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E3C7E" w14:textId="77777777" w:rsidR="00494119" w:rsidRDefault="00494119" w:rsidP="000A77CD"/>
    <w:p w14:paraId="197A4D7B" w14:textId="7835781F" w:rsidR="00C3053B" w:rsidRDefault="00F83948" w:rsidP="000A77CD">
      <w:r w:rsidRPr="0082729E">
        <w:rPr>
          <w:noProof/>
          <w:color w:val="E2EFD9" w:themeColor="accent6" w:themeTint="33"/>
        </w:rPr>
        <mc:AlternateContent>
          <mc:Choice Requires="wps">
            <w:drawing>
              <wp:anchor distT="0" distB="0" distL="114300" distR="114300" simplePos="0" relativeHeight="251666432" behindDoc="0" locked="0" layoutInCell="1" allowOverlap="1" wp14:anchorId="269CFC4A" wp14:editId="3BFCFF63">
                <wp:simplePos x="0" y="0"/>
                <wp:positionH relativeFrom="column">
                  <wp:posOffset>-737870</wp:posOffset>
                </wp:positionH>
                <wp:positionV relativeFrom="paragraph">
                  <wp:posOffset>5081</wp:posOffset>
                </wp:positionV>
                <wp:extent cx="7113270" cy="1047750"/>
                <wp:effectExtent l="0" t="0" r="0" b="0"/>
                <wp:wrapNone/>
                <wp:docPr id="21" name="Obdélník 21"/>
                <wp:cNvGraphicFramePr/>
                <a:graphic xmlns:a="http://schemas.openxmlformats.org/drawingml/2006/main">
                  <a:graphicData uri="http://schemas.microsoft.com/office/word/2010/wordprocessingShape">
                    <wps:wsp>
                      <wps:cNvSpPr/>
                      <wps:spPr>
                        <a:xfrm>
                          <a:off x="0" y="0"/>
                          <a:ext cx="7113270" cy="1047750"/>
                        </a:xfrm>
                        <a:prstGeom prst="rect">
                          <a:avLst/>
                        </a:prstGeom>
                        <a:blipFill>
                          <a:blip r:embed="rId8"/>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06A5410E" id="Obdélník 21" o:spid="_x0000_s1026" style="position:absolute;margin-left:-58.1pt;margin-top:.4pt;width:560.1pt;height:8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YZEpgIAAEUFAAAOAAAAZHJzL2Uyb0RvYy54bWysVNtOGzEQfa/Uf7D8&#10;DpukoaErNigiokJCgAoVz47Xm7XqW23nQv+oD3wFP9Zj7yZEtFKlqnlwZjyzczlzxmfnW63IWvgg&#10;rano8HhAiTDc1tIsK/r14fLolJIQmamZskZU9EkEej59/+5s40oxsq1VtfAEQUwoN66ibYyuLIrA&#10;W6FZOLZOGBgb6zWLUP2yqD3bILpWxWgw+FhsrK+dt1yEgNt5Z6TTHL9pBI+3TRNEJKqiqC3m0+dz&#10;kc5iesbKpWeulbwvg/1DFZpJg6T7UHMWGVl5+VsoLbm3wTbxmFtd2KaRXOQe0M1w8Kab+5Y5kXsB&#10;OMHtYQr/Lyy/Wd95IuuKjoaUGKYxo9tF/fJTmZfnbwSXQGjjQgnHe3fney1ATO1uG6/TPxoh24zq&#10;0x5VsY2E43IyHH4YTQA+h204GE8mJxn34vVz50P8LKwmSaiox9gymmx9HSJSwnXnkrItlHSXUqmd&#10;3AODsf6dPh3kc8tXWpjYccgLxSIIHFrpAiW+FHohAIm/qnP/rAzRi8jblLBB4i8okCDd0eRkMk4I&#10;ocC9C+TDApUhG/QNBBIEDBxvkA2idkgRzJISppZYHh59btrY1BuCdk3PWWjJmoG/wSpZd4zVMmJt&#10;lNQVPR2kX1+EMukzkYnfQ5eG140rSQtbP2Hg3gJm1BMcv5TA/JqFeMc8qI9LrHO8xdEoi8ptL1HS&#10;Wv/jT/fJH9DDSskGq4RKv6+YF5SoKwOufhqOxwgbszI+mYyg+EPL4tBiVvrColvQEdVlMflHtRMb&#10;b/Ujtn6WssLEDEfuDr9euYjQYcK7wcVslmXsm2Px2tw7noLv4H3YPjLveuJFcPbG7taOlW/41/mm&#10;L42draJtZCbnK64gQlKwq5kS/buSHoNDPXu9vn7TX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wQUAAYACAAAACEAASjtON8AAAAKAQAADwAA&#10;AGRycy9kb3ducmV2LnhtbEyPwU7DMBBE70j8g7VI3Fo7BaIoxKmgaq8UChLi5sbbJCJeh9hN079n&#10;e4LbjmY0O69YTq4TIw6h9aQhmSsQSJW3LdUaPt43swxEiIas6TyhhjMGWJbXV4XJrT/RG467WAsu&#10;oZAbDU2MfS5lqBp0Jsx9j8TewQ/ORJZDLe1gTlzuOrlQKpXOtMQfGtPjqsHqe3d0Gl7WK3lIzxv3&#10;c5d9bZ/X3fj56rZa395MT48gIk7xLwyX+TwdSt6090eyQXQaZkmSLjirgQkuvlL3DLfnK33IQJaF&#10;/I9Q/g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1/YZEpgIA&#10;AEUFAAAOAAAAAAAAAAAAAAAAADoCAABkcnMvZTJvRG9jLnhtbFBLAQItAAoAAAAAAAAAIQCbGxQR&#10;aGQAAGhkAAAUAAAAAAAAAAAAAAAAAAwFAABkcnMvbWVkaWEvaW1hZ2UxLnBuZ1BLAQItABQABgAI&#10;AAAAIQABKO043wAAAAoBAAAPAAAAAAAAAAAAAAAAAKZpAABkcnMvZG93bnJldi54bWxQSwECLQAU&#10;AAYACAAAACEAqiYOvrwAAAAhAQAAGQAAAAAAAAAAAAAAAACyagAAZHJzL19yZWxzL2Uyb0RvYy54&#10;bWwucmVsc1BLBQYAAAAABgAGAHwBAAClawAAAAA=&#10;" stroked="f" strokeweight="1pt">
                <v:fill r:id="rId9" o:title="" recolor="t" rotate="t" type="frame"/>
              </v:rect>
            </w:pict>
          </mc:Fallback>
        </mc:AlternateContent>
      </w:r>
      <w:r w:rsidR="00C3053B">
        <w:rPr>
          <w:noProof/>
        </w:rPr>
        <mc:AlternateContent>
          <mc:Choice Requires="wps">
            <w:drawing>
              <wp:anchor distT="0" distB="0" distL="114300" distR="114300" simplePos="0" relativeHeight="251664384" behindDoc="0" locked="0" layoutInCell="1" allowOverlap="1" wp14:anchorId="2009C693" wp14:editId="0FCA168F">
                <wp:simplePos x="0" y="0"/>
                <wp:positionH relativeFrom="column">
                  <wp:posOffset>-737870</wp:posOffset>
                </wp:positionH>
                <wp:positionV relativeFrom="paragraph">
                  <wp:posOffset>128905</wp:posOffset>
                </wp:positionV>
                <wp:extent cx="7113270" cy="981075"/>
                <wp:effectExtent l="0" t="0" r="0" b="9525"/>
                <wp:wrapNone/>
                <wp:docPr id="151" name="Obdélník 151"/>
                <wp:cNvGraphicFramePr/>
                <a:graphic xmlns:a="http://schemas.openxmlformats.org/drawingml/2006/main">
                  <a:graphicData uri="http://schemas.microsoft.com/office/word/2010/wordprocessingShape">
                    <wps:wsp>
                      <wps:cNvSpPr/>
                      <wps:spPr>
                        <a:xfrm>
                          <a:off x="0" y="0"/>
                          <a:ext cx="7113270" cy="981075"/>
                        </a:xfrm>
                        <a:prstGeom prst="rect">
                          <a:avLst/>
                        </a:prstGeom>
                        <a:blipFill>
                          <a:blip r:embed="rId8"/>
                          <a:stretch>
                            <a:fillRect r="-7574"/>
                          </a:stretch>
                        </a:blipFill>
                        <a:ln w="12700" cap="flat" cmpd="sng" algn="ctr">
                          <a:noFill/>
                          <a:prstDash val="solid"/>
                          <a:miter lim="800000"/>
                        </a:ln>
                        <a:effectLst/>
                      </wps:spPr>
                      <wps:txbx>
                        <w:txbxContent>
                          <w:p w14:paraId="5618C854" w14:textId="56D02FD5" w:rsidR="00125FCD" w:rsidRDefault="00125FCD" w:rsidP="00A30FE5">
                            <w:pPr>
                              <w:jc w:val="center"/>
                            </w:pPr>
                          </w:p>
                          <w:p w14:paraId="0BC7EDF3" w14:textId="449B0F7F" w:rsidR="00125FCD" w:rsidRDefault="00125FCD" w:rsidP="00A30FE5">
                            <w:pPr>
                              <w:jc w:val="center"/>
                            </w:pPr>
                          </w:p>
                          <w:p w14:paraId="0BAE5594" w14:textId="3A15CB75" w:rsidR="00125FCD" w:rsidRDefault="00125FCD" w:rsidP="00A30FE5">
                            <w:pPr>
                              <w:jc w:val="center"/>
                            </w:pPr>
                          </w:p>
                          <w:p w14:paraId="712B2649" w14:textId="1F68B61B" w:rsidR="00125FCD" w:rsidRDefault="00125FCD" w:rsidP="00A30FE5">
                            <w:pPr>
                              <w:jc w:val="center"/>
                            </w:pPr>
                          </w:p>
                          <w:p w14:paraId="0F1EFFC1" w14:textId="33464FB4" w:rsidR="00125FCD" w:rsidRDefault="00125FCD" w:rsidP="00A30FE5">
                            <w:pPr>
                              <w:jc w:val="center"/>
                            </w:pPr>
                          </w:p>
                          <w:p w14:paraId="2B6C75E6" w14:textId="7AF3B34C" w:rsidR="00125FCD" w:rsidRDefault="00125FCD" w:rsidP="00A30FE5">
                            <w:pPr>
                              <w:jc w:val="center"/>
                            </w:pPr>
                          </w:p>
                          <w:p w14:paraId="72325408" w14:textId="0FCEA6A1" w:rsidR="00125FCD" w:rsidRDefault="00125FCD" w:rsidP="00A30FE5">
                            <w:pPr>
                              <w:jc w:val="center"/>
                            </w:pPr>
                          </w:p>
                          <w:p w14:paraId="05DB1B60" w14:textId="41B5DDC9" w:rsidR="00125FCD" w:rsidRDefault="00125FCD" w:rsidP="00A30FE5">
                            <w:pPr>
                              <w:jc w:val="center"/>
                            </w:pPr>
                          </w:p>
                          <w:p w14:paraId="790A2C6D" w14:textId="77777777" w:rsidR="00125FCD" w:rsidRDefault="00125FCD" w:rsidP="00A30FE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09C693" id="Obdélník 151" o:spid="_x0000_s1026" style="position:absolute;margin-left:-58.1pt;margin-top:10.15pt;width:560.1pt;height:77.2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b+OEjAIAACYFAAAOAAAAZHJzL2Uyb0RvYy54bWysVNtOGzEQfa/Uf7D8&#10;DptNQwMRGxQRUSEhQEDFs+P1Zi35VttJln59j72bENFKlarmwZnxzM7lzBlfXnVaka3wQVpT0fJ0&#10;RIkw3NbSrCv6/eXm5JySEJmpmbJGVPRNBHo1//zpcudmYmxbq2rhCYKYMNu5irYxullRBN4KzcKp&#10;dcLA2FivWYTq10Xt2Q7RtSrGo9HXYmd97bzlIgTcLnsjnef4TSN4fGiaICJRFUVtMZ8+n6t0FvNL&#10;Nlt75lrJhzLYP1ShmTRIegi1ZJGRjZe/hdKSextsE0+51YVtGslF7gHdlKMP3Ty3zIncC8AJ7gBT&#10;+H9h+f322T16wLBzYRYgpi66xuv0j/pIl8F6O4Alukg4Lqdl+WU8BaYctovzcjQ9S2gW7187H+I3&#10;YTVJQkU9hpExYtu7EHvXvUtKtlLS3Uil9vLQLob1d1L0QC4t32hhYs8MLxSLoGVopQuU+JnQK1Gj&#10;jtu67OceoheRtylhg8RPKJAg3cn0bDoZejm4oK/jApUhO/AdACQEGJjbIBtE7ZAimDUlTK2xEjz6&#10;3LSxqbdMt9T0koWWbBlYGaySdV+PlhHLoKSu6Pko/YYilEklikznAbr3aSUpdqtuGOHK1m+Pnnjb&#10;Uz04fiOR746F+Mg8uI16sa/xAUejLJqwg0RJa/3PP90nf0wBVkp22BUU/WPDvKBE3RqQ8aKcTNJy&#10;ZWVyNh1D8ceW1bHFbPS1ReMlXgbHs5j8o9qLjbf6FWu9SFlhYoYjdw/loFxH6DDhYeBiscgyFsqx&#10;eGeeHU/BE2QJ6ZfulXk3cDCCvfd2v1ds9oGKvW/60tjFJtpGZp4miHtcwe+kYBkz04eHI237sZ69&#10;3p+3+S8AAAD//wMAUEsDBAoAAAAAAAAAIQCbGxQRaGQAAGhkAAAUAAAAZHJzL21lZGlhL2ltYWdl&#10;MS5wbmeJUE5HDQoaCgAAAA1JSERSAAAJYAAAAY8IBgAAANiw614AAAAJcEhZcwAALiMAAC4jAXil&#10;P3YAAAAZdEVYdFNvZnR3YXJlAEFkb2JlIEltYWdlUmVhZHlxyWU8AABj9UlEQVR42uzd7W4baXou&#10;6iqSoqgv2pHt7XHPeCPBQmaA9WMBC1j5GSQnsPMnQA5hHcA+q5xAjmNj/91BJhPPtNttSZYoWaIt&#10;fmw+ZL3W22y627JVEj+uC3hRpaK76a5S22Lx5v2U4/H4/yoAAAAAlsP1ZPUm62yyBpN1NFlXZVle&#10;OjUAAAAAwDIqBbAAAACAFXE8WRHEuipmwazrsix7TgsAAAAA8JAEsAAAAIBVFyGsy+KmOSuCWcdO&#10;CwAAAABwHwSwAAAAgHWV2rJSc9alYBYAAAAAcNcEsAAAAIBNc13ctGVdVdteWZbXTg0AAAAAcFsC&#10;WAAAAAA3UltWBLOOYluW5aXTAgAAAAB8jgAWAAAAwK+LYFbenBXjDHtOCwAAAAAggAUAAADw9SKE&#10;FcGs1JwVwaxjpwUAAAAANocAFgAAAMDdS2MMU3NWtGb1yrK8dmoAAAAAYL0IYAEAAADcn3yM4WCy&#10;jibrqizLS6cGAAAAAFaTABYAAADAckhjDKM5K4JZ12VZ9pwWAAAAAFhuAlgAAAAAyy1CWJfFTXNW&#10;BLOOnRYAAAAAeBDNyWpVqzFZWwJYAAAAAKsptWWl5qxLwSwAAAAAuBPTYFUxC1vF2p6ssjr2MwJY&#10;AAAAAOvlurhpy7qqtr2yLK+dGgAAAAD4iTxYFSuCV+3b/ksEsAAAAAA2R2rLimDWUWzLsrx0WgAA&#10;AABYY6nJKm3z8YF3QgALAAAAgAhm5c1ZMc6w57QAAAAAsCLy9qr58YF1GU3WIJYAFgAAAACfEyGs&#10;CGal5qwIZh07LQAAAAA8gPn2qnx8YJ0+FrOw1XW1xpP1If8FAlgAAAAA3FYaY5ias6I1q1eW5bVT&#10;AwAAAMA3mG+vyput6hT3tYbZNu2PvuQfFsACAAAA4K7kYwyjfv1osq7Ksrx0agAAAADI5O1Vqdmq&#10;7pBVClZFe9Wn8YHVsW8igAUAAADAfUhjDKM5K4JZ12VZ9pwWAAAAgLWVt1fNjw+sy3x7VT4+sDYC&#10;WAAAAAA8pAhhXRY3zVkRzDp2WgAAAABWQt5eNT8+sC7z7VURrhoXs2arByGABQAAAMAySm1ZqTnr&#10;UjALAAAA4EGkYFVqr8rHB9Ypb6/KxwcuHQEsAAAAAFZJ3HBLbVlX1bZXluW1UwMAAADw1ebbq/Lx&#10;gXXK26tSs1UaH7gyBLAAAAAAWBepLSuCWUexLcvy0mkBAAAA+CRvr0rjA1OzVV1Se1UEqwbFT8cH&#10;rgUBLAAAAADWXQSz8uasGGfYc1oAAACANZW3V82PD6zLfHtVPj5w7QlgAQAAALCpIoR1mW0jmHXs&#10;tAAAAAArYL69aru4GR9YlxSySu1V+fjAjSaABQAAAAA/lcYYpuasaM3qlWV57dQAAAAA9yi1V6Vg&#10;VT4+sE55e1U+PnDkkiwmgAUAAAAAXyYfY3iVtmVZXjo1AAAAwDfI26vy8YF1ytur5putuCUBLAAA&#10;AAD4dtGWlZqzjibruizLntMCAAAAVPL2qvnxgXWZb6+KZishqxoIYAEAAABAfSKEdVncNGddCmYB&#10;AADA2srbq+bHB9Zlvr0qHx/IPRHAAgAAAID7l9qyUnNWBLOOnRYAAABYevPtVXmzVZ3yYFU+PpAl&#10;0HIKAAAAAODe7VbrSTowHsd90+kN1NSWdVVte2VZ+tQqAAAA3J/59qqtbFuneP0/zLb5+EAe2Hg8&#10;jmaz7erLnWKWu4rvix0NWAAAAACw/FIwKzVnHcW2LMtLpwYAAAC+Wt5elY8PrPs1fmqvmh8fyAMY&#10;j8cH1e58wCqNjjz4tX+HABYAAAAArLYYXZg3Z8U4w57TAgAAAFN5sGp+fGBd5tur8vGB3IPxeLxb&#10;/DxA1S5uAnb5499MAAsAAAAA1lNqzErbCGYdOy0AAACsoRSsinDN/PjAusy3V+XNVtRgPB7H9dyt&#10;vkwjAMN+9n2w+xC/NwEsAAAAANgsaYxhas6K1qxeWZY+hQsAAMAym2+vyscH1ilvr0rNVkJWdygb&#10;ATgfsPriEYAPTQALAAAAAAj5GMOrtC3L8tKpAQAA4J7Mt1fl4wPrfk2c2qvmxwfyFcbjcVyz7erL&#10;PGC1U+3f6QjAhyaABQAAAAD8mmjLSs1ZR5N1XZZlz2kBAADgK+XtVfn4wDrl7VXz4wP5AnMjAPOA&#10;1YOPAHxoAlgAAAAAwNeKENZlcdOcdSmYBQAAQCVvr0rNVml8YF1SsCq1V+XjA/mM8Xic2qjmA1Yp&#10;FHfgLP0yASwAAAAA4K6ltqzUnBXBrGOnBQAAYO2k9qq08vGBdZlvr8rHB1KZGwG4U12ffARgPNZ2&#10;pu6GABYAAAAAcF/ipnhqy7qqtr2yLH0SGQAAYHnNt1fl4wPrlLdXpfGBqdlqY43H49RGNR+wmm+w&#10;4h4JYAEAAAAADy0Fs1Jz1lFsy7K8dGoAAADuTYR5UognHx9Y9+vB1F41Pz5wY2QjAEMesErnP3+c&#10;JSSABQAAAAAssxhdmDdnxTjDntMCAADwVfL2qnx8YKPG55xvr4pmqzQ+cG19ZgRg2M+uhRGAa0IA&#10;CwAAAABYRakxK20jmHXstAAAAPykvSqND0zNVnVJ7VUpWJWPD1wr2QjAfNzfTvHzBis2iAAWAAAA&#10;ALBO0hjD1JwVrVm9siyvnRoAAGCNzLdX5eMD65S3V+XjA1faZ0YAxtc71b4RgPwiASwAAAAAYBPk&#10;Ywyv0rYsy0unBgAAWFLz7VX5+MA65e1V8+MDV8Z4PM4bqvJxgGkEYP44fBMBLAAAAABg00VbVmrO&#10;Opqs67Ise04LAABwT/JgVT4+sE55e9X8+MCl9pkRgO3snBkByL0TwAIAAAAAWCxCWJfFTXPWpWAW&#10;AADwlVKTVdrm4wPrMt9elTdbLZXxeJw3VO1U5yYfARiPtX0bsawEsAAAAAAAbie1ZaXmrAhmHTst&#10;AACw8fL2qvnxgXWZb6+6zrYP6hdGAO5k58UIQNaCABYAAAAAwN2INzhSW9ZVte2VZXnt1AAAwNqY&#10;b6/KxwfWKW+vyscH3rvxeLxb3ITK0ri/fARg/jhsBAEsAAAAAIB6pWBWas46im1ZlpdODQAALKX5&#10;9qq82aru1w4pWDU/PrBWnxkBGParrRGA8AsEsAAAAAAAHk6MLsybs2KcYc9pAQCAe5G3V6Vmq7pD&#10;RilYFSGr+fGBd248HucNVfMjAMOBbwP4dgJYAAAAAADLJzVmpW0Es46dFgAAuLW8vWp+fGBd5tur&#10;8vGB3+wzIwDj651q3whAuGcCWAAAAAAAqyONMUzNWdGa1SvL8tqpAQBgg+XtVfPjA+sy316Vjw+8&#10;tfF4HL/X3erLRSMA88eBJSOABQAAAACw+vIxhldpW5blpVMDAMCaSMGq1F6Vjw+sU95elY8P/CLZ&#10;CMA8QNUubkYdGgEIa0AACwAAAABgvUVbVmrOOpqs67Ise04LAABLaL69Kh8fWKe8vSo1W6XxgT8z&#10;Ho/j97NdfbloBOD2PfyegSUigAUAAAAAsJkihHVZ3DRnXQpmAQBwT/L2qjQ+MDVb1SW1V0WwalD8&#10;dHzg/AjAPGC1U9wEwowABBYSwAIAAAAAIJfaslJzVgSzjp0WAABuKW+vmh8fWJf59qqP//qv/7r9&#10;L//yL9Fu9bkRgLvVYwBfTQALAAAAAIAvEW9ipbasq2rbK8vy2qkBANhY8+1V28VNW1Rt/uEf/qH4&#10;n//zfza73e7w7//+71uPHz9u/K//9b+iycoIQOBBCGABAAAAAPAtUjArNWcdxbYsy0unBgBgLaT2&#10;qhSsyscH3ql/+qd/2o/tb37zm60//OEP5fb29uhv//Zvtw4PD4tHjx6NXr58ud3pdMYuCbBsBLAA&#10;AAAAAKhLjC7Mm7NinGHPaQEAWEp5e1U+PvCb/OM//uNOt9udNmL99//+3/diO/m6vbe313706NHg&#10;r/7qr7Z/85vfjNrt9ujJkyeDyWOjyfGhywGsEgEsAAAAAADuW2rMStsIZh07LQAAtUtNVmmbjw/8&#10;Yi9evGj+3d/93XTc39/8zd90dnZ2mtXxaYPV1tZW4+DgYPp4p9MZ7u7uRqhqMDk+nvyaj0JWwLoR&#10;wAIAAAAAYFmkMYapOStas3plWV47NQAAXyxvr5ofH/iL0gjAg4ODxsuXL6cBqqdPn+5sbW1N/9nD&#10;w8O9Rf9cq9Uad7vdwc7OznBvb28UIat2uz1+/vz5wOUANoEAFgAAAAAAyy4fY3iVtmVZXjo1AMCG&#10;mm+vivGBZTELW/3E//gf/6P913/919NRgmkE4Pb2dvPw8HAasNrd3d3qdDpfNGpw8s9ct1qt0ePH&#10;j4eT/cHk3zN6+fKlsDyw8QSwAAAAAABYZdGWlZqzjgrBLABgfcy3V30aH5iPAPzNb36zdXh4OA1Q&#10;LRoBeFuTf27aZBUhq/39/eHk6+GzZ88GnU5n7JIALCaABQAAAADAOorGrMvipjnrsizLntMCACyh&#10;T+1V//zP/9zd399vDQaDnTQCsNvttvf29qYBq8+NALytCFltbW2Nnz59et1ut0dPnjwZTJ5n9OjR&#10;o6HLAXB7AlgAAAAAAGyS1JaVmrMimHXstAAAdRmPx+1/+7d/2zs5OSn7/f6j6+vrdqytra3uZNu4&#10;zQjA25j8O4eTf3eEqqZhqxcvXnxst9vj58+fD1wVgLslgAUAAAAAADfBrLNs2yvL8tqpAQAWGY/H&#10;B9VuhKe2X7161bi4uNj/y1/+sjMajaLFqnt5edno9/vNun4PrVZr3O12pyMD9/b2RoeHh4Pt7e3R&#10;y5cv/QwDcI8EsAAAAAAA4PPizcs0zjCCWUexLcvy0qkBgPUzHo93J5sUmMoDVtOGqtPT0/3z8/P2&#10;8fFx6+PHj42jo6Ot6+vrcnKsVefv6/Dw8LrVao0eP3483N/fHx4cHAyFrACWhwAWAAAAAAB8nTTG&#10;MDVmxTjDntMCAMtlPB5HoGq3+nJnslJYar/abhdVwCr0+/3y7du3rfPz8+bFxUXz9PS0ORgMGicn&#10;J1t1/j4PDg6mowKfPn16nUJWz549G3Q6nbGrCLDcBLAAAAAAAOBupcastI1g1rHTAgB3KxsBOB+w&#10;mm+wWujVq1dbHz58iGBV6/37942rq6tmr9eL0YFlXb/nTqcz3N3dHUXIqt1uj548eTLodrujR48e&#10;DV1RgNUlgAUAAAAAAPcjtWWl5qxpSKssS+ODAKAyHo+jiWq7+jIPWO1U+/mIwF/15s2bGBVYvn79&#10;uh2jAs/Ozlp1h6xarda42+0OHj16NG20evHixcd2uz1+/vz5wBUGWE8CWAAAAAAA8LAigBVtWTHG&#10;MI0zvCrL8tKpAWAdzI0AzANWaQRg/vitnZ2dRXNV4/j4OJqsmhGyury8bPT7/WZd/00pZLWzszPc&#10;29sbHR4eDra3t0cvX74UrAbYQAJYAAAAAACwvFJbVgSzjgrBLACWyGdGALarFQ7u6rn6/X759u3b&#10;VoSsPn782Dg6OtqKRqvz8/NWnf+Nh4eH161Wa/T48ePh/v7+8ODgYPjs2bNBp9MZ+w4AIBHAAgAA&#10;AACA1RONWZfFTXPWZVmWPacFgG81NwIwxv5FwCkfARiPtet6/levXm2dn583Ly4umqenp83BYNA4&#10;OTnZqvO/+eDgYDoq8OnTp9ftdnv05MmTgZAVALchgAUAAAAAAOsjtWWl5qwIZh07LQCb7RdGAEao&#10;qll84wjA24qQ1YcPHyJYFSMDG1dXVzFCsDUYDMq6nrPT6Qx3d3dHjx49moatXrx48bHb7cbXQ98h&#10;AHwrASwAAAAAAFh/KZh1lm17ZVleOzUAq2s8Hkdoqll9mcb95SMA88fv1Zs3b2JUYPn69et2jAo8&#10;OztrXV5eNvr9fm2/n1arNe52u4OdnZ3h3t7eKEJW7XZ7/Pz584HvFgDqJIAFAAAAAACbKwJYaZxh&#10;BLOOYluW5aVTA/AwPjMCMOxX21pHAN7G2dlZNFc1jo+PI2zVODo62qo7ZBUODw+vU8hqsj/Y3t4e&#10;vXz5UqgYgAcjgAUAAAAAACySxhimxqwYZ9hzWgC+zng8Tg1V+bi/NAIwHCzj77vf75dv375tnZ+f&#10;Ny8uLpqnp6fNGBk4+bpV5/NGyKrVao0eP3483N/fHx4cHAyfPXs26HQ6Y99NACwbASwAAAAAAOA2&#10;UmNW2kYw69hpATbRZ0YAxtc71f6DjQC8rVevXm19+PChcXJy0oqQ1WAwiP2tOp/z4OBgsLW1NX76&#10;9Ol1u90ePXnyZNDtdkePHj0a+u4CYJUIYAEAAAAAAHchtWWl5qxpSKssSyOhgJUyHo/nG6rmRwDm&#10;j6+UN2/eTJusImT1/v37RjRZ9Xq91mAwKOt6zk6nM9zd3Y1Q1TRs9eLFi4/tdnv8/Pnzge82ANaF&#10;ABYAAAAAAFCnCGBFW1aMMUzjDK/Ksrx0aoD79JkRgO1qhYN1+O+MkNXHjx/L169ft6+vr8uzs7PW&#10;5eVlo9/v19bE1Wq1xt1ud7CzszPc29sbHR4eDmJkoJAVAJtCAAsAAAAAAHgoqS0rgllHhWAWcEvj&#10;8TjCU9vVl4tGAMZj7XX77z47O4vmqsbx8XGErRpHR0dbEbY6Pz9v1fm8h4eH161Wa/T48eNhhKy2&#10;t7dHL1++1HQIwMYTwAIAAAAAAJZNNGZdFjfNWZdlWfacFtgMcyMA84BVhKqaxQqPALyNfr9fvn37&#10;djoy8OLionl6etocDAaNk5OTrTqf9+DgYDoq8OnTp9f7+/vDaLJ69uzZoNPpjH13AsBiAlgAAAAA&#10;AMCqSG1ZqTkrglnHTgushvF4HKGp+QBVPgIwPb5RXr16tfXhw4cIVrXev3/fuLq6atYdsup0OsPd&#10;3d1RhKza7fboyZMng263O3r06NHQdyoA3J4AFgAAAAAAsOpSMOss2/bKsjQWC2o2NwIwGqrSCLz9&#10;aruWIwBv682bNzEqsHz9+nU7hax6vV5rMBiUdT1nClk9evRo2mj14sWLj+12e/z8+fOB71wAuFsC&#10;WAAAAAAAwLqKAFYaZxjBrKPYlmV56dTALxuPxwfV7qIRgOHAWfqps7OzCFU1jo+Po8mqOfm6dXl5&#10;2ej3+7W1erVarXG32x3s7OwM9/b2RoeHh4Pt7e3Ry5cvBVAB4B4JYAEAAAAAAJsojTFMjVkxzrDn&#10;tLDOshGAIQ9YbfQIwNvo9/vl27dvWxGy+vjxY+Po6Gjr+vq6PD8/b9X5vIeHh9etVmv0+PHj4f7+&#10;/vDg4GD47NmzQafTGbsqAPDwBLAAAAAAAABupMastI1g1rHTwrIaj8cRmNqtvlw0AjB/nC+QQlbn&#10;5+fNi4uL5unpaXMwGDROTk626nzeg4OD6ajAp0+fXrfb7dGTJ08GQlYAsBoEsAAAAAAAAH5dastK&#10;zVnTkFZZlsZ8UYtsBOB8wMoIwDvy6tWrrQ8fPkSwKkYGNq6urmKEYGswGJR1PWen0xnu7u6OHj16&#10;NNjb2xtGyKrb7cbXQ1cEAFaXABYAAAAAAMDXiwBWtGXFGMM0zvCqLMtLp4Z54/E4Rv1tV1/mAaud&#10;aj8eaztTd+fNmzcxKrB8/fp1O0YFnp2dteoOWbVarXG32x1EyCoarV68ePGx3W6Pnz9/PnBFAGA9&#10;CWABAAAAAADUI7VlRTDrqBDMWktzIwDzgJURgPfk7Owsmqsax8fHEbZqHB0dbV1eXjb6/X6zzuc9&#10;PDy83tnZGe7t7Y0m+4Pt7e3Ry5cvteIBwAYSwAIAAAAAALhf0Zh1Wdw0Z12WZdlzWpbLeDyO0FSz&#10;+GmAql3cNFSlx7kH/X6/fPv2bev8/Lx5cXHRjJBVNFpNvm7V+bwRsmq1WqPHjx8P9/f3hwcHB8Nn&#10;z54NOp3O2FUBABIBLAAAAAAAgOWQ2rJSc1YEs46dlrszNwIwxv5FeMcIwCXy6tWrrRSyOj09bQ4G&#10;g8bJyclWnc95cHAwHRX49OnT63a7PXry5Mmg2+2OHj16NHRFAIAvIYAFAAAAAACw3FIw6yzb9sqy&#10;NOqsMh6PD6rd+YBVaqg6cJaWx5s3b6ZNVicnJ6337983rq6uYoRgazAYlHU9Z6fTGe7u7kaoahq2&#10;evHixUchKwDgrghgAQAAAAAArKYIYKUxhoPJOpqsq7IsL9fhPy4bARjygJURgCsgQlYfP34sX79+&#10;3Y5RgWdnZ63Ly8tGv9+v7Zq1Wq1xt9sd7OzsDPf29kaHh4eDGBn4/PnzgSsCANRJAAsAAAAAAGD9&#10;pDGGqTErxhn2Hvo3NR6PI3yzW32ZRgCG/WqbP86SOzs7i+aqxvHxcYStGkdHR1sRtjo/P2/V+byH&#10;h4fXrVZr9Pjx42GErLa3t0cvX77UCAcAPBgBLAAAAAAAgM0RIazL4qY567osy+Nv/ZdmIwDnA1ZG&#10;AK64fr9fvn37djoy8OLionl6etqMkYF1h6wODg6mTVYRstrf3x9Gk9WzZ88GnU5n7KoAAMtGAAsA&#10;AAAAAIDUlpWas2L1J6tRPZ4HrHaqfSMA18irV6+2Pnz40Dg5OWm9f/++ESGryf5Wnc8ZIautra3x&#10;06dPr9vt9ujJkyeDbrc7evTo0dAVAQBWScspAAAAAAAA2Bjbk/W02o9QVbfa/y57/MlknVcrQlj/&#10;NVk/FrNw1vvJupisgVO5et68eROjAsvXr1+3U8iq1+u1BoNBWddzdjqd4e7uboSqpmGrFy9efGy3&#10;2+Pnz5/7HgIA1oYGLAAAAAAAgNUXoaoIT7Un61l17KC4aa767Tf++6PpKkI6J8UslBUNWX+uvv6h&#10;mI0z7FeLB3R2dhahqkaErK6vr8vJ163Ly8tGv9+vra2s1WqNu93udGTg3t7e6PDwcLC9vT16+fLl&#10;tSsCAGwCASwAAAAAAIDllDdU5QGr1GDVLW4CVg+lUa1oy4oRhr3JOpqsd5P1x2LWlvWh2nJHUsjq&#10;+Pg4Gq0aR0dHWxG2Oj8/r3X6zeHh4XWr1Ro9fvx4uL+/Pzw4OBgKWQEACGABAAAAAADct9RGNR+w&#10;inBVPiJwlUVbVjQuRSNWBLNifGG0ZEVj1n8Ws8BWBLNOfTss1u/3y7dv37bOz8+bFxcXzdPT0+Zg&#10;MGicnJxs1fm8BwcH01GBT58+vU4hq2fPng06nc7YVQEA+MwPvwJYAAAAAAAA3yw1VIU8YHWw4PFN&#10;Fy1Ng2LWlhVBrGjH+n6yfixmQa331bHBJpyMV69ebX348CGCVa337983rq6uot2qNRgMyrqes9Pp&#10;DHd3d0ePHj0a7O3tDZ88eTLodrvx9dC3JwDA7QlgAQAAAAAALLZoBGD4rtouwwjAdRKNWRE6ipas&#10;aM6KgNYPxSyYFWMNz6rj/VX7D3vz5k2MCixfv37djlGBZ2dnrbpDVq1Wa9ztdgcRsopGqxcvXnxs&#10;t9vj58+fD3yrAQDcLQEsAAAAAABg06SGqhj596zaTyMA88dZDo1qRVtWjDOMYNabYhbUelXM2rI+&#10;VNsHc3Z2Fs1VjePj42iyakbI6vLystHv95t1PWcKWe3s7Az39vZGh4eHg+3t7dHLly+vfdsAANwf&#10;ASwAAAAAAGAdLBoB2K6Ozz/Oeoj2qAg3RSNWBLNifGG0ZEVj1p8n691kxUi907t6wn6/X759+7Z1&#10;fn7evLi4aB4dHW1Fo9Xk61ad/6GHh4fXrVZr9Pjx4+H+/v7w4OBg+OzZs0Gn0xn7NgAAWIIfTMfj&#10;8f9d7Y8mK6Xhh9UqqmPph7cTpwwAAAAAALgnEZhKAap8HOB3Cx6HXASiYtRetGVFc1a0Y31frQhq&#10;pcasheP4Xr16tZVCVqenp83BYNA4OTnZqvM3fHBwMB0V+PTp0+t2uz168uTJoNvtjh49ejR0OQEA&#10;llsEsP73LX79TjH7JEGEskbVsY/Z43lwq/e5H1oBAAAAAICNtmgE4EG18sfhrsX7XNGcdXJ5eflx&#10;MBj0Li4u3k7W8bt3745PTk4+nJ2dXU2O1xJ66nQ6w93d3QhVTcNWL168+ChkBQCw+m4bwLqNFNYK&#10;l9V+BLIWBbeuqgUAAAAAAKymvKEqjfvLRwB2i5uAFdyLDx8+lKPRqLy6umpMtsXHjx/LGBk4GAzK&#10;uV/aKCeGw+H78Xjcn2zPJ7/27WSdnZ+ff//+/fve5N/1od/vf/i152y1WuNutzvY2dkZ7u3tjSJk&#10;1W63x8+fP1dcAACwpuoMYN1Gu1oh5nSnH3ojlDUf3BLWAgAAAACA+/G5EYBxrF0YAcgSSIGqFLbq&#10;9/ufC1l9jchlRXjrQwSzJv/Od5MV4ayjRqPx58mxk62trcudnZ2z7e3t0cuXL69dEQCAzbMsAazb&#10;iEDWTrUfwaxUyRqfOJgPbsUPuecuMwAAAAAA/ETeULVoBGB6HJZCtFd9+PChEaGqCFelJqvY1vm8&#10;0VwVowLTNtqtImjVaDTi4VYxe6+qV8zejzqdrB8n6/vJOi5m712dunoAAOtvFQNYt7VfbWPk4Tjb&#10;T6Jxq1Htn/iWAAAAAABgRS0aARi+q7ZGALL00qjACFtFuCr241idzxnhqmazOe50OuNGoxEBq2nQ&#10;KgJXX/mvjJKACIbF+079antUzMJZP0zW+8m6KGbhLQAA1sAmBLBuY6e4ac5KIw/zsNZlMfs0Q+j5&#10;wRgAAAAAgHvw22q7aARg/jishBgVWI0MjEarIu1H2KouKVAVYator9rZ2RmlsNU9/qc3qhVtWTHN&#10;JYJZ0ZQVwazXk3VWzAJbfd8lAACrRQDr67WzF7cRzIrgVgSy0quDNAYxCGsBAAAAAJDLG6pSgKpd&#10;HZ9/HFZOjAeMYFVqtEojA+NYXc8ZwaoYDxhhq8n6tH/PIauvEeck3lOK4FW8v3Rc3ASzojHrXTEb&#10;Z3jhOwsAYEl/oBPAuhfxQ/NOtd+vfpAuipuQ1nxw68opAwAAAABYORGYWhSg+m7B47DyUqAqGq1G&#10;o1HZ7/fL4XBYRtiqzuet2qumowOj1SpCVnFsTU9zTGaJ95Hiw/7RnHU6Wd8Xs3DWm8kaVscAAHhA&#10;AljLab/avi9uRh7GJxvmg1vX1Q/bAAAAAADUJ2+oelbtH1QrfxzWTrRXVaMCpw1WEa6KY9FsVefz&#10;Rriq2WyOO53Op5BVNFpF8IqpeJ8o3jeKMYb9antUzMJZ0ZqVGrNMaAEAuAcCWKtvp/ohO0JZ6VVH&#10;jERMwa1+dvzE6QIAAAAAmIrwVLfaXzQCsFvcBKxg7aVRgVXYqkjjA+t8zghVRbgqQlaNRmM6KjAd&#10;c0W+WqNa8QH+eO8o3htKYwxfFbMP/wtmAQDcMQGszZLCWtfVSsGtZvV4Htzq+eEbAAAAAFgx+Yi/&#10;PGAVx9qFEYBsuDQqMIJVKWQVgasIXtUlBaqi0Sraq6rxgdOwlStyr6ItK94Pig/ux3tDx8VshGEK&#10;aB1Vj/WdKgCAr/hhSwCLz2hXK8QnIbaKWSBrUXBLWAsAAAAAqFOEpiI89bkRgOlx2HgxJrAKVk23&#10;MTIwHavrOSNYFeMBI2w1WUUaFRhhK1dkJcSH8+N9nni/J5qzIoz1Y7UipJXGGQIA8BkCWNyFCGLt&#10;VPsprJX228XPg1tXThkAAAAAbLz5hqoUsDICEH5FGhWYGq36/X45HA6nYas6n7dqryqizSparSJw&#10;lcJWrKV4Xye+p6IlK5qx3hazUFZsozUrglmnThMAgAAWD2O/2sac8TTy8Kz4aYgrbrREaOvc6QIA&#10;AACAlfLbartoBGD+OPALUsgqmquiwSrCVXEsxgfW+bwRrmo2m+NOpzNOowKFrJjTqFa8hxMfuo9Q&#10;VrRmvZusV8Xs/Z94r8f0FABgYwhgsewilJWas9Kru8ticXDrxOkCAAAAgFrkI/7ygJURgPCNIlCV&#10;ha2Kanzg9FhdorkqGqwibFW1WI3TMVeEbxBtWfGeTrRlxfs6Mb7wuLgJaB1Vj/WdKgBg7X4QEsBi&#10;jbSLm+asfORhs3o8PomRbgIJawEAAACw6eJeWRr3lweovlvwOPAN0qjAFLaKNqtotYqwVV3PGY1V&#10;0VwVwarJSuMDp2ErV4QHEB+sj0asXjF7vyZGGEYwK96viaBWjDO8cJoAgFUlgMWmilBWPvJwq/rB&#10;f1Fwq1eoyQUAAABgdaSGqviw4rNq3whAqFkKVKWwVb/frz1kFSJYlUJWaVRgHHNFWBHxXkz8PxJB&#10;rGjGejtZ3xezcYZ/nqzhZJ06TQDAshPAgi+zX21j5GGnmAWy4oVAu/h5cOvK6QIAAADgjsWov261&#10;nwesUkNVt7gZBwjUJBsVOA1XRchqOByW0WhV5/NW7VVFjAyMMYHV2MDpMVhTjWpFW1a875LGGEZA&#10;61Vx05jlA/QAwFIQwIIaXgsXszBWNGel2vaz6nge3LquXjgAAAAAsJnyEX95wMoIQHhgMSowhawi&#10;XBXBqzhW53NGuKrZbI47nc44jQqMoFUErlwR+CTCjvEeTLzXEsGsGF94XMwCWjHWMNqyBLMAgPv/&#10;IUUACx5UCmvFi4RxtR+hrPnglrAWAAAAwOqI0FTc38lHAB4UNw1VRgDCEohRgdXIwAhbFWk/wlZ1&#10;SYGqCFulUYFCVnB3/4sVs+BVfEA+3lOJQFYEs2K8YYw17FcLAODOCWDB6mgXN81ZUa27VdyMO5wP&#10;bp04XQAAAAB3Km+oygNWRgDCEouQ1Wg0KqO9KoJV0WYVrVYRtqrrOSNYFeMBI1g1WZ/2o9HKFYEH&#10;Ee+hxP/z8d5JBLBijGEEst5N1p+Lm3GGAABfTQAL1vfFRGrOSmGtfPxhHtzqFap4AQAAgM2V2qjm&#10;A1ZxD8UIQFgBKVCVwlb9fr8cDofT0YF1Pm+0V0XYKtqsImSVGq1cEVgZjWrFB9zjfZMIZcUIwwho&#10;vSpm76+cOk0AwJcQwALCfrWNkYedYhbIel/MQlzxomNY3AS3rpwuAAAAYMmlhqqQB6wOFjwOrIBo&#10;r6pGBU4brFKTVd0hqwhXpZGBsa2arKZhK2BtxZ8r8QH2+FB7vCfyl2L2/kmMM4yxhhHKisYsH24H&#10;AG5+gBDAAm5pp7hpzko3Ks+q4/PBLWEtAAAA4K7kbVR5gOq7amsEIKyBNCqwClsVEbiKY3U+Z4Sq&#10;IlzV6XTGjUZjOiowHXNFgPk/MorZeyHxHkmMMDwqZs1ZvWrbrxYAsGEEsIA6tYub5qy4WRHBrajy&#10;TTdIY956tG9dV8cBAACAzZMaquIewrNqP40AzB8H1kQaFRjBqhSyisBVBK/qkgJV0WSVRgWmsJUr&#10;AtyBeP8jmrPifY8IYL0uZoGseO/jT8UstHXhNAHA+hLAApbpxUk+8nCruGnQWhTcAgAAAJbXohGA&#10;7WJxgxWwhmI8YGqvimBVGhkYx+p6zghWxXjACFtNVpFGBUbYyhUBHkijWvEeR7znEaGsaM2K9qw/&#10;FrP3Q06dJgBYfQJYwKpKzVmXk9UpboJbqXErpFGJ5rADAADAt8tHAMaov261/92Cx4ENkAJVqdGq&#10;3++Xw+GwjLBVnc9btVcV0WYVrVYRuBKyAlZM/DkZ72FEW1a8p/GXyTorZgGtN8UssCWYBQCr9Je7&#10;ABawAXaqFzLRnLVXzAJZ74ufNm6l4NaV0wUAAMCGWTQC8KBa+ePABor2qhgPGEGrCFxFuCqORbNV&#10;nc8b4apmsznudDqfQlap0QpgzbWK2fsY8QHzaMqKxqwIZv1QzEJZF4UPngPA0hHAAvipFNbqVS9y&#10;mtULnEXBLWEtAAAAllXeUJXG/eUjALvFTcAKoEijAquwVVE1W02P1SVCVRGuirBVFbAap2OuCMDP&#10;/9istvFh82jOel3Mglkn1bZfLQDgAQhgAXy9drUirBUfvdsqZrXAKbgVL3rSqMRzpwsAAIBv9LkR&#10;gE+r16dGAAK/KI0KTGGraLOqO2QVjVXRXBUhq9ivxgdOw1auCMCdiPcjYqRhvA8RHxx/Vcw+WP7j&#10;ZP05/vgvZq1ZAECNBLAA7u8FUD7yMIW14kVRu/h5cAsAAIDNkRqqQhr3l48AzB8H+EUxJrBqr5pu&#10;I2SVjtX1nClkFe1Vk1WkUYERtnJFAB5Mo1rRihXvTfypmE35iLasCGlFMOvUaQKAuyGABbCcUnPW&#10;5WR1qhdHH4tZiCsPbkX7llnvAAAAy2fRCMDwXbU1AhD4atmowGm4qt/vl8PhcBq2qvN5q/aqItqs&#10;YkxgNTZwegyAlRF/V8SHweO9hXiP4aiYNWb9V7UfoayLwnsPAHC7v2AFsABW3k5x05y1V70oel/c&#10;NG6l4JawFgAAwLfLG6rmRwDmjwN8sxgVmEJWEa6K4FUcq/M5I1zVbDbHnU5nnEYFRtAqAleuCMDa&#10;a1XbeL8hQlhvi1kwK95fiOasfrUAgDkCWACbpV3cNGelkYfxyZYU3Irj0b51VS0AAIBNsGgEYLs6&#10;Pv84wJ2KQFXWaFVU4wOnx+qSAlURtkqjAoWsAPgF8V5CNGfFhI547yBGGEY4K4JaMdow3l+4cJoA&#10;2GQCWAD80guq1JwVn6zcKmZhrU5x07iVRiWeO10AAMCSicDUogDVdwseB6jVhw8for2qTGGraLOK&#10;VqsIW9X1nBGsivGAEayarDQ+cNpo5YoAcFd/3VQrWrEimBVhrLPJ+nGy/jhZw2I20hAA1p4AFgB3&#10;JTVnxcjDCGlFKCtuIsanxiOslY9KBAAA+Fp5Q9Wzav+gWvnjAPcqBapS2Krf75fD4XA6OrDO503t&#10;VRGyisBVarRyRQB4QPF3X7wfkCZvHBWzD3jHOMM3xez9A8EsANbrLz8BLAAeQISxRtWLrBh/mIJb&#10;O8XPg1sAAMD6i/BUt9pfNAKwW9wErAAeTDYqcNpglZqs6g5ZxajANDIwthG4SmErAFgxrWob9/9j&#10;bGGMMvyv6usfq2MDpwmAVSOABcCyy5uzolkravIXBbd6XpQBAMBSyUf85QGrONYujAAEllgaFRhh&#10;qwhXxX4cq/M5I1zVbDbHnU5nnEYFRtAqAleuCAAbIN4HiEBz3P+Pe/+vilk4K94biNGG/WoBwFIS&#10;wAJgnbSLm+as2G4Vs1rjFNyKkFYalXjldAEAwFeJ0NR28fkRgOlxgKUWowKrkYHRaFWk/Qhb1SUF&#10;qiJslUYFprCVKwIACzWqFeGruK//H8WsJSvasv4Yf6VXXwPAgxLAAmBTxadpUnNWvHhLYa2t6ute&#10;8dNRiQAAsM7mG6pSgOq7amsEILCSYjxgBKtSo1UaGRjH6nrOCFbFeMAIW03Wp30hKwC4U/F3edzn&#10;j8kYcT//h2J2Lz/GGb6p9k+dJgDu7S8mASwA+CKpOStGHnaqF28RzoqQVmrcSvXIAACwLH5bbReN&#10;AMwfB1hZKVAVjVaj0ajs9/vlcDgsI2xV5/NW7VXT0YHRahUhqzjmigDAg2tV27h3HyGs+PB1NGdF&#10;UCuas6Ixa+A0AXCXBLAA4O7lzVl7xU1wa6f4eXALAABuK2+oygNWRgACayvaq6pRgdMGqwhXxbFo&#10;tqrzeSNc1Ww2x51O51PIKhqtIngFAKycaMxKH6SO9bpaEcz6UzEbc9h3mgD4GgJYAPCw8uasaNYa&#10;Fz8NbsXar14A+kQOAMD6isDU02p/0QjA/HGAtZVGBVZhqyKND6zzOSNUFeGqCFk1Go3pqMB0zBUB&#10;gI3QqFaEr+KefLRlRXNWfIj634vZvfkLpwmAXyKABQCrIz6ds2jkYQpuRUgrjUq8croAAJZCaqiK&#10;n9+eVftGAAIbLY0KTGGraLOKwFXs1yUFqqLRKtqrqvGB07CVKwIAfEbcg4/78hHAivvvPxSzcYbf&#10;T9Zfitl9+FOnCYDpXxoCWACwtlJzVtxM7lQvDLeK2Sd54ng+KhEAgC8Xo/661X4esEoNVd3iZhwg&#10;wEaKMYHRXhVhq9hGyCodq+s5I1gV4wEjbDVZRRoVGGErVwQAuGOtahsfmI4QVtx//4/q63QMgA0i&#10;gAUAhAhjfSxmn9iJ8YcRyhoVixu3AADWUT7iLw9YGQEI8BlpVGBqtOr3++VwOJyGrWp9ATtrryqi&#10;zSparSJwlcJWAAAPLBqz0r30WK+rFffZozUrRhkOnCaA9SOABQDcVh7W6lT7/WJxcAsA4KFFaCrC&#10;U/kIwIPipqEqPQ7AAilkFc1V0WAV4ao4FuMD63zeCFc1m81xp9MZp1GBQlYAwAprVCvuoUcAK9qy&#10;oiUr7qP/ezG7x953mgBWlwAWAFCnvDmrXb2wjBeRKbgVIa40KtGnfgCAL5U3VOUBKyMAAb5SBKqy&#10;sFVRjQ+cHqtLNFdFg1WEraoWq3E65ooAABsi7p9Ha1bcN7+crD8Xs/vp3xezxqzYv3CaAFbgD3QB&#10;LABgScSLzEUjD7cma1jMwlp5+xYAsH5+W23nA1bxs4ERgADfKI0KTGGraLOKVqsIW9X1nNFYFc1V&#10;EayarDQ+cBq2ckUAAH5Rq5h9cDk+wHxUzO6XR3PWSbVOnSKA5SGABQCsqtScFTfto1HrXTGrcN6q&#10;jscbtSm4BQA8nHzEXx6wMgIQoAYpUJXCVv1+v/aQVYhgVQpZpVGBccwVAQC4c/Fh5vjZLkJY0Y71&#10;tpg1Z50Vs9asOGbiBMA9E8ACADZB3py1V8w+KTQqbhq34gVrqzoOAPy6vI0qD1B9V22NAASoUTYq&#10;cBquipDVcDgso9Gq1hdWs/aqIkYGxpjAamzg9BgAAA+uUa24zx0jDf+rmDVnxQeW/7061neaAOoh&#10;gAUA8FN5c1Y0a10Ws08LpeDWdTFr3zpxqgBYQ7/N/j58Vu2nEYD54wDcgzQqMMJWEa6K/ThW6wui&#10;dnvcbDbHnU5nnEYFRtAqAleuCADASoqQfnwIOcJXcb872rJiosSPk/WnYnYv/MJpAvjGP2wFsAAA&#10;vlrenBVvTA+qF7EpuJXCWr1C5TMADyeaqLrVfh6wWtRgBcA9i1GB1cjAaLQq0n6EreqSAlURtkqj&#10;AoWsAAA2UtzfjnvXcQ872rJOi1ko68fq2KlTBPBlBLAAAO5Pas7Kg1tbxU3jVoxEfF8IawHw6/IR&#10;gHnA6rsFjwPwwCJkNRqNytRoFW1WMTowwlZ1PWcEq2I8YASrJuvTfjRauSIAAPyKuIcdP6vG/exo&#10;x3pbzJqzjifrTSGYBfAzAlgAAMspD2PF+MOohI5RIxHYik8e5aMSAVgfi0YAHlQrfxyAJZMCVSls&#10;1e/3y+FwWEbYqtYXDjs7owhbRZtVhKxSo5UrAgBADRrVig8XxzSI/ypmzVkR1PrPYhbW8gFjYCMJ&#10;YAEArL48rJXGH6bg1nzjFgD3L2+oSuP+8hGA3eImYAXAEov2qmpU4LTBKjVZ1R2yinBVGhkY26rJ&#10;ahq2AgCAJRA/D8d96Ahlxf3paMuKDxXHKMMYaZgCWwDr+wehABYAwEbJm7Pa1YveFNw6q35NGpUI&#10;wOd9bgTg0+rPVyMAAVZYGhVYha2KCFzFsTqfM0JVEa7qdDrjRqMxHRWYjrkiAACssPhwcNyDjskO&#10;PxSzlqwIZUU4K404BFh5AlgAAHxO3pzVrl4kR2ArxiB+mKzrYta+deZUAWskNVSFNO4vHwGYPw7A&#10;CkujAiNYlUJWEbiK4FVdUqAqmqzSqMAUtnJFAADYMHH/OZqzIoR1Vm2jOet4st5M1qlTBKwSASwA&#10;AO5Kas7Kg1upJWC+cQvgPi0aARi+q7ZGAAKsqRgPmNqrIliVRgbGsbqeM4JVMR4wwlaTVaRRgRG2&#10;ckUAAODXf6SuVtxfjnas74tZc1Y0aP1ndcw9ZmDpCGABAPAQ8uasvcl6V72o3qpeSDerx66cKuAX&#10;pIaqCHg+q/bTCMD8cQDWWBoVmBqt+v1+ORwOywhb1foD7ay9qog2q2i1isCVkBUAANQmfr6P+8bx&#10;Id80zvBtMftQcIw0PK8eA3iYP6QEsAAAWHJ5c1anenEd9qoX12G7eoENrL5FIwDb1fH5xwHYEClk&#10;Fc1V0WAV4ao4Fs1Wtf4g2m6Pm83muNPpjNOowNRoBQAALI2YyBD3j1MwK8YX/qWYtWfFsQunCKib&#10;ABYAAOskb86aD26lxq00KhG4PxGYWhSg+m7B4wBssDQqsApbFRG4iv04VpdorooGqwhbxX6ErNIx&#10;VwQAAFZa3C+O5qy4Hxz3h38sZgGtN9USzALujAAWAACbLDVnxQvxeIMtAlsxBvHDZF0XPx2VCPzc&#10;ohGAB9XKHweAT9KowBS2ijarukNW0VgVzVURsor9anzgNGzligAAwMZpVCvuDUcIK5qyIpj1brJe&#10;FbMGLYBbEcACAIAvEzXWl9V+Cm6l2TPzjVuwyiI81a32F40A7BY3ASsAWCjGBFbtVdNthKzSsbqe&#10;M4Wsor1qsoo0KjDCVq4IAADwBeL1SnxYN+7zpnGGb4tZc1aMNIyAlvu/wOI/QASwAADgzuXNWfPB&#10;rV7x01GJcB/yEX95wCqOtQsjAAH4CtmowGm4qt/vl8PhcBq2qvUHrVl7VRFtVjEmsBobOD0GAABQ&#10;k7jPG+GrGGcYwaxozopQ1vfVsb5TBJtNAAsAAB5W3pzVrl64pxf076v91LgF855W3x+fGwGYHgeA&#10;rxajAlPIKsJVEbyKY7X+gNRuj5vN5rjT6YzTqMAIWkXgyhUBAACWSHzYNj6EkoJZ59X2TbUunCLY&#10;DAJYAACwWi/mw/zIw63ip8GtS6dqpc03VKUA1XfV1ghAAO5cBKqyRquiGh84PVaXFKiKsFUaFShk&#10;BQAArIlGtSKQdVTMxhjGNsYYvpqsU6cI1osAFgAArK/UnBXBrXgjs1+96I/Q1nXx08Yt6vfbarto&#10;BGD+OADU4sOHD9FeVaawVbRZRatVhK3qes4IVsV4wAhWTVYaHzhttHJFAACADRSvv+J+bdyrjTBW&#10;jDCMYFY0aP2lOjZwmmAF/+cWwAIAAIqfNmc1ipuwVriqbgpce/H/M3lDVQpQtavj848DQO1SoCqF&#10;rfr9fjkcDqejA+t83ipYNR0dGIGr1GjligAAAHyxuEcb91/TOMNoyYpQ1o/Vsb5TBMtLAAsAALit&#10;vDlrPrh1Ve03s/1VE4GpRQGq7xY8DgD3LhsVOG2wSk1WdYesIlyVRgbGNlqtUtgKAACA2sS91ni9&#10;l4JZ0ZIVrVkRzjouTDmApSCABQAA1H1zIDVnzQe33me/5j7CWnlD1bNq3whAAJZWGhUYYasIV8V+&#10;HKvzOSNc1Ww2x51OZ5xGBUbQKgJXrggAAMBSaVTrvJgFsn6stm8n61UhmAX3SgALAABYJimMlQe3&#10;torFjVvhYLK61f6iEYDd6tcAwFKKUYHVyMBotCrSfoSt6pICVRG2SqMCU9jKFQEAAFh50ZYV91dj&#10;ZGG0ZX1f3ASzfqi2wF3/jyeABQAALJndyfpdtf+kuAlT/b7a7kzWy2r/pNpGUOu82r8qbhq18n0A&#10;eBAxHjCCVanRKo0MjGN1PWcEq2I8YIStJuvTvpAVAADARosPuMa91DTO8LSYjTL8sVoDpwi+jgAW&#10;AABwXyI0FeGp3eImQPWkWuF31WN1iYDWdbX/rtpeFzfBrXwfAG4lBaqi0Wo0GpX9fr8cDodlhK3q&#10;fN6qvWo6OjBarSJkFcdcEQAAAG4hGrPi9WsaY/iu2kY4600xa9MCfoEAFgAA8C3yAFWEqiJAlTdU&#10;5Y+vkrw5K0JZ6ZNfJ9mvOXH5ATZLtFdVowKnDVYRropj0WxV5/NGuKrZbI47nc6nkFU0WkXwCgAA&#10;AGrUqFbcI43GrLgnmsYZvpqsC6cIZgSwAACARdK4v3wEYN5Q9Xun6JMIZ/Wq/QhtpU+D9YrFwS0A&#10;llwaFViFrYo0PrDO54xQVYSrImTVaDSmowLTMVcEAACAJRNtWdGaFfdCI4z1fTEbZxj7P1Rb2Kz/&#10;KQSwAABgY6QRgOEP1fY+RwAyk8JYEc5KIw/zxq08uAVATdKowBS2ijarCFzFfl2isSqaq6LRKvar&#10;8YHTsJUrAgAAwJpoFbP7m2mcYaw31dc/Fu59sqYEsAAAYLVFYOp31X4aARjyBqsnTtPKioDWdbX/&#10;rtpeF4uDWwDMiTGB0V4VYavYRsgqHavrOVPIKtqrJqtIowIjbOWKAAAAsMGiMStej6dg1tviJpwV&#10;q+8UscoEsAAAYDmlAFUEql5W+0YA8kvyMFYEtObHH+bBLYC1kUYFpkarfr9fDofDadiqzuet2quK&#10;aLOKMYERuEphKwAAAOCLNaoV9y5jfGEEtGKc4etqXThFrAIBLAAAuD95G1UaARgjARcFrKBOEc7q&#10;VfsR2kqfLsvHH544TcCySCGraK6KBqsIV8WxGB9Y5/NGuKrZbI47nc44jQoUsgIAAIB7ER+sitas&#10;uHcZbVnfFzfBrAhqvXOKWKpvWAEsAAD4JvkIwAhXPa32U0NVHrCCVZXCWBHOWjT+MA9uAXy1CFRl&#10;YauiGh84PVaXaK6KBqsIW1UtVuN0zBUBAACApdQqZvcj0zjDWBHQOq62cO8EsAAAYLEITUV4Kh8B&#10;mDdYGQEIi+XNWelTaPn4wzy4BWygNCowha2izSparSJsVddzRmNVNFdFsGqy0vjAadjKFQEAAIC1&#10;EY1ZcX8hD2b9pZjdp4ytD5FSGwEsAAA2SR6gilBVhKvyhqr8caB+Ecq6zvbnxx/mwS1ghaRAVQpb&#10;9fv92kNWIYJVKWSVRgXGMVcEAAAANlqjWhHEilBWBLTSOMNXxWzMIXwTASwAAFbd50YA/q74ecAK&#10;WF15c1Zs002RfPzhidME9ycbFTgNV0XIajgcltFoVefzVu1VRYwMjDGB1djA6TEAAACAW4h7GNGa&#10;FfcaI4yVB7N+KG4a/uHXv5kEsAAAWFJpBGD4Q7XNG6pSwApgXgSyetn+ovGHeXAL+AUxKjCFrCJc&#10;FcGrOFbnc0a4qtlsjjudzjiNCoygVQSuXBEAAADgHrSK2f3D74tZa9bbah1Xx+AnBLAAALhPi0YA&#10;ht8veBzgvuTNWelTbfn4wzy4BWspRgVWIwMjbFWk/Qhb1SUFqiJslUYFClkBAAAASy4as6I5K0JY&#10;0ZYVTVlvitl9xb8UPvS5sQSwAAC4CylAFYGqNO4vb6j6vVMErIkIZV1n+/PjD/PgFiyVCFmNRqMy&#10;2qsiWBVtVtFqFWGrup4zglUxHjCCVZP1aT8arVwRAAAAYI00qhVBrGjMSs1Z8fWrYjbmkDUmgAUA&#10;wOcsGgG4UywOWAHwc3lzVmzTTZZ8/OGJ08RdSoGqFLbq9/vlcDicjg6s83mjvSrCVtFmFSGr1Gjl&#10;igAAAAAbLu7JRGtW3Bt8Xdw0Z8V+CmixDhdaAAsAYKNEYOp31X6M+nta7aeGqjxgBcD9iUBWr9rP&#10;w1p5iCsPbrHBor2qGhU4bbBKTVZ1h6wiXJVGBsa2arKahq0AAAAAuLVWMbvfl9qy3hazYNbxZP3o&#10;9KwWASwAgPWwaATgk2rljwOwHlJzVtygSSMP8/GHeXCLFZVGBVZhqyICV3GszueMUFWEqzqdzrjR&#10;aExHBaZjrggAAADAvYjGrPigXWrL+qHajw9o/snpWU4CWAAAyysPUC0aAZg/DgCfE6Gs62o/rzRP&#10;Ia48uMU9S6MCI1iVQlYRuIrgVV1SoCqarNKowBS2ckUAAAAAllajWnGPLxqzUnNWfP3HQnv+gxLA&#10;AgC4X58bAfi76jEjAAF4SHlzVoSy0k2bfPzhidN0OzEeMLVXRbAqjQyMY3U9ZwSrYjxghK0mq0ij&#10;AiNs5YoAAAAArJW4xxStWRfFbIxhas6KcYbRnuXDl/dxEQSwAADuRISmIjz1uRGAKWAFAOsiAlm9&#10;aj9CW/1sP4W48uDWWkujAlOjVb/fL4fDYRlhqzqft2qvKqLNKlqtInAlZAUAAABApVXM7s/9VzEL&#10;ZUVAK4JZx5P1o9NzdwSwAAA+Lw9QRagqBah+v+BxAOCXpeasuOGTPnWXh7Xy/aWUQlbRXBUNVhGu&#10;imPRbFXn80a4qtlsjjudzqeQVWq0AgAAAICvEI1Z8cHBFMxKIw3jA5V/cnpuTwALANhEeYBqfgRg&#10;/jgA8DAioHVd7b+rttfFTXAr379z7969OxwOh6337993P3782Lm8vNzpdrv/b4St6hKhqghXRdiq&#10;CliN0zHfDgAAAADck0a1oikrglkpoBX36P5YbEjb/dcQwAIA1kUaARj+UG13iptxgEYAAsB6ypuz&#10;IpSVbgKdZL/mZP4fOj8/PxgMBlu9Xm8atrq6ujro9/vd0WjUmv+14/G42N7e/n/29/dPv+U3Go1V&#10;0VwVIavYr8YHTsNWLiMAAAAASyzasqI166KYhbPykYY/FDV+WHJVtHyPAABLLAJTv6v2F40AzANW&#10;AMBm2iluQtiH2fH/9uHDh+Ljx4/F5eVljA6M7aDf719P7NzmCcqyLCKk9SW/NoWsor1qsoo0KjDC&#10;Vi4VAAAAACsqPkAYH3zsFLP35vL351rVYxHKilGG0Zb1arLOJuvHTTlBAlgAwENIAardYnFDlRGA&#10;AMAXGQ6HnwJWEbbq9Xqfji3QKr7yXkij0fjd1tbW/ng87sfqdDoRzLqaHLuMMYHV2MBp2AoAAAAA&#10;NkhqpP8/q5VEY1Y0Z6W2rKNqP9qy/rxuJ8EIQgDgrjypVlg0AjB/HADgVs7Pz4u80WowGEyP1Wl3&#10;d7doNptFt9sttra2ikePHk2/jrXotzhZ19X+u2p7XdzUr+ejEgEAAABgUzWqFeMLI5iVmrPiPtr/&#10;t6r/UQJYAMAvyUcARnjqabVvBCAAcOciUBXBqqurq2nYqhobOG20qsv29nbRbrenYasYGXhwcDD9&#10;Oo7XKA9jxY2l9CnBk2qbB7cAAAAAYBNEW1Z88vGimIWzUnNW7Edj1lJ/uFEACwA2U4SmIjyVjwDM&#10;G6rycYAAAHcmBapS2Cq+jlarCFvVJRqrImAVoapYEbJKx1ZAhLN61X7cZOpX+73i58EtAAAAAFhH&#10;rWJ2X+z7YtaWFQ30rybruFiSe2MCWACwPvIAVYSq4h1FIwABgHuXjwqMsFWv15tu4+s6RbAqhax2&#10;dnY+NVptmHTDKcJZi8Yf5sEtAAAAAFhl0ZgVzVn/UcyasyKcFc1ZEcz68T5/IwJYALD80ri/fARg&#10;3lD1e6cIALhvKVCVh63SyMA6pSar2KZRgbEfjVbcWgS0rqv9d9U2H3+YB7cAAAAAYFWkYNbrYjbG&#10;MDVnRTDrT3U8oQAWADyMNAIw/KHaGgEIACydNCrw6upqGq6K/ThWpxSo6na7n0YFprAVDyYPY8U3&#10;wPz4wzy4BQAAAADLqFGtCGXFBxJTc9bbyfpj8Q3N8QJYAHB3IjD1u2o/jQAMqaEqHwcIALA0UntV&#10;hKxim5qsouWqLhGmilBVhKvSqMAUtmLl5WGt2Par/Xz84YnTBAAAAMCSiLasaM2K+1jRlvVDcdOc&#10;Ffu/+sFDASwA+HUpQBXvBqYAlRGAAMBKSaMCU6NVBKzi6zhelxSoirBVrJ2dnU8jA6ESgaxetr9o&#10;/GEe3AIAAACA+9SqttGWdVbcNGfF/o/pFwlgAbCp8nF/aQRg3lBlBCAAsHJSyCq1V/V6vek2vq5T&#10;tFdFi1U+KjCOQQ3y5qx31TYff5gHtwAAAACgLtGYFc1ZryfrVAALgHWSjwCMcNXTat8IQABgbaRA&#10;VR62ikaraLaq9Qet3d1po1W32/0UskrHYEnF/xTX2f78+MM8uAUAAAAAX00AC4BVEKGpCE/lIwDz&#10;BisjAAGAtZNGBV5dXU3DVrHqDllFqCrCVRGySuMDU9gK1lzenBXbfrWfjz88cZoAAAAAWKTlFADw&#10;QPIAVYSqIlyVN1TljwMArKU0KjCCVSlklY7VJYWsIlwVYwNjVGAKW8EG26nWl4hAVq/az8NaeYgr&#10;D24BAAAAsOYEsAC4a6mNKh8BGGMB5wNWAAAbIR8VmAJW8XXs1yUFqiJsFWtnZ+dT2Ar4ZnE/7fAW&#10;vz41Z0UgK9XY5eMP8+AWAAAAACtIAAuAL5FGAIY/VNu8oSoFrAAANlI0VkWwKrVX9Xq9T8fqFIGq&#10;CFblowJjPwJYwNLIw1r/x6/82ghlXVf777LjKcSVB7cAAAAAWBLleDz+304DwEZaNAIw/H7B4wAA&#10;Gy8FqvJGq8FgMB0fWKcUqOp2u5+arYSsgOKnzVnxB1EaeZiPPzz5/9m7m93I0SMNoyqgNvSCi7ZR&#10;q16376wv3YA3EkAvKCAb0PjNYWRFV6csKUuflD/nAAQ/UsJgkBuXpKcjfEwAAAAA45mABXB9KqBK&#10;UFXr/vqEqt98RAAAz0tQlbBqXdd9bFVrAxNgjZLJVZlgVWsD+0QrgGdMd98nFb+0EjFB1rKdE209&#10;tnNFXD3cAgAAAOANBFgAl+HYCsDp7nhgBQDACyqoqtgqz5lqldhqlJpelagqV9YH1juAwfI7wF/e&#10;8P01OStBVo3567FWPwMAAADcPAEWwOfJX9p+3c5Z9feP7VwTqnpgBQDAG/VVgYmtlmUZHllFwqqK&#10;rKZpuvv69ev+HcAF6bHWtxe+N4HWbjs/bPfd3fdwq58BAAAArpIAC+D9HVsB+Pft6l8HAOAnJaxK&#10;YFWxVSKrejdSgqqEVX1VYM6ZaAVwY3ph+tKUrT45K1FWrTy8b99z7yMFAAAALs2Xp6en330MAC/q&#10;AVWiqsRVfUJV/zoAAO8sqwL7RKusDcy7kSqomuf5sCqwYisAhkuctWznRFuP23m5+x5u9TMAAADA&#10;pzEBC7hlz60A/PXur4EVAACD1SSrdV3391y1PnCUxFSJqhJX1apAkRXAWcjvLX95w/fX5KwEWVXo&#10;9olb/QwAAADwrgRYwDVKNDVt539u9z6hqgIrAAA+WAVVmV6VKVZ5zlSrxFaj1PSqRFW5pmk6rAwE&#10;4Gr0WOvbC9+bQGu3nR+2++7ueLgFAAAA8CIBFnApjq0AjN+OfB0AgE/UVwUmtlqWZX/P80iZXpUp&#10;VgmrElnVRCsA+PF/Mtr5pSlbPcZKoFUrD2viVg+3AAAAgBv15enp6XcfA/CJekD14wrA/nUAAM5I&#10;BVU9tqqVgSPVJKvca1VgzplyBQCfLHHWsp0TbT1u5+Xur+EWAAAAcEVMwAJGOLYCcNrehxWAAAAX&#10;olYFruu6D6xy5d1IiaoSV83zfFgfWLEVAJyx/K71lzd8f8VYibOOrT/s4RYAAABw5r8UAHiNBFO/&#10;budjKwB7YAUAwAWpVYEJqyqyqnejVGSVuKpWBVZsBQA3osda31743gRau+38sN37+sMebgEAAAAf&#10;TIAFVECVv3RVQPX37epfBwDggtWqwJpolcAqz3k/SgVVia1yTdN0iK0AgDfp/+P50pStHmMl0Ppx&#10;/WEPtwAAAIB38OXp6el3HwNcnR5QHVsB2L8OAMCVqMiqplcty7K/53mkBFUJq/qqQJEVAFyEHmvl&#10;/rid+/rDex8TAAAA/G8mYMHl6CsAE0/9Yzv/un3NCkAAgBtQQVWPrTLRKpOthv5j9G9/20+0muf5&#10;EFnVOwDgYk3b9RoJspZ2Prb+sIdbAAAAcDMEWPD5Ek3lF13PrQCswAoAgBtSqwLXdd3HVrlqstUo&#10;iaoSV9XawD7RCgC4efldcl9/+O2F7++Tsx62e19/2MMtAAAAuPgfmoH31wOqRFU/TqiyAhAAgENQ&#10;VbFVnkdHVplYlbAqV9YGZlVgvQMAeEe/PHM+JlHWrp1/XH/Ywy0AAAA4O1+enp5+9zHAq/223Y+t&#10;AOxfBwCAvb4qsKZY5TnnUSqoyuSqXNM0HWIrAIAL1ydn5f64nfv6w3sfEwAAAB/JBCz4vgIw/rnd&#10;rQAEAODVMrGqAqvEVcuyHN6NlKAqYVVfFZhzAiwAgCs13X3/Xd5LEmQt27nHWj3i6uEWAAAAnESA&#10;xbVKMPXrdq4VgFETqvo6QAAAeJWsCuwTrbI2MO+G/sN2C6rmeT5MtqrYCgCA/ym///7lDd9fk7MS&#10;ZNU/8vr6wx5uAQAAwJ9+AIVLUgFVgqoKqKwABADg3SSoSli1rus+tqq1gZloNUpiqkRViatqVaDI&#10;CgDgw/VY69tL/2y8+/84Kx7a+4q4ergFAADAlfvy9PT0u4+BT9bX/dUKwD6hqn8dAAB+WgVVFVvl&#10;OVOtEluNUtOrElXlSmRV7wAAuGp9clairFp52Ncf3vuYAAAALpcJWIzSVwAmnvrHdrYCEACAD9FX&#10;BSa2WpZleGQVCasqspqm6TDRCgCAmzVtV7y0EjFB1rKdE209tnNFXD3cAgAA4AwIsHirRFP5ZUFf&#10;AdgnVPV1gAAAMFTCqgRWPbaqlYEj1SSr3GtVYM6ZaAUAAD8hv7P/5Q3fX5OzEmTVysMea/UzAAAA&#10;A3+Ygx5QJapKQGUFIAAAZ6NWBa7ruo+rcs67kSqomuf5sCqwYisAADgTPdb69tI/q/977bbzw3bf&#10;3X0Pt/oZAACANxBgXbda99dXANaEKisAAQA4KzW9KpFV7jXJKlOuRklMlagqcVWtCqzYCgAArkzf&#10;i/3SlK0+OStRVq08vG/fc+8jBQAA+H9fnp6efvcxXJRaARj/3O5WAAIAcBFqVWBNtEpglee8H6WC&#10;qsRWuaZpOqwMBAAAflrirGU7J9p63M7L3fdwq58BAACujglY5yF/+fl1O9cKwOgTrKwABADgIlRk&#10;VdOrlmXZ3/M8UqZXZYpVXxWYdwAAwFD5O8Mvb/j+mpyVIKtWHvaJW/0MAABwMT8YMU4FVAmqat1f&#10;n1D1m48IAIBLVEFVj60y0SqTrUZKXJWJVvM8HyKregcAAFyEHmt9e+F78wPGbjs/bPfd3fFwCwAA&#10;4NMIsN6uT6OqFYBZCXgssAIAgItWqwLXdd3HVrlGR1aJqhJXJbKq9YEVWwEAADelj7R9acpWj7Hy&#10;Q0utPKyJWz3cAgAAeFdfnp6efvcx/GkFYOKqf2znmlDVAysAALgqtSowYVVFVvVulIqsEldlbWBW&#10;BVZsBQAAMFjirGU7J9p63M7L3V/DLQAAgBdd+wSsYysA+wQrKwABALgJfVVgBVZ5znmUCqoSW+Wa&#10;pukQWwEAAHyi/G3klzd8f8VYibOOrT/s4RYAAHCjP2Rcmh5QJapKXNUnVPWvAwDAzcjEqoRVNb1q&#10;WZbDu5ESVCWs6qsCc06ABQAAcAV6rPXthe9NoLXbzg/bva8/7OEWAABwJc4lwHpuBeCvd38NrAAA&#10;4GZVUNUnWv3xxx/79YFD/8G+BVXzPB8mW4msAAAA/qKP/H1pylaPsfJD3Y/rD3u4BQAAnLEvT09P&#10;vw/8v59oatrO/9zufUJVBVYAAECToCph1bqu+9iq1gYmwBolk6sywarWBvaJVgAAAHyqHmvl/rid&#10;+/rDex8TAAB8jlMmYB1bARi/Hfk6AADwjAqqKrbKc6ZaJbYapaZXJarKlfWB9Q4AAICzNd19/w/e&#10;X5Iga2nnY+sPe7gFAAD8pB5gVUCVv7zUur8+oeo3HxcAALxNXxWY2GpZluGRVSSsqshqmqa7r1+/&#10;7t8BAABw9fK3n77+8NsL398nZz1s977+sIdbAADAEVlB+ORjAACA0yWsSmBVsVUiq3o3UoKqhFV9&#10;VWDOmWgFAAAAAyTK2rXzj+sPe7gFAAA3Q4AFAACvlFWBfaJV1gbm3UgVVM3zfFgVWLEVAAAAnLE+&#10;OSv3x+3c1x/e+5gAALgGAiwAAGhqktW6rvt7rlofOEpiqkRViatqVaDICgAAgBuSIGvZzj3W6hFX&#10;D7cAAOCsCLAAALg5FVRlelWmWOU5U60SW41S06sSVeWapumwMhAAAAB4k5qclSCrRlP39Yc93AIA&#10;gOEEWAAAXKW+KjCx1bIs+3ueR8r0qkyxSliVyKomWgEAAACfIlHWbjs/tPcVcfVwCwAATiLAAgDg&#10;YlVQ1WOrWhk4Uk2yyr1WBeacKVcAAADAxeqTsxJl1crDvv7w3scEAMCPBFgAAJy9WhW4rus+sMqV&#10;dyNVUDXP82F9YMVWAAAAwM1LkLVs50Rbj+1cEVcPtwAAuGICLAAAzkKtCkxYVZFVvRslMVWiqsRV&#10;tSqwYisAAACAd1STsxJk1X9V1mOtfgYA4MIIsAAA+DC1KrAmWiWwynPej1JBVWKrXNM0HWIrAAAA&#10;gDOUQGu3nR+2++7ue7jVzwAAnAEBFgAA76oiq5petSzL/p7nkRJUJazqqwJFVgAAAMCV65OzEmXV&#10;ysP79j33PiYAgLEEWAAAvFkFVT22ykSrTLYaKXFVJlrN83yIrOodAAAAAP9T4qxlOyfaetzOy933&#10;cKufAQB4JQEWAADPqlWB67ruY6tcNdlqlERViatqbWCfaAUAAADAh6nJWQmy6r+66xO3+hkA4KYJ&#10;sAAAblwFVRVb5Xl0ZJWJVQmrcmVtYFYF1jsAAAAALk4Crd12ftjuu7vj4RYAwNURYAEA3IC+KrCm&#10;WOU551EqqMrkqlzTNB1iKwAAAABuVo+xEmjVysOauNXDLQCAiyDAAgC4EplYVYFV4qplWQ7vRkpQ&#10;lbCqrwrMOQEWAAAAAPyExFnLdk609bidl7u/hlsAAJ9GgAUAcGGyKrBPtMrawLwbqYKqeZ7/tD5Q&#10;ZAUAAADAGakYK3HWsfWHPdwCAHg3AiwAgDOUoCph1bqu+9iq1gZmotUomVyVCVYJq2pVYE20AgAA&#10;AIArk0Brt50ftntff9jDLQCA/0mABQDwSSqoqtgqz5lqldhqlJpelagqVyKregcAAAAAHNVjrARa&#10;P64/7OEWAHCDBFgAAAP1VYGJrZZlGR5ZRcKqiqymaTpMtAIAAAAAhuqxVu6P27mvP7z3MQHAdRFg&#10;AQD8pIRVCax6bFUrA0eqSVa516rAnDPRCgAAAAA4ewmylnY+tv6wh1sAwJkSYAEAvFKtClzXdR9X&#10;5Zx3I1VQNc/zYVVgxVYAAAAAwE3pk7Metntff9jDLQDgAwmwAACaml6VyCr3mmSVKVejJKZKVJW4&#10;qlYFVmwFAAAAAHCCRFm7dv5x/WEPtwCAnyTAAgBuTgVVNdEqz1kdmNhqlAqqElvlmqbpsDIQAAAA&#10;AOAT9clZuT9u577+8N7HBADPE2ABAFcpMVWiqoqtlmXZ3/M8UqZXZYpVwqpEVjXRCgAAAADgCiTI&#10;Wtr52PrDHm4BwE0QYAEAF6uCqh5bZaJVJluNlLgqE63med6vDqxJVnkHAAAAAMBBTc7qsVZff9jD&#10;LQC4WAIsAODs1arAdV33sVWu0ZFVoqrEVYmsan1gxVYAAAAAALy7/NJ3t50f2vuKuHq4BQBnRYAF&#10;AJyFWhWYsKoiq3o3SkVWiatqVWDFVgAAAAAAnK0+OStRVq087OsP731MAHwUARYA8GH6qsAKrPKc&#10;8ygVVCW2yjVN0yG2AgAAAADg6iXIWrZzoq3Hdq6Iq4dbAPBmAiwA4F1lYlXCqppetSzL4d1ICaoS&#10;VvVVgSIrAAAAAADeqCZnJciqlYd9/WEPtwBgT4AFALxZBVV9otUff/yxXx84UuKqTLSa5/kw2are&#10;AQAAAADAB8svxXfb+aG9r4irh1sAXDEBFgDw/E+O//nPPqxa13UfW9XawARYo2RyVSZY1drAPtEK&#10;AAAAAAAuVJ+clSirVh7et++59zEBXCYBFgDcuAqqKrbq6wNH6dOrsjYwqwLrHQAAAAAA3LjEWct2&#10;TrT1uJ2Xu+/hVj8D8MkEWABwA/qqwIRVy7Lsn/N+pIRVmVyVa5qmQ2wFAAAAAAC8m5qclSCrVh72&#10;iVv9DMAAAiwAuBIJqxJYVWyVyKrejZSgKmFVXxWYcyZaAQAAAAAAZyWB1m47P2z33d33cKufAXgl&#10;ARYAXNpPRv/5z58mWmVtYN6NVEHVPM+HVYEVWwEAAAAAAFepT87KHyJq5eF9+557HxOAAAsAzlKC&#10;qoRV67ruY6tctT5wlMRUiaoSV9WqQJEVAAAAAADwComzlu2caOtxOy93x8MtgKsiwAKAT1JBVcVW&#10;ec5Uq8RWo9T0qkRVuRJZ1TsAAAAAAIAPUjFW4qxa89EnbvVwC+DsCbAAYKC+KjCx1bIs+3ueR0pY&#10;lSlWCaumaTpMtAIAAAAAALgwCbR22/lhu+/ujodbAJ9CgAUAP6mCqh5b1crAkWqSVe61KjDnTLQC&#10;AAAAAAC4QT3GSqD14/rDHm4BvBsBFgC8Uq0KXNd1H1flnHcjVVA1z/NhVWDFVgAAAAAAAJwscday&#10;nRNtPW7nvv7w3scEvIYACwCaWhWYsCpTrGqSVd6NkpgqUVXiqloVWLEVAAAAAAAAZ6FirMRZx9Yf&#10;9nALuDECLABuTq0KrIlWCazynPejVFCV2CrXNE2H2AoAAAAAAICr0idnPWz3vv6wh1vAFRBgAXCV&#10;KrKq6VXLsuzveR4pQVXCqr4qUGQFAAAAAADAMxJl7dr5x/WHPdwCzpQAC4CLVUFVj60y0SqTrUZK&#10;XJWJVvM8HyKregcAAAAAAACD9MlZuT9u577+8N7HBB9PgAXA2atVgeu67mOrXKMjq0RViasSWdX6&#10;wIqtAAAAAAAA4MwlyFra+dj6wx5uAT9BgAXAWahVgRVb5bnejVJhVa6sDcyqwHoHAAAAAAAAN6RP&#10;znrY7n39YQ+3gB8IsAD4MH1VYM655znnUSqoyuSqXNM0HWIrAAAAAAAA4M0SZe2280N7XxFXD7fg&#10;JgiwAHhXmVjVp1cty3J4N1KCqoRVfVVgzgmwAAAAAAAAgE/RJ2clyqqVh3394b2PiUsnwALgJFkV&#10;2CdaZW1g3o1UQdU8z39aHyiyAgAAAAAAgIuXIGvZzom2Htu5Iq4ebsHZEGAB8KwEVQmr1nXdx1a1&#10;NjATrUbJ5KpMsEpYVasCa6IVAAAAAAAAwKYmZyXIqkkRff1hD7dgKAEWwI2roKpiqzxnqlViq1Fq&#10;elWiqlyJrOodAAAAAAAAwDtLlLXbzg/tfUVcPdyCNxNgAdyAviowsdWyLMMjq0hYVZHVNE2HiVYA&#10;AAAAAAAAZ6pPzkqUVSsP79v33PuY6ARYAFciYVUCq4qtElnVu5ESVCWsyvSqWhWYcyZaAQAAAAAA&#10;AFyxxFnLdk609bidl7vv4VY/c6UEWAAXplYFruu6j6tyzruRKqia5/mwKrBiKwAAAAAAAABepSZn&#10;JciqP/L2iVv9zAURYAGcoZpklcgq91y1PnCUxFSJqhJX1arAiq0AAAAAAAAA+FAJtHbb+WG77+6+&#10;h1v9zCcTYAF8kgqqaqJVnrM6MLHVKBVUJbbKNU3TYWUgAAAAAAAAABepT85KlFUrD+/b99z7mMYR&#10;YAEMlJgqUVXFVsuy7O95HinTqzLFKmFVIquaaAUAAAAAAADATUuctWznRFuP23m5Ox5u8QoCLICf&#10;VEFVj60y0SqTrUZKXJWJVvM871cH1iSrvAMAAAAAAACAd1AxVuKs+iN4n7jVw62bJcACeKVaFbiu&#10;6z62yjU6skpUlbgqkVWtD6zYCgAAAAAAAADOSP6AvtvOD9t9d3c83LoqAiyAplYFJqyqyKrejVKR&#10;VeKqWhVYsRUAAAAAAAAAXKEeYyXQ+nH9YQ+3zp4AC7g5tSqwJlolsMpz3o9SQVViq1zTNB1iKwAA&#10;AAAAAADgWYmzlu2caOtxO/f1h/ef+f+gAAu4SplYlbCqplcty3J4N1KCqoRVfVWgyAoAAAAAAAAA&#10;PkzFWImzjq0/7OHWuxBgARergqqaaJVzJlplstVIiasy0Wqe58Nkq3oHAAAAAAAAAFyMPjnrYbv3&#10;9Yc93HqWAAs4e7UqcF3XfWyVqyZbjZLJVZlgVWsD+0QrAAAAAAAAAODmJMratfNh/aEACzgLFVRV&#10;bNXXB47Sp1dlbWBWBdY7AAAAAAAAAIDXEGABH6avCkxYtSzL/jnvR6mgKpOrck3TdIitAAAAAAAA&#10;AAB+lgALeFcJqxJYVWyVyKrejZSgKmFVXxWYcwIsAAAAAAAAAIBRBFjASbIqsE+0ytrAvBupgqp5&#10;ng+TrSq2AgAAAAAAAAD4DAIs4FkJqhJWreu6j61y1frAURJTJapKXFWrAkVWAAAAAAAAAMC5EmDB&#10;jaugqmKrPGeqVWKrUWp6VaKqXIms6h0AAAAAAAAAwCURYMEN6KsCE1sty7K/53mkhFWZYpWwapqm&#10;w0QrAAAAAAAAAIBrIcCCK1FBVY+tamXgSDXJKvdaFZhzJloBAAAAAAAAAFw7ARZcmFoVuK7rPq7K&#10;Oe9GqqBqnufDqsCKrQAAAAAAAAAAbpkAC85QrQpMWJUpVjXJKu9GSUyVqCpxVa0KrNgKAAAAAAAA&#10;AIDjBFjwSWpVYE20SmCV57wfpYKqxFa5pmk6rAwEAAAAAAAAAODtBFgwUEVWNb1qWZb9Pc8jZXpV&#10;plj1VYF5BwAAAAAAAADA+xJgwU+qoKrHVplolclWIyWuykSreZ4PkVW9AwAAAAAAAADgYwiw4JVq&#10;VeC6rvvYKtfoyCpRVeKqRFa1PrBiKwAAAAAAAAAAPp8AC5paFVixVZ7r3SgVVuXK2sCsCqx3AAAA&#10;AAAAAACcNwEWN6evCsw59zznPEoFVZlclWuapkNsBQAAAAAAAADA5RJgcZUysapPr1qW5fBupARV&#10;Cav6qsCcE2ABAAAAAAAAAHB9BFhcrAqq+kSrrA3M+sCRKqia5/lP6wNFVgAAAAAAAAAAt0eAxdlL&#10;UJWwal3XfWxVawMTYI2SyVWZYFVrA/tEKwAAAAAAAAAAKAIszkIFVRVb5TlTrRJbjVLTqxJV5cr6&#10;wHoHAAAAAAAAAACvIcDiw/RVgYmtlmUZHllFwqqKrKZpuvv69ev+HQAAAAAAAAAA/CwBFu8qYVUC&#10;q4qtElnVu5ESVCWs6qsCc85EKwAAAAAAAAAAGEWAxUlqVeC6rvu4Kue8G6mCqnmeD6sCK7YCAAAA&#10;AAAAAIDPIMDiWTXJKpFV7rlqfeAoiakSVSWuqlWBFVsBAAAAAAAAAMC5EWDduAqqaqJVnrM6MLHV&#10;KBVUJbbKNU3TYWUgAAAAAAAAAABcEgHWDUhMlaiqYqtlWfb3PI+U6VWZYpWwKpFVTbQCAAAAAAAA&#10;AIBrIcC6EhVU9diqVgaOVJOscs/qwDpnyhUAAAAAAAAAAFw7AdaFqVWB67ruA6tceTdSoqrEVfM8&#10;H9YHVmwFAAAAAAAAAAC3TIB1hmpVYMKqiqzq3SgVWSWuqlWBFVsBAAAAAAAAAADHCbA+Sa0KrIlW&#10;CazynPejVFCV2CrXNE2H2AoAAAAAAAAAAHg7AdZAmViVsKqmVy3Lcng3UoKqhFV9VaDICgAAAAAA&#10;AAAA3p8A6ydVUFUTrXLORKtMthopcVUmWs3zfJhsVe8AAAAAAAAAAICPIcB6pVoVuK7rPrbKVZOt&#10;RsnkqkywqrWBfaIVAAAAAAAAAADw+QRYTQVVFVv19YGj9OlVWRuYVYH1DgAAAAAAAAAAOG83F2D1&#10;VYE1xSrPOY9SQVUmV+WapukQWwEAAAAAAAAAAJfrKgOsTKyqwCpx1bIsh3cjJahKWNVXBeacAAsA&#10;AAAAAAAAALg+Fx1gZVVgn2iVtYF5N1IFVfM8HyZbVWwFAAAAAAAAAADclrMPsBJUJaxa13UfW9Xa&#10;wEy0GiUxVaKqxFW1KlBkBQAAAAAAAAAA/OgsAqwKqiq2ynOmWiW2GqWmVyWqypXIqt4BAAAAAAAA&#10;AAC8xocFWH1VYGKrZVn29zyPlLAqU6wSVk3TdJhoBQAAAAAAAAAA8LPeNcCqoKrHVrUycKSaZJV7&#10;rQrMOROtAAAAAAAAAAAARjkpwKpVgeu67uOqnPNupAqq5nk+rAqs2AoAAAAAAAAAAOAzPBtg1fSq&#10;RFa51ySrTLkaJTFVoqrEVbUqsGIrAAAAAAAAAACAc3MIsB4eHu7+/e9/71cHJrYapYKqxFa5pmk6&#10;rAwEAAAAAAAAAAC4JF/7w3uuEcz0qkyx6qsC8w4AAAAAAAAAAOBaHAKsxFJvlbgqE63meT5EVvUO&#10;AAAAAAAAAADg2h2qq+emUyWqSlyVyKrWB1ZsBQAAAAAAAAAAcMu+PP1XPfzrX//a3xNjVWwFAAAA&#10;AAAAAADAcX8KsAAAAAAAAAAAAHg9ARYAAAAAAAAAAMCJBFgAAAAAAAAAAAAnEmABAAAAAAAAAACc&#10;SIAFAAAAAAAAAABwIgEWAAAAAAAAAADAiQRYAAAAAAAAAAAAJxJgAQAAAAAAAAAAnEiABQAAAAAA&#10;AAAAcCIBFgAAAAAAAAAAwIkEWAAAAAAAAAAAACcSYAEAAAAAAAAAAJxIgAUAAAAAAAAAAHAiARYA&#10;AAAAAAAAAMCJBFgAAAAAAAAAAAAnEmABAAAAAAAAAACcSIAFAAAAAAAAAABwIgEWAAAAAAAAAADA&#10;iQRYAAAAAAAAAAAAJxJgAQAAAAAAAAAAnEiABQAAAAAAAAAAcCIBFgAAAAAAAAAAwIkEWAAAAAAA&#10;AAAAACcSYAEAAAAAAAAAAJxIgAUAAAAAAAAAAHAiARYAAAAAAAAAAMCJBFgAAAAAAAAAAAAnEmAB&#10;AAAAAAAAAACcSIAFAAAAAAAAAABwIgEWAAAAAAAAAADAif5PgAEATfn5EHXFwqEAAAAASUVORK5C&#10;YIJQSwMEFAAGAAgAAAAhAHj4Y+HhAAAADAEAAA8AAABkcnMvZG93bnJldi54bWxMj8FOwzAMhu9I&#10;vENkJG5b0m4qVWk6wbRdGQwkxC1rvLYicUqTdd3bk53gZsuffn9/uZqsYSMOvnMkIZkLYEi10x01&#10;Ej7et7McmA+KtDKOUMIFPayq25tSFdqd6Q3HfWhYDCFfKAltCH3Bua9btMrPXY8Ub0c3WBXiOjRc&#10;D+ocw63hqRAZt6qj+KFVPa5brL/3JyvhZbPmx+yytT+L/Gv3vDHj56vdSXl/Nz09Ags4hT8YrvpR&#10;HarodHAn0p4ZCbMkydLISkjFAtiVEGIZ6x3i9LDMgVcl/1+i+g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ob+OEjAIAACYFAAAOAAAAAAAAAAAAAAAAADoCAABk&#10;cnMvZTJvRG9jLnhtbFBLAQItAAoAAAAAAAAAIQCbGxQRaGQAAGhkAAAUAAAAAAAAAAAAAAAAAPIE&#10;AABkcnMvbWVkaWEvaW1hZ2UxLnBuZ1BLAQItABQABgAIAAAAIQB4+GPh4QAAAAwBAAAPAAAAAAAA&#10;AAAAAAAAAIxpAABkcnMvZG93bnJldi54bWxQSwECLQAUAAYACAAAACEAqiYOvrwAAAAhAQAAGQAA&#10;AAAAAAAAAAAAAACaagAAZHJzL19yZWxzL2Uyb0RvYy54bWwucmVsc1BLBQYAAAAABgAGAHwBAACN&#10;awAAAAA=&#10;" stroked="f" strokeweight="1pt">
                <v:fill r:id="rId10" o:title="" recolor="t" rotate="t" type="frame"/>
                <v:textbox>
                  <w:txbxContent>
                    <w:p w14:paraId="5618C854" w14:textId="56D02FD5" w:rsidR="00125FCD" w:rsidRDefault="00125FCD" w:rsidP="00A30FE5">
                      <w:pPr>
                        <w:jc w:val="center"/>
                      </w:pPr>
                    </w:p>
                    <w:p w14:paraId="0BC7EDF3" w14:textId="449B0F7F" w:rsidR="00125FCD" w:rsidRDefault="00125FCD" w:rsidP="00A30FE5">
                      <w:pPr>
                        <w:jc w:val="center"/>
                      </w:pPr>
                    </w:p>
                    <w:p w14:paraId="0BAE5594" w14:textId="3A15CB75" w:rsidR="00125FCD" w:rsidRDefault="00125FCD" w:rsidP="00A30FE5">
                      <w:pPr>
                        <w:jc w:val="center"/>
                      </w:pPr>
                    </w:p>
                    <w:p w14:paraId="712B2649" w14:textId="1F68B61B" w:rsidR="00125FCD" w:rsidRDefault="00125FCD" w:rsidP="00A30FE5">
                      <w:pPr>
                        <w:jc w:val="center"/>
                      </w:pPr>
                    </w:p>
                    <w:p w14:paraId="0F1EFFC1" w14:textId="33464FB4" w:rsidR="00125FCD" w:rsidRDefault="00125FCD" w:rsidP="00A30FE5">
                      <w:pPr>
                        <w:jc w:val="center"/>
                      </w:pPr>
                    </w:p>
                    <w:p w14:paraId="2B6C75E6" w14:textId="7AF3B34C" w:rsidR="00125FCD" w:rsidRDefault="00125FCD" w:rsidP="00A30FE5">
                      <w:pPr>
                        <w:jc w:val="center"/>
                      </w:pPr>
                    </w:p>
                    <w:p w14:paraId="72325408" w14:textId="0FCEA6A1" w:rsidR="00125FCD" w:rsidRDefault="00125FCD" w:rsidP="00A30FE5">
                      <w:pPr>
                        <w:jc w:val="center"/>
                      </w:pPr>
                    </w:p>
                    <w:p w14:paraId="05DB1B60" w14:textId="41B5DDC9" w:rsidR="00125FCD" w:rsidRDefault="00125FCD" w:rsidP="00A30FE5">
                      <w:pPr>
                        <w:jc w:val="center"/>
                      </w:pPr>
                    </w:p>
                    <w:p w14:paraId="790A2C6D" w14:textId="77777777" w:rsidR="00125FCD" w:rsidRDefault="00125FCD" w:rsidP="00A30FE5">
                      <w:pPr>
                        <w:jc w:val="center"/>
                      </w:pPr>
                    </w:p>
                  </w:txbxContent>
                </v:textbox>
              </v:rect>
            </w:pict>
          </mc:Fallback>
        </mc:AlternateContent>
      </w:r>
    </w:p>
    <w:p w14:paraId="6BDA1B91" w14:textId="77777777" w:rsidR="000A77CD" w:rsidRDefault="000A77CD"/>
    <w:p w14:paraId="73DBF96B" w14:textId="77777777" w:rsidR="000A77CD" w:rsidRDefault="000A77CD"/>
    <w:p w14:paraId="68891BB7" w14:textId="77777777" w:rsidR="000A77CD" w:rsidRDefault="000A77CD"/>
    <w:p w14:paraId="54F95D43" w14:textId="7D7BB98A" w:rsidR="006707D1" w:rsidRDefault="006707D1"/>
    <w:p w14:paraId="6EDAA32E" w14:textId="726F64A0" w:rsidR="00DC4548" w:rsidRPr="00DC4548" w:rsidRDefault="00DC4548" w:rsidP="00D006E4">
      <w:pPr>
        <w:jc w:val="center"/>
        <w:rPr>
          <w:rFonts w:ascii="Tahoma" w:hAnsi="Tahoma" w:cs="Tahoma"/>
          <w:b/>
          <w:bCs/>
          <w:caps/>
          <w:color w:val="00B050"/>
          <w:sz w:val="40"/>
          <w:szCs w:val="40"/>
        </w:rPr>
      </w:pPr>
    </w:p>
    <w:p w14:paraId="0E89DA0C" w14:textId="57CD0394" w:rsidR="006707D1" w:rsidRPr="00DC4548" w:rsidRDefault="00D006E4" w:rsidP="00D006E4">
      <w:pPr>
        <w:jc w:val="center"/>
        <w:rPr>
          <w:rFonts w:ascii="Tahoma" w:hAnsi="Tahoma" w:cs="Tahoma"/>
          <w:color w:val="00B050"/>
          <w:sz w:val="40"/>
          <w:szCs w:val="40"/>
        </w:rPr>
      </w:pPr>
      <w:r w:rsidRPr="00DC4548">
        <w:rPr>
          <w:rFonts w:ascii="Tahoma" w:hAnsi="Tahoma" w:cs="Tahoma"/>
          <w:b/>
          <w:bCs/>
          <w:caps/>
          <w:color w:val="00B050"/>
          <w:sz w:val="40"/>
          <w:szCs w:val="40"/>
        </w:rPr>
        <w:t>Střednědob</w:t>
      </w:r>
      <w:r w:rsidR="008D049E">
        <w:rPr>
          <w:rFonts w:ascii="Tahoma" w:hAnsi="Tahoma" w:cs="Tahoma"/>
          <w:b/>
          <w:bCs/>
          <w:caps/>
          <w:color w:val="00B050"/>
          <w:sz w:val="40"/>
          <w:szCs w:val="40"/>
        </w:rPr>
        <w:t>Ý</w:t>
      </w:r>
      <w:r w:rsidRPr="00DC4548">
        <w:rPr>
          <w:rFonts w:ascii="Tahoma" w:hAnsi="Tahoma" w:cs="Tahoma"/>
          <w:b/>
          <w:bCs/>
          <w:caps/>
          <w:color w:val="00B050"/>
          <w:sz w:val="40"/>
          <w:szCs w:val="40"/>
        </w:rPr>
        <w:t xml:space="preserve"> plán rozvoje </w:t>
      </w:r>
      <w:r w:rsidRPr="00DC4548">
        <w:rPr>
          <w:rFonts w:ascii="Tahoma" w:hAnsi="Tahoma" w:cs="Tahoma"/>
          <w:b/>
          <w:bCs/>
          <w:caps/>
          <w:color w:val="00B050"/>
          <w:sz w:val="40"/>
          <w:szCs w:val="40"/>
        </w:rPr>
        <w:br/>
        <w:t xml:space="preserve">sociálních služeb </w:t>
      </w:r>
      <w:r w:rsidR="00D64022">
        <w:rPr>
          <w:rFonts w:ascii="Tahoma" w:hAnsi="Tahoma" w:cs="Tahoma"/>
          <w:b/>
          <w:bCs/>
          <w:caps/>
          <w:color w:val="00B050"/>
          <w:sz w:val="40"/>
          <w:szCs w:val="40"/>
        </w:rPr>
        <w:t xml:space="preserve">A DALŠÍCH AKTIVIT </w:t>
      </w:r>
      <w:r w:rsidRPr="00DC4548">
        <w:rPr>
          <w:rFonts w:ascii="Tahoma" w:hAnsi="Tahoma" w:cs="Tahoma"/>
          <w:b/>
          <w:bCs/>
          <w:caps/>
          <w:color w:val="00B050"/>
          <w:sz w:val="40"/>
          <w:szCs w:val="40"/>
        </w:rPr>
        <w:t xml:space="preserve">v Moravskoslezském kraji </w:t>
      </w:r>
      <w:r w:rsidRPr="00DC4548">
        <w:rPr>
          <w:rFonts w:ascii="Tahoma" w:hAnsi="Tahoma" w:cs="Tahoma"/>
          <w:b/>
          <w:bCs/>
          <w:caps/>
          <w:color w:val="00B050"/>
          <w:sz w:val="40"/>
          <w:szCs w:val="40"/>
        </w:rPr>
        <w:br/>
        <w:t>na léta 2024-2026</w:t>
      </w:r>
      <w:r w:rsidRPr="00DC4548">
        <w:rPr>
          <w:rFonts w:ascii="Tahoma" w:hAnsi="Tahoma" w:cs="Tahoma"/>
          <w:b/>
          <w:bCs/>
          <w:caps/>
          <w:color w:val="00B050"/>
          <w:sz w:val="40"/>
          <w:szCs w:val="40"/>
        </w:rPr>
        <w:br/>
      </w:r>
    </w:p>
    <w:p w14:paraId="32ECF828" w14:textId="77777777" w:rsidR="000A77CD" w:rsidRDefault="000A77CD"/>
    <w:p w14:paraId="334FC803" w14:textId="77777777" w:rsidR="000A77CD" w:rsidRDefault="000A77CD"/>
    <w:p w14:paraId="5179560B" w14:textId="65C65ECF" w:rsidR="000A77CD" w:rsidRDefault="000A77CD"/>
    <w:p w14:paraId="06301AFF" w14:textId="7E885C69" w:rsidR="000A77CD" w:rsidRDefault="000A77CD"/>
    <w:p w14:paraId="508E6410" w14:textId="77777777" w:rsidR="000A77CD" w:rsidRDefault="000A77CD"/>
    <w:p w14:paraId="6BC39162" w14:textId="77777777" w:rsidR="00392A50" w:rsidRDefault="000A77CD">
      <w:r>
        <w:rPr>
          <w:noProof/>
        </w:rPr>
        <w:drawing>
          <wp:inline distT="0" distB="0" distL="0" distR="0" wp14:anchorId="5D0AC4D6" wp14:editId="15572DB8">
            <wp:extent cx="5851525" cy="2105025"/>
            <wp:effectExtent l="0" t="0" r="0" b="9525"/>
            <wp:docPr id="24" name="Obrázek 24" descr="Vzorová část na štítcích se držím ruk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ázek 23" descr="Vzorová část na štítcích se držím rukou"/>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51525" cy="2105025"/>
                    </a:xfrm>
                    <a:prstGeom prst="rect">
                      <a:avLst/>
                    </a:prstGeom>
                  </pic:spPr>
                </pic:pic>
              </a:graphicData>
            </a:graphic>
          </wp:inline>
        </w:drawing>
      </w:r>
    </w:p>
    <w:p w14:paraId="54CEF43C" w14:textId="74AC485F" w:rsidR="00C3053B" w:rsidRDefault="00392A50">
      <w:r>
        <w:rPr>
          <w:noProof/>
        </w:rPr>
        <w:drawing>
          <wp:inline distT="0" distB="0" distL="0" distR="0" wp14:anchorId="1061494B" wp14:editId="130DD1AB">
            <wp:extent cx="5850392" cy="754380"/>
            <wp:effectExtent l="0" t="0" r="0" b="762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0392" cy="754380"/>
                    </a:xfrm>
                    <a:prstGeom prst="rect">
                      <a:avLst/>
                    </a:prstGeom>
                    <a:noFill/>
                    <a:ln>
                      <a:noFill/>
                    </a:ln>
                  </pic:spPr>
                </pic:pic>
              </a:graphicData>
            </a:graphic>
          </wp:inline>
        </w:drawing>
      </w:r>
      <w:r w:rsidR="00C3053B">
        <w:br w:type="page"/>
      </w:r>
    </w:p>
    <w:p w14:paraId="6D632AC5" w14:textId="03FB2534" w:rsidR="006B33AD" w:rsidRDefault="00107AD6" w:rsidP="00E80797">
      <w:pPr>
        <w:ind w:left="720" w:hanging="360"/>
      </w:pPr>
      <w:r>
        <w:lastRenderedPageBreak/>
        <w:t xml:space="preserve"> </w:t>
      </w:r>
    </w:p>
    <w:sdt>
      <w:sdtPr>
        <w:rPr>
          <w:rFonts w:asciiTheme="minorHAnsi" w:eastAsiaTheme="minorEastAsia" w:hAnsiTheme="minorHAnsi" w:cstheme="minorBidi"/>
          <w:color w:val="auto"/>
          <w:sz w:val="21"/>
          <w:szCs w:val="21"/>
        </w:rPr>
        <w:id w:val="847676588"/>
        <w:docPartObj>
          <w:docPartGallery w:val="Table of Contents"/>
          <w:docPartUnique/>
        </w:docPartObj>
      </w:sdtPr>
      <w:sdtEndPr>
        <w:rPr>
          <w:b/>
          <w:bCs/>
        </w:rPr>
      </w:sdtEndPr>
      <w:sdtContent>
        <w:p w14:paraId="71AC9610" w14:textId="71B3C96C" w:rsidR="00AC2CC6" w:rsidRDefault="00AC2CC6">
          <w:pPr>
            <w:pStyle w:val="Nadpisobsahu"/>
          </w:pPr>
          <w:r>
            <w:t>Obsah</w:t>
          </w:r>
        </w:p>
        <w:p w14:paraId="0F5AA177" w14:textId="7841CA2F" w:rsidR="002C0A33" w:rsidRDefault="00AC2CC6">
          <w:pPr>
            <w:pStyle w:val="Obsah1"/>
            <w:tabs>
              <w:tab w:val="right" w:leader="dot" w:pos="9205"/>
            </w:tabs>
            <w:rPr>
              <w:noProof/>
              <w:kern w:val="2"/>
              <w:sz w:val="22"/>
              <w:szCs w:val="22"/>
              <w:lang w:eastAsia="cs-CZ"/>
              <w14:ligatures w14:val="standardContextual"/>
            </w:rPr>
          </w:pPr>
          <w:r>
            <w:fldChar w:fldCharType="begin"/>
          </w:r>
          <w:r>
            <w:instrText xml:space="preserve"> TOC \o "1-3" \h \z \u </w:instrText>
          </w:r>
          <w:r>
            <w:fldChar w:fldCharType="separate"/>
          </w:r>
          <w:hyperlink w:anchor="_Toc142926520" w:history="1">
            <w:r w:rsidR="002C0A33" w:rsidRPr="0063719D">
              <w:rPr>
                <w:rStyle w:val="Hypertextovodkaz"/>
                <w:noProof/>
              </w:rPr>
              <w:t>1 ÚVOD</w:t>
            </w:r>
            <w:r w:rsidR="002C0A33">
              <w:rPr>
                <w:noProof/>
                <w:webHidden/>
              </w:rPr>
              <w:tab/>
            </w:r>
            <w:r w:rsidR="002C0A33">
              <w:rPr>
                <w:noProof/>
                <w:webHidden/>
              </w:rPr>
              <w:fldChar w:fldCharType="begin"/>
            </w:r>
            <w:r w:rsidR="002C0A33">
              <w:rPr>
                <w:noProof/>
                <w:webHidden/>
              </w:rPr>
              <w:instrText xml:space="preserve"> PAGEREF _Toc142926520 \h </w:instrText>
            </w:r>
            <w:r w:rsidR="002C0A33">
              <w:rPr>
                <w:noProof/>
                <w:webHidden/>
              </w:rPr>
            </w:r>
            <w:r w:rsidR="002C0A33">
              <w:rPr>
                <w:noProof/>
                <w:webHidden/>
              </w:rPr>
              <w:fldChar w:fldCharType="separate"/>
            </w:r>
            <w:r w:rsidR="002C0A33">
              <w:rPr>
                <w:noProof/>
                <w:webHidden/>
              </w:rPr>
              <w:t>8</w:t>
            </w:r>
            <w:r w:rsidR="002C0A33">
              <w:rPr>
                <w:noProof/>
                <w:webHidden/>
              </w:rPr>
              <w:fldChar w:fldCharType="end"/>
            </w:r>
          </w:hyperlink>
        </w:p>
        <w:p w14:paraId="22F10290" w14:textId="51795EAD" w:rsidR="002C0A33" w:rsidRDefault="00BF0DC3">
          <w:pPr>
            <w:pStyle w:val="Obsah1"/>
            <w:tabs>
              <w:tab w:val="right" w:leader="dot" w:pos="9205"/>
            </w:tabs>
            <w:rPr>
              <w:noProof/>
              <w:kern w:val="2"/>
              <w:sz w:val="22"/>
              <w:szCs w:val="22"/>
              <w:lang w:eastAsia="cs-CZ"/>
              <w14:ligatures w14:val="standardContextual"/>
            </w:rPr>
          </w:pPr>
          <w:hyperlink w:anchor="_Toc142926521" w:history="1">
            <w:r w:rsidR="002C0A33" w:rsidRPr="0063719D">
              <w:rPr>
                <w:rStyle w:val="Hypertextovodkaz"/>
                <w:noProof/>
              </w:rPr>
              <w:t>2 VIZE A VÝCHODISKA</w:t>
            </w:r>
            <w:r w:rsidR="002C0A33">
              <w:rPr>
                <w:noProof/>
                <w:webHidden/>
              </w:rPr>
              <w:tab/>
            </w:r>
            <w:r w:rsidR="002C0A33">
              <w:rPr>
                <w:noProof/>
                <w:webHidden/>
              </w:rPr>
              <w:fldChar w:fldCharType="begin"/>
            </w:r>
            <w:r w:rsidR="002C0A33">
              <w:rPr>
                <w:noProof/>
                <w:webHidden/>
              </w:rPr>
              <w:instrText xml:space="preserve"> PAGEREF _Toc142926521 \h </w:instrText>
            </w:r>
            <w:r w:rsidR="002C0A33">
              <w:rPr>
                <w:noProof/>
                <w:webHidden/>
              </w:rPr>
            </w:r>
            <w:r w:rsidR="002C0A33">
              <w:rPr>
                <w:noProof/>
                <w:webHidden/>
              </w:rPr>
              <w:fldChar w:fldCharType="separate"/>
            </w:r>
            <w:r w:rsidR="002C0A33">
              <w:rPr>
                <w:noProof/>
                <w:webHidden/>
              </w:rPr>
              <w:t>8</w:t>
            </w:r>
            <w:r w:rsidR="002C0A33">
              <w:rPr>
                <w:noProof/>
                <w:webHidden/>
              </w:rPr>
              <w:fldChar w:fldCharType="end"/>
            </w:r>
          </w:hyperlink>
        </w:p>
        <w:p w14:paraId="12FC07DC" w14:textId="5BA4E0F9" w:rsidR="002C0A33" w:rsidRDefault="00BF0DC3">
          <w:pPr>
            <w:pStyle w:val="Obsah1"/>
            <w:tabs>
              <w:tab w:val="right" w:leader="dot" w:pos="9205"/>
            </w:tabs>
            <w:rPr>
              <w:noProof/>
              <w:kern w:val="2"/>
              <w:sz w:val="22"/>
              <w:szCs w:val="22"/>
              <w:lang w:eastAsia="cs-CZ"/>
              <w14:ligatures w14:val="standardContextual"/>
            </w:rPr>
          </w:pPr>
          <w:hyperlink w:anchor="_Toc142926522" w:history="1">
            <w:r w:rsidR="002C0A33" w:rsidRPr="0063719D">
              <w:rPr>
                <w:rStyle w:val="Hypertextovodkaz"/>
                <w:noProof/>
              </w:rPr>
              <w:t>3 PLÁNOVÁNÍ ROZVOJE SOCIÁLNÍCH SLUŽEB – POPISNÁ ČÁST</w:t>
            </w:r>
            <w:r w:rsidR="002C0A33">
              <w:rPr>
                <w:noProof/>
                <w:webHidden/>
              </w:rPr>
              <w:tab/>
            </w:r>
            <w:r w:rsidR="002C0A33">
              <w:rPr>
                <w:noProof/>
                <w:webHidden/>
              </w:rPr>
              <w:fldChar w:fldCharType="begin"/>
            </w:r>
            <w:r w:rsidR="002C0A33">
              <w:rPr>
                <w:noProof/>
                <w:webHidden/>
              </w:rPr>
              <w:instrText xml:space="preserve"> PAGEREF _Toc142926522 \h </w:instrText>
            </w:r>
            <w:r w:rsidR="002C0A33">
              <w:rPr>
                <w:noProof/>
                <w:webHidden/>
              </w:rPr>
            </w:r>
            <w:r w:rsidR="002C0A33">
              <w:rPr>
                <w:noProof/>
                <w:webHidden/>
              </w:rPr>
              <w:fldChar w:fldCharType="separate"/>
            </w:r>
            <w:r w:rsidR="002C0A33">
              <w:rPr>
                <w:noProof/>
                <w:webHidden/>
              </w:rPr>
              <w:t>9</w:t>
            </w:r>
            <w:r w:rsidR="002C0A33">
              <w:rPr>
                <w:noProof/>
                <w:webHidden/>
              </w:rPr>
              <w:fldChar w:fldCharType="end"/>
            </w:r>
          </w:hyperlink>
        </w:p>
        <w:p w14:paraId="69C64994" w14:textId="2BFC88EF" w:rsidR="002C0A33" w:rsidRDefault="00BF0DC3">
          <w:pPr>
            <w:pStyle w:val="Obsah2"/>
            <w:tabs>
              <w:tab w:val="right" w:leader="dot" w:pos="9205"/>
            </w:tabs>
            <w:rPr>
              <w:noProof/>
              <w:kern w:val="2"/>
              <w:sz w:val="22"/>
              <w:szCs w:val="22"/>
              <w:lang w:eastAsia="cs-CZ"/>
              <w14:ligatures w14:val="standardContextual"/>
            </w:rPr>
          </w:pPr>
          <w:hyperlink w:anchor="_Toc142926523" w:history="1">
            <w:r w:rsidR="002C0A33" w:rsidRPr="0063719D">
              <w:rPr>
                <w:rStyle w:val="Hypertextovodkaz"/>
                <w:noProof/>
              </w:rPr>
              <w:t>3.1 Způsob zpracování střednědobého plánu</w:t>
            </w:r>
            <w:r w:rsidR="002C0A33">
              <w:rPr>
                <w:noProof/>
                <w:webHidden/>
              </w:rPr>
              <w:tab/>
            </w:r>
            <w:r w:rsidR="002C0A33">
              <w:rPr>
                <w:noProof/>
                <w:webHidden/>
              </w:rPr>
              <w:fldChar w:fldCharType="begin"/>
            </w:r>
            <w:r w:rsidR="002C0A33">
              <w:rPr>
                <w:noProof/>
                <w:webHidden/>
              </w:rPr>
              <w:instrText xml:space="preserve"> PAGEREF _Toc142926523 \h </w:instrText>
            </w:r>
            <w:r w:rsidR="002C0A33">
              <w:rPr>
                <w:noProof/>
                <w:webHidden/>
              </w:rPr>
            </w:r>
            <w:r w:rsidR="002C0A33">
              <w:rPr>
                <w:noProof/>
                <w:webHidden/>
              </w:rPr>
              <w:fldChar w:fldCharType="separate"/>
            </w:r>
            <w:r w:rsidR="002C0A33">
              <w:rPr>
                <w:noProof/>
                <w:webHidden/>
              </w:rPr>
              <w:t>10</w:t>
            </w:r>
            <w:r w:rsidR="002C0A33">
              <w:rPr>
                <w:noProof/>
                <w:webHidden/>
              </w:rPr>
              <w:fldChar w:fldCharType="end"/>
            </w:r>
          </w:hyperlink>
        </w:p>
        <w:p w14:paraId="7701979E" w14:textId="0008B52F" w:rsidR="002C0A33" w:rsidRDefault="00BF0DC3">
          <w:pPr>
            <w:pStyle w:val="Obsah2"/>
            <w:tabs>
              <w:tab w:val="right" w:leader="dot" w:pos="9205"/>
            </w:tabs>
            <w:rPr>
              <w:noProof/>
              <w:kern w:val="2"/>
              <w:sz w:val="22"/>
              <w:szCs w:val="22"/>
              <w:lang w:eastAsia="cs-CZ"/>
              <w14:ligatures w14:val="standardContextual"/>
            </w:rPr>
          </w:pPr>
          <w:hyperlink w:anchor="_Toc142926524" w:history="1">
            <w:r w:rsidR="002C0A33" w:rsidRPr="0063719D">
              <w:rPr>
                <w:rStyle w:val="Hypertextovodkaz"/>
                <w:noProof/>
              </w:rPr>
              <w:t>3.2 Zapojení a informování subjektů do zpracování střednědobého plánu</w:t>
            </w:r>
            <w:r w:rsidR="002C0A33">
              <w:rPr>
                <w:noProof/>
                <w:webHidden/>
              </w:rPr>
              <w:tab/>
            </w:r>
            <w:r w:rsidR="002C0A33">
              <w:rPr>
                <w:noProof/>
                <w:webHidden/>
              </w:rPr>
              <w:fldChar w:fldCharType="begin"/>
            </w:r>
            <w:r w:rsidR="002C0A33">
              <w:rPr>
                <w:noProof/>
                <w:webHidden/>
              </w:rPr>
              <w:instrText xml:space="preserve"> PAGEREF _Toc142926524 \h </w:instrText>
            </w:r>
            <w:r w:rsidR="002C0A33">
              <w:rPr>
                <w:noProof/>
                <w:webHidden/>
              </w:rPr>
            </w:r>
            <w:r w:rsidR="002C0A33">
              <w:rPr>
                <w:noProof/>
                <w:webHidden/>
              </w:rPr>
              <w:fldChar w:fldCharType="separate"/>
            </w:r>
            <w:r w:rsidR="002C0A33">
              <w:rPr>
                <w:noProof/>
                <w:webHidden/>
              </w:rPr>
              <w:t>11</w:t>
            </w:r>
            <w:r w:rsidR="002C0A33">
              <w:rPr>
                <w:noProof/>
                <w:webHidden/>
              </w:rPr>
              <w:fldChar w:fldCharType="end"/>
            </w:r>
          </w:hyperlink>
        </w:p>
        <w:p w14:paraId="132274F9" w14:textId="4609B650" w:rsidR="002C0A33" w:rsidRDefault="00BF0DC3">
          <w:pPr>
            <w:pStyle w:val="Obsah2"/>
            <w:tabs>
              <w:tab w:val="right" w:leader="dot" w:pos="9205"/>
            </w:tabs>
            <w:rPr>
              <w:noProof/>
              <w:kern w:val="2"/>
              <w:sz w:val="22"/>
              <w:szCs w:val="22"/>
              <w:lang w:eastAsia="cs-CZ"/>
              <w14:ligatures w14:val="standardContextual"/>
            </w:rPr>
          </w:pPr>
          <w:hyperlink w:anchor="_Toc142926525" w:history="1">
            <w:r w:rsidR="002C0A33" w:rsidRPr="0063719D">
              <w:rPr>
                <w:rStyle w:val="Hypertextovodkaz"/>
                <w:noProof/>
              </w:rPr>
              <w:t>3.3 Plánování rozvoje sociálních služeb v obcích s rozšířenou působností a v obcích s pověřeným obecním úřadem</w:t>
            </w:r>
            <w:r w:rsidR="002C0A33">
              <w:rPr>
                <w:noProof/>
                <w:webHidden/>
              </w:rPr>
              <w:tab/>
            </w:r>
            <w:r w:rsidR="002C0A33">
              <w:rPr>
                <w:noProof/>
                <w:webHidden/>
              </w:rPr>
              <w:fldChar w:fldCharType="begin"/>
            </w:r>
            <w:r w:rsidR="002C0A33">
              <w:rPr>
                <w:noProof/>
                <w:webHidden/>
              </w:rPr>
              <w:instrText xml:space="preserve"> PAGEREF _Toc142926525 \h </w:instrText>
            </w:r>
            <w:r w:rsidR="002C0A33">
              <w:rPr>
                <w:noProof/>
                <w:webHidden/>
              </w:rPr>
            </w:r>
            <w:r w:rsidR="002C0A33">
              <w:rPr>
                <w:noProof/>
                <w:webHidden/>
              </w:rPr>
              <w:fldChar w:fldCharType="separate"/>
            </w:r>
            <w:r w:rsidR="002C0A33">
              <w:rPr>
                <w:noProof/>
                <w:webHidden/>
              </w:rPr>
              <w:t>11</w:t>
            </w:r>
            <w:r w:rsidR="002C0A33">
              <w:rPr>
                <w:noProof/>
                <w:webHidden/>
              </w:rPr>
              <w:fldChar w:fldCharType="end"/>
            </w:r>
          </w:hyperlink>
        </w:p>
        <w:p w14:paraId="2BEE2F94" w14:textId="6094FE74" w:rsidR="002C0A33" w:rsidRDefault="00BF0DC3">
          <w:pPr>
            <w:pStyle w:val="Obsah2"/>
            <w:tabs>
              <w:tab w:val="right" w:leader="dot" w:pos="9205"/>
            </w:tabs>
            <w:rPr>
              <w:noProof/>
              <w:kern w:val="2"/>
              <w:sz w:val="22"/>
              <w:szCs w:val="22"/>
              <w:lang w:eastAsia="cs-CZ"/>
              <w14:ligatures w14:val="standardContextual"/>
            </w:rPr>
          </w:pPr>
          <w:hyperlink w:anchor="_Toc142926526" w:history="1">
            <w:r w:rsidR="002C0A33" w:rsidRPr="0063719D">
              <w:rPr>
                <w:rStyle w:val="Hypertextovodkaz"/>
                <w:noProof/>
              </w:rPr>
              <w:t>3.4 Plánování rozvoje sociálních služeb v obcích s obecním úřadem (obce I. typu)</w:t>
            </w:r>
            <w:r w:rsidR="002C0A33">
              <w:rPr>
                <w:noProof/>
                <w:webHidden/>
              </w:rPr>
              <w:tab/>
            </w:r>
            <w:r w:rsidR="002C0A33">
              <w:rPr>
                <w:noProof/>
                <w:webHidden/>
              </w:rPr>
              <w:fldChar w:fldCharType="begin"/>
            </w:r>
            <w:r w:rsidR="002C0A33">
              <w:rPr>
                <w:noProof/>
                <w:webHidden/>
              </w:rPr>
              <w:instrText xml:space="preserve"> PAGEREF _Toc142926526 \h </w:instrText>
            </w:r>
            <w:r w:rsidR="002C0A33">
              <w:rPr>
                <w:noProof/>
                <w:webHidden/>
              </w:rPr>
            </w:r>
            <w:r w:rsidR="002C0A33">
              <w:rPr>
                <w:noProof/>
                <w:webHidden/>
              </w:rPr>
              <w:fldChar w:fldCharType="separate"/>
            </w:r>
            <w:r w:rsidR="002C0A33">
              <w:rPr>
                <w:noProof/>
                <w:webHidden/>
              </w:rPr>
              <w:t>12</w:t>
            </w:r>
            <w:r w:rsidR="002C0A33">
              <w:rPr>
                <w:noProof/>
                <w:webHidden/>
              </w:rPr>
              <w:fldChar w:fldCharType="end"/>
            </w:r>
          </w:hyperlink>
        </w:p>
        <w:p w14:paraId="6BA4004D" w14:textId="3765E670" w:rsidR="002C0A33" w:rsidRDefault="00BF0DC3">
          <w:pPr>
            <w:pStyle w:val="Obsah2"/>
            <w:tabs>
              <w:tab w:val="right" w:leader="dot" w:pos="9205"/>
            </w:tabs>
            <w:rPr>
              <w:noProof/>
              <w:kern w:val="2"/>
              <w:sz w:val="22"/>
              <w:szCs w:val="22"/>
              <w:lang w:eastAsia="cs-CZ"/>
              <w14:ligatures w14:val="standardContextual"/>
            </w:rPr>
          </w:pPr>
          <w:hyperlink w:anchor="_Toc142926527" w:history="1">
            <w:r w:rsidR="002C0A33" w:rsidRPr="0063719D">
              <w:rPr>
                <w:rStyle w:val="Hypertextovodkaz"/>
                <w:noProof/>
              </w:rPr>
              <w:t>3.5 Procesy koordinace činností a identifikace potřeb na území kraje</w:t>
            </w:r>
            <w:r w:rsidR="002C0A33">
              <w:rPr>
                <w:noProof/>
                <w:webHidden/>
              </w:rPr>
              <w:tab/>
            </w:r>
            <w:r w:rsidR="002C0A33">
              <w:rPr>
                <w:noProof/>
                <w:webHidden/>
              </w:rPr>
              <w:fldChar w:fldCharType="begin"/>
            </w:r>
            <w:r w:rsidR="002C0A33">
              <w:rPr>
                <w:noProof/>
                <w:webHidden/>
              </w:rPr>
              <w:instrText xml:space="preserve"> PAGEREF _Toc142926527 \h </w:instrText>
            </w:r>
            <w:r w:rsidR="002C0A33">
              <w:rPr>
                <w:noProof/>
                <w:webHidden/>
              </w:rPr>
            </w:r>
            <w:r w:rsidR="002C0A33">
              <w:rPr>
                <w:noProof/>
                <w:webHidden/>
              </w:rPr>
              <w:fldChar w:fldCharType="separate"/>
            </w:r>
            <w:r w:rsidR="002C0A33">
              <w:rPr>
                <w:noProof/>
                <w:webHidden/>
              </w:rPr>
              <w:t>12</w:t>
            </w:r>
            <w:r w:rsidR="002C0A33">
              <w:rPr>
                <w:noProof/>
                <w:webHidden/>
              </w:rPr>
              <w:fldChar w:fldCharType="end"/>
            </w:r>
          </w:hyperlink>
        </w:p>
        <w:p w14:paraId="0DAC8B61" w14:textId="39AD5B3D" w:rsidR="002C0A33" w:rsidRDefault="00BF0DC3">
          <w:pPr>
            <w:pStyle w:val="Obsah3"/>
            <w:tabs>
              <w:tab w:val="right" w:leader="dot" w:pos="9205"/>
            </w:tabs>
            <w:rPr>
              <w:noProof/>
              <w:kern w:val="2"/>
              <w:sz w:val="22"/>
              <w:szCs w:val="22"/>
              <w:lang w:eastAsia="cs-CZ"/>
              <w14:ligatures w14:val="standardContextual"/>
            </w:rPr>
          </w:pPr>
          <w:hyperlink w:anchor="_Toc142926528" w:history="1">
            <w:r w:rsidR="002C0A33" w:rsidRPr="0063719D">
              <w:rPr>
                <w:rStyle w:val="Hypertextovodkaz"/>
                <w:noProof/>
              </w:rPr>
              <w:t>3.5.1 Procesy zjišťování potřeb na úrovni kraje</w:t>
            </w:r>
            <w:r w:rsidR="002C0A33">
              <w:rPr>
                <w:noProof/>
                <w:webHidden/>
              </w:rPr>
              <w:tab/>
            </w:r>
            <w:r w:rsidR="002C0A33">
              <w:rPr>
                <w:noProof/>
                <w:webHidden/>
              </w:rPr>
              <w:fldChar w:fldCharType="begin"/>
            </w:r>
            <w:r w:rsidR="002C0A33">
              <w:rPr>
                <w:noProof/>
                <w:webHidden/>
              </w:rPr>
              <w:instrText xml:space="preserve"> PAGEREF _Toc142926528 \h </w:instrText>
            </w:r>
            <w:r w:rsidR="002C0A33">
              <w:rPr>
                <w:noProof/>
                <w:webHidden/>
              </w:rPr>
            </w:r>
            <w:r w:rsidR="002C0A33">
              <w:rPr>
                <w:noProof/>
                <w:webHidden/>
              </w:rPr>
              <w:fldChar w:fldCharType="separate"/>
            </w:r>
            <w:r w:rsidR="002C0A33">
              <w:rPr>
                <w:noProof/>
                <w:webHidden/>
              </w:rPr>
              <w:t>12</w:t>
            </w:r>
            <w:r w:rsidR="002C0A33">
              <w:rPr>
                <w:noProof/>
                <w:webHidden/>
              </w:rPr>
              <w:fldChar w:fldCharType="end"/>
            </w:r>
          </w:hyperlink>
        </w:p>
        <w:p w14:paraId="2F6BB007" w14:textId="0F0F63B2" w:rsidR="002C0A33" w:rsidRDefault="00BF0DC3">
          <w:pPr>
            <w:pStyle w:val="Obsah3"/>
            <w:tabs>
              <w:tab w:val="right" w:leader="dot" w:pos="9205"/>
            </w:tabs>
            <w:rPr>
              <w:noProof/>
              <w:kern w:val="2"/>
              <w:sz w:val="22"/>
              <w:szCs w:val="22"/>
              <w:lang w:eastAsia="cs-CZ"/>
              <w14:ligatures w14:val="standardContextual"/>
            </w:rPr>
          </w:pPr>
          <w:hyperlink w:anchor="_Toc142926529" w:history="1">
            <w:r w:rsidR="002C0A33" w:rsidRPr="0063719D">
              <w:rPr>
                <w:rStyle w:val="Hypertextovodkaz"/>
                <w:noProof/>
              </w:rPr>
              <w:t>3.5.2 Procesy zjišťování potřeb na úrovni obcí</w:t>
            </w:r>
            <w:r w:rsidR="002C0A33">
              <w:rPr>
                <w:noProof/>
                <w:webHidden/>
              </w:rPr>
              <w:tab/>
            </w:r>
            <w:r w:rsidR="002C0A33">
              <w:rPr>
                <w:noProof/>
                <w:webHidden/>
              </w:rPr>
              <w:fldChar w:fldCharType="begin"/>
            </w:r>
            <w:r w:rsidR="002C0A33">
              <w:rPr>
                <w:noProof/>
                <w:webHidden/>
              </w:rPr>
              <w:instrText xml:space="preserve"> PAGEREF _Toc142926529 \h </w:instrText>
            </w:r>
            <w:r w:rsidR="002C0A33">
              <w:rPr>
                <w:noProof/>
                <w:webHidden/>
              </w:rPr>
            </w:r>
            <w:r w:rsidR="002C0A33">
              <w:rPr>
                <w:noProof/>
                <w:webHidden/>
              </w:rPr>
              <w:fldChar w:fldCharType="separate"/>
            </w:r>
            <w:r w:rsidR="002C0A33">
              <w:rPr>
                <w:noProof/>
                <w:webHidden/>
              </w:rPr>
              <w:t>13</w:t>
            </w:r>
            <w:r w:rsidR="002C0A33">
              <w:rPr>
                <w:noProof/>
                <w:webHidden/>
              </w:rPr>
              <w:fldChar w:fldCharType="end"/>
            </w:r>
          </w:hyperlink>
        </w:p>
        <w:p w14:paraId="514CC154" w14:textId="31DFF03B" w:rsidR="002C0A33" w:rsidRDefault="00BF0DC3">
          <w:pPr>
            <w:pStyle w:val="Obsah3"/>
            <w:tabs>
              <w:tab w:val="right" w:leader="dot" w:pos="9205"/>
            </w:tabs>
            <w:rPr>
              <w:noProof/>
              <w:kern w:val="2"/>
              <w:sz w:val="22"/>
              <w:szCs w:val="22"/>
              <w:lang w:eastAsia="cs-CZ"/>
              <w14:ligatures w14:val="standardContextual"/>
            </w:rPr>
          </w:pPr>
          <w:hyperlink w:anchor="_Toc142926530" w:history="1">
            <w:r w:rsidR="002C0A33" w:rsidRPr="0063719D">
              <w:rPr>
                <w:rStyle w:val="Hypertextovodkaz"/>
                <w:noProof/>
              </w:rPr>
              <w:t>3.5.3 Procesy zjišťování potřeb na úrovni poskytovatelů sociálních služeb</w:t>
            </w:r>
            <w:r w:rsidR="002C0A33">
              <w:rPr>
                <w:noProof/>
                <w:webHidden/>
              </w:rPr>
              <w:tab/>
            </w:r>
            <w:r w:rsidR="002C0A33">
              <w:rPr>
                <w:noProof/>
                <w:webHidden/>
              </w:rPr>
              <w:fldChar w:fldCharType="begin"/>
            </w:r>
            <w:r w:rsidR="002C0A33">
              <w:rPr>
                <w:noProof/>
                <w:webHidden/>
              </w:rPr>
              <w:instrText xml:space="preserve"> PAGEREF _Toc142926530 \h </w:instrText>
            </w:r>
            <w:r w:rsidR="002C0A33">
              <w:rPr>
                <w:noProof/>
                <w:webHidden/>
              </w:rPr>
            </w:r>
            <w:r w:rsidR="002C0A33">
              <w:rPr>
                <w:noProof/>
                <w:webHidden/>
              </w:rPr>
              <w:fldChar w:fldCharType="separate"/>
            </w:r>
            <w:r w:rsidR="002C0A33">
              <w:rPr>
                <w:noProof/>
                <w:webHidden/>
              </w:rPr>
              <w:t>14</w:t>
            </w:r>
            <w:r w:rsidR="002C0A33">
              <w:rPr>
                <w:noProof/>
                <w:webHidden/>
              </w:rPr>
              <w:fldChar w:fldCharType="end"/>
            </w:r>
          </w:hyperlink>
        </w:p>
        <w:p w14:paraId="08A1839E" w14:textId="6243BA54" w:rsidR="002C0A33" w:rsidRDefault="00BF0DC3">
          <w:pPr>
            <w:pStyle w:val="Obsah3"/>
            <w:tabs>
              <w:tab w:val="right" w:leader="dot" w:pos="9205"/>
            </w:tabs>
            <w:rPr>
              <w:noProof/>
              <w:kern w:val="2"/>
              <w:sz w:val="22"/>
              <w:szCs w:val="22"/>
              <w:lang w:eastAsia="cs-CZ"/>
              <w14:ligatures w14:val="standardContextual"/>
            </w:rPr>
          </w:pPr>
          <w:hyperlink w:anchor="_Toc142926531" w:history="1">
            <w:r w:rsidR="002C0A33" w:rsidRPr="0063719D">
              <w:rPr>
                <w:rStyle w:val="Hypertextovodkaz"/>
                <w:noProof/>
              </w:rPr>
              <w:t>3.5.4 Procesy zjišťování potřeb na úrovni občanů a uživatelů sociálních služeb</w:t>
            </w:r>
            <w:r w:rsidR="002C0A33">
              <w:rPr>
                <w:noProof/>
                <w:webHidden/>
              </w:rPr>
              <w:tab/>
            </w:r>
            <w:r w:rsidR="002C0A33">
              <w:rPr>
                <w:noProof/>
                <w:webHidden/>
              </w:rPr>
              <w:fldChar w:fldCharType="begin"/>
            </w:r>
            <w:r w:rsidR="002C0A33">
              <w:rPr>
                <w:noProof/>
                <w:webHidden/>
              </w:rPr>
              <w:instrText xml:space="preserve"> PAGEREF _Toc142926531 \h </w:instrText>
            </w:r>
            <w:r w:rsidR="002C0A33">
              <w:rPr>
                <w:noProof/>
                <w:webHidden/>
              </w:rPr>
            </w:r>
            <w:r w:rsidR="002C0A33">
              <w:rPr>
                <w:noProof/>
                <w:webHidden/>
              </w:rPr>
              <w:fldChar w:fldCharType="separate"/>
            </w:r>
            <w:r w:rsidR="002C0A33">
              <w:rPr>
                <w:noProof/>
                <w:webHidden/>
              </w:rPr>
              <w:t>14</w:t>
            </w:r>
            <w:r w:rsidR="002C0A33">
              <w:rPr>
                <w:noProof/>
                <w:webHidden/>
              </w:rPr>
              <w:fldChar w:fldCharType="end"/>
            </w:r>
          </w:hyperlink>
        </w:p>
        <w:p w14:paraId="3742FE8B" w14:textId="7A2DD53A" w:rsidR="002C0A33" w:rsidRDefault="00BF0DC3">
          <w:pPr>
            <w:pStyle w:val="Obsah2"/>
            <w:tabs>
              <w:tab w:val="right" w:leader="dot" w:pos="9205"/>
            </w:tabs>
            <w:rPr>
              <w:noProof/>
              <w:kern w:val="2"/>
              <w:sz w:val="22"/>
              <w:szCs w:val="22"/>
              <w:lang w:eastAsia="cs-CZ"/>
              <w14:ligatures w14:val="standardContextual"/>
            </w:rPr>
          </w:pPr>
          <w:hyperlink w:anchor="_Toc142926532" w:history="1">
            <w:r w:rsidR="002C0A33" w:rsidRPr="0063719D">
              <w:rPr>
                <w:rStyle w:val="Hypertextovodkaz"/>
                <w:noProof/>
              </w:rPr>
              <w:t>3.6 Organizační struktura procesu střednědobého plánování v kraji</w:t>
            </w:r>
            <w:r w:rsidR="002C0A33">
              <w:rPr>
                <w:noProof/>
                <w:webHidden/>
              </w:rPr>
              <w:tab/>
            </w:r>
            <w:r w:rsidR="002C0A33">
              <w:rPr>
                <w:noProof/>
                <w:webHidden/>
              </w:rPr>
              <w:fldChar w:fldCharType="begin"/>
            </w:r>
            <w:r w:rsidR="002C0A33">
              <w:rPr>
                <w:noProof/>
                <w:webHidden/>
              </w:rPr>
              <w:instrText xml:space="preserve"> PAGEREF _Toc142926532 \h </w:instrText>
            </w:r>
            <w:r w:rsidR="002C0A33">
              <w:rPr>
                <w:noProof/>
                <w:webHidden/>
              </w:rPr>
            </w:r>
            <w:r w:rsidR="002C0A33">
              <w:rPr>
                <w:noProof/>
                <w:webHidden/>
              </w:rPr>
              <w:fldChar w:fldCharType="separate"/>
            </w:r>
            <w:r w:rsidR="002C0A33">
              <w:rPr>
                <w:noProof/>
                <w:webHidden/>
              </w:rPr>
              <w:t>14</w:t>
            </w:r>
            <w:r w:rsidR="002C0A33">
              <w:rPr>
                <w:noProof/>
                <w:webHidden/>
              </w:rPr>
              <w:fldChar w:fldCharType="end"/>
            </w:r>
          </w:hyperlink>
        </w:p>
        <w:p w14:paraId="202BF28A" w14:textId="3ED0761A" w:rsidR="002C0A33" w:rsidRDefault="00BF0DC3">
          <w:pPr>
            <w:pStyle w:val="Obsah2"/>
            <w:tabs>
              <w:tab w:val="right" w:leader="dot" w:pos="9205"/>
            </w:tabs>
            <w:rPr>
              <w:noProof/>
              <w:kern w:val="2"/>
              <w:sz w:val="22"/>
              <w:szCs w:val="22"/>
              <w:lang w:eastAsia="cs-CZ"/>
              <w14:ligatures w14:val="standardContextual"/>
            </w:rPr>
          </w:pPr>
          <w:hyperlink w:anchor="_Toc142926533" w:history="1">
            <w:r w:rsidR="002C0A33" w:rsidRPr="0063719D">
              <w:rPr>
                <w:rStyle w:val="Hypertextovodkaz"/>
                <w:noProof/>
              </w:rPr>
              <w:t>3.7 Harmonogram procesu přípravy střednědobého plánu</w:t>
            </w:r>
            <w:r w:rsidR="002C0A33">
              <w:rPr>
                <w:noProof/>
                <w:webHidden/>
              </w:rPr>
              <w:tab/>
            </w:r>
            <w:r w:rsidR="002C0A33">
              <w:rPr>
                <w:noProof/>
                <w:webHidden/>
              </w:rPr>
              <w:fldChar w:fldCharType="begin"/>
            </w:r>
            <w:r w:rsidR="002C0A33">
              <w:rPr>
                <w:noProof/>
                <w:webHidden/>
              </w:rPr>
              <w:instrText xml:space="preserve"> PAGEREF _Toc142926533 \h </w:instrText>
            </w:r>
            <w:r w:rsidR="002C0A33">
              <w:rPr>
                <w:noProof/>
                <w:webHidden/>
              </w:rPr>
            </w:r>
            <w:r w:rsidR="002C0A33">
              <w:rPr>
                <w:noProof/>
                <w:webHidden/>
              </w:rPr>
              <w:fldChar w:fldCharType="separate"/>
            </w:r>
            <w:r w:rsidR="002C0A33">
              <w:rPr>
                <w:noProof/>
                <w:webHidden/>
              </w:rPr>
              <w:t>16</w:t>
            </w:r>
            <w:r w:rsidR="002C0A33">
              <w:rPr>
                <w:noProof/>
                <w:webHidden/>
              </w:rPr>
              <w:fldChar w:fldCharType="end"/>
            </w:r>
          </w:hyperlink>
        </w:p>
        <w:p w14:paraId="51045C04" w14:textId="5E527730" w:rsidR="002C0A33" w:rsidRDefault="00BF0DC3">
          <w:pPr>
            <w:pStyle w:val="Obsah2"/>
            <w:tabs>
              <w:tab w:val="right" w:leader="dot" w:pos="9205"/>
            </w:tabs>
            <w:rPr>
              <w:noProof/>
              <w:kern w:val="2"/>
              <w:sz w:val="22"/>
              <w:szCs w:val="22"/>
              <w:lang w:eastAsia="cs-CZ"/>
              <w14:ligatures w14:val="standardContextual"/>
            </w:rPr>
          </w:pPr>
          <w:hyperlink w:anchor="_Toc142926534" w:history="1">
            <w:r w:rsidR="002C0A33" w:rsidRPr="0063719D">
              <w:rPr>
                <w:rStyle w:val="Hypertextovodkaz"/>
                <w:noProof/>
              </w:rPr>
              <w:t>3.8 Proces naplňování a vyhodnocování střednědobého plánu</w:t>
            </w:r>
            <w:r w:rsidR="002C0A33">
              <w:rPr>
                <w:noProof/>
                <w:webHidden/>
              </w:rPr>
              <w:tab/>
            </w:r>
            <w:r w:rsidR="002C0A33">
              <w:rPr>
                <w:noProof/>
                <w:webHidden/>
              </w:rPr>
              <w:fldChar w:fldCharType="begin"/>
            </w:r>
            <w:r w:rsidR="002C0A33">
              <w:rPr>
                <w:noProof/>
                <w:webHidden/>
              </w:rPr>
              <w:instrText xml:space="preserve"> PAGEREF _Toc142926534 \h </w:instrText>
            </w:r>
            <w:r w:rsidR="002C0A33">
              <w:rPr>
                <w:noProof/>
                <w:webHidden/>
              </w:rPr>
            </w:r>
            <w:r w:rsidR="002C0A33">
              <w:rPr>
                <w:noProof/>
                <w:webHidden/>
              </w:rPr>
              <w:fldChar w:fldCharType="separate"/>
            </w:r>
            <w:r w:rsidR="002C0A33">
              <w:rPr>
                <w:noProof/>
                <w:webHidden/>
              </w:rPr>
              <w:t>17</w:t>
            </w:r>
            <w:r w:rsidR="002C0A33">
              <w:rPr>
                <w:noProof/>
                <w:webHidden/>
              </w:rPr>
              <w:fldChar w:fldCharType="end"/>
            </w:r>
          </w:hyperlink>
        </w:p>
        <w:p w14:paraId="2F4AF506" w14:textId="7B9F7392" w:rsidR="002C0A33" w:rsidRDefault="00BF0DC3">
          <w:pPr>
            <w:pStyle w:val="Obsah3"/>
            <w:tabs>
              <w:tab w:val="right" w:leader="dot" w:pos="9205"/>
            </w:tabs>
            <w:rPr>
              <w:noProof/>
              <w:kern w:val="2"/>
              <w:sz w:val="22"/>
              <w:szCs w:val="22"/>
              <w:lang w:eastAsia="cs-CZ"/>
              <w14:ligatures w14:val="standardContextual"/>
            </w:rPr>
          </w:pPr>
          <w:hyperlink w:anchor="_Toc142926535" w:history="1">
            <w:r w:rsidR="002C0A33" w:rsidRPr="0063719D">
              <w:rPr>
                <w:rStyle w:val="Hypertextovodkaz"/>
                <w:noProof/>
              </w:rPr>
              <w:t>Střednědobý plán rozvoje sociálních služeb v MSK na léta 2021-2023</w:t>
            </w:r>
            <w:r w:rsidR="002C0A33">
              <w:rPr>
                <w:noProof/>
                <w:webHidden/>
              </w:rPr>
              <w:tab/>
            </w:r>
            <w:r w:rsidR="002C0A33">
              <w:rPr>
                <w:noProof/>
                <w:webHidden/>
              </w:rPr>
              <w:fldChar w:fldCharType="begin"/>
            </w:r>
            <w:r w:rsidR="002C0A33">
              <w:rPr>
                <w:noProof/>
                <w:webHidden/>
              </w:rPr>
              <w:instrText xml:space="preserve"> PAGEREF _Toc142926535 \h </w:instrText>
            </w:r>
            <w:r w:rsidR="002C0A33">
              <w:rPr>
                <w:noProof/>
                <w:webHidden/>
              </w:rPr>
            </w:r>
            <w:r w:rsidR="002C0A33">
              <w:rPr>
                <w:noProof/>
                <w:webHidden/>
              </w:rPr>
              <w:fldChar w:fldCharType="separate"/>
            </w:r>
            <w:r w:rsidR="002C0A33">
              <w:rPr>
                <w:noProof/>
                <w:webHidden/>
              </w:rPr>
              <w:t>17</w:t>
            </w:r>
            <w:r w:rsidR="002C0A33">
              <w:rPr>
                <w:noProof/>
                <w:webHidden/>
              </w:rPr>
              <w:fldChar w:fldCharType="end"/>
            </w:r>
          </w:hyperlink>
        </w:p>
        <w:p w14:paraId="69A6AC69" w14:textId="58FCB425" w:rsidR="002C0A33" w:rsidRDefault="00BF0DC3">
          <w:pPr>
            <w:pStyle w:val="Obsah2"/>
            <w:tabs>
              <w:tab w:val="right" w:leader="dot" w:pos="9205"/>
            </w:tabs>
            <w:rPr>
              <w:noProof/>
              <w:kern w:val="2"/>
              <w:sz w:val="22"/>
              <w:szCs w:val="22"/>
              <w:lang w:eastAsia="cs-CZ"/>
              <w14:ligatures w14:val="standardContextual"/>
            </w:rPr>
          </w:pPr>
          <w:hyperlink w:anchor="_Toc142926536" w:history="1">
            <w:r w:rsidR="002C0A33" w:rsidRPr="0063719D">
              <w:rPr>
                <w:rStyle w:val="Hypertextovodkaz"/>
                <w:rFonts w:eastAsia="Tahoma"/>
                <w:noProof/>
              </w:rPr>
              <w:t>3.9 Postup k vyhodnocování SPRSS a způsob provádění změn v dokumentu v období jeho platnosti</w:t>
            </w:r>
            <w:r w:rsidR="002C0A33">
              <w:rPr>
                <w:noProof/>
                <w:webHidden/>
              </w:rPr>
              <w:tab/>
            </w:r>
            <w:r w:rsidR="002C0A33">
              <w:rPr>
                <w:noProof/>
                <w:webHidden/>
              </w:rPr>
              <w:fldChar w:fldCharType="begin"/>
            </w:r>
            <w:r w:rsidR="002C0A33">
              <w:rPr>
                <w:noProof/>
                <w:webHidden/>
              </w:rPr>
              <w:instrText xml:space="preserve"> PAGEREF _Toc142926536 \h </w:instrText>
            </w:r>
            <w:r w:rsidR="002C0A33">
              <w:rPr>
                <w:noProof/>
                <w:webHidden/>
              </w:rPr>
            </w:r>
            <w:r w:rsidR="002C0A33">
              <w:rPr>
                <w:noProof/>
                <w:webHidden/>
              </w:rPr>
              <w:fldChar w:fldCharType="separate"/>
            </w:r>
            <w:r w:rsidR="002C0A33">
              <w:rPr>
                <w:noProof/>
                <w:webHidden/>
              </w:rPr>
              <w:t>19</w:t>
            </w:r>
            <w:r w:rsidR="002C0A33">
              <w:rPr>
                <w:noProof/>
                <w:webHidden/>
              </w:rPr>
              <w:fldChar w:fldCharType="end"/>
            </w:r>
          </w:hyperlink>
        </w:p>
        <w:p w14:paraId="3A31320E" w14:textId="51D2ED1D" w:rsidR="002C0A33" w:rsidRDefault="00BF0DC3">
          <w:pPr>
            <w:pStyle w:val="Obsah3"/>
            <w:tabs>
              <w:tab w:val="right" w:leader="dot" w:pos="9205"/>
            </w:tabs>
            <w:rPr>
              <w:noProof/>
              <w:kern w:val="2"/>
              <w:sz w:val="22"/>
              <w:szCs w:val="22"/>
              <w:lang w:eastAsia="cs-CZ"/>
              <w14:ligatures w14:val="standardContextual"/>
            </w:rPr>
          </w:pPr>
          <w:hyperlink w:anchor="_Toc142926537" w:history="1">
            <w:r w:rsidR="002C0A33" w:rsidRPr="0063719D">
              <w:rPr>
                <w:rStyle w:val="Hypertextovodkaz"/>
                <w:noProof/>
              </w:rPr>
              <w:t>3.9.1 Provádění změn ve Střednědobém plánu rozvoje sociálních služeb v době jeho platnosti</w:t>
            </w:r>
            <w:r w:rsidR="002C0A33">
              <w:rPr>
                <w:noProof/>
                <w:webHidden/>
              </w:rPr>
              <w:tab/>
            </w:r>
            <w:r w:rsidR="002C0A33">
              <w:rPr>
                <w:noProof/>
                <w:webHidden/>
              </w:rPr>
              <w:fldChar w:fldCharType="begin"/>
            </w:r>
            <w:r w:rsidR="002C0A33">
              <w:rPr>
                <w:noProof/>
                <w:webHidden/>
              </w:rPr>
              <w:instrText xml:space="preserve"> PAGEREF _Toc142926537 \h </w:instrText>
            </w:r>
            <w:r w:rsidR="002C0A33">
              <w:rPr>
                <w:noProof/>
                <w:webHidden/>
              </w:rPr>
            </w:r>
            <w:r w:rsidR="002C0A33">
              <w:rPr>
                <w:noProof/>
                <w:webHidden/>
              </w:rPr>
              <w:fldChar w:fldCharType="separate"/>
            </w:r>
            <w:r w:rsidR="002C0A33">
              <w:rPr>
                <w:noProof/>
                <w:webHidden/>
              </w:rPr>
              <w:t>20</w:t>
            </w:r>
            <w:r w:rsidR="002C0A33">
              <w:rPr>
                <w:noProof/>
                <w:webHidden/>
              </w:rPr>
              <w:fldChar w:fldCharType="end"/>
            </w:r>
          </w:hyperlink>
        </w:p>
        <w:p w14:paraId="0C5A0ADF" w14:textId="24431EAF" w:rsidR="002C0A33" w:rsidRDefault="00BF0DC3">
          <w:pPr>
            <w:pStyle w:val="Obsah1"/>
            <w:tabs>
              <w:tab w:val="right" w:leader="dot" w:pos="9205"/>
            </w:tabs>
            <w:rPr>
              <w:noProof/>
              <w:kern w:val="2"/>
              <w:sz w:val="22"/>
              <w:szCs w:val="22"/>
              <w:lang w:eastAsia="cs-CZ"/>
              <w14:ligatures w14:val="standardContextual"/>
            </w:rPr>
          </w:pPr>
          <w:hyperlink w:anchor="_Toc142926538" w:history="1">
            <w:r w:rsidR="002C0A33" w:rsidRPr="0063719D">
              <w:rPr>
                <w:rStyle w:val="Hypertextovodkaz"/>
                <w:noProof/>
              </w:rPr>
              <w:t>4 VEŘEJNÁ PODPORA A VÝKON SLUŽBY V OBECNÉM HOSPODÁŘSKÉM ZÁJMU V KONTEXTU KRAJSKÉ SÍTĚ A JEJÍHO FINANCOVÁNÍ</w:t>
            </w:r>
            <w:r w:rsidR="002C0A33">
              <w:rPr>
                <w:noProof/>
                <w:webHidden/>
              </w:rPr>
              <w:tab/>
            </w:r>
            <w:r w:rsidR="002C0A33">
              <w:rPr>
                <w:noProof/>
                <w:webHidden/>
              </w:rPr>
              <w:fldChar w:fldCharType="begin"/>
            </w:r>
            <w:r w:rsidR="002C0A33">
              <w:rPr>
                <w:noProof/>
                <w:webHidden/>
              </w:rPr>
              <w:instrText xml:space="preserve"> PAGEREF _Toc142926538 \h </w:instrText>
            </w:r>
            <w:r w:rsidR="002C0A33">
              <w:rPr>
                <w:noProof/>
                <w:webHidden/>
              </w:rPr>
            </w:r>
            <w:r w:rsidR="002C0A33">
              <w:rPr>
                <w:noProof/>
                <w:webHidden/>
              </w:rPr>
              <w:fldChar w:fldCharType="separate"/>
            </w:r>
            <w:r w:rsidR="002C0A33">
              <w:rPr>
                <w:noProof/>
                <w:webHidden/>
              </w:rPr>
              <w:t>21</w:t>
            </w:r>
            <w:r w:rsidR="002C0A33">
              <w:rPr>
                <w:noProof/>
                <w:webHidden/>
              </w:rPr>
              <w:fldChar w:fldCharType="end"/>
            </w:r>
          </w:hyperlink>
        </w:p>
        <w:p w14:paraId="755FC0EF" w14:textId="62C0BF25" w:rsidR="002C0A33" w:rsidRDefault="00BF0DC3">
          <w:pPr>
            <w:pStyle w:val="Obsah2"/>
            <w:tabs>
              <w:tab w:val="right" w:leader="dot" w:pos="9205"/>
            </w:tabs>
            <w:rPr>
              <w:noProof/>
              <w:kern w:val="2"/>
              <w:sz w:val="22"/>
              <w:szCs w:val="22"/>
              <w:lang w:eastAsia="cs-CZ"/>
              <w14:ligatures w14:val="standardContextual"/>
            </w:rPr>
          </w:pPr>
          <w:hyperlink w:anchor="_Toc142926539" w:history="1">
            <w:r w:rsidR="002C0A33" w:rsidRPr="0063719D">
              <w:rPr>
                <w:rStyle w:val="Hypertextovodkaz"/>
                <w:noProof/>
              </w:rPr>
              <w:t>4.1 Pověření k výkonu služby v obecném hospodářském zájmu</w:t>
            </w:r>
            <w:r w:rsidR="002C0A33">
              <w:rPr>
                <w:noProof/>
                <w:webHidden/>
              </w:rPr>
              <w:tab/>
            </w:r>
            <w:r w:rsidR="002C0A33">
              <w:rPr>
                <w:noProof/>
                <w:webHidden/>
              </w:rPr>
              <w:fldChar w:fldCharType="begin"/>
            </w:r>
            <w:r w:rsidR="002C0A33">
              <w:rPr>
                <w:noProof/>
                <w:webHidden/>
              </w:rPr>
              <w:instrText xml:space="preserve"> PAGEREF _Toc142926539 \h </w:instrText>
            </w:r>
            <w:r w:rsidR="002C0A33">
              <w:rPr>
                <w:noProof/>
                <w:webHidden/>
              </w:rPr>
            </w:r>
            <w:r w:rsidR="002C0A33">
              <w:rPr>
                <w:noProof/>
                <w:webHidden/>
              </w:rPr>
              <w:fldChar w:fldCharType="separate"/>
            </w:r>
            <w:r w:rsidR="002C0A33">
              <w:rPr>
                <w:noProof/>
                <w:webHidden/>
              </w:rPr>
              <w:t>21</w:t>
            </w:r>
            <w:r w:rsidR="002C0A33">
              <w:rPr>
                <w:noProof/>
                <w:webHidden/>
              </w:rPr>
              <w:fldChar w:fldCharType="end"/>
            </w:r>
          </w:hyperlink>
        </w:p>
        <w:p w14:paraId="75798C4E" w14:textId="59A04CAC" w:rsidR="002C0A33" w:rsidRDefault="00BF0DC3">
          <w:pPr>
            <w:pStyle w:val="Obsah2"/>
            <w:tabs>
              <w:tab w:val="right" w:leader="dot" w:pos="9205"/>
            </w:tabs>
            <w:rPr>
              <w:noProof/>
              <w:kern w:val="2"/>
              <w:sz w:val="22"/>
              <w:szCs w:val="22"/>
              <w:lang w:eastAsia="cs-CZ"/>
              <w14:ligatures w14:val="standardContextual"/>
            </w:rPr>
          </w:pPr>
          <w:hyperlink w:anchor="_Toc142926540" w:history="1">
            <w:r w:rsidR="002C0A33" w:rsidRPr="0063719D">
              <w:rPr>
                <w:rStyle w:val="Hypertextovodkaz"/>
                <w:noProof/>
              </w:rPr>
              <w:t>4.2 Vyrovnávací platba v podmínkách Moravskoslezského kraje</w:t>
            </w:r>
            <w:r w:rsidR="002C0A33">
              <w:rPr>
                <w:noProof/>
                <w:webHidden/>
              </w:rPr>
              <w:tab/>
            </w:r>
            <w:r w:rsidR="002C0A33">
              <w:rPr>
                <w:noProof/>
                <w:webHidden/>
              </w:rPr>
              <w:fldChar w:fldCharType="begin"/>
            </w:r>
            <w:r w:rsidR="002C0A33">
              <w:rPr>
                <w:noProof/>
                <w:webHidden/>
              </w:rPr>
              <w:instrText xml:space="preserve"> PAGEREF _Toc142926540 \h </w:instrText>
            </w:r>
            <w:r w:rsidR="002C0A33">
              <w:rPr>
                <w:noProof/>
                <w:webHidden/>
              </w:rPr>
            </w:r>
            <w:r w:rsidR="002C0A33">
              <w:rPr>
                <w:noProof/>
                <w:webHidden/>
              </w:rPr>
              <w:fldChar w:fldCharType="separate"/>
            </w:r>
            <w:r w:rsidR="002C0A33">
              <w:rPr>
                <w:noProof/>
                <w:webHidden/>
              </w:rPr>
              <w:t>22</w:t>
            </w:r>
            <w:r w:rsidR="002C0A33">
              <w:rPr>
                <w:noProof/>
                <w:webHidden/>
              </w:rPr>
              <w:fldChar w:fldCharType="end"/>
            </w:r>
          </w:hyperlink>
        </w:p>
        <w:p w14:paraId="5308735D" w14:textId="1BB3C853" w:rsidR="002C0A33" w:rsidRDefault="00BF0DC3">
          <w:pPr>
            <w:pStyle w:val="Obsah3"/>
            <w:tabs>
              <w:tab w:val="right" w:leader="dot" w:pos="9205"/>
            </w:tabs>
            <w:rPr>
              <w:noProof/>
              <w:kern w:val="2"/>
              <w:sz w:val="22"/>
              <w:szCs w:val="22"/>
              <w:lang w:eastAsia="cs-CZ"/>
              <w14:ligatures w14:val="standardContextual"/>
            </w:rPr>
          </w:pPr>
          <w:hyperlink w:anchor="_Toc142926541" w:history="1">
            <w:r w:rsidR="002C0A33" w:rsidRPr="0063719D">
              <w:rPr>
                <w:rStyle w:val="Hypertextovodkaz"/>
                <w:noProof/>
              </w:rPr>
              <w:t>4.2.1 Maximální výše oprávněných provozních nákladů a investiční výdaje</w:t>
            </w:r>
            <w:r w:rsidR="002C0A33">
              <w:rPr>
                <w:noProof/>
                <w:webHidden/>
              </w:rPr>
              <w:tab/>
            </w:r>
            <w:r w:rsidR="002C0A33">
              <w:rPr>
                <w:noProof/>
                <w:webHidden/>
              </w:rPr>
              <w:fldChar w:fldCharType="begin"/>
            </w:r>
            <w:r w:rsidR="002C0A33">
              <w:rPr>
                <w:noProof/>
                <w:webHidden/>
              </w:rPr>
              <w:instrText xml:space="preserve"> PAGEREF _Toc142926541 \h </w:instrText>
            </w:r>
            <w:r w:rsidR="002C0A33">
              <w:rPr>
                <w:noProof/>
                <w:webHidden/>
              </w:rPr>
            </w:r>
            <w:r w:rsidR="002C0A33">
              <w:rPr>
                <w:noProof/>
                <w:webHidden/>
              </w:rPr>
              <w:fldChar w:fldCharType="separate"/>
            </w:r>
            <w:r w:rsidR="002C0A33">
              <w:rPr>
                <w:noProof/>
                <w:webHidden/>
              </w:rPr>
              <w:t>22</w:t>
            </w:r>
            <w:r w:rsidR="002C0A33">
              <w:rPr>
                <w:noProof/>
                <w:webHidden/>
              </w:rPr>
              <w:fldChar w:fldCharType="end"/>
            </w:r>
          </w:hyperlink>
        </w:p>
        <w:p w14:paraId="063E8756" w14:textId="67B0EAA6" w:rsidR="002C0A33" w:rsidRDefault="00BF0DC3">
          <w:pPr>
            <w:pStyle w:val="Obsah3"/>
            <w:tabs>
              <w:tab w:val="right" w:leader="dot" w:pos="9205"/>
            </w:tabs>
            <w:rPr>
              <w:noProof/>
              <w:kern w:val="2"/>
              <w:sz w:val="22"/>
              <w:szCs w:val="22"/>
              <w:lang w:eastAsia="cs-CZ"/>
              <w14:ligatures w14:val="standardContextual"/>
            </w:rPr>
          </w:pPr>
          <w:hyperlink w:anchor="_Toc142926542" w:history="1">
            <w:r w:rsidR="002C0A33" w:rsidRPr="0063719D">
              <w:rPr>
                <w:rStyle w:val="Hypertextovodkaz"/>
                <w:noProof/>
              </w:rPr>
              <w:t>4.2.2 Nefinanční podpora</w:t>
            </w:r>
            <w:r w:rsidR="002C0A33">
              <w:rPr>
                <w:noProof/>
                <w:webHidden/>
              </w:rPr>
              <w:tab/>
            </w:r>
            <w:r w:rsidR="002C0A33">
              <w:rPr>
                <w:noProof/>
                <w:webHidden/>
              </w:rPr>
              <w:fldChar w:fldCharType="begin"/>
            </w:r>
            <w:r w:rsidR="002C0A33">
              <w:rPr>
                <w:noProof/>
                <w:webHidden/>
              </w:rPr>
              <w:instrText xml:space="preserve"> PAGEREF _Toc142926542 \h </w:instrText>
            </w:r>
            <w:r w:rsidR="002C0A33">
              <w:rPr>
                <w:noProof/>
                <w:webHidden/>
              </w:rPr>
            </w:r>
            <w:r w:rsidR="002C0A33">
              <w:rPr>
                <w:noProof/>
                <w:webHidden/>
              </w:rPr>
              <w:fldChar w:fldCharType="separate"/>
            </w:r>
            <w:r w:rsidR="002C0A33">
              <w:rPr>
                <w:noProof/>
                <w:webHidden/>
              </w:rPr>
              <w:t>23</w:t>
            </w:r>
            <w:r w:rsidR="002C0A33">
              <w:rPr>
                <w:noProof/>
                <w:webHidden/>
              </w:rPr>
              <w:fldChar w:fldCharType="end"/>
            </w:r>
          </w:hyperlink>
        </w:p>
        <w:p w14:paraId="27DAABD6" w14:textId="3BF8CEB0" w:rsidR="002C0A33" w:rsidRDefault="00BF0DC3">
          <w:pPr>
            <w:pStyle w:val="Obsah3"/>
            <w:tabs>
              <w:tab w:val="right" w:leader="dot" w:pos="9205"/>
            </w:tabs>
            <w:rPr>
              <w:noProof/>
              <w:kern w:val="2"/>
              <w:sz w:val="22"/>
              <w:szCs w:val="22"/>
              <w:lang w:eastAsia="cs-CZ"/>
              <w14:ligatures w14:val="standardContextual"/>
            </w:rPr>
          </w:pPr>
          <w:hyperlink w:anchor="_Toc142926543" w:history="1">
            <w:r w:rsidR="002C0A33" w:rsidRPr="0063719D">
              <w:rPr>
                <w:rStyle w:val="Hypertextovodkaz"/>
                <w:noProof/>
              </w:rPr>
              <w:t>4.2.3 Závěrečná posouzení vyrovnávací platby</w:t>
            </w:r>
            <w:r w:rsidR="002C0A33">
              <w:rPr>
                <w:noProof/>
                <w:webHidden/>
              </w:rPr>
              <w:tab/>
            </w:r>
            <w:r w:rsidR="002C0A33">
              <w:rPr>
                <w:noProof/>
                <w:webHidden/>
              </w:rPr>
              <w:fldChar w:fldCharType="begin"/>
            </w:r>
            <w:r w:rsidR="002C0A33">
              <w:rPr>
                <w:noProof/>
                <w:webHidden/>
              </w:rPr>
              <w:instrText xml:space="preserve"> PAGEREF _Toc142926543 \h </w:instrText>
            </w:r>
            <w:r w:rsidR="002C0A33">
              <w:rPr>
                <w:noProof/>
                <w:webHidden/>
              </w:rPr>
            </w:r>
            <w:r w:rsidR="002C0A33">
              <w:rPr>
                <w:noProof/>
                <w:webHidden/>
              </w:rPr>
              <w:fldChar w:fldCharType="separate"/>
            </w:r>
            <w:r w:rsidR="002C0A33">
              <w:rPr>
                <w:noProof/>
                <w:webHidden/>
              </w:rPr>
              <w:t>23</w:t>
            </w:r>
            <w:r w:rsidR="002C0A33">
              <w:rPr>
                <w:noProof/>
                <w:webHidden/>
              </w:rPr>
              <w:fldChar w:fldCharType="end"/>
            </w:r>
          </w:hyperlink>
        </w:p>
        <w:p w14:paraId="0AFEF00F" w14:textId="21897CD5" w:rsidR="002C0A33" w:rsidRDefault="00BF0DC3">
          <w:pPr>
            <w:pStyle w:val="Obsah2"/>
            <w:tabs>
              <w:tab w:val="right" w:leader="dot" w:pos="9205"/>
            </w:tabs>
            <w:rPr>
              <w:noProof/>
              <w:kern w:val="2"/>
              <w:sz w:val="22"/>
              <w:szCs w:val="22"/>
              <w:lang w:eastAsia="cs-CZ"/>
              <w14:ligatures w14:val="standardContextual"/>
            </w:rPr>
          </w:pPr>
          <w:hyperlink w:anchor="_Toc142926544" w:history="1">
            <w:r w:rsidR="002C0A33" w:rsidRPr="0063719D">
              <w:rPr>
                <w:rStyle w:val="Hypertextovodkaz"/>
                <w:rFonts w:eastAsia="Tahoma"/>
                <w:noProof/>
              </w:rPr>
              <w:t>4.3 Financování sociálních služeb v Moravskoslezském kraji</w:t>
            </w:r>
            <w:r w:rsidR="002C0A33">
              <w:rPr>
                <w:noProof/>
                <w:webHidden/>
              </w:rPr>
              <w:tab/>
            </w:r>
            <w:r w:rsidR="002C0A33">
              <w:rPr>
                <w:noProof/>
                <w:webHidden/>
              </w:rPr>
              <w:fldChar w:fldCharType="begin"/>
            </w:r>
            <w:r w:rsidR="002C0A33">
              <w:rPr>
                <w:noProof/>
                <w:webHidden/>
              </w:rPr>
              <w:instrText xml:space="preserve"> PAGEREF _Toc142926544 \h </w:instrText>
            </w:r>
            <w:r w:rsidR="002C0A33">
              <w:rPr>
                <w:noProof/>
                <w:webHidden/>
              </w:rPr>
            </w:r>
            <w:r w:rsidR="002C0A33">
              <w:rPr>
                <w:noProof/>
                <w:webHidden/>
              </w:rPr>
              <w:fldChar w:fldCharType="separate"/>
            </w:r>
            <w:r w:rsidR="002C0A33">
              <w:rPr>
                <w:noProof/>
                <w:webHidden/>
              </w:rPr>
              <w:t>24</w:t>
            </w:r>
            <w:r w:rsidR="002C0A33">
              <w:rPr>
                <w:noProof/>
                <w:webHidden/>
              </w:rPr>
              <w:fldChar w:fldCharType="end"/>
            </w:r>
          </w:hyperlink>
        </w:p>
        <w:p w14:paraId="714C3594" w14:textId="478DA54B" w:rsidR="002C0A33" w:rsidRDefault="00BF0DC3">
          <w:pPr>
            <w:pStyle w:val="Obsah3"/>
            <w:tabs>
              <w:tab w:val="right" w:leader="dot" w:pos="9205"/>
            </w:tabs>
            <w:rPr>
              <w:noProof/>
              <w:kern w:val="2"/>
              <w:sz w:val="22"/>
              <w:szCs w:val="22"/>
              <w:lang w:eastAsia="cs-CZ"/>
              <w14:ligatures w14:val="standardContextual"/>
            </w:rPr>
          </w:pPr>
          <w:hyperlink w:anchor="_Toc142926545" w:history="1">
            <w:r w:rsidR="002C0A33" w:rsidRPr="0063719D">
              <w:rPr>
                <w:rStyle w:val="Hypertextovodkaz"/>
                <w:noProof/>
              </w:rPr>
              <w:t>4.3.1 Finanční podpora sociálních služeb zařazených do Krajské sítě s uzavřenou Smlouvou o závazku</w:t>
            </w:r>
            <w:r w:rsidR="002C0A33">
              <w:rPr>
                <w:noProof/>
                <w:webHidden/>
              </w:rPr>
              <w:tab/>
            </w:r>
            <w:r w:rsidR="002C0A33">
              <w:rPr>
                <w:noProof/>
                <w:webHidden/>
              </w:rPr>
              <w:fldChar w:fldCharType="begin"/>
            </w:r>
            <w:r w:rsidR="002C0A33">
              <w:rPr>
                <w:noProof/>
                <w:webHidden/>
              </w:rPr>
              <w:instrText xml:space="preserve"> PAGEREF _Toc142926545 \h </w:instrText>
            </w:r>
            <w:r w:rsidR="002C0A33">
              <w:rPr>
                <w:noProof/>
                <w:webHidden/>
              </w:rPr>
            </w:r>
            <w:r w:rsidR="002C0A33">
              <w:rPr>
                <w:noProof/>
                <w:webHidden/>
              </w:rPr>
              <w:fldChar w:fldCharType="separate"/>
            </w:r>
            <w:r w:rsidR="002C0A33">
              <w:rPr>
                <w:noProof/>
                <w:webHidden/>
              </w:rPr>
              <w:t>24</w:t>
            </w:r>
            <w:r w:rsidR="002C0A33">
              <w:rPr>
                <w:noProof/>
                <w:webHidden/>
              </w:rPr>
              <w:fldChar w:fldCharType="end"/>
            </w:r>
          </w:hyperlink>
        </w:p>
        <w:p w14:paraId="13B06F92" w14:textId="42C9C258" w:rsidR="002C0A33" w:rsidRDefault="00BF0DC3">
          <w:pPr>
            <w:pStyle w:val="Obsah3"/>
            <w:tabs>
              <w:tab w:val="right" w:leader="dot" w:pos="9205"/>
            </w:tabs>
            <w:rPr>
              <w:noProof/>
              <w:kern w:val="2"/>
              <w:sz w:val="22"/>
              <w:szCs w:val="22"/>
              <w:lang w:eastAsia="cs-CZ"/>
              <w14:ligatures w14:val="standardContextual"/>
            </w:rPr>
          </w:pPr>
          <w:hyperlink w:anchor="_Toc142926546" w:history="1">
            <w:r w:rsidR="002C0A33" w:rsidRPr="0063719D">
              <w:rPr>
                <w:rStyle w:val="Hypertextovodkaz"/>
                <w:noProof/>
              </w:rPr>
              <w:t>4.3.2 Finanční podpora sociálních služeb, které nemají uzavřenou Smlouvu o závazku</w:t>
            </w:r>
            <w:r w:rsidR="002C0A33">
              <w:rPr>
                <w:noProof/>
                <w:webHidden/>
              </w:rPr>
              <w:tab/>
            </w:r>
            <w:r w:rsidR="002C0A33">
              <w:rPr>
                <w:noProof/>
                <w:webHidden/>
              </w:rPr>
              <w:fldChar w:fldCharType="begin"/>
            </w:r>
            <w:r w:rsidR="002C0A33">
              <w:rPr>
                <w:noProof/>
                <w:webHidden/>
              </w:rPr>
              <w:instrText xml:space="preserve"> PAGEREF _Toc142926546 \h </w:instrText>
            </w:r>
            <w:r w:rsidR="002C0A33">
              <w:rPr>
                <w:noProof/>
                <w:webHidden/>
              </w:rPr>
            </w:r>
            <w:r w:rsidR="002C0A33">
              <w:rPr>
                <w:noProof/>
                <w:webHidden/>
              </w:rPr>
              <w:fldChar w:fldCharType="separate"/>
            </w:r>
            <w:r w:rsidR="002C0A33">
              <w:rPr>
                <w:noProof/>
                <w:webHidden/>
              </w:rPr>
              <w:t>24</w:t>
            </w:r>
            <w:r w:rsidR="002C0A33">
              <w:rPr>
                <w:noProof/>
                <w:webHidden/>
              </w:rPr>
              <w:fldChar w:fldCharType="end"/>
            </w:r>
          </w:hyperlink>
        </w:p>
        <w:p w14:paraId="72B4F0CE" w14:textId="74BC474A" w:rsidR="002C0A33" w:rsidRDefault="00BF0DC3">
          <w:pPr>
            <w:pStyle w:val="Obsah1"/>
            <w:tabs>
              <w:tab w:val="right" w:leader="dot" w:pos="9205"/>
            </w:tabs>
            <w:rPr>
              <w:noProof/>
              <w:kern w:val="2"/>
              <w:sz w:val="22"/>
              <w:szCs w:val="22"/>
              <w:lang w:eastAsia="cs-CZ"/>
              <w14:ligatures w14:val="standardContextual"/>
            </w:rPr>
          </w:pPr>
          <w:hyperlink w:anchor="_Toc142926547" w:history="1">
            <w:r w:rsidR="002C0A33" w:rsidRPr="0063719D">
              <w:rPr>
                <w:rStyle w:val="Hypertextovodkaz"/>
                <w:noProof/>
              </w:rPr>
              <w:t>5 ZÁSADY, PODMÍNKY A POSTUPY PRO STANOVENÍ A ZAJIŠTĚNÍ KRAJSKÉ SÍTĚ SOCIÁLNÍCH SLUŽEB A JEJICH AKTUALIZACE</w:t>
            </w:r>
            <w:r w:rsidR="002C0A33">
              <w:rPr>
                <w:noProof/>
                <w:webHidden/>
              </w:rPr>
              <w:tab/>
            </w:r>
            <w:r w:rsidR="002C0A33">
              <w:rPr>
                <w:noProof/>
                <w:webHidden/>
              </w:rPr>
              <w:fldChar w:fldCharType="begin"/>
            </w:r>
            <w:r w:rsidR="002C0A33">
              <w:rPr>
                <w:noProof/>
                <w:webHidden/>
              </w:rPr>
              <w:instrText xml:space="preserve"> PAGEREF _Toc142926547 \h </w:instrText>
            </w:r>
            <w:r w:rsidR="002C0A33">
              <w:rPr>
                <w:noProof/>
                <w:webHidden/>
              </w:rPr>
            </w:r>
            <w:r w:rsidR="002C0A33">
              <w:rPr>
                <w:noProof/>
                <w:webHidden/>
              </w:rPr>
              <w:fldChar w:fldCharType="separate"/>
            </w:r>
            <w:r w:rsidR="002C0A33">
              <w:rPr>
                <w:noProof/>
                <w:webHidden/>
              </w:rPr>
              <w:t>25</w:t>
            </w:r>
            <w:r w:rsidR="002C0A33">
              <w:rPr>
                <w:noProof/>
                <w:webHidden/>
              </w:rPr>
              <w:fldChar w:fldCharType="end"/>
            </w:r>
          </w:hyperlink>
        </w:p>
        <w:p w14:paraId="2286F497" w14:textId="2FA6F647" w:rsidR="002C0A33" w:rsidRDefault="00BF0DC3">
          <w:pPr>
            <w:pStyle w:val="Obsah2"/>
            <w:tabs>
              <w:tab w:val="right" w:leader="dot" w:pos="9205"/>
            </w:tabs>
            <w:rPr>
              <w:noProof/>
              <w:kern w:val="2"/>
              <w:sz w:val="22"/>
              <w:szCs w:val="22"/>
              <w:lang w:eastAsia="cs-CZ"/>
              <w14:ligatures w14:val="standardContextual"/>
            </w:rPr>
          </w:pPr>
          <w:hyperlink w:anchor="_Toc142926548" w:history="1">
            <w:r w:rsidR="002C0A33" w:rsidRPr="0063719D">
              <w:rPr>
                <w:rStyle w:val="Hypertextovodkaz"/>
                <w:noProof/>
              </w:rPr>
              <w:t>5.1 Krajská síť na období 2024-2026</w:t>
            </w:r>
            <w:r w:rsidR="002C0A33">
              <w:rPr>
                <w:noProof/>
                <w:webHidden/>
              </w:rPr>
              <w:tab/>
            </w:r>
            <w:r w:rsidR="002C0A33">
              <w:rPr>
                <w:noProof/>
                <w:webHidden/>
              </w:rPr>
              <w:fldChar w:fldCharType="begin"/>
            </w:r>
            <w:r w:rsidR="002C0A33">
              <w:rPr>
                <w:noProof/>
                <w:webHidden/>
              </w:rPr>
              <w:instrText xml:space="preserve"> PAGEREF _Toc142926548 \h </w:instrText>
            </w:r>
            <w:r w:rsidR="002C0A33">
              <w:rPr>
                <w:noProof/>
                <w:webHidden/>
              </w:rPr>
            </w:r>
            <w:r w:rsidR="002C0A33">
              <w:rPr>
                <w:noProof/>
                <w:webHidden/>
              </w:rPr>
              <w:fldChar w:fldCharType="separate"/>
            </w:r>
            <w:r w:rsidR="002C0A33">
              <w:rPr>
                <w:noProof/>
                <w:webHidden/>
              </w:rPr>
              <w:t>26</w:t>
            </w:r>
            <w:r w:rsidR="002C0A33">
              <w:rPr>
                <w:noProof/>
                <w:webHidden/>
              </w:rPr>
              <w:fldChar w:fldCharType="end"/>
            </w:r>
          </w:hyperlink>
        </w:p>
        <w:p w14:paraId="2E62121C" w14:textId="5C72E4CA" w:rsidR="002C0A33" w:rsidRDefault="00BF0DC3">
          <w:pPr>
            <w:pStyle w:val="Obsah2"/>
            <w:tabs>
              <w:tab w:val="right" w:leader="dot" w:pos="9205"/>
            </w:tabs>
            <w:rPr>
              <w:noProof/>
              <w:kern w:val="2"/>
              <w:sz w:val="22"/>
              <w:szCs w:val="22"/>
              <w:lang w:eastAsia="cs-CZ"/>
              <w14:ligatures w14:val="standardContextual"/>
            </w:rPr>
          </w:pPr>
          <w:hyperlink w:anchor="_Toc142926549" w:history="1">
            <w:r w:rsidR="002C0A33" w:rsidRPr="0063719D">
              <w:rPr>
                <w:rStyle w:val="Hypertextovodkaz"/>
                <w:rFonts w:eastAsia="Tahoma"/>
                <w:noProof/>
              </w:rPr>
              <w:t>5.2 Podmínky rozvoje kapacit sociálních služeb v Krajské síti v Moravskoslezském kraji na léta 2024-2026</w:t>
            </w:r>
            <w:r w:rsidR="002C0A33">
              <w:rPr>
                <w:noProof/>
                <w:webHidden/>
              </w:rPr>
              <w:tab/>
            </w:r>
            <w:r w:rsidR="002C0A33">
              <w:rPr>
                <w:noProof/>
                <w:webHidden/>
              </w:rPr>
              <w:fldChar w:fldCharType="begin"/>
            </w:r>
            <w:r w:rsidR="002C0A33">
              <w:rPr>
                <w:noProof/>
                <w:webHidden/>
              </w:rPr>
              <w:instrText xml:space="preserve"> PAGEREF _Toc142926549 \h </w:instrText>
            </w:r>
            <w:r w:rsidR="002C0A33">
              <w:rPr>
                <w:noProof/>
                <w:webHidden/>
              </w:rPr>
            </w:r>
            <w:r w:rsidR="002C0A33">
              <w:rPr>
                <w:noProof/>
                <w:webHidden/>
              </w:rPr>
              <w:fldChar w:fldCharType="separate"/>
            </w:r>
            <w:r w:rsidR="002C0A33">
              <w:rPr>
                <w:noProof/>
                <w:webHidden/>
              </w:rPr>
              <w:t>27</w:t>
            </w:r>
            <w:r w:rsidR="002C0A33">
              <w:rPr>
                <w:noProof/>
                <w:webHidden/>
              </w:rPr>
              <w:fldChar w:fldCharType="end"/>
            </w:r>
          </w:hyperlink>
        </w:p>
        <w:p w14:paraId="035D7A11" w14:textId="43D81742" w:rsidR="002C0A33" w:rsidRDefault="00BF0DC3">
          <w:pPr>
            <w:pStyle w:val="Obsah2"/>
            <w:tabs>
              <w:tab w:val="right" w:leader="dot" w:pos="9205"/>
            </w:tabs>
            <w:rPr>
              <w:noProof/>
              <w:kern w:val="2"/>
              <w:sz w:val="22"/>
              <w:szCs w:val="22"/>
              <w:lang w:eastAsia="cs-CZ"/>
              <w14:ligatures w14:val="standardContextual"/>
            </w:rPr>
          </w:pPr>
          <w:hyperlink w:anchor="_Toc142926550" w:history="1">
            <w:r w:rsidR="002C0A33" w:rsidRPr="0063719D">
              <w:rPr>
                <w:rStyle w:val="Hypertextovodkaz"/>
                <w:rFonts w:eastAsia="Tahoma"/>
                <w:noProof/>
              </w:rPr>
              <w:t>5.3 Aktualizace Krajské sítě – závazku veřejné služby</w:t>
            </w:r>
            <w:r w:rsidR="002C0A33">
              <w:rPr>
                <w:noProof/>
                <w:webHidden/>
              </w:rPr>
              <w:tab/>
            </w:r>
            <w:r w:rsidR="002C0A33">
              <w:rPr>
                <w:noProof/>
                <w:webHidden/>
              </w:rPr>
              <w:fldChar w:fldCharType="begin"/>
            </w:r>
            <w:r w:rsidR="002C0A33">
              <w:rPr>
                <w:noProof/>
                <w:webHidden/>
              </w:rPr>
              <w:instrText xml:space="preserve"> PAGEREF _Toc142926550 \h </w:instrText>
            </w:r>
            <w:r w:rsidR="002C0A33">
              <w:rPr>
                <w:noProof/>
                <w:webHidden/>
              </w:rPr>
            </w:r>
            <w:r w:rsidR="002C0A33">
              <w:rPr>
                <w:noProof/>
                <w:webHidden/>
              </w:rPr>
              <w:fldChar w:fldCharType="separate"/>
            </w:r>
            <w:r w:rsidR="002C0A33">
              <w:rPr>
                <w:noProof/>
                <w:webHidden/>
              </w:rPr>
              <w:t>28</w:t>
            </w:r>
            <w:r w:rsidR="002C0A33">
              <w:rPr>
                <w:noProof/>
                <w:webHidden/>
              </w:rPr>
              <w:fldChar w:fldCharType="end"/>
            </w:r>
          </w:hyperlink>
        </w:p>
        <w:p w14:paraId="34209300" w14:textId="3887E50F" w:rsidR="002C0A33" w:rsidRDefault="00BF0DC3">
          <w:pPr>
            <w:pStyle w:val="Obsah2"/>
            <w:tabs>
              <w:tab w:val="right" w:leader="dot" w:pos="9205"/>
            </w:tabs>
            <w:rPr>
              <w:noProof/>
              <w:kern w:val="2"/>
              <w:sz w:val="22"/>
              <w:szCs w:val="22"/>
              <w:lang w:eastAsia="cs-CZ"/>
              <w14:ligatures w14:val="standardContextual"/>
            </w:rPr>
          </w:pPr>
          <w:hyperlink w:anchor="_Toc142926551" w:history="1">
            <w:r w:rsidR="002C0A33" w:rsidRPr="0063719D">
              <w:rPr>
                <w:rStyle w:val="Hypertextovodkaz"/>
                <w:noProof/>
              </w:rPr>
              <w:t>5.4 Kompetence orgánů kraje</w:t>
            </w:r>
            <w:r w:rsidR="002C0A33">
              <w:rPr>
                <w:noProof/>
                <w:webHidden/>
              </w:rPr>
              <w:tab/>
            </w:r>
            <w:r w:rsidR="002C0A33">
              <w:rPr>
                <w:noProof/>
                <w:webHidden/>
              </w:rPr>
              <w:fldChar w:fldCharType="begin"/>
            </w:r>
            <w:r w:rsidR="002C0A33">
              <w:rPr>
                <w:noProof/>
                <w:webHidden/>
              </w:rPr>
              <w:instrText xml:space="preserve"> PAGEREF _Toc142926551 \h </w:instrText>
            </w:r>
            <w:r w:rsidR="002C0A33">
              <w:rPr>
                <w:noProof/>
                <w:webHidden/>
              </w:rPr>
            </w:r>
            <w:r w:rsidR="002C0A33">
              <w:rPr>
                <w:noProof/>
                <w:webHidden/>
              </w:rPr>
              <w:fldChar w:fldCharType="separate"/>
            </w:r>
            <w:r w:rsidR="002C0A33">
              <w:rPr>
                <w:noProof/>
                <w:webHidden/>
              </w:rPr>
              <w:t>35</w:t>
            </w:r>
            <w:r w:rsidR="002C0A33">
              <w:rPr>
                <w:noProof/>
                <w:webHidden/>
              </w:rPr>
              <w:fldChar w:fldCharType="end"/>
            </w:r>
          </w:hyperlink>
        </w:p>
        <w:p w14:paraId="60B44303" w14:textId="4CC2A14F" w:rsidR="002C0A33" w:rsidRDefault="00BF0DC3">
          <w:pPr>
            <w:pStyle w:val="Obsah2"/>
            <w:tabs>
              <w:tab w:val="right" w:leader="dot" w:pos="9205"/>
            </w:tabs>
            <w:rPr>
              <w:noProof/>
              <w:kern w:val="2"/>
              <w:sz w:val="22"/>
              <w:szCs w:val="22"/>
              <w:lang w:eastAsia="cs-CZ"/>
              <w14:ligatures w14:val="standardContextual"/>
            </w:rPr>
          </w:pPr>
          <w:hyperlink w:anchor="_Toc142926552" w:history="1">
            <w:r w:rsidR="002C0A33" w:rsidRPr="0063719D">
              <w:rPr>
                <w:rStyle w:val="Hypertextovodkaz"/>
                <w:noProof/>
              </w:rPr>
              <w:t>5.5 Vyhodnocování plnění závazku veřejných služeb zařazených v síti</w:t>
            </w:r>
            <w:r w:rsidR="002C0A33">
              <w:rPr>
                <w:noProof/>
                <w:webHidden/>
              </w:rPr>
              <w:tab/>
            </w:r>
            <w:r w:rsidR="002C0A33">
              <w:rPr>
                <w:noProof/>
                <w:webHidden/>
              </w:rPr>
              <w:fldChar w:fldCharType="begin"/>
            </w:r>
            <w:r w:rsidR="002C0A33">
              <w:rPr>
                <w:noProof/>
                <w:webHidden/>
              </w:rPr>
              <w:instrText xml:space="preserve"> PAGEREF _Toc142926552 \h </w:instrText>
            </w:r>
            <w:r w:rsidR="002C0A33">
              <w:rPr>
                <w:noProof/>
                <w:webHidden/>
              </w:rPr>
            </w:r>
            <w:r w:rsidR="002C0A33">
              <w:rPr>
                <w:noProof/>
                <w:webHidden/>
              </w:rPr>
              <w:fldChar w:fldCharType="separate"/>
            </w:r>
            <w:r w:rsidR="002C0A33">
              <w:rPr>
                <w:noProof/>
                <w:webHidden/>
              </w:rPr>
              <w:t>35</w:t>
            </w:r>
            <w:r w:rsidR="002C0A33">
              <w:rPr>
                <w:noProof/>
                <w:webHidden/>
              </w:rPr>
              <w:fldChar w:fldCharType="end"/>
            </w:r>
          </w:hyperlink>
        </w:p>
        <w:p w14:paraId="7E7BA606" w14:textId="161C02E5" w:rsidR="002C0A33" w:rsidRDefault="00BF0DC3">
          <w:pPr>
            <w:pStyle w:val="Obsah2"/>
            <w:tabs>
              <w:tab w:val="right" w:leader="dot" w:pos="9205"/>
            </w:tabs>
            <w:rPr>
              <w:noProof/>
              <w:kern w:val="2"/>
              <w:sz w:val="22"/>
              <w:szCs w:val="22"/>
              <w:lang w:eastAsia="cs-CZ"/>
              <w14:ligatures w14:val="standardContextual"/>
            </w:rPr>
          </w:pPr>
          <w:hyperlink w:anchor="_Toc142926553" w:history="1">
            <w:r w:rsidR="002C0A33" w:rsidRPr="0063719D">
              <w:rPr>
                <w:rStyle w:val="Hypertextovodkaz"/>
                <w:noProof/>
              </w:rPr>
              <w:t>5.6 Výstup sociálních služeb z Krajské sítě</w:t>
            </w:r>
            <w:r w:rsidR="002C0A33">
              <w:rPr>
                <w:noProof/>
                <w:webHidden/>
              </w:rPr>
              <w:tab/>
            </w:r>
            <w:r w:rsidR="002C0A33">
              <w:rPr>
                <w:noProof/>
                <w:webHidden/>
              </w:rPr>
              <w:fldChar w:fldCharType="begin"/>
            </w:r>
            <w:r w:rsidR="002C0A33">
              <w:rPr>
                <w:noProof/>
                <w:webHidden/>
              </w:rPr>
              <w:instrText xml:space="preserve"> PAGEREF _Toc142926553 \h </w:instrText>
            </w:r>
            <w:r w:rsidR="002C0A33">
              <w:rPr>
                <w:noProof/>
                <w:webHidden/>
              </w:rPr>
            </w:r>
            <w:r w:rsidR="002C0A33">
              <w:rPr>
                <w:noProof/>
                <w:webHidden/>
              </w:rPr>
              <w:fldChar w:fldCharType="separate"/>
            </w:r>
            <w:r w:rsidR="002C0A33">
              <w:rPr>
                <w:noProof/>
                <w:webHidden/>
              </w:rPr>
              <w:t>36</w:t>
            </w:r>
            <w:r w:rsidR="002C0A33">
              <w:rPr>
                <w:noProof/>
                <w:webHidden/>
              </w:rPr>
              <w:fldChar w:fldCharType="end"/>
            </w:r>
          </w:hyperlink>
        </w:p>
        <w:p w14:paraId="689D2F82" w14:textId="6FFB1071" w:rsidR="002C0A33" w:rsidRDefault="00BF0DC3">
          <w:pPr>
            <w:pStyle w:val="Obsah2"/>
            <w:tabs>
              <w:tab w:val="right" w:leader="dot" w:pos="9205"/>
            </w:tabs>
            <w:rPr>
              <w:noProof/>
              <w:kern w:val="2"/>
              <w:sz w:val="22"/>
              <w:szCs w:val="22"/>
              <w:lang w:eastAsia="cs-CZ"/>
              <w14:ligatures w14:val="standardContextual"/>
            </w:rPr>
          </w:pPr>
          <w:hyperlink w:anchor="_Toc142926554" w:history="1">
            <w:r w:rsidR="002C0A33" w:rsidRPr="0063719D">
              <w:rPr>
                <w:rStyle w:val="Hypertextovodkaz"/>
                <w:noProof/>
              </w:rPr>
              <w:t>5.7 Veřejní zadavatelé</w:t>
            </w:r>
            <w:r w:rsidR="002C0A33">
              <w:rPr>
                <w:noProof/>
                <w:webHidden/>
              </w:rPr>
              <w:tab/>
            </w:r>
            <w:r w:rsidR="002C0A33">
              <w:rPr>
                <w:noProof/>
                <w:webHidden/>
              </w:rPr>
              <w:fldChar w:fldCharType="begin"/>
            </w:r>
            <w:r w:rsidR="002C0A33">
              <w:rPr>
                <w:noProof/>
                <w:webHidden/>
              </w:rPr>
              <w:instrText xml:space="preserve"> PAGEREF _Toc142926554 \h </w:instrText>
            </w:r>
            <w:r w:rsidR="002C0A33">
              <w:rPr>
                <w:noProof/>
                <w:webHidden/>
              </w:rPr>
            </w:r>
            <w:r w:rsidR="002C0A33">
              <w:rPr>
                <w:noProof/>
                <w:webHidden/>
              </w:rPr>
              <w:fldChar w:fldCharType="separate"/>
            </w:r>
            <w:r w:rsidR="002C0A33">
              <w:rPr>
                <w:noProof/>
                <w:webHidden/>
              </w:rPr>
              <w:t>36</w:t>
            </w:r>
            <w:r w:rsidR="002C0A33">
              <w:rPr>
                <w:noProof/>
                <w:webHidden/>
              </w:rPr>
              <w:fldChar w:fldCharType="end"/>
            </w:r>
          </w:hyperlink>
        </w:p>
        <w:p w14:paraId="71348DD4" w14:textId="0AD47A30" w:rsidR="002C0A33" w:rsidRDefault="00BF0DC3">
          <w:pPr>
            <w:pStyle w:val="Obsah3"/>
            <w:tabs>
              <w:tab w:val="right" w:leader="dot" w:pos="9205"/>
            </w:tabs>
            <w:rPr>
              <w:noProof/>
              <w:kern w:val="2"/>
              <w:sz w:val="22"/>
              <w:szCs w:val="22"/>
              <w:lang w:eastAsia="cs-CZ"/>
              <w14:ligatures w14:val="standardContextual"/>
            </w:rPr>
          </w:pPr>
          <w:hyperlink w:anchor="_Toc142926555" w:history="1">
            <w:r w:rsidR="002C0A33" w:rsidRPr="0063719D">
              <w:rPr>
                <w:rStyle w:val="Hypertextovodkaz"/>
                <w:noProof/>
              </w:rPr>
              <w:t>5.7.1 Obec s obecním úřadem (obec I. typu)</w:t>
            </w:r>
            <w:r w:rsidR="002C0A33">
              <w:rPr>
                <w:noProof/>
                <w:webHidden/>
              </w:rPr>
              <w:tab/>
            </w:r>
            <w:r w:rsidR="002C0A33">
              <w:rPr>
                <w:noProof/>
                <w:webHidden/>
              </w:rPr>
              <w:fldChar w:fldCharType="begin"/>
            </w:r>
            <w:r w:rsidR="002C0A33">
              <w:rPr>
                <w:noProof/>
                <w:webHidden/>
              </w:rPr>
              <w:instrText xml:space="preserve"> PAGEREF _Toc142926555 \h </w:instrText>
            </w:r>
            <w:r w:rsidR="002C0A33">
              <w:rPr>
                <w:noProof/>
                <w:webHidden/>
              </w:rPr>
            </w:r>
            <w:r w:rsidR="002C0A33">
              <w:rPr>
                <w:noProof/>
                <w:webHidden/>
              </w:rPr>
              <w:fldChar w:fldCharType="separate"/>
            </w:r>
            <w:r w:rsidR="002C0A33">
              <w:rPr>
                <w:noProof/>
                <w:webHidden/>
              </w:rPr>
              <w:t>37</w:t>
            </w:r>
            <w:r w:rsidR="002C0A33">
              <w:rPr>
                <w:noProof/>
                <w:webHidden/>
              </w:rPr>
              <w:fldChar w:fldCharType="end"/>
            </w:r>
          </w:hyperlink>
        </w:p>
        <w:p w14:paraId="0831E4AC" w14:textId="1D4FD79C" w:rsidR="002C0A33" w:rsidRDefault="00BF0DC3">
          <w:pPr>
            <w:pStyle w:val="Obsah3"/>
            <w:tabs>
              <w:tab w:val="right" w:leader="dot" w:pos="9205"/>
            </w:tabs>
            <w:rPr>
              <w:noProof/>
              <w:kern w:val="2"/>
              <w:sz w:val="22"/>
              <w:szCs w:val="22"/>
              <w:lang w:eastAsia="cs-CZ"/>
              <w14:ligatures w14:val="standardContextual"/>
            </w:rPr>
          </w:pPr>
          <w:hyperlink w:anchor="_Toc142926556" w:history="1">
            <w:r w:rsidR="002C0A33" w:rsidRPr="0063719D">
              <w:rPr>
                <w:rStyle w:val="Hypertextovodkaz"/>
                <w:noProof/>
              </w:rPr>
              <w:t>5.7.2 Obec s pověřeným obecním úřadem (obec II. typu)</w:t>
            </w:r>
            <w:r w:rsidR="002C0A33">
              <w:rPr>
                <w:noProof/>
                <w:webHidden/>
              </w:rPr>
              <w:tab/>
            </w:r>
            <w:r w:rsidR="002C0A33">
              <w:rPr>
                <w:noProof/>
                <w:webHidden/>
              </w:rPr>
              <w:fldChar w:fldCharType="begin"/>
            </w:r>
            <w:r w:rsidR="002C0A33">
              <w:rPr>
                <w:noProof/>
                <w:webHidden/>
              </w:rPr>
              <w:instrText xml:space="preserve"> PAGEREF _Toc142926556 \h </w:instrText>
            </w:r>
            <w:r w:rsidR="002C0A33">
              <w:rPr>
                <w:noProof/>
                <w:webHidden/>
              </w:rPr>
            </w:r>
            <w:r w:rsidR="002C0A33">
              <w:rPr>
                <w:noProof/>
                <w:webHidden/>
              </w:rPr>
              <w:fldChar w:fldCharType="separate"/>
            </w:r>
            <w:r w:rsidR="002C0A33">
              <w:rPr>
                <w:noProof/>
                <w:webHidden/>
              </w:rPr>
              <w:t>37</w:t>
            </w:r>
            <w:r w:rsidR="002C0A33">
              <w:rPr>
                <w:noProof/>
                <w:webHidden/>
              </w:rPr>
              <w:fldChar w:fldCharType="end"/>
            </w:r>
          </w:hyperlink>
        </w:p>
        <w:p w14:paraId="7D1E4843" w14:textId="6C80D1AC" w:rsidR="002C0A33" w:rsidRDefault="00BF0DC3">
          <w:pPr>
            <w:pStyle w:val="Obsah3"/>
            <w:tabs>
              <w:tab w:val="right" w:leader="dot" w:pos="9205"/>
            </w:tabs>
            <w:rPr>
              <w:noProof/>
              <w:kern w:val="2"/>
              <w:sz w:val="22"/>
              <w:szCs w:val="22"/>
              <w:lang w:eastAsia="cs-CZ"/>
              <w14:ligatures w14:val="standardContextual"/>
            </w:rPr>
          </w:pPr>
          <w:hyperlink w:anchor="_Toc142926557" w:history="1">
            <w:r w:rsidR="002C0A33" w:rsidRPr="0063719D">
              <w:rPr>
                <w:rStyle w:val="Hypertextovodkaz"/>
                <w:noProof/>
              </w:rPr>
              <w:t>5.7.3 Obec s rozšířenou působností (obec III. typu)</w:t>
            </w:r>
            <w:r w:rsidR="002C0A33">
              <w:rPr>
                <w:noProof/>
                <w:webHidden/>
              </w:rPr>
              <w:tab/>
            </w:r>
            <w:r w:rsidR="002C0A33">
              <w:rPr>
                <w:noProof/>
                <w:webHidden/>
              </w:rPr>
              <w:fldChar w:fldCharType="begin"/>
            </w:r>
            <w:r w:rsidR="002C0A33">
              <w:rPr>
                <w:noProof/>
                <w:webHidden/>
              </w:rPr>
              <w:instrText xml:space="preserve"> PAGEREF _Toc142926557 \h </w:instrText>
            </w:r>
            <w:r w:rsidR="002C0A33">
              <w:rPr>
                <w:noProof/>
                <w:webHidden/>
              </w:rPr>
            </w:r>
            <w:r w:rsidR="002C0A33">
              <w:rPr>
                <w:noProof/>
                <w:webHidden/>
              </w:rPr>
              <w:fldChar w:fldCharType="separate"/>
            </w:r>
            <w:r w:rsidR="002C0A33">
              <w:rPr>
                <w:noProof/>
                <w:webHidden/>
              </w:rPr>
              <w:t>37</w:t>
            </w:r>
            <w:r w:rsidR="002C0A33">
              <w:rPr>
                <w:noProof/>
                <w:webHidden/>
              </w:rPr>
              <w:fldChar w:fldCharType="end"/>
            </w:r>
          </w:hyperlink>
        </w:p>
        <w:p w14:paraId="0DC731DF" w14:textId="1FEBF6A5" w:rsidR="002C0A33" w:rsidRDefault="00BF0DC3">
          <w:pPr>
            <w:pStyle w:val="Obsah3"/>
            <w:tabs>
              <w:tab w:val="right" w:leader="dot" w:pos="9205"/>
            </w:tabs>
            <w:rPr>
              <w:noProof/>
              <w:kern w:val="2"/>
              <w:sz w:val="22"/>
              <w:szCs w:val="22"/>
              <w:lang w:eastAsia="cs-CZ"/>
              <w14:ligatures w14:val="standardContextual"/>
            </w:rPr>
          </w:pPr>
          <w:hyperlink w:anchor="_Toc142926558" w:history="1">
            <w:r w:rsidR="002C0A33" w:rsidRPr="0063719D">
              <w:rPr>
                <w:rStyle w:val="Hypertextovodkaz"/>
                <w:noProof/>
              </w:rPr>
              <w:t>5.7.4 Kraj jako zadavatel sociálních služeb</w:t>
            </w:r>
            <w:r w:rsidR="002C0A33">
              <w:rPr>
                <w:noProof/>
                <w:webHidden/>
              </w:rPr>
              <w:tab/>
            </w:r>
            <w:r w:rsidR="002C0A33">
              <w:rPr>
                <w:noProof/>
                <w:webHidden/>
              </w:rPr>
              <w:fldChar w:fldCharType="begin"/>
            </w:r>
            <w:r w:rsidR="002C0A33">
              <w:rPr>
                <w:noProof/>
                <w:webHidden/>
              </w:rPr>
              <w:instrText xml:space="preserve"> PAGEREF _Toc142926558 \h </w:instrText>
            </w:r>
            <w:r w:rsidR="002C0A33">
              <w:rPr>
                <w:noProof/>
                <w:webHidden/>
              </w:rPr>
            </w:r>
            <w:r w:rsidR="002C0A33">
              <w:rPr>
                <w:noProof/>
                <w:webHidden/>
              </w:rPr>
              <w:fldChar w:fldCharType="separate"/>
            </w:r>
            <w:r w:rsidR="002C0A33">
              <w:rPr>
                <w:noProof/>
                <w:webHidden/>
              </w:rPr>
              <w:t>38</w:t>
            </w:r>
            <w:r w:rsidR="002C0A33">
              <w:rPr>
                <w:noProof/>
                <w:webHidden/>
              </w:rPr>
              <w:fldChar w:fldCharType="end"/>
            </w:r>
          </w:hyperlink>
        </w:p>
        <w:p w14:paraId="2DD0F17C" w14:textId="29895575" w:rsidR="002C0A33" w:rsidRDefault="00BF0DC3">
          <w:pPr>
            <w:pStyle w:val="Obsah3"/>
            <w:tabs>
              <w:tab w:val="right" w:leader="dot" w:pos="9205"/>
            </w:tabs>
            <w:rPr>
              <w:noProof/>
              <w:kern w:val="2"/>
              <w:sz w:val="22"/>
              <w:szCs w:val="22"/>
              <w:lang w:eastAsia="cs-CZ"/>
              <w14:ligatures w14:val="standardContextual"/>
            </w:rPr>
          </w:pPr>
          <w:hyperlink w:anchor="_Toc142926559" w:history="1">
            <w:r w:rsidR="002C0A33" w:rsidRPr="0063719D">
              <w:rPr>
                <w:rStyle w:val="Hypertextovodkaz"/>
                <w:noProof/>
              </w:rPr>
              <w:t>5.7.5 MPSV jako zadavatel sítě sociálních služeb</w:t>
            </w:r>
            <w:r w:rsidR="002C0A33">
              <w:rPr>
                <w:noProof/>
                <w:webHidden/>
              </w:rPr>
              <w:tab/>
            </w:r>
            <w:r w:rsidR="002C0A33">
              <w:rPr>
                <w:noProof/>
                <w:webHidden/>
              </w:rPr>
              <w:fldChar w:fldCharType="begin"/>
            </w:r>
            <w:r w:rsidR="002C0A33">
              <w:rPr>
                <w:noProof/>
                <w:webHidden/>
              </w:rPr>
              <w:instrText xml:space="preserve"> PAGEREF _Toc142926559 \h </w:instrText>
            </w:r>
            <w:r w:rsidR="002C0A33">
              <w:rPr>
                <w:noProof/>
                <w:webHidden/>
              </w:rPr>
            </w:r>
            <w:r w:rsidR="002C0A33">
              <w:rPr>
                <w:noProof/>
                <w:webHidden/>
              </w:rPr>
              <w:fldChar w:fldCharType="separate"/>
            </w:r>
            <w:r w:rsidR="002C0A33">
              <w:rPr>
                <w:noProof/>
                <w:webHidden/>
              </w:rPr>
              <w:t>38</w:t>
            </w:r>
            <w:r w:rsidR="002C0A33">
              <w:rPr>
                <w:noProof/>
                <w:webHidden/>
              </w:rPr>
              <w:fldChar w:fldCharType="end"/>
            </w:r>
          </w:hyperlink>
        </w:p>
        <w:p w14:paraId="43CCE1BC" w14:textId="174D14BA" w:rsidR="002C0A33" w:rsidRDefault="00BF0DC3">
          <w:pPr>
            <w:pStyle w:val="Obsah2"/>
            <w:tabs>
              <w:tab w:val="right" w:leader="dot" w:pos="9205"/>
            </w:tabs>
            <w:rPr>
              <w:noProof/>
              <w:kern w:val="2"/>
              <w:sz w:val="22"/>
              <w:szCs w:val="22"/>
              <w:lang w:eastAsia="cs-CZ"/>
              <w14:ligatures w14:val="standardContextual"/>
            </w:rPr>
          </w:pPr>
          <w:hyperlink w:anchor="_Toc142926560" w:history="1">
            <w:r w:rsidR="002C0A33" w:rsidRPr="0063719D">
              <w:rPr>
                <w:rStyle w:val="Hypertextovodkaz"/>
                <w:noProof/>
              </w:rPr>
              <w:t>5.8 Role poskytovatelů sociálních služeb při zajišťování sítě</w:t>
            </w:r>
            <w:r w:rsidR="002C0A33">
              <w:rPr>
                <w:noProof/>
                <w:webHidden/>
              </w:rPr>
              <w:tab/>
            </w:r>
            <w:r w:rsidR="002C0A33">
              <w:rPr>
                <w:noProof/>
                <w:webHidden/>
              </w:rPr>
              <w:fldChar w:fldCharType="begin"/>
            </w:r>
            <w:r w:rsidR="002C0A33">
              <w:rPr>
                <w:noProof/>
                <w:webHidden/>
              </w:rPr>
              <w:instrText xml:space="preserve"> PAGEREF _Toc142926560 \h </w:instrText>
            </w:r>
            <w:r w:rsidR="002C0A33">
              <w:rPr>
                <w:noProof/>
                <w:webHidden/>
              </w:rPr>
            </w:r>
            <w:r w:rsidR="002C0A33">
              <w:rPr>
                <w:noProof/>
                <w:webHidden/>
              </w:rPr>
              <w:fldChar w:fldCharType="separate"/>
            </w:r>
            <w:r w:rsidR="002C0A33">
              <w:rPr>
                <w:noProof/>
                <w:webHidden/>
              </w:rPr>
              <w:t>38</w:t>
            </w:r>
            <w:r w:rsidR="002C0A33">
              <w:rPr>
                <w:noProof/>
                <w:webHidden/>
              </w:rPr>
              <w:fldChar w:fldCharType="end"/>
            </w:r>
          </w:hyperlink>
        </w:p>
        <w:p w14:paraId="25FCD246" w14:textId="7D80EB17" w:rsidR="002C0A33" w:rsidRDefault="00BF0DC3">
          <w:pPr>
            <w:pStyle w:val="Obsah2"/>
            <w:tabs>
              <w:tab w:val="right" w:leader="dot" w:pos="9205"/>
            </w:tabs>
            <w:rPr>
              <w:noProof/>
              <w:kern w:val="2"/>
              <w:sz w:val="22"/>
              <w:szCs w:val="22"/>
              <w:lang w:eastAsia="cs-CZ"/>
              <w14:ligatures w14:val="standardContextual"/>
            </w:rPr>
          </w:pPr>
          <w:hyperlink w:anchor="_Toc142926561" w:history="1">
            <w:r w:rsidR="002C0A33" w:rsidRPr="0063719D">
              <w:rPr>
                <w:rStyle w:val="Hypertextovodkaz"/>
                <w:noProof/>
              </w:rPr>
              <w:t>5.9 Kontinuální procesy</w:t>
            </w:r>
            <w:r w:rsidR="002C0A33">
              <w:rPr>
                <w:noProof/>
                <w:webHidden/>
              </w:rPr>
              <w:tab/>
            </w:r>
            <w:r w:rsidR="002C0A33">
              <w:rPr>
                <w:noProof/>
                <w:webHidden/>
              </w:rPr>
              <w:fldChar w:fldCharType="begin"/>
            </w:r>
            <w:r w:rsidR="002C0A33">
              <w:rPr>
                <w:noProof/>
                <w:webHidden/>
              </w:rPr>
              <w:instrText xml:space="preserve"> PAGEREF _Toc142926561 \h </w:instrText>
            </w:r>
            <w:r w:rsidR="002C0A33">
              <w:rPr>
                <w:noProof/>
                <w:webHidden/>
              </w:rPr>
            </w:r>
            <w:r w:rsidR="002C0A33">
              <w:rPr>
                <w:noProof/>
                <w:webHidden/>
              </w:rPr>
              <w:fldChar w:fldCharType="separate"/>
            </w:r>
            <w:r w:rsidR="002C0A33">
              <w:rPr>
                <w:noProof/>
                <w:webHidden/>
              </w:rPr>
              <w:t>39</w:t>
            </w:r>
            <w:r w:rsidR="002C0A33">
              <w:rPr>
                <w:noProof/>
                <w:webHidden/>
              </w:rPr>
              <w:fldChar w:fldCharType="end"/>
            </w:r>
          </w:hyperlink>
        </w:p>
        <w:p w14:paraId="6F1B8D43" w14:textId="7F7C994D" w:rsidR="002C0A33" w:rsidRDefault="00BF0DC3">
          <w:pPr>
            <w:pStyle w:val="Obsah1"/>
            <w:tabs>
              <w:tab w:val="right" w:leader="dot" w:pos="9205"/>
            </w:tabs>
            <w:rPr>
              <w:noProof/>
              <w:kern w:val="2"/>
              <w:sz w:val="22"/>
              <w:szCs w:val="22"/>
              <w:lang w:eastAsia="cs-CZ"/>
              <w14:ligatures w14:val="standardContextual"/>
            </w:rPr>
          </w:pPr>
          <w:hyperlink w:anchor="_Toc142926562" w:history="1">
            <w:r w:rsidR="002C0A33" w:rsidRPr="0063719D">
              <w:rPr>
                <w:rStyle w:val="Hypertextovodkaz"/>
                <w:noProof/>
              </w:rPr>
              <w:t>6 ANALYTICKÁ ČÁST</w:t>
            </w:r>
            <w:r w:rsidR="002C0A33">
              <w:rPr>
                <w:noProof/>
                <w:webHidden/>
              </w:rPr>
              <w:tab/>
            </w:r>
            <w:r w:rsidR="002C0A33">
              <w:rPr>
                <w:noProof/>
                <w:webHidden/>
              </w:rPr>
              <w:fldChar w:fldCharType="begin"/>
            </w:r>
            <w:r w:rsidR="002C0A33">
              <w:rPr>
                <w:noProof/>
                <w:webHidden/>
              </w:rPr>
              <w:instrText xml:space="preserve"> PAGEREF _Toc142926562 \h </w:instrText>
            </w:r>
            <w:r w:rsidR="002C0A33">
              <w:rPr>
                <w:noProof/>
                <w:webHidden/>
              </w:rPr>
            </w:r>
            <w:r w:rsidR="002C0A33">
              <w:rPr>
                <w:noProof/>
                <w:webHidden/>
              </w:rPr>
              <w:fldChar w:fldCharType="separate"/>
            </w:r>
            <w:r w:rsidR="002C0A33">
              <w:rPr>
                <w:noProof/>
                <w:webHidden/>
              </w:rPr>
              <w:t>40</w:t>
            </w:r>
            <w:r w:rsidR="002C0A33">
              <w:rPr>
                <w:noProof/>
                <w:webHidden/>
              </w:rPr>
              <w:fldChar w:fldCharType="end"/>
            </w:r>
          </w:hyperlink>
        </w:p>
        <w:p w14:paraId="0F072846" w14:textId="67A89473" w:rsidR="002C0A33" w:rsidRDefault="00BF0DC3">
          <w:pPr>
            <w:pStyle w:val="Obsah2"/>
            <w:tabs>
              <w:tab w:val="right" w:leader="dot" w:pos="9205"/>
            </w:tabs>
            <w:rPr>
              <w:noProof/>
              <w:kern w:val="2"/>
              <w:sz w:val="22"/>
              <w:szCs w:val="22"/>
              <w:lang w:eastAsia="cs-CZ"/>
              <w14:ligatures w14:val="standardContextual"/>
            </w:rPr>
          </w:pPr>
          <w:hyperlink w:anchor="_Toc142926563" w:history="1">
            <w:r w:rsidR="002C0A33" w:rsidRPr="0063719D">
              <w:rPr>
                <w:rStyle w:val="Hypertextovodkaz"/>
                <w:noProof/>
              </w:rPr>
              <w:t>6.1 Zhodnocení potřeb a nepříznivých sociálních situací občanů kraje</w:t>
            </w:r>
            <w:r w:rsidR="002C0A33">
              <w:rPr>
                <w:noProof/>
                <w:webHidden/>
              </w:rPr>
              <w:tab/>
            </w:r>
            <w:r w:rsidR="002C0A33">
              <w:rPr>
                <w:noProof/>
                <w:webHidden/>
              </w:rPr>
              <w:fldChar w:fldCharType="begin"/>
            </w:r>
            <w:r w:rsidR="002C0A33">
              <w:rPr>
                <w:noProof/>
                <w:webHidden/>
              </w:rPr>
              <w:instrText xml:space="preserve"> PAGEREF _Toc142926563 \h </w:instrText>
            </w:r>
            <w:r w:rsidR="002C0A33">
              <w:rPr>
                <w:noProof/>
                <w:webHidden/>
              </w:rPr>
            </w:r>
            <w:r w:rsidR="002C0A33">
              <w:rPr>
                <w:noProof/>
                <w:webHidden/>
              </w:rPr>
              <w:fldChar w:fldCharType="separate"/>
            </w:r>
            <w:r w:rsidR="002C0A33">
              <w:rPr>
                <w:noProof/>
                <w:webHidden/>
              </w:rPr>
              <w:t>40</w:t>
            </w:r>
            <w:r w:rsidR="002C0A33">
              <w:rPr>
                <w:noProof/>
                <w:webHidden/>
              </w:rPr>
              <w:fldChar w:fldCharType="end"/>
            </w:r>
          </w:hyperlink>
        </w:p>
        <w:p w14:paraId="20A0AC52" w14:textId="334440C7" w:rsidR="002C0A33" w:rsidRDefault="00BF0DC3">
          <w:pPr>
            <w:pStyle w:val="Obsah2"/>
            <w:tabs>
              <w:tab w:val="right" w:leader="dot" w:pos="9205"/>
            </w:tabs>
            <w:rPr>
              <w:noProof/>
              <w:kern w:val="2"/>
              <w:sz w:val="22"/>
              <w:szCs w:val="22"/>
              <w:lang w:eastAsia="cs-CZ"/>
              <w14:ligatures w14:val="standardContextual"/>
            </w:rPr>
          </w:pPr>
          <w:hyperlink w:anchor="_Toc142926564" w:history="1">
            <w:r w:rsidR="002C0A33" w:rsidRPr="0063719D">
              <w:rPr>
                <w:rStyle w:val="Hypertextovodkaz"/>
                <w:noProof/>
              </w:rPr>
              <w:t>6.2 Průřezová témata</w:t>
            </w:r>
            <w:r w:rsidR="002C0A33">
              <w:rPr>
                <w:noProof/>
                <w:webHidden/>
              </w:rPr>
              <w:tab/>
            </w:r>
            <w:r w:rsidR="002C0A33">
              <w:rPr>
                <w:noProof/>
                <w:webHidden/>
              </w:rPr>
              <w:fldChar w:fldCharType="begin"/>
            </w:r>
            <w:r w:rsidR="002C0A33">
              <w:rPr>
                <w:noProof/>
                <w:webHidden/>
              </w:rPr>
              <w:instrText xml:space="preserve"> PAGEREF _Toc142926564 \h </w:instrText>
            </w:r>
            <w:r w:rsidR="002C0A33">
              <w:rPr>
                <w:noProof/>
                <w:webHidden/>
              </w:rPr>
            </w:r>
            <w:r w:rsidR="002C0A33">
              <w:rPr>
                <w:noProof/>
                <w:webHidden/>
              </w:rPr>
              <w:fldChar w:fldCharType="separate"/>
            </w:r>
            <w:r w:rsidR="002C0A33">
              <w:rPr>
                <w:noProof/>
                <w:webHidden/>
              </w:rPr>
              <w:t>40</w:t>
            </w:r>
            <w:r w:rsidR="002C0A33">
              <w:rPr>
                <w:noProof/>
                <w:webHidden/>
              </w:rPr>
              <w:fldChar w:fldCharType="end"/>
            </w:r>
          </w:hyperlink>
        </w:p>
        <w:p w14:paraId="4EFF83AE" w14:textId="33EF1CBC" w:rsidR="002C0A33" w:rsidRDefault="00BF0DC3">
          <w:pPr>
            <w:pStyle w:val="Obsah3"/>
            <w:tabs>
              <w:tab w:val="right" w:leader="dot" w:pos="9205"/>
            </w:tabs>
            <w:rPr>
              <w:noProof/>
              <w:kern w:val="2"/>
              <w:sz w:val="22"/>
              <w:szCs w:val="22"/>
              <w:lang w:eastAsia="cs-CZ"/>
              <w14:ligatures w14:val="standardContextual"/>
            </w:rPr>
          </w:pPr>
          <w:hyperlink w:anchor="_Toc142926565" w:history="1">
            <w:r w:rsidR="002C0A33" w:rsidRPr="0063719D">
              <w:rPr>
                <w:rStyle w:val="Hypertextovodkaz"/>
                <w:noProof/>
              </w:rPr>
              <w:t>6.2.1 Chudoba</w:t>
            </w:r>
            <w:r w:rsidR="002C0A33">
              <w:rPr>
                <w:noProof/>
                <w:webHidden/>
              </w:rPr>
              <w:tab/>
            </w:r>
            <w:r w:rsidR="002C0A33">
              <w:rPr>
                <w:noProof/>
                <w:webHidden/>
              </w:rPr>
              <w:fldChar w:fldCharType="begin"/>
            </w:r>
            <w:r w:rsidR="002C0A33">
              <w:rPr>
                <w:noProof/>
                <w:webHidden/>
              </w:rPr>
              <w:instrText xml:space="preserve"> PAGEREF _Toc142926565 \h </w:instrText>
            </w:r>
            <w:r w:rsidR="002C0A33">
              <w:rPr>
                <w:noProof/>
                <w:webHidden/>
              </w:rPr>
            </w:r>
            <w:r w:rsidR="002C0A33">
              <w:rPr>
                <w:noProof/>
                <w:webHidden/>
              </w:rPr>
              <w:fldChar w:fldCharType="separate"/>
            </w:r>
            <w:r w:rsidR="002C0A33">
              <w:rPr>
                <w:noProof/>
                <w:webHidden/>
              </w:rPr>
              <w:t>40</w:t>
            </w:r>
            <w:r w:rsidR="002C0A33">
              <w:rPr>
                <w:noProof/>
                <w:webHidden/>
              </w:rPr>
              <w:fldChar w:fldCharType="end"/>
            </w:r>
          </w:hyperlink>
        </w:p>
        <w:p w14:paraId="3B6B8566" w14:textId="4A558052" w:rsidR="002C0A33" w:rsidRDefault="00BF0DC3">
          <w:pPr>
            <w:pStyle w:val="Obsah3"/>
            <w:tabs>
              <w:tab w:val="right" w:leader="dot" w:pos="9205"/>
            </w:tabs>
            <w:rPr>
              <w:noProof/>
              <w:kern w:val="2"/>
              <w:sz w:val="22"/>
              <w:szCs w:val="22"/>
              <w:lang w:eastAsia="cs-CZ"/>
              <w14:ligatures w14:val="standardContextual"/>
            </w:rPr>
          </w:pPr>
          <w:hyperlink w:anchor="_Toc142926566" w:history="1">
            <w:r w:rsidR="002C0A33" w:rsidRPr="0063719D">
              <w:rPr>
                <w:rStyle w:val="Hypertextovodkaz"/>
                <w:noProof/>
              </w:rPr>
              <w:t>6.2.2 Bydlení</w:t>
            </w:r>
            <w:r w:rsidR="002C0A33">
              <w:rPr>
                <w:noProof/>
                <w:webHidden/>
              </w:rPr>
              <w:tab/>
            </w:r>
            <w:r w:rsidR="002C0A33">
              <w:rPr>
                <w:noProof/>
                <w:webHidden/>
              </w:rPr>
              <w:fldChar w:fldCharType="begin"/>
            </w:r>
            <w:r w:rsidR="002C0A33">
              <w:rPr>
                <w:noProof/>
                <w:webHidden/>
              </w:rPr>
              <w:instrText xml:space="preserve"> PAGEREF _Toc142926566 \h </w:instrText>
            </w:r>
            <w:r w:rsidR="002C0A33">
              <w:rPr>
                <w:noProof/>
                <w:webHidden/>
              </w:rPr>
            </w:r>
            <w:r w:rsidR="002C0A33">
              <w:rPr>
                <w:noProof/>
                <w:webHidden/>
              </w:rPr>
              <w:fldChar w:fldCharType="separate"/>
            </w:r>
            <w:r w:rsidR="002C0A33">
              <w:rPr>
                <w:noProof/>
                <w:webHidden/>
              </w:rPr>
              <w:t>41</w:t>
            </w:r>
            <w:r w:rsidR="002C0A33">
              <w:rPr>
                <w:noProof/>
                <w:webHidden/>
              </w:rPr>
              <w:fldChar w:fldCharType="end"/>
            </w:r>
          </w:hyperlink>
        </w:p>
        <w:p w14:paraId="26E97612" w14:textId="5EE2A7F4" w:rsidR="002C0A33" w:rsidRDefault="00BF0DC3">
          <w:pPr>
            <w:pStyle w:val="Obsah3"/>
            <w:tabs>
              <w:tab w:val="right" w:leader="dot" w:pos="9205"/>
            </w:tabs>
            <w:rPr>
              <w:noProof/>
              <w:kern w:val="2"/>
              <w:sz w:val="22"/>
              <w:szCs w:val="22"/>
              <w:lang w:eastAsia="cs-CZ"/>
              <w14:ligatures w14:val="standardContextual"/>
            </w:rPr>
          </w:pPr>
          <w:hyperlink w:anchor="_Toc142926567" w:history="1">
            <w:r w:rsidR="002C0A33" w:rsidRPr="0063719D">
              <w:rPr>
                <w:rStyle w:val="Hypertextovodkaz"/>
                <w:noProof/>
              </w:rPr>
              <w:t>6.2.3 Zaměstnanost</w:t>
            </w:r>
            <w:r w:rsidR="002C0A33">
              <w:rPr>
                <w:noProof/>
                <w:webHidden/>
              </w:rPr>
              <w:tab/>
            </w:r>
            <w:r w:rsidR="002C0A33">
              <w:rPr>
                <w:noProof/>
                <w:webHidden/>
              </w:rPr>
              <w:fldChar w:fldCharType="begin"/>
            </w:r>
            <w:r w:rsidR="002C0A33">
              <w:rPr>
                <w:noProof/>
                <w:webHidden/>
              </w:rPr>
              <w:instrText xml:space="preserve"> PAGEREF _Toc142926567 \h </w:instrText>
            </w:r>
            <w:r w:rsidR="002C0A33">
              <w:rPr>
                <w:noProof/>
                <w:webHidden/>
              </w:rPr>
            </w:r>
            <w:r w:rsidR="002C0A33">
              <w:rPr>
                <w:noProof/>
                <w:webHidden/>
              </w:rPr>
              <w:fldChar w:fldCharType="separate"/>
            </w:r>
            <w:r w:rsidR="002C0A33">
              <w:rPr>
                <w:noProof/>
                <w:webHidden/>
              </w:rPr>
              <w:t>41</w:t>
            </w:r>
            <w:r w:rsidR="002C0A33">
              <w:rPr>
                <w:noProof/>
                <w:webHidden/>
              </w:rPr>
              <w:fldChar w:fldCharType="end"/>
            </w:r>
          </w:hyperlink>
        </w:p>
        <w:p w14:paraId="6563461C" w14:textId="7C35BBC2" w:rsidR="002C0A33" w:rsidRDefault="00BF0DC3">
          <w:pPr>
            <w:pStyle w:val="Obsah3"/>
            <w:tabs>
              <w:tab w:val="right" w:leader="dot" w:pos="9205"/>
            </w:tabs>
            <w:rPr>
              <w:noProof/>
              <w:kern w:val="2"/>
              <w:sz w:val="22"/>
              <w:szCs w:val="22"/>
              <w:lang w:eastAsia="cs-CZ"/>
              <w14:ligatures w14:val="standardContextual"/>
            </w:rPr>
          </w:pPr>
          <w:hyperlink w:anchor="_Toc142926568" w:history="1">
            <w:r w:rsidR="002C0A33" w:rsidRPr="0063719D">
              <w:rPr>
                <w:rStyle w:val="Hypertextovodkaz"/>
                <w:noProof/>
              </w:rPr>
              <w:t>6.2.4 Zvýšená zranitelnost osob v nepříznivé sociální situaci</w:t>
            </w:r>
            <w:r w:rsidR="002C0A33">
              <w:rPr>
                <w:noProof/>
                <w:webHidden/>
              </w:rPr>
              <w:tab/>
            </w:r>
            <w:r w:rsidR="002C0A33">
              <w:rPr>
                <w:noProof/>
                <w:webHidden/>
              </w:rPr>
              <w:fldChar w:fldCharType="begin"/>
            </w:r>
            <w:r w:rsidR="002C0A33">
              <w:rPr>
                <w:noProof/>
                <w:webHidden/>
              </w:rPr>
              <w:instrText xml:space="preserve"> PAGEREF _Toc142926568 \h </w:instrText>
            </w:r>
            <w:r w:rsidR="002C0A33">
              <w:rPr>
                <w:noProof/>
                <w:webHidden/>
              </w:rPr>
            </w:r>
            <w:r w:rsidR="002C0A33">
              <w:rPr>
                <w:noProof/>
                <w:webHidden/>
              </w:rPr>
              <w:fldChar w:fldCharType="separate"/>
            </w:r>
            <w:r w:rsidR="002C0A33">
              <w:rPr>
                <w:noProof/>
                <w:webHidden/>
              </w:rPr>
              <w:t>42</w:t>
            </w:r>
            <w:r w:rsidR="002C0A33">
              <w:rPr>
                <w:noProof/>
                <w:webHidden/>
              </w:rPr>
              <w:fldChar w:fldCharType="end"/>
            </w:r>
          </w:hyperlink>
        </w:p>
        <w:p w14:paraId="2C859B81" w14:textId="527FC303" w:rsidR="002C0A33" w:rsidRDefault="00BF0DC3">
          <w:pPr>
            <w:pStyle w:val="Obsah3"/>
            <w:tabs>
              <w:tab w:val="right" w:leader="dot" w:pos="9205"/>
            </w:tabs>
            <w:rPr>
              <w:noProof/>
              <w:kern w:val="2"/>
              <w:sz w:val="22"/>
              <w:szCs w:val="22"/>
              <w:lang w:eastAsia="cs-CZ"/>
              <w14:ligatures w14:val="standardContextual"/>
            </w:rPr>
          </w:pPr>
          <w:hyperlink w:anchor="_Toc142926569" w:history="1">
            <w:r w:rsidR="002C0A33" w:rsidRPr="0063719D">
              <w:rPr>
                <w:rStyle w:val="Hypertextovodkaz"/>
                <w:noProof/>
              </w:rPr>
              <w:t>6.2.5 Paliativní péče</w:t>
            </w:r>
            <w:r w:rsidR="002C0A33">
              <w:rPr>
                <w:noProof/>
                <w:webHidden/>
              </w:rPr>
              <w:tab/>
            </w:r>
            <w:r w:rsidR="002C0A33">
              <w:rPr>
                <w:noProof/>
                <w:webHidden/>
              </w:rPr>
              <w:fldChar w:fldCharType="begin"/>
            </w:r>
            <w:r w:rsidR="002C0A33">
              <w:rPr>
                <w:noProof/>
                <w:webHidden/>
              </w:rPr>
              <w:instrText xml:space="preserve"> PAGEREF _Toc142926569 \h </w:instrText>
            </w:r>
            <w:r w:rsidR="002C0A33">
              <w:rPr>
                <w:noProof/>
                <w:webHidden/>
              </w:rPr>
            </w:r>
            <w:r w:rsidR="002C0A33">
              <w:rPr>
                <w:noProof/>
                <w:webHidden/>
              </w:rPr>
              <w:fldChar w:fldCharType="separate"/>
            </w:r>
            <w:r w:rsidR="002C0A33">
              <w:rPr>
                <w:noProof/>
                <w:webHidden/>
              </w:rPr>
              <w:t>43</w:t>
            </w:r>
            <w:r w:rsidR="002C0A33">
              <w:rPr>
                <w:noProof/>
                <w:webHidden/>
              </w:rPr>
              <w:fldChar w:fldCharType="end"/>
            </w:r>
          </w:hyperlink>
        </w:p>
        <w:p w14:paraId="1CAB7CF5" w14:textId="47F8900C" w:rsidR="002C0A33" w:rsidRDefault="00BF0DC3">
          <w:pPr>
            <w:pStyle w:val="Obsah3"/>
            <w:tabs>
              <w:tab w:val="right" w:leader="dot" w:pos="9205"/>
            </w:tabs>
            <w:rPr>
              <w:noProof/>
              <w:kern w:val="2"/>
              <w:sz w:val="22"/>
              <w:szCs w:val="22"/>
              <w:lang w:eastAsia="cs-CZ"/>
              <w14:ligatures w14:val="standardContextual"/>
            </w:rPr>
          </w:pPr>
          <w:hyperlink w:anchor="_Toc142926570" w:history="1">
            <w:r w:rsidR="002C0A33" w:rsidRPr="0063719D">
              <w:rPr>
                <w:rStyle w:val="Hypertextovodkaz"/>
                <w:noProof/>
              </w:rPr>
              <w:t>6.2.6 Dostupnost sociálních služeb</w:t>
            </w:r>
            <w:r w:rsidR="002C0A33">
              <w:rPr>
                <w:noProof/>
                <w:webHidden/>
              </w:rPr>
              <w:tab/>
            </w:r>
            <w:r w:rsidR="002C0A33">
              <w:rPr>
                <w:noProof/>
                <w:webHidden/>
              </w:rPr>
              <w:fldChar w:fldCharType="begin"/>
            </w:r>
            <w:r w:rsidR="002C0A33">
              <w:rPr>
                <w:noProof/>
                <w:webHidden/>
              </w:rPr>
              <w:instrText xml:space="preserve"> PAGEREF _Toc142926570 \h </w:instrText>
            </w:r>
            <w:r w:rsidR="002C0A33">
              <w:rPr>
                <w:noProof/>
                <w:webHidden/>
              </w:rPr>
            </w:r>
            <w:r w:rsidR="002C0A33">
              <w:rPr>
                <w:noProof/>
                <w:webHidden/>
              </w:rPr>
              <w:fldChar w:fldCharType="separate"/>
            </w:r>
            <w:r w:rsidR="002C0A33">
              <w:rPr>
                <w:noProof/>
                <w:webHidden/>
              </w:rPr>
              <w:t>44</w:t>
            </w:r>
            <w:r w:rsidR="002C0A33">
              <w:rPr>
                <w:noProof/>
                <w:webHidden/>
              </w:rPr>
              <w:fldChar w:fldCharType="end"/>
            </w:r>
          </w:hyperlink>
        </w:p>
        <w:p w14:paraId="79E5755A" w14:textId="6732D354" w:rsidR="002C0A33" w:rsidRDefault="00BF0DC3">
          <w:pPr>
            <w:pStyle w:val="Obsah3"/>
            <w:tabs>
              <w:tab w:val="right" w:leader="dot" w:pos="9205"/>
            </w:tabs>
            <w:rPr>
              <w:noProof/>
              <w:kern w:val="2"/>
              <w:sz w:val="22"/>
              <w:szCs w:val="22"/>
              <w:lang w:eastAsia="cs-CZ"/>
              <w14:ligatures w14:val="standardContextual"/>
            </w:rPr>
          </w:pPr>
          <w:hyperlink w:anchor="_Toc142926571" w:history="1">
            <w:r w:rsidR="002C0A33" w:rsidRPr="0063719D">
              <w:rPr>
                <w:rStyle w:val="Hypertextovodkaz"/>
                <w:noProof/>
              </w:rPr>
              <w:t>6.2.7 Mimořádné a krizové situace</w:t>
            </w:r>
            <w:r w:rsidR="002C0A33">
              <w:rPr>
                <w:noProof/>
                <w:webHidden/>
              </w:rPr>
              <w:tab/>
            </w:r>
            <w:r w:rsidR="002C0A33">
              <w:rPr>
                <w:noProof/>
                <w:webHidden/>
              </w:rPr>
              <w:fldChar w:fldCharType="begin"/>
            </w:r>
            <w:r w:rsidR="002C0A33">
              <w:rPr>
                <w:noProof/>
                <w:webHidden/>
              </w:rPr>
              <w:instrText xml:space="preserve"> PAGEREF _Toc142926571 \h </w:instrText>
            </w:r>
            <w:r w:rsidR="002C0A33">
              <w:rPr>
                <w:noProof/>
                <w:webHidden/>
              </w:rPr>
            </w:r>
            <w:r w:rsidR="002C0A33">
              <w:rPr>
                <w:noProof/>
                <w:webHidden/>
              </w:rPr>
              <w:fldChar w:fldCharType="separate"/>
            </w:r>
            <w:r w:rsidR="002C0A33">
              <w:rPr>
                <w:noProof/>
                <w:webHidden/>
              </w:rPr>
              <w:t>45</w:t>
            </w:r>
            <w:r w:rsidR="002C0A33">
              <w:rPr>
                <w:noProof/>
                <w:webHidden/>
              </w:rPr>
              <w:fldChar w:fldCharType="end"/>
            </w:r>
          </w:hyperlink>
        </w:p>
        <w:p w14:paraId="72D4004B" w14:textId="75D1C450" w:rsidR="002C0A33" w:rsidRDefault="00BF0DC3">
          <w:pPr>
            <w:pStyle w:val="Obsah2"/>
            <w:tabs>
              <w:tab w:val="right" w:leader="dot" w:pos="9205"/>
            </w:tabs>
            <w:rPr>
              <w:noProof/>
              <w:kern w:val="2"/>
              <w:sz w:val="22"/>
              <w:szCs w:val="22"/>
              <w:lang w:eastAsia="cs-CZ"/>
              <w14:ligatures w14:val="standardContextual"/>
            </w:rPr>
          </w:pPr>
          <w:hyperlink w:anchor="_Toc142926572" w:history="1">
            <w:r w:rsidR="002C0A33" w:rsidRPr="0063719D">
              <w:rPr>
                <w:rStyle w:val="Hypertextovodkaz"/>
                <w:noProof/>
              </w:rPr>
              <w:t>6.3 Potřeby cílových skupin</w:t>
            </w:r>
            <w:r w:rsidR="002C0A33">
              <w:rPr>
                <w:noProof/>
                <w:webHidden/>
              </w:rPr>
              <w:tab/>
            </w:r>
            <w:r w:rsidR="002C0A33">
              <w:rPr>
                <w:noProof/>
                <w:webHidden/>
              </w:rPr>
              <w:fldChar w:fldCharType="begin"/>
            </w:r>
            <w:r w:rsidR="002C0A33">
              <w:rPr>
                <w:noProof/>
                <w:webHidden/>
              </w:rPr>
              <w:instrText xml:space="preserve"> PAGEREF _Toc142926572 \h </w:instrText>
            </w:r>
            <w:r w:rsidR="002C0A33">
              <w:rPr>
                <w:noProof/>
                <w:webHidden/>
              </w:rPr>
            </w:r>
            <w:r w:rsidR="002C0A33">
              <w:rPr>
                <w:noProof/>
                <w:webHidden/>
              </w:rPr>
              <w:fldChar w:fldCharType="separate"/>
            </w:r>
            <w:r w:rsidR="002C0A33">
              <w:rPr>
                <w:noProof/>
                <w:webHidden/>
              </w:rPr>
              <w:t>45</w:t>
            </w:r>
            <w:r w:rsidR="002C0A33">
              <w:rPr>
                <w:noProof/>
                <w:webHidden/>
              </w:rPr>
              <w:fldChar w:fldCharType="end"/>
            </w:r>
          </w:hyperlink>
        </w:p>
        <w:p w14:paraId="4A1C2E2A" w14:textId="5AC91C00" w:rsidR="002C0A33" w:rsidRDefault="00BF0DC3">
          <w:pPr>
            <w:pStyle w:val="Obsah3"/>
            <w:tabs>
              <w:tab w:val="right" w:leader="dot" w:pos="9205"/>
            </w:tabs>
            <w:rPr>
              <w:noProof/>
              <w:kern w:val="2"/>
              <w:sz w:val="22"/>
              <w:szCs w:val="22"/>
              <w:lang w:eastAsia="cs-CZ"/>
              <w14:ligatures w14:val="standardContextual"/>
            </w:rPr>
          </w:pPr>
          <w:hyperlink w:anchor="_Toc142926573" w:history="1">
            <w:r w:rsidR="002C0A33" w:rsidRPr="0063719D">
              <w:rPr>
                <w:rStyle w:val="Hypertextovodkaz"/>
                <w:noProof/>
              </w:rPr>
              <w:t>6.3.1 Potřeby rodin s dětmi v dlouhodobé nepříznivé sociální situaci</w:t>
            </w:r>
            <w:r w:rsidR="002C0A33">
              <w:rPr>
                <w:noProof/>
                <w:webHidden/>
              </w:rPr>
              <w:tab/>
            </w:r>
            <w:r w:rsidR="002C0A33">
              <w:rPr>
                <w:noProof/>
                <w:webHidden/>
              </w:rPr>
              <w:fldChar w:fldCharType="begin"/>
            </w:r>
            <w:r w:rsidR="002C0A33">
              <w:rPr>
                <w:noProof/>
                <w:webHidden/>
              </w:rPr>
              <w:instrText xml:space="preserve"> PAGEREF _Toc142926573 \h </w:instrText>
            </w:r>
            <w:r w:rsidR="002C0A33">
              <w:rPr>
                <w:noProof/>
                <w:webHidden/>
              </w:rPr>
            </w:r>
            <w:r w:rsidR="002C0A33">
              <w:rPr>
                <w:noProof/>
                <w:webHidden/>
              </w:rPr>
              <w:fldChar w:fldCharType="separate"/>
            </w:r>
            <w:r w:rsidR="002C0A33">
              <w:rPr>
                <w:noProof/>
                <w:webHidden/>
              </w:rPr>
              <w:t>46</w:t>
            </w:r>
            <w:r w:rsidR="002C0A33">
              <w:rPr>
                <w:noProof/>
                <w:webHidden/>
              </w:rPr>
              <w:fldChar w:fldCharType="end"/>
            </w:r>
          </w:hyperlink>
        </w:p>
        <w:p w14:paraId="3623D0E8" w14:textId="579C5906" w:rsidR="002C0A33" w:rsidRDefault="00BF0DC3">
          <w:pPr>
            <w:pStyle w:val="Obsah3"/>
            <w:tabs>
              <w:tab w:val="right" w:leader="dot" w:pos="9205"/>
            </w:tabs>
            <w:rPr>
              <w:noProof/>
              <w:kern w:val="2"/>
              <w:sz w:val="22"/>
              <w:szCs w:val="22"/>
              <w:lang w:eastAsia="cs-CZ"/>
              <w14:ligatures w14:val="standardContextual"/>
            </w:rPr>
          </w:pPr>
          <w:hyperlink w:anchor="_Toc142926574" w:history="1">
            <w:r w:rsidR="002C0A33" w:rsidRPr="0063719D">
              <w:rPr>
                <w:rStyle w:val="Hypertextovodkaz"/>
                <w:noProof/>
              </w:rPr>
              <w:t>6.3.2 Potřeby osob se sníženou soběstačností z důvodu vysokého věku</w:t>
            </w:r>
            <w:r w:rsidR="002C0A33">
              <w:rPr>
                <w:noProof/>
                <w:webHidden/>
              </w:rPr>
              <w:tab/>
            </w:r>
            <w:r w:rsidR="002C0A33">
              <w:rPr>
                <w:noProof/>
                <w:webHidden/>
              </w:rPr>
              <w:fldChar w:fldCharType="begin"/>
            </w:r>
            <w:r w:rsidR="002C0A33">
              <w:rPr>
                <w:noProof/>
                <w:webHidden/>
              </w:rPr>
              <w:instrText xml:space="preserve"> PAGEREF _Toc142926574 \h </w:instrText>
            </w:r>
            <w:r w:rsidR="002C0A33">
              <w:rPr>
                <w:noProof/>
                <w:webHidden/>
              </w:rPr>
            </w:r>
            <w:r w:rsidR="002C0A33">
              <w:rPr>
                <w:noProof/>
                <w:webHidden/>
              </w:rPr>
              <w:fldChar w:fldCharType="separate"/>
            </w:r>
            <w:r w:rsidR="002C0A33">
              <w:rPr>
                <w:noProof/>
                <w:webHidden/>
              </w:rPr>
              <w:t>47</w:t>
            </w:r>
            <w:r w:rsidR="002C0A33">
              <w:rPr>
                <w:noProof/>
                <w:webHidden/>
              </w:rPr>
              <w:fldChar w:fldCharType="end"/>
            </w:r>
          </w:hyperlink>
        </w:p>
        <w:p w14:paraId="17123158" w14:textId="706D3C60" w:rsidR="002C0A33" w:rsidRDefault="00BF0DC3">
          <w:pPr>
            <w:pStyle w:val="Obsah3"/>
            <w:tabs>
              <w:tab w:val="right" w:leader="dot" w:pos="9205"/>
            </w:tabs>
            <w:rPr>
              <w:noProof/>
              <w:kern w:val="2"/>
              <w:sz w:val="22"/>
              <w:szCs w:val="22"/>
              <w:lang w:eastAsia="cs-CZ"/>
              <w14:ligatures w14:val="standardContextual"/>
            </w:rPr>
          </w:pPr>
          <w:hyperlink w:anchor="_Toc142926575" w:history="1">
            <w:r w:rsidR="002C0A33" w:rsidRPr="0063719D">
              <w:rPr>
                <w:rStyle w:val="Hypertextovodkaz"/>
                <w:noProof/>
              </w:rPr>
              <w:t>6.3.3 Potřeby osob se zdravotním postižením</w:t>
            </w:r>
            <w:r w:rsidR="002C0A33">
              <w:rPr>
                <w:noProof/>
                <w:webHidden/>
              </w:rPr>
              <w:tab/>
            </w:r>
            <w:r w:rsidR="002C0A33">
              <w:rPr>
                <w:noProof/>
                <w:webHidden/>
              </w:rPr>
              <w:fldChar w:fldCharType="begin"/>
            </w:r>
            <w:r w:rsidR="002C0A33">
              <w:rPr>
                <w:noProof/>
                <w:webHidden/>
              </w:rPr>
              <w:instrText xml:space="preserve"> PAGEREF _Toc142926575 \h </w:instrText>
            </w:r>
            <w:r w:rsidR="002C0A33">
              <w:rPr>
                <w:noProof/>
                <w:webHidden/>
              </w:rPr>
            </w:r>
            <w:r w:rsidR="002C0A33">
              <w:rPr>
                <w:noProof/>
                <w:webHidden/>
              </w:rPr>
              <w:fldChar w:fldCharType="separate"/>
            </w:r>
            <w:r w:rsidR="002C0A33">
              <w:rPr>
                <w:noProof/>
                <w:webHidden/>
              </w:rPr>
              <w:t>49</w:t>
            </w:r>
            <w:r w:rsidR="002C0A33">
              <w:rPr>
                <w:noProof/>
                <w:webHidden/>
              </w:rPr>
              <w:fldChar w:fldCharType="end"/>
            </w:r>
          </w:hyperlink>
        </w:p>
        <w:p w14:paraId="2FFBC760" w14:textId="59127E55" w:rsidR="002C0A33" w:rsidRDefault="00BF0DC3">
          <w:pPr>
            <w:pStyle w:val="Obsah3"/>
            <w:tabs>
              <w:tab w:val="right" w:leader="dot" w:pos="9205"/>
            </w:tabs>
            <w:rPr>
              <w:noProof/>
              <w:kern w:val="2"/>
              <w:sz w:val="22"/>
              <w:szCs w:val="22"/>
              <w:lang w:eastAsia="cs-CZ"/>
              <w14:ligatures w14:val="standardContextual"/>
            </w:rPr>
          </w:pPr>
          <w:hyperlink w:anchor="_Toc142926576" w:history="1">
            <w:r w:rsidR="002C0A33" w:rsidRPr="0063719D">
              <w:rPr>
                <w:rStyle w:val="Hypertextovodkaz"/>
                <w:noProof/>
              </w:rPr>
              <w:t>6.3.4 Potřeby osob s duševním onemocněním</w:t>
            </w:r>
            <w:r w:rsidR="002C0A33">
              <w:rPr>
                <w:noProof/>
                <w:webHidden/>
              </w:rPr>
              <w:tab/>
            </w:r>
            <w:r w:rsidR="002C0A33">
              <w:rPr>
                <w:noProof/>
                <w:webHidden/>
              </w:rPr>
              <w:fldChar w:fldCharType="begin"/>
            </w:r>
            <w:r w:rsidR="002C0A33">
              <w:rPr>
                <w:noProof/>
                <w:webHidden/>
              </w:rPr>
              <w:instrText xml:space="preserve"> PAGEREF _Toc142926576 \h </w:instrText>
            </w:r>
            <w:r w:rsidR="002C0A33">
              <w:rPr>
                <w:noProof/>
                <w:webHidden/>
              </w:rPr>
            </w:r>
            <w:r w:rsidR="002C0A33">
              <w:rPr>
                <w:noProof/>
                <w:webHidden/>
              </w:rPr>
              <w:fldChar w:fldCharType="separate"/>
            </w:r>
            <w:r w:rsidR="002C0A33">
              <w:rPr>
                <w:noProof/>
                <w:webHidden/>
              </w:rPr>
              <w:t>50</w:t>
            </w:r>
            <w:r w:rsidR="002C0A33">
              <w:rPr>
                <w:noProof/>
                <w:webHidden/>
              </w:rPr>
              <w:fldChar w:fldCharType="end"/>
            </w:r>
          </w:hyperlink>
        </w:p>
        <w:p w14:paraId="691C6F83" w14:textId="046D7E21" w:rsidR="002C0A33" w:rsidRDefault="00BF0DC3">
          <w:pPr>
            <w:pStyle w:val="Obsah3"/>
            <w:tabs>
              <w:tab w:val="right" w:leader="dot" w:pos="9205"/>
            </w:tabs>
            <w:rPr>
              <w:noProof/>
              <w:kern w:val="2"/>
              <w:sz w:val="22"/>
              <w:szCs w:val="22"/>
              <w:lang w:eastAsia="cs-CZ"/>
              <w14:ligatures w14:val="standardContextual"/>
            </w:rPr>
          </w:pPr>
          <w:hyperlink w:anchor="_Toc142926577" w:history="1">
            <w:r w:rsidR="002C0A33" w:rsidRPr="0063719D">
              <w:rPr>
                <w:rStyle w:val="Hypertextovodkaz"/>
                <w:noProof/>
              </w:rPr>
              <w:t>6.3.5 Potřeby pečujících osob</w:t>
            </w:r>
            <w:r w:rsidR="002C0A33">
              <w:rPr>
                <w:noProof/>
                <w:webHidden/>
              </w:rPr>
              <w:tab/>
            </w:r>
            <w:r w:rsidR="002C0A33">
              <w:rPr>
                <w:noProof/>
                <w:webHidden/>
              </w:rPr>
              <w:fldChar w:fldCharType="begin"/>
            </w:r>
            <w:r w:rsidR="002C0A33">
              <w:rPr>
                <w:noProof/>
                <w:webHidden/>
              </w:rPr>
              <w:instrText xml:space="preserve"> PAGEREF _Toc142926577 \h </w:instrText>
            </w:r>
            <w:r w:rsidR="002C0A33">
              <w:rPr>
                <w:noProof/>
                <w:webHidden/>
              </w:rPr>
            </w:r>
            <w:r w:rsidR="002C0A33">
              <w:rPr>
                <w:noProof/>
                <w:webHidden/>
              </w:rPr>
              <w:fldChar w:fldCharType="separate"/>
            </w:r>
            <w:r w:rsidR="002C0A33">
              <w:rPr>
                <w:noProof/>
                <w:webHidden/>
              </w:rPr>
              <w:t>51</w:t>
            </w:r>
            <w:r w:rsidR="002C0A33">
              <w:rPr>
                <w:noProof/>
                <w:webHidden/>
              </w:rPr>
              <w:fldChar w:fldCharType="end"/>
            </w:r>
          </w:hyperlink>
        </w:p>
        <w:p w14:paraId="02EED2EE" w14:textId="41572B40" w:rsidR="002C0A33" w:rsidRDefault="00BF0DC3">
          <w:pPr>
            <w:pStyle w:val="Obsah3"/>
            <w:tabs>
              <w:tab w:val="right" w:leader="dot" w:pos="9205"/>
            </w:tabs>
            <w:rPr>
              <w:noProof/>
              <w:kern w:val="2"/>
              <w:sz w:val="22"/>
              <w:szCs w:val="22"/>
              <w:lang w:eastAsia="cs-CZ"/>
              <w14:ligatures w14:val="standardContextual"/>
            </w:rPr>
          </w:pPr>
          <w:hyperlink w:anchor="_Toc142926578" w:history="1">
            <w:r w:rsidR="002C0A33" w:rsidRPr="0063719D">
              <w:rPr>
                <w:rStyle w:val="Hypertextovodkaz"/>
                <w:noProof/>
              </w:rPr>
              <w:t>6.3.6 Potřeby osob v krizi</w:t>
            </w:r>
            <w:r w:rsidR="002C0A33">
              <w:rPr>
                <w:noProof/>
                <w:webHidden/>
              </w:rPr>
              <w:tab/>
            </w:r>
            <w:r w:rsidR="002C0A33">
              <w:rPr>
                <w:noProof/>
                <w:webHidden/>
              </w:rPr>
              <w:fldChar w:fldCharType="begin"/>
            </w:r>
            <w:r w:rsidR="002C0A33">
              <w:rPr>
                <w:noProof/>
                <w:webHidden/>
              </w:rPr>
              <w:instrText xml:space="preserve"> PAGEREF _Toc142926578 \h </w:instrText>
            </w:r>
            <w:r w:rsidR="002C0A33">
              <w:rPr>
                <w:noProof/>
                <w:webHidden/>
              </w:rPr>
            </w:r>
            <w:r w:rsidR="002C0A33">
              <w:rPr>
                <w:noProof/>
                <w:webHidden/>
              </w:rPr>
              <w:fldChar w:fldCharType="separate"/>
            </w:r>
            <w:r w:rsidR="002C0A33">
              <w:rPr>
                <w:noProof/>
                <w:webHidden/>
              </w:rPr>
              <w:t>53</w:t>
            </w:r>
            <w:r w:rsidR="002C0A33">
              <w:rPr>
                <w:noProof/>
                <w:webHidden/>
              </w:rPr>
              <w:fldChar w:fldCharType="end"/>
            </w:r>
          </w:hyperlink>
        </w:p>
        <w:p w14:paraId="1F1E9BE0" w14:textId="6C5CE300" w:rsidR="002C0A33" w:rsidRDefault="00BF0DC3">
          <w:pPr>
            <w:pStyle w:val="Obsah3"/>
            <w:tabs>
              <w:tab w:val="right" w:leader="dot" w:pos="9205"/>
            </w:tabs>
            <w:rPr>
              <w:noProof/>
              <w:kern w:val="2"/>
              <w:sz w:val="22"/>
              <w:szCs w:val="22"/>
              <w:lang w:eastAsia="cs-CZ"/>
              <w14:ligatures w14:val="standardContextual"/>
            </w:rPr>
          </w:pPr>
          <w:hyperlink w:anchor="_Toc142926579" w:history="1">
            <w:r w:rsidR="002C0A33" w:rsidRPr="0063719D">
              <w:rPr>
                <w:rStyle w:val="Hypertextovodkaz"/>
                <w:noProof/>
              </w:rPr>
              <w:t>6.3.7 Potřeby osob žijících rizikovým způsobem života</w:t>
            </w:r>
            <w:r w:rsidR="002C0A33">
              <w:rPr>
                <w:noProof/>
                <w:webHidden/>
              </w:rPr>
              <w:tab/>
            </w:r>
            <w:r w:rsidR="002C0A33">
              <w:rPr>
                <w:noProof/>
                <w:webHidden/>
              </w:rPr>
              <w:fldChar w:fldCharType="begin"/>
            </w:r>
            <w:r w:rsidR="002C0A33">
              <w:rPr>
                <w:noProof/>
                <w:webHidden/>
              </w:rPr>
              <w:instrText xml:space="preserve"> PAGEREF _Toc142926579 \h </w:instrText>
            </w:r>
            <w:r w:rsidR="002C0A33">
              <w:rPr>
                <w:noProof/>
                <w:webHidden/>
              </w:rPr>
            </w:r>
            <w:r w:rsidR="002C0A33">
              <w:rPr>
                <w:noProof/>
                <w:webHidden/>
              </w:rPr>
              <w:fldChar w:fldCharType="separate"/>
            </w:r>
            <w:r w:rsidR="002C0A33">
              <w:rPr>
                <w:noProof/>
                <w:webHidden/>
              </w:rPr>
              <w:t>54</w:t>
            </w:r>
            <w:r w:rsidR="002C0A33">
              <w:rPr>
                <w:noProof/>
                <w:webHidden/>
              </w:rPr>
              <w:fldChar w:fldCharType="end"/>
            </w:r>
          </w:hyperlink>
        </w:p>
        <w:p w14:paraId="744EA8AE" w14:textId="036E1157" w:rsidR="002C0A33" w:rsidRDefault="00BF0DC3">
          <w:pPr>
            <w:pStyle w:val="Obsah3"/>
            <w:tabs>
              <w:tab w:val="right" w:leader="dot" w:pos="9205"/>
            </w:tabs>
            <w:rPr>
              <w:noProof/>
              <w:kern w:val="2"/>
              <w:sz w:val="22"/>
              <w:szCs w:val="22"/>
              <w:lang w:eastAsia="cs-CZ"/>
              <w14:ligatures w14:val="standardContextual"/>
            </w:rPr>
          </w:pPr>
          <w:hyperlink w:anchor="_Toc142926580" w:history="1">
            <w:r w:rsidR="002C0A33" w:rsidRPr="0063719D">
              <w:rPr>
                <w:rStyle w:val="Hypertextovodkaz"/>
                <w:noProof/>
              </w:rPr>
              <w:t>6.3.8 Potřeby spojené se specifickými sociálně nepříznivými situacemi</w:t>
            </w:r>
            <w:r w:rsidR="002C0A33">
              <w:rPr>
                <w:noProof/>
                <w:webHidden/>
              </w:rPr>
              <w:tab/>
            </w:r>
            <w:r w:rsidR="002C0A33">
              <w:rPr>
                <w:noProof/>
                <w:webHidden/>
              </w:rPr>
              <w:fldChar w:fldCharType="begin"/>
            </w:r>
            <w:r w:rsidR="002C0A33">
              <w:rPr>
                <w:noProof/>
                <w:webHidden/>
              </w:rPr>
              <w:instrText xml:space="preserve"> PAGEREF _Toc142926580 \h </w:instrText>
            </w:r>
            <w:r w:rsidR="002C0A33">
              <w:rPr>
                <w:noProof/>
                <w:webHidden/>
              </w:rPr>
            </w:r>
            <w:r w:rsidR="002C0A33">
              <w:rPr>
                <w:noProof/>
                <w:webHidden/>
              </w:rPr>
              <w:fldChar w:fldCharType="separate"/>
            </w:r>
            <w:r w:rsidR="002C0A33">
              <w:rPr>
                <w:noProof/>
                <w:webHidden/>
              </w:rPr>
              <w:t>54</w:t>
            </w:r>
            <w:r w:rsidR="002C0A33">
              <w:rPr>
                <w:noProof/>
                <w:webHidden/>
              </w:rPr>
              <w:fldChar w:fldCharType="end"/>
            </w:r>
          </w:hyperlink>
        </w:p>
        <w:p w14:paraId="08AA16EC" w14:textId="20FB29D5" w:rsidR="002C0A33" w:rsidRDefault="00BF0DC3">
          <w:pPr>
            <w:pStyle w:val="Obsah2"/>
            <w:tabs>
              <w:tab w:val="right" w:leader="dot" w:pos="9205"/>
            </w:tabs>
            <w:rPr>
              <w:noProof/>
              <w:kern w:val="2"/>
              <w:sz w:val="22"/>
              <w:szCs w:val="22"/>
              <w:lang w:eastAsia="cs-CZ"/>
              <w14:ligatures w14:val="standardContextual"/>
            </w:rPr>
          </w:pPr>
          <w:hyperlink w:anchor="_Toc142926581" w:history="1">
            <w:r w:rsidR="002C0A33" w:rsidRPr="0063719D">
              <w:rPr>
                <w:rStyle w:val="Hypertextovodkaz"/>
                <w:noProof/>
              </w:rPr>
              <w:t>6.4 Informační přehledy k sociálním službám</w:t>
            </w:r>
            <w:r w:rsidR="002C0A33">
              <w:rPr>
                <w:noProof/>
                <w:webHidden/>
              </w:rPr>
              <w:tab/>
            </w:r>
            <w:r w:rsidR="002C0A33">
              <w:rPr>
                <w:noProof/>
                <w:webHidden/>
              </w:rPr>
              <w:fldChar w:fldCharType="begin"/>
            </w:r>
            <w:r w:rsidR="002C0A33">
              <w:rPr>
                <w:noProof/>
                <w:webHidden/>
              </w:rPr>
              <w:instrText xml:space="preserve"> PAGEREF _Toc142926581 \h </w:instrText>
            </w:r>
            <w:r w:rsidR="002C0A33">
              <w:rPr>
                <w:noProof/>
                <w:webHidden/>
              </w:rPr>
            </w:r>
            <w:r w:rsidR="002C0A33">
              <w:rPr>
                <w:noProof/>
                <w:webHidden/>
              </w:rPr>
              <w:fldChar w:fldCharType="separate"/>
            </w:r>
            <w:r w:rsidR="002C0A33">
              <w:rPr>
                <w:noProof/>
                <w:webHidden/>
              </w:rPr>
              <w:t>56</w:t>
            </w:r>
            <w:r w:rsidR="002C0A33">
              <w:rPr>
                <w:noProof/>
                <w:webHidden/>
              </w:rPr>
              <w:fldChar w:fldCharType="end"/>
            </w:r>
          </w:hyperlink>
        </w:p>
        <w:p w14:paraId="003E0B05" w14:textId="28E80520" w:rsidR="002C0A33" w:rsidRDefault="00BF0DC3">
          <w:pPr>
            <w:pStyle w:val="Obsah2"/>
            <w:tabs>
              <w:tab w:val="right" w:leader="dot" w:pos="9205"/>
            </w:tabs>
            <w:rPr>
              <w:noProof/>
              <w:kern w:val="2"/>
              <w:sz w:val="22"/>
              <w:szCs w:val="22"/>
              <w:lang w:eastAsia="cs-CZ"/>
              <w14:ligatures w14:val="standardContextual"/>
            </w:rPr>
          </w:pPr>
          <w:hyperlink w:anchor="_Toc142926582" w:history="1">
            <w:r w:rsidR="002C0A33" w:rsidRPr="0063719D">
              <w:rPr>
                <w:rStyle w:val="Hypertextovodkaz"/>
                <w:noProof/>
              </w:rPr>
              <w:t>6.5 Shrnutí informací zpracovaných v souvislosti s výkonem sociální práce v přenesené působnosti</w:t>
            </w:r>
            <w:r w:rsidR="002C0A33">
              <w:rPr>
                <w:noProof/>
                <w:webHidden/>
              </w:rPr>
              <w:tab/>
            </w:r>
            <w:r w:rsidR="002C0A33">
              <w:rPr>
                <w:noProof/>
                <w:webHidden/>
              </w:rPr>
              <w:fldChar w:fldCharType="begin"/>
            </w:r>
            <w:r w:rsidR="002C0A33">
              <w:rPr>
                <w:noProof/>
                <w:webHidden/>
              </w:rPr>
              <w:instrText xml:space="preserve"> PAGEREF _Toc142926582 \h </w:instrText>
            </w:r>
            <w:r w:rsidR="002C0A33">
              <w:rPr>
                <w:noProof/>
                <w:webHidden/>
              </w:rPr>
            </w:r>
            <w:r w:rsidR="002C0A33">
              <w:rPr>
                <w:noProof/>
                <w:webHidden/>
              </w:rPr>
              <w:fldChar w:fldCharType="separate"/>
            </w:r>
            <w:r w:rsidR="002C0A33">
              <w:rPr>
                <w:noProof/>
                <w:webHidden/>
              </w:rPr>
              <w:t>61</w:t>
            </w:r>
            <w:r w:rsidR="002C0A33">
              <w:rPr>
                <w:noProof/>
                <w:webHidden/>
              </w:rPr>
              <w:fldChar w:fldCharType="end"/>
            </w:r>
          </w:hyperlink>
        </w:p>
        <w:p w14:paraId="67396387" w14:textId="37C2D1BE" w:rsidR="002C0A33" w:rsidRDefault="00BF0DC3">
          <w:pPr>
            <w:pStyle w:val="Obsah2"/>
            <w:tabs>
              <w:tab w:val="right" w:leader="dot" w:pos="9205"/>
            </w:tabs>
            <w:rPr>
              <w:noProof/>
              <w:kern w:val="2"/>
              <w:sz w:val="22"/>
              <w:szCs w:val="22"/>
              <w:lang w:eastAsia="cs-CZ"/>
              <w14:ligatures w14:val="standardContextual"/>
            </w:rPr>
          </w:pPr>
          <w:hyperlink w:anchor="_Toc142926583" w:history="1">
            <w:r w:rsidR="002C0A33" w:rsidRPr="0063719D">
              <w:rPr>
                <w:rStyle w:val="Hypertextovodkaz"/>
                <w:noProof/>
              </w:rPr>
              <w:t>6.6 Metodické a strategické dokumenty ve vztahu k sociální oblasti</w:t>
            </w:r>
            <w:r w:rsidR="002C0A33">
              <w:rPr>
                <w:noProof/>
                <w:webHidden/>
              </w:rPr>
              <w:tab/>
            </w:r>
            <w:r w:rsidR="002C0A33">
              <w:rPr>
                <w:noProof/>
                <w:webHidden/>
              </w:rPr>
              <w:fldChar w:fldCharType="begin"/>
            </w:r>
            <w:r w:rsidR="002C0A33">
              <w:rPr>
                <w:noProof/>
                <w:webHidden/>
              </w:rPr>
              <w:instrText xml:space="preserve"> PAGEREF _Toc142926583 \h </w:instrText>
            </w:r>
            <w:r w:rsidR="002C0A33">
              <w:rPr>
                <w:noProof/>
                <w:webHidden/>
              </w:rPr>
            </w:r>
            <w:r w:rsidR="002C0A33">
              <w:rPr>
                <w:noProof/>
                <w:webHidden/>
              </w:rPr>
              <w:fldChar w:fldCharType="separate"/>
            </w:r>
            <w:r w:rsidR="002C0A33">
              <w:rPr>
                <w:noProof/>
                <w:webHidden/>
              </w:rPr>
              <w:t>64</w:t>
            </w:r>
            <w:r w:rsidR="002C0A33">
              <w:rPr>
                <w:noProof/>
                <w:webHidden/>
              </w:rPr>
              <w:fldChar w:fldCharType="end"/>
            </w:r>
          </w:hyperlink>
        </w:p>
        <w:p w14:paraId="1FAC3266" w14:textId="57158585" w:rsidR="002C0A33" w:rsidRDefault="00BF0DC3">
          <w:pPr>
            <w:pStyle w:val="Obsah3"/>
            <w:tabs>
              <w:tab w:val="right" w:leader="dot" w:pos="9205"/>
            </w:tabs>
            <w:rPr>
              <w:noProof/>
              <w:kern w:val="2"/>
              <w:sz w:val="22"/>
              <w:szCs w:val="22"/>
              <w:lang w:eastAsia="cs-CZ"/>
              <w14:ligatures w14:val="standardContextual"/>
            </w:rPr>
          </w:pPr>
          <w:hyperlink w:anchor="_Toc142926584" w:history="1">
            <w:r w:rsidR="002C0A33" w:rsidRPr="0063719D">
              <w:rPr>
                <w:rStyle w:val="Hypertextovodkaz"/>
                <w:noProof/>
              </w:rPr>
              <w:t>6.6.1 Strategické dokumenty na úrovni kraje</w:t>
            </w:r>
            <w:r w:rsidR="002C0A33">
              <w:rPr>
                <w:noProof/>
                <w:webHidden/>
              </w:rPr>
              <w:tab/>
            </w:r>
            <w:r w:rsidR="002C0A33">
              <w:rPr>
                <w:noProof/>
                <w:webHidden/>
              </w:rPr>
              <w:fldChar w:fldCharType="begin"/>
            </w:r>
            <w:r w:rsidR="002C0A33">
              <w:rPr>
                <w:noProof/>
                <w:webHidden/>
              </w:rPr>
              <w:instrText xml:space="preserve"> PAGEREF _Toc142926584 \h </w:instrText>
            </w:r>
            <w:r w:rsidR="002C0A33">
              <w:rPr>
                <w:noProof/>
                <w:webHidden/>
              </w:rPr>
            </w:r>
            <w:r w:rsidR="002C0A33">
              <w:rPr>
                <w:noProof/>
                <w:webHidden/>
              </w:rPr>
              <w:fldChar w:fldCharType="separate"/>
            </w:r>
            <w:r w:rsidR="002C0A33">
              <w:rPr>
                <w:noProof/>
                <w:webHidden/>
              </w:rPr>
              <w:t>64</w:t>
            </w:r>
            <w:r w:rsidR="002C0A33">
              <w:rPr>
                <w:noProof/>
                <w:webHidden/>
              </w:rPr>
              <w:fldChar w:fldCharType="end"/>
            </w:r>
          </w:hyperlink>
        </w:p>
        <w:p w14:paraId="2C163AB0" w14:textId="6A7B2FF3" w:rsidR="002C0A33" w:rsidRDefault="00BF0DC3">
          <w:pPr>
            <w:pStyle w:val="Obsah3"/>
            <w:tabs>
              <w:tab w:val="right" w:leader="dot" w:pos="9205"/>
            </w:tabs>
            <w:rPr>
              <w:noProof/>
              <w:kern w:val="2"/>
              <w:sz w:val="22"/>
              <w:szCs w:val="22"/>
              <w:lang w:eastAsia="cs-CZ"/>
              <w14:ligatures w14:val="standardContextual"/>
            </w:rPr>
          </w:pPr>
          <w:hyperlink w:anchor="_Toc142926585" w:history="1">
            <w:r w:rsidR="002C0A33" w:rsidRPr="0063719D">
              <w:rPr>
                <w:rStyle w:val="Hypertextovodkaz"/>
                <w:noProof/>
              </w:rPr>
              <w:t>6.6.2 Strategické dokumenty na úrovni ministerstva</w:t>
            </w:r>
            <w:r w:rsidR="002C0A33">
              <w:rPr>
                <w:noProof/>
                <w:webHidden/>
              </w:rPr>
              <w:tab/>
            </w:r>
            <w:r w:rsidR="002C0A33">
              <w:rPr>
                <w:noProof/>
                <w:webHidden/>
              </w:rPr>
              <w:fldChar w:fldCharType="begin"/>
            </w:r>
            <w:r w:rsidR="002C0A33">
              <w:rPr>
                <w:noProof/>
                <w:webHidden/>
              </w:rPr>
              <w:instrText xml:space="preserve"> PAGEREF _Toc142926585 \h </w:instrText>
            </w:r>
            <w:r w:rsidR="002C0A33">
              <w:rPr>
                <w:noProof/>
                <w:webHidden/>
              </w:rPr>
            </w:r>
            <w:r w:rsidR="002C0A33">
              <w:rPr>
                <w:noProof/>
                <w:webHidden/>
              </w:rPr>
              <w:fldChar w:fldCharType="separate"/>
            </w:r>
            <w:r w:rsidR="002C0A33">
              <w:rPr>
                <w:noProof/>
                <w:webHidden/>
              </w:rPr>
              <w:t>66</w:t>
            </w:r>
            <w:r w:rsidR="002C0A33">
              <w:rPr>
                <w:noProof/>
                <w:webHidden/>
              </w:rPr>
              <w:fldChar w:fldCharType="end"/>
            </w:r>
          </w:hyperlink>
        </w:p>
        <w:p w14:paraId="6BD63E49" w14:textId="3E0B69AC" w:rsidR="002C0A33" w:rsidRDefault="00BF0DC3">
          <w:pPr>
            <w:pStyle w:val="Obsah3"/>
            <w:tabs>
              <w:tab w:val="right" w:leader="dot" w:pos="9205"/>
            </w:tabs>
            <w:rPr>
              <w:noProof/>
              <w:kern w:val="2"/>
              <w:sz w:val="22"/>
              <w:szCs w:val="22"/>
              <w:lang w:eastAsia="cs-CZ"/>
              <w14:ligatures w14:val="standardContextual"/>
            </w:rPr>
          </w:pPr>
          <w:hyperlink w:anchor="_Toc142926586" w:history="1">
            <w:r w:rsidR="002C0A33" w:rsidRPr="0063719D">
              <w:rPr>
                <w:rStyle w:val="Hypertextovodkaz"/>
                <w:noProof/>
              </w:rPr>
              <w:t>6.6.3 Další strategické dokumenty na úrovni obcí, svazku obcí, MAS</w:t>
            </w:r>
            <w:r w:rsidR="002C0A33">
              <w:rPr>
                <w:noProof/>
                <w:webHidden/>
              </w:rPr>
              <w:tab/>
            </w:r>
            <w:r w:rsidR="002C0A33">
              <w:rPr>
                <w:noProof/>
                <w:webHidden/>
              </w:rPr>
              <w:fldChar w:fldCharType="begin"/>
            </w:r>
            <w:r w:rsidR="002C0A33">
              <w:rPr>
                <w:noProof/>
                <w:webHidden/>
              </w:rPr>
              <w:instrText xml:space="preserve"> PAGEREF _Toc142926586 \h </w:instrText>
            </w:r>
            <w:r w:rsidR="002C0A33">
              <w:rPr>
                <w:noProof/>
                <w:webHidden/>
              </w:rPr>
            </w:r>
            <w:r w:rsidR="002C0A33">
              <w:rPr>
                <w:noProof/>
                <w:webHidden/>
              </w:rPr>
              <w:fldChar w:fldCharType="separate"/>
            </w:r>
            <w:r w:rsidR="002C0A33">
              <w:rPr>
                <w:noProof/>
                <w:webHidden/>
              </w:rPr>
              <w:t>67</w:t>
            </w:r>
            <w:r w:rsidR="002C0A33">
              <w:rPr>
                <w:noProof/>
                <w:webHidden/>
              </w:rPr>
              <w:fldChar w:fldCharType="end"/>
            </w:r>
          </w:hyperlink>
        </w:p>
        <w:p w14:paraId="15207A3F" w14:textId="5117A629" w:rsidR="002C0A33" w:rsidRDefault="00BF0DC3">
          <w:pPr>
            <w:pStyle w:val="Obsah2"/>
            <w:tabs>
              <w:tab w:val="right" w:leader="dot" w:pos="9205"/>
            </w:tabs>
            <w:rPr>
              <w:noProof/>
              <w:kern w:val="2"/>
              <w:sz w:val="22"/>
              <w:szCs w:val="22"/>
              <w:lang w:eastAsia="cs-CZ"/>
              <w14:ligatures w14:val="standardContextual"/>
            </w:rPr>
          </w:pPr>
          <w:hyperlink w:anchor="_Toc142926587" w:history="1">
            <w:r w:rsidR="002C0A33" w:rsidRPr="0063719D">
              <w:rPr>
                <w:rStyle w:val="Hypertextovodkaz"/>
                <w:noProof/>
              </w:rPr>
              <w:t>6.7 Shrnutí výsledků analýz potřeb a nepříznivých sociální situací občanů kraje ve vztahu k sociálním službám</w:t>
            </w:r>
            <w:r w:rsidR="002C0A33">
              <w:rPr>
                <w:noProof/>
                <w:webHidden/>
              </w:rPr>
              <w:tab/>
            </w:r>
            <w:r w:rsidR="002C0A33">
              <w:rPr>
                <w:noProof/>
                <w:webHidden/>
              </w:rPr>
              <w:fldChar w:fldCharType="begin"/>
            </w:r>
            <w:r w:rsidR="002C0A33">
              <w:rPr>
                <w:noProof/>
                <w:webHidden/>
              </w:rPr>
              <w:instrText xml:space="preserve"> PAGEREF _Toc142926587 \h </w:instrText>
            </w:r>
            <w:r w:rsidR="002C0A33">
              <w:rPr>
                <w:noProof/>
                <w:webHidden/>
              </w:rPr>
            </w:r>
            <w:r w:rsidR="002C0A33">
              <w:rPr>
                <w:noProof/>
                <w:webHidden/>
              </w:rPr>
              <w:fldChar w:fldCharType="separate"/>
            </w:r>
            <w:r w:rsidR="002C0A33">
              <w:rPr>
                <w:noProof/>
                <w:webHidden/>
              </w:rPr>
              <w:t>67</w:t>
            </w:r>
            <w:r w:rsidR="002C0A33">
              <w:rPr>
                <w:noProof/>
                <w:webHidden/>
              </w:rPr>
              <w:fldChar w:fldCharType="end"/>
            </w:r>
          </w:hyperlink>
        </w:p>
        <w:p w14:paraId="19FE82F4" w14:textId="4132800F" w:rsidR="002C0A33" w:rsidRDefault="00BF0DC3">
          <w:pPr>
            <w:pStyle w:val="Obsah2"/>
            <w:tabs>
              <w:tab w:val="right" w:leader="dot" w:pos="9205"/>
            </w:tabs>
            <w:rPr>
              <w:noProof/>
              <w:kern w:val="2"/>
              <w:sz w:val="22"/>
              <w:szCs w:val="22"/>
              <w:lang w:eastAsia="cs-CZ"/>
              <w14:ligatures w14:val="standardContextual"/>
            </w:rPr>
          </w:pPr>
          <w:hyperlink w:anchor="_Toc142926588" w:history="1">
            <w:r w:rsidR="002C0A33" w:rsidRPr="0063719D">
              <w:rPr>
                <w:rStyle w:val="Hypertextovodkaz"/>
                <w:noProof/>
              </w:rPr>
              <w:t>6.8. Ekonomická analýza financování sociálních služeb zařazených v krajské síti sociálních služeb</w:t>
            </w:r>
            <w:r w:rsidR="002C0A33">
              <w:rPr>
                <w:noProof/>
                <w:webHidden/>
              </w:rPr>
              <w:tab/>
            </w:r>
            <w:r w:rsidR="002C0A33">
              <w:rPr>
                <w:noProof/>
                <w:webHidden/>
              </w:rPr>
              <w:fldChar w:fldCharType="begin"/>
            </w:r>
            <w:r w:rsidR="002C0A33">
              <w:rPr>
                <w:noProof/>
                <w:webHidden/>
              </w:rPr>
              <w:instrText xml:space="preserve"> PAGEREF _Toc142926588 \h </w:instrText>
            </w:r>
            <w:r w:rsidR="002C0A33">
              <w:rPr>
                <w:noProof/>
                <w:webHidden/>
              </w:rPr>
            </w:r>
            <w:r w:rsidR="002C0A33">
              <w:rPr>
                <w:noProof/>
                <w:webHidden/>
              </w:rPr>
              <w:fldChar w:fldCharType="separate"/>
            </w:r>
            <w:r w:rsidR="002C0A33">
              <w:rPr>
                <w:noProof/>
                <w:webHidden/>
              </w:rPr>
              <w:t>75</w:t>
            </w:r>
            <w:r w:rsidR="002C0A33">
              <w:rPr>
                <w:noProof/>
                <w:webHidden/>
              </w:rPr>
              <w:fldChar w:fldCharType="end"/>
            </w:r>
          </w:hyperlink>
        </w:p>
        <w:p w14:paraId="53F289BB" w14:textId="349BBAD3" w:rsidR="002C0A33" w:rsidRDefault="00BF0DC3">
          <w:pPr>
            <w:pStyle w:val="Obsah3"/>
            <w:tabs>
              <w:tab w:val="right" w:leader="dot" w:pos="9205"/>
            </w:tabs>
            <w:rPr>
              <w:noProof/>
              <w:kern w:val="2"/>
              <w:sz w:val="22"/>
              <w:szCs w:val="22"/>
              <w:lang w:eastAsia="cs-CZ"/>
              <w14:ligatures w14:val="standardContextual"/>
            </w:rPr>
          </w:pPr>
          <w:hyperlink w:anchor="_Toc142926589" w:history="1">
            <w:r w:rsidR="002C0A33" w:rsidRPr="0063719D">
              <w:rPr>
                <w:rStyle w:val="Hypertextovodkaz"/>
                <w:noProof/>
              </w:rPr>
              <w:t>6.8.1 Shrnutí výsledků analýzy finančních dopadů navržených cílů a opatření po dobu platnosti Střednědobého plánu 2024-2026</w:t>
            </w:r>
            <w:r w:rsidR="002C0A33">
              <w:rPr>
                <w:noProof/>
                <w:webHidden/>
              </w:rPr>
              <w:tab/>
            </w:r>
            <w:r w:rsidR="002C0A33">
              <w:rPr>
                <w:noProof/>
                <w:webHidden/>
              </w:rPr>
              <w:fldChar w:fldCharType="begin"/>
            </w:r>
            <w:r w:rsidR="002C0A33">
              <w:rPr>
                <w:noProof/>
                <w:webHidden/>
              </w:rPr>
              <w:instrText xml:space="preserve"> PAGEREF _Toc142926589 \h </w:instrText>
            </w:r>
            <w:r w:rsidR="002C0A33">
              <w:rPr>
                <w:noProof/>
                <w:webHidden/>
              </w:rPr>
            </w:r>
            <w:r w:rsidR="002C0A33">
              <w:rPr>
                <w:noProof/>
                <w:webHidden/>
              </w:rPr>
              <w:fldChar w:fldCharType="separate"/>
            </w:r>
            <w:r w:rsidR="002C0A33">
              <w:rPr>
                <w:noProof/>
                <w:webHidden/>
              </w:rPr>
              <w:t>75</w:t>
            </w:r>
            <w:r w:rsidR="002C0A33">
              <w:rPr>
                <w:noProof/>
                <w:webHidden/>
              </w:rPr>
              <w:fldChar w:fldCharType="end"/>
            </w:r>
          </w:hyperlink>
        </w:p>
        <w:p w14:paraId="1A9AA287" w14:textId="39E1DEF8" w:rsidR="002C0A33" w:rsidRDefault="00BF0DC3">
          <w:pPr>
            <w:pStyle w:val="Obsah3"/>
            <w:tabs>
              <w:tab w:val="right" w:leader="dot" w:pos="9205"/>
            </w:tabs>
            <w:rPr>
              <w:noProof/>
              <w:kern w:val="2"/>
              <w:sz w:val="22"/>
              <w:szCs w:val="22"/>
              <w:lang w:eastAsia="cs-CZ"/>
              <w14:ligatures w14:val="standardContextual"/>
            </w:rPr>
          </w:pPr>
          <w:hyperlink w:anchor="_Toc142926590" w:history="1">
            <w:r w:rsidR="002C0A33" w:rsidRPr="0063719D">
              <w:rPr>
                <w:rStyle w:val="Hypertextovodkaz"/>
                <w:noProof/>
              </w:rPr>
              <w:t>6.8.2 Aktuální nákladovost jednotlivých druhů sociálních služeb, včetně uvedení obvyklých nákladů</w:t>
            </w:r>
            <w:r w:rsidR="002C0A33">
              <w:rPr>
                <w:noProof/>
                <w:webHidden/>
              </w:rPr>
              <w:tab/>
            </w:r>
            <w:r w:rsidR="002C0A33">
              <w:rPr>
                <w:noProof/>
                <w:webHidden/>
              </w:rPr>
              <w:fldChar w:fldCharType="begin"/>
            </w:r>
            <w:r w:rsidR="002C0A33">
              <w:rPr>
                <w:noProof/>
                <w:webHidden/>
              </w:rPr>
              <w:instrText xml:space="preserve"> PAGEREF _Toc142926590 \h </w:instrText>
            </w:r>
            <w:r w:rsidR="002C0A33">
              <w:rPr>
                <w:noProof/>
                <w:webHidden/>
              </w:rPr>
            </w:r>
            <w:r w:rsidR="002C0A33">
              <w:rPr>
                <w:noProof/>
                <w:webHidden/>
              </w:rPr>
              <w:fldChar w:fldCharType="separate"/>
            </w:r>
            <w:r w:rsidR="002C0A33">
              <w:rPr>
                <w:noProof/>
                <w:webHidden/>
              </w:rPr>
              <w:t>77</w:t>
            </w:r>
            <w:r w:rsidR="002C0A33">
              <w:rPr>
                <w:noProof/>
                <w:webHidden/>
              </w:rPr>
              <w:fldChar w:fldCharType="end"/>
            </w:r>
          </w:hyperlink>
        </w:p>
        <w:p w14:paraId="3959D57B" w14:textId="77462B57" w:rsidR="002C0A33" w:rsidRDefault="00BF0DC3">
          <w:pPr>
            <w:pStyle w:val="Obsah3"/>
            <w:tabs>
              <w:tab w:val="right" w:leader="dot" w:pos="9205"/>
            </w:tabs>
            <w:rPr>
              <w:noProof/>
              <w:kern w:val="2"/>
              <w:sz w:val="22"/>
              <w:szCs w:val="22"/>
              <w:lang w:eastAsia="cs-CZ"/>
              <w14:ligatures w14:val="standardContextual"/>
            </w:rPr>
          </w:pPr>
          <w:hyperlink w:anchor="_Toc142926591" w:history="1">
            <w:r w:rsidR="002C0A33" w:rsidRPr="0063719D">
              <w:rPr>
                <w:rStyle w:val="Hypertextovodkaz"/>
                <w:noProof/>
              </w:rPr>
              <w:t>6.8.3 Analýza struktury zdrojů financování sociálních služeb včetně výhledu na období platnosti střednědobého plánu a předpokládané výše celkových nákladů</w:t>
            </w:r>
            <w:r w:rsidR="002C0A33">
              <w:rPr>
                <w:noProof/>
                <w:webHidden/>
              </w:rPr>
              <w:tab/>
            </w:r>
            <w:r w:rsidR="002C0A33">
              <w:rPr>
                <w:noProof/>
                <w:webHidden/>
              </w:rPr>
              <w:fldChar w:fldCharType="begin"/>
            </w:r>
            <w:r w:rsidR="002C0A33">
              <w:rPr>
                <w:noProof/>
                <w:webHidden/>
              </w:rPr>
              <w:instrText xml:space="preserve"> PAGEREF _Toc142926591 \h </w:instrText>
            </w:r>
            <w:r w:rsidR="002C0A33">
              <w:rPr>
                <w:noProof/>
                <w:webHidden/>
              </w:rPr>
            </w:r>
            <w:r w:rsidR="002C0A33">
              <w:rPr>
                <w:noProof/>
                <w:webHidden/>
              </w:rPr>
              <w:fldChar w:fldCharType="separate"/>
            </w:r>
            <w:r w:rsidR="002C0A33">
              <w:rPr>
                <w:noProof/>
                <w:webHidden/>
              </w:rPr>
              <w:t>78</w:t>
            </w:r>
            <w:r w:rsidR="002C0A33">
              <w:rPr>
                <w:noProof/>
                <w:webHidden/>
              </w:rPr>
              <w:fldChar w:fldCharType="end"/>
            </w:r>
          </w:hyperlink>
        </w:p>
        <w:p w14:paraId="465FB19D" w14:textId="63FBBF68" w:rsidR="002C0A33" w:rsidRDefault="00BF0DC3">
          <w:pPr>
            <w:pStyle w:val="Obsah1"/>
            <w:tabs>
              <w:tab w:val="right" w:leader="dot" w:pos="9205"/>
            </w:tabs>
            <w:rPr>
              <w:noProof/>
              <w:kern w:val="2"/>
              <w:sz w:val="22"/>
              <w:szCs w:val="22"/>
              <w:lang w:eastAsia="cs-CZ"/>
              <w14:ligatures w14:val="standardContextual"/>
            </w:rPr>
          </w:pPr>
          <w:hyperlink w:anchor="_Toc142926592" w:history="1">
            <w:r w:rsidR="002C0A33" w:rsidRPr="0063719D">
              <w:rPr>
                <w:rStyle w:val="Hypertextovodkaz"/>
                <w:noProof/>
              </w:rPr>
              <w:t>7. REFORMNÍ PROCESY V SOCIÁLNÍ OBLASTI A JEJICH VAZBA NA POTŘEBY V KRAJI</w:t>
            </w:r>
            <w:r w:rsidR="002C0A33">
              <w:rPr>
                <w:noProof/>
                <w:webHidden/>
              </w:rPr>
              <w:tab/>
            </w:r>
            <w:r w:rsidR="002C0A33">
              <w:rPr>
                <w:noProof/>
                <w:webHidden/>
              </w:rPr>
              <w:fldChar w:fldCharType="begin"/>
            </w:r>
            <w:r w:rsidR="002C0A33">
              <w:rPr>
                <w:noProof/>
                <w:webHidden/>
              </w:rPr>
              <w:instrText xml:space="preserve"> PAGEREF _Toc142926592 \h </w:instrText>
            </w:r>
            <w:r w:rsidR="002C0A33">
              <w:rPr>
                <w:noProof/>
                <w:webHidden/>
              </w:rPr>
            </w:r>
            <w:r w:rsidR="002C0A33">
              <w:rPr>
                <w:noProof/>
                <w:webHidden/>
              </w:rPr>
              <w:fldChar w:fldCharType="separate"/>
            </w:r>
            <w:r w:rsidR="002C0A33">
              <w:rPr>
                <w:noProof/>
                <w:webHidden/>
              </w:rPr>
              <w:t>81</w:t>
            </w:r>
            <w:r w:rsidR="002C0A33">
              <w:rPr>
                <w:noProof/>
                <w:webHidden/>
              </w:rPr>
              <w:fldChar w:fldCharType="end"/>
            </w:r>
          </w:hyperlink>
        </w:p>
        <w:p w14:paraId="602DBD62" w14:textId="727CB2BF" w:rsidR="002C0A33" w:rsidRDefault="00BF0DC3">
          <w:pPr>
            <w:pStyle w:val="Obsah2"/>
            <w:tabs>
              <w:tab w:val="right" w:leader="dot" w:pos="9205"/>
            </w:tabs>
            <w:rPr>
              <w:noProof/>
              <w:kern w:val="2"/>
              <w:sz w:val="22"/>
              <w:szCs w:val="22"/>
              <w:lang w:eastAsia="cs-CZ"/>
              <w14:ligatures w14:val="standardContextual"/>
            </w:rPr>
          </w:pPr>
          <w:hyperlink w:anchor="_Toc142926593" w:history="1">
            <w:r w:rsidR="002C0A33" w:rsidRPr="0063719D">
              <w:rPr>
                <w:rStyle w:val="Hypertextovodkaz"/>
                <w:noProof/>
              </w:rPr>
              <w:t>7.1 Deinstitucionalizace pobytových sociálních služeb</w:t>
            </w:r>
            <w:r w:rsidR="002C0A33">
              <w:rPr>
                <w:noProof/>
                <w:webHidden/>
              </w:rPr>
              <w:tab/>
            </w:r>
            <w:r w:rsidR="002C0A33">
              <w:rPr>
                <w:noProof/>
                <w:webHidden/>
              </w:rPr>
              <w:fldChar w:fldCharType="begin"/>
            </w:r>
            <w:r w:rsidR="002C0A33">
              <w:rPr>
                <w:noProof/>
                <w:webHidden/>
              </w:rPr>
              <w:instrText xml:space="preserve"> PAGEREF _Toc142926593 \h </w:instrText>
            </w:r>
            <w:r w:rsidR="002C0A33">
              <w:rPr>
                <w:noProof/>
                <w:webHidden/>
              </w:rPr>
            </w:r>
            <w:r w:rsidR="002C0A33">
              <w:rPr>
                <w:noProof/>
                <w:webHidden/>
              </w:rPr>
              <w:fldChar w:fldCharType="separate"/>
            </w:r>
            <w:r w:rsidR="002C0A33">
              <w:rPr>
                <w:noProof/>
                <w:webHidden/>
              </w:rPr>
              <w:t>81</w:t>
            </w:r>
            <w:r w:rsidR="002C0A33">
              <w:rPr>
                <w:noProof/>
                <w:webHidden/>
              </w:rPr>
              <w:fldChar w:fldCharType="end"/>
            </w:r>
          </w:hyperlink>
        </w:p>
        <w:p w14:paraId="55C74146" w14:textId="69D79E49" w:rsidR="002C0A33" w:rsidRDefault="00BF0DC3">
          <w:pPr>
            <w:pStyle w:val="Obsah2"/>
            <w:tabs>
              <w:tab w:val="right" w:leader="dot" w:pos="9205"/>
            </w:tabs>
            <w:rPr>
              <w:noProof/>
              <w:kern w:val="2"/>
              <w:sz w:val="22"/>
              <w:szCs w:val="22"/>
              <w:lang w:eastAsia="cs-CZ"/>
              <w14:ligatures w14:val="standardContextual"/>
            </w:rPr>
          </w:pPr>
          <w:hyperlink w:anchor="_Toc142926594" w:history="1">
            <w:r w:rsidR="002C0A33" w:rsidRPr="0063719D">
              <w:rPr>
                <w:rStyle w:val="Hypertextovodkaz"/>
                <w:noProof/>
              </w:rPr>
              <w:t>7.2 Reforma péče o duševní zdraví</w:t>
            </w:r>
            <w:r w:rsidR="002C0A33">
              <w:rPr>
                <w:noProof/>
                <w:webHidden/>
              </w:rPr>
              <w:tab/>
            </w:r>
            <w:r w:rsidR="002C0A33">
              <w:rPr>
                <w:noProof/>
                <w:webHidden/>
              </w:rPr>
              <w:fldChar w:fldCharType="begin"/>
            </w:r>
            <w:r w:rsidR="002C0A33">
              <w:rPr>
                <w:noProof/>
                <w:webHidden/>
              </w:rPr>
              <w:instrText xml:space="preserve"> PAGEREF _Toc142926594 \h </w:instrText>
            </w:r>
            <w:r w:rsidR="002C0A33">
              <w:rPr>
                <w:noProof/>
                <w:webHidden/>
              </w:rPr>
            </w:r>
            <w:r w:rsidR="002C0A33">
              <w:rPr>
                <w:noProof/>
                <w:webHidden/>
              </w:rPr>
              <w:fldChar w:fldCharType="separate"/>
            </w:r>
            <w:r w:rsidR="002C0A33">
              <w:rPr>
                <w:noProof/>
                <w:webHidden/>
              </w:rPr>
              <w:t>82</w:t>
            </w:r>
            <w:r w:rsidR="002C0A33">
              <w:rPr>
                <w:noProof/>
                <w:webHidden/>
              </w:rPr>
              <w:fldChar w:fldCharType="end"/>
            </w:r>
          </w:hyperlink>
        </w:p>
        <w:p w14:paraId="5820111D" w14:textId="3AF31FA4" w:rsidR="002C0A33" w:rsidRDefault="00BF0DC3">
          <w:pPr>
            <w:pStyle w:val="Obsah2"/>
            <w:tabs>
              <w:tab w:val="right" w:leader="dot" w:pos="9205"/>
            </w:tabs>
            <w:rPr>
              <w:noProof/>
              <w:kern w:val="2"/>
              <w:sz w:val="22"/>
              <w:szCs w:val="22"/>
              <w:lang w:eastAsia="cs-CZ"/>
              <w14:ligatures w14:val="standardContextual"/>
            </w:rPr>
          </w:pPr>
          <w:hyperlink w:anchor="_Toc142926595" w:history="1">
            <w:r w:rsidR="002C0A33" w:rsidRPr="0063719D">
              <w:rPr>
                <w:rStyle w:val="Hypertextovodkaz"/>
                <w:noProof/>
              </w:rPr>
              <w:t>7.3 Transformace a deinstitucionalizace zařízení pro děti do tří let</w:t>
            </w:r>
            <w:r w:rsidR="002C0A33">
              <w:rPr>
                <w:noProof/>
                <w:webHidden/>
              </w:rPr>
              <w:tab/>
            </w:r>
            <w:r w:rsidR="002C0A33">
              <w:rPr>
                <w:noProof/>
                <w:webHidden/>
              </w:rPr>
              <w:fldChar w:fldCharType="begin"/>
            </w:r>
            <w:r w:rsidR="002C0A33">
              <w:rPr>
                <w:noProof/>
                <w:webHidden/>
              </w:rPr>
              <w:instrText xml:space="preserve"> PAGEREF _Toc142926595 \h </w:instrText>
            </w:r>
            <w:r w:rsidR="002C0A33">
              <w:rPr>
                <w:noProof/>
                <w:webHidden/>
              </w:rPr>
            </w:r>
            <w:r w:rsidR="002C0A33">
              <w:rPr>
                <w:noProof/>
                <w:webHidden/>
              </w:rPr>
              <w:fldChar w:fldCharType="separate"/>
            </w:r>
            <w:r w:rsidR="002C0A33">
              <w:rPr>
                <w:noProof/>
                <w:webHidden/>
              </w:rPr>
              <w:t>83</w:t>
            </w:r>
            <w:r w:rsidR="002C0A33">
              <w:rPr>
                <w:noProof/>
                <w:webHidden/>
              </w:rPr>
              <w:fldChar w:fldCharType="end"/>
            </w:r>
          </w:hyperlink>
        </w:p>
        <w:p w14:paraId="613D7AF2" w14:textId="11ED5B80" w:rsidR="002C0A33" w:rsidRDefault="00BF0DC3">
          <w:pPr>
            <w:pStyle w:val="Obsah1"/>
            <w:tabs>
              <w:tab w:val="right" w:leader="dot" w:pos="9205"/>
            </w:tabs>
            <w:rPr>
              <w:noProof/>
              <w:kern w:val="2"/>
              <w:sz w:val="22"/>
              <w:szCs w:val="22"/>
              <w:lang w:eastAsia="cs-CZ"/>
              <w14:ligatures w14:val="standardContextual"/>
            </w:rPr>
          </w:pPr>
          <w:hyperlink w:anchor="_Toc142926596" w:history="1">
            <w:r w:rsidR="002C0A33" w:rsidRPr="0063719D">
              <w:rPr>
                <w:rStyle w:val="Hypertextovodkaz"/>
                <w:noProof/>
              </w:rPr>
              <w:t>8. VÝZNAMNÁ TÉMATA V OBLASTI SOCIÁLNÍCH SLUŽEB V KRAJI</w:t>
            </w:r>
            <w:r w:rsidR="002C0A33">
              <w:rPr>
                <w:noProof/>
                <w:webHidden/>
              </w:rPr>
              <w:tab/>
            </w:r>
            <w:r w:rsidR="002C0A33">
              <w:rPr>
                <w:noProof/>
                <w:webHidden/>
              </w:rPr>
              <w:fldChar w:fldCharType="begin"/>
            </w:r>
            <w:r w:rsidR="002C0A33">
              <w:rPr>
                <w:noProof/>
                <w:webHidden/>
              </w:rPr>
              <w:instrText xml:space="preserve"> PAGEREF _Toc142926596 \h </w:instrText>
            </w:r>
            <w:r w:rsidR="002C0A33">
              <w:rPr>
                <w:noProof/>
                <w:webHidden/>
              </w:rPr>
            </w:r>
            <w:r w:rsidR="002C0A33">
              <w:rPr>
                <w:noProof/>
                <w:webHidden/>
              </w:rPr>
              <w:fldChar w:fldCharType="separate"/>
            </w:r>
            <w:r w:rsidR="002C0A33">
              <w:rPr>
                <w:noProof/>
                <w:webHidden/>
              </w:rPr>
              <w:t>85</w:t>
            </w:r>
            <w:r w:rsidR="002C0A33">
              <w:rPr>
                <w:noProof/>
                <w:webHidden/>
              </w:rPr>
              <w:fldChar w:fldCharType="end"/>
            </w:r>
          </w:hyperlink>
        </w:p>
        <w:p w14:paraId="0EA287F5" w14:textId="48F7B02D" w:rsidR="002C0A33" w:rsidRDefault="00BF0DC3">
          <w:pPr>
            <w:pStyle w:val="Obsah2"/>
            <w:tabs>
              <w:tab w:val="right" w:leader="dot" w:pos="9205"/>
            </w:tabs>
            <w:rPr>
              <w:noProof/>
              <w:kern w:val="2"/>
              <w:sz w:val="22"/>
              <w:szCs w:val="22"/>
              <w:lang w:eastAsia="cs-CZ"/>
              <w14:ligatures w14:val="standardContextual"/>
            </w:rPr>
          </w:pPr>
          <w:hyperlink w:anchor="_Toc142926597" w:history="1">
            <w:r w:rsidR="002C0A33" w:rsidRPr="0063719D">
              <w:rPr>
                <w:rStyle w:val="Hypertextovodkaz"/>
                <w:noProof/>
              </w:rPr>
              <w:t>8.1 Kvalita sociálních služeb</w:t>
            </w:r>
            <w:r w:rsidR="002C0A33">
              <w:rPr>
                <w:noProof/>
                <w:webHidden/>
              </w:rPr>
              <w:tab/>
            </w:r>
            <w:r w:rsidR="002C0A33">
              <w:rPr>
                <w:noProof/>
                <w:webHidden/>
              </w:rPr>
              <w:fldChar w:fldCharType="begin"/>
            </w:r>
            <w:r w:rsidR="002C0A33">
              <w:rPr>
                <w:noProof/>
                <w:webHidden/>
              </w:rPr>
              <w:instrText xml:space="preserve"> PAGEREF _Toc142926597 \h </w:instrText>
            </w:r>
            <w:r w:rsidR="002C0A33">
              <w:rPr>
                <w:noProof/>
                <w:webHidden/>
              </w:rPr>
            </w:r>
            <w:r w:rsidR="002C0A33">
              <w:rPr>
                <w:noProof/>
                <w:webHidden/>
              </w:rPr>
              <w:fldChar w:fldCharType="separate"/>
            </w:r>
            <w:r w:rsidR="002C0A33">
              <w:rPr>
                <w:noProof/>
                <w:webHidden/>
              </w:rPr>
              <w:t>85</w:t>
            </w:r>
            <w:r w:rsidR="002C0A33">
              <w:rPr>
                <w:noProof/>
                <w:webHidden/>
              </w:rPr>
              <w:fldChar w:fldCharType="end"/>
            </w:r>
          </w:hyperlink>
        </w:p>
        <w:p w14:paraId="0C468704" w14:textId="56B14683" w:rsidR="002C0A33" w:rsidRDefault="00BF0DC3">
          <w:pPr>
            <w:pStyle w:val="Obsah2"/>
            <w:tabs>
              <w:tab w:val="right" w:leader="dot" w:pos="9205"/>
            </w:tabs>
            <w:rPr>
              <w:noProof/>
              <w:kern w:val="2"/>
              <w:sz w:val="22"/>
              <w:szCs w:val="22"/>
              <w:lang w:eastAsia="cs-CZ"/>
              <w14:ligatures w14:val="standardContextual"/>
            </w:rPr>
          </w:pPr>
          <w:hyperlink w:anchor="_Toc142926598" w:history="1">
            <w:r w:rsidR="002C0A33" w:rsidRPr="0063719D">
              <w:rPr>
                <w:rStyle w:val="Hypertextovodkaz"/>
                <w:noProof/>
              </w:rPr>
              <w:t>8.2 Personální zdroje v sociálních službách</w:t>
            </w:r>
            <w:r w:rsidR="002C0A33">
              <w:rPr>
                <w:noProof/>
                <w:webHidden/>
              </w:rPr>
              <w:tab/>
            </w:r>
            <w:r w:rsidR="002C0A33">
              <w:rPr>
                <w:noProof/>
                <w:webHidden/>
              </w:rPr>
              <w:fldChar w:fldCharType="begin"/>
            </w:r>
            <w:r w:rsidR="002C0A33">
              <w:rPr>
                <w:noProof/>
                <w:webHidden/>
              </w:rPr>
              <w:instrText xml:space="preserve"> PAGEREF _Toc142926598 \h </w:instrText>
            </w:r>
            <w:r w:rsidR="002C0A33">
              <w:rPr>
                <w:noProof/>
                <w:webHidden/>
              </w:rPr>
            </w:r>
            <w:r w:rsidR="002C0A33">
              <w:rPr>
                <w:noProof/>
                <w:webHidden/>
              </w:rPr>
              <w:fldChar w:fldCharType="separate"/>
            </w:r>
            <w:r w:rsidR="002C0A33">
              <w:rPr>
                <w:noProof/>
                <w:webHidden/>
              </w:rPr>
              <w:t>86</w:t>
            </w:r>
            <w:r w:rsidR="002C0A33">
              <w:rPr>
                <w:noProof/>
                <w:webHidden/>
              </w:rPr>
              <w:fldChar w:fldCharType="end"/>
            </w:r>
          </w:hyperlink>
        </w:p>
        <w:p w14:paraId="08B66319" w14:textId="05B980F6" w:rsidR="002C0A33" w:rsidRDefault="00BF0DC3">
          <w:pPr>
            <w:pStyle w:val="Obsah1"/>
            <w:tabs>
              <w:tab w:val="right" w:leader="dot" w:pos="9205"/>
            </w:tabs>
            <w:rPr>
              <w:noProof/>
              <w:kern w:val="2"/>
              <w:sz w:val="22"/>
              <w:szCs w:val="22"/>
              <w:lang w:eastAsia="cs-CZ"/>
              <w14:ligatures w14:val="standardContextual"/>
            </w:rPr>
          </w:pPr>
          <w:hyperlink w:anchor="_Toc142926599" w:history="1">
            <w:r w:rsidR="002C0A33" w:rsidRPr="0063719D">
              <w:rPr>
                <w:rStyle w:val="Hypertextovodkaz"/>
                <w:noProof/>
              </w:rPr>
              <w:t>9. STRATEGICKÁ ČÁST</w:t>
            </w:r>
            <w:r w:rsidR="002C0A33">
              <w:rPr>
                <w:noProof/>
                <w:webHidden/>
              </w:rPr>
              <w:tab/>
            </w:r>
            <w:r w:rsidR="002C0A33">
              <w:rPr>
                <w:noProof/>
                <w:webHidden/>
              </w:rPr>
              <w:fldChar w:fldCharType="begin"/>
            </w:r>
            <w:r w:rsidR="002C0A33">
              <w:rPr>
                <w:noProof/>
                <w:webHidden/>
              </w:rPr>
              <w:instrText xml:space="preserve"> PAGEREF _Toc142926599 \h </w:instrText>
            </w:r>
            <w:r w:rsidR="002C0A33">
              <w:rPr>
                <w:noProof/>
                <w:webHidden/>
              </w:rPr>
            </w:r>
            <w:r w:rsidR="002C0A33">
              <w:rPr>
                <w:noProof/>
                <w:webHidden/>
              </w:rPr>
              <w:fldChar w:fldCharType="separate"/>
            </w:r>
            <w:r w:rsidR="002C0A33">
              <w:rPr>
                <w:noProof/>
                <w:webHidden/>
              </w:rPr>
              <w:t>88</w:t>
            </w:r>
            <w:r w:rsidR="002C0A33">
              <w:rPr>
                <w:noProof/>
                <w:webHidden/>
              </w:rPr>
              <w:fldChar w:fldCharType="end"/>
            </w:r>
          </w:hyperlink>
        </w:p>
        <w:p w14:paraId="580463DD" w14:textId="3D27A4E7" w:rsidR="002C0A33" w:rsidRDefault="00BF0DC3">
          <w:pPr>
            <w:pStyle w:val="Obsah2"/>
            <w:tabs>
              <w:tab w:val="right" w:leader="dot" w:pos="9205"/>
            </w:tabs>
            <w:rPr>
              <w:noProof/>
              <w:kern w:val="2"/>
              <w:sz w:val="22"/>
              <w:szCs w:val="22"/>
              <w:lang w:eastAsia="cs-CZ"/>
              <w14:ligatures w14:val="standardContextual"/>
            </w:rPr>
          </w:pPr>
          <w:hyperlink w:anchor="_Toc142926600" w:history="1">
            <w:r w:rsidR="002C0A33" w:rsidRPr="0063719D">
              <w:rPr>
                <w:rStyle w:val="Hypertextovodkaz"/>
                <w:noProof/>
              </w:rPr>
              <w:t>9.1 Hlavní cíle v oblasti plánování sociálních služeb</w:t>
            </w:r>
            <w:r w:rsidR="002C0A33">
              <w:rPr>
                <w:noProof/>
                <w:webHidden/>
              </w:rPr>
              <w:tab/>
            </w:r>
            <w:r w:rsidR="002C0A33">
              <w:rPr>
                <w:noProof/>
                <w:webHidden/>
              </w:rPr>
              <w:fldChar w:fldCharType="begin"/>
            </w:r>
            <w:r w:rsidR="002C0A33">
              <w:rPr>
                <w:noProof/>
                <w:webHidden/>
              </w:rPr>
              <w:instrText xml:space="preserve"> PAGEREF _Toc142926600 \h </w:instrText>
            </w:r>
            <w:r w:rsidR="002C0A33">
              <w:rPr>
                <w:noProof/>
                <w:webHidden/>
              </w:rPr>
            </w:r>
            <w:r w:rsidR="002C0A33">
              <w:rPr>
                <w:noProof/>
                <w:webHidden/>
              </w:rPr>
              <w:fldChar w:fldCharType="separate"/>
            </w:r>
            <w:r w:rsidR="002C0A33">
              <w:rPr>
                <w:noProof/>
                <w:webHidden/>
              </w:rPr>
              <w:t>88</w:t>
            </w:r>
            <w:r w:rsidR="002C0A33">
              <w:rPr>
                <w:noProof/>
                <w:webHidden/>
              </w:rPr>
              <w:fldChar w:fldCharType="end"/>
            </w:r>
          </w:hyperlink>
        </w:p>
        <w:p w14:paraId="03039177" w14:textId="149F3687" w:rsidR="002C0A33" w:rsidRDefault="00BF0DC3" w:rsidP="00FB5EE5">
          <w:pPr>
            <w:pStyle w:val="Obsah2"/>
            <w:tabs>
              <w:tab w:val="right" w:leader="dot" w:pos="9205"/>
            </w:tabs>
            <w:rPr>
              <w:noProof/>
              <w:kern w:val="2"/>
              <w:sz w:val="22"/>
              <w:szCs w:val="22"/>
              <w:lang w:eastAsia="cs-CZ"/>
              <w14:ligatures w14:val="standardContextual"/>
            </w:rPr>
          </w:pPr>
          <w:hyperlink w:anchor="_Toc142926601" w:history="1">
            <w:r w:rsidR="002C0A33" w:rsidRPr="0063719D">
              <w:rPr>
                <w:rStyle w:val="Hypertextovodkaz"/>
                <w:noProof/>
              </w:rPr>
              <w:t>9.2 Hlavní cíle v oblasti financování sociálních služeb</w:t>
            </w:r>
            <w:r w:rsidR="002C0A33">
              <w:rPr>
                <w:noProof/>
                <w:webHidden/>
              </w:rPr>
              <w:tab/>
            </w:r>
            <w:r w:rsidR="002C0A33">
              <w:rPr>
                <w:noProof/>
                <w:webHidden/>
              </w:rPr>
              <w:fldChar w:fldCharType="begin"/>
            </w:r>
            <w:r w:rsidR="002C0A33">
              <w:rPr>
                <w:noProof/>
                <w:webHidden/>
              </w:rPr>
              <w:instrText xml:space="preserve"> PAGEREF _Toc142926601 \h </w:instrText>
            </w:r>
            <w:r w:rsidR="002C0A33">
              <w:rPr>
                <w:noProof/>
                <w:webHidden/>
              </w:rPr>
            </w:r>
            <w:r w:rsidR="002C0A33">
              <w:rPr>
                <w:noProof/>
                <w:webHidden/>
              </w:rPr>
              <w:fldChar w:fldCharType="separate"/>
            </w:r>
            <w:r w:rsidR="002C0A33">
              <w:rPr>
                <w:noProof/>
                <w:webHidden/>
              </w:rPr>
              <w:t>90</w:t>
            </w:r>
            <w:r w:rsidR="002C0A33">
              <w:rPr>
                <w:noProof/>
                <w:webHidden/>
              </w:rPr>
              <w:fldChar w:fldCharType="end"/>
            </w:r>
          </w:hyperlink>
        </w:p>
        <w:p w14:paraId="3AF033FC" w14:textId="5029DCB0" w:rsidR="002C0A33" w:rsidRDefault="00BF0DC3">
          <w:pPr>
            <w:pStyle w:val="Obsah2"/>
            <w:tabs>
              <w:tab w:val="right" w:leader="dot" w:pos="9205"/>
            </w:tabs>
            <w:rPr>
              <w:noProof/>
              <w:kern w:val="2"/>
              <w:sz w:val="22"/>
              <w:szCs w:val="22"/>
              <w:lang w:eastAsia="cs-CZ"/>
              <w14:ligatures w14:val="standardContextual"/>
            </w:rPr>
          </w:pPr>
          <w:hyperlink w:anchor="_Toc142926603" w:history="1">
            <w:r w:rsidR="002C0A33" w:rsidRPr="0063719D">
              <w:rPr>
                <w:rStyle w:val="Hypertextovodkaz"/>
                <w:noProof/>
              </w:rPr>
              <w:t>9.3 Hlavní cíle v oblasti kvality sociálních služeb</w:t>
            </w:r>
            <w:r w:rsidR="002C0A33">
              <w:rPr>
                <w:noProof/>
                <w:webHidden/>
              </w:rPr>
              <w:tab/>
            </w:r>
            <w:r w:rsidR="002C0A33">
              <w:rPr>
                <w:noProof/>
                <w:webHidden/>
              </w:rPr>
              <w:fldChar w:fldCharType="begin"/>
            </w:r>
            <w:r w:rsidR="002C0A33">
              <w:rPr>
                <w:noProof/>
                <w:webHidden/>
              </w:rPr>
              <w:instrText xml:space="preserve"> PAGEREF _Toc142926603 \h </w:instrText>
            </w:r>
            <w:r w:rsidR="002C0A33">
              <w:rPr>
                <w:noProof/>
                <w:webHidden/>
              </w:rPr>
            </w:r>
            <w:r w:rsidR="002C0A33">
              <w:rPr>
                <w:noProof/>
                <w:webHidden/>
              </w:rPr>
              <w:fldChar w:fldCharType="separate"/>
            </w:r>
            <w:r w:rsidR="002C0A33">
              <w:rPr>
                <w:noProof/>
                <w:webHidden/>
              </w:rPr>
              <w:t>92</w:t>
            </w:r>
            <w:r w:rsidR="002C0A33">
              <w:rPr>
                <w:noProof/>
                <w:webHidden/>
              </w:rPr>
              <w:fldChar w:fldCharType="end"/>
            </w:r>
          </w:hyperlink>
        </w:p>
        <w:p w14:paraId="2C071567" w14:textId="7EAACD67" w:rsidR="002C0A33" w:rsidRDefault="00BF0DC3">
          <w:pPr>
            <w:pStyle w:val="Obsah2"/>
            <w:tabs>
              <w:tab w:val="right" w:leader="dot" w:pos="9205"/>
            </w:tabs>
            <w:rPr>
              <w:noProof/>
              <w:kern w:val="2"/>
              <w:sz w:val="22"/>
              <w:szCs w:val="22"/>
              <w:lang w:eastAsia="cs-CZ"/>
              <w14:ligatures w14:val="standardContextual"/>
            </w:rPr>
          </w:pPr>
          <w:hyperlink w:anchor="_Toc142926604" w:history="1">
            <w:r w:rsidR="002C0A33" w:rsidRPr="0063719D">
              <w:rPr>
                <w:rStyle w:val="Hypertextovodkaz"/>
                <w:noProof/>
              </w:rPr>
              <w:t>9.4 Hlavní cíle v návaznosti na zjištěné potřeby osob v nepříznivých situacích</w:t>
            </w:r>
            <w:r w:rsidR="002C0A33">
              <w:rPr>
                <w:noProof/>
                <w:webHidden/>
              </w:rPr>
              <w:tab/>
            </w:r>
            <w:r w:rsidR="002C0A33">
              <w:rPr>
                <w:noProof/>
                <w:webHidden/>
              </w:rPr>
              <w:fldChar w:fldCharType="begin"/>
            </w:r>
            <w:r w:rsidR="002C0A33">
              <w:rPr>
                <w:noProof/>
                <w:webHidden/>
              </w:rPr>
              <w:instrText xml:space="preserve"> PAGEREF _Toc142926604 \h </w:instrText>
            </w:r>
            <w:r w:rsidR="002C0A33">
              <w:rPr>
                <w:noProof/>
                <w:webHidden/>
              </w:rPr>
            </w:r>
            <w:r w:rsidR="002C0A33">
              <w:rPr>
                <w:noProof/>
                <w:webHidden/>
              </w:rPr>
              <w:fldChar w:fldCharType="separate"/>
            </w:r>
            <w:r w:rsidR="002C0A33">
              <w:rPr>
                <w:noProof/>
                <w:webHidden/>
              </w:rPr>
              <w:t>94</w:t>
            </w:r>
            <w:r w:rsidR="002C0A33">
              <w:rPr>
                <w:noProof/>
                <w:webHidden/>
              </w:rPr>
              <w:fldChar w:fldCharType="end"/>
            </w:r>
          </w:hyperlink>
        </w:p>
        <w:p w14:paraId="26CCEC82" w14:textId="07D72BC6" w:rsidR="002C0A33" w:rsidRDefault="00BF0DC3">
          <w:pPr>
            <w:pStyle w:val="Obsah1"/>
            <w:tabs>
              <w:tab w:val="right" w:leader="dot" w:pos="9205"/>
            </w:tabs>
            <w:rPr>
              <w:noProof/>
              <w:kern w:val="2"/>
              <w:sz w:val="22"/>
              <w:szCs w:val="22"/>
              <w:lang w:eastAsia="cs-CZ"/>
              <w14:ligatures w14:val="standardContextual"/>
            </w:rPr>
          </w:pPr>
          <w:hyperlink w:anchor="_Toc142926605" w:history="1">
            <w:r w:rsidR="002C0A33" w:rsidRPr="0063719D">
              <w:rPr>
                <w:rStyle w:val="Hypertextovodkaz"/>
                <w:noProof/>
              </w:rPr>
              <w:t>10 PŘÍLOHY</w:t>
            </w:r>
            <w:r w:rsidR="002C0A33">
              <w:rPr>
                <w:noProof/>
                <w:webHidden/>
              </w:rPr>
              <w:tab/>
            </w:r>
            <w:r w:rsidR="002C0A33">
              <w:rPr>
                <w:noProof/>
                <w:webHidden/>
              </w:rPr>
              <w:fldChar w:fldCharType="begin"/>
            </w:r>
            <w:r w:rsidR="002C0A33">
              <w:rPr>
                <w:noProof/>
                <w:webHidden/>
              </w:rPr>
              <w:instrText xml:space="preserve"> PAGEREF _Toc142926605 \h </w:instrText>
            </w:r>
            <w:r w:rsidR="002C0A33">
              <w:rPr>
                <w:noProof/>
                <w:webHidden/>
              </w:rPr>
            </w:r>
            <w:r w:rsidR="002C0A33">
              <w:rPr>
                <w:noProof/>
                <w:webHidden/>
              </w:rPr>
              <w:fldChar w:fldCharType="separate"/>
            </w:r>
            <w:r w:rsidR="002C0A33">
              <w:rPr>
                <w:noProof/>
                <w:webHidden/>
              </w:rPr>
              <w:t>101</w:t>
            </w:r>
            <w:r w:rsidR="002C0A33">
              <w:rPr>
                <w:noProof/>
                <w:webHidden/>
              </w:rPr>
              <w:fldChar w:fldCharType="end"/>
            </w:r>
          </w:hyperlink>
        </w:p>
        <w:p w14:paraId="1E99F3C5" w14:textId="7A735B83" w:rsidR="002C0A33" w:rsidRDefault="00BF0DC3">
          <w:pPr>
            <w:pStyle w:val="Obsah2"/>
            <w:tabs>
              <w:tab w:val="right" w:leader="dot" w:pos="9205"/>
            </w:tabs>
            <w:rPr>
              <w:noProof/>
              <w:kern w:val="2"/>
              <w:sz w:val="22"/>
              <w:szCs w:val="22"/>
              <w:lang w:eastAsia="cs-CZ"/>
              <w14:ligatures w14:val="standardContextual"/>
            </w:rPr>
          </w:pPr>
          <w:hyperlink w:anchor="_Toc142926606" w:history="1">
            <w:r w:rsidR="002C0A33" w:rsidRPr="0063719D">
              <w:rPr>
                <w:rStyle w:val="Hypertextovodkaz"/>
                <w:noProof/>
              </w:rPr>
              <w:t>10.1. Doplňující analytické podklady</w:t>
            </w:r>
            <w:r w:rsidR="002C0A33">
              <w:rPr>
                <w:noProof/>
                <w:webHidden/>
              </w:rPr>
              <w:tab/>
            </w:r>
            <w:r w:rsidR="002C0A33">
              <w:rPr>
                <w:noProof/>
                <w:webHidden/>
              </w:rPr>
              <w:fldChar w:fldCharType="begin"/>
            </w:r>
            <w:r w:rsidR="002C0A33">
              <w:rPr>
                <w:noProof/>
                <w:webHidden/>
              </w:rPr>
              <w:instrText xml:space="preserve"> PAGEREF _Toc142926606 \h </w:instrText>
            </w:r>
            <w:r w:rsidR="002C0A33">
              <w:rPr>
                <w:noProof/>
                <w:webHidden/>
              </w:rPr>
            </w:r>
            <w:r w:rsidR="002C0A33">
              <w:rPr>
                <w:noProof/>
                <w:webHidden/>
              </w:rPr>
              <w:fldChar w:fldCharType="separate"/>
            </w:r>
            <w:r w:rsidR="002C0A33">
              <w:rPr>
                <w:noProof/>
                <w:webHidden/>
              </w:rPr>
              <w:t>101</w:t>
            </w:r>
            <w:r w:rsidR="002C0A33">
              <w:rPr>
                <w:noProof/>
                <w:webHidden/>
              </w:rPr>
              <w:fldChar w:fldCharType="end"/>
            </w:r>
          </w:hyperlink>
        </w:p>
        <w:p w14:paraId="13299D6B" w14:textId="44B46100" w:rsidR="002C0A33" w:rsidRDefault="00BF0DC3">
          <w:pPr>
            <w:pStyle w:val="Obsah2"/>
            <w:tabs>
              <w:tab w:val="right" w:leader="dot" w:pos="9205"/>
            </w:tabs>
            <w:rPr>
              <w:noProof/>
              <w:kern w:val="2"/>
              <w:sz w:val="22"/>
              <w:szCs w:val="22"/>
              <w:lang w:eastAsia="cs-CZ"/>
              <w14:ligatures w14:val="standardContextual"/>
            </w:rPr>
          </w:pPr>
          <w:hyperlink w:anchor="_Toc142926607" w:history="1">
            <w:r w:rsidR="002C0A33" w:rsidRPr="0063719D">
              <w:rPr>
                <w:rStyle w:val="Hypertextovodkaz"/>
                <w:noProof/>
              </w:rPr>
              <w:t>10.2 Tabulky rozvoje sociálních služeb v Moravskoslezském kraji</w:t>
            </w:r>
            <w:r w:rsidR="002C0A33">
              <w:rPr>
                <w:noProof/>
                <w:webHidden/>
              </w:rPr>
              <w:tab/>
            </w:r>
            <w:r w:rsidR="002C0A33">
              <w:rPr>
                <w:noProof/>
                <w:webHidden/>
              </w:rPr>
              <w:fldChar w:fldCharType="begin"/>
            </w:r>
            <w:r w:rsidR="002C0A33">
              <w:rPr>
                <w:noProof/>
                <w:webHidden/>
              </w:rPr>
              <w:instrText xml:space="preserve"> PAGEREF _Toc142926607 \h </w:instrText>
            </w:r>
            <w:r w:rsidR="002C0A33">
              <w:rPr>
                <w:noProof/>
                <w:webHidden/>
              </w:rPr>
            </w:r>
            <w:r w:rsidR="002C0A33">
              <w:rPr>
                <w:noProof/>
                <w:webHidden/>
              </w:rPr>
              <w:fldChar w:fldCharType="separate"/>
            </w:r>
            <w:r w:rsidR="002C0A33">
              <w:rPr>
                <w:noProof/>
                <w:webHidden/>
              </w:rPr>
              <w:t>107</w:t>
            </w:r>
            <w:r w:rsidR="002C0A33">
              <w:rPr>
                <w:noProof/>
                <w:webHidden/>
              </w:rPr>
              <w:fldChar w:fldCharType="end"/>
            </w:r>
          </w:hyperlink>
        </w:p>
        <w:p w14:paraId="3E88C4F9" w14:textId="3DDA1ACD" w:rsidR="002C0A33" w:rsidRDefault="00BF0DC3">
          <w:pPr>
            <w:pStyle w:val="Obsah2"/>
            <w:tabs>
              <w:tab w:val="right" w:leader="dot" w:pos="9205"/>
            </w:tabs>
            <w:rPr>
              <w:noProof/>
              <w:kern w:val="2"/>
              <w:sz w:val="22"/>
              <w:szCs w:val="22"/>
              <w:lang w:eastAsia="cs-CZ"/>
              <w14:ligatures w14:val="standardContextual"/>
            </w:rPr>
          </w:pPr>
          <w:hyperlink w:anchor="_Toc142926608" w:history="1">
            <w:r w:rsidR="002C0A33" w:rsidRPr="0063719D">
              <w:rPr>
                <w:rStyle w:val="Hypertextovodkaz"/>
                <w:noProof/>
              </w:rPr>
              <w:t>10.3 Přehled obcí zapojených do procesu plánování na území Moravskoslezského kraje</w:t>
            </w:r>
            <w:r w:rsidR="002C0A33">
              <w:rPr>
                <w:noProof/>
                <w:webHidden/>
              </w:rPr>
              <w:tab/>
            </w:r>
            <w:r w:rsidR="002C0A33">
              <w:rPr>
                <w:noProof/>
                <w:webHidden/>
              </w:rPr>
              <w:fldChar w:fldCharType="begin"/>
            </w:r>
            <w:r w:rsidR="002C0A33">
              <w:rPr>
                <w:noProof/>
                <w:webHidden/>
              </w:rPr>
              <w:instrText xml:space="preserve"> PAGEREF _Toc142926608 \h </w:instrText>
            </w:r>
            <w:r w:rsidR="002C0A33">
              <w:rPr>
                <w:noProof/>
                <w:webHidden/>
              </w:rPr>
            </w:r>
            <w:r w:rsidR="002C0A33">
              <w:rPr>
                <w:noProof/>
                <w:webHidden/>
              </w:rPr>
              <w:fldChar w:fldCharType="separate"/>
            </w:r>
            <w:r w:rsidR="002C0A33">
              <w:rPr>
                <w:noProof/>
                <w:webHidden/>
              </w:rPr>
              <w:t>108</w:t>
            </w:r>
            <w:r w:rsidR="002C0A33">
              <w:rPr>
                <w:noProof/>
                <w:webHidden/>
              </w:rPr>
              <w:fldChar w:fldCharType="end"/>
            </w:r>
          </w:hyperlink>
        </w:p>
        <w:p w14:paraId="1FF959A7" w14:textId="1F4AE757" w:rsidR="002C0A33" w:rsidRDefault="00BF0DC3">
          <w:pPr>
            <w:pStyle w:val="Obsah2"/>
            <w:tabs>
              <w:tab w:val="right" w:leader="dot" w:pos="9205"/>
            </w:tabs>
            <w:rPr>
              <w:noProof/>
              <w:kern w:val="2"/>
              <w:sz w:val="22"/>
              <w:szCs w:val="22"/>
              <w:lang w:eastAsia="cs-CZ"/>
              <w14:ligatures w14:val="standardContextual"/>
            </w:rPr>
          </w:pPr>
          <w:hyperlink w:anchor="_Toc142926609" w:history="1">
            <w:r w:rsidR="002C0A33" w:rsidRPr="0063719D">
              <w:rPr>
                <w:rStyle w:val="Hypertextovodkaz"/>
                <w:noProof/>
              </w:rPr>
              <w:t>10.4 Pracovní skupiny zřizované v rámci procesu střednědobého plánování na území kraje</w:t>
            </w:r>
            <w:r w:rsidR="002C0A33">
              <w:rPr>
                <w:noProof/>
                <w:webHidden/>
              </w:rPr>
              <w:tab/>
            </w:r>
            <w:r w:rsidR="002C0A33">
              <w:rPr>
                <w:noProof/>
                <w:webHidden/>
              </w:rPr>
              <w:fldChar w:fldCharType="begin"/>
            </w:r>
            <w:r w:rsidR="002C0A33">
              <w:rPr>
                <w:noProof/>
                <w:webHidden/>
              </w:rPr>
              <w:instrText xml:space="preserve"> PAGEREF _Toc142926609 \h </w:instrText>
            </w:r>
            <w:r w:rsidR="002C0A33">
              <w:rPr>
                <w:noProof/>
                <w:webHidden/>
              </w:rPr>
            </w:r>
            <w:r w:rsidR="002C0A33">
              <w:rPr>
                <w:noProof/>
                <w:webHidden/>
              </w:rPr>
              <w:fldChar w:fldCharType="separate"/>
            </w:r>
            <w:r w:rsidR="002C0A33">
              <w:rPr>
                <w:noProof/>
                <w:webHidden/>
              </w:rPr>
              <w:t>111</w:t>
            </w:r>
            <w:r w:rsidR="002C0A33">
              <w:rPr>
                <w:noProof/>
                <w:webHidden/>
              </w:rPr>
              <w:fldChar w:fldCharType="end"/>
            </w:r>
          </w:hyperlink>
        </w:p>
        <w:p w14:paraId="3BF1234D" w14:textId="0D2518EF" w:rsidR="002C0A33" w:rsidRDefault="00BF0DC3">
          <w:pPr>
            <w:pStyle w:val="Obsah3"/>
            <w:tabs>
              <w:tab w:val="right" w:leader="dot" w:pos="9205"/>
            </w:tabs>
            <w:rPr>
              <w:noProof/>
              <w:kern w:val="2"/>
              <w:sz w:val="22"/>
              <w:szCs w:val="22"/>
              <w:lang w:eastAsia="cs-CZ"/>
              <w14:ligatures w14:val="standardContextual"/>
            </w:rPr>
          </w:pPr>
          <w:hyperlink w:anchor="_Toc142926610" w:history="1">
            <w:r w:rsidR="002C0A33" w:rsidRPr="0063719D">
              <w:rPr>
                <w:rStyle w:val="Hypertextovodkaz"/>
                <w:noProof/>
              </w:rPr>
              <w:t>10.4.1. Pracovní skupina pro vznik a realizaci střednědobého plánu rozvoje sociálních služeb v Moravskoslezském kraji</w:t>
            </w:r>
            <w:r w:rsidR="002C0A33">
              <w:rPr>
                <w:noProof/>
                <w:webHidden/>
              </w:rPr>
              <w:tab/>
            </w:r>
            <w:r w:rsidR="002C0A33">
              <w:rPr>
                <w:noProof/>
                <w:webHidden/>
              </w:rPr>
              <w:fldChar w:fldCharType="begin"/>
            </w:r>
            <w:r w:rsidR="002C0A33">
              <w:rPr>
                <w:noProof/>
                <w:webHidden/>
              </w:rPr>
              <w:instrText xml:space="preserve"> PAGEREF _Toc142926610 \h </w:instrText>
            </w:r>
            <w:r w:rsidR="002C0A33">
              <w:rPr>
                <w:noProof/>
                <w:webHidden/>
              </w:rPr>
            </w:r>
            <w:r w:rsidR="002C0A33">
              <w:rPr>
                <w:noProof/>
                <w:webHidden/>
              </w:rPr>
              <w:fldChar w:fldCharType="separate"/>
            </w:r>
            <w:r w:rsidR="002C0A33">
              <w:rPr>
                <w:noProof/>
                <w:webHidden/>
              </w:rPr>
              <w:t>111</w:t>
            </w:r>
            <w:r w:rsidR="002C0A33">
              <w:rPr>
                <w:noProof/>
                <w:webHidden/>
              </w:rPr>
              <w:fldChar w:fldCharType="end"/>
            </w:r>
          </w:hyperlink>
        </w:p>
        <w:p w14:paraId="2CE40D53" w14:textId="7DE39FFF" w:rsidR="002C0A33" w:rsidRDefault="00BF0DC3">
          <w:pPr>
            <w:pStyle w:val="Obsah3"/>
            <w:tabs>
              <w:tab w:val="right" w:leader="dot" w:pos="9205"/>
            </w:tabs>
            <w:rPr>
              <w:noProof/>
              <w:kern w:val="2"/>
              <w:sz w:val="22"/>
              <w:szCs w:val="22"/>
              <w:lang w:eastAsia="cs-CZ"/>
              <w14:ligatures w14:val="standardContextual"/>
            </w:rPr>
          </w:pPr>
          <w:hyperlink w:anchor="_Toc142926611" w:history="1">
            <w:r w:rsidR="002C0A33" w:rsidRPr="0063719D">
              <w:rPr>
                <w:rStyle w:val="Hypertextovodkaz"/>
                <w:noProof/>
              </w:rPr>
              <w:t>10.4.2. Pracovní skupina pro plánování sociálních služeb obcí s rozšířenou působností v MSK</w:t>
            </w:r>
            <w:r w:rsidR="002C0A33">
              <w:rPr>
                <w:noProof/>
                <w:webHidden/>
              </w:rPr>
              <w:tab/>
            </w:r>
            <w:r w:rsidR="002C0A33">
              <w:rPr>
                <w:noProof/>
                <w:webHidden/>
              </w:rPr>
              <w:fldChar w:fldCharType="begin"/>
            </w:r>
            <w:r w:rsidR="002C0A33">
              <w:rPr>
                <w:noProof/>
                <w:webHidden/>
              </w:rPr>
              <w:instrText xml:space="preserve"> PAGEREF _Toc142926611 \h </w:instrText>
            </w:r>
            <w:r w:rsidR="002C0A33">
              <w:rPr>
                <w:noProof/>
                <w:webHidden/>
              </w:rPr>
            </w:r>
            <w:r w:rsidR="002C0A33">
              <w:rPr>
                <w:noProof/>
                <w:webHidden/>
              </w:rPr>
              <w:fldChar w:fldCharType="separate"/>
            </w:r>
            <w:r w:rsidR="002C0A33">
              <w:rPr>
                <w:noProof/>
                <w:webHidden/>
              </w:rPr>
              <w:t>112</w:t>
            </w:r>
            <w:r w:rsidR="002C0A33">
              <w:rPr>
                <w:noProof/>
                <w:webHidden/>
              </w:rPr>
              <w:fldChar w:fldCharType="end"/>
            </w:r>
          </w:hyperlink>
        </w:p>
        <w:p w14:paraId="43E00683" w14:textId="555824A7" w:rsidR="002C0A33" w:rsidRDefault="00BF0DC3">
          <w:pPr>
            <w:pStyle w:val="Obsah3"/>
            <w:tabs>
              <w:tab w:val="right" w:leader="dot" w:pos="9205"/>
            </w:tabs>
            <w:rPr>
              <w:noProof/>
              <w:kern w:val="2"/>
              <w:sz w:val="22"/>
              <w:szCs w:val="22"/>
              <w:lang w:eastAsia="cs-CZ"/>
              <w14:ligatures w14:val="standardContextual"/>
            </w:rPr>
          </w:pPr>
          <w:hyperlink w:anchor="_Toc142926612" w:history="1">
            <w:r w:rsidR="002C0A33" w:rsidRPr="0063719D">
              <w:rPr>
                <w:rStyle w:val="Hypertextovodkaz"/>
                <w:noProof/>
              </w:rPr>
              <w:t>10.4.3. Pracovní skupina pro podporu a rozvoj sociálních služeb v MSK</w:t>
            </w:r>
            <w:r w:rsidR="002C0A33">
              <w:rPr>
                <w:noProof/>
                <w:webHidden/>
              </w:rPr>
              <w:tab/>
            </w:r>
            <w:r w:rsidR="002C0A33">
              <w:rPr>
                <w:noProof/>
                <w:webHidden/>
              </w:rPr>
              <w:fldChar w:fldCharType="begin"/>
            </w:r>
            <w:r w:rsidR="002C0A33">
              <w:rPr>
                <w:noProof/>
                <w:webHidden/>
              </w:rPr>
              <w:instrText xml:space="preserve"> PAGEREF _Toc142926612 \h </w:instrText>
            </w:r>
            <w:r w:rsidR="002C0A33">
              <w:rPr>
                <w:noProof/>
                <w:webHidden/>
              </w:rPr>
            </w:r>
            <w:r w:rsidR="002C0A33">
              <w:rPr>
                <w:noProof/>
                <w:webHidden/>
              </w:rPr>
              <w:fldChar w:fldCharType="separate"/>
            </w:r>
            <w:r w:rsidR="002C0A33">
              <w:rPr>
                <w:noProof/>
                <w:webHidden/>
              </w:rPr>
              <w:t>112</w:t>
            </w:r>
            <w:r w:rsidR="002C0A33">
              <w:rPr>
                <w:noProof/>
                <w:webHidden/>
              </w:rPr>
              <w:fldChar w:fldCharType="end"/>
            </w:r>
          </w:hyperlink>
        </w:p>
        <w:p w14:paraId="0466B5DF" w14:textId="3184341C" w:rsidR="002C0A33" w:rsidRDefault="00BF0DC3">
          <w:pPr>
            <w:pStyle w:val="Obsah3"/>
            <w:tabs>
              <w:tab w:val="right" w:leader="dot" w:pos="9205"/>
            </w:tabs>
            <w:rPr>
              <w:noProof/>
              <w:kern w:val="2"/>
              <w:sz w:val="22"/>
              <w:szCs w:val="22"/>
              <w:lang w:eastAsia="cs-CZ"/>
              <w14:ligatures w14:val="standardContextual"/>
            </w:rPr>
          </w:pPr>
          <w:hyperlink w:anchor="_Toc142926613" w:history="1">
            <w:r w:rsidR="002C0A33" w:rsidRPr="0063719D">
              <w:rPr>
                <w:rStyle w:val="Hypertextovodkaz"/>
                <w:noProof/>
              </w:rPr>
              <w:t>10.4.4. Pracovní skupina pro tvorbu systému financování sociálních služeb v MSK</w:t>
            </w:r>
            <w:r w:rsidR="002C0A33">
              <w:rPr>
                <w:noProof/>
                <w:webHidden/>
              </w:rPr>
              <w:tab/>
            </w:r>
            <w:r w:rsidR="002C0A33">
              <w:rPr>
                <w:noProof/>
                <w:webHidden/>
              </w:rPr>
              <w:fldChar w:fldCharType="begin"/>
            </w:r>
            <w:r w:rsidR="002C0A33">
              <w:rPr>
                <w:noProof/>
                <w:webHidden/>
              </w:rPr>
              <w:instrText xml:space="preserve"> PAGEREF _Toc142926613 \h </w:instrText>
            </w:r>
            <w:r w:rsidR="002C0A33">
              <w:rPr>
                <w:noProof/>
                <w:webHidden/>
              </w:rPr>
            </w:r>
            <w:r w:rsidR="002C0A33">
              <w:rPr>
                <w:noProof/>
                <w:webHidden/>
              </w:rPr>
              <w:fldChar w:fldCharType="separate"/>
            </w:r>
            <w:r w:rsidR="002C0A33">
              <w:rPr>
                <w:noProof/>
                <w:webHidden/>
              </w:rPr>
              <w:t>112</w:t>
            </w:r>
            <w:r w:rsidR="002C0A33">
              <w:rPr>
                <w:noProof/>
                <w:webHidden/>
              </w:rPr>
              <w:fldChar w:fldCharType="end"/>
            </w:r>
          </w:hyperlink>
        </w:p>
        <w:p w14:paraId="735BDD29" w14:textId="1F0808F3" w:rsidR="002C0A33" w:rsidRDefault="00BF0DC3">
          <w:pPr>
            <w:pStyle w:val="Obsah3"/>
            <w:tabs>
              <w:tab w:val="right" w:leader="dot" w:pos="9205"/>
            </w:tabs>
            <w:rPr>
              <w:noProof/>
              <w:kern w:val="2"/>
              <w:sz w:val="22"/>
              <w:szCs w:val="22"/>
              <w:lang w:eastAsia="cs-CZ"/>
              <w14:ligatures w14:val="standardContextual"/>
            </w:rPr>
          </w:pPr>
          <w:hyperlink w:anchor="_Toc142926614" w:history="1">
            <w:r w:rsidR="002C0A33" w:rsidRPr="0063719D">
              <w:rPr>
                <w:rStyle w:val="Hypertextovodkaz"/>
                <w:noProof/>
              </w:rPr>
              <w:t>10.4.5. Pracovní skupina protidrogové prevence v MSK</w:t>
            </w:r>
            <w:r w:rsidR="002C0A33">
              <w:rPr>
                <w:noProof/>
                <w:webHidden/>
              </w:rPr>
              <w:tab/>
            </w:r>
            <w:r w:rsidR="002C0A33">
              <w:rPr>
                <w:noProof/>
                <w:webHidden/>
              </w:rPr>
              <w:fldChar w:fldCharType="begin"/>
            </w:r>
            <w:r w:rsidR="002C0A33">
              <w:rPr>
                <w:noProof/>
                <w:webHidden/>
              </w:rPr>
              <w:instrText xml:space="preserve"> PAGEREF _Toc142926614 \h </w:instrText>
            </w:r>
            <w:r w:rsidR="002C0A33">
              <w:rPr>
                <w:noProof/>
                <w:webHidden/>
              </w:rPr>
            </w:r>
            <w:r w:rsidR="002C0A33">
              <w:rPr>
                <w:noProof/>
                <w:webHidden/>
              </w:rPr>
              <w:fldChar w:fldCharType="separate"/>
            </w:r>
            <w:r w:rsidR="002C0A33">
              <w:rPr>
                <w:noProof/>
                <w:webHidden/>
              </w:rPr>
              <w:t>112</w:t>
            </w:r>
            <w:r w:rsidR="002C0A33">
              <w:rPr>
                <w:noProof/>
                <w:webHidden/>
              </w:rPr>
              <w:fldChar w:fldCharType="end"/>
            </w:r>
          </w:hyperlink>
        </w:p>
        <w:p w14:paraId="26407418" w14:textId="76C8770B" w:rsidR="002C0A33" w:rsidRDefault="00BF0DC3">
          <w:pPr>
            <w:pStyle w:val="Obsah3"/>
            <w:tabs>
              <w:tab w:val="right" w:leader="dot" w:pos="9205"/>
            </w:tabs>
            <w:rPr>
              <w:noProof/>
              <w:kern w:val="2"/>
              <w:sz w:val="22"/>
              <w:szCs w:val="22"/>
              <w:lang w:eastAsia="cs-CZ"/>
              <w14:ligatures w14:val="standardContextual"/>
            </w:rPr>
          </w:pPr>
          <w:hyperlink w:anchor="_Toc142926615" w:history="1">
            <w:r w:rsidR="002C0A33" w:rsidRPr="0063719D">
              <w:rPr>
                <w:rStyle w:val="Hypertextovodkaz"/>
                <w:noProof/>
              </w:rPr>
              <w:t>10.4.6. Pracovní skupina pro naplňování Strategie podpory romských komunit MSK</w:t>
            </w:r>
            <w:r w:rsidR="002C0A33">
              <w:rPr>
                <w:noProof/>
                <w:webHidden/>
              </w:rPr>
              <w:tab/>
            </w:r>
            <w:r w:rsidR="002C0A33">
              <w:rPr>
                <w:noProof/>
                <w:webHidden/>
              </w:rPr>
              <w:fldChar w:fldCharType="begin"/>
            </w:r>
            <w:r w:rsidR="002C0A33">
              <w:rPr>
                <w:noProof/>
                <w:webHidden/>
              </w:rPr>
              <w:instrText xml:space="preserve"> PAGEREF _Toc142926615 \h </w:instrText>
            </w:r>
            <w:r w:rsidR="002C0A33">
              <w:rPr>
                <w:noProof/>
                <w:webHidden/>
              </w:rPr>
            </w:r>
            <w:r w:rsidR="002C0A33">
              <w:rPr>
                <w:noProof/>
                <w:webHidden/>
              </w:rPr>
              <w:fldChar w:fldCharType="separate"/>
            </w:r>
            <w:r w:rsidR="002C0A33">
              <w:rPr>
                <w:noProof/>
                <w:webHidden/>
              </w:rPr>
              <w:t>113</w:t>
            </w:r>
            <w:r w:rsidR="002C0A33">
              <w:rPr>
                <w:noProof/>
                <w:webHidden/>
              </w:rPr>
              <w:fldChar w:fldCharType="end"/>
            </w:r>
          </w:hyperlink>
        </w:p>
        <w:p w14:paraId="11B27C7C" w14:textId="5BF31AFF" w:rsidR="002C0A33" w:rsidRDefault="00BF0DC3">
          <w:pPr>
            <w:pStyle w:val="Obsah3"/>
            <w:tabs>
              <w:tab w:val="right" w:leader="dot" w:pos="9205"/>
            </w:tabs>
            <w:rPr>
              <w:noProof/>
              <w:kern w:val="2"/>
              <w:sz w:val="22"/>
              <w:szCs w:val="22"/>
              <w:lang w:eastAsia="cs-CZ"/>
              <w14:ligatures w14:val="standardContextual"/>
            </w:rPr>
          </w:pPr>
          <w:hyperlink w:anchor="_Toc142926616" w:history="1">
            <w:r w:rsidR="002C0A33" w:rsidRPr="0063719D">
              <w:rPr>
                <w:rStyle w:val="Hypertextovodkaz"/>
                <w:noProof/>
              </w:rPr>
              <w:t>10.4.7. Koordinátor procesu střednědobého plánování</w:t>
            </w:r>
            <w:r w:rsidR="002C0A33">
              <w:rPr>
                <w:noProof/>
                <w:webHidden/>
              </w:rPr>
              <w:tab/>
            </w:r>
            <w:r w:rsidR="002C0A33">
              <w:rPr>
                <w:noProof/>
                <w:webHidden/>
              </w:rPr>
              <w:fldChar w:fldCharType="begin"/>
            </w:r>
            <w:r w:rsidR="002C0A33">
              <w:rPr>
                <w:noProof/>
                <w:webHidden/>
              </w:rPr>
              <w:instrText xml:space="preserve"> PAGEREF _Toc142926616 \h </w:instrText>
            </w:r>
            <w:r w:rsidR="002C0A33">
              <w:rPr>
                <w:noProof/>
                <w:webHidden/>
              </w:rPr>
            </w:r>
            <w:r w:rsidR="002C0A33">
              <w:rPr>
                <w:noProof/>
                <w:webHidden/>
              </w:rPr>
              <w:fldChar w:fldCharType="separate"/>
            </w:r>
            <w:r w:rsidR="002C0A33">
              <w:rPr>
                <w:noProof/>
                <w:webHidden/>
              </w:rPr>
              <w:t>113</w:t>
            </w:r>
            <w:r w:rsidR="002C0A33">
              <w:rPr>
                <w:noProof/>
                <w:webHidden/>
              </w:rPr>
              <w:fldChar w:fldCharType="end"/>
            </w:r>
          </w:hyperlink>
        </w:p>
        <w:p w14:paraId="075E6AA1" w14:textId="36716206" w:rsidR="002C0A33" w:rsidRDefault="00BF0DC3">
          <w:pPr>
            <w:pStyle w:val="Obsah2"/>
            <w:tabs>
              <w:tab w:val="right" w:leader="dot" w:pos="9205"/>
            </w:tabs>
            <w:rPr>
              <w:noProof/>
              <w:kern w:val="2"/>
              <w:sz w:val="22"/>
              <w:szCs w:val="22"/>
              <w:lang w:eastAsia="cs-CZ"/>
              <w14:ligatures w14:val="standardContextual"/>
            </w:rPr>
          </w:pPr>
          <w:hyperlink w:anchor="_Toc142926617" w:history="1">
            <w:r w:rsidR="002C0A33" w:rsidRPr="0063719D">
              <w:rPr>
                <w:rStyle w:val="Hypertextovodkaz"/>
                <w:noProof/>
              </w:rPr>
              <w:t>10.5 Přehledy k financování sociálních služeb</w:t>
            </w:r>
            <w:r w:rsidR="002C0A33">
              <w:rPr>
                <w:noProof/>
                <w:webHidden/>
              </w:rPr>
              <w:tab/>
            </w:r>
            <w:r w:rsidR="002C0A33">
              <w:rPr>
                <w:noProof/>
                <w:webHidden/>
              </w:rPr>
              <w:fldChar w:fldCharType="begin"/>
            </w:r>
            <w:r w:rsidR="002C0A33">
              <w:rPr>
                <w:noProof/>
                <w:webHidden/>
              </w:rPr>
              <w:instrText xml:space="preserve"> PAGEREF _Toc142926617 \h </w:instrText>
            </w:r>
            <w:r w:rsidR="002C0A33">
              <w:rPr>
                <w:noProof/>
                <w:webHidden/>
              </w:rPr>
            </w:r>
            <w:r w:rsidR="002C0A33">
              <w:rPr>
                <w:noProof/>
                <w:webHidden/>
              </w:rPr>
              <w:fldChar w:fldCharType="separate"/>
            </w:r>
            <w:r w:rsidR="002C0A33">
              <w:rPr>
                <w:noProof/>
                <w:webHidden/>
              </w:rPr>
              <w:t>113</w:t>
            </w:r>
            <w:r w:rsidR="002C0A33">
              <w:rPr>
                <w:noProof/>
                <w:webHidden/>
              </w:rPr>
              <w:fldChar w:fldCharType="end"/>
            </w:r>
          </w:hyperlink>
        </w:p>
        <w:p w14:paraId="4C2D6433" w14:textId="064F4577" w:rsidR="002C0A33" w:rsidRDefault="00BF0DC3">
          <w:pPr>
            <w:pStyle w:val="Obsah2"/>
            <w:tabs>
              <w:tab w:val="right" w:leader="dot" w:pos="9205"/>
            </w:tabs>
            <w:rPr>
              <w:noProof/>
              <w:kern w:val="2"/>
              <w:sz w:val="22"/>
              <w:szCs w:val="22"/>
              <w:lang w:eastAsia="cs-CZ"/>
              <w14:ligatures w14:val="standardContextual"/>
            </w:rPr>
          </w:pPr>
          <w:hyperlink w:anchor="_Toc142926618" w:history="1">
            <w:r w:rsidR="002C0A33" w:rsidRPr="0063719D">
              <w:rPr>
                <w:rStyle w:val="Hypertextovodkaz"/>
                <w:noProof/>
              </w:rPr>
              <w:t>10.6. Vzor vyhodnocovací tabulky cílů a opatření SPRSS 2024-2026</w:t>
            </w:r>
            <w:r w:rsidR="002C0A33">
              <w:rPr>
                <w:noProof/>
                <w:webHidden/>
              </w:rPr>
              <w:tab/>
            </w:r>
            <w:r w:rsidR="002C0A33">
              <w:rPr>
                <w:noProof/>
                <w:webHidden/>
              </w:rPr>
              <w:fldChar w:fldCharType="begin"/>
            </w:r>
            <w:r w:rsidR="002C0A33">
              <w:rPr>
                <w:noProof/>
                <w:webHidden/>
              </w:rPr>
              <w:instrText xml:space="preserve"> PAGEREF _Toc142926618 \h </w:instrText>
            </w:r>
            <w:r w:rsidR="002C0A33">
              <w:rPr>
                <w:noProof/>
                <w:webHidden/>
              </w:rPr>
            </w:r>
            <w:r w:rsidR="002C0A33">
              <w:rPr>
                <w:noProof/>
                <w:webHidden/>
              </w:rPr>
              <w:fldChar w:fldCharType="separate"/>
            </w:r>
            <w:r w:rsidR="002C0A33">
              <w:rPr>
                <w:noProof/>
                <w:webHidden/>
              </w:rPr>
              <w:t>120</w:t>
            </w:r>
            <w:r w:rsidR="002C0A33">
              <w:rPr>
                <w:noProof/>
                <w:webHidden/>
              </w:rPr>
              <w:fldChar w:fldCharType="end"/>
            </w:r>
          </w:hyperlink>
        </w:p>
        <w:p w14:paraId="0469DDD6" w14:textId="1822D84F" w:rsidR="002C0A33" w:rsidRDefault="00BF0DC3">
          <w:pPr>
            <w:pStyle w:val="Obsah2"/>
            <w:tabs>
              <w:tab w:val="right" w:leader="dot" w:pos="9205"/>
            </w:tabs>
            <w:rPr>
              <w:noProof/>
              <w:kern w:val="2"/>
              <w:sz w:val="22"/>
              <w:szCs w:val="22"/>
              <w:lang w:eastAsia="cs-CZ"/>
              <w14:ligatures w14:val="standardContextual"/>
            </w:rPr>
          </w:pPr>
          <w:hyperlink w:anchor="_Toc142926619" w:history="1">
            <w:r w:rsidR="002C0A33" w:rsidRPr="0063719D">
              <w:rPr>
                <w:rStyle w:val="Hypertextovodkaz"/>
                <w:noProof/>
              </w:rPr>
              <w:t>10.7. Modely sociálních služeb – odkaz k vyhledání modelů</w:t>
            </w:r>
            <w:r w:rsidR="002C0A33">
              <w:rPr>
                <w:noProof/>
                <w:webHidden/>
              </w:rPr>
              <w:tab/>
            </w:r>
            <w:r w:rsidR="002C0A33">
              <w:rPr>
                <w:noProof/>
                <w:webHidden/>
              </w:rPr>
              <w:fldChar w:fldCharType="begin"/>
            </w:r>
            <w:r w:rsidR="002C0A33">
              <w:rPr>
                <w:noProof/>
                <w:webHidden/>
              </w:rPr>
              <w:instrText xml:space="preserve"> PAGEREF _Toc142926619 \h </w:instrText>
            </w:r>
            <w:r w:rsidR="002C0A33">
              <w:rPr>
                <w:noProof/>
                <w:webHidden/>
              </w:rPr>
            </w:r>
            <w:r w:rsidR="002C0A33">
              <w:rPr>
                <w:noProof/>
                <w:webHidden/>
              </w:rPr>
              <w:fldChar w:fldCharType="separate"/>
            </w:r>
            <w:r w:rsidR="002C0A33">
              <w:rPr>
                <w:noProof/>
                <w:webHidden/>
              </w:rPr>
              <w:t>121</w:t>
            </w:r>
            <w:r w:rsidR="002C0A33">
              <w:rPr>
                <w:noProof/>
                <w:webHidden/>
              </w:rPr>
              <w:fldChar w:fldCharType="end"/>
            </w:r>
          </w:hyperlink>
        </w:p>
        <w:p w14:paraId="6C6FFE08" w14:textId="6075E89B" w:rsidR="002C0A33" w:rsidRDefault="00BF0DC3">
          <w:pPr>
            <w:pStyle w:val="Obsah2"/>
            <w:tabs>
              <w:tab w:val="right" w:leader="dot" w:pos="9205"/>
            </w:tabs>
            <w:rPr>
              <w:noProof/>
              <w:kern w:val="2"/>
              <w:sz w:val="22"/>
              <w:szCs w:val="22"/>
              <w:lang w:eastAsia="cs-CZ"/>
              <w14:ligatures w14:val="standardContextual"/>
            </w:rPr>
          </w:pPr>
          <w:hyperlink w:anchor="_Toc142926620" w:history="1">
            <w:r w:rsidR="002C0A33" w:rsidRPr="0063719D">
              <w:rPr>
                <w:rStyle w:val="Hypertextovodkaz"/>
                <w:noProof/>
              </w:rPr>
              <w:t>Seznam obrázků, tabulek</w:t>
            </w:r>
            <w:r w:rsidR="002C0A33">
              <w:rPr>
                <w:noProof/>
                <w:webHidden/>
              </w:rPr>
              <w:tab/>
            </w:r>
            <w:r w:rsidR="002C0A33">
              <w:rPr>
                <w:noProof/>
                <w:webHidden/>
              </w:rPr>
              <w:fldChar w:fldCharType="begin"/>
            </w:r>
            <w:r w:rsidR="002C0A33">
              <w:rPr>
                <w:noProof/>
                <w:webHidden/>
              </w:rPr>
              <w:instrText xml:space="preserve"> PAGEREF _Toc142926620 \h </w:instrText>
            </w:r>
            <w:r w:rsidR="002C0A33">
              <w:rPr>
                <w:noProof/>
                <w:webHidden/>
              </w:rPr>
            </w:r>
            <w:r w:rsidR="002C0A33">
              <w:rPr>
                <w:noProof/>
                <w:webHidden/>
              </w:rPr>
              <w:fldChar w:fldCharType="separate"/>
            </w:r>
            <w:r w:rsidR="002C0A33">
              <w:rPr>
                <w:noProof/>
                <w:webHidden/>
              </w:rPr>
              <w:t>122</w:t>
            </w:r>
            <w:r w:rsidR="002C0A33">
              <w:rPr>
                <w:noProof/>
                <w:webHidden/>
              </w:rPr>
              <w:fldChar w:fldCharType="end"/>
            </w:r>
          </w:hyperlink>
        </w:p>
        <w:p w14:paraId="1F7167F4" w14:textId="4EF5F49A" w:rsidR="002C0A33" w:rsidRDefault="00BF0DC3">
          <w:pPr>
            <w:pStyle w:val="Obsah3"/>
            <w:tabs>
              <w:tab w:val="right" w:leader="dot" w:pos="9205"/>
            </w:tabs>
            <w:rPr>
              <w:noProof/>
              <w:kern w:val="2"/>
              <w:sz w:val="22"/>
              <w:szCs w:val="22"/>
              <w:lang w:eastAsia="cs-CZ"/>
              <w14:ligatures w14:val="standardContextual"/>
            </w:rPr>
          </w:pPr>
          <w:hyperlink w:anchor="_Toc142926621" w:history="1">
            <w:r w:rsidR="002C0A33" w:rsidRPr="0063719D">
              <w:rPr>
                <w:rStyle w:val="Hypertextovodkaz"/>
                <w:noProof/>
              </w:rPr>
              <w:t>Seznam obrázků</w:t>
            </w:r>
            <w:r w:rsidR="002C0A33">
              <w:rPr>
                <w:noProof/>
                <w:webHidden/>
              </w:rPr>
              <w:tab/>
            </w:r>
            <w:r w:rsidR="002C0A33">
              <w:rPr>
                <w:noProof/>
                <w:webHidden/>
              </w:rPr>
              <w:fldChar w:fldCharType="begin"/>
            </w:r>
            <w:r w:rsidR="002C0A33">
              <w:rPr>
                <w:noProof/>
                <w:webHidden/>
              </w:rPr>
              <w:instrText xml:space="preserve"> PAGEREF _Toc142926621 \h </w:instrText>
            </w:r>
            <w:r w:rsidR="002C0A33">
              <w:rPr>
                <w:noProof/>
                <w:webHidden/>
              </w:rPr>
            </w:r>
            <w:r w:rsidR="002C0A33">
              <w:rPr>
                <w:noProof/>
                <w:webHidden/>
              </w:rPr>
              <w:fldChar w:fldCharType="separate"/>
            </w:r>
            <w:r w:rsidR="002C0A33">
              <w:rPr>
                <w:noProof/>
                <w:webHidden/>
              </w:rPr>
              <w:t>122</w:t>
            </w:r>
            <w:r w:rsidR="002C0A33">
              <w:rPr>
                <w:noProof/>
                <w:webHidden/>
              </w:rPr>
              <w:fldChar w:fldCharType="end"/>
            </w:r>
          </w:hyperlink>
        </w:p>
        <w:p w14:paraId="5CADB69C" w14:textId="04292B06" w:rsidR="002C0A33" w:rsidRDefault="00BF0DC3">
          <w:pPr>
            <w:pStyle w:val="Obsah3"/>
            <w:tabs>
              <w:tab w:val="right" w:leader="dot" w:pos="9205"/>
            </w:tabs>
            <w:rPr>
              <w:noProof/>
              <w:kern w:val="2"/>
              <w:sz w:val="22"/>
              <w:szCs w:val="22"/>
              <w:lang w:eastAsia="cs-CZ"/>
              <w14:ligatures w14:val="standardContextual"/>
            </w:rPr>
          </w:pPr>
          <w:hyperlink w:anchor="_Toc142926622" w:history="1">
            <w:r w:rsidR="002C0A33" w:rsidRPr="0063719D">
              <w:rPr>
                <w:rStyle w:val="Hypertextovodkaz"/>
                <w:noProof/>
              </w:rPr>
              <w:t>Seznam tabulek</w:t>
            </w:r>
            <w:r w:rsidR="002C0A33">
              <w:rPr>
                <w:noProof/>
                <w:webHidden/>
              </w:rPr>
              <w:tab/>
            </w:r>
            <w:r w:rsidR="002C0A33">
              <w:rPr>
                <w:noProof/>
                <w:webHidden/>
              </w:rPr>
              <w:fldChar w:fldCharType="begin"/>
            </w:r>
            <w:r w:rsidR="002C0A33">
              <w:rPr>
                <w:noProof/>
                <w:webHidden/>
              </w:rPr>
              <w:instrText xml:space="preserve"> PAGEREF _Toc142926622 \h </w:instrText>
            </w:r>
            <w:r w:rsidR="002C0A33">
              <w:rPr>
                <w:noProof/>
                <w:webHidden/>
              </w:rPr>
            </w:r>
            <w:r w:rsidR="002C0A33">
              <w:rPr>
                <w:noProof/>
                <w:webHidden/>
              </w:rPr>
              <w:fldChar w:fldCharType="separate"/>
            </w:r>
            <w:r w:rsidR="002C0A33">
              <w:rPr>
                <w:noProof/>
                <w:webHidden/>
              </w:rPr>
              <w:t>122</w:t>
            </w:r>
            <w:r w:rsidR="002C0A33">
              <w:rPr>
                <w:noProof/>
                <w:webHidden/>
              </w:rPr>
              <w:fldChar w:fldCharType="end"/>
            </w:r>
          </w:hyperlink>
        </w:p>
        <w:p w14:paraId="0F4356A4" w14:textId="5B7B9326" w:rsidR="002C0A33" w:rsidRDefault="00BF0DC3">
          <w:pPr>
            <w:pStyle w:val="Obsah2"/>
            <w:tabs>
              <w:tab w:val="right" w:leader="dot" w:pos="9205"/>
            </w:tabs>
            <w:rPr>
              <w:noProof/>
              <w:kern w:val="2"/>
              <w:sz w:val="22"/>
              <w:szCs w:val="22"/>
              <w:lang w:eastAsia="cs-CZ"/>
              <w14:ligatures w14:val="standardContextual"/>
            </w:rPr>
          </w:pPr>
          <w:hyperlink w:anchor="_Toc142926623" w:history="1">
            <w:r w:rsidR="002C0A33" w:rsidRPr="0063719D">
              <w:rPr>
                <w:rStyle w:val="Hypertextovodkaz"/>
                <w:noProof/>
              </w:rPr>
              <w:t>Seznam použitých zkratek</w:t>
            </w:r>
            <w:r w:rsidR="002C0A33">
              <w:rPr>
                <w:noProof/>
                <w:webHidden/>
              </w:rPr>
              <w:tab/>
            </w:r>
            <w:r w:rsidR="002C0A33">
              <w:rPr>
                <w:noProof/>
                <w:webHidden/>
              </w:rPr>
              <w:fldChar w:fldCharType="begin"/>
            </w:r>
            <w:r w:rsidR="002C0A33">
              <w:rPr>
                <w:noProof/>
                <w:webHidden/>
              </w:rPr>
              <w:instrText xml:space="preserve"> PAGEREF _Toc142926623 \h </w:instrText>
            </w:r>
            <w:r w:rsidR="002C0A33">
              <w:rPr>
                <w:noProof/>
                <w:webHidden/>
              </w:rPr>
            </w:r>
            <w:r w:rsidR="002C0A33">
              <w:rPr>
                <w:noProof/>
                <w:webHidden/>
              </w:rPr>
              <w:fldChar w:fldCharType="separate"/>
            </w:r>
            <w:r w:rsidR="002C0A33">
              <w:rPr>
                <w:noProof/>
                <w:webHidden/>
              </w:rPr>
              <w:t>124</w:t>
            </w:r>
            <w:r w:rsidR="002C0A33">
              <w:rPr>
                <w:noProof/>
                <w:webHidden/>
              </w:rPr>
              <w:fldChar w:fldCharType="end"/>
            </w:r>
          </w:hyperlink>
        </w:p>
        <w:p w14:paraId="255F8E7F" w14:textId="2CD3E041" w:rsidR="002C0A33" w:rsidRDefault="00BF0DC3">
          <w:pPr>
            <w:pStyle w:val="Obsah2"/>
            <w:tabs>
              <w:tab w:val="right" w:leader="dot" w:pos="9205"/>
            </w:tabs>
            <w:rPr>
              <w:noProof/>
              <w:kern w:val="2"/>
              <w:sz w:val="22"/>
              <w:szCs w:val="22"/>
              <w:lang w:eastAsia="cs-CZ"/>
              <w14:ligatures w14:val="standardContextual"/>
            </w:rPr>
          </w:pPr>
          <w:hyperlink w:anchor="_Toc142926624" w:history="1">
            <w:r w:rsidR="002C0A33" w:rsidRPr="0063719D">
              <w:rPr>
                <w:rStyle w:val="Hypertextovodkaz"/>
                <w:noProof/>
              </w:rPr>
              <w:t>Zdroje</w:t>
            </w:r>
            <w:r w:rsidR="002C0A33">
              <w:rPr>
                <w:noProof/>
                <w:webHidden/>
              </w:rPr>
              <w:tab/>
            </w:r>
            <w:r w:rsidR="002C0A33">
              <w:rPr>
                <w:noProof/>
                <w:webHidden/>
              </w:rPr>
              <w:fldChar w:fldCharType="begin"/>
            </w:r>
            <w:r w:rsidR="002C0A33">
              <w:rPr>
                <w:noProof/>
                <w:webHidden/>
              </w:rPr>
              <w:instrText xml:space="preserve"> PAGEREF _Toc142926624 \h </w:instrText>
            </w:r>
            <w:r w:rsidR="002C0A33">
              <w:rPr>
                <w:noProof/>
                <w:webHidden/>
              </w:rPr>
            </w:r>
            <w:r w:rsidR="002C0A33">
              <w:rPr>
                <w:noProof/>
                <w:webHidden/>
              </w:rPr>
              <w:fldChar w:fldCharType="separate"/>
            </w:r>
            <w:r w:rsidR="002C0A33">
              <w:rPr>
                <w:noProof/>
                <w:webHidden/>
              </w:rPr>
              <w:t>125</w:t>
            </w:r>
            <w:r w:rsidR="002C0A33">
              <w:rPr>
                <w:noProof/>
                <w:webHidden/>
              </w:rPr>
              <w:fldChar w:fldCharType="end"/>
            </w:r>
          </w:hyperlink>
        </w:p>
        <w:p w14:paraId="0505C779" w14:textId="5DEA6B76" w:rsidR="00AC2CC6" w:rsidRDefault="00AC2CC6">
          <w:r>
            <w:rPr>
              <w:b/>
              <w:bCs/>
            </w:rPr>
            <w:fldChar w:fldCharType="end"/>
          </w:r>
        </w:p>
      </w:sdtContent>
    </w:sdt>
    <w:p w14:paraId="07780428" w14:textId="77777777" w:rsidR="00001DED" w:rsidRDefault="006B33AD" w:rsidP="00893A9C">
      <w:pPr>
        <w:rPr>
          <w:rFonts w:ascii="Tahoma" w:hAnsi="Tahoma" w:cs="Tahoma"/>
          <w:sz w:val="20"/>
          <w:szCs w:val="20"/>
        </w:rPr>
      </w:pPr>
      <w:r>
        <w:rPr>
          <w:rFonts w:ascii="Tahoma" w:hAnsi="Tahoma" w:cs="Tahoma"/>
          <w:sz w:val="20"/>
          <w:szCs w:val="20"/>
        </w:rPr>
        <w:br w:type="page"/>
      </w:r>
    </w:p>
    <w:p w14:paraId="142A9405" w14:textId="44518C16" w:rsidR="006B33AD" w:rsidRDefault="0024754D" w:rsidP="00893A9C">
      <w:pPr>
        <w:rPr>
          <w:rFonts w:ascii="Tahoma" w:hAnsi="Tahoma" w:cs="Tahoma"/>
          <w:sz w:val="20"/>
          <w:szCs w:val="20"/>
        </w:rPr>
      </w:pPr>
      <w:r>
        <w:rPr>
          <w:noProof/>
          <w:lang w:eastAsia="cs-CZ"/>
        </w:rPr>
        <w:lastRenderedPageBreak/>
        <w:drawing>
          <wp:anchor distT="0" distB="0" distL="114300" distR="114300" simplePos="0" relativeHeight="251662336" behindDoc="0" locked="0" layoutInCell="1" allowOverlap="1" wp14:anchorId="532D3830" wp14:editId="3B736F36">
            <wp:simplePos x="0" y="0"/>
            <wp:positionH relativeFrom="margin">
              <wp:align>left</wp:align>
            </wp:positionH>
            <wp:positionV relativeFrom="paragraph">
              <wp:posOffset>276225</wp:posOffset>
            </wp:positionV>
            <wp:extent cx="1771650" cy="2876550"/>
            <wp:effectExtent l="0" t="0" r="0" b="0"/>
            <wp:wrapSquare wrapText="bothSides"/>
            <wp:docPr id="15" name="Obrázek 15" descr="Obsah obrázku osoba, muž, oblek, pózování&#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ek 14" descr="Obsah obrázku osoba, muž, oblek, pózování&#10;&#10;Popis byl vytvořen automaticky"/>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1650"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C99440" w14:textId="77777777" w:rsidR="00A25880" w:rsidRPr="00570C72" w:rsidRDefault="00A25880" w:rsidP="00A25880">
      <w:pPr>
        <w:rPr>
          <w:rFonts w:ascii="Tahoma" w:hAnsi="Tahoma" w:cs="Tahoma"/>
        </w:rPr>
      </w:pPr>
      <w:r w:rsidRPr="00570C72">
        <w:rPr>
          <w:rFonts w:ascii="Tahoma" w:hAnsi="Tahoma" w:cs="Tahoma"/>
          <w:sz w:val="28"/>
          <w:szCs w:val="28"/>
        </w:rPr>
        <w:t>Vážení spoluobčané</w:t>
      </w:r>
      <w:r w:rsidRPr="00570C72">
        <w:rPr>
          <w:rFonts w:ascii="Tahoma" w:hAnsi="Tahoma" w:cs="Tahoma"/>
        </w:rPr>
        <w:t>,</w:t>
      </w:r>
    </w:p>
    <w:p w14:paraId="524939F5" w14:textId="77777777" w:rsidR="00A25880" w:rsidRPr="00570C72" w:rsidRDefault="00A25880" w:rsidP="00501FE0">
      <w:pPr>
        <w:jc w:val="both"/>
        <w:rPr>
          <w:rFonts w:ascii="Tahoma" w:hAnsi="Tahoma" w:cs="Tahoma"/>
          <w:sz w:val="20"/>
          <w:szCs w:val="20"/>
        </w:rPr>
      </w:pPr>
      <w:r w:rsidRPr="00570C72">
        <w:rPr>
          <w:rFonts w:ascii="Tahoma" w:hAnsi="Tahoma" w:cs="Tahoma"/>
          <w:sz w:val="20"/>
          <w:szCs w:val="20"/>
        </w:rPr>
        <w:t xml:space="preserve">právě jste si otevřeli nový Střednědobý plán rozvoje sociálních služeb a dalších aktivit na území Moravskoslezského kraje na léta 2024 až 2026. Tento významný strategický dokument Moravskoslezského kraje s vytýčenou vizí určuje základní principy a pravidla pro oblast plánování rozvoje sociálních služeb a dalších procesů a aktivit. </w:t>
      </w:r>
    </w:p>
    <w:p w14:paraId="5E415C9F" w14:textId="2EFE5A73" w:rsidR="00A25880" w:rsidRPr="00570C72" w:rsidRDefault="00A25880" w:rsidP="00501FE0">
      <w:pPr>
        <w:jc w:val="both"/>
        <w:rPr>
          <w:rFonts w:ascii="Tahoma" w:hAnsi="Tahoma" w:cs="Tahoma"/>
          <w:sz w:val="20"/>
          <w:szCs w:val="20"/>
        </w:rPr>
      </w:pPr>
      <w:r w:rsidRPr="00570C72">
        <w:rPr>
          <w:rFonts w:ascii="Tahoma" w:hAnsi="Tahoma" w:cs="Tahoma"/>
          <w:sz w:val="20"/>
          <w:szCs w:val="20"/>
        </w:rPr>
        <w:t xml:space="preserve">Náš kraj je charakteristický rozlehlým územím od průmyslových aglomerací a měst až po odlehlejší obce v přírodním horském terénu a je jedním z největších krajů republiky. Potýká se nejen s vlivy po restrukturalizaci těžkého průmyslu, ale také s dopady demografického vývoje např. se stárnutím obyvatel kraje a odlivem obyvatel. V důsledku toho dochází </w:t>
      </w:r>
      <w:r w:rsidR="00567A1B">
        <w:rPr>
          <w:rFonts w:ascii="Tahoma" w:hAnsi="Tahoma" w:cs="Tahoma"/>
          <w:sz w:val="20"/>
          <w:szCs w:val="20"/>
        </w:rPr>
        <w:t xml:space="preserve">nejen </w:t>
      </w:r>
      <w:r w:rsidRPr="00570C72">
        <w:rPr>
          <w:rFonts w:ascii="Tahoma" w:hAnsi="Tahoma" w:cs="Tahoma"/>
          <w:sz w:val="20"/>
          <w:szCs w:val="20"/>
        </w:rPr>
        <w:t>ke změně věkové struktury a snižování počtu obyvatel v</w:t>
      </w:r>
      <w:r w:rsidR="00E529C2">
        <w:rPr>
          <w:rFonts w:ascii="Tahoma" w:hAnsi="Tahoma" w:cs="Tahoma"/>
          <w:sz w:val="20"/>
          <w:szCs w:val="20"/>
        </w:rPr>
        <w:t> </w:t>
      </w:r>
      <w:r w:rsidRPr="00570C72">
        <w:rPr>
          <w:rFonts w:ascii="Tahoma" w:hAnsi="Tahoma" w:cs="Tahoma"/>
          <w:sz w:val="20"/>
          <w:szCs w:val="20"/>
        </w:rPr>
        <w:t>kraji</w:t>
      </w:r>
      <w:r w:rsidR="00E529C2">
        <w:rPr>
          <w:rFonts w:ascii="Tahoma" w:hAnsi="Tahoma" w:cs="Tahoma"/>
          <w:sz w:val="20"/>
          <w:szCs w:val="20"/>
        </w:rPr>
        <w:t xml:space="preserve">, </w:t>
      </w:r>
      <w:r w:rsidR="00120184">
        <w:rPr>
          <w:rFonts w:ascii="Tahoma" w:hAnsi="Tahoma" w:cs="Tahoma"/>
          <w:sz w:val="20"/>
          <w:szCs w:val="20"/>
        </w:rPr>
        <w:t>ale zároveň také</w:t>
      </w:r>
      <w:r w:rsidRPr="00570C72">
        <w:rPr>
          <w:rFonts w:ascii="Tahoma" w:hAnsi="Tahoma" w:cs="Tahoma"/>
          <w:sz w:val="20"/>
          <w:szCs w:val="20"/>
        </w:rPr>
        <w:t xml:space="preserve"> dochází k postupnému přerodu průmyslového kraje a jeho rozvoji v mnoha významných oblastech.  Vše výše uvedené ovlivňuje procesy a potřeby občanů nejen v sociální oblasti. </w:t>
      </w:r>
    </w:p>
    <w:p w14:paraId="0C8B19D4" w14:textId="6FD332D2" w:rsidR="00A25880" w:rsidRPr="00570C72" w:rsidRDefault="00A25880" w:rsidP="00501FE0">
      <w:pPr>
        <w:jc w:val="both"/>
        <w:rPr>
          <w:rFonts w:ascii="Tahoma" w:hAnsi="Tahoma" w:cs="Tahoma"/>
          <w:sz w:val="20"/>
          <w:szCs w:val="20"/>
        </w:rPr>
      </w:pPr>
      <w:r w:rsidRPr="00570C72">
        <w:rPr>
          <w:rFonts w:ascii="Tahoma" w:hAnsi="Tahoma" w:cs="Tahoma"/>
          <w:sz w:val="20"/>
          <w:szCs w:val="20"/>
        </w:rPr>
        <w:t>Aktuálně se stále nacházíme v náročném období, kdy se nás všech dotýkají problémy z post covidové doby nebo dopady válečného konfliktu na Ukrajině, inflace a energetické krize.  Na druhou stranu, jak se již mnohokrát potvrdilo, těžká doba vede lidi k větší pospolitosti a vzájemné pomoci v komunitě. Rodina, různé nefo</w:t>
      </w:r>
      <w:r w:rsidR="00076FD1" w:rsidRPr="00570C72">
        <w:rPr>
          <w:rFonts w:ascii="Tahoma" w:hAnsi="Tahoma" w:cs="Tahoma"/>
          <w:sz w:val="20"/>
          <w:szCs w:val="20"/>
        </w:rPr>
        <w:t>r</w:t>
      </w:r>
      <w:r w:rsidRPr="00570C72">
        <w:rPr>
          <w:rFonts w:ascii="Tahoma" w:hAnsi="Tahoma" w:cs="Tahoma"/>
          <w:sz w:val="20"/>
          <w:szCs w:val="20"/>
        </w:rPr>
        <w:t xml:space="preserve">mální a dobrovolné zdroje </w:t>
      </w:r>
      <w:r w:rsidR="00E36341">
        <w:rPr>
          <w:rFonts w:ascii="Tahoma" w:hAnsi="Tahoma" w:cs="Tahoma"/>
          <w:sz w:val="20"/>
          <w:szCs w:val="20"/>
        </w:rPr>
        <w:t xml:space="preserve">pomoci </w:t>
      </w:r>
      <w:r w:rsidRPr="00570C72">
        <w:rPr>
          <w:rFonts w:ascii="Tahoma" w:hAnsi="Tahoma" w:cs="Tahoma"/>
          <w:sz w:val="20"/>
          <w:szCs w:val="20"/>
        </w:rPr>
        <w:t xml:space="preserve">a místní komunity jsou tak důležitým prvkem podpory lidí v jejich nepříznivé sociální situaci. </w:t>
      </w:r>
      <w:r w:rsidR="005B4888">
        <w:rPr>
          <w:rFonts w:ascii="Tahoma" w:hAnsi="Tahoma" w:cs="Tahoma"/>
          <w:sz w:val="20"/>
          <w:szCs w:val="20"/>
        </w:rPr>
        <w:t>P</w:t>
      </w:r>
      <w:r w:rsidRPr="00570C72">
        <w:rPr>
          <w:rFonts w:ascii="Tahoma" w:hAnsi="Tahoma" w:cs="Tahoma"/>
          <w:sz w:val="20"/>
          <w:szCs w:val="20"/>
        </w:rPr>
        <w:t>odpor</w:t>
      </w:r>
      <w:r w:rsidR="005B4888">
        <w:rPr>
          <w:rFonts w:ascii="Tahoma" w:hAnsi="Tahoma" w:cs="Tahoma"/>
          <w:sz w:val="20"/>
          <w:szCs w:val="20"/>
        </w:rPr>
        <w:t>u</w:t>
      </w:r>
      <w:r w:rsidRPr="00570C72">
        <w:rPr>
          <w:rFonts w:ascii="Tahoma" w:hAnsi="Tahoma" w:cs="Tahoma"/>
          <w:sz w:val="20"/>
          <w:szCs w:val="20"/>
        </w:rPr>
        <w:t xml:space="preserve"> občanů kraje</w:t>
      </w:r>
      <w:r w:rsidR="001C2DBC">
        <w:rPr>
          <w:rFonts w:ascii="Tahoma" w:hAnsi="Tahoma" w:cs="Tahoma"/>
          <w:sz w:val="20"/>
          <w:szCs w:val="20"/>
        </w:rPr>
        <w:t xml:space="preserve"> rovněž představuje </w:t>
      </w:r>
      <w:r w:rsidRPr="00570C72">
        <w:rPr>
          <w:rFonts w:ascii="Tahoma" w:hAnsi="Tahoma" w:cs="Tahoma"/>
          <w:sz w:val="20"/>
          <w:szCs w:val="20"/>
        </w:rPr>
        <w:t xml:space="preserve">vybudovaná síť sociálních služeb, které přispívají k sociálnímu začleňování a prostřednictvím sociální práce poskytují pomoc a podporu potřebným občanům. </w:t>
      </w:r>
    </w:p>
    <w:p w14:paraId="4F6A9A3B" w14:textId="64AF8307" w:rsidR="00A25880" w:rsidRPr="00570C72" w:rsidRDefault="00A25880" w:rsidP="00501FE0">
      <w:pPr>
        <w:jc w:val="both"/>
        <w:rPr>
          <w:rFonts w:ascii="Tahoma" w:hAnsi="Tahoma" w:cs="Tahoma"/>
          <w:sz w:val="20"/>
          <w:szCs w:val="20"/>
        </w:rPr>
      </w:pPr>
      <w:r w:rsidRPr="00570C72">
        <w:rPr>
          <w:rFonts w:ascii="Tahoma" w:hAnsi="Tahoma" w:cs="Tahoma"/>
          <w:sz w:val="20"/>
          <w:szCs w:val="20"/>
        </w:rPr>
        <w:t>Záměrem střednědobého plánu</w:t>
      </w:r>
      <w:r w:rsidR="00195C53">
        <w:rPr>
          <w:rFonts w:ascii="Tahoma" w:hAnsi="Tahoma" w:cs="Tahoma"/>
          <w:sz w:val="20"/>
          <w:szCs w:val="20"/>
        </w:rPr>
        <w:t xml:space="preserve"> rozvoje sociálních služeb</w:t>
      </w:r>
      <w:r w:rsidRPr="00570C72">
        <w:rPr>
          <w:rFonts w:ascii="Tahoma" w:hAnsi="Tahoma" w:cs="Tahoma"/>
          <w:sz w:val="20"/>
          <w:szCs w:val="20"/>
        </w:rPr>
        <w:t xml:space="preserve"> je reagovat na aktuální vývoj v sociální oblasti.  První střednědobý plán vydal Moravskoslezský kraj v roce 2008. V současné době se jedná již o pátý střednědobý plán, který navazuje na předchozí vývoj v oblasti procesu plánování sociálních služeb a dalších aktivit.  Záleží nám na tom, aby sociální služby a další aktivity flexibilně reagovaly na měnící se potřeby občanů. Usilujeme o to, aby krajská síť sociálních služeb byla kvalitní, efektivní</w:t>
      </w:r>
      <w:r w:rsidR="00FD4039" w:rsidRPr="00570C72">
        <w:rPr>
          <w:rFonts w:ascii="Tahoma" w:hAnsi="Tahoma" w:cs="Tahoma"/>
          <w:sz w:val="20"/>
          <w:szCs w:val="20"/>
        </w:rPr>
        <w:t xml:space="preserve">, </w:t>
      </w:r>
      <w:r w:rsidRPr="00570C72">
        <w:rPr>
          <w:rFonts w:ascii="Tahoma" w:hAnsi="Tahoma" w:cs="Tahoma"/>
          <w:sz w:val="20"/>
          <w:szCs w:val="20"/>
        </w:rPr>
        <w:t xml:space="preserve">udržitelná a rozvoj služeb </w:t>
      </w:r>
      <w:r w:rsidR="00185F0E">
        <w:rPr>
          <w:rFonts w:ascii="Tahoma" w:hAnsi="Tahoma" w:cs="Tahoma"/>
          <w:sz w:val="20"/>
          <w:szCs w:val="20"/>
        </w:rPr>
        <w:t>podpořil</w:t>
      </w:r>
      <w:r w:rsidRPr="00570C72">
        <w:rPr>
          <w:rFonts w:ascii="Tahoma" w:hAnsi="Tahoma" w:cs="Tahoma"/>
          <w:sz w:val="20"/>
          <w:szCs w:val="20"/>
        </w:rPr>
        <w:t xml:space="preserve"> zvyšování kvality života občanů</w:t>
      </w:r>
      <w:r w:rsidR="002344F7">
        <w:rPr>
          <w:rFonts w:ascii="Tahoma" w:hAnsi="Tahoma" w:cs="Tahoma"/>
          <w:sz w:val="20"/>
          <w:szCs w:val="20"/>
        </w:rPr>
        <w:t xml:space="preserve"> našeho kraje</w:t>
      </w:r>
      <w:r w:rsidRPr="00570C72">
        <w:rPr>
          <w:rFonts w:ascii="Tahoma" w:hAnsi="Tahoma" w:cs="Tahoma"/>
          <w:sz w:val="20"/>
          <w:szCs w:val="20"/>
        </w:rPr>
        <w:t xml:space="preserve">. </w:t>
      </w:r>
    </w:p>
    <w:p w14:paraId="47AB9676" w14:textId="5B752A22" w:rsidR="00A25880" w:rsidRPr="00570C72" w:rsidRDefault="00A25880" w:rsidP="00501FE0">
      <w:pPr>
        <w:jc w:val="both"/>
        <w:rPr>
          <w:rFonts w:ascii="Tahoma" w:hAnsi="Tahoma" w:cs="Tahoma"/>
          <w:color w:val="0070C0"/>
          <w:sz w:val="20"/>
          <w:szCs w:val="20"/>
        </w:rPr>
      </w:pPr>
      <w:r w:rsidRPr="00570C72">
        <w:rPr>
          <w:rFonts w:ascii="Tahoma" w:hAnsi="Tahoma" w:cs="Tahoma"/>
          <w:sz w:val="20"/>
          <w:szCs w:val="20"/>
        </w:rPr>
        <w:t xml:space="preserve">Moravskoslezský kraj dlouhodobě klade důraz zejména na podporu služeb terénního charakteru, tak aby </w:t>
      </w:r>
      <w:r w:rsidR="00D454FC">
        <w:rPr>
          <w:rFonts w:ascii="Tahoma" w:hAnsi="Tahoma" w:cs="Tahoma"/>
          <w:sz w:val="20"/>
          <w:szCs w:val="20"/>
        </w:rPr>
        <w:t>lidé</w:t>
      </w:r>
      <w:r w:rsidRPr="00570C72">
        <w:rPr>
          <w:rFonts w:ascii="Tahoma" w:hAnsi="Tahoma" w:cs="Tahoma"/>
          <w:sz w:val="20"/>
          <w:szCs w:val="20"/>
        </w:rPr>
        <w:t xml:space="preserve"> mohli co nejdéle setrvat v přirozeném prostředí.   S ohledem na demografický vývoj a stárnutí populace je zapotřebí podporovat i rozvoj sítě kvalitních služeb také v pobytové formě, určené pro osoby, kterým jejich zdravotní stav nebo nepříznivá sociální situace neumožňuje další setrvání v jejich přirozeném prostředí. Podpora je směřována i obyvatelům kraje, kteří se potýkají s</w:t>
      </w:r>
      <w:r w:rsidR="008D27EC" w:rsidRPr="00570C72">
        <w:rPr>
          <w:rFonts w:ascii="Tahoma" w:hAnsi="Tahoma" w:cs="Tahoma"/>
          <w:sz w:val="20"/>
          <w:szCs w:val="20"/>
        </w:rPr>
        <w:t> různými formami</w:t>
      </w:r>
      <w:r w:rsidRPr="00570C72">
        <w:rPr>
          <w:rFonts w:ascii="Tahoma" w:hAnsi="Tahoma" w:cs="Tahoma"/>
          <w:sz w:val="20"/>
          <w:szCs w:val="20"/>
        </w:rPr>
        <w:t xml:space="preserve"> vzácný</w:t>
      </w:r>
      <w:r w:rsidR="008D27EC" w:rsidRPr="00570C72">
        <w:rPr>
          <w:rFonts w:ascii="Tahoma" w:hAnsi="Tahoma" w:cs="Tahoma"/>
          <w:sz w:val="20"/>
          <w:szCs w:val="20"/>
        </w:rPr>
        <w:t>ch</w:t>
      </w:r>
      <w:r w:rsidRPr="00570C72">
        <w:rPr>
          <w:rFonts w:ascii="Tahoma" w:hAnsi="Tahoma" w:cs="Tahoma"/>
          <w:sz w:val="20"/>
          <w:szCs w:val="20"/>
        </w:rPr>
        <w:t xml:space="preserve"> onemocnění a potřebují tak kvalifikovanou a intenzivní podporu a pomoc. Podpora kraje je směřována i do paliativní péče na podporu péče o těžce nemocné, nevyléčitelně nemocné a umírající osoby a jejich blízké. Kraj pokračuje v nastavených reformních procesech a</w:t>
      </w:r>
      <w:r w:rsidR="00D50D07" w:rsidRPr="00570C72">
        <w:rPr>
          <w:rFonts w:ascii="Tahoma" w:hAnsi="Tahoma" w:cs="Tahoma"/>
          <w:sz w:val="20"/>
          <w:szCs w:val="20"/>
        </w:rPr>
        <w:t xml:space="preserve"> </w:t>
      </w:r>
      <w:r w:rsidRPr="00570C72">
        <w:rPr>
          <w:rFonts w:ascii="Tahoma" w:hAnsi="Tahoma" w:cs="Tahoma"/>
          <w:sz w:val="20"/>
          <w:szCs w:val="20"/>
        </w:rPr>
        <w:t>dalších aktivitách, zaměřen</w:t>
      </w:r>
      <w:r w:rsidR="00D50D07" w:rsidRPr="00570C72">
        <w:rPr>
          <w:rFonts w:ascii="Tahoma" w:hAnsi="Tahoma" w:cs="Tahoma"/>
          <w:sz w:val="20"/>
          <w:szCs w:val="20"/>
        </w:rPr>
        <w:t>ých</w:t>
      </w:r>
      <w:r w:rsidRPr="00570C72">
        <w:rPr>
          <w:rFonts w:ascii="Tahoma" w:hAnsi="Tahoma" w:cs="Tahoma"/>
          <w:sz w:val="20"/>
          <w:szCs w:val="20"/>
        </w:rPr>
        <w:t xml:space="preserve"> např. na podporu neformálních pečujících osob, svépomocné skupiny</w:t>
      </w:r>
      <w:r w:rsidR="00090FAA">
        <w:rPr>
          <w:rFonts w:ascii="Tahoma" w:hAnsi="Tahoma" w:cs="Tahoma"/>
          <w:sz w:val="20"/>
          <w:szCs w:val="20"/>
        </w:rPr>
        <w:t xml:space="preserve"> </w:t>
      </w:r>
      <w:r w:rsidRPr="00570C72">
        <w:rPr>
          <w:rFonts w:ascii="Tahoma" w:hAnsi="Tahoma" w:cs="Tahoma"/>
          <w:sz w:val="20"/>
          <w:szCs w:val="20"/>
        </w:rPr>
        <w:t>atd.</w:t>
      </w:r>
    </w:p>
    <w:p w14:paraId="330B00B8" w14:textId="6CEDE867" w:rsidR="00252A69" w:rsidRPr="002F4C7E" w:rsidRDefault="00252A69" w:rsidP="00697035">
      <w:pPr>
        <w:jc w:val="both"/>
        <w:rPr>
          <w:rFonts w:ascii="Tahoma" w:hAnsi="Tahoma" w:cs="Tahoma"/>
          <w:sz w:val="20"/>
          <w:szCs w:val="20"/>
        </w:rPr>
      </w:pPr>
      <w:r w:rsidRPr="002F4C7E">
        <w:rPr>
          <w:rFonts w:ascii="Tahoma" w:hAnsi="Tahoma" w:cs="Tahoma"/>
          <w:sz w:val="20"/>
          <w:szCs w:val="20"/>
        </w:rPr>
        <w:t>Věříme, že se nám společnými silami podaří splnit nastavené cíle v plánovacích procesech</w:t>
      </w:r>
      <w:r w:rsidR="00F8110B">
        <w:rPr>
          <w:rFonts w:ascii="Tahoma" w:hAnsi="Tahoma" w:cs="Tahoma"/>
          <w:sz w:val="20"/>
          <w:szCs w:val="20"/>
        </w:rPr>
        <w:t>,</w:t>
      </w:r>
      <w:r w:rsidRPr="002F4C7E">
        <w:rPr>
          <w:rFonts w:ascii="Tahoma" w:hAnsi="Tahoma" w:cs="Tahoma"/>
          <w:sz w:val="20"/>
          <w:szCs w:val="20"/>
        </w:rPr>
        <w:t xml:space="preserve"> a také v rozvoji sociálních služeb a dalších aktivit tak, aby občané kraje mohli žít kvalitní život a v případě, že to potřebují, dostali podporu a pomoc, která respektuje jejich individuální potřeby a umožní jim žít důstojně a spokojeně. </w:t>
      </w:r>
    </w:p>
    <w:p w14:paraId="482753F5" w14:textId="77777777" w:rsidR="00252A69" w:rsidRPr="002F4C7E" w:rsidRDefault="00252A69" w:rsidP="00252A69">
      <w:pPr>
        <w:spacing w:after="0" w:line="240" w:lineRule="auto"/>
        <w:jc w:val="both"/>
        <w:rPr>
          <w:rFonts w:ascii="Tahoma" w:hAnsi="Tahoma" w:cs="Tahoma"/>
          <w:sz w:val="20"/>
          <w:szCs w:val="20"/>
        </w:rPr>
      </w:pPr>
      <w:r w:rsidRPr="002F4C7E">
        <w:rPr>
          <w:rFonts w:ascii="Tahoma" w:hAnsi="Tahoma" w:cs="Tahoma"/>
          <w:sz w:val="20"/>
          <w:szCs w:val="20"/>
        </w:rPr>
        <w:t>Bc. Jiří Navrátil, MBA</w:t>
      </w:r>
    </w:p>
    <w:p w14:paraId="27CCB1ED" w14:textId="77777777" w:rsidR="00252A69" w:rsidRPr="002F4C7E" w:rsidRDefault="00252A69" w:rsidP="00252A69">
      <w:pPr>
        <w:spacing w:after="0" w:line="240" w:lineRule="auto"/>
        <w:jc w:val="both"/>
        <w:rPr>
          <w:rFonts w:ascii="Tahoma" w:hAnsi="Tahoma" w:cs="Tahoma"/>
          <w:sz w:val="20"/>
          <w:szCs w:val="20"/>
        </w:rPr>
      </w:pPr>
      <w:r w:rsidRPr="002F4C7E">
        <w:rPr>
          <w:rFonts w:ascii="Tahoma" w:hAnsi="Tahoma" w:cs="Tahoma"/>
          <w:sz w:val="20"/>
          <w:szCs w:val="20"/>
        </w:rPr>
        <w:t>náměstek hejtmana kraje</w:t>
      </w:r>
    </w:p>
    <w:p w14:paraId="36DB61FD" w14:textId="194B05C6" w:rsidR="0002764A" w:rsidRDefault="0002764A" w:rsidP="00E80797">
      <w:pPr>
        <w:ind w:left="720" w:hanging="360"/>
      </w:pPr>
    </w:p>
    <w:p w14:paraId="6E292EC1" w14:textId="1D8FE5A1" w:rsidR="0002764A" w:rsidRDefault="0002764A" w:rsidP="00E80797">
      <w:pPr>
        <w:ind w:left="720" w:hanging="360"/>
      </w:pPr>
    </w:p>
    <w:p w14:paraId="34691034" w14:textId="3D9F7601" w:rsidR="00237C19" w:rsidRDefault="00237C19" w:rsidP="00E80797">
      <w:pPr>
        <w:ind w:left="720" w:hanging="360"/>
      </w:pPr>
    </w:p>
    <w:p w14:paraId="5F15CC1D" w14:textId="77777777" w:rsidR="00392A50" w:rsidRDefault="00392A50" w:rsidP="00E80797">
      <w:pPr>
        <w:ind w:left="720" w:hanging="360"/>
      </w:pPr>
    </w:p>
    <w:p w14:paraId="174CDC2F" w14:textId="77777777" w:rsidR="00392A50" w:rsidRDefault="00392A50" w:rsidP="00E80797">
      <w:pPr>
        <w:ind w:left="720" w:hanging="360"/>
      </w:pPr>
    </w:p>
    <w:p w14:paraId="10C4ACAD" w14:textId="77777777" w:rsidR="00392A50" w:rsidRDefault="00392A50" w:rsidP="00E80797">
      <w:pPr>
        <w:ind w:left="720" w:hanging="360"/>
      </w:pPr>
    </w:p>
    <w:p w14:paraId="68A10748" w14:textId="77777777" w:rsidR="00392A50" w:rsidRDefault="00392A50" w:rsidP="00E80797">
      <w:pPr>
        <w:ind w:left="720" w:hanging="360"/>
      </w:pPr>
    </w:p>
    <w:p w14:paraId="3C31FDA5" w14:textId="77777777" w:rsidR="00392A50" w:rsidRDefault="00392A50" w:rsidP="00E80797">
      <w:pPr>
        <w:ind w:left="720" w:hanging="360"/>
      </w:pPr>
    </w:p>
    <w:p w14:paraId="7B4403F6" w14:textId="77777777" w:rsidR="00392A50" w:rsidRDefault="00392A50" w:rsidP="00E80797">
      <w:pPr>
        <w:ind w:left="720" w:hanging="360"/>
      </w:pPr>
    </w:p>
    <w:p w14:paraId="1D246860" w14:textId="77777777" w:rsidR="00392A50" w:rsidRDefault="00392A50" w:rsidP="00E80797">
      <w:pPr>
        <w:ind w:left="720" w:hanging="360"/>
      </w:pPr>
    </w:p>
    <w:p w14:paraId="5810C0A3" w14:textId="77777777" w:rsidR="00392A50" w:rsidRDefault="00392A50" w:rsidP="00E80797">
      <w:pPr>
        <w:ind w:left="720" w:hanging="360"/>
      </w:pPr>
    </w:p>
    <w:p w14:paraId="43273477" w14:textId="77777777" w:rsidR="00392A50" w:rsidRDefault="00392A50" w:rsidP="00E80797">
      <w:pPr>
        <w:ind w:left="720" w:hanging="360"/>
      </w:pPr>
    </w:p>
    <w:p w14:paraId="79DC70E6" w14:textId="77777777" w:rsidR="00392A50" w:rsidRDefault="00392A50" w:rsidP="00E80797">
      <w:pPr>
        <w:ind w:left="720" w:hanging="360"/>
      </w:pPr>
    </w:p>
    <w:p w14:paraId="0232621C" w14:textId="77777777" w:rsidR="00392A50" w:rsidRDefault="00392A50" w:rsidP="00E80797">
      <w:pPr>
        <w:ind w:left="720" w:hanging="360"/>
      </w:pPr>
    </w:p>
    <w:p w14:paraId="7B583EAD" w14:textId="77777777" w:rsidR="00392A50" w:rsidRDefault="00392A50" w:rsidP="00E80797">
      <w:pPr>
        <w:ind w:left="720" w:hanging="360"/>
      </w:pPr>
    </w:p>
    <w:p w14:paraId="7D646301" w14:textId="77777777" w:rsidR="00392A50" w:rsidRDefault="00392A50" w:rsidP="00E80797">
      <w:pPr>
        <w:ind w:left="720" w:hanging="360"/>
      </w:pPr>
    </w:p>
    <w:p w14:paraId="4EDB07D7" w14:textId="77777777" w:rsidR="00392A50" w:rsidRDefault="00392A50" w:rsidP="00E80797">
      <w:pPr>
        <w:ind w:left="720" w:hanging="360"/>
      </w:pPr>
    </w:p>
    <w:p w14:paraId="043C4A71" w14:textId="77777777" w:rsidR="00392A50" w:rsidRDefault="00392A50" w:rsidP="00E80797">
      <w:pPr>
        <w:ind w:left="720" w:hanging="360"/>
      </w:pPr>
    </w:p>
    <w:p w14:paraId="6587709F" w14:textId="77777777" w:rsidR="00392A50" w:rsidRDefault="00392A50" w:rsidP="00E80797">
      <w:pPr>
        <w:ind w:left="720" w:hanging="360"/>
      </w:pPr>
    </w:p>
    <w:p w14:paraId="74C9C4A7" w14:textId="77777777" w:rsidR="00392A50" w:rsidRDefault="00392A50" w:rsidP="00E80797">
      <w:pPr>
        <w:ind w:left="720" w:hanging="360"/>
      </w:pPr>
    </w:p>
    <w:p w14:paraId="0677999A" w14:textId="77777777" w:rsidR="008F3CA5" w:rsidRDefault="008F3CA5" w:rsidP="00392A50"/>
    <w:p w14:paraId="7B03401D" w14:textId="77777777" w:rsidR="00D87409" w:rsidRDefault="00D87409" w:rsidP="00392A50"/>
    <w:p w14:paraId="3CF7B791" w14:textId="77777777" w:rsidR="00D87409" w:rsidRDefault="00D87409" w:rsidP="00392A50"/>
    <w:p w14:paraId="5382EE36" w14:textId="77777777" w:rsidR="00D87409" w:rsidRDefault="00D87409" w:rsidP="00392A50"/>
    <w:p w14:paraId="131F9EF1" w14:textId="77777777" w:rsidR="009F0DA4" w:rsidRDefault="009F0DA4" w:rsidP="00392A50"/>
    <w:p w14:paraId="4B990CDD" w14:textId="77777777" w:rsidR="00697035" w:rsidRDefault="00697035" w:rsidP="00392A50"/>
    <w:p w14:paraId="1DF69AA1" w14:textId="77777777" w:rsidR="00697035" w:rsidRDefault="00697035" w:rsidP="00392A50"/>
    <w:p w14:paraId="5C936704" w14:textId="77777777" w:rsidR="00D87409" w:rsidRPr="00392A50" w:rsidRDefault="00D87409" w:rsidP="00D87409">
      <w:pPr>
        <w:jc w:val="both"/>
        <w:rPr>
          <w:rFonts w:ascii="Tahoma" w:hAnsi="Tahoma" w:cs="Tahoma"/>
          <w:sz w:val="20"/>
          <w:szCs w:val="20"/>
        </w:rPr>
      </w:pPr>
      <w:r>
        <w:t>Vznik dokumentu byl spolufinancován</w:t>
      </w:r>
      <w:r w:rsidRPr="00392A50">
        <w:t xml:space="preserve"> v rámci projektu „Podpora procesu plánování sociálních služeb na území MSK“, reg.  č. CZ.03.02.02/00/22_006/0000058, který je financován Evropskou unii z Evropského sociálního fondu prostřednictvím Operačního programu Zaměstnanost plus, státního rozpočtu České republiky a rozpočtu Moravskoslezského kraje. </w:t>
      </w:r>
    </w:p>
    <w:p w14:paraId="3AB8566E" w14:textId="77777777" w:rsidR="00392A50" w:rsidRDefault="00392A50" w:rsidP="00392A50"/>
    <w:p w14:paraId="0C6001C8" w14:textId="6DF1A190" w:rsidR="00A05D1F" w:rsidRPr="00FB5ECE" w:rsidRDefault="00CC4C16" w:rsidP="00EA2142">
      <w:pPr>
        <w:pStyle w:val="Nadpis1"/>
        <w:numPr>
          <w:ilvl w:val="0"/>
          <w:numId w:val="0"/>
        </w:numPr>
        <w:ind w:left="432" w:hanging="432"/>
      </w:pPr>
      <w:bookmarkStart w:id="0" w:name="_Toc142926520"/>
      <w:r>
        <w:lastRenderedPageBreak/>
        <w:t>1</w:t>
      </w:r>
      <w:r w:rsidR="002D2AFB">
        <w:t xml:space="preserve"> </w:t>
      </w:r>
      <w:r w:rsidR="00AF6E09" w:rsidRPr="00FB5ECE">
        <w:t>ÚVOD</w:t>
      </w:r>
      <w:bookmarkEnd w:id="0"/>
    </w:p>
    <w:p w14:paraId="546A8EE9" w14:textId="39542D7A" w:rsidR="002E1868" w:rsidRDefault="002E1868" w:rsidP="002E1868">
      <w:pPr>
        <w:spacing w:line="256" w:lineRule="auto"/>
        <w:jc w:val="both"/>
        <w:rPr>
          <w:rFonts w:ascii="Tahoma" w:eastAsia="Tahoma" w:hAnsi="Tahoma" w:cs="Tahoma"/>
          <w:sz w:val="20"/>
          <w:szCs w:val="20"/>
        </w:rPr>
      </w:pPr>
      <w:r>
        <w:rPr>
          <w:rFonts w:ascii="Tahoma" w:eastAsia="Tahoma" w:hAnsi="Tahoma" w:cs="Tahoma"/>
          <w:sz w:val="20"/>
          <w:szCs w:val="20"/>
        </w:rPr>
        <w:t>Střednědobý plán rozvoje sociálních služeb a dalších aktivit v Moravskoslezském kraji na léta 2024-2026 je strategickým dokumentem kraje, který představuje záměr krajské politiky a řízení v sociální oblasti v Moravskoslezském kraji. Tento dokument nastavuje vize, cíle a opatření pro rozvoj sociálních služeb a dalších aktivit s ohledem na dostupné finanční zdroje na období tří let. Sociální služby jsou nedílnou součástí sociálního systému, kraj podporuje jejich dostupnost, kvalitu a udržitelnost tak, aby přispívaly k řešení sociálně nepříznivých situací a k sociálnímu začleňování</w:t>
      </w:r>
      <w:r w:rsidR="001A42C0">
        <w:rPr>
          <w:rFonts w:ascii="Tahoma" w:eastAsia="Tahoma" w:hAnsi="Tahoma" w:cs="Tahoma"/>
          <w:sz w:val="20"/>
          <w:szCs w:val="20"/>
        </w:rPr>
        <w:t>.</w:t>
      </w:r>
      <w:r>
        <w:rPr>
          <w:rFonts w:ascii="Tahoma" w:eastAsia="Tahoma" w:hAnsi="Tahoma" w:cs="Tahoma"/>
          <w:sz w:val="20"/>
          <w:szCs w:val="20"/>
        </w:rPr>
        <w:t xml:space="preserve"> Zásadním východiskem pro plánování rozvoje sociálních služeb je identifikace a řešení individuálních potřeb občanů s ohledem na konkrétní území kraje, v němž žijí. </w:t>
      </w:r>
    </w:p>
    <w:p w14:paraId="16F95A30" w14:textId="0EA81F03" w:rsidR="002E1868" w:rsidRDefault="002E1868" w:rsidP="002E1868">
      <w:pPr>
        <w:spacing w:line="256" w:lineRule="auto"/>
        <w:jc w:val="both"/>
        <w:rPr>
          <w:rFonts w:ascii="Tahoma" w:eastAsia="Tahoma" w:hAnsi="Tahoma" w:cs="Tahoma"/>
          <w:sz w:val="20"/>
          <w:szCs w:val="20"/>
        </w:rPr>
      </w:pPr>
      <w:r>
        <w:rPr>
          <w:rFonts w:ascii="Tahoma" w:eastAsia="Tahoma" w:hAnsi="Tahoma" w:cs="Tahoma"/>
          <w:sz w:val="20"/>
          <w:szCs w:val="20"/>
        </w:rPr>
        <w:t xml:space="preserve">Povinnost zpracovávat střednědobý plán rozvoje sociálních sužeb pro kraje vychází ze zákona o sociálních </w:t>
      </w:r>
      <w:r w:rsidRPr="004674EB">
        <w:rPr>
          <w:rFonts w:ascii="Tahoma" w:eastAsia="Tahoma" w:hAnsi="Tahoma" w:cs="Tahoma"/>
          <w:sz w:val="20"/>
          <w:szCs w:val="20"/>
        </w:rPr>
        <w:t>službách (</w:t>
      </w:r>
      <w:r w:rsidR="0065149F" w:rsidRPr="004674EB">
        <w:rPr>
          <w:rFonts w:ascii="Tahoma" w:eastAsia="Tahoma" w:hAnsi="Tahoma" w:cs="Tahoma"/>
          <w:sz w:val="20"/>
          <w:szCs w:val="20"/>
        </w:rPr>
        <w:t xml:space="preserve">č. </w:t>
      </w:r>
      <w:r w:rsidRPr="004674EB">
        <w:rPr>
          <w:rFonts w:ascii="Tahoma" w:eastAsia="Tahoma" w:hAnsi="Tahoma" w:cs="Tahoma"/>
          <w:sz w:val="20"/>
          <w:szCs w:val="20"/>
        </w:rPr>
        <w:t>108/2006 Sb., ve znění pozdějších předpisů</w:t>
      </w:r>
      <w:r w:rsidR="0065149F" w:rsidRPr="004674EB">
        <w:rPr>
          <w:rFonts w:ascii="Tahoma" w:eastAsia="Tahoma" w:hAnsi="Tahoma" w:cs="Tahoma"/>
          <w:sz w:val="20"/>
          <w:szCs w:val="20"/>
        </w:rPr>
        <w:t>,</w:t>
      </w:r>
      <w:r w:rsidRPr="004674EB">
        <w:rPr>
          <w:rFonts w:ascii="Tahoma" w:eastAsia="Tahoma" w:hAnsi="Tahoma" w:cs="Tahoma"/>
          <w:sz w:val="20"/>
          <w:szCs w:val="20"/>
        </w:rPr>
        <w:t xml:space="preserve"> a </w:t>
      </w:r>
      <w:r w:rsidR="004706CC" w:rsidRPr="004674EB">
        <w:rPr>
          <w:rFonts w:ascii="Tahoma" w:eastAsia="Tahoma" w:hAnsi="Tahoma" w:cs="Tahoma"/>
          <w:sz w:val="20"/>
          <w:szCs w:val="20"/>
        </w:rPr>
        <w:t xml:space="preserve">jeho </w:t>
      </w:r>
      <w:r w:rsidRPr="004674EB">
        <w:rPr>
          <w:rFonts w:ascii="Tahoma" w:eastAsia="Tahoma" w:hAnsi="Tahoma" w:cs="Tahoma"/>
          <w:sz w:val="20"/>
          <w:szCs w:val="20"/>
        </w:rPr>
        <w:t xml:space="preserve">prováděcí vyhlášky </w:t>
      </w:r>
      <w:r w:rsidR="0065149F" w:rsidRPr="004674EB">
        <w:rPr>
          <w:rFonts w:ascii="Tahoma" w:eastAsia="Tahoma" w:hAnsi="Tahoma" w:cs="Tahoma"/>
          <w:sz w:val="20"/>
          <w:szCs w:val="20"/>
        </w:rPr>
        <w:t xml:space="preserve">MPSV č. </w:t>
      </w:r>
      <w:r w:rsidRPr="004674EB">
        <w:rPr>
          <w:rFonts w:ascii="Tahoma" w:eastAsia="Tahoma" w:hAnsi="Tahoma" w:cs="Tahoma"/>
          <w:sz w:val="20"/>
          <w:szCs w:val="20"/>
        </w:rPr>
        <w:t>505/2006</w:t>
      </w:r>
      <w:r w:rsidR="0065149F" w:rsidRPr="004674EB">
        <w:rPr>
          <w:rFonts w:ascii="Tahoma" w:eastAsia="Tahoma" w:hAnsi="Tahoma" w:cs="Tahoma"/>
          <w:sz w:val="20"/>
          <w:szCs w:val="20"/>
        </w:rPr>
        <w:t xml:space="preserve"> Sb.</w:t>
      </w:r>
      <w:r w:rsidRPr="004674EB">
        <w:rPr>
          <w:rFonts w:ascii="Tahoma" w:eastAsia="Tahoma" w:hAnsi="Tahoma" w:cs="Tahoma"/>
          <w:sz w:val="20"/>
          <w:szCs w:val="20"/>
        </w:rPr>
        <w:t>).</w:t>
      </w:r>
      <w:r w:rsidR="00421F54">
        <w:rPr>
          <w:rFonts w:ascii="Tahoma" w:eastAsia="Tahoma" w:hAnsi="Tahoma" w:cs="Tahoma"/>
          <w:sz w:val="20"/>
          <w:szCs w:val="20"/>
        </w:rPr>
        <w:t xml:space="preserve"> Jedná se o strategický dokument, </w:t>
      </w:r>
      <w:r w:rsidR="005F7803">
        <w:rPr>
          <w:rFonts w:ascii="Tahoma" w:eastAsia="Tahoma" w:hAnsi="Tahoma" w:cs="Tahoma"/>
          <w:sz w:val="20"/>
          <w:szCs w:val="20"/>
        </w:rPr>
        <w:t>který obsahuje</w:t>
      </w:r>
      <w:r w:rsidR="0094181F">
        <w:rPr>
          <w:rFonts w:ascii="Tahoma" w:eastAsia="Tahoma" w:hAnsi="Tahoma" w:cs="Tahoma"/>
          <w:sz w:val="20"/>
          <w:szCs w:val="20"/>
        </w:rPr>
        <w:t xml:space="preserve"> </w:t>
      </w:r>
      <w:r w:rsidR="00CC35C2">
        <w:rPr>
          <w:rFonts w:ascii="Tahoma" w:eastAsia="Tahoma" w:hAnsi="Tahoma" w:cs="Tahoma"/>
          <w:sz w:val="20"/>
          <w:szCs w:val="20"/>
        </w:rPr>
        <w:t>4 hlavní části: část popisnou, analytickou, strategickou a popis způsobu zajištění sítě sociálních služeb.</w:t>
      </w:r>
      <w:r w:rsidRPr="004674EB">
        <w:rPr>
          <w:rFonts w:ascii="Tahoma" w:eastAsia="Tahoma" w:hAnsi="Tahoma" w:cs="Tahoma"/>
          <w:sz w:val="20"/>
          <w:szCs w:val="20"/>
        </w:rPr>
        <w:t xml:space="preserve"> </w:t>
      </w:r>
      <w:r w:rsidR="005003DA">
        <w:rPr>
          <w:rFonts w:ascii="Tahoma" w:eastAsia="Tahoma" w:hAnsi="Tahoma" w:cs="Tahoma"/>
          <w:sz w:val="20"/>
          <w:szCs w:val="20"/>
        </w:rPr>
        <w:t>K</w:t>
      </w:r>
      <w:r w:rsidRPr="004674EB">
        <w:rPr>
          <w:rFonts w:ascii="Tahoma" w:eastAsia="Tahoma" w:hAnsi="Tahoma" w:cs="Tahoma"/>
          <w:sz w:val="20"/>
          <w:szCs w:val="20"/>
        </w:rPr>
        <w:t>rajská síť sociálních služeb</w:t>
      </w:r>
      <w:r w:rsidR="005003DA">
        <w:rPr>
          <w:rFonts w:ascii="Tahoma" w:eastAsia="Tahoma" w:hAnsi="Tahoma" w:cs="Tahoma"/>
          <w:sz w:val="20"/>
          <w:szCs w:val="20"/>
        </w:rPr>
        <w:t xml:space="preserve"> je součástí</w:t>
      </w:r>
      <w:r w:rsidR="00FC3E39">
        <w:rPr>
          <w:rFonts w:ascii="Tahoma" w:eastAsia="Tahoma" w:hAnsi="Tahoma" w:cs="Tahoma"/>
          <w:sz w:val="20"/>
          <w:szCs w:val="20"/>
        </w:rPr>
        <w:t xml:space="preserve"> plánu od roku 2015</w:t>
      </w:r>
      <w:r w:rsidR="007E3D55">
        <w:rPr>
          <w:rFonts w:ascii="Tahoma" w:eastAsia="Tahoma" w:hAnsi="Tahoma" w:cs="Tahoma"/>
          <w:sz w:val="20"/>
          <w:szCs w:val="20"/>
        </w:rPr>
        <w:t xml:space="preserve"> v souvislosti s novelizací dotčeného zákona a její</w:t>
      </w:r>
      <w:r w:rsidRPr="004674EB">
        <w:rPr>
          <w:rFonts w:ascii="Tahoma" w:eastAsia="Tahoma" w:hAnsi="Tahoma" w:cs="Tahoma"/>
          <w:sz w:val="20"/>
          <w:szCs w:val="20"/>
        </w:rPr>
        <w:t xml:space="preserve"> modelace představuje prostředek </w:t>
      </w:r>
      <w:r>
        <w:rPr>
          <w:rFonts w:ascii="Tahoma" w:eastAsia="Tahoma" w:hAnsi="Tahoma" w:cs="Tahoma"/>
          <w:sz w:val="20"/>
          <w:szCs w:val="20"/>
        </w:rPr>
        <w:t xml:space="preserve">k uspokojení zjištěných potřeb občanů kraje. V současné době v </w:t>
      </w:r>
      <w:r w:rsidR="00233FC8">
        <w:rPr>
          <w:rFonts w:ascii="Tahoma" w:eastAsia="Tahoma" w:hAnsi="Tahoma" w:cs="Tahoma"/>
          <w:sz w:val="20"/>
          <w:szCs w:val="20"/>
        </w:rPr>
        <w:t>K</w:t>
      </w:r>
      <w:r>
        <w:rPr>
          <w:rFonts w:ascii="Tahoma" w:eastAsia="Tahoma" w:hAnsi="Tahoma" w:cs="Tahoma"/>
          <w:sz w:val="20"/>
          <w:szCs w:val="20"/>
        </w:rPr>
        <w:t>rajské síti Moravskoslezského kraje je zařazeno více než 700 sociálních služeb, které poskytuje více než 200 poskytovatelů sociálních služeb. K</w:t>
      </w:r>
      <w:r w:rsidR="00233FC8">
        <w:rPr>
          <w:rFonts w:ascii="Tahoma" w:eastAsia="Tahoma" w:hAnsi="Tahoma" w:cs="Tahoma"/>
          <w:sz w:val="20"/>
          <w:szCs w:val="20"/>
        </w:rPr>
        <w:t> </w:t>
      </w:r>
      <w:r>
        <w:rPr>
          <w:rFonts w:ascii="Tahoma" w:eastAsia="Tahoma" w:hAnsi="Tahoma" w:cs="Tahoma"/>
          <w:sz w:val="20"/>
          <w:szCs w:val="20"/>
        </w:rPr>
        <w:t>tomu</w:t>
      </w:r>
      <w:r w:rsidR="00233FC8">
        <w:rPr>
          <w:rFonts w:ascii="Tahoma" w:eastAsia="Tahoma" w:hAnsi="Tahoma" w:cs="Tahoma"/>
          <w:sz w:val="20"/>
          <w:szCs w:val="20"/>
        </w:rPr>
        <w:t>,</w:t>
      </w:r>
      <w:r>
        <w:rPr>
          <w:rFonts w:ascii="Tahoma" w:eastAsia="Tahoma" w:hAnsi="Tahoma" w:cs="Tahoma"/>
          <w:sz w:val="20"/>
          <w:szCs w:val="20"/>
        </w:rPr>
        <w:t xml:space="preserve"> aby byla síť sociálních služeb udržitelná kraj nastavil systém financování ve spolupráci s obcemi v kraji, které se podílejí na spolufinancování služeb dle druhu potřebné sociální služby. </w:t>
      </w:r>
    </w:p>
    <w:p w14:paraId="7705993C" w14:textId="6AEC266B" w:rsidR="002E1868" w:rsidRDefault="002E1868" w:rsidP="002E1868">
      <w:pPr>
        <w:jc w:val="both"/>
        <w:rPr>
          <w:rFonts w:ascii="Tahoma" w:hAnsi="Tahoma" w:cs="Tahoma"/>
          <w:sz w:val="20"/>
          <w:szCs w:val="20"/>
        </w:rPr>
      </w:pPr>
      <w:r w:rsidRPr="0050386D">
        <w:rPr>
          <w:rFonts w:ascii="Tahoma" w:hAnsi="Tahoma" w:cs="Tahoma"/>
          <w:sz w:val="20"/>
          <w:szCs w:val="20"/>
        </w:rPr>
        <w:t>V síti jsou podporovány služby, které pružně reagují na zakázku zadavatele</w:t>
      </w:r>
      <w:r>
        <w:rPr>
          <w:rFonts w:ascii="Tahoma" w:hAnsi="Tahoma" w:cs="Tahoma"/>
          <w:sz w:val="20"/>
          <w:szCs w:val="20"/>
        </w:rPr>
        <w:t xml:space="preserve"> – obce, kraje, na zjištěné</w:t>
      </w:r>
      <w:r w:rsidRPr="0050386D">
        <w:rPr>
          <w:rFonts w:ascii="Tahoma" w:hAnsi="Tahoma" w:cs="Tahoma"/>
          <w:sz w:val="20"/>
          <w:szCs w:val="20"/>
        </w:rPr>
        <w:t xml:space="preserve"> aktuální potřeby obyvatel kraje. S ohledem na t</w:t>
      </w:r>
      <w:r>
        <w:rPr>
          <w:rFonts w:ascii="Tahoma" w:hAnsi="Tahoma" w:cs="Tahoma"/>
          <w:sz w:val="20"/>
          <w:szCs w:val="20"/>
        </w:rPr>
        <w:t>ento</w:t>
      </w:r>
      <w:r w:rsidRPr="0050386D">
        <w:rPr>
          <w:rFonts w:ascii="Tahoma" w:hAnsi="Tahoma" w:cs="Tahoma"/>
          <w:sz w:val="20"/>
          <w:szCs w:val="20"/>
        </w:rPr>
        <w:t xml:space="preserve"> základní p</w:t>
      </w:r>
      <w:r>
        <w:rPr>
          <w:rFonts w:ascii="Tahoma" w:hAnsi="Tahoma" w:cs="Tahoma"/>
          <w:sz w:val="20"/>
          <w:szCs w:val="20"/>
        </w:rPr>
        <w:t>ředpoklad</w:t>
      </w:r>
      <w:r w:rsidRPr="0050386D">
        <w:rPr>
          <w:rFonts w:ascii="Tahoma" w:hAnsi="Tahoma" w:cs="Tahoma"/>
          <w:sz w:val="20"/>
          <w:szCs w:val="20"/>
        </w:rPr>
        <w:t xml:space="preserve">, je kladen důraz na podmínky vstupu sociálních služeb do </w:t>
      </w:r>
      <w:r w:rsidR="00234203">
        <w:rPr>
          <w:rFonts w:ascii="Tahoma" w:hAnsi="Tahoma" w:cs="Tahoma"/>
          <w:sz w:val="20"/>
          <w:szCs w:val="20"/>
        </w:rPr>
        <w:t>k</w:t>
      </w:r>
      <w:r w:rsidRPr="0050386D">
        <w:rPr>
          <w:rFonts w:ascii="Tahoma" w:hAnsi="Tahoma" w:cs="Tahoma"/>
          <w:sz w:val="20"/>
          <w:szCs w:val="20"/>
        </w:rPr>
        <w:t xml:space="preserve">rajské sítě. Tento plán přináší rozšířené nastavení kritérií pro vstup sociálních služeb do krajské sítě. Dalším významným tématem </w:t>
      </w:r>
      <w:r>
        <w:rPr>
          <w:rFonts w:ascii="Tahoma" w:hAnsi="Tahoma" w:cs="Tahoma"/>
          <w:sz w:val="20"/>
          <w:szCs w:val="20"/>
        </w:rPr>
        <w:t xml:space="preserve">plánu </w:t>
      </w:r>
      <w:r w:rsidRPr="0050386D">
        <w:rPr>
          <w:rFonts w:ascii="Tahoma" w:hAnsi="Tahoma" w:cs="Tahoma"/>
          <w:sz w:val="20"/>
          <w:szCs w:val="20"/>
        </w:rPr>
        <w:t>je</w:t>
      </w:r>
      <w:r>
        <w:rPr>
          <w:rFonts w:ascii="Tahoma" w:hAnsi="Tahoma" w:cs="Tahoma"/>
          <w:sz w:val="20"/>
          <w:szCs w:val="20"/>
        </w:rPr>
        <w:t xml:space="preserve"> směr ve vývoji krajské sítě, tzv.</w:t>
      </w:r>
      <w:r w:rsidRPr="0050386D">
        <w:rPr>
          <w:rFonts w:ascii="Tahoma" w:hAnsi="Tahoma" w:cs="Tahoma"/>
          <w:sz w:val="20"/>
          <w:szCs w:val="20"/>
        </w:rPr>
        <w:t xml:space="preserve"> „optimalizace sociálních služeb“, jejíž záměrem je pružné reagování </w:t>
      </w:r>
      <w:r>
        <w:rPr>
          <w:rFonts w:ascii="Tahoma" w:hAnsi="Tahoma" w:cs="Tahoma"/>
          <w:sz w:val="20"/>
          <w:szCs w:val="20"/>
        </w:rPr>
        <w:t xml:space="preserve">zadavatelů a poskytovatelů sociálních služeb </w:t>
      </w:r>
      <w:r w:rsidRPr="0050386D">
        <w:rPr>
          <w:rFonts w:ascii="Tahoma" w:hAnsi="Tahoma" w:cs="Tahoma"/>
          <w:sz w:val="20"/>
          <w:szCs w:val="20"/>
        </w:rPr>
        <w:t>na měnící se potřeby</w:t>
      </w:r>
      <w:r>
        <w:rPr>
          <w:rFonts w:ascii="Tahoma" w:hAnsi="Tahoma" w:cs="Tahoma"/>
          <w:sz w:val="20"/>
          <w:szCs w:val="20"/>
        </w:rPr>
        <w:t xml:space="preserve"> občanů, např.</w:t>
      </w:r>
      <w:r w:rsidRPr="0050386D">
        <w:rPr>
          <w:rFonts w:ascii="Tahoma" w:hAnsi="Tahoma" w:cs="Tahoma"/>
          <w:sz w:val="20"/>
          <w:szCs w:val="20"/>
        </w:rPr>
        <w:t xml:space="preserve"> transformací sociální služby.</w:t>
      </w:r>
      <w:r>
        <w:rPr>
          <w:rFonts w:ascii="Tahoma" w:hAnsi="Tahoma" w:cs="Tahoma"/>
          <w:sz w:val="20"/>
          <w:szCs w:val="20"/>
        </w:rPr>
        <w:t xml:space="preserve"> S ohledem na demografický vývoj společnosti bude kladen důraz zejména na rozvoj terénních sociálních služeb tak, aby lidé mohli co nejdéle </w:t>
      </w:r>
      <w:r w:rsidR="00404D76" w:rsidRPr="004674EB">
        <w:rPr>
          <w:rFonts w:ascii="Tahoma" w:hAnsi="Tahoma" w:cs="Tahoma"/>
          <w:sz w:val="20"/>
          <w:szCs w:val="20"/>
        </w:rPr>
        <w:t>zůstat</w:t>
      </w:r>
      <w:r w:rsidRPr="004674EB">
        <w:rPr>
          <w:rFonts w:ascii="Tahoma" w:hAnsi="Tahoma" w:cs="Tahoma"/>
          <w:sz w:val="20"/>
          <w:szCs w:val="20"/>
        </w:rPr>
        <w:t xml:space="preserve"> ve svém </w:t>
      </w:r>
      <w:r>
        <w:rPr>
          <w:rFonts w:ascii="Tahoma" w:hAnsi="Tahoma" w:cs="Tahoma"/>
          <w:sz w:val="20"/>
          <w:szCs w:val="20"/>
        </w:rPr>
        <w:t xml:space="preserve">přirozeném prostředí. </w:t>
      </w:r>
    </w:p>
    <w:p w14:paraId="60BD1409" w14:textId="312953C1" w:rsidR="00AA46A2" w:rsidRPr="00D6674C" w:rsidRDefault="002E1868" w:rsidP="00D6674C">
      <w:pPr>
        <w:jc w:val="both"/>
        <w:rPr>
          <w:rFonts w:ascii="Tahoma" w:hAnsi="Tahoma" w:cs="Tahoma"/>
          <w:sz w:val="20"/>
          <w:szCs w:val="20"/>
        </w:rPr>
      </w:pPr>
      <w:r>
        <w:rPr>
          <w:rFonts w:ascii="Tahoma" w:hAnsi="Tahoma" w:cs="Tahoma"/>
          <w:sz w:val="20"/>
          <w:szCs w:val="20"/>
        </w:rPr>
        <w:t>Tento plán je v neposlední řadě také zdrojem informací pro uživatele sociálních služeb a širokou veřejnost o možnostech podpory a pomoci v nepříznivých situacích prostřednictvím sociální práce, dostupnosti sociálních služeb a dalších aktivit.</w:t>
      </w:r>
    </w:p>
    <w:p w14:paraId="5A30FAF8" w14:textId="667F57F2" w:rsidR="00A05D1F" w:rsidRPr="00FB5ECE" w:rsidRDefault="00283CC1" w:rsidP="00EA2142">
      <w:pPr>
        <w:pStyle w:val="Nadpis1"/>
        <w:numPr>
          <w:ilvl w:val="0"/>
          <w:numId w:val="0"/>
        </w:numPr>
        <w:ind w:left="432" w:hanging="432"/>
      </w:pPr>
      <w:bookmarkStart w:id="1" w:name="_Toc142926521"/>
      <w:r>
        <w:t xml:space="preserve">2 </w:t>
      </w:r>
      <w:r w:rsidR="00FB5ECE" w:rsidRPr="00FB5ECE">
        <w:t>VIZE A VÝCHODISKA</w:t>
      </w:r>
      <w:bookmarkEnd w:id="1"/>
    </w:p>
    <w:p w14:paraId="11F068A5" w14:textId="7BD92D90" w:rsidR="00513E01" w:rsidRPr="00D6674C" w:rsidRDefault="00DE0DEE" w:rsidP="00FB5ECE">
      <w:pPr>
        <w:rPr>
          <w:rFonts w:ascii="Tahoma" w:hAnsi="Tahoma" w:cs="Tahoma"/>
          <w:sz w:val="20"/>
          <w:szCs w:val="20"/>
        </w:rPr>
      </w:pPr>
      <w:r w:rsidRPr="00D6674C">
        <w:rPr>
          <w:rFonts w:ascii="Tahoma" w:hAnsi="Tahoma" w:cs="Tahoma"/>
          <w:sz w:val="20"/>
          <w:szCs w:val="20"/>
        </w:rPr>
        <w:t>Vize Střednědobého plánu rozvoje sociálních služeb v Moravskoslezském kraji na léta 2024</w:t>
      </w:r>
      <w:r w:rsidR="00F22E52" w:rsidRPr="00D6674C">
        <w:rPr>
          <w:rFonts w:ascii="Tahoma" w:hAnsi="Tahoma" w:cs="Tahoma"/>
          <w:sz w:val="20"/>
          <w:szCs w:val="20"/>
        </w:rPr>
        <w:t>-</w:t>
      </w:r>
      <w:r w:rsidRPr="00D6674C">
        <w:rPr>
          <w:rFonts w:ascii="Tahoma" w:hAnsi="Tahoma" w:cs="Tahoma"/>
          <w:sz w:val="20"/>
          <w:szCs w:val="20"/>
        </w:rPr>
        <w:t>2026:</w:t>
      </w:r>
    </w:p>
    <w:p w14:paraId="5119E797" w14:textId="7C1E0A84" w:rsidR="009175A7" w:rsidRPr="009175A7" w:rsidRDefault="00513E01" w:rsidP="009175A7">
      <w:pPr>
        <w:jc w:val="both"/>
        <w:rPr>
          <w:rFonts w:ascii="Tahoma" w:eastAsia="Tahoma" w:hAnsi="Tahoma" w:cs="Tahoma"/>
          <w:i/>
          <w:iCs/>
          <w:color w:val="222222"/>
          <w:sz w:val="20"/>
          <w:szCs w:val="20"/>
        </w:rPr>
      </w:pPr>
      <w:r w:rsidRPr="009175A7">
        <w:rPr>
          <w:rFonts w:ascii="Tahoma" w:eastAsia="Tahoma" w:hAnsi="Tahoma" w:cs="Tahoma"/>
          <w:i/>
          <w:iCs/>
          <w:color w:val="222222"/>
          <w:sz w:val="20"/>
          <w:szCs w:val="20"/>
        </w:rPr>
        <w:t xml:space="preserve">Lidem </w:t>
      </w:r>
      <w:r w:rsidR="009175A7" w:rsidRPr="009175A7">
        <w:rPr>
          <w:rFonts w:ascii="Tahoma" w:eastAsia="Tahoma" w:hAnsi="Tahoma" w:cs="Tahoma"/>
          <w:i/>
          <w:iCs/>
          <w:color w:val="222222"/>
          <w:sz w:val="20"/>
          <w:szCs w:val="20"/>
        </w:rPr>
        <w:t>v nepříznivé sociální situaci</w:t>
      </w:r>
      <w:r w:rsidR="001F4F06">
        <w:rPr>
          <w:rFonts w:ascii="Tahoma" w:eastAsia="Tahoma" w:hAnsi="Tahoma" w:cs="Tahoma"/>
          <w:i/>
          <w:iCs/>
          <w:color w:val="222222"/>
          <w:sz w:val="20"/>
          <w:szCs w:val="20"/>
        </w:rPr>
        <w:t xml:space="preserve"> je poskytována podpora</w:t>
      </w:r>
      <w:r w:rsidR="009175A7" w:rsidRPr="009175A7">
        <w:rPr>
          <w:rFonts w:ascii="Tahoma" w:eastAsia="Tahoma" w:hAnsi="Tahoma" w:cs="Tahoma"/>
          <w:i/>
          <w:iCs/>
          <w:color w:val="222222"/>
          <w:sz w:val="20"/>
          <w:szCs w:val="20"/>
        </w:rPr>
        <w:t>:</w:t>
      </w:r>
    </w:p>
    <w:p w14:paraId="1244D34A" w14:textId="183BF114" w:rsidR="00513E01" w:rsidRDefault="00513E01" w:rsidP="00513E01">
      <w:pPr>
        <w:pStyle w:val="Odstavecseseznamem"/>
        <w:numPr>
          <w:ilvl w:val="0"/>
          <w:numId w:val="2"/>
        </w:numPr>
        <w:jc w:val="both"/>
        <w:rPr>
          <w:rFonts w:ascii="Tahoma" w:eastAsia="Tahoma" w:hAnsi="Tahoma" w:cs="Tahoma"/>
          <w:i/>
          <w:iCs/>
          <w:color w:val="222222"/>
          <w:sz w:val="20"/>
          <w:szCs w:val="20"/>
        </w:rPr>
      </w:pPr>
      <w:r w:rsidRPr="007770F6">
        <w:rPr>
          <w:rFonts w:ascii="Tahoma" w:eastAsia="Tahoma" w:hAnsi="Tahoma" w:cs="Tahoma"/>
          <w:i/>
          <w:iCs/>
          <w:color w:val="222222"/>
          <w:sz w:val="20"/>
          <w:szCs w:val="20"/>
        </w:rPr>
        <w:t>primárně v jejich přirozeném prostředí a mají možnost zapojit se do běžného života společnosti v co nejvyšší možné míře</w:t>
      </w:r>
      <w:r w:rsidR="00C60A46">
        <w:rPr>
          <w:rFonts w:ascii="Tahoma" w:eastAsia="Tahoma" w:hAnsi="Tahoma" w:cs="Tahoma"/>
          <w:i/>
          <w:iCs/>
          <w:color w:val="222222"/>
          <w:sz w:val="20"/>
          <w:szCs w:val="20"/>
        </w:rPr>
        <w:t>,</w:t>
      </w:r>
    </w:p>
    <w:p w14:paraId="6E10633C" w14:textId="77777777" w:rsidR="00FB5ECE" w:rsidRPr="00FB5ECE" w:rsidRDefault="00FB5ECE" w:rsidP="00FB5ECE">
      <w:pPr>
        <w:pStyle w:val="Odstavecseseznamem"/>
        <w:jc w:val="both"/>
        <w:rPr>
          <w:rFonts w:ascii="Tahoma" w:eastAsia="Tahoma" w:hAnsi="Tahoma" w:cs="Tahoma"/>
          <w:i/>
          <w:iCs/>
          <w:color w:val="222222"/>
          <w:sz w:val="20"/>
          <w:szCs w:val="20"/>
        </w:rPr>
      </w:pPr>
    </w:p>
    <w:p w14:paraId="15B5DE21" w14:textId="135D57EB" w:rsidR="00FB5ECE" w:rsidRDefault="00513E01" w:rsidP="00FB5ECE">
      <w:pPr>
        <w:pStyle w:val="Odstavecseseznamem"/>
        <w:numPr>
          <w:ilvl w:val="0"/>
          <w:numId w:val="2"/>
        </w:numPr>
        <w:jc w:val="both"/>
        <w:rPr>
          <w:rFonts w:ascii="Tahoma" w:eastAsia="Tahoma" w:hAnsi="Tahoma" w:cs="Tahoma"/>
          <w:i/>
          <w:iCs/>
          <w:color w:val="222222"/>
          <w:sz w:val="20"/>
          <w:szCs w:val="20"/>
        </w:rPr>
      </w:pPr>
      <w:r w:rsidRPr="007770F6">
        <w:rPr>
          <w:rFonts w:ascii="Tahoma" w:eastAsia="Tahoma" w:hAnsi="Tahoma" w:cs="Tahoma"/>
          <w:i/>
          <w:iCs/>
          <w:color w:val="222222"/>
          <w:sz w:val="20"/>
          <w:szCs w:val="20"/>
        </w:rPr>
        <w:t>odpovídající jejich individuálním potřebám prostřednictvím flexibilně reagující, dostupné a udržitelné sítě sociálních služeb, sociální práce a dalších aktivit v rámci přirozených komunitních zdrojů.</w:t>
      </w:r>
    </w:p>
    <w:p w14:paraId="41C5AE6E" w14:textId="77777777" w:rsidR="00FB5ECE" w:rsidRPr="00FB5ECE" w:rsidRDefault="00FB5ECE" w:rsidP="00FB5ECE">
      <w:pPr>
        <w:pStyle w:val="Odstavecseseznamem"/>
        <w:rPr>
          <w:rFonts w:ascii="Tahoma" w:eastAsia="Tahoma" w:hAnsi="Tahoma" w:cs="Tahoma"/>
          <w:i/>
          <w:iCs/>
          <w:color w:val="222222"/>
          <w:sz w:val="20"/>
          <w:szCs w:val="20"/>
        </w:rPr>
      </w:pPr>
    </w:p>
    <w:p w14:paraId="30754EF5" w14:textId="2F5CF6BE" w:rsidR="00EA238E" w:rsidRPr="00C64AD1" w:rsidRDefault="00513E01" w:rsidP="00C64AD1">
      <w:pPr>
        <w:jc w:val="both"/>
        <w:rPr>
          <w:rFonts w:ascii="Tahoma" w:eastAsia="Tahoma" w:hAnsi="Tahoma" w:cs="Tahoma"/>
          <w:i/>
          <w:iCs/>
          <w:color w:val="222222"/>
          <w:sz w:val="20"/>
          <w:szCs w:val="20"/>
        </w:rPr>
      </w:pPr>
      <w:r w:rsidRPr="00C64AD1">
        <w:rPr>
          <w:rFonts w:ascii="Tahoma" w:eastAsia="Tahoma" w:hAnsi="Tahoma" w:cs="Tahoma"/>
          <w:i/>
          <w:iCs/>
          <w:color w:val="222222"/>
          <w:sz w:val="20"/>
          <w:szCs w:val="20"/>
        </w:rPr>
        <w:t>S</w:t>
      </w:r>
      <w:r w:rsidR="00955ED0" w:rsidRPr="00C64AD1">
        <w:rPr>
          <w:rFonts w:ascii="Tahoma" w:eastAsia="Tahoma" w:hAnsi="Tahoma" w:cs="Tahoma"/>
          <w:i/>
          <w:iCs/>
          <w:color w:val="222222"/>
          <w:sz w:val="20"/>
          <w:szCs w:val="20"/>
        </w:rPr>
        <w:t>ociální s</w:t>
      </w:r>
      <w:r w:rsidRPr="00C64AD1">
        <w:rPr>
          <w:rFonts w:ascii="Tahoma" w:eastAsia="Tahoma" w:hAnsi="Tahoma" w:cs="Tahoma"/>
          <w:i/>
          <w:iCs/>
          <w:color w:val="222222"/>
          <w:sz w:val="20"/>
          <w:szCs w:val="20"/>
        </w:rPr>
        <w:t>lužby zařazené v síti mají veřejného zadavatele</w:t>
      </w:r>
      <w:r w:rsidRPr="00C64AD1">
        <w:rPr>
          <w:rFonts w:ascii="Tahoma" w:eastAsia="Tahoma" w:hAnsi="Tahoma" w:cs="Tahoma"/>
          <w:color w:val="222222"/>
          <w:sz w:val="20"/>
          <w:szCs w:val="20"/>
        </w:rPr>
        <w:t xml:space="preserve">, </w:t>
      </w:r>
      <w:r w:rsidRPr="00C64AD1">
        <w:rPr>
          <w:rFonts w:ascii="Tahoma" w:eastAsia="Tahoma" w:hAnsi="Tahoma" w:cs="Tahoma"/>
          <w:i/>
          <w:iCs/>
          <w:color w:val="222222"/>
          <w:sz w:val="20"/>
          <w:szCs w:val="20"/>
        </w:rPr>
        <w:t>působí aktivně, spolupracují s</w:t>
      </w:r>
      <w:r w:rsidR="0040793A" w:rsidRPr="00C64AD1">
        <w:rPr>
          <w:rFonts w:ascii="Tahoma" w:eastAsia="Tahoma" w:hAnsi="Tahoma" w:cs="Tahoma"/>
          <w:i/>
          <w:iCs/>
          <w:color w:val="222222"/>
          <w:sz w:val="20"/>
          <w:szCs w:val="20"/>
        </w:rPr>
        <w:t> </w:t>
      </w:r>
      <w:r w:rsidRPr="00C64AD1">
        <w:rPr>
          <w:rFonts w:ascii="Tahoma" w:eastAsia="Tahoma" w:hAnsi="Tahoma" w:cs="Tahoma"/>
          <w:i/>
          <w:iCs/>
          <w:color w:val="222222"/>
          <w:sz w:val="20"/>
          <w:szCs w:val="20"/>
        </w:rPr>
        <w:t>veřejnými zadavateli a dalšími subjekty na řešení nepříznivé sociální situace o</w:t>
      </w:r>
      <w:r w:rsidR="00955ED0" w:rsidRPr="00C64AD1">
        <w:rPr>
          <w:rFonts w:ascii="Tahoma" w:eastAsia="Tahoma" w:hAnsi="Tahoma" w:cs="Tahoma"/>
          <w:i/>
          <w:iCs/>
          <w:color w:val="222222"/>
          <w:sz w:val="20"/>
          <w:szCs w:val="20"/>
        </w:rPr>
        <w:t>sob</w:t>
      </w:r>
      <w:r w:rsidRPr="00C64AD1">
        <w:rPr>
          <w:rFonts w:ascii="Tahoma" w:eastAsia="Tahoma" w:hAnsi="Tahoma" w:cs="Tahoma"/>
          <w:i/>
          <w:iCs/>
          <w:color w:val="222222"/>
          <w:sz w:val="20"/>
          <w:szCs w:val="20"/>
        </w:rPr>
        <w:t xml:space="preserve"> a přispívají tak k jejich sociálnímu začleňování.</w:t>
      </w:r>
    </w:p>
    <w:p w14:paraId="1D7681AE" w14:textId="77777777" w:rsidR="00C60A46" w:rsidRPr="00C60A46" w:rsidRDefault="00C60A46" w:rsidP="00C60A46">
      <w:pPr>
        <w:pStyle w:val="Odstavecseseznamem"/>
        <w:rPr>
          <w:rFonts w:ascii="Tahoma" w:eastAsia="Tahoma" w:hAnsi="Tahoma" w:cs="Tahoma"/>
          <w:i/>
          <w:iCs/>
          <w:color w:val="222222"/>
          <w:sz w:val="20"/>
          <w:szCs w:val="20"/>
        </w:rPr>
      </w:pPr>
    </w:p>
    <w:p w14:paraId="0A2DE352" w14:textId="77777777" w:rsidR="00C60A46" w:rsidRPr="00FB5ECE" w:rsidRDefault="00C60A46" w:rsidP="00C60A46">
      <w:pPr>
        <w:pStyle w:val="Odstavecseseznamem"/>
        <w:jc w:val="both"/>
        <w:rPr>
          <w:rFonts w:ascii="Tahoma" w:eastAsia="Tahoma" w:hAnsi="Tahoma" w:cs="Tahoma"/>
          <w:i/>
          <w:iCs/>
          <w:color w:val="222222"/>
          <w:sz w:val="20"/>
          <w:szCs w:val="20"/>
        </w:rPr>
      </w:pPr>
    </w:p>
    <w:p w14:paraId="6A74A53B" w14:textId="3601248C" w:rsidR="00A05D1F" w:rsidRPr="00FB5ECE" w:rsidRDefault="00A05D1F" w:rsidP="00AF6E09">
      <w:pPr>
        <w:rPr>
          <w:rFonts w:ascii="Tahoma" w:hAnsi="Tahoma" w:cs="Tahoma"/>
          <w:sz w:val="20"/>
          <w:szCs w:val="20"/>
        </w:rPr>
      </w:pPr>
      <w:r w:rsidRPr="00FB5ECE">
        <w:rPr>
          <w:rFonts w:ascii="Tahoma" w:hAnsi="Tahoma" w:cs="Tahoma"/>
          <w:sz w:val="20"/>
          <w:szCs w:val="20"/>
        </w:rPr>
        <w:t>Východiska procesu střednědobého plánování na území kraje</w:t>
      </w:r>
      <w:r w:rsidR="00FB5ECE">
        <w:rPr>
          <w:rFonts w:ascii="Tahoma" w:hAnsi="Tahoma" w:cs="Tahoma"/>
          <w:sz w:val="20"/>
          <w:szCs w:val="20"/>
        </w:rPr>
        <w:t>:</w:t>
      </w:r>
    </w:p>
    <w:p w14:paraId="6DA0C3E5" w14:textId="0376E147" w:rsidR="00FE754E" w:rsidRDefault="005E7386" w:rsidP="00762561">
      <w:pPr>
        <w:pStyle w:val="Odstavecseseznamem"/>
        <w:numPr>
          <w:ilvl w:val="0"/>
          <w:numId w:val="40"/>
        </w:numPr>
        <w:spacing w:line="257" w:lineRule="auto"/>
        <w:jc w:val="both"/>
        <w:rPr>
          <w:rFonts w:ascii="Tahoma" w:eastAsia="Tahoma" w:hAnsi="Tahoma" w:cs="Tahoma"/>
          <w:color w:val="000000" w:themeColor="text1"/>
          <w:sz w:val="20"/>
          <w:szCs w:val="20"/>
        </w:rPr>
      </w:pPr>
      <w:r w:rsidRPr="00FB5ECE">
        <w:rPr>
          <w:rFonts w:ascii="Tahoma" w:eastAsia="Tahoma" w:hAnsi="Tahoma" w:cs="Tahoma"/>
          <w:color w:val="000000" w:themeColor="text1"/>
          <w:sz w:val="20"/>
          <w:szCs w:val="20"/>
        </w:rPr>
        <w:t xml:space="preserve">Základním východiskem procesu střednědobého plánování v Moravskoslezském kraji je výhradní akcent na lidská práva ukotvený v Listině základních práv a svobod (Ústavní zákon č. 2/1993 Sb. ve znění ústavního zákona č. 162/1998 Sb. a ústavního zákona č. 295/2021 Sb.). </w:t>
      </w:r>
    </w:p>
    <w:p w14:paraId="02AD0A3B" w14:textId="77777777" w:rsidR="00FB5ECE" w:rsidRPr="00FB5ECE" w:rsidRDefault="00FB5ECE" w:rsidP="00FB5ECE">
      <w:pPr>
        <w:pStyle w:val="Odstavecseseznamem"/>
        <w:spacing w:line="257" w:lineRule="auto"/>
        <w:jc w:val="both"/>
        <w:rPr>
          <w:rFonts w:ascii="Tahoma" w:eastAsia="Tahoma" w:hAnsi="Tahoma" w:cs="Tahoma"/>
          <w:color w:val="000000" w:themeColor="text1"/>
          <w:sz w:val="20"/>
          <w:szCs w:val="20"/>
        </w:rPr>
      </w:pPr>
    </w:p>
    <w:p w14:paraId="774FFAB3" w14:textId="55DEC3A7" w:rsidR="00FB5ECE" w:rsidRDefault="005E7386" w:rsidP="00762561">
      <w:pPr>
        <w:pStyle w:val="Odstavecseseznamem"/>
        <w:numPr>
          <w:ilvl w:val="0"/>
          <w:numId w:val="41"/>
        </w:numPr>
        <w:spacing w:before="240"/>
        <w:jc w:val="both"/>
        <w:rPr>
          <w:rFonts w:ascii="Tahoma" w:eastAsia="Tahoma" w:hAnsi="Tahoma" w:cs="Tahoma"/>
          <w:sz w:val="20"/>
          <w:szCs w:val="20"/>
        </w:rPr>
      </w:pPr>
      <w:r w:rsidRPr="00FB5ECE">
        <w:rPr>
          <w:rFonts w:ascii="Tahoma" w:eastAsia="Tahoma" w:hAnsi="Tahoma" w:cs="Tahoma"/>
          <w:sz w:val="20"/>
          <w:szCs w:val="20"/>
        </w:rPr>
        <w:t>Každý člověk je nositelem základních lidských práv a svobod, které vycházejí z lidské důstojnosti a</w:t>
      </w:r>
      <w:r w:rsidR="0040793A" w:rsidRPr="00FB5ECE">
        <w:rPr>
          <w:rFonts w:ascii="Tahoma" w:eastAsia="Tahoma" w:hAnsi="Tahoma" w:cs="Tahoma"/>
          <w:sz w:val="20"/>
          <w:szCs w:val="20"/>
        </w:rPr>
        <w:t> </w:t>
      </w:r>
      <w:r w:rsidRPr="00FB5ECE">
        <w:rPr>
          <w:rFonts w:ascii="Tahoma" w:eastAsia="Tahoma" w:hAnsi="Tahoma" w:cs="Tahoma"/>
          <w:sz w:val="20"/>
          <w:szCs w:val="20"/>
        </w:rPr>
        <w:t>hodnoty života člověka. Všichni lidé potřebují ke spokojenému životu bez ohledu na věk kromě zdraví, které ovlivňujeme jen do určité míry, také respekt a sebeúctu.</w:t>
      </w:r>
    </w:p>
    <w:p w14:paraId="4396ACD5" w14:textId="77777777" w:rsidR="00BD6CD5" w:rsidRDefault="00BD6CD5" w:rsidP="00BD6CD5">
      <w:pPr>
        <w:pStyle w:val="Odstavecseseznamem"/>
        <w:spacing w:before="240"/>
        <w:jc w:val="both"/>
        <w:rPr>
          <w:rFonts w:ascii="Tahoma" w:eastAsia="Tahoma" w:hAnsi="Tahoma" w:cs="Tahoma"/>
          <w:sz w:val="20"/>
          <w:szCs w:val="20"/>
        </w:rPr>
      </w:pPr>
    </w:p>
    <w:p w14:paraId="1056CA9C" w14:textId="1A98E246" w:rsidR="00BD6CD5" w:rsidRDefault="00BD6CD5" w:rsidP="00762561">
      <w:pPr>
        <w:pStyle w:val="Odstavecseseznamem"/>
        <w:numPr>
          <w:ilvl w:val="0"/>
          <w:numId w:val="41"/>
        </w:numPr>
        <w:spacing w:after="0"/>
        <w:jc w:val="both"/>
        <w:rPr>
          <w:rFonts w:ascii="Tahoma" w:eastAsia="Tahoma" w:hAnsi="Tahoma" w:cs="Tahoma"/>
          <w:sz w:val="20"/>
          <w:szCs w:val="20"/>
        </w:rPr>
      </w:pPr>
      <w:r w:rsidRPr="00FB5ECE">
        <w:rPr>
          <w:rFonts w:ascii="Tahoma" w:eastAsia="Tahoma" w:hAnsi="Tahoma" w:cs="Tahoma"/>
          <w:sz w:val="20"/>
          <w:szCs w:val="20"/>
        </w:rPr>
        <w:t>Plánování soustředěné na potřeby zachycuje průřezová/společná témata a potřeby pro všechny cílové skupiny a zároveň umožňuje vidět před sebou jedinečného člověka v jeho přirozeném prostředí, s jeho individuálními potřebami a se zaměřením na jeho aktuální komplexní životní situaci.</w:t>
      </w:r>
    </w:p>
    <w:p w14:paraId="2773BB22" w14:textId="77777777" w:rsidR="00B71BFB" w:rsidRPr="00B71BFB" w:rsidRDefault="00B71BFB" w:rsidP="00B71BFB">
      <w:pPr>
        <w:pStyle w:val="Odstavecseseznamem"/>
        <w:rPr>
          <w:rFonts w:ascii="Tahoma" w:eastAsia="Tahoma" w:hAnsi="Tahoma" w:cs="Tahoma"/>
          <w:sz w:val="20"/>
          <w:szCs w:val="20"/>
        </w:rPr>
      </w:pPr>
    </w:p>
    <w:p w14:paraId="54965CD2" w14:textId="3F395977" w:rsidR="00B71BFB" w:rsidRDefault="00B71BFB" w:rsidP="00762561">
      <w:pPr>
        <w:pStyle w:val="Odstavecseseznamem"/>
        <w:numPr>
          <w:ilvl w:val="0"/>
          <w:numId w:val="41"/>
        </w:numPr>
        <w:jc w:val="both"/>
        <w:rPr>
          <w:rFonts w:ascii="Tahoma" w:eastAsia="Tahoma" w:hAnsi="Tahoma" w:cs="Tahoma"/>
          <w:sz w:val="20"/>
          <w:szCs w:val="20"/>
        </w:rPr>
      </w:pPr>
      <w:r w:rsidRPr="00FB5ECE">
        <w:rPr>
          <w:rFonts w:ascii="Tahoma" w:eastAsia="Tahoma" w:hAnsi="Tahoma" w:cs="Tahoma"/>
          <w:sz w:val="20"/>
          <w:szCs w:val="20"/>
        </w:rPr>
        <w:t>Přínosná</w:t>
      </w:r>
      <w:r w:rsidRPr="00FB5ECE">
        <w:rPr>
          <w:rFonts w:ascii="Tahoma" w:eastAsia="Tahoma" w:hAnsi="Tahoma" w:cs="Tahoma"/>
          <w:i/>
          <w:iCs/>
          <w:sz w:val="20"/>
          <w:szCs w:val="20"/>
        </w:rPr>
        <w:t xml:space="preserve"> </w:t>
      </w:r>
      <w:r w:rsidRPr="00FB5ECE">
        <w:rPr>
          <w:rFonts w:ascii="Tahoma" w:eastAsia="Tahoma" w:hAnsi="Tahoma" w:cs="Tahoma"/>
          <w:sz w:val="20"/>
          <w:szCs w:val="20"/>
        </w:rPr>
        <w:t xml:space="preserve">je spolupráce všech aktérů, tj. zadavatelů, poskytovatelů sociálních služeb, občanů, odborné veřejnosti a dalších subjektů.  </w:t>
      </w:r>
    </w:p>
    <w:p w14:paraId="4D493FC9" w14:textId="77777777" w:rsidR="00384C40" w:rsidRPr="00384C40" w:rsidRDefault="00384C40" w:rsidP="00384C40">
      <w:pPr>
        <w:pStyle w:val="Odstavecseseznamem"/>
        <w:rPr>
          <w:rFonts w:ascii="Tahoma" w:eastAsia="Tahoma" w:hAnsi="Tahoma" w:cs="Tahoma"/>
          <w:sz w:val="20"/>
          <w:szCs w:val="20"/>
        </w:rPr>
      </w:pPr>
    </w:p>
    <w:p w14:paraId="47945B5C" w14:textId="77777777" w:rsidR="00384C40" w:rsidRPr="00FB5ECE" w:rsidRDefault="00384C40" w:rsidP="00762561">
      <w:pPr>
        <w:pStyle w:val="Odstavecseseznamem"/>
        <w:numPr>
          <w:ilvl w:val="0"/>
          <w:numId w:val="41"/>
        </w:numPr>
        <w:jc w:val="both"/>
        <w:rPr>
          <w:rFonts w:ascii="Tahoma" w:eastAsia="Tahoma" w:hAnsi="Tahoma" w:cs="Tahoma"/>
          <w:sz w:val="20"/>
          <w:szCs w:val="20"/>
        </w:rPr>
      </w:pPr>
      <w:r w:rsidRPr="00FB5ECE">
        <w:rPr>
          <w:rFonts w:ascii="Tahoma" w:eastAsia="Tahoma" w:hAnsi="Tahoma" w:cs="Tahoma"/>
          <w:sz w:val="20"/>
          <w:szCs w:val="20"/>
        </w:rPr>
        <w:t>Sociální služby pomáhají tam, kde je to skutečně potřeba a v takové míře, která odpovídá nepříznivé sociální situaci a reflektuj</w:t>
      </w:r>
      <w:r>
        <w:rPr>
          <w:rFonts w:ascii="Tahoma" w:eastAsia="Tahoma" w:hAnsi="Tahoma" w:cs="Tahoma"/>
          <w:sz w:val="20"/>
          <w:szCs w:val="20"/>
        </w:rPr>
        <w:t>í</w:t>
      </w:r>
      <w:r w:rsidRPr="00FB5ECE">
        <w:rPr>
          <w:rFonts w:ascii="Tahoma" w:eastAsia="Tahoma" w:hAnsi="Tahoma" w:cs="Tahoma"/>
          <w:sz w:val="20"/>
          <w:szCs w:val="20"/>
        </w:rPr>
        <w:t xml:space="preserve"> specifika situace i člověka. Sociální služby přitom nenahrazují běžn</w:t>
      </w:r>
      <w:r>
        <w:rPr>
          <w:rFonts w:ascii="Tahoma" w:eastAsia="Tahoma" w:hAnsi="Tahoma" w:cs="Tahoma"/>
          <w:sz w:val="20"/>
          <w:szCs w:val="20"/>
        </w:rPr>
        <w:t>ě dostupné</w:t>
      </w:r>
      <w:r w:rsidRPr="00FB5ECE">
        <w:rPr>
          <w:rFonts w:ascii="Tahoma" w:eastAsia="Tahoma" w:hAnsi="Tahoma" w:cs="Tahoma"/>
          <w:sz w:val="20"/>
          <w:szCs w:val="20"/>
        </w:rPr>
        <w:t xml:space="preserve"> zdroje.</w:t>
      </w:r>
    </w:p>
    <w:p w14:paraId="7C9216D2" w14:textId="77777777" w:rsidR="00FB5ECE" w:rsidRPr="004117ED" w:rsidRDefault="00FB5ECE" w:rsidP="004117ED">
      <w:pPr>
        <w:pStyle w:val="Odstavecseseznamem"/>
        <w:jc w:val="both"/>
        <w:rPr>
          <w:rFonts w:ascii="Tahoma" w:eastAsia="Tahoma" w:hAnsi="Tahoma" w:cs="Tahoma"/>
          <w:sz w:val="20"/>
          <w:szCs w:val="20"/>
        </w:rPr>
      </w:pPr>
    </w:p>
    <w:p w14:paraId="0A503033" w14:textId="79458F29" w:rsidR="005E7386" w:rsidRPr="00FB5ECE" w:rsidRDefault="005E7386" w:rsidP="00762561">
      <w:pPr>
        <w:pStyle w:val="Odstavecseseznamem"/>
        <w:numPr>
          <w:ilvl w:val="0"/>
          <w:numId w:val="41"/>
        </w:numPr>
        <w:spacing w:before="240"/>
        <w:jc w:val="both"/>
        <w:rPr>
          <w:rFonts w:ascii="Tahoma" w:eastAsia="Tahoma" w:hAnsi="Tahoma" w:cs="Tahoma"/>
          <w:sz w:val="20"/>
          <w:szCs w:val="20"/>
        </w:rPr>
      </w:pPr>
      <w:r w:rsidRPr="00FB5ECE">
        <w:rPr>
          <w:rFonts w:ascii="Tahoma" w:eastAsia="Tahoma" w:hAnsi="Tahoma" w:cs="Tahoma"/>
          <w:sz w:val="20"/>
          <w:szCs w:val="20"/>
        </w:rPr>
        <w:t xml:space="preserve">Poskytování sociálních služeb v kraji je zaměřeno na jedinečnost každého člověka a v rámci celostního přístupu reaguje na jeho bio-psycho-sociální-spirituální potřeby. </w:t>
      </w:r>
    </w:p>
    <w:p w14:paraId="2553A52E" w14:textId="77777777" w:rsidR="00FB5ECE" w:rsidRDefault="00FB5ECE" w:rsidP="00FB5ECE">
      <w:pPr>
        <w:pStyle w:val="Odstavecseseznamem"/>
        <w:jc w:val="both"/>
        <w:rPr>
          <w:rFonts w:ascii="Tahoma" w:eastAsia="Tahoma" w:hAnsi="Tahoma" w:cs="Tahoma"/>
          <w:sz w:val="20"/>
          <w:szCs w:val="20"/>
        </w:rPr>
      </w:pPr>
    </w:p>
    <w:p w14:paraId="4155BE56" w14:textId="0B826B1B" w:rsidR="005E7386" w:rsidRPr="00FB5ECE" w:rsidRDefault="005E7386" w:rsidP="00762561">
      <w:pPr>
        <w:pStyle w:val="Odstavecseseznamem"/>
        <w:numPr>
          <w:ilvl w:val="0"/>
          <w:numId w:val="41"/>
        </w:numPr>
        <w:jc w:val="both"/>
        <w:rPr>
          <w:rFonts w:ascii="Tahoma" w:eastAsia="Tahoma" w:hAnsi="Tahoma" w:cs="Tahoma"/>
          <w:sz w:val="20"/>
          <w:szCs w:val="20"/>
        </w:rPr>
      </w:pPr>
      <w:r w:rsidRPr="00FB5ECE">
        <w:rPr>
          <w:rFonts w:ascii="Tahoma" w:eastAsia="Tahoma" w:hAnsi="Tahoma" w:cs="Tahoma"/>
          <w:sz w:val="20"/>
          <w:szCs w:val="20"/>
        </w:rPr>
        <w:t xml:space="preserve">Důraz při poskytování sociálních služeb je kladen na podporu člověka primárně v jeho přirozeném prostředí, prostřednictvím zplnomocňování a s ohledem na prevenci sociálního vyloučení. </w:t>
      </w:r>
    </w:p>
    <w:p w14:paraId="65B54D3E" w14:textId="77777777" w:rsidR="00FB5ECE" w:rsidRDefault="00FB5ECE" w:rsidP="00FB5ECE">
      <w:pPr>
        <w:pStyle w:val="Odstavecseseznamem"/>
        <w:jc w:val="both"/>
        <w:rPr>
          <w:rFonts w:ascii="Tahoma" w:eastAsia="Tahoma" w:hAnsi="Tahoma" w:cs="Tahoma"/>
          <w:sz w:val="20"/>
          <w:szCs w:val="20"/>
        </w:rPr>
      </w:pPr>
    </w:p>
    <w:p w14:paraId="1173D0B9" w14:textId="4092AE0E" w:rsidR="005E7386" w:rsidRDefault="005E7386" w:rsidP="00762561">
      <w:pPr>
        <w:pStyle w:val="Odstavecseseznamem"/>
        <w:numPr>
          <w:ilvl w:val="0"/>
          <w:numId w:val="41"/>
        </w:numPr>
        <w:jc w:val="both"/>
        <w:rPr>
          <w:rFonts w:ascii="Tahoma" w:eastAsia="Tahoma" w:hAnsi="Tahoma" w:cs="Tahoma"/>
          <w:sz w:val="20"/>
          <w:szCs w:val="20"/>
        </w:rPr>
      </w:pPr>
      <w:r w:rsidRPr="00FB5ECE">
        <w:rPr>
          <w:rFonts w:ascii="Tahoma" w:eastAsia="Tahoma" w:hAnsi="Tahoma" w:cs="Tahoma"/>
          <w:sz w:val="20"/>
          <w:szCs w:val="20"/>
        </w:rPr>
        <w:t>Sociální služby jsou prostupné a spolupracují v rámci všech jejich forem (terénní, ambulantní, pobytové), důraz je kladen také na meziresortní a multidi</w:t>
      </w:r>
      <w:r w:rsidR="004263AA">
        <w:rPr>
          <w:rFonts w:ascii="Tahoma" w:eastAsia="Tahoma" w:hAnsi="Tahoma" w:cs="Tahoma"/>
          <w:sz w:val="20"/>
          <w:szCs w:val="20"/>
        </w:rPr>
        <w:t>s</w:t>
      </w:r>
      <w:r w:rsidRPr="00FB5ECE">
        <w:rPr>
          <w:rFonts w:ascii="Tahoma" w:eastAsia="Tahoma" w:hAnsi="Tahoma" w:cs="Tahoma"/>
          <w:sz w:val="20"/>
          <w:szCs w:val="20"/>
        </w:rPr>
        <w:t xml:space="preserve">ciplinární spolupráci. </w:t>
      </w:r>
    </w:p>
    <w:p w14:paraId="14B3EB4B" w14:textId="77777777" w:rsidR="00F14753" w:rsidRPr="00F14753" w:rsidRDefault="00F14753" w:rsidP="00F14753">
      <w:pPr>
        <w:pStyle w:val="Odstavecseseznamem"/>
        <w:rPr>
          <w:rFonts w:ascii="Tahoma" w:eastAsia="Tahoma" w:hAnsi="Tahoma" w:cs="Tahoma"/>
          <w:sz w:val="20"/>
          <w:szCs w:val="20"/>
        </w:rPr>
      </w:pPr>
    </w:p>
    <w:p w14:paraId="74379DF6" w14:textId="78E9BD06" w:rsidR="00F14753" w:rsidRPr="004117ED" w:rsidRDefault="00F14753" w:rsidP="00762561">
      <w:pPr>
        <w:pStyle w:val="Odstavecseseznamem"/>
        <w:numPr>
          <w:ilvl w:val="0"/>
          <w:numId w:val="41"/>
        </w:numPr>
        <w:spacing w:line="257" w:lineRule="auto"/>
        <w:jc w:val="both"/>
        <w:rPr>
          <w:rFonts w:ascii="Tahoma" w:eastAsia="Tahoma" w:hAnsi="Tahoma" w:cs="Tahoma"/>
          <w:sz w:val="20"/>
          <w:szCs w:val="20"/>
        </w:rPr>
      </w:pPr>
      <w:r w:rsidRPr="00FB5ECE">
        <w:rPr>
          <w:rFonts w:ascii="Tahoma" w:eastAsia="Tahoma" w:hAnsi="Tahoma" w:cs="Tahoma"/>
          <w:sz w:val="20"/>
          <w:szCs w:val="20"/>
        </w:rPr>
        <w:t xml:space="preserve">Sociální práce je klíčový nástroj zjišťování příčin neuspokojených potřeb, jejich odstranění či kompenzaci. </w:t>
      </w:r>
    </w:p>
    <w:p w14:paraId="64FDBB74" w14:textId="77777777" w:rsidR="00FB5ECE" w:rsidRDefault="00FB5ECE" w:rsidP="00FB5ECE">
      <w:pPr>
        <w:pStyle w:val="Odstavecseseznamem"/>
        <w:jc w:val="both"/>
        <w:rPr>
          <w:rFonts w:ascii="Tahoma" w:eastAsia="Tahoma" w:hAnsi="Tahoma" w:cs="Tahoma"/>
          <w:sz w:val="20"/>
          <w:szCs w:val="20"/>
        </w:rPr>
      </w:pPr>
    </w:p>
    <w:p w14:paraId="063C69E6" w14:textId="4EAC005C" w:rsidR="00FB5ECE" w:rsidRDefault="005E7386" w:rsidP="00762561">
      <w:pPr>
        <w:pStyle w:val="Odstavecseseznamem"/>
        <w:numPr>
          <w:ilvl w:val="0"/>
          <w:numId w:val="41"/>
        </w:numPr>
        <w:jc w:val="both"/>
        <w:rPr>
          <w:rFonts w:ascii="Tahoma" w:eastAsia="Tahoma" w:hAnsi="Tahoma" w:cs="Tahoma"/>
          <w:sz w:val="20"/>
          <w:szCs w:val="20"/>
        </w:rPr>
      </w:pPr>
      <w:r w:rsidRPr="00FB5ECE">
        <w:rPr>
          <w:rFonts w:ascii="Tahoma" w:eastAsia="Tahoma" w:hAnsi="Tahoma" w:cs="Tahoma"/>
          <w:sz w:val="20"/>
          <w:szCs w:val="20"/>
        </w:rPr>
        <w:t xml:space="preserve">Je podporován case management v sociálních službách. </w:t>
      </w:r>
    </w:p>
    <w:p w14:paraId="2B0A5B9B" w14:textId="77777777" w:rsidR="004117ED" w:rsidRPr="004117ED" w:rsidRDefault="004117ED" w:rsidP="004117ED">
      <w:pPr>
        <w:pStyle w:val="Odstavecseseznamem"/>
        <w:jc w:val="both"/>
        <w:rPr>
          <w:rFonts w:ascii="Tahoma" w:eastAsia="Tahoma" w:hAnsi="Tahoma" w:cs="Tahoma"/>
          <w:sz w:val="20"/>
          <w:szCs w:val="20"/>
        </w:rPr>
      </w:pPr>
    </w:p>
    <w:p w14:paraId="7BD88CB4" w14:textId="5ABC2B03" w:rsidR="00305988" w:rsidRPr="004117ED" w:rsidRDefault="005E7386" w:rsidP="00762561">
      <w:pPr>
        <w:pStyle w:val="Odstavecseseznamem"/>
        <w:numPr>
          <w:ilvl w:val="0"/>
          <w:numId w:val="41"/>
        </w:numPr>
        <w:spacing w:line="257" w:lineRule="auto"/>
        <w:jc w:val="both"/>
        <w:rPr>
          <w:rFonts w:ascii="Tahoma" w:eastAsia="Tahoma" w:hAnsi="Tahoma" w:cs="Tahoma"/>
          <w:sz w:val="20"/>
          <w:szCs w:val="20"/>
        </w:rPr>
      </w:pPr>
      <w:r w:rsidRPr="00FB5ECE">
        <w:rPr>
          <w:rFonts w:ascii="Tahoma" w:eastAsia="Tahoma" w:hAnsi="Tahoma" w:cs="Tahoma"/>
          <w:sz w:val="20"/>
          <w:szCs w:val="20"/>
        </w:rPr>
        <w:t>Financování sítě sociálních služeb je transparentní a udržitelné s důrazem na snahu o zohlednění spravedlnosti při podílu územního rozpočtu na financování sociálních služeb.</w:t>
      </w:r>
    </w:p>
    <w:p w14:paraId="17F3C2F2" w14:textId="2F882CD7" w:rsidR="00A05D1F" w:rsidRPr="00FB5ECE" w:rsidRDefault="008C1FFA" w:rsidP="00EA2142">
      <w:pPr>
        <w:pStyle w:val="Nadpis1"/>
        <w:numPr>
          <w:ilvl w:val="0"/>
          <w:numId w:val="0"/>
        </w:numPr>
        <w:ind w:left="432" w:hanging="432"/>
      </w:pPr>
      <w:bookmarkStart w:id="2" w:name="_Toc142926522"/>
      <w:r>
        <w:t>3</w:t>
      </w:r>
      <w:r w:rsidR="00734E57">
        <w:t xml:space="preserve"> </w:t>
      </w:r>
      <w:r w:rsidR="00FB5ECE" w:rsidRPr="00FB5ECE">
        <w:t>PLÁNOVÁNÍ ROZVOJE SOCIÁLNÍCH SLUŽEB – POPISNÁ ČÁST</w:t>
      </w:r>
      <w:bookmarkEnd w:id="2"/>
    </w:p>
    <w:p w14:paraId="35ED1DD7" w14:textId="77777777" w:rsidR="00216226" w:rsidRPr="007770F6" w:rsidRDefault="00216226" w:rsidP="00216226">
      <w:pPr>
        <w:spacing w:line="257" w:lineRule="auto"/>
        <w:jc w:val="both"/>
        <w:rPr>
          <w:rFonts w:ascii="Tahoma" w:eastAsia="Tahoma" w:hAnsi="Tahoma" w:cs="Tahoma"/>
          <w:sz w:val="20"/>
          <w:szCs w:val="20"/>
        </w:rPr>
      </w:pPr>
      <w:r w:rsidRPr="007770F6">
        <w:rPr>
          <w:rFonts w:ascii="Tahoma" w:eastAsia="Tahoma" w:hAnsi="Tahoma" w:cs="Tahoma"/>
          <w:sz w:val="20"/>
          <w:szCs w:val="20"/>
        </w:rPr>
        <w:t xml:space="preserve">Plánování v sociálních službách, potažmo v sociální oblasti, pak prakticky představuje zjišťování aktuálního stavu poskytování sociálních služeb a ostatních aktivit v dané lokalitě v návaznosti na pravidelně monitorované potřeby obyvatel, lidí v nepříznivé sociální situaci, cílových skupin, a v neposlední řadě i na potřeby územně samosprávných celků. Jedná se o transparentní, kontinuální a otevřený proces zjišťování potřeb, a následného hledání možností jejich naplňování a vyhodnocování efektivity dílčích aktivit za účelem garance dostupnosti sociálních služeb. </w:t>
      </w:r>
    </w:p>
    <w:p w14:paraId="649E9027" w14:textId="56DB11E3" w:rsidR="00216226" w:rsidRPr="007770F6" w:rsidRDefault="00216226" w:rsidP="00216226">
      <w:pPr>
        <w:spacing w:line="257" w:lineRule="auto"/>
        <w:jc w:val="both"/>
        <w:rPr>
          <w:rFonts w:ascii="Tahoma" w:eastAsia="Tahoma" w:hAnsi="Tahoma" w:cs="Tahoma"/>
          <w:sz w:val="20"/>
          <w:szCs w:val="20"/>
        </w:rPr>
      </w:pPr>
      <w:r w:rsidRPr="007770F6">
        <w:rPr>
          <w:rFonts w:ascii="Tahoma" w:eastAsia="Tahoma" w:hAnsi="Tahoma" w:cs="Tahoma"/>
          <w:sz w:val="20"/>
          <w:szCs w:val="20"/>
        </w:rPr>
        <w:lastRenderedPageBreak/>
        <w:t>Odpovědnost za zajištění sociální</w:t>
      </w:r>
      <w:r w:rsidR="003F40F1">
        <w:rPr>
          <w:rFonts w:ascii="Tahoma" w:eastAsia="Tahoma" w:hAnsi="Tahoma" w:cs="Tahoma"/>
          <w:sz w:val="20"/>
          <w:szCs w:val="20"/>
        </w:rPr>
        <w:t>ch</w:t>
      </w:r>
      <w:r w:rsidRPr="007770F6">
        <w:rPr>
          <w:rFonts w:ascii="Tahoma" w:eastAsia="Tahoma" w:hAnsi="Tahoma" w:cs="Tahoma"/>
          <w:sz w:val="20"/>
          <w:szCs w:val="20"/>
        </w:rPr>
        <w:t xml:space="preserve"> služeb v kraji nesou, dle zákona č. 108/2006 Sb., o sociálních službách, ve znění pozdějších předpisů (dále jen Zákon</w:t>
      </w:r>
      <w:r w:rsidR="005A15A6">
        <w:rPr>
          <w:rFonts w:ascii="Tahoma" w:eastAsia="Tahoma" w:hAnsi="Tahoma" w:cs="Tahoma"/>
          <w:sz w:val="20"/>
          <w:szCs w:val="20"/>
        </w:rPr>
        <w:t xml:space="preserve"> </w:t>
      </w:r>
      <w:r w:rsidR="00F46DC4" w:rsidRPr="00F22E52">
        <w:rPr>
          <w:rFonts w:ascii="Tahoma" w:eastAsia="Tahoma" w:hAnsi="Tahoma" w:cs="Tahoma"/>
          <w:sz w:val="20"/>
          <w:szCs w:val="20"/>
        </w:rPr>
        <w:t>o sociálních službách</w:t>
      </w:r>
      <w:r w:rsidRPr="007770F6">
        <w:rPr>
          <w:rFonts w:ascii="Tahoma" w:eastAsia="Tahoma" w:hAnsi="Tahoma" w:cs="Tahoma"/>
          <w:sz w:val="20"/>
          <w:szCs w:val="20"/>
        </w:rPr>
        <w:t xml:space="preserve">), do značné míry krajské samosprávy, neboť tato zákonná norma jim stanovuje: </w:t>
      </w:r>
    </w:p>
    <w:p w14:paraId="320D1A36" w14:textId="77777777" w:rsidR="00216226" w:rsidRPr="007770F6" w:rsidRDefault="00216226" w:rsidP="00603F91">
      <w:pPr>
        <w:pStyle w:val="Odstavecseseznamem"/>
        <w:numPr>
          <w:ilvl w:val="0"/>
          <w:numId w:val="1"/>
        </w:numPr>
        <w:jc w:val="both"/>
        <w:rPr>
          <w:rFonts w:ascii="Tahoma" w:eastAsia="Tahoma" w:hAnsi="Tahoma" w:cs="Tahoma"/>
          <w:sz w:val="20"/>
          <w:szCs w:val="20"/>
        </w:rPr>
      </w:pPr>
      <w:r w:rsidRPr="007770F6">
        <w:rPr>
          <w:rFonts w:ascii="Tahoma" w:eastAsia="Tahoma" w:hAnsi="Tahoma" w:cs="Tahoma"/>
          <w:sz w:val="20"/>
          <w:szCs w:val="20"/>
        </w:rPr>
        <w:t>odpovědnost za zjišťování potřeb poskytování sociálních služeb osobám nebo skupinám osob na svém území,</w:t>
      </w:r>
    </w:p>
    <w:p w14:paraId="3BB34EA0" w14:textId="77777777" w:rsidR="00216226" w:rsidRPr="007770F6" w:rsidRDefault="00216226" w:rsidP="00603F91">
      <w:pPr>
        <w:pStyle w:val="Odstavecseseznamem"/>
        <w:numPr>
          <w:ilvl w:val="0"/>
          <w:numId w:val="1"/>
        </w:numPr>
        <w:jc w:val="both"/>
        <w:rPr>
          <w:rFonts w:ascii="Tahoma" w:eastAsia="Tahoma" w:hAnsi="Tahoma" w:cs="Tahoma"/>
          <w:sz w:val="20"/>
          <w:szCs w:val="20"/>
        </w:rPr>
      </w:pPr>
      <w:r w:rsidRPr="007770F6">
        <w:rPr>
          <w:rFonts w:ascii="Tahoma" w:eastAsia="Tahoma" w:hAnsi="Tahoma" w:cs="Tahoma"/>
          <w:sz w:val="20"/>
          <w:szCs w:val="20"/>
        </w:rPr>
        <w:t>odpovědnost za zajištění dostupnosti informací o možnostech a způsobech poskytování sociálních služeb na svém území,</w:t>
      </w:r>
    </w:p>
    <w:p w14:paraId="68DC3520" w14:textId="77777777" w:rsidR="00216226" w:rsidRPr="007770F6" w:rsidRDefault="00216226" w:rsidP="00603F91">
      <w:pPr>
        <w:pStyle w:val="Odstavecseseznamem"/>
        <w:numPr>
          <w:ilvl w:val="0"/>
          <w:numId w:val="1"/>
        </w:numPr>
        <w:jc w:val="both"/>
        <w:rPr>
          <w:rFonts w:ascii="Tahoma" w:eastAsia="Tahoma" w:hAnsi="Tahoma" w:cs="Tahoma"/>
          <w:sz w:val="20"/>
          <w:szCs w:val="20"/>
        </w:rPr>
      </w:pPr>
      <w:r w:rsidRPr="007770F6">
        <w:rPr>
          <w:rFonts w:ascii="Tahoma" w:eastAsia="Tahoma" w:hAnsi="Tahoma" w:cs="Tahoma"/>
          <w:sz w:val="20"/>
          <w:szCs w:val="20"/>
        </w:rPr>
        <w:t>spolupráci s obcemi, s dalšími kraji a s poskytovateli sociálních služeb při zprostředkování pomoci osobám, popřípadě zprostředkování kontaktu mezi poskytovatelem a osobou,</w:t>
      </w:r>
    </w:p>
    <w:p w14:paraId="62EF0722" w14:textId="0B5B1DD9" w:rsidR="00216226" w:rsidRPr="00F22E52" w:rsidRDefault="00216226" w:rsidP="00603F91">
      <w:pPr>
        <w:pStyle w:val="Odstavecseseznamem"/>
        <w:numPr>
          <w:ilvl w:val="0"/>
          <w:numId w:val="1"/>
        </w:numPr>
        <w:jc w:val="both"/>
        <w:rPr>
          <w:rFonts w:ascii="Tahoma" w:eastAsia="Tahoma" w:hAnsi="Tahoma" w:cs="Tahoma"/>
          <w:sz w:val="20"/>
          <w:szCs w:val="20"/>
        </w:rPr>
      </w:pPr>
      <w:r w:rsidRPr="007770F6">
        <w:rPr>
          <w:rFonts w:ascii="Tahoma" w:eastAsia="Tahoma" w:hAnsi="Tahoma" w:cs="Tahoma"/>
          <w:sz w:val="20"/>
          <w:szCs w:val="20"/>
        </w:rPr>
        <w:t>zpracovat střednědobý plán rozvoje sociálních služeb ve spolupráci s obcemi na území kraje, se zástupci poskytovatelů sociálních služeb a se zástupci osob, kterým jsou poskytovány sociální služby</w:t>
      </w:r>
      <w:r w:rsidR="00AF25D6">
        <w:rPr>
          <w:rFonts w:ascii="Tahoma" w:eastAsia="Tahoma" w:hAnsi="Tahoma" w:cs="Tahoma"/>
          <w:sz w:val="20"/>
          <w:szCs w:val="20"/>
        </w:rPr>
        <w:t xml:space="preserve"> </w:t>
      </w:r>
      <w:r w:rsidR="00AF25D6" w:rsidRPr="00F22E52">
        <w:rPr>
          <w:rFonts w:ascii="Arial" w:hAnsi="Arial" w:cs="Arial"/>
          <w:sz w:val="20"/>
          <w:szCs w:val="20"/>
          <w:shd w:val="clear" w:color="auto" w:fill="FFFFFF"/>
        </w:rPr>
        <w:t>a informuje obce na území kraje o výsledcích zjištěných v procesu plánování; při zpracování plánu kraj přihlíží k informacím obce a k údajům uvedeným v</w:t>
      </w:r>
      <w:r w:rsidR="00F22E52" w:rsidRPr="00F22E52">
        <w:rPr>
          <w:rFonts w:ascii="Arial" w:hAnsi="Arial" w:cs="Arial"/>
          <w:sz w:val="20"/>
          <w:szCs w:val="20"/>
          <w:shd w:val="clear" w:color="auto" w:fill="FFFFFF"/>
        </w:rPr>
        <w:t> </w:t>
      </w:r>
      <w:r w:rsidR="00AF25D6" w:rsidRPr="00F22E52">
        <w:rPr>
          <w:rFonts w:ascii="Arial" w:hAnsi="Arial" w:cs="Arial"/>
          <w:sz w:val="20"/>
          <w:szCs w:val="20"/>
          <w:shd w:val="clear" w:color="auto" w:fill="FFFFFF"/>
        </w:rPr>
        <w:t>registru</w:t>
      </w:r>
      <w:r w:rsidR="00F22E52" w:rsidRPr="00F22E52">
        <w:rPr>
          <w:rFonts w:ascii="Arial" w:hAnsi="Arial" w:cs="Arial"/>
          <w:sz w:val="20"/>
          <w:szCs w:val="20"/>
          <w:shd w:val="clear" w:color="auto" w:fill="FFFFFF"/>
        </w:rPr>
        <w:t>,</w:t>
      </w:r>
    </w:p>
    <w:p w14:paraId="06F17C85" w14:textId="77777777" w:rsidR="00216226" w:rsidRPr="007770F6" w:rsidRDefault="00216226" w:rsidP="00603F91">
      <w:pPr>
        <w:pStyle w:val="Odstavecseseznamem"/>
        <w:numPr>
          <w:ilvl w:val="0"/>
          <w:numId w:val="1"/>
        </w:numPr>
        <w:jc w:val="both"/>
        <w:rPr>
          <w:rFonts w:ascii="Tahoma" w:eastAsia="Tahoma" w:hAnsi="Tahoma" w:cs="Tahoma"/>
          <w:sz w:val="20"/>
          <w:szCs w:val="20"/>
        </w:rPr>
      </w:pPr>
      <w:r w:rsidRPr="007770F6">
        <w:rPr>
          <w:rFonts w:ascii="Tahoma" w:eastAsia="Tahoma" w:hAnsi="Tahoma" w:cs="Tahoma"/>
          <w:sz w:val="20"/>
          <w:szCs w:val="20"/>
        </w:rPr>
        <w:t>sledovat a vyhodnocovat plnění plánů rozvoje sociálních služeb za účasti zástupců obcí, zástupců poskytovatelů sociálních služeb a zástupců osob, kterým jsou sociální služby poskytovány,</w:t>
      </w:r>
    </w:p>
    <w:p w14:paraId="7942B3A2" w14:textId="77777777" w:rsidR="00216226" w:rsidRPr="007770F6" w:rsidRDefault="00216226" w:rsidP="00603F91">
      <w:pPr>
        <w:pStyle w:val="Odstavecseseznamem"/>
        <w:numPr>
          <w:ilvl w:val="0"/>
          <w:numId w:val="1"/>
        </w:numPr>
        <w:jc w:val="both"/>
        <w:rPr>
          <w:rFonts w:ascii="Tahoma" w:eastAsia="Tahoma" w:hAnsi="Tahoma" w:cs="Tahoma"/>
          <w:sz w:val="20"/>
          <w:szCs w:val="20"/>
        </w:rPr>
      </w:pPr>
      <w:r w:rsidRPr="007770F6">
        <w:rPr>
          <w:rFonts w:ascii="Tahoma" w:eastAsia="Tahoma" w:hAnsi="Tahoma" w:cs="Tahoma"/>
          <w:sz w:val="20"/>
          <w:szCs w:val="20"/>
        </w:rPr>
        <w:t>informovat Ministerstvo práce a sociálních věcí o plnění plánů rozvoje sociálních služeb,</w:t>
      </w:r>
    </w:p>
    <w:p w14:paraId="0EF24C55" w14:textId="77777777" w:rsidR="00216226" w:rsidRPr="007770F6" w:rsidRDefault="00216226" w:rsidP="00603F91">
      <w:pPr>
        <w:pStyle w:val="Odstavecseseznamem"/>
        <w:numPr>
          <w:ilvl w:val="0"/>
          <w:numId w:val="1"/>
        </w:numPr>
        <w:jc w:val="both"/>
        <w:rPr>
          <w:rFonts w:ascii="Tahoma" w:eastAsia="Tahoma" w:hAnsi="Tahoma" w:cs="Tahoma"/>
          <w:sz w:val="20"/>
          <w:szCs w:val="20"/>
        </w:rPr>
      </w:pPr>
      <w:r w:rsidRPr="007770F6">
        <w:rPr>
          <w:rFonts w:ascii="Tahoma" w:eastAsia="Tahoma" w:hAnsi="Tahoma" w:cs="Tahoma"/>
          <w:sz w:val="20"/>
          <w:szCs w:val="20"/>
        </w:rPr>
        <w:t>zajišťovat dostupnost poskytování sociálních služeb na svém území v souladu se střednědobým plánem rozvoje sociálních služeb,</w:t>
      </w:r>
    </w:p>
    <w:p w14:paraId="5D701959" w14:textId="35327FB6" w:rsidR="00D6674C" w:rsidRPr="00D6674C" w:rsidRDefault="00216226" w:rsidP="00D6674C">
      <w:pPr>
        <w:pStyle w:val="Odstavecseseznamem"/>
        <w:numPr>
          <w:ilvl w:val="0"/>
          <w:numId w:val="1"/>
        </w:numPr>
        <w:jc w:val="both"/>
        <w:rPr>
          <w:rFonts w:ascii="Tahoma" w:hAnsi="Tahoma" w:cs="Tahoma"/>
          <w:sz w:val="20"/>
          <w:szCs w:val="20"/>
        </w:rPr>
      </w:pPr>
      <w:r w:rsidRPr="00F22E52">
        <w:rPr>
          <w:rFonts w:ascii="Tahoma" w:eastAsia="Tahoma" w:hAnsi="Tahoma" w:cs="Tahoma"/>
          <w:sz w:val="20"/>
          <w:szCs w:val="20"/>
        </w:rPr>
        <w:t>určit síť sociálních služeb na území kraje</w:t>
      </w:r>
      <w:r w:rsidR="00297DD6" w:rsidRPr="00F22E52">
        <w:rPr>
          <w:rFonts w:ascii="Tahoma" w:eastAsia="Tahoma" w:hAnsi="Tahoma" w:cs="Tahoma"/>
          <w:sz w:val="20"/>
          <w:szCs w:val="20"/>
        </w:rPr>
        <w:t>,</w:t>
      </w:r>
      <w:r w:rsidR="00297DD6" w:rsidRPr="00F22E52">
        <w:rPr>
          <w:rFonts w:ascii="Arial" w:hAnsi="Arial" w:cs="Arial"/>
          <w:color w:val="000000"/>
          <w:sz w:val="20"/>
          <w:szCs w:val="20"/>
          <w:shd w:val="clear" w:color="auto" w:fill="FFFFFF"/>
        </w:rPr>
        <w:t xml:space="preserve"> </w:t>
      </w:r>
      <w:r w:rsidR="00297DD6" w:rsidRPr="00F22E52">
        <w:rPr>
          <w:rFonts w:ascii="Arial" w:hAnsi="Arial" w:cs="Arial"/>
          <w:sz w:val="20"/>
          <w:szCs w:val="20"/>
          <w:shd w:val="clear" w:color="auto" w:fill="FFFFFF"/>
        </w:rPr>
        <w:t>přitom přihlíží k informacím obcí</w:t>
      </w:r>
      <w:r w:rsidR="00F22E52" w:rsidRPr="00F22E52">
        <w:rPr>
          <w:rFonts w:ascii="Arial" w:hAnsi="Arial" w:cs="Arial"/>
          <w:sz w:val="20"/>
          <w:szCs w:val="20"/>
          <w:shd w:val="clear" w:color="auto" w:fill="FFFFFF"/>
        </w:rPr>
        <w:t>.</w:t>
      </w:r>
    </w:p>
    <w:p w14:paraId="7D8A70B6" w14:textId="1064B349" w:rsidR="00A05D1F" w:rsidRPr="00FB5ECE" w:rsidRDefault="00FB5ECE" w:rsidP="004454CF">
      <w:pPr>
        <w:pStyle w:val="Nadpis2"/>
        <w:numPr>
          <w:ilvl w:val="0"/>
          <w:numId w:val="0"/>
        </w:numPr>
        <w:ind w:left="576" w:hanging="576"/>
      </w:pPr>
      <w:bookmarkStart w:id="3" w:name="_Toc142926523"/>
      <w:r w:rsidRPr="00FB5ECE">
        <w:t xml:space="preserve">3.1 </w:t>
      </w:r>
      <w:r w:rsidR="00A05D1F" w:rsidRPr="00FB5ECE">
        <w:t>Způsob zpracování střednědobého plánu</w:t>
      </w:r>
      <w:bookmarkEnd w:id="3"/>
    </w:p>
    <w:p w14:paraId="7300EE6B" w14:textId="05732D75" w:rsidR="00EA573B" w:rsidRPr="00EA573B" w:rsidRDefault="000F672D" w:rsidP="00EA573B">
      <w:pPr>
        <w:jc w:val="both"/>
        <w:rPr>
          <w:rFonts w:ascii="Tahoma" w:hAnsi="Tahoma" w:cs="Tahoma"/>
          <w:sz w:val="20"/>
          <w:szCs w:val="20"/>
        </w:rPr>
      </w:pPr>
      <w:r>
        <w:rPr>
          <w:rFonts w:ascii="Tahoma" w:hAnsi="Tahoma" w:cs="Tahoma"/>
          <w:sz w:val="20"/>
          <w:szCs w:val="20"/>
        </w:rPr>
        <w:t xml:space="preserve">Do procesu střednědobého plánování rozvoje sociálních služeb byli zapojeni veřejní zadavatelé </w:t>
      </w:r>
      <w:r w:rsidR="00EA573B" w:rsidRPr="00EA573B">
        <w:rPr>
          <w:rFonts w:ascii="Tahoma" w:hAnsi="Tahoma" w:cs="Tahoma"/>
          <w:sz w:val="20"/>
          <w:szCs w:val="20"/>
        </w:rPr>
        <w:t>služeb (obce, kraj, Ministerstvo práce a sociálních věcí), poskytovatel</w:t>
      </w:r>
      <w:r w:rsidR="00C04E2F">
        <w:rPr>
          <w:rFonts w:ascii="Tahoma" w:hAnsi="Tahoma" w:cs="Tahoma"/>
          <w:sz w:val="20"/>
          <w:szCs w:val="20"/>
        </w:rPr>
        <w:t>é</w:t>
      </w:r>
      <w:r w:rsidR="00EA573B" w:rsidRPr="00EA573B">
        <w:rPr>
          <w:rFonts w:ascii="Tahoma" w:hAnsi="Tahoma" w:cs="Tahoma"/>
          <w:sz w:val="20"/>
          <w:szCs w:val="20"/>
        </w:rPr>
        <w:t xml:space="preserve"> sociálních služeb, osob</w:t>
      </w:r>
      <w:r w:rsidR="00C04E2F">
        <w:rPr>
          <w:rFonts w:ascii="Tahoma" w:hAnsi="Tahoma" w:cs="Tahoma"/>
          <w:sz w:val="20"/>
          <w:szCs w:val="20"/>
        </w:rPr>
        <w:t>y</w:t>
      </w:r>
      <w:r w:rsidR="00EA573B" w:rsidRPr="00EA573B">
        <w:rPr>
          <w:rFonts w:ascii="Tahoma" w:hAnsi="Tahoma" w:cs="Tahoma"/>
          <w:sz w:val="20"/>
          <w:szCs w:val="20"/>
        </w:rPr>
        <w:t>, kterým jsou služby poskytovány, případně další spolupracující subjekty</w:t>
      </w:r>
      <w:r w:rsidR="00BB20D4">
        <w:rPr>
          <w:rFonts w:ascii="Tahoma" w:hAnsi="Tahoma" w:cs="Tahoma"/>
          <w:sz w:val="20"/>
          <w:szCs w:val="20"/>
        </w:rPr>
        <w:t xml:space="preserve">, </w:t>
      </w:r>
      <w:r w:rsidR="00741226" w:rsidRPr="00BB20D4">
        <w:rPr>
          <w:rFonts w:ascii="Tahoma" w:hAnsi="Tahoma" w:cs="Tahoma"/>
          <w:sz w:val="20"/>
          <w:szCs w:val="20"/>
        </w:rPr>
        <w:t>občané, další subjekty</w:t>
      </w:r>
      <w:r w:rsidR="00BB20D4" w:rsidRPr="00BB20D4">
        <w:rPr>
          <w:rFonts w:ascii="Tahoma" w:hAnsi="Tahoma" w:cs="Tahoma"/>
          <w:sz w:val="20"/>
          <w:szCs w:val="20"/>
        </w:rPr>
        <w:t>.</w:t>
      </w:r>
    </w:p>
    <w:p w14:paraId="05C76EAB" w14:textId="1E76091D" w:rsidR="00EA573B" w:rsidRPr="00EA573B" w:rsidRDefault="00741226" w:rsidP="00EA573B">
      <w:pPr>
        <w:jc w:val="both"/>
        <w:rPr>
          <w:rFonts w:ascii="Tahoma" w:hAnsi="Tahoma" w:cs="Tahoma"/>
          <w:sz w:val="20"/>
          <w:szCs w:val="20"/>
        </w:rPr>
      </w:pPr>
      <w:r w:rsidRPr="006C6CE8">
        <w:rPr>
          <w:rFonts w:ascii="Tahoma" w:hAnsi="Tahoma" w:cs="Tahoma"/>
          <w:sz w:val="20"/>
          <w:szCs w:val="20"/>
        </w:rPr>
        <w:t>Zjišťování</w:t>
      </w:r>
      <w:r w:rsidR="00EA573B" w:rsidRPr="00EA573B">
        <w:rPr>
          <w:rFonts w:ascii="Tahoma" w:hAnsi="Tahoma" w:cs="Tahoma"/>
          <w:sz w:val="20"/>
          <w:szCs w:val="20"/>
        </w:rPr>
        <w:t xml:space="preserve"> potřeb vycházelo také z dostupných analytických a strategických materiálů organizací působících na nad-obecní úrovni</w:t>
      </w:r>
      <w:r w:rsidR="00424D85">
        <w:rPr>
          <w:rFonts w:ascii="Tahoma" w:hAnsi="Tahoma" w:cs="Tahoma"/>
          <w:sz w:val="20"/>
          <w:szCs w:val="20"/>
        </w:rPr>
        <w:t xml:space="preserve"> jako jsou:</w:t>
      </w:r>
      <w:r w:rsidR="00EA573B" w:rsidRPr="00EA573B">
        <w:rPr>
          <w:rFonts w:ascii="Tahoma" w:hAnsi="Tahoma" w:cs="Tahoma"/>
          <w:sz w:val="20"/>
          <w:szCs w:val="20"/>
        </w:rPr>
        <w:t xml:space="preserve"> dobrovolné svazky obcí, mikroregiony nebo Místní akční skupiny (MAS). </w:t>
      </w:r>
    </w:p>
    <w:p w14:paraId="4EED49E5" w14:textId="05B6B13F" w:rsidR="00EA573B" w:rsidRPr="00F22E52" w:rsidRDefault="00EA573B" w:rsidP="00EA573B">
      <w:pPr>
        <w:jc w:val="both"/>
        <w:rPr>
          <w:rFonts w:ascii="Tahoma" w:hAnsi="Tahoma" w:cs="Tahoma"/>
          <w:sz w:val="20"/>
          <w:szCs w:val="20"/>
        </w:rPr>
      </w:pPr>
      <w:r w:rsidRPr="00EA573B">
        <w:rPr>
          <w:rFonts w:ascii="Tahoma" w:hAnsi="Tahoma" w:cs="Tahoma"/>
          <w:sz w:val="20"/>
          <w:szCs w:val="20"/>
        </w:rPr>
        <w:t xml:space="preserve">Způsob plánování sociálních služeb </w:t>
      </w:r>
      <w:r w:rsidR="00B80AF5">
        <w:rPr>
          <w:rFonts w:ascii="Tahoma" w:hAnsi="Tahoma" w:cs="Tahoma"/>
          <w:sz w:val="20"/>
          <w:szCs w:val="20"/>
        </w:rPr>
        <w:t>byl</w:t>
      </w:r>
      <w:r w:rsidR="00F84DAE">
        <w:rPr>
          <w:rFonts w:ascii="Tahoma" w:hAnsi="Tahoma" w:cs="Tahoma"/>
          <w:sz w:val="20"/>
          <w:szCs w:val="20"/>
        </w:rPr>
        <w:t xml:space="preserve"> ovlivněn </w:t>
      </w:r>
      <w:r w:rsidRPr="00EA573B">
        <w:rPr>
          <w:rFonts w:ascii="Tahoma" w:hAnsi="Tahoma" w:cs="Tahoma"/>
          <w:sz w:val="20"/>
          <w:szCs w:val="20"/>
        </w:rPr>
        <w:t>dan</w:t>
      </w:r>
      <w:r w:rsidR="00716B1A">
        <w:rPr>
          <w:rFonts w:ascii="Tahoma" w:hAnsi="Tahoma" w:cs="Tahoma"/>
          <w:sz w:val="20"/>
          <w:szCs w:val="20"/>
        </w:rPr>
        <w:t>ým</w:t>
      </w:r>
      <w:r w:rsidRPr="00EA573B">
        <w:rPr>
          <w:rFonts w:ascii="Tahoma" w:hAnsi="Tahoma" w:cs="Tahoma"/>
          <w:sz w:val="20"/>
          <w:szCs w:val="20"/>
        </w:rPr>
        <w:t xml:space="preserve"> typ</w:t>
      </w:r>
      <w:r w:rsidR="00716B1A">
        <w:rPr>
          <w:rFonts w:ascii="Tahoma" w:hAnsi="Tahoma" w:cs="Tahoma"/>
          <w:sz w:val="20"/>
          <w:szCs w:val="20"/>
        </w:rPr>
        <w:t>em</w:t>
      </w:r>
      <w:r w:rsidRPr="00EA573B">
        <w:rPr>
          <w:rFonts w:ascii="Tahoma" w:hAnsi="Tahoma" w:cs="Tahoma"/>
          <w:sz w:val="20"/>
          <w:szCs w:val="20"/>
        </w:rPr>
        <w:t xml:space="preserve"> obce (zadavatele), který můžeme dělit dle velikosti (rozsahu) území a typu územní správy. Jedná se buď o obec s úřadem (</w:t>
      </w:r>
      <w:r w:rsidRPr="00EA573B">
        <w:rPr>
          <w:rFonts w:ascii="Tahoma" w:hAnsi="Tahoma" w:cs="Tahoma"/>
          <w:i/>
          <w:iCs/>
          <w:sz w:val="20"/>
          <w:szCs w:val="20"/>
        </w:rPr>
        <w:t>obec I. typu</w:t>
      </w:r>
      <w:r w:rsidRPr="00EA573B">
        <w:rPr>
          <w:rFonts w:ascii="Tahoma" w:hAnsi="Tahoma" w:cs="Tahoma"/>
          <w:sz w:val="20"/>
          <w:szCs w:val="20"/>
        </w:rPr>
        <w:t>), obec s pověřeným úřadem (</w:t>
      </w:r>
      <w:r w:rsidRPr="00EA573B">
        <w:rPr>
          <w:rFonts w:ascii="Tahoma" w:hAnsi="Tahoma" w:cs="Tahoma"/>
          <w:i/>
          <w:iCs/>
          <w:sz w:val="20"/>
          <w:szCs w:val="20"/>
        </w:rPr>
        <w:t xml:space="preserve">obec II. </w:t>
      </w:r>
      <w:r w:rsidRPr="00F22E52">
        <w:rPr>
          <w:rFonts w:ascii="Tahoma" w:hAnsi="Tahoma" w:cs="Tahoma"/>
          <w:i/>
          <w:iCs/>
          <w:sz w:val="20"/>
          <w:szCs w:val="20"/>
        </w:rPr>
        <w:t>typu</w:t>
      </w:r>
      <w:r w:rsidR="00EC6B62" w:rsidRPr="00F22E52">
        <w:rPr>
          <w:rFonts w:ascii="Tahoma" w:hAnsi="Tahoma" w:cs="Tahoma"/>
          <w:i/>
          <w:iCs/>
          <w:sz w:val="20"/>
          <w:szCs w:val="20"/>
        </w:rPr>
        <w:t xml:space="preserve"> nebo PO</w:t>
      </w:r>
      <w:r w:rsidR="002B0489" w:rsidRPr="00F22E52">
        <w:rPr>
          <w:rFonts w:ascii="Tahoma" w:hAnsi="Tahoma" w:cs="Tahoma"/>
          <w:i/>
          <w:iCs/>
          <w:sz w:val="20"/>
          <w:szCs w:val="20"/>
        </w:rPr>
        <w:t>Ú</w:t>
      </w:r>
      <w:r w:rsidRPr="00F22E52">
        <w:rPr>
          <w:rFonts w:ascii="Tahoma" w:hAnsi="Tahoma" w:cs="Tahoma"/>
          <w:sz w:val="20"/>
          <w:szCs w:val="20"/>
        </w:rPr>
        <w:t xml:space="preserve">) </w:t>
      </w:r>
      <w:r w:rsidR="000F5CA1" w:rsidRPr="00F22E52">
        <w:rPr>
          <w:rFonts w:ascii="Tahoma" w:hAnsi="Tahoma" w:cs="Tahoma"/>
          <w:sz w:val="20"/>
          <w:szCs w:val="20"/>
        </w:rPr>
        <w:t>či</w:t>
      </w:r>
      <w:r w:rsidRPr="00F22E52">
        <w:rPr>
          <w:rFonts w:ascii="Tahoma" w:hAnsi="Tahoma" w:cs="Tahoma"/>
          <w:sz w:val="20"/>
          <w:szCs w:val="20"/>
        </w:rPr>
        <w:t> obec s</w:t>
      </w:r>
      <w:r w:rsidR="007155E9" w:rsidRPr="00F22E52">
        <w:rPr>
          <w:rFonts w:ascii="Tahoma" w:hAnsi="Tahoma" w:cs="Tahoma"/>
          <w:sz w:val="20"/>
          <w:szCs w:val="20"/>
        </w:rPr>
        <w:t xml:space="preserve"> úřadem </w:t>
      </w:r>
      <w:r w:rsidR="00EC6B62" w:rsidRPr="00F22E52">
        <w:rPr>
          <w:rFonts w:ascii="Tahoma" w:hAnsi="Tahoma" w:cs="Tahoma"/>
          <w:sz w:val="20"/>
          <w:szCs w:val="20"/>
        </w:rPr>
        <w:t xml:space="preserve">s </w:t>
      </w:r>
      <w:r w:rsidRPr="00F22E52">
        <w:rPr>
          <w:rFonts w:ascii="Tahoma" w:hAnsi="Tahoma" w:cs="Tahoma"/>
          <w:sz w:val="20"/>
          <w:szCs w:val="20"/>
        </w:rPr>
        <w:t>rozšířenou působností (</w:t>
      </w:r>
      <w:r w:rsidRPr="00F22E52">
        <w:rPr>
          <w:rFonts w:ascii="Tahoma" w:hAnsi="Tahoma" w:cs="Tahoma"/>
          <w:i/>
          <w:iCs/>
          <w:sz w:val="20"/>
          <w:szCs w:val="20"/>
        </w:rPr>
        <w:t>obec III. typu nebo ORP</w:t>
      </w:r>
      <w:r w:rsidRPr="00F22E52">
        <w:rPr>
          <w:rFonts w:ascii="Tahoma" w:hAnsi="Tahoma" w:cs="Tahoma"/>
          <w:sz w:val="20"/>
          <w:szCs w:val="20"/>
        </w:rPr>
        <w:t xml:space="preserve">). </w:t>
      </w:r>
      <w:r w:rsidR="00725751" w:rsidRPr="00F22E52">
        <w:rPr>
          <w:rFonts w:ascii="Tahoma" w:hAnsi="Tahoma" w:cs="Tahoma"/>
          <w:sz w:val="20"/>
          <w:szCs w:val="20"/>
        </w:rPr>
        <w:t xml:space="preserve">S ohledem na skutečnost, že některé kompetence </w:t>
      </w:r>
      <w:r w:rsidR="001F4ED0" w:rsidRPr="00F22E52">
        <w:rPr>
          <w:rFonts w:ascii="Tahoma" w:hAnsi="Tahoma" w:cs="Tahoma"/>
          <w:sz w:val="20"/>
          <w:szCs w:val="20"/>
        </w:rPr>
        <w:t xml:space="preserve">svěřené a prováděné obcemi jsou </w:t>
      </w:r>
      <w:r w:rsidR="00D34D11" w:rsidRPr="00F22E52">
        <w:rPr>
          <w:rFonts w:ascii="Tahoma" w:hAnsi="Tahoma" w:cs="Tahoma"/>
          <w:sz w:val="20"/>
          <w:szCs w:val="20"/>
        </w:rPr>
        <w:t xml:space="preserve">výkonem samosprávné působnosti a některé jsou výkonem </w:t>
      </w:r>
      <w:r w:rsidR="003F48BB" w:rsidRPr="00F22E52">
        <w:rPr>
          <w:rFonts w:ascii="Tahoma" w:hAnsi="Tahoma" w:cs="Tahoma"/>
          <w:sz w:val="20"/>
          <w:szCs w:val="20"/>
        </w:rPr>
        <w:t xml:space="preserve">přenesené působnosti (tj. </w:t>
      </w:r>
      <w:r w:rsidR="00714DA9" w:rsidRPr="00F22E52">
        <w:rPr>
          <w:rFonts w:ascii="Tahoma" w:hAnsi="Tahoma" w:cs="Tahoma"/>
          <w:sz w:val="20"/>
          <w:szCs w:val="20"/>
        </w:rPr>
        <w:t xml:space="preserve">jde o </w:t>
      </w:r>
      <w:r w:rsidR="003F48BB" w:rsidRPr="00F22E52">
        <w:rPr>
          <w:rFonts w:ascii="Tahoma" w:hAnsi="Tahoma" w:cs="Tahoma"/>
          <w:sz w:val="20"/>
          <w:szCs w:val="20"/>
        </w:rPr>
        <w:t>výkon zákonem svěřené státní správy</w:t>
      </w:r>
      <w:r w:rsidR="00714DA9" w:rsidRPr="00F22E52">
        <w:rPr>
          <w:rFonts w:ascii="Tahoma" w:hAnsi="Tahoma" w:cs="Tahoma"/>
          <w:sz w:val="20"/>
          <w:szCs w:val="20"/>
        </w:rPr>
        <w:t xml:space="preserve">) bude </w:t>
      </w:r>
      <w:r w:rsidR="00A148C2" w:rsidRPr="00F22E52">
        <w:rPr>
          <w:rFonts w:ascii="Tahoma" w:hAnsi="Tahoma" w:cs="Tahoma"/>
          <w:sz w:val="20"/>
          <w:szCs w:val="20"/>
        </w:rPr>
        <w:t>v</w:t>
      </w:r>
      <w:r w:rsidR="00E65A0A" w:rsidRPr="00F22E52">
        <w:rPr>
          <w:rFonts w:ascii="Tahoma" w:hAnsi="Tahoma" w:cs="Tahoma"/>
          <w:sz w:val="20"/>
          <w:szCs w:val="20"/>
        </w:rPr>
        <w:t> dále uvedeném textu rozlišen</w:t>
      </w:r>
      <w:r w:rsidR="00D5045E" w:rsidRPr="00F22E52">
        <w:rPr>
          <w:rFonts w:ascii="Tahoma" w:hAnsi="Tahoma" w:cs="Tahoma"/>
          <w:sz w:val="20"/>
          <w:szCs w:val="20"/>
        </w:rPr>
        <w:t>a kompetence tak, že:</w:t>
      </w:r>
    </w:p>
    <w:p w14:paraId="43042FE7" w14:textId="12E58987" w:rsidR="00D5045E" w:rsidRPr="00F22E52" w:rsidRDefault="00D5045E" w:rsidP="00762561">
      <w:pPr>
        <w:pStyle w:val="Odstavecseseznamem"/>
        <w:numPr>
          <w:ilvl w:val="0"/>
          <w:numId w:val="104"/>
        </w:numPr>
        <w:jc w:val="both"/>
        <w:rPr>
          <w:rFonts w:ascii="Tahoma" w:hAnsi="Tahoma" w:cs="Tahoma"/>
          <w:sz w:val="20"/>
          <w:szCs w:val="20"/>
        </w:rPr>
      </w:pPr>
      <w:r w:rsidRPr="00F22E52">
        <w:rPr>
          <w:rFonts w:ascii="Tahoma" w:hAnsi="Tahoma" w:cs="Tahoma"/>
          <w:sz w:val="20"/>
          <w:szCs w:val="20"/>
        </w:rPr>
        <w:t xml:space="preserve">pokud půjde o kompetence obcí vykonávané v rámci samosprávy, tj. </w:t>
      </w:r>
      <w:r w:rsidR="00142AC3" w:rsidRPr="00F22E52">
        <w:rPr>
          <w:rFonts w:ascii="Tahoma" w:hAnsi="Tahoma" w:cs="Tahoma"/>
          <w:sz w:val="20"/>
          <w:szCs w:val="20"/>
        </w:rPr>
        <w:t>všemi obcemi bez ohledu na úroveň svěřené státní správy</w:t>
      </w:r>
      <w:r w:rsidR="007D04AC" w:rsidRPr="00F22E52">
        <w:rPr>
          <w:rFonts w:ascii="Tahoma" w:hAnsi="Tahoma" w:cs="Tahoma"/>
          <w:sz w:val="20"/>
          <w:szCs w:val="20"/>
        </w:rPr>
        <w:t xml:space="preserve">, bude v textu uvedeno „obec“. Půjde </w:t>
      </w:r>
      <w:r w:rsidR="00E40348" w:rsidRPr="00F22E52">
        <w:rPr>
          <w:rFonts w:ascii="Tahoma" w:hAnsi="Tahoma" w:cs="Tahoma"/>
          <w:sz w:val="20"/>
          <w:szCs w:val="20"/>
        </w:rPr>
        <w:t xml:space="preserve">tak </w:t>
      </w:r>
      <w:r w:rsidR="007D04AC" w:rsidRPr="00F22E52">
        <w:rPr>
          <w:rFonts w:ascii="Tahoma" w:hAnsi="Tahoma" w:cs="Tahoma"/>
          <w:sz w:val="20"/>
          <w:szCs w:val="20"/>
        </w:rPr>
        <w:t xml:space="preserve">o </w:t>
      </w:r>
      <w:r w:rsidR="00E40348" w:rsidRPr="00F22E52">
        <w:rPr>
          <w:rFonts w:ascii="Tahoma" w:hAnsi="Tahoma" w:cs="Tahoma"/>
          <w:sz w:val="20"/>
          <w:szCs w:val="20"/>
        </w:rPr>
        <w:t>všechny obce, od typu I až do typu III.</w:t>
      </w:r>
    </w:p>
    <w:p w14:paraId="0AD9BCAA" w14:textId="0914CB94" w:rsidR="00E40348" w:rsidRPr="00F22E52" w:rsidRDefault="00E40348" w:rsidP="00762561">
      <w:pPr>
        <w:pStyle w:val="Odstavecseseznamem"/>
        <w:numPr>
          <w:ilvl w:val="0"/>
          <w:numId w:val="104"/>
        </w:numPr>
        <w:jc w:val="both"/>
        <w:rPr>
          <w:rFonts w:ascii="Tahoma" w:hAnsi="Tahoma" w:cs="Tahoma"/>
          <w:sz w:val="20"/>
          <w:szCs w:val="20"/>
        </w:rPr>
      </w:pPr>
      <w:r w:rsidRPr="00F22E52">
        <w:rPr>
          <w:rFonts w:ascii="Tahoma" w:hAnsi="Tahoma" w:cs="Tahoma"/>
          <w:sz w:val="20"/>
          <w:szCs w:val="20"/>
        </w:rPr>
        <w:t xml:space="preserve">pokud půjde </w:t>
      </w:r>
      <w:r w:rsidR="00245E9E" w:rsidRPr="00F22E52">
        <w:rPr>
          <w:rFonts w:ascii="Tahoma" w:hAnsi="Tahoma" w:cs="Tahoma"/>
          <w:sz w:val="20"/>
          <w:szCs w:val="20"/>
        </w:rPr>
        <w:t>o výkon přenesené působnosti</w:t>
      </w:r>
      <w:r w:rsidR="003B32F3" w:rsidRPr="00F22E52">
        <w:rPr>
          <w:rFonts w:ascii="Tahoma" w:hAnsi="Tahoma" w:cs="Tahoma"/>
          <w:sz w:val="20"/>
          <w:szCs w:val="20"/>
        </w:rPr>
        <w:t>, pak podle toho, o jakou ob</w:t>
      </w:r>
      <w:r w:rsidR="000B5DAC" w:rsidRPr="00F22E52">
        <w:rPr>
          <w:rFonts w:ascii="Tahoma" w:hAnsi="Tahoma" w:cs="Tahoma"/>
          <w:sz w:val="20"/>
          <w:szCs w:val="20"/>
        </w:rPr>
        <w:t>ec</w:t>
      </w:r>
      <w:r w:rsidR="003B32F3" w:rsidRPr="00F22E52">
        <w:rPr>
          <w:rFonts w:ascii="Tahoma" w:hAnsi="Tahoma" w:cs="Tahoma"/>
          <w:sz w:val="20"/>
          <w:szCs w:val="20"/>
        </w:rPr>
        <w:t xml:space="preserve"> z hlediska </w:t>
      </w:r>
      <w:r w:rsidR="009D02B0" w:rsidRPr="00F22E52">
        <w:rPr>
          <w:rFonts w:ascii="Tahoma" w:hAnsi="Tahoma" w:cs="Tahoma"/>
          <w:sz w:val="20"/>
          <w:szCs w:val="20"/>
        </w:rPr>
        <w:t xml:space="preserve">rozsahu </w:t>
      </w:r>
      <w:r w:rsidR="000B5DAC" w:rsidRPr="00F22E52">
        <w:rPr>
          <w:rFonts w:ascii="Tahoma" w:hAnsi="Tahoma" w:cs="Tahoma"/>
          <w:sz w:val="20"/>
          <w:szCs w:val="20"/>
        </w:rPr>
        <w:t xml:space="preserve">výkonu státní správy půjde, bude </w:t>
      </w:r>
      <w:r w:rsidR="00940B8A" w:rsidRPr="00F22E52">
        <w:rPr>
          <w:rFonts w:ascii="Tahoma" w:hAnsi="Tahoma" w:cs="Tahoma"/>
          <w:sz w:val="20"/>
          <w:szCs w:val="20"/>
        </w:rPr>
        <w:t>uváděno – obecní úřad (OÚ), obecní úřad pověřené obce (</w:t>
      </w:r>
      <w:r w:rsidR="006B18C8" w:rsidRPr="00F22E52">
        <w:rPr>
          <w:rFonts w:ascii="Tahoma" w:hAnsi="Tahoma" w:cs="Tahoma"/>
          <w:sz w:val="20"/>
          <w:szCs w:val="20"/>
        </w:rPr>
        <w:t xml:space="preserve">OÚ PO) </w:t>
      </w:r>
      <w:r w:rsidR="00940B8A" w:rsidRPr="00F22E52">
        <w:rPr>
          <w:rFonts w:ascii="Tahoma" w:hAnsi="Tahoma" w:cs="Tahoma"/>
          <w:sz w:val="20"/>
          <w:szCs w:val="20"/>
        </w:rPr>
        <w:t>a obecní úřad obce s rozšířenou působností (OÚ ORP)</w:t>
      </w:r>
      <w:r w:rsidR="006B18C8" w:rsidRPr="00F22E52">
        <w:rPr>
          <w:rFonts w:ascii="Tahoma" w:hAnsi="Tahoma" w:cs="Tahoma"/>
          <w:sz w:val="20"/>
          <w:szCs w:val="20"/>
        </w:rPr>
        <w:t>.</w:t>
      </w:r>
    </w:p>
    <w:p w14:paraId="7DD2945D" w14:textId="49E82272" w:rsidR="00F11CE2" w:rsidRPr="00F22E52" w:rsidRDefault="00F11CE2" w:rsidP="00F11CE2">
      <w:pPr>
        <w:jc w:val="both"/>
        <w:rPr>
          <w:rFonts w:ascii="Tahoma" w:hAnsi="Tahoma" w:cs="Tahoma"/>
          <w:sz w:val="20"/>
          <w:szCs w:val="20"/>
        </w:rPr>
      </w:pPr>
      <w:r w:rsidRPr="00F22E52">
        <w:rPr>
          <w:rFonts w:ascii="Tahoma" w:hAnsi="Tahoma" w:cs="Tahoma"/>
          <w:sz w:val="20"/>
          <w:szCs w:val="20"/>
        </w:rPr>
        <w:t xml:space="preserve">Pokud je kompetence svěřena </w:t>
      </w:r>
      <w:r w:rsidR="00E42D39" w:rsidRPr="00F22E52">
        <w:rPr>
          <w:rFonts w:ascii="Tahoma" w:hAnsi="Tahoma" w:cs="Tahoma"/>
          <w:sz w:val="20"/>
          <w:szCs w:val="20"/>
        </w:rPr>
        <w:t xml:space="preserve">kraji v rámci samosprávy, pak je v textu uvedeno </w:t>
      </w:r>
      <w:r w:rsidR="00834E38" w:rsidRPr="00F22E52">
        <w:rPr>
          <w:rFonts w:ascii="Tahoma" w:hAnsi="Tahoma" w:cs="Tahoma"/>
          <w:sz w:val="20"/>
          <w:szCs w:val="20"/>
        </w:rPr>
        <w:t>„</w:t>
      </w:r>
      <w:r w:rsidR="00E42D39" w:rsidRPr="00F22E52">
        <w:rPr>
          <w:rFonts w:ascii="Tahoma" w:hAnsi="Tahoma" w:cs="Tahoma"/>
          <w:sz w:val="20"/>
          <w:szCs w:val="20"/>
        </w:rPr>
        <w:t xml:space="preserve">kraj“, </w:t>
      </w:r>
      <w:r w:rsidR="00834E38" w:rsidRPr="00F22E52">
        <w:rPr>
          <w:rFonts w:ascii="Tahoma" w:hAnsi="Tahoma" w:cs="Tahoma"/>
          <w:sz w:val="20"/>
          <w:szCs w:val="20"/>
        </w:rPr>
        <w:t>v případě, že jde o výkon státní správy (přenesené působnosti)</w:t>
      </w:r>
      <w:r w:rsidR="00872AA2" w:rsidRPr="00F22E52">
        <w:rPr>
          <w:rFonts w:ascii="Tahoma" w:hAnsi="Tahoma" w:cs="Tahoma"/>
          <w:sz w:val="20"/>
          <w:szCs w:val="20"/>
        </w:rPr>
        <w:t>, vykonává ji krajský úřad.</w:t>
      </w:r>
    </w:p>
    <w:p w14:paraId="06CADA11" w14:textId="0A576DE2" w:rsidR="00DF74D1" w:rsidRPr="00D6674C" w:rsidRDefault="00EA573B" w:rsidP="00D6674C">
      <w:pPr>
        <w:jc w:val="both"/>
        <w:rPr>
          <w:rFonts w:ascii="Tahoma" w:hAnsi="Tahoma" w:cs="Tahoma"/>
          <w:sz w:val="20"/>
          <w:szCs w:val="20"/>
        </w:rPr>
      </w:pPr>
      <w:r w:rsidRPr="00EA573B">
        <w:rPr>
          <w:rFonts w:ascii="Tahoma" w:hAnsi="Tahoma" w:cs="Tahoma"/>
          <w:sz w:val="20"/>
          <w:szCs w:val="20"/>
        </w:rPr>
        <w:t>V oblasti plánování sociálních služeb j</w:t>
      </w:r>
      <w:r w:rsidR="007C22F3">
        <w:rPr>
          <w:rFonts w:ascii="Tahoma" w:hAnsi="Tahoma" w:cs="Tahoma"/>
          <w:sz w:val="20"/>
          <w:szCs w:val="20"/>
        </w:rPr>
        <w:t>sou</w:t>
      </w:r>
      <w:r w:rsidRPr="00EA573B">
        <w:rPr>
          <w:rFonts w:ascii="Tahoma" w:hAnsi="Tahoma" w:cs="Tahoma"/>
          <w:sz w:val="20"/>
          <w:szCs w:val="20"/>
        </w:rPr>
        <w:t xml:space="preserve"> významné i </w:t>
      </w:r>
      <w:r w:rsidR="00741226" w:rsidRPr="00001830">
        <w:rPr>
          <w:rFonts w:ascii="Tahoma" w:hAnsi="Tahoma" w:cs="Tahoma"/>
          <w:sz w:val="20"/>
          <w:szCs w:val="20"/>
        </w:rPr>
        <w:t>další</w:t>
      </w:r>
      <w:r w:rsidR="00741226">
        <w:rPr>
          <w:rFonts w:ascii="Tahoma" w:hAnsi="Tahoma" w:cs="Tahoma"/>
          <w:sz w:val="20"/>
          <w:szCs w:val="20"/>
        </w:rPr>
        <w:t xml:space="preserve"> </w:t>
      </w:r>
      <w:r w:rsidRPr="00EA573B">
        <w:rPr>
          <w:rFonts w:ascii="Tahoma" w:hAnsi="Tahoma" w:cs="Tahoma"/>
          <w:sz w:val="20"/>
          <w:szCs w:val="20"/>
        </w:rPr>
        <w:t>aktivit</w:t>
      </w:r>
      <w:r w:rsidR="00001830">
        <w:rPr>
          <w:rFonts w:ascii="Tahoma" w:hAnsi="Tahoma" w:cs="Tahoma"/>
          <w:sz w:val="20"/>
          <w:szCs w:val="20"/>
        </w:rPr>
        <w:t>y</w:t>
      </w:r>
      <w:r w:rsidR="00955D42">
        <w:rPr>
          <w:rFonts w:ascii="Tahoma" w:hAnsi="Tahoma" w:cs="Tahoma"/>
          <w:sz w:val="20"/>
          <w:szCs w:val="20"/>
        </w:rPr>
        <w:t xml:space="preserve"> </w:t>
      </w:r>
      <w:r w:rsidR="00955D42" w:rsidRPr="00F22E52">
        <w:rPr>
          <w:rFonts w:ascii="Tahoma" w:hAnsi="Tahoma" w:cs="Tahoma"/>
          <w:sz w:val="20"/>
          <w:szCs w:val="20"/>
        </w:rPr>
        <w:t>zejména subjektů sociální ochrany</w:t>
      </w:r>
      <w:r w:rsidRPr="00EA573B">
        <w:rPr>
          <w:rFonts w:ascii="Tahoma" w:hAnsi="Tahoma" w:cs="Tahoma"/>
          <w:sz w:val="20"/>
          <w:szCs w:val="20"/>
        </w:rPr>
        <w:t xml:space="preserve">, </w:t>
      </w:r>
      <w:r w:rsidR="00741226" w:rsidRPr="00001830">
        <w:rPr>
          <w:rFonts w:ascii="Tahoma" w:hAnsi="Tahoma" w:cs="Tahoma"/>
          <w:sz w:val="20"/>
          <w:szCs w:val="20"/>
        </w:rPr>
        <w:t>které mají</w:t>
      </w:r>
      <w:r w:rsidR="00741226">
        <w:rPr>
          <w:rFonts w:ascii="Tahoma" w:hAnsi="Tahoma" w:cs="Tahoma"/>
          <w:sz w:val="20"/>
          <w:szCs w:val="20"/>
        </w:rPr>
        <w:t xml:space="preserve"> </w:t>
      </w:r>
      <w:r w:rsidRPr="00EA573B">
        <w:rPr>
          <w:rFonts w:ascii="Tahoma" w:hAnsi="Tahoma" w:cs="Tahoma"/>
          <w:sz w:val="20"/>
          <w:szCs w:val="20"/>
        </w:rPr>
        <w:t>podpůrný charakter k překonání sociálně nepříznivých situací o</w:t>
      </w:r>
      <w:r w:rsidR="00D87E8F">
        <w:rPr>
          <w:rFonts w:ascii="Tahoma" w:hAnsi="Tahoma" w:cs="Tahoma"/>
          <w:sz w:val="20"/>
          <w:szCs w:val="20"/>
        </w:rPr>
        <w:t>sob</w:t>
      </w:r>
      <w:r w:rsidRPr="00EA573B">
        <w:rPr>
          <w:rFonts w:ascii="Tahoma" w:hAnsi="Tahoma" w:cs="Tahoma"/>
          <w:sz w:val="20"/>
          <w:szCs w:val="20"/>
        </w:rPr>
        <w:t xml:space="preserve"> včetně </w:t>
      </w:r>
      <w:r w:rsidR="006A1A0F">
        <w:rPr>
          <w:rFonts w:ascii="Tahoma" w:hAnsi="Tahoma" w:cs="Tahoma"/>
          <w:sz w:val="20"/>
          <w:szCs w:val="20"/>
        </w:rPr>
        <w:t xml:space="preserve">možnosti </w:t>
      </w:r>
      <w:r w:rsidRPr="00EA573B">
        <w:rPr>
          <w:rFonts w:ascii="Tahoma" w:hAnsi="Tahoma" w:cs="Tahoma"/>
          <w:sz w:val="20"/>
          <w:szCs w:val="20"/>
        </w:rPr>
        <w:t>zapojení neformálního systému pomoci,</w:t>
      </w:r>
      <w:r w:rsidR="00741226">
        <w:rPr>
          <w:rFonts w:ascii="Tahoma" w:hAnsi="Tahoma" w:cs="Tahoma"/>
          <w:sz w:val="20"/>
          <w:szCs w:val="20"/>
        </w:rPr>
        <w:t xml:space="preserve"> </w:t>
      </w:r>
      <w:r w:rsidR="00D328C4">
        <w:rPr>
          <w:rFonts w:ascii="Tahoma" w:hAnsi="Tahoma" w:cs="Tahoma"/>
          <w:sz w:val="20"/>
          <w:szCs w:val="20"/>
        </w:rPr>
        <w:t xml:space="preserve">který </w:t>
      </w:r>
      <w:r w:rsidRPr="00EA573B">
        <w:rPr>
          <w:rFonts w:ascii="Tahoma" w:hAnsi="Tahoma" w:cs="Tahoma"/>
          <w:sz w:val="20"/>
          <w:szCs w:val="20"/>
        </w:rPr>
        <w:t>ovlivňuje výskyt sociálních jevů v území.</w:t>
      </w:r>
    </w:p>
    <w:p w14:paraId="3D4DAA10" w14:textId="7ED42DBA" w:rsidR="00122669" w:rsidRPr="00FB5ECE" w:rsidRDefault="00FB5ECE" w:rsidP="00F85A92">
      <w:pPr>
        <w:pStyle w:val="Nadpis2"/>
        <w:numPr>
          <w:ilvl w:val="0"/>
          <w:numId w:val="0"/>
        </w:numPr>
        <w:ind w:left="576" w:hanging="576"/>
      </w:pPr>
      <w:bookmarkStart w:id="4" w:name="_Toc142926524"/>
      <w:r w:rsidRPr="00FB5ECE">
        <w:lastRenderedPageBreak/>
        <w:t>3.2</w:t>
      </w:r>
      <w:r w:rsidR="00F85A92">
        <w:t xml:space="preserve"> </w:t>
      </w:r>
      <w:r w:rsidR="00807E44" w:rsidRPr="00FB5ECE">
        <w:t xml:space="preserve">Zapojení a </w:t>
      </w:r>
      <w:r w:rsidR="00125A84" w:rsidRPr="00FB5ECE">
        <w:t xml:space="preserve">informování subjektů do zpracování </w:t>
      </w:r>
      <w:r w:rsidR="00410FE5" w:rsidRPr="00FB5ECE">
        <w:t>střednědobého plánu</w:t>
      </w:r>
      <w:bookmarkEnd w:id="4"/>
    </w:p>
    <w:p w14:paraId="62677E97" w14:textId="6ED2A831" w:rsidR="00410FE5" w:rsidRDefault="00895FBA" w:rsidP="00895FBA">
      <w:pPr>
        <w:spacing w:line="257" w:lineRule="auto"/>
        <w:jc w:val="both"/>
        <w:rPr>
          <w:rFonts w:ascii="Tahoma" w:eastAsia="Tahoma" w:hAnsi="Tahoma" w:cs="Tahoma"/>
          <w:sz w:val="20"/>
          <w:szCs w:val="20"/>
        </w:rPr>
      </w:pPr>
      <w:r w:rsidRPr="00895FBA">
        <w:rPr>
          <w:rFonts w:ascii="Tahoma" w:eastAsia="Tahoma" w:hAnsi="Tahoma" w:cs="Tahoma"/>
          <w:sz w:val="20"/>
          <w:szCs w:val="20"/>
        </w:rPr>
        <w:t xml:space="preserve">Pravidla střednědobého plánování sociálních služeb, jeho principy a jednotlivá opatření jsou </w:t>
      </w:r>
      <w:r w:rsidRPr="00805457">
        <w:rPr>
          <w:rFonts w:ascii="Tahoma" w:eastAsia="Tahoma" w:hAnsi="Tahoma" w:cs="Tahoma"/>
          <w:sz w:val="20"/>
          <w:szCs w:val="20"/>
        </w:rPr>
        <w:t>vytvářen</w:t>
      </w:r>
      <w:r w:rsidR="008A37EA" w:rsidRPr="00805457">
        <w:rPr>
          <w:rFonts w:ascii="Tahoma" w:eastAsia="Tahoma" w:hAnsi="Tahoma" w:cs="Tahoma"/>
          <w:sz w:val="20"/>
          <w:szCs w:val="20"/>
        </w:rPr>
        <w:t>a</w:t>
      </w:r>
      <w:r w:rsidRPr="00805457">
        <w:rPr>
          <w:rFonts w:ascii="Tahoma" w:eastAsia="Tahoma" w:hAnsi="Tahoma" w:cs="Tahoma"/>
          <w:sz w:val="20"/>
          <w:szCs w:val="20"/>
        </w:rPr>
        <w:t xml:space="preserve"> </w:t>
      </w:r>
      <w:r w:rsidRPr="00895FBA">
        <w:rPr>
          <w:rFonts w:ascii="Tahoma" w:eastAsia="Tahoma" w:hAnsi="Tahoma" w:cs="Tahoma"/>
          <w:sz w:val="20"/>
          <w:szCs w:val="20"/>
        </w:rPr>
        <w:t>na základě nastavené spolupráce se zástupci obcí v Moravskoslezském kraji, se zástupci poskytovatelů sociálních služeb a v neposlední řadě i se zástupci odborníků, kteří mají dlouholeté zkušenosti jak s poskytováním sociálních služeb na území kraje, tak i s realizací dalších aktivit a procesů zaměřujících se na řešení potřeb uživatelů</w:t>
      </w:r>
      <w:r w:rsidR="007F784A">
        <w:rPr>
          <w:rFonts w:ascii="Tahoma" w:eastAsia="Tahoma" w:hAnsi="Tahoma" w:cs="Tahoma"/>
          <w:sz w:val="20"/>
          <w:szCs w:val="20"/>
        </w:rPr>
        <w:t>,</w:t>
      </w:r>
      <w:r w:rsidRPr="00895FBA">
        <w:rPr>
          <w:rFonts w:ascii="Tahoma" w:eastAsia="Tahoma" w:hAnsi="Tahoma" w:cs="Tahoma"/>
          <w:sz w:val="20"/>
          <w:szCs w:val="20"/>
        </w:rPr>
        <w:t xml:space="preserve"> potencionálních uživatelů sociálních služeb, poskytovatelů sociálních služeb, rodinných příslušníků osob v nepříznivé sociální situaci a potřeb ze strany municipalit. S ohledem na krajskou samosprávu, která nemá v sociální oblasti tak intenzivní styk se </w:t>
      </w:r>
      <w:r w:rsidRPr="00FD5295">
        <w:rPr>
          <w:rFonts w:ascii="Tahoma" w:eastAsia="Tahoma" w:hAnsi="Tahoma" w:cs="Tahoma"/>
          <w:sz w:val="20"/>
          <w:szCs w:val="20"/>
        </w:rPr>
        <w:t xml:space="preserve">samotnými </w:t>
      </w:r>
      <w:r w:rsidR="00AE3DD7" w:rsidRPr="00FD5295">
        <w:rPr>
          <w:rFonts w:ascii="Tahoma" w:eastAsia="Tahoma" w:hAnsi="Tahoma" w:cs="Tahoma"/>
          <w:sz w:val="20"/>
          <w:szCs w:val="20"/>
        </w:rPr>
        <w:t>osobami</w:t>
      </w:r>
      <w:r w:rsidRPr="00FD5295">
        <w:rPr>
          <w:rFonts w:ascii="Tahoma" w:eastAsia="Tahoma" w:hAnsi="Tahoma" w:cs="Tahoma"/>
          <w:sz w:val="20"/>
          <w:szCs w:val="20"/>
        </w:rPr>
        <w:t xml:space="preserve"> v nepříznivé sociální situaci, jsou potřeby těchto </w:t>
      </w:r>
      <w:r w:rsidR="00207173" w:rsidRPr="00FD5295">
        <w:rPr>
          <w:rFonts w:ascii="Tahoma" w:eastAsia="Tahoma" w:hAnsi="Tahoma" w:cs="Tahoma"/>
          <w:sz w:val="20"/>
          <w:szCs w:val="20"/>
        </w:rPr>
        <w:t>osob</w:t>
      </w:r>
      <w:r w:rsidRPr="00FD5295">
        <w:rPr>
          <w:rFonts w:ascii="Tahoma" w:eastAsia="Tahoma" w:hAnsi="Tahoma" w:cs="Tahoma"/>
          <w:sz w:val="20"/>
          <w:szCs w:val="20"/>
        </w:rPr>
        <w:t xml:space="preserve"> na krajskou úroveň přenášeny nejčastěji</w:t>
      </w:r>
      <w:r w:rsidRPr="00895FBA">
        <w:rPr>
          <w:rFonts w:ascii="Tahoma" w:eastAsia="Tahoma" w:hAnsi="Tahoma" w:cs="Tahoma"/>
          <w:sz w:val="20"/>
          <w:szCs w:val="20"/>
        </w:rPr>
        <w:t xml:space="preserve"> prostřednictvím obcí a samotných poskytovatelů sociálních služeb. Proto je kladen důraz na to, aby zástupci municipalit a poskytovatelů sociálních služeb participovali v pracovních skupinách, diskusních fórech a dalších platformách zabývajících se sociálními službami a </w:t>
      </w:r>
      <w:r w:rsidR="009F677D">
        <w:rPr>
          <w:rFonts w:ascii="Tahoma" w:eastAsia="Tahoma" w:hAnsi="Tahoma" w:cs="Tahoma"/>
          <w:sz w:val="20"/>
          <w:szCs w:val="20"/>
        </w:rPr>
        <w:t xml:space="preserve">dalšími </w:t>
      </w:r>
      <w:r w:rsidRPr="00895FBA">
        <w:rPr>
          <w:rFonts w:ascii="Tahoma" w:eastAsia="Tahoma" w:hAnsi="Tahoma" w:cs="Tahoma"/>
          <w:sz w:val="20"/>
          <w:szCs w:val="20"/>
        </w:rPr>
        <w:t xml:space="preserve">aktivitami.     </w:t>
      </w:r>
    </w:p>
    <w:p w14:paraId="55FB6A19" w14:textId="44D1617E" w:rsidR="007F5870" w:rsidRDefault="007F5870" w:rsidP="007F5870">
      <w:pPr>
        <w:jc w:val="both"/>
        <w:rPr>
          <w:rFonts w:ascii="Tahoma" w:hAnsi="Tahoma" w:cs="Tahoma"/>
          <w:color w:val="000000" w:themeColor="text1"/>
          <w:sz w:val="20"/>
          <w:szCs w:val="20"/>
        </w:rPr>
      </w:pPr>
      <w:r w:rsidRPr="43F93B0D">
        <w:rPr>
          <w:rFonts w:ascii="Tahoma" w:hAnsi="Tahoma" w:cs="Tahoma"/>
          <w:color w:val="000000" w:themeColor="text1"/>
          <w:sz w:val="20"/>
          <w:szCs w:val="20"/>
        </w:rPr>
        <w:t>Veřejnost byla informována a zapojena do zpracování plánu formou úředního oznámení</w:t>
      </w:r>
      <w:r w:rsidR="00500DA9">
        <w:rPr>
          <w:rFonts w:ascii="Tahoma" w:hAnsi="Tahoma" w:cs="Tahoma"/>
          <w:color w:val="000000" w:themeColor="text1"/>
          <w:sz w:val="20"/>
          <w:szCs w:val="20"/>
        </w:rPr>
        <w:t xml:space="preserve"> o</w:t>
      </w:r>
      <w:r w:rsidRPr="43F93B0D">
        <w:rPr>
          <w:rFonts w:ascii="Tahoma" w:hAnsi="Tahoma" w:cs="Tahoma"/>
          <w:color w:val="000000" w:themeColor="text1"/>
          <w:sz w:val="20"/>
          <w:szCs w:val="20"/>
        </w:rPr>
        <w:t xml:space="preserve"> zahájení zpracování Střednědobého plánu rozvoje sociálních služeb v Moravskoslezském kraji na léta 2024–2026 spolu s popisem způsobu možnosti jejich zapojení do jeho zpracování prostřednictvím úřední desky</w:t>
      </w:r>
      <w:r w:rsidR="008F765A">
        <w:rPr>
          <w:rFonts w:ascii="Tahoma" w:hAnsi="Tahoma" w:cs="Tahoma"/>
          <w:color w:val="000000" w:themeColor="text1"/>
          <w:sz w:val="20"/>
          <w:szCs w:val="20"/>
        </w:rPr>
        <w:t xml:space="preserve"> (usnesení </w:t>
      </w:r>
      <w:r w:rsidR="00173F24">
        <w:rPr>
          <w:rFonts w:ascii="Tahoma" w:hAnsi="Tahoma" w:cs="Tahoma"/>
          <w:color w:val="000000" w:themeColor="text1"/>
          <w:sz w:val="20"/>
          <w:szCs w:val="20"/>
        </w:rPr>
        <w:t xml:space="preserve">rady kraje č. </w:t>
      </w:r>
      <w:r w:rsidR="00124B60">
        <w:rPr>
          <w:rFonts w:ascii="Tahoma" w:hAnsi="Tahoma" w:cs="Tahoma"/>
          <w:color w:val="000000" w:themeColor="text1"/>
          <w:sz w:val="20"/>
          <w:szCs w:val="20"/>
        </w:rPr>
        <w:t>42/2869</w:t>
      </w:r>
      <w:r w:rsidR="0058309E">
        <w:rPr>
          <w:rFonts w:ascii="Tahoma" w:hAnsi="Tahoma" w:cs="Tahoma"/>
          <w:color w:val="000000" w:themeColor="text1"/>
          <w:sz w:val="20"/>
          <w:szCs w:val="20"/>
        </w:rPr>
        <w:t xml:space="preserve"> ze dne 11.4.2022)</w:t>
      </w:r>
      <w:r w:rsidRPr="43F93B0D">
        <w:rPr>
          <w:rFonts w:ascii="Tahoma" w:hAnsi="Tahoma" w:cs="Tahoma"/>
          <w:color w:val="000000" w:themeColor="text1"/>
          <w:sz w:val="20"/>
          <w:szCs w:val="20"/>
        </w:rPr>
        <w:t>. Občané tak mohli do 31. 1. 2023 uplatnit své podněty pro plán.</w:t>
      </w:r>
    </w:p>
    <w:p w14:paraId="29222E1B" w14:textId="3C84BA10" w:rsidR="007F5870" w:rsidRDefault="007F5870" w:rsidP="007F5870">
      <w:pPr>
        <w:jc w:val="both"/>
        <w:rPr>
          <w:rFonts w:ascii="Tahoma" w:hAnsi="Tahoma" w:cs="Tahoma"/>
          <w:color w:val="000000" w:themeColor="text1"/>
          <w:sz w:val="20"/>
          <w:szCs w:val="20"/>
        </w:rPr>
      </w:pPr>
      <w:r w:rsidRPr="69D843F3">
        <w:rPr>
          <w:rFonts w:ascii="Tahoma" w:hAnsi="Tahoma" w:cs="Tahoma"/>
          <w:color w:val="000000" w:themeColor="text1"/>
          <w:sz w:val="20"/>
          <w:szCs w:val="20"/>
        </w:rPr>
        <w:t xml:space="preserve">Za proces přípravy střednědobého plánu </w:t>
      </w:r>
      <w:r w:rsidR="00161621">
        <w:rPr>
          <w:rFonts w:ascii="Tahoma" w:hAnsi="Tahoma" w:cs="Tahoma"/>
          <w:color w:val="000000" w:themeColor="text1"/>
          <w:sz w:val="20"/>
          <w:szCs w:val="20"/>
        </w:rPr>
        <w:t xml:space="preserve">v Moravskoslezském kraji </w:t>
      </w:r>
      <w:r w:rsidRPr="69D843F3">
        <w:rPr>
          <w:rFonts w:ascii="Tahoma" w:hAnsi="Tahoma" w:cs="Tahoma"/>
          <w:color w:val="000000" w:themeColor="text1"/>
          <w:sz w:val="20"/>
          <w:szCs w:val="20"/>
        </w:rPr>
        <w:t xml:space="preserve">zodpovídá </w:t>
      </w:r>
      <w:r w:rsidRPr="00BB1ECD">
        <w:rPr>
          <w:rFonts w:ascii="Tahoma" w:hAnsi="Tahoma" w:cs="Tahoma"/>
          <w:color w:val="000000" w:themeColor="text1"/>
          <w:sz w:val="20"/>
          <w:szCs w:val="20"/>
        </w:rPr>
        <w:t xml:space="preserve">Řídící skupina, </w:t>
      </w:r>
      <w:r w:rsidRPr="0087446B">
        <w:rPr>
          <w:rFonts w:ascii="Tahoma" w:hAnsi="Tahoma" w:cs="Tahoma"/>
          <w:color w:val="000000" w:themeColor="text1"/>
          <w:sz w:val="20"/>
          <w:szCs w:val="20"/>
        </w:rPr>
        <w:t>která pro tento účel zřizuje</w:t>
      </w:r>
      <w:r w:rsidRPr="00BB1ECD">
        <w:rPr>
          <w:rFonts w:ascii="Tahoma" w:hAnsi="Tahoma" w:cs="Tahoma"/>
          <w:color w:val="000000" w:themeColor="text1"/>
          <w:sz w:val="20"/>
          <w:szCs w:val="20"/>
        </w:rPr>
        <w:t xml:space="preserve"> pracovní skupiny. </w:t>
      </w:r>
      <w:r w:rsidRPr="0087446B">
        <w:rPr>
          <w:rFonts w:ascii="Tahoma" w:hAnsi="Tahoma" w:cs="Tahoma"/>
          <w:color w:val="000000" w:themeColor="text1"/>
          <w:sz w:val="20"/>
          <w:szCs w:val="20"/>
        </w:rPr>
        <w:t>Členové pracovních skupin, kterými jsou především zástupci obcí s rozšířenou působností a poskytovatel</w:t>
      </w:r>
      <w:r w:rsidR="00161621">
        <w:rPr>
          <w:rFonts w:ascii="Tahoma" w:hAnsi="Tahoma" w:cs="Tahoma"/>
          <w:color w:val="000000" w:themeColor="text1"/>
          <w:sz w:val="20"/>
          <w:szCs w:val="20"/>
        </w:rPr>
        <w:t>é</w:t>
      </w:r>
      <w:r w:rsidRPr="0087446B">
        <w:rPr>
          <w:rFonts w:ascii="Tahoma" w:hAnsi="Tahoma" w:cs="Tahoma"/>
          <w:color w:val="000000" w:themeColor="text1"/>
          <w:sz w:val="20"/>
          <w:szCs w:val="20"/>
        </w:rPr>
        <w:t xml:space="preserve"> sociálních služeb měli možnost vznášet</w:t>
      </w:r>
      <w:r w:rsidRPr="69D843F3">
        <w:rPr>
          <w:rFonts w:ascii="Tahoma" w:hAnsi="Tahoma" w:cs="Tahoma"/>
          <w:color w:val="000000" w:themeColor="text1"/>
          <w:sz w:val="20"/>
          <w:szCs w:val="20"/>
        </w:rPr>
        <w:t xml:space="preserve"> podněty či informace o potřebách lidí z území kraje k zapracování do návrhu střednědobého plánu</w:t>
      </w:r>
      <w:r w:rsidR="009575C7">
        <w:rPr>
          <w:rFonts w:ascii="Tahoma" w:hAnsi="Tahoma" w:cs="Tahoma"/>
          <w:color w:val="000000" w:themeColor="text1"/>
          <w:sz w:val="20"/>
          <w:szCs w:val="20"/>
        </w:rPr>
        <w:t xml:space="preserve"> a další odborníci</w:t>
      </w:r>
      <w:r w:rsidR="00E47716">
        <w:rPr>
          <w:rFonts w:ascii="Tahoma" w:hAnsi="Tahoma" w:cs="Tahoma"/>
          <w:color w:val="000000" w:themeColor="text1"/>
          <w:sz w:val="20"/>
          <w:szCs w:val="20"/>
        </w:rPr>
        <w:t xml:space="preserve"> působící v sociální oblasti.</w:t>
      </w:r>
    </w:p>
    <w:p w14:paraId="1F4F804D" w14:textId="794EE2A9" w:rsidR="007F5870" w:rsidRDefault="007F5870" w:rsidP="007F5870">
      <w:pPr>
        <w:jc w:val="both"/>
        <w:rPr>
          <w:rFonts w:ascii="Tahoma" w:hAnsi="Tahoma" w:cs="Tahoma"/>
          <w:color w:val="000000" w:themeColor="text1"/>
          <w:sz w:val="20"/>
          <w:szCs w:val="20"/>
        </w:rPr>
      </w:pPr>
      <w:r w:rsidRPr="43F93B0D">
        <w:rPr>
          <w:rFonts w:ascii="Tahoma" w:hAnsi="Tahoma" w:cs="Tahoma"/>
          <w:color w:val="000000" w:themeColor="text1"/>
          <w:sz w:val="20"/>
          <w:szCs w:val="20"/>
        </w:rPr>
        <w:t>Zpracovaný návrh plánu byl projednáván v rámci jednání pracovních skupin a Řídící skupiny, připomínky byly následně zpracovány</w:t>
      </w:r>
      <w:r w:rsidR="009768AA">
        <w:rPr>
          <w:rFonts w:ascii="Tahoma" w:hAnsi="Tahoma" w:cs="Tahoma"/>
          <w:color w:val="000000" w:themeColor="text1"/>
          <w:sz w:val="20"/>
          <w:szCs w:val="20"/>
        </w:rPr>
        <w:t>.</w:t>
      </w:r>
      <w:r w:rsidRPr="43F93B0D">
        <w:rPr>
          <w:rFonts w:ascii="Tahoma" w:hAnsi="Tahoma" w:cs="Tahoma"/>
          <w:color w:val="000000" w:themeColor="text1"/>
          <w:sz w:val="20"/>
          <w:szCs w:val="20"/>
        </w:rPr>
        <w:t xml:space="preserve"> Následně byl návrh střednědobého plánu představen v rámci veřejného projednání, které se konalo 19. 6. 2023. Veřejné připomínkování dokumentu proběhlo v termínu od </w:t>
      </w:r>
      <w:r w:rsidR="00627ECF">
        <w:rPr>
          <w:rFonts w:ascii="Tahoma" w:hAnsi="Tahoma" w:cs="Tahoma"/>
          <w:color w:val="000000" w:themeColor="text1"/>
          <w:sz w:val="20"/>
          <w:szCs w:val="20"/>
        </w:rPr>
        <w:t>10</w:t>
      </w:r>
      <w:r w:rsidRPr="43F93B0D">
        <w:rPr>
          <w:rFonts w:ascii="Tahoma" w:hAnsi="Tahoma" w:cs="Tahoma"/>
          <w:color w:val="000000" w:themeColor="text1"/>
          <w:sz w:val="20"/>
          <w:szCs w:val="20"/>
        </w:rPr>
        <w:t xml:space="preserve">. </w:t>
      </w:r>
      <w:r w:rsidR="00627ECF">
        <w:rPr>
          <w:rFonts w:ascii="Tahoma" w:hAnsi="Tahoma" w:cs="Tahoma"/>
          <w:color w:val="000000" w:themeColor="text1"/>
          <w:sz w:val="20"/>
          <w:szCs w:val="20"/>
        </w:rPr>
        <w:t>7</w:t>
      </w:r>
      <w:r w:rsidRPr="43F93B0D">
        <w:rPr>
          <w:rFonts w:ascii="Tahoma" w:hAnsi="Tahoma" w:cs="Tahoma"/>
          <w:color w:val="000000" w:themeColor="text1"/>
          <w:sz w:val="20"/>
          <w:szCs w:val="20"/>
        </w:rPr>
        <w:t>. 2023 do 2</w:t>
      </w:r>
      <w:r w:rsidR="00627ECF">
        <w:rPr>
          <w:rFonts w:ascii="Tahoma" w:hAnsi="Tahoma" w:cs="Tahoma"/>
          <w:color w:val="000000" w:themeColor="text1"/>
          <w:sz w:val="20"/>
          <w:szCs w:val="20"/>
        </w:rPr>
        <w:t>4</w:t>
      </w:r>
      <w:r w:rsidRPr="43F93B0D">
        <w:rPr>
          <w:rFonts w:ascii="Tahoma" w:hAnsi="Tahoma" w:cs="Tahoma"/>
          <w:color w:val="000000" w:themeColor="text1"/>
          <w:sz w:val="20"/>
          <w:szCs w:val="20"/>
        </w:rPr>
        <w:t xml:space="preserve">. </w:t>
      </w:r>
      <w:r w:rsidR="00627ECF">
        <w:rPr>
          <w:rFonts w:ascii="Tahoma" w:hAnsi="Tahoma" w:cs="Tahoma"/>
          <w:color w:val="000000" w:themeColor="text1"/>
          <w:sz w:val="20"/>
          <w:szCs w:val="20"/>
        </w:rPr>
        <w:t>7</w:t>
      </w:r>
      <w:r w:rsidRPr="43F93B0D">
        <w:rPr>
          <w:rFonts w:ascii="Tahoma" w:hAnsi="Tahoma" w:cs="Tahoma"/>
          <w:color w:val="000000" w:themeColor="text1"/>
          <w:sz w:val="20"/>
          <w:szCs w:val="20"/>
        </w:rPr>
        <w:t xml:space="preserve">. 2023. Moravskoslezský kraj tímto informoval a zapojil občany kraje, obcí, poskytovatele sociálních služeb a osoby, kterým jsou sociální služby poskytovány do zpracování střednědobého plánu. </w:t>
      </w:r>
    </w:p>
    <w:p w14:paraId="02420B98" w14:textId="5878DCA2" w:rsidR="00410FE5" w:rsidRPr="00D6674C" w:rsidRDefault="007F5870" w:rsidP="00D6674C">
      <w:pPr>
        <w:spacing w:line="259" w:lineRule="auto"/>
        <w:jc w:val="both"/>
        <w:rPr>
          <w:rFonts w:ascii="Tahoma" w:eastAsiaTheme="minorHAnsi" w:hAnsi="Tahoma" w:cs="Tahoma"/>
          <w:color w:val="000000" w:themeColor="text1"/>
          <w:sz w:val="20"/>
          <w:szCs w:val="20"/>
        </w:rPr>
      </w:pPr>
      <w:r w:rsidRPr="69D843F3">
        <w:rPr>
          <w:rFonts w:ascii="Tahoma" w:hAnsi="Tahoma" w:cs="Tahoma"/>
          <w:color w:val="000000" w:themeColor="text1"/>
          <w:sz w:val="20"/>
          <w:szCs w:val="20"/>
        </w:rPr>
        <w:t xml:space="preserve">Postup způsobu informování občanů kraje o zpracování plánu je v souladu s ustanovením § 39b, odst. (1) Vyhlášky Ministerstva práce a sociálních věcí č. 505/2006 Sb., kterou se provádějí některá ustanovení zákona o sociálních službách, ve znění pozdějších předpisů (dále jen „vyhláška MPSV“).  </w:t>
      </w:r>
    </w:p>
    <w:p w14:paraId="7E9B96A0" w14:textId="49D03155" w:rsidR="001A22ED" w:rsidRPr="00FB5ECE" w:rsidRDefault="00FB5ECE" w:rsidP="004454CF">
      <w:pPr>
        <w:pStyle w:val="Nadpis2"/>
        <w:numPr>
          <w:ilvl w:val="0"/>
          <w:numId w:val="0"/>
        </w:numPr>
        <w:ind w:left="576" w:hanging="576"/>
      </w:pPr>
      <w:bookmarkStart w:id="5" w:name="_Toc142926525"/>
      <w:r w:rsidRPr="00FB5ECE">
        <w:t xml:space="preserve">3.3 </w:t>
      </w:r>
      <w:r w:rsidR="001A22ED" w:rsidRPr="00FB5ECE">
        <w:t>Plánování rozvoje sociálních služeb v obcích s rozšířenou působností</w:t>
      </w:r>
      <w:r w:rsidR="0067671E" w:rsidRPr="00FB5ECE">
        <w:t xml:space="preserve"> a v obcích s pověřeným obecním úřadem</w:t>
      </w:r>
      <w:bookmarkEnd w:id="5"/>
    </w:p>
    <w:p w14:paraId="271CDC6C" w14:textId="26C80FC4" w:rsidR="003257F6" w:rsidRPr="003257F6" w:rsidRDefault="003257F6" w:rsidP="003257F6">
      <w:pPr>
        <w:jc w:val="both"/>
        <w:rPr>
          <w:rFonts w:ascii="Tahoma" w:hAnsi="Tahoma" w:cs="Tahoma"/>
          <w:sz w:val="20"/>
          <w:szCs w:val="20"/>
        </w:rPr>
      </w:pPr>
      <w:r w:rsidRPr="003257F6">
        <w:rPr>
          <w:rFonts w:ascii="Tahoma" w:hAnsi="Tahoma" w:cs="Tahoma"/>
          <w:sz w:val="20"/>
          <w:szCs w:val="20"/>
        </w:rPr>
        <w:t xml:space="preserve">Do procesu střednědobého plánování rozvoje sociálních služeb je zapojeno všech 30 obcí s pověřeným obecním úřadem v Moravskoslezském kraji, z nichž 22 má postavení </w:t>
      </w:r>
      <w:r w:rsidR="00F94135" w:rsidRPr="00BD6CD5">
        <w:rPr>
          <w:rFonts w:ascii="Tahoma" w:hAnsi="Tahoma" w:cs="Tahoma"/>
          <w:sz w:val="20"/>
          <w:szCs w:val="20"/>
        </w:rPr>
        <w:t>i</w:t>
      </w:r>
      <w:r w:rsidR="00F94135">
        <w:rPr>
          <w:rFonts w:ascii="Tahoma" w:hAnsi="Tahoma" w:cs="Tahoma"/>
          <w:sz w:val="20"/>
          <w:szCs w:val="20"/>
        </w:rPr>
        <w:t xml:space="preserve"> </w:t>
      </w:r>
      <w:r w:rsidRPr="003257F6">
        <w:rPr>
          <w:rFonts w:ascii="Tahoma" w:hAnsi="Tahoma" w:cs="Tahoma"/>
          <w:sz w:val="20"/>
          <w:szCs w:val="20"/>
        </w:rPr>
        <w:t xml:space="preserve">obce s rozšířenou působností. Proces plánování na úrovni těchto obcí probíhá </w:t>
      </w:r>
      <w:r w:rsidR="00BD6CD5">
        <w:rPr>
          <w:rFonts w:ascii="Tahoma" w:hAnsi="Tahoma" w:cs="Tahoma"/>
          <w:sz w:val="20"/>
          <w:szCs w:val="20"/>
        </w:rPr>
        <w:t>prostřednictvím</w:t>
      </w:r>
      <w:r w:rsidRPr="003257F6">
        <w:rPr>
          <w:rFonts w:ascii="Tahoma" w:hAnsi="Tahoma" w:cs="Tahoma"/>
          <w:sz w:val="20"/>
          <w:szCs w:val="20"/>
        </w:rPr>
        <w:t xml:space="preserve"> komunitního plánování sociálních služeb, jedná se o cyklický proces reagování na zjištěné potřeby občanů v území, které jsou proměnné v čase. V rámci komunitního plánování dochází ke spolupráci s poskytovateli sociálních služeb v území správního obvodu obce, kteří jsou zapojování do pracovních skupin. Pracovní skupiny </w:t>
      </w:r>
      <w:r w:rsidR="003C3DDF">
        <w:rPr>
          <w:rFonts w:ascii="Tahoma" w:hAnsi="Tahoma" w:cs="Tahoma"/>
          <w:sz w:val="20"/>
          <w:szCs w:val="20"/>
        </w:rPr>
        <w:t>mohou být členěny</w:t>
      </w:r>
      <w:r w:rsidRPr="003257F6">
        <w:rPr>
          <w:rFonts w:ascii="Tahoma" w:hAnsi="Tahoma" w:cs="Tahoma"/>
          <w:sz w:val="20"/>
          <w:szCs w:val="20"/>
        </w:rPr>
        <w:t xml:space="preserve"> dle </w:t>
      </w:r>
      <w:r w:rsidR="00D3785B">
        <w:rPr>
          <w:rFonts w:ascii="Tahoma" w:hAnsi="Tahoma" w:cs="Tahoma"/>
          <w:sz w:val="20"/>
          <w:szCs w:val="20"/>
        </w:rPr>
        <w:t>potřeb osob, cílových skupin nebo témat</w:t>
      </w:r>
      <w:r w:rsidR="00843FBE">
        <w:rPr>
          <w:rFonts w:ascii="Tahoma" w:hAnsi="Tahoma" w:cs="Tahoma"/>
          <w:sz w:val="20"/>
          <w:szCs w:val="20"/>
        </w:rPr>
        <w:t xml:space="preserve">. </w:t>
      </w:r>
    </w:p>
    <w:p w14:paraId="1940E348" w14:textId="633B09EA" w:rsidR="003257F6" w:rsidRPr="003257F6" w:rsidRDefault="003257F6" w:rsidP="00B1536B">
      <w:pPr>
        <w:jc w:val="both"/>
        <w:rPr>
          <w:rFonts w:ascii="Tahoma" w:hAnsi="Tahoma" w:cs="Tahoma"/>
          <w:sz w:val="20"/>
          <w:szCs w:val="20"/>
        </w:rPr>
      </w:pPr>
      <w:r w:rsidRPr="003257F6">
        <w:rPr>
          <w:rFonts w:ascii="Tahoma" w:hAnsi="Tahoma" w:cs="Tahoma"/>
          <w:sz w:val="20"/>
          <w:szCs w:val="20"/>
        </w:rPr>
        <w:t>Plánování je ovlivněno především množstvím sociálních jevů s akcentem na nepříznivé sociální situace, jejich četnost</w:t>
      </w:r>
      <w:r w:rsidR="00F063E7">
        <w:rPr>
          <w:rFonts w:ascii="Tahoma" w:hAnsi="Tahoma" w:cs="Tahoma"/>
          <w:sz w:val="20"/>
          <w:szCs w:val="20"/>
        </w:rPr>
        <w:t>í</w:t>
      </w:r>
      <w:r w:rsidRPr="003257F6">
        <w:rPr>
          <w:rFonts w:ascii="Tahoma" w:hAnsi="Tahoma" w:cs="Tahoma"/>
          <w:sz w:val="20"/>
          <w:szCs w:val="20"/>
        </w:rPr>
        <w:t xml:space="preserve"> a rozsahem v daném území, včetně možnosti využít další zdroje řešení (rodina, komunita, běžné občanské služby). </w:t>
      </w:r>
    </w:p>
    <w:p w14:paraId="6C59F15F" w14:textId="6917F702" w:rsidR="003257F6" w:rsidRPr="00D6674C" w:rsidRDefault="003257F6" w:rsidP="00D6674C">
      <w:pPr>
        <w:jc w:val="both"/>
        <w:rPr>
          <w:rFonts w:ascii="Tahoma" w:hAnsi="Tahoma" w:cs="Tahoma"/>
          <w:sz w:val="20"/>
          <w:szCs w:val="20"/>
        </w:rPr>
      </w:pPr>
      <w:r w:rsidRPr="003257F6">
        <w:rPr>
          <w:rFonts w:ascii="Tahoma" w:hAnsi="Tahoma" w:cs="Tahoma"/>
          <w:sz w:val="20"/>
          <w:szCs w:val="20"/>
        </w:rPr>
        <w:t>Soubor potřeb a aktivit pro dané území je v těchto obcích zpravidla zpracován do strategického dokumentu (komunitní plán rozvoje sociálních služeb) schvalovaného orgány obce na příslušné období</w:t>
      </w:r>
      <w:r w:rsidR="00602FE9">
        <w:rPr>
          <w:rFonts w:ascii="Tahoma" w:hAnsi="Tahoma" w:cs="Tahoma"/>
          <w:sz w:val="20"/>
          <w:szCs w:val="20"/>
        </w:rPr>
        <w:t xml:space="preserve">. </w:t>
      </w:r>
      <w:r w:rsidRPr="003257F6">
        <w:rPr>
          <w:rFonts w:ascii="Tahoma" w:hAnsi="Tahoma" w:cs="Tahoma"/>
          <w:sz w:val="20"/>
          <w:szCs w:val="20"/>
        </w:rPr>
        <w:lastRenderedPageBreak/>
        <w:t>Obec tak jasně deklaruje potřebnost a veřejnou podporu v podobě již definovaného druhu sociální služby často na úrovni konkrétního poskytovatele. Při přípravě tohoto dokumentu spolupracuje obec s pracovními skupinami, které zřizuje, a jejichž členové bývají zástupci poskytovatelů sociálních služeb</w:t>
      </w:r>
      <w:r w:rsidR="004D51D0">
        <w:rPr>
          <w:rFonts w:ascii="Tahoma" w:hAnsi="Tahoma" w:cs="Tahoma"/>
          <w:sz w:val="20"/>
          <w:szCs w:val="20"/>
        </w:rPr>
        <w:t xml:space="preserve">, </w:t>
      </w:r>
      <w:r w:rsidR="004D51D0" w:rsidRPr="0037674B">
        <w:rPr>
          <w:rFonts w:ascii="Tahoma" w:hAnsi="Tahoma" w:cs="Tahoma"/>
          <w:sz w:val="20"/>
          <w:szCs w:val="20"/>
        </w:rPr>
        <w:t>občanů</w:t>
      </w:r>
      <w:r w:rsidR="004D51D0">
        <w:rPr>
          <w:rFonts w:ascii="Tahoma" w:hAnsi="Tahoma" w:cs="Tahoma"/>
          <w:sz w:val="20"/>
          <w:szCs w:val="20"/>
        </w:rPr>
        <w:t xml:space="preserve"> nebo </w:t>
      </w:r>
      <w:r w:rsidRPr="003257F6">
        <w:rPr>
          <w:rFonts w:ascii="Tahoma" w:hAnsi="Tahoma" w:cs="Tahoma"/>
          <w:sz w:val="20"/>
          <w:szCs w:val="20"/>
        </w:rPr>
        <w:t>uživatelů</w:t>
      </w:r>
      <w:r w:rsidR="00E74B9E">
        <w:rPr>
          <w:rFonts w:ascii="Tahoma" w:hAnsi="Tahoma" w:cs="Tahoma"/>
          <w:sz w:val="20"/>
          <w:szCs w:val="20"/>
        </w:rPr>
        <w:t xml:space="preserve"> sociálních služeb</w:t>
      </w:r>
      <w:r w:rsidRPr="003257F6">
        <w:rPr>
          <w:rFonts w:ascii="Tahoma" w:hAnsi="Tahoma" w:cs="Tahoma"/>
          <w:sz w:val="20"/>
          <w:szCs w:val="20"/>
        </w:rPr>
        <w:t>, tj. osob, kterým jsou služby poskytovány.</w:t>
      </w:r>
    </w:p>
    <w:p w14:paraId="2FD15F3D" w14:textId="279F22DC" w:rsidR="0067671E" w:rsidRPr="00FB5ECE" w:rsidRDefault="00FB5ECE" w:rsidP="004454CF">
      <w:pPr>
        <w:pStyle w:val="Nadpis2"/>
        <w:numPr>
          <w:ilvl w:val="0"/>
          <w:numId w:val="0"/>
        </w:numPr>
        <w:ind w:left="576" w:hanging="576"/>
      </w:pPr>
      <w:bookmarkStart w:id="6" w:name="_Toc142926526"/>
      <w:r w:rsidRPr="00FB5ECE">
        <w:t xml:space="preserve">3.4 </w:t>
      </w:r>
      <w:r w:rsidR="0067671E" w:rsidRPr="00FB5ECE">
        <w:t>Plánování</w:t>
      </w:r>
      <w:r w:rsidR="005F4F5F" w:rsidRPr="00FB5ECE">
        <w:t xml:space="preserve"> rozvoje sociálních služeb v obcích s obecním úřadem (obce I. typu)</w:t>
      </w:r>
      <w:bookmarkEnd w:id="6"/>
    </w:p>
    <w:p w14:paraId="4ADA703B" w14:textId="446203E8" w:rsidR="00936C77" w:rsidRPr="00936C77" w:rsidRDefault="00936C77" w:rsidP="00A70B86">
      <w:pPr>
        <w:jc w:val="both"/>
        <w:rPr>
          <w:rFonts w:ascii="Tahoma" w:hAnsi="Tahoma" w:cs="Tahoma"/>
          <w:sz w:val="20"/>
          <w:szCs w:val="20"/>
        </w:rPr>
      </w:pPr>
      <w:r w:rsidRPr="00936C77">
        <w:rPr>
          <w:rFonts w:ascii="Tahoma" w:hAnsi="Tahoma" w:cs="Tahoma"/>
          <w:sz w:val="20"/>
          <w:szCs w:val="20"/>
        </w:rPr>
        <w:t xml:space="preserve">Proces plánování sociálních služeb na obcích I typu (nejčastěji obce do 5 tis. obyvatel) probíhá obvykle bez zapojení pracovních skupin a je zaměřen na aktuálně identifikované potřeby </w:t>
      </w:r>
      <w:r w:rsidR="00B52738" w:rsidRPr="00FD5295">
        <w:rPr>
          <w:rFonts w:ascii="Tahoma" w:hAnsi="Tahoma" w:cs="Tahoma"/>
          <w:sz w:val="20"/>
          <w:szCs w:val="20"/>
        </w:rPr>
        <w:t xml:space="preserve">osob </w:t>
      </w:r>
      <w:r w:rsidRPr="00FD5295">
        <w:rPr>
          <w:rFonts w:ascii="Tahoma" w:hAnsi="Tahoma" w:cs="Tahoma"/>
          <w:sz w:val="20"/>
          <w:szCs w:val="20"/>
        </w:rPr>
        <w:t xml:space="preserve">na </w:t>
      </w:r>
      <w:r w:rsidRPr="00936C77">
        <w:rPr>
          <w:rFonts w:ascii="Tahoma" w:hAnsi="Tahoma" w:cs="Tahoma"/>
          <w:sz w:val="20"/>
          <w:szCs w:val="20"/>
        </w:rPr>
        <w:t>území obce. Potřeby jsou řešeny nejčastěji ve spolupráci s konkrétním poskytovatelem daného druhu sociální služby.</w:t>
      </w:r>
    </w:p>
    <w:p w14:paraId="1D16877A" w14:textId="23FB1C06" w:rsidR="00B1536B" w:rsidRDefault="00936C77" w:rsidP="00A70B86">
      <w:pPr>
        <w:jc w:val="both"/>
        <w:rPr>
          <w:rFonts w:ascii="Tahoma" w:hAnsi="Tahoma" w:cs="Tahoma"/>
          <w:sz w:val="20"/>
          <w:szCs w:val="20"/>
        </w:rPr>
      </w:pPr>
      <w:r w:rsidRPr="00936C77">
        <w:rPr>
          <w:rFonts w:ascii="Tahoma" w:hAnsi="Tahoma" w:cs="Tahoma"/>
          <w:sz w:val="20"/>
          <w:szCs w:val="20"/>
        </w:rPr>
        <w:t xml:space="preserve">S ohledem na tyto skutečnosti je pro tyto obce vhodné plánovat sociální služby společně.  </w:t>
      </w:r>
      <w:r w:rsidR="00E74B9E">
        <w:rPr>
          <w:rFonts w:ascii="Tahoma" w:hAnsi="Tahoma" w:cs="Tahoma"/>
          <w:sz w:val="20"/>
          <w:szCs w:val="20"/>
        </w:rPr>
        <w:t>S</w:t>
      </w:r>
      <w:r w:rsidRPr="00936C77">
        <w:rPr>
          <w:rFonts w:ascii="Tahoma" w:hAnsi="Tahoma" w:cs="Tahoma"/>
          <w:sz w:val="20"/>
          <w:szCs w:val="20"/>
        </w:rPr>
        <w:t> dalšími obcemi v daném území (svazek obcí, mikroregiony, místní akční skupiny), nebo s příslušnou obcí s rozšířenou působností. Podstatné je nastavení optimální a průběžné spolupráce s dalšími obcemi v daném území.  Výstupy z</w:t>
      </w:r>
      <w:r w:rsidR="00E74B9E">
        <w:rPr>
          <w:rFonts w:ascii="Tahoma" w:hAnsi="Tahoma" w:cs="Tahoma"/>
          <w:sz w:val="20"/>
          <w:szCs w:val="20"/>
        </w:rPr>
        <w:t xml:space="preserve"> procesu </w:t>
      </w:r>
      <w:r w:rsidRPr="00936C77">
        <w:rPr>
          <w:rFonts w:ascii="Tahoma" w:hAnsi="Tahoma" w:cs="Tahoma"/>
          <w:sz w:val="20"/>
          <w:szCs w:val="20"/>
        </w:rPr>
        <w:t>plánování schvaluje prostřednictvím usnesení orgán obce.</w:t>
      </w:r>
    </w:p>
    <w:p w14:paraId="4A79FAD3" w14:textId="0C5AF307" w:rsidR="005F4F5F" w:rsidRPr="00D6674C" w:rsidRDefault="00B57C57" w:rsidP="00D6674C">
      <w:pPr>
        <w:jc w:val="both"/>
        <w:rPr>
          <w:rFonts w:ascii="Tahoma" w:hAnsi="Tahoma" w:cs="Tahoma"/>
          <w:b/>
          <w:bCs/>
          <w:sz w:val="20"/>
          <w:szCs w:val="20"/>
        </w:rPr>
      </w:pPr>
      <w:r>
        <w:rPr>
          <w:rFonts w:ascii="Tahoma" w:hAnsi="Tahoma" w:cs="Tahoma"/>
          <w:sz w:val="20"/>
          <w:szCs w:val="20"/>
        </w:rPr>
        <w:t xml:space="preserve">Na území kraje </w:t>
      </w:r>
      <w:r w:rsidR="00930E86">
        <w:rPr>
          <w:rFonts w:ascii="Tahoma" w:hAnsi="Tahoma" w:cs="Tahoma"/>
          <w:sz w:val="20"/>
          <w:szCs w:val="20"/>
        </w:rPr>
        <w:t xml:space="preserve">tato forma společného plánování sociálních služeb v rámci svazku obcí, mikroregionu či místních akčních skupin </w:t>
      </w:r>
      <w:r w:rsidR="006D6993">
        <w:rPr>
          <w:rFonts w:ascii="Tahoma" w:hAnsi="Tahoma" w:cs="Tahoma"/>
          <w:sz w:val="20"/>
          <w:szCs w:val="20"/>
        </w:rPr>
        <w:t xml:space="preserve">již </w:t>
      </w:r>
      <w:r w:rsidR="00930E86">
        <w:rPr>
          <w:rFonts w:ascii="Tahoma" w:hAnsi="Tahoma" w:cs="Tahoma"/>
          <w:sz w:val="20"/>
          <w:szCs w:val="20"/>
        </w:rPr>
        <w:t>funguje a to</w:t>
      </w:r>
      <w:r w:rsidR="006D6993">
        <w:rPr>
          <w:rFonts w:ascii="Tahoma" w:hAnsi="Tahoma" w:cs="Tahoma"/>
          <w:sz w:val="20"/>
          <w:szCs w:val="20"/>
        </w:rPr>
        <w:t xml:space="preserve"> i s podporou kraje</w:t>
      </w:r>
      <w:r w:rsidR="004766D8">
        <w:rPr>
          <w:rFonts w:ascii="Tahoma" w:hAnsi="Tahoma" w:cs="Tahoma"/>
          <w:sz w:val="20"/>
          <w:szCs w:val="20"/>
        </w:rPr>
        <w:t xml:space="preserve">. </w:t>
      </w:r>
    </w:p>
    <w:p w14:paraId="26D4CED1" w14:textId="3F54F70A" w:rsidR="00040BF9" w:rsidRPr="00FB5ECE" w:rsidRDefault="00FB5ECE" w:rsidP="004454CF">
      <w:pPr>
        <w:pStyle w:val="Nadpis2"/>
        <w:numPr>
          <w:ilvl w:val="0"/>
          <w:numId w:val="0"/>
        </w:numPr>
        <w:ind w:left="576" w:hanging="576"/>
      </w:pPr>
      <w:bookmarkStart w:id="7" w:name="_Toc142926527"/>
      <w:r w:rsidRPr="00FB5ECE">
        <w:t xml:space="preserve">3.5 </w:t>
      </w:r>
      <w:r w:rsidR="002D316D" w:rsidRPr="00FB5ECE">
        <w:t>Proces</w:t>
      </w:r>
      <w:r w:rsidR="00075CA4" w:rsidRPr="00FB5ECE">
        <w:t>y</w:t>
      </w:r>
      <w:r w:rsidR="002D316D" w:rsidRPr="00FB5ECE">
        <w:t xml:space="preserve"> </w:t>
      </w:r>
      <w:r w:rsidR="00046851" w:rsidRPr="00FB5ECE">
        <w:t>koor</w:t>
      </w:r>
      <w:r w:rsidR="00934143" w:rsidRPr="00FB5ECE">
        <w:t xml:space="preserve">dinace činností a </w:t>
      </w:r>
      <w:r w:rsidR="002D316D" w:rsidRPr="00FB5ECE">
        <w:t>identifikace potřeb</w:t>
      </w:r>
      <w:r w:rsidR="00550EEF" w:rsidRPr="00FB5ECE">
        <w:t xml:space="preserve"> na území </w:t>
      </w:r>
      <w:r w:rsidR="008F3570" w:rsidRPr="00FB5ECE">
        <w:t>kraje</w:t>
      </w:r>
      <w:bookmarkEnd w:id="7"/>
    </w:p>
    <w:p w14:paraId="5CBCF7C2" w14:textId="28EA85C1" w:rsidR="00A70B86" w:rsidRPr="00FD0C25" w:rsidRDefault="004D5D89" w:rsidP="00A70B86">
      <w:pPr>
        <w:jc w:val="both"/>
        <w:rPr>
          <w:rFonts w:ascii="Tahoma" w:hAnsi="Tahoma" w:cs="Tahoma"/>
          <w:sz w:val="20"/>
          <w:szCs w:val="20"/>
        </w:rPr>
      </w:pPr>
      <w:r>
        <w:rPr>
          <w:rFonts w:ascii="Tahoma" w:hAnsi="Tahoma" w:cs="Tahoma"/>
          <w:sz w:val="20"/>
          <w:szCs w:val="20"/>
        </w:rPr>
        <w:t xml:space="preserve">Řídící skupina byla pověřena radou kraje </w:t>
      </w:r>
      <w:r w:rsidR="00086E6A">
        <w:rPr>
          <w:rFonts w:ascii="Tahoma" w:hAnsi="Tahoma" w:cs="Tahoma"/>
          <w:sz w:val="20"/>
          <w:szCs w:val="20"/>
        </w:rPr>
        <w:t>k organizaci, koordinaci a řízení aktivit směřujících k vytvoření střednědobého plánu rozvoje sociálních služeb na území Moravskoslezského kraje</w:t>
      </w:r>
      <w:r w:rsidR="004721B2">
        <w:rPr>
          <w:rFonts w:ascii="Tahoma" w:hAnsi="Tahoma" w:cs="Tahoma"/>
          <w:sz w:val="20"/>
          <w:szCs w:val="20"/>
        </w:rPr>
        <w:t xml:space="preserve">. </w:t>
      </w:r>
      <w:r w:rsidR="004D6765">
        <w:rPr>
          <w:rFonts w:ascii="Tahoma" w:hAnsi="Tahoma" w:cs="Tahoma"/>
          <w:sz w:val="20"/>
          <w:szCs w:val="20"/>
        </w:rPr>
        <w:t xml:space="preserve">Řídící skupina zřídila </w:t>
      </w:r>
      <w:r w:rsidR="001421AE">
        <w:rPr>
          <w:rFonts w:ascii="Tahoma" w:hAnsi="Tahoma" w:cs="Tahoma"/>
          <w:sz w:val="20"/>
          <w:szCs w:val="20"/>
        </w:rPr>
        <w:t>pracovní skupiny, které představují významnou platformu pro aktivní uplatňování politiky kraje v sociální oblasti</w:t>
      </w:r>
      <w:r w:rsidR="00706BAD">
        <w:rPr>
          <w:rFonts w:ascii="Tahoma" w:hAnsi="Tahoma" w:cs="Tahoma"/>
          <w:sz w:val="20"/>
          <w:szCs w:val="20"/>
        </w:rPr>
        <w:t>.</w:t>
      </w:r>
      <w:r w:rsidR="001421AE">
        <w:rPr>
          <w:rFonts w:ascii="Tahoma" w:hAnsi="Tahoma" w:cs="Tahoma"/>
          <w:sz w:val="20"/>
          <w:szCs w:val="20"/>
        </w:rPr>
        <w:t xml:space="preserve"> </w:t>
      </w:r>
      <w:r w:rsidR="006C56C3">
        <w:rPr>
          <w:rFonts w:ascii="Tahoma" w:hAnsi="Tahoma" w:cs="Tahoma"/>
          <w:sz w:val="20"/>
          <w:szCs w:val="20"/>
        </w:rPr>
        <w:t>V průběhu roku 2022 byla realizována jednání těchto pracovních skupin k plnění úkolů na přípravě plánu</w:t>
      </w:r>
      <w:r w:rsidR="00706BAD">
        <w:rPr>
          <w:rFonts w:ascii="Tahoma" w:hAnsi="Tahoma" w:cs="Tahoma"/>
          <w:sz w:val="20"/>
          <w:szCs w:val="20"/>
        </w:rPr>
        <w:t xml:space="preserve"> a představení výstupů</w:t>
      </w:r>
      <w:r w:rsidR="006F1184">
        <w:rPr>
          <w:rFonts w:ascii="Tahoma" w:hAnsi="Tahoma" w:cs="Tahoma"/>
          <w:sz w:val="20"/>
          <w:szCs w:val="20"/>
        </w:rPr>
        <w:t xml:space="preserve"> a odborných podkladů</w:t>
      </w:r>
      <w:r w:rsidR="005F3C3F">
        <w:rPr>
          <w:rFonts w:ascii="Tahoma" w:hAnsi="Tahoma" w:cs="Tahoma"/>
          <w:sz w:val="20"/>
          <w:szCs w:val="20"/>
        </w:rPr>
        <w:t xml:space="preserve">. Na základě získaných podkladů od jednotlivých aktérů </w:t>
      </w:r>
      <w:r w:rsidR="002C55BB">
        <w:rPr>
          <w:rFonts w:ascii="Tahoma" w:hAnsi="Tahoma" w:cs="Tahoma"/>
          <w:sz w:val="20"/>
          <w:szCs w:val="20"/>
        </w:rPr>
        <w:t>zpracoval</w:t>
      </w:r>
      <w:r w:rsidR="005F3C3F">
        <w:rPr>
          <w:rFonts w:ascii="Tahoma" w:hAnsi="Tahoma" w:cs="Tahoma"/>
          <w:sz w:val="20"/>
          <w:szCs w:val="20"/>
        </w:rPr>
        <w:t xml:space="preserve"> odbor sociálních věcí předmětný plán</w:t>
      </w:r>
      <w:r w:rsidR="003645B8">
        <w:rPr>
          <w:rFonts w:ascii="Tahoma" w:hAnsi="Tahoma" w:cs="Tahoma"/>
          <w:sz w:val="20"/>
          <w:szCs w:val="20"/>
        </w:rPr>
        <w:t xml:space="preserve"> v rámci </w:t>
      </w:r>
      <w:r w:rsidR="00F77554">
        <w:rPr>
          <w:rFonts w:ascii="Tahoma" w:hAnsi="Tahoma" w:cs="Tahoma"/>
          <w:sz w:val="20"/>
          <w:szCs w:val="20"/>
        </w:rPr>
        <w:t>harmonogramu procesu přípravy plánu.</w:t>
      </w:r>
      <w:r w:rsidR="005A18CA">
        <w:rPr>
          <w:rFonts w:ascii="Tahoma" w:hAnsi="Tahoma" w:cs="Tahoma"/>
          <w:sz w:val="20"/>
          <w:szCs w:val="20"/>
        </w:rPr>
        <w:t xml:space="preserve"> Pro přípravu předmětného plánu byly vyhodnoceny opatření aktuálního plánu</w:t>
      </w:r>
      <w:r w:rsidR="00B7654A">
        <w:rPr>
          <w:rFonts w:ascii="Tahoma" w:hAnsi="Tahoma" w:cs="Tahoma"/>
          <w:sz w:val="20"/>
          <w:szCs w:val="20"/>
        </w:rPr>
        <w:t xml:space="preserve"> a</w:t>
      </w:r>
      <w:r w:rsidR="005A18CA">
        <w:rPr>
          <w:rFonts w:ascii="Tahoma" w:hAnsi="Tahoma" w:cs="Tahoma"/>
          <w:sz w:val="20"/>
          <w:szCs w:val="20"/>
        </w:rPr>
        <w:t xml:space="preserve"> shro</w:t>
      </w:r>
      <w:r w:rsidR="00A70B86">
        <w:rPr>
          <w:rFonts w:ascii="Tahoma" w:hAnsi="Tahoma" w:cs="Tahoma"/>
          <w:sz w:val="20"/>
          <w:szCs w:val="20"/>
        </w:rPr>
        <w:t>mážděny podklady pro analytickou část. Na základě zjištěných podkladů a výstupů z analýz byla připravena strategická část plánu.</w:t>
      </w:r>
    </w:p>
    <w:p w14:paraId="28917A94" w14:textId="2EE2088C" w:rsidR="00DF74D1" w:rsidRPr="00FB5ECE" w:rsidRDefault="00FB5ECE" w:rsidP="004454CF">
      <w:pPr>
        <w:pStyle w:val="Nadpis3"/>
        <w:numPr>
          <w:ilvl w:val="0"/>
          <w:numId w:val="0"/>
        </w:numPr>
        <w:ind w:left="720" w:hanging="720"/>
      </w:pPr>
      <w:bookmarkStart w:id="8" w:name="_Toc142926528"/>
      <w:r w:rsidRPr="00FB5ECE">
        <w:t xml:space="preserve">3.5.1 </w:t>
      </w:r>
      <w:r w:rsidR="00DF74D1" w:rsidRPr="00FB5ECE">
        <w:t>Proces</w:t>
      </w:r>
      <w:r w:rsidR="00075CA4" w:rsidRPr="00FB5ECE">
        <w:t>y</w:t>
      </w:r>
      <w:r w:rsidR="00DF74D1" w:rsidRPr="00FB5ECE">
        <w:t xml:space="preserve"> </w:t>
      </w:r>
      <w:r w:rsidR="00C8461E">
        <w:t xml:space="preserve">zjišťování potřeb </w:t>
      </w:r>
      <w:r w:rsidR="00DF74D1" w:rsidRPr="00FB5ECE">
        <w:t>na úrovni kraje</w:t>
      </w:r>
      <w:bookmarkEnd w:id="8"/>
    </w:p>
    <w:p w14:paraId="120CA292" w14:textId="44CF56D5" w:rsidR="00EF3580" w:rsidRPr="00273D81" w:rsidRDefault="00EF3580" w:rsidP="00EF3580">
      <w:pPr>
        <w:jc w:val="both"/>
        <w:rPr>
          <w:rFonts w:ascii="Tahoma" w:hAnsi="Tahoma" w:cs="Tahoma"/>
          <w:color w:val="000000" w:themeColor="text1"/>
          <w:sz w:val="20"/>
          <w:szCs w:val="20"/>
        </w:rPr>
      </w:pPr>
      <w:r w:rsidRPr="69D843F3">
        <w:rPr>
          <w:rFonts w:ascii="Tahoma" w:hAnsi="Tahoma" w:cs="Tahoma"/>
          <w:color w:val="000000" w:themeColor="text1"/>
          <w:sz w:val="20"/>
          <w:szCs w:val="20"/>
        </w:rPr>
        <w:t xml:space="preserve">Moravskoslezský kraj identifikuje potřeby </w:t>
      </w:r>
      <w:r w:rsidR="00562152" w:rsidRPr="00FD5295">
        <w:rPr>
          <w:rFonts w:ascii="Tahoma" w:hAnsi="Tahoma" w:cs="Tahoma"/>
          <w:sz w:val="20"/>
          <w:szCs w:val="20"/>
        </w:rPr>
        <w:t>osob</w:t>
      </w:r>
      <w:r w:rsidR="00562152">
        <w:rPr>
          <w:rFonts w:ascii="Tahoma" w:hAnsi="Tahoma" w:cs="Tahoma"/>
          <w:color w:val="000000" w:themeColor="text1"/>
          <w:sz w:val="20"/>
          <w:szCs w:val="20"/>
        </w:rPr>
        <w:t xml:space="preserve"> </w:t>
      </w:r>
      <w:r w:rsidRPr="69D843F3">
        <w:rPr>
          <w:rFonts w:ascii="Tahoma" w:hAnsi="Tahoma" w:cs="Tahoma"/>
          <w:color w:val="000000" w:themeColor="text1"/>
          <w:sz w:val="20"/>
          <w:szCs w:val="20"/>
        </w:rPr>
        <w:t>ve vztahu k nepříznivým sociálním situacím na svém území prostřednictvím souboru aktivit, které dlouhodobě realizuje, zapojuje zástupce obcí, poskytovatele sociálních služeb a jejich uživatele. Tyto aktivity se zejména zaměřují na:</w:t>
      </w:r>
    </w:p>
    <w:p w14:paraId="09C57483" w14:textId="61EB30E0" w:rsidR="00EF3580" w:rsidRPr="00273D81" w:rsidRDefault="00EF3580" w:rsidP="00603F91">
      <w:pPr>
        <w:pStyle w:val="Odstavecseseznamem"/>
        <w:numPr>
          <w:ilvl w:val="0"/>
          <w:numId w:val="4"/>
        </w:numPr>
        <w:jc w:val="both"/>
        <w:rPr>
          <w:rFonts w:ascii="Tahoma" w:hAnsi="Tahoma" w:cs="Tahoma"/>
          <w:color w:val="000000" w:themeColor="text1"/>
          <w:sz w:val="20"/>
          <w:szCs w:val="20"/>
        </w:rPr>
      </w:pPr>
      <w:r w:rsidRPr="00273D81">
        <w:rPr>
          <w:rFonts w:ascii="Tahoma" w:hAnsi="Tahoma" w:cs="Tahoma"/>
          <w:color w:val="000000" w:themeColor="text1"/>
          <w:sz w:val="20"/>
          <w:szCs w:val="20"/>
        </w:rPr>
        <w:t xml:space="preserve">metodickou podporu obcí </w:t>
      </w:r>
      <w:r w:rsidR="00BE5D01">
        <w:rPr>
          <w:rFonts w:ascii="Tahoma" w:hAnsi="Tahoma" w:cs="Tahoma"/>
          <w:color w:val="000000" w:themeColor="text1"/>
          <w:sz w:val="20"/>
          <w:szCs w:val="20"/>
        </w:rPr>
        <w:t>v</w:t>
      </w:r>
      <w:r w:rsidRPr="00273D81">
        <w:rPr>
          <w:rFonts w:ascii="Tahoma" w:hAnsi="Tahoma" w:cs="Tahoma"/>
          <w:color w:val="000000" w:themeColor="text1"/>
          <w:sz w:val="20"/>
          <w:szCs w:val="20"/>
        </w:rPr>
        <w:t xml:space="preserve"> různ</w:t>
      </w:r>
      <w:r w:rsidR="00BE5D01">
        <w:rPr>
          <w:rFonts w:ascii="Tahoma" w:hAnsi="Tahoma" w:cs="Tahoma"/>
          <w:color w:val="000000" w:themeColor="text1"/>
          <w:sz w:val="20"/>
          <w:szCs w:val="20"/>
        </w:rPr>
        <w:t>ých</w:t>
      </w:r>
      <w:r w:rsidRPr="00273D81">
        <w:rPr>
          <w:rFonts w:ascii="Tahoma" w:hAnsi="Tahoma" w:cs="Tahoma"/>
          <w:color w:val="000000" w:themeColor="text1"/>
          <w:sz w:val="20"/>
          <w:szCs w:val="20"/>
        </w:rPr>
        <w:t xml:space="preserve"> oblast</w:t>
      </w:r>
      <w:r w:rsidR="00BE5D01">
        <w:rPr>
          <w:rFonts w:ascii="Tahoma" w:hAnsi="Tahoma" w:cs="Tahoma"/>
          <w:color w:val="000000" w:themeColor="text1"/>
          <w:sz w:val="20"/>
          <w:szCs w:val="20"/>
        </w:rPr>
        <w:t>ech</w:t>
      </w:r>
      <w:r w:rsidRPr="00273D81">
        <w:rPr>
          <w:rFonts w:ascii="Tahoma" w:hAnsi="Tahoma" w:cs="Tahoma"/>
          <w:color w:val="000000" w:themeColor="text1"/>
          <w:sz w:val="20"/>
          <w:szCs w:val="20"/>
        </w:rPr>
        <w:t xml:space="preserve"> (plánování sociálních služeb, sociální práci), </w:t>
      </w:r>
    </w:p>
    <w:p w14:paraId="77138547" w14:textId="77CFCB49" w:rsidR="00EF3580" w:rsidRPr="00273D81" w:rsidRDefault="00EF3580" w:rsidP="00603F91">
      <w:pPr>
        <w:pStyle w:val="Odstavecseseznamem"/>
        <w:numPr>
          <w:ilvl w:val="0"/>
          <w:numId w:val="4"/>
        </w:numPr>
        <w:jc w:val="both"/>
        <w:rPr>
          <w:rFonts w:ascii="Tahoma" w:hAnsi="Tahoma" w:cs="Tahoma"/>
          <w:color w:val="000000" w:themeColor="text1"/>
          <w:sz w:val="20"/>
          <w:szCs w:val="20"/>
        </w:rPr>
      </w:pPr>
      <w:r w:rsidRPr="00273D81">
        <w:rPr>
          <w:rFonts w:ascii="Tahoma" w:hAnsi="Tahoma" w:cs="Tahoma"/>
          <w:color w:val="000000" w:themeColor="text1"/>
          <w:sz w:val="20"/>
          <w:szCs w:val="20"/>
        </w:rPr>
        <w:t xml:space="preserve">metodickou podporu poskytovatelů sociálních služeb </w:t>
      </w:r>
      <w:r w:rsidR="009873EB">
        <w:rPr>
          <w:rFonts w:ascii="Tahoma" w:hAnsi="Tahoma" w:cs="Tahoma"/>
          <w:color w:val="000000" w:themeColor="text1"/>
          <w:sz w:val="20"/>
          <w:szCs w:val="20"/>
        </w:rPr>
        <w:t>při</w:t>
      </w:r>
      <w:r w:rsidRPr="00273D81">
        <w:rPr>
          <w:rFonts w:ascii="Tahoma" w:hAnsi="Tahoma" w:cs="Tahoma"/>
          <w:color w:val="000000" w:themeColor="text1"/>
          <w:sz w:val="20"/>
          <w:szCs w:val="20"/>
        </w:rPr>
        <w:t xml:space="preserve"> poskytování sociálních služeb,</w:t>
      </w:r>
    </w:p>
    <w:p w14:paraId="42ECDDC5" w14:textId="77777777" w:rsidR="00EF3580" w:rsidRPr="00273D81" w:rsidRDefault="00EF3580" w:rsidP="00603F91">
      <w:pPr>
        <w:pStyle w:val="Odstavecseseznamem"/>
        <w:numPr>
          <w:ilvl w:val="0"/>
          <w:numId w:val="4"/>
        </w:numPr>
        <w:jc w:val="both"/>
        <w:rPr>
          <w:rFonts w:ascii="Tahoma" w:hAnsi="Tahoma" w:cs="Tahoma"/>
          <w:color w:val="000000" w:themeColor="text1"/>
          <w:sz w:val="20"/>
          <w:szCs w:val="20"/>
        </w:rPr>
      </w:pPr>
      <w:r w:rsidRPr="00273D81">
        <w:rPr>
          <w:rFonts w:ascii="Tahoma" w:hAnsi="Tahoma" w:cs="Tahoma"/>
          <w:color w:val="000000" w:themeColor="text1"/>
          <w:sz w:val="20"/>
          <w:szCs w:val="20"/>
        </w:rPr>
        <w:t>vytváření odborných platforem na vybraná témata,</w:t>
      </w:r>
    </w:p>
    <w:p w14:paraId="1404947A" w14:textId="3ABDE54F" w:rsidR="00EF3580" w:rsidRPr="00273D81" w:rsidRDefault="00EF3580" w:rsidP="00603F91">
      <w:pPr>
        <w:pStyle w:val="Odstavecseseznamem"/>
        <w:numPr>
          <w:ilvl w:val="0"/>
          <w:numId w:val="4"/>
        </w:numPr>
        <w:jc w:val="both"/>
        <w:rPr>
          <w:rFonts w:ascii="Tahoma" w:hAnsi="Tahoma" w:cs="Tahoma"/>
          <w:color w:val="000000" w:themeColor="text1"/>
          <w:sz w:val="20"/>
          <w:szCs w:val="20"/>
        </w:rPr>
      </w:pPr>
      <w:r w:rsidRPr="00273D81">
        <w:rPr>
          <w:rFonts w:ascii="Tahoma" w:hAnsi="Tahoma" w:cs="Tahoma"/>
          <w:color w:val="000000" w:themeColor="text1"/>
          <w:sz w:val="20"/>
          <w:szCs w:val="20"/>
        </w:rPr>
        <w:t xml:space="preserve">aktivity na podporu řešení nepříznivých sociálních situací cílových skupin a potřeb </w:t>
      </w:r>
      <w:r w:rsidR="00FD5FBC" w:rsidRPr="004260A5">
        <w:rPr>
          <w:rFonts w:ascii="Tahoma" w:hAnsi="Tahoma" w:cs="Tahoma"/>
          <w:sz w:val="20"/>
          <w:szCs w:val="20"/>
        </w:rPr>
        <w:t>osob</w:t>
      </w:r>
      <w:r w:rsidR="004E047B">
        <w:rPr>
          <w:rFonts w:ascii="Tahoma" w:hAnsi="Tahoma" w:cs="Tahoma"/>
          <w:sz w:val="20"/>
          <w:szCs w:val="20"/>
        </w:rPr>
        <w:t xml:space="preserve"> přirozenými zdroji</w:t>
      </w:r>
      <w:r w:rsidR="00FD5FBC">
        <w:rPr>
          <w:rFonts w:ascii="Tahoma" w:hAnsi="Tahoma" w:cs="Tahoma"/>
          <w:color w:val="000000" w:themeColor="text1"/>
          <w:sz w:val="20"/>
          <w:szCs w:val="20"/>
        </w:rPr>
        <w:t xml:space="preserve"> </w:t>
      </w:r>
      <w:r w:rsidRPr="00273D81">
        <w:rPr>
          <w:rFonts w:ascii="Tahoma" w:hAnsi="Tahoma" w:cs="Tahoma"/>
          <w:color w:val="000000" w:themeColor="text1"/>
          <w:sz w:val="20"/>
          <w:szCs w:val="20"/>
        </w:rPr>
        <w:t>(pečující osoby, svépomocné skupiny).</w:t>
      </w:r>
    </w:p>
    <w:p w14:paraId="0EC0D1DB" w14:textId="00D153CF" w:rsidR="00EF3580" w:rsidRPr="00273D81" w:rsidRDefault="00B60AA2" w:rsidP="00EF3580">
      <w:pPr>
        <w:jc w:val="both"/>
        <w:rPr>
          <w:rFonts w:ascii="Tahoma" w:hAnsi="Tahoma" w:cs="Tahoma"/>
          <w:color w:val="000000" w:themeColor="text1"/>
          <w:sz w:val="20"/>
          <w:szCs w:val="20"/>
        </w:rPr>
      </w:pPr>
      <w:r>
        <w:rPr>
          <w:rFonts w:ascii="Tahoma" w:hAnsi="Tahoma" w:cs="Tahoma"/>
          <w:color w:val="000000" w:themeColor="text1"/>
          <w:sz w:val="20"/>
          <w:szCs w:val="20"/>
        </w:rPr>
        <w:t>Při realizaci těchto aktivit vznikají materiály s informacemi např. o zjištěných jevech v</w:t>
      </w:r>
      <w:r w:rsidR="002B3F69">
        <w:rPr>
          <w:rFonts w:ascii="Tahoma" w:hAnsi="Tahoma" w:cs="Tahoma"/>
          <w:color w:val="000000" w:themeColor="text1"/>
          <w:sz w:val="20"/>
          <w:szCs w:val="20"/>
        </w:rPr>
        <w:t> </w:t>
      </w:r>
      <w:r>
        <w:rPr>
          <w:rFonts w:ascii="Tahoma" w:hAnsi="Tahoma" w:cs="Tahoma"/>
          <w:color w:val="000000" w:themeColor="text1"/>
          <w:sz w:val="20"/>
          <w:szCs w:val="20"/>
        </w:rPr>
        <w:t>území</w:t>
      </w:r>
      <w:r w:rsidR="002B3F69">
        <w:rPr>
          <w:rFonts w:ascii="Tahoma" w:hAnsi="Tahoma" w:cs="Tahoma"/>
          <w:color w:val="000000" w:themeColor="text1"/>
          <w:sz w:val="20"/>
          <w:szCs w:val="20"/>
        </w:rPr>
        <w:t xml:space="preserve"> nebo </w:t>
      </w:r>
      <w:r>
        <w:rPr>
          <w:rFonts w:ascii="Tahoma" w:hAnsi="Tahoma" w:cs="Tahoma"/>
          <w:color w:val="000000" w:themeColor="text1"/>
          <w:sz w:val="20"/>
          <w:szCs w:val="20"/>
        </w:rPr>
        <w:t>potřebách osob</w:t>
      </w:r>
      <w:r w:rsidR="002B3F69">
        <w:rPr>
          <w:rFonts w:ascii="Tahoma" w:hAnsi="Tahoma" w:cs="Tahoma"/>
          <w:color w:val="000000" w:themeColor="text1"/>
          <w:sz w:val="20"/>
          <w:szCs w:val="20"/>
        </w:rPr>
        <w:t xml:space="preserve">. </w:t>
      </w:r>
      <w:r>
        <w:rPr>
          <w:rFonts w:ascii="Tahoma" w:hAnsi="Tahoma" w:cs="Tahoma"/>
          <w:color w:val="000000" w:themeColor="text1"/>
          <w:sz w:val="20"/>
          <w:szCs w:val="20"/>
        </w:rPr>
        <w:t xml:space="preserve">Jedná se o: </w:t>
      </w:r>
      <w:r w:rsidR="00EF3580" w:rsidRPr="69D843F3">
        <w:rPr>
          <w:rFonts w:ascii="Tahoma" w:hAnsi="Tahoma" w:cs="Tahoma"/>
          <w:color w:val="000000" w:themeColor="text1"/>
          <w:sz w:val="20"/>
          <w:szCs w:val="20"/>
        </w:rPr>
        <w:t>evaluační zprávy, rozhovory, výstupy z odborných platforem, diskuzních fór, podněty a výstupy z jednání pracovních skupin zapojených do procesu střednědobého plánování a rozvoje sociálních služeb</w:t>
      </w:r>
      <w:r>
        <w:rPr>
          <w:rFonts w:ascii="Tahoma" w:hAnsi="Tahoma" w:cs="Tahoma"/>
          <w:color w:val="000000" w:themeColor="text1"/>
          <w:sz w:val="20"/>
          <w:szCs w:val="20"/>
        </w:rPr>
        <w:t xml:space="preserve">, </w:t>
      </w:r>
      <w:r w:rsidRPr="69D843F3">
        <w:rPr>
          <w:rFonts w:ascii="Tahoma" w:hAnsi="Tahoma" w:cs="Tahoma"/>
          <w:color w:val="000000" w:themeColor="text1"/>
          <w:sz w:val="20"/>
          <w:szCs w:val="20"/>
        </w:rPr>
        <w:t xml:space="preserve">jsou získávány </w:t>
      </w:r>
      <w:r>
        <w:rPr>
          <w:rFonts w:ascii="Tahoma" w:hAnsi="Tahoma" w:cs="Tahoma"/>
          <w:color w:val="000000" w:themeColor="text1"/>
          <w:sz w:val="20"/>
          <w:szCs w:val="20"/>
        </w:rPr>
        <w:t>informace o jevech v území, potřebách osob</w:t>
      </w:r>
      <w:r w:rsidR="00C0680D">
        <w:rPr>
          <w:rFonts w:ascii="Tahoma" w:hAnsi="Tahoma" w:cs="Tahoma"/>
          <w:color w:val="000000" w:themeColor="text1"/>
          <w:sz w:val="20"/>
          <w:szCs w:val="20"/>
        </w:rPr>
        <w:t>.</w:t>
      </w:r>
    </w:p>
    <w:p w14:paraId="163F879E" w14:textId="20A84609" w:rsidR="00EF3580" w:rsidRPr="00273D81" w:rsidRDefault="00EF3580" w:rsidP="00EF3580">
      <w:pPr>
        <w:jc w:val="both"/>
        <w:rPr>
          <w:rFonts w:ascii="Tahoma" w:hAnsi="Tahoma" w:cs="Tahoma"/>
          <w:color w:val="000000" w:themeColor="text1"/>
          <w:sz w:val="20"/>
          <w:szCs w:val="20"/>
        </w:rPr>
      </w:pPr>
      <w:r w:rsidRPr="00273D81">
        <w:rPr>
          <w:rFonts w:ascii="Tahoma" w:hAnsi="Tahoma" w:cs="Tahoma"/>
          <w:color w:val="000000" w:themeColor="text1"/>
          <w:sz w:val="20"/>
          <w:szCs w:val="20"/>
        </w:rPr>
        <w:t xml:space="preserve">Další nástroje k získávání informací a relevantních dat k sociálním službám vycházejí primárně z podpory </w:t>
      </w:r>
      <w:r w:rsidR="005E2F47">
        <w:rPr>
          <w:rFonts w:ascii="Tahoma" w:hAnsi="Tahoma" w:cs="Tahoma"/>
          <w:color w:val="000000" w:themeColor="text1"/>
          <w:sz w:val="20"/>
          <w:szCs w:val="20"/>
        </w:rPr>
        <w:t xml:space="preserve">při </w:t>
      </w:r>
      <w:r w:rsidRPr="00273D81">
        <w:rPr>
          <w:rFonts w:ascii="Tahoma" w:hAnsi="Tahoma" w:cs="Tahoma"/>
          <w:color w:val="000000" w:themeColor="text1"/>
          <w:sz w:val="20"/>
          <w:szCs w:val="20"/>
        </w:rPr>
        <w:t xml:space="preserve">řešení sociálně nepříznivých situací. Podklady rozlišujeme podle způsobu financování, jedná se o </w:t>
      </w:r>
      <w:r w:rsidR="005E2F47">
        <w:rPr>
          <w:rFonts w:ascii="Tahoma" w:hAnsi="Tahoma" w:cs="Tahoma"/>
          <w:color w:val="000000" w:themeColor="text1"/>
          <w:sz w:val="20"/>
          <w:szCs w:val="20"/>
        </w:rPr>
        <w:t>dvě</w:t>
      </w:r>
      <w:r w:rsidRPr="00273D81">
        <w:rPr>
          <w:rFonts w:ascii="Tahoma" w:hAnsi="Tahoma" w:cs="Tahoma"/>
          <w:color w:val="000000" w:themeColor="text1"/>
          <w:sz w:val="20"/>
          <w:szCs w:val="20"/>
        </w:rPr>
        <w:t xml:space="preserve"> oblasti:</w:t>
      </w:r>
    </w:p>
    <w:p w14:paraId="1E426FB3" w14:textId="77777777" w:rsidR="00EF3580" w:rsidRPr="00B83DDE" w:rsidRDefault="00EF3580" w:rsidP="00603F91">
      <w:pPr>
        <w:pStyle w:val="Odstavecseseznamem"/>
        <w:numPr>
          <w:ilvl w:val="0"/>
          <w:numId w:val="10"/>
        </w:numPr>
        <w:jc w:val="both"/>
        <w:rPr>
          <w:rFonts w:ascii="Tahoma" w:hAnsi="Tahoma" w:cs="Tahoma"/>
          <w:color w:val="000000" w:themeColor="text1"/>
          <w:sz w:val="20"/>
          <w:szCs w:val="20"/>
        </w:rPr>
      </w:pPr>
      <w:r w:rsidRPr="00B83DDE">
        <w:rPr>
          <w:rFonts w:ascii="Tahoma" w:hAnsi="Tahoma" w:cs="Tahoma"/>
          <w:color w:val="000000" w:themeColor="text1"/>
          <w:sz w:val="20"/>
          <w:szCs w:val="20"/>
        </w:rPr>
        <w:lastRenderedPageBreak/>
        <w:t>podpora provozu poskytování sociálních služeb zařazených do krajské základní sítě prostřednictvím Dotačního programu z Kapitoly 313 MPSV a projektů kraje financovaných prostřednictvím evropských zdrojů. Jedná se o provozní dotace zajišťující poskytování sociálních služeb zařazených do krajské základní sítě sociálních služeb.</w:t>
      </w:r>
    </w:p>
    <w:p w14:paraId="75C3DB73" w14:textId="4330339B" w:rsidR="00EF3580" w:rsidRPr="0080222F" w:rsidRDefault="00EF3580" w:rsidP="00603F91">
      <w:pPr>
        <w:pStyle w:val="Odstavecseseznamem"/>
        <w:numPr>
          <w:ilvl w:val="0"/>
          <w:numId w:val="10"/>
        </w:numPr>
        <w:jc w:val="both"/>
        <w:rPr>
          <w:rFonts w:ascii="Tahoma" w:hAnsi="Tahoma" w:cs="Tahoma"/>
          <w:color w:val="000000" w:themeColor="text1"/>
          <w:sz w:val="20"/>
          <w:szCs w:val="20"/>
        </w:rPr>
      </w:pPr>
      <w:r w:rsidRPr="0080222F">
        <w:rPr>
          <w:rFonts w:ascii="Tahoma" w:hAnsi="Tahoma" w:cs="Tahoma"/>
          <w:color w:val="000000" w:themeColor="text1"/>
          <w:sz w:val="20"/>
          <w:szCs w:val="20"/>
        </w:rPr>
        <w:t>podpora sociálních služeb a dalších aktivit prostřednictvím finančních prostředků samotného Moravskoslezského kraje. Jedná se zejména o dotační programy kraje určené na podporu sociálních služeb a dalších aktivit. Kromě podpory provozu sociálních služeb se jedná např. o</w:t>
      </w:r>
      <w:r w:rsidR="0040793A" w:rsidRPr="0080222F">
        <w:rPr>
          <w:rFonts w:ascii="Tahoma" w:hAnsi="Tahoma" w:cs="Tahoma"/>
          <w:color w:val="000000" w:themeColor="text1"/>
          <w:sz w:val="20"/>
          <w:szCs w:val="20"/>
        </w:rPr>
        <w:t> </w:t>
      </w:r>
      <w:r w:rsidRPr="0080222F">
        <w:rPr>
          <w:rFonts w:ascii="Tahoma" w:hAnsi="Tahoma" w:cs="Tahoma"/>
          <w:color w:val="000000" w:themeColor="text1"/>
          <w:sz w:val="20"/>
          <w:szCs w:val="20"/>
        </w:rPr>
        <w:t>návazné aktivity v oblasti kvality poskytování služeb, v oblasti podpory seniorů žijících na území kraje, podpory participativních přístupů jako je např. komunitní práce, podpora mobility sociálních služeb atd.</w:t>
      </w:r>
    </w:p>
    <w:p w14:paraId="75C6B82B" w14:textId="041A76BA" w:rsidR="00EF3580" w:rsidRPr="00273D81" w:rsidRDefault="006A0164" w:rsidP="00EF3580">
      <w:pPr>
        <w:jc w:val="both"/>
        <w:rPr>
          <w:rFonts w:ascii="Tahoma" w:hAnsi="Tahoma" w:cs="Tahoma"/>
          <w:color w:val="000000" w:themeColor="text1"/>
          <w:sz w:val="20"/>
          <w:szCs w:val="20"/>
        </w:rPr>
      </w:pPr>
      <w:r>
        <w:rPr>
          <w:rFonts w:ascii="Tahoma" w:hAnsi="Tahoma" w:cs="Tahoma"/>
          <w:color w:val="000000" w:themeColor="text1"/>
          <w:sz w:val="20"/>
          <w:szCs w:val="20"/>
        </w:rPr>
        <w:t>Moravskoslezský kraj realizuje</w:t>
      </w:r>
      <w:r w:rsidR="00D131B9">
        <w:rPr>
          <w:rFonts w:ascii="Tahoma" w:hAnsi="Tahoma" w:cs="Tahoma"/>
          <w:color w:val="000000" w:themeColor="text1"/>
          <w:sz w:val="20"/>
          <w:szCs w:val="20"/>
        </w:rPr>
        <w:t xml:space="preserve"> projektové aktivity na</w:t>
      </w:r>
      <w:r w:rsidR="0083248F">
        <w:rPr>
          <w:rFonts w:ascii="Tahoma" w:hAnsi="Tahoma" w:cs="Tahoma"/>
          <w:color w:val="000000" w:themeColor="text1"/>
          <w:sz w:val="20"/>
          <w:szCs w:val="20"/>
        </w:rPr>
        <w:t xml:space="preserve"> podporu např. aktérů zapojených do plánování sociálních služeb</w:t>
      </w:r>
      <w:r w:rsidR="000B4FE9">
        <w:rPr>
          <w:rFonts w:ascii="Tahoma" w:hAnsi="Tahoma" w:cs="Tahoma"/>
          <w:color w:val="000000" w:themeColor="text1"/>
          <w:sz w:val="20"/>
          <w:szCs w:val="20"/>
        </w:rPr>
        <w:t xml:space="preserve">, reformních procesů, podporu </w:t>
      </w:r>
      <w:r w:rsidR="00D01E8A">
        <w:rPr>
          <w:rFonts w:ascii="Tahoma" w:hAnsi="Tahoma" w:cs="Tahoma"/>
          <w:color w:val="000000" w:themeColor="text1"/>
          <w:sz w:val="20"/>
          <w:szCs w:val="20"/>
        </w:rPr>
        <w:t>níže uvedených cílových skupin</w:t>
      </w:r>
      <w:r w:rsidR="006C43A2">
        <w:rPr>
          <w:rFonts w:ascii="Tahoma" w:hAnsi="Tahoma" w:cs="Tahoma"/>
          <w:color w:val="000000" w:themeColor="text1"/>
          <w:sz w:val="20"/>
          <w:szCs w:val="20"/>
        </w:rPr>
        <w:t xml:space="preserve"> atd</w:t>
      </w:r>
      <w:r w:rsidR="00D01E8A">
        <w:rPr>
          <w:rFonts w:ascii="Tahoma" w:hAnsi="Tahoma" w:cs="Tahoma"/>
          <w:color w:val="000000" w:themeColor="text1"/>
          <w:sz w:val="20"/>
          <w:szCs w:val="20"/>
        </w:rPr>
        <w:t>. Z</w:t>
      </w:r>
      <w:r w:rsidR="00AC7B6E">
        <w:rPr>
          <w:rFonts w:ascii="Tahoma" w:hAnsi="Tahoma" w:cs="Tahoma"/>
          <w:color w:val="000000" w:themeColor="text1"/>
          <w:sz w:val="20"/>
          <w:szCs w:val="20"/>
        </w:rPr>
        <w:t> </w:t>
      </w:r>
      <w:r w:rsidR="00D01E8A">
        <w:rPr>
          <w:rFonts w:ascii="Tahoma" w:hAnsi="Tahoma" w:cs="Tahoma"/>
          <w:color w:val="000000" w:themeColor="text1"/>
          <w:sz w:val="20"/>
          <w:szCs w:val="20"/>
        </w:rPr>
        <w:t>výstupů</w:t>
      </w:r>
      <w:r w:rsidR="00AC7B6E">
        <w:rPr>
          <w:rFonts w:ascii="Tahoma" w:hAnsi="Tahoma" w:cs="Tahoma"/>
          <w:color w:val="000000" w:themeColor="text1"/>
          <w:sz w:val="20"/>
          <w:szCs w:val="20"/>
        </w:rPr>
        <w:t xml:space="preserve"> z </w:t>
      </w:r>
      <w:r w:rsidR="006C43A2">
        <w:rPr>
          <w:rFonts w:ascii="Tahoma" w:hAnsi="Tahoma" w:cs="Tahoma"/>
          <w:color w:val="000000" w:themeColor="text1"/>
          <w:sz w:val="20"/>
          <w:szCs w:val="20"/>
        </w:rPr>
        <w:t>projektové</w:t>
      </w:r>
      <w:r w:rsidR="00AC7B6E">
        <w:rPr>
          <w:rFonts w:ascii="Tahoma" w:hAnsi="Tahoma" w:cs="Tahoma"/>
          <w:color w:val="000000" w:themeColor="text1"/>
          <w:sz w:val="20"/>
          <w:szCs w:val="20"/>
        </w:rPr>
        <w:t xml:space="preserve"> činnosti jsou získávány podklady k</w:t>
      </w:r>
      <w:r w:rsidR="00EF3580" w:rsidRPr="00273D81">
        <w:rPr>
          <w:rFonts w:ascii="Tahoma" w:hAnsi="Tahoma" w:cs="Tahoma"/>
          <w:color w:val="000000" w:themeColor="text1"/>
          <w:sz w:val="20"/>
          <w:szCs w:val="20"/>
        </w:rPr>
        <w:t xml:space="preserve"> identifikac</w:t>
      </w:r>
      <w:r w:rsidR="00D26D0E">
        <w:rPr>
          <w:rFonts w:ascii="Tahoma" w:hAnsi="Tahoma" w:cs="Tahoma"/>
          <w:color w:val="000000" w:themeColor="text1"/>
          <w:sz w:val="20"/>
          <w:szCs w:val="20"/>
        </w:rPr>
        <w:t>i</w:t>
      </w:r>
      <w:r w:rsidR="00EF3580" w:rsidRPr="00273D81">
        <w:rPr>
          <w:rFonts w:ascii="Tahoma" w:hAnsi="Tahoma" w:cs="Tahoma"/>
          <w:color w:val="000000" w:themeColor="text1"/>
          <w:sz w:val="20"/>
          <w:szCs w:val="20"/>
        </w:rPr>
        <w:t xml:space="preserve"> potřeb na území kraje (na úrovn</w:t>
      </w:r>
      <w:r w:rsidR="00805862" w:rsidRPr="006655AB">
        <w:rPr>
          <w:rFonts w:ascii="Tahoma" w:hAnsi="Tahoma" w:cs="Tahoma"/>
          <w:sz w:val="20"/>
          <w:szCs w:val="20"/>
        </w:rPr>
        <w:t>i</w:t>
      </w:r>
      <w:r w:rsidR="00805862">
        <w:rPr>
          <w:rFonts w:ascii="Tahoma" w:hAnsi="Tahoma" w:cs="Tahoma"/>
          <w:color w:val="000000" w:themeColor="text1"/>
          <w:sz w:val="20"/>
          <w:szCs w:val="20"/>
        </w:rPr>
        <w:t xml:space="preserve"> </w:t>
      </w:r>
      <w:r w:rsidR="00EF3580" w:rsidRPr="00273D81">
        <w:rPr>
          <w:rFonts w:ascii="Tahoma" w:hAnsi="Tahoma" w:cs="Tahoma"/>
          <w:color w:val="000000" w:themeColor="text1"/>
          <w:sz w:val="20"/>
          <w:szCs w:val="20"/>
        </w:rPr>
        <w:t>obcí, poskytovatelů a uživatelů sociálních služeb)</w:t>
      </w:r>
      <w:r w:rsidR="00D26D0E">
        <w:rPr>
          <w:rFonts w:ascii="Tahoma" w:hAnsi="Tahoma" w:cs="Tahoma"/>
          <w:color w:val="000000" w:themeColor="text1"/>
          <w:sz w:val="20"/>
          <w:szCs w:val="20"/>
        </w:rPr>
        <w:t>.</w:t>
      </w:r>
      <w:r w:rsidR="00EF3580" w:rsidRPr="00273D81">
        <w:rPr>
          <w:rFonts w:ascii="Tahoma" w:hAnsi="Tahoma" w:cs="Tahoma"/>
          <w:color w:val="000000" w:themeColor="text1"/>
          <w:sz w:val="20"/>
          <w:szCs w:val="20"/>
        </w:rPr>
        <w:t xml:space="preserve"> Zmíněné projekty jsou zaměřeny na několik oblastí:</w:t>
      </w:r>
    </w:p>
    <w:p w14:paraId="63945150" w14:textId="77777777" w:rsidR="00EF3580" w:rsidRPr="00273D81" w:rsidRDefault="00EF3580" w:rsidP="00603F91">
      <w:pPr>
        <w:pStyle w:val="Odstavecseseznamem"/>
        <w:numPr>
          <w:ilvl w:val="0"/>
          <w:numId w:val="3"/>
        </w:numPr>
        <w:jc w:val="both"/>
        <w:rPr>
          <w:rFonts w:ascii="Tahoma" w:hAnsi="Tahoma" w:cs="Tahoma"/>
          <w:color w:val="000000" w:themeColor="text1"/>
          <w:sz w:val="20"/>
          <w:szCs w:val="20"/>
        </w:rPr>
      </w:pPr>
      <w:r w:rsidRPr="00273D81">
        <w:rPr>
          <w:rFonts w:ascii="Tahoma" w:hAnsi="Tahoma" w:cs="Tahoma"/>
          <w:color w:val="000000" w:themeColor="text1"/>
          <w:sz w:val="20"/>
          <w:szCs w:val="20"/>
        </w:rPr>
        <w:t>podpora zadavatelů (obcí) při procesu komunitního plánování sociálních služeb na úrovni obcí s rozšířenou působností,</w:t>
      </w:r>
    </w:p>
    <w:p w14:paraId="4C006877" w14:textId="1B18F1DB" w:rsidR="00EF3580" w:rsidRPr="00273D81" w:rsidRDefault="00EF3580" w:rsidP="00603F91">
      <w:pPr>
        <w:pStyle w:val="Odstavecseseznamem"/>
        <w:numPr>
          <w:ilvl w:val="0"/>
          <w:numId w:val="3"/>
        </w:numPr>
        <w:jc w:val="both"/>
        <w:rPr>
          <w:rFonts w:ascii="Tahoma" w:hAnsi="Tahoma" w:cs="Tahoma"/>
          <w:color w:val="000000" w:themeColor="text1"/>
          <w:sz w:val="20"/>
          <w:szCs w:val="20"/>
        </w:rPr>
      </w:pPr>
      <w:r w:rsidRPr="00273D81">
        <w:rPr>
          <w:rFonts w:ascii="Tahoma" w:hAnsi="Tahoma" w:cs="Tahoma"/>
          <w:color w:val="000000" w:themeColor="text1"/>
          <w:sz w:val="20"/>
          <w:szCs w:val="20"/>
        </w:rPr>
        <w:t>podpora procesu transformace a deinstitucionalizace pobytových sociálních služeb a podpor</w:t>
      </w:r>
      <w:r w:rsidR="003D7D05">
        <w:rPr>
          <w:rFonts w:ascii="Tahoma" w:hAnsi="Tahoma" w:cs="Tahoma"/>
          <w:color w:val="000000" w:themeColor="text1"/>
          <w:sz w:val="20"/>
          <w:szCs w:val="20"/>
        </w:rPr>
        <w:t>a</w:t>
      </w:r>
      <w:r w:rsidRPr="00273D81">
        <w:rPr>
          <w:rFonts w:ascii="Tahoma" w:hAnsi="Tahoma" w:cs="Tahoma"/>
          <w:color w:val="000000" w:themeColor="text1"/>
          <w:sz w:val="20"/>
          <w:szCs w:val="20"/>
        </w:rPr>
        <w:t xml:space="preserve"> dalších procesů souvisejících s poskytováním sociálních služeb navazujících na</w:t>
      </w:r>
      <w:r w:rsidR="0040793A">
        <w:rPr>
          <w:rFonts w:ascii="Tahoma" w:hAnsi="Tahoma" w:cs="Tahoma"/>
          <w:color w:val="000000" w:themeColor="text1"/>
          <w:sz w:val="20"/>
          <w:szCs w:val="20"/>
        </w:rPr>
        <w:t> </w:t>
      </w:r>
      <w:r w:rsidRPr="00273D81">
        <w:rPr>
          <w:rFonts w:ascii="Tahoma" w:hAnsi="Tahoma" w:cs="Tahoma"/>
          <w:color w:val="000000" w:themeColor="text1"/>
          <w:sz w:val="20"/>
          <w:szCs w:val="20"/>
        </w:rPr>
        <w:t>tyto procesy,</w:t>
      </w:r>
    </w:p>
    <w:p w14:paraId="46B4877B" w14:textId="77777777" w:rsidR="00EF3580" w:rsidRPr="00273D81" w:rsidRDefault="00EF3580" w:rsidP="00603F91">
      <w:pPr>
        <w:pStyle w:val="Odstavecseseznamem"/>
        <w:numPr>
          <w:ilvl w:val="0"/>
          <w:numId w:val="3"/>
        </w:numPr>
        <w:jc w:val="both"/>
        <w:rPr>
          <w:rFonts w:ascii="Tahoma" w:hAnsi="Tahoma" w:cs="Tahoma"/>
          <w:color w:val="000000" w:themeColor="text1"/>
          <w:sz w:val="20"/>
          <w:szCs w:val="20"/>
        </w:rPr>
      </w:pPr>
      <w:r w:rsidRPr="00273D81">
        <w:rPr>
          <w:rFonts w:ascii="Tahoma" w:hAnsi="Tahoma" w:cs="Tahoma"/>
          <w:color w:val="000000" w:themeColor="text1"/>
          <w:sz w:val="20"/>
          <w:szCs w:val="20"/>
        </w:rPr>
        <w:t>podpora zadavatelů, poskytovatelů a uživatelů služeb v oblasti řešení nepříznivých sociálních situací v návaznosti na duševní onemocnění,</w:t>
      </w:r>
    </w:p>
    <w:p w14:paraId="16BE42E4" w14:textId="14969CBD" w:rsidR="00EF3580" w:rsidRPr="00273D81" w:rsidRDefault="00EF3580" w:rsidP="00603F91">
      <w:pPr>
        <w:pStyle w:val="Odstavecseseznamem"/>
        <w:numPr>
          <w:ilvl w:val="0"/>
          <w:numId w:val="3"/>
        </w:numPr>
        <w:jc w:val="both"/>
        <w:rPr>
          <w:rFonts w:ascii="Tahoma" w:hAnsi="Tahoma" w:cs="Tahoma"/>
          <w:color w:val="000000" w:themeColor="text1"/>
          <w:sz w:val="20"/>
          <w:szCs w:val="20"/>
        </w:rPr>
      </w:pPr>
      <w:r w:rsidRPr="00273D81">
        <w:rPr>
          <w:rFonts w:ascii="Tahoma" w:hAnsi="Tahoma" w:cs="Tahoma"/>
          <w:color w:val="000000" w:themeColor="text1"/>
          <w:sz w:val="20"/>
          <w:szCs w:val="20"/>
        </w:rPr>
        <w:t>podpora poskytovatelů sociálních služeb formou realizace diskuzních fór zaměřených na tvorbu</w:t>
      </w:r>
      <w:r w:rsidR="00BB785C">
        <w:rPr>
          <w:rFonts w:ascii="Tahoma" w:hAnsi="Tahoma" w:cs="Tahoma"/>
          <w:color w:val="000000" w:themeColor="text1"/>
          <w:sz w:val="20"/>
          <w:szCs w:val="20"/>
        </w:rPr>
        <w:t xml:space="preserve"> a aktualizaci</w:t>
      </w:r>
      <w:r w:rsidRPr="00273D81">
        <w:rPr>
          <w:rFonts w:ascii="Tahoma" w:hAnsi="Tahoma" w:cs="Tahoma"/>
          <w:color w:val="000000" w:themeColor="text1"/>
          <w:sz w:val="20"/>
          <w:szCs w:val="20"/>
        </w:rPr>
        <w:t xml:space="preserve"> modelů jednotlivých druhů sociálních služeb poskytovaných dle Zákona o sociálních službách,</w:t>
      </w:r>
    </w:p>
    <w:p w14:paraId="1C18EA10" w14:textId="77777777" w:rsidR="00EF3580" w:rsidRPr="00273D81" w:rsidRDefault="00EF3580" w:rsidP="00603F91">
      <w:pPr>
        <w:pStyle w:val="Odstavecseseznamem"/>
        <w:numPr>
          <w:ilvl w:val="0"/>
          <w:numId w:val="3"/>
        </w:numPr>
        <w:jc w:val="both"/>
        <w:rPr>
          <w:rFonts w:ascii="Tahoma" w:hAnsi="Tahoma" w:cs="Tahoma"/>
          <w:color w:val="000000" w:themeColor="text1"/>
          <w:sz w:val="20"/>
          <w:szCs w:val="20"/>
        </w:rPr>
      </w:pPr>
      <w:r w:rsidRPr="00273D81">
        <w:rPr>
          <w:rFonts w:ascii="Tahoma" w:hAnsi="Tahoma" w:cs="Tahoma"/>
          <w:color w:val="000000" w:themeColor="text1"/>
          <w:sz w:val="20"/>
          <w:szCs w:val="20"/>
        </w:rPr>
        <w:t>podpora komunitní práce realizované na území obcí,</w:t>
      </w:r>
    </w:p>
    <w:p w14:paraId="02D83B5D" w14:textId="77777777" w:rsidR="00EF3580" w:rsidRPr="00273D81" w:rsidRDefault="00EF3580" w:rsidP="00603F91">
      <w:pPr>
        <w:pStyle w:val="Odstavecseseznamem"/>
        <w:numPr>
          <w:ilvl w:val="0"/>
          <w:numId w:val="3"/>
        </w:numPr>
        <w:jc w:val="both"/>
        <w:rPr>
          <w:rFonts w:ascii="Tahoma" w:hAnsi="Tahoma" w:cs="Tahoma"/>
          <w:color w:val="000000" w:themeColor="text1"/>
          <w:sz w:val="20"/>
          <w:szCs w:val="20"/>
        </w:rPr>
      </w:pPr>
      <w:r w:rsidRPr="00273D81">
        <w:rPr>
          <w:rFonts w:ascii="Tahoma" w:hAnsi="Tahoma" w:cs="Tahoma"/>
          <w:color w:val="000000" w:themeColor="text1"/>
          <w:sz w:val="20"/>
          <w:szCs w:val="20"/>
        </w:rPr>
        <w:t>podpora svépomocných skupin a pečujících osob,</w:t>
      </w:r>
    </w:p>
    <w:p w14:paraId="3C6A0034" w14:textId="77777777" w:rsidR="00EF3580" w:rsidRPr="00273D81" w:rsidRDefault="00EF3580" w:rsidP="00603F91">
      <w:pPr>
        <w:pStyle w:val="Odstavecseseznamem"/>
        <w:numPr>
          <w:ilvl w:val="0"/>
          <w:numId w:val="3"/>
        </w:numPr>
        <w:jc w:val="both"/>
        <w:rPr>
          <w:rFonts w:ascii="Tahoma" w:hAnsi="Tahoma" w:cs="Tahoma"/>
          <w:color w:val="000000" w:themeColor="text1"/>
          <w:sz w:val="20"/>
          <w:szCs w:val="20"/>
        </w:rPr>
      </w:pPr>
      <w:r w:rsidRPr="00273D81">
        <w:rPr>
          <w:rFonts w:ascii="Tahoma" w:hAnsi="Tahoma" w:cs="Tahoma"/>
          <w:color w:val="000000" w:themeColor="text1"/>
          <w:sz w:val="20"/>
          <w:szCs w:val="20"/>
        </w:rPr>
        <w:t>podpora provozu poskytování služeb sociální prevence a evaluace procesu identifikace nepříznivé sociální situace klientů a jejich potřeb,</w:t>
      </w:r>
    </w:p>
    <w:p w14:paraId="4996A52E" w14:textId="77777777" w:rsidR="00EF3580" w:rsidRPr="00273D81" w:rsidRDefault="00EF3580" w:rsidP="00603F91">
      <w:pPr>
        <w:pStyle w:val="Odstavecseseznamem"/>
        <w:numPr>
          <w:ilvl w:val="0"/>
          <w:numId w:val="3"/>
        </w:numPr>
        <w:jc w:val="both"/>
        <w:rPr>
          <w:rFonts w:ascii="Tahoma" w:hAnsi="Tahoma" w:cs="Tahoma"/>
          <w:color w:val="000000" w:themeColor="text1"/>
          <w:sz w:val="20"/>
          <w:szCs w:val="20"/>
        </w:rPr>
      </w:pPr>
      <w:r w:rsidRPr="00273D81">
        <w:rPr>
          <w:rFonts w:ascii="Tahoma" w:hAnsi="Tahoma" w:cs="Tahoma"/>
          <w:color w:val="000000" w:themeColor="text1"/>
          <w:sz w:val="20"/>
          <w:szCs w:val="20"/>
        </w:rPr>
        <w:t>podpora procesu zvyšování efektivity a využívání nástrojů systému péče o ohrožené děti v Moravskoslezském kraji.</w:t>
      </w:r>
    </w:p>
    <w:p w14:paraId="27523A45" w14:textId="2F6D3DE3" w:rsidR="003C79C9" w:rsidRPr="003C79C9" w:rsidRDefault="00EF3580" w:rsidP="003C79C9">
      <w:pPr>
        <w:jc w:val="both"/>
        <w:rPr>
          <w:rFonts w:ascii="Tahoma" w:hAnsi="Tahoma" w:cs="Tahoma"/>
          <w:color w:val="000000" w:themeColor="text1"/>
          <w:sz w:val="20"/>
          <w:szCs w:val="20"/>
        </w:rPr>
      </w:pPr>
      <w:r w:rsidRPr="00273D81">
        <w:rPr>
          <w:rFonts w:ascii="Tahoma" w:hAnsi="Tahoma" w:cs="Tahoma"/>
          <w:bCs/>
          <w:color w:val="000000" w:themeColor="text1"/>
          <w:sz w:val="20"/>
          <w:szCs w:val="20"/>
        </w:rPr>
        <w:t>K rozvoji potřebných kapacit krajské sítě sociálních služeb</w:t>
      </w:r>
      <w:r w:rsidRPr="00273D81">
        <w:rPr>
          <w:rFonts w:ascii="Tahoma" w:hAnsi="Tahoma" w:cs="Tahoma"/>
          <w:color w:val="000000" w:themeColor="text1"/>
          <w:sz w:val="20"/>
          <w:szCs w:val="20"/>
        </w:rPr>
        <w:t xml:space="preserve"> dochází na základě procesu identifikace skutečných potřeb ve spolupráci s obcemi kraje a poskytovateli sociálních služeb</w:t>
      </w:r>
      <w:r w:rsidR="00023F18">
        <w:rPr>
          <w:rFonts w:ascii="Tahoma" w:hAnsi="Tahoma" w:cs="Tahoma"/>
          <w:color w:val="000000" w:themeColor="text1"/>
          <w:sz w:val="20"/>
          <w:szCs w:val="20"/>
        </w:rPr>
        <w:t>,</w:t>
      </w:r>
      <w:r w:rsidRPr="00273D81">
        <w:rPr>
          <w:rFonts w:ascii="Tahoma" w:hAnsi="Tahoma" w:cs="Tahoma"/>
          <w:color w:val="000000" w:themeColor="text1"/>
          <w:sz w:val="20"/>
          <w:szCs w:val="20"/>
        </w:rPr>
        <w:t xml:space="preserve"> a následně prostřednictvím dalšího vyjednávání. Obce a poskytovatelé identifikují potřeby na základě svých aktivit ve spolupráci s uživateli sociálních služeb</w:t>
      </w:r>
      <w:r w:rsidR="00096034">
        <w:rPr>
          <w:rFonts w:ascii="Tahoma" w:hAnsi="Tahoma" w:cs="Tahoma"/>
          <w:color w:val="000000" w:themeColor="text1"/>
          <w:sz w:val="20"/>
          <w:szCs w:val="20"/>
        </w:rPr>
        <w:t>, a</w:t>
      </w:r>
      <w:r w:rsidRPr="00273D81">
        <w:rPr>
          <w:rFonts w:ascii="Tahoma" w:hAnsi="Tahoma" w:cs="Tahoma"/>
          <w:color w:val="000000" w:themeColor="text1"/>
          <w:sz w:val="20"/>
          <w:szCs w:val="20"/>
        </w:rPr>
        <w:t xml:space="preserve"> </w:t>
      </w:r>
      <w:r w:rsidR="00096034">
        <w:rPr>
          <w:rFonts w:ascii="Tahoma" w:hAnsi="Tahoma" w:cs="Tahoma"/>
          <w:color w:val="000000" w:themeColor="text1"/>
          <w:sz w:val="20"/>
          <w:szCs w:val="20"/>
        </w:rPr>
        <w:t>v</w:t>
      </w:r>
      <w:r w:rsidRPr="00273D81">
        <w:rPr>
          <w:rFonts w:ascii="Tahoma" w:hAnsi="Tahoma" w:cs="Tahoma"/>
          <w:color w:val="000000" w:themeColor="text1"/>
          <w:sz w:val="20"/>
          <w:szCs w:val="20"/>
        </w:rPr>
        <w:t xml:space="preserve"> případě splnění </w:t>
      </w:r>
      <w:r w:rsidR="007D07A5">
        <w:rPr>
          <w:rFonts w:ascii="Tahoma" w:hAnsi="Tahoma" w:cs="Tahoma"/>
          <w:color w:val="000000" w:themeColor="text1"/>
          <w:sz w:val="20"/>
          <w:szCs w:val="20"/>
        </w:rPr>
        <w:t xml:space="preserve">všech </w:t>
      </w:r>
      <w:r w:rsidRPr="00273D81">
        <w:rPr>
          <w:rFonts w:ascii="Tahoma" w:hAnsi="Tahoma" w:cs="Tahoma"/>
          <w:color w:val="000000" w:themeColor="text1"/>
          <w:sz w:val="20"/>
          <w:szCs w:val="20"/>
        </w:rPr>
        <w:t xml:space="preserve">podmínek aktuálního SPRSS, mohou </w:t>
      </w:r>
      <w:r w:rsidR="007D07A5">
        <w:rPr>
          <w:rFonts w:ascii="Tahoma" w:hAnsi="Tahoma" w:cs="Tahoma"/>
          <w:color w:val="000000" w:themeColor="text1"/>
          <w:sz w:val="20"/>
          <w:szCs w:val="20"/>
        </w:rPr>
        <w:t xml:space="preserve">poskytovatelé sociálních služeb </w:t>
      </w:r>
      <w:r w:rsidRPr="00273D81">
        <w:rPr>
          <w:rFonts w:ascii="Tahoma" w:hAnsi="Tahoma" w:cs="Tahoma"/>
          <w:color w:val="000000" w:themeColor="text1"/>
          <w:sz w:val="20"/>
          <w:szCs w:val="20"/>
        </w:rPr>
        <w:t xml:space="preserve">požádat o vstup do Krajské sítě sociálních služeb. </w:t>
      </w:r>
    </w:p>
    <w:p w14:paraId="2D32644C" w14:textId="00F81DEF" w:rsidR="00DF74D1" w:rsidRPr="003C79C9" w:rsidRDefault="003C79C9" w:rsidP="004454CF">
      <w:pPr>
        <w:pStyle w:val="Nadpis3"/>
        <w:numPr>
          <w:ilvl w:val="0"/>
          <w:numId w:val="0"/>
        </w:numPr>
        <w:ind w:left="720" w:hanging="720"/>
      </w:pPr>
      <w:bookmarkStart w:id="9" w:name="_Toc142926529"/>
      <w:r>
        <w:t xml:space="preserve">3.5.2 </w:t>
      </w:r>
      <w:r w:rsidR="004A788B" w:rsidRPr="003C79C9">
        <w:t>Proces</w:t>
      </w:r>
      <w:r w:rsidR="0015406E" w:rsidRPr="003C79C9">
        <w:t xml:space="preserve">y </w:t>
      </w:r>
      <w:r w:rsidR="00C0680D">
        <w:t xml:space="preserve">zjišťování potřeb </w:t>
      </w:r>
      <w:r w:rsidR="00264300" w:rsidRPr="003C79C9">
        <w:t>na úrovni obcí</w:t>
      </w:r>
      <w:bookmarkEnd w:id="9"/>
    </w:p>
    <w:p w14:paraId="58B09D8C" w14:textId="66B9A135" w:rsidR="00C02ABB" w:rsidRPr="00273D81" w:rsidRDefault="00C02ABB" w:rsidP="00C02ABB">
      <w:pPr>
        <w:jc w:val="both"/>
        <w:rPr>
          <w:rFonts w:ascii="Tahoma" w:hAnsi="Tahoma" w:cs="Tahoma"/>
          <w:color w:val="000000" w:themeColor="text1"/>
          <w:sz w:val="20"/>
          <w:szCs w:val="20"/>
        </w:rPr>
      </w:pPr>
      <w:r w:rsidRPr="69D843F3">
        <w:rPr>
          <w:rFonts w:ascii="Tahoma" w:hAnsi="Tahoma" w:cs="Tahoma"/>
          <w:color w:val="000000" w:themeColor="text1"/>
          <w:sz w:val="20"/>
          <w:szCs w:val="20"/>
        </w:rPr>
        <w:t xml:space="preserve">V rámci identifikace potřeb a procesu plánování sociálních služeb je dlouhodobě rozvíjena spolupráce s obcemi na území Moravskoslezského kraje. Platformou pro vzájemné předávání informací o zjištěných potřebách v území je Pracovní skupina </w:t>
      </w:r>
      <w:r w:rsidR="00E97E75">
        <w:rPr>
          <w:rFonts w:ascii="Tahoma" w:hAnsi="Tahoma" w:cs="Tahoma"/>
          <w:color w:val="000000" w:themeColor="text1"/>
          <w:sz w:val="20"/>
          <w:szCs w:val="20"/>
        </w:rPr>
        <w:t xml:space="preserve">pro plánování sociálních služeb </w:t>
      </w:r>
      <w:r w:rsidRPr="69D843F3">
        <w:rPr>
          <w:rFonts w:ascii="Tahoma" w:hAnsi="Tahoma" w:cs="Tahoma"/>
          <w:color w:val="000000" w:themeColor="text1"/>
          <w:sz w:val="20"/>
          <w:szCs w:val="20"/>
        </w:rPr>
        <w:t>obcí s rozšířenou působností</w:t>
      </w:r>
      <w:r w:rsidR="005C42C5">
        <w:rPr>
          <w:rFonts w:ascii="Tahoma" w:hAnsi="Tahoma" w:cs="Tahoma"/>
          <w:color w:val="000000" w:themeColor="text1"/>
          <w:sz w:val="20"/>
          <w:szCs w:val="20"/>
        </w:rPr>
        <w:t xml:space="preserve"> v MSK</w:t>
      </w:r>
      <w:r w:rsidRPr="69D843F3">
        <w:rPr>
          <w:rFonts w:ascii="Tahoma" w:hAnsi="Tahoma" w:cs="Tahoma"/>
          <w:color w:val="000000" w:themeColor="text1"/>
          <w:sz w:val="20"/>
          <w:szCs w:val="20"/>
        </w:rPr>
        <w:t>, která je složena ze zástupců těchto obcí. Na jednáních této skupiny jsou projednávána aktuální témata, potřeby a nepříznivé sociální situace z území a dochází k předá</w:t>
      </w:r>
      <w:r w:rsidR="009447D2">
        <w:rPr>
          <w:rFonts w:ascii="Tahoma" w:hAnsi="Tahoma" w:cs="Tahoma"/>
          <w:color w:val="000000" w:themeColor="text1"/>
          <w:sz w:val="20"/>
          <w:szCs w:val="20"/>
        </w:rPr>
        <w:t>vá</w:t>
      </w:r>
      <w:r w:rsidRPr="69D843F3">
        <w:rPr>
          <w:rFonts w:ascii="Tahoma" w:hAnsi="Tahoma" w:cs="Tahoma"/>
          <w:color w:val="000000" w:themeColor="text1"/>
          <w:sz w:val="20"/>
          <w:szCs w:val="20"/>
        </w:rPr>
        <w:t xml:space="preserve">ní dobré praxe. </w:t>
      </w:r>
    </w:p>
    <w:p w14:paraId="0A98F7C7" w14:textId="2DF0A5EE" w:rsidR="00C02ABB" w:rsidRPr="00273D81" w:rsidRDefault="007969EF" w:rsidP="00C02ABB">
      <w:pPr>
        <w:jc w:val="both"/>
        <w:rPr>
          <w:rFonts w:ascii="Tahoma" w:hAnsi="Tahoma" w:cs="Tahoma"/>
          <w:color w:val="000000" w:themeColor="text1"/>
          <w:sz w:val="20"/>
          <w:szCs w:val="20"/>
        </w:rPr>
      </w:pPr>
      <w:r>
        <w:rPr>
          <w:rFonts w:ascii="Tahoma" w:hAnsi="Tahoma" w:cs="Tahoma"/>
          <w:color w:val="000000" w:themeColor="text1"/>
          <w:sz w:val="20"/>
          <w:szCs w:val="20"/>
        </w:rPr>
        <w:t>Při</w:t>
      </w:r>
      <w:r w:rsidR="00C02ABB" w:rsidRPr="69D843F3">
        <w:rPr>
          <w:rFonts w:ascii="Tahoma" w:hAnsi="Tahoma" w:cs="Tahoma"/>
          <w:color w:val="000000" w:themeColor="text1"/>
          <w:sz w:val="20"/>
          <w:szCs w:val="20"/>
        </w:rPr>
        <w:t xml:space="preserve"> přípravě aktuálního SPRSS obce </w:t>
      </w:r>
      <w:r>
        <w:rPr>
          <w:rFonts w:ascii="Tahoma" w:hAnsi="Tahoma" w:cs="Tahoma"/>
          <w:color w:val="000000" w:themeColor="text1"/>
          <w:sz w:val="20"/>
          <w:szCs w:val="20"/>
        </w:rPr>
        <w:t>participovaly na dotazníkovém šetření</w:t>
      </w:r>
      <w:r w:rsidR="00762561">
        <w:rPr>
          <w:rFonts w:ascii="Tahoma" w:hAnsi="Tahoma" w:cs="Tahoma"/>
          <w:color w:val="000000" w:themeColor="text1"/>
          <w:sz w:val="20"/>
          <w:szCs w:val="20"/>
        </w:rPr>
        <w:t>,</w:t>
      </w:r>
      <w:r>
        <w:rPr>
          <w:rFonts w:ascii="Tahoma" w:hAnsi="Tahoma" w:cs="Tahoma"/>
          <w:color w:val="000000" w:themeColor="text1"/>
          <w:sz w:val="20"/>
          <w:szCs w:val="20"/>
        </w:rPr>
        <w:t xml:space="preserve"> jehož předmětem bylo zjistit informace a datové podklady o potřebách</w:t>
      </w:r>
      <w:r w:rsidR="00C02ABB" w:rsidRPr="69D843F3">
        <w:rPr>
          <w:rFonts w:ascii="Tahoma" w:hAnsi="Tahoma" w:cs="Tahoma"/>
          <w:color w:val="000000" w:themeColor="text1"/>
          <w:sz w:val="20"/>
          <w:szCs w:val="20"/>
        </w:rPr>
        <w:t xml:space="preserve">, nepříznivých sociálních situacích, cílových skupinách, sociálních službách, sociální práci na </w:t>
      </w:r>
      <w:r w:rsidR="00C02ABB" w:rsidRPr="004260A5">
        <w:rPr>
          <w:rFonts w:ascii="Tahoma" w:hAnsi="Tahoma" w:cs="Tahoma"/>
          <w:sz w:val="20"/>
          <w:szCs w:val="20"/>
        </w:rPr>
        <w:t>obc</w:t>
      </w:r>
      <w:r w:rsidR="00172DC8" w:rsidRPr="004260A5">
        <w:rPr>
          <w:rFonts w:ascii="Tahoma" w:hAnsi="Tahoma" w:cs="Tahoma"/>
          <w:sz w:val="20"/>
          <w:szCs w:val="20"/>
        </w:rPr>
        <w:t>ích</w:t>
      </w:r>
      <w:r w:rsidR="00C02ABB" w:rsidRPr="69D843F3">
        <w:rPr>
          <w:rFonts w:ascii="Tahoma" w:hAnsi="Tahoma" w:cs="Tahoma"/>
          <w:color w:val="000000" w:themeColor="text1"/>
          <w:sz w:val="20"/>
          <w:szCs w:val="20"/>
        </w:rPr>
        <w:t xml:space="preserve"> a </w:t>
      </w:r>
      <w:r>
        <w:rPr>
          <w:rFonts w:ascii="Tahoma" w:hAnsi="Tahoma" w:cs="Tahoma"/>
          <w:color w:val="000000" w:themeColor="text1"/>
          <w:sz w:val="20"/>
          <w:szCs w:val="20"/>
        </w:rPr>
        <w:t xml:space="preserve">o </w:t>
      </w:r>
      <w:r w:rsidR="00C02ABB" w:rsidRPr="69D843F3">
        <w:rPr>
          <w:rFonts w:ascii="Tahoma" w:hAnsi="Tahoma" w:cs="Tahoma"/>
          <w:color w:val="000000" w:themeColor="text1"/>
          <w:sz w:val="20"/>
          <w:szCs w:val="20"/>
        </w:rPr>
        <w:t>plánovaném rozvoji sociálních služeb</w:t>
      </w:r>
      <w:r>
        <w:rPr>
          <w:rFonts w:ascii="Tahoma" w:hAnsi="Tahoma" w:cs="Tahoma"/>
          <w:color w:val="000000" w:themeColor="text1"/>
          <w:sz w:val="20"/>
          <w:szCs w:val="20"/>
        </w:rPr>
        <w:t xml:space="preserve"> v obcích</w:t>
      </w:r>
      <w:r w:rsidR="00C02ABB" w:rsidRPr="69D843F3">
        <w:rPr>
          <w:rFonts w:ascii="Tahoma" w:hAnsi="Tahoma" w:cs="Tahoma"/>
          <w:color w:val="000000" w:themeColor="text1"/>
          <w:sz w:val="20"/>
          <w:szCs w:val="20"/>
        </w:rPr>
        <w:t xml:space="preserve">.  Na základě těchto podkladů Moravskoslezský kraj realizoval individuální </w:t>
      </w:r>
      <w:r w:rsidR="00384B1F">
        <w:rPr>
          <w:rFonts w:ascii="Tahoma" w:hAnsi="Tahoma" w:cs="Tahoma"/>
          <w:color w:val="000000" w:themeColor="text1"/>
          <w:sz w:val="20"/>
          <w:szCs w:val="20"/>
        </w:rPr>
        <w:t xml:space="preserve">jednání se zástupci obcí </w:t>
      </w:r>
      <w:r w:rsidR="00C02ABB" w:rsidRPr="69D843F3">
        <w:rPr>
          <w:rFonts w:ascii="Tahoma" w:hAnsi="Tahoma" w:cs="Tahoma"/>
          <w:color w:val="000000" w:themeColor="text1"/>
          <w:sz w:val="20"/>
          <w:szCs w:val="20"/>
        </w:rPr>
        <w:t xml:space="preserve">s rozšířenou působností a s pověřeným obecním úřadem, celkem proběhlo 30 jednání. </w:t>
      </w:r>
      <w:r w:rsidR="00384B1F">
        <w:rPr>
          <w:rFonts w:ascii="Tahoma" w:hAnsi="Tahoma" w:cs="Tahoma"/>
          <w:color w:val="000000" w:themeColor="text1"/>
          <w:sz w:val="20"/>
          <w:szCs w:val="20"/>
        </w:rPr>
        <w:t>Cílem těchto jednání byla revize krajské sítě sociálních služeb a mapování potřeb v území.</w:t>
      </w:r>
    </w:p>
    <w:p w14:paraId="296640B2" w14:textId="1B43CF5F" w:rsidR="00C02ABB" w:rsidRPr="00273D81" w:rsidRDefault="00C02ABB" w:rsidP="00603F91">
      <w:pPr>
        <w:pStyle w:val="Odstavecseseznamem"/>
        <w:numPr>
          <w:ilvl w:val="0"/>
          <w:numId w:val="6"/>
        </w:numPr>
        <w:jc w:val="both"/>
        <w:rPr>
          <w:rFonts w:ascii="Tahoma" w:hAnsi="Tahoma" w:cs="Tahoma"/>
          <w:color w:val="000000" w:themeColor="text1"/>
          <w:sz w:val="20"/>
          <w:szCs w:val="20"/>
        </w:rPr>
      </w:pPr>
      <w:r w:rsidRPr="69D843F3">
        <w:rPr>
          <w:rFonts w:ascii="Tahoma" w:hAnsi="Tahoma" w:cs="Tahoma"/>
          <w:color w:val="000000" w:themeColor="text1"/>
          <w:sz w:val="20"/>
          <w:szCs w:val="20"/>
        </w:rPr>
        <w:lastRenderedPageBreak/>
        <w:t>Na úrovni rozvoje sociálních služeb dochází (např. při přípravě individuálních projektů zaměřených na podporu provozu sociálních služeb) k intenzivnímu vyjednávání cílené podpory mezi krajem a obcemi</w:t>
      </w:r>
      <w:r w:rsidR="008E7F61">
        <w:rPr>
          <w:rFonts w:ascii="Tahoma" w:hAnsi="Tahoma" w:cs="Tahoma"/>
          <w:color w:val="000000" w:themeColor="text1"/>
          <w:sz w:val="20"/>
          <w:szCs w:val="20"/>
        </w:rPr>
        <w:t>, a</w:t>
      </w:r>
      <w:r w:rsidRPr="69D843F3">
        <w:rPr>
          <w:rFonts w:ascii="Tahoma" w:hAnsi="Tahoma" w:cs="Tahoma"/>
          <w:color w:val="000000" w:themeColor="text1"/>
          <w:sz w:val="20"/>
          <w:szCs w:val="20"/>
        </w:rPr>
        <w:t xml:space="preserve"> to na základě potřeb navázaných na nepříznivé sociální situace identifikovan</w:t>
      </w:r>
      <w:r w:rsidR="008E7F61">
        <w:rPr>
          <w:rFonts w:ascii="Tahoma" w:hAnsi="Tahoma" w:cs="Tahoma"/>
          <w:color w:val="000000" w:themeColor="text1"/>
          <w:sz w:val="20"/>
          <w:szCs w:val="20"/>
        </w:rPr>
        <w:t>é</w:t>
      </w:r>
      <w:r w:rsidRPr="69D843F3">
        <w:rPr>
          <w:rFonts w:ascii="Tahoma" w:hAnsi="Tahoma" w:cs="Tahoma"/>
          <w:color w:val="000000" w:themeColor="text1"/>
          <w:sz w:val="20"/>
          <w:szCs w:val="20"/>
        </w:rPr>
        <w:t xml:space="preserve"> zástupci obcí v rámci </w:t>
      </w:r>
      <w:r w:rsidR="00731EE4">
        <w:rPr>
          <w:rFonts w:ascii="Tahoma" w:hAnsi="Tahoma" w:cs="Tahoma"/>
          <w:color w:val="000000" w:themeColor="text1"/>
          <w:sz w:val="20"/>
          <w:szCs w:val="20"/>
        </w:rPr>
        <w:t>jejich</w:t>
      </w:r>
      <w:r w:rsidRPr="69D843F3">
        <w:rPr>
          <w:rFonts w:ascii="Tahoma" w:hAnsi="Tahoma" w:cs="Tahoma"/>
          <w:color w:val="000000" w:themeColor="text1"/>
          <w:sz w:val="20"/>
          <w:szCs w:val="20"/>
        </w:rPr>
        <w:t xml:space="preserve"> činnosti </w:t>
      </w:r>
      <w:r w:rsidRPr="00F22E52">
        <w:rPr>
          <w:rFonts w:ascii="Tahoma" w:hAnsi="Tahoma" w:cs="Tahoma"/>
          <w:sz w:val="20"/>
          <w:szCs w:val="20"/>
        </w:rPr>
        <w:t>(např. výkon sociální práce</w:t>
      </w:r>
      <w:r w:rsidR="00172DC8" w:rsidRPr="00F22E52">
        <w:rPr>
          <w:rFonts w:ascii="Tahoma" w:hAnsi="Tahoma" w:cs="Tahoma"/>
          <w:sz w:val="20"/>
          <w:szCs w:val="20"/>
        </w:rPr>
        <w:t xml:space="preserve"> </w:t>
      </w:r>
      <w:r w:rsidR="006823BE" w:rsidRPr="00F22E52">
        <w:rPr>
          <w:rFonts w:ascii="Tahoma" w:hAnsi="Tahoma" w:cs="Tahoma"/>
          <w:sz w:val="20"/>
          <w:szCs w:val="20"/>
        </w:rPr>
        <w:t>v rámci výkonu státní správy</w:t>
      </w:r>
      <w:r w:rsidRPr="00F22E52">
        <w:rPr>
          <w:rFonts w:ascii="Tahoma" w:hAnsi="Tahoma" w:cs="Tahoma"/>
          <w:sz w:val="20"/>
          <w:szCs w:val="20"/>
        </w:rPr>
        <w:t>), t</w:t>
      </w:r>
      <w:r w:rsidRPr="69D843F3">
        <w:rPr>
          <w:rFonts w:ascii="Tahoma" w:hAnsi="Tahoma" w:cs="Tahoma"/>
          <w:color w:val="000000" w:themeColor="text1"/>
          <w:sz w:val="20"/>
          <w:szCs w:val="20"/>
        </w:rPr>
        <w:t xml:space="preserve">ak na základě spolupráce s poskytovateli a uživateli sociálních služeb. </w:t>
      </w:r>
    </w:p>
    <w:p w14:paraId="52CCB75E" w14:textId="6D64796F" w:rsidR="00C02ABB" w:rsidRDefault="00C02ABB" w:rsidP="00C02ABB">
      <w:pPr>
        <w:jc w:val="both"/>
        <w:rPr>
          <w:rFonts w:ascii="Tahoma" w:hAnsi="Tahoma" w:cs="Tahoma"/>
          <w:color w:val="000000" w:themeColor="text1"/>
          <w:sz w:val="20"/>
          <w:szCs w:val="20"/>
        </w:rPr>
      </w:pPr>
      <w:r w:rsidRPr="43F93B0D">
        <w:rPr>
          <w:rFonts w:ascii="Tahoma" w:hAnsi="Tahoma" w:cs="Tahoma"/>
          <w:color w:val="000000" w:themeColor="text1"/>
          <w:sz w:val="20"/>
          <w:szCs w:val="20"/>
        </w:rPr>
        <w:t xml:space="preserve">Další dlouhodobé aktivity kraje </w:t>
      </w:r>
      <w:r w:rsidR="00384B1F">
        <w:rPr>
          <w:rFonts w:ascii="Tahoma" w:hAnsi="Tahoma" w:cs="Tahoma"/>
          <w:color w:val="000000" w:themeColor="text1"/>
          <w:sz w:val="20"/>
          <w:szCs w:val="20"/>
        </w:rPr>
        <w:t xml:space="preserve">probíhají </w:t>
      </w:r>
      <w:r w:rsidRPr="43F93B0D">
        <w:rPr>
          <w:rFonts w:ascii="Tahoma" w:hAnsi="Tahoma" w:cs="Tahoma"/>
          <w:color w:val="000000" w:themeColor="text1"/>
          <w:sz w:val="20"/>
          <w:szCs w:val="20"/>
        </w:rPr>
        <w:t xml:space="preserve">prostřednictvím individuálních projektů </w:t>
      </w:r>
      <w:r w:rsidR="00384B1F">
        <w:rPr>
          <w:rFonts w:ascii="Tahoma" w:hAnsi="Tahoma" w:cs="Tahoma"/>
          <w:color w:val="000000" w:themeColor="text1"/>
          <w:sz w:val="20"/>
          <w:szCs w:val="20"/>
        </w:rPr>
        <w:t xml:space="preserve">kraje a </w:t>
      </w:r>
      <w:r w:rsidRPr="43F93B0D">
        <w:rPr>
          <w:rFonts w:ascii="Tahoma" w:hAnsi="Tahoma" w:cs="Tahoma"/>
          <w:color w:val="000000" w:themeColor="text1"/>
          <w:sz w:val="20"/>
          <w:szCs w:val="20"/>
        </w:rPr>
        <w:t>jsou zaměřeny na metodickou podporu obcí v procesu realizace komunitního plánování sociálních služeb</w:t>
      </w:r>
      <w:r w:rsidR="00992582">
        <w:rPr>
          <w:rFonts w:ascii="Tahoma" w:hAnsi="Tahoma" w:cs="Tahoma"/>
          <w:color w:val="000000" w:themeColor="text1"/>
          <w:sz w:val="20"/>
          <w:szCs w:val="20"/>
        </w:rPr>
        <w:t>,</w:t>
      </w:r>
      <w:r w:rsidRPr="43F93B0D">
        <w:rPr>
          <w:rFonts w:ascii="Tahoma" w:hAnsi="Tahoma" w:cs="Tahoma"/>
          <w:color w:val="000000" w:themeColor="text1"/>
          <w:sz w:val="20"/>
          <w:szCs w:val="20"/>
        </w:rPr>
        <w:t xml:space="preserve"> </w:t>
      </w:r>
      <w:r w:rsidR="00384B1F">
        <w:rPr>
          <w:rFonts w:ascii="Tahoma" w:hAnsi="Tahoma" w:cs="Tahoma"/>
          <w:color w:val="000000" w:themeColor="text1"/>
          <w:sz w:val="20"/>
          <w:szCs w:val="20"/>
        </w:rPr>
        <w:t>při které</w:t>
      </w:r>
      <w:r w:rsidRPr="43F93B0D">
        <w:rPr>
          <w:rFonts w:ascii="Tahoma" w:hAnsi="Tahoma" w:cs="Tahoma"/>
          <w:color w:val="000000" w:themeColor="text1"/>
          <w:sz w:val="20"/>
          <w:szCs w:val="20"/>
        </w:rPr>
        <w:t xml:space="preserve"> dochází k přenosu informací z</w:t>
      </w:r>
      <w:r w:rsidR="00384B1F">
        <w:rPr>
          <w:rFonts w:ascii="Tahoma" w:hAnsi="Tahoma" w:cs="Tahoma"/>
          <w:color w:val="000000" w:themeColor="text1"/>
          <w:sz w:val="20"/>
          <w:szCs w:val="20"/>
        </w:rPr>
        <w:t> </w:t>
      </w:r>
      <w:r w:rsidRPr="43F93B0D">
        <w:rPr>
          <w:rFonts w:ascii="Tahoma" w:hAnsi="Tahoma" w:cs="Tahoma"/>
          <w:color w:val="000000" w:themeColor="text1"/>
          <w:sz w:val="20"/>
          <w:szCs w:val="20"/>
        </w:rPr>
        <w:t>ob</w:t>
      </w:r>
      <w:r w:rsidR="00384B1F">
        <w:rPr>
          <w:rFonts w:ascii="Tahoma" w:hAnsi="Tahoma" w:cs="Tahoma"/>
          <w:color w:val="000000" w:themeColor="text1"/>
          <w:sz w:val="20"/>
          <w:szCs w:val="20"/>
        </w:rPr>
        <w:t>ecních úrovní</w:t>
      </w:r>
      <w:r w:rsidRPr="43F93B0D">
        <w:rPr>
          <w:rFonts w:ascii="Tahoma" w:hAnsi="Tahoma" w:cs="Tahoma"/>
          <w:color w:val="000000" w:themeColor="text1"/>
          <w:sz w:val="20"/>
          <w:szCs w:val="20"/>
        </w:rPr>
        <w:t xml:space="preserve"> na</w:t>
      </w:r>
      <w:r w:rsidR="00384B1F">
        <w:rPr>
          <w:rFonts w:ascii="Tahoma" w:hAnsi="Tahoma" w:cs="Tahoma"/>
          <w:color w:val="000000" w:themeColor="text1"/>
          <w:sz w:val="20"/>
          <w:szCs w:val="20"/>
        </w:rPr>
        <w:t xml:space="preserve"> úroveň</w:t>
      </w:r>
      <w:r w:rsidRPr="43F93B0D">
        <w:rPr>
          <w:rFonts w:ascii="Tahoma" w:hAnsi="Tahoma" w:cs="Tahoma"/>
          <w:color w:val="000000" w:themeColor="text1"/>
          <w:sz w:val="20"/>
          <w:szCs w:val="20"/>
        </w:rPr>
        <w:t xml:space="preserve"> kraj</w:t>
      </w:r>
      <w:r w:rsidR="00384B1F">
        <w:rPr>
          <w:rFonts w:ascii="Tahoma" w:hAnsi="Tahoma" w:cs="Tahoma"/>
          <w:color w:val="000000" w:themeColor="text1"/>
          <w:sz w:val="20"/>
          <w:szCs w:val="20"/>
        </w:rPr>
        <w:t>skou.</w:t>
      </w:r>
    </w:p>
    <w:p w14:paraId="33488671" w14:textId="7407B9C5" w:rsidR="00384B1F" w:rsidRPr="00273D81" w:rsidRDefault="00384B1F" w:rsidP="00C02ABB">
      <w:pPr>
        <w:jc w:val="both"/>
        <w:rPr>
          <w:rFonts w:ascii="Tahoma" w:hAnsi="Tahoma" w:cs="Tahoma"/>
          <w:color w:val="000000" w:themeColor="text1"/>
          <w:sz w:val="20"/>
          <w:szCs w:val="20"/>
        </w:rPr>
      </w:pPr>
      <w:r>
        <w:rPr>
          <w:rFonts w:ascii="Tahoma" w:hAnsi="Tahoma" w:cs="Tahoma"/>
          <w:color w:val="000000" w:themeColor="text1"/>
          <w:sz w:val="20"/>
          <w:szCs w:val="20"/>
        </w:rPr>
        <w:t>Prostřednictvím těchto projektů probíhají např.:</w:t>
      </w:r>
    </w:p>
    <w:p w14:paraId="12A36EA9" w14:textId="7AA7526D" w:rsidR="00C02ABB" w:rsidRPr="00273D81" w:rsidRDefault="00F2705E" w:rsidP="00603F91">
      <w:pPr>
        <w:pStyle w:val="Odstavecseseznamem"/>
        <w:numPr>
          <w:ilvl w:val="0"/>
          <w:numId w:val="5"/>
        </w:numPr>
        <w:jc w:val="both"/>
        <w:rPr>
          <w:rFonts w:ascii="Tahoma" w:hAnsi="Tahoma" w:cs="Tahoma"/>
          <w:color w:val="000000" w:themeColor="text1"/>
          <w:sz w:val="20"/>
          <w:szCs w:val="20"/>
        </w:rPr>
      </w:pPr>
      <w:r>
        <w:rPr>
          <w:rFonts w:ascii="Tahoma" w:hAnsi="Tahoma" w:cs="Tahoma"/>
          <w:color w:val="000000" w:themeColor="text1"/>
          <w:sz w:val="20"/>
          <w:szCs w:val="20"/>
        </w:rPr>
        <w:t>p</w:t>
      </w:r>
      <w:r w:rsidR="00C02ABB" w:rsidRPr="43F93B0D">
        <w:rPr>
          <w:rFonts w:ascii="Tahoma" w:hAnsi="Tahoma" w:cs="Tahoma"/>
          <w:color w:val="000000" w:themeColor="text1"/>
          <w:sz w:val="20"/>
          <w:szCs w:val="20"/>
        </w:rPr>
        <w:t>odpor</w:t>
      </w:r>
      <w:r w:rsidR="00384B1F">
        <w:rPr>
          <w:rFonts w:ascii="Tahoma" w:hAnsi="Tahoma" w:cs="Tahoma"/>
          <w:color w:val="000000" w:themeColor="text1"/>
          <w:sz w:val="20"/>
          <w:szCs w:val="20"/>
        </w:rPr>
        <w:t>a</w:t>
      </w:r>
      <w:r w:rsidR="00C02ABB" w:rsidRPr="43F93B0D">
        <w:rPr>
          <w:rFonts w:ascii="Tahoma" w:hAnsi="Tahoma" w:cs="Tahoma"/>
          <w:color w:val="000000" w:themeColor="text1"/>
          <w:sz w:val="20"/>
          <w:szCs w:val="20"/>
        </w:rPr>
        <w:t xml:space="preserve"> zadavatelů sociálních služeb </w:t>
      </w:r>
      <w:r w:rsidR="00384B1F">
        <w:rPr>
          <w:rFonts w:ascii="Tahoma" w:hAnsi="Tahoma" w:cs="Tahoma"/>
          <w:color w:val="000000" w:themeColor="text1"/>
          <w:sz w:val="20"/>
          <w:szCs w:val="20"/>
        </w:rPr>
        <w:t>za účelem</w:t>
      </w:r>
      <w:r w:rsidR="00C02ABB" w:rsidRPr="43F93B0D">
        <w:rPr>
          <w:rFonts w:ascii="Tahoma" w:hAnsi="Tahoma" w:cs="Tahoma"/>
          <w:color w:val="000000" w:themeColor="text1"/>
          <w:sz w:val="20"/>
          <w:szCs w:val="20"/>
        </w:rPr>
        <w:t xml:space="preserve"> identifikac</w:t>
      </w:r>
      <w:r w:rsidR="00384B1F">
        <w:rPr>
          <w:rFonts w:ascii="Tahoma" w:hAnsi="Tahoma" w:cs="Tahoma"/>
          <w:color w:val="000000" w:themeColor="text1"/>
          <w:sz w:val="20"/>
          <w:szCs w:val="20"/>
        </w:rPr>
        <w:t>e</w:t>
      </w:r>
      <w:r w:rsidR="00C02ABB" w:rsidRPr="43F93B0D">
        <w:rPr>
          <w:rFonts w:ascii="Tahoma" w:hAnsi="Tahoma" w:cs="Tahoma"/>
          <w:color w:val="000000" w:themeColor="text1"/>
          <w:sz w:val="20"/>
          <w:szCs w:val="20"/>
        </w:rPr>
        <w:t xml:space="preserve"> potřeb</w:t>
      </w:r>
      <w:r w:rsidR="000E18A4">
        <w:rPr>
          <w:rFonts w:ascii="Tahoma" w:hAnsi="Tahoma" w:cs="Tahoma"/>
          <w:color w:val="000000" w:themeColor="text1"/>
          <w:sz w:val="20"/>
          <w:szCs w:val="20"/>
        </w:rPr>
        <w:t>,</w:t>
      </w:r>
    </w:p>
    <w:p w14:paraId="22D9173F" w14:textId="780FCA3D" w:rsidR="00C02ABB" w:rsidRPr="00273D81" w:rsidRDefault="00F2705E" w:rsidP="00603F91">
      <w:pPr>
        <w:pStyle w:val="Odstavecseseznamem"/>
        <w:numPr>
          <w:ilvl w:val="0"/>
          <w:numId w:val="5"/>
        </w:numPr>
        <w:jc w:val="both"/>
        <w:rPr>
          <w:rFonts w:ascii="Tahoma" w:hAnsi="Tahoma" w:cs="Tahoma"/>
          <w:color w:val="000000" w:themeColor="text1"/>
          <w:sz w:val="20"/>
          <w:szCs w:val="20"/>
        </w:rPr>
      </w:pPr>
      <w:r>
        <w:rPr>
          <w:rFonts w:ascii="Tahoma" w:hAnsi="Tahoma" w:cs="Tahoma"/>
          <w:color w:val="000000" w:themeColor="text1"/>
          <w:sz w:val="20"/>
          <w:szCs w:val="20"/>
        </w:rPr>
        <w:t>e</w:t>
      </w:r>
      <w:r w:rsidR="00C02ABB" w:rsidRPr="43F93B0D">
        <w:rPr>
          <w:rFonts w:ascii="Tahoma" w:hAnsi="Tahoma" w:cs="Tahoma"/>
          <w:color w:val="000000" w:themeColor="text1"/>
          <w:sz w:val="20"/>
          <w:szCs w:val="20"/>
        </w:rPr>
        <w:t>valuac</w:t>
      </w:r>
      <w:r w:rsidR="00384B1F">
        <w:rPr>
          <w:rFonts w:ascii="Tahoma" w:hAnsi="Tahoma" w:cs="Tahoma"/>
          <w:color w:val="000000" w:themeColor="text1"/>
          <w:sz w:val="20"/>
          <w:szCs w:val="20"/>
        </w:rPr>
        <w:t>e</w:t>
      </w:r>
      <w:r w:rsidR="00C02ABB" w:rsidRPr="43F93B0D">
        <w:rPr>
          <w:rFonts w:ascii="Tahoma" w:hAnsi="Tahoma" w:cs="Tahoma"/>
          <w:color w:val="000000" w:themeColor="text1"/>
          <w:sz w:val="20"/>
          <w:szCs w:val="20"/>
        </w:rPr>
        <w:t xml:space="preserve"> v sociálních službách, prostřednictvím metodické podpory konzultantů na obcích</w:t>
      </w:r>
      <w:r w:rsidR="000E18A4">
        <w:rPr>
          <w:rFonts w:ascii="Tahoma" w:hAnsi="Tahoma" w:cs="Tahoma"/>
          <w:color w:val="000000" w:themeColor="text1"/>
          <w:sz w:val="20"/>
          <w:szCs w:val="20"/>
        </w:rPr>
        <w:t>,</w:t>
      </w:r>
    </w:p>
    <w:p w14:paraId="08A67557" w14:textId="34CE68D3" w:rsidR="00EF3580" w:rsidRPr="003C79C9" w:rsidRDefault="00F2705E" w:rsidP="00A0657B">
      <w:pPr>
        <w:pStyle w:val="Odstavecseseznamem"/>
        <w:numPr>
          <w:ilvl w:val="0"/>
          <w:numId w:val="5"/>
        </w:numPr>
        <w:jc w:val="both"/>
        <w:rPr>
          <w:rFonts w:ascii="Tahoma" w:hAnsi="Tahoma" w:cs="Tahoma"/>
          <w:color w:val="000000" w:themeColor="text1"/>
          <w:sz w:val="20"/>
          <w:szCs w:val="20"/>
        </w:rPr>
      </w:pPr>
      <w:r>
        <w:rPr>
          <w:rFonts w:ascii="Tahoma" w:hAnsi="Tahoma" w:cs="Tahoma"/>
          <w:color w:val="000000" w:themeColor="text1"/>
          <w:sz w:val="20"/>
          <w:szCs w:val="20"/>
        </w:rPr>
        <w:t>d</w:t>
      </w:r>
      <w:r w:rsidR="00C02ABB" w:rsidRPr="43F93B0D">
        <w:rPr>
          <w:rFonts w:ascii="Tahoma" w:hAnsi="Tahoma" w:cs="Tahoma"/>
          <w:color w:val="000000" w:themeColor="text1"/>
          <w:sz w:val="20"/>
          <w:szCs w:val="20"/>
        </w:rPr>
        <w:t>iskuzní platform</w:t>
      </w:r>
      <w:r w:rsidR="00384B1F">
        <w:rPr>
          <w:rFonts w:ascii="Tahoma" w:hAnsi="Tahoma" w:cs="Tahoma"/>
          <w:color w:val="000000" w:themeColor="text1"/>
          <w:sz w:val="20"/>
          <w:szCs w:val="20"/>
        </w:rPr>
        <w:t>y</w:t>
      </w:r>
      <w:r w:rsidR="00C02ABB" w:rsidRPr="43F93B0D">
        <w:rPr>
          <w:rFonts w:ascii="Tahoma" w:hAnsi="Tahoma" w:cs="Tahoma"/>
          <w:color w:val="000000" w:themeColor="text1"/>
          <w:sz w:val="20"/>
          <w:szCs w:val="20"/>
        </w:rPr>
        <w:t xml:space="preserve"> (např. diskuzní fóra, workshopy zaměřené na spolupráci zadavatelů a poskytovatelů sociálních služeb, či další aktuální témata, která se týkají dotčeného procesu).</w:t>
      </w:r>
    </w:p>
    <w:p w14:paraId="3111950F" w14:textId="4A4497AF" w:rsidR="00264300" w:rsidRPr="003C79C9" w:rsidRDefault="003C79C9" w:rsidP="004454CF">
      <w:pPr>
        <w:pStyle w:val="Nadpis3"/>
        <w:numPr>
          <w:ilvl w:val="0"/>
          <w:numId w:val="0"/>
        </w:numPr>
        <w:ind w:left="720" w:hanging="720"/>
      </w:pPr>
      <w:bookmarkStart w:id="10" w:name="_Toc142926530"/>
      <w:r w:rsidRPr="003C79C9">
        <w:t xml:space="preserve">3.5.3 </w:t>
      </w:r>
      <w:r w:rsidR="00D71AF9" w:rsidRPr="003C79C9">
        <w:t>Proces</w:t>
      </w:r>
      <w:r w:rsidR="0015406E" w:rsidRPr="003C79C9">
        <w:t xml:space="preserve">y </w:t>
      </w:r>
      <w:r w:rsidR="00C0680D">
        <w:t xml:space="preserve">zjišťování potřeb </w:t>
      </w:r>
      <w:r w:rsidR="006B0880" w:rsidRPr="003C79C9">
        <w:t>na úrovni</w:t>
      </w:r>
      <w:r w:rsidR="00E83168" w:rsidRPr="003C79C9">
        <w:t xml:space="preserve"> poskytovatelů </w:t>
      </w:r>
      <w:r w:rsidR="006B0880" w:rsidRPr="003C79C9">
        <w:t>sociálních služeb</w:t>
      </w:r>
      <w:bookmarkEnd w:id="10"/>
    </w:p>
    <w:p w14:paraId="7993C653" w14:textId="0EC2A9F2" w:rsidR="00E03D7F" w:rsidRDefault="00E03D7F" w:rsidP="00E03D7F">
      <w:pPr>
        <w:jc w:val="both"/>
        <w:rPr>
          <w:rFonts w:ascii="Tahoma" w:hAnsi="Tahoma" w:cs="Tahoma"/>
          <w:color w:val="000000" w:themeColor="text1"/>
          <w:sz w:val="20"/>
          <w:szCs w:val="20"/>
        </w:rPr>
      </w:pPr>
      <w:r w:rsidRPr="43F93B0D">
        <w:rPr>
          <w:rFonts w:ascii="Tahoma" w:hAnsi="Tahoma" w:cs="Tahoma"/>
          <w:color w:val="000000" w:themeColor="text1"/>
          <w:sz w:val="20"/>
          <w:szCs w:val="20"/>
        </w:rPr>
        <w:t xml:space="preserve">V procesu zjišťování potřeb </w:t>
      </w:r>
      <w:r w:rsidR="00384B1F">
        <w:rPr>
          <w:rFonts w:ascii="Tahoma" w:hAnsi="Tahoma" w:cs="Tahoma"/>
          <w:color w:val="000000" w:themeColor="text1"/>
          <w:sz w:val="20"/>
          <w:szCs w:val="20"/>
        </w:rPr>
        <w:t xml:space="preserve">osob v nepříznivé sociální situaci </w:t>
      </w:r>
      <w:r w:rsidRPr="43F93B0D">
        <w:rPr>
          <w:rFonts w:ascii="Tahoma" w:hAnsi="Tahoma" w:cs="Tahoma"/>
          <w:color w:val="000000" w:themeColor="text1"/>
          <w:sz w:val="20"/>
          <w:szCs w:val="20"/>
        </w:rPr>
        <w:t>v kraji probíhá trvalá spolupráce kraje s poskytovateli sociálních služeb, kdy dochází k přenosu aktuálních informací o potřebách dlouhodobě zjišťovaných při práci s uživateli služeb, podnětů z území, z předmětných sužeb</w:t>
      </w:r>
      <w:r w:rsidR="00696BE3">
        <w:rPr>
          <w:rFonts w:ascii="Tahoma" w:hAnsi="Tahoma" w:cs="Tahoma"/>
          <w:color w:val="000000" w:themeColor="text1"/>
          <w:sz w:val="20"/>
          <w:szCs w:val="20"/>
        </w:rPr>
        <w:t xml:space="preserve">, a </w:t>
      </w:r>
      <w:r w:rsidR="004706E5">
        <w:rPr>
          <w:rFonts w:ascii="Tahoma" w:hAnsi="Tahoma" w:cs="Tahoma"/>
          <w:color w:val="000000" w:themeColor="text1"/>
          <w:sz w:val="20"/>
          <w:szCs w:val="20"/>
        </w:rPr>
        <w:t>též</w:t>
      </w:r>
      <w:r w:rsidRPr="43F93B0D">
        <w:rPr>
          <w:rFonts w:ascii="Tahoma" w:hAnsi="Tahoma" w:cs="Tahoma"/>
          <w:color w:val="000000" w:themeColor="text1"/>
          <w:sz w:val="20"/>
          <w:szCs w:val="20"/>
        </w:rPr>
        <w:t xml:space="preserve"> v několika rovinách:</w:t>
      </w:r>
    </w:p>
    <w:p w14:paraId="352C4687" w14:textId="61971A9E" w:rsidR="00E03D7F" w:rsidRDefault="0028725A" w:rsidP="00603F91">
      <w:pPr>
        <w:pStyle w:val="Odstavecseseznamem"/>
        <w:numPr>
          <w:ilvl w:val="0"/>
          <w:numId w:val="7"/>
        </w:numPr>
        <w:jc w:val="both"/>
        <w:rPr>
          <w:rFonts w:ascii="Tahoma" w:hAnsi="Tahoma" w:cs="Tahoma"/>
          <w:color w:val="000000" w:themeColor="text1"/>
          <w:sz w:val="20"/>
          <w:szCs w:val="20"/>
        </w:rPr>
      </w:pPr>
      <w:r>
        <w:rPr>
          <w:rFonts w:ascii="Tahoma" w:hAnsi="Tahoma" w:cs="Tahoma"/>
          <w:color w:val="000000" w:themeColor="text1"/>
          <w:sz w:val="20"/>
          <w:szCs w:val="20"/>
        </w:rPr>
        <w:t>č</w:t>
      </w:r>
      <w:r w:rsidR="00E03D7F" w:rsidRPr="43F93B0D">
        <w:rPr>
          <w:rFonts w:ascii="Tahoma" w:hAnsi="Tahoma" w:cs="Tahoma"/>
          <w:color w:val="000000" w:themeColor="text1"/>
          <w:sz w:val="20"/>
          <w:szCs w:val="20"/>
        </w:rPr>
        <w:t>lenství v</w:t>
      </w:r>
      <w:r w:rsidR="00384B1F">
        <w:rPr>
          <w:rFonts w:ascii="Tahoma" w:hAnsi="Tahoma" w:cs="Tahoma"/>
          <w:color w:val="000000" w:themeColor="text1"/>
          <w:sz w:val="20"/>
          <w:szCs w:val="20"/>
        </w:rPr>
        <w:t xml:space="preserve"> krajských </w:t>
      </w:r>
      <w:r w:rsidR="00E03D7F" w:rsidRPr="43F93B0D">
        <w:rPr>
          <w:rFonts w:ascii="Tahoma" w:hAnsi="Tahoma" w:cs="Tahoma"/>
          <w:color w:val="000000" w:themeColor="text1"/>
          <w:sz w:val="20"/>
          <w:szCs w:val="20"/>
        </w:rPr>
        <w:t>pracovních skupinách (zřízených Řídící skupinou)</w:t>
      </w:r>
      <w:r w:rsidR="004706E5">
        <w:rPr>
          <w:rFonts w:ascii="Tahoma" w:hAnsi="Tahoma" w:cs="Tahoma"/>
          <w:color w:val="000000" w:themeColor="text1"/>
          <w:sz w:val="20"/>
          <w:szCs w:val="20"/>
        </w:rPr>
        <w:t>,</w:t>
      </w:r>
    </w:p>
    <w:p w14:paraId="7E9A83ED" w14:textId="36552322" w:rsidR="00E03D7F" w:rsidRDefault="0028725A" w:rsidP="00603F91">
      <w:pPr>
        <w:pStyle w:val="Odstavecseseznamem"/>
        <w:numPr>
          <w:ilvl w:val="0"/>
          <w:numId w:val="7"/>
        </w:numPr>
        <w:jc w:val="both"/>
        <w:rPr>
          <w:rFonts w:ascii="Tahoma" w:hAnsi="Tahoma" w:cs="Tahoma"/>
          <w:color w:val="000000" w:themeColor="text1"/>
          <w:sz w:val="20"/>
          <w:szCs w:val="20"/>
        </w:rPr>
      </w:pPr>
      <w:r>
        <w:rPr>
          <w:rFonts w:ascii="Tahoma" w:hAnsi="Tahoma" w:cs="Tahoma"/>
          <w:color w:val="000000" w:themeColor="text1"/>
          <w:sz w:val="20"/>
          <w:szCs w:val="20"/>
        </w:rPr>
        <w:t>ú</w:t>
      </w:r>
      <w:r w:rsidR="00E03D7F" w:rsidRPr="43F93B0D">
        <w:rPr>
          <w:rFonts w:ascii="Tahoma" w:hAnsi="Tahoma" w:cs="Tahoma"/>
          <w:color w:val="000000" w:themeColor="text1"/>
          <w:sz w:val="20"/>
          <w:szCs w:val="20"/>
        </w:rPr>
        <w:t xml:space="preserve">čast na diskuzních fórech, platformách (např. </w:t>
      </w:r>
      <w:r w:rsidR="00CA4858">
        <w:rPr>
          <w:rFonts w:ascii="Tahoma" w:hAnsi="Tahoma" w:cs="Tahoma"/>
          <w:color w:val="000000" w:themeColor="text1"/>
          <w:sz w:val="20"/>
          <w:szCs w:val="20"/>
        </w:rPr>
        <w:t>p</w:t>
      </w:r>
      <w:r w:rsidR="00E03D7F" w:rsidRPr="43F93B0D">
        <w:rPr>
          <w:rFonts w:ascii="Tahoma" w:hAnsi="Tahoma" w:cs="Tahoma"/>
          <w:color w:val="000000" w:themeColor="text1"/>
          <w:sz w:val="20"/>
          <w:szCs w:val="20"/>
        </w:rPr>
        <w:t>ro vznik a aktualizaci modelů sociálních služeb poskytovaných podle Zákona)</w:t>
      </w:r>
      <w:r w:rsidR="004706E5">
        <w:rPr>
          <w:rFonts w:ascii="Tahoma" w:hAnsi="Tahoma" w:cs="Tahoma"/>
          <w:color w:val="000000" w:themeColor="text1"/>
          <w:sz w:val="20"/>
          <w:szCs w:val="20"/>
        </w:rPr>
        <w:t>,</w:t>
      </w:r>
    </w:p>
    <w:p w14:paraId="08C427F7" w14:textId="6C396D1E" w:rsidR="00E03D7F" w:rsidRDefault="0028725A" w:rsidP="00603F91">
      <w:pPr>
        <w:pStyle w:val="Odstavecseseznamem"/>
        <w:numPr>
          <w:ilvl w:val="0"/>
          <w:numId w:val="7"/>
        </w:numPr>
        <w:jc w:val="both"/>
        <w:rPr>
          <w:rFonts w:ascii="Tahoma" w:hAnsi="Tahoma" w:cs="Tahoma"/>
          <w:color w:val="000000" w:themeColor="text1"/>
          <w:sz w:val="20"/>
          <w:szCs w:val="20"/>
        </w:rPr>
      </w:pPr>
      <w:r>
        <w:rPr>
          <w:rFonts w:ascii="Tahoma" w:hAnsi="Tahoma" w:cs="Tahoma"/>
          <w:color w:val="000000" w:themeColor="text1"/>
          <w:sz w:val="20"/>
          <w:szCs w:val="20"/>
        </w:rPr>
        <w:t>k</w:t>
      </w:r>
      <w:r w:rsidR="00E03D7F" w:rsidRPr="43F93B0D">
        <w:rPr>
          <w:rFonts w:ascii="Tahoma" w:hAnsi="Tahoma" w:cs="Tahoma"/>
          <w:color w:val="000000" w:themeColor="text1"/>
          <w:sz w:val="20"/>
          <w:szCs w:val="20"/>
        </w:rPr>
        <w:t xml:space="preserve">omunikace a jednání </w:t>
      </w:r>
      <w:r w:rsidR="00384B1F">
        <w:rPr>
          <w:rFonts w:ascii="Tahoma" w:hAnsi="Tahoma" w:cs="Tahoma"/>
          <w:color w:val="000000" w:themeColor="text1"/>
          <w:sz w:val="20"/>
          <w:szCs w:val="20"/>
        </w:rPr>
        <w:t xml:space="preserve">poskytovatelů sociálních služeb se zástupci kraje </w:t>
      </w:r>
      <w:r w:rsidR="00E03D7F" w:rsidRPr="43F93B0D">
        <w:rPr>
          <w:rFonts w:ascii="Tahoma" w:hAnsi="Tahoma" w:cs="Tahoma"/>
          <w:color w:val="000000" w:themeColor="text1"/>
          <w:sz w:val="20"/>
          <w:szCs w:val="20"/>
        </w:rPr>
        <w:t>v rámci aktualizace krajské sítě sociálních služeb</w:t>
      </w:r>
      <w:r w:rsidR="00384B1F">
        <w:rPr>
          <w:rFonts w:ascii="Tahoma" w:hAnsi="Tahoma" w:cs="Tahoma"/>
          <w:color w:val="000000" w:themeColor="text1"/>
          <w:sz w:val="20"/>
          <w:szCs w:val="20"/>
        </w:rPr>
        <w:t xml:space="preserve"> a</w:t>
      </w:r>
      <w:r w:rsidR="00E03D7F" w:rsidRPr="43F93B0D">
        <w:rPr>
          <w:rFonts w:ascii="Tahoma" w:hAnsi="Tahoma" w:cs="Tahoma"/>
          <w:color w:val="000000" w:themeColor="text1"/>
          <w:sz w:val="20"/>
          <w:szCs w:val="20"/>
        </w:rPr>
        <w:t xml:space="preserve"> rozvoje kapacit služeb</w:t>
      </w:r>
    </w:p>
    <w:p w14:paraId="1BD0AD9B" w14:textId="2DD4E138" w:rsidR="007E5C63" w:rsidRPr="00D6674C" w:rsidRDefault="0028725A" w:rsidP="00D6674C">
      <w:pPr>
        <w:pStyle w:val="Odstavecseseznamem"/>
        <w:numPr>
          <w:ilvl w:val="0"/>
          <w:numId w:val="7"/>
        </w:numPr>
        <w:jc w:val="both"/>
        <w:rPr>
          <w:rFonts w:ascii="Tahoma" w:hAnsi="Tahoma" w:cs="Tahoma"/>
          <w:color w:val="000000" w:themeColor="text1"/>
          <w:sz w:val="20"/>
          <w:szCs w:val="20"/>
        </w:rPr>
      </w:pPr>
      <w:r>
        <w:rPr>
          <w:rFonts w:ascii="Tahoma" w:hAnsi="Tahoma" w:cs="Tahoma"/>
          <w:color w:val="000000" w:themeColor="text1"/>
          <w:sz w:val="20"/>
          <w:szCs w:val="20"/>
        </w:rPr>
        <w:t>ú</w:t>
      </w:r>
      <w:r w:rsidR="00E03D7F" w:rsidRPr="43F93B0D">
        <w:rPr>
          <w:rFonts w:ascii="Tahoma" w:hAnsi="Tahoma" w:cs="Tahoma"/>
          <w:color w:val="000000" w:themeColor="text1"/>
          <w:sz w:val="20"/>
          <w:szCs w:val="20"/>
        </w:rPr>
        <w:t>čast na projektových aktivitách Moravskoslezského kraje na podporu poskytovatelů sociálních služeb.</w:t>
      </w:r>
    </w:p>
    <w:p w14:paraId="4801228F" w14:textId="49406688" w:rsidR="00D71AF9" w:rsidRPr="003C79C9" w:rsidRDefault="003C79C9" w:rsidP="004454CF">
      <w:pPr>
        <w:pStyle w:val="Nadpis3"/>
        <w:numPr>
          <w:ilvl w:val="0"/>
          <w:numId w:val="0"/>
        </w:numPr>
        <w:ind w:left="720" w:hanging="720"/>
      </w:pPr>
      <w:bookmarkStart w:id="11" w:name="_Toc142926531"/>
      <w:r w:rsidRPr="003C79C9">
        <w:t xml:space="preserve">3.5.4 </w:t>
      </w:r>
      <w:r w:rsidR="00D71AF9" w:rsidRPr="003C79C9">
        <w:t>Proces</w:t>
      </w:r>
      <w:r w:rsidR="0015406E" w:rsidRPr="003C79C9">
        <w:t xml:space="preserve">y </w:t>
      </w:r>
      <w:r w:rsidR="00E75FEA">
        <w:t xml:space="preserve">zjišťování potřeb </w:t>
      </w:r>
      <w:r w:rsidR="009C52FD" w:rsidRPr="003C79C9">
        <w:t xml:space="preserve">na úrovni </w:t>
      </w:r>
      <w:r w:rsidR="004D51D0" w:rsidRPr="003C79C9">
        <w:t xml:space="preserve">občanů a </w:t>
      </w:r>
      <w:r w:rsidR="009C52FD" w:rsidRPr="003C79C9">
        <w:t>uživatelů sociálních služeb</w:t>
      </w:r>
      <w:bookmarkEnd w:id="11"/>
    </w:p>
    <w:p w14:paraId="55CA63E5" w14:textId="269D61E4" w:rsidR="007C7D91" w:rsidRDefault="007C7D91" w:rsidP="007C7D91">
      <w:pPr>
        <w:jc w:val="both"/>
        <w:rPr>
          <w:rFonts w:ascii="Tahoma" w:hAnsi="Tahoma" w:cs="Tahoma"/>
          <w:color w:val="000000" w:themeColor="text1"/>
          <w:sz w:val="20"/>
          <w:szCs w:val="20"/>
        </w:rPr>
      </w:pPr>
      <w:r w:rsidRPr="43F93B0D">
        <w:rPr>
          <w:rFonts w:ascii="Tahoma" w:hAnsi="Tahoma" w:cs="Tahoma"/>
          <w:color w:val="000000" w:themeColor="text1"/>
          <w:sz w:val="20"/>
          <w:szCs w:val="20"/>
        </w:rPr>
        <w:t>Moravskoslezský kraj zjišťuje také potřeby uživatelů sociálních služeb a jejich nejbližšího okolí, např.</w:t>
      </w:r>
      <w:r w:rsidR="0040793A">
        <w:rPr>
          <w:rFonts w:ascii="Tahoma" w:hAnsi="Tahoma" w:cs="Tahoma"/>
          <w:color w:val="000000" w:themeColor="text1"/>
          <w:sz w:val="20"/>
          <w:szCs w:val="20"/>
        </w:rPr>
        <w:t> </w:t>
      </w:r>
      <w:r w:rsidRPr="43F93B0D">
        <w:rPr>
          <w:rFonts w:ascii="Tahoma" w:hAnsi="Tahoma" w:cs="Tahoma"/>
          <w:color w:val="000000" w:themeColor="text1"/>
          <w:sz w:val="20"/>
          <w:szCs w:val="20"/>
        </w:rPr>
        <w:t>prostřednictvím aktivit zaměřených na</w:t>
      </w:r>
      <w:r w:rsidR="0055352B">
        <w:rPr>
          <w:rFonts w:ascii="Tahoma" w:hAnsi="Tahoma" w:cs="Tahoma"/>
          <w:color w:val="000000" w:themeColor="text1"/>
          <w:sz w:val="20"/>
          <w:szCs w:val="20"/>
        </w:rPr>
        <w:t xml:space="preserve"> podporu různých cílových skupin. </w:t>
      </w:r>
      <w:r w:rsidR="001624E6">
        <w:rPr>
          <w:rFonts w:ascii="Tahoma" w:hAnsi="Tahoma" w:cs="Tahoma"/>
          <w:color w:val="000000" w:themeColor="text1"/>
          <w:sz w:val="20"/>
          <w:szCs w:val="20"/>
        </w:rPr>
        <w:t>V rámci projektových aktivit kraje</w:t>
      </w:r>
      <w:r w:rsidR="00705109">
        <w:rPr>
          <w:rFonts w:ascii="Tahoma" w:hAnsi="Tahoma" w:cs="Tahoma"/>
          <w:color w:val="000000" w:themeColor="text1"/>
          <w:sz w:val="20"/>
          <w:szCs w:val="20"/>
        </w:rPr>
        <w:t xml:space="preserve"> jsou získávány podklady</w:t>
      </w:r>
      <w:r w:rsidR="00C232A7">
        <w:rPr>
          <w:rFonts w:ascii="Tahoma" w:hAnsi="Tahoma" w:cs="Tahoma"/>
          <w:color w:val="000000" w:themeColor="text1"/>
          <w:sz w:val="20"/>
          <w:szCs w:val="20"/>
        </w:rPr>
        <w:t xml:space="preserve"> o potřebách v rámci </w:t>
      </w:r>
      <w:r w:rsidR="00C55F50">
        <w:rPr>
          <w:rFonts w:ascii="Tahoma" w:hAnsi="Tahoma" w:cs="Tahoma"/>
          <w:color w:val="000000" w:themeColor="text1"/>
          <w:sz w:val="20"/>
          <w:szCs w:val="20"/>
        </w:rPr>
        <w:t>práce s</w:t>
      </w:r>
      <w:r w:rsidR="00544DC3">
        <w:rPr>
          <w:rFonts w:ascii="Tahoma" w:hAnsi="Tahoma" w:cs="Tahoma"/>
          <w:color w:val="000000" w:themeColor="text1"/>
          <w:sz w:val="20"/>
          <w:szCs w:val="20"/>
        </w:rPr>
        <w:t> </w:t>
      </w:r>
      <w:r w:rsidR="00544DC3" w:rsidRPr="004260A5">
        <w:rPr>
          <w:rFonts w:ascii="Tahoma" w:hAnsi="Tahoma" w:cs="Tahoma"/>
          <w:sz w:val="20"/>
          <w:szCs w:val="20"/>
        </w:rPr>
        <w:t xml:space="preserve">osobami </w:t>
      </w:r>
      <w:r w:rsidR="00C55F50" w:rsidRPr="004260A5">
        <w:rPr>
          <w:rFonts w:ascii="Tahoma" w:hAnsi="Tahoma" w:cs="Tahoma"/>
          <w:sz w:val="20"/>
          <w:szCs w:val="20"/>
        </w:rPr>
        <w:t>v</w:t>
      </w:r>
      <w:r w:rsidR="00C55F50">
        <w:rPr>
          <w:rFonts w:ascii="Tahoma" w:hAnsi="Tahoma" w:cs="Tahoma"/>
          <w:color w:val="000000" w:themeColor="text1"/>
          <w:sz w:val="20"/>
          <w:szCs w:val="20"/>
        </w:rPr>
        <w:t xml:space="preserve"> </w:t>
      </w:r>
      <w:r w:rsidR="00C232A7">
        <w:rPr>
          <w:rFonts w:ascii="Tahoma" w:hAnsi="Tahoma" w:cs="Tahoma"/>
          <w:color w:val="000000" w:themeColor="text1"/>
          <w:sz w:val="20"/>
          <w:szCs w:val="20"/>
        </w:rPr>
        <w:t>komuni</w:t>
      </w:r>
      <w:r w:rsidR="00C55F50">
        <w:rPr>
          <w:rFonts w:ascii="Tahoma" w:hAnsi="Tahoma" w:cs="Tahoma"/>
          <w:color w:val="000000" w:themeColor="text1"/>
          <w:sz w:val="20"/>
          <w:szCs w:val="20"/>
        </w:rPr>
        <w:t>tě</w:t>
      </w:r>
      <w:r w:rsidR="00C232A7">
        <w:rPr>
          <w:rFonts w:ascii="Tahoma" w:hAnsi="Tahoma" w:cs="Tahoma"/>
          <w:color w:val="000000" w:themeColor="text1"/>
          <w:sz w:val="20"/>
          <w:szCs w:val="20"/>
        </w:rPr>
        <w:t>, v rámci po</w:t>
      </w:r>
      <w:r w:rsidR="00C55F50">
        <w:rPr>
          <w:rFonts w:ascii="Tahoma" w:hAnsi="Tahoma" w:cs="Tahoma"/>
          <w:color w:val="000000" w:themeColor="text1"/>
          <w:sz w:val="20"/>
          <w:szCs w:val="20"/>
        </w:rPr>
        <w:t>dpory</w:t>
      </w:r>
      <w:r w:rsidR="0033691B">
        <w:rPr>
          <w:rFonts w:ascii="Tahoma" w:hAnsi="Tahoma" w:cs="Tahoma"/>
          <w:color w:val="000000" w:themeColor="text1"/>
          <w:sz w:val="20"/>
          <w:szCs w:val="20"/>
        </w:rPr>
        <w:t xml:space="preserve"> osob s duševním onemocněním a také v rámci </w:t>
      </w:r>
      <w:r w:rsidR="00AB1D16">
        <w:rPr>
          <w:rFonts w:ascii="Tahoma" w:hAnsi="Tahoma" w:cs="Tahoma"/>
          <w:color w:val="000000" w:themeColor="text1"/>
          <w:sz w:val="20"/>
          <w:szCs w:val="20"/>
        </w:rPr>
        <w:t>mapování potřeb n</w:t>
      </w:r>
      <w:r w:rsidR="00BF1002">
        <w:rPr>
          <w:rFonts w:ascii="Tahoma" w:hAnsi="Tahoma" w:cs="Tahoma"/>
          <w:color w:val="000000" w:themeColor="text1"/>
          <w:sz w:val="20"/>
          <w:szCs w:val="20"/>
        </w:rPr>
        <w:t xml:space="preserve">a území obcí ve spolupráci s jednotlivými obcemi </w:t>
      </w:r>
      <w:r w:rsidR="00001A24" w:rsidRPr="004260A5">
        <w:rPr>
          <w:rFonts w:ascii="Tahoma" w:hAnsi="Tahoma" w:cs="Tahoma"/>
          <w:sz w:val="20"/>
          <w:szCs w:val="20"/>
        </w:rPr>
        <w:t xml:space="preserve">typu </w:t>
      </w:r>
      <w:r w:rsidR="00221EB6" w:rsidRPr="004260A5">
        <w:rPr>
          <w:rFonts w:ascii="Tahoma" w:hAnsi="Tahoma" w:cs="Tahoma"/>
          <w:sz w:val="20"/>
          <w:szCs w:val="20"/>
        </w:rPr>
        <w:t>III.</w:t>
      </w:r>
      <w:r w:rsidR="00BF1002" w:rsidRPr="004260A5">
        <w:rPr>
          <w:rFonts w:ascii="Tahoma" w:hAnsi="Tahoma" w:cs="Tahoma"/>
          <w:sz w:val="20"/>
          <w:szCs w:val="20"/>
        </w:rPr>
        <w:t xml:space="preserve">, </w:t>
      </w:r>
      <w:r w:rsidR="00BF1002">
        <w:rPr>
          <w:rFonts w:ascii="Tahoma" w:hAnsi="Tahoma" w:cs="Tahoma"/>
          <w:color w:val="000000" w:themeColor="text1"/>
          <w:sz w:val="20"/>
          <w:szCs w:val="20"/>
        </w:rPr>
        <w:t>obce II. a I. typu.</w:t>
      </w:r>
      <w:r w:rsidR="00D33FEE">
        <w:rPr>
          <w:rFonts w:ascii="Tahoma" w:hAnsi="Tahoma" w:cs="Tahoma"/>
          <w:color w:val="000000" w:themeColor="text1"/>
          <w:sz w:val="20"/>
          <w:szCs w:val="20"/>
        </w:rPr>
        <w:t xml:space="preserve"> Jedná se zejména o:</w:t>
      </w:r>
    </w:p>
    <w:p w14:paraId="50672DCB" w14:textId="47E87EC9" w:rsidR="007C7D91" w:rsidRDefault="00CA4858" w:rsidP="00603F91">
      <w:pPr>
        <w:pStyle w:val="Odstavecseseznamem"/>
        <w:numPr>
          <w:ilvl w:val="0"/>
          <w:numId w:val="8"/>
        </w:numPr>
        <w:jc w:val="both"/>
        <w:rPr>
          <w:rFonts w:ascii="Tahoma" w:hAnsi="Tahoma" w:cs="Tahoma"/>
          <w:sz w:val="20"/>
          <w:szCs w:val="20"/>
        </w:rPr>
      </w:pPr>
      <w:r>
        <w:rPr>
          <w:rFonts w:ascii="Tahoma" w:hAnsi="Tahoma" w:cs="Tahoma"/>
          <w:color w:val="000000" w:themeColor="text1"/>
          <w:sz w:val="20"/>
          <w:szCs w:val="20"/>
        </w:rPr>
        <w:t>p</w:t>
      </w:r>
      <w:r w:rsidR="007C7D91" w:rsidRPr="43F93B0D">
        <w:rPr>
          <w:rFonts w:ascii="Tahoma" w:hAnsi="Tahoma" w:cs="Tahoma"/>
          <w:color w:val="000000" w:themeColor="text1"/>
          <w:sz w:val="20"/>
          <w:szCs w:val="20"/>
        </w:rPr>
        <w:t xml:space="preserve">ečující osoby, svépomocné skupiny, tzv. </w:t>
      </w:r>
      <w:r>
        <w:rPr>
          <w:rFonts w:ascii="Tahoma" w:hAnsi="Tahoma" w:cs="Tahoma"/>
          <w:color w:val="000000" w:themeColor="text1"/>
          <w:sz w:val="20"/>
          <w:szCs w:val="20"/>
        </w:rPr>
        <w:t>n</w:t>
      </w:r>
      <w:r w:rsidR="007C7D91" w:rsidRPr="43F93B0D">
        <w:rPr>
          <w:rFonts w:ascii="Tahoma" w:hAnsi="Tahoma" w:cs="Tahoma"/>
          <w:color w:val="000000" w:themeColor="text1"/>
          <w:sz w:val="20"/>
          <w:szCs w:val="20"/>
        </w:rPr>
        <w:t>eformální systém pomoci</w:t>
      </w:r>
    </w:p>
    <w:p w14:paraId="592721E3" w14:textId="58AD250C" w:rsidR="00D6674C" w:rsidRPr="00D6674C" w:rsidRDefault="007C7D91" w:rsidP="00D6674C">
      <w:pPr>
        <w:pStyle w:val="Odstavecseseznamem"/>
        <w:numPr>
          <w:ilvl w:val="0"/>
          <w:numId w:val="8"/>
        </w:numPr>
        <w:jc w:val="both"/>
        <w:rPr>
          <w:rFonts w:ascii="Tahoma" w:hAnsi="Tahoma" w:cs="Tahoma"/>
          <w:sz w:val="20"/>
          <w:szCs w:val="20"/>
        </w:rPr>
      </w:pPr>
      <w:r w:rsidRPr="43F93B0D">
        <w:rPr>
          <w:rFonts w:ascii="Tahoma" w:hAnsi="Tahoma" w:cs="Tahoma"/>
          <w:color w:val="000000" w:themeColor="text1"/>
          <w:sz w:val="20"/>
          <w:szCs w:val="20"/>
        </w:rPr>
        <w:t xml:space="preserve">peer pracovníky apod. </w:t>
      </w:r>
    </w:p>
    <w:p w14:paraId="61E650EE" w14:textId="23CA21E9" w:rsidR="003C79C9" w:rsidRDefault="00957569" w:rsidP="004454CF">
      <w:pPr>
        <w:pStyle w:val="Nadpis2"/>
        <w:numPr>
          <w:ilvl w:val="0"/>
          <w:numId w:val="0"/>
        </w:numPr>
        <w:ind w:left="576" w:hanging="576"/>
      </w:pPr>
      <w:bookmarkStart w:id="12" w:name="_Toc142926532"/>
      <w:r>
        <w:t>3.6</w:t>
      </w:r>
      <w:r w:rsidR="00035514">
        <w:t xml:space="preserve"> </w:t>
      </w:r>
      <w:r w:rsidR="00E916F6">
        <w:t>Organizační struktura procesu střednědobého plánování v kraji</w:t>
      </w:r>
      <w:bookmarkEnd w:id="12"/>
      <w:r w:rsidR="00E916F6">
        <w:t xml:space="preserve"> </w:t>
      </w:r>
    </w:p>
    <w:p w14:paraId="022FC803" w14:textId="04E73055" w:rsidR="00E916F6" w:rsidRDefault="00E916F6" w:rsidP="00E916F6">
      <w:pPr>
        <w:jc w:val="both"/>
        <w:rPr>
          <w:rFonts w:ascii="Tahoma" w:hAnsi="Tahoma" w:cs="Tahoma"/>
          <w:sz w:val="20"/>
          <w:szCs w:val="20"/>
        </w:rPr>
      </w:pPr>
      <w:r>
        <w:rPr>
          <w:rFonts w:ascii="Tahoma" w:hAnsi="Tahoma" w:cs="Tahoma"/>
          <w:sz w:val="20"/>
          <w:szCs w:val="20"/>
        </w:rPr>
        <w:t>Střednědobé plánování rozvoje sociálních služeb v Moravskoslezském kraji je procesně nastaveno danou organizační strukturou, kterou tvoří pět pracovních skupin, jež jsou řízeny Pracovní skupinou pro vznik a realizaci střednědobého plánu rozvoje sociálních služeb v Moravskoslezské kraji</w:t>
      </w:r>
      <w:r w:rsidR="008A6A0D">
        <w:rPr>
          <w:rFonts w:ascii="Tahoma" w:hAnsi="Tahoma" w:cs="Tahoma"/>
          <w:sz w:val="20"/>
          <w:szCs w:val="20"/>
        </w:rPr>
        <w:t xml:space="preserve"> (dále jen Řídící skupina)</w:t>
      </w:r>
      <w:r>
        <w:rPr>
          <w:rFonts w:ascii="Tahoma" w:hAnsi="Tahoma" w:cs="Tahoma"/>
          <w:sz w:val="20"/>
          <w:szCs w:val="20"/>
        </w:rPr>
        <w:t xml:space="preserve">. Řídící skupina byla zřízena radou kraje dne 6. 9. 2006 usnesením č. 84/3122, za účelem organizace, koordinace a řízení aktivit směřujících k vytvoření střednědobého plánu rozvoje sociálních služeb na území Moravskoslezského kraje. </w:t>
      </w:r>
    </w:p>
    <w:p w14:paraId="7E18D006" w14:textId="77777777" w:rsidR="00E916F6" w:rsidRPr="00562831" w:rsidRDefault="00E916F6" w:rsidP="00E916F6">
      <w:pPr>
        <w:jc w:val="both"/>
        <w:rPr>
          <w:rFonts w:ascii="Tahoma" w:hAnsi="Tahoma" w:cs="Tahoma"/>
          <w:sz w:val="20"/>
          <w:szCs w:val="20"/>
        </w:rPr>
      </w:pPr>
      <w:r>
        <w:rPr>
          <w:rFonts w:ascii="Tahoma" w:hAnsi="Tahoma" w:cs="Tahoma"/>
          <w:sz w:val="20"/>
          <w:szCs w:val="20"/>
        </w:rPr>
        <w:lastRenderedPageBreak/>
        <w:t xml:space="preserve">V souvislosti s nastavením procesu střednědobého plánování v kraji byla upravena struktura pracovních skupin a jejich složení. </w:t>
      </w:r>
      <w:r w:rsidRPr="00562831">
        <w:rPr>
          <w:rFonts w:ascii="Tahoma" w:hAnsi="Tahoma" w:cs="Tahoma"/>
          <w:sz w:val="20"/>
          <w:szCs w:val="20"/>
        </w:rPr>
        <w:t>Řídící skupina na svém jednání dne 24. 2. 2022 usnesením č. 32/</w:t>
      </w:r>
      <w:r>
        <w:rPr>
          <w:rFonts w:ascii="Tahoma" w:hAnsi="Tahoma" w:cs="Tahoma"/>
          <w:sz w:val="20"/>
          <w:szCs w:val="20"/>
        </w:rPr>
        <w:t>7</w:t>
      </w:r>
      <w:r w:rsidRPr="00562831">
        <w:rPr>
          <w:rFonts w:ascii="Tahoma" w:hAnsi="Tahoma" w:cs="Tahoma"/>
          <w:sz w:val="20"/>
          <w:szCs w:val="20"/>
        </w:rPr>
        <w:t xml:space="preserve"> vyjádřila souhlas se zahájením procesu přípravy navazujícího střednědobého plánu rozvoje sociálních služeb Moravskoslezského kraje na období 2024–2026. Následně Rada kraje usnesením č. 42/2869 ze dne 11.</w:t>
      </w:r>
      <w:r>
        <w:rPr>
          <w:rFonts w:ascii="Tahoma" w:hAnsi="Tahoma" w:cs="Tahoma"/>
          <w:sz w:val="20"/>
          <w:szCs w:val="20"/>
        </w:rPr>
        <w:t> </w:t>
      </w:r>
      <w:r w:rsidRPr="00562831">
        <w:rPr>
          <w:rFonts w:ascii="Tahoma" w:hAnsi="Tahoma" w:cs="Tahoma"/>
          <w:sz w:val="20"/>
          <w:szCs w:val="20"/>
        </w:rPr>
        <w:t>4. 2022 vyjádřila souhlas se zahájením procesu přípravy navazujícího střednědobého plánu rozvoje sociálních služeb Moravskoslezského kraje na období 2024–2026</w:t>
      </w:r>
      <w:r>
        <w:rPr>
          <w:rFonts w:ascii="Tahoma" w:hAnsi="Tahoma" w:cs="Tahoma"/>
          <w:sz w:val="20"/>
          <w:szCs w:val="20"/>
        </w:rPr>
        <w:t>.</w:t>
      </w:r>
    </w:p>
    <w:p w14:paraId="18F16FD5" w14:textId="77777777" w:rsidR="00E916F6" w:rsidRPr="005B41FA" w:rsidRDefault="00E916F6" w:rsidP="00E916F6">
      <w:pPr>
        <w:jc w:val="both"/>
        <w:rPr>
          <w:rFonts w:ascii="Tahoma" w:hAnsi="Tahoma" w:cs="Tahoma"/>
          <w:sz w:val="20"/>
          <w:szCs w:val="20"/>
        </w:rPr>
      </w:pPr>
      <w:r w:rsidRPr="005B41FA">
        <w:rPr>
          <w:rFonts w:ascii="Tahoma" w:hAnsi="Tahoma" w:cs="Tahoma"/>
          <w:sz w:val="20"/>
          <w:szCs w:val="20"/>
        </w:rPr>
        <w:t>Řídící skupina zřizuje další</w:t>
      </w:r>
      <w:r>
        <w:rPr>
          <w:rFonts w:ascii="Tahoma" w:hAnsi="Tahoma" w:cs="Tahoma"/>
          <w:sz w:val="20"/>
          <w:szCs w:val="20"/>
        </w:rPr>
        <w:t>ch pět</w:t>
      </w:r>
      <w:r w:rsidRPr="005B41FA">
        <w:rPr>
          <w:rFonts w:ascii="Tahoma" w:hAnsi="Tahoma" w:cs="Tahoma"/>
          <w:sz w:val="20"/>
          <w:szCs w:val="20"/>
        </w:rPr>
        <w:t xml:space="preserve"> pracovní</w:t>
      </w:r>
      <w:r>
        <w:rPr>
          <w:rFonts w:ascii="Tahoma" w:hAnsi="Tahoma" w:cs="Tahoma"/>
          <w:sz w:val="20"/>
          <w:szCs w:val="20"/>
        </w:rPr>
        <w:t>ch</w:t>
      </w:r>
      <w:r w:rsidRPr="005B41FA">
        <w:rPr>
          <w:rFonts w:ascii="Tahoma" w:hAnsi="Tahoma" w:cs="Tahoma"/>
          <w:sz w:val="20"/>
          <w:szCs w:val="20"/>
        </w:rPr>
        <w:t xml:space="preserve"> skupin a</w:t>
      </w:r>
      <w:r>
        <w:rPr>
          <w:rFonts w:ascii="Tahoma" w:hAnsi="Tahoma" w:cs="Tahoma"/>
          <w:sz w:val="20"/>
          <w:szCs w:val="20"/>
        </w:rPr>
        <w:t xml:space="preserve"> jejich </w:t>
      </w:r>
      <w:r w:rsidRPr="005B41FA">
        <w:rPr>
          <w:rFonts w:ascii="Tahoma" w:hAnsi="Tahoma" w:cs="Tahoma"/>
          <w:sz w:val="20"/>
          <w:szCs w:val="20"/>
        </w:rPr>
        <w:t xml:space="preserve">struktura </w:t>
      </w:r>
      <w:r>
        <w:rPr>
          <w:rFonts w:ascii="Tahoma" w:hAnsi="Tahoma" w:cs="Tahoma"/>
          <w:sz w:val="20"/>
          <w:szCs w:val="20"/>
        </w:rPr>
        <w:t xml:space="preserve">je následující: </w:t>
      </w:r>
    </w:p>
    <w:p w14:paraId="015BF1B5" w14:textId="77777777" w:rsidR="00E916F6" w:rsidRPr="002C2AF6" w:rsidRDefault="00E916F6" w:rsidP="00E916F6">
      <w:pPr>
        <w:pStyle w:val="Odstavecseseznamem"/>
        <w:numPr>
          <w:ilvl w:val="0"/>
          <w:numId w:val="9"/>
        </w:numPr>
        <w:jc w:val="both"/>
        <w:rPr>
          <w:rFonts w:ascii="Tahoma" w:hAnsi="Tahoma" w:cs="Tahoma"/>
          <w:sz w:val="20"/>
          <w:szCs w:val="20"/>
        </w:rPr>
      </w:pPr>
      <w:r w:rsidRPr="002C2AF6">
        <w:rPr>
          <w:rFonts w:ascii="Tahoma" w:hAnsi="Tahoma" w:cs="Tahoma"/>
          <w:sz w:val="20"/>
          <w:szCs w:val="20"/>
        </w:rPr>
        <w:t xml:space="preserve">Pracovní skupina pro plánování sociálních služeb obcí s rozšířenou působností, </w:t>
      </w:r>
    </w:p>
    <w:p w14:paraId="3F54707D" w14:textId="77777777" w:rsidR="00E916F6" w:rsidRPr="002C2AF6" w:rsidRDefault="00E916F6" w:rsidP="00E916F6">
      <w:pPr>
        <w:pStyle w:val="Odstavecseseznamem"/>
        <w:numPr>
          <w:ilvl w:val="0"/>
          <w:numId w:val="9"/>
        </w:numPr>
        <w:jc w:val="both"/>
        <w:rPr>
          <w:rFonts w:ascii="Tahoma" w:hAnsi="Tahoma" w:cs="Tahoma"/>
          <w:sz w:val="20"/>
          <w:szCs w:val="20"/>
        </w:rPr>
      </w:pPr>
      <w:r w:rsidRPr="002C2AF6">
        <w:rPr>
          <w:rFonts w:ascii="Tahoma" w:hAnsi="Tahoma" w:cs="Tahoma"/>
          <w:sz w:val="20"/>
          <w:szCs w:val="20"/>
        </w:rPr>
        <w:t xml:space="preserve">Pracovní skupina pro podporu a rozvoj sociálních služeb, </w:t>
      </w:r>
    </w:p>
    <w:p w14:paraId="256C4D0B" w14:textId="77777777" w:rsidR="00E916F6" w:rsidRPr="002C2AF6" w:rsidRDefault="00E916F6" w:rsidP="00E916F6">
      <w:pPr>
        <w:pStyle w:val="Odstavecseseznamem"/>
        <w:numPr>
          <w:ilvl w:val="0"/>
          <w:numId w:val="9"/>
        </w:numPr>
        <w:jc w:val="both"/>
        <w:rPr>
          <w:rFonts w:ascii="Tahoma" w:hAnsi="Tahoma" w:cs="Tahoma"/>
          <w:sz w:val="20"/>
          <w:szCs w:val="20"/>
        </w:rPr>
      </w:pPr>
      <w:r w:rsidRPr="002C2AF6">
        <w:rPr>
          <w:rFonts w:ascii="Tahoma" w:hAnsi="Tahoma" w:cs="Tahoma"/>
          <w:sz w:val="20"/>
          <w:szCs w:val="20"/>
        </w:rPr>
        <w:t xml:space="preserve">Pracovní skupina pro tvorbu systému financování sociálních služeb, </w:t>
      </w:r>
    </w:p>
    <w:p w14:paraId="46D477F0" w14:textId="77777777" w:rsidR="00E916F6" w:rsidRPr="002C2AF6" w:rsidRDefault="00E916F6" w:rsidP="00E916F6">
      <w:pPr>
        <w:pStyle w:val="Odstavecseseznamem"/>
        <w:numPr>
          <w:ilvl w:val="0"/>
          <w:numId w:val="9"/>
        </w:numPr>
        <w:jc w:val="both"/>
        <w:rPr>
          <w:rFonts w:ascii="Tahoma" w:hAnsi="Tahoma" w:cs="Tahoma"/>
          <w:sz w:val="20"/>
          <w:szCs w:val="20"/>
        </w:rPr>
      </w:pPr>
      <w:r w:rsidRPr="002C2AF6">
        <w:rPr>
          <w:rFonts w:ascii="Tahoma" w:hAnsi="Tahoma" w:cs="Tahoma"/>
          <w:sz w:val="20"/>
          <w:szCs w:val="20"/>
        </w:rPr>
        <w:t xml:space="preserve">Pracovní skupina protidrogové prevence v Moravskoslezském kraji, </w:t>
      </w:r>
    </w:p>
    <w:p w14:paraId="6009FCF7" w14:textId="77777777" w:rsidR="00E916F6" w:rsidRDefault="00E916F6" w:rsidP="00E916F6">
      <w:pPr>
        <w:pStyle w:val="Odstavecseseznamem"/>
        <w:numPr>
          <w:ilvl w:val="0"/>
          <w:numId w:val="9"/>
        </w:numPr>
        <w:jc w:val="both"/>
        <w:rPr>
          <w:rFonts w:ascii="Tahoma" w:hAnsi="Tahoma" w:cs="Tahoma"/>
          <w:sz w:val="20"/>
          <w:szCs w:val="20"/>
        </w:rPr>
      </w:pPr>
      <w:r w:rsidRPr="00E54CD6">
        <w:rPr>
          <w:rFonts w:ascii="Tahoma" w:hAnsi="Tahoma" w:cs="Tahoma"/>
          <w:sz w:val="20"/>
          <w:szCs w:val="20"/>
        </w:rPr>
        <w:t>Pracovní skupina pro naplňování Strategie podpory rozvoje romských komunit Moravskoslezského kraje</w:t>
      </w:r>
      <w:r>
        <w:rPr>
          <w:rFonts w:ascii="Tahoma" w:hAnsi="Tahoma" w:cs="Tahoma"/>
          <w:sz w:val="20"/>
          <w:szCs w:val="20"/>
        </w:rPr>
        <w:t>.</w:t>
      </w:r>
    </w:p>
    <w:p w14:paraId="31BB86D1" w14:textId="77777777" w:rsidR="00E916F6" w:rsidRDefault="00E916F6" w:rsidP="003C79C9">
      <w:pPr>
        <w:pStyle w:val="Odstavecseseznamem"/>
        <w:ind w:left="0"/>
        <w:jc w:val="both"/>
        <w:rPr>
          <w:rFonts w:ascii="Tahoma" w:hAnsi="Tahoma" w:cs="Tahoma"/>
          <w:color w:val="000000" w:themeColor="text1"/>
          <w:sz w:val="20"/>
          <w:szCs w:val="20"/>
        </w:rPr>
      </w:pPr>
    </w:p>
    <w:p w14:paraId="0D32AD82" w14:textId="2976DB79" w:rsidR="00E916F6" w:rsidRPr="0066027B" w:rsidRDefault="00E916F6" w:rsidP="00E916F6">
      <w:pPr>
        <w:pStyle w:val="Titulek"/>
        <w:keepNext/>
        <w:jc w:val="both"/>
        <w:rPr>
          <w:b w:val="0"/>
          <w:sz w:val="20"/>
          <w:szCs w:val="20"/>
        </w:rPr>
      </w:pPr>
      <w:bookmarkStart w:id="13" w:name="_Toc142926464"/>
      <w:r w:rsidRPr="0066027B">
        <w:rPr>
          <w:sz w:val="20"/>
          <w:szCs w:val="20"/>
        </w:rPr>
        <w:t xml:space="preserve">Obrázek </w:t>
      </w:r>
      <w:r w:rsidRPr="0066027B">
        <w:rPr>
          <w:sz w:val="20"/>
          <w:szCs w:val="20"/>
        </w:rPr>
        <w:fldChar w:fldCharType="begin"/>
      </w:r>
      <w:r w:rsidRPr="0066027B">
        <w:rPr>
          <w:sz w:val="20"/>
          <w:szCs w:val="20"/>
        </w:rPr>
        <w:instrText xml:space="preserve"> SEQ Obrázek \* ARABIC </w:instrText>
      </w:r>
      <w:r w:rsidRPr="0066027B">
        <w:rPr>
          <w:sz w:val="20"/>
          <w:szCs w:val="20"/>
        </w:rPr>
        <w:fldChar w:fldCharType="separate"/>
      </w:r>
      <w:r w:rsidR="00E30880">
        <w:rPr>
          <w:noProof/>
          <w:sz w:val="20"/>
          <w:szCs w:val="20"/>
        </w:rPr>
        <w:t>1</w:t>
      </w:r>
      <w:r w:rsidRPr="0066027B">
        <w:rPr>
          <w:sz w:val="20"/>
          <w:szCs w:val="20"/>
        </w:rPr>
        <w:fldChar w:fldCharType="end"/>
      </w:r>
      <w:r>
        <w:rPr>
          <w:sz w:val="20"/>
          <w:szCs w:val="20"/>
        </w:rPr>
        <w:t>:</w:t>
      </w:r>
      <w:r w:rsidRPr="0066027B">
        <w:rPr>
          <w:sz w:val="20"/>
          <w:szCs w:val="20"/>
        </w:rPr>
        <w:t xml:space="preserve"> </w:t>
      </w:r>
      <w:r w:rsidRPr="0066027B">
        <w:rPr>
          <w:b w:val="0"/>
          <w:sz w:val="20"/>
          <w:szCs w:val="20"/>
        </w:rPr>
        <w:t>Struktura procesu střednědobého plánování s</w:t>
      </w:r>
      <w:r>
        <w:rPr>
          <w:b w:val="0"/>
          <w:sz w:val="20"/>
          <w:szCs w:val="20"/>
        </w:rPr>
        <w:t>ociálních služeb v MSK</w:t>
      </w:r>
      <w:bookmarkEnd w:id="13"/>
    </w:p>
    <w:p w14:paraId="6C3706A7" w14:textId="77777777" w:rsidR="00E916F6" w:rsidRDefault="00E916F6" w:rsidP="00E916F6">
      <w:pPr>
        <w:jc w:val="both"/>
        <w:rPr>
          <w:rFonts w:ascii="Tahoma" w:hAnsi="Tahoma" w:cs="Tahoma"/>
          <w:color w:val="ED7D31" w:themeColor="accent2"/>
          <w:sz w:val="20"/>
          <w:szCs w:val="20"/>
        </w:rPr>
      </w:pPr>
      <w:r>
        <w:rPr>
          <w:noProof/>
        </w:rPr>
        <w:drawing>
          <wp:inline distT="0" distB="0" distL="0" distR="0" wp14:anchorId="292BB2BC" wp14:editId="0C749F48">
            <wp:extent cx="5760720" cy="4178300"/>
            <wp:effectExtent l="0" t="95250" r="11430" b="0"/>
            <wp:docPr id="44" name="Diagram 44">
              <a:extLst xmlns:a="http://schemas.openxmlformats.org/drawingml/2006/main">
                <a:ext uri="{FF2B5EF4-FFF2-40B4-BE49-F238E27FC236}">
                  <a16:creationId xmlns:a16="http://schemas.microsoft.com/office/drawing/2014/main" id="{C8B66D22-642F-E84E-CEEA-388DBDD395A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160717E0" w14:textId="77777777" w:rsidR="00E916F6" w:rsidRDefault="00E916F6" w:rsidP="00E916F6">
      <w:pPr>
        <w:jc w:val="both"/>
        <w:rPr>
          <w:rFonts w:ascii="Tahoma" w:hAnsi="Tahoma" w:cs="Tahoma"/>
          <w:sz w:val="20"/>
          <w:szCs w:val="20"/>
        </w:rPr>
      </w:pPr>
      <w:r w:rsidRPr="00562831">
        <w:rPr>
          <w:rFonts w:ascii="Tahoma" w:hAnsi="Tahoma" w:cs="Tahoma"/>
          <w:sz w:val="20"/>
          <w:szCs w:val="20"/>
        </w:rPr>
        <w:t xml:space="preserve">Podrobnější informace týkající se </w:t>
      </w:r>
      <w:r>
        <w:rPr>
          <w:rFonts w:ascii="Tahoma" w:hAnsi="Tahoma" w:cs="Tahoma"/>
          <w:sz w:val="20"/>
          <w:szCs w:val="20"/>
        </w:rPr>
        <w:t>Ř</w:t>
      </w:r>
      <w:r w:rsidRPr="00562831">
        <w:rPr>
          <w:rFonts w:ascii="Tahoma" w:hAnsi="Tahoma" w:cs="Tahoma"/>
          <w:sz w:val="20"/>
          <w:szCs w:val="20"/>
        </w:rPr>
        <w:t xml:space="preserve">ídící skupiny, pracovních skupin </w:t>
      </w:r>
      <w:r>
        <w:rPr>
          <w:rFonts w:ascii="Tahoma" w:hAnsi="Tahoma" w:cs="Tahoma"/>
          <w:sz w:val="20"/>
          <w:szCs w:val="20"/>
        </w:rPr>
        <w:t>či</w:t>
      </w:r>
      <w:r w:rsidRPr="00562831">
        <w:rPr>
          <w:rFonts w:ascii="Tahoma" w:hAnsi="Tahoma" w:cs="Tahoma"/>
          <w:sz w:val="20"/>
          <w:szCs w:val="20"/>
        </w:rPr>
        <w:t> jejich členů jsou obsaženy v</w:t>
      </w:r>
      <w:r>
        <w:rPr>
          <w:rFonts w:ascii="Tahoma" w:hAnsi="Tahoma" w:cs="Tahoma"/>
          <w:sz w:val="20"/>
          <w:szCs w:val="20"/>
        </w:rPr>
        <w:t xml:space="preserve"> přílohách. </w:t>
      </w:r>
    </w:p>
    <w:p w14:paraId="784EB7F7" w14:textId="77777777" w:rsidR="0000792F" w:rsidRDefault="0000792F" w:rsidP="00E916F6">
      <w:pPr>
        <w:jc w:val="both"/>
        <w:rPr>
          <w:rFonts w:ascii="Tahoma" w:hAnsi="Tahoma" w:cs="Tahoma"/>
          <w:sz w:val="20"/>
          <w:szCs w:val="20"/>
        </w:rPr>
      </w:pPr>
    </w:p>
    <w:p w14:paraId="063A7731" w14:textId="77777777" w:rsidR="0000792F" w:rsidRDefault="0000792F" w:rsidP="00E916F6">
      <w:pPr>
        <w:jc w:val="both"/>
        <w:rPr>
          <w:rFonts w:ascii="Tahoma" w:hAnsi="Tahoma" w:cs="Tahoma"/>
          <w:sz w:val="20"/>
          <w:szCs w:val="20"/>
        </w:rPr>
      </w:pPr>
    </w:p>
    <w:p w14:paraId="40E96D4B" w14:textId="77777777" w:rsidR="0000792F" w:rsidRDefault="0000792F" w:rsidP="00E916F6">
      <w:pPr>
        <w:jc w:val="both"/>
        <w:rPr>
          <w:rFonts w:ascii="Tahoma" w:hAnsi="Tahoma" w:cs="Tahoma"/>
          <w:sz w:val="20"/>
          <w:szCs w:val="20"/>
        </w:rPr>
      </w:pPr>
    </w:p>
    <w:p w14:paraId="75BDCB71" w14:textId="59AB3E11" w:rsidR="00E916F6" w:rsidRDefault="0000792F" w:rsidP="0000792F">
      <w:pPr>
        <w:pStyle w:val="Nadpis2"/>
        <w:numPr>
          <w:ilvl w:val="0"/>
          <w:numId w:val="0"/>
        </w:numPr>
      </w:pPr>
      <w:bookmarkStart w:id="14" w:name="_Toc142926533"/>
      <w:r>
        <w:lastRenderedPageBreak/>
        <w:t>3.7 Harmonogram procesu přípravy střednědobého plánu</w:t>
      </w:r>
      <w:bookmarkEnd w:id="14"/>
    </w:p>
    <w:p w14:paraId="5612B5EE" w14:textId="24303884" w:rsidR="0000792F" w:rsidRPr="003875FC" w:rsidRDefault="0000792F" w:rsidP="0000792F">
      <w:pPr>
        <w:pStyle w:val="Titulek"/>
        <w:keepNext/>
        <w:rPr>
          <w:b w:val="0"/>
          <w:sz w:val="20"/>
          <w:szCs w:val="20"/>
        </w:rPr>
      </w:pPr>
      <w:bookmarkStart w:id="15" w:name="_Toc142926486"/>
      <w:r w:rsidRPr="003875FC">
        <w:rPr>
          <w:sz w:val="20"/>
          <w:szCs w:val="20"/>
        </w:rPr>
        <w:t xml:space="preserve">Tabulka </w:t>
      </w:r>
      <w:r w:rsidRPr="003875FC">
        <w:rPr>
          <w:sz w:val="20"/>
          <w:szCs w:val="20"/>
        </w:rPr>
        <w:fldChar w:fldCharType="begin"/>
      </w:r>
      <w:r w:rsidRPr="003875FC">
        <w:rPr>
          <w:sz w:val="20"/>
          <w:szCs w:val="20"/>
        </w:rPr>
        <w:instrText xml:space="preserve"> SEQ Tabulka \* ARABIC </w:instrText>
      </w:r>
      <w:r w:rsidRPr="003875FC">
        <w:rPr>
          <w:sz w:val="20"/>
          <w:szCs w:val="20"/>
        </w:rPr>
        <w:fldChar w:fldCharType="separate"/>
      </w:r>
      <w:r w:rsidR="00E30880">
        <w:rPr>
          <w:noProof/>
          <w:sz w:val="20"/>
          <w:szCs w:val="20"/>
        </w:rPr>
        <w:t>1</w:t>
      </w:r>
      <w:r w:rsidRPr="003875FC">
        <w:rPr>
          <w:sz w:val="20"/>
          <w:szCs w:val="20"/>
        </w:rPr>
        <w:fldChar w:fldCharType="end"/>
      </w:r>
      <w:r w:rsidRPr="003875FC">
        <w:rPr>
          <w:sz w:val="20"/>
          <w:szCs w:val="20"/>
        </w:rPr>
        <w:t xml:space="preserve">: </w:t>
      </w:r>
      <w:r w:rsidRPr="003875FC">
        <w:rPr>
          <w:b w:val="0"/>
          <w:sz w:val="20"/>
          <w:szCs w:val="20"/>
        </w:rPr>
        <w:t>Harmonogram procesu přípravy a schválení návrhu střednědobého plánu rozvoje sociálních služeb kraje</w:t>
      </w:r>
      <w:bookmarkEnd w:id="15"/>
    </w:p>
    <w:tbl>
      <w:tblPr>
        <w:tblW w:w="0" w:type="auto"/>
        <w:tblCellMar>
          <w:left w:w="0" w:type="dxa"/>
          <w:right w:w="0" w:type="dxa"/>
        </w:tblCellMar>
        <w:tblLook w:val="04A0" w:firstRow="1" w:lastRow="0" w:firstColumn="1" w:lastColumn="0" w:noHBand="0" w:noVBand="1"/>
      </w:tblPr>
      <w:tblGrid>
        <w:gridCol w:w="3018"/>
        <w:gridCol w:w="3017"/>
        <w:gridCol w:w="3017"/>
      </w:tblGrid>
      <w:tr w:rsidR="0000792F" w:rsidRPr="0093595D" w14:paraId="0D308972" w14:textId="77777777" w:rsidTr="00597CBC">
        <w:trPr>
          <w:trHeight w:val="227"/>
        </w:trPr>
        <w:tc>
          <w:tcPr>
            <w:tcW w:w="3018" w:type="dxa"/>
            <w:tcBorders>
              <w:top w:val="single" w:sz="8" w:space="0" w:color="auto"/>
              <w:left w:val="single" w:sz="8" w:space="0" w:color="auto"/>
              <w:bottom w:val="single" w:sz="8" w:space="0" w:color="auto"/>
              <w:right w:val="single" w:sz="8" w:space="0" w:color="auto"/>
            </w:tcBorders>
            <w:shd w:val="clear" w:color="auto" w:fill="FFC000" w:themeFill="accent4"/>
            <w:tcMar>
              <w:top w:w="0" w:type="dxa"/>
              <w:left w:w="108" w:type="dxa"/>
              <w:bottom w:w="0" w:type="dxa"/>
              <w:right w:w="108" w:type="dxa"/>
            </w:tcMar>
            <w:vAlign w:val="center"/>
            <w:hideMark/>
          </w:tcPr>
          <w:p w14:paraId="26DA4394" w14:textId="77777777" w:rsidR="0000792F" w:rsidRPr="0093595D" w:rsidRDefault="0000792F" w:rsidP="00597CBC">
            <w:pPr>
              <w:rPr>
                <w:b/>
                <w:sz w:val="20"/>
              </w:rPr>
            </w:pPr>
            <w:r w:rsidRPr="0093595D">
              <w:rPr>
                <w:b/>
                <w:sz w:val="20"/>
              </w:rPr>
              <w:t>Časové období</w:t>
            </w:r>
          </w:p>
        </w:tc>
        <w:tc>
          <w:tcPr>
            <w:tcW w:w="3017" w:type="dxa"/>
            <w:tcBorders>
              <w:top w:val="single" w:sz="8" w:space="0" w:color="auto"/>
              <w:left w:val="nil"/>
              <w:bottom w:val="single" w:sz="8" w:space="0" w:color="auto"/>
              <w:right w:val="single" w:sz="8" w:space="0" w:color="auto"/>
            </w:tcBorders>
            <w:shd w:val="clear" w:color="auto" w:fill="FFC000" w:themeFill="accent4"/>
            <w:tcMar>
              <w:top w:w="0" w:type="dxa"/>
              <w:left w:w="108" w:type="dxa"/>
              <w:bottom w:w="0" w:type="dxa"/>
              <w:right w:w="108" w:type="dxa"/>
            </w:tcMar>
            <w:vAlign w:val="center"/>
            <w:hideMark/>
          </w:tcPr>
          <w:p w14:paraId="1E5F4F9F" w14:textId="77777777" w:rsidR="0000792F" w:rsidRPr="0093595D" w:rsidRDefault="0000792F" w:rsidP="00597CBC">
            <w:pPr>
              <w:rPr>
                <w:b/>
                <w:sz w:val="20"/>
              </w:rPr>
            </w:pPr>
            <w:r w:rsidRPr="0093595D">
              <w:rPr>
                <w:b/>
                <w:sz w:val="20"/>
              </w:rPr>
              <w:t>Aktivita</w:t>
            </w:r>
          </w:p>
        </w:tc>
        <w:tc>
          <w:tcPr>
            <w:tcW w:w="3017" w:type="dxa"/>
            <w:tcBorders>
              <w:top w:val="single" w:sz="8" w:space="0" w:color="auto"/>
              <w:left w:val="nil"/>
              <w:bottom w:val="single" w:sz="8" w:space="0" w:color="auto"/>
              <w:right w:val="single" w:sz="8" w:space="0" w:color="auto"/>
            </w:tcBorders>
            <w:shd w:val="clear" w:color="auto" w:fill="FFC000" w:themeFill="accent4"/>
            <w:tcMar>
              <w:top w:w="0" w:type="dxa"/>
              <w:left w:w="108" w:type="dxa"/>
              <w:bottom w:w="0" w:type="dxa"/>
              <w:right w:w="108" w:type="dxa"/>
            </w:tcMar>
            <w:vAlign w:val="center"/>
          </w:tcPr>
          <w:p w14:paraId="497E4BD8" w14:textId="77777777" w:rsidR="0000792F" w:rsidRPr="0093595D" w:rsidRDefault="0000792F" w:rsidP="00597CBC">
            <w:pPr>
              <w:rPr>
                <w:b/>
                <w:sz w:val="20"/>
              </w:rPr>
            </w:pPr>
            <w:r w:rsidRPr="0093595D">
              <w:rPr>
                <w:b/>
                <w:sz w:val="20"/>
              </w:rPr>
              <w:t>Poznámky</w:t>
            </w:r>
          </w:p>
        </w:tc>
      </w:tr>
      <w:tr w:rsidR="0000792F" w:rsidRPr="009939B8" w14:paraId="2252167E" w14:textId="77777777" w:rsidTr="00597CBC">
        <w:trPr>
          <w:trHeight w:val="370"/>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1A158414" w14:textId="77777777" w:rsidR="0000792F" w:rsidRPr="0093595D" w:rsidRDefault="0000792F" w:rsidP="00597CBC">
            <w:pPr>
              <w:rPr>
                <w:bCs/>
                <w:sz w:val="20"/>
              </w:rPr>
            </w:pPr>
            <w:r>
              <w:rPr>
                <w:sz w:val="20"/>
              </w:rPr>
              <w:t>Únor</w:t>
            </w:r>
            <w:r w:rsidRPr="0093595D">
              <w:rPr>
                <w:sz w:val="20"/>
              </w:rPr>
              <w:t xml:space="preserve"> 20</w:t>
            </w:r>
            <w:r>
              <w:rPr>
                <w:sz w:val="20"/>
              </w:rPr>
              <w:t>22</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678A671" w14:textId="77777777" w:rsidR="0000792F" w:rsidRPr="0093595D" w:rsidRDefault="0000792F" w:rsidP="00597CBC">
            <w:pPr>
              <w:rPr>
                <w:sz w:val="20"/>
              </w:rPr>
            </w:pPr>
            <w:r w:rsidRPr="0093595D">
              <w:rPr>
                <w:sz w:val="20"/>
              </w:rPr>
              <w:t>Řídící skupina vyjádřila souhlas se zahájením procesu přípravy</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D961937" w14:textId="77777777" w:rsidR="0000792F" w:rsidRPr="009939B8" w:rsidRDefault="0000792F" w:rsidP="00597CBC">
            <w:pPr>
              <w:rPr>
                <w:sz w:val="20"/>
              </w:rPr>
            </w:pPr>
            <w:r w:rsidRPr="009939B8">
              <w:rPr>
                <w:sz w:val="20"/>
              </w:rPr>
              <w:t>usnesení č. 32/</w:t>
            </w:r>
            <w:r>
              <w:rPr>
                <w:sz w:val="20"/>
              </w:rPr>
              <w:t>7</w:t>
            </w:r>
          </w:p>
        </w:tc>
      </w:tr>
      <w:tr w:rsidR="0000792F" w:rsidRPr="009939B8" w14:paraId="3178B02F"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4235AC80" w14:textId="77777777" w:rsidR="0000792F" w:rsidRPr="0093595D" w:rsidRDefault="0000792F" w:rsidP="00597CBC">
            <w:pPr>
              <w:rPr>
                <w:sz w:val="20"/>
              </w:rPr>
            </w:pPr>
            <w:r w:rsidRPr="00452C29">
              <w:rPr>
                <w:sz w:val="20"/>
              </w:rPr>
              <w:t>Duben</w:t>
            </w:r>
            <w:r w:rsidRPr="00FD09E4">
              <w:rPr>
                <w:color w:val="ED7D31" w:themeColor="accent2"/>
                <w:sz w:val="20"/>
              </w:rPr>
              <w:t xml:space="preserve"> </w:t>
            </w:r>
            <w:r w:rsidRPr="0093595D">
              <w:rPr>
                <w:sz w:val="20"/>
              </w:rPr>
              <w:t>20</w:t>
            </w:r>
            <w:r>
              <w:rPr>
                <w:sz w:val="20"/>
              </w:rPr>
              <w:t>22</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0278457" w14:textId="77777777" w:rsidR="0000792F" w:rsidRPr="0093595D" w:rsidRDefault="0000792F" w:rsidP="00597CBC">
            <w:pPr>
              <w:rPr>
                <w:sz w:val="20"/>
              </w:rPr>
            </w:pPr>
            <w:r w:rsidRPr="0093595D">
              <w:rPr>
                <w:sz w:val="20"/>
              </w:rPr>
              <w:t>Rada kraje vyjádřila souhlas se zahájením procesu přípravy</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70CCF47" w14:textId="77777777" w:rsidR="0000792F" w:rsidRPr="009939B8" w:rsidRDefault="0000792F" w:rsidP="00597CBC">
            <w:pPr>
              <w:rPr>
                <w:sz w:val="20"/>
              </w:rPr>
            </w:pPr>
            <w:r w:rsidRPr="009939B8">
              <w:rPr>
                <w:sz w:val="20"/>
              </w:rPr>
              <w:t>usnesení č. 42/2869</w:t>
            </w:r>
          </w:p>
        </w:tc>
      </w:tr>
      <w:tr w:rsidR="0000792F" w:rsidRPr="0057684E" w14:paraId="37CB4B6F"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7E0BC94C" w14:textId="77777777" w:rsidR="0000792F" w:rsidRDefault="0000792F" w:rsidP="00597CBC">
            <w:pPr>
              <w:rPr>
                <w:sz w:val="20"/>
              </w:rPr>
            </w:pPr>
            <w:r w:rsidRPr="00F83E81">
              <w:rPr>
                <w:sz w:val="20"/>
              </w:rPr>
              <w:t>Květen 2022–</w:t>
            </w:r>
            <w:r>
              <w:rPr>
                <w:sz w:val="20"/>
              </w:rPr>
              <w:t>l</w:t>
            </w:r>
            <w:r w:rsidRPr="00F83E81">
              <w:rPr>
                <w:sz w:val="20"/>
              </w:rPr>
              <w:t>eden 2023</w:t>
            </w:r>
          </w:p>
          <w:p w14:paraId="25365ABA" w14:textId="77777777" w:rsidR="0000792F" w:rsidRPr="0093595D" w:rsidRDefault="0000792F" w:rsidP="00597CBC">
            <w:pPr>
              <w:rPr>
                <w:sz w:val="20"/>
              </w:rPr>
            </w:pP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1435DA0" w14:textId="77777777" w:rsidR="0000792F" w:rsidRPr="0093595D" w:rsidRDefault="0000792F" w:rsidP="00597CBC">
            <w:pPr>
              <w:rPr>
                <w:sz w:val="20"/>
              </w:rPr>
            </w:pPr>
            <w:r w:rsidRPr="0093595D">
              <w:rPr>
                <w:sz w:val="20"/>
              </w:rPr>
              <w:t>Informace směrem</w:t>
            </w:r>
            <w:r>
              <w:rPr>
                <w:sz w:val="20"/>
              </w:rPr>
              <w:t xml:space="preserve"> k</w:t>
            </w:r>
            <w:r w:rsidRPr="0093595D">
              <w:rPr>
                <w:sz w:val="20"/>
              </w:rPr>
              <w:t xml:space="preserve"> odborné i laické veřejnosti o zahájení zpracování navazujícího SPRSS formou úředního oznámení na úřední desce</w:t>
            </w:r>
            <w:r>
              <w:rPr>
                <w:sz w:val="20"/>
              </w:rPr>
              <w:t xml:space="preserve"> a </w:t>
            </w:r>
            <w:r w:rsidRPr="0093595D">
              <w:rPr>
                <w:sz w:val="20"/>
              </w:rPr>
              <w:t>možnosti zapojení do přípravy plánu</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06B849E" w14:textId="77777777" w:rsidR="0000792F" w:rsidRPr="0057684E" w:rsidRDefault="0000792F" w:rsidP="00597CBC">
            <w:pPr>
              <w:rPr>
                <w:color w:val="ED7D31" w:themeColor="accent2"/>
                <w:sz w:val="20"/>
              </w:rPr>
            </w:pPr>
          </w:p>
        </w:tc>
      </w:tr>
      <w:tr w:rsidR="0000792F" w:rsidRPr="0057684E" w14:paraId="3D750931"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0D19B759" w14:textId="77777777" w:rsidR="0000792F" w:rsidRPr="009939B8" w:rsidRDefault="0000792F" w:rsidP="00597CBC">
            <w:pPr>
              <w:rPr>
                <w:sz w:val="20"/>
              </w:rPr>
            </w:pPr>
            <w:r>
              <w:rPr>
                <w:sz w:val="20"/>
              </w:rPr>
              <w:t>2022-2023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E9B7DFE" w14:textId="77777777" w:rsidR="0000792F" w:rsidRDefault="0000792F" w:rsidP="00597CBC">
            <w:pPr>
              <w:rPr>
                <w:sz w:val="20"/>
              </w:rPr>
            </w:pPr>
            <w:r w:rsidRPr="0093595D">
              <w:rPr>
                <w:sz w:val="20"/>
              </w:rPr>
              <w:t>Zpracování návrhu SPRSS</w:t>
            </w:r>
          </w:p>
          <w:p w14:paraId="1E3D36A4" w14:textId="77777777" w:rsidR="0000792F" w:rsidRPr="0093595D" w:rsidRDefault="0000792F" w:rsidP="00597CBC">
            <w:pPr>
              <w:rPr>
                <w:sz w:val="20"/>
              </w:rPr>
            </w:pP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D66025A" w14:textId="77777777" w:rsidR="0000792F" w:rsidRPr="0042094C" w:rsidRDefault="0000792F" w:rsidP="00597CBC">
            <w:pPr>
              <w:rPr>
                <w:sz w:val="20"/>
              </w:rPr>
            </w:pPr>
          </w:p>
        </w:tc>
      </w:tr>
      <w:tr w:rsidR="0000792F" w:rsidRPr="0057684E" w14:paraId="0A9B7B63"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4DEE761D" w14:textId="77777777" w:rsidR="0000792F" w:rsidRPr="00F83E81" w:rsidRDefault="0000792F" w:rsidP="00597CBC">
            <w:pPr>
              <w:rPr>
                <w:sz w:val="20"/>
              </w:rPr>
            </w:pPr>
            <w:r w:rsidRPr="009939B8">
              <w:rPr>
                <w:sz w:val="20"/>
              </w:rPr>
              <w:t>Březen 2023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0362428" w14:textId="77777777" w:rsidR="0000792F" w:rsidRPr="0093595D" w:rsidRDefault="0000792F" w:rsidP="00597CBC">
            <w:pPr>
              <w:rPr>
                <w:sz w:val="20"/>
              </w:rPr>
            </w:pPr>
            <w:r w:rsidRPr="0093595D">
              <w:rPr>
                <w:sz w:val="20"/>
              </w:rPr>
              <w:t>Pracovní verze návrhu SPRSS společně s návrhem opatření</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815E268" w14:textId="77777777" w:rsidR="0000792F" w:rsidRPr="0057684E" w:rsidRDefault="0000792F" w:rsidP="00597CBC">
            <w:pPr>
              <w:rPr>
                <w:color w:val="ED7D31" w:themeColor="accent2"/>
                <w:sz w:val="20"/>
              </w:rPr>
            </w:pPr>
          </w:p>
        </w:tc>
      </w:tr>
      <w:tr w:rsidR="0000792F" w:rsidRPr="0057684E" w14:paraId="5DAECA8C"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09D94302" w14:textId="77777777" w:rsidR="0000792F" w:rsidRPr="002851C3" w:rsidRDefault="0000792F" w:rsidP="00597CBC">
            <w:pPr>
              <w:rPr>
                <w:sz w:val="20"/>
                <w:szCs w:val="22"/>
              </w:rPr>
            </w:pPr>
            <w:r w:rsidRPr="002851C3">
              <w:rPr>
                <w:sz w:val="20"/>
                <w:szCs w:val="22"/>
              </w:rPr>
              <w:t>Březen 2023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6EEC667C" w14:textId="77777777" w:rsidR="0000792F" w:rsidRPr="0093595D" w:rsidRDefault="0000792F" w:rsidP="00597CBC">
            <w:pPr>
              <w:rPr>
                <w:sz w:val="20"/>
              </w:rPr>
            </w:pPr>
            <w:r>
              <w:rPr>
                <w:sz w:val="20"/>
              </w:rPr>
              <w:t xml:space="preserve">Jednání Řídící skupiny </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E249D2D" w14:textId="77777777" w:rsidR="0000792F" w:rsidRPr="0057684E" w:rsidRDefault="0000792F" w:rsidP="00597CBC">
            <w:pPr>
              <w:rPr>
                <w:color w:val="ED7D31" w:themeColor="accent2"/>
                <w:sz w:val="20"/>
              </w:rPr>
            </w:pPr>
          </w:p>
        </w:tc>
      </w:tr>
      <w:tr w:rsidR="0000792F" w:rsidRPr="0093595D" w14:paraId="6ADCEAC5"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159D38CD" w14:textId="77777777" w:rsidR="0000792F" w:rsidRPr="00DE4F92" w:rsidRDefault="0000792F" w:rsidP="00597CBC">
            <w:pPr>
              <w:rPr>
                <w:sz w:val="20"/>
                <w:szCs w:val="20"/>
              </w:rPr>
            </w:pPr>
            <w:r w:rsidRPr="69D843F3">
              <w:rPr>
                <w:sz w:val="20"/>
                <w:szCs w:val="20"/>
              </w:rPr>
              <w:t>Duben-květen 2023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B98BF14" w14:textId="77777777" w:rsidR="0000792F" w:rsidRPr="0093595D" w:rsidRDefault="0000792F" w:rsidP="00597CBC">
            <w:pPr>
              <w:rPr>
                <w:sz w:val="20"/>
                <w:szCs w:val="20"/>
              </w:rPr>
            </w:pPr>
            <w:r w:rsidRPr="69D843F3">
              <w:rPr>
                <w:sz w:val="20"/>
                <w:szCs w:val="20"/>
              </w:rPr>
              <w:t>Vnitřní připomínkové řízení</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3DE73B5B" w14:textId="77777777" w:rsidR="0000792F" w:rsidRPr="0093595D" w:rsidRDefault="0000792F" w:rsidP="00597CBC">
            <w:pPr>
              <w:rPr>
                <w:color w:val="ED7D31" w:themeColor="accent2"/>
                <w:sz w:val="20"/>
                <w:szCs w:val="20"/>
              </w:rPr>
            </w:pPr>
          </w:p>
        </w:tc>
      </w:tr>
      <w:tr w:rsidR="0000792F" w14:paraId="4C343AD4"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38278A2B" w14:textId="77777777" w:rsidR="0000792F" w:rsidRDefault="0000792F" w:rsidP="00597CBC">
            <w:pPr>
              <w:rPr>
                <w:sz w:val="20"/>
                <w:szCs w:val="20"/>
              </w:rPr>
            </w:pPr>
            <w:r w:rsidRPr="69D843F3">
              <w:rPr>
                <w:sz w:val="20"/>
                <w:szCs w:val="20"/>
              </w:rPr>
              <w:t>Květen 202</w:t>
            </w:r>
            <w:r>
              <w:rPr>
                <w:sz w:val="20"/>
                <w:szCs w:val="20"/>
              </w:rPr>
              <w:t>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FEC5E2C" w14:textId="77777777" w:rsidR="0000792F" w:rsidRDefault="0000792F" w:rsidP="00597CBC">
            <w:pPr>
              <w:rPr>
                <w:sz w:val="20"/>
                <w:szCs w:val="20"/>
              </w:rPr>
            </w:pPr>
            <w:r w:rsidRPr="69D843F3">
              <w:rPr>
                <w:sz w:val="20"/>
                <w:szCs w:val="20"/>
              </w:rPr>
              <w:t>Projednání návrhu SPRSS v rámci jednání pracovních skupin</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9E5B3ED" w14:textId="77777777" w:rsidR="0000792F" w:rsidRDefault="0000792F" w:rsidP="00597CBC">
            <w:pPr>
              <w:rPr>
                <w:sz w:val="20"/>
                <w:szCs w:val="20"/>
              </w:rPr>
            </w:pPr>
          </w:p>
        </w:tc>
      </w:tr>
      <w:tr w:rsidR="0000792F" w:rsidRPr="0093595D" w14:paraId="749E7942"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0AC1A58B" w14:textId="77777777" w:rsidR="0000792F" w:rsidRPr="00DE4F92" w:rsidRDefault="0000792F" w:rsidP="00597CBC">
            <w:pPr>
              <w:rPr>
                <w:sz w:val="20"/>
                <w:szCs w:val="20"/>
              </w:rPr>
            </w:pPr>
            <w:r w:rsidRPr="69D843F3">
              <w:rPr>
                <w:sz w:val="20"/>
                <w:szCs w:val="20"/>
              </w:rPr>
              <w:t>Červen 2023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1F886C2" w14:textId="77777777" w:rsidR="0000792F" w:rsidRPr="0093595D" w:rsidRDefault="0000792F" w:rsidP="00597CBC">
            <w:pPr>
              <w:rPr>
                <w:sz w:val="20"/>
                <w:szCs w:val="20"/>
              </w:rPr>
            </w:pPr>
            <w:r w:rsidRPr="69D843F3">
              <w:rPr>
                <w:sz w:val="20"/>
                <w:szCs w:val="20"/>
              </w:rPr>
              <w:t xml:space="preserve">Rada </w:t>
            </w:r>
            <w:r>
              <w:rPr>
                <w:sz w:val="20"/>
                <w:szCs w:val="20"/>
              </w:rPr>
              <w:t xml:space="preserve">kraje </w:t>
            </w:r>
            <w:r w:rsidRPr="69D843F3">
              <w:rPr>
                <w:sz w:val="20"/>
                <w:szCs w:val="20"/>
              </w:rPr>
              <w:t>vyjádřila souhlas s veřejným projednáním SPRSS</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656A254" w14:textId="77777777" w:rsidR="0000792F" w:rsidRPr="0093595D" w:rsidRDefault="0000792F" w:rsidP="00597CBC">
            <w:pPr>
              <w:rPr>
                <w:sz w:val="20"/>
                <w:szCs w:val="20"/>
              </w:rPr>
            </w:pPr>
            <w:r>
              <w:rPr>
                <w:sz w:val="20"/>
                <w:szCs w:val="20"/>
              </w:rPr>
              <w:t>u</w:t>
            </w:r>
            <w:r w:rsidRPr="00906C7C">
              <w:rPr>
                <w:sz w:val="20"/>
                <w:szCs w:val="20"/>
              </w:rPr>
              <w:t>snesení č. 69/5233</w:t>
            </w:r>
          </w:p>
        </w:tc>
      </w:tr>
      <w:tr w:rsidR="0000792F" w:rsidRPr="0093595D" w14:paraId="2D3DDEF3"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7E9EC5D8" w14:textId="77777777" w:rsidR="0000792F" w:rsidRPr="0093595D" w:rsidRDefault="0000792F" w:rsidP="00597CBC">
            <w:pPr>
              <w:rPr>
                <w:sz w:val="20"/>
                <w:szCs w:val="20"/>
              </w:rPr>
            </w:pPr>
            <w:r w:rsidRPr="69D843F3">
              <w:rPr>
                <w:sz w:val="20"/>
                <w:szCs w:val="20"/>
              </w:rPr>
              <w:t>Červen 2023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C18ECD3" w14:textId="77777777" w:rsidR="0000792F" w:rsidRPr="0093595D" w:rsidRDefault="0000792F" w:rsidP="00597CBC">
            <w:pPr>
              <w:rPr>
                <w:sz w:val="20"/>
                <w:szCs w:val="20"/>
              </w:rPr>
            </w:pPr>
            <w:r w:rsidRPr="69D843F3">
              <w:rPr>
                <w:sz w:val="20"/>
                <w:szCs w:val="20"/>
              </w:rPr>
              <w:t>Veřejné projednání SPRSS</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3423025" w14:textId="77777777" w:rsidR="0000792F" w:rsidRPr="0093595D" w:rsidRDefault="0000792F" w:rsidP="00597CBC">
            <w:pPr>
              <w:rPr>
                <w:sz w:val="20"/>
              </w:rPr>
            </w:pPr>
          </w:p>
        </w:tc>
      </w:tr>
      <w:tr w:rsidR="0000792F" w:rsidRPr="0093595D" w14:paraId="54ABED14"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399ECC25" w14:textId="1632A28D" w:rsidR="0000792F" w:rsidRPr="0093595D" w:rsidRDefault="0000792F" w:rsidP="00597CBC">
            <w:pPr>
              <w:rPr>
                <w:sz w:val="20"/>
                <w:szCs w:val="20"/>
              </w:rPr>
            </w:pPr>
            <w:r w:rsidRPr="69D843F3">
              <w:rPr>
                <w:sz w:val="20"/>
                <w:szCs w:val="20"/>
              </w:rPr>
              <w:t>Červen</w:t>
            </w:r>
            <w:r w:rsidR="00E364A2">
              <w:rPr>
                <w:sz w:val="20"/>
                <w:szCs w:val="20"/>
              </w:rPr>
              <w:t>-červenec</w:t>
            </w:r>
            <w:r w:rsidRPr="69D843F3">
              <w:rPr>
                <w:sz w:val="20"/>
                <w:szCs w:val="20"/>
              </w:rPr>
              <w:t xml:space="preserve"> 2023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1C0A864E" w14:textId="77777777" w:rsidR="0000792F" w:rsidRPr="0093595D" w:rsidRDefault="0000792F" w:rsidP="00597CBC">
            <w:pPr>
              <w:rPr>
                <w:sz w:val="20"/>
              </w:rPr>
            </w:pPr>
            <w:r w:rsidRPr="0093595D">
              <w:rPr>
                <w:sz w:val="20"/>
              </w:rPr>
              <w:t>Zapracování relevantních připomínek</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ACF1029" w14:textId="77777777" w:rsidR="0000792F" w:rsidRPr="0093595D" w:rsidRDefault="0000792F" w:rsidP="00597CBC">
            <w:pPr>
              <w:rPr>
                <w:sz w:val="20"/>
              </w:rPr>
            </w:pPr>
          </w:p>
        </w:tc>
      </w:tr>
      <w:tr w:rsidR="0000792F" w:rsidRPr="0093595D" w14:paraId="32BA72A0"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62B2FF97" w14:textId="77777777" w:rsidR="0000792F" w:rsidRPr="0093595D" w:rsidRDefault="0000792F" w:rsidP="00597CBC">
            <w:pPr>
              <w:rPr>
                <w:sz w:val="20"/>
              </w:rPr>
            </w:pPr>
            <w:r>
              <w:rPr>
                <w:sz w:val="20"/>
              </w:rPr>
              <w:t>Červenec</w:t>
            </w:r>
            <w:r w:rsidRPr="0093595D">
              <w:rPr>
                <w:sz w:val="20"/>
              </w:rPr>
              <w:t xml:space="preserve"> 202</w:t>
            </w:r>
            <w:r>
              <w:rPr>
                <w:sz w:val="20"/>
              </w:rPr>
              <w:t>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8043035" w14:textId="77777777" w:rsidR="0000792F" w:rsidRPr="0093595D" w:rsidRDefault="0000792F" w:rsidP="00597CBC">
            <w:pPr>
              <w:rPr>
                <w:sz w:val="20"/>
              </w:rPr>
            </w:pPr>
            <w:r w:rsidRPr="0093595D">
              <w:rPr>
                <w:sz w:val="20"/>
              </w:rPr>
              <w:t>Jednání Řídící skupiny</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3BA0765" w14:textId="77777777" w:rsidR="0000792F" w:rsidRPr="0093595D" w:rsidRDefault="0000792F" w:rsidP="00597CBC">
            <w:pPr>
              <w:rPr>
                <w:sz w:val="20"/>
              </w:rPr>
            </w:pPr>
          </w:p>
        </w:tc>
      </w:tr>
      <w:tr w:rsidR="0000792F" w:rsidRPr="0093595D" w14:paraId="52D9F4DA"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35CC4229" w14:textId="77777777" w:rsidR="0000792F" w:rsidRPr="0093595D" w:rsidRDefault="0000792F" w:rsidP="00597CBC">
            <w:pPr>
              <w:rPr>
                <w:sz w:val="20"/>
              </w:rPr>
            </w:pPr>
            <w:r>
              <w:rPr>
                <w:sz w:val="20"/>
              </w:rPr>
              <w:t>Srpen</w:t>
            </w:r>
            <w:r w:rsidRPr="0093595D">
              <w:rPr>
                <w:sz w:val="20"/>
              </w:rPr>
              <w:t xml:space="preserve"> 202</w:t>
            </w:r>
            <w:r>
              <w:rPr>
                <w:sz w:val="20"/>
              </w:rPr>
              <w:t>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7812F728" w14:textId="77777777" w:rsidR="0000792F" w:rsidRPr="0093595D" w:rsidRDefault="0000792F" w:rsidP="00597CBC">
            <w:pPr>
              <w:rPr>
                <w:sz w:val="20"/>
                <w:szCs w:val="20"/>
              </w:rPr>
            </w:pPr>
            <w:r w:rsidRPr="43F93B0D">
              <w:rPr>
                <w:sz w:val="20"/>
                <w:szCs w:val="20"/>
              </w:rPr>
              <w:t xml:space="preserve">Projednání návrhu SPRSS ve </w:t>
            </w:r>
            <w:r w:rsidRPr="00753FD5">
              <w:rPr>
                <w:sz w:val="20"/>
                <w:szCs w:val="20"/>
              </w:rPr>
              <w:t>Výboru sociálním Zastupitelstv</w:t>
            </w:r>
            <w:r>
              <w:rPr>
                <w:sz w:val="20"/>
                <w:szCs w:val="20"/>
              </w:rPr>
              <w:t>a</w:t>
            </w:r>
            <w:r w:rsidRPr="00753FD5">
              <w:rPr>
                <w:sz w:val="20"/>
                <w:szCs w:val="20"/>
              </w:rPr>
              <w:t xml:space="preserve"> kraje</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AA0B8B0" w14:textId="77777777" w:rsidR="0000792F" w:rsidRPr="0093595D" w:rsidRDefault="0000792F" w:rsidP="00597CBC">
            <w:pPr>
              <w:rPr>
                <w:sz w:val="20"/>
              </w:rPr>
            </w:pPr>
          </w:p>
        </w:tc>
      </w:tr>
      <w:tr w:rsidR="0000792F" w:rsidRPr="0093595D" w14:paraId="475F26BB"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0E9342E3" w14:textId="77777777" w:rsidR="0000792F" w:rsidRPr="0093595D" w:rsidRDefault="0000792F" w:rsidP="00597CBC">
            <w:pPr>
              <w:rPr>
                <w:sz w:val="20"/>
              </w:rPr>
            </w:pPr>
            <w:r>
              <w:rPr>
                <w:sz w:val="20"/>
              </w:rPr>
              <w:t>Srpen</w:t>
            </w:r>
            <w:r w:rsidRPr="0093595D">
              <w:rPr>
                <w:sz w:val="20"/>
              </w:rPr>
              <w:t xml:space="preserve"> 202</w:t>
            </w:r>
            <w:r>
              <w:rPr>
                <w:sz w:val="20"/>
              </w:rPr>
              <w:t>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4279C353" w14:textId="77777777" w:rsidR="0000792F" w:rsidRPr="0093595D" w:rsidRDefault="0000792F" w:rsidP="00597CBC">
            <w:pPr>
              <w:rPr>
                <w:sz w:val="20"/>
              </w:rPr>
            </w:pPr>
            <w:r w:rsidRPr="0093595D">
              <w:rPr>
                <w:sz w:val="20"/>
              </w:rPr>
              <w:t>Projednání finálního návrhu SPRSS v Radě kraje</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54471E38" w14:textId="77777777" w:rsidR="0000792F" w:rsidRPr="0093595D" w:rsidRDefault="0000792F" w:rsidP="00597CBC">
            <w:pPr>
              <w:rPr>
                <w:sz w:val="20"/>
              </w:rPr>
            </w:pPr>
          </w:p>
        </w:tc>
      </w:tr>
      <w:tr w:rsidR="0000792F" w:rsidRPr="0093595D" w14:paraId="134C5C9E" w14:textId="77777777" w:rsidTr="00597CBC">
        <w:trPr>
          <w:trHeight w:val="284"/>
        </w:trPr>
        <w:tc>
          <w:tcPr>
            <w:tcW w:w="3018" w:type="dxa"/>
            <w:tcBorders>
              <w:top w:val="nil"/>
              <w:left w:val="single" w:sz="8" w:space="0" w:color="auto"/>
              <w:bottom w:val="single" w:sz="8" w:space="0" w:color="auto"/>
              <w:right w:val="single" w:sz="8" w:space="0" w:color="auto"/>
            </w:tcBorders>
            <w:shd w:val="clear" w:color="auto" w:fill="FFF2CC" w:themeFill="accent4" w:themeFillTint="33"/>
            <w:tcMar>
              <w:top w:w="0" w:type="dxa"/>
              <w:left w:w="108" w:type="dxa"/>
              <w:bottom w:w="0" w:type="dxa"/>
              <w:right w:w="108" w:type="dxa"/>
            </w:tcMar>
            <w:vAlign w:val="center"/>
          </w:tcPr>
          <w:p w14:paraId="285DAC5A" w14:textId="77777777" w:rsidR="0000792F" w:rsidRPr="0093595D" w:rsidRDefault="0000792F" w:rsidP="00597CBC">
            <w:pPr>
              <w:rPr>
                <w:sz w:val="20"/>
              </w:rPr>
            </w:pPr>
            <w:r>
              <w:rPr>
                <w:sz w:val="20"/>
              </w:rPr>
              <w:t>Září</w:t>
            </w:r>
            <w:r w:rsidRPr="0093595D">
              <w:rPr>
                <w:sz w:val="20"/>
              </w:rPr>
              <w:t xml:space="preserve"> 202</w:t>
            </w:r>
            <w:r>
              <w:rPr>
                <w:sz w:val="20"/>
              </w:rPr>
              <w:t>3</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2CA9B90F" w14:textId="77777777" w:rsidR="0000792F" w:rsidRPr="0093595D" w:rsidRDefault="0000792F" w:rsidP="00597CBC">
            <w:pPr>
              <w:rPr>
                <w:sz w:val="20"/>
              </w:rPr>
            </w:pPr>
            <w:r w:rsidRPr="0093595D">
              <w:rPr>
                <w:sz w:val="20"/>
              </w:rPr>
              <w:t xml:space="preserve">Projednání finálního návrhu SPRSS v Zastupitelstvu kraje </w:t>
            </w:r>
          </w:p>
        </w:tc>
        <w:tc>
          <w:tcPr>
            <w:tcW w:w="3017" w:type="dxa"/>
            <w:tcBorders>
              <w:top w:val="nil"/>
              <w:left w:val="nil"/>
              <w:bottom w:val="single" w:sz="8" w:space="0" w:color="auto"/>
              <w:right w:val="single" w:sz="8" w:space="0" w:color="auto"/>
            </w:tcBorders>
            <w:tcMar>
              <w:top w:w="0" w:type="dxa"/>
              <w:left w:w="108" w:type="dxa"/>
              <w:bottom w:w="0" w:type="dxa"/>
              <w:right w:w="108" w:type="dxa"/>
            </w:tcMar>
            <w:vAlign w:val="center"/>
          </w:tcPr>
          <w:p w14:paraId="062D4F6B" w14:textId="77777777" w:rsidR="0000792F" w:rsidRPr="0093595D" w:rsidRDefault="0000792F" w:rsidP="00597CBC">
            <w:pPr>
              <w:rPr>
                <w:sz w:val="20"/>
              </w:rPr>
            </w:pPr>
          </w:p>
        </w:tc>
      </w:tr>
    </w:tbl>
    <w:p w14:paraId="7389DB55" w14:textId="77777777" w:rsidR="0000792F" w:rsidRDefault="0000792F" w:rsidP="0000792F">
      <w:pPr>
        <w:rPr>
          <w:rFonts w:ascii="Tahoma" w:hAnsi="Tahoma" w:cs="Tahoma"/>
          <w:b/>
          <w:bCs/>
          <w:color w:val="C00000"/>
          <w:sz w:val="24"/>
          <w:szCs w:val="24"/>
        </w:rPr>
      </w:pPr>
    </w:p>
    <w:p w14:paraId="3FF6636C" w14:textId="77777777" w:rsidR="0000792F" w:rsidRDefault="0000792F" w:rsidP="003C79C9">
      <w:pPr>
        <w:pStyle w:val="Odstavecseseznamem"/>
        <w:ind w:left="0"/>
        <w:jc w:val="both"/>
        <w:rPr>
          <w:rFonts w:ascii="Tahoma" w:hAnsi="Tahoma" w:cs="Tahoma"/>
          <w:color w:val="000000" w:themeColor="text1"/>
          <w:sz w:val="20"/>
          <w:szCs w:val="20"/>
        </w:rPr>
      </w:pPr>
    </w:p>
    <w:p w14:paraId="3DF5E7AC" w14:textId="572C258B" w:rsidR="0000792F" w:rsidRDefault="0000792F" w:rsidP="00440BD9">
      <w:pPr>
        <w:pStyle w:val="Nadpis2"/>
        <w:numPr>
          <w:ilvl w:val="0"/>
          <w:numId w:val="0"/>
        </w:numPr>
        <w:ind w:left="576" w:hanging="576"/>
      </w:pPr>
      <w:bookmarkStart w:id="16" w:name="_Toc142926534"/>
      <w:r>
        <w:lastRenderedPageBreak/>
        <w:t>3.8 Proces naplňování a vyhodnocování střednědobého plánu</w:t>
      </w:r>
      <w:bookmarkEnd w:id="16"/>
    </w:p>
    <w:p w14:paraId="28FBFCE1" w14:textId="3B9E5D63" w:rsidR="00E45BC5" w:rsidRDefault="008B1302" w:rsidP="003C79C9">
      <w:pPr>
        <w:pStyle w:val="Odstavecseseznamem"/>
        <w:ind w:left="0"/>
        <w:jc w:val="both"/>
        <w:rPr>
          <w:rFonts w:ascii="Tahoma" w:hAnsi="Tahoma" w:cs="Tahoma"/>
          <w:color w:val="000000" w:themeColor="text1"/>
          <w:sz w:val="20"/>
          <w:szCs w:val="20"/>
        </w:rPr>
      </w:pPr>
      <w:r w:rsidRPr="003C79C9">
        <w:rPr>
          <w:rFonts w:ascii="Tahoma" w:hAnsi="Tahoma" w:cs="Tahoma"/>
          <w:color w:val="000000" w:themeColor="text1"/>
          <w:sz w:val="20"/>
          <w:szCs w:val="20"/>
        </w:rPr>
        <w:t>Jedním z důležitých východisek pro střednědobý plán rozvoje sociálních služeb je vývoj procesu střednědobého plánování rozvoje sociálních služeb v Moravskoslezském kraji. Současný, v pořadí již pátý plán rozvoje sociálních služeb</w:t>
      </w:r>
      <w:r w:rsidR="002628F7">
        <w:rPr>
          <w:rFonts w:ascii="Tahoma" w:hAnsi="Tahoma" w:cs="Tahoma"/>
          <w:color w:val="000000" w:themeColor="text1"/>
          <w:sz w:val="20"/>
          <w:szCs w:val="20"/>
        </w:rPr>
        <w:t xml:space="preserve"> a dalších aktivit</w:t>
      </w:r>
      <w:r w:rsidRPr="003C79C9">
        <w:rPr>
          <w:rFonts w:ascii="Tahoma" w:hAnsi="Tahoma" w:cs="Tahoma"/>
          <w:color w:val="000000" w:themeColor="text1"/>
          <w:sz w:val="20"/>
          <w:szCs w:val="20"/>
        </w:rPr>
        <w:t>, pracuje se zkušenostmi a závěry předchozí</w:t>
      </w:r>
      <w:r w:rsidR="009F52B7">
        <w:rPr>
          <w:rFonts w:ascii="Tahoma" w:hAnsi="Tahoma" w:cs="Tahoma"/>
          <w:color w:val="000000" w:themeColor="text1"/>
          <w:sz w:val="20"/>
          <w:szCs w:val="20"/>
        </w:rPr>
        <w:t>ch</w:t>
      </w:r>
      <w:r w:rsidRPr="003C79C9">
        <w:rPr>
          <w:rFonts w:ascii="Tahoma" w:hAnsi="Tahoma" w:cs="Tahoma"/>
          <w:color w:val="000000" w:themeColor="text1"/>
          <w:sz w:val="20"/>
          <w:szCs w:val="20"/>
        </w:rPr>
        <w:t xml:space="preserve"> střednědob</w:t>
      </w:r>
      <w:r w:rsidR="009F52B7">
        <w:rPr>
          <w:rFonts w:ascii="Tahoma" w:hAnsi="Tahoma" w:cs="Tahoma"/>
          <w:color w:val="000000" w:themeColor="text1"/>
          <w:sz w:val="20"/>
          <w:szCs w:val="20"/>
        </w:rPr>
        <w:t>ých</w:t>
      </w:r>
      <w:r w:rsidRPr="003C79C9">
        <w:rPr>
          <w:rFonts w:ascii="Tahoma" w:hAnsi="Tahoma" w:cs="Tahoma"/>
          <w:color w:val="000000" w:themeColor="text1"/>
          <w:sz w:val="20"/>
          <w:szCs w:val="20"/>
        </w:rPr>
        <w:t xml:space="preserve"> plán</w:t>
      </w:r>
      <w:r w:rsidR="007E0D9F">
        <w:rPr>
          <w:rFonts w:ascii="Tahoma" w:hAnsi="Tahoma" w:cs="Tahoma"/>
          <w:color w:val="000000" w:themeColor="text1"/>
          <w:sz w:val="20"/>
          <w:szCs w:val="20"/>
        </w:rPr>
        <w:t>ů</w:t>
      </w:r>
      <w:r w:rsidRPr="003C79C9">
        <w:rPr>
          <w:rFonts w:ascii="Tahoma" w:hAnsi="Tahoma" w:cs="Tahoma"/>
          <w:color w:val="000000" w:themeColor="text1"/>
          <w:sz w:val="20"/>
          <w:szCs w:val="20"/>
        </w:rPr>
        <w:t xml:space="preserve"> rozvoje sociálních služeb. </w:t>
      </w:r>
      <w:r w:rsidR="007E0D9F">
        <w:rPr>
          <w:rFonts w:ascii="Tahoma" w:hAnsi="Tahoma" w:cs="Tahoma"/>
          <w:color w:val="000000" w:themeColor="text1"/>
          <w:sz w:val="20"/>
          <w:szCs w:val="20"/>
        </w:rPr>
        <w:t>S</w:t>
      </w:r>
      <w:r w:rsidRPr="003C79C9">
        <w:rPr>
          <w:rFonts w:ascii="Tahoma" w:hAnsi="Tahoma" w:cs="Tahoma"/>
          <w:color w:val="000000" w:themeColor="text1"/>
          <w:sz w:val="20"/>
          <w:szCs w:val="20"/>
        </w:rPr>
        <w:t>třednědobé plány reagovaly na tehdy aktuální vývoj v sociální oblasti</w:t>
      </w:r>
      <w:r w:rsidR="00C55321" w:rsidRPr="003C79C9">
        <w:rPr>
          <w:rFonts w:ascii="Tahoma" w:hAnsi="Tahoma" w:cs="Tahoma"/>
          <w:color w:val="000000" w:themeColor="text1"/>
          <w:sz w:val="20"/>
          <w:szCs w:val="20"/>
        </w:rPr>
        <w:t>,</w:t>
      </w:r>
      <w:r w:rsidRPr="003C79C9">
        <w:rPr>
          <w:rFonts w:ascii="Tahoma" w:hAnsi="Tahoma" w:cs="Tahoma"/>
          <w:color w:val="000000" w:themeColor="text1"/>
          <w:sz w:val="20"/>
          <w:szCs w:val="20"/>
        </w:rPr>
        <w:t xml:space="preserve"> a lze je pro přehlednost rozdělit do několika fází. Zásadním tématem všech fází střednědobého plánování sociálních služeb v kraji zůstává udržitelnost a rozvoj sítě sociálních služeb reagující na skutečné potřeby identifikované na území kraje. Nově vstupuj</w:t>
      </w:r>
      <w:r w:rsidR="00DE130B">
        <w:rPr>
          <w:rFonts w:ascii="Tahoma" w:hAnsi="Tahoma" w:cs="Tahoma"/>
          <w:color w:val="000000" w:themeColor="text1"/>
          <w:sz w:val="20"/>
          <w:szCs w:val="20"/>
        </w:rPr>
        <w:t>e</w:t>
      </w:r>
      <w:r w:rsidRPr="003C79C9">
        <w:rPr>
          <w:rFonts w:ascii="Tahoma" w:hAnsi="Tahoma" w:cs="Tahoma"/>
          <w:color w:val="000000" w:themeColor="text1"/>
          <w:sz w:val="20"/>
          <w:szCs w:val="20"/>
        </w:rPr>
        <w:t xml:space="preserve"> další </w:t>
      </w:r>
      <w:r w:rsidR="00B66228">
        <w:rPr>
          <w:rFonts w:ascii="Tahoma" w:hAnsi="Tahoma" w:cs="Tahoma"/>
          <w:color w:val="000000" w:themeColor="text1"/>
          <w:sz w:val="20"/>
          <w:szCs w:val="20"/>
        </w:rPr>
        <w:t>významn</w:t>
      </w:r>
      <w:r w:rsidR="00F017BF">
        <w:rPr>
          <w:rFonts w:ascii="Tahoma" w:hAnsi="Tahoma" w:cs="Tahoma"/>
          <w:color w:val="000000" w:themeColor="text1"/>
          <w:sz w:val="20"/>
          <w:szCs w:val="20"/>
        </w:rPr>
        <w:t>é</w:t>
      </w:r>
      <w:r w:rsidR="00B66228">
        <w:rPr>
          <w:rFonts w:ascii="Tahoma" w:hAnsi="Tahoma" w:cs="Tahoma"/>
          <w:color w:val="000000" w:themeColor="text1"/>
          <w:sz w:val="20"/>
          <w:szCs w:val="20"/>
        </w:rPr>
        <w:t xml:space="preserve"> </w:t>
      </w:r>
      <w:r w:rsidRPr="003C79C9">
        <w:rPr>
          <w:rFonts w:ascii="Tahoma" w:hAnsi="Tahoma" w:cs="Tahoma"/>
          <w:color w:val="000000" w:themeColor="text1"/>
          <w:sz w:val="20"/>
          <w:szCs w:val="20"/>
        </w:rPr>
        <w:t xml:space="preserve">téma, </w:t>
      </w:r>
      <w:r w:rsidR="00A17EDB">
        <w:rPr>
          <w:rFonts w:ascii="Tahoma" w:hAnsi="Tahoma" w:cs="Tahoma"/>
          <w:color w:val="000000" w:themeColor="text1"/>
          <w:sz w:val="20"/>
          <w:szCs w:val="20"/>
        </w:rPr>
        <w:t>a to</w:t>
      </w:r>
      <w:r w:rsidRPr="003C79C9">
        <w:rPr>
          <w:rFonts w:ascii="Tahoma" w:hAnsi="Tahoma" w:cs="Tahoma"/>
          <w:color w:val="000000" w:themeColor="text1"/>
          <w:sz w:val="20"/>
          <w:szCs w:val="20"/>
        </w:rPr>
        <w:t xml:space="preserve"> optimalizace sítě sociálních služeb. </w:t>
      </w:r>
    </w:p>
    <w:p w14:paraId="6A6494C5" w14:textId="77777777" w:rsidR="00F85A28" w:rsidRDefault="00F85A28" w:rsidP="003C79C9">
      <w:pPr>
        <w:pStyle w:val="Odstavecseseznamem"/>
        <w:ind w:left="0"/>
        <w:jc w:val="both"/>
        <w:rPr>
          <w:rFonts w:ascii="Tahoma" w:hAnsi="Tahoma" w:cs="Tahoma"/>
          <w:color w:val="000000" w:themeColor="text1"/>
          <w:sz w:val="20"/>
          <w:szCs w:val="20"/>
        </w:rPr>
      </w:pPr>
    </w:p>
    <w:p w14:paraId="7E691547" w14:textId="5BE793A5" w:rsidR="00F85A28" w:rsidRDefault="00F85A28" w:rsidP="003C79C9">
      <w:pPr>
        <w:pStyle w:val="Odstavecseseznamem"/>
        <w:ind w:left="0"/>
        <w:jc w:val="both"/>
        <w:rPr>
          <w:rFonts w:ascii="Tahoma" w:hAnsi="Tahoma" w:cs="Tahoma"/>
          <w:color w:val="000000" w:themeColor="text1"/>
          <w:sz w:val="20"/>
          <w:szCs w:val="20"/>
        </w:rPr>
      </w:pPr>
      <w:r>
        <w:rPr>
          <w:rFonts w:ascii="Tahoma" w:hAnsi="Tahoma" w:cs="Tahoma"/>
          <w:color w:val="000000" w:themeColor="text1"/>
          <w:sz w:val="20"/>
          <w:szCs w:val="20"/>
        </w:rPr>
        <w:t>Rozvoj sociálních služeb</w:t>
      </w:r>
    </w:p>
    <w:p w14:paraId="52E00001" w14:textId="77777777" w:rsidR="00CB2280" w:rsidRDefault="00CB2280" w:rsidP="003C79C9">
      <w:pPr>
        <w:pStyle w:val="Odstavecseseznamem"/>
        <w:ind w:left="0"/>
        <w:jc w:val="both"/>
        <w:rPr>
          <w:rFonts w:ascii="Tahoma" w:hAnsi="Tahoma" w:cs="Tahoma"/>
          <w:color w:val="000000" w:themeColor="text1"/>
          <w:sz w:val="20"/>
          <w:szCs w:val="20"/>
        </w:rPr>
      </w:pPr>
    </w:p>
    <w:p w14:paraId="45E8A9E8" w14:textId="12B0A7AC" w:rsidR="00CB2280" w:rsidRPr="003C79C9" w:rsidRDefault="005C78A9" w:rsidP="00CB2280">
      <w:pPr>
        <w:pStyle w:val="Odstavecseseznamem"/>
        <w:numPr>
          <w:ilvl w:val="0"/>
          <w:numId w:val="118"/>
        </w:numPr>
        <w:jc w:val="both"/>
        <w:rPr>
          <w:rFonts w:ascii="Tahoma" w:hAnsi="Tahoma" w:cs="Tahoma"/>
          <w:color w:val="000000" w:themeColor="text1"/>
          <w:sz w:val="20"/>
          <w:szCs w:val="20"/>
        </w:rPr>
      </w:pPr>
      <w:r>
        <w:rPr>
          <w:rFonts w:ascii="Tahoma" w:hAnsi="Tahoma" w:cs="Tahoma"/>
          <w:color w:val="000000" w:themeColor="text1"/>
          <w:sz w:val="20"/>
          <w:szCs w:val="20"/>
        </w:rPr>
        <w:t>představuje proces, který má za cíl</w:t>
      </w:r>
      <w:r w:rsidR="001E7250">
        <w:rPr>
          <w:rFonts w:ascii="Tahoma" w:hAnsi="Tahoma" w:cs="Tahoma"/>
          <w:color w:val="000000" w:themeColor="text1"/>
          <w:sz w:val="20"/>
          <w:szCs w:val="20"/>
        </w:rPr>
        <w:t xml:space="preserve"> jedna</w:t>
      </w:r>
      <w:r w:rsidR="0096176D">
        <w:rPr>
          <w:rFonts w:ascii="Tahoma" w:hAnsi="Tahoma" w:cs="Tahoma"/>
          <w:color w:val="000000" w:themeColor="text1"/>
          <w:sz w:val="20"/>
          <w:szCs w:val="20"/>
        </w:rPr>
        <w:t>k</w:t>
      </w:r>
      <w:r w:rsidR="001E7250">
        <w:rPr>
          <w:rFonts w:ascii="Tahoma" w:hAnsi="Tahoma" w:cs="Tahoma"/>
          <w:color w:val="000000" w:themeColor="text1"/>
          <w:sz w:val="20"/>
          <w:szCs w:val="20"/>
        </w:rPr>
        <w:t xml:space="preserve"> zvýšení kapacit sociálních služeb, ale také jejich transformaci včetně zlepšování původního „stavu</w:t>
      </w:r>
      <w:r w:rsidR="001B1B54">
        <w:rPr>
          <w:rFonts w:ascii="Tahoma" w:hAnsi="Tahoma" w:cs="Tahoma"/>
          <w:color w:val="000000" w:themeColor="text1"/>
          <w:sz w:val="20"/>
          <w:szCs w:val="20"/>
        </w:rPr>
        <w:t>“, tzn. zvyšování kvality těchto sociálních služeb</w:t>
      </w:r>
      <w:r w:rsidR="00F97FE0">
        <w:rPr>
          <w:rFonts w:ascii="Tahoma" w:hAnsi="Tahoma" w:cs="Tahoma"/>
          <w:color w:val="000000" w:themeColor="text1"/>
          <w:sz w:val="20"/>
          <w:szCs w:val="20"/>
        </w:rPr>
        <w:t>.</w:t>
      </w:r>
    </w:p>
    <w:p w14:paraId="32857452" w14:textId="77777777" w:rsidR="00C952F1" w:rsidRDefault="008B1302" w:rsidP="00A26094">
      <w:pPr>
        <w:jc w:val="both"/>
        <w:rPr>
          <w:rFonts w:ascii="Tahoma" w:hAnsi="Tahoma" w:cs="Tahoma"/>
          <w:color w:val="000000" w:themeColor="text1"/>
          <w:sz w:val="20"/>
          <w:szCs w:val="20"/>
        </w:rPr>
      </w:pPr>
      <w:r w:rsidRPr="00C952F1">
        <w:rPr>
          <w:rFonts w:ascii="Tahoma" w:hAnsi="Tahoma" w:cs="Tahoma"/>
          <w:color w:val="000000" w:themeColor="text1"/>
          <w:sz w:val="20"/>
          <w:szCs w:val="20"/>
        </w:rPr>
        <w:t>Optimalizace</w:t>
      </w:r>
      <w:r w:rsidRPr="00A26094">
        <w:rPr>
          <w:rFonts w:ascii="Tahoma" w:hAnsi="Tahoma" w:cs="Tahoma"/>
          <w:color w:val="000000" w:themeColor="text1"/>
          <w:sz w:val="20"/>
          <w:szCs w:val="20"/>
        </w:rPr>
        <w:t xml:space="preserve"> sociálních služeb </w:t>
      </w:r>
    </w:p>
    <w:p w14:paraId="5F411CE6" w14:textId="262C75D1" w:rsidR="008B1302" w:rsidRPr="00C80FB1" w:rsidRDefault="008B1302" w:rsidP="00762561">
      <w:pPr>
        <w:pStyle w:val="Odstavecseseznamem"/>
        <w:numPr>
          <w:ilvl w:val="0"/>
          <w:numId w:val="39"/>
        </w:numPr>
        <w:jc w:val="both"/>
        <w:rPr>
          <w:rFonts w:ascii="Tahoma" w:hAnsi="Tahoma" w:cs="Tahoma"/>
          <w:color w:val="000000" w:themeColor="text1"/>
          <w:sz w:val="20"/>
          <w:szCs w:val="20"/>
        </w:rPr>
      </w:pPr>
      <w:r w:rsidRPr="00C952F1">
        <w:rPr>
          <w:rFonts w:ascii="Tahoma" w:hAnsi="Tahoma" w:cs="Tahoma"/>
          <w:color w:val="000000" w:themeColor="text1"/>
          <w:sz w:val="20"/>
          <w:szCs w:val="20"/>
        </w:rPr>
        <w:t>představuje proces pružného reagování zadavatelů a poskytovatelů sociálních služeb na</w:t>
      </w:r>
      <w:r w:rsidR="00ED2AFF" w:rsidRPr="00C952F1">
        <w:rPr>
          <w:rFonts w:ascii="Tahoma" w:hAnsi="Tahoma" w:cs="Tahoma"/>
          <w:color w:val="000000" w:themeColor="text1"/>
          <w:sz w:val="20"/>
          <w:szCs w:val="20"/>
        </w:rPr>
        <w:t xml:space="preserve"> </w:t>
      </w:r>
      <w:r w:rsidRPr="00C952F1">
        <w:rPr>
          <w:rFonts w:ascii="Tahoma" w:hAnsi="Tahoma" w:cs="Tahoma"/>
          <w:color w:val="000000" w:themeColor="text1"/>
          <w:sz w:val="20"/>
          <w:szCs w:val="20"/>
        </w:rPr>
        <w:t xml:space="preserve">zjištěné </w:t>
      </w:r>
      <w:r w:rsidRPr="004260A5">
        <w:rPr>
          <w:rFonts w:ascii="Tahoma" w:hAnsi="Tahoma" w:cs="Tahoma"/>
          <w:sz w:val="20"/>
          <w:szCs w:val="20"/>
        </w:rPr>
        <w:t xml:space="preserve">potřeby </w:t>
      </w:r>
      <w:r w:rsidR="00CB1DCC" w:rsidRPr="004260A5">
        <w:rPr>
          <w:rFonts w:ascii="Tahoma" w:hAnsi="Tahoma" w:cs="Tahoma"/>
          <w:sz w:val="20"/>
          <w:szCs w:val="20"/>
        </w:rPr>
        <w:t>osob</w:t>
      </w:r>
      <w:r w:rsidRPr="004260A5">
        <w:rPr>
          <w:rFonts w:ascii="Tahoma" w:hAnsi="Tahoma" w:cs="Tahoma"/>
          <w:sz w:val="20"/>
          <w:szCs w:val="20"/>
        </w:rPr>
        <w:t xml:space="preserve"> v</w:t>
      </w:r>
      <w:r w:rsidR="00C80FB1" w:rsidRPr="004260A5">
        <w:rPr>
          <w:rFonts w:ascii="Tahoma" w:hAnsi="Tahoma" w:cs="Tahoma"/>
          <w:sz w:val="20"/>
          <w:szCs w:val="20"/>
        </w:rPr>
        <w:t> </w:t>
      </w:r>
      <w:r w:rsidRPr="00C952F1">
        <w:rPr>
          <w:rFonts w:ascii="Tahoma" w:hAnsi="Tahoma" w:cs="Tahoma"/>
          <w:color w:val="000000" w:themeColor="text1"/>
          <w:sz w:val="20"/>
          <w:szCs w:val="20"/>
        </w:rPr>
        <w:t>území</w:t>
      </w:r>
      <w:r w:rsidR="00C80FB1">
        <w:rPr>
          <w:rFonts w:ascii="Tahoma" w:hAnsi="Tahoma" w:cs="Tahoma"/>
          <w:color w:val="000000" w:themeColor="text1"/>
          <w:sz w:val="20"/>
          <w:szCs w:val="20"/>
        </w:rPr>
        <w:t xml:space="preserve">, kdy </w:t>
      </w:r>
      <w:r w:rsidR="00AA234C" w:rsidRPr="00C80FB1">
        <w:rPr>
          <w:rFonts w:ascii="Tahoma" w:hAnsi="Tahoma" w:cs="Tahoma"/>
          <w:color w:val="000000" w:themeColor="text1"/>
          <w:sz w:val="20"/>
          <w:szCs w:val="20"/>
        </w:rPr>
        <w:t>n</w:t>
      </w:r>
      <w:r w:rsidRPr="00C80FB1">
        <w:rPr>
          <w:rFonts w:ascii="Tahoma" w:hAnsi="Tahoma" w:cs="Tahoma"/>
          <w:color w:val="000000" w:themeColor="text1"/>
          <w:sz w:val="20"/>
          <w:szCs w:val="20"/>
        </w:rPr>
        <w:t>a základě vyhodnocení zjištěných potřeb a jejich změn aktéři reagují na změnu úpravou zakázky, úpravou služby - transformací služby na jiný druh, na jinou formu poskytování služby</w:t>
      </w:r>
      <w:r w:rsidR="008303DD">
        <w:rPr>
          <w:rFonts w:ascii="Tahoma" w:hAnsi="Tahoma" w:cs="Tahoma"/>
          <w:color w:val="000000" w:themeColor="text1"/>
          <w:sz w:val="20"/>
          <w:szCs w:val="20"/>
        </w:rPr>
        <w:t xml:space="preserve"> a</w:t>
      </w:r>
      <w:r w:rsidRPr="00C80FB1">
        <w:rPr>
          <w:rFonts w:ascii="Tahoma" w:hAnsi="Tahoma" w:cs="Tahoma"/>
          <w:color w:val="000000" w:themeColor="text1"/>
          <w:sz w:val="20"/>
          <w:szCs w:val="20"/>
        </w:rPr>
        <w:t xml:space="preserve"> případně na zánik služby</w:t>
      </w:r>
      <w:r w:rsidR="0096176D">
        <w:rPr>
          <w:rFonts w:ascii="Tahoma" w:hAnsi="Tahoma" w:cs="Tahoma"/>
          <w:color w:val="000000" w:themeColor="text1"/>
          <w:sz w:val="20"/>
          <w:szCs w:val="20"/>
        </w:rPr>
        <w:t xml:space="preserve"> </w:t>
      </w:r>
      <w:r w:rsidR="000A5AB9">
        <w:rPr>
          <w:rFonts w:ascii="Tahoma" w:hAnsi="Tahoma" w:cs="Tahoma"/>
          <w:color w:val="000000" w:themeColor="text1"/>
          <w:sz w:val="20"/>
          <w:szCs w:val="20"/>
        </w:rPr>
        <w:t xml:space="preserve">atp. </w:t>
      </w:r>
    </w:p>
    <w:p w14:paraId="5FFE8C9A" w14:textId="31661BE5" w:rsidR="008B1302" w:rsidRPr="008B1302" w:rsidRDefault="008B1302" w:rsidP="008B1302">
      <w:pPr>
        <w:jc w:val="both"/>
        <w:rPr>
          <w:rFonts w:ascii="Tahoma" w:hAnsi="Tahoma" w:cs="Tahoma"/>
          <w:color w:val="000000" w:themeColor="text1"/>
          <w:sz w:val="20"/>
          <w:szCs w:val="20"/>
        </w:rPr>
      </w:pPr>
      <w:r w:rsidRPr="008B1302">
        <w:rPr>
          <w:rFonts w:ascii="Tahoma" w:hAnsi="Tahoma" w:cs="Tahoma"/>
          <w:color w:val="000000" w:themeColor="text1"/>
          <w:sz w:val="20"/>
          <w:szCs w:val="20"/>
        </w:rPr>
        <w:t xml:space="preserve">Vyhodnocování </w:t>
      </w:r>
      <w:r w:rsidR="00BA2DD0">
        <w:rPr>
          <w:rFonts w:ascii="Tahoma" w:hAnsi="Tahoma" w:cs="Tahoma"/>
          <w:color w:val="000000" w:themeColor="text1"/>
          <w:sz w:val="20"/>
          <w:szCs w:val="20"/>
        </w:rPr>
        <w:t>tř</w:t>
      </w:r>
      <w:r w:rsidR="00C9255C">
        <w:rPr>
          <w:rFonts w:ascii="Tahoma" w:hAnsi="Tahoma" w:cs="Tahoma"/>
          <w:color w:val="000000" w:themeColor="text1"/>
          <w:sz w:val="20"/>
          <w:szCs w:val="20"/>
        </w:rPr>
        <w:t>í</w:t>
      </w:r>
      <w:r w:rsidR="00861CFD">
        <w:rPr>
          <w:rFonts w:ascii="Tahoma" w:hAnsi="Tahoma" w:cs="Tahoma"/>
          <w:color w:val="000000" w:themeColor="text1"/>
          <w:sz w:val="20"/>
          <w:szCs w:val="20"/>
        </w:rPr>
        <w:t xml:space="preserve"> </w:t>
      </w:r>
      <w:r w:rsidRPr="008B1302">
        <w:rPr>
          <w:rFonts w:ascii="Tahoma" w:hAnsi="Tahoma" w:cs="Tahoma"/>
          <w:color w:val="000000" w:themeColor="text1"/>
          <w:sz w:val="20"/>
          <w:szCs w:val="20"/>
        </w:rPr>
        <w:t xml:space="preserve">střednědobých plánů </w:t>
      </w:r>
      <w:r w:rsidR="00D75297">
        <w:rPr>
          <w:rFonts w:ascii="Tahoma" w:hAnsi="Tahoma" w:cs="Tahoma"/>
          <w:color w:val="000000" w:themeColor="text1"/>
          <w:sz w:val="20"/>
          <w:szCs w:val="20"/>
        </w:rPr>
        <w:t xml:space="preserve">od roku 2008 </w:t>
      </w:r>
      <w:r w:rsidRPr="008B1302">
        <w:rPr>
          <w:rFonts w:ascii="Tahoma" w:hAnsi="Tahoma" w:cs="Tahoma"/>
          <w:color w:val="000000" w:themeColor="text1"/>
          <w:sz w:val="20"/>
          <w:szCs w:val="20"/>
        </w:rPr>
        <w:t>do roku 2020 proběhlo formou zhodnocení, které popisují jednotlivá období plánů, legislativní změny v době realizací plánu, aktualizace</w:t>
      </w:r>
      <w:r w:rsidR="000517E0">
        <w:rPr>
          <w:rFonts w:ascii="Tahoma" w:hAnsi="Tahoma" w:cs="Tahoma"/>
          <w:color w:val="000000" w:themeColor="text1"/>
          <w:sz w:val="20"/>
          <w:szCs w:val="20"/>
        </w:rPr>
        <w:t>,</w:t>
      </w:r>
      <w:r w:rsidRPr="008B1302">
        <w:rPr>
          <w:rFonts w:ascii="Tahoma" w:hAnsi="Tahoma" w:cs="Tahoma"/>
          <w:color w:val="000000" w:themeColor="text1"/>
          <w:sz w:val="20"/>
          <w:szCs w:val="20"/>
        </w:rPr>
        <w:t xml:space="preserve"> a další významné procesy v oblasti plánování sociálních služeb. </w:t>
      </w:r>
    </w:p>
    <w:p w14:paraId="4364E31C" w14:textId="4B8B7A1F" w:rsidR="008B1302" w:rsidRPr="008B1302" w:rsidRDefault="008B1302" w:rsidP="008B1302">
      <w:pPr>
        <w:jc w:val="both"/>
        <w:rPr>
          <w:rFonts w:ascii="Tahoma" w:hAnsi="Tahoma" w:cs="Tahoma"/>
          <w:color w:val="000000" w:themeColor="text1"/>
          <w:sz w:val="20"/>
          <w:szCs w:val="20"/>
        </w:rPr>
      </w:pPr>
      <w:r w:rsidRPr="008B1302">
        <w:rPr>
          <w:rFonts w:ascii="Tahoma" w:hAnsi="Tahoma" w:cs="Tahoma"/>
          <w:color w:val="000000" w:themeColor="text1"/>
          <w:sz w:val="20"/>
          <w:szCs w:val="20"/>
        </w:rPr>
        <w:t xml:space="preserve">Vyhodnocení </w:t>
      </w:r>
      <w:r w:rsidR="00C01866">
        <w:rPr>
          <w:rFonts w:ascii="Tahoma" w:hAnsi="Tahoma" w:cs="Tahoma"/>
          <w:color w:val="000000" w:themeColor="text1"/>
          <w:sz w:val="20"/>
          <w:szCs w:val="20"/>
        </w:rPr>
        <w:t>čtvrtého</w:t>
      </w:r>
      <w:r w:rsidRPr="008B1302">
        <w:rPr>
          <w:rFonts w:ascii="Tahoma" w:hAnsi="Tahoma" w:cs="Tahoma"/>
          <w:color w:val="000000" w:themeColor="text1"/>
          <w:sz w:val="20"/>
          <w:szCs w:val="20"/>
        </w:rPr>
        <w:t xml:space="preserve"> střednědobého plánu pro období 2021-2023 je předloženo formou evaluační zprávy, která zahrnuje informace nejen k procesu střednědobého plánování, ale i zhodnocení dosažených výsledků v oblastech, na něž byl plán zaměřen</w:t>
      </w:r>
      <w:r w:rsidR="00CB352C">
        <w:rPr>
          <w:rFonts w:ascii="Tahoma" w:hAnsi="Tahoma" w:cs="Tahoma"/>
          <w:color w:val="000000" w:themeColor="text1"/>
          <w:sz w:val="20"/>
          <w:szCs w:val="20"/>
        </w:rPr>
        <w:t>.</w:t>
      </w:r>
    </w:p>
    <w:p w14:paraId="5CA9707E" w14:textId="7A4DFC3E" w:rsidR="00A05D1F" w:rsidRPr="003C79C9" w:rsidRDefault="00A05D1F" w:rsidP="004454CF">
      <w:pPr>
        <w:pStyle w:val="Nadpis3"/>
        <w:numPr>
          <w:ilvl w:val="0"/>
          <w:numId w:val="0"/>
        </w:numPr>
        <w:ind w:left="720" w:hanging="720"/>
      </w:pPr>
      <w:bookmarkStart w:id="17" w:name="_Toc142926535"/>
      <w:r w:rsidRPr="003C79C9">
        <w:t>Střednědobý plán rozvoje sociálních služeb v MS</w:t>
      </w:r>
      <w:r w:rsidR="00617260">
        <w:t>K</w:t>
      </w:r>
      <w:r w:rsidRPr="003C79C9">
        <w:t xml:space="preserve"> na léta 2021-2023</w:t>
      </w:r>
      <w:bookmarkEnd w:id="17"/>
    </w:p>
    <w:p w14:paraId="758C0469" w14:textId="7B2E5CC3" w:rsidR="008C2506" w:rsidRPr="00ED4234" w:rsidRDefault="008C2506" w:rsidP="00ED4234">
      <w:pPr>
        <w:jc w:val="both"/>
        <w:rPr>
          <w:rFonts w:ascii="Tahoma" w:eastAsia="Tahoma" w:hAnsi="Tahoma" w:cs="Tahoma"/>
          <w:sz w:val="20"/>
          <w:szCs w:val="20"/>
        </w:rPr>
      </w:pPr>
      <w:r w:rsidRPr="00ED4234">
        <w:rPr>
          <w:rFonts w:ascii="Tahoma" w:eastAsia="Tahoma" w:hAnsi="Tahoma" w:cs="Tahoma"/>
          <w:sz w:val="20"/>
          <w:szCs w:val="20"/>
        </w:rPr>
        <w:t xml:space="preserve">Plán byl zacílen na definování základních principů udržitelnosti a rozvoje sítě sociálních služeb jak s ohledem na její financování, tak s ohledem na komplexní problematiku spojenou s poskytováním sociálních služeb na území kraje. </w:t>
      </w:r>
    </w:p>
    <w:p w14:paraId="5E61178F" w14:textId="130C5CF7" w:rsidR="008C2506" w:rsidRPr="00ED4234" w:rsidRDefault="008C2506" w:rsidP="00ED4234">
      <w:pPr>
        <w:jc w:val="both"/>
        <w:rPr>
          <w:rFonts w:ascii="Tahoma" w:eastAsia="Tahoma" w:hAnsi="Tahoma" w:cs="Tahoma"/>
          <w:sz w:val="20"/>
          <w:szCs w:val="20"/>
        </w:rPr>
      </w:pPr>
      <w:r w:rsidRPr="00ED4234">
        <w:rPr>
          <w:rFonts w:ascii="Tahoma" w:eastAsia="Tahoma" w:hAnsi="Tahoma" w:cs="Tahoma"/>
          <w:sz w:val="20"/>
          <w:szCs w:val="20"/>
        </w:rPr>
        <w:t xml:space="preserve">V procesu střednědobého plánování došlo v roce 2022 k vyhodnocení nastavení pracovních skupin zřizovaných v rámci procesu střednědobého plánování sociálních služeb na úrovni kraje. Byla aktualizována struktura i složení Řídící skupiny a pracovních skupin tak, aby odpovídaly potřebám střednědobého plánování sociálních služeb. Aktualizace se dotkla i jednacích řádů Řídící skupiny </w:t>
      </w:r>
      <w:r w:rsidRPr="0040793A">
        <w:t>a</w:t>
      </w:r>
      <w:r w:rsidR="004559C5">
        <w:t> </w:t>
      </w:r>
      <w:r w:rsidRPr="0040793A">
        <w:t>pracovních</w:t>
      </w:r>
      <w:r w:rsidRPr="00ED4234">
        <w:rPr>
          <w:rFonts w:ascii="Tahoma" w:eastAsia="Tahoma" w:hAnsi="Tahoma" w:cs="Tahoma"/>
          <w:sz w:val="20"/>
          <w:szCs w:val="20"/>
        </w:rPr>
        <w:t xml:space="preserve"> skupin.  </w:t>
      </w:r>
      <w:r w:rsidR="00187F1E">
        <w:rPr>
          <w:rFonts w:ascii="Tahoma" w:eastAsia="Tahoma" w:hAnsi="Tahoma" w:cs="Tahoma"/>
          <w:sz w:val="20"/>
          <w:szCs w:val="20"/>
        </w:rPr>
        <w:t> </w:t>
      </w:r>
    </w:p>
    <w:p w14:paraId="02A0600B" w14:textId="170B7465" w:rsidR="008C2506" w:rsidRPr="00ED4234" w:rsidRDefault="008C2506" w:rsidP="00ED4234">
      <w:pPr>
        <w:jc w:val="both"/>
        <w:rPr>
          <w:rFonts w:ascii="Segoe UI" w:eastAsia="Segoe UI" w:hAnsi="Segoe UI" w:cs="Segoe UI"/>
          <w:sz w:val="18"/>
          <w:szCs w:val="18"/>
        </w:rPr>
      </w:pPr>
      <w:r w:rsidRPr="009F3E38">
        <w:rPr>
          <w:rFonts w:ascii="Tahoma" w:eastAsia="Tahoma" w:hAnsi="Tahoma" w:cs="Tahoma"/>
          <w:sz w:val="20"/>
          <w:szCs w:val="20"/>
        </w:rPr>
        <w:t>Důraz byl kladen na kvalitu poskytovaných služeb</w:t>
      </w:r>
      <w:r w:rsidR="004D5EDB">
        <w:rPr>
          <w:rFonts w:ascii="Tahoma" w:eastAsia="Tahoma" w:hAnsi="Tahoma" w:cs="Tahoma"/>
          <w:sz w:val="20"/>
          <w:szCs w:val="20"/>
        </w:rPr>
        <w:t>,</w:t>
      </w:r>
      <w:r w:rsidRPr="009F3E38">
        <w:rPr>
          <w:rFonts w:ascii="Tahoma" w:eastAsia="Tahoma" w:hAnsi="Tahoma" w:cs="Tahoma"/>
          <w:sz w:val="20"/>
          <w:szCs w:val="20"/>
        </w:rPr>
        <w:t xml:space="preserve"> a v této souvislosti byl</w:t>
      </w:r>
      <w:r w:rsidR="00EA0438">
        <w:rPr>
          <w:rFonts w:ascii="Tahoma" w:eastAsia="Tahoma" w:hAnsi="Tahoma" w:cs="Tahoma"/>
          <w:sz w:val="20"/>
          <w:szCs w:val="20"/>
        </w:rPr>
        <w:t>o</w:t>
      </w:r>
      <w:r w:rsidRPr="009F3E38">
        <w:rPr>
          <w:rFonts w:ascii="Tahoma" w:eastAsia="Tahoma" w:hAnsi="Tahoma" w:cs="Tahoma"/>
          <w:sz w:val="20"/>
          <w:szCs w:val="20"/>
        </w:rPr>
        <w:t xml:space="preserve"> přijat</w:t>
      </w:r>
      <w:r w:rsidR="00EA0438">
        <w:rPr>
          <w:rFonts w:ascii="Tahoma" w:eastAsia="Tahoma" w:hAnsi="Tahoma" w:cs="Tahoma"/>
          <w:sz w:val="20"/>
          <w:szCs w:val="20"/>
        </w:rPr>
        <w:t>é</w:t>
      </w:r>
      <w:r w:rsidR="00C05010">
        <w:rPr>
          <w:rFonts w:ascii="Tahoma" w:eastAsia="Tahoma" w:hAnsi="Tahoma" w:cs="Tahoma"/>
          <w:sz w:val="20"/>
          <w:szCs w:val="20"/>
        </w:rPr>
        <w:t xml:space="preserve"> usnesení </w:t>
      </w:r>
      <w:r w:rsidR="000D70B9">
        <w:rPr>
          <w:rFonts w:ascii="Tahoma" w:eastAsia="Tahoma" w:hAnsi="Tahoma" w:cs="Tahoma"/>
          <w:sz w:val="20"/>
          <w:szCs w:val="20"/>
        </w:rPr>
        <w:t xml:space="preserve">zastupitelstva kraje </w:t>
      </w:r>
      <w:r w:rsidR="00C05010">
        <w:rPr>
          <w:rFonts w:ascii="Tahoma" w:eastAsia="Tahoma" w:hAnsi="Tahoma" w:cs="Tahoma"/>
          <w:sz w:val="20"/>
          <w:szCs w:val="20"/>
        </w:rPr>
        <w:t>č. 11/5</w:t>
      </w:r>
      <w:r w:rsidR="00C1020E">
        <w:rPr>
          <w:rFonts w:ascii="Tahoma" w:eastAsia="Tahoma" w:hAnsi="Tahoma" w:cs="Tahoma"/>
          <w:sz w:val="20"/>
          <w:szCs w:val="20"/>
        </w:rPr>
        <w:t xml:space="preserve"> ze dne 16. 3. 2022</w:t>
      </w:r>
      <w:r w:rsidRPr="009F3E38">
        <w:rPr>
          <w:rFonts w:ascii="Tahoma" w:eastAsia="Tahoma" w:hAnsi="Tahoma" w:cs="Tahoma"/>
          <w:sz w:val="20"/>
          <w:szCs w:val="20"/>
        </w:rPr>
        <w:t xml:space="preserve"> Změna č. 1 S</w:t>
      </w:r>
      <w:r w:rsidR="00AC7BCB">
        <w:rPr>
          <w:rFonts w:ascii="Tahoma" w:eastAsia="Tahoma" w:hAnsi="Tahoma" w:cs="Tahoma"/>
          <w:sz w:val="20"/>
          <w:szCs w:val="20"/>
        </w:rPr>
        <w:t xml:space="preserve">třednědobého plánu rozvoje sociálních služeb </w:t>
      </w:r>
      <w:r w:rsidR="000D70B9">
        <w:rPr>
          <w:rFonts w:ascii="Tahoma" w:eastAsia="Tahoma" w:hAnsi="Tahoma" w:cs="Tahoma"/>
          <w:sz w:val="20"/>
          <w:szCs w:val="20"/>
        </w:rPr>
        <w:t>v Moravskoslezském kraji na léta 2021-2023</w:t>
      </w:r>
      <w:r w:rsidRPr="009F3E38">
        <w:rPr>
          <w:rFonts w:ascii="Tahoma" w:eastAsia="Tahoma" w:hAnsi="Tahoma" w:cs="Tahoma"/>
          <w:sz w:val="20"/>
          <w:szCs w:val="20"/>
        </w:rPr>
        <w:t xml:space="preserve">, která vycházela z potřeby reagovat </w:t>
      </w:r>
      <w:r w:rsidRPr="009F3E38">
        <w:rPr>
          <w:rFonts w:ascii="Tahoma" w:hAnsi="Tahoma" w:cs="Tahoma"/>
          <w:sz w:val="20"/>
          <w:szCs w:val="20"/>
        </w:rPr>
        <w:t>na</w:t>
      </w:r>
      <w:r w:rsidR="00600FC0" w:rsidRPr="009F3E38">
        <w:rPr>
          <w:rFonts w:ascii="Tahoma" w:hAnsi="Tahoma" w:cs="Tahoma"/>
          <w:sz w:val="20"/>
          <w:szCs w:val="20"/>
        </w:rPr>
        <w:t> </w:t>
      </w:r>
      <w:r w:rsidRPr="009F3E38">
        <w:rPr>
          <w:rFonts w:ascii="Tahoma" w:hAnsi="Tahoma" w:cs="Tahoma"/>
          <w:sz w:val="20"/>
          <w:szCs w:val="20"/>
        </w:rPr>
        <w:t>skutečnosti</w:t>
      </w:r>
      <w:r w:rsidRPr="009F3E38">
        <w:rPr>
          <w:rFonts w:ascii="Tahoma" w:eastAsia="Tahoma" w:hAnsi="Tahoma" w:cs="Tahoma"/>
          <w:sz w:val="20"/>
          <w:szCs w:val="20"/>
        </w:rPr>
        <w:t xml:space="preserve"> zjištěné v pobytových službách v kraji ve snaze nastavit pravidla pro zajištění kvalitní péče. Minimální personální standard byl zaveden pro provoz těchto sociálních služeb: domovy pro osoby se zdravotním </w:t>
      </w:r>
      <w:r w:rsidRPr="00ED4234">
        <w:rPr>
          <w:rFonts w:ascii="Tahoma" w:eastAsia="Tahoma" w:hAnsi="Tahoma" w:cs="Tahoma"/>
          <w:sz w:val="20"/>
          <w:szCs w:val="20"/>
        </w:rPr>
        <w:t xml:space="preserve">postižením, domovy pro seniory, domovy se zvláštním režimem. Změna se dotkla nastavení minimálního personálního standardu </w:t>
      </w:r>
      <w:r w:rsidRPr="00DA0E04">
        <w:rPr>
          <w:rFonts w:ascii="Tahoma" w:eastAsia="Tahoma" w:hAnsi="Tahoma" w:cs="Tahoma"/>
          <w:sz w:val="20"/>
          <w:szCs w:val="20"/>
        </w:rPr>
        <w:t xml:space="preserve">u </w:t>
      </w:r>
      <w:r w:rsidR="00DA0E04" w:rsidRPr="00DA0E04">
        <w:rPr>
          <w:rFonts w:ascii="Tahoma" w:eastAsia="Tahoma" w:hAnsi="Tahoma" w:cs="Tahoma"/>
          <w:sz w:val="20"/>
          <w:szCs w:val="20"/>
        </w:rPr>
        <w:t>dvou</w:t>
      </w:r>
      <w:r w:rsidR="008451E0" w:rsidRPr="00DA0E04">
        <w:rPr>
          <w:rFonts w:ascii="Tahoma" w:eastAsia="Tahoma" w:hAnsi="Tahoma" w:cs="Tahoma"/>
          <w:sz w:val="20"/>
          <w:szCs w:val="20"/>
        </w:rPr>
        <w:t xml:space="preserve"> </w:t>
      </w:r>
      <w:r w:rsidRPr="00ED4234">
        <w:rPr>
          <w:rFonts w:ascii="Tahoma" w:eastAsia="Tahoma" w:hAnsi="Tahoma" w:cs="Tahoma"/>
          <w:sz w:val="20"/>
          <w:szCs w:val="20"/>
        </w:rPr>
        <w:t>profesí</w:t>
      </w:r>
      <w:r w:rsidR="008451E0">
        <w:rPr>
          <w:rFonts w:ascii="Tahoma" w:eastAsia="Tahoma" w:hAnsi="Tahoma" w:cs="Tahoma"/>
          <w:sz w:val="20"/>
          <w:szCs w:val="20"/>
        </w:rPr>
        <w:t>,</w:t>
      </w:r>
      <w:r w:rsidRPr="00ED4234">
        <w:rPr>
          <w:rFonts w:ascii="Tahoma" w:eastAsia="Tahoma" w:hAnsi="Tahoma" w:cs="Tahoma"/>
          <w:sz w:val="20"/>
          <w:szCs w:val="20"/>
        </w:rPr>
        <w:t xml:space="preserve"> sociálního pracovníka a </w:t>
      </w:r>
      <w:r w:rsidR="00BD4662">
        <w:rPr>
          <w:rFonts w:ascii="Tahoma" w:eastAsia="Tahoma" w:hAnsi="Tahoma" w:cs="Tahoma"/>
          <w:sz w:val="20"/>
          <w:szCs w:val="20"/>
        </w:rPr>
        <w:t xml:space="preserve">též u </w:t>
      </w:r>
      <w:r w:rsidRPr="00ED4234">
        <w:rPr>
          <w:rFonts w:ascii="Tahoma" w:eastAsia="Tahoma" w:hAnsi="Tahoma" w:cs="Tahoma"/>
          <w:sz w:val="20"/>
          <w:szCs w:val="20"/>
        </w:rPr>
        <w:t xml:space="preserve">pracovníka v sociálních službách. V této souvislosti byla aktualizována Metodika aktualizace krajské sítě sociálních služeb, jako nedílná součást SPRSS.  </w:t>
      </w:r>
    </w:p>
    <w:p w14:paraId="28EBF666" w14:textId="77DE7BF7" w:rsidR="008C2506" w:rsidRPr="00ED4234" w:rsidRDefault="008C2506" w:rsidP="00ED4234">
      <w:pPr>
        <w:jc w:val="both"/>
        <w:rPr>
          <w:rFonts w:ascii="Tahoma" w:eastAsia="Tahoma" w:hAnsi="Tahoma" w:cs="Tahoma"/>
          <w:sz w:val="20"/>
          <w:szCs w:val="20"/>
        </w:rPr>
      </w:pPr>
      <w:r w:rsidRPr="00ED4234">
        <w:rPr>
          <w:rFonts w:ascii="Tahoma" w:eastAsia="Tahoma" w:hAnsi="Tahoma" w:cs="Tahoma"/>
          <w:sz w:val="20"/>
          <w:szCs w:val="20"/>
        </w:rPr>
        <w:t xml:space="preserve">V rámci procesu střednědobého plánování sociálních služeb na území kraje a přípravy střednědobého plánu byly realizovány individuální jednání s obcemi s rozšířenou působností (22 obcí) a s obcemi </w:t>
      </w:r>
      <w:r w:rsidRPr="00ED4234">
        <w:rPr>
          <w:rFonts w:ascii="Tahoma" w:eastAsia="Tahoma" w:hAnsi="Tahoma" w:cs="Tahoma"/>
          <w:sz w:val="20"/>
          <w:szCs w:val="20"/>
        </w:rPr>
        <w:lastRenderedPageBreak/>
        <w:t>s</w:t>
      </w:r>
      <w:r w:rsidR="001663B6">
        <w:rPr>
          <w:rFonts w:ascii="Tahoma" w:eastAsia="Tahoma" w:hAnsi="Tahoma" w:cs="Tahoma"/>
          <w:sz w:val="20"/>
          <w:szCs w:val="20"/>
        </w:rPr>
        <w:t> </w:t>
      </w:r>
      <w:r w:rsidRPr="00ED4234">
        <w:rPr>
          <w:rFonts w:ascii="Tahoma" w:eastAsia="Tahoma" w:hAnsi="Tahoma" w:cs="Tahoma"/>
          <w:sz w:val="20"/>
          <w:szCs w:val="20"/>
        </w:rPr>
        <w:t>pověřeným obecním úřadem (8 obcí)</w:t>
      </w:r>
      <w:r w:rsidR="0095771C">
        <w:rPr>
          <w:rFonts w:ascii="Tahoma" w:eastAsia="Tahoma" w:hAnsi="Tahoma" w:cs="Tahoma"/>
          <w:sz w:val="20"/>
          <w:szCs w:val="20"/>
        </w:rPr>
        <w:t xml:space="preserve"> </w:t>
      </w:r>
      <w:r w:rsidR="0095771C" w:rsidRPr="00F22E52">
        <w:rPr>
          <w:rFonts w:ascii="Tahoma" w:eastAsia="Tahoma" w:hAnsi="Tahoma" w:cs="Tahoma"/>
          <w:sz w:val="20"/>
          <w:szCs w:val="20"/>
        </w:rPr>
        <w:t xml:space="preserve">z hlediska </w:t>
      </w:r>
      <w:r w:rsidR="00505573" w:rsidRPr="00F22E52">
        <w:rPr>
          <w:rFonts w:ascii="Tahoma" w:eastAsia="Tahoma" w:hAnsi="Tahoma" w:cs="Tahoma"/>
          <w:sz w:val="20"/>
          <w:szCs w:val="20"/>
        </w:rPr>
        <w:t>postavení obcí jako samosprávy</w:t>
      </w:r>
      <w:r w:rsidRPr="00ED4234">
        <w:rPr>
          <w:rFonts w:ascii="Tahoma" w:eastAsia="Tahoma" w:hAnsi="Tahoma" w:cs="Tahoma"/>
          <w:sz w:val="20"/>
          <w:szCs w:val="20"/>
        </w:rPr>
        <w:t>. Jednání probíhala ve formátu dvoustranného jednání, kraje a</w:t>
      </w:r>
      <w:r w:rsidR="001663B6">
        <w:rPr>
          <w:rFonts w:ascii="Tahoma" w:eastAsia="Tahoma" w:hAnsi="Tahoma" w:cs="Tahoma"/>
          <w:sz w:val="20"/>
          <w:szCs w:val="20"/>
        </w:rPr>
        <w:t> </w:t>
      </w:r>
      <w:r w:rsidRPr="00ED4234">
        <w:rPr>
          <w:rFonts w:ascii="Tahoma" w:eastAsia="Tahoma" w:hAnsi="Tahoma" w:cs="Tahoma"/>
          <w:sz w:val="20"/>
          <w:szCs w:val="20"/>
        </w:rPr>
        <w:t>obce – jako zadavatele služeb. Jednání se týkal</w:t>
      </w:r>
      <w:r w:rsidR="00F16D00">
        <w:rPr>
          <w:rFonts w:ascii="Tahoma" w:eastAsia="Tahoma" w:hAnsi="Tahoma" w:cs="Tahoma"/>
          <w:sz w:val="20"/>
          <w:szCs w:val="20"/>
        </w:rPr>
        <w:t>a</w:t>
      </w:r>
      <w:r w:rsidRPr="00ED4234">
        <w:rPr>
          <w:rFonts w:ascii="Tahoma" w:eastAsia="Tahoma" w:hAnsi="Tahoma" w:cs="Tahoma"/>
          <w:sz w:val="20"/>
          <w:szCs w:val="20"/>
        </w:rPr>
        <w:t xml:space="preserve"> revizí sociálních služeb a identifikování zadavatelské role. Deklarace zadavatelské role povede k prohloubení spolupráce a komunikace v rámci plánování rozvoje sociálních služeb v rámci třístranného jednání - zadavatele, poskytovatele, kraje. Na základě zjištěných skutečností byla připravena Krajská síť sociálních služeb pro období 2024-2026. Proces individuálních jednání s obcemi přinesl podklady k mapování potřeb občanů kraje a</w:t>
      </w:r>
      <w:r w:rsidR="001663B6">
        <w:rPr>
          <w:rFonts w:ascii="Tahoma" w:eastAsia="Tahoma" w:hAnsi="Tahoma" w:cs="Tahoma"/>
          <w:sz w:val="20"/>
          <w:szCs w:val="20"/>
        </w:rPr>
        <w:t> </w:t>
      </w:r>
      <w:r w:rsidRPr="00ED4234">
        <w:rPr>
          <w:rFonts w:ascii="Tahoma" w:eastAsia="Tahoma" w:hAnsi="Tahoma" w:cs="Tahoma"/>
          <w:sz w:val="20"/>
          <w:szCs w:val="20"/>
        </w:rPr>
        <w:t>stal se platformou k výměně informací i prohloubení komunikace a posílení zadavatelské role obcí. Tento proces bude dále využíván v následujícím období v procesu střednědobého plánování sociálních služeb v kraji.</w:t>
      </w:r>
    </w:p>
    <w:p w14:paraId="7E1F87D9" w14:textId="02354AD5" w:rsidR="008C2506" w:rsidRPr="00ED4234" w:rsidRDefault="008C2506" w:rsidP="00ED4234">
      <w:pPr>
        <w:jc w:val="both"/>
        <w:rPr>
          <w:rFonts w:ascii="Tahoma" w:eastAsia="Tahoma" w:hAnsi="Tahoma" w:cs="Tahoma"/>
          <w:sz w:val="20"/>
          <w:szCs w:val="20"/>
        </w:rPr>
      </w:pPr>
      <w:r w:rsidRPr="00ED4234">
        <w:rPr>
          <w:rFonts w:ascii="Tahoma" w:eastAsia="Tahoma" w:hAnsi="Tahoma" w:cs="Tahoma"/>
          <w:sz w:val="20"/>
          <w:szCs w:val="20"/>
        </w:rPr>
        <w:t>Moravskoslezský kraj pokračoval v realizaci reformních procesů</w:t>
      </w:r>
      <w:r w:rsidR="00C32297">
        <w:rPr>
          <w:rFonts w:ascii="Tahoma" w:eastAsia="Tahoma" w:hAnsi="Tahoma" w:cs="Tahoma"/>
          <w:sz w:val="20"/>
          <w:szCs w:val="20"/>
        </w:rPr>
        <w:t xml:space="preserve"> zaměřených</w:t>
      </w:r>
      <w:r w:rsidRPr="00ED4234">
        <w:rPr>
          <w:rFonts w:ascii="Tahoma" w:eastAsia="Tahoma" w:hAnsi="Tahoma" w:cs="Tahoma"/>
          <w:sz w:val="20"/>
          <w:szCs w:val="20"/>
        </w:rPr>
        <w:t xml:space="preserve"> na zvýšení kvality života osob s</w:t>
      </w:r>
      <w:r w:rsidR="0031371E">
        <w:rPr>
          <w:rFonts w:ascii="Tahoma" w:eastAsia="Tahoma" w:hAnsi="Tahoma" w:cs="Tahoma"/>
          <w:sz w:val="20"/>
          <w:szCs w:val="20"/>
        </w:rPr>
        <w:t>e zdravotním</w:t>
      </w:r>
      <w:r w:rsidRPr="00ED4234">
        <w:rPr>
          <w:rFonts w:ascii="Tahoma" w:eastAsia="Tahoma" w:hAnsi="Tahoma" w:cs="Tahoma"/>
          <w:sz w:val="20"/>
          <w:szCs w:val="20"/>
        </w:rPr>
        <w:t xml:space="preserve"> postižením, duševním onemocněním a </w:t>
      </w:r>
      <w:r w:rsidR="00384B1F">
        <w:rPr>
          <w:rFonts w:ascii="Tahoma" w:eastAsia="Tahoma" w:hAnsi="Tahoma" w:cs="Tahoma"/>
          <w:sz w:val="20"/>
          <w:szCs w:val="20"/>
        </w:rPr>
        <w:t xml:space="preserve">ohrožených </w:t>
      </w:r>
      <w:r w:rsidRPr="00ED4234">
        <w:rPr>
          <w:rFonts w:ascii="Tahoma" w:eastAsia="Tahoma" w:hAnsi="Tahoma" w:cs="Tahoma"/>
          <w:sz w:val="20"/>
          <w:szCs w:val="20"/>
        </w:rPr>
        <w:t>dětí do 3</w:t>
      </w:r>
      <w:r w:rsidR="005F635B">
        <w:rPr>
          <w:rFonts w:ascii="Tahoma" w:eastAsia="Tahoma" w:hAnsi="Tahoma" w:cs="Tahoma"/>
          <w:sz w:val="20"/>
          <w:szCs w:val="20"/>
        </w:rPr>
        <w:t xml:space="preserve"> </w:t>
      </w:r>
      <w:r w:rsidRPr="00ED4234">
        <w:rPr>
          <w:rFonts w:ascii="Tahoma" w:eastAsia="Tahoma" w:hAnsi="Tahoma" w:cs="Tahoma"/>
          <w:sz w:val="20"/>
          <w:szCs w:val="20"/>
        </w:rPr>
        <w:t>let.</w:t>
      </w:r>
    </w:p>
    <w:p w14:paraId="1AAB84F3" w14:textId="342BCED2" w:rsidR="008C2506" w:rsidRPr="00ED4234" w:rsidRDefault="008C2506" w:rsidP="00ED4234">
      <w:pPr>
        <w:jc w:val="both"/>
        <w:rPr>
          <w:rFonts w:ascii="Tahoma" w:eastAsia="Tahoma" w:hAnsi="Tahoma" w:cs="Tahoma"/>
          <w:sz w:val="20"/>
          <w:szCs w:val="20"/>
        </w:rPr>
      </w:pPr>
      <w:r w:rsidRPr="00ED4234">
        <w:rPr>
          <w:rFonts w:ascii="Tahoma" w:eastAsia="Tahoma" w:hAnsi="Tahoma" w:cs="Tahoma"/>
          <w:sz w:val="20"/>
          <w:szCs w:val="20"/>
        </w:rPr>
        <w:t xml:space="preserve">V rámci deinstitucionalizace pobytových sociálních služeb dochází k přechodu od ústavního modelu služeb ke komunitním službám, </w:t>
      </w:r>
      <w:r w:rsidR="00682745">
        <w:rPr>
          <w:rFonts w:ascii="Tahoma" w:eastAsia="Tahoma" w:hAnsi="Tahoma" w:cs="Tahoma"/>
          <w:sz w:val="20"/>
          <w:szCs w:val="20"/>
        </w:rPr>
        <w:t>uživatelé</w:t>
      </w:r>
      <w:r w:rsidR="00AC17F4">
        <w:rPr>
          <w:rFonts w:ascii="Tahoma" w:eastAsia="Tahoma" w:hAnsi="Tahoma" w:cs="Tahoma"/>
          <w:sz w:val="20"/>
          <w:szCs w:val="20"/>
        </w:rPr>
        <w:t xml:space="preserve"> služeb</w:t>
      </w:r>
      <w:r w:rsidRPr="00ED4234">
        <w:rPr>
          <w:rFonts w:ascii="Tahoma" w:eastAsia="Tahoma" w:hAnsi="Tahoma" w:cs="Tahoma"/>
          <w:sz w:val="20"/>
          <w:szCs w:val="20"/>
        </w:rPr>
        <w:t xml:space="preserve"> jsou zapojování do běžného života. Nyní prochází transformací poslední zařízení </w:t>
      </w:r>
      <w:r w:rsidR="00DE0DE4">
        <w:rPr>
          <w:rFonts w:ascii="Tahoma" w:eastAsia="Tahoma" w:hAnsi="Tahoma" w:cs="Tahoma"/>
          <w:sz w:val="20"/>
          <w:szCs w:val="20"/>
        </w:rPr>
        <w:t xml:space="preserve">s cílovou skupinou osob se zdravotním znevýhodněním </w:t>
      </w:r>
      <w:r w:rsidRPr="00ED4234">
        <w:rPr>
          <w:rFonts w:ascii="Tahoma" w:eastAsia="Tahoma" w:hAnsi="Tahoma" w:cs="Tahoma"/>
          <w:sz w:val="20"/>
          <w:szCs w:val="20"/>
        </w:rPr>
        <w:t>v</w:t>
      </w:r>
      <w:r w:rsidR="00ED5417">
        <w:rPr>
          <w:rFonts w:ascii="Tahoma" w:eastAsia="Tahoma" w:hAnsi="Tahoma" w:cs="Tahoma"/>
          <w:sz w:val="20"/>
          <w:szCs w:val="20"/>
        </w:rPr>
        <w:t> </w:t>
      </w:r>
      <w:r w:rsidRPr="00ED4234">
        <w:rPr>
          <w:rFonts w:ascii="Tahoma" w:eastAsia="Tahoma" w:hAnsi="Tahoma" w:cs="Tahoma"/>
          <w:sz w:val="20"/>
          <w:szCs w:val="20"/>
        </w:rPr>
        <w:t>kraji</w:t>
      </w:r>
      <w:r w:rsidR="00ED5417">
        <w:rPr>
          <w:rFonts w:ascii="Tahoma" w:eastAsia="Tahoma" w:hAnsi="Tahoma" w:cs="Tahoma"/>
          <w:sz w:val="20"/>
          <w:szCs w:val="20"/>
        </w:rPr>
        <w:t xml:space="preserve"> -</w:t>
      </w:r>
      <w:r w:rsidRPr="00ED4234">
        <w:rPr>
          <w:rFonts w:ascii="Tahoma" w:eastAsia="Tahoma" w:hAnsi="Tahoma" w:cs="Tahoma"/>
          <w:sz w:val="20"/>
          <w:szCs w:val="20"/>
        </w:rPr>
        <w:t xml:space="preserve"> Zámek Dolní Životice. V oblasti reformy duševního zdraví došlo ke</w:t>
      </w:r>
      <w:r w:rsidR="001663B6">
        <w:rPr>
          <w:rFonts w:ascii="Tahoma" w:eastAsia="Tahoma" w:hAnsi="Tahoma" w:cs="Tahoma"/>
          <w:sz w:val="20"/>
          <w:szCs w:val="20"/>
        </w:rPr>
        <w:t> </w:t>
      </w:r>
      <w:r w:rsidRPr="00ED4234">
        <w:rPr>
          <w:rFonts w:ascii="Tahoma" w:eastAsia="Tahoma" w:hAnsi="Tahoma" w:cs="Tahoma"/>
          <w:sz w:val="20"/>
          <w:szCs w:val="20"/>
        </w:rPr>
        <w:t>snížení počtu</w:t>
      </w:r>
      <w:r w:rsidR="00420D02">
        <w:rPr>
          <w:rFonts w:ascii="Tahoma" w:eastAsia="Tahoma" w:hAnsi="Tahoma" w:cs="Tahoma"/>
          <w:sz w:val="20"/>
          <w:szCs w:val="20"/>
        </w:rPr>
        <w:t xml:space="preserve"> </w:t>
      </w:r>
      <w:r w:rsidRPr="00ED4234">
        <w:rPr>
          <w:rFonts w:ascii="Tahoma" w:eastAsia="Tahoma" w:hAnsi="Tahoma" w:cs="Tahoma"/>
          <w:sz w:val="20"/>
          <w:szCs w:val="20"/>
        </w:rPr>
        <w:t xml:space="preserve">dlouhodobě hospitalizovaných osob s duševním onemocněním, </w:t>
      </w:r>
      <w:r w:rsidR="00C8193C">
        <w:rPr>
          <w:rFonts w:ascii="Tahoma" w:eastAsia="Tahoma" w:hAnsi="Tahoma" w:cs="Tahoma"/>
          <w:sz w:val="20"/>
          <w:szCs w:val="20"/>
        </w:rPr>
        <w:t>a ty</w:t>
      </w:r>
      <w:r w:rsidRPr="00ED4234">
        <w:rPr>
          <w:rFonts w:ascii="Tahoma" w:eastAsia="Tahoma" w:hAnsi="Tahoma" w:cs="Tahoma"/>
          <w:sz w:val="20"/>
          <w:szCs w:val="20"/>
        </w:rPr>
        <w:t xml:space="preserve"> jsou zapojovány do běžného života. </w:t>
      </w:r>
      <w:r w:rsidR="003236BE">
        <w:rPr>
          <w:rFonts w:ascii="Tahoma" w:eastAsia="Tahoma" w:hAnsi="Tahoma" w:cs="Tahoma"/>
          <w:sz w:val="20"/>
          <w:szCs w:val="20"/>
        </w:rPr>
        <w:t>Podpora probíhá</w:t>
      </w:r>
      <w:r w:rsidRPr="00ED4234">
        <w:rPr>
          <w:rFonts w:ascii="Tahoma" w:eastAsia="Tahoma" w:hAnsi="Tahoma" w:cs="Tahoma"/>
          <w:sz w:val="20"/>
          <w:szCs w:val="20"/>
        </w:rPr>
        <w:t xml:space="preserve"> terénními sociálními službami</w:t>
      </w:r>
      <w:r w:rsidR="00B1374A">
        <w:rPr>
          <w:rFonts w:ascii="Tahoma" w:eastAsia="Tahoma" w:hAnsi="Tahoma" w:cs="Tahoma"/>
          <w:sz w:val="20"/>
          <w:szCs w:val="20"/>
        </w:rPr>
        <w:t>,</w:t>
      </w:r>
      <w:r w:rsidRPr="00ED4234">
        <w:rPr>
          <w:rFonts w:ascii="Tahoma" w:eastAsia="Tahoma" w:hAnsi="Tahoma" w:cs="Tahoma"/>
          <w:sz w:val="20"/>
          <w:szCs w:val="20"/>
        </w:rPr>
        <w:t xml:space="preserve"> jejichž síť se rozšiřuje. V oblasti péče o duševní zdraví je kladen důraz na aktivní multidisciplinární spolupráci všech aktérů a také na prevenci. V oblasti transformace a deinstitucionalizace zařízení pro</w:t>
      </w:r>
      <w:r w:rsidR="001663B6">
        <w:rPr>
          <w:rFonts w:ascii="Tahoma" w:eastAsia="Tahoma" w:hAnsi="Tahoma" w:cs="Tahoma"/>
          <w:sz w:val="20"/>
          <w:szCs w:val="20"/>
        </w:rPr>
        <w:t> </w:t>
      </w:r>
      <w:r w:rsidR="00384B1F">
        <w:rPr>
          <w:rFonts w:ascii="Tahoma" w:eastAsia="Tahoma" w:hAnsi="Tahoma" w:cs="Tahoma"/>
          <w:sz w:val="20"/>
          <w:szCs w:val="20"/>
        </w:rPr>
        <w:t xml:space="preserve">ohrožené </w:t>
      </w:r>
      <w:r w:rsidRPr="00ED4234">
        <w:rPr>
          <w:rFonts w:ascii="Tahoma" w:eastAsia="Tahoma" w:hAnsi="Tahoma" w:cs="Tahoma"/>
          <w:sz w:val="20"/>
          <w:szCs w:val="20"/>
        </w:rPr>
        <w:t xml:space="preserve">děti do 3 let, kraj zrušil 2 dětské domovy a transformoval několik zařízení poskytující péči dětem a jejich rodinám. </w:t>
      </w:r>
      <w:r w:rsidR="00B56D9B">
        <w:rPr>
          <w:rFonts w:ascii="Tahoma" w:eastAsia="Tahoma" w:hAnsi="Tahoma" w:cs="Tahoma"/>
          <w:sz w:val="20"/>
          <w:szCs w:val="20"/>
        </w:rPr>
        <w:t>Kraj jednoznačně s</w:t>
      </w:r>
      <w:r w:rsidRPr="00ED4234">
        <w:rPr>
          <w:rFonts w:ascii="Tahoma" w:eastAsia="Tahoma" w:hAnsi="Tahoma" w:cs="Tahoma"/>
          <w:sz w:val="20"/>
          <w:szCs w:val="20"/>
        </w:rPr>
        <w:t xml:space="preserve">měřuje k odklonu od pobytové formy poskytované péče k podpoře náhradní rodinné péče ve všech formách a zajištění komplexní podpory rodinám. </w:t>
      </w:r>
      <w:r w:rsidR="00141982">
        <w:rPr>
          <w:rFonts w:ascii="Tahoma" w:eastAsia="Tahoma" w:hAnsi="Tahoma" w:cs="Tahoma"/>
          <w:sz w:val="20"/>
          <w:szCs w:val="20"/>
        </w:rPr>
        <w:t>D</w:t>
      </w:r>
      <w:r w:rsidRPr="00ED4234">
        <w:rPr>
          <w:rFonts w:ascii="Tahoma" w:eastAsia="Tahoma" w:hAnsi="Tahoma" w:cs="Tahoma"/>
          <w:sz w:val="20"/>
          <w:szCs w:val="20"/>
        </w:rPr>
        <w:t xml:space="preserve">louhodobě </w:t>
      </w:r>
      <w:r w:rsidR="00141982">
        <w:rPr>
          <w:rFonts w:ascii="Tahoma" w:eastAsia="Tahoma" w:hAnsi="Tahoma" w:cs="Tahoma"/>
          <w:sz w:val="20"/>
          <w:szCs w:val="20"/>
        </w:rPr>
        <w:t xml:space="preserve">je </w:t>
      </w:r>
      <w:r w:rsidRPr="00ED4234">
        <w:rPr>
          <w:rFonts w:ascii="Tahoma" w:eastAsia="Tahoma" w:hAnsi="Tahoma" w:cs="Tahoma"/>
          <w:sz w:val="20"/>
          <w:szCs w:val="20"/>
        </w:rPr>
        <w:t>věn</w:t>
      </w:r>
      <w:r w:rsidR="00141982">
        <w:rPr>
          <w:rFonts w:ascii="Tahoma" w:eastAsia="Tahoma" w:hAnsi="Tahoma" w:cs="Tahoma"/>
          <w:sz w:val="20"/>
          <w:szCs w:val="20"/>
        </w:rPr>
        <w:t>ována</w:t>
      </w:r>
      <w:r w:rsidR="00CA10DA">
        <w:rPr>
          <w:rFonts w:ascii="Tahoma" w:eastAsia="Tahoma" w:hAnsi="Tahoma" w:cs="Tahoma"/>
          <w:sz w:val="20"/>
          <w:szCs w:val="20"/>
        </w:rPr>
        <w:t xml:space="preserve"> pozornost</w:t>
      </w:r>
      <w:r w:rsidRPr="00ED4234">
        <w:rPr>
          <w:rFonts w:ascii="Tahoma" w:eastAsia="Tahoma" w:hAnsi="Tahoma" w:cs="Tahoma"/>
          <w:sz w:val="20"/>
          <w:szCs w:val="20"/>
        </w:rPr>
        <w:t xml:space="preserve"> propagaci náhradní rodinné péče a aktiv</w:t>
      </w:r>
      <w:r w:rsidR="00423028">
        <w:rPr>
          <w:rFonts w:ascii="Tahoma" w:eastAsia="Tahoma" w:hAnsi="Tahoma" w:cs="Tahoma"/>
          <w:sz w:val="20"/>
          <w:szCs w:val="20"/>
        </w:rPr>
        <w:t>nímu</w:t>
      </w:r>
      <w:r w:rsidRPr="00ED4234">
        <w:rPr>
          <w:rFonts w:ascii="Tahoma" w:eastAsia="Tahoma" w:hAnsi="Tahoma" w:cs="Tahoma"/>
          <w:sz w:val="20"/>
          <w:szCs w:val="20"/>
        </w:rPr>
        <w:t xml:space="preserve"> oslov</w:t>
      </w:r>
      <w:r w:rsidR="00423028">
        <w:rPr>
          <w:rFonts w:ascii="Tahoma" w:eastAsia="Tahoma" w:hAnsi="Tahoma" w:cs="Tahoma"/>
          <w:sz w:val="20"/>
          <w:szCs w:val="20"/>
        </w:rPr>
        <w:t>ování</w:t>
      </w:r>
      <w:r w:rsidRPr="00ED4234">
        <w:rPr>
          <w:rFonts w:ascii="Tahoma" w:eastAsia="Tahoma" w:hAnsi="Tahoma" w:cs="Tahoma"/>
          <w:sz w:val="20"/>
          <w:szCs w:val="20"/>
        </w:rPr>
        <w:t xml:space="preserve"> zájemc</w:t>
      </w:r>
      <w:r w:rsidR="00423028">
        <w:rPr>
          <w:rFonts w:ascii="Tahoma" w:eastAsia="Tahoma" w:hAnsi="Tahoma" w:cs="Tahoma"/>
          <w:sz w:val="20"/>
          <w:szCs w:val="20"/>
        </w:rPr>
        <w:t>ů</w:t>
      </w:r>
      <w:r w:rsidRPr="00ED4234">
        <w:rPr>
          <w:rFonts w:ascii="Tahoma" w:eastAsia="Tahoma" w:hAnsi="Tahoma" w:cs="Tahoma"/>
          <w:sz w:val="20"/>
          <w:szCs w:val="20"/>
        </w:rPr>
        <w:t xml:space="preserve"> o náhradní rodinnou péči v rámci kampaně Dejme dětem rodinu.   </w:t>
      </w:r>
    </w:p>
    <w:p w14:paraId="52E3F0FE" w14:textId="1DA6A73D" w:rsidR="008C2506" w:rsidRPr="0071681C" w:rsidRDefault="008C2506" w:rsidP="00ED4234">
      <w:pPr>
        <w:jc w:val="both"/>
        <w:rPr>
          <w:rFonts w:ascii="Segoe UI" w:eastAsia="Segoe UI" w:hAnsi="Segoe UI" w:cs="Segoe UI"/>
          <w:sz w:val="18"/>
          <w:szCs w:val="18"/>
        </w:rPr>
      </w:pPr>
      <w:r w:rsidRPr="00ED4234">
        <w:rPr>
          <w:rFonts w:ascii="Tahoma" w:eastAsia="Tahoma" w:hAnsi="Tahoma" w:cs="Tahoma"/>
          <w:sz w:val="20"/>
          <w:szCs w:val="20"/>
        </w:rPr>
        <w:t>V předmětném období se rozvíjela mezioborová spolupráce v rámci krajských politik, dále v souvislosti s podporou neformálního systému péče, či rozvíjení služeb v oblasti podpory duševního zdraví. Docházelo k propojení v oblastech sociální, zdravotní a školství v rovinách spolupráce např. na</w:t>
      </w:r>
      <w:r w:rsidR="001663B6">
        <w:rPr>
          <w:rFonts w:ascii="Tahoma" w:eastAsia="Tahoma" w:hAnsi="Tahoma" w:cs="Tahoma"/>
          <w:sz w:val="20"/>
          <w:szCs w:val="20"/>
        </w:rPr>
        <w:t> </w:t>
      </w:r>
      <w:r w:rsidRPr="00ED4234">
        <w:rPr>
          <w:rFonts w:ascii="Tahoma" w:eastAsia="Tahoma" w:hAnsi="Tahoma" w:cs="Tahoma"/>
          <w:sz w:val="20"/>
          <w:szCs w:val="20"/>
        </w:rPr>
        <w:t>projektových aktivitách, strategických dokumentech atd. S ohledem na mapované potřeby v území kraje a zajištění dostatečné kapacity sítě služeb pro osoby s duševním onemocněním se nastavuje systémové poskytování krizové pomoci v kraji. Pokrytí území systémem krizové pomoci je rozvíjeno ve</w:t>
      </w:r>
      <w:r w:rsidR="001663B6">
        <w:rPr>
          <w:rFonts w:ascii="Tahoma" w:eastAsia="Tahoma" w:hAnsi="Tahoma" w:cs="Tahoma"/>
          <w:sz w:val="20"/>
          <w:szCs w:val="20"/>
        </w:rPr>
        <w:t> </w:t>
      </w:r>
      <w:r w:rsidRPr="00ED4234">
        <w:rPr>
          <w:rFonts w:ascii="Tahoma" w:eastAsia="Tahoma" w:hAnsi="Tahoma" w:cs="Tahoma"/>
          <w:sz w:val="20"/>
          <w:szCs w:val="20"/>
        </w:rPr>
        <w:t>spolupráci s místními samosprávami a dalšími spolupracujícími subjekty</w:t>
      </w:r>
      <w:r w:rsidR="00CB5738">
        <w:rPr>
          <w:rFonts w:ascii="Tahoma" w:eastAsia="Tahoma" w:hAnsi="Tahoma" w:cs="Tahoma"/>
          <w:sz w:val="20"/>
          <w:szCs w:val="20"/>
        </w:rPr>
        <w:t xml:space="preserve">. </w:t>
      </w:r>
      <w:r w:rsidRPr="00ED4234">
        <w:rPr>
          <w:rFonts w:ascii="Tahoma" w:eastAsia="Tahoma" w:hAnsi="Tahoma" w:cs="Tahoma"/>
          <w:sz w:val="20"/>
          <w:szCs w:val="20"/>
        </w:rPr>
        <w:t xml:space="preserve">Poskytování kvalitní terénní služby v případě hromadných neštěstí, poskytnutí první intervence a nasměrování klientů na další postup při řešení jejich </w:t>
      </w:r>
      <w:r w:rsidR="00384B1F">
        <w:rPr>
          <w:rFonts w:ascii="Tahoma" w:eastAsia="Tahoma" w:hAnsi="Tahoma" w:cs="Tahoma"/>
          <w:sz w:val="20"/>
          <w:szCs w:val="20"/>
        </w:rPr>
        <w:t xml:space="preserve">krizové </w:t>
      </w:r>
      <w:r w:rsidRPr="00ED4234">
        <w:rPr>
          <w:rFonts w:ascii="Tahoma" w:eastAsia="Tahoma" w:hAnsi="Tahoma" w:cs="Tahoma"/>
          <w:sz w:val="20"/>
          <w:szCs w:val="20"/>
        </w:rPr>
        <w:t xml:space="preserve">situace je založeno na spolupráci se záchrannými složkami. </w:t>
      </w:r>
    </w:p>
    <w:p w14:paraId="794852A2" w14:textId="241B32C7" w:rsidR="008C2506" w:rsidRPr="0071681C" w:rsidRDefault="008C2506" w:rsidP="00ED4234">
      <w:pPr>
        <w:jc w:val="both"/>
        <w:rPr>
          <w:rFonts w:ascii="Segoe UI" w:eastAsia="Segoe UI" w:hAnsi="Segoe UI" w:cs="Segoe UI"/>
          <w:sz w:val="18"/>
          <w:szCs w:val="18"/>
        </w:rPr>
      </w:pPr>
      <w:r w:rsidRPr="00ED4234">
        <w:rPr>
          <w:rFonts w:ascii="Tahoma" w:eastAsia="Tahoma" w:hAnsi="Tahoma" w:cs="Tahoma"/>
          <w:sz w:val="20"/>
          <w:szCs w:val="20"/>
        </w:rPr>
        <w:t>Z hlediska financování sociálních služeb se dlouhodobě daří nejen zachovat, ale i zvyšovat objem finančních prostředků na zajištění provozu sociálních služeb v Krajské síti z rozpočtu obcí, ať už formou darů či dotací. Z cca 759 mil. Kč v roce 2019 je pro r</w:t>
      </w:r>
      <w:r w:rsidR="004479C1">
        <w:rPr>
          <w:rFonts w:ascii="Tahoma" w:eastAsia="Tahoma" w:hAnsi="Tahoma" w:cs="Tahoma"/>
          <w:sz w:val="20"/>
          <w:szCs w:val="20"/>
        </w:rPr>
        <w:t>ok</w:t>
      </w:r>
      <w:r w:rsidRPr="00ED4234">
        <w:rPr>
          <w:rFonts w:ascii="Tahoma" w:eastAsia="Tahoma" w:hAnsi="Tahoma" w:cs="Tahoma"/>
          <w:sz w:val="20"/>
          <w:szCs w:val="20"/>
        </w:rPr>
        <w:t xml:space="preserve"> 2023 plánován objem zdrojů z obecních rozpočtu k financování provozních nákladů sociálních služeb v Krajské síti ve výši cca 1 mld. Kč. Z důvodu legislativní změny v r</w:t>
      </w:r>
      <w:r w:rsidR="00770DA2">
        <w:rPr>
          <w:rFonts w:ascii="Tahoma" w:eastAsia="Tahoma" w:hAnsi="Tahoma" w:cs="Tahoma"/>
          <w:sz w:val="20"/>
          <w:szCs w:val="20"/>
        </w:rPr>
        <w:t>oce</w:t>
      </w:r>
      <w:r w:rsidRPr="00ED4234">
        <w:rPr>
          <w:rFonts w:ascii="Tahoma" w:eastAsia="Tahoma" w:hAnsi="Tahoma" w:cs="Tahoma"/>
          <w:sz w:val="20"/>
          <w:szCs w:val="20"/>
        </w:rPr>
        <w:t xml:space="preserve"> 2022 v oblasti příspěvku na péči a aktualizace úhradové vyhlášky došlo k</w:t>
      </w:r>
      <w:r w:rsidR="001663B6">
        <w:rPr>
          <w:rFonts w:ascii="Tahoma" w:eastAsia="Tahoma" w:hAnsi="Tahoma" w:cs="Tahoma"/>
          <w:sz w:val="20"/>
          <w:szCs w:val="20"/>
        </w:rPr>
        <w:t> </w:t>
      </w:r>
      <w:r w:rsidRPr="00ED4234">
        <w:rPr>
          <w:rFonts w:ascii="Tahoma" w:eastAsia="Tahoma" w:hAnsi="Tahoma" w:cs="Tahoma"/>
          <w:sz w:val="20"/>
          <w:szCs w:val="20"/>
        </w:rPr>
        <w:t>výraznému nárůstu podílu úhrad od uživatelů na financování Krajské sítě - a to z cca 1,87 mld. Kč v</w:t>
      </w:r>
      <w:r w:rsidR="001663B6">
        <w:rPr>
          <w:rFonts w:ascii="Tahoma" w:eastAsia="Tahoma" w:hAnsi="Tahoma" w:cs="Tahoma"/>
          <w:sz w:val="20"/>
          <w:szCs w:val="20"/>
        </w:rPr>
        <w:t> </w:t>
      </w:r>
      <w:r w:rsidRPr="00ED4234">
        <w:rPr>
          <w:rFonts w:ascii="Tahoma" w:eastAsia="Tahoma" w:hAnsi="Tahoma" w:cs="Tahoma"/>
          <w:sz w:val="20"/>
          <w:szCs w:val="20"/>
        </w:rPr>
        <w:t>r</w:t>
      </w:r>
      <w:r w:rsidR="00770DA2">
        <w:rPr>
          <w:rFonts w:ascii="Tahoma" w:eastAsia="Tahoma" w:hAnsi="Tahoma" w:cs="Tahoma"/>
          <w:sz w:val="20"/>
          <w:szCs w:val="20"/>
        </w:rPr>
        <w:t>oce</w:t>
      </w:r>
      <w:r w:rsidR="001663B6">
        <w:rPr>
          <w:rFonts w:ascii="Tahoma" w:eastAsia="Tahoma" w:hAnsi="Tahoma" w:cs="Tahoma"/>
          <w:sz w:val="20"/>
          <w:szCs w:val="20"/>
        </w:rPr>
        <w:t> </w:t>
      </w:r>
      <w:r w:rsidRPr="00ED4234">
        <w:rPr>
          <w:rFonts w:ascii="Tahoma" w:eastAsia="Tahoma" w:hAnsi="Tahoma" w:cs="Tahoma"/>
          <w:sz w:val="20"/>
          <w:szCs w:val="20"/>
        </w:rPr>
        <w:t>2019 na plánovaných 2,46 mld. Kč pro r</w:t>
      </w:r>
      <w:r w:rsidR="005509A0">
        <w:rPr>
          <w:rFonts w:ascii="Tahoma" w:eastAsia="Tahoma" w:hAnsi="Tahoma" w:cs="Tahoma"/>
          <w:sz w:val="20"/>
          <w:szCs w:val="20"/>
        </w:rPr>
        <w:t>ok</w:t>
      </w:r>
      <w:r w:rsidRPr="00ED4234">
        <w:rPr>
          <w:rFonts w:ascii="Tahoma" w:eastAsia="Tahoma" w:hAnsi="Tahoma" w:cs="Tahoma"/>
          <w:sz w:val="20"/>
          <w:szCs w:val="20"/>
        </w:rPr>
        <w:t xml:space="preserve"> 2023.  </w:t>
      </w:r>
    </w:p>
    <w:p w14:paraId="4CAF953F" w14:textId="3493B898" w:rsidR="008C2506" w:rsidRPr="00ED4234" w:rsidRDefault="008C2506" w:rsidP="00ED4234">
      <w:pPr>
        <w:jc w:val="both"/>
        <w:rPr>
          <w:rFonts w:ascii="Tahoma" w:eastAsia="Tahoma" w:hAnsi="Tahoma" w:cs="Tahoma"/>
          <w:sz w:val="20"/>
          <w:szCs w:val="20"/>
        </w:rPr>
      </w:pPr>
      <w:r w:rsidRPr="00ED4234">
        <w:rPr>
          <w:rFonts w:ascii="Tahoma" w:eastAsia="Tahoma" w:hAnsi="Tahoma" w:cs="Tahoma"/>
          <w:sz w:val="20"/>
          <w:szCs w:val="20"/>
        </w:rPr>
        <w:t xml:space="preserve">V předchozím období došlo také ale k razantnímu nárůstu objemu provozních nákladů Krajské sítě </w:t>
      </w:r>
      <w:r w:rsidR="001663B6">
        <w:rPr>
          <w:rFonts w:ascii="Tahoma" w:eastAsia="Tahoma" w:hAnsi="Tahoma" w:cs="Tahoma"/>
          <w:sz w:val="20"/>
          <w:szCs w:val="20"/>
        </w:rPr>
        <w:t>–</w:t>
      </w:r>
      <w:r w:rsidRPr="00ED4234">
        <w:rPr>
          <w:rFonts w:ascii="Tahoma" w:eastAsia="Tahoma" w:hAnsi="Tahoma" w:cs="Tahoma"/>
          <w:sz w:val="20"/>
          <w:szCs w:val="20"/>
        </w:rPr>
        <w:t xml:space="preserve"> z</w:t>
      </w:r>
      <w:r w:rsidR="001663B6">
        <w:rPr>
          <w:rFonts w:ascii="Tahoma" w:eastAsia="Tahoma" w:hAnsi="Tahoma" w:cs="Tahoma"/>
          <w:sz w:val="20"/>
          <w:szCs w:val="20"/>
        </w:rPr>
        <w:t> </w:t>
      </w:r>
      <w:r w:rsidRPr="00ED4234">
        <w:rPr>
          <w:rFonts w:ascii="Tahoma" w:eastAsia="Tahoma" w:hAnsi="Tahoma" w:cs="Tahoma"/>
          <w:sz w:val="20"/>
          <w:szCs w:val="20"/>
        </w:rPr>
        <w:t>5,45 mld. Kč v r</w:t>
      </w:r>
      <w:r w:rsidR="005509A0">
        <w:rPr>
          <w:rFonts w:ascii="Tahoma" w:eastAsia="Tahoma" w:hAnsi="Tahoma" w:cs="Tahoma"/>
          <w:sz w:val="20"/>
          <w:szCs w:val="20"/>
        </w:rPr>
        <w:t>o</w:t>
      </w:r>
      <w:r w:rsidR="001A7C76">
        <w:rPr>
          <w:rFonts w:ascii="Tahoma" w:eastAsia="Tahoma" w:hAnsi="Tahoma" w:cs="Tahoma"/>
          <w:sz w:val="20"/>
          <w:szCs w:val="20"/>
        </w:rPr>
        <w:t>ce</w:t>
      </w:r>
      <w:r w:rsidRPr="00ED4234">
        <w:rPr>
          <w:rFonts w:ascii="Tahoma" w:eastAsia="Tahoma" w:hAnsi="Tahoma" w:cs="Tahoma"/>
          <w:sz w:val="20"/>
          <w:szCs w:val="20"/>
        </w:rPr>
        <w:t xml:space="preserve"> 2019 na plánovaných 7,9 mld. Kč pro r</w:t>
      </w:r>
      <w:r w:rsidR="001A7C76">
        <w:rPr>
          <w:rFonts w:ascii="Tahoma" w:eastAsia="Tahoma" w:hAnsi="Tahoma" w:cs="Tahoma"/>
          <w:sz w:val="20"/>
          <w:szCs w:val="20"/>
        </w:rPr>
        <w:t>ok</w:t>
      </w:r>
      <w:r w:rsidRPr="00ED4234">
        <w:rPr>
          <w:rFonts w:ascii="Tahoma" w:eastAsia="Tahoma" w:hAnsi="Tahoma" w:cs="Tahoma"/>
          <w:sz w:val="20"/>
          <w:szCs w:val="20"/>
        </w:rPr>
        <w:t xml:space="preserve"> 2023. Na uvedené skutečnosti se podílela zejména mimořádná inflace v roce 2022, včetně růstu cen vstupních komodit, energií, práce apod.  </w:t>
      </w:r>
    </w:p>
    <w:p w14:paraId="433A2ED2" w14:textId="5E3D85B5" w:rsidR="008C2506" w:rsidRPr="0071681C" w:rsidRDefault="008C2506" w:rsidP="0071681C">
      <w:pPr>
        <w:jc w:val="both"/>
        <w:rPr>
          <w:rFonts w:ascii="Tahoma" w:eastAsia="Tahoma" w:hAnsi="Tahoma" w:cs="Tahoma"/>
          <w:sz w:val="20"/>
          <w:szCs w:val="20"/>
        </w:rPr>
      </w:pPr>
      <w:r w:rsidRPr="00ED4234">
        <w:rPr>
          <w:rFonts w:ascii="Tahoma" w:eastAsia="Calibri" w:hAnsi="Tahoma" w:cs="Tahoma"/>
          <w:sz w:val="20"/>
          <w:szCs w:val="20"/>
        </w:rPr>
        <w:t>Období realizace střednědobého plánu bylo poznamenáno velkými změnami ve společnosti, které v</w:t>
      </w:r>
      <w:r w:rsidR="001663B6">
        <w:rPr>
          <w:rFonts w:ascii="Tahoma" w:eastAsia="Calibri" w:hAnsi="Tahoma" w:cs="Tahoma"/>
          <w:sz w:val="20"/>
          <w:szCs w:val="20"/>
        </w:rPr>
        <w:t> </w:t>
      </w:r>
      <w:r w:rsidRPr="00ED4234">
        <w:rPr>
          <w:rFonts w:ascii="Tahoma" w:eastAsia="Calibri" w:hAnsi="Tahoma" w:cs="Tahoma"/>
          <w:sz w:val="20"/>
          <w:szCs w:val="20"/>
        </w:rPr>
        <w:t>letech 2021-2022 ovlivňovala např. pandemie C</w:t>
      </w:r>
      <w:r w:rsidR="00FE0912">
        <w:rPr>
          <w:rFonts w:ascii="Tahoma" w:eastAsia="Calibri" w:hAnsi="Tahoma" w:cs="Tahoma"/>
          <w:sz w:val="20"/>
          <w:szCs w:val="20"/>
        </w:rPr>
        <w:t>OVID-19</w:t>
      </w:r>
      <w:r w:rsidRPr="00ED4234">
        <w:rPr>
          <w:rFonts w:ascii="Tahoma" w:eastAsia="Calibri" w:hAnsi="Tahoma" w:cs="Tahoma"/>
          <w:sz w:val="20"/>
          <w:szCs w:val="20"/>
        </w:rPr>
        <w:t>. Ve vztahu k sociálním službám a jejich personálním</w:t>
      </w:r>
      <w:r w:rsidR="00014E04">
        <w:rPr>
          <w:rFonts w:ascii="Tahoma" w:eastAsia="Calibri" w:hAnsi="Tahoma" w:cs="Tahoma"/>
          <w:sz w:val="20"/>
          <w:szCs w:val="20"/>
        </w:rPr>
        <w:t>u</w:t>
      </w:r>
      <w:r w:rsidRPr="00ED4234">
        <w:rPr>
          <w:rFonts w:ascii="Tahoma" w:eastAsia="Calibri" w:hAnsi="Tahoma" w:cs="Tahoma"/>
          <w:sz w:val="20"/>
          <w:szCs w:val="20"/>
        </w:rPr>
        <w:t xml:space="preserve"> zabezpečení a provozu v této době byli povoláni studenti sociálních oborů za základě pracovních příkazů</w:t>
      </w:r>
      <w:r w:rsidR="001841C7">
        <w:rPr>
          <w:rFonts w:ascii="Tahoma" w:eastAsia="Calibri" w:hAnsi="Tahoma" w:cs="Tahoma"/>
          <w:sz w:val="20"/>
          <w:szCs w:val="20"/>
        </w:rPr>
        <w:t xml:space="preserve"> </w:t>
      </w:r>
      <w:r w:rsidR="00767056" w:rsidRPr="00DA0E04">
        <w:rPr>
          <w:rFonts w:ascii="Tahoma" w:eastAsia="Calibri" w:hAnsi="Tahoma" w:cs="Tahoma"/>
          <w:sz w:val="20"/>
          <w:szCs w:val="20"/>
        </w:rPr>
        <w:t xml:space="preserve">vydávaných </w:t>
      </w:r>
      <w:r w:rsidR="003930FF" w:rsidRPr="00DA0E04">
        <w:rPr>
          <w:rFonts w:ascii="Tahoma" w:eastAsia="Calibri" w:hAnsi="Tahoma" w:cs="Tahoma"/>
          <w:sz w:val="20"/>
          <w:szCs w:val="20"/>
        </w:rPr>
        <w:t>dle přijatých opatření státu</w:t>
      </w:r>
      <w:r w:rsidRPr="00DA0E04">
        <w:rPr>
          <w:rFonts w:ascii="Tahoma" w:eastAsia="Calibri" w:hAnsi="Tahoma" w:cs="Tahoma"/>
          <w:sz w:val="20"/>
          <w:szCs w:val="20"/>
        </w:rPr>
        <w:t xml:space="preserve">. Dopady </w:t>
      </w:r>
      <w:r w:rsidRPr="00ED4234">
        <w:rPr>
          <w:rFonts w:ascii="Tahoma" w:eastAsia="Calibri" w:hAnsi="Tahoma" w:cs="Tahoma"/>
          <w:sz w:val="20"/>
          <w:szCs w:val="20"/>
        </w:rPr>
        <w:t>na sociální oblast</w:t>
      </w:r>
      <w:r w:rsidR="008F0A82">
        <w:rPr>
          <w:rFonts w:ascii="Tahoma" w:eastAsia="Calibri" w:hAnsi="Tahoma" w:cs="Tahoma"/>
          <w:sz w:val="20"/>
          <w:szCs w:val="20"/>
        </w:rPr>
        <w:t>,</w:t>
      </w:r>
      <w:r w:rsidRPr="00ED4234">
        <w:rPr>
          <w:rFonts w:ascii="Tahoma" w:eastAsia="Calibri" w:hAnsi="Tahoma" w:cs="Tahoma"/>
          <w:sz w:val="20"/>
          <w:szCs w:val="20"/>
        </w:rPr>
        <w:t xml:space="preserve"> a zejména na potřebu a četnost výkonu činností sociální práce byly zaznamenány</w:t>
      </w:r>
      <w:r w:rsidR="001D2C91">
        <w:rPr>
          <w:rFonts w:ascii="Tahoma" w:eastAsia="Calibri" w:hAnsi="Tahoma" w:cs="Tahoma"/>
          <w:sz w:val="20"/>
          <w:szCs w:val="20"/>
        </w:rPr>
        <w:t xml:space="preserve"> i</w:t>
      </w:r>
      <w:r w:rsidRPr="00ED4234">
        <w:rPr>
          <w:rFonts w:ascii="Tahoma" w:eastAsia="Calibri" w:hAnsi="Tahoma" w:cs="Tahoma"/>
          <w:sz w:val="20"/>
          <w:szCs w:val="20"/>
        </w:rPr>
        <w:t xml:space="preserve"> v souvislosti s uprchlickou vlnou z Ukrajiny </w:t>
      </w:r>
      <w:r w:rsidR="001C42CC" w:rsidRPr="00DA0E04">
        <w:rPr>
          <w:rFonts w:ascii="Tahoma" w:eastAsia="Calibri" w:hAnsi="Tahoma" w:cs="Tahoma"/>
          <w:sz w:val="20"/>
          <w:szCs w:val="20"/>
        </w:rPr>
        <w:t xml:space="preserve">od února  </w:t>
      </w:r>
      <w:r w:rsidR="001C42CC" w:rsidRPr="00DA0E04">
        <w:rPr>
          <w:rFonts w:ascii="Tahoma" w:eastAsia="Calibri" w:hAnsi="Tahoma" w:cs="Tahoma"/>
          <w:sz w:val="20"/>
          <w:szCs w:val="20"/>
        </w:rPr>
        <w:lastRenderedPageBreak/>
        <w:t xml:space="preserve">2022 dosud </w:t>
      </w:r>
      <w:r w:rsidRPr="00ED4234">
        <w:rPr>
          <w:rFonts w:ascii="Tahoma" w:eastAsia="Calibri" w:hAnsi="Tahoma" w:cs="Tahoma"/>
          <w:sz w:val="20"/>
          <w:szCs w:val="20"/>
        </w:rPr>
        <w:t xml:space="preserve">v důsledku válečného konfliktu. Dalšími nepříznivými </w:t>
      </w:r>
      <w:r w:rsidRPr="00DA0E04">
        <w:rPr>
          <w:rFonts w:ascii="Tahoma" w:eastAsia="Calibri" w:hAnsi="Tahoma" w:cs="Tahoma"/>
          <w:sz w:val="20"/>
          <w:szCs w:val="20"/>
        </w:rPr>
        <w:t xml:space="preserve">jevy </w:t>
      </w:r>
      <w:r w:rsidR="001C42CC" w:rsidRPr="00DA0E04">
        <w:rPr>
          <w:rFonts w:ascii="Tahoma" w:eastAsia="Calibri" w:hAnsi="Tahoma" w:cs="Tahoma"/>
          <w:sz w:val="20"/>
          <w:szCs w:val="20"/>
        </w:rPr>
        <w:t>jsou</w:t>
      </w:r>
      <w:r w:rsidRPr="00DA0E04">
        <w:rPr>
          <w:rFonts w:ascii="Tahoma" w:eastAsia="Calibri" w:hAnsi="Tahoma" w:cs="Tahoma"/>
          <w:sz w:val="20"/>
          <w:szCs w:val="20"/>
        </w:rPr>
        <w:t xml:space="preserve"> </w:t>
      </w:r>
      <w:r w:rsidR="001C42CC" w:rsidRPr="00DA0E04">
        <w:rPr>
          <w:rFonts w:ascii="Tahoma" w:eastAsia="Calibri" w:hAnsi="Tahoma" w:cs="Tahoma"/>
          <w:sz w:val="20"/>
          <w:szCs w:val="20"/>
        </w:rPr>
        <w:t xml:space="preserve">trvající </w:t>
      </w:r>
      <w:r w:rsidRPr="00ED4234">
        <w:rPr>
          <w:rFonts w:ascii="Tahoma" w:eastAsia="Calibri" w:hAnsi="Tahoma" w:cs="Tahoma"/>
          <w:sz w:val="20"/>
          <w:szCs w:val="20"/>
        </w:rPr>
        <w:t>energetická krize a vysoká inflace</w:t>
      </w:r>
      <w:r w:rsidRPr="00DA0E04">
        <w:rPr>
          <w:rFonts w:ascii="Tahoma" w:eastAsia="Calibri" w:hAnsi="Tahoma" w:cs="Tahoma"/>
          <w:sz w:val="20"/>
          <w:szCs w:val="20"/>
        </w:rPr>
        <w:t xml:space="preserve">, </w:t>
      </w:r>
      <w:r w:rsidR="001C42CC" w:rsidRPr="00DA0E04">
        <w:rPr>
          <w:rFonts w:ascii="Tahoma" w:eastAsia="Calibri" w:hAnsi="Tahoma" w:cs="Tahoma"/>
          <w:sz w:val="20"/>
          <w:szCs w:val="20"/>
        </w:rPr>
        <w:t xml:space="preserve">jež </w:t>
      </w:r>
      <w:r w:rsidRPr="00DA0E04">
        <w:rPr>
          <w:rFonts w:ascii="Tahoma" w:eastAsia="Calibri" w:hAnsi="Tahoma" w:cs="Tahoma"/>
          <w:sz w:val="20"/>
          <w:szCs w:val="20"/>
        </w:rPr>
        <w:t>způsobil</w:t>
      </w:r>
      <w:r w:rsidR="00B02735" w:rsidRPr="00DA0E04">
        <w:rPr>
          <w:rFonts w:ascii="Tahoma" w:eastAsia="Calibri" w:hAnsi="Tahoma" w:cs="Tahoma"/>
          <w:sz w:val="20"/>
          <w:szCs w:val="20"/>
        </w:rPr>
        <w:t>y</w:t>
      </w:r>
      <w:r w:rsidRPr="00DA0E04">
        <w:rPr>
          <w:rFonts w:ascii="Tahoma" w:eastAsia="Calibri" w:hAnsi="Tahoma" w:cs="Tahoma"/>
          <w:sz w:val="20"/>
          <w:szCs w:val="20"/>
        </w:rPr>
        <w:t xml:space="preserve"> </w:t>
      </w:r>
      <w:r w:rsidRPr="00ED4234">
        <w:rPr>
          <w:rFonts w:ascii="Tahoma" w:eastAsia="Calibri" w:hAnsi="Tahoma" w:cs="Tahoma"/>
          <w:sz w:val="20"/>
          <w:szCs w:val="20"/>
        </w:rPr>
        <w:t xml:space="preserve">zvýšení cen, které se dotklo </w:t>
      </w:r>
      <w:r w:rsidRPr="00DA0E04">
        <w:rPr>
          <w:rFonts w:ascii="Tahoma" w:eastAsia="Calibri" w:hAnsi="Tahoma" w:cs="Tahoma"/>
          <w:sz w:val="20"/>
          <w:szCs w:val="20"/>
        </w:rPr>
        <w:t>všech</w:t>
      </w:r>
      <w:r w:rsidR="00B02735" w:rsidRPr="00DA0E04">
        <w:rPr>
          <w:rFonts w:ascii="Tahoma" w:eastAsia="Calibri" w:hAnsi="Tahoma" w:cs="Tahoma"/>
          <w:sz w:val="20"/>
          <w:szCs w:val="20"/>
        </w:rPr>
        <w:t xml:space="preserve"> osob</w:t>
      </w:r>
      <w:r w:rsidRPr="00DA0E04">
        <w:rPr>
          <w:rFonts w:ascii="Tahoma" w:eastAsia="Calibri" w:hAnsi="Tahoma" w:cs="Tahoma"/>
          <w:sz w:val="20"/>
          <w:szCs w:val="20"/>
        </w:rPr>
        <w:t xml:space="preserve"> </w:t>
      </w:r>
      <w:r w:rsidRPr="00ED4234">
        <w:rPr>
          <w:rFonts w:ascii="Tahoma" w:eastAsia="Calibri" w:hAnsi="Tahoma" w:cs="Tahoma"/>
          <w:sz w:val="20"/>
          <w:szCs w:val="20"/>
        </w:rPr>
        <w:t>a odrazilo se na vzniku sociálně nepříznivých situací. U poskytovatelů sociálních služeb došlo k navýšení nákladů na poskytované služby</w:t>
      </w:r>
      <w:r w:rsidR="00427E3C">
        <w:rPr>
          <w:rFonts w:ascii="Tahoma" w:eastAsia="Calibri" w:hAnsi="Tahoma" w:cs="Tahoma"/>
          <w:sz w:val="20"/>
          <w:szCs w:val="20"/>
        </w:rPr>
        <w:t xml:space="preserve">, </w:t>
      </w:r>
      <w:r w:rsidR="00427E3C" w:rsidRPr="00DA0E04">
        <w:rPr>
          <w:rFonts w:ascii="Tahoma" w:eastAsia="Calibri" w:hAnsi="Tahoma" w:cs="Tahoma"/>
          <w:sz w:val="20"/>
          <w:szCs w:val="20"/>
        </w:rPr>
        <w:t>jež se následně prom</w:t>
      </w:r>
      <w:r w:rsidR="00A3245E" w:rsidRPr="00DA0E04">
        <w:rPr>
          <w:rFonts w:ascii="Tahoma" w:eastAsia="Calibri" w:hAnsi="Tahoma" w:cs="Tahoma"/>
          <w:sz w:val="20"/>
          <w:szCs w:val="20"/>
        </w:rPr>
        <w:t>í</w:t>
      </w:r>
      <w:r w:rsidR="00427E3C" w:rsidRPr="00DA0E04">
        <w:rPr>
          <w:rFonts w:ascii="Tahoma" w:eastAsia="Calibri" w:hAnsi="Tahoma" w:cs="Tahoma"/>
          <w:sz w:val="20"/>
          <w:szCs w:val="20"/>
        </w:rPr>
        <w:t xml:space="preserve">tly do cen služeb </w:t>
      </w:r>
      <w:r w:rsidR="00A3245E" w:rsidRPr="00DA0E04">
        <w:rPr>
          <w:rFonts w:ascii="Tahoma" w:eastAsia="Calibri" w:hAnsi="Tahoma" w:cs="Tahoma"/>
          <w:sz w:val="20"/>
          <w:szCs w:val="20"/>
        </w:rPr>
        <w:t>pro jejich uživatele</w:t>
      </w:r>
      <w:r w:rsidRPr="00DA0E04">
        <w:rPr>
          <w:rFonts w:ascii="Tahoma" w:eastAsia="Calibri" w:hAnsi="Tahoma" w:cs="Tahoma"/>
          <w:sz w:val="20"/>
          <w:szCs w:val="20"/>
        </w:rPr>
        <w:t xml:space="preserve">. </w:t>
      </w:r>
    </w:p>
    <w:p w14:paraId="72A43BA0" w14:textId="05413009" w:rsidR="005660EA" w:rsidRDefault="008C2506" w:rsidP="00ED4234">
      <w:pPr>
        <w:jc w:val="both"/>
        <w:rPr>
          <w:rFonts w:ascii="Tahoma" w:eastAsia="Tahoma" w:hAnsi="Tahoma" w:cs="Tahoma"/>
          <w:sz w:val="20"/>
          <w:szCs w:val="20"/>
        </w:rPr>
      </w:pPr>
      <w:r w:rsidRPr="00ED4234">
        <w:rPr>
          <w:rFonts w:ascii="Tahoma" w:eastAsia="Tahoma" w:hAnsi="Tahoma" w:cs="Tahoma"/>
          <w:sz w:val="20"/>
          <w:szCs w:val="20"/>
        </w:rPr>
        <w:t xml:space="preserve">Stanovené cíle </w:t>
      </w:r>
      <w:r w:rsidR="00B25606">
        <w:rPr>
          <w:rFonts w:ascii="Tahoma" w:eastAsia="Tahoma" w:hAnsi="Tahoma" w:cs="Tahoma"/>
          <w:sz w:val="20"/>
          <w:szCs w:val="20"/>
        </w:rPr>
        <w:t>v oblasti rozvoje</w:t>
      </w:r>
      <w:r w:rsidRPr="00ED4234">
        <w:rPr>
          <w:rFonts w:ascii="Tahoma" w:eastAsia="Tahoma" w:hAnsi="Tahoma" w:cs="Tahoma"/>
          <w:sz w:val="20"/>
          <w:szCs w:val="20"/>
        </w:rPr>
        <w:t xml:space="preserve"> kapacit lůžek a úvazků se vzhledem k neočekávaným </w:t>
      </w:r>
      <w:r w:rsidR="008E0A6A" w:rsidRPr="00DA0E04">
        <w:rPr>
          <w:rFonts w:ascii="Tahoma" w:eastAsia="Tahoma" w:hAnsi="Tahoma" w:cs="Tahoma"/>
          <w:sz w:val="20"/>
          <w:szCs w:val="20"/>
        </w:rPr>
        <w:t xml:space="preserve">nepříznivým </w:t>
      </w:r>
      <w:r w:rsidRPr="00ED4234">
        <w:rPr>
          <w:rFonts w:ascii="Tahoma" w:eastAsia="Tahoma" w:hAnsi="Tahoma" w:cs="Tahoma"/>
          <w:sz w:val="20"/>
          <w:szCs w:val="20"/>
        </w:rPr>
        <w:t>externím vlivům, které výrazně ovlivnily celospolečenskou situaci, nepovedlo zcela naplnit. Navzdory těmto nepříznivým okolnostem došlo v některých parametrech k výraznému posílení kapacit, které odpovídají potřebám v</w:t>
      </w:r>
      <w:r w:rsidR="001663B6">
        <w:rPr>
          <w:rFonts w:ascii="Tahoma" w:eastAsia="Tahoma" w:hAnsi="Tahoma" w:cs="Tahoma"/>
          <w:sz w:val="20"/>
          <w:szCs w:val="20"/>
        </w:rPr>
        <w:t> </w:t>
      </w:r>
      <w:r w:rsidRPr="00ED4234">
        <w:rPr>
          <w:rFonts w:ascii="Tahoma" w:eastAsia="Tahoma" w:hAnsi="Tahoma" w:cs="Tahoma"/>
          <w:sz w:val="20"/>
          <w:szCs w:val="20"/>
        </w:rPr>
        <w:t>území. Za všechny lze zmínit navýšení kapacit úvazků pečovatelsk</w:t>
      </w:r>
      <w:r w:rsidR="00211C0A">
        <w:rPr>
          <w:rFonts w:ascii="Tahoma" w:eastAsia="Tahoma" w:hAnsi="Tahoma" w:cs="Tahoma"/>
          <w:sz w:val="20"/>
          <w:szCs w:val="20"/>
        </w:rPr>
        <w:t>é</w:t>
      </w:r>
      <w:r w:rsidRPr="00ED4234">
        <w:rPr>
          <w:rFonts w:ascii="Tahoma" w:eastAsia="Tahoma" w:hAnsi="Tahoma" w:cs="Tahoma"/>
          <w:sz w:val="20"/>
          <w:szCs w:val="20"/>
        </w:rPr>
        <w:t xml:space="preserve"> služb</w:t>
      </w:r>
      <w:r w:rsidR="00211C0A">
        <w:rPr>
          <w:rFonts w:ascii="Tahoma" w:eastAsia="Tahoma" w:hAnsi="Tahoma" w:cs="Tahoma"/>
          <w:sz w:val="20"/>
          <w:szCs w:val="20"/>
        </w:rPr>
        <w:t>y</w:t>
      </w:r>
      <w:r w:rsidRPr="00ED4234">
        <w:rPr>
          <w:rFonts w:ascii="Tahoma" w:eastAsia="Tahoma" w:hAnsi="Tahoma" w:cs="Tahoma"/>
          <w:sz w:val="20"/>
          <w:szCs w:val="20"/>
        </w:rPr>
        <w:t>, kterou tak v</w:t>
      </w:r>
      <w:r w:rsidR="001663B6">
        <w:rPr>
          <w:rFonts w:ascii="Tahoma" w:eastAsia="Tahoma" w:hAnsi="Tahoma" w:cs="Tahoma"/>
          <w:sz w:val="20"/>
          <w:szCs w:val="20"/>
        </w:rPr>
        <w:t> </w:t>
      </w:r>
      <w:r w:rsidRPr="00ED4234">
        <w:rPr>
          <w:rFonts w:ascii="Tahoma" w:eastAsia="Tahoma" w:hAnsi="Tahoma" w:cs="Tahoma"/>
          <w:sz w:val="20"/>
          <w:szCs w:val="20"/>
        </w:rPr>
        <w:t>Moravskoslezském kraji reagujeme na potřebu podpory v přirozeném prostředí, potřebu osob se sníženou soběstačnosti nebo navýšení kapacit úvazků sociální rehabilitace či sociálně terapeutických dílen. Lůžkové kapacity se v rámci Moravskoslezského kraje povedlo navýšit u služby domov se zvláštním režimem</w:t>
      </w:r>
      <w:r w:rsidR="006004C7">
        <w:rPr>
          <w:rFonts w:ascii="Tahoma" w:eastAsia="Tahoma" w:hAnsi="Tahoma" w:cs="Tahoma"/>
          <w:sz w:val="20"/>
          <w:szCs w:val="20"/>
        </w:rPr>
        <w:t xml:space="preserve"> (v porovnání let 2020 a 2021 o 144 lůžek)</w:t>
      </w:r>
      <w:r w:rsidR="00225943">
        <w:rPr>
          <w:rFonts w:ascii="Tahoma" w:eastAsia="Tahoma" w:hAnsi="Tahoma" w:cs="Tahoma"/>
          <w:sz w:val="20"/>
          <w:szCs w:val="20"/>
        </w:rPr>
        <w:t xml:space="preserve"> a také u domovů pro osoby se zdravotním postižením</w:t>
      </w:r>
      <w:r w:rsidR="006004C7">
        <w:rPr>
          <w:rFonts w:ascii="Tahoma" w:eastAsia="Tahoma" w:hAnsi="Tahoma" w:cs="Tahoma"/>
          <w:sz w:val="20"/>
          <w:szCs w:val="20"/>
        </w:rPr>
        <w:t xml:space="preserve"> (v porovnání let 2020 a 2021 o 8 lůžek)</w:t>
      </w:r>
      <w:r w:rsidR="00225943">
        <w:rPr>
          <w:rFonts w:ascii="Tahoma" w:eastAsia="Tahoma" w:hAnsi="Tahoma" w:cs="Tahoma"/>
          <w:sz w:val="20"/>
          <w:szCs w:val="20"/>
        </w:rPr>
        <w:t xml:space="preserve">, </w:t>
      </w:r>
      <w:r w:rsidRPr="00ED4234">
        <w:rPr>
          <w:rFonts w:ascii="Tahoma" w:eastAsia="Tahoma" w:hAnsi="Tahoma" w:cs="Tahoma"/>
          <w:sz w:val="20"/>
          <w:szCs w:val="20"/>
        </w:rPr>
        <w:t xml:space="preserve">kde je rovněž identifikovaná vysoká potřeba těchto služeb. </w:t>
      </w:r>
      <w:r w:rsidR="006004C7">
        <w:rPr>
          <w:rFonts w:ascii="Tahoma" w:eastAsia="Tahoma" w:hAnsi="Tahoma" w:cs="Tahoma"/>
          <w:sz w:val="20"/>
          <w:szCs w:val="20"/>
        </w:rPr>
        <w:t>(Kapacita služeb, ČSÚ 2022)</w:t>
      </w:r>
    </w:p>
    <w:p w14:paraId="3BC3D1A9" w14:textId="42F79E96" w:rsidR="005660EA" w:rsidRDefault="008C2506" w:rsidP="00ED4234">
      <w:pPr>
        <w:jc w:val="both"/>
        <w:rPr>
          <w:rFonts w:ascii="Tahoma" w:eastAsia="Tahoma" w:hAnsi="Tahoma" w:cs="Tahoma"/>
          <w:color w:val="FF0000"/>
          <w:sz w:val="20"/>
          <w:szCs w:val="20"/>
        </w:rPr>
      </w:pPr>
      <w:r w:rsidRPr="00ED4234">
        <w:rPr>
          <w:rFonts w:ascii="Tahoma" w:eastAsia="Tahoma" w:hAnsi="Tahoma" w:cs="Tahoma"/>
          <w:sz w:val="20"/>
          <w:szCs w:val="20"/>
        </w:rPr>
        <w:t>U statisticky potvrzeného snížení kapacity u služeb domovy pro seniory považujeme za vhodné uvést, že k tomuto snížení dochází z důvodu rekonstrukce několika objektů, ve kterých je tato služba vykonávána. Dočasné snížení kapacity je tedy provázeno oprávněným očekáváním obnovení kapacity těchto služeb, spojen</w:t>
      </w:r>
      <w:r w:rsidR="000252AB">
        <w:rPr>
          <w:rFonts w:ascii="Tahoma" w:eastAsia="Tahoma" w:hAnsi="Tahoma" w:cs="Tahoma"/>
          <w:sz w:val="20"/>
          <w:szCs w:val="20"/>
        </w:rPr>
        <w:t>ým</w:t>
      </w:r>
      <w:r w:rsidRPr="00ED4234">
        <w:rPr>
          <w:rFonts w:ascii="Tahoma" w:eastAsia="Tahoma" w:hAnsi="Tahoma" w:cs="Tahoma"/>
          <w:sz w:val="20"/>
          <w:szCs w:val="20"/>
        </w:rPr>
        <w:t xml:space="preserve"> zároveň se zvýšenou kvalitou poskytované služby. </w:t>
      </w:r>
    </w:p>
    <w:p w14:paraId="2424DA3D" w14:textId="2900234C" w:rsidR="007E5C63" w:rsidRDefault="008C2506" w:rsidP="00ED4234">
      <w:pPr>
        <w:jc w:val="both"/>
        <w:rPr>
          <w:rFonts w:ascii="Tahoma" w:eastAsia="Tahoma" w:hAnsi="Tahoma" w:cs="Tahoma"/>
          <w:sz w:val="20"/>
          <w:szCs w:val="20"/>
        </w:rPr>
      </w:pPr>
      <w:r w:rsidRPr="00ED4234">
        <w:rPr>
          <w:rFonts w:ascii="Tahoma" w:eastAsia="Tahoma" w:hAnsi="Tahoma" w:cs="Tahoma"/>
          <w:sz w:val="20"/>
          <w:szCs w:val="20"/>
        </w:rPr>
        <w:t>Také je nutné uvést, že se nepovedlo udržet či rozvinout předchozí kapacity služby azylové domy, a to navzdory intenzivnímu vyjednávání a</w:t>
      </w:r>
      <w:r w:rsidR="001663B6">
        <w:rPr>
          <w:rFonts w:ascii="Tahoma" w:eastAsia="Tahoma" w:hAnsi="Tahoma" w:cs="Tahoma"/>
          <w:sz w:val="20"/>
          <w:szCs w:val="20"/>
        </w:rPr>
        <w:t> </w:t>
      </w:r>
      <w:r w:rsidRPr="00ED4234">
        <w:rPr>
          <w:rFonts w:ascii="Tahoma" w:eastAsia="Tahoma" w:hAnsi="Tahoma" w:cs="Tahoma"/>
          <w:sz w:val="20"/>
          <w:szCs w:val="20"/>
        </w:rPr>
        <w:t xml:space="preserve">identifikované vysoké potřebnosti této služby. Na tuto situaci však vzhledem k potřebnosti reagovalo několik poskytovatelů a obcí aktivitami v oblasti bydlení (sociální bydlení, koncept Housing first), které mají za cíl eliminovat nepříznivou sociální situaci </w:t>
      </w:r>
      <w:r w:rsidR="00B25606">
        <w:rPr>
          <w:rFonts w:ascii="Tahoma" w:eastAsia="Tahoma" w:hAnsi="Tahoma" w:cs="Tahoma"/>
          <w:sz w:val="20"/>
          <w:szCs w:val="20"/>
        </w:rPr>
        <w:t>osob spojenou se ztrátou bydlení.</w:t>
      </w:r>
      <w:r w:rsidRPr="00ED4234">
        <w:rPr>
          <w:rFonts w:ascii="Tahoma" w:eastAsia="Tahoma" w:hAnsi="Tahoma" w:cs="Tahoma"/>
          <w:sz w:val="20"/>
          <w:szCs w:val="20"/>
        </w:rPr>
        <w:t xml:space="preserve"> </w:t>
      </w:r>
    </w:p>
    <w:p w14:paraId="554071F9" w14:textId="47EB7DE2" w:rsidR="00920ECB" w:rsidRPr="00920ECB" w:rsidRDefault="00712AFA" w:rsidP="00953A09">
      <w:pPr>
        <w:pStyle w:val="Nadpis2"/>
        <w:numPr>
          <w:ilvl w:val="0"/>
          <w:numId w:val="0"/>
        </w:numPr>
        <w:ind w:left="576" w:hanging="576"/>
        <w:rPr>
          <w:rFonts w:eastAsia="Tahoma"/>
        </w:rPr>
      </w:pPr>
      <w:bookmarkStart w:id="18" w:name="_Toc142926536"/>
      <w:r>
        <w:rPr>
          <w:rFonts w:eastAsia="Tahoma"/>
        </w:rPr>
        <w:t>3.</w:t>
      </w:r>
      <w:r w:rsidR="00AB7989">
        <w:rPr>
          <w:rFonts w:eastAsia="Tahoma"/>
        </w:rPr>
        <w:t>9</w:t>
      </w:r>
      <w:r w:rsidR="008332DA">
        <w:rPr>
          <w:rFonts w:eastAsia="Tahoma"/>
        </w:rPr>
        <w:t xml:space="preserve"> Postup k vyhodnocování SPRSS a způsob provádění změn v</w:t>
      </w:r>
      <w:r w:rsidR="00954307">
        <w:rPr>
          <w:rFonts w:eastAsia="Tahoma"/>
        </w:rPr>
        <w:t> dokumentu v období jeho platnosti</w:t>
      </w:r>
      <w:bookmarkEnd w:id="18"/>
    </w:p>
    <w:p w14:paraId="4F623E08" w14:textId="77777777" w:rsidR="00E60778" w:rsidRDefault="00E60778" w:rsidP="00E60778">
      <w:pPr>
        <w:jc w:val="both"/>
        <w:rPr>
          <w:rFonts w:ascii="Tahoma" w:hAnsi="Tahoma" w:cs="Tahoma"/>
          <w:sz w:val="20"/>
          <w:szCs w:val="20"/>
        </w:rPr>
      </w:pPr>
      <w:r>
        <w:rPr>
          <w:rFonts w:ascii="Tahoma" w:hAnsi="Tahoma" w:cs="Tahoma"/>
          <w:sz w:val="20"/>
          <w:szCs w:val="20"/>
        </w:rPr>
        <w:t xml:space="preserve">Vyhodnocování plánu probíhá na základě předem stanoveného postupu a ve spolupráci s aktéry, kteří se podílejí na procesu plánování v kraji a na tvorbě plánu jako takového.  </w:t>
      </w:r>
    </w:p>
    <w:p w14:paraId="06F29FDD" w14:textId="77777777" w:rsidR="00E60778" w:rsidRDefault="00E60778" w:rsidP="00E60778">
      <w:pPr>
        <w:jc w:val="both"/>
        <w:rPr>
          <w:rFonts w:ascii="Tahoma" w:hAnsi="Tahoma" w:cs="Tahoma"/>
          <w:sz w:val="20"/>
          <w:szCs w:val="20"/>
        </w:rPr>
      </w:pPr>
      <w:r>
        <w:rPr>
          <w:rFonts w:ascii="Tahoma" w:hAnsi="Tahoma" w:cs="Tahoma"/>
          <w:sz w:val="20"/>
          <w:szCs w:val="20"/>
        </w:rPr>
        <w:t>Jedná se zejména o:</w:t>
      </w:r>
    </w:p>
    <w:p w14:paraId="24EB846E" w14:textId="77777777" w:rsidR="00E60778" w:rsidRPr="00295F07" w:rsidRDefault="00E60778" w:rsidP="00762561">
      <w:pPr>
        <w:pStyle w:val="Odstavecseseznamem"/>
        <w:numPr>
          <w:ilvl w:val="0"/>
          <w:numId w:val="66"/>
        </w:numPr>
        <w:spacing w:line="259" w:lineRule="auto"/>
        <w:jc w:val="both"/>
        <w:rPr>
          <w:rFonts w:ascii="Tahoma" w:hAnsi="Tahoma" w:cs="Tahoma"/>
          <w:sz w:val="20"/>
          <w:szCs w:val="20"/>
        </w:rPr>
      </w:pPr>
      <w:r w:rsidRPr="00295F07">
        <w:rPr>
          <w:rFonts w:ascii="Tahoma" w:hAnsi="Tahoma" w:cs="Tahoma"/>
          <w:sz w:val="20"/>
          <w:szCs w:val="20"/>
        </w:rPr>
        <w:t xml:space="preserve">členy pracovních skupin, které jsou zapojené do procesu střednědobého plánování rozvoje sociálních služeb v Moravskoslezském kraji, </w:t>
      </w:r>
    </w:p>
    <w:p w14:paraId="7A442AB4" w14:textId="77777777" w:rsidR="00E60778" w:rsidRDefault="00E60778" w:rsidP="00762561">
      <w:pPr>
        <w:pStyle w:val="Odstavecseseznamem"/>
        <w:numPr>
          <w:ilvl w:val="0"/>
          <w:numId w:val="66"/>
        </w:numPr>
        <w:spacing w:line="259" w:lineRule="auto"/>
        <w:jc w:val="both"/>
        <w:rPr>
          <w:rFonts w:ascii="Tahoma" w:hAnsi="Tahoma" w:cs="Tahoma"/>
          <w:sz w:val="20"/>
          <w:szCs w:val="20"/>
        </w:rPr>
      </w:pPr>
      <w:r w:rsidRPr="00295F07">
        <w:rPr>
          <w:rFonts w:ascii="Tahoma" w:hAnsi="Tahoma" w:cs="Tahoma"/>
          <w:sz w:val="20"/>
          <w:szCs w:val="20"/>
        </w:rPr>
        <w:t xml:space="preserve">obce III., II., I. typu, </w:t>
      </w:r>
    </w:p>
    <w:p w14:paraId="242724D1" w14:textId="77777777" w:rsidR="00E60778" w:rsidRPr="004C73AB" w:rsidRDefault="00E60778" w:rsidP="00762561">
      <w:pPr>
        <w:pStyle w:val="Odstavecseseznamem"/>
        <w:numPr>
          <w:ilvl w:val="0"/>
          <w:numId w:val="66"/>
        </w:numPr>
        <w:spacing w:line="259" w:lineRule="auto"/>
        <w:jc w:val="both"/>
        <w:rPr>
          <w:rFonts w:ascii="Tahoma" w:hAnsi="Tahoma" w:cs="Tahoma"/>
          <w:sz w:val="20"/>
          <w:szCs w:val="20"/>
        </w:rPr>
      </w:pPr>
      <w:r w:rsidRPr="004C73AB">
        <w:rPr>
          <w:rFonts w:ascii="Tahoma" w:hAnsi="Tahoma" w:cs="Tahoma"/>
          <w:sz w:val="20"/>
          <w:szCs w:val="20"/>
        </w:rPr>
        <w:t>externí odborníky spolupracující s MSK v oblasti plánování sociálních služeb,</w:t>
      </w:r>
    </w:p>
    <w:p w14:paraId="0CBC2F49" w14:textId="77777777" w:rsidR="00E60778" w:rsidRPr="004C73AB" w:rsidRDefault="00E60778" w:rsidP="00762561">
      <w:pPr>
        <w:pStyle w:val="Odstavecseseznamem"/>
        <w:numPr>
          <w:ilvl w:val="0"/>
          <w:numId w:val="66"/>
        </w:numPr>
        <w:spacing w:line="259" w:lineRule="auto"/>
        <w:jc w:val="both"/>
        <w:rPr>
          <w:rFonts w:ascii="Tahoma" w:hAnsi="Tahoma" w:cs="Tahoma"/>
          <w:sz w:val="20"/>
          <w:szCs w:val="20"/>
        </w:rPr>
      </w:pPr>
      <w:r w:rsidRPr="004C73AB">
        <w:rPr>
          <w:rFonts w:ascii="Tahoma" w:hAnsi="Tahoma" w:cs="Tahoma"/>
          <w:sz w:val="20"/>
          <w:szCs w:val="20"/>
        </w:rPr>
        <w:t xml:space="preserve">poskytovatele sociálních služeb a dalších aktivit, </w:t>
      </w:r>
    </w:p>
    <w:p w14:paraId="2A6EB054" w14:textId="509B2AE7" w:rsidR="00E60778" w:rsidRPr="004C73AB" w:rsidRDefault="00E60778" w:rsidP="00762561">
      <w:pPr>
        <w:pStyle w:val="Odstavecseseznamem"/>
        <w:numPr>
          <w:ilvl w:val="0"/>
          <w:numId w:val="66"/>
        </w:numPr>
        <w:spacing w:line="259" w:lineRule="auto"/>
        <w:jc w:val="both"/>
        <w:rPr>
          <w:rFonts w:ascii="Tahoma" w:hAnsi="Tahoma" w:cs="Tahoma"/>
          <w:sz w:val="20"/>
          <w:szCs w:val="20"/>
        </w:rPr>
      </w:pPr>
      <w:r w:rsidRPr="004C73AB">
        <w:rPr>
          <w:rFonts w:ascii="Tahoma" w:hAnsi="Tahoma" w:cs="Tahoma"/>
          <w:sz w:val="20"/>
          <w:szCs w:val="20"/>
        </w:rPr>
        <w:t>uživatel</w:t>
      </w:r>
      <w:r w:rsidR="0018387D">
        <w:rPr>
          <w:rFonts w:ascii="Tahoma" w:hAnsi="Tahoma" w:cs="Tahoma"/>
          <w:sz w:val="20"/>
          <w:szCs w:val="20"/>
        </w:rPr>
        <w:t>e</w:t>
      </w:r>
      <w:r w:rsidRPr="004C73AB">
        <w:rPr>
          <w:rFonts w:ascii="Tahoma" w:hAnsi="Tahoma" w:cs="Tahoma"/>
          <w:sz w:val="20"/>
          <w:szCs w:val="20"/>
        </w:rPr>
        <w:t xml:space="preserve"> sociálních služeb, </w:t>
      </w:r>
    </w:p>
    <w:p w14:paraId="736F51D1" w14:textId="77777777" w:rsidR="00E60778" w:rsidRPr="004C73AB" w:rsidRDefault="00E60778" w:rsidP="00762561">
      <w:pPr>
        <w:pStyle w:val="Odstavecseseznamem"/>
        <w:numPr>
          <w:ilvl w:val="0"/>
          <w:numId w:val="66"/>
        </w:numPr>
        <w:spacing w:line="259" w:lineRule="auto"/>
        <w:jc w:val="both"/>
        <w:rPr>
          <w:rFonts w:ascii="Tahoma" w:hAnsi="Tahoma" w:cs="Tahoma"/>
          <w:sz w:val="20"/>
          <w:szCs w:val="20"/>
        </w:rPr>
      </w:pPr>
      <w:r w:rsidRPr="004C73AB">
        <w:rPr>
          <w:rFonts w:ascii="Tahoma" w:hAnsi="Tahoma" w:cs="Tahoma"/>
          <w:sz w:val="20"/>
          <w:szCs w:val="20"/>
        </w:rPr>
        <w:t xml:space="preserve">veřejnost, </w:t>
      </w:r>
    </w:p>
    <w:p w14:paraId="10A2ADD3" w14:textId="48546156" w:rsidR="00E60778" w:rsidRPr="004C73AB" w:rsidRDefault="00E60778" w:rsidP="00762561">
      <w:pPr>
        <w:pStyle w:val="Odstavecseseznamem"/>
        <w:numPr>
          <w:ilvl w:val="0"/>
          <w:numId w:val="66"/>
        </w:numPr>
        <w:spacing w:line="259" w:lineRule="auto"/>
        <w:jc w:val="both"/>
        <w:rPr>
          <w:rFonts w:ascii="Tahoma" w:hAnsi="Tahoma" w:cs="Tahoma"/>
          <w:sz w:val="20"/>
          <w:szCs w:val="20"/>
        </w:rPr>
      </w:pPr>
      <w:r w:rsidRPr="004C73AB">
        <w:rPr>
          <w:rFonts w:ascii="Tahoma" w:hAnsi="Tahoma" w:cs="Tahoma"/>
          <w:sz w:val="20"/>
          <w:szCs w:val="20"/>
        </w:rPr>
        <w:t>zástupc</w:t>
      </w:r>
      <w:r w:rsidR="0030498B">
        <w:rPr>
          <w:rFonts w:ascii="Tahoma" w:hAnsi="Tahoma" w:cs="Tahoma"/>
          <w:sz w:val="20"/>
          <w:szCs w:val="20"/>
        </w:rPr>
        <w:t>e</w:t>
      </w:r>
      <w:r w:rsidRPr="004C73AB">
        <w:rPr>
          <w:rFonts w:ascii="Tahoma" w:hAnsi="Tahoma" w:cs="Tahoma"/>
          <w:sz w:val="20"/>
          <w:szCs w:val="20"/>
        </w:rPr>
        <w:t xml:space="preserve"> neformálních aktivit, spolků a zdroje z místních komunit, </w:t>
      </w:r>
    </w:p>
    <w:p w14:paraId="4BF32489" w14:textId="79A36869" w:rsidR="00E60778" w:rsidRPr="004C73AB" w:rsidRDefault="00E60778" w:rsidP="00762561">
      <w:pPr>
        <w:pStyle w:val="Odstavecseseznamem"/>
        <w:numPr>
          <w:ilvl w:val="0"/>
          <w:numId w:val="66"/>
        </w:numPr>
        <w:spacing w:line="259" w:lineRule="auto"/>
        <w:jc w:val="both"/>
        <w:rPr>
          <w:rFonts w:ascii="Tahoma" w:hAnsi="Tahoma" w:cs="Tahoma"/>
          <w:sz w:val="20"/>
          <w:szCs w:val="20"/>
        </w:rPr>
      </w:pPr>
      <w:r w:rsidRPr="004C73AB">
        <w:rPr>
          <w:rFonts w:ascii="Tahoma" w:hAnsi="Tahoma" w:cs="Tahoma"/>
          <w:sz w:val="20"/>
          <w:szCs w:val="20"/>
        </w:rPr>
        <w:t xml:space="preserve">odbory </w:t>
      </w:r>
      <w:r w:rsidR="00D70293">
        <w:rPr>
          <w:rFonts w:ascii="Tahoma" w:hAnsi="Tahoma" w:cs="Tahoma"/>
          <w:sz w:val="20"/>
          <w:szCs w:val="20"/>
        </w:rPr>
        <w:t>K</w:t>
      </w:r>
      <w:r w:rsidRPr="004C73AB">
        <w:rPr>
          <w:rFonts w:ascii="Tahoma" w:hAnsi="Tahoma" w:cs="Tahoma"/>
          <w:sz w:val="20"/>
          <w:szCs w:val="20"/>
        </w:rPr>
        <w:t xml:space="preserve">rajského úřadu Moravskoslezského kraje. </w:t>
      </w:r>
    </w:p>
    <w:p w14:paraId="49CD6E0A" w14:textId="72622AFE" w:rsidR="00E60778" w:rsidRDefault="00E60778" w:rsidP="00E60778">
      <w:pPr>
        <w:jc w:val="both"/>
        <w:rPr>
          <w:rFonts w:ascii="Tahoma" w:hAnsi="Tahoma" w:cs="Tahoma"/>
          <w:sz w:val="20"/>
          <w:szCs w:val="20"/>
        </w:rPr>
      </w:pPr>
      <w:r>
        <w:rPr>
          <w:rFonts w:ascii="Tahoma" w:hAnsi="Tahoma" w:cs="Tahoma"/>
          <w:sz w:val="20"/>
          <w:szCs w:val="20"/>
        </w:rPr>
        <w:t>Účelem vyhodnocování je zjištění dosažených výsledků a porovnání tohoto stavu s požadovanými cíli, které jsou nastaveny v tomto plánu. Vyhodnocování střednědobého plánu probíhá zejména na dvou úrovních: jedná se o vyhodnocování procesu střednědobého plánování a dále o vyhodnocení implementace cílů a opatření stanovených přímo v dokumentu.</w:t>
      </w:r>
      <w:r w:rsidR="00E97046">
        <w:rPr>
          <w:rFonts w:ascii="Tahoma" w:hAnsi="Tahoma" w:cs="Tahoma"/>
          <w:sz w:val="20"/>
          <w:szCs w:val="20"/>
        </w:rPr>
        <w:t xml:space="preserve"> </w:t>
      </w:r>
    </w:p>
    <w:p w14:paraId="69036067" w14:textId="029C17AF" w:rsidR="00E60778" w:rsidRPr="001C7768" w:rsidRDefault="00E60778" w:rsidP="00762561">
      <w:pPr>
        <w:pStyle w:val="Odstavecseseznamem"/>
        <w:numPr>
          <w:ilvl w:val="0"/>
          <w:numId w:val="63"/>
        </w:numPr>
        <w:spacing w:line="259" w:lineRule="auto"/>
        <w:jc w:val="both"/>
        <w:rPr>
          <w:rFonts w:ascii="Tahoma" w:hAnsi="Tahoma" w:cs="Tahoma"/>
          <w:b/>
          <w:bCs/>
          <w:sz w:val="20"/>
          <w:szCs w:val="20"/>
        </w:rPr>
      </w:pPr>
      <w:r w:rsidRPr="001C7768">
        <w:rPr>
          <w:rFonts w:ascii="Tahoma" w:hAnsi="Tahoma" w:cs="Tahoma"/>
          <w:b/>
          <w:bCs/>
          <w:sz w:val="20"/>
          <w:szCs w:val="20"/>
        </w:rPr>
        <w:t xml:space="preserve">Vyhodnocení procesu </w:t>
      </w:r>
      <w:r w:rsidR="00B25606">
        <w:rPr>
          <w:rFonts w:ascii="Tahoma" w:hAnsi="Tahoma" w:cs="Tahoma"/>
          <w:b/>
          <w:bCs/>
          <w:sz w:val="20"/>
          <w:szCs w:val="20"/>
        </w:rPr>
        <w:t>střednědobého plánování rozvoje sociálních služeb</w:t>
      </w:r>
    </w:p>
    <w:p w14:paraId="41964967" w14:textId="3064E079" w:rsidR="00E60778" w:rsidRPr="00600403" w:rsidRDefault="00E60778" w:rsidP="00762561">
      <w:pPr>
        <w:pStyle w:val="Odstavecseseznamem"/>
        <w:numPr>
          <w:ilvl w:val="0"/>
          <w:numId w:val="107"/>
        </w:numPr>
        <w:spacing w:line="259" w:lineRule="auto"/>
        <w:jc w:val="both"/>
        <w:rPr>
          <w:rFonts w:ascii="Tahoma" w:hAnsi="Tahoma" w:cs="Tahoma"/>
          <w:sz w:val="20"/>
          <w:szCs w:val="20"/>
        </w:rPr>
      </w:pPr>
      <w:r w:rsidRPr="00600403">
        <w:rPr>
          <w:rFonts w:ascii="Tahoma" w:hAnsi="Tahoma" w:cs="Tahoma"/>
          <w:sz w:val="20"/>
          <w:szCs w:val="20"/>
        </w:rPr>
        <w:t xml:space="preserve">Vyhodnocení organizační struktury SPRSS, fungování pracovních skupin a </w:t>
      </w:r>
      <w:r w:rsidR="00275263" w:rsidRPr="00600403">
        <w:rPr>
          <w:rFonts w:ascii="Tahoma" w:hAnsi="Tahoma" w:cs="Tahoma"/>
          <w:sz w:val="20"/>
          <w:szCs w:val="20"/>
        </w:rPr>
        <w:t>Ř</w:t>
      </w:r>
      <w:r w:rsidRPr="00600403">
        <w:rPr>
          <w:rFonts w:ascii="Tahoma" w:hAnsi="Tahoma" w:cs="Tahoma"/>
          <w:sz w:val="20"/>
          <w:szCs w:val="20"/>
        </w:rPr>
        <w:t>ídící skupiny</w:t>
      </w:r>
      <w:r w:rsidR="00DA0E04">
        <w:rPr>
          <w:rFonts w:ascii="Tahoma" w:hAnsi="Tahoma" w:cs="Tahoma"/>
          <w:sz w:val="20"/>
          <w:szCs w:val="20"/>
        </w:rPr>
        <w:t>.</w:t>
      </w:r>
    </w:p>
    <w:p w14:paraId="0F6E1ECB" w14:textId="256B0E52" w:rsidR="00E60778" w:rsidRPr="00E84B0B" w:rsidRDefault="00E60778" w:rsidP="00E84B0B">
      <w:pPr>
        <w:spacing w:line="259" w:lineRule="auto"/>
        <w:jc w:val="both"/>
        <w:rPr>
          <w:rFonts w:ascii="Tahoma" w:hAnsi="Tahoma" w:cs="Tahoma"/>
          <w:sz w:val="20"/>
          <w:szCs w:val="20"/>
        </w:rPr>
      </w:pPr>
      <w:r w:rsidRPr="00E84B0B">
        <w:rPr>
          <w:rFonts w:ascii="Tahoma" w:hAnsi="Tahoma" w:cs="Tahoma"/>
          <w:sz w:val="20"/>
          <w:szCs w:val="20"/>
        </w:rPr>
        <w:lastRenderedPageBreak/>
        <w:t xml:space="preserve">Výstupem je zpráva o činnosti pracovních skupin, kterou každoročně předkládají vedoucí jednotlivých skupin Řídící skupině nejpozději k 31.12. </w:t>
      </w:r>
      <w:r w:rsidR="00191C67" w:rsidRPr="00E84B0B">
        <w:rPr>
          <w:rFonts w:ascii="Tahoma" w:hAnsi="Tahoma" w:cs="Tahoma"/>
          <w:sz w:val="20"/>
          <w:szCs w:val="20"/>
        </w:rPr>
        <w:t xml:space="preserve">daného roku. </w:t>
      </w:r>
      <w:r w:rsidRPr="00E84B0B">
        <w:rPr>
          <w:rFonts w:ascii="Tahoma" w:hAnsi="Tahoma" w:cs="Tahoma"/>
          <w:sz w:val="20"/>
          <w:szCs w:val="20"/>
        </w:rPr>
        <w:t xml:space="preserve">Následně vedoucí Řídící skupiny předkládá zprávu o činnosti a realizaci procesu plánování rozvoje sociálních služeb v Moravskoslezském kraji Radě kraje nejpozději k 28.2. </w:t>
      </w:r>
      <w:r w:rsidR="007E562B" w:rsidRPr="00E84B0B">
        <w:rPr>
          <w:rFonts w:ascii="Tahoma" w:hAnsi="Tahoma" w:cs="Tahoma"/>
          <w:sz w:val="20"/>
          <w:szCs w:val="20"/>
        </w:rPr>
        <w:t>následujícího roku.</w:t>
      </w:r>
    </w:p>
    <w:p w14:paraId="0EA000E1" w14:textId="77777777" w:rsidR="00E60778" w:rsidRPr="00F91EB8" w:rsidRDefault="00E60778" w:rsidP="00E60778">
      <w:pPr>
        <w:pStyle w:val="Odstavecseseznamem"/>
        <w:jc w:val="both"/>
        <w:rPr>
          <w:rFonts w:ascii="Tahoma" w:hAnsi="Tahoma" w:cs="Tahoma"/>
          <w:sz w:val="20"/>
          <w:szCs w:val="20"/>
        </w:rPr>
      </w:pPr>
    </w:p>
    <w:p w14:paraId="7BE6BDF7" w14:textId="6F82B8BF" w:rsidR="00E60778" w:rsidRPr="00E84B0B" w:rsidRDefault="00E60778" w:rsidP="00E84B0B">
      <w:pPr>
        <w:spacing w:line="259" w:lineRule="auto"/>
        <w:jc w:val="both"/>
        <w:rPr>
          <w:rFonts w:ascii="Tahoma" w:hAnsi="Tahoma" w:cs="Tahoma"/>
          <w:sz w:val="20"/>
          <w:szCs w:val="20"/>
        </w:rPr>
      </w:pPr>
      <w:r w:rsidRPr="00E84B0B">
        <w:rPr>
          <w:rFonts w:ascii="Tahoma" w:hAnsi="Tahoma" w:cs="Tahoma"/>
          <w:sz w:val="20"/>
          <w:szCs w:val="20"/>
        </w:rPr>
        <w:t>Vyhodnocení způsobu zapojení aktérů do procesu plánování - jedná se zejména o vyhodnocení spolupráce s obcemi (II. a III. typu) v rámci revize sociálních služeb v krajské síti, s poskytovateli, případně i s uživateli sociálních služeb nebo s dalšími aktéry</w:t>
      </w:r>
      <w:r w:rsidR="007E562B" w:rsidRPr="00E84B0B">
        <w:rPr>
          <w:rFonts w:ascii="Tahoma" w:hAnsi="Tahoma" w:cs="Tahoma"/>
          <w:sz w:val="20"/>
          <w:szCs w:val="20"/>
        </w:rPr>
        <w:t xml:space="preserve">. </w:t>
      </w:r>
      <w:r w:rsidR="00DD1F4F" w:rsidRPr="00E84B0B">
        <w:rPr>
          <w:rFonts w:ascii="Tahoma" w:hAnsi="Tahoma" w:cs="Tahoma"/>
          <w:sz w:val="20"/>
          <w:szCs w:val="20"/>
        </w:rPr>
        <w:t xml:space="preserve">Samozřejmě, že jsou zohledněny </w:t>
      </w:r>
      <w:r w:rsidR="005B4BD3" w:rsidRPr="00E84B0B">
        <w:rPr>
          <w:rFonts w:ascii="Tahoma" w:hAnsi="Tahoma" w:cs="Tahoma"/>
          <w:sz w:val="20"/>
          <w:szCs w:val="20"/>
        </w:rPr>
        <w:t xml:space="preserve">i informace poskytnuté i z výkonu samosprávy obcí, které jsou v postavení jen </w:t>
      </w:r>
      <w:r w:rsidR="002543F7" w:rsidRPr="00E84B0B">
        <w:rPr>
          <w:rFonts w:ascii="Tahoma" w:hAnsi="Tahoma" w:cs="Tahoma"/>
          <w:sz w:val="20"/>
          <w:szCs w:val="20"/>
        </w:rPr>
        <w:t>obce typu I</w:t>
      </w:r>
      <w:r w:rsidR="00F22E52" w:rsidRPr="00E84B0B">
        <w:rPr>
          <w:rFonts w:ascii="Tahoma" w:hAnsi="Tahoma" w:cs="Tahoma"/>
          <w:sz w:val="20"/>
          <w:szCs w:val="20"/>
        </w:rPr>
        <w:t>.</w:t>
      </w:r>
    </w:p>
    <w:p w14:paraId="5E12B1F4" w14:textId="29045009" w:rsidR="00E60778" w:rsidRPr="00DA0E04" w:rsidRDefault="00E60778" w:rsidP="00762561">
      <w:pPr>
        <w:pStyle w:val="Odstavecseseznamem"/>
        <w:numPr>
          <w:ilvl w:val="0"/>
          <w:numId w:val="62"/>
        </w:numPr>
        <w:spacing w:line="259" w:lineRule="auto"/>
        <w:jc w:val="both"/>
        <w:rPr>
          <w:rFonts w:ascii="Tahoma" w:hAnsi="Tahoma" w:cs="Tahoma"/>
          <w:sz w:val="20"/>
          <w:szCs w:val="20"/>
        </w:rPr>
      </w:pPr>
      <w:r w:rsidRPr="00FC5BD0">
        <w:rPr>
          <w:rFonts w:ascii="Tahoma" w:hAnsi="Tahoma" w:cs="Tahoma"/>
          <w:sz w:val="20"/>
          <w:szCs w:val="20"/>
        </w:rPr>
        <w:t xml:space="preserve">Výstupem je evaluační zpráva, kterou zpracovává odbor sociálních věcí KÚ MSK a </w:t>
      </w:r>
      <w:r>
        <w:rPr>
          <w:rFonts w:ascii="Tahoma" w:hAnsi="Tahoma" w:cs="Tahoma"/>
          <w:sz w:val="20"/>
          <w:szCs w:val="20"/>
        </w:rPr>
        <w:t xml:space="preserve">každoročně </w:t>
      </w:r>
      <w:r w:rsidRPr="00FC5BD0">
        <w:rPr>
          <w:rFonts w:ascii="Tahoma" w:hAnsi="Tahoma" w:cs="Tahoma"/>
          <w:sz w:val="20"/>
          <w:szCs w:val="20"/>
        </w:rPr>
        <w:t>předkládá vedoucímu odboru sociálních věcí KÚ MSK v termínu k 31.12.</w:t>
      </w:r>
      <w:r w:rsidR="00EE7A85">
        <w:rPr>
          <w:rFonts w:ascii="Tahoma" w:hAnsi="Tahoma" w:cs="Tahoma"/>
          <w:sz w:val="20"/>
          <w:szCs w:val="20"/>
        </w:rPr>
        <w:t xml:space="preserve"> </w:t>
      </w:r>
      <w:r w:rsidR="00EE7A85" w:rsidRPr="00DA0E04">
        <w:rPr>
          <w:rFonts w:ascii="Tahoma" w:hAnsi="Tahoma" w:cs="Tahoma"/>
          <w:sz w:val="20"/>
          <w:szCs w:val="20"/>
        </w:rPr>
        <w:t>daného roku</w:t>
      </w:r>
      <w:r w:rsidR="00DA0E04">
        <w:rPr>
          <w:rFonts w:ascii="Tahoma" w:hAnsi="Tahoma" w:cs="Tahoma"/>
          <w:sz w:val="20"/>
          <w:szCs w:val="20"/>
        </w:rPr>
        <w:t>.</w:t>
      </w:r>
    </w:p>
    <w:p w14:paraId="0E41B5FC" w14:textId="05AC0F0A" w:rsidR="00E60778" w:rsidRPr="00DA0E04" w:rsidRDefault="00E60778" w:rsidP="00762561">
      <w:pPr>
        <w:pStyle w:val="Odstavecseseznamem"/>
        <w:numPr>
          <w:ilvl w:val="0"/>
          <w:numId w:val="62"/>
        </w:numPr>
        <w:spacing w:line="259" w:lineRule="auto"/>
        <w:jc w:val="both"/>
        <w:rPr>
          <w:rFonts w:ascii="Tahoma" w:hAnsi="Tahoma" w:cs="Tahoma"/>
          <w:sz w:val="20"/>
          <w:szCs w:val="20"/>
        </w:rPr>
      </w:pPr>
      <w:r w:rsidRPr="00DA0E04">
        <w:rPr>
          <w:rFonts w:ascii="Tahoma" w:hAnsi="Tahoma" w:cs="Tahoma"/>
          <w:sz w:val="20"/>
          <w:szCs w:val="20"/>
        </w:rPr>
        <w:t>Veškeré zpracované výstupy a podklady z vyhodnocování budou předloženy Řídící skupině ke komplexnímu zhodnocení ke dni 15.1.</w:t>
      </w:r>
      <w:r w:rsidR="00EE7A85" w:rsidRPr="00DA0E04">
        <w:rPr>
          <w:rFonts w:ascii="Tahoma" w:hAnsi="Tahoma" w:cs="Tahoma"/>
          <w:sz w:val="20"/>
          <w:szCs w:val="20"/>
        </w:rPr>
        <w:t xml:space="preserve"> následujícího roku.</w:t>
      </w:r>
    </w:p>
    <w:p w14:paraId="09EF3DF2" w14:textId="42B256D6" w:rsidR="00E60778" w:rsidRPr="00287586" w:rsidRDefault="00E60778" w:rsidP="00E60778">
      <w:pPr>
        <w:jc w:val="both"/>
        <w:rPr>
          <w:rFonts w:ascii="Tahoma" w:hAnsi="Tahoma" w:cs="Tahoma"/>
          <w:sz w:val="20"/>
          <w:szCs w:val="20"/>
        </w:rPr>
      </w:pPr>
      <w:r w:rsidRPr="00287586">
        <w:rPr>
          <w:rFonts w:ascii="Tahoma" w:hAnsi="Tahoma" w:cs="Tahoma"/>
          <w:sz w:val="20"/>
          <w:szCs w:val="20"/>
        </w:rPr>
        <w:t>Vyhodnocení procesu SPRSS může</w:t>
      </w:r>
      <w:r w:rsidR="001B312F">
        <w:rPr>
          <w:rFonts w:ascii="Tahoma" w:hAnsi="Tahoma" w:cs="Tahoma"/>
          <w:sz w:val="20"/>
          <w:szCs w:val="20"/>
        </w:rPr>
        <w:t xml:space="preserve"> také</w:t>
      </w:r>
      <w:r w:rsidRPr="00287586">
        <w:rPr>
          <w:rFonts w:ascii="Tahoma" w:hAnsi="Tahoma" w:cs="Tahoma"/>
          <w:sz w:val="20"/>
          <w:szCs w:val="20"/>
        </w:rPr>
        <w:t xml:space="preserve"> probíhat prostřednictvím různých metod a technik, např. s využitím SWOT analýzy, rozhovorů nebo ohniskových skupin za přítomnosti externího facilitátora.</w:t>
      </w:r>
    </w:p>
    <w:p w14:paraId="3A2825A3" w14:textId="77777777" w:rsidR="00E60778" w:rsidRPr="001C7768" w:rsidRDefault="00E60778" w:rsidP="00762561">
      <w:pPr>
        <w:pStyle w:val="Odstavecseseznamem"/>
        <w:numPr>
          <w:ilvl w:val="0"/>
          <w:numId w:val="63"/>
        </w:numPr>
        <w:spacing w:line="259" w:lineRule="auto"/>
        <w:jc w:val="both"/>
        <w:rPr>
          <w:rFonts w:ascii="Tahoma" w:hAnsi="Tahoma" w:cs="Tahoma"/>
          <w:b/>
          <w:bCs/>
          <w:sz w:val="20"/>
          <w:szCs w:val="20"/>
        </w:rPr>
      </w:pPr>
      <w:r w:rsidRPr="001C7768">
        <w:rPr>
          <w:rFonts w:ascii="Tahoma" w:hAnsi="Tahoma" w:cs="Tahoma"/>
          <w:b/>
          <w:bCs/>
          <w:sz w:val="20"/>
          <w:szCs w:val="20"/>
        </w:rPr>
        <w:t>Vyhodnocení implementace cílů a opatření dokumentu</w:t>
      </w:r>
    </w:p>
    <w:p w14:paraId="651CC3BC" w14:textId="500D35E6" w:rsidR="00E60778" w:rsidRPr="0046506D" w:rsidRDefault="00E60778" w:rsidP="0046506D">
      <w:pPr>
        <w:spacing w:line="259" w:lineRule="auto"/>
        <w:jc w:val="both"/>
        <w:rPr>
          <w:rFonts w:ascii="Tahoma" w:hAnsi="Tahoma" w:cs="Tahoma"/>
          <w:sz w:val="20"/>
          <w:szCs w:val="20"/>
        </w:rPr>
      </w:pPr>
      <w:r w:rsidRPr="0046506D">
        <w:rPr>
          <w:rFonts w:ascii="Tahoma" w:hAnsi="Tahoma" w:cs="Tahoma"/>
          <w:sz w:val="20"/>
          <w:szCs w:val="20"/>
        </w:rPr>
        <w:t>Vyhodnocení naplňování strategických cílů a jejich opatření, které jsou nastaveny v</w:t>
      </w:r>
      <w:r w:rsidR="0039339F" w:rsidRPr="0046506D">
        <w:rPr>
          <w:rFonts w:ascii="Tahoma" w:hAnsi="Tahoma" w:cs="Tahoma"/>
          <w:sz w:val="20"/>
          <w:szCs w:val="20"/>
        </w:rPr>
        <w:t> </w:t>
      </w:r>
      <w:r w:rsidRPr="0046506D">
        <w:rPr>
          <w:rFonts w:ascii="Tahoma" w:hAnsi="Tahoma" w:cs="Tahoma"/>
          <w:sz w:val="20"/>
          <w:szCs w:val="20"/>
        </w:rPr>
        <w:t>dokumentu</w:t>
      </w:r>
      <w:r w:rsidR="0039339F" w:rsidRPr="0046506D">
        <w:rPr>
          <w:rFonts w:ascii="Tahoma" w:hAnsi="Tahoma" w:cs="Tahoma"/>
          <w:sz w:val="20"/>
          <w:szCs w:val="20"/>
        </w:rPr>
        <w:t>.</w:t>
      </w:r>
    </w:p>
    <w:p w14:paraId="2E99E02B" w14:textId="78FAA037" w:rsidR="00E60778" w:rsidRDefault="00E60778" w:rsidP="00762561">
      <w:pPr>
        <w:pStyle w:val="Odstavecseseznamem"/>
        <w:numPr>
          <w:ilvl w:val="0"/>
          <w:numId w:val="65"/>
        </w:numPr>
        <w:spacing w:line="259" w:lineRule="auto"/>
        <w:jc w:val="both"/>
        <w:rPr>
          <w:rFonts w:ascii="Tahoma" w:hAnsi="Tahoma" w:cs="Tahoma"/>
          <w:sz w:val="20"/>
          <w:szCs w:val="20"/>
        </w:rPr>
      </w:pPr>
      <w:r w:rsidRPr="00BC60B8">
        <w:rPr>
          <w:rFonts w:ascii="Tahoma" w:hAnsi="Tahoma" w:cs="Tahoma"/>
          <w:sz w:val="20"/>
          <w:szCs w:val="20"/>
        </w:rPr>
        <w:t>Výstupem je hodnotící (nebo evaluační) tabulka, jejímž prostřednictvím jsou vyhodnoce</w:t>
      </w:r>
      <w:r w:rsidRPr="00B25606">
        <w:rPr>
          <w:rFonts w:ascii="Tahoma" w:hAnsi="Tahoma" w:cs="Tahoma"/>
          <w:sz w:val="20"/>
          <w:szCs w:val="20"/>
        </w:rPr>
        <w:t>n</w:t>
      </w:r>
      <w:r w:rsidR="00EE5398" w:rsidRPr="00B25606">
        <w:rPr>
          <w:rFonts w:ascii="Tahoma" w:hAnsi="Tahoma" w:cs="Tahoma"/>
          <w:sz w:val="20"/>
          <w:szCs w:val="20"/>
        </w:rPr>
        <w:t xml:space="preserve">a </w:t>
      </w:r>
      <w:r w:rsidRPr="00BC60B8">
        <w:rPr>
          <w:rFonts w:ascii="Tahoma" w:hAnsi="Tahoma" w:cs="Tahoma"/>
          <w:sz w:val="20"/>
          <w:szCs w:val="20"/>
        </w:rPr>
        <w:t>všechna opatření, která směřují k naplnění stanovených cílů. Vzor tabulky je umístěn v příl</w:t>
      </w:r>
      <w:r w:rsidR="00E3191E">
        <w:rPr>
          <w:rFonts w:ascii="Tahoma" w:hAnsi="Tahoma" w:cs="Tahoma"/>
          <w:sz w:val="20"/>
          <w:szCs w:val="20"/>
        </w:rPr>
        <w:t>ohách</w:t>
      </w:r>
      <w:r w:rsidRPr="00BC60B8">
        <w:rPr>
          <w:rFonts w:ascii="Tahoma" w:hAnsi="Tahoma" w:cs="Tahoma"/>
          <w:sz w:val="20"/>
          <w:szCs w:val="20"/>
        </w:rPr>
        <w:t xml:space="preserve"> tohoto dokumentu. Vyhodnocování realizace opatření probíhá 2 x za období platnosti plánu – poprvé po roce a půl, v polovině realizace plánu a dále na závěr období platnosti plánu. Vyhodnocování provádí příslušní pracovníci odboru sociálních věcí KÚ MSK a členové pracovních skupin, které jsou zapojené do procesu plánování rozvoje sociálních služeb v MSK. Výstupy z této evaluace </w:t>
      </w:r>
      <w:r w:rsidR="0039339F">
        <w:rPr>
          <w:rFonts w:ascii="Tahoma" w:hAnsi="Tahoma" w:cs="Tahoma"/>
          <w:sz w:val="20"/>
          <w:szCs w:val="20"/>
        </w:rPr>
        <w:t xml:space="preserve">předkládá koordinátor plánování rozvoje sociálních služeb KÚ MSK </w:t>
      </w:r>
      <w:r w:rsidRPr="00BC60B8">
        <w:rPr>
          <w:rFonts w:ascii="Tahoma" w:hAnsi="Tahoma" w:cs="Tahoma"/>
          <w:sz w:val="20"/>
          <w:szCs w:val="20"/>
        </w:rPr>
        <w:t>vedoucímu odboru sociálních věcí KÚ MSK a Řídící skupině</w:t>
      </w:r>
      <w:r w:rsidR="004C189D">
        <w:rPr>
          <w:rFonts w:ascii="Tahoma" w:hAnsi="Tahoma" w:cs="Tahoma"/>
          <w:sz w:val="20"/>
          <w:szCs w:val="20"/>
        </w:rPr>
        <w:t xml:space="preserve"> k 31. 7. v druhém roce platnosti plánu a k 31. 12. ve třetím roce platnosti plánu.</w:t>
      </w:r>
    </w:p>
    <w:p w14:paraId="1FAFFCD3" w14:textId="3C191E60" w:rsidR="00E60778" w:rsidRPr="0046506D" w:rsidRDefault="00E60778" w:rsidP="0046506D">
      <w:pPr>
        <w:spacing w:line="259" w:lineRule="auto"/>
        <w:jc w:val="both"/>
        <w:rPr>
          <w:rFonts w:ascii="Tahoma" w:hAnsi="Tahoma" w:cs="Tahoma"/>
          <w:sz w:val="20"/>
          <w:szCs w:val="20"/>
        </w:rPr>
      </w:pPr>
      <w:r w:rsidRPr="0046506D">
        <w:rPr>
          <w:rFonts w:ascii="Tahoma" w:hAnsi="Tahoma" w:cs="Tahoma"/>
          <w:sz w:val="20"/>
          <w:szCs w:val="20"/>
        </w:rPr>
        <w:t>Realizace sekundární analýzy dokumentů souvisejících se SPRSS – např. projektů, komunitních plánů obcí, dalších strategických dokumentů</w:t>
      </w:r>
      <w:r w:rsidR="004B5885" w:rsidRPr="0046506D">
        <w:rPr>
          <w:rFonts w:ascii="Tahoma" w:hAnsi="Tahoma" w:cs="Tahoma"/>
          <w:sz w:val="20"/>
          <w:szCs w:val="20"/>
        </w:rPr>
        <w:t>.</w:t>
      </w:r>
      <w:r w:rsidR="00F15D99" w:rsidRPr="0046506D">
        <w:rPr>
          <w:rFonts w:ascii="Tahoma" w:hAnsi="Tahoma" w:cs="Tahoma"/>
          <w:sz w:val="20"/>
          <w:szCs w:val="20"/>
        </w:rPr>
        <w:t xml:space="preserve"> </w:t>
      </w:r>
    </w:p>
    <w:p w14:paraId="3D82FA3A" w14:textId="5547776F" w:rsidR="00E60778" w:rsidRDefault="00E60778" w:rsidP="00762561">
      <w:pPr>
        <w:pStyle w:val="Odstavecseseznamem"/>
        <w:numPr>
          <w:ilvl w:val="0"/>
          <w:numId w:val="65"/>
        </w:numPr>
        <w:spacing w:line="259" w:lineRule="auto"/>
        <w:jc w:val="both"/>
        <w:rPr>
          <w:rFonts w:ascii="Tahoma" w:hAnsi="Tahoma" w:cs="Tahoma"/>
          <w:sz w:val="20"/>
          <w:szCs w:val="20"/>
        </w:rPr>
      </w:pPr>
      <w:r w:rsidRPr="003F2337">
        <w:rPr>
          <w:rFonts w:ascii="Tahoma" w:hAnsi="Tahoma" w:cs="Tahoma"/>
          <w:sz w:val="20"/>
          <w:szCs w:val="20"/>
        </w:rPr>
        <w:t>Výstupem je hodnotící zpráva (případně tabulka), která j</w:t>
      </w:r>
      <w:r w:rsidR="007072AD">
        <w:rPr>
          <w:rFonts w:ascii="Tahoma" w:hAnsi="Tahoma" w:cs="Tahoma"/>
          <w:sz w:val="20"/>
          <w:szCs w:val="20"/>
        </w:rPr>
        <w:t>e</w:t>
      </w:r>
      <w:r w:rsidRPr="003F2337">
        <w:rPr>
          <w:rFonts w:ascii="Tahoma" w:hAnsi="Tahoma" w:cs="Tahoma"/>
          <w:sz w:val="20"/>
          <w:szCs w:val="20"/>
        </w:rPr>
        <w:t xml:space="preserve"> předkládán</w:t>
      </w:r>
      <w:r w:rsidR="007072AD">
        <w:rPr>
          <w:rFonts w:ascii="Tahoma" w:hAnsi="Tahoma" w:cs="Tahoma"/>
          <w:sz w:val="20"/>
          <w:szCs w:val="20"/>
        </w:rPr>
        <w:t>a</w:t>
      </w:r>
      <w:r w:rsidRPr="003F2337">
        <w:rPr>
          <w:rFonts w:ascii="Tahoma" w:hAnsi="Tahoma" w:cs="Tahoma"/>
          <w:sz w:val="20"/>
          <w:szCs w:val="20"/>
        </w:rPr>
        <w:t xml:space="preserve"> vedoucímu odboru sociálních věcí KÚ MSK a Řídící skupině</w:t>
      </w:r>
      <w:r w:rsidR="00B25606">
        <w:rPr>
          <w:rFonts w:ascii="Tahoma" w:hAnsi="Tahoma" w:cs="Tahoma"/>
          <w:sz w:val="20"/>
          <w:szCs w:val="20"/>
        </w:rPr>
        <w:t xml:space="preserve">. Zprávu </w:t>
      </w:r>
      <w:r w:rsidRPr="003F2337">
        <w:rPr>
          <w:rFonts w:ascii="Tahoma" w:hAnsi="Tahoma" w:cs="Tahoma"/>
          <w:sz w:val="20"/>
          <w:szCs w:val="20"/>
        </w:rPr>
        <w:t xml:space="preserve">připravuje koordinátor plánování rozvoje sociálních služeb KÚ MSK, v termínech 1,5 roku od doby platnosti plánu a za další 1,5 roku na závěr platnosti plánu. </w:t>
      </w:r>
    </w:p>
    <w:p w14:paraId="3D41D648" w14:textId="3418FBDB" w:rsidR="00E60778" w:rsidRPr="0046506D" w:rsidRDefault="00E60778" w:rsidP="0046506D">
      <w:pPr>
        <w:spacing w:line="259" w:lineRule="auto"/>
        <w:jc w:val="both"/>
        <w:rPr>
          <w:rFonts w:ascii="Tahoma" w:hAnsi="Tahoma" w:cs="Tahoma"/>
          <w:sz w:val="20"/>
          <w:szCs w:val="20"/>
        </w:rPr>
      </w:pPr>
      <w:r w:rsidRPr="0046506D">
        <w:rPr>
          <w:rFonts w:ascii="Tahoma" w:hAnsi="Tahoma" w:cs="Tahoma"/>
          <w:sz w:val="20"/>
          <w:szCs w:val="20"/>
        </w:rPr>
        <w:t>Vyhodnoc</w:t>
      </w:r>
      <w:r w:rsidR="003250AC">
        <w:rPr>
          <w:rFonts w:ascii="Tahoma" w:hAnsi="Tahoma" w:cs="Tahoma"/>
          <w:sz w:val="20"/>
          <w:szCs w:val="20"/>
        </w:rPr>
        <w:t>ení</w:t>
      </w:r>
      <w:r w:rsidRPr="0046506D">
        <w:rPr>
          <w:rFonts w:ascii="Tahoma" w:hAnsi="Tahoma" w:cs="Tahoma"/>
          <w:sz w:val="20"/>
          <w:szCs w:val="20"/>
        </w:rPr>
        <w:t xml:space="preserve"> financování, tj. analýza nákladů a zdrojů financování sítě</w:t>
      </w:r>
      <w:r w:rsidR="00DA0E04" w:rsidRPr="0046506D">
        <w:rPr>
          <w:rFonts w:ascii="Tahoma" w:hAnsi="Tahoma" w:cs="Tahoma"/>
          <w:sz w:val="20"/>
          <w:szCs w:val="20"/>
        </w:rPr>
        <w:t>.</w:t>
      </w:r>
    </w:p>
    <w:p w14:paraId="2372D269" w14:textId="43B9A7D4" w:rsidR="00AD36F1" w:rsidRPr="00D6674C" w:rsidRDefault="00E60778" w:rsidP="00762561">
      <w:pPr>
        <w:pStyle w:val="Odstavecseseznamem"/>
        <w:numPr>
          <w:ilvl w:val="0"/>
          <w:numId w:val="64"/>
        </w:numPr>
        <w:spacing w:line="259" w:lineRule="auto"/>
        <w:jc w:val="both"/>
        <w:rPr>
          <w:rFonts w:ascii="Tahoma" w:hAnsi="Tahoma" w:cs="Tahoma"/>
          <w:sz w:val="20"/>
          <w:szCs w:val="20"/>
        </w:rPr>
      </w:pPr>
      <w:r>
        <w:rPr>
          <w:rFonts w:ascii="Tahoma" w:hAnsi="Tahoma" w:cs="Tahoma"/>
          <w:sz w:val="20"/>
          <w:szCs w:val="20"/>
        </w:rPr>
        <w:t xml:space="preserve">Výstupem jsou zpracované analýzy nákladů a zdrojů k financování sociálních služeb zařazených v krajské síti, které zpracovává odbor sociálních věcí KÚ MSK a předkládá je vedoucímu odboru sociálních věcí KÚ MSK a Řídící skupině na konci </w:t>
      </w:r>
      <w:r w:rsidR="0078588D">
        <w:rPr>
          <w:rFonts w:ascii="Tahoma" w:hAnsi="Tahoma" w:cs="Tahoma"/>
          <w:sz w:val="20"/>
          <w:szCs w:val="20"/>
        </w:rPr>
        <w:t xml:space="preserve">tříletého </w:t>
      </w:r>
      <w:r>
        <w:rPr>
          <w:rFonts w:ascii="Tahoma" w:hAnsi="Tahoma" w:cs="Tahoma"/>
          <w:sz w:val="20"/>
          <w:szCs w:val="20"/>
        </w:rPr>
        <w:t>období platnosti SPRSS k datu 31.12.</w:t>
      </w:r>
      <w:r w:rsidR="00F15D99">
        <w:rPr>
          <w:rFonts w:ascii="Tahoma" w:hAnsi="Tahoma" w:cs="Tahoma"/>
          <w:sz w:val="20"/>
          <w:szCs w:val="20"/>
        </w:rPr>
        <w:t xml:space="preserve"> </w:t>
      </w:r>
      <w:r w:rsidR="00F15D99" w:rsidRPr="00DA0E04">
        <w:rPr>
          <w:rFonts w:ascii="Tahoma" w:hAnsi="Tahoma" w:cs="Tahoma"/>
          <w:sz w:val="20"/>
          <w:szCs w:val="20"/>
        </w:rPr>
        <w:t>daného roku</w:t>
      </w:r>
      <w:r w:rsidR="00DA0E04" w:rsidRPr="00DA0E04">
        <w:rPr>
          <w:rFonts w:ascii="Tahoma" w:hAnsi="Tahoma" w:cs="Tahoma"/>
          <w:sz w:val="20"/>
          <w:szCs w:val="20"/>
        </w:rPr>
        <w:t>.</w:t>
      </w:r>
    </w:p>
    <w:p w14:paraId="06FEC084" w14:textId="7B81BCDC" w:rsidR="00AD36F1" w:rsidRPr="00AD36F1" w:rsidRDefault="00AD36F1" w:rsidP="00953A09">
      <w:pPr>
        <w:pStyle w:val="Nadpis3"/>
        <w:numPr>
          <w:ilvl w:val="0"/>
          <w:numId w:val="0"/>
        </w:numPr>
        <w:ind w:left="720" w:hanging="720"/>
      </w:pPr>
      <w:bookmarkStart w:id="19" w:name="_Toc142926537"/>
      <w:r>
        <w:t>3.</w:t>
      </w:r>
      <w:r w:rsidR="00AB7989">
        <w:t>9</w:t>
      </w:r>
      <w:r>
        <w:t>.1</w:t>
      </w:r>
      <w:r w:rsidR="002A10C6">
        <w:t xml:space="preserve"> </w:t>
      </w:r>
      <w:r w:rsidRPr="00AD36F1">
        <w:t>Provádění změn ve Střednědobém plánu rozvoje sociálních služeb v době jeho platnosti</w:t>
      </w:r>
      <w:bookmarkEnd w:id="19"/>
    </w:p>
    <w:p w14:paraId="39BC847E" w14:textId="705771C6" w:rsidR="00954307" w:rsidRPr="00D6674C" w:rsidRDefault="00F70271" w:rsidP="00ED4234">
      <w:pPr>
        <w:jc w:val="both"/>
        <w:rPr>
          <w:rFonts w:ascii="Tahoma" w:hAnsi="Tahoma" w:cs="Tahoma"/>
          <w:sz w:val="20"/>
          <w:szCs w:val="20"/>
        </w:rPr>
      </w:pPr>
      <w:r w:rsidRPr="004302DD">
        <w:rPr>
          <w:rFonts w:ascii="Tahoma" w:hAnsi="Tahoma" w:cs="Tahoma"/>
          <w:sz w:val="20"/>
          <w:szCs w:val="20"/>
        </w:rPr>
        <w:t xml:space="preserve">V průběhu tříletého období platnosti </w:t>
      </w:r>
      <w:r>
        <w:rPr>
          <w:rFonts w:ascii="Tahoma" w:hAnsi="Tahoma" w:cs="Tahoma"/>
          <w:sz w:val="20"/>
          <w:szCs w:val="20"/>
        </w:rPr>
        <w:t>s</w:t>
      </w:r>
      <w:r w:rsidRPr="004302DD">
        <w:rPr>
          <w:rFonts w:ascii="Tahoma" w:hAnsi="Tahoma" w:cs="Tahoma"/>
          <w:sz w:val="20"/>
          <w:szCs w:val="20"/>
        </w:rPr>
        <w:t>třednědobého plánu mohou nastat okolnosti, které budou vyžadovat realizaci změn v dokumentu. Změna se může týkat zejména nově vzniklých potřeb v návaznosti na různé sociální a ekonomické jevy probíhající ve společnosti, může se jednat o změnu legislativy (</w:t>
      </w:r>
      <w:r>
        <w:rPr>
          <w:rFonts w:ascii="Tahoma" w:hAnsi="Tahoma" w:cs="Tahoma"/>
          <w:sz w:val="20"/>
          <w:szCs w:val="20"/>
        </w:rPr>
        <w:t>např.</w:t>
      </w:r>
      <w:r w:rsidRPr="004302DD">
        <w:rPr>
          <w:rFonts w:ascii="Tahoma" w:hAnsi="Tahoma" w:cs="Tahoma"/>
          <w:sz w:val="20"/>
          <w:szCs w:val="20"/>
        </w:rPr>
        <w:t xml:space="preserve"> novel</w:t>
      </w:r>
      <w:r w:rsidR="007D3EC3">
        <w:rPr>
          <w:rFonts w:ascii="Tahoma" w:hAnsi="Tahoma" w:cs="Tahoma"/>
          <w:sz w:val="20"/>
          <w:szCs w:val="20"/>
        </w:rPr>
        <w:t>a</w:t>
      </w:r>
      <w:r w:rsidRPr="004302DD">
        <w:rPr>
          <w:rFonts w:ascii="Tahoma" w:hAnsi="Tahoma" w:cs="Tahoma"/>
          <w:sz w:val="20"/>
          <w:szCs w:val="20"/>
        </w:rPr>
        <w:t xml:space="preserve"> zákona o sociálních službách)</w:t>
      </w:r>
      <w:r>
        <w:rPr>
          <w:rFonts w:ascii="Tahoma" w:hAnsi="Tahoma" w:cs="Tahoma"/>
          <w:sz w:val="20"/>
          <w:szCs w:val="20"/>
        </w:rPr>
        <w:t xml:space="preserve"> nebo </w:t>
      </w:r>
      <w:r w:rsidRPr="004302DD">
        <w:rPr>
          <w:rFonts w:ascii="Tahoma" w:hAnsi="Tahoma" w:cs="Tahoma"/>
          <w:sz w:val="20"/>
          <w:szCs w:val="20"/>
        </w:rPr>
        <w:t>změny ve financování sociálních služeb</w:t>
      </w:r>
      <w:r>
        <w:rPr>
          <w:rFonts w:ascii="Tahoma" w:hAnsi="Tahoma" w:cs="Tahoma"/>
          <w:sz w:val="20"/>
          <w:szCs w:val="20"/>
        </w:rPr>
        <w:t xml:space="preserve">. S </w:t>
      </w:r>
      <w:r w:rsidRPr="004302DD">
        <w:rPr>
          <w:rFonts w:ascii="Tahoma" w:hAnsi="Tahoma" w:cs="Tahoma"/>
          <w:sz w:val="20"/>
          <w:szCs w:val="20"/>
        </w:rPr>
        <w:t xml:space="preserve">ohledem </w:t>
      </w:r>
      <w:r>
        <w:rPr>
          <w:rFonts w:ascii="Tahoma" w:hAnsi="Tahoma" w:cs="Tahoma"/>
          <w:sz w:val="20"/>
          <w:szCs w:val="20"/>
        </w:rPr>
        <w:t xml:space="preserve">na případnou </w:t>
      </w:r>
      <w:r w:rsidRPr="004302DD">
        <w:rPr>
          <w:rFonts w:ascii="Tahoma" w:hAnsi="Tahoma" w:cs="Tahoma"/>
          <w:sz w:val="20"/>
          <w:szCs w:val="20"/>
        </w:rPr>
        <w:t>změn</w:t>
      </w:r>
      <w:r>
        <w:rPr>
          <w:rFonts w:ascii="Tahoma" w:hAnsi="Tahoma" w:cs="Tahoma"/>
          <w:sz w:val="20"/>
          <w:szCs w:val="20"/>
        </w:rPr>
        <w:t>u</w:t>
      </w:r>
      <w:r w:rsidRPr="004302DD">
        <w:rPr>
          <w:rFonts w:ascii="Tahoma" w:hAnsi="Tahoma" w:cs="Tahoma"/>
          <w:sz w:val="20"/>
          <w:szCs w:val="20"/>
        </w:rPr>
        <w:t xml:space="preserve"> v dokumentu bude zpracován </w:t>
      </w:r>
      <w:r>
        <w:rPr>
          <w:rFonts w:ascii="Tahoma" w:hAnsi="Tahoma" w:cs="Tahoma"/>
          <w:sz w:val="20"/>
          <w:szCs w:val="20"/>
        </w:rPr>
        <w:t xml:space="preserve">její </w:t>
      </w:r>
      <w:r w:rsidRPr="004302DD">
        <w:rPr>
          <w:rFonts w:ascii="Tahoma" w:hAnsi="Tahoma" w:cs="Tahoma"/>
          <w:sz w:val="20"/>
          <w:szCs w:val="20"/>
        </w:rPr>
        <w:t xml:space="preserve">návrh ve spolupráci s dotčenými aktéry procesu plánování. </w:t>
      </w:r>
      <w:r w:rsidRPr="004302DD">
        <w:rPr>
          <w:rFonts w:ascii="Tahoma" w:hAnsi="Tahoma" w:cs="Tahoma"/>
          <w:sz w:val="20"/>
          <w:szCs w:val="20"/>
        </w:rPr>
        <w:lastRenderedPageBreak/>
        <w:t xml:space="preserve">Návrh změny střednědobého plánu bude odborem sociálních věcí KÚ MSK projednán v pracovních skupinách pro střednědobé plánování a po zapracování připomínek bude předložen ke schválení orgánům kraje: </w:t>
      </w:r>
      <w:r w:rsidR="00822B82">
        <w:rPr>
          <w:rFonts w:ascii="Tahoma" w:hAnsi="Tahoma" w:cs="Tahoma"/>
          <w:sz w:val="20"/>
          <w:szCs w:val="20"/>
        </w:rPr>
        <w:t>R</w:t>
      </w:r>
      <w:r w:rsidRPr="004302DD">
        <w:rPr>
          <w:rFonts w:ascii="Tahoma" w:hAnsi="Tahoma" w:cs="Tahoma"/>
          <w:sz w:val="20"/>
          <w:szCs w:val="20"/>
        </w:rPr>
        <w:t xml:space="preserve">adě kraje a </w:t>
      </w:r>
      <w:r w:rsidR="00822B82">
        <w:rPr>
          <w:rFonts w:ascii="Tahoma" w:hAnsi="Tahoma" w:cs="Tahoma"/>
          <w:sz w:val="20"/>
          <w:szCs w:val="20"/>
        </w:rPr>
        <w:t>Z</w:t>
      </w:r>
      <w:r w:rsidRPr="004302DD">
        <w:rPr>
          <w:rFonts w:ascii="Tahoma" w:hAnsi="Tahoma" w:cs="Tahoma"/>
          <w:sz w:val="20"/>
          <w:szCs w:val="20"/>
        </w:rPr>
        <w:t>astupitelstvu kraje.</w:t>
      </w:r>
      <w:r>
        <w:rPr>
          <w:rFonts w:ascii="Tahoma" w:hAnsi="Tahoma" w:cs="Tahoma"/>
          <w:sz w:val="20"/>
          <w:szCs w:val="20"/>
        </w:rPr>
        <w:t xml:space="preserve"> Schválená z</w:t>
      </w:r>
      <w:r w:rsidRPr="004302DD">
        <w:rPr>
          <w:rFonts w:ascii="Tahoma" w:hAnsi="Tahoma" w:cs="Tahoma"/>
          <w:sz w:val="20"/>
          <w:szCs w:val="20"/>
        </w:rPr>
        <w:t>měn</w:t>
      </w:r>
      <w:r>
        <w:rPr>
          <w:rFonts w:ascii="Tahoma" w:hAnsi="Tahoma" w:cs="Tahoma"/>
          <w:sz w:val="20"/>
          <w:szCs w:val="20"/>
        </w:rPr>
        <w:t>a</w:t>
      </w:r>
      <w:r w:rsidRPr="004302DD">
        <w:rPr>
          <w:rFonts w:ascii="Tahoma" w:hAnsi="Tahoma" w:cs="Tahoma"/>
          <w:sz w:val="20"/>
          <w:szCs w:val="20"/>
        </w:rPr>
        <w:t xml:space="preserve"> střednědobého plánu</w:t>
      </w:r>
      <w:r>
        <w:rPr>
          <w:rFonts w:ascii="Tahoma" w:hAnsi="Tahoma" w:cs="Tahoma"/>
          <w:sz w:val="20"/>
          <w:szCs w:val="20"/>
        </w:rPr>
        <w:t xml:space="preserve"> pak</w:t>
      </w:r>
      <w:r w:rsidRPr="004302DD">
        <w:rPr>
          <w:rFonts w:ascii="Tahoma" w:hAnsi="Tahoma" w:cs="Tahoma"/>
          <w:sz w:val="20"/>
          <w:szCs w:val="20"/>
        </w:rPr>
        <w:t xml:space="preserve"> bude zapracován</w:t>
      </w:r>
      <w:r>
        <w:rPr>
          <w:rFonts w:ascii="Tahoma" w:hAnsi="Tahoma" w:cs="Tahoma"/>
          <w:sz w:val="20"/>
          <w:szCs w:val="20"/>
        </w:rPr>
        <w:t>a</w:t>
      </w:r>
      <w:r w:rsidRPr="004302DD">
        <w:rPr>
          <w:rFonts w:ascii="Tahoma" w:hAnsi="Tahoma" w:cs="Tahoma"/>
          <w:sz w:val="20"/>
          <w:szCs w:val="20"/>
        </w:rPr>
        <w:t xml:space="preserve"> do aktuálního střednědobého plánu</w:t>
      </w:r>
      <w:r>
        <w:rPr>
          <w:rFonts w:ascii="Tahoma" w:hAnsi="Tahoma" w:cs="Tahoma"/>
          <w:sz w:val="20"/>
          <w:szCs w:val="20"/>
        </w:rPr>
        <w:t>, který</w:t>
      </w:r>
      <w:r w:rsidRPr="004302DD">
        <w:rPr>
          <w:rFonts w:ascii="Tahoma" w:hAnsi="Tahoma" w:cs="Tahoma"/>
          <w:sz w:val="20"/>
          <w:szCs w:val="20"/>
        </w:rPr>
        <w:t xml:space="preserve"> </w:t>
      </w:r>
      <w:r>
        <w:rPr>
          <w:rFonts w:ascii="Tahoma" w:hAnsi="Tahoma" w:cs="Tahoma"/>
          <w:sz w:val="20"/>
          <w:szCs w:val="20"/>
        </w:rPr>
        <w:t xml:space="preserve">bude veřejnosti zpřístupněn na webových stránkách kraje. Obce v kraji a poskytovatelé sociálních služeb budou o změně informování prostřednictvím komunikační aplikace MSK Informační systém sociálních služeb. </w:t>
      </w:r>
    </w:p>
    <w:p w14:paraId="7EC2A754" w14:textId="77777777" w:rsidR="008D5010" w:rsidRDefault="008D5010" w:rsidP="00005802">
      <w:pPr>
        <w:rPr>
          <w:rFonts w:ascii="Tahoma" w:hAnsi="Tahoma" w:cs="Tahoma"/>
          <w:b/>
          <w:bCs/>
          <w:color w:val="C00000"/>
          <w:sz w:val="24"/>
          <w:szCs w:val="24"/>
        </w:rPr>
      </w:pPr>
    </w:p>
    <w:p w14:paraId="1047521C" w14:textId="56781AC3" w:rsidR="00005802" w:rsidRPr="003C79C9" w:rsidRDefault="005456B7" w:rsidP="00953A09">
      <w:pPr>
        <w:pStyle w:val="Nadpis1"/>
        <w:numPr>
          <w:ilvl w:val="0"/>
          <w:numId w:val="0"/>
        </w:numPr>
        <w:ind w:left="432" w:hanging="432"/>
      </w:pPr>
      <w:bookmarkStart w:id="20" w:name="_Toc142926538"/>
      <w:r>
        <w:t xml:space="preserve">4 </w:t>
      </w:r>
      <w:r w:rsidR="003C79C9" w:rsidRPr="003C79C9">
        <w:t>VEŘEJNÁ PODPORA A VÝKON SLUŽBY V OBECNÉM HOSPODÁŘSKÉM ZÁJMU V KONTEXTU KRAJSKÉ SÍTĚ A JEJÍHO FINANCOVÁNÍ</w:t>
      </w:r>
      <w:bookmarkEnd w:id="20"/>
    </w:p>
    <w:p w14:paraId="04D2B299" w14:textId="77777777" w:rsidR="00AE664C" w:rsidRPr="00446978" w:rsidRDefault="00AE664C" w:rsidP="00AE664C">
      <w:pPr>
        <w:jc w:val="both"/>
        <w:rPr>
          <w:rFonts w:ascii="Tahoma" w:hAnsi="Tahoma" w:cs="Tahoma"/>
          <w:color w:val="AEAAAA" w:themeColor="background2" w:themeShade="BF"/>
          <w:sz w:val="20"/>
          <w:szCs w:val="20"/>
        </w:rPr>
      </w:pPr>
      <w:r w:rsidRPr="00446978">
        <w:rPr>
          <w:rFonts w:ascii="Tahoma" w:hAnsi="Tahoma" w:cs="Tahoma"/>
          <w:sz w:val="20"/>
          <w:szCs w:val="20"/>
        </w:rPr>
        <w:t>Již od roku 2015 je systém financování sociálních služeb v samosprávné kompetenci jednotlivých krajů (s výjimkou služeb s nadregionální a celostátní působností). Primárním zdrojem financování provozu sociálních služeb je dotační Program na podporu poskytování sociálních služeb financovaný z kapitoly 313 – MPSV státního rozpočtu. Z „Metodiky Ministerstva práce a sociálních věcí pro poskytování dotací ze státního rozpočtu krajům a hlavnímu městu Praze v oblasti podpory poskytování sociálních služeb“ vyplývá požadavek poskytovat tyto finanční prostředky v souladu s Rozhodnutím Evropské komise ze dne 20. 12. 2011, č. 2012/21/EU, o použití čl. 106 odst. 2 „Smlouvy o fungování Evropské unie na státní podporu ve formě vyrovnávací platby za závazek veřejné služby udělené určitým podnikům pověřeným poskytováním služeb obecného hospodářského zájmu“ (dále jen „Rozhodnutí“).</w:t>
      </w:r>
    </w:p>
    <w:p w14:paraId="221A3C99" w14:textId="77777777" w:rsidR="00AE664C" w:rsidRPr="00446978" w:rsidRDefault="00AE664C" w:rsidP="00AE664C">
      <w:pPr>
        <w:jc w:val="both"/>
        <w:rPr>
          <w:rFonts w:ascii="Tahoma" w:hAnsi="Tahoma" w:cs="Tahoma"/>
          <w:sz w:val="20"/>
          <w:szCs w:val="20"/>
        </w:rPr>
      </w:pPr>
      <w:r w:rsidRPr="00446978">
        <w:rPr>
          <w:rFonts w:ascii="Tahoma" w:hAnsi="Tahoma" w:cs="Tahoma"/>
          <w:sz w:val="20"/>
          <w:szCs w:val="20"/>
        </w:rPr>
        <w:t>Sociální služby jsou považovány za služby obecného hospodářského zájmu rovněž dle Sdělení Komise č. 2012/C 8/02 o použití pravidel EU v oblasti Státní podpory na vyrovnávací platbu udělenou za poskytování služeb obecného hospodářského zájmu a dle Dopisu předsedy Úřadu pro ochranu hospodářské soutěže ministryni práce a sociálních věcí č. j.: ÚOHS-C10/2013-4620/2013/420/TEh ze dne 29. 3. 2013. Jako takové se musí řídit ustanovením Evropské unie o službách obecného hospodářského zájmu a jejich financování je limitováno pravidly veřejné podpory.</w:t>
      </w:r>
    </w:p>
    <w:p w14:paraId="64DC37F0" w14:textId="0E0B83B1" w:rsidR="003C79C9" w:rsidRPr="003C79C9" w:rsidRDefault="00AE664C" w:rsidP="003C79C9">
      <w:pPr>
        <w:jc w:val="both"/>
        <w:rPr>
          <w:rFonts w:ascii="Tahoma" w:hAnsi="Tahoma" w:cs="Tahoma"/>
          <w:sz w:val="20"/>
          <w:szCs w:val="20"/>
        </w:rPr>
      </w:pPr>
      <w:r w:rsidRPr="00446978">
        <w:rPr>
          <w:rFonts w:ascii="Tahoma" w:hAnsi="Tahoma" w:cs="Tahoma"/>
          <w:sz w:val="20"/>
          <w:szCs w:val="20"/>
        </w:rPr>
        <w:t>V souvislosti s výše uvedeným Moravskoslezský kraj zakotvil financování sociálních služeb formou vyrovnávací platby do systému veřejné podpory a nastavil pravidla pověřování k výkonu služby v obecném hospodářském zájmu včetně stanovení Krajské sítě až na úroveň parametrů jednotlivých identifikátorů registrovaných sociálních služeb. Konkrétní parametry Krajské sítě vymezují rozsah závazku veřejné služby/služby v obecném hospodářském zájmu.</w:t>
      </w:r>
      <w:r>
        <w:rPr>
          <w:rFonts w:ascii="Tahoma" w:hAnsi="Tahoma" w:cs="Tahoma"/>
          <w:sz w:val="20"/>
          <w:szCs w:val="20"/>
        </w:rPr>
        <w:t xml:space="preserve"> </w:t>
      </w:r>
    </w:p>
    <w:p w14:paraId="1B25B9FE" w14:textId="4E629DE0" w:rsidR="00005802" w:rsidRDefault="003C79C9" w:rsidP="00370569">
      <w:pPr>
        <w:pStyle w:val="Nadpis2"/>
        <w:numPr>
          <w:ilvl w:val="0"/>
          <w:numId w:val="0"/>
        </w:numPr>
        <w:ind w:left="576" w:hanging="576"/>
      </w:pPr>
      <w:bookmarkStart w:id="21" w:name="_Toc142926539"/>
      <w:r>
        <w:t xml:space="preserve">4.1 </w:t>
      </w:r>
      <w:r w:rsidR="00005802" w:rsidRPr="00005802">
        <w:t>Pověření k výkonu služby v obecném hospodářském zájmu</w:t>
      </w:r>
      <w:bookmarkEnd w:id="21"/>
    </w:p>
    <w:p w14:paraId="65875B3A" w14:textId="77777777" w:rsidR="007B5384" w:rsidRPr="006539B5" w:rsidRDefault="007B5384" w:rsidP="007B5384">
      <w:pPr>
        <w:jc w:val="both"/>
        <w:rPr>
          <w:rFonts w:ascii="Tahoma" w:hAnsi="Tahoma" w:cs="Tahoma"/>
          <w:sz w:val="20"/>
          <w:szCs w:val="20"/>
        </w:rPr>
      </w:pPr>
      <w:r w:rsidRPr="006539B5">
        <w:rPr>
          <w:rFonts w:ascii="Tahoma" w:hAnsi="Tahoma" w:cs="Tahoma"/>
          <w:sz w:val="20"/>
          <w:szCs w:val="20"/>
        </w:rPr>
        <w:t>Poskytovatelé služeb zařazených do Krajské sítě sociálních služeb v Moravskoslezském kraji (dále jen „Krajská síť“) a financovaných z krajských prostředků na provoz sociálních služeb jsou ze strany kraje pověřovány k jejich výkonu jako služby v obecném hospodářském zájmu formou uzavření Smlouvy o závazku. Dílčí zadavatelé (zejména obce) k tomuto pověření mohou přistupovat prostřednictvím deklarace v příslušném právním titulu (např. smlouva o dotaci). Smlouvy o závazku jsou platné do konce roku 2023. Pro následující období 2024</w:t>
      </w:r>
      <w:r w:rsidRPr="006539B5">
        <w:rPr>
          <w:rFonts w:ascii="Tahoma" w:hAnsi="Tahoma" w:cs="Tahoma"/>
          <w:sz w:val="20"/>
          <w:szCs w:val="20"/>
        </w:rPr>
        <w:noBreakHyphen/>
        <w:t>2026 bude se službami zařazenými do Krajské sítě uzavřena nová Smlouva o závazku na období trvání Střednědobého plánu, navazující na Smlouvu o závazku z předchozího období. Sociálním službám zařazeným do Krajské sítě je poskytována finanční podpora z veřejných zdrojů (státní rozpočet, krajské, obecní rozpočty) formou vyrovnávací platby. Základní rámec pravidel pro stanovení a posouzení vyrovnávací platby na území Moravskoslezského kraje je zakotven v Podmínkách dotačního Programu na podporu poskytování sociálních služeb financovaného z kapitoly 313 – MPSV státního rozpočtu (dále jen „Podmínky“).</w:t>
      </w:r>
    </w:p>
    <w:p w14:paraId="14C3A35A" w14:textId="77777777" w:rsidR="007B5384" w:rsidRPr="006539B5" w:rsidRDefault="007B5384" w:rsidP="007B5384">
      <w:pPr>
        <w:jc w:val="both"/>
        <w:rPr>
          <w:rFonts w:ascii="Tahoma" w:hAnsi="Tahoma" w:cs="Tahoma"/>
          <w:sz w:val="20"/>
          <w:szCs w:val="20"/>
        </w:rPr>
      </w:pPr>
      <w:r w:rsidRPr="006539B5">
        <w:rPr>
          <w:rFonts w:ascii="Tahoma" w:hAnsi="Tahoma" w:cs="Tahoma"/>
          <w:sz w:val="20"/>
          <w:szCs w:val="20"/>
        </w:rPr>
        <w:lastRenderedPageBreak/>
        <w:t xml:space="preserve">Hlavním veřejným zdrojem finanční podpory provozu sociálních služeb je zpravidla dotační „Program na podporu poskytování sociálních služeb“ financovaný z kapitoly 313 – MPSV státního rozpočtu (dále jen „Program z kapitoly 313“) nebo individuální projekty kraje na podporu financování provozních nákladů sociálních služeb v Krajské síti (dále jen „IP MSK“), popř. obecní rozpočty u příspěvkových organizací zřizovaných obcemi nebo u sociálních služeb poskytovaných obcemi. </w:t>
      </w:r>
    </w:p>
    <w:p w14:paraId="305E8106" w14:textId="77777777" w:rsidR="007B5384" w:rsidRPr="006539B5" w:rsidRDefault="007B5384" w:rsidP="007B5384">
      <w:pPr>
        <w:jc w:val="both"/>
        <w:rPr>
          <w:rFonts w:ascii="Tahoma" w:hAnsi="Tahoma" w:cs="Tahoma"/>
          <w:sz w:val="20"/>
          <w:szCs w:val="20"/>
        </w:rPr>
      </w:pPr>
      <w:r w:rsidRPr="006539B5">
        <w:rPr>
          <w:rFonts w:ascii="Tahoma" w:hAnsi="Tahoma" w:cs="Tahoma"/>
          <w:sz w:val="20"/>
          <w:szCs w:val="20"/>
        </w:rPr>
        <w:t xml:space="preserve">U ostatních sociálních služeb zařazených do Krajské sítě, které nečerpají finanční prostředky z výše uvedených zdrojů, nevzniká mezi krajem a poskytovatelem sociální služby žádný smluvní vztah, který by kraji umožnil výpočet vyrovnávací platby za výkon služby v obecném hospodářském zájmu. Z tohoto důvodu mohou být tyto služby pověřovány výkonem služby v obecném hospodářském zájmu dle Rozhodnutí, které však nezakládá povinnost Moravskoslezského kraje k výpočtu a posuzování vyrovnávací platby. Součástí tohoto pověření musí být další právní akty poskytovatele/poskytovatelů vyrovnávací platby (resp. její dílčí části), které upravují povinnost poskytovatele/poskytovatelů výpočtu a posouzení vyrovnávací platby. Bez těchto dalších právních aktů pozbývá pověření platnost. </w:t>
      </w:r>
    </w:p>
    <w:p w14:paraId="5F6D5A7E" w14:textId="7EEBAEC3" w:rsidR="00242C8C" w:rsidRDefault="007B5384" w:rsidP="00242C8C">
      <w:pPr>
        <w:jc w:val="both"/>
        <w:rPr>
          <w:rFonts w:ascii="Tahoma" w:hAnsi="Tahoma" w:cs="Tahoma"/>
          <w:sz w:val="20"/>
          <w:szCs w:val="20"/>
        </w:rPr>
      </w:pPr>
      <w:r w:rsidRPr="006539B5">
        <w:rPr>
          <w:rFonts w:ascii="Tahoma" w:hAnsi="Tahoma" w:cs="Tahoma"/>
          <w:sz w:val="20"/>
          <w:szCs w:val="20"/>
        </w:rPr>
        <w:t>V praxi se stává, že sociální služba (s totožným identifikátorem) je financována z krajských prostředků na provoz sociálních služeb (dotace z Programu z kapitoly 313 a IP MSK) a zároveň je financována z jiných veřejných zdrojů. Taková sociální služba je pověřena Smlouvou o závazku a je posuzována z hlediska vyrovnávací platby dle výpočtu nastaveného Moravskoslezským krajem v rámci Podmínek.</w:t>
      </w:r>
    </w:p>
    <w:p w14:paraId="115CF322" w14:textId="62F22EAA" w:rsidR="00005802" w:rsidRPr="00242C8C" w:rsidRDefault="003C79C9" w:rsidP="00370569">
      <w:pPr>
        <w:pStyle w:val="Nadpis2"/>
        <w:numPr>
          <w:ilvl w:val="0"/>
          <w:numId w:val="0"/>
        </w:numPr>
        <w:ind w:left="576" w:hanging="576"/>
        <w:rPr>
          <w:sz w:val="20"/>
          <w:szCs w:val="20"/>
        </w:rPr>
      </w:pPr>
      <w:bookmarkStart w:id="22" w:name="_Toc142926540"/>
      <w:r>
        <w:t xml:space="preserve">4.2 </w:t>
      </w:r>
      <w:r w:rsidR="00005802" w:rsidRPr="00005802">
        <w:t>Vyrovnávací platba v podmínkách Moravskoslezského kraje</w:t>
      </w:r>
      <w:bookmarkEnd w:id="22"/>
    </w:p>
    <w:p w14:paraId="359A3C95" w14:textId="77777777" w:rsidR="006C16C7" w:rsidRPr="00242C8C" w:rsidRDefault="006C16C7" w:rsidP="006C16C7">
      <w:pPr>
        <w:jc w:val="both"/>
        <w:rPr>
          <w:rFonts w:ascii="Tahoma" w:hAnsi="Tahoma" w:cs="Tahoma"/>
          <w:sz w:val="20"/>
          <w:szCs w:val="20"/>
        </w:rPr>
      </w:pPr>
      <w:r w:rsidRPr="00242C8C">
        <w:rPr>
          <w:rFonts w:ascii="Tahoma" w:hAnsi="Tahoma" w:cs="Tahoma"/>
          <w:sz w:val="20"/>
          <w:szCs w:val="20"/>
        </w:rPr>
        <w:t xml:space="preserve">Moravskoslezský kraj pověřuje poskytovatele sociálních služeb výkonem služby v obecném hospodářském zájmu uzavřením Smlouvy o závazku. Kraji z této smlouvy vyplývá povinnost garantovat, že poskytnuté finanční prostředky k financování sociálních služeb budou sloužit jako kompenzace za výkon služeb obecného hospodářského zájmu, což předpokládá povinnost stanovit jednotný způsob výpočtu vyrovnávací platby pro všechny poskytovatele sociálních služeb vč. posouzení případné nadměrné vyrovnávací platby. Pro kapacity sociálních služeb, jejichž realizací je poskytovatel pověřen v rámci závazku veřejné služby, je každý rok vypočtena maximální výše vyrovnávací platby, která představuje maximální výši finanční podpory sociálních služeb z veřejných, či soukromých zdrojů. Po ukončení dotačního roku je prováděno posouzení vyrovnávací platby, kde jsou zhodnoceny skutečně obdržené zdroje/výnosy sociální služby ve vztahu ke skutečně realizovaným nákladům a posouzena uznatelnost těchto nákladů vzhledem k závazku služby v obecném hospodářském zájmu, včetně dodržení stanoveného stropu maximální výše vyrovnávací platby, tj. maximální výše oprávněných provozních nákladů. Případná nadměrná vyrovnávací platba je vrácena zpět do rozpočtu pověřovatele, tzn. Moravskoslezského kraje. </w:t>
      </w:r>
    </w:p>
    <w:p w14:paraId="7912E489" w14:textId="77777777" w:rsidR="006C16C7" w:rsidRPr="00242C8C" w:rsidRDefault="006C16C7" w:rsidP="006C16C7">
      <w:pPr>
        <w:jc w:val="both"/>
        <w:rPr>
          <w:rFonts w:ascii="Tahoma" w:hAnsi="Tahoma" w:cs="Tahoma"/>
          <w:sz w:val="20"/>
          <w:szCs w:val="20"/>
        </w:rPr>
      </w:pPr>
      <w:r w:rsidRPr="00242C8C">
        <w:rPr>
          <w:rFonts w:ascii="Tahoma" w:hAnsi="Tahoma" w:cs="Tahoma"/>
          <w:sz w:val="20"/>
          <w:szCs w:val="20"/>
        </w:rPr>
        <w:t xml:space="preserve">Pro kumulaci prostředků z případných nadměrných vyrovnávacích plateb je vytvořen účelový Fond sociálních služeb, sloužící primárně k zajištění dostupnosti a udržitelnosti Krajské sítě.  </w:t>
      </w:r>
    </w:p>
    <w:p w14:paraId="7B075001" w14:textId="4431AA5D" w:rsidR="003C79C9" w:rsidRPr="00D6674C" w:rsidRDefault="006C16C7" w:rsidP="00D6674C">
      <w:pPr>
        <w:jc w:val="both"/>
        <w:rPr>
          <w:rFonts w:ascii="Tahoma" w:hAnsi="Tahoma" w:cs="Tahoma"/>
          <w:sz w:val="20"/>
          <w:szCs w:val="20"/>
        </w:rPr>
      </w:pPr>
      <w:r w:rsidRPr="00242C8C">
        <w:rPr>
          <w:rFonts w:ascii="Tahoma" w:hAnsi="Tahoma" w:cs="Tahoma"/>
          <w:sz w:val="20"/>
          <w:szCs w:val="20"/>
        </w:rPr>
        <w:t xml:space="preserve">Stěžejní úprava výpočtu a posouzení vyrovnávací platby je provedena v Podmínkách, konkretizaci pro příslušný dotační rok obsahuje vyhlášený dotační </w:t>
      </w:r>
      <w:r w:rsidRPr="008761A5">
        <w:rPr>
          <w:rFonts w:ascii="Tahoma" w:hAnsi="Tahoma" w:cs="Tahoma"/>
          <w:sz w:val="20"/>
          <w:szCs w:val="20"/>
        </w:rPr>
        <w:t>Program z kapitoly 313 či IP MSK, popř.</w:t>
      </w:r>
      <w:r>
        <w:rPr>
          <w:rFonts w:ascii="Tahoma" w:hAnsi="Tahoma" w:cs="Tahoma"/>
          <w:sz w:val="20"/>
          <w:szCs w:val="20"/>
        </w:rPr>
        <w:t xml:space="preserve"> </w:t>
      </w:r>
      <w:r w:rsidRPr="008761A5">
        <w:rPr>
          <w:rFonts w:ascii="Tahoma" w:hAnsi="Tahoma" w:cs="Tahoma"/>
          <w:sz w:val="20"/>
          <w:szCs w:val="20"/>
        </w:rPr>
        <w:t>jin</w:t>
      </w:r>
      <w:r>
        <w:rPr>
          <w:rFonts w:ascii="Tahoma" w:hAnsi="Tahoma" w:cs="Tahoma"/>
          <w:sz w:val="20"/>
          <w:szCs w:val="20"/>
        </w:rPr>
        <w:t>ý</w:t>
      </w:r>
      <w:r w:rsidRPr="008761A5">
        <w:rPr>
          <w:rFonts w:ascii="Tahoma" w:hAnsi="Tahoma" w:cs="Tahoma"/>
          <w:sz w:val="20"/>
          <w:szCs w:val="20"/>
        </w:rPr>
        <w:t xml:space="preserve"> dotační program, který </w:t>
      </w:r>
      <w:r>
        <w:rPr>
          <w:rFonts w:ascii="Tahoma" w:hAnsi="Tahoma" w:cs="Tahoma"/>
          <w:sz w:val="20"/>
          <w:szCs w:val="20"/>
        </w:rPr>
        <w:t>je</w:t>
      </w:r>
      <w:r w:rsidRPr="008761A5">
        <w:rPr>
          <w:rFonts w:ascii="Tahoma" w:hAnsi="Tahoma" w:cs="Tahoma"/>
          <w:sz w:val="20"/>
          <w:szCs w:val="20"/>
        </w:rPr>
        <w:t xml:space="preserve"> nahrazuje</w:t>
      </w:r>
      <w:r>
        <w:rPr>
          <w:rFonts w:ascii="Tahoma" w:hAnsi="Tahoma" w:cs="Tahoma"/>
          <w:sz w:val="20"/>
          <w:szCs w:val="20"/>
        </w:rPr>
        <w:t xml:space="preserve">, </w:t>
      </w:r>
      <w:r w:rsidRPr="00242C8C">
        <w:rPr>
          <w:rFonts w:ascii="Tahoma" w:hAnsi="Tahoma" w:cs="Tahoma"/>
          <w:sz w:val="20"/>
          <w:szCs w:val="20"/>
        </w:rPr>
        <w:t xml:space="preserve">kde jsou např. upraveny limity maximální výše oprávněných provozních nákladů. </w:t>
      </w:r>
    </w:p>
    <w:p w14:paraId="35E8191F" w14:textId="50AA7012" w:rsidR="00005802" w:rsidRPr="003C79C9" w:rsidRDefault="003C79C9" w:rsidP="00370569">
      <w:pPr>
        <w:pStyle w:val="Nadpis3"/>
        <w:numPr>
          <w:ilvl w:val="0"/>
          <w:numId w:val="0"/>
        </w:numPr>
        <w:ind w:left="720" w:hanging="720"/>
      </w:pPr>
      <w:bookmarkStart w:id="23" w:name="_Toc142926541"/>
      <w:r w:rsidRPr="003C79C9">
        <w:t xml:space="preserve">4.2.1 </w:t>
      </w:r>
      <w:r w:rsidR="00005802" w:rsidRPr="003C79C9">
        <w:t>Maximální výše oprávněných provozních nákladů a investiční výdaje</w:t>
      </w:r>
      <w:bookmarkEnd w:id="23"/>
    </w:p>
    <w:p w14:paraId="63CF20D1" w14:textId="5E9AA442" w:rsidR="0095172F" w:rsidRPr="00E96E3E" w:rsidRDefault="0095172F" w:rsidP="0095172F">
      <w:pPr>
        <w:jc w:val="both"/>
        <w:rPr>
          <w:rFonts w:ascii="Tahoma" w:hAnsi="Tahoma" w:cs="Tahoma"/>
          <w:sz w:val="20"/>
          <w:szCs w:val="20"/>
        </w:rPr>
      </w:pPr>
      <w:r w:rsidRPr="00E96E3E">
        <w:rPr>
          <w:rFonts w:ascii="Tahoma" w:hAnsi="Tahoma" w:cs="Tahoma"/>
          <w:sz w:val="20"/>
          <w:szCs w:val="20"/>
        </w:rPr>
        <w:t xml:space="preserve">Pro transparentní stanovení maximální výše vyrovnávací platby jsou nastaveny limity maximální výše oprávněných provozních nákladů pro zabezpečení adekvátního poskytování sociální služby na území Moravskoslezského kraje. Provozní náklady jsou náklady, které jsou nezbytné pro poskytování základních druhů a forem sociálních služeb v rozsahu stanoveném základními činnostmi u jednotlivých druhů sociálních služeb a které svou výší nepřesahují obvyklou výši v daném čase a místě. Limity jsou vyjádřeny </w:t>
      </w:r>
      <w:r w:rsidRPr="00E96E3E">
        <w:rPr>
          <w:rFonts w:ascii="Tahoma" w:hAnsi="Tahoma" w:cs="Tahoma"/>
          <w:sz w:val="20"/>
          <w:szCs w:val="20"/>
        </w:rPr>
        <w:lastRenderedPageBreak/>
        <w:t xml:space="preserve">na jednotku, tj. v případě ambulantních a terénních služeb na úvazek v přímé péči, u pobytových služeb na lůžko, a následně přepočítány na počet úvazků/lůžek zařazených do Krajské sítě. </w:t>
      </w:r>
    </w:p>
    <w:p w14:paraId="1C2AE565" w14:textId="25FF8F41" w:rsidR="0095172F" w:rsidRPr="00E96E3E" w:rsidRDefault="0095172F" w:rsidP="0095172F">
      <w:pPr>
        <w:jc w:val="both"/>
        <w:rPr>
          <w:rFonts w:ascii="Tahoma" w:hAnsi="Tahoma" w:cs="Tahoma"/>
          <w:sz w:val="20"/>
          <w:szCs w:val="20"/>
        </w:rPr>
      </w:pPr>
      <w:r w:rsidRPr="00E96E3E">
        <w:rPr>
          <w:rFonts w:ascii="Tahoma" w:hAnsi="Tahoma" w:cs="Tahoma"/>
          <w:sz w:val="20"/>
          <w:szCs w:val="20"/>
        </w:rPr>
        <w:t xml:space="preserve">V případě oprávněných nákladů sociálních služeb, které by tento maximální nákladový limit převyšovaly, může </w:t>
      </w:r>
      <w:r w:rsidR="00851D34">
        <w:rPr>
          <w:rFonts w:ascii="Tahoma" w:hAnsi="Tahoma" w:cs="Tahoma"/>
          <w:sz w:val="20"/>
          <w:szCs w:val="20"/>
        </w:rPr>
        <w:t>Z</w:t>
      </w:r>
      <w:r w:rsidRPr="00E96E3E">
        <w:rPr>
          <w:rFonts w:ascii="Tahoma" w:hAnsi="Tahoma" w:cs="Tahoma"/>
          <w:sz w:val="20"/>
          <w:szCs w:val="20"/>
        </w:rPr>
        <w:t xml:space="preserve">astupitelstvo kraje na základě individuálního zdůvodnění a posouzení povolit v rámci dotačního řízení i náklady vyšší (zejména v případě odpisů, materiálně technického zabezpečení zpětně se promítajícího do zvýšení kvality služby, či jiného legitimního důvodu jako je specifická cílová skupina apod.). Konkrétní částka maximální výše oprávněných provozních nákladů pro daný rok pro sociální službu zařazenou v Krajské síti je zpravidla součástí Smlouvy o poskytnutí dotace z rozpočtu Moravskoslezského kraje v rámci dotačního </w:t>
      </w:r>
      <w:r w:rsidRPr="00C9477A">
        <w:rPr>
          <w:rFonts w:ascii="Tahoma" w:hAnsi="Tahoma" w:cs="Tahoma"/>
          <w:sz w:val="20"/>
          <w:szCs w:val="20"/>
        </w:rPr>
        <w:t xml:space="preserve">Programu z kapitoly 313 či IP MSK, popř.  jiného dotačního programu, který tyto </w:t>
      </w:r>
      <w:r>
        <w:rPr>
          <w:rFonts w:ascii="Tahoma" w:hAnsi="Tahoma" w:cs="Tahoma"/>
          <w:sz w:val="20"/>
          <w:szCs w:val="20"/>
        </w:rPr>
        <w:t>programy</w:t>
      </w:r>
      <w:r w:rsidRPr="00C9477A">
        <w:rPr>
          <w:rFonts w:ascii="Tahoma" w:hAnsi="Tahoma" w:cs="Tahoma"/>
          <w:sz w:val="20"/>
          <w:szCs w:val="20"/>
        </w:rPr>
        <w:t xml:space="preserve"> nahrazuje</w:t>
      </w:r>
      <w:r w:rsidRPr="00E96E3E">
        <w:rPr>
          <w:rFonts w:ascii="Tahoma" w:hAnsi="Tahoma" w:cs="Tahoma"/>
          <w:sz w:val="20"/>
          <w:szCs w:val="20"/>
        </w:rPr>
        <w:t>. V případě neuzavření Smlouvy o poskytnutí dotace bude maximální výše oprávněných provozních nákladů stanovena orgány kraje a následně písemně oznámena poskytovateli sociálních služeb.</w:t>
      </w:r>
    </w:p>
    <w:p w14:paraId="34AF03A6" w14:textId="77777777" w:rsidR="0095172F" w:rsidRPr="00E96E3E" w:rsidRDefault="0095172F" w:rsidP="0095172F">
      <w:pPr>
        <w:jc w:val="both"/>
        <w:rPr>
          <w:rFonts w:ascii="Tahoma" w:hAnsi="Tahoma" w:cs="Tahoma"/>
          <w:sz w:val="20"/>
          <w:szCs w:val="20"/>
        </w:rPr>
      </w:pPr>
      <w:r w:rsidRPr="00E96E3E">
        <w:rPr>
          <w:rFonts w:ascii="Tahoma" w:hAnsi="Tahoma" w:cs="Tahoma"/>
          <w:sz w:val="20"/>
          <w:szCs w:val="20"/>
        </w:rPr>
        <w:t xml:space="preserve">Pro posouzení vyrovnávací platby z hlediska oprávněnosti nákladů je nutno do nákladů služby zahrnout i poměrnou část investičních výdajů za daný rok, jestliže jsou nezbytné pro provozování služeb obecného hospodářského zájmu a jestliže bude jejich realizace následně promítnuta do zdůvodněného zvýšení kvality poskytované služby. </w:t>
      </w:r>
    </w:p>
    <w:p w14:paraId="241895D3" w14:textId="63E2A583" w:rsidR="00005802" w:rsidRPr="003C79C9" w:rsidRDefault="00075179" w:rsidP="00370569">
      <w:pPr>
        <w:pStyle w:val="Nadpis3"/>
        <w:numPr>
          <w:ilvl w:val="0"/>
          <w:numId w:val="0"/>
        </w:numPr>
        <w:ind w:left="720" w:hanging="720"/>
      </w:pPr>
      <w:bookmarkStart w:id="24" w:name="_Toc142926542"/>
      <w:r>
        <w:t>4.2.2</w:t>
      </w:r>
      <w:r w:rsidR="00077427">
        <w:t xml:space="preserve"> </w:t>
      </w:r>
      <w:r w:rsidR="00005802" w:rsidRPr="003C79C9">
        <w:t>Nefinanční podpora</w:t>
      </w:r>
      <w:bookmarkEnd w:id="24"/>
    </w:p>
    <w:p w14:paraId="5DAE8FBF" w14:textId="77777777" w:rsidR="00E80A2F" w:rsidRPr="00956AFC" w:rsidRDefault="00E80A2F" w:rsidP="00E80A2F">
      <w:pPr>
        <w:jc w:val="both"/>
        <w:rPr>
          <w:rFonts w:ascii="Tahoma" w:hAnsi="Tahoma" w:cs="Tahoma"/>
          <w:sz w:val="20"/>
          <w:szCs w:val="20"/>
        </w:rPr>
      </w:pPr>
      <w:r w:rsidRPr="00956AFC">
        <w:rPr>
          <w:rFonts w:ascii="Tahoma" w:hAnsi="Tahoma" w:cs="Tahoma"/>
          <w:sz w:val="20"/>
          <w:szCs w:val="20"/>
        </w:rPr>
        <w:t>V rámci vyrovnávací platby musí být posouzeny i poskytnuté podpory nefinanční povahy. Jedná se např. o pronájem nemovitosti za symbolický příspěvek (výhoda pro poskytovatele sociálních služeb ve formě nájmu za nižší cenu, než jaká je v tržních podmínkách) či umožnění bezplatného využití, pronájem movité věci za symbolický příspěvek, či umožnění bezplatného využití (např. automobilu), bezplatné školení či školení za symbolickou částku, bezúročné návratné finanční výpomoci (půjčky), darování movité či nemovité věci, jiná zvýhodnění, zvláštní či výlučná práva přiznaná poskytovateli sociálních služeb dle Rozhodnutí. Do režimu vyrovnávací platby musí být tato nefinanční podpora zařazena, a to ve výši, která odpovídá rozdílu mezi objemem finančních prostředků, který by poskytovatel musel vynaložit za získání předmětné služby (materiálu, nemovitosti atp.) za tržních podmínek v místě a čase obvyklých a objemem finančních prostředků, které vynaložil při poskytované veřejné podpoře (např. symbolická částka, zvýhodněná částka, nebo zcela bezplatně).</w:t>
      </w:r>
    </w:p>
    <w:p w14:paraId="0CCD7645" w14:textId="77777777" w:rsidR="00E80A2F" w:rsidRPr="00AC2188" w:rsidRDefault="00E80A2F" w:rsidP="00E80A2F">
      <w:pPr>
        <w:jc w:val="both"/>
        <w:rPr>
          <w:rFonts w:ascii="Tahoma" w:hAnsi="Tahoma" w:cs="Tahoma"/>
          <w:sz w:val="20"/>
          <w:szCs w:val="20"/>
        </w:rPr>
      </w:pPr>
      <w:r w:rsidRPr="00956AFC">
        <w:rPr>
          <w:rFonts w:ascii="Tahoma" w:hAnsi="Tahoma" w:cs="Tahoma"/>
          <w:sz w:val="20"/>
          <w:szCs w:val="20"/>
        </w:rPr>
        <w:t>Tato nefinanční podpora je považována za oprávněnou, je-li plně využita pro účely registrované sociální služby zařazené do Krajské sítě, pověřené výkonem služby v obecném hospodářském zájmu. Oprávněná nefinanční podpora musí být připojena k výpočtu vyrovnávací platby a vykazována při posouzení vyrovnávací platby. Jedná-li se o nefinanční podporu investiční povahy, není její výše limitována, pouze je posuzována její oprávněnost obdobně jako investiční výdaje služby (viz výše). Jedná-li se o nefinanční podporu provozní povahy, vstupuje finanční vyjádření této nefinanční podpory do posouzení provozních nákladů sociální služby, tzn., bude zkoumáno, zda skutečné oprávněné provozní náklady sociální služby v součtu s finančním vyjádřením nefinanční podpory provozní povahy nepřekročí maximální výši oprávněných provozních nákladů stanovených pro danou sociální službu zastupitelstvem kraje.</w:t>
      </w:r>
    </w:p>
    <w:p w14:paraId="5E389824" w14:textId="4532A141" w:rsidR="00005802" w:rsidRPr="004F4C50" w:rsidRDefault="00FB1BD7" w:rsidP="00370569">
      <w:pPr>
        <w:pStyle w:val="Nadpis3"/>
        <w:numPr>
          <w:ilvl w:val="0"/>
          <w:numId w:val="0"/>
        </w:numPr>
        <w:ind w:left="720" w:hanging="720"/>
      </w:pPr>
      <w:bookmarkStart w:id="25" w:name="_Toc142926543"/>
      <w:r>
        <w:t xml:space="preserve">4.2.3 </w:t>
      </w:r>
      <w:r w:rsidR="00005802" w:rsidRPr="004F4C50">
        <w:t>Závěrečná posouzení vyrovnávací platby</w:t>
      </w:r>
      <w:bookmarkEnd w:id="25"/>
    </w:p>
    <w:p w14:paraId="35B6F8F1" w14:textId="3CA0FC08" w:rsidR="00BC2D5D" w:rsidRPr="00D6674C" w:rsidRDefault="0078602D" w:rsidP="00D6674C">
      <w:pPr>
        <w:jc w:val="both"/>
        <w:rPr>
          <w:rFonts w:ascii="Tahoma" w:hAnsi="Tahoma" w:cs="Tahoma"/>
          <w:sz w:val="20"/>
          <w:szCs w:val="20"/>
        </w:rPr>
      </w:pPr>
      <w:r w:rsidRPr="00F36892">
        <w:rPr>
          <w:rFonts w:ascii="Tahoma" w:hAnsi="Tahoma" w:cs="Tahoma"/>
          <w:sz w:val="20"/>
          <w:szCs w:val="20"/>
        </w:rPr>
        <w:t xml:space="preserve">Posouzení nadměrné vyrovnávací platby je prováděno administrátorem vždy po ukončení dotačního roku a po provedení účetní závěrky poskytovatelem. Finanční objem maximální výše oprávněných provozních nákladů stanovený dle výše popsaného mechanismu představuje maximální hodnotu vyrovnávací platby pro konkrétní sociální službu v Krajské síti na příslušný rok, na který se vypočítává. Výpočet maximální vyrovnávací platby je prováděn za služby a jejich kapacity, jejichž výkonem je poskytovatel pověřen v rámci závazku veřejné služby, resp. služby v obecném hospodářském zájmu. S maximální výší vyrovnávací platby jsou po ukončení dotačního roku porovnávány skutečně obdržené zdroje (výnosy) a skutečné </w:t>
      </w:r>
      <w:r w:rsidRPr="00F36892">
        <w:rPr>
          <w:rFonts w:ascii="Tahoma" w:hAnsi="Tahoma" w:cs="Tahoma"/>
          <w:sz w:val="20"/>
          <w:szCs w:val="20"/>
        </w:rPr>
        <w:lastRenderedPageBreak/>
        <w:t xml:space="preserve">uznatelné náklady sociální služby, jejímž poskytováním byl poskytovatel pověřen v rámci závazku veřejné služby. </w:t>
      </w:r>
    </w:p>
    <w:p w14:paraId="3C318AC6" w14:textId="5E30A1BC" w:rsidR="00005802" w:rsidRPr="00772DBA" w:rsidRDefault="004F4C50" w:rsidP="00370569">
      <w:pPr>
        <w:pStyle w:val="Nadpis2"/>
        <w:numPr>
          <w:ilvl w:val="0"/>
          <w:numId w:val="0"/>
        </w:numPr>
        <w:ind w:left="576" w:hanging="576"/>
        <w:rPr>
          <w:rFonts w:eastAsia="Tahoma"/>
        </w:rPr>
      </w:pPr>
      <w:bookmarkStart w:id="26" w:name="_Toc142926544"/>
      <w:r w:rsidRPr="00772DBA">
        <w:rPr>
          <w:rFonts w:eastAsia="Tahoma"/>
        </w:rPr>
        <w:t xml:space="preserve">4.3 </w:t>
      </w:r>
      <w:r w:rsidR="00005802" w:rsidRPr="00772DBA">
        <w:rPr>
          <w:rFonts w:eastAsia="Tahoma"/>
        </w:rPr>
        <w:t>Financování sociálních služeb v Moravskoslezském kraji</w:t>
      </w:r>
      <w:bookmarkEnd w:id="26"/>
    </w:p>
    <w:p w14:paraId="120FBB4A" w14:textId="77777777" w:rsidR="003B7CE7" w:rsidRPr="00C30178" w:rsidRDefault="003B7CE7" w:rsidP="003B7CE7">
      <w:pPr>
        <w:jc w:val="both"/>
        <w:rPr>
          <w:rFonts w:ascii="Tahoma" w:hAnsi="Tahoma" w:cs="Tahoma"/>
          <w:sz w:val="20"/>
          <w:szCs w:val="20"/>
        </w:rPr>
      </w:pPr>
      <w:r w:rsidRPr="00C30178">
        <w:rPr>
          <w:rFonts w:ascii="Tahoma" w:hAnsi="Tahoma" w:cs="Tahoma"/>
          <w:sz w:val="20"/>
          <w:szCs w:val="20"/>
        </w:rPr>
        <w:t>Kraj je dle § 101a zákona o sociálních službách zodpovědný za přerozdělení finančních prostředků přidělených kraji v rámci dotačního řízení MPSV pro kraje.</w:t>
      </w:r>
    </w:p>
    <w:p w14:paraId="62AC6290" w14:textId="33333358" w:rsidR="00E77FE0" w:rsidRPr="00D6674C" w:rsidRDefault="003B7CE7" w:rsidP="00D6674C">
      <w:pPr>
        <w:jc w:val="both"/>
        <w:rPr>
          <w:rFonts w:ascii="Tahoma" w:hAnsi="Tahoma" w:cs="Tahoma"/>
          <w:sz w:val="20"/>
          <w:szCs w:val="20"/>
        </w:rPr>
      </w:pPr>
      <w:r w:rsidRPr="00C30178">
        <w:rPr>
          <w:rFonts w:ascii="Tahoma" w:hAnsi="Tahoma" w:cs="Tahoma"/>
          <w:sz w:val="20"/>
          <w:szCs w:val="20"/>
        </w:rPr>
        <w:t>Jak již bylo uvedeno, musí být finanční podpora poskytování sociálních služeb řešena v souladu s pravidly veřejné podpory Evropské unie. Pokud poskytovatel veřejných prostředků usoudí, že se jedná o veřejnou podporu, musí být finanční prostředky poskytnuty tak, aby nedošlo k neoprávněné veřejné podpoře, která by byla v rozporu s pravidly vnitřního trhu Evropské unie. Zpravidla dochází při finanční podpoře sociálních služeb v Moravskoslezském kraji k následujícím situacím.</w:t>
      </w:r>
    </w:p>
    <w:p w14:paraId="53A5A4C5" w14:textId="60786FCB" w:rsidR="00005802" w:rsidRPr="004F4C50" w:rsidRDefault="004F4C50" w:rsidP="00370569">
      <w:pPr>
        <w:pStyle w:val="Nadpis3"/>
        <w:numPr>
          <w:ilvl w:val="0"/>
          <w:numId w:val="0"/>
        </w:numPr>
        <w:ind w:left="720" w:hanging="720"/>
      </w:pPr>
      <w:bookmarkStart w:id="27" w:name="_Toc142926545"/>
      <w:r w:rsidRPr="004F4C50">
        <w:t xml:space="preserve">4.3.1 </w:t>
      </w:r>
      <w:r w:rsidR="00005802" w:rsidRPr="004F4C50">
        <w:t>Finanční podpora sociálních služeb zařazených do Krajské sítě s uzavřenou Smlouvou o závazku</w:t>
      </w:r>
      <w:bookmarkEnd w:id="27"/>
    </w:p>
    <w:p w14:paraId="2A8BD2E3" w14:textId="77777777" w:rsidR="00C20B9C" w:rsidRPr="00FD4CEA" w:rsidRDefault="00C20B9C" w:rsidP="00C20B9C">
      <w:pPr>
        <w:jc w:val="both"/>
        <w:rPr>
          <w:rFonts w:ascii="Tahoma" w:hAnsi="Tahoma" w:cs="Tahoma"/>
          <w:sz w:val="20"/>
          <w:szCs w:val="20"/>
        </w:rPr>
      </w:pPr>
      <w:r w:rsidRPr="00FD4CEA">
        <w:rPr>
          <w:rFonts w:ascii="Tahoma" w:hAnsi="Tahoma" w:cs="Tahoma"/>
          <w:sz w:val="20"/>
          <w:szCs w:val="20"/>
        </w:rPr>
        <w:t xml:space="preserve">Dotace z rozpočtu Moravskoslezského kraje, stejně jako dotace z jiných veřejných rozpočtů, představuje jeden ze zdrojů vyrovnávací platby a jako taková vstupuje do závěrečného posouzení vyrovnávací platby. Při financování sociální služby musí být důsledně rozlišováno, zda se jedná o financování kapacity sociální služby zařazené do Krajské sítě, a tudíž pověřené výkonem služby v obecném hospodářském zájmu, či o financování jiné aktivity poskytovatele sociální služby, či kapacity do Krajské sítě nezařazené. Do posouzení vyrovnávací platby jsou zahrnuty všechny zdroje vztahující se k financování kapacity v Krajské síti, tj. v závazku veřejné služby (služby v obecném hospodářském zájmu), bez ohledu na to, zda je původ těchto zdrojů ve veřejných rozpočtech, či soukromý, a bez ohledu na to, zda je tento zdroj explicitně připojen v příslušném právním aktu (např. v konkrétní dotační smlouvě, darovací smlouvě) pod Pověření Moravskoslezského kraje, tzn., pod krajský systém výpočtu a posouzení vyrovnávací platby. </w:t>
      </w:r>
    </w:p>
    <w:p w14:paraId="33A6A696" w14:textId="1CA422BE" w:rsidR="004F4C50" w:rsidRPr="00D6674C" w:rsidRDefault="00C20B9C" w:rsidP="00D6674C">
      <w:pPr>
        <w:jc w:val="both"/>
        <w:rPr>
          <w:rFonts w:ascii="Tahoma" w:hAnsi="Tahoma" w:cs="Tahoma"/>
          <w:sz w:val="20"/>
          <w:szCs w:val="20"/>
        </w:rPr>
      </w:pPr>
      <w:r w:rsidRPr="00FD4CEA">
        <w:rPr>
          <w:rFonts w:ascii="Tahoma" w:hAnsi="Tahoma" w:cs="Tahoma"/>
          <w:sz w:val="20"/>
          <w:szCs w:val="20"/>
        </w:rPr>
        <w:t>Výjimku tvoří pouze veřejné zdroje, které v příslušném právním aktu obsahují úpravu jiné formy veřejné podpory (např. v režimu „de minimis“, bloková výjimka). U vyrovnávací platby a těchto druhů podpor nepřipouští evropská legislativa jejich slučitelnost, tzn., nesmí být uplatněna na krytí stejných nákladů. V praxi tak musí být důsledně odděleny náklady vykazované při posouzení vyrovnávací platby od nákladů krytých finanční podporou poskytnutou v režimu „de minimis“. Neuznatelné náklady pro posouzení vyrovnávací platby, tj. náklady, které nejsou předmětem závazku k výkonu služby v obecném hospodářském zájmu u pověřených sociálních služeb nelze financovat z prostředků veřejných rozpočtů a musí být z výpočtu vyloučeny. Tyto náklady mimo režim závazku lze hradit z vlastních soukromých zdrojů poskytovatele, či z jiných soukromých zdrojů (např. soukromý donátor, soukromý nadační fond), což představuje značnou motivaci poskytovatelů sociálních služeb k fundraisingu soukromých zdrojů a následně jejich využití k financování sociálních služeb.</w:t>
      </w:r>
    </w:p>
    <w:p w14:paraId="14AF076A" w14:textId="34C13297" w:rsidR="00005802" w:rsidRPr="004F4C50" w:rsidRDefault="004F4C50" w:rsidP="00370569">
      <w:pPr>
        <w:pStyle w:val="Nadpis3"/>
        <w:numPr>
          <w:ilvl w:val="0"/>
          <w:numId w:val="0"/>
        </w:numPr>
        <w:ind w:left="720" w:hanging="720"/>
      </w:pPr>
      <w:bookmarkStart w:id="28" w:name="_Toc142926546"/>
      <w:r w:rsidRPr="004F4C50">
        <w:t xml:space="preserve">4.3.2 </w:t>
      </w:r>
      <w:r w:rsidR="00005802" w:rsidRPr="004F4C50">
        <w:t>Finanční podpora sociálních služeb, které nemají uzavřenou Smlouvu o závazku</w:t>
      </w:r>
      <w:bookmarkEnd w:id="28"/>
    </w:p>
    <w:p w14:paraId="31963342" w14:textId="77777777" w:rsidR="00BD0E18" w:rsidRPr="00BD3B90" w:rsidRDefault="00BD0E18" w:rsidP="00BD0E18">
      <w:pPr>
        <w:jc w:val="both"/>
        <w:rPr>
          <w:rFonts w:ascii="Tahoma" w:hAnsi="Tahoma" w:cs="Tahoma"/>
          <w:sz w:val="20"/>
          <w:szCs w:val="20"/>
        </w:rPr>
      </w:pPr>
      <w:r w:rsidRPr="00BD3B90">
        <w:rPr>
          <w:rFonts w:ascii="Tahoma" w:hAnsi="Tahoma" w:cs="Tahoma"/>
          <w:sz w:val="20"/>
          <w:szCs w:val="20"/>
        </w:rPr>
        <w:t xml:space="preserve">V případě, že existuje pověření k výkonu služby v obecném hospodářském zájmu dle Rozhodnutí komise č. 2012/21/EU jiného veřejného zadavatele, než je Moravskoslezský kraj, může veřejný donátor připojit svůj zdroj k výpočtu vyrovnávací platby dle pravidel pověřovatele. Toto připojení provede deklarací v příslušném právním aktu, kterým se přiznává výše podpory pro danou sociální službu. </w:t>
      </w:r>
    </w:p>
    <w:p w14:paraId="6A392E09" w14:textId="77777777" w:rsidR="00BD0E18" w:rsidRPr="00BD3B90" w:rsidRDefault="00BD0E18" w:rsidP="00BD0E18">
      <w:pPr>
        <w:jc w:val="both"/>
        <w:rPr>
          <w:rFonts w:ascii="Tahoma" w:hAnsi="Tahoma" w:cs="Tahoma"/>
          <w:sz w:val="20"/>
          <w:szCs w:val="20"/>
        </w:rPr>
      </w:pPr>
      <w:r w:rsidRPr="00BD3B90">
        <w:rPr>
          <w:rFonts w:ascii="Tahoma" w:hAnsi="Tahoma" w:cs="Tahoma"/>
          <w:sz w:val="20"/>
          <w:szCs w:val="20"/>
        </w:rPr>
        <w:t xml:space="preserve">Jestliže neexistuje pověření k výkonu služby v obecném hospodářském zájmu, lze finanční prostředky poskytnout v režimu „de minimis“, příp. rozšířeného „de minimis“ pro služby v obecném hospodářském zájmu, a to tak, že v příslušném právním aktu bude uvedena formulace, že jsou prostředky poskytovány v režimu „de minimis“ s odkazem na příslušné nařízení Evropské komise, tj. Nařízení Komise (EU) č. 1407/2013 ze dne 18. 12. 2013, o použití článků 107 a 108 Smlouvy o fungování Evropské unie na </w:t>
      </w:r>
      <w:r w:rsidRPr="00BD3B90">
        <w:rPr>
          <w:rFonts w:ascii="Tahoma" w:hAnsi="Tahoma" w:cs="Tahoma"/>
          <w:sz w:val="20"/>
          <w:szCs w:val="20"/>
        </w:rPr>
        <w:lastRenderedPageBreak/>
        <w:t>podporu de minimis (publikováno v Úředním věstníku Evropské unie dne 24. 12. 2013 v částce L 352), resp. nařízení Komise (EU) č. 360/2012 ze dne 25. dubna 2012, o použití článků 107 a 108 Smlouvy o fungování Evropské unie na podporu de minimis udílenou podnikům poskytujícím služby obecného hospodářského zájmu (publikováno v Úředním věstníku Evropské unie dne 26. 4. 2012 v částce L 114).</w:t>
      </w:r>
    </w:p>
    <w:p w14:paraId="5ED28EC8" w14:textId="77777777" w:rsidR="0023472F" w:rsidRDefault="0023472F" w:rsidP="00945259">
      <w:pPr>
        <w:rPr>
          <w:rFonts w:ascii="Tahoma" w:hAnsi="Tahoma" w:cs="Tahoma"/>
          <w:b/>
          <w:bCs/>
          <w:sz w:val="20"/>
          <w:szCs w:val="20"/>
        </w:rPr>
      </w:pPr>
    </w:p>
    <w:p w14:paraId="773453C6" w14:textId="210B4E01" w:rsidR="009A5A03" w:rsidRPr="004F4C50" w:rsidRDefault="005456B7" w:rsidP="00370569">
      <w:pPr>
        <w:pStyle w:val="Nadpis1"/>
        <w:numPr>
          <w:ilvl w:val="0"/>
          <w:numId w:val="0"/>
        </w:numPr>
        <w:ind w:left="432" w:hanging="432"/>
      </w:pPr>
      <w:bookmarkStart w:id="29" w:name="_Toc142926547"/>
      <w:r>
        <w:t xml:space="preserve">5 </w:t>
      </w:r>
      <w:r w:rsidR="004F4C50" w:rsidRPr="004F4C50">
        <w:t>ZÁSADY, PODMÍNKY A POSTUPY PRO STANOVENÍ A ZAJIŠTĚNÍ KRAJSKÉ SÍTĚ SOCIÁLNÍCH SLUŽEB A JEJICH AKTUALIZACE</w:t>
      </w:r>
      <w:bookmarkEnd w:id="29"/>
    </w:p>
    <w:p w14:paraId="14ABBE57" w14:textId="77777777" w:rsidR="009D6701" w:rsidRPr="00421F3F" w:rsidRDefault="009D6701" w:rsidP="009D6701">
      <w:pPr>
        <w:jc w:val="both"/>
        <w:rPr>
          <w:rFonts w:ascii="Tahoma" w:eastAsia="Calibri" w:hAnsi="Tahoma" w:cs="Tahoma"/>
          <w:sz w:val="20"/>
          <w:szCs w:val="20"/>
        </w:rPr>
      </w:pPr>
      <w:bookmarkStart w:id="30" w:name="_Toc33694346"/>
      <w:r w:rsidRPr="00421F3F">
        <w:rPr>
          <w:rFonts w:ascii="Tahoma" w:eastAsia="Calibri" w:hAnsi="Tahoma" w:cs="Tahoma"/>
          <w:sz w:val="20"/>
          <w:szCs w:val="20"/>
        </w:rPr>
        <w:t>Kraj je zodpovědný za zajištění dostupnosti poskytování sociálních služeb na svém území a za stanovení sítě sociálních služeb.  Kraj je garantem dostupnosti sítě sociálních služeb na svém území, kdy ve spolupráci s obcemi jako zadavateli sociálních služeb a poskytovateli sociálních služeb identifikuje sociální potřeby na svém území. Sociální služba je pověřena závazkem služby obecného hospodářského zájmu, který je definován jednotlivými parametry stanovenými pro každou sociální službu v krajské síti.</w:t>
      </w:r>
    </w:p>
    <w:p w14:paraId="1BB1DF1B" w14:textId="77777777" w:rsidR="009D6701" w:rsidRPr="00421F3F" w:rsidRDefault="009D6701" w:rsidP="009D6701">
      <w:pPr>
        <w:jc w:val="both"/>
        <w:rPr>
          <w:rFonts w:ascii="Tahoma" w:eastAsia="Calibri" w:hAnsi="Tahoma" w:cs="Tahoma"/>
          <w:sz w:val="20"/>
          <w:szCs w:val="20"/>
        </w:rPr>
      </w:pPr>
      <w:r w:rsidRPr="00421F3F">
        <w:rPr>
          <w:rFonts w:ascii="Tahoma" w:eastAsia="Calibri" w:hAnsi="Tahoma" w:cs="Tahoma"/>
          <w:sz w:val="20"/>
          <w:szCs w:val="20"/>
        </w:rPr>
        <w:t>Krajská síť je nedílnou součástí krajského střednědobého plánu rozvoje sociálních služeb. Jedná se o soubor cca 700 registrovaných sociálních služeb poskytovaných na území kraje na základě potřeb identifikovaných ze strany veřejných zadavatelů (obcí) v Moravskoslezském kraji. Je konkretizována až na úroveň jednotlivých identifikátorů sociálních služeb a jejich parametrů:</w:t>
      </w:r>
    </w:p>
    <w:p w14:paraId="11C8DDF0" w14:textId="77777777" w:rsidR="009D6701" w:rsidRPr="00421F3F" w:rsidRDefault="009D6701" w:rsidP="00762561">
      <w:pPr>
        <w:pStyle w:val="Odstavecseseznamem"/>
        <w:numPr>
          <w:ilvl w:val="0"/>
          <w:numId w:val="29"/>
        </w:numPr>
        <w:spacing w:line="259" w:lineRule="auto"/>
        <w:jc w:val="both"/>
        <w:rPr>
          <w:rFonts w:ascii="Tahoma" w:eastAsia="Calibri" w:hAnsi="Tahoma" w:cs="Tahoma"/>
          <w:sz w:val="20"/>
          <w:szCs w:val="20"/>
        </w:rPr>
      </w:pPr>
      <w:r w:rsidRPr="00421F3F">
        <w:rPr>
          <w:rFonts w:ascii="Tahoma" w:eastAsia="Calibri" w:hAnsi="Tahoma" w:cs="Tahoma"/>
          <w:sz w:val="20"/>
          <w:szCs w:val="20"/>
        </w:rPr>
        <w:t xml:space="preserve">kapacita (přepočtené úvazky pracovníků v přímé péči u ambulantních a terénních služeb a počty lůžek u pobytových služeb), </w:t>
      </w:r>
    </w:p>
    <w:p w14:paraId="61F6EC78" w14:textId="77777777" w:rsidR="009D6701" w:rsidRPr="00421F3F" w:rsidRDefault="009D6701" w:rsidP="00762561">
      <w:pPr>
        <w:pStyle w:val="Odstavecseseznamem"/>
        <w:numPr>
          <w:ilvl w:val="0"/>
          <w:numId w:val="29"/>
        </w:numPr>
        <w:spacing w:line="259" w:lineRule="auto"/>
        <w:jc w:val="both"/>
        <w:rPr>
          <w:rFonts w:ascii="Tahoma" w:eastAsia="Calibri" w:hAnsi="Tahoma" w:cs="Tahoma"/>
          <w:sz w:val="20"/>
          <w:szCs w:val="20"/>
        </w:rPr>
      </w:pPr>
      <w:r w:rsidRPr="00421F3F">
        <w:rPr>
          <w:rFonts w:ascii="Tahoma" w:eastAsia="Calibri" w:hAnsi="Tahoma" w:cs="Tahoma"/>
          <w:sz w:val="20"/>
          <w:szCs w:val="20"/>
        </w:rPr>
        <w:t xml:space="preserve">územní působnost, </w:t>
      </w:r>
    </w:p>
    <w:p w14:paraId="58DA9ED8" w14:textId="77777777" w:rsidR="009D6701" w:rsidRPr="00421F3F" w:rsidRDefault="009D6701" w:rsidP="00762561">
      <w:pPr>
        <w:pStyle w:val="Odstavecseseznamem"/>
        <w:numPr>
          <w:ilvl w:val="0"/>
          <w:numId w:val="29"/>
        </w:numPr>
        <w:spacing w:line="259" w:lineRule="auto"/>
        <w:jc w:val="both"/>
        <w:rPr>
          <w:rFonts w:ascii="Tahoma" w:eastAsia="Calibri" w:hAnsi="Tahoma" w:cs="Tahoma"/>
          <w:sz w:val="20"/>
          <w:szCs w:val="20"/>
        </w:rPr>
      </w:pPr>
      <w:r w:rsidRPr="00421F3F">
        <w:rPr>
          <w:rFonts w:ascii="Tahoma" w:eastAsia="Calibri" w:hAnsi="Tahoma" w:cs="Tahoma"/>
          <w:sz w:val="20"/>
          <w:szCs w:val="20"/>
        </w:rPr>
        <w:t>forma poskytování služby,</w:t>
      </w:r>
    </w:p>
    <w:p w14:paraId="560CA9D9" w14:textId="77777777" w:rsidR="009D6701" w:rsidRPr="00421F3F" w:rsidRDefault="009D6701" w:rsidP="00762561">
      <w:pPr>
        <w:pStyle w:val="Odstavecseseznamem"/>
        <w:numPr>
          <w:ilvl w:val="0"/>
          <w:numId w:val="29"/>
        </w:numPr>
        <w:spacing w:line="259" w:lineRule="auto"/>
        <w:jc w:val="both"/>
        <w:rPr>
          <w:rFonts w:ascii="Tahoma" w:eastAsia="Calibri" w:hAnsi="Tahoma" w:cs="Tahoma"/>
          <w:sz w:val="20"/>
          <w:szCs w:val="20"/>
        </w:rPr>
      </w:pPr>
      <w:r w:rsidRPr="00421F3F">
        <w:rPr>
          <w:rFonts w:ascii="Tahoma" w:eastAsia="Calibri" w:hAnsi="Tahoma" w:cs="Tahoma"/>
          <w:sz w:val="20"/>
          <w:szCs w:val="20"/>
        </w:rPr>
        <w:t>převažující cílová skupina služby,</w:t>
      </w:r>
    </w:p>
    <w:p w14:paraId="3EDCBA75" w14:textId="77777777" w:rsidR="009D6701" w:rsidRPr="00421F3F" w:rsidRDefault="009D6701" w:rsidP="00762561">
      <w:pPr>
        <w:pStyle w:val="Odstavecseseznamem"/>
        <w:numPr>
          <w:ilvl w:val="0"/>
          <w:numId w:val="29"/>
        </w:numPr>
        <w:spacing w:line="259" w:lineRule="auto"/>
        <w:jc w:val="both"/>
        <w:rPr>
          <w:rFonts w:ascii="Tahoma" w:eastAsia="Calibri" w:hAnsi="Tahoma" w:cs="Tahoma"/>
          <w:sz w:val="20"/>
          <w:szCs w:val="20"/>
        </w:rPr>
      </w:pPr>
      <w:r w:rsidRPr="00421F3F">
        <w:rPr>
          <w:rFonts w:ascii="Tahoma" w:eastAsia="Calibri" w:hAnsi="Tahoma" w:cs="Tahoma"/>
          <w:sz w:val="20"/>
          <w:szCs w:val="20"/>
        </w:rPr>
        <w:t>status,</w:t>
      </w:r>
    </w:p>
    <w:p w14:paraId="34E9DF10" w14:textId="77777777" w:rsidR="009D6701" w:rsidRPr="00421F3F" w:rsidRDefault="009D6701" w:rsidP="00762561">
      <w:pPr>
        <w:pStyle w:val="Odstavecseseznamem"/>
        <w:numPr>
          <w:ilvl w:val="0"/>
          <w:numId w:val="29"/>
        </w:numPr>
        <w:spacing w:line="259" w:lineRule="auto"/>
        <w:jc w:val="both"/>
        <w:rPr>
          <w:rFonts w:ascii="Tahoma" w:eastAsia="Calibri" w:hAnsi="Tahoma" w:cs="Tahoma"/>
          <w:sz w:val="20"/>
          <w:szCs w:val="20"/>
        </w:rPr>
      </w:pPr>
      <w:r w:rsidRPr="00421F3F">
        <w:rPr>
          <w:rFonts w:ascii="Tahoma" w:eastAsia="Calibri" w:hAnsi="Tahoma" w:cs="Tahoma"/>
          <w:sz w:val="20"/>
          <w:szCs w:val="20"/>
        </w:rPr>
        <w:t>veřejný zadavatel.</w:t>
      </w:r>
    </w:p>
    <w:p w14:paraId="0B1F4A5F" w14:textId="77777777" w:rsidR="009D6701" w:rsidRPr="00421F3F" w:rsidRDefault="009D6701" w:rsidP="009D6701">
      <w:pPr>
        <w:jc w:val="both"/>
        <w:rPr>
          <w:rFonts w:ascii="Tahoma" w:eastAsia="Calibri" w:hAnsi="Tahoma" w:cs="Tahoma"/>
          <w:sz w:val="20"/>
          <w:szCs w:val="20"/>
        </w:rPr>
      </w:pPr>
      <w:r w:rsidRPr="00421F3F">
        <w:rPr>
          <w:rFonts w:ascii="Tahoma" w:eastAsia="Calibri" w:hAnsi="Tahoma" w:cs="Tahoma"/>
          <w:sz w:val="20"/>
          <w:szCs w:val="20"/>
        </w:rPr>
        <w:t xml:space="preserve">Povinnost vytvářet síť sociálních služeb krajům ukládá zákon č. 108/2006 Sb., o sociálních službách, ve znění pozdějších předpisů. Zákon definuje síť sociálních služeb jako souhrn sociálních služeb, které v dostatečné kapacitě, náležité kvalitě a s odpovídající místní dostupností napomáhají řešit nepříznivou sociální situaci osob na území kraje a které jsou v souladu se zjištěnými potřebami osob na území kraje a dostupnými finančními a jinými zdroji. Kraje přitom přihlíží k informacím sděleným ze strany obcí. </w:t>
      </w:r>
    </w:p>
    <w:p w14:paraId="4A74E505" w14:textId="77777777" w:rsidR="009D6701" w:rsidRPr="00421F3F" w:rsidRDefault="009D6701" w:rsidP="009D6701">
      <w:pPr>
        <w:jc w:val="both"/>
        <w:rPr>
          <w:rFonts w:ascii="Tahoma" w:eastAsia="Calibri" w:hAnsi="Tahoma" w:cs="Tahoma"/>
          <w:sz w:val="20"/>
          <w:szCs w:val="20"/>
        </w:rPr>
      </w:pPr>
      <w:r w:rsidRPr="00421F3F">
        <w:rPr>
          <w:rFonts w:ascii="Tahoma" w:eastAsia="Calibri" w:hAnsi="Tahoma" w:cs="Tahoma"/>
          <w:sz w:val="20"/>
          <w:szCs w:val="20"/>
        </w:rPr>
        <w:t>Z titulu zodpovědnosti za dostupnost sociálních služeb na svém území a z povinnosti za stanovení sítě svěřené kraji zákonem o sociálních službách je kraj kompetentním subjektem k pověřování poskytovatelů sociálních služeb k výkonu služby v obecném hospodářském zájmu ve smyslu Rozhodnutí EU. Klíčovou zadavatelskou roli mají obce, kromě nich jako zadavatel vystupuje v odůvodněných případech kraj či MPSV. Kraj zde vystupuje jako garant sítě a z tohoto titulu také jako vydavatel jednotného pověření k výkonu služby v obecném hospodářském zájmu.</w:t>
      </w:r>
    </w:p>
    <w:bookmarkEnd w:id="30"/>
    <w:p w14:paraId="0182C7BD" w14:textId="77777777" w:rsidR="009D6701" w:rsidRPr="00421F3F" w:rsidRDefault="009D6701" w:rsidP="009D6701">
      <w:pPr>
        <w:jc w:val="both"/>
        <w:rPr>
          <w:rFonts w:ascii="Tahoma" w:eastAsia="Calibri" w:hAnsi="Tahoma" w:cs="Tahoma"/>
          <w:sz w:val="20"/>
          <w:szCs w:val="20"/>
        </w:rPr>
      </w:pPr>
      <w:r w:rsidRPr="00421F3F">
        <w:rPr>
          <w:rFonts w:ascii="Tahoma" w:eastAsia="Calibri" w:hAnsi="Tahoma" w:cs="Tahoma"/>
          <w:sz w:val="20"/>
          <w:szCs w:val="20"/>
        </w:rPr>
        <w:t>První Krajská síť vznikla k 1. 1. 2016 na základě rozhodnutí zastupitelstva kraje ze dne 25. 9. 2015 a byla tvořena sociálními službami, které v té době byly financovány z Programu z kapitoly 313 a IP MSK. V následujících letech byla Krajská síť neustále aktualizována dle sociálních potřeb území.</w:t>
      </w:r>
    </w:p>
    <w:p w14:paraId="113545C0" w14:textId="77777777" w:rsidR="009D6701" w:rsidRPr="00F61032" w:rsidRDefault="009D6701" w:rsidP="009D6701">
      <w:pPr>
        <w:jc w:val="both"/>
        <w:rPr>
          <w:rFonts w:ascii="Tahoma" w:eastAsia="Calibri" w:hAnsi="Tahoma" w:cs="Tahoma"/>
          <w:sz w:val="20"/>
          <w:szCs w:val="20"/>
        </w:rPr>
      </w:pPr>
      <w:r w:rsidRPr="00421F3F">
        <w:rPr>
          <w:rFonts w:ascii="Tahoma" w:eastAsia="Calibri" w:hAnsi="Tahoma" w:cs="Tahoma"/>
          <w:sz w:val="20"/>
          <w:szCs w:val="20"/>
        </w:rPr>
        <w:t xml:space="preserve">Krajská síť byla k 1. 1. 2023 tvořena 212 poskytovateli sociálních služeb, kteří v území nabízejí služby prostřednictvím 2217 přepočtených úvazků pracovníků v přímé péči (v ambulantní a terénní formě) a 9904 lůžek (v pobytové formě). </w:t>
      </w:r>
    </w:p>
    <w:p w14:paraId="2D7EDDB3" w14:textId="460275BC" w:rsidR="009A5A03" w:rsidRDefault="004F4C50" w:rsidP="00370569">
      <w:pPr>
        <w:pStyle w:val="Nadpis2"/>
        <w:numPr>
          <w:ilvl w:val="0"/>
          <w:numId w:val="0"/>
        </w:numPr>
        <w:ind w:left="576" w:hanging="576"/>
      </w:pPr>
      <w:bookmarkStart w:id="31" w:name="_Toc142926548"/>
      <w:bookmarkStart w:id="32" w:name="_Hlk138150984"/>
      <w:r>
        <w:lastRenderedPageBreak/>
        <w:t xml:space="preserve">5.1 </w:t>
      </w:r>
      <w:r w:rsidR="009A5A03" w:rsidRPr="0027497F">
        <w:t>Krajská síť na období 2024-2026</w:t>
      </w:r>
      <w:bookmarkEnd w:id="31"/>
    </w:p>
    <w:p w14:paraId="5245CC5F" w14:textId="0F6DAA56" w:rsidR="0037476A" w:rsidRPr="004773A7" w:rsidRDefault="0037476A" w:rsidP="0037476A">
      <w:pPr>
        <w:jc w:val="both"/>
        <w:rPr>
          <w:rFonts w:ascii="Tahoma" w:hAnsi="Tahoma" w:cs="Tahoma"/>
          <w:sz w:val="20"/>
          <w:szCs w:val="20"/>
        </w:rPr>
      </w:pPr>
      <w:r w:rsidRPr="004773A7">
        <w:rPr>
          <w:rFonts w:ascii="Tahoma" w:eastAsia="Calibri" w:hAnsi="Tahoma" w:cs="Tahoma"/>
          <w:sz w:val="20"/>
          <w:szCs w:val="20"/>
        </w:rPr>
        <w:t>Krajská síť pro období 2024 </w:t>
      </w:r>
      <w:r w:rsidRPr="004773A7">
        <w:rPr>
          <w:rFonts w:ascii="Tahoma" w:eastAsia="Calibri" w:hAnsi="Tahoma" w:cs="Tahoma"/>
          <w:sz w:val="20"/>
          <w:szCs w:val="20"/>
        </w:rPr>
        <w:noBreakHyphen/>
        <w:t> 2026 je akčním plánem SPRSS MSK, vychází z Krajské sítě k 1. 1. 2023 a</w:t>
      </w:r>
      <w:r w:rsidR="00A33E3A">
        <w:rPr>
          <w:rFonts w:ascii="Tahoma" w:eastAsia="Calibri" w:hAnsi="Tahoma" w:cs="Tahoma"/>
          <w:sz w:val="20"/>
          <w:szCs w:val="20"/>
        </w:rPr>
        <w:t xml:space="preserve"> všech jejích aktualizací v roce 2023 a</w:t>
      </w:r>
      <w:r w:rsidRPr="004773A7">
        <w:rPr>
          <w:rFonts w:ascii="Tahoma" w:eastAsia="Calibri" w:hAnsi="Tahoma" w:cs="Tahoma"/>
          <w:sz w:val="20"/>
          <w:szCs w:val="20"/>
        </w:rPr>
        <w:t xml:space="preserve"> </w:t>
      </w:r>
      <w:r w:rsidRPr="004773A7">
        <w:rPr>
          <w:rFonts w:ascii="Tahoma" w:hAnsi="Tahoma" w:cs="Tahoma"/>
          <w:sz w:val="20"/>
          <w:szCs w:val="20"/>
        </w:rPr>
        <w:t>byla navržena především na základě revize závazků veřejné služby vůči jednotlivým poskytovatelům služeb ze strany veřejných zadavatelů. Krajská síť je přílohou SPRSS a je vedená v elektronické podobě</w:t>
      </w:r>
      <w:r w:rsidR="00A33E3A">
        <w:rPr>
          <w:rFonts w:ascii="Tahoma" w:hAnsi="Tahoma" w:cs="Tahoma"/>
          <w:sz w:val="20"/>
          <w:szCs w:val="20"/>
        </w:rPr>
        <w:t xml:space="preserve"> na webové stránce kraje</w:t>
      </w:r>
      <w:r w:rsidRPr="004773A7">
        <w:rPr>
          <w:rFonts w:ascii="Tahoma" w:hAnsi="Tahoma" w:cs="Tahoma"/>
          <w:sz w:val="20"/>
          <w:szCs w:val="20"/>
        </w:rPr>
        <w:t>. V roce 2022 proběhla série vyjednávání se zástupci obcí Moravskoslezského kraje, na jejichž území jsou poskytovány sociální služby, které jsou součástí Krajské sítě. Cílem jednání bylo společně s předmětnými obcemi identifikovat zadavatelskou roli u služeb, které jsou zařazeny do Krajské sítě a jsou financovány z finančních prostředků kraje a obcí. Nově SPRSS stanovuje kritéria potřebnosti, kvality a financování Krajské sítě. Uvedená kritéria vytvářejí rámec, z něhož by nové kapacity zařazované do Krajské sítě v průběhu následujících let měly vycházet a stávající sociální služby by se mu měly přibližovat.</w:t>
      </w:r>
    </w:p>
    <w:p w14:paraId="5ABE27EF" w14:textId="77777777" w:rsidR="0037476A" w:rsidRPr="004773A7" w:rsidRDefault="0037476A" w:rsidP="0037476A">
      <w:pPr>
        <w:jc w:val="both"/>
        <w:rPr>
          <w:rFonts w:ascii="Tahoma" w:eastAsia="Calibri" w:hAnsi="Tahoma" w:cs="Tahoma"/>
          <w:sz w:val="20"/>
          <w:szCs w:val="20"/>
        </w:rPr>
      </w:pPr>
      <w:r w:rsidRPr="00DD170A">
        <w:rPr>
          <w:rFonts w:ascii="Tahoma" w:eastAsia="Calibri" w:hAnsi="Tahoma" w:cs="Tahoma"/>
          <w:sz w:val="20"/>
          <w:szCs w:val="20"/>
        </w:rPr>
        <w:t>Veřejným zadavatelem sociální služby</w:t>
      </w:r>
      <w:r w:rsidRPr="004773A7">
        <w:rPr>
          <w:rFonts w:ascii="Tahoma" w:eastAsia="Calibri" w:hAnsi="Tahoma" w:cs="Tahoma"/>
          <w:sz w:val="20"/>
          <w:szCs w:val="20"/>
        </w:rPr>
        <w:t xml:space="preserve"> se má na mysli subjekt, který definuje obsah závazku veřejné služby a zpravidla se podílí na jejím spolufinancování. To znamená, že deklaruje potřebnost služby na svém území nebo pro své občany, která se promítá do nastavení sociální služby prostřednictvím konkrétních parametrů služby definovaných v Krajské síti. Veřejný zadavatel je významným komunikačním partnerem pro vyhodnocování aktuální potřebnosti, dostupnosti, efektivnosti Krajské sítě a udržitelnosti jejího financování. Veřejným zadavatelem jsou:</w:t>
      </w:r>
    </w:p>
    <w:p w14:paraId="4C0EEA58" w14:textId="77777777" w:rsidR="0037476A" w:rsidRPr="004773A7" w:rsidRDefault="0037476A" w:rsidP="00762561">
      <w:pPr>
        <w:pStyle w:val="Odstavecseseznamem"/>
        <w:numPr>
          <w:ilvl w:val="0"/>
          <w:numId w:val="31"/>
        </w:numPr>
        <w:spacing w:line="259" w:lineRule="auto"/>
        <w:jc w:val="both"/>
        <w:rPr>
          <w:rFonts w:ascii="Tahoma" w:eastAsia="Calibri" w:hAnsi="Tahoma" w:cs="Tahoma"/>
          <w:sz w:val="20"/>
          <w:szCs w:val="20"/>
        </w:rPr>
      </w:pPr>
      <w:r w:rsidRPr="004773A7">
        <w:rPr>
          <w:rFonts w:ascii="Tahoma" w:eastAsia="Calibri" w:hAnsi="Tahoma" w:cs="Tahoma"/>
          <w:sz w:val="20"/>
          <w:szCs w:val="20"/>
        </w:rPr>
        <w:t>obce</w:t>
      </w:r>
      <w:r>
        <w:rPr>
          <w:rFonts w:ascii="Tahoma" w:eastAsia="Calibri" w:hAnsi="Tahoma" w:cs="Tahoma"/>
          <w:sz w:val="20"/>
          <w:szCs w:val="20"/>
        </w:rPr>
        <w:t xml:space="preserve"> (v případě statutárních měst</w:t>
      </w:r>
      <w:r w:rsidRPr="005F7443">
        <w:t xml:space="preserve"> </w:t>
      </w:r>
      <w:r w:rsidRPr="005F7443">
        <w:rPr>
          <w:rFonts w:ascii="Tahoma" w:eastAsia="Calibri" w:hAnsi="Tahoma" w:cs="Tahoma"/>
          <w:sz w:val="20"/>
          <w:szCs w:val="20"/>
        </w:rPr>
        <w:t>je zadavatelem statutární město, nikoliv městské obvody či městské části</w:t>
      </w:r>
      <w:r>
        <w:rPr>
          <w:rFonts w:ascii="Tahoma" w:eastAsia="Calibri" w:hAnsi="Tahoma" w:cs="Tahoma"/>
          <w:sz w:val="20"/>
          <w:szCs w:val="20"/>
        </w:rPr>
        <w:t>)</w:t>
      </w:r>
      <w:r w:rsidRPr="004773A7">
        <w:rPr>
          <w:rFonts w:ascii="Tahoma" w:eastAsia="Calibri" w:hAnsi="Tahoma" w:cs="Tahoma"/>
          <w:sz w:val="20"/>
          <w:szCs w:val="20"/>
        </w:rPr>
        <w:t>,</w:t>
      </w:r>
    </w:p>
    <w:p w14:paraId="734108BC" w14:textId="77777777" w:rsidR="0037476A" w:rsidRPr="004773A7" w:rsidRDefault="0037476A" w:rsidP="00762561">
      <w:pPr>
        <w:pStyle w:val="Odstavecseseznamem"/>
        <w:numPr>
          <w:ilvl w:val="0"/>
          <w:numId w:val="31"/>
        </w:numPr>
        <w:spacing w:line="259" w:lineRule="auto"/>
        <w:jc w:val="both"/>
        <w:rPr>
          <w:rFonts w:ascii="Tahoma" w:eastAsia="Calibri" w:hAnsi="Tahoma" w:cs="Tahoma"/>
          <w:sz w:val="20"/>
          <w:szCs w:val="20"/>
        </w:rPr>
      </w:pPr>
      <w:r w:rsidRPr="004773A7">
        <w:rPr>
          <w:rFonts w:ascii="Tahoma" w:eastAsia="Calibri" w:hAnsi="Tahoma" w:cs="Tahoma"/>
          <w:sz w:val="20"/>
          <w:szCs w:val="20"/>
        </w:rPr>
        <w:t>Moravskoslezský kraj,</w:t>
      </w:r>
    </w:p>
    <w:p w14:paraId="20F8FB2D" w14:textId="7BE7D48A" w:rsidR="0037476A" w:rsidRPr="004773A7" w:rsidRDefault="008A01BC" w:rsidP="00762561">
      <w:pPr>
        <w:pStyle w:val="Odstavecseseznamem"/>
        <w:numPr>
          <w:ilvl w:val="0"/>
          <w:numId w:val="31"/>
        </w:numPr>
        <w:spacing w:line="259" w:lineRule="auto"/>
        <w:jc w:val="both"/>
        <w:rPr>
          <w:rFonts w:ascii="Tahoma" w:eastAsia="Calibri" w:hAnsi="Tahoma" w:cs="Tahoma"/>
          <w:sz w:val="20"/>
          <w:szCs w:val="20"/>
        </w:rPr>
      </w:pPr>
      <w:r>
        <w:rPr>
          <w:rFonts w:ascii="Tahoma" w:eastAsia="Calibri" w:hAnsi="Tahoma" w:cs="Tahoma"/>
          <w:sz w:val="20"/>
          <w:szCs w:val="20"/>
        </w:rPr>
        <w:t>ministerstva</w:t>
      </w:r>
    </w:p>
    <w:p w14:paraId="0AC8AFF6" w14:textId="6ACF631F" w:rsidR="0037476A" w:rsidRPr="004773A7" w:rsidRDefault="0037476A" w:rsidP="0037476A">
      <w:pPr>
        <w:ind w:left="360"/>
        <w:jc w:val="both"/>
        <w:rPr>
          <w:rFonts w:ascii="Tahoma" w:eastAsia="Calibri" w:hAnsi="Tahoma" w:cs="Tahoma"/>
          <w:sz w:val="20"/>
          <w:szCs w:val="20"/>
        </w:rPr>
      </w:pPr>
      <w:r w:rsidRPr="004773A7">
        <w:rPr>
          <w:rFonts w:ascii="Tahoma" w:eastAsia="Calibri" w:hAnsi="Tahoma" w:cs="Tahoma"/>
          <w:sz w:val="20"/>
          <w:szCs w:val="20"/>
        </w:rPr>
        <w:t>přičemž u některých sociálních služeb může být identifikováno více zadavatelů (v tomto případě tyto subjekty působí jako spolu</w:t>
      </w:r>
      <w:r w:rsidR="000324AE">
        <w:rPr>
          <w:rFonts w:ascii="Tahoma" w:eastAsia="Calibri" w:hAnsi="Tahoma" w:cs="Tahoma"/>
          <w:sz w:val="20"/>
          <w:szCs w:val="20"/>
        </w:rPr>
        <w:t xml:space="preserve"> </w:t>
      </w:r>
      <w:r w:rsidRPr="004773A7">
        <w:rPr>
          <w:rFonts w:ascii="Tahoma" w:eastAsia="Calibri" w:hAnsi="Tahoma" w:cs="Tahoma"/>
          <w:sz w:val="20"/>
          <w:szCs w:val="20"/>
        </w:rPr>
        <w:t>zadavatelé).</w:t>
      </w:r>
      <w:r w:rsidR="0088089C">
        <w:rPr>
          <w:rFonts w:ascii="Tahoma" w:eastAsia="Calibri" w:hAnsi="Tahoma" w:cs="Tahoma"/>
          <w:sz w:val="20"/>
          <w:szCs w:val="20"/>
        </w:rPr>
        <w:t xml:space="preserve"> Veřejný zadavatel </w:t>
      </w:r>
      <w:r w:rsidR="009C177B">
        <w:rPr>
          <w:rFonts w:ascii="Tahoma" w:eastAsia="Calibri" w:hAnsi="Tahoma" w:cs="Tahoma"/>
          <w:sz w:val="20"/>
          <w:szCs w:val="20"/>
        </w:rPr>
        <w:t>i spolu</w:t>
      </w:r>
      <w:r w:rsidR="000324AE">
        <w:rPr>
          <w:rFonts w:ascii="Tahoma" w:eastAsia="Calibri" w:hAnsi="Tahoma" w:cs="Tahoma"/>
          <w:sz w:val="20"/>
          <w:szCs w:val="20"/>
        </w:rPr>
        <w:t xml:space="preserve"> </w:t>
      </w:r>
      <w:r w:rsidR="009C177B">
        <w:rPr>
          <w:rFonts w:ascii="Tahoma" w:eastAsia="Calibri" w:hAnsi="Tahoma" w:cs="Tahoma"/>
          <w:sz w:val="20"/>
          <w:szCs w:val="20"/>
        </w:rPr>
        <w:t xml:space="preserve">zadavatelé </w:t>
      </w:r>
      <w:r w:rsidR="0088089C">
        <w:rPr>
          <w:rFonts w:ascii="Tahoma" w:eastAsia="Calibri" w:hAnsi="Tahoma" w:cs="Tahoma"/>
          <w:sz w:val="20"/>
          <w:szCs w:val="20"/>
        </w:rPr>
        <w:t>se m</w:t>
      </w:r>
      <w:r w:rsidR="009C177B">
        <w:rPr>
          <w:rFonts w:ascii="Tahoma" w:eastAsia="Calibri" w:hAnsi="Tahoma" w:cs="Tahoma"/>
          <w:sz w:val="20"/>
          <w:szCs w:val="20"/>
        </w:rPr>
        <w:t>ohou</w:t>
      </w:r>
      <w:r w:rsidR="0088089C">
        <w:rPr>
          <w:rFonts w:ascii="Tahoma" w:eastAsia="Calibri" w:hAnsi="Tahoma" w:cs="Tahoma"/>
          <w:sz w:val="20"/>
          <w:szCs w:val="20"/>
        </w:rPr>
        <w:t xml:space="preserve"> v průběhu času měnit</w:t>
      </w:r>
      <w:r w:rsidR="009C177B">
        <w:rPr>
          <w:rFonts w:ascii="Tahoma" w:eastAsia="Calibri" w:hAnsi="Tahoma" w:cs="Tahoma"/>
          <w:sz w:val="20"/>
          <w:szCs w:val="20"/>
        </w:rPr>
        <w:t>, bližší specifikace postupů v těchto případech uvádí Metodika aktualizace.</w:t>
      </w:r>
    </w:p>
    <w:p w14:paraId="50133633" w14:textId="77777777" w:rsidR="0037476A" w:rsidRPr="004773A7" w:rsidRDefault="0037476A" w:rsidP="0037476A">
      <w:pPr>
        <w:jc w:val="both"/>
        <w:rPr>
          <w:rFonts w:ascii="Tahoma" w:eastAsia="Calibri" w:hAnsi="Tahoma" w:cs="Tahoma"/>
          <w:sz w:val="20"/>
          <w:szCs w:val="20"/>
        </w:rPr>
      </w:pPr>
      <w:r w:rsidRPr="004773A7">
        <w:rPr>
          <w:rFonts w:ascii="Tahoma" w:eastAsia="Calibri" w:hAnsi="Tahoma" w:cs="Tahoma"/>
          <w:sz w:val="20"/>
          <w:szCs w:val="20"/>
        </w:rPr>
        <w:t>Krajská síť je tvořena sociálními službami se statusem základní nebo optimální dle převažujícího zdroje financování provozu sociální služby.</w:t>
      </w:r>
    </w:p>
    <w:p w14:paraId="0C132776" w14:textId="77777777" w:rsidR="0037476A" w:rsidRPr="004773A7" w:rsidRDefault="0037476A" w:rsidP="0037476A">
      <w:pPr>
        <w:jc w:val="both"/>
        <w:rPr>
          <w:rFonts w:ascii="Tahoma" w:eastAsia="Calibri" w:hAnsi="Tahoma" w:cs="Tahoma"/>
          <w:sz w:val="20"/>
          <w:szCs w:val="20"/>
        </w:rPr>
      </w:pPr>
      <w:r w:rsidRPr="004773A7">
        <w:rPr>
          <w:rFonts w:ascii="Tahoma" w:eastAsia="Calibri" w:hAnsi="Tahoma" w:cs="Tahoma"/>
          <w:sz w:val="20"/>
          <w:szCs w:val="20"/>
        </w:rPr>
        <w:t xml:space="preserve">Sociální služby v Krajské síti se statusem „základní“ jsou systémově financovány prostřednictvím finančních prostředků </w:t>
      </w:r>
      <w:bookmarkStart w:id="33" w:name="_Hlk134174600"/>
      <w:r w:rsidRPr="004773A7">
        <w:rPr>
          <w:rFonts w:ascii="Tahoma" w:eastAsia="Calibri" w:hAnsi="Tahoma" w:cs="Tahoma"/>
          <w:sz w:val="20"/>
          <w:szCs w:val="20"/>
        </w:rPr>
        <w:t xml:space="preserve">Programu z kapitoly 313 </w:t>
      </w:r>
      <w:r w:rsidRPr="00947DC4">
        <w:rPr>
          <w:rFonts w:ascii="Tahoma" w:eastAsia="Calibri" w:hAnsi="Tahoma" w:cs="Tahoma"/>
          <w:sz w:val="20"/>
          <w:szCs w:val="20"/>
        </w:rPr>
        <w:t>či dotace IP MSK, popř.  z jiného dotačního programu, který tyto prostředky nahrazuje</w:t>
      </w:r>
      <w:r w:rsidRPr="004773A7">
        <w:rPr>
          <w:rFonts w:ascii="Tahoma" w:eastAsia="Calibri" w:hAnsi="Tahoma" w:cs="Tahoma"/>
          <w:sz w:val="20"/>
          <w:szCs w:val="20"/>
        </w:rPr>
        <w:t>.</w:t>
      </w:r>
      <w:bookmarkEnd w:id="33"/>
      <w:r w:rsidRPr="004773A7">
        <w:rPr>
          <w:rFonts w:ascii="Tahoma" w:eastAsia="Calibri" w:hAnsi="Tahoma" w:cs="Tahoma"/>
          <w:sz w:val="20"/>
          <w:szCs w:val="20"/>
        </w:rPr>
        <w:t xml:space="preserve"> Jedná se o kapacity sociálních služeb, jejichž potřebnost je definována veřejným zadavatelem a ten se zpravidla i podílí na financování této sociální služby.  </w:t>
      </w:r>
    </w:p>
    <w:p w14:paraId="55DD80AE" w14:textId="77777777" w:rsidR="0037476A" w:rsidRPr="004773A7" w:rsidRDefault="0037476A" w:rsidP="0037476A">
      <w:pPr>
        <w:jc w:val="both"/>
        <w:rPr>
          <w:rFonts w:ascii="Tahoma" w:eastAsia="Calibri" w:hAnsi="Tahoma" w:cs="Tahoma"/>
          <w:sz w:val="20"/>
          <w:szCs w:val="20"/>
        </w:rPr>
      </w:pPr>
      <w:r w:rsidRPr="004773A7">
        <w:rPr>
          <w:rFonts w:ascii="Tahoma" w:eastAsia="Calibri" w:hAnsi="Tahoma" w:cs="Tahoma"/>
          <w:sz w:val="20"/>
          <w:szCs w:val="20"/>
        </w:rPr>
        <w:t xml:space="preserve">Sociální služby v Krajské síti se statusem „optimální“ vycházejí z identifikovaných potřeb, poskytovaných na území kraje a jsou převážně financovány z jiných </w:t>
      </w:r>
      <w:r w:rsidRPr="004773A7">
        <w:rPr>
          <w:rFonts w:ascii="Tahoma" w:hAnsi="Tahoma" w:cs="Tahoma"/>
          <w:sz w:val="20"/>
          <w:szCs w:val="20"/>
        </w:rPr>
        <w:t>než krajských prostředků na provoz sociálních služeb (evropské dotace, veřejnosprávní dotace z rozpočtu státu nebo územně samosprávných celků)</w:t>
      </w:r>
      <w:r w:rsidRPr="004773A7">
        <w:rPr>
          <w:rFonts w:ascii="Tahoma" w:eastAsia="Calibri" w:hAnsi="Tahoma" w:cs="Tahoma"/>
          <w:sz w:val="20"/>
          <w:szCs w:val="20"/>
        </w:rPr>
        <w:t>. Z praxe se nejčastěji jedná o individuální projekty poskytovatelů sociálních služeb (např. služby zařazené do tzv. koordinovaného přístupu v sociálně vyloučených lokalitách v rámci spolupráce s Agenturou pro sociální začleňování, integrované rozvojové strategie území nebo individuální projekty dalších subjektů působících v oblasti sociálních služeb), kdy jsou finanční prostředky vázány na předem jasně vymezenou dobu realizace. Po ukončení financování či ukončení aktivity musí být u těchto služeb zahájeno vyjednávání o dalším setrvání v Krajské síti.</w:t>
      </w:r>
    </w:p>
    <w:p w14:paraId="2D9E7080" w14:textId="77777777" w:rsidR="0037476A" w:rsidRPr="00DD170A" w:rsidRDefault="0037476A" w:rsidP="0037476A">
      <w:pPr>
        <w:jc w:val="both"/>
        <w:rPr>
          <w:rFonts w:ascii="Tahoma" w:eastAsia="Calibri" w:hAnsi="Tahoma" w:cs="Tahoma"/>
          <w:bCs/>
          <w:sz w:val="20"/>
          <w:szCs w:val="20"/>
        </w:rPr>
      </w:pPr>
      <w:r w:rsidRPr="00DD170A">
        <w:rPr>
          <w:rFonts w:ascii="Tahoma" w:eastAsia="Calibri" w:hAnsi="Tahoma" w:cs="Tahoma"/>
          <w:bCs/>
          <w:sz w:val="20"/>
          <w:szCs w:val="20"/>
        </w:rPr>
        <w:t>Cílem je Krajskou síť na léta 2024 </w:t>
      </w:r>
      <w:r w:rsidRPr="00DD170A">
        <w:rPr>
          <w:rFonts w:ascii="Tahoma" w:eastAsia="Calibri" w:hAnsi="Tahoma" w:cs="Tahoma"/>
          <w:bCs/>
          <w:sz w:val="20"/>
          <w:szCs w:val="20"/>
        </w:rPr>
        <w:noBreakHyphen/>
        <w:t> 2026 nastavit tak, aby byla tvořena sociálními službami, které:</w:t>
      </w:r>
    </w:p>
    <w:p w14:paraId="324E9772" w14:textId="77777777" w:rsidR="0037476A" w:rsidRPr="004773A7" w:rsidRDefault="0037476A" w:rsidP="00762561">
      <w:pPr>
        <w:numPr>
          <w:ilvl w:val="0"/>
          <w:numId w:val="30"/>
        </w:numPr>
        <w:spacing w:line="259" w:lineRule="auto"/>
        <w:contextualSpacing/>
        <w:jc w:val="both"/>
        <w:rPr>
          <w:rFonts w:ascii="Tahoma" w:eastAsia="Calibri" w:hAnsi="Tahoma" w:cs="Tahoma"/>
          <w:sz w:val="20"/>
          <w:szCs w:val="20"/>
        </w:rPr>
      </w:pPr>
      <w:r w:rsidRPr="004773A7">
        <w:rPr>
          <w:rFonts w:ascii="Tahoma" w:eastAsia="Calibri" w:hAnsi="Tahoma" w:cs="Tahoma"/>
          <w:sz w:val="20"/>
          <w:szCs w:val="20"/>
        </w:rPr>
        <w:t>reagují na aktuální sociální potřeby občanů Moravskoslezského kraje,</w:t>
      </w:r>
    </w:p>
    <w:p w14:paraId="0C14CC0E" w14:textId="77777777" w:rsidR="0037476A" w:rsidRPr="004773A7" w:rsidRDefault="0037476A" w:rsidP="00762561">
      <w:pPr>
        <w:numPr>
          <w:ilvl w:val="0"/>
          <w:numId w:val="30"/>
        </w:numPr>
        <w:spacing w:line="259" w:lineRule="auto"/>
        <w:contextualSpacing/>
        <w:jc w:val="both"/>
        <w:rPr>
          <w:rFonts w:ascii="Tahoma" w:eastAsia="Calibri" w:hAnsi="Tahoma" w:cs="Tahoma"/>
          <w:sz w:val="20"/>
          <w:szCs w:val="20"/>
        </w:rPr>
      </w:pPr>
      <w:r w:rsidRPr="004773A7">
        <w:rPr>
          <w:rFonts w:ascii="Tahoma" w:eastAsia="Calibri" w:hAnsi="Tahoma" w:cs="Tahoma"/>
          <w:sz w:val="20"/>
          <w:szCs w:val="20"/>
        </w:rPr>
        <w:t>mají veřejného zadavatele,</w:t>
      </w:r>
    </w:p>
    <w:p w14:paraId="14E4EE2F" w14:textId="5908B061" w:rsidR="0037476A" w:rsidRPr="004773A7" w:rsidRDefault="0037476A" w:rsidP="00762561">
      <w:pPr>
        <w:numPr>
          <w:ilvl w:val="0"/>
          <w:numId w:val="30"/>
        </w:numPr>
        <w:spacing w:line="259" w:lineRule="auto"/>
        <w:contextualSpacing/>
        <w:jc w:val="both"/>
        <w:rPr>
          <w:rFonts w:ascii="Tahoma" w:eastAsia="Calibri" w:hAnsi="Tahoma" w:cs="Tahoma"/>
          <w:sz w:val="20"/>
          <w:szCs w:val="20"/>
        </w:rPr>
      </w:pPr>
      <w:r w:rsidRPr="004773A7">
        <w:rPr>
          <w:rFonts w:ascii="Tahoma" w:eastAsia="Calibri" w:hAnsi="Tahoma" w:cs="Tahoma"/>
          <w:sz w:val="20"/>
          <w:szCs w:val="20"/>
        </w:rPr>
        <w:t xml:space="preserve">jsou </w:t>
      </w:r>
      <w:r w:rsidR="008D2DC4">
        <w:rPr>
          <w:rFonts w:ascii="Tahoma" w:eastAsia="Calibri" w:hAnsi="Tahoma" w:cs="Tahoma"/>
          <w:sz w:val="20"/>
          <w:szCs w:val="20"/>
        </w:rPr>
        <w:t xml:space="preserve">potřebné, </w:t>
      </w:r>
      <w:r w:rsidR="006C163A">
        <w:rPr>
          <w:rFonts w:ascii="Tahoma" w:eastAsia="Calibri" w:hAnsi="Tahoma" w:cs="Tahoma"/>
          <w:sz w:val="20"/>
          <w:szCs w:val="20"/>
        </w:rPr>
        <w:t xml:space="preserve">finančně </w:t>
      </w:r>
      <w:r w:rsidRPr="004773A7">
        <w:rPr>
          <w:rFonts w:ascii="Tahoma" w:eastAsia="Calibri" w:hAnsi="Tahoma" w:cs="Tahoma"/>
          <w:sz w:val="20"/>
          <w:szCs w:val="20"/>
        </w:rPr>
        <w:t>udržitelné, efektivní a poskytované v adekvátní kvalitě</w:t>
      </w:r>
    </w:p>
    <w:p w14:paraId="2D924449" w14:textId="77777777" w:rsidR="0037476A" w:rsidRPr="004773A7" w:rsidRDefault="0037476A" w:rsidP="00762561">
      <w:pPr>
        <w:numPr>
          <w:ilvl w:val="0"/>
          <w:numId w:val="30"/>
        </w:numPr>
        <w:spacing w:line="259" w:lineRule="auto"/>
        <w:contextualSpacing/>
        <w:jc w:val="both"/>
        <w:rPr>
          <w:rFonts w:ascii="Tahoma" w:eastAsia="Calibri" w:hAnsi="Tahoma" w:cs="Tahoma"/>
          <w:sz w:val="20"/>
          <w:szCs w:val="20"/>
        </w:rPr>
      </w:pPr>
      <w:r w:rsidRPr="004773A7">
        <w:rPr>
          <w:rFonts w:ascii="Tahoma" w:eastAsia="Calibri" w:hAnsi="Tahoma" w:cs="Tahoma"/>
          <w:sz w:val="20"/>
          <w:szCs w:val="20"/>
        </w:rPr>
        <w:t xml:space="preserve">mají identifikátor </w:t>
      </w:r>
      <w:r w:rsidRPr="004773A7">
        <w:rPr>
          <w:rFonts w:ascii="Tahoma" w:eastAsia="Calibri" w:hAnsi="Tahoma" w:cs="Tahoma"/>
          <w:bCs/>
          <w:sz w:val="20"/>
          <w:szCs w:val="20"/>
        </w:rPr>
        <w:t>registrovaný výlučně pro území Moravskoslezského kraje,</w:t>
      </w:r>
    </w:p>
    <w:p w14:paraId="5F527BBC" w14:textId="77777777" w:rsidR="0037476A" w:rsidRPr="004773A7" w:rsidRDefault="0037476A" w:rsidP="00762561">
      <w:pPr>
        <w:numPr>
          <w:ilvl w:val="0"/>
          <w:numId w:val="30"/>
        </w:numPr>
        <w:spacing w:line="259" w:lineRule="auto"/>
        <w:contextualSpacing/>
        <w:jc w:val="both"/>
        <w:rPr>
          <w:rFonts w:ascii="Tahoma" w:eastAsia="Calibri" w:hAnsi="Tahoma" w:cs="Tahoma"/>
          <w:sz w:val="20"/>
          <w:szCs w:val="20"/>
        </w:rPr>
      </w:pPr>
      <w:r w:rsidRPr="004773A7">
        <w:rPr>
          <w:rFonts w:ascii="Tahoma" w:eastAsia="Calibri" w:hAnsi="Tahoma" w:cs="Tahoma"/>
          <w:sz w:val="20"/>
          <w:szCs w:val="20"/>
        </w:rPr>
        <w:lastRenderedPageBreak/>
        <w:t>jsou pověřeny závazkem veřejné služby/ služby v obecném hospodářském zájmu dle Rozhodnutí 2012/21/EU.</w:t>
      </w:r>
    </w:p>
    <w:p w14:paraId="7A61C59E" w14:textId="77777777" w:rsidR="0037476A" w:rsidRPr="004773A7" w:rsidRDefault="0037476A" w:rsidP="0037476A">
      <w:pPr>
        <w:ind w:left="765"/>
        <w:contextualSpacing/>
        <w:jc w:val="both"/>
        <w:rPr>
          <w:rFonts w:ascii="Tahoma" w:eastAsia="Calibri" w:hAnsi="Tahoma" w:cs="Tahoma"/>
          <w:sz w:val="20"/>
          <w:szCs w:val="20"/>
        </w:rPr>
      </w:pPr>
    </w:p>
    <w:p w14:paraId="2D95C783" w14:textId="77777777" w:rsidR="00A87F8A" w:rsidRPr="00A87F8A" w:rsidRDefault="00A87F8A" w:rsidP="00A87F8A">
      <w:pPr>
        <w:spacing w:after="120"/>
        <w:jc w:val="both"/>
        <w:rPr>
          <w:rFonts w:ascii="Tahoma" w:hAnsi="Tahoma" w:cs="Tahoma"/>
          <w:sz w:val="20"/>
          <w:szCs w:val="20"/>
        </w:rPr>
      </w:pPr>
      <w:r w:rsidRPr="00C34ACD">
        <w:rPr>
          <w:rFonts w:ascii="Tahoma" w:hAnsi="Tahoma" w:cs="Tahoma"/>
          <w:sz w:val="20"/>
          <w:szCs w:val="20"/>
        </w:rPr>
        <w:t>V případě, že u sociální služby nebyl identifikován veřejný zadavatel a z toho důvodu není tato služba součástí návrhu Krajské sítě, bude na ni pohlíženo při podání žádosti o vstup do Krajské sítě jako na službu nově vstupující a musí splnit aktuálně platné podmínky vstupu do Krajské sítě uvedené v návrhu SPRSS.</w:t>
      </w:r>
    </w:p>
    <w:p w14:paraId="43B8EBF7" w14:textId="77777777" w:rsidR="00BD5F4F" w:rsidRDefault="00BD5F4F" w:rsidP="009D261A">
      <w:pPr>
        <w:contextualSpacing/>
        <w:jc w:val="both"/>
        <w:rPr>
          <w:rFonts w:ascii="Tahoma" w:eastAsia="Calibri" w:hAnsi="Tahoma" w:cs="Tahoma"/>
          <w:sz w:val="20"/>
          <w:szCs w:val="20"/>
        </w:rPr>
      </w:pPr>
    </w:p>
    <w:p w14:paraId="1C79168F" w14:textId="13BC8EA4" w:rsidR="00071031" w:rsidRDefault="0037476A" w:rsidP="009D261A">
      <w:pPr>
        <w:contextualSpacing/>
        <w:jc w:val="both"/>
        <w:rPr>
          <w:rFonts w:ascii="Tahoma" w:eastAsia="Calibri" w:hAnsi="Tahoma" w:cs="Tahoma"/>
          <w:sz w:val="20"/>
          <w:szCs w:val="20"/>
        </w:rPr>
      </w:pPr>
      <w:r w:rsidRPr="009B72DE">
        <w:rPr>
          <w:rFonts w:ascii="Tahoma" w:eastAsia="Calibri" w:hAnsi="Tahoma" w:cs="Tahoma"/>
          <w:sz w:val="20"/>
          <w:szCs w:val="20"/>
        </w:rPr>
        <w:t>V rámci stanovení Krajské sítě na léta 2024 </w:t>
      </w:r>
      <w:r w:rsidRPr="009B72DE">
        <w:rPr>
          <w:rFonts w:ascii="Tahoma" w:eastAsia="Calibri" w:hAnsi="Tahoma" w:cs="Tahoma"/>
          <w:sz w:val="20"/>
          <w:szCs w:val="20"/>
        </w:rPr>
        <w:noBreakHyphen/>
        <w:t xml:space="preserve"> 2026 se v průběhu následujících 3 let předpokládá rozvoj kapacit </w:t>
      </w:r>
      <w:r w:rsidR="00CE512B" w:rsidRPr="009B72DE">
        <w:rPr>
          <w:rFonts w:ascii="Tahoma" w:eastAsia="Calibri" w:hAnsi="Tahoma" w:cs="Tahoma"/>
          <w:sz w:val="20"/>
          <w:szCs w:val="20"/>
        </w:rPr>
        <w:t xml:space="preserve">v souladu s podmínkami rozvoje kapacit sociálních služeb a </w:t>
      </w:r>
      <w:r w:rsidRPr="009B72DE">
        <w:rPr>
          <w:rFonts w:ascii="Tahoma" w:eastAsia="Calibri" w:hAnsi="Tahoma" w:cs="Tahoma"/>
          <w:sz w:val="20"/>
          <w:szCs w:val="20"/>
        </w:rPr>
        <w:t>na základě</w:t>
      </w:r>
      <w:r w:rsidRPr="004773A7">
        <w:rPr>
          <w:rFonts w:ascii="Tahoma" w:eastAsia="Calibri" w:hAnsi="Tahoma" w:cs="Tahoma"/>
          <w:sz w:val="20"/>
          <w:szCs w:val="20"/>
        </w:rPr>
        <w:t xml:space="preserve"> „Potvrzení o závazku pověřit k výkonu služby obecného hospodářského zájmu“ vydaného Moravskoslezským krajem v souladu s rozhodnutím zastupitelstva kraje.</w:t>
      </w:r>
    </w:p>
    <w:p w14:paraId="49C2062F" w14:textId="35063E8F" w:rsidR="00CE512B" w:rsidRPr="00772DBA" w:rsidRDefault="00071031" w:rsidP="00772DBA">
      <w:pPr>
        <w:pStyle w:val="Nadpis2"/>
        <w:numPr>
          <w:ilvl w:val="0"/>
          <w:numId w:val="0"/>
        </w:numPr>
        <w:ind w:left="576" w:hanging="576"/>
        <w:rPr>
          <w:rFonts w:eastAsia="Tahoma"/>
        </w:rPr>
      </w:pPr>
      <w:bookmarkStart w:id="34" w:name="_Toc142926549"/>
      <w:r w:rsidRPr="00772DBA">
        <w:rPr>
          <w:rFonts w:eastAsia="Tahoma"/>
        </w:rPr>
        <w:t xml:space="preserve">5.2 </w:t>
      </w:r>
      <w:r w:rsidR="00CE5A07" w:rsidRPr="00772DBA">
        <w:rPr>
          <w:rFonts w:eastAsia="Tahoma"/>
        </w:rPr>
        <w:t xml:space="preserve">Podmínky rozvoje kapacit sociálních služeb </w:t>
      </w:r>
      <w:r w:rsidR="00D57B0E" w:rsidRPr="00772DBA">
        <w:rPr>
          <w:rFonts w:eastAsia="Tahoma"/>
        </w:rPr>
        <w:t xml:space="preserve">v Krajské síti </w:t>
      </w:r>
      <w:r w:rsidR="00CE5A07" w:rsidRPr="00772DBA">
        <w:rPr>
          <w:rFonts w:eastAsia="Tahoma"/>
        </w:rPr>
        <w:t>v Moravskoslezském kraji na léta 2024-2026</w:t>
      </w:r>
      <w:bookmarkEnd w:id="34"/>
    </w:p>
    <w:p w14:paraId="22E30CB2" w14:textId="77777777" w:rsidR="00CE5A07" w:rsidRDefault="00CE5A07" w:rsidP="0037476A">
      <w:pPr>
        <w:contextualSpacing/>
        <w:jc w:val="both"/>
        <w:rPr>
          <w:rFonts w:ascii="Tahoma" w:eastAsia="Calibri" w:hAnsi="Tahoma" w:cs="Tahoma"/>
          <w:sz w:val="20"/>
          <w:szCs w:val="20"/>
        </w:rPr>
      </w:pPr>
    </w:p>
    <w:p w14:paraId="5E67F4DF" w14:textId="76E17515" w:rsidR="00CE5A07" w:rsidRPr="00422323" w:rsidRDefault="00CE5A07" w:rsidP="00CE5A07">
      <w:pPr>
        <w:jc w:val="both"/>
        <w:rPr>
          <w:rFonts w:ascii="Tahoma" w:hAnsi="Tahoma" w:cs="Tahoma"/>
          <w:sz w:val="20"/>
          <w:szCs w:val="20"/>
        </w:rPr>
      </w:pPr>
      <w:r w:rsidRPr="00422323">
        <w:rPr>
          <w:rFonts w:ascii="Tahoma" w:hAnsi="Tahoma" w:cs="Tahoma"/>
          <w:sz w:val="20"/>
          <w:szCs w:val="20"/>
        </w:rPr>
        <w:t>Ve spolupráci s obcemi na území kraje (veřejnými zadavateli) byl zpracován</w:t>
      </w:r>
      <w:r>
        <w:rPr>
          <w:rFonts w:ascii="Tahoma" w:hAnsi="Tahoma" w:cs="Tahoma"/>
          <w:sz w:val="20"/>
          <w:szCs w:val="20"/>
        </w:rPr>
        <w:t xml:space="preserve"> na základě</w:t>
      </w:r>
      <w:r w:rsidRPr="004B2D38">
        <w:rPr>
          <w:rFonts w:ascii="Tahoma" w:hAnsi="Tahoma" w:cs="Tahoma"/>
          <w:sz w:val="20"/>
          <w:szCs w:val="20"/>
        </w:rPr>
        <w:t xml:space="preserve"> zjištěných potřeb na území Moravskoslezského kraje</w:t>
      </w:r>
      <w:r>
        <w:rPr>
          <w:rFonts w:ascii="Tahoma" w:hAnsi="Tahoma" w:cs="Tahoma"/>
          <w:b/>
          <w:bCs/>
          <w:sz w:val="20"/>
          <w:szCs w:val="20"/>
        </w:rPr>
        <w:t xml:space="preserve"> o</w:t>
      </w:r>
      <w:r w:rsidRPr="00422323">
        <w:rPr>
          <w:rFonts w:ascii="Tahoma" w:hAnsi="Tahoma" w:cs="Tahoma"/>
          <w:b/>
          <w:bCs/>
          <w:sz w:val="20"/>
          <w:szCs w:val="20"/>
        </w:rPr>
        <w:t>ptimální rozvoj kapacit sociálních služeb</w:t>
      </w:r>
      <w:r w:rsidRPr="00422323">
        <w:rPr>
          <w:rFonts w:ascii="Tahoma" w:hAnsi="Tahoma" w:cs="Tahoma"/>
          <w:sz w:val="20"/>
          <w:szCs w:val="20"/>
        </w:rPr>
        <w:t xml:space="preserve">, který zahrnuje </w:t>
      </w:r>
      <w:r>
        <w:rPr>
          <w:rFonts w:ascii="Tahoma" w:hAnsi="Tahoma" w:cs="Tahoma"/>
          <w:sz w:val="20"/>
          <w:szCs w:val="20"/>
        </w:rPr>
        <w:t xml:space="preserve">všechny potřebné </w:t>
      </w:r>
      <w:r w:rsidRPr="00422323">
        <w:rPr>
          <w:rFonts w:ascii="Tahoma" w:hAnsi="Tahoma" w:cs="Tahoma"/>
          <w:sz w:val="20"/>
          <w:szCs w:val="20"/>
        </w:rPr>
        <w:t>kapacity ve službách sociální péče, prevence a poradenství ve všech formách poskytování</w:t>
      </w:r>
      <w:r>
        <w:rPr>
          <w:rFonts w:ascii="Tahoma" w:hAnsi="Tahoma" w:cs="Tahoma"/>
          <w:sz w:val="20"/>
          <w:szCs w:val="20"/>
        </w:rPr>
        <w:t>.</w:t>
      </w:r>
      <w:r w:rsidRPr="00422323">
        <w:rPr>
          <w:rFonts w:ascii="Tahoma" w:hAnsi="Tahoma" w:cs="Tahoma"/>
          <w:sz w:val="20"/>
          <w:szCs w:val="20"/>
        </w:rPr>
        <w:t xml:space="preserve"> (Tabulka</w:t>
      </w:r>
      <w:r>
        <w:rPr>
          <w:rFonts w:ascii="Tahoma" w:hAnsi="Tahoma" w:cs="Tahoma"/>
          <w:sz w:val="20"/>
          <w:szCs w:val="20"/>
        </w:rPr>
        <w:t xml:space="preserve"> </w:t>
      </w:r>
      <w:r w:rsidR="00C6704A">
        <w:rPr>
          <w:rFonts w:ascii="Tahoma" w:hAnsi="Tahoma" w:cs="Tahoma"/>
          <w:sz w:val="20"/>
          <w:szCs w:val="20"/>
        </w:rPr>
        <w:t>12, O</w:t>
      </w:r>
      <w:r>
        <w:rPr>
          <w:rFonts w:ascii="Tahoma" w:hAnsi="Tahoma" w:cs="Tahoma"/>
          <w:sz w:val="20"/>
          <w:szCs w:val="20"/>
        </w:rPr>
        <w:t>ptimální rozvoj kapacit</w:t>
      </w:r>
      <w:r w:rsidRPr="00422323">
        <w:rPr>
          <w:rFonts w:ascii="Tahoma" w:hAnsi="Tahoma" w:cs="Tahoma"/>
          <w:sz w:val="20"/>
          <w:szCs w:val="20"/>
        </w:rPr>
        <w:t xml:space="preserve"> </w:t>
      </w:r>
      <w:r w:rsidR="00C6704A">
        <w:rPr>
          <w:rFonts w:ascii="Tahoma" w:hAnsi="Tahoma" w:cs="Tahoma"/>
          <w:sz w:val="20"/>
          <w:szCs w:val="20"/>
        </w:rPr>
        <w:t>sociálních služeb</w:t>
      </w:r>
      <w:r w:rsidR="009B1DA2">
        <w:rPr>
          <w:rFonts w:ascii="Tahoma" w:hAnsi="Tahoma" w:cs="Tahoma"/>
          <w:sz w:val="20"/>
          <w:szCs w:val="20"/>
        </w:rPr>
        <w:t xml:space="preserve"> v MSK 2024-2026</w:t>
      </w:r>
      <w:r w:rsidRPr="00422323">
        <w:rPr>
          <w:rFonts w:ascii="Tahoma" w:hAnsi="Tahoma" w:cs="Tahoma"/>
          <w:sz w:val="20"/>
          <w:szCs w:val="20"/>
        </w:rPr>
        <w:t>)</w:t>
      </w:r>
    </w:p>
    <w:p w14:paraId="5529EE29" w14:textId="4C9ABAB5" w:rsidR="00CE5A07" w:rsidRPr="00FB3061" w:rsidRDefault="00CE5A07" w:rsidP="00CE5A07">
      <w:pPr>
        <w:jc w:val="both"/>
        <w:rPr>
          <w:rFonts w:ascii="Tahoma" w:hAnsi="Tahoma" w:cs="Tahoma"/>
          <w:b/>
          <w:bCs/>
          <w:sz w:val="20"/>
          <w:szCs w:val="20"/>
        </w:rPr>
      </w:pPr>
      <w:r w:rsidRPr="001731D0">
        <w:rPr>
          <w:rFonts w:ascii="Tahoma" w:hAnsi="Tahoma" w:cs="Tahoma"/>
          <w:sz w:val="20"/>
          <w:szCs w:val="20"/>
        </w:rPr>
        <w:t>V souvislosti s definovanou rolí kraje v oblasti zajištění dostupnosti poskytování sociálních služeb v souladu se střednědobým plánem a zajištěním financování a udržitelnosti Krajské sítě sociálních služeb (§ 95 zákona o sociálních službách) Moravskoslezský kraj přistoupil k nastavení podmínek pro rozvoj kapacit sociálních služeb</w:t>
      </w:r>
      <w:r>
        <w:rPr>
          <w:rFonts w:ascii="Tahoma" w:hAnsi="Tahoma" w:cs="Tahoma"/>
          <w:sz w:val="20"/>
          <w:szCs w:val="20"/>
        </w:rPr>
        <w:t xml:space="preserve"> pro období SPRSS 2024–2026</w:t>
      </w:r>
      <w:r w:rsidRPr="001731D0">
        <w:rPr>
          <w:rFonts w:ascii="Tahoma" w:hAnsi="Tahoma" w:cs="Tahoma"/>
          <w:sz w:val="20"/>
          <w:szCs w:val="20"/>
        </w:rPr>
        <w:t xml:space="preserve">. </w:t>
      </w:r>
      <w:r w:rsidRPr="00FB3061">
        <w:rPr>
          <w:rFonts w:ascii="Tahoma" w:hAnsi="Tahoma" w:cs="Tahoma"/>
          <w:b/>
          <w:bCs/>
          <w:sz w:val="20"/>
          <w:szCs w:val="20"/>
        </w:rPr>
        <w:t>Tento rozvoj</w:t>
      </w:r>
      <w:r w:rsidR="00C95832" w:rsidRPr="00FB3061">
        <w:rPr>
          <w:rFonts w:ascii="Tahoma" w:hAnsi="Tahoma" w:cs="Tahoma"/>
          <w:b/>
          <w:bCs/>
          <w:sz w:val="20"/>
          <w:szCs w:val="20"/>
        </w:rPr>
        <w:t xml:space="preserve"> vychází</w:t>
      </w:r>
      <w:r w:rsidR="00181F24" w:rsidRPr="00FB3061">
        <w:rPr>
          <w:rFonts w:ascii="Tahoma" w:hAnsi="Tahoma" w:cs="Tahoma"/>
          <w:b/>
          <w:bCs/>
          <w:sz w:val="20"/>
          <w:szCs w:val="20"/>
        </w:rPr>
        <w:t xml:space="preserve"> z potřeb občanů</w:t>
      </w:r>
      <w:r w:rsidR="00DC6E2C" w:rsidRPr="00FB3061">
        <w:rPr>
          <w:rFonts w:ascii="Tahoma" w:hAnsi="Tahoma" w:cs="Tahoma"/>
          <w:b/>
          <w:bCs/>
          <w:sz w:val="20"/>
          <w:szCs w:val="20"/>
        </w:rPr>
        <w:t xml:space="preserve"> deklarovaných obcemi nebo krajem, a zároveň</w:t>
      </w:r>
      <w:r w:rsidRPr="00FB3061">
        <w:rPr>
          <w:rFonts w:ascii="Tahoma" w:hAnsi="Tahoma" w:cs="Tahoma"/>
          <w:b/>
          <w:bCs/>
          <w:sz w:val="20"/>
          <w:szCs w:val="20"/>
        </w:rPr>
        <w:t xml:space="preserve"> zohledňuje</w:t>
      </w:r>
      <w:r w:rsidR="000F5514" w:rsidRPr="00FB3061">
        <w:rPr>
          <w:rFonts w:ascii="Tahoma" w:hAnsi="Tahoma" w:cs="Tahoma"/>
          <w:b/>
          <w:bCs/>
          <w:sz w:val="20"/>
          <w:szCs w:val="20"/>
        </w:rPr>
        <w:t xml:space="preserve"> </w:t>
      </w:r>
      <w:r w:rsidRPr="00FB3061">
        <w:rPr>
          <w:rFonts w:ascii="Tahoma" w:hAnsi="Tahoma" w:cs="Tahoma"/>
          <w:b/>
          <w:bCs/>
          <w:sz w:val="20"/>
          <w:szCs w:val="20"/>
        </w:rPr>
        <w:t xml:space="preserve">potřebnost definovaných kapacit </w:t>
      </w:r>
      <w:r w:rsidR="00000E23" w:rsidRPr="00FB3061">
        <w:rPr>
          <w:rFonts w:ascii="Tahoma" w:hAnsi="Tahoma" w:cs="Tahoma"/>
          <w:b/>
          <w:bCs/>
          <w:sz w:val="20"/>
          <w:szCs w:val="20"/>
        </w:rPr>
        <w:t xml:space="preserve">a </w:t>
      </w:r>
      <w:r w:rsidRPr="00FB3061">
        <w:rPr>
          <w:rFonts w:ascii="Tahoma" w:hAnsi="Tahoma" w:cs="Tahoma"/>
          <w:b/>
          <w:bCs/>
          <w:sz w:val="20"/>
          <w:szCs w:val="20"/>
        </w:rPr>
        <w:t xml:space="preserve">rovněž aktuální možnosti </w:t>
      </w:r>
      <w:r w:rsidR="00000E23" w:rsidRPr="00FB3061">
        <w:rPr>
          <w:rFonts w:ascii="Tahoma" w:hAnsi="Tahoma" w:cs="Tahoma"/>
          <w:b/>
          <w:bCs/>
          <w:sz w:val="20"/>
          <w:szCs w:val="20"/>
        </w:rPr>
        <w:t>investiční výstavby</w:t>
      </w:r>
      <w:r w:rsidR="00AD325B" w:rsidRPr="00FB3061">
        <w:rPr>
          <w:rFonts w:ascii="Tahoma" w:hAnsi="Tahoma" w:cs="Tahoma"/>
          <w:b/>
          <w:bCs/>
          <w:sz w:val="20"/>
          <w:szCs w:val="20"/>
        </w:rPr>
        <w:t xml:space="preserve"> včetně omezených zdrojů</w:t>
      </w:r>
      <w:r w:rsidR="00D414DD" w:rsidRPr="00FB3061">
        <w:rPr>
          <w:rFonts w:ascii="Tahoma" w:hAnsi="Tahoma" w:cs="Tahoma"/>
          <w:b/>
          <w:bCs/>
          <w:sz w:val="20"/>
          <w:szCs w:val="20"/>
        </w:rPr>
        <w:t xml:space="preserve"> nezbytných k zajištění financování n</w:t>
      </w:r>
      <w:r w:rsidR="007E6AE2" w:rsidRPr="00FB3061">
        <w:rPr>
          <w:rFonts w:ascii="Tahoma" w:hAnsi="Tahoma" w:cs="Tahoma"/>
          <w:b/>
          <w:bCs/>
          <w:sz w:val="20"/>
          <w:szCs w:val="20"/>
        </w:rPr>
        <w:t xml:space="preserve">ásledného provozu sociálních služeb. </w:t>
      </w:r>
    </w:p>
    <w:p w14:paraId="44A27FAC" w14:textId="296FDF97" w:rsidR="00CE5A07" w:rsidRPr="00422323" w:rsidRDefault="00CE5A07" w:rsidP="00CE5A07">
      <w:pPr>
        <w:jc w:val="both"/>
        <w:rPr>
          <w:rFonts w:ascii="Tahoma" w:hAnsi="Tahoma" w:cs="Tahoma"/>
          <w:sz w:val="20"/>
          <w:szCs w:val="20"/>
        </w:rPr>
      </w:pPr>
      <w:r>
        <w:rPr>
          <w:rFonts w:ascii="Tahoma" w:hAnsi="Tahoma" w:cs="Tahoma"/>
          <w:b/>
          <w:bCs/>
          <w:sz w:val="20"/>
          <w:szCs w:val="20"/>
        </w:rPr>
        <w:t>U</w:t>
      </w:r>
      <w:r w:rsidRPr="00422323">
        <w:rPr>
          <w:rFonts w:ascii="Tahoma" w:hAnsi="Tahoma" w:cs="Tahoma"/>
          <w:b/>
          <w:bCs/>
          <w:sz w:val="20"/>
          <w:szCs w:val="20"/>
        </w:rPr>
        <w:t xml:space="preserve"> pobytových sociálních služeb je rozvoj </w:t>
      </w:r>
      <w:r w:rsidR="00724046">
        <w:rPr>
          <w:rFonts w:ascii="Tahoma" w:hAnsi="Tahoma" w:cs="Tahoma"/>
          <w:b/>
          <w:bCs/>
          <w:sz w:val="20"/>
          <w:szCs w:val="20"/>
        </w:rPr>
        <w:t xml:space="preserve">v Krajské síti </w:t>
      </w:r>
      <w:r w:rsidRPr="00422323">
        <w:rPr>
          <w:rFonts w:ascii="Tahoma" w:hAnsi="Tahoma" w:cs="Tahoma"/>
          <w:b/>
          <w:bCs/>
          <w:sz w:val="20"/>
          <w:szCs w:val="20"/>
        </w:rPr>
        <w:t>definován na základě záměrů s jednoznačně deklarovaným veřejným zadavatelem</w:t>
      </w:r>
      <w:r w:rsidRPr="00422323">
        <w:rPr>
          <w:rFonts w:ascii="Tahoma" w:hAnsi="Tahoma" w:cs="Tahoma"/>
          <w:sz w:val="20"/>
          <w:szCs w:val="20"/>
        </w:rPr>
        <w:t xml:space="preserve"> (obec, kraj) </w:t>
      </w:r>
      <w:r w:rsidRPr="009911D9">
        <w:rPr>
          <w:rFonts w:ascii="Tahoma" w:hAnsi="Tahoma" w:cs="Tahoma"/>
          <w:b/>
          <w:bCs/>
          <w:sz w:val="20"/>
          <w:szCs w:val="20"/>
        </w:rPr>
        <w:t>se s</w:t>
      </w:r>
      <w:r w:rsidRPr="00422323">
        <w:rPr>
          <w:rFonts w:ascii="Tahoma" w:hAnsi="Tahoma" w:cs="Tahoma"/>
          <w:b/>
          <w:bCs/>
          <w:sz w:val="20"/>
          <w:szCs w:val="20"/>
        </w:rPr>
        <w:t>chválenou projektovou dokumentací</w:t>
      </w:r>
      <w:r w:rsidR="00EE1D78">
        <w:rPr>
          <w:rFonts w:ascii="Tahoma" w:hAnsi="Tahoma" w:cs="Tahoma"/>
          <w:b/>
          <w:bCs/>
          <w:sz w:val="20"/>
          <w:szCs w:val="20"/>
        </w:rPr>
        <w:t xml:space="preserve">, </w:t>
      </w:r>
      <w:r w:rsidR="00270D65">
        <w:rPr>
          <w:rFonts w:ascii="Tahoma" w:hAnsi="Tahoma" w:cs="Tahoma"/>
          <w:b/>
          <w:bCs/>
          <w:sz w:val="20"/>
          <w:szCs w:val="20"/>
        </w:rPr>
        <w:t>který byl projednán</w:t>
      </w:r>
      <w:r w:rsidR="00683240">
        <w:rPr>
          <w:rFonts w:ascii="Tahoma" w:hAnsi="Tahoma" w:cs="Tahoma"/>
          <w:b/>
          <w:bCs/>
          <w:sz w:val="20"/>
          <w:szCs w:val="20"/>
        </w:rPr>
        <w:t xml:space="preserve"> s Moravskoslezským krajem</w:t>
      </w:r>
      <w:r w:rsidRPr="00422323">
        <w:rPr>
          <w:rFonts w:ascii="Tahoma" w:hAnsi="Tahoma" w:cs="Tahoma"/>
          <w:b/>
          <w:bCs/>
          <w:sz w:val="20"/>
          <w:szCs w:val="20"/>
        </w:rPr>
        <w:t xml:space="preserve"> v termínu do 31. 7. 2023</w:t>
      </w:r>
      <w:r w:rsidR="00683240">
        <w:rPr>
          <w:rFonts w:ascii="Tahoma" w:hAnsi="Tahoma" w:cs="Tahoma"/>
          <w:b/>
          <w:bCs/>
          <w:sz w:val="20"/>
          <w:szCs w:val="20"/>
        </w:rPr>
        <w:t>.</w:t>
      </w:r>
      <w:r>
        <w:rPr>
          <w:rFonts w:ascii="Tahoma" w:hAnsi="Tahoma" w:cs="Tahoma"/>
          <w:b/>
          <w:bCs/>
          <w:sz w:val="20"/>
          <w:szCs w:val="20"/>
        </w:rPr>
        <w:t xml:space="preserve"> </w:t>
      </w:r>
      <w:r w:rsidRPr="003314EE">
        <w:rPr>
          <w:rFonts w:ascii="Tahoma" w:hAnsi="Tahoma" w:cs="Tahoma"/>
          <w:sz w:val="20"/>
          <w:szCs w:val="20"/>
        </w:rPr>
        <w:t>Pro období 2024–2026 je nastaven</w:t>
      </w:r>
      <w:r>
        <w:rPr>
          <w:rFonts w:ascii="Tahoma" w:hAnsi="Tahoma" w:cs="Tahoma"/>
          <w:b/>
          <w:bCs/>
          <w:sz w:val="20"/>
          <w:szCs w:val="20"/>
        </w:rPr>
        <w:t xml:space="preserve"> </w:t>
      </w:r>
      <w:r>
        <w:rPr>
          <w:rFonts w:ascii="Tahoma" w:hAnsi="Tahoma" w:cs="Tahoma"/>
          <w:sz w:val="20"/>
          <w:szCs w:val="20"/>
        </w:rPr>
        <w:t>l</w:t>
      </w:r>
      <w:r w:rsidRPr="00422323">
        <w:rPr>
          <w:rFonts w:ascii="Tahoma" w:hAnsi="Tahoma" w:cs="Tahoma"/>
          <w:sz w:val="20"/>
          <w:szCs w:val="20"/>
        </w:rPr>
        <w:t xml:space="preserve">imitovaný </w:t>
      </w:r>
      <w:r>
        <w:rPr>
          <w:rFonts w:ascii="Tahoma" w:hAnsi="Tahoma" w:cs="Tahoma"/>
          <w:sz w:val="20"/>
          <w:szCs w:val="20"/>
        </w:rPr>
        <w:t xml:space="preserve">maximální </w:t>
      </w:r>
      <w:r w:rsidRPr="00422323">
        <w:rPr>
          <w:rFonts w:ascii="Tahoma" w:hAnsi="Tahoma" w:cs="Tahoma"/>
          <w:sz w:val="20"/>
          <w:szCs w:val="20"/>
        </w:rPr>
        <w:t>rozvoj kapacit</w:t>
      </w:r>
      <w:r>
        <w:rPr>
          <w:rFonts w:ascii="Tahoma" w:hAnsi="Tahoma" w:cs="Tahoma"/>
          <w:sz w:val="20"/>
          <w:szCs w:val="20"/>
        </w:rPr>
        <w:t xml:space="preserve">. </w:t>
      </w:r>
      <w:r w:rsidRPr="00CE5A07">
        <w:rPr>
          <w:rFonts w:ascii="Tahoma" w:hAnsi="Tahoma" w:cs="Tahoma"/>
          <w:sz w:val="20"/>
          <w:szCs w:val="20"/>
        </w:rPr>
        <w:t>Jedná se o limit pouze pro síť se statusem „základní“.</w:t>
      </w:r>
      <w:r>
        <w:rPr>
          <w:rFonts w:ascii="Tahoma" w:hAnsi="Tahoma" w:cs="Tahoma"/>
          <w:sz w:val="20"/>
          <w:szCs w:val="20"/>
        </w:rPr>
        <w:t xml:space="preserve"> </w:t>
      </w:r>
      <w:r w:rsidRPr="001731D0">
        <w:rPr>
          <w:rFonts w:ascii="Tahoma" w:hAnsi="Tahoma" w:cs="Tahoma"/>
          <w:sz w:val="20"/>
          <w:szCs w:val="20"/>
        </w:rPr>
        <w:t>(Tabulka</w:t>
      </w:r>
      <w:r>
        <w:rPr>
          <w:rFonts w:ascii="Tahoma" w:hAnsi="Tahoma" w:cs="Tahoma"/>
          <w:sz w:val="20"/>
          <w:szCs w:val="20"/>
        </w:rPr>
        <w:t xml:space="preserve"> </w:t>
      </w:r>
      <w:r w:rsidR="009F1E4D">
        <w:rPr>
          <w:rFonts w:ascii="Tahoma" w:hAnsi="Tahoma" w:cs="Tahoma"/>
          <w:sz w:val="20"/>
          <w:szCs w:val="20"/>
        </w:rPr>
        <w:t>24</w:t>
      </w:r>
      <w:r w:rsidR="00C74C1C">
        <w:rPr>
          <w:rFonts w:ascii="Tahoma" w:hAnsi="Tahoma" w:cs="Tahoma"/>
          <w:sz w:val="20"/>
          <w:szCs w:val="20"/>
        </w:rPr>
        <w:t xml:space="preserve"> L</w:t>
      </w:r>
      <w:r>
        <w:rPr>
          <w:rFonts w:ascii="Tahoma" w:hAnsi="Tahoma" w:cs="Tahoma"/>
          <w:sz w:val="20"/>
          <w:szCs w:val="20"/>
        </w:rPr>
        <w:t>imitovan</w:t>
      </w:r>
      <w:r w:rsidR="00C74C1C">
        <w:rPr>
          <w:rFonts w:ascii="Tahoma" w:hAnsi="Tahoma" w:cs="Tahoma"/>
          <w:sz w:val="20"/>
          <w:szCs w:val="20"/>
        </w:rPr>
        <w:t>ý</w:t>
      </w:r>
      <w:r>
        <w:rPr>
          <w:rFonts w:ascii="Tahoma" w:hAnsi="Tahoma" w:cs="Tahoma"/>
          <w:sz w:val="20"/>
          <w:szCs w:val="20"/>
        </w:rPr>
        <w:t xml:space="preserve"> maximální rozvoj kapacit</w:t>
      </w:r>
      <w:r w:rsidR="00C74C1C">
        <w:rPr>
          <w:rFonts w:ascii="Tahoma" w:hAnsi="Tahoma" w:cs="Tahoma"/>
          <w:sz w:val="20"/>
          <w:szCs w:val="20"/>
        </w:rPr>
        <w:t xml:space="preserve"> sociálních služeb</w:t>
      </w:r>
      <w:r w:rsidR="009B1DA2">
        <w:rPr>
          <w:rFonts w:ascii="Tahoma" w:hAnsi="Tahoma" w:cs="Tahoma"/>
          <w:sz w:val="20"/>
          <w:szCs w:val="20"/>
        </w:rPr>
        <w:t xml:space="preserve"> v MSK 2024-2026</w:t>
      </w:r>
      <w:r w:rsidRPr="001731D0">
        <w:rPr>
          <w:rFonts w:ascii="Tahoma" w:hAnsi="Tahoma" w:cs="Tahoma"/>
          <w:sz w:val="20"/>
          <w:szCs w:val="20"/>
        </w:rPr>
        <w:t>)</w:t>
      </w:r>
    </w:p>
    <w:p w14:paraId="2908CF17" w14:textId="6E1F8420" w:rsidR="00CE5A07" w:rsidRDefault="00CE5A07" w:rsidP="00CE5A07">
      <w:pPr>
        <w:jc w:val="both"/>
        <w:rPr>
          <w:rFonts w:ascii="Tahoma" w:hAnsi="Tahoma" w:cs="Tahoma"/>
          <w:sz w:val="20"/>
          <w:szCs w:val="20"/>
        </w:rPr>
      </w:pPr>
      <w:r w:rsidRPr="002C20BC">
        <w:rPr>
          <w:rFonts w:ascii="Tahoma" w:hAnsi="Tahoma" w:cs="Tahoma"/>
          <w:b/>
          <w:bCs/>
          <w:sz w:val="20"/>
          <w:szCs w:val="20"/>
        </w:rPr>
        <w:t xml:space="preserve">U ambulantních a terénních služeb je rozvoj </w:t>
      </w:r>
      <w:r w:rsidR="00724046">
        <w:rPr>
          <w:rFonts w:ascii="Tahoma" w:hAnsi="Tahoma" w:cs="Tahoma"/>
          <w:b/>
          <w:bCs/>
          <w:sz w:val="20"/>
          <w:szCs w:val="20"/>
        </w:rPr>
        <w:t xml:space="preserve">v Krajské síti </w:t>
      </w:r>
      <w:r w:rsidRPr="002C20BC">
        <w:rPr>
          <w:rFonts w:ascii="Tahoma" w:hAnsi="Tahoma" w:cs="Tahoma"/>
          <w:b/>
          <w:bCs/>
          <w:sz w:val="20"/>
          <w:szCs w:val="20"/>
        </w:rPr>
        <w:t xml:space="preserve">v období 2024-2026 možný pouze u projektových záměrů </w:t>
      </w:r>
      <w:r w:rsidRPr="00CF2A10">
        <w:rPr>
          <w:rFonts w:ascii="Tahoma" w:hAnsi="Tahoma" w:cs="Tahoma"/>
          <w:b/>
          <w:bCs/>
          <w:sz w:val="20"/>
          <w:szCs w:val="20"/>
        </w:rPr>
        <w:t>s jednoznačně deklarovaným veřejným zadavatelem</w:t>
      </w:r>
      <w:r w:rsidRPr="00CF2A10">
        <w:rPr>
          <w:rFonts w:ascii="Tahoma" w:hAnsi="Tahoma" w:cs="Tahoma"/>
          <w:sz w:val="20"/>
          <w:szCs w:val="20"/>
        </w:rPr>
        <w:t xml:space="preserve"> (obec, kraj)</w:t>
      </w:r>
      <w:r w:rsidR="004D46B2">
        <w:rPr>
          <w:rFonts w:ascii="Tahoma" w:hAnsi="Tahoma" w:cs="Tahoma"/>
          <w:sz w:val="20"/>
          <w:szCs w:val="20"/>
        </w:rPr>
        <w:t xml:space="preserve"> a schválených v orgánech </w:t>
      </w:r>
      <w:r w:rsidR="00347A80">
        <w:rPr>
          <w:rFonts w:ascii="Tahoma" w:hAnsi="Tahoma" w:cs="Tahoma"/>
          <w:sz w:val="20"/>
          <w:szCs w:val="20"/>
        </w:rPr>
        <w:t>obce, kraje</w:t>
      </w:r>
      <w:r w:rsidR="00663984">
        <w:rPr>
          <w:rFonts w:ascii="Tahoma" w:hAnsi="Tahoma" w:cs="Tahoma"/>
          <w:sz w:val="20"/>
          <w:szCs w:val="20"/>
        </w:rPr>
        <w:t xml:space="preserve"> a</w:t>
      </w:r>
      <w:r w:rsidR="00347A80">
        <w:rPr>
          <w:rFonts w:ascii="Tahoma" w:hAnsi="Tahoma" w:cs="Tahoma"/>
          <w:sz w:val="20"/>
          <w:szCs w:val="20"/>
        </w:rPr>
        <w:t xml:space="preserve"> v souladu s podmínkami</w:t>
      </w:r>
      <w:r w:rsidR="00236297">
        <w:rPr>
          <w:rFonts w:ascii="Tahoma" w:hAnsi="Tahoma" w:cs="Tahoma"/>
          <w:sz w:val="20"/>
          <w:szCs w:val="20"/>
        </w:rPr>
        <w:t xml:space="preserve"> </w:t>
      </w:r>
      <w:r w:rsidR="00347A80">
        <w:rPr>
          <w:rFonts w:ascii="Tahoma" w:hAnsi="Tahoma" w:cs="Tahoma"/>
          <w:sz w:val="20"/>
          <w:szCs w:val="20"/>
        </w:rPr>
        <w:t xml:space="preserve">vstupu </w:t>
      </w:r>
      <w:r w:rsidR="00236297">
        <w:rPr>
          <w:rFonts w:ascii="Tahoma" w:hAnsi="Tahoma" w:cs="Tahoma"/>
          <w:sz w:val="20"/>
          <w:szCs w:val="20"/>
        </w:rPr>
        <w:t>do Krajs</w:t>
      </w:r>
      <w:r w:rsidR="00637E35">
        <w:rPr>
          <w:rFonts w:ascii="Tahoma" w:hAnsi="Tahoma" w:cs="Tahoma"/>
          <w:sz w:val="20"/>
          <w:szCs w:val="20"/>
        </w:rPr>
        <w:t>ké sítě</w:t>
      </w:r>
      <w:r w:rsidR="00663984">
        <w:rPr>
          <w:rFonts w:ascii="Tahoma" w:hAnsi="Tahoma" w:cs="Tahoma"/>
          <w:sz w:val="20"/>
          <w:szCs w:val="20"/>
        </w:rPr>
        <w:t>,</w:t>
      </w:r>
      <w:r w:rsidR="00CD6848">
        <w:rPr>
          <w:rFonts w:ascii="Tahoma" w:hAnsi="Tahoma" w:cs="Tahoma"/>
          <w:sz w:val="20"/>
          <w:szCs w:val="20"/>
        </w:rPr>
        <w:t xml:space="preserve"> rovněž </w:t>
      </w:r>
      <w:r w:rsidRPr="002D12DA">
        <w:rPr>
          <w:rFonts w:ascii="Tahoma" w:hAnsi="Tahoma" w:cs="Tahoma"/>
          <w:b/>
          <w:bCs/>
          <w:sz w:val="20"/>
          <w:szCs w:val="20"/>
        </w:rPr>
        <w:t>projednaných</w:t>
      </w:r>
      <w:r w:rsidRPr="00CF2A10">
        <w:rPr>
          <w:rFonts w:ascii="Tahoma" w:hAnsi="Tahoma" w:cs="Tahoma"/>
          <w:sz w:val="20"/>
          <w:szCs w:val="20"/>
        </w:rPr>
        <w:t xml:space="preserve"> </w:t>
      </w:r>
      <w:r w:rsidRPr="00CF2A10">
        <w:rPr>
          <w:rFonts w:ascii="Tahoma" w:hAnsi="Tahoma" w:cs="Tahoma"/>
          <w:b/>
          <w:bCs/>
          <w:sz w:val="20"/>
          <w:szCs w:val="20"/>
        </w:rPr>
        <w:t>s Moravskoslezským krajem</w:t>
      </w:r>
      <w:r w:rsidR="00C77F0D">
        <w:rPr>
          <w:rFonts w:ascii="Tahoma" w:hAnsi="Tahoma" w:cs="Tahoma"/>
          <w:b/>
          <w:bCs/>
          <w:sz w:val="20"/>
          <w:szCs w:val="20"/>
        </w:rPr>
        <w:t xml:space="preserve"> v termínu do 3</w:t>
      </w:r>
      <w:r w:rsidR="00547282">
        <w:rPr>
          <w:rFonts w:ascii="Tahoma" w:hAnsi="Tahoma" w:cs="Tahoma"/>
          <w:b/>
          <w:bCs/>
          <w:sz w:val="20"/>
          <w:szCs w:val="20"/>
        </w:rPr>
        <w:t>0</w:t>
      </w:r>
      <w:r w:rsidR="00C77F0D">
        <w:rPr>
          <w:rFonts w:ascii="Tahoma" w:hAnsi="Tahoma" w:cs="Tahoma"/>
          <w:b/>
          <w:bCs/>
          <w:sz w:val="20"/>
          <w:szCs w:val="20"/>
        </w:rPr>
        <w:t xml:space="preserve">. </w:t>
      </w:r>
      <w:r w:rsidR="00547282">
        <w:rPr>
          <w:rFonts w:ascii="Tahoma" w:hAnsi="Tahoma" w:cs="Tahoma"/>
          <w:b/>
          <w:bCs/>
          <w:sz w:val="20"/>
          <w:szCs w:val="20"/>
        </w:rPr>
        <w:t>9</w:t>
      </w:r>
      <w:r w:rsidR="00C77F0D">
        <w:rPr>
          <w:rFonts w:ascii="Tahoma" w:hAnsi="Tahoma" w:cs="Tahoma"/>
          <w:b/>
          <w:bCs/>
          <w:sz w:val="20"/>
          <w:szCs w:val="20"/>
        </w:rPr>
        <w:t>. 2023.</w:t>
      </w:r>
    </w:p>
    <w:p w14:paraId="51FD6485" w14:textId="77777777" w:rsidR="00CE5A07" w:rsidRPr="001731D0" w:rsidRDefault="00CE5A07" w:rsidP="00CE5A07">
      <w:pPr>
        <w:jc w:val="both"/>
        <w:rPr>
          <w:rFonts w:ascii="Tahoma" w:hAnsi="Tahoma" w:cs="Tahoma"/>
          <w:sz w:val="20"/>
          <w:szCs w:val="20"/>
        </w:rPr>
      </w:pPr>
      <w:r w:rsidRPr="001731D0">
        <w:rPr>
          <w:rFonts w:ascii="Tahoma" w:hAnsi="Tahoma" w:cs="Tahoma"/>
          <w:sz w:val="20"/>
          <w:szCs w:val="20"/>
        </w:rPr>
        <w:t xml:space="preserve">Vzhledem ke stanoveným prioritám SPRSS 2024-2026 v plánování sociálních služeb a zjištěných potřeb osob na území kraje se stanovují </w:t>
      </w:r>
      <w:r w:rsidRPr="00F32890">
        <w:rPr>
          <w:rFonts w:ascii="Tahoma" w:hAnsi="Tahoma" w:cs="Tahoma"/>
          <w:b/>
          <w:bCs/>
          <w:sz w:val="20"/>
          <w:szCs w:val="20"/>
        </w:rPr>
        <w:t xml:space="preserve">výjimky v plánu rozvoje sociálních služeb, nad schválený rámec </w:t>
      </w:r>
      <w:r>
        <w:rPr>
          <w:rFonts w:ascii="Tahoma" w:hAnsi="Tahoma" w:cs="Tahoma"/>
          <w:b/>
          <w:bCs/>
          <w:sz w:val="20"/>
          <w:szCs w:val="20"/>
        </w:rPr>
        <w:t>výše uvedeného</w:t>
      </w:r>
      <w:r w:rsidRPr="00F32890">
        <w:rPr>
          <w:rFonts w:ascii="Tahoma" w:hAnsi="Tahoma" w:cs="Tahoma"/>
          <w:b/>
          <w:bCs/>
          <w:sz w:val="20"/>
          <w:szCs w:val="20"/>
        </w:rPr>
        <w:t xml:space="preserve"> limitovan</w:t>
      </w:r>
      <w:r>
        <w:rPr>
          <w:rFonts w:ascii="Tahoma" w:hAnsi="Tahoma" w:cs="Tahoma"/>
          <w:b/>
          <w:bCs/>
          <w:sz w:val="20"/>
          <w:szCs w:val="20"/>
        </w:rPr>
        <w:t>ého</w:t>
      </w:r>
      <w:r w:rsidRPr="00F32890">
        <w:rPr>
          <w:rFonts w:ascii="Tahoma" w:hAnsi="Tahoma" w:cs="Tahoma"/>
          <w:b/>
          <w:bCs/>
          <w:sz w:val="20"/>
          <w:szCs w:val="20"/>
        </w:rPr>
        <w:t xml:space="preserve"> rozvoj</w:t>
      </w:r>
      <w:r>
        <w:rPr>
          <w:rFonts w:ascii="Tahoma" w:hAnsi="Tahoma" w:cs="Tahoma"/>
          <w:b/>
          <w:bCs/>
          <w:sz w:val="20"/>
          <w:szCs w:val="20"/>
        </w:rPr>
        <w:t>e</w:t>
      </w:r>
      <w:r w:rsidRPr="00F32890">
        <w:rPr>
          <w:rFonts w:ascii="Tahoma" w:hAnsi="Tahoma" w:cs="Tahoma"/>
          <w:b/>
          <w:bCs/>
          <w:sz w:val="20"/>
          <w:szCs w:val="20"/>
        </w:rPr>
        <w:t xml:space="preserve"> kapacit,</w:t>
      </w:r>
      <w:r w:rsidRPr="001731D0">
        <w:rPr>
          <w:rFonts w:ascii="Tahoma" w:hAnsi="Tahoma" w:cs="Tahoma"/>
          <w:sz w:val="20"/>
          <w:szCs w:val="20"/>
        </w:rPr>
        <w:t xml:space="preserve"> a to u specifikovaných druhů </w:t>
      </w:r>
      <w:r>
        <w:rPr>
          <w:rFonts w:ascii="Tahoma" w:hAnsi="Tahoma" w:cs="Tahoma"/>
          <w:sz w:val="20"/>
          <w:szCs w:val="20"/>
        </w:rPr>
        <w:t xml:space="preserve">a forem </w:t>
      </w:r>
      <w:r w:rsidRPr="001731D0">
        <w:rPr>
          <w:rFonts w:ascii="Tahoma" w:hAnsi="Tahoma" w:cs="Tahoma"/>
          <w:sz w:val="20"/>
          <w:szCs w:val="20"/>
        </w:rPr>
        <w:t>sociálních služeb:</w:t>
      </w:r>
    </w:p>
    <w:p w14:paraId="010620E1" w14:textId="678E6E20" w:rsidR="00CE5A07" w:rsidRPr="001731D0" w:rsidRDefault="00CE5A07" w:rsidP="00762561">
      <w:pPr>
        <w:pStyle w:val="Odstavecseseznamem"/>
        <w:numPr>
          <w:ilvl w:val="0"/>
          <w:numId w:val="115"/>
        </w:numPr>
        <w:jc w:val="both"/>
        <w:rPr>
          <w:rFonts w:ascii="Tahoma" w:hAnsi="Tahoma" w:cs="Tahoma"/>
          <w:sz w:val="20"/>
          <w:szCs w:val="20"/>
        </w:rPr>
      </w:pPr>
      <w:r w:rsidRPr="001731D0">
        <w:rPr>
          <w:rFonts w:ascii="Tahoma" w:hAnsi="Tahoma" w:cs="Tahoma"/>
          <w:sz w:val="20"/>
          <w:szCs w:val="20"/>
        </w:rPr>
        <w:t>u sociálních služeb podporující setrvání osob v jejich přirozeném prostředí (pečovatelská služba, osobní asistence</w:t>
      </w:r>
      <w:r w:rsidR="008824E6">
        <w:rPr>
          <w:rFonts w:ascii="Tahoma" w:hAnsi="Tahoma" w:cs="Tahoma"/>
          <w:sz w:val="20"/>
          <w:szCs w:val="20"/>
        </w:rPr>
        <w:t xml:space="preserve">, </w:t>
      </w:r>
      <w:r w:rsidRPr="001731D0">
        <w:rPr>
          <w:rFonts w:ascii="Tahoma" w:hAnsi="Tahoma" w:cs="Tahoma"/>
          <w:sz w:val="20"/>
          <w:szCs w:val="20"/>
        </w:rPr>
        <w:t>odlehčovací služba v</w:t>
      </w:r>
      <w:r w:rsidR="00AF766E">
        <w:rPr>
          <w:rFonts w:ascii="Tahoma" w:hAnsi="Tahoma" w:cs="Tahoma"/>
          <w:sz w:val="20"/>
          <w:szCs w:val="20"/>
        </w:rPr>
        <w:t> </w:t>
      </w:r>
      <w:r w:rsidRPr="001731D0">
        <w:rPr>
          <w:rFonts w:ascii="Tahoma" w:hAnsi="Tahoma" w:cs="Tahoma"/>
          <w:sz w:val="20"/>
          <w:szCs w:val="20"/>
        </w:rPr>
        <w:t>ambulantní</w:t>
      </w:r>
      <w:r w:rsidR="00AF766E">
        <w:rPr>
          <w:rFonts w:ascii="Tahoma" w:hAnsi="Tahoma" w:cs="Tahoma"/>
          <w:sz w:val="20"/>
          <w:szCs w:val="20"/>
        </w:rPr>
        <w:t xml:space="preserve">, </w:t>
      </w:r>
      <w:r w:rsidRPr="001731D0">
        <w:rPr>
          <w:rFonts w:ascii="Tahoma" w:hAnsi="Tahoma" w:cs="Tahoma"/>
          <w:sz w:val="20"/>
          <w:szCs w:val="20"/>
        </w:rPr>
        <w:t>terénní</w:t>
      </w:r>
      <w:r w:rsidR="00AF766E">
        <w:rPr>
          <w:rFonts w:ascii="Tahoma" w:hAnsi="Tahoma" w:cs="Tahoma"/>
          <w:sz w:val="20"/>
          <w:szCs w:val="20"/>
        </w:rPr>
        <w:t xml:space="preserve"> a pobytové</w:t>
      </w:r>
      <w:r w:rsidRPr="001731D0">
        <w:rPr>
          <w:rFonts w:ascii="Tahoma" w:hAnsi="Tahoma" w:cs="Tahoma"/>
          <w:sz w:val="20"/>
          <w:szCs w:val="20"/>
        </w:rPr>
        <w:t xml:space="preserve"> formě),</w:t>
      </w:r>
    </w:p>
    <w:p w14:paraId="5A6071E8" w14:textId="38ACDC93" w:rsidR="00C5513B" w:rsidRPr="00E21C50" w:rsidRDefault="00CE5A07" w:rsidP="00E21C50">
      <w:pPr>
        <w:pStyle w:val="Odstavecseseznamem"/>
        <w:numPr>
          <w:ilvl w:val="0"/>
          <w:numId w:val="115"/>
        </w:numPr>
        <w:jc w:val="both"/>
        <w:rPr>
          <w:rFonts w:ascii="Tahoma" w:hAnsi="Tahoma" w:cs="Tahoma"/>
          <w:sz w:val="20"/>
          <w:szCs w:val="20"/>
        </w:rPr>
      </w:pPr>
      <w:r w:rsidRPr="001731D0">
        <w:rPr>
          <w:rFonts w:ascii="Tahoma" w:hAnsi="Tahoma" w:cs="Tahoma"/>
          <w:sz w:val="20"/>
          <w:szCs w:val="20"/>
        </w:rPr>
        <w:t>u sociálních služeb pro specifické cílové skupiny (</w:t>
      </w:r>
      <w:r w:rsidR="008A4161">
        <w:rPr>
          <w:rFonts w:ascii="Tahoma" w:hAnsi="Tahoma" w:cs="Tahoma"/>
          <w:sz w:val="20"/>
          <w:szCs w:val="20"/>
        </w:rPr>
        <w:t>sociální rehabilitace pro cílovou skupinu osob s duševním onemocněním, podpora samostatného bydlení pro cílovou skupinu osob s duševním onemocněním</w:t>
      </w:r>
      <w:r w:rsidRPr="001731D0">
        <w:rPr>
          <w:rFonts w:ascii="Tahoma" w:hAnsi="Tahoma" w:cs="Tahoma"/>
          <w:sz w:val="20"/>
          <w:szCs w:val="20"/>
        </w:rPr>
        <w:t>, krizová pomoc),</w:t>
      </w:r>
    </w:p>
    <w:p w14:paraId="49AA7341" w14:textId="30A44E7C" w:rsidR="002F1B74" w:rsidRPr="00391970" w:rsidRDefault="002F1B74" w:rsidP="00762561">
      <w:pPr>
        <w:pStyle w:val="Odstavecseseznamem"/>
        <w:numPr>
          <w:ilvl w:val="0"/>
          <w:numId w:val="115"/>
        </w:numPr>
        <w:tabs>
          <w:tab w:val="left" w:pos="851"/>
        </w:tabs>
        <w:spacing w:line="259" w:lineRule="auto"/>
        <w:jc w:val="both"/>
        <w:rPr>
          <w:rFonts w:ascii="Tahoma" w:eastAsia="Calibri" w:hAnsi="Tahoma" w:cs="Tahoma"/>
          <w:bCs/>
          <w:sz w:val="20"/>
          <w:szCs w:val="20"/>
        </w:rPr>
      </w:pPr>
      <w:r w:rsidRPr="00391970">
        <w:rPr>
          <w:rFonts w:ascii="Tahoma" w:eastAsia="Calibri" w:hAnsi="Tahoma" w:cs="Tahoma"/>
          <w:bCs/>
          <w:sz w:val="20"/>
          <w:szCs w:val="20"/>
        </w:rPr>
        <w:lastRenderedPageBreak/>
        <w:t>byly financovány v oblasti podpory sociálních služeb programu podpory B – podpora sociálních služeb s nadregionální nebo celostátní působností nejpozději k datu 31. 12. 2024</w:t>
      </w:r>
      <w:r w:rsidR="00B223CD">
        <w:rPr>
          <w:rFonts w:ascii="Tahoma" w:eastAsia="Calibri" w:hAnsi="Tahoma" w:cs="Tahoma"/>
          <w:bCs/>
          <w:sz w:val="20"/>
          <w:szCs w:val="20"/>
        </w:rPr>
        <w:t>,</w:t>
      </w:r>
    </w:p>
    <w:p w14:paraId="7C14EBE4" w14:textId="263F95B5" w:rsidR="002F1B74" w:rsidRPr="0006307E" w:rsidRDefault="0006307E" w:rsidP="00762561">
      <w:pPr>
        <w:pStyle w:val="Odstavecseseznamem"/>
        <w:numPr>
          <w:ilvl w:val="0"/>
          <w:numId w:val="115"/>
        </w:numPr>
        <w:tabs>
          <w:tab w:val="left" w:pos="851"/>
        </w:tabs>
        <w:spacing w:line="259" w:lineRule="auto"/>
        <w:jc w:val="both"/>
        <w:rPr>
          <w:rFonts w:ascii="Tahoma" w:eastAsia="Calibri" w:hAnsi="Tahoma" w:cs="Tahoma"/>
          <w:bCs/>
          <w:sz w:val="20"/>
          <w:szCs w:val="20"/>
        </w:rPr>
      </w:pPr>
      <w:r>
        <w:rPr>
          <w:rFonts w:ascii="Tahoma" w:eastAsia="Calibri" w:hAnsi="Tahoma" w:cs="Tahoma"/>
          <w:bCs/>
          <w:sz w:val="20"/>
          <w:szCs w:val="20"/>
        </w:rPr>
        <w:t>r</w:t>
      </w:r>
      <w:r w:rsidR="00B223CD" w:rsidRPr="00B223CD">
        <w:rPr>
          <w:rFonts w:ascii="Tahoma" w:eastAsia="Calibri" w:hAnsi="Tahoma" w:cs="Tahoma"/>
          <w:bCs/>
          <w:sz w:val="20"/>
          <w:szCs w:val="20"/>
        </w:rPr>
        <w:t>ozvoj kapacit sociálních služeb programu podpory B pro období let 2024-2025 je možné plánovat pouze za podmínky deklarace MPSV o přidělení finančních zdrojů Kraji pro tyto účely.</w:t>
      </w:r>
    </w:p>
    <w:p w14:paraId="13963F65" w14:textId="4B549155" w:rsidR="00CE5A07" w:rsidRPr="001731D0" w:rsidRDefault="00CE5A07" w:rsidP="00CE5A07">
      <w:pPr>
        <w:jc w:val="both"/>
        <w:rPr>
          <w:rFonts w:ascii="Tahoma" w:hAnsi="Tahoma" w:cs="Tahoma"/>
          <w:sz w:val="20"/>
          <w:szCs w:val="20"/>
        </w:rPr>
      </w:pPr>
      <w:r>
        <w:rPr>
          <w:rFonts w:ascii="Tahoma" w:hAnsi="Tahoma" w:cs="Tahoma"/>
          <w:sz w:val="20"/>
          <w:szCs w:val="20"/>
        </w:rPr>
        <w:t>Další p</w:t>
      </w:r>
      <w:r w:rsidRPr="001731D0">
        <w:rPr>
          <w:rFonts w:ascii="Tahoma" w:hAnsi="Tahoma" w:cs="Tahoma"/>
          <w:sz w:val="20"/>
          <w:szCs w:val="20"/>
        </w:rPr>
        <w:t xml:space="preserve">otřeba rozvoje kapacit sociálních služeb nad rámec limitovaného rozvoje kapacit sociálních služeb v SPRSS v MSK na léta 2024-2026 bude projednána s Moravskoslezským krajem v rámci </w:t>
      </w:r>
      <w:r w:rsidR="003E713C">
        <w:rPr>
          <w:rFonts w:ascii="Tahoma" w:hAnsi="Tahoma" w:cs="Tahoma"/>
          <w:sz w:val="20"/>
          <w:szCs w:val="20"/>
        </w:rPr>
        <w:t>trojs</w:t>
      </w:r>
      <w:r w:rsidRPr="001731D0">
        <w:rPr>
          <w:rFonts w:ascii="Tahoma" w:hAnsi="Tahoma" w:cs="Tahoma"/>
          <w:sz w:val="20"/>
          <w:szCs w:val="20"/>
        </w:rPr>
        <w:t>tranného jednání</w:t>
      </w:r>
      <w:r>
        <w:rPr>
          <w:rFonts w:ascii="Tahoma" w:hAnsi="Tahoma" w:cs="Tahoma"/>
          <w:sz w:val="20"/>
          <w:szCs w:val="20"/>
        </w:rPr>
        <w:t xml:space="preserve"> (zadavatel, poskytovatel, kraj)</w:t>
      </w:r>
      <w:r w:rsidRPr="001731D0">
        <w:rPr>
          <w:rFonts w:ascii="Tahoma" w:hAnsi="Tahoma" w:cs="Tahoma"/>
          <w:sz w:val="20"/>
          <w:szCs w:val="20"/>
        </w:rPr>
        <w:t xml:space="preserve">. V případě mimořádných a krizových událostí rozvoj kapacit sociálních služeb nad rámec limitovaného rozvoje kapacit v SPRSS schvaluje Rada kraje. </w:t>
      </w:r>
    </w:p>
    <w:p w14:paraId="060AD0A0" w14:textId="77777777" w:rsidR="00CE5A07" w:rsidRPr="001731D0" w:rsidRDefault="00CE5A07" w:rsidP="00CE5A07">
      <w:pPr>
        <w:jc w:val="both"/>
        <w:rPr>
          <w:rFonts w:ascii="Tahoma" w:hAnsi="Tahoma" w:cs="Tahoma"/>
          <w:sz w:val="20"/>
          <w:szCs w:val="20"/>
        </w:rPr>
      </w:pPr>
      <w:r w:rsidRPr="001731D0">
        <w:rPr>
          <w:rFonts w:ascii="Tahoma" w:hAnsi="Tahoma" w:cs="Tahoma"/>
          <w:sz w:val="20"/>
          <w:szCs w:val="20"/>
        </w:rPr>
        <w:t xml:space="preserve">Za </w:t>
      </w:r>
      <w:r>
        <w:rPr>
          <w:rFonts w:ascii="Tahoma" w:hAnsi="Tahoma" w:cs="Tahoma"/>
          <w:sz w:val="20"/>
          <w:szCs w:val="20"/>
        </w:rPr>
        <w:t>rozvoj kapacity v Krajské síti ve výše uvedeném kontextu</w:t>
      </w:r>
      <w:r w:rsidRPr="001731D0">
        <w:rPr>
          <w:rFonts w:ascii="Tahoma" w:hAnsi="Tahoma" w:cs="Tahoma"/>
          <w:sz w:val="20"/>
          <w:szCs w:val="20"/>
        </w:rPr>
        <w:t xml:space="preserve"> se nepovažuje:</w:t>
      </w:r>
    </w:p>
    <w:p w14:paraId="67F22FD0" w14:textId="77777777" w:rsidR="00CE5A07" w:rsidRPr="001731D0" w:rsidRDefault="00CE5A07" w:rsidP="00762561">
      <w:pPr>
        <w:pStyle w:val="Odstavecseseznamem"/>
        <w:numPr>
          <w:ilvl w:val="0"/>
          <w:numId w:val="116"/>
        </w:numPr>
        <w:jc w:val="both"/>
        <w:rPr>
          <w:rFonts w:ascii="Tahoma" w:hAnsi="Tahoma" w:cs="Tahoma"/>
          <w:sz w:val="20"/>
          <w:szCs w:val="20"/>
        </w:rPr>
      </w:pPr>
      <w:r w:rsidRPr="001731D0">
        <w:rPr>
          <w:rFonts w:ascii="Tahoma" w:hAnsi="Tahoma" w:cs="Tahoma"/>
          <w:sz w:val="20"/>
          <w:szCs w:val="20"/>
        </w:rPr>
        <w:t>výměna kapacity služby za kapacitu jiné služby (transformace sociální služby) ve správním obvodu ORP,</w:t>
      </w:r>
    </w:p>
    <w:p w14:paraId="5121266A" w14:textId="77777777" w:rsidR="00CE5A07" w:rsidRPr="001731D0" w:rsidRDefault="00CE5A07" w:rsidP="00762561">
      <w:pPr>
        <w:pStyle w:val="Odstavecseseznamem"/>
        <w:numPr>
          <w:ilvl w:val="0"/>
          <w:numId w:val="116"/>
        </w:numPr>
        <w:jc w:val="both"/>
        <w:rPr>
          <w:rFonts w:ascii="Tahoma" w:hAnsi="Tahoma" w:cs="Tahoma"/>
          <w:sz w:val="20"/>
          <w:szCs w:val="20"/>
        </w:rPr>
      </w:pPr>
      <w:r w:rsidRPr="001731D0">
        <w:rPr>
          <w:rFonts w:ascii="Tahoma" w:hAnsi="Tahoma" w:cs="Tahoma"/>
          <w:sz w:val="20"/>
          <w:szCs w:val="20"/>
        </w:rPr>
        <w:t>výměna kapacity služby poskytované ve formě pobytové za kapacitu jiné pobytové služby (transformace sociální služby, např. výměna kapacity nebo části kapacity DPS za DZR) na území kraje,</w:t>
      </w:r>
    </w:p>
    <w:p w14:paraId="36FFD7DC" w14:textId="67963429" w:rsidR="00E21C50" w:rsidRDefault="00CE5A07" w:rsidP="00762561">
      <w:pPr>
        <w:pStyle w:val="Odstavecseseznamem"/>
        <w:numPr>
          <w:ilvl w:val="0"/>
          <w:numId w:val="116"/>
        </w:numPr>
        <w:jc w:val="both"/>
        <w:rPr>
          <w:rFonts w:ascii="Tahoma" w:hAnsi="Tahoma" w:cs="Tahoma"/>
          <w:sz w:val="20"/>
          <w:szCs w:val="20"/>
        </w:rPr>
      </w:pPr>
      <w:r w:rsidRPr="001731D0">
        <w:rPr>
          <w:rFonts w:ascii="Tahoma" w:hAnsi="Tahoma" w:cs="Tahoma"/>
          <w:sz w:val="20"/>
          <w:szCs w:val="20"/>
        </w:rPr>
        <w:t>návrat na původní výši kapacity po ukončení rekonstrukce zařízení sociální služby</w:t>
      </w:r>
      <w:r w:rsidR="00E21C50">
        <w:rPr>
          <w:rFonts w:ascii="Tahoma" w:hAnsi="Tahoma" w:cs="Tahoma"/>
          <w:sz w:val="20"/>
          <w:szCs w:val="20"/>
        </w:rPr>
        <w:t>,</w:t>
      </w:r>
    </w:p>
    <w:p w14:paraId="29DCE32A" w14:textId="46041CAD" w:rsidR="00F61032" w:rsidRPr="003523B5" w:rsidRDefault="00E21C50" w:rsidP="00762561">
      <w:pPr>
        <w:pStyle w:val="Odstavecseseznamem"/>
        <w:numPr>
          <w:ilvl w:val="0"/>
          <w:numId w:val="116"/>
        </w:numPr>
        <w:jc w:val="both"/>
        <w:rPr>
          <w:rFonts w:ascii="Tahoma" w:hAnsi="Tahoma" w:cs="Tahoma"/>
          <w:sz w:val="20"/>
          <w:szCs w:val="20"/>
        </w:rPr>
      </w:pPr>
      <w:r>
        <w:rPr>
          <w:rFonts w:ascii="Tahoma" w:hAnsi="Tahoma" w:cs="Tahoma"/>
          <w:sz w:val="20"/>
          <w:szCs w:val="20"/>
        </w:rPr>
        <w:t>setrvání</w:t>
      </w:r>
      <w:r w:rsidR="00504B89">
        <w:rPr>
          <w:rFonts w:ascii="Tahoma" w:hAnsi="Tahoma" w:cs="Tahoma"/>
          <w:sz w:val="20"/>
          <w:szCs w:val="20"/>
        </w:rPr>
        <w:t xml:space="preserve"> zařazené kapacity sociálních služeb v Krajské síti, které jsou financovány z prostředků </w:t>
      </w:r>
      <w:r w:rsidR="00FC3694">
        <w:rPr>
          <w:rFonts w:ascii="Tahoma" w:hAnsi="Tahoma" w:cs="Tahoma"/>
          <w:sz w:val="20"/>
          <w:szCs w:val="20"/>
        </w:rPr>
        <w:t>IP MSK</w:t>
      </w:r>
      <w:r w:rsidR="003C58D0">
        <w:rPr>
          <w:rFonts w:ascii="Tahoma" w:hAnsi="Tahoma" w:cs="Tahoma"/>
          <w:sz w:val="20"/>
          <w:szCs w:val="20"/>
        </w:rPr>
        <w:t xml:space="preserve"> i po </w:t>
      </w:r>
      <w:r w:rsidR="00FC3694">
        <w:rPr>
          <w:rFonts w:ascii="Tahoma" w:hAnsi="Tahoma" w:cs="Tahoma"/>
          <w:sz w:val="20"/>
          <w:szCs w:val="20"/>
        </w:rPr>
        <w:t xml:space="preserve">jeho </w:t>
      </w:r>
      <w:r w:rsidR="003C58D0">
        <w:rPr>
          <w:rFonts w:ascii="Tahoma" w:hAnsi="Tahoma" w:cs="Tahoma"/>
          <w:sz w:val="20"/>
          <w:szCs w:val="20"/>
        </w:rPr>
        <w:t>ukončení</w:t>
      </w:r>
      <w:r w:rsidR="00FC3694">
        <w:rPr>
          <w:rFonts w:ascii="Tahoma" w:hAnsi="Tahoma" w:cs="Tahoma"/>
          <w:sz w:val="20"/>
          <w:szCs w:val="20"/>
        </w:rPr>
        <w:t>.</w:t>
      </w:r>
    </w:p>
    <w:p w14:paraId="770BDEC9" w14:textId="4C2E698D" w:rsidR="009A5A03" w:rsidRDefault="004F4C50" w:rsidP="00370569">
      <w:pPr>
        <w:pStyle w:val="Nadpis2"/>
        <w:numPr>
          <w:ilvl w:val="0"/>
          <w:numId w:val="0"/>
        </w:numPr>
        <w:ind w:left="576" w:hanging="576"/>
      </w:pPr>
      <w:bookmarkStart w:id="35" w:name="_Toc142926550"/>
      <w:r w:rsidRPr="00772DBA">
        <w:rPr>
          <w:rFonts w:eastAsia="Tahoma"/>
        </w:rPr>
        <w:t>5.</w:t>
      </w:r>
      <w:r w:rsidR="00071031" w:rsidRPr="00772DBA">
        <w:rPr>
          <w:rFonts w:eastAsia="Tahoma"/>
        </w:rPr>
        <w:t>3</w:t>
      </w:r>
      <w:r w:rsidRPr="00772DBA">
        <w:rPr>
          <w:rFonts w:eastAsia="Tahoma"/>
        </w:rPr>
        <w:t xml:space="preserve"> </w:t>
      </w:r>
      <w:r w:rsidR="009A5A03" w:rsidRPr="00772DBA">
        <w:rPr>
          <w:rFonts w:eastAsia="Tahoma"/>
        </w:rPr>
        <w:t>Aktualizace Krajské sítě</w:t>
      </w:r>
      <w:r w:rsidR="0068450B" w:rsidRPr="00772DBA">
        <w:rPr>
          <w:rFonts w:eastAsia="Tahoma"/>
        </w:rPr>
        <w:t xml:space="preserve"> – závazku veřejné služby</w:t>
      </w:r>
      <w:bookmarkEnd w:id="35"/>
    </w:p>
    <w:p w14:paraId="5A19922F" w14:textId="310C76CC" w:rsidR="00B63ED4" w:rsidRPr="00E3267A" w:rsidRDefault="00B63ED4" w:rsidP="00B63ED4">
      <w:pPr>
        <w:jc w:val="both"/>
        <w:rPr>
          <w:rFonts w:ascii="Tahoma" w:hAnsi="Tahoma" w:cs="Tahoma"/>
          <w:sz w:val="20"/>
          <w:szCs w:val="20"/>
        </w:rPr>
      </w:pPr>
      <w:bookmarkStart w:id="36" w:name="_Hlk123551847"/>
      <w:r w:rsidRPr="00E3267A">
        <w:rPr>
          <w:rFonts w:ascii="Tahoma" w:hAnsi="Tahoma" w:cs="Tahoma"/>
          <w:sz w:val="20"/>
          <w:szCs w:val="20"/>
        </w:rPr>
        <w:t xml:space="preserve">Krajská síť je dle pravidel SPRSS MSK ve spolupráci s ostatními veřejnými zadavateli, zejména na obecní úrovni, a poskytovateli sociálních služeb pravidelně aktualizována. Proces aktualizace Krajské sítě umožňuje veřejným zadavatelům i poskytovatelům sociálních služeb reagovat na poptávku v území. </w:t>
      </w:r>
      <w:r w:rsidRPr="009B72DE">
        <w:rPr>
          <w:rFonts w:ascii="Tahoma" w:hAnsi="Tahoma" w:cs="Tahoma"/>
          <w:sz w:val="20"/>
          <w:szCs w:val="20"/>
        </w:rPr>
        <w:t>Zároveň je možné k aktualizaci Krajské sítě přistoupit v případě, že poptávka po službě poklesla, nebo se změnila, např. směrem k jiné cílové skupině, časové dostupnosti služby nebo charakteru poskytované podpory</w:t>
      </w:r>
      <w:r w:rsidR="00CE5A07" w:rsidRPr="009B72DE">
        <w:rPr>
          <w:rFonts w:ascii="Tahoma" w:eastAsia="Calibri" w:hAnsi="Tahoma" w:cs="Tahoma"/>
          <w:sz w:val="20"/>
          <w:szCs w:val="20"/>
        </w:rPr>
        <w:t xml:space="preserve"> a v</w:t>
      </w:r>
      <w:r w:rsidR="00CE5A07">
        <w:rPr>
          <w:rFonts w:ascii="Tahoma" w:eastAsia="Calibri" w:hAnsi="Tahoma" w:cs="Tahoma"/>
          <w:sz w:val="20"/>
          <w:szCs w:val="20"/>
        </w:rPr>
        <w:t> souladu s podmínkami rozvoje kapacit sociálních služeb.</w:t>
      </w:r>
    </w:p>
    <w:p w14:paraId="220A0D09" w14:textId="7240D33E" w:rsidR="00B63ED4" w:rsidRPr="00E3267A" w:rsidRDefault="00B63ED4" w:rsidP="00B63ED4">
      <w:pPr>
        <w:jc w:val="both"/>
        <w:rPr>
          <w:rFonts w:ascii="Tahoma" w:hAnsi="Tahoma" w:cs="Tahoma"/>
          <w:sz w:val="20"/>
          <w:szCs w:val="20"/>
        </w:rPr>
      </w:pPr>
      <w:r w:rsidRPr="00E3267A">
        <w:rPr>
          <w:rFonts w:ascii="Tahoma" w:hAnsi="Tahoma" w:cs="Tahoma"/>
          <w:sz w:val="20"/>
          <w:szCs w:val="20"/>
        </w:rPr>
        <w:t>Proces změn v Krajské síti musí vycházet ze včasného plánovaní ve spolupráci s veřejnými zadavateli a opírat se o níže uvedená kritéria. Následující kritéria nastavují směry, které povedou k optimalizaci Krajské sítě, a také nastavují podmínky, na základě</w:t>
      </w:r>
      <w:r w:rsidR="00EC58F2">
        <w:rPr>
          <w:rFonts w:ascii="Tahoma" w:hAnsi="Tahoma" w:cs="Tahoma"/>
          <w:sz w:val="20"/>
          <w:szCs w:val="20"/>
        </w:rPr>
        <w:t>,</w:t>
      </w:r>
      <w:r w:rsidRPr="00E3267A">
        <w:rPr>
          <w:rFonts w:ascii="Tahoma" w:hAnsi="Tahoma" w:cs="Tahoma"/>
          <w:sz w:val="20"/>
          <w:szCs w:val="20"/>
        </w:rPr>
        <w:t xml:space="preserve"> </w:t>
      </w:r>
      <w:r w:rsidR="003327F9">
        <w:rPr>
          <w:rFonts w:ascii="Tahoma" w:hAnsi="Tahoma" w:cs="Tahoma"/>
          <w:sz w:val="20"/>
          <w:szCs w:val="20"/>
        </w:rPr>
        <w:t>kterých</w:t>
      </w:r>
      <w:r w:rsidRPr="00E3267A">
        <w:rPr>
          <w:rFonts w:ascii="Tahoma" w:hAnsi="Tahoma" w:cs="Tahoma"/>
          <w:sz w:val="20"/>
          <w:szCs w:val="20"/>
        </w:rPr>
        <w:t xml:space="preserve"> bude možné Krajskou síť aktualizovat. </w:t>
      </w:r>
    </w:p>
    <w:p w14:paraId="76A2E4B0" w14:textId="77777777" w:rsidR="00B63ED4" w:rsidRPr="00E3267A" w:rsidRDefault="00B63ED4" w:rsidP="00B63ED4">
      <w:pPr>
        <w:jc w:val="both"/>
        <w:rPr>
          <w:rFonts w:ascii="Tahoma" w:hAnsi="Tahoma" w:cs="Tahoma"/>
          <w:sz w:val="20"/>
          <w:szCs w:val="20"/>
        </w:rPr>
      </w:pPr>
      <w:r w:rsidRPr="005153D8">
        <w:rPr>
          <w:rFonts w:ascii="Tahoma" w:hAnsi="Tahoma" w:cs="Tahoma"/>
          <w:sz w:val="20"/>
          <w:szCs w:val="20"/>
        </w:rPr>
        <w:t>Jedná se o kritérium potřebnosti, kvalitativní kritérium a kritérium finanční.</w:t>
      </w:r>
      <w:r w:rsidRPr="00E3267A">
        <w:rPr>
          <w:rFonts w:ascii="Tahoma" w:hAnsi="Tahoma" w:cs="Tahoma"/>
          <w:b/>
          <w:bCs/>
          <w:sz w:val="20"/>
          <w:szCs w:val="20"/>
        </w:rPr>
        <w:t xml:space="preserve"> </w:t>
      </w:r>
      <w:r w:rsidRPr="00E3267A">
        <w:rPr>
          <w:rFonts w:ascii="Tahoma" w:hAnsi="Tahoma" w:cs="Tahoma"/>
          <w:sz w:val="20"/>
          <w:szCs w:val="20"/>
        </w:rPr>
        <w:t xml:space="preserve">Konkrétní vymezení kritérií je uvedeno níže společně s uvedením, která z nich budou při změně v síti vyžadována povinně a bude nutné je doložit. Ostatní kritéria jsou definována jako cíl, ke kterému by sociální služby zařazené v síti měly směřovat – tedy tzv. optimální nastavení služeb v síti. </w:t>
      </w:r>
    </w:p>
    <w:p w14:paraId="622C2CA5" w14:textId="77D6E886" w:rsidR="00B63ED4" w:rsidRDefault="00B63ED4" w:rsidP="00B63ED4">
      <w:pPr>
        <w:jc w:val="both"/>
        <w:rPr>
          <w:rFonts w:ascii="Tahoma" w:hAnsi="Tahoma" w:cs="Tahoma"/>
          <w:sz w:val="20"/>
          <w:szCs w:val="20"/>
        </w:rPr>
      </w:pPr>
      <w:r w:rsidRPr="00E3267A">
        <w:rPr>
          <w:rFonts w:ascii="Tahoma" w:hAnsi="Tahoma" w:cs="Tahoma"/>
          <w:sz w:val="20"/>
          <w:szCs w:val="20"/>
        </w:rPr>
        <w:t>Detailní rozpracování požadavků nutných k podání žádosti o změnu v Krajské síti přináší Metodika aktualizace Krajské sítě, která je nedílnou součástí SPRSS MSK</w:t>
      </w:r>
      <w:r w:rsidR="0050176D">
        <w:rPr>
          <w:rFonts w:ascii="Tahoma" w:hAnsi="Tahoma" w:cs="Tahoma"/>
          <w:sz w:val="20"/>
          <w:szCs w:val="20"/>
        </w:rPr>
        <w:t xml:space="preserve"> a je dostupná na webových stránkách kraje.</w:t>
      </w:r>
    </w:p>
    <w:p w14:paraId="53B9A7C2" w14:textId="77777777" w:rsidR="00B63ED4" w:rsidRPr="00406260" w:rsidRDefault="00B63ED4" w:rsidP="00762561">
      <w:pPr>
        <w:pStyle w:val="Odstavecseseznamem"/>
        <w:numPr>
          <w:ilvl w:val="0"/>
          <w:numId w:val="44"/>
        </w:numPr>
        <w:spacing w:line="259" w:lineRule="auto"/>
        <w:ind w:left="284"/>
        <w:jc w:val="both"/>
        <w:rPr>
          <w:rFonts w:ascii="Tahoma" w:eastAsia="Calibri" w:hAnsi="Tahoma" w:cs="Tahoma"/>
          <w:b/>
          <w:bCs/>
          <w:sz w:val="20"/>
          <w:szCs w:val="20"/>
        </w:rPr>
      </w:pPr>
      <w:r w:rsidRPr="00406260">
        <w:rPr>
          <w:rFonts w:ascii="Tahoma" w:eastAsia="Calibri" w:hAnsi="Tahoma" w:cs="Tahoma"/>
          <w:b/>
          <w:bCs/>
          <w:sz w:val="20"/>
          <w:szCs w:val="20"/>
        </w:rPr>
        <w:t>KRITÉRIUM POTŘEBNOSTI</w:t>
      </w:r>
    </w:p>
    <w:p w14:paraId="146593F2" w14:textId="77777777" w:rsidR="00B63ED4" w:rsidRPr="004B163B" w:rsidRDefault="00B63ED4" w:rsidP="00B63ED4">
      <w:pPr>
        <w:contextualSpacing/>
        <w:jc w:val="both"/>
        <w:rPr>
          <w:rFonts w:ascii="Tahoma" w:eastAsia="Calibri" w:hAnsi="Tahoma" w:cs="Tahoma"/>
          <w:sz w:val="20"/>
          <w:szCs w:val="20"/>
          <w:u w:val="single"/>
        </w:rPr>
      </w:pPr>
      <w:r w:rsidRPr="00573594">
        <w:rPr>
          <w:rFonts w:ascii="Tahoma" w:eastAsia="Calibri" w:hAnsi="Tahoma" w:cs="Tahoma"/>
          <w:sz w:val="20"/>
          <w:szCs w:val="20"/>
          <w:u w:val="single"/>
        </w:rPr>
        <w:t>POVINNÉ KRITÉRIUM</w:t>
      </w:r>
    </w:p>
    <w:p w14:paraId="17E975EC" w14:textId="2493CAB6" w:rsidR="00B63ED4" w:rsidRPr="005F01D1" w:rsidRDefault="00B63ED4" w:rsidP="00762561">
      <w:pPr>
        <w:numPr>
          <w:ilvl w:val="0"/>
          <w:numId w:val="46"/>
        </w:numPr>
        <w:spacing w:line="259" w:lineRule="auto"/>
        <w:contextualSpacing/>
        <w:jc w:val="both"/>
        <w:rPr>
          <w:rFonts w:ascii="Tahoma" w:eastAsia="Calibri" w:hAnsi="Tahoma" w:cs="Tahoma"/>
          <w:sz w:val="20"/>
          <w:szCs w:val="20"/>
        </w:rPr>
      </w:pPr>
      <w:bookmarkStart w:id="37" w:name="_Hlk132954469"/>
      <w:r w:rsidRPr="003523B5">
        <w:rPr>
          <w:rFonts w:ascii="Tahoma" w:eastAsia="Calibri" w:hAnsi="Tahoma" w:cs="Tahoma"/>
          <w:sz w:val="20"/>
          <w:szCs w:val="20"/>
        </w:rPr>
        <w:t>Ex</w:t>
      </w:r>
      <w:r w:rsidRPr="00573594">
        <w:rPr>
          <w:rFonts w:ascii="Tahoma" w:eastAsia="Calibri" w:hAnsi="Tahoma" w:cs="Tahoma"/>
          <w:sz w:val="20"/>
          <w:szCs w:val="20"/>
        </w:rPr>
        <w:t>istence zadavatele, který jasně deklaruje, co zadává (druh služby, cílovou skupinu, území, kapacitu, míru spolufinancování). Požadovaná změna v síti musí být podložena vyjádřením veřejného zadavatele (spolu</w:t>
      </w:r>
      <w:r w:rsidR="0085516A">
        <w:rPr>
          <w:rFonts w:ascii="Tahoma" w:eastAsia="Calibri" w:hAnsi="Tahoma" w:cs="Tahoma"/>
          <w:sz w:val="20"/>
          <w:szCs w:val="20"/>
        </w:rPr>
        <w:t xml:space="preserve"> </w:t>
      </w:r>
      <w:r w:rsidRPr="00573594">
        <w:rPr>
          <w:rFonts w:ascii="Tahoma" w:eastAsia="Calibri" w:hAnsi="Tahoma" w:cs="Tahoma"/>
          <w:sz w:val="20"/>
          <w:szCs w:val="20"/>
        </w:rPr>
        <w:t xml:space="preserve">zadavatelů), kteří </w:t>
      </w:r>
      <w:r w:rsidRPr="00277775">
        <w:rPr>
          <w:rFonts w:ascii="Tahoma" w:eastAsia="Calibri" w:hAnsi="Tahoma" w:cs="Tahoma"/>
          <w:sz w:val="20"/>
          <w:szCs w:val="20"/>
        </w:rPr>
        <w:t xml:space="preserve">byli </w:t>
      </w:r>
      <w:r w:rsidRPr="00573594">
        <w:rPr>
          <w:rFonts w:ascii="Tahoma" w:eastAsia="Calibri" w:hAnsi="Tahoma" w:cs="Tahoma"/>
          <w:sz w:val="20"/>
          <w:szCs w:val="20"/>
        </w:rPr>
        <w:t>pro Krajskou síť 2024 </w:t>
      </w:r>
      <w:r w:rsidRPr="00573594">
        <w:rPr>
          <w:rFonts w:ascii="Tahoma" w:eastAsia="Calibri" w:hAnsi="Tahoma" w:cs="Tahoma"/>
          <w:sz w:val="20"/>
          <w:szCs w:val="20"/>
        </w:rPr>
        <w:noBreakHyphen/>
        <w:t xml:space="preserve"> 2026 stanoveni do 31. 12. 2023. Může dojít k aktualizaci veřejného zadavatele, </w:t>
      </w:r>
      <w:r w:rsidR="003327F9">
        <w:rPr>
          <w:rFonts w:ascii="Tahoma" w:eastAsia="Calibri" w:hAnsi="Tahoma" w:cs="Tahoma"/>
          <w:sz w:val="20"/>
          <w:szCs w:val="20"/>
        </w:rPr>
        <w:t xml:space="preserve">kdy </w:t>
      </w:r>
      <w:r w:rsidRPr="00573594">
        <w:rPr>
          <w:rFonts w:ascii="Tahoma" w:eastAsia="Calibri" w:hAnsi="Tahoma" w:cs="Tahoma"/>
          <w:sz w:val="20"/>
          <w:szCs w:val="20"/>
        </w:rPr>
        <w:t>přistoupení nového veřejného zadavatele je však možné pouze v případě finanční či nefinanční podpory dotčené sociální služby z jeho strany</w:t>
      </w:r>
      <w:r w:rsidRPr="003523B5">
        <w:rPr>
          <w:rFonts w:ascii="Tahoma" w:eastAsia="Calibri" w:hAnsi="Tahoma" w:cs="Tahoma"/>
          <w:sz w:val="20"/>
          <w:szCs w:val="20"/>
        </w:rPr>
        <w:t>.</w:t>
      </w:r>
      <w:r w:rsidR="00D43A89" w:rsidRPr="003523B5">
        <w:rPr>
          <w:rFonts w:ascii="Tahoma" w:eastAsia="Calibri" w:hAnsi="Tahoma" w:cs="Tahoma"/>
          <w:sz w:val="20"/>
          <w:szCs w:val="20"/>
        </w:rPr>
        <w:t xml:space="preserve"> Ze strany veřejného zadavatele lze zohlednit objem poskytnuté nefinanční podpory</w:t>
      </w:r>
      <w:r w:rsidR="005947C9" w:rsidRPr="003523B5">
        <w:rPr>
          <w:rFonts w:ascii="Tahoma" w:eastAsia="Calibri" w:hAnsi="Tahoma" w:cs="Tahoma"/>
          <w:sz w:val="20"/>
          <w:szCs w:val="20"/>
        </w:rPr>
        <w:t>. Zohlednění objemu nefinanční podpory ze strany veřejného zadavatele je v</w:t>
      </w:r>
      <w:r w:rsidR="00700E28" w:rsidRPr="003523B5">
        <w:rPr>
          <w:rFonts w:ascii="Tahoma" w:eastAsia="Calibri" w:hAnsi="Tahoma" w:cs="Tahoma"/>
          <w:sz w:val="20"/>
          <w:szCs w:val="20"/>
        </w:rPr>
        <w:t> </w:t>
      </w:r>
      <w:r w:rsidR="005947C9" w:rsidRPr="003523B5">
        <w:rPr>
          <w:rFonts w:ascii="Tahoma" w:eastAsia="Calibri" w:hAnsi="Tahoma" w:cs="Tahoma"/>
          <w:sz w:val="20"/>
          <w:szCs w:val="20"/>
        </w:rPr>
        <w:t>kompetenci</w:t>
      </w:r>
      <w:r w:rsidR="00700E28" w:rsidRPr="003523B5">
        <w:rPr>
          <w:rFonts w:ascii="Tahoma" w:eastAsia="Calibri" w:hAnsi="Tahoma" w:cs="Tahoma"/>
          <w:sz w:val="20"/>
          <w:szCs w:val="20"/>
        </w:rPr>
        <w:t xml:space="preserve"> </w:t>
      </w:r>
      <w:r w:rsidR="00700E28" w:rsidRPr="005F01D1">
        <w:rPr>
          <w:rFonts w:ascii="Tahoma" w:eastAsia="Calibri" w:hAnsi="Tahoma" w:cs="Tahoma"/>
          <w:sz w:val="20"/>
          <w:szCs w:val="20"/>
        </w:rPr>
        <w:t xml:space="preserve">dotčeného odboru sociálních věcí. </w:t>
      </w:r>
    </w:p>
    <w:p w14:paraId="725D8B64" w14:textId="58F2FD1A" w:rsidR="00B63ED4" w:rsidRPr="005F01D1" w:rsidRDefault="008D7DEF" w:rsidP="00762561">
      <w:pPr>
        <w:numPr>
          <w:ilvl w:val="0"/>
          <w:numId w:val="46"/>
        </w:numPr>
        <w:spacing w:line="259" w:lineRule="auto"/>
        <w:contextualSpacing/>
        <w:jc w:val="both"/>
        <w:rPr>
          <w:rFonts w:ascii="Tahoma" w:eastAsia="Calibri" w:hAnsi="Tahoma" w:cs="Tahoma"/>
          <w:sz w:val="20"/>
          <w:szCs w:val="20"/>
        </w:rPr>
      </w:pPr>
      <w:r w:rsidRPr="005F01D1">
        <w:rPr>
          <w:rFonts w:ascii="Tahoma" w:eastAsia="Calibri" w:hAnsi="Tahoma" w:cs="Tahoma"/>
          <w:sz w:val="20"/>
          <w:szCs w:val="20"/>
        </w:rPr>
        <w:lastRenderedPageBreak/>
        <w:t>Trojstranné jednání</w:t>
      </w:r>
      <w:r w:rsidR="00CD2CA9" w:rsidRPr="005F01D1">
        <w:rPr>
          <w:rFonts w:ascii="Tahoma" w:eastAsia="Calibri" w:hAnsi="Tahoma" w:cs="Tahoma"/>
          <w:sz w:val="20"/>
          <w:szCs w:val="20"/>
        </w:rPr>
        <w:t xml:space="preserve"> </w:t>
      </w:r>
      <w:r w:rsidR="00B63ED4" w:rsidRPr="005F01D1">
        <w:rPr>
          <w:rFonts w:ascii="Tahoma" w:eastAsia="Calibri" w:hAnsi="Tahoma" w:cs="Tahoma"/>
          <w:sz w:val="20"/>
          <w:szCs w:val="20"/>
        </w:rPr>
        <w:t>se zástupci krajského úřadu, zadavatele, případně více zadavatelů dané změny v síti, a poskytovatele sociální služby</w:t>
      </w:r>
      <w:r w:rsidR="0053288A" w:rsidRPr="005F01D1">
        <w:rPr>
          <w:rFonts w:ascii="Tahoma" w:eastAsia="Calibri" w:hAnsi="Tahoma" w:cs="Tahoma"/>
          <w:sz w:val="20"/>
          <w:szCs w:val="20"/>
        </w:rPr>
        <w:t xml:space="preserve"> vždy</w:t>
      </w:r>
      <w:r w:rsidR="00235AB6" w:rsidRPr="005F01D1">
        <w:rPr>
          <w:rFonts w:ascii="Tahoma" w:eastAsia="Calibri" w:hAnsi="Tahoma" w:cs="Tahoma"/>
          <w:sz w:val="20"/>
          <w:szCs w:val="20"/>
        </w:rPr>
        <w:t xml:space="preserve"> předchází </w:t>
      </w:r>
      <w:r w:rsidR="0053288A" w:rsidRPr="005F01D1">
        <w:rPr>
          <w:rFonts w:ascii="Tahoma" w:eastAsia="Calibri" w:hAnsi="Tahoma" w:cs="Tahoma"/>
          <w:sz w:val="20"/>
          <w:szCs w:val="20"/>
        </w:rPr>
        <w:t xml:space="preserve">před </w:t>
      </w:r>
      <w:r w:rsidR="00235AB6" w:rsidRPr="005F01D1">
        <w:rPr>
          <w:rFonts w:ascii="Tahoma" w:eastAsia="Calibri" w:hAnsi="Tahoma" w:cs="Tahoma"/>
          <w:sz w:val="20"/>
          <w:szCs w:val="20"/>
        </w:rPr>
        <w:t>podání</w:t>
      </w:r>
      <w:r w:rsidR="0053288A" w:rsidRPr="005F01D1">
        <w:rPr>
          <w:rFonts w:ascii="Tahoma" w:eastAsia="Calibri" w:hAnsi="Tahoma" w:cs="Tahoma"/>
          <w:sz w:val="20"/>
          <w:szCs w:val="20"/>
        </w:rPr>
        <w:t>m</w:t>
      </w:r>
      <w:r w:rsidR="00235AB6" w:rsidRPr="005F01D1">
        <w:rPr>
          <w:rFonts w:ascii="Tahoma" w:eastAsia="Calibri" w:hAnsi="Tahoma" w:cs="Tahoma"/>
          <w:sz w:val="20"/>
          <w:szCs w:val="20"/>
        </w:rPr>
        <w:t xml:space="preserve"> </w:t>
      </w:r>
      <w:r w:rsidR="00EF05C0" w:rsidRPr="005F01D1">
        <w:rPr>
          <w:rFonts w:ascii="Tahoma" w:eastAsia="Calibri" w:hAnsi="Tahoma" w:cs="Tahoma"/>
          <w:sz w:val="20"/>
          <w:szCs w:val="20"/>
        </w:rPr>
        <w:t>žádosti o vstup nové</w:t>
      </w:r>
      <w:r w:rsidR="00EF05C0" w:rsidRPr="003523B5">
        <w:rPr>
          <w:rFonts w:ascii="Tahoma" w:eastAsia="Calibri" w:hAnsi="Tahoma" w:cs="Tahoma"/>
          <w:sz w:val="20"/>
          <w:szCs w:val="20"/>
        </w:rPr>
        <w:t xml:space="preserve"> služby/poskytovatele do sítě se statusem základní</w:t>
      </w:r>
      <w:r w:rsidR="0053288A" w:rsidRPr="005F01D1">
        <w:rPr>
          <w:rFonts w:ascii="Tahoma" w:eastAsia="Calibri" w:hAnsi="Tahoma" w:cs="Tahoma"/>
          <w:sz w:val="20"/>
          <w:szCs w:val="20"/>
        </w:rPr>
        <w:t>.</w:t>
      </w:r>
      <w:r w:rsidR="00B63ED4" w:rsidRPr="005F01D1">
        <w:rPr>
          <w:rFonts w:ascii="Tahoma" w:eastAsia="Calibri" w:hAnsi="Tahoma" w:cs="Tahoma"/>
          <w:sz w:val="20"/>
          <w:szCs w:val="20"/>
        </w:rPr>
        <w:t xml:space="preserve"> </w:t>
      </w:r>
      <w:r w:rsidR="00B93A20" w:rsidRPr="005F01D1">
        <w:rPr>
          <w:rFonts w:ascii="Tahoma" w:eastAsia="Calibri" w:hAnsi="Tahoma" w:cs="Tahoma"/>
          <w:sz w:val="20"/>
          <w:szCs w:val="20"/>
        </w:rPr>
        <w:t xml:space="preserve">Jednání </w:t>
      </w:r>
      <w:r w:rsidR="00DD7810" w:rsidRPr="005F01D1">
        <w:rPr>
          <w:rFonts w:ascii="Tahoma" w:eastAsia="Calibri" w:hAnsi="Tahoma" w:cs="Tahoma"/>
          <w:sz w:val="20"/>
          <w:szCs w:val="20"/>
        </w:rPr>
        <w:t xml:space="preserve">u </w:t>
      </w:r>
      <w:r w:rsidR="00D43A89" w:rsidRPr="005F01D1">
        <w:rPr>
          <w:rFonts w:ascii="Tahoma" w:eastAsia="Calibri" w:hAnsi="Tahoma" w:cs="Tahoma"/>
          <w:sz w:val="20"/>
          <w:szCs w:val="20"/>
        </w:rPr>
        <w:t xml:space="preserve">MSK </w:t>
      </w:r>
      <w:r w:rsidR="00B93A20" w:rsidRPr="005F01D1">
        <w:rPr>
          <w:rFonts w:ascii="Tahoma" w:eastAsia="Calibri" w:hAnsi="Tahoma" w:cs="Tahoma"/>
          <w:sz w:val="20"/>
          <w:szCs w:val="20"/>
        </w:rPr>
        <w:t xml:space="preserve">je </w:t>
      </w:r>
      <w:r w:rsidR="00FC239F" w:rsidRPr="005F01D1">
        <w:rPr>
          <w:rFonts w:ascii="Tahoma" w:eastAsia="Calibri" w:hAnsi="Tahoma" w:cs="Tahoma"/>
          <w:sz w:val="20"/>
          <w:szCs w:val="20"/>
        </w:rPr>
        <w:t>iniciováno</w:t>
      </w:r>
      <w:r w:rsidR="00194294" w:rsidRPr="005F01D1">
        <w:rPr>
          <w:rFonts w:ascii="Tahoma" w:eastAsia="Calibri" w:hAnsi="Tahoma" w:cs="Tahoma"/>
          <w:sz w:val="20"/>
          <w:szCs w:val="20"/>
        </w:rPr>
        <w:t xml:space="preserve"> poskytovatelem sociálních služeb nebo veřejným zadavatelem</w:t>
      </w:r>
      <w:r w:rsidR="00EA7DA7" w:rsidRPr="005F01D1">
        <w:rPr>
          <w:rFonts w:ascii="Tahoma" w:eastAsia="Calibri" w:hAnsi="Tahoma" w:cs="Tahoma"/>
          <w:sz w:val="20"/>
          <w:szCs w:val="20"/>
        </w:rPr>
        <w:t xml:space="preserve"> na nějž se </w:t>
      </w:r>
      <w:r w:rsidR="003D0189" w:rsidRPr="005F01D1">
        <w:rPr>
          <w:rFonts w:ascii="Tahoma" w:eastAsia="Calibri" w:hAnsi="Tahoma" w:cs="Tahoma"/>
          <w:sz w:val="20"/>
          <w:szCs w:val="20"/>
        </w:rPr>
        <w:t>obrátil poskytovatel sociálních služeb.</w:t>
      </w:r>
    </w:p>
    <w:bookmarkEnd w:id="37"/>
    <w:p w14:paraId="09B95F10" w14:textId="77777777" w:rsidR="00B63ED4" w:rsidRPr="00573594" w:rsidRDefault="00B63ED4" w:rsidP="00B63ED4">
      <w:pPr>
        <w:contextualSpacing/>
        <w:jc w:val="both"/>
        <w:rPr>
          <w:rFonts w:ascii="Tahoma" w:eastAsia="Calibri" w:hAnsi="Tahoma" w:cs="Tahoma"/>
          <w:sz w:val="20"/>
          <w:szCs w:val="20"/>
        </w:rPr>
      </w:pPr>
    </w:p>
    <w:p w14:paraId="2780934C" w14:textId="77777777" w:rsidR="00B63ED4" w:rsidRPr="009B72DE" w:rsidRDefault="00B63ED4" w:rsidP="00B63ED4">
      <w:pPr>
        <w:contextualSpacing/>
        <w:jc w:val="both"/>
        <w:rPr>
          <w:rFonts w:ascii="Tahoma" w:eastAsia="Calibri" w:hAnsi="Tahoma" w:cs="Tahoma"/>
          <w:sz w:val="20"/>
          <w:szCs w:val="20"/>
          <w:u w:val="single"/>
        </w:rPr>
      </w:pPr>
      <w:r w:rsidRPr="009B72DE">
        <w:rPr>
          <w:rFonts w:ascii="Tahoma" w:eastAsia="Calibri" w:hAnsi="Tahoma" w:cs="Tahoma"/>
          <w:sz w:val="20"/>
          <w:szCs w:val="20"/>
          <w:u w:val="single"/>
        </w:rPr>
        <w:t>OPTIMÁLNÍ</w:t>
      </w:r>
      <w:r w:rsidRPr="009B72DE">
        <w:rPr>
          <w:rFonts w:ascii="Tahoma" w:hAnsi="Tahoma" w:cs="Tahoma"/>
          <w:sz w:val="20"/>
          <w:szCs w:val="20"/>
          <w:u w:val="single"/>
        </w:rPr>
        <w:t xml:space="preserve"> </w:t>
      </w:r>
      <w:r w:rsidRPr="009B72DE">
        <w:rPr>
          <w:rFonts w:ascii="Tahoma" w:eastAsia="Calibri" w:hAnsi="Tahoma" w:cs="Tahoma"/>
          <w:sz w:val="20"/>
          <w:szCs w:val="20"/>
          <w:u w:val="single"/>
        </w:rPr>
        <w:t>KRITÉRIUM</w:t>
      </w:r>
    </w:p>
    <w:p w14:paraId="0A9FA414" w14:textId="43A7705B" w:rsidR="00B63ED4" w:rsidRPr="009B72DE" w:rsidRDefault="00B63ED4" w:rsidP="00762561">
      <w:pPr>
        <w:pStyle w:val="Odstavecseseznamem"/>
        <w:numPr>
          <w:ilvl w:val="0"/>
          <w:numId w:val="47"/>
        </w:numPr>
        <w:tabs>
          <w:tab w:val="left" w:pos="993"/>
        </w:tabs>
        <w:spacing w:line="259" w:lineRule="auto"/>
        <w:jc w:val="both"/>
        <w:rPr>
          <w:rFonts w:ascii="Tahoma" w:eastAsia="Calibri" w:hAnsi="Tahoma" w:cs="Tahoma"/>
          <w:sz w:val="20"/>
          <w:szCs w:val="20"/>
        </w:rPr>
      </w:pPr>
      <w:r w:rsidRPr="009B72DE">
        <w:rPr>
          <w:rFonts w:ascii="Tahoma" w:eastAsia="Calibri" w:hAnsi="Tahoma" w:cs="Tahoma"/>
          <w:sz w:val="20"/>
          <w:szCs w:val="20"/>
        </w:rPr>
        <w:t>Rozvoj v Krajské síti je definován v</w:t>
      </w:r>
      <w:r w:rsidR="00CE5A07" w:rsidRPr="009B72DE">
        <w:rPr>
          <w:rFonts w:ascii="Tahoma" w:eastAsia="Calibri" w:hAnsi="Tahoma" w:cs="Tahoma"/>
          <w:sz w:val="20"/>
          <w:szCs w:val="20"/>
        </w:rPr>
        <w:t> podmínkách</w:t>
      </w:r>
      <w:r w:rsidRPr="009B72DE">
        <w:rPr>
          <w:rFonts w:ascii="Tahoma" w:eastAsia="Calibri" w:hAnsi="Tahoma" w:cs="Tahoma"/>
          <w:sz w:val="20"/>
          <w:szCs w:val="20"/>
        </w:rPr>
        <w:t xml:space="preserve"> rozvoje</w:t>
      </w:r>
      <w:r w:rsidR="00CE5A07" w:rsidRPr="009B72DE">
        <w:rPr>
          <w:rFonts w:ascii="Tahoma" w:eastAsia="Calibri" w:hAnsi="Tahoma" w:cs="Tahoma"/>
          <w:sz w:val="20"/>
          <w:szCs w:val="20"/>
        </w:rPr>
        <w:t xml:space="preserve"> kapacit sociálních</w:t>
      </w:r>
      <w:r w:rsidRPr="009B72DE">
        <w:rPr>
          <w:rFonts w:ascii="Tahoma" w:eastAsia="Calibri" w:hAnsi="Tahoma" w:cs="Tahoma"/>
          <w:sz w:val="20"/>
          <w:szCs w:val="20"/>
        </w:rPr>
        <w:t xml:space="preserve"> služeb v rámci SPRSS kraje.</w:t>
      </w:r>
    </w:p>
    <w:p w14:paraId="29664219" w14:textId="77777777" w:rsidR="00B63ED4" w:rsidRDefault="00B63ED4" w:rsidP="00B63ED4">
      <w:pPr>
        <w:pStyle w:val="Odstavecseseznamem"/>
        <w:tabs>
          <w:tab w:val="left" w:pos="993"/>
        </w:tabs>
        <w:spacing w:line="259" w:lineRule="auto"/>
        <w:jc w:val="both"/>
        <w:rPr>
          <w:rFonts w:ascii="Tahoma" w:eastAsia="Calibri" w:hAnsi="Tahoma" w:cs="Tahoma"/>
          <w:sz w:val="20"/>
          <w:szCs w:val="20"/>
        </w:rPr>
      </w:pPr>
    </w:p>
    <w:p w14:paraId="530280B6" w14:textId="77777777" w:rsidR="00B63ED4" w:rsidRDefault="00B63ED4" w:rsidP="00762561">
      <w:pPr>
        <w:pStyle w:val="Odstavecseseznamem"/>
        <w:numPr>
          <w:ilvl w:val="0"/>
          <w:numId w:val="47"/>
        </w:numPr>
        <w:tabs>
          <w:tab w:val="left" w:pos="993"/>
        </w:tabs>
        <w:spacing w:line="259" w:lineRule="auto"/>
        <w:jc w:val="both"/>
        <w:rPr>
          <w:rFonts w:ascii="Tahoma" w:eastAsia="Calibri" w:hAnsi="Tahoma" w:cs="Tahoma"/>
          <w:sz w:val="20"/>
          <w:szCs w:val="20"/>
        </w:rPr>
      </w:pPr>
      <w:r w:rsidRPr="00406260">
        <w:rPr>
          <w:rFonts w:ascii="Tahoma" w:eastAsia="Calibri" w:hAnsi="Tahoma" w:cs="Tahoma"/>
          <w:sz w:val="20"/>
          <w:szCs w:val="20"/>
        </w:rPr>
        <w:t>Při posuzování potřebnosti aktualizace sítě je přihlíženo ke skutečnosti, zda se jedná o sociální službu pro specifickou cílovou skupinu nebo situaci (z hlediska území nebo výskytu sociálně patologických jevů).</w:t>
      </w:r>
    </w:p>
    <w:p w14:paraId="2210B8D6" w14:textId="77777777" w:rsidR="00B63ED4" w:rsidRPr="005B67B1" w:rsidRDefault="00B63ED4" w:rsidP="00B63ED4">
      <w:pPr>
        <w:pStyle w:val="Odstavecseseznamem"/>
        <w:tabs>
          <w:tab w:val="left" w:pos="993"/>
        </w:tabs>
        <w:spacing w:line="259" w:lineRule="auto"/>
        <w:jc w:val="both"/>
        <w:rPr>
          <w:rFonts w:ascii="Tahoma" w:eastAsia="Calibri" w:hAnsi="Tahoma" w:cs="Tahoma"/>
          <w:sz w:val="20"/>
          <w:szCs w:val="20"/>
        </w:rPr>
      </w:pPr>
    </w:p>
    <w:p w14:paraId="768FA0BD" w14:textId="77777777" w:rsidR="00B63ED4" w:rsidRPr="009B72DE" w:rsidRDefault="00B63ED4" w:rsidP="00762561">
      <w:pPr>
        <w:pStyle w:val="Odstavecseseznamem"/>
        <w:numPr>
          <w:ilvl w:val="0"/>
          <w:numId w:val="47"/>
        </w:numPr>
        <w:tabs>
          <w:tab w:val="left" w:pos="993"/>
        </w:tabs>
        <w:spacing w:line="259" w:lineRule="auto"/>
        <w:jc w:val="both"/>
        <w:rPr>
          <w:rFonts w:ascii="Tahoma" w:eastAsia="Calibri" w:hAnsi="Tahoma" w:cs="Tahoma"/>
          <w:sz w:val="20"/>
          <w:szCs w:val="20"/>
        </w:rPr>
      </w:pPr>
      <w:r w:rsidRPr="009B72DE">
        <w:rPr>
          <w:rFonts w:ascii="Tahoma" w:eastAsia="Calibri" w:hAnsi="Tahoma" w:cs="Tahoma"/>
          <w:sz w:val="20"/>
          <w:szCs w:val="20"/>
        </w:rPr>
        <w:t>Změny v sociálních službách vychází:</w:t>
      </w:r>
    </w:p>
    <w:p w14:paraId="7F1658EF" w14:textId="77777777" w:rsidR="00B63ED4" w:rsidRPr="009B72DE" w:rsidRDefault="00B63ED4" w:rsidP="00762561">
      <w:pPr>
        <w:pStyle w:val="Odstavecseseznamem"/>
        <w:numPr>
          <w:ilvl w:val="0"/>
          <w:numId w:val="48"/>
        </w:numPr>
        <w:spacing w:line="259" w:lineRule="auto"/>
        <w:jc w:val="both"/>
        <w:rPr>
          <w:rFonts w:ascii="Tahoma" w:eastAsia="Calibri" w:hAnsi="Tahoma" w:cs="Tahoma"/>
          <w:sz w:val="20"/>
          <w:szCs w:val="20"/>
        </w:rPr>
      </w:pPr>
      <w:r w:rsidRPr="009B72DE">
        <w:rPr>
          <w:rFonts w:ascii="Tahoma" w:eastAsia="Calibri" w:hAnsi="Tahoma" w:cs="Tahoma"/>
          <w:sz w:val="20"/>
          <w:szCs w:val="20"/>
        </w:rPr>
        <w:t>z priorit stanovených v SPRSS,</w:t>
      </w:r>
    </w:p>
    <w:p w14:paraId="0D96C32B" w14:textId="0B7F3926" w:rsidR="00D50CCD" w:rsidRPr="009B72DE" w:rsidRDefault="00D50CCD" w:rsidP="00762561">
      <w:pPr>
        <w:pStyle w:val="Odstavecseseznamem"/>
        <w:numPr>
          <w:ilvl w:val="0"/>
          <w:numId w:val="48"/>
        </w:numPr>
        <w:spacing w:line="259" w:lineRule="auto"/>
        <w:jc w:val="both"/>
        <w:rPr>
          <w:rFonts w:ascii="Tahoma" w:eastAsia="Calibri" w:hAnsi="Tahoma" w:cs="Tahoma"/>
          <w:sz w:val="20"/>
          <w:szCs w:val="20"/>
        </w:rPr>
      </w:pPr>
      <w:r w:rsidRPr="009B72DE">
        <w:rPr>
          <w:rFonts w:ascii="Tahoma" w:eastAsia="Calibri" w:hAnsi="Tahoma" w:cs="Tahoma"/>
          <w:sz w:val="20"/>
          <w:szCs w:val="20"/>
        </w:rPr>
        <w:t>z podmínek rozvoje kapacit sociálních služeb</w:t>
      </w:r>
      <w:r w:rsidR="009B72DE" w:rsidRPr="009B72DE">
        <w:rPr>
          <w:rFonts w:ascii="Tahoma" w:eastAsia="Calibri" w:hAnsi="Tahoma" w:cs="Tahoma"/>
          <w:sz w:val="20"/>
          <w:szCs w:val="20"/>
        </w:rPr>
        <w:t xml:space="preserve"> stanovených v SPRSS</w:t>
      </w:r>
      <w:r w:rsidRPr="009B72DE">
        <w:rPr>
          <w:rFonts w:ascii="Tahoma" w:eastAsia="Calibri" w:hAnsi="Tahoma" w:cs="Tahoma"/>
          <w:sz w:val="20"/>
          <w:szCs w:val="20"/>
        </w:rPr>
        <w:t>,</w:t>
      </w:r>
    </w:p>
    <w:p w14:paraId="175EC6C8" w14:textId="77777777" w:rsidR="00B63ED4" w:rsidRPr="009B72DE" w:rsidRDefault="00B63ED4" w:rsidP="00762561">
      <w:pPr>
        <w:pStyle w:val="Odstavecseseznamem"/>
        <w:numPr>
          <w:ilvl w:val="0"/>
          <w:numId w:val="48"/>
        </w:numPr>
        <w:spacing w:line="259" w:lineRule="auto"/>
        <w:jc w:val="both"/>
        <w:rPr>
          <w:rFonts w:ascii="Tahoma" w:eastAsia="Calibri" w:hAnsi="Tahoma" w:cs="Tahoma"/>
          <w:sz w:val="20"/>
          <w:szCs w:val="20"/>
        </w:rPr>
      </w:pPr>
      <w:r w:rsidRPr="009B72DE">
        <w:rPr>
          <w:rFonts w:ascii="Tahoma" w:eastAsia="Calibri" w:hAnsi="Tahoma" w:cs="Tahoma"/>
          <w:sz w:val="20"/>
          <w:szCs w:val="20"/>
        </w:rPr>
        <w:t>poptávky po službě (klienti jsou odmítáni z důvodu, že nespadají do cílové skupiny služeb nebo z jiných než kapacitních důvodů),</w:t>
      </w:r>
    </w:p>
    <w:p w14:paraId="1AABF748" w14:textId="339D1B73" w:rsidR="00D6674C" w:rsidRPr="009F1E4D" w:rsidRDefault="00B63ED4" w:rsidP="00762561">
      <w:pPr>
        <w:pStyle w:val="Odstavecseseznamem"/>
        <w:numPr>
          <w:ilvl w:val="0"/>
          <w:numId w:val="48"/>
        </w:numPr>
        <w:spacing w:line="259" w:lineRule="auto"/>
        <w:jc w:val="both"/>
        <w:rPr>
          <w:rFonts w:ascii="Tahoma" w:eastAsia="Calibri" w:hAnsi="Tahoma" w:cs="Tahoma"/>
          <w:sz w:val="20"/>
          <w:szCs w:val="20"/>
        </w:rPr>
      </w:pPr>
      <w:r w:rsidRPr="00BE2E61">
        <w:rPr>
          <w:rFonts w:ascii="Tahoma" w:eastAsia="Calibri" w:hAnsi="Tahoma" w:cs="Tahoma"/>
          <w:sz w:val="20"/>
          <w:szCs w:val="20"/>
        </w:rPr>
        <w:t xml:space="preserve">z poznatků </w:t>
      </w:r>
      <w:r w:rsidR="003327F9">
        <w:rPr>
          <w:rFonts w:ascii="Tahoma" w:eastAsia="Calibri" w:hAnsi="Tahoma" w:cs="Tahoma"/>
          <w:sz w:val="20"/>
          <w:szCs w:val="20"/>
        </w:rPr>
        <w:t xml:space="preserve">plynoucí z poskytování </w:t>
      </w:r>
      <w:r w:rsidRPr="00BE2E61">
        <w:rPr>
          <w:rFonts w:ascii="Tahoma" w:eastAsia="Calibri" w:hAnsi="Tahoma" w:cs="Tahoma"/>
          <w:sz w:val="20"/>
          <w:szCs w:val="20"/>
        </w:rPr>
        <w:t xml:space="preserve">sociální práce </w:t>
      </w:r>
      <w:r w:rsidR="003327F9">
        <w:rPr>
          <w:rFonts w:ascii="Tahoma" w:eastAsia="Calibri" w:hAnsi="Tahoma" w:cs="Tahoma"/>
          <w:sz w:val="20"/>
          <w:szCs w:val="20"/>
        </w:rPr>
        <w:t>v</w:t>
      </w:r>
      <w:r w:rsidRPr="00BE2E61">
        <w:rPr>
          <w:rFonts w:ascii="Tahoma" w:eastAsia="Calibri" w:hAnsi="Tahoma" w:cs="Tahoma"/>
          <w:sz w:val="20"/>
          <w:szCs w:val="20"/>
        </w:rPr>
        <w:t xml:space="preserve"> obci</w:t>
      </w:r>
      <w:bookmarkEnd w:id="32"/>
    </w:p>
    <w:p w14:paraId="20813AAB" w14:textId="77777777" w:rsidR="00D6674C" w:rsidRPr="00573594" w:rsidRDefault="00D6674C" w:rsidP="00B63ED4">
      <w:pPr>
        <w:spacing w:after="0"/>
        <w:jc w:val="both"/>
        <w:rPr>
          <w:rFonts w:ascii="Tahoma" w:hAnsi="Tahoma" w:cs="Tahoma"/>
          <w:color w:val="808080" w:themeColor="background1" w:themeShade="80"/>
          <w:sz w:val="20"/>
          <w:szCs w:val="20"/>
        </w:rPr>
      </w:pPr>
    </w:p>
    <w:p w14:paraId="682EA48B" w14:textId="77777777" w:rsidR="00B63ED4" w:rsidRPr="00406260" w:rsidRDefault="00B63ED4" w:rsidP="00762561">
      <w:pPr>
        <w:pStyle w:val="Odstavecseseznamem"/>
        <w:numPr>
          <w:ilvl w:val="0"/>
          <w:numId w:val="44"/>
        </w:numPr>
        <w:spacing w:line="259" w:lineRule="auto"/>
        <w:ind w:left="284"/>
        <w:jc w:val="both"/>
        <w:rPr>
          <w:rFonts w:ascii="Tahoma" w:eastAsia="Calibri" w:hAnsi="Tahoma" w:cs="Tahoma"/>
          <w:b/>
          <w:bCs/>
          <w:sz w:val="20"/>
          <w:szCs w:val="20"/>
        </w:rPr>
      </w:pPr>
      <w:r w:rsidRPr="00406260">
        <w:rPr>
          <w:rFonts w:ascii="Tahoma" w:eastAsia="Calibri" w:hAnsi="Tahoma" w:cs="Tahoma"/>
          <w:b/>
          <w:bCs/>
          <w:sz w:val="20"/>
          <w:szCs w:val="20"/>
        </w:rPr>
        <w:t>KVALITATIVNÍ KRITÉRIUM</w:t>
      </w:r>
    </w:p>
    <w:p w14:paraId="606B518B" w14:textId="77777777" w:rsidR="00B63ED4" w:rsidRPr="00573594" w:rsidRDefault="00B63ED4" w:rsidP="00B63ED4">
      <w:pPr>
        <w:shd w:val="clear" w:color="auto" w:fill="FFFFFF" w:themeFill="background1"/>
        <w:spacing w:after="0"/>
        <w:ind w:left="360"/>
        <w:jc w:val="both"/>
        <w:rPr>
          <w:rFonts w:ascii="Tahoma" w:eastAsia="Calibri" w:hAnsi="Tahoma" w:cs="Tahoma"/>
          <w:b/>
          <w:bCs/>
          <w:sz w:val="20"/>
          <w:szCs w:val="20"/>
        </w:rPr>
      </w:pPr>
      <w:r w:rsidRPr="00406260">
        <w:rPr>
          <w:rFonts w:ascii="Tahoma" w:eastAsia="Calibri" w:hAnsi="Tahoma" w:cs="Tahoma"/>
          <w:b/>
          <w:bCs/>
          <w:sz w:val="20"/>
          <w:szCs w:val="20"/>
        </w:rPr>
        <w:t xml:space="preserve">B1) </w:t>
      </w:r>
      <w:r w:rsidRPr="00573594">
        <w:rPr>
          <w:rFonts w:ascii="Tahoma" w:eastAsia="Calibri" w:hAnsi="Tahoma" w:cs="Tahoma"/>
          <w:b/>
          <w:bCs/>
          <w:sz w:val="20"/>
          <w:szCs w:val="20"/>
        </w:rPr>
        <w:t>Personální zajištění – ambulantní a terénní služba</w:t>
      </w:r>
    </w:p>
    <w:p w14:paraId="102434AA" w14:textId="77777777" w:rsidR="00B63ED4" w:rsidRPr="00573594" w:rsidRDefault="00B63ED4" w:rsidP="00B63ED4">
      <w:pPr>
        <w:spacing w:after="0"/>
        <w:ind w:left="360"/>
        <w:contextualSpacing/>
        <w:jc w:val="both"/>
        <w:rPr>
          <w:rFonts w:ascii="Tahoma" w:eastAsia="Calibri" w:hAnsi="Tahoma" w:cs="Tahoma"/>
          <w:color w:val="00B0F0"/>
          <w:sz w:val="20"/>
          <w:szCs w:val="20"/>
        </w:rPr>
      </w:pPr>
    </w:p>
    <w:p w14:paraId="58051833" w14:textId="77777777" w:rsidR="00B63ED4" w:rsidRPr="00573594" w:rsidRDefault="00B63ED4" w:rsidP="00B63ED4">
      <w:pPr>
        <w:shd w:val="clear" w:color="auto" w:fill="FFFFFF"/>
        <w:contextualSpacing/>
        <w:jc w:val="both"/>
        <w:rPr>
          <w:rFonts w:ascii="Tahoma" w:eastAsia="Calibri" w:hAnsi="Tahoma" w:cs="Tahoma"/>
          <w:sz w:val="20"/>
          <w:szCs w:val="20"/>
          <w:u w:val="single"/>
        </w:rPr>
      </w:pPr>
      <w:r w:rsidRPr="00573594">
        <w:rPr>
          <w:rFonts w:ascii="Tahoma" w:eastAsia="Calibri" w:hAnsi="Tahoma" w:cs="Tahoma"/>
          <w:sz w:val="20"/>
          <w:szCs w:val="20"/>
          <w:u w:val="single"/>
        </w:rPr>
        <w:t>POVINNÉ KRITÉRIUM</w:t>
      </w:r>
    </w:p>
    <w:p w14:paraId="46E0D8D1" w14:textId="3D004550" w:rsidR="00B63ED4" w:rsidRPr="00216830" w:rsidRDefault="00B63ED4" w:rsidP="00762561">
      <w:pPr>
        <w:pStyle w:val="Odstavecseseznamem"/>
        <w:numPr>
          <w:ilvl w:val="0"/>
          <w:numId w:val="49"/>
        </w:numPr>
        <w:spacing w:after="0"/>
        <w:ind w:left="709"/>
        <w:jc w:val="both"/>
        <w:rPr>
          <w:rFonts w:ascii="Tahoma" w:eastAsia="Calibri" w:hAnsi="Tahoma" w:cs="Tahoma"/>
          <w:sz w:val="20"/>
          <w:szCs w:val="20"/>
        </w:rPr>
      </w:pPr>
      <w:r w:rsidRPr="00216830">
        <w:rPr>
          <w:rFonts w:ascii="Tahoma" w:eastAsia="Calibri" w:hAnsi="Tahoma" w:cs="Tahoma"/>
          <w:sz w:val="20"/>
          <w:szCs w:val="20"/>
        </w:rPr>
        <w:t>Sociální služba v ambulantní nebo terénní formě je zajištěna minimálně ve výši 1,0 přepočteného úvazku v přímé péči. Cílem je zajistit dostatečnou zastupitelnost pracovníků</w:t>
      </w:r>
      <w:r w:rsidR="00216830" w:rsidRPr="00216830">
        <w:rPr>
          <w:rFonts w:ascii="Tahoma" w:eastAsia="Calibri" w:hAnsi="Tahoma" w:cs="Tahoma"/>
          <w:sz w:val="20"/>
          <w:szCs w:val="20"/>
        </w:rPr>
        <w:t xml:space="preserve"> a finanční udržitelnost služby</w:t>
      </w:r>
      <w:r w:rsidRPr="00216830">
        <w:rPr>
          <w:rFonts w:ascii="Tahoma" w:eastAsia="Calibri" w:hAnsi="Tahoma" w:cs="Tahoma"/>
          <w:sz w:val="20"/>
          <w:szCs w:val="20"/>
        </w:rPr>
        <w:t xml:space="preserve">. Uvedené platí pro nové služby nebo navyšování kapacity služeb se statusem základní i optimální. Musí být dodrženo i v případě požadovaného snížení kapacity (úvazek nesmí poklesnout pod 1,0), a to s účinností od 1. 1. 2024. </w:t>
      </w:r>
    </w:p>
    <w:p w14:paraId="3FB7E8B1" w14:textId="77777777" w:rsidR="006657A5" w:rsidRDefault="00B63ED4" w:rsidP="006657A5">
      <w:pPr>
        <w:spacing w:after="0"/>
        <w:ind w:left="708"/>
        <w:jc w:val="both"/>
        <w:rPr>
          <w:rFonts w:ascii="Tahoma" w:eastAsia="Calibri" w:hAnsi="Tahoma" w:cs="Tahoma"/>
          <w:sz w:val="20"/>
          <w:szCs w:val="20"/>
        </w:rPr>
      </w:pPr>
      <w:r>
        <w:rPr>
          <w:rFonts w:ascii="Tahoma" w:eastAsia="Calibri" w:hAnsi="Tahoma" w:cs="Tahoma"/>
          <w:sz w:val="20"/>
          <w:szCs w:val="20"/>
        </w:rPr>
        <w:t>K</w:t>
      </w:r>
      <w:r w:rsidRPr="00573594">
        <w:rPr>
          <w:rFonts w:ascii="Tahoma" w:eastAsia="Calibri" w:hAnsi="Tahoma" w:cs="Tahoma"/>
          <w:sz w:val="20"/>
          <w:szCs w:val="20"/>
        </w:rPr>
        <w:t xml:space="preserve"> dosažení uvedeného limitu je stanoveno přechodné období, které </w:t>
      </w:r>
      <w:r w:rsidR="0008530A">
        <w:rPr>
          <w:rFonts w:ascii="Tahoma" w:eastAsia="Calibri" w:hAnsi="Tahoma" w:cs="Tahoma"/>
          <w:sz w:val="20"/>
          <w:szCs w:val="20"/>
        </w:rPr>
        <w:t xml:space="preserve">skončí </w:t>
      </w:r>
      <w:r w:rsidRPr="00573594">
        <w:rPr>
          <w:rFonts w:ascii="Tahoma" w:eastAsia="Calibri" w:hAnsi="Tahoma" w:cs="Tahoma"/>
          <w:sz w:val="20"/>
          <w:szCs w:val="20"/>
        </w:rPr>
        <w:t>dne 30. </w:t>
      </w:r>
      <w:r w:rsidR="0008530A">
        <w:rPr>
          <w:rFonts w:ascii="Tahoma" w:eastAsia="Calibri" w:hAnsi="Tahoma" w:cs="Tahoma"/>
          <w:sz w:val="20"/>
          <w:szCs w:val="20"/>
        </w:rPr>
        <w:t>9</w:t>
      </w:r>
      <w:r w:rsidRPr="00573594">
        <w:rPr>
          <w:rFonts w:ascii="Tahoma" w:eastAsia="Calibri" w:hAnsi="Tahoma" w:cs="Tahoma"/>
          <w:sz w:val="20"/>
          <w:szCs w:val="20"/>
        </w:rPr>
        <w:t>. 2024</w:t>
      </w:r>
      <w:r w:rsidR="0008530A">
        <w:rPr>
          <w:rFonts w:ascii="Tahoma" w:eastAsia="Calibri" w:hAnsi="Tahoma" w:cs="Tahoma"/>
          <w:sz w:val="20"/>
          <w:szCs w:val="20"/>
        </w:rPr>
        <w:t>. Přičemž nejpozději k tomuto datu musí být Kraji doručena žádost o příslušnou aktualizaci parametrů Krajské sítě, která následně nabude účinnosti nejpozději dne 1. 1. 2025. Sociální služba, která stanovenou povinnost nesplní bude zařazena v síti do 31. 12. 2024 a následně bude ze sítě vyřazena.</w:t>
      </w:r>
      <w:r w:rsidRPr="00573594">
        <w:rPr>
          <w:rFonts w:ascii="Tahoma" w:eastAsia="Calibri" w:hAnsi="Tahoma" w:cs="Tahoma"/>
          <w:sz w:val="20"/>
          <w:szCs w:val="20"/>
        </w:rPr>
        <w:t xml:space="preserve"> </w:t>
      </w:r>
    </w:p>
    <w:p w14:paraId="52A347DA" w14:textId="08FBD21A" w:rsidR="00B63ED4" w:rsidRDefault="00B63ED4" w:rsidP="006657A5">
      <w:pPr>
        <w:spacing w:after="0"/>
        <w:ind w:left="708"/>
        <w:jc w:val="both"/>
        <w:rPr>
          <w:rFonts w:ascii="Tahoma" w:eastAsia="Calibri" w:hAnsi="Tahoma" w:cs="Tahoma"/>
          <w:sz w:val="20"/>
          <w:szCs w:val="20"/>
        </w:rPr>
      </w:pPr>
      <w:r w:rsidRPr="006F6F93">
        <w:rPr>
          <w:rFonts w:ascii="Tahoma" w:eastAsia="Calibri" w:hAnsi="Tahoma" w:cs="Tahoma"/>
          <w:sz w:val="20"/>
          <w:szCs w:val="20"/>
        </w:rPr>
        <w:t xml:space="preserve">V případě služeb s kombinovanou formou poskytování, kdy převažující je forma pobytová, není tato povinnost vyžadována. </w:t>
      </w:r>
    </w:p>
    <w:p w14:paraId="5D084578" w14:textId="4B853C1C" w:rsidR="00B63ED4" w:rsidRPr="00D236BF" w:rsidRDefault="00BB0E7F" w:rsidP="00D236BF">
      <w:pPr>
        <w:jc w:val="both"/>
        <w:rPr>
          <w:rFonts w:ascii="Tahoma" w:hAnsi="Tahoma" w:cs="Tahoma"/>
          <w:b/>
          <w:bCs/>
          <w:sz w:val="20"/>
          <w:szCs w:val="20"/>
        </w:rPr>
      </w:pPr>
      <w:r w:rsidRPr="00BB0E7F">
        <w:rPr>
          <w:rFonts w:ascii="Tahoma" w:hAnsi="Tahoma" w:cs="Tahoma"/>
          <w:b/>
          <w:bCs/>
          <w:sz w:val="20"/>
          <w:szCs w:val="20"/>
        </w:rPr>
        <w:t xml:space="preserve">Naplnění kapacity u terénních a ambulantních forem sociálních služeb zařazených do Krajské sítě je stanoveno v minimální výši 80 % a maximální výši 120 % přepočtených úvazků v přímé péči v průměru za kalendářní rok. Naplnění kapacity mimo hranici 100 % slouží pouze pro překlenutí zcela výjimečných a nenadálých personálních událostí. </w:t>
      </w:r>
    </w:p>
    <w:p w14:paraId="215DED2E" w14:textId="77777777" w:rsidR="00B63ED4" w:rsidRPr="004E4639" w:rsidRDefault="00B63ED4" w:rsidP="00B63ED4">
      <w:pPr>
        <w:spacing w:after="0"/>
        <w:contextualSpacing/>
        <w:jc w:val="both"/>
        <w:rPr>
          <w:rFonts w:ascii="Tahoma" w:eastAsia="Calibri" w:hAnsi="Tahoma" w:cs="Tahoma"/>
          <w:sz w:val="20"/>
          <w:szCs w:val="20"/>
          <w:u w:val="single"/>
        </w:rPr>
      </w:pPr>
      <w:r w:rsidRPr="00573594">
        <w:rPr>
          <w:rFonts w:ascii="Tahoma" w:eastAsia="Calibri" w:hAnsi="Tahoma" w:cs="Tahoma"/>
          <w:sz w:val="20"/>
          <w:szCs w:val="20"/>
          <w:u w:val="single"/>
        </w:rPr>
        <w:t>OPTIMÁLNÍ</w:t>
      </w:r>
      <w:r w:rsidRPr="00573594">
        <w:rPr>
          <w:rFonts w:ascii="Tahoma" w:hAnsi="Tahoma" w:cs="Tahoma"/>
          <w:sz w:val="20"/>
          <w:szCs w:val="20"/>
          <w:u w:val="single"/>
        </w:rPr>
        <w:t xml:space="preserve"> </w:t>
      </w:r>
      <w:r w:rsidRPr="00573594">
        <w:rPr>
          <w:rFonts w:ascii="Tahoma" w:eastAsia="Calibri" w:hAnsi="Tahoma" w:cs="Tahoma"/>
          <w:sz w:val="20"/>
          <w:szCs w:val="20"/>
          <w:u w:val="single"/>
        </w:rPr>
        <w:t>KRITÉRIUM</w:t>
      </w:r>
    </w:p>
    <w:p w14:paraId="3840A730" w14:textId="274F7AF3" w:rsidR="00B63ED4" w:rsidRPr="005D4856" w:rsidRDefault="00B63ED4" w:rsidP="00762561">
      <w:pPr>
        <w:pStyle w:val="Odstavecseseznamem"/>
        <w:numPr>
          <w:ilvl w:val="0"/>
          <w:numId w:val="49"/>
        </w:numPr>
        <w:spacing w:after="0"/>
        <w:ind w:left="709"/>
        <w:jc w:val="both"/>
        <w:rPr>
          <w:rStyle w:val="Hypertextovodkaz"/>
          <w:rFonts w:ascii="Tahoma" w:eastAsia="Calibri" w:hAnsi="Tahoma" w:cs="Tahoma"/>
          <w:color w:val="auto"/>
          <w:sz w:val="20"/>
          <w:szCs w:val="20"/>
          <w:u w:val="none"/>
        </w:rPr>
      </w:pPr>
      <w:r w:rsidRPr="00143EFA">
        <w:rPr>
          <w:rFonts w:ascii="Tahoma" w:eastAsia="Calibri" w:hAnsi="Tahoma" w:cs="Tahoma"/>
          <w:sz w:val="20"/>
          <w:szCs w:val="20"/>
        </w:rPr>
        <w:t>Konkrétní personální zastoupení odpovídá modelu daného druhu sociální služby, pokud je zde uvedeno. Modely</w:t>
      </w:r>
      <w:r w:rsidR="001F2785">
        <w:rPr>
          <w:rFonts w:ascii="Tahoma" w:eastAsia="Calibri" w:hAnsi="Tahoma" w:cs="Tahoma"/>
          <w:sz w:val="20"/>
          <w:szCs w:val="20"/>
        </w:rPr>
        <w:t xml:space="preserve"> sociálních služeb</w:t>
      </w:r>
      <w:r w:rsidRPr="00143EFA">
        <w:rPr>
          <w:rFonts w:ascii="Tahoma" w:eastAsia="Calibri" w:hAnsi="Tahoma" w:cs="Tahoma"/>
          <w:sz w:val="20"/>
          <w:szCs w:val="20"/>
        </w:rPr>
        <w:t xml:space="preserve"> jsou dostupné na webových stránkách kraje: </w:t>
      </w:r>
      <w:hyperlink r:id="rId19" w:history="1">
        <w:r w:rsidR="002B654B" w:rsidRPr="00573594">
          <w:rPr>
            <w:rStyle w:val="Hypertextovodkaz"/>
            <w:rFonts w:ascii="Tahoma" w:eastAsia="Calibri" w:hAnsi="Tahoma" w:cs="Tahoma"/>
            <w:sz w:val="20"/>
            <w:szCs w:val="20"/>
          </w:rPr>
          <w:t>Modely</w:t>
        </w:r>
      </w:hyperlink>
    </w:p>
    <w:p w14:paraId="063BF1EA" w14:textId="77777777" w:rsidR="005E36D4" w:rsidRPr="005E36D4" w:rsidRDefault="005E36D4" w:rsidP="00762561">
      <w:pPr>
        <w:pStyle w:val="Odstavecseseznamem"/>
        <w:numPr>
          <w:ilvl w:val="0"/>
          <w:numId w:val="49"/>
        </w:numPr>
        <w:spacing w:after="0"/>
        <w:jc w:val="both"/>
        <w:rPr>
          <w:sz w:val="20"/>
          <w:szCs w:val="20"/>
        </w:rPr>
      </w:pPr>
      <w:r w:rsidRPr="005E36D4">
        <w:rPr>
          <w:rStyle w:val="Hypertextovodkaz"/>
          <w:rFonts w:ascii="Tahoma" w:hAnsi="Tahoma" w:cs="Tahoma"/>
          <w:color w:val="auto"/>
          <w:sz w:val="20"/>
          <w:szCs w:val="20"/>
          <w:u w:val="none"/>
        </w:rPr>
        <w:t xml:space="preserve">Personální zajištění sociální služby umožňuje zastupitelnost pracovníků, a to i v případech, kdy je </w:t>
      </w:r>
      <w:r w:rsidRPr="005E36D4">
        <w:rPr>
          <w:rFonts w:ascii="Tahoma" w:hAnsi="Tahoma" w:cs="Tahoma"/>
          <w:sz w:val="20"/>
          <w:szCs w:val="20"/>
        </w:rPr>
        <w:t>sociální služba v ambulantní nebo terénní formě zajištěna ve výši 1,0 přepočteného úvazku v přímé péči;</w:t>
      </w:r>
      <w:r w:rsidRPr="005E36D4">
        <w:rPr>
          <w:rStyle w:val="Hypertextovodkaz"/>
          <w:rFonts w:ascii="Tahoma" w:hAnsi="Tahoma" w:cs="Tahoma"/>
          <w:color w:val="auto"/>
          <w:sz w:val="20"/>
          <w:szCs w:val="20"/>
          <w:u w:val="none"/>
        </w:rPr>
        <w:t xml:space="preserve"> tzn., že tato služba je poskytována nejméně dvěma pracovníky. </w:t>
      </w:r>
    </w:p>
    <w:p w14:paraId="1A55201A" w14:textId="77777777" w:rsidR="002B654B" w:rsidRPr="00143EFA" w:rsidRDefault="002B654B" w:rsidP="002B654B">
      <w:pPr>
        <w:pStyle w:val="Odstavecseseznamem"/>
        <w:spacing w:after="0"/>
        <w:ind w:left="709"/>
        <w:jc w:val="both"/>
        <w:rPr>
          <w:rFonts w:ascii="Tahoma" w:eastAsia="Calibri" w:hAnsi="Tahoma" w:cs="Tahoma"/>
          <w:sz w:val="20"/>
          <w:szCs w:val="20"/>
        </w:rPr>
      </w:pPr>
    </w:p>
    <w:p w14:paraId="235AA605" w14:textId="77777777" w:rsidR="00B63ED4" w:rsidRPr="00573594" w:rsidRDefault="00B63ED4" w:rsidP="00B63ED4">
      <w:pPr>
        <w:shd w:val="clear" w:color="auto" w:fill="FFFFFF" w:themeFill="background1"/>
        <w:spacing w:after="0"/>
        <w:ind w:left="360"/>
        <w:jc w:val="both"/>
        <w:rPr>
          <w:rFonts w:ascii="Tahoma" w:eastAsia="Calibri" w:hAnsi="Tahoma" w:cs="Tahoma"/>
          <w:b/>
          <w:bCs/>
          <w:sz w:val="20"/>
          <w:szCs w:val="20"/>
        </w:rPr>
      </w:pPr>
      <w:r w:rsidRPr="00406260">
        <w:rPr>
          <w:rFonts w:ascii="Tahoma" w:eastAsia="Calibri" w:hAnsi="Tahoma" w:cs="Tahoma"/>
          <w:b/>
          <w:bCs/>
          <w:sz w:val="20"/>
          <w:szCs w:val="20"/>
        </w:rPr>
        <w:t xml:space="preserve">B2) </w:t>
      </w:r>
      <w:r w:rsidRPr="00573594">
        <w:rPr>
          <w:rFonts w:ascii="Tahoma" w:eastAsia="Calibri" w:hAnsi="Tahoma" w:cs="Tahoma"/>
          <w:b/>
          <w:bCs/>
          <w:sz w:val="20"/>
          <w:szCs w:val="20"/>
        </w:rPr>
        <w:t>Personální zajištění – pobytová služba sociální péče</w:t>
      </w:r>
      <w:r w:rsidRPr="00573594">
        <w:rPr>
          <w:rFonts w:ascii="Tahoma" w:eastAsia="Calibri" w:hAnsi="Tahoma" w:cs="Tahoma"/>
          <w:sz w:val="20"/>
          <w:szCs w:val="20"/>
        </w:rPr>
        <w:t xml:space="preserve"> </w:t>
      </w:r>
    </w:p>
    <w:p w14:paraId="679FCF87" w14:textId="77777777" w:rsidR="00B63ED4" w:rsidRPr="00573594" w:rsidRDefault="00B63ED4" w:rsidP="00B63ED4">
      <w:pPr>
        <w:shd w:val="clear" w:color="auto" w:fill="FFFFFF"/>
        <w:contextualSpacing/>
        <w:jc w:val="both"/>
        <w:rPr>
          <w:rFonts w:ascii="Tahoma" w:eastAsia="Calibri" w:hAnsi="Tahoma" w:cs="Tahoma"/>
          <w:b/>
          <w:bCs/>
          <w:sz w:val="20"/>
          <w:szCs w:val="20"/>
          <w:u w:val="single"/>
        </w:rPr>
      </w:pPr>
    </w:p>
    <w:p w14:paraId="78E95358" w14:textId="77777777" w:rsidR="00B63ED4" w:rsidRPr="004E4639" w:rsidRDefault="00B63ED4" w:rsidP="00B63ED4">
      <w:pPr>
        <w:shd w:val="clear" w:color="auto" w:fill="FFFFFF"/>
        <w:contextualSpacing/>
        <w:jc w:val="both"/>
        <w:rPr>
          <w:rFonts w:ascii="Tahoma" w:eastAsia="Calibri" w:hAnsi="Tahoma" w:cs="Tahoma"/>
          <w:sz w:val="20"/>
          <w:szCs w:val="20"/>
          <w:u w:val="single"/>
        </w:rPr>
      </w:pPr>
      <w:r w:rsidRPr="00573594">
        <w:rPr>
          <w:rFonts w:ascii="Tahoma" w:eastAsia="Calibri" w:hAnsi="Tahoma" w:cs="Tahoma"/>
          <w:sz w:val="20"/>
          <w:szCs w:val="20"/>
          <w:u w:val="single"/>
        </w:rPr>
        <w:t>POVINNÉ KRITÉRIUM</w:t>
      </w:r>
    </w:p>
    <w:p w14:paraId="2A2F46FD" w14:textId="77777777" w:rsidR="00B63ED4" w:rsidRPr="00F3706D" w:rsidRDefault="00B63ED4" w:rsidP="00762561">
      <w:pPr>
        <w:pStyle w:val="Odstavecseseznamem"/>
        <w:numPr>
          <w:ilvl w:val="0"/>
          <w:numId w:val="49"/>
        </w:numPr>
        <w:spacing w:after="0"/>
        <w:jc w:val="both"/>
        <w:rPr>
          <w:rFonts w:ascii="Tahoma" w:eastAsia="Calibri" w:hAnsi="Tahoma" w:cs="Tahoma"/>
          <w:sz w:val="20"/>
          <w:szCs w:val="20"/>
        </w:rPr>
      </w:pPr>
      <w:r w:rsidRPr="00F3706D">
        <w:rPr>
          <w:rFonts w:ascii="Tahoma" w:eastAsia="Calibri" w:hAnsi="Tahoma" w:cs="Tahoma"/>
          <w:sz w:val="20"/>
          <w:szCs w:val="20"/>
        </w:rPr>
        <w:t xml:space="preserve">U služeb domovy pro seniory, domovy se zvláštním režimem a domovy pro osoby se zdravotním postižením se statusem základní i optimální odpovídá níže uvedenému minimálnímu personálnímu standardu (dále jen „MPS“). </w:t>
      </w:r>
    </w:p>
    <w:p w14:paraId="72C320AA" w14:textId="77777777" w:rsidR="00B63ED4" w:rsidRPr="00573594" w:rsidRDefault="00B63ED4" w:rsidP="00B63ED4">
      <w:pPr>
        <w:spacing w:after="0"/>
        <w:ind w:left="709"/>
        <w:jc w:val="both"/>
        <w:rPr>
          <w:rFonts w:ascii="Tahoma" w:eastAsia="Calibri" w:hAnsi="Tahoma" w:cs="Tahoma"/>
          <w:sz w:val="20"/>
          <w:szCs w:val="20"/>
        </w:rPr>
      </w:pPr>
    </w:p>
    <w:p w14:paraId="42C901E9" w14:textId="537F6E10" w:rsidR="00B63ED4" w:rsidRPr="00573594" w:rsidRDefault="00B63ED4" w:rsidP="00B63ED4">
      <w:pPr>
        <w:spacing w:after="0"/>
        <w:jc w:val="both"/>
        <w:rPr>
          <w:rFonts w:ascii="Tahoma" w:eastAsia="Calibri" w:hAnsi="Tahoma" w:cs="Tahoma"/>
          <w:sz w:val="20"/>
          <w:szCs w:val="20"/>
        </w:rPr>
      </w:pPr>
      <w:r w:rsidRPr="00573594">
        <w:rPr>
          <w:rFonts w:ascii="Tahoma" w:eastAsia="Calibri" w:hAnsi="Tahoma" w:cs="Tahoma"/>
          <w:sz w:val="20"/>
          <w:szCs w:val="20"/>
        </w:rPr>
        <w:t>Do 3</w:t>
      </w:r>
      <w:r>
        <w:rPr>
          <w:rFonts w:ascii="Tahoma" w:eastAsia="Calibri" w:hAnsi="Tahoma" w:cs="Tahoma"/>
          <w:sz w:val="20"/>
          <w:szCs w:val="20"/>
        </w:rPr>
        <w:t>0. 6</w:t>
      </w:r>
      <w:r w:rsidRPr="00573594">
        <w:rPr>
          <w:rFonts w:ascii="Tahoma" w:eastAsia="Calibri" w:hAnsi="Tahoma" w:cs="Tahoma"/>
          <w:sz w:val="20"/>
          <w:szCs w:val="20"/>
        </w:rPr>
        <w:t xml:space="preserve">. 2025 je poskytovatel povinen MPS naplnit nejpozději do 6 měsíců od data vstupu nové sociální služby do Krajské sítě, či zvýšení kapacity stávající sociální služby ve výše uvedeném druhu. Minimální personální standard </w:t>
      </w:r>
      <w:r w:rsidRPr="00E73513">
        <w:rPr>
          <w:rFonts w:ascii="Tahoma" w:eastAsia="Calibri" w:hAnsi="Tahoma" w:cs="Tahoma"/>
          <w:b/>
          <w:bCs/>
          <w:sz w:val="20"/>
          <w:szCs w:val="20"/>
        </w:rPr>
        <w:t xml:space="preserve">nebude </w:t>
      </w:r>
      <w:r w:rsidRPr="00E73513">
        <w:rPr>
          <w:rFonts w:ascii="Tahoma" w:eastAsia="Calibri" w:hAnsi="Tahoma" w:cs="Tahoma"/>
          <w:sz w:val="20"/>
          <w:szCs w:val="20"/>
        </w:rPr>
        <w:t>do 30. 6. 2025</w:t>
      </w:r>
      <w:r w:rsidRPr="00E73513">
        <w:rPr>
          <w:rFonts w:ascii="Tahoma" w:eastAsia="Calibri" w:hAnsi="Tahoma" w:cs="Tahoma"/>
          <w:b/>
          <w:bCs/>
          <w:sz w:val="20"/>
          <w:szCs w:val="20"/>
        </w:rPr>
        <w:t xml:space="preserve"> uplatňován u</w:t>
      </w:r>
      <w:r w:rsidRPr="00573594">
        <w:rPr>
          <w:rFonts w:ascii="Tahoma" w:eastAsia="Calibri" w:hAnsi="Tahoma" w:cs="Tahoma"/>
          <w:sz w:val="20"/>
          <w:szCs w:val="20"/>
        </w:rPr>
        <w:t>:</w:t>
      </w:r>
    </w:p>
    <w:p w14:paraId="032F7A48" w14:textId="77777777" w:rsidR="00AA0DC5" w:rsidRDefault="00B63ED4" w:rsidP="00762561">
      <w:pPr>
        <w:pStyle w:val="Odstavecseseznamem"/>
        <w:numPr>
          <w:ilvl w:val="0"/>
          <w:numId w:val="49"/>
        </w:numPr>
        <w:spacing w:after="0"/>
        <w:jc w:val="both"/>
        <w:rPr>
          <w:rFonts w:ascii="Tahoma" w:eastAsia="Calibri" w:hAnsi="Tahoma" w:cs="Tahoma"/>
          <w:sz w:val="20"/>
          <w:szCs w:val="20"/>
        </w:rPr>
      </w:pPr>
      <w:r w:rsidRPr="00AA0DC5">
        <w:rPr>
          <w:rFonts w:ascii="Tahoma" w:eastAsia="Calibri" w:hAnsi="Tahoma" w:cs="Tahoma"/>
          <w:sz w:val="20"/>
          <w:szCs w:val="20"/>
        </w:rPr>
        <w:t xml:space="preserve">stávajících sociálních služeb zařazených v Krajské síti v případě opětovného navýšení kapacity sociální služby, kterému předcházelo snížení kapacity z důvodu rekonstrukce či jiné mimořádné události, </w:t>
      </w:r>
    </w:p>
    <w:p w14:paraId="345B0DB4" w14:textId="2EB8D0D0" w:rsidR="00B63ED4" w:rsidRPr="00AA0DC5" w:rsidRDefault="00B63ED4" w:rsidP="00762561">
      <w:pPr>
        <w:pStyle w:val="Odstavecseseznamem"/>
        <w:numPr>
          <w:ilvl w:val="0"/>
          <w:numId w:val="49"/>
        </w:numPr>
        <w:spacing w:after="0"/>
        <w:jc w:val="both"/>
        <w:rPr>
          <w:rFonts w:ascii="Tahoma" w:eastAsia="Calibri" w:hAnsi="Tahoma" w:cs="Tahoma"/>
          <w:sz w:val="20"/>
          <w:szCs w:val="20"/>
        </w:rPr>
      </w:pPr>
      <w:r w:rsidRPr="00AA0DC5">
        <w:rPr>
          <w:rFonts w:ascii="Tahoma" w:eastAsia="Calibri" w:hAnsi="Tahoma" w:cs="Tahoma"/>
          <w:sz w:val="20"/>
          <w:szCs w:val="20"/>
        </w:rPr>
        <w:t>a u služeb, které jsou poskytovány právním nástupcem původního poskytovatele (např. při převodu činností, sloučení poskytovatelů apod.) nebo v případě ukončení poskytování sociální služby jedním poskytovatelem a následným převzetím poskytování této sociální služby jiným poskytovatelem.</w:t>
      </w:r>
    </w:p>
    <w:p w14:paraId="242985DD" w14:textId="77777777" w:rsidR="00B63ED4" w:rsidRPr="00573594" w:rsidRDefault="00B63ED4" w:rsidP="00B63ED4">
      <w:pPr>
        <w:spacing w:after="0"/>
        <w:ind w:left="709"/>
        <w:jc w:val="both"/>
        <w:rPr>
          <w:rFonts w:ascii="Tahoma" w:eastAsia="Calibri" w:hAnsi="Tahoma" w:cs="Tahoma"/>
          <w:sz w:val="20"/>
          <w:szCs w:val="20"/>
        </w:rPr>
      </w:pPr>
    </w:p>
    <w:p w14:paraId="68013019" w14:textId="77777777" w:rsidR="00B63ED4" w:rsidRDefault="00B63ED4" w:rsidP="00B63ED4">
      <w:pPr>
        <w:spacing w:after="0"/>
        <w:jc w:val="both"/>
        <w:rPr>
          <w:rFonts w:ascii="Tahoma" w:eastAsia="Calibri" w:hAnsi="Tahoma" w:cs="Tahoma"/>
          <w:sz w:val="20"/>
          <w:szCs w:val="20"/>
        </w:rPr>
      </w:pPr>
      <w:r w:rsidRPr="00573594">
        <w:rPr>
          <w:rFonts w:ascii="Tahoma" w:eastAsia="Calibri" w:hAnsi="Tahoma" w:cs="Tahoma"/>
          <w:sz w:val="20"/>
          <w:szCs w:val="20"/>
        </w:rPr>
        <w:t xml:space="preserve">Posouzení konkrétního případu přísluší Odboru sociálních věcí Krajského úřadu Moravskoslezského kraje. </w:t>
      </w:r>
    </w:p>
    <w:p w14:paraId="109F0D7F" w14:textId="77777777" w:rsidR="00B63ED4" w:rsidRPr="00573594" w:rsidRDefault="00B63ED4" w:rsidP="00B63ED4">
      <w:pPr>
        <w:spacing w:after="0"/>
        <w:ind w:left="709"/>
        <w:jc w:val="both"/>
        <w:rPr>
          <w:rFonts w:ascii="Tahoma" w:eastAsia="Calibri" w:hAnsi="Tahoma" w:cs="Tahoma"/>
          <w:sz w:val="20"/>
          <w:szCs w:val="20"/>
        </w:rPr>
      </w:pPr>
    </w:p>
    <w:p w14:paraId="40D56F85" w14:textId="77777777" w:rsidR="00B63ED4" w:rsidRPr="00573594" w:rsidRDefault="00B63ED4" w:rsidP="00B63ED4">
      <w:pPr>
        <w:spacing w:after="0"/>
        <w:jc w:val="both"/>
        <w:rPr>
          <w:rFonts w:ascii="Tahoma" w:eastAsia="Calibri" w:hAnsi="Tahoma" w:cs="Tahoma"/>
          <w:sz w:val="20"/>
          <w:szCs w:val="20"/>
        </w:rPr>
      </w:pPr>
      <w:r w:rsidRPr="00573594">
        <w:rPr>
          <w:rFonts w:ascii="Tahoma" w:eastAsia="Calibri" w:hAnsi="Tahoma" w:cs="Tahoma"/>
          <w:sz w:val="20"/>
          <w:szCs w:val="20"/>
        </w:rPr>
        <w:t>Od 1. </w:t>
      </w:r>
      <w:r>
        <w:rPr>
          <w:rFonts w:ascii="Tahoma" w:eastAsia="Calibri" w:hAnsi="Tahoma" w:cs="Tahoma"/>
          <w:sz w:val="20"/>
          <w:szCs w:val="20"/>
        </w:rPr>
        <w:t>7</w:t>
      </w:r>
      <w:r w:rsidRPr="00573594">
        <w:rPr>
          <w:rFonts w:ascii="Tahoma" w:eastAsia="Calibri" w:hAnsi="Tahoma" w:cs="Tahoma"/>
          <w:sz w:val="20"/>
          <w:szCs w:val="20"/>
        </w:rPr>
        <w:t>. 202</w:t>
      </w:r>
      <w:r>
        <w:rPr>
          <w:rFonts w:ascii="Tahoma" w:eastAsia="Calibri" w:hAnsi="Tahoma" w:cs="Tahoma"/>
          <w:sz w:val="20"/>
          <w:szCs w:val="20"/>
        </w:rPr>
        <w:t>5</w:t>
      </w:r>
      <w:r w:rsidRPr="00573594">
        <w:rPr>
          <w:rFonts w:ascii="Tahoma" w:eastAsia="Calibri" w:hAnsi="Tahoma" w:cs="Tahoma"/>
          <w:sz w:val="20"/>
          <w:szCs w:val="20"/>
        </w:rPr>
        <w:t xml:space="preserve"> je povinnost dodržení MPS závazná pro všechny sociální služby </w:t>
      </w:r>
      <w:bookmarkStart w:id="38" w:name="_Hlk132960570"/>
      <w:r w:rsidRPr="00573594">
        <w:rPr>
          <w:rFonts w:ascii="Tahoma" w:eastAsia="Calibri" w:hAnsi="Tahoma" w:cs="Tahoma"/>
          <w:sz w:val="20"/>
          <w:szCs w:val="20"/>
        </w:rPr>
        <w:t xml:space="preserve">domovy pro seniory, domovy se zvláštním režimem a domovy pro osoby se zdravotním postižením nově vstupující nebo již zařazené v krajské síti. </w:t>
      </w:r>
      <w:bookmarkEnd w:id="38"/>
      <w:r w:rsidRPr="00573594">
        <w:rPr>
          <w:rFonts w:ascii="Tahoma" w:eastAsia="Calibri" w:hAnsi="Tahoma" w:cs="Tahoma"/>
          <w:sz w:val="20"/>
          <w:szCs w:val="20"/>
        </w:rPr>
        <w:t xml:space="preserve">V případě kontroly musí být poskytovatel schopen doložit, že sociální služba je personálně zajištěna v požadované výši. </w:t>
      </w:r>
      <w:r w:rsidRPr="00747A4D">
        <w:rPr>
          <w:rFonts w:ascii="Tahoma" w:eastAsia="Calibri" w:hAnsi="Tahoma" w:cs="Tahoma"/>
          <w:sz w:val="20"/>
          <w:szCs w:val="20"/>
        </w:rPr>
        <w:t>Vždy platí ochranné období 6 měsíců</w:t>
      </w:r>
      <w:r>
        <w:rPr>
          <w:rFonts w:ascii="Tahoma" w:eastAsia="Calibri" w:hAnsi="Tahoma" w:cs="Tahoma"/>
          <w:sz w:val="20"/>
          <w:szCs w:val="20"/>
        </w:rPr>
        <w:t xml:space="preserve"> </w:t>
      </w:r>
      <w:r w:rsidRPr="00524893">
        <w:rPr>
          <w:rFonts w:ascii="Tahoma" w:eastAsia="Calibri" w:hAnsi="Tahoma" w:cs="Tahoma"/>
          <w:sz w:val="20"/>
          <w:szCs w:val="20"/>
        </w:rPr>
        <w:t>od data vstupu nové sociální služby do Krajské sítě, či zvýšení kapacity stávající sociální služby ve výše uvedeném druhu</w:t>
      </w:r>
      <w:r>
        <w:rPr>
          <w:rFonts w:ascii="Tahoma" w:eastAsia="Calibri" w:hAnsi="Tahoma" w:cs="Tahoma"/>
          <w:sz w:val="20"/>
          <w:szCs w:val="20"/>
        </w:rPr>
        <w:t>.</w:t>
      </w:r>
    </w:p>
    <w:p w14:paraId="57240580" w14:textId="77777777" w:rsidR="00B63ED4" w:rsidRDefault="00B63ED4" w:rsidP="00B63ED4">
      <w:pPr>
        <w:spacing w:after="0"/>
        <w:jc w:val="both"/>
        <w:rPr>
          <w:rFonts w:ascii="Tahoma" w:eastAsia="Calibri" w:hAnsi="Tahoma" w:cs="Tahoma"/>
          <w:sz w:val="20"/>
          <w:szCs w:val="20"/>
        </w:rPr>
      </w:pPr>
      <w:r w:rsidRPr="00573594">
        <w:rPr>
          <w:rFonts w:ascii="Tahoma" w:eastAsia="Calibri" w:hAnsi="Tahoma" w:cs="Tahoma"/>
          <w:sz w:val="20"/>
          <w:szCs w:val="20"/>
        </w:rPr>
        <w:t>Jestliže daná sociální služba nebude personálně zajištěna minimálně ve výši MPS, může být u konkrétních služeb krácena výše dotace na provoz sociální služby z rozpočtu kraje.</w:t>
      </w:r>
    </w:p>
    <w:p w14:paraId="46A3F97F" w14:textId="77777777" w:rsidR="00D32499" w:rsidRDefault="00D32499" w:rsidP="00B63ED4">
      <w:pPr>
        <w:spacing w:after="0"/>
        <w:jc w:val="both"/>
        <w:rPr>
          <w:rFonts w:ascii="Tahoma" w:eastAsia="Calibri" w:hAnsi="Tahoma" w:cs="Tahoma"/>
          <w:sz w:val="20"/>
          <w:szCs w:val="20"/>
        </w:rPr>
      </w:pPr>
    </w:p>
    <w:p w14:paraId="7B1FE4C0" w14:textId="3AB16E6C" w:rsidR="00D32499" w:rsidRDefault="00D32499" w:rsidP="00B63ED4">
      <w:pPr>
        <w:spacing w:after="0"/>
        <w:jc w:val="both"/>
        <w:rPr>
          <w:rFonts w:ascii="Tahoma" w:eastAsia="Calibri" w:hAnsi="Tahoma" w:cs="Tahoma"/>
          <w:sz w:val="20"/>
          <w:szCs w:val="20"/>
        </w:rPr>
      </w:pPr>
      <w:r>
        <w:rPr>
          <w:rFonts w:ascii="Tahoma" w:eastAsia="Calibri" w:hAnsi="Tahoma" w:cs="Tahoma"/>
          <w:sz w:val="20"/>
          <w:szCs w:val="20"/>
        </w:rPr>
        <w:t>Od 1. 1. 2024 nadále trvá povinnost dodržení MPS pro sociální služby domovy pro seniory, domovy se zvláštním režimem a domovy pro osoby se zdravotním postižením, kterým vznikla povinnost naplnit minimální personální standard dle podmínek stanovených v čl. 6 odst. 6.3 Střednědobého plánu rozvoje sociálních služeb v Moravskoslezském kraji na léta 2021-2023, ve znění změny č. 1 schválené usnesením zastupitelstva kraje č. 11/5 ze dne 16. 3. 2022. Podrobnosti stanoví Metodika aktualizace Krajské sítě, která je nedílnou součástí SPRSS MSK.</w:t>
      </w:r>
    </w:p>
    <w:p w14:paraId="7694DCE0" w14:textId="77777777" w:rsidR="00B63ED4" w:rsidRPr="00573594" w:rsidRDefault="00B63ED4" w:rsidP="00D32499">
      <w:pPr>
        <w:spacing w:after="0"/>
        <w:jc w:val="both"/>
        <w:rPr>
          <w:rFonts w:ascii="Tahoma" w:eastAsia="Calibri" w:hAnsi="Tahoma" w:cs="Tahoma"/>
          <w:sz w:val="20"/>
          <w:szCs w:val="20"/>
        </w:rPr>
      </w:pPr>
    </w:p>
    <w:p w14:paraId="47EA78C8" w14:textId="77777777" w:rsidR="00B63ED4" w:rsidRPr="00573594" w:rsidRDefault="00B63ED4" w:rsidP="00B63ED4">
      <w:pPr>
        <w:spacing w:after="0"/>
        <w:jc w:val="both"/>
        <w:rPr>
          <w:rFonts w:ascii="Tahoma" w:eastAsia="Calibri" w:hAnsi="Tahoma" w:cs="Tahoma"/>
          <w:sz w:val="20"/>
          <w:szCs w:val="20"/>
        </w:rPr>
      </w:pPr>
      <w:r w:rsidRPr="00573594">
        <w:rPr>
          <w:rFonts w:ascii="Tahoma" w:eastAsia="Calibri" w:hAnsi="Tahoma" w:cs="Tahoma"/>
          <w:sz w:val="20"/>
          <w:szCs w:val="20"/>
        </w:rPr>
        <w:t>Nastavení minimálního limitu personálního zajištění na 1 lůžko vychází v dotčených sociálních službách z poměru:</w:t>
      </w:r>
    </w:p>
    <w:p w14:paraId="092870CB" w14:textId="344501FC" w:rsidR="00B63ED4" w:rsidRPr="004C28B6" w:rsidRDefault="00B63ED4" w:rsidP="00B63ED4">
      <w:pPr>
        <w:spacing w:after="0"/>
        <w:ind w:left="709"/>
        <w:jc w:val="both"/>
        <w:rPr>
          <w:rFonts w:ascii="Tahoma" w:eastAsia="Calibri" w:hAnsi="Tahoma" w:cs="Tahoma"/>
          <w:color w:val="FF0000"/>
          <w:sz w:val="20"/>
          <w:szCs w:val="20"/>
        </w:rPr>
      </w:pPr>
      <w:r w:rsidRPr="00573594">
        <w:rPr>
          <w:rFonts w:ascii="Tahoma" w:eastAsia="Calibri" w:hAnsi="Tahoma" w:cs="Tahoma"/>
          <w:sz w:val="20"/>
          <w:szCs w:val="20"/>
        </w:rPr>
        <w:t>0,4 úvazku u pracovníka v sociálních službách</w:t>
      </w:r>
      <w:r w:rsidR="00227A9E">
        <w:rPr>
          <w:rFonts w:ascii="Tahoma" w:eastAsia="Calibri" w:hAnsi="Tahoma" w:cs="Tahoma"/>
          <w:sz w:val="20"/>
          <w:szCs w:val="20"/>
        </w:rPr>
        <w:t xml:space="preserve"> </w:t>
      </w:r>
    </w:p>
    <w:p w14:paraId="6F7BD0F1" w14:textId="5E74E0AA" w:rsidR="00B63ED4" w:rsidRPr="006B7262" w:rsidRDefault="00B63ED4" w:rsidP="00B63ED4">
      <w:pPr>
        <w:spacing w:after="0"/>
        <w:ind w:left="709"/>
        <w:jc w:val="both"/>
        <w:rPr>
          <w:rFonts w:ascii="Tahoma" w:eastAsia="Calibri" w:hAnsi="Tahoma" w:cs="Tahoma"/>
          <w:i/>
          <w:iCs/>
          <w:sz w:val="20"/>
          <w:szCs w:val="20"/>
        </w:rPr>
      </w:pPr>
      <w:r w:rsidRPr="006B7262">
        <w:rPr>
          <w:rFonts w:ascii="Tahoma" w:eastAsia="Calibri" w:hAnsi="Tahoma" w:cs="Tahoma"/>
          <w:sz w:val="20"/>
          <w:szCs w:val="20"/>
        </w:rPr>
        <w:t>0,025 úvazku u sociálního pracovníka</w:t>
      </w:r>
      <w:r w:rsidR="006927D8" w:rsidRPr="006B7262">
        <w:rPr>
          <w:rFonts w:ascii="Tahoma" w:eastAsia="Calibri" w:hAnsi="Tahoma" w:cs="Tahoma"/>
          <w:sz w:val="20"/>
          <w:szCs w:val="20"/>
        </w:rPr>
        <w:t xml:space="preserve"> </w:t>
      </w:r>
    </w:p>
    <w:p w14:paraId="7C0BAC67" w14:textId="6880CA67" w:rsidR="00B63ED4" w:rsidRPr="00573594" w:rsidRDefault="00B63ED4" w:rsidP="00B63ED4">
      <w:pPr>
        <w:spacing w:after="0"/>
        <w:ind w:left="709"/>
        <w:jc w:val="both"/>
        <w:rPr>
          <w:rFonts w:ascii="Tahoma" w:eastAsia="Calibri" w:hAnsi="Tahoma" w:cs="Tahoma"/>
          <w:sz w:val="20"/>
          <w:szCs w:val="20"/>
        </w:rPr>
      </w:pPr>
      <w:r w:rsidRPr="00573594">
        <w:rPr>
          <w:rFonts w:ascii="Tahoma" w:eastAsia="Calibri" w:hAnsi="Tahoma" w:cs="Tahoma"/>
          <w:sz w:val="20"/>
          <w:szCs w:val="20"/>
        </w:rPr>
        <w:t>do úvazků pracovníků v sociálních službách lze započítat maximálně 30 % skutečných úvazků zdravotnických pracovníků (ne</w:t>
      </w:r>
      <w:r w:rsidR="00AB7F0A">
        <w:rPr>
          <w:rFonts w:ascii="Tahoma" w:eastAsia="Calibri" w:hAnsi="Tahoma" w:cs="Tahoma"/>
          <w:sz w:val="20"/>
          <w:szCs w:val="20"/>
        </w:rPr>
        <w:t xml:space="preserve"> </w:t>
      </w:r>
      <w:r w:rsidRPr="00573594">
        <w:rPr>
          <w:rFonts w:ascii="Tahoma" w:eastAsia="Calibri" w:hAnsi="Tahoma" w:cs="Tahoma"/>
          <w:sz w:val="20"/>
          <w:szCs w:val="20"/>
        </w:rPr>
        <w:t>lékařů), počítáme matematicky na dvě desetinná místa.</w:t>
      </w:r>
    </w:p>
    <w:p w14:paraId="5618A250" w14:textId="77777777" w:rsidR="008D5010" w:rsidRDefault="008D5010" w:rsidP="00226C82">
      <w:pPr>
        <w:spacing w:after="0"/>
        <w:jc w:val="both"/>
        <w:rPr>
          <w:rFonts w:ascii="Tahoma" w:eastAsia="Calibri" w:hAnsi="Tahoma" w:cs="Tahoma"/>
          <w:sz w:val="20"/>
          <w:szCs w:val="20"/>
        </w:rPr>
      </w:pPr>
    </w:p>
    <w:p w14:paraId="66709D57" w14:textId="5ED96C32" w:rsidR="007A0759" w:rsidRPr="00573594" w:rsidRDefault="007A0759" w:rsidP="00226C82">
      <w:pPr>
        <w:spacing w:after="0"/>
        <w:jc w:val="both"/>
        <w:rPr>
          <w:rFonts w:ascii="Tahoma" w:eastAsia="Calibri" w:hAnsi="Tahoma" w:cs="Tahoma"/>
          <w:sz w:val="20"/>
          <w:szCs w:val="20"/>
        </w:rPr>
      </w:pPr>
      <w:r w:rsidRPr="00573594">
        <w:rPr>
          <w:rFonts w:ascii="Tahoma" w:eastAsia="Calibri" w:hAnsi="Tahoma" w:cs="Tahoma"/>
          <w:sz w:val="20"/>
          <w:szCs w:val="20"/>
        </w:rPr>
        <w:t>MINIMÁLNÍ PERSONÁLNÍ STANDARD DLE KAPACITY</w:t>
      </w:r>
    </w:p>
    <w:p w14:paraId="20CC6FA2" w14:textId="77777777" w:rsidR="00EE6019" w:rsidRDefault="00EE6019" w:rsidP="00EE6019">
      <w:pPr>
        <w:spacing w:after="0"/>
        <w:jc w:val="both"/>
        <w:rPr>
          <w:rFonts w:ascii="Tahoma" w:eastAsia="Calibri" w:hAnsi="Tahoma" w:cs="Tahoma"/>
          <w:sz w:val="20"/>
          <w:szCs w:val="20"/>
        </w:rPr>
      </w:pPr>
    </w:p>
    <w:p w14:paraId="3D14BC8A" w14:textId="77777777" w:rsidR="000367EA" w:rsidRDefault="000367EA" w:rsidP="000367EA">
      <w:pPr>
        <w:spacing w:after="0"/>
        <w:jc w:val="both"/>
        <w:rPr>
          <w:rFonts w:ascii="Tahoma" w:eastAsia="Calibri" w:hAnsi="Tahoma" w:cs="Tahoma"/>
          <w:sz w:val="20"/>
          <w:szCs w:val="20"/>
        </w:rPr>
      </w:pPr>
      <w:r w:rsidRPr="00573594">
        <w:rPr>
          <w:rFonts w:ascii="Tahoma" w:eastAsia="Calibri" w:hAnsi="Tahoma" w:cs="Tahoma"/>
          <w:sz w:val="20"/>
          <w:szCs w:val="20"/>
        </w:rPr>
        <w:t>Níže uvedená tabulka uvádí závazné propočty minimálních personálních standardů na stanovené rozsahy kapacit daných služeb. Poskytovatel sociálních služeb s kapacitou 121 lůžek a více, je povinen dle své celkové kapacity (počtu lůžek) provést propočet požadovaných úvazků daných pracovníků a zaokrouhlit výsledek matematicky na dvě desetinná místa.</w:t>
      </w:r>
    </w:p>
    <w:p w14:paraId="79A0C323" w14:textId="77777777" w:rsidR="001A6412" w:rsidRDefault="001A6412" w:rsidP="00EE6019">
      <w:pPr>
        <w:spacing w:after="0"/>
        <w:jc w:val="both"/>
        <w:rPr>
          <w:rFonts w:ascii="Tahoma" w:eastAsia="Calibri" w:hAnsi="Tahoma" w:cs="Tahoma"/>
          <w:sz w:val="20"/>
          <w:szCs w:val="20"/>
        </w:rPr>
      </w:pPr>
    </w:p>
    <w:p w14:paraId="6F988921" w14:textId="7A19CCE7" w:rsidR="009158E9" w:rsidRPr="009158E9" w:rsidRDefault="009158E9" w:rsidP="009158E9">
      <w:pPr>
        <w:pStyle w:val="Titulek"/>
        <w:keepNext/>
        <w:rPr>
          <w:sz w:val="20"/>
          <w:szCs w:val="20"/>
        </w:rPr>
      </w:pPr>
      <w:bookmarkStart w:id="39" w:name="_Toc142926487"/>
      <w:r w:rsidRPr="009158E9">
        <w:rPr>
          <w:sz w:val="20"/>
          <w:szCs w:val="20"/>
        </w:rPr>
        <w:lastRenderedPageBreak/>
        <w:t xml:space="preserve">Tabulka </w:t>
      </w:r>
      <w:r w:rsidRPr="009158E9">
        <w:rPr>
          <w:sz w:val="20"/>
          <w:szCs w:val="20"/>
        </w:rPr>
        <w:fldChar w:fldCharType="begin"/>
      </w:r>
      <w:r w:rsidRPr="009158E9">
        <w:rPr>
          <w:sz w:val="20"/>
          <w:szCs w:val="20"/>
        </w:rPr>
        <w:instrText xml:space="preserve"> SEQ Tabulka \* ARABIC </w:instrText>
      </w:r>
      <w:r w:rsidRPr="009158E9">
        <w:rPr>
          <w:sz w:val="20"/>
          <w:szCs w:val="20"/>
        </w:rPr>
        <w:fldChar w:fldCharType="separate"/>
      </w:r>
      <w:r w:rsidR="00E30880">
        <w:rPr>
          <w:noProof/>
          <w:sz w:val="20"/>
          <w:szCs w:val="20"/>
        </w:rPr>
        <w:t>2</w:t>
      </w:r>
      <w:r w:rsidRPr="009158E9">
        <w:rPr>
          <w:sz w:val="20"/>
          <w:szCs w:val="20"/>
        </w:rPr>
        <w:fldChar w:fldCharType="end"/>
      </w:r>
      <w:r w:rsidRPr="009158E9">
        <w:rPr>
          <w:sz w:val="20"/>
          <w:szCs w:val="20"/>
        </w:rPr>
        <w:t xml:space="preserve">: </w:t>
      </w:r>
      <w:r w:rsidRPr="009158E9">
        <w:rPr>
          <w:b w:val="0"/>
          <w:sz w:val="20"/>
          <w:szCs w:val="20"/>
        </w:rPr>
        <w:t>Minimální personální standardy</w:t>
      </w:r>
      <w:bookmarkEnd w:id="39"/>
    </w:p>
    <w:tbl>
      <w:tblPr>
        <w:tblW w:w="9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60"/>
        <w:gridCol w:w="3780"/>
        <w:gridCol w:w="3544"/>
      </w:tblGrid>
      <w:tr w:rsidR="004E68CC" w:rsidRPr="00AC2188" w14:paraId="34233B7D" w14:textId="77777777" w:rsidTr="00B077B3">
        <w:trPr>
          <w:trHeight w:val="593"/>
          <w:jc w:val="center"/>
        </w:trPr>
        <w:tc>
          <w:tcPr>
            <w:tcW w:w="196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46521FD3" w14:textId="77777777"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Kapacita celková</w:t>
            </w:r>
          </w:p>
          <w:p w14:paraId="0E2C06CB" w14:textId="579BCE72"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(lůžka)</w:t>
            </w:r>
          </w:p>
        </w:tc>
        <w:tc>
          <w:tcPr>
            <w:tcW w:w="3780"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4A0D4BF3" w14:textId="6D1F6F24" w:rsidR="004E68CC" w:rsidRPr="00AC2188" w:rsidRDefault="004E68CC" w:rsidP="004E68CC">
            <w:pPr>
              <w:spacing w:after="0" w:line="240" w:lineRule="auto"/>
              <w:jc w:val="center"/>
              <w:rPr>
                <w:rFonts w:ascii="Tahoma" w:eastAsia="Calibri" w:hAnsi="Tahoma" w:cs="Tahoma"/>
                <w:sz w:val="22"/>
                <w:szCs w:val="22"/>
                <w:lang w:eastAsia="cs-CZ"/>
              </w:rPr>
            </w:pPr>
            <w:r w:rsidRPr="00AC2188">
              <w:rPr>
                <w:rFonts w:ascii="Tahoma" w:eastAsia="Calibri" w:hAnsi="Tahoma" w:cs="Tahoma"/>
                <w:sz w:val="22"/>
                <w:szCs w:val="22"/>
                <w:lang w:eastAsia="cs-CZ"/>
              </w:rPr>
              <w:t>Minimální počet úvazků</w:t>
            </w:r>
            <w:r w:rsidRPr="00AC2188">
              <w:rPr>
                <w:rFonts w:ascii="Tahoma" w:eastAsia="Calibri" w:hAnsi="Tahoma" w:cs="Tahoma"/>
                <w:sz w:val="22"/>
                <w:szCs w:val="22"/>
                <w:lang w:eastAsia="cs-CZ"/>
              </w:rPr>
              <w:br/>
              <w:t>pracovníků v sociálních službách</w:t>
            </w:r>
          </w:p>
        </w:tc>
        <w:tc>
          <w:tcPr>
            <w:tcW w:w="354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B277793" w14:textId="5A9CEAFF" w:rsidR="004E68CC" w:rsidRPr="00AC2188" w:rsidRDefault="004E68CC" w:rsidP="004E68CC">
            <w:pPr>
              <w:spacing w:after="0" w:line="240" w:lineRule="auto"/>
              <w:jc w:val="center"/>
              <w:rPr>
                <w:rFonts w:ascii="Tahoma" w:eastAsia="Calibri" w:hAnsi="Tahoma" w:cs="Tahoma"/>
                <w:sz w:val="22"/>
                <w:szCs w:val="22"/>
                <w:lang w:eastAsia="cs-CZ"/>
              </w:rPr>
            </w:pPr>
            <w:r w:rsidRPr="00AC2188">
              <w:rPr>
                <w:rFonts w:ascii="Tahoma" w:eastAsia="Calibri" w:hAnsi="Tahoma" w:cs="Tahoma"/>
                <w:sz w:val="22"/>
                <w:szCs w:val="22"/>
                <w:lang w:eastAsia="cs-CZ"/>
              </w:rPr>
              <w:t>Minimální počet úvazků</w:t>
            </w:r>
            <w:r w:rsidRPr="00AC2188">
              <w:rPr>
                <w:rFonts w:ascii="Tahoma" w:eastAsia="Calibri" w:hAnsi="Tahoma" w:cs="Tahoma"/>
                <w:sz w:val="22"/>
                <w:szCs w:val="22"/>
                <w:lang w:eastAsia="cs-CZ"/>
              </w:rPr>
              <w:br/>
              <w:t>sociálních pracovníků</w:t>
            </w:r>
          </w:p>
        </w:tc>
      </w:tr>
      <w:tr w:rsidR="004E68CC" w:rsidRPr="00AC2188" w14:paraId="5755DD5D"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46ADF244" w14:textId="249D0885"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121 a více</w:t>
            </w:r>
          </w:p>
        </w:tc>
        <w:tc>
          <w:tcPr>
            <w:tcW w:w="7324" w:type="dxa"/>
            <w:gridSpan w:val="2"/>
            <w:tcBorders>
              <w:top w:val="single" w:sz="4" w:space="0" w:color="auto"/>
              <w:left w:val="single" w:sz="4" w:space="0" w:color="auto"/>
              <w:bottom w:val="single" w:sz="4" w:space="0" w:color="auto"/>
              <w:right w:val="single" w:sz="4" w:space="0" w:color="auto"/>
            </w:tcBorders>
            <w:hideMark/>
          </w:tcPr>
          <w:p w14:paraId="1A33FBF6" w14:textId="786BF0E2" w:rsidR="004E68CC" w:rsidRPr="00AC2188" w:rsidRDefault="004E68CC" w:rsidP="004E68CC">
            <w:pPr>
              <w:spacing w:after="0" w:line="240" w:lineRule="auto"/>
              <w:jc w:val="center"/>
              <w:rPr>
                <w:rFonts w:ascii="Tahoma" w:eastAsia="Times New Roman" w:hAnsi="Tahoma" w:cs="Tahoma"/>
                <w:color w:val="000000"/>
                <w:sz w:val="22"/>
                <w:szCs w:val="22"/>
                <w:vertAlign w:val="superscript"/>
                <w:lang w:eastAsia="cs-CZ"/>
              </w:rPr>
            </w:pPr>
            <w:r w:rsidRPr="00AC2188">
              <w:rPr>
                <w:rFonts w:ascii="Tahoma" w:eastAsia="Times New Roman" w:hAnsi="Tahoma" w:cs="Tahoma"/>
                <w:color w:val="000000"/>
                <w:sz w:val="22"/>
                <w:szCs w:val="22"/>
                <w:lang w:eastAsia="cs-CZ"/>
              </w:rPr>
              <w:t xml:space="preserve">Dle přepočtu (viz vzor výpočtu) </w:t>
            </w:r>
            <w:r w:rsidRPr="00AC2188">
              <w:rPr>
                <w:rFonts w:ascii="Tahoma" w:eastAsia="Times New Roman" w:hAnsi="Tahoma" w:cs="Tahoma"/>
                <w:color w:val="000000"/>
                <w:sz w:val="22"/>
                <w:szCs w:val="22"/>
                <w:vertAlign w:val="superscript"/>
                <w:lang w:eastAsia="cs-CZ"/>
              </w:rPr>
              <w:t>*</w:t>
            </w:r>
          </w:p>
        </w:tc>
      </w:tr>
      <w:tr w:rsidR="004E68CC" w:rsidRPr="00AC2188" w14:paraId="48114D6D"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141A2030" w14:textId="3C1F823A"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120</w:t>
            </w:r>
          </w:p>
        </w:tc>
        <w:tc>
          <w:tcPr>
            <w:tcW w:w="3780" w:type="dxa"/>
            <w:tcBorders>
              <w:top w:val="single" w:sz="4" w:space="0" w:color="auto"/>
              <w:left w:val="single" w:sz="4" w:space="0" w:color="auto"/>
              <w:bottom w:val="single" w:sz="4" w:space="0" w:color="auto"/>
              <w:right w:val="single" w:sz="4" w:space="0" w:color="auto"/>
            </w:tcBorders>
            <w:hideMark/>
          </w:tcPr>
          <w:p w14:paraId="49519E63" w14:textId="1730B31C"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48</w:t>
            </w:r>
          </w:p>
        </w:tc>
        <w:tc>
          <w:tcPr>
            <w:tcW w:w="3544" w:type="dxa"/>
            <w:tcBorders>
              <w:top w:val="single" w:sz="4" w:space="0" w:color="auto"/>
              <w:left w:val="single" w:sz="4" w:space="0" w:color="auto"/>
              <w:bottom w:val="single" w:sz="4" w:space="0" w:color="auto"/>
              <w:right w:val="single" w:sz="4" w:space="0" w:color="auto"/>
            </w:tcBorders>
            <w:hideMark/>
          </w:tcPr>
          <w:p w14:paraId="5B362AB5" w14:textId="2800D59C"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3,00</w:t>
            </w:r>
          </w:p>
        </w:tc>
      </w:tr>
      <w:tr w:rsidR="004E68CC" w:rsidRPr="00AC2188" w14:paraId="0DE8579E"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5AD4291C" w14:textId="44EE0EE1"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110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119</w:t>
            </w:r>
          </w:p>
        </w:tc>
        <w:tc>
          <w:tcPr>
            <w:tcW w:w="3780" w:type="dxa"/>
            <w:tcBorders>
              <w:top w:val="single" w:sz="4" w:space="0" w:color="auto"/>
              <w:left w:val="single" w:sz="4" w:space="0" w:color="auto"/>
              <w:bottom w:val="single" w:sz="4" w:space="0" w:color="auto"/>
              <w:right w:val="single" w:sz="4" w:space="0" w:color="auto"/>
            </w:tcBorders>
            <w:hideMark/>
          </w:tcPr>
          <w:p w14:paraId="183A0133" w14:textId="361A8735"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44</w:t>
            </w:r>
          </w:p>
        </w:tc>
        <w:tc>
          <w:tcPr>
            <w:tcW w:w="3544" w:type="dxa"/>
            <w:tcBorders>
              <w:top w:val="single" w:sz="4" w:space="0" w:color="auto"/>
              <w:left w:val="single" w:sz="4" w:space="0" w:color="auto"/>
              <w:bottom w:val="single" w:sz="4" w:space="0" w:color="auto"/>
              <w:right w:val="single" w:sz="4" w:space="0" w:color="auto"/>
            </w:tcBorders>
            <w:hideMark/>
          </w:tcPr>
          <w:p w14:paraId="044CB5D5" w14:textId="4D3FD66E"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2,75</w:t>
            </w:r>
          </w:p>
        </w:tc>
      </w:tr>
      <w:tr w:rsidR="004E68CC" w:rsidRPr="00AC2188" w14:paraId="115F22E8"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2575F475" w14:textId="42E1A1E2"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100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109</w:t>
            </w:r>
          </w:p>
        </w:tc>
        <w:tc>
          <w:tcPr>
            <w:tcW w:w="3780" w:type="dxa"/>
            <w:tcBorders>
              <w:top w:val="single" w:sz="4" w:space="0" w:color="auto"/>
              <w:left w:val="single" w:sz="4" w:space="0" w:color="auto"/>
              <w:bottom w:val="single" w:sz="4" w:space="0" w:color="auto"/>
              <w:right w:val="single" w:sz="4" w:space="0" w:color="auto"/>
            </w:tcBorders>
            <w:hideMark/>
          </w:tcPr>
          <w:p w14:paraId="392FFEDA" w14:textId="2223BE88"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40</w:t>
            </w:r>
          </w:p>
        </w:tc>
        <w:tc>
          <w:tcPr>
            <w:tcW w:w="3544" w:type="dxa"/>
            <w:tcBorders>
              <w:top w:val="single" w:sz="4" w:space="0" w:color="auto"/>
              <w:left w:val="single" w:sz="4" w:space="0" w:color="auto"/>
              <w:bottom w:val="single" w:sz="4" w:space="0" w:color="auto"/>
              <w:right w:val="single" w:sz="4" w:space="0" w:color="auto"/>
            </w:tcBorders>
            <w:hideMark/>
          </w:tcPr>
          <w:p w14:paraId="0150BC94" w14:textId="571BACC0"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2,50</w:t>
            </w:r>
          </w:p>
        </w:tc>
      </w:tr>
      <w:tr w:rsidR="004E68CC" w:rsidRPr="00AC2188" w14:paraId="3D809593"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09CAC70C" w14:textId="4D41C526"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90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99</w:t>
            </w:r>
          </w:p>
        </w:tc>
        <w:tc>
          <w:tcPr>
            <w:tcW w:w="3780" w:type="dxa"/>
            <w:tcBorders>
              <w:top w:val="single" w:sz="4" w:space="0" w:color="auto"/>
              <w:left w:val="single" w:sz="4" w:space="0" w:color="auto"/>
              <w:bottom w:val="single" w:sz="4" w:space="0" w:color="auto"/>
              <w:right w:val="single" w:sz="4" w:space="0" w:color="auto"/>
            </w:tcBorders>
            <w:hideMark/>
          </w:tcPr>
          <w:p w14:paraId="4342CF25" w14:textId="6392F7DF"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36</w:t>
            </w:r>
          </w:p>
        </w:tc>
        <w:tc>
          <w:tcPr>
            <w:tcW w:w="3544" w:type="dxa"/>
            <w:tcBorders>
              <w:top w:val="single" w:sz="4" w:space="0" w:color="auto"/>
              <w:left w:val="single" w:sz="4" w:space="0" w:color="auto"/>
              <w:bottom w:val="single" w:sz="4" w:space="0" w:color="auto"/>
              <w:right w:val="single" w:sz="4" w:space="0" w:color="auto"/>
            </w:tcBorders>
            <w:hideMark/>
          </w:tcPr>
          <w:p w14:paraId="75118DFA" w14:textId="51FE126B"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2,25</w:t>
            </w:r>
          </w:p>
        </w:tc>
      </w:tr>
      <w:tr w:rsidR="004E68CC" w:rsidRPr="00AC2188" w14:paraId="13C614C0"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08F6F5A8" w14:textId="1EEA1FF3"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80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89</w:t>
            </w:r>
          </w:p>
        </w:tc>
        <w:tc>
          <w:tcPr>
            <w:tcW w:w="3780" w:type="dxa"/>
            <w:tcBorders>
              <w:top w:val="single" w:sz="4" w:space="0" w:color="auto"/>
              <w:left w:val="single" w:sz="4" w:space="0" w:color="auto"/>
              <w:bottom w:val="single" w:sz="4" w:space="0" w:color="auto"/>
              <w:right w:val="single" w:sz="4" w:space="0" w:color="auto"/>
            </w:tcBorders>
            <w:hideMark/>
          </w:tcPr>
          <w:p w14:paraId="053AEBED" w14:textId="06831819"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32</w:t>
            </w:r>
          </w:p>
        </w:tc>
        <w:tc>
          <w:tcPr>
            <w:tcW w:w="3544" w:type="dxa"/>
            <w:tcBorders>
              <w:top w:val="single" w:sz="4" w:space="0" w:color="auto"/>
              <w:left w:val="single" w:sz="4" w:space="0" w:color="auto"/>
              <w:bottom w:val="single" w:sz="4" w:space="0" w:color="auto"/>
              <w:right w:val="single" w:sz="4" w:space="0" w:color="auto"/>
            </w:tcBorders>
            <w:hideMark/>
          </w:tcPr>
          <w:p w14:paraId="407997EC" w14:textId="302EB04B"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2,00</w:t>
            </w:r>
          </w:p>
        </w:tc>
      </w:tr>
      <w:tr w:rsidR="004E68CC" w:rsidRPr="00AC2188" w14:paraId="1A9B036A"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3116BF53" w14:textId="207CC391"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70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79</w:t>
            </w:r>
          </w:p>
        </w:tc>
        <w:tc>
          <w:tcPr>
            <w:tcW w:w="3780" w:type="dxa"/>
            <w:tcBorders>
              <w:top w:val="single" w:sz="4" w:space="0" w:color="auto"/>
              <w:left w:val="single" w:sz="4" w:space="0" w:color="auto"/>
              <w:bottom w:val="single" w:sz="4" w:space="0" w:color="auto"/>
              <w:right w:val="single" w:sz="4" w:space="0" w:color="auto"/>
            </w:tcBorders>
            <w:hideMark/>
          </w:tcPr>
          <w:p w14:paraId="50B6A81F" w14:textId="2FBD64DB"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28</w:t>
            </w:r>
          </w:p>
        </w:tc>
        <w:tc>
          <w:tcPr>
            <w:tcW w:w="3544" w:type="dxa"/>
            <w:tcBorders>
              <w:top w:val="single" w:sz="4" w:space="0" w:color="auto"/>
              <w:left w:val="single" w:sz="4" w:space="0" w:color="auto"/>
              <w:bottom w:val="single" w:sz="4" w:space="0" w:color="auto"/>
              <w:right w:val="single" w:sz="4" w:space="0" w:color="auto"/>
            </w:tcBorders>
            <w:hideMark/>
          </w:tcPr>
          <w:p w14:paraId="0A5C865B" w14:textId="2B0A4FD5"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1,75</w:t>
            </w:r>
          </w:p>
        </w:tc>
      </w:tr>
      <w:tr w:rsidR="004E68CC" w:rsidRPr="00AC2188" w14:paraId="01E98304"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47DEAF62" w14:textId="782A0C34"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60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69</w:t>
            </w:r>
          </w:p>
        </w:tc>
        <w:tc>
          <w:tcPr>
            <w:tcW w:w="3780" w:type="dxa"/>
            <w:tcBorders>
              <w:top w:val="single" w:sz="4" w:space="0" w:color="auto"/>
              <w:left w:val="single" w:sz="4" w:space="0" w:color="auto"/>
              <w:bottom w:val="single" w:sz="4" w:space="0" w:color="auto"/>
              <w:right w:val="single" w:sz="4" w:space="0" w:color="auto"/>
            </w:tcBorders>
            <w:hideMark/>
          </w:tcPr>
          <w:p w14:paraId="44FB0D15" w14:textId="5CA8B79B"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24</w:t>
            </w:r>
          </w:p>
        </w:tc>
        <w:tc>
          <w:tcPr>
            <w:tcW w:w="3544" w:type="dxa"/>
            <w:tcBorders>
              <w:top w:val="single" w:sz="4" w:space="0" w:color="auto"/>
              <w:left w:val="single" w:sz="4" w:space="0" w:color="auto"/>
              <w:bottom w:val="single" w:sz="4" w:space="0" w:color="auto"/>
              <w:right w:val="single" w:sz="4" w:space="0" w:color="auto"/>
            </w:tcBorders>
            <w:hideMark/>
          </w:tcPr>
          <w:p w14:paraId="6E31A73B" w14:textId="2DC381D1"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1,50</w:t>
            </w:r>
          </w:p>
        </w:tc>
      </w:tr>
      <w:tr w:rsidR="004E68CC" w:rsidRPr="00AC2188" w14:paraId="360117C9"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7653D83D" w14:textId="0AE8094E"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50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59</w:t>
            </w:r>
          </w:p>
        </w:tc>
        <w:tc>
          <w:tcPr>
            <w:tcW w:w="3780" w:type="dxa"/>
            <w:tcBorders>
              <w:top w:val="single" w:sz="4" w:space="0" w:color="auto"/>
              <w:left w:val="single" w:sz="4" w:space="0" w:color="auto"/>
              <w:bottom w:val="single" w:sz="4" w:space="0" w:color="auto"/>
              <w:right w:val="single" w:sz="4" w:space="0" w:color="auto"/>
            </w:tcBorders>
            <w:hideMark/>
          </w:tcPr>
          <w:p w14:paraId="099B8750" w14:textId="256EBDAE"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20</w:t>
            </w:r>
          </w:p>
        </w:tc>
        <w:tc>
          <w:tcPr>
            <w:tcW w:w="3544" w:type="dxa"/>
            <w:tcBorders>
              <w:top w:val="single" w:sz="4" w:space="0" w:color="auto"/>
              <w:left w:val="single" w:sz="4" w:space="0" w:color="auto"/>
              <w:bottom w:val="single" w:sz="4" w:space="0" w:color="auto"/>
              <w:right w:val="single" w:sz="4" w:space="0" w:color="auto"/>
            </w:tcBorders>
            <w:hideMark/>
          </w:tcPr>
          <w:p w14:paraId="2EA2C8E0" w14:textId="63C8E857"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1,25</w:t>
            </w:r>
          </w:p>
        </w:tc>
      </w:tr>
      <w:tr w:rsidR="004E68CC" w:rsidRPr="00AC2188" w14:paraId="64A3711B"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62FA4EC3" w14:textId="138794B0"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40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49</w:t>
            </w:r>
          </w:p>
        </w:tc>
        <w:tc>
          <w:tcPr>
            <w:tcW w:w="3780" w:type="dxa"/>
            <w:tcBorders>
              <w:top w:val="single" w:sz="4" w:space="0" w:color="auto"/>
              <w:left w:val="single" w:sz="4" w:space="0" w:color="auto"/>
              <w:bottom w:val="single" w:sz="4" w:space="0" w:color="auto"/>
              <w:right w:val="single" w:sz="4" w:space="0" w:color="auto"/>
            </w:tcBorders>
            <w:hideMark/>
          </w:tcPr>
          <w:p w14:paraId="37AC7964" w14:textId="1E92D249"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16</w:t>
            </w:r>
          </w:p>
        </w:tc>
        <w:tc>
          <w:tcPr>
            <w:tcW w:w="3544" w:type="dxa"/>
            <w:tcBorders>
              <w:top w:val="single" w:sz="4" w:space="0" w:color="auto"/>
              <w:left w:val="single" w:sz="4" w:space="0" w:color="auto"/>
              <w:bottom w:val="single" w:sz="4" w:space="0" w:color="auto"/>
              <w:right w:val="single" w:sz="4" w:space="0" w:color="auto"/>
            </w:tcBorders>
            <w:hideMark/>
          </w:tcPr>
          <w:p w14:paraId="6EB9B00A" w14:textId="0C8DBBCF"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1,00</w:t>
            </w:r>
          </w:p>
        </w:tc>
      </w:tr>
      <w:tr w:rsidR="004E68CC" w:rsidRPr="00AC2188" w14:paraId="7235C37F"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6D371437" w14:textId="79BDFFE2"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30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39</w:t>
            </w:r>
          </w:p>
        </w:tc>
        <w:tc>
          <w:tcPr>
            <w:tcW w:w="3780" w:type="dxa"/>
            <w:tcBorders>
              <w:top w:val="single" w:sz="4" w:space="0" w:color="auto"/>
              <w:left w:val="single" w:sz="4" w:space="0" w:color="auto"/>
              <w:bottom w:val="single" w:sz="4" w:space="0" w:color="auto"/>
              <w:right w:val="single" w:sz="4" w:space="0" w:color="auto"/>
            </w:tcBorders>
            <w:hideMark/>
          </w:tcPr>
          <w:p w14:paraId="750F6209" w14:textId="0906D748"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12</w:t>
            </w:r>
          </w:p>
        </w:tc>
        <w:tc>
          <w:tcPr>
            <w:tcW w:w="3544" w:type="dxa"/>
            <w:tcBorders>
              <w:top w:val="single" w:sz="4" w:space="0" w:color="auto"/>
              <w:left w:val="single" w:sz="4" w:space="0" w:color="auto"/>
              <w:bottom w:val="single" w:sz="4" w:space="0" w:color="auto"/>
              <w:right w:val="single" w:sz="4" w:space="0" w:color="auto"/>
            </w:tcBorders>
            <w:hideMark/>
          </w:tcPr>
          <w:p w14:paraId="6A30EE60" w14:textId="791F09FF"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0,75</w:t>
            </w:r>
          </w:p>
        </w:tc>
      </w:tr>
      <w:tr w:rsidR="004E68CC" w:rsidRPr="00AC2188" w14:paraId="7CBC1D88"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1399CB30" w14:textId="51AC0ED2"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20</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29</w:t>
            </w:r>
          </w:p>
        </w:tc>
        <w:tc>
          <w:tcPr>
            <w:tcW w:w="3780" w:type="dxa"/>
            <w:tcBorders>
              <w:top w:val="single" w:sz="4" w:space="0" w:color="auto"/>
              <w:left w:val="single" w:sz="4" w:space="0" w:color="auto"/>
              <w:bottom w:val="single" w:sz="4" w:space="0" w:color="auto"/>
              <w:right w:val="single" w:sz="4" w:space="0" w:color="auto"/>
            </w:tcBorders>
            <w:hideMark/>
          </w:tcPr>
          <w:p w14:paraId="0E14A138" w14:textId="2523BE6A"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8</w:t>
            </w:r>
          </w:p>
        </w:tc>
        <w:tc>
          <w:tcPr>
            <w:tcW w:w="3544" w:type="dxa"/>
            <w:tcBorders>
              <w:top w:val="single" w:sz="4" w:space="0" w:color="auto"/>
              <w:left w:val="single" w:sz="4" w:space="0" w:color="auto"/>
              <w:bottom w:val="single" w:sz="4" w:space="0" w:color="auto"/>
              <w:right w:val="single" w:sz="4" w:space="0" w:color="auto"/>
            </w:tcBorders>
            <w:hideMark/>
          </w:tcPr>
          <w:p w14:paraId="48799E56" w14:textId="04479ED9"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0,50</w:t>
            </w:r>
          </w:p>
        </w:tc>
      </w:tr>
      <w:tr w:rsidR="004E68CC" w:rsidRPr="00AC2188" w14:paraId="22AC248A"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57C5F7DF" w14:textId="4E63B21F"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13</w:t>
            </w:r>
            <w:r>
              <w:rPr>
                <w:rFonts w:ascii="Tahoma" w:eastAsia="Times New Roman" w:hAnsi="Tahoma" w:cs="Tahoma"/>
                <w:color w:val="000000"/>
                <w:sz w:val="22"/>
                <w:szCs w:val="22"/>
                <w:lang w:eastAsia="cs-CZ"/>
              </w:rPr>
              <w:t> </w:t>
            </w:r>
            <w:r>
              <w:rPr>
                <w:rFonts w:ascii="Tahoma" w:eastAsia="Times New Roman" w:hAnsi="Tahoma" w:cs="Tahoma"/>
                <w:color w:val="000000"/>
                <w:sz w:val="22"/>
                <w:szCs w:val="22"/>
                <w:lang w:eastAsia="cs-CZ"/>
              </w:rPr>
              <w:noBreakHyphen/>
              <w:t> </w:t>
            </w:r>
            <w:r w:rsidRPr="00AC2188">
              <w:rPr>
                <w:rFonts w:ascii="Tahoma" w:eastAsia="Times New Roman" w:hAnsi="Tahoma" w:cs="Tahoma"/>
                <w:color w:val="000000"/>
                <w:sz w:val="22"/>
                <w:szCs w:val="22"/>
                <w:lang w:eastAsia="cs-CZ"/>
              </w:rPr>
              <w:t>19</w:t>
            </w:r>
          </w:p>
        </w:tc>
        <w:tc>
          <w:tcPr>
            <w:tcW w:w="3780" w:type="dxa"/>
            <w:tcBorders>
              <w:top w:val="single" w:sz="4" w:space="0" w:color="auto"/>
              <w:left w:val="single" w:sz="4" w:space="0" w:color="auto"/>
              <w:bottom w:val="single" w:sz="4" w:space="0" w:color="auto"/>
              <w:right w:val="single" w:sz="4" w:space="0" w:color="auto"/>
            </w:tcBorders>
            <w:hideMark/>
          </w:tcPr>
          <w:p w14:paraId="60C2FD74" w14:textId="7E8EF542"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7,2</w:t>
            </w:r>
          </w:p>
        </w:tc>
        <w:tc>
          <w:tcPr>
            <w:tcW w:w="3544" w:type="dxa"/>
            <w:tcBorders>
              <w:top w:val="single" w:sz="4" w:space="0" w:color="auto"/>
              <w:left w:val="single" w:sz="4" w:space="0" w:color="auto"/>
              <w:bottom w:val="single" w:sz="4" w:space="0" w:color="auto"/>
              <w:right w:val="single" w:sz="4" w:space="0" w:color="auto"/>
            </w:tcBorders>
            <w:hideMark/>
          </w:tcPr>
          <w:p w14:paraId="33822402" w14:textId="0E0DF402"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0,45</w:t>
            </w:r>
          </w:p>
        </w:tc>
      </w:tr>
      <w:tr w:rsidR="004E68CC" w:rsidRPr="00AC2188" w14:paraId="50691F97" w14:textId="77777777" w:rsidTr="00AC2188">
        <w:trPr>
          <w:trHeight w:val="290"/>
          <w:jc w:val="center"/>
        </w:trPr>
        <w:tc>
          <w:tcPr>
            <w:tcW w:w="1960" w:type="dxa"/>
            <w:tcBorders>
              <w:top w:val="single" w:sz="4" w:space="0" w:color="auto"/>
              <w:left w:val="single" w:sz="4" w:space="0" w:color="auto"/>
              <w:bottom w:val="single" w:sz="4" w:space="0" w:color="auto"/>
              <w:right w:val="single" w:sz="4" w:space="0" w:color="auto"/>
            </w:tcBorders>
            <w:noWrap/>
            <w:vAlign w:val="bottom"/>
            <w:hideMark/>
          </w:tcPr>
          <w:p w14:paraId="4102845F" w14:textId="3FA6C7E6"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12 a méně</w:t>
            </w:r>
          </w:p>
        </w:tc>
        <w:tc>
          <w:tcPr>
            <w:tcW w:w="3780" w:type="dxa"/>
            <w:tcBorders>
              <w:top w:val="single" w:sz="4" w:space="0" w:color="auto"/>
              <w:left w:val="single" w:sz="4" w:space="0" w:color="auto"/>
              <w:bottom w:val="single" w:sz="4" w:space="0" w:color="auto"/>
              <w:right w:val="single" w:sz="4" w:space="0" w:color="auto"/>
            </w:tcBorders>
            <w:hideMark/>
          </w:tcPr>
          <w:p w14:paraId="189CF9DF" w14:textId="13FC0E34"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4,8</w:t>
            </w:r>
          </w:p>
        </w:tc>
        <w:tc>
          <w:tcPr>
            <w:tcW w:w="3544" w:type="dxa"/>
            <w:tcBorders>
              <w:top w:val="single" w:sz="4" w:space="0" w:color="auto"/>
              <w:left w:val="single" w:sz="4" w:space="0" w:color="auto"/>
              <w:bottom w:val="single" w:sz="4" w:space="0" w:color="auto"/>
              <w:right w:val="single" w:sz="4" w:space="0" w:color="auto"/>
            </w:tcBorders>
            <w:hideMark/>
          </w:tcPr>
          <w:p w14:paraId="592A8CD1" w14:textId="38468BC0" w:rsidR="004E68CC" w:rsidRPr="00AC2188" w:rsidRDefault="004E68CC" w:rsidP="004E68CC">
            <w:pPr>
              <w:spacing w:after="0" w:line="240" w:lineRule="auto"/>
              <w:jc w:val="center"/>
              <w:rPr>
                <w:rFonts w:ascii="Tahoma" w:eastAsia="Times New Roman" w:hAnsi="Tahoma" w:cs="Tahoma"/>
                <w:color w:val="000000"/>
                <w:sz w:val="22"/>
                <w:szCs w:val="22"/>
                <w:lang w:eastAsia="cs-CZ"/>
              </w:rPr>
            </w:pPr>
            <w:r w:rsidRPr="00AC2188">
              <w:rPr>
                <w:rFonts w:ascii="Tahoma" w:eastAsia="Times New Roman" w:hAnsi="Tahoma" w:cs="Tahoma"/>
                <w:color w:val="000000"/>
                <w:sz w:val="22"/>
                <w:szCs w:val="22"/>
                <w:lang w:eastAsia="cs-CZ"/>
              </w:rPr>
              <w:t>0,30</w:t>
            </w:r>
          </w:p>
        </w:tc>
      </w:tr>
    </w:tbl>
    <w:p w14:paraId="48917D34" w14:textId="77777777" w:rsidR="00BA3EFD" w:rsidRPr="00573594" w:rsidRDefault="00BA3EFD" w:rsidP="00AC2188">
      <w:pPr>
        <w:spacing w:after="0"/>
        <w:jc w:val="both"/>
        <w:rPr>
          <w:rFonts w:ascii="Tahoma" w:eastAsia="Calibri" w:hAnsi="Tahoma" w:cs="Tahoma"/>
          <w:sz w:val="20"/>
          <w:szCs w:val="20"/>
        </w:rPr>
      </w:pPr>
    </w:p>
    <w:p w14:paraId="2836E8D7" w14:textId="77777777" w:rsidR="00126744" w:rsidRDefault="00126744" w:rsidP="00126744">
      <w:pPr>
        <w:spacing w:after="0" w:line="259" w:lineRule="auto"/>
        <w:ind w:left="709"/>
        <w:jc w:val="both"/>
        <w:rPr>
          <w:rFonts w:ascii="Tahoma" w:eastAsia="Calibri" w:hAnsi="Tahoma" w:cs="Tahoma"/>
          <w:sz w:val="20"/>
          <w:szCs w:val="20"/>
        </w:rPr>
      </w:pPr>
      <w:r w:rsidRPr="00573594">
        <w:rPr>
          <w:rFonts w:ascii="Tahoma" w:eastAsia="Calibri" w:hAnsi="Tahoma" w:cs="Tahoma"/>
          <w:sz w:val="20"/>
          <w:szCs w:val="20"/>
        </w:rPr>
        <w:t>* Vzor výpočtu:</w:t>
      </w:r>
    </w:p>
    <w:p w14:paraId="5D8F3BF9" w14:textId="77777777" w:rsidR="00126744" w:rsidRPr="00573594" w:rsidRDefault="00126744" w:rsidP="00126744">
      <w:pPr>
        <w:spacing w:after="0" w:line="259" w:lineRule="auto"/>
        <w:ind w:left="709"/>
        <w:jc w:val="both"/>
        <w:rPr>
          <w:rFonts w:ascii="Tahoma" w:eastAsia="Calibri" w:hAnsi="Tahoma" w:cs="Tahoma"/>
          <w:sz w:val="20"/>
          <w:szCs w:val="20"/>
        </w:rPr>
      </w:pPr>
    </w:p>
    <w:p w14:paraId="5AFC9E51" w14:textId="25E2A474" w:rsidR="00126744" w:rsidRPr="00573594" w:rsidRDefault="00126744" w:rsidP="00126744">
      <w:pPr>
        <w:spacing w:after="0"/>
        <w:ind w:left="709"/>
        <w:jc w:val="both"/>
        <w:rPr>
          <w:rFonts w:ascii="Tahoma" w:eastAsia="Calibri" w:hAnsi="Tahoma" w:cs="Tahoma"/>
          <w:sz w:val="20"/>
          <w:szCs w:val="20"/>
        </w:rPr>
      </w:pPr>
      <w:r w:rsidRPr="00573594">
        <w:rPr>
          <w:rFonts w:ascii="Tahoma" w:eastAsia="Calibri" w:hAnsi="Tahoma" w:cs="Tahoma"/>
          <w:sz w:val="20"/>
          <w:szCs w:val="20"/>
        </w:rPr>
        <w:t xml:space="preserve">Celková kapacita x 0,4 = požadovaný </w:t>
      </w:r>
      <w:r w:rsidR="001310B6" w:rsidRPr="00CD0489">
        <w:rPr>
          <w:rFonts w:ascii="Tahoma" w:eastAsia="Calibri" w:hAnsi="Tahoma" w:cs="Tahoma"/>
          <w:sz w:val="20"/>
          <w:szCs w:val="20"/>
        </w:rPr>
        <w:t>min</w:t>
      </w:r>
      <w:r w:rsidR="00CD0489">
        <w:rPr>
          <w:rFonts w:ascii="Tahoma" w:eastAsia="Calibri" w:hAnsi="Tahoma" w:cs="Tahoma"/>
          <w:sz w:val="20"/>
          <w:szCs w:val="20"/>
        </w:rPr>
        <w:t>imální</w:t>
      </w:r>
      <w:r w:rsidR="001310B6" w:rsidRPr="00CD0489">
        <w:rPr>
          <w:rFonts w:ascii="Tahoma" w:eastAsia="Calibri" w:hAnsi="Tahoma" w:cs="Tahoma"/>
          <w:sz w:val="20"/>
          <w:szCs w:val="20"/>
        </w:rPr>
        <w:t xml:space="preserve"> </w:t>
      </w:r>
      <w:r w:rsidRPr="00573594">
        <w:rPr>
          <w:rFonts w:ascii="Tahoma" w:eastAsia="Calibri" w:hAnsi="Tahoma" w:cs="Tahoma"/>
          <w:sz w:val="20"/>
          <w:szCs w:val="20"/>
        </w:rPr>
        <w:t>úvazek pracovníků v sociálních službách</w:t>
      </w:r>
    </w:p>
    <w:p w14:paraId="2852619E" w14:textId="41036A5C" w:rsidR="00126744" w:rsidRPr="00CD0489" w:rsidRDefault="00126744" w:rsidP="00126744">
      <w:pPr>
        <w:spacing w:after="0"/>
        <w:ind w:left="709"/>
        <w:jc w:val="both"/>
        <w:rPr>
          <w:rFonts w:ascii="Tahoma" w:eastAsia="Calibri" w:hAnsi="Tahoma" w:cs="Tahoma"/>
          <w:sz w:val="20"/>
          <w:szCs w:val="20"/>
        </w:rPr>
      </w:pPr>
      <w:r w:rsidRPr="00573594">
        <w:rPr>
          <w:rFonts w:ascii="Tahoma" w:eastAsia="Calibri" w:hAnsi="Tahoma" w:cs="Tahoma"/>
          <w:sz w:val="20"/>
          <w:szCs w:val="20"/>
        </w:rPr>
        <w:t xml:space="preserve">Celková kapacita x 0,025 = </w:t>
      </w:r>
      <w:r w:rsidRPr="00CD0489">
        <w:rPr>
          <w:rFonts w:ascii="Tahoma" w:eastAsia="Calibri" w:hAnsi="Tahoma" w:cs="Tahoma"/>
          <w:sz w:val="20"/>
          <w:szCs w:val="20"/>
        </w:rPr>
        <w:t xml:space="preserve">požadovaný </w:t>
      </w:r>
      <w:r w:rsidR="00CD0489" w:rsidRPr="00CD0489">
        <w:rPr>
          <w:rFonts w:ascii="Tahoma" w:eastAsia="Calibri" w:hAnsi="Tahoma" w:cs="Tahoma"/>
          <w:sz w:val="20"/>
          <w:szCs w:val="20"/>
        </w:rPr>
        <w:t>minimální</w:t>
      </w:r>
      <w:r w:rsidR="001310B6" w:rsidRPr="00CD0489">
        <w:rPr>
          <w:rFonts w:ascii="Tahoma" w:eastAsia="Calibri" w:hAnsi="Tahoma" w:cs="Tahoma"/>
          <w:sz w:val="20"/>
          <w:szCs w:val="20"/>
        </w:rPr>
        <w:t xml:space="preserve"> </w:t>
      </w:r>
      <w:r w:rsidRPr="00CD0489">
        <w:rPr>
          <w:rFonts w:ascii="Tahoma" w:eastAsia="Calibri" w:hAnsi="Tahoma" w:cs="Tahoma"/>
          <w:sz w:val="20"/>
          <w:szCs w:val="20"/>
        </w:rPr>
        <w:t>úvazek sociálních pracovníků</w:t>
      </w:r>
    </w:p>
    <w:p w14:paraId="7B77BC38" w14:textId="77777777" w:rsidR="00126744" w:rsidRPr="00CD0489" w:rsidRDefault="00126744" w:rsidP="00126744">
      <w:pPr>
        <w:spacing w:after="0"/>
        <w:jc w:val="both"/>
        <w:rPr>
          <w:rFonts w:ascii="Tahoma" w:eastAsia="Calibri" w:hAnsi="Tahoma" w:cs="Tahoma"/>
          <w:sz w:val="20"/>
          <w:szCs w:val="20"/>
        </w:rPr>
      </w:pPr>
    </w:p>
    <w:p w14:paraId="3B7C97AC" w14:textId="77777777" w:rsidR="00126744" w:rsidRDefault="00126744" w:rsidP="00126744">
      <w:pPr>
        <w:spacing w:after="0"/>
        <w:jc w:val="both"/>
        <w:rPr>
          <w:rFonts w:ascii="Tahoma" w:eastAsia="Calibri" w:hAnsi="Tahoma" w:cs="Tahoma"/>
          <w:sz w:val="20"/>
          <w:szCs w:val="20"/>
        </w:rPr>
      </w:pPr>
      <w:r w:rsidRPr="00573594">
        <w:rPr>
          <w:rFonts w:ascii="Tahoma" w:eastAsia="Calibri" w:hAnsi="Tahoma" w:cs="Tahoma"/>
          <w:sz w:val="20"/>
          <w:szCs w:val="20"/>
        </w:rPr>
        <w:t xml:space="preserve">Zavedení minimálního personálního standardu se týká pouze sociálních pracovníků a pracovníků v sociálních službách, kteří vykonávají činnosti dle zákona č. 108/2006 Sb., o sociálních službách, ve znění pozdějších předpisů. Uvedení pracovníci jsou základními nositeli péče a kvality v sociálních službách. V případě, že nebude minimální personální standard u úvazků pracovníků v sociálních službách naplněn, může být tato pozice „zastoupena“ úvazkem sociálního pracovníka, který bude nad stanoveným minimálním standardem, nikoliv však naopak. </w:t>
      </w:r>
    </w:p>
    <w:p w14:paraId="35D3678B" w14:textId="77777777" w:rsidR="00126744" w:rsidRDefault="00126744" w:rsidP="00126744">
      <w:pPr>
        <w:spacing w:after="0"/>
        <w:jc w:val="both"/>
        <w:rPr>
          <w:rFonts w:ascii="Tahoma" w:eastAsia="Calibri" w:hAnsi="Tahoma" w:cs="Tahoma"/>
          <w:sz w:val="20"/>
          <w:szCs w:val="20"/>
        </w:rPr>
      </w:pPr>
    </w:p>
    <w:p w14:paraId="0A3812F8" w14:textId="77777777" w:rsidR="00126744" w:rsidRDefault="00126744" w:rsidP="00126744">
      <w:pPr>
        <w:spacing w:after="0"/>
        <w:jc w:val="both"/>
        <w:rPr>
          <w:rFonts w:ascii="Tahoma" w:eastAsia="Calibri" w:hAnsi="Tahoma" w:cs="Tahoma"/>
          <w:sz w:val="20"/>
          <w:szCs w:val="20"/>
        </w:rPr>
      </w:pPr>
      <w:r>
        <w:rPr>
          <w:rFonts w:ascii="Tahoma" w:eastAsia="Calibri" w:hAnsi="Tahoma" w:cs="Tahoma"/>
          <w:sz w:val="20"/>
          <w:szCs w:val="20"/>
        </w:rPr>
        <w:t>N</w:t>
      </w:r>
      <w:r w:rsidRPr="00B109AE">
        <w:rPr>
          <w:rFonts w:ascii="Tahoma" w:eastAsia="Calibri" w:hAnsi="Tahoma" w:cs="Tahoma"/>
          <w:sz w:val="20"/>
          <w:szCs w:val="20"/>
        </w:rPr>
        <w:t xml:space="preserve">aplnění minimálního personálního standardu bude kontrolováno </w:t>
      </w:r>
      <w:r>
        <w:rPr>
          <w:rFonts w:ascii="Tahoma" w:eastAsia="Calibri" w:hAnsi="Tahoma" w:cs="Tahoma"/>
          <w:sz w:val="20"/>
          <w:szCs w:val="20"/>
        </w:rPr>
        <w:t>při posuzování žádostí o dotaci v </w:t>
      </w:r>
      <w:r w:rsidRPr="00B109AE">
        <w:rPr>
          <w:rFonts w:ascii="Tahoma" w:eastAsia="Calibri" w:hAnsi="Tahoma" w:cs="Tahoma"/>
          <w:sz w:val="20"/>
          <w:szCs w:val="20"/>
        </w:rPr>
        <w:t>Programu z kapitoly 313 nebo z IP MSK,</w:t>
      </w:r>
      <w:r>
        <w:rPr>
          <w:rFonts w:ascii="Tahoma" w:eastAsia="Calibri" w:hAnsi="Tahoma" w:cs="Tahoma"/>
          <w:sz w:val="20"/>
          <w:szCs w:val="20"/>
        </w:rPr>
        <w:t xml:space="preserve"> popř.</w:t>
      </w:r>
      <w:r w:rsidRPr="00B109AE">
        <w:rPr>
          <w:rFonts w:ascii="Tahoma" w:eastAsia="Calibri" w:hAnsi="Tahoma" w:cs="Tahoma"/>
          <w:sz w:val="20"/>
          <w:szCs w:val="20"/>
        </w:rPr>
        <w:t xml:space="preserve"> </w:t>
      </w:r>
      <w:r w:rsidRPr="00815AE4">
        <w:rPr>
          <w:rFonts w:ascii="Tahoma" w:eastAsia="Calibri" w:hAnsi="Tahoma" w:cs="Tahoma"/>
          <w:sz w:val="20"/>
          <w:szCs w:val="20"/>
        </w:rPr>
        <w:t xml:space="preserve">z jiného dotačního programu, který tyto </w:t>
      </w:r>
      <w:r>
        <w:rPr>
          <w:rFonts w:ascii="Tahoma" w:eastAsia="Calibri" w:hAnsi="Tahoma" w:cs="Tahoma"/>
          <w:sz w:val="20"/>
          <w:szCs w:val="20"/>
        </w:rPr>
        <w:t xml:space="preserve">programy </w:t>
      </w:r>
      <w:r w:rsidRPr="00815AE4">
        <w:rPr>
          <w:rFonts w:ascii="Tahoma" w:eastAsia="Calibri" w:hAnsi="Tahoma" w:cs="Tahoma"/>
          <w:sz w:val="20"/>
          <w:szCs w:val="20"/>
        </w:rPr>
        <w:t>nahrazuje</w:t>
      </w:r>
      <w:r w:rsidRPr="00B109AE">
        <w:rPr>
          <w:rFonts w:ascii="Tahoma" w:eastAsia="Calibri" w:hAnsi="Tahoma" w:cs="Tahoma"/>
          <w:sz w:val="20"/>
          <w:szCs w:val="20"/>
        </w:rPr>
        <w:t>. V případě jeho ne</w:t>
      </w:r>
      <w:r>
        <w:rPr>
          <w:rFonts w:ascii="Tahoma" w:eastAsia="Calibri" w:hAnsi="Tahoma" w:cs="Tahoma"/>
          <w:sz w:val="20"/>
          <w:szCs w:val="20"/>
        </w:rPr>
        <w:t>naplně</w:t>
      </w:r>
      <w:r w:rsidRPr="00B109AE">
        <w:rPr>
          <w:rFonts w:ascii="Tahoma" w:eastAsia="Calibri" w:hAnsi="Tahoma" w:cs="Tahoma"/>
          <w:sz w:val="20"/>
          <w:szCs w:val="20"/>
        </w:rPr>
        <w:t xml:space="preserve">ní může být </w:t>
      </w:r>
      <w:r>
        <w:rPr>
          <w:rFonts w:ascii="Tahoma" w:eastAsia="Calibri" w:hAnsi="Tahoma" w:cs="Tahoma"/>
          <w:sz w:val="20"/>
          <w:szCs w:val="20"/>
        </w:rPr>
        <w:t xml:space="preserve">přistoupeno ke </w:t>
      </w:r>
      <w:r w:rsidRPr="00B109AE">
        <w:rPr>
          <w:rFonts w:ascii="Tahoma" w:eastAsia="Calibri" w:hAnsi="Tahoma" w:cs="Tahoma"/>
          <w:sz w:val="20"/>
          <w:szCs w:val="20"/>
        </w:rPr>
        <w:t>krácen</w:t>
      </w:r>
      <w:r>
        <w:rPr>
          <w:rFonts w:ascii="Tahoma" w:eastAsia="Calibri" w:hAnsi="Tahoma" w:cs="Tahoma"/>
          <w:sz w:val="20"/>
          <w:szCs w:val="20"/>
        </w:rPr>
        <w:t>í</w:t>
      </w:r>
      <w:r w:rsidRPr="00B109AE">
        <w:rPr>
          <w:rFonts w:ascii="Tahoma" w:eastAsia="Calibri" w:hAnsi="Tahoma" w:cs="Tahoma"/>
          <w:sz w:val="20"/>
          <w:szCs w:val="20"/>
        </w:rPr>
        <w:t xml:space="preserve"> dotace</w:t>
      </w:r>
      <w:r>
        <w:rPr>
          <w:rFonts w:ascii="Tahoma" w:eastAsia="Calibri" w:hAnsi="Tahoma" w:cs="Tahoma"/>
          <w:sz w:val="20"/>
          <w:szCs w:val="20"/>
        </w:rPr>
        <w:t xml:space="preserve"> v této výši:</w:t>
      </w:r>
    </w:p>
    <w:p w14:paraId="243C74E9" w14:textId="77777777" w:rsidR="00126744" w:rsidRDefault="00126744" w:rsidP="00762561">
      <w:pPr>
        <w:pStyle w:val="Odstavecseseznamem"/>
        <w:numPr>
          <w:ilvl w:val="0"/>
          <w:numId w:val="49"/>
        </w:numPr>
        <w:spacing w:after="0"/>
        <w:jc w:val="both"/>
        <w:rPr>
          <w:rFonts w:ascii="Tahoma" w:eastAsia="Calibri" w:hAnsi="Tahoma" w:cs="Tahoma"/>
          <w:sz w:val="20"/>
          <w:szCs w:val="20"/>
        </w:rPr>
      </w:pPr>
      <w:r>
        <w:rPr>
          <w:rFonts w:ascii="Tahoma" w:eastAsia="Calibri" w:hAnsi="Tahoma" w:cs="Tahoma"/>
          <w:sz w:val="20"/>
          <w:szCs w:val="20"/>
        </w:rPr>
        <w:t>při nenaplnění MPS u pracovníka v sociálních službách o 550.000 Kč/rok/úvazek,</w:t>
      </w:r>
    </w:p>
    <w:p w14:paraId="3E5DC6B1" w14:textId="77777777" w:rsidR="00126744" w:rsidRDefault="00126744" w:rsidP="00762561">
      <w:pPr>
        <w:pStyle w:val="Odstavecseseznamem"/>
        <w:numPr>
          <w:ilvl w:val="0"/>
          <w:numId w:val="49"/>
        </w:numPr>
        <w:spacing w:after="0"/>
        <w:jc w:val="both"/>
        <w:rPr>
          <w:rFonts w:ascii="Tahoma" w:eastAsia="Calibri" w:hAnsi="Tahoma" w:cs="Tahoma"/>
          <w:sz w:val="20"/>
          <w:szCs w:val="20"/>
        </w:rPr>
      </w:pPr>
      <w:r>
        <w:rPr>
          <w:rFonts w:ascii="Tahoma" w:eastAsia="Calibri" w:hAnsi="Tahoma" w:cs="Tahoma"/>
          <w:sz w:val="20"/>
          <w:szCs w:val="20"/>
        </w:rPr>
        <w:t>při nenaplnění MPS u sociálního pracovníka o 650.000 Kč na úvazek/rok/úvazek.</w:t>
      </w:r>
    </w:p>
    <w:p w14:paraId="2E9C490C" w14:textId="77777777" w:rsidR="00126744" w:rsidRDefault="00126744" w:rsidP="00126744">
      <w:pPr>
        <w:pStyle w:val="Odstavecseseznamem"/>
        <w:spacing w:after="0"/>
        <w:jc w:val="both"/>
        <w:rPr>
          <w:rFonts w:ascii="Tahoma" w:eastAsia="Calibri" w:hAnsi="Tahoma" w:cs="Tahoma"/>
          <w:sz w:val="20"/>
          <w:szCs w:val="20"/>
        </w:rPr>
      </w:pPr>
    </w:p>
    <w:p w14:paraId="3CAB158B" w14:textId="77777777" w:rsidR="00126744" w:rsidRPr="006E0411" w:rsidRDefault="00126744" w:rsidP="00126744">
      <w:pPr>
        <w:spacing w:after="0"/>
        <w:jc w:val="both"/>
        <w:rPr>
          <w:rFonts w:ascii="Tahoma" w:eastAsia="Calibri" w:hAnsi="Tahoma" w:cs="Tahoma"/>
          <w:sz w:val="20"/>
          <w:szCs w:val="20"/>
        </w:rPr>
      </w:pPr>
      <w:r>
        <w:rPr>
          <w:rFonts w:ascii="Tahoma" w:eastAsia="Calibri" w:hAnsi="Tahoma" w:cs="Tahoma"/>
          <w:sz w:val="20"/>
          <w:szCs w:val="20"/>
        </w:rPr>
        <w:t>Nenaplnění MPS v rozmezí 0,1 – 1,0 úvazku bude považováno jako nenaplnění o 1,0 úvazek.</w:t>
      </w:r>
    </w:p>
    <w:p w14:paraId="0A665A94" w14:textId="77777777" w:rsidR="00126744" w:rsidRPr="00573594" w:rsidRDefault="00126744" w:rsidP="00126744">
      <w:pPr>
        <w:ind w:left="720"/>
        <w:contextualSpacing/>
        <w:jc w:val="both"/>
        <w:rPr>
          <w:rFonts w:ascii="Tahoma" w:eastAsia="Calibri" w:hAnsi="Tahoma" w:cs="Tahoma"/>
          <w:b/>
          <w:bCs/>
          <w:color w:val="00B0F0"/>
          <w:sz w:val="20"/>
          <w:szCs w:val="20"/>
        </w:rPr>
      </w:pPr>
    </w:p>
    <w:p w14:paraId="05276100" w14:textId="77777777" w:rsidR="00126744" w:rsidRPr="00F9495E" w:rsidRDefault="00126744" w:rsidP="00126744">
      <w:pPr>
        <w:ind w:left="993" w:hanging="633"/>
        <w:contextualSpacing/>
        <w:jc w:val="both"/>
        <w:rPr>
          <w:rFonts w:ascii="Tahoma" w:eastAsia="Calibri" w:hAnsi="Tahoma" w:cs="Tahoma"/>
          <w:b/>
          <w:bCs/>
          <w:sz w:val="20"/>
          <w:szCs w:val="20"/>
          <w:shd w:val="clear" w:color="auto" w:fill="FFFFFF" w:themeFill="background1"/>
        </w:rPr>
      </w:pPr>
    </w:p>
    <w:p w14:paraId="044E020E" w14:textId="6AF566F3" w:rsidR="007A0759" w:rsidRDefault="007A0759" w:rsidP="00F9495E">
      <w:pPr>
        <w:ind w:left="993" w:hanging="633"/>
        <w:contextualSpacing/>
        <w:jc w:val="both"/>
        <w:rPr>
          <w:rFonts w:ascii="Tahoma" w:eastAsia="Calibri" w:hAnsi="Tahoma" w:cs="Tahoma"/>
          <w:b/>
          <w:bCs/>
          <w:sz w:val="20"/>
          <w:szCs w:val="20"/>
          <w:shd w:val="clear" w:color="auto" w:fill="FFFFFF" w:themeFill="background1"/>
        </w:rPr>
      </w:pPr>
      <w:r w:rsidRPr="00406260">
        <w:rPr>
          <w:rFonts w:ascii="Tahoma" w:eastAsia="Calibri" w:hAnsi="Tahoma" w:cs="Tahoma"/>
          <w:b/>
          <w:bCs/>
          <w:sz w:val="20"/>
          <w:szCs w:val="20"/>
          <w:shd w:val="clear" w:color="auto" w:fill="FFFFFF" w:themeFill="background1"/>
        </w:rPr>
        <w:t xml:space="preserve">B3) </w:t>
      </w:r>
      <w:r w:rsidRPr="00573594">
        <w:rPr>
          <w:rFonts w:ascii="Tahoma" w:eastAsia="Calibri" w:hAnsi="Tahoma" w:cs="Tahoma"/>
          <w:b/>
          <w:bCs/>
          <w:sz w:val="20"/>
          <w:szCs w:val="20"/>
          <w:shd w:val="clear" w:color="auto" w:fill="FFFFFF" w:themeFill="background1"/>
        </w:rPr>
        <w:t>Materiálně</w:t>
      </w:r>
      <w:r w:rsidRPr="00573594">
        <w:rPr>
          <w:rFonts w:ascii="Tahoma" w:eastAsia="Calibri" w:hAnsi="Tahoma" w:cs="Tahoma"/>
          <w:b/>
          <w:bCs/>
          <w:sz w:val="20"/>
          <w:szCs w:val="20"/>
          <w:shd w:val="clear" w:color="auto" w:fill="FFFFFF" w:themeFill="background1"/>
        </w:rPr>
        <w:noBreakHyphen/>
        <w:t>technické zázemí služby – pro pobytové služby sociální péče</w:t>
      </w:r>
    </w:p>
    <w:p w14:paraId="637B678B" w14:textId="77777777" w:rsidR="00F9495E" w:rsidRPr="00F9495E" w:rsidRDefault="00F9495E" w:rsidP="00F9495E">
      <w:pPr>
        <w:ind w:left="993" w:hanging="633"/>
        <w:contextualSpacing/>
        <w:jc w:val="both"/>
        <w:rPr>
          <w:rFonts w:ascii="Tahoma" w:eastAsia="Calibri" w:hAnsi="Tahoma" w:cs="Tahoma"/>
          <w:b/>
          <w:bCs/>
          <w:sz w:val="20"/>
          <w:szCs w:val="20"/>
          <w:shd w:val="clear" w:color="auto" w:fill="FFFFFF" w:themeFill="background1"/>
        </w:rPr>
      </w:pPr>
    </w:p>
    <w:p w14:paraId="71BF508C" w14:textId="77777777" w:rsidR="00C46FDF" w:rsidRPr="00573594" w:rsidRDefault="00C46FDF" w:rsidP="00C46FDF">
      <w:pPr>
        <w:tabs>
          <w:tab w:val="left" w:pos="709"/>
        </w:tabs>
        <w:jc w:val="both"/>
        <w:rPr>
          <w:rFonts w:ascii="Tahoma" w:eastAsia="Calibri" w:hAnsi="Tahoma" w:cs="Tahoma"/>
          <w:sz w:val="20"/>
          <w:szCs w:val="20"/>
          <w:u w:val="single"/>
        </w:rPr>
      </w:pPr>
      <w:bookmarkStart w:id="40" w:name="_Hlk129944484"/>
      <w:r w:rsidRPr="00573594">
        <w:rPr>
          <w:rFonts w:ascii="Tahoma" w:eastAsia="Calibri" w:hAnsi="Tahoma" w:cs="Tahoma"/>
          <w:sz w:val="20"/>
          <w:szCs w:val="20"/>
          <w:u w:val="single"/>
        </w:rPr>
        <w:t>POVINNÉ KRITÉRIUM</w:t>
      </w:r>
    </w:p>
    <w:p w14:paraId="53820AB0" w14:textId="77777777" w:rsidR="00C46FDF" w:rsidRDefault="00C46FDF" w:rsidP="00C46FDF">
      <w:pPr>
        <w:spacing w:after="0"/>
        <w:jc w:val="both"/>
        <w:rPr>
          <w:rFonts w:ascii="Tahoma" w:eastAsia="Calibri" w:hAnsi="Tahoma" w:cs="Tahoma"/>
          <w:sz w:val="20"/>
          <w:szCs w:val="20"/>
        </w:rPr>
      </w:pPr>
    </w:p>
    <w:p w14:paraId="3EE0D748" w14:textId="57D02CC3" w:rsidR="00C46FDF" w:rsidRPr="00533D60" w:rsidRDefault="00AF3824" w:rsidP="00C46FDF">
      <w:pPr>
        <w:spacing w:after="0"/>
        <w:jc w:val="both"/>
        <w:rPr>
          <w:rFonts w:ascii="Tahoma" w:eastAsia="Calibri" w:hAnsi="Tahoma" w:cs="Tahoma"/>
          <w:sz w:val="20"/>
          <w:szCs w:val="20"/>
        </w:rPr>
      </w:pPr>
      <w:r>
        <w:rPr>
          <w:rFonts w:ascii="Tahoma" w:eastAsia="Calibri" w:hAnsi="Tahoma" w:cs="Tahoma"/>
          <w:sz w:val="20"/>
          <w:szCs w:val="20"/>
        </w:rPr>
        <w:t>Uvedené kritériu</w:t>
      </w:r>
      <w:r w:rsidR="007723F2">
        <w:rPr>
          <w:rFonts w:ascii="Tahoma" w:eastAsia="Calibri" w:hAnsi="Tahoma" w:cs="Tahoma"/>
          <w:sz w:val="20"/>
          <w:szCs w:val="20"/>
        </w:rPr>
        <w:t xml:space="preserve">m se </w:t>
      </w:r>
      <w:r w:rsidR="007723F2" w:rsidRPr="00D76410">
        <w:rPr>
          <w:rFonts w:ascii="Tahoma" w:eastAsia="Calibri" w:hAnsi="Tahoma" w:cs="Tahoma"/>
          <w:b/>
          <w:bCs/>
          <w:sz w:val="20"/>
          <w:szCs w:val="20"/>
        </w:rPr>
        <w:t>týká vstupu nové služby do sítě nebo navýšení kapacity stávající služby.</w:t>
      </w:r>
      <w:r w:rsidR="00FB036C">
        <w:rPr>
          <w:rFonts w:ascii="Tahoma" w:eastAsia="Calibri" w:hAnsi="Tahoma" w:cs="Tahoma"/>
          <w:sz w:val="20"/>
          <w:szCs w:val="20"/>
        </w:rPr>
        <w:t xml:space="preserve"> V tomto případě platí, že pokoje </w:t>
      </w:r>
      <w:r w:rsidR="00C46FDF" w:rsidRPr="006D52F0">
        <w:rPr>
          <w:rFonts w:ascii="Tahoma" w:eastAsia="Calibri" w:hAnsi="Tahoma" w:cs="Tahoma"/>
          <w:sz w:val="20"/>
          <w:szCs w:val="20"/>
        </w:rPr>
        <w:t>jsou</w:t>
      </w:r>
      <w:r w:rsidR="00A3757A">
        <w:rPr>
          <w:rFonts w:ascii="Tahoma" w:eastAsia="Calibri" w:hAnsi="Tahoma" w:cs="Tahoma"/>
          <w:sz w:val="20"/>
          <w:szCs w:val="20"/>
        </w:rPr>
        <w:t xml:space="preserve"> </w:t>
      </w:r>
      <w:r w:rsidR="00C46FDF" w:rsidRPr="008C2B3A">
        <w:rPr>
          <w:rFonts w:ascii="Tahoma" w:eastAsia="Calibri" w:hAnsi="Tahoma" w:cs="Tahoma"/>
          <w:b/>
          <w:bCs/>
          <w:sz w:val="20"/>
          <w:szCs w:val="20"/>
        </w:rPr>
        <w:t>maximálně dvoulůžkové</w:t>
      </w:r>
      <w:r w:rsidR="00C46FDF" w:rsidRPr="006D52F0">
        <w:rPr>
          <w:rFonts w:ascii="Tahoma" w:eastAsia="Calibri" w:hAnsi="Tahoma" w:cs="Tahoma"/>
          <w:sz w:val="20"/>
          <w:szCs w:val="20"/>
        </w:rPr>
        <w:t>.</w:t>
      </w:r>
      <w:r w:rsidR="00C46FDF" w:rsidRPr="00E70D97">
        <w:rPr>
          <w:rFonts w:ascii="Tahoma" w:eastAsia="Calibri" w:hAnsi="Tahoma" w:cs="Tahoma"/>
          <w:sz w:val="20"/>
          <w:szCs w:val="20"/>
        </w:rPr>
        <w:t xml:space="preserve"> </w:t>
      </w:r>
      <w:r w:rsidR="00C46FDF" w:rsidRPr="004112EB">
        <w:rPr>
          <w:rFonts w:ascii="Tahoma" w:eastAsia="Calibri" w:hAnsi="Tahoma" w:cs="Tahoma"/>
          <w:sz w:val="20"/>
          <w:szCs w:val="20"/>
        </w:rPr>
        <w:t xml:space="preserve">Maximální kapacita samostatně stojícího </w:t>
      </w:r>
      <w:r w:rsidR="00C46FDF" w:rsidRPr="00533D60">
        <w:rPr>
          <w:rFonts w:ascii="Tahoma" w:eastAsia="Calibri" w:hAnsi="Tahoma" w:cs="Tahoma"/>
          <w:sz w:val="20"/>
          <w:szCs w:val="20"/>
        </w:rPr>
        <w:t xml:space="preserve">objektu je </w:t>
      </w:r>
      <w:r w:rsidR="00F11272" w:rsidRPr="00533D60">
        <w:rPr>
          <w:rFonts w:ascii="Tahoma" w:eastAsia="Calibri" w:hAnsi="Tahoma" w:cs="Tahoma"/>
          <w:sz w:val="20"/>
          <w:szCs w:val="20"/>
        </w:rPr>
        <w:t>120</w:t>
      </w:r>
      <w:r w:rsidR="00C46FDF" w:rsidRPr="00533D60">
        <w:rPr>
          <w:rFonts w:ascii="Tahoma" w:eastAsia="Calibri" w:hAnsi="Tahoma" w:cs="Tahoma"/>
          <w:sz w:val="20"/>
          <w:szCs w:val="20"/>
        </w:rPr>
        <w:t xml:space="preserve"> lůžek.</w:t>
      </w:r>
      <w:r w:rsidR="00C46FDF" w:rsidRPr="00533D60">
        <w:t xml:space="preserve"> </w:t>
      </w:r>
    </w:p>
    <w:p w14:paraId="52AFBAB9" w14:textId="77777777" w:rsidR="00C46FDF" w:rsidRPr="00533D60" w:rsidRDefault="00C46FDF" w:rsidP="00C46FDF">
      <w:pPr>
        <w:spacing w:after="0"/>
        <w:jc w:val="both"/>
        <w:rPr>
          <w:rFonts w:ascii="Tahoma" w:eastAsia="Calibri" w:hAnsi="Tahoma" w:cs="Tahoma"/>
          <w:color w:val="C00000"/>
          <w:sz w:val="20"/>
          <w:szCs w:val="20"/>
        </w:rPr>
      </w:pPr>
    </w:p>
    <w:p w14:paraId="3A9B35AE" w14:textId="550C6CC1" w:rsidR="00C46FDF" w:rsidRPr="00533D60" w:rsidRDefault="00C46FDF" w:rsidP="00C46FDF">
      <w:pPr>
        <w:spacing w:after="0"/>
        <w:jc w:val="both"/>
        <w:rPr>
          <w:rFonts w:ascii="Tahoma" w:eastAsia="Calibri" w:hAnsi="Tahoma" w:cs="Tahoma"/>
          <w:sz w:val="20"/>
          <w:szCs w:val="20"/>
        </w:rPr>
      </w:pPr>
      <w:r w:rsidRPr="00533D60">
        <w:rPr>
          <w:rFonts w:ascii="Tahoma" w:eastAsia="Calibri" w:hAnsi="Tahoma" w:cs="Tahoma"/>
          <w:sz w:val="20"/>
          <w:szCs w:val="20"/>
        </w:rPr>
        <w:lastRenderedPageBreak/>
        <w:t>V případě domovů se zvláštním režimem, domovů pro osoby se zdravotním postižením a domovů pro seniory, vyjma domovů se zvláštním režimem registrované výhradně pro cílovou skupinu osoby bez přístřeší</w:t>
      </w:r>
      <w:bookmarkEnd w:id="40"/>
      <w:r w:rsidRPr="00533D60">
        <w:rPr>
          <w:rFonts w:ascii="Tahoma" w:eastAsia="Calibri" w:hAnsi="Tahoma" w:cs="Tahoma"/>
          <w:sz w:val="20"/>
          <w:szCs w:val="20"/>
        </w:rPr>
        <w:t xml:space="preserve">, je u samostatně stojícího objektu stanoven rozsah jednolůžkových pokojů takto: </w:t>
      </w:r>
    </w:p>
    <w:p w14:paraId="6F673251" w14:textId="77777777" w:rsidR="00C46FDF" w:rsidRPr="00533D60" w:rsidRDefault="00C46FDF" w:rsidP="00C46FDF">
      <w:pPr>
        <w:spacing w:after="0"/>
        <w:jc w:val="both"/>
        <w:rPr>
          <w:rFonts w:ascii="Tahoma" w:eastAsia="Calibri" w:hAnsi="Tahoma" w:cs="Tahoma"/>
          <w:sz w:val="20"/>
          <w:szCs w:val="20"/>
        </w:rPr>
      </w:pPr>
    </w:p>
    <w:p w14:paraId="65025305" w14:textId="477ADEA7" w:rsidR="00C46FDF" w:rsidRPr="00533D60" w:rsidRDefault="00C46FDF" w:rsidP="00762561">
      <w:pPr>
        <w:pStyle w:val="Odstavecseseznamem"/>
        <w:numPr>
          <w:ilvl w:val="0"/>
          <w:numId w:val="112"/>
        </w:numPr>
        <w:spacing w:after="0"/>
        <w:jc w:val="both"/>
        <w:rPr>
          <w:rFonts w:ascii="Tahoma" w:eastAsia="Calibri" w:hAnsi="Tahoma" w:cs="Tahoma"/>
          <w:sz w:val="20"/>
          <w:szCs w:val="20"/>
        </w:rPr>
      </w:pPr>
      <w:r w:rsidRPr="00533D60">
        <w:rPr>
          <w:rFonts w:ascii="Tahoma" w:eastAsia="Calibri" w:hAnsi="Tahoma" w:cs="Tahoma"/>
          <w:sz w:val="20"/>
          <w:szCs w:val="20"/>
        </w:rPr>
        <w:t>u objektu do 100 lůžek včetně stého lůžka nejméně 25 % lůžek v jednolůžkových pokojích,</w:t>
      </w:r>
    </w:p>
    <w:p w14:paraId="2537E1ED" w14:textId="5F3F973C" w:rsidR="00C46FDF" w:rsidRPr="00533D60" w:rsidRDefault="00C46FDF" w:rsidP="00762561">
      <w:pPr>
        <w:pStyle w:val="Odstavecseseznamem"/>
        <w:numPr>
          <w:ilvl w:val="0"/>
          <w:numId w:val="112"/>
        </w:numPr>
        <w:spacing w:after="0"/>
        <w:jc w:val="both"/>
        <w:rPr>
          <w:rFonts w:ascii="Tahoma" w:eastAsia="Calibri" w:hAnsi="Tahoma" w:cs="Tahoma"/>
          <w:sz w:val="20"/>
          <w:szCs w:val="20"/>
        </w:rPr>
      </w:pPr>
      <w:r w:rsidRPr="00533D60">
        <w:rPr>
          <w:rFonts w:ascii="Tahoma" w:eastAsia="Calibri" w:hAnsi="Tahoma" w:cs="Tahoma"/>
          <w:sz w:val="20"/>
          <w:szCs w:val="20"/>
        </w:rPr>
        <w:t xml:space="preserve">u objektu nad 100 lůžek nejméně 35 % lůžek v jednolůžkových pokojích, </w:t>
      </w:r>
    </w:p>
    <w:p w14:paraId="6BE30548" w14:textId="77777777" w:rsidR="00C46FDF" w:rsidRPr="00533D60" w:rsidRDefault="00C46FDF" w:rsidP="00C46FDF">
      <w:pPr>
        <w:spacing w:after="0"/>
        <w:ind w:left="709" w:hanging="709"/>
        <w:jc w:val="both"/>
        <w:rPr>
          <w:rFonts w:ascii="Tahoma" w:eastAsia="Calibri" w:hAnsi="Tahoma" w:cs="Tahoma"/>
          <w:sz w:val="20"/>
          <w:szCs w:val="20"/>
        </w:rPr>
      </w:pPr>
      <w:r w:rsidRPr="00533D60">
        <w:rPr>
          <w:rFonts w:ascii="Tahoma" w:eastAsia="Calibri" w:hAnsi="Tahoma" w:cs="Tahoma"/>
          <w:sz w:val="20"/>
          <w:szCs w:val="20"/>
        </w:rPr>
        <w:t xml:space="preserve">           přičemž výsledné % se v obou případech zaokrouhluje matematicky na celé číslo.  </w:t>
      </w:r>
    </w:p>
    <w:p w14:paraId="7F4E803B" w14:textId="77777777" w:rsidR="00C46FDF" w:rsidRPr="00533D60" w:rsidRDefault="00C46FDF" w:rsidP="00C46FDF">
      <w:pPr>
        <w:spacing w:after="0"/>
        <w:jc w:val="both"/>
        <w:rPr>
          <w:rFonts w:ascii="Tahoma" w:eastAsia="Calibri" w:hAnsi="Tahoma" w:cs="Tahoma"/>
          <w:sz w:val="20"/>
          <w:szCs w:val="20"/>
        </w:rPr>
      </w:pPr>
    </w:p>
    <w:p w14:paraId="28849B59" w14:textId="63C3B125" w:rsidR="00DF57E7" w:rsidRPr="00DF57E7" w:rsidRDefault="00C46FDF" w:rsidP="00DF57E7">
      <w:pPr>
        <w:jc w:val="both"/>
      </w:pPr>
      <w:bookmarkStart w:id="41" w:name="_Hlk137632555"/>
      <w:r w:rsidRPr="00533D60">
        <w:rPr>
          <w:rFonts w:ascii="Tahoma" w:eastAsia="Calibri" w:hAnsi="Tahoma" w:cs="Tahoma"/>
          <w:sz w:val="20"/>
          <w:szCs w:val="20"/>
        </w:rPr>
        <w:t>Uvedené se týká samostatně stojícího objektu nikoliv</w:t>
      </w:r>
      <w:r>
        <w:rPr>
          <w:rFonts w:ascii="Tahoma" w:eastAsia="Calibri" w:hAnsi="Tahoma" w:cs="Tahoma"/>
          <w:sz w:val="20"/>
          <w:szCs w:val="20"/>
        </w:rPr>
        <w:t xml:space="preserve"> celkové kapacity registrované pod jedním identifikátorem sociální služby. </w:t>
      </w:r>
      <w:r w:rsidRPr="004112EB">
        <w:rPr>
          <w:rFonts w:ascii="Tahoma" w:eastAsia="Calibri" w:hAnsi="Tahoma" w:cs="Tahoma"/>
          <w:sz w:val="20"/>
          <w:szCs w:val="20"/>
        </w:rPr>
        <w:t>Pokud je v daném objektu více</w:t>
      </w:r>
      <w:r>
        <w:rPr>
          <w:rFonts w:ascii="Tahoma" w:eastAsia="Calibri" w:hAnsi="Tahoma" w:cs="Tahoma"/>
          <w:sz w:val="20"/>
          <w:szCs w:val="20"/>
        </w:rPr>
        <w:t xml:space="preserve"> pobytových</w:t>
      </w:r>
      <w:r w:rsidRPr="004112EB">
        <w:rPr>
          <w:rFonts w:ascii="Tahoma" w:eastAsia="Calibri" w:hAnsi="Tahoma" w:cs="Tahoma"/>
          <w:sz w:val="20"/>
          <w:szCs w:val="20"/>
        </w:rPr>
        <w:t xml:space="preserve"> služeb sociální péče (s výjimkou domova se zvláštním režimem registrovaného výhradně pro cílovou skupinu osoby bez přístřeší) počet lůžek na</w:t>
      </w:r>
      <w:r>
        <w:rPr>
          <w:rFonts w:ascii="Tahoma" w:eastAsia="Calibri" w:hAnsi="Tahoma" w:cs="Tahoma"/>
          <w:sz w:val="20"/>
          <w:szCs w:val="20"/>
        </w:rPr>
        <w:t> </w:t>
      </w:r>
      <w:r w:rsidRPr="004112EB">
        <w:rPr>
          <w:rFonts w:ascii="Tahoma" w:eastAsia="Calibri" w:hAnsi="Tahoma" w:cs="Tahoma"/>
          <w:sz w:val="20"/>
          <w:szCs w:val="20"/>
        </w:rPr>
        <w:t>objekt se sčítá</w:t>
      </w:r>
      <w:r>
        <w:rPr>
          <w:rFonts w:ascii="Tahoma" w:eastAsia="Calibri" w:hAnsi="Tahoma" w:cs="Tahoma"/>
          <w:sz w:val="20"/>
          <w:szCs w:val="20"/>
        </w:rPr>
        <w:t xml:space="preserve"> a může být maximálně do </w:t>
      </w:r>
      <w:r w:rsidR="000D493A" w:rsidRPr="00300115">
        <w:rPr>
          <w:rFonts w:ascii="Tahoma" w:eastAsia="Calibri" w:hAnsi="Tahoma" w:cs="Tahoma"/>
          <w:sz w:val="20"/>
          <w:szCs w:val="20"/>
        </w:rPr>
        <w:t>120</w:t>
      </w:r>
      <w:r w:rsidRPr="00300115">
        <w:rPr>
          <w:rFonts w:ascii="Tahoma" w:eastAsia="Calibri" w:hAnsi="Tahoma" w:cs="Tahoma"/>
          <w:sz w:val="20"/>
          <w:szCs w:val="20"/>
        </w:rPr>
        <w:t xml:space="preserve"> </w:t>
      </w:r>
      <w:r>
        <w:rPr>
          <w:rFonts w:ascii="Tahoma" w:eastAsia="Calibri" w:hAnsi="Tahoma" w:cs="Tahoma"/>
          <w:sz w:val="20"/>
          <w:szCs w:val="20"/>
        </w:rPr>
        <w:t>lůžek včetně</w:t>
      </w:r>
      <w:r w:rsidRPr="00D9178B">
        <w:rPr>
          <w:rFonts w:ascii="Tahoma" w:eastAsia="Calibri" w:hAnsi="Tahoma" w:cs="Tahoma"/>
          <w:sz w:val="20"/>
          <w:szCs w:val="20"/>
        </w:rPr>
        <w:t>.</w:t>
      </w:r>
      <w:r w:rsidR="002F1C30" w:rsidRPr="00D9178B">
        <w:rPr>
          <w:rFonts w:ascii="Tahoma" w:eastAsia="Calibri" w:hAnsi="Tahoma" w:cs="Tahoma"/>
          <w:sz w:val="20"/>
          <w:szCs w:val="20"/>
        </w:rPr>
        <w:t xml:space="preserve"> </w:t>
      </w:r>
      <w:r w:rsidR="00DF57E7" w:rsidRPr="00D9178B">
        <w:rPr>
          <w:rFonts w:ascii="Tahoma" w:hAnsi="Tahoma" w:cs="Tahoma"/>
          <w:sz w:val="20"/>
          <w:szCs w:val="20"/>
        </w:rPr>
        <w:t xml:space="preserve">V okruhu samostatně stojícího </w:t>
      </w:r>
      <w:r w:rsidR="00090247" w:rsidRPr="00D9178B">
        <w:rPr>
          <w:rFonts w:ascii="Tahoma" w:hAnsi="Tahoma" w:cs="Tahoma"/>
          <w:sz w:val="20"/>
          <w:szCs w:val="20"/>
        </w:rPr>
        <w:t xml:space="preserve">objektu </w:t>
      </w:r>
      <w:r w:rsidR="00DF57E7" w:rsidRPr="00D9178B">
        <w:rPr>
          <w:rFonts w:ascii="Tahoma" w:hAnsi="Tahoma" w:cs="Tahoma"/>
          <w:sz w:val="20"/>
          <w:szCs w:val="20"/>
        </w:rPr>
        <w:t xml:space="preserve">s maximální kapacitou do 120 lůžek včetně nemůže být založen/vybudován další samostatně stojící </w:t>
      </w:r>
      <w:r w:rsidR="00902AE7" w:rsidRPr="00D9178B">
        <w:rPr>
          <w:rFonts w:ascii="Tahoma" w:hAnsi="Tahoma" w:cs="Tahoma"/>
          <w:sz w:val="20"/>
          <w:szCs w:val="20"/>
        </w:rPr>
        <w:t>objekt</w:t>
      </w:r>
      <w:r w:rsidR="00F052DC" w:rsidRPr="00D9178B">
        <w:rPr>
          <w:rFonts w:ascii="Tahoma" w:hAnsi="Tahoma" w:cs="Tahoma"/>
          <w:sz w:val="20"/>
          <w:szCs w:val="20"/>
        </w:rPr>
        <w:t xml:space="preserve"> pro poskytování pobytových</w:t>
      </w:r>
      <w:r w:rsidR="00790FE9" w:rsidRPr="00D9178B">
        <w:rPr>
          <w:rFonts w:ascii="Tahoma" w:hAnsi="Tahoma" w:cs="Tahoma"/>
          <w:sz w:val="20"/>
          <w:szCs w:val="20"/>
        </w:rPr>
        <w:t xml:space="preserve"> sociálních služeb</w:t>
      </w:r>
      <w:r w:rsidR="00DF57E7" w:rsidRPr="00D9178B">
        <w:rPr>
          <w:rFonts w:ascii="Tahoma" w:hAnsi="Tahoma" w:cs="Tahoma"/>
          <w:sz w:val="20"/>
          <w:szCs w:val="20"/>
        </w:rPr>
        <w:t xml:space="preserve"> v oblasti do 250 m vzdušnou čarou od hranice pozemku zmíněného </w:t>
      </w:r>
      <w:r w:rsidR="00D9178B" w:rsidRPr="00D9178B">
        <w:rPr>
          <w:rFonts w:ascii="Tahoma" w:hAnsi="Tahoma" w:cs="Tahoma"/>
          <w:sz w:val="20"/>
          <w:szCs w:val="20"/>
        </w:rPr>
        <w:t>objektu</w:t>
      </w:r>
      <w:r w:rsidR="00DF57E7" w:rsidRPr="00D9178B">
        <w:rPr>
          <w:rFonts w:ascii="Tahoma" w:hAnsi="Tahoma" w:cs="Tahoma"/>
          <w:sz w:val="20"/>
          <w:szCs w:val="20"/>
        </w:rPr>
        <w:t>. Nesmí se vytvořit vyloučená lokalita ani segregovaná enkláva obývaná klienty sociálních služeb.</w:t>
      </w:r>
    </w:p>
    <w:bookmarkEnd w:id="41"/>
    <w:p w14:paraId="195497A3" w14:textId="77777777" w:rsidR="00C46FDF" w:rsidRDefault="00C46FDF" w:rsidP="00C46FDF">
      <w:pPr>
        <w:spacing w:after="0"/>
        <w:jc w:val="both"/>
        <w:rPr>
          <w:rFonts w:ascii="Tahoma" w:eastAsia="Calibri" w:hAnsi="Tahoma" w:cs="Tahoma"/>
          <w:sz w:val="20"/>
          <w:szCs w:val="20"/>
        </w:rPr>
      </w:pPr>
    </w:p>
    <w:p w14:paraId="5D4A04C2" w14:textId="77777777" w:rsidR="00C46FDF" w:rsidRPr="00573594" w:rsidRDefault="00C46FDF" w:rsidP="00C46FDF">
      <w:pPr>
        <w:spacing w:after="0"/>
        <w:jc w:val="both"/>
        <w:rPr>
          <w:rFonts w:ascii="Tahoma" w:eastAsia="Calibri" w:hAnsi="Tahoma" w:cs="Tahoma"/>
          <w:sz w:val="20"/>
          <w:szCs w:val="20"/>
        </w:rPr>
      </w:pPr>
      <w:r w:rsidRPr="00573594">
        <w:rPr>
          <w:rFonts w:ascii="Tahoma" w:eastAsia="Calibri" w:hAnsi="Tahoma" w:cs="Tahoma"/>
          <w:sz w:val="20"/>
          <w:szCs w:val="20"/>
        </w:rPr>
        <w:t>U výše uvedených služeb bude požadováno, aby byly vnitřní dispozice pokojů nastaveny dle jedné ze tří níže uvedených variant:</w:t>
      </w:r>
    </w:p>
    <w:p w14:paraId="7BA562D3" w14:textId="77777777" w:rsidR="00C46FDF" w:rsidRPr="00573594" w:rsidRDefault="00C46FDF" w:rsidP="00C46FDF">
      <w:pPr>
        <w:spacing w:after="0"/>
        <w:ind w:left="1134" w:hanging="425"/>
        <w:jc w:val="both"/>
        <w:rPr>
          <w:rFonts w:ascii="Tahoma" w:eastAsia="Calibri" w:hAnsi="Tahoma" w:cs="Tahoma"/>
          <w:sz w:val="20"/>
          <w:szCs w:val="20"/>
        </w:rPr>
      </w:pPr>
      <w:r w:rsidRPr="00573594">
        <w:rPr>
          <w:rFonts w:ascii="Tahoma" w:eastAsia="Calibri" w:hAnsi="Tahoma" w:cs="Tahoma"/>
          <w:sz w:val="20"/>
          <w:szCs w:val="20"/>
        </w:rPr>
        <w:t>a)</w:t>
      </w:r>
      <w:r w:rsidRPr="00573594">
        <w:rPr>
          <w:rFonts w:ascii="Tahoma" w:eastAsia="Calibri" w:hAnsi="Tahoma" w:cs="Tahoma"/>
          <w:sz w:val="20"/>
          <w:szCs w:val="20"/>
        </w:rPr>
        <w:tab/>
        <w:t>domácnost, která má charakter běžného bydlení pro maximálně 8 osob, pokoje nesmí</w:t>
      </w:r>
      <w:r>
        <w:rPr>
          <w:rFonts w:ascii="Tahoma" w:eastAsia="Calibri" w:hAnsi="Tahoma" w:cs="Tahoma"/>
          <w:sz w:val="20"/>
          <w:szCs w:val="20"/>
        </w:rPr>
        <w:t xml:space="preserve"> </w:t>
      </w:r>
      <w:r w:rsidRPr="00573594">
        <w:rPr>
          <w:rFonts w:ascii="Tahoma" w:eastAsia="Calibri" w:hAnsi="Tahoma" w:cs="Tahoma"/>
          <w:sz w:val="20"/>
          <w:szCs w:val="20"/>
        </w:rPr>
        <w:t>být průchozí, odpovídající sociální zařízení,</w:t>
      </w:r>
    </w:p>
    <w:p w14:paraId="12CD20CE" w14:textId="77777777" w:rsidR="00C46FDF" w:rsidRPr="00573594" w:rsidRDefault="00C46FDF" w:rsidP="00C46FDF">
      <w:pPr>
        <w:spacing w:after="0"/>
        <w:ind w:left="1134" w:hanging="425"/>
        <w:jc w:val="both"/>
        <w:rPr>
          <w:rFonts w:ascii="Tahoma" w:eastAsia="Calibri" w:hAnsi="Tahoma" w:cs="Tahoma"/>
          <w:sz w:val="20"/>
          <w:szCs w:val="20"/>
        </w:rPr>
      </w:pPr>
      <w:r w:rsidRPr="00573594">
        <w:rPr>
          <w:rFonts w:ascii="Tahoma" w:eastAsia="Calibri" w:hAnsi="Tahoma" w:cs="Tahoma"/>
          <w:sz w:val="20"/>
          <w:szCs w:val="20"/>
        </w:rPr>
        <w:t>b)</w:t>
      </w:r>
      <w:r w:rsidRPr="00573594">
        <w:rPr>
          <w:rFonts w:ascii="Tahoma" w:eastAsia="Calibri" w:hAnsi="Tahoma" w:cs="Tahoma"/>
          <w:sz w:val="20"/>
          <w:szCs w:val="20"/>
        </w:rPr>
        <w:tab/>
        <w:t>buňkový systém, dva jednolůžkové/dvoulůžkové či kombinace jednolůžkového a dvoulůžkového pokoje, musí mít minimálně společnou toaletu, umyvadlo a sprchovací kout,</w:t>
      </w:r>
    </w:p>
    <w:p w14:paraId="627044E4" w14:textId="77777777" w:rsidR="00C46FDF" w:rsidRPr="00573594" w:rsidRDefault="00C46FDF" w:rsidP="00C46FDF">
      <w:pPr>
        <w:spacing w:after="0"/>
        <w:ind w:left="709"/>
        <w:jc w:val="both"/>
        <w:rPr>
          <w:rFonts w:ascii="Tahoma" w:eastAsia="Calibri" w:hAnsi="Tahoma" w:cs="Tahoma"/>
          <w:sz w:val="20"/>
          <w:szCs w:val="20"/>
        </w:rPr>
      </w:pPr>
      <w:r w:rsidRPr="00573594">
        <w:rPr>
          <w:rFonts w:ascii="Tahoma" w:eastAsia="Calibri" w:hAnsi="Tahoma" w:cs="Tahoma"/>
          <w:sz w:val="20"/>
          <w:szCs w:val="20"/>
        </w:rPr>
        <w:t>c)</w:t>
      </w:r>
      <w:r>
        <w:rPr>
          <w:rFonts w:ascii="Tahoma" w:eastAsia="Calibri" w:hAnsi="Tahoma" w:cs="Tahoma"/>
          <w:sz w:val="20"/>
          <w:szCs w:val="20"/>
        </w:rPr>
        <w:t xml:space="preserve">    </w:t>
      </w:r>
      <w:r w:rsidRPr="00573594">
        <w:rPr>
          <w:rFonts w:ascii="Tahoma" w:eastAsia="Calibri" w:hAnsi="Tahoma" w:cs="Tahoma"/>
          <w:sz w:val="20"/>
          <w:szCs w:val="20"/>
        </w:rPr>
        <w:t>samostatně situované pokoje jedno/dvoulůžkové musí mít své sociální zařízení.</w:t>
      </w:r>
    </w:p>
    <w:p w14:paraId="080FD8AA" w14:textId="094E4869" w:rsidR="00C46FDF" w:rsidRPr="00D76410" w:rsidRDefault="00C46FDF" w:rsidP="00C46FDF">
      <w:pPr>
        <w:spacing w:after="0"/>
        <w:jc w:val="both"/>
        <w:rPr>
          <w:rFonts w:ascii="Tahoma" w:eastAsia="Calibri" w:hAnsi="Tahoma" w:cs="Tahoma"/>
          <w:color w:val="FF0000"/>
          <w:sz w:val="20"/>
          <w:szCs w:val="20"/>
        </w:rPr>
      </w:pPr>
      <w:r w:rsidRPr="00573594">
        <w:rPr>
          <w:rFonts w:ascii="Tahoma" w:eastAsia="Calibri" w:hAnsi="Tahoma" w:cs="Tahoma"/>
          <w:sz w:val="20"/>
          <w:szCs w:val="20"/>
        </w:rPr>
        <w:t xml:space="preserve">V rámci </w:t>
      </w:r>
      <w:r w:rsidRPr="003523B5">
        <w:rPr>
          <w:rFonts w:ascii="Tahoma" w:eastAsia="Calibri" w:hAnsi="Tahoma" w:cs="Tahoma"/>
          <w:sz w:val="20"/>
          <w:szCs w:val="20"/>
        </w:rPr>
        <w:t>zařízení</w:t>
      </w:r>
      <w:r w:rsidRPr="00573594">
        <w:rPr>
          <w:rFonts w:ascii="Tahoma" w:eastAsia="Calibri" w:hAnsi="Tahoma" w:cs="Tahoma"/>
          <w:sz w:val="20"/>
          <w:szCs w:val="20"/>
        </w:rPr>
        <w:t xml:space="preserve"> musí být </w:t>
      </w:r>
      <w:r w:rsidRPr="00AB05C2">
        <w:rPr>
          <w:rFonts w:ascii="Tahoma" w:eastAsia="Calibri" w:hAnsi="Tahoma" w:cs="Tahoma"/>
          <w:sz w:val="20"/>
          <w:szCs w:val="20"/>
        </w:rPr>
        <w:t xml:space="preserve">odpovídající počet </w:t>
      </w:r>
      <w:r w:rsidRPr="00573594">
        <w:rPr>
          <w:rFonts w:ascii="Tahoma" w:eastAsia="Calibri" w:hAnsi="Tahoma" w:cs="Tahoma"/>
          <w:sz w:val="20"/>
          <w:szCs w:val="20"/>
        </w:rPr>
        <w:t>koupelen pro osoby imobilní.</w:t>
      </w:r>
      <w:r w:rsidRPr="003C35E0">
        <w:rPr>
          <w:rFonts w:ascii="Tahoma" w:eastAsia="Calibri" w:hAnsi="Tahoma" w:cs="Tahoma"/>
          <w:sz w:val="20"/>
          <w:szCs w:val="20"/>
        </w:rPr>
        <w:t xml:space="preserve"> </w:t>
      </w:r>
    </w:p>
    <w:p w14:paraId="62F7B292" w14:textId="77777777" w:rsidR="00C46FDF" w:rsidRDefault="00C46FDF" w:rsidP="00C46FDF">
      <w:pPr>
        <w:spacing w:after="0"/>
        <w:jc w:val="both"/>
        <w:rPr>
          <w:rFonts w:ascii="Tahoma" w:eastAsia="Calibri" w:hAnsi="Tahoma" w:cs="Tahoma"/>
          <w:sz w:val="20"/>
          <w:szCs w:val="20"/>
        </w:rPr>
      </w:pPr>
    </w:p>
    <w:p w14:paraId="538A6973" w14:textId="77777777" w:rsidR="00C46FDF" w:rsidRPr="00573594" w:rsidRDefault="00C46FDF" w:rsidP="00C46FDF">
      <w:pPr>
        <w:spacing w:after="0"/>
        <w:jc w:val="both"/>
        <w:rPr>
          <w:rFonts w:ascii="Tahoma" w:eastAsia="Calibri" w:hAnsi="Tahoma" w:cs="Tahoma"/>
          <w:sz w:val="20"/>
          <w:szCs w:val="20"/>
        </w:rPr>
      </w:pPr>
      <w:r w:rsidRPr="00573594">
        <w:rPr>
          <w:rFonts w:ascii="Tahoma" w:eastAsia="Calibri" w:hAnsi="Tahoma" w:cs="Tahoma"/>
          <w:sz w:val="20"/>
          <w:szCs w:val="20"/>
        </w:rPr>
        <w:t>Nevztahuje se na projektovou přípravu převzatou od projektanta na základě smlouvy před 1. 1. 2024.</w:t>
      </w:r>
    </w:p>
    <w:p w14:paraId="78E158EA" w14:textId="77777777" w:rsidR="00D6674C" w:rsidRDefault="00D6674C" w:rsidP="00C46FDF">
      <w:pPr>
        <w:tabs>
          <w:tab w:val="left" w:pos="709"/>
        </w:tabs>
        <w:jc w:val="both"/>
        <w:rPr>
          <w:rFonts w:ascii="Tahoma" w:eastAsia="Calibri" w:hAnsi="Tahoma" w:cs="Tahoma"/>
          <w:sz w:val="20"/>
          <w:szCs w:val="20"/>
          <w:u w:val="single"/>
        </w:rPr>
      </w:pPr>
    </w:p>
    <w:p w14:paraId="099E19DE" w14:textId="77777777" w:rsidR="00C46FDF" w:rsidRPr="00573594" w:rsidRDefault="00C46FDF" w:rsidP="00C46FDF">
      <w:pPr>
        <w:tabs>
          <w:tab w:val="left" w:pos="709"/>
        </w:tabs>
        <w:jc w:val="both"/>
        <w:rPr>
          <w:rFonts w:ascii="Tahoma" w:eastAsia="Calibri" w:hAnsi="Tahoma" w:cs="Tahoma"/>
          <w:sz w:val="20"/>
          <w:szCs w:val="20"/>
          <w:u w:val="single"/>
        </w:rPr>
      </w:pPr>
      <w:r w:rsidRPr="00573594">
        <w:rPr>
          <w:rFonts w:ascii="Tahoma" w:eastAsia="Calibri" w:hAnsi="Tahoma" w:cs="Tahoma"/>
          <w:sz w:val="20"/>
          <w:szCs w:val="20"/>
          <w:u w:val="single"/>
        </w:rPr>
        <w:t>OPTIMÁLNÍ KRITÉRIUM</w:t>
      </w:r>
    </w:p>
    <w:p w14:paraId="11531884" w14:textId="4CBC9A8C" w:rsidR="00C46FDF" w:rsidRPr="00D6674C" w:rsidRDefault="00C46FDF" w:rsidP="00762561">
      <w:pPr>
        <w:pStyle w:val="Odstavecseseznamem"/>
        <w:numPr>
          <w:ilvl w:val="0"/>
          <w:numId w:val="113"/>
        </w:numPr>
        <w:tabs>
          <w:tab w:val="left" w:pos="709"/>
          <w:tab w:val="left" w:pos="993"/>
        </w:tabs>
        <w:spacing w:line="259" w:lineRule="auto"/>
        <w:jc w:val="both"/>
        <w:rPr>
          <w:rFonts w:ascii="Tahoma" w:eastAsia="Calibri" w:hAnsi="Tahoma" w:cs="Tahoma"/>
          <w:sz w:val="20"/>
          <w:szCs w:val="20"/>
        </w:rPr>
      </w:pPr>
      <w:r w:rsidRPr="00D6674C">
        <w:rPr>
          <w:rFonts w:ascii="Tahoma" w:eastAsia="Calibri" w:hAnsi="Tahoma" w:cs="Tahoma"/>
          <w:sz w:val="20"/>
          <w:szCs w:val="20"/>
        </w:rPr>
        <w:t xml:space="preserve">Služby sociální péče </w:t>
      </w:r>
      <w:r w:rsidR="00A3757A" w:rsidRPr="00D6674C">
        <w:rPr>
          <w:rFonts w:ascii="Tahoma" w:eastAsia="Calibri" w:hAnsi="Tahoma" w:cs="Tahoma"/>
          <w:sz w:val="20"/>
          <w:szCs w:val="20"/>
        </w:rPr>
        <w:t>jsou</w:t>
      </w:r>
      <w:r w:rsidRPr="00D6674C">
        <w:rPr>
          <w:rFonts w:ascii="Tahoma" w:eastAsia="Calibri" w:hAnsi="Tahoma" w:cs="Tahoma"/>
          <w:sz w:val="20"/>
          <w:szCs w:val="20"/>
        </w:rPr>
        <w:t xml:space="preserve"> komunitního typu,</w:t>
      </w:r>
      <w:r w:rsidR="00A3757A" w:rsidRPr="00D6674C">
        <w:rPr>
          <w:rFonts w:ascii="Tahoma" w:eastAsia="Calibri" w:hAnsi="Tahoma" w:cs="Tahoma"/>
          <w:sz w:val="20"/>
          <w:szCs w:val="20"/>
        </w:rPr>
        <w:t xml:space="preserve"> respektují</w:t>
      </w:r>
      <w:r w:rsidRPr="00D6674C">
        <w:rPr>
          <w:rFonts w:ascii="Tahoma" w:eastAsia="Calibri" w:hAnsi="Tahoma" w:cs="Tahoma"/>
          <w:sz w:val="20"/>
          <w:szCs w:val="20"/>
        </w:rPr>
        <w:t xml:space="preserve"> individuální potřeby svých uživatelů, měly by svým uživatelů</w:t>
      </w:r>
      <w:r w:rsidR="00A3757A" w:rsidRPr="00D6674C">
        <w:rPr>
          <w:rFonts w:ascii="Tahoma" w:eastAsia="Calibri" w:hAnsi="Tahoma" w:cs="Tahoma"/>
          <w:sz w:val="20"/>
          <w:szCs w:val="20"/>
        </w:rPr>
        <w:t>m</w:t>
      </w:r>
      <w:r w:rsidRPr="00D6674C">
        <w:rPr>
          <w:rFonts w:ascii="Tahoma" w:eastAsia="Calibri" w:hAnsi="Tahoma" w:cs="Tahoma"/>
          <w:sz w:val="20"/>
          <w:szCs w:val="20"/>
        </w:rPr>
        <w:t xml:space="preserve"> zaji</w:t>
      </w:r>
      <w:r w:rsidR="00A3757A" w:rsidRPr="00D6674C">
        <w:rPr>
          <w:rFonts w:ascii="Tahoma" w:eastAsia="Calibri" w:hAnsi="Tahoma" w:cs="Tahoma"/>
          <w:sz w:val="20"/>
          <w:szCs w:val="20"/>
        </w:rPr>
        <w:t>šťují</w:t>
      </w:r>
      <w:r w:rsidRPr="00D6674C">
        <w:rPr>
          <w:rFonts w:ascii="Tahoma" w:eastAsia="Calibri" w:hAnsi="Tahoma" w:cs="Tahoma"/>
          <w:sz w:val="20"/>
          <w:szCs w:val="20"/>
        </w:rPr>
        <w:t xml:space="preserve"> důstojné zázemí se zachováním dostatečného soukromí. Důraz </w:t>
      </w:r>
      <w:r w:rsidR="00A3757A" w:rsidRPr="00D6674C">
        <w:rPr>
          <w:rFonts w:ascii="Tahoma" w:eastAsia="Calibri" w:hAnsi="Tahoma" w:cs="Tahoma"/>
          <w:sz w:val="20"/>
          <w:szCs w:val="20"/>
        </w:rPr>
        <w:t>je</w:t>
      </w:r>
      <w:r w:rsidRPr="00D6674C">
        <w:rPr>
          <w:rFonts w:ascii="Tahoma" w:eastAsia="Calibri" w:hAnsi="Tahoma" w:cs="Tahoma"/>
          <w:sz w:val="20"/>
          <w:szCs w:val="20"/>
        </w:rPr>
        <w:t xml:space="preserve"> kladen na co nejdelší zachování soběstačnosti a možnosti využívat přirozené zdroje.</w:t>
      </w:r>
    </w:p>
    <w:p w14:paraId="3BE042A4" w14:textId="3202143A" w:rsidR="00C46FDF" w:rsidRPr="00D6674C" w:rsidRDefault="00C46FDF" w:rsidP="00762561">
      <w:pPr>
        <w:pStyle w:val="Odstavecseseznamem"/>
        <w:numPr>
          <w:ilvl w:val="0"/>
          <w:numId w:val="113"/>
        </w:numPr>
        <w:tabs>
          <w:tab w:val="left" w:pos="709"/>
          <w:tab w:val="left" w:pos="993"/>
        </w:tabs>
        <w:spacing w:before="120" w:line="259" w:lineRule="auto"/>
        <w:jc w:val="both"/>
        <w:rPr>
          <w:rFonts w:ascii="Tahoma" w:eastAsia="Calibri" w:hAnsi="Tahoma" w:cs="Tahoma"/>
          <w:sz w:val="20"/>
          <w:szCs w:val="20"/>
        </w:rPr>
      </w:pPr>
      <w:r w:rsidRPr="00D6674C">
        <w:rPr>
          <w:rFonts w:ascii="Tahoma" w:eastAsia="Calibri" w:hAnsi="Tahoma" w:cs="Tahoma"/>
          <w:sz w:val="20"/>
          <w:szCs w:val="20"/>
        </w:rPr>
        <w:t>Uživatelé mají možnost realizovat běžné domácí činnosti dle individuálních potřeb a možností člověka (např. uvařit</w:t>
      </w:r>
      <w:r w:rsidR="0056602A" w:rsidRPr="00D6674C">
        <w:rPr>
          <w:rFonts w:ascii="Tahoma" w:eastAsia="Calibri" w:hAnsi="Tahoma" w:cs="Tahoma"/>
          <w:sz w:val="20"/>
          <w:szCs w:val="20"/>
        </w:rPr>
        <w:t>,</w:t>
      </w:r>
      <w:r w:rsidRPr="00D6674C">
        <w:rPr>
          <w:rFonts w:ascii="Tahoma" w:eastAsia="Calibri" w:hAnsi="Tahoma" w:cs="Tahoma"/>
          <w:sz w:val="20"/>
          <w:szCs w:val="20"/>
        </w:rPr>
        <w:t xml:space="preserve"> vyprat </w:t>
      </w:r>
      <w:r w:rsidR="0056602A" w:rsidRPr="00D6674C">
        <w:rPr>
          <w:rFonts w:ascii="Tahoma" w:eastAsia="Calibri" w:hAnsi="Tahoma" w:cs="Tahoma"/>
          <w:sz w:val="20"/>
          <w:szCs w:val="20"/>
        </w:rPr>
        <w:t>si prádlo</w:t>
      </w:r>
      <w:r w:rsidR="00EB70F0">
        <w:rPr>
          <w:rFonts w:ascii="Tahoma" w:eastAsia="Calibri" w:hAnsi="Tahoma" w:cs="Tahoma"/>
          <w:sz w:val="20"/>
          <w:szCs w:val="20"/>
        </w:rPr>
        <w:t xml:space="preserve"> </w:t>
      </w:r>
      <w:r w:rsidRPr="00D6674C">
        <w:rPr>
          <w:rFonts w:ascii="Tahoma" w:eastAsia="Calibri" w:hAnsi="Tahoma" w:cs="Tahoma"/>
          <w:sz w:val="20"/>
          <w:szCs w:val="20"/>
        </w:rPr>
        <w:t>apod.) s podporou pracovníků.</w:t>
      </w:r>
    </w:p>
    <w:p w14:paraId="25695A62" w14:textId="085D3276" w:rsidR="00C46FDF" w:rsidRPr="00D6674C" w:rsidRDefault="00C46FDF" w:rsidP="00762561">
      <w:pPr>
        <w:pStyle w:val="Odstavecseseznamem"/>
        <w:numPr>
          <w:ilvl w:val="0"/>
          <w:numId w:val="113"/>
        </w:numPr>
        <w:tabs>
          <w:tab w:val="left" w:pos="709"/>
          <w:tab w:val="left" w:pos="993"/>
        </w:tabs>
        <w:spacing w:before="120" w:line="259" w:lineRule="auto"/>
        <w:jc w:val="both"/>
        <w:rPr>
          <w:rFonts w:ascii="Tahoma" w:eastAsia="Calibri" w:hAnsi="Tahoma" w:cs="Tahoma"/>
          <w:sz w:val="20"/>
          <w:szCs w:val="20"/>
        </w:rPr>
      </w:pPr>
      <w:r w:rsidRPr="00D6674C">
        <w:rPr>
          <w:rFonts w:ascii="Tahoma" w:eastAsia="Calibri" w:hAnsi="Tahoma" w:cs="Tahoma"/>
          <w:sz w:val="20"/>
          <w:szCs w:val="20"/>
        </w:rPr>
        <w:t xml:space="preserve">Uživatelé mají možnost pobytu mimo pokoj pro realizaci aktivizačních činností a kontakt se společenským prostředím, a to i u </w:t>
      </w:r>
      <w:r w:rsidR="00A3757A" w:rsidRPr="00D6674C">
        <w:rPr>
          <w:rFonts w:ascii="Tahoma" w:eastAsia="Calibri" w:hAnsi="Tahoma" w:cs="Tahoma"/>
          <w:sz w:val="20"/>
          <w:szCs w:val="20"/>
        </w:rPr>
        <w:t>uživatelů</w:t>
      </w:r>
      <w:r w:rsidRPr="00D6674C">
        <w:rPr>
          <w:rFonts w:ascii="Tahoma" w:eastAsia="Calibri" w:hAnsi="Tahoma" w:cs="Tahoma"/>
          <w:sz w:val="20"/>
          <w:szCs w:val="20"/>
        </w:rPr>
        <w:t xml:space="preserve"> upoutaných na lůžko.</w:t>
      </w:r>
    </w:p>
    <w:p w14:paraId="55BD1C0B" w14:textId="7A0DD112" w:rsidR="00C46FDF" w:rsidRPr="00D6674C" w:rsidRDefault="00C46FDF" w:rsidP="00762561">
      <w:pPr>
        <w:pStyle w:val="Odstavecseseznamem"/>
        <w:numPr>
          <w:ilvl w:val="0"/>
          <w:numId w:val="113"/>
        </w:numPr>
        <w:tabs>
          <w:tab w:val="left" w:pos="709"/>
          <w:tab w:val="left" w:pos="993"/>
        </w:tabs>
        <w:spacing w:before="120" w:line="259" w:lineRule="auto"/>
        <w:jc w:val="both"/>
        <w:rPr>
          <w:rFonts w:ascii="Tahoma" w:eastAsia="Calibri" w:hAnsi="Tahoma" w:cs="Tahoma"/>
          <w:sz w:val="20"/>
          <w:szCs w:val="20"/>
        </w:rPr>
      </w:pPr>
      <w:r w:rsidRPr="00D6674C">
        <w:rPr>
          <w:rFonts w:ascii="Tahoma" w:eastAsia="Calibri" w:hAnsi="Tahoma" w:cs="Tahoma"/>
          <w:sz w:val="20"/>
          <w:szCs w:val="20"/>
        </w:rPr>
        <w:t>Jsou zajištěny podmínky pro důstojné rozloučení s</w:t>
      </w:r>
      <w:r w:rsidR="0056602A" w:rsidRPr="00D6674C">
        <w:rPr>
          <w:rFonts w:ascii="Tahoma" w:eastAsia="Calibri" w:hAnsi="Tahoma" w:cs="Tahoma"/>
          <w:sz w:val="20"/>
          <w:szCs w:val="20"/>
        </w:rPr>
        <w:t>e zemřelým</w:t>
      </w:r>
      <w:r w:rsidRPr="00D6674C">
        <w:rPr>
          <w:rFonts w:ascii="Tahoma" w:eastAsia="Calibri" w:hAnsi="Tahoma" w:cs="Tahoma"/>
          <w:sz w:val="20"/>
          <w:szCs w:val="20"/>
        </w:rPr>
        <w:t xml:space="preserve"> </w:t>
      </w:r>
      <w:r w:rsidR="00A3757A" w:rsidRPr="00D6674C">
        <w:rPr>
          <w:rFonts w:ascii="Tahoma" w:eastAsia="Calibri" w:hAnsi="Tahoma" w:cs="Tahoma"/>
          <w:sz w:val="20"/>
          <w:szCs w:val="20"/>
        </w:rPr>
        <w:t>uživatelem</w:t>
      </w:r>
      <w:r w:rsidRPr="00D6674C">
        <w:rPr>
          <w:rFonts w:ascii="Tahoma" w:eastAsia="Calibri" w:hAnsi="Tahoma" w:cs="Tahoma"/>
          <w:sz w:val="20"/>
          <w:szCs w:val="20"/>
        </w:rPr>
        <w:t>. Je doporučeno mít k dispozici pietní místnost, a to na základě zákona č. 256/2001 Sb. o pohřebnictví a o změně některých zákonů, ve znění pozdějších předpisů (ustanovení § 4 týkající se povinností stanovených v odst. 3–5 ve věci zajištění vhodné místnosti pro úpravu těl zemřelých a rovněž k možnosti pozůstalých i klíčových pracovníků služby důstojně a v klidu zpracovat první chvíle po ztrátě svého blízkého).</w:t>
      </w:r>
    </w:p>
    <w:p w14:paraId="3092452A" w14:textId="6C33A092" w:rsidR="007A0759" w:rsidRPr="008A6370" w:rsidRDefault="008A6370" w:rsidP="008A6370">
      <w:pPr>
        <w:tabs>
          <w:tab w:val="left" w:pos="709"/>
        </w:tabs>
        <w:jc w:val="both"/>
        <w:rPr>
          <w:rFonts w:ascii="Tahoma" w:eastAsia="Calibri" w:hAnsi="Tahoma" w:cs="Tahoma"/>
          <w:sz w:val="20"/>
          <w:szCs w:val="20"/>
          <w:u w:val="single"/>
        </w:rPr>
      </w:pPr>
      <w:r w:rsidRPr="008A6370">
        <w:rPr>
          <w:rFonts w:ascii="Tahoma" w:eastAsia="Calibri" w:hAnsi="Tahoma" w:cs="Tahoma"/>
          <w:sz w:val="20"/>
          <w:szCs w:val="20"/>
          <w:u w:val="single"/>
        </w:rPr>
        <w:t>OPTIMÁLNÍ KRITÉRIUM</w:t>
      </w:r>
    </w:p>
    <w:p w14:paraId="76743199" w14:textId="186E83A6" w:rsidR="007A0759" w:rsidRPr="000513C6" w:rsidRDefault="00637BFC" w:rsidP="00762561">
      <w:pPr>
        <w:pStyle w:val="Odstavecseseznamem"/>
        <w:numPr>
          <w:ilvl w:val="0"/>
          <w:numId w:val="114"/>
        </w:numPr>
        <w:tabs>
          <w:tab w:val="left" w:pos="993"/>
        </w:tabs>
        <w:spacing w:line="259" w:lineRule="auto"/>
        <w:jc w:val="both"/>
        <w:rPr>
          <w:rFonts w:ascii="Tahoma" w:eastAsia="Calibri" w:hAnsi="Tahoma" w:cs="Tahoma"/>
          <w:b/>
          <w:bCs/>
          <w:sz w:val="20"/>
          <w:szCs w:val="20"/>
        </w:rPr>
      </w:pPr>
      <w:r w:rsidRPr="000513C6">
        <w:rPr>
          <w:rFonts w:ascii="Tahoma" w:eastAsia="Calibri" w:hAnsi="Tahoma" w:cs="Tahoma"/>
          <w:b/>
          <w:bCs/>
          <w:sz w:val="20"/>
          <w:szCs w:val="20"/>
        </w:rPr>
        <w:t>C</w:t>
      </w:r>
      <w:r w:rsidR="007A0759" w:rsidRPr="000513C6">
        <w:rPr>
          <w:rFonts w:ascii="Tahoma" w:eastAsia="Calibri" w:hAnsi="Tahoma" w:cs="Tahoma"/>
          <w:b/>
          <w:bCs/>
          <w:sz w:val="20"/>
          <w:szCs w:val="20"/>
        </w:rPr>
        <w:t>hráněné bydlení</w:t>
      </w:r>
    </w:p>
    <w:p w14:paraId="410C1FEC" w14:textId="66DCFA49" w:rsidR="006A0CE6" w:rsidRPr="00A561F4" w:rsidRDefault="006A0CE6" w:rsidP="00762561">
      <w:pPr>
        <w:pStyle w:val="Odstavecseseznamem"/>
        <w:numPr>
          <w:ilvl w:val="0"/>
          <w:numId w:val="105"/>
        </w:numPr>
        <w:spacing w:after="0"/>
        <w:jc w:val="both"/>
        <w:rPr>
          <w:rFonts w:ascii="Tahoma" w:eastAsia="Calibri" w:hAnsi="Tahoma" w:cs="Tahoma"/>
          <w:sz w:val="20"/>
          <w:szCs w:val="20"/>
        </w:rPr>
      </w:pPr>
      <w:r w:rsidRPr="00A561F4">
        <w:rPr>
          <w:rFonts w:ascii="Tahoma" w:eastAsia="Calibri" w:hAnsi="Tahoma" w:cs="Tahoma"/>
          <w:sz w:val="20"/>
          <w:szCs w:val="20"/>
        </w:rPr>
        <w:t>Pokoje jsou jednolůžkové, případně dvoulůžkové.</w:t>
      </w:r>
    </w:p>
    <w:p w14:paraId="093171A9" w14:textId="7ED7119C" w:rsidR="006A0CE6" w:rsidRPr="00A561F4" w:rsidRDefault="006A0CE6" w:rsidP="00762561">
      <w:pPr>
        <w:pStyle w:val="Odstavecseseznamem"/>
        <w:numPr>
          <w:ilvl w:val="0"/>
          <w:numId w:val="105"/>
        </w:numPr>
        <w:spacing w:after="0"/>
        <w:jc w:val="both"/>
        <w:rPr>
          <w:rFonts w:ascii="Tahoma" w:eastAsia="Calibri" w:hAnsi="Tahoma" w:cs="Tahoma"/>
          <w:i/>
          <w:iCs/>
          <w:color w:val="FF0000"/>
          <w:sz w:val="20"/>
          <w:szCs w:val="20"/>
        </w:rPr>
      </w:pPr>
      <w:r w:rsidRPr="00A561F4">
        <w:rPr>
          <w:rFonts w:ascii="Tahoma" w:eastAsia="Calibri" w:hAnsi="Tahoma" w:cs="Tahoma"/>
          <w:sz w:val="20"/>
          <w:szCs w:val="20"/>
        </w:rPr>
        <w:t xml:space="preserve">Jednolůžkový pokoj v rozměrech min. 8 m², pro </w:t>
      </w:r>
      <w:r w:rsidRPr="00906C7C">
        <w:rPr>
          <w:rFonts w:ascii="Tahoma" w:eastAsia="Calibri" w:hAnsi="Tahoma" w:cs="Tahoma"/>
          <w:sz w:val="20"/>
          <w:szCs w:val="20"/>
        </w:rPr>
        <w:t xml:space="preserve">těžce pohybově postižené osoby </w:t>
      </w:r>
      <w:r w:rsidRPr="00A561F4">
        <w:rPr>
          <w:rFonts w:ascii="Tahoma" w:eastAsia="Calibri" w:hAnsi="Tahoma" w:cs="Tahoma"/>
          <w:sz w:val="20"/>
          <w:szCs w:val="20"/>
        </w:rPr>
        <w:t>min. 12 m²</w:t>
      </w:r>
      <w:r w:rsidR="003F3CC5">
        <w:rPr>
          <w:rFonts w:ascii="Tahoma" w:eastAsia="Calibri" w:hAnsi="Tahoma" w:cs="Tahoma"/>
          <w:sz w:val="20"/>
          <w:szCs w:val="20"/>
        </w:rPr>
        <w:t>.</w:t>
      </w:r>
      <w:r w:rsidR="00FF4745" w:rsidRPr="00A561F4">
        <w:rPr>
          <w:rFonts w:ascii="Tahoma" w:eastAsia="Calibri" w:hAnsi="Tahoma" w:cs="Tahoma"/>
          <w:sz w:val="20"/>
          <w:szCs w:val="20"/>
        </w:rPr>
        <w:t xml:space="preserve"> </w:t>
      </w:r>
    </w:p>
    <w:p w14:paraId="48E21A77" w14:textId="1BCB99DE" w:rsidR="006A0CE6" w:rsidRPr="00A561F4" w:rsidRDefault="006A0CE6" w:rsidP="00762561">
      <w:pPr>
        <w:pStyle w:val="Odstavecseseznamem"/>
        <w:numPr>
          <w:ilvl w:val="0"/>
          <w:numId w:val="105"/>
        </w:numPr>
        <w:spacing w:after="0"/>
        <w:jc w:val="both"/>
        <w:rPr>
          <w:rFonts w:ascii="Tahoma" w:eastAsia="Calibri" w:hAnsi="Tahoma" w:cs="Tahoma"/>
          <w:sz w:val="20"/>
          <w:szCs w:val="20"/>
        </w:rPr>
      </w:pPr>
      <w:r w:rsidRPr="00A561F4">
        <w:rPr>
          <w:rFonts w:ascii="Tahoma" w:eastAsia="Calibri" w:hAnsi="Tahoma" w:cs="Tahoma"/>
          <w:sz w:val="20"/>
          <w:szCs w:val="20"/>
        </w:rPr>
        <w:lastRenderedPageBreak/>
        <w:t>Dvoulůžkový pokoj – min. v rozměrech 14 m², pro těžce pohybově postižené osoby min. 18 m²</w:t>
      </w:r>
      <w:r w:rsidR="003F3CC5">
        <w:rPr>
          <w:rFonts w:ascii="Tahoma" w:eastAsia="Calibri" w:hAnsi="Tahoma" w:cs="Tahoma"/>
          <w:sz w:val="20"/>
          <w:szCs w:val="20"/>
        </w:rPr>
        <w:t>.</w:t>
      </w:r>
    </w:p>
    <w:p w14:paraId="251E184E" w14:textId="77777777" w:rsidR="006A0CE6" w:rsidRDefault="006A0CE6" w:rsidP="006A0CE6">
      <w:pPr>
        <w:spacing w:after="0" w:line="259" w:lineRule="auto"/>
        <w:ind w:left="720"/>
        <w:contextualSpacing/>
        <w:jc w:val="both"/>
        <w:rPr>
          <w:rFonts w:ascii="Tahoma" w:eastAsia="Calibri" w:hAnsi="Tahoma" w:cs="Tahoma"/>
          <w:sz w:val="20"/>
          <w:szCs w:val="20"/>
        </w:rPr>
      </w:pPr>
      <w:r w:rsidRPr="00602D17">
        <w:rPr>
          <w:rFonts w:ascii="Tahoma" w:eastAsia="Calibri" w:hAnsi="Tahoma" w:cs="Tahoma"/>
          <w:sz w:val="20"/>
          <w:szCs w:val="20"/>
        </w:rPr>
        <w:t>Prostorové možnosti zařízení by měly vycházet z potřeb konkrétní cílové skupiny (nároky na</w:t>
      </w:r>
      <w:r w:rsidRPr="00573594">
        <w:rPr>
          <w:rFonts w:ascii="Tahoma" w:eastAsia="Calibri" w:hAnsi="Tahoma" w:cs="Tahoma"/>
          <w:sz w:val="20"/>
          <w:szCs w:val="20"/>
        </w:rPr>
        <w:t xml:space="preserve"> bezbariérovost u osob s duševním onemocněním jsou jiné než u osob s tělesným nebo kombinovaným postižením).</w:t>
      </w:r>
    </w:p>
    <w:p w14:paraId="573C3365" w14:textId="77777777" w:rsidR="000D3C5D" w:rsidRPr="00573594" w:rsidRDefault="000D3C5D" w:rsidP="006A0CE6">
      <w:pPr>
        <w:spacing w:after="0" w:line="259" w:lineRule="auto"/>
        <w:ind w:left="720"/>
        <w:contextualSpacing/>
        <w:jc w:val="both"/>
        <w:rPr>
          <w:rFonts w:ascii="Tahoma" w:eastAsia="Calibri" w:hAnsi="Tahoma" w:cs="Tahoma"/>
          <w:sz w:val="20"/>
          <w:szCs w:val="20"/>
        </w:rPr>
      </w:pPr>
    </w:p>
    <w:p w14:paraId="746C98C8" w14:textId="77777777" w:rsidR="000D3C5D" w:rsidRPr="00573594" w:rsidRDefault="000D3C5D" w:rsidP="000D3C5D">
      <w:pPr>
        <w:tabs>
          <w:tab w:val="left" w:pos="709"/>
        </w:tabs>
        <w:jc w:val="both"/>
        <w:rPr>
          <w:rFonts w:ascii="Tahoma" w:eastAsia="Calibri" w:hAnsi="Tahoma" w:cs="Tahoma"/>
          <w:sz w:val="20"/>
          <w:szCs w:val="20"/>
          <w:u w:val="single"/>
        </w:rPr>
      </w:pPr>
      <w:r w:rsidRPr="00573594">
        <w:rPr>
          <w:rFonts w:ascii="Tahoma" w:eastAsia="Calibri" w:hAnsi="Tahoma" w:cs="Tahoma"/>
          <w:sz w:val="20"/>
          <w:szCs w:val="20"/>
          <w:u w:val="single"/>
        </w:rPr>
        <w:t>OPTIMÁLNÍ KRITÉRIUM</w:t>
      </w:r>
    </w:p>
    <w:p w14:paraId="592668CC" w14:textId="77777777" w:rsidR="006A0CE6" w:rsidRPr="000513C6" w:rsidRDefault="006A0CE6" w:rsidP="00762561">
      <w:pPr>
        <w:pStyle w:val="Odstavecseseznamem"/>
        <w:numPr>
          <w:ilvl w:val="0"/>
          <w:numId w:val="114"/>
        </w:numPr>
        <w:tabs>
          <w:tab w:val="left" w:pos="993"/>
        </w:tabs>
        <w:spacing w:line="259" w:lineRule="auto"/>
        <w:jc w:val="both"/>
        <w:rPr>
          <w:rFonts w:ascii="Tahoma" w:eastAsia="Calibri" w:hAnsi="Tahoma" w:cs="Tahoma"/>
          <w:b/>
          <w:bCs/>
          <w:sz w:val="20"/>
          <w:szCs w:val="20"/>
        </w:rPr>
      </w:pPr>
      <w:r w:rsidRPr="000513C6">
        <w:rPr>
          <w:rFonts w:ascii="Tahoma" w:eastAsia="Calibri" w:hAnsi="Tahoma" w:cs="Tahoma"/>
          <w:b/>
          <w:bCs/>
          <w:sz w:val="20"/>
          <w:szCs w:val="20"/>
        </w:rPr>
        <w:t>Domovy pro seniory, domovy se zvláštním režimem, domovy pro osoby se zdravotním postižením a týdenní stacionáře</w:t>
      </w:r>
    </w:p>
    <w:p w14:paraId="318F493B" w14:textId="77777777" w:rsidR="006A0CE6" w:rsidRPr="005C7372" w:rsidRDefault="006A0CE6" w:rsidP="00762561">
      <w:pPr>
        <w:pStyle w:val="Odstavecseseznamem"/>
        <w:numPr>
          <w:ilvl w:val="0"/>
          <w:numId w:val="106"/>
        </w:numPr>
        <w:spacing w:after="0"/>
        <w:jc w:val="both"/>
        <w:rPr>
          <w:rFonts w:ascii="Tahoma" w:eastAsia="Calibri" w:hAnsi="Tahoma" w:cs="Tahoma"/>
          <w:sz w:val="20"/>
          <w:szCs w:val="20"/>
        </w:rPr>
      </w:pPr>
      <w:r w:rsidRPr="005C7372">
        <w:rPr>
          <w:rFonts w:ascii="Tahoma" w:eastAsia="Calibri" w:hAnsi="Tahoma" w:cs="Tahoma"/>
          <w:sz w:val="20"/>
          <w:szCs w:val="20"/>
        </w:rPr>
        <w:t xml:space="preserve">Jednolůžkový pokoj min. v rozměrech pro jednu osobu min. 12 m². Pro </w:t>
      </w:r>
      <w:r w:rsidRPr="00906C7C">
        <w:rPr>
          <w:rFonts w:ascii="Tahoma" w:eastAsia="Calibri" w:hAnsi="Tahoma" w:cs="Tahoma"/>
          <w:sz w:val="20"/>
          <w:szCs w:val="20"/>
        </w:rPr>
        <w:t xml:space="preserve">těžce pohybově postižené osoby (TPPO) </w:t>
      </w:r>
      <w:r w:rsidRPr="005C7372">
        <w:rPr>
          <w:rFonts w:ascii="Tahoma" w:eastAsia="Calibri" w:hAnsi="Tahoma" w:cs="Tahoma"/>
          <w:sz w:val="20"/>
          <w:szCs w:val="20"/>
        </w:rPr>
        <w:t xml:space="preserve">- ložnice s jedním lůžkem min. 14 m². </w:t>
      </w:r>
    </w:p>
    <w:p w14:paraId="60F91E38" w14:textId="77777777" w:rsidR="006A0CE6" w:rsidRPr="00906C7C" w:rsidRDefault="006A0CE6" w:rsidP="00762561">
      <w:pPr>
        <w:pStyle w:val="Odstavecseseznamem"/>
        <w:numPr>
          <w:ilvl w:val="0"/>
          <w:numId w:val="106"/>
        </w:numPr>
        <w:spacing w:after="0"/>
        <w:jc w:val="both"/>
        <w:rPr>
          <w:rFonts w:ascii="Tahoma" w:eastAsia="Calibri" w:hAnsi="Tahoma" w:cs="Tahoma"/>
          <w:sz w:val="20"/>
          <w:szCs w:val="20"/>
        </w:rPr>
      </w:pPr>
      <w:r w:rsidRPr="005C7372">
        <w:rPr>
          <w:rFonts w:ascii="Tahoma" w:eastAsia="Calibri" w:hAnsi="Tahoma" w:cs="Tahoma"/>
          <w:sz w:val="20"/>
          <w:szCs w:val="20"/>
        </w:rPr>
        <w:t xml:space="preserve">Dvoulůžkový pokoj – min. velikost pokoje pro dvě osoby v rozměrech 20 m². Pro </w:t>
      </w:r>
      <w:r w:rsidRPr="00906C7C">
        <w:rPr>
          <w:rFonts w:ascii="Tahoma" w:eastAsia="Calibri" w:hAnsi="Tahoma" w:cs="Tahoma"/>
          <w:sz w:val="20"/>
          <w:szCs w:val="20"/>
        </w:rPr>
        <w:t xml:space="preserve">těžce pohybově postižené osoby – ložnice se dvěma lůžky min. 25 m². </w:t>
      </w:r>
    </w:p>
    <w:p w14:paraId="5009369D" w14:textId="77777777" w:rsidR="006A0CE6" w:rsidRPr="00D7249B" w:rsidRDefault="006A0CE6" w:rsidP="006A0CE6">
      <w:pPr>
        <w:pStyle w:val="Odstavecseseznamem"/>
        <w:spacing w:after="0"/>
        <w:ind w:left="1440"/>
        <w:jc w:val="both"/>
        <w:rPr>
          <w:rFonts w:ascii="Tahoma" w:eastAsia="Calibri" w:hAnsi="Tahoma" w:cs="Tahoma"/>
          <w:sz w:val="20"/>
          <w:szCs w:val="20"/>
        </w:rPr>
      </w:pPr>
    </w:p>
    <w:p w14:paraId="14A48433" w14:textId="77777777" w:rsidR="000D2D37" w:rsidRDefault="006A0CE6" w:rsidP="000D2D37">
      <w:pPr>
        <w:tabs>
          <w:tab w:val="left" w:pos="993"/>
        </w:tabs>
        <w:spacing w:line="259" w:lineRule="auto"/>
        <w:jc w:val="both"/>
        <w:rPr>
          <w:rFonts w:ascii="Tahoma" w:eastAsia="Calibri" w:hAnsi="Tahoma" w:cs="Tahoma"/>
          <w:sz w:val="20"/>
          <w:szCs w:val="20"/>
        </w:rPr>
      </w:pPr>
      <w:r w:rsidRPr="0063661A">
        <w:rPr>
          <w:rFonts w:ascii="Tahoma" w:eastAsia="Calibri" w:hAnsi="Tahoma" w:cs="Tahoma"/>
          <w:sz w:val="20"/>
          <w:szCs w:val="20"/>
        </w:rPr>
        <w:t xml:space="preserve">Poskytovatel by měl vzít při plánování celkové kapacity zařízení v úvahu, že s ohledem na charakter cílových skupin může docházet postupem času ke zhoršení zdravotního stavu, což s sebou přináší větší prostorové i personální nároky – např. možnost přístupu personálu k lůžku ze tří stran, možnost pohybu v prostoru pokoje na vozíku, možnost </w:t>
      </w:r>
      <w:r w:rsidR="00076C2A">
        <w:rPr>
          <w:rFonts w:ascii="Tahoma" w:eastAsia="Calibri" w:hAnsi="Tahoma" w:cs="Tahoma"/>
          <w:sz w:val="20"/>
          <w:szCs w:val="20"/>
        </w:rPr>
        <w:t>uživatele</w:t>
      </w:r>
      <w:r w:rsidRPr="0063661A">
        <w:rPr>
          <w:rFonts w:ascii="Tahoma" w:eastAsia="Calibri" w:hAnsi="Tahoma" w:cs="Tahoma"/>
          <w:sz w:val="20"/>
          <w:szCs w:val="20"/>
        </w:rPr>
        <w:t xml:space="preserve"> využívat aktivity mimo pokoj pomocí převozu z pokoje na lůžku (adekvátní šířka dveří).</w:t>
      </w:r>
    </w:p>
    <w:p w14:paraId="1AEA2A9E" w14:textId="77777777" w:rsidR="008978A6" w:rsidRDefault="008978A6" w:rsidP="000D2D37">
      <w:pPr>
        <w:tabs>
          <w:tab w:val="left" w:pos="993"/>
        </w:tabs>
        <w:spacing w:line="259" w:lineRule="auto"/>
        <w:jc w:val="both"/>
        <w:rPr>
          <w:rFonts w:ascii="Tahoma" w:eastAsia="Calibri" w:hAnsi="Tahoma" w:cs="Tahoma"/>
          <w:sz w:val="20"/>
          <w:szCs w:val="20"/>
        </w:rPr>
      </w:pPr>
    </w:p>
    <w:p w14:paraId="01A43142" w14:textId="60C585A2" w:rsidR="007A0759" w:rsidRPr="008978A6" w:rsidRDefault="007A0759" w:rsidP="008978A6">
      <w:pPr>
        <w:ind w:left="993" w:hanging="633"/>
        <w:contextualSpacing/>
        <w:jc w:val="both"/>
        <w:rPr>
          <w:rFonts w:ascii="Tahoma" w:eastAsia="Calibri" w:hAnsi="Tahoma" w:cs="Tahoma"/>
          <w:b/>
          <w:bCs/>
          <w:sz w:val="20"/>
          <w:szCs w:val="20"/>
          <w:shd w:val="clear" w:color="auto" w:fill="FFFFFF" w:themeFill="background1"/>
        </w:rPr>
      </w:pPr>
      <w:r w:rsidRPr="008978A6">
        <w:rPr>
          <w:rFonts w:ascii="Tahoma" w:eastAsia="Calibri" w:hAnsi="Tahoma" w:cs="Tahoma"/>
          <w:b/>
          <w:bCs/>
          <w:sz w:val="20"/>
          <w:szCs w:val="20"/>
          <w:shd w:val="clear" w:color="auto" w:fill="FFFFFF" w:themeFill="background1"/>
        </w:rPr>
        <w:t>B4) Ostatní kvalitativní kritéria</w:t>
      </w:r>
    </w:p>
    <w:bookmarkEnd w:id="36"/>
    <w:p w14:paraId="130F0BE0" w14:textId="77777777" w:rsidR="00CE252A" w:rsidRDefault="00CE252A" w:rsidP="008F2ACF">
      <w:pPr>
        <w:jc w:val="both"/>
        <w:rPr>
          <w:rFonts w:ascii="Tahoma" w:eastAsia="Calibri" w:hAnsi="Tahoma" w:cs="Tahoma"/>
          <w:sz w:val="20"/>
          <w:szCs w:val="20"/>
          <w:u w:val="single"/>
        </w:rPr>
      </w:pPr>
    </w:p>
    <w:p w14:paraId="3BA6BA77" w14:textId="704C225D" w:rsidR="00F873A5" w:rsidRPr="00573594" w:rsidRDefault="008F2ACF" w:rsidP="008F2ACF">
      <w:pPr>
        <w:jc w:val="both"/>
        <w:rPr>
          <w:rFonts w:ascii="Tahoma" w:eastAsia="Calibri" w:hAnsi="Tahoma" w:cs="Tahoma"/>
          <w:sz w:val="20"/>
          <w:szCs w:val="20"/>
          <w:u w:val="single"/>
        </w:rPr>
      </w:pPr>
      <w:r w:rsidRPr="00573594">
        <w:rPr>
          <w:rFonts w:ascii="Tahoma" w:eastAsia="Calibri" w:hAnsi="Tahoma" w:cs="Tahoma"/>
          <w:sz w:val="20"/>
          <w:szCs w:val="20"/>
          <w:u w:val="single"/>
        </w:rPr>
        <w:t>OPTIMÁLNÍ KRITÉRIA</w:t>
      </w:r>
    </w:p>
    <w:p w14:paraId="28D2E371" w14:textId="3FA62FFE" w:rsidR="008F2ACF" w:rsidRPr="000513C6" w:rsidRDefault="008F2ACF" w:rsidP="00762561">
      <w:pPr>
        <w:pStyle w:val="Odstavecseseznamem"/>
        <w:numPr>
          <w:ilvl w:val="0"/>
          <w:numId w:val="50"/>
        </w:numPr>
        <w:spacing w:line="259" w:lineRule="auto"/>
        <w:jc w:val="both"/>
        <w:rPr>
          <w:rFonts w:ascii="Tahoma" w:eastAsia="Calibri" w:hAnsi="Tahoma" w:cs="Tahoma"/>
          <w:sz w:val="20"/>
          <w:szCs w:val="20"/>
          <w:u w:val="single"/>
        </w:rPr>
      </w:pPr>
      <w:r w:rsidRPr="00602D17">
        <w:rPr>
          <w:rFonts w:ascii="Tahoma" w:eastAsia="Calibri" w:hAnsi="Tahoma" w:cs="Tahoma"/>
          <w:sz w:val="20"/>
          <w:szCs w:val="20"/>
        </w:rPr>
        <w:t xml:space="preserve">U všech služeb poskytovaných v pobytové formě </w:t>
      </w:r>
      <w:r w:rsidR="00C0460D">
        <w:rPr>
          <w:rFonts w:ascii="Tahoma" w:eastAsia="Calibri" w:hAnsi="Tahoma" w:cs="Tahoma"/>
          <w:sz w:val="20"/>
          <w:szCs w:val="20"/>
        </w:rPr>
        <w:t>odpovídá</w:t>
      </w:r>
      <w:r w:rsidRPr="00602D17">
        <w:rPr>
          <w:rFonts w:ascii="Tahoma" w:eastAsia="Calibri" w:hAnsi="Tahoma" w:cs="Tahoma"/>
          <w:sz w:val="20"/>
          <w:szCs w:val="20"/>
        </w:rPr>
        <w:t xml:space="preserve"> </w:t>
      </w:r>
      <w:r w:rsidRPr="00573594">
        <w:rPr>
          <w:rFonts w:ascii="Tahoma" w:eastAsia="Calibri" w:hAnsi="Tahoma" w:cs="Tahoma"/>
          <w:sz w:val="20"/>
          <w:szCs w:val="20"/>
        </w:rPr>
        <w:t xml:space="preserve">konkrétní personální zastoupení Modelu daného druhu sociální služby, pokud je zde uvedeno. </w:t>
      </w:r>
      <w:hyperlink r:id="rId20" w:history="1">
        <w:r w:rsidRPr="00573594">
          <w:rPr>
            <w:rStyle w:val="Hypertextovodkaz"/>
            <w:rFonts w:ascii="Tahoma" w:eastAsia="Calibri" w:hAnsi="Tahoma" w:cs="Tahoma"/>
            <w:sz w:val="20"/>
            <w:szCs w:val="20"/>
          </w:rPr>
          <w:t>Modely</w:t>
        </w:r>
      </w:hyperlink>
      <w:r w:rsidRPr="00573594">
        <w:rPr>
          <w:rFonts w:ascii="Tahoma" w:eastAsia="Calibri" w:hAnsi="Tahoma" w:cs="Tahoma"/>
          <w:sz w:val="20"/>
          <w:szCs w:val="20"/>
        </w:rPr>
        <w:t xml:space="preserve"> jsou dostupné na webových stránkách kraje.</w:t>
      </w:r>
    </w:p>
    <w:p w14:paraId="3D6C36F9" w14:textId="77777777" w:rsidR="008F2ACF" w:rsidRPr="00D7249B" w:rsidRDefault="008F2ACF" w:rsidP="00762561">
      <w:pPr>
        <w:pStyle w:val="Odstavecseseznamem"/>
        <w:numPr>
          <w:ilvl w:val="0"/>
          <w:numId w:val="50"/>
        </w:numPr>
        <w:shd w:val="clear" w:color="auto" w:fill="FFFFFF" w:themeFill="background1"/>
        <w:spacing w:line="259" w:lineRule="auto"/>
        <w:jc w:val="both"/>
        <w:rPr>
          <w:rFonts w:ascii="Tahoma" w:eastAsia="Calibri" w:hAnsi="Tahoma" w:cs="Tahoma"/>
          <w:sz w:val="20"/>
          <w:szCs w:val="20"/>
        </w:rPr>
      </w:pPr>
      <w:r w:rsidRPr="00D7249B">
        <w:rPr>
          <w:rFonts w:ascii="Tahoma" w:eastAsia="Calibri" w:hAnsi="Tahoma" w:cs="Tahoma"/>
          <w:sz w:val="20"/>
          <w:szCs w:val="20"/>
        </w:rPr>
        <w:t>Časová dostupnost služeb</w:t>
      </w:r>
    </w:p>
    <w:p w14:paraId="575ED1E6" w14:textId="3148F9DA" w:rsidR="008F2ACF" w:rsidRPr="000513C6" w:rsidRDefault="008F2ACF" w:rsidP="000513C6">
      <w:pPr>
        <w:shd w:val="clear" w:color="auto" w:fill="FFFFFF" w:themeFill="background1"/>
        <w:ind w:left="708"/>
        <w:jc w:val="both"/>
        <w:rPr>
          <w:rFonts w:ascii="Tahoma" w:eastAsia="Calibri" w:hAnsi="Tahoma" w:cs="Tahoma"/>
          <w:sz w:val="20"/>
          <w:szCs w:val="20"/>
        </w:rPr>
      </w:pPr>
      <w:r w:rsidRPr="00D7249B">
        <w:rPr>
          <w:rFonts w:ascii="Tahoma" w:eastAsia="Calibri" w:hAnsi="Tahoma" w:cs="Tahoma"/>
          <w:sz w:val="20"/>
          <w:szCs w:val="20"/>
        </w:rPr>
        <w:t xml:space="preserve">Sociální služba svou časovou dostupností odpovídá </w:t>
      </w:r>
      <w:hyperlink r:id="rId21" w:history="1">
        <w:r w:rsidRPr="00D7249B">
          <w:rPr>
            <w:rStyle w:val="Hypertextovodkaz"/>
            <w:rFonts w:ascii="Tahoma" w:eastAsia="Calibri" w:hAnsi="Tahoma" w:cs="Tahoma"/>
            <w:sz w:val="20"/>
            <w:szCs w:val="20"/>
          </w:rPr>
          <w:t>Modelům sociálních služeb</w:t>
        </w:r>
      </w:hyperlink>
      <w:r w:rsidRPr="00D7249B">
        <w:rPr>
          <w:rFonts w:ascii="Tahoma" w:eastAsia="Calibri" w:hAnsi="Tahoma" w:cs="Tahoma"/>
          <w:sz w:val="20"/>
          <w:szCs w:val="20"/>
        </w:rPr>
        <w:t xml:space="preserve"> dostupným na webových stránkách kraje v případě, že je tato informace v modelu uvedena. V opačném případě časová dostupnost odpovídá potřebám definovaným veřejným zadavatelem.</w:t>
      </w:r>
      <w:bookmarkStart w:id="42" w:name="_Hlk129944121"/>
    </w:p>
    <w:p w14:paraId="6BA75312" w14:textId="3F15351E" w:rsidR="008F2ACF" w:rsidRPr="00DE009D" w:rsidRDefault="008F2ACF" w:rsidP="00762561">
      <w:pPr>
        <w:numPr>
          <w:ilvl w:val="0"/>
          <w:numId w:val="50"/>
        </w:numPr>
        <w:spacing w:after="0" w:line="259" w:lineRule="auto"/>
        <w:contextualSpacing/>
        <w:jc w:val="both"/>
        <w:rPr>
          <w:rFonts w:ascii="Tahoma" w:eastAsia="Calibri" w:hAnsi="Tahoma" w:cs="Tahoma"/>
          <w:sz w:val="20"/>
          <w:szCs w:val="20"/>
        </w:rPr>
      </w:pPr>
      <w:bookmarkStart w:id="43" w:name="_Hlk129941263"/>
      <w:bookmarkEnd w:id="42"/>
      <w:r w:rsidRPr="00406260">
        <w:rPr>
          <w:rFonts w:ascii="Tahoma" w:eastAsia="Calibri" w:hAnsi="Tahoma" w:cs="Tahoma"/>
          <w:sz w:val="20"/>
          <w:szCs w:val="20"/>
          <w:shd w:val="clear" w:color="auto" w:fill="FFFFFF" w:themeFill="background1"/>
        </w:rPr>
        <w:t xml:space="preserve">Uzavření smlouvy o poskytování sociální služby </w:t>
      </w:r>
      <w:r w:rsidR="0011638B">
        <w:rPr>
          <w:rFonts w:ascii="Tahoma" w:eastAsia="Calibri" w:hAnsi="Tahoma" w:cs="Tahoma"/>
          <w:sz w:val="20"/>
          <w:szCs w:val="20"/>
          <w:shd w:val="clear" w:color="auto" w:fill="FFFFFF" w:themeFill="background1"/>
        </w:rPr>
        <w:t>nesmí</w:t>
      </w:r>
      <w:r w:rsidRPr="002346E4">
        <w:rPr>
          <w:rFonts w:ascii="Tahoma" w:eastAsia="Calibri" w:hAnsi="Tahoma" w:cs="Tahoma"/>
          <w:sz w:val="20"/>
          <w:szCs w:val="20"/>
          <w:shd w:val="clear" w:color="auto" w:fill="FFFFFF" w:themeFill="background1"/>
        </w:rPr>
        <w:t xml:space="preserve"> být </w:t>
      </w:r>
      <w:r w:rsidRPr="00406260">
        <w:rPr>
          <w:rFonts w:ascii="Tahoma" w:eastAsia="Calibri" w:hAnsi="Tahoma" w:cs="Tahoma"/>
          <w:sz w:val="20"/>
          <w:szCs w:val="20"/>
          <w:shd w:val="clear" w:color="auto" w:fill="FFFFFF" w:themeFill="background1"/>
        </w:rPr>
        <w:t>podmíněno</w:t>
      </w:r>
      <w:r w:rsidRPr="00406260">
        <w:rPr>
          <w:rFonts w:ascii="Tahoma" w:eastAsia="Calibri" w:hAnsi="Tahoma" w:cs="Tahoma"/>
          <w:sz w:val="20"/>
          <w:szCs w:val="20"/>
        </w:rPr>
        <w:t xml:space="preserve"> uzavřením jiné smlouvy</w:t>
      </w:r>
      <w:r w:rsidRPr="00394E8E">
        <w:rPr>
          <w:rFonts w:ascii="Tahoma" w:eastAsia="Calibri" w:hAnsi="Tahoma" w:cs="Tahoma"/>
          <w:color w:val="FF0000"/>
          <w:sz w:val="20"/>
          <w:szCs w:val="20"/>
        </w:rPr>
        <w:t>.</w:t>
      </w:r>
      <w:r w:rsidRPr="006A15D1">
        <w:rPr>
          <w:rFonts w:ascii="Tahoma" w:eastAsia="Calibri" w:hAnsi="Tahoma" w:cs="Tahoma"/>
          <w:color w:val="FF0000"/>
          <w:sz w:val="20"/>
          <w:szCs w:val="20"/>
        </w:rPr>
        <w:t xml:space="preserve"> </w:t>
      </w:r>
      <w:r w:rsidRPr="00406260">
        <w:rPr>
          <w:rFonts w:ascii="Tahoma" w:eastAsia="Calibri" w:hAnsi="Tahoma" w:cs="Tahoma"/>
          <w:sz w:val="20"/>
          <w:szCs w:val="20"/>
        </w:rPr>
        <w:t>Jedná se o podmínku nutící uživatele, případně jeho rodinné příslušníky využít dalších služeb (fakultativních nebo jiných) – např. smlouva o pronájmu</w:t>
      </w:r>
      <w:r w:rsidR="000228C7" w:rsidRPr="000228C7">
        <w:rPr>
          <w:rFonts w:ascii="Tahoma" w:eastAsia="Calibri" w:hAnsi="Tahoma" w:cs="Tahoma"/>
          <w:color w:val="FF0000"/>
          <w:sz w:val="20"/>
          <w:szCs w:val="20"/>
        </w:rPr>
        <w:t xml:space="preserve"> </w:t>
      </w:r>
      <w:r w:rsidR="000228C7" w:rsidRPr="00DE009D">
        <w:rPr>
          <w:rFonts w:ascii="Tahoma" w:eastAsia="Calibri" w:hAnsi="Tahoma" w:cs="Tahoma"/>
          <w:sz w:val="20"/>
          <w:szCs w:val="20"/>
        </w:rPr>
        <w:t>prostor k bydlení uživatele služby</w:t>
      </w:r>
      <w:r w:rsidRPr="00DE009D">
        <w:rPr>
          <w:rFonts w:ascii="Tahoma" w:eastAsia="Calibri" w:hAnsi="Tahoma" w:cs="Tahoma"/>
          <w:sz w:val="20"/>
          <w:szCs w:val="20"/>
        </w:rPr>
        <w:t xml:space="preserve">, smlouva o poskytnutí dalších </w:t>
      </w:r>
      <w:r w:rsidR="000228C7" w:rsidRPr="00DE009D">
        <w:rPr>
          <w:rFonts w:ascii="Tahoma" w:eastAsia="Calibri" w:hAnsi="Tahoma" w:cs="Tahoma"/>
          <w:sz w:val="20"/>
          <w:szCs w:val="20"/>
        </w:rPr>
        <w:t xml:space="preserve">fakultativních </w:t>
      </w:r>
      <w:r w:rsidRPr="00DE009D">
        <w:rPr>
          <w:rFonts w:ascii="Tahoma" w:eastAsia="Calibri" w:hAnsi="Tahoma" w:cs="Tahoma"/>
          <w:sz w:val="20"/>
          <w:szCs w:val="20"/>
        </w:rPr>
        <w:t>služeb</w:t>
      </w:r>
      <w:r w:rsidR="000228C7" w:rsidRPr="00DE009D">
        <w:rPr>
          <w:rFonts w:ascii="Tahoma" w:eastAsia="Calibri" w:hAnsi="Tahoma" w:cs="Tahoma"/>
          <w:sz w:val="20"/>
          <w:szCs w:val="20"/>
        </w:rPr>
        <w:t>,</w:t>
      </w:r>
      <w:r w:rsidRPr="00DE009D">
        <w:rPr>
          <w:rFonts w:ascii="Tahoma" w:eastAsia="Calibri" w:hAnsi="Tahoma" w:cs="Tahoma"/>
          <w:sz w:val="20"/>
          <w:szCs w:val="20"/>
        </w:rPr>
        <w:t xml:space="preserve"> </w:t>
      </w:r>
      <w:bookmarkEnd w:id="43"/>
      <w:r w:rsidR="000228C7" w:rsidRPr="00DE009D">
        <w:rPr>
          <w:rFonts w:ascii="Tahoma" w:eastAsia="Calibri" w:hAnsi="Tahoma" w:cs="Tahoma"/>
          <w:sz w:val="20"/>
          <w:szCs w:val="20"/>
        </w:rPr>
        <w:t>spoluúčasti na úhradě ze strany osob blízkých uživateli služby</w:t>
      </w:r>
      <w:r w:rsidR="00C1757F">
        <w:rPr>
          <w:rFonts w:ascii="Tahoma" w:eastAsia="Calibri" w:hAnsi="Tahoma" w:cs="Tahoma"/>
          <w:sz w:val="20"/>
          <w:szCs w:val="20"/>
        </w:rPr>
        <w:t xml:space="preserve"> nebo samotného uživatele</w:t>
      </w:r>
      <w:r w:rsidR="00B5419F">
        <w:rPr>
          <w:rFonts w:ascii="Tahoma" w:eastAsia="Calibri" w:hAnsi="Tahoma" w:cs="Tahoma"/>
          <w:sz w:val="20"/>
          <w:szCs w:val="20"/>
        </w:rPr>
        <w:t xml:space="preserve"> (např. smlouva o doplatku úhrady za služby),</w:t>
      </w:r>
      <w:r w:rsidR="000228C7" w:rsidRPr="00DE009D">
        <w:rPr>
          <w:rFonts w:ascii="Tahoma" w:eastAsia="Calibri" w:hAnsi="Tahoma" w:cs="Tahoma"/>
          <w:sz w:val="20"/>
          <w:szCs w:val="20"/>
        </w:rPr>
        <w:t xml:space="preserve"> apod. Uzavření smlouvy </w:t>
      </w:r>
      <w:r w:rsidR="007D18EC" w:rsidRPr="00DE009D">
        <w:rPr>
          <w:rFonts w:ascii="Tahoma" w:eastAsia="Calibri" w:hAnsi="Tahoma" w:cs="Tahoma"/>
          <w:sz w:val="20"/>
          <w:szCs w:val="20"/>
        </w:rPr>
        <w:t>by nemělo být</w:t>
      </w:r>
      <w:r w:rsidR="000228C7" w:rsidRPr="00DE009D">
        <w:rPr>
          <w:rFonts w:ascii="Tahoma" w:eastAsia="Calibri" w:hAnsi="Tahoma" w:cs="Tahoma"/>
          <w:sz w:val="20"/>
          <w:szCs w:val="20"/>
        </w:rPr>
        <w:t xml:space="preserve"> podmíněno ani dostatkem finančních zdrojů </w:t>
      </w:r>
      <w:r w:rsidR="003D184E" w:rsidRPr="00DE009D">
        <w:rPr>
          <w:rFonts w:ascii="Tahoma" w:eastAsia="Calibri" w:hAnsi="Tahoma" w:cs="Tahoma"/>
          <w:sz w:val="20"/>
          <w:szCs w:val="20"/>
        </w:rPr>
        <w:t xml:space="preserve">potencionálního uživatele </w:t>
      </w:r>
      <w:r w:rsidR="009A6586" w:rsidRPr="00DE009D">
        <w:rPr>
          <w:rFonts w:ascii="Tahoma" w:eastAsia="Calibri" w:hAnsi="Tahoma" w:cs="Tahoma"/>
          <w:sz w:val="20"/>
          <w:szCs w:val="20"/>
        </w:rPr>
        <w:t xml:space="preserve">sociální </w:t>
      </w:r>
      <w:r w:rsidR="003D184E" w:rsidRPr="00DE009D">
        <w:rPr>
          <w:rFonts w:ascii="Tahoma" w:eastAsia="Calibri" w:hAnsi="Tahoma" w:cs="Tahoma"/>
          <w:sz w:val="20"/>
          <w:szCs w:val="20"/>
        </w:rPr>
        <w:t>služby nebo pobíráním dávky příspěvku na péči, který  je urč</w:t>
      </w:r>
      <w:r w:rsidR="00097EFF" w:rsidRPr="00DE009D">
        <w:rPr>
          <w:rFonts w:ascii="Tahoma" w:eastAsia="Calibri" w:hAnsi="Tahoma" w:cs="Tahoma"/>
          <w:sz w:val="20"/>
          <w:szCs w:val="20"/>
        </w:rPr>
        <w:t>e</w:t>
      </w:r>
      <w:r w:rsidR="003D184E" w:rsidRPr="00DE009D">
        <w:rPr>
          <w:rFonts w:ascii="Tahoma" w:eastAsia="Calibri" w:hAnsi="Tahoma" w:cs="Tahoma"/>
          <w:sz w:val="20"/>
          <w:szCs w:val="20"/>
        </w:rPr>
        <w:t>n k úhradě poskytované sociální služby.</w:t>
      </w:r>
    </w:p>
    <w:p w14:paraId="0D2AD6AC" w14:textId="77777777" w:rsidR="008F2ACF" w:rsidRPr="00406260" w:rsidRDefault="008F2ACF" w:rsidP="008F2ACF">
      <w:pPr>
        <w:spacing w:after="0"/>
        <w:ind w:left="1276" w:hanging="425"/>
        <w:contextualSpacing/>
        <w:jc w:val="both"/>
        <w:rPr>
          <w:rFonts w:ascii="Tahoma" w:eastAsia="Calibri" w:hAnsi="Tahoma" w:cs="Tahoma"/>
          <w:sz w:val="20"/>
          <w:szCs w:val="20"/>
        </w:rPr>
      </w:pPr>
    </w:p>
    <w:p w14:paraId="3F7A4526" w14:textId="77777777" w:rsidR="008F2ACF" w:rsidRPr="00406260" w:rsidRDefault="008F2ACF" w:rsidP="00762561">
      <w:pPr>
        <w:numPr>
          <w:ilvl w:val="0"/>
          <w:numId w:val="50"/>
        </w:numPr>
        <w:spacing w:line="259" w:lineRule="auto"/>
        <w:contextualSpacing/>
        <w:jc w:val="both"/>
        <w:rPr>
          <w:rFonts w:ascii="Tahoma" w:eastAsia="Calibri" w:hAnsi="Tahoma" w:cs="Tahoma"/>
          <w:sz w:val="20"/>
          <w:szCs w:val="20"/>
        </w:rPr>
      </w:pPr>
      <w:r w:rsidRPr="00406260">
        <w:rPr>
          <w:rFonts w:ascii="Tahoma" w:eastAsia="Calibri" w:hAnsi="Tahoma" w:cs="Tahoma"/>
          <w:sz w:val="20"/>
          <w:szCs w:val="20"/>
        </w:rPr>
        <w:t>Služba jedná ve prospěch svých klientů a přispívá k jejich sociálnímu začleňování, je poskytována v jejich zájmu a se zachováním lidské důstojnosti.</w:t>
      </w:r>
    </w:p>
    <w:p w14:paraId="50BB9347" w14:textId="77777777" w:rsidR="008F2ACF" w:rsidRPr="00573594" w:rsidRDefault="008F2ACF" w:rsidP="008F2ACF">
      <w:pPr>
        <w:ind w:left="993"/>
        <w:jc w:val="both"/>
        <w:rPr>
          <w:rFonts w:ascii="Tahoma" w:eastAsia="Calibri" w:hAnsi="Tahoma" w:cs="Tahoma"/>
          <w:sz w:val="20"/>
          <w:szCs w:val="20"/>
        </w:rPr>
      </w:pPr>
    </w:p>
    <w:p w14:paraId="470DE7C7" w14:textId="77777777" w:rsidR="008F2ACF" w:rsidRPr="00406260" w:rsidRDefault="008F2ACF" w:rsidP="00762561">
      <w:pPr>
        <w:pStyle w:val="Odstavecseseznamem"/>
        <w:numPr>
          <w:ilvl w:val="0"/>
          <w:numId w:val="44"/>
        </w:numPr>
        <w:shd w:val="clear" w:color="auto" w:fill="FFFFFF" w:themeFill="background1"/>
        <w:spacing w:line="259" w:lineRule="auto"/>
        <w:ind w:left="284"/>
        <w:jc w:val="both"/>
        <w:rPr>
          <w:rFonts w:ascii="Tahoma" w:eastAsia="Calibri" w:hAnsi="Tahoma" w:cs="Tahoma"/>
          <w:b/>
          <w:bCs/>
          <w:sz w:val="20"/>
          <w:szCs w:val="20"/>
        </w:rPr>
      </w:pPr>
      <w:r w:rsidRPr="00406260">
        <w:rPr>
          <w:rFonts w:ascii="Tahoma" w:eastAsia="Calibri" w:hAnsi="Tahoma" w:cs="Tahoma"/>
          <w:b/>
          <w:bCs/>
          <w:sz w:val="20"/>
          <w:szCs w:val="20"/>
        </w:rPr>
        <w:t>FINANČNÍ KRITÉRIUM</w:t>
      </w:r>
    </w:p>
    <w:p w14:paraId="7B81A717" w14:textId="77777777" w:rsidR="008F2ACF" w:rsidRPr="00573594" w:rsidRDefault="008F2ACF" w:rsidP="008F2ACF">
      <w:pPr>
        <w:shd w:val="clear" w:color="auto" w:fill="FFFFFF" w:themeFill="background1"/>
        <w:jc w:val="both"/>
        <w:rPr>
          <w:rFonts w:ascii="Tahoma" w:eastAsia="Calibri" w:hAnsi="Tahoma" w:cs="Tahoma"/>
          <w:sz w:val="20"/>
          <w:szCs w:val="20"/>
          <w:u w:val="single"/>
        </w:rPr>
      </w:pPr>
      <w:r w:rsidRPr="00573594">
        <w:rPr>
          <w:rFonts w:ascii="Tahoma" w:eastAsia="Calibri" w:hAnsi="Tahoma" w:cs="Tahoma"/>
          <w:sz w:val="20"/>
          <w:szCs w:val="20"/>
          <w:u w:val="single"/>
        </w:rPr>
        <w:t>POVINNÉ KRITÉRIUM</w:t>
      </w:r>
    </w:p>
    <w:p w14:paraId="37F4097A" w14:textId="1CE10F8D" w:rsidR="008F2ACF" w:rsidRPr="00DE1FB5" w:rsidRDefault="008F2ACF" w:rsidP="00DE1FB5">
      <w:pPr>
        <w:spacing w:after="0"/>
        <w:jc w:val="both"/>
        <w:rPr>
          <w:rFonts w:ascii="Tahoma" w:eastAsia="Calibri" w:hAnsi="Tahoma" w:cs="Tahoma"/>
          <w:sz w:val="20"/>
          <w:szCs w:val="20"/>
        </w:rPr>
      </w:pPr>
      <w:r w:rsidRPr="00DE1FB5">
        <w:rPr>
          <w:rFonts w:ascii="Tahoma" w:eastAsia="Calibri" w:hAnsi="Tahoma" w:cs="Tahoma"/>
          <w:sz w:val="20"/>
          <w:szCs w:val="20"/>
        </w:rPr>
        <w:t xml:space="preserve">Rozpočet přiložený k žádosti o </w:t>
      </w:r>
      <w:r w:rsidR="00BB748D">
        <w:rPr>
          <w:rFonts w:ascii="Tahoma" w:eastAsia="Calibri" w:hAnsi="Tahoma" w:cs="Tahoma"/>
          <w:sz w:val="20"/>
          <w:szCs w:val="20"/>
        </w:rPr>
        <w:t>aktualizac</w:t>
      </w:r>
      <w:r w:rsidR="00130532">
        <w:rPr>
          <w:rFonts w:ascii="Tahoma" w:eastAsia="Calibri" w:hAnsi="Tahoma" w:cs="Tahoma"/>
          <w:sz w:val="20"/>
          <w:szCs w:val="20"/>
        </w:rPr>
        <w:t xml:space="preserve">i sítě </w:t>
      </w:r>
      <w:r w:rsidRPr="00DE1FB5">
        <w:rPr>
          <w:rFonts w:ascii="Tahoma" w:eastAsia="Calibri" w:hAnsi="Tahoma" w:cs="Tahoma"/>
          <w:sz w:val="20"/>
          <w:szCs w:val="20"/>
        </w:rPr>
        <w:t>musí být přiměřený a reálný, přičemž bude hodnoceno, zda je:</w:t>
      </w:r>
    </w:p>
    <w:p w14:paraId="281C6B5B" w14:textId="77777777" w:rsidR="008F2ACF" w:rsidRPr="00F67D8E" w:rsidRDefault="008F2ACF" w:rsidP="00762561">
      <w:pPr>
        <w:pStyle w:val="Odstavecseseznamem"/>
        <w:numPr>
          <w:ilvl w:val="0"/>
          <w:numId w:val="45"/>
        </w:numPr>
        <w:spacing w:after="0"/>
        <w:jc w:val="both"/>
        <w:rPr>
          <w:rFonts w:ascii="Tahoma" w:eastAsia="Calibri" w:hAnsi="Tahoma" w:cs="Tahoma"/>
          <w:sz w:val="20"/>
          <w:szCs w:val="20"/>
        </w:rPr>
      </w:pPr>
      <w:r w:rsidRPr="00F67D8E">
        <w:rPr>
          <w:rFonts w:ascii="Tahoma" w:eastAsia="Calibri" w:hAnsi="Tahoma" w:cs="Tahoma"/>
          <w:sz w:val="20"/>
          <w:szCs w:val="20"/>
        </w:rPr>
        <w:lastRenderedPageBreak/>
        <w:t>Závazně a konkrétně definovaná podpora ze strany veřejného zadavatele – rozpočet předložený k žádosti odpovídá částce deklarované zadavatelem</w:t>
      </w:r>
    </w:p>
    <w:p w14:paraId="654F5A52" w14:textId="77777777" w:rsidR="008F2ACF" w:rsidRPr="00F67D8E" w:rsidRDefault="008F2ACF" w:rsidP="00762561">
      <w:pPr>
        <w:pStyle w:val="Odstavecseseznamem"/>
        <w:numPr>
          <w:ilvl w:val="0"/>
          <w:numId w:val="45"/>
        </w:numPr>
        <w:spacing w:after="0"/>
        <w:jc w:val="both"/>
        <w:rPr>
          <w:rFonts w:ascii="Tahoma" w:eastAsia="Calibri" w:hAnsi="Tahoma" w:cs="Tahoma"/>
          <w:sz w:val="20"/>
          <w:szCs w:val="20"/>
        </w:rPr>
      </w:pPr>
      <w:r w:rsidRPr="00F67D8E">
        <w:rPr>
          <w:rFonts w:ascii="Tahoma" w:eastAsia="Calibri" w:hAnsi="Tahoma" w:cs="Tahoma"/>
          <w:sz w:val="20"/>
          <w:szCs w:val="20"/>
        </w:rPr>
        <w:t>Služba má vícezdrojové financování</w:t>
      </w:r>
    </w:p>
    <w:p w14:paraId="3048FAF2" w14:textId="77777777" w:rsidR="008F2ACF" w:rsidRPr="00F67D8E" w:rsidRDefault="008F2ACF" w:rsidP="00762561">
      <w:pPr>
        <w:pStyle w:val="Odstavecseseznamem"/>
        <w:numPr>
          <w:ilvl w:val="0"/>
          <w:numId w:val="45"/>
        </w:numPr>
        <w:spacing w:after="0"/>
        <w:jc w:val="both"/>
        <w:rPr>
          <w:rFonts w:ascii="Tahoma" w:eastAsia="Calibri" w:hAnsi="Tahoma" w:cs="Tahoma"/>
          <w:sz w:val="20"/>
          <w:szCs w:val="20"/>
        </w:rPr>
      </w:pPr>
      <w:r w:rsidRPr="00F67D8E">
        <w:rPr>
          <w:rFonts w:ascii="Tahoma" w:eastAsia="Calibri" w:hAnsi="Tahoma" w:cs="Tahoma"/>
          <w:sz w:val="20"/>
          <w:szCs w:val="20"/>
        </w:rPr>
        <w:t>U služeb s úhradou jsou úhrady stanoveny v souladu s vyhláškou č. 505/2006 Sb., o sociálních službách, ve znění pozdějších předpisů</w:t>
      </w:r>
    </w:p>
    <w:p w14:paraId="7ACFD2C1" w14:textId="77777777" w:rsidR="008F2ACF" w:rsidRPr="00F67D8E" w:rsidRDefault="008F2ACF" w:rsidP="00762561">
      <w:pPr>
        <w:pStyle w:val="Odstavecseseznamem"/>
        <w:numPr>
          <w:ilvl w:val="0"/>
          <w:numId w:val="45"/>
        </w:numPr>
        <w:spacing w:after="0"/>
        <w:jc w:val="both"/>
        <w:rPr>
          <w:rFonts w:ascii="Tahoma" w:eastAsia="Calibri" w:hAnsi="Tahoma" w:cs="Tahoma"/>
          <w:sz w:val="20"/>
          <w:szCs w:val="20"/>
        </w:rPr>
      </w:pPr>
      <w:r w:rsidRPr="00F67D8E">
        <w:rPr>
          <w:rFonts w:ascii="Tahoma" w:eastAsia="Calibri" w:hAnsi="Tahoma" w:cs="Tahoma"/>
          <w:sz w:val="20"/>
          <w:szCs w:val="20"/>
        </w:rPr>
        <w:t>Rozpočet je přiměřený ve srovnání se službami stejného druhu a kapacity</w:t>
      </w:r>
    </w:p>
    <w:p w14:paraId="11D522D6" w14:textId="77777777" w:rsidR="008F2ACF" w:rsidRPr="00573594" w:rsidRDefault="008F2ACF" w:rsidP="008F2ACF">
      <w:pPr>
        <w:spacing w:after="0"/>
        <w:ind w:left="709"/>
        <w:jc w:val="both"/>
        <w:rPr>
          <w:rFonts w:ascii="Tahoma" w:eastAsia="Calibri" w:hAnsi="Tahoma" w:cs="Tahoma"/>
          <w:sz w:val="20"/>
          <w:szCs w:val="20"/>
        </w:rPr>
      </w:pPr>
    </w:p>
    <w:p w14:paraId="38A634CC" w14:textId="77777777" w:rsidR="008F2ACF" w:rsidRPr="00573594" w:rsidRDefault="008F2ACF" w:rsidP="008F2ACF">
      <w:pPr>
        <w:spacing w:after="0"/>
        <w:jc w:val="both"/>
        <w:rPr>
          <w:rFonts w:ascii="Tahoma" w:eastAsia="Calibri" w:hAnsi="Tahoma" w:cs="Tahoma"/>
          <w:sz w:val="20"/>
          <w:szCs w:val="20"/>
        </w:rPr>
      </w:pPr>
      <w:r w:rsidRPr="00573594">
        <w:rPr>
          <w:rFonts w:ascii="Tahoma" w:eastAsia="Calibri" w:hAnsi="Tahoma" w:cs="Tahoma"/>
          <w:sz w:val="20"/>
          <w:szCs w:val="20"/>
        </w:rPr>
        <w:t>Podíl obce na financování oprávněné provozní ztráty pro nové kapacity je stanoven takto:</w:t>
      </w:r>
    </w:p>
    <w:p w14:paraId="5B4453C5" w14:textId="77777777" w:rsidR="008F2ACF" w:rsidRDefault="008F2ACF" w:rsidP="008F2ACF">
      <w:pPr>
        <w:spacing w:after="0"/>
        <w:jc w:val="both"/>
        <w:rPr>
          <w:rFonts w:ascii="Tahoma" w:eastAsia="Calibri" w:hAnsi="Tahoma" w:cs="Tahoma"/>
          <w:sz w:val="20"/>
          <w:szCs w:val="20"/>
        </w:rPr>
      </w:pPr>
      <w:bookmarkStart w:id="44" w:name="_Hlk131067852"/>
    </w:p>
    <w:p w14:paraId="674E885A" w14:textId="77777777" w:rsidR="008F2ACF" w:rsidRPr="00573594" w:rsidRDefault="008F2ACF" w:rsidP="008F2ACF">
      <w:pPr>
        <w:spacing w:after="0"/>
        <w:jc w:val="both"/>
        <w:rPr>
          <w:rFonts w:ascii="Tahoma" w:eastAsia="Calibri" w:hAnsi="Tahoma" w:cs="Tahoma"/>
          <w:sz w:val="20"/>
          <w:szCs w:val="20"/>
        </w:rPr>
      </w:pPr>
      <w:r w:rsidRPr="00573594">
        <w:rPr>
          <w:rFonts w:ascii="Tahoma" w:eastAsia="Calibri" w:hAnsi="Tahoma" w:cs="Tahoma"/>
          <w:sz w:val="20"/>
          <w:szCs w:val="20"/>
        </w:rPr>
        <w:t>Minimálně 35 % oprávněné provozní ztráty</w:t>
      </w:r>
    </w:p>
    <w:bookmarkEnd w:id="44"/>
    <w:p w14:paraId="45E1E98F" w14:textId="77777777" w:rsidR="001D6C3F" w:rsidRDefault="008F2ACF" w:rsidP="001D6C3F">
      <w:pPr>
        <w:pStyle w:val="Odstavecseseznamem"/>
        <w:numPr>
          <w:ilvl w:val="0"/>
          <w:numId w:val="108"/>
        </w:numPr>
        <w:spacing w:after="0"/>
        <w:jc w:val="both"/>
        <w:rPr>
          <w:rFonts w:ascii="Tahoma" w:eastAsia="Calibri" w:hAnsi="Tahoma" w:cs="Tahoma"/>
          <w:sz w:val="20"/>
          <w:szCs w:val="20"/>
        </w:rPr>
      </w:pPr>
      <w:r w:rsidRPr="001A4942">
        <w:rPr>
          <w:rFonts w:ascii="Tahoma" w:eastAsia="Calibri" w:hAnsi="Tahoma" w:cs="Tahoma"/>
          <w:sz w:val="20"/>
          <w:szCs w:val="20"/>
        </w:rPr>
        <w:t>odborné sociální poradenství, pobytové sociální služby s výjimkou azylových domů a domovů se zvláštním režimem pro osoby bez přístřeší</w:t>
      </w:r>
      <w:r w:rsidR="00234A0F" w:rsidRPr="001A4942">
        <w:rPr>
          <w:rFonts w:ascii="Tahoma" w:eastAsia="Calibri" w:hAnsi="Tahoma" w:cs="Tahoma"/>
          <w:sz w:val="20"/>
          <w:szCs w:val="20"/>
        </w:rPr>
        <w:t xml:space="preserve"> a</w:t>
      </w:r>
      <w:r w:rsidR="0047123E" w:rsidRPr="001A4942">
        <w:rPr>
          <w:rFonts w:ascii="Tahoma" w:eastAsia="Calibri" w:hAnsi="Tahoma" w:cs="Tahoma"/>
          <w:sz w:val="20"/>
          <w:szCs w:val="20"/>
        </w:rPr>
        <w:t xml:space="preserve"> odlehčovací služ</w:t>
      </w:r>
      <w:r w:rsidR="009744FD" w:rsidRPr="001A4942">
        <w:rPr>
          <w:rFonts w:ascii="Tahoma" w:eastAsia="Calibri" w:hAnsi="Tahoma" w:cs="Tahoma"/>
          <w:sz w:val="20"/>
          <w:szCs w:val="20"/>
        </w:rPr>
        <w:t>by</w:t>
      </w:r>
    </w:p>
    <w:p w14:paraId="48DB4E98" w14:textId="1721996E" w:rsidR="008F2ACF" w:rsidRPr="00573594" w:rsidRDefault="008F2ACF" w:rsidP="00D53F54">
      <w:pPr>
        <w:spacing w:after="0"/>
        <w:jc w:val="both"/>
        <w:rPr>
          <w:rFonts w:ascii="Tahoma" w:eastAsia="Calibri" w:hAnsi="Tahoma" w:cs="Tahoma"/>
          <w:sz w:val="20"/>
          <w:szCs w:val="20"/>
        </w:rPr>
      </w:pPr>
    </w:p>
    <w:p w14:paraId="73AB0688" w14:textId="5330EDCF" w:rsidR="001B49E9" w:rsidRDefault="008F2ACF" w:rsidP="008F2ACF">
      <w:pPr>
        <w:spacing w:after="0"/>
        <w:jc w:val="both"/>
        <w:rPr>
          <w:rFonts w:ascii="Tahoma" w:eastAsia="Calibri" w:hAnsi="Tahoma" w:cs="Tahoma"/>
          <w:sz w:val="20"/>
          <w:szCs w:val="20"/>
        </w:rPr>
      </w:pPr>
      <w:bookmarkStart w:id="45" w:name="_Hlk131069916"/>
      <w:r w:rsidRPr="00573594">
        <w:rPr>
          <w:rFonts w:ascii="Tahoma" w:eastAsia="Calibri" w:hAnsi="Tahoma" w:cs="Tahoma"/>
          <w:sz w:val="20"/>
          <w:szCs w:val="20"/>
        </w:rPr>
        <w:t>Minimálně 25 % oprávněné provozní ztráty</w:t>
      </w:r>
    </w:p>
    <w:p w14:paraId="7903FA9C" w14:textId="74C59811" w:rsidR="00D53F54" w:rsidRDefault="00D53F54" w:rsidP="00D53F54">
      <w:pPr>
        <w:pStyle w:val="Odstavecseseznamem"/>
        <w:numPr>
          <w:ilvl w:val="0"/>
          <w:numId w:val="108"/>
        </w:numPr>
        <w:spacing w:after="0"/>
        <w:jc w:val="both"/>
        <w:rPr>
          <w:rFonts w:ascii="Tahoma" w:eastAsia="Calibri" w:hAnsi="Tahoma" w:cs="Tahoma"/>
          <w:sz w:val="20"/>
          <w:szCs w:val="20"/>
        </w:rPr>
      </w:pPr>
      <w:r w:rsidRPr="001D6C3F">
        <w:rPr>
          <w:rFonts w:ascii="Tahoma" w:eastAsia="Calibri" w:hAnsi="Tahoma" w:cs="Tahoma"/>
          <w:sz w:val="20"/>
          <w:szCs w:val="20"/>
        </w:rPr>
        <w:t xml:space="preserve">azylové domy a domovy se zvláštním režimem pro osoby bez přístřeší </w:t>
      </w:r>
      <w:bookmarkEnd w:id="45"/>
    </w:p>
    <w:p w14:paraId="11113C16" w14:textId="348CCF0A" w:rsidR="008F2ACF" w:rsidRPr="00D53F54" w:rsidRDefault="008F2ACF" w:rsidP="00D53F54">
      <w:pPr>
        <w:pStyle w:val="Odstavecseseznamem"/>
        <w:numPr>
          <w:ilvl w:val="0"/>
          <w:numId w:val="108"/>
        </w:numPr>
        <w:spacing w:after="0"/>
        <w:jc w:val="both"/>
        <w:rPr>
          <w:rFonts w:ascii="Tahoma" w:eastAsia="Calibri" w:hAnsi="Tahoma" w:cs="Tahoma"/>
          <w:sz w:val="20"/>
          <w:szCs w:val="20"/>
        </w:rPr>
      </w:pPr>
      <w:r w:rsidRPr="00D53F54">
        <w:rPr>
          <w:rFonts w:ascii="Tahoma" w:eastAsia="Calibri" w:hAnsi="Tahoma" w:cs="Tahoma"/>
          <w:sz w:val="20"/>
          <w:szCs w:val="20"/>
        </w:rPr>
        <w:t xml:space="preserve">ambulantní a terénní sociální služby s výjimkou sociální rehabilitace </w:t>
      </w:r>
      <w:r w:rsidR="006A5503">
        <w:rPr>
          <w:rFonts w:ascii="Tahoma" w:eastAsia="Calibri" w:hAnsi="Tahoma" w:cs="Tahoma"/>
          <w:sz w:val="20"/>
          <w:szCs w:val="20"/>
        </w:rPr>
        <w:t>pro</w:t>
      </w:r>
      <w:r w:rsidR="009C2396">
        <w:rPr>
          <w:rFonts w:ascii="Tahoma" w:eastAsia="Calibri" w:hAnsi="Tahoma" w:cs="Tahoma"/>
          <w:sz w:val="20"/>
          <w:szCs w:val="20"/>
        </w:rPr>
        <w:t xml:space="preserve"> cílovou skupinu osob s duševním onemocněním</w:t>
      </w:r>
      <w:r w:rsidRPr="00D53F54">
        <w:rPr>
          <w:rFonts w:ascii="Tahoma" w:eastAsia="Calibri" w:hAnsi="Tahoma" w:cs="Tahoma"/>
          <w:sz w:val="20"/>
          <w:szCs w:val="20"/>
        </w:rPr>
        <w:t xml:space="preserve">, </w:t>
      </w:r>
      <w:r w:rsidR="001C742C">
        <w:rPr>
          <w:rFonts w:ascii="Tahoma" w:eastAsia="Calibri" w:hAnsi="Tahoma" w:cs="Tahoma"/>
          <w:sz w:val="20"/>
          <w:szCs w:val="20"/>
        </w:rPr>
        <w:t xml:space="preserve">podpory samostatného bydlení pro cílovou skupinu osob s duševním onemocněním, </w:t>
      </w:r>
      <w:r w:rsidRPr="00D53F54">
        <w:rPr>
          <w:rFonts w:ascii="Tahoma" w:eastAsia="Calibri" w:hAnsi="Tahoma" w:cs="Tahoma"/>
          <w:sz w:val="20"/>
          <w:szCs w:val="20"/>
        </w:rPr>
        <w:t>osobní asistence, pečovatelské služby</w:t>
      </w:r>
      <w:r w:rsidR="00DB1A55" w:rsidRPr="00D53F54">
        <w:rPr>
          <w:rFonts w:ascii="Tahoma" w:eastAsia="Calibri" w:hAnsi="Tahoma" w:cs="Tahoma"/>
          <w:sz w:val="20"/>
          <w:szCs w:val="20"/>
        </w:rPr>
        <w:t xml:space="preserve"> a odlehčovací služby</w:t>
      </w:r>
    </w:p>
    <w:p w14:paraId="5D3AE518" w14:textId="77777777" w:rsidR="008F2ACF" w:rsidRPr="00573594" w:rsidRDefault="008F2ACF" w:rsidP="008F2ACF">
      <w:pPr>
        <w:spacing w:after="0"/>
        <w:ind w:left="709"/>
        <w:jc w:val="both"/>
        <w:rPr>
          <w:rFonts w:ascii="Tahoma" w:eastAsia="Calibri" w:hAnsi="Tahoma" w:cs="Tahoma"/>
          <w:sz w:val="20"/>
          <w:szCs w:val="20"/>
        </w:rPr>
      </w:pPr>
    </w:p>
    <w:p w14:paraId="3773A009" w14:textId="77777777" w:rsidR="008F2ACF" w:rsidRPr="00573594" w:rsidRDefault="008F2ACF" w:rsidP="008F2ACF">
      <w:pPr>
        <w:spacing w:after="0"/>
        <w:jc w:val="both"/>
        <w:rPr>
          <w:rFonts w:ascii="Tahoma" w:eastAsia="Calibri" w:hAnsi="Tahoma" w:cs="Tahoma"/>
          <w:sz w:val="20"/>
          <w:szCs w:val="20"/>
        </w:rPr>
      </w:pPr>
      <w:r w:rsidRPr="00573594">
        <w:rPr>
          <w:rFonts w:ascii="Tahoma" w:eastAsia="Calibri" w:hAnsi="Tahoma" w:cs="Tahoma"/>
          <w:sz w:val="20"/>
          <w:szCs w:val="20"/>
        </w:rPr>
        <w:t>Minimálně 15 % oprávněné provozní ztráty</w:t>
      </w:r>
    </w:p>
    <w:p w14:paraId="53241A4A" w14:textId="077A838A" w:rsidR="008F2ACF" w:rsidRDefault="008F2ACF" w:rsidP="006A1B95">
      <w:pPr>
        <w:pStyle w:val="Odstavecseseznamem"/>
        <w:numPr>
          <w:ilvl w:val="0"/>
          <w:numId w:val="108"/>
        </w:numPr>
        <w:spacing w:after="0"/>
        <w:jc w:val="both"/>
        <w:rPr>
          <w:rFonts w:ascii="Tahoma" w:eastAsia="Calibri" w:hAnsi="Tahoma" w:cs="Tahoma"/>
          <w:sz w:val="20"/>
          <w:szCs w:val="20"/>
        </w:rPr>
      </w:pPr>
      <w:r w:rsidRPr="00F95B2F">
        <w:rPr>
          <w:rFonts w:ascii="Tahoma" w:eastAsia="Calibri" w:hAnsi="Tahoma" w:cs="Tahoma"/>
          <w:sz w:val="20"/>
          <w:szCs w:val="20"/>
        </w:rPr>
        <w:t xml:space="preserve">osobní asistence, pečovatelská služba, </w:t>
      </w:r>
      <w:r w:rsidR="00356B65" w:rsidRPr="00F95B2F">
        <w:rPr>
          <w:rFonts w:ascii="Tahoma" w:eastAsia="Calibri" w:hAnsi="Tahoma" w:cs="Tahoma"/>
          <w:sz w:val="20"/>
          <w:szCs w:val="20"/>
        </w:rPr>
        <w:t>sociální rehabilitace pro cílovou skupinu osob s duševním onemocněním,</w:t>
      </w:r>
      <w:r w:rsidR="00476ACE" w:rsidRPr="00F95B2F">
        <w:rPr>
          <w:rFonts w:ascii="Tahoma" w:eastAsia="Calibri" w:hAnsi="Tahoma" w:cs="Tahoma"/>
          <w:sz w:val="20"/>
          <w:szCs w:val="20"/>
        </w:rPr>
        <w:t xml:space="preserve"> podpory samostatného bydlení pro cílovou skupinu osob s duševním onemocněním, </w:t>
      </w:r>
      <w:r w:rsidRPr="00F95B2F">
        <w:rPr>
          <w:rFonts w:ascii="Tahoma" w:eastAsia="Calibri" w:hAnsi="Tahoma" w:cs="Tahoma"/>
          <w:sz w:val="20"/>
          <w:szCs w:val="20"/>
        </w:rPr>
        <w:t>odlehčovací služba v</w:t>
      </w:r>
      <w:r w:rsidR="00FD4116" w:rsidRPr="00F95B2F">
        <w:rPr>
          <w:rFonts w:ascii="Tahoma" w:eastAsia="Calibri" w:hAnsi="Tahoma" w:cs="Tahoma"/>
          <w:sz w:val="20"/>
          <w:szCs w:val="20"/>
        </w:rPr>
        <w:t> </w:t>
      </w:r>
      <w:r w:rsidRPr="00F95B2F">
        <w:rPr>
          <w:rFonts w:ascii="Tahoma" w:eastAsia="Calibri" w:hAnsi="Tahoma" w:cs="Tahoma"/>
          <w:sz w:val="20"/>
          <w:szCs w:val="20"/>
        </w:rPr>
        <w:t>terénní</w:t>
      </w:r>
      <w:r w:rsidR="00FD4116" w:rsidRPr="00F95B2F">
        <w:rPr>
          <w:rFonts w:ascii="Tahoma" w:eastAsia="Calibri" w:hAnsi="Tahoma" w:cs="Tahoma"/>
          <w:sz w:val="20"/>
          <w:szCs w:val="20"/>
        </w:rPr>
        <w:t>, ambulantní a pobytové</w:t>
      </w:r>
      <w:r w:rsidRPr="00F95B2F">
        <w:rPr>
          <w:rFonts w:ascii="Tahoma" w:eastAsia="Calibri" w:hAnsi="Tahoma" w:cs="Tahoma"/>
          <w:sz w:val="20"/>
          <w:szCs w:val="20"/>
        </w:rPr>
        <w:t xml:space="preserve"> formě</w:t>
      </w:r>
      <w:r w:rsidR="00F95B2F">
        <w:rPr>
          <w:rFonts w:ascii="Tahoma" w:eastAsia="Calibri" w:hAnsi="Tahoma" w:cs="Tahoma"/>
          <w:sz w:val="20"/>
          <w:szCs w:val="20"/>
        </w:rPr>
        <w:t>.</w:t>
      </w:r>
    </w:p>
    <w:p w14:paraId="78C63386" w14:textId="77777777" w:rsidR="00F95B2F" w:rsidRPr="00F95B2F" w:rsidRDefault="00F95B2F" w:rsidP="00F95B2F">
      <w:pPr>
        <w:pStyle w:val="Odstavecseseznamem"/>
        <w:spacing w:after="0"/>
        <w:jc w:val="both"/>
        <w:rPr>
          <w:rFonts w:ascii="Tahoma" w:eastAsia="Calibri" w:hAnsi="Tahoma" w:cs="Tahoma"/>
          <w:sz w:val="20"/>
          <w:szCs w:val="20"/>
        </w:rPr>
      </w:pPr>
    </w:p>
    <w:p w14:paraId="2B116BDD" w14:textId="0A760508" w:rsidR="008F2ACF" w:rsidRPr="00573594" w:rsidRDefault="008F2ACF" w:rsidP="008F2ACF">
      <w:pPr>
        <w:spacing w:after="0"/>
        <w:jc w:val="both"/>
        <w:rPr>
          <w:rFonts w:ascii="Tahoma" w:eastAsia="Calibri" w:hAnsi="Tahoma" w:cs="Tahoma"/>
          <w:sz w:val="20"/>
          <w:szCs w:val="20"/>
        </w:rPr>
      </w:pPr>
      <w:r w:rsidRPr="00573594">
        <w:rPr>
          <w:rFonts w:ascii="Tahoma" w:eastAsia="Calibri" w:hAnsi="Tahoma" w:cs="Tahoma"/>
          <w:sz w:val="20"/>
          <w:szCs w:val="20"/>
        </w:rPr>
        <w:t xml:space="preserve">Míra spolufinancování ze strany obcí stanovená v rámci </w:t>
      </w:r>
      <w:r w:rsidR="00002398">
        <w:rPr>
          <w:rFonts w:ascii="Tahoma" w:eastAsia="Calibri" w:hAnsi="Tahoma" w:cs="Tahoma"/>
          <w:sz w:val="20"/>
          <w:szCs w:val="20"/>
        </w:rPr>
        <w:t>Z</w:t>
      </w:r>
      <w:r w:rsidRPr="00573594">
        <w:rPr>
          <w:rFonts w:ascii="Tahoma" w:eastAsia="Calibri" w:hAnsi="Tahoma" w:cs="Tahoma"/>
          <w:sz w:val="20"/>
          <w:szCs w:val="20"/>
        </w:rPr>
        <w:t>astupitelstvem kraje schválených Potvrzení o závazku pověřit k výkonu služby obecného hospodářského zájmu vydaných pro projekty podávané do Národního plánu obnovy je výjimkou z uvedených procentních podílů.</w:t>
      </w:r>
    </w:p>
    <w:p w14:paraId="5663D51A" w14:textId="77777777" w:rsidR="008F2ACF" w:rsidRDefault="008F2ACF" w:rsidP="008F2ACF">
      <w:pPr>
        <w:spacing w:after="0"/>
        <w:jc w:val="both"/>
        <w:rPr>
          <w:rFonts w:ascii="Tahoma" w:eastAsia="Calibri" w:hAnsi="Tahoma" w:cs="Tahoma"/>
          <w:sz w:val="20"/>
          <w:szCs w:val="20"/>
        </w:rPr>
      </w:pPr>
    </w:p>
    <w:p w14:paraId="4EF31BCA" w14:textId="77777777" w:rsidR="008F2ACF" w:rsidRPr="00573594" w:rsidRDefault="008F2ACF" w:rsidP="008F2ACF">
      <w:pPr>
        <w:spacing w:after="0"/>
        <w:jc w:val="both"/>
        <w:rPr>
          <w:rFonts w:ascii="Tahoma" w:eastAsia="Calibri" w:hAnsi="Tahoma" w:cs="Tahoma"/>
          <w:sz w:val="20"/>
          <w:szCs w:val="20"/>
        </w:rPr>
      </w:pPr>
      <w:r w:rsidRPr="00DE46FC">
        <w:rPr>
          <w:rFonts w:ascii="Tahoma" w:eastAsia="Calibri" w:hAnsi="Tahoma" w:cs="Tahoma"/>
          <w:sz w:val="20"/>
          <w:szCs w:val="20"/>
        </w:rPr>
        <w:t>Minimální procentuální podíl obce na financování oprávněné provozní ztráty musí být dodržen po celou dobu zařazení sociální služby v Krajské síti sociálních služeb se statusem základní</w:t>
      </w:r>
      <w:r w:rsidRPr="00573594">
        <w:rPr>
          <w:rFonts w:ascii="Tahoma" w:eastAsia="Calibri" w:hAnsi="Tahoma" w:cs="Tahoma"/>
          <w:sz w:val="20"/>
          <w:szCs w:val="20"/>
        </w:rPr>
        <w:t xml:space="preserve">, tzn. pokud se zvýší oprávněná provozní ztráta, musí být </w:t>
      </w:r>
      <w:r w:rsidRPr="001F446D">
        <w:rPr>
          <w:rFonts w:ascii="Tahoma" w:eastAsia="Calibri" w:hAnsi="Tahoma" w:cs="Tahoma"/>
          <w:sz w:val="20"/>
          <w:szCs w:val="20"/>
        </w:rPr>
        <w:t>navýšena i částka dotace/příspěvku obce tak, aby minimální procentuální podíl obce na financování oprávněné provozní ztráty byl zachován.</w:t>
      </w:r>
      <w:r w:rsidRPr="00573594">
        <w:rPr>
          <w:rFonts w:ascii="Tahoma" w:eastAsia="Calibri" w:hAnsi="Tahoma" w:cs="Tahoma"/>
          <w:sz w:val="20"/>
          <w:szCs w:val="20"/>
        </w:rPr>
        <w:t xml:space="preserve"> Tato povinnost je platná pro služby nově vstupující do Krajské sítě k 1. 1. 2024.  </w:t>
      </w:r>
    </w:p>
    <w:p w14:paraId="5F7DE9F3" w14:textId="77777777" w:rsidR="008F2ACF" w:rsidRDefault="008F2ACF" w:rsidP="008F2ACF">
      <w:pPr>
        <w:jc w:val="both"/>
        <w:rPr>
          <w:rFonts w:ascii="Tahoma" w:eastAsia="Calibri" w:hAnsi="Tahoma" w:cs="Tahoma"/>
          <w:color w:val="000000"/>
          <w:sz w:val="20"/>
          <w:szCs w:val="20"/>
        </w:rPr>
      </w:pPr>
    </w:p>
    <w:p w14:paraId="7C84F9BF" w14:textId="77777777" w:rsidR="008F2ACF" w:rsidRPr="00573594" w:rsidRDefault="008F2ACF" w:rsidP="008F2ACF">
      <w:pPr>
        <w:jc w:val="both"/>
        <w:rPr>
          <w:rFonts w:ascii="Tahoma" w:eastAsia="Calibri" w:hAnsi="Tahoma" w:cs="Tahoma"/>
          <w:b/>
          <w:bCs/>
          <w:sz w:val="20"/>
          <w:szCs w:val="20"/>
        </w:rPr>
      </w:pPr>
      <w:r w:rsidRPr="00573594">
        <w:rPr>
          <w:rFonts w:ascii="Tahoma" w:eastAsia="Calibri" w:hAnsi="Tahoma" w:cs="Tahoma"/>
          <w:b/>
          <w:bCs/>
          <w:noProof/>
          <w:sz w:val="20"/>
          <w:szCs w:val="20"/>
        </w:rPr>
        <mc:AlternateContent>
          <mc:Choice Requires="wps">
            <w:drawing>
              <wp:anchor distT="91440" distB="91440" distL="114300" distR="114300" simplePos="0" relativeHeight="251668480" behindDoc="0" locked="0" layoutInCell="1" allowOverlap="1" wp14:anchorId="5EBC8F27" wp14:editId="02CCC634">
                <wp:simplePos x="0" y="0"/>
                <wp:positionH relativeFrom="margin">
                  <wp:align>left</wp:align>
                </wp:positionH>
                <wp:positionV relativeFrom="paragraph">
                  <wp:posOffset>834390</wp:posOffset>
                </wp:positionV>
                <wp:extent cx="5857875" cy="1428750"/>
                <wp:effectExtent l="0" t="0" r="7620" b="0"/>
                <wp:wrapTopAndBottom/>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1428750"/>
                        </a:xfrm>
                        <a:prstGeom prst="rect">
                          <a:avLst/>
                        </a:prstGeom>
                        <a:solidFill>
                          <a:srgbClr val="70AD47">
                            <a:lumMod val="60000"/>
                            <a:lumOff val="40000"/>
                          </a:srgbClr>
                        </a:solidFill>
                        <a:ln w="9525">
                          <a:noFill/>
                          <a:miter lim="800000"/>
                          <a:headEnd/>
                          <a:tailEnd/>
                        </a:ln>
                      </wps:spPr>
                      <wps:txbx>
                        <w:txbxContent>
                          <w:p w14:paraId="3D8A52BA" w14:textId="4F48CE90" w:rsidR="00125FCD" w:rsidRPr="0088513D" w:rsidRDefault="00125FCD" w:rsidP="008F2ACF">
                            <w:pPr>
                              <w:pBdr>
                                <w:top w:val="single" w:sz="24" w:space="29" w:color="4472C4" w:themeColor="accent1"/>
                                <w:bottom w:val="single" w:sz="24" w:space="8" w:color="4472C4" w:themeColor="accent1"/>
                              </w:pBdr>
                              <w:spacing w:after="0"/>
                              <w:rPr>
                                <w:rFonts w:eastAsia="Calibri"/>
                                <w:color w:val="000000"/>
                                <w:sz w:val="22"/>
                              </w:rPr>
                            </w:pPr>
                            <w:r w:rsidRPr="00AC2188">
                              <w:rPr>
                                <w:rFonts w:eastAsia="Calibri"/>
                                <w:color w:val="000000"/>
                                <w:sz w:val="22"/>
                              </w:rPr>
                              <w:t xml:space="preserve">Oprávněná provozní ztráta = </w:t>
                            </w:r>
                            <w:r w:rsidRPr="00AC2188">
                              <w:rPr>
                                <w:rFonts w:eastAsia="Calibri"/>
                                <w:color w:val="000000"/>
                              </w:rPr>
                              <w:t xml:space="preserve">Celkové rozpočtované náklady </w:t>
                            </w:r>
                            <w:r w:rsidR="00002398">
                              <w:rPr>
                                <w:rFonts w:eastAsia="Calibri"/>
                                <w:color w:val="000000"/>
                              </w:rPr>
                              <w:t xml:space="preserve">- </w:t>
                            </w:r>
                            <w:r w:rsidRPr="00AC2188">
                              <w:rPr>
                                <w:rFonts w:eastAsia="Calibri"/>
                                <w:color w:val="000000"/>
                              </w:rPr>
                              <w:t xml:space="preserve">Ostatní dotační programy kraje - Dotace resortů státní správy - Dotace Úřadu práce - Úhrady uživatelů - Fondy zdravotních pojišťoven - Dotace ze strukturálních fondů EU </w:t>
                            </w:r>
                            <w:r w:rsidR="002843D1">
                              <w:rPr>
                                <w:rFonts w:eastAsia="Calibri"/>
                                <w:color w:val="000000"/>
                              </w:rPr>
                              <w:t>-</w:t>
                            </w:r>
                            <w:r w:rsidRPr="00AC2188">
                              <w:rPr>
                                <w:rFonts w:eastAsia="Calibri"/>
                                <w:color w:val="000000"/>
                              </w:rPr>
                              <w:t xml:space="preserve"> Jiné</w:t>
                            </w:r>
                            <w:r w:rsidRPr="0088513D">
                              <w:rPr>
                                <w:rFonts w:eastAsia="Calibri"/>
                                <w:color w:val="000000"/>
                              </w:rPr>
                              <w:t>*</w:t>
                            </w:r>
                          </w:p>
                        </w:txbxContent>
                      </wps:txbx>
                      <wps:bodyPr rot="0" vert="horz" wrap="none" lIns="91440" tIns="4680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BC8F27" id="_x0000_t202" coordsize="21600,21600" o:spt="202" path="m,l,21600r21600,l21600,xe">
                <v:stroke joinstyle="miter"/>
                <v:path gradientshapeok="t" o:connecttype="rect"/>
              </v:shapetype>
              <v:shape id="Textové pole 2" o:spid="_x0000_s1027" type="#_x0000_t202" style="position:absolute;left:0;text-align:left;margin-left:0;margin-top:65.7pt;width:461.25pt;height:112.5pt;z-index:251668480;visibility:visible;mso-wrap-style:non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x55KwIAADUEAAAOAAAAZHJzL2Uyb0RvYy54bWysU8GO0zAQvSPxD5bvNGmVtN2o6aq0LEJa&#10;FqSFD3Acp7GwPZHtNilfz9hJuwvcEDlY45n4zcybN5v7QStyFtZJMCWdz1JKhOFQS3Ms6fdvD+/W&#10;lDjPTM0UGFHSi3D0fvv2zabvCrGAFlQtLEEQ44q+K2nrfVckieOt0MzNoBMGgw1YzTxe7TGpLesR&#10;XatkkabLpAdbdxa4cA69hzFItxG/aQT3X5rGCU9USbE2H08bzyqcyXbDiqNlXSv5VAb7hyo0kwaT&#10;3qAOzDNysvIvKC25BQeNn3HQCTSN5CL2gN3M0z+6eW5ZJ2IvSI7rbjS5/wfLn87P3VdL/PAeBhxg&#10;bMJ1j8B/OGJg3zJzFDtroW8FqzHxPFCW9J0rpqeBale4AFL1n6HGIbOThwg0NFYHVrBPgug4gMuN&#10;dDF4wtGZr/PVepVTwjE2zxZox7EkrLg+76zzHwVoEoySWpxqhGfnR+dDOay4/hKyOVCyfpBKxYs9&#10;VntlyZmhAlbp7pCt4lt10ljs6F6m+I1SQDcKZnRnVzfiuxEm5voNXxnSl/QuX+QR1kBIHFWlpUdp&#10;K6lLug5IU4bA4wdTx188k2q0MYUyE7GBy5FVP1QDkfXEeuC5gvqCTFsYlYybh0YL9iclPaq4pAbX&#10;jBL1yeCs7uZZFkQfL9kSq6DEvo5UYyRfLTDCDEegkvqrufdxUQKLBnY400ZGtl/qmApGbUZipj0K&#10;4n99j3+9bPv2FwAAAP//AwBQSwMEFAAGAAgAAAAhAFUVRc3gAAAACAEAAA8AAABkcnMvZG93bnJl&#10;di54bWxMj8FOwzAQRO9I/IO1SNyo07Sp2hCnihAcuCDaglRurm2S0Hgd2W4S/p7lBMfZWc28KbaT&#10;7dhgfGgdCpjPEmAGldMt1gLeDk93a2AhStSyc2gEfJsA2/L6qpC5diPuzLCPNaMQDLkU0MTY55wH&#10;1Rgrw8z1Bsn7dN7KSNLXXHs5UrjteJokK25li9TQyN48NEad9xcr4Ihf6fN5eP14ecz8WqlqPLwP&#10;lRC3N1N1DyyaKf49wy8+oUNJTCd3QR1YJ4CGRLou5ktgZG/SNAN2ErDIVkvgZcH/Dyh/AAAA//8D&#10;AFBLAQItABQABgAIAAAAIQC2gziS/gAAAOEBAAATAAAAAAAAAAAAAAAAAAAAAABbQ29udGVudF9U&#10;eXBlc10ueG1sUEsBAi0AFAAGAAgAAAAhADj9If/WAAAAlAEAAAsAAAAAAAAAAAAAAAAALwEAAF9y&#10;ZWxzLy5yZWxzUEsBAi0AFAAGAAgAAAAhADhbHnkrAgAANQQAAA4AAAAAAAAAAAAAAAAALgIAAGRy&#10;cy9lMm9Eb2MueG1sUEsBAi0AFAAGAAgAAAAhAFUVRc3gAAAACAEAAA8AAAAAAAAAAAAAAAAAhQQA&#10;AGRycy9kb3ducmV2LnhtbFBLBQYAAAAABAAEAPMAAACSBQAAAAA=&#10;" fillcolor="#a9d18e" stroked="f">
                <v:textbox inset=",1.3mm">
                  <w:txbxContent>
                    <w:p w14:paraId="3D8A52BA" w14:textId="4F48CE90" w:rsidR="00125FCD" w:rsidRPr="0088513D" w:rsidRDefault="00125FCD" w:rsidP="008F2ACF">
                      <w:pPr>
                        <w:pBdr>
                          <w:top w:val="single" w:sz="24" w:space="29" w:color="4472C4" w:themeColor="accent1"/>
                          <w:bottom w:val="single" w:sz="24" w:space="8" w:color="4472C4" w:themeColor="accent1"/>
                        </w:pBdr>
                        <w:spacing w:after="0"/>
                        <w:rPr>
                          <w:rFonts w:eastAsia="Calibri"/>
                          <w:color w:val="000000"/>
                          <w:sz w:val="22"/>
                        </w:rPr>
                      </w:pPr>
                      <w:r w:rsidRPr="00AC2188">
                        <w:rPr>
                          <w:rFonts w:eastAsia="Calibri"/>
                          <w:color w:val="000000"/>
                          <w:sz w:val="22"/>
                        </w:rPr>
                        <w:t xml:space="preserve">Oprávněná provozní ztráta = </w:t>
                      </w:r>
                      <w:r w:rsidRPr="00AC2188">
                        <w:rPr>
                          <w:rFonts w:eastAsia="Calibri"/>
                          <w:color w:val="000000"/>
                        </w:rPr>
                        <w:t xml:space="preserve">Celkové rozpočtované náklady </w:t>
                      </w:r>
                      <w:r w:rsidR="00002398">
                        <w:rPr>
                          <w:rFonts w:eastAsia="Calibri"/>
                          <w:color w:val="000000"/>
                        </w:rPr>
                        <w:t xml:space="preserve">- </w:t>
                      </w:r>
                      <w:r w:rsidRPr="00AC2188">
                        <w:rPr>
                          <w:rFonts w:eastAsia="Calibri"/>
                          <w:color w:val="000000"/>
                        </w:rPr>
                        <w:t xml:space="preserve">Ostatní dotační programy kraje - Dotace resortů státní správy - Dotace Úřadu práce - Úhrady uživatelů - Fondy zdravotních pojišťoven - Dotace ze strukturálních fondů EU </w:t>
                      </w:r>
                      <w:r w:rsidR="002843D1">
                        <w:rPr>
                          <w:rFonts w:eastAsia="Calibri"/>
                          <w:color w:val="000000"/>
                        </w:rPr>
                        <w:t>-</w:t>
                      </w:r>
                      <w:r w:rsidRPr="00AC2188">
                        <w:rPr>
                          <w:rFonts w:eastAsia="Calibri"/>
                          <w:color w:val="000000"/>
                        </w:rPr>
                        <w:t xml:space="preserve"> Jiné</w:t>
                      </w:r>
                      <w:r w:rsidRPr="0088513D">
                        <w:rPr>
                          <w:rFonts w:eastAsia="Calibri"/>
                          <w:color w:val="000000"/>
                        </w:rPr>
                        <w:t>*</w:t>
                      </w:r>
                    </w:p>
                  </w:txbxContent>
                </v:textbox>
                <w10:wrap type="topAndBottom" anchorx="margin"/>
              </v:shape>
            </w:pict>
          </mc:Fallback>
        </mc:AlternateContent>
      </w:r>
      <w:r w:rsidRPr="00573594">
        <w:rPr>
          <w:rFonts w:ascii="Tahoma" w:eastAsia="Calibri" w:hAnsi="Tahoma" w:cs="Tahoma"/>
          <w:color w:val="000000"/>
          <w:sz w:val="20"/>
          <w:szCs w:val="20"/>
        </w:rPr>
        <w:t xml:space="preserve">Oprávněnou provozní ztrátou se rozumí rozdíl mezi celkovými rozpočtovanými náklady dané sociální služby a rozpočtovanými výnosy dané sociální služby sníženými o finanční prostředky z rozpočtů obcí a kraje (jedná se o finanční prostředky požadované v rámci Programu z kapitoly </w:t>
      </w:r>
      <w:bookmarkStart w:id="46" w:name="_Hlk132180055"/>
      <w:r w:rsidRPr="00573594">
        <w:rPr>
          <w:rFonts w:ascii="Tahoma" w:eastAsia="Calibri" w:hAnsi="Tahoma" w:cs="Tahoma"/>
          <w:color w:val="000000"/>
          <w:sz w:val="20"/>
          <w:szCs w:val="20"/>
        </w:rPr>
        <w:t>313 či IP MSK</w:t>
      </w:r>
      <w:r>
        <w:rPr>
          <w:rFonts w:ascii="Tahoma" w:eastAsia="Calibri" w:hAnsi="Tahoma" w:cs="Tahoma"/>
          <w:color w:val="000000"/>
          <w:sz w:val="20"/>
          <w:szCs w:val="20"/>
        </w:rPr>
        <w:t xml:space="preserve">, </w:t>
      </w:r>
      <w:bookmarkStart w:id="47" w:name="_Hlk134177294"/>
      <w:r>
        <w:rPr>
          <w:rFonts w:ascii="Tahoma" w:eastAsia="Calibri" w:hAnsi="Tahoma" w:cs="Tahoma"/>
          <w:color w:val="000000"/>
          <w:sz w:val="20"/>
          <w:szCs w:val="20"/>
        </w:rPr>
        <w:t>popř.  z jiného dotačního programu, který tyto prostředky nahrazuje</w:t>
      </w:r>
      <w:bookmarkEnd w:id="47"/>
      <w:r w:rsidRPr="00573594">
        <w:rPr>
          <w:rFonts w:ascii="Tahoma" w:eastAsia="Calibri" w:hAnsi="Tahoma" w:cs="Tahoma"/>
          <w:color w:val="000000"/>
          <w:sz w:val="20"/>
          <w:szCs w:val="20"/>
        </w:rPr>
        <w:t>).</w:t>
      </w:r>
      <w:r w:rsidRPr="00573594">
        <w:rPr>
          <w:rFonts w:ascii="Tahoma" w:eastAsia="Calibri" w:hAnsi="Tahoma" w:cs="Tahoma"/>
          <w:b/>
          <w:bCs/>
          <w:sz w:val="20"/>
          <w:szCs w:val="20"/>
        </w:rPr>
        <w:t xml:space="preserve"> </w:t>
      </w:r>
    </w:p>
    <w:p w14:paraId="5DC0567C" w14:textId="73C34A8C" w:rsidR="002A2E01" w:rsidRPr="00573594" w:rsidRDefault="008F2ACF" w:rsidP="008F2ACF">
      <w:pPr>
        <w:jc w:val="both"/>
        <w:rPr>
          <w:rFonts w:ascii="Tahoma" w:eastAsia="Calibri" w:hAnsi="Tahoma" w:cs="Tahoma"/>
          <w:sz w:val="20"/>
          <w:szCs w:val="20"/>
        </w:rPr>
      </w:pPr>
      <w:r w:rsidRPr="00573594">
        <w:rPr>
          <w:rFonts w:ascii="Tahoma" w:eastAsia="Calibri" w:hAnsi="Tahoma" w:cs="Tahoma"/>
          <w:sz w:val="20"/>
          <w:szCs w:val="20"/>
        </w:rPr>
        <w:lastRenderedPageBreak/>
        <w:t xml:space="preserve">* </w:t>
      </w:r>
      <w:r w:rsidR="002A2E01">
        <w:rPr>
          <w:rFonts w:ascii="Tahoma" w:hAnsi="Tahoma" w:cs="Tahoma"/>
          <w:sz w:val="20"/>
          <w:szCs w:val="20"/>
        </w:rPr>
        <w:t>vyjma finančních prostředků z rozpočtů obcí a finančních prostředků požadovaných v rámci Programu na podporu poskytování sociálních služeb financovaného z kapitoly 313 – MPSV státního rozpočtu či z dotace IP MSK, popř. z jiného dotačního programu, který tyto prostředky nahrazuje.</w:t>
      </w:r>
    </w:p>
    <w:p w14:paraId="277DB4CF" w14:textId="6FD4F27F" w:rsidR="00654850" w:rsidRDefault="004F4C50" w:rsidP="00370569">
      <w:pPr>
        <w:pStyle w:val="Nadpis2"/>
        <w:numPr>
          <w:ilvl w:val="0"/>
          <w:numId w:val="0"/>
        </w:numPr>
        <w:ind w:left="576" w:hanging="576"/>
      </w:pPr>
      <w:bookmarkStart w:id="48" w:name="_Toc142926551"/>
      <w:bookmarkEnd w:id="46"/>
      <w:r>
        <w:t>5.</w:t>
      </w:r>
      <w:r w:rsidR="00071031">
        <w:t>4</w:t>
      </w:r>
      <w:r>
        <w:t xml:space="preserve"> </w:t>
      </w:r>
      <w:r w:rsidR="005D5E0F">
        <w:t>Kompetence orgánů kraje</w:t>
      </w:r>
      <w:bookmarkEnd w:id="48"/>
    </w:p>
    <w:p w14:paraId="7CE19C21" w14:textId="77777777" w:rsidR="005A02CA" w:rsidRPr="005153D8" w:rsidRDefault="005A02CA" w:rsidP="005A02CA">
      <w:pPr>
        <w:spacing w:after="0" w:line="240" w:lineRule="auto"/>
        <w:jc w:val="both"/>
        <w:rPr>
          <w:rFonts w:ascii="Tahoma" w:eastAsia="Calibri" w:hAnsi="Tahoma" w:cs="Tahoma"/>
          <w:bCs/>
          <w:sz w:val="20"/>
          <w:szCs w:val="20"/>
        </w:rPr>
      </w:pPr>
      <w:r w:rsidRPr="005153D8">
        <w:rPr>
          <w:rFonts w:ascii="Tahoma" w:eastAsia="Calibri" w:hAnsi="Tahoma" w:cs="Tahoma"/>
          <w:bCs/>
          <w:sz w:val="20"/>
          <w:szCs w:val="20"/>
        </w:rPr>
        <w:t>Aktualizace Krajské sítě podléhá schvalování orgány kraje, kdy:</w:t>
      </w:r>
    </w:p>
    <w:p w14:paraId="762F9CB0" w14:textId="77777777" w:rsidR="005A02CA" w:rsidRPr="005153D8" w:rsidRDefault="005A02CA" w:rsidP="005A02CA">
      <w:pPr>
        <w:spacing w:after="0" w:line="240" w:lineRule="auto"/>
        <w:jc w:val="both"/>
        <w:rPr>
          <w:rFonts w:ascii="Tahoma" w:eastAsia="Calibri" w:hAnsi="Tahoma" w:cs="Tahoma"/>
          <w:bCs/>
          <w:sz w:val="20"/>
          <w:szCs w:val="20"/>
        </w:rPr>
      </w:pPr>
    </w:p>
    <w:p w14:paraId="1B9B1223" w14:textId="77777777" w:rsidR="005A02CA" w:rsidRPr="005153D8" w:rsidRDefault="005A02CA" w:rsidP="005A02CA">
      <w:pPr>
        <w:tabs>
          <w:tab w:val="left" w:pos="284"/>
        </w:tabs>
        <w:spacing w:after="0"/>
        <w:jc w:val="both"/>
        <w:rPr>
          <w:rFonts w:ascii="Tahoma" w:eastAsia="Calibri" w:hAnsi="Tahoma" w:cs="Tahoma"/>
          <w:bCs/>
          <w:sz w:val="20"/>
          <w:szCs w:val="20"/>
        </w:rPr>
      </w:pPr>
      <w:r w:rsidRPr="005153D8">
        <w:rPr>
          <w:rFonts w:ascii="Tahoma" w:eastAsia="Calibri" w:hAnsi="Tahoma" w:cs="Tahoma"/>
          <w:bCs/>
          <w:sz w:val="20"/>
          <w:szCs w:val="20"/>
        </w:rPr>
        <w:t>1.</w:t>
      </w:r>
      <w:r w:rsidRPr="005153D8">
        <w:rPr>
          <w:rFonts w:ascii="Tahoma" w:eastAsia="Calibri" w:hAnsi="Tahoma" w:cs="Tahoma"/>
          <w:bCs/>
          <w:sz w:val="20"/>
          <w:szCs w:val="20"/>
        </w:rPr>
        <w:tab/>
        <w:t>Zastupitelstvo kraje určuje Krajskou síť se statusem základní v parametrech:</w:t>
      </w:r>
    </w:p>
    <w:p w14:paraId="2713887B"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 xml:space="preserve">IČO, </w:t>
      </w:r>
    </w:p>
    <w:p w14:paraId="3367A044"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 xml:space="preserve">název poskytovatele, </w:t>
      </w:r>
    </w:p>
    <w:p w14:paraId="297C126B"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druh,</w:t>
      </w:r>
    </w:p>
    <w:p w14:paraId="17DB51D0"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identifikátor.</w:t>
      </w:r>
    </w:p>
    <w:p w14:paraId="53DE6237" w14:textId="77777777" w:rsidR="005A02CA" w:rsidRPr="005153D8" w:rsidRDefault="005A02CA" w:rsidP="005A02CA">
      <w:pPr>
        <w:tabs>
          <w:tab w:val="left" w:pos="284"/>
        </w:tabs>
        <w:spacing w:after="0"/>
        <w:jc w:val="both"/>
        <w:rPr>
          <w:rFonts w:ascii="Tahoma" w:eastAsia="Calibri" w:hAnsi="Tahoma" w:cs="Tahoma"/>
          <w:bCs/>
          <w:sz w:val="20"/>
          <w:szCs w:val="20"/>
        </w:rPr>
      </w:pPr>
      <w:r w:rsidRPr="005153D8">
        <w:rPr>
          <w:rFonts w:ascii="Tahoma" w:eastAsia="Calibri" w:hAnsi="Tahoma" w:cs="Tahoma"/>
          <w:bCs/>
          <w:sz w:val="20"/>
          <w:szCs w:val="20"/>
        </w:rPr>
        <w:t>2.</w:t>
      </w:r>
      <w:r w:rsidRPr="005153D8">
        <w:rPr>
          <w:rFonts w:ascii="Tahoma" w:eastAsia="Calibri" w:hAnsi="Tahoma" w:cs="Tahoma"/>
          <w:bCs/>
          <w:sz w:val="20"/>
          <w:szCs w:val="20"/>
        </w:rPr>
        <w:tab/>
        <w:t>Rada kraje průběžně definuje zastupitelstvem kraje určenou Krajskou síť v parametrech:</w:t>
      </w:r>
    </w:p>
    <w:p w14:paraId="156AC707"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 xml:space="preserve">forma poskytování, </w:t>
      </w:r>
    </w:p>
    <w:p w14:paraId="3C62125D"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 xml:space="preserve">převažující cílová skupina, </w:t>
      </w:r>
    </w:p>
    <w:p w14:paraId="196743D1"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kapacita (lůžka, přepočtené úvazky v přímé péči),</w:t>
      </w:r>
    </w:p>
    <w:p w14:paraId="29A16E16"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 xml:space="preserve">status </w:t>
      </w:r>
    </w:p>
    <w:p w14:paraId="31090E92"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veřejný zadavatel</w:t>
      </w:r>
    </w:p>
    <w:p w14:paraId="4380C2F1" w14:textId="77777777" w:rsidR="005A02CA" w:rsidRPr="005153D8" w:rsidRDefault="005A02CA" w:rsidP="005A02CA">
      <w:pPr>
        <w:spacing w:after="0"/>
        <w:ind w:left="426"/>
        <w:jc w:val="both"/>
        <w:rPr>
          <w:rFonts w:ascii="Tahoma" w:eastAsia="Calibri" w:hAnsi="Tahoma" w:cs="Tahoma"/>
          <w:bCs/>
          <w:sz w:val="20"/>
          <w:szCs w:val="20"/>
        </w:rPr>
      </w:pPr>
      <w:r w:rsidRPr="005153D8">
        <w:rPr>
          <w:rFonts w:ascii="Tahoma" w:eastAsia="Calibri" w:hAnsi="Tahoma" w:cs="Tahoma"/>
          <w:bCs/>
          <w:sz w:val="20"/>
          <w:szCs w:val="20"/>
        </w:rPr>
        <w:t>-</w:t>
      </w:r>
      <w:r w:rsidRPr="005153D8">
        <w:rPr>
          <w:rFonts w:ascii="Tahoma" w:eastAsia="Calibri" w:hAnsi="Tahoma" w:cs="Tahoma"/>
          <w:bCs/>
          <w:sz w:val="20"/>
          <w:szCs w:val="20"/>
        </w:rPr>
        <w:tab/>
        <w:t>územní působnost</w:t>
      </w:r>
    </w:p>
    <w:p w14:paraId="3DC37177" w14:textId="77777777" w:rsidR="005A02CA" w:rsidRPr="005153D8" w:rsidRDefault="005A02CA" w:rsidP="00762561">
      <w:pPr>
        <w:pStyle w:val="Odstavecseseznamem"/>
        <w:numPr>
          <w:ilvl w:val="0"/>
          <w:numId w:val="32"/>
        </w:numPr>
        <w:spacing w:after="0" w:line="259" w:lineRule="auto"/>
        <w:ind w:hanging="294"/>
        <w:jc w:val="both"/>
        <w:rPr>
          <w:rFonts w:ascii="Tahoma" w:eastAsia="Calibri" w:hAnsi="Tahoma" w:cs="Tahoma"/>
          <w:bCs/>
          <w:sz w:val="20"/>
          <w:szCs w:val="20"/>
        </w:rPr>
      </w:pPr>
      <w:r w:rsidRPr="005153D8">
        <w:rPr>
          <w:rFonts w:ascii="Tahoma" w:eastAsia="Calibri" w:hAnsi="Tahoma" w:cs="Tahoma"/>
          <w:bCs/>
          <w:sz w:val="20"/>
          <w:szCs w:val="20"/>
        </w:rPr>
        <w:t>obsahovou část Metodiky aktualizace Krajské sítě</w:t>
      </w:r>
    </w:p>
    <w:p w14:paraId="0DE4BAE0" w14:textId="77777777" w:rsidR="005A02CA" w:rsidRPr="005153D8" w:rsidRDefault="005A02CA" w:rsidP="005A02CA">
      <w:pPr>
        <w:spacing w:after="0"/>
        <w:ind w:left="426"/>
        <w:jc w:val="both"/>
        <w:rPr>
          <w:rFonts w:ascii="Tahoma" w:eastAsia="Calibri" w:hAnsi="Tahoma" w:cs="Tahoma"/>
          <w:bCs/>
          <w:sz w:val="20"/>
          <w:szCs w:val="20"/>
        </w:rPr>
      </w:pPr>
    </w:p>
    <w:p w14:paraId="6F3B9D9F" w14:textId="63F24073" w:rsidR="000513C6" w:rsidRPr="000513C6" w:rsidRDefault="005A02CA" w:rsidP="000513C6">
      <w:pPr>
        <w:tabs>
          <w:tab w:val="left" w:pos="426"/>
        </w:tabs>
        <w:spacing w:after="0"/>
        <w:jc w:val="both"/>
        <w:rPr>
          <w:rFonts w:ascii="Tahoma" w:eastAsia="Calibri" w:hAnsi="Tahoma" w:cs="Tahoma"/>
          <w:bCs/>
          <w:sz w:val="20"/>
          <w:szCs w:val="20"/>
        </w:rPr>
      </w:pPr>
      <w:r w:rsidRPr="005153D8">
        <w:rPr>
          <w:rFonts w:ascii="Tahoma" w:eastAsia="Calibri" w:hAnsi="Tahoma" w:cs="Tahoma"/>
          <w:bCs/>
          <w:sz w:val="20"/>
          <w:szCs w:val="20"/>
        </w:rPr>
        <w:t xml:space="preserve">3. Výjimkou z bodu 1 jsou sociální služby se statusem optimální, kdy </w:t>
      </w:r>
      <w:r w:rsidR="00113312">
        <w:rPr>
          <w:rFonts w:ascii="Tahoma" w:eastAsia="Calibri" w:hAnsi="Tahoma" w:cs="Tahoma"/>
          <w:bCs/>
          <w:sz w:val="20"/>
          <w:szCs w:val="20"/>
        </w:rPr>
        <w:t>R</w:t>
      </w:r>
      <w:r w:rsidRPr="005153D8">
        <w:rPr>
          <w:rFonts w:ascii="Tahoma" w:eastAsia="Calibri" w:hAnsi="Tahoma" w:cs="Tahoma"/>
          <w:bCs/>
          <w:sz w:val="20"/>
          <w:szCs w:val="20"/>
        </w:rPr>
        <w:t xml:space="preserve">ada kraje rozhoduje o zařazení </w:t>
      </w:r>
      <w:r w:rsidR="000513C6">
        <w:rPr>
          <w:rFonts w:ascii="Tahoma" w:eastAsia="Calibri" w:hAnsi="Tahoma" w:cs="Tahoma"/>
          <w:bCs/>
          <w:sz w:val="20"/>
          <w:szCs w:val="20"/>
        </w:rPr>
        <w:t xml:space="preserve"> </w:t>
      </w:r>
      <w:r w:rsidRPr="005153D8">
        <w:rPr>
          <w:rFonts w:ascii="Tahoma" w:eastAsia="Calibri" w:hAnsi="Tahoma" w:cs="Tahoma"/>
          <w:bCs/>
          <w:sz w:val="20"/>
          <w:szCs w:val="20"/>
        </w:rPr>
        <w:t xml:space="preserve">sociálních služeb nebo o rozvoji stávajících kapacit se statusem optimální v Krajské síti. </w:t>
      </w:r>
    </w:p>
    <w:p w14:paraId="2CFFCFF6" w14:textId="6FCEAC9C" w:rsidR="004F4C50" w:rsidRPr="00776CE6" w:rsidRDefault="000F1E0E" w:rsidP="00370569">
      <w:pPr>
        <w:pStyle w:val="Nadpis2"/>
        <w:numPr>
          <w:ilvl w:val="0"/>
          <w:numId w:val="0"/>
        </w:numPr>
        <w:ind w:left="576" w:hanging="576"/>
      </w:pPr>
      <w:bookmarkStart w:id="49" w:name="_Toc142926552"/>
      <w:r>
        <w:t>5.</w:t>
      </w:r>
      <w:r w:rsidR="0067458F">
        <w:t>5</w:t>
      </w:r>
      <w:r>
        <w:t xml:space="preserve"> </w:t>
      </w:r>
      <w:bookmarkStart w:id="50" w:name="_Hlk137214173"/>
      <w:r w:rsidR="009A5A03" w:rsidRPr="004F4C50">
        <w:t>Vyhodnocování plnění závazku veřejných služeb zařazených v</w:t>
      </w:r>
      <w:r w:rsidR="004F4C50">
        <w:t> </w:t>
      </w:r>
      <w:r w:rsidR="009A5A03" w:rsidRPr="004F4C50">
        <w:t>síti</w:t>
      </w:r>
      <w:bookmarkEnd w:id="49"/>
    </w:p>
    <w:p w14:paraId="181C1162" w14:textId="77777777" w:rsidR="00DE1FB5" w:rsidRDefault="00D47A22" w:rsidP="00D47A22">
      <w:pPr>
        <w:spacing w:after="0" w:line="259" w:lineRule="auto"/>
        <w:ind w:left="705" w:hanging="345"/>
        <w:jc w:val="both"/>
        <w:rPr>
          <w:rFonts w:ascii="Tahoma" w:eastAsia="Calibri" w:hAnsi="Tahoma" w:cs="Tahoma"/>
          <w:sz w:val="20"/>
          <w:szCs w:val="20"/>
        </w:rPr>
      </w:pPr>
      <w:r w:rsidRPr="004F4C50">
        <w:rPr>
          <w:rFonts w:ascii="Tahoma" w:eastAsia="Calibri" w:hAnsi="Tahoma" w:cs="Tahoma"/>
          <w:sz w:val="20"/>
          <w:szCs w:val="20"/>
        </w:rPr>
        <w:t>1)</w:t>
      </w:r>
      <w:r>
        <w:rPr>
          <w:rFonts w:ascii="Tahoma" w:eastAsia="Calibri" w:hAnsi="Tahoma" w:cs="Tahoma"/>
          <w:sz w:val="20"/>
          <w:szCs w:val="20"/>
        </w:rPr>
        <w:tab/>
      </w:r>
      <w:r w:rsidRPr="004F4C50">
        <w:rPr>
          <w:rFonts w:ascii="Tahoma" w:eastAsia="Calibri" w:hAnsi="Tahoma" w:cs="Tahoma"/>
          <w:sz w:val="20"/>
          <w:szCs w:val="20"/>
        </w:rPr>
        <w:t xml:space="preserve">Kontroly parametrů definovaných v závazku veřejných služeb zařazených v Krajské síti. </w:t>
      </w:r>
    </w:p>
    <w:p w14:paraId="43BE9CDB" w14:textId="77777777" w:rsidR="005408AB" w:rsidRDefault="005408AB" w:rsidP="00D47A22">
      <w:pPr>
        <w:spacing w:after="0" w:line="259" w:lineRule="auto"/>
        <w:ind w:left="705" w:hanging="345"/>
        <w:jc w:val="both"/>
        <w:rPr>
          <w:rFonts w:ascii="Tahoma" w:eastAsia="Calibri" w:hAnsi="Tahoma" w:cs="Tahoma"/>
          <w:sz w:val="20"/>
          <w:szCs w:val="20"/>
        </w:rPr>
      </w:pPr>
    </w:p>
    <w:p w14:paraId="11617CE1" w14:textId="2BBA899F" w:rsidR="00540073" w:rsidRPr="00540073" w:rsidRDefault="00D47A22" w:rsidP="00540073">
      <w:pPr>
        <w:jc w:val="both"/>
        <w:rPr>
          <w:rFonts w:ascii="Tahoma" w:hAnsi="Tahoma" w:cs="Tahoma"/>
          <w:sz w:val="20"/>
          <w:szCs w:val="20"/>
        </w:rPr>
      </w:pPr>
      <w:r w:rsidRPr="005408AB">
        <w:rPr>
          <w:rFonts w:ascii="Tahoma" w:eastAsia="Calibri" w:hAnsi="Tahoma" w:cs="Tahoma"/>
          <w:sz w:val="20"/>
          <w:szCs w:val="20"/>
        </w:rPr>
        <w:t xml:space="preserve">Sociální služby zařazené do Krajské sítě a pověřené k výkonu služby v obecném hospodářském zájmu na základě Smlouvy o závazku jsou </w:t>
      </w:r>
      <w:r w:rsidRPr="00540073">
        <w:rPr>
          <w:rFonts w:ascii="Tahoma" w:eastAsia="Calibri" w:hAnsi="Tahoma" w:cs="Tahoma"/>
          <w:sz w:val="20"/>
          <w:szCs w:val="20"/>
        </w:rPr>
        <w:t>kontrolovány</w:t>
      </w:r>
      <w:r w:rsidR="00540073" w:rsidRPr="00540073">
        <w:rPr>
          <w:rFonts w:ascii="Tahoma" w:hAnsi="Tahoma" w:cs="Tahoma"/>
          <w:sz w:val="20"/>
          <w:szCs w:val="20"/>
        </w:rPr>
        <w:t>, zda odpovídají parametrům uvedeným v Krajské síti, a je tak skutečně zajištěna dostupnost sociálních služeb deklarovaná v Krajské síti.</w:t>
      </w:r>
    </w:p>
    <w:p w14:paraId="0DCD4E0B" w14:textId="20479861" w:rsidR="005408AB" w:rsidRDefault="00D47A22" w:rsidP="00762561">
      <w:pPr>
        <w:numPr>
          <w:ilvl w:val="0"/>
          <w:numId w:val="33"/>
        </w:numPr>
        <w:spacing w:after="0" w:line="259" w:lineRule="auto"/>
        <w:ind w:hanging="356"/>
        <w:contextualSpacing/>
        <w:jc w:val="both"/>
        <w:rPr>
          <w:rFonts w:ascii="Tahoma" w:eastAsia="Calibri" w:hAnsi="Tahoma" w:cs="Tahoma"/>
          <w:sz w:val="20"/>
          <w:szCs w:val="20"/>
        </w:rPr>
      </w:pPr>
      <w:r w:rsidRPr="005408AB">
        <w:rPr>
          <w:rFonts w:ascii="Tahoma" w:eastAsia="Calibri" w:hAnsi="Tahoma" w:cs="Tahoma"/>
          <w:sz w:val="20"/>
          <w:szCs w:val="20"/>
        </w:rPr>
        <w:t>s ohledem na povinnost kraje zajistit dostupnost sociálních služeb odpovídající parametrům Krajské sítě</w:t>
      </w:r>
      <w:r w:rsidR="00C0460D">
        <w:rPr>
          <w:rFonts w:ascii="Tahoma" w:eastAsia="Calibri" w:hAnsi="Tahoma" w:cs="Tahoma"/>
          <w:sz w:val="20"/>
          <w:szCs w:val="20"/>
        </w:rPr>
        <w:t>,</w:t>
      </w:r>
      <w:r w:rsidRPr="005408AB">
        <w:rPr>
          <w:rFonts w:ascii="Tahoma" w:eastAsia="Calibri" w:hAnsi="Tahoma" w:cs="Tahoma"/>
          <w:sz w:val="20"/>
          <w:szCs w:val="20"/>
        </w:rPr>
        <w:t xml:space="preserve"> </w:t>
      </w:r>
    </w:p>
    <w:p w14:paraId="44E3AFE9" w14:textId="553EA92F" w:rsidR="00D47A22" w:rsidRPr="005408AB" w:rsidRDefault="00AA0DC5" w:rsidP="00762561">
      <w:pPr>
        <w:numPr>
          <w:ilvl w:val="0"/>
          <w:numId w:val="33"/>
        </w:numPr>
        <w:spacing w:after="0" w:line="259" w:lineRule="auto"/>
        <w:ind w:hanging="356"/>
        <w:contextualSpacing/>
        <w:jc w:val="both"/>
        <w:rPr>
          <w:rFonts w:ascii="Tahoma" w:eastAsia="Calibri" w:hAnsi="Tahoma" w:cs="Tahoma"/>
          <w:sz w:val="20"/>
          <w:szCs w:val="20"/>
        </w:rPr>
      </w:pPr>
      <w:r>
        <w:rPr>
          <w:rFonts w:ascii="Tahoma" w:eastAsia="Calibri" w:hAnsi="Tahoma" w:cs="Tahoma"/>
          <w:sz w:val="20"/>
          <w:szCs w:val="20"/>
        </w:rPr>
        <w:t>s</w:t>
      </w:r>
      <w:r w:rsidR="00D47A22" w:rsidRPr="005408AB">
        <w:rPr>
          <w:rFonts w:ascii="Tahoma" w:eastAsia="Calibri" w:hAnsi="Tahoma" w:cs="Tahoma"/>
          <w:sz w:val="20"/>
          <w:szCs w:val="20"/>
        </w:rPr>
        <w:t>myslem kontroly je zjistit, zda a nakolik je ve službě naplňován závazek veřejné služby, ke kterému je pověřena.</w:t>
      </w:r>
    </w:p>
    <w:p w14:paraId="6DE057DB" w14:textId="77777777" w:rsidR="00D47A22" w:rsidRPr="004F4C50" w:rsidRDefault="00D47A22" w:rsidP="00D47A22">
      <w:pPr>
        <w:spacing w:after="0"/>
        <w:jc w:val="both"/>
        <w:rPr>
          <w:rFonts w:ascii="Tahoma" w:eastAsia="Calibri" w:hAnsi="Tahoma" w:cs="Tahoma"/>
          <w:sz w:val="20"/>
          <w:szCs w:val="20"/>
        </w:rPr>
      </w:pPr>
    </w:p>
    <w:p w14:paraId="52976112" w14:textId="15BFEC86" w:rsidR="00D47A22" w:rsidRPr="004F4C50" w:rsidRDefault="00D47A22" w:rsidP="00D47A22">
      <w:pPr>
        <w:spacing w:after="0" w:line="259" w:lineRule="auto"/>
        <w:ind w:left="708" w:hanging="393"/>
        <w:contextualSpacing/>
        <w:jc w:val="both"/>
        <w:rPr>
          <w:rFonts w:ascii="Tahoma" w:eastAsia="Calibri" w:hAnsi="Tahoma" w:cs="Tahoma"/>
          <w:sz w:val="20"/>
          <w:szCs w:val="20"/>
        </w:rPr>
      </w:pPr>
      <w:r>
        <w:rPr>
          <w:rFonts w:ascii="Tahoma" w:eastAsia="Calibri" w:hAnsi="Tahoma" w:cs="Tahoma"/>
          <w:sz w:val="20"/>
          <w:szCs w:val="20"/>
        </w:rPr>
        <w:t>2)</w:t>
      </w:r>
      <w:r>
        <w:rPr>
          <w:rFonts w:ascii="Tahoma" w:eastAsia="Calibri" w:hAnsi="Tahoma" w:cs="Tahoma"/>
          <w:sz w:val="20"/>
          <w:szCs w:val="20"/>
        </w:rPr>
        <w:tab/>
      </w:r>
      <w:r w:rsidRPr="004F4C50">
        <w:rPr>
          <w:rFonts w:ascii="Tahoma" w:eastAsia="Calibri" w:hAnsi="Tahoma" w:cs="Tahoma"/>
          <w:sz w:val="20"/>
          <w:szCs w:val="20"/>
        </w:rPr>
        <w:t>Vyhodnocování dostupnosti a potřebnosti sociálních služeb ve spolupráci s jejich zadavateli a uživateli služeb</w:t>
      </w:r>
      <w:r w:rsidR="00C0460D">
        <w:rPr>
          <w:rFonts w:ascii="Tahoma" w:eastAsia="Calibri" w:hAnsi="Tahoma" w:cs="Tahoma"/>
          <w:sz w:val="20"/>
          <w:szCs w:val="20"/>
        </w:rPr>
        <w:t>:</w:t>
      </w:r>
    </w:p>
    <w:p w14:paraId="1473DAC4" w14:textId="77777777" w:rsidR="00D47A22" w:rsidRPr="004F4C50" w:rsidRDefault="00D47A22" w:rsidP="00D47A22">
      <w:pPr>
        <w:spacing w:after="0"/>
        <w:ind w:left="720"/>
        <w:contextualSpacing/>
        <w:jc w:val="both"/>
        <w:rPr>
          <w:rFonts w:ascii="Tahoma" w:eastAsia="Calibri" w:hAnsi="Tahoma" w:cs="Tahoma"/>
          <w:sz w:val="20"/>
          <w:szCs w:val="20"/>
        </w:rPr>
      </w:pPr>
    </w:p>
    <w:p w14:paraId="3B9C41E8" w14:textId="560F87A3" w:rsidR="00D47A22" w:rsidRPr="00C0460D" w:rsidRDefault="002D60F4" w:rsidP="00762561">
      <w:pPr>
        <w:numPr>
          <w:ilvl w:val="0"/>
          <w:numId w:val="33"/>
        </w:numPr>
        <w:spacing w:after="0" w:line="259" w:lineRule="auto"/>
        <w:ind w:hanging="356"/>
        <w:contextualSpacing/>
        <w:jc w:val="both"/>
        <w:rPr>
          <w:rFonts w:ascii="Tahoma" w:eastAsia="Calibri" w:hAnsi="Tahoma" w:cs="Tahoma"/>
          <w:sz w:val="20"/>
          <w:szCs w:val="20"/>
        </w:rPr>
      </w:pPr>
      <w:r w:rsidRPr="00C0460D">
        <w:rPr>
          <w:rFonts w:ascii="Tahoma" w:eastAsia="Calibri" w:hAnsi="Tahoma" w:cs="Tahoma"/>
          <w:sz w:val="20"/>
          <w:szCs w:val="20"/>
        </w:rPr>
        <w:t>p</w:t>
      </w:r>
      <w:r w:rsidR="00D47A22" w:rsidRPr="00C0460D">
        <w:rPr>
          <w:rFonts w:ascii="Tahoma" w:eastAsia="Calibri" w:hAnsi="Tahoma" w:cs="Tahoma"/>
          <w:sz w:val="20"/>
          <w:szCs w:val="20"/>
        </w:rPr>
        <w:t>lánování kraje ve spolupráci s obcemi, revize sociálních služeb</w:t>
      </w:r>
      <w:r w:rsidR="00E771DC" w:rsidRPr="00C0460D">
        <w:rPr>
          <w:rFonts w:ascii="Tahoma" w:eastAsia="Calibri" w:hAnsi="Tahoma" w:cs="Tahoma"/>
          <w:sz w:val="20"/>
          <w:szCs w:val="20"/>
        </w:rPr>
        <w:t>,</w:t>
      </w:r>
    </w:p>
    <w:p w14:paraId="74993DAA" w14:textId="18CEC453" w:rsidR="00D47A22" w:rsidRPr="00C0460D" w:rsidRDefault="002D60F4" w:rsidP="00762561">
      <w:pPr>
        <w:numPr>
          <w:ilvl w:val="0"/>
          <w:numId w:val="33"/>
        </w:numPr>
        <w:spacing w:after="0" w:line="259" w:lineRule="auto"/>
        <w:ind w:hanging="356"/>
        <w:contextualSpacing/>
        <w:jc w:val="both"/>
        <w:rPr>
          <w:rFonts w:ascii="Tahoma" w:eastAsia="Calibri" w:hAnsi="Tahoma" w:cs="Tahoma"/>
          <w:sz w:val="20"/>
          <w:szCs w:val="20"/>
        </w:rPr>
      </w:pPr>
      <w:r w:rsidRPr="00C0460D">
        <w:rPr>
          <w:rFonts w:ascii="Tahoma" w:eastAsia="Calibri" w:hAnsi="Tahoma" w:cs="Tahoma"/>
          <w:sz w:val="20"/>
          <w:szCs w:val="20"/>
        </w:rPr>
        <w:t>v</w:t>
      </w:r>
      <w:r w:rsidR="00D47A22" w:rsidRPr="00C0460D">
        <w:rPr>
          <w:rFonts w:ascii="Tahoma" w:eastAsia="Calibri" w:hAnsi="Tahoma" w:cs="Tahoma"/>
          <w:sz w:val="20"/>
          <w:szCs w:val="20"/>
        </w:rPr>
        <w:t>ýstupy z projektových aktivit kraje získané od uživatelů nebo potencionálních</w:t>
      </w:r>
      <w:r w:rsidR="00C0460D" w:rsidRPr="00C0460D">
        <w:rPr>
          <w:rFonts w:ascii="Tahoma" w:eastAsia="Calibri" w:hAnsi="Tahoma" w:cs="Tahoma"/>
          <w:sz w:val="20"/>
          <w:szCs w:val="20"/>
        </w:rPr>
        <w:t xml:space="preserve"> poskytovatelů</w:t>
      </w:r>
      <w:r w:rsidR="00D47A22" w:rsidRPr="00C0460D">
        <w:rPr>
          <w:rFonts w:ascii="Tahoma" w:eastAsia="Calibri" w:hAnsi="Tahoma" w:cs="Tahoma"/>
          <w:sz w:val="20"/>
          <w:szCs w:val="20"/>
        </w:rPr>
        <w:t xml:space="preserve"> sociálních služeb (např. </w:t>
      </w:r>
      <w:r w:rsidR="00C0460D" w:rsidRPr="00C0460D">
        <w:rPr>
          <w:rFonts w:ascii="Tahoma" w:eastAsia="Calibri" w:hAnsi="Tahoma" w:cs="Tahoma"/>
          <w:sz w:val="20"/>
          <w:szCs w:val="20"/>
        </w:rPr>
        <w:t xml:space="preserve">aktivity na podporu </w:t>
      </w:r>
      <w:r w:rsidR="00D47A22" w:rsidRPr="00C0460D">
        <w:rPr>
          <w:rFonts w:ascii="Tahoma" w:eastAsia="Calibri" w:hAnsi="Tahoma" w:cs="Tahoma"/>
          <w:sz w:val="20"/>
          <w:szCs w:val="20"/>
        </w:rPr>
        <w:t>svépomocn</w:t>
      </w:r>
      <w:r w:rsidR="00C0460D" w:rsidRPr="00C0460D">
        <w:rPr>
          <w:rFonts w:ascii="Tahoma" w:eastAsia="Calibri" w:hAnsi="Tahoma" w:cs="Tahoma"/>
          <w:sz w:val="20"/>
          <w:szCs w:val="20"/>
        </w:rPr>
        <w:t>ých</w:t>
      </w:r>
      <w:r w:rsidR="00D47A22" w:rsidRPr="00C0460D">
        <w:rPr>
          <w:rFonts w:ascii="Tahoma" w:eastAsia="Calibri" w:hAnsi="Tahoma" w:cs="Tahoma"/>
          <w:sz w:val="20"/>
          <w:szCs w:val="20"/>
        </w:rPr>
        <w:t xml:space="preserve"> skupin, </w:t>
      </w:r>
      <w:r w:rsidR="00C0460D" w:rsidRPr="00C0460D">
        <w:rPr>
          <w:rFonts w:ascii="Tahoma" w:eastAsia="Calibri" w:hAnsi="Tahoma" w:cs="Tahoma"/>
          <w:sz w:val="20"/>
          <w:szCs w:val="20"/>
        </w:rPr>
        <w:t xml:space="preserve">neformálních </w:t>
      </w:r>
      <w:r w:rsidR="00D47A22" w:rsidRPr="00C0460D">
        <w:rPr>
          <w:rFonts w:ascii="Tahoma" w:eastAsia="Calibri" w:hAnsi="Tahoma" w:cs="Tahoma"/>
          <w:sz w:val="20"/>
          <w:szCs w:val="20"/>
        </w:rPr>
        <w:t>pečující</w:t>
      </w:r>
      <w:r w:rsidR="00C0460D" w:rsidRPr="00C0460D">
        <w:rPr>
          <w:rFonts w:ascii="Tahoma" w:eastAsia="Calibri" w:hAnsi="Tahoma" w:cs="Tahoma"/>
          <w:sz w:val="20"/>
          <w:szCs w:val="20"/>
        </w:rPr>
        <w:t>ch</w:t>
      </w:r>
      <w:r w:rsidRPr="00C0460D">
        <w:rPr>
          <w:rFonts w:ascii="Tahoma" w:eastAsia="Calibri" w:hAnsi="Tahoma" w:cs="Tahoma"/>
          <w:sz w:val="20"/>
          <w:szCs w:val="20"/>
        </w:rPr>
        <w:t>,</w:t>
      </w:r>
      <w:r w:rsidR="0056602A" w:rsidRPr="00C0460D">
        <w:rPr>
          <w:rFonts w:ascii="Tahoma" w:eastAsia="Calibri" w:hAnsi="Tahoma" w:cs="Tahoma"/>
          <w:sz w:val="20"/>
          <w:szCs w:val="20"/>
        </w:rPr>
        <w:t xml:space="preserve"> </w:t>
      </w:r>
    </w:p>
    <w:p w14:paraId="35DFA18A" w14:textId="28FF18EF" w:rsidR="00D47A22" w:rsidRPr="00C0460D" w:rsidRDefault="002D60F4" w:rsidP="00762561">
      <w:pPr>
        <w:numPr>
          <w:ilvl w:val="0"/>
          <w:numId w:val="33"/>
        </w:numPr>
        <w:spacing w:after="0" w:line="259" w:lineRule="auto"/>
        <w:ind w:hanging="356"/>
        <w:contextualSpacing/>
        <w:jc w:val="both"/>
        <w:rPr>
          <w:rFonts w:ascii="Tahoma" w:eastAsia="Calibri" w:hAnsi="Tahoma" w:cs="Tahoma"/>
          <w:sz w:val="20"/>
          <w:szCs w:val="20"/>
        </w:rPr>
      </w:pPr>
      <w:r w:rsidRPr="00C0460D">
        <w:rPr>
          <w:rFonts w:ascii="Tahoma" w:eastAsia="Calibri" w:hAnsi="Tahoma" w:cs="Tahoma"/>
          <w:sz w:val="20"/>
          <w:szCs w:val="20"/>
        </w:rPr>
        <w:t>p</w:t>
      </w:r>
      <w:r w:rsidR="00D47A22" w:rsidRPr="00C0460D">
        <w:rPr>
          <w:rFonts w:ascii="Tahoma" w:eastAsia="Calibri" w:hAnsi="Tahoma" w:cs="Tahoma"/>
          <w:sz w:val="20"/>
          <w:szCs w:val="20"/>
        </w:rPr>
        <w:t>otřeby vyjádřené poskytovateli sociálních služeb na základě žádostí o aktualizaci sítě v rámci trojstranného jednání se zadavateli těchto změn</w:t>
      </w:r>
      <w:r w:rsidRPr="00C0460D">
        <w:rPr>
          <w:rFonts w:ascii="Tahoma" w:eastAsia="Calibri" w:hAnsi="Tahoma" w:cs="Tahoma"/>
          <w:sz w:val="20"/>
          <w:szCs w:val="20"/>
        </w:rPr>
        <w:t>.</w:t>
      </w:r>
    </w:p>
    <w:bookmarkEnd w:id="50"/>
    <w:p w14:paraId="5F44EB7F" w14:textId="77777777" w:rsidR="00D47A22" w:rsidRPr="004F4C50" w:rsidRDefault="00D47A22" w:rsidP="00D47A22">
      <w:pPr>
        <w:spacing w:after="0"/>
        <w:jc w:val="both"/>
        <w:rPr>
          <w:rFonts w:ascii="Tahoma" w:eastAsia="Calibri" w:hAnsi="Tahoma" w:cs="Tahoma"/>
          <w:sz w:val="20"/>
          <w:szCs w:val="20"/>
        </w:rPr>
      </w:pPr>
    </w:p>
    <w:p w14:paraId="673A7951" w14:textId="77777777" w:rsidR="000513C6" w:rsidRDefault="00D47A22" w:rsidP="000513C6">
      <w:pPr>
        <w:tabs>
          <w:tab w:val="left" w:pos="284"/>
        </w:tabs>
        <w:spacing w:after="0" w:line="259" w:lineRule="auto"/>
        <w:contextualSpacing/>
        <w:jc w:val="both"/>
        <w:rPr>
          <w:rFonts w:ascii="Tahoma" w:eastAsia="Calibri" w:hAnsi="Tahoma" w:cs="Tahoma"/>
          <w:i/>
          <w:iCs/>
          <w:color w:val="FF0000"/>
          <w:sz w:val="20"/>
          <w:szCs w:val="20"/>
        </w:rPr>
      </w:pPr>
      <w:r>
        <w:rPr>
          <w:rFonts w:ascii="Tahoma" w:eastAsia="Calibri" w:hAnsi="Tahoma" w:cs="Tahoma"/>
          <w:sz w:val="20"/>
          <w:szCs w:val="20"/>
        </w:rPr>
        <w:t xml:space="preserve">     3)</w:t>
      </w:r>
      <w:r>
        <w:rPr>
          <w:rFonts w:ascii="Tahoma" w:eastAsia="Calibri" w:hAnsi="Tahoma" w:cs="Tahoma"/>
          <w:sz w:val="20"/>
          <w:szCs w:val="20"/>
        </w:rPr>
        <w:tab/>
      </w:r>
      <w:r w:rsidRPr="004F4C50">
        <w:rPr>
          <w:rFonts w:ascii="Tahoma" w:eastAsia="Calibri" w:hAnsi="Tahoma" w:cs="Tahoma"/>
          <w:sz w:val="20"/>
          <w:szCs w:val="20"/>
        </w:rPr>
        <w:t xml:space="preserve">Ukazatel vytíženosti sociální služby – </w:t>
      </w:r>
      <w:r w:rsidRPr="00AD57DD">
        <w:rPr>
          <w:rFonts w:ascii="Tahoma" w:eastAsia="Calibri" w:hAnsi="Tahoma" w:cs="Tahoma"/>
          <w:sz w:val="20"/>
          <w:szCs w:val="20"/>
        </w:rPr>
        <w:t>obložnost</w:t>
      </w:r>
      <w:r w:rsidR="00DE46FC" w:rsidRPr="00AD57DD">
        <w:rPr>
          <w:rFonts w:ascii="Tahoma" w:eastAsia="Calibri" w:hAnsi="Tahoma" w:cs="Tahoma"/>
          <w:sz w:val="20"/>
          <w:szCs w:val="20"/>
        </w:rPr>
        <w:t xml:space="preserve"> </w:t>
      </w:r>
    </w:p>
    <w:p w14:paraId="0249579A" w14:textId="68CBA309" w:rsidR="00D47A22" w:rsidRPr="000513C6" w:rsidRDefault="00D47A22" w:rsidP="000513C6">
      <w:pPr>
        <w:tabs>
          <w:tab w:val="left" w:pos="284"/>
        </w:tabs>
        <w:spacing w:after="0" w:line="259" w:lineRule="auto"/>
        <w:contextualSpacing/>
        <w:jc w:val="both"/>
        <w:rPr>
          <w:rFonts w:ascii="Tahoma" w:eastAsia="Calibri" w:hAnsi="Tahoma" w:cs="Tahoma"/>
          <w:i/>
          <w:iCs/>
          <w:color w:val="FF0000"/>
          <w:sz w:val="20"/>
          <w:szCs w:val="20"/>
        </w:rPr>
      </w:pPr>
      <w:r w:rsidRPr="00635C37">
        <w:rPr>
          <w:rFonts w:ascii="Tahoma" w:eastAsia="Calibri" w:hAnsi="Tahoma" w:cs="Tahoma"/>
          <w:sz w:val="20"/>
          <w:szCs w:val="20"/>
        </w:rPr>
        <w:t xml:space="preserve">Při vyhodnocování nastavení jednotlivých parametrů krajské sítě je klíčové sledovat vytíženost/efektivitu jednotlivých služeb. Záměrem kraje je tyto ukazatele dále rozšiřovat, vyhodnocovat a pracovat s nimi tak, aby síť byla udržitelná a pružně reagovala na sociální potřeby v území. V průběhu času se mohou </w:t>
      </w:r>
      <w:r w:rsidRPr="00635C37">
        <w:rPr>
          <w:rFonts w:ascii="Tahoma" w:eastAsia="Calibri" w:hAnsi="Tahoma" w:cs="Tahoma"/>
          <w:sz w:val="20"/>
          <w:szCs w:val="20"/>
        </w:rPr>
        <w:lastRenderedPageBreak/>
        <w:t>rozšiřovat ukazatelé výkonnosti sociální služby i druhy služeb, na které se budou vztahovat.</w:t>
      </w:r>
      <w:r w:rsidR="00687719">
        <w:rPr>
          <w:rFonts w:ascii="Tahoma" w:eastAsia="Calibri" w:hAnsi="Tahoma" w:cs="Tahoma"/>
          <w:sz w:val="20"/>
          <w:szCs w:val="20"/>
        </w:rPr>
        <w:t xml:space="preserve"> </w:t>
      </w:r>
      <w:r w:rsidR="00687719" w:rsidRPr="00635C37">
        <w:rPr>
          <w:rFonts w:ascii="Tahoma" w:eastAsia="Calibri" w:hAnsi="Tahoma" w:cs="Tahoma"/>
          <w:sz w:val="20"/>
          <w:szCs w:val="20"/>
        </w:rPr>
        <w:t>V SPRSS 2024-2026 jsou níže zakotvena optimální procentní rozmezí obložnosti některých druhů služeb.</w:t>
      </w:r>
    </w:p>
    <w:p w14:paraId="18040183" w14:textId="465839C5" w:rsidR="00316191" w:rsidRDefault="00C416B1" w:rsidP="000513C6">
      <w:pPr>
        <w:spacing w:after="0"/>
        <w:jc w:val="both"/>
        <w:rPr>
          <w:rFonts w:ascii="Tahoma" w:eastAsia="Calibri" w:hAnsi="Tahoma" w:cs="Tahoma"/>
          <w:sz w:val="20"/>
          <w:szCs w:val="20"/>
        </w:rPr>
      </w:pPr>
      <w:r>
        <w:rPr>
          <w:rFonts w:ascii="Tahoma" w:eastAsia="Calibri" w:hAnsi="Tahoma" w:cs="Tahoma"/>
          <w:sz w:val="20"/>
          <w:szCs w:val="20"/>
        </w:rPr>
        <w:t>Obložnost</w:t>
      </w:r>
      <w:r w:rsidR="006476FC">
        <w:rPr>
          <w:rFonts w:ascii="Tahoma" w:eastAsia="Calibri" w:hAnsi="Tahoma" w:cs="Tahoma"/>
          <w:sz w:val="20"/>
          <w:szCs w:val="20"/>
        </w:rPr>
        <w:t xml:space="preserve"> vyjadřuje skutečné využití lůžkové kapacity za daný rok a je uváděna v</w:t>
      </w:r>
      <w:r w:rsidR="00521AB9">
        <w:rPr>
          <w:rFonts w:ascii="Tahoma" w:eastAsia="Calibri" w:hAnsi="Tahoma" w:cs="Tahoma"/>
          <w:sz w:val="20"/>
          <w:szCs w:val="20"/>
        </w:rPr>
        <w:t> </w:t>
      </w:r>
      <w:r w:rsidR="006476FC">
        <w:rPr>
          <w:rFonts w:ascii="Tahoma" w:eastAsia="Calibri" w:hAnsi="Tahoma" w:cs="Tahoma"/>
          <w:sz w:val="20"/>
          <w:szCs w:val="20"/>
        </w:rPr>
        <w:t>procentech</w:t>
      </w:r>
      <w:r w:rsidR="00521AB9">
        <w:rPr>
          <w:rFonts w:ascii="Tahoma" w:eastAsia="Calibri" w:hAnsi="Tahoma" w:cs="Tahoma"/>
          <w:sz w:val="20"/>
          <w:szCs w:val="20"/>
        </w:rPr>
        <w:t>. Jedná se o počet lůžko</w:t>
      </w:r>
      <w:r w:rsidR="00851161">
        <w:rPr>
          <w:rFonts w:ascii="Tahoma" w:eastAsia="Calibri" w:hAnsi="Tahoma" w:cs="Tahoma"/>
          <w:sz w:val="20"/>
          <w:szCs w:val="20"/>
        </w:rPr>
        <w:t xml:space="preserve"> </w:t>
      </w:r>
      <w:r w:rsidR="00521AB9">
        <w:rPr>
          <w:rFonts w:ascii="Tahoma" w:eastAsia="Calibri" w:hAnsi="Tahoma" w:cs="Tahoma"/>
          <w:sz w:val="20"/>
          <w:szCs w:val="20"/>
        </w:rPr>
        <w:t>dnů (dnů, kdy bylo lůžko obsazeno klientem služby) vydělený počtem maximálních lůžko</w:t>
      </w:r>
      <w:r w:rsidR="00851161">
        <w:rPr>
          <w:rFonts w:ascii="Tahoma" w:eastAsia="Calibri" w:hAnsi="Tahoma" w:cs="Tahoma"/>
          <w:sz w:val="20"/>
          <w:szCs w:val="20"/>
        </w:rPr>
        <w:t xml:space="preserve"> </w:t>
      </w:r>
      <w:r w:rsidR="00521AB9">
        <w:rPr>
          <w:rFonts w:ascii="Tahoma" w:eastAsia="Calibri" w:hAnsi="Tahoma" w:cs="Tahoma"/>
          <w:sz w:val="20"/>
          <w:szCs w:val="20"/>
        </w:rPr>
        <w:t>dnů (dnů, kdy je lůžko k dis</w:t>
      </w:r>
      <w:r w:rsidR="00714F43">
        <w:rPr>
          <w:rFonts w:ascii="Tahoma" w:eastAsia="Calibri" w:hAnsi="Tahoma" w:cs="Tahoma"/>
          <w:sz w:val="20"/>
          <w:szCs w:val="20"/>
        </w:rPr>
        <w:t>p</w:t>
      </w:r>
      <w:r w:rsidR="00521AB9">
        <w:rPr>
          <w:rFonts w:ascii="Tahoma" w:eastAsia="Calibri" w:hAnsi="Tahoma" w:cs="Tahoma"/>
          <w:sz w:val="20"/>
          <w:szCs w:val="20"/>
        </w:rPr>
        <w:t>ozici pro poskytování sociální služby</w:t>
      </w:r>
      <w:r w:rsidR="0058563D">
        <w:rPr>
          <w:rFonts w:ascii="Tahoma" w:eastAsia="Calibri" w:hAnsi="Tahoma" w:cs="Tahoma"/>
          <w:sz w:val="20"/>
          <w:szCs w:val="20"/>
        </w:rPr>
        <w:t xml:space="preserve">) a vynásobený 100. </w:t>
      </w:r>
    </w:p>
    <w:p w14:paraId="683CD36B" w14:textId="0575FDC1" w:rsidR="002B2BE0" w:rsidRDefault="0058563D" w:rsidP="000513C6">
      <w:pPr>
        <w:spacing w:after="0"/>
        <w:jc w:val="both"/>
        <w:rPr>
          <w:rFonts w:ascii="Tahoma" w:eastAsia="Calibri" w:hAnsi="Tahoma" w:cs="Tahoma"/>
          <w:sz w:val="20"/>
          <w:szCs w:val="20"/>
        </w:rPr>
      </w:pPr>
      <w:r>
        <w:rPr>
          <w:rFonts w:ascii="Tahoma" w:eastAsia="Calibri" w:hAnsi="Tahoma" w:cs="Tahoma"/>
          <w:sz w:val="20"/>
          <w:szCs w:val="20"/>
        </w:rPr>
        <w:t>Splnění kritéria bude posuzováno na základě dat vykazovaných při Závěrečném vyúč</w:t>
      </w:r>
      <w:r w:rsidR="00A37794">
        <w:rPr>
          <w:rFonts w:ascii="Tahoma" w:eastAsia="Calibri" w:hAnsi="Tahoma" w:cs="Tahoma"/>
          <w:sz w:val="20"/>
          <w:szCs w:val="20"/>
        </w:rPr>
        <w:t>to</w:t>
      </w:r>
      <w:r>
        <w:rPr>
          <w:rFonts w:ascii="Tahoma" w:eastAsia="Calibri" w:hAnsi="Tahoma" w:cs="Tahoma"/>
          <w:sz w:val="20"/>
          <w:szCs w:val="20"/>
        </w:rPr>
        <w:t xml:space="preserve">vání vyrovnávací platby. </w:t>
      </w:r>
      <w:r w:rsidR="00A37794">
        <w:rPr>
          <w:rFonts w:ascii="Tahoma" w:eastAsia="Calibri" w:hAnsi="Tahoma" w:cs="Tahoma"/>
          <w:sz w:val="20"/>
          <w:szCs w:val="20"/>
        </w:rPr>
        <w:t>V případě, že stanovená obložnost nebude naplněna a poskytova</w:t>
      </w:r>
      <w:r w:rsidR="00FF14EF">
        <w:rPr>
          <w:rFonts w:ascii="Tahoma" w:eastAsia="Calibri" w:hAnsi="Tahoma" w:cs="Tahoma"/>
          <w:sz w:val="20"/>
          <w:szCs w:val="20"/>
        </w:rPr>
        <w:t>t</w:t>
      </w:r>
      <w:r w:rsidR="00A37794">
        <w:rPr>
          <w:rFonts w:ascii="Tahoma" w:eastAsia="Calibri" w:hAnsi="Tahoma" w:cs="Tahoma"/>
          <w:sz w:val="20"/>
          <w:szCs w:val="20"/>
        </w:rPr>
        <w:t>el sociální služby doplní adekvátní řádné zdůvodnění (např. nová služba, epidemiologické důvody, speci</w:t>
      </w:r>
      <w:r w:rsidR="00714F43">
        <w:rPr>
          <w:rFonts w:ascii="Tahoma" w:eastAsia="Calibri" w:hAnsi="Tahoma" w:cs="Tahoma"/>
          <w:sz w:val="20"/>
          <w:szCs w:val="20"/>
        </w:rPr>
        <w:t>f</w:t>
      </w:r>
      <w:r w:rsidR="00A37794">
        <w:rPr>
          <w:rFonts w:ascii="Tahoma" w:eastAsia="Calibri" w:hAnsi="Tahoma" w:cs="Tahoma"/>
          <w:sz w:val="20"/>
          <w:szCs w:val="20"/>
        </w:rPr>
        <w:t>ika klienta na d</w:t>
      </w:r>
      <w:r w:rsidR="00714F43">
        <w:rPr>
          <w:rFonts w:ascii="Tahoma" w:eastAsia="Calibri" w:hAnsi="Tahoma" w:cs="Tahoma"/>
          <w:sz w:val="20"/>
          <w:szCs w:val="20"/>
        </w:rPr>
        <w:t>v</w:t>
      </w:r>
      <w:r w:rsidR="009655EC">
        <w:rPr>
          <w:rFonts w:ascii="Tahoma" w:eastAsia="Calibri" w:hAnsi="Tahoma" w:cs="Tahoma"/>
          <w:sz w:val="20"/>
          <w:szCs w:val="20"/>
        </w:rPr>
        <w:t>oulůžkovém</w:t>
      </w:r>
      <w:r w:rsidR="005A1106">
        <w:rPr>
          <w:rFonts w:ascii="Tahoma" w:eastAsia="Calibri" w:hAnsi="Tahoma" w:cs="Tahoma"/>
          <w:sz w:val="20"/>
          <w:szCs w:val="20"/>
        </w:rPr>
        <w:t xml:space="preserve"> pokoji), bude kritérium považováno za splněné.</w:t>
      </w:r>
    </w:p>
    <w:p w14:paraId="10802B93" w14:textId="36A68206" w:rsidR="00995C46" w:rsidRPr="00635C37" w:rsidRDefault="00D47A22" w:rsidP="000513C6">
      <w:pPr>
        <w:jc w:val="both"/>
        <w:rPr>
          <w:rFonts w:ascii="Tahoma" w:eastAsia="Calibri" w:hAnsi="Tahoma" w:cs="Tahoma"/>
          <w:sz w:val="20"/>
          <w:szCs w:val="20"/>
        </w:rPr>
      </w:pPr>
      <w:r w:rsidRPr="00635C37">
        <w:rPr>
          <w:rFonts w:ascii="Tahoma" w:eastAsia="Calibri" w:hAnsi="Tahoma" w:cs="Tahoma"/>
          <w:sz w:val="20"/>
          <w:szCs w:val="20"/>
        </w:rPr>
        <w:t>V případě vykazování nízké obložnosti může být zahájeno jednání s poskytovatelem a zadavatelem služby</w:t>
      </w:r>
      <w:r w:rsidR="008A0DFA">
        <w:rPr>
          <w:rFonts w:ascii="Tahoma" w:eastAsia="Calibri" w:hAnsi="Tahoma" w:cs="Tahoma"/>
          <w:sz w:val="20"/>
          <w:szCs w:val="20"/>
        </w:rPr>
        <w:t xml:space="preserve"> k přehodnocení nastavení služby, její potřebnosti, cílové skupiny, kapacity, aj. </w:t>
      </w:r>
      <w:r w:rsidRPr="00635C37">
        <w:rPr>
          <w:rFonts w:ascii="Tahoma" w:eastAsia="Calibri" w:hAnsi="Tahoma" w:cs="Tahoma"/>
          <w:sz w:val="20"/>
          <w:szCs w:val="20"/>
        </w:rPr>
        <w:t xml:space="preserve"> V</w:t>
      </w:r>
      <w:r w:rsidR="00365A1C">
        <w:rPr>
          <w:rFonts w:ascii="Tahoma" w:eastAsia="Calibri" w:hAnsi="Tahoma" w:cs="Tahoma"/>
          <w:sz w:val="20"/>
          <w:szCs w:val="20"/>
        </w:rPr>
        <w:t>e Střednědobém</w:t>
      </w:r>
      <w:r w:rsidRPr="00635C37">
        <w:rPr>
          <w:rFonts w:ascii="Tahoma" w:eastAsia="Calibri" w:hAnsi="Tahoma" w:cs="Tahoma"/>
          <w:sz w:val="20"/>
          <w:szCs w:val="20"/>
        </w:rPr>
        <w:t xml:space="preserve"> plánu 2024</w:t>
      </w:r>
      <w:r w:rsidRPr="00635C37">
        <w:rPr>
          <w:rFonts w:ascii="Tahoma" w:eastAsia="Calibri" w:hAnsi="Tahoma" w:cs="Tahoma"/>
          <w:sz w:val="20"/>
          <w:szCs w:val="20"/>
        </w:rPr>
        <w:noBreakHyphen/>
        <w:t xml:space="preserve">2026 nebude mít ukazatel vytíženosti vliv na výši poskytnuté dotace. </w:t>
      </w:r>
    </w:p>
    <w:p w14:paraId="7B67B723" w14:textId="5BC3AE5B" w:rsidR="00995C46" w:rsidRPr="00995C46" w:rsidRDefault="00995C46" w:rsidP="00995C46">
      <w:pPr>
        <w:pStyle w:val="Titulek"/>
        <w:keepNext/>
        <w:rPr>
          <w:b w:val="0"/>
          <w:sz w:val="20"/>
          <w:szCs w:val="20"/>
        </w:rPr>
      </w:pPr>
      <w:bookmarkStart w:id="51" w:name="_Toc142926488"/>
      <w:r w:rsidRPr="00995C46">
        <w:rPr>
          <w:sz w:val="20"/>
          <w:szCs w:val="20"/>
        </w:rPr>
        <w:t xml:space="preserve">Tabulka </w:t>
      </w:r>
      <w:r w:rsidRPr="00995C46">
        <w:rPr>
          <w:sz w:val="20"/>
          <w:szCs w:val="20"/>
        </w:rPr>
        <w:fldChar w:fldCharType="begin"/>
      </w:r>
      <w:r w:rsidRPr="00995C46">
        <w:rPr>
          <w:sz w:val="20"/>
          <w:szCs w:val="20"/>
        </w:rPr>
        <w:instrText xml:space="preserve"> SEQ Tabulka \* ARABIC </w:instrText>
      </w:r>
      <w:r w:rsidRPr="00995C46">
        <w:rPr>
          <w:sz w:val="20"/>
          <w:szCs w:val="20"/>
        </w:rPr>
        <w:fldChar w:fldCharType="separate"/>
      </w:r>
      <w:r w:rsidR="00E30880">
        <w:rPr>
          <w:noProof/>
          <w:sz w:val="20"/>
          <w:szCs w:val="20"/>
        </w:rPr>
        <w:t>3</w:t>
      </w:r>
      <w:r w:rsidRPr="00995C46">
        <w:rPr>
          <w:sz w:val="20"/>
          <w:szCs w:val="20"/>
        </w:rPr>
        <w:fldChar w:fldCharType="end"/>
      </w:r>
      <w:r w:rsidRPr="00995C46">
        <w:rPr>
          <w:sz w:val="20"/>
          <w:szCs w:val="20"/>
        </w:rPr>
        <w:t xml:space="preserve">: </w:t>
      </w:r>
      <w:r w:rsidRPr="00995C46">
        <w:rPr>
          <w:b w:val="0"/>
          <w:sz w:val="20"/>
          <w:szCs w:val="20"/>
        </w:rPr>
        <w:t>Ukazatelé výkonnosti pobytové sociální služby – obložnost</w:t>
      </w:r>
      <w:bookmarkEnd w:id="51"/>
    </w:p>
    <w:tbl>
      <w:tblPr>
        <w:tblW w:w="8180" w:type="dxa"/>
        <w:tblCellMar>
          <w:left w:w="70" w:type="dxa"/>
          <w:right w:w="70" w:type="dxa"/>
        </w:tblCellMar>
        <w:tblLook w:val="04A0" w:firstRow="1" w:lastRow="0" w:firstColumn="1" w:lastColumn="0" w:noHBand="0" w:noVBand="1"/>
      </w:tblPr>
      <w:tblGrid>
        <w:gridCol w:w="4962"/>
        <w:gridCol w:w="3218"/>
      </w:tblGrid>
      <w:tr w:rsidR="006C6D81" w:rsidRPr="00635C37" w14:paraId="5ED8C216" w14:textId="77777777" w:rsidTr="005408AB">
        <w:trPr>
          <w:trHeight w:val="300"/>
        </w:trPr>
        <w:tc>
          <w:tcPr>
            <w:tcW w:w="8180" w:type="dxa"/>
            <w:gridSpan w:val="2"/>
            <w:tcBorders>
              <w:top w:val="nil"/>
              <w:left w:val="nil"/>
              <w:bottom w:val="nil"/>
              <w:right w:val="nil"/>
            </w:tcBorders>
            <w:shd w:val="clear" w:color="auto" w:fill="auto"/>
            <w:noWrap/>
            <w:vAlign w:val="bottom"/>
          </w:tcPr>
          <w:p w14:paraId="067558B5" w14:textId="77777777" w:rsidR="006C6D81" w:rsidRPr="00635C37" w:rsidRDefault="006C6D81" w:rsidP="006C6D81">
            <w:pPr>
              <w:spacing w:after="0" w:line="240" w:lineRule="auto"/>
              <w:jc w:val="both"/>
              <w:rPr>
                <w:rFonts w:ascii="Tahoma" w:eastAsia="Times New Roman" w:hAnsi="Tahoma" w:cs="Tahoma"/>
                <w:color w:val="000000"/>
                <w:sz w:val="20"/>
                <w:szCs w:val="20"/>
                <w:lang w:eastAsia="cs-CZ"/>
              </w:rPr>
            </w:pPr>
          </w:p>
        </w:tc>
      </w:tr>
      <w:tr w:rsidR="00E51FFD" w:rsidRPr="00635C37" w14:paraId="42721304" w14:textId="77777777" w:rsidTr="005408AB">
        <w:trPr>
          <w:trHeight w:val="300"/>
        </w:trPr>
        <w:tc>
          <w:tcPr>
            <w:tcW w:w="4962"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14:paraId="3C9AB7E2" w14:textId="1C083FAB" w:rsidR="00E51FFD" w:rsidRPr="00635C37" w:rsidRDefault="00E51FFD" w:rsidP="00E51FFD">
            <w:pPr>
              <w:spacing w:after="0" w:line="240" w:lineRule="auto"/>
              <w:jc w:val="both"/>
              <w:rPr>
                <w:rFonts w:ascii="Tahoma" w:eastAsia="Times New Roman" w:hAnsi="Tahoma" w:cs="Tahoma"/>
                <w:color w:val="000000"/>
                <w:sz w:val="20"/>
                <w:szCs w:val="20"/>
                <w:lang w:eastAsia="cs-CZ"/>
              </w:rPr>
            </w:pPr>
            <w:r w:rsidRPr="00635C37">
              <w:rPr>
                <w:rFonts w:ascii="Tahoma" w:eastAsia="Times New Roman" w:hAnsi="Tahoma" w:cs="Tahoma"/>
                <w:color w:val="000000"/>
                <w:sz w:val="20"/>
                <w:szCs w:val="20"/>
                <w:lang w:eastAsia="cs-CZ"/>
              </w:rPr>
              <w:t>Druh sociální služby</w:t>
            </w:r>
          </w:p>
        </w:tc>
        <w:tc>
          <w:tcPr>
            <w:tcW w:w="3218"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14:paraId="168D368A" w14:textId="45553B1D" w:rsidR="00E51FFD" w:rsidRPr="00635C37" w:rsidRDefault="00E51FFD" w:rsidP="00E51FFD">
            <w:pPr>
              <w:spacing w:after="0" w:line="240" w:lineRule="auto"/>
              <w:jc w:val="both"/>
              <w:rPr>
                <w:rFonts w:ascii="Tahoma" w:eastAsia="Times New Roman" w:hAnsi="Tahoma" w:cs="Tahoma"/>
                <w:color w:val="000000"/>
                <w:sz w:val="20"/>
                <w:szCs w:val="20"/>
                <w:lang w:eastAsia="cs-CZ"/>
              </w:rPr>
            </w:pPr>
            <w:r w:rsidRPr="00635C37">
              <w:rPr>
                <w:rFonts w:ascii="Tahoma" w:eastAsia="Times New Roman" w:hAnsi="Tahoma" w:cs="Tahoma"/>
                <w:color w:val="000000"/>
                <w:sz w:val="20"/>
                <w:szCs w:val="20"/>
                <w:lang w:eastAsia="cs-CZ"/>
              </w:rPr>
              <w:t>Minimální průměrná obložnost (%)</w:t>
            </w:r>
          </w:p>
        </w:tc>
      </w:tr>
      <w:tr w:rsidR="00E51FFD" w:rsidRPr="00635C37" w14:paraId="05E23E2B" w14:textId="77777777" w:rsidTr="005408AB">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5D1E8A1E" w14:textId="77777777" w:rsidR="00E51FFD"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azylové domy</w:t>
            </w:r>
          </w:p>
          <w:p w14:paraId="2D5053DA" w14:textId="71C99323" w:rsidR="00E51FFD" w:rsidRPr="00635C37" w:rsidRDefault="00E51FFD" w:rsidP="00E51FFD">
            <w:pPr>
              <w:spacing w:after="0" w:line="240" w:lineRule="auto"/>
              <w:jc w:val="both"/>
              <w:rPr>
                <w:rFonts w:ascii="Tahoma" w:eastAsia="Times New Roman" w:hAnsi="Tahoma" w:cs="Tahoma"/>
                <w:sz w:val="20"/>
                <w:szCs w:val="20"/>
                <w:lang w:eastAsia="cs-CZ"/>
              </w:rPr>
            </w:pPr>
          </w:p>
        </w:tc>
        <w:tc>
          <w:tcPr>
            <w:tcW w:w="3218" w:type="dxa"/>
            <w:tcBorders>
              <w:top w:val="nil"/>
              <w:left w:val="nil"/>
              <w:bottom w:val="single" w:sz="4" w:space="0" w:color="auto"/>
              <w:right w:val="single" w:sz="4" w:space="0" w:color="auto"/>
            </w:tcBorders>
            <w:shd w:val="clear" w:color="auto" w:fill="auto"/>
            <w:noWrap/>
            <w:vAlign w:val="bottom"/>
            <w:hideMark/>
          </w:tcPr>
          <w:p w14:paraId="7DAD8C09" w14:textId="24ACDBF4"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80</w:t>
            </w:r>
          </w:p>
        </w:tc>
      </w:tr>
      <w:tr w:rsidR="00E51FFD" w:rsidRPr="00635C37" w14:paraId="58F49060" w14:textId="77777777" w:rsidTr="005408AB">
        <w:trPr>
          <w:trHeight w:val="372"/>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5377A5B3" w14:textId="1AE8F266" w:rsidR="00E51FFD" w:rsidRPr="00635C37" w:rsidRDefault="00E51FFD" w:rsidP="00E51FFD">
            <w:pPr>
              <w:spacing w:after="0" w:line="240" w:lineRule="auto"/>
              <w:jc w:val="both"/>
              <w:rPr>
                <w:rFonts w:ascii="Tahoma" w:eastAsia="Times New Roman" w:hAnsi="Tahoma" w:cs="Tahoma"/>
                <w:sz w:val="20"/>
                <w:szCs w:val="20"/>
                <w:lang w:eastAsia="cs-CZ"/>
              </w:rPr>
            </w:pPr>
            <w:r>
              <w:rPr>
                <w:rFonts w:ascii="Tahoma" w:eastAsia="Times New Roman" w:hAnsi="Tahoma" w:cs="Tahoma"/>
                <w:sz w:val="20"/>
                <w:szCs w:val="20"/>
                <w:lang w:eastAsia="cs-CZ"/>
              </w:rPr>
              <w:t>azylové domy pro rodiny s dětmi</w:t>
            </w:r>
          </w:p>
        </w:tc>
        <w:tc>
          <w:tcPr>
            <w:tcW w:w="3218" w:type="dxa"/>
            <w:tcBorders>
              <w:top w:val="nil"/>
              <w:left w:val="nil"/>
              <w:bottom w:val="single" w:sz="4" w:space="0" w:color="auto"/>
              <w:right w:val="single" w:sz="4" w:space="0" w:color="auto"/>
            </w:tcBorders>
            <w:shd w:val="clear" w:color="auto" w:fill="auto"/>
            <w:noWrap/>
            <w:vAlign w:val="bottom"/>
            <w:hideMark/>
          </w:tcPr>
          <w:p w14:paraId="301CB911" w14:textId="493D534C" w:rsidR="00E51FFD" w:rsidRPr="00635C37" w:rsidRDefault="00E51FFD" w:rsidP="00E51FFD">
            <w:pPr>
              <w:spacing w:after="0" w:line="240" w:lineRule="auto"/>
              <w:jc w:val="center"/>
              <w:rPr>
                <w:rFonts w:ascii="Tahoma" w:eastAsia="Times New Roman" w:hAnsi="Tahoma" w:cs="Tahoma"/>
                <w:sz w:val="20"/>
                <w:szCs w:val="20"/>
                <w:lang w:eastAsia="cs-CZ"/>
              </w:rPr>
            </w:pPr>
            <w:r>
              <w:rPr>
                <w:rFonts w:ascii="Tahoma" w:eastAsia="Times New Roman" w:hAnsi="Tahoma" w:cs="Tahoma"/>
                <w:sz w:val="20"/>
                <w:szCs w:val="20"/>
                <w:lang w:eastAsia="cs-CZ"/>
              </w:rPr>
              <w:t>70</w:t>
            </w:r>
          </w:p>
        </w:tc>
      </w:tr>
      <w:tr w:rsidR="00E51FFD" w:rsidRPr="00635C37" w14:paraId="4C06E5E3" w14:textId="77777777" w:rsidTr="005408AB">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39538C7D" w14:textId="402DE409" w:rsidR="00E51FFD" w:rsidRPr="00635C37"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domovy pro osoby se zdravotním postižením</w:t>
            </w:r>
          </w:p>
        </w:tc>
        <w:tc>
          <w:tcPr>
            <w:tcW w:w="3218" w:type="dxa"/>
            <w:tcBorders>
              <w:top w:val="nil"/>
              <w:left w:val="nil"/>
              <w:bottom w:val="single" w:sz="4" w:space="0" w:color="auto"/>
              <w:right w:val="single" w:sz="4" w:space="0" w:color="auto"/>
            </w:tcBorders>
            <w:shd w:val="clear" w:color="auto" w:fill="auto"/>
            <w:noWrap/>
            <w:vAlign w:val="bottom"/>
            <w:hideMark/>
          </w:tcPr>
          <w:p w14:paraId="55417A8A" w14:textId="6CF0C5CA"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95</w:t>
            </w:r>
          </w:p>
        </w:tc>
      </w:tr>
      <w:tr w:rsidR="00E51FFD" w:rsidRPr="00635C37" w14:paraId="0D3AD5B5" w14:textId="77777777" w:rsidTr="005408AB">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3FAE0291" w14:textId="28872D6B" w:rsidR="00E51FFD" w:rsidRPr="00635C37"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domovy pro seniory</w:t>
            </w:r>
          </w:p>
        </w:tc>
        <w:tc>
          <w:tcPr>
            <w:tcW w:w="3218" w:type="dxa"/>
            <w:tcBorders>
              <w:top w:val="nil"/>
              <w:left w:val="nil"/>
              <w:bottom w:val="single" w:sz="4" w:space="0" w:color="auto"/>
              <w:right w:val="single" w:sz="4" w:space="0" w:color="auto"/>
            </w:tcBorders>
            <w:shd w:val="clear" w:color="auto" w:fill="auto"/>
            <w:noWrap/>
            <w:vAlign w:val="bottom"/>
            <w:hideMark/>
          </w:tcPr>
          <w:p w14:paraId="11A54AFF" w14:textId="6C0CAF23"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95</w:t>
            </w:r>
          </w:p>
        </w:tc>
      </w:tr>
      <w:tr w:rsidR="00E51FFD" w:rsidRPr="00635C37" w14:paraId="45D8FA1F" w14:textId="77777777" w:rsidTr="005408AB">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252535A8" w14:textId="6752D6F7" w:rsidR="00E51FFD" w:rsidRPr="00635C37"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domovy se zvláštním režimem</w:t>
            </w:r>
          </w:p>
        </w:tc>
        <w:tc>
          <w:tcPr>
            <w:tcW w:w="3218" w:type="dxa"/>
            <w:tcBorders>
              <w:top w:val="nil"/>
              <w:left w:val="nil"/>
              <w:bottom w:val="single" w:sz="4" w:space="0" w:color="auto"/>
              <w:right w:val="single" w:sz="4" w:space="0" w:color="auto"/>
            </w:tcBorders>
            <w:shd w:val="clear" w:color="auto" w:fill="auto"/>
            <w:noWrap/>
            <w:vAlign w:val="bottom"/>
            <w:hideMark/>
          </w:tcPr>
          <w:p w14:paraId="1F882AA7" w14:textId="57B3C394"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95</w:t>
            </w:r>
          </w:p>
        </w:tc>
      </w:tr>
      <w:tr w:rsidR="00E51FFD" w:rsidRPr="00635C37" w14:paraId="6DD99AD8" w14:textId="77777777" w:rsidTr="005408AB">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30004C9B" w14:textId="39C93491" w:rsidR="00E51FFD" w:rsidRPr="00635C37"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domy na půl cesty</w:t>
            </w:r>
          </w:p>
        </w:tc>
        <w:tc>
          <w:tcPr>
            <w:tcW w:w="3218" w:type="dxa"/>
            <w:tcBorders>
              <w:top w:val="nil"/>
              <w:left w:val="nil"/>
              <w:bottom w:val="single" w:sz="4" w:space="0" w:color="auto"/>
              <w:right w:val="single" w:sz="4" w:space="0" w:color="auto"/>
            </w:tcBorders>
            <w:shd w:val="clear" w:color="auto" w:fill="auto"/>
            <w:noWrap/>
            <w:vAlign w:val="bottom"/>
            <w:hideMark/>
          </w:tcPr>
          <w:p w14:paraId="1687ABE1" w14:textId="4FCF6892"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75</w:t>
            </w:r>
          </w:p>
        </w:tc>
      </w:tr>
      <w:tr w:rsidR="00E51FFD" w:rsidRPr="00635C37" w14:paraId="4AEA73B0" w14:textId="77777777" w:rsidTr="005408AB">
        <w:trPr>
          <w:trHeight w:val="300"/>
        </w:trPr>
        <w:tc>
          <w:tcPr>
            <w:tcW w:w="4962" w:type="dxa"/>
            <w:tcBorders>
              <w:top w:val="nil"/>
              <w:left w:val="single" w:sz="4" w:space="0" w:color="auto"/>
              <w:bottom w:val="single" w:sz="4" w:space="0" w:color="auto"/>
              <w:right w:val="single" w:sz="4" w:space="0" w:color="auto"/>
            </w:tcBorders>
            <w:shd w:val="clear" w:color="000000" w:fill="FFFFFF"/>
            <w:vAlign w:val="center"/>
            <w:hideMark/>
          </w:tcPr>
          <w:p w14:paraId="501654F1" w14:textId="02BAA460" w:rsidR="00E51FFD" w:rsidRPr="00635C37"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chráněné bydlení</w:t>
            </w:r>
          </w:p>
        </w:tc>
        <w:tc>
          <w:tcPr>
            <w:tcW w:w="3218" w:type="dxa"/>
            <w:tcBorders>
              <w:top w:val="nil"/>
              <w:left w:val="nil"/>
              <w:bottom w:val="single" w:sz="4" w:space="0" w:color="auto"/>
              <w:right w:val="single" w:sz="4" w:space="0" w:color="auto"/>
            </w:tcBorders>
            <w:shd w:val="clear" w:color="auto" w:fill="auto"/>
            <w:noWrap/>
            <w:vAlign w:val="bottom"/>
            <w:hideMark/>
          </w:tcPr>
          <w:p w14:paraId="03C580CA" w14:textId="4604C2A9"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85</w:t>
            </w:r>
          </w:p>
        </w:tc>
      </w:tr>
      <w:tr w:rsidR="00E51FFD" w:rsidRPr="00635C37" w14:paraId="04EFD9E9" w14:textId="77777777" w:rsidTr="005408AB">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1F650A85" w14:textId="5EC08D26" w:rsidR="00E51FFD" w:rsidRPr="00635C37"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odlehčovací služby</w:t>
            </w:r>
          </w:p>
        </w:tc>
        <w:tc>
          <w:tcPr>
            <w:tcW w:w="3218" w:type="dxa"/>
            <w:tcBorders>
              <w:top w:val="nil"/>
              <w:left w:val="nil"/>
              <w:bottom w:val="single" w:sz="4" w:space="0" w:color="auto"/>
              <w:right w:val="single" w:sz="4" w:space="0" w:color="auto"/>
            </w:tcBorders>
            <w:shd w:val="clear" w:color="auto" w:fill="auto"/>
            <w:noWrap/>
            <w:vAlign w:val="bottom"/>
            <w:hideMark/>
          </w:tcPr>
          <w:p w14:paraId="02515328" w14:textId="715BA4A7"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60</w:t>
            </w:r>
          </w:p>
        </w:tc>
      </w:tr>
      <w:tr w:rsidR="00E51FFD" w:rsidRPr="00635C37" w14:paraId="7011E762" w14:textId="77777777" w:rsidTr="005408AB">
        <w:trPr>
          <w:trHeight w:val="248"/>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008771DA" w14:textId="673933F0" w:rsidR="00E60C5C" w:rsidRPr="00635C37"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služby následné péče</w:t>
            </w:r>
          </w:p>
        </w:tc>
        <w:tc>
          <w:tcPr>
            <w:tcW w:w="3218" w:type="dxa"/>
            <w:tcBorders>
              <w:top w:val="nil"/>
              <w:left w:val="nil"/>
              <w:bottom w:val="single" w:sz="4" w:space="0" w:color="auto"/>
              <w:right w:val="single" w:sz="4" w:space="0" w:color="auto"/>
            </w:tcBorders>
            <w:shd w:val="clear" w:color="auto" w:fill="auto"/>
            <w:noWrap/>
            <w:vAlign w:val="bottom"/>
            <w:hideMark/>
          </w:tcPr>
          <w:p w14:paraId="67277720" w14:textId="2490D031"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80</w:t>
            </w:r>
          </w:p>
        </w:tc>
      </w:tr>
      <w:tr w:rsidR="00E51FFD" w:rsidRPr="00635C37" w14:paraId="2A85DCFB" w14:textId="77777777" w:rsidTr="005408AB">
        <w:trPr>
          <w:trHeight w:val="300"/>
        </w:trPr>
        <w:tc>
          <w:tcPr>
            <w:tcW w:w="4962" w:type="dxa"/>
            <w:tcBorders>
              <w:top w:val="nil"/>
              <w:left w:val="single" w:sz="4" w:space="0" w:color="auto"/>
              <w:bottom w:val="single" w:sz="4" w:space="0" w:color="auto"/>
              <w:right w:val="single" w:sz="4" w:space="0" w:color="auto"/>
            </w:tcBorders>
            <w:shd w:val="clear" w:color="auto" w:fill="auto"/>
            <w:vAlign w:val="center"/>
            <w:hideMark/>
          </w:tcPr>
          <w:p w14:paraId="79E69A6D" w14:textId="3BFC90AE" w:rsidR="00E51FFD" w:rsidRPr="00635C37" w:rsidRDefault="00E51FFD" w:rsidP="00E51FFD">
            <w:pPr>
              <w:spacing w:after="0" w:line="240" w:lineRule="auto"/>
              <w:jc w:val="both"/>
              <w:rPr>
                <w:rFonts w:ascii="Tahoma" w:eastAsia="Times New Roman" w:hAnsi="Tahoma" w:cs="Tahoma"/>
                <w:sz w:val="20"/>
                <w:szCs w:val="20"/>
                <w:lang w:eastAsia="cs-CZ"/>
              </w:rPr>
            </w:pPr>
            <w:r w:rsidRPr="00635C37">
              <w:rPr>
                <w:rFonts w:ascii="Tahoma" w:eastAsia="Times New Roman" w:hAnsi="Tahoma" w:cs="Tahoma"/>
                <w:sz w:val="20"/>
                <w:szCs w:val="20"/>
                <w:lang w:eastAsia="cs-CZ"/>
              </w:rPr>
              <w:t>sociální služby poskytované ve zdravotnických zařízeních lůžkové péče</w:t>
            </w:r>
          </w:p>
        </w:tc>
        <w:tc>
          <w:tcPr>
            <w:tcW w:w="3218" w:type="dxa"/>
            <w:tcBorders>
              <w:top w:val="nil"/>
              <w:left w:val="nil"/>
              <w:bottom w:val="single" w:sz="4" w:space="0" w:color="auto"/>
              <w:right w:val="single" w:sz="4" w:space="0" w:color="auto"/>
            </w:tcBorders>
            <w:shd w:val="clear" w:color="auto" w:fill="auto"/>
            <w:noWrap/>
            <w:vAlign w:val="bottom"/>
            <w:hideMark/>
          </w:tcPr>
          <w:p w14:paraId="1EBF434E" w14:textId="3C6BAB03" w:rsidR="00E51FFD" w:rsidRPr="00635C37" w:rsidRDefault="00E51FFD" w:rsidP="00E51FFD">
            <w:pPr>
              <w:spacing w:after="0" w:line="240" w:lineRule="auto"/>
              <w:jc w:val="center"/>
              <w:rPr>
                <w:rFonts w:ascii="Tahoma" w:eastAsia="Times New Roman" w:hAnsi="Tahoma" w:cs="Tahoma"/>
                <w:sz w:val="20"/>
                <w:szCs w:val="20"/>
                <w:lang w:eastAsia="cs-CZ"/>
              </w:rPr>
            </w:pPr>
            <w:r w:rsidRPr="00635C37">
              <w:rPr>
                <w:rFonts w:ascii="Tahoma" w:eastAsia="Times New Roman" w:hAnsi="Tahoma" w:cs="Tahoma"/>
                <w:sz w:val="20"/>
                <w:szCs w:val="20"/>
                <w:lang w:eastAsia="cs-CZ"/>
              </w:rPr>
              <w:t>90</w:t>
            </w:r>
          </w:p>
        </w:tc>
      </w:tr>
    </w:tbl>
    <w:p w14:paraId="1946887C" w14:textId="77777777" w:rsidR="007472E5" w:rsidRDefault="007472E5" w:rsidP="00635C37">
      <w:pPr>
        <w:rPr>
          <w:rFonts w:ascii="Tahoma" w:hAnsi="Tahoma" w:cs="Tahoma"/>
          <w:b/>
          <w:bCs/>
          <w:sz w:val="24"/>
          <w:szCs w:val="24"/>
        </w:rPr>
      </w:pPr>
    </w:p>
    <w:p w14:paraId="74883657" w14:textId="0B48E434" w:rsidR="00635C37" w:rsidRPr="0027497F" w:rsidRDefault="00776CE6" w:rsidP="00370569">
      <w:pPr>
        <w:pStyle w:val="Nadpis2"/>
        <w:numPr>
          <w:ilvl w:val="0"/>
          <w:numId w:val="0"/>
        </w:numPr>
        <w:ind w:left="576" w:hanging="576"/>
      </w:pPr>
      <w:bookmarkStart w:id="52" w:name="_Toc142926553"/>
      <w:r>
        <w:t>5.</w:t>
      </w:r>
      <w:r w:rsidR="0067458F">
        <w:t>6</w:t>
      </w:r>
      <w:r>
        <w:t xml:space="preserve"> </w:t>
      </w:r>
      <w:r w:rsidR="00635C37" w:rsidRPr="0027497F">
        <w:t>Výstup sociálních služeb z Krajské sítě</w:t>
      </w:r>
      <w:bookmarkEnd w:id="52"/>
    </w:p>
    <w:p w14:paraId="02284982" w14:textId="77777777" w:rsidR="00014BEB" w:rsidRPr="00B81917" w:rsidRDefault="00014BEB" w:rsidP="00014BEB">
      <w:pPr>
        <w:spacing w:after="120"/>
        <w:jc w:val="both"/>
        <w:rPr>
          <w:rFonts w:ascii="Tahoma" w:eastAsia="Calibri" w:hAnsi="Tahoma" w:cs="Tahoma"/>
          <w:color w:val="000000"/>
          <w:sz w:val="20"/>
          <w:szCs w:val="20"/>
        </w:rPr>
      </w:pPr>
      <w:r w:rsidRPr="00B81917">
        <w:rPr>
          <w:rFonts w:ascii="Tahoma" w:eastAsia="Calibri" w:hAnsi="Tahoma" w:cs="Tahoma"/>
          <w:color w:val="000000"/>
          <w:sz w:val="20"/>
          <w:szCs w:val="20"/>
        </w:rPr>
        <w:t>K vyřazení sociální služby z Krajské sítě nebo k ukončení jejího financování, příp. k významnému krácení dosavadního financování může dojít v případě:</w:t>
      </w:r>
    </w:p>
    <w:p w14:paraId="5E98B07B" w14:textId="77777777" w:rsidR="00014BEB" w:rsidRPr="00B81917" w:rsidRDefault="00014BEB" w:rsidP="00762561">
      <w:pPr>
        <w:pStyle w:val="Odstavecseseznamem"/>
        <w:numPr>
          <w:ilvl w:val="1"/>
          <w:numId w:val="34"/>
        </w:numPr>
        <w:spacing w:after="120" w:line="259" w:lineRule="auto"/>
        <w:jc w:val="both"/>
        <w:rPr>
          <w:rFonts w:ascii="Tahoma" w:eastAsia="Calibri" w:hAnsi="Tahoma" w:cs="Tahoma"/>
          <w:sz w:val="20"/>
          <w:szCs w:val="20"/>
        </w:rPr>
      </w:pPr>
      <w:r w:rsidRPr="00B81917">
        <w:rPr>
          <w:rFonts w:ascii="Tahoma" w:eastAsia="Calibri" w:hAnsi="Tahoma" w:cs="Tahoma"/>
          <w:sz w:val="20"/>
          <w:szCs w:val="20"/>
        </w:rPr>
        <w:t xml:space="preserve">absence veřejného zadavatele, </w:t>
      </w:r>
    </w:p>
    <w:p w14:paraId="22B737A1" w14:textId="7996D9E0" w:rsidR="00014BEB" w:rsidRPr="00B81917" w:rsidRDefault="00014BEB" w:rsidP="00762561">
      <w:pPr>
        <w:pStyle w:val="Odstavecseseznamem"/>
        <w:numPr>
          <w:ilvl w:val="1"/>
          <w:numId w:val="34"/>
        </w:numPr>
        <w:spacing w:after="120" w:line="259" w:lineRule="auto"/>
        <w:jc w:val="both"/>
        <w:rPr>
          <w:rFonts w:ascii="Tahoma" w:eastAsia="Calibri" w:hAnsi="Tahoma" w:cs="Tahoma"/>
          <w:sz w:val="20"/>
          <w:szCs w:val="20"/>
        </w:rPr>
      </w:pPr>
      <w:r w:rsidRPr="00B81917">
        <w:rPr>
          <w:rFonts w:ascii="Tahoma" w:eastAsia="Calibri" w:hAnsi="Tahoma" w:cs="Tahoma"/>
          <w:sz w:val="20"/>
          <w:szCs w:val="20"/>
        </w:rPr>
        <w:t>zániku potřebnosti identifikovan</w:t>
      </w:r>
      <w:r w:rsidR="00C0460D">
        <w:rPr>
          <w:rFonts w:ascii="Tahoma" w:eastAsia="Calibri" w:hAnsi="Tahoma" w:cs="Tahoma"/>
          <w:sz w:val="20"/>
          <w:szCs w:val="20"/>
        </w:rPr>
        <w:t>é</w:t>
      </w:r>
      <w:r w:rsidRPr="00B81917">
        <w:rPr>
          <w:rFonts w:ascii="Tahoma" w:eastAsia="Calibri" w:hAnsi="Tahoma" w:cs="Tahoma"/>
          <w:sz w:val="20"/>
          <w:szCs w:val="20"/>
        </w:rPr>
        <w:t xml:space="preserve"> ze strany zadavatelů,</w:t>
      </w:r>
    </w:p>
    <w:p w14:paraId="69DDD6E7" w14:textId="77777777" w:rsidR="00014BEB" w:rsidRPr="00B81917" w:rsidRDefault="00014BEB" w:rsidP="00762561">
      <w:pPr>
        <w:pStyle w:val="Odstavecseseznamem"/>
        <w:numPr>
          <w:ilvl w:val="1"/>
          <w:numId w:val="34"/>
        </w:numPr>
        <w:spacing w:after="120" w:line="259" w:lineRule="auto"/>
        <w:jc w:val="both"/>
        <w:rPr>
          <w:rFonts w:ascii="Tahoma" w:eastAsia="Calibri" w:hAnsi="Tahoma" w:cs="Tahoma"/>
          <w:sz w:val="20"/>
          <w:szCs w:val="20"/>
        </w:rPr>
      </w:pPr>
      <w:r w:rsidRPr="00B81917">
        <w:rPr>
          <w:rFonts w:ascii="Tahoma" w:eastAsia="Calibri" w:hAnsi="Tahoma" w:cs="Tahoma"/>
          <w:sz w:val="20"/>
          <w:szCs w:val="20"/>
        </w:rPr>
        <w:t>zrušení registrace sociální služby,</w:t>
      </w:r>
    </w:p>
    <w:p w14:paraId="7E8A5DB1" w14:textId="77777777" w:rsidR="00014BEB" w:rsidRPr="00B81917" w:rsidRDefault="00014BEB" w:rsidP="00762561">
      <w:pPr>
        <w:pStyle w:val="Odstavecseseznamem"/>
        <w:numPr>
          <w:ilvl w:val="1"/>
          <w:numId w:val="34"/>
        </w:numPr>
        <w:spacing w:after="120" w:line="259" w:lineRule="auto"/>
        <w:jc w:val="both"/>
        <w:rPr>
          <w:rFonts w:ascii="Tahoma" w:eastAsia="Calibri" w:hAnsi="Tahoma" w:cs="Tahoma"/>
          <w:sz w:val="20"/>
          <w:szCs w:val="20"/>
        </w:rPr>
      </w:pPr>
      <w:r w:rsidRPr="00B81917">
        <w:rPr>
          <w:rFonts w:ascii="Tahoma" w:eastAsia="Calibri" w:hAnsi="Tahoma" w:cs="Tahoma"/>
          <w:sz w:val="20"/>
          <w:szCs w:val="20"/>
        </w:rPr>
        <w:t>zániku poskytovatele,</w:t>
      </w:r>
    </w:p>
    <w:p w14:paraId="1D394038" w14:textId="7A020624" w:rsidR="00014BEB" w:rsidRPr="00C0460D" w:rsidRDefault="00014BEB" w:rsidP="00762561">
      <w:pPr>
        <w:pStyle w:val="Odstavecseseznamem"/>
        <w:numPr>
          <w:ilvl w:val="1"/>
          <w:numId w:val="34"/>
        </w:numPr>
        <w:spacing w:after="120" w:line="259" w:lineRule="auto"/>
        <w:jc w:val="both"/>
        <w:rPr>
          <w:rFonts w:ascii="Tahoma" w:eastAsia="Calibri" w:hAnsi="Tahoma" w:cs="Tahoma"/>
          <w:sz w:val="20"/>
          <w:szCs w:val="20"/>
        </w:rPr>
      </w:pPr>
      <w:bookmarkStart w:id="53" w:name="_Hlk137214267"/>
      <w:r w:rsidRPr="00B81917">
        <w:rPr>
          <w:rFonts w:ascii="Tahoma" w:eastAsia="Calibri" w:hAnsi="Tahoma" w:cs="Tahoma"/>
          <w:sz w:val="20"/>
          <w:szCs w:val="20"/>
        </w:rPr>
        <w:t xml:space="preserve">zjištění zásadního porušení pravidel pro poskytování sociálních služeb dle </w:t>
      </w:r>
      <w:r w:rsidR="0056602A" w:rsidRPr="00C0460D">
        <w:rPr>
          <w:rFonts w:ascii="Tahoma" w:eastAsia="Calibri" w:hAnsi="Tahoma" w:cs="Tahoma"/>
          <w:sz w:val="20"/>
          <w:szCs w:val="20"/>
        </w:rPr>
        <w:t>z</w:t>
      </w:r>
      <w:r w:rsidRPr="00C0460D">
        <w:rPr>
          <w:rFonts w:ascii="Tahoma" w:eastAsia="Calibri" w:hAnsi="Tahoma" w:cs="Tahoma"/>
          <w:sz w:val="20"/>
          <w:szCs w:val="20"/>
        </w:rPr>
        <w:t xml:space="preserve">ákona </w:t>
      </w:r>
      <w:r w:rsidR="00C0460D" w:rsidRPr="00C0460D">
        <w:rPr>
          <w:rFonts w:ascii="Tahoma" w:eastAsia="Calibri" w:hAnsi="Tahoma" w:cs="Tahoma"/>
          <w:sz w:val="20"/>
          <w:szCs w:val="20"/>
        </w:rPr>
        <w:t xml:space="preserve">o sociálních službách </w:t>
      </w:r>
    </w:p>
    <w:bookmarkEnd w:id="53"/>
    <w:p w14:paraId="386173FE" w14:textId="0117F5D5" w:rsidR="00014BEB" w:rsidRPr="00FE7280" w:rsidRDefault="00014BEB" w:rsidP="00762561">
      <w:pPr>
        <w:pStyle w:val="Odstavecseseznamem"/>
        <w:numPr>
          <w:ilvl w:val="1"/>
          <w:numId w:val="34"/>
        </w:numPr>
        <w:spacing w:after="120" w:line="259" w:lineRule="auto"/>
        <w:jc w:val="both"/>
        <w:rPr>
          <w:rFonts w:ascii="Tahoma" w:eastAsia="Calibri" w:hAnsi="Tahoma" w:cs="Tahoma"/>
          <w:sz w:val="20"/>
          <w:szCs w:val="20"/>
        </w:rPr>
      </w:pPr>
      <w:r w:rsidRPr="00FE7280">
        <w:rPr>
          <w:rFonts w:ascii="Tahoma" w:eastAsia="Calibri" w:hAnsi="Tahoma" w:cs="Tahoma"/>
          <w:sz w:val="20"/>
          <w:szCs w:val="20"/>
        </w:rPr>
        <w:t>nesplnění personálního zajištění u ambulantních a terénních služeb ve výši 1,0 přepočteného úvazku v přímé péči</w:t>
      </w:r>
      <w:r w:rsidR="0056602A">
        <w:rPr>
          <w:rFonts w:ascii="Tahoma" w:eastAsia="Calibri" w:hAnsi="Tahoma" w:cs="Tahoma"/>
          <w:sz w:val="20"/>
          <w:szCs w:val="20"/>
        </w:rPr>
        <w:t xml:space="preserve"> (práci)</w:t>
      </w:r>
      <w:r w:rsidRPr="00FE7280">
        <w:rPr>
          <w:rFonts w:ascii="Tahoma" w:eastAsia="Calibri" w:hAnsi="Tahoma" w:cs="Tahoma"/>
          <w:sz w:val="20"/>
          <w:szCs w:val="20"/>
        </w:rPr>
        <w:t>,</w:t>
      </w:r>
    </w:p>
    <w:p w14:paraId="0DABB456" w14:textId="62C12536" w:rsidR="00014BEB" w:rsidRPr="00B81917" w:rsidRDefault="00014BEB" w:rsidP="00762561">
      <w:pPr>
        <w:pStyle w:val="Odstavecseseznamem"/>
        <w:numPr>
          <w:ilvl w:val="1"/>
          <w:numId w:val="34"/>
        </w:numPr>
        <w:spacing w:after="120" w:line="259" w:lineRule="auto"/>
        <w:jc w:val="both"/>
        <w:rPr>
          <w:rFonts w:ascii="Tahoma" w:eastAsia="Calibri" w:hAnsi="Tahoma" w:cs="Tahoma"/>
          <w:sz w:val="20"/>
          <w:szCs w:val="20"/>
        </w:rPr>
      </w:pPr>
      <w:r w:rsidRPr="00373401">
        <w:rPr>
          <w:rFonts w:ascii="Tahoma" w:eastAsia="Calibri" w:hAnsi="Tahoma" w:cs="Tahoma"/>
          <w:sz w:val="20"/>
          <w:szCs w:val="20"/>
        </w:rPr>
        <w:t>nenaplnění minimálního personálního standardu</w:t>
      </w:r>
      <w:r>
        <w:rPr>
          <w:rFonts w:ascii="Tahoma" w:eastAsia="Calibri" w:hAnsi="Tahoma" w:cs="Tahoma"/>
          <w:sz w:val="20"/>
          <w:szCs w:val="20"/>
        </w:rPr>
        <w:t>,</w:t>
      </w:r>
    </w:p>
    <w:p w14:paraId="0F3211A6" w14:textId="77777777" w:rsidR="00014BEB" w:rsidRPr="00B81917" w:rsidRDefault="00014BEB" w:rsidP="00762561">
      <w:pPr>
        <w:pStyle w:val="Odstavecseseznamem"/>
        <w:numPr>
          <w:ilvl w:val="1"/>
          <w:numId w:val="34"/>
        </w:numPr>
        <w:spacing w:after="120" w:line="259" w:lineRule="auto"/>
        <w:jc w:val="both"/>
        <w:rPr>
          <w:rFonts w:ascii="Tahoma" w:eastAsia="Calibri" w:hAnsi="Tahoma" w:cs="Tahoma"/>
          <w:sz w:val="20"/>
          <w:szCs w:val="20"/>
        </w:rPr>
      </w:pPr>
      <w:r w:rsidRPr="00B81917">
        <w:rPr>
          <w:rFonts w:ascii="Tahoma" w:eastAsia="Calibri" w:hAnsi="Tahoma" w:cs="Tahoma"/>
          <w:sz w:val="20"/>
          <w:szCs w:val="20"/>
        </w:rPr>
        <w:t>opakovaného nedodržení časové dostupnosti sociální služby deklarované v Registru poskytovatelů sociálních služeb,</w:t>
      </w:r>
    </w:p>
    <w:p w14:paraId="66B514FA" w14:textId="6D47D4C8" w:rsidR="005763B3" w:rsidRPr="000513C6" w:rsidRDefault="00014BEB" w:rsidP="00762561">
      <w:pPr>
        <w:pStyle w:val="Odstavecseseznamem"/>
        <w:numPr>
          <w:ilvl w:val="1"/>
          <w:numId w:val="34"/>
        </w:numPr>
        <w:spacing w:after="120" w:line="259" w:lineRule="auto"/>
        <w:jc w:val="both"/>
        <w:rPr>
          <w:rFonts w:ascii="Tahoma" w:eastAsia="Calibri" w:hAnsi="Tahoma" w:cs="Tahoma"/>
          <w:sz w:val="20"/>
          <w:szCs w:val="20"/>
        </w:rPr>
      </w:pPr>
      <w:r w:rsidRPr="00B81917">
        <w:rPr>
          <w:rFonts w:ascii="Tahoma" w:eastAsia="Calibri" w:hAnsi="Tahoma" w:cs="Tahoma"/>
          <w:sz w:val="20"/>
          <w:szCs w:val="20"/>
        </w:rPr>
        <w:t xml:space="preserve">na základě </w:t>
      </w:r>
      <w:r w:rsidR="0082520E">
        <w:rPr>
          <w:rFonts w:ascii="Tahoma" w:eastAsia="Calibri" w:hAnsi="Tahoma" w:cs="Tahoma"/>
          <w:sz w:val="20"/>
          <w:szCs w:val="20"/>
        </w:rPr>
        <w:t xml:space="preserve">zásadního </w:t>
      </w:r>
      <w:r w:rsidRPr="00B81917">
        <w:rPr>
          <w:rFonts w:ascii="Tahoma" w:eastAsia="Calibri" w:hAnsi="Tahoma" w:cs="Tahoma"/>
          <w:sz w:val="20"/>
          <w:szCs w:val="20"/>
        </w:rPr>
        <w:t>zjištění nedostatků v rámci kontrolní činnosti.</w:t>
      </w:r>
      <w:r w:rsidRPr="00B81917">
        <w:rPr>
          <w:rFonts w:ascii="Tahoma" w:eastAsia="Calibri" w:hAnsi="Tahoma" w:cs="Tahoma"/>
          <w:sz w:val="20"/>
          <w:szCs w:val="20"/>
          <w:highlight w:val="yellow"/>
        </w:rPr>
        <w:t xml:space="preserve"> </w:t>
      </w:r>
    </w:p>
    <w:p w14:paraId="17ADBA3A" w14:textId="459BC8A3" w:rsidR="009A5A03" w:rsidRDefault="00776CE6" w:rsidP="00370569">
      <w:pPr>
        <w:pStyle w:val="Nadpis2"/>
        <w:numPr>
          <w:ilvl w:val="0"/>
          <w:numId w:val="0"/>
        </w:numPr>
        <w:ind w:left="576" w:hanging="576"/>
      </w:pPr>
      <w:bookmarkStart w:id="54" w:name="_Toc142926554"/>
      <w:r>
        <w:t>5.</w:t>
      </w:r>
      <w:r w:rsidR="0067458F">
        <w:t>7</w:t>
      </w:r>
      <w:r>
        <w:t xml:space="preserve"> </w:t>
      </w:r>
      <w:r w:rsidR="009A5A03" w:rsidRPr="0027497F">
        <w:t>Veřejní zadavatelé</w:t>
      </w:r>
      <w:bookmarkEnd w:id="54"/>
    </w:p>
    <w:p w14:paraId="1AA4F075" w14:textId="77777777" w:rsidR="007E7610" w:rsidRPr="00A945D7" w:rsidRDefault="007E7610" w:rsidP="007E7610">
      <w:pPr>
        <w:spacing w:after="120"/>
        <w:jc w:val="both"/>
        <w:rPr>
          <w:rFonts w:ascii="Tahoma" w:eastAsia="Calibri" w:hAnsi="Tahoma" w:cs="Tahoma"/>
          <w:sz w:val="20"/>
          <w:szCs w:val="20"/>
        </w:rPr>
      </w:pPr>
      <w:r w:rsidRPr="00A945D7">
        <w:rPr>
          <w:rFonts w:ascii="Tahoma" w:eastAsia="Calibri" w:hAnsi="Tahoma" w:cs="Tahoma"/>
          <w:color w:val="000000"/>
          <w:sz w:val="20"/>
          <w:szCs w:val="20"/>
        </w:rPr>
        <w:t xml:space="preserve">Dle podmínek SPRSS sociální služby poskytované na území MSK musí mít veřejného zadavatele (obec, kraj, MPSV) a musí vycházet z procesu plánování na úrovni obce, kraje či dalších uskupení (mikroregion, místní akční skupina, svazek ad.). </w:t>
      </w:r>
      <w:r w:rsidRPr="00A945D7">
        <w:rPr>
          <w:rFonts w:ascii="Tahoma" w:eastAsia="Calibri" w:hAnsi="Tahoma" w:cs="Tahoma"/>
          <w:sz w:val="20"/>
          <w:szCs w:val="20"/>
        </w:rPr>
        <w:t xml:space="preserve">Sociální služby v MSK vycházejí z procesu plánování služeb na území </w:t>
      </w:r>
      <w:r w:rsidRPr="00A945D7">
        <w:rPr>
          <w:rFonts w:ascii="Tahoma" w:eastAsia="Calibri" w:hAnsi="Tahoma" w:cs="Tahoma"/>
          <w:sz w:val="20"/>
          <w:szCs w:val="20"/>
        </w:rPr>
        <w:lastRenderedPageBreak/>
        <w:t xml:space="preserve">předmětných obcí. </w:t>
      </w:r>
      <w:r w:rsidRPr="00FD253C">
        <w:rPr>
          <w:rFonts w:ascii="Tahoma" w:eastAsia="Calibri" w:hAnsi="Tahoma" w:cs="Tahoma"/>
          <w:sz w:val="20"/>
          <w:szCs w:val="20"/>
        </w:rPr>
        <w:t xml:space="preserve">Plánování sociálních služeb je proces, který vychází ze skutečných potřeb zjištěných na území kraje. </w:t>
      </w:r>
      <w:r w:rsidRPr="00A945D7">
        <w:rPr>
          <w:rFonts w:ascii="Tahoma" w:eastAsia="Calibri" w:hAnsi="Tahoma" w:cs="Tahoma"/>
          <w:sz w:val="20"/>
          <w:szCs w:val="20"/>
        </w:rPr>
        <w:t xml:space="preserve">Na tyto potřeby reagujeme zřízením příslušného druhu sociální služby odpovídající příslušnému paragrafu zákona č. 108/2006 Sb., o sociálních službách, ve znění pozdějších předpisů. </w:t>
      </w:r>
    </w:p>
    <w:p w14:paraId="44A968E8" w14:textId="2BCE2092" w:rsidR="007E7610" w:rsidRPr="002E07D7" w:rsidRDefault="007E7610" w:rsidP="007E7610">
      <w:pPr>
        <w:spacing w:after="120"/>
        <w:jc w:val="both"/>
        <w:rPr>
          <w:rFonts w:ascii="Tahoma" w:eastAsia="Calibri" w:hAnsi="Tahoma" w:cs="Tahoma"/>
          <w:i/>
          <w:iCs/>
          <w:color w:val="FF0000"/>
          <w:sz w:val="20"/>
          <w:szCs w:val="20"/>
        </w:rPr>
      </w:pPr>
      <w:r w:rsidRPr="0015645F">
        <w:rPr>
          <w:rFonts w:ascii="Tahoma" w:eastAsia="Calibri" w:hAnsi="Tahoma" w:cs="Tahoma"/>
          <w:sz w:val="20"/>
          <w:szCs w:val="20"/>
        </w:rPr>
        <w:t>Obce dle zákona o sociálních službách zjišťují potřeby poskytování sociálních služeb osobám nebo skupinám osob na svém území, zajišťují dostupnost informací o možnostech a způsobech poskytování sociálních služeb na svém území, spolupracují s dalšími obcemi, kraji a poskytovateli sociálních služeb při zprostředkování pomoci osobám, spolupracují s krajem při přípravě a realizaci SPRSS a spolupracují s krajem při určování sítě sociálních služeb na území kraje</w:t>
      </w:r>
      <w:r w:rsidR="00631887" w:rsidRPr="002E07D7">
        <w:rPr>
          <w:rFonts w:ascii="Tahoma" w:eastAsia="Calibri" w:hAnsi="Tahoma" w:cs="Tahoma"/>
          <w:i/>
          <w:iCs/>
          <w:sz w:val="20"/>
          <w:szCs w:val="20"/>
        </w:rPr>
        <w:t>.</w:t>
      </w:r>
      <w:r w:rsidR="00603CAE" w:rsidRPr="002E07D7">
        <w:rPr>
          <w:rFonts w:ascii="Arial" w:hAnsi="Arial" w:cs="Arial"/>
          <w:i/>
          <w:iCs/>
          <w:color w:val="FF0000"/>
          <w:sz w:val="20"/>
          <w:szCs w:val="20"/>
        </w:rPr>
        <w:t xml:space="preserve"> </w:t>
      </w:r>
      <w:r w:rsidR="00B71731" w:rsidRPr="002E07D7">
        <w:rPr>
          <w:rFonts w:ascii="Arial" w:hAnsi="Arial" w:cs="Arial"/>
          <w:sz w:val="20"/>
          <w:szCs w:val="20"/>
        </w:rPr>
        <w:t xml:space="preserve">Dle </w:t>
      </w:r>
      <w:r w:rsidR="002E07D7" w:rsidRPr="002E07D7">
        <w:rPr>
          <w:rFonts w:ascii="Arial" w:hAnsi="Arial" w:cs="Arial"/>
          <w:sz w:val="20"/>
          <w:szCs w:val="20"/>
        </w:rPr>
        <w:t>§ 94 písm. e) a f) ZSS z</w:t>
      </w:r>
      <w:r w:rsidR="00603CAE" w:rsidRPr="002E07D7">
        <w:rPr>
          <w:rFonts w:ascii="Arial" w:hAnsi="Arial" w:cs="Arial"/>
          <w:sz w:val="20"/>
          <w:szCs w:val="20"/>
        </w:rPr>
        <w:t>a tím</w:t>
      </w:r>
      <w:r w:rsidR="008B5FB3" w:rsidRPr="002E07D7">
        <w:rPr>
          <w:rFonts w:ascii="Arial" w:hAnsi="Arial" w:cs="Arial"/>
          <w:sz w:val="20"/>
          <w:szCs w:val="20"/>
        </w:rPr>
        <w:t>to</w:t>
      </w:r>
      <w:r w:rsidR="00603CAE" w:rsidRPr="002E07D7">
        <w:rPr>
          <w:rFonts w:ascii="Arial" w:hAnsi="Arial" w:cs="Arial"/>
          <w:sz w:val="20"/>
          <w:szCs w:val="20"/>
        </w:rPr>
        <w:t xml:space="preserve"> účelem </w:t>
      </w:r>
      <w:r w:rsidR="008B5FB3" w:rsidRPr="002E07D7">
        <w:rPr>
          <w:rFonts w:ascii="Arial" w:hAnsi="Arial" w:cs="Arial"/>
          <w:sz w:val="20"/>
          <w:szCs w:val="20"/>
        </w:rPr>
        <w:t xml:space="preserve">obce </w:t>
      </w:r>
      <w:r w:rsidR="00603CAE" w:rsidRPr="002E07D7">
        <w:rPr>
          <w:rFonts w:ascii="Arial" w:hAnsi="Arial" w:cs="Arial"/>
          <w:sz w:val="20"/>
          <w:szCs w:val="20"/>
        </w:rPr>
        <w:t>sděluj</w:t>
      </w:r>
      <w:r w:rsidR="008B5FB3" w:rsidRPr="002E07D7">
        <w:rPr>
          <w:rFonts w:ascii="Arial" w:hAnsi="Arial" w:cs="Arial"/>
          <w:sz w:val="20"/>
          <w:szCs w:val="20"/>
        </w:rPr>
        <w:t>í</w:t>
      </w:r>
      <w:r w:rsidR="00603CAE" w:rsidRPr="002E07D7">
        <w:rPr>
          <w:rFonts w:ascii="Arial" w:hAnsi="Arial" w:cs="Arial"/>
          <w:sz w:val="20"/>
          <w:szCs w:val="20"/>
        </w:rPr>
        <w:t xml:space="preserve"> kraji informace o potřebách poskytování sociálních služeb osobám nebo skupinám osob na území obce, o možnostech uspokojování těchto potřeb prostřednictvím sociálních služeb a o jejich dostupných zdrojích,</w:t>
      </w:r>
      <w:r w:rsidR="00AB3F5C" w:rsidRPr="002E07D7">
        <w:rPr>
          <w:rFonts w:ascii="Arial" w:hAnsi="Arial" w:cs="Arial"/>
          <w:sz w:val="20"/>
          <w:szCs w:val="20"/>
        </w:rPr>
        <w:t xml:space="preserve"> a informace o kapacitě sociálních služeb, které jsou </w:t>
      </w:r>
      <w:r w:rsidR="00E679F6" w:rsidRPr="002E07D7">
        <w:rPr>
          <w:rFonts w:ascii="Arial" w:hAnsi="Arial" w:cs="Arial"/>
          <w:sz w:val="20"/>
          <w:szCs w:val="20"/>
        </w:rPr>
        <w:t>významné</w:t>
      </w:r>
      <w:r w:rsidR="00AB3F5C" w:rsidRPr="002E07D7">
        <w:rPr>
          <w:rFonts w:ascii="Arial" w:hAnsi="Arial" w:cs="Arial"/>
          <w:sz w:val="20"/>
          <w:szCs w:val="20"/>
        </w:rPr>
        <w:t xml:space="preserve"> pro zajištění potřeb osob na území obce a spoluvytváří podmínky pro zajištění potřeb těchto osob</w:t>
      </w:r>
      <w:r w:rsidR="002E07D7" w:rsidRPr="002E07D7">
        <w:rPr>
          <w:rFonts w:ascii="Arial" w:hAnsi="Arial" w:cs="Arial"/>
          <w:sz w:val="20"/>
          <w:szCs w:val="20"/>
        </w:rPr>
        <w:t>.</w:t>
      </w:r>
    </w:p>
    <w:p w14:paraId="322A7329" w14:textId="6CFF2127" w:rsidR="007E7610" w:rsidRPr="00776CE6" w:rsidRDefault="007E7610" w:rsidP="007E7610">
      <w:pPr>
        <w:spacing w:after="120"/>
        <w:jc w:val="both"/>
        <w:rPr>
          <w:rFonts w:ascii="Tahoma" w:eastAsia="Calibri" w:hAnsi="Tahoma" w:cs="Tahoma"/>
          <w:sz w:val="20"/>
          <w:szCs w:val="20"/>
        </w:rPr>
      </w:pPr>
      <w:r w:rsidRPr="00A945D7">
        <w:rPr>
          <w:rFonts w:ascii="Tahoma" w:eastAsia="Calibri" w:hAnsi="Tahoma" w:cs="Tahoma"/>
          <w:sz w:val="20"/>
          <w:szCs w:val="20"/>
        </w:rPr>
        <w:t>Způsob plánování sociálních služeb je přímo úměrný danému typu obce (zadavatele), kteří se dělí dle velikosti rozsahu výkonu státní správy, který je jim svěřen (obec s úřadem, obec s pověřeným úřadem a obec s rozšířenou působností). Plánování a rozvoj nových i stávajících sociálních služeb ve všech typech obcí musí splňovat podmínky dané aktuálním střednědobým plánem rozvoje sociálních služeb kraje (zadavatelská role, pravidla spolufinancování apod.)</w:t>
      </w:r>
      <w:r w:rsidR="00DA05A0">
        <w:rPr>
          <w:rFonts w:ascii="Tahoma" w:eastAsia="Calibri" w:hAnsi="Tahoma" w:cs="Tahoma"/>
          <w:sz w:val="20"/>
          <w:szCs w:val="20"/>
        </w:rPr>
        <w:t>.</w:t>
      </w:r>
      <w:r w:rsidRPr="00A945D7">
        <w:rPr>
          <w:rFonts w:ascii="Tahoma" w:eastAsia="Calibri" w:hAnsi="Tahoma" w:cs="Tahoma"/>
          <w:sz w:val="20"/>
          <w:szCs w:val="20"/>
        </w:rPr>
        <w:t xml:space="preserve">  </w:t>
      </w:r>
    </w:p>
    <w:p w14:paraId="7ECE1111" w14:textId="14F190FB" w:rsidR="009A5A03" w:rsidRPr="00776CE6" w:rsidRDefault="00776CE6" w:rsidP="00370569">
      <w:pPr>
        <w:pStyle w:val="Nadpis3"/>
        <w:numPr>
          <w:ilvl w:val="0"/>
          <w:numId w:val="0"/>
        </w:numPr>
        <w:ind w:left="720" w:hanging="720"/>
      </w:pPr>
      <w:bookmarkStart w:id="55" w:name="_Toc142926555"/>
      <w:r w:rsidRPr="00776CE6">
        <w:t>5.</w:t>
      </w:r>
      <w:r w:rsidR="009B72DE">
        <w:t>7</w:t>
      </w:r>
      <w:r w:rsidRPr="00776CE6">
        <w:t xml:space="preserve">.1 </w:t>
      </w:r>
      <w:r w:rsidR="009A5A03" w:rsidRPr="00776CE6">
        <w:t>Obec s obecním úřadem (obec I. typu)</w:t>
      </w:r>
      <w:bookmarkEnd w:id="55"/>
    </w:p>
    <w:p w14:paraId="4A781D6E" w14:textId="79F1D54E" w:rsidR="00DA05A0" w:rsidRPr="00776CE6" w:rsidRDefault="00B2139D" w:rsidP="00B2139D">
      <w:pPr>
        <w:spacing w:after="120"/>
        <w:jc w:val="both"/>
        <w:rPr>
          <w:rFonts w:ascii="Tahoma" w:eastAsia="Calibri" w:hAnsi="Tahoma" w:cs="Tahoma"/>
          <w:sz w:val="20"/>
          <w:szCs w:val="20"/>
        </w:rPr>
      </w:pPr>
      <w:r w:rsidRPr="008C6CD0">
        <w:rPr>
          <w:rFonts w:ascii="Tahoma" w:eastAsia="Calibri" w:hAnsi="Tahoma" w:cs="Tahoma"/>
          <w:sz w:val="20"/>
          <w:szCs w:val="20"/>
        </w:rPr>
        <w:t>Praktické možnosti obcí I typu jsou ovlivňovány charakterem obcí daným např. jejich velikostí, rozpočtem, personálními možnostmi, apod. S ohledem na tyto skutečnosti je pro tyto obce vhodné a výhodné plánovat sociální služby společně buďto s danou  obcí s rozšířenou působností, pod kterou obec s obecním úřadem spadá, nebo prostřednictvím např. dalších uskupení obcí s obecním úřadem, ať už např. v podobě svazku obcí, mikroregionu nebo např. prostřednictvím tzv. místních akčních skupin, které obce mohou tvořit. Výstupy z plánování schvaluje prostřednictvím usnesení orgán obce.</w:t>
      </w:r>
      <w:r w:rsidR="00A849ED">
        <w:rPr>
          <w:rFonts w:ascii="Tahoma" w:eastAsia="Calibri" w:hAnsi="Tahoma" w:cs="Tahoma"/>
          <w:sz w:val="20"/>
          <w:szCs w:val="20"/>
        </w:rPr>
        <w:t xml:space="preserve"> </w:t>
      </w:r>
      <w:r w:rsidR="002E07D7">
        <w:rPr>
          <w:rFonts w:ascii="Tahoma" w:eastAsia="Calibri" w:hAnsi="Tahoma" w:cs="Tahoma"/>
          <w:sz w:val="20"/>
          <w:szCs w:val="20"/>
        </w:rPr>
        <w:t>Dle</w:t>
      </w:r>
      <w:r w:rsidR="002E07D7">
        <w:rPr>
          <w:rFonts w:ascii="Tahoma" w:eastAsia="Calibri" w:hAnsi="Tahoma" w:cs="Tahoma"/>
          <w:i/>
          <w:iCs/>
          <w:color w:val="FF0000"/>
          <w:sz w:val="20"/>
          <w:szCs w:val="20"/>
        </w:rPr>
        <w:t xml:space="preserve"> </w:t>
      </w:r>
      <w:r w:rsidR="002E07D7" w:rsidRPr="002E07D7">
        <w:rPr>
          <w:rFonts w:ascii="Tahoma" w:eastAsia="Calibri" w:hAnsi="Tahoma" w:cs="Tahoma"/>
          <w:sz w:val="20"/>
          <w:szCs w:val="20"/>
        </w:rPr>
        <w:t>§ 3 písm. h/ a i/, § 90 a § 94 ZSS</w:t>
      </w:r>
      <w:r w:rsidR="002E07D7">
        <w:rPr>
          <w:rFonts w:ascii="Tahoma" w:eastAsia="Calibri" w:hAnsi="Tahoma" w:cs="Tahoma"/>
          <w:sz w:val="20"/>
          <w:szCs w:val="20"/>
        </w:rPr>
        <w:t xml:space="preserve"> se </w:t>
      </w:r>
      <w:r w:rsidR="00D2535E" w:rsidRPr="002E07D7">
        <w:rPr>
          <w:rFonts w:ascii="Tahoma" w:eastAsia="Calibri" w:hAnsi="Tahoma" w:cs="Tahoma"/>
          <w:sz w:val="20"/>
          <w:szCs w:val="20"/>
        </w:rPr>
        <w:t xml:space="preserve">vychází z předpokladu úzkého spojení </w:t>
      </w:r>
      <w:r w:rsidR="00346A8B" w:rsidRPr="002E07D7">
        <w:rPr>
          <w:rFonts w:ascii="Tahoma" w:eastAsia="Calibri" w:hAnsi="Tahoma" w:cs="Tahoma"/>
          <w:sz w:val="20"/>
          <w:szCs w:val="20"/>
        </w:rPr>
        <w:t xml:space="preserve">i komunikace </w:t>
      </w:r>
      <w:r w:rsidR="00D2535E" w:rsidRPr="002E07D7">
        <w:rPr>
          <w:rFonts w:ascii="Tahoma" w:eastAsia="Calibri" w:hAnsi="Tahoma" w:cs="Tahoma"/>
          <w:sz w:val="20"/>
          <w:szCs w:val="20"/>
        </w:rPr>
        <w:t>obce a osob</w:t>
      </w:r>
      <w:r w:rsidR="008768DC" w:rsidRPr="002E07D7">
        <w:rPr>
          <w:rFonts w:ascii="Tahoma" w:eastAsia="Calibri" w:hAnsi="Tahoma" w:cs="Tahoma"/>
          <w:sz w:val="20"/>
          <w:szCs w:val="20"/>
        </w:rPr>
        <w:t xml:space="preserve"> </w:t>
      </w:r>
      <w:r w:rsidR="008A6D11" w:rsidRPr="002E07D7">
        <w:rPr>
          <w:rFonts w:ascii="Tahoma" w:eastAsia="Calibri" w:hAnsi="Tahoma" w:cs="Tahoma"/>
          <w:sz w:val="20"/>
          <w:szCs w:val="20"/>
        </w:rPr>
        <w:t>v</w:t>
      </w:r>
      <w:r w:rsidR="008768DC" w:rsidRPr="002E07D7">
        <w:rPr>
          <w:rFonts w:ascii="Tahoma" w:eastAsia="Calibri" w:hAnsi="Tahoma" w:cs="Tahoma"/>
          <w:sz w:val="20"/>
          <w:szCs w:val="20"/>
        </w:rPr>
        <w:t> území obcí, kdy osoba může mimo jiné požádat obec</w:t>
      </w:r>
      <w:r w:rsidR="000536C6" w:rsidRPr="002E07D7">
        <w:rPr>
          <w:rFonts w:ascii="Tahoma" w:eastAsia="Calibri" w:hAnsi="Tahoma" w:cs="Tahoma"/>
          <w:sz w:val="20"/>
          <w:szCs w:val="20"/>
        </w:rPr>
        <w:t xml:space="preserve"> o poskytnutí zprostředkování možnosti poskytování </w:t>
      </w:r>
      <w:r w:rsidR="00FC2265" w:rsidRPr="002E07D7">
        <w:rPr>
          <w:rFonts w:ascii="Tahoma" w:eastAsia="Calibri" w:hAnsi="Tahoma" w:cs="Tahoma"/>
          <w:sz w:val="20"/>
          <w:szCs w:val="20"/>
        </w:rPr>
        <w:t>sociální služby nebo kontaktu s</w:t>
      </w:r>
      <w:r w:rsidR="00442DED">
        <w:rPr>
          <w:rFonts w:ascii="Tahoma" w:eastAsia="Calibri" w:hAnsi="Tahoma" w:cs="Tahoma"/>
          <w:sz w:val="20"/>
          <w:szCs w:val="20"/>
        </w:rPr>
        <w:t> </w:t>
      </w:r>
      <w:r w:rsidR="00FC2265" w:rsidRPr="002E07D7">
        <w:rPr>
          <w:rFonts w:ascii="Tahoma" w:eastAsia="Calibri" w:hAnsi="Tahoma" w:cs="Tahoma"/>
          <w:sz w:val="20"/>
          <w:szCs w:val="20"/>
        </w:rPr>
        <w:t>poskytovatelem</w:t>
      </w:r>
      <w:r w:rsidR="00442DED">
        <w:rPr>
          <w:rFonts w:ascii="Tahoma" w:eastAsia="Calibri" w:hAnsi="Tahoma" w:cs="Tahoma"/>
          <w:sz w:val="20"/>
          <w:szCs w:val="20"/>
        </w:rPr>
        <w:t>.</w:t>
      </w:r>
    </w:p>
    <w:p w14:paraId="4271BCC0" w14:textId="642F85D5" w:rsidR="009A5A03" w:rsidRPr="00776CE6" w:rsidRDefault="00776CE6" w:rsidP="00370569">
      <w:pPr>
        <w:pStyle w:val="Nadpis3"/>
        <w:numPr>
          <w:ilvl w:val="0"/>
          <w:numId w:val="0"/>
        </w:numPr>
        <w:ind w:left="720" w:hanging="720"/>
      </w:pPr>
      <w:bookmarkStart w:id="56" w:name="_Toc142926556"/>
      <w:r w:rsidRPr="00776CE6">
        <w:t>5.</w:t>
      </w:r>
      <w:r w:rsidR="0067458F">
        <w:t>7</w:t>
      </w:r>
      <w:r w:rsidRPr="00776CE6">
        <w:t xml:space="preserve">.2 </w:t>
      </w:r>
      <w:r w:rsidR="009A5A03" w:rsidRPr="00776CE6">
        <w:t>Obec s pověřeným obecním úřadem (obec II. typu)</w:t>
      </w:r>
      <w:bookmarkEnd w:id="56"/>
    </w:p>
    <w:p w14:paraId="6913442B" w14:textId="3B960BB2" w:rsidR="00DB6692" w:rsidRPr="00793E67" w:rsidRDefault="00DB6692" w:rsidP="00DB6692">
      <w:pPr>
        <w:spacing w:after="120"/>
        <w:jc w:val="both"/>
        <w:rPr>
          <w:rFonts w:ascii="Tahoma" w:eastAsia="Calibri" w:hAnsi="Tahoma" w:cs="Tahoma"/>
          <w:sz w:val="20"/>
          <w:szCs w:val="20"/>
        </w:rPr>
      </w:pPr>
      <w:r w:rsidRPr="00926D15">
        <w:rPr>
          <w:rFonts w:ascii="Tahoma" w:eastAsia="Calibri" w:hAnsi="Tahoma" w:cs="Tahoma"/>
          <w:sz w:val="20"/>
          <w:szCs w:val="20"/>
        </w:rPr>
        <w:t xml:space="preserve">Proces plánování v obcích s pověřeným obecním úřadem je veden v rozdílných úrovních. </w:t>
      </w:r>
      <w:r w:rsidRPr="0015151F">
        <w:rPr>
          <w:rFonts w:ascii="Tahoma" w:eastAsia="Calibri" w:hAnsi="Tahoma" w:cs="Tahoma"/>
          <w:sz w:val="20"/>
          <w:szCs w:val="20"/>
        </w:rPr>
        <w:t>Významné je pro obce především to, v jakém území jsou služby plánovány, ale také počet obcí, které se nacházejí v daném území vymezeném působností úřadu obce s pověřeným obecním úřadem.</w:t>
      </w:r>
      <w:r w:rsidRPr="00926D15">
        <w:rPr>
          <w:rFonts w:ascii="Tahoma" w:eastAsia="Calibri" w:hAnsi="Tahoma" w:cs="Tahoma"/>
          <w:sz w:val="20"/>
          <w:szCs w:val="20"/>
        </w:rPr>
        <w:t xml:space="preserve"> Dalším faktorem, který ovlivňuje plánování v daném typu obce, je právě konkrétní míra aktivního zapojení těchto obcí do procesu plánování. Současně je významným činitelem plánování výskyt jednotlivých sociálních jevů, jejich četnost a rozsah v daném území, včetně možnosti využít podporu a pomoc sociálních služeb v daném území. Tyto obce plánují sociální služby prostřednictvím procesu komunitního plánování a výstupy z plánování jsou obsahem strategického materiálu schváleného orgány obce.</w:t>
      </w:r>
      <w:r w:rsidR="00984410">
        <w:rPr>
          <w:rFonts w:ascii="Tahoma" w:eastAsia="Calibri" w:hAnsi="Tahoma" w:cs="Tahoma"/>
          <w:sz w:val="20"/>
          <w:szCs w:val="20"/>
        </w:rPr>
        <w:t xml:space="preserve"> </w:t>
      </w:r>
      <w:r w:rsidR="00984410" w:rsidRPr="00793E67">
        <w:rPr>
          <w:rFonts w:ascii="Tahoma" w:eastAsia="Calibri" w:hAnsi="Tahoma" w:cs="Tahoma"/>
          <w:sz w:val="20"/>
          <w:szCs w:val="20"/>
        </w:rPr>
        <w:t xml:space="preserve">V rámci </w:t>
      </w:r>
      <w:r w:rsidR="0057147C" w:rsidRPr="00793E67">
        <w:rPr>
          <w:rFonts w:ascii="Tahoma" w:eastAsia="Calibri" w:hAnsi="Tahoma" w:cs="Tahoma"/>
          <w:sz w:val="20"/>
          <w:szCs w:val="20"/>
        </w:rPr>
        <w:t xml:space="preserve">výkonu přenesené působnosti u </w:t>
      </w:r>
      <w:r w:rsidR="00160CDB" w:rsidRPr="00793E67">
        <w:rPr>
          <w:rFonts w:ascii="Tahoma" w:eastAsia="Calibri" w:hAnsi="Tahoma" w:cs="Tahoma"/>
          <w:sz w:val="20"/>
          <w:szCs w:val="20"/>
        </w:rPr>
        <w:t xml:space="preserve">výkonu sociální práce </w:t>
      </w:r>
      <w:r w:rsidR="0057147C" w:rsidRPr="00793E67">
        <w:rPr>
          <w:rFonts w:ascii="Tahoma" w:eastAsia="Calibri" w:hAnsi="Tahoma" w:cs="Tahoma"/>
          <w:sz w:val="20"/>
          <w:szCs w:val="20"/>
        </w:rPr>
        <w:t xml:space="preserve">a poradenství se obecní úřady </w:t>
      </w:r>
      <w:r w:rsidR="003A260A" w:rsidRPr="00793E67">
        <w:rPr>
          <w:rFonts w:ascii="Tahoma" w:eastAsia="Calibri" w:hAnsi="Tahoma" w:cs="Tahoma"/>
          <w:sz w:val="20"/>
          <w:szCs w:val="20"/>
        </w:rPr>
        <w:t xml:space="preserve">pověřených obcí zaměřují na osoby </w:t>
      </w:r>
      <w:r w:rsidR="00D71264" w:rsidRPr="00793E67">
        <w:rPr>
          <w:rFonts w:ascii="Tahoma" w:eastAsia="Calibri" w:hAnsi="Tahoma" w:cs="Tahoma"/>
          <w:sz w:val="20"/>
          <w:szCs w:val="20"/>
        </w:rPr>
        <w:t xml:space="preserve">ohrožené nebo nacházející se v hmotné nouzi. </w:t>
      </w:r>
    </w:p>
    <w:p w14:paraId="2062EA18" w14:textId="19C0CC63" w:rsidR="009A5A03" w:rsidRPr="00776CE6" w:rsidRDefault="00776CE6" w:rsidP="00370569">
      <w:pPr>
        <w:pStyle w:val="Nadpis3"/>
        <w:numPr>
          <w:ilvl w:val="0"/>
          <w:numId w:val="0"/>
        </w:numPr>
        <w:ind w:left="720" w:hanging="720"/>
      </w:pPr>
      <w:bookmarkStart w:id="57" w:name="_Toc142926557"/>
      <w:r w:rsidRPr="00776CE6">
        <w:t>5.</w:t>
      </w:r>
      <w:r w:rsidR="0067458F">
        <w:t>7</w:t>
      </w:r>
      <w:r w:rsidRPr="00776CE6">
        <w:t xml:space="preserve">.3 </w:t>
      </w:r>
      <w:r w:rsidR="009A5A03" w:rsidRPr="00776CE6">
        <w:t>Obec s rozšířenou působností (obec III. typu)</w:t>
      </w:r>
      <w:bookmarkEnd w:id="57"/>
    </w:p>
    <w:p w14:paraId="6D864B07" w14:textId="13157E00" w:rsidR="00620A6B" w:rsidRPr="0020146A" w:rsidRDefault="00620A6B" w:rsidP="00DE4346">
      <w:pPr>
        <w:spacing w:after="120"/>
        <w:jc w:val="both"/>
        <w:rPr>
          <w:rFonts w:ascii="Tahoma" w:eastAsia="Calibri" w:hAnsi="Tahoma" w:cs="Tahoma"/>
          <w:sz w:val="20"/>
          <w:szCs w:val="20"/>
        </w:rPr>
      </w:pPr>
      <w:r w:rsidRPr="00F305EA">
        <w:rPr>
          <w:rFonts w:ascii="Tahoma" w:eastAsia="Calibri" w:hAnsi="Tahoma" w:cs="Tahoma"/>
          <w:sz w:val="20"/>
          <w:szCs w:val="20"/>
        </w:rPr>
        <w:t xml:space="preserve">Obce s rozšířenou působností na území svého správního obvodu kromě plánování </w:t>
      </w:r>
      <w:r w:rsidR="00FA5798" w:rsidRPr="00793E67">
        <w:rPr>
          <w:rFonts w:ascii="Tahoma" w:eastAsia="Calibri" w:hAnsi="Tahoma" w:cs="Tahoma"/>
          <w:sz w:val="20"/>
          <w:szCs w:val="20"/>
        </w:rPr>
        <w:t>v rámci výkonu</w:t>
      </w:r>
      <w:r w:rsidR="007F1F1C" w:rsidRPr="00793E67">
        <w:rPr>
          <w:rFonts w:ascii="Tahoma" w:eastAsia="Calibri" w:hAnsi="Tahoma" w:cs="Tahoma"/>
          <w:sz w:val="20"/>
          <w:szCs w:val="20"/>
        </w:rPr>
        <w:t xml:space="preserve"> </w:t>
      </w:r>
      <w:r w:rsidR="00FA5798" w:rsidRPr="00793E67">
        <w:rPr>
          <w:rFonts w:ascii="Tahoma" w:eastAsia="Calibri" w:hAnsi="Tahoma" w:cs="Tahoma"/>
          <w:sz w:val="20"/>
          <w:szCs w:val="20"/>
        </w:rPr>
        <w:t>samosprávy</w:t>
      </w:r>
      <w:r w:rsidR="00FA5798">
        <w:rPr>
          <w:rFonts w:ascii="Tahoma" w:eastAsia="Calibri" w:hAnsi="Tahoma" w:cs="Tahoma"/>
          <w:sz w:val="20"/>
          <w:szCs w:val="20"/>
        </w:rPr>
        <w:t xml:space="preserve"> </w:t>
      </w:r>
      <w:r w:rsidR="007F1F1C" w:rsidRPr="00793E67">
        <w:rPr>
          <w:rFonts w:ascii="Tahoma" w:eastAsia="Calibri" w:hAnsi="Tahoma" w:cs="Tahoma"/>
          <w:sz w:val="20"/>
          <w:szCs w:val="20"/>
        </w:rPr>
        <w:t xml:space="preserve">(komunitní plánování) </w:t>
      </w:r>
      <w:r w:rsidRPr="00F305EA">
        <w:rPr>
          <w:rFonts w:ascii="Tahoma" w:eastAsia="Calibri" w:hAnsi="Tahoma" w:cs="Tahoma"/>
          <w:sz w:val="20"/>
          <w:szCs w:val="20"/>
        </w:rPr>
        <w:t>a </w:t>
      </w:r>
      <w:r w:rsidRPr="00793E67">
        <w:rPr>
          <w:rFonts w:ascii="Tahoma" w:eastAsia="Calibri" w:hAnsi="Tahoma" w:cs="Tahoma"/>
          <w:sz w:val="20"/>
          <w:szCs w:val="20"/>
        </w:rPr>
        <w:t xml:space="preserve">koordinace poskytování sociálních služeb </w:t>
      </w:r>
      <w:r w:rsidR="001504A7" w:rsidRPr="00793E67">
        <w:rPr>
          <w:rFonts w:ascii="Tahoma" w:eastAsia="Calibri" w:hAnsi="Tahoma" w:cs="Tahoma"/>
          <w:sz w:val="20"/>
          <w:szCs w:val="20"/>
        </w:rPr>
        <w:t xml:space="preserve">v rámci výkonu přenesené působnosti </w:t>
      </w:r>
      <w:r w:rsidR="00316182" w:rsidRPr="00793E67">
        <w:rPr>
          <w:rFonts w:ascii="Tahoma" w:eastAsia="Calibri" w:hAnsi="Tahoma" w:cs="Tahoma"/>
          <w:sz w:val="20"/>
          <w:szCs w:val="20"/>
        </w:rPr>
        <w:t xml:space="preserve">sociálními pracovníky </w:t>
      </w:r>
      <w:r w:rsidRPr="00F305EA">
        <w:rPr>
          <w:rFonts w:ascii="Tahoma" w:eastAsia="Calibri" w:hAnsi="Tahoma" w:cs="Tahoma"/>
          <w:sz w:val="20"/>
          <w:szCs w:val="20"/>
        </w:rPr>
        <w:t xml:space="preserve">realizují také činnosti sociální práce vedoucí k řešení nepříznivé sociální situace a k sociálnímu začleňování osob, identifikují další potřebu aktivit mimo režim sociálních služeb vedoucích k sociálnímu začleňování. </w:t>
      </w:r>
      <w:r w:rsidRPr="0020146A">
        <w:rPr>
          <w:rFonts w:ascii="Tahoma" w:eastAsia="Calibri" w:hAnsi="Tahoma" w:cs="Tahoma"/>
          <w:sz w:val="20"/>
          <w:szCs w:val="20"/>
        </w:rPr>
        <w:t>Identifikované potřeby z tohoto procesu jsou reflektovány v aktivitách komunitního plánu obce</w:t>
      </w:r>
      <w:r w:rsidR="0020146A">
        <w:rPr>
          <w:rFonts w:ascii="Tahoma" w:eastAsia="Calibri" w:hAnsi="Tahoma" w:cs="Tahoma"/>
          <w:sz w:val="20"/>
          <w:szCs w:val="20"/>
        </w:rPr>
        <w:t xml:space="preserve">, </w:t>
      </w:r>
      <w:r w:rsidR="0020146A" w:rsidRPr="00793E67">
        <w:rPr>
          <w:rFonts w:ascii="Tahoma" w:eastAsia="Calibri" w:hAnsi="Tahoma" w:cs="Tahoma"/>
          <w:sz w:val="20"/>
          <w:szCs w:val="20"/>
        </w:rPr>
        <w:t>příp. dalších dotčených obcí v území</w:t>
      </w:r>
      <w:r w:rsidRPr="00793E67">
        <w:rPr>
          <w:rFonts w:ascii="Tahoma" w:eastAsia="Calibri" w:hAnsi="Tahoma" w:cs="Tahoma"/>
          <w:sz w:val="20"/>
          <w:szCs w:val="20"/>
        </w:rPr>
        <w:t>.</w:t>
      </w:r>
      <w:r w:rsidR="00DE4346" w:rsidRPr="00793E67">
        <w:rPr>
          <w:rFonts w:ascii="Tahoma" w:eastAsia="Calibri" w:hAnsi="Tahoma" w:cs="Tahoma"/>
          <w:sz w:val="20"/>
          <w:szCs w:val="20"/>
        </w:rPr>
        <w:t xml:space="preserve"> </w:t>
      </w:r>
    </w:p>
    <w:p w14:paraId="0DBB541E" w14:textId="512DE6A8" w:rsidR="009A5A03" w:rsidRPr="00776CE6" w:rsidRDefault="00776CE6" w:rsidP="00370569">
      <w:pPr>
        <w:pStyle w:val="Nadpis3"/>
        <w:numPr>
          <w:ilvl w:val="0"/>
          <w:numId w:val="0"/>
        </w:numPr>
        <w:ind w:left="720" w:hanging="720"/>
      </w:pPr>
      <w:bookmarkStart w:id="58" w:name="_Toc142926558"/>
      <w:bookmarkStart w:id="59" w:name="_Hlk138416480"/>
      <w:r w:rsidRPr="00776CE6">
        <w:lastRenderedPageBreak/>
        <w:t>5.</w:t>
      </w:r>
      <w:r w:rsidR="0067458F">
        <w:t>7</w:t>
      </w:r>
      <w:r w:rsidRPr="00776CE6">
        <w:t xml:space="preserve">.4 </w:t>
      </w:r>
      <w:r w:rsidR="009A5A03" w:rsidRPr="00776CE6">
        <w:t>Kraj jako zadavatel sociálních služeb</w:t>
      </w:r>
      <w:bookmarkEnd w:id="58"/>
    </w:p>
    <w:p w14:paraId="0A6174A5" w14:textId="41AD06EB" w:rsidR="00924227" w:rsidRPr="00391970" w:rsidRDefault="00924227" w:rsidP="00924227">
      <w:pPr>
        <w:tabs>
          <w:tab w:val="left" w:pos="851"/>
        </w:tabs>
        <w:jc w:val="both"/>
        <w:rPr>
          <w:rFonts w:ascii="Tahoma" w:eastAsia="Calibri" w:hAnsi="Tahoma" w:cs="Tahoma"/>
          <w:bCs/>
          <w:sz w:val="20"/>
          <w:szCs w:val="20"/>
        </w:rPr>
      </w:pPr>
      <w:r w:rsidRPr="00391970">
        <w:rPr>
          <w:rFonts w:ascii="Tahoma" w:eastAsia="Calibri" w:hAnsi="Tahoma" w:cs="Tahoma"/>
          <w:bCs/>
          <w:sz w:val="20"/>
          <w:szCs w:val="20"/>
        </w:rPr>
        <w:t>Na základě zjištěných potřeb ze strany kraje může být také kraj veřejným zadavatelem služeb nebo ve spolupráci s obcemi spolu</w:t>
      </w:r>
      <w:r w:rsidR="00851161">
        <w:rPr>
          <w:rFonts w:ascii="Tahoma" w:eastAsia="Calibri" w:hAnsi="Tahoma" w:cs="Tahoma"/>
          <w:bCs/>
          <w:sz w:val="20"/>
          <w:szCs w:val="20"/>
        </w:rPr>
        <w:t xml:space="preserve"> </w:t>
      </w:r>
      <w:r w:rsidRPr="00391970">
        <w:rPr>
          <w:rFonts w:ascii="Tahoma" w:eastAsia="Calibri" w:hAnsi="Tahoma" w:cs="Tahoma"/>
          <w:bCs/>
          <w:sz w:val="20"/>
          <w:szCs w:val="20"/>
        </w:rPr>
        <w:t>zadavatelem.</w:t>
      </w:r>
    </w:p>
    <w:p w14:paraId="57C4916B" w14:textId="77777777" w:rsidR="00924227" w:rsidRPr="00391970" w:rsidRDefault="00924227" w:rsidP="00924227">
      <w:pPr>
        <w:tabs>
          <w:tab w:val="left" w:pos="851"/>
        </w:tabs>
        <w:jc w:val="both"/>
        <w:rPr>
          <w:rFonts w:ascii="Tahoma" w:eastAsia="Calibri" w:hAnsi="Tahoma" w:cs="Tahoma"/>
          <w:bCs/>
          <w:sz w:val="20"/>
          <w:szCs w:val="20"/>
        </w:rPr>
      </w:pPr>
      <w:r w:rsidRPr="00391970">
        <w:rPr>
          <w:rFonts w:ascii="Tahoma" w:eastAsia="Calibri" w:hAnsi="Tahoma" w:cs="Tahoma"/>
          <w:bCs/>
          <w:sz w:val="20"/>
          <w:szCs w:val="20"/>
        </w:rPr>
        <w:t>Kraj je zadavatelem sociálních služeb, které zřizuje.</w:t>
      </w:r>
    </w:p>
    <w:p w14:paraId="2B0B878B" w14:textId="25EF42BC" w:rsidR="00924227" w:rsidRPr="00391970" w:rsidRDefault="00924227" w:rsidP="00924227">
      <w:pPr>
        <w:tabs>
          <w:tab w:val="left" w:pos="851"/>
        </w:tabs>
        <w:jc w:val="both"/>
        <w:rPr>
          <w:rFonts w:ascii="Tahoma" w:eastAsia="Calibri" w:hAnsi="Tahoma" w:cs="Tahoma"/>
          <w:bCs/>
          <w:sz w:val="20"/>
          <w:szCs w:val="20"/>
        </w:rPr>
      </w:pPr>
      <w:r w:rsidRPr="00391970">
        <w:rPr>
          <w:rFonts w:ascii="Tahoma" w:eastAsia="Calibri" w:hAnsi="Tahoma" w:cs="Tahoma"/>
          <w:bCs/>
          <w:sz w:val="20"/>
          <w:szCs w:val="20"/>
        </w:rPr>
        <w:t>Kraj může být spolu</w:t>
      </w:r>
      <w:r w:rsidR="00851161">
        <w:rPr>
          <w:rFonts w:ascii="Tahoma" w:eastAsia="Calibri" w:hAnsi="Tahoma" w:cs="Tahoma"/>
          <w:bCs/>
          <w:sz w:val="20"/>
          <w:szCs w:val="20"/>
        </w:rPr>
        <w:t xml:space="preserve"> </w:t>
      </w:r>
      <w:r w:rsidRPr="00391970">
        <w:rPr>
          <w:rFonts w:ascii="Tahoma" w:eastAsia="Calibri" w:hAnsi="Tahoma" w:cs="Tahoma"/>
          <w:bCs/>
          <w:sz w:val="20"/>
          <w:szCs w:val="20"/>
        </w:rPr>
        <w:t>zadavatelem služeb, které:</w:t>
      </w:r>
    </w:p>
    <w:p w14:paraId="745BB8E2" w14:textId="77777777" w:rsidR="00924227" w:rsidRPr="00391970" w:rsidRDefault="00924227" w:rsidP="00762561">
      <w:pPr>
        <w:pStyle w:val="Odstavecseseznamem"/>
        <w:numPr>
          <w:ilvl w:val="0"/>
          <w:numId w:val="35"/>
        </w:numPr>
        <w:tabs>
          <w:tab w:val="left" w:pos="851"/>
        </w:tabs>
        <w:spacing w:line="259" w:lineRule="auto"/>
        <w:jc w:val="both"/>
        <w:rPr>
          <w:rFonts w:ascii="Tahoma" w:eastAsia="Calibri" w:hAnsi="Tahoma" w:cs="Tahoma"/>
          <w:bCs/>
          <w:sz w:val="20"/>
          <w:szCs w:val="20"/>
        </w:rPr>
      </w:pPr>
      <w:r w:rsidRPr="00391970">
        <w:rPr>
          <w:rFonts w:ascii="Tahoma" w:eastAsia="Calibri" w:hAnsi="Tahoma" w:cs="Tahoma"/>
          <w:bCs/>
          <w:sz w:val="20"/>
          <w:szCs w:val="20"/>
        </w:rPr>
        <w:t>cílí na specifickou cílovou skupinu osob se znevýhodněním (statisticky ojedinělou).</w:t>
      </w:r>
      <w:r w:rsidRPr="00391970">
        <w:rPr>
          <w:rFonts w:ascii="Tahoma" w:hAnsi="Tahoma" w:cs="Tahoma"/>
          <w:bCs/>
          <w:sz w:val="20"/>
          <w:szCs w:val="20"/>
        </w:rPr>
        <w:t xml:space="preserve"> </w:t>
      </w:r>
      <w:r w:rsidRPr="00391970">
        <w:rPr>
          <w:rFonts w:ascii="Tahoma" w:eastAsia="Calibri" w:hAnsi="Tahoma" w:cs="Tahoma"/>
          <w:bCs/>
          <w:sz w:val="20"/>
          <w:szCs w:val="20"/>
        </w:rPr>
        <w:t>Jedná se zejména o takové sociální služby, jejichž zřízení v rámci území obce není s ohledem na četnost výskytu potřeb efektivní,</w:t>
      </w:r>
    </w:p>
    <w:p w14:paraId="7DD0AAB0" w14:textId="77777777" w:rsidR="00924227" w:rsidRPr="00391970" w:rsidRDefault="00924227" w:rsidP="00762561">
      <w:pPr>
        <w:pStyle w:val="Odstavecseseznamem"/>
        <w:numPr>
          <w:ilvl w:val="0"/>
          <w:numId w:val="35"/>
        </w:numPr>
        <w:tabs>
          <w:tab w:val="left" w:pos="851"/>
        </w:tabs>
        <w:spacing w:line="259" w:lineRule="auto"/>
        <w:jc w:val="both"/>
        <w:rPr>
          <w:rFonts w:ascii="Tahoma" w:eastAsia="Calibri" w:hAnsi="Tahoma" w:cs="Tahoma"/>
          <w:bCs/>
          <w:sz w:val="20"/>
          <w:szCs w:val="20"/>
        </w:rPr>
      </w:pPr>
      <w:r w:rsidRPr="00391970">
        <w:rPr>
          <w:rFonts w:ascii="Tahoma" w:eastAsia="Calibri" w:hAnsi="Tahoma" w:cs="Tahoma"/>
          <w:bCs/>
          <w:sz w:val="20"/>
          <w:szCs w:val="20"/>
        </w:rPr>
        <w:t>působí v odlehlých částech regionu se špatnou dopravní dostupností,</w:t>
      </w:r>
    </w:p>
    <w:p w14:paraId="4931140E" w14:textId="77777777" w:rsidR="00924227" w:rsidRPr="00391970" w:rsidRDefault="00924227" w:rsidP="00762561">
      <w:pPr>
        <w:pStyle w:val="Odstavecseseznamem"/>
        <w:numPr>
          <w:ilvl w:val="0"/>
          <w:numId w:val="35"/>
        </w:numPr>
        <w:tabs>
          <w:tab w:val="left" w:pos="851"/>
        </w:tabs>
        <w:spacing w:line="259" w:lineRule="auto"/>
        <w:jc w:val="both"/>
        <w:rPr>
          <w:rFonts w:ascii="Tahoma" w:eastAsia="Calibri" w:hAnsi="Tahoma" w:cs="Tahoma"/>
          <w:bCs/>
          <w:sz w:val="20"/>
          <w:szCs w:val="20"/>
        </w:rPr>
      </w:pPr>
      <w:r w:rsidRPr="00391970">
        <w:rPr>
          <w:rFonts w:ascii="Tahoma" w:eastAsia="Calibri" w:hAnsi="Tahoma" w:cs="Tahoma"/>
          <w:bCs/>
          <w:sz w:val="20"/>
          <w:szCs w:val="20"/>
        </w:rPr>
        <w:t>mají celokrajskou působnost,</w:t>
      </w:r>
    </w:p>
    <w:p w14:paraId="7ADB2923" w14:textId="77777777" w:rsidR="00924227" w:rsidRPr="00391970" w:rsidRDefault="00924227" w:rsidP="00762561">
      <w:pPr>
        <w:pStyle w:val="Odstavecseseznamem"/>
        <w:numPr>
          <w:ilvl w:val="0"/>
          <w:numId w:val="35"/>
        </w:numPr>
        <w:tabs>
          <w:tab w:val="left" w:pos="851"/>
        </w:tabs>
        <w:spacing w:line="259" w:lineRule="auto"/>
        <w:jc w:val="both"/>
        <w:rPr>
          <w:rFonts w:ascii="Tahoma" w:eastAsia="Calibri" w:hAnsi="Tahoma" w:cs="Tahoma"/>
          <w:bCs/>
          <w:sz w:val="20"/>
          <w:szCs w:val="20"/>
        </w:rPr>
      </w:pPr>
      <w:r w:rsidRPr="00391970">
        <w:rPr>
          <w:rFonts w:ascii="Tahoma" w:eastAsia="Calibri" w:hAnsi="Tahoma" w:cs="Tahoma"/>
          <w:bCs/>
          <w:sz w:val="20"/>
          <w:szCs w:val="20"/>
        </w:rPr>
        <w:t>byly financovány v oblasti podpory sociálních služeb programu podpory B – podpora sociálních služeb s nadregionální nebo celostátní působností nejpozději k datu 31. 12. 2024</w:t>
      </w:r>
      <w:r>
        <w:rPr>
          <w:rFonts w:ascii="Tahoma" w:eastAsia="Calibri" w:hAnsi="Tahoma" w:cs="Tahoma"/>
          <w:bCs/>
          <w:sz w:val="20"/>
          <w:szCs w:val="20"/>
        </w:rPr>
        <w:t>:</w:t>
      </w:r>
    </w:p>
    <w:p w14:paraId="44C60B91" w14:textId="77777777" w:rsidR="00924227" w:rsidRPr="00F256EC" w:rsidRDefault="00924227" w:rsidP="00762561">
      <w:pPr>
        <w:pStyle w:val="Odstavecseseznamem"/>
        <w:numPr>
          <w:ilvl w:val="0"/>
          <w:numId w:val="36"/>
        </w:numPr>
        <w:rPr>
          <w:rFonts w:ascii="Tahoma" w:eastAsia="Calibri" w:hAnsi="Tahoma" w:cs="Tahoma"/>
          <w:bCs/>
          <w:sz w:val="20"/>
          <w:szCs w:val="20"/>
        </w:rPr>
      </w:pPr>
      <w:r>
        <w:rPr>
          <w:rFonts w:ascii="Tahoma" w:eastAsia="Calibri" w:hAnsi="Tahoma" w:cs="Tahoma"/>
          <w:bCs/>
          <w:sz w:val="20"/>
          <w:szCs w:val="20"/>
        </w:rPr>
        <w:t>B</w:t>
      </w:r>
      <w:r w:rsidRPr="00F256EC">
        <w:rPr>
          <w:rFonts w:ascii="Tahoma" w:eastAsia="Calibri" w:hAnsi="Tahoma" w:cs="Tahoma"/>
          <w:bCs/>
          <w:sz w:val="20"/>
          <w:szCs w:val="20"/>
        </w:rPr>
        <w:t>ez finanční spoluúčasti kraje na přechodnou dobu do 31. 12. 2026. Pokud se zadavatelem nestane obec, může být služba ze sítě vyřazena.</w:t>
      </w:r>
    </w:p>
    <w:p w14:paraId="7CB68A38" w14:textId="77777777" w:rsidR="00924227" w:rsidRDefault="00924227" w:rsidP="00762561">
      <w:pPr>
        <w:pStyle w:val="Odstavecseseznamem"/>
        <w:numPr>
          <w:ilvl w:val="0"/>
          <w:numId w:val="36"/>
        </w:numPr>
        <w:tabs>
          <w:tab w:val="left" w:pos="851"/>
        </w:tabs>
        <w:spacing w:line="259" w:lineRule="auto"/>
        <w:jc w:val="both"/>
        <w:rPr>
          <w:rFonts w:ascii="Tahoma" w:eastAsia="Calibri" w:hAnsi="Tahoma" w:cs="Tahoma"/>
          <w:bCs/>
          <w:sz w:val="20"/>
          <w:szCs w:val="20"/>
        </w:rPr>
      </w:pPr>
      <w:r>
        <w:rPr>
          <w:rFonts w:ascii="Tahoma" w:eastAsia="Calibri" w:hAnsi="Tahoma" w:cs="Tahoma"/>
          <w:bCs/>
          <w:sz w:val="20"/>
          <w:szCs w:val="20"/>
        </w:rPr>
        <w:t>B</w:t>
      </w:r>
      <w:r w:rsidRPr="00F256EC">
        <w:rPr>
          <w:rFonts w:ascii="Tahoma" w:eastAsia="Calibri" w:hAnsi="Tahoma" w:cs="Tahoma"/>
          <w:bCs/>
          <w:sz w:val="20"/>
          <w:szCs w:val="20"/>
        </w:rPr>
        <w:t>ez finanční spoluúčasti kraje</w:t>
      </w:r>
      <w:r>
        <w:rPr>
          <w:rFonts w:ascii="Tahoma" w:eastAsia="Calibri" w:hAnsi="Tahoma" w:cs="Tahoma"/>
          <w:bCs/>
          <w:sz w:val="20"/>
          <w:szCs w:val="20"/>
        </w:rPr>
        <w:t>.</w:t>
      </w:r>
    </w:p>
    <w:p w14:paraId="456FA658" w14:textId="02B12737" w:rsidR="00D50CCD" w:rsidRPr="00D50CCD" w:rsidRDefault="00D50CCD" w:rsidP="00D50CCD">
      <w:pPr>
        <w:tabs>
          <w:tab w:val="left" w:pos="851"/>
        </w:tabs>
        <w:spacing w:line="259" w:lineRule="auto"/>
        <w:jc w:val="both"/>
        <w:rPr>
          <w:rFonts w:ascii="Tahoma" w:eastAsia="Calibri" w:hAnsi="Tahoma" w:cs="Tahoma"/>
          <w:bCs/>
          <w:sz w:val="20"/>
          <w:szCs w:val="20"/>
        </w:rPr>
      </w:pPr>
      <w:r w:rsidRPr="00C6704A">
        <w:rPr>
          <w:rFonts w:ascii="Tahoma" w:eastAsia="Calibri" w:hAnsi="Tahoma" w:cs="Tahoma"/>
          <w:bCs/>
          <w:sz w:val="20"/>
          <w:szCs w:val="20"/>
        </w:rPr>
        <w:t>Rozvoj kapacit sociálních služeb programu podpory B pro období let 2024-2025 je možné plánovat pouze za podmínky deklarace MPSV o přidělení finančních zdrojů Kraji pro tyto účely.</w:t>
      </w:r>
    </w:p>
    <w:p w14:paraId="01E190AA" w14:textId="77777777" w:rsidR="00924227" w:rsidRPr="00391970" w:rsidRDefault="00924227" w:rsidP="00924227">
      <w:pPr>
        <w:tabs>
          <w:tab w:val="left" w:pos="851"/>
        </w:tabs>
        <w:jc w:val="both"/>
        <w:rPr>
          <w:rFonts w:ascii="Tahoma" w:eastAsia="Calibri" w:hAnsi="Tahoma" w:cs="Tahoma"/>
          <w:bCs/>
          <w:sz w:val="20"/>
          <w:szCs w:val="20"/>
        </w:rPr>
      </w:pPr>
      <w:r w:rsidRPr="00391970">
        <w:rPr>
          <w:rFonts w:ascii="Tahoma" w:eastAsia="Calibri" w:hAnsi="Tahoma" w:cs="Tahoma"/>
          <w:bCs/>
          <w:sz w:val="20"/>
          <w:szCs w:val="20"/>
        </w:rPr>
        <w:t>Stanovení zadavatelské role kraje však vždy vyžaduje posouzení konkrétní situace a podléhá rozhodnutí orgánů kraje.</w:t>
      </w:r>
    </w:p>
    <w:p w14:paraId="45778939" w14:textId="77777777" w:rsidR="00924227" w:rsidRPr="00391970" w:rsidRDefault="00924227" w:rsidP="00924227">
      <w:pPr>
        <w:spacing w:after="120"/>
        <w:jc w:val="both"/>
        <w:rPr>
          <w:rFonts w:ascii="Tahoma" w:eastAsia="Calibri" w:hAnsi="Tahoma" w:cs="Tahoma"/>
          <w:bCs/>
          <w:color w:val="000000"/>
          <w:sz w:val="20"/>
          <w:szCs w:val="20"/>
        </w:rPr>
      </w:pPr>
      <w:r w:rsidRPr="00391970">
        <w:rPr>
          <w:rFonts w:ascii="Tahoma" w:eastAsia="Calibri" w:hAnsi="Tahoma" w:cs="Tahoma"/>
          <w:bCs/>
          <w:color w:val="000000"/>
          <w:sz w:val="20"/>
          <w:szCs w:val="20"/>
        </w:rPr>
        <w:t xml:space="preserve">Vždy však budou zohledněna specifika daného území s ohledem na dostupnost, efektivitu a kvalitu poskytnuté podpory, pomoci a péče. Může jít také o služby, které ad hoc reagují na vzniklou situaci, kterou je zapotřebí operativně řešit v rámci území kraje. </w:t>
      </w:r>
    </w:p>
    <w:p w14:paraId="2856479E" w14:textId="5D245555" w:rsidR="00DE4346" w:rsidRPr="00D94406" w:rsidRDefault="00924227" w:rsidP="00924227">
      <w:pPr>
        <w:spacing w:after="120"/>
        <w:jc w:val="both"/>
        <w:rPr>
          <w:rFonts w:ascii="Tahoma" w:eastAsia="Calibri" w:hAnsi="Tahoma" w:cs="Tahoma"/>
          <w:bCs/>
          <w:color w:val="000000"/>
          <w:sz w:val="20"/>
          <w:szCs w:val="20"/>
        </w:rPr>
      </w:pPr>
      <w:r w:rsidRPr="00391970">
        <w:rPr>
          <w:rFonts w:ascii="Tahoma" w:eastAsia="Calibri" w:hAnsi="Tahoma" w:cs="Tahoma"/>
          <w:bCs/>
          <w:color w:val="000000"/>
          <w:sz w:val="20"/>
          <w:szCs w:val="20"/>
        </w:rPr>
        <w:t>Zadavatelská role kraje bude určena na předem stanovené období s předpokladem dalšího vyjednávání s obcemi o možnosti systémového zajištění předmětné služby, příp. o možnosti zániku služby, pokud již zanikla identifikovaná potřeba, na kterou služba v území reagovala.</w:t>
      </w:r>
      <w:r w:rsidR="008A6E99">
        <w:rPr>
          <w:rFonts w:ascii="Tahoma" w:eastAsia="Calibri" w:hAnsi="Tahoma" w:cs="Tahoma"/>
          <w:bCs/>
          <w:color w:val="000000"/>
          <w:sz w:val="20"/>
          <w:szCs w:val="20"/>
        </w:rPr>
        <w:t xml:space="preserve"> </w:t>
      </w:r>
      <w:r w:rsidR="0059331F">
        <w:rPr>
          <w:rFonts w:ascii="Tahoma" w:eastAsia="Calibri" w:hAnsi="Tahoma" w:cs="Tahoma"/>
          <w:bCs/>
          <w:color w:val="000000"/>
          <w:sz w:val="20"/>
          <w:szCs w:val="20"/>
        </w:rPr>
        <w:t xml:space="preserve">Dle </w:t>
      </w:r>
      <w:r w:rsidR="0059331F" w:rsidRPr="00D94406">
        <w:rPr>
          <w:rFonts w:ascii="Tahoma" w:eastAsia="Calibri" w:hAnsi="Tahoma" w:cs="Tahoma"/>
          <w:bCs/>
          <w:color w:val="000000"/>
          <w:sz w:val="20"/>
          <w:szCs w:val="20"/>
        </w:rPr>
        <w:t>§ 95 písm. h) a § 94 písm. f) ZSS</w:t>
      </w:r>
      <w:r w:rsidR="00D94406" w:rsidRPr="00D94406">
        <w:rPr>
          <w:rFonts w:ascii="Tahoma" w:eastAsia="Calibri" w:hAnsi="Tahoma" w:cs="Tahoma"/>
          <w:bCs/>
          <w:color w:val="000000"/>
          <w:sz w:val="20"/>
          <w:szCs w:val="20"/>
        </w:rPr>
        <w:t xml:space="preserve"> </w:t>
      </w:r>
      <w:r w:rsidR="00880DB7">
        <w:rPr>
          <w:rFonts w:ascii="Tahoma" w:eastAsia="Calibri" w:hAnsi="Tahoma" w:cs="Tahoma"/>
          <w:bCs/>
          <w:color w:val="000000"/>
          <w:sz w:val="20"/>
          <w:szCs w:val="20"/>
        </w:rPr>
        <w:t>k</w:t>
      </w:r>
      <w:r w:rsidR="008A6E99" w:rsidRPr="00D94406">
        <w:rPr>
          <w:rFonts w:ascii="Tahoma" w:eastAsia="Calibri" w:hAnsi="Tahoma" w:cs="Tahoma"/>
          <w:bCs/>
          <w:color w:val="000000"/>
          <w:sz w:val="20"/>
          <w:szCs w:val="20"/>
        </w:rPr>
        <w:t xml:space="preserve">raj </w:t>
      </w:r>
      <w:r w:rsidR="00887E03" w:rsidRPr="00D94406">
        <w:rPr>
          <w:rFonts w:ascii="Tahoma" w:eastAsia="Calibri" w:hAnsi="Tahoma" w:cs="Tahoma"/>
          <w:bCs/>
          <w:color w:val="000000"/>
          <w:sz w:val="20"/>
          <w:szCs w:val="20"/>
        </w:rPr>
        <w:t xml:space="preserve">zohledňuje </w:t>
      </w:r>
      <w:r w:rsidR="00BC362C" w:rsidRPr="00D94406">
        <w:rPr>
          <w:rFonts w:ascii="Tahoma" w:eastAsia="Calibri" w:hAnsi="Tahoma" w:cs="Tahoma"/>
          <w:bCs/>
          <w:color w:val="000000"/>
          <w:sz w:val="20"/>
          <w:szCs w:val="20"/>
        </w:rPr>
        <w:t xml:space="preserve">průběžná </w:t>
      </w:r>
      <w:r w:rsidR="00887E03" w:rsidRPr="00D94406">
        <w:rPr>
          <w:rFonts w:ascii="Tahoma" w:eastAsia="Calibri" w:hAnsi="Tahoma" w:cs="Tahoma"/>
          <w:bCs/>
          <w:color w:val="000000"/>
          <w:sz w:val="20"/>
          <w:szCs w:val="20"/>
        </w:rPr>
        <w:t>vyjádření obcí</w:t>
      </w:r>
      <w:r w:rsidR="00B9482B" w:rsidRPr="00D94406">
        <w:rPr>
          <w:rFonts w:ascii="Tahoma" w:eastAsia="Calibri" w:hAnsi="Tahoma" w:cs="Tahoma"/>
          <w:bCs/>
          <w:color w:val="000000"/>
          <w:sz w:val="20"/>
          <w:szCs w:val="20"/>
        </w:rPr>
        <w:t>, s nimiž zákon o sociálních službách počítá</w:t>
      </w:r>
      <w:r w:rsidR="00D94406" w:rsidRPr="00D94406">
        <w:rPr>
          <w:rFonts w:ascii="Tahoma" w:eastAsia="Calibri" w:hAnsi="Tahoma" w:cs="Tahoma"/>
          <w:bCs/>
          <w:color w:val="000000"/>
          <w:sz w:val="20"/>
          <w:szCs w:val="20"/>
        </w:rPr>
        <w:t>.</w:t>
      </w:r>
      <w:r w:rsidR="00B9482B" w:rsidRPr="00D94406">
        <w:rPr>
          <w:rFonts w:ascii="Tahoma" w:eastAsia="Calibri" w:hAnsi="Tahoma" w:cs="Tahoma"/>
          <w:bCs/>
          <w:color w:val="000000"/>
          <w:sz w:val="20"/>
          <w:szCs w:val="20"/>
        </w:rPr>
        <w:t xml:space="preserve"> </w:t>
      </w:r>
    </w:p>
    <w:p w14:paraId="0C25B944" w14:textId="45C19EFC" w:rsidR="008B2F56" w:rsidRPr="008B2F56" w:rsidRDefault="00776CE6" w:rsidP="008B2F56">
      <w:pPr>
        <w:pStyle w:val="Nadpis3"/>
        <w:numPr>
          <w:ilvl w:val="0"/>
          <w:numId w:val="0"/>
        </w:numPr>
        <w:ind w:left="720" w:hanging="720"/>
      </w:pPr>
      <w:bookmarkStart w:id="60" w:name="_Toc142926559"/>
      <w:bookmarkEnd w:id="59"/>
      <w:r w:rsidRPr="004C2C3D">
        <w:t>5.</w:t>
      </w:r>
      <w:r w:rsidR="0067458F">
        <w:t>7</w:t>
      </w:r>
      <w:r w:rsidRPr="004C2C3D">
        <w:t xml:space="preserve">.5 </w:t>
      </w:r>
      <w:r w:rsidR="009A5A03" w:rsidRPr="004C2C3D">
        <w:t>MPSV jako zadavatel sítě sociálních služeb</w:t>
      </w:r>
      <w:bookmarkEnd w:id="60"/>
    </w:p>
    <w:p w14:paraId="0318AC14" w14:textId="77777777" w:rsidR="00002EEA" w:rsidRPr="00002EEA" w:rsidRDefault="00002EEA" w:rsidP="00762561">
      <w:pPr>
        <w:numPr>
          <w:ilvl w:val="0"/>
          <w:numId w:val="37"/>
        </w:numPr>
        <w:spacing w:after="120" w:line="259" w:lineRule="auto"/>
        <w:rPr>
          <w:rFonts w:ascii="Tahoma" w:eastAsia="Calibri" w:hAnsi="Tahoma" w:cs="Tahoma"/>
          <w:sz w:val="20"/>
          <w:szCs w:val="20"/>
        </w:rPr>
      </w:pPr>
      <w:r w:rsidRPr="00002EEA">
        <w:rPr>
          <w:rFonts w:ascii="Tahoma" w:eastAsia="Calibri" w:hAnsi="Tahoma" w:cs="Tahoma"/>
          <w:sz w:val="20"/>
          <w:szCs w:val="20"/>
        </w:rPr>
        <w:t>sociální služby s celorepublikovou působností,</w:t>
      </w:r>
    </w:p>
    <w:p w14:paraId="229DBE22" w14:textId="16B6681A" w:rsidR="004C2C3D" w:rsidRPr="00A27600" w:rsidRDefault="00002EEA" w:rsidP="00762561">
      <w:pPr>
        <w:pStyle w:val="Odstavecseseznamem"/>
        <w:numPr>
          <w:ilvl w:val="0"/>
          <w:numId w:val="37"/>
        </w:numPr>
        <w:rPr>
          <w:rFonts w:ascii="Tahoma" w:hAnsi="Tahoma" w:cs="Tahoma"/>
          <w:sz w:val="20"/>
          <w:szCs w:val="20"/>
        </w:rPr>
      </w:pPr>
      <w:r w:rsidRPr="00002EEA">
        <w:rPr>
          <w:rFonts w:ascii="Tahoma" w:eastAsia="Calibri" w:hAnsi="Tahoma" w:cs="Tahoma"/>
          <w:sz w:val="20"/>
          <w:szCs w:val="20"/>
        </w:rPr>
        <w:t>sociální služby, které jsou na území kraje potřebné</w:t>
      </w:r>
      <w:r w:rsidR="004C2C3D" w:rsidRPr="00A27600">
        <w:rPr>
          <w:rFonts w:ascii="Tahoma" w:eastAsia="Calibri" w:hAnsi="Tahoma" w:cs="Tahoma"/>
          <w:sz w:val="20"/>
          <w:szCs w:val="20"/>
        </w:rPr>
        <w:t>.</w:t>
      </w:r>
    </w:p>
    <w:p w14:paraId="3FA8897F" w14:textId="1694D45E" w:rsidR="009A5A03" w:rsidRDefault="004C2C3D" w:rsidP="00370569">
      <w:pPr>
        <w:pStyle w:val="Nadpis2"/>
        <w:numPr>
          <w:ilvl w:val="0"/>
          <w:numId w:val="0"/>
        </w:numPr>
        <w:ind w:left="576" w:hanging="576"/>
      </w:pPr>
      <w:bookmarkStart w:id="61" w:name="_Toc142926560"/>
      <w:r>
        <w:t>5.</w:t>
      </w:r>
      <w:r w:rsidR="0067458F">
        <w:t>8</w:t>
      </w:r>
      <w:r>
        <w:t xml:space="preserve"> </w:t>
      </w:r>
      <w:r w:rsidR="009A5A03" w:rsidRPr="0027497F">
        <w:t>Role poskytovatelů sociálních služeb při zajišťování sítě</w:t>
      </w:r>
      <w:bookmarkEnd w:id="61"/>
    </w:p>
    <w:p w14:paraId="2636D08E" w14:textId="77777777" w:rsidR="00E90791" w:rsidRPr="005B246A" w:rsidRDefault="00E90791" w:rsidP="00E90791">
      <w:pPr>
        <w:spacing w:after="120"/>
        <w:jc w:val="both"/>
        <w:rPr>
          <w:rFonts w:ascii="Tahoma" w:eastAsia="Calibri" w:hAnsi="Tahoma" w:cs="Tahoma"/>
          <w:color w:val="000000"/>
          <w:sz w:val="20"/>
          <w:szCs w:val="20"/>
        </w:rPr>
      </w:pPr>
      <w:r w:rsidRPr="005B246A">
        <w:rPr>
          <w:rFonts w:ascii="Tahoma" w:eastAsia="Calibri" w:hAnsi="Tahoma" w:cs="Tahoma"/>
          <w:color w:val="000000"/>
          <w:sz w:val="20"/>
          <w:szCs w:val="20"/>
        </w:rPr>
        <w:t xml:space="preserve">Poskytovatelé sociálních služeb realizují na území kraje sociální služby dle zákona o sociálních službách. Role poskytovatelů sociálních služeb v kontextu zajištění sítě sociálních služeb spočívá mj. v identifikaci potřeb v území a v následném vyjednávání se zadavateli v rámci procesu plánování a zajišťování sociálních služeb v podmínkách obcí a kraje. Tyto služby musí reagovat na skutečné potřeby identifikované v území. </w:t>
      </w:r>
    </w:p>
    <w:p w14:paraId="1FC0AC82" w14:textId="1A2FEE3A" w:rsidR="0011638B" w:rsidRPr="005B246A" w:rsidRDefault="00E90791" w:rsidP="00E90791">
      <w:pPr>
        <w:spacing w:after="120"/>
        <w:jc w:val="both"/>
        <w:rPr>
          <w:rFonts w:ascii="Tahoma" w:eastAsia="Calibri" w:hAnsi="Tahoma" w:cs="Tahoma"/>
          <w:color w:val="000000"/>
          <w:sz w:val="20"/>
          <w:szCs w:val="20"/>
        </w:rPr>
      </w:pPr>
      <w:r w:rsidRPr="005B246A">
        <w:rPr>
          <w:rFonts w:ascii="Tahoma" w:eastAsia="Calibri" w:hAnsi="Tahoma" w:cs="Tahoma"/>
          <w:color w:val="000000"/>
          <w:sz w:val="20"/>
          <w:szCs w:val="20"/>
        </w:rPr>
        <w:t>Moravskoslezský kraj garantuje dostupnost sociálních služeb dle sociálních potřeb v jednotlivých obcích, klíčově při tom vychází z deklarací obcí o potřebnosti jednotlivých sociálních služeb, dále</w:t>
      </w:r>
      <w:r w:rsidR="0056602A">
        <w:rPr>
          <w:rFonts w:ascii="Tahoma" w:eastAsia="Calibri" w:hAnsi="Tahoma" w:cs="Tahoma"/>
          <w:color w:val="000000"/>
          <w:sz w:val="20"/>
          <w:szCs w:val="20"/>
        </w:rPr>
        <w:t xml:space="preserve"> na základě</w:t>
      </w:r>
      <w:r w:rsidRPr="005B246A">
        <w:rPr>
          <w:rFonts w:ascii="Tahoma" w:eastAsia="Calibri" w:hAnsi="Tahoma" w:cs="Tahoma"/>
          <w:color w:val="000000"/>
          <w:sz w:val="20"/>
          <w:szCs w:val="20"/>
        </w:rPr>
        <w:t xml:space="preserve"> vyhodnocování údajů od poskytovatelů sociálních služeb i samotných uživatelů sociálních služeb</w:t>
      </w:r>
      <w:r w:rsidR="0056602A">
        <w:rPr>
          <w:rFonts w:ascii="Tahoma" w:eastAsia="Calibri" w:hAnsi="Tahoma" w:cs="Tahoma"/>
          <w:color w:val="000000"/>
          <w:sz w:val="20"/>
          <w:szCs w:val="20"/>
        </w:rPr>
        <w:t xml:space="preserve"> i prostřednictvím sociální práce poskytované na</w:t>
      </w:r>
      <w:r w:rsidRPr="005B246A">
        <w:rPr>
          <w:rFonts w:ascii="Tahoma" w:eastAsia="Calibri" w:hAnsi="Tahoma" w:cs="Tahoma"/>
          <w:color w:val="000000"/>
          <w:sz w:val="20"/>
          <w:szCs w:val="20"/>
        </w:rPr>
        <w:t xml:space="preserve"> obecních úřad</w:t>
      </w:r>
      <w:r w:rsidR="0056602A">
        <w:rPr>
          <w:rFonts w:ascii="Tahoma" w:eastAsia="Calibri" w:hAnsi="Tahoma" w:cs="Tahoma"/>
          <w:color w:val="000000"/>
          <w:sz w:val="20"/>
          <w:szCs w:val="20"/>
        </w:rPr>
        <w:t>ech</w:t>
      </w:r>
      <w:r w:rsidR="00912B67">
        <w:rPr>
          <w:rFonts w:ascii="Tahoma" w:eastAsia="Calibri" w:hAnsi="Tahoma" w:cs="Tahoma"/>
          <w:color w:val="000000"/>
          <w:sz w:val="20"/>
          <w:szCs w:val="20"/>
        </w:rPr>
        <w:t xml:space="preserve"> </w:t>
      </w:r>
      <w:r w:rsidR="00912B67" w:rsidRPr="0030133B">
        <w:rPr>
          <w:rFonts w:ascii="Tahoma" w:eastAsia="Calibri" w:hAnsi="Tahoma" w:cs="Tahoma"/>
          <w:sz w:val="20"/>
          <w:szCs w:val="20"/>
        </w:rPr>
        <w:t>(ať už jde o výkon samosprávy nebo státní správy)</w:t>
      </w:r>
      <w:r w:rsidRPr="0030133B">
        <w:rPr>
          <w:rFonts w:ascii="Tahoma" w:eastAsia="Calibri" w:hAnsi="Tahoma" w:cs="Tahoma"/>
          <w:sz w:val="20"/>
          <w:szCs w:val="20"/>
        </w:rPr>
        <w:t xml:space="preserve">. </w:t>
      </w:r>
      <w:r w:rsidRPr="005B246A">
        <w:rPr>
          <w:rFonts w:ascii="Tahoma" w:eastAsia="Calibri" w:hAnsi="Tahoma" w:cs="Tahoma"/>
          <w:color w:val="000000"/>
          <w:sz w:val="20"/>
          <w:szCs w:val="20"/>
        </w:rPr>
        <w:t xml:space="preserve">Zásadní pro úspěšné plánování dostupnosti sociálních služeb v kraji je, aby komunikace byla </w:t>
      </w:r>
      <w:r w:rsidR="0056602A">
        <w:rPr>
          <w:rFonts w:ascii="Tahoma" w:eastAsia="Calibri" w:hAnsi="Tahoma" w:cs="Tahoma"/>
          <w:color w:val="000000"/>
          <w:sz w:val="20"/>
          <w:szCs w:val="20"/>
        </w:rPr>
        <w:t>vzájemná mezi všemi aktéry v sociální oblasti</w:t>
      </w:r>
      <w:r w:rsidRPr="005B246A">
        <w:rPr>
          <w:rFonts w:ascii="Tahoma" w:eastAsia="Calibri" w:hAnsi="Tahoma" w:cs="Tahoma"/>
          <w:color w:val="000000"/>
          <w:sz w:val="20"/>
          <w:szCs w:val="20"/>
        </w:rPr>
        <w:t xml:space="preserve"> a</w:t>
      </w:r>
      <w:r w:rsidR="0056602A">
        <w:rPr>
          <w:rFonts w:ascii="Tahoma" w:eastAsia="Calibri" w:hAnsi="Tahoma" w:cs="Tahoma"/>
          <w:color w:val="000000"/>
          <w:sz w:val="20"/>
          <w:szCs w:val="20"/>
        </w:rPr>
        <w:t xml:space="preserve"> aby</w:t>
      </w:r>
      <w:r w:rsidRPr="005B246A">
        <w:rPr>
          <w:rFonts w:ascii="Tahoma" w:eastAsia="Calibri" w:hAnsi="Tahoma" w:cs="Tahoma"/>
          <w:color w:val="000000"/>
          <w:sz w:val="20"/>
          <w:szCs w:val="20"/>
        </w:rPr>
        <w:t xml:space="preserve"> systém reagoval pružně na měnící se potřeby.</w:t>
      </w:r>
    </w:p>
    <w:p w14:paraId="7D686AB9" w14:textId="00FD0C44" w:rsidR="008A1B58" w:rsidRPr="00FB6B09" w:rsidRDefault="00F1467A" w:rsidP="00FB6B09">
      <w:pPr>
        <w:pStyle w:val="Titulek"/>
        <w:keepNext/>
        <w:jc w:val="both"/>
        <w:rPr>
          <w:color w:val="FF0000"/>
          <w:sz w:val="20"/>
          <w:szCs w:val="20"/>
        </w:rPr>
      </w:pPr>
      <w:bookmarkStart w:id="62" w:name="_Toc142926465"/>
      <w:r w:rsidRPr="00F1467A">
        <w:rPr>
          <w:sz w:val="20"/>
          <w:szCs w:val="20"/>
        </w:rPr>
        <w:lastRenderedPageBreak/>
        <w:t xml:space="preserve">Obrázek </w:t>
      </w:r>
      <w:r w:rsidRPr="00F1467A">
        <w:rPr>
          <w:sz w:val="20"/>
          <w:szCs w:val="20"/>
        </w:rPr>
        <w:fldChar w:fldCharType="begin"/>
      </w:r>
      <w:r w:rsidRPr="00F1467A">
        <w:rPr>
          <w:sz w:val="20"/>
          <w:szCs w:val="20"/>
        </w:rPr>
        <w:instrText xml:space="preserve"> SEQ Obrázek \* ARABIC </w:instrText>
      </w:r>
      <w:r w:rsidRPr="00F1467A">
        <w:rPr>
          <w:sz w:val="20"/>
          <w:szCs w:val="20"/>
        </w:rPr>
        <w:fldChar w:fldCharType="separate"/>
      </w:r>
      <w:r w:rsidR="00E30880">
        <w:rPr>
          <w:noProof/>
          <w:sz w:val="20"/>
          <w:szCs w:val="20"/>
        </w:rPr>
        <w:t>2</w:t>
      </w:r>
      <w:r w:rsidRPr="00F1467A">
        <w:rPr>
          <w:sz w:val="20"/>
          <w:szCs w:val="20"/>
        </w:rPr>
        <w:fldChar w:fldCharType="end"/>
      </w:r>
      <w:r w:rsidRPr="00F1467A">
        <w:rPr>
          <w:sz w:val="20"/>
          <w:szCs w:val="20"/>
        </w:rPr>
        <w:t xml:space="preserve">: </w:t>
      </w:r>
      <w:r w:rsidR="000D0ECC">
        <w:rPr>
          <w:b w:val="0"/>
          <w:sz w:val="20"/>
          <w:szCs w:val="20"/>
        </w:rPr>
        <w:t xml:space="preserve">Znázornění </w:t>
      </w:r>
      <w:r w:rsidR="00715E49">
        <w:rPr>
          <w:b w:val="0"/>
          <w:sz w:val="20"/>
          <w:szCs w:val="20"/>
        </w:rPr>
        <w:t>komunikace a spolupráce mezi krajem, obcemi</w:t>
      </w:r>
      <w:r w:rsidR="00382CFF">
        <w:rPr>
          <w:b w:val="0"/>
          <w:sz w:val="20"/>
          <w:szCs w:val="20"/>
        </w:rPr>
        <w:t xml:space="preserve">, </w:t>
      </w:r>
      <w:r w:rsidR="00715E49">
        <w:rPr>
          <w:b w:val="0"/>
          <w:sz w:val="20"/>
          <w:szCs w:val="20"/>
        </w:rPr>
        <w:t xml:space="preserve">poskytovateli </w:t>
      </w:r>
      <w:r w:rsidR="00382CFF">
        <w:rPr>
          <w:b w:val="0"/>
          <w:sz w:val="20"/>
          <w:szCs w:val="20"/>
        </w:rPr>
        <w:t>a uživateli sociálních služe</w:t>
      </w:r>
      <w:r w:rsidR="00712A78">
        <w:rPr>
          <w:noProof/>
        </w:rPr>
        <w:drawing>
          <wp:inline distT="0" distB="0" distL="0" distR="0" wp14:anchorId="112FE8C0" wp14:editId="1C306C1E">
            <wp:extent cx="5629275" cy="3629025"/>
            <wp:effectExtent l="0" t="0" r="9525" b="9525"/>
            <wp:docPr id="33" name="Obrázek 33" descr="Obsah obrázku text, snímek obrazovky, Písmo,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descr="Obsah obrázku text, snímek obrazovky, Písmo, diagram&#10;&#10;Popis byl vytvořen automatick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29275" cy="3629025"/>
                    </a:xfrm>
                    <a:prstGeom prst="rect">
                      <a:avLst/>
                    </a:prstGeom>
                    <a:noFill/>
                    <a:ln>
                      <a:noFill/>
                    </a:ln>
                  </pic:spPr>
                </pic:pic>
              </a:graphicData>
            </a:graphic>
          </wp:inline>
        </w:drawing>
      </w:r>
      <w:bookmarkEnd w:id="62"/>
    </w:p>
    <w:p w14:paraId="258EAFD5" w14:textId="4EB9B2EB" w:rsidR="00D630AF" w:rsidRPr="00FB6B09" w:rsidRDefault="009D149E" w:rsidP="00FB6B09">
      <w:pPr>
        <w:spacing w:after="120"/>
        <w:jc w:val="both"/>
        <w:rPr>
          <w:rFonts w:ascii="Tahoma" w:eastAsia="Calibri" w:hAnsi="Tahoma" w:cs="Tahoma"/>
          <w:color w:val="000000"/>
          <w:sz w:val="20"/>
          <w:szCs w:val="20"/>
        </w:rPr>
      </w:pPr>
      <w:r>
        <w:rPr>
          <w:rFonts w:ascii="Tahoma" w:eastAsia="Calibri" w:hAnsi="Tahoma" w:cs="Tahoma"/>
          <w:color w:val="000000"/>
          <w:sz w:val="20"/>
          <w:szCs w:val="20"/>
        </w:rPr>
        <w:t>Obrázek 2,</w:t>
      </w:r>
      <w:r w:rsidR="00A56339">
        <w:rPr>
          <w:rFonts w:ascii="Tahoma" w:eastAsia="Calibri" w:hAnsi="Tahoma" w:cs="Tahoma"/>
          <w:color w:val="000000"/>
          <w:sz w:val="20"/>
          <w:szCs w:val="20"/>
        </w:rPr>
        <w:t xml:space="preserve"> graficky</w:t>
      </w:r>
      <w:r>
        <w:rPr>
          <w:rFonts w:ascii="Tahoma" w:eastAsia="Calibri" w:hAnsi="Tahoma" w:cs="Tahoma"/>
          <w:color w:val="000000"/>
          <w:sz w:val="20"/>
          <w:szCs w:val="20"/>
        </w:rPr>
        <w:t xml:space="preserve"> </w:t>
      </w:r>
      <w:r w:rsidRPr="005B246A">
        <w:rPr>
          <w:rFonts w:ascii="Tahoma" w:eastAsia="Calibri" w:hAnsi="Tahoma" w:cs="Tahoma"/>
          <w:color w:val="000000"/>
          <w:sz w:val="20"/>
          <w:szCs w:val="20"/>
        </w:rPr>
        <w:t xml:space="preserve">znázorňuje komunikaci mezi krajem a jednotlivými obcemi </w:t>
      </w:r>
      <w:r>
        <w:rPr>
          <w:rFonts w:ascii="Tahoma" w:eastAsia="Calibri" w:hAnsi="Tahoma" w:cs="Tahoma"/>
          <w:color w:val="000000"/>
          <w:sz w:val="20"/>
          <w:szCs w:val="20"/>
        </w:rPr>
        <w:t>(všechny typy obcí: I</w:t>
      </w:r>
      <w:r w:rsidR="00F630B9">
        <w:rPr>
          <w:rFonts w:ascii="Tahoma" w:eastAsia="Calibri" w:hAnsi="Tahoma" w:cs="Tahoma"/>
          <w:color w:val="000000"/>
          <w:sz w:val="20"/>
          <w:szCs w:val="20"/>
        </w:rPr>
        <w:t>II</w:t>
      </w:r>
      <w:r>
        <w:rPr>
          <w:rFonts w:ascii="Tahoma" w:eastAsia="Calibri" w:hAnsi="Tahoma" w:cs="Tahoma"/>
          <w:color w:val="000000"/>
          <w:sz w:val="20"/>
          <w:szCs w:val="20"/>
        </w:rPr>
        <w:t xml:space="preserve">. typu, </w:t>
      </w:r>
      <w:r w:rsidR="00F630B9">
        <w:rPr>
          <w:rFonts w:ascii="Tahoma" w:eastAsia="Calibri" w:hAnsi="Tahoma" w:cs="Tahoma"/>
          <w:color w:val="000000"/>
          <w:sz w:val="20"/>
          <w:szCs w:val="20"/>
        </w:rPr>
        <w:t>II. typu a I. typu</w:t>
      </w:r>
      <w:r>
        <w:rPr>
          <w:rFonts w:ascii="Tahoma" w:eastAsia="Calibri" w:hAnsi="Tahoma" w:cs="Tahoma"/>
          <w:color w:val="000000"/>
          <w:sz w:val="20"/>
          <w:szCs w:val="20"/>
        </w:rPr>
        <w:t xml:space="preserve">) </w:t>
      </w:r>
      <w:r w:rsidRPr="005B246A">
        <w:rPr>
          <w:rFonts w:ascii="Tahoma" w:eastAsia="Calibri" w:hAnsi="Tahoma" w:cs="Tahoma"/>
          <w:color w:val="000000"/>
          <w:sz w:val="20"/>
          <w:szCs w:val="20"/>
        </w:rPr>
        <w:t xml:space="preserve">jako </w:t>
      </w:r>
      <w:r w:rsidR="00D70EAC">
        <w:rPr>
          <w:rFonts w:ascii="Tahoma" w:eastAsia="Calibri" w:hAnsi="Tahoma" w:cs="Tahoma"/>
          <w:color w:val="000000"/>
          <w:sz w:val="20"/>
          <w:szCs w:val="20"/>
        </w:rPr>
        <w:t xml:space="preserve">veřejnými </w:t>
      </w:r>
      <w:r w:rsidRPr="005B246A">
        <w:rPr>
          <w:rFonts w:ascii="Tahoma" w:eastAsia="Calibri" w:hAnsi="Tahoma" w:cs="Tahoma"/>
          <w:color w:val="000000"/>
          <w:sz w:val="20"/>
          <w:szCs w:val="20"/>
        </w:rPr>
        <w:t>zadavateli, případně spolu</w:t>
      </w:r>
      <w:r w:rsidR="00851161">
        <w:rPr>
          <w:rFonts w:ascii="Tahoma" w:eastAsia="Calibri" w:hAnsi="Tahoma" w:cs="Tahoma"/>
          <w:color w:val="000000"/>
          <w:sz w:val="20"/>
          <w:szCs w:val="20"/>
        </w:rPr>
        <w:t xml:space="preserve"> </w:t>
      </w:r>
      <w:r w:rsidRPr="005B246A">
        <w:rPr>
          <w:rFonts w:ascii="Tahoma" w:eastAsia="Calibri" w:hAnsi="Tahoma" w:cs="Tahoma"/>
          <w:color w:val="000000"/>
          <w:sz w:val="20"/>
          <w:szCs w:val="20"/>
        </w:rPr>
        <w:t>zadavateli sociálních služeb</w:t>
      </w:r>
      <w:r w:rsidR="00047272">
        <w:rPr>
          <w:rFonts w:ascii="Tahoma" w:eastAsia="Calibri" w:hAnsi="Tahoma" w:cs="Tahoma"/>
          <w:color w:val="000000"/>
          <w:sz w:val="20"/>
          <w:szCs w:val="20"/>
        </w:rPr>
        <w:t xml:space="preserve"> a poskytovateli </w:t>
      </w:r>
      <w:r w:rsidR="00323D67">
        <w:rPr>
          <w:rFonts w:ascii="Tahoma" w:eastAsia="Calibri" w:hAnsi="Tahoma" w:cs="Tahoma"/>
          <w:color w:val="000000"/>
          <w:sz w:val="20"/>
          <w:szCs w:val="20"/>
        </w:rPr>
        <w:t xml:space="preserve">a uživateli </w:t>
      </w:r>
      <w:r w:rsidR="00047272">
        <w:rPr>
          <w:rFonts w:ascii="Tahoma" w:eastAsia="Calibri" w:hAnsi="Tahoma" w:cs="Tahoma"/>
          <w:color w:val="000000"/>
          <w:sz w:val="20"/>
          <w:szCs w:val="20"/>
        </w:rPr>
        <w:t>sociálních služeb.</w:t>
      </w:r>
      <w:r w:rsidRPr="005B246A">
        <w:rPr>
          <w:rFonts w:ascii="Tahoma" w:eastAsia="Calibri" w:hAnsi="Tahoma" w:cs="Tahoma"/>
          <w:color w:val="000000"/>
          <w:sz w:val="20"/>
          <w:szCs w:val="20"/>
        </w:rPr>
        <w:t xml:space="preserve"> Základním stavebním kamenem pro udržitelnost a flexibilitu Krajské sítě je komunikace a spolupráce </w:t>
      </w:r>
      <w:r w:rsidR="004B4782">
        <w:rPr>
          <w:rFonts w:ascii="Tahoma" w:eastAsia="Calibri" w:hAnsi="Tahoma" w:cs="Tahoma"/>
          <w:color w:val="000000"/>
          <w:sz w:val="20"/>
          <w:szCs w:val="20"/>
        </w:rPr>
        <w:t xml:space="preserve">kraje, </w:t>
      </w:r>
      <w:r w:rsidR="00762C21">
        <w:rPr>
          <w:rFonts w:ascii="Tahoma" w:eastAsia="Calibri" w:hAnsi="Tahoma" w:cs="Tahoma"/>
          <w:color w:val="000000"/>
          <w:sz w:val="20"/>
          <w:szCs w:val="20"/>
        </w:rPr>
        <w:t>obcí a</w:t>
      </w:r>
      <w:r w:rsidRPr="005B246A">
        <w:rPr>
          <w:rFonts w:ascii="Tahoma" w:eastAsia="Calibri" w:hAnsi="Tahoma" w:cs="Tahoma"/>
          <w:color w:val="000000"/>
          <w:sz w:val="20"/>
          <w:szCs w:val="20"/>
        </w:rPr>
        <w:t> poskytovatel</w:t>
      </w:r>
      <w:r w:rsidR="0088702E">
        <w:rPr>
          <w:rFonts w:ascii="Tahoma" w:eastAsia="Calibri" w:hAnsi="Tahoma" w:cs="Tahoma"/>
          <w:color w:val="000000"/>
          <w:sz w:val="20"/>
          <w:szCs w:val="20"/>
        </w:rPr>
        <w:t>ů</w:t>
      </w:r>
      <w:r w:rsidRPr="005B246A">
        <w:rPr>
          <w:rFonts w:ascii="Tahoma" w:eastAsia="Calibri" w:hAnsi="Tahoma" w:cs="Tahoma"/>
          <w:color w:val="000000"/>
          <w:sz w:val="20"/>
          <w:szCs w:val="20"/>
        </w:rPr>
        <w:t xml:space="preserve"> sociálních služeb, kteří zprostředkovávají informace o potřebách svých uživatelů a dále poskytují údaje o naplněnosti svých kapacit, odmítnutých zájemcích a přinášejí cenné informace o potřebách v území. </w:t>
      </w:r>
    </w:p>
    <w:p w14:paraId="3FAF9298" w14:textId="35480278" w:rsidR="009A5A03" w:rsidRDefault="004C2C3D" w:rsidP="00ED6236">
      <w:pPr>
        <w:pStyle w:val="Nadpis2"/>
        <w:numPr>
          <w:ilvl w:val="0"/>
          <w:numId w:val="0"/>
        </w:numPr>
        <w:ind w:left="576" w:hanging="576"/>
      </w:pPr>
      <w:bookmarkStart w:id="63" w:name="_Toc142926561"/>
      <w:r>
        <w:t>5.</w:t>
      </w:r>
      <w:r w:rsidR="0067458F">
        <w:t>9</w:t>
      </w:r>
      <w:r>
        <w:t xml:space="preserve"> </w:t>
      </w:r>
      <w:r w:rsidR="00582F16">
        <w:t>Kontinuální procesy</w:t>
      </w:r>
      <w:bookmarkEnd w:id="63"/>
    </w:p>
    <w:p w14:paraId="768B05B0" w14:textId="76E7AD5E" w:rsidR="0086040F" w:rsidRDefault="0086040F" w:rsidP="00762561">
      <w:pPr>
        <w:pStyle w:val="Odstavecseseznamem"/>
        <w:numPr>
          <w:ilvl w:val="0"/>
          <w:numId w:val="38"/>
        </w:numPr>
        <w:spacing w:line="259" w:lineRule="auto"/>
        <w:jc w:val="both"/>
        <w:rPr>
          <w:rFonts w:ascii="Tahoma" w:hAnsi="Tahoma" w:cs="Tahoma"/>
          <w:sz w:val="20"/>
          <w:szCs w:val="20"/>
        </w:rPr>
      </w:pPr>
      <w:r w:rsidRPr="00FF3BEB">
        <w:rPr>
          <w:rFonts w:ascii="Tahoma" w:hAnsi="Tahoma" w:cs="Tahoma"/>
          <w:sz w:val="20"/>
          <w:szCs w:val="20"/>
        </w:rPr>
        <w:t>Směřov</w:t>
      </w:r>
      <w:r w:rsidR="002F45BE">
        <w:rPr>
          <w:rFonts w:ascii="Tahoma" w:hAnsi="Tahoma" w:cs="Tahoma"/>
          <w:sz w:val="20"/>
          <w:szCs w:val="20"/>
        </w:rPr>
        <w:t>ání</w:t>
      </w:r>
      <w:r w:rsidRPr="00FF3BEB">
        <w:rPr>
          <w:rFonts w:ascii="Tahoma" w:hAnsi="Tahoma" w:cs="Tahoma"/>
          <w:sz w:val="20"/>
          <w:szCs w:val="20"/>
        </w:rPr>
        <w:t xml:space="preserve"> sociální</w:t>
      </w:r>
      <w:r w:rsidR="0067485C">
        <w:rPr>
          <w:rFonts w:ascii="Tahoma" w:hAnsi="Tahoma" w:cs="Tahoma"/>
          <w:sz w:val="20"/>
          <w:szCs w:val="20"/>
        </w:rPr>
        <w:t>ch</w:t>
      </w:r>
      <w:r w:rsidRPr="00FF3BEB">
        <w:rPr>
          <w:rFonts w:ascii="Tahoma" w:hAnsi="Tahoma" w:cs="Tahoma"/>
          <w:sz w:val="20"/>
          <w:szCs w:val="20"/>
        </w:rPr>
        <w:t xml:space="preserve"> slu</w:t>
      </w:r>
      <w:r w:rsidR="0067485C">
        <w:rPr>
          <w:rFonts w:ascii="Tahoma" w:hAnsi="Tahoma" w:cs="Tahoma"/>
          <w:sz w:val="20"/>
          <w:szCs w:val="20"/>
        </w:rPr>
        <w:t>žeb</w:t>
      </w:r>
      <w:r w:rsidRPr="00FF3BEB">
        <w:rPr>
          <w:rFonts w:ascii="Tahoma" w:hAnsi="Tahoma" w:cs="Tahoma"/>
          <w:sz w:val="20"/>
          <w:szCs w:val="20"/>
        </w:rPr>
        <w:t xml:space="preserve"> k dosažení kritérií pro udržitelnost, kvalitu a efektivitu Krajské sítě. Cílem bude přiblížit poskytování sociálních služeb Modelům sociálním služeb, které kraj ve spolupráci s poskytovateli vydefinoval v rámci své projektové aktivity a bude i nyní pracovat na jejich aktualizaci.</w:t>
      </w:r>
    </w:p>
    <w:p w14:paraId="4E662227" w14:textId="77777777" w:rsidR="0086040F" w:rsidRPr="00FF3BEB" w:rsidRDefault="0086040F" w:rsidP="0086040F">
      <w:pPr>
        <w:pStyle w:val="Odstavecseseznamem"/>
        <w:spacing w:line="259" w:lineRule="auto"/>
        <w:rPr>
          <w:rFonts w:ascii="Tahoma" w:hAnsi="Tahoma" w:cs="Tahoma"/>
          <w:sz w:val="20"/>
          <w:szCs w:val="20"/>
        </w:rPr>
      </w:pPr>
    </w:p>
    <w:p w14:paraId="3F391DB1" w14:textId="530CAE52" w:rsidR="0086040F" w:rsidRPr="004C2C3D" w:rsidRDefault="0086040F" w:rsidP="00762561">
      <w:pPr>
        <w:pStyle w:val="Odstavecseseznamem"/>
        <w:numPr>
          <w:ilvl w:val="0"/>
          <w:numId w:val="38"/>
        </w:numPr>
        <w:spacing w:line="259" w:lineRule="auto"/>
        <w:jc w:val="both"/>
        <w:rPr>
          <w:rFonts w:ascii="Tahoma" w:hAnsi="Tahoma" w:cs="Tahoma"/>
          <w:sz w:val="20"/>
          <w:szCs w:val="20"/>
        </w:rPr>
      </w:pPr>
      <w:r w:rsidRPr="00FF3BEB">
        <w:rPr>
          <w:rFonts w:ascii="Tahoma" w:hAnsi="Tahoma" w:cs="Tahoma"/>
          <w:sz w:val="20"/>
          <w:szCs w:val="20"/>
        </w:rPr>
        <w:t>Spolupr</w:t>
      </w:r>
      <w:r w:rsidR="0067485C">
        <w:rPr>
          <w:rFonts w:ascii="Tahoma" w:hAnsi="Tahoma" w:cs="Tahoma"/>
          <w:sz w:val="20"/>
          <w:szCs w:val="20"/>
        </w:rPr>
        <w:t>áce</w:t>
      </w:r>
      <w:r w:rsidRPr="00FF3BEB">
        <w:rPr>
          <w:rFonts w:ascii="Tahoma" w:hAnsi="Tahoma" w:cs="Tahoma"/>
          <w:sz w:val="20"/>
          <w:szCs w:val="20"/>
        </w:rPr>
        <w:t xml:space="preserve"> s veřejnými zadavateli i poskytovateli sociálních služeb na specifikaci již existujících sociálních služeb (případně služeb nových) tak, aby reagovaly na nově vznikající potřeby a dokázaly se jim flexibilně přizpůsobit. </w:t>
      </w:r>
    </w:p>
    <w:p w14:paraId="0D34DBE2" w14:textId="77777777" w:rsidR="0086040F" w:rsidRDefault="0086040F" w:rsidP="0086040F">
      <w:pPr>
        <w:pStyle w:val="Odstavecseseznamem"/>
        <w:spacing w:line="259" w:lineRule="auto"/>
        <w:rPr>
          <w:rFonts w:ascii="Tahoma" w:hAnsi="Tahoma" w:cs="Tahoma"/>
          <w:sz w:val="20"/>
          <w:szCs w:val="20"/>
        </w:rPr>
      </w:pPr>
    </w:p>
    <w:p w14:paraId="3FE412A4" w14:textId="28364250" w:rsidR="0086040F" w:rsidRPr="00FF3BEB" w:rsidRDefault="0086040F" w:rsidP="00762561">
      <w:pPr>
        <w:pStyle w:val="Odstavecseseznamem"/>
        <w:numPr>
          <w:ilvl w:val="0"/>
          <w:numId w:val="38"/>
        </w:numPr>
        <w:spacing w:line="259" w:lineRule="auto"/>
        <w:jc w:val="both"/>
        <w:rPr>
          <w:rFonts w:ascii="Tahoma" w:hAnsi="Tahoma" w:cs="Tahoma"/>
          <w:sz w:val="20"/>
          <w:szCs w:val="20"/>
        </w:rPr>
      </w:pPr>
      <w:r w:rsidRPr="00FF3BEB">
        <w:rPr>
          <w:rFonts w:ascii="Tahoma" w:hAnsi="Tahoma" w:cs="Tahoma"/>
          <w:sz w:val="20"/>
          <w:szCs w:val="20"/>
        </w:rPr>
        <w:t>Podpor</w:t>
      </w:r>
      <w:r w:rsidR="00DE7BC7">
        <w:rPr>
          <w:rFonts w:ascii="Tahoma" w:hAnsi="Tahoma" w:cs="Tahoma"/>
          <w:sz w:val="20"/>
          <w:szCs w:val="20"/>
        </w:rPr>
        <w:t>a</w:t>
      </w:r>
      <w:r w:rsidRPr="00FF3BEB">
        <w:rPr>
          <w:rFonts w:ascii="Tahoma" w:hAnsi="Tahoma" w:cs="Tahoma"/>
          <w:sz w:val="20"/>
          <w:szCs w:val="20"/>
        </w:rPr>
        <w:t xml:space="preserve"> komunikac</w:t>
      </w:r>
      <w:r w:rsidR="00E50466">
        <w:rPr>
          <w:rFonts w:ascii="Tahoma" w:hAnsi="Tahoma" w:cs="Tahoma"/>
          <w:sz w:val="20"/>
          <w:szCs w:val="20"/>
        </w:rPr>
        <w:t>e</w:t>
      </w:r>
      <w:r w:rsidRPr="00FF3BEB">
        <w:rPr>
          <w:rFonts w:ascii="Tahoma" w:hAnsi="Tahoma" w:cs="Tahoma"/>
          <w:sz w:val="20"/>
          <w:szCs w:val="20"/>
        </w:rPr>
        <w:t xml:space="preserve"> mezi poskytovateli a zadavateli sociálních služeb, aktivn</w:t>
      </w:r>
      <w:r w:rsidR="00AF4B3D">
        <w:rPr>
          <w:rFonts w:ascii="Tahoma" w:hAnsi="Tahoma" w:cs="Tahoma"/>
          <w:sz w:val="20"/>
          <w:szCs w:val="20"/>
        </w:rPr>
        <w:t>í</w:t>
      </w:r>
      <w:r w:rsidRPr="00FF3BEB">
        <w:rPr>
          <w:rFonts w:ascii="Tahoma" w:hAnsi="Tahoma" w:cs="Tahoma"/>
          <w:sz w:val="20"/>
          <w:szCs w:val="20"/>
        </w:rPr>
        <w:t xml:space="preserve"> koordin</w:t>
      </w:r>
      <w:r w:rsidR="00AF4B3D">
        <w:rPr>
          <w:rFonts w:ascii="Tahoma" w:hAnsi="Tahoma" w:cs="Tahoma"/>
          <w:sz w:val="20"/>
          <w:szCs w:val="20"/>
        </w:rPr>
        <w:t>ace</w:t>
      </w:r>
      <w:r w:rsidRPr="00FF3BEB">
        <w:rPr>
          <w:rFonts w:ascii="Tahoma" w:hAnsi="Tahoma" w:cs="Tahoma"/>
          <w:sz w:val="20"/>
          <w:szCs w:val="20"/>
        </w:rPr>
        <w:t xml:space="preserve"> proces</w:t>
      </w:r>
      <w:r w:rsidR="00AF4B3D">
        <w:rPr>
          <w:rFonts w:ascii="Tahoma" w:hAnsi="Tahoma" w:cs="Tahoma"/>
          <w:sz w:val="20"/>
          <w:szCs w:val="20"/>
        </w:rPr>
        <w:t>u</w:t>
      </w:r>
      <w:r w:rsidRPr="00FF3BEB">
        <w:rPr>
          <w:rFonts w:ascii="Tahoma" w:hAnsi="Tahoma" w:cs="Tahoma"/>
          <w:sz w:val="20"/>
          <w:szCs w:val="20"/>
        </w:rPr>
        <w:t xml:space="preserve"> změn v Krajské síti.</w:t>
      </w:r>
    </w:p>
    <w:p w14:paraId="2BABF77E" w14:textId="77777777" w:rsidR="0086040F" w:rsidRDefault="0086040F" w:rsidP="0086040F">
      <w:pPr>
        <w:pStyle w:val="Odstavecseseznamem"/>
        <w:spacing w:line="259" w:lineRule="auto"/>
        <w:rPr>
          <w:rFonts w:ascii="Tahoma" w:hAnsi="Tahoma" w:cs="Tahoma"/>
          <w:sz w:val="20"/>
          <w:szCs w:val="20"/>
        </w:rPr>
      </w:pPr>
    </w:p>
    <w:p w14:paraId="7F427569" w14:textId="17855701" w:rsidR="0086040F" w:rsidRPr="00FF3BEB" w:rsidRDefault="0086040F" w:rsidP="00762561">
      <w:pPr>
        <w:pStyle w:val="Odstavecseseznamem"/>
        <w:numPr>
          <w:ilvl w:val="0"/>
          <w:numId w:val="38"/>
        </w:numPr>
        <w:spacing w:line="259" w:lineRule="auto"/>
        <w:jc w:val="both"/>
        <w:rPr>
          <w:rFonts w:ascii="Tahoma" w:hAnsi="Tahoma" w:cs="Tahoma"/>
          <w:sz w:val="20"/>
          <w:szCs w:val="20"/>
        </w:rPr>
      </w:pPr>
      <w:r w:rsidRPr="00FF3BEB">
        <w:rPr>
          <w:rFonts w:ascii="Tahoma" w:hAnsi="Tahoma" w:cs="Tahoma"/>
          <w:sz w:val="20"/>
          <w:szCs w:val="20"/>
        </w:rPr>
        <w:t>Sníž</w:t>
      </w:r>
      <w:r w:rsidR="00AF4B3D">
        <w:rPr>
          <w:rFonts w:ascii="Tahoma" w:hAnsi="Tahoma" w:cs="Tahoma"/>
          <w:sz w:val="20"/>
          <w:szCs w:val="20"/>
        </w:rPr>
        <w:t>ení</w:t>
      </w:r>
      <w:r w:rsidRPr="00FF3BEB">
        <w:rPr>
          <w:rFonts w:ascii="Tahoma" w:hAnsi="Tahoma" w:cs="Tahoma"/>
          <w:sz w:val="20"/>
          <w:szCs w:val="20"/>
        </w:rPr>
        <w:t xml:space="preserve"> administrativní náročnost</w:t>
      </w:r>
      <w:r w:rsidR="00AF4B3D">
        <w:rPr>
          <w:rFonts w:ascii="Tahoma" w:hAnsi="Tahoma" w:cs="Tahoma"/>
          <w:sz w:val="20"/>
          <w:szCs w:val="20"/>
        </w:rPr>
        <w:t>i</w:t>
      </w:r>
      <w:r w:rsidRPr="00FF3BEB">
        <w:rPr>
          <w:rFonts w:ascii="Tahoma" w:hAnsi="Tahoma" w:cs="Tahoma"/>
          <w:sz w:val="20"/>
          <w:szCs w:val="20"/>
        </w:rPr>
        <w:t xml:space="preserve"> procesů, jak na straně poskytovatelů sociálních služeb, tak na straně kraje s cílem využít možností Informačního systému sociálních služeb.</w:t>
      </w:r>
    </w:p>
    <w:p w14:paraId="339F38C7" w14:textId="77777777" w:rsidR="0086040F" w:rsidRDefault="0086040F" w:rsidP="0086040F">
      <w:pPr>
        <w:pStyle w:val="Odstavecseseznamem"/>
        <w:spacing w:line="259" w:lineRule="auto"/>
        <w:rPr>
          <w:rFonts w:ascii="Tahoma" w:hAnsi="Tahoma" w:cs="Tahoma"/>
          <w:sz w:val="20"/>
          <w:szCs w:val="20"/>
        </w:rPr>
      </w:pPr>
    </w:p>
    <w:p w14:paraId="14702776" w14:textId="68414F2C" w:rsidR="002F70E5" w:rsidRPr="000513C6" w:rsidRDefault="0086040F" w:rsidP="00762561">
      <w:pPr>
        <w:pStyle w:val="Odstavecseseznamem"/>
        <w:numPr>
          <w:ilvl w:val="0"/>
          <w:numId w:val="38"/>
        </w:numPr>
        <w:spacing w:line="259" w:lineRule="auto"/>
        <w:jc w:val="both"/>
        <w:rPr>
          <w:rFonts w:ascii="Tahoma" w:hAnsi="Tahoma" w:cs="Tahoma"/>
          <w:sz w:val="20"/>
          <w:szCs w:val="20"/>
        </w:rPr>
      </w:pPr>
      <w:r w:rsidRPr="00FF3BEB">
        <w:rPr>
          <w:rFonts w:ascii="Tahoma" w:hAnsi="Tahoma" w:cs="Tahoma"/>
          <w:sz w:val="20"/>
          <w:szCs w:val="20"/>
        </w:rPr>
        <w:t>Pokračov</w:t>
      </w:r>
      <w:r w:rsidR="00AF4B3D">
        <w:rPr>
          <w:rFonts w:ascii="Tahoma" w:hAnsi="Tahoma" w:cs="Tahoma"/>
          <w:sz w:val="20"/>
          <w:szCs w:val="20"/>
        </w:rPr>
        <w:t>ání</w:t>
      </w:r>
      <w:r w:rsidRPr="00FF3BEB">
        <w:rPr>
          <w:rFonts w:ascii="Tahoma" w:hAnsi="Tahoma" w:cs="Tahoma"/>
          <w:sz w:val="20"/>
          <w:szCs w:val="20"/>
        </w:rPr>
        <w:t xml:space="preserve"> v kontrolách Krajské sítě, a to nejen z hlediska finančního, ale také z hlediska věcného poskytování sociálních služeb zařazených do Krajské sítě. Účelem kontrol je mimo jiné zvýšit kvalitu poskytovaných sociálních služeb zařazených do Krajské sítě a získat konkrétní představu o realizaci sociální služby v reálném prostředí. Kvalitní poskytování sociálních služeb je klíčovým faktorem pro schopnost Krajské sítě reagovat efektivně na nepříznivé sociální situace konkrétních občanů a jejich potřeby v území Moravskoslezského kraje.</w:t>
      </w:r>
    </w:p>
    <w:p w14:paraId="3DE1AB56" w14:textId="286B50CA" w:rsidR="003B32E2" w:rsidRPr="003B32E2" w:rsidRDefault="004C2C3D" w:rsidP="00ED6236">
      <w:pPr>
        <w:pStyle w:val="Nadpis1"/>
        <w:numPr>
          <w:ilvl w:val="0"/>
          <w:numId w:val="0"/>
        </w:numPr>
        <w:ind w:left="432" w:hanging="432"/>
      </w:pPr>
      <w:bookmarkStart w:id="64" w:name="_Toc142926562"/>
      <w:r>
        <w:lastRenderedPageBreak/>
        <w:t xml:space="preserve">6 </w:t>
      </w:r>
      <w:r w:rsidRPr="003B32E2">
        <w:t>ANALYTICKÁ ČÁST</w:t>
      </w:r>
      <w:bookmarkEnd w:id="64"/>
    </w:p>
    <w:p w14:paraId="1576E29A" w14:textId="215D43A6" w:rsidR="003B32E2" w:rsidRPr="00166100" w:rsidRDefault="004C2C3D" w:rsidP="00ED6236">
      <w:pPr>
        <w:pStyle w:val="Nadpis2"/>
        <w:numPr>
          <w:ilvl w:val="0"/>
          <w:numId w:val="0"/>
        </w:numPr>
        <w:ind w:left="576" w:hanging="576"/>
      </w:pPr>
      <w:bookmarkStart w:id="65" w:name="_Toc142926563"/>
      <w:r>
        <w:t xml:space="preserve">6.1 </w:t>
      </w:r>
      <w:r w:rsidR="003B32E2" w:rsidRPr="00166100">
        <w:t>Zhodnocení potřeb a nepříznivých sociálních situací občanů kraje</w:t>
      </w:r>
      <w:bookmarkEnd w:id="65"/>
    </w:p>
    <w:p w14:paraId="28E34AFF" w14:textId="0A2D2AD0" w:rsidR="00FA0177" w:rsidRPr="000513C6" w:rsidRDefault="002A6A57" w:rsidP="000513C6">
      <w:pPr>
        <w:pStyle w:val="paragraph"/>
        <w:spacing w:before="0" w:beforeAutospacing="0" w:after="0" w:afterAutospacing="0"/>
        <w:jc w:val="both"/>
        <w:textAlignment w:val="baseline"/>
        <w:rPr>
          <w:rFonts w:ascii="Tahoma" w:eastAsiaTheme="majorEastAsia" w:hAnsi="Tahoma" w:cs="Tahoma"/>
          <w:sz w:val="20"/>
          <w:szCs w:val="20"/>
        </w:rPr>
      </w:pPr>
      <w:r w:rsidRPr="00486533">
        <w:rPr>
          <w:rStyle w:val="normaltextrun"/>
          <w:rFonts w:ascii="Tahoma" w:eastAsiaTheme="majorEastAsia" w:hAnsi="Tahoma" w:cs="Tahoma"/>
          <w:sz w:val="20"/>
          <w:szCs w:val="20"/>
        </w:rPr>
        <w:t xml:space="preserve">V této části jsou uvedená jak přesahová témata, identifikovaná v rámci procesu plánování jako společná pro všechny aktéry, tak podrobný popis konkrétně identifikovaných potřeb ve vztahu k vybraným skupinám. Při popisu průřezových témat vycházíme z nezbytnosti akceptovat fakt, že tato témata jsou zásadní z hlediska jednotlivce jako občana či potencionálního nebo stávajícího uživatele služby, jsou zásadní z hlediska skupiny osob se společnými znaky (cílovou skupinou) a jsou zásadní také z pohledu poskytovatelů a zadavatelů veřejných služeb. Optika tří aktérů je nutným předpokladem také pro kontext dalších oblastí, na které je tento dokument v souvislosti s plánováním rozvoje sociálních služeb na území Moravskoslezského kraje zaměřený. Cíle a opatření, které jsou uvedené ve strategické části dokumentu tak zohledňují potřebu intervence v jednotlivých oblastech. Pořadí uvedení průřezových témat nebo potřeb jednotlivých skupin není určující z hlediska jejich </w:t>
      </w:r>
      <w:r w:rsidR="00D51DC8" w:rsidRPr="00D51DC8">
        <w:rPr>
          <w:rStyle w:val="normaltextrun"/>
          <w:rFonts w:ascii="Tahoma" w:eastAsiaTheme="majorEastAsia" w:hAnsi="Tahoma" w:cs="Tahoma"/>
          <w:sz w:val="20"/>
          <w:szCs w:val="20"/>
        </w:rPr>
        <w:t>významnosti.</w:t>
      </w:r>
      <w:r w:rsidRPr="00D51DC8">
        <w:rPr>
          <w:rStyle w:val="normaltextrun"/>
          <w:rFonts w:ascii="Tahoma" w:eastAsiaTheme="majorEastAsia" w:hAnsi="Tahoma" w:cs="Tahoma"/>
          <w:sz w:val="20"/>
          <w:szCs w:val="20"/>
        </w:rPr>
        <w:t xml:space="preserve"> </w:t>
      </w:r>
      <w:r w:rsidRPr="00486533">
        <w:rPr>
          <w:rStyle w:val="normaltextrun"/>
          <w:rFonts w:ascii="Tahoma" w:eastAsiaTheme="majorEastAsia" w:hAnsi="Tahoma" w:cs="Tahoma"/>
          <w:sz w:val="20"/>
          <w:szCs w:val="20"/>
        </w:rPr>
        <w:t>Systém sociálních služeb a </w:t>
      </w:r>
      <w:r w:rsidR="00552F21" w:rsidRPr="00552F21">
        <w:rPr>
          <w:rStyle w:val="normaltextrun"/>
          <w:rFonts w:ascii="Tahoma" w:eastAsiaTheme="majorEastAsia" w:hAnsi="Tahoma" w:cs="Tahoma"/>
          <w:sz w:val="20"/>
          <w:szCs w:val="20"/>
        </w:rPr>
        <w:t>dalšíc</w:t>
      </w:r>
      <w:r w:rsidRPr="00552F21">
        <w:rPr>
          <w:rStyle w:val="normaltextrun"/>
          <w:rFonts w:ascii="Tahoma" w:eastAsiaTheme="majorEastAsia" w:hAnsi="Tahoma" w:cs="Tahoma"/>
          <w:sz w:val="20"/>
          <w:szCs w:val="20"/>
        </w:rPr>
        <w:t>h</w:t>
      </w:r>
      <w:r w:rsidRPr="00486533">
        <w:rPr>
          <w:rStyle w:val="normaltextrun"/>
          <w:rFonts w:ascii="Tahoma" w:eastAsiaTheme="majorEastAsia" w:hAnsi="Tahoma" w:cs="Tahoma"/>
          <w:sz w:val="20"/>
          <w:szCs w:val="20"/>
        </w:rPr>
        <w:t xml:space="preserve"> aktivit musí tvořit konzistentní a propojený celek, který vede k vyřešení či minimalizování dopadů nepříznivých sociálních situací. </w:t>
      </w:r>
    </w:p>
    <w:p w14:paraId="0CDFF80E" w14:textId="1AA069DC" w:rsidR="003B32E2" w:rsidRDefault="004C2C3D" w:rsidP="00ED6236">
      <w:pPr>
        <w:pStyle w:val="Nadpis2"/>
        <w:numPr>
          <w:ilvl w:val="0"/>
          <w:numId w:val="0"/>
        </w:numPr>
        <w:ind w:left="576" w:hanging="576"/>
      </w:pPr>
      <w:bookmarkStart w:id="66" w:name="_Toc142926564"/>
      <w:bookmarkStart w:id="67" w:name="_Hlk137455033"/>
      <w:r>
        <w:t xml:space="preserve">6.2 </w:t>
      </w:r>
      <w:r w:rsidR="003B32E2" w:rsidRPr="00166100">
        <w:t>Průřezová témata</w:t>
      </w:r>
      <w:bookmarkEnd w:id="66"/>
    </w:p>
    <w:p w14:paraId="7CF04481" w14:textId="4027993F" w:rsidR="00331E56" w:rsidRDefault="00331E56" w:rsidP="00331E56">
      <w:pPr>
        <w:pStyle w:val="paragraph"/>
        <w:spacing w:before="0" w:beforeAutospacing="0" w:after="0" w:afterAutospacing="0"/>
        <w:jc w:val="both"/>
        <w:textAlignment w:val="baseline"/>
        <w:rPr>
          <w:rStyle w:val="normaltextrun"/>
          <w:rFonts w:ascii="Tahoma" w:eastAsiaTheme="majorEastAsia" w:hAnsi="Tahoma" w:cs="Tahoma"/>
          <w:color w:val="000000" w:themeColor="text1"/>
          <w:sz w:val="20"/>
          <w:szCs w:val="20"/>
          <w:shd w:val="clear" w:color="auto" w:fill="FFFFFF"/>
        </w:rPr>
      </w:pPr>
      <w:r w:rsidRPr="00486533">
        <w:rPr>
          <w:rStyle w:val="normaltextrun"/>
          <w:rFonts w:ascii="Tahoma" w:eastAsiaTheme="majorEastAsia" w:hAnsi="Tahoma" w:cs="Tahoma"/>
          <w:color w:val="000000" w:themeColor="text1"/>
          <w:sz w:val="20"/>
          <w:szCs w:val="20"/>
          <w:shd w:val="clear" w:color="auto" w:fill="FFFFFF"/>
        </w:rPr>
        <w:t>Jedná se o společná témata v souvislosti s poskytováním sociálních služeb a sociální práce na území Moravskoslezského kraje, a to</w:t>
      </w:r>
      <w:r>
        <w:rPr>
          <w:rStyle w:val="normaltextrun"/>
          <w:rFonts w:ascii="Tahoma" w:eastAsiaTheme="majorEastAsia" w:hAnsi="Tahoma" w:cs="Tahoma"/>
          <w:color w:val="000000" w:themeColor="text1"/>
          <w:sz w:val="20"/>
          <w:szCs w:val="20"/>
          <w:shd w:val="clear" w:color="auto" w:fill="FFFFFF"/>
        </w:rPr>
        <w:t>,</w:t>
      </w:r>
      <w:r w:rsidRPr="00486533">
        <w:rPr>
          <w:rStyle w:val="normaltextrun"/>
          <w:rFonts w:ascii="Tahoma" w:eastAsiaTheme="majorEastAsia" w:hAnsi="Tahoma" w:cs="Tahoma"/>
          <w:color w:val="000000" w:themeColor="text1"/>
          <w:sz w:val="20"/>
          <w:szCs w:val="20"/>
          <w:shd w:val="clear" w:color="auto" w:fill="FFFFFF"/>
        </w:rPr>
        <w:t xml:space="preserve"> jak bylo uvedeno výše, z hlediska jednotlivého uživatele sociální služby, cílových skupin sociálních služeb i z hlediska poskytovatelů a zadavatelů sociálních služeb. Tato témata vykazují společné znaky potřebnosti napříč </w:t>
      </w:r>
      <w:r w:rsidRPr="00D32ABA">
        <w:rPr>
          <w:rStyle w:val="normaltextrun"/>
          <w:rFonts w:ascii="Tahoma" w:eastAsiaTheme="majorEastAsia" w:hAnsi="Tahoma" w:cs="Tahoma"/>
          <w:color w:val="000000" w:themeColor="text1"/>
          <w:sz w:val="20"/>
          <w:szCs w:val="20"/>
          <w:shd w:val="clear" w:color="auto" w:fill="FFFFFF"/>
        </w:rPr>
        <w:t>celým se</w:t>
      </w:r>
      <w:r w:rsidR="00D32ABA">
        <w:rPr>
          <w:rStyle w:val="normaltextrun"/>
          <w:rFonts w:ascii="Tahoma" w:eastAsiaTheme="majorEastAsia" w:hAnsi="Tahoma" w:cs="Tahoma"/>
          <w:color w:val="000000" w:themeColor="text1"/>
          <w:sz w:val="20"/>
          <w:szCs w:val="20"/>
          <w:shd w:val="clear" w:color="auto" w:fill="FFFFFF"/>
        </w:rPr>
        <w:t>ktorem</w:t>
      </w:r>
      <w:r w:rsidRPr="00486533">
        <w:rPr>
          <w:rStyle w:val="normaltextrun"/>
          <w:rFonts w:ascii="Tahoma" w:eastAsiaTheme="majorEastAsia" w:hAnsi="Tahoma" w:cs="Tahoma"/>
          <w:color w:val="000000" w:themeColor="text1"/>
          <w:sz w:val="20"/>
          <w:szCs w:val="20"/>
          <w:shd w:val="clear" w:color="auto" w:fill="FFFFFF"/>
        </w:rPr>
        <w:t xml:space="preserve"> sociálních služeb. V rámci zjišťování potřeb a procesu plánování se tato témata objevovala takřka ve všech dostupných podkladech</w:t>
      </w:r>
      <w:r w:rsidR="00BC3622">
        <w:rPr>
          <w:rStyle w:val="normaltextrun"/>
          <w:rFonts w:ascii="Tahoma" w:eastAsiaTheme="majorEastAsia" w:hAnsi="Tahoma" w:cs="Tahoma"/>
          <w:color w:val="000000" w:themeColor="text1"/>
          <w:sz w:val="20"/>
          <w:szCs w:val="20"/>
          <w:shd w:val="clear" w:color="auto" w:fill="FFFFFF"/>
        </w:rPr>
        <w:t>.</w:t>
      </w:r>
    </w:p>
    <w:p w14:paraId="4A2EE439" w14:textId="77777777" w:rsidR="00BC3622" w:rsidRPr="00486533" w:rsidRDefault="00BC3622" w:rsidP="00331E56">
      <w:pPr>
        <w:pStyle w:val="paragraph"/>
        <w:spacing w:before="0" w:beforeAutospacing="0" w:after="0" w:afterAutospacing="0"/>
        <w:jc w:val="both"/>
        <w:textAlignment w:val="baseline"/>
        <w:rPr>
          <w:rStyle w:val="eop"/>
          <w:rFonts w:ascii="Tahoma" w:hAnsi="Tahoma" w:cs="Tahoma"/>
          <w:color w:val="000000" w:themeColor="text1"/>
          <w:sz w:val="20"/>
          <w:szCs w:val="20"/>
          <w:shd w:val="clear" w:color="auto" w:fill="FFFFFF"/>
        </w:rPr>
      </w:pPr>
    </w:p>
    <w:p w14:paraId="4DEE9065" w14:textId="7C026E2F" w:rsidR="002A6A57" w:rsidRDefault="00EC5A1D" w:rsidP="00166100">
      <w:pPr>
        <w:rPr>
          <w:rFonts w:ascii="Tahoma" w:hAnsi="Tahoma" w:cs="Tahoma"/>
          <w:sz w:val="20"/>
          <w:szCs w:val="20"/>
        </w:rPr>
      </w:pPr>
      <w:r w:rsidRPr="007E3E43">
        <w:rPr>
          <w:rFonts w:ascii="Tahoma" w:hAnsi="Tahoma" w:cs="Tahoma"/>
          <w:sz w:val="20"/>
          <w:szCs w:val="20"/>
        </w:rPr>
        <w:t>Do prů</w:t>
      </w:r>
      <w:r w:rsidR="007E3E43" w:rsidRPr="007E3E43">
        <w:rPr>
          <w:rFonts w:ascii="Tahoma" w:hAnsi="Tahoma" w:cs="Tahoma"/>
          <w:sz w:val="20"/>
          <w:szCs w:val="20"/>
        </w:rPr>
        <w:t>řezových témat byla zařazena:</w:t>
      </w:r>
    </w:p>
    <w:p w14:paraId="044A07F3" w14:textId="7C43D105" w:rsidR="007E3E43" w:rsidRDefault="007E3E43" w:rsidP="00762561">
      <w:pPr>
        <w:pStyle w:val="Odstavecseseznamem"/>
        <w:numPr>
          <w:ilvl w:val="0"/>
          <w:numId w:val="24"/>
        </w:numPr>
        <w:rPr>
          <w:rFonts w:ascii="Tahoma" w:hAnsi="Tahoma" w:cs="Tahoma"/>
          <w:sz w:val="20"/>
          <w:szCs w:val="20"/>
        </w:rPr>
      </w:pPr>
      <w:r>
        <w:rPr>
          <w:rFonts w:ascii="Tahoma" w:hAnsi="Tahoma" w:cs="Tahoma"/>
          <w:sz w:val="20"/>
          <w:szCs w:val="20"/>
        </w:rPr>
        <w:t>Chudoba</w:t>
      </w:r>
    </w:p>
    <w:p w14:paraId="5FFE5C95" w14:textId="1612FA6A" w:rsidR="007E3E43" w:rsidRDefault="00BC4219" w:rsidP="00762561">
      <w:pPr>
        <w:pStyle w:val="Odstavecseseznamem"/>
        <w:numPr>
          <w:ilvl w:val="0"/>
          <w:numId w:val="24"/>
        </w:numPr>
        <w:rPr>
          <w:rFonts w:ascii="Tahoma" w:hAnsi="Tahoma" w:cs="Tahoma"/>
          <w:sz w:val="20"/>
          <w:szCs w:val="20"/>
        </w:rPr>
      </w:pPr>
      <w:r>
        <w:rPr>
          <w:rFonts w:ascii="Tahoma" w:hAnsi="Tahoma" w:cs="Tahoma"/>
          <w:sz w:val="20"/>
          <w:szCs w:val="20"/>
        </w:rPr>
        <w:t>Bydlení</w:t>
      </w:r>
    </w:p>
    <w:p w14:paraId="711D77F1" w14:textId="423B49CD" w:rsidR="00BC4219" w:rsidRPr="00DA0E04" w:rsidRDefault="00BC4219" w:rsidP="00762561">
      <w:pPr>
        <w:pStyle w:val="Odstavecseseznamem"/>
        <w:numPr>
          <w:ilvl w:val="0"/>
          <w:numId w:val="24"/>
        </w:numPr>
        <w:rPr>
          <w:rFonts w:ascii="Tahoma" w:hAnsi="Tahoma" w:cs="Tahoma"/>
          <w:sz w:val="20"/>
          <w:szCs w:val="20"/>
        </w:rPr>
      </w:pPr>
      <w:r w:rsidRPr="00DA0E04">
        <w:rPr>
          <w:rFonts w:ascii="Tahoma" w:hAnsi="Tahoma" w:cs="Tahoma"/>
          <w:sz w:val="20"/>
          <w:szCs w:val="20"/>
        </w:rPr>
        <w:t>Zaměstnanost</w:t>
      </w:r>
    </w:p>
    <w:p w14:paraId="67DAFCE6" w14:textId="031D9C09" w:rsidR="00070A23" w:rsidRPr="003D7075" w:rsidRDefault="00D51DC8" w:rsidP="00762561">
      <w:pPr>
        <w:pStyle w:val="Odstavecseseznamem"/>
        <w:numPr>
          <w:ilvl w:val="0"/>
          <w:numId w:val="24"/>
        </w:numPr>
        <w:rPr>
          <w:rFonts w:ascii="Tahoma" w:hAnsi="Tahoma" w:cs="Tahoma"/>
          <w:sz w:val="20"/>
          <w:szCs w:val="20"/>
        </w:rPr>
      </w:pPr>
      <w:r w:rsidRPr="003D7075">
        <w:rPr>
          <w:rFonts w:ascii="Tahoma" w:hAnsi="Tahoma" w:cs="Tahoma"/>
          <w:sz w:val="20"/>
          <w:szCs w:val="20"/>
        </w:rPr>
        <w:t>Zvýšená zranitelnost osob v nepříznivé sociální situaci</w:t>
      </w:r>
    </w:p>
    <w:p w14:paraId="6F0F1ECE" w14:textId="0D073077" w:rsidR="00100949" w:rsidRDefault="00100949" w:rsidP="00762561">
      <w:pPr>
        <w:pStyle w:val="Odstavecseseznamem"/>
        <w:numPr>
          <w:ilvl w:val="0"/>
          <w:numId w:val="24"/>
        </w:numPr>
        <w:rPr>
          <w:rFonts w:ascii="Tahoma" w:hAnsi="Tahoma" w:cs="Tahoma"/>
          <w:sz w:val="20"/>
          <w:szCs w:val="20"/>
        </w:rPr>
      </w:pPr>
      <w:r>
        <w:rPr>
          <w:rFonts w:ascii="Tahoma" w:hAnsi="Tahoma" w:cs="Tahoma"/>
          <w:sz w:val="20"/>
          <w:szCs w:val="20"/>
        </w:rPr>
        <w:t>Paliativní péče</w:t>
      </w:r>
    </w:p>
    <w:p w14:paraId="74B42577" w14:textId="18AE6372" w:rsidR="00BC4219" w:rsidRDefault="00393D12" w:rsidP="00762561">
      <w:pPr>
        <w:pStyle w:val="Odstavecseseznamem"/>
        <w:numPr>
          <w:ilvl w:val="0"/>
          <w:numId w:val="24"/>
        </w:numPr>
        <w:rPr>
          <w:rFonts w:ascii="Tahoma" w:hAnsi="Tahoma" w:cs="Tahoma"/>
          <w:sz w:val="20"/>
          <w:szCs w:val="20"/>
        </w:rPr>
      </w:pPr>
      <w:r>
        <w:rPr>
          <w:rFonts w:ascii="Tahoma" w:hAnsi="Tahoma" w:cs="Tahoma"/>
          <w:sz w:val="20"/>
          <w:szCs w:val="20"/>
        </w:rPr>
        <w:t>Dostupnost sociálních služeb</w:t>
      </w:r>
    </w:p>
    <w:p w14:paraId="7B078EC4" w14:textId="45888CFF" w:rsidR="00393D12" w:rsidRPr="007E3E43" w:rsidRDefault="00B315A6" w:rsidP="00762561">
      <w:pPr>
        <w:pStyle w:val="Odstavecseseznamem"/>
        <w:numPr>
          <w:ilvl w:val="0"/>
          <w:numId w:val="24"/>
        </w:numPr>
        <w:rPr>
          <w:rFonts w:ascii="Tahoma" w:hAnsi="Tahoma" w:cs="Tahoma"/>
          <w:sz w:val="20"/>
          <w:szCs w:val="20"/>
        </w:rPr>
      </w:pPr>
      <w:r>
        <w:rPr>
          <w:rFonts w:ascii="Tahoma" w:hAnsi="Tahoma" w:cs="Tahoma"/>
          <w:sz w:val="20"/>
          <w:szCs w:val="20"/>
        </w:rPr>
        <w:t>Mimořádné a krizové situace</w:t>
      </w:r>
    </w:p>
    <w:p w14:paraId="073BD6DB" w14:textId="5483AAF0" w:rsidR="003B32E2" w:rsidRPr="004C2C3D" w:rsidRDefault="004C2C3D" w:rsidP="00ED6236">
      <w:pPr>
        <w:pStyle w:val="Nadpis3"/>
        <w:numPr>
          <w:ilvl w:val="0"/>
          <w:numId w:val="0"/>
        </w:numPr>
        <w:ind w:left="720" w:hanging="720"/>
      </w:pPr>
      <w:bookmarkStart w:id="68" w:name="_Toc142926565"/>
      <w:r w:rsidRPr="004C2C3D">
        <w:t xml:space="preserve">6.2.1 </w:t>
      </w:r>
      <w:r w:rsidR="003B32E2" w:rsidRPr="004C2C3D">
        <w:t>Chudoba</w:t>
      </w:r>
      <w:bookmarkEnd w:id="68"/>
    </w:p>
    <w:p w14:paraId="2690AE06" w14:textId="5195170A" w:rsidR="004A4FDF" w:rsidRDefault="004A4FDF" w:rsidP="004A4FDF">
      <w:pPr>
        <w:pStyle w:val="paragraph"/>
        <w:spacing w:before="0" w:beforeAutospacing="0" w:after="0" w:afterAutospacing="0"/>
        <w:jc w:val="both"/>
        <w:textAlignment w:val="baseline"/>
        <w:rPr>
          <w:rStyle w:val="normaltextrun"/>
          <w:rFonts w:ascii="Tahoma" w:eastAsiaTheme="majorEastAsia" w:hAnsi="Tahoma" w:cs="Tahoma"/>
          <w:color w:val="000000" w:themeColor="text1"/>
          <w:sz w:val="20"/>
          <w:szCs w:val="20"/>
        </w:rPr>
      </w:pPr>
      <w:r w:rsidRPr="00486533">
        <w:rPr>
          <w:rStyle w:val="normaltextrun"/>
          <w:rFonts w:ascii="Tahoma" w:eastAsiaTheme="majorEastAsia" w:hAnsi="Tahoma" w:cs="Tahoma"/>
          <w:color w:val="000000" w:themeColor="text1"/>
          <w:sz w:val="20"/>
          <w:szCs w:val="20"/>
        </w:rPr>
        <w:t>Téma chudoby se dotýká prakticky všech uživatelů v oblasti poskytování sociálních služeb bez ohledu na druh a formu sociální služby, kterou využívají. Úzce souvisí se zaměstnaností v nízko finančně hodnocených odvětvích či nízké kvalifikaci, rovněž s nezaměstnaností</w:t>
      </w:r>
      <w:r w:rsidR="00377435">
        <w:rPr>
          <w:rStyle w:val="normaltextrun"/>
          <w:rFonts w:ascii="Tahoma" w:eastAsiaTheme="majorEastAsia" w:hAnsi="Tahoma" w:cs="Tahoma"/>
          <w:color w:val="000000" w:themeColor="text1"/>
          <w:sz w:val="20"/>
          <w:szCs w:val="20"/>
        </w:rPr>
        <w:t>,</w:t>
      </w:r>
      <w:r w:rsidRPr="00486533">
        <w:rPr>
          <w:rStyle w:val="normaltextrun"/>
          <w:rFonts w:ascii="Tahoma" w:eastAsiaTheme="majorEastAsia" w:hAnsi="Tahoma" w:cs="Tahoma"/>
          <w:color w:val="000000" w:themeColor="text1"/>
          <w:sz w:val="20"/>
          <w:szCs w:val="20"/>
        </w:rPr>
        <w:t xml:space="preserve"> a také zdravotním stavem či životní situací, které práci neumožňují. Ovlivňuje dostupnost bydlení pro nízkopříjmové osoby, dostupnost využívání sociálních služeb poskytovaných za úhradu, psychosociální stav jednotlivců i celých rodin, jejich zdravotní stav, školní a životní dráhu dětí z nízkopříjmových rodin a má tendenci se mezigeneračně přenášet. </w:t>
      </w:r>
      <w:r w:rsidR="00377435">
        <w:rPr>
          <w:rStyle w:val="normaltextrun"/>
          <w:rFonts w:ascii="Tahoma" w:eastAsiaTheme="majorEastAsia" w:hAnsi="Tahoma" w:cs="Tahoma"/>
          <w:color w:val="000000" w:themeColor="text1"/>
          <w:sz w:val="20"/>
          <w:szCs w:val="20"/>
        </w:rPr>
        <w:t>T</w:t>
      </w:r>
      <w:r w:rsidRPr="00486533">
        <w:rPr>
          <w:rStyle w:val="normaltextrun"/>
          <w:rFonts w:ascii="Tahoma" w:eastAsiaTheme="majorEastAsia" w:hAnsi="Tahoma" w:cs="Tahoma"/>
          <w:color w:val="000000" w:themeColor="text1"/>
          <w:sz w:val="20"/>
          <w:szCs w:val="20"/>
        </w:rPr>
        <w:t>aké obce s vyšším výskytem chudoby vynakládají větší objem prostředků na řešení nepříznivých sociálních situací spojených s tímto fenoménem.</w:t>
      </w:r>
    </w:p>
    <w:p w14:paraId="774185D0" w14:textId="77777777" w:rsidR="004C2C3D" w:rsidRPr="00486533" w:rsidRDefault="004C2C3D" w:rsidP="004A4FDF">
      <w:pPr>
        <w:pStyle w:val="paragraph"/>
        <w:spacing w:before="0" w:beforeAutospacing="0" w:after="0" w:afterAutospacing="0"/>
        <w:jc w:val="both"/>
        <w:textAlignment w:val="baseline"/>
        <w:rPr>
          <w:rFonts w:ascii="Tahoma" w:hAnsi="Tahoma" w:cs="Tahoma"/>
          <w:color w:val="000000" w:themeColor="text1"/>
          <w:sz w:val="20"/>
          <w:szCs w:val="20"/>
        </w:rPr>
      </w:pPr>
    </w:p>
    <w:p w14:paraId="0ED94A6B" w14:textId="0D6F86C4" w:rsidR="004C2C3D" w:rsidRPr="000513C6" w:rsidRDefault="004A4FDF" w:rsidP="004C2C3D">
      <w:pPr>
        <w:pStyle w:val="paragraph"/>
        <w:spacing w:before="0" w:beforeAutospacing="0" w:after="0" w:afterAutospacing="0"/>
        <w:jc w:val="both"/>
        <w:textAlignment w:val="baseline"/>
        <w:rPr>
          <w:rFonts w:ascii="Tahoma" w:eastAsiaTheme="majorEastAsia" w:hAnsi="Tahoma" w:cs="Tahoma"/>
          <w:color w:val="000000" w:themeColor="text1"/>
          <w:sz w:val="20"/>
          <w:szCs w:val="20"/>
        </w:rPr>
      </w:pPr>
      <w:r w:rsidRPr="00486533">
        <w:rPr>
          <w:rStyle w:val="normaltextrun"/>
          <w:rFonts w:ascii="Tahoma" w:eastAsiaTheme="majorEastAsia" w:hAnsi="Tahoma" w:cs="Tahoma"/>
          <w:color w:val="000000" w:themeColor="text1"/>
          <w:sz w:val="20"/>
          <w:szCs w:val="20"/>
        </w:rPr>
        <w:t>Nejvíce jsou postiženy domácnosti s nízkým vzděláním</w:t>
      </w:r>
      <w:r w:rsidR="004C2C3D">
        <w:rPr>
          <w:rStyle w:val="normaltextrun"/>
          <w:rFonts w:ascii="Tahoma" w:eastAsiaTheme="majorEastAsia" w:hAnsi="Tahoma" w:cs="Tahoma"/>
          <w:color w:val="000000" w:themeColor="text1"/>
          <w:sz w:val="20"/>
          <w:szCs w:val="20"/>
        </w:rPr>
        <w:t xml:space="preserve">, </w:t>
      </w:r>
      <w:r w:rsidRPr="00486533">
        <w:rPr>
          <w:rStyle w:val="normaltextrun"/>
          <w:rFonts w:ascii="Tahoma" w:eastAsiaTheme="majorEastAsia" w:hAnsi="Tahoma" w:cs="Tahoma"/>
          <w:color w:val="000000" w:themeColor="text1"/>
          <w:sz w:val="20"/>
          <w:szCs w:val="20"/>
        </w:rPr>
        <w:t xml:space="preserve">samoživitelé </w:t>
      </w:r>
      <w:r w:rsidRPr="00DA0E04">
        <w:rPr>
          <w:rStyle w:val="normaltextrun"/>
          <w:rFonts w:ascii="Tahoma" w:eastAsiaTheme="majorEastAsia" w:hAnsi="Tahoma" w:cs="Tahoma"/>
          <w:sz w:val="20"/>
          <w:szCs w:val="20"/>
        </w:rPr>
        <w:t xml:space="preserve">a nájemníci a podnájemníci. V předchozím roce se ale do chudoby nejvíce propadali samostatně žijící důchodci a dospělí. Valorizace důchodů však změnily rostoucí trend, kdy se do příjmové chudoby propadalo </w:t>
      </w:r>
      <w:r w:rsidRPr="00486533">
        <w:rPr>
          <w:rStyle w:val="normaltextrun"/>
          <w:rFonts w:ascii="Tahoma" w:eastAsiaTheme="majorEastAsia" w:hAnsi="Tahoma" w:cs="Tahoma"/>
          <w:color w:val="000000" w:themeColor="text1"/>
          <w:sz w:val="20"/>
          <w:szCs w:val="20"/>
        </w:rPr>
        <w:t>vysoké procento důchodců – v červenci došlo ke snížení počtu důchodců potýkajícím se s příjmovou chudobou o zhruba 8 procentních bodů, do začátku ledna 2023 o dalších 18 procentních bodů. V příjmové chudobě je nyní 12 % samostatně žijících seniorů (loni v listopadu to bylo 30 %). Významným faktorem je rovněž počet exekucí, kdy</w:t>
      </w:r>
      <w:r w:rsidR="005B3519">
        <w:rPr>
          <w:rStyle w:val="normaltextrun"/>
          <w:rFonts w:ascii="Tahoma" w:eastAsiaTheme="majorEastAsia" w:hAnsi="Tahoma" w:cs="Tahoma"/>
          <w:color w:val="000000" w:themeColor="text1"/>
          <w:sz w:val="20"/>
          <w:szCs w:val="20"/>
        </w:rPr>
        <w:t xml:space="preserve"> v roce</w:t>
      </w:r>
      <w:r w:rsidRPr="00486533">
        <w:rPr>
          <w:rStyle w:val="normaltextrun"/>
          <w:rFonts w:ascii="Tahoma" w:eastAsiaTheme="majorEastAsia" w:hAnsi="Tahoma" w:cs="Tahoma"/>
          <w:color w:val="000000" w:themeColor="text1"/>
          <w:sz w:val="20"/>
          <w:szCs w:val="20"/>
        </w:rPr>
        <w:t xml:space="preserve"> 2019 byl počet exekucí v celé </w:t>
      </w:r>
      <w:r w:rsidRPr="009738BE">
        <w:rPr>
          <w:rStyle w:val="normaltextrun"/>
          <w:rFonts w:ascii="Tahoma" w:eastAsiaTheme="majorEastAsia" w:hAnsi="Tahoma" w:cs="Tahoma"/>
          <w:sz w:val="20"/>
          <w:szCs w:val="20"/>
        </w:rPr>
        <w:t>ČR 4</w:t>
      </w:r>
      <w:r w:rsidR="009738BE" w:rsidRPr="009738BE">
        <w:rPr>
          <w:rStyle w:val="normaltextrun"/>
          <w:rFonts w:ascii="Tahoma" w:eastAsiaTheme="majorEastAsia" w:hAnsi="Tahoma" w:cs="Tahoma"/>
          <w:sz w:val="20"/>
          <w:szCs w:val="20"/>
        </w:rPr>
        <w:t>.</w:t>
      </w:r>
      <w:r w:rsidRPr="009738BE">
        <w:rPr>
          <w:rStyle w:val="normaltextrun"/>
          <w:rFonts w:ascii="Tahoma" w:eastAsiaTheme="majorEastAsia" w:hAnsi="Tahoma" w:cs="Tahoma"/>
          <w:sz w:val="20"/>
          <w:szCs w:val="20"/>
        </w:rPr>
        <w:t>550</w:t>
      </w:r>
      <w:r w:rsidR="009738BE" w:rsidRPr="009738BE">
        <w:rPr>
          <w:rStyle w:val="normaltextrun"/>
          <w:rFonts w:ascii="Tahoma" w:eastAsiaTheme="majorEastAsia" w:hAnsi="Tahoma" w:cs="Tahoma"/>
          <w:sz w:val="20"/>
          <w:szCs w:val="20"/>
        </w:rPr>
        <w:t>.</w:t>
      </w:r>
      <w:r w:rsidRPr="009738BE">
        <w:rPr>
          <w:rStyle w:val="normaltextrun"/>
          <w:rFonts w:ascii="Tahoma" w:eastAsiaTheme="majorEastAsia" w:hAnsi="Tahoma" w:cs="Tahoma"/>
          <w:sz w:val="20"/>
          <w:szCs w:val="20"/>
        </w:rPr>
        <w:t>000, v roce 2022</w:t>
      </w:r>
      <w:r w:rsidR="00E4007C" w:rsidRPr="009738BE">
        <w:rPr>
          <w:rStyle w:val="normaltextrun"/>
          <w:rFonts w:ascii="Tahoma" w:eastAsiaTheme="majorEastAsia" w:hAnsi="Tahoma" w:cs="Tahoma"/>
          <w:sz w:val="20"/>
          <w:szCs w:val="20"/>
        </w:rPr>
        <w:t xml:space="preserve"> počet</w:t>
      </w:r>
      <w:r w:rsidRPr="009738BE">
        <w:rPr>
          <w:rStyle w:val="normaltextrun"/>
          <w:rFonts w:ascii="Tahoma" w:eastAsiaTheme="majorEastAsia" w:hAnsi="Tahoma" w:cs="Tahoma"/>
          <w:sz w:val="20"/>
          <w:szCs w:val="20"/>
        </w:rPr>
        <w:t xml:space="preserve"> 4.103.873</w:t>
      </w:r>
      <w:r w:rsidR="009738BE" w:rsidRPr="009738BE">
        <w:rPr>
          <w:rStyle w:val="normaltextrun"/>
          <w:rFonts w:ascii="Tahoma" w:eastAsiaTheme="majorEastAsia" w:hAnsi="Tahoma" w:cs="Tahoma"/>
          <w:sz w:val="20"/>
          <w:szCs w:val="20"/>
        </w:rPr>
        <w:t>.</w:t>
      </w:r>
      <w:r w:rsidR="00415A0B" w:rsidRPr="009738BE">
        <w:rPr>
          <w:rStyle w:val="normaltextrun"/>
          <w:rFonts w:ascii="Tahoma" w:eastAsiaTheme="majorEastAsia" w:hAnsi="Tahoma" w:cs="Tahoma"/>
          <w:sz w:val="20"/>
          <w:szCs w:val="20"/>
        </w:rPr>
        <w:t xml:space="preserve"> </w:t>
      </w:r>
      <w:r w:rsidR="009972A1" w:rsidRPr="009738BE">
        <w:rPr>
          <w:rStyle w:val="normaltextrun"/>
          <w:rFonts w:ascii="Tahoma" w:eastAsiaTheme="majorEastAsia" w:hAnsi="Tahoma" w:cs="Tahoma"/>
          <w:sz w:val="20"/>
          <w:szCs w:val="20"/>
        </w:rPr>
        <w:t>A k</w:t>
      </w:r>
      <w:r w:rsidRPr="009738BE">
        <w:rPr>
          <w:rStyle w:val="normaltextrun"/>
          <w:rFonts w:ascii="Tahoma" w:eastAsiaTheme="majorEastAsia" w:hAnsi="Tahoma" w:cs="Tahoma"/>
          <w:sz w:val="20"/>
          <w:szCs w:val="20"/>
        </w:rPr>
        <w:t xml:space="preserve"> 30. 9. 2022 byl v České republice podíl osob v exekuci 7,57 % proti 10,00 % v roce 2019</w:t>
      </w:r>
      <w:r w:rsidR="009738BE" w:rsidRPr="009738BE">
        <w:rPr>
          <w:rStyle w:val="normaltextrun"/>
          <w:rFonts w:ascii="Tahoma" w:eastAsiaTheme="majorEastAsia" w:hAnsi="Tahoma" w:cs="Tahoma"/>
          <w:sz w:val="20"/>
          <w:szCs w:val="20"/>
        </w:rPr>
        <w:t>.</w:t>
      </w:r>
      <w:r w:rsidR="00415A0B" w:rsidRPr="009738BE">
        <w:rPr>
          <w:rStyle w:val="normaltextrun"/>
          <w:rFonts w:ascii="Tahoma" w:eastAsiaTheme="majorEastAsia" w:hAnsi="Tahoma" w:cs="Tahoma"/>
          <w:sz w:val="20"/>
          <w:szCs w:val="20"/>
        </w:rPr>
        <w:t xml:space="preserve"> </w:t>
      </w:r>
      <w:r w:rsidRPr="009738BE">
        <w:rPr>
          <w:rStyle w:val="normaltextrun"/>
          <w:rFonts w:ascii="Tahoma" w:eastAsiaTheme="majorEastAsia" w:hAnsi="Tahoma" w:cs="Tahoma"/>
          <w:sz w:val="20"/>
          <w:szCs w:val="20"/>
        </w:rPr>
        <w:t>Počet exekucí činil k tomuto datu 542.784</w:t>
      </w:r>
      <w:r w:rsidR="00415A0B" w:rsidRPr="009738BE">
        <w:rPr>
          <w:rStyle w:val="normaltextrun"/>
          <w:rFonts w:ascii="Tahoma" w:eastAsiaTheme="majorEastAsia" w:hAnsi="Tahoma" w:cs="Tahoma"/>
          <w:sz w:val="20"/>
          <w:szCs w:val="20"/>
        </w:rPr>
        <w:t xml:space="preserve"> </w:t>
      </w:r>
      <w:r w:rsidRPr="009738BE">
        <w:rPr>
          <w:rStyle w:val="normaltextrun"/>
          <w:rFonts w:ascii="Tahoma" w:eastAsiaTheme="majorEastAsia" w:hAnsi="Tahoma" w:cs="Tahoma"/>
          <w:sz w:val="20"/>
          <w:szCs w:val="20"/>
        </w:rPr>
        <w:t xml:space="preserve">týká se i 91.124 osob z celkového </w:t>
      </w:r>
      <w:r w:rsidRPr="00486533">
        <w:rPr>
          <w:rStyle w:val="normaltextrun"/>
          <w:rFonts w:ascii="Tahoma" w:eastAsiaTheme="majorEastAsia" w:hAnsi="Tahoma" w:cs="Tahoma"/>
          <w:color w:val="000000" w:themeColor="text1"/>
          <w:sz w:val="20"/>
          <w:szCs w:val="20"/>
        </w:rPr>
        <w:t>počtu 1.203.299 obyvatel Moravskoslezského kraje</w:t>
      </w:r>
      <w:r w:rsidR="00415A0B">
        <w:rPr>
          <w:rStyle w:val="normaltextrun"/>
          <w:rFonts w:ascii="Tahoma" w:eastAsiaTheme="majorEastAsia" w:hAnsi="Tahoma" w:cs="Tahoma"/>
          <w:color w:val="000000" w:themeColor="text1"/>
          <w:sz w:val="20"/>
          <w:szCs w:val="20"/>
        </w:rPr>
        <w:t xml:space="preserve">, </w:t>
      </w:r>
      <w:r w:rsidR="00415A0B" w:rsidRPr="00DA0E04">
        <w:rPr>
          <w:rStyle w:val="normaltextrun"/>
          <w:rFonts w:ascii="Tahoma" w:eastAsiaTheme="majorEastAsia" w:hAnsi="Tahoma" w:cs="Tahoma"/>
          <w:sz w:val="20"/>
          <w:szCs w:val="20"/>
        </w:rPr>
        <w:t>takže každý 13. občan MSK</w:t>
      </w:r>
      <w:r w:rsidRPr="00DA0E04">
        <w:rPr>
          <w:rStyle w:val="normaltextrun"/>
          <w:rFonts w:ascii="Tahoma" w:eastAsiaTheme="majorEastAsia" w:hAnsi="Tahoma" w:cs="Tahoma"/>
          <w:sz w:val="20"/>
          <w:szCs w:val="20"/>
        </w:rPr>
        <w:t>. Tímto se řadí na čtvrté nejhorší místo</w:t>
      </w:r>
      <w:r w:rsidR="00415A0B" w:rsidRPr="00DA0E04">
        <w:rPr>
          <w:rStyle w:val="normaltextrun"/>
          <w:rFonts w:ascii="Tahoma" w:eastAsiaTheme="majorEastAsia" w:hAnsi="Tahoma" w:cs="Tahoma"/>
          <w:sz w:val="20"/>
          <w:szCs w:val="20"/>
        </w:rPr>
        <w:t xml:space="preserve"> mezi kraji v ČR</w:t>
      </w:r>
      <w:r w:rsidRPr="00DA0E04">
        <w:rPr>
          <w:rStyle w:val="normaltextrun"/>
          <w:rFonts w:ascii="Tahoma" w:eastAsiaTheme="majorEastAsia" w:hAnsi="Tahoma" w:cs="Tahoma"/>
          <w:sz w:val="20"/>
          <w:szCs w:val="20"/>
        </w:rPr>
        <w:t>, přičemž v tomto srovnán</w:t>
      </w:r>
      <w:r w:rsidRPr="00486533">
        <w:rPr>
          <w:rStyle w:val="normaltextrun"/>
          <w:rFonts w:ascii="Tahoma" w:eastAsiaTheme="majorEastAsia" w:hAnsi="Tahoma" w:cs="Tahoma"/>
          <w:color w:val="000000" w:themeColor="text1"/>
          <w:sz w:val="20"/>
          <w:szCs w:val="20"/>
        </w:rPr>
        <w:t xml:space="preserve">í </w:t>
      </w:r>
      <w:r w:rsidRPr="00486533">
        <w:rPr>
          <w:rStyle w:val="normaltextrun"/>
          <w:rFonts w:ascii="Tahoma" w:eastAsiaTheme="majorEastAsia" w:hAnsi="Tahoma" w:cs="Tahoma"/>
          <w:color w:val="000000" w:themeColor="text1"/>
          <w:sz w:val="20"/>
          <w:szCs w:val="20"/>
        </w:rPr>
        <w:lastRenderedPageBreak/>
        <w:t>vychází hůře už jen kraj Liberecký, Karlovarský a Ústecký. Pokud se podíváme na rozložení podle obcí s rozšířenou působností, tak nejvýrazněji jsou postižena území Karviné, Orlové, Havířova, Ostravy, Bruntálu, Rýmařova, a Krnova</w:t>
      </w:r>
      <w:r w:rsidRPr="00DA0E04">
        <w:rPr>
          <w:rStyle w:val="normaltextrun"/>
          <w:rFonts w:ascii="Tahoma" w:eastAsiaTheme="majorEastAsia" w:hAnsi="Tahoma" w:cs="Tahoma"/>
          <w:sz w:val="20"/>
          <w:szCs w:val="20"/>
        </w:rPr>
        <w:t>, kde se podíl osob v exekuci pohybuje od 9 % – 11,22 %</w:t>
      </w:r>
      <w:r w:rsidR="00415A0B" w:rsidRPr="00DA0E04">
        <w:rPr>
          <w:rStyle w:val="normaltextrun"/>
          <w:rFonts w:ascii="Tahoma" w:eastAsiaTheme="majorEastAsia" w:hAnsi="Tahoma" w:cs="Tahoma"/>
          <w:sz w:val="20"/>
          <w:szCs w:val="20"/>
        </w:rPr>
        <w:t xml:space="preserve"> (</w:t>
      </w:r>
      <w:r w:rsidR="00516264" w:rsidRPr="00DA0E04">
        <w:rPr>
          <w:rStyle w:val="normaltextrun"/>
          <w:rFonts w:ascii="Tahoma" w:eastAsiaTheme="majorEastAsia" w:hAnsi="Tahoma" w:cs="Tahoma"/>
          <w:sz w:val="20"/>
          <w:szCs w:val="20"/>
        </w:rPr>
        <w:t>oproti průměru v celém MSK 7,6 % obyvatel)</w:t>
      </w:r>
      <w:r w:rsidR="00C31144" w:rsidRPr="00DA0E04">
        <w:rPr>
          <w:rStyle w:val="normaltextrun"/>
          <w:rFonts w:ascii="Tahoma" w:eastAsiaTheme="majorEastAsia" w:hAnsi="Tahoma" w:cs="Tahoma"/>
          <w:sz w:val="20"/>
          <w:szCs w:val="20"/>
        </w:rPr>
        <w:t>,</w:t>
      </w:r>
      <w:r w:rsidRPr="00DA0E04">
        <w:rPr>
          <w:rStyle w:val="normaltextrun"/>
          <w:rFonts w:ascii="Tahoma" w:eastAsiaTheme="majorEastAsia" w:hAnsi="Tahoma" w:cs="Tahoma"/>
          <w:sz w:val="20"/>
          <w:szCs w:val="20"/>
        </w:rPr>
        <w:t xml:space="preserve"> což je </w:t>
      </w:r>
      <w:r w:rsidR="00516264" w:rsidRPr="00DA0E04">
        <w:rPr>
          <w:rStyle w:val="normaltextrun"/>
          <w:rFonts w:ascii="Tahoma" w:eastAsiaTheme="majorEastAsia" w:hAnsi="Tahoma" w:cs="Tahoma"/>
          <w:sz w:val="20"/>
          <w:szCs w:val="20"/>
        </w:rPr>
        <w:t xml:space="preserve">i </w:t>
      </w:r>
      <w:r w:rsidRPr="00DA0E04">
        <w:rPr>
          <w:rStyle w:val="normaltextrun"/>
          <w:rFonts w:ascii="Tahoma" w:eastAsiaTheme="majorEastAsia" w:hAnsi="Tahoma" w:cs="Tahoma"/>
          <w:sz w:val="20"/>
          <w:szCs w:val="20"/>
        </w:rPr>
        <w:t xml:space="preserve">nad </w:t>
      </w:r>
      <w:r w:rsidRPr="00486533">
        <w:rPr>
          <w:rStyle w:val="normaltextrun"/>
          <w:rFonts w:ascii="Tahoma" w:eastAsiaTheme="majorEastAsia" w:hAnsi="Tahoma" w:cs="Tahoma"/>
          <w:color w:val="000000" w:themeColor="text1"/>
          <w:sz w:val="20"/>
          <w:szCs w:val="20"/>
        </w:rPr>
        <w:t>celorepublikovým průměrem.</w:t>
      </w:r>
      <w:r w:rsidR="00141963">
        <w:rPr>
          <w:rStyle w:val="normaltextrun"/>
          <w:rFonts w:ascii="Tahoma" w:eastAsiaTheme="majorEastAsia" w:hAnsi="Tahoma" w:cs="Tahoma"/>
          <w:color w:val="000000" w:themeColor="text1"/>
          <w:sz w:val="20"/>
          <w:szCs w:val="20"/>
        </w:rPr>
        <w:t xml:space="preserve"> (ČSÚ</w:t>
      </w:r>
      <w:r w:rsidR="00174A97">
        <w:rPr>
          <w:rStyle w:val="normaltextrun"/>
          <w:rFonts w:ascii="Tahoma" w:eastAsiaTheme="majorEastAsia" w:hAnsi="Tahoma" w:cs="Tahoma"/>
          <w:color w:val="000000" w:themeColor="text1"/>
          <w:sz w:val="20"/>
          <w:szCs w:val="20"/>
        </w:rPr>
        <w:t>)</w:t>
      </w:r>
      <w:r w:rsidRPr="00486533">
        <w:rPr>
          <w:rStyle w:val="normaltextrun"/>
          <w:rFonts w:ascii="Tahoma" w:eastAsiaTheme="majorEastAsia" w:hAnsi="Tahoma" w:cs="Tahoma"/>
          <w:color w:val="000000" w:themeColor="text1"/>
          <w:sz w:val="20"/>
          <w:szCs w:val="20"/>
        </w:rPr>
        <w:t> Celospolečensky exekuce představují zátěž jak z hlediska snížené participace dlužníků na příspěvcích do státního rozpočtu prostřednictvím daní, ale naopak jeho čerpání prostřednictvím systému sociálního zabezpečení</w:t>
      </w:r>
      <w:r w:rsidR="00E62FEA">
        <w:rPr>
          <w:rStyle w:val="normaltextrun"/>
          <w:rFonts w:ascii="Tahoma" w:eastAsiaTheme="majorEastAsia" w:hAnsi="Tahoma" w:cs="Tahoma"/>
          <w:color w:val="000000" w:themeColor="text1"/>
          <w:sz w:val="20"/>
          <w:szCs w:val="20"/>
        </w:rPr>
        <w:t>:</w:t>
      </w:r>
      <w:r w:rsidRPr="00486533">
        <w:rPr>
          <w:rStyle w:val="normaltextrun"/>
          <w:rFonts w:ascii="Tahoma" w:eastAsiaTheme="majorEastAsia" w:hAnsi="Tahoma" w:cs="Tahoma"/>
          <w:color w:val="000000" w:themeColor="text1"/>
          <w:sz w:val="20"/>
          <w:szCs w:val="20"/>
        </w:rPr>
        <w:t xml:space="preserve"> </w:t>
      </w:r>
      <w:r w:rsidR="00E62FEA">
        <w:rPr>
          <w:rStyle w:val="normaltextrun"/>
          <w:rFonts w:ascii="Tahoma" w:eastAsiaTheme="majorEastAsia" w:hAnsi="Tahoma" w:cs="Tahoma"/>
          <w:color w:val="000000" w:themeColor="text1"/>
          <w:sz w:val="20"/>
          <w:szCs w:val="20"/>
        </w:rPr>
        <w:t>Z</w:t>
      </w:r>
      <w:r w:rsidRPr="00486533">
        <w:rPr>
          <w:rStyle w:val="normaltextrun"/>
          <w:rFonts w:ascii="Tahoma" w:eastAsiaTheme="majorEastAsia" w:hAnsi="Tahoma" w:cs="Tahoma"/>
          <w:color w:val="000000" w:themeColor="text1"/>
          <w:sz w:val="20"/>
          <w:szCs w:val="20"/>
        </w:rPr>
        <w:t xml:space="preserve"> dlouhodobého hlediska pak zhoršená školní úspěšnost dětí předlužených rodin a nestabilní </w:t>
      </w:r>
      <w:r w:rsidR="00F30495">
        <w:rPr>
          <w:rStyle w:val="normaltextrun"/>
          <w:rFonts w:ascii="Tahoma" w:eastAsiaTheme="majorEastAsia" w:hAnsi="Tahoma" w:cs="Tahoma"/>
          <w:color w:val="000000" w:themeColor="text1"/>
          <w:sz w:val="20"/>
          <w:szCs w:val="20"/>
        </w:rPr>
        <w:t>či</w:t>
      </w:r>
      <w:r w:rsidRPr="00486533">
        <w:rPr>
          <w:rStyle w:val="normaltextrun"/>
          <w:rFonts w:ascii="Tahoma" w:eastAsiaTheme="majorEastAsia" w:hAnsi="Tahoma" w:cs="Tahoma"/>
          <w:color w:val="000000" w:themeColor="text1"/>
          <w:sz w:val="20"/>
          <w:szCs w:val="20"/>
        </w:rPr>
        <w:t xml:space="preserve"> podstandardní formy bydlení dále zhoršují vyhlídky na úspěšné a soběstačné zapojení do společnosti v produktivním věku. </w:t>
      </w:r>
    </w:p>
    <w:p w14:paraId="1DAE31A7" w14:textId="7C134386" w:rsidR="003B32E2" w:rsidRPr="004C2C3D" w:rsidRDefault="004C2C3D" w:rsidP="00ED6236">
      <w:pPr>
        <w:pStyle w:val="Nadpis3"/>
        <w:numPr>
          <w:ilvl w:val="0"/>
          <w:numId w:val="0"/>
        </w:numPr>
        <w:ind w:left="720" w:hanging="720"/>
      </w:pPr>
      <w:bookmarkStart w:id="69" w:name="_Toc142926566"/>
      <w:r w:rsidRPr="004C2C3D">
        <w:t xml:space="preserve">6.2.2 </w:t>
      </w:r>
      <w:r w:rsidR="003B32E2" w:rsidRPr="004C2C3D">
        <w:t>Bydlení</w:t>
      </w:r>
      <w:bookmarkEnd w:id="69"/>
    </w:p>
    <w:p w14:paraId="37B330DF" w14:textId="77777777" w:rsidR="007D2F05" w:rsidRPr="007D2F05" w:rsidRDefault="007D2F05" w:rsidP="007D2F05">
      <w:pPr>
        <w:pStyle w:val="paragraph"/>
        <w:spacing w:before="0" w:beforeAutospacing="0" w:after="0" w:afterAutospacing="0"/>
        <w:jc w:val="both"/>
        <w:textAlignment w:val="baseline"/>
        <w:rPr>
          <w:sz w:val="20"/>
          <w:szCs w:val="20"/>
        </w:rPr>
      </w:pPr>
      <w:r w:rsidRPr="007D2F05">
        <w:rPr>
          <w:rStyle w:val="normaltextrun"/>
          <w:rFonts w:ascii="Tahoma" w:hAnsi="Tahoma" w:cs="Tahoma"/>
          <w:color w:val="000000"/>
          <w:sz w:val="20"/>
          <w:szCs w:val="20"/>
        </w:rPr>
        <w:t>Bydlení je základní životní potřeba a problematika bydlení představuje zásadní oblast, která má vliv na způsob, formu, kvalitu a účinnost poskytování pobytové nebo preventivní sociální služby. Pod oblast bydlení lze zařadit širokou škálu témat, spojených například s dostupností pobytových služeb, možností využívání terénních služeb v přirozeném prostředí nebo setrvání v přirozeném prostředí až po problematiku důstojného, dostupného a odpovídajícího bydlení pro osoby v nepříznivé sociální situaci. Problematika bydlení je úzce propojena s aktivitami sociálních služeb a návaznými aktivitami. Bez stabilního bydlení nelze úspěšně realizovat sociální práci, která vede ke změně nepříznivé sociální situace klienta nebo která vede k jeho stabilizaci v rámci společenského systému.</w:t>
      </w:r>
      <w:r w:rsidRPr="007D2F05">
        <w:rPr>
          <w:rStyle w:val="eop"/>
          <w:color w:val="000000"/>
          <w:sz w:val="20"/>
          <w:szCs w:val="20"/>
        </w:rPr>
        <w:t> </w:t>
      </w:r>
    </w:p>
    <w:p w14:paraId="22CF20C9" w14:textId="77777777" w:rsidR="004C2C3D" w:rsidRPr="00486533" w:rsidRDefault="004C2C3D" w:rsidP="00F84CD4">
      <w:pPr>
        <w:pStyle w:val="paragraph"/>
        <w:spacing w:before="0" w:beforeAutospacing="0" w:after="0" w:afterAutospacing="0"/>
        <w:jc w:val="both"/>
        <w:textAlignment w:val="baseline"/>
        <w:rPr>
          <w:rFonts w:ascii="Tahoma" w:hAnsi="Tahoma" w:cs="Tahoma"/>
          <w:color w:val="000000" w:themeColor="text1"/>
          <w:sz w:val="20"/>
          <w:szCs w:val="20"/>
        </w:rPr>
      </w:pPr>
    </w:p>
    <w:p w14:paraId="75B55150" w14:textId="4941B1FC" w:rsidR="004C2C3D" w:rsidRPr="00486533" w:rsidRDefault="00F84CD4" w:rsidP="00F84CD4">
      <w:pPr>
        <w:pStyle w:val="paragraph"/>
        <w:spacing w:before="0" w:beforeAutospacing="0" w:after="0" w:afterAutospacing="0"/>
        <w:jc w:val="both"/>
        <w:textAlignment w:val="baseline"/>
        <w:rPr>
          <w:rFonts w:ascii="Tahoma" w:hAnsi="Tahoma" w:cs="Tahoma"/>
          <w:color w:val="000000" w:themeColor="text1"/>
          <w:sz w:val="20"/>
          <w:szCs w:val="20"/>
        </w:rPr>
      </w:pPr>
      <w:r w:rsidRPr="00486533">
        <w:rPr>
          <w:rStyle w:val="normaltextrun"/>
          <w:rFonts w:ascii="Tahoma" w:eastAsiaTheme="majorEastAsia" w:hAnsi="Tahoma" w:cs="Tahoma"/>
          <w:color w:val="000000" w:themeColor="text1"/>
          <w:sz w:val="20"/>
          <w:szCs w:val="20"/>
        </w:rPr>
        <w:t xml:space="preserve">Z analýzy dat </w:t>
      </w:r>
      <w:r w:rsidR="006C601A">
        <w:rPr>
          <w:rStyle w:val="normaltextrun"/>
          <w:rFonts w:ascii="Tahoma" w:eastAsiaTheme="majorEastAsia" w:hAnsi="Tahoma" w:cs="Tahoma"/>
          <w:color w:val="000000" w:themeColor="text1"/>
          <w:sz w:val="20"/>
          <w:szCs w:val="20"/>
        </w:rPr>
        <w:t xml:space="preserve">z šetření Příjmy, výdaje a životní podmínky domácnosti (ČSÚ) </w:t>
      </w:r>
      <w:r w:rsidRPr="00486533">
        <w:rPr>
          <w:rStyle w:val="normaltextrun"/>
          <w:rFonts w:ascii="Tahoma" w:eastAsiaTheme="majorEastAsia" w:hAnsi="Tahoma" w:cs="Tahoma"/>
          <w:color w:val="000000" w:themeColor="text1"/>
          <w:sz w:val="20"/>
          <w:szCs w:val="20"/>
        </w:rPr>
        <w:t>vyplývá, že v ohrožení ztrátou bydlení je v Česku přibližně 130 až 190 tisíc domácností, v kterých žije 320 až 400 tisíc lidí</w:t>
      </w:r>
      <w:r w:rsidR="00126990">
        <w:rPr>
          <w:rStyle w:val="normaltextrun"/>
          <w:rFonts w:ascii="Tahoma" w:eastAsiaTheme="majorEastAsia" w:hAnsi="Tahoma" w:cs="Tahoma"/>
          <w:color w:val="000000" w:themeColor="text1"/>
          <w:sz w:val="20"/>
          <w:szCs w:val="20"/>
        </w:rPr>
        <w:t>.</w:t>
      </w:r>
      <w:r w:rsidRPr="00486533">
        <w:rPr>
          <w:rStyle w:val="normaltextrun"/>
          <w:rFonts w:ascii="Tahoma" w:eastAsiaTheme="majorEastAsia" w:hAnsi="Tahoma" w:cs="Tahoma"/>
          <w:color w:val="000000" w:themeColor="text1"/>
          <w:sz w:val="20"/>
          <w:szCs w:val="20"/>
        </w:rPr>
        <w:t xml:space="preserve"> 10 % obyvatel vynakládá na bydlení více než 40 % svých disponibilních příjmů, třetina z nich jsou senioři</w:t>
      </w:r>
      <w:r w:rsidR="00B26557">
        <w:rPr>
          <w:rStyle w:val="normaltextrun"/>
          <w:rFonts w:ascii="Tahoma" w:eastAsiaTheme="majorEastAsia" w:hAnsi="Tahoma" w:cs="Tahoma"/>
          <w:color w:val="000000" w:themeColor="text1"/>
          <w:sz w:val="20"/>
          <w:szCs w:val="20"/>
        </w:rPr>
        <w:t>.</w:t>
      </w:r>
      <w:r w:rsidRPr="00486533">
        <w:rPr>
          <w:rStyle w:val="normaltextrun"/>
          <w:rFonts w:ascii="Tahoma" w:eastAsiaTheme="majorEastAsia" w:hAnsi="Tahoma" w:cs="Tahoma"/>
          <w:color w:val="000000" w:themeColor="text1"/>
          <w:sz w:val="20"/>
          <w:szCs w:val="20"/>
        </w:rPr>
        <w:t xml:space="preserve"> </w:t>
      </w:r>
    </w:p>
    <w:p w14:paraId="08CE7AF1" w14:textId="7AD4524A" w:rsidR="00F84CD4" w:rsidRDefault="00F84CD4" w:rsidP="00F84CD4">
      <w:pPr>
        <w:pStyle w:val="paragraph"/>
        <w:spacing w:before="0" w:beforeAutospacing="0" w:after="0" w:afterAutospacing="0"/>
        <w:jc w:val="both"/>
        <w:textAlignment w:val="baseline"/>
        <w:rPr>
          <w:rStyle w:val="normaltextrun"/>
          <w:rFonts w:ascii="Tahoma" w:eastAsiaTheme="majorEastAsia" w:hAnsi="Tahoma" w:cs="Tahoma"/>
          <w:color w:val="000000" w:themeColor="text1"/>
          <w:sz w:val="20"/>
          <w:szCs w:val="20"/>
        </w:rPr>
      </w:pPr>
      <w:r w:rsidRPr="00486533">
        <w:rPr>
          <w:rStyle w:val="normaltextrun"/>
          <w:rFonts w:ascii="Tahoma" w:eastAsiaTheme="majorEastAsia" w:hAnsi="Tahoma" w:cs="Tahoma"/>
          <w:color w:val="000000" w:themeColor="text1"/>
          <w:sz w:val="20"/>
          <w:szCs w:val="20"/>
        </w:rPr>
        <w:t xml:space="preserve">Nadměrnými výdaji na bydlení jsou nejvíce postiženy domácnosti samostatně žijících důchodců (42 % z nich), s příjmem pod hranicí chudoby (57 %), ale i zbytek chudší poloviny domácností (25 %), samoživitelé (42 %) a nájemníci a podnájemníci (43 %). Náklady na bydlení výrazně zatěžují i 44 % rodin s dětmi s příjmy pod medián. </w:t>
      </w:r>
    </w:p>
    <w:p w14:paraId="3E65E44F" w14:textId="77777777" w:rsidR="004C2C3D" w:rsidRPr="00486533" w:rsidRDefault="004C2C3D" w:rsidP="00F84CD4">
      <w:pPr>
        <w:pStyle w:val="paragraph"/>
        <w:spacing w:before="0" w:beforeAutospacing="0" w:after="0" w:afterAutospacing="0"/>
        <w:jc w:val="both"/>
        <w:textAlignment w:val="baseline"/>
        <w:rPr>
          <w:rFonts w:ascii="Tahoma" w:hAnsi="Tahoma" w:cs="Tahoma"/>
          <w:color w:val="000000" w:themeColor="text1"/>
          <w:sz w:val="20"/>
          <w:szCs w:val="20"/>
        </w:rPr>
      </w:pPr>
    </w:p>
    <w:p w14:paraId="7C542E32" w14:textId="7A685040" w:rsidR="004A4FDF" w:rsidRPr="00242321" w:rsidRDefault="00F84CD4" w:rsidP="004C2C3D">
      <w:pPr>
        <w:pStyle w:val="paragraph"/>
        <w:spacing w:before="0" w:beforeAutospacing="0" w:after="0" w:afterAutospacing="0"/>
        <w:jc w:val="both"/>
        <w:textAlignment w:val="baseline"/>
        <w:rPr>
          <w:sz w:val="20"/>
          <w:szCs w:val="20"/>
        </w:rPr>
      </w:pPr>
      <w:r w:rsidRPr="00486533">
        <w:rPr>
          <w:rStyle w:val="normaltextrun"/>
          <w:rFonts w:ascii="Tahoma" w:eastAsiaTheme="majorEastAsia" w:hAnsi="Tahoma" w:cs="Tahoma"/>
          <w:color w:val="000000" w:themeColor="text1"/>
          <w:sz w:val="20"/>
          <w:szCs w:val="20"/>
        </w:rPr>
        <w:t>Řešení problematiky bydlení tak reaguje na potřeby různých skupin a jednotlivců (např. rodin dětmi, seniorů, osob bez přístřeší, osob se zdravotním handicapem) a zásadně ovlivňuje rychlost, efektivitu a náklady na řešení jejich nepříznivé sociální situace.</w:t>
      </w:r>
      <w:r w:rsidRPr="00486533">
        <w:rPr>
          <w:rStyle w:val="eop"/>
          <w:rFonts w:ascii="Tahoma" w:hAnsi="Tahoma" w:cs="Tahoma"/>
          <w:color w:val="000000" w:themeColor="text1"/>
          <w:sz w:val="20"/>
          <w:szCs w:val="20"/>
        </w:rPr>
        <w:t> </w:t>
      </w:r>
      <w:r w:rsidR="002250B4" w:rsidRPr="002250B4">
        <w:rPr>
          <w:rStyle w:val="eop"/>
          <w:rFonts w:ascii="Tahoma" w:hAnsi="Tahoma" w:cs="Tahoma"/>
          <w:color w:val="000000"/>
          <w:sz w:val="20"/>
          <w:szCs w:val="20"/>
        </w:rPr>
        <w:t xml:space="preserve">Moravskoslezský kraj na svém území aktivně podporuje realizaci aktivit v oblasti bydlení pro ohrožené skupiny obyvatel. </w:t>
      </w:r>
    </w:p>
    <w:p w14:paraId="3EB39FF2" w14:textId="41426EC1" w:rsidR="003B32E2" w:rsidRPr="004C2C3D" w:rsidRDefault="004C2C3D" w:rsidP="00ED6236">
      <w:pPr>
        <w:pStyle w:val="Nadpis3"/>
        <w:numPr>
          <w:ilvl w:val="0"/>
          <w:numId w:val="0"/>
        </w:numPr>
        <w:ind w:left="720" w:hanging="720"/>
      </w:pPr>
      <w:bookmarkStart w:id="70" w:name="_Toc142926567"/>
      <w:r w:rsidRPr="004C2C3D">
        <w:t xml:space="preserve">6.2.3 </w:t>
      </w:r>
      <w:r w:rsidR="003B32E2" w:rsidRPr="004C2C3D">
        <w:t>Zaměstnanost</w:t>
      </w:r>
      <w:bookmarkEnd w:id="70"/>
    </w:p>
    <w:p w14:paraId="46E859B8" w14:textId="49C1B092" w:rsidR="00472E94" w:rsidRDefault="00472E94" w:rsidP="00472E94">
      <w:pPr>
        <w:pStyle w:val="paragraph"/>
        <w:spacing w:before="0" w:beforeAutospacing="0" w:after="0" w:afterAutospacing="0"/>
        <w:jc w:val="both"/>
        <w:textAlignment w:val="baseline"/>
        <w:rPr>
          <w:rStyle w:val="eop"/>
          <w:rFonts w:ascii="Tahoma" w:hAnsi="Tahoma" w:cs="Tahoma"/>
          <w:color w:val="000000" w:themeColor="text1"/>
          <w:sz w:val="20"/>
          <w:szCs w:val="20"/>
        </w:rPr>
      </w:pPr>
      <w:r w:rsidRPr="00486533">
        <w:rPr>
          <w:rStyle w:val="normaltextrun"/>
          <w:rFonts w:ascii="Tahoma" w:eastAsiaTheme="majorEastAsia" w:hAnsi="Tahoma" w:cs="Tahoma"/>
          <w:color w:val="000000" w:themeColor="text1"/>
          <w:sz w:val="20"/>
          <w:szCs w:val="20"/>
        </w:rPr>
        <w:t xml:space="preserve">Způsob, forma a intenzita participace na pracovním trhu ovlivňuje všechny aspekty života jednotlivce či skupiny. Situace na pracovním trhu ovlivňuje výrazně rovněž dostupnost pracovníků, působících v sociálních službách. V Moravskoslezském kraji jsou sociální služby k březnu 2023 zaměstnavatelem cca 15.500 osob, z čeho zhruba 9.700 osob pracuje v přímé péči. </w:t>
      </w:r>
      <w:r w:rsidRPr="00486533">
        <w:rPr>
          <w:rStyle w:val="eop"/>
          <w:rFonts w:ascii="Tahoma" w:hAnsi="Tahoma" w:cs="Tahoma"/>
          <w:color w:val="000000" w:themeColor="text1"/>
          <w:sz w:val="20"/>
          <w:szCs w:val="20"/>
        </w:rPr>
        <w:t> </w:t>
      </w:r>
    </w:p>
    <w:p w14:paraId="269FB405" w14:textId="77777777" w:rsidR="004C2C3D" w:rsidRPr="00486533" w:rsidRDefault="004C2C3D" w:rsidP="00472E94">
      <w:pPr>
        <w:pStyle w:val="paragraph"/>
        <w:spacing w:before="0" w:beforeAutospacing="0" w:after="0" w:afterAutospacing="0"/>
        <w:jc w:val="both"/>
        <w:textAlignment w:val="baseline"/>
        <w:rPr>
          <w:rFonts w:ascii="Tahoma" w:hAnsi="Tahoma" w:cs="Tahoma"/>
          <w:color w:val="000000" w:themeColor="text1"/>
          <w:sz w:val="20"/>
          <w:szCs w:val="20"/>
        </w:rPr>
      </w:pPr>
    </w:p>
    <w:p w14:paraId="5AC6BB63" w14:textId="57C9FBA2" w:rsidR="00472E94" w:rsidRDefault="00472E94" w:rsidP="00472E94">
      <w:pPr>
        <w:pStyle w:val="paragraph"/>
        <w:spacing w:before="0" w:beforeAutospacing="0" w:after="0" w:afterAutospacing="0"/>
        <w:jc w:val="both"/>
        <w:textAlignment w:val="baseline"/>
        <w:rPr>
          <w:rStyle w:val="eop"/>
          <w:rFonts w:ascii="Tahoma" w:hAnsi="Tahoma" w:cs="Tahoma"/>
          <w:color w:val="000000" w:themeColor="text1"/>
          <w:sz w:val="20"/>
          <w:szCs w:val="20"/>
        </w:rPr>
      </w:pPr>
      <w:r w:rsidRPr="00486533">
        <w:rPr>
          <w:rStyle w:val="normaltextrun"/>
          <w:rFonts w:ascii="Tahoma" w:eastAsiaTheme="majorEastAsia" w:hAnsi="Tahoma" w:cs="Tahoma"/>
          <w:color w:val="000000" w:themeColor="text1"/>
          <w:sz w:val="20"/>
          <w:szCs w:val="20"/>
        </w:rPr>
        <w:t>Problematika zaměstnanosti úzce souvisí se všemi průřezovými tématy (ve vztahu například k získání či udržení bydlení, využívání dostupných zdrojů, osamostatnění se nebo naopak při odkázání na pomoc osoby blízké či služby). Míra participace na pracovním trhu výrazně ovlivňuje populaci, která již z důvodu věku není aktivním účastníkem trhu práce a intenzivně využívá sužby sociální péče. Dostupnost zaměstnání pro různé znevýhodněné skupiny tak představuje rovněž prevenci chudoby či prevenci nárůstu nákladů v sociální oblasti.</w:t>
      </w:r>
      <w:r w:rsidRPr="00486533">
        <w:rPr>
          <w:rStyle w:val="eop"/>
          <w:rFonts w:ascii="Tahoma" w:hAnsi="Tahoma" w:cs="Tahoma"/>
          <w:color w:val="000000" w:themeColor="text1"/>
          <w:sz w:val="20"/>
          <w:szCs w:val="20"/>
        </w:rPr>
        <w:t> </w:t>
      </w:r>
    </w:p>
    <w:p w14:paraId="7AC74B31" w14:textId="77777777" w:rsidR="004C2C3D" w:rsidRPr="00486533" w:rsidRDefault="004C2C3D" w:rsidP="00472E94">
      <w:pPr>
        <w:pStyle w:val="paragraph"/>
        <w:spacing w:before="0" w:beforeAutospacing="0" w:after="0" w:afterAutospacing="0"/>
        <w:jc w:val="both"/>
        <w:textAlignment w:val="baseline"/>
        <w:rPr>
          <w:rFonts w:ascii="Tahoma" w:hAnsi="Tahoma" w:cs="Tahoma"/>
          <w:color w:val="000000" w:themeColor="text1"/>
          <w:sz w:val="20"/>
          <w:szCs w:val="20"/>
        </w:rPr>
      </w:pPr>
    </w:p>
    <w:p w14:paraId="545ECC05" w14:textId="77777777" w:rsidR="004C2C3D" w:rsidRDefault="00472E94" w:rsidP="00472E94">
      <w:pPr>
        <w:pStyle w:val="paragraph"/>
        <w:spacing w:before="0" w:beforeAutospacing="0" w:after="0" w:afterAutospacing="0"/>
        <w:jc w:val="both"/>
        <w:textAlignment w:val="baseline"/>
        <w:rPr>
          <w:rStyle w:val="normaltextrun"/>
          <w:rFonts w:ascii="Tahoma" w:eastAsiaTheme="majorEastAsia" w:hAnsi="Tahoma" w:cs="Tahoma"/>
          <w:color w:val="000000" w:themeColor="text1"/>
          <w:sz w:val="20"/>
          <w:szCs w:val="20"/>
        </w:rPr>
      </w:pPr>
      <w:r w:rsidRPr="00486533">
        <w:rPr>
          <w:rStyle w:val="normaltextrun"/>
          <w:rFonts w:ascii="Tahoma" w:eastAsiaTheme="majorEastAsia" w:hAnsi="Tahoma" w:cs="Tahoma"/>
          <w:color w:val="000000" w:themeColor="text1"/>
          <w:sz w:val="20"/>
          <w:szCs w:val="20"/>
        </w:rPr>
        <w:t>Důvody nízké zaměstnanosti například osob ohrožených sociálním vyloučením můžeme spatřovat v celé řadě těžko řešitelných překážek. Jednou z překážek je nízká kvalifikace, i když ta nebývá takovou překážkou vzhledem k poptávce po pracovní síle. Drtivá většina obyvatel sociálně vyloučených</w:t>
      </w:r>
      <w:r w:rsidR="00141FFB">
        <w:rPr>
          <w:rStyle w:val="normaltextrun"/>
          <w:rFonts w:ascii="Tahoma" w:eastAsiaTheme="majorEastAsia" w:hAnsi="Tahoma" w:cs="Tahoma"/>
          <w:color w:val="000000" w:themeColor="text1"/>
          <w:sz w:val="20"/>
          <w:szCs w:val="20"/>
        </w:rPr>
        <w:t xml:space="preserve"> </w:t>
      </w:r>
      <w:r w:rsidR="004C2C3D">
        <w:rPr>
          <w:rStyle w:val="normaltextrun"/>
          <w:rFonts w:ascii="Tahoma" w:eastAsiaTheme="majorEastAsia" w:hAnsi="Tahoma" w:cs="Tahoma"/>
          <w:color w:val="000000" w:themeColor="text1"/>
          <w:sz w:val="20"/>
          <w:szCs w:val="20"/>
        </w:rPr>
        <w:t xml:space="preserve">lokalit </w:t>
      </w:r>
      <w:r w:rsidRPr="00486533">
        <w:rPr>
          <w:rStyle w:val="normaltextrun"/>
          <w:rFonts w:ascii="Tahoma" w:eastAsiaTheme="majorEastAsia" w:hAnsi="Tahoma" w:cs="Tahoma"/>
          <w:color w:val="000000" w:themeColor="text1"/>
          <w:sz w:val="20"/>
          <w:szCs w:val="20"/>
        </w:rPr>
        <w:t xml:space="preserve">disponuje základním vzděláním, méně má výuční list. </w:t>
      </w:r>
    </w:p>
    <w:p w14:paraId="61D6EB36" w14:textId="77777777" w:rsidR="004C2C3D" w:rsidRDefault="004C2C3D" w:rsidP="00472E94">
      <w:pPr>
        <w:pStyle w:val="paragraph"/>
        <w:spacing w:before="0" w:beforeAutospacing="0" w:after="0" w:afterAutospacing="0"/>
        <w:jc w:val="both"/>
        <w:textAlignment w:val="baseline"/>
        <w:rPr>
          <w:rStyle w:val="normaltextrun"/>
          <w:rFonts w:ascii="Tahoma" w:eastAsiaTheme="majorEastAsia" w:hAnsi="Tahoma" w:cs="Tahoma"/>
          <w:color w:val="000000" w:themeColor="text1"/>
          <w:sz w:val="20"/>
          <w:szCs w:val="20"/>
        </w:rPr>
      </w:pPr>
    </w:p>
    <w:p w14:paraId="3C1C2B73" w14:textId="5C255C00" w:rsidR="00B8328F" w:rsidRPr="009E3CA8" w:rsidRDefault="00472E94" w:rsidP="00472E94">
      <w:pPr>
        <w:pStyle w:val="paragraph"/>
        <w:spacing w:before="0" w:beforeAutospacing="0" w:after="0" w:afterAutospacing="0"/>
        <w:jc w:val="both"/>
        <w:textAlignment w:val="baseline"/>
        <w:rPr>
          <w:rStyle w:val="normaltextrun"/>
          <w:rFonts w:ascii="Tahoma" w:eastAsiaTheme="majorEastAsia" w:hAnsi="Tahoma" w:cs="Tahoma"/>
          <w:sz w:val="20"/>
          <w:szCs w:val="20"/>
        </w:rPr>
      </w:pPr>
      <w:r w:rsidRPr="00486533">
        <w:rPr>
          <w:rStyle w:val="normaltextrun"/>
          <w:rFonts w:ascii="Tahoma" w:eastAsiaTheme="majorEastAsia" w:hAnsi="Tahoma" w:cs="Tahoma"/>
          <w:color w:val="000000" w:themeColor="text1"/>
          <w:sz w:val="20"/>
          <w:szCs w:val="20"/>
        </w:rPr>
        <w:t xml:space="preserve">Mezi osobami se zdravotním postižením je čtyřnásobně vyšší podíl osob pouze se základním vzděláním nebo bez vzdělání </w:t>
      </w:r>
      <w:r w:rsidRPr="00DA0E04">
        <w:rPr>
          <w:rStyle w:val="normaltextrun"/>
          <w:rFonts w:ascii="Tahoma" w:eastAsiaTheme="majorEastAsia" w:hAnsi="Tahoma" w:cs="Tahoma"/>
          <w:sz w:val="20"/>
          <w:szCs w:val="20"/>
        </w:rPr>
        <w:t>(21 % oproti 5 %</w:t>
      </w:r>
      <w:r w:rsidR="00516264" w:rsidRPr="00DA0E04">
        <w:rPr>
          <w:rStyle w:val="normaltextrun"/>
          <w:rFonts w:ascii="Tahoma" w:eastAsiaTheme="majorEastAsia" w:hAnsi="Tahoma" w:cs="Tahoma"/>
          <w:sz w:val="20"/>
          <w:szCs w:val="20"/>
        </w:rPr>
        <w:t xml:space="preserve"> v ostatní populaci</w:t>
      </w:r>
      <w:r w:rsidRPr="00DA0E04">
        <w:rPr>
          <w:rStyle w:val="normaltextrun"/>
          <w:rFonts w:ascii="Tahoma" w:eastAsiaTheme="majorEastAsia" w:hAnsi="Tahoma" w:cs="Tahoma"/>
          <w:sz w:val="20"/>
          <w:szCs w:val="20"/>
        </w:rPr>
        <w:t>) a také se středním vzděláním bez maturity (47 % oproti 36 %</w:t>
      </w:r>
      <w:r w:rsidR="00516264" w:rsidRPr="00DA0E04">
        <w:rPr>
          <w:rStyle w:val="normaltextrun"/>
          <w:rFonts w:ascii="Tahoma" w:eastAsiaTheme="majorEastAsia" w:hAnsi="Tahoma" w:cs="Tahoma"/>
          <w:sz w:val="20"/>
          <w:szCs w:val="20"/>
        </w:rPr>
        <w:t xml:space="preserve"> v ostatní populaci)</w:t>
      </w:r>
      <w:r w:rsidRPr="00DA0E04">
        <w:rPr>
          <w:rStyle w:val="normaltextrun"/>
          <w:rFonts w:ascii="Tahoma" w:eastAsiaTheme="majorEastAsia" w:hAnsi="Tahoma" w:cs="Tahoma"/>
          <w:sz w:val="20"/>
          <w:szCs w:val="20"/>
        </w:rPr>
        <w:t xml:space="preserve">, </w:t>
      </w:r>
      <w:r w:rsidRPr="00486533">
        <w:rPr>
          <w:rStyle w:val="normaltextrun"/>
          <w:rFonts w:ascii="Tahoma" w:eastAsiaTheme="majorEastAsia" w:hAnsi="Tahoma" w:cs="Tahoma"/>
          <w:color w:val="000000" w:themeColor="text1"/>
          <w:sz w:val="20"/>
          <w:szCs w:val="20"/>
        </w:rPr>
        <w:t xml:space="preserve">kterou nemají v celkovém souhrnu více než dvě třetiny osob se zdravotním postižením mezi 35–49 lety. </w:t>
      </w:r>
      <w:r w:rsidR="00856463" w:rsidRPr="004C2C3D">
        <w:rPr>
          <w:rStyle w:val="normaltextrun"/>
          <w:rFonts w:ascii="Tahoma" w:eastAsiaTheme="majorEastAsia" w:hAnsi="Tahoma" w:cs="Tahoma"/>
          <w:color w:val="000000" w:themeColor="text1"/>
          <w:sz w:val="20"/>
          <w:szCs w:val="20"/>
        </w:rPr>
        <w:t>Lidé se zdravotním nebo mentálním postižením</w:t>
      </w:r>
      <w:r w:rsidR="00856463">
        <w:rPr>
          <w:rStyle w:val="normaltextrun"/>
          <w:rFonts w:ascii="Tahoma" w:eastAsiaTheme="majorEastAsia" w:hAnsi="Tahoma" w:cs="Tahoma"/>
          <w:color w:val="000000" w:themeColor="text1"/>
          <w:sz w:val="20"/>
          <w:szCs w:val="20"/>
        </w:rPr>
        <w:t xml:space="preserve"> </w:t>
      </w:r>
      <w:r w:rsidRPr="00486533">
        <w:rPr>
          <w:rStyle w:val="normaltextrun"/>
          <w:rFonts w:ascii="Tahoma" w:eastAsiaTheme="majorEastAsia" w:hAnsi="Tahoma" w:cs="Tahoma"/>
          <w:color w:val="000000" w:themeColor="text1"/>
          <w:sz w:val="20"/>
          <w:szCs w:val="20"/>
        </w:rPr>
        <w:t xml:space="preserve">narážejí na specifické potřeby k návratu či participaci na trhu práce. Dostupná pracovní místa jsou relativně nízko finančně hodnocená a ani plný pracovní úvazek nemá mnohdy potenciál změnit situaci zaměstnance k lepšímu ve srovnání se životem závislým na pobírání sociálních dávek. Sekundárně přináší nezaměstnanost také nejistotu v oblasti </w:t>
      </w:r>
      <w:r w:rsidRPr="00486533">
        <w:rPr>
          <w:rStyle w:val="normaltextrun"/>
          <w:rFonts w:ascii="Tahoma" w:eastAsiaTheme="majorEastAsia" w:hAnsi="Tahoma" w:cs="Tahoma"/>
          <w:color w:val="000000" w:themeColor="text1"/>
          <w:sz w:val="20"/>
          <w:szCs w:val="20"/>
        </w:rPr>
        <w:lastRenderedPageBreak/>
        <w:t>bydlení, která se jeví jako klíčový bod k úspěšné integraci. Většina (81 %) osob se zdravotním postižením nevykonává žádnou výdělečnou činnost</w:t>
      </w:r>
      <w:r w:rsidR="001A1323">
        <w:rPr>
          <w:rStyle w:val="normaltextrun"/>
          <w:rFonts w:ascii="Tahoma" w:eastAsiaTheme="majorEastAsia" w:hAnsi="Tahoma" w:cs="Tahoma"/>
          <w:color w:val="000000" w:themeColor="text1"/>
          <w:sz w:val="20"/>
          <w:szCs w:val="20"/>
        </w:rPr>
        <w:t>,</w:t>
      </w:r>
      <w:r w:rsidR="00923B9B">
        <w:rPr>
          <w:rStyle w:val="normaltextrun"/>
          <w:rFonts w:ascii="Tahoma" w:eastAsiaTheme="majorEastAsia" w:hAnsi="Tahoma" w:cs="Tahoma"/>
          <w:color w:val="000000" w:themeColor="text1"/>
          <w:sz w:val="20"/>
          <w:szCs w:val="20"/>
        </w:rPr>
        <w:t xml:space="preserve"> a to z objektivních důvodů: plné invalidity a seniorského věku</w:t>
      </w:r>
      <w:r w:rsidRPr="00486533">
        <w:rPr>
          <w:rStyle w:val="normaltextrun"/>
          <w:rFonts w:ascii="Tahoma" w:eastAsiaTheme="majorEastAsia" w:hAnsi="Tahoma" w:cs="Tahoma"/>
          <w:color w:val="000000" w:themeColor="text1"/>
          <w:sz w:val="20"/>
          <w:szCs w:val="20"/>
        </w:rPr>
        <w:t>, protože 59 % osob s postižením jsou lidé ve starobním důchodu. V situaci, kdy se vyšší věk pojí ještě se zdravotními problémy, jsou možnosti i motivace pracovat velmi omezené, takže pracující starobní důchodci tvoří jen 1 % z osob se zdravotním postižením</w:t>
      </w:r>
      <w:r w:rsidRPr="00BA4004">
        <w:rPr>
          <w:rStyle w:val="normaltextrun"/>
          <w:rFonts w:ascii="Tahoma" w:eastAsiaTheme="majorEastAsia" w:hAnsi="Tahoma" w:cs="Tahoma"/>
          <w:sz w:val="20"/>
          <w:szCs w:val="20"/>
        </w:rPr>
        <w:t>. Téměř třetina osob se zdravotním postižením pobírá invalidní důchod 21 % jsou nepracující invalidní důcho</w:t>
      </w:r>
      <w:r w:rsidRPr="00486533">
        <w:rPr>
          <w:rStyle w:val="normaltextrun"/>
          <w:rFonts w:ascii="Tahoma" w:eastAsiaTheme="majorEastAsia" w:hAnsi="Tahoma" w:cs="Tahoma"/>
          <w:color w:val="000000" w:themeColor="text1"/>
          <w:sz w:val="20"/>
          <w:szCs w:val="20"/>
        </w:rPr>
        <w:t>dci a 11 % pobírá invalidní důchod a k tomu, ať již na plný nebo na částečný úvazek, pracuje. Zhruba 7 % lidí se zdravotním postižením pracuje a ani invalidní ani starobní důchod nepobírá a zbývající 2 % představují nezaměstnaní, studenti nebo osoby na rodičovské dovolené</w:t>
      </w:r>
      <w:r w:rsidRPr="009738BE">
        <w:rPr>
          <w:rStyle w:val="normaltextrun"/>
          <w:rFonts w:ascii="Tahoma" w:eastAsiaTheme="majorEastAsia" w:hAnsi="Tahoma" w:cs="Tahoma"/>
          <w:sz w:val="20"/>
          <w:szCs w:val="20"/>
        </w:rPr>
        <w:t xml:space="preserve">. </w:t>
      </w:r>
      <w:r w:rsidR="007951F9" w:rsidRPr="009738BE">
        <w:rPr>
          <w:rStyle w:val="normaltextrun"/>
          <w:rFonts w:ascii="Tahoma" w:eastAsiaTheme="majorEastAsia" w:hAnsi="Tahoma" w:cs="Tahoma"/>
          <w:sz w:val="20"/>
          <w:szCs w:val="20"/>
        </w:rPr>
        <w:t>Např. dle ČSÚ údaje</w:t>
      </w:r>
      <w:r w:rsidR="001D0DDA" w:rsidRPr="009738BE">
        <w:rPr>
          <w:rStyle w:val="normaltextrun"/>
          <w:rFonts w:ascii="Tahoma" w:eastAsiaTheme="majorEastAsia" w:hAnsi="Tahoma" w:cs="Tahoma"/>
          <w:sz w:val="20"/>
          <w:szCs w:val="20"/>
        </w:rPr>
        <w:t xml:space="preserve"> za ČR</w:t>
      </w:r>
      <w:r w:rsidR="007951F9" w:rsidRPr="009738BE">
        <w:rPr>
          <w:rStyle w:val="normaltextrun"/>
          <w:rFonts w:ascii="Tahoma" w:eastAsiaTheme="majorEastAsia" w:hAnsi="Tahoma" w:cs="Tahoma"/>
          <w:sz w:val="20"/>
          <w:szCs w:val="20"/>
        </w:rPr>
        <w:t xml:space="preserve">: </w:t>
      </w:r>
      <w:r w:rsidR="00E85B86" w:rsidRPr="009738BE">
        <w:rPr>
          <w:rStyle w:val="normaltextrun"/>
          <w:rFonts w:ascii="Tahoma" w:eastAsiaTheme="majorEastAsia" w:hAnsi="Tahoma" w:cs="Tahoma"/>
          <w:sz w:val="20"/>
          <w:szCs w:val="20"/>
        </w:rPr>
        <w:t xml:space="preserve">Invalidní důchod pro invaliditu III. stupně </w:t>
      </w:r>
      <w:r w:rsidR="007951F9" w:rsidRPr="009738BE">
        <w:rPr>
          <w:rStyle w:val="normaltextrun"/>
          <w:rFonts w:ascii="Tahoma" w:eastAsiaTheme="majorEastAsia" w:hAnsi="Tahoma" w:cs="Tahoma"/>
          <w:sz w:val="20"/>
          <w:szCs w:val="20"/>
        </w:rPr>
        <w:t xml:space="preserve">(tj. plná invalidita) </w:t>
      </w:r>
      <w:r w:rsidR="00E85B86" w:rsidRPr="009738BE">
        <w:rPr>
          <w:rStyle w:val="normaltextrun"/>
          <w:rFonts w:ascii="Tahoma" w:eastAsiaTheme="majorEastAsia" w:hAnsi="Tahoma" w:cs="Tahoma"/>
          <w:sz w:val="20"/>
          <w:szCs w:val="20"/>
        </w:rPr>
        <w:t>pobíralo v roce 2021 celkem 163 tis. osob, pro invaliditu II. stupně 77 tis. osob a pro nejnižší stupeň invalidity 175 tis. osob</w:t>
      </w:r>
      <w:r w:rsidR="00683A7E" w:rsidRPr="009738BE">
        <w:rPr>
          <w:rStyle w:val="normaltextrun"/>
          <w:rFonts w:ascii="Tahoma" w:eastAsiaTheme="majorEastAsia" w:hAnsi="Tahoma" w:cs="Tahoma"/>
          <w:sz w:val="20"/>
          <w:szCs w:val="20"/>
        </w:rPr>
        <w:t xml:space="preserve"> (z toho vyplývá, že podstatná část těchto osob</w:t>
      </w:r>
      <w:r w:rsidR="0052470A" w:rsidRPr="009738BE">
        <w:rPr>
          <w:rStyle w:val="normaltextrun"/>
          <w:rFonts w:ascii="Tahoma" w:eastAsiaTheme="majorEastAsia" w:hAnsi="Tahoma" w:cs="Tahoma"/>
          <w:sz w:val="20"/>
          <w:szCs w:val="20"/>
        </w:rPr>
        <w:t>, tj. v plném invalidním důchodě,</w:t>
      </w:r>
      <w:r w:rsidR="00683A7E" w:rsidRPr="009738BE">
        <w:rPr>
          <w:rStyle w:val="normaltextrun"/>
          <w:rFonts w:ascii="Tahoma" w:eastAsiaTheme="majorEastAsia" w:hAnsi="Tahoma" w:cs="Tahoma"/>
          <w:sz w:val="20"/>
          <w:szCs w:val="20"/>
        </w:rPr>
        <w:t xml:space="preserve"> nemohou být ekonomicky aktivní</w:t>
      </w:r>
      <w:r w:rsidR="0052470A" w:rsidRPr="009738BE">
        <w:rPr>
          <w:rStyle w:val="normaltextrun"/>
          <w:rFonts w:ascii="Tahoma" w:eastAsiaTheme="majorEastAsia" w:hAnsi="Tahoma" w:cs="Tahoma"/>
          <w:sz w:val="20"/>
          <w:szCs w:val="20"/>
        </w:rPr>
        <w:t xml:space="preserve"> objektivně</w:t>
      </w:r>
      <w:r w:rsidR="00683A7E" w:rsidRPr="009738BE">
        <w:rPr>
          <w:rStyle w:val="normaltextrun"/>
          <w:rFonts w:ascii="Tahoma" w:eastAsiaTheme="majorEastAsia" w:hAnsi="Tahoma" w:cs="Tahoma"/>
          <w:sz w:val="20"/>
          <w:szCs w:val="20"/>
        </w:rPr>
        <w:t>, když jsou ve III. stupni invalidity)</w:t>
      </w:r>
      <w:r w:rsidR="007A074D" w:rsidRPr="009738BE">
        <w:rPr>
          <w:rStyle w:val="normaltextrun"/>
          <w:rFonts w:ascii="Tahoma" w:eastAsiaTheme="majorEastAsia" w:hAnsi="Tahoma" w:cs="Tahoma"/>
          <w:sz w:val="20"/>
          <w:szCs w:val="20"/>
        </w:rPr>
        <w:t xml:space="preserve"> v roce 2021 pobíralo 415 tis. osob, tj. 6,5 % obyvatel ve věku 18 až 64 let. </w:t>
      </w:r>
      <w:r w:rsidR="00793A41">
        <w:rPr>
          <w:rStyle w:val="normaltextrun"/>
          <w:rFonts w:ascii="Tahoma" w:eastAsiaTheme="majorEastAsia" w:hAnsi="Tahoma" w:cs="Tahoma"/>
          <w:sz w:val="20"/>
          <w:szCs w:val="20"/>
        </w:rPr>
        <w:t>(Výběrové šetření osob se zdravotním postižením – 2018, ČSÚ)</w:t>
      </w:r>
    </w:p>
    <w:p w14:paraId="200F7B0F" w14:textId="35CC2599" w:rsidR="00B06DDF" w:rsidRDefault="00B06DDF" w:rsidP="00472E94">
      <w:pPr>
        <w:pStyle w:val="paragraph"/>
        <w:spacing w:before="0" w:beforeAutospacing="0" w:after="0" w:afterAutospacing="0"/>
        <w:jc w:val="both"/>
        <w:textAlignment w:val="baseline"/>
        <w:rPr>
          <w:rStyle w:val="normaltextrun"/>
          <w:rFonts w:ascii="Tahoma" w:eastAsiaTheme="majorEastAsia" w:hAnsi="Tahoma" w:cs="Tahoma"/>
          <w:color w:val="FF0000"/>
          <w:sz w:val="20"/>
          <w:szCs w:val="20"/>
        </w:rPr>
      </w:pPr>
    </w:p>
    <w:p w14:paraId="5EB1D06C" w14:textId="4C5EE979" w:rsidR="00F1467A" w:rsidRPr="00F1467A" w:rsidRDefault="00F1467A" w:rsidP="00F1467A">
      <w:pPr>
        <w:pStyle w:val="Titulek"/>
        <w:keepNext/>
        <w:jc w:val="both"/>
        <w:rPr>
          <w:b w:val="0"/>
          <w:sz w:val="20"/>
          <w:szCs w:val="20"/>
        </w:rPr>
      </w:pPr>
      <w:bookmarkStart w:id="71" w:name="_Toc142926466"/>
      <w:r w:rsidRPr="00F1467A">
        <w:rPr>
          <w:sz w:val="20"/>
          <w:szCs w:val="20"/>
        </w:rPr>
        <w:t xml:space="preserve">Obrázek </w:t>
      </w:r>
      <w:r w:rsidRPr="00F1467A">
        <w:rPr>
          <w:sz w:val="20"/>
          <w:szCs w:val="20"/>
        </w:rPr>
        <w:fldChar w:fldCharType="begin"/>
      </w:r>
      <w:r w:rsidRPr="00F1467A">
        <w:rPr>
          <w:sz w:val="20"/>
          <w:szCs w:val="20"/>
        </w:rPr>
        <w:instrText xml:space="preserve"> SEQ Obrázek \* ARABIC </w:instrText>
      </w:r>
      <w:r w:rsidRPr="00F1467A">
        <w:rPr>
          <w:sz w:val="20"/>
          <w:szCs w:val="20"/>
        </w:rPr>
        <w:fldChar w:fldCharType="separate"/>
      </w:r>
      <w:r w:rsidR="00E30880">
        <w:rPr>
          <w:noProof/>
          <w:sz w:val="20"/>
          <w:szCs w:val="20"/>
        </w:rPr>
        <w:t>3</w:t>
      </w:r>
      <w:r w:rsidRPr="00F1467A">
        <w:rPr>
          <w:sz w:val="20"/>
          <w:szCs w:val="20"/>
        </w:rPr>
        <w:fldChar w:fldCharType="end"/>
      </w:r>
      <w:r w:rsidRPr="00F1467A">
        <w:rPr>
          <w:sz w:val="20"/>
          <w:szCs w:val="20"/>
        </w:rPr>
        <w:t xml:space="preserve">: </w:t>
      </w:r>
      <w:r w:rsidRPr="00F1467A">
        <w:rPr>
          <w:b w:val="0"/>
          <w:sz w:val="20"/>
          <w:szCs w:val="20"/>
        </w:rPr>
        <w:t>Uchazeči o zaměstnání v evidenci úřadu práce v kraji, členění dle věku a správních obvodů ORP (ČSÚ, 2022)</w:t>
      </w:r>
      <w:bookmarkEnd w:id="71"/>
    </w:p>
    <w:p w14:paraId="116F3EDE" w14:textId="77777777" w:rsidR="004C2C3D" w:rsidRDefault="00E84E6A" w:rsidP="004C2C3D">
      <w:pPr>
        <w:jc w:val="both"/>
        <w:rPr>
          <w:rFonts w:ascii="Tahoma" w:hAnsi="Tahoma" w:cs="Tahoma"/>
          <w:sz w:val="20"/>
          <w:szCs w:val="20"/>
        </w:rPr>
      </w:pPr>
      <w:r>
        <w:rPr>
          <w:noProof/>
          <w:lang w:eastAsia="cs-CZ"/>
        </w:rPr>
        <w:drawing>
          <wp:inline distT="0" distB="0" distL="0" distR="0" wp14:anchorId="18FD252D" wp14:editId="4287EE83">
            <wp:extent cx="4572000" cy="3028950"/>
            <wp:effectExtent l="0" t="0" r="0" b="0"/>
            <wp:docPr id="1541363986" name="Picture 1541363986" descr="Obsah obrázku tabul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363986" name="Picture 1541363986" descr="Obsah obrázku tabulka&#10;&#10;Popis byl vytvořen automaticky"/>
                    <pic:cNvPicPr/>
                  </pic:nvPicPr>
                  <pic:blipFill>
                    <a:blip r:embed="rId23">
                      <a:extLst>
                        <a:ext uri="{28A0092B-C50C-407E-A947-70E740481C1C}">
                          <a14:useLocalDpi xmlns:a14="http://schemas.microsoft.com/office/drawing/2010/main" val="0"/>
                        </a:ext>
                      </a:extLst>
                    </a:blip>
                    <a:stretch>
                      <a:fillRect/>
                    </a:stretch>
                  </pic:blipFill>
                  <pic:spPr>
                    <a:xfrm>
                      <a:off x="0" y="0"/>
                      <a:ext cx="4572000" cy="3028950"/>
                    </a:xfrm>
                    <a:prstGeom prst="rect">
                      <a:avLst/>
                    </a:prstGeom>
                  </pic:spPr>
                </pic:pic>
              </a:graphicData>
            </a:graphic>
          </wp:inline>
        </w:drawing>
      </w:r>
    </w:p>
    <w:p w14:paraId="33D9291D" w14:textId="2F02E4CB" w:rsidR="004A75BB" w:rsidRDefault="00420055" w:rsidP="00ED6236">
      <w:pPr>
        <w:pStyle w:val="Nadpis3"/>
        <w:numPr>
          <w:ilvl w:val="0"/>
          <w:numId w:val="0"/>
        </w:numPr>
        <w:ind w:left="720" w:hanging="720"/>
      </w:pPr>
      <w:bookmarkStart w:id="72" w:name="_Toc142926568"/>
      <w:r>
        <w:t xml:space="preserve">6.2.4 </w:t>
      </w:r>
      <w:r w:rsidR="00906C7C">
        <w:t>Zvýšená zranitelnost osob v nepříznivé sociální situaci</w:t>
      </w:r>
      <w:bookmarkEnd w:id="72"/>
      <w:r w:rsidR="00906C7C">
        <w:t xml:space="preserve">  </w:t>
      </w:r>
    </w:p>
    <w:p w14:paraId="143581F5" w14:textId="32914258" w:rsidR="00E47408" w:rsidRPr="004730B9" w:rsidRDefault="00E47408" w:rsidP="00E47408">
      <w:pPr>
        <w:jc w:val="both"/>
        <w:rPr>
          <w:rFonts w:ascii="Tahoma" w:hAnsi="Tahoma" w:cs="Tahoma"/>
          <w:color w:val="000000" w:themeColor="text1"/>
          <w:sz w:val="20"/>
          <w:szCs w:val="20"/>
        </w:rPr>
      </w:pPr>
      <w:r w:rsidRPr="004730B9">
        <w:rPr>
          <w:rFonts w:ascii="Tahoma" w:hAnsi="Tahoma" w:cs="Tahoma"/>
          <w:color w:val="000000" w:themeColor="text1"/>
          <w:sz w:val="20"/>
          <w:szCs w:val="20"/>
        </w:rPr>
        <w:t>Za osoby se zvýšenou zranitelností lze považovat především všechny děti, déle pak lidi, kteří z důvodu psychického, mentálního, smyslového nebo jiného zdravotního postižení</w:t>
      </w:r>
      <w:r w:rsidR="0046529C">
        <w:rPr>
          <w:rFonts w:ascii="Tahoma" w:hAnsi="Tahoma" w:cs="Tahoma"/>
          <w:color w:val="000000" w:themeColor="text1"/>
          <w:sz w:val="20"/>
          <w:szCs w:val="20"/>
        </w:rPr>
        <w:t xml:space="preserve"> </w:t>
      </w:r>
      <w:r w:rsidRPr="004730B9">
        <w:rPr>
          <w:rFonts w:ascii="Tahoma" w:hAnsi="Tahoma" w:cs="Tahoma"/>
          <w:color w:val="000000" w:themeColor="text1"/>
          <w:sz w:val="20"/>
          <w:szCs w:val="20"/>
        </w:rPr>
        <w:t>nenabyli nebo ztratili schopnosti a dovednosti postarat se o sebe a žít samostatně bez pomoci další osoby a společenské podpory. V neposlední řadě se jedná také o</w:t>
      </w:r>
      <w:r>
        <w:rPr>
          <w:rFonts w:ascii="Tahoma" w:hAnsi="Tahoma" w:cs="Tahoma"/>
          <w:color w:val="000000" w:themeColor="text1"/>
          <w:sz w:val="20"/>
          <w:szCs w:val="20"/>
        </w:rPr>
        <w:t xml:space="preserve"> </w:t>
      </w:r>
      <w:r w:rsidRPr="004730B9">
        <w:rPr>
          <w:rFonts w:ascii="Tahoma" w:hAnsi="Tahoma" w:cs="Tahoma"/>
          <w:color w:val="000000" w:themeColor="text1"/>
          <w:sz w:val="20"/>
          <w:szCs w:val="20"/>
        </w:rPr>
        <w:t xml:space="preserve">oběti trestných činů. </w:t>
      </w:r>
      <w:r w:rsidR="005620E5">
        <w:rPr>
          <w:rFonts w:ascii="Tahoma" w:hAnsi="Tahoma" w:cs="Tahoma"/>
          <w:color w:val="000000" w:themeColor="text1"/>
          <w:sz w:val="20"/>
          <w:szCs w:val="20"/>
        </w:rPr>
        <w:t xml:space="preserve">Do skupiny osob se zvýšenou zranitelností mohou spadnout i </w:t>
      </w:r>
      <w:r w:rsidR="006E5FFB">
        <w:rPr>
          <w:rFonts w:ascii="Tahoma" w:hAnsi="Tahoma" w:cs="Tahoma"/>
          <w:color w:val="000000" w:themeColor="text1"/>
          <w:sz w:val="20"/>
          <w:szCs w:val="20"/>
        </w:rPr>
        <w:t>osoby s rizikovým způsob</w:t>
      </w:r>
      <w:r w:rsidR="00C6636C">
        <w:rPr>
          <w:rFonts w:ascii="Tahoma" w:hAnsi="Tahoma" w:cs="Tahoma"/>
          <w:color w:val="000000" w:themeColor="text1"/>
          <w:sz w:val="20"/>
          <w:szCs w:val="20"/>
        </w:rPr>
        <w:t>e</w:t>
      </w:r>
      <w:r w:rsidR="006E5FFB">
        <w:rPr>
          <w:rFonts w:ascii="Tahoma" w:hAnsi="Tahoma" w:cs="Tahoma"/>
          <w:color w:val="000000" w:themeColor="text1"/>
          <w:sz w:val="20"/>
          <w:szCs w:val="20"/>
        </w:rPr>
        <w:t>m života (</w:t>
      </w:r>
      <w:r w:rsidR="00C6636C">
        <w:rPr>
          <w:rFonts w:ascii="Tahoma" w:hAnsi="Tahoma" w:cs="Tahoma"/>
          <w:color w:val="000000" w:themeColor="text1"/>
          <w:sz w:val="20"/>
          <w:szCs w:val="20"/>
        </w:rPr>
        <w:t xml:space="preserve">osoby bez přístřeší, prostituce). </w:t>
      </w:r>
      <w:r w:rsidRPr="002F60D3">
        <w:rPr>
          <w:rFonts w:ascii="Tahoma" w:hAnsi="Tahoma" w:cs="Tahoma"/>
          <w:color w:val="000000" w:themeColor="text1"/>
          <w:sz w:val="20"/>
          <w:szCs w:val="20"/>
        </w:rPr>
        <w:t xml:space="preserve">Z hlediska poskytované sociální práce je třeba vycházet ze skutečnosti, že </w:t>
      </w:r>
      <w:r w:rsidR="006775A1">
        <w:rPr>
          <w:rFonts w:ascii="Tahoma" w:hAnsi="Tahoma" w:cs="Tahoma"/>
          <w:color w:val="000000" w:themeColor="text1"/>
          <w:sz w:val="20"/>
          <w:szCs w:val="20"/>
        </w:rPr>
        <w:t xml:space="preserve">předpoklad stát se obětí trestného činu </w:t>
      </w:r>
      <w:r w:rsidRPr="004730B9">
        <w:rPr>
          <w:rFonts w:ascii="Tahoma" w:eastAsiaTheme="majorEastAsia" w:hAnsi="Tahoma" w:cs="Tahoma"/>
          <w:color w:val="000000" w:themeColor="text1"/>
          <w:sz w:val="20"/>
          <w:szCs w:val="20"/>
        </w:rPr>
        <w:t xml:space="preserve">těchto lidí je mnohem pravděpodobnější než u běžné populace, protože mají omezené možnosti, jak čelit násilí. </w:t>
      </w:r>
      <w:r w:rsidRPr="004730B9">
        <w:rPr>
          <w:rFonts w:ascii="Tahoma" w:hAnsi="Tahoma" w:cs="Tahoma"/>
          <w:color w:val="000000" w:themeColor="text1"/>
          <w:sz w:val="20"/>
          <w:szCs w:val="20"/>
        </w:rPr>
        <w:t xml:space="preserve">V této souvislosti je třeba také zmínit to, že ne všichni lidé mají stejné možnosti a kompetence využívat svých lidských práv a domoci se nápravy v případě jejich porušení.  </w:t>
      </w:r>
    </w:p>
    <w:p w14:paraId="63C76320" w14:textId="13D347D3" w:rsidR="00E47408" w:rsidRPr="004730B9" w:rsidRDefault="00E47408" w:rsidP="00E47408">
      <w:pPr>
        <w:jc w:val="both"/>
        <w:rPr>
          <w:rFonts w:ascii="Tahoma" w:eastAsiaTheme="majorEastAsia" w:hAnsi="Tahoma" w:cs="Tahoma"/>
          <w:color w:val="000000" w:themeColor="text1"/>
          <w:sz w:val="20"/>
          <w:szCs w:val="20"/>
        </w:rPr>
      </w:pPr>
      <w:r w:rsidRPr="004730B9">
        <w:rPr>
          <w:rFonts w:ascii="Tahoma" w:hAnsi="Tahoma" w:cs="Tahoma"/>
          <w:color w:val="000000" w:themeColor="text1"/>
          <w:sz w:val="20"/>
          <w:szCs w:val="20"/>
        </w:rPr>
        <w:t xml:space="preserve">Zranitelnost </w:t>
      </w:r>
      <w:r w:rsidRPr="002F60D3">
        <w:rPr>
          <w:rFonts w:ascii="Tahoma" w:hAnsi="Tahoma" w:cs="Tahoma"/>
          <w:color w:val="000000" w:themeColor="text1"/>
          <w:sz w:val="20"/>
          <w:szCs w:val="20"/>
        </w:rPr>
        <w:t xml:space="preserve">výše jmenovaných </w:t>
      </w:r>
      <w:r w:rsidR="003318FE">
        <w:rPr>
          <w:rFonts w:ascii="Tahoma" w:hAnsi="Tahoma" w:cs="Tahoma"/>
          <w:color w:val="000000" w:themeColor="text1"/>
          <w:sz w:val="20"/>
          <w:szCs w:val="20"/>
        </w:rPr>
        <w:t>osob</w:t>
      </w:r>
      <w:r w:rsidRPr="004730B9">
        <w:rPr>
          <w:rFonts w:ascii="Tahoma" w:hAnsi="Tahoma" w:cs="Tahoma"/>
          <w:color w:val="000000" w:themeColor="text1"/>
          <w:sz w:val="20"/>
          <w:szCs w:val="20"/>
        </w:rPr>
        <w:t xml:space="preserve"> je ukotvena i legislativně, a to v zákoně č. 45/2013 Sb. Zákon o</w:t>
      </w:r>
      <w:r w:rsidRPr="002F60D3">
        <w:rPr>
          <w:rFonts w:ascii="Tahoma" w:hAnsi="Tahoma" w:cs="Tahoma"/>
          <w:color w:val="000000" w:themeColor="text1"/>
          <w:sz w:val="20"/>
          <w:szCs w:val="20"/>
        </w:rPr>
        <w:t> </w:t>
      </w:r>
      <w:r w:rsidRPr="004730B9">
        <w:rPr>
          <w:rFonts w:ascii="Tahoma" w:hAnsi="Tahoma" w:cs="Tahoma"/>
          <w:color w:val="000000" w:themeColor="text1"/>
          <w:sz w:val="20"/>
          <w:szCs w:val="20"/>
        </w:rPr>
        <w:t>obětech trestných činů a o změně některých zákonů, ve znění pozdějších předpisů.</w:t>
      </w:r>
    </w:p>
    <w:p w14:paraId="7332BBA2" w14:textId="77777777" w:rsidR="00E47408" w:rsidRPr="004730B9" w:rsidRDefault="00E47408" w:rsidP="00E47408">
      <w:pPr>
        <w:jc w:val="both"/>
        <w:rPr>
          <w:rFonts w:ascii="Tahoma" w:eastAsiaTheme="majorEastAsia" w:hAnsi="Tahoma" w:cs="Tahoma"/>
          <w:color w:val="000000" w:themeColor="text1"/>
          <w:sz w:val="20"/>
          <w:szCs w:val="20"/>
        </w:rPr>
      </w:pPr>
      <w:r w:rsidRPr="004730B9">
        <w:rPr>
          <w:rFonts w:ascii="Tahoma" w:eastAsiaTheme="majorEastAsia" w:hAnsi="Tahoma" w:cs="Tahoma"/>
          <w:color w:val="000000" w:themeColor="text1"/>
          <w:sz w:val="20"/>
          <w:szCs w:val="20"/>
        </w:rPr>
        <w:t xml:space="preserve">Násilí je </w:t>
      </w:r>
      <w:r w:rsidRPr="004730B9">
        <w:rPr>
          <w:rFonts w:ascii="Tahoma" w:hAnsi="Tahoma" w:cs="Tahoma"/>
          <w:color w:val="000000" w:themeColor="text1"/>
          <w:sz w:val="20"/>
          <w:szCs w:val="20"/>
          <w:shd w:val="clear" w:color="auto" w:fill="FFFFFF"/>
        </w:rPr>
        <w:t xml:space="preserve">záměrné použití nebo hrozba použití fyzické síly proti sobě samému, jiné osobě nebo skupině osob, které působí nebo má vysokou pravděpodobnost způsobit zranění, smrt, psychické poškození, strádání nebo újmu. </w:t>
      </w:r>
    </w:p>
    <w:p w14:paraId="7C551D19" w14:textId="77777777" w:rsidR="00E47408" w:rsidRPr="002F60D3" w:rsidRDefault="00E47408" w:rsidP="00E47408">
      <w:pPr>
        <w:spacing w:after="0"/>
        <w:jc w:val="both"/>
        <w:textAlignment w:val="baseline"/>
        <w:rPr>
          <w:rFonts w:ascii="Tahoma" w:eastAsia="Times New Roman" w:hAnsi="Tahoma" w:cs="Tahoma"/>
          <w:color w:val="000000" w:themeColor="text1"/>
          <w:sz w:val="20"/>
          <w:szCs w:val="20"/>
          <w:lang w:eastAsia="cs-CZ"/>
        </w:rPr>
      </w:pPr>
      <w:r w:rsidRPr="004730B9">
        <w:rPr>
          <w:rFonts w:ascii="Tahoma" w:eastAsiaTheme="majorEastAsia" w:hAnsi="Tahoma" w:cs="Tahoma"/>
          <w:color w:val="000000" w:themeColor="text1"/>
          <w:sz w:val="20"/>
          <w:szCs w:val="20"/>
          <w:lang w:eastAsia="cs-CZ"/>
        </w:rPr>
        <w:lastRenderedPageBreak/>
        <w:t>Cílem násilného jednání je ublížit jiné bytosti, nebo skupině osob. Toto jednání je naší společností, s</w:t>
      </w:r>
      <w:r w:rsidRPr="002F60D3">
        <w:rPr>
          <w:rFonts w:ascii="Tahoma" w:eastAsiaTheme="majorEastAsia" w:hAnsi="Tahoma" w:cs="Tahoma"/>
          <w:color w:val="000000" w:themeColor="text1"/>
          <w:sz w:val="20"/>
          <w:szCs w:val="20"/>
          <w:lang w:eastAsia="cs-CZ"/>
        </w:rPr>
        <w:t> </w:t>
      </w:r>
      <w:r w:rsidRPr="004730B9">
        <w:rPr>
          <w:rFonts w:ascii="Tahoma" w:eastAsiaTheme="majorEastAsia" w:hAnsi="Tahoma" w:cs="Tahoma"/>
          <w:color w:val="000000" w:themeColor="text1"/>
          <w:sz w:val="20"/>
          <w:szCs w:val="20"/>
          <w:lang w:eastAsia="cs-CZ"/>
        </w:rPr>
        <w:t>ohledem na dodržování lidských práv a svobod, historicky považováno za natolik nepřípustné, že je v</w:t>
      </w:r>
      <w:r w:rsidRPr="002F60D3">
        <w:rPr>
          <w:rFonts w:ascii="Tahoma" w:eastAsiaTheme="majorEastAsia" w:hAnsi="Tahoma" w:cs="Tahoma"/>
          <w:color w:val="000000" w:themeColor="text1"/>
          <w:sz w:val="20"/>
          <w:szCs w:val="20"/>
          <w:lang w:eastAsia="cs-CZ"/>
        </w:rPr>
        <w:t> </w:t>
      </w:r>
      <w:r w:rsidRPr="004730B9">
        <w:rPr>
          <w:rFonts w:ascii="Tahoma" w:eastAsiaTheme="majorEastAsia" w:hAnsi="Tahoma" w:cs="Tahoma"/>
          <w:color w:val="000000" w:themeColor="text1"/>
          <w:sz w:val="20"/>
          <w:szCs w:val="20"/>
          <w:lang w:eastAsia="cs-CZ"/>
        </w:rPr>
        <w:t xml:space="preserve">oblasti trestního práva považováno za trestné činy (vražda, úmyslné ublížení na zdraví, šikanování, domácí násilí, týrání lidí i zvířat). Jako násilí je často posuzována i hrozba užití násilí (vydírání). </w:t>
      </w:r>
      <w:r w:rsidRPr="004730B9">
        <w:rPr>
          <w:rFonts w:ascii="Tahoma" w:eastAsia="Times New Roman" w:hAnsi="Tahoma" w:cs="Tahoma"/>
          <w:color w:val="000000" w:themeColor="text1"/>
          <w:sz w:val="20"/>
          <w:szCs w:val="20"/>
          <w:lang w:eastAsia="cs-CZ"/>
        </w:rPr>
        <w:t> </w:t>
      </w:r>
    </w:p>
    <w:p w14:paraId="684A53F9" w14:textId="6BAE2697" w:rsidR="00E47408" w:rsidRPr="004730B9" w:rsidRDefault="00E47408" w:rsidP="00E47408">
      <w:pPr>
        <w:spacing w:before="100" w:beforeAutospacing="1" w:after="0" w:afterAutospacing="1" w:line="240" w:lineRule="auto"/>
        <w:jc w:val="both"/>
        <w:textAlignment w:val="baseline"/>
        <w:rPr>
          <w:rFonts w:ascii="Tahoma" w:eastAsia="Times New Roman" w:hAnsi="Tahoma" w:cs="Tahoma"/>
          <w:color w:val="000000" w:themeColor="text1"/>
          <w:sz w:val="20"/>
          <w:szCs w:val="20"/>
          <w:lang w:eastAsia="cs-CZ"/>
        </w:rPr>
      </w:pPr>
      <w:r w:rsidRPr="002F60D3">
        <w:rPr>
          <w:rFonts w:ascii="Tahoma" w:eastAsia="Times New Roman" w:hAnsi="Tahoma" w:cs="Tahoma"/>
          <w:color w:val="000000" w:themeColor="text1"/>
          <w:sz w:val="20"/>
          <w:szCs w:val="20"/>
          <w:lang w:eastAsia="cs-CZ"/>
        </w:rPr>
        <w:t>Z</w:t>
      </w:r>
      <w:r w:rsidRPr="004730B9">
        <w:rPr>
          <w:rFonts w:ascii="Tahoma" w:eastAsia="Times New Roman" w:hAnsi="Tahoma" w:cs="Tahoma"/>
          <w:color w:val="000000" w:themeColor="text1"/>
          <w:sz w:val="20"/>
          <w:szCs w:val="20"/>
          <w:lang w:eastAsia="cs-CZ"/>
        </w:rPr>
        <w:t> policejních statistik Moravskoslezského kraje za rok 2022 plyne, že nejčastějšími „obětmi“ násilných, mravnostních a vybraných majetkových trestných činů jsou nejvíce zranitelné osoby-žáci základních škol, senioři a lidé se zdravotním znevýhodněním.</w:t>
      </w:r>
    </w:p>
    <w:p w14:paraId="06845618" w14:textId="77777777" w:rsidR="00E47408" w:rsidRPr="004730B9" w:rsidRDefault="00E47408" w:rsidP="00E47408">
      <w:pPr>
        <w:spacing w:after="0"/>
        <w:jc w:val="both"/>
        <w:textAlignment w:val="baseline"/>
        <w:rPr>
          <w:rFonts w:ascii="Tahoma" w:eastAsia="Times New Roman" w:hAnsi="Tahoma" w:cs="Tahoma"/>
          <w:color w:val="000000" w:themeColor="text1"/>
          <w:sz w:val="20"/>
          <w:szCs w:val="20"/>
          <w:lang w:eastAsia="cs-CZ"/>
        </w:rPr>
      </w:pPr>
      <w:r w:rsidRPr="004730B9">
        <w:rPr>
          <w:rFonts w:ascii="Tahoma" w:eastAsia="Times New Roman" w:hAnsi="Tahoma" w:cs="Tahoma"/>
          <w:color w:val="000000" w:themeColor="text1"/>
          <w:sz w:val="20"/>
          <w:szCs w:val="20"/>
          <w:lang w:eastAsia="cs-CZ"/>
        </w:rPr>
        <w:t>Senioři jsou vzhledem ke svému věku vysoce ohroženou skupinou, kdy proti organizovaným pachatelům nemají prakticky žádnou možnost se bránit. Jako nejúčinnější se jeví neustálá prevence, tedy informovanost prostřednictvím sdělovacích prostředků, cíleně zaměřené preventivní programy a</w:t>
      </w:r>
      <w:r w:rsidRPr="002F60D3">
        <w:rPr>
          <w:rFonts w:ascii="Tahoma" w:eastAsia="Times New Roman" w:hAnsi="Tahoma" w:cs="Tahoma"/>
          <w:color w:val="000000" w:themeColor="text1"/>
          <w:sz w:val="20"/>
          <w:szCs w:val="20"/>
          <w:lang w:eastAsia="cs-CZ"/>
        </w:rPr>
        <w:t> </w:t>
      </w:r>
      <w:r w:rsidRPr="004730B9">
        <w:rPr>
          <w:rFonts w:ascii="Tahoma" w:eastAsia="Times New Roman" w:hAnsi="Tahoma" w:cs="Tahoma"/>
          <w:color w:val="000000" w:themeColor="text1"/>
          <w:sz w:val="20"/>
          <w:szCs w:val="20"/>
          <w:lang w:eastAsia="cs-CZ"/>
        </w:rPr>
        <w:t>projekty.</w:t>
      </w:r>
    </w:p>
    <w:p w14:paraId="1DE79A02" w14:textId="77777777" w:rsidR="00E47408" w:rsidRPr="004730B9" w:rsidRDefault="00E47408" w:rsidP="00E47408">
      <w:pPr>
        <w:spacing w:after="0"/>
        <w:jc w:val="both"/>
        <w:textAlignment w:val="baseline"/>
        <w:rPr>
          <w:rFonts w:ascii="Tahoma" w:eastAsia="Times New Roman" w:hAnsi="Tahoma" w:cs="Tahoma"/>
          <w:color w:val="000000" w:themeColor="text1"/>
          <w:sz w:val="20"/>
          <w:szCs w:val="20"/>
          <w:lang w:eastAsia="cs-CZ"/>
        </w:rPr>
      </w:pPr>
    </w:p>
    <w:p w14:paraId="590BF68C" w14:textId="77777777" w:rsidR="00E47408" w:rsidRPr="004730B9" w:rsidRDefault="00E47408" w:rsidP="00E47408">
      <w:pPr>
        <w:spacing w:after="0"/>
        <w:jc w:val="both"/>
        <w:textAlignment w:val="baseline"/>
        <w:rPr>
          <w:rFonts w:ascii="Tahoma" w:eastAsiaTheme="majorEastAsia" w:hAnsi="Tahoma" w:cs="Tahoma"/>
          <w:color w:val="000000" w:themeColor="text1"/>
          <w:sz w:val="20"/>
          <w:szCs w:val="20"/>
          <w:lang w:eastAsia="cs-CZ"/>
        </w:rPr>
      </w:pPr>
      <w:r w:rsidRPr="004730B9">
        <w:rPr>
          <w:rFonts w:ascii="Tahoma" w:eastAsiaTheme="majorEastAsia" w:hAnsi="Tahoma" w:cs="Tahoma"/>
          <w:color w:val="000000" w:themeColor="text1"/>
          <w:sz w:val="20"/>
          <w:szCs w:val="20"/>
          <w:lang w:eastAsia="cs-CZ"/>
        </w:rPr>
        <w:t>Zvláštní kategorií v násilí představuje domácí násilí, za které je označováno násilné jednání, týrání, ponižování odehrávající se mezi osobami blízkými. Jedná se o osoby blízké, společně žijící ve společném bytě, domě, či budově, kdy jedna násilná osoba (agresor) získává a udržuje nad druhou osobou moc a kontrolu. S ohledem na tuto skutečnost se může domácí násilí vyskytovat v pobytových i terénních sociálních službách, ale i v domácí péči, kdy jsou oběti násilí mnohdy odkázány právě na péči násilníka. Nicméně agrese může eskalovat jak na straně pracovníků působících v sociálních službách a osob pečujících, tak i na straně samotných uživatelů sociálních služeb.</w:t>
      </w:r>
    </w:p>
    <w:p w14:paraId="3AFE3F10" w14:textId="77777777" w:rsidR="00E47408" w:rsidRPr="004730B9" w:rsidRDefault="00E47408" w:rsidP="00E47408">
      <w:pPr>
        <w:spacing w:after="0"/>
        <w:jc w:val="both"/>
        <w:textAlignment w:val="baseline"/>
        <w:rPr>
          <w:rFonts w:ascii="Tahoma" w:eastAsiaTheme="majorEastAsia" w:hAnsi="Tahoma" w:cs="Tahoma"/>
          <w:color w:val="000000" w:themeColor="text1"/>
          <w:sz w:val="20"/>
          <w:szCs w:val="20"/>
          <w:lang w:eastAsia="cs-CZ"/>
        </w:rPr>
      </w:pPr>
    </w:p>
    <w:p w14:paraId="46C6195C" w14:textId="77777777" w:rsidR="00E47408" w:rsidRPr="004730B9" w:rsidRDefault="00E47408" w:rsidP="00E47408">
      <w:pPr>
        <w:spacing w:after="0"/>
        <w:jc w:val="both"/>
        <w:textAlignment w:val="baseline"/>
        <w:rPr>
          <w:rFonts w:ascii="Tahoma" w:eastAsia="Times New Roman" w:hAnsi="Tahoma" w:cs="Tahoma"/>
          <w:color w:val="000000" w:themeColor="text1"/>
          <w:sz w:val="20"/>
          <w:szCs w:val="20"/>
          <w:lang w:eastAsia="cs-CZ"/>
        </w:rPr>
      </w:pPr>
      <w:r w:rsidRPr="004730B9">
        <w:rPr>
          <w:rFonts w:ascii="Tahoma" w:eastAsiaTheme="majorEastAsia" w:hAnsi="Tahoma" w:cs="Tahoma"/>
          <w:color w:val="000000" w:themeColor="text1"/>
          <w:sz w:val="20"/>
          <w:szCs w:val="20"/>
          <w:lang w:eastAsia="cs-CZ"/>
        </w:rPr>
        <w:t>Problematika násilí je v podmínkách naší společnosti složitější i o to, že Česká republika neakcentuje jeho latentní nebo méně závažné formy, a krizovou situací se zainteresované subjekty zabývají až ve chvíli, kdy dlouhodobé a soustavné násilí nebo jen raptus nabude významné intenzity. Tyto méně závažné formy násilného jednání se tak nedostávají do statistik Policie ČR vykazujících násilnou kriminalitu, neboť násilné trestné činy nejsou ani oběťmi násilného chování z výše uvedených důvodů nahlašovány, kdy roli v této skutečnosti může hrát stud, obavy z ponížení vlastní osobnosti, z</w:t>
      </w:r>
      <w:r>
        <w:rPr>
          <w:rFonts w:ascii="Tahoma" w:eastAsiaTheme="majorEastAsia" w:hAnsi="Tahoma" w:cs="Tahoma"/>
          <w:color w:val="000000" w:themeColor="text1"/>
          <w:sz w:val="20"/>
          <w:szCs w:val="20"/>
          <w:lang w:eastAsia="cs-CZ"/>
        </w:rPr>
        <w:t> </w:t>
      </w:r>
      <w:r w:rsidRPr="004730B9">
        <w:rPr>
          <w:rFonts w:ascii="Tahoma" w:eastAsiaTheme="majorEastAsia" w:hAnsi="Tahoma" w:cs="Tahoma"/>
          <w:color w:val="000000" w:themeColor="text1"/>
          <w:sz w:val="20"/>
          <w:szCs w:val="20"/>
          <w:lang w:eastAsia="cs-CZ"/>
        </w:rPr>
        <w:t>nepříjemného vyšetřování a zdlouhavého dokazování trestné činnosti. Těmito faktory jsou rovněž ovlivněny statistiky zaměřené na domácí či sexualizované násilí.</w:t>
      </w:r>
      <w:r w:rsidRPr="004730B9">
        <w:rPr>
          <w:rFonts w:ascii="Tahoma" w:eastAsia="Times New Roman" w:hAnsi="Tahoma" w:cs="Tahoma"/>
          <w:color w:val="000000" w:themeColor="text1"/>
          <w:sz w:val="20"/>
          <w:szCs w:val="20"/>
          <w:lang w:eastAsia="cs-CZ"/>
        </w:rPr>
        <w:t> </w:t>
      </w:r>
    </w:p>
    <w:p w14:paraId="38C7C261" w14:textId="77777777" w:rsidR="00E47408" w:rsidRPr="004730B9" w:rsidRDefault="00E47408" w:rsidP="00E47408">
      <w:pPr>
        <w:spacing w:after="0"/>
        <w:jc w:val="both"/>
        <w:textAlignment w:val="baseline"/>
        <w:rPr>
          <w:rFonts w:ascii="Tahoma" w:eastAsiaTheme="majorEastAsia" w:hAnsi="Tahoma" w:cs="Tahoma"/>
          <w:color w:val="000000" w:themeColor="text1"/>
          <w:sz w:val="20"/>
          <w:szCs w:val="20"/>
          <w:lang w:eastAsia="cs-CZ"/>
        </w:rPr>
      </w:pPr>
    </w:p>
    <w:p w14:paraId="11173C65" w14:textId="69D311C9" w:rsidR="00100949" w:rsidRPr="000513C6" w:rsidRDefault="00E47408" w:rsidP="000513C6">
      <w:pPr>
        <w:spacing w:after="0"/>
        <w:jc w:val="both"/>
        <w:textAlignment w:val="baseline"/>
        <w:rPr>
          <w:rStyle w:val="eop"/>
          <w:rFonts w:ascii="Tahoma" w:eastAsia="Times New Roman" w:hAnsi="Tahoma" w:cs="Tahoma"/>
          <w:color w:val="000000" w:themeColor="text1"/>
          <w:sz w:val="20"/>
          <w:szCs w:val="20"/>
          <w:lang w:eastAsia="cs-CZ"/>
        </w:rPr>
      </w:pPr>
      <w:r w:rsidRPr="004730B9">
        <w:rPr>
          <w:rFonts w:ascii="Tahoma" w:eastAsiaTheme="majorEastAsia" w:hAnsi="Tahoma" w:cs="Tahoma"/>
          <w:color w:val="000000" w:themeColor="text1"/>
          <w:sz w:val="20"/>
          <w:szCs w:val="20"/>
          <w:lang w:eastAsia="cs-CZ"/>
        </w:rPr>
        <w:t>V kontextu poskytování sociálních služeb a lidí v nepříznivé sociální situaci je třeba zohledňovat skutečnost, že i méně závažné formy násilí mají dopady na psychické i fyzické zdraví jedinců i celých rodin, a stejně jako u závažných forem násilí mají tendenci se mezigeneračně replikovat. Významně tak narušují integritu jedince, jeho hodnotový systém, pocit bezpečí a kontroly nad situací i svým životem. Násilí páchané profesionály, včetně jen nevhodného zacházení, pak s sebou přináší také poškozování profese a snižování důvěry v bezpečnost sociální služby. </w:t>
      </w:r>
      <w:r w:rsidRPr="004730B9">
        <w:rPr>
          <w:rFonts w:ascii="Tahoma" w:eastAsia="Times New Roman" w:hAnsi="Tahoma" w:cs="Tahoma"/>
          <w:color w:val="000000" w:themeColor="text1"/>
          <w:sz w:val="20"/>
          <w:szCs w:val="20"/>
          <w:lang w:eastAsia="cs-CZ"/>
        </w:rPr>
        <w:t> </w:t>
      </w:r>
    </w:p>
    <w:p w14:paraId="6AF72EE1" w14:textId="3B0B427E" w:rsidR="00100949" w:rsidRPr="00285309" w:rsidRDefault="00335F4F" w:rsidP="00ED6236">
      <w:pPr>
        <w:pStyle w:val="Nadpis3"/>
        <w:numPr>
          <w:ilvl w:val="0"/>
          <w:numId w:val="0"/>
        </w:numPr>
        <w:ind w:left="720" w:hanging="720"/>
        <w:rPr>
          <w:rStyle w:val="eop"/>
          <w:rFonts w:ascii="Tahoma" w:hAnsi="Tahoma" w:cs="Tahoma"/>
          <w:b/>
          <w:bCs/>
          <w:color w:val="000000" w:themeColor="text1"/>
          <w:sz w:val="20"/>
          <w:szCs w:val="20"/>
        </w:rPr>
      </w:pPr>
      <w:bookmarkStart w:id="73" w:name="_Toc142926569"/>
      <w:bookmarkStart w:id="74" w:name="_Hlk141781587"/>
      <w:r>
        <w:t xml:space="preserve">6.2.5 </w:t>
      </w:r>
      <w:r w:rsidR="00100949" w:rsidRPr="00F05F47">
        <w:t>Paliativní péče</w:t>
      </w:r>
      <w:bookmarkEnd w:id="73"/>
    </w:p>
    <w:p w14:paraId="481261A4" w14:textId="5C705098" w:rsidR="00285309" w:rsidRPr="00DD47A5" w:rsidRDefault="00285309" w:rsidP="00285309">
      <w:pPr>
        <w:jc w:val="both"/>
        <w:rPr>
          <w:rFonts w:ascii="Tahoma" w:hAnsi="Tahoma" w:cs="Tahoma"/>
          <w:sz w:val="20"/>
          <w:szCs w:val="20"/>
        </w:rPr>
      </w:pPr>
      <w:r w:rsidRPr="00DD47A5">
        <w:rPr>
          <w:rFonts w:ascii="Tahoma" w:hAnsi="Tahoma" w:cs="Tahoma"/>
          <w:sz w:val="20"/>
          <w:szCs w:val="20"/>
        </w:rPr>
        <w:t>Paliativní péče je péče zaměřená na těžce nemocné, nevyléčitelně nemocné a umírající osoby. Paliativní péče v sociálních službách stále zůstává sférou, která je prozatím v pozadí systémového nastavení, i když tato problematika úzce souvisí s nabízenými službami právě v pobytových sociálních službách (zejména v domovech pro seniory či domovech se zvláštním režimem)</w:t>
      </w:r>
      <w:r w:rsidR="006F79AE">
        <w:rPr>
          <w:rFonts w:ascii="Tahoma" w:hAnsi="Tahoma" w:cs="Tahoma"/>
          <w:sz w:val="20"/>
          <w:szCs w:val="20"/>
        </w:rPr>
        <w:t>,</w:t>
      </w:r>
      <w:r w:rsidRPr="00DD47A5">
        <w:rPr>
          <w:rFonts w:ascii="Tahoma" w:hAnsi="Tahoma" w:cs="Tahoma"/>
          <w:sz w:val="20"/>
          <w:szCs w:val="20"/>
        </w:rPr>
        <w:t xml:space="preserve"> kde převážně pečují o klienty s vysokou mírou podpory. Zejména v těchto sociálních službách by paliativní péče měla mít své nezastupitelné místo. Primárním cílem není vyléčení pacienta či prodloužení jeho života, ale prevence a účinné mírnění bolesti a dalších tělesných i duševních strádání, zachování důstojnosti člověka a podpora jeho blízkých.</w:t>
      </w:r>
    </w:p>
    <w:p w14:paraId="0438B3CA" w14:textId="78A9D6E8" w:rsidR="00285309" w:rsidRPr="00DD47A5" w:rsidRDefault="00413CE7" w:rsidP="00285309">
      <w:pPr>
        <w:jc w:val="both"/>
        <w:rPr>
          <w:rFonts w:ascii="Tahoma" w:hAnsi="Tahoma" w:cs="Tahoma"/>
          <w:sz w:val="20"/>
          <w:szCs w:val="20"/>
        </w:rPr>
      </w:pPr>
      <w:r>
        <w:rPr>
          <w:rFonts w:ascii="Tahoma" w:hAnsi="Tahoma" w:cs="Tahoma"/>
          <w:sz w:val="20"/>
          <w:szCs w:val="20"/>
        </w:rPr>
        <w:t xml:space="preserve">Paliativní péče je druhem zdravotní péče, od které poskytování sociálních služeb nelze oddělit. </w:t>
      </w:r>
      <w:r w:rsidR="00285309" w:rsidRPr="00DD47A5">
        <w:rPr>
          <w:rFonts w:ascii="Tahoma" w:hAnsi="Tahoma" w:cs="Tahoma"/>
          <w:sz w:val="20"/>
          <w:szCs w:val="20"/>
        </w:rPr>
        <w:t xml:space="preserve">Podle komplexnosti péče potřebné k udržení dobré kvality života dělíme paliativní péči na obecnou a specializovanou. Obecnou paliativní péčí rozumíme </w:t>
      </w:r>
      <w:r w:rsidR="005F6610">
        <w:rPr>
          <w:rFonts w:ascii="Tahoma" w:hAnsi="Tahoma" w:cs="Tahoma"/>
          <w:sz w:val="20"/>
          <w:szCs w:val="20"/>
        </w:rPr>
        <w:t>zdravotní</w:t>
      </w:r>
      <w:r w:rsidR="00285309" w:rsidRPr="00DD47A5">
        <w:rPr>
          <w:rFonts w:ascii="Tahoma" w:hAnsi="Tahoma" w:cs="Tahoma"/>
          <w:sz w:val="20"/>
          <w:szCs w:val="20"/>
        </w:rPr>
        <w:t xml:space="preserve"> a sociální péči o pacienty s pokročilým onemocněním, která je poskytována zdravotníky a pracovníky sociálních služeb v rámci rutinní činnosti. Její součástí je</w:t>
      </w:r>
      <w:r w:rsidR="00BD7FCA">
        <w:rPr>
          <w:rFonts w:ascii="Tahoma" w:hAnsi="Tahoma" w:cs="Tahoma"/>
          <w:sz w:val="20"/>
          <w:szCs w:val="20"/>
        </w:rPr>
        <w:t xml:space="preserve"> </w:t>
      </w:r>
      <w:r w:rsidR="00E64D8A">
        <w:rPr>
          <w:rFonts w:ascii="Tahoma" w:hAnsi="Tahoma" w:cs="Tahoma"/>
          <w:sz w:val="20"/>
          <w:szCs w:val="20"/>
        </w:rPr>
        <w:t>poskytnutí úlevy od bolesti,</w:t>
      </w:r>
      <w:r w:rsidR="00285309" w:rsidRPr="00DD47A5">
        <w:rPr>
          <w:rFonts w:ascii="Tahoma" w:hAnsi="Tahoma" w:cs="Tahoma"/>
          <w:sz w:val="20"/>
          <w:szCs w:val="20"/>
        </w:rPr>
        <w:t xml:space="preserve"> zmírnění symptomů, podpůrná komunikace s pacientem a jeho </w:t>
      </w:r>
      <w:r w:rsidR="00285309" w:rsidRPr="00DD47A5">
        <w:rPr>
          <w:rFonts w:ascii="Tahoma" w:hAnsi="Tahoma" w:cs="Tahoma"/>
          <w:sz w:val="20"/>
          <w:szCs w:val="20"/>
        </w:rPr>
        <w:lastRenderedPageBreak/>
        <w:t xml:space="preserve">rodinou a přiměřené organizační zajištění péče zohledňující specifika pokročilého onemocnění. Obecnou paliativní péči by měli umět poskytnout všichni zdravotníci s ohledem na specifika své odbornosti. </w:t>
      </w:r>
      <w:r w:rsidR="00C3191E">
        <w:rPr>
          <w:rFonts w:ascii="Tahoma" w:hAnsi="Tahoma" w:cs="Tahoma"/>
          <w:sz w:val="20"/>
          <w:szCs w:val="20"/>
        </w:rPr>
        <w:t>Specializovaná paliativní péče je aktivní odborná interdisciplinární péče poskytována týmem odborníků, kteří jsou v</w:t>
      </w:r>
      <w:r w:rsidR="00EA3E40">
        <w:rPr>
          <w:rFonts w:ascii="Tahoma" w:hAnsi="Tahoma" w:cs="Tahoma"/>
          <w:sz w:val="20"/>
          <w:szCs w:val="20"/>
        </w:rPr>
        <w:t> tomto oboru</w:t>
      </w:r>
      <w:r w:rsidR="00C3191E">
        <w:rPr>
          <w:rFonts w:ascii="Tahoma" w:hAnsi="Tahoma" w:cs="Tahoma"/>
          <w:sz w:val="20"/>
          <w:szCs w:val="20"/>
        </w:rPr>
        <w:t xml:space="preserve"> speciálně vzděláni a disponují potřebnými zkušenostmi, resp. </w:t>
      </w:r>
      <w:r w:rsidR="00E054D6">
        <w:rPr>
          <w:rFonts w:ascii="Tahoma" w:hAnsi="Tahoma" w:cs="Tahoma"/>
          <w:sz w:val="20"/>
          <w:szCs w:val="20"/>
        </w:rPr>
        <w:t>s</w:t>
      </w:r>
      <w:r w:rsidR="00C3191E">
        <w:rPr>
          <w:rFonts w:ascii="Tahoma" w:hAnsi="Tahoma" w:cs="Tahoma"/>
          <w:sz w:val="20"/>
          <w:szCs w:val="20"/>
        </w:rPr>
        <w:t>plňují požadavky platné legislativy v odvět</w:t>
      </w:r>
      <w:r w:rsidR="00E054D6">
        <w:rPr>
          <w:rFonts w:ascii="Tahoma" w:hAnsi="Tahoma" w:cs="Tahoma"/>
          <w:sz w:val="20"/>
          <w:szCs w:val="20"/>
        </w:rPr>
        <w:t>v</w:t>
      </w:r>
      <w:r w:rsidR="00C3191E">
        <w:rPr>
          <w:rFonts w:ascii="Tahoma" w:hAnsi="Tahoma" w:cs="Tahoma"/>
          <w:sz w:val="20"/>
          <w:szCs w:val="20"/>
        </w:rPr>
        <w:t>í zdravotnictví na personální zabezpečení a věcné a technické vy</w:t>
      </w:r>
      <w:r w:rsidR="00EA3E40">
        <w:rPr>
          <w:rFonts w:ascii="Tahoma" w:hAnsi="Tahoma" w:cs="Tahoma"/>
          <w:sz w:val="20"/>
          <w:szCs w:val="20"/>
        </w:rPr>
        <w:t xml:space="preserve">bavení. </w:t>
      </w:r>
    </w:p>
    <w:p w14:paraId="7F6A6E98" w14:textId="49F4A7B8" w:rsidR="004D1DD3" w:rsidRPr="00BB31D2" w:rsidRDefault="00F10829" w:rsidP="00F10829">
      <w:pPr>
        <w:jc w:val="both"/>
        <w:rPr>
          <w:rFonts w:ascii="Tahoma" w:hAnsi="Tahoma" w:cs="Tahoma"/>
          <w:sz w:val="20"/>
          <w:szCs w:val="20"/>
        </w:rPr>
      </w:pPr>
      <w:r w:rsidRPr="00BB31D2">
        <w:rPr>
          <w:rFonts w:ascii="Tahoma" w:hAnsi="Tahoma" w:cs="Tahoma"/>
          <w:sz w:val="20"/>
          <w:szCs w:val="20"/>
        </w:rPr>
        <w:t>K většině úmrtí dochází ve zdravotnických zařízeních lůžkové péče (více než 60 %). Většinou se jedná o lůžka akutní péče. V hospici umírají pouze 2 % pacientů</w:t>
      </w:r>
      <w:r w:rsidR="0044446A" w:rsidRPr="00BB31D2">
        <w:rPr>
          <w:rFonts w:ascii="Tahoma" w:hAnsi="Tahoma" w:cs="Tahoma"/>
          <w:sz w:val="20"/>
          <w:szCs w:val="20"/>
        </w:rPr>
        <w:t>.</w:t>
      </w:r>
      <w:r w:rsidRPr="00BB31D2">
        <w:rPr>
          <w:rFonts w:ascii="Tahoma" w:hAnsi="Tahoma" w:cs="Tahoma"/>
          <w:sz w:val="20"/>
          <w:szCs w:val="20"/>
        </w:rPr>
        <w:t xml:space="preserve"> (ÚZIS, Zemřelí podle místa úmrtí) Rovněž uživatelé sociálních služeb jsou v závěru života často zbytečně hospitalizováni v nemocnicích, kde také umírají. Počet hospitalizací by se za předpokladu rozvoje (obecné) paliativní péče v pobytových zařízeních sociálních služeb mohl snížit</w:t>
      </w:r>
      <w:r w:rsidR="00853BD6">
        <w:rPr>
          <w:rFonts w:ascii="Tahoma" w:hAnsi="Tahoma" w:cs="Tahoma"/>
          <w:sz w:val="20"/>
          <w:szCs w:val="20"/>
        </w:rPr>
        <w:t>.</w:t>
      </w:r>
      <w:r w:rsidRPr="00BB31D2">
        <w:rPr>
          <w:rFonts w:ascii="Tahoma" w:hAnsi="Tahoma" w:cs="Tahoma"/>
          <w:sz w:val="20"/>
          <w:szCs w:val="20"/>
        </w:rPr>
        <w:t xml:space="preserve"> (Paliatívna medicína a liečba bolesti</w:t>
      </w:r>
      <w:r w:rsidR="004D1DD3" w:rsidRPr="00BB31D2">
        <w:rPr>
          <w:rFonts w:ascii="Tahoma" w:hAnsi="Tahoma" w:cs="Tahoma"/>
          <w:sz w:val="20"/>
          <w:szCs w:val="20"/>
        </w:rPr>
        <w:t>)</w:t>
      </w:r>
      <w:r w:rsidRPr="00BB31D2">
        <w:rPr>
          <w:rFonts w:ascii="Tahoma" w:hAnsi="Tahoma" w:cs="Tahoma"/>
          <w:sz w:val="20"/>
          <w:szCs w:val="20"/>
        </w:rPr>
        <w:t xml:space="preserve"> Dle Českého statistického úřadu jsou hlavními příčinami úmrtí v Moravskoslezském kraji nemoci oběhové soustavy a novotvary</w:t>
      </w:r>
      <w:r w:rsidR="00863AA5" w:rsidRPr="00BB31D2">
        <w:rPr>
          <w:rFonts w:ascii="Tahoma" w:hAnsi="Tahoma" w:cs="Tahoma"/>
          <w:sz w:val="20"/>
          <w:szCs w:val="20"/>
        </w:rPr>
        <w:t>.</w:t>
      </w:r>
      <w:r w:rsidRPr="00BB31D2">
        <w:rPr>
          <w:rFonts w:ascii="Tahoma" w:hAnsi="Tahoma" w:cs="Tahoma"/>
          <w:sz w:val="20"/>
          <w:szCs w:val="20"/>
        </w:rPr>
        <w:t xml:space="preserve"> (ČSÚ, Zemřelí podle seznamu příčin smrti) Nejčastěji je paliativní péče poskytována pacientům v pokročilém a konečném stádiu nevyléčitelných chorob. </w:t>
      </w:r>
    </w:p>
    <w:p w14:paraId="6E3B4B4A" w14:textId="5D98C1A7" w:rsidR="00EC0AE5" w:rsidRPr="004466B7" w:rsidRDefault="00F10829" w:rsidP="000513C6">
      <w:pPr>
        <w:jc w:val="both"/>
        <w:rPr>
          <w:rFonts w:ascii="Tahoma" w:hAnsi="Tahoma" w:cs="Tahoma"/>
          <w:sz w:val="20"/>
          <w:szCs w:val="20"/>
        </w:rPr>
      </w:pPr>
      <w:r w:rsidRPr="004466B7">
        <w:rPr>
          <w:rFonts w:ascii="Tahoma" w:hAnsi="Tahoma" w:cs="Tahoma"/>
          <w:sz w:val="20"/>
          <w:szCs w:val="20"/>
        </w:rPr>
        <w:t xml:space="preserve">Cílem Moravskoslezského kraje je zajištění dostupnosti obecné i specializované paliativní péče na celém jeho území. Základní prioritou pro další rozvoj paliativní péče v Moravskoslezském kraji je podpora odvětví zdravotnictví a sociálních </w:t>
      </w:r>
      <w:r w:rsidR="00203F97" w:rsidRPr="004466B7">
        <w:rPr>
          <w:rFonts w:ascii="Tahoma" w:hAnsi="Tahoma" w:cs="Tahoma"/>
          <w:sz w:val="20"/>
          <w:szCs w:val="20"/>
        </w:rPr>
        <w:t>služeb</w:t>
      </w:r>
      <w:r w:rsidRPr="004466B7">
        <w:rPr>
          <w:rFonts w:ascii="Tahoma" w:hAnsi="Tahoma" w:cs="Tahoma"/>
          <w:sz w:val="20"/>
          <w:szCs w:val="20"/>
        </w:rPr>
        <w:t xml:space="preserve"> při zajištění dostupnosti a rozvoje všech forem paliativní péče s důrazem na zachování kvality života pacientů a jejich rodin. Dále podpora vzdělávání odborníků ve zdravotnictví a sociálních službách a podpora vzdělávání laické i odborné veřejnosti. Prioritou musí být také spolupráce a koordinace mezi poskytovateli paliativní péče.</w:t>
      </w:r>
    </w:p>
    <w:p w14:paraId="59724EFB" w14:textId="61254128" w:rsidR="00420055" w:rsidRPr="000513C6" w:rsidRDefault="00285309" w:rsidP="000513C6">
      <w:pPr>
        <w:jc w:val="both"/>
        <w:rPr>
          <w:rFonts w:ascii="Tahoma" w:hAnsi="Tahoma" w:cs="Tahoma"/>
          <w:sz w:val="20"/>
          <w:szCs w:val="20"/>
        </w:rPr>
      </w:pPr>
      <w:r w:rsidRPr="00DD47A5">
        <w:rPr>
          <w:rFonts w:ascii="Tahoma" w:hAnsi="Tahoma" w:cs="Tahoma"/>
          <w:sz w:val="20"/>
          <w:szCs w:val="20"/>
        </w:rPr>
        <w:t xml:space="preserve">V rámci Moravskoslezského kraje byla odborem zdravotnictví zpracována a </w:t>
      </w:r>
      <w:r w:rsidR="00E01731">
        <w:rPr>
          <w:rFonts w:ascii="Tahoma" w:hAnsi="Tahoma" w:cs="Tahoma"/>
          <w:sz w:val="20"/>
          <w:szCs w:val="20"/>
        </w:rPr>
        <w:t>z</w:t>
      </w:r>
      <w:r w:rsidRPr="00DD47A5">
        <w:rPr>
          <w:rFonts w:ascii="Tahoma" w:hAnsi="Tahoma" w:cs="Tahoma"/>
          <w:sz w:val="20"/>
          <w:szCs w:val="20"/>
        </w:rPr>
        <w:t>astupitelstvem kraje schválen</w:t>
      </w:r>
      <w:r w:rsidR="00511E8D">
        <w:rPr>
          <w:rFonts w:ascii="Tahoma" w:hAnsi="Tahoma" w:cs="Tahoma"/>
          <w:sz w:val="20"/>
          <w:szCs w:val="20"/>
        </w:rPr>
        <w:t>a</w:t>
      </w:r>
      <w:r w:rsidRPr="00DD47A5">
        <w:rPr>
          <w:rFonts w:ascii="Tahoma" w:hAnsi="Tahoma" w:cs="Tahoma"/>
          <w:sz w:val="20"/>
          <w:szCs w:val="20"/>
        </w:rPr>
        <w:t xml:space="preserve"> </w:t>
      </w:r>
      <w:hyperlink r:id="rId24" w:history="1">
        <w:r w:rsidRPr="0027257D">
          <w:rPr>
            <w:rStyle w:val="Hypertextovodkaz"/>
            <w:rFonts w:ascii="Tahoma" w:hAnsi="Tahoma" w:cs="Tahoma"/>
            <w:sz w:val="20"/>
            <w:szCs w:val="20"/>
          </w:rPr>
          <w:t>Koncepce</w:t>
        </w:r>
      </w:hyperlink>
      <w:r w:rsidRPr="003D7075">
        <w:rPr>
          <w:rFonts w:ascii="Tahoma" w:hAnsi="Tahoma" w:cs="Tahoma"/>
          <w:sz w:val="20"/>
          <w:szCs w:val="20"/>
        </w:rPr>
        <w:t xml:space="preserve"> paliativní péče </w:t>
      </w:r>
      <w:r w:rsidRPr="00DD47A5">
        <w:rPr>
          <w:rFonts w:ascii="Tahoma" w:hAnsi="Tahoma" w:cs="Tahoma"/>
          <w:sz w:val="20"/>
          <w:szCs w:val="20"/>
        </w:rPr>
        <w:t>v Moravskoslezském kraji 2020-2025</w:t>
      </w:r>
      <w:r w:rsidR="00A5260D">
        <w:rPr>
          <w:rFonts w:ascii="Tahoma" w:hAnsi="Tahoma" w:cs="Tahoma"/>
          <w:sz w:val="20"/>
          <w:szCs w:val="20"/>
        </w:rPr>
        <w:t xml:space="preserve"> </w:t>
      </w:r>
      <w:r w:rsidRPr="00DD47A5">
        <w:rPr>
          <w:rFonts w:ascii="Tahoma" w:hAnsi="Tahoma" w:cs="Tahoma"/>
          <w:sz w:val="20"/>
          <w:szCs w:val="20"/>
        </w:rPr>
        <w:t>a každoročně je vyhlašován dotační program na podporu hospicové péče.</w:t>
      </w:r>
    </w:p>
    <w:p w14:paraId="0C0BDD4F" w14:textId="25AD229B" w:rsidR="003B32E2" w:rsidRPr="00C27653" w:rsidRDefault="00C27653" w:rsidP="00ED6236">
      <w:pPr>
        <w:pStyle w:val="Nadpis3"/>
        <w:numPr>
          <w:ilvl w:val="0"/>
          <w:numId w:val="0"/>
        </w:numPr>
        <w:ind w:left="720" w:hanging="720"/>
      </w:pPr>
      <w:bookmarkStart w:id="75" w:name="_Toc142926570"/>
      <w:bookmarkEnd w:id="74"/>
      <w:r w:rsidRPr="00C27653">
        <w:t>6.2.</w:t>
      </w:r>
      <w:r w:rsidR="005F1D3E">
        <w:t>6</w:t>
      </w:r>
      <w:r w:rsidRPr="00C27653">
        <w:t xml:space="preserve"> </w:t>
      </w:r>
      <w:r w:rsidR="003B32E2" w:rsidRPr="00C27653">
        <w:t>Dostupnost sociálních služeb</w:t>
      </w:r>
      <w:bookmarkEnd w:id="75"/>
    </w:p>
    <w:p w14:paraId="55C2DA7A" w14:textId="46894DC0" w:rsidR="001052C4" w:rsidRDefault="001052C4" w:rsidP="00D51DC8">
      <w:pPr>
        <w:spacing w:line="256" w:lineRule="auto"/>
        <w:jc w:val="both"/>
        <w:rPr>
          <w:rFonts w:ascii="Tahoma" w:eastAsia="Tahoma" w:hAnsi="Tahoma" w:cs="Tahoma"/>
          <w:sz w:val="20"/>
          <w:szCs w:val="20"/>
        </w:rPr>
      </w:pPr>
      <w:r w:rsidRPr="43F93B0D">
        <w:rPr>
          <w:rFonts w:ascii="Tahoma" w:eastAsia="Tahoma" w:hAnsi="Tahoma" w:cs="Tahoma"/>
          <w:sz w:val="20"/>
          <w:szCs w:val="20"/>
        </w:rPr>
        <w:t>Dle Světové zdravotnické organizace je dostupnost definována jako možnost dostat péči (podporu)</w:t>
      </w:r>
      <w:r w:rsidR="00F663B3">
        <w:rPr>
          <w:rFonts w:ascii="Tahoma" w:eastAsia="Tahoma" w:hAnsi="Tahoma" w:cs="Tahoma"/>
          <w:sz w:val="20"/>
          <w:szCs w:val="20"/>
        </w:rPr>
        <w:t xml:space="preserve"> </w:t>
      </w:r>
      <w:r w:rsidRPr="43F93B0D">
        <w:rPr>
          <w:rFonts w:ascii="Tahoma" w:eastAsia="Tahoma" w:hAnsi="Tahoma" w:cs="Tahoma"/>
          <w:sz w:val="20"/>
          <w:szCs w:val="20"/>
        </w:rPr>
        <w:t>”v případě, kdy ji člověk potřebuje, s ohledem na to, aby tyto služby byly dostatečně kvalitní a efektivní”</w:t>
      </w:r>
      <w:r w:rsidR="00ED2462">
        <w:rPr>
          <w:rFonts w:ascii="Tahoma" w:eastAsia="Tahoma" w:hAnsi="Tahoma" w:cs="Tahoma"/>
          <w:sz w:val="20"/>
          <w:szCs w:val="20"/>
        </w:rPr>
        <w:t>.</w:t>
      </w:r>
    </w:p>
    <w:p w14:paraId="2F446E89" w14:textId="711777F9" w:rsidR="001052C4" w:rsidRDefault="001052C4" w:rsidP="00D51DC8">
      <w:pPr>
        <w:spacing w:line="257" w:lineRule="auto"/>
        <w:jc w:val="both"/>
        <w:rPr>
          <w:rFonts w:ascii="Tahoma" w:eastAsia="Tahoma" w:hAnsi="Tahoma" w:cs="Tahoma"/>
          <w:sz w:val="20"/>
          <w:szCs w:val="20"/>
        </w:rPr>
      </w:pPr>
      <w:r w:rsidRPr="43F93B0D">
        <w:rPr>
          <w:rFonts w:ascii="Tahoma" w:eastAsia="Tahoma" w:hAnsi="Tahoma" w:cs="Tahoma"/>
          <w:sz w:val="20"/>
          <w:szCs w:val="20"/>
        </w:rPr>
        <w:t xml:space="preserve">Dle zákona o sociálních službách je kraj zodpovědný za zajištění dostupnosti poskytování sociálních služeb na svém území, kdy ve spolupráci s obcemi jako zadavateli sociálních služeb a poskytovateli sociálních služeb identifikuje sociální potřeby na svém území. </w:t>
      </w:r>
    </w:p>
    <w:p w14:paraId="2553147C" w14:textId="0D74C758" w:rsidR="00065862" w:rsidRDefault="00D71FDA" w:rsidP="00D51DC8">
      <w:pPr>
        <w:spacing w:line="257" w:lineRule="auto"/>
        <w:jc w:val="both"/>
        <w:rPr>
          <w:rFonts w:ascii="Tahoma" w:eastAsia="Tahoma" w:hAnsi="Tahoma" w:cs="Tahoma"/>
          <w:sz w:val="20"/>
          <w:szCs w:val="20"/>
        </w:rPr>
      </w:pPr>
      <w:r>
        <w:rPr>
          <w:rFonts w:ascii="Tahoma" w:eastAsia="Tahoma" w:hAnsi="Tahoma" w:cs="Tahoma"/>
          <w:sz w:val="20"/>
          <w:szCs w:val="20"/>
        </w:rPr>
        <w:t xml:space="preserve">Dostupnost služeb na území Moravskoslezského kraje je nerovnoměrná. </w:t>
      </w:r>
      <w:r w:rsidR="004425DE">
        <w:rPr>
          <w:rFonts w:ascii="Tahoma" w:eastAsia="Tahoma" w:hAnsi="Tahoma" w:cs="Tahoma"/>
          <w:sz w:val="20"/>
          <w:szCs w:val="20"/>
        </w:rPr>
        <w:t xml:space="preserve">Ve velkých městech je stejný druh služby </w:t>
      </w:r>
      <w:r w:rsidR="00087F9D">
        <w:rPr>
          <w:rFonts w:ascii="Tahoma" w:eastAsia="Tahoma" w:hAnsi="Tahoma" w:cs="Tahoma"/>
          <w:sz w:val="20"/>
          <w:szCs w:val="20"/>
        </w:rPr>
        <w:t>poskytován vícekrát (různými poskytovateli služeb</w:t>
      </w:r>
      <w:r w:rsidR="00517855">
        <w:rPr>
          <w:rFonts w:ascii="Tahoma" w:eastAsia="Tahoma" w:hAnsi="Tahoma" w:cs="Tahoma"/>
          <w:sz w:val="20"/>
          <w:szCs w:val="20"/>
        </w:rPr>
        <w:t>) a lidé mají možnost si poskytovatele zvolit. Rozdílná je situace v</w:t>
      </w:r>
      <w:r w:rsidR="00212160">
        <w:rPr>
          <w:rFonts w:ascii="Tahoma" w:eastAsia="Tahoma" w:hAnsi="Tahoma" w:cs="Tahoma"/>
          <w:sz w:val="20"/>
          <w:szCs w:val="20"/>
        </w:rPr>
        <w:t xml:space="preserve"> obcích I. typu </w:t>
      </w:r>
      <w:r w:rsidR="00DA346B">
        <w:rPr>
          <w:rFonts w:ascii="Tahoma" w:eastAsia="Tahoma" w:hAnsi="Tahoma" w:cs="Tahoma"/>
          <w:sz w:val="20"/>
          <w:szCs w:val="20"/>
        </w:rPr>
        <w:t xml:space="preserve">či v </w:t>
      </w:r>
      <w:r w:rsidR="00517855">
        <w:rPr>
          <w:rFonts w:ascii="Tahoma" w:eastAsia="Tahoma" w:hAnsi="Tahoma" w:cs="Tahoma"/>
          <w:sz w:val="20"/>
          <w:szCs w:val="20"/>
        </w:rPr>
        <w:t>o</w:t>
      </w:r>
      <w:r w:rsidR="00492740">
        <w:rPr>
          <w:rFonts w:ascii="Tahoma" w:eastAsia="Tahoma" w:hAnsi="Tahoma" w:cs="Tahoma"/>
          <w:sz w:val="20"/>
          <w:szCs w:val="20"/>
        </w:rPr>
        <w:t>blastech, které jsou méně dostupné</w:t>
      </w:r>
      <w:r w:rsidR="00DA346B">
        <w:rPr>
          <w:rFonts w:ascii="Tahoma" w:eastAsia="Tahoma" w:hAnsi="Tahoma" w:cs="Tahoma"/>
          <w:sz w:val="20"/>
          <w:szCs w:val="20"/>
        </w:rPr>
        <w:t xml:space="preserve"> a </w:t>
      </w:r>
      <w:r w:rsidR="00492740">
        <w:rPr>
          <w:rFonts w:ascii="Tahoma" w:eastAsia="Tahoma" w:hAnsi="Tahoma" w:cs="Tahoma"/>
          <w:sz w:val="20"/>
          <w:szCs w:val="20"/>
        </w:rPr>
        <w:t>osídlené</w:t>
      </w:r>
      <w:r w:rsidR="001C3FB7">
        <w:rPr>
          <w:rFonts w:ascii="Tahoma" w:eastAsia="Tahoma" w:hAnsi="Tahoma" w:cs="Tahoma"/>
          <w:sz w:val="20"/>
          <w:szCs w:val="20"/>
        </w:rPr>
        <w:t xml:space="preserve">, kde jsou sociální služby zastoupeny méně či </w:t>
      </w:r>
      <w:r w:rsidR="000E43C8">
        <w:rPr>
          <w:rFonts w:ascii="Tahoma" w:eastAsia="Tahoma" w:hAnsi="Tahoma" w:cs="Tahoma"/>
          <w:sz w:val="20"/>
          <w:szCs w:val="20"/>
        </w:rPr>
        <w:t xml:space="preserve">jsou málo dostupné. </w:t>
      </w:r>
    </w:p>
    <w:p w14:paraId="6F514D0B" w14:textId="639DDB81" w:rsidR="001052C4" w:rsidRPr="00092603" w:rsidRDefault="001052C4" w:rsidP="001052C4">
      <w:pPr>
        <w:spacing w:line="257" w:lineRule="auto"/>
        <w:jc w:val="both"/>
        <w:rPr>
          <w:rFonts w:ascii="Tahoma" w:eastAsia="Tahoma" w:hAnsi="Tahoma" w:cs="Tahoma"/>
          <w:sz w:val="20"/>
          <w:szCs w:val="20"/>
        </w:rPr>
      </w:pPr>
      <w:r w:rsidRPr="00092603">
        <w:rPr>
          <w:rFonts w:ascii="Tahoma" w:eastAsia="Tahoma" w:hAnsi="Tahoma" w:cs="Tahoma"/>
          <w:sz w:val="20"/>
          <w:szCs w:val="20"/>
        </w:rPr>
        <w:t>Dostupnost sociálních služeb můžeme vnímat v různých parametrech</w:t>
      </w:r>
      <w:r w:rsidR="00196657" w:rsidRPr="00092603">
        <w:rPr>
          <w:rFonts w:ascii="Tahoma" w:eastAsia="Tahoma" w:hAnsi="Tahoma" w:cs="Tahoma"/>
          <w:sz w:val="20"/>
          <w:szCs w:val="20"/>
        </w:rPr>
        <w:t>:</w:t>
      </w:r>
      <w:r w:rsidRPr="00092603">
        <w:rPr>
          <w:rFonts w:ascii="Tahoma" w:eastAsia="Tahoma" w:hAnsi="Tahoma" w:cs="Tahoma"/>
          <w:sz w:val="20"/>
          <w:szCs w:val="20"/>
        </w:rPr>
        <w:t xml:space="preserve"> </w:t>
      </w:r>
    </w:p>
    <w:p w14:paraId="05C67D79" w14:textId="26A274A3" w:rsidR="00F820C9" w:rsidRPr="00092603" w:rsidRDefault="00196657" w:rsidP="00196657">
      <w:pPr>
        <w:spacing w:line="256" w:lineRule="auto"/>
        <w:rPr>
          <w:rFonts w:ascii="Tahoma" w:eastAsia="Tahoma" w:hAnsi="Tahoma" w:cs="Tahoma"/>
          <w:sz w:val="20"/>
          <w:szCs w:val="20"/>
        </w:rPr>
      </w:pPr>
      <w:r w:rsidRPr="00092603">
        <w:rPr>
          <w:rFonts w:ascii="Tahoma" w:eastAsia="Tahoma" w:hAnsi="Tahoma" w:cs="Tahoma"/>
          <w:sz w:val="20"/>
          <w:szCs w:val="20"/>
        </w:rPr>
        <w:t>Ú</w:t>
      </w:r>
      <w:r w:rsidR="001052C4" w:rsidRPr="00092603">
        <w:rPr>
          <w:rFonts w:ascii="Tahoma" w:eastAsia="Tahoma" w:hAnsi="Tahoma" w:cs="Tahoma"/>
          <w:sz w:val="20"/>
          <w:szCs w:val="20"/>
        </w:rPr>
        <w:t xml:space="preserve">zemní dostupnost  </w:t>
      </w:r>
    </w:p>
    <w:p w14:paraId="0D4B22CB" w14:textId="77777777" w:rsidR="001825F4" w:rsidRDefault="001052C4" w:rsidP="00AF4BCC">
      <w:pPr>
        <w:pStyle w:val="Odstavecseseznamem"/>
        <w:numPr>
          <w:ilvl w:val="0"/>
          <w:numId w:val="15"/>
        </w:numPr>
        <w:spacing w:line="256" w:lineRule="auto"/>
        <w:jc w:val="both"/>
        <w:rPr>
          <w:rFonts w:ascii="Tahoma" w:eastAsia="Tahoma" w:hAnsi="Tahoma" w:cs="Tahoma"/>
          <w:sz w:val="20"/>
          <w:szCs w:val="20"/>
        </w:rPr>
      </w:pPr>
      <w:r w:rsidRPr="00092603">
        <w:rPr>
          <w:rFonts w:ascii="Tahoma" w:eastAsia="Tahoma" w:hAnsi="Tahoma" w:cs="Tahoma"/>
          <w:sz w:val="20"/>
          <w:szCs w:val="20"/>
        </w:rPr>
        <w:t>Jedná se především</w:t>
      </w:r>
      <w:r w:rsidR="00F531F1" w:rsidRPr="00092603">
        <w:rPr>
          <w:rFonts w:ascii="Tahoma" w:eastAsia="Tahoma" w:hAnsi="Tahoma" w:cs="Tahoma"/>
          <w:sz w:val="20"/>
          <w:szCs w:val="20"/>
        </w:rPr>
        <w:t xml:space="preserve"> o</w:t>
      </w:r>
      <w:r w:rsidRPr="00092603">
        <w:rPr>
          <w:rFonts w:ascii="Tahoma" w:eastAsia="Tahoma" w:hAnsi="Tahoma" w:cs="Tahoma"/>
          <w:sz w:val="20"/>
          <w:szCs w:val="20"/>
        </w:rPr>
        <w:t xml:space="preserve"> dopravní dostupnost včetně času a vzdálenosti, spojení veřejnou dopravou, které jsou nezbytné pro dosažení potřebné služby; v tomto komplexu nelze opomenout také dostupnost pro danou cílovou skupinu v daném území, charakter území a možnosti uspokojení poptávky po sociální službě jinými prostředky</w:t>
      </w:r>
      <w:r w:rsidR="00462FA8" w:rsidRPr="00092603">
        <w:rPr>
          <w:rFonts w:ascii="Tahoma" w:eastAsia="Tahoma" w:hAnsi="Tahoma" w:cs="Tahoma"/>
          <w:sz w:val="20"/>
          <w:szCs w:val="20"/>
        </w:rPr>
        <w:t>.</w:t>
      </w:r>
      <w:r w:rsidRPr="00092603">
        <w:rPr>
          <w:rFonts w:ascii="Tahoma" w:eastAsia="Tahoma" w:hAnsi="Tahoma" w:cs="Tahoma"/>
          <w:sz w:val="20"/>
          <w:szCs w:val="20"/>
        </w:rPr>
        <w:t xml:space="preserve"> </w:t>
      </w:r>
    </w:p>
    <w:p w14:paraId="2900B3E5" w14:textId="12C18DB6" w:rsidR="001825F4" w:rsidRPr="001825F4" w:rsidRDefault="001825F4" w:rsidP="001825F4">
      <w:pPr>
        <w:spacing w:line="256" w:lineRule="auto"/>
        <w:jc w:val="both"/>
        <w:rPr>
          <w:rFonts w:ascii="Tahoma" w:eastAsia="Tahoma" w:hAnsi="Tahoma" w:cs="Tahoma"/>
          <w:sz w:val="20"/>
          <w:szCs w:val="20"/>
        </w:rPr>
      </w:pPr>
      <w:r>
        <w:rPr>
          <w:rFonts w:ascii="Tahoma" w:eastAsia="Tahoma" w:hAnsi="Tahoma" w:cs="Tahoma"/>
          <w:sz w:val="20"/>
          <w:szCs w:val="20"/>
        </w:rPr>
        <w:t>Informační dostupnost</w:t>
      </w:r>
    </w:p>
    <w:p w14:paraId="31407433" w14:textId="49973578" w:rsidR="0085127A" w:rsidRPr="00092603" w:rsidRDefault="006651F9" w:rsidP="00AF4BCC">
      <w:pPr>
        <w:pStyle w:val="Odstavecseseznamem"/>
        <w:numPr>
          <w:ilvl w:val="0"/>
          <w:numId w:val="15"/>
        </w:numPr>
        <w:spacing w:line="256" w:lineRule="auto"/>
        <w:jc w:val="both"/>
        <w:rPr>
          <w:rFonts w:ascii="Tahoma" w:eastAsia="Tahoma" w:hAnsi="Tahoma" w:cs="Tahoma"/>
          <w:sz w:val="20"/>
          <w:szCs w:val="20"/>
        </w:rPr>
      </w:pPr>
      <w:r>
        <w:rPr>
          <w:rFonts w:ascii="Tahoma" w:eastAsia="Tahoma" w:hAnsi="Tahoma" w:cs="Tahoma"/>
          <w:sz w:val="20"/>
          <w:szCs w:val="20"/>
        </w:rPr>
        <w:t>Týká se volby</w:t>
      </w:r>
      <w:r w:rsidR="005E21C2">
        <w:rPr>
          <w:rFonts w:ascii="Tahoma" w:eastAsia="Tahoma" w:hAnsi="Tahoma" w:cs="Tahoma"/>
          <w:sz w:val="20"/>
          <w:szCs w:val="20"/>
        </w:rPr>
        <w:t xml:space="preserve"> </w:t>
      </w:r>
      <w:r w:rsidR="001052C4" w:rsidRPr="00F820C9">
        <w:rPr>
          <w:rFonts w:ascii="Tahoma" w:eastAsia="Tahoma" w:hAnsi="Tahoma" w:cs="Tahoma"/>
          <w:sz w:val="20"/>
          <w:szCs w:val="20"/>
        </w:rPr>
        <w:t xml:space="preserve">relevantní formy přenosu informací o službách </w:t>
      </w:r>
      <w:r w:rsidR="001052C4" w:rsidRPr="00092603">
        <w:rPr>
          <w:rFonts w:ascii="Tahoma" w:eastAsia="Tahoma" w:hAnsi="Tahoma" w:cs="Tahoma"/>
          <w:sz w:val="20"/>
          <w:szCs w:val="20"/>
        </w:rPr>
        <w:t>(např. informace o službách pro seniory sdělované výhradně na webových stránkách organizace apod.</w:t>
      </w:r>
      <w:r w:rsidR="00D72963" w:rsidRPr="00092603">
        <w:rPr>
          <w:rFonts w:ascii="Tahoma" w:eastAsia="Tahoma" w:hAnsi="Tahoma" w:cs="Tahoma"/>
          <w:sz w:val="20"/>
          <w:szCs w:val="20"/>
        </w:rPr>
        <w:t>, kdy ne každý senior má přístup a ovládá internet</w:t>
      </w:r>
      <w:r w:rsidR="001052C4" w:rsidRPr="00092603">
        <w:rPr>
          <w:rFonts w:ascii="Tahoma" w:eastAsia="Tahoma" w:hAnsi="Tahoma" w:cs="Tahoma"/>
          <w:sz w:val="20"/>
          <w:szCs w:val="20"/>
        </w:rPr>
        <w:t>)</w:t>
      </w:r>
      <w:r w:rsidR="001C4AC4" w:rsidRPr="00092603">
        <w:rPr>
          <w:rFonts w:ascii="Tahoma" w:eastAsia="Tahoma" w:hAnsi="Tahoma" w:cs="Tahoma"/>
          <w:sz w:val="20"/>
          <w:szCs w:val="20"/>
        </w:rPr>
        <w:t>,</w:t>
      </w:r>
      <w:r w:rsidR="001052C4" w:rsidRPr="00092603">
        <w:rPr>
          <w:rFonts w:ascii="Tahoma" w:eastAsia="Tahoma" w:hAnsi="Tahoma" w:cs="Tahoma"/>
          <w:sz w:val="20"/>
          <w:szCs w:val="20"/>
        </w:rPr>
        <w:t xml:space="preserve"> </w:t>
      </w:r>
    </w:p>
    <w:p w14:paraId="43C484ED" w14:textId="1D40844E" w:rsidR="001052C4" w:rsidRPr="004F29EA" w:rsidRDefault="00196657" w:rsidP="004F29EA">
      <w:pPr>
        <w:spacing w:line="256" w:lineRule="auto"/>
        <w:rPr>
          <w:rFonts w:ascii="Tahoma" w:eastAsia="Tahoma" w:hAnsi="Tahoma" w:cs="Tahoma"/>
          <w:sz w:val="20"/>
          <w:szCs w:val="20"/>
        </w:rPr>
      </w:pPr>
      <w:r w:rsidRPr="004F29EA">
        <w:rPr>
          <w:rFonts w:ascii="Tahoma" w:eastAsia="Tahoma" w:hAnsi="Tahoma" w:cs="Tahoma"/>
          <w:sz w:val="20"/>
          <w:szCs w:val="20"/>
        </w:rPr>
        <w:t>K</w:t>
      </w:r>
      <w:r w:rsidR="001052C4" w:rsidRPr="004F29EA">
        <w:rPr>
          <w:rFonts w:ascii="Tahoma" w:eastAsia="Tahoma" w:hAnsi="Tahoma" w:cs="Tahoma"/>
          <w:sz w:val="20"/>
          <w:szCs w:val="20"/>
        </w:rPr>
        <w:t xml:space="preserve">apacitní </w:t>
      </w:r>
      <w:r w:rsidR="001C1C1F">
        <w:rPr>
          <w:rFonts w:ascii="Tahoma" w:eastAsia="Tahoma" w:hAnsi="Tahoma" w:cs="Tahoma"/>
          <w:sz w:val="20"/>
          <w:szCs w:val="20"/>
        </w:rPr>
        <w:t>a časová</w:t>
      </w:r>
      <w:r w:rsidR="00CC163B">
        <w:rPr>
          <w:rFonts w:ascii="Tahoma" w:eastAsia="Tahoma" w:hAnsi="Tahoma" w:cs="Tahoma"/>
          <w:sz w:val="20"/>
          <w:szCs w:val="20"/>
        </w:rPr>
        <w:t xml:space="preserve"> </w:t>
      </w:r>
      <w:r w:rsidR="001052C4" w:rsidRPr="004F29EA">
        <w:rPr>
          <w:rFonts w:ascii="Tahoma" w:eastAsia="Tahoma" w:hAnsi="Tahoma" w:cs="Tahoma"/>
          <w:sz w:val="20"/>
          <w:szCs w:val="20"/>
        </w:rPr>
        <w:t xml:space="preserve">dostupnost </w:t>
      </w:r>
    </w:p>
    <w:p w14:paraId="1B3ED953" w14:textId="152CBC37" w:rsidR="00F820C9" w:rsidRPr="004F29EA" w:rsidRDefault="001052C4" w:rsidP="00762561">
      <w:pPr>
        <w:pStyle w:val="Odstavecseseznamem"/>
        <w:numPr>
          <w:ilvl w:val="0"/>
          <w:numId w:val="28"/>
        </w:numPr>
        <w:spacing w:line="256" w:lineRule="auto"/>
        <w:jc w:val="both"/>
        <w:rPr>
          <w:rFonts w:ascii="Tahoma" w:eastAsia="Tahoma" w:hAnsi="Tahoma" w:cs="Tahoma"/>
          <w:sz w:val="20"/>
          <w:szCs w:val="20"/>
        </w:rPr>
      </w:pPr>
      <w:r w:rsidRPr="004F29EA">
        <w:rPr>
          <w:rFonts w:ascii="Tahoma" w:eastAsia="Tahoma" w:hAnsi="Tahoma" w:cs="Tahoma"/>
          <w:sz w:val="20"/>
          <w:szCs w:val="20"/>
        </w:rPr>
        <w:lastRenderedPageBreak/>
        <w:t>Kapacitní dostupností je myšleno to, že služba má volné personální či lůžkové a prostorové kapacity pro přijetí zájemce o službu, který ji potřebuje. Mezi tuto dostupnost můžeme zahrnout i časovou dostupnost služby (sociální služba je k dispozici, tehdy když ji klient potřebuje)</w:t>
      </w:r>
      <w:r w:rsidR="001C4AC4">
        <w:rPr>
          <w:rFonts w:ascii="Tahoma" w:eastAsia="Tahoma" w:hAnsi="Tahoma" w:cs="Tahoma"/>
          <w:sz w:val="20"/>
          <w:szCs w:val="20"/>
        </w:rPr>
        <w:t>,</w:t>
      </w:r>
    </w:p>
    <w:p w14:paraId="730216D1" w14:textId="1F06D173" w:rsidR="001052C4" w:rsidRPr="00196657" w:rsidRDefault="00196657" w:rsidP="00196657">
      <w:pPr>
        <w:spacing w:line="256" w:lineRule="auto"/>
        <w:rPr>
          <w:rFonts w:ascii="Tahoma" w:eastAsia="Tahoma" w:hAnsi="Tahoma" w:cs="Tahoma"/>
          <w:sz w:val="20"/>
          <w:szCs w:val="20"/>
        </w:rPr>
      </w:pPr>
      <w:r>
        <w:rPr>
          <w:rFonts w:ascii="Tahoma" w:eastAsia="Tahoma" w:hAnsi="Tahoma" w:cs="Tahoma"/>
          <w:sz w:val="20"/>
          <w:szCs w:val="20"/>
        </w:rPr>
        <w:t>F</w:t>
      </w:r>
      <w:r w:rsidR="001052C4" w:rsidRPr="00196657">
        <w:rPr>
          <w:rFonts w:ascii="Tahoma" w:eastAsia="Tahoma" w:hAnsi="Tahoma" w:cs="Tahoma"/>
          <w:sz w:val="20"/>
          <w:szCs w:val="20"/>
        </w:rPr>
        <w:t>inanční dostupnost</w:t>
      </w:r>
    </w:p>
    <w:p w14:paraId="36A68864" w14:textId="436043DC" w:rsidR="00931813" w:rsidRPr="004F29EA" w:rsidRDefault="001052C4" w:rsidP="00762561">
      <w:pPr>
        <w:pStyle w:val="Odstavecseseznamem"/>
        <w:numPr>
          <w:ilvl w:val="0"/>
          <w:numId w:val="28"/>
        </w:numPr>
        <w:spacing w:line="256" w:lineRule="auto"/>
        <w:jc w:val="both"/>
        <w:rPr>
          <w:rFonts w:ascii="Tahoma" w:eastAsia="Tahoma" w:hAnsi="Tahoma" w:cs="Tahoma"/>
          <w:sz w:val="20"/>
          <w:szCs w:val="20"/>
        </w:rPr>
      </w:pPr>
      <w:r w:rsidRPr="004F29EA">
        <w:rPr>
          <w:rFonts w:ascii="Tahoma" w:eastAsia="Tahoma" w:hAnsi="Tahoma" w:cs="Tahoma"/>
          <w:sz w:val="20"/>
          <w:szCs w:val="20"/>
        </w:rPr>
        <w:t xml:space="preserve">Finanční dostupnost služeb </w:t>
      </w:r>
      <w:r w:rsidR="00AD221C">
        <w:rPr>
          <w:rFonts w:ascii="Tahoma" w:eastAsia="Tahoma" w:hAnsi="Tahoma" w:cs="Tahoma"/>
          <w:sz w:val="20"/>
          <w:szCs w:val="20"/>
        </w:rPr>
        <w:t xml:space="preserve">se může jevit </w:t>
      </w:r>
      <w:r w:rsidR="003C4CFC">
        <w:rPr>
          <w:rFonts w:ascii="Tahoma" w:eastAsia="Tahoma" w:hAnsi="Tahoma" w:cs="Tahoma"/>
          <w:sz w:val="20"/>
          <w:szCs w:val="20"/>
        </w:rPr>
        <w:t xml:space="preserve">jako ohrožující </w:t>
      </w:r>
      <w:r w:rsidR="00AD221C">
        <w:rPr>
          <w:rFonts w:ascii="Tahoma" w:eastAsia="Tahoma" w:hAnsi="Tahoma" w:cs="Tahoma"/>
          <w:sz w:val="20"/>
          <w:szCs w:val="20"/>
        </w:rPr>
        <w:t>pro</w:t>
      </w:r>
      <w:r w:rsidR="003C4CFC">
        <w:rPr>
          <w:rFonts w:ascii="Tahoma" w:eastAsia="Tahoma" w:hAnsi="Tahoma" w:cs="Tahoma"/>
          <w:sz w:val="20"/>
          <w:szCs w:val="20"/>
        </w:rPr>
        <w:t xml:space="preserve"> osoby nebo</w:t>
      </w:r>
      <w:r w:rsidR="00AD221C">
        <w:rPr>
          <w:rFonts w:ascii="Tahoma" w:eastAsia="Tahoma" w:hAnsi="Tahoma" w:cs="Tahoma"/>
          <w:sz w:val="20"/>
          <w:szCs w:val="20"/>
        </w:rPr>
        <w:t xml:space="preserve"> </w:t>
      </w:r>
      <w:r w:rsidRPr="004F29EA">
        <w:rPr>
          <w:rFonts w:ascii="Tahoma" w:eastAsia="Tahoma" w:hAnsi="Tahoma" w:cs="Tahoma"/>
          <w:sz w:val="20"/>
          <w:szCs w:val="20"/>
        </w:rPr>
        <w:t xml:space="preserve">nízkopříjmové skupiny obyvatelstva, </w:t>
      </w:r>
      <w:r w:rsidR="003C4CFC">
        <w:rPr>
          <w:rFonts w:ascii="Tahoma" w:eastAsia="Tahoma" w:hAnsi="Tahoma" w:cs="Tahoma"/>
          <w:sz w:val="20"/>
          <w:szCs w:val="20"/>
        </w:rPr>
        <w:t xml:space="preserve">avšak zásadním kritériem pro poskytování služby je potřebnost péče o osobu. Pokud osoba nemá dostatek příjmu, může využít další zákonné možnosti, popř. čerpat dávky </w:t>
      </w:r>
      <w:r w:rsidR="00935119" w:rsidRPr="00DA0E04">
        <w:rPr>
          <w:rFonts w:ascii="Tahoma" w:eastAsia="Tahoma" w:hAnsi="Tahoma" w:cs="Tahoma"/>
          <w:sz w:val="20"/>
          <w:szCs w:val="20"/>
        </w:rPr>
        <w:t xml:space="preserve">systémů </w:t>
      </w:r>
      <w:r w:rsidR="0042010E" w:rsidRPr="00DA0E04">
        <w:rPr>
          <w:rFonts w:ascii="Tahoma" w:eastAsia="Tahoma" w:hAnsi="Tahoma" w:cs="Tahoma"/>
          <w:sz w:val="20"/>
          <w:szCs w:val="20"/>
        </w:rPr>
        <w:t>s</w:t>
      </w:r>
      <w:r w:rsidR="00935119" w:rsidRPr="00DA0E04">
        <w:rPr>
          <w:rFonts w:ascii="Tahoma" w:eastAsia="Tahoma" w:hAnsi="Tahoma" w:cs="Tahoma"/>
          <w:sz w:val="20"/>
          <w:szCs w:val="20"/>
        </w:rPr>
        <w:t>ociálního zabezpečení</w:t>
      </w:r>
      <w:r w:rsidRPr="00DA0E04">
        <w:rPr>
          <w:rFonts w:ascii="Tahoma" w:eastAsia="Tahoma" w:hAnsi="Tahoma" w:cs="Tahoma"/>
          <w:sz w:val="20"/>
          <w:szCs w:val="20"/>
        </w:rPr>
        <w:t xml:space="preserve">. </w:t>
      </w:r>
      <w:r w:rsidR="003C4CFC">
        <w:rPr>
          <w:rFonts w:ascii="Tahoma" w:eastAsia="Tahoma" w:hAnsi="Tahoma" w:cs="Tahoma"/>
          <w:sz w:val="20"/>
          <w:szCs w:val="20"/>
        </w:rPr>
        <w:t>Na f</w:t>
      </w:r>
      <w:r w:rsidRPr="004F29EA">
        <w:rPr>
          <w:rFonts w:ascii="Tahoma" w:eastAsia="Tahoma" w:hAnsi="Tahoma" w:cs="Tahoma"/>
          <w:sz w:val="20"/>
          <w:szCs w:val="20"/>
        </w:rPr>
        <w:t>inanční dostupnost však lze nahlížet i z perspektivy zadavatele či poskytovatele služby, kdy náklady na provoz m</w:t>
      </w:r>
      <w:r w:rsidR="000056E6">
        <w:rPr>
          <w:rFonts w:ascii="Tahoma" w:eastAsia="Tahoma" w:hAnsi="Tahoma" w:cs="Tahoma"/>
          <w:sz w:val="20"/>
          <w:szCs w:val="20"/>
        </w:rPr>
        <w:t>ohou</w:t>
      </w:r>
      <w:r w:rsidRPr="004F29EA">
        <w:rPr>
          <w:rFonts w:ascii="Tahoma" w:eastAsia="Tahoma" w:hAnsi="Tahoma" w:cs="Tahoma"/>
          <w:sz w:val="20"/>
          <w:szCs w:val="20"/>
        </w:rPr>
        <w:t xml:space="preserve"> být navzdory vysoké potřebnosti limitujícím faktorem pro zřízení, udržení či rozvoj služeb v</w:t>
      </w:r>
      <w:r w:rsidR="003D6FFC">
        <w:rPr>
          <w:rFonts w:ascii="Tahoma" w:eastAsia="Tahoma" w:hAnsi="Tahoma" w:cs="Tahoma"/>
          <w:sz w:val="20"/>
          <w:szCs w:val="20"/>
        </w:rPr>
        <w:t> </w:t>
      </w:r>
      <w:r w:rsidRPr="004F29EA">
        <w:rPr>
          <w:rFonts w:ascii="Tahoma" w:eastAsia="Tahoma" w:hAnsi="Tahoma" w:cs="Tahoma"/>
          <w:sz w:val="20"/>
          <w:szCs w:val="20"/>
        </w:rPr>
        <w:t>území</w:t>
      </w:r>
      <w:r w:rsidR="003D6FFC">
        <w:rPr>
          <w:rFonts w:ascii="Tahoma" w:eastAsia="Tahoma" w:hAnsi="Tahoma" w:cs="Tahoma"/>
          <w:sz w:val="20"/>
          <w:szCs w:val="20"/>
        </w:rPr>
        <w:t>.</w:t>
      </w:r>
      <w:r w:rsidR="000056E6">
        <w:rPr>
          <w:rFonts w:ascii="Tahoma" w:eastAsia="Tahoma" w:hAnsi="Tahoma" w:cs="Tahoma"/>
          <w:sz w:val="20"/>
          <w:szCs w:val="20"/>
        </w:rPr>
        <w:t xml:space="preserve"> </w:t>
      </w:r>
      <w:r w:rsidR="00142EDB">
        <w:rPr>
          <w:rFonts w:ascii="Tahoma" w:eastAsia="Tahoma" w:hAnsi="Tahoma" w:cs="Tahoma"/>
          <w:sz w:val="20"/>
          <w:szCs w:val="20"/>
        </w:rPr>
        <w:t xml:space="preserve">Z tohoto pohledu je </w:t>
      </w:r>
      <w:r w:rsidR="00613B1D">
        <w:rPr>
          <w:rFonts w:ascii="Tahoma" w:eastAsia="Tahoma" w:hAnsi="Tahoma" w:cs="Tahoma"/>
          <w:sz w:val="20"/>
          <w:szCs w:val="20"/>
        </w:rPr>
        <w:t>klíčová role zadavatele</w:t>
      </w:r>
      <w:r w:rsidR="007A5CC4">
        <w:rPr>
          <w:rFonts w:ascii="Tahoma" w:eastAsia="Tahoma" w:hAnsi="Tahoma" w:cs="Tahoma"/>
          <w:sz w:val="20"/>
          <w:szCs w:val="20"/>
        </w:rPr>
        <w:t xml:space="preserve"> služby</w:t>
      </w:r>
      <w:r w:rsidR="00D559A6">
        <w:rPr>
          <w:rFonts w:ascii="Tahoma" w:eastAsia="Tahoma" w:hAnsi="Tahoma" w:cs="Tahoma"/>
          <w:sz w:val="20"/>
          <w:szCs w:val="20"/>
        </w:rPr>
        <w:t xml:space="preserve"> (obce typu III., II., I.</w:t>
      </w:r>
      <w:r w:rsidR="00CC144E">
        <w:rPr>
          <w:rFonts w:ascii="Tahoma" w:eastAsia="Tahoma" w:hAnsi="Tahoma" w:cs="Tahoma"/>
          <w:sz w:val="20"/>
          <w:szCs w:val="20"/>
        </w:rPr>
        <w:t>)</w:t>
      </w:r>
      <w:r w:rsidR="007A5CC4">
        <w:rPr>
          <w:rFonts w:ascii="Tahoma" w:eastAsia="Tahoma" w:hAnsi="Tahoma" w:cs="Tahoma"/>
          <w:sz w:val="20"/>
          <w:szCs w:val="20"/>
        </w:rPr>
        <w:t xml:space="preserve">, od níž se odvíjí </w:t>
      </w:r>
      <w:r w:rsidR="00260AA2">
        <w:rPr>
          <w:rFonts w:ascii="Tahoma" w:eastAsia="Tahoma" w:hAnsi="Tahoma" w:cs="Tahoma"/>
          <w:sz w:val="20"/>
          <w:szCs w:val="20"/>
        </w:rPr>
        <w:t xml:space="preserve">rozdílné </w:t>
      </w:r>
      <w:r w:rsidR="00D559A6">
        <w:rPr>
          <w:rFonts w:ascii="Tahoma" w:eastAsia="Tahoma" w:hAnsi="Tahoma" w:cs="Tahoma"/>
          <w:sz w:val="20"/>
          <w:szCs w:val="20"/>
        </w:rPr>
        <w:t>možnosti financování</w:t>
      </w:r>
      <w:r w:rsidR="00B77197">
        <w:rPr>
          <w:rFonts w:ascii="Tahoma" w:eastAsia="Tahoma" w:hAnsi="Tahoma" w:cs="Tahoma"/>
          <w:sz w:val="20"/>
          <w:szCs w:val="20"/>
        </w:rPr>
        <w:t xml:space="preserve"> sociálních služeb (</w:t>
      </w:r>
      <w:r w:rsidR="00D8099F">
        <w:rPr>
          <w:rFonts w:ascii="Tahoma" w:eastAsia="Tahoma" w:hAnsi="Tahoma" w:cs="Tahoma"/>
          <w:sz w:val="20"/>
          <w:szCs w:val="20"/>
        </w:rPr>
        <w:t>malé obce mohou přispívat menším objemem finančních prostředků než</w:t>
      </w:r>
      <w:r w:rsidR="00B276F2">
        <w:rPr>
          <w:rFonts w:ascii="Tahoma" w:eastAsia="Tahoma" w:hAnsi="Tahoma" w:cs="Tahoma"/>
          <w:sz w:val="20"/>
          <w:szCs w:val="20"/>
        </w:rPr>
        <w:t xml:space="preserve"> větší obce).</w:t>
      </w:r>
    </w:p>
    <w:p w14:paraId="1E83A40B" w14:textId="6129BD13" w:rsidR="001052C4" w:rsidRPr="000513C6" w:rsidRDefault="001052C4" w:rsidP="000513C6">
      <w:pPr>
        <w:spacing w:after="0" w:line="256" w:lineRule="auto"/>
        <w:jc w:val="both"/>
        <w:rPr>
          <w:rFonts w:ascii="Tahoma" w:eastAsia="Tahoma" w:hAnsi="Tahoma" w:cs="Tahoma"/>
          <w:sz w:val="20"/>
          <w:szCs w:val="20"/>
        </w:rPr>
      </w:pPr>
      <w:r w:rsidRPr="00931813">
        <w:rPr>
          <w:rFonts w:ascii="Tahoma" w:eastAsia="Tahoma" w:hAnsi="Tahoma" w:cs="Tahoma"/>
          <w:sz w:val="20"/>
          <w:szCs w:val="20"/>
        </w:rPr>
        <w:t xml:space="preserve">Při zajišťování dostupnosti sociálních služeb je nezbytné klást důraz i na to, aby zadavatelé a poskytovatelé sociálních služeb byli flexibilní (v čase, v reagování na aktuální a nové potřeby definované v území, v prostoru, či v otázce personálních kapacit). Flexibilita zadavatelů a poskytovatelů je jedním z předpokladů efektivního řešení nepříznivé sociální situace lidí, ale nepochybně může představovat i úspory v sociálním systému.  </w:t>
      </w:r>
    </w:p>
    <w:p w14:paraId="346E7A71" w14:textId="165AC30D" w:rsidR="003B32E2" w:rsidRPr="00C27653" w:rsidRDefault="00C27653" w:rsidP="007E661F">
      <w:pPr>
        <w:pStyle w:val="Nadpis3"/>
        <w:numPr>
          <w:ilvl w:val="0"/>
          <w:numId w:val="0"/>
        </w:numPr>
        <w:ind w:left="720" w:hanging="720"/>
      </w:pPr>
      <w:bookmarkStart w:id="76" w:name="_Toc142926571"/>
      <w:r w:rsidRPr="00C27653">
        <w:t>6.2.</w:t>
      </w:r>
      <w:r w:rsidR="005F1D3E">
        <w:t>7</w:t>
      </w:r>
      <w:r w:rsidRPr="00C27653">
        <w:t xml:space="preserve"> </w:t>
      </w:r>
      <w:r w:rsidR="003B32E2" w:rsidRPr="00C27653">
        <w:t>Mimořádné a krizové situace</w:t>
      </w:r>
      <w:bookmarkEnd w:id="76"/>
    </w:p>
    <w:p w14:paraId="5834FBC3" w14:textId="77777777" w:rsidR="00C27653" w:rsidRDefault="00BE70E2" w:rsidP="00BE70E2">
      <w:pPr>
        <w:pStyle w:val="paragraph"/>
        <w:spacing w:before="0" w:beforeAutospacing="0" w:after="0" w:afterAutospacing="0"/>
        <w:jc w:val="both"/>
        <w:textAlignment w:val="baseline"/>
        <w:rPr>
          <w:rStyle w:val="normaltextrun"/>
          <w:rFonts w:ascii="Tahoma" w:eastAsiaTheme="majorEastAsia" w:hAnsi="Tahoma" w:cs="Tahoma"/>
          <w:color w:val="000000" w:themeColor="text1"/>
          <w:sz w:val="20"/>
          <w:szCs w:val="20"/>
        </w:rPr>
      </w:pPr>
      <w:r w:rsidRPr="00486533">
        <w:rPr>
          <w:rStyle w:val="normaltextrun"/>
          <w:rFonts w:ascii="Tahoma" w:eastAsiaTheme="majorEastAsia" w:hAnsi="Tahoma" w:cs="Tahoma"/>
          <w:color w:val="000000" w:themeColor="text1"/>
          <w:sz w:val="20"/>
          <w:szCs w:val="20"/>
        </w:rPr>
        <w:t>Různé nestandardní společenské události se velmi rychle odrážejí mimo jiné i v poskytování sociálních služeb. Tato skutečnost je daná i tím, že nejvíce zasažené skupiny obyvatel korespondují se skupinami s vysokou potřebností z hlediska poskytování sociálních služeb. Tuto tezi podporuje zkušenost z posledních tří let, kdy byl sociální systém nucen promptně reagovat na situace spojené s pandemickými opatřeními, uprchlickou vlnou v souvislosti s konfliktem na Ukrajině, či živelnými pohromami. </w:t>
      </w:r>
    </w:p>
    <w:p w14:paraId="7077D3D0" w14:textId="7F7C2218" w:rsidR="00BE70E2" w:rsidRPr="00486533" w:rsidRDefault="00BE70E2" w:rsidP="00BE70E2">
      <w:pPr>
        <w:pStyle w:val="paragraph"/>
        <w:spacing w:before="0" w:beforeAutospacing="0" w:after="0" w:afterAutospacing="0"/>
        <w:jc w:val="both"/>
        <w:textAlignment w:val="baseline"/>
        <w:rPr>
          <w:rFonts w:ascii="Tahoma" w:hAnsi="Tahoma" w:cs="Tahoma"/>
          <w:color w:val="000000" w:themeColor="text1"/>
          <w:sz w:val="20"/>
          <w:szCs w:val="20"/>
        </w:rPr>
      </w:pPr>
      <w:r w:rsidRPr="00486533">
        <w:rPr>
          <w:rStyle w:val="eop"/>
          <w:rFonts w:ascii="Tahoma" w:hAnsi="Tahoma" w:cs="Tahoma"/>
          <w:color w:val="000000" w:themeColor="text1"/>
          <w:sz w:val="20"/>
          <w:szCs w:val="20"/>
        </w:rPr>
        <w:t> </w:t>
      </w:r>
    </w:p>
    <w:p w14:paraId="0AA7B751" w14:textId="261F700F" w:rsidR="00DF5DDC" w:rsidRPr="000513C6" w:rsidRDefault="00BE70E2" w:rsidP="000513C6">
      <w:pPr>
        <w:pStyle w:val="paragraph"/>
        <w:spacing w:before="0" w:beforeAutospacing="0" w:after="0" w:afterAutospacing="0"/>
        <w:jc w:val="both"/>
        <w:textAlignment w:val="baseline"/>
        <w:rPr>
          <w:rFonts w:ascii="Tahoma" w:hAnsi="Tahoma" w:cs="Tahoma"/>
          <w:color w:val="000000" w:themeColor="text1"/>
          <w:sz w:val="20"/>
          <w:szCs w:val="20"/>
        </w:rPr>
      </w:pPr>
      <w:r w:rsidRPr="43F93B0D">
        <w:rPr>
          <w:rStyle w:val="normaltextrun"/>
          <w:rFonts w:ascii="Tahoma" w:eastAsiaTheme="majorEastAsia" w:hAnsi="Tahoma" w:cs="Tahoma"/>
          <w:color w:val="000000" w:themeColor="text1"/>
          <w:sz w:val="20"/>
          <w:szCs w:val="20"/>
        </w:rPr>
        <w:t xml:space="preserve">Na tyto nenadálé situace jsou aktéři v sociální oblasti nuceni reagovat aktivně v momentě krize, nicméně dopady těchto skutečností jsou dlouhodobé a je třeba je zohledňovat. Tyto situace vykazují rovněž vysokou setrvačnost, a ne vždy je možné predikovat další vývoj. Nicméně je nutné při poskytování služeb tyto situace zohlednit. Další překážku při nastavení sociálních služeb představuje absence dostupných a aktuálních zdrojů dat, o které by se navrhovaná opatření mohla opírat. Při řešení mimořádných a krizových situací nad rámec zákonem stanovených postupů </w:t>
      </w:r>
      <w:r w:rsidR="002D4DB6">
        <w:rPr>
          <w:rStyle w:val="normaltextrun"/>
          <w:rFonts w:ascii="Tahoma" w:eastAsiaTheme="majorEastAsia" w:hAnsi="Tahoma" w:cs="Tahoma"/>
          <w:color w:val="000000" w:themeColor="text1"/>
          <w:sz w:val="20"/>
          <w:szCs w:val="20"/>
        </w:rPr>
        <w:t xml:space="preserve">(Standardy kvality sociálních služeb, č. 14 Nouzové a havarijní situace) </w:t>
      </w:r>
      <w:r w:rsidRPr="43F93B0D">
        <w:rPr>
          <w:rStyle w:val="normaltextrun"/>
          <w:rFonts w:ascii="Tahoma" w:eastAsiaTheme="majorEastAsia" w:hAnsi="Tahoma" w:cs="Tahoma"/>
          <w:color w:val="000000" w:themeColor="text1"/>
          <w:sz w:val="20"/>
          <w:szCs w:val="20"/>
        </w:rPr>
        <w:t>je nutné pamatovat na intenzivní metodickou podporu, koordinaci jednotlivých aktivit a podporu kompetencí zadavatelů a poskytovatelů. Zdrojem aktuálních informací v době mimořádné či krizové situace jsou zejména poskytovatelé sociálních služeb</w:t>
      </w:r>
      <w:r w:rsidR="001C76F0">
        <w:rPr>
          <w:rStyle w:val="normaltextrun"/>
          <w:rFonts w:ascii="Tahoma" w:eastAsiaTheme="majorEastAsia" w:hAnsi="Tahoma" w:cs="Tahoma"/>
          <w:color w:val="000000" w:themeColor="text1"/>
          <w:sz w:val="20"/>
          <w:szCs w:val="20"/>
        </w:rPr>
        <w:t xml:space="preserve"> a</w:t>
      </w:r>
      <w:r w:rsidRPr="43F93B0D">
        <w:rPr>
          <w:rStyle w:val="normaltextrun"/>
          <w:rFonts w:ascii="Tahoma" w:eastAsiaTheme="majorEastAsia" w:hAnsi="Tahoma" w:cs="Tahoma"/>
          <w:color w:val="000000" w:themeColor="text1"/>
          <w:sz w:val="20"/>
          <w:szCs w:val="20"/>
        </w:rPr>
        <w:t xml:space="preserve"> sociální </w:t>
      </w:r>
      <w:r w:rsidRPr="00C50FE6">
        <w:rPr>
          <w:rStyle w:val="normaltextrun"/>
          <w:rFonts w:ascii="Tahoma" w:eastAsiaTheme="majorEastAsia" w:hAnsi="Tahoma" w:cs="Tahoma"/>
          <w:sz w:val="20"/>
          <w:szCs w:val="20"/>
        </w:rPr>
        <w:t xml:space="preserve">pracovníci </w:t>
      </w:r>
      <w:r w:rsidR="003C4ECA" w:rsidRPr="00C50FE6">
        <w:rPr>
          <w:rStyle w:val="normaltextrun"/>
          <w:rFonts w:ascii="Tahoma" w:eastAsiaTheme="majorEastAsia" w:hAnsi="Tahoma" w:cs="Tahoma"/>
          <w:sz w:val="20"/>
          <w:szCs w:val="20"/>
        </w:rPr>
        <w:t xml:space="preserve">na OÚ ORP nebo </w:t>
      </w:r>
      <w:r w:rsidR="006004B8" w:rsidRPr="00C50FE6">
        <w:rPr>
          <w:rStyle w:val="normaltextrun"/>
          <w:rFonts w:ascii="Tahoma" w:eastAsiaTheme="majorEastAsia" w:hAnsi="Tahoma" w:cs="Tahoma"/>
          <w:sz w:val="20"/>
          <w:szCs w:val="20"/>
        </w:rPr>
        <w:t>POÚ, popř. i na některých obcích základního typu</w:t>
      </w:r>
      <w:r w:rsidR="007D6932" w:rsidRPr="00C50FE6">
        <w:rPr>
          <w:rStyle w:val="normaltextrun"/>
          <w:rFonts w:ascii="Tahoma" w:eastAsiaTheme="majorEastAsia" w:hAnsi="Tahoma" w:cs="Tahoma"/>
          <w:sz w:val="20"/>
          <w:szCs w:val="20"/>
        </w:rPr>
        <w:t>.</w:t>
      </w:r>
      <w:r w:rsidR="007D6932" w:rsidRPr="00C50FE6">
        <w:rPr>
          <w:rStyle w:val="normaltextrun"/>
          <w:rFonts w:ascii="Tahoma" w:eastAsiaTheme="majorEastAsia" w:hAnsi="Tahoma" w:cs="Tahoma"/>
          <w:i/>
          <w:iCs/>
          <w:sz w:val="20"/>
          <w:szCs w:val="20"/>
        </w:rPr>
        <w:t xml:space="preserve"> </w:t>
      </w:r>
      <w:r w:rsidR="000F5A29" w:rsidRPr="00C50FE6">
        <w:rPr>
          <w:rStyle w:val="normaltextrun"/>
          <w:rFonts w:ascii="Tahoma" w:eastAsiaTheme="majorEastAsia" w:hAnsi="Tahoma" w:cs="Tahoma"/>
          <w:sz w:val="20"/>
          <w:szCs w:val="20"/>
        </w:rPr>
        <w:t xml:space="preserve"> </w:t>
      </w:r>
      <w:r w:rsidRPr="43F93B0D">
        <w:rPr>
          <w:rStyle w:val="normaltextrun"/>
          <w:rFonts w:ascii="Tahoma" w:eastAsiaTheme="majorEastAsia" w:hAnsi="Tahoma" w:cs="Tahoma"/>
          <w:color w:val="000000" w:themeColor="text1"/>
          <w:sz w:val="20"/>
          <w:szCs w:val="20"/>
        </w:rPr>
        <w:t>Shromažďování informací a jejich distribuce pak respektuje potřebu multidisciplinárního a mezioborového přístupu. Důraz musí být kladen na rychlost intervence, následné řešení však musí být v souladu s platnými pravidly a legislativou. </w:t>
      </w:r>
      <w:r w:rsidRPr="43F93B0D">
        <w:rPr>
          <w:rStyle w:val="eop"/>
          <w:rFonts w:ascii="Tahoma" w:hAnsi="Tahoma" w:cs="Tahoma"/>
          <w:color w:val="000000" w:themeColor="text1"/>
          <w:sz w:val="20"/>
          <w:szCs w:val="20"/>
        </w:rPr>
        <w:t> </w:t>
      </w:r>
    </w:p>
    <w:p w14:paraId="0D5BFE0C" w14:textId="763B2B1C" w:rsidR="003B32E2" w:rsidRDefault="00C27653" w:rsidP="007E661F">
      <w:pPr>
        <w:pStyle w:val="Nadpis2"/>
        <w:numPr>
          <w:ilvl w:val="0"/>
          <w:numId w:val="0"/>
        </w:numPr>
        <w:ind w:left="576" w:hanging="576"/>
      </w:pPr>
      <w:bookmarkStart w:id="77" w:name="_Toc142926572"/>
      <w:r>
        <w:t xml:space="preserve">6.3 </w:t>
      </w:r>
      <w:r w:rsidR="003B32E2" w:rsidRPr="00166100">
        <w:t>Potřeby cílových skupin</w:t>
      </w:r>
      <w:bookmarkEnd w:id="77"/>
    </w:p>
    <w:p w14:paraId="44A4D495" w14:textId="54652055" w:rsidR="00E0365C" w:rsidRPr="00486533" w:rsidRDefault="00E0365C" w:rsidP="00E0365C">
      <w:pPr>
        <w:spacing w:after="0"/>
        <w:jc w:val="both"/>
        <w:rPr>
          <w:rFonts w:ascii="Tahoma" w:eastAsia="Tahoma" w:hAnsi="Tahoma" w:cs="Tahoma"/>
          <w:color w:val="000000" w:themeColor="text1"/>
          <w:sz w:val="20"/>
          <w:szCs w:val="20"/>
        </w:rPr>
      </w:pPr>
      <w:r w:rsidRPr="00486533">
        <w:rPr>
          <w:rStyle w:val="normaltextrun"/>
          <w:rFonts w:ascii="Tahoma" w:eastAsia="Tahoma" w:hAnsi="Tahoma" w:cs="Tahoma"/>
          <w:sz w:val="20"/>
          <w:szCs w:val="20"/>
        </w:rPr>
        <w:t>Systematické mapování a vyhodnocování potřeb je základní</w:t>
      </w:r>
      <w:r w:rsidR="00A43158">
        <w:rPr>
          <w:rStyle w:val="normaltextrun"/>
          <w:rFonts w:ascii="Tahoma" w:eastAsia="Tahoma" w:hAnsi="Tahoma" w:cs="Tahoma"/>
          <w:sz w:val="20"/>
          <w:szCs w:val="20"/>
        </w:rPr>
        <w:t>m předpokladem</w:t>
      </w:r>
      <w:r w:rsidRPr="00486533">
        <w:rPr>
          <w:rStyle w:val="normaltextrun"/>
          <w:rFonts w:ascii="Tahoma" w:eastAsia="Tahoma" w:hAnsi="Tahoma" w:cs="Tahoma"/>
          <w:sz w:val="20"/>
          <w:szCs w:val="20"/>
        </w:rPr>
        <w:t xml:space="preserve"> pro efektivní plánování a následné optimální nastavení a fungovaní sociálních služeb.</w:t>
      </w:r>
      <w:r w:rsidRPr="00486533">
        <w:rPr>
          <w:rStyle w:val="eop"/>
          <w:rFonts w:ascii="Tahoma" w:eastAsia="Tahoma" w:hAnsi="Tahoma" w:cs="Tahoma"/>
          <w:sz w:val="20"/>
          <w:szCs w:val="20"/>
        </w:rPr>
        <w:t> </w:t>
      </w:r>
    </w:p>
    <w:p w14:paraId="027C3EA3" w14:textId="0738970F" w:rsidR="00E0365C" w:rsidRPr="00486533" w:rsidRDefault="00E0365C" w:rsidP="00E0365C">
      <w:pPr>
        <w:pStyle w:val="paragraph"/>
        <w:spacing w:before="0" w:beforeAutospacing="0" w:after="0" w:afterAutospacing="0"/>
        <w:jc w:val="both"/>
        <w:textAlignment w:val="baseline"/>
        <w:rPr>
          <w:rFonts w:ascii="Tahoma" w:eastAsia="Tahoma" w:hAnsi="Tahoma" w:cs="Tahoma"/>
          <w:color w:val="000000" w:themeColor="text1"/>
          <w:sz w:val="20"/>
          <w:szCs w:val="20"/>
        </w:rPr>
      </w:pPr>
      <w:r w:rsidRPr="0000250A">
        <w:rPr>
          <w:rStyle w:val="normaltextrun"/>
          <w:rFonts w:ascii="Tahoma" w:eastAsia="Tahoma" w:hAnsi="Tahoma" w:cs="Tahoma"/>
          <w:sz w:val="20"/>
          <w:szCs w:val="20"/>
        </w:rPr>
        <w:t>Dle obecné definice potřeb z oblasti needs assessment, jsou potřeby chápány jako vztah či mezera (gap) mezi současným, resp. výchozím stavem a žádoucím stavem (WATKINS</w:t>
      </w:r>
      <w:r w:rsidR="00501A3C">
        <w:rPr>
          <w:rStyle w:val="normaltextrun"/>
          <w:rFonts w:ascii="Tahoma" w:eastAsia="Tahoma" w:hAnsi="Tahoma" w:cs="Tahoma"/>
          <w:sz w:val="20"/>
          <w:szCs w:val="20"/>
        </w:rPr>
        <w:t xml:space="preserve"> </w:t>
      </w:r>
      <w:r w:rsidRPr="0000250A">
        <w:rPr>
          <w:rStyle w:val="normaltextrun"/>
          <w:rFonts w:ascii="Tahoma" w:eastAsia="Tahoma" w:hAnsi="Tahoma" w:cs="Tahoma"/>
          <w:sz w:val="20"/>
          <w:szCs w:val="20"/>
        </w:rPr>
        <w:t>2012).</w:t>
      </w:r>
      <w:r w:rsidRPr="00486533">
        <w:rPr>
          <w:rStyle w:val="normaltextrun"/>
          <w:rFonts w:ascii="Tahoma" w:eastAsia="Tahoma" w:hAnsi="Tahoma" w:cs="Tahoma"/>
          <w:sz w:val="20"/>
          <w:szCs w:val="20"/>
        </w:rPr>
        <w:t xml:space="preserve"> </w:t>
      </w:r>
    </w:p>
    <w:p w14:paraId="737B92E8" w14:textId="21083BEC" w:rsidR="00E0365C" w:rsidRDefault="00E0365C" w:rsidP="00E0365C">
      <w:pPr>
        <w:pStyle w:val="paragraph"/>
        <w:spacing w:before="0" w:beforeAutospacing="0" w:after="0" w:afterAutospacing="0"/>
        <w:jc w:val="both"/>
        <w:rPr>
          <w:rStyle w:val="normaltextrun"/>
          <w:rFonts w:ascii="Tahoma" w:eastAsia="Tahoma" w:hAnsi="Tahoma" w:cs="Tahoma"/>
          <w:sz w:val="20"/>
          <w:szCs w:val="20"/>
        </w:rPr>
      </w:pPr>
    </w:p>
    <w:p w14:paraId="66BFC81D" w14:textId="4D2A7962" w:rsidR="00E0365C" w:rsidRPr="00486533" w:rsidRDefault="00007404" w:rsidP="00E0365C">
      <w:pPr>
        <w:pStyle w:val="paragraph"/>
        <w:spacing w:before="0" w:beforeAutospacing="0" w:after="0" w:afterAutospacing="0"/>
        <w:jc w:val="both"/>
        <w:textAlignment w:val="baseline"/>
        <w:rPr>
          <w:rFonts w:ascii="Tahoma" w:eastAsia="Tahoma" w:hAnsi="Tahoma" w:cs="Tahoma"/>
          <w:color w:val="000000" w:themeColor="text1"/>
          <w:sz w:val="20"/>
          <w:szCs w:val="20"/>
        </w:rPr>
      </w:pPr>
      <w:r>
        <w:rPr>
          <w:rStyle w:val="normaltextrun"/>
          <w:rFonts w:ascii="Tahoma" w:eastAsia="Tahoma" w:hAnsi="Tahoma" w:cs="Tahoma"/>
          <w:sz w:val="20"/>
          <w:szCs w:val="20"/>
        </w:rPr>
        <w:t xml:space="preserve">Potřeby </w:t>
      </w:r>
      <w:r w:rsidR="00DF418D">
        <w:rPr>
          <w:rStyle w:val="normaltextrun"/>
          <w:rFonts w:ascii="Tahoma" w:eastAsia="Tahoma" w:hAnsi="Tahoma" w:cs="Tahoma"/>
          <w:sz w:val="20"/>
          <w:szCs w:val="20"/>
        </w:rPr>
        <w:t xml:space="preserve">v kontextu plánování sociálních služeb </w:t>
      </w:r>
      <w:r>
        <w:rPr>
          <w:rStyle w:val="normaltextrun"/>
          <w:rFonts w:ascii="Tahoma" w:eastAsia="Tahoma" w:hAnsi="Tahoma" w:cs="Tahoma"/>
          <w:sz w:val="20"/>
          <w:szCs w:val="20"/>
        </w:rPr>
        <w:t xml:space="preserve">můžeme definovat na těchto úrovních: </w:t>
      </w:r>
    </w:p>
    <w:p w14:paraId="666CFECA" w14:textId="77777777" w:rsidR="00E0365C" w:rsidRPr="00486533" w:rsidRDefault="00E0365C" w:rsidP="00E0365C">
      <w:pPr>
        <w:pStyle w:val="paragraph"/>
        <w:spacing w:before="0" w:beforeAutospacing="0" w:after="0" w:afterAutospacing="0"/>
        <w:jc w:val="both"/>
        <w:rPr>
          <w:rStyle w:val="eop"/>
          <w:rFonts w:ascii="Tahoma" w:eastAsia="Tahoma" w:hAnsi="Tahoma" w:cs="Tahoma"/>
          <w:sz w:val="20"/>
          <w:szCs w:val="20"/>
        </w:rPr>
      </w:pPr>
    </w:p>
    <w:p w14:paraId="7E7767B1" w14:textId="77777777" w:rsidR="00E0365C" w:rsidRPr="00486533" w:rsidRDefault="00E0365C" w:rsidP="00603F91">
      <w:pPr>
        <w:pStyle w:val="paragraph"/>
        <w:numPr>
          <w:ilvl w:val="0"/>
          <w:numId w:val="16"/>
        </w:numPr>
        <w:spacing w:before="0" w:beforeAutospacing="0" w:after="0" w:afterAutospacing="0"/>
        <w:jc w:val="both"/>
        <w:textAlignment w:val="baseline"/>
        <w:rPr>
          <w:rFonts w:ascii="Tahoma" w:eastAsia="Tahoma" w:hAnsi="Tahoma" w:cs="Tahoma"/>
          <w:color w:val="000000" w:themeColor="text1"/>
          <w:sz w:val="20"/>
          <w:szCs w:val="20"/>
        </w:rPr>
      </w:pPr>
      <w:r w:rsidRPr="00486533">
        <w:rPr>
          <w:rStyle w:val="normaltextrun"/>
          <w:rFonts w:ascii="Tahoma" w:eastAsia="Tahoma" w:hAnsi="Tahoma" w:cs="Tahoma"/>
          <w:sz w:val="20"/>
          <w:szCs w:val="20"/>
        </w:rPr>
        <w:t>Mikroúroveň - potřeby samotných uživatelů sociálních služeb a zájemců o poskytnutí služby. Tyto potřeby jsou klíčové pro proces individuálního plánování poskytování sociální služby</w:t>
      </w:r>
      <w:r w:rsidRPr="00486533">
        <w:rPr>
          <w:rStyle w:val="eop"/>
          <w:rFonts w:ascii="Tahoma" w:eastAsia="Tahoma" w:hAnsi="Tahoma" w:cs="Tahoma"/>
          <w:sz w:val="20"/>
          <w:szCs w:val="20"/>
        </w:rPr>
        <w:t> a pro samotné řešení nepříznivé sociální situace klienta, popřípadě zájemce o sociální službu.</w:t>
      </w:r>
    </w:p>
    <w:p w14:paraId="45D1E91C" w14:textId="77777777" w:rsidR="00E0365C" w:rsidRPr="00486533" w:rsidRDefault="00E0365C" w:rsidP="00E0365C">
      <w:pPr>
        <w:pStyle w:val="paragraph"/>
        <w:spacing w:before="0" w:beforeAutospacing="0" w:after="0" w:afterAutospacing="0"/>
        <w:jc w:val="both"/>
        <w:rPr>
          <w:rFonts w:ascii="Tahoma" w:eastAsia="Tahoma" w:hAnsi="Tahoma" w:cs="Tahoma"/>
          <w:color w:val="000000" w:themeColor="text1"/>
          <w:sz w:val="20"/>
          <w:szCs w:val="20"/>
        </w:rPr>
      </w:pPr>
    </w:p>
    <w:p w14:paraId="20E8C219" w14:textId="6716A400" w:rsidR="00E0365C" w:rsidRPr="00486533" w:rsidRDefault="00E0365C" w:rsidP="00603F91">
      <w:pPr>
        <w:pStyle w:val="paragraph"/>
        <w:numPr>
          <w:ilvl w:val="0"/>
          <w:numId w:val="16"/>
        </w:numPr>
        <w:spacing w:before="0" w:beforeAutospacing="0" w:after="0" w:afterAutospacing="0"/>
        <w:jc w:val="both"/>
        <w:textAlignment w:val="baseline"/>
        <w:rPr>
          <w:rFonts w:ascii="Tahoma" w:eastAsia="Tahoma" w:hAnsi="Tahoma" w:cs="Tahoma"/>
          <w:color w:val="000000" w:themeColor="text1"/>
          <w:sz w:val="20"/>
          <w:szCs w:val="20"/>
        </w:rPr>
      </w:pPr>
      <w:r w:rsidRPr="00486533">
        <w:rPr>
          <w:rStyle w:val="normaltextrun"/>
          <w:rFonts w:ascii="Tahoma" w:eastAsia="Tahoma" w:hAnsi="Tahoma" w:cs="Tahoma"/>
          <w:sz w:val="20"/>
          <w:szCs w:val="20"/>
        </w:rPr>
        <w:t>Mezoúroveň - potřeby skupin obyvatel (cílové skupiny, pečující osoby, rodinní příslušníci osob v nepříznivé sociální situaci)</w:t>
      </w:r>
      <w:r w:rsidR="00F67D65">
        <w:rPr>
          <w:rStyle w:val="normaltextrun"/>
          <w:rFonts w:ascii="Tahoma" w:eastAsia="Tahoma" w:hAnsi="Tahoma" w:cs="Tahoma"/>
          <w:sz w:val="20"/>
          <w:szCs w:val="20"/>
        </w:rPr>
        <w:t>.</w:t>
      </w:r>
    </w:p>
    <w:p w14:paraId="1C6AF447" w14:textId="77777777" w:rsidR="00E0365C" w:rsidRPr="00486533" w:rsidRDefault="00E0365C" w:rsidP="00E0365C">
      <w:pPr>
        <w:pStyle w:val="paragraph"/>
        <w:spacing w:before="0" w:beforeAutospacing="0" w:after="0" w:afterAutospacing="0"/>
        <w:jc w:val="both"/>
        <w:rPr>
          <w:rFonts w:ascii="Tahoma" w:eastAsia="Tahoma" w:hAnsi="Tahoma" w:cs="Tahoma"/>
          <w:color w:val="000000" w:themeColor="text1"/>
          <w:sz w:val="20"/>
          <w:szCs w:val="20"/>
        </w:rPr>
      </w:pPr>
    </w:p>
    <w:p w14:paraId="3E7376E4" w14:textId="6C99F5BA" w:rsidR="00E0365C" w:rsidRPr="0011470B" w:rsidRDefault="00E0365C" w:rsidP="00E0365C">
      <w:pPr>
        <w:pStyle w:val="paragraph"/>
        <w:numPr>
          <w:ilvl w:val="0"/>
          <w:numId w:val="16"/>
        </w:numPr>
        <w:spacing w:before="0" w:beforeAutospacing="0" w:after="0" w:afterAutospacing="0"/>
        <w:jc w:val="both"/>
        <w:textAlignment w:val="baseline"/>
        <w:rPr>
          <w:rStyle w:val="normaltextrun"/>
          <w:rFonts w:ascii="Tahoma" w:eastAsia="Tahoma" w:hAnsi="Tahoma" w:cs="Tahoma"/>
          <w:sz w:val="20"/>
          <w:szCs w:val="20"/>
        </w:rPr>
      </w:pPr>
      <w:r w:rsidRPr="0011470B">
        <w:rPr>
          <w:rStyle w:val="normaltextrun"/>
          <w:rFonts w:ascii="Tahoma" w:eastAsia="Tahoma" w:hAnsi="Tahoma" w:cs="Tahoma"/>
          <w:sz w:val="20"/>
          <w:szCs w:val="20"/>
        </w:rPr>
        <w:lastRenderedPageBreak/>
        <w:t xml:space="preserve">Makroúroveň - potřeby poskytovatelů sociálních služeb, potřeby obcí, krajů a státu jako zadavatelů sociálních služeb (potřeby při řešení situace obyvatel v nepříznivé sociální situaci, potřeby ostatních obyvatel). </w:t>
      </w:r>
    </w:p>
    <w:p w14:paraId="384F8C8E" w14:textId="77777777" w:rsidR="00910C3B" w:rsidRDefault="00910C3B" w:rsidP="00910C3B">
      <w:pPr>
        <w:pStyle w:val="paragraph"/>
        <w:spacing w:before="0" w:beforeAutospacing="0" w:after="0" w:afterAutospacing="0"/>
        <w:jc w:val="both"/>
        <w:textAlignment w:val="baseline"/>
        <w:rPr>
          <w:rFonts w:ascii="Tahoma" w:eastAsia="Tahoma" w:hAnsi="Tahoma" w:cs="Tahoma"/>
          <w:color w:val="000000" w:themeColor="text1"/>
          <w:sz w:val="20"/>
          <w:szCs w:val="20"/>
        </w:rPr>
      </w:pPr>
    </w:p>
    <w:p w14:paraId="4572AC15" w14:textId="22D402F6" w:rsidR="00DF418D" w:rsidRDefault="00DF418D" w:rsidP="00910C3B">
      <w:pPr>
        <w:pStyle w:val="paragraph"/>
        <w:spacing w:before="0" w:beforeAutospacing="0" w:after="0" w:afterAutospacing="0"/>
        <w:jc w:val="both"/>
        <w:textAlignment w:val="baseline"/>
        <w:rPr>
          <w:rFonts w:ascii="Tahoma" w:eastAsia="Tahoma" w:hAnsi="Tahoma" w:cs="Tahoma"/>
          <w:color w:val="000000" w:themeColor="text1"/>
          <w:sz w:val="20"/>
          <w:szCs w:val="20"/>
          <w:lang w:eastAsia="en-US"/>
        </w:rPr>
      </w:pPr>
      <w:r w:rsidRPr="00DF418D">
        <w:rPr>
          <w:rFonts w:ascii="Tahoma" w:eastAsia="Tahoma" w:hAnsi="Tahoma" w:cs="Tahoma"/>
          <w:color w:val="000000" w:themeColor="text1"/>
          <w:sz w:val="20"/>
          <w:szCs w:val="20"/>
          <w:lang w:eastAsia="en-US"/>
        </w:rPr>
        <w:t>Potřeby v oblasti plánování sociálních služeb vyplývají např. ze sociodemografických analýz, statistických dat, dotazníkových šetření, sekundárních analýz dokumentů, popř. z kvalitativních metod jako jsou např. rozhovory s příslušníky cílových skupin</w:t>
      </w:r>
      <w:r w:rsidR="003F0F3B">
        <w:rPr>
          <w:rFonts w:ascii="Tahoma" w:eastAsia="Tahoma" w:hAnsi="Tahoma" w:cs="Tahoma"/>
          <w:color w:val="000000" w:themeColor="text1"/>
          <w:sz w:val="20"/>
          <w:szCs w:val="20"/>
          <w:lang w:eastAsia="en-US"/>
        </w:rPr>
        <w:t xml:space="preserve"> nebo</w:t>
      </w:r>
      <w:r w:rsidRPr="00DF418D">
        <w:rPr>
          <w:rFonts w:ascii="Tahoma" w:eastAsia="Tahoma" w:hAnsi="Tahoma" w:cs="Tahoma"/>
          <w:color w:val="000000" w:themeColor="text1"/>
          <w:sz w:val="20"/>
          <w:szCs w:val="20"/>
          <w:lang w:eastAsia="en-US"/>
        </w:rPr>
        <w:t xml:space="preserve"> fokusní skupin</w:t>
      </w:r>
      <w:r w:rsidR="003F0F3B">
        <w:rPr>
          <w:rFonts w:ascii="Tahoma" w:eastAsia="Tahoma" w:hAnsi="Tahoma" w:cs="Tahoma"/>
          <w:color w:val="000000" w:themeColor="text1"/>
          <w:sz w:val="20"/>
          <w:szCs w:val="20"/>
          <w:lang w:eastAsia="en-US"/>
        </w:rPr>
        <w:t>y</w:t>
      </w:r>
      <w:r w:rsidRPr="00DF418D">
        <w:rPr>
          <w:rFonts w:ascii="Tahoma" w:eastAsia="Tahoma" w:hAnsi="Tahoma" w:cs="Tahoma"/>
          <w:color w:val="000000" w:themeColor="text1"/>
          <w:sz w:val="20"/>
          <w:szCs w:val="20"/>
          <w:lang w:eastAsia="en-US"/>
        </w:rPr>
        <w:t xml:space="preserve"> apod. Dalším významným nástrojem pro zjišťování potřeb je sledování míry využití sociálních služeb a struktury klientů podle jejich sociodemografických a uživatelských charakteristik a evidence zájemců o služby a jejich odmítnutí z kapacitních důvodů.  </w:t>
      </w:r>
    </w:p>
    <w:p w14:paraId="19882424" w14:textId="026953BA" w:rsidR="00DF418D" w:rsidRPr="00DF418D" w:rsidRDefault="00DF418D" w:rsidP="00DF418D">
      <w:pPr>
        <w:spacing w:after="0" w:line="256" w:lineRule="auto"/>
        <w:jc w:val="both"/>
        <w:rPr>
          <w:rFonts w:ascii="Tahoma" w:eastAsia="Tahoma" w:hAnsi="Tahoma" w:cs="Tahoma"/>
          <w:sz w:val="20"/>
          <w:szCs w:val="20"/>
        </w:rPr>
      </w:pPr>
      <w:r w:rsidRPr="00DF418D">
        <w:rPr>
          <w:rFonts w:ascii="Tahoma" w:eastAsia="Tahoma" w:hAnsi="Tahoma" w:cs="Tahoma"/>
          <w:sz w:val="20"/>
          <w:szCs w:val="20"/>
        </w:rPr>
        <w:t>Vedle </w:t>
      </w:r>
      <w:r w:rsidR="009D0031">
        <w:rPr>
          <w:rFonts w:ascii="Tahoma" w:eastAsia="Tahoma" w:hAnsi="Tahoma" w:cs="Tahoma"/>
          <w:sz w:val="20"/>
          <w:szCs w:val="20"/>
        </w:rPr>
        <w:t>uspokoj</w:t>
      </w:r>
      <w:r w:rsidR="006775A1">
        <w:rPr>
          <w:rFonts w:ascii="Tahoma" w:eastAsia="Tahoma" w:hAnsi="Tahoma" w:cs="Tahoma"/>
          <w:sz w:val="20"/>
          <w:szCs w:val="20"/>
        </w:rPr>
        <w:t>ování</w:t>
      </w:r>
      <w:r w:rsidRPr="00DF418D">
        <w:rPr>
          <w:rFonts w:ascii="Tahoma" w:eastAsia="Tahoma" w:hAnsi="Tahoma" w:cs="Tahoma"/>
          <w:sz w:val="20"/>
          <w:szCs w:val="20"/>
        </w:rPr>
        <w:t xml:space="preserve"> a naplňování potřeb na všech výše uvedených úrovních je nezbytné směřovat pozornost i na příčiny nepříznivé sociálních situace a je-li to možné minimalizovat opakování příčiny jejího vzniku. Řešení příčiny či prevence vzniku příčiny problému (nepříznivé sociální situace) představuje základní východisko pro eliminaci opakování negativního vzorce, přestože dosažení stejného cílového stavu vyžaduje individuální přístup a může vyžadovat různé kompetence řešitelů či způsoby aplikace těchto kompetencí, stejně jako může vyžadovat odlišnou dobu, či odlišné ekonomické náklady nezbytné k dosažení žádoucího stavu.</w:t>
      </w:r>
    </w:p>
    <w:p w14:paraId="4512DCF0" w14:textId="55F26F06" w:rsidR="00BE70E2" w:rsidRDefault="00CC60FB" w:rsidP="009C5C9F">
      <w:pPr>
        <w:jc w:val="both"/>
        <w:rPr>
          <w:rFonts w:ascii="Tahoma" w:hAnsi="Tahoma" w:cs="Tahoma"/>
          <w:sz w:val="20"/>
          <w:szCs w:val="20"/>
        </w:rPr>
      </w:pPr>
      <w:r>
        <w:rPr>
          <w:rFonts w:ascii="Tahoma" w:hAnsi="Tahoma" w:cs="Tahoma"/>
          <w:sz w:val="20"/>
          <w:szCs w:val="20"/>
        </w:rPr>
        <w:t>Potřeby cílových skupin</w:t>
      </w:r>
      <w:r w:rsidR="009C5C9F">
        <w:rPr>
          <w:rFonts w:ascii="Tahoma" w:hAnsi="Tahoma" w:cs="Tahoma"/>
          <w:sz w:val="20"/>
          <w:szCs w:val="20"/>
        </w:rPr>
        <w:t>, které jsou uvedeny v dalším textu vycházejí z mapování potřeb osob, které proběhlo ve spolupráci s obcemi s pověřeným obecním úřadem a rozšířenou působností v našem kraji. Jedná se o nejvýznamněji zastoupené cílové skupiny v celém spektru cílových skupin.</w:t>
      </w:r>
    </w:p>
    <w:p w14:paraId="367F9CA1" w14:textId="37007274" w:rsidR="00CC60FB" w:rsidRPr="003949DE" w:rsidRDefault="006547EA" w:rsidP="00762561">
      <w:pPr>
        <w:pStyle w:val="Odstavecseseznamem"/>
        <w:numPr>
          <w:ilvl w:val="0"/>
          <w:numId w:val="25"/>
        </w:numPr>
        <w:rPr>
          <w:rFonts w:ascii="Tahoma" w:hAnsi="Tahoma" w:cs="Tahoma"/>
          <w:i/>
          <w:iCs/>
          <w:sz w:val="20"/>
          <w:szCs w:val="20"/>
        </w:rPr>
      </w:pPr>
      <w:r>
        <w:rPr>
          <w:rFonts w:ascii="Tahoma" w:hAnsi="Tahoma" w:cs="Tahoma"/>
          <w:sz w:val="20"/>
          <w:szCs w:val="20"/>
        </w:rPr>
        <w:t xml:space="preserve">Potřeby rodin </w:t>
      </w:r>
      <w:r w:rsidR="003C3DDF">
        <w:rPr>
          <w:rFonts w:ascii="Tahoma" w:hAnsi="Tahoma" w:cs="Tahoma"/>
          <w:sz w:val="20"/>
          <w:szCs w:val="20"/>
        </w:rPr>
        <w:t xml:space="preserve">s dětmi </w:t>
      </w:r>
      <w:r>
        <w:rPr>
          <w:rFonts w:ascii="Tahoma" w:hAnsi="Tahoma" w:cs="Tahoma"/>
          <w:sz w:val="20"/>
          <w:szCs w:val="20"/>
        </w:rPr>
        <w:t>v </w:t>
      </w:r>
      <w:r w:rsidRPr="003949DE">
        <w:rPr>
          <w:rFonts w:ascii="Tahoma" w:hAnsi="Tahoma" w:cs="Tahoma"/>
          <w:sz w:val="20"/>
          <w:szCs w:val="20"/>
        </w:rPr>
        <w:t>dlouhodobé nepříznivé sociální situaci</w:t>
      </w:r>
      <w:r w:rsidR="000F5A29" w:rsidRPr="003949DE">
        <w:rPr>
          <w:rFonts w:ascii="Tahoma" w:hAnsi="Tahoma" w:cs="Tahoma"/>
          <w:sz w:val="20"/>
          <w:szCs w:val="20"/>
        </w:rPr>
        <w:t xml:space="preserve"> </w:t>
      </w:r>
      <w:r w:rsidR="00DF418D" w:rsidRPr="003949DE">
        <w:rPr>
          <w:rFonts w:ascii="Tahoma" w:hAnsi="Tahoma" w:cs="Tahoma"/>
          <w:sz w:val="20"/>
          <w:szCs w:val="20"/>
        </w:rPr>
        <w:t>(</w:t>
      </w:r>
      <w:r w:rsidR="003949DE" w:rsidRPr="003949DE">
        <w:rPr>
          <w:rFonts w:ascii="Tahoma" w:hAnsi="Tahoma" w:cs="Tahoma"/>
          <w:sz w:val="20"/>
          <w:szCs w:val="20"/>
        </w:rPr>
        <w:t xml:space="preserve">nízké příjmy, zadlužení, absence kompetencí pro výchovu dětí, závislosti a absence bydlení) </w:t>
      </w:r>
    </w:p>
    <w:p w14:paraId="125310B4" w14:textId="30456C35" w:rsidR="002D73FA" w:rsidRDefault="002D73FA" w:rsidP="00762561">
      <w:pPr>
        <w:pStyle w:val="Odstavecseseznamem"/>
        <w:numPr>
          <w:ilvl w:val="0"/>
          <w:numId w:val="25"/>
        </w:numPr>
        <w:rPr>
          <w:rFonts w:ascii="Tahoma" w:hAnsi="Tahoma" w:cs="Tahoma"/>
          <w:sz w:val="20"/>
          <w:szCs w:val="20"/>
        </w:rPr>
      </w:pPr>
      <w:r>
        <w:rPr>
          <w:rFonts w:ascii="Tahoma" w:hAnsi="Tahoma" w:cs="Tahoma"/>
          <w:sz w:val="20"/>
          <w:szCs w:val="20"/>
        </w:rPr>
        <w:t>Potřeby osob se sníženou soběstačností z důvodu vysokého věku</w:t>
      </w:r>
    </w:p>
    <w:p w14:paraId="7254EBF7" w14:textId="600CDD26" w:rsidR="006A69BB" w:rsidRDefault="00E3318B" w:rsidP="00762561">
      <w:pPr>
        <w:pStyle w:val="Odstavecseseznamem"/>
        <w:numPr>
          <w:ilvl w:val="0"/>
          <w:numId w:val="25"/>
        </w:numPr>
        <w:rPr>
          <w:rFonts w:ascii="Tahoma" w:hAnsi="Tahoma" w:cs="Tahoma"/>
          <w:sz w:val="20"/>
          <w:szCs w:val="20"/>
        </w:rPr>
      </w:pPr>
      <w:r>
        <w:rPr>
          <w:rFonts w:ascii="Tahoma" w:hAnsi="Tahoma" w:cs="Tahoma"/>
          <w:sz w:val="20"/>
          <w:szCs w:val="20"/>
        </w:rPr>
        <w:t>Potřeby osob se zdravotním postižením</w:t>
      </w:r>
    </w:p>
    <w:p w14:paraId="688CDEE8" w14:textId="274C7B78" w:rsidR="001C5B9A" w:rsidRDefault="001C5B9A" w:rsidP="00762561">
      <w:pPr>
        <w:pStyle w:val="Odstavecseseznamem"/>
        <w:numPr>
          <w:ilvl w:val="0"/>
          <w:numId w:val="25"/>
        </w:numPr>
        <w:rPr>
          <w:rFonts w:ascii="Tahoma" w:hAnsi="Tahoma" w:cs="Tahoma"/>
          <w:sz w:val="20"/>
          <w:szCs w:val="20"/>
        </w:rPr>
      </w:pPr>
      <w:r>
        <w:rPr>
          <w:rFonts w:ascii="Tahoma" w:hAnsi="Tahoma" w:cs="Tahoma"/>
          <w:sz w:val="20"/>
          <w:szCs w:val="20"/>
        </w:rPr>
        <w:t>Potřeby osob s duševním onemocněním</w:t>
      </w:r>
    </w:p>
    <w:p w14:paraId="3C29797E" w14:textId="4A9D1A88" w:rsidR="001C5B9A" w:rsidRDefault="001C5B9A" w:rsidP="00762561">
      <w:pPr>
        <w:pStyle w:val="Odstavecseseznamem"/>
        <w:numPr>
          <w:ilvl w:val="0"/>
          <w:numId w:val="25"/>
        </w:numPr>
        <w:rPr>
          <w:rFonts w:ascii="Tahoma" w:hAnsi="Tahoma" w:cs="Tahoma"/>
          <w:sz w:val="20"/>
          <w:szCs w:val="20"/>
        </w:rPr>
      </w:pPr>
      <w:r>
        <w:rPr>
          <w:rFonts w:ascii="Tahoma" w:hAnsi="Tahoma" w:cs="Tahoma"/>
          <w:sz w:val="20"/>
          <w:szCs w:val="20"/>
        </w:rPr>
        <w:t>Potřeby pečujících osob</w:t>
      </w:r>
    </w:p>
    <w:p w14:paraId="080FAD2D" w14:textId="5FAB8298" w:rsidR="001C5B9A" w:rsidRDefault="00AE79E0" w:rsidP="00762561">
      <w:pPr>
        <w:pStyle w:val="Odstavecseseznamem"/>
        <w:numPr>
          <w:ilvl w:val="0"/>
          <w:numId w:val="25"/>
        </w:numPr>
        <w:rPr>
          <w:rFonts w:ascii="Tahoma" w:hAnsi="Tahoma" w:cs="Tahoma"/>
          <w:sz w:val="20"/>
          <w:szCs w:val="20"/>
        </w:rPr>
      </w:pPr>
      <w:r>
        <w:rPr>
          <w:rFonts w:ascii="Tahoma" w:hAnsi="Tahoma" w:cs="Tahoma"/>
          <w:sz w:val="20"/>
          <w:szCs w:val="20"/>
        </w:rPr>
        <w:t>Potřeby osob v krizi</w:t>
      </w:r>
    </w:p>
    <w:p w14:paraId="75794617" w14:textId="1C7F43EB" w:rsidR="00AE79E0" w:rsidRDefault="00AE79E0" w:rsidP="00762561">
      <w:pPr>
        <w:pStyle w:val="Odstavecseseznamem"/>
        <w:numPr>
          <w:ilvl w:val="0"/>
          <w:numId w:val="25"/>
        </w:numPr>
        <w:rPr>
          <w:rFonts w:ascii="Tahoma" w:hAnsi="Tahoma" w:cs="Tahoma"/>
          <w:sz w:val="20"/>
          <w:szCs w:val="20"/>
        </w:rPr>
      </w:pPr>
      <w:r>
        <w:rPr>
          <w:rFonts w:ascii="Tahoma" w:hAnsi="Tahoma" w:cs="Tahoma"/>
          <w:sz w:val="20"/>
          <w:szCs w:val="20"/>
        </w:rPr>
        <w:t>Potřeby osob žijící</w:t>
      </w:r>
      <w:r w:rsidR="00161E48">
        <w:rPr>
          <w:rFonts w:ascii="Tahoma" w:hAnsi="Tahoma" w:cs="Tahoma"/>
          <w:sz w:val="20"/>
          <w:szCs w:val="20"/>
        </w:rPr>
        <w:t>ch</w:t>
      </w:r>
      <w:r w:rsidR="003949DE">
        <w:rPr>
          <w:rFonts w:ascii="Tahoma" w:hAnsi="Tahoma" w:cs="Tahoma"/>
          <w:sz w:val="20"/>
          <w:szCs w:val="20"/>
        </w:rPr>
        <w:t xml:space="preserve"> </w:t>
      </w:r>
      <w:r>
        <w:rPr>
          <w:rFonts w:ascii="Tahoma" w:hAnsi="Tahoma" w:cs="Tahoma"/>
          <w:sz w:val="20"/>
          <w:szCs w:val="20"/>
        </w:rPr>
        <w:t>rizikovým způsobem života</w:t>
      </w:r>
      <w:r w:rsidR="00465600">
        <w:rPr>
          <w:rFonts w:ascii="Tahoma" w:hAnsi="Tahoma" w:cs="Tahoma"/>
          <w:sz w:val="20"/>
          <w:szCs w:val="20"/>
        </w:rPr>
        <w:t xml:space="preserve"> (např. z důvodu chudoby a závislosti)</w:t>
      </w:r>
    </w:p>
    <w:p w14:paraId="73063D7B" w14:textId="66C5259E" w:rsidR="00AE79E0" w:rsidRPr="00465600" w:rsidRDefault="00773614" w:rsidP="00762561">
      <w:pPr>
        <w:pStyle w:val="Odstavecseseznamem"/>
        <w:numPr>
          <w:ilvl w:val="0"/>
          <w:numId w:val="25"/>
        </w:numPr>
        <w:rPr>
          <w:rFonts w:ascii="Tahoma" w:hAnsi="Tahoma" w:cs="Tahoma"/>
          <w:sz w:val="20"/>
          <w:szCs w:val="20"/>
        </w:rPr>
      </w:pPr>
      <w:r>
        <w:rPr>
          <w:rFonts w:ascii="Tahoma" w:hAnsi="Tahoma" w:cs="Tahoma"/>
          <w:sz w:val="20"/>
          <w:szCs w:val="20"/>
        </w:rPr>
        <w:t>Potřeby spojené se specifickými sociálně nepříznivými situacemi</w:t>
      </w:r>
      <w:r w:rsidR="000F5A29">
        <w:rPr>
          <w:rFonts w:ascii="Tahoma" w:hAnsi="Tahoma" w:cs="Tahoma"/>
          <w:sz w:val="20"/>
          <w:szCs w:val="20"/>
        </w:rPr>
        <w:t xml:space="preserve"> </w:t>
      </w:r>
      <w:r w:rsidR="00465600" w:rsidRPr="00465600">
        <w:rPr>
          <w:rFonts w:ascii="Tahoma" w:hAnsi="Tahoma" w:cs="Tahoma"/>
          <w:sz w:val="20"/>
          <w:szCs w:val="20"/>
        </w:rPr>
        <w:t>(poruchy autistického spektra a duální diagnózy)</w:t>
      </w:r>
    </w:p>
    <w:p w14:paraId="0768FF84" w14:textId="77777777" w:rsidR="00D77B01" w:rsidRPr="00CC60FB" w:rsidRDefault="00D77B01" w:rsidP="007251C4">
      <w:pPr>
        <w:pStyle w:val="Odstavecseseznamem"/>
        <w:rPr>
          <w:rFonts w:ascii="Tahoma" w:hAnsi="Tahoma" w:cs="Tahoma"/>
          <w:sz w:val="20"/>
          <w:szCs w:val="20"/>
        </w:rPr>
      </w:pPr>
    </w:p>
    <w:p w14:paraId="50DAA46D" w14:textId="32866CD1" w:rsidR="00370008" w:rsidRDefault="00C27653" w:rsidP="007E661F">
      <w:pPr>
        <w:pStyle w:val="Nadpis3"/>
        <w:numPr>
          <w:ilvl w:val="0"/>
          <w:numId w:val="0"/>
        </w:numPr>
        <w:ind w:left="720" w:hanging="720"/>
      </w:pPr>
      <w:bookmarkStart w:id="78" w:name="_Toc142926573"/>
      <w:r w:rsidRPr="00C27653">
        <w:t xml:space="preserve">6.3.1 </w:t>
      </w:r>
      <w:r w:rsidR="00370008" w:rsidRPr="00C27653">
        <w:t>Potřeby rodin</w:t>
      </w:r>
      <w:r w:rsidR="00B23B71" w:rsidRPr="00C27653">
        <w:t xml:space="preserve"> s dětmi</w:t>
      </w:r>
      <w:r w:rsidR="00F02021" w:rsidRPr="00C27653">
        <w:t xml:space="preserve"> </w:t>
      </w:r>
      <w:r w:rsidR="00141F02" w:rsidRPr="00C27653">
        <w:t>v dlouhodobé nepříznivé sociální situaci</w:t>
      </w:r>
      <w:bookmarkEnd w:id="78"/>
    </w:p>
    <w:p w14:paraId="30B54FAF" w14:textId="77777777" w:rsidR="004C68C1" w:rsidRDefault="004C68C1" w:rsidP="00386265">
      <w:pPr>
        <w:spacing w:after="0"/>
        <w:rPr>
          <w:rFonts w:ascii="Tahoma" w:eastAsia="Tahoma" w:hAnsi="Tahoma" w:cs="Tahoma"/>
          <w:color w:val="000000" w:themeColor="text1"/>
          <w:sz w:val="20"/>
          <w:szCs w:val="20"/>
        </w:rPr>
      </w:pPr>
    </w:p>
    <w:p w14:paraId="6A095F4C" w14:textId="067AA35F" w:rsidR="00D46053" w:rsidRPr="00467FBE" w:rsidRDefault="00155BE1" w:rsidP="00386265">
      <w:pPr>
        <w:spacing w:after="0"/>
        <w:rPr>
          <w:rFonts w:ascii="Tahoma" w:hAnsi="Tahoma" w:cs="Tahoma"/>
          <w:sz w:val="20"/>
          <w:szCs w:val="20"/>
        </w:rPr>
      </w:pPr>
      <w:r>
        <w:rPr>
          <w:rFonts w:ascii="Tahoma" w:eastAsia="Tahoma" w:hAnsi="Tahoma" w:cs="Tahoma"/>
          <w:color w:val="000000" w:themeColor="text1"/>
          <w:sz w:val="20"/>
          <w:szCs w:val="20"/>
        </w:rPr>
        <w:t>P</w:t>
      </w:r>
      <w:r w:rsidR="00D46053" w:rsidRPr="00486533">
        <w:rPr>
          <w:rFonts w:ascii="Tahoma" w:eastAsia="Tahoma" w:hAnsi="Tahoma" w:cs="Tahoma"/>
          <w:color w:val="000000" w:themeColor="text1"/>
          <w:sz w:val="20"/>
          <w:szCs w:val="20"/>
        </w:rPr>
        <w:t xml:space="preserve">otřeby </w:t>
      </w:r>
      <w:r>
        <w:rPr>
          <w:rFonts w:ascii="Tahoma" w:eastAsia="Tahoma" w:hAnsi="Tahoma" w:cs="Tahoma"/>
          <w:color w:val="000000" w:themeColor="text1"/>
          <w:sz w:val="20"/>
          <w:szCs w:val="20"/>
        </w:rPr>
        <w:t xml:space="preserve">významně </w:t>
      </w:r>
      <w:r w:rsidR="00D46053" w:rsidRPr="00486533">
        <w:rPr>
          <w:rFonts w:ascii="Tahoma" w:eastAsia="Tahoma" w:hAnsi="Tahoma" w:cs="Tahoma"/>
          <w:color w:val="000000" w:themeColor="text1"/>
          <w:sz w:val="20"/>
          <w:szCs w:val="20"/>
        </w:rPr>
        <w:t xml:space="preserve">spojené s nepříznivou sociální situací </w:t>
      </w:r>
      <w:r w:rsidR="00D46053">
        <w:rPr>
          <w:rFonts w:ascii="Tahoma" w:eastAsia="Tahoma" w:hAnsi="Tahoma" w:cs="Tahoma"/>
          <w:color w:val="000000" w:themeColor="text1"/>
          <w:sz w:val="20"/>
          <w:szCs w:val="20"/>
        </w:rPr>
        <w:t>rodin s</w:t>
      </w:r>
      <w:r w:rsidR="004C68C1">
        <w:rPr>
          <w:rFonts w:ascii="Tahoma" w:eastAsia="Tahoma" w:hAnsi="Tahoma" w:cs="Tahoma"/>
          <w:color w:val="000000" w:themeColor="text1"/>
          <w:sz w:val="20"/>
          <w:szCs w:val="20"/>
        </w:rPr>
        <w:t> </w:t>
      </w:r>
      <w:r w:rsidR="00D46053">
        <w:rPr>
          <w:rFonts w:ascii="Tahoma" w:eastAsia="Tahoma" w:hAnsi="Tahoma" w:cs="Tahoma"/>
          <w:color w:val="000000" w:themeColor="text1"/>
          <w:sz w:val="20"/>
          <w:szCs w:val="20"/>
        </w:rPr>
        <w:t>dětmi</w:t>
      </w:r>
      <w:r w:rsidR="004C68C1">
        <w:rPr>
          <w:rFonts w:ascii="Tahoma" w:eastAsia="Tahoma" w:hAnsi="Tahoma" w:cs="Tahoma"/>
          <w:color w:val="000000" w:themeColor="text1"/>
          <w:sz w:val="20"/>
          <w:szCs w:val="20"/>
        </w:rPr>
        <w:t xml:space="preserve"> zjištěné z mapování potřeb osob v MSK</w:t>
      </w:r>
      <w:r w:rsidR="00D46053">
        <w:rPr>
          <w:rFonts w:ascii="Tahoma" w:eastAsia="Tahoma" w:hAnsi="Tahoma" w:cs="Tahoma"/>
          <w:color w:val="000000" w:themeColor="text1"/>
          <w:sz w:val="20"/>
          <w:szCs w:val="20"/>
        </w:rPr>
        <w:t>:</w:t>
      </w:r>
    </w:p>
    <w:p w14:paraId="52DE1EDA" w14:textId="2EBB2B2A" w:rsidR="00951D08" w:rsidRPr="00C27653" w:rsidRDefault="001E319F" w:rsidP="00166100">
      <w:pPr>
        <w:rPr>
          <w:rFonts w:ascii="Tahoma" w:hAnsi="Tahoma" w:cs="Tahoma"/>
          <w:b/>
          <w:bCs/>
          <w:sz w:val="22"/>
          <w:szCs w:val="22"/>
        </w:rPr>
      </w:pPr>
      <w:r>
        <w:rPr>
          <w:rFonts w:ascii="Tahoma" w:hAnsi="Tahoma" w:cs="Tahoma"/>
          <w:b/>
          <w:bCs/>
          <w:noProof/>
          <w:lang w:eastAsia="cs-CZ"/>
        </w:rPr>
        <w:drawing>
          <wp:inline distT="0" distB="0" distL="0" distR="0" wp14:anchorId="5D73BEED" wp14:editId="598EF754">
            <wp:extent cx="5821680" cy="1600200"/>
            <wp:effectExtent l="0" t="0" r="0" b="190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3E56C10" w14:textId="77777777" w:rsidR="00C950B3" w:rsidRPr="00486533" w:rsidRDefault="00C950B3" w:rsidP="00C950B3">
      <w:pPr>
        <w:spacing w:line="256" w:lineRule="auto"/>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t>Rodina nesporně patří mezi nejdůležitější instituce, je přirozeným prostředím, které má největší vliv na výchovu dětí a jejich socializaci. Rodina vybavuje jedince jedinečným souborem vlastností, které jsou nezbytné pro kvalitu jeho života, včetně zvládání nepříznivých životních situací.</w:t>
      </w:r>
    </w:p>
    <w:p w14:paraId="436FA251" w14:textId="41331CDB" w:rsidR="00C950B3" w:rsidRPr="00486533" w:rsidRDefault="00C950B3" w:rsidP="00C950B3">
      <w:pPr>
        <w:spacing w:line="256" w:lineRule="auto"/>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t>Obecně lze říct, že se sociální služby zaměřené na rodiny s</w:t>
      </w:r>
      <w:r w:rsidR="00465600">
        <w:rPr>
          <w:rFonts w:ascii="Tahoma" w:eastAsia="Tahoma" w:hAnsi="Tahoma" w:cs="Tahoma"/>
          <w:color w:val="000000" w:themeColor="text1"/>
          <w:sz w:val="20"/>
          <w:szCs w:val="20"/>
        </w:rPr>
        <w:t> </w:t>
      </w:r>
      <w:r w:rsidRPr="00486533">
        <w:rPr>
          <w:rFonts w:ascii="Tahoma" w:eastAsia="Tahoma" w:hAnsi="Tahoma" w:cs="Tahoma"/>
          <w:color w:val="000000" w:themeColor="text1"/>
          <w:sz w:val="20"/>
          <w:szCs w:val="20"/>
        </w:rPr>
        <w:t>dětmi</w:t>
      </w:r>
      <w:r w:rsidR="00465600">
        <w:rPr>
          <w:rFonts w:ascii="Tahoma" w:eastAsia="Tahoma" w:hAnsi="Tahoma" w:cs="Tahoma"/>
          <w:color w:val="000000" w:themeColor="text1"/>
          <w:sz w:val="20"/>
          <w:szCs w:val="20"/>
        </w:rPr>
        <w:t xml:space="preserve"> se</w:t>
      </w:r>
      <w:r w:rsidRPr="00486533">
        <w:rPr>
          <w:rFonts w:ascii="Tahoma" w:eastAsia="Tahoma" w:hAnsi="Tahoma" w:cs="Tahoma"/>
          <w:color w:val="000000" w:themeColor="text1"/>
          <w:sz w:val="20"/>
          <w:szCs w:val="20"/>
        </w:rPr>
        <w:t xml:space="preserve"> snaží a usilují o odstranění bariér bránících rodinám v rozvoji, podporují rodiny v získávání a rozvoji kompetencí, v socioekonomické </w:t>
      </w:r>
      <w:r w:rsidRPr="00486533">
        <w:rPr>
          <w:rFonts w:ascii="Tahoma" w:eastAsia="Tahoma" w:hAnsi="Tahoma" w:cs="Tahoma"/>
          <w:color w:val="000000" w:themeColor="text1"/>
          <w:sz w:val="20"/>
          <w:szCs w:val="20"/>
        </w:rPr>
        <w:lastRenderedPageBreak/>
        <w:t xml:space="preserve">stabilitě, reflektují a pracují se specifickými potřebami rodin a komplexně se snaží podporovat podmínky pro přirozené fungování rodin </w:t>
      </w:r>
      <w:r w:rsidR="00DB3611">
        <w:rPr>
          <w:rFonts w:ascii="Tahoma" w:eastAsia="Tahoma" w:hAnsi="Tahoma" w:cs="Tahoma"/>
          <w:color w:val="000000" w:themeColor="text1"/>
          <w:sz w:val="20"/>
          <w:szCs w:val="20"/>
        </w:rPr>
        <w:t>prostřednictvím</w:t>
      </w:r>
      <w:r w:rsidRPr="00486533">
        <w:rPr>
          <w:rFonts w:ascii="Tahoma" w:eastAsia="Tahoma" w:hAnsi="Tahoma" w:cs="Tahoma"/>
          <w:color w:val="000000" w:themeColor="text1"/>
          <w:sz w:val="20"/>
          <w:szCs w:val="20"/>
        </w:rPr>
        <w:t xml:space="preserve"> sociální prác</w:t>
      </w:r>
      <w:r w:rsidR="00DB3611">
        <w:rPr>
          <w:rFonts w:ascii="Tahoma" w:eastAsia="Tahoma" w:hAnsi="Tahoma" w:cs="Tahoma"/>
          <w:color w:val="000000" w:themeColor="text1"/>
          <w:sz w:val="20"/>
          <w:szCs w:val="20"/>
        </w:rPr>
        <w:t>e</w:t>
      </w:r>
      <w:r w:rsidRPr="00486533">
        <w:rPr>
          <w:rFonts w:ascii="Tahoma" w:eastAsia="Tahoma" w:hAnsi="Tahoma" w:cs="Tahoma"/>
          <w:color w:val="000000" w:themeColor="text1"/>
          <w:sz w:val="20"/>
          <w:szCs w:val="20"/>
        </w:rPr>
        <w:t xml:space="preserve">. Specifikem potřeb rodin s dětmi je vysoká zranitelnost ve vztahu k různým nepříznivým situacím, které mají potenciál zasáhnout celý vztahový systém v rodině a ohrozit její funkce včetně výchovy dětí a vytvoření bezpečného prostředí. Tato skutečnost klade vysoké nároky na odbornost a dovednosti poskytovatelů sociálních služeb. K tomu je zapotřebí přičíst fakt, že potřeby rodin v nepříznivé sociální situaci jsou značně variabilní, vyžadují komplexní přístup a </w:t>
      </w:r>
      <w:r w:rsidR="003F28EC">
        <w:rPr>
          <w:rFonts w:ascii="Tahoma" w:eastAsia="Tahoma" w:hAnsi="Tahoma" w:cs="Tahoma"/>
          <w:color w:val="000000" w:themeColor="text1"/>
          <w:sz w:val="20"/>
          <w:szCs w:val="20"/>
        </w:rPr>
        <w:t xml:space="preserve">zpravidla </w:t>
      </w:r>
      <w:r w:rsidRPr="00486533">
        <w:rPr>
          <w:rFonts w:ascii="Tahoma" w:eastAsia="Tahoma" w:hAnsi="Tahoma" w:cs="Tahoma"/>
          <w:color w:val="000000" w:themeColor="text1"/>
          <w:sz w:val="20"/>
          <w:szCs w:val="20"/>
        </w:rPr>
        <w:t xml:space="preserve">zahrnutí více různých aktérů. Zároveň ale nelze jednoznačně konstatovat, že každá rodina vystavená nepříznivým životním okolnostem vyžaduje podporu sociálních služeb a sociální práce. Jistou zvláštností rodin je skutečnost, že nepříznivé sociální situace bývají primárně řešeny v přirozeném, respektive neústavním prostředí. Výjimkou jsou azylové domy pro rodiny s dětmi, které reagují především na nedostatek dostupného bydlení, nicméně jde o </w:t>
      </w:r>
      <w:r w:rsidR="003C5468">
        <w:rPr>
          <w:rFonts w:ascii="Tahoma" w:eastAsia="Tahoma" w:hAnsi="Tahoma" w:cs="Tahoma"/>
          <w:color w:val="000000" w:themeColor="text1"/>
          <w:sz w:val="20"/>
          <w:szCs w:val="20"/>
        </w:rPr>
        <w:t>zcela nestandartní</w:t>
      </w:r>
      <w:r w:rsidRPr="00486533">
        <w:rPr>
          <w:rFonts w:ascii="Tahoma" w:eastAsia="Tahoma" w:hAnsi="Tahoma" w:cs="Tahoma"/>
          <w:color w:val="000000" w:themeColor="text1"/>
          <w:sz w:val="20"/>
          <w:szCs w:val="20"/>
        </w:rPr>
        <w:t xml:space="preserve"> formu bydlení s negativními dopady na členy rodiny, a především na děti při dlouhodobém setrvávání</w:t>
      </w:r>
      <w:r w:rsidR="00226A74">
        <w:rPr>
          <w:rFonts w:ascii="Tahoma" w:eastAsia="Tahoma" w:hAnsi="Tahoma" w:cs="Tahoma"/>
          <w:color w:val="000000" w:themeColor="text1"/>
          <w:sz w:val="20"/>
          <w:szCs w:val="20"/>
        </w:rPr>
        <w:t xml:space="preserve"> v azylovém zařízení</w:t>
      </w:r>
      <w:r w:rsidRPr="00486533">
        <w:rPr>
          <w:rFonts w:ascii="Tahoma" w:eastAsia="Tahoma" w:hAnsi="Tahoma" w:cs="Tahoma"/>
          <w:color w:val="000000" w:themeColor="text1"/>
          <w:sz w:val="20"/>
          <w:szCs w:val="20"/>
        </w:rPr>
        <w:t>.</w:t>
      </w:r>
      <w:r w:rsidR="00226A74">
        <w:rPr>
          <w:rFonts w:ascii="Tahoma" w:eastAsia="Tahoma" w:hAnsi="Tahoma" w:cs="Tahoma"/>
          <w:color w:val="000000" w:themeColor="text1"/>
          <w:sz w:val="20"/>
          <w:szCs w:val="20"/>
        </w:rPr>
        <w:t xml:space="preserve"> Rovněž dlouhodobé setrvání na ubytovně nelze považovat za standartní formu bydlení.</w:t>
      </w:r>
      <w:r w:rsidRPr="00486533">
        <w:rPr>
          <w:rFonts w:ascii="Tahoma" w:eastAsia="Tahoma" w:hAnsi="Tahoma" w:cs="Tahoma"/>
          <w:color w:val="000000" w:themeColor="text1"/>
          <w:sz w:val="20"/>
          <w:szCs w:val="20"/>
        </w:rPr>
        <w:t xml:space="preserve"> Další</w:t>
      </w:r>
      <w:r w:rsidR="00B52C96">
        <w:rPr>
          <w:rFonts w:ascii="Tahoma" w:eastAsia="Tahoma" w:hAnsi="Tahoma" w:cs="Tahoma"/>
          <w:color w:val="000000" w:themeColor="text1"/>
          <w:sz w:val="20"/>
          <w:szCs w:val="20"/>
        </w:rPr>
        <w:t>m</w:t>
      </w:r>
      <w:r w:rsidRPr="00486533">
        <w:rPr>
          <w:rFonts w:ascii="Tahoma" w:eastAsia="Tahoma" w:hAnsi="Tahoma" w:cs="Tahoma"/>
          <w:color w:val="000000" w:themeColor="text1"/>
          <w:sz w:val="20"/>
          <w:szCs w:val="20"/>
        </w:rPr>
        <w:t xml:space="preserve"> </w:t>
      </w:r>
      <w:r w:rsidR="00B52C96">
        <w:rPr>
          <w:rFonts w:ascii="Tahoma" w:eastAsia="Tahoma" w:hAnsi="Tahoma" w:cs="Tahoma"/>
          <w:color w:val="000000" w:themeColor="text1"/>
          <w:sz w:val="20"/>
          <w:szCs w:val="20"/>
        </w:rPr>
        <w:t>významným faktorem, který má dopad na rodiny</w:t>
      </w:r>
      <w:r w:rsidRPr="00486533">
        <w:rPr>
          <w:rFonts w:ascii="Tahoma" w:eastAsia="Tahoma" w:hAnsi="Tahoma" w:cs="Tahoma"/>
          <w:color w:val="000000" w:themeColor="text1"/>
          <w:sz w:val="20"/>
          <w:szCs w:val="20"/>
        </w:rPr>
        <w:t xml:space="preserve"> je role školského systému – typicky role mateřské, základní a střední školy, kde dítě tráví drtivou většinu dne a způsob využívání tohoto času, úroveň spolupráce či úspěšnosti má zásadní vliv na vývoj dítěte. </w:t>
      </w:r>
    </w:p>
    <w:p w14:paraId="2CB2C4AF" w14:textId="72831B46" w:rsidR="00C950B3" w:rsidRPr="00486533" w:rsidRDefault="00C950B3" w:rsidP="00C950B3">
      <w:pPr>
        <w:spacing w:line="256" w:lineRule="auto"/>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t xml:space="preserve">Rozmanité potřeby rodin s dětmi v nepříznivých sociálních situacích mohou být na úrovni sociálních služeb řešeny jak </w:t>
      </w:r>
      <w:r w:rsidR="00B62423">
        <w:rPr>
          <w:rFonts w:ascii="Tahoma" w:eastAsia="Tahoma" w:hAnsi="Tahoma" w:cs="Tahoma"/>
          <w:color w:val="000000" w:themeColor="text1"/>
          <w:sz w:val="20"/>
          <w:szCs w:val="20"/>
        </w:rPr>
        <w:t>poskytnutím</w:t>
      </w:r>
      <w:r w:rsidRPr="00486533">
        <w:rPr>
          <w:rFonts w:ascii="Tahoma" w:eastAsia="Tahoma" w:hAnsi="Tahoma" w:cs="Tahoma"/>
          <w:color w:val="000000" w:themeColor="text1"/>
          <w:sz w:val="20"/>
          <w:szCs w:val="20"/>
        </w:rPr>
        <w:t xml:space="preserve"> </w:t>
      </w:r>
      <w:r w:rsidR="00DA0E04">
        <w:rPr>
          <w:rFonts w:ascii="Tahoma" w:eastAsia="Tahoma" w:hAnsi="Tahoma" w:cs="Tahoma"/>
          <w:color w:val="000000" w:themeColor="text1"/>
          <w:sz w:val="20"/>
          <w:szCs w:val="20"/>
        </w:rPr>
        <w:t xml:space="preserve">odborného sociálního poradenství, </w:t>
      </w:r>
      <w:r w:rsidR="00B62423">
        <w:rPr>
          <w:rFonts w:ascii="Tahoma" w:eastAsia="Tahoma" w:hAnsi="Tahoma" w:cs="Tahoma"/>
          <w:color w:val="000000" w:themeColor="text1"/>
          <w:sz w:val="20"/>
          <w:szCs w:val="20"/>
        </w:rPr>
        <w:t xml:space="preserve">tak </w:t>
      </w:r>
      <w:r w:rsidR="00DA0E04">
        <w:rPr>
          <w:rFonts w:ascii="Tahoma" w:eastAsia="Tahoma" w:hAnsi="Tahoma" w:cs="Tahoma"/>
          <w:color w:val="000000" w:themeColor="text1"/>
          <w:sz w:val="20"/>
          <w:szCs w:val="20"/>
        </w:rPr>
        <w:t xml:space="preserve">prostřednictvím </w:t>
      </w:r>
      <w:r w:rsidRPr="00486533">
        <w:rPr>
          <w:rFonts w:ascii="Tahoma" w:eastAsia="Tahoma" w:hAnsi="Tahoma" w:cs="Tahoma"/>
          <w:color w:val="000000" w:themeColor="text1"/>
          <w:sz w:val="20"/>
          <w:szCs w:val="20"/>
        </w:rPr>
        <w:t xml:space="preserve">sociálních služeb sociální prevence (sociálně aktivizační služby pro rodiny s dětmi, nízkoprahová zařízení pro děti a mládež, azylové domy, raná péče) </w:t>
      </w:r>
      <w:r w:rsidR="00B62423">
        <w:rPr>
          <w:rFonts w:ascii="Tahoma" w:eastAsia="Tahoma" w:hAnsi="Tahoma" w:cs="Tahoma"/>
          <w:color w:val="000000" w:themeColor="text1"/>
          <w:sz w:val="20"/>
          <w:szCs w:val="20"/>
        </w:rPr>
        <w:t>a také</w:t>
      </w:r>
      <w:r w:rsidRPr="00486533">
        <w:rPr>
          <w:rFonts w:ascii="Tahoma" w:eastAsia="Tahoma" w:hAnsi="Tahoma" w:cs="Tahoma"/>
          <w:color w:val="000000" w:themeColor="text1"/>
          <w:sz w:val="20"/>
          <w:szCs w:val="20"/>
        </w:rPr>
        <w:t xml:space="preserve"> sociálních služeb sociální péče (denní stacionář, osobní asistence). </w:t>
      </w:r>
    </w:p>
    <w:p w14:paraId="778D16D9" w14:textId="48E82525" w:rsidR="00F02021" w:rsidRPr="00C27653" w:rsidRDefault="00C950B3" w:rsidP="00C27653">
      <w:pPr>
        <w:spacing w:line="256" w:lineRule="auto"/>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t>K 26. březnu 2021 bylo v Moravskoslezském kraji 180.124 dětí ve věku 0-14 let, v roce 2021 se narodilo v Moravskoslezském kraji 11. 978 živě narozených dětí. Podíl dětí narozených mimo manželství činil 50,9 %, průměrný věk matek při narození dítěte byl 30,5 let</w:t>
      </w:r>
      <w:r w:rsidR="00B21998">
        <w:rPr>
          <w:rFonts w:ascii="Tahoma" w:eastAsia="Tahoma" w:hAnsi="Tahoma" w:cs="Tahoma"/>
          <w:color w:val="000000" w:themeColor="text1"/>
          <w:sz w:val="20"/>
          <w:szCs w:val="20"/>
        </w:rPr>
        <w:t>.</w:t>
      </w:r>
      <w:r w:rsidR="001C6DA0">
        <w:rPr>
          <w:rFonts w:ascii="Tahoma" w:eastAsia="Tahoma" w:hAnsi="Tahoma" w:cs="Tahoma"/>
          <w:color w:val="000000" w:themeColor="text1"/>
          <w:sz w:val="20"/>
          <w:szCs w:val="20"/>
        </w:rPr>
        <w:t xml:space="preserve"> (ČSÚ</w:t>
      </w:r>
      <w:r w:rsidR="00F25BD3">
        <w:rPr>
          <w:rFonts w:ascii="Tahoma" w:eastAsia="Tahoma" w:hAnsi="Tahoma" w:cs="Tahoma"/>
          <w:color w:val="000000" w:themeColor="text1"/>
          <w:sz w:val="20"/>
          <w:szCs w:val="20"/>
        </w:rPr>
        <w:t>, 2022)</w:t>
      </w:r>
      <w:r w:rsidR="00B21998">
        <w:rPr>
          <w:rFonts w:ascii="Tahoma" w:eastAsia="Tahoma" w:hAnsi="Tahoma" w:cs="Tahoma"/>
          <w:color w:val="000000" w:themeColor="text1"/>
          <w:sz w:val="20"/>
          <w:szCs w:val="20"/>
        </w:rPr>
        <w:t xml:space="preserve"> </w:t>
      </w:r>
      <w:r w:rsidRPr="00486533">
        <w:rPr>
          <w:rFonts w:ascii="Tahoma" w:eastAsia="Tahoma" w:hAnsi="Tahoma" w:cs="Tahoma"/>
          <w:color w:val="000000" w:themeColor="text1"/>
          <w:sz w:val="20"/>
          <w:szCs w:val="20"/>
        </w:rPr>
        <w:t>Obecným trendem je nestabilita rodiny a „křehkost“ partnerských vztahů, oslabené mezigenerační vztahy v důsledku rozpadů partnerství. Mnoho rodin v nepříznivé sociální situaci trápí nedostupnost stabilních forem bydlení a příjmová chudoba, která může souviset s neschopností sladit péči o děti s pracovními povinnostmi (především pokud mají rodiče nízkou kvalifikaci, pečují-li o dítě s postižením, nebo se jedná-li se o osamělého rodiče či kombinaci všech těchto situací).</w:t>
      </w:r>
    </w:p>
    <w:p w14:paraId="1D2DC04B" w14:textId="14CF4025" w:rsidR="003B32E2" w:rsidRDefault="00C27653" w:rsidP="007E661F">
      <w:pPr>
        <w:pStyle w:val="Nadpis3"/>
        <w:numPr>
          <w:ilvl w:val="0"/>
          <w:numId w:val="0"/>
        </w:numPr>
        <w:ind w:left="720" w:hanging="720"/>
      </w:pPr>
      <w:bookmarkStart w:id="79" w:name="_Toc142926574"/>
      <w:r w:rsidRPr="00C27653">
        <w:t xml:space="preserve">6.3.2 </w:t>
      </w:r>
      <w:r w:rsidR="003B32E2" w:rsidRPr="00C27653">
        <w:t>Potřeby osob se sníženou soběstačností z důvodu vysokého věku</w:t>
      </w:r>
      <w:bookmarkEnd w:id="79"/>
    </w:p>
    <w:p w14:paraId="634E86AB" w14:textId="77777777" w:rsidR="004C68C1" w:rsidRDefault="004C68C1" w:rsidP="004C68C1">
      <w:pPr>
        <w:spacing w:after="0"/>
        <w:rPr>
          <w:rFonts w:ascii="Tahoma" w:eastAsia="Tahoma" w:hAnsi="Tahoma" w:cs="Tahoma"/>
          <w:color w:val="000000" w:themeColor="text1"/>
          <w:sz w:val="20"/>
          <w:szCs w:val="20"/>
        </w:rPr>
      </w:pPr>
      <w:bookmarkStart w:id="80" w:name="_Hlk132957435"/>
    </w:p>
    <w:p w14:paraId="6DDC989D" w14:textId="1DF6A6DA" w:rsidR="00E12724" w:rsidRPr="00E12724" w:rsidRDefault="00642CBE" w:rsidP="0006358C">
      <w:pPr>
        <w:spacing w:after="0"/>
        <w:rPr>
          <w:rFonts w:ascii="Tahoma" w:hAnsi="Tahoma" w:cs="Tahoma"/>
          <w:sz w:val="20"/>
          <w:szCs w:val="20"/>
        </w:rPr>
      </w:pPr>
      <w:r>
        <w:rPr>
          <w:rFonts w:ascii="Tahoma" w:eastAsia="Tahoma" w:hAnsi="Tahoma" w:cs="Tahoma"/>
          <w:color w:val="000000" w:themeColor="text1"/>
          <w:sz w:val="20"/>
          <w:szCs w:val="20"/>
        </w:rPr>
        <w:t>P</w:t>
      </w:r>
      <w:r w:rsidR="00E12724" w:rsidRPr="00486533">
        <w:rPr>
          <w:rFonts w:ascii="Tahoma" w:eastAsia="Tahoma" w:hAnsi="Tahoma" w:cs="Tahoma"/>
          <w:color w:val="000000" w:themeColor="text1"/>
          <w:sz w:val="20"/>
          <w:szCs w:val="20"/>
        </w:rPr>
        <w:t xml:space="preserve">otřeby </w:t>
      </w:r>
      <w:r>
        <w:rPr>
          <w:rFonts w:ascii="Tahoma" w:eastAsia="Tahoma" w:hAnsi="Tahoma" w:cs="Tahoma"/>
          <w:color w:val="000000" w:themeColor="text1"/>
          <w:sz w:val="20"/>
          <w:szCs w:val="20"/>
        </w:rPr>
        <w:t xml:space="preserve">významně </w:t>
      </w:r>
      <w:r w:rsidR="00E12724" w:rsidRPr="00486533">
        <w:rPr>
          <w:rFonts w:ascii="Tahoma" w:eastAsia="Tahoma" w:hAnsi="Tahoma" w:cs="Tahoma"/>
          <w:color w:val="000000" w:themeColor="text1"/>
          <w:sz w:val="20"/>
          <w:szCs w:val="20"/>
        </w:rPr>
        <w:t>spojené s nepříznivou sociální situací seniorů</w:t>
      </w:r>
      <w:r w:rsidR="004C68C1">
        <w:rPr>
          <w:rFonts w:ascii="Tahoma" w:eastAsia="Tahoma" w:hAnsi="Tahoma" w:cs="Tahoma"/>
          <w:color w:val="000000" w:themeColor="text1"/>
          <w:sz w:val="20"/>
          <w:szCs w:val="20"/>
        </w:rPr>
        <w:t xml:space="preserve"> zjištěné z mapování potřeb osob v MSK:</w:t>
      </w:r>
    </w:p>
    <w:bookmarkEnd w:id="80"/>
    <w:p w14:paraId="0CB3014D" w14:textId="514D834C" w:rsidR="00E6418E" w:rsidRDefault="00E6418E" w:rsidP="000513C6">
      <w:pPr>
        <w:rPr>
          <w:rFonts w:ascii="Tahoma" w:eastAsia="Tahoma" w:hAnsi="Tahoma" w:cs="Tahoma"/>
          <w:color w:val="000000" w:themeColor="text1"/>
          <w:sz w:val="20"/>
          <w:szCs w:val="20"/>
        </w:rPr>
      </w:pPr>
      <w:r>
        <w:rPr>
          <w:rFonts w:ascii="Tahoma" w:hAnsi="Tahoma" w:cs="Tahoma"/>
          <w:b/>
          <w:bCs/>
          <w:noProof/>
          <w:lang w:eastAsia="cs-CZ"/>
        </w:rPr>
        <mc:AlternateContent>
          <mc:Choice Requires="wps">
            <w:drawing>
              <wp:anchor distT="0" distB="0" distL="114300" distR="114300" simplePos="0" relativeHeight="251669504" behindDoc="0" locked="0" layoutInCell="1" allowOverlap="1" wp14:anchorId="25B2D8DF" wp14:editId="71590089">
                <wp:simplePos x="0" y="0"/>
                <wp:positionH relativeFrom="column">
                  <wp:posOffset>4691381</wp:posOffset>
                </wp:positionH>
                <wp:positionV relativeFrom="paragraph">
                  <wp:posOffset>47625</wp:posOffset>
                </wp:positionV>
                <wp:extent cx="800100" cy="711200"/>
                <wp:effectExtent l="0" t="0" r="19050" b="12700"/>
                <wp:wrapNone/>
                <wp:docPr id="37" name="Obdélník 37"/>
                <wp:cNvGraphicFramePr/>
                <a:graphic xmlns:a="http://schemas.openxmlformats.org/drawingml/2006/main">
                  <a:graphicData uri="http://schemas.microsoft.com/office/word/2010/wordprocessingShape">
                    <wps:wsp>
                      <wps:cNvSpPr/>
                      <wps:spPr>
                        <a:xfrm>
                          <a:off x="0" y="0"/>
                          <a:ext cx="800100" cy="71120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99834D1" w14:textId="4A516E7C" w:rsidR="00E6418E" w:rsidRDefault="00A83BBE" w:rsidP="00E6418E">
                            <w:pPr>
                              <w:jc w:val="center"/>
                            </w:pPr>
                            <w:bookmarkStart w:id="81" w:name="_Hlk137807397"/>
                            <w:bookmarkStart w:id="82" w:name="_Hlk137807398"/>
                            <w:bookmarkStart w:id="83" w:name="_Hlk137807399"/>
                            <w:bookmarkStart w:id="84" w:name="_Hlk137807400"/>
                            <w:bookmarkStart w:id="85" w:name="_Hlk137807402"/>
                            <w:bookmarkStart w:id="86" w:name="_Hlk137807403"/>
                            <w:bookmarkStart w:id="87" w:name="_Hlk137807404"/>
                            <w:bookmarkStart w:id="88" w:name="_Hlk137807405"/>
                            <w:bookmarkStart w:id="89" w:name="_Hlk137807406"/>
                            <w:bookmarkStart w:id="90" w:name="_Hlk137807407"/>
                            <w:bookmarkStart w:id="91" w:name="_Hlk137807408"/>
                            <w:bookmarkStart w:id="92" w:name="_Hlk137807409"/>
                            <w:r>
                              <w:t>S</w:t>
                            </w:r>
                            <w:r w:rsidR="00E6418E">
                              <w:t>ociální kontakt</w:t>
                            </w:r>
                            <w:bookmarkEnd w:id="81"/>
                            <w:bookmarkEnd w:id="82"/>
                            <w:bookmarkEnd w:id="83"/>
                            <w:bookmarkEnd w:id="84"/>
                            <w:bookmarkEnd w:id="85"/>
                            <w:bookmarkEnd w:id="86"/>
                            <w:bookmarkEnd w:id="87"/>
                            <w:bookmarkEnd w:id="88"/>
                            <w:bookmarkEnd w:id="89"/>
                            <w:bookmarkEnd w:id="90"/>
                            <w:bookmarkEnd w:id="91"/>
                            <w:bookmarkEnd w:id="92"/>
                            <w: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B2D8DF" id="Obdélník 37" o:spid="_x0000_s1028" style="position:absolute;margin-left:369.4pt;margin-top:3.75pt;width:63pt;height:5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4PyiAIAAJYFAAAOAAAAZHJzL2Uyb0RvYy54bWysVFtP2zAUfp+0/2D5fSSpymUVKapATJMY&#10;IGDi2XVsEsn28Wy3Sffrd2ynoWJsD9P6kB6f+/nO5fxi0IpshfMdmJpWRyUlwnBoOvNS0+9P15/O&#10;KPGBmYYpMKKmO+HpxfLjh/PeLsQMWlCNcASdGL/obU3bEOyiKDxvhWb+CKwwKJTgNAv4dC9F41iP&#10;3rUqZmV5UvTgGuuAC++Re5WFdJn8Syl4uJPSi0BUTTG3kL4ufdfxWyzP2eLFMdt2fEyD/UMWmnUG&#10;g06urlhgZOO631zpjjvwIMMRB12AlB0XqQaspirfVPPYMitSLQiOtxNM/v+55bfbR3vvEIbe+oVH&#10;MlYxSKfjP+ZHhgTWbgJLDIFwZJ6VmDBCylF0WlXYjAhm8WpsnQ9fBGgSiZo67EWCiG1vfMiqe5UY&#10;y4PqmutOqfSI/ReXypEtw84xzoUJs2SuNvobNJk/L/GXe4hs7HRmn+zZmE2apOgp5XYQpHgtOFFh&#10;p0QMrcyDkKRrsMQccPJwmEuVcvEta0RmH/8xZnIYPUssbvI9OnivzmoEctSPpiKN8mRc5uh/M54s&#10;UmQwYTLWnQH3ngMVpshZHyE7gCaSYVgPiE2EZhyZNTS7e0cc5NXyll932O8b5sM9c7hLOCJ4H8Id&#10;fqSCvqYwUpS04H6+x4/6OOIopaTH3ayp/7FhTlCivhoc/s/VfB6XOT3mx6czfLhDyfpQYjb6EnCI&#10;KrxElicy6ge1J6UD/YxnZBWjoogZjrFryoPbPy5Dvhl4iLhYrZIaLrBl4cY8Wh6dR5zjPD8Nz8zZ&#10;cegDbsst7PeYLd7MftaNlgZWmwCyS4sRkc64jh3A5U/jOx6qeF0O30nr9ZwufwEAAP//AwBQSwME&#10;FAAGAAgAAAAhAL2kdLDfAAAACQEAAA8AAABkcnMvZG93bnJldi54bWxMj8FOwzAQRO9I/IO1SNyo&#10;U0jbEOJUCGRx4VBKOXBz4yWOiNdR7LaBr2c5wW1HM5p9U60n34sjjrELpGA+y0AgNcF21CrYveqr&#10;AkRMhqzpA6GCL4ywrs/PKlPacKIXPG5TK7iEYmkUuJSGUsrYOPQmzsKAxN5HGL1JLMdW2tGcuNz3&#10;8jrLltKbjviDMwM+OGw+twevYHjKn99Xm9w/7rQsvp3W3fimlbq8mO7vQCSc0l8YfvEZHWpm2ocD&#10;2Sh6BaubgtETHwsQ7BfLnPWeg/PbBci6kv8X1D8AAAD//wMAUEsBAi0AFAAGAAgAAAAhALaDOJL+&#10;AAAA4QEAABMAAAAAAAAAAAAAAAAAAAAAAFtDb250ZW50X1R5cGVzXS54bWxQSwECLQAUAAYACAAA&#10;ACEAOP0h/9YAAACUAQAACwAAAAAAAAAAAAAAAAAvAQAAX3JlbHMvLnJlbHNQSwECLQAUAAYACAAA&#10;ACEAcveD8ogCAACWBQAADgAAAAAAAAAAAAAAAAAuAgAAZHJzL2Uyb0RvYy54bWxQSwECLQAUAAYA&#10;CAAAACEAvaR0sN8AAAAJAQAADwAAAAAAAAAAAAAAAADiBAAAZHJzL2Rvd25yZXYueG1sUEsFBgAA&#10;AAAEAAQA8wAAAO4FAAAAAA==&#10;" fillcolor="#f7caac [1301]" strokecolor="#1f3763 [1604]" strokeweight="1pt">
                <v:textbox>
                  <w:txbxContent>
                    <w:p w14:paraId="299834D1" w14:textId="4A516E7C" w:rsidR="00E6418E" w:rsidRDefault="00A83BBE" w:rsidP="00E6418E">
                      <w:pPr>
                        <w:jc w:val="center"/>
                      </w:pPr>
                      <w:bookmarkStart w:id="93" w:name="_Hlk137807397"/>
                      <w:bookmarkStart w:id="94" w:name="_Hlk137807398"/>
                      <w:bookmarkStart w:id="95" w:name="_Hlk137807399"/>
                      <w:bookmarkStart w:id="96" w:name="_Hlk137807400"/>
                      <w:bookmarkStart w:id="97" w:name="_Hlk137807402"/>
                      <w:bookmarkStart w:id="98" w:name="_Hlk137807403"/>
                      <w:bookmarkStart w:id="99" w:name="_Hlk137807404"/>
                      <w:bookmarkStart w:id="100" w:name="_Hlk137807405"/>
                      <w:bookmarkStart w:id="101" w:name="_Hlk137807406"/>
                      <w:bookmarkStart w:id="102" w:name="_Hlk137807407"/>
                      <w:bookmarkStart w:id="103" w:name="_Hlk137807408"/>
                      <w:bookmarkStart w:id="104" w:name="_Hlk137807409"/>
                      <w:r>
                        <w:t>S</w:t>
                      </w:r>
                      <w:r w:rsidR="00E6418E">
                        <w:t>ociální kontakt</w:t>
                      </w:r>
                      <w:bookmarkEnd w:id="93"/>
                      <w:bookmarkEnd w:id="94"/>
                      <w:bookmarkEnd w:id="95"/>
                      <w:bookmarkEnd w:id="96"/>
                      <w:bookmarkEnd w:id="97"/>
                      <w:bookmarkEnd w:id="98"/>
                      <w:bookmarkEnd w:id="99"/>
                      <w:bookmarkEnd w:id="100"/>
                      <w:bookmarkEnd w:id="101"/>
                      <w:bookmarkEnd w:id="102"/>
                      <w:bookmarkEnd w:id="103"/>
                      <w:bookmarkEnd w:id="104"/>
                      <w:r>
                        <w:t>y</w:t>
                      </w:r>
                    </w:p>
                  </w:txbxContent>
                </v:textbox>
              </v:rect>
            </w:pict>
          </mc:Fallback>
        </mc:AlternateContent>
      </w:r>
      <w:r w:rsidR="00E60554">
        <w:rPr>
          <w:rFonts w:ascii="Tahoma" w:hAnsi="Tahoma" w:cs="Tahoma"/>
          <w:b/>
          <w:bCs/>
          <w:noProof/>
          <w:lang w:eastAsia="cs-CZ"/>
        </w:rPr>
        <w:drawing>
          <wp:inline distT="0" distB="0" distL="0" distR="0" wp14:anchorId="57B3BA26" wp14:editId="4894B7B9">
            <wp:extent cx="4552950" cy="826135"/>
            <wp:effectExtent l="0" t="0" r="19050" b="12065"/>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r>
        <w:rPr>
          <w:rFonts w:ascii="Tahoma" w:eastAsia="Tahoma" w:hAnsi="Tahoma" w:cs="Tahoma"/>
          <w:noProof/>
          <w:color w:val="000000" w:themeColor="text1"/>
          <w:sz w:val="20"/>
          <w:szCs w:val="20"/>
        </w:rPr>
        <w:t xml:space="preserve">    </w:t>
      </w:r>
    </w:p>
    <w:p w14:paraId="229482E0" w14:textId="4F8BAB55" w:rsidR="009146C9" w:rsidRPr="000513C6" w:rsidRDefault="009146C9" w:rsidP="009F1E4D">
      <w:pPr>
        <w:jc w:val="both"/>
        <w:rPr>
          <w:rFonts w:ascii="Tahoma" w:hAnsi="Tahoma" w:cs="Tahoma"/>
          <w:b/>
          <w:bCs/>
          <w:sz w:val="22"/>
          <w:szCs w:val="22"/>
        </w:rPr>
      </w:pPr>
      <w:r w:rsidRPr="00486533">
        <w:rPr>
          <w:rFonts w:ascii="Tahoma" w:eastAsia="Tahoma" w:hAnsi="Tahoma" w:cs="Tahoma"/>
          <w:color w:val="000000" w:themeColor="text1"/>
          <w:sz w:val="20"/>
          <w:szCs w:val="20"/>
        </w:rPr>
        <w:t>Stárnutí je neodmyslitelnou součástí života</w:t>
      </w:r>
      <w:r w:rsidR="0032798E">
        <w:rPr>
          <w:rFonts w:ascii="Tahoma" w:eastAsia="Tahoma" w:hAnsi="Tahoma" w:cs="Tahoma"/>
          <w:color w:val="000000" w:themeColor="text1"/>
          <w:sz w:val="20"/>
          <w:szCs w:val="20"/>
        </w:rPr>
        <w:t>, kdy</w:t>
      </w:r>
      <w:r w:rsidRPr="00486533">
        <w:rPr>
          <w:rFonts w:ascii="Tahoma" w:eastAsia="Tahoma" w:hAnsi="Tahoma" w:cs="Tahoma"/>
          <w:color w:val="000000" w:themeColor="text1"/>
          <w:sz w:val="20"/>
          <w:szCs w:val="20"/>
        </w:rPr>
        <w:t xml:space="preserve"> jde o </w:t>
      </w:r>
      <w:r w:rsidR="0032798E">
        <w:rPr>
          <w:rFonts w:ascii="Tahoma" w:eastAsia="Tahoma" w:hAnsi="Tahoma" w:cs="Tahoma"/>
          <w:color w:val="000000" w:themeColor="text1"/>
          <w:sz w:val="20"/>
          <w:szCs w:val="20"/>
        </w:rPr>
        <w:t xml:space="preserve">přirozený </w:t>
      </w:r>
      <w:r w:rsidRPr="00486533">
        <w:rPr>
          <w:rFonts w:ascii="Tahoma" w:eastAsia="Tahoma" w:hAnsi="Tahoma" w:cs="Tahoma"/>
          <w:color w:val="000000" w:themeColor="text1"/>
          <w:sz w:val="20"/>
          <w:szCs w:val="20"/>
        </w:rPr>
        <w:t xml:space="preserve">proces, který se nikomu nevyhne. Z hlediska poskytování sociálních služeb nás může stárnutí zajímat jak z hlediska věkových hranic, především hranice 18 let, tedy dosažení zletilosti nebo 26 let – nejzazší doba ukončení studia, které má legislativní dopady (např. z hlediska posuzování výše příspěvku na péči </w:t>
      </w:r>
      <w:r w:rsidRPr="009A6937">
        <w:rPr>
          <w:rFonts w:ascii="Tahoma" w:eastAsia="Tahoma" w:hAnsi="Tahoma" w:cs="Tahoma"/>
          <w:sz w:val="20"/>
          <w:szCs w:val="20"/>
        </w:rPr>
        <w:t xml:space="preserve">pro dítě </w:t>
      </w:r>
      <w:r w:rsidR="009A6937" w:rsidRPr="009A6937">
        <w:rPr>
          <w:rFonts w:ascii="Tahoma" w:eastAsia="Tahoma" w:hAnsi="Tahoma" w:cs="Tahoma"/>
          <w:sz w:val="20"/>
          <w:szCs w:val="20"/>
        </w:rPr>
        <w:t>a</w:t>
      </w:r>
      <w:r w:rsidRPr="009A6937">
        <w:rPr>
          <w:rFonts w:ascii="Tahoma" w:eastAsia="Tahoma" w:hAnsi="Tahoma" w:cs="Tahoma"/>
          <w:sz w:val="20"/>
          <w:szCs w:val="20"/>
        </w:rPr>
        <w:t xml:space="preserve"> dospěl</w:t>
      </w:r>
      <w:r w:rsidR="009A6937" w:rsidRPr="009A6937">
        <w:rPr>
          <w:rFonts w:ascii="Tahoma" w:eastAsia="Tahoma" w:hAnsi="Tahoma" w:cs="Tahoma"/>
          <w:sz w:val="20"/>
          <w:szCs w:val="20"/>
        </w:rPr>
        <w:t>ého</w:t>
      </w:r>
      <w:r w:rsidRPr="009A6937">
        <w:rPr>
          <w:rFonts w:ascii="Tahoma" w:eastAsia="Tahoma" w:hAnsi="Tahoma" w:cs="Tahoma"/>
          <w:sz w:val="20"/>
          <w:szCs w:val="20"/>
        </w:rPr>
        <w:t xml:space="preserve">, </w:t>
      </w:r>
      <w:r w:rsidRPr="00486533">
        <w:rPr>
          <w:rFonts w:ascii="Tahoma" w:eastAsia="Tahoma" w:hAnsi="Tahoma" w:cs="Tahoma"/>
          <w:color w:val="000000" w:themeColor="text1"/>
          <w:sz w:val="20"/>
          <w:szCs w:val="20"/>
        </w:rPr>
        <w:t>zastupování člověka, právní jednání). Zákon o sociálních službách ovšem pracuje s pojmy snížené soběstačnosti z důvodu věku, čímž měl zákonodárce na mysli především osoby v seniorském věku (65+), které již s ohledem na postupný úbytek fyzických i psychických sil a z důvodu přidružených onemocnění spojených s</w:t>
      </w:r>
      <w:r w:rsidR="008062B8">
        <w:rPr>
          <w:rFonts w:ascii="Tahoma" w:eastAsia="Tahoma" w:hAnsi="Tahoma" w:cs="Tahoma"/>
          <w:color w:val="000000" w:themeColor="text1"/>
          <w:sz w:val="20"/>
          <w:szCs w:val="20"/>
        </w:rPr>
        <w:t xml:space="preserve"> narůstajícím </w:t>
      </w:r>
      <w:r w:rsidRPr="00486533">
        <w:rPr>
          <w:rFonts w:ascii="Tahoma" w:eastAsia="Tahoma" w:hAnsi="Tahoma" w:cs="Tahoma"/>
          <w:color w:val="000000" w:themeColor="text1"/>
          <w:sz w:val="20"/>
          <w:szCs w:val="20"/>
        </w:rPr>
        <w:t xml:space="preserve">věkem, nejsou schopny vlastními silami bez pomoci jiné fyzické osoby saturovat své základní potřeby. Samotný věk tedy není sám o sobě indikátorem čerpání pomoci sociálních služeb, tím je až nepříznivá sociální situace, která může být spojena i se změněným zdravotním, tělesným a duševním stavem jedince. Ani tomuto okruhu osob se samozřejmě nevyhýbají nepříznivé sociální situace spojené </w:t>
      </w:r>
      <w:r w:rsidRPr="00486533">
        <w:rPr>
          <w:rFonts w:ascii="Tahoma" w:eastAsia="Tahoma" w:hAnsi="Tahoma" w:cs="Tahoma"/>
          <w:color w:val="000000" w:themeColor="text1"/>
          <w:sz w:val="20"/>
          <w:szCs w:val="20"/>
        </w:rPr>
        <w:lastRenderedPageBreak/>
        <w:t xml:space="preserve">s nestabilním či nedostupným bydlením, nízkými příjmy, chudobou, sociální izolací, násilím apod. a potřebná pomoc </w:t>
      </w:r>
      <w:r w:rsidR="00903FBA">
        <w:rPr>
          <w:rFonts w:ascii="Tahoma" w:eastAsia="Tahoma" w:hAnsi="Tahoma" w:cs="Tahoma"/>
          <w:color w:val="000000" w:themeColor="text1"/>
          <w:sz w:val="20"/>
          <w:szCs w:val="20"/>
        </w:rPr>
        <w:t>či</w:t>
      </w:r>
      <w:r w:rsidRPr="00486533">
        <w:rPr>
          <w:rFonts w:ascii="Tahoma" w:eastAsia="Tahoma" w:hAnsi="Tahoma" w:cs="Tahoma"/>
          <w:color w:val="000000" w:themeColor="text1"/>
          <w:sz w:val="20"/>
          <w:szCs w:val="20"/>
        </w:rPr>
        <w:t xml:space="preserve"> podpora tedy značně variuje. </w:t>
      </w:r>
    </w:p>
    <w:p w14:paraId="7F4EEDE6" w14:textId="77777777" w:rsidR="00C27653" w:rsidRPr="00486533" w:rsidRDefault="00C27653" w:rsidP="009146C9">
      <w:pPr>
        <w:pStyle w:val="paragraph"/>
        <w:spacing w:before="0" w:beforeAutospacing="0" w:after="0" w:afterAutospacing="0"/>
        <w:jc w:val="both"/>
        <w:rPr>
          <w:rFonts w:ascii="Tahoma" w:eastAsia="Tahoma" w:hAnsi="Tahoma" w:cs="Tahoma"/>
          <w:sz w:val="20"/>
          <w:szCs w:val="20"/>
        </w:rPr>
      </w:pPr>
    </w:p>
    <w:p w14:paraId="74CB247A" w14:textId="05A8C3D7" w:rsidR="00647D77" w:rsidRDefault="009146C9" w:rsidP="009146C9">
      <w:pPr>
        <w:spacing w:after="0"/>
        <w:jc w:val="both"/>
        <w:rPr>
          <w:rFonts w:ascii="Tahoma" w:eastAsia="Tahoma" w:hAnsi="Tahoma" w:cs="Tahoma"/>
          <w:color w:val="000000" w:themeColor="text1"/>
          <w:sz w:val="20"/>
          <w:szCs w:val="20"/>
        </w:rPr>
      </w:pPr>
      <w:r w:rsidRPr="00D23453">
        <w:rPr>
          <w:rFonts w:ascii="Tahoma" w:eastAsia="Tahoma" w:hAnsi="Tahoma" w:cs="Tahoma"/>
          <w:sz w:val="20"/>
          <w:szCs w:val="20"/>
        </w:rPr>
        <w:t xml:space="preserve">V prosinci </w:t>
      </w:r>
      <w:r w:rsidR="00D23453" w:rsidRPr="00D23453">
        <w:rPr>
          <w:rFonts w:ascii="Tahoma" w:eastAsia="Tahoma" w:hAnsi="Tahoma" w:cs="Tahoma"/>
          <w:sz w:val="20"/>
          <w:szCs w:val="20"/>
        </w:rPr>
        <w:t xml:space="preserve">2022 </w:t>
      </w:r>
      <w:r w:rsidRPr="00D23453">
        <w:rPr>
          <w:rFonts w:ascii="Tahoma" w:eastAsia="Tahoma" w:hAnsi="Tahoma" w:cs="Tahoma"/>
          <w:sz w:val="20"/>
          <w:szCs w:val="20"/>
        </w:rPr>
        <w:t>pobíralo</w:t>
      </w:r>
      <w:r w:rsidR="00D23453" w:rsidRPr="00D23453">
        <w:rPr>
          <w:rFonts w:ascii="Tahoma" w:eastAsia="Tahoma" w:hAnsi="Tahoma" w:cs="Tahoma"/>
          <w:sz w:val="20"/>
          <w:szCs w:val="20"/>
        </w:rPr>
        <w:t xml:space="preserve"> </w:t>
      </w:r>
      <w:r w:rsidRPr="00D23453">
        <w:rPr>
          <w:rFonts w:ascii="Tahoma" w:eastAsia="Tahoma" w:hAnsi="Tahoma" w:cs="Tahoma"/>
          <w:sz w:val="20"/>
          <w:szCs w:val="20"/>
        </w:rPr>
        <w:t xml:space="preserve">starobní </w:t>
      </w:r>
      <w:r w:rsidRPr="2765077A">
        <w:rPr>
          <w:rFonts w:ascii="Tahoma" w:eastAsia="Tahoma" w:hAnsi="Tahoma" w:cs="Tahoma"/>
          <w:color w:val="000000" w:themeColor="text1"/>
          <w:sz w:val="20"/>
          <w:szCs w:val="20"/>
        </w:rPr>
        <w:t>důchod dle Českého statistického úřadu v Moravskoslezském kraji 101.394 mužů a 105.650 žen. V obou těchto parametrech se Moravskoslezský kraj pohybuje na druhém místě za Středočeským krajem. Tyto údaje nezahrnují žádné jiné dávky důchodového pojištění ani osoby, které sice splnily nárok na důchod, avšak nemají nárok na jeho výplatu pro nesplnění podmínek</w:t>
      </w:r>
      <w:r w:rsidR="008B431C">
        <w:rPr>
          <w:rFonts w:ascii="Tahoma" w:eastAsia="Tahoma" w:hAnsi="Tahoma" w:cs="Tahoma"/>
          <w:color w:val="000000" w:themeColor="text1"/>
          <w:sz w:val="20"/>
          <w:szCs w:val="20"/>
        </w:rPr>
        <w:t>.</w:t>
      </w:r>
      <w:r w:rsidRPr="2765077A">
        <w:rPr>
          <w:rFonts w:ascii="Tahoma" w:eastAsia="Tahoma" w:hAnsi="Tahoma" w:cs="Tahoma"/>
          <w:color w:val="000000" w:themeColor="text1"/>
          <w:sz w:val="20"/>
          <w:szCs w:val="20"/>
        </w:rPr>
        <w:t xml:space="preserve"> Stejný zdroj uvádí, že osoby 65+ tvořily v roce 2021 20,8 % populace Moravskoslezského kraje, v absolutních číslech pak 245.406 seniorů ve věku 65+.</w:t>
      </w:r>
      <w:r w:rsidR="00EB4220">
        <w:rPr>
          <w:rFonts w:ascii="Tahoma" w:eastAsia="Tahoma" w:hAnsi="Tahoma" w:cs="Tahoma"/>
          <w:color w:val="000000" w:themeColor="text1"/>
          <w:sz w:val="20"/>
          <w:szCs w:val="20"/>
        </w:rPr>
        <w:t xml:space="preserve"> (ČSÚ, 2022)</w:t>
      </w:r>
      <w:r w:rsidRPr="2765077A">
        <w:rPr>
          <w:rFonts w:ascii="Tahoma" w:eastAsia="Tahoma" w:hAnsi="Tahoma" w:cs="Tahoma"/>
          <w:color w:val="000000" w:themeColor="text1"/>
          <w:sz w:val="20"/>
          <w:szCs w:val="20"/>
        </w:rPr>
        <w:t xml:space="preserve"> Jak</w:t>
      </w:r>
      <w:r w:rsidR="006979CD">
        <w:rPr>
          <w:rFonts w:ascii="Tahoma" w:eastAsia="Tahoma" w:hAnsi="Tahoma" w:cs="Tahoma"/>
          <w:color w:val="000000" w:themeColor="text1"/>
          <w:sz w:val="20"/>
          <w:szCs w:val="20"/>
        </w:rPr>
        <w:t xml:space="preserve"> je</w:t>
      </w:r>
      <w:r w:rsidRPr="2765077A">
        <w:rPr>
          <w:rFonts w:ascii="Tahoma" w:eastAsia="Tahoma" w:hAnsi="Tahoma" w:cs="Tahoma"/>
          <w:color w:val="000000" w:themeColor="text1"/>
          <w:sz w:val="20"/>
          <w:szCs w:val="20"/>
        </w:rPr>
        <w:t xml:space="preserve"> výše naznačeno, tento údaj nekoresponduje s potřebností sociální péče, avšak s přihlédnutím ke zranitelnosti seniorské populace především v tom ohledu, že má omezené možnosti svou případnou nepříznivou situaci řešit vlastními silami, nelze tato čísla podceňovat. </w:t>
      </w:r>
    </w:p>
    <w:p w14:paraId="26565427" w14:textId="0C2A6248" w:rsidR="00F1467A" w:rsidRPr="00F1467A" w:rsidRDefault="00F1467A" w:rsidP="00F1467A">
      <w:pPr>
        <w:pStyle w:val="Titulek"/>
        <w:keepNext/>
        <w:rPr>
          <w:b w:val="0"/>
          <w:sz w:val="20"/>
          <w:szCs w:val="20"/>
        </w:rPr>
      </w:pPr>
      <w:bookmarkStart w:id="93" w:name="_Toc142926467"/>
      <w:bookmarkStart w:id="94" w:name="_Hlk138860668"/>
      <w:r w:rsidRPr="00F1467A">
        <w:rPr>
          <w:sz w:val="20"/>
          <w:szCs w:val="20"/>
        </w:rPr>
        <w:t xml:space="preserve">Obrázek </w:t>
      </w:r>
      <w:r w:rsidRPr="00F1467A">
        <w:rPr>
          <w:sz w:val="20"/>
          <w:szCs w:val="20"/>
        </w:rPr>
        <w:fldChar w:fldCharType="begin"/>
      </w:r>
      <w:r w:rsidRPr="00F1467A">
        <w:rPr>
          <w:sz w:val="20"/>
          <w:szCs w:val="20"/>
        </w:rPr>
        <w:instrText xml:space="preserve"> SEQ Obrázek \* ARABIC </w:instrText>
      </w:r>
      <w:r w:rsidRPr="00F1467A">
        <w:rPr>
          <w:sz w:val="20"/>
          <w:szCs w:val="20"/>
        </w:rPr>
        <w:fldChar w:fldCharType="separate"/>
      </w:r>
      <w:r w:rsidR="00E30880">
        <w:rPr>
          <w:noProof/>
          <w:sz w:val="20"/>
          <w:szCs w:val="20"/>
        </w:rPr>
        <w:t>4</w:t>
      </w:r>
      <w:r w:rsidRPr="00F1467A">
        <w:rPr>
          <w:sz w:val="20"/>
          <w:szCs w:val="20"/>
        </w:rPr>
        <w:fldChar w:fldCharType="end"/>
      </w:r>
      <w:r w:rsidRPr="00F1467A">
        <w:rPr>
          <w:sz w:val="20"/>
          <w:szCs w:val="20"/>
        </w:rPr>
        <w:t xml:space="preserve">: </w:t>
      </w:r>
      <w:r w:rsidRPr="00F1467A">
        <w:rPr>
          <w:b w:val="0"/>
          <w:sz w:val="20"/>
          <w:szCs w:val="20"/>
        </w:rPr>
        <w:t>Index stáří a průměrný věk obyvatel v kraji, členění dle správních obvodů ORP (ČSÚ, 2022)</w:t>
      </w:r>
      <w:bookmarkEnd w:id="93"/>
    </w:p>
    <w:p w14:paraId="68060DA4" w14:textId="7B88E0B3" w:rsidR="00E0365C" w:rsidRPr="00166100" w:rsidRDefault="00817471" w:rsidP="00166100">
      <w:pPr>
        <w:rPr>
          <w:rFonts w:ascii="Tahoma" w:hAnsi="Tahoma" w:cs="Tahoma"/>
          <w:b/>
          <w:bCs/>
        </w:rPr>
      </w:pPr>
      <w:r>
        <w:rPr>
          <w:noProof/>
          <w:lang w:eastAsia="cs-CZ"/>
        </w:rPr>
        <w:drawing>
          <wp:inline distT="0" distB="0" distL="0" distR="0" wp14:anchorId="4D213EB1" wp14:editId="2C50840B">
            <wp:extent cx="5143500" cy="3095625"/>
            <wp:effectExtent l="0" t="0" r="0" b="9525"/>
            <wp:docPr id="1667403878" name="Picture 1667403878" descr="Obsah obrázku tabul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403878" name="Picture 1667403878" descr="Obsah obrázku tabulka&#10;&#10;Popis byl vytvořen automaticky"/>
                    <pic:cNvPicPr/>
                  </pic:nvPicPr>
                  <pic:blipFill>
                    <a:blip r:embed="rId35">
                      <a:extLst>
                        <a:ext uri="{28A0092B-C50C-407E-A947-70E740481C1C}">
                          <a14:useLocalDpi xmlns:a14="http://schemas.microsoft.com/office/drawing/2010/main" val="0"/>
                        </a:ext>
                      </a:extLst>
                    </a:blip>
                    <a:stretch>
                      <a:fillRect/>
                    </a:stretch>
                  </pic:blipFill>
                  <pic:spPr>
                    <a:xfrm>
                      <a:off x="0" y="0"/>
                      <a:ext cx="5143500" cy="3095625"/>
                    </a:xfrm>
                    <a:prstGeom prst="rect">
                      <a:avLst/>
                    </a:prstGeom>
                  </pic:spPr>
                </pic:pic>
              </a:graphicData>
            </a:graphic>
          </wp:inline>
        </w:drawing>
      </w:r>
    </w:p>
    <w:bookmarkEnd w:id="94"/>
    <w:p w14:paraId="46290B4F" w14:textId="12A54988" w:rsidR="00E27670" w:rsidRPr="00486533" w:rsidRDefault="0062599B" w:rsidP="00E27670">
      <w:pPr>
        <w:spacing w:after="0"/>
        <w:jc w:val="both"/>
        <w:rPr>
          <w:rFonts w:ascii="Tahoma" w:hAnsi="Tahoma" w:cs="Tahoma"/>
          <w:sz w:val="20"/>
          <w:szCs w:val="20"/>
        </w:rPr>
      </w:pPr>
      <w:r>
        <w:rPr>
          <w:rFonts w:ascii="Tahoma" w:hAnsi="Tahoma" w:cs="Tahoma"/>
          <w:sz w:val="20"/>
          <w:szCs w:val="20"/>
        </w:rPr>
        <w:t>Index stáří charakterizuje věkovou strukturu obyvatelstva, která vypovídá o stárnutí populace. Obrázek 4 vyjadřuje kolik obyvatel ve věku 65 a více let připadá na 100 dětí do 15 let věku</w:t>
      </w:r>
      <w:r w:rsidR="00D07BE9">
        <w:rPr>
          <w:rFonts w:ascii="Tahoma" w:hAnsi="Tahoma" w:cs="Tahoma"/>
          <w:sz w:val="20"/>
          <w:szCs w:val="20"/>
        </w:rPr>
        <w:t xml:space="preserve"> ve správních obvodech ORP v Moravskoslezském kraji. V celém kraji </w:t>
      </w:r>
      <w:r>
        <w:rPr>
          <w:rFonts w:ascii="Tahoma" w:hAnsi="Tahoma" w:cs="Tahoma"/>
          <w:sz w:val="20"/>
          <w:szCs w:val="20"/>
        </w:rPr>
        <w:t>převyšuje</w:t>
      </w:r>
      <w:r w:rsidR="00D07BE9">
        <w:rPr>
          <w:rFonts w:ascii="Tahoma" w:hAnsi="Tahoma" w:cs="Tahoma"/>
          <w:sz w:val="20"/>
          <w:szCs w:val="20"/>
        </w:rPr>
        <w:t xml:space="preserve"> </w:t>
      </w:r>
      <w:r>
        <w:rPr>
          <w:rFonts w:ascii="Tahoma" w:hAnsi="Tahoma" w:cs="Tahoma"/>
          <w:sz w:val="20"/>
          <w:szCs w:val="20"/>
        </w:rPr>
        <w:t xml:space="preserve">výsledná hodnota indexu sto, </w:t>
      </w:r>
      <w:r w:rsidR="00D07BE9">
        <w:rPr>
          <w:rFonts w:ascii="Tahoma" w:hAnsi="Tahoma" w:cs="Tahoma"/>
          <w:sz w:val="20"/>
          <w:szCs w:val="20"/>
        </w:rPr>
        <w:t>tzn, že</w:t>
      </w:r>
      <w:r>
        <w:rPr>
          <w:rFonts w:ascii="Tahoma" w:hAnsi="Tahoma" w:cs="Tahoma"/>
          <w:sz w:val="20"/>
          <w:szCs w:val="20"/>
        </w:rPr>
        <w:t xml:space="preserve"> počet osob ve věku nad 65 let </w:t>
      </w:r>
      <w:r w:rsidR="00D07BE9">
        <w:rPr>
          <w:rFonts w:ascii="Tahoma" w:hAnsi="Tahoma" w:cs="Tahoma"/>
          <w:sz w:val="20"/>
          <w:szCs w:val="20"/>
        </w:rPr>
        <w:t xml:space="preserve">je </w:t>
      </w:r>
      <w:r>
        <w:rPr>
          <w:rFonts w:ascii="Tahoma" w:hAnsi="Tahoma" w:cs="Tahoma"/>
          <w:sz w:val="20"/>
          <w:szCs w:val="20"/>
        </w:rPr>
        <w:t xml:space="preserve">vyšší než počet dětí v populaci. </w:t>
      </w:r>
      <w:r w:rsidR="00D07BE9">
        <w:rPr>
          <w:rFonts w:ascii="Tahoma" w:hAnsi="Tahoma" w:cs="Tahoma"/>
          <w:sz w:val="20"/>
          <w:szCs w:val="20"/>
        </w:rPr>
        <w:t xml:space="preserve">Nejnižší index stáří a průměrný věk obyvatel je ve správních obvodech ORP Jablunkov a Kravaře. Nejvyšší </w:t>
      </w:r>
      <w:r w:rsidR="008F1135">
        <w:rPr>
          <w:rFonts w:ascii="Tahoma" w:hAnsi="Tahoma" w:cs="Tahoma"/>
          <w:sz w:val="20"/>
          <w:szCs w:val="20"/>
        </w:rPr>
        <w:t xml:space="preserve">uvedené </w:t>
      </w:r>
      <w:r w:rsidR="00D07BE9">
        <w:rPr>
          <w:rFonts w:ascii="Tahoma" w:hAnsi="Tahoma" w:cs="Tahoma"/>
          <w:sz w:val="20"/>
          <w:szCs w:val="20"/>
        </w:rPr>
        <w:t>hodnoty jsou ve správních obvodech ORP Rýmařov, Karviná, Havířov a Krnov.</w:t>
      </w:r>
    </w:p>
    <w:p w14:paraId="1E5A9B2F" w14:textId="77777777" w:rsidR="0062599B" w:rsidRDefault="0062599B" w:rsidP="000513C6">
      <w:pPr>
        <w:spacing w:after="0"/>
        <w:jc w:val="both"/>
        <w:rPr>
          <w:rFonts w:ascii="Tahoma" w:eastAsia="Tahoma" w:hAnsi="Tahoma" w:cs="Tahoma"/>
          <w:color w:val="000000" w:themeColor="text1"/>
          <w:sz w:val="20"/>
          <w:szCs w:val="20"/>
        </w:rPr>
      </w:pPr>
    </w:p>
    <w:p w14:paraId="2DF34770" w14:textId="30934F6B" w:rsidR="00817471" w:rsidRPr="000513C6" w:rsidRDefault="00E27670" w:rsidP="000513C6">
      <w:pPr>
        <w:spacing w:after="0"/>
        <w:jc w:val="both"/>
        <w:rPr>
          <w:rFonts w:ascii="Tahoma" w:hAnsi="Tahoma" w:cs="Tahoma"/>
          <w:sz w:val="20"/>
          <w:szCs w:val="20"/>
        </w:rPr>
      </w:pPr>
      <w:r w:rsidRPr="00486533">
        <w:rPr>
          <w:rFonts w:ascii="Tahoma" w:eastAsia="Tahoma" w:hAnsi="Tahoma" w:cs="Tahoma"/>
          <w:color w:val="000000" w:themeColor="text1"/>
          <w:sz w:val="20"/>
          <w:szCs w:val="20"/>
        </w:rPr>
        <w:t>Ze šetření Českého statistického úřadu byl počet neuspokojených žádostí o domovy pro seniory v Moravskoslezském kraji 5.183 osob. V tomto parametru je Moravskoslezským kraj na třetím místě za krajem Středočeským a Jihomoravským. V počtu neuspokojených žádostí u služby domovy se zvláštním režimem je s 2.623 žádostmi na prvním místě. Zde je zapotřebí uvést, že tato čísla bohužel nevykazují celkovou potřebnost, neboť počet podaných žádostí o sociální službu jedním zájemcem není nikterak omezen a zájemci běžně podávají více žádostí do více zařízení. Stejně tak je zapotřebí uvést, že domovy se zvláštním režimem nejsou primárně určeny výhradně seniorské populaci, ale indikátorem je chronické duševní onemocnění (tedy i různé typy demencí, kterými mohou senioři trpět). Přesto lze uvést, že v Moravskoslezském kraji došlo v posledních letech k navýšení počtu lůžek v domovech se zvláštním režimem, kdy v roce 2021 jejich počet činil 2.669 lůžek, což je zvýšení téměř o 300 lůžek proti roku 2019. Počet lůžek v sociální službě domovy pro seniory byl v roce 2021 v Moravskoslezském kraji 4.213</w:t>
      </w:r>
      <w:r w:rsidR="00EB4220">
        <w:rPr>
          <w:rFonts w:ascii="Tahoma" w:eastAsia="Tahoma" w:hAnsi="Tahoma" w:cs="Tahoma"/>
          <w:color w:val="000000" w:themeColor="text1"/>
          <w:sz w:val="20"/>
          <w:szCs w:val="20"/>
        </w:rPr>
        <w:t>,</w:t>
      </w:r>
      <w:r w:rsidR="007A074D">
        <w:rPr>
          <w:rFonts w:ascii="Tahoma" w:eastAsia="Tahoma" w:hAnsi="Tahoma" w:cs="Tahoma"/>
          <w:color w:val="000000" w:themeColor="text1"/>
          <w:sz w:val="20"/>
          <w:szCs w:val="20"/>
        </w:rPr>
        <w:t xml:space="preserve"> </w:t>
      </w:r>
      <w:r w:rsidRPr="00486533">
        <w:rPr>
          <w:rFonts w:ascii="Tahoma" w:eastAsia="Tahoma" w:hAnsi="Tahoma" w:cs="Tahoma"/>
          <w:color w:val="000000" w:themeColor="text1"/>
          <w:sz w:val="20"/>
          <w:szCs w:val="20"/>
        </w:rPr>
        <w:t xml:space="preserve">počet </w:t>
      </w:r>
      <w:r w:rsidRPr="00486533">
        <w:rPr>
          <w:rFonts w:ascii="Tahoma" w:eastAsia="Tahoma" w:hAnsi="Tahoma" w:cs="Tahoma"/>
          <w:color w:val="000000" w:themeColor="text1"/>
          <w:sz w:val="20"/>
          <w:szCs w:val="20"/>
        </w:rPr>
        <w:lastRenderedPageBreak/>
        <w:t xml:space="preserve">uživatelů využívajících pečovatelské služby v Moravskoslezském kraji byl 9.104 a služby osobní asistence 1.256 uživatelů.  </w:t>
      </w:r>
    </w:p>
    <w:p w14:paraId="13C434A6" w14:textId="2A6A92D3" w:rsidR="006600C8" w:rsidRDefault="00C27653" w:rsidP="007E661F">
      <w:pPr>
        <w:pStyle w:val="Nadpis3"/>
        <w:numPr>
          <w:ilvl w:val="0"/>
          <w:numId w:val="0"/>
        </w:numPr>
        <w:ind w:left="720" w:hanging="720"/>
      </w:pPr>
      <w:bookmarkStart w:id="95" w:name="_Toc142926575"/>
      <w:r w:rsidRPr="00C27653">
        <w:t xml:space="preserve">6.3.3 </w:t>
      </w:r>
      <w:r w:rsidR="006600C8" w:rsidRPr="00C27653">
        <w:t xml:space="preserve">Potřeby osob se zdravotním </w:t>
      </w:r>
      <w:r w:rsidR="00641E06">
        <w:t>postižením</w:t>
      </w:r>
      <w:bookmarkEnd w:id="95"/>
    </w:p>
    <w:p w14:paraId="7A2FFC53" w14:textId="77777777" w:rsidR="004C68C1" w:rsidRDefault="004C68C1" w:rsidP="004C68C1">
      <w:pPr>
        <w:spacing w:after="0"/>
        <w:rPr>
          <w:rFonts w:ascii="Tahoma" w:eastAsia="Tahoma" w:hAnsi="Tahoma" w:cs="Tahoma"/>
          <w:color w:val="000000" w:themeColor="text1"/>
          <w:sz w:val="20"/>
          <w:szCs w:val="20"/>
        </w:rPr>
      </w:pPr>
    </w:p>
    <w:p w14:paraId="5926B20C" w14:textId="5313ABEE" w:rsidR="00006255" w:rsidRPr="00006255" w:rsidRDefault="00642CBE" w:rsidP="00006255">
      <w:pPr>
        <w:spacing w:after="0"/>
        <w:rPr>
          <w:rFonts w:ascii="Tahoma" w:hAnsi="Tahoma" w:cs="Tahoma"/>
          <w:sz w:val="20"/>
          <w:szCs w:val="20"/>
        </w:rPr>
      </w:pPr>
      <w:r>
        <w:rPr>
          <w:rFonts w:ascii="Tahoma" w:eastAsia="Tahoma" w:hAnsi="Tahoma" w:cs="Tahoma"/>
          <w:color w:val="000000" w:themeColor="text1"/>
          <w:sz w:val="20"/>
          <w:szCs w:val="20"/>
        </w:rPr>
        <w:t>P</w:t>
      </w:r>
      <w:r w:rsidR="00006255" w:rsidRPr="00486533">
        <w:rPr>
          <w:rFonts w:ascii="Tahoma" w:eastAsia="Tahoma" w:hAnsi="Tahoma" w:cs="Tahoma"/>
          <w:color w:val="000000" w:themeColor="text1"/>
          <w:sz w:val="20"/>
          <w:szCs w:val="20"/>
        </w:rPr>
        <w:t>otřeby</w:t>
      </w:r>
      <w:r>
        <w:rPr>
          <w:rFonts w:ascii="Tahoma" w:eastAsia="Tahoma" w:hAnsi="Tahoma" w:cs="Tahoma"/>
          <w:color w:val="000000" w:themeColor="text1"/>
          <w:sz w:val="20"/>
          <w:szCs w:val="20"/>
        </w:rPr>
        <w:t xml:space="preserve"> význ</w:t>
      </w:r>
      <w:r w:rsidR="00C048F3">
        <w:rPr>
          <w:rFonts w:ascii="Tahoma" w:eastAsia="Tahoma" w:hAnsi="Tahoma" w:cs="Tahoma"/>
          <w:color w:val="000000" w:themeColor="text1"/>
          <w:sz w:val="20"/>
          <w:szCs w:val="20"/>
        </w:rPr>
        <w:t>a</w:t>
      </w:r>
      <w:r>
        <w:rPr>
          <w:rFonts w:ascii="Tahoma" w:eastAsia="Tahoma" w:hAnsi="Tahoma" w:cs="Tahoma"/>
          <w:color w:val="000000" w:themeColor="text1"/>
          <w:sz w:val="20"/>
          <w:szCs w:val="20"/>
        </w:rPr>
        <w:t>mně</w:t>
      </w:r>
      <w:r w:rsidR="00006255" w:rsidRPr="00486533">
        <w:rPr>
          <w:rFonts w:ascii="Tahoma" w:eastAsia="Tahoma" w:hAnsi="Tahoma" w:cs="Tahoma"/>
          <w:color w:val="000000" w:themeColor="text1"/>
          <w:sz w:val="20"/>
          <w:szCs w:val="20"/>
        </w:rPr>
        <w:t xml:space="preserve"> spojené s</w:t>
      </w:r>
      <w:r w:rsidR="0006358C">
        <w:rPr>
          <w:rFonts w:ascii="Tahoma" w:eastAsia="Tahoma" w:hAnsi="Tahoma" w:cs="Tahoma"/>
          <w:color w:val="000000" w:themeColor="text1"/>
          <w:sz w:val="20"/>
          <w:szCs w:val="20"/>
        </w:rPr>
        <w:t xml:space="preserve">e zdravotním </w:t>
      </w:r>
      <w:r w:rsidR="00191F04">
        <w:rPr>
          <w:rFonts w:ascii="Tahoma" w:eastAsia="Tahoma" w:hAnsi="Tahoma" w:cs="Tahoma"/>
          <w:color w:val="000000" w:themeColor="text1"/>
          <w:sz w:val="20"/>
          <w:szCs w:val="20"/>
        </w:rPr>
        <w:t>postižením</w:t>
      </w:r>
      <w:r w:rsidR="004C68C1">
        <w:rPr>
          <w:rFonts w:ascii="Tahoma" w:eastAsia="Tahoma" w:hAnsi="Tahoma" w:cs="Tahoma"/>
          <w:color w:val="000000" w:themeColor="text1"/>
          <w:sz w:val="20"/>
          <w:szCs w:val="20"/>
        </w:rPr>
        <w:t xml:space="preserve"> zjištěné z mapování potřeb osob v MSK:</w:t>
      </w:r>
    </w:p>
    <w:p w14:paraId="1F759D52" w14:textId="599BE270" w:rsidR="00A31A73" w:rsidRPr="00C27653" w:rsidRDefault="003325DB" w:rsidP="006600C8">
      <w:pPr>
        <w:rPr>
          <w:rFonts w:ascii="Tahoma" w:hAnsi="Tahoma" w:cs="Tahoma"/>
          <w:b/>
          <w:bCs/>
          <w:sz w:val="22"/>
          <w:szCs w:val="22"/>
        </w:rPr>
      </w:pPr>
      <w:r>
        <w:rPr>
          <w:rFonts w:ascii="Tahoma" w:hAnsi="Tahoma" w:cs="Tahoma"/>
          <w:b/>
          <w:bCs/>
          <w:noProof/>
          <w:lang w:eastAsia="cs-CZ"/>
        </w:rPr>
        <mc:AlternateContent>
          <mc:Choice Requires="wps">
            <w:drawing>
              <wp:anchor distT="0" distB="0" distL="114300" distR="114300" simplePos="0" relativeHeight="251673600" behindDoc="0" locked="0" layoutInCell="1" allowOverlap="1" wp14:anchorId="4C4ACBBD" wp14:editId="16FF77EE">
                <wp:simplePos x="0" y="0"/>
                <wp:positionH relativeFrom="column">
                  <wp:posOffset>586105</wp:posOffset>
                </wp:positionH>
                <wp:positionV relativeFrom="paragraph">
                  <wp:posOffset>678668</wp:posOffset>
                </wp:positionV>
                <wp:extent cx="1002323" cy="800100"/>
                <wp:effectExtent l="0" t="0" r="26670" b="19050"/>
                <wp:wrapNone/>
                <wp:docPr id="42" name="Obdélník 42"/>
                <wp:cNvGraphicFramePr/>
                <a:graphic xmlns:a="http://schemas.openxmlformats.org/drawingml/2006/main">
                  <a:graphicData uri="http://schemas.microsoft.com/office/word/2010/wordprocessingShape">
                    <wps:wsp>
                      <wps:cNvSpPr/>
                      <wps:spPr>
                        <a:xfrm>
                          <a:off x="0" y="0"/>
                          <a:ext cx="1002323" cy="80010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F1BAB3D" w14:textId="67067575" w:rsidR="003325DB" w:rsidRDefault="00A83BBE" w:rsidP="003325DB">
                            <w:pPr>
                              <w:jc w:val="center"/>
                            </w:pPr>
                            <w:r>
                              <w:t>R</w:t>
                            </w:r>
                            <w:r w:rsidR="003325DB">
                              <w:t>ozhodování o vlastním životě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4ACBBD" id="Obdélník 42" o:spid="_x0000_s1029" style="position:absolute;margin-left:46.15pt;margin-top:53.45pt;width:78.9pt;height:6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3wjgIAAJcFAAAOAAAAZHJzL2Uyb0RvYy54bWysVMFu2zAMvQ/YPwi6r7bTtOuCOEXQosOA&#10;rg3WDj0rshQbkERNUmJnXz9Kdpyg63YYloNDUeR7JEVyft1pRXbC+QZMSYuznBJhOFSN2ZT0+/Pd&#10;hytKfGCmYgqMKOleeHq9eP9u3tqZmEANqhKOIIjxs9aWtA7BzrLM81po5s/ACoOXEpxmAY9uk1WO&#10;tYiuVTbJ88usBVdZB1x4j9rb/pIuEr6UgodHKb0IRJUUYwvp69J3Hb/ZYs5mG8ds3fAhDPYPUWjW&#10;GCQdoW5ZYGTrmt+gdMMdeJDhjIPOQMqGi5QDZlPkr7J5qpkVKRcsjrdjmfz/g+UPuye7cliG1vqZ&#10;RzFm0Umn4z/GR7pUrP1YLNEFwlFZ5PnkfHJOCce7qxyjT9XMjt7W+fBZgCZRKKnDx0g1Yrt7H5AR&#10;TQ8mkcyDaqq7Rql0iA0gbpQjO4ZPxzgXJkySu9rqr1D1+mmOv/4RUY1P3asvD2qkSK0UkRLhCUl2&#10;zDhJYa9EpFbmm5CkqTDHnnBEOI2lSLH4mlWiV1/8kTMBRmSJyY3YA8BbeRYxIwx9sI+uIvXy6Jz3&#10;7H9zHj0SM5gwOuvGgHsLQIWRubfHKE5KE8XQrTusTUnPY4xRs4Zqv3LEQT9b3vK7Bt/7nvmwYg6H&#10;CccOF0R4xI9U0JYUBomSGtzPt/TRHnscbylpcThL6n9smROUqC8Gu/9TMZ3GaU6H6cXHCR7c6c36&#10;9MZs9Q1gExW4iixPYrQP6iBKB/oF98gysuIVMxy5S8qDOxxuQr80cBNxsVwmM5xgy8K9ebI8gsc6&#10;x35+7l6Ys0PTBxyXBzgMMpu96v3eNnoaWG4DyCYNxrGuwwvg9KeOGDZVXC+n52R13KeLXwAAAP//&#10;AwBQSwMEFAAGAAgAAAAhAJvHhDvgAAAACgEAAA8AAABkcnMvZG93bnJldi54bWxMjz1PwzAQhnck&#10;/oN1SGzUblpKE+JUCGSxMEApA5sbH3FEbEe22wZ+PccE2308eu+5ejO5gR0xpj54CfOZAIa+Dab3&#10;nYTdq7paA0tZe6OH4FHCFybYNOdnta5MOPkXPG5zxyjEp0pLsDmPFeepteh0moURPe0+QnQ6Uxs7&#10;bqI+UbgbeCHEijvde7pg9Yj3FtvP7cFJGB+XT+83z0v3sFN8/W2V6uObkvLyYrq7BZZxyn8w/OqT&#10;OjTktA8HbxIbJJTFgkiai1UJjIDiWsyB7alYFCXwpub/X2h+AAAA//8DAFBLAQItABQABgAIAAAA&#10;IQC2gziS/gAAAOEBAAATAAAAAAAAAAAAAAAAAAAAAABbQ29udGVudF9UeXBlc10ueG1sUEsBAi0A&#10;FAAGAAgAAAAhADj9If/WAAAAlAEAAAsAAAAAAAAAAAAAAAAALwEAAF9yZWxzLy5yZWxzUEsBAi0A&#10;FAAGAAgAAAAhABmivfCOAgAAlwUAAA4AAAAAAAAAAAAAAAAALgIAAGRycy9lMm9Eb2MueG1sUEsB&#10;Ai0AFAAGAAgAAAAhAJvHhDvgAAAACgEAAA8AAAAAAAAAAAAAAAAA6AQAAGRycy9kb3ducmV2Lnht&#10;bFBLBQYAAAAABAAEAPMAAAD1BQAAAAA=&#10;" fillcolor="#f7caac [1301]" strokecolor="#1f3763 [1604]" strokeweight="1pt">
                <v:textbox>
                  <w:txbxContent>
                    <w:p w14:paraId="3F1BAB3D" w14:textId="67067575" w:rsidR="003325DB" w:rsidRDefault="00A83BBE" w:rsidP="003325DB">
                      <w:pPr>
                        <w:jc w:val="center"/>
                      </w:pPr>
                      <w:r>
                        <w:t>R</w:t>
                      </w:r>
                      <w:r w:rsidR="003325DB">
                        <w:t>ozhodování o vlastním životě</w:t>
                      </w:r>
                    </w:p>
                  </w:txbxContent>
                </v:textbox>
              </v:rect>
            </w:pict>
          </mc:Fallback>
        </mc:AlternateContent>
      </w:r>
      <w:r w:rsidR="00675C2F">
        <w:rPr>
          <w:rFonts w:ascii="Tahoma" w:hAnsi="Tahoma" w:cs="Tahoma"/>
          <w:b/>
          <w:bCs/>
          <w:noProof/>
          <w:lang w:eastAsia="cs-CZ"/>
        </w:rPr>
        <mc:AlternateContent>
          <mc:Choice Requires="wps">
            <w:drawing>
              <wp:anchor distT="0" distB="0" distL="114300" distR="114300" simplePos="0" relativeHeight="251671552" behindDoc="0" locked="0" layoutInCell="1" allowOverlap="1" wp14:anchorId="70B5020F" wp14:editId="274135AD">
                <wp:simplePos x="0" y="0"/>
                <wp:positionH relativeFrom="column">
                  <wp:posOffset>3153459</wp:posOffset>
                </wp:positionH>
                <wp:positionV relativeFrom="paragraph">
                  <wp:posOffset>661084</wp:posOffset>
                </wp:positionV>
                <wp:extent cx="1001786" cy="712177"/>
                <wp:effectExtent l="0" t="0" r="27305" b="12065"/>
                <wp:wrapNone/>
                <wp:docPr id="40" name="Obdélník 40"/>
                <wp:cNvGraphicFramePr/>
                <a:graphic xmlns:a="http://schemas.openxmlformats.org/drawingml/2006/main">
                  <a:graphicData uri="http://schemas.microsoft.com/office/word/2010/wordprocessingShape">
                    <wps:wsp>
                      <wps:cNvSpPr/>
                      <wps:spPr>
                        <a:xfrm>
                          <a:off x="0" y="0"/>
                          <a:ext cx="1001786" cy="712177"/>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86479F" w14:textId="1D5601E9" w:rsidR="00675C2F" w:rsidRDefault="00A83BBE" w:rsidP="00675C2F">
                            <w:pPr>
                              <w:jc w:val="center"/>
                            </w:pPr>
                            <w:r>
                              <w:t>S</w:t>
                            </w:r>
                            <w:r w:rsidR="00675C2F">
                              <w:t>ociální</w:t>
                            </w:r>
                            <w:r>
                              <w:t xml:space="preserve"> </w:t>
                            </w:r>
                            <w:r w:rsidR="00675C2F">
                              <w:t>kontakt</w:t>
                            </w:r>
                            <w:r>
                              <w: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5020F" id="Obdélník 40" o:spid="_x0000_s1030" style="position:absolute;margin-left:248.3pt;margin-top:52.05pt;width:78.9pt;height:56.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6jAIAAJcFAAAOAAAAZHJzL2Uyb0RvYy54bWysVEtv2zAMvg/YfxB0X20HadMFdYogRYcB&#10;XVu0HXpWZCkWIIuapMTOfv0o2XGCrtthmA8yxcfHh0heXXeNJjvhvAJT0uIsp0QYDpUym5J+f7n9&#10;dEmJD8xUTIMRJd0LT68XHz9ctXYuJlCDroQjCGL8vLUlrUOw8yzzvBYN82dghUGhBNewgFe3ySrH&#10;WkRvdDbJ84usBVdZB1x4j9ybXkgXCV9KwcODlF4EokuKsYV0unSu45ktrth845itFR/CYP8QRcOU&#10;Qacj1A0LjGyd+g2qUdyBBxnOODQZSKm4SDlgNkX+JpvnmlmRcsHieDuWyf8/WH6/e7aPDsvQWj/3&#10;SMYsOuma+Mf4SJeKtR+LJbpAODKLPC9mlxeUcJTNikkxm8VqZkdr63z4IqAhkSipw8dINWK7Ox96&#10;1YNKdOZBq+pWaZ0usQHESjuyY/h0jHNhwiSZ623zDaqeP83x6x8R2fjUPfviwMZoUitFpBTbiZPs&#10;mHGiwl6L6FqbJyGJqjDH3uGIcBpLkWLxNatEzz7/o88EGJElJjdiDwDv5VkMhRz0o6lIvTwa5733&#10;vxmPFskzmDAaN8qAew9Ah9Fzr48lOylNJEO37rA2JZ3GGCNnDdX+0REH/Wx5y28Vvvcd8+GRORwm&#10;HDtcEOEBD6mhLSkMFCU1uJ/v8aM+9jhKKWlxOEvqf2yZE5Torwa7/3MxncZpTpfp+WyCF3cqWZ9K&#10;zLZZATZRgavI8kRG/aAPpHTQvOIeWUavKGKGo++S8uAOl1XolwZuIi6Wy6SGE2xZuDPPlkfwWOfY&#10;zy/dK3N2aPqA43IPh0Fm8ze93+tGSwPLbQCp0mAc6zq8AE5/at9hU8X1cnpPWsd9uvgFAAD//wMA&#10;UEsDBBQABgAIAAAAIQAkIL364AAAAAsBAAAPAAAAZHJzL2Rvd25yZXYueG1sTI8xT8MwEIV3JP6D&#10;dUhs1EkxoYQ4FQJZLAxQysDmxiaOiM+R7baBX88xwXh6n977rlnPfmQHG9MQUEK5KIBZ7IIZsJew&#10;fVUXK2ApazR6DGglfNkE6/b0pNG1CUd8sYdN7hmVYKq1BJfzVHOeOme9ToswWaTsI0SvM52x5ybq&#10;I5X7kS+LouJeD0gLTk/23tnuc7P3EqZH8fR+/Sz8w1bx1bdTaohvSsrzs/nuFli2c/6D4Vef1KEl&#10;p13Yo0lslCBuqopQCgpRAiOiuhIC2E7CsqwugbcN//9D+wMAAP//AwBQSwECLQAUAAYACAAAACEA&#10;toM4kv4AAADhAQAAEwAAAAAAAAAAAAAAAAAAAAAAW0NvbnRlbnRfVHlwZXNdLnhtbFBLAQItABQA&#10;BgAIAAAAIQA4/SH/1gAAAJQBAAALAAAAAAAAAAAAAAAAAC8BAABfcmVscy8ucmVsc1BLAQItABQA&#10;BgAIAAAAIQDA+/P6jAIAAJcFAAAOAAAAAAAAAAAAAAAAAC4CAABkcnMvZTJvRG9jLnhtbFBLAQIt&#10;ABQABgAIAAAAIQAkIL364AAAAAsBAAAPAAAAAAAAAAAAAAAAAOYEAABkcnMvZG93bnJldi54bWxQ&#10;SwUGAAAAAAQABADzAAAA8wUAAAAA&#10;" fillcolor="#f7caac [1301]" strokecolor="#1f3763 [1604]" strokeweight="1pt">
                <v:textbox>
                  <w:txbxContent>
                    <w:p w14:paraId="0186479F" w14:textId="1D5601E9" w:rsidR="00675C2F" w:rsidRDefault="00A83BBE" w:rsidP="00675C2F">
                      <w:pPr>
                        <w:jc w:val="center"/>
                      </w:pPr>
                      <w:r>
                        <w:t>S</w:t>
                      </w:r>
                      <w:r w:rsidR="00675C2F">
                        <w:t>ociální</w:t>
                      </w:r>
                      <w:r>
                        <w:t xml:space="preserve"> </w:t>
                      </w:r>
                      <w:r w:rsidR="00675C2F">
                        <w:t>kontakt</w:t>
                      </w:r>
                      <w:r>
                        <w:t>y</w:t>
                      </w:r>
                    </w:p>
                  </w:txbxContent>
                </v:textbox>
              </v:rect>
            </w:pict>
          </mc:Fallback>
        </mc:AlternateContent>
      </w:r>
      <w:r w:rsidR="00006255">
        <w:rPr>
          <w:rFonts w:ascii="Tahoma" w:hAnsi="Tahoma" w:cs="Tahoma"/>
          <w:b/>
          <w:bCs/>
          <w:noProof/>
          <w:lang w:eastAsia="cs-CZ"/>
        </w:rPr>
        <w:drawing>
          <wp:inline distT="0" distB="0" distL="0" distR="0" wp14:anchorId="0B575ADB" wp14:editId="60F2CB53">
            <wp:extent cx="4861560" cy="1307123"/>
            <wp:effectExtent l="0" t="19050" r="0" b="6477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72671674" w14:textId="580752F2" w:rsidR="003E681A" w:rsidRPr="00486533" w:rsidRDefault="003E681A" w:rsidP="003E681A">
      <w:pPr>
        <w:jc w:val="both"/>
        <w:rPr>
          <w:rFonts w:ascii="Tahoma" w:eastAsia="Tahoma" w:hAnsi="Tahoma" w:cs="Tahoma"/>
          <w:sz w:val="20"/>
          <w:szCs w:val="20"/>
        </w:rPr>
      </w:pPr>
      <w:r w:rsidRPr="00486533">
        <w:rPr>
          <w:rFonts w:ascii="Tahoma" w:eastAsia="Tahoma" w:hAnsi="Tahoma" w:cs="Tahoma"/>
          <w:sz w:val="20"/>
          <w:szCs w:val="20"/>
        </w:rPr>
        <w:t xml:space="preserve">Na základě legislativního ukotvení můžeme obecně osoby se zdravotním </w:t>
      </w:r>
      <w:r w:rsidR="00191F04">
        <w:rPr>
          <w:rFonts w:ascii="Tahoma" w:eastAsia="Tahoma" w:hAnsi="Tahoma" w:cs="Tahoma"/>
          <w:sz w:val="20"/>
          <w:szCs w:val="20"/>
        </w:rPr>
        <w:t>postižením</w:t>
      </w:r>
      <w:r w:rsidRPr="00486533">
        <w:rPr>
          <w:rFonts w:ascii="Tahoma" w:eastAsia="Tahoma" w:hAnsi="Tahoma" w:cs="Tahoma"/>
          <w:sz w:val="20"/>
          <w:szCs w:val="20"/>
        </w:rPr>
        <w:t xml:space="preserve"> vymezit jako osoby mající dlouhodobé tělesné, mentální, duševní, smyslové či kombinované postižení, jehož dopady činí nebo mohou činit osobu závislou na pomoci jiné osoby a současně je může omezovat v jejich plnohodnotném zapojení do společnosti.  </w:t>
      </w:r>
    </w:p>
    <w:p w14:paraId="77D54CA2" w14:textId="0F9F976C" w:rsidR="003E681A" w:rsidRDefault="003E681A" w:rsidP="003E681A">
      <w:pPr>
        <w:jc w:val="both"/>
        <w:rPr>
          <w:rFonts w:ascii="Tahoma" w:eastAsia="Tahoma" w:hAnsi="Tahoma" w:cs="Tahoma"/>
          <w:sz w:val="20"/>
          <w:szCs w:val="20"/>
        </w:rPr>
      </w:pPr>
      <w:r w:rsidRPr="00486533">
        <w:rPr>
          <w:rFonts w:ascii="Tahoma" w:eastAsia="Tahoma" w:hAnsi="Tahoma" w:cs="Tahoma"/>
          <w:sz w:val="20"/>
          <w:szCs w:val="20"/>
        </w:rPr>
        <w:t>Z údajů Česk</w:t>
      </w:r>
      <w:r w:rsidR="00F67233">
        <w:rPr>
          <w:rFonts w:ascii="Tahoma" w:eastAsia="Tahoma" w:hAnsi="Tahoma" w:cs="Tahoma"/>
          <w:sz w:val="20"/>
          <w:szCs w:val="20"/>
        </w:rPr>
        <w:t>ého</w:t>
      </w:r>
      <w:r w:rsidRPr="00486533">
        <w:rPr>
          <w:rFonts w:ascii="Tahoma" w:eastAsia="Tahoma" w:hAnsi="Tahoma" w:cs="Tahoma"/>
          <w:sz w:val="20"/>
          <w:szCs w:val="20"/>
        </w:rPr>
        <w:t xml:space="preserve"> statistick</w:t>
      </w:r>
      <w:r w:rsidR="0094799D">
        <w:rPr>
          <w:rFonts w:ascii="Tahoma" w:eastAsia="Tahoma" w:hAnsi="Tahoma" w:cs="Tahoma"/>
          <w:sz w:val="20"/>
          <w:szCs w:val="20"/>
        </w:rPr>
        <w:t>ého</w:t>
      </w:r>
      <w:r w:rsidRPr="00486533">
        <w:rPr>
          <w:rFonts w:ascii="Tahoma" w:eastAsia="Tahoma" w:hAnsi="Tahoma" w:cs="Tahoma"/>
          <w:sz w:val="20"/>
          <w:szCs w:val="20"/>
        </w:rPr>
        <w:t xml:space="preserve"> úřad</w:t>
      </w:r>
      <w:r w:rsidR="0094799D">
        <w:rPr>
          <w:rFonts w:ascii="Tahoma" w:eastAsia="Tahoma" w:hAnsi="Tahoma" w:cs="Tahoma"/>
          <w:sz w:val="20"/>
          <w:szCs w:val="20"/>
        </w:rPr>
        <w:t>u</w:t>
      </w:r>
      <w:r w:rsidRPr="00486533">
        <w:rPr>
          <w:rFonts w:ascii="Tahoma" w:eastAsia="Tahoma" w:hAnsi="Tahoma" w:cs="Tahoma"/>
          <w:sz w:val="20"/>
          <w:szCs w:val="20"/>
        </w:rPr>
        <w:t xml:space="preserve">, vyplývá, že mezi obyvateli České republiky ve věku 15 a více let je přibližně 13 % osob se zdravotním </w:t>
      </w:r>
      <w:r w:rsidR="00596D68">
        <w:rPr>
          <w:rFonts w:ascii="Tahoma" w:eastAsia="Tahoma" w:hAnsi="Tahoma" w:cs="Tahoma"/>
          <w:sz w:val="20"/>
          <w:szCs w:val="20"/>
        </w:rPr>
        <w:t>postižením</w:t>
      </w:r>
      <w:r w:rsidRPr="00486533">
        <w:rPr>
          <w:rFonts w:ascii="Tahoma" w:eastAsia="Tahoma" w:hAnsi="Tahoma" w:cs="Tahoma"/>
          <w:sz w:val="20"/>
          <w:szCs w:val="20"/>
        </w:rPr>
        <w:t>. Z celkového počtu dětí ve věku 0–14 let Český statistický úřad odhaduje zhruba 7 % dětí se zdravotním postižením v daném věku. Jedná se zhruba o cca 1 269 000 lidí, kterým zdravotní problémy činí potíže ve všedních denních činnostech (komunikace, stravování, oblékání, tělesná hygiena, péče o domácnost, nakupování, doprav</w:t>
      </w:r>
      <w:r w:rsidR="00265FBC">
        <w:rPr>
          <w:rFonts w:ascii="Tahoma" w:eastAsia="Tahoma" w:hAnsi="Tahoma" w:cs="Tahoma"/>
          <w:sz w:val="20"/>
          <w:szCs w:val="20"/>
        </w:rPr>
        <w:t>a</w:t>
      </w:r>
      <w:r w:rsidRPr="00486533">
        <w:rPr>
          <w:rFonts w:ascii="Tahoma" w:eastAsia="Tahoma" w:hAnsi="Tahoma" w:cs="Tahoma"/>
          <w:sz w:val="20"/>
          <w:szCs w:val="20"/>
        </w:rPr>
        <w:t xml:space="preserve"> ad.). Dle statistické ročenky Moravskoslezského kraje za rok 2021 zaznamenal Moravskoslezský kraj 39 617 držitelů průkazů osob se zdravotním postižením (ČSÚ</w:t>
      </w:r>
      <w:r w:rsidR="00930C58">
        <w:rPr>
          <w:rFonts w:ascii="Tahoma" w:eastAsia="Tahoma" w:hAnsi="Tahoma" w:cs="Tahoma"/>
          <w:sz w:val="20"/>
          <w:szCs w:val="20"/>
        </w:rPr>
        <w:t>,</w:t>
      </w:r>
      <w:r w:rsidR="00102E48">
        <w:rPr>
          <w:rFonts w:ascii="Tahoma" w:eastAsia="Tahoma" w:hAnsi="Tahoma" w:cs="Tahoma"/>
          <w:sz w:val="20"/>
          <w:szCs w:val="20"/>
        </w:rPr>
        <w:t xml:space="preserve"> </w:t>
      </w:r>
      <w:r w:rsidRPr="00486533">
        <w:rPr>
          <w:rFonts w:ascii="Tahoma" w:eastAsia="Tahoma" w:hAnsi="Tahoma" w:cs="Tahoma"/>
          <w:sz w:val="20"/>
          <w:szCs w:val="20"/>
        </w:rPr>
        <w:t xml:space="preserve">2021). </w:t>
      </w:r>
    </w:p>
    <w:p w14:paraId="4CE9E3A7" w14:textId="01750A49" w:rsidR="003E681A" w:rsidRDefault="003E681A" w:rsidP="003E681A">
      <w:pPr>
        <w:jc w:val="both"/>
        <w:rPr>
          <w:rFonts w:ascii="Tahoma" w:eastAsia="Tahoma" w:hAnsi="Tahoma" w:cs="Tahoma"/>
          <w:sz w:val="20"/>
          <w:szCs w:val="20"/>
        </w:rPr>
      </w:pPr>
      <w:r w:rsidRPr="00486533">
        <w:rPr>
          <w:rFonts w:ascii="Tahoma" w:eastAsia="Tahoma" w:hAnsi="Tahoma" w:cs="Tahoma"/>
          <w:sz w:val="20"/>
          <w:szCs w:val="20"/>
        </w:rPr>
        <w:t xml:space="preserve">Početně nejvíce dětí pobíralo na konci roku 2020 příspěvek na péči ve Středočeském kraji (4 043 dětí), Jihomoravském kraji (3 773 dětí), Ústeckém kraji (3 322 dětí) a Moravskoslezském kraji (2 987). V ostatních krajích počet dětí – příjemců příspěvku na péči nepřesahuje 2 000 dětí. </w:t>
      </w:r>
    </w:p>
    <w:p w14:paraId="6D9AE290" w14:textId="77777777" w:rsidR="00AD000B" w:rsidRDefault="00AD000B" w:rsidP="009E5D95">
      <w:pPr>
        <w:spacing w:after="0"/>
        <w:jc w:val="both"/>
        <w:rPr>
          <w:rFonts w:ascii="Tahoma" w:eastAsia="Tahoma" w:hAnsi="Tahoma" w:cs="Tahoma"/>
          <w:color w:val="000000" w:themeColor="text1"/>
          <w:sz w:val="20"/>
          <w:szCs w:val="20"/>
        </w:rPr>
      </w:pPr>
    </w:p>
    <w:p w14:paraId="1568172A" w14:textId="586CDE18" w:rsidR="00AA1831" w:rsidRPr="00CB590B" w:rsidRDefault="00AA1831" w:rsidP="00AA1831">
      <w:pPr>
        <w:pStyle w:val="Titulek"/>
        <w:keepNext/>
        <w:jc w:val="both"/>
        <w:rPr>
          <w:b w:val="0"/>
          <w:bCs w:val="0"/>
          <w:sz w:val="20"/>
          <w:szCs w:val="20"/>
        </w:rPr>
      </w:pPr>
      <w:bookmarkStart w:id="96" w:name="_Toc142926468"/>
      <w:r w:rsidRPr="00AA1831">
        <w:rPr>
          <w:sz w:val="20"/>
          <w:szCs w:val="20"/>
        </w:rPr>
        <w:t xml:space="preserve">Obrázek </w:t>
      </w:r>
      <w:r w:rsidRPr="00AA1831">
        <w:rPr>
          <w:sz w:val="20"/>
          <w:szCs w:val="20"/>
        </w:rPr>
        <w:fldChar w:fldCharType="begin"/>
      </w:r>
      <w:r w:rsidRPr="00AA1831">
        <w:rPr>
          <w:sz w:val="20"/>
          <w:szCs w:val="20"/>
        </w:rPr>
        <w:instrText xml:space="preserve"> SEQ Obrázek \* ARABIC </w:instrText>
      </w:r>
      <w:r w:rsidRPr="00AA1831">
        <w:rPr>
          <w:sz w:val="20"/>
          <w:szCs w:val="20"/>
        </w:rPr>
        <w:fldChar w:fldCharType="separate"/>
      </w:r>
      <w:r w:rsidR="00E30880">
        <w:rPr>
          <w:noProof/>
          <w:sz w:val="20"/>
          <w:szCs w:val="20"/>
        </w:rPr>
        <w:t>5</w:t>
      </w:r>
      <w:r w:rsidRPr="00AA1831">
        <w:rPr>
          <w:sz w:val="20"/>
          <w:szCs w:val="20"/>
        </w:rPr>
        <w:fldChar w:fldCharType="end"/>
      </w:r>
      <w:r w:rsidRPr="00AA1831">
        <w:rPr>
          <w:sz w:val="20"/>
          <w:szCs w:val="20"/>
        </w:rPr>
        <w:t xml:space="preserve">: </w:t>
      </w:r>
      <w:r w:rsidR="003A23D6">
        <w:rPr>
          <w:sz w:val="20"/>
          <w:szCs w:val="20"/>
        </w:rPr>
        <w:t xml:space="preserve"> </w:t>
      </w:r>
      <w:r w:rsidR="00E35796" w:rsidRPr="00CB590B">
        <w:rPr>
          <w:b w:val="0"/>
          <w:bCs w:val="0"/>
          <w:sz w:val="20"/>
          <w:szCs w:val="20"/>
        </w:rPr>
        <w:t xml:space="preserve">Počet příjemců příspěvku na péči v ČR, členění </w:t>
      </w:r>
      <w:r w:rsidR="00CB590B" w:rsidRPr="00CB590B">
        <w:rPr>
          <w:b w:val="0"/>
          <w:bCs w:val="0"/>
          <w:sz w:val="20"/>
          <w:szCs w:val="20"/>
        </w:rPr>
        <w:t xml:space="preserve">dle krajů s největším počtem příjemců </w:t>
      </w:r>
      <w:r w:rsidRPr="00CB590B">
        <w:rPr>
          <w:b w:val="0"/>
          <w:bCs w:val="0"/>
          <w:sz w:val="20"/>
          <w:szCs w:val="20"/>
        </w:rPr>
        <w:t>(ČSÚ, 2022)</w:t>
      </w:r>
      <w:bookmarkEnd w:id="96"/>
    </w:p>
    <w:p w14:paraId="6EB7D6E0" w14:textId="0EF6EE9F" w:rsidR="009E5D95" w:rsidRDefault="00AD000B" w:rsidP="003E681A">
      <w:pPr>
        <w:jc w:val="both"/>
        <w:rPr>
          <w:rFonts w:ascii="Tahoma" w:eastAsia="Tahoma" w:hAnsi="Tahoma" w:cs="Tahoma"/>
          <w:sz w:val="20"/>
          <w:szCs w:val="20"/>
        </w:rPr>
      </w:pPr>
      <w:r>
        <w:rPr>
          <w:noProof/>
          <w:lang w:eastAsia="cs-CZ"/>
        </w:rPr>
        <w:drawing>
          <wp:inline distT="0" distB="0" distL="0" distR="0" wp14:anchorId="322D0EEC" wp14:editId="19C69B47">
            <wp:extent cx="5438775" cy="2667000"/>
            <wp:effectExtent l="0" t="0" r="9525" b="0"/>
            <wp:docPr id="4" name="Graf 4">
              <a:extLst xmlns:a="http://schemas.openxmlformats.org/drawingml/2006/main">
                <a:ext uri="{FF2B5EF4-FFF2-40B4-BE49-F238E27FC236}">
                  <a16:creationId xmlns:a16="http://schemas.microsoft.com/office/drawing/2014/main" id="{AAF491EC-EBD6-4C97-9A38-D743B41905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36031B3" w14:textId="77777777" w:rsidR="00A41D8A" w:rsidRPr="00486533" w:rsidRDefault="00A41D8A" w:rsidP="003E681A">
      <w:pPr>
        <w:jc w:val="both"/>
        <w:rPr>
          <w:rFonts w:ascii="Tahoma" w:eastAsia="Tahoma" w:hAnsi="Tahoma" w:cs="Tahoma"/>
          <w:sz w:val="20"/>
          <w:szCs w:val="20"/>
        </w:rPr>
      </w:pPr>
    </w:p>
    <w:p w14:paraId="68D1528F" w14:textId="34D38FF9" w:rsidR="009A1BB0" w:rsidRDefault="003E681A" w:rsidP="003E681A">
      <w:pPr>
        <w:jc w:val="both"/>
        <w:rPr>
          <w:rFonts w:ascii="Tahoma" w:eastAsia="Tahoma" w:hAnsi="Tahoma" w:cs="Tahoma"/>
          <w:sz w:val="20"/>
          <w:szCs w:val="20"/>
        </w:rPr>
      </w:pPr>
      <w:r w:rsidRPr="001D5ADC">
        <w:rPr>
          <w:rFonts w:ascii="Tahoma" w:eastAsia="Tahoma" w:hAnsi="Tahoma" w:cs="Tahoma"/>
          <w:sz w:val="20"/>
          <w:szCs w:val="20"/>
        </w:rPr>
        <w:lastRenderedPageBreak/>
        <w:t>Z dat Českého statistického úřadu za rok 2022 vyplývá, že v roce 2021 pobíralo invalidní důchod ve třetím stupni 19.710 osob a invalidní důchod ve druhém stupni 8.643 osob</w:t>
      </w:r>
      <w:r w:rsidR="00EC1BA8">
        <w:rPr>
          <w:rFonts w:ascii="Tahoma" w:eastAsia="Tahoma" w:hAnsi="Tahoma" w:cs="Tahoma"/>
          <w:sz w:val="20"/>
          <w:szCs w:val="20"/>
        </w:rPr>
        <w:t xml:space="preserve"> v MSK.</w:t>
      </w:r>
      <w:r w:rsidR="002F776A" w:rsidRPr="001D5ADC">
        <w:rPr>
          <w:rFonts w:ascii="Tahoma" w:eastAsia="Tahoma" w:hAnsi="Tahoma" w:cs="Tahoma"/>
          <w:sz w:val="20"/>
          <w:szCs w:val="20"/>
        </w:rPr>
        <w:t xml:space="preserve"> </w:t>
      </w:r>
      <w:r w:rsidRPr="00486533">
        <w:rPr>
          <w:rFonts w:ascii="Tahoma" w:eastAsia="Tahoma" w:hAnsi="Tahoma" w:cs="Tahoma"/>
          <w:sz w:val="20"/>
          <w:szCs w:val="20"/>
        </w:rPr>
        <w:t xml:space="preserve">Z uvedeného lze dovodit počet lidí s významným zdravotním postižením, a tedy omezením sociálního </w:t>
      </w:r>
      <w:r w:rsidRPr="00EC1BA8">
        <w:rPr>
          <w:rFonts w:ascii="Tahoma" w:eastAsia="Tahoma" w:hAnsi="Tahoma" w:cs="Tahoma"/>
          <w:sz w:val="20"/>
          <w:szCs w:val="20"/>
        </w:rPr>
        <w:t>fungování</w:t>
      </w:r>
      <w:r w:rsidR="002F776A" w:rsidRPr="00EC1BA8">
        <w:rPr>
          <w:rFonts w:ascii="Tahoma" w:eastAsia="Tahoma" w:hAnsi="Tahoma" w:cs="Tahoma"/>
          <w:sz w:val="20"/>
          <w:szCs w:val="20"/>
        </w:rPr>
        <w:t xml:space="preserve"> v MSK</w:t>
      </w:r>
      <w:r w:rsidRPr="00EC1BA8">
        <w:rPr>
          <w:rFonts w:ascii="Tahoma" w:eastAsia="Tahoma" w:hAnsi="Tahoma" w:cs="Tahoma"/>
          <w:sz w:val="20"/>
          <w:szCs w:val="20"/>
        </w:rPr>
        <w:t xml:space="preserve">. </w:t>
      </w:r>
      <w:r w:rsidRPr="00486533">
        <w:rPr>
          <w:rFonts w:ascii="Tahoma" w:eastAsia="Tahoma" w:hAnsi="Tahoma" w:cs="Tahoma"/>
          <w:sz w:val="20"/>
          <w:szCs w:val="20"/>
        </w:rPr>
        <w:t>Je ovšem zapotřebí uvést, že tato čísla neuvádějí počet osob s přiznanou invaliditou, avšak bez nároku na výplatu důchodu (osoby, které nemají odpracován dostatečný počet let pro přiznání výplaty a nemají tzv. důchod z mládí)</w:t>
      </w:r>
      <w:r w:rsidR="009C4A61">
        <w:rPr>
          <w:rFonts w:ascii="Tahoma" w:eastAsia="Tahoma" w:hAnsi="Tahoma" w:cs="Tahoma"/>
          <w:sz w:val="20"/>
          <w:szCs w:val="20"/>
        </w:rPr>
        <w:t>,</w:t>
      </w:r>
      <w:r w:rsidRPr="00486533">
        <w:rPr>
          <w:rFonts w:ascii="Tahoma" w:eastAsia="Tahoma" w:hAnsi="Tahoma" w:cs="Tahoma"/>
          <w:sz w:val="20"/>
          <w:szCs w:val="20"/>
        </w:rPr>
        <w:t xml:space="preserve"> a tento ukazatel je tak podhodnocen. </w:t>
      </w:r>
    </w:p>
    <w:p w14:paraId="77CCC5DE" w14:textId="789FD887" w:rsidR="00822295" w:rsidRPr="000513C6" w:rsidRDefault="003E681A" w:rsidP="000513C6">
      <w:pPr>
        <w:jc w:val="both"/>
        <w:rPr>
          <w:rFonts w:ascii="Tahoma" w:eastAsia="Tahoma" w:hAnsi="Tahoma" w:cs="Tahoma"/>
          <w:sz w:val="20"/>
          <w:szCs w:val="20"/>
        </w:rPr>
      </w:pPr>
      <w:r w:rsidRPr="00477D91">
        <w:rPr>
          <w:rFonts w:ascii="Tahoma" w:eastAsia="Tahoma" w:hAnsi="Tahoma" w:cs="Tahoma"/>
          <w:sz w:val="20"/>
          <w:szCs w:val="20"/>
        </w:rPr>
        <w:t>Dalším zajímavým ukazatelem je počet příjemců příspěvku na péči. V tomto ukazateli s</w:t>
      </w:r>
      <w:r w:rsidR="004A718B" w:rsidRPr="00477D91">
        <w:rPr>
          <w:rFonts w:ascii="Tahoma" w:eastAsia="Tahoma" w:hAnsi="Tahoma" w:cs="Tahoma"/>
          <w:sz w:val="20"/>
          <w:szCs w:val="20"/>
        </w:rPr>
        <w:t> </w:t>
      </w:r>
      <w:r w:rsidRPr="00477D91">
        <w:rPr>
          <w:rFonts w:ascii="Tahoma" w:eastAsia="Tahoma" w:hAnsi="Tahoma" w:cs="Tahoma"/>
          <w:sz w:val="20"/>
          <w:szCs w:val="20"/>
        </w:rPr>
        <w:t>43</w:t>
      </w:r>
      <w:r w:rsidR="004A718B" w:rsidRPr="00477D91">
        <w:rPr>
          <w:rFonts w:ascii="Tahoma" w:eastAsia="Tahoma" w:hAnsi="Tahoma" w:cs="Tahoma"/>
          <w:sz w:val="20"/>
          <w:szCs w:val="20"/>
        </w:rPr>
        <w:t>.</w:t>
      </w:r>
      <w:r w:rsidRPr="00477D91">
        <w:rPr>
          <w:rFonts w:ascii="Tahoma" w:eastAsia="Tahoma" w:hAnsi="Tahoma" w:cs="Tahoma"/>
          <w:sz w:val="20"/>
          <w:szCs w:val="20"/>
        </w:rPr>
        <w:t xml:space="preserve">500 příjemci </w:t>
      </w:r>
      <w:r w:rsidR="003726CF" w:rsidRPr="00477D91">
        <w:rPr>
          <w:rFonts w:ascii="Tahoma" w:eastAsia="Tahoma" w:hAnsi="Tahoma" w:cs="Tahoma"/>
          <w:sz w:val="20"/>
          <w:szCs w:val="20"/>
        </w:rPr>
        <w:t xml:space="preserve">zaujímá Moravskoslezský kraj </w:t>
      </w:r>
      <w:r w:rsidR="004A718B" w:rsidRPr="00477D91">
        <w:rPr>
          <w:rFonts w:ascii="Tahoma" w:eastAsia="Tahoma" w:hAnsi="Tahoma" w:cs="Tahoma"/>
          <w:sz w:val="20"/>
          <w:szCs w:val="20"/>
        </w:rPr>
        <w:t xml:space="preserve">prvenství ve srovnání </w:t>
      </w:r>
      <w:r w:rsidR="003726CF" w:rsidRPr="00477D91">
        <w:rPr>
          <w:rFonts w:ascii="Tahoma" w:eastAsia="Tahoma" w:hAnsi="Tahoma" w:cs="Tahoma"/>
          <w:sz w:val="20"/>
          <w:szCs w:val="20"/>
        </w:rPr>
        <w:t>se všemi kraji v</w:t>
      </w:r>
      <w:r w:rsidR="00A60D3E">
        <w:rPr>
          <w:rFonts w:ascii="Tahoma" w:eastAsia="Tahoma" w:hAnsi="Tahoma" w:cs="Tahoma"/>
          <w:sz w:val="20"/>
          <w:szCs w:val="20"/>
        </w:rPr>
        <w:t> </w:t>
      </w:r>
      <w:r w:rsidR="004A718B" w:rsidRPr="00477D91">
        <w:rPr>
          <w:rFonts w:ascii="Tahoma" w:eastAsia="Tahoma" w:hAnsi="Tahoma" w:cs="Tahoma"/>
          <w:sz w:val="20"/>
          <w:szCs w:val="20"/>
        </w:rPr>
        <w:t>ČR</w:t>
      </w:r>
      <w:r w:rsidR="00A60D3E">
        <w:rPr>
          <w:rFonts w:ascii="Tahoma" w:eastAsia="Tahoma" w:hAnsi="Tahoma" w:cs="Tahoma"/>
          <w:sz w:val="20"/>
          <w:szCs w:val="20"/>
        </w:rPr>
        <w:t xml:space="preserve"> s</w:t>
      </w:r>
      <w:r w:rsidR="004D41F0">
        <w:rPr>
          <w:rFonts w:ascii="Tahoma" w:eastAsia="Tahoma" w:hAnsi="Tahoma" w:cs="Tahoma"/>
          <w:sz w:val="20"/>
          <w:szCs w:val="20"/>
        </w:rPr>
        <w:t xml:space="preserve"> celkovým počtem </w:t>
      </w:r>
      <w:r w:rsidR="00A60D3E">
        <w:rPr>
          <w:rFonts w:ascii="Tahoma" w:eastAsia="Tahoma" w:hAnsi="Tahoma" w:cs="Tahoma"/>
          <w:sz w:val="20"/>
          <w:szCs w:val="20"/>
        </w:rPr>
        <w:t>358.500 příjemc</w:t>
      </w:r>
      <w:r w:rsidR="00F71C02">
        <w:rPr>
          <w:rFonts w:ascii="Tahoma" w:eastAsia="Tahoma" w:hAnsi="Tahoma" w:cs="Tahoma"/>
          <w:sz w:val="20"/>
          <w:szCs w:val="20"/>
        </w:rPr>
        <w:t>ů</w:t>
      </w:r>
      <w:r w:rsidR="003726CF" w:rsidRPr="00477D91">
        <w:rPr>
          <w:rFonts w:ascii="Tahoma" w:eastAsia="Tahoma" w:hAnsi="Tahoma" w:cs="Tahoma"/>
          <w:sz w:val="20"/>
          <w:szCs w:val="20"/>
        </w:rPr>
        <w:t>, (následuje s 43.400 příjemc</w:t>
      </w:r>
      <w:r w:rsidR="00A60D3E">
        <w:rPr>
          <w:rFonts w:ascii="Tahoma" w:eastAsia="Tahoma" w:hAnsi="Tahoma" w:cs="Tahoma"/>
          <w:sz w:val="20"/>
          <w:szCs w:val="20"/>
        </w:rPr>
        <w:t>i</w:t>
      </w:r>
      <w:r w:rsidR="003726CF" w:rsidRPr="00477D91">
        <w:rPr>
          <w:rFonts w:ascii="Tahoma" w:eastAsia="Tahoma" w:hAnsi="Tahoma" w:cs="Tahoma"/>
          <w:sz w:val="20"/>
          <w:szCs w:val="20"/>
        </w:rPr>
        <w:t xml:space="preserve"> Jihomoravský kraj, a poté s</w:t>
      </w:r>
      <w:r w:rsidR="00A60D3E">
        <w:rPr>
          <w:rFonts w:ascii="Tahoma" w:eastAsia="Tahoma" w:hAnsi="Tahoma" w:cs="Tahoma"/>
          <w:sz w:val="20"/>
          <w:szCs w:val="20"/>
        </w:rPr>
        <w:t> </w:t>
      </w:r>
      <w:r w:rsidR="003726CF" w:rsidRPr="00477D91">
        <w:rPr>
          <w:rFonts w:ascii="Tahoma" w:eastAsia="Tahoma" w:hAnsi="Tahoma" w:cs="Tahoma"/>
          <w:sz w:val="20"/>
          <w:szCs w:val="20"/>
        </w:rPr>
        <w:t>39</w:t>
      </w:r>
      <w:r w:rsidR="00A60D3E">
        <w:rPr>
          <w:rFonts w:ascii="Tahoma" w:eastAsia="Tahoma" w:hAnsi="Tahoma" w:cs="Tahoma"/>
          <w:sz w:val="20"/>
          <w:szCs w:val="20"/>
        </w:rPr>
        <w:t>.</w:t>
      </w:r>
      <w:r w:rsidR="003726CF" w:rsidRPr="00477D91">
        <w:rPr>
          <w:rFonts w:ascii="Tahoma" w:eastAsia="Tahoma" w:hAnsi="Tahoma" w:cs="Tahoma"/>
          <w:sz w:val="20"/>
          <w:szCs w:val="20"/>
        </w:rPr>
        <w:t xml:space="preserve">300 příjemci Středočeský kraj). </w:t>
      </w:r>
      <w:r w:rsidRPr="00477D91">
        <w:rPr>
          <w:rFonts w:ascii="Tahoma" w:eastAsia="Tahoma" w:hAnsi="Tahoma" w:cs="Tahoma"/>
          <w:sz w:val="20"/>
          <w:szCs w:val="20"/>
        </w:rPr>
        <w:t>Počet příjemců příspěvku</w:t>
      </w:r>
      <w:r w:rsidR="00477D91" w:rsidRPr="00477D91">
        <w:rPr>
          <w:rFonts w:ascii="Tahoma" w:eastAsia="Tahoma" w:hAnsi="Tahoma" w:cs="Tahoma"/>
          <w:sz w:val="20"/>
          <w:szCs w:val="20"/>
        </w:rPr>
        <w:t xml:space="preserve"> v MSK</w:t>
      </w:r>
      <w:r w:rsidRPr="00477D91">
        <w:rPr>
          <w:rFonts w:ascii="Tahoma" w:eastAsia="Tahoma" w:hAnsi="Tahoma" w:cs="Tahoma"/>
          <w:sz w:val="20"/>
          <w:szCs w:val="20"/>
        </w:rPr>
        <w:t xml:space="preserve"> ve IV stupni závislosti je 7.100 a ve III. stupni 11.100. Podstatný je rovněž počet příjemců ve II. stupni, který je v Moravskoslezském kraji 13.100 příjemců, neboť </w:t>
      </w:r>
      <w:r w:rsidRPr="00486533">
        <w:rPr>
          <w:rFonts w:ascii="Tahoma" w:eastAsia="Tahoma" w:hAnsi="Tahoma" w:cs="Tahoma"/>
          <w:sz w:val="20"/>
          <w:szCs w:val="20"/>
        </w:rPr>
        <w:t>může zahrnovat jak občany, jejichž zdravotní stav není posouzen ve skutečném rozsahu (posuzování zvýhodňuje tělesnou schopnost nad volní a typicky lidé s duševním onemocněním mohou pobírat příspěvek v nižším stupni</w:t>
      </w:r>
      <w:r w:rsidR="00640097">
        <w:rPr>
          <w:rFonts w:ascii="Tahoma" w:eastAsia="Tahoma" w:hAnsi="Tahoma" w:cs="Tahoma"/>
          <w:sz w:val="20"/>
          <w:szCs w:val="20"/>
        </w:rPr>
        <w:t>,</w:t>
      </w:r>
      <w:r w:rsidRPr="00486533">
        <w:rPr>
          <w:rFonts w:ascii="Tahoma" w:eastAsia="Tahoma" w:hAnsi="Tahoma" w:cs="Tahoma"/>
          <w:sz w:val="20"/>
          <w:szCs w:val="20"/>
        </w:rPr>
        <w:t xml:space="preserve"> než odpovídá jejich soběstačnosti), tak občany, jejichž zdravotní stav se může především z důvodu věku zhoršit</w:t>
      </w:r>
      <w:r w:rsidR="00477D91">
        <w:rPr>
          <w:rFonts w:ascii="Tahoma" w:eastAsia="Tahoma" w:hAnsi="Tahoma" w:cs="Tahoma"/>
          <w:sz w:val="20"/>
          <w:szCs w:val="20"/>
        </w:rPr>
        <w:t>, stejně tak i u skupiny příjemců 12.200 v I. stupni závislosti.</w:t>
      </w:r>
    </w:p>
    <w:p w14:paraId="36CD9BAD" w14:textId="20099628" w:rsidR="00AA1831" w:rsidRPr="00377225" w:rsidRDefault="00AA1831" w:rsidP="00AA1831">
      <w:pPr>
        <w:pStyle w:val="Titulek"/>
        <w:keepNext/>
        <w:rPr>
          <w:b w:val="0"/>
          <w:color w:val="00B0F0"/>
          <w:sz w:val="20"/>
          <w:szCs w:val="20"/>
        </w:rPr>
      </w:pPr>
      <w:bookmarkStart w:id="97" w:name="_Toc142926489"/>
      <w:r w:rsidRPr="00AA1831">
        <w:rPr>
          <w:sz w:val="20"/>
          <w:szCs w:val="20"/>
        </w:rPr>
        <w:t xml:space="preserve">Tabulka </w:t>
      </w:r>
      <w:r w:rsidRPr="00AA1831">
        <w:rPr>
          <w:sz w:val="20"/>
          <w:szCs w:val="20"/>
        </w:rPr>
        <w:fldChar w:fldCharType="begin"/>
      </w:r>
      <w:r w:rsidRPr="00AA1831">
        <w:rPr>
          <w:sz w:val="20"/>
          <w:szCs w:val="20"/>
        </w:rPr>
        <w:instrText xml:space="preserve"> SEQ Tabulka \* ARABIC </w:instrText>
      </w:r>
      <w:r w:rsidRPr="00AA1831">
        <w:rPr>
          <w:sz w:val="20"/>
          <w:szCs w:val="20"/>
        </w:rPr>
        <w:fldChar w:fldCharType="separate"/>
      </w:r>
      <w:r w:rsidR="00E30880">
        <w:rPr>
          <w:noProof/>
          <w:sz w:val="20"/>
          <w:szCs w:val="20"/>
        </w:rPr>
        <w:t>4</w:t>
      </w:r>
      <w:r w:rsidRPr="00AA1831">
        <w:rPr>
          <w:sz w:val="20"/>
          <w:szCs w:val="20"/>
        </w:rPr>
        <w:fldChar w:fldCharType="end"/>
      </w:r>
      <w:r w:rsidRPr="00AA1831">
        <w:rPr>
          <w:sz w:val="20"/>
          <w:szCs w:val="20"/>
        </w:rPr>
        <w:t xml:space="preserve">: </w:t>
      </w:r>
      <w:r w:rsidRPr="000513C6">
        <w:rPr>
          <w:b w:val="0"/>
          <w:color w:val="auto"/>
          <w:sz w:val="20"/>
          <w:szCs w:val="20"/>
        </w:rPr>
        <w:t>Příjemci příspěvku na péči v MSK (ČSÚ, 2022)</w:t>
      </w:r>
      <w:bookmarkEnd w:id="97"/>
    </w:p>
    <w:tbl>
      <w:tblPr>
        <w:tblStyle w:val="Mkatabulky"/>
        <w:tblW w:w="0" w:type="auto"/>
        <w:tblLook w:val="04A0" w:firstRow="1" w:lastRow="0" w:firstColumn="1" w:lastColumn="0" w:noHBand="0" w:noVBand="1"/>
      </w:tblPr>
      <w:tblGrid>
        <w:gridCol w:w="1129"/>
        <w:gridCol w:w="1843"/>
      </w:tblGrid>
      <w:tr w:rsidR="00822295" w14:paraId="079B1240" w14:textId="77777777" w:rsidTr="00325B61">
        <w:tc>
          <w:tcPr>
            <w:tcW w:w="1129" w:type="dxa"/>
            <w:shd w:val="clear" w:color="auto" w:fill="FFF2CC" w:themeFill="accent4" w:themeFillTint="33"/>
          </w:tcPr>
          <w:p w14:paraId="61D2546C" w14:textId="77777777" w:rsidR="00822295" w:rsidRDefault="00822295" w:rsidP="00FB5ECE">
            <w:r>
              <w:t>Stupeň PNP</w:t>
            </w:r>
          </w:p>
        </w:tc>
        <w:tc>
          <w:tcPr>
            <w:tcW w:w="1843" w:type="dxa"/>
            <w:shd w:val="clear" w:color="auto" w:fill="FFF2CC" w:themeFill="accent4" w:themeFillTint="33"/>
          </w:tcPr>
          <w:p w14:paraId="5CFD971D" w14:textId="77777777" w:rsidR="00822295" w:rsidRDefault="00822295" w:rsidP="00FB5ECE">
            <w:r>
              <w:t>Počet příjemců v MSK</w:t>
            </w:r>
          </w:p>
        </w:tc>
      </w:tr>
      <w:tr w:rsidR="003726CF" w14:paraId="39E29A74" w14:textId="77777777" w:rsidTr="00FB5ECE">
        <w:tc>
          <w:tcPr>
            <w:tcW w:w="1129" w:type="dxa"/>
          </w:tcPr>
          <w:p w14:paraId="43E9FD9E" w14:textId="087132CB" w:rsidR="003726CF" w:rsidRDefault="003726CF" w:rsidP="00FB5ECE">
            <w:r>
              <w:t>I. stupeň</w:t>
            </w:r>
          </w:p>
        </w:tc>
        <w:tc>
          <w:tcPr>
            <w:tcW w:w="1843" w:type="dxa"/>
          </w:tcPr>
          <w:p w14:paraId="02B376D6" w14:textId="085B06BF" w:rsidR="003726CF" w:rsidRDefault="00477D91" w:rsidP="00FB5ECE">
            <w:r>
              <w:t>12.200</w:t>
            </w:r>
          </w:p>
        </w:tc>
      </w:tr>
      <w:tr w:rsidR="00822295" w14:paraId="7B27DBA7" w14:textId="77777777" w:rsidTr="00FB5ECE">
        <w:tc>
          <w:tcPr>
            <w:tcW w:w="1129" w:type="dxa"/>
          </w:tcPr>
          <w:p w14:paraId="6317C524" w14:textId="77777777" w:rsidR="00822295" w:rsidRDefault="00822295" w:rsidP="00FB5ECE">
            <w:r>
              <w:t>II. stupeň</w:t>
            </w:r>
          </w:p>
        </w:tc>
        <w:tc>
          <w:tcPr>
            <w:tcW w:w="1843" w:type="dxa"/>
          </w:tcPr>
          <w:p w14:paraId="21F2D025" w14:textId="77777777" w:rsidR="00822295" w:rsidRDefault="00822295" w:rsidP="00FB5ECE">
            <w:r>
              <w:t>13.100</w:t>
            </w:r>
          </w:p>
        </w:tc>
      </w:tr>
      <w:tr w:rsidR="00822295" w14:paraId="17FA20AA" w14:textId="77777777" w:rsidTr="00FB5ECE">
        <w:tc>
          <w:tcPr>
            <w:tcW w:w="1129" w:type="dxa"/>
          </w:tcPr>
          <w:p w14:paraId="4322890F" w14:textId="77777777" w:rsidR="00822295" w:rsidRDefault="00822295" w:rsidP="00FB5ECE">
            <w:r>
              <w:t>III. stupeň</w:t>
            </w:r>
          </w:p>
        </w:tc>
        <w:tc>
          <w:tcPr>
            <w:tcW w:w="1843" w:type="dxa"/>
          </w:tcPr>
          <w:p w14:paraId="1EF0D3CD" w14:textId="77777777" w:rsidR="00822295" w:rsidRDefault="00822295" w:rsidP="00FB5ECE">
            <w:r>
              <w:t>11.100</w:t>
            </w:r>
          </w:p>
        </w:tc>
      </w:tr>
      <w:tr w:rsidR="00822295" w14:paraId="0AB3C775" w14:textId="77777777" w:rsidTr="00FB5ECE">
        <w:tc>
          <w:tcPr>
            <w:tcW w:w="1129" w:type="dxa"/>
          </w:tcPr>
          <w:p w14:paraId="71C3CE48" w14:textId="77777777" w:rsidR="00822295" w:rsidRDefault="00822295" w:rsidP="00FB5ECE">
            <w:r>
              <w:t>IV. stupeň</w:t>
            </w:r>
          </w:p>
        </w:tc>
        <w:tc>
          <w:tcPr>
            <w:tcW w:w="1843" w:type="dxa"/>
          </w:tcPr>
          <w:p w14:paraId="7FCD86A8" w14:textId="77777777" w:rsidR="00822295" w:rsidRDefault="00822295" w:rsidP="00FB5ECE">
            <w:r>
              <w:t>7.100</w:t>
            </w:r>
          </w:p>
        </w:tc>
      </w:tr>
      <w:tr w:rsidR="00822295" w14:paraId="18FF1823" w14:textId="77777777" w:rsidTr="00FB5ECE">
        <w:tc>
          <w:tcPr>
            <w:tcW w:w="1129" w:type="dxa"/>
          </w:tcPr>
          <w:p w14:paraId="2DF780B0" w14:textId="0D3E2CB5" w:rsidR="00822295" w:rsidRDefault="00822295" w:rsidP="00FB5ECE">
            <w:r>
              <w:t>Celkem</w:t>
            </w:r>
          </w:p>
        </w:tc>
        <w:tc>
          <w:tcPr>
            <w:tcW w:w="1843" w:type="dxa"/>
          </w:tcPr>
          <w:p w14:paraId="0B10A7B9" w14:textId="624EE436" w:rsidR="00822295" w:rsidRDefault="00477D91" w:rsidP="00FB5ECE">
            <w:r>
              <w:t>43</w:t>
            </w:r>
            <w:r w:rsidR="00822295">
              <w:t>.</w:t>
            </w:r>
            <w:r>
              <w:t>5</w:t>
            </w:r>
            <w:r w:rsidR="00822295">
              <w:t>00</w:t>
            </w:r>
          </w:p>
        </w:tc>
      </w:tr>
    </w:tbl>
    <w:p w14:paraId="20F73E23" w14:textId="7626D178" w:rsidR="00AD507D" w:rsidRDefault="00AD507D" w:rsidP="003E681A">
      <w:pPr>
        <w:jc w:val="both"/>
        <w:rPr>
          <w:rFonts w:ascii="Tahoma" w:eastAsia="Tahoma" w:hAnsi="Tahoma" w:cs="Tahoma"/>
          <w:sz w:val="20"/>
          <w:szCs w:val="20"/>
        </w:rPr>
      </w:pPr>
    </w:p>
    <w:p w14:paraId="05C157DE" w14:textId="77777777" w:rsidR="003E681A" w:rsidRPr="00486533" w:rsidRDefault="003E681A" w:rsidP="003E681A">
      <w:pPr>
        <w:jc w:val="both"/>
        <w:rPr>
          <w:rFonts w:ascii="Tahoma" w:eastAsia="Tahoma" w:hAnsi="Tahoma" w:cs="Tahoma"/>
          <w:sz w:val="20"/>
          <w:szCs w:val="20"/>
        </w:rPr>
      </w:pPr>
      <w:r w:rsidRPr="00486533">
        <w:rPr>
          <w:rFonts w:ascii="Tahoma" w:eastAsia="Tahoma" w:hAnsi="Tahoma" w:cs="Tahoma"/>
          <w:sz w:val="20"/>
          <w:szCs w:val="20"/>
        </w:rPr>
        <w:t xml:space="preserve">Tato čísla naznačují, že v Moravskoslezském kraji nadále přetrvává potřeba podpory sociálních služeb, určených osobám se zdravotním postižením, a to jak služeb sociální péče (např. pečovatelská služba, osobní asistence, denní stacionáře, sociální rehabilitace, chráněná bydlení, domovy pro osoby se zdravotním postižením, domovy se zvláštním režimem a domovy pro seniory), tak také služeb preventivních (podpora samostatného bydlení, sociálně aktivizační služby).  </w:t>
      </w:r>
    </w:p>
    <w:p w14:paraId="65548662" w14:textId="4F883E3C" w:rsidR="003E681A" w:rsidRPr="00486533" w:rsidRDefault="003E681A" w:rsidP="003E681A">
      <w:pPr>
        <w:jc w:val="both"/>
        <w:rPr>
          <w:rFonts w:ascii="Tahoma" w:eastAsia="Tahoma" w:hAnsi="Tahoma" w:cs="Tahoma"/>
          <w:sz w:val="20"/>
          <w:szCs w:val="20"/>
        </w:rPr>
      </w:pPr>
      <w:r w:rsidRPr="00486533">
        <w:rPr>
          <w:rFonts w:ascii="Tahoma" w:eastAsia="Tahoma" w:hAnsi="Tahoma" w:cs="Tahoma"/>
          <w:sz w:val="20"/>
          <w:szCs w:val="20"/>
        </w:rPr>
        <w:t>Moravskoslezský kraj primárně podporuje setrvání osob v</w:t>
      </w:r>
      <w:r w:rsidR="00FE43E0">
        <w:rPr>
          <w:rFonts w:ascii="Tahoma" w:eastAsia="Tahoma" w:hAnsi="Tahoma" w:cs="Tahoma"/>
          <w:sz w:val="20"/>
          <w:szCs w:val="20"/>
        </w:rPr>
        <w:t xml:space="preserve"> jejich</w:t>
      </w:r>
      <w:r w:rsidRPr="00486533">
        <w:rPr>
          <w:rFonts w:ascii="Tahoma" w:eastAsia="Tahoma" w:hAnsi="Tahoma" w:cs="Tahoma"/>
          <w:sz w:val="20"/>
          <w:szCs w:val="20"/>
        </w:rPr>
        <w:t xml:space="preserve"> přirozeném prostředí pomocí blízkého okolí s případnou dopomocí terénních a ambulantních služeb. Pobytové sociální služby jsou poskytovány osobám se sníženou soběstačností z důvodu zdravotního postižení, jejichž situace vyžaduje stálou pomoc jiné fyzické osoby.  </w:t>
      </w:r>
    </w:p>
    <w:p w14:paraId="16368018" w14:textId="7822052D" w:rsidR="008A7725" w:rsidRPr="001219CC" w:rsidRDefault="003E681A" w:rsidP="003E681A">
      <w:pPr>
        <w:jc w:val="both"/>
        <w:rPr>
          <w:rFonts w:ascii="Tahoma" w:eastAsia="Tahoma" w:hAnsi="Tahoma" w:cs="Tahoma"/>
          <w:sz w:val="20"/>
          <w:szCs w:val="20"/>
        </w:rPr>
      </w:pPr>
      <w:r w:rsidRPr="00486533">
        <w:rPr>
          <w:rFonts w:ascii="Tahoma" w:eastAsia="Tahoma" w:hAnsi="Tahoma" w:cs="Tahoma"/>
          <w:sz w:val="20"/>
          <w:szCs w:val="20"/>
        </w:rPr>
        <w:t>Přes vysokou rozmanitost skupiny osob se zdravotním postižením, lze alespoň rámcově identifikovat potřeby, na něž by měly sociální služby reagovat</w:t>
      </w:r>
      <w:r w:rsidR="001219CC">
        <w:rPr>
          <w:rFonts w:ascii="Tahoma" w:eastAsia="Tahoma" w:hAnsi="Tahoma" w:cs="Tahoma"/>
          <w:sz w:val="20"/>
          <w:szCs w:val="20"/>
        </w:rPr>
        <w:t xml:space="preserve">, </w:t>
      </w:r>
      <w:r w:rsidR="001219CC" w:rsidRPr="001219CC">
        <w:rPr>
          <w:rFonts w:ascii="Tahoma" w:eastAsia="Tahoma" w:hAnsi="Tahoma" w:cs="Tahoma"/>
          <w:sz w:val="20"/>
          <w:szCs w:val="20"/>
        </w:rPr>
        <w:t>(</w:t>
      </w:r>
      <w:r w:rsidR="00C1094C" w:rsidRPr="001219CC">
        <w:rPr>
          <w:rFonts w:ascii="Tahoma" w:eastAsia="Tahoma" w:hAnsi="Tahoma" w:cs="Tahoma"/>
          <w:sz w:val="20"/>
          <w:szCs w:val="20"/>
        </w:rPr>
        <w:t xml:space="preserve">nejde však o </w:t>
      </w:r>
      <w:r w:rsidR="008A7725" w:rsidRPr="001219CC">
        <w:rPr>
          <w:rFonts w:ascii="Tahoma" w:eastAsia="Tahoma" w:hAnsi="Tahoma" w:cs="Tahoma"/>
          <w:sz w:val="20"/>
          <w:szCs w:val="20"/>
        </w:rPr>
        <w:t xml:space="preserve">totožně definované </w:t>
      </w:r>
      <w:r w:rsidR="00C1094C" w:rsidRPr="001219CC">
        <w:rPr>
          <w:rFonts w:ascii="Tahoma" w:eastAsia="Tahoma" w:hAnsi="Tahoma" w:cs="Tahoma"/>
          <w:sz w:val="20"/>
          <w:szCs w:val="20"/>
        </w:rPr>
        <w:t xml:space="preserve">potřeby dle </w:t>
      </w:r>
      <w:r w:rsidR="00665376" w:rsidRPr="001219CC">
        <w:rPr>
          <w:rFonts w:ascii="Tahoma" w:eastAsia="Tahoma" w:hAnsi="Tahoma" w:cs="Tahoma"/>
          <w:sz w:val="20"/>
          <w:szCs w:val="20"/>
        </w:rPr>
        <w:t>zákona o sociálních službách pro účely příspěvku na péči).</w:t>
      </w:r>
    </w:p>
    <w:p w14:paraId="722343FC" w14:textId="53B28061" w:rsidR="003B32E2" w:rsidRDefault="002F5884" w:rsidP="007E661F">
      <w:pPr>
        <w:pStyle w:val="Nadpis3"/>
        <w:numPr>
          <w:ilvl w:val="0"/>
          <w:numId w:val="0"/>
        </w:numPr>
        <w:ind w:left="720" w:hanging="720"/>
      </w:pPr>
      <w:bookmarkStart w:id="98" w:name="_Toc142926576"/>
      <w:r w:rsidRPr="002F5884">
        <w:t xml:space="preserve">6.3.4 </w:t>
      </w:r>
      <w:r w:rsidR="003B32E2" w:rsidRPr="002F5884">
        <w:t>Potřeby osob s duševním onemocněním</w:t>
      </w:r>
      <w:bookmarkEnd w:id="98"/>
    </w:p>
    <w:p w14:paraId="32F7737F" w14:textId="66D356ED" w:rsidR="00675C2F" w:rsidRPr="00675C2F" w:rsidRDefault="00C048F3" w:rsidP="004C68C1">
      <w:pPr>
        <w:spacing w:after="0"/>
        <w:rPr>
          <w:rFonts w:ascii="Tahoma" w:eastAsia="Tahoma" w:hAnsi="Tahoma" w:cs="Tahoma"/>
          <w:color w:val="000000" w:themeColor="text1"/>
          <w:sz w:val="20"/>
          <w:szCs w:val="20"/>
        </w:rPr>
      </w:pPr>
      <w:bookmarkStart w:id="99" w:name="_Hlk132958164"/>
      <w:r w:rsidRPr="00C048F3">
        <w:rPr>
          <w:rFonts w:ascii="Tahoma" w:eastAsia="Tahoma" w:hAnsi="Tahoma" w:cs="Tahoma"/>
          <w:color w:val="000000" w:themeColor="text1"/>
          <w:sz w:val="20"/>
          <w:szCs w:val="20"/>
        </w:rPr>
        <w:t>Potřeby významně spojené s osobami s duševním onemocněním</w:t>
      </w:r>
      <w:r w:rsidR="004C68C1">
        <w:rPr>
          <w:rFonts w:ascii="Tahoma" w:eastAsia="Tahoma" w:hAnsi="Tahoma" w:cs="Tahoma"/>
          <w:color w:val="000000" w:themeColor="text1"/>
          <w:sz w:val="20"/>
          <w:szCs w:val="20"/>
        </w:rPr>
        <w:t xml:space="preserve"> zjištěné z mapování potřeb osob v MSK:</w:t>
      </w:r>
    </w:p>
    <w:p w14:paraId="01F3FDC2" w14:textId="07C239DF" w:rsidR="00155BE1" w:rsidRPr="00C048F3" w:rsidRDefault="00155BE1" w:rsidP="00C048F3">
      <w:pPr>
        <w:spacing w:after="0"/>
        <w:rPr>
          <w:rFonts w:ascii="Tahoma" w:eastAsia="Tahoma" w:hAnsi="Tahoma" w:cs="Tahoma"/>
          <w:color w:val="000000" w:themeColor="text1"/>
          <w:sz w:val="20"/>
          <w:szCs w:val="20"/>
        </w:rPr>
      </w:pPr>
    </w:p>
    <w:bookmarkEnd w:id="99"/>
    <w:p w14:paraId="513AF527" w14:textId="777A2B41" w:rsidR="00155BE1" w:rsidRPr="002F5884" w:rsidRDefault="00A64918" w:rsidP="00166100">
      <w:pPr>
        <w:rPr>
          <w:rFonts w:ascii="Tahoma" w:hAnsi="Tahoma" w:cs="Tahoma"/>
          <w:b/>
          <w:bCs/>
          <w:sz w:val="22"/>
          <w:szCs w:val="22"/>
        </w:rPr>
      </w:pPr>
      <w:r>
        <w:rPr>
          <w:rFonts w:ascii="Tahoma" w:eastAsia="Tahoma" w:hAnsi="Tahoma" w:cs="Tahoma"/>
          <w:noProof/>
          <w:color w:val="000000" w:themeColor="text1"/>
          <w:sz w:val="20"/>
          <w:szCs w:val="20"/>
        </w:rPr>
        <mc:AlternateContent>
          <mc:Choice Requires="wps">
            <w:drawing>
              <wp:anchor distT="0" distB="0" distL="114300" distR="114300" simplePos="0" relativeHeight="251675648" behindDoc="0" locked="0" layoutInCell="1" allowOverlap="1" wp14:anchorId="708ECC8C" wp14:editId="44B6A796">
                <wp:simplePos x="0" y="0"/>
                <wp:positionH relativeFrom="column">
                  <wp:posOffset>4319905</wp:posOffset>
                </wp:positionH>
                <wp:positionV relativeFrom="paragraph">
                  <wp:posOffset>5080</wp:posOffset>
                </wp:positionV>
                <wp:extent cx="790575" cy="914400"/>
                <wp:effectExtent l="0" t="0" r="28575" b="19050"/>
                <wp:wrapNone/>
                <wp:docPr id="35" name="Obdélník 35"/>
                <wp:cNvGraphicFramePr/>
                <a:graphic xmlns:a="http://schemas.openxmlformats.org/drawingml/2006/main">
                  <a:graphicData uri="http://schemas.microsoft.com/office/word/2010/wordprocessingShape">
                    <wps:wsp>
                      <wps:cNvSpPr/>
                      <wps:spPr>
                        <a:xfrm>
                          <a:off x="0" y="0"/>
                          <a:ext cx="790575" cy="914400"/>
                        </a:xfrm>
                        <a:prstGeom prst="rect">
                          <a:avLst/>
                        </a:prstGeom>
                        <a:solidFill>
                          <a:schemeClr val="accent2">
                            <a:lumMod val="40000"/>
                            <a:lumOff val="60000"/>
                          </a:schemeClr>
                        </a:solidFill>
                      </wps:spPr>
                      <wps:style>
                        <a:lnRef idx="2">
                          <a:schemeClr val="accent2">
                            <a:shade val="15000"/>
                          </a:schemeClr>
                        </a:lnRef>
                        <a:fillRef idx="1">
                          <a:schemeClr val="accent2"/>
                        </a:fillRef>
                        <a:effectRef idx="0">
                          <a:schemeClr val="accent2"/>
                        </a:effectRef>
                        <a:fontRef idx="minor">
                          <a:schemeClr val="lt1"/>
                        </a:fontRef>
                      </wps:style>
                      <wps:txbx>
                        <w:txbxContent>
                          <w:p w14:paraId="4A8C1FE3" w14:textId="12BFD6C8" w:rsidR="00A64918" w:rsidRDefault="00A64918" w:rsidP="00A64918">
                            <w:pPr>
                              <w:jc w:val="center"/>
                            </w:pPr>
                            <w:r>
                              <w:t>Podpora člověka v přiroz. prostředí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08ECC8C" id="Obdélník 35" o:spid="_x0000_s1031" style="position:absolute;margin-left:340.15pt;margin-top:.4pt;width:62.25pt;height:1in;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JWpiwIAAJYFAAAOAAAAZHJzL2Uyb0RvYy54bWysVN9P2zAQfp+0/8Hy+0hSURgRKapATJMY&#10;VIOJZ9exSSTb59luk+6v39lJ0wqYJk17Sc734/t857u7vOq1IlvhfAumosVJTokwHOrWvFT0x9Pt&#10;p8+U+MBMzRQYUdGd8PRq8fHDZWdLMYMGVC0cQRDjy85WtAnBllnmeSM08ydghUGjBKdZwKN7yWrH&#10;OkTXKpvl+VnWgautAy68R+3NYKSLhC+l4OFBSi8CURXFu4X0dem7jt9sccnKF8ds0/LxGuwfbqFZ&#10;a5B0grphgZGNa99A6ZY78CDDCQedgZQtFykHzKbIX2Xz2DArUi5YHG+nMvn/B8vvt4925bAMnfWl&#10;RzFm0Uun4x/vR/pUrN1ULNEHwlF5fpHPz+eUcDRdFKeneSpmdgi2zocvAjSJQkUdvkUqEdve+YCE&#10;6Lp3iVweVFvftkqlQ3x/ca0c2TJ8Oca5MGGWwtVGf4N60CPpQMtKVONLD+qzvRopUidFpER4RJId&#10;Ek5S2CkRqZX5LiRpa0xxIJwQ3t7FN6wWg7qYj1d5w5kAI7LE5CbsIiXzB+yhOqN/DBWplafg/O/B&#10;U0RiBhOmYN0acO8BqFDEecAE5OCP8lFpohj6dY+1qeg8ekbNGurdyhEHw2h5y29bfO875sOKOZwl&#10;nDrcD+EBP1JBV1EYJUoacL/e00d/bHG0UtLhbFbU/9wwJyhRXw02f2o3HOZ0OJ2fz5DDHVvWxxaz&#10;0deATVTgJrI8idE/qL0oHehnXCPLyIomZjhyV5QHtz9ch2Fn4CLiYrlMbjjAloU782h5BI91jv38&#10;1D8zZ8emDzgt97CfY1a+6v3BN0YaWG4CyDYNxqGu4wvg8Kd3GRdV3C7H5+R1WKeL3wAAAP//AwBQ&#10;SwMEFAAGAAgAAAAhABknuNDdAAAACAEAAA8AAABkcnMvZG93bnJldi54bWxMj0FPwkAQhe8m/ofN&#10;mHghslUJNqVboiYauUHxwm3oDm2lO9t0F6j/3vGktzd5X968ly9H16kzDaH1bOB+moAirrxtuTbw&#10;uX27S0GFiGyx80wGvinAsri+yjGz/sIbOpexVhLCIUMDTYx9pnWoGnIYpr4nFu/gB4dRzqHWdsCL&#10;hLtOPyTJXDtsWT402NNrQ9WxPDkDc7vdfazaScT109dhM1m9HN/L0Zjbm/F5ASrSGP9g+K0v1aGQ&#10;Tnt/YhtUJxlp8iioARkgdprMROyFm4nQRa7/Dyh+AAAA//8DAFBLAQItABQABgAIAAAAIQC2gziS&#10;/gAAAOEBAAATAAAAAAAAAAAAAAAAAAAAAABbQ29udGVudF9UeXBlc10ueG1sUEsBAi0AFAAGAAgA&#10;AAAhADj9If/WAAAAlAEAAAsAAAAAAAAAAAAAAAAALwEAAF9yZWxzLy5yZWxzUEsBAi0AFAAGAAgA&#10;AAAhAIiUlamLAgAAlgUAAA4AAAAAAAAAAAAAAAAALgIAAGRycy9lMm9Eb2MueG1sUEsBAi0AFAAG&#10;AAgAAAAhABknuNDdAAAACAEAAA8AAAAAAAAAAAAAAAAA5QQAAGRycy9kb3ducmV2LnhtbFBLBQYA&#10;AAAABAAEAPMAAADvBQAAAAA=&#10;" fillcolor="#f7caac [1301]" strokecolor="#261103 [485]" strokeweight="1pt">
                <v:textbox>
                  <w:txbxContent>
                    <w:p w14:paraId="4A8C1FE3" w14:textId="12BFD6C8" w:rsidR="00A64918" w:rsidRDefault="00A64918" w:rsidP="00A64918">
                      <w:pPr>
                        <w:jc w:val="center"/>
                      </w:pPr>
                      <w:r>
                        <w:t>Podpora člověka v </w:t>
                      </w:r>
                      <w:proofErr w:type="spellStart"/>
                      <w:r>
                        <w:t>přiroz</w:t>
                      </w:r>
                      <w:proofErr w:type="spellEnd"/>
                      <w:r>
                        <w:t>. prostředí</w:t>
                      </w:r>
                    </w:p>
                  </w:txbxContent>
                </v:textbox>
              </v:rect>
            </w:pict>
          </mc:Fallback>
        </mc:AlternateContent>
      </w:r>
      <w:r>
        <w:rPr>
          <w:rFonts w:ascii="Tahoma" w:hAnsi="Tahoma" w:cs="Tahoma"/>
          <w:b/>
          <w:bCs/>
          <w:noProof/>
          <w:sz w:val="22"/>
          <w:szCs w:val="22"/>
          <w:lang w:eastAsia="cs-CZ"/>
        </w:rPr>
        <mc:AlternateContent>
          <mc:Choice Requires="wps">
            <w:drawing>
              <wp:anchor distT="0" distB="0" distL="114300" distR="114300" simplePos="0" relativeHeight="251674624" behindDoc="0" locked="0" layoutInCell="1" allowOverlap="1" wp14:anchorId="07F178C2" wp14:editId="61D1AF3C">
                <wp:simplePos x="0" y="0"/>
                <wp:positionH relativeFrom="column">
                  <wp:posOffset>3453130</wp:posOffset>
                </wp:positionH>
                <wp:positionV relativeFrom="paragraph">
                  <wp:posOffset>5080</wp:posOffset>
                </wp:positionV>
                <wp:extent cx="790575" cy="931545"/>
                <wp:effectExtent l="0" t="0" r="28575" b="20955"/>
                <wp:wrapNone/>
                <wp:docPr id="43" name="Obdélník 43"/>
                <wp:cNvGraphicFramePr/>
                <a:graphic xmlns:a="http://schemas.openxmlformats.org/drawingml/2006/main">
                  <a:graphicData uri="http://schemas.microsoft.com/office/word/2010/wordprocessingShape">
                    <wps:wsp>
                      <wps:cNvSpPr/>
                      <wps:spPr>
                        <a:xfrm>
                          <a:off x="0" y="0"/>
                          <a:ext cx="790575" cy="931545"/>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2DF6646" w14:textId="0B8CD6CD" w:rsidR="00190864" w:rsidRDefault="00190864" w:rsidP="00190864">
                            <w:pPr>
                              <w:jc w:val="center"/>
                            </w:pPr>
                            <w:r>
                              <w:t>Zajištění základních životních  podmínek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F178C2" id="Obdélník 43" o:spid="_x0000_s1032" style="position:absolute;margin-left:271.9pt;margin-top:.4pt;width:62.25pt;height:73.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LlViwIAAJYFAAAOAAAAZHJzL2Uyb0RvYy54bWysVN1v0zAQf0fif7D8zpKUdmPV0qnaNIQ0&#10;tokO7dl17MWS4zO226T89ZydNK1G4QHRh/R8H7/7vqvrrtFkK5xXYEpanOWUCMOhUua1pN+f7z58&#10;osQHZiqmwYiS7oSn14v3765aOxcTqEFXwhEEMX7e2pLWIdh5lnlei4b5M7DCoFCCa1jAp3vNKsda&#10;RG90Nsnz86wFV1kHXHiP3NteSBcJX0rBw6OUXgSiS4qxhfR16buO32xxxeavjtla8SEM9g9RNEwZ&#10;dDpC3bLAyMap36AaxR14kOGMQ5OBlIqLlANmU+RvslnVzIqUCxbH27FM/v/B8oftyj45LENr/dwj&#10;GbPopGviP8ZHulSs3Vgs0QXCkXlxmc8uZpRwFF1+LGbTWSxmdjC2zofPAhoSiZI67EUqEdve+9Cr&#10;7lWiLw9aVXdK6/SI/Rc32pEtw84xzoUJk2SuN81XqHr+NMdf30NkY6d79vmejdGkSYpIKbYjJ9kh&#10;4USFnRbRtTbfhCSqwhR7hyPCcSxFisXXrBI9e/ZHnwkwIktMbsQeAE7lWQyFHPSjqUijPBrnvfe/&#10;GY8WyTOYMBo3yoA7BaDD6LnXx5IdlSaSoVt3WJuSnscYI2cN1e7JEQf9annL7xT2+5758MQc7hJu&#10;Hd6H8IgfqaEtKQwUJTW4n6f4UR9HHKWUtLibJfU/NswJSvQXg8N/WUyncZnTYzq7mODDHUvWxxKz&#10;aW4Ah6jAS2R5IqN+0HtSOmhe8Iwso1cUMcPRd0l5cPvHTehvBh4iLpbLpIYLbFm4NyvLI3isc5zn&#10;5+6FOTsMfcBteYD9HrP5m9nvdaOlgeUmgFRpMQ51HTqAy5/GdzhU8bocv5PW4ZwufgEAAP//AwBQ&#10;SwMEFAAGAAgAAAAhABEz3HvfAAAACAEAAA8AAABkcnMvZG93bnJldi54bWxMj8FOwzAQRO9I/IO1&#10;SNyoA03TKMSpEMjiwgFKOXBz4yWJiNeR7baBr2c5wWWk1Yxm3tab2Y3iiCEOnhRcLzIQSK23A3UK&#10;dq/6qgQRkyFrRk+o4AsjbJrzs9pU1p/oBY/b1AkuoVgZBX1KUyVlbHt0Ji78hMTehw/OJD5DJ20w&#10;Jy53o7zJskI6MxAv9GbC+x7bz+3BKZge86f39XPuHnZalt+91kN400pdXsx3tyASzukvDL/4jA4N&#10;M+39gWwUo4JVvmT0pICV7aIolyD2nMvXK5BNLf8/0PwAAAD//wMAUEsBAi0AFAAGAAgAAAAhALaD&#10;OJL+AAAA4QEAABMAAAAAAAAAAAAAAAAAAAAAAFtDb250ZW50X1R5cGVzXS54bWxQSwECLQAUAAYA&#10;CAAAACEAOP0h/9YAAACUAQAACwAAAAAAAAAAAAAAAAAvAQAAX3JlbHMvLnJlbHNQSwECLQAUAAYA&#10;CAAAACEAjfS5VYsCAACWBQAADgAAAAAAAAAAAAAAAAAuAgAAZHJzL2Uyb0RvYy54bWxQSwECLQAU&#10;AAYACAAAACEAETPce98AAAAIAQAADwAAAAAAAAAAAAAAAADlBAAAZHJzL2Rvd25yZXYueG1sUEsF&#10;BgAAAAAEAAQA8wAAAPEFAAAAAA==&#10;" fillcolor="#f7caac [1301]" strokecolor="#1f3763 [1604]" strokeweight="1pt">
                <v:textbox>
                  <w:txbxContent>
                    <w:p w14:paraId="62DF6646" w14:textId="0B8CD6CD" w:rsidR="00190864" w:rsidRDefault="00190864" w:rsidP="00190864">
                      <w:pPr>
                        <w:jc w:val="center"/>
                      </w:pPr>
                      <w:r>
                        <w:t>Zajištění základních životních  podmínek</w:t>
                      </w:r>
                    </w:p>
                  </w:txbxContent>
                </v:textbox>
              </v:rect>
            </w:pict>
          </mc:Fallback>
        </mc:AlternateContent>
      </w:r>
      <w:r>
        <w:rPr>
          <w:rFonts w:ascii="Tahoma" w:hAnsi="Tahoma" w:cs="Tahoma"/>
          <w:b/>
          <w:bCs/>
          <w:noProof/>
          <w:sz w:val="22"/>
          <w:szCs w:val="22"/>
          <w:lang w:eastAsia="cs-CZ"/>
        </w:rPr>
        <mc:AlternateContent>
          <mc:Choice Requires="wps">
            <w:drawing>
              <wp:anchor distT="0" distB="0" distL="114300" distR="114300" simplePos="0" relativeHeight="251670528" behindDoc="0" locked="0" layoutInCell="1" allowOverlap="1" wp14:anchorId="1E51E45F" wp14:editId="36D53616">
                <wp:simplePos x="0" y="0"/>
                <wp:positionH relativeFrom="column">
                  <wp:posOffset>2662555</wp:posOffset>
                </wp:positionH>
                <wp:positionV relativeFrom="paragraph">
                  <wp:posOffset>5080</wp:posOffset>
                </wp:positionV>
                <wp:extent cx="704850" cy="914400"/>
                <wp:effectExtent l="0" t="0" r="19050" b="19050"/>
                <wp:wrapNone/>
                <wp:docPr id="39" name="Obdélník 39"/>
                <wp:cNvGraphicFramePr/>
                <a:graphic xmlns:a="http://schemas.openxmlformats.org/drawingml/2006/main">
                  <a:graphicData uri="http://schemas.microsoft.com/office/word/2010/wordprocessingShape">
                    <wps:wsp>
                      <wps:cNvSpPr/>
                      <wps:spPr>
                        <a:xfrm>
                          <a:off x="0" y="0"/>
                          <a:ext cx="704850" cy="91440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7004BA" w14:textId="03C00FCF" w:rsidR="00675C2F" w:rsidRDefault="00A83BBE" w:rsidP="00675C2F">
                            <w:pPr>
                              <w:jc w:val="center"/>
                            </w:pPr>
                            <w:r>
                              <w:t>S</w:t>
                            </w:r>
                            <w:r w:rsidR="00675C2F">
                              <w:t>ociální</w:t>
                            </w:r>
                            <w:r>
                              <w:t xml:space="preserve"> </w:t>
                            </w:r>
                            <w:r w:rsidR="00675C2F">
                              <w:t>kontakt</w:t>
                            </w:r>
                            <w:r>
                              <w:t>y</w:t>
                            </w:r>
                          </w:p>
                          <w:p w14:paraId="2B91FD63" w14:textId="77777777" w:rsidR="00675C2F" w:rsidRDefault="00675C2F" w:rsidP="00675C2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51E45F" id="Obdélník 39" o:spid="_x0000_s1033" style="position:absolute;margin-left:209.65pt;margin-top:.4pt;width:55.5pt;height:1in;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gtAiAIAAJYFAAAOAAAAZHJzL2Uyb0RvYy54bWysVFtP2zAUfp+0/2D5fSStCmwRKapATJMY&#10;oMHEs+vYxJLt49luk+7X79hJ04qxPUx7SY7P7Tv3i8veaLIVPiiwNZ2dlJQIy6FR9qWm359uPnyk&#10;JERmG6bBipruRKCXy/fvLjpXiTm0oBvhCTqxoepcTdsYXVUUgbfCsHACTlgUSvCGRXz6l6LxrEPv&#10;RhfzsjwrOvCN88BFCMi9HoR0mf1LKXi8lzKISHRNMbaYvz5/1+lbLC9Y9eKZaxUfw2D/EIVhyiLo&#10;5OqaRUY2Xv3myijuIYCMJxxMAVIqLnIOmM2sfJXNY8ucyLlgcYKbyhT+n1t+t310Dx7L0LlQBSRT&#10;Fr30Jv0xPtLnYu2mYok+Eo7M83Lx8RRLylH0abZYlLmYxcHY+RA/CzAkETX12ItcIra9DREBUXWv&#10;krACaNXcKK3zI/VfXGlPtgw7xzgXNs6zud6Yr9AMfAQdYFmFbOz0wD7bsxEiT1LylAGPQIpDwpmK&#10;Oy0StLbfhCSqwRQHwMnDcSyzHEtoWSMG9ukfMbPD5FlicpPv0cFbec7SVGLoo34yFXmUJ+NyQP+b&#10;8WSRkcHGydgoC/4tBzpOyIM+RnFUmkTGft1jbbD7KcbEWUOze/DEw7BawfEbhf2+ZSE+MI+7hCOC&#10;9yHe40dq6GoKI0VJC/7nW/ykjyOOUko63M2ahh8b5gUl+ovF4c/jhsucH4vT8zli+GPJ+lhiN+YK&#10;cIhmeIkcz2TSj3pPSg/mGc/IKqGiiFmO2DXl0e8fV3G4GXiIuFitshousGPx1j46npynOqd5fuqf&#10;mXfj0EfcljvY7zGrXs3+oJssLaw2EaTKi3Go69gBXP48EeOhStfl+J21Dud0+QsAAP//AwBQSwME&#10;FAAGAAgAAAAhALJ2he7dAAAACAEAAA8AAABkcnMvZG93bnJldi54bWxMjzFPwzAUhHck/oP1kNio&#10;U2oghDgVAlksDKW0Qzc3fsQRsR3Zbhv49TwmGE93uvuuXk5uYEeMqQ9ewnxWAEPfBtP7TsLmXV2V&#10;wFLW3ugheJTwhQmWzflZrSsTTv4Nj+vcMSrxqdISbM5jxXlqLTqdZmFET95HiE5nkrHjJuoTlbuB&#10;XxfFLXe697Rg9YhPFtvP9cFJGF/E6+5uJdzzRvHy2yrVx62S8vJienwAlnHKf2H4xSd0aIhpHw7e&#10;JDZIEPP7BUUl0AGybxYFyT3lhCiBNzX/f6D5AQAA//8DAFBLAQItABQABgAIAAAAIQC2gziS/gAA&#10;AOEBAAATAAAAAAAAAAAAAAAAAAAAAABbQ29udGVudF9UeXBlc10ueG1sUEsBAi0AFAAGAAgAAAAh&#10;ADj9If/WAAAAlAEAAAsAAAAAAAAAAAAAAAAALwEAAF9yZWxzLy5yZWxzUEsBAi0AFAAGAAgAAAAh&#10;AOhGC0CIAgAAlgUAAA4AAAAAAAAAAAAAAAAALgIAAGRycy9lMm9Eb2MueG1sUEsBAi0AFAAGAAgA&#10;AAAhALJ2he7dAAAACAEAAA8AAAAAAAAAAAAAAAAA4gQAAGRycy9kb3ducmV2LnhtbFBLBQYAAAAA&#10;BAAEAPMAAADsBQAAAAA=&#10;" fillcolor="#f7caac [1301]" strokecolor="#1f3763 [1604]" strokeweight="1pt">
                <v:textbox>
                  <w:txbxContent>
                    <w:p w14:paraId="577004BA" w14:textId="03C00FCF" w:rsidR="00675C2F" w:rsidRDefault="00A83BBE" w:rsidP="00675C2F">
                      <w:pPr>
                        <w:jc w:val="center"/>
                      </w:pPr>
                      <w:r>
                        <w:t>S</w:t>
                      </w:r>
                      <w:r w:rsidR="00675C2F">
                        <w:t>ociální</w:t>
                      </w:r>
                      <w:r>
                        <w:t xml:space="preserve"> </w:t>
                      </w:r>
                      <w:r w:rsidR="00675C2F">
                        <w:t>kontakt</w:t>
                      </w:r>
                      <w:r>
                        <w:t>y</w:t>
                      </w:r>
                    </w:p>
                    <w:p w14:paraId="2B91FD63" w14:textId="77777777" w:rsidR="00675C2F" w:rsidRDefault="00675C2F" w:rsidP="00675C2F">
                      <w:pPr>
                        <w:jc w:val="center"/>
                      </w:pPr>
                    </w:p>
                  </w:txbxContent>
                </v:textbox>
              </v:rect>
            </w:pict>
          </mc:Fallback>
        </mc:AlternateContent>
      </w:r>
      <w:r w:rsidR="00BA0506">
        <w:rPr>
          <w:rFonts w:ascii="Tahoma" w:hAnsi="Tahoma" w:cs="Tahoma"/>
          <w:b/>
          <w:bCs/>
          <w:noProof/>
          <w:sz w:val="22"/>
          <w:szCs w:val="22"/>
          <w:lang w:eastAsia="cs-CZ"/>
        </w:rPr>
        <mc:AlternateContent>
          <mc:Choice Requires="wps">
            <w:drawing>
              <wp:anchor distT="0" distB="0" distL="114300" distR="114300" simplePos="0" relativeHeight="251672576" behindDoc="0" locked="0" layoutInCell="1" allowOverlap="1" wp14:anchorId="76ADE23B" wp14:editId="672CD43C">
                <wp:simplePos x="0" y="0"/>
                <wp:positionH relativeFrom="margin">
                  <wp:align>right</wp:align>
                </wp:positionH>
                <wp:positionV relativeFrom="paragraph">
                  <wp:posOffset>5080</wp:posOffset>
                </wp:positionV>
                <wp:extent cx="665480" cy="914400"/>
                <wp:effectExtent l="0" t="0" r="20320" b="19050"/>
                <wp:wrapNone/>
                <wp:docPr id="41" name="Obdélník 41"/>
                <wp:cNvGraphicFramePr/>
                <a:graphic xmlns:a="http://schemas.openxmlformats.org/drawingml/2006/main">
                  <a:graphicData uri="http://schemas.microsoft.com/office/word/2010/wordprocessingShape">
                    <wps:wsp>
                      <wps:cNvSpPr/>
                      <wps:spPr>
                        <a:xfrm>
                          <a:off x="0" y="0"/>
                          <a:ext cx="665480" cy="914400"/>
                        </a:xfrm>
                        <a:prstGeom prst="rect">
                          <a:avLst/>
                        </a:prstGeom>
                        <a:solidFill>
                          <a:schemeClr val="accent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640136C" w14:textId="3D654ECB" w:rsidR="003325DB" w:rsidRDefault="00A83BBE" w:rsidP="003325DB">
                            <w:pPr>
                              <w:jc w:val="center"/>
                            </w:pPr>
                            <w:r>
                              <w:t>R</w:t>
                            </w:r>
                            <w:r w:rsidR="003325DB">
                              <w:t>ozhodování o vlastním životě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6ADE23B" id="Obdélník 41" o:spid="_x0000_s1034" style="position:absolute;margin-left:1.2pt;margin-top:.4pt;width:52.4pt;height:1in;z-index:25167257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GBiiwIAAJYFAAAOAAAAZHJzL2Uyb0RvYy54bWysVE1v2zAMvQ/YfxB0X50EadYZdYqgRYcB&#10;XRusHXpWZKkWIImapMTOfv0o2XGCrtth2MWW+PEeSZG8vOqMJjvhgwJb0enZhBJhOdTKvlT0+9Pt&#10;hwtKQmS2ZhqsqOheBHq1fP/usnWlmEEDuhaeIIgNZesq2sToyqIIvBGGhTNwwqJSgjcs4tW/FLVn&#10;LaIbXcwmk0XRgq+dBy5CQOlNr6TLjC+l4PFByiAi0RXF2GL++vzdpG+xvGTli2euUXwIg/1DFIYp&#10;i6Qj1A2LjGy9+g3KKO4hgIxnHEwBUioucg6YzXTyKpvHhjmRc8HiBDeWKfw/WH6/e3Rrj2VoXSgD&#10;HlMWnfQm/TE+0uVi7cdiiS4SjsLF4nx+gSXlqPo0nc8nuZjF0dn5ED8LMCQdKurxLXKJ2O4uRCRE&#10;04NJ4gqgVX2rtM6X9P7iWnuyY/hyjHNh4yy76635CnUvR9KelpUoxpfuxYuDGClyJyWkTHhCUhwT&#10;zqe41yJRa/tNSKJqTLEnHBFOY5nmWELDatGLz//ImQETssTkRuwB4K08p6krMfTBPrmK3Mqj86Rn&#10;/5vz6JGZwcbR2SgL/i0AHUfm3h6jOClNOsZu02FtKnqRYkySDdT7tSce+tEKjt8qfO87FuKaeZwl&#10;bBHcD/EBP1JDW1EYTpQ04H++JU/22OKopaTF2axo+LFlXlCiv1hs/txuOMz5Mj//OEMOf6rZnGrs&#10;1lwDNtEUN5Hj+Zjsoz4cpQfzjGtklVhRxSxH7ory6A+X69jvDFxEXKxW2QwH2LF4Zx8dT+Cpzqmf&#10;n7pn5t3Q9BGn5R4Oc8zKV73f2yZPC6ttBKnyYBzrOrwADn/uiGFRpe1yes9Wx3W6/AUAAP//AwBQ&#10;SwMEFAAGAAgAAAAhADjtX0rZAAAABQEAAA8AAABkcnMvZG93bnJldi54bWxMj8FOwzAMhu9IvENk&#10;JG4sHapgKk2naVPEhQOMceCWNaapaJwqybbC0+Od2O2zfuv353o5+UEcMaY+kIL5rACB1AbbU6dg&#10;967vFiBSNmTNEAgV/GCCZXN9VZvKhhO94XGbO8EllCqjwOU8VlKm1qE3aRZGJM6+QvQm8xg7aaM5&#10;cbkf5H1RPEhveuILzoy4dth+bw9ewfhcvnw+vpZ+s9Ny8eu07uOHVur2Zlo9gcg45f9lOOuzOjTs&#10;tA8HskkMCviRrIDtz1lRMuwZSgbZ1PLSvvkDAAD//wMAUEsBAi0AFAAGAAgAAAAhALaDOJL+AAAA&#10;4QEAABMAAAAAAAAAAAAAAAAAAAAAAFtDb250ZW50X1R5cGVzXS54bWxQSwECLQAUAAYACAAAACEA&#10;OP0h/9YAAACUAQAACwAAAAAAAAAAAAAAAAAvAQAAX3JlbHMvLnJlbHNQSwECLQAUAAYACAAAACEA&#10;spBgYosCAACWBQAADgAAAAAAAAAAAAAAAAAuAgAAZHJzL2Uyb0RvYy54bWxQSwECLQAUAAYACAAA&#10;ACEAOO1fStkAAAAFAQAADwAAAAAAAAAAAAAAAADlBAAAZHJzL2Rvd25yZXYueG1sUEsFBgAAAAAE&#10;AAQA8wAAAOsFAAAAAA==&#10;" fillcolor="#f7caac [1301]" strokecolor="#1f3763 [1604]" strokeweight="1pt">
                <v:textbox>
                  <w:txbxContent>
                    <w:p w14:paraId="5640136C" w14:textId="3D654ECB" w:rsidR="003325DB" w:rsidRDefault="00A83BBE" w:rsidP="003325DB">
                      <w:pPr>
                        <w:jc w:val="center"/>
                      </w:pPr>
                      <w:r>
                        <w:t>R</w:t>
                      </w:r>
                      <w:r w:rsidR="003325DB">
                        <w:t>ozhodování o vlastním životě</w:t>
                      </w:r>
                    </w:p>
                  </w:txbxContent>
                </v:textbox>
                <w10:wrap anchorx="margin"/>
              </v:rect>
            </w:pict>
          </mc:Fallback>
        </mc:AlternateContent>
      </w:r>
      <w:r w:rsidR="00155BE1">
        <w:rPr>
          <w:rFonts w:ascii="Tahoma" w:hAnsi="Tahoma" w:cs="Tahoma"/>
          <w:b/>
          <w:bCs/>
          <w:noProof/>
          <w:sz w:val="22"/>
          <w:szCs w:val="22"/>
          <w:lang w:eastAsia="cs-CZ"/>
        </w:rPr>
        <w:drawing>
          <wp:inline distT="0" distB="0" distL="0" distR="0" wp14:anchorId="59A91289" wp14:editId="5F143A0A">
            <wp:extent cx="2657475" cy="949960"/>
            <wp:effectExtent l="0" t="0" r="9525" b="254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05209" cy="1002770"/>
                    </a:xfrm>
                    <a:prstGeom prst="rect">
                      <a:avLst/>
                    </a:prstGeom>
                    <a:noFill/>
                  </pic:spPr>
                </pic:pic>
              </a:graphicData>
            </a:graphic>
          </wp:inline>
        </w:drawing>
      </w:r>
    </w:p>
    <w:p w14:paraId="5E3053D0" w14:textId="5669779F" w:rsidR="008F2079" w:rsidRDefault="008F2079" w:rsidP="0033259F">
      <w:pPr>
        <w:jc w:val="both"/>
        <w:rPr>
          <w:rFonts w:ascii="Tahoma" w:eastAsia="Tahoma" w:hAnsi="Tahoma" w:cs="Tahoma"/>
          <w:color w:val="000000" w:themeColor="text1"/>
          <w:sz w:val="20"/>
          <w:szCs w:val="20"/>
        </w:rPr>
      </w:pPr>
    </w:p>
    <w:p w14:paraId="37B464C2" w14:textId="05105242" w:rsidR="0033259F" w:rsidRPr="00486533" w:rsidRDefault="0033259F" w:rsidP="0033259F">
      <w:pPr>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t>Lidé s</w:t>
      </w:r>
      <w:r w:rsidRPr="00486533">
        <w:rPr>
          <w:rFonts w:ascii="Tahoma" w:eastAsia="Tahoma" w:hAnsi="Tahoma" w:cs="Tahoma"/>
          <w:sz w:val="20"/>
          <w:szCs w:val="20"/>
        </w:rPr>
        <w:t xml:space="preserve"> duševním onemocněním jsou značně různorodou skupinou, minimálně co do míry a forem podpory poskytované sociálními službami. V některých případech ani nemusejí být sami o sobě příjemci podpory sociálních služeb, ale členy vztahového systému člověka, který sociální službu využívá (např. sociálně-aktivizační služby pro rodiny s dětmi apod.). </w:t>
      </w:r>
      <w:r w:rsidRPr="00486533">
        <w:rPr>
          <w:rFonts w:ascii="Tahoma" w:eastAsia="Tahoma" w:hAnsi="Tahoma" w:cs="Tahoma"/>
          <w:color w:val="000000" w:themeColor="text1"/>
          <w:sz w:val="20"/>
          <w:szCs w:val="20"/>
        </w:rPr>
        <w:t xml:space="preserve"> </w:t>
      </w:r>
    </w:p>
    <w:p w14:paraId="1E8A3574" w14:textId="1074DFC8" w:rsidR="0033259F" w:rsidRPr="004658F0" w:rsidRDefault="0033259F" w:rsidP="0033259F">
      <w:pPr>
        <w:jc w:val="both"/>
        <w:rPr>
          <w:rFonts w:ascii="Tahoma" w:eastAsia="Tahoma" w:hAnsi="Tahoma" w:cs="Tahoma"/>
          <w:sz w:val="20"/>
          <w:szCs w:val="20"/>
        </w:rPr>
      </w:pPr>
      <w:r w:rsidRPr="00486533">
        <w:rPr>
          <w:rFonts w:ascii="Tahoma" w:eastAsia="Tahoma" w:hAnsi="Tahoma" w:cs="Tahoma"/>
          <w:color w:val="000000" w:themeColor="text1"/>
          <w:sz w:val="20"/>
          <w:szCs w:val="20"/>
        </w:rPr>
        <w:t xml:space="preserve">Duševní onemocnění negativně </w:t>
      </w:r>
      <w:r w:rsidRPr="00486533">
        <w:rPr>
          <w:rFonts w:ascii="Tahoma" w:eastAsia="Tahoma" w:hAnsi="Tahoma" w:cs="Tahoma"/>
          <w:sz w:val="20"/>
          <w:szCs w:val="20"/>
        </w:rPr>
        <w:t>ovlivňuje fungování jedince v řadě aspektů, jako jsou ztráta vůle a motivace, sociální stažení, ochuzení citového prožívání, porucha koncentrace a snížení adaptačních schopností. Časté jsou obtíže s vytvářením a udržováním mezilidských v</w:t>
      </w:r>
      <w:r w:rsidR="00B92C6D">
        <w:rPr>
          <w:rFonts w:ascii="Tahoma" w:eastAsia="Tahoma" w:hAnsi="Tahoma" w:cs="Tahoma"/>
          <w:sz w:val="20"/>
          <w:szCs w:val="20"/>
        </w:rPr>
        <w:t>z</w:t>
      </w:r>
      <w:r w:rsidRPr="00486533">
        <w:rPr>
          <w:rFonts w:ascii="Tahoma" w:eastAsia="Tahoma" w:hAnsi="Tahoma" w:cs="Tahoma"/>
          <w:sz w:val="20"/>
          <w:szCs w:val="20"/>
        </w:rPr>
        <w:t>tahů nebo problematické interpersonální chování na pracovišti, nesamostatnost a malá motivace k</w:t>
      </w:r>
      <w:r w:rsidR="00B97BB2">
        <w:rPr>
          <w:rFonts w:ascii="Tahoma" w:eastAsia="Tahoma" w:hAnsi="Tahoma" w:cs="Tahoma"/>
          <w:sz w:val="20"/>
          <w:szCs w:val="20"/>
        </w:rPr>
        <w:t> </w:t>
      </w:r>
      <w:r w:rsidRPr="00486533">
        <w:rPr>
          <w:rFonts w:ascii="Tahoma" w:eastAsia="Tahoma" w:hAnsi="Tahoma" w:cs="Tahoma"/>
          <w:sz w:val="20"/>
          <w:szCs w:val="20"/>
        </w:rPr>
        <w:t>činnosti</w:t>
      </w:r>
      <w:r w:rsidR="00B97BB2">
        <w:rPr>
          <w:rFonts w:ascii="Tahoma" w:eastAsia="Tahoma" w:hAnsi="Tahoma" w:cs="Tahoma"/>
          <w:sz w:val="20"/>
          <w:szCs w:val="20"/>
        </w:rPr>
        <w:t>.</w:t>
      </w:r>
      <w:r w:rsidRPr="00486533">
        <w:rPr>
          <w:rFonts w:ascii="Tahoma" w:eastAsia="Tahoma" w:hAnsi="Tahoma" w:cs="Tahoma"/>
          <w:sz w:val="20"/>
          <w:szCs w:val="20"/>
        </w:rPr>
        <w:t xml:space="preserve"> </w:t>
      </w:r>
      <w:r w:rsidR="009D6BFE">
        <w:rPr>
          <w:rFonts w:ascii="Tahoma" w:eastAsia="Tahoma" w:hAnsi="Tahoma" w:cs="Tahoma"/>
          <w:sz w:val="20"/>
          <w:szCs w:val="20"/>
        </w:rPr>
        <w:t>D</w:t>
      </w:r>
      <w:r w:rsidRPr="00486533">
        <w:rPr>
          <w:rFonts w:ascii="Tahoma" w:eastAsia="Tahoma" w:hAnsi="Tahoma" w:cs="Tahoma"/>
          <w:sz w:val="20"/>
          <w:szCs w:val="20"/>
        </w:rPr>
        <w:t>uševní onemocnění je d</w:t>
      </w:r>
      <w:r w:rsidR="00D55D6C">
        <w:rPr>
          <w:rFonts w:ascii="Tahoma" w:eastAsia="Tahoma" w:hAnsi="Tahoma" w:cs="Tahoma"/>
          <w:sz w:val="20"/>
          <w:szCs w:val="20"/>
        </w:rPr>
        <w:t>ru</w:t>
      </w:r>
      <w:r w:rsidRPr="00486533">
        <w:rPr>
          <w:rFonts w:ascii="Tahoma" w:eastAsia="Tahoma" w:hAnsi="Tahoma" w:cs="Tahoma"/>
          <w:sz w:val="20"/>
          <w:szCs w:val="20"/>
        </w:rPr>
        <w:t xml:space="preserve">hou nejčastější příčinou invalidity (za rok 2013–2015). </w:t>
      </w:r>
      <w:r w:rsidR="00791ADD" w:rsidRPr="004658F0">
        <w:rPr>
          <w:rFonts w:ascii="Tahoma" w:eastAsia="Tahoma" w:hAnsi="Tahoma" w:cs="Tahoma"/>
          <w:sz w:val="20"/>
          <w:szCs w:val="20"/>
        </w:rPr>
        <w:t xml:space="preserve">Invalidní důchody přiznané v době rané dospělosti </w:t>
      </w:r>
      <w:r w:rsidR="000E5BD1" w:rsidRPr="004658F0">
        <w:rPr>
          <w:rFonts w:ascii="Tahoma" w:eastAsia="Tahoma" w:hAnsi="Tahoma" w:cs="Tahoma"/>
          <w:sz w:val="20"/>
          <w:szCs w:val="20"/>
        </w:rPr>
        <w:t>mohou být</w:t>
      </w:r>
      <w:r w:rsidR="00440670" w:rsidRPr="004658F0">
        <w:rPr>
          <w:rFonts w:ascii="Tahoma" w:eastAsia="Tahoma" w:hAnsi="Tahoma" w:cs="Tahoma"/>
          <w:sz w:val="20"/>
          <w:szCs w:val="20"/>
        </w:rPr>
        <w:t>,</w:t>
      </w:r>
      <w:r w:rsidR="000E5BD1" w:rsidRPr="004658F0">
        <w:rPr>
          <w:rFonts w:ascii="Tahoma" w:eastAsia="Tahoma" w:hAnsi="Tahoma" w:cs="Tahoma"/>
          <w:sz w:val="20"/>
          <w:szCs w:val="20"/>
        </w:rPr>
        <w:t xml:space="preserve"> v důsledku </w:t>
      </w:r>
      <w:r w:rsidR="001B0E3A" w:rsidRPr="004658F0">
        <w:rPr>
          <w:rFonts w:ascii="Tahoma" w:eastAsia="Tahoma" w:hAnsi="Tahoma" w:cs="Tahoma"/>
          <w:sz w:val="20"/>
          <w:szCs w:val="20"/>
        </w:rPr>
        <w:t>zásadních legislativních změn přijatých v posledních letech nebo</w:t>
      </w:r>
      <w:r w:rsidR="00791ADD" w:rsidRPr="004658F0">
        <w:rPr>
          <w:rFonts w:ascii="Tahoma" w:eastAsia="Tahoma" w:hAnsi="Tahoma" w:cs="Tahoma"/>
          <w:sz w:val="20"/>
          <w:szCs w:val="20"/>
        </w:rPr>
        <w:t xml:space="preserve"> kvůli nedostatečné době pojištění</w:t>
      </w:r>
      <w:r w:rsidR="00440670" w:rsidRPr="004658F0">
        <w:rPr>
          <w:rFonts w:ascii="Tahoma" w:eastAsia="Tahoma" w:hAnsi="Tahoma" w:cs="Tahoma"/>
          <w:sz w:val="20"/>
          <w:szCs w:val="20"/>
        </w:rPr>
        <w:t>,</w:t>
      </w:r>
      <w:r w:rsidR="00791ADD" w:rsidRPr="004658F0">
        <w:rPr>
          <w:rFonts w:ascii="Tahoma" w:eastAsia="Tahoma" w:hAnsi="Tahoma" w:cs="Tahoma"/>
          <w:sz w:val="20"/>
          <w:szCs w:val="20"/>
        </w:rPr>
        <w:t xml:space="preserve"> často velmi nízké (proti invalidním důchodům přiznaným </w:t>
      </w:r>
      <w:r w:rsidR="00440670" w:rsidRPr="004658F0">
        <w:rPr>
          <w:rFonts w:ascii="Tahoma" w:eastAsia="Tahoma" w:hAnsi="Tahoma" w:cs="Tahoma"/>
          <w:sz w:val="20"/>
          <w:szCs w:val="20"/>
        </w:rPr>
        <w:t xml:space="preserve">již </w:t>
      </w:r>
      <w:r w:rsidR="00791ADD" w:rsidRPr="004658F0">
        <w:rPr>
          <w:rFonts w:ascii="Tahoma" w:eastAsia="Tahoma" w:hAnsi="Tahoma" w:cs="Tahoma"/>
          <w:sz w:val="20"/>
          <w:szCs w:val="20"/>
        </w:rPr>
        <w:t>z mládí), pokud nejsou rovnou přiznány bez nároku na výplatu</w:t>
      </w:r>
      <w:r w:rsidR="00176384" w:rsidRPr="004658F0">
        <w:rPr>
          <w:rFonts w:ascii="Tahoma" w:eastAsia="Tahoma" w:hAnsi="Tahoma" w:cs="Tahoma"/>
          <w:i/>
          <w:iCs/>
          <w:sz w:val="20"/>
          <w:szCs w:val="20"/>
        </w:rPr>
        <w:t>)</w:t>
      </w:r>
      <w:r w:rsidR="003871E1" w:rsidRPr="004658F0">
        <w:rPr>
          <w:rFonts w:ascii="Tahoma" w:eastAsia="Tahoma" w:hAnsi="Tahoma" w:cs="Tahoma"/>
          <w:i/>
          <w:iCs/>
          <w:sz w:val="20"/>
          <w:szCs w:val="20"/>
        </w:rPr>
        <w:t>.</w:t>
      </w:r>
      <w:r w:rsidRPr="004658F0">
        <w:rPr>
          <w:rFonts w:ascii="Tahoma" w:eastAsia="Tahoma" w:hAnsi="Tahoma" w:cs="Tahoma"/>
          <w:sz w:val="20"/>
          <w:szCs w:val="20"/>
        </w:rPr>
        <w:t xml:space="preserve"> </w:t>
      </w:r>
    </w:p>
    <w:p w14:paraId="68F550ED" w14:textId="14058286" w:rsidR="00E27670" w:rsidRPr="002F5884" w:rsidRDefault="0033259F" w:rsidP="002F5884">
      <w:pPr>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t xml:space="preserve">Z uvedeného lze odvodit obtíže, s nimiž se lidé s duševním onemocněním setkávají. Patří mezi ně nízký příjem a </w:t>
      </w:r>
      <w:r w:rsidR="001C7F9D" w:rsidRPr="00EC1BA8">
        <w:rPr>
          <w:rFonts w:ascii="Tahoma" w:eastAsia="Tahoma" w:hAnsi="Tahoma" w:cs="Tahoma"/>
          <w:sz w:val="20"/>
          <w:szCs w:val="20"/>
        </w:rPr>
        <w:t xml:space="preserve">hmotná </w:t>
      </w:r>
      <w:r w:rsidRPr="00EC1BA8">
        <w:rPr>
          <w:rFonts w:ascii="Tahoma" w:eastAsia="Tahoma" w:hAnsi="Tahoma" w:cs="Tahoma"/>
          <w:sz w:val="20"/>
          <w:szCs w:val="20"/>
        </w:rPr>
        <w:t>nouze, s čímž jde ruku v ruce bytová nouze či přímo ztráta bydlení (spojená s neschopností z finančních důvodů na bydlení dosáhnout nebo si ho udržet</w:t>
      </w:r>
      <w:r w:rsidR="00527BC8" w:rsidRPr="00EC1BA8">
        <w:rPr>
          <w:rFonts w:ascii="Tahoma" w:eastAsia="Tahoma" w:hAnsi="Tahoma" w:cs="Tahoma"/>
          <w:sz w:val="20"/>
          <w:szCs w:val="20"/>
        </w:rPr>
        <w:t>, a to i</w:t>
      </w:r>
      <w:r w:rsidR="008437B6" w:rsidRPr="00EC1BA8">
        <w:rPr>
          <w:rFonts w:ascii="Tahoma" w:eastAsia="Tahoma" w:hAnsi="Tahoma" w:cs="Tahoma"/>
          <w:sz w:val="20"/>
          <w:szCs w:val="20"/>
        </w:rPr>
        <w:t xml:space="preserve"> s ohledem na snížení schopností orientace, komunikace apod.</w:t>
      </w:r>
      <w:r w:rsidR="00EC1BA8" w:rsidRPr="00EC1BA8">
        <w:rPr>
          <w:rFonts w:ascii="Tahoma" w:eastAsia="Tahoma" w:hAnsi="Tahoma" w:cs="Tahoma"/>
          <w:sz w:val="20"/>
          <w:szCs w:val="20"/>
        </w:rPr>
        <w:t>)</w:t>
      </w:r>
      <w:r w:rsidR="00EC1BA8">
        <w:rPr>
          <w:rFonts w:ascii="Tahoma" w:eastAsia="Tahoma" w:hAnsi="Tahoma" w:cs="Tahoma"/>
          <w:i/>
          <w:iCs/>
          <w:sz w:val="20"/>
          <w:szCs w:val="20"/>
        </w:rPr>
        <w:t xml:space="preserve"> </w:t>
      </w:r>
      <w:r w:rsidRPr="00EC1BA8">
        <w:rPr>
          <w:rFonts w:ascii="Tahoma" w:eastAsia="Tahoma" w:hAnsi="Tahoma" w:cs="Tahoma"/>
          <w:sz w:val="20"/>
          <w:szCs w:val="20"/>
        </w:rPr>
        <w:t xml:space="preserve">a </w:t>
      </w:r>
      <w:r w:rsidRPr="00486533">
        <w:rPr>
          <w:rFonts w:ascii="Tahoma" w:eastAsia="Tahoma" w:hAnsi="Tahoma" w:cs="Tahoma"/>
          <w:sz w:val="20"/>
          <w:szCs w:val="20"/>
        </w:rPr>
        <w:t>také nižší četnost sociálních kontaktů. Zároveň se také jedná o skupinu obyvatel, která je výrazně stigmatizována a </w:t>
      </w:r>
      <w:r w:rsidR="00BD2853">
        <w:rPr>
          <w:rFonts w:ascii="Tahoma" w:eastAsia="Tahoma" w:hAnsi="Tahoma" w:cs="Tahoma"/>
          <w:sz w:val="20"/>
          <w:szCs w:val="20"/>
        </w:rPr>
        <w:t>odsunuta stranou ze společnosti.</w:t>
      </w:r>
      <w:r w:rsidRPr="00486533">
        <w:rPr>
          <w:rFonts w:ascii="Tahoma" w:eastAsia="Tahoma" w:hAnsi="Tahoma" w:cs="Tahoma"/>
          <w:sz w:val="20"/>
          <w:szCs w:val="20"/>
        </w:rPr>
        <w:t xml:space="preserve"> Duševní zdraví zasahuje celkové fungování člověka ve všech jeho aspektech a více než u jiných sociálních skupin vyžaduje podpora těchto osob rozsáhlou spolupráci všech zainteresovaných aktérů včetně spolupráce mezioborové (např. vztahový systém člověka, sociální oblast, zdravotní oblast, oblast spravedlnosti, zaměstnavatelé a různé nástroje zaměstnanosti včetně chráněných a sociálních podniků). V případě periodicky a záchvatovitě se opakujícího onemocnění nebo v případě dlouhodobé hospitalizace je rovněž nezbytná obnova předchozího fungování, která se mnohdy neobejde bez intenzivní podpory sociálních služeb a sociální práce a obnovování ztracených </w:t>
      </w:r>
      <w:r w:rsidRPr="00B105ED">
        <w:rPr>
          <w:rFonts w:ascii="Tahoma" w:eastAsia="Tahoma" w:hAnsi="Tahoma" w:cs="Tahoma"/>
          <w:sz w:val="20"/>
          <w:szCs w:val="20"/>
        </w:rPr>
        <w:t>dovedností</w:t>
      </w:r>
      <w:r w:rsidR="008437B6" w:rsidRPr="00B105ED">
        <w:rPr>
          <w:rFonts w:ascii="Tahoma" w:eastAsia="Tahoma" w:hAnsi="Tahoma" w:cs="Tahoma"/>
          <w:sz w:val="20"/>
          <w:szCs w:val="20"/>
        </w:rPr>
        <w:t xml:space="preserve"> a schopností</w:t>
      </w:r>
      <w:r w:rsidRPr="00486533">
        <w:rPr>
          <w:rFonts w:ascii="Tahoma" w:eastAsia="Tahoma" w:hAnsi="Tahoma" w:cs="Tahoma"/>
          <w:sz w:val="20"/>
          <w:szCs w:val="20"/>
        </w:rPr>
        <w:t xml:space="preserve">. V některých případech je také nezbytné poskytnout lidem se závažným duševním onemocnění celodenní přiměřenou pomoc, podporu a někdy také péči. </w:t>
      </w:r>
      <w:r w:rsidRPr="00486533">
        <w:rPr>
          <w:rFonts w:ascii="Tahoma" w:eastAsia="Tahoma" w:hAnsi="Tahoma" w:cs="Tahoma"/>
          <w:color w:val="000000" w:themeColor="text1"/>
          <w:sz w:val="20"/>
          <w:szCs w:val="20"/>
        </w:rPr>
        <w:t xml:space="preserve"> Statisticky bylo v roce 2021 v Moravskoslezském kraji </w:t>
      </w:r>
      <w:r w:rsidRPr="00486533">
        <w:rPr>
          <w:rFonts w:ascii="Tahoma" w:eastAsia="Tahoma" w:hAnsi="Tahoma" w:cs="Tahoma"/>
          <w:sz w:val="20"/>
          <w:szCs w:val="20"/>
        </w:rPr>
        <w:t>evidováno v přepočtu 5 495 léčených pacientů na 100 000 obyvatel, v celé ČR bylo toto číslo 6 196 na 100 000 obyvatel. Z tohoto hlediska je Moravskoslezský kraj spíše v republikovém průměru. V počtu 2 843 léčených pacientů s diagnózou mentální retardace (F70-F79 klasifikace MKN 10) se ovšem Moravskoslezský kraj již řadí jako druhý mezi kraji (hned za Hlavním městem Praha, stejně jako u 4 895 pacientů s poruchami psychického vývoje, poruch chování a emocí s obvyklým nástupem v dětství a dospívání a neurčené duševní poruchy (F80 – F99), 11 050 osobami s Alzheimerovou chorobou a organickými duševními poruchami (G30 a F0) a  2 669 pacienty s duševními poruchami  a poruchami chování způsobenými užíváním alkoholu (F10)</w:t>
      </w:r>
      <w:r w:rsidR="000E6FA2">
        <w:rPr>
          <w:rFonts w:ascii="Tahoma" w:eastAsia="Tahoma" w:hAnsi="Tahoma" w:cs="Tahoma"/>
          <w:sz w:val="20"/>
          <w:szCs w:val="20"/>
        </w:rPr>
        <w:t>.</w:t>
      </w:r>
      <w:r w:rsidRPr="00486533">
        <w:rPr>
          <w:rFonts w:ascii="Tahoma" w:eastAsia="Tahoma" w:hAnsi="Tahoma" w:cs="Tahoma"/>
          <w:sz w:val="20"/>
          <w:szCs w:val="20"/>
        </w:rPr>
        <w:t xml:space="preserve"> V kategorii F2 MKN 10, tedy schizofrenie, poruchy schizotypální a poruchy s bludy je Moravskoslezský kraj s počtem 5 719 na třetím místě mezi kraji v ČR, stejně jako u skupiny nemocí F32 – F33, depresivní fáze a periodická depresivní porucha s počtem 7 011. </w:t>
      </w:r>
      <w:r w:rsidR="00116A6C">
        <w:rPr>
          <w:rFonts w:ascii="Tahoma" w:eastAsia="Tahoma" w:hAnsi="Tahoma" w:cs="Tahoma"/>
          <w:sz w:val="20"/>
          <w:szCs w:val="20"/>
        </w:rPr>
        <w:t>(</w:t>
      </w:r>
      <w:r w:rsidRPr="00486533">
        <w:rPr>
          <w:rFonts w:ascii="Tahoma" w:eastAsia="Tahoma" w:hAnsi="Tahoma" w:cs="Tahoma"/>
          <w:sz w:val="20"/>
          <w:szCs w:val="20"/>
        </w:rPr>
        <w:t>Psychiatrická ročenka</w:t>
      </w:r>
      <w:r w:rsidR="00116A6C">
        <w:rPr>
          <w:rFonts w:ascii="Tahoma" w:eastAsia="Tahoma" w:hAnsi="Tahoma" w:cs="Tahoma"/>
          <w:sz w:val="20"/>
          <w:szCs w:val="20"/>
        </w:rPr>
        <w:t>,</w:t>
      </w:r>
      <w:r w:rsidRPr="00486533">
        <w:rPr>
          <w:rFonts w:ascii="Tahoma" w:eastAsia="Tahoma" w:hAnsi="Tahoma" w:cs="Tahoma"/>
          <w:sz w:val="20"/>
          <w:szCs w:val="20"/>
        </w:rPr>
        <w:t xml:space="preserve"> 2021</w:t>
      </w:r>
      <w:r w:rsidR="00116A6C">
        <w:rPr>
          <w:rFonts w:ascii="Tahoma" w:eastAsia="Tahoma" w:hAnsi="Tahoma" w:cs="Tahoma"/>
          <w:sz w:val="20"/>
          <w:szCs w:val="20"/>
        </w:rPr>
        <w:t>)</w:t>
      </w:r>
      <w:r w:rsidRPr="00486533">
        <w:rPr>
          <w:rFonts w:ascii="Tahoma" w:eastAsia="Tahoma" w:hAnsi="Tahoma" w:cs="Tahoma"/>
          <w:sz w:val="20"/>
          <w:szCs w:val="20"/>
        </w:rPr>
        <w:t xml:space="preserve"> </w:t>
      </w:r>
      <w:r w:rsidRPr="00486533">
        <w:rPr>
          <w:rFonts w:ascii="Tahoma" w:eastAsia="Tahoma" w:hAnsi="Tahoma" w:cs="Tahoma"/>
          <w:color w:val="000000" w:themeColor="text1"/>
          <w:sz w:val="20"/>
          <w:szCs w:val="20"/>
        </w:rPr>
        <w:t xml:space="preserve">Tato data naznačují vysokou četnost v oblastech, které mohou významně ovlivňovat celkové projevy chování jedince včetně vlivu na společenské uplatnění, začlenění i soběstačnost.  </w:t>
      </w:r>
    </w:p>
    <w:p w14:paraId="4DF419D9" w14:textId="2FFBE0A0" w:rsidR="003B32E2" w:rsidRDefault="002F5884" w:rsidP="007E661F">
      <w:pPr>
        <w:pStyle w:val="Nadpis3"/>
        <w:numPr>
          <w:ilvl w:val="0"/>
          <w:numId w:val="0"/>
        </w:numPr>
        <w:ind w:left="720" w:hanging="720"/>
      </w:pPr>
      <w:bookmarkStart w:id="100" w:name="_Toc142926577"/>
      <w:r w:rsidRPr="002F5884">
        <w:t xml:space="preserve">6.3.5 </w:t>
      </w:r>
      <w:r w:rsidR="003B32E2" w:rsidRPr="002F5884">
        <w:t>Potřeby pečujících osob</w:t>
      </w:r>
      <w:bookmarkEnd w:id="100"/>
    </w:p>
    <w:p w14:paraId="6CE532C3" w14:textId="00EB4BD2" w:rsidR="00464B56" w:rsidRPr="000A5CFA" w:rsidRDefault="00464B56" w:rsidP="00464B56">
      <w:pPr>
        <w:spacing w:after="0"/>
        <w:rPr>
          <w:rFonts w:ascii="Tahoma" w:hAnsi="Tahoma" w:cs="Tahoma"/>
          <w:sz w:val="20"/>
          <w:szCs w:val="20"/>
        </w:rPr>
      </w:pPr>
      <w:bookmarkStart w:id="101" w:name="_Hlk132958233"/>
      <w:r w:rsidRPr="00C048F3">
        <w:rPr>
          <w:rFonts w:ascii="Tahoma" w:eastAsia="Tahoma" w:hAnsi="Tahoma" w:cs="Tahoma"/>
          <w:color w:val="000000" w:themeColor="text1"/>
          <w:sz w:val="20"/>
          <w:szCs w:val="20"/>
        </w:rPr>
        <w:t>Potřeby významně spojené s</w:t>
      </w:r>
      <w:r>
        <w:rPr>
          <w:rFonts w:ascii="Tahoma" w:eastAsia="Tahoma" w:hAnsi="Tahoma" w:cs="Tahoma"/>
          <w:color w:val="000000" w:themeColor="text1"/>
          <w:sz w:val="20"/>
          <w:szCs w:val="20"/>
        </w:rPr>
        <w:t> pečujícími osobami</w:t>
      </w:r>
      <w:r w:rsidR="004C68C1">
        <w:rPr>
          <w:rFonts w:ascii="Tahoma" w:eastAsia="Tahoma" w:hAnsi="Tahoma" w:cs="Tahoma"/>
          <w:color w:val="000000" w:themeColor="text1"/>
          <w:sz w:val="20"/>
          <w:szCs w:val="20"/>
        </w:rPr>
        <w:t xml:space="preserve"> zjištěné z mapování potřeb osob v MSK:</w:t>
      </w:r>
    </w:p>
    <w:bookmarkEnd w:id="101"/>
    <w:p w14:paraId="4B876957" w14:textId="54CB9CF8" w:rsidR="00021762" w:rsidRPr="002F5884" w:rsidRDefault="00021762" w:rsidP="00166100">
      <w:pPr>
        <w:rPr>
          <w:rFonts w:ascii="Tahoma" w:hAnsi="Tahoma" w:cs="Tahoma"/>
          <w:b/>
          <w:bCs/>
          <w:sz w:val="22"/>
          <w:szCs w:val="22"/>
        </w:rPr>
      </w:pPr>
      <w:r>
        <w:rPr>
          <w:rFonts w:ascii="Tahoma" w:hAnsi="Tahoma" w:cs="Tahoma"/>
          <w:b/>
          <w:bCs/>
          <w:noProof/>
          <w:lang w:eastAsia="cs-CZ"/>
        </w:rPr>
        <w:drawing>
          <wp:inline distT="0" distB="0" distL="0" distR="0" wp14:anchorId="2251BC86" wp14:editId="6EAEEA9A">
            <wp:extent cx="5486400" cy="996950"/>
            <wp:effectExtent l="38100" t="0" r="1905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DE10869" w14:textId="30B68788" w:rsidR="003C2D33" w:rsidRPr="00486533" w:rsidRDefault="003C2D33" w:rsidP="003C2D33">
      <w:pPr>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lastRenderedPageBreak/>
        <w:t>Jako jeden ze základních principů Moravskoslezského kraje</w:t>
      </w:r>
      <w:r w:rsidRPr="00486533">
        <w:rPr>
          <w:rFonts w:ascii="Tahoma" w:eastAsia="Tahoma" w:hAnsi="Tahoma" w:cs="Tahoma"/>
          <w:sz w:val="20"/>
          <w:szCs w:val="20"/>
        </w:rPr>
        <w:t xml:space="preserve"> při plánování rozvoje sociálních služeb je </w:t>
      </w:r>
      <w:r w:rsidRPr="008D1745">
        <w:rPr>
          <w:rFonts w:ascii="Tahoma" w:eastAsia="Tahoma" w:hAnsi="Tahoma" w:cs="Tahoma"/>
          <w:sz w:val="20"/>
          <w:szCs w:val="20"/>
        </w:rPr>
        <w:t xml:space="preserve">snaha </w:t>
      </w:r>
      <w:r w:rsidRPr="004836AD">
        <w:rPr>
          <w:rFonts w:ascii="Tahoma" w:eastAsia="Tahoma" w:hAnsi="Tahoma" w:cs="Tahoma"/>
          <w:sz w:val="20"/>
          <w:szCs w:val="20"/>
        </w:rPr>
        <w:t>ponechat č</w:t>
      </w:r>
      <w:r w:rsidRPr="008D1745">
        <w:rPr>
          <w:rFonts w:ascii="Tahoma" w:eastAsia="Tahoma" w:hAnsi="Tahoma" w:cs="Tahoma"/>
          <w:sz w:val="20"/>
          <w:szCs w:val="20"/>
        </w:rPr>
        <w:t>lověka v nepříznivé sociální situaci co nejdéle v jeho domácím a přirozeném prostředí</w:t>
      </w:r>
      <w:r w:rsidRPr="00486533">
        <w:rPr>
          <w:rFonts w:ascii="Tahoma" w:eastAsia="Tahoma" w:hAnsi="Tahoma" w:cs="Tahoma"/>
          <w:sz w:val="20"/>
          <w:szCs w:val="20"/>
        </w:rPr>
        <w:t xml:space="preserve">. To se však neobejde bez </w:t>
      </w:r>
      <w:r w:rsidRPr="008D1745">
        <w:rPr>
          <w:rFonts w:ascii="Tahoma" w:eastAsia="Tahoma" w:hAnsi="Tahoma" w:cs="Tahoma"/>
          <w:sz w:val="20"/>
          <w:szCs w:val="20"/>
        </w:rPr>
        <w:t xml:space="preserve">pomoci terénních </w:t>
      </w:r>
      <w:r w:rsidR="00921DAE">
        <w:rPr>
          <w:rFonts w:ascii="Tahoma" w:eastAsia="Tahoma" w:hAnsi="Tahoma" w:cs="Tahoma"/>
          <w:sz w:val="20"/>
          <w:szCs w:val="20"/>
        </w:rPr>
        <w:t xml:space="preserve">služeb </w:t>
      </w:r>
      <w:r w:rsidRPr="008D1745">
        <w:rPr>
          <w:rFonts w:ascii="Tahoma" w:eastAsia="Tahoma" w:hAnsi="Tahoma" w:cs="Tahoma"/>
          <w:sz w:val="20"/>
          <w:szCs w:val="20"/>
        </w:rPr>
        <w:t>sociální</w:t>
      </w:r>
      <w:r w:rsidR="00921DAE">
        <w:rPr>
          <w:rFonts w:ascii="Tahoma" w:eastAsia="Tahoma" w:hAnsi="Tahoma" w:cs="Tahoma"/>
          <w:sz w:val="20"/>
          <w:szCs w:val="20"/>
        </w:rPr>
        <w:t xml:space="preserve"> péče</w:t>
      </w:r>
      <w:r w:rsidRPr="008D1745">
        <w:rPr>
          <w:rFonts w:ascii="Tahoma" w:eastAsia="Tahoma" w:hAnsi="Tahoma" w:cs="Tahoma"/>
          <w:sz w:val="20"/>
          <w:szCs w:val="20"/>
        </w:rPr>
        <w:t xml:space="preserve"> a</w:t>
      </w:r>
      <w:r w:rsidRPr="00486533">
        <w:rPr>
          <w:rFonts w:ascii="Tahoma" w:eastAsia="Tahoma" w:hAnsi="Tahoma" w:cs="Tahoma"/>
          <w:sz w:val="20"/>
          <w:szCs w:val="20"/>
        </w:rPr>
        <w:t xml:space="preserve"> rodinných příslušníků, přátel a jiných blízkých osob. </w:t>
      </w:r>
      <w:r w:rsidRPr="008D1745">
        <w:rPr>
          <w:rFonts w:ascii="Tahoma" w:eastAsia="Tahoma" w:hAnsi="Tahoma" w:cs="Tahoma"/>
          <w:sz w:val="20"/>
          <w:szCs w:val="20"/>
        </w:rPr>
        <w:t xml:space="preserve">Tyto osoby nazýváme osoby pečující. </w:t>
      </w:r>
      <w:r w:rsidRPr="00486533">
        <w:rPr>
          <w:rFonts w:ascii="Tahoma" w:eastAsia="Tahoma" w:hAnsi="Tahoma" w:cs="Tahoma"/>
          <w:sz w:val="20"/>
          <w:szCs w:val="20"/>
        </w:rPr>
        <w:t>Lidé, kteří o své blízké pečují v jejich domácím prostředí představují z hlediska úspěšného naplňování potřeb osob v</w:t>
      </w:r>
      <w:r w:rsidR="00DA430D">
        <w:rPr>
          <w:rFonts w:ascii="Tahoma" w:eastAsia="Tahoma" w:hAnsi="Tahoma" w:cs="Tahoma"/>
          <w:sz w:val="20"/>
          <w:szCs w:val="20"/>
        </w:rPr>
        <w:t> nepříznivé sociální situaci</w:t>
      </w:r>
      <w:r w:rsidRPr="00486533">
        <w:rPr>
          <w:rFonts w:ascii="Tahoma" w:eastAsia="Tahoma" w:hAnsi="Tahoma" w:cs="Tahoma"/>
          <w:sz w:val="20"/>
          <w:szCs w:val="20"/>
        </w:rPr>
        <w:t xml:space="preserve"> svou nezastupitelnou roli a jejich přínos je markantní i z hlediska evidentních úspor financí v celém sociálním systému.     </w:t>
      </w:r>
      <w:r w:rsidRPr="00486533">
        <w:rPr>
          <w:rFonts w:ascii="Tahoma" w:eastAsia="Tahoma" w:hAnsi="Tahoma" w:cs="Tahoma"/>
          <w:color w:val="000000" w:themeColor="text1"/>
          <w:sz w:val="20"/>
          <w:szCs w:val="20"/>
        </w:rPr>
        <w:t xml:space="preserve"> </w:t>
      </w:r>
    </w:p>
    <w:p w14:paraId="4D0C7CC9" w14:textId="524990B6" w:rsidR="003C2D33" w:rsidRDefault="003C2D33" w:rsidP="003C2D33">
      <w:pPr>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t xml:space="preserve">Postavení pečujících osob </w:t>
      </w:r>
      <w:r w:rsidRPr="00486533">
        <w:rPr>
          <w:rFonts w:ascii="Tahoma" w:eastAsia="Tahoma" w:hAnsi="Tahoma" w:cs="Tahoma"/>
          <w:sz w:val="20"/>
          <w:szCs w:val="20"/>
        </w:rPr>
        <w:t>neb</w:t>
      </w:r>
      <w:r w:rsidR="00420861">
        <w:rPr>
          <w:rFonts w:ascii="Tahoma" w:eastAsia="Tahoma" w:hAnsi="Tahoma" w:cs="Tahoma"/>
          <w:sz w:val="20"/>
          <w:szCs w:val="20"/>
        </w:rPr>
        <w:t>oli</w:t>
      </w:r>
      <w:r w:rsidRPr="00486533">
        <w:rPr>
          <w:rFonts w:ascii="Tahoma" w:eastAsia="Tahoma" w:hAnsi="Tahoma" w:cs="Tahoma"/>
          <w:sz w:val="20"/>
          <w:szCs w:val="20"/>
        </w:rPr>
        <w:t xml:space="preserve"> neformálních pečujících, kteří poskytují péči svým blízkým, není v České republice dosud legislativně ukotveno, nejsou tak definována jejich práva a povinnosti. Jedná se o skupinu osob, která není profesionálním poskytovatelem péče, ale poskytuje všechny formy pomoci osobám, které jsou zdravotně znevýhodněné a potřeba pomoci vychází ze zdravotního stavu. Pečující jsou vystaveni vysoké fyzické a neuropsychické zátěži, jejich příjem za odváděnou práci je závislý na dávkách pojistného a nepojistného dávkového systému sociální ochrany obyvatel. Jejich situace může být spojena například s finanční nouzí, zdravotními problémy</w:t>
      </w:r>
      <w:r w:rsidR="00DE5451">
        <w:rPr>
          <w:rFonts w:ascii="Tahoma" w:eastAsia="Tahoma" w:hAnsi="Tahoma" w:cs="Tahoma"/>
          <w:sz w:val="20"/>
          <w:szCs w:val="20"/>
        </w:rPr>
        <w:t xml:space="preserve">, </w:t>
      </w:r>
      <w:r w:rsidRPr="00486533">
        <w:rPr>
          <w:rFonts w:ascii="Tahoma" w:eastAsia="Tahoma" w:hAnsi="Tahoma" w:cs="Tahoma"/>
          <w:sz w:val="20"/>
          <w:szCs w:val="20"/>
        </w:rPr>
        <w:t>sociální izolací</w:t>
      </w:r>
      <w:r w:rsidR="00FF6950">
        <w:rPr>
          <w:rFonts w:ascii="Tahoma" w:eastAsia="Tahoma" w:hAnsi="Tahoma" w:cs="Tahoma"/>
          <w:sz w:val="20"/>
          <w:szCs w:val="20"/>
        </w:rPr>
        <w:t xml:space="preserve"> a obavou</w:t>
      </w:r>
      <w:r w:rsidR="00182D16">
        <w:rPr>
          <w:rFonts w:ascii="Tahoma" w:eastAsia="Tahoma" w:hAnsi="Tahoma" w:cs="Tahoma"/>
          <w:sz w:val="20"/>
          <w:szCs w:val="20"/>
        </w:rPr>
        <w:t xml:space="preserve"> </w:t>
      </w:r>
      <w:r w:rsidR="00D6601F">
        <w:rPr>
          <w:rFonts w:ascii="Tahoma" w:eastAsia="Tahoma" w:hAnsi="Tahoma" w:cs="Tahoma"/>
          <w:sz w:val="20"/>
          <w:szCs w:val="20"/>
        </w:rPr>
        <w:t>o zajištění péče</w:t>
      </w:r>
      <w:r w:rsidR="009E6AAD">
        <w:rPr>
          <w:rFonts w:ascii="Tahoma" w:eastAsia="Tahoma" w:hAnsi="Tahoma" w:cs="Tahoma"/>
          <w:sz w:val="20"/>
          <w:szCs w:val="20"/>
        </w:rPr>
        <w:t xml:space="preserve"> v budoucnu</w:t>
      </w:r>
      <w:r w:rsidR="00D6601F">
        <w:rPr>
          <w:rFonts w:ascii="Tahoma" w:eastAsia="Tahoma" w:hAnsi="Tahoma" w:cs="Tahoma"/>
          <w:sz w:val="20"/>
          <w:szCs w:val="20"/>
        </w:rPr>
        <w:t xml:space="preserve"> v případě </w:t>
      </w:r>
      <w:r w:rsidR="00136D62">
        <w:rPr>
          <w:rFonts w:ascii="Tahoma" w:eastAsia="Tahoma" w:hAnsi="Tahoma" w:cs="Tahoma"/>
          <w:sz w:val="20"/>
          <w:szCs w:val="20"/>
        </w:rPr>
        <w:t xml:space="preserve">zhoršení </w:t>
      </w:r>
      <w:r w:rsidR="00902650">
        <w:rPr>
          <w:rFonts w:ascii="Tahoma" w:eastAsia="Tahoma" w:hAnsi="Tahoma" w:cs="Tahoma"/>
          <w:sz w:val="20"/>
          <w:szCs w:val="20"/>
        </w:rPr>
        <w:t>vla</w:t>
      </w:r>
      <w:r w:rsidR="00752377">
        <w:rPr>
          <w:rFonts w:ascii="Tahoma" w:eastAsia="Tahoma" w:hAnsi="Tahoma" w:cs="Tahoma"/>
          <w:sz w:val="20"/>
          <w:szCs w:val="20"/>
        </w:rPr>
        <w:t>stního</w:t>
      </w:r>
      <w:r w:rsidR="00325BB1">
        <w:rPr>
          <w:rFonts w:ascii="Tahoma" w:eastAsia="Tahoma" w:hAnsi="Tahoma" w:cs="Tahoma"/>
          <w:sz w:val="20"/>
          <w:szCs w:val="20"/>
        </w:rPr>
        <w:t xml:space="preserve"> </w:t>
      </w:r>
      <w:r w:rsidR="00136D62">
        <w:rPr>
          <w:rFonts w:ascii="Tahoma" w:eastAsia="Tahoma" w:hAnsi="Tahoma" w:cs="Tahoma"/>
          <w:sz w:val="20"/>
          <w:szCs w:val="20"/>
        </w:rPr>
        <w:t>zdravotního stavu</w:t>
      </w:r>
      <w:r w:rsidR="00A05227">
        <w:rPr>
          <w:rFonts w:ascii="Tahoma" w:eastAsia="Tahoma" w:hAnsi="Tahoma" w:cs="Tahoma"/>
          <w:sz w:val="20"/>
          <w:szCs w:val="20"/>
        </w:rPr>
        <w:t>, hospitalizace ve zdravotním zařízení a</w:t>
      </w:r>
      <w:r w:rsidR="00DE5451">
        <w:rPr>
          <w:rFonts w:ascii="Tahoma" w:eastAsia="Tahoma" w:hAnsi="Tahoma" w:cs="Tahoma"/>
          <w:sz w:val="20"/>
          <w:szCs w:val="20"/>
        </w:rPr>
        <w:t xml:space="preserve"> úmrtí. </w:t>
      </w:r>
    </w:p>
    <w:p w14:paraId="63AB6B71" w14:textId="23698F8E" w:rsidR="00872198" w:rsidRPr="00665052" w:rsidRDefault="00123E1A" w:rsidP="003C2D33">
      <w:pPr>
        <w:jc w:val="both"/>
        <w:rPr>
          <w:rFonts w:ascii="Tahoma" w:eastAsia="Tahoma" w:hAnsi="Tahoma" w:cs="Tahoma"/>
          <w:sz w:val="20"/>
          <w:szCs w:val="20"/>
        </w:rPr>
      </w:pPr>
      <w:r w:rsidRPr="00665052">
        <w:rPr>
          <w:rFonts w:ascii="Tahoma" w:eastAsia="Tahoma" w:hAnsi="Tahoma" w:cs="Tahoma"/>
          <w:sz w:val="20"/>
          <w:szCs w:val="20"/>
        </w:rPr>
        <w:t xml:space="preserve">Osoby, jejichž zdravotní stav je </w:t>
      </w:r>
      <w:r w:rsidR="00B358D4" w:rsidRPr="00665052">
        <w:rPr>
          <w:rFonts w:ascii="Tahoma" w:eastAsia="Tahoma" w:hAnsi="Tahoma" w:cs="Tahoma"/>
          <w:sz w:val="20"/>
          <w:szCs w:val="20"/>
        </w:rPr>
        <w:t>považován za dlouhodobě nepříznivý</w:t>
      </w:r>
      <w:r w:rsidR="00172244" w:rsidRPr="00665052">
        <w:rPr>
          <w:rFonts w:ascii="Tahoma" w:eastAsia="Tahoma" w:hAnsi="Tahoma" w:cs="Tahoma"/>
          <w:sz w:val="20"/>
          <w:szCs w:val="20"/>
        </w:rPr>
        <w:t xml:space="preserve"> a jsou posuzovány jako zdravotně</w:t>
      </w:r>
      <w:r w:rsidR="00172244" w:rsidRPr="005D5C2C">
        <w:rPr>
          <w:rFonts w:ascii="Tahoma" w:eastAsia="Tahoma" w:hAnsi="Tahoma" w:cs="Tahoma"/>
          <w:color w:val="FF0000"/>
          <w:sz w:val="20"/>
          <w:szCs w:val="20"/>
        </w:rPr>
        <w:t xml:space="preserve"> </w:t>
      </w:r>
      <w:r w:rsidR="00172244" w:rsidRPr="00665052">
        <w:rPr>
          <w:rFonts w:ascii="Tahoma" w:eastAsia="Tahoma" w:hAnsi="Tahoma" w:cs="Tahoma"/>
          <w:sz w:val="20"/>
          <w:szCs w:val="20"/>
        </w:rPr>
        <w:t>postižené</w:t>
      </w:r>
      <w:r w:rsidR="006A4E1C" w:rsidRPr="00665052">
        <w:rPr>
          <w:rFonts w:ascii="Tahoma" w:eastAsia="Tahoma" w:hAnsi="Tahoma" w:cs="Tahoma"/>
          <w:sz w:val="20"/>
          <w:szCs w:val="20"/>
        </w:rPr>
        <w:t>, jsou zajištěny z několika dílčích dávkových systémů sociálního zabezpečení</w:t>
      </w:r>
      <w:r w:rsidR="00D851A7" w:rsidRPr="00665052">
        <w:rPr>
          <w:rFonts w:ascii="Tahoma" w:eastAsia="Tahoma" w:hAnsi="Tahoma" w:cs="Tahoma"/>
          <w:sz w:val="20"/>
          <w:szCs w:val="20"/>
        </w:rPr>
        <w:t>, přičemž pro každý z</w:t>
      </w:r>
      <w:r w:rsidR="000B6C1C" w:rsidRPr="00665052">
        <w:rPr>
          <w:rFonts w:ascii="Tahoma" w:eastAsia="Tahoma" w:hAnsi="Tahoma" w:cs="Tahoma"/>
          <w:sz w:val="20"/>
          <w:szCs w:val="20"/>
        </w:rPr>
        <w:t xml:space="preserve"> těchto systémů jsou podmínky nastaveny i z hlediska posouzení zdravotního stavu odlišně. </w:t>
      </w:r>
      <w:r w:rsidR="00913C74" w:rsidRPr="00665052">
        <w:rPr>
          <w:rFonts w:ascii="Tahoma" w:eastAsia="Tahoma" w:hAnsi="Tahoma" w:cs="Tahoma"/>
          <w:sz w:val="20"/>
          <w:szCs w:val="20"/>
        </w:rPr>
        <w:t xml:space="preserve">Zároveň platí, že tatáž osoba může plnit podmínky paralelně pro každý z těchto </w:t>
      </w:r>
      <w:r w:rsidR="00A2392A" w:rsidRPr="00665052">
        <w:rPr>
          <w:rFonts w:ascii="Tahoma" w:eastAsia="Tahoma" w:hAnsi="Tahoma" w:cs="Tahoma"/>
          <w:sz w:val="20"/>
          <w:szCs w:val="20"/>
        </w:rPr>
        <w:t>dílčích systémů dávek a podpor, popř. jen</w:t>
      </w:r>
      <w:r w:rsidR="005D6F91">
        <w:rPr>
          <w:rFonts w:ascii="Tahoma" w:eastAsia="Tahoma" w:hAnsi="Tahoma" w:cs="Tahoma"/>
          <w:sz w:val="20"/>
          <w:szCs w:val="20"/>
        </w:rPr>
        <w:t xml:space="preserve"> pro</w:t>
      </w:r>
      <w:r w:rsidR="00A2392A" w:rsidRPr="00665052">
        <w:rPr>
          <w:rFonts w:ascii="Tahoma" w:eastAsia="Tahoma" w:hAnsi="Tahoma" w:cs="Tahoma"/>
          <w:sz w:val="20"/>
          <w:szCs w:val="20"/>
        </w:rPr>
        <w:t xml:space="preserve"> některý, ale také nemusí plnit podmínky pro žádný z nich. </w:t>
      </w:r>
      <w:r w:rsidR="00674D28" w:rsidRPr="00665052">
        <w:rPr>
          <w:rFonts w:ascii="Tahoma" w:eastAsia="Tahoma" w:hAnsi="Tahoma" w:cs="Tahoma"/>
          <w:sz w:val="20"/>
          <w:szCs w:val="20"/>
        </w:rPr>
        <w:t>V rámci těchto dílčích systémů j</w:t>
      </w:r>
      <w:r w:rsidR="0087215D" w:rsidRPr="00665052">
        <w:rPr>
          <w:rFonts w:ascii="Tahoma" w:eastAsia="Tahoma" w:hAnsi="Tahoma" w:cs="Tahoma"/>
          <w:sz w:val="20"/>
          <w:szCs w:val="20"/>
        </w:rPr>
        <w:t>sou tak</w:t>
      </w:r>
      <w:r w:rsidR="00674D28" w:rsidRPr="00665052">
        <w:rPr>
          <w:rFonts w:ascii="Tahoma" w:eastAsia="Tahoma" w:hAnsi="Tahoma" w:cs="Tahoma"/>
          <w:sz w:val="20"/>
          <w:szCs w:val="20"/>
        </w:rPr>
        <w:t xml:space="preserve"> osob</w:t>
      </w:r>
      <w:r w:rsidR="0087215D" w:rsidRPr="00665052">
        <w:rPr>
          <w:rFonts w:ascii="Tahoma" w:eastAsia="Tahoma" w:hAnsi="Tahoma" w:cs="Tahoma"/>
          <w:sz w:val="20"/>
          <w:szCs w:val="20"/>
        </w:rPr>
        <w:t>y</w:t>
      </w:r>
      <w:r w:rsidR="00674D28" w:rsidRPr="00665052">
        <w:rPr>
          <w:rFonts w:ascii="Tahoma" w:eastAsia="Tahoma" w:hAnsi="Tahoma" w:cs="Tahoma"/>
          <w:sz w:val="20"/>
          <w:szCs w:val="20"/>
        </w:rPr>
        <w:t xml:space="preserve"> </w:t>
      </w:r>
      <w:r w:rsidR="0087215D" w:rsidRPr="00665052">
        <w:rPr>
          <w:rFonts w:ascii="Tahoma" w:eastAsia="Tahoma" w:hAnsi="Tahoma" w:cs="Tahoma"/>
          <w:sz w:val="20"/>
          <w:szCs w:val="20"/>
        </w:rPr>
        <w:t xml:space="preserve">posuzované </w:t>
      </w:r>
      <w:r w:rsidR="00872198" w:rsidRPr="00665052">
        <w:rPr>
          <w:rFonts w:ascii="Tahoma" w:eastAsia="Tahoma" w:hAnsi="Tahoma" w:cs="Tahoma"/>
          <w:sz w:val="20"/>
          <w:szCs w:val="20"/>
        </w:rPr>
        <w:t>z hlediska zdravotního stavu pro účely:</w:t>
      </w:r>
    </w:p>
    <w:p w14:paraId="6BBB1203" w14:textId="304A0DE2" w:rsidR="0026675A" w:rsidRPr="00665052" w:rsidRDefault="00665052" w:rsidP="00762561">
      <w:pPr>
        <w:pStyle w:val="Odstavecseseznamem"/>
        <w:numPr>
          <w:ilvl w:val="0"/>
          <w:numId w:val="32"/>
        </w:numPr>
        <w:jc w:val="both"/>
        <w:rPr>
          <w:rFonts w:ascii="Tahoma" w:eastAsia="Tahoma" w:hAnsi="Tahoma" w:cs="Tahoma"/>
          <w:sz w:val="20"/>
          <w:szCs w:val="20"/>
        </w:rPr>
      </w:pPr>
      <w:r w:rsidRPr="00665052">
        <w:rPr>
          <w:rFonts w:ascii="Tahoma" w:eastAsia="Tahoma" w:hAnsi="Tahoma" w:cs="Tahoma"/>
          <w:sz w:val="20"/>
          <w:szCs w:val="20"/>
        </w:rPr>
        <w:t>p</w:t>
      </w:r>
      <w:r w:rsidR="0026675A" w:rsidRPr="00665052">
        <w:rPr>
          <w:rFonts w:ascii="Tahoma" w:eastAsia="Tahoma" w:hAnsi="Tahoma" w:cs="Tahoma"/>
          <w:sz w:val="20"/>
          <w:szCs w:val="20"/>
        </w:rPr>
        <w:t>říspěvku na péči dle zákona o sociálních službách</w:t>
      </w:r>
      <w:r w:rsidRPr="00665052">
        <w:rPr>
          <w:rFonts w:ascii="Tahoma" w:eastAsia="Tahoma" w:hAnsi="Tahoma" w:cs="Tahoma"/>
          <w:sz w:val="20"/>
          <w:szCs w:val="20"/>
        </w:rPr>
        <w:t>,</w:t>
      </w:r>
    </w:p>
    <w:p w14:paraId="53B4EF1E" w14:textId="310856A2" w:rsidR="0026675A" w:rsidRPr="00665052" w:rsidRDefault="00665052" w:rsidP="00762561">
      <w:pPr>
        <w:pStyle w:val="Odstavecseseznamem"/>
        <w:numPr>
          <w:ilvl w:val="0"/>
          <w:numId w:val="32"/>
        </w:numPr>
        <w:jc w:val="both"/>
        <w:rPr>
          <w:rFonts w:ascii="Tahoma" w:eastAsia="Tahoma" w:hAnsi="Tahoma" w:cs="Tahoma"/>
          <w:sz w:val="20"/>
          <w:szCs w:val="20"/>
        </w:rPr>
      </w:pPr>
      <w:r w:rsidRPr="00665052">
        <w:rPr>
          <w:rFonts w:ascii="Tahoma" w:eastAsia="Tahoma" w:hAnsi="Tahoma" w:cs="Tahoma"/>
          <w:sz w:val="20"/>
          <w:szCs w:val="20"/>
        </w:rPr>
        <w:t>i</w:t>
      </w:r>
      <w:r w:rsidR="0026675A" w:rsidRPr="00665052">
        <w:rPr>
          <w:rFonts w:ascii="Tahoma" w:eastAsia="Tahoma" w:hAnsi="Tahoma" w:cs="Tahoma"/>
          <w:sz w:val="20"/>
          <w:szCs w:val="20"/>
        </w:rPr>
        <w:t xml:space="preserve">nvalidního důchodu, resp. invalidity, </w:t>
      </w:r>
      <w:r w:rsidR="00DA4DEA" w:rsidRPr="00665052">
        <w:rPr>
          <w:rFonts w:ascii="Tahoma" w:eastAsia="Tahoma" w:hAnsi="Tahoma" w:cs="Tahoma"/>
          <w:sz w:val="20"/>
          <w:szCs w:val="20"/>
        </w:rPr>
        <w:t xml:space="preserve">dle zákona o důchodovém </w:t>
      </w:r>
      <w:r w:rsidR="00210696" w:rsidRPr="00665052">
        <w:rPr>
          <w:rFonts w:ascii="Tahoma" w:eastAsia="Tahoma" w:hAnsi="Tahoma" w:cs="Tahoma"/>
          <w:sz w:val="20"/>
          <w:szCs w:val="20"/>
        </w:rPr>
        <w:t>pojištění</w:t>
      </w:r>
      <w:r w:rsidRPr="00665052">
        <w:rPr>
          <w:rFonts w:ascii="Tahoma" w:eastAsia="Tahoma" w:hAnsi="Tahoma" w:cs="Tahoma"/>
          <w:sz w:val="20"/>
          <w:szCs w:val="20"/>
        </w:rPr>
        <w:t>,</w:t>
      </w:r>
    </w:p>
    <w:p w14:paraId="2DD69ADE" w14:textId="4829039B" w:rsidR="00860D1C" w:rsidRPr="00665052" w:rsidRDefault="00665052" w:rsidP="00762561">
      <w:pPr>
        <w:pStyle w:val="Odstavecseseznamem"/>
        <w:numPr>
          <w:ilvl w:val="0"/>
          <w:numId w:val="32"/>
        </w:numPr>
        <w:jc w:val="both"/>
        <w:rPr>
          <w:rFonts w:ascii="Tahoma" w:eastAsia="Tahoma" w:hAnsi="Tahoma" w:cs="Tahoma"/>
          <w:sz w:val="20"/>
          <w:szCs w:val="20"/>
        </w:rPr>
      </w:pPr>
      <w:r w:rsidRPr="00665052">
        <w:rPr>
          <w:rFonts w:ascii="Tahoma" w:eastAsia="Tahoma" w:hAnsi="Tahoma" w:cs="Tahoma"/>
          <w:sz w:val="20"/>
          <w:szCs w:val="20"/>
        </w:rPr>
        <w:t>p</w:t>
      </w:r>
      <w:r w:rsidR="00DA4DEA" w:rsidRPr="00665052">
        <w:rPr>
          <w:rFonts w:ascii="Tahoma" w:eastAsia="Tahoma" w:hAnsi="Tahoma" w:cs="Tahoma"/>
          <w:sz w:val="20"/>
          <w:szCs w:val="20"/>
        </w:rPr>
        <w:t>růkazu pro osoby zdravotně postižené dle zákona o posk</w:t>
      </w:r>
      <w:r w:rsidR="00210696" w:rsidRPr="00665052">
        <w:rPr>
          <w:rFonts w:ascii="Tahoma" w:eastAsia="Tahoma" w:hAnsi="Tahoma" w:cs="Tahoma"/>
          <w:sz w:val="20"/>
          <w:szCs w:val="20"/>
        </w:rPr>
        <w:t>ytování dávek osobám se zdravotním postižením</w:t>
      </w:r>
      <w:r w:rsidRPr="00665052">
        <w:rPr>
          <w:rFonts w:ascii="Tahoma" w:eastAsia="Tahoma" w:hAnsi="Tahoma" w:cs="Tahoma"/>
          <w:sz w:val="20"/>
          <w:szCs w:val="20"/>
        </w:rPr>
        <w:t>,</w:t>
      </w:r>
    </w:p>
    <w:p w14:paraId="0A9FDDB3" w14:textId="7FFD320C" w:rsidR="00BC17E8" w:rsidRPr="00665052" w:rsidRDefault="00665052" w:rsidP="00762561">
      <w:pPr>
        <w:pStyle w:val="Odstavecseseznamem"/>
        <w:numPr>
          <w:ilvl w:val="0"/>
          <w:numId w:val="32"/>
        </w:numPr>
        <w:jc w:val="both"/>
        <w:rPr>
          <w:rFonts w:ascii="Tahoma" w:eastAsia="Tahoma" w:hAnsi="Tahoma" w:cs="Tahoma"/>
          <w:sz w:val="20"/>
          <w:szCs w:val="20"/>
        </w:rPr>
      </w:pPr>
      <w:r w:rsidRPr="00665052">
        <w:rPr>
          <w:rFonts w:ascii="Tahoma" w:eastAsia="Tahoma" w:hAnsi="Tahoma" w:cs="Tahoma"/>
          <w:sz w:val="20"/>
          <w:szCs w:val="20"/>
        </w:rPr>
        <w:t>p</w:t>
      </w:r>
      <w:r w:rsidR="00A744A1" w:rsidRPr="00665052">
        <w:rPr>
          <w:rFonts w:ascii="Tahoma" w:eastAsia="Tahoma" w:hAnsi="Tahoma" w:cs="Tahoma"/>
          <w:sz w:val="20"/>
          <w:szCs w:val="20"/>
        </w:rPr>
        <w:t xml:space="preserve">osouzení </w:t>
      </w:r>
      <w:r w:rsidR="003F2185" w:rsidRPr="00665052">
        <w:rPr>
          <w:rFonts w:ascii="Tahoma" w:eastAsia="Tahoma" w:hAnsi="Tahoma" w:cs="Tahoma"/>
          <w:sz w:val="20"/>
          <w:szCs w:val="20"/>
        </w:rPr>
        <w:t>zdravotního znevýhodnění pro účely zákona o zaměstnanosti</w:t>
      </w:r>
      <w:r w:rsidRPr="00665052">
        <w:rPr>
          <w:rFonts w:ascii="Tahoma" w:eastAsia="Tahoma" w:hAnsi="Tahoma" w:cs="Tahoma"/>
          <w:sz w:val="20"/>
          <w:szCs w:val="20"/>
        </w:rPr>
        <w:t>.</w:t>
      </w:r>
      <w:r w:rsidR="00674D28" w:rsidRPr="00665052">
        <w:rPr>
          <w:rFonts w:ascii="Tahoma" w:eastAsia="Tahoma" w:hAnsi="Tahoma" w:cs="Tahoma"/>
          <w:sz w:val="20"/>
          <w:szCs w:val="20"/>
        </w:rPr>
        <w:t xml:space="preserve"> </w:t>
      </w:r>
    </w:p>
    <w:p w14:paraId="39732C47" w14:textId="77777777" w:rsidR="00DC388B" w:rsidRPr="00665052" w:rsidRDefault="00FC5C7A" w:rsidP="003C2D33">
      <w:pPr>
        <w:jc w:val="both"/>
        <w:rPr>
          <w:rFonts w:ascii="Tahoma" w:eastAsia="Tahoma" w:hAnsi="Tahoma" w:cs="Tahoma"/>
          <w:sz w:val="20"/>
          <w:szCs w:val="20"/>
        </w:rPr>
      </w:pPr>
      <w:r w:rsidRPr="00665052">
        <w:rPr>
          <w:rFonts w:ascii="Tahoma" w:eastAsia="Tahoma" w:hAnsi="Tahoma" w:cs="Tahoma"/>
          <w:sz w:val="20"/>
          <w:szCs w:val="20"/>
        </w:rPr>
        <w:t>K</w:t>
      </w:r>
      <w:r w:rsidR="003C2D33" w:rsidRPr="00665052">
        <w:rPr>
          <w:rFonts w:ascii="Tahoma" w:eastAsia="Tahoma" w:hAnsi="Tahoma" w:cs="Tahoma"/>
          <w:sz w:val="20"/>
          <w:szCs w:val="20"/>
        </w:rPr>
        <w:t> prosinci 2020 žilo v Moravskoslezském kraji 39.617 držitelů průkazu osob se zdravotním postižením (TP, ZTP, ZTP/P), z tohoto počtu je 1.571 osob do 18. let věku, tento údaj je v celorepublikovém srovnání na 3. pozici s nejvyšším počtem těchto osob</w:t>
      </w:r>
      <w:r w:rsidRPr="00665052">
        <w:rPr>
          <w:rFonts w:ascii="Tahoma" w:eastAsia="Tahoma" w:hAnsi="Tahoma" w:cs="Tahoma"/>
          <w:sz w:val="20"/>
          <w:szCs w:val="20"/>
        </w:rPr>
        <w:t>.</w:t>
      </w:r>
      <w:r w:rsidR="003C2D33" w:rsidRPr="00665052">
        <w:rPr>
          <w:rFonts w:ascii="Tahoma" w:eastAsia="Tahoma" w:hAnsi="Tahoma" w:cs="Tahoma"/>
          <w:sz w:val="20"/>
          <w:szCs w:val="20"/>
        </w:rPr>
        <w:t xml:space="preserve"> </w:t>
      </w:r>
    </w:p>
    <w:p w14:paraId="2CB55D51" w14:textId="01643C7C" w:rsidR="00BC17E8" w:rsidRPr="00665052" w:rsidRDefault="003C2D33" w:rsidP="002F5884">
      <w:pPr>
        <w:jc w:val="both"/>
        <w:rPr>
          <w:rFonts w:ascii="Tahoma" w:eastAsia="Tahoma" w:hAnsi="Tahoma" w:cs="Tahoma"/>
          <w:sz w:val="20"/>
          <w:szCs w:val="20"/>
        </w:rPr>
      </w:pPr>
      <w:r w:rsidRPr="00562371">
        <w:rPr>
          <w:rFonts w:ascii="Tahoma" w:eastAsia="Tahoma" w:hAnsi="Tahoma" w:cs="Tahoma"/>
          <w:sz w:val="20"/>
          <w:szCs w:val="20"/>
        </w:rPr>
        <w:t>Průměrný měsíční počet vyplaceného příspěvku na péči</w:t>
      </w:r>
      <w:r w:rsidR="00562371">
        <w:rPr>
          <w:rFonts w:ascii="Tahoma" w:eastAsia="Tahoma" w:hAnsi="Tahoma" w:cs="Tahoma"/>
          <w:sz w:val="20"/>
          <w:szCs w:val="20"/>
        </w:rPr>
        <w:t xml:space="preserve"> </w:t>
      </w:r>
      <w:r w:rsidR="0022136F">
        <w:rPr>
          <w:rFonts w:ascii="Tahoma" w:eastAsia="Tahoma" w:hAnsi="Tahoma" w:cs="Tahoma"/>
          <w:sz w:val="20"/>
          <w:szCs w:val="20"/>
        </w:rPr>
        <w:t>v roce 2021</w:t>
      </w:r>
      <w:r w:rsidRPr="00562371">
        <w:rPr>
          <w:rFonts w:ascii="Tahoma" w:eastAsia="Tahoma" w:hAnsi="Tahoma" w:cs="Tahoma"/>
          <w:sz w:val="20"/>
          <w:szCs w:val="20"/>
        </w:rPr>
        <w:t xml:space="preserve"> v rámci kraje činí celkem 4</w:t>
      </w:r>
      <w:r w:rsidR="00097B08" w:rsidRPr="00562371">
        <w:rPr>
          <w:rFonts w:ascii="Tahoma" w:eastAsia="Tahoma" w:hAnsi="Tahoma" w:cs="Tahoma"/>
          <w:sz w:val="20"/>
          <w:szCs w:val="20"/>
        </w:rPr>
        <w:t>3</w:t>
      </w:r>
      <w:r w:rsidRPr="00562371">
        <w:rPr>
          <w:rFonts w:ascii="Tahoma" w:eastAsia="Tahoma" w:hAnsi="Tahoma" w:cs="Tahoma"/>
          <w:sz w:val="20"/>
          <w:szCs w:val="20"/>
        </w:rPr>
        <w:t>.</w:t>
      </w:r>
      <w:r w:rsidR="00562371" w:rsidRPr="00562371">
        <w:rPr>
          <w:rFonts w:ascii="Tahoma" w:eastAsia="Tahoma" w:hAnsi="Tahoma" w:cs="Tahoma"/>
          <w:sz w:val="20"/>
          <w:szCs w:val="20"/>
        </w:rPr>
        <w:t>394</w:t>
      </w:r>
      <w:r w:rsidRPr="00562371">
        <w:rPr>
          <w:rFonts w:ascii="Tahoma" w:eastAsia="Tahoma" w:hAnsi="Tahoma" w:cs="Tahoma"/>
          <w:sz w:val="20"/>
          <w:szCs w:val="20"/>
        </w:rPr>
        <w:t xml:space="preserve">, z toho dětí 2987 </w:t>
      </w:r>
      <w:r w:rsidR="00D75375" w:rsidRPr="00562371">
        <w:rPr>
          <w:rFonts w:ascii="Tahoma" w:eastAsia="Tahoma" w:hAnsi="Tahoma" w:cs="Tahoma"/>
          <w:sz w:val="20"/>
          <w:szCs w:val="20"/>
        </w:rPr>
        <w:t>(ČSÚ, 2022).</w:t>
      </w:r>
      <w:r w:rsidR="00D75375" w:rsidRPr="00665052">
        <w:rPr>
          <w:rFonts w:ascii="Tahoma" w:eastAsia="Tahoma" w:hAnsi="Tahoma" w:cs="Tahoma"/>
          <w:sz w:val="20"/>
          <w:szCs w:val="20"/>
        </w:rPr>
        <w:t xml:space="preserve"> </w:t>
      </w:r>
    </w:p>
    <w:p w14:paraId="6A5560DE" w14:textId="3FDE048A" w:rsidR="0033259F" w:rsidRDefault="003C2D33" w:rsidP="002F5884">
      <w:pPr>
        <w:jc w:val="both"/>
        <w:rPr>
          <w:rFonts w:ascii="Tahoma" w:eastAsia="Tahoma" w:hAnsi="Tahoma" w:cs="Tahoma"/>
          <w:color w:val="000000" w:themeColor="text1"/>
          <w:sz w:val="20"/>
          <w:szCs w:val="20"/>
        </w:rPr>
      </w:pPr>
      <w:r w:rsidRPr="00C12548">
        <w:rPr>
          <w:rFonts w:ascii="Tahoma" w:eastAsia="Tahoma" w:hAnsi="Tahoma" w:cs="Tahoma"/>
          <w:sz w:val="20"/>
          <w:szCs w:val="20"/>
        </w:rPr>
        <w:t xml:space="preserve">Ze </w:t>
      </w:r>
      <w:r w:rsidR="00B578AF" w:rsidRPr="00C12548">
        <w:rPr>
          <w:rFonts w:ascii="Tahoma" w:eastAsia="Tahoma" w:hAnsi="Tahoma" w:cs="Tahoma"/>
          <w:sz w:val="20"/>
          <w:szCs w:val="20"/>
        </w:rPr>
        <w:t>studie</w:t>
      </w:r>
      <w:r w:rsidR="000C5382" w:rsidRPr="00C12548">
        <w:rPr>
          <w:rFonts w:ascii="Tahoma" w:eastAsia="Tahoma" w:hAnsi="Tahoma" w:cs="Tahoma"/>
          <w:sz w:val="20"/>
          <w:szCs w:val="20"/>
        </w:rPr>
        <w:t xml:space="preserve"> </w:t>
      </w:r>
      <w:r w:rsidR="00C12548" w:rsidRPr="00C12548">
        <w:rPr>
          <w:rFonts w:ascii="Tahoma" w:eastAsia="Tahoma" w:hAnsi="Tahoma" w:cs="Tahoma"/>
          <w:sz w:val="20"/>
          <w:szCs w:val="20"/>
        </w:rPr>
        <w:t xml:space="preserve">IRCCS-INRCA National Institute </w:t>
      </w:r>
      <w:r w:rsidR="009E73DF">
        <w:rPr>
          <w:rFonts w:ascii="Tahoma" w:eastAsia="Tahoma" w:hAnsi="Tahoma" w:cs="Tahoma"/>
          <w:sz w:val="20"/>
          <w:szCs w:val="20"/>
        </w:rPr>
        <w:t xml:space="preserve">of </w:t>
      </w:r>
      <w:r w:rsidR="00C12548" w:rsidRPr="00C12548">
        <w:rPr>
          <w:rFonts w:ascii="Tahoma" w:eastAsia="Tahoma" w:hAnsi="Tahoma" w:cs="Tahoma"/>
          <w:sz w:val="20"/>
          <w:szCs w:val="20"/>
        </w:rPr>
        <w:t>Health and Science o</w:t>
      </w:r>
      <w:r w:rsidR="009E73DF">
        <w:rPr>
          <w:rFonts w:ascii="Tahoma" w:eastAsia="Tahoma" w:hAnsi="Tahoma" w:cs="Tahoma"/>
          <w:sz w:val="20"/>
          <w:szCs w:val="20"/>
        </w:rPr>
        <w:t>n</w:t>
      </w:r>
      <w:r w:rsidR="00C12548" w:rsidRPr="00C12548">
        <w:rPr>
          <w:rFonts w:ascii="Tahoma" w:eastAsia="Tahoma" w:hAnsi="Tahoma" w:cs="Tahoma"/>
          <w:sz w:val="20"/>
          <w:szCs w:val="20"/>
        </w:rPr>
        <w:t xml:space="preserve"> Ag</w:t>
      </w:r>
      <w:r w:rsidR="009E73DF">
        <w:rPr>
          <w:rFonts w:ascii="Tahoma" w:eastAsia="Tahoma" w:hAnsi="Tahoma" w:cs="Tahoma"/>
          <w:sz w:val="20"/>
          <w:szCs w:val="20"/>
        </w:rPr>
        <w:t>e</w:t>
      </w:r>
      <w:r w:rsidR="00C12548" w:rsidRPr="00C12548">
        <w:rPr>
          <w:rFonts w:ascii="Tahoma" w:eastAsia="Tahoma" w:hAnsi="Tahoma" w:cs="Tahoma"/>
          <w:sz w:val="20"/>
          <w:szCs w:val="20"/>
        </w:rPr>
        <w:t>ing, Italy a European Association Working for Carers</w:t>
      </w:r>
      <w:r w:rsidR="006420F3">
        <w:rPr>
          <w:rFonts w:ascii="Tahoma" w:eastAsia="Tahoma" w:hAnsi="Tahoma" w:cs="Tahoma"/>
          <w:sz w:val="20"/>
          <w:szCs w:val="20"/>
        </w:rPr>
        <w:t xml:space="preserve"> (2021)</w:t>
      </w:r>
      <w:r w:rsidR="00657488">
        <w:rPr>
          <w:rFonts w:ascii="Tahoma" w:eastAsia="Tahoma" w:hAnsi="Tahoma" w:cs="Tahoma"/>
          <w:sz w:val="20"/>
          <w:szCs w:val="20"/>
        </w:rPr>
        <w:t>, která se týkala pečujících osob,</w:t>
      </w:r>
      <w:r w:rsidR="00C12548" w:rsidRPr="00C12548">
        <w:rPr>
          <w:rFonts w:ascii="Tahoma" w:eastAsia="Tahoma" w:hAnsi="Tahoma" w:cs="Tahoma"/>
          <w:sz w:val="20"/>
          <w:szCs w:val="20"/>
        </w:rPr>
        <w:t xml:space="preserve"> </w:t>
      </w:r>
      <w:r w:rsidR="00B578AF">
        <w:rPr>
          <w:rFonts w:ascii="Tahoma" w:eastAsia="Tahoma" w:hAnsi="Tahoma" w:cs="Tahoma"/>
          <w:sz w:val="20"/>
          <w:szCs w:val="20"/>
        </w:rPr>
        <w:t>prováděné napříč Evropou</w:t>
      </w:r>
      <w:r w:rsidR="000C5382">
        <w:rPr>
          <w:rFonts w:ascii="Tahoma" w:eastAsia="Tahoma" w:hAnsi="Tahoma" w:cs="Tahoma"/>
          <w:sz w:val="20"/>
          <w:szCs w:val="20"/>
        </w:rPr>
        <w:t xml:space="preserve"> </w:t>
      </w:r>
      <w:r w:rsidRPr="00486533">
        <w:rPr>
          <w:rFonts w:ascii="Tahoma" w:eastAsia="Tahoma" w:hAnsi="Tahoma" w:cs="Tahoma"/>
          <w:sz w:val="20"/>
          <w:szCs w:val="20"/>
        </w:rPr>
        <w:t>vyplynulo, že téměř 80 % respondentů tohoto výzkumu tvořily ženy (v České republice</w:t>
      </w:r>
      <w:r w:rsidR="00EC301B">
        <w:rPr>
          <w:rFonts w:ascii="Tahoma" w:eastAsia="Tahoma" w:hAnsi="Tahoma" w:cs="Tahoma"/>
          <w:sz w:val="20"/>
          <w:szCs w:val="20"/>
        </w:rPr>
        <w:t xml:space="preserve"> </w:t>
      </w:r>
      <w:r w:rsidRPr="00486533">
        <w:rPr>
          <w:rFonts w:ascii="Tahoma" w:eastAsia="Tahoma" w:hAnsi="Tahoma" w:cs="Tahoma"/>
          <w:sz w:val="20"/>
          <w:szCs w:val="20"/>
        </w:rPr>
        <w:t>to bylo 89,1 %) v průměrném věku 57,3 let a průměrná délka péče o osobu blízkou je poměrně dlouhá, 35,2 % respondentů pečuje o osobu blízkou déle než 10 let, 27,2 % pečuje 5–10 let, 32,4 % mezi jedním až čtvrtým rokem a 5,2 % méně než jeden rok. Většina pečujících (63,4 %) sdílí s pečovaným společnou domácnost. Průměrná doba péče byla 46,6 hodin týdně (v průběhu pandemie SARS – COV – 2 vzrostla na 54,5 hodin týdně). Výzkumná zpráva bohužel neuváděla týdenní počet hodin péče výhradně pro Českou republiku, avšak nejnižší počet těchto hodin činil 31, 4 hodin týdně (Švédsko) a i to je značný objem času a významné ovlivnění kvality života pečujících osob.</w:t>
      </w:r>
      <w:r w:rsidRPr="00486533">
        <w:rPr>
          <w:rFonts w:ascii="Tahoma" w:eastAsia="Tahoma" w:hAnsi="Tahoma" w:cs="Tahoma"/>
          <w:color w:val="000000" w:themeColor="text1"/>
          <w:sz w:val="20"/>
          <w:szCs w:val="20"/>
        </w:rPr>
        <w:t xml:space="preserve"> </w:t>
      </w:r>
      <w:r w:rsidR="00105B34">
        <w:rPr>
          <w:rFonts w:ascii="Tahoma" w:eastAsia="Tahoma" w:hAnsi="Tahoma" w:cs="Tahoma"/>
          <w:color w:val="000000" w:themeColor="text1"/>
          <w:sz w:val="20"/>
          <w:szCs w:val="20"/>
        </w:rPr>
        <w:t>(</w:t>
      </w:r>
      <w:r w:rsidR="002B770C">
        <w:rPr>
          <w:rFonts w:ascii="Tahoma" w:eastAsia="Tahoma" w:hAnsi="Tahoma" w:cs="Tahoma"/>
          <w:color w:val="000000" w:themeColor="text1"/>
          <w:sz w:val="20"/>
          <w:szCs w:val="20"/>
        </w:rPr>
        <w:t>Studie</w:t>
      </w:r>
      <w:r w:rsidR="00926EC2">
        <w:rPr>
          <w:rFonts w:ascii="Tahoma" w:eastAsia="Tahoma" w:hAnsi="Tahoma" w:cs="Tahoma"/>
          <w:color w:val="000000" w:themeColor="text1"/>
          <w:sz w:val="20"/>
          <w:szCs w:val="20"/>
        </w:rPr>
        <w:t xml:space="preserve"> </w:t>
      </w:r>
      <w:r w:rsidR="00926EC2" w:rsidRPr="00486533">
        <w:rPr>
          <w:rFonts w:ascii="Tahoma" w:eastAsia="Tahoma" w:hAnsi="Tahoma" w:cs="Tahoma"/>
          <w:sz w:val="20"/>
          <w:szCs w:val="20"/>
        </w:rPr>
        <w:t>“</w:t>
      </w:r>
      <w:r w:rsidR="00926EC2" w:rsidRPr="00486533">
        <w:rPr>
          <w:rFonts w:ascii="Tahoma" w:eastAsia="Tahoma" w:hAnsi="Tahoma" w:cs="Tahoma"/>
          <w:i/>
          <w:iCs/>
          <w:sz w:val="20"/>
          <w:szCs w:val="20"/>
        </w:rPr>
        <w:t>Impact oif the Covid – 19 outbreak on informal carers across Europe, Final report,”</w:t>
      </w:r>
      <w:r w:rsidR="00926EC2" w:rsidRPr="00486533">
        <w:rPr>
          <w:rFonts w:ascii="Tahoma" w:eastAsia="Tahoma" w:hAnsi="Tahoma" w:cs="Tahoma"/>
          <w:sz w:val="20"/>
          <w:szCs w:val="20"/>
        </w:rPr>
        <w:t xml:space="preserve"> May 2021</w:t>
      </w:r>
      <w:r w:rsidR="00926EC2">
        <w:rPr>
          <w:rFonts w:ascii="Tahoma" w:eastAsia="Tahoma" w:hAnsi="Tahoma" w:cs="Tahoma"/>
          <w:sz w:val="20"/>
          <w:szCs w:val="20"/>
        </w:rPr>
        <w:t>)</w:t>
      </w:r>
      <w:r w:rsidR="006C5F77">
        <w:rPr>
          <w:rFonts w:ascii="Tahoma" w:eastAsia="Tahoma" w:hAnsi="Tahoma" w:cs="Tahoma"/>
          <w:sz w:val="20"/>
          <w:szCs w:val="20"/>
        </w:rPr>
        <w:t>.</w:t>
      </w:r>
      <w:r w:rsidR="00D92987">
        <w:rPr>
          <w:rFonts w:ascii="Tahoma" w:eastAsia="Tahoma" w:hAnsi="Tahoma" w:cs="Tahoma"/>
          <w:sz w:val="20"/>
          <w:szCs w:val="20"/>
        </w:rPr>
        <w:t xml:space="preserve"> </w:t>
      </w:r>
      <w:r w:rsidRPr="00486533">
        <w:rPr>
          <w:rFonts w:ascii="Tahoma" w:eastAsia="Tahoma" w:hAnsi="Tahoma" w:cs="Tahoma"/>
          <w:color w:val="000000" w:themeColor="text1"/>
          <w:sz w:val="20"/>
          <w:szCs w:val="20"/>
        </w:rPr>
        <w:t>Výzkumná zpráva mj. potvrdila náročnost dlouhodobé a časově náročné</w:t>
      </w:r>
      <w:r w:rsidR="00A57850">
        <w:rPr>
          <w:rFonts w:ascii="Tahoma" w:eastAsia="Tahoma" w:hAnsi="Tahoma" w:cs="Tahoma"/>
          <w:color w:val="000000" w:themeColor="text1"/>
          <w:sz w:val="20"/>
          <w:szCs w:val="20"/>
        </w:rPr>
        <w:t xml:space="preserve"> péče</w:t>
      </w:r>
      <w:r w:rsidRPr="00486533">
        <w:rPr>
          <w:rFonts w:ascii="Tahoma" w:eastAsia="Tahoma" w:hAnsi="Tahoma" w:cs="Tahoma"/>
          <w:color w:val="000000" w:themeColor="text1"/>
          <w:sz w:val="20"/>
          <w:szCs w:val="20"/>
        </w:rPr>
        <w:t xml:space="preserve"> v datech, tedy skutečnost, že pečování je genderově podmíněno a zabírá značnou část života pečující osoby. </w:t>
      </w:r>
      <w:r w:rsidR="00345650">
        <w:rPr>
          <w:rFonts w:ascii="Tahoma" w:eastAsia="Tahoma" w:hAnsi="Tahoma" w:cs="Tahoma"/>
          <w:color w:val="000000" w:themeColor="text1"/>
          <w:sz w:val="20"/>
          <w:szCs w:val="20"/>
        </w:rPr>
        <w:t>V</w:t>
      </w:r>
      <w:r w:rsidR="00345650">
        <w:rPr>
          <w:rFonts w:ascii="Tahoma" w:eastAsia="Tahoma" w:hAnsi="Tahoma" w:cs="Tahoma"/>
          <w:sz w:val="20"/>
          <w:szCs w:val="20"/>
        </w:rPr>
        <w:t> mnoha případech</w:t>
      </w:r>
      <w:r w:rsidRPr="00486533">
        <w:rPr>
          <w:rFonts w:ascii="Tahoma" w:eastAsia="Tahoma" w:hAnsi="Tahoma" w:cs="Tahoma"/>
          <w:sz w:val="20"/>
          <w:szCs w:val="20"/>
        </w:rPr>
        <w:t xml:space="preserve"> je péče o osobu blízkou natolik náročná, </w:t>
      </w:r>
      <w:r w:rsidR="00345650">
        <w:rPr>
          <w:rFonts w:ascii="Tahoma" w:eastAsia="Tahoma" w:hAnsi="Tahoma" w:cs="Tahoma"/>
          <w:sz w:val="20"/>
          <w:szCs w:val="20"/>
        </w:rPr>
        <w:t xml:space="preserve">že </w:t>
      </w:r>
      <w:r w:rsidRPr="00486533">
        <w:rPr>
          <w:rFonts w:ascii="Tahoma" w:eastAsia="Tahoma" w:hAnsi="Tahoma" w:cs="Tahoma"/>
          <w:sz w:val="20"/>
          <w:szCs w:val="20"/>
        </w:rPr>
        <w:t xml:space="preserve">pečující osoby </w:t>
      </w:r>
      <w:r w:rsidR="00345650">
        <w:rPr>
          <w:rFonts w:ascii="Tahoma" w:eastAsia="Tahoma" w:hAnsi="Tahoma" w:cs="Tahoma"/>
          <w:sz w:val="20"/>
          <w:szCs w:val="20"/>
        </w:rPr>
        <w:t>jsou nuceny opustit trh práce.</w:t>
      </w:r>
      <w:r w:rsidRPr="00486533">
        <w:rPr>
          <w:rFonts w:ascii="Tahoma" w:eastAsia="Tahoma" w:hAnsi="Tahoma" w:cs="Tahoma"/>
          <w:sz w:val="20"/>
          <w:szCs w:val="20"/>
        </w:rPr>
        <w:t xml:space="preserve"> </w:t>
      </w:r>
      <w:r w:rsidR="00345650">
        <w:rPr>
          <w:rFonts w:ascii="Tahoma" w:eastAsia="Tahoma" w:hAnsi="Tahoma" w:cs="Tahoma"/>
          <w:sz w:val="20"/>
          <w:szCs w:val="20"/>
        </w:rPr>
        <w:t xml:space="preserve">Z tohoto důvodu se následně mnohdy </w:t>
      </w:r>
      <w:r w:rsidRPr="00486533">
        <w:rPr>
          <w:rFonts w:ascii="Tahoma" w:eastAsia="Tahoma" w:hAnsi="Tahoma" w:cs="Tahoma"/>
          <w:sz w:val="20"/>
          <w:szCs w:val="20"/>
        </w:rPr>
        <w:t>propadají do finanční nouze,</w:t>
      </w:r>
      <w:r w:rsidR="00345650">
        <w:rPr>
          <w:rFonts w:ascii="Tahoma" w:eastAsia="Tahoma" w:hAnsi="Tahoma" w:cs="Tahoma"/>
          <w:sz w:val="20"/>
          <w:szCs w:val="20"/>
        </w:rPr>
        <w:t xml:space="preserve"> sociální izolace,</w:t>
      </w:r>
      <w:r w:rsidRPr="00486533">
        <w:rPr>
          <w:rFonts w:ascii="Tahoma" w:eastAsia="Tahoma" w:hAnsi="Tahoma" w:cs="Tahoma"/>
          <w:sz w:val="20"/>
          <w:szCs w:val="20"/>
        </w:rPr>
        <w:t xml:space="preserve"> závislosti na systému sociální ochrany</w:t>
      </w:r>
      <w:r w:rsidR="00345650">
        <w:rPr>
          <w:rFonts w:ascii="Tahoma" w:eastAsia="Tahoma" w:hAnsi="Tahoma" w:cs="Tahoma"/>
          <w:sz w:val="20"/>
          <w:szCs w:val="20"/>
        </w:rPr>
        <w:t xml:space="preserve"> a</w:t>
      </w:r>
      <w:r w:rsidRPr="00486533">
        <w:rPr>
          <w:rFonts w:ascii="Tahoma" w:eastAsia="Tahoma" w:hAnsi="Tahoma" w:cs="Tahoma"/>
          <w:sz w:val="20"/>
          <w:szCs w:val="20"/>
        </w:rPr>
        <w:t xml:space="preserve"> v jistém slova smyslu i závislosti na pečovaném</w:t>
      </w:r>
      <w:r w:rsidR="00345650">
        <w:rPr>
          <w:rFonts w:ascii="Tahoma" w:eastAsia="Tahoma" w:hAnsi="Tahoma" w:cs="Tahoma"/>
          <w:sz w:val="20"/>
          <w:szCs w:val="20"/>
        </w:rPr>
        <w:t>, kdy</w:t>
      </w:r>
      <w:r w:rsidR="001C6419">
        <w:rPr>
          <w:rFonts w:ascii="Tahoma" w:eastAsia="Tahoma" w:hAnsi="Tahoma" w:cs="Tahoma"/>
          <w:sz w:val="20"/>
          <w:szCs w:val="20"/>
        </w:rPr>
        <w:t xml:space="preserve"> </w:t>
      </w:r>
      <w:r w:rsidRPr="00486533">
        <w:rPr>
          <w:rFonts w:ascii="Tahoma" w:eastAsia="Tahoma" w:hAnsi="Tahoma" w:cs="Tahoma"/>
          <w:sz w:val="20"/>
          <w:szCs w:val="20"/>
        </w:rPr>
        <w:t>se</w:t>
      </w:r>
      <w:r w:rsidR="001C6419">
        <w:rPr>
          <w:rFonts w:ascii="Tahoma" w:eastAsia="Tahoma" w:hAnsi="Tahoma" w:cs="Tahoma"/>
          <w:sz w:val="20"/>
          <w:szCs w:val="20"/>
        </w:rPr>
        <w:t xml:space="preserve"> péče</w:t>
      </w:r>
      <w:r w:rsidRPr="00486533">
        <w:rPr>
          <w:rFonts w:ascii="Tahoma" w:eastAsia="Tahoma" w:hAnsi="Tahoma" w:cs="Tahoma"/>
          <w:sz w:val="20"/>
          <w:szCs w:val="20"/>
        </w:rPr>
        <w:t xml:space="preserve"> v podstatě stává jedinou životní náplní i zdrojem příjmu pečující osoby. Zároveň se stále jedná o “neviditelnou” práci, kdy </w:t>
      </w:r>
      <w:r w:rsidRPr="00486533">
        <w:rPr>
          <w:rFonts w:ascii="Tahoma" w:eastAsia="Tahoma" w:hAnsi="Tahoma" w:cs="Tahoma"/>
          <w:sz w:val="20"/>
          <w:szCs w:val="20"/>
        </w:rPr>
        <w:lastRenderedPageBreak/>
        <w:t xml:space="preserve">činnost neformálních pečovatelů není společensky oceňována. Tato skutečnost má neblahý vliv nejen na pečující osobu (která přichází o kvalifikaci, praxi, sociální kontakty, dovednosti, propadá se do chudoby a náročnost péče může neblaze ovlivňovat také její zdravotní stav na tělesné i duševní úrovni), ale rovněž na pečovanou osobu, která může sama být nevědomě omezena </w:t>
      </w:r>
      <w:r w:rsidR="00565A86">
        <w:rPr>
          <w:rFonts w:ascii="Tahoma" w:eastAsia="Tahoma" w:hAnsi="Tahoma" w:cs="Tahoma"/>
          <w:sz w:val="20"/>
          <w:szCs w:val="20"/>
        </w:rPr>
        <w:t>ve svých</w:t>
      </w:r>
      <w:r w:rsidRPr="00486533">
        <w:rPr>
          <w:rFonts w:ascii="Tahoma" w:eastAsia="Tahoma" w:hAnsi="Tahoma" w:cs="Tahoma"/>
          <w:sz w:val="20"/>
          <w:szCs w:val="20"/>
        </w:rPr>
        <w:t xml:space="preserve"> sociálních kontaktech i potřebách (především, pokud péči vyžaduje dospělé dítě pečující osoby). Z</w:t>
      </w:r>
      <w:r w:rsidR="007772AD">
        <w:rPr>
          <w:rFonts w:ascii="Tahoma" w:eastAsia="Tahoma" w:hAnsi="Tahoma" w:cs="Tahoma"/>
          <w:sz w:val="20"/>
          <w:szCs w:val="20"/>
        </w:rPr>
        <w:t>práva také</w:t>
      </w:r>
      <w:r w:rsidRPr="00486533">
        <w:rPr>
          <w:rFonts w:ascii="Tahoma" w:eastAsia="Tahoma" w:hAnsi="Tahoma" w:cs="Tahoma"/>
          <w:sz w:val="20"/>
          <w:szCs w:val="20"/>
        </w:rPr>
        <w:t xml:space="preserve"> zřetelně poukázala na skutečnost, že pečující osoby se mohou nacházet ve věku, kdy již nemusejí náročnou péči o osobu blízkou zvládat – průměrný věk pečujících osob 57,3 let. </w:t>
      </w:r>
      <w:r w:rsidRPr="00486533">
        <w:rPr>
          <w:rFonts w:ascii="Tahoma" w:eastAsia="Tahoma" w:hAnsi="Tahoma" w:cs="Tahoma"/>
          <w:color w:val="000000" w:themeColor="text1"/>
          <w:sz w:val="20"/>
          <w:szCs w:val="20"/>
        </w:rPr>
        <w:t xml:space="preserve"> </w:t>
      </w:r>
    </w:p>
    <w:p w14:paraId="55BFD911" w14:textId="77777777" w:rsidR="003C2442" w:rsidRPr="002F5884" w:rsidRDefault="003C2442" w:rsidP="002F5884">
      <w:pPr>
        <w:jc w:val="both"/>
        <w:rPr>
          <w:rFonts w:ascii="Tahoma" w:eastAsia="Tahoma" w:hAnsi="Tahoma" w:cs="Tahoma"/>
          <w:color w:val="000000" w:themeColor="text1"/>
          <w:sz w:val="20"/>
          <w:szCs w:val="20"/>
        </w:rPr>
      </w:pPr>
    </w:p>
    <w:p w14:paraId="28908B0D" w14:textId="31F1A56F" w:rsidR="003B32E2" w:rsidRDefault="002F5884" w:rsidP="007E661F">
      <w:pPr>
        <w:pStyle w:val="Nadpis3"/>
        <w:numPr>
          <w:ilvl w:val="0"/>
          <w:numId w:val="0"/>
        </w:numPr>
        <w:ind w:left="720" w:hanging="720"/>
      </w:pPr>
      <w:bookmarkStart w:id="102" w:name="_Toc142926578"/>
      <w:r w:rsidRPr="002F5884">
        <w:t xml:space="preserve">6.3.6 </w:t>
      </w:r>
      <w:r w:rsidR="003B32E2" w:rsidRPr="002F5884">
        <w:t>Potřeby osob v</w:t>
      </w:r>
      <w:r w:rsidR="00D5213E">
        <w:t> </w:t>
      </w:r>
      <w:r w:rsidR="003B32E2" w:rsidRPr="002F5884">
        <w:t>krizi</w:t>
      </w:r>
      <w:bookmarkEnd w:id="102"/>
    </w:p>
    <w:p w14:paraId="364741CB" w14:textId="77777777" w:rsidR="000A5CFA" w:rsidRDefault="000A5CFA" w:rsidP="00D5213E">
      <w:pPr>
        <w:spacing w:after="0"/>
        <w:rPr>
          <w:rFonts w:ascii="Tahoma" w:eastAsia="Tahoma" w:hAnsi="Tahoma" w:cs="Tahoma"/>
          <w:color w:val="000000" w:themeColor="text1"/>
          <w:sz w:val="20"/>
          <w:szCs w:val="20"/>
        </w:rPr>
      </w:pPr>
    </w:p>
    <w:p w14:paraId="5EBFFDF3" w14:textId="14FF90D4" w:rsidR="00D5213E" w:rsidRPr="000A5CFA" w:rsidRDefault="00D5213E" w:rsidP="00D5213E">
      <w:pPr>
        <w:spacing w:after="0"/>
        <w:rPr>
          <w:rFonts w:ascii="Tahoma" w:hAnsi="Tahoma" w:cs="Tahoma"/>
          <w:sz w:val="20"/>
          <w:szCs w:val="20"/>
        </w:rPr>
      </w:pPr>
      <w:r w:rsidRPr="00C048F3">
        <w:rPr>
          <w:rFonts w:ascii="Tahoma" w:eastAsia="Tahoma" w:hAnsi="Tahoma" w:cs="Tahoma"/>
          <w:color w:val="000000" w:themeColor="text1"/>
          <w:sz w:val="20"/>
          <w:szCs w:val="20"/>
        </w:rPr>
        <w:t>Potřeby významně spojené s</w:t>
      </w:r>
      <w:r w:rsidR="00427414">
        <w:rPr>
          <w:rFonts w:ascii="Tahoma" w:eastAsia="Tahoma" w:hAnsi="Tahoma" w:cs="Tahoma"/>
          <w:color w:val="000000" w:themeColor="text1"/>
          <w:sz w:val="20"/>
          <w:szCs w:val="20"/>
        </w:rPr>
        <w:t> osobami v krizi</w:t>
      </w:r>
      <w:r w:rsidR="000A5CFA" w:rsidRPr="000A5CFA">
        <w:rPr>
          <w:rFonts w:ascii="Tahoma" w:eastAsia="Tahoma" w:hAnsi="Tahoma" w:cs="Tahoma"/>
          <w:color w:val="000000" w:themeColor="text1"/>
          <w:sz w:val="20"/>
          <w:szCs w:val="20"/>
        </w:rPr>
        <w:t xml:space="preserve"> </w:t>
      </w:r>
      <w:r w:rsidR="000A5CFA">
        <w:rPr>
          <w:rFonts w:ascii="Tahoma" w:eastAsia="Tahoma" w:hAnsi="Tahoma" w:cs="Tahoma"/>
          <w:color w:val="000000" w:themeColor="text1"/>
          <w:sz w:val="20"/>
          <w:szCs w:val="20"/>
        </w:rPr>
        <w:t>zjištěné z mapování potřeb osob v MSK:</w:t>
      </w:r>
    </w:p>
    <w:p w14:paraId="1F8F8124" w14:textId="7D29C67A" w:rsidR="00D5213E" w:rsidRPr="002F5884" w:rsidRDefault="00D5213E" w:rsidP="00166100">
      <w:pPr>
        <w:rPr>
          <w:rFonts w:ascii="Tahoma" w:hAnsi="Tahoma" w:cs="Tahoma"/>
          <w:b/>
          <w:bCs/>
          <w:sz w:val="22"/>
          <w:szCs w:val="22"/>
        </w:rPr>
      </w:pPr>
      <w:r>
        <w:rPr>
          <w:rFonts w:ascii="Tahoma" w:hAnsi="Tahoma" w:cs="Tahoma"/>
          <w:b/>
          <w:bCs/>
          <w:noProof/>
          <w:lang w:eastAsia="cs-CZ"/>
        </w:rPr>
        <w:drawing>
          <wp:inline distT="0" distB="0" distL="0" distR="0" wp14:anchorId="46B03A92" wp14:editId="3A5D8B67">
            <wp:extent cx="5486400" cy="939800"/>
            <wp:effectExtent l="0" t="0" r="1905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inline>
        </w:drawing>
      </w:r>
    </w:p>
    <w:p w14:paraId="5FF5E188" w14:textId="2B77DAED" w:rsidR="007A5053" w:rsidRPr="00541535" w:rsidRDefault="007A5053" w:rsidP="007A5053">
      <w:pPr>
        <w:spacing w:line="256" w:lineRule="auto"/>
        <w:jc w:val="both"/>
        <w:rPr>
          <w:rFonts w:ascii="Tahoma" w:eastAsia="Calibri" w:hAnsi="Tahoma" w:cs="Tahoma"/>
          <w:color w:val="FF0000"/>
          <w:sz w:val="20"/>
          <w:szCs w:val="20"/>
        </w:rPr>
      </w:pPr>
      <w:r w:rsidRPr="00486533">
        <w:rPr>
          <w:rFonts w:ascii="Tahoma" w:eastAsia="Calibri" w:hAnsi="Tahoma" w:cs="Tahoma"/>
          <w:color w:val="000000" w:themeColor="text1"/>
          <w:sz w:val="20"/>
          <w:szCs w:val="20"/>
        </w:rPr>
        <w:t xml:space="preserve">Krize je definována jako důsledek střetu s překážkou, kterou nejsme schopni vlastními silami, vlastními vyrovnávacími strategiemi, eventuálně za pomoci nám blízkých </w:t>
      </w:r>
      <w:r w:rsidR="003F6A4B">
        <w:rPr>
          <w:rFonts w:ascii="Tahoma" w:eastAsia="Calibri" w:hAnsi="Tahoma" w:cs="Tahoma"/>
          <w:color w:val="000000" w:themeColor="text1"/>
          <w:sz w:val="20"/>
          <w:szCs w:val="20"/>
        </w:rPr>
        <w:t>osob</w:t>
      </w:r>
      <w:r w:rsidRPr="00486533">
        <w:rPr>
          <w:rFonts w:ascii="Tahoma" w:eastAsia="Calibri" w:hAnsi="Tahoma" w:cs="Tahoma"/>
          <w:color w:val="000000" w:themeColor="text1"/>
          <w:sz w:val="20"/>
          <w:szCs w:val="20"/>
        </w:rPr>
        <w:t xml:space="preserve"> zvládnout v přijatelném čase a navyklým způsobem. Pokud nedojde k řešení následuje pak dříve či později narušení až ztráta duševní </w:t>
      </w:r>
      <w:r w:rsidRPr="00ED2462">
        <w:rPr>
          <w:rFonts w:ascii="Tahoma" w:eastAsia="Calibri" w:hAnsi="Tahoma" w:cs="Tahoma"/>
          <w:sz w:val="20"/>
          <w:szCs w:val="20"/>
        </w:rPr>
        <w:t xml:space="preserve">rovnováhy. </w:t>
      </w:r>
      <w:r w:rsidR="00ED2462" w:rsidRPr="00ED2462">
        <w:rPr>
          <w:rFonts w:ascii="Tahoma" w:eastAsia="Calibri" w:hAnsi="Tahoma" w:cs="Tahoma"/>
          <w:sz w:val="20"/>
          <w:szCs w:val="20"/>
        </w:rPr>
        <w:t>(</w:t>
      </w:r>
      <w:r w:rsidRPr="00ED2462">
        <w:rPr>
          <w:rFonts w:ascii="Tahoma" w:eastAsia="Calibri" w:hAnsi="Tahoma" w:cs="Tahoma"/>
          <w:sz w:val="20"/>
          <w:szCs w:val="20"/>
        </w:rPr>
        <w:t>V</w:t>
      </w:r>
      <w:r w:rsidR="00ED2462" w:rsidRPr="00ED2462">
        <w:rPr>
          <w:rFonts w:ascii="Tahoma" w:eastAsia="Calibri" w:hAnsi="Tahoma" w:cs="Tahoma"/>
          <w:sz w:val="20"/>
          <w:szCs w:val="20"/>
        </w:rPr>
        <w:t xml:space="preserve">ymětal </w:t>
      </w:r>
      <w:r w:rsidR="00C77E62" w:rsidRPr="00ED2462">
        <w:rPr>
          <w:rFonts w:ascii="Tahoma" w:eastAsia="Calibri" w:hAnsi="Tahoma" w:cs="Tahoma"/>
          <w:sz w:val="20"/>
          <w:szCs w:val="20"/>
        </w:rPr>
        <w:t>1995)</w:t>
      </w:r>
    </w:p>
    <w:p w14:paraId="76DA0222" w14:textId="0466FE22" w:rsidR="007A5053" w:rsidRPr="00486533" w:rsidRDefault="003907C7" w:rsidP="007A5053">
      <w:pPr>
        <w:spacing w:line="256" w:lineRule="auto"/>
        <w:ind w:left="23" w:right="15"/>
        <w:jc w:val="both"/>
        <w:rPr>
          <w:rFonts w:ascii="Tahoma" w:eastAsia="Calibri" w:hAnsi="Tahoma" w:cs="Tahoma"/>
          <w:color w:val="000000" w:themeColor="text1"/>
          <w:sz w:val="20"/>
          <w:szCs w:val="20"/>
        </w:rPr>
      </w:pPr>
      <w:r>
        <w:rPr>
          <w:rFonts w:ascii="Tahoma" w:eastAsia="Calibri" w:hAnsi="Tahoma" w:cs="Tahoma"/>
          <w:color w:val="000000" w:themeColor="text1"/>
          <w:sz w:val="20"/>
          <w:szCs w:val="20"/>
        </w:rPr>
        <w:t>O</w:t>
      </w:r>
      <w:r w:rsidR="007A5053" w:rsidRPr="00486533">
        <w:rPr>
          <w:rFonts w:ascii="Tahoma" w:eastAsia="Calibri" w:hAnsi="Tahoma" w:cs="Tahoma"/>
          <w:color w:val="000000" w:themeColor="text1"/>
          <w:sz w:val="20"/>
          <w:szCs w:val="20"/>
        </w:rPr>
        <w:t>soby</w:t>
      </w:r>
      <w:r>
        <w:rPr>
          <w:rFonts w:ascii="Tahoma" w:eastAsia="Calibri" w:hAnsi="Tahoma" w:cs="Tahoma"/>
          <w:color w:val="000000" w:themeColor="text1"/>
          <w:sz w:val="20"/>
          <w:szCs w:val="20"/>
        </w:rPr>
        <w:t xml:space="preserve"> v krizi jsou tedy</w:t>
      </w:r>
      <w:r w:rsidR="00D13B1C">
        <w:rPr>
          <w:rFonts w:ascii="Tahoma" w:eastAsia="Calibri" w:hAnsi="Tahoma" w:cs="Tahoma"/>
          <w:color w:val="000000" w:themeColor="text1"/>
          <w:sz w:val="20"/>
          <w:szCs w:val="20"/>
        </w:rPr>
        <w:t xml:space="preserve"> osoby</w:t>
      </w:r>
      <w:r w:rsidR="007A5053" w:rsidRPr="00486533">
        <w:rPr>
          <w:rFonts w:ascii="Tahoma" w:eastAsia="Calibri" w:hAnsi="Tahoma" w:cs="Tahoma"/>
          <w:color w:val="000000" w:themeColor="text1"/>
          <w:sz w:val="20"/>
          <w:szCs w:val="20"/>
        </w:rPr>
        <w:t>, které se ve svém životě setkal</w:t>
      </w:r>
      <w:r w:rsidR="00585FD5">
        <w:rPr>
          <w:rFonts w:ascii="Tahoma" w:eastAsia="Calibri" w:hAnsi="Tahoma" w:cs="Tahoma"/>
          <w:color w:val="000000" w:themeColor="text1"/>
          <w:sz w:val="20"/>
          <w:szCs w:val="20"/>
        </w:rPr>
        <w:t>y</w:t>
      </w:r>
      <w:r w:rsidR="007A5053" w:rsidRPr="00486533">
        <w:rPr>
          <w:rFonts w:ascii="Tahoma" w:eastAsia="Calibri" w:hAnsi="Tahoma" w:cs="Tahoma"/>
          <w:color w:val="000000" w:themeColor="text1"/>
          <w:sz w:val="20"/>
          <w:szCs w:val="20"/>
        </w:rPr>
        <w:t xml:space="preserve"> se situací (tématem), která zapříčinila náhlý či pozvolný rozvoj krize v jejich životě. Důležitým specifikem je fakt, že vzniklou situaci neumí dotčená osoba vyřešit vlastními silami tak, aby subjektivně krizi překlenula a pokračovala v běžném způsobu života, tedy ve standardním sociálním fungování.</w:t>
      </w:r>
    </w:p>
    <w:p w14:paraId="2490C97D" w14:textId="788F01F7" w:rsidR="007A5053" w:rsidRPr="00486533" w:rsidRDefault="007A5053" w:rsidP="007A5053">
      <w:pPr>
        <w:spacing w:line="256" w:lineRule="auto"/>
        <w:ind w:left="23" w:right="15"/>
        <w:jc w:val="both"/>
        <w:rPr>
          <w:rFonts w:ascii="Tahoma" w:eastAsia="Calibri" w:hAnsi="Tahoma" w:cs="Tahoma"/>
          <w:color w:val="000000" w:themeColor="text1"/>
          <w:sz w:val="20"/>
          <w:szCs w:val="20"/>
        </w:rPr>
      </w:pPr>
      <w:r w:rsidRPr="00486533">
        <w:rPr>
          <w:rFonts w:ascii="Tahoma" w:eastAsia="Calibri" w:hAnsi="Tahoma" w:cs="Tahoma"/>
          <w:color w:val="000000" w:themeColor="text1"/>
          <w:sz w:val="20"/>
          <w:szCs w:val="20"/>
        </w:rPr>
        <w:t>V kontextu sociálních služeb reagující na akutní krizi jedince sociální služby jako krizová pomoc, telefonická krizová pomoc a intervenční centra (pokud je krize spojená s domácím násilím). V některých případech reaguj</w:t>
      </w:r>
      <w:r w:rsidR="00D13B1C">
        <w:rPr>
          <w:rFonts w:ascii="Tahoma" w:eastAsia="Calibri" w:hAnsi="Tahoma" w:cs="Tahoma"/>
          <w:color w:val="000000" w:themeColor="text1"/>
          <w:sz w:val="20"/>
          <w:szCs w:val="20"/>
        </w:rPr>
        <w:t>í</w:t>
      </w:r>
      <w:r w:rsidRPr="00486533">
        <w:rPr>
          <w:rFonts w:ascii="Tahoma" w:eastAsia="Calibri" w:hAnsi="Tahoma" w:cs="Tahoma"/>
          <w:color w:val="000000" w:themeColor="text1"/>
          <w:sz w:val="20"/>
          <w:szCs w:val="20"/>
        </w:rPr>
        <w:t xml:space="preserve"> na potřeby osob v krizové situaci i odborné poradny.</w:t>
      </w:r>
    </w:p>
    <w:p w14:paraId="618E930E" w14:textId="5EBA6581" w:rsidR="007A5053" w:rsidRPr="00486533" w:rsidRDefault="007A5053" w:rsidP="007A5053">
      <w:pPr>
        <w:spacing w:line="256" w:lineRule="auto"/>
        <w:ind w:left="23" w:right="15"/>
        <w:jc w:val="both"/>
        <w:rPr>
          <w:rFonts w:ascii="Tahoma" w:eastAsia="Calibri" w:hAnsi="Tahoma" w:cs="Tahoma"/>
          <w:color w:val="000000" w:themeColor="text1"/>
          <w:sz w:val="20"/>
          <w:szCs w:val="20"/>
        </w:rPr>
      </w:pPr>
      <w:r w:rsidRPr="43F93B0D">
        <w:rPr>
          <w:rFonts w:ascii="Tahoma" w:eastAsia="Calibri" w:hAnsi="Tahoma" w:cs="Tahoma"/>
          <w:color w:val="000000" w:themeColor="text1"/>
          <w:sz w:val="20"/>
          <w:szCs w:val="20"/>
        </w:rPr>
        <w:t>Moravskoslezský kraj vnímá jako krizi akutní stav jedince</w:t>
      </w:r>
      <w:r w:rsidR="003F3BA3">
        <w:rPr>
          <w:rFonts w:ascii="Tahoma" w:eastAsia="Calibri" w:hAnsi="Tahoma" w:cs="Tahoma"/>
          <w:color w:val="000000" w:themeColor="text1"/>
          <w:sz w:val="20"/>
          <w:szCs w:val="20"/>
        </w:rPr>
        <w:t>,</w:t>
      </w:r>
      <w:r w:rsidRPr="43F93B0D">
        <w:rPr>
          <w:rFonts w:ascii="Tahoma" w:eastAsia="Calibri" w:hAnsi="Tahoma" w:cs="Tahoma"/>
          <w:color w:val="000000" w:themeColor="text1"/>
          <w:sz w:val="20"/>
          <w:szCs w:val="20"/>
        </w:rPr>
        <w:t xml:space="preserve"> pro kter</w:t>
      </w:r>
      <w:r w:rsidR="003F3BA3">
        <w:rPr>
          <w:rFonts w:ascii="Tahoma" w:eastAsia="Calibri" w:hAnsi="Tahoma" w:cs="Tahoma"/>
          <w:color w:val="000000" w:themeColor="text1"/>
          <w:sz w:val="20"/>
          <w:szCs w:val="20"/>
        </w:rPr>
        <w:t>ý</w:t>
      </w:r>
      <w:r w:rsidRPr="43F93B0D">
        <w:rPr>
          <w:rFonts w:ascii="Tahoma" w:eastAsia="Calibri" w:hAnsi="Tahoma" w:cs="Tahoma"/>
          <w:color w:val="000000" w:themeColor="text1"/>
          <w:sz w:val="20"/>
          <w:szCs w:val="20"/>
        </w:rPr>
        <w:t xml:space="preserve"> je příznačné: </w:t>
      </w:r>
    </w:p>
    <w:p w14:paraId="35AC6757" w14:textId="2FD4ECF7" w:rsidR="007A5053" w:rsidRPr="00486533" w:rsidRDefault="007A5053" w:rsidP="00762561">
      <w:pPr>
        <w:pStyle w:val="Odstavecseseznamem"/>
        <w:numPr>
          <w:ilvl w:val="0"/>
          <w:numId w:val="18"/>
        </w:numPr>
        <w:spacing w:line="256" w:lineRule="auto"/>
        <w:ind w:right="15"/>
        <w:jc w:val="both"/>
        <w:rPr>
          <w:rFonts w:ascii="Tahoma" w:eastAsia="Calibri" w:hAnsi="Tahoma" w:cs="Tahoma"/>
          <w:color w:val="000000" w:themeColor="text1"/>
          <w:sz w:val="20"/>
          <w:szCs w:val="20"/>
        </w:rPr>
      </w:pPr>
      <w:r w:rsidRPr="43F93B0D">
        <w:rPr>
          <w:rFonts w:ascii="Tahoma" w:eastAsia="Calibri" w:hAnsi="Tahoma" w:cs="Tahoma"/>
          <w:color w:val="000000" w:themeColor="text1"/>
          <w:sz w:val="20"/>
          <w:szCs w:val="20"/>
        </w:rPr>
        <w:t>ohrožení života a zdraví</w:t>
      </w:r>
      <w:r w:rsidR="003F3BA3">
        <w:rPr>
          <w:rFonts w:ascii="Tahoma" w:eastAsia="Calibri" w:hAnsi="Tahoma" w:cs="Tahoma"/>
          <w:color w:val="000000" w:themeColor="text1"/>
          <w:sz w:val="20"/>
          <w:szCs w:val="20"/>
        </w:rPr>
        <w:t>,</w:t>
      </w:r>
    </w:p>
    <w:p w14:paraId="3205339F" w14:textId="5E3BD1F3" w:rsidR="007A5053" w:rsidRPr="00486533" w:rsidRDefault="007A5053" w:rsidP="00762561">
      <w:pPr>
        <w:pStyle w:val="Odstavecseseznamem"/>
        <w:numPr>
          <w:ilvl w:val="0"/>
          <w:numId w:val="18"/>
        </w:numPr>
        <w:spacing w:line="256" w:lineRule="auto"/>
        <w:ind w:right="15"/>
        <w:jc w:val="both"/>
        <w:rPr>
          <w:rFonts w:ascii="Tahoma" w:eastAsia="Calibri" w:hAnsi="Tahoma" w:cs="Tahoma"/>
          <w:color w:val="000000" w:themeColor="text1"/>
          <w:sz w:val="20"/>
          <w:szCs w:val="20"/>
        </w:rPr>
      </w:pPr>
      <w:r w:rsidRPr="43F93B0D">
        <w:rPr>
          <w:rFonts w:ascii="Tahoma" w:eastAsia="Calibri" w:hAnsi="Tahoma" w:cs="Tahoma"/>
          <w:color w:val="000000" w:themeColor="text1"/>
          <w:sz w:val="20"/>
          <w:szCs w:val="20"/>
        </w:rPr>
        <w:t>celková akutnost celé situace, časová naléhavost a neodkladnost řešení</w:t>
      </w:r>
      <w:r w:rsidR="005C76F5">
        <w:rPr>
          <w:rFonts w:ascii="Tahoma" w:eastAsia="Calibri" w:hAnsi="Tahoma" w:cs="Tahoma"/>
          <w:color w:val="000000" w:themeColor="text1"/>
          <w:sz w:val="20"/>
          <w:szCs w:val="20"/>
        </w:rPr>
        <w:t>,</w:t>
      </w:r>
    </w:p>
    <w:p w14:paraId="0C9A2B63" w14:textId="7481CAFF" w:rsidR="007A5053" w:rsidRPr="00486533" w:rsidRDefault="005C76F5" w:rsidP="00762561">
      <w:pPr>
        <w:pStyle w:val="Odstavecseseznamem"/>
        <w:numPr>
          <w:ilvl w:val="0"/>
          <w:numId w:val="18"/>
        </w:numPr>
        <w:spacing w:line="256" w:lineRule="auto"/>
        <w:ind w:right="15"/>
        <w:jc w:val="both"/>
        <w:rPr>
          <w:rFonts w:ascii="Tahoma" w:eastAsia="Calibri" w:hAnsi="Tahoma" w:cs="Tahoma"/>
          <w:color w:val="000000" w:themeColor="text1"/>
          <w:sz w:val="20"/>
          <w:szCs w:val="20"/>
        </w:rPr>
      </w:pPr>
      <w:r>
        <w:rPr>
          <w:rFonts w:ascii="Tahoma" w:eastAsia="Calibri" w:hAnsi="Tahoma" w:cs="Tahoma"/>
          <w:color w:val="000000" w:themeColor="text1"/>
          <w:sz w:val="20"/>
          <w:szCs w:val="20"/>
        </w:rPr>
        <w:t>nutnost řešit situace „tady a teď“</w:t>
      </w:r>
      <w:r w:rsidR="009130AF">
        <w:rPr>
          <w:rFonts w:ascii="Tahoma" w:eastAsia="Calibri" w:hAnsi="Tahoma" w:cs="Tahoma"/>
          <w:color w:val="000000" w:themeColor="text1"/>
          <w:sz w:val="20"/>
          <w:szCs w:val="20"/>
        </w:rPr>
        <w:t>.</w:t>
      </w:r>
    </w:p>
    <w:p w14:paraId="671F1718" w14:textId="77777777" w:rsidR="003B61E1" w:rsidRPr="003B61E1" w:rsidRDefault="003B61E1" w:rsidP="003B61E1">
      <w:pPr>
        <w:pStyle w:val="Odstavecseseznamem"/>
        <w:spacing w:after="0" w:line="240" w:lineRule="auto"/>
        <w:contextualSpacing w:val="0"/>
        <w:rPr>
          <w:rFonts w:ascii="Tahoma" w:eastAsia="Times New Roman" w:hAnsi="Tahoma" w:cs="Tahoma"/>
          <w:sz w:val="20"/>
          <w:szCs w:val="20"/>
        </w:rPr>
      </w:pPr>
    </w:p>
    <w:p w14:paraId="59B8D4D0" w14:textId="6F1883FD" w:rsidR="005D72C1" w:rsidRPr="00957837" w:rsidRDefault="00935DA1" w:rsidP="00957837">
      <w:pPr>
        <w:spacing w:after="0" w:line="240" w:lineRule="auto"/>
        <w:jc w:val="both"/>
        <w:rPr>
          <w:rFonts w:ascii="Tahoma" w:eastAsia="Times New Roman" w:hAnsi="Tahoma" w:cs="Tahoma"/>
          <w:sz w:val="20"/>
          <w:szCs w:val="20"/>
        </w:rPr>
      </w:pPr>
      <w:r w:rsidRPr="003F07CA">
        <w:rPr>
          <w:rFonts w:ascii="Tahoma" w:eastAsia="Calibri" w:hAnsi="Tahoma" w:cs="Tahoma"/>
          <w:color w:val="000000" w:themeColor="text1"/>
          <w:sz w:val="20"/>
          <w:szCs w:val="20"/>
        </w:rPr>
        <w:t xml:space="preserve">V období od roku 2022 </w:t>
      </w:r>
      <w:r w:rsidR="00A07B95" w:rsidRPr="003F07CA">
        <w:rPr>
          <w:rFonts w:ascii="Tahoma" w:eastAsia="Calibri" w:hAnsi="Tahoma" w:cs="Tahoma"/>
          <w:color w:val="000000" w:themeColor="text1"/>
          <w:sz w:val="20"/>
          <w:szCs w:val="20"/>
        </w:rPr>
        <w:t>Moravskoslezský kraj</w:t>
      </w:r>
      <w:r w:rsidR="00AE083B" w:rsidRPr="003F07CA">
        <w:rPr>
          <w:rFonts w:ascii="Tahoma" w:eastAsia="Calibri" w:hAnsi="Tahoma" w:cs="Tahoma"/>
          <w:color w:val="000000" w:themeColor="text1"/>
          <w:sz w:val="20"/>
          <w:szCs w:val="20"/>
        </w:rPr>
        <w:t xml:space="preserve"> podporuje rozvoj krizové pomoci</w:t>
      </w:r>
      <w:r w:rsidR="00003E93" w:rsidRPr="003F07CA">
        <w:rPr>
          <w:rFonts w:ascii="Tahoma" w:eastAsia="Calibri" w:hAnsi="Tahoma" w:cs="Tahoma"/>
          <w:color w:val="000000" w:themeColor="text1"/>
          <w:sz w:val="20"/>
          <w:szCs w:val="20"/>
        </w:rPr>
        <w:t xml:space="preserve"> v kraji</w:t>
      </w:r>
      <w:r w:rsidR="00933278" w:rsidRPr="003F07CA">
        <w:rPr>
          <w:rFonts w:ascii="Tahoma" w:eastAsia="Calibri" w:hAnsi="Tahoma" w:cs="Tahoma"/>
          <w:color w:val="000000" w:themeColor="text1"/>
          <w:sz w:val="20"/>
          <w:szCs w:val="20"/>
        </w:rPr>
        <w:t xml:space="preserve">. Od roku 2023 </w:t>
      </w:r>
      <w:r w:rsidR="00532BFE" w:rsidRPr="003F07CA">
        <w:rPr>
          <w:rFonts w:ascii="Tahoma" w:eastAsia="Calibri" w:hAnsi="Tahoma" w:cs="Tahoma"/>
          <w:color w:val="000000" w:themeColor="text1"/>
          <w:sz w:val="20"/>
          <w:szCs w:val="20"/>
        </w:rPr>
        <w:t>dochází</w:t>
      </w:r>
      <w:r w:rsidR="00AE083B" w:rsidRPr="003F07CA">
        <w:rPr>
          <w:rFonts w:ascii="Tahoma" w:eastAsia="Calibri" w:hAnsi="Tahoma" w:cs="Tahoma"/>
          <w:color w:val="000000" w:themeColor="text1"/>
          <w:sz w:val="20"/>
          <w:szCs w:val="20"/>
        </w:rPr>
        <w:t xml:space="preserve"> </w:t>
      </w:r>
      <w:r w:rsidR="00683B99" w:rsidRPr="003F07CA">
        <w:rPr>
          <w:rFonts w:ascii="Tahoma" w:eastAsia="Calibri" w:hAnsi="Tahoma" w:cs="Tahoma"/>
          <w:color w:val="000000" w:themeColor="text1"/>
          <w:sz w:val="20"/>
          <w:szCs w:val="20"/>
        </w:rPr>
        <w:t>k</w:t>
      </w:r>
      <w:r w:rsidR="008054A6" w:rsidRPr="003F07CA">
        <w:rPr>
          <w:rFonts w:ascii="Tahoma" w:eastAsia="Calibri" w:hAnsi="Tahoma" w:cs="Tahoma"/>
          <w:color w:val="000000" w:themeColor="text1"/>
          <w:sz w:val="20"/>
          <w:szCs w:val="20"/>
        </w:rPr>
        <w:t> navýšení kapacity služby krizové pomoci</w:t>
      </w:r>
      <w:r w:rsidR="00F771B7" w:rsidRPr="003F07CA">
        <w:rPr>
          <w:rFonts w:ascii="Tahoma" w:eastAsia="Calibri" w:hAnsi="Tahoma" w:cs="Tahoma"/>
          <w:color w:val="000000" w:themeColor="text1"/>
          <w:sz w:val="20"/>
          <w:szCs w:val="20"/>
        </w:rPr>
        <w:t xml:space="preserve"> a rozšíření </w:t>
      </w:r>
      <w:r w:rsidR="00B40E23" w:rsidRPr="003F07CA">
        <w:rPr>
          <w:rFonts w:ascii="Tahoma" w:eastAsia="Calibri" w:hAnsi="Tahoma" w:cs="Tahoma"/>
          <w:color w:val="000000" w:themeColor="text1"/>
          <w:sz w:val="20"/>
          <w:szCs w:val="20"/>
        </w:rPr>
        <w:t xml:space="preserve">dostupnosti </w:t>
      </w:r>
      <w:r w:rsidR="00683B99" w:rsidRPr="003F07CA">
        <w:rPr>
          <w:rFonts w:ascii="Tahoma" w:eastAsia="Calibri" w:hAnsi="Tahoma" w:cs="Tahoma"/>
          <w:color w:val="000000" w:themeColor="text1"/>
          <w:sz w:val="20"/>
          <w:szCs w:val="20"/>
        </w:rPr>
        <w:t xml:space="preserve">této služby </w:t>
      </w:r>
      <w:r w:rsidR="00B40E23" w:rsidRPr="003F07CA">
        <w:rPr>
          <w:rFonts w:ascii="Tahoma" w:eastAsia="Calibri" w:hAnsi="Tahoma" w:cs="Tahoma"/>
          <w:color w:val="000000" w:themeColor="text1"/>
          <w:sz w:val="20"/>
          <w:szCs w:val="20"/>
        </w:rPr>
        <w:t>v</w:t>
      </w:r>
      <w:r w:rsidR="00BA1F99" w:rsidRPr="003F07CA">
        <w:rPr>
          <w:rFonts w:ascii="Tahoma" w:eastAsia="Calibri" w:hAnsi="Tahoma" w:cs="Tahoma"/>
          <w:color w:val="000000" w:themeColor="text1"/>
          <w:sz w:val="20"/>
          <w:szCs w:val="20"/>
        </w:rPr>
        <w:t xml:space="preserve"> kraji z důvodu nutnosti posílit zajištění terénní podpory osob v krizi v rozsahu </w:t>
      </w:r>
      <w:r w:rsidR="002F591C" w:rsidRPr="003F07CA">
        <w:rPr>
          <w:rFonts w:ascii="Tahoma" w:eastAsia="Calibri" w:hAnsi="Tahoma" w:cs="Tahoma"/>
          <w:color w:val="000000" w:themeColor="text1"/>
          <w:sz w:val="20"/>
          <w:szCs w:val="20"/>
        </w:rPr>
        <w:t>sedm dní v týdnu, včetně svátků a víkendů</w:t>
      </w:r>
      <w:r w:rsidR="007D457D" w:rsidRPr="003F07CA">
        <w:rPr>
          <w:rFonts w:ascii="Tahoma" w:eastAsia="Calibri" w:hAnsi="Tahoma" w:cs="Tahoma"/>
          <w:color w:val="000000" w:themeColor="text1"/>
          <w:sz w:val="20"/>
          <w:szCs w:val="20"/>
        </w:rPr>
        <w:t xml:space="preserve"> od 12-20 hodin v</w:t>
      </w:r>
      <w:r w:rsidR="00F47AB8" w:rsidRPr="003F07CA">
        <w:rPr>
          <w:rFonts w:ascii="Tahoma" w:eastAsia="Calibri" w:hAnsi="Tahoma" w:cs="Tahoma"/>
          <w:color w:val="000000" w:themeColor="text1"/>
          <w:sz w:val="20"/>
          <w:szCs w:val="20"/>
        </w:rPr>
        <w:t> obcích, které deklarují potřebnost této služby</w:t>
      </w:r>
      <w:r w:rsidR="009E50DD" w:rsidRPr="003F07CA">
        <w:rPr>
          <w:rFonts w:ascii="Tahoma" w:eastAsia="Calibri" w:hAnsi="Tahoma" w:cs="Tahoma"/>
          <w:color w:val="000000" w:themeColor="text1"/>
          <w:sz w:val="20"/>
          <w:szCs w:val="20"/>
        </w:rPr>
        <w:t xml:space="preserve">: </w:t>
      </w:r>
      <w:r w:rsidR="007D457D" w:rsidRPr="003F07CA">
        <w:rPr>
          <w:rFonts w:ascii="Tahoma" w:eastAsia="Calibri" w:hAnsi="Tahoma" w:cs="Tahoma"/>
          <w:color w:val="000000" w:themeColor="text1"/>
          <w:sz w:val="20"/>
          <w:szCs w:val="20"/>
        </w:rPr>
        <w:t>Ostrav</w:t>
      </w:r>
      <w:r w:rsidR="009E50DD" w:rsidRPr="003F07CA">
        <w:rPr>
          <w:rFonts w:ascii="Tahoma" w:eastAsia="Calibri" w:hAnsi="Tahoma" w:cs="Tahoma"/>
          <w:color w:val="000000" w:themeColor="text1"/>
          <w:sz w:val="20"/>
          <w:szCs w:val="20"/>
        </w:rPr>
        <w:t>a</w:t>
      </w:r>
      <w:r w:rsidR="007D457D" w:rsidRPr="003F07CA">
        <w:rPr>
          <w:rFonts w:ascii="Tahoma" w:eastAsia="Calibri" w:hAnsi="Tahoma" w:cs="Tahoma"/>
          <w:color w:val="000000" w:themeColor="text1"/>
          <w:sz w:val="20"/>
          <w:szCs w:val="20"/>
        </w:rPr>
        <w:t>, Karvin</w:t>
      </w:r>
      <w:r w:rsidR="009E50DD" w:rsidRPr="003F07CA">
        <w:rPr>
          <w:rFonts w:ascii="Tahoma" w:eastAsia="Calibri" w:hAnsi="Tahoma" w:cs="Tahoma"/>
          <w:color w:val="000000" w:themeColor="text1"/>
          <w:sz w:val="20"/>
          <w:szCs w:val="20"/>
        </w:rPr>
        <w:t>á</w:t>
      </w:r>
      <w:r w:rsidR="007D457D" w:rsidRPr="003F07CA">
        <w:rPr>
          <w:rFonts w:ascii="Tahoma" w:eastAsia="Calibri" w:hAnsi="Tahoma" w:cs="Tahoma"/>
          <w:color w:val="000000" w:themeColor="text1"/>
          <w:sz w:val="20"/>
          <w:szCs w:val="20"/>
        </w:rPr>
        <w:t>, Česk</w:t>
      </w:r>
      <w:r w:rsidR="009E50DD" w:rsidRPr="003F07CA">
        <w:rPr>
          <w:rFonts w:ascii="Tahoma" w:eastAsia="Calibri" w:hAnsi="Tahoma" w:cs="Tahoma"/>
          <w:color w:val="000000" w:themeColor="text1"/>
          <w:sz w:val="20"/>
          <w:szCs w:val="20"/>
        </w:rPr>
        <w:t>ý</w:t>
      </w:r>
      <w:r w:rsidR="007D457D" w:rsidRPr="003F07CA">
        <w:rPr>
          <w:rFonts w:ascii="Tahoma" w:eastAsia="Calibri" w:hAnsi="Tahoma" w:cs="Tahoma"/>
          <w:color w:val="000000" w:themeColor="text1"/>
          <w:sz w:val="20"/>
          <w:szCs w:val="20"/>
        </w:rPr>
        <w:t xml:space="preserve"> Těšín, Bohumín, Třin</w:t>
      </w:r>
      <w:r w:rsidR="009E50DD" w:rsidRPr="003F07CA">
        <w:rPr>
          <w:rFonts w:ascii="Tahoma" w:eastAsia="Calibri" w:hAnsi="Tahoma" w:cs="Tahoma"/>
          <w:color w:val="000000" w:themeColor="text1"/>
          <w:sz w:val="20"/>
          <w:szCs w:val="20"/>
        </w:rPr>
        <w:t>ec</w:t>
      </w:r>
      <w:r w:rsidR="004D6D54" w:rsidRPr="003F07CA">
        <w:rPr>
          <w:rFonts w:ascii="Tahoma" w:eastAsia="Calibri" w:hAnsi="Tahoma" w:cs="Tahoma"/>
          <w:color w:val="000000" w:themeColor="text1"/>
          <w:sz w:val="20"/>
          <w:szCs w:val="20"/>
        </w:rPr>
        <w:t>, Opava</w:t>
      </w:r>
      <w:r w:rsidR="007D457D" w:rsidRPr="003F07CA">
        <w:rPr>
          <w:rFonts w:ascii="Tahoma" w:eastAsia="Calibri" w:hAnsi="Tahoma" w:cs="Tahoma"/>
          <w:color w:val="000000" w:themeColor="text1"/>
          <w:sz w:val="20"/>
          <w:szCs w:val="20"/>
        </w:rPr>
        <w:t xml:space="preserve">. </w:t>
      </w:r>
      <w:r w:rsidR="00581D09" w:rsidRPr="003F07CA">
        <w:rPr>
          <w:rFonts w:ascii="Tahoma" w:eastAsia="Calibri" w:hAnsi="Tahoma" w:cs="Tahoma"/>
          <w:color w:val="000000" w:themeColor="text1"/>
          <w:sz w:val="20"/>
          <w:szCs w:val="20"/>
        </w:rPr>
        <w:t xml:space="preserve">Při poskytování služby krizová pomoc je nezbytná spolupráce Zdravotní záchranné služby Moravskoslezského kraje a </w:t>
      </w:r>
      <w:r w:rsidR="00DB3486" w:rsidRPr="003F07CA">
        <w:rPr>
          <w:rFonts w:ascii="Tahoma" w:eastAsia="Calibri" w:hAnsi="Tahoma" w:cs="Tahoma"/>
          <w:color w:val="000000" w:themeColor="text1"/>
          <w:sz w:val="20"/>
          <w:szCs w:val="20"/>
        </w:rPr>
        <w:t xml:space="preserve">dalších subjektů: </w:t>
      </w:r>
      <w:r w:rsidR="00852765" w:rsidRPr="003F07CA">
        <w:rPr>
          <w:rFonts w:ascii="Tahoma" w:eastAsia="Calibri" w:hAnsi="Tahoma" w:cs="Tahoma"/>
          <w:color w:val="000000" w:themeColor="text1"/>
          <w:sz w:val="20"/>
          <w:szCs w:val="20"/>
        </w:rPr>
        <w:t>CDZ,</w:t>
      </w:r>
      <w:r w:rsidR="007B4B13" w:rsidRPr="003F07CA">
        <w:rPr>
          <w:rFonts w:ascii="Tahoma" w:eastAsia="Calibri" w:hAnsi="Tahoma" w:cs="Tahoma"/>
          <w:color w:val="000000" w:themeColor="text1"/>
          <w:sz w:val="20"/>
          <w:szCs w:val="20"/>
        </w:rPr>
        <w:t xml:space="preserve"> Fakultní nemocnicí Ostrava</w:t>
      </w:r>
      <w:r w:rsidR="00B81F34" w:rsidRPr="003F07CA">
        <w:rPr>
          <w:rFonts w:ascii="Tahoma" w:eastAsia="Calibri" w:hAnsi="Tahoma" w:cs="Tahoma"/>
          <w:color w:val="000000" w:themeColor="text1"/>
          <w:sz w:val="20"/>
          <w:szCs w:val="20"/>
        </w:rPr>
        <w:t xml:space="preserve"> a dalších služeb.</w:t>
      </w:r>
      <w:r w:rsidR="00421AD4" w:rsidRPr="003F07CA">
        <w:rPr>
          <w:rFonts w:ascii="Tahoma" w:eastAsia="Calibri" w:hAnsi="Tahoma" w:cs="Tahoma"/>
          <w:color w:val="000000" w:themeColor="text1"/>
          <w:sz w:val="20"/>
          <w:szCs w:val="20"/>
        </w:rPr>
        <w:t xml:space="preserve"> </w:t>
      </w:r>
      <w:r w:rsidR="00E263CC">
        <w:rPr>
          <w:rStyle w:val="normaltextrun"/>
          <w:rFonts w:ascii="Tahoma" w:eastAsia="Times New Roman" w:hAnsi="Tahoma" w:cs="Tahoma"/>
          <w:color w:val="000000"/>
          <w:sz w:val="20"/>
          <w:szCs w:val="20"/>
          <w:shd w:val="clear" w:color="auto" w:fill="FFFFFF"/>
        </w:rPr>
        <w:t>Na základě infor</w:t>
      </w:r>
      <w:r w:rsidR="002B14D3">
        <w:rPr>
          <w:rStyle w:val="normaltextrun"/>
          <w:rFonts w:ascii="Tahoma" w:eastAsia="Times New Roman" w:hAnsi="Tahoma" w:cs="Tahoma"/>
          <w:color w:val="000000"/>
          <w:sz w:val="20"/>
          <w:szCs w:val="20"/>
          <w:shd w:val="clear" w:color="auto" w:fill="FFFFFF"/>
        </w:rPr>
        <w:t>m</w:t>
      </w:r>
      <w:r w:rsidR="00E263CC">
        <w:rPr>
          <w:rStyle w:val="normaltextrun"/>
          <w:rFonts w:ascii="Tahoma" w:eastAsia="Times New Roman" w:hAnsi="Tahoma" w:cs="Tahoma"/>
          <w:color w:val="000000"/>
          <w:sz w:val="20"/>
          <w:szCs w:val="20"/>
          <w:shd w:val="clear" w:color="auto" w:fill="FFFFFF"/>
        </w:rPr>
        <w:t xml:space="preserve">ací </w:t>
      </w:r>
      <w:r w:rsidR="00E263CC" w:rsidRPr="003F07CA">
        <w:rPr>
          <w:rStyle w:val="normaltextrun"/>
          <w:rFonts w:ascii="Tahoma" w:eastAsia="Times New Roman" w:hAnsi="Tahoma" w:cs="Tahoma"/>
          <w:color w:val="000000"/>
          <w:sz w:val="20"/>
          <w:szCs w:val="20"/>
          <w:shd w:val="clear" w:color="auto" w:fill="FFFFFF"/>
        </w:rPr>
        <w:t>(od jediného poskytovatele krizové pomoci pro děti</w:t>
      </w:r>
      <w:r w:rsidR="00E263CC" w:rsidRPr="003F07CA">
        <w:rPr>
          <w:rFonts w:ascii="Tahoma" w:eastAsia="Times New Roman" w:hAnsi="Tahoma" w:cs="Tahoma"/>
          <w:sz w:val="20"/>
          <w:szCs w:val="20"/>
        </w:rPr>
        <w:t xml:space="preserve"> - </w:t>
      </w:r>
      <w:r w:rsidR="00E263CC" w:rsidRPr="003F07CA">
        <w:rPr>
          <w:rStyle w:val="normaltextrun"/>
          <w:rFonts w:ascii="Tahoma" w:eastAsia="Times New Roman" w:hAnsi="Tahoma" w:cs="Tahoma"/>
          <w:color w:val="000000"/>
          <w:sz w:val="20"/>
          <w:szCs w:val="20"/>
          <w:shd w:val="clear" w:color="auto" w:fill="FFFFFF"/>
        </w:rPr>
        <w:t>Centrum sociálních služeb Ostrava o. p. s. – Krizové centrum pro děti a rodinu, tuto informaci potvrzuje i Fakultní nemocnice Ostrava – oddělení psychiatrie)</w:t>
      </w:r>
      <w:r w:rsidR="002B14D3">
        <w:rPr>
          <w:rStyle w:val="normaltextrun"/>
          <w:rFonts w:ascii="Tahoma" w:eastAsia="Times New Roman" w:hAnsi="Tahoma" w:cs="Tahoma"/>
          <w:color w:val="000000"/>
          <w:sz w:val="20"/>
          <w:szCs w:val="20"/>
          <w:shd w:val="clear" w:color="auto" w:fill="FFFFFF"/>
        </w:rPr>
        <w:t xml:space="preserve"> byl zjištěn</w:t>
      </w:r>
      <w:r w:rsidR="00E263CC" w:rsidRPr="003F07CA">
        <w:rPr>
          <w:rStyle w:val="normaltextrun"/>
          <w:rFonts w:ascii="Tahoma" w:eastAsia="Times New Roman" w:hAnsi="Tahoma" w:cs="Tahoma"/>
          <w:color w:val="000000"/>
          <w:sz w:val="20"/>
          <w:szCs w:val="20"/>
          <w:shd w:val="clear" w:color="auto" w:fill="FFFFFF"/>
        </w:rPr>
        <w:t xml:space="preserve"> </w:t>
      </w:r>
      <w:r w:rsidR="002B14D3">
        <w:rPr>
          <w:rStyle w:val="normaltextrun"/>
          <w:rFonts w:ascii="Tahoma" w:eastAsia="Times New Roman" w:hAnsi="Tahoma" w:cs="Tahoma"/>
          <w:color w:val="000000"/>
          <w:sz w:val="20"/>
          <w:szCs w:val="20"/>
          <w:shd w:val="clear" w:color="auto" w:fill="FFFFFF"/>
        </w:rPr>
        <w:t>e</w:t>
      </w:r>
      <w:r w:rsidR="000652AD" w:rsidRPr="003F07CA">
        <w:rPr>
          <w:rStyle w:val="normaltextrun"/>
          <w:rFonts w:ascii="Tahoma" w:eastAsia="Times New Roman" w:hAnsi="Tahoma" w:cs="Tahoma"/>
          <w:color w:val="000000"/>
          <w:sz w:val="20"/>
          <w:szCs w:val="20"/>
          <w:shd w:val="clear" w:color="auto" w:fill="FFFFFF"/>
        </w:rPr>
        <w:t>normní nárůst potřeby krizové pomoci u dětí a mladých lidí</w:t>
      </w:r>
      <w:r w:rsidR="002B14D3">
        <w:rPr>
          <w:rStyle w:val="normaltextrun"/>
          <w:rFonts w:ascii="Tahoma" w:eastAsia="Times New Roman" w:hAnsi="Tahoma" w:cs="Tahoma"/>
          <w:color w:val="000000"/>
          <w:sz w:val="20"/>
          <w:szCs w:val="20"/>
          <w:shd w:val="clear" w:color="auto" w:fill="FFFFFF"/>
        </w:rPr>
        <w:t>.</w:t>
      </w:r>
      <w:r w:rsidR="000652AD" w:rsidRPr="003F07CA">
        <w:rPr>
          <w:rStyle w:val="normaltextrun"/>
          <w:rFonts w:ascii="Tahoma" w:eastAsia="Times New Roman" w:hAnsi="Tahoma" w:cs="Tahoma"/>
          <w:color w:val="000000"/>
          <w:sz w:val="20"/>
          <w:szCs w:val="20"/>
          <w:shd w:val="clear" w:color="auto" w:fill="FFFFFF"/>
        </w:rPr>
        <w:t xml:space="preserve"> Do budoucna je zapotřebí skutečnosti ohledně dětí monitorovat a zajistit dostupnost krizové pomoci pro děti a mladistvé v celém kraji.</w:t>
      </w:r>
      <w:r w:rsidR="00957837">
        <w:rPr>
          <w:rStyle w:val="normaltextrun"/>
          <w:rFonts w:ascii="Tahoma" w:eastAsia="Times New Roman" w:hAnsi="Tahoma" w:cs="Tahoma"/>
          <w:sz w:val="20"/>
          <w:szCs w:val="20"/>
        </w:rPr>
        <w:t xml:space="preserve"> </w:t>
      </w:r>
      <w:r w:rsidR="00267B50">
        <w:rPr>
          <w:rFonts w:ascii="Tahoma" w:eastAsia="Calibri" w:hAnsi="Tahoma" w:cs="Tahoma"/>
          <w:color w:val="000000" w:themeColor="text1"/>
          <w:sz w:val="20"/>
          <w:szCs w:val="20"/>
        </w:rPr>
        <w:t xml:space="preserve">Záměrem kraje je vytvořit </w:t>
      </w:r>
      <w:r w:rsidR="0004796E">
        <w:rPr>
          <w:rFonts w:ascii="Tahoma" w:eastAsia="Calibri" w:hAnsi="Tahoma" w:cs="Tahoma"/>
          <w:color w:val="000000" w:themeColor="text1"/>
          <w:sz w:val="20"/>
          <w:szCs w:val="20"/>
        </w:rPr>
        <w:t>komplexní</w:t>
      </w:r>
      <w:r w:rsidR="007C5B66">
        <w:rPr>
          <w:rFonts w:ascii="Tahoma" w:eastAsia="Calibri" w:hAnsi="Tahoma" w:cs="Tahoma"/>
          <w:color w:val="000000" w:themeColor="text1"/>
          <w:sz w:val="20"/>
          <w:szCs w:val="20"/>
        </w:rPr>
        <w:t xml:space="preserve"> síť terénní krizové pomoci na celém území kraje</w:t>
      </w:r>
      <w:r w:rsidR="0004796E">
        <w:rPr>
          <w:rFonts w:ascii="Tahoma" w:eastAsia="Calibri" w:hAnsi="Tahoma" w:cs="Tahoma"/>
          <w:color w:val="000000" w:themeColor="text1"/>
          <w:sz w:val="20"/>
          <w:szCs w:val="20"/>
        </w:rPr>
        <w:t xml:space="preserve"> do roku 2025.</w:t>
      </w:r>
      <w:r w:rsidR="00E947B1">
        <w:rPr>
          <w:rFonts w:ascii="Tahoma" w:eastAsia="Calibri" w:hAnsi="Tahoma" w:cs="Tahoma"/>
          <w:color w:val="000000" w:themeColor="text1"/>
          <w:sz w:val="20"/>
          <w:szCs w:val="20"/>
        </w:rPr>
        <w:t xml:space="preserve"> </w:t>
      </w:r>
    </w:p>
    <w:p w14:paraId="4A72653F" w14:textId="77777777" w:rsidR="003F07CA" w:rsidRPr="00486533" w:rsidRDefault="003F07CA" w:rsidP="003F07CA">
      <w:pPr>
        <w:spacing w:line="256" w:lineRule="auto"/>
        <w:ind w:right="15"/>
        <w:jc w:val="both"/>
        <w:rPr>
          <w:rFonts w:ascii="Tahoma" w:eastAsia="Calibri" w:hAnsi="Tahoma" w:cs="Tahoma"/>
          <w:color w:val="000000" w:themeColor="text1"/>
          <w:sz w:val="20"/>
          <w:szCs w:val="20"/>
        </w:rPr>
      </w:pPr>
      <w:r w:rsidRPr="00486533">
        <w:rPr>
          <w:rFonts w:ascii="Tahoma" w:eastAsia="Calibri" w:hAnsi="Tahoma" w:cs="Tahoma"/>
          <w:color w:val="000000" w:themeColor="text1"/>
          <w:sz w:val="20"/>
          <w:szCs w:val="20"/>
        </w:rPr>
        <w:t>Priority Moravskoslezského v rozvoji krizové pomoci</w:t>
      </w:r>
      <w:r>
        <w:rPr>
          <w:rFonts w:ascii="Tahoma" w:eastAsia="Calibri" w:hAnsi="Tahoma" w:cs="Tahoma"/>
          <w:color w:val="000000" w:themeColor="text1"/>
          <w:sz w:val="20"/>
          <w:szCs w:val="20"/>
        </w:rPr>
        <w:t>:</w:t>
      </w:r>
    </w:p>
    <w:p w14:paraId="21A30A30" w14:textId="77777777" w:rsidR="003F07CA" w:rsidRPr="000652AD" w:rsidRDefault="003F07CA" w:rsidP="00762561">
      <w:pPr>
        <w:pStyle w:val="Odstavecseseznamem"/>
        <w:numPr>
          <w:ilvl w:val="0"/>
          <w:numId w:val="17"/>
        </w:numPr>
        <w:spacing w:line="256" w:lineRule="auto"/>
        <w:ind w:right="15"/>
        <w:jc w:val="both"/>
        <w:rPr>
          <w:rFonts w:ascii="Tahoma" w:eastAsia="Calibri" w:hAnsi="Tahoma" w:cs="Tahoma"/>
          <w:color w:val="000000" w:themeColor="text1"/>
          <w:sz w:val="20"/>
          <w:szCs w:val="20"/>
        </w:rPr>
      </w:pPr>
      <w:r>
        <w:rPr>
          <w:rFonts w:ascii="Tahoma" w:eastAsia="Calibri" w:hAnsi="Tahoma" w:cs="Tahoma"/>
          <w:color w:val="000000" w:themeColor="text1"/>
          <w:sz w:val="20"/>
          <w:szCs w:val="20"/>
        </w:rPr>
        <w:t>z</w:t>
      </w:r>
      <w:r w:rsidRPr="007937A0">
        <w:rPr>
          <w:rFonts w:ascii="Tahoma" w:eastAsia="Calibri" w:hAnsi="Tahoma" w:cs="Tahoma"/>
          <w:color w:val="000000" w:themeColor="text1"/>
          <w:sz w:val="20"/>
          <w:szCs w:val="20"/>
        </w:rPr>
        <w:t>ajištění místní a kapacitní (časové, odborné) dostupnosti</w:t>
      </w:r>
      <w:r w:rsidRPr="00486533">
        <w:rPr>
          <w:rFonts w:ascii="Tahoma" w:eastAsia="Calibri" w:hAnsi="Tahoma" w:cs="Tahoma"/>
          <w:color w:val="000000" w:themeColor="text1"/>
          <w:sz w:val="20"/>
          <w:szCs w:val="20"/>
        </w:rPr>
        <w:t xml:space="preserve"> krizové pomoci v rámci celého kraje</w:t>
      </w:r>
      <w:r>
        <w:rPr>
          <w:rFonts w:ascii="Tahoma" w:eastAsia="Calibri" w:hAnsi="Tahoma" w:cs="Tahoma"/>
          <w:color w:val="000000" w:themeColor="text1"/>
          <w:sz w:val="20"/>
          <w:szCs w:val="20"/>
        </w:rPr>
        <w:t>,</w:t>
      </w:r>
    </w:p>
    <w:p w14:paraId="06CAA749" w14:textId="2A0CC247" w:rsidR="003F07CA" w:rsidRDefault="003F07CA" w:rsidP="00762561">
      <w:pPr>
        <w:pStyle w:val="Odstavecseseznamem"/>
        <w:numPr>
          <w:ilvl w:val="0"/>
          <w:numId w:val="17"/>
        </w:numPr>
        <w:spacing w:line="256" w:lineRule="auto"/>
        <w:ind w:right="15"/>
        <w:jc w:val="both"/>
        <w:rPr>
          <w:rFonts w:ascii="Tahoma" w:eastAsia="Calibri" w:hAnsi="Tahoma" w:cs="Tahoma"/>
          <w:color w:val="000000" w:themeColor="text1"/>
          <w:sz w:val="20"/>
          <w:szCs w:val="20"/>
        </w:rPr>
      </w:pPr>
      <w:r>
        <w:rPr>
          <w:rFonts w:ascii="Tahoma" w:eastAsia="Calibri" w:hAnsi="Tahoma" w:cs="Tahoma"/>
          <w:color w:val="000000" w:themeColor="text1"/>
          <w:sz w:val="20"/>
          <w:szCs w:val="20"/>
        </w:rPr>
        <w:t>k</w:t>
      </w:r>
      <w:r w:rsidRPr="00486533">
        <w:rPr>
          <w:rFonts w:ascii="Tahoma" w:eastAsia="Calibri" w:hAnsi="Tahoma" w:cs="Tahoma"/>
          <w:color w:val="000000" w:themeColor="text1"/>
          <w:sz w:val="20"/>
          <w:szCs w:val="20"/>
        </w:rPr>
        <w:t>lást důraz na propojování a hledání návazných služeb</w:t>
      </w:r>
      <w:r>
        <w:rPr>
          <w:rFonts w:ascii="Tahoma" w:eastAsia="Calibri" w:hAnsi="Tahoma" w:cs="Tahoma"/>
          <w:color w:val="000000" w:themeColor="text1"/>
          <w:sz w:val="20"/>
          <w:szCs w:val="20"/>
        </w:rPr>
        <w:t>,</w:t>
      </w:r>
    </w:p>
    <w:p w14:paraId="278058D0" w14:textId="466EF729" w:rsidR="003F07CA" w:rsidRPr="003B61E1" w:rsidRDefault="003F07CA" w:rsidP="00762561">
      <w:pPr>
        <w:pStyle w:val="Odstavecseseznamem"/>
        <w:numPr>
          <w:ilvl w:val="0"/>
          <w:numId w:val="17"/>
        </w:numPr>
        <w:spacing w:after="0" w:line="240" w:lineRule="auto"/>
        <w:contextualSpacing w:val="0"/>
        <w:jc w:val="both"/>
        <w:rPr>
          <w:rFonts w:ascii="Tahoma" w:eastAsia="Times New Roman" w:hAnsi="Tahoma" w:cs="Tahoma"/>
          <w:sz w:val="20"/>
          <w:szCs w:val="20"/>
        </w:rPr>
      </w:pPr>
      <w:r>
        <w:rPr>
          <w:rFonts w:ascii="Tahoma" w:eastAsia="Times New Roman" w:hAnsi="Tahoma" w:cs="Tahoma"/>
          <w:sz w:val="20"/>
          <w:szCs w:val="20"/>
        </w:rPr>
        <w:lastRenderedPageBreak/>
        <w:t>o</w:t>
      </w:r>
      <w:r w:rsidRPr="003B61E1">
        <w:rPr>
          <w:rFonts w:ascii="Tahoma" w:eastAsia="Times New Roman" w:hAnsi="Tahoma" w:cs="Tahoma"/>
          <w:sz w:val="20"/>
          <w:szCs w:val="20"/>
        </w:rPr>
        <w:t>ptimalizac</w:t>
      </w:r>
      <w:r>
        <w:rPr>
          <w:rFonts w:ascii="Tahoma" w:eastAsia="Times New Roman" w:hAnsi="Tahoma" w:cs="Tahoma"/>
          <w:sz w:val="20"/>
          <w:szCs w:val="20"/>
        </w:rPr>
        <w:t>e</w:t>
      </w:r>
      <w:r w:rsidRPr="003B61E1">
        <w:rPr>
          <w:rFonts w:ascii="Tahoma" w:eastAsia="Times New Roman" w:hAnsi="Tahoma" w:cs="Tahoma"/>
          <w:sz w:val="20"/>
          <w:szCs w:val="20"/>
        </w:rPr>
        <w:t xml:space="preserve"> telefonické krizové pomoci, kdy Krajským záměrem je optimalizovat poskytování krizové pomoci včetně telefonické krizové pomoci s cílem zajistit ekonomickou stabilitu těchto služeb a saturaci skutečných potřeb občanů v kraji nacházejících se v</w:t>
      </w:r>
      <w:r>
        <w:rPr>
          <w:rFonts w:ascii="Tahoma" w:eastAsia="Times New Roman" w:hAnsi="Tahoma" w:cs="Tahoma"/>
          <w:sz w:val="20"/>
          <w:szCs w:val="20"/>
        </w:rPr>
        <w:t> </w:t>
      </w:r>
      <w:r w:rsidRPr="003B61E1">
        <w:rPr>
          <w:rFonts w:ascii="Tahoma" w:eastAsia="Times New Roman" w:hAnsi="Tahoma" w:cs="Tahoma"/>
          <w:sz w:val="20"/>
          <w:szCs w:val="20"/>
        </w:rPr>
        <w:t>krizi</w:t>
      </w:r>
      <w:r>
        <w:rPr>
          <w:rFonts w:ascii="Tahoma" w:eastAsia="Times New Roman" w:hAnsi="Tahoma" w:cs="Tahoma"/>
          <w:sz w:val="20"/>
          <w:szCs w:val="20"/>
        </w:rPr>
        <w:t>.</w:t>
      </w:r>
      <w:r w:rsidRPr="003B61E1">
        <w:rPr>
          <w:rFonts w:ascii="Tahoma" w:eastAsia="Times New Roman" w:hAnsi="Tahoma" w:cs="Tahoma"/>
          <w:sz w:val="20"/>
          <w:szCs w:val="20"/>
        </w:rPr>
        <w:t xml:space="preserve"> </w:t>
      </w:r>
    </w:p>
    <w:p w14:paraId="3F696C74" w14:textId="77777777" w:rsidR="003F07CA" w:rsidRPr="005D72C1" w:rsidRDefault="003F07CA" w:rsidP="005D72C1">
      <w:pPr>
        <w:spacing w:line="256" w:lineRule="auto"/>
        <w:ind w:right="15"/>
        <w:jc w:val="both"/>
        <w:rPr>
          <w:rFonts w:ascii="Tahoma" w:eastAsia="Calibri" w:hAnsi="Tahoma" w:cs="Tahoma"/>
          <w:color w:val="000000" w:themeColor="text1"/>
          <w:sz w:val="20"/>
          <w:szCs w:val="20"/>
        </w:rPr>
      </w:pPr>
    </w:p>
    <w:p w14:paraId="4C3336CE" w14:textId="61395031" w:rsidR="003B32E2" w:rsidRDefault="002F5884" w:rsidP="007E661F">
      <w:pPr>
        <w:pStyle w:val="Nadpis3"/>
        <w:numPr>
          <w:ilvl w:val="0"/>
          <w:numId w:val="0"/>
        </w:numPr>
        <w:ind w:left="720" w:hanging="720"/>
      </w:pPr>
      <w:bookmarkStart w:id="103" w:name="_Toc142926579"/>
      <w:r w:rsidRPr="002F5884">
        <w:t xml:space="preserve">6.3.7 </w:t>
      </w:r>
      <w:r w:rsidR="003B32E2" w:rsidRPr="002F5884">
        <w:t>Potřeby osob žijící</w:t>
      </w:r>
      <w:r w:rsidR="0095316F">
        <w:t>ch</w:t>
      </w:r>
      <w:r w:rsidR="003B32E2" w:rsidRPr="002F5884">
        <w:t xml:space="preserve"> rizikový</w:t>
      </w:r>
      <w:r w:rsidR="00FB7BC4">
        <w:t>m</w:t>
      </w:r>
      <w:r w:rsidR="003B32E2" w:rsidRPr="002F5884">
        <w:t xml:space="preserve"> způsob</w:t>
      </w:r>
      <w:r w:rsidR="00FB7BC4">
        <w:t>em</w:t>
      </w:r>
      <w:r w:rsidR="003B32E2" w:rsidRPr="002F5884">
        <w:t xml:space="preserve"> života</w:t>
      </w:r>
      <w:bookmarkEnd w:id="103"/>
    </w:p>
    <w:p w14:paraId="1514DEE7" w14:textId="77777777" w:rsidR="000A5CFA" w:rsidRDefault="000A5CFA" w:rsidP="000A5CFA">
      <w:pPr>
        <w:spacing w:after="0"/>
        <w:rPr>
          <w:rFonts w:ascii="Tahoma" w:eastAsia="Tahoma" w:hAnsi="Tahoma" w:cs="Tahoma"/>
          <w:color w:val="000000" w:themeColor="text1"/>
          <w:sz w:val="20"/>
          <w:szCs w:val="20"/>
        </w:rPr>
      </w:pPr>
    </w:p>
    <w:p w14:paraId="1812ED9F" w14:textId="41750848" w:rsidR="00D2790B" w:rsidRPr="000A5CFA" w:rsidRDefault="003419B9" w:rsidP="003419B9">
      <w:pPr>
        <w:spacing w:after="0"/>
        <w:rPr>
          <w:rFonts w:ascii="Tahoma" w:hAnsi="Tahoma" w:cs="Tahoma"/>
          <w:sz w:val="20"/>
          <w:szCs w:val="20"/>
        </w:rPr>
      </w:pPr>
      <w:r w:rsidRPr="00C048F3">
        <w:rPr>
          <w:rFonts w:ascii="Tahoma" w:eastAsia="Tahoma" w:hAnsi="Tahoma" w:cs="Tahoma"/>
          <w:color w:val="000000" w:themeColor="text1"/>
          <w:sz w:val="20"/>
          <w:szCs w:val="20"/>
        </w:rPr>
        <w:t>Potřeby významně spojené s</w:t>
      </w:r>
      <w:r>
        <w:rPr>
          <w:rFonts w:ascii="Tahoma" w:eastAsia="Tahoma" w:hAnsi="Tahoma" w:cs="Tahoma"/>
          <w:color w:val="000000" w:themeColor="text1"/>
          <w:sz w:val="20"/>
          <w:szCs w:val="20"/>
        </w:rPr>
        <w:t xml:space="preserve"> osobami </w:t>
      </w:r>
      <w:r w:rsidR="00E248B2">
        <w:rPr>
          <w:rFonts w:ascii="Tahoma" w:eastAsia="Tahoma" w:hAnsi="Tahoma" w:cs="Tahoma"/>
          <w:color w:val="000000" w:themeColor="text1"/>
          <w:sz w:val="20"/>
          <w:szCs w:val="20"/>
        </w:rPr>
        <w:t>žijícími</w:t>
      </w:r>
      <w:r w:rsidR="009E2160">
        <w:rPr>
          <w:rFonts w:ascii="Tahoma" w:eastAsia="Tahoma" w:hAnsi="Tahoma" w:cs="Tahoma"/>
          <w:color w:val="000000" w:themeColor="text1"/>
          <w:sz w:val="20"/>
          <w:szCs w:val="20"/>
        </w:rPr>
        <w:t xml:space="preserve"> rizikovým způsobem života</w:t>
      </w:r>
      <w:r w:rsidR="000A5CFA">
        <w:rPr>
          <w:rFonts w:ascii="Tahoma" w:eastAsia="Tahoma" w:hAnsi="Tahoma" w:cs="Tahoma"/>
          <w:color w:val="000000" w:themeColor="text1"/>
          <w:sz w:val="20"/>
          <w:szCs w:val="20"/>
        </w:rPr>
        <w:t xml:space="preserve"> zjištěné z mapování potřeb osob v MSK:</w:t>
      </w:r>
    </w:p>
    <w:p w14:paraId="5BD27BDB" w14:textId="62573809" w:rsidR="00510711" w:rsidRPr="002F5884" w:rsidRDefault="00D2790B" w:rsidP="00166100">
      <w:pPr>
        <w:rPr>
          <w:rFonts w:ascii="Tahoma" w:hAnsi="Tahoma" w:cs="Tahoma"/>
          <w:b/>
          <w:bCs/>
          <w:sz w:val="22"/>
          <w:szCs w:val="22"/>
        </w:rPr>
      </w:pPr>
      <w:r>
        <w:rPr>
          <w:rFonts w:ascii="Tahoma" w:hAnsi="Tahoma" w:cs="Tahoma"/>
          <w:b/>
          <w:bCs/>
          <w:noProof/>
          <w:lang w:eastAsia="cs-CZ"/>
        </w:rPr>
        <w:drawing>
          <wp:inline distT="0" distB="0" distL="0" distR="0" wp14:anchorId="470D98BF" wp14:editId="7FF75A59">
            <wp:extent cx="5842000" cy="886460"/>
            <wp:effectExtent l="0" t="0" r="25400" b="889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3" r:lo="rId54" r:qs="rId55" r:cs="rId56"/>
              </a:graphicData>
            </a:graphic>
          </wp:inline>
        </w:drawing>
      </w:r>
    </w:p>
    <w:p w14:paraId="3BC2E5F1" w14:textId="77777777" w:rsidR="007E1E7F" w:rsidRPr="00486533" w:rsidRDefault="007E1E7F" w:rsidP="007E1E7F">
      <w:pPr>
        <w:jc w:val="both"/>
        <w:rPr>
          <w:rFonts w:ascii="Tahoma" w:hAnsi="Tahoma" w:cs="Tahoma"/>
          <w:sz w:val="20"/>
          <w:szCs w:val="20"/>
        </w:rPr>
      </w:pPr>
      <w:r w:rsidRPr="00486533">
        <w:rPr>
          <w:rFonts w:ascii="Tahoma" w:eastAsia="Tahoma" w:hAnsi="Tahoma" w:cs="Tahoma"/>
          <w:color w:val="000000" w:themeColor="text1"/>
          <w:sz w:val="20"/>
          <w:szCs w:val="20"/>
        </w:rPr>
        <w:t xml:space="preserve">Rizikovým způsobem života rozumíme takové chování, kterým jedinec vědomě či nevědomě ohrožuje své zdraví, osobní integritu, vztahy či společnost. Typickým znakem tohoto chování je ztráta odpovědnosti za sebe a své okolí. Mnohdy má toto chování znaky protiprávního jednání či činnosti na hranici trestního práva. </w:t>
      </w:r>
    </w:p>
    <w:p w14:paraId="3EFC301C" w14:textId="03C1729E" w:rsidR="007E1E7F" w:rsidRDefault="007E1E7F" w:rsidP="007E1E7F">
      <w:pPr>
        <w:jc w:val="both"/>
        <w:rPr>
          <w:rFonts w:ascii="Tahoma" w:eastAsia="Tahoma" w:hAnsi="Tahoma" w:cs="Tahoma"/>
          <w:color w:val="000000" w:themeColor="text1"/>
          <w:sz w:val="20"/>
          <w:szCs w:val="20"/>
        </w:rPr>
      </w:pPr>
      <w:r w:rsidRPr="00486533">
        <w:rPr>
          <w:rFonts w:ascii="Tahoma" w:eastAsia="Tahoma" w:hAnsi="Tahoma" w:cs="Tahoma"/>
          <w:color w:val="000000" w:themeColor="text1"/>
          <w:sz w:val="20"/>
          <w:szCs w:val="20"/>
        </w:rPr>
        <w:t xml:space="preserve">Mezi tyto lidi patří děti a mládež </w:t>
      </w:r>
      <w:r w:rsidR="00AA6196">
        <w:rPr>
          <w:rFonts w:ascii="Tahoma" w:eastAsia="Tahoma" w:hAnsi="Tahoma" w:cs="Tahoma"/>
          <w:color w:val="000000" w:themeColor="text1"/>
          <w:sz w:val="20"/>
          <w:szCs w:val="20"/>
        </w:rPr>
        <w:t>s</w:t>
      </w:r>
      <w:r w:rsidR="00433B97">
        <w:rPr>
          <w:rFonts w:ascii="Tahoma" w:eastAsia="Tahoma" w:hAnsi="Tahoma" w:cs="Tahoma"/>
          <w:color w:val="000000" w:themeColor="text1"/>
          <w:sz w:val="20"/>
          <w:szCs w:val="20"/>
        </w:rPr>
        <w:t> </w:t>
      </w:r>
      <w:r w:rsidR="00AA6196">
        <w:rPr>
          <w:rFonts w:ascii="Tahoma" w:eastAsia="Tahoma" w:hAnsi="Tahoma" w:cs="Tahoma"/>
          <w:color w:val="000000" w:themeColor="text1"/>
          <w:sz w:val="20"/>
          <w:szCs w:val="20"/>
        </w:rPr>
        <w:t>rizikovým</w:t>
      </w:r>
      <w:r w:rsidR="00433B97">
        <w:rPr>
          <w:rFonts w:ascii="Tahoma" w:eastAsia="Tahoma" w:hAnsi="Tahoma" w:cs="Tahoma"/>
          <w:color w:val="000000" w:themeColor="text1"/>
          <w:sz w:val="20"/>
          <w:szCs w:val="20"/>
        </w:rPr>
        <w:t>i projevy chování</w:t>
      </w:r>
      <w:r w:rsidRPr="00486533">
        <w:rPr>
          <w:rFonts w:ascii="Tahoma" w:eastAsia="Tahoma" w:hAnsi="Tahoma" w:cs="Tahoma"/>
          <w:color w:val="000000" w:themeColor="text1"/>
          <w:sz w:val="20"/>
          <w:szCs w:val="20"/>
        </w:rPr>
        <w:t>, osoby užívající návykové látky, osoby žijící “na ulici”, ženy, muži a osoby poskytující placené sexuální služby</w:t>
      </w:r>
      <w:r w:rsidR="00B07EAF">
        <w:rPr>
          <w:rFonts w:ascii="Tahoma" w:eastAsia="Tahoma" w:hAnsi="Tahoma" w:cs="Tahoma"/>
          <w:color w:val="000000" w:themeColor="text1"/>
          <w:sz w:val="20"/>
          <w:szCs w:val="20"/>
        </w:rPr>
        <w:t xml:space="preserve"> a</w:t>
      </w:r>
      <w:r w:rsidR="005C0067">
        <w:rPr>
          <w:rFonts w:ascii="Tahoma" w:eastAsia="Tahoma" w:hAnsi="Tahoma" w:cs="Tahoma"/>
          <w:color w:val="000000" w:themeColor="text1"/>
          <w:sz w:val="20"/>
          <w:szCs w:val="20"/>
        </w:rPr>
        <w:t xml:space="preserve"> </w:t>
      </w:r>
      <w:r w:rsidRPr="00486533">
        <w:rPr>
          <w:rFonts w:ascii="Tahoma" w:eastAsia="Tahoma" w:hAnsi="Tahoma" w:cs="Tahoma"/>
          <w:color w:val="000000" w:themeColor="text1"/>
          <w:sz w:val="20"/>
          <w:szCs w:val="20"/>
        </w:rPr>
        <w:t xml:space="preserve">obyvatelé sociálně vyloučených lokalit, </w:t>
      </w:r>
      <w:r w:rsidR="004A499D">
        <w:rPr>
          <w:rFonts w:ascii="Tahoma" w:eastAsia="Tahoma" w:hAnsi="Tahoma" w:cs="Tahoma"/>
          <w:color w:val="000000" w:themeColor="text1"/>
          <w:sz w:val="20"/>
          <w:szCs w:val="20"/>
        </w:rPr>
        <w:t>a</w:t>
      </w:r>
      <w:r w:rsidRPr="00486533">
        <w:rPr>
          <w:rFonts w:ascii="Tahoma" w:eastAsia="Tahoma" w:hAnsi="Tahoma" w:cs="Tahoma"/>
          <w:color w:val="000000" w:themeColor="text1"/>
          <w:sz w:val="20"/>
          <w:szCs w:val="20"/>
        </w:rPr>
        <w:t xml:space="preserve"> pachatelé trestné činnosti. Tito lidé obvykle sami nevyhledávají institucionální pomoc a řešit svůj problém nemají potřebu. Nicméně je to společnost, která vyžaduje minimalizaci rizik či negativních důsledků spojených s jejich životním stylem. Společnost, obec, obyvatelé obce atd. pojmenují problém a vyžadují řešení. Člověk žijící “na okraji společnosti” mnohdy sám necítí potřebu svou situaci měnit a nedisponuje ani kompetencemi k této změně. </w:t>
      </w:r>
    </w:p>
    <w:p w14:paraId="578A000C" w14:textId="694A6A89" w:rsidR="00E424EE" w:rsidRDefault="00E424EE" w:rsidP="007E1E7F">
      <w:pPr>
        <w:jc w:val="both"/>
        <w:rPr>
          <w:rFonts w:ascii="Tahoma" w:eastAsia="Tahoma" w:hAnsi="Tahoma" w:cs="Tahoma"/>
          <w:color w:val="000000" w:themeColor="text1"/>
          <w:sz w:val="20"/>
          <w:szCs w:val="20"/>
        </w:rPr>
      </w:pPr>
      <w:r>
        <w:rPr>
          <w:rFonts w:ascii="Tahoma" w:eastAsia="Tahoma" w:hAnsi="Tahoma" w:cs="Tahoma"/>
          <w:color w:val="000000" w:themeColor="text1"/>
          <w:sz w:val="20"/>
          <w:szCs w:val="20"/>
        </w:rPr>
        <w:t>V Moravskoslezském kraji</w:t>
      </w:r>
      <w:r w:rsidR="00B0123C">
        <w:rPr>
          <w:rFonts w:ascii="Tahoma" w:eastAsia="Tahoma" w:hAnsi="Tahoma" w:cs="Tahoma"/>
          <w:color w:val="000000" w:themeColor="text1"/>
          <w:sz w:val="20"/>
          <w:szCs w:val="20"/>
        </w:rPr>
        <w:t xml:space="preserve"> </w:t>
      </w:r>
      <w:r w:rsidR="006A5206">
        <w:rPr>
          <w:rFonts w:ascii="Tahoma" w:eastAsia="Tahoma" w:hAnsi="Tahoma" w:cs="Tahoma"/>
          <w:color w:val="000000" w:themeColor="text1"/>
          <w:sz w:val="20"/>
          <w:szCs w:val="20"/>
        </w:rPr>
        <w:t>v roce 2022</w:t>
      </w:r>
      <w:r w:rsidR="00755C58">
        <w:rPr>
          <w:rFonts w:ascii="Tahoma" w:eastAsia="Tahoma" w:hAnsi="Tahoma" w:cs="Tahoma"/>
          <w:color w:val="000000" w:themeColor="text1"/>
          <w:sz w:val="20"/>
          <w:szCs w:val="20"/>
        </w:rPr>
        <w:t xml:space="preserve"> žilo ve 114 vyloučených lokalitách 25.650 osob</w:t>
      </w:r>
      <w:r w:rsidR="00897C0B">
        <w:rPr>
          <w:rFonts w:ascii="Tahoma" w:eastAsia="Tahoma" w:hAnsi="Tahoma" w:cs="Tahoma"/>
          <w:color w:val="000000" w:themeColor="text1"/>
          <w:sz w:val="20"/>
          <w:szCs w:val="20"/>
        </w:rPr>
        <w:t>, tyto lokality</w:t>
      </w:r>
      <w:r w:rsidR="003E67B2">
        <w:rPr>
          <w:rFonts w:ascii="Tahoma" w:eastAsia="Tahoma" w:hAnsi="Tahoma" w:cs="Tahoma"/>
          <w:color w:val="000000" w:themeColor="text1"/>
          <w:sz w:val="20"/>
          <w:szCs w:val="20"/>
        </w:rPr>
        <w:t xml:space="preserve"> jsou identifikovány na území obcí s rozšířenou působností </w:t>
      </w:r>
      <w:r w:rsidR="007B31BB">
        <w:rPr>
          <w:rFonts w:ascii="Tahoma" w:eastAsia="Tahoma" w:hAnsi="Tahoma" w:cs="Tahoma"/>
          <w:color w:val="000000" w:themeColor="text1"/>
          <w:sz w:val="20"/>
          <w:szCs w:val="20"/>
        </w:rPr>
        <w:t xml:space="preserve">v souvislosti s výkonem </w:t>
      </w:r>
      <w:r w:rsidR="00133B0A">
        <w:rPr>
          <w:rFonts w:ascii="Tahoma" w:eastAsia="Tahoma" w:hAnsi="Tahoma" w:cs="Tahoma"/>
          <w:color w:val="000000" w:themeColor="text1"/>
          <w:sz w:val="20"/>
          <w:szCs w:val="20"/>
        </w:rPr>
        <w:t>činností sociální práce ORP.</w:t>
      </w:r>
      <w:r w:rsidR="00E0558E">
        <w:rPr>
          <w:rFonts w:ascii="Tahoma" w:eastAsia="Tahoma" w:hAnsi="Tahoma" w:cs="Tahoma"/>
          <w:color w:val="000000" w:themeColor="text1"/>
          <w:sz w:val="20"/>
          <w:szCs w:val="20"/>
        </w:rPr>
        <w:t xml:space="preserve"> (OK</w:t>
      </w:r>
      <w:r w:rsidR="00625653">
        <w:rPr>
          <w:rFonts w:ascii="Tahoma" w:eastAsia="Tahoma" w:hAnsi="Tahoma" w:cs="Tahoma"/>
          <w:color w:val="000000" w:themeColor="text1"/>
          <w:sz w:val="20"/>
          <w:szCs w:val="20"/>
        </w:rPr>
        <w:t>nouze</w:t>
      </w:r>
      <w:r w:rsidR="009959AC">
        <w:rPr>
          <w:rFonts w:ascii="Tahoma" w:eastAsia="Tahoma" w:hAnsi="Tahoma" w:cs="Tahoma"/>
          <w:color w:val="000000" w:themeColor="text1"/>
          <w:sz w:val="20"/>
          <w:szCs w:val="20"/>
        </w:rPr>
        <w:t>/OKslužby</w:t>
      </w:r>
      <w:r w:rsidR="00BD760C">
        <w:rPr>
          <w:rFonts w:ascii="Tahoma" w:eastAsia="Tahoma" w:hAnsi="Tahoma" w:cs="Tahoma"/>
          <w:color w:val="000000" w:themeColor="text1"/>
          <w:sz w:val="20"/>
          <w:szCs w:val="20"/>
        </w:rPr>
        <w:t>, 2023)</w:t>
      </w:r>
    </w:p>
    <w:p w14:paraId="33CBCDF9" w14:textId="61050C32" w:rsidR="009324EC" w:rsidRDefault="00063195" w:rsidP="007E1E7F">
      <w:pPr>
        <w:jc w:val="both"/>
        <w:rPr>
          <w:rFonts w:ascii="Tahoma" w:eastAsia="Tahoma" w:hAnsi="Tahoma" w:cs="Tahoma"/>
          <w:color w:val="000000" w:themeColor="text1"/>
          <w:sz w:val="20"/>
          <w:szCs w:val="20"/>
        </w:rPr>
      </w:pPr>
      <w:r>
        <w:rPr>
          <w:rFonts w:ascii="Tahoma" w:eastAsia="Tahoma" w:hAnsi="Tahoma" w:cs="Tahoma"/>
          <w:color w:val="000000" w:themeColor="text1"/>
          <w:sz w:val="20"/>
          <w:szCs w:val="20"/>
        </w:rPr>
        <w:t>Odhadovaný počet osob užívajících drogy rizikově v Moravskoslezském kraji je 4.300</w:t>
      </w:r>
      <w:r w:rsidR="00361F10">
        <w:rPr>
          <w:rFonts w:ascii="Tahoma" w:eastAsia="Tahoma" w:hAnsi="Tahoma" w:cs="Tahoma"/>
          <w:color w:val="000000" w:themeColor="text1"/>
          <w:sz w:val="20"/>
          <w:szCs w:val="20"/>
        </w:rPr>
        <w:t xml:space="preserve"> (5,7 osob na 1.000 obyvatel ve věku 15-64</w:t>
      </w:r>
      <w:r w:rsidR="00016CF9">
        <w:rPr>
          <w:rFonts w:ascii="Tahoma" w:eastAsia="Tahoma" w:hAnsi="Tahoma" w:cs="Tahoma"/>
          <w:color w:val="000000" w:themeColor="text1"/>
          <w:sz w:val="20"/>
          <w:szCs w:val="20"/>
        </w:rPr>
        <w:t xml:space="preserve"> </w:t>
      </w:r>
      <w:r w:rsidR="00361F10">
        <w:rPr>
          <w:rFonts w:ascii="Tahoma" w:eastAsia="Tahoma" w:hAnsi="Tahoma" w:cs="Tahoma"/>
          <w:color w:val="000000" w:themeColor="text1"/>
          <w:sz w:val="20"/>
          <w:szCs w:val="20"/>
        </w:rPr>
        <w:t>let). Odhad počítá s tím, že v</w:t>
      </w:r>
      <w:r w:rsidR="000F4AC7">
        <w:rPr>
          <w:rFonts w:ascii="Tahoma" w:eastAsia="Tahoma" w:hAnsi="Tahoma" w:cs="Tahoma"/>
          <w:color w:val="000000" w:themeColor="text1"/>
          <w:sz w:val="20"/>
          <w:szCs w:val="20"/>
        </w:rPr>
        <w:t xml:space="preserve"> kraji je 4.100 uživatelů pervitinu a 200 uživatelů opioidů. Z toho je 3.800 injekčních uživatelů drog. </w:t>
      </w:r>
      <w:r w:rsidR="00047F80">
        <w:rPr>
          <w:rFonts w:ascii="Tahoma" w:eastAsia="Tahoma" w:hAnsi="Tahoma" w:cs="Tahoma"/>
          <w:color w:val="000000" w:themeColor="text1"/>
          <w:sz w:val="20"/>
          <w:szCs w:val="20"/>
        </w:rPr>
        <w:t>(Zpráva o nelegálních drogách v České republice 2022)</w:t>
      </w:r>
    </w:p>
    <w:p w14:paraId="73F730E4" w14:textId="53A6229B" w:rsidR="00205123" w:rsidRDefault="00205123" w:rsidP="007E1E7F">
      <w:pPr>
        <w:jc w:val="both"/>
        <w:rPr>
          <w:rFonts w:ascii="Tahoma" w:eastAsia="Tahoma" w:hAnsi="Tahoma" w:cs="Tahoma"/>
          <w:color w:val="000000" w:themeColor="text1"/>
          <w:sz w:val="20"/>
          <w:szCs w:val="20"/>
        </w:rPr>
      </w:pPr>
      <w:r>
        <w:rPr>
          <w:rFonts w:ascii="Tahoma" w:eastAsia="Tahoma" w:hAnsi="Tahoma" w:cs="Tahoma"/>
          <w:color w:val="000000" w:themeColor="text1"/>
          <w:sz w:val="20"/>
          <w:szCs w:val="20"/>
        </w:rPr>
        <w:t>V oblasti nealkoholové toxikomanie bylo za rok 2022 evidováno 404 spáchaných trestných činů</w:t>
      </w:r>
      <w:r w:rsidR="00B53D7E">
        <w:rPr>
          <w:rFonts w:ascii="Tahoma" w:eastAsia="Tahoma" w:hAnsi="Tahoma" w:cs="Tahoma"/>
          <w:color w:val="000000" w:themeColor="text1"/>
          <w:sz w:val="20"/>
          <w:szCs w:val="20"/>
        </w:rPr>
        <w:t xml:space="preserve"> spojených s nedovolenou výrobou omamných a psychotropních látek a šířením toxikomanie. </w:t>
      </w:r>
    </w:p>
    <w:p w14:paraId="204CC385" w14:textId="5D221460" w:rsidR="000122AD" w:rsidRPr="00486533" w:rsidRDefault="000122AD" w:rsidP="007E1E7F">
      <w:pPr>
        <w:jc w:val="both"/>
        <w:rPr>
          <w:rFonts w:ascii="Tahoma" w:hAnsi="Tahoma" w:cs="Tahoma"/>
          <w:sz w:val="20"/>
          <w:szCs w:val="20"/>
        </w:rPr>
      </w:pPr>
      <w:r>
        <w:rPr>
          <w:rFonts w:ascii="Tahoma" w:eastAsia="Tahoma" w:hAnsi="Tahoma" w:cs="Tahoma"/>
          <w:color w:val="000000" w:themeColor="text1"/>
          <w:sz w:val="20"/>
          <w:szCs w:val="20"/>
        </w:rPr>
        <w:t>Počet</w:t>
      </w:r>
      <w:r w:rsidR="00204500">
        <w:rPr>
          <w:rFonts w:ascii="Tahoma" w:eastAsia="Tahoma" w:hAnsi="Tahoma" w:cs="Tahoma"/>
          <w:color w:val="000000" w:themeColor="text1"/>
          <w:sz w:val="20"/>
          <w:szCs w:val="20"/>
        </w:rPr>
        <w:t xml:space="preserve"> uživatelů omamných a psychotropních látek (dále jen OPL) se v roce 2022 oproti předchozím rokům výrazně nezměnil. Nejčastěji zneuží</w:t>
      </w:r>
      <w:r w:rsidR="005558B2">
        <w:rPr>
          <w:rFonts w:ascii="Tahoma" w:eastAsia="Tahoma" w:hAnsi="Tahoma" w:cs="Tahoma"/>
          <w:color w:val="000000" w:themeColor="text1"/>
          <w:sz w:val="20"/>
          <w:szCs w:val="20"/>
        </w:rPr>
        <w:t>vanými OPL jsou stále konopné látky, pervitin a stále častěji se vyskytuje mezi uživateli OPL kokain a fent</w:t>
      </w:r>
      <w:r w:rsidR="00F7520B">
        <w:rPr>
          <w:rFonts w:ascii="Tahoma" w:eastAsia="Tahoma" w:hAnsi="Tahoma" w:cs="Tahoma"/>
          <w:color w:val="000000" w:themeColor="text1"/>
          <w:sz w:val="20"/>
          <w:szCs w:val="20"/>
        </w:rPr>
        <w:t xml:space="preserve">anyl ve formě transdermálních náplastí. </w:t>
      </w:r>
    </w:p>
    <w:p w14:paraId="6892B220" w14:textId="77777777" w:rsidR="007E1E7F" w:rsidRPr="00486533" w:rsidRDefault="007E1E7F" w:rsidP="007E1E7F">
      <w:pPr>
        <w:jc w:val="both"/>
        <w:rPr>
          <w:rFonts w:ascii="Tahoma" w:hAnsi="Tahoma" w:cs="Tahoma"/>
          <w:sz w:val="20"/>
          <w:szCs w:val="20"/>
        </w:rPr>
      </w:pPr>
      <w:r w:rsidRPr="00486533">
        <w:rPr>
          <w:rFonts w:ascii="Tahoma" w:eastAsia="Tahoma" w:hAnsi="Tahoma" w:cs="Tahoma"/>
          <w:color w:val="000000" w:themeColor="text1"/>
          <w:sz w:val="20"/>
          <w:szCs w:val="20"/>
        </w:rPr>
        <w:t xml:space="preserve">Pro lidi, kteří jsou svázáni nepříznivou sociální situací, životními návyky a způsobem života vedoucím ke konfliktu se společností jsou určeny vybrané druhy služeb sociální prevence </w:t>
      </w:r>
      <w:r w:rsidRPr="00EC1BA8">
        <w:rPr>
          <w:rFonts w:ascii="Tahoma" w:eastAsia="Tahoma" w:hAnsi="Tahoma" w:cs="Tahoma"/>
          <w:sz w:val="20"/>
          <w:szCs w:val="20"/>
        </w:rPr>
        <w:t xml:space="preserve">(§ 53 zákona č. 108/2006 Sb., o sociálních službách). </w:t>
      </w:r>
      <w:r w:rsidRPr="00486533">
        <w:rPr>
          <w:rFonts w:ascii="Tahoma" w:eastAsia="Tahoma" w:hAnsi="Tahoma" w:cs="Tahoma"/>
          <w:color w:val="000000" w:themeColor="text1"/>
          <w:sz w:val="20"/>
          <w:szCs w:val="20"/>
        </w:rPr>
        <w:t xml:space="preserve">Cílem těchto služeb je napomáhat těmto lidem eliminovat jejich sociální vyloučení a mimo to i chránit společnost před vznikem a šířením nežádoucích společenských jevů.  </w:t>
      </w:r>
    </w:p>
    <w:p w14:paraId="5773C1B6" w14:textId="77777777" w:rsidR="002F5884" w:rsidRDefault="002F5884" w:rsidP="00166100">
      <w:pPr>
        <w:rPr>
          <w:rFonts w:ascii="Tahoma" w:eastAsia="Tahoma" w:hAnsi="Tahoma" w:cs="Tahoma"/>
          <w:color w:val="000000" w:themeColor="text1"/>
          <w:sz w:val="20"/>
          <w:szCs w:val="20"/>
        </w:rPr>
      </w:pPr>
    </w:p>
    <w:p w14:paraId="63CA68CE" w14:textId="766ACC66" w:rsidR="003B32E2" w:rsidRDefault="002F5884" w:rsidP="0083126B">
      <w:pPr>
        <w:pStyle w:val="Nadpis3"/>
        <w:numPr>
          <w:ilvl w:val="0"/>
          <w:numId w:val="0"/>
        </w:numPr>
        <w:ind w:left="720" w:hanging="720"/>
      </w:pPr>
      <w:bookmarkStart w:id="104" w:name="_Toc142926580"/>
      <w:r w:rsidRPr="002F5884">
        <w:t xml:space="preserve">6.3.8 </w:t>
      </w:r>
      <w:r w:rsidR="003B32E2" w:rsidRPr="002F5884">
        <w:t>Potřeby spojené se specifickými sociálně nepříznivými situacemi</w:t>
      </w:r>
      <w:bookmarkEnd w:id="104"/>
    </w:p>
    <w:p w14:paraId="220738EC" w14:textId="77777777" w:rsidR="000A5CFA" w:rsidRDefault="000A5CFA" w:rsidP="008B4E86">
      <w:pPr>
        <w:spacing w:after="0"/>
        <w:rPr>
          <w:rFonts w:ascii="Tahoma" w:eastAsia="Tahoma" w:hAnsi="Tahoma" w:cs="Tahoma"/>
          <w:color w:val="000000" w:themeColor="text1"/>
          <w:sz w:val="20"/>
          <w:szCs w:val="20"/>
        </w:rPr>
      </w:pPr>
    </w:p>
    <w:p w14:paraId="099BF0D4" w14:textId="33424086" w:rsidR="008B4E86" w:rsidRPr="000A5CFA" w:rsidRDefault="008B4E86" w:rsidP="008B4E86">
      <w:pPr>
        <w:spacing w:after="0"/>
        <w:rPr>
          <w:rFonts w:ascii="Tahoma" w:hAnsi="Tahoma" w:cs="Tahoma"/>
          <w:sz w:val="20"/>
          <w:szCs w:val="20"/>
        </w:rPr>
      </w:pPr>
      <w:r w:rsidRPr="00C048F3">
        <w:rPr>
          <w:rFonts w:ascii="Tahoma" w:eastAsia="Tahoma" w:hAnsi="Tahoma" w:cs="Tahoma"/>
          <w:color w:val="000000" w:themeColor="text1"/>
          <w:sz w:val="20"/>
          <w:szCs w:val="20"/>
        </w:rPr>
        <w:t>Potřeby</w:t>
      </w:r>
      <w:r w:rsidR="00626DC6">
        <w:rPr>
          <w:rFonts w:ascii="Tahoma" w:eastAsia="Tahoma" w:hAnsi="Tahoma" w:cs="Tahoma"/>
          <w:color w:val="000000" w:themeColor="text1"/>
          <w:sz w:val="20"/>
          <w:szCs w:val="20"/>
        </w:rPr>
        <w:t xml:space="preserve"> </w:t>
      </w:r>
      <w:r w:rsidR="009D6398">
        <w:rPr>
          <w:rFonts w:ascii="Tahoma" w:eastAsia="Tahoma" w:hAnsi="Tahoma" w:cs="Tahoma"/>
          <w:color w:val="000000" w:themeColor="text1"/>
          <w:sz w:val="20"/>
          <w:szCs w:val="20"/>
        </w:rPr>
        <w:t>spojené se specifickými situacemi</w:t>
      </w:r>
      <w:r w:rsidR="000A5CFA">
        <w:rPr>
          <w:rFonts w:ascii="Tahoma" w:eastAsia="Tahoma" w:hAnsi="Tahoma" w:cs="Tahoma"/>
          <w:color w:val="000000" w:themeColor="text1"/>
          <w:sz w:val="20"/>
          <w:szCs w:val="20"/>
        </w:rPr>
        <w:t xml:space="preserve"> zjištěné z mapování potřeb osob v MSK:</w:t>
      </w:r>
    </w:p>
    <w:p w14:paraId="7A306C12" w14:textId="682D9589" w:rsidR="009B451E" w:rsidRPr="002F5884" w:rsidRDefault="008C6BD2" w:rsidP="00166100">
      <w:pPr>
        <w:rPr>
          <w:rFonts w:ascii="Tahoma" w:hAnsi="Tahoma" w:cs="Tahoma"/>
          <w:b/>
          <w:bCs/>
          <w:sz w:val="22"/>
          <w:szCs w:val="22"/>
        </w:rPr>
      </w:pPr>
      <w:r>
        <w:rPr>
          <w:rFonts w:ascii="Tahoma" w:hAnsi="Tahoma" w:cs="Tahoma"/>
          <w:b/>
          <w:bCs/>
          <w:noProof/>
          <w:lang w:eastAsia="cs-CZ"/>
        </w:rPr>
        <w:lastRenderedPageBreak/>
        <w:drawing>
          <wp:inline distT="0" distB="0" distL="0" distR="0" wp14:anchorId="37CE8768" wp14:editId="092D7B13">
            <wp:extent cx="5478780" cy="902970"/>
            <wp:effectExtent l="38100" t="0" r="7620" b="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p w14:paraId="24B0C922" w14:textId="71139962" w:rsidR="00E24F09" w:rsidRPr="00486533" w:rsidRDefault="00E24F09" w:rsidP="00E24F09">
      <w:pPr>
        <w:spacing w:after="0"/>
        <w:jc w:val="both"/>
        <w:textAlignment w:val="baseline"/>
        <w:rPr>
          <w:rFonts w:ascii="Tahoma" w:eastAsia="Tahoma" w:hAnsi="Tahoma" w:cs="Tahoma"/>
          <w:sz w:val="20"/>
          <w:szCs w:val="20"/>
        </w:rPr>
      </w:pPr>
      <w:r w:rsidRPr="69D843F3">
        <w:rPr>
          <w:rFonts w:ascii="Tahoma" w:eastAsia="Tahoma" w:hAnsi="Tahoma" w:cs="Tahoma"/>
          <w:sz w:val="20"/>
          <w:szCs w:val="20"/>
        </w:rPr>
        <w:t>Na území kraje identifikujeme také potřeby či sociálně nepříznivé situace osob, které jsou svou povahou a četností specifické. Z pohledu jednotlivých obcí se nejedná z hlediska četnosti o významné jevy, ale z pohledu dotčené osoby či rodiny</w:t>
      </w:r>
      <w:r w:rsidR="00983537">
        <w:rPr>
          <w:rFonts w:ascii="Tahoma" w:eastAsia="Tahoma" w:hAnsi="Tahoma" w:cs="Tahoma"/>
          <w:sz w:val="20"/>
          <w:szCs w:val="20"/>
        </w:rPr>
        <w:t>,</w:t>
      </w:r>
      <w:r w:rsidRPr="69D843F3">
        <w:rPr>
          <w:rFonts w:ascii="Tahoma" w:eastAsia="Tahoma" w:hAnsi="Tahoma" w:cs="Tahoma"/>
          <w:sz w:val="20"/>
          <w:szCs w:val="20"/>
        </w:rPr>
        <w:t xml:space="preserve"> a také z pohledu kraje jde o důležité témata </w:t>
      </w:r>
      <w:r w:rsidR="006C7191">
        <w:rPr>
          <w:rFonts w:ascii="Tahoma" w:eastAsia="Tahoma" w:hAnsi="Tahoma" w:cs="Tahoma"/>
          <w:sz w:val="20"/>
          <w:szCs w:val="20"/>
        </w:rPr>
        <w:t>nejen</w:t>
      </w:r>
      <w:r w:rsidR="006C7191" w:rsidRPr="006C7191">
        <w:rPr>
          <w:rFonts w:ascii="Tahoma" w:hAnsi="Tahoma" w:cs="Tahoma"/>
          <w:bCs/>
          <w:sz w:val="20"/>
          <w:szCs w:val="20"/>
        </w:rPr>
        <w:t xml:space="preserve"> z hlediska řešení situace</w:t>
      </w:r>
      <w:r w:rsidR="006C7191">
        <w:rPr>
          <w:rFonts w:ascii="Tahoma" w:hAnsi="Tahoma" w:cs="Tahoma"/>
          <w:bCs/>
          <w:sz w:val="20"/>
          <w:szCs w:val="20"/>
        </w:rPr>
        <w:t>, ale i</w:t>
      </w:r>
      <w:r w:rsidR="006C7191" w:rsidRPr="006C7191">
        <w:rPr>
          <w:rFonts w:ascii="Tahoma" w:hAnsi="Tahoma" w:cs="Tahoma"/>
          <w:bCs/>
          <w:sz w:val="20"/>
          <w:szCs w:val="20"/>
        </w:rPr>
        <w:t xml:space="preserve"> z hlediska prevence dopadů na zasažené osoby či jejich okolí. </w:t>
      </w:r>
      <w:r w:rsidRPr="006C7191">
        <w:rPr>
          <w:rFonts w:ascii="Tahoma" w:eastAsia="Tahoma" w:hAnsi="Tahoma" w:cs="Tahoma"/>
          <w:sz w:val="20"/>
          <w:szCs w:val="20"/>
        </w:rPr>
        <w:t>Nejčastěji</w:t>
      </w:r>
      <w:r w:rsidRPr="69D843F3">
        <w:rPr>
          <w:rFonts w:ascii="Tahoma" w:eastAsia="Tahoma" w:hAnsi="Tahoma" w:cs="Tahoma"/>
          <w:sz w:val="20"/>
          <w:szCs w:val="20"/>
        </w:rPr>
        <w:t xml:space="preserve"> zde řadíme osoby s poruchou autistického spektra (tzv. PAS), s duální diagnózou (jedná se o souběh dvou diagnóz – u jedné osoby), osoby s poruchami osobnosti či dalšími kombinacemi specifických sociálně nepříznivých situací (např. člověk bez domova zároveň závislý na návykových látkách s duševním onemocněním). Společným znakem těchto osob jsou projevy chování, které se vymykají, nejsou vždy čitelné či předvídatelné, jsou vysoce zatěžující pro pečující a jejich zmírnění vyžaduje vysokou odbornou i osobnostní vyspělost personálu, stejně jako speciální úpravy prostředí, v němž lidé tráví svůj život. Zároveň mohou být tyto osoby vnímané okolím negativně, typicky jako hrozba, a to z důvodů například neznalosti či předsudečného chování ale i z objektivních příčin. Níže uvádíme nejčastější projevy, charakteristické pro atypické chování, které vede k náročným situacím při poskytování sociálních služeb a je vyhodnocováno jako problematické</w:t>
      </w:r>
      <w:r w:rsidR="0038611E">
        <w:rPr>
          <w:rFonts w:ascii="Tahoma" w:eastAsia="Tahoma" w:hAnsi="Tahoma" w:cs="Tahoma"/>
          <w:sz w:val="20"/>
          <w:szCs w:val="20"/>
        </w:rPr>
        <w:t xml:space="preserve"> </w:t>
      </w:r>
      <w:r w:rsidR="0038611E" w:rsidRPr="00897595">
        <w:rPr>
          <w:rFonts w:ascii="Tahoma" w:eastAsia="Tahoma" w:hAnsi="Tahoma" w:cs="Tahoma"/>
          <w:sz w:val="20"/>
          <w:szCs w:val="20"/>
        </w:rPr>
        <w:t>(</w:t>
      </w:r>
      <w:r w:rsidR="004136FF" w:rsidRPr="00897595">
        <w:rPr>
          <w:rFonts w:ascii="Tahoma" w:eastAsia="Tahoma" w:hAnsi="Tahoma" w:cs="Tahoma"/>
          <w:sz w:val="20"/>
          <w:szCs w:val="20"/>
        </w:rPr>
        <w:t>Práce s klientem s rizikem v</w:t>
      </w:r>
      <w:r w:rsidR="00897595" w:rsidRPr="00897595">
        <w:rPr>
          <w:rFonts w:ascii="Tahoma" w:eastAsia="Tahoma" w:hAnsi="Tahoma" w:cs="Tahoma"/>
          <w:sz w:val="20"/>
          <w:szCs w:val="20"/>
        </w:rPr>
        <w:t> </w:t>
      </w:r>
      <w:r w:rsidR="004136FF" w:rsidRPr="00897595">
        <w:rPr>
          <w:rFonts w:ascii="Tahoma" w:eastAsia="Tahoma" w:hAnsi="Tahoma" w:cs="Tahoma"/>
          <w:sz w:val="20"/>
          <w:szCs w:val="20"/>
        </w:rPr>
        <w:t>chování</w:t>
      </w:r>
      <w:r w:rsidR="00897595" w:rsidRPr="00897595">
        <w:rPr>
          <w:rFonts w:ascii="Tahoma" w:eastAsia="Tahoma" w:hAnsi="Tahoma" w:cs="Tahoma"/>
          <w:sz w:val="20"/>
          <w:szCs w:val="20"/>
        </w:rPr>
        <w:t>, MPSV</w:t>
      </w:r>
      <w:r w:rsidR="002A5D81">
        <w:rPr>
          <w:rFonts w:ascii="Tahoma" w:eastAsia="Tahoma" w:hAnsi="Tahoma" w:cs="Tahoma"/>
          <w:sz w:val="20"/>
          <w:szCs w:val="20"/>
        </w:rPr>
        <w:t>, s. 13</w:t>
      </w:r>
      <w:r w:rsidR="004136FF" w:rsidRPr="00897595">
        <w:rPr>
          <w:rFonts w:ascii="Tahoma" w:eastAsia="Tahoma" w:hAnsi="Tahoma" w:cs="Tahoma"/>
          <w:sz w:val="20"/>
          <w:szCs w:val="20"/>
        </w:rPr>
        <w:t>)</w:t>
      </w:r>
      <w:r w:rsidRPr="00897595">
        <w:rPr>
          <w:rFonts w:ascii="Tahoma" w:eastAsia="Tahoma" w:hAnsi="Tahoma" w:cs="Tahoma"/>
          <w:sz w:val="20"/>
          <w:szCs w:val="20"/>
        </w:rPr>
        <w:t xml:space="preserve">:  </w:t>
      </w:r>
    </w:p>
    <w:p w14:paraId="2D20D912" w14:textId="509F072C" w:rsidR="00E24F09" w:rsidRPr="00486533" w:rsidRDefault="00E24F09" w:rsidP="00762561">
      <w:pPr>
        <w:pStyle w:val="Odstavecseseznamem"/>
        <w:numPr>
          <w:ilvl w:val="0"/>
          <w:numId w:val="21"/>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agrese a násilí, včetně autoagrese</w:t>
      </w:r>
      <w:r w:rsidR="00373F2D">
        <w:rPr>
          <w:rFonts w:ascii="Tahoma" w:eastAsia="Tahoma" w:hAnsi="Tahoma" w:cs="Tahoma"/>
          <w:sz w:val="20"/>
          <w:szCs w:val="20"/>
        </w:rPr>
        <w:t>,</w:t>
      </w:r>
      <w:r w:rsidRPr="00486533">
        <w:rPr>
          <w:rFonts w:ascii="Tahoma" w:eastAsia="Tahoma" w:hAnsi="Tahoma" w:cs="Tahoma"/>
          <w:sz w:val="20"/>
          <w:szCs w:val="20"/>
        </w:rPr>
        <w:t xml:space="preserve"> </w:t>
      </w:r>
    </w:p>
    <w:p w14:paraId="60345876" w14:textId="7FE2F63A" w:rsidR="00E24F09" w:rsidRPr="00486533" w:rsidRDefault="00E24F09" w:rsidP="00762561">
      <w:pPr>
        <w:pStyle w:val="Odstavecseseznamem"/>
        <w:numPr>
          <w:ilvl w:val="0"/>
          <w:numId w:val="21"/>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ničení majetku</w:t>
      </w:r>
      <w:r w:rsidR="00373F2D">
        <w:rPr>
          <w:rFonts w:ascii="Tahoma" w:eastAsia="Tahoma" w:hAnsi="Tahoma" w:cs="Tahoma"/>
          <w:sz w:val="20"/>
          <w:szCs w:val="20"/>
        </w:rPr>
        <w:t>,</w:t>
      </w:r>
      <w:r w:rsidRPr="00486533">
        <w:rPr>
          <w:rFonts w:ascii="Tahoma" w:eastAsia="Tahoma" w:hAnsi="Tahoma" w:cs="Tahoma"/>
          <w:sz w:val="20"/>
          <w:szCs w:val="20"/>
        </w:rPr>
        <w:t xml:space="preserve"> </w:t>
      </w:r>
    </w:p>
    <w:p w14:paraId="5332874D" w14:textId="410D07B5" w:rsidR="00E24F09" w:rsidRPr="00486533" w:rsidRDefault="00E24F09" w:rsidP="00762561">
      <w:pPr>
        <w:pStyle w:val="Odstavecseseznamem"/>
        <w:numPr>
          <w:ilvl w:val="0"/>
          <w:numId w:val="21"/>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verbální napadení, výhrůžky, pokřikování</w:t>
      </w:r>
      <w:r w:rsidR="00373F2D">
        <w:rPr>
          <w:rFonts w:ascii="Tahoma" w:eastAsia="Tahoma" w:hAnsi="Tahoma" w:cs="Tahoma"/>
          <w:sz w:val="20"/>
          <w:szCs w:val="20"/>
        </w:rPr>
        <w:t>,</w:t>
      </w:r>
      <w:r w:rsidRPr="00486533">
        <w:rPr>
          <w:rFonts w:ascii="Tahoma" w:eastAsia="Tahoma" w:hAnsi="Tahoma" w:cs="Tahoma"/>
          <w:sz w:val="20"/>
          <w:szCs w:val="20"/>
        </w:rPr>
        <w:t xml:space="preserve"> </w:t>
      </w:r>
    </w:p>
    <w:p w14:paraId="547D660B" w14:textId="2BED6F51" w:rsidR="00E24F09" w:rsidRPr="00486533" w:rsidRDefault="00E24F09" w:rsidP="00762561">
      <w:pPr>
        <w:pStyle w:val="Odstavecseseznamem"/>
        <w:numPr>
          <w:ilvl w:val="0"/>
          <w:numId w:val="21"/>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vykonávání tělesných potřeb na veřejnosti, obnažování, sexualizované chování bez zábran</w:t>
      </w:r>
      <w:r w:rsidR="00373F2D">
        <w:rPr>
          <w:rFonts w:ascii="Tahoma" w:eastAsia="Tahoma" w:hAnsi="Tahoma" w:cs="Tahoma"/>
          <w:sz w:val="20"/>
          <w:szCs w:val="20"/>
        </w:rPr>
        <w:t>,</w:t>
      </w:r>
      <w:r w:rsidRPr="00486533">
        <w:rPr>
          <w:rFonts w:ascii="Tahoma" w:eastAsia="Tahoma" w:hAnsi="Tahoma" w:cs="Tahoma"/>
          <w:sz w:val="20"/>
          <w:szCs w:val="20"/>
        </w:rPr>
        <w:t xml:space="preserve"> </w:t>
      </w:r>
    </w:p>
    <w:p w14:paraId="69C0A25D" w14:textId="4ED4319E" w:rsidR="00E24F09" w:rsidRPr="00486533" w:rsidRDefault="00E24F09" w:rsidP="00762561">
      <w:pPr>
        <w:pStyle w:val="Odstavecseseznamem"/>
        <w:numPr>
          <w:ilvl w:val="0"/>
          <w:numId w:val="21"/>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obtěžování, dotírání, nerespektování osobního prostoru druhých</w:t>
      </w:r>
      <w:r w:rsidR="00373F2D">
        <w:rPr>
          <w:rFonts w:ascii="Tahoma" w:eastAsia="Tahoma" w:hAnsi="Tahoma" w:cs="Tahoma"/>
          <w:sz w:val="20"/>
          <w:szCs w:val="20"/>
        </w:rPr>
        <w:t>,</w:t>
      </w:r>
      <w:r w:rsidRPr="00486533">
        <w:rPr>
          <w:rFonts w:ascii="Tahoma" w:eastAsia="Tahoma" w:hAnsi="Tahoma" w:cs="Tahoma"/>
          <w:sz w:val="20"/>
          <w:szCs w:val="20"/>
        </w:rPr>
        <w:t xml:space="preserve"> </w:t>
      </w:r>
    </w:p>
    <w:p w14:paraId="1E21B8FB" w14:textId="3D806745" w:rsidR="00E24F09" w:rsidRPr="00486533" w:rsidRDefault="00E24F09" w:rsidP="00762561">
      <w:pPr>
        <w:pStyle w:val="Odstavecseseznamem"/>
        <w:numPr>
          <w:ilvl w:val="0"/>
          <w:numId w:val="21"/>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neschopnost dodržovat pravidla pro skupinu či více jednotlivců</w:t>
      </w:r>
      <w:r w:rsidR="00373F2D">
        <w:rPr>
          <w:rFonts w:ascii="Tahoma" w:eastAsia="Tahoma" w:hAnsi="Tahoma" w:cs="Tahoma"/>
          <w:sz w:val="20"/>
          <w:szCs w:val="20"/>
        </w:rPr>
        <w:t>,</w:t>
      </w:r>
      <w:r w:rsidRPr="00486533">
        <w:rPr>
          <w:rFonts w:ascii="Tahoma" w:eastAsia="Tahoma" w:hAnsi="Tahoma" w:cs="Tahoma"/>
          <w:sz w:val="20"/>
          <w:szCs w:val="20"/>
        </w:rPr>
        <w:t xml:space="preserve"> </w:t>
      </w:r>
    </w:p>
    <w:p w14:paraId="0EC23DF1" w14:textId="310238B6" w:rsidR="00E24F09" w:rsidRPr="00486533" w:rsidRDefault="00E24F09" w:rsidP="00762561">
      <w:pPr>
        <w:pStyle w:val="Odstavecseseznamem"/>
        <w:numPr>
          <w:ilvl w:val="0"/>
          <w:numId w:val="21"/>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velmi nízký práh spouštění agresivních raptů nebo je</w:t>
      </w:r>
      <w:r w:rsidR="009A372E">
        <w:rPr>
          <w:rFonts w:ascii="Tahoma" w:eastAsia="Tahoma" w:hAnsi="Tahoma" w:cs="Tahoma"/>
          <w:sz w:val="20"/>
          <w:szCs w:val="20"/>
        </w:rPr>
        <w:t>jich</w:t>
      </w:r>
      <w:r w:rsidRPr="00486533">
        <w:rPr>
          <w:rFonts w:ascii="Tahoma" w:eastAsia="Tahoma" w:hAnsi="Tahoma" w:cs="Tahoma"/>
          <w:sz w:val="20"/>
          <w:szCs w:val="20"/>
        </w:rPr>
        <w:t xml:space="preserve"> nevypočitatelnost</w:t>
      </w:r>
      <w:r w:rsidR="009A372E">
        <w:rPr>
          <w:rFonts w:ascii="Tahoma" w:eastAsia="Tahoma" w:hAnsi="Tahoma" w:cs="Tahoma"/>
          <w:sz w:val="20"/>
          <w:szCs w:val="20"/>
        </w:rPr>
        <w:t>.</w:t>
      </w:r>
      <w:r w:rsidRPr="00486533">
        <w:rPr>
          <w:rFonts w:ascii="Tahoma" w:eastAsia="Tahoma" w:hAnsi="Tahoma" w:cs="Tahoma"/>
          <w:sz w:val="20"/>
          <w:szCs w:val="20"/>
        </w:rPr>
        <w:t xml:space="preserve"> </w:t>
      </w:r>
    </w:p>
    <w:p w14:paraId="4CCF0856" w14:textId="77777777" w:rsidR="00E24F09" w:rsidRPr="00486533" w:rsidRDefault="00E24F09" w:rsidP="00E24F09">
      <w:pPr>
        <w:spacing w:after="0"/>
        <w:jc w:val="both"/>
        <w:textAlignment w:val="baseline"/>
        <w:rPr>
          <w:rFonts w:ascii="Tahoma" w:eastAsia="Tahoma" w:hAnsi="Tahoma" w:cs="Tahoma"/>
          <w:sz w:val="20"/>
          <w:szCs w:val="20"/>
        </w:rPr>
      </w:pPr>
      <w:r w:rsidRPr="00486533">
        <w:rPr>
          <w:rFonts w:ascii="Tahoma" w:eastAsia="Tahoma" w:hAnsi="Tahoma" w:cs="Tahoma"/>
          <w:sz w:val="20"/>
          <w:szCs w:val="20"/>
        </w:rPr>
        <w:t xml:space="preserve"> </w:t>
      </w:r>
    </w:p>
    <w:p w14:paraId="67B0087C" w14:textId="1657ECFE" w:rsidR="00E24F09" w:rsidRDefault="00E24F09" w:rsidP="00E24F09">
      <w:pPr>
        <w:spacing w:after="0"/>
        <w:jc w:val="both"/>
        <w:textAlignment w:val="baseline"/>
        <w:rPr>
          <w:rFonts w:ascii="Tahoma" w:eastAsia="Tahoma" w:hAnsi="Tahoma" w:cs="Tahoma"/>
          <w:sz w:val="20"/>
          <w:szCs w:val="20"/>
        </w:rPr>
      </w:pPr>
      <w:r w:rsidRPr="00486533">
        <w:rPr>
          <w:rFonts w:ascii="Tahoma" w:eastAsia="Tahoma" w:hAnsi="Tahoma" w:cs="Tahoma"/>
          <w:sz w:val="20"/>
          <w:szCs w:val="20"/>
        </w:rPr>
        <w:t xml:space="preserve">Ačkoliv výše uvedené projevy chování nebo jejich kombinace ztěžují zajištění péče o tyto lidi, je třeba neustále pamatovat na to, že tyto projevy jsou reakcí na </w:t>
      </w:r>
      <w:r w:rsidRPr="009E2416">
        <w:rPr>
          <w:rFonts w:ascii="Tahoma" w:eastAsia="Tahoma" w:hAnsi="Tahoma" w:cs="Tahoma"/>
          <w:sz w:val="20"/>
          <w:szCs w:val="20"/>
        </w:rPr>
        <w:t>nějaké vnější nebo</w:t>
      </w:r>
      <w:r w:rsidR="00D85953" w:rsidRPr="00D85953">
        <w:rPr>
          <w:rFonts w:ascii="Tahoma" w:eastAsia="Tahoma" w:hAnsi="Tahoma" w:cs="Tahoma"/>
          <w:sz w:val="20"/>
          <w:szCs w:val="20"/>
        </w:rPr>
        <w:t xml:space="preserve"> </w:t>
      </w:r>
      <w:r w:rsidR="00E8616B" w:rsidRPr="00D85953">
        <w:rPr>
          <w:rFonts w:ascii="Tahoma" w:eastAsia="Tahoma" w:hAnsi="Tahoma" w:cs="Tahoma"/>
          <w:sz w:val="20"/>
          <w:szCs w:val="20"/>
        </w:rPr>
        <w:t xml:space="preserve">vnitřní </w:t>
      </w:r>
      <w:r w:rsidRPr="00486533">
        <w:rPr>
          <w:rFonts w:ascii="Tahoma" w:eastAsia="Tahoma" w:hAnsi="Tahoma" w:cs="Tahoma"/>
          <w:sz w:val="20"/>
          <w:szCs w:val="20"/>
        </w:rPr>
        <w:t xml:space="preserve">vlivy a primárně má realizovaná intervence vést k </w:t>
      </w:r>
      <w:r w:rsidR="00897595">
        <w:rPr>
          <w:rFonts w:ascii="Tahoma" w:eastAsia="Tahoma" w:hAnsi="Tahoma" w:cs="Tahoma"/>
          <w:sz w:val="20"/>
          <w:szCs w:val="20"/>
        </w:rPr>
        <w:t>uspokojení</w:t>
      </w:r>
      <w:r w:rsidRPr="00486533">
        <w:rPr>
          <w:rFonts w:ascii="Tahoma" w:eastAsia="Tahoma" w:hAnsi="Tahoma" w:cs="Tahoma"/>
          <w:sz w:val="20"/>
          <w:szCs w:val="20"/>
        </w:rPr>
        <w:t xml:space="preserve"> nějaké potřeby nebo zmírnění pnutí z jejího nedostatku. Počet a potřeby lidí s atypickými projevy chování nebo s chováním náročným na péči je obecně obtížné zmapovat, neboť údaje od obcí jsou pouze odhadované a počet žádostí zájemců v sociálních službách není vypovídající, když si zájemce může podat žádost do více sociálních služeb. Ze zprávy </w:t>
      </w:r>
      <w:r w:rsidR="005438D7">
        <w:rPr>
          <w:rFonts w:ascii="Tahoma" w:eastAsia="Tahoma" w:hAnsi="Tahoma" w:cs="Tahoma"/>
          <w:sz w:val="20"/>
          <w:szCs w:val="20"/>
        </w:rPr>
        <w:t>K</w:t>
      </w:r>
      <w:r w:rsidRPr="00486533">
        <w:rPr>
          <w:rFonts w:ascii="Tahoma" w:eastAsia="Tahoma" w:hAnsi="Tahoma" w:cs="Tahoma"/>
          <w:sz w:val="20"/>
          <w:szCs w:val="20"/>
        </w:rPr>
        <w:t>anceláře veřejného ochránce práv</w:t>
      </w:r>
      <w:r w:rsidR="00A33167">
        <w:rPr>
          <w:rFonts w:ascii="Tahoma" w:eastAsia="Tahoma" w:hAnsi="Tahoma" w:cs="Tahoma"/>
          <w:sz w:val="20"/>
          <w:szCs w:val="20"/>
        </w:rPr>
        <w:t xml:space="preserve">, </w:t>
      </w:r>
      <w:r w:rsidRPr="00486533">
        <w:rPr>
          <w:rFonts w:ascii="Tahoma" w:eastAsia="Tahoma" w:hAnsi="Tahoma" w:cs="Tahoma"/>
          <w:sz w:val="20"/>
          <w:szCs w:val="20"/>
        </w:rPr>
        <w:t>která se zaměřovala na mapování potřeb lidí s poruchami autistického spektra (kteří ve svých těžkých formách postižené atypické projevy chování vykazují)</w:t>
      </w:r>
      <w:r w:rsidR="00C55DAC">
        <w:rPr>
          <w:rFonts w:ascii="Tahoma" w:eastAsia="Tahoma" w:hAnsi="Tahoma" w:cs="Tahoma"/>
          <w:sz w:val="20"/>
          <w:szCs w:val="20"/>
        </w:rPr>
        <w:t>,</w:t>
      </w:r>
      <w:r w:rsidRPr="00486533">
        <w:rPr>
          <w:rFonts w:ascii="Tahoma" w:eastAsia="Tahoma" w:hAnsi="Tahoma" w:cs="Tahoma"/>
          <w:sz w:val="20"/>
          <w:szCs w:val="20"/>
        </w:rPr>
        <w:t xml:space="preserve"> vychází Moravskoslezský kraj</w:t>
      </w:r>
      <w:r w:rsidR="002D5996">
        <w:rPr>
          <w:rFonts w:ascii="Tahoma" w:eastAsia="Tahoma" w:hAnsi="Tahoma" w:cs="Tahoma"/>
          <w:sz w:val="20"/>
          <w:szCs w:val="20"/>
        </w:rPr>
        <w:t xml:space="preserve"> v dostupnosti sociálních služeb pro osoby s poruchou autis</w:t>
      </w:r>
      <w:r w:rsidR="00A94286">
        <w:rPr>
          <w:rFonts w:ascii="Tahoma" w:eastAsia="Tahoma" w:hAnsi="Tahoma" w:cs="Tahoma"/>
          <w:sz w:val="20"/>
          <w:szCs w:val="20"/>
        </w:rPr>
        <w:t>tického spektra velmi dobře ve srovnání s jinými kraji v České republice.</w:t>
      </w:r>
      <w:r w:rsidR="00013227">
        <w:rPr>
          <w:rFonts w:ascii="Tahoma" w:eastAsia="Tahoma" w:hAnsi="Tahoma" w:cs="Tahoma"/>
          <w:sz w:val="20"/>
          <w:szCs w:val="20"/>
        </w:rPr>
        <w:t xml:space="preserve"> </w:t>
      </w:r>
      <w:r w:rsidRPr="00486533">
        <w:rPr>
          <w:rFonts w:ascii="Tahoma" w:eastAsia="Tahoma" w:hAnsi="Tahoma" w:cs="Tahoma"/>
          <w:sz w:val="20"/>
          <w:szCs w:val="20"/>
        </w:rPr>
        <w:t>Přesto nelze potřeby této skupiny osob považovat za zcela uspokojené</w:t>
      </w:r>
      <w:r w:rsidR="00623C59">
        <w:rPr>
          <w:rFonts w:ascii="Tahoma" w:eastAsia="Tahoma" w:hAnsi="Tahoma" w:cs="Tahoma"/>
          <w:sz w:val="20"/>
          <w:szCs w:val="20"/>
        </w:rPr>
        <w:t>.</w:t>
      </w:r>
      <w:r w:rsidRPr="00486533">
        <w:rPr>
          <w:rFonts w:ascii="Tahoma" w:eastAsia="Tahoma" w:hAnsi="Tahoma" w:cs="Tahoma"/>
          <w:sz w:val="20"/>
          <w:szCs w:val="20"/>
        </w:rPr>
        <w:t xml:space="preserve"> </w:t>
      </w:r>
      <w:r w:rsidR="00623C59">
        <w:rPr>
          <w:rFonts w:ascii="Tahoma" w:eastAsia="Tahoma" w:hAnsi="Tahoma" w:cs="Tahoma"/>
          <w:sz w:val="20"/>
          <w:szCs w:val="20"/>
        </w:rPr>
        <w:t>P</w:t>
      </w:r>
      <w:r w:rsidRPr="00486533">
        <w:rPr>
          <w:rFonts w:ascii="Tahoma" w:eastAsia="Tahoma" w:hAnsi="Tahoma" w:cs="Tahoma"/>
          <w:sz w:val="20"/>
          <w:szCs w:val="20"/>
        </w:rPr>
        <w:t xml:space="preserve">ředpokládáme, že mnoho z nich žije v domácnostech se svými stárnoucími rodiči.  </w:t>
      </w:r>
    </w:p>
    <w:p w14:paraId="47EB5C36" w14:textId="77777777" w:rsidR="002F5884" w:rsidRPr="00486533" w:rsidRDefault="002F5884" w:rsidP="00E24F09">
      <w:pPr>
        <w:spacing w:after="0"/>
        <w:jc w:val="both"/>
        <w:textAlignment w:val="baseline"/>
        <w:rPr>
          <w:rFonts w:ascii="Tahoma" w:eastAsia="Tahoma" w:hAnsi="Tahoma" w:cs="Tahoma"/>
          <w:sz w:val="20"/>
          <w:szCs w:val="20"/>
        </w:rPr>
      </w:pPr>
    </w:p>
    <w:p w14:paraId="67426C77" w14:textId="77777777" w:rsidR="00E24F09" w:rsidRPr="00486533" w:rsidRDefault="00E24F09" w:rsidP="00E24F09">
      <w:pPr>
        <w:spacing w:after="0"/>
        <w:jc w:val="both"/>
        <w:textAlignment w:val="baseline"/>
        <w:rPr>
          <w:rFonts w:ascii="Tahoma" w:eastAsia="Tahoma" w:hAnsi="Tahoma" w:cs="Tahoma"/>
          <w:sz w:val="20"/>
          <w:szCs w:val="20"/>
        </w:rPr>
      </w:pPr>
      <w:r w:rsidRPr="00486533">
        <w:rPr>
          <w:rFonts w:ascii="Tahoma" w:eastAsia="Tahoma" w:hAnsi="Tahoma" w:cs="Tahoma"/>
          <w:sz w:val="20"/>
          <w:szCs w:val="20"/>
        </w:rPr>
        <w:t xml:space="preserve">Při poskytování podpory osobám s chováním náročným na péči v rámci pobytových sociálních služeb je nutné počítat s těmito nároky: </w:t>
      </w:r>
    </w:p>
    <w:p w14:paraId="7A47EEE3" w14:textId="69973371" w:rsidR="00E24F09" w:rsidRPr="00486533" w:rsidRDefault="00E24F09" w:rsidP="00762561">
      <w:pPr>
        <w:pStyle w:val="Odstavecseseznamem"/>
        <w:numPr>
          <w:ilvl w:val="0"/>
          <w:numId w:val="20"/>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vysoké nároky na odbornost a osobnost sociálního pracovníka a dalších pomáhajících profesionálů</w:t>
      </w:r>
      <w:r w:rsidR="00623C59">
        <w:rPr>
          <w:rFonts w:ascii="Tahoma" w:eastAsia="Tahoma" w:hAnsi="Tahoma" w:cs="Tahoma"/>
          <w:sz w:val="20"/>
          <w:szCs w:val="20"/>
        </w:rPr>
        <w:t>,</w:t>
      </w:r>
      <w:r w:rsidRPr="00486533">
        <w:rPr>
          <w:rFonts w:ascii="Tahoma" w:eastAsia="Tahoma" w:hAnsi="Tahoma" w:cs="Tahoma"/>
          <w:sz w:val="20"/>
          <w:szCs w:val="20"/>
        </w:rPr>
        <w:t xml:space="preserve"> </w:t>
      </w:r>
    </w:p>
    <w:p w14:paraId="34A47C9E" w14:textId="689D6D56" w:rsidR="00E24F09" w:rsidRPr="00486533" w:rsidRDefault="00E24F09" w:rsidP="00762561">
      <w:pPr>
        <w:pStyle w:val="Odstavecseseznamem"/>
        <w:numPr>
          <w:ilvl w:val="0"/>
          <w:numId w:val="20"/>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specifické materiálně – technické podmínky poskytování sociální služby (především u pobytových služeb jsou vyšší nároky na soukromí, nízká kapacita lůžek, speciální úpravy prostředí s akcentem na omezení rušivých vlivů, pocit bezpečí, orientace, ale bez rezignace na podnětnost)</w:t>
      </w:r>
      <w:r w:rsidR="00623C59">
        <w:rPr>
          <w:rFonts w:ascii="Tahoma" w:eastAsia="Tahoma" w:hAnsi="Tahoma" w:cs="Tahoma"/>
          <w:sz w:val="20"/>
          <w:szCs w:val="20"/>
        </w:rPr>
        <w:t>,</w:t>
      </w:r>
      <w:r w:rsidRPr="00486533">
        <w:rPr>
          <w:rFonts w:ascii="Tahoma" w:eastAsia="Tahoma" w:hAnsi="Tahoma" w:cs="Tahoma"/>
          <w:sz w:val="20"/>
          <w:szCs w:val="20"/>
        </w:rPr>
        <w:t xml:space="preserve"> </w:t>
      </w:r>
    </w:p>
    <w:p w14:paraId="254D8082" w14:textId="7A785CAC" w:rsidR="00E24F09" w:rsidRPr="00486533" w:rsidRDefault="00E24F09" w:rsidP="00762561">
      <w:pPr>
        <w:pStyle w:val="Odstavecseseznamem"/>
        <w:numPr>
          <w:ilvl w:val="0"/>
          <w:numId w:val="20"/>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finanční náročnost spojená s výše uvedenými nároky na lidské zdroje i úpravy prostředí</w:t>
      </w:r>
      <w:r w:rsidR="00623C59">
        <w:rPr>
          <w:rFonts w:ascii="Tahoma" w:eastAsia="Tahoma" w:hAnsi="Tahoma" w:cs="Tahoma"/>
          <w:sz w:val="20"/>
          <w:szCs w:val="20"/>
        </w:rPr>
        <w:t>,</w:t>
      </w:r>
      <w:r w:rsidRPr="00486533">
        <w:rPr>
          <w:rFonts w:ascii="Tahoma" w:eastAsia="Tahoma" w:hAnsi="Tahoma" w:cs="Tahoma"/>
          <w:sz w:val="20"/>
          <w:szCs w:val="20"/>
        </w:rPr>
        <w:t xml:space="preserve"> </w:t>
      </w:r>
    </w:p>
    <w:p w14:paraId="2947BD2A" w14:textId="768829EB" w:rsidR="00E24F09" w:rsidRPr="00486533" w:rsidRDefault="00E24F09" w:rsidP="00762561">
      <w:pPr>
        <w:pStyle w:val="Odstavecseseznamem"/>
        <w:numPr>
          <w:ilvl w:val="0"/>
          <w:numId w:val="20"/>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vysoká zátěž pracovníků v přímé péči</w:t>
      </w:r>
      <w:r w:rsidR="00623C59">
        <w:rPr>
          <w:rFonts w:ascii="Tahoma" w:eastAsia="Tahoma" w:hAnsi="Tahoma" w:cs="Tahoma"/>
          <w:sz w:val="20"/>
          <w:szCs w:val="20"/>
        </w:rPr>
        <w:t>,</w:t>
      </w:r>
      <w:r w:rsidRPr="00486533">
        <w:rPr>
          <w:rFonts w:ascii="Tahoma" w:eastAsia="Tahoma" w:hAnsi="Tahoma" w:cs="Tahoma"/>
          <w:sz w:val="20"/>
          <w:szCs w:val="20"/>
        </w:rPr>
        <w:t xml:space="preserve"> </w:t>
      </w:r>
    </w:p>
    <w:p w14:paraId="4030C81A" w14:textId="60BD0AE3" w:rsidR="00E24F09" w:rsidRPr="00486533" w:rsidRDefault="00E24F09" w:rsidP="00762561">
      <w:pPr>
        <w:pStyle w:val="Odstavecseseznamem"/>
        <w:numPr>
          <w:ilvl w:val="0"/>
          <w:numId w:val="19"/>
        </w:numPr>
        <w:spacing w:after="0" w:line="259" w:lineRule="auto"/>
        <w:jc w:val="both"/>
        <w:textAlignment w:val="baseline"/>
        <w:rPr>
          <w:rFonts w:ascii="Tahoma" w:eastAsia="Tahoma" w:hAnsi="Tahoma" w:cs="Tahoma"/>
          <w:sz w:val="20"/>
          <w:szCs w:val="20"/>
        </w:rPr>
      </w:pPr>
      <w:r w:rsidRPr="00486533">
        <w:rPr>
          <w:rFonts w:ascii="Tahoma" w:eastAsia="Tahoma" w:hAnsi="Tahoma" w:cs="Tahoma"/>
          <w:sz w:val="20"/>
          <w:szCs w:val="20"/>
        </w:rPr>
        <w:t>obtížné přijetí klienta v komunitě a jeho sociální začlenění</w:t>
      </w:r>
      <w:r w:rsidR="00623C59">
        <w:rPr>
          <w:rFonts w:ascii="Tahoma" w:eastAsia="Tahoma" w:hAnsi="Tahoma" w:cs="Tahoma"/>
          <w:sz w:val="20"/>
          <w:szCs w:val="20"/>
        </w:rPr>
        <w:t>.</w:t>
      </w:r>
      <w:r w:rsidRPr="00486533">
        <w:rPr>
          <w:rFonts w:ascii="Tahoma" w:eastAsia="Tahoma" w:hAnsi="Tahoma" w:cs="Tahoma"/>
          <w:sz w:val="20"/>
          <w:szCs w:val="20"/>
        </w:rPr>
        <w:t xml:space="preserve"> </w:t>
      </w:r>
    </w:p>
    <w:p w14:paraId="2A79711A" w14:textId="77777777" w:rsidR="00E24F09" w:rsidRPr="00486533" w:rsidRDefault="00E24F09" w:rsidP="00E24F09">
      <w:pPr>
        <w:spacing w:after="0"/>
        <w:jc w:val="both"/>
        <w:textAlignment w:val="baseline"/>
        <w:rPr>
          <w:rFonts w:ascii="Tahoma" w:eastAsia="Tahoma" w:hAnsi="Tahoma" w:cs="Tahoma"/>
          <w:sz w:val="20"/>
          <w:szCs w:val="20"/>
        </w:rPr>
      </w:pPr>
      <w:r w:rsidRPr="00486533">
        <w:rPr>
          <w:rFonts w:ascii="Tahoma" w:eastAsia="Tahoma" w:hAnsi="Tahoma" w:cs="Tahoma"/>
          <w:sz w:val="20"/>
          <w:szCs w:val="20"/>
        </w:rPr>
        <w:t xml:space="preserve"> </w:t>
      </w:r>
    </w:p>
    <w:p w14:paraId="510584DF" w14:textId="1B7A1938" w:rsidR="007E1E7F" w:rsidRPr="000513C6" w:rsidRDefault="009A295C" w:rsidP="000513C6">
      <w:pPr>
        <w:spacing w:after="0"/>
        <w:jc w:val="both"/>
        <w:textAlignment w:val="baseline"/>
        <w:rPr>
          <w:rFonts w:ascii="Tahoma" w:eastAsia="Tahoma" w:hAnsi="Tahoma" w:cs="Tahoma"/>
          <w:sz w:val="20"/>
          <w:szCs w:val="20"/>
        </w:rPr>
      </w:pPr>
      <w:r>
        <w:rPr>
          <w:rFonts w:ascii="Tahoma" w:eastAsia="Tahoma" w:hAnsi="Tahoma" w:cs="Tahoma"/>
          <w:sz w:val="20"/>
          <w:szCs w:val="20"/>
        </w:rPr>
        <w:lastRenderedPageBreak/>
        <w:t>Uspokojení</w:t>
      </w:r>
      <w:r w:rsidR="00E24F09" w:rsidRPr="00486533">
        <w:rPr>
          <w:rFonts w:ascii="Tahoma" w:eastAsia="Tahoma" w:hAnsi="Tahoma" w:cs="Tahoma"/>
          <w:sz w:val="20"/>
          <w:szCs w:val="20"/>
        </w:rPr>
        <w:t xml:space="preserve"> potřeb lidí s atypickými projevy chování spočívá ve vysoce individualizovaném přístupu, prvcích, metodách a technikách aplikované kognitivně-behaviorální terapie, zaměření na pozitivní aspekty chování a jejich posilování na úkor nežádoucích projevů, práci s rušivými vlivy, sdělování či uspokojování  svých aktuálních potřeb společensky přijatelným způsobem, poskytnutí bezpečného a srozumitelného místa (pravidla), individuálně a precizně nastaveným plánem dne, managementem prostředí, ale také práce se seberealizací přiměřenými podněty apod. Stále je třeba mít na paměti, že přes veškerá specifika mají lidé s atypickými projevy chování zpravidla stejné potřeby jako majoritní populace</w:t>
      </w:r>
      <w:r w:rsidR="003E41B1">
        <w:rPr>
          <w:rFonts w:ascii="Tahoma" w:eastAsia="Tahoma" w:hAnsi="Tahoma" w:cs="Tahoma"/>
          <w:sz w:val="20"/>
          <w:szCs w:val="20"/>
        </w:rPr>
        <w:t xml:space="preserve">, které jsou však </w:t>
      </w:r>
      <w:r w:rsidR="00C5727D">
        <w:rPr>
          <w:rFonts w:ascii="Tahoma" w:eastAsia="Tahoma" w:hAnsi="Tahoma" w:cs="Tahoma"/>
          <w:sz w:val="20"/>
          <w:szCs w:val="20"/>
        </w:rPr>
        <w:t>individualizované</w:t>
      </w:r>
      <w:r w:rsidR="004C7E96">
        <w:rPr>
          <w:rFonts w:ascii="Tahoma" w:eastAsia="Tahoma" w:hAnsi="Tahoma" w:cs="Tahoma"/>
          <w:sz w:val="20"/>
          <w:szCs w:val="20"/>
        </w:rPr>
        <w:t>, proto mají</w:t>
      </w:r>
      <w:r w:rsidR="00E24F09" w:rsidRPr="00486533">
        <w:rPr>
          <w:rFonts w:ascii="Tahoma" w:eastAsia="Tahoma" w:hAnsi="Tahoma" w:cs="Tahoma"/>
          <w:sz w:val="20"/>
          <w:szCs w:val="20"/>
        </w:rPr>
        <w:t xml:space="preserve"> omezené možnosti jejich uspokojování. </w:t>
      </w:r>
    </w:p>
    <w:p w14:paraId="67239D38" w14:textId="3B5450C9" w:rsidR="003B32E2" w:rsidRDefault="002F5884" w:rsidP="0083126B">
      <w:pPr>
        <w:pStyle w:val="Nadpis2"/>
        <w:numPr>
          <w:ilvl w:val="0"/>
          <w:numId w:val="0"/>
        </w:numPr>
        <w:ind w:left="576" w:hanging="576"/>
      </w:pPr>
      <w:bookmarkStart w:id="105" w:name="_Toc142926581"/>
      <w:bookmarkEnd w:id="67"/>
      <w:r>
        <w:t xml:space="preserve">6.4 </w:t>
      </w:r>
      <w:r w:rsidR="003B32E2" w:rsidRPr="003F4906">
        <w:t>Informační přehledy k sociálním službám</w:t>
      </w:r>
      <w:bookmarkEnd w:id="105"/>
    </w:p>
    <w:p w14:paraId="275FCC05" w14:textId="560514C7" w:rsidR="00D33033" w:rsidRPr="00A425EE" w:rsidRDefault="00A425EE" w:rsidP="003F4906">
      <w:pPr>
        <w:rPr>
          <w:rFonts w:ascii="Tahoma" w:hAnsi="Tahoma" w:cs="Tahoma"/>
          <w:sz w:val="20"/>
          <w:szCs w:val="20"/>
        </w:rPr>
      </w:pPr>
      <w:r>
        <w:rPr>
          <w:rFonts w:ascii="Tahoma" w:hAnsi="Tahoma" w:cs="Tahoma"/>
          <w:sz w:val="20"/>
          <w:szCs w:val="20"/>
        </w:rPr>
        <w:t>Předkládané přehledy</w:t>
      </w:r>
      <w:r w:rsidR="00800714">
        <w:rPr>
          <w:rFonts w:ascii="Tahoma" w:hAnsi="Tahoma" w:cs="Tahoma"/>
          <w:sz w:val="20"/>
          <w:szCs w:val="20"/>
        </w:rPr>
        <w:t xml:space="preserve"> níže</w:t>
      </w:r>
      <w:r w:rsidR="00BF6505">
        <w:rPr>
          <w:rFonts w:ascii="Tahoma" w:hAnsi="Tahoma" w:cs="Tahoma"/>
          <w:sz w:val="20"/>
          <w:szCs w:val="20"/>
        </w:rPr>
        <w:t xml:space="preserve"> poskytují konkrétní informace k</w:t>
      </w:r>
      <w:r w:rsidR="00CD4EEB">
        <w:rPr>
          <w:rFonts w:ascii="Tahoma" w:hAnsi="Tahoma" w:cs="Tahoma"/>
          <w:sz w:val="20"/>
          <w:szCs w:val="20"/>
        </w:rPr>
        <w:t xml:space="preserve"> sociálním službám, jejím uživatelům, </w:t>
      </w:r>
      <w:r w:rsidR="00DC6735">
        <w:rPr>
          <w:rFonts w:ascii="Tahoma" w:hAnsi="Tahoma" w:cs="Tahoma"/>
          <w:sz w:val="20"/>
          <w:szCs w:val="20"/>
        </w:rPr>
        <w:t>p</w:t>
      </w:r>
      <w:r w:rsidR="000531A6">
        <w:rPr>
          <w:rFonts w:ascii="Tahoma" w:hAnsi="Tahoma" w:cs="Tahoma"/>
          <w:sz w:val="20"/>
          <w:szCs w:val="20"/>
        </w:rPr>
        <w:t>lánovaný p</w:t>
      </w:r>
      <w:r w:rsidR="00DC6735">
        <w:rPr>
          <w:rFonts w:ascii="Tahoma" w:hAnsi="Tahoma" w:cs="Tahoma"/>
          <w:sz w:val="20"/>
          <w:szCs w:val="20"/>
        </w:rPr>
        <w:t>oč</w:t>
      </w:r>
      <w:r w:rsidR="00232806">
        <w:rPr>
          <w:rFonts w:ascii="Tahoma" w:hAnsi="Tahoma" w:cs="Tahoma"/>
          <w:sz w:val="20"/>
          <w:szCs w:val="20"/>
        </w:rPr>
        <w:t xml:space="preserve">et </w:t>
      </w:r>
      <w:r w:rsidR="00DC6735">
        <w:rPr>
          <w:rFonts w:ascii="Tahoma" w:hAnsi="Tahoma" w:cs="Tahoma"/>
          <w:sz w:val="20"/>
          <w:szCs w:val="20"/>
        </w:rPr>
        <w:t>uživate</w:t>
      </w:r>
      <w:r w:rsidR="00800714">
        <w:rPr>
          <w:rFonts w:ascii="Tahoma" w:hAnsi="Tahoma" w:cs="Tahoma"/>
          <w:sz w:val="20"/>
          <w:szCs w:val="20"/>
        </w:rPr>
        <w:t>l</w:t>
      </w:r>
      <w:r w:rsidR="001178F6">
        <w:rPr>
          <w:rFonts w:ascii="Tahoma" w:hAnsi="Tahoma" w:cs="Tahoma"/>
          <w:sz w:val="20"/>
          <w:szCs w:val="20"/>
        </w:rPr>
        <w:t>ů</w:t>
      </w:r>
      <w:r w:rsidR="00800714">
        <w:rPr>
          <w:rFonts w:ascii="Tahoma" w:hAnsi="Tahoma" w:cs="Tahoma"/>
          <w:sz w:val="20"/>
          <w:szCs w:val="20"/>
        </w:rPr>
        <w:t xml:space="preserve"> a</w:t>
      </w:r>
      <w:r w:rsidR="001A46AB">
        <w:rPr>
          <w:rFonts w:ascii="Tahoma" w:hAnsi="Tahoma" w:cs="Tahoma"/>
          <w:sz w:val="20"/>
          <w:szCs w:val="20"/>
        </w:rPr>
        <w:t xml:space="preserve"> počet</w:t>
      </w:r>
      <w:r w:rsidR="00DC6735">
        <w:rPr>
          <w:rFonts w:ascii="Tahoma" w:hAnsi="Tahoma" w:cs="Tahoma"/>
          <w:sz w:val="20"/>
          <w:szCs w:val="20"/>
        </w:rPr>
        <w:t xml:space="preserve"> odmítnutých zájemc</w:t>
      </w:r>
      <w:r w:rsidR="00800714">
        <w:rPr>
          <w:rFonts w:ascii="Tahoma" w:hAnsi="Tahoma" w:cs="Tahoma"/>
          <w:sz w:val="20"/>
          <w:szCs w:val="20"/>
        </w:rPr>
        <w:t>ích o sociální služby</w:t>
      </w:r>
      <w:r w:rsidR="004475AB">
        <w:rPr>
          <w:rFonts w:ascii="Tahoma" w:hAnsi="Tahoma" w:cs="Tahoma"/>
          <w:sz w:val="20"/>
          <w:szCs w:val="20"/>
        </w:rPr>
        <w:t xml:space="preserve"> v kraji.</w:t>
      </w:r>
    </w:p>
    <w:p w14:paraId="5C536D3F" w14:textId="5BB86321" w:rsidR="003B32E2" w:rsidRPr="002F5884" w:rsidRDefault="001642B1" w:rsidP="00762561">
      <w:pPr>
        <w:pStyle w:val="Odstavecseseznamem"/>
        <w:numPr>
          <w:ilvl w:val="0"/>
          <w:numId w:val="42"/>
        </w:numPr>
        <w:rPr>
          <w:rFonts w:ascii="Tahoma" w:hAnsi="Tahoma" w:cs="Tahoma"/>
          <w:b/>
          <w:bCs/>
        </w:rPr>
      </w:pPr>
      <w:r>
        <w:rPr>
          <w:rFonts w:ascii="Tahoma" w:hAnsi="Tahoma" w:cs="Tahoma"/>
          <w:b/>
          <w:bCs/>
        </w:rPr>
        <w:t>Územní</w:t>
      </w:r>
      <w:r w:rsidR="001B6162">
        <w:rPr>
          <w:rFonts w:ascii="Tahoma" w:hAnsi="Tahoma" w:cs="Tahoma"/>
          <w:b/>
          <w:bCs/>
        </w:rPr>
        <w:t xml:space="preserve"> d</w:t>
      </w:r>
      <w:r w:rsidR="003B32E2" w:rsidRPr="002F5884">
        <w:rPr>
          <w:rFonts w:ascii="Tahoma" w:hAnsi="Tahoma" w:cs="Tahoma"/>
          <w:b/>
          <w:bCs/>
        </w:rPr>
        <w:t>ostupnost jednotlivých druhů sociálních služeb</w:t>
      </w:r>
      <w:r w:rsidR="00FE2C21">
        <w:rPr>
          <w:rFonts w:ascii="Tahoma" w:hAnsi="Tahoma" w:cs="Tahoma"/>
          <w:b/>
          <w:bCs/>
        </w:rPr>
        <w:t xml:space="preserve"> v Krajské síti</w:t>
      </w:r>
      <w:r w:rsidR="003B32E2" w:rsidRPr="002F5884">
        <w:rPr>
          <w:rFonts w:ascii="Tahoma" w:hAnsi="Tahoma" w:cs="Tahoma"/>
          <w:b/>
          <w:bCs/>
        </w:rPr>
        <w:t xml:space="preserve"> na území ORP k 1. 3. 2023 v</w:t>
      </w:r>
      <w:r w:rsidR="000E2E00" w:rsidRPr="002F5884">
        <w:rPr>
          <w:rFonts w:ascii="Tahoma" w:hAnsi="Tahoma" w:cs="Tahoma"/>
          <w:b/>
          <w:bCs/>
        </w:rPr>
        <w:t> </w:t>
      </w:r>
      <w:r w:rsidR="003B32E2" w:rsidRPr="002F5884">
        <w:rPr>
          <w:rFonts w:ascii="Tahoma" w:hAnsi="Tahoma" w:cs="Tahoma"/>
          <w:b/>
          <w:bCs/>
        </w:rPr>
        <w:t>MSK</w:t>
      </w:r>
    </w:p>
    <w:p w14:paraId="445D4999" w14:textId="5786B740" w:rsidR="00AA1831" w:rsidRPr="00AA1831" w:rsidRDefault="00AA1831" w:rsidP="00AA1831">
      <w:pPr>
        <w:pStyle w:val="Titulek"/>
        <w:keepNext/>
        <w:rPr>
          <w:b w:val="0"/>
          <w:sz w:val="20"/>
          <w:szCs w:val="20"/>
        </w:rPr>
      </w:pPr>
      <w:bookmarkStart w:id="106" w:name="_Toc142926490"/>
      <w:r w:rsidRPr="00AA1831">
        <w:rPr>
          <w:sz w:val="20"/>
          <w:szCs w:val="20"/>
        </w:rPr>
        <w:t xml:space="preserve">Tabulka </w:t>
      </w:r>
      <w:r w:rsidRPr="00AA1831">
        <w:rPr>
          <w:sz w:val="20"/>
          <w:szCs w:val="20"/>
        </w:rPr>
        <w:fldChar w:fldCharType="begin"/>
      </w:r>
      <w:r w:rsidRPr="00AA1831">
        <w:rPr>
          <w:sz w:val="20"/>
          <w:szCs w:val="20"/>
        </w:rPr>
        <w:instrText xml:space="preserve"> SEQ Tabulka \* ARABIC </w:instrText>
      </w:r>
      <w:r w:rsidRPr="00AA1831">
        <w:rPr>
          <w:sz w:val="20"/>
          <w:szCs w:val="20"/>
        </w:rPr>
        <w:fldChar w:fldCharType="separate"/>
      </w:r>
      <w:r w:rsidR="00E30880">
        <w:rPr>
          <w:noProof/>
          <w:sz w:val="20"/>
          <w:szCs w:val="20"/>
        </w:rPr>
        <w:t>5</w:t>
      </w:r>
      <w:r w:rsidRPr="00AA1831">
        <w:rPr>
          <w:sz w:val="20"/>
          <w:szCs w:val="20"/>
        </w:rPr>
        <w:fldChar w:fldCharType="end"/>
      </w:r>
      <w:r w:rsidRPr="00AA1831">
        <w:rPr>
          <w:sz w:val="20"/>
          <w:szCs w:val="20"/>
        </w:rPr>
        <w:t xml:space="preserve">: </w:t>
      </w:r>
      <w:r w:rsidR="008A5608">
        <w:rPr>
          <w:b w:val="0"/>
          <w:sz w:val="20"/>
          <w:szCs w:val="20"/>
        </w:rPr>
        <w:t>D</w:t>
      </w:r>
      <w:r w:rsidRPr="00AA1831">
        <w:rPr>
          <w:b w:val="0"/>
          <w:sz w:val="20"/>
          <w:szCs w:val="20"/>
        </w:rPr>
        <w:t xml:space="preserve">ostupnost jednotlivých druhů sociálních služeb </w:t>
      </w:r>
      <w:r w:rsidR="00FE2C21">
        <w:rPr>
          <w:b w:val="0"/>
          <w:sz w:val="20"/>
          <w:szCs w:val="20"/>
        </w:rPr>
        <w:t xml:space="preserve">zařazených do Krajské sítě </w:t>
      </w:r>
      <w:r w:rsidRPr="00AA1831">
        <w:rPr>
          <w:b w:val="0"/>
          <w:sz w:val="20"/>
          <w:szCs w:val="20"/>
        </w:rPr>
        <w:t>na území ORP k 1.3.2023 (MSK, 2023)</w:t>
      </w:r>
      <w:bookmarkEnd w:id="106"/>
    </w:p>
    <w:p w14:paraId="25D82DDB" w14:textId="5A64011D" w:rsidR="00942EE7" w:rsidRDefault="00761D09" w:rsidP="00B64FE4">
      <w:pPr>
        <w:rPr>
          <w:rFonts w:ascii="Tahoma" w:hAnsi="Tahoma" w:cs="Tahoma"/>
          <w:b/>
          <w:bCs/>
        </w:rPr>
      </w:pPr>
      <w:r w:rsidRPr="00761D09">
        <w:rPr>
          <w:noProof/>
        </w:rPr>
        <w:drawing>
          <wp:inline distT="0" distB="0" distL="0" distR="0" wp14:anchorId="441A9037" wp14:editId="2B656517">
            <wp:extent cx="5851525" cy="2919984"/>
            <wp:effectExtent l="0" t="0" r="0"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857806" cy="2923118"/>
                    </a:xfrm>
                    <a:prstGeom prst="rect">
                      <a:avLst/>
                    </a:prstGeom>
                    <a:noFill/>
                    <a:ln>
                      <a:noFill/>
                    </a:ln>
                  </pic:spPr>
                </pic:pic>
              </a:graphicData>
            </a:graphic>
          </wp:inline>
        </w:drawing>
      </w:r>
    </w:p>
    <w:p w14:paraId="50B43155" w14:textId="1F38C7CD" w:rsidR="00FE2C21" w:rsidRDefault="00727903" w:rsidP="00B64FE4">
      <w:pPr>
        <w:rPr>
          <w:rFonts w:ascii="Tahoma" w:hAnsi="Tahoma" w:cs="Tahoma"/>
          <w:b/>
          <w:bCs/>
        </w:rPr>
      </w:pPr>
      <w:r w:rsidRPr="00727903">
        <w:rPr>
          <w:noProof/>
        </w:rPr>
        <w:lastRenderedPageBreak/>
        <w:drawing>
          <wp:inline distT="0" distB="0" distL="0" distR="0" wp14:anchorId="7EE49CA4" wp14:editId="03B7C268">
            <wp:extent cx="5851525" cy="4048125"/>
            <wp:effectExtent l="0" t="0" r="0" b="9525"/>
            <wp:docPr id="47" name="Obráze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851525" cy="4048125"/>
                    </a:xfrm>
                    <a:prstGeom prst="rect">
                      <a:avLst/>
                    </a:prstGeom>
                    <a:noFill/>
                    <a:ln>
                      <a:noFill/>
                    </a:ln>
                  </pic:spPr>
                </pic:pic>
              </a:graphicData>
            </a:graphic>
          </wp:inline>
        </w:drawing>
      </w:r>
    </w:p>
    <w:p w14:paraId="0792E60D" w14:textId="3A0A1994" w:rsidR="003B32E2" w:rsidRPr="002F5884" w:rsidRDefault="00135003" w:rsidP="00762561">
      <w:pPr>
        <w:pStyle w:val="Odstavecseseznamem"/>
        <w:numPr>
          <w:ilvl w:val="0"/>
          <w:numId w:val="42"/>
        </w:numPr>
        <w:rPr>
          <w:rFonts w:ascii="Tahoma" w:hAnsi="Tahoma" w:cs="Tahoma"/>
          <w:b/>
          <w:bCs/>
        </w:rPr>
      </w:pPr>
      <w:r w:rsidRPr="002F5884">
        <w:rPr>
          <w:rFonts w:ascii="Tahoma" w:hAnsi="Tahoma" w:cs="Tahoma"/>
          <w:b/>
          <w:bCs/>
        </w:rPr>
        <w:t>Počet uživatelů</w:t>
      </w:r>
      <w:r w:rsidR="006E3731" w:rsidRPr="002F5884">
        <w:rPr>
          <w:rFonts w:ascii="Tahoma" w:hAnsi="Tahoma" w:cs="Tahoma"/>
          <w:b/>
          <w:bCs/>
        </w:rPr>
        <w:t xml:space="preserve"> sociálních služeb v Moravskoslezském kraji</w:t>
      </w:r>
      <w:r w:rsidR="00344E2E" w:rsidRPr="002F5884">
        <w:rPr>
          <w:rFonts w:ascii="Tahoma" w:hAnsi="Tahoma" w:cs="Tahoma"/>
          <w:b/>
          <w:bCs/>
        </w:rPr>
        <w:t xml:space="preserve"> v roce 2023</w:t>
      </w:r>
    </w:p>
    <w:p w14:paraId="5E51BA7D" w14:textId="3113BAAF" w:rsidR="00AA1831" w:rsidRPr="009340BF" w:rsidRDefault="00AA1831" w:rsidP="00AA1831">
      <w:pPr>
        <w:pStyle w:val="Titulek"/>
        <w:keepNext/>
        <w:rPr>
          <w:rFonts w:cstheme="minorHAnsi"/>
          <w:b w:val="0"/>
          <w:sz w:val="20"/>
          <w:szCs w:val="20"/>
        </w:rPr>
      </w:pPr>
      <w:bookmarkStart w:id="107" w:name="_Toc142926491"/>
      <w:bookmarkStart w:id="108" w:name="_Hlk137649480"/>
      <w:r w:rsidRPr="00AA1831">
        <w:rPr>
          <w:sz w:val="20"/>
          <w:szCs w:val="20"/>
        </w:rPr>
        <w:lastRenderedPageBreak/>
        <w:t xml:space="preserve">Tabulka </w:t>
      </w:r>
      <w:r w:rsidRPr="00AA1831">
        <w:rPr>
          <w:sz w:val="20"/>
          <w:szCs w:val="20"/>
        </w:rPr>
        <w:fldChar w:fldCharType="begin"/>
      </w:r>
      <w:r w:rsidRPr="00AA1831">
        <w:rPr>
          <w:sz w:val="20"/>
          <w:szCs w:val="20"/>
        </w:rPr>
        <w:instrText xml:space="preserve"> SEQ Tabulka \* ARABIC </w:instrText>
      </w:r>
      <w:r w:rsidRPr="00AA1831">
        <w:rPr>
          <w:sz w:val="20"/>
          <w:szCs w:val="20"/>
        </w:rPr>
        <w:fldChar w:fldCharType="separate"/>
      </w:r>
      <w:r w:rsidR="00E30880">
        <w:rPr>
          <w:noProof/>
          <w:sz w:val="20"/>
          <w:szCs w:val="20"/>
        </w:rPr>
        <w:t>6</w:t>
      </w:r>
      <w:r w:rsidRPr="00AA1831">
        <w:rPr>
          <w:sz w:val="20"/>
          <w:szCs w:val="20"/>
        </w:rPr>
        <w:fldChar w:fldCharType="end"/>
      </w:r>
      <w:r w:rsidRPr="00AA1831">
        <w:rPr>
          <w:sz w:val="20"/>
          <w:szCs w:val="20"/>
        </w:rPr>
        <w:t xml:space="preserve">: </w:t>
      </w:r>
      <w:r w:rsidRPr="00AA1831">
        <w:rPr>
          <w:b w:val="0"/>
          <w:sz w:val="20"/>
          <w:szCs w:val="20"/>
        </w:rPr>
        <w:t xml:space="preserve">Plánovaný počet uživatelů sociálních služeb v MSK, členění dle druhu a formy poskytované služby </w:t>
      </w:r>
      <w:r w:rsidR="009340BF" w:rsidRPr="009340BF">
        <w:rPr>
          <w:rFonts w:cstheme="minorHAnsi"/>
          <w:b w:val="0"/>
          <w:sz w:val="20"/>
          <w:szCs w:val="20"/>
        </w:rPr>
        <w:t>(</w:t>
      </w:r>
      <w:r w:rsidR="009340BF" w:rsidRPr="009340BF">
        <w:rPr>
          <w:rFonts w:cstheme="minorHAnsi"/>
          <w:b w:val="0"/>
          <w:color w:val="auto"/>
          <w:sz w:val="20"/>
          <w:szCs w:val="20"/>
        </w:rPr>
        <w:t>Data ze žádostí o dotaci v Programu na podporu poskytování sociálních služeb pro rok 2023 financovaného z kpt. 313-MPSV státního rozpočtu</w:t>
      </w:r>
      <w:r w:rsidR="00415C69">
        <w:rPr>
          <w:rFonts w:cstheme="minorHAnsi"/>
          <w:b w:val="0"/>
          <w:color w:val="auto"/>
          <w:sz w:val="20"/>
          <w:szCs w:val="20"/>
        </w:rPr>
        <w:t>, 2023</w:t>
      </w:r>
      <w:r w:rsidR="009340BF" w:rsidRPr="009340BF">
        <w:rPr>
          <w:rFonts w:cstheme="minorHAnsi"/>
          <w:b w:val="0"/>
          <w:color w:val="auto"/>
          <w:sz w:val="20"/>
          <w:szCs w:val="20"/>
        </w:rPr>
        <w:t>)</w:t>
      </w:r>
      <w:bookmarkEnd w:id="107"/>
    </w:p>
    <w:bookmarkEnd w:id="108"/>
    <w:p w14:paraId="56E20977" w14:textId="7DC0B71E" w:rsidR="00F30134" w:rsidRDefault="005977CA" w:rsidP="00B64FE4">
      <w:pPr>
        <w:rPr>
          <w:rFonts w:ascii="Tahoma" w:hAnsi="Tahoma" w:cs="Tahoma"/>
          <w:b/>
          <w:bCs/>
          <w:sz w:val="24"/>
          <w:szCs w:val="24"/>
        </w:rPr>
      </w:pPr>
      <w:r w:rsidRPr="005977CA">
        <w:rPr>
          <w:noProof/>
        </w:rPr>
        <w:drawing>
          <wp:inline distT="0" distB="0" distL="0" distR="0" wp14:anchorId="6B0BD212" wp14:editId="4014EC79">
            <wp:extent cx="5600700" cy="8010525"/>
            <wp:effectExtent l="0" t="0" r="0" b="9525"/>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600700" cy="8010525"/>
                    </a:xfrm>
                    <a:prstGeom prst="rect">
                      <a:avLst/>
                    </a:prstGeom>
                    <a:noFill/>
                    <a:ln>
                      <a:noFill/>
                    </a:ln>
                  </pic:spPr>
                </pic:pic>
              </a:graphicData>
            </a:graphic>
          </wp:inline>
        </w:drawing>
      </w:r>
    </w:p>
    <w:p w14:paraId="601A7EE8" w14:textId="77777777" w:rsidR="001E456E" w:rsidRDefault="00496EFD" w:rsidP="00762561">
      <w:pPr>
        <w:pStyle w:val="Odstavecseseznamem"/>
        <w:numPr>
          <w:ilvl w:val="0"/>
          <w:numId w:val="42"/>
        </w:numPr>
        <w:rPr>
          <w:rFonts w:ascii="Tahoma" w:hAnsi="Tahoma" w:cs="Tahoma"/>
          <w:b/>
          <w:bCs/>
        </w:rPr>
      </w:pPr>
      <w:r w:rsidRPr="00AE705F">
        <w:rPr>
          <w:rFonts w:ascii="Tahoma" w:hAnsi="Tahoma" w:cs="Tahoma"/>
          <w:b/>
          <w:bCs/>
        </w:rPr>
        <w:lastRenderedPageBreak/>
        <w:t>Struktura uživatelů sociálních služeb podle stupně závislosti na pomoci jiné osoby v Moravskoslezském kraji</w:t>
      </w:r>
      <w:bookmarkStart w:id="109" w:name="_Hlk137649520"/>
    </w:p>
    <w:p w14:paraId="138BA1A2" w14:textId="1B641CBB" w:rsidR="00415C69" w:rsidRPr="001E456E" w:rsidRDefault="00AA1831" w:rsidP="001E456E">
      <w:pPr>
        <w:ind w:left="360"/>
        <w:rPr>
          <w:rFonts w:ascii="Tahoma" w:hAnsi="Tahoma" w:cs="Tahoma"/>
          <w:b/>
          <w:bCs/>
        </w:rPr>
      </w:pPr>
      <w:bookmarkStart w:id="110" w:name="_Toc142926492"/>
      <w:r w:rsidRPr="001E456E">
        <w:rPr>
          <w:sz w:val="20"/>
          <w:szCs w:val="20"/>
        </w:rPr>
        <w:t xml:space="preserve">Tabulka </w:t>
      </w:r>
      <w:r w:rsidRPr="001E456E">
        <w:rPr>
          <w:sz w:val="20"/>
          <w:szCs w:val="20"/>
        </w:rPr>
        <w:fldChar w:fldCharType="begin"/>
      </w:r>
      <w:r w:rsidRPr="001E456E">
        <w:rPr>
          <w:sz w:val="20"/>
          <w:szCs w:val="20"/>
        </w:rPr>
        <w:instrText xml:space="preserve"> SEQ Tabulka \* ARABIC </w:instrText>
      </w:r>
      <w:r w:rsidRPr="001E456E">
        <w:rPr>
          <w:sz w:val="20"/>
          <w:szCs w:val="20"/>
        </w:rPr>
        <w:fldChar w:fldCharType="separate"/>
      </w:r>
      <w:r w:rsidR="00E30880">
        <w:rPr>
          <w:noProof/>
          <w:sz w:val="20"/>
          <w:szCs w:val="20"/>
        </w:rPr>
        <w:t>7</w:t>
      </w:r>
      <w:r w:rsidRPr="001E456E">
        <w:rPr>
          <w:sz w:val="20"/>
          <w:szCs w:val="20"/>
        </w:rPr>
        <w:fldChar w:fldCharType="end"/>
      </w:r>
      <w:r w:rsidRPr="001E456E">
        <w:rPr>
          <w:sz w:val="20"/>
          <w:szCs w:val="20"/>
        </w:rPr>
        <w:t>: Uživatelé sociálních služeb dle stupně závislosti na pomoci jiné fyzické osoby</w:t>
      </w:r>
      <w:r w:rsidR="009340BF" w:rsidRPr="001E456E">
        <w:rPr>
          <w:sz w:val="20"/>
          <w:szCs w:val="20"/>
        </w:rPr>
        <w:t xml:space="preserve"> </w:t>
      </w:r>
      <w:bookmarkEnd w:id="109"/>
      <w:r w:rsidR="00415C69" w:rsidRPr="001E456E">
        <w:rPr>
          <w:sz w:val="20"/>
          <w:szCs w:val="20"/>
        </w:rPr>
        <w:t xml:space="preserve">v roce 2023 </w:t>
      </w:r>
      <w:r w:rsidR="00415C69" w:rsidRPr="001E456E">
        <w:rPr>
          <w:rFonts w:cstheme="minorHAnsi"/>
          <w:sz w:val="20"/>
          <w:szCs w:val="20"/>
        </w:rPr>
        <w:t>(Data ze žádostí o dotaci v Programu na podporu poskytování sociálních služeb pro rok 2023 financovaného z kpt. 313-MPSV státního rozpočtu, 2023)</w:t>
      </w:r>
      <w:bookmarkEnd w:id="110"/>
    </w:p>
    <w:p w14:paraId="14D82306" w14:textId="6EC47DEB" w:rsidR="00A9068E" w:rsidRPr="00B74E61" w:rsidRDefault="008F4415" w:rsidP="00415C69">
      <w:pPr>
        <w:pStyle w:val="Titulek"/>
        <w:keepNext/>
        <w:rPr>
          <w:rFonts w:ascii="Tahoma" w:hAnsi="Tahoma" w:cs="Tahoma"/>
        </w:rPr>
      </w:pPr>
      <w:r w:rsidRPr="008F4415">
        <w:rPr>
          <w:noProof/>
        </w:rPr>
        <w:drawing>
          <wp:inline distT="0" distB="0" distL="0" distR="0" wp14:anchorId="016487A4" wp14:editId="32D9DC27">
            <wp:extent cx="5851525" cy="66770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51525" cy="6677025"/>
                    </a:xfrm>
                    <a:prstGeom prst="rect">
                      <a:avLst/>
                    </a:prstGeom>
                    <a:noFill/>
                    <a:ln>
                      <a:noFill/>
                    </a:ln>
                  </pic:spPr>
                </pic:pic>
              </a:graphicData>
            </a:graphic>
          </wp:inline>
        </w:drawing>
      </w:r>
    </w:p>
    <w:p w14:paraId="428EA023" w14:textId="77777777" w:rsidR="005301D1" w:rsidRDefault="005301D1" w:rsidP="00AA1831">
      <w:pPr>
        <w:pStyle w:val="Titulek"/>
        <w:keepNext/>
        <w:rPr>
          <w:sz w:val="20"/>
          <w:szCs w:val="20"/>
        </w:rPr>
      </w:pPr>
    </w:p>
    <w:p w14:paraId="1FBD8E91" w14:textId="77777777" w:rsidR="003150FF" w:rsidRDefault="003150FF" w:rsidP="003150FF"/>
    <w:p w14:paraId="66F14B88" w14:textId="77777777" w:rsidR="003150FF" w:rsidRDefault="003150FF" w:rsidP="003150FF"/>
    <w:p w14:paraId="3644E547" w14:textId="79DBA3C4" w:rsidR="003150FF" w:rsidRPr="003150FF" w:rsidRDefault="003150FF" w:rsidP="00762561">
      <w:pPr>
        <w:pStyle w:val="Odstavecseseznamem"/>
        <w:numPr>
          <w:ilvl w:val="0"/>
          <w:numId w:val="42"/>
        </w:numPr>
        <w:rPr>
          <w:rFonts w:ascii="Tahoma" w:hAnsi="Tahoma" w:cs="Tahoma"/>
          <w:b/>
          <w:bCs/>
        </w:rPr>
      </w:pPr>
      <w:r>
        <w:rPr>
          <w:rFonts w:ascii="Tahoma" w:hAnsi="Tahoma" w:cs="Tahoma"/>
          <w:b/>
          <w:bCs/>
        </w:rPr>
        <w:lastRenderedPageBreak/>
        <w:t xml:space="preserve">Kvalifikovaný odhad počtu odmítnutých zájemců z kapacitních důvodů v sociálních službách na území obcí s rozšířenou působností </w:t>
      </w:r>
    </w:p>
    <w:p w14:paraId="3D289DB6" w14:textId="0C873375" w:rsidR="00AA1831" w:rsidRPr="00AA1831" w:rsidRDefault="00AA1831" w:rsidP="00AA1831">
      <w:pPr>
        <w:pStyle w:val="Titulek"/>
        <w:keepNext/>
        <w:rPr>
          <w:b w:val="0"/>
          <w:sz w:val="20"/>
          <w:szCs w:val="20"/>
        </w:rPr>
      </w:pPr>
      <w:bookmarkStart w:id="111" w:name="_Toc142926493"/>
      <w:r w:rsidRPr="00AA1831">
        <w:rPr>
          <w:sz w:val="20"/>
          <w:szCs w:val="20"/>
        </w:rPr>
        <w:t xml:space="preserve">Tabulka </w:t>
      </w:r>
      <w:r w:rsidRPr="00AA1831">
        <w:rPr>
          <w:sz w:val="20"/>
          <w:szCs w:val="20"/>
        </w:rPr>
        <w:fldChar w:fldCharType="begin"/>
      </w:r>
      <w:r w:rsidRPr="00AA1831">
        <w:rPr>
          <w:sz w:val="20"/>
          <w:szCs w:val="20"/>
        </w:rPr>
        <w:instrText xml:space="preserve"> SEQ Tabulka \* ARABIC </w:instrText>
      </w:r>
      <w:r w:rsidRPr="00AA1831">
        <w:rPr>
          <w:sz w:val="20"/>
          <w:szCs w:val="20"/>
        </w:rPr>
        <w:fldChar w:fldCharType="separate"/>
      </w:r>
      <w:r w:rsidR="00E30880">
        <w:rPr>
          <w:noProof/>
          <w:sz w:val="20"/>
          <w:szCs w:val="20"/>
        </w:rPr>
        <w:t>8</w:t>
      </w:r>
      <w:r w:rsidRPr="00AA1831">
        <w:rPr>
          <w:sz w:val="20"/>
          <w:szCs w:val="20"/>
        </w:rPr>
        <w:fldChar w:fldCharType="end"/>
      </w:r>
      <w:r w:rsidRPr="00AA1831">
        <w:rPr>
          <w:sz w:val="20"/>
          <w:szCs w:val="20"/>
        </w:rPr>
        <w:t xml:space="preserve">. </w:t>
      </w:r>
      <w:r w:rsidRPr="00AA1831">
        <w:rPr>
          <w:b w:val="0"/>
          <w:sz w:val="20"/>
          <w:szCs w:val="20"/>
        </w:rPr>
        <w:t>Kvalifikovaný odhad počtu odmítnutých zájemců z kapacitních důvodů</w:t>
      </w:r>
      <w:r w:rsidR="00475053">
        <w:rPr>
          <w:b w:val="0"/>
          <w:sz w:val="20"/>
          <w:szCs w:val="20"/>
        </w:rPr>
        <w:t xml:space="preserve"> v sociálních službách na území dotčených obcí s rozšířenou působností</w:t>
      </w:r>
      <w:r w:rsidRPr="00AA1831">
        <w:rPr>
          <w:b w:val="0"/>
          <w:sz w:val="20"/>
          <w:szCs w:val="20"/>
        </w:rPr>
        <w:t xml:space="preserve"> v r. 2022</w:t>
      </w:r>
      <w:r w:rsidR="00374984">
        <w:rPr>
          <w:b w:val="0"/>
          <w:sz w:val="20"/>
          <w:szCs w:val="20"/>
        </w:rPr>
        <w:t>. (</w:t>
      </w:r>
      <w:r w:rsidR="00BC6589">
        <w:rPr>
          <w:b w:val="0"/>
          <w:sz w:val="20"/>
          <w:szCs w:val="20"/>
        </w:rPr>
        <w:t>0 – bez odmítnutých zájemců či nevyplněn</w:t>
      </w:r>
      <w:r w:rsidR="0093024A">
        <w:rPr>
          <w:b w:val="0"/>
          <w:sz w:val="20"/>
          <w:szCs w:val="20"/>
        </w:rPr>
        <w:t>o</w:t>
      </w:r>
      <w:r w:rsidR="00374984">
        <w:rPr>
          <w:b w:val="0"/>
          <w:sz w:val="20"/>
          <w:szCs w:val="20"/>
        </w:rPr>
        <w:t xml:space="preserve">) </w:t>
      </w:r>
      <w:r w:rsidR="0093024A">
        <w:rPr>
          <w:b w:val="0"/>
          <w:sz w:val="20"/>
          <w:szCs w:val="20"/>
        </w:rPr>
        <w:t xml:space="preserve"> </w:t>
      </w:r>
      <w:r w:rsidR="0093024A" w:rsidRPr="00AA1831">
        <w:rPr>
          <w:b w:val="0"/>
          <w:sz w:val="20"/>
          <w:szCs w:val="20"/>
        </w:rPr>
        <w:t>(</w:t>
      </w:r>
      <w:r w:rsidR="0093024A">
        <w:rPr>
          <w:b w:val="0"/>
          <w:sz w:val="20"/>
          <w:szCs w:val="20"/>
        </w:rPr>
        <w:t>Dotazník pro obce, MSK</w:t>
      </w:r>
      <w:r w:rsidR="0093024A" w:rsidRPr="00AA1831">
        <w:rPr>
          <w:b w:val="0"/>
          <w:sz w:val="20"/>
          <w:szCs w:val="20"/>
        </w:rPr>
        <w:t>, 2022)</w:t>
      </w:r>
      <w:bookmarkEnd w:id="111"/>
    </w:p>
    <w:p w14:paraId="5F9ED058" w14:textId="3DDB0950" w:rsidR="005301D1" w:rsidRDefault="00AC7FFC" w:rsidP="00B64FE4">
      <w:pPr>
        <w:rPr>
          <w:rFonts w:ascii="Tahoma" w:hAnsi="Tahoma" w:cs="Tahoma"/>
          <w:b/>
          <w:bCs/>
          <w:sz w:val="24"/>
          <w:szCs w:val="24"/>
        </w:rPr>
      </w:pPr>
      <w:r w:rsidRPr="00AC7FFC">
        <w:rPr>
          <w:noProof/>
        </w:rPr>
        <w:drawing>
          <wp:inline distT="0" distB="0" distL="0" distR="0" wp14:anchorId="1113225A" wp14:editId="075BC3B2">
            <wp:extent cx="5851525" cy="3534410"/>
            <wp:effectExtent l="0" t="0" r="0" b="889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51525" cy="3534410"/>
                    </a:xfrm>
                    <a:prstGeom prst="rect">
                      <a:avLst/>
                    </a:prstGeom>
                    <a:noFill/>
                    <a:ln>
                      <a:noFill/>
                    </a:ln>
                  </pic:spPr>
                </pic:pic>
              </a:graphicData>
            </a:graphic>
          </wp:inline>
        </w:drawing>
      </w:r>
    </w:p>
    <w:p w14:paraId="50F430A8" w14:textId="0AE34DFD" w:rsidR="00AC7FFC" w:rsidRDefault="00EA4A87" w:rsidP="00B64FE4">
      <w:pPr>
        <w:rPr>
          <w:rFonts w:ascii="Tahoma" w:hAnsi="Tahoma" w:cs="Tahoma"/>
          <w:b/>
          <w:bCs/>
          <w:sz w:val="24"/>
          <w:szCs w:val="24"/>
        </w:rPr>
      </w:pPr>
      <w:r w:rsidRPr="00EA4A87">
        <w:rPr>
          <w:noProof/>
        </w:rPr>
        <w:drawing>
          <wp:inline distT="0" distB="0" distL="0" distR="0" wp14:anchorId="3B46333D" wp14:editId="7ADABD67">
            <wp:extent cx="5851525" cy="3312795"/>
            <wp:effectExtent l="0" t="0" r="0" b="1905"/>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851525" cy="3312795"/>
                    </a:xfrm>
                    <a:prstGeom prst="rect">
                      <a:avLst/>
                    </a:prstGeom>
                    <a:noFill/>
                    <a:ln>
                      <a:noFill/>
                    </a:ln>
                  </pic:spPr>
                </pic:pic>
              </a:graphicData>
            </a:graphic>
          </wp:inline>
        </w:drawing>
      </w:r>
    </w:p>
    <w:p w14:paraId="5ED83DDA" w14:textId="59C48E36" w:rsidR="005301D1" w:rsidRDefault="005301D1" w:rsidP="00B64FE4">
      <w:pPr>
        <w:rPr>
          <w:rFonts w:ascii="Tahoma" w:hAnsi="Tahoma" w:cs="Tahoma"/>
          <w:b/>
          <w:bCs/>
          <w:sz w:val="24"/>
          <w:szCs w:val="24"/>
        </w:rPr>
      </w:pPr>
    </w:p>
    <w:p w14:paraId="4724E216" w14:textId="7A881242" w:rsidR="00C7080A" w:rsidRDefault="00C7080A" w:rsidP="00B64FE4">
      <w:pPr>
        <w:rPr>
          <w:rFonts w:ascii="Tahoma" w:hAnsi="Tahoma" w:cs="Tahoma"/>
          <w:b/>
          <w:bCs/>
          <w:sz w:val="24"/>
          <w:szCs w:val="24"/>
        </w:rPr>
      </w:pPr>
      <w:r>
        <w:rPr>
          <w:rFonts w:ascii="Tahoma" w:hAnsi="Tahoma" w:cs="Tahoma"/>
          <w:b/>
          <w:bCs/>
          <w:sz w:val="24"/>
          <w:szCs w:val="24"/>
        </w:rPr>
        <w:br/>
      </w:r>
    </w:p>
    <w:p w14:paraId="2990443C" w14:textId="1D385269" w:rsidR="003B32E2" w:rsidRDefault="002F5884" w:rsidP="0083126B">
      <w:pPr>
        <w:pStyle w:val="Nadpis2"/>
        <w:numPr>
          <w:ilvl w:val="0"/>
          <w:numId w:val="0"/>
        </w:numPr>
        <w:ind w:left="576" w:hanging="576"/>
      </w:pPr>
      <w:bookmarkStart w:id="112" w:name="_Toc142926582"/>
      <w:r>
        <w:lastRenderedPageBreak/>
        <w:t xml:space="preserve">6.5 </w:t>
      </w:r>
      <w:r w:rsidR="003B32E2" w:rsidRPr="00B64FE4">
        <w:t>Shrnutí informací zpracovaných v souvislosti s výkonem sociální práce</w:t>
      </w:r>
      <w:r w:rsidR="00B852EF">
        <w:t xml:space="preserve"> v přenesené působnosti</w:t>
      </w:r>
      <w:bookmarkEnd w:id="112"/>
    </w:p>
    <w:p w14:paraId="25C4C1EF" w14:textId="77777777" w:rsidR="00D77580" w:rsidRPr="00BB207B" w:rsidRDefault="00D77580" w:rsidP="00D77580">
      <w:pPr>
        <w:jc w:val="both"/>
        <w:rPr>
          <w:rFonts w:ascii="Tahoma" w:hAnsi="Tahoma" w:cs="Tahoma"/>
          <w:sz w:val="20"/>
          <w:szCs w:val="20"/>
        </w:rPr>
      </w:pPr>
      <w:r w:rsidRPr="00BB207B">
        <w:rPr>
          <w:rFonts w:ascii="Tahoma" w:hAnsi="Tahoma" w:cs="Tahoma"/>
          <w:sz w:val="20"/>
          <w:szCs w:val="20"/>
        </w:rPr>
        <w:t>Sociální práce je klíčovým nástrojem při řešení nepříznivých sociálních situací a při sociálním začleňování.  Poskytování sociální práce v přenesené působnosti je zákonná povinnost uložená v oblasti sociální práce obecním úřadům obcí s rozšířenou působností nebo pověřeným obecním úřadům a krajským úřadům. Zákon vymezuje působnost Ministerstva práce a sociálních věcí. Účelem právní úpravy je zajištění dostupnosti odborné pomoci každému, kdo se ocitne v nepříznivé sociální situaci (bez dalších podmínek).</w:t>
      </w:r>
    </w:p>
    <w:p w14:paraId="14C4D437" w14:textId="14BE3820" w:rsidR="00D617D9" w:rsidRDefault="00D617D9" w:rsidP="00D617D9">
      <w:pPr>
        <w:jc w:val="both"/>
        <w:rPr>
          <w:rFonts w:ascii="Tahoma" w:hAnsi="Tahoma" w:cs="Tahoma"/>
          <w:color w:val="000000" w:themeColor="text1"/>
          <w:sz w:val="20"/>
          <w:szCs w:val="20"/>
        </w:rPr>
      </w:pPr>
      <w:r w:rsidRPr="003A79FB">
        <w:rPr>
          <w:rFonts w:ascii="Tahoma" w:hAnsi="Tahoma" w:cs="Tahoma"/>
          <w:color w:val="000000" w:themeColor="text1"/>
          <w:sz w:val="20"/>
          <w:szCs w:val="20"/>
        </w:rPr>
        <w:t>Níže uvedené informace vycházejí z informací a dat získaných v rámci realizace procesu střednědobého plánování sociálních služe</w:t>
      </w:r>
      <w:r w:rsidR="00BB6404">
        <w:rPr>
          <w:rFonts w:ascii="Tahoma" w:hAnsi="Tahoma" w:cs="Tahoma"/>
          <w:color w:val="000000" w:themeColor="text1"/>
          <w:sz w:val="20"/>
          <w:szCs w:val="20"/>
        </w:rPr>
        <w:t>b.</w:t>
      </w:r>
      <w:r w:rsidRPr="003A79FB">
        <w:rPr>
          <w:rFonts w:ascii="Tahoma" w:hAnsi="Tahoma" w:cs="Tahoma"/>
          <w:color w:val="000000" w:themeColor="text1"/>
          <w:sz w:val="20"/>
          <w:szCs w:val="20"/>
        </w:rPr>
        <w:t xml:space="preserve"> Jedná se o kvalifikované odhady vycházející z informací zástupců zadavatelů (obce, kraj) a poskytovatelů sociálních služeb. (MSK, 2023)</w:t>
      </w:r>
    </w:p>
    <w:p w14:paraId="1E967E87" w14:textId="2F47C385" w:rsidR="003B32E2" w:rsidRPr="002F5884" w:rsidRDefault="003B32E2" w:rsidP="00762561">
      <w:pPr>
        <w:pStyle w:val="Odstavecseseznamem"/>
        <w:numPr>
          <w:ilvl w:val="0"/>
          <w:numId w:val="42"/>
        </w:numPr>
        <w:rPr>
          <w:rFonts w:ascii="Tahoma" w:hAnsi="Tahoma" w:cs="Tahoma"/>
          <w:b/>
          <w:bCs/>
        </w:rPr>
      </w:pPr>
      <w:r w:rsidRPr="002F5884">
        <w:rPr>
          <w:rFonts w:ascii="Tahoma" w:hAnsi="Tahoma" w:cs="Tahoma"/>
          <w:b/>
          <w:bCs/>
        </w:rPr>
        <w:t>Nejčastější potřeby v návaznosti na cílové skupiny a další okruhy osob v rámci poskytování sociálních služeb</w:t>
      </w:r>
    </w:p>
    <w:p w14:paraId="10F58B16" w14:textId="59235AF0" w:rsidR="004D27C3" w:rsidRPr="003A79FB" w:rsidRDefault="004D27C3" w:rsidP="004D27C3">
      <w:pPr>
        <w:jc w:val="both"/>
        <w:rPr>
          <w:rFonts w:ascii="Tahoma" w:hAnsi="Tahoma" w:cs="Tahoma"/>
          <w:color w:val="000000" w:themeColor="text1"/>
          <w:sz w:val="20"/>
          <w:szCs w:val="20"/>
        </w:rPr>
      </w:pPr>
      <w:r w:rsidRPr="003A79FB">
        <w:rPr>
          <w:rFonts w:ascii="Tahoma" w:hAnsi="Tahoma" w:cs="Tahoma"/>
          <w:color w:val="000000" w:themeColor="text1"/>
          <w:sz w:val="20"/>
          <w:szCs w:val="20"/>
        </w:rPr>
        <w:t xml:space="preserve">Dle informací získaných ze strany obcí s rozšířenou působností kraje jsou nejčastější cílovou skupinou </w:t>
      </w:r>
      <w:r w:rsidR="00A14DD8" w:rsidRPr="00EC1BA8">
        <w:rPr>
          <w:rFonts w:ascii="Tahoma" w:hAnsi="Tahoma" w:cs="Tahoma"/>
          <w:sz w:val="20"/>
          <w:szCs w:val="20"/>
        </w:rPr>
        <w:t xml:space="preserve">řešenou sociálními pracovníky v rámci přenesené působnosti </w:t>
      </w:r>
      <w:r w:rsidRPr="00EC1BA8">
        <w:rPr>
          <w:rFonts w:ascii="Tahoma" w:hAnsi="Tahoma" w:cs="Tahoma"/>
          <w:sz w:val="20"/>
          <w:szCs w:val="20"/>
        </w:rPr>
        <w:t>senioři, dále pak rodiny s dětmi v dlouhodobě nepříznivé situaci</w:t>
      </w:r>
      <w:r w:rsidR="00065168" w:rsidRPr="00EC1BA8">
        <w:rPr>
          <w:rFonts w:ascii="Tahoma" w:hAnsi="Tahoma" w:cs="Tahoma"/>
          <w:sz w:val="20"/>
          <w:szCs w:val="20"/>
        </w:rPr>
        <w:t xml:space="preserve">, </w:t>
      </w:r>
      <w:r w:rsidRPr="00EC1BA8">
        <w:rPr>
          <w:rFonts w:ascii="Tahoma" w:hAnsi="Tahoma" w:cs="Tahoma"/>
          <w:sz w:val="20"/>
          <w:szCs w:val="20"/>
        </w:rPr>
        <w:t>osoby s potřebami spojenými</w:t>
      </w:r>
      <w:r w:rsidRPr="003A79FB">
        <w:rPr>
          <w:rFonts w:ascii="Tahoma" w:hAnsi="Tahoma" w:cs="Tahoma"/>
          <w:color w:val="000000" w:themeColor="text1"/>
          <w:sz w:val="20"/>
          <w:szCs w:val="20"/>
        </w:rPr>
        <w:t xml:space="preserve"> s</w:t>
      </w:r>
      <w:r>
        <w:rPr>
          <w:rFonts w:ascii="Tahoma" w:hAnsi="Tahoma" w:cs="Tahoma"/>
          <w:color w:val="000000" w:themeColor="text1"/>
          <w:sz w:val="20"/>
          <w:szCs w:val="20"/>
        </w:rPr>
        <w:t> </w:t>
      </w:r>
      <w:r w:rsidRPr="003A79FB">
        <w:rPr>
          <w:rFonts w:ascii="Tahoma" w:hAnsi="Tahoma" w:cs="Tahoma"/>
          <w:color w:val="000000" w:themeColor="text1"/>
          <w:sz w:val="20"/>
          <w:szCs w:val="20"/>
        </w:rPr>
        <w:t>bydlením</w:t>
      </w:r>
      <w:r>
        <w:rPr>
          <w:rFonts w:ascii="Tahoma" w:hAnsi="Tahoma" w:cs="Tahoma"/>
          <w:color w:val="000000" w:themeColor="text1"/>
          <w:sz w:val="20"/>
          <w:szCs w:val="20"/>
        </w:rPr>
        <w:t xml:space="preserve">, </w:t>
      </w:r>
      <w:r w:rsidRPr="003A79FB">
        <w:rPr>
          <w:rFonts w:ascii="Tahoma" w:hAnsi="Tahoma" w:cs="Tahoma"/>
          <w:color w:val="000000" w:themeColor="text1"/>
          <w:sz w:val="20"/>
          <w:szCs w:val="20"/>
        </w:rPr>
        <w:t>osoby se zdravotním postižením</w:t>
      </w:r>
      <w:r>
        <w:rPr>
          <w:rFonts w:ascii="Tahoma" w:hAnsi="Tahoma" w:cs="Tahoma"/>
          <w:color w:val="000000" w:themeColor="text1"/>
          <w:sz w:val="20"/>
          <w:szCs w:val="20"/>
        </w:rPr>
        <w:t xml:space="preserve"> a</w:t>
      </w:r>
      <w:r w:rsidRPr="003A79FB">
        <w:rPr>
          <w:rFonts w:ascii="Tahoma" w:hAnsi="Tahoma" w:cs="Tahoma"/>
          <w:color w:val="000000" w:themeColor="text1"/>
          <w:sz w:val="20"/>
          <w:szCs w:val="20"/>
        </w:rPr>
        <w:t xml:space="preserve"> osob</w:t>
      </w:r>
      <w:r w:rsidR="00332855">
        <w:rPr>
          <w:rFonts w:ascii="Tahoma" w:hAnsi="Tahoma" w:cs="Tahoma"/>
          <w:color w:val="000000" w:themeColor="text1"/>
          <w:sz w:val="20"/>
          <w:szCs w:val="20"/>
        </w:rPr>
        <w:t>y</w:t>
      </w:r>
      <w:r w:rsidRPr="003A79FB">
        <w:rPr>
          <w:rFonts w:ascii="Tahoma" w:hAnsi="Tahoma" w:cs="Tahoma"/>
          <w:color w:val="000000" w:themeColor="text1"/>
          <w:sz w:val="20"/>
          <w:szCs w:val="20"/>
        </w:rPr>
        <w:t xml:space="preserve"> s omezenou způsobilostí k právním úkonům</w:t>
      </w:r>
      <w:r>
        <w:rPr>
          <w:rFonts w:ascii="Tahoma" w:hAnsi="Tahoma" w:cs="Tahoma"/>
          <w:color w:val="000000" w:themeColor="text1"/>
          <w:sz w:val="20"/>
          <w:szCs w:val="20"/>
        </w:rPr>
        <w:t>.</w:t>
      </w:r>
      <w:r w:rsidRPr="003A79FB">
        <w:rPr>
          <w:rFonts w:ascii="Tahoma" w:hAnsi="Tahoma" w:cs="Tahoma"/>
          <w:color w:val="000000" w:themeColor="text1"/>
          <w:sz w:val="20"/>
          <w:szCs w:val="20"/>
        </w:rPr>
        <w:t xml:space="preserve"> </w:t>
      </w:r>
    </w:p>
    <w:p w14:paraId="0E80B486" w14:textId="2A5BC9C8" w:rsidR="003B32E2" w:rsidRPr="002F5884" w:rsidRDefault="003B32E2" w:rsidP="00762561">
      <w:pPr>
        <w:pStyle w:val="Odstavecseseznamem"/>
        <w:numPr>
          <w:ilvl w:val="0"/>
          <w:numId w:val="42"/>
        </w:numPr>
        <w:rPr>
          <w:rFonts w:ascii="Tahoma" w:hAnsi="Tahoma" w:cs="Tahoma"/>
          <w:b/>
          <w:bCs/>
        </w:rPr>
      </w:pPr>
      <w:r w:rsidRPr="002F5884">
        <w:rPr>
          <w:rFonts w:ascii="Tahoma" w:hAnsi="Tahoma" w:cs="Tahoma"/>
          <w:b/>
          <w:bCs/>
        </w:rPr>
        <w:t>Nejčastější řešené nepříznivé sociální situace</w:t>
      </w:r>
    </w:p>
    <w:p w14:paraId="11EED7CE" w14:textId="660FCA38" w:rsidR="00712420" w:rsidRPr="00062634" w:rsidRDefault="00044CAB" w:rsidP="00062634">
      <w:pPr>
        <w:jc w:val="both"/>
        <w:rPr>
          <w:rFonts w:ascii="Tahoma" w:hAnsi="Tahoma" w:cs="Tahoma"/>
          <w:color w:val="000000" w:themeColor="text1"/>
          <w:sz w:val="20"/>
          <w:szCs w:val="20"/>
        </w:rPr>
      </w:pPr>
      <w:r w:rsidRPr="2765077A">
        <w:rPr>
          <w:rFonts w:ascii="Tahoma" w:hAnsi="Tahoma" w:cs="Tahoma"/>
          <w:color w:val="000000" w:themeColor="text1"/>
          <w:sz w:val="20"/>
          <w:szCs w:val="20"/>
        </w:rPr>
        <w:t xml:space="preserve">Nejčastěji řešené sociálními situace na úrovni obcí s rozšířenou </w:t>
      </w:r>
      <w:r w:rsidRPr="00EC1BA8">
        <w:rPr>
          <w:rFonts w:ascii="Tahoma" w:hAnsi="Tahoma" w:cs="Tahoma"/>
          <w:sz w:val="20"/>
          <w:szCs w:val="20"/>
        </w:rPr>
        <w:t xml:space="preserve">působností </w:t>
      </w:r>
      <w:r w:rsidR="00A14DD8" w:rsidRPr="00EC1BA8">
        <w:rPr>
          <w:rFonts w:ascii="Tahoma" w:hAnsi="Tahoma" w:cs="Tahoma"/>
          <w:sz w:val="20"/>
          <w:szCs w:val="20"/>
        </w:rPr>
        <w:t xml:space="preserve">sociálními pracovníky v rámci přenesené působnosti </w:t>
      </w:r>
      <w:r w:rsidRPr="00EC1BA8">
        <w:rPr>
          <w:rFonts w:ascii="Tahoma" w:hAnsi="Tahoma" w:cs="Tahoma"/>
          <w:sz w:val="20"/>
          <w:szCs w:val="20"/>
        </w:rPr>
        <w:t xml:space="preserve">jsou spojené s bydlením, s dluhovou problematikou </w:t>
      </w:r>
      <w:r w:rsidRPr="2765077A">
        <w:rPr>
          <w:rFonts w:ascii="Tahoma" w:hAnsi="Tahoma" w:cs="Tahoma"/>
          <w:color w:val="000000" w:themeColor="text1"/>
          <w:sz w:val="20"/>
          <w:szCs w:val="20"/>
        </w:rPr>
        <w:t xml:space="preserve">a exekucemi, se sníženou soběstačností klientů a s nízkými příjmy. Další </w:t>
      </w:r>
      <w:r w:rsidR="00DF4A5D">
        <w:rPr>
          <w:rFonts w:ascii="Tahoma" w:hAnsi="Tahoma" w:cs="Tahoma"/>
          <w:color w:val="000000" w:themeColor="text1"/>
          <w:sz w:val="20"/>
          <w:szCs w:val="20"/>
        </w:rPr>
        <w:t>významná</w:t>
      </w:r>
      <w:r w:rsidRPr="2765077A">
        <w:rPr>
          <w:rFonts w:ascii="Tahoma" w:hAnsi="Tahoma" w:cs="Tahoma"/>
          <w:color w:val="000000" w:themeColor="text1"/>
          <w:sz w:val="20"/>
          <w:szCs w:val="20"/>
        </w:rPr>
        <w:t xml:space="preserve"> témata jsou situace spojené s vyřizováním žádosti o sociální dávky a dávky hmotné nouze, zajištění zákonných nároků, potřeby osamělých osob, hrozba sociální izolace a poradenství pečujícím osobám, sociální poradenství v době pandemie či energetické krize. Zajištění komplexní podpory v sociálně nepříznivých situacích občanů z Ukrajiny se statusem uprchlíka v důsledku válečného konfliktu,</w:t>
      </w:r>
      <w:r w:rsidR="006934CF">
        <w:rPr>
          <w:rFonts w:ascii="Tahoma" w:hAnsi="Tahoma" w:cs="Tahoma"/>
          <w:color w:val="000000" w:themeColor="text1"/>
          <w:sz w:val="20"/>
          <w:szCs w:val="20"/>
        </w:rPr>
        <w:t xml:space="preserve"> kdy</w:t>
      </w:r>
      <w:r w:rsidRPr="2765077A">
        <w:rPr>
          <w:rFonts w:ascii="Tahoma" w:hAnsi="Tahoma" w:cs="Tahoma"/>
          <w:color w:val="000000" w:themeColor="text1"/>
          <w:sz w:val="20"/>
          <w:szCs w:val="20"/>
        </w:rPr>
        <w:t xml:space="preserve"> podpora spočívala v řešení základních životních potřeb (oblast bydlení, finanční zajištění, zaměstnání, zdravotní péče, vzdělávání).</w:t>
      </w:r>
      <w:r w:rsidR="00062634">
        <w:rPr>
          <w:rFonts w:ascii="Tahoma" w:hAnsi="Tahoma" w:cs="Tahoma"/>
          <w:color w:val="000000" w:themeColor="text1"/>
          <w:sz w:val="20"/>
          <w:szCs w:val="20"/>
        </w:rPr>
        <w:t xml:space="preserve"> </w:t>
      </w:r>
      <w:r w:rsidR="00800186">
        <w:rPr>
          <w:rFonts w:ascii="Tahoma" w:hAnsi="Tahoma" w:cs="Tahoma"/>
          <w:color w:val="000000" w:themeColor="text1"/>
          <w:sz w:val="20"/>
          <w:szCs w:val="20"/>
        </w:rPr>
        <w:t>Tabulka 9</w:t>
      </w:r>
      <w:r w:rsidR="00BE7B6D">
        <w:rPr>
          <w:rFonts w:ascii="Tahoma" w:hAnsi="Tahoma" w:cs="Tahoma"/>
          <w:color w:val="000000" w:themeColor="text1"/>
          <w:sz w:val="20"/>
          <w:szCs w:val="20"/>
        </w:rPr>
        <w:t xml:space="preserve"> uvádí</w:t>
      </w:r>
      <w:r w:rsidR="00A029DC">
        <w:rPr>
          <w:rFonts w:ascii="Tahoma" w:hAnsi="Tahoma" w:cs="Tahoma"/>
          <w:color w:val="000000" w:themeColor="text1"/>
          <w:sz w:val="20"/>
          <w:szCs w:val="20"/>
        </w:rPr>
        <w:t xml:space="preserve"> </w:t>
      </w:r>
      <w:r w:rsidR="00CC6E3B">
        <w:rPr>
          <w:rFonts w:ascii="Tahoma" w:hAnsi="Tahoma" w:cs="Tahoma"/>
          <w:color w:val="000000" w:themeColor="text1"/>
          <w:sz w:val="20"/>
          <w:szCs w:val="20"/>
        </w:rPr>
        <w:t>nejčastěji řešené potřeby osob</w:t>
      </w:r>
      <w:r w:rsidR="00EB2143">
        <w:rPr>
          <w:rFonts w:ascii="Tahoma" w:hAnsi="Tahoma" w:cs="Tahoma"/>
          <w:color w:val="000000" w:themeColor="text1"/>
          <w:sz w:val="20"/>
          <w:szCs w:val="20"/>
        </w:rPr>
        <w:t xml:space="preserve"> v daných nepříznivých sociálních situacích v kraji. </w:t>
      </w:r>
      <w:r w:rsidR="00CF75FB">
        <w:rPr>
          <w:rFonts w:ascii="Tahoma" w:hAnsi="Tahoma" w:cs="Tahoma"/>
          <w:color w:val="000000" w:themeColor="text1"/>
          <w:sz w:val="20"/>
          <w:szCs w:val="20"/>
        </w:rPr>
        <w:t>Při</w:t>
      </w:r>
      <w:r w:rsidR="00810359">
        <w:rPr>
          <w:rFonts w:ascii="Tahoma" w:hAnsi="Tahoma" w:cs="Tahoma"/>
          <w:color w:val="000000" w:themeColor="text1"/>
          <w:sz w:val="20"/>
          <w:szCs w:val="20"/>
        </w:rPr>
        <w:t xml:space="preserve"> řešení jedné nepříznivé sociální situace mohlo dojít k souběhu několika</w:t>
      </w:r>
      <w:r w:rsidR="006241F6">
        <w:rPr>
          <w:rFonts w:ascii="Tahoma" w:hAnsi="Tahoma" w:cs="Tahoma"/>
          <w:color w:val="000000" w:themeColor="text1"/>
          <w:sz w:val="20"/>
          <w:szCs w:val="20"/>
        </w:rPr>
        <w:t xml:space="preserve"> různých potřeb</w:t>
      </w:r>
      <w:r w:rsidR="001C2111">
        <w:rPr>
          <w:rFonts w:ascii="Tahoma" w:hAnsi="Tahoma" w:cs="Tahoma"/>
          <w:color w:val="000000" w:themeColor="text1"/>
          <w:sz w:val="20"/>
          <w:szCs w:val="20"/>
        </w:rPr>
        <w:t>, vycházíme z mapování potřeb osob na území kraje</w:t>
      </w:r>
      <w:r w:rsidR="00904A01">
        <w:rPr>
          <w:rFonts w:ascii="Tahoma" w:hAnsi="Tahoma" w:cs="Tahoma"/>
          <w:color w:val="000000" w:themeColor="text1"/>
          <w:sz w:val="20"/>
          <w:szCs w:val="20"/>
        </w:rPr>
        <w:t xml:space="preserve"> na úrovni ORP. </w:t>
      </w:r>
      <w:r w:rsidR="00186476">
        <w:rPr>
          <w:rFonts w:ascii="Tahoma" w:hAnsi="Tahoma" w:cs="Tahoma"/>
          <w:color w:val="000000" w:themeColor="text1"/>
          <w:sz w:val="20"/>
          <w:szCs w:val="20"/>
        </w:rPr>
        <w:t xml:space="preserve"> </w:t>
      </w:r>
    </w:p>
    <w:p w14:paraId="731DF2FA" w14:textId="110171CD" w:rsidR="00AA1831" w:rsidRPr="005E3F47" w:rsidRDefault="00AA1831" w:rsidP="00AA1831">
      <w:pPr>
        <w:pStyle w:val="Titulek"/>
        <w:keepNext/>
        <w:rPr>
          <w:b w:val="0"/>
          <w:color w:val="FF0000"/>
          <w:sz w:val="20"/>
          <w:szCs w:val="20"/>
        </w:rPr>
      </w:pPr>
      <w:bookmarkStart w:id="113" w:name="_Toc142926494"/>
      <w:r w:rsidRPr="00AA1831">
        <w:rPr>
          <w:sz w:val="20"/>
          <w:szCs w:val="20"/>
        </w:rPr>
        <w:t xml:space="preserve">Tabulka </w:t>
      </w:r>
      <w:r w:rsidRPr="00AA1831">
        <w:rPr>
          <w:sz w:val="20"/>
          <w:szCs w:val="20"/>
        </w:rPr>
        <w:fldChar w:fldCharType="begin"/>
      </w:r>
      <w:r w:rsidRPr="00AA1831">
        <w:rPr>
          <w:sz w:val="20"/>
          <w:szCs w:val="20"/>
        </w:rPr>
        <w:instrText xml:space="preserve"> SEQ Tabulka \* ARABIC </w:instrText>
      </w:r>
      <w:r w:rsidRPr="00AA1831">
        <w:rPr>
          <w:sz w:val="20"/>
          <w:szCs w:val="20"/>
        </w:rPr>
        <w:fldChar w:fldCharType="separate"/>
      </w:r>
      <w:r w:rsidR="00E30880">
        <w:rPr>
          <w:noProof/>
          <w:sz w:val="20"/>
          <w:szCs w:val="20"/>
        </w:rPr>
        <w:t>9</w:t>
      </w:r>
      <w:r w:rsidRPr="00AA1831">
        <w:rPr>
          <w:sz w:val="20"/>
          <w:szCs w:val="20"/>
        </w:rPr>
        <w:fldChar w:fldCharType="end"/>
      </w:r>
      <w:r w:rsidRPr="00AA1831">
        <w:rPr>
          <w:sz w:val="20"/>
          <w:szCs w:val="20"/>
        </w:rPr>
        <w:t xml:space="preserve">: </w:t>
      </w:r>
      <w:r w:rsidRPr="00AA1831">
        <w:rPr>
          <w:b w:val="0"/>
          <w:sz w:val="20"/>
          <w:szCs w:val="20"/>
        </w:rPr>
        <w:t xml:space="preserve">Nejčastěji řešené </w:t>
      </w:r>
      <w:r w:rsidR="00DC6BBD">
        <w:rPr>
          <w:b w:val="0"/>
          <w:sz w:val="20"/>
          <w:szCs w:val="20"/>
        </w:rPr>
        <w:t>potřeby osob</w:t>
      </w:r>
      <w:r w:rsidR="00516B98">
        <w:rPr>
          <w:b w:val="0"/>
          <w:sz w:val="20"/>
          <w:szCs w:val="20"/>
        </w:rPr>
        <w:t xml:space="preserve"> v daných nepříznivých sociálních situacích</w:t>
      </w:r>
      <w:r w:rsidR="007A5B28">
        <w:rPr>
          <w:b w:val="0"/>
          <w:sz w:val="20"/>
          <w:szCs w:val="20"/>
        </w:rPr>
        <w:t xml:space="preserve"> </w:t>
      </w:r>
      <w:r w:rsidR="00062634">
        <w:rPr>
          <w:b w:val="0"/>
          <w:sz w:val="20"/>
          <w:szCs w:val="20"/>
        </w:rPr>
        <w:t>v Moravskoslezském kraji (</w:t>
      </w:r>
      <w:r w:rsidR="009F188D">
        <w:rPr>
          <w:b w:val="0"/>
          <w:sz w:val="20"/>
          <w:szCs w:val="20"/>
        </w:rPr>
        <w:t xml:space="preserve">Dotazník pro obce, </w:t>
      </w:r>
      <w:r w:rsidR="00062634">
        <w:rPr>
          <w:b w:val="0"/>
          <w:sz w:val="20"/>
          <w:szCs w:val="20"/>
        </w:rPr>
        <w:t>MSK 2022)</w:t>
      </w:r>
      <w:bookmarkEnd w:id="113"/>
    </w:p>
    <w:tbl>
      <w:tblPr>
        <w:tblStyle w:val="Mkatabulky"/>
        <w:tblW w:w="9062" w:type="dxa"/>
        <w:tblLayout w:type="fixed"/>
        <w:tblLook w:val="04A0" w:firstRow="1" w:lastRow="0" w:firstColumn="1" w:lastColumn="0" w:noHBand="0" w:noVBand="1"/>
      </w:tblPr>
      <w:tblGrid>
        <w:gridCol w:w="8212"/>
        <w:gridCol w:w="850"/>
      </w:tblGrid>
      <w:tr w:rsidR="00DF4A5D" w:rsidRPr="000E2ECA" w14:paraId="363E6139"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534A6ECE"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Potřeba spojená se stárnutím obyvatel kraje</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989B1BF" w14:textId="77777777" w:rsidR="00DF4A5D" w:rsidRPr="000E2ECA" w:rsidRDefault="00DF4A5D" w:rsidP="00FB5ECE">
            <w:pPr>
              <w:rPr>
                <w:rFonts w:ascii="Tahoma" w:hAnsi="Tahoma" w:cs="Tahoma"/>
                <w:sz w:val="20"/>
                <w:szCs w:val="20"/>
              </w:rPr>
            </w:pPr>
            <w:r w:rsidRPr="000E2ECA">
              <w:rPr>
                <w:rFonts w:ascii="Tahoma" w:eastAsia="Calibri" w:hAnsi="Tahoma" w:cs="Tahoma"/>
                <w:color w:val="000000" w:themeColor="text1"/>
                <w:sz w:val="20"/>
                <w:szCs w:val="20"/>
              </w:rPr>
              <w:t>5772</w:t>
            </w:r>
          </w:p>
          <w:p w14:paraId="6274CF37"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 xml:space="preserve"> </w:t>
            </w:r>
          </w:p>
        </w:tc>
      </w:tr>
      <w:tr w:rsidR="00DF4A5D" w:rsidRPr="000E2ECA" w14:paraId="6D106E54"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1224A54C"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rodin s dětmi v nepříznivé soc. situaci</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22E60311"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5358</w:t>
            </w:r>
          </w:p>
        </w:tc>
      </w:tr>
      <w:tr w:rsidR="00DF4A5D" w:rsidRPr="000E2ECA" w14:paraId="0D0F24AE"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2A656D79" w14:textId="5762A002"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spojené s</w:t>
            </w:r>
            <w:r w:rsidR="00D62CB0">
              <w:rPr>
                <w:rFonts w:ascii="Tahoma" w:eastAsia="Calibri" w:hAnsi="Tahoma" w:cs="Tahoma"/>
                <w:sz w:val="20"/>
                <w:szCs w:val="20"/>
              </w:rPr>
              <w:t> </w:t>
            </w:r>
            <w:r w:rsidRPr="000E2ECA">
              <w:rPr>
                <w:rFonts w:ascii="Tahoma" w:eastAsia="Calibri" w:hAnsi="Tahoma" w:cs="Tahoma"/>
                <w:sz w:val="20"/>
                <w:szCs w:val="20"/>
              </w:rPr>
              <w:t>bydlením</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10259699"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4515</w:t>
            </w:r>
          </w:p>
        </w:tc>
      </w:tr>
      <w:tr w:rsidR="00DF4A5D" w:rsidRPr="000E2ECA" w14:paraId="2C750E1A"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18FEEA6D"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lidí se zdravotním postižením</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6740874"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3541</w:t>
            </w:r>
          </w:p>
        </w:tc>
      </w:tr>
      <w:tr w:rsidR="00DF4A5D" w:rsidRPr="000E2ECA" w14:paraId="61688C4B"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21AACB9F"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lidí s omezenou způsobilostí k právním úkonům</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305253E0"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3419</w:t>
            </w:r>
          </w:p>
        </w:tc>
      </w:tr>
      <w:tr w:rsidR="00DF4A5D" w:rsidRPr="000E2ECA" w14:paraId="023B4EAA"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02DB03E0" w14:textId="77777777" w:rsidR="00DF4A5D" w:rsidRPr="000E2ECA" w:rsidRDefault="00DF4A5D" w:rsidP="00FB5ECE">
            <w:pPr>
              <w:rPr>
                <w:rFonts w:ascii="Tahoma" w:hAnsi="Tahoma" w:cs="Tahoma"/>
                <w:sz w:val="20"/>
                <w:szCs w:val="20"/>
              </w:rPr>
            </w:pPr>
            <w:r w:rsidRPr="69D843F3">
              <w:rPr>
                <w:rFonts w:ascii="Tahoma" w:eastAsia="Calibri" w:hAnsi="Tahoma" w:cs="Tahoma"/>
                <w:sz w:val="20"/>
                <w:szCs w:val="20"/>
              </w:rPr>
              <w:t>Potřeby lidí spojené se soc. začleňováním s rizikovým způsobem života, páchající trestnou činnost</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273047B2"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3219</w:t>
            </w:r>
          </w:p>
        </w:tc>
      </w:tr>
      <w:tr w:rsidR="00DF4A5D" w:rsidRPr="000E2ECA" w14:paraId="3372C6DA"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38456F74"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spojené se zadlužeností a exekucemi</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5AD1889D"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2380</w:t>
            </w:r>
          </w:p>
        </w:tc>
      </w:tr>
      <w:tr w:rsidR="00DF4A5D" w:rsidRPr="000E2ECA" w14:paraId="3BEDB280"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55436E8A"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lidí s duševním onemocněním</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16F479B4"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2324</w:t>
            </w:r>
          </w:p>
        </w:tc>
      </w:tr>
      <w:tr w:rsidR="00DF4A5D" w:rsidRPr="000E2ECA" w14:paraId="566E61F3"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28E5B69D"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pečujících osob</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F9B5DE9"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2060</w:t>
            </w:r>
          </w:p>
        </w:tc>
      </w:tr>
      <w:tr w:rsidR="00DF4A5D" w:rsidRPr="000E2ECA" w14:paraId="55E0D937"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63B08ADB"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spojené se ztíženým uplatněním ohrožených skupin na trhu práce</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6CBDCC3"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2019</w:t>
            </w:r>
          </w:p>
        </w:tc>
      </w:tr>
      <w:tr w:rsidR="00DF4A5D" w:rsidRPr="000E2ECA" w14:paraId="6AE77F9D"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2DF9EB8C"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osob bez domova</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7CE2828"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1170</w:t>
            </w:r>
          </w:p>
        </w:tc>
      </w:tr>
      <w:tr w:rsidR="00DF4A5D" w:rsidRPr="000E2ECA" w14:paraId="719AD9E1"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4E179841" w14:textId="1569058B" w:rsidR="00DF4A5D" w:rsidRPr="000E2ECA" w:rsidRDefault="00DF4A5D" w:rsidP="00FB5ECE">
            <w:pPr>
              <w:rPr>
                <w:rFonts w:ascii="Tahoma" w:hAnsi="Tahoma" w:cs="Tahoma"/>
                <w:sz w:val="20"/>
                <w:szCs w:val="20"/>
              </w:rPr>
            </w:pPr>
            <w:r w:rsidRPr="000E2ECA">
              <w:rPr>
                <w:rFonts w:ascii="Tahoma" w:eastAsia="Calibri" w:hAnsi="Tahoma" w:cs="Tahoma"/>
                <w:sz w:val="20"/>
                <w:szCs w:val="20"/>
              </w:rPr>
              <w:t>Potřeby osob spojené s nízkou vzdělaností v kontext</w:t>
            </w:r>
            <w:r w:rsidR="00265D52">
              <w:rPr>
                <w:rFonts w:ascii="Tahoma" w:eastAsia="Calibri" w:hAnsi="Tahoma" w:cs="Tahoma"/>
                <w:sz w:val="20"/>
                <w:szCs w:val="20"/>
              </w:rPr>
              <w:t>u</w:t>
            </w:r>
            <w:r w:rsidRPr="000E2ECA">
              <w:rPr>
                <w:rFonts w:ascii="Tahoma" w:eastAsia="Calibri" w:hAnsi="Tahoma" w:cs="Tahoma"/>
                <w:sz w:val="20"/>
                <w:szCs w:val="20"/>
              </w:rPr>
              <w:t xml:space="preserve"> dětí</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7A38D6F1"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1166</w:t>
            </w:r>
          </w:p>
        </w:tc>
      </w:tr>
      <w:tr w:rsidR="00DF4A5D" w:rsidRPr="000E2ECA" w14:paraId="40112CF4"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5CA5702B"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lastRenderedPageBreak/>
              <w:t>Potřeby spojené s mimořádnými situacemi</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51CCFCF5"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1030</w:t>
            </w:r>
          </w:p>
        </w:tc>
      </w:tr>
      <w:tr w:rsidR="00DF4A5D" w:rsidRPr="000E2ECA" w14:paraId="202AE76A" w14:textId="77777777" w:rsidTr="00FB5ECE">
        <w:trPr>
          <w:trHeight w:val="300"/>
        </w:trPr>
        <w:tc>
          <w:tcPr>
            <w:tcW w:w="8212" w:type="dxa"/>
            <w:tcBorders>
              <w:top w:val="single" w:sz="8" w:space="0" w:color="auto"/>
              <w:left w:val="single" w:sz="8" w:space="0" w:color="auto"/>
              <w:bottom w:val="single" w:sz="8" w:space="0" w:color="auto"/>
              <w:right w:val="single" w:sz="8" w:space="0" w:color="auto"/>
            </w:tcBorders>
            <w:tcMar>
              <w:left w:w="108" w:type="dxa"/>
              <w:right w:w="108" w:type="dxa"/>
            </w:tcMar>
          </w:tcPr>
          <w:p w14:paraId="6DF66055" w14:textId="77777777" w:rsidR="00DF4A5D" w:rsidRPr="000E2ECA" w:rsidRDefault="00DF4A5D" w:rsidP="00FB5ECE">
            <w:pPr>
              <w:rPr>
                <w:rFonts w:ascii="Tahoma" w:hAnsi="Tahoma" w:cs="Tahoma"/>
                <w:sz w:val="20"/>
                <w:szCs w:val="20"/>
              </w:rPr>
            </w:pPr>
            <w:r w:rsidRPr="69D843F3">
              <w:rPr>
                <w:rFonts w:ascii="Tahoma" w:eastAsia="Calibri" w:hAnsi="Tahoma" w:cs="Tahoma"/>
                <w:sz w:val="20"/>
                <w:szCs w:val="20"/>
              </w:rPr>
              <w:t>Potřeby spojené se specifickými soc. nepříznivými situacemi (PAS a atypickým chováním)</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1FDA98F6" w14:textId="77777777" w:rsidR="00DF4A5D" w:rsidRPr="000E2ECA" w:rsidRDefault="00DF4A5D" w:rsidP="00FB5ECE">
            <w:pPr>
              <w:rPr>
                <w:rFonts w:ascii="Tahoma" w:hAnsi="Tahoma" w:cs="Tahoma"/>
                <w:sz w:val="20"/>
                <w:szCs w:val="20"/>
              </w:rPr>
            </w:pPr>
            <w:r w:rsidRPr="000E2ECA">
              <w:rPr>
                <w:rFonts w:ascii="Tahoma" w:eastAsia="Calibri" w:hAnsi="Tahoma" w:cs="Tahoma"/>
                <w:sz w:val="20"/>
                <w:szCs w:val="20"/>
              </w:rPr>
              <w:t>421</w:t>
            </w:r>
          </w:p>
        </w:tc>
      </w:tr>
    </w:tbl>
    <w:p w14:paraId="3329373D" w14:textId="77777777" w:rsidR="002F5884" w:rsidRDefault="002F5884" w:rsidP="002F5884">
      <w:pPr>
        <w:rPr>
          <w:rFonts w:ascii="Tahoma" w:hAnsi="Tahoma" w:cs="Tahoma"/>
          <w:b/>
          <w:bCs/>
        </w:rPr>
      </w:pPr>
    </w:p>
    <w:p w14:paraId="7A9A23FC" w14:textId="004A0833" w:rsidR="003B32E2" w:rsidRPr="002F5884" w:rsidRDefault="003B32E2" w:rsidP="00762561">
      <w:pPr>
        <w:pStyle w:val="Odstavecseseznamem"/>
        <w:numPr>
          <w:ilvl w:val="0"/>
          <w:numId w:val="42"/>
        </w:numPr>
        <w:rPr>
          <w:rFonts w:ascii="Tahoma" w:hAnsi="Tahoma" w:cs="Tahoma"/>
          <w:b/>
          <w:bCs/>
        </w:rPr>
      </w:pPr>
      <w:r w:rsidRPr="002F5884">
        <w:rPr>
          <w:rFonts w:ascii="Tahoma" w:hAnsi="Tahoma" w:cs="Tahoma"/>
          <w:b/>
          <w:bCs/>
        </w:rPr>
        <w:t>Nejčastější používané metody</w:t>
      </w:r>
      <w:r w:rsidR="00856463" w:rsidRPr="002F5884">
        <w:rPr>
          <w:rFonts w:ascii="Tahoma" w:hAnsi="Tahoma" w:cs="Tahoma"/>
          <w:b/>
          <w:bCs/>
        </w:rPr>
        <w:t xml:space="preserve"> a postupy</w:t>
      </w:r>
      <w:r w:rsidRPr="002F5884">
        <w:rPr>
          <w:rFonts w:ascii="Tahoma" w:hAnsi="Tahoma" w:cs="Tahoma"/>
          <w:b/>
          <w:bCs/>
        </w:rPr>
        <w:t xml:space="preserve"> sociální práce</w:t>
      </w:r>
    </w:p>
    <w:p w14:paraId="464A37F2" w14:textId="1ED77535" w:rsidR="00780609" w:rsidRPr="003A79FB" w:rsidRDefault="008C1998" w:rsidP="00780609">
      <w:pPr>
        <w:jc w:val="both"/>
        <w:rPr>
          <w:rFonts w:ascii="Tahoma" w:hAnsi="Tahoma" w:cs="Tahoma"/>
          <w:color w:val="000000" w:themeColor="text1"/>
          <w:sz w:val="20"/>
          <w:szCs w:val="20"/>
        </w:rPr>
      </w:pPr>
      <w:r>
        <w:rPr>
          <w:rFonts w:ascii="Tahoma" w:hAnsi="Tahoma" w:cs="Tahoma"/>
          <w:color w:val="000000" w:themeColor="text1"/>
          <w:sz w:val="20"/>
          <w:szCs w:val="20"/>
        </w:rPr>
        <w:t>V rámci výkonu činností sociální práce</w:t>
      </w:r>
      <w:r w:rsidR="009C655D">
        <w:rPr>
          <w:rFonts w:ascii="Tahoma" w:hAnsi="Tahoma" w:cs="Tahoma"/>
          <w:color w:val="000000" w:themeColor="text1"/>
          <w:sz w:val="20"/>
          <w:szCs w:val="20"/>
        </w:rPr>
        <w:t xml:space="preserve"> j</w:t>
      </w:r>
      <w:r w:rsidR="00855990">
        <w:rPr>
          <w:rFonts w:ascii="Tahoma" w:hAnsi="Tahoma" w:cs="Tahoma"/>
          <w:color w:val="000000" w:themeColor="text1"/>
          <w:sz w:val="20"/>
          <w:szCs w:val="20"/>
        </w:rPr>
        <w:t>sou</w:t>
      </w:r>
      <w:r w:rsidR="009C655D">
        <w:rPr>
          <w:rFonts w:ascii="Tahoma" w:hAnsi="Tahoma" w:cs="Tahoma"/>
          <w:color w:val="000000" w:themeColor="text1"/>
          <w:sz w:val="20"/>
          <w:szCs w:val="20"/>
        </w:rPr>
        <w:t xml:space="preserve"> nejčastěji </w:t>
      </w:r>
      <w:r w:rsidR="00780609" w:rsidRPr="000D7CC9">
        <w:rPr>
          <w:rFonts w:ascii="Tahoma" w:hAnsi="Tahoma" w:cs="Tahoma"/>
          <w:color w:val="000000" w:themeColor="text1"/>
          <w:sz w:val="20"/>
          <w:szCs w:val="20"/>
        </w:rPr>
        <w:t>používan</w:t>
      </w:r>
      <w:r w:rsidR="00EB0FC5">
        <w:rPr>
          <w:rFonts w:ascii="Tahoma" w:hAnsi="Tahoma" w:cs="Tahoma"/>
          <w:color w:val="000000" w:themeColor="text1"/>
          <w:sz w:val="20"/>
          <w:szCs w:val="20"/>
        </w:rPr>
        <w:t>é</w:t>
      </w:r>
      <w:r w:rsidR="00780609" w:rsidRPr="000D7CC9">
        <w:rPr>
          <w:rFonts w:ascii="Tahoma" w:hAnsi="Tahoma" w:cs="Tahoma"/>
          <w:color w:val="000000" w:themeColor="text1"/>
          <w:sz w:val="20"/>
          <w:szCs w:val="20"/>
        </w:rPr>
        <w:t xml:space="preserve"> metod</w:t>
      </w:r>
      <w:r w:rsidR="00EB0FC5">
        <w:rPr>
          <w:rFonts w:ascii="Tahoma" w:hAnsi="Tahoma" w:cs="Tahoma"/>
          <w:color w:val="000000" w:themeColor="text1"/>
          <w:sz w:val="20"/>
          <w:szCs w:val="20"/>
        </w:rPr>
        <w:t>y</w:t>
      </w:r>
      <w:r w:rsidR="00F56274" w:rsidRPr="000D7CC9">
        <w:rPr>
          <w:rFonts w:ascii="Tahoma" w:hAnsi="Tahoma" w:cs="Tahoma"/>
          <w:color w:val="000000" w:themeColor="text1"/>
          <w:sz w:val="20"/>
          <w:szCs w:val="20"/>
        </w:rPr>
        <w:t xml:space="preserve">: </w:t>
      </w:r>
      <w:r w:rsidR="00FE71C2" w:rsidRPr="000D7CC9">
        <w:rPr>
          <w:rFonts w:ascii="Tahoma" w:hAnsi="Tahoma" w:cs="Tahoma"/>
          <w:color w:val="000000" w:themeColor="text1"/>
          <w:sz w:val="20"/>
          <w:szCs w:val="20"/>
        </w:rPr>
        <w:t xml:space="preserve">rozhovor, </w:t>
      </w:r>
      <w:r w:rsidR="00585242" w:rsidRPr="000D7CC9">
        <w:rPr>
          <w:rFonts w:ascii="Tahoma" w:hAnsi="Tahoma" w:cs="Tahoma"/>
          <w:color w:val="000000" w:themeColor="text1"/>
          <w:sz w:val="20"/>
          <w:szCs w:val="20"/>
        </w:rPr>
        <w:t xml:space="preserve">pozorování, </w:t>
      </w:r>
      <w:r w:rsidR="00FE71C2" w:rsidRPr="000D7CC9">
        <w:rPr>
          <w:rFonts w:ascii="Tahoma" w:hAnsi="Tahoma" w:cs="Tahoma"/>
          <w:color w:val="000000" w:themeColor="text1"/>
          <w:sz w:val="20"/>
          <w:szCs w:val="20"/>
        </w:rPr>
        <w:t xml:space="preserve">odborné konzultace, </w:t>
      </w:r>
      <w:r w:rsidR="00F56274" w:rsidRPr="000D7CC9">
        <w:rPr>
          <w:rFonts w:ascii="Tahoma" w:hAnsi="Tahoma" w:cs="Tahoma"/>
          <w:color w:val="000000" w:themeColor="text1"/>
          <w:sz w:val="20"/>
          <w:szCs w:val="20"/>
        </w:rPr>
        <w:t>sociální šetření</w:t>
      </w:r>
      <w:r w:rsidR="00F43658" w:rsidRPr="000D7CC9">
        <w:rPr>
          <w:rFonts w:ascii="Tahoma" w:hAnsi="Tahoma" w:cs="Tahoma"/>
          <w:color w:val="000000" w:themeColor="text1"/>
          <w:sz w:val="20"/>
          <w:szCs w:val="20"/>
        </w:rPr>
        <w:t>,</w:t>
      </w:r>
      <w:r w:rsidR="00F56274" w:rsidRPr="000D7CC9">
        <w:rPr>
          <w:rFonts w:ascii="Tahoma" w:hAnsi="Tahoma" w:cs="Tahoma"/>
          <w:color w:val="000000" w:themeColor="text1"/>
          <w:sz w:val="20"/>
          <w:szCs w:val="20"/>
        </w:rPr>
        <w:t xml:space="preserve"> case management, depistáž a motivační rozhovor</w:t>
      </w:r>
      <w:r w:rsidR="00F43658" w:rsidRPr="000D7CC9">
        <w:rPr>
          <w:rFonts w:ascii="Tahoma" w:hAnsi="Tahoma" w:cs="Tahoma"/>
          <w:color w:val="000000" w:themeColor="text1"/>
          <w:sz w:val="20"/>
          <w:szCs w:val="20"/>
        </w:rPr>
        <w:t>.</w:t>
      </w:r>
      <w:r w:rsidR="00F56274" w:rsidRPr="000D7CC9">
        <w:rPr>
          <w:rFonts w:ascii="Tahoma" w:hAnsi="Tahoma" w:cs="Tahoma"/>
          <w:color w:val="000000" w:themeColor="text1"/>
          <w:sz w:val="20"/>
          <w:szCs w:val="20"/>
        </w:rPr>
        <w:t xml:space="preserve"> </w:t>
      </w:r>
      <w:r w:rsidR="00F43658" w:rsidRPr="000D7CC9">
        <w:rPr>
          <w:rFonts w:ascii="Tahoma" w:hAnsi="Tahoma" w:cs="Tahoma"/>
          <w:color w:val="000000" w:themeColor="text1"/>
          <w:sz w:val="20"/>
          <w:szCs w:val="20"/>
        </w:rPr>
        <w:t>Občanům j</w:t>
      </w:r>
      <w:r w:rsidR="00780609" w:rsidRPr="000D7CC9">
        <w:rPr>
          <w:rFonts w:ascii="Tahoma" w:hAnsi="Tahoma" w:cs="Tahoma"/>
          <w:color w:val="000000" w:themeColor="text1"/>
          <w:sz w:val="20"/>
          <w:szCs w:val="20"/>
        </w:rPr>
        <w:t>e</w:t>
      </w:r>
      <w:r w:rsidR="00F43658" w:rsidRPr="000D7CC9">
        <w:rPr>
          <w:rFonts w:ascii="Tahoma" w:hAnsi="Tahoma" w:cs="Tahoma"/>
          <w:color w:val="000000" w:themeColor="text1"/>
          <w:sz w:val="20"/>
          <w:szCs w:val="20"/>
        </w:rPr>
        <w:t xml:space="preserve"> poskytováno</w:t>
      </w:r>
      <w:r w:rsidR="00780609" w:rsidRPr="000D7CC9">
        <w:rPr>
          <w:rFonts w:ascii="Tahoma" w:hAnsi="Tahoma" w:cs="Tahoma"/>
          <w:color w:val="000000" w:themeColor="text1"/>
          <w:sz w:val="20"/>
          <w:szCs w:val="20"/>
        </w:rPr>
        <w:t xml:space="preserve"> odborné a základní sociální poradenství</w:t>
      </w:r>
      <w:r w:rsidR="0095535F" w:rsidRPr="000D7CC9">
        <w:rPr>
          <w:rFonts w:ascii="Tahoma" w:hAnsi="Tahoma" w:cs="Tahoma"/>
          <w:color w:val="000000" w:themeColor="text1"/>
          <w:sz w:val="20"/>
          <w:szCs w:val="20"/>
        </w:rPr>
        <w:t xml:space="preserve">, probíhá sociální práce v terénu s osobami bez přístřeší, </w:t>
      </w:r>
      <w:r w:rsidR="00780609" w:rsidRPr="000D7CC9">
        <w:rPr>
          <w:rFonts w:ascii="Tahoma" w:hAnsi="Tahoma" w:cs="Tahoma"/>
          <w:color w:val="000000" w:themeColor="text1"/>
          <w:sz w:val="20"/>
          <w:szCs w:val="20"/>
        </w:rPr>
        <w:t>s</w:t>
      </w:r>
      <w:r w:rsidR="005E1805" w:rsidRPr="000D7CC9">
        <w:rPr>
          <w:rFonts w:ascii="Tahoma" w:hAnsi="Tahoma" w:cs="Tahoma"/>
          <w:color w:val="000000" w:themeColor="text1"/>
          <w:sz w:val="20"/>
          <w:szCs w:val="20"/>
        </w:rPr>
        <w:t> </w:t>
      </w:r>
      <w:r w:rsidR="00780609" w:rsidRPr="000D7CC9">
        <w:rPr>
          <w:rFonts w:ascii="Tahoma" w:hAnsi="Tahoma" w:cs="Tahoma"/>
          <w:color w:val="000000" w:themeColor="text1"/>
          <w:sz w:val="20"/>
          <w:szCs w:val="20"/>
        </w:rPr>
        <w:t>cizinci</w:t>
      </w:r>
      <w:r w:rsidR="005E1805" w:rsidRPr="000D7CC9">
        <w:rPr>
          <w:rFonts w:ascii="Tahoma" w:hAnsi="Tahoma" w:cs="Tahoma"/>
          <w:color w:val="000000" w:themeColor="text1"/>
          <w:sz w:val="20"/>
          <w:szCs w:val="20"/>
        </w:rPr>
        <w:t xml:space="preserve"> at</w:t>
      </w:r>
      <w:r w:rsidR="00EC0A2B">
        <w:rPr>
          <w:rFonts w:ascii="Tahoma" w:hAnsi="Tahoma" w:cs="Tahoma"/>
          <w:color w:val="000000" w:themeColor="text1"/>
          <w:sz w:val="20"/>
          <w:szCs w:val="20"/>
        </w:rPr>
        <w:t>p</w:t>
      </w:r>
      <w:r w:rsidR="00780609" w:rsidRPr="000D7CC9">
        <w:rPr>
          <w:rFonts w:ascii="Tahoma" w:hAnsi="Tahoma" w:cs="Tahoma"/>
          <w:color w:val="000000" w:themeColor="text1"/>
          <w:sz w:val="20"/>
          <w:szCs w:val="20"/>
        </w:rPr>
        <w:t xml:space="preserve">. </w:t>
      </w:r>
      <w:r w:rsidR="00D74F40" w:rsidRPr="000D7CC9">
        <w:rPr>
          <w:rFonts w:ascii="Tahoma" w:hAnsi="Tahoma" w:cs="Tahoma"/>
          <w:color w:val="000000" w:themeColor="text1"/>
          <w:sz w:val="20"/>
          <w:szCs w:val="20"/>
        </w:rPr>
        <w:t>S</w:t>
      </w:r>
      <w:r w:rsidR="00780609" w:rsidRPr="000D7CC9">
        <w:rPr>
          <w:rFonts w:ascii="Tahoma" w:hAnsi="Tahoma" w:cs="Tahoma"/>
          <w:color w:val="000000" w:themeColor="text1"/>
          <w:sz w:val="20"/>
          <w:szCs w:val="20"/>
        </w:rPr>
        <w:t>ociální pracovní</w:t>
      </w:r>
      <w:r w:rsidR="00D74F40" w:rsidRPr="000D7CC9">
        <w:rPr>
          <w:rFonts w:ascii="Tahoma" w:hAnsi="Tahoma" w:cs="Tahoma"/>
          <w:color w:val="000000" w:themeColor="text1"/>
          <w:sz w:val="20"/>
          <w:szCs w:val="20"/>
        </w:rPr>
        <w:t>ci</w:t>
      </w:r>
      <w:r w:rsidR="00780609" w:rsidRPr="000D7CC9">
        <w:rPr>
          <w:rFonts w:ascii="Tahoma" w:hAnsi="Tahoma" w:cs="Tahoma"/>
          <w:color w:val="000000" w:themeColor="text1"/>
          <w:sz w:val="20"/>
          <w:szCs w:val="20"/>
        </w:rPr>
        <w:t xml:space="preserve"> obcí </w:t>
      </w:r>
      <w:r w:rsidR="009E7549" w:rsidRPr="000D7CC9">
        <w:rPr>
          <w:rFonts w:ascii="Tahoma" w:hAnsi="Tahoma" w:cs="Tahoma"/>
          <w:color w:val="000000" w:themeColor="text1"/>
          <w:sz w:val="20"/>
          <w:szCs w:val="20"/>
        </w:rPr>
        <w:t>pracují s</w:t>
      </w:r>
      <w:r w:rsidR="00780609" w:rsidRPr="000D7CC9">
        <w:rPr>
          <w:rFonts w:ascii="Tahoma" w:hAnsi="Tahoma" w:cs="Tahoma"/>
          <w:color w:val="000000" w:themeColor="text1"/>
          <w:sz w:val="20"/>
          <w:szCs w:val="20"/>
        </w:rPr>
        <w:t xml:space="preserve"> jednotlivcem, skupinou nebo</w:t>
      </w:r>
      <w:r w:rsidR="00DC6BBD">
        <w:rPr>
          <w:rFonts w:ascii="Tahoma" w:hAnsi="Tahoma" w:cs="Tahoma"/>
          <w:color w:val="000000" w:themeColor="text1"/>
          <w:sz w:val="20"/>
          <w:szCs w:val="20"/>
        </w:rPr>
        <w:t xml:space="preserve"> s celou</w:t>
      </w:r>
      <w:r w:rsidR="00780609" w:rsidRPr="000D7CC9">
        <w:rPr>
          <w:rFonts w:ascii="Tahoma" w:hAnsi="Tahoma" w:cs="Tahoma"/>
          <w:color w:val="000000" w:themeColor="text1"/>
          <w:sz w:val="20"/>
          <w:szCs w:val="20"/>
        </w:rPr>
        <w:t xml:space="preserve"> komunitou. Zmiňována byla také multidisciplinární spolupráce a spolupráce s poskytovateli sociálních služeb.</w:t>
      </w:r>
      <w:r w:rsidR="00780609" w:rsidRPr="2765077A">
        <w:rPr>
          <w:rFonts w:ascii="Tahoma" w:hAnsi="Tahoma" w:cs="Tahoma"/>
          <w:color w:val="000000" w:themeColor="text1"/>
          <w:sz w:val="20"/>
          <w:szCs w:val="20"/>
        </w:rPr>
        <w:t xml:space="preserve"> </w:t>
      </w:r>
    </w:p>
    <w:p w14:paraId="1B092F35" w14:textId="12B74F77" w:rsidR="002B11EF" w:rsidRDefault="007647F7" w:rsidP="007647F7">
      <w:pPr>
        <w:jc w:val="both"/>
        <w:rPr>
          <w:rFonts w:ascii="Tahoma" w:hAnsi="Tahoma" w:cs="Tahoma"/>
          <w:color w:val="000000" w:themeColor="text1"/>
          <w:sz w:val="20"/>
          <w:szCs w:val="20"/>
        </w:rPr>
      </w:pPr>
      <w:r>
        <w:rPr>
          <w:rFonts w:ascii="Tahoma" w:hAnsi="Tahoma" w:cs="Tahoma"/>
          <w:color w:val="000000" w:themeColor="text1"/>
          <w:sz w:val="20"/>
          <w:szCs w:val="20"/>
        </w:rPr>
        <w:t>Ú</w:t>
      </w:r>
      <w:r w:rsidRPr="003A79FB">
        <w:rPr>
          <w:rFonts w:ascii="Tahoma" w:hAnsi="Tahoma" w:cs="Tahoma"/>
          <w:color w:val="000000" w:themeColor="text1"/>
          <w:sz w:val="20"/>
          <w:szCs w:val="20"/>
        </w:rPr>
        <w:t>daje v</w:t>
      </w:r>
      <w:r>
        <w:rPr>
          <w:rFonts w:ascii="Tahoma" w:hAnsi="Tahoma" w:cs="Tahoma"/>
          <w:color w:val="000000" w:themeColor="text1"/>
          <w:sz w:val="20"/>
          <w:szCs w:val="20"/>
        </w:rPr>
        <w:t> </w:t>
      </w:r>
      <w:r w:rsidR="00EC0A2B">
        <w:rPr>
          <w:rFonts w:ascii="Tahoma" w:hAnsi="Tahoma" w:cs="Tahoma"/>
          <w:color w:val="000000" w:themeColor="text1"/>
          <w:sz w:val="20"/>
          <w:szCs w:val="20"/>
        </w:rPr>
        <w:t>k</w:t>
      </w:r>
      <w:r w:rsidR="00DC6BBD">
        <w:rPr>
          <w:rFonts w:ascii="Tahoma" w:hAnsi="Tahoma" w:cs="Tahoma"/>
          <w:color w:val="000000" w:themeColor="text1"/>
          <w:sz w:val="20"/>
          <w:szCs w:val="20"/>
        </w:rPr>
        <w:t>onkrétně</w:t>
      </w:r>
      <w:r>
        <w:rPr>
          <w:rFonts w:ascii="Tahoma" w:hAnsi="Tahoma" w:cs="Tahoma"/>
          <w:color w:val="000000" w:themeColor="text1"/>
          <w:sz w:val="20"/>
          <w:szCs w:val="20"/>
        </w:rPr>
        <w:t xml:space="preserve"> uvedené</w:t>
      </w:r>
      <w:r w:rsidRPr="003A79FB">
        <w:rPr>
          <w:rFonts w:ascii="Tahoma" w:hAnsi="Tahoma" w:cs="Tahoma"/>
          <w:color w:val="000000" w:themeColor="text1"/>
          <w:sz w:val="20"/>
          <w:szCs w:val="20"/>
        </w:rPr>
        <w:t xml:space="preserve"> tabulce se vztahují k řešení sociálně nepříznivých situací občanů v rámci </w:t>
      </w:r>
      <w:r w:rsidR="00DC6BBD">
        <w:rPr>
          <w:rFonts w:ascii="Tahoma" w:hAnsi="Tahoma" w:cs="Tahoma"/>
          <w:color w:val="000000" w:themeColor="text1"/>
          <w:sz w:val="20"/>
          <w:szCs w:val="20"/>
        </w:rPr>
        <w:t xml:space="preserve">jednotlivých </w:t>
      </w:r>
      <w:r w:rsidRPr="003A79FB">
        <w:rPr>
          <w:rFonts w:ascii="Tahoma" w:hAnsi="Tahoma" w:cs="Tahoma"/>
          <w:color w:val="000000" w:themeColor="text1"/>
          <w:sz w:val="20"/>
          <w:szCs w:val="20"/>
        </w:rPr>
        <w:t xml:space="preserve">ORP, jimž byly poskytnuty intervence prostřednictvím sociálních pracovníků </w:t>
      </w:r>
      <w:r w:rsidRPr="00EC1BA8">
        <w:rPr>
          <w:rFonts w:ascii="Tahoma" w:hAnsi="Tahoma" w:cs="Tahoma"/>
          <w:sz w:val="20"/>
          <w:szCs w:val="20"/>
        </w:rPr>
        <w:t>obcí</w:t>
      </w:r>
      <w:r w:rsidR="00A14DD8" w:rsidRPr="00EC1BA8">
        <w:rPr>
          <w:rFonts w:ascii="Tahoma" w:hAnsi="Tahoma" w:cs="Tahoma"/>
          <w:sz w:val="20"/>
          <w:szCs w:val="20"/>
        </w:rPr>
        <w:t xml:space="preserve"> v přenesené působnosti</w:t>
      </w:r>
      <w:r w:rsidRPr="00EC1BA8">
        <w:rPr>
          <w:rFonts w:ascii="Tahoma" w:hAnsi="Tahoma" w:cs="Tahoma"/>
          <w:sz w:val="20"/>
          <w:szCs w:val="20"/>
        </w:rPr>
        <w:t>. Poskytnuté činnosti výkonu sociální práce jsou evidovány v Jednotném infor</w:t>
      </w:r>
      <w:r w:rsidRPr="003A79FB">
        <w:rPr>
          <w:rFonts w:ascii="Tahoma" w:hAnsi="Tahoma" w:cs="Tahoma"/>
          <w:color w:val="000000" w:themeColor="text1"/>
          <w:sz w:val="20"/>
          <w:szCs w:val="20"/>
        </w:rPr>
        <w:t xml:space="preserve">mačním systému sociálních služeb MPSV. Níže uvedené údaje se vztahují k letům 2021 a 2022. </w:t>
      </w:r>
    </w:p>
    <w:p w14:paraId="0C7698B0" w14:textId="03FAD543" w:rsidR="00ED204E" w:rsidRPr="00ED204E" w:rsidRDefault="00ED204E" w:rsidP="00ED204E">
      <w:pPr>
        <w:pStyle w:val="Titulek"/>
        <w:keepNext/>
        <w:rPr>
          <w:b w:val="0"/>
          <w:sz w:val="20"/>
          <w:szCs w:val="20"/>
        </w:rPr>
      </w:pPr>
      <w:bookmarkStart w:id="114" w:name="_Toc142926495"/>
      <w:r w:rsidRPr="00ED204E">
        <w:rPr>
          <w:sz w:val="20"/>
          <w:szCs w:val="20"/>
        </w:rPr>
        <w:t xml:space="preserve">Tabulka </w:t>
      </w:r>
      <w:r w:rsidRPr="00ED204E">
        <w:rPr>
          <w:sz w:val="20"/>
          <w:szCs w:val="20"/>
        </w:rPr>
        <w:fldChar w:fldCharType="begin"/>
      </w:r>
      <w:r w:rsidRPr="00ED204E">
        <w:rPr>
          <w:sz w:val="20"/>
          <w:szCs w:val="20"/>
        </w:rPr>
        <w:instrText xml:space="preserve"> SEQ Tabulka \* ARABIC </w:instrText>
      </w:r>
      <w:r w:rsidRPr="00ED204E">
        <w:rPr>
          <w:sz w:val="20"/>
          <w:szCs w:val="20"/>
        </w:rPr>
        <w:fldChar w:fldCharType="separate"/>
      </w:r>
      <w:r w:rsidR="00E30880">
        <w:rPr>
          <w:noProof/>
          <w:sz w:val="20"/>
          <w:szCs w:val="20"/>
        </w:rPr>
        <w:t>10</w:t>
      </w:r>
      <w:r w:rsidRPr="00ED204E">
        <w:rPr>
          <w:sz w:val="20"/>
          <w:szCs w:val="20"/>
        </w:rPr>
        <w:fldChar w:fldCharType="end"/>
      </w:r>
      <w:r w:rsidRPr="00ED204E">
        <w:rPr>
          <w:sz w:val="20"/>
          <w:szCs w:val="20"/>
        </w:rPr>
        <w:t xml:space="preserve">: </w:t>
      </w:r>
      <w:r w:rsidR="002D73FC">
        <w:rPr>
          <w:b w:val="0"/>
          <w:sz w:val="20"/>
          <w:szCs w:val="20"/>
        </w:rPr>
        <w:t>Celkový p</w:t>
      </w:r>
      <w:r w:rsidRPr="00ED204E">
        <w:rPr>
          <w:b w:val="0"/>
          <w:sz w:val="20"/>
          <w:szCs w:val="20"/>
        </w:rPr>
        <w:t xml:space="preserve">očet </w:t>
      </w:r>
      <w:r w:rsidR="00730E7D">
        <w:rPr>
          <w:b w:val="0"/>
          <w:sz w:val="20"/>
          <w:szCs w:val="20"/>
        </w:rPr>
        <w:t>osob v nepříznivých sociálních situacích</w:t>
      </w:r>
      <w:r w:rsidRPr="00ED204E">
        <w:rPr>
          <w:b w:val="0"/>
          <w:sz w:val="20"/>
          <w:szCs w:val="20"/>
        </w:rPr>
        <w:t xml:space="preserve"> za ORP v letech 2021, 2022 a meziroční změna (JIS MPSV,</w:t>
      </w:r>
      <w:r w:rsidR="00561EE6">
        <w:rPr>
          <w:b w:val="0"/>
          <w:sz w:val="20"/>
          <w:szCs w:val="20"/>
        </w:rPr>
        <w:t xml:space="preserve"> Standardizovaný záznam,</w:t>
      </w:r>
      <w:r w:rsidRPr="00ED204E">
        <w:rPr>
          <w:b w:val="0"/>
          <w:sz w:val="20"/>
          <w:szCs w:val="20"/>
        </w:rPr>
        <w:t xml:space="preserve"> 2023)</w:t>
      </w:r>
      <w:bookmarkEnd w:id="114"/>
    </w:p>
    <w:tbl>
      <w:tblPr>
        <w:tblW w:w="5000" w:type="pct"/>
        <w:tblCellMar>
          <w:left w:w="70" w:type="dxa"/>
          <w:right w:w="70" w:type="dxa"/>
        </w:tblCellMar>
        <w:tblLook w:val="04A0" w:firstRow="1" w:lastRow="0" w:firstColumn="1" w:lastColumn="0" w:noHBand="0" w:noVBand="1"/>
      </w:tblPr>
      <w:tblGrid>
        <w:gridCol w:w="5522"/>
        <w:gridCol w:w="1227"/>
        <w:gridCol w:w="1227"/>
        <w:gridCol w:w="1224"/>
      </w:tblGrid>
      <w:tr w:rsidR="007E270E" w:rsidRPr="003A79FB" w14:paraId="03F8017F" w14:textId="77777777" w:rsidTr="00ED204E">
        <w:trPr>
          <w:trHeight w:val="315"/>
        </w:trPr>
        <w:tc>
          <w:tcPr>
            <w:tcW w:w="3001" w:type="pct"/>
            <w:tcBorders>
              <w:top w:val="single" w:sz="8" w:space="0" w:color="auto"/>
              <w:left w:val="single" w:sz="8" w:space="0" w:color="auto"/>
              <w:bottom w:val="single" w:sz="4" w:space="0" w:color="auto"/>
              <w:right w:val="nil"/>
            </w:tcBorders>
            <w:shd w:val="clear" w:color="auto" w:fill="FFE599" w:themeFill="accent4" w:themeFillTint="66"/>
            <w:noWrap/>
            <w:vAlign w:val="center"/>
            <w:hideMark/>
          </w:tcPr>
          <w:p w14:paraId="225EE074" w14:textId="77777777" w:rsidR="007E270E" w:rsidRPr="003A79FB" w:rsidRDefault="007E270E" w:rsidP="002F5884">
            <w:pPr>
              <w:spacing w:after="0"/>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ORP</w:t>
            </w:r>
          </w:p>
        </w:tc>
        <w:tc>
          <w:tcPr>
            <w:tcW w:w="667" w:type="pct"/>
            <w:tcBorders>
              <w:top w:val="single" w:sz="8" w:space="0" w:color="auto"/>
              <w:left w:val="single" w:sz="8" w:space="0" w:color="auto"/>
              <w:bottom w:val="single" w:sz="4" w:space="0" w:color="auto"/>
              <w:right w:val="single" w:sz="4" w:space="0" w:color="auto"/>
            </w:tcBorders>
            <w:shd w:val="clear" w:color="auto" w:fill="FFE599" w:themeFill="accent4" w:themeFillTint="66"/>
            <w:noWrap/>
            <w:vAlign w:val="center"/>
            <w:hideMark/>
          </w:tcPr>
          <w:p w14:paraId="2CD590E4" w14:textId="77777777" w:rsidR="007E270E" w:rsidRPr="003A79FB" w:rsidRDefault="007E270E" w:rsidP="002F5884">
            <w:pPr>
              <w:spacing w:after="0"/>
              <w:jc w:val="cente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2021</w:t>
            </w:r>
          </w:p>
        </w:tc>
        <w:tc>
          <w:tcPr>
            <w:tcW w:w="667" w:type="pct"/>
            <w:tcBorders>
              <w:top w:val="single" w:sz="8" w:space="0" w:color="auto"/>
              <w:left w:val="nil"/>
              <w:bottom w:val="single" w:sz="4" w:space="0" w:color="auto"/>
              <w:right w:val="single" w:sz="8" w:space="0" w:color="auto"/>
            </w:tcBorders>
            <w:shd w:val="clear" w:color="auto" w:fill="FFE599" w:themeFill="accent4" w:themeFillTint="66"/>
            <w:noWrap/>
            <w:vAlign w:val="center"/>
            <w:hideMark/>
          </w:tcPr>
          <w:p w14:paraId="18245100" w14:textId="77777777" w:rsidR="007E270E" w:rsidRPr="003A79FB" w:rsidRDefault="007E270E" w:rsidP="002F5884">
            <w:pPr>
              <w:spacing w:after="0"/>
              <w:jc w:val="cente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2022</w:t>
            </w:r>
          </w:p>
        </w:tc>
        <w:tc>
          <w:tcPr>
            <w:tcW w:w="666" w:type="pct"/>
            <w:tcBorders>
              <w:top w:val="single" w:sz="8" w:space="0" w:color="auto"/>
              <w:left w:val="nil"/>
              <w:bottom w:val="single" w:sz="4" w:space="0" w:color="auto"/>
              <w:right w:val="single" w:sz="4" w:space="0" w:color="auto"/>
            </w:tcBorders>
            <w:shd w:val="clear" w:color="auto" w:fill="FFE599" w:themeFill="accent4" w:themeFillTint="66"/>
            <w:noWrap/>
            <w:vAlign w:val="center"/>
            <w:hideMark/>
          </w:tcPr>
          <w:p w14:paraId="44441C21" w14:textId="77777777" w:rsidR="007E270E" w:rsidRPr="003A79FB" w:rsidRDefault="007E270E" w:rsidP="002F5884">
            <w:pPr>
              <w:spacing w:after="0"/>
              <w:jc w:val="cente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Rozdíl</w:t>
            </w:r>
          </w:p>
        </w:tc>
      </w:tr>
      <w:tr w:rsidR="007E270E" w:rsidRPr="003A79FB" w14:paraId="658BCB33" w14:textId="77777777" w:rsidTr="00ED204E">
        <w:trPr>
          <w:trHeight w:val="328"/>
        </w:trPr>
        <w:tc>
          <w:tcPr>
            <w:tcW w:w="3001"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C5E2101"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Bílovec</w:t>
            </w:r>
          </w:p>
        </w:tc>
        <w:tc>
          <w:tcPr>
            <w:tcW w:w="667" w:type="pct"/>
            <w:tcBorders>
              <w:top w:val="single" w:sz="4" w:space="0" w:color="auto"/>
              <w:left w:val="nil"/>
              <w:bottom w:val="single" w:sz="4" w:space="0" w:color="auto"/>
              <w:right w:val="single" w:sz="4" w:space="0" w:color="auto"/>
            </w:tcBorders>
            <w:shd w:val="clear" w:color="auto" w:fill="auto"/>
            <w:noWrap/>
            <w:vAlign w:val="center"/>
          </w:tcPr>
          <w:p w14:paraId="2225023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592</w:t>
            </w:r>
          </w:p>
        </w:tc>
        <w:tc>
          <w:tcPr>
            <w:tcW w:w="667" w:type="pct"/>
            <w:tcBorders>
              <w:top w:val="single" w:sz="4" w:space="0" w:color="auto"/>
              <w:left w:val="nil"/>
              <w:bottom w:val="single" w:sz="4" w:space="0" w:color="auto"/>
              <w:right w:val="single" w:sz="8" w:space="0" w:color="auto"/>
            </w:tcBorders>
            <w:shd w:val="clear" w:color="auto" w:fill="auto"/>
            <w:noWrap/>
            <w:vAlign w:val="center"/>
          </w:tcPr>
          <w:p w14:paraId="00D31CE7"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627</w:t>
            </w:r>
          </w:p>
        </w:tc>
        <w:tc>
          <w:tcPr>
            <w:tcW w:w="666" w:type="pct"/>
            <w:tcBorders>
              <w:top w:val="single" w:sz="4" w:space="0" w:color="auto"/>
              <w:left w:val="nil"/>
              <w:bottom w:val="single" w:sz="4" w:space="0" w:color="auto"/>
              <w:right w:val="single" w:sz="8" w:space="0" w:color="auto"/>
            </w:tcBorders>
            <w:shd w:val="clear" w:color="auto" w:fill="auto"/>
            <w:noWrap/>
            <w:vAlign w:val="center"/>
          </w:tcPr>
          <w:p w14:paraId="3E087560"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35</w:t>
            </w:r>
          </w:p>
        </w:tc>
      </w:tr>
      <w:tr w:rsidR="007E270E" w:rsidRPr="003A79FB" w14:paraId="4676BE0A"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3EFF5B57"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Bohumín</w:t>
            </w:r>
          </w:p>
        </w:tc>
        <w:tc>
          <w:tcPr>
            <w:tcW w:w="667" w:type="pct"/>
            <w:tcBorders>
              <w:top w:val="nil"/>
              <w:left w:val="nil"/>
              <w:bottom w:val="single" w:sz="4" w:space="0" w:color="auto"/>
              <w:right w:val="single" w:sz="4" w:space="0" w:color="auto"/>
            </w:tcBorders>
            <w:shd w:val="clear" w:color="auto" w:fill="auto"/>
            <w:noWrap/>
            <w:vAlign w:val="center"/>
          </w:tcPr>
          <w:p w14:paraId="655FDD17"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1143</w:t>
            </w:r>
          </w:p>
        </w:tc>
        <w:tc>
          <w:tcPr>
            <w:tcW w:w="667" w:type="pct"/>
            <w:tcBorders>
              <w:top w:val="nil"/>
              <w:left w:val="nil"/>
              <w:bottom w:val="single" w:sz="4" w:space="0" w:color="auto"/>
              <w:right w:val="single" w:sz="8" w:space="0" w:color="auto"/>
            </w:tcBorders>
            <w:shd w:val="clear" w:color="auto" w:fill="auto"/>
            <w:noWrap/>
            <w:vAlign w:val="center"/>
          </w:tcPr>
          <w:p w14:paraId="29B195F2"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1376</w:t>
            </w:r>
          </w:p>
        </w:tc>
        <w:tc>
          <w:tcPr>
            <w:tcW w:w="666" w:type="pct"/>
            <w:tcBorders>
              <w:top w:val="nil"/>
              <w:left w:val="nil"/>
              <w:bottom w:val="single" w:sz="4" w:space="0" w:color="auto"/>
              <w:right w:val="single" w:sz="8" w:space="0" w:color="auto"/>
            </w:tcBorders>
            <w:shd w:val="clear" w:color="auto" w:fill="auto"/>
            <w:noWrap/>
            <w:vAlign w:val="center"/>
          </w:tcPr>
          <w:p w14:paraId="1CD22F8C"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233</w:t>
            </w:r>
          </w:p>
        </w:tc>
      </w:tr>
      <w:tr w:rsidR="007E270E" w:rsidRPr="003A79FB" w14:paraId="1C2899BE"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5465579A"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Bruntál</w:t>
            </w:r>
          </w:p>
        </w:tc>
        <w:tc>
          <w:tcPr>
            <w:tcW w:w="667" w:type="pct"/>
            <w:tcBorders>
              <w:top w:val="nil"/>
              <w:left w:val="nil"/>
              <w:bottom w:val="single" w:sz="4" w:space="0" w:color="auto"/>
              <w:right w:val="single" w:sz="4" w:space="0" w:color="auto"/>
            </w:tcBorders>
            <w:shd w:val="clear" w:color="auto" w:fill="auto"/>
            <w:noWrap/>
            <w:vAlign w:val="center"/>
          </w:tcPr>
          <w:p w14:paraId="4EDEA435"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518</w:t>
            </w:r>
          </w:p>
        </w:tc>
        <w:tc>
          <w:tcPr>
            <w:tcW w:w="667" w:type="pct"/>
            <w:tcBorders>
              <w:top w:val="nil"/>
              <w:left w:val="nil"/>
              <w:bottom w:val="single" w:sz="4" w:space="0" w:color="auto"/>
              <w:right w:val="single" w:sz="8" w:space="0" w:color="auto"/>
            </w:tcBorders>
            <w:shd w:val="clear" w:color="auto" w:fill="auto"/>
            <w:noWrap/>
            <w:vAlign w:val="center"/>
          </w:tcPr>
          <w:p w14:paraId="4E4E695C"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687</w:t>
            </w:r>
          </w:p>
        </w:tc>
        <w:tc>
          <w:tcPr>
            <w:tcW w:w="666" w:type="pct"/>
            <w:tcBorders>
              <w:top w:val="nil"/>
              <w:left w:val="nil"/>
              <w:bottom w:val="single" w:sz="4" w:space="0" w:color="auto"/>
              <w:right w:val="single" w:sz="8" w:space="0" w:color="auto"/>
            </w:tcBorders>
            <w:shd w:val="clear" w:color="auto" w:fill="auto"/>
            <w:noWrap/>
            <w:vAlign w:val="center"/>
          </w:tcPr>
          <w:p w14:paraId="312CBBAD"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169</w:t>
            </w:r>
          </w:p>
        </w:tc>
      </w:tr>
      <w:tr w:rsidR="007E270E" w:rsidRPr="003A79FB" w14:paraId="0519ECD8"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5C9EC2D9"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Český Těšín</w:t>
            </w:r>
          </w:p>
        </w:tc>
        <w:tc>
          <w:tcPr>
            <w:tcW w:w="667" w:type="pct"/>
            <w:tcBorders>
              <w:top w:val="nil"/>
              <w:left w:val="nil"/>
              <w:bottom w:val="single" w:sz="4" w:space="0" w:color="auto"/>
              <w:right w:val="single" w:sz="4" w:space="0" w:color="auto"/>
            </w:tcBorders>
            <w:shd w:val="clear" w:color="auto" w:fill="auto"/>
            <w:noWrap/>
            <w:vAlign w:val="center"/>
          </w:tcPr>
          <w:p w14:paraId="51A5DAD8"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1770</w:t>
            </w:r>
          </w:p>
        </w:tc>
        <w:tc>
          <w:tcPr>
            <w:tcW w:w="667" w:type="pct"/>
            <w:tcBorders>
              <w:top w:val="nil"/>
              <w:left w:val="nil"/>
              <w:bottom w:val="single" w:sz="4" w:space="0" w:color="auto"/>
              <w:right w:val="single" w:sz="8" w:space="0" w:color="auto"/>
            </w:tcBorders>
            <w:shd w:val="clear" w:color="auto" w:fill="auto"/>
            <w:noWrap/>
            <w:vAlign w:val="center"/>
          </w:tcPr>
          <w:p w14:paraId="62C96C67"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3330</w:t>
            </w:r>
          </w:p>
        </w:tc>
        <w:tc>
          <w:tcPr>
            <w:tcW w:w="666" w:type="pct"/>
            <w:tcBorders>
              <w:top w:val="nil"/>
              <w:left w:val="nil"/>
              <w:bottom w:val="single" w:sz="4" w:space="0" w:color="auto"/>
              <w:right w:val="single" w:sz="8" w:space="0" w:color="auto"/>
            </w:tcBorders>
            <w:shd w:val="clear" w:color="auto" w:fill="auto"/>
            <w:noWrap/>
            <w:vAlign w:val="center"/>
          </w:tcPr>
          <w:p w14:paraId="6450A6BF"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1560</w:t>
            </w:r>
          </w:p>
        </w:tc>
      </w:tr>
      <w:tr w:rsidR="007E270E" w:rsidRPr="003A79FB" w14:paraId="207B30CF"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4E9FCCD2"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Frenštát pod Radhoštěm</w:t>
            </w:r>
          </w:p>
        </w:tc>
        <w:tc>
          <w:tcPr>
            <w:tcW w:w="667" w:type="pct"/>
            <w:tcBorders>
              <w:top w:val="nil"/>
              <w:left w:val="nil"/>
              <w:bottom w:val="single" w:sz="4" w:space="0" w:color="auto"/>
              <w:right w:val="single" w:sz="4" w:space="0" w:color="auto"/>
            </w:tcBorders>
            <w:shd w:val="clear" w:color="auto" w:fill="auto"/>
            <w:noWrap/>
            <w:vAlign w:val="center"/>
          </w:tcPr>
          <w:p w14:paraId="63817086"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995</w:t>
            </w:r>
          </w:p>
        </w:tc>
        <w:tc>
          <w:tcPr>
            <w:tcW w:w="667" w:type="pct"/>
            <w:tcBorders>
              <w:top w:val="nil"/>
              <w:left w:val="nil"/>
              <w:bottom w:val="single" w:sz="4" w:space="0" w:color="auto"/>
              <w:right w:val="single" w:sz="8" w:space="0" w:color="auto"/>
            </w:tcBorders>
            <w:shd w:val="clear" w:color="auto" w:fill="auto"/>
            <w:noWrap/>
            <w:vAlign w:val="center"/>
          </w:tcPr>
          <w:p w14:paraId="77C6B585"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1199</w:t>
            </w:r>
          </w:p>
        </w:tc>
        <w:tc>
          <w:tcPr>
            <w:tcW w:w="666" w:type="pct"/>
            <w:tcBorders>
              <w:top w:val="nil"/>
              <w:left w:val="nil"/>
              <w:bottom w:val="single" w:sz="4" w:space="0" w:color="auto"/>
              <w:right w:val="single" w:sz="8" w:space="0" w:color="auto"/>
            </w:tcBorders>
            <w:shd w:val="clear" w:color="auto" w:fill="auto"/>
            <w:noWrap/>
            <w:vAlign w:val="center"/>
          </w:tcPr>
          <w:p w14:paraId="1D2E9E4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204</w:t>
            </w:r>
          </w:p>
        </w:tc>
      </w:tr>
      <w:tr w:rsidR="007E270E" w:rsidRPr="003A79FB" w14:paraId="53D8DBB0"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310C4A52"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Frýdek-Místek</w:t>
            </w:r>
          </w:p>
        </w:tc>
        <w:tc>
          <w:tcPr>
            <w:tcW w:w="667" w:type="pct"/>
            <w:tcBorders>
              <w:top w:val="nil"/>
              <w:left w:val="nil"/>
              <w:bottom w:val="single" w:sz="4" w:space="0" w:color="auto"/>
              <w:right w:val="single" w:sz="4" w:space="0" w:color="auto"/>
            </w:tcBorders>
            <w:shd w:val="clear" w:color="auto" w:fill="auto"/>
            <w:noWrap/>
            <w:vAlign w:val="center"/>
          </w:tcPr>
          <w:p w14:paraId="3F8BEC74"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3472</w:t>
            </w:r>
          </w:p>
        </w:tc>
        <w:tc>
          <w:tcPr>
            <w:tcW w:w="667" w:type="pct"/>
            <w:tcBorders>
              <w:top w:val="nil"/>
              <w:left w:val="nil"/>
              <w:bottom w:val="single" w:sz="4" w:space="0" w:color="auto"/>
              <w:right w:val="single" w:sz="8" w:space="0" w:color="auto"/>
            </w:tcBorders>
            <w:shd w:val="clear" w:color="auto" w:fill="auto"/>
            <w:noWrap/>
            <w:vAlign w:val="center"/>
          </w:tcPr>
          <w:p w14:paraId="75FAEE9C"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3622</w:t>
            </w:r>
          </w:p>
        </w:tc>
        <w:tc>
          <w:tcPr>
            <w:tcW w:w="666" w:type="pct"/>
            <w:tcBorders>
              <w:top w:val="nil"/>
              <w:left w:val="nil"/>
              <w:bottom w:val="single" w:sz="4" w:space="0" w:color="auto"/>
              <w:right w:val="single" w:sz="8" w:space="0" w:color="auto"/>
            </w:tcBorders>
            <w:shd w:val="clear" w:color="auto" w:fill="auto"/>
            <w:noWrap/>
            <w:vAlign w:val="center"/>
          </w:tcPr>
          <w:p w14:paraId="36A0DA06"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150</w:t>
            </w:r>
          </w:p>
        </w:tc>
      </w:tr>
      <w:tr w:rsidR="007E270E" w:rsidRPr="003A79FB" w14:paraId="4C4BCD84"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4170E207"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Frýdlant nad Ostravicí</w:t>
            </w:r>
          </w:p>
        </w:tc>
        <w:tc>
          <w:tcPr>
            <w:tcW w:w="667" w:type="pct"/>
            <w:tcBorders>
              <w:top w:val="nil"/>
              <w:left w:val="nil"/>
              <w:bottom w:val="single" w:sz="4" w:space="0" w:color="auto"/>
              <w:right w:val="single" w:sz="4" w:space="0" w:color="auto"/>
            </w:tcBorders>
            <w:shd w:val="clear" w:color="auto" w:fill="auto"/>
            <w:noWrap/>
            <w:vAlign w:val="center"/>
          </w:tcPr>
          <w:p w14:paraId="229C0062"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937</w:t>
            </w:r>
          </w:p>
        </w:tc>
        <w:tc>
          <w:tcPr>
            <w:tcW w:w="667" w:type="pct"/>
            <w:tcBorders>
              <w:top w:val="nil"/>
              <w:left w:val="nil"/>
              <w:bottom w:val="single" w:sz="4" w:space="0" w:color="auto"/>
              <w:right w:val="single" w:sz="8" w:space="0" w:color="auto"/>
            </w:tcBorders>
            <w:shd w:val="clear" w:color="auto" w:fill="auto"/>
            <w:noWrap/>
            <w:vAlign w:val="center"/>
          </w:tcPr>
          <w:p w14:paraId="55C78146"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1405</w:t>
            </w:r>
          </w:p>
        </w:tc>
        <w:tc>
          <w:tcPr>
            <w:tcW w:w="666" w:type="pct"/>
            <w:tcBorders>
              <w:top w:val="nil"/>
              <w:left w:val="nil"/>
              <w:bottom w:val="single" w:sz="4" w:space="0" w:color="auto"/>
              <w:right w:val="single" w:sz="8" w:space="0" w:color="auto"/>
            </w:tcBorders>
            <w:shd w:val="clear" w:color="auto" w:fill="auto"/>
            <w:noWrap/>
            <w:vAlign w:val="center"/>
          </w:tcPr>
          <w:p w14:paraId="61B733D1"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468</w:t>
            </w:r>
          </w:p>
        </w:tc>
      </w:tr>
      <w:tr w:rsidR="007E270E" w:rsidRPr="003A79FB" w14:paraId="528BB20E"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13180CB5"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Havířov</w:t>
            </w:r>
          </w:p>
        </w:tc>
        <w:tc>
          <w:tcPr>
            <w:tcW w:w="667" w:type="pct"/>
            <w:tcBorders>
              <w:top w:val="nil"/>
              <w:left w:val="nil"/>
              <w:bottom w:val="single" w:sz="4" w:space="0" w:color="auto"/>
              <w:right w:val="single" w:sz="4" w:space="0" w:color="auto"/>
            </w:tcBorders>
            <w:shd w:val="clear" w:color="auto" w:fill="auto"/>
            <w:noWrap/>
            <w:vAlign w:val="center"/>
          </w:tcPr>
          <w:p w14:paraId="1CAC47BC"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3373</w:t>
            </w:r>
          </w:p>
        </w:tc>
        <w:tc>
          <w:tcPr>
            <w:tcW w:w="667" w:type="pct"/>
            <w:tcBorders>
              <w:top w:val="nil"/>
              <w:left w:val="nil"/>
              <w:bottom w:val="single" w:sz="4" w:space="0" w:color="auto"/>
              <w:right w:val="single" w:sz="8" w:space="0" w:color="auto"/>
            </w:tcBorders>
            <w:shd w:val="clear" w:color="auto" w:fill="auto"/>
            <w:noWrap/>
            <w:vAlign w:val="center"/>
          </w:tcPr>
          <w:p w14:paraId="1848B1D2"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2014</w:t>
            </w:r>
          </w:p>
        </w:tc>
        <w:tc>
          <w:tcPr>
            <w:tcW w:w="666" w:type="pct"/>
            <w:tcBorders>
              <w:top w:val="nil"/>
              <w:left w:val="nil"/>
              <w:bottom w:val="single" w:sz="4" w:space="0" w:color="auto"/>
              <w:right w:val="single" w:sz="8" w:space="0" w:color="auto"/>
            </w:tcBorders>
            <w:shd w:val="clear" w:color="auto" w:fill="auto"/>
            <w:noWrap/>
            <w:vAlign w:val="center"/>
          </w:tcPr>
          <w:p w14:paraId="37DA7372"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-1359</w:t>
            </w:r>
          </w:p>
        </w:tc>
      </w:tr>
      <w:tr w:rsidR="007E270E" w:rsidRPr="003A79FB" w14:paraId="6D5AC86B"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543AB487"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Hlučín</w:t>
            </w:r>
          </w:p>
        </w:tc>
        <w:tc>
          <w:tcPr>
            <w:tcW w:w="667" w:type="pct"/>
            <w:tcBorders>
              <w:top w:val="nil"/>
              <w:left w:val="nil"/>
              <w:bottom w:val="single" w:sz="4" w:space="0" w:color="auto"/>
              <w:right w:val="single" w:sz="4" w:space="0" w:color="auto"/>
            </w:tcBorders>
            <w:shd w:val="clear" w:color="auto" w:fill="auto"/>
            <w:noWrap/>
            <w:vAlign w:val="center"/>
          </w:tcPr>
          <w:p w14:paraId="6B2C7908"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370</w:t>
            </w:r>
          </w:p>
        </w:tc>
        <w:tc>
          <w:tcPr>
            <w:tcW w:w="667" w:type="pct"/>
            <w:tcBorders>
              <w:top w:val="nil"/>
              <w:left w:val="nil"/>
              <w:bottom w:val="single" w:sz="4" w:space="0" w:color="auto"/>
              <w:right w:val="single" w:sz="8" w:space="0" w:color="auto"/>
            </w:tcBorders>
            <w:shd w:val="clear" w:color="auto" w:fill="auto"/>
            <w:noWrap/>
            <w:vAlign w:val="center"/>
          </w:tcPr>
          <w:p w14:paraId="242C0784"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409</w:t>
            </w:r>
          </w:p>
        </w:tc>
        <w:tc>
          <w:tcPr>
            <w:tcW w:w="666" w:type="pct"/>
            <w:tcBorders>
              <w:top w:val="nil"/>
              <w:left w:val="nil"/>
              <w:bottom w:val="single" w:sz="4" w:space="0" w:color="auto"/>
              <w:right w:val="single" w:sz="8" w:space="0" w:color="auto"/>
            </w:tcBorders>
            <w:shd w:val="clear" w:color="auto" w:fill="auto"/>
            <w:noWrap/>
            <w:vAlign w:val="center"/>
          </w:tcPr>
          <w:p w14:paraId="4829241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39</w:t>
            </w:r>
          </w:p>
        </w:tc>
      </w:tr>
      <w:tr w:rsidR="007E270E" w:rsidRPr="003A79FB" w14:paraId="7399965A"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4EC79BF1"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Jablunkov</w:t>
            </w:r>
          </w:p>
        </w:tc>
        <w:tc>
          <w:tcPr>
            <w:tcW w:w="667" w:type="pct"/>
            <w:tcBorders>
              <w:top w:val="nil"/>
              <w:left w:val="nil"/>
              <w:bottom w:val="single" w:sz="4" w:space="0" w:color="auto"/>
              <w:right w:val="single" w:sz="4" w:space="0" w:color="auto"/>
            </w:tcBorders>
            <w:shd w:val="clear" w:color="auto" w:fill="auto"/>
            <w:noWrap/>
            <w:vAlign w:val="center"/>
          </w:tcPr>
          <w:p w14:paraId="5AB65C1E"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290</w:t>
            </w:r>
          </w:p>
        </w:tc>
        <w:tc>
          <w:tcPr>
            <w:tcW w:w="667" w:type="pct"/>
            <w:tcBorders>
              <w:top w:val="nil"/>
              <w:left w:val="nil"/>
              <w:bottom w:val="single" w:sz="4" w:space="0" w:color="auto"/>
              <w:right w:val="single" w:sz="8" w:space="0" w:color="auto"/>
            </w:tcBorders>
            <w:shd w:val="clear" w:color="auto" w:fill="auto"/>
            <w:noWrap/>
            <w:vAlign w:val="center"/>
          </w:tcPr>
          <w:p w14:paraId="20F8D67F"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351</w:t>
            </w:r>
          </w:p>
        </w:tc>
        <w:tc>
          <w:tcPr>
            <w:tcW w:w="666" w:type="pct"/>
            <w:tcBorders>
              <w:top w:val="nil"/>
              <w:left w:val="nil"/>
              <w:bottom w:val="single" w:sz="4" w:space="0" w:color="auto"/>
              <w:right w:val="single" w:sz="8" w:space="0" w:color="auto"/>
            </w:tcBorders>
            <w:shd w:val="clear" w:color="auto" w:fill="auto"/>
            <w:noWrap/>
            <w:vAlign w:val="center"/>
          </w:tcPr>
          <w:p w14:paraId="054999B0"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61</w:t>
            </w:r>
          </w:p>
        </w:tc>
      </w:tr>
      <w:tr w:rsidR="007E270E" w:rsidRPr="003A79FB" w14:paraId="775E0AE3"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6629FB58"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Karviná</w:t>
            </w:r>
          </w:p>
        </w:tc>
        <w:tc>
          <w:tcPr>
            <w:tcW w:w="667" w:type="pct"/>
            <w:tcBorders>
              <w:top w:val="nil"/>
              <w:left w:val="nil"/>
              <w:bottom w:val="single" w:sz="4" w:space="0" w:color="auto"/>
              <w:right w:val="single" w:sz="4" w:space="0" w:color="auto"/>
            </w:tcBorders>
            <w:shd w:val="clear" w:color="auto" w:fill="auto"/>
            <w:noWrap/>
            <w:vAlign w:val="center"/>
          </w:tcPr>
          <w:p w14:paraId="739C5A86"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3406</w:t>
            </w:r>
          </w:p>
        </w:tc>
        <w:tc>
          <w:tcPr>
            <w:tcW w:w="667" w:type="pct"/>
            <w:tcBorders>
              <w:top w:val="nil"/>
              <w:left w:val="nil"/>
              <w:bottom w:val="single" w:sz="4" w:space="0" w:color="auto"/>
              <w:right w:val="single" w:sz="8" w:space="0" w:color="auto"/>
            </w:tcBorders>
            <w:shd w:val="clear" w:color="auto" w:fill="auto"/>
            <w:noWrap/>
            <w:vAlign w:val="center"/>
          </w:tcPr>
          <w:p w14:paraId="5049B4AC"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2419</w:t>
            </w:r>
          </w:p>
        </w:tc>
        <w:tc>
          <w:tcPr>
            <w:tcW w:w="666" w:type="pct"/>
            <w:tcBorders>
              <w:top w:val="nil"/>
              <w:left w:val="nil"/>
              <w:bottom w:val="single" w:sz="4" w:space="0" w:color="auto"/>
              <w:right w:val="single" w:sz="8" w:space="0" w:color="auto"/>
            </w:tcBorders>
            <w:shd w:val="clear" w:color="auto" w:fill="auto"/>
            <w:noWrap/>
            <w:vAlign w:val="center"/>
          </w:tcPr>
          <w:p w14:paraId="36A51D33"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-987</w:t>
            </w:r>
          </w:p>
        </w:tc>
      </w:tr>
      <w:tr w:rsidR="007E270E" w:rsidRPr="003A79FB" w14:paraId="090ED1BA"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6DD48CBD"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Kopřivnice</w:t>
            </w:r>
          </w:p>
        </w:tc>
        <w:tc>
          <w:tcPr>
            <w:tcW w:w="667" w:type="pct"/>
            <w:tcBorders>
              <w:top w:val="nil"/>
              <w:left w:val="nil"/>
              <w:bottom w:val="single" w:sz="4" w:space="0" w:color="auto"/>
              <w:right w:val="single" w:sz="4" w:space="0" w:color="auto"/>
            </w:tcBorders>
            <w:shd w:val="clear" w:color="auto" w:fill="auto"/>
            <w:noWrap/>
            <w:vAlign w:val="center"/>
          </w:tcPr>
          <w:p w14:paraId="0E282C9E"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2467</w:t>
            </w:r>
          </w:p>
        </w:tc>
        <w:tc>
          <w:tcPr>
            <w:tcW w:w="667" w:type="pct"/>
            <w:tcBorders>
              <w:top w:val="nil"/>
              <w:left w:val="nil"/>
              <w:bottom w:val="single" w:sz="4" w:space="0" w:color="auto"/>
              <w:right w:val="single" w:sz="8" w:space="0" w:color="auto"/>
            </w:tcBorders>
            <w:shd w:val="clear" w:color="auto" w:fill="auto"/>
            <w:noWrap/>
            <w:vAlign w:val="center"/>
          </w:tcPr>
          <w:p w14:paraId="364469E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1844</w:t>
            </w:r>
          </w:p>
        </w:tc>
        <w:tc>
          <w:tcPr>
            <w:tcW w:w="666" w:type="pct"/>
            <w:tcBorders>
              <w:top w:val="nil"/>
              <w:left w:val="nil"/>
              <w:bottom w:val="single" w:sz="4" w:space="0" w:color="auto"/>
              <w:right w:val="single" w:sz="8" w:space="0" w:color="auto"/>
            </w:tcBorders>
            <w:shd w:val="clear" w:color="auto" w:fill="auto"/>
            <w:noWrap/>
            <w:vAlign w:val="center"/>
          </w:tcPr>
          <w:p w14:paraId="799FF88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-623</w:t>
            </w:r>
          </w:p>
        </w:tc>
      </w:tr>
      <w:tr w:rsidR="007E270E" w:rsidRPr="003A79FB" w14:paraId="41802BB7"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18908F56"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Kravaře</w:t>
            </w:r>
          </w:p>
        </w:tc>
        <w:tc>
          <w:tcPr>
            <w:tcW w:w="667" w:type="pct"/>
            <w:tcBorders>
              <w:top w:val="nil"/>
              <w:left w:val="nil"/>
              <w:bottom w:val="single" w:sz="4" w:space="0" w:color="auto"/>
              <w:right w:val="single" w:sz="4" w:space="0" w:color="auto"/>
            </w:tcBorders>
            <w:shd w:val="clear" w:color="auto" w:fill="auto"/>
            <w:noWrap/>
            <w:vAlign w:val="center"/>
          </w:tcPr>
          <w:p w14:paraId="7CD783A5"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527</w:t>
            </w:r>
          </w:p>
        </w:tc>
        <w:tc>
          <w:tcPr>
            <w:tcW w:w="667" w:type="pct"/>
            <w:tcBorders>
              <w:top w:val="nil"/>
              <w:left w:val="nil"/>
              <w:bottom w:val="single" w:sz="4" w:space="0" w:color="auto"/>
              <w:right w:val="single" w:sz="8" w:space="0" w:color="auto"/>
            </w:tcBorders>
            <w:shd w:val="clear" w:color="auto" w:fill="auto"/>
            <w:noWrap/>
            <w:vAlign w:val="center"/>
          </w:tcPr>
          <w:p w14:paraId="72E253FD"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169</w:t>
            </w:r>
          </w:p>
        </w:tc>
        <w:tc>
          <w:tcPr>
            <w:tcW w:w="666" w:type="pct"/>
            <w:tcBorders>
              <w:top w:val="nil"/>
              <w:left w:val="nil"/>
              <w:bottom w:val="single" w:sz="4" w:space="0" w:color="auto"/>
              <w:right w:val="single" w:sz="8" w:space="0" w:color="auto"/>
            </w:tcBorders>
            <w:shd w:val="clear" w:color="auto" w:fill="auto"/>
            <w:noWrap/>
            <w:vAlign w:val="center"/>
          </w:tcPr>
          <w:p w14:paraId="6FBD0545"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-358</w:t>
            </w:r>
          </w:p>
        </w:tc>
      </w:tr>
      <w:tr w:rsidR="007E270E" w:rsidRPr="003A79FB" w14:paraId="0B7AC5F4"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6D19EADD"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Krnov</w:t>
            </w:r>
          </w:p>
        </w:tc>
        <w:tc>
          <w:tcPr>
            <w:tcW w:w="667" w:type="pct"/>
            <w:tcBorders>
              <w:top w:val="nil"/>
              <w:left w:val="nil"/>
              <w:bottom w:val="single" w:sz="4" w:space="0" w:color="auto"/>
              <w:right w:val="single" w:sz="4" w:space="0" w:color="auto"/>
            </w:tcBorders>
            <w:shd w:val="clear" w:color="auto" w:fill="auto"/>
            <w:noWrap/>
            <w:vAlign w:val="center"/>
          </w:tcPr>
          <w:p w14:paraId="165402E5"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5866</w:t>
            </w:r>
          </w:p>
        </w:tc>
        <w:tc>
          <w:tcPr>
            <w:tcW w:w="667" w:type="pct"/>
            <w:tcBorders>
              <w:top w:val="nil"/>
              <w:left w:val="nil"/>
              <w:bottom w:val="single" w:sz="4" w:space="0" w:color="auto"/>
              <w:right w:val="single" w:sz="8" w:space="0" w:color="auto"/>
            </w:tcBorders>
            <w:shd w:val="clear" w:color="auto" w:fill="auto"/>
            <w:noWrap/>
            <w:vAlign w:val="center"/>
          </w:tcPr>
          <w:p w14:paraId="2FFFC02B"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2737</w:t>
            </w:r>
          </w:p>
        </w:tc>
        <w:tc>
          <w:tcPr>
            <w:tcW w:w="666" w:type="pct"/>
            <w:tcBorders>
              <w:top w:val="nil"/>
              <w:left w:val="nil"/>
              <w:bottom w:val="single" w:sz="4" w:space="0" w:color="auto"/>
              <w:right w:val="single" w:sz="8" w:space="0" w:color="auto"/>
            </w:tcBorders>
            <w:shd w:val="clear" w:color="auto" w:fill="auto"/>
            <w:noWrap/>
            <w:vAlign w:val="center"/>
          </w:tcPr>
          <w:p w14:paraId="017BF536"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-3129</w:t>
            </w:r>
          </w:p>
        </w:tc>
      </w:tr>
      <w:tr w:rsidR="007E270E" w:rsidRPr="003A79FB" w14:paraId="07C9C86C"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0008D100"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Nový Jičín</w:t>
            </w:r>
          </w:p>
        </w:tc>
        <w:tc>
          <w:tcPr>
            <w:tcW w:w="667" w:type="pct"/>
            <w:tcBorders>
              <w:top w:val="nil"/>
              <w:left w:val="nil"/>
              <w:bottom w:val="single" w:sz="4" w:space="0" w:color="auto"/>
              <w:right w:val="single" w:sz="4" w:space="0" w:color="auto"/>
            </w:tcBorders>
            <w:shd w:val="clear" w:color="auto" w:fill="auto"/>
            <w:noWrap/>
            <w:vAlign w:val="center"/>
          </w:tcPr>
          <w:p w14:paraId="6D46A42F"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1300</w:t>
            </w:r>
          </w:p>
        </w:tc>
        <w:tc>
          <w:tcPr>
            <w:tcW w:w="667" w:type="pct"/>
            <w:tcBorders>
              <w:top w:val="nil"/>
              <w:left w:val="nil"/>
              <w:bottom w:val="single" w:sz="4" w:space="0" w:color="auto"/>
              <w:right w:val="single" w:sz="8" w:space="0" w:color="auto"/>
            </w:tcBorders>
            <w:shd w:val="clear" w:color="auto" w:fill="auto"/>
            <w:noWrap/>
            <w:vAlign w:val="center"/>
          </w:tcPr>
          <w:p w14:paraId="4A158397"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1430</w:t>
            </w:r>
          </w:p>
        </w:tc>
        <w:tc>
          <w:tcPr>
            <w:tcW w:w="666" w:type="pct"/>
            <w:tcBorders>
              <w:top w:val="nil"/>
              <w:left w:val="nil"/>
              <w:bottom w:val="single" w:sz="4" w:space="0" w:color="auto"/>
              <w:right w:val="single" w:sz="8" w:space="0" w:color="auto"/>
            </w:tcBorders>
            <w:shd w:val="clear" w:color="auto" w:fill="auto"/>
            <w:noWrap/>
            <w:vAlign w:val="center"/>
          </w:tcPr>
          <w:p w14:paraId="366625ED"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130</w:t>
            </w:r>
          </w:p>
        </w:tc>
      </w:tr>
      <w:tr w:rsidR="007E270E" w:rsidRPr="003A79FB" w14:paraId="43880C55"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631A8A1C"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Odry</w:t>
            </w:r>
          </w:p>
        </w:tc>
        <w:tc>
          <w:tcPr>
            <w:tcW w:w="667" w:type="pct"/>
            <w:tcBorders>
              <w:top w:val="nil"/>
              <w:left w:val="nil"/>
              <w:bottom w:val="single" w:sz="4" w:space="0" w:color="auto"/>
              <w:right w:val="single" w:sz="4" w:space="0" w:color="auto"/>
            </w:tcBorders>
            <w:shd w:val="clear" w:color="auto" w:fill="auto"/>
            <w:noWrap/>
            <w:vAlign w:val="center"/>
          </w:tcPr>
          <w:p w14:paraId="0C313AD4"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226</w:t>
            </w:r>
          </w:p>
        </w:tc>
        <w:tc>
          <w:tcPr>
            <w:tcW w:w="667" w:type="pct"/>
            <w:tcBorders>
              <w:top w:val="nil"/>
              <w:left w:val="nil"/>
              <w:bottom w:val="single" w:sz="4" w:space="0" w:color="auto"/>
              <w:right w:val="single" w:sz="8" w:space="0" w:color="auto"/>
            </w:tcBorders>
            <w:shd w:val="clear" w:color="auto" w:fill="auto"/>
            <w:noWrap/>
            <w:vAlign w:val="center"/>
          </w:tcPr>
          <w:p w14:paraId="57AA84A5"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215</w:t>
            </w:r>
          </w:p>
        </w:tc>
        <w:tc>
          <w:tcPr>
            <w:tcW w:w="666" w:type="pct"/>
            <w:tcBorders>
              <w:top w:val="nil"/>
              <w:left w:val="nil"/>
              <w:bottom w:val="single" w:sz="4" w:space="0" w:color="auto"/>
              <w:right w:val="single" w:sz="8" w:space="0" w:color="auto"/>
            </w:tcBorders>
            <w:shd w:val="clear" w:color="auto" w:fill="auto"/>
            <w:noWrap/>
            <w:vAlign w:val="center"/>
          </w:tcPr>
          <w:p w14:paraId="43AF9F88"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-11</w:t>
            </w:r>
          </w:p>
        </w:tc>
      </w:tr>
      <w:tr w:rsidR="007E270E" w:rsidRPr="003A79FB" w14:paraId="39E3BBBE"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554DF03F"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Opava</w:t>
            </w:r>
          </w:p>
        </w:tc>
        <w:tc>
          <w:tcPr>
            <w:tcW w:w="667" w:type="pct"/>
            <w:tcBorders>
              <w:top w:val="nil"/>
              <w:left w:val="nil"/>
              <w:bottom w:val="single" w:sz="4" w:space="0" w:color="auto"/>
              <w:right w:val="single" w:sz="4" w:space="0" w:color="auto"/>
            </w:tcBorders>
            <w:shd w:val="clear" w:color="auto" w:fill="auto"/>
            <w:noWrap/>
            <w:vAlign w:val="center"/>
          </w:tcPr>
          <w:p w14:paraId="2A0672C9"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2231</w:t>
            </w:r>
          </w:p>
        </w:tc>
        <w:tc>
          <w:tcPr>
            <w:tcW w:w="667" w:type="pct"/>
            <w:tcBorders>
              <w:top w:val="nil"/>
              <w:left w:val="nil"/>
              <w:bottom w:val="single" w:sz="4" w:space="0" w:color="auto"/>
              <w:right w:val="single" w:sz="8" w:space="0" w:color="auto"/>
            </w:tcBorders>
            <w:shd w:val="clear" w:color="auto" w:fill="auto"/>
            <w:noWrap/>
            <w:vAlign w:val="center"/>
          </w:tcPr>
          <w:p w14:paraId="546E50F3"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2321</w:t>
            </w:r>
          </w:p>
        </w:tc>
        <w:tc>
          <w:tcPr>
            <w:tcW w:w="666" w:type="pct"/>
            <w:tcBorders>
              <w:top w:val="nil"/>
              <w:left w:val="nil"/>
              <w:bottom w:val="single" w:sz="4" w:space="0" w:color="auto"/>
              <w:right w:val="single" w:sz="8" w:space="0" w:color="auto"/>
            </w:tcBorders>
            <w:shd w:val="clear" w:color="auto" w:fill="auto"/>
            <w:noWrap/>
            <w:vAlign w:val="center"/>
          </w:tcPr>
          <w:p w14:paraId="27246281"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90</w:t>
            </w:r>
          </w:p>
        </w:tc>
      </w:tr>
      <w:tr w:rsidR="007E270E" w:rsidRPr="003A79FB" w14:paraId="6DDDBCD4" w14:textId="77777777" w:rsidTr="00ED204E">
        <w:trPr>
          <w:trHeight w:val="300"/>
        </w:trPr>
        <w:tc>
          <w:tcPr>
            <w:tcW w:w="3001"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70A6296F"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Orlová</w:t>
            </w:r>
          </w:p>
        </w:tc>
        <w:tc>
          <w:tcPr>
            <w:tcW w:w="667" w:type="pct"/>
            <w:tcBorders>
              <w:top w:val="single" w:sz="4" w:space="0" w:color="auto"/>
              <w:left w:val="nil"/>
              <w:bottom w:val="single" w:sz="4" w:space="0" w:color="auto"/>
              <w:right w:val="single" w:sz="4" w:space="0" w:color="auto"/>
            </w:tcBorders>
            <w:shd w:val="clear" w:color="auto" w:fill="auto"/>
            <w:noWrap/>
            <w:vAlign w:val="center"/>
          </w:tcPr>
          <w:p w14:paraId="3190771E"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1675</w:t>
            </w:r>
          </w:p>
        </w:tc>
        <w:tc>
          <w:tcPr>
            <w:tcW w:w="667" w:type="pct"/>
            <w:tcBorders>
              <w:top w:val="single" w:sz="4" w:space="0" w:color="auto"/>
              <w:left w:val="nil"/>
              <w:bottom w:val="single" w:sz="4" w:space="0" w:color="auto"/>
              <w:right w:val="single" w:sz="8" w:space="0" w:color="auto"/>
            </w:tcBorders>
            <w:shd w:val="clear" w:color="auto" w:fill="auto"/>
            <w:noWrap/>
            <w:vAlign w:val="center"/>
          </w:tcPr>
          <w:p w14:paraId="0E36940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1566</w:t>
            </w:r>
          </w:p>
        </w:tc>
        <w:tc>
          <w:tcPr>
            <w:tcW w:w="666" w:type="pct"/>
            <w:tcBorders>
              <w:top w:val="single" w:sz="4" w:space="0" w:color="auto"/>
              <w:left w:val="nil"/>
              <w:bottom w:val="single" w:sz="4" w:space="0" w:color="auto"/>
              <w:right w:val="single" w:sz="8" w:space="0" w:color="auto"/>
            </w:tcBorders>
            <w:shd w:val="clear" w:color="auto" w:fill="auto"/>
            <w:noWrap/>
            <w:vAlign w:val="center"/>
          </w:tcPr>
          <w:p w14:paraId="5EDA0AD0"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-109</w:t>
            </w:r>
          </w:p>
        </w:tc>
      </w:tr>
      <w:tr w:rsidR="007E270E" w:rsidRPr="003A79FB" w14:paraId="1A06BC7F"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6EA2071A"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Ostrava</w:t>
            </w:r>
          </w:p>
        </w:tc>
        <w:tc>
          <w:tcPr>
            <w:tcW w:w="667" w:type="pct"/>
            <w:tcBorders>
              <w:top w:val="nil"/>
              <w:left w:val="nil"/>
              <w:bottom w:val="single" w:sz="4" w:space="0" w:color="auto"/>
              <w:right w:val="single" w:sz="4" w:space="0" w:color="auto"/>
            </w:tcBorders>
            <w:shd w:val="clear" w:color="auto" w:fill="auto"/>
            <w:noWrap/>
            <w:vAlign w:val="center"/>
          </w:tcPr>
          <w:p w14:paraId="58F75479"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5972</w:t>
            </w:r>
          </w:p>
        </w:tc>
        <w:tc>
          <w:tcPr>
            <w:tcW w:w="667" w:type="pct"/>
            <w:tcBorders>
              <w:top w:val="nil"/>
              <w:left w:val="nil"/>
              <w:bottom w:val="single" w:sz="4" w:space="0" w:color="auto"/>
              <w:right w:val="single" w:sz="8" w:space="0" w:color="auto"/>
            </w:tcBorders>
            <w:shd w:val="clear" w:color="auto" w:fill="auto"/>
            <w:noWrap/>
            <w:vAlign w:val="center"/>
          </w:tcPr>
          <w:p w14:paraId="237092AE"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7115</w:t>
            </w:r>
          </w:p>
        </w:tc>
        <w:tc>
          <w:tcPr>
            <w:tcW w:w="666" w:type="pct"/>
            <w:tcBorders>
              <w:top w:val="nil"/>
              <w:left w:val="nil"/>
              <w:bottom w:val="single" w:sz="4" w:space="0" w:color="auto"/>
              <w:right w:val="single" w:sz="8" w:space="0" w:color="auto"/>
            </w:tcBorders>
            <w:shd w:val="clear" w:color="auto" w:fill="auto"/>
            <w:noWrap/>
            <w:vAlign w:val="center"/>
          </w:tcPr>
          <w:p w14:paraId="30B7E631"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1143</w:t>
            </w:r>
          </w:p>
        </w:tc>
      </w:tr>
      <w:tr w:rsidR="007E270E" w:rsidRPr="003A79FB" w14:paraId="6F08D5C2" w14:textId="77777777" w:rsidTr="00ED204E">
        <w:trPr>
          <w:trHeight w:val="300"/>
        </w:trPr>
        <w:tc>
          <w:tcPr>
            <w:tcW w:w="3001" w:type="pct"/>
            <w:tcBorders>
              <w:top w:val="nil"/>
              <w:left w:val="single" w:sz="8" w:space="0" w:color="auto"/>
              <w:bottom w:val="single" w:sz="4" w:space="0" w:color="auto"/>
              <w:right w:val="single" w:sz="8" w:space="0" w:color="auto"/>
            </w:tcBorders>
            <w:shd w:val="clear" w:color="auto" w:fill="auto"/>
            <w:noWrap/>
            <w:vAlign w:val="center"/>
            <w:hideMark/>
          </w:tcPr>
          <w:p w14:paraId="0F7A0DAF"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lastRenderedPageBreak/>
              <w:t>Rýmařov</w:t>
            </w:r>
          </w:p>
        </w:tc>
        <w:tc>
          <w:tcPr>
            <w:tcW w:w="667" w:type="pct"/>
            <w:tcBorders>
              <w:top w:val="nil"/>
              <w:left w:val="nil"/>
              <w:bottom w:val="single" w:sz="4" w:space="0" w:color="auto"/>
              <w:right w:val="single" w:sz="4" w:space="0" w:color="auto"/>
            </w:tcBorders>
            <w:shd w:val="clear" w:color="auto" w:fill="auto"/>
            <w:noWrap/>
            <w:vAlign w:val="center"/>
          </w:tcPr>
          <w:p w14:paraId="586BB93B"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1040</w:t>
            </w:r>
          </w:p>
        </w:tc>
        <w:tc>
          <w:tcPr>
            <w:tcW w:w="667" w:type="pct"/>
            <w:tcBorders>
              <w:top w:val="nil"/>
              <w:left w:val="nil"/>
              <w:bottom w:val="single" w:sz="4" w:space="0" w:color="auto"/>
              <w:right w:val="single" w:sz="8" w:space="0" w:color="auto"/>
            </w:tcBorders>
            <w:shd w:val="clear" w:color="auto" w:fill="auto"/>
            <w:noWrap/>
            <w:vAlign w:val="center"/>
          </w:tcPr>
          <w:p w14:paraId="37ADF14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1265</w:t>
            </w:r>
          </w:p>
        </w:tc>
        <w:tc>
          <w:tcPr>
            <w:tcW w:w="666" w:type="pct"/>
            <w:tcBorders>
              <w:top w:val="nil"/>
              <w:left w:val="nil"/>
              <w:bottom w:val="single" w:sz="4" w:space="0" w:color="auto"/>
              <w:right w:val="single" w:sz="8" w:space="0" w:color="auto"/>
            </w:tcBorders>
            <w:shd w:val="clear" w:color="auto" w:fill="auto"/>
            <w:noWrap/>
            <w:vAlign w:val="center"/>
          </w:tcPr>
          <w:p w14:paraId="270E6A18"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225</w:t>
            </w:r>
          </w:p>
        </w:tc>
      </w:tr>
      <w:tr w:rsidR="007E270E" w:rsidRPr="003A79FB" w14:paraId="0B904720" w14:textId="77777777" w:rsidTr="00ED204E">
        <w:trPr>
          <w:trHeight w:val="300"/>
        </w:trPr>
        <w:tc>
          <w:tcPr>
            <w:tcW w:w="3001" w:type="pc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0FD78C6"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Třinec</w:t>
            </w:r>
          </w:p>
        </w:tc>
        <w:tc>
          <w:tcPr>
            <w:tcW w:w="667" w:type="pct"/>
            <w:tcBorders>
              <w:top w:val="single" w:sz="4" w:space="0" w:color="auto"/>
              <w:left w:val="nil"/>
              <w:bottom w:val="single" w:sz="4" w:space="0" w:color="auto"/>
              <w:right w:val="single" w:sz="4" w:space="0" w:color="auto"/>
            </w:tcBorders>
            <w:shd w:val="clear" w:color="auto" w:fill="auto"/>
            <w:noWrap/>
            <w:vAlign w:val="center"/>
          </w:tcPr>
          <w:p w14:paraId="570F232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1976</w:t>
            </w:r>
          </w:p>
        </w:tc>
        <w:tc>
          <w:tcPr>
            <w:tcW w:w="667" w:type="pct"/>
            <w:tcBorders>
              <w:top w:val="single" w:sz="4" w:space="0" w:color="auto"/>
              <w:left w:val="nil"/>
              <w:bottom w:val="single" w:sz="4" w:space="0" w:color="auto"/>
              <w:right w:val="single" w:sz="8" w:space="0" w:color="auto"/>
            </w:tcBorders>
            <w:shd w:val="clear" w:color="auto" w:fill="auto"/>
            <w:noWrap/>
            <w:vAlign w:val="center"/>
          </w:tcPr>
          <w:p w14:paraId="7AC4D6EC"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2247</w:t>
            </w:r>
          </w:p>
        </w:tc>
        <w:tc>
          <w:tcPr>
            <w:tcW w:w="666" w:type="pct"/>
            <w:tcBorders>
              <w:top w:val="single" w:sz="4" w:space="0" w:color="auto"/>
              <w:left w:val="nil"/>
              <w:bottom w:val="single" w:sz="4" w:space="0" w:color="auto"/>
              <w:right w:val="single" w:sz="8" w:space="0" w:color="auto"/>
            </w:tcBorders>
            <w:shd w:val="clear" w:color="auto" w:fill="auto"/>
            <w:noWrap/>
            <w:vAlign w:val="center"/>
          </w:tcPr>
          <w:p w14:paraId="6C7625AD"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271</w:t>
            </w:r>
          </w:p>
        </w:tc>
      </w:tr>
      <w:tr w:rsidR="007E270E" w:rsidRPr="003A79FB" w14:paraId="4D4F7130" w14:textId="77777777" w:rsidTr="00ED204E">
        <w:trPr>
          <w:trHeight w:val="315"/>
        </w:trPr>
        <w:tc>
          <w:tcPr>
            <w:tcW w:w="3001" w:type="pct"/>
            <w:tcBorders>
              <w:top w:val="nil"/>
              <w:left w:val="single" w:sz="8" w:space="0" w:color="auto"/>
              <w:bottom w:val="single" w:sz="8" w:space="0" w:color="auto"/>
              <w:right w:val="single" w:sz="8" w:space="0" w:color="auto"/>
            </w:tcBorders>
            <w:shd w:val="clear" w:color="auto" w:fill="auto"/>
            <w:noWrap/>
            <w:vAlign w:val="center"/>
            <w:hideMark/>
          </w:tcPr>
          <w:p w14:paraId="3905520B" w14:textId="77777777" w:rsidR="007E270E" w:rsidRPr="003A79FB" w:rsidRDefault="007E270E" w:rsidP="00FB5ECE">
            <w:pPr>
              <w:rPr>
                <w:rFonts w:ascii="Tahoma" w:hAnsi="Tahoma" w:cs="Tahoma"/>
                <w:color w:val="000000" w:themeColor="text1"/>
                <w:sz w:val="20"/>
                <w:szCs w:val="20"/>
                <w:lang w:eastAsia="cs-CZ"/>
              </w:rPr>
            </w:pPr>
            <w:r w:rsidRPr="003A79FB">
              <w:rPr>
                <w:rFonts w:ascii="Tahoma" w:hAnsi="Tahoma" w:cs="Tahoma"/>
                <w:color w:val="000000" w:themeColor="text1"/>
                <w:sz w:val="20"/>
                <w:szCs w:val="20"/>
                <w:lang w:eastAsia="cs-CZ"/>
              </w:rPr>
              <w:t>Vítkov</w:t>
            </w:r>
          </w:p>
        </w:tc>
        <w:tc>
          <w:tcPr>
            <w:tcW w:w="667" w:type="pct"/>
            <w:tcBorders>
              <w:top w:val="nil"/>
              <w:left w:val="nil"/>
              <w:bottom w:val="single" w:sz="8" w:space="0" w:color="auto"/>
              <w:right w:val="single" w:sz="4" w:space="0" w:color="auto"/>
            </w:tcBorders>
            <w:shd w:val="clear" w:color="auto" w:fill="auto"/>
            <w:noWrap/>
            <w:vAlign w:val="center"/>
          </w:tcPr>
          <w:p w14:paraId="1C294B69"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570</w:t>
            </w:r>
          </w:p>
        </w:tc>
        <w:tc>
          <w:tcPr>
            <w:tcW w:w="667" w:type="pct"/>
            <w:tcBorders>
              <w:top w:val="nil"/>
              <w:left w:val="nil"/>
              <w:bottom w:val="single" w:sz="8" w:space="0" w:color="auto"/>
              <w:right w:val="single" w:sz="8" w:space="0" w:color="auto"/>
            </w:tcBorders>
            <w:shd w:val="clear" w:color="auto" w:fill="auto"/>
            <w:noWrap/>
            <w:vAlign w:val="center"/>
          </w:tcPr>
          <w:p w14:paraId="773EC5B2"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409</w:t>
            </w:r>
          </w:p>
        </w:tc>
        <w:tc>
          <w:tcPr>
            <w:tcW w:w="666" w:type="pct"/>
            <w:tcBorders>
              <w:top w:val="nil"/>
              <w:left w:val="nil"/>
              <w:bottom w:val="single" w:sz="8" w:space="0" w:color="auto"/>
              <w:right w:val="single" w:sz="8" w:space="0" w:color="auto"/>
            </w:tcBorders>
            <w:shd w:val="clear" w:color="auto" w:fill="auto"/>
            <w:noWrap/>
            <w:vAlign w:val="center"/>
          </w:tcPr>
          <w:p w14:paraId="3E33339A" w14:textId="77777777" w:rsidR="007E270E" w:rsidRPr="003A79FB" w:rsidRDefault="007E270E" w:rsidP="00FB5ECE">
            <w:pPr>
              <w:jc w:val="center"/>
              <w:rPr>
                <w:rFonts w:ascii="Tahoma" w:hAnsi="Tahoma" w:cs="Tahoma"/>
                <w:color w:val="000000" w:themeColor="text1"/>
                <w:sz w:val="20"/>
                <w:szCs w:val="20"/>
              </w:rPr>
            </w:pPr>
            <w:r w:rsidRPr="003A79FB">
              <w:rPr>
                <w:rFonts w:ascii="Tahoma" w:eastAsia="Calibri" w:hAnsi="Tahoma" w:cs="Tahoma"/>
                <w:color w:val="000000" w:themeColor="text1"/>
                <w:sz w:val="20"/>
                <w:szCs w:val="20"/>
              </w:rPr>
              <w:t>-161</w:t>
            </w:r>
          </w:p>
        </w:tc>
      </w:tr>
    </w:tbl>
    <w:p w14:paraId="68A57E08" w14:textId="77777777" w:rsidR="009412E1" w:rsidRDefault="009412E1" w:rsidP="007647F7">
      <w:pPr>
        <w:jc w:val="both"/>
        <w:rPr>
          <w:rFonts w:ascii="Tahoma" w:hAnsi="Tahoma" w:cs="Tahoma"/>
          <w:color w:val="000000" w:themeColor="text1"/>
          <w:sz w:val="20"/>
          <w:szCs w:val="20"/>
        </w:rPr>
      </w:pPr>
    </w:p>
    <w:p w14:paraId="76759F22" w14:textId="77777777" w:rsidR="00B852EF" w:rsidRDefault="00B852EF" w:rsidP="007647F7">
      <w:pPr>
        <w:jc w:val="both"/>
        <w:rPr>
          <w:rFonts w:ascii="Tahoma" w:hAnsi="Tahoma" w:cs="Tahoma"/>
          <w:color w:val="000000" w:themeColor="text1"/>
          <w:sz w:val="20"/>
          <w:szCs w:val="20"/>
        </w:rPr>
      </w:pPr>
    </w:p>
    <w:p w14:paraId="1F350318" w14:textId="1966E0E0" w:rsidR="00B852EF" w:rsidRPr="003A79FB" w:rsidRDefault="00B852EF" w:rsidP="007647F7">
      <w:pPr>
        <w:jc w:val="both"/>
        <w:rPr>
          <w:rFonts w:ascii="Tahoma" w:hAnsi="Tahoma" w:cs="Tahoma"/>
          <w:color w:val="000000" w:themeColor="text1"/>
          <w:sz w:val="20"/>
          <w:szCs w:val="20"/>
        </w:rPr>
        <w:sectPr w:rsidR="00B852EF" w:rsidRPr="003A79FB">
          <w:headerReference w:type="even" r:id="rId69"/>
          <w:headerReference w:type="default" r:id="rId70"/>
          <w:footerReference w:type="even" r:id="rId71"/>
          <w:footerReference w:type="default" r:id="rId72"/>
          <w:headerReference w:type="first" r:id="rId73"/>
          <w:footerReference w:type="first" r:id="rId74"/>
          <w:pgSz w:w="11906" w:h="16838"/>
          <w:pgMar w:top="1417" w:right="1274" w:bottom="1417" w:left="1417" w:header="708" w:footer="708" w:gutter="0"/>
          <w:cols w:space="708"/>
          <w:docGrid w:linePitch="360"/>
        </w:sectPr>
      </w:pPr>
      <w:r w:rsidRPr="43F93B0D">
        <w:rPr>
          <w:rFonts w:ascii="Tahoma" w:eastAsia="Tahoma" w:hAnsi="Tahoma" w:cs="Tahoma"/>
          <w:sz w:val="20"/>
          <w:szCs w:val="20"/>
        </w:rPr>
        <w:t>V rámci výkonu sociální práce z krajské úrovně jsou podporovány obce formou metodické podpory. Kraj také provádí kontrolní činnosti přenesené působnosti na obcích či koordinuje sociální služby v rámci řešení nepříznivé sociální situace občanů, poskytuje sociální poradenství. V době pandemie kraj koordinoval a zabezpečoval personální zajištění v sociálních službách z řad studentů sociálních oborů.</w:t>
      </w:r>
    </w:p>
    <w:p w14:paraId="08E8BC7E" w14:textId="1774A78C" w:rsidR="00C9343A" w:rsidRPr="00062634" w:rsidRDefault="002F5884" w:rsidP="00062634">
      <w:pPr>
        <w:pStyle w:val="Nadpis2"/>
        <w:numPr>
          <w:ilvl w:val="0"/>
          <w:numId w:val="0"/>
        </w:numPr>
        <w:ind w:left="576" w:hanging="576"/>
      </w:pPr>
      <w:bookmarkStart w:id="115" w:name="_Toc142926583"/>
      <w:r w:rsidRPr="00E76907">
        <w:lastRenderedPageBreak/>
        <w:t xml:space="preserve">6.6 </w:t>
      </w:r>
      <w:r w:rsidR="003B32E2" w:rsidRPr="00E76907">
        <w:t>Metodické a strategické dokumenty ve vztahu k sociální</w:t>
      </w:r>
      <w:r w:rsidR="00F6640E">
        <w:t xml:space="preserve"> oblasti</w:t>
      </w:r>
      <w:bookmarkEnd w:id="115"/>
      <w:r w:rsidR="003B32E2" w:rsidRPr="00E76907">
        <w:t xml:space="preserve"> </w:t>
      </w:r>
    </w:p>
    <w:p w14:paraId="00CBFD36" w14:textId="23E646D6" w:rsidR="00C9343A" w:rsidRPr="00731630" w:rsidRDefault="00C9343A" w:rsidP="00C9343A">
      <w:pPr>
        <w:jc w:val="both"/>
        <w:rPr>
          <w:rFonts w:ascii="Tahoma" w:hAnsi="Tahoma" w:cs="Tahoma"/>
          <w:sz w:val="20"/>
          <w:szCs w:val="20"/>
        </w:rPr>
      </w:pPr>
      <w:r>
        <w:rPr>
          <w:rFonts w:ascii="Tahoma" w:hAnsi="Tahoma" w:cs="Tahoma"/>
          <w:sz w:val="20"/>
          <w:szCs w:val="20"/>
        </w:rPr>
        <w:t xml:space="preserve">Kapitola přináší přehled o strategických dokumentech na úrovni kraje a </w:t>
      </w:r>
      <w:r w:rsidR="008C067A">
        <w:rPr>
          <w:rFonts w:ascii="Tahoma" w:hAnsi="Tahoma" w:cs="Tahoma"/>
          <w:sz w:val="20"/>
          <w:szCs w:val="20"/>
        </w:rPr>
        <w:t>M</w:t>
      </w:r>
      <w:r>
        <w:rPr>
          <w:rFonts w:ascii="Tahoma" w:hAnsi="Tahoma" w:cs="Tahoma"/>
          <w:sz w:val="20"/>
          <w:szCs w:val="20"/>
        </w:rPr>
        <w:t>inisterstva</w:t>
      </w:r>
      <w:r w:rsidR="008C067A">
        <w:rPr>
          <w:rFonts w:ascii="Tahoma" w:hAnsi="Tahoma" w:cs="Tahoma"/>
          <w:sz w:val="20"/>
          <w:szCs w:val="20"/>
        </w:rPr>
        <w:t xml:space="preserve"> práce a sociálních věcí ČR</w:t>
      </w:r>
      <w:r>
        <w:rPr>
          <w:rFonts w:ascii="Tahoma" w:hAnsi="Tahoma" w:cs="Tahoma"/>
          <w:sz w:val="20"/>
          <w:szCs w:val="20"/>
        </w:rPr>
        <w:t xml:space="preserve"> a další</w:t>
      </w:r>
      <w:r w:rsidR="00ED337B">
        <w:rPr>
          <w:rFonts w:ascii="Tahoma" w:hAnsi="Tahoma" w:cs="Tahoma"/>
          <w:sz w:val="20"/>
          <w:szCs w:val="20"/>
        </w:rPr>
        <w:t>ch</w:t>
      </w:r>
      <w:r>
        <w:rPr>
          <w:rFonts w:ascii="Tahoma" w:hAnsi="Tahoma" w:cs="Tahoma"/>
          <w:sz w:val="20"/>
          <w:szCs w:val="20"/>
        </w:rPr>
        <w:t xml:space="preserve"> dokument</w:t>
      </w:r>
      <w:r w:rsidR="00ED337B">
        <w:rPr>
          <w:rFonts w:ascii="Tahoma" w:hAnsi="Tahoma" w:cs="Tahoma"/>
          <w:sz w:val="20"/>
          <w:szCs w:val="20"/>
        </w:rPr>
        <w:t>ech</w:t>
      </w:r>
      <w:r>
        <w:rPr>
          <w:rFonts w:ascii="Tahoma" w:hAnsi="Tahoma" w:cs="Tahoma"/>
          <w:sz w:val="20"/>
          <w:szCs w:val="20"/>
        </w:rPr>
        <w:t xml:space="preserve"> v návaznosti na sociálních oblast. Jedná se o prováděcí dokumenty</w:t>
      </w:r>
      <w:r w:rsidRPr="00731630">
        <w:rPr>
          <w:rFonts w:ascii="Tahoma" w:hAnsi="Tahoma" w:cs="Tahoma"/>
          <w:sz w:val="20"/>
          <w:szCs w:val="20"/>
        </w:rPr>
        <w:t xml:space="preserve"> v předmětné oblasti, které specifikují dílčí oblasti a témata na určité období, odrážejí spolupráci subjektů nejen v procesu plánování, ale také v dalších rovinách – krajské samosprávě, státní správě, spolupráci s obcemi, meziresortní spolupráci. Do procesu veřejného připomínkování těchto dokumentů je zapojena široká veřejnost. Následně jsou projednávány a schvalovány orgány kraje.</w:t>
      </w:r>
    </w:p>
    <w:p w14:paraId="21382974" w14:textId="49E43222" w:rsidR="00E05166" w:rsidRDefault="00710155" w:rsidP="00710155">
      <w:pPr>
        <w:pStyle w:val="Nadpis3"/>
        <w:numPr>
          <w:ilvl w:val="0"/>
          <w:numId w:val="0"/>
        </w:numPr>
      </w:pPr>
      <w:bookmarkStart w:id="116" w:name="_Toc142926584"/>
      <w:r>
        <w:t xml:space="preserve">6.6.1 </w:t>
      </w:r>
      <w:r w:rsidR="00E05166">
        <w:t>Strategické dokumenty na úrovni kraje</w:t>
      </w:r>
      <w:bookmarkEnd w:id="116"/>
    </w:p>
    <w:p w14:paraId="00FCDBB2" w14:textId="404904F9" w:rsidR="008453C1" w:rsidRPr="00731630" w:rsidRDefault="008453C1" w:rsidP="008453C1">
      <w:pPr>
        <w:jc w:val="both"/>
        <w:rPr>
          <w:rFonts w:ascii="Tahoma" w:hAnsi="Tahoma" w:cs="Tahoma"/>
          <w:sz w:val="20"/>
          <w:szCs w:val="20"/>
        </w:rPr>
      </w:pPr>
      <w:r w:rsidRPr="00731630">
        <w:rPr>
          <w:rFonts w:ascii="Tahoma" w:hAnsi="Tahoma" w:cs="Tahoma"/>
          <w:sz w:val="20"/>
          <w:szCs w:val="20"/>
        </w:rPr>
        <w:t>Zásadním dokumentem v procesu plánování rozvoje sociálních služeb v Moravskoslezském kraji je aktuálně platný Střednědobý plán rozvoje sociálních služeb</w:t>
      </w:r>
      <w:r w:rsidR="00AF152D">
        <w:rPr>
          <w:rFonts w:ascii="Tahoma" w:hAnsi="Tahoma" w:cs="Tahoma"/>
          <w:sz w:val="20"/>
          <w:szCs w:val="20"/>
        </w:rPr>
        <w:t xml:space="preserve"> </w:t>
      </w:r>
      <w:r w:rsidR="00AF152D" w:rsidRPr="0050744E">
        <w:rPr>
          <w:rFonts w:ascii="Tahoma" w:hAnsi="Tahoma" w:cs="Tahoma"/>
          <w:sz w:val="20"/>
          <w:szCs w:val="20"/>
        </w:rPr>
        <w:t>a dalších aktivit</w:t>
      </w:r>
      <w:r w:rsidR="00AF152D">
        <w:rPr>
          <w:rFonts w:ascii="Tahoma" w:hAnsi="Tahoma" w:cs="Tahoma"/>
          <w:sz w:val="20"/>
          <w:szCs w:val="20"/>
        </w:rPr>
        <w:t xml:space="preserve"> v Moravskoslezském kraji na léta 2024-2026.</w:t>
      </w:r>
    </w:p>
    <w:p w14:paraId="7F84DCB4" w14:textId="1B427E4E" w:rsidR="008453C1" w:rsidRDefault="00BA74BA" w:rsidP="008453C1">
      <w:pPr>
        <w:jc w:val="both"/>
        <w:rPr>
          <w:rFonts w:ascii="Tahoma" w:hAnsi="Tahoma" w:cs="Tahoma"/>
          <w:sz w:val="20"/>
          <w:szCs w:val="20"/>
        </w:rPr>
      </w:pPr>
      <w:r>
        <w:rPr>
          <w:rFonts w:ascii="Tahoma" w:hAnsi="Tahoma" w:cs="Tahoma"/>
          <w:sz w:val="20"/>
          <w:szCs w:val="20"/>
        </w:rPr>
        <w:t>Strategické</w:t>
      </w:r>
      <w:r w:rsidR="008453C1" w:rsidRPr="00731630">
        <w:rPr>
          <w:rFonts w:ascii="Tahoma" w:hAnsi="Tahoma" w:cs="Tahoma"/>
          <w:sz w:val="20"/>
          <w:szCs w:val="20"/>
        </w:rPr>
        <w:t xml:space="preserve"> dokumenty odrážejí záměry kraje, které jsou dány </w:t>
      </w:r>
      <w:r w:rsidR="008453C1" w:rsidRPr="008453C1">
        <w:rPr>
          <w:rFonts w:ascii="Tahoma" w:hAnsi="Tahoma" w:cs="Tahoma"/>
          <w:bCs/>
          <w:sz w:val="20"/>
          <w:szCs w:val="20"/>
        </w:rPr>
        <w:t>Strategií rozvoje Moravskoslezského kraje 2019–2027. Naplňování cílů, opatření a aktivit v jednotlivých</w:t>
      </w:r>
      <w:r w:rsidR="008453C1" w:rsidRPr="00731630">
        <w:rPr>
          <w:rFonts w:ascii="Tahoma" w:hAnsi="Tahoma" w:cs="Tahoma"/>
          <w:sz w:val="20"/>
          <w:szCs w:val="20"/>
        </w:rPr>
        <w:t xml:space="preserve"> strategických dokumentech je pravidelně monitorováno, hodnoceno a výstupy jsou využívány pro další směřování politiky kraje v sociální oblasti, současně je kladen důraz na meziresortní spolupráci. </w:t>
      </w:r>
    </w:p>
    <w:p w14:paraId="6D840882" w14:textId="493CF0AC" w:rsidR="00ED204E" w:rsidRPr="00ED204E" w:rsidRDefault="00ED204E" w:rsidP="00ED204E">
      <w:pPr>
        <w:pStyle w:val="Titulek"/>
        <w:keepNext/>
        <w:rPr>
          <w:b w:val="0"/>
          <w:sz w:val="20"/>
          <w:szCs w:val="20"/>
        </w:rPr>
      </w:pPr>
      <w:bookmarkStart w:id="117" w:name="_Toc142926496"/>
      <w:r w:rsidRPr="00ED204E">
        <w:rPr>
          <w:sz w:val="20"/>
          <w:szCs w:val="20"/>
        </w:rPr>
        <w:t xml:space="preserve">Tabulka </w:t>
      </w:r>
      <w:r w:rsidRPr="00ED204E">
        <w:rPr>
          <w:sz w:val="20"/>
          <w:szCs w:val="20"/>
        </w:rPr>
        <w:fldChar w:fldCharType="begin"/>
      </w:r>
      <w:r w:rsidRPr="00ED204E">
        <w:rPr>
          <w:sz w:val="20"/>
          <w:szCs w:val="20"/>
        </w:rPr>
        <w:instrText xml:space="preserve"> SEQ Tabulka \* ARABIC </w:instrText>
      </w:r>
      <w:r w:rsidRPr="00ED204E">
        <w:rPr>
          <w:sz w:val="20"/>
          <w:szCs w:val="20"/>
        </w:rPr>
        <w:fldChar w:fldCharType="separate"/>
      </w:r>
      <w:r w:rsidR="00E30880">
        <w:rPr>
          <w:noProof/>
          <w:sz w:val="20"/>
          <w:szCs w:val="20"/>
        </w:rPr>
        <w:t>11</w:t>
      </w:r>
      <w:r w:rsidRPr="00ED204E">
        <w:rPr>
          <w:sz w:val="20"/>
          <w:szCs w:val="20"/>
        </w:rPr>
        <w:fldChar w:fldCharType="end"/>
      </w:r>
      <w:r w:rsidRPr="00ED204E">
        <w:rPr>
          <w:sz w:val="20"/>
          <w:szCs w:val="20"/>
        </w:rPr>
        <w:t xml:space="preserve">: </w:t>
      </w:r>
      <w:r w:rsidRPr="00ED204E">
        <w:rPr>
          <w:b w:val="0"/>
          <w:sz w:val="20"/>
          <w:szCs w:val="20"/>
        </w:rPr>
        <w:t>Přehled strategických dokumentů Moravskoslezského kraje</w:t>
      </w:r>
      <w:bookmarkEnd w:id="117"/>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652"/>
        <w:gridCol w:w="2937"/>
        <w:gridCol w:w="1479"/>
        <w:gridCol w:w="1363"/>
        <w:gridCol w:w="1621"/>
      </w:tblGrid>
      <w:tr w:rsidR="005078C5" w:rsidRPr="00731630" w14:paraId="0B214378" w14:textId="77777777" w:rsidTr="00ED204E">
        <w:trPr>
          <w:trHeight w:val="495"/>
          <w:tblHeader/>
        </w:trPr>
        <w:tc>
          <w:tcPr>
            <w:tcW w:w="912" w:type="pct"/>
            <w:shd w:val="clear" w:color="auto" w:fill="D9D9D9" w:themeFill="background1" w:themeFillShade="D9"/>
            <w:vAlign w:val="center"/>
            <w:hideMark/>
          </w:tcPr>
          <w:p w14:paraId="29F11EC8"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Téma</w:t>
            </w:r>
          </w:p>
        </w:tc>
        <w:tc>
          <w:tcPr>
            <w:tcW w:w="1622" w:type="pct"/>
            <w:shd w:val="clear" w:color="auto" w:fill="D9D9D9" w:themeFill="background1" w:themeFillShade="D9"/>
            <w:vAlign w:val="center"/>
            <w:hideMark/>
          </w:tcPr>
          <w:p w14:paraId="2236A7DD"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Název dokumentu</w:t>
            </w:r>
          </w:p>
        </w:tc>
        <w:tc>
          <w:tcPr>
            <w:tcW w:w="817" w:type="pct"/>
            <w:shd w:val="clear" w:color="auto" w:fill="D9D9D9" w:themeFill="background1" w:themeFillShade="D9"/>
            <w:vAlign w:val="center"/>
            <w:hideMark/>
          </w:tcPr>
          <w:p w14:paraId="25D28E85"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Vazba na plánování rozvoje sociálních služeb</w:t>
            </w:r>
          </w:p>
        </w:tc>
        <w:tc>
          <w:tcPr>
            <w:tcW w:w="753" w:type="pct"/>
            <w:shd w:val="clear" w:color="auto" w:fill="D9D9D9" w:themeFill="background1" w:themeFillShade="D9"/>
            <w:vAlign w:val="center"/>
            <w:hideMark/>
          </w:tcPr>
          <w:p w14:paraId="19B257DD"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Vazba na samosprávu</w:t>
            </w:r>
          </w:p>
        </w:tc>
        <w:tc>
          <w:tcPr>
            <w:tcW w:w="895" w:type="pct"/>
            <w:shd w:val="clear" w:color="auto" w:fill="D9D9D9" w:themeFill="background1" w:themeFillShade="D9"/>
            <w:vAlign w:val="center"/>
            <w:hideMark/>
          </w:tcPr>
          <w:p w14:paraId="69E18110"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Další důležité charakteristiky</w:t>
            </w:r>
          </w:p>
        </w:tc>
      </w:tr>
      <w:tr w:rsidR="005078C5" w:rsidRPr="00731630" w14:paraId="5C852506" w14:textId="77777777" w:rsidTr="00ED204E">
        <w:trPr>
          <w:trHeight w:val="915"/>
        </w:trPr>
        <w:tc>
          <w:tcPr>
            <w:tcW w:w="912" w:type="pct"/>
            <w:vMerge w:val="restart"/>
            <w:shd w:val="clear" w:color="auto" w:fill="D9D9D9" w:themeFill="background1" w:themeFillShade="D9"/>
            <w:vAlign w:val="center"/>
            <w:hideMark/>
          </w:tcPr>
          <w:p w14:paraId="1626015A"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Kvalita sociálních služeb v MSK, systémové změny v poskytování sociálních služeb</w:t>
            </w:r>
          </w:p>
        </w:tc>
        <w:tc>
          <w:tcPr>
            <w:tcW w:w="1622" w:type="pct"/>
            <w:vMerge w:val="restart"/>
            <w:shd w:val="clear" w:color="auto" w:fill="F2F2F2" w:themeFill="background1" w:themeFillShade="F2"/>
            <w:vAlign w:val="center"/>
            <w:hideMark/>
          </w:tcPr>
          <w:p w14:paraId="4B0E9A5C"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Koncepce kvality sociálních služeb v Moravskoslezském kraji (včetně transformace pobytových sociálních služeb)</w:t>
            </w:r>
          </w:p>
        </w:tc>
        <w:tc>
          <w:tcPr>
            <w:tcW w:w="817" w:type="pct"/>
            <w:shd w:val="clear" w:color="auto" w:fill="F2F2F2" w:themeFill="background1" w:themeFillShade="F2"/>
            <w:vAlign w:val="center"/>
            <w:hideMark/>
          </w:tcPr>
          <w:p w14:paraId="0A448BE6"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PS pro podporu a rozvoj sociálních služeb v MSK</w:t>
            </w:r>
          </w:p>
        </w:tc>
        <w:tc>
          <w:tcPr>
            <w:tcW w:w="753" w:type="pct"/>
            <w:shd w:val="clear" w:color="auto" w:fill="F2F2F2" w:themeFill="background1" w:themeFillShade="F2"/>
            <w:vAlign w:val="center"/>
            <w:hideMark/>
          </w:tcPr>
          <w:p w14:paraId="02B7AD2E"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komise RK pro občany se zdravotním postižením</w:t>
            </w:r>
          </w:p>
        </w:tc>
        <w:tc>
          <w:tcPr>
            <w:tcW w:w="895" w:type="pct"/>
            <w:shd w:val="clear" w:color="auto" w:fill="F2F2F2" w:themeFill="background1" w:themeFillShade="F2"/>
            <w:vAlign w:val="center"/>
            <w:hideMark/>
          </w:tcPr>
          <w:p w14:paraId="5B7B8125"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systémové změny v poskytování služeb v kraji a přenos dobré praxe do dalších krajů</w:t>
            </w:r>
          </w:p>
          <w:p w14:paraId="2C165491"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color w:val="000000"/>
                <w:sz w:val="20"/>
                <w:szCs w:val="20"/>
                <w:lang w:eastAsia="cs-CZ"/>
              </w:rPr>
              <w:t>propojení s registracemi sociálních služeb</w:t>
            </w:r>
          </w:p>
          <w:p w14:paraId="6FB70D46"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color w:val="000000"/>
                <w:sz w:val="20"/>
                <w:szCs w:val="20"/>
                <w:lang w:eastAsia="cs-CZ"/>
              </w:rPr>
              <w:t>meziresortní přesah</w:t>
            </w:r>
          </w:p>
        </w:tc>
      </w:tr>
      <w:tr w:rsidR="005078C5" w:rsidRPr="00731630" w14:paraId="75EF3A2C" w14:textId="77777777" w:rsidTr="00ED204E">
        <w:trPr>
          <w:trHeight w:val="300"/>
        </w:trPr>
        <w:tc>
          <w:tcPr>
            <w:tcW w:w="912" w:type="pct"/>
            <w:vMerge/>
            <w:vAlign w:val="center"/>
            <w:hideMark/>
          </w:tcPr>
          <w:p w14:paraId="7AEA34E9"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05FCD7C4" w14:textId="77777777" w:rsidR="005078C5" w:rsidRPr="00731630" w:rsidRDefault="005078C5" w:rsidP="00FB5ECE">
            <w:pPr>
              <w:jc w:val="both"/>
              <w:rPr>
                <w:rFonts w:ascii="Tahoma" w:hAnsi="Tahoma" w:cs="Tahoma"/>
                <w:sz w:val="20"/>
                <w:szCs w:val="20"/>
                <w:lang w:eastAsia="cs-CZ"/>
              </w:rPr>
            </w:pPr>
          </w:p>
        </w:tc>
        <w:tc>
          <w:tcPr>
            <w:tcW w:w="817" w:type="pct"/>
            <w:shd w:val="clear" w:color="auto" w:fill="F2F2F2" w:themeFill="background1" w:themeFillShade="F2"/>
            <w:vAlign w:val="center"/>
            <w:hideMark/>
          </w:tcPr>
          <w:p w14:paraId="4FEE3D43"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PS ORP</w:t>
            </w:r>
          </w:p>
        </w:tc>
        <w:tc>
          <w:tcPr>
            <w:tcW w:w="753" w:type="pct"/>
            <w:shd w:val="clear" w:color="auto" w:fill="F2F2F2" w:themeFill="background1" w:themeFillShade="F2"/>
            <w:vAlign w:val="center"/>
            <w:hideMark/>
          </w:tcPr>
          <w:p w14:paraId="01B122FD"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rada kraje</w:t>
            </w:r>
          </w:p>
        </w:tc>
        <w:tc>
          <w:tcPr>
            <w:tcW w:w="895" w:type="pct"/>
            <w:shd w:val="clear" w:color="auto" w:fill="F2F2F2" w:themeFill="background1" w:themeFillShade="F2"/>
            <w:hideMark/>
          </w:tcPr>
          <w:p w14:paraId="0397E9C1"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 --</w:t>
            </w:r>
          </w:p>
        </w:tc>
      </w:tr>
      <w:tr w:rsidR="005078C5" w:rsidRPr="00731630" w14:paraId="51C137B0" w14:textId="77777777" w:rsidTr="00ED204E">
        <w:trPr>
          <w:trHeight w:val="315"/>
        </w:trPr>
        <w:tc>
          <w:tcPr>
            <w:tcW w:w="912" w:type="pct"/>
            <w:vMerge/>
            <w:vAlign w:val="center"/>
            <w:hideMark/>
          </w:tcPr>
          <w:p w14:paraId="7597AF7F"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57348010" w14:textId="77777777" w:rsidR="005078C5" w:rsidRPr="00731630" w:rsidRDefault="005078C5" w:rsidP="00FB5ECE">
            <w:pPr>
              <w:jc w:val="both"/>
              <w:rPr>
                <w:rFonts w:ascii="Tahoma" w:hAnsi="Tahoma" w:cs="Tahoma"/>
                <w:sz w:val="20"/>
                <w:szCs w:val="20"/>
                <w:lang w:eastAsia="cs-CZ"/>
              </w:rPr>
            </w:pPr>
          </w:p>
        </w:tc>
        <w:tc>
          <w:tcPr>
            <w:tcW w:w="817" w:type="pct"/>
            <w:shd w:val="clear" w:color="auto" w:fill="F2F2F2" w:themeFill="background1" w:themeFillShade="F2"/>
            <w:vAlign w:val="center"/>
            <w:hideMark/>
          </w:tcPr>
          <w:p w14:paraId="1421D96E"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Řídící skupina</w:t>
            </w:r>
          </w:p>
        </w:tc>
        <w:tc>
          <w:tcPr>
            <w:tcW w:w="753" w:type="pct"/>
            <w:shd w:val="clear" w:color="auto" w:fill="F2F2F2" w:themeFill="background1" w:themeFillShade="F2"/>
            <w:vAlign w:val="center"/>
            <w:hideMark/>
          </w:tcPr>
          <w:p w14:paraId="719F0ED9"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zastupitelstvo kraje</w:t>
            </w:r>
          </w:p>
        </w:tc>
        <w:tc>
          <w:tcPr>
            <w:tcW w:w="895" w:type="pct"/>
            <w:shd w:val="clear" w:color="auto" w:fill="F2F2F2" w:themeFill="background1" w:themeFillShade="F2"/>
            <w:hideMark/>
          </w:tcPr>
          <w:p w14:paraId="7E099C61"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 --</w:t>
            </w:r>
          </w:p>
        </w:tc>
      </w:tr>
      <w:tr w:rsidR="005078C5" w:rsidRPr="00731630" w14:paraId="27A6D7D3" w14:textId="77777777" w:rsidTr="00ED204E">
        <w:trPr>
          <w:trHeight w:val="1960"/>
        </w:trPr>
        <w:tc>
          <w:tcPr>
            <w:tcW w:w="912" w:type="pct"/>
            <w:vMerge w:val="restart"/>
            <w:shd w:val="clear" w:color="auto" w:fill="D9D9D9" w:themeFill="background1" w:themeFillShade="D9"/>
            <w:vAlign w:val="center"/>
            <w:hideMark/>
          </w:tcPr>
          <w:p w14:paraId="7C823DEA"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lastRenderedPageBreak/>
              <w:t>Vyrovnávání příležitostí občanů se zdravotním postižením ve všech oblastech života</w:t>
            </w:r>
          </w:p>
        </w:tc>
        <w:tc>
          <w:tcPr>
            <w:tcW w:w="1622" w:type="pct"/>
            <w:vMerge w:val="restart"/>
            <w:shd w:val="clear" w:color="auto" w:fill="F2F2F2" w:themeFill="background1" w:themeFillShade="F2"/>
            <w:vAlign w:val="center"/>
            <w:hideMark/>
          </w:tcPr>
          <w:p w14:paraId="2B8E3830"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Moravskoslezský krajský plán vyrovnávání příležitostí pro občany se zdravotním postižením</w:t>
            </w:r>
          </w:p>
        </w:tc>
        <w:tc>
          <w:tcPr>
            <w:tcW w:w="817" w:type="pct"/>
            <w:shd w:val="clear" w:color="auto" w:fill="F2F2F2" w:themeFill="background1" w:themeFillShade="F2"/>
            <w:vAlign w:val="center"/>
            <w:hideMark/>
          </w:tcPr>
          <w:p w14:paraId="0A0E5EC9"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Odráží další strategické dokumenty v rámci střednědobého plánování</w:t>
            </w:r>
          </w:p>
        </w:tc>
        <w:tc>
          <w:tcPr>
            <w:tcW w:w="753" w:type="pct"/>
            <w:shd w:val="clear" w:color="auto" w:fill="F2F2F2" w:themeFill="background1" w:themeFillShade="F2"/>
            <w:vAlign w:val="center"/>
            <w:hideMark/>
          </w:tcPr>
          <w:p w14:paraId="6456F439"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 xml:space="preserve">komise RK pro občany se zdravotním postižením </w:t>
            </w:r>
          </w:p>
        </w:tc>
        <w:tc>
          <w:tcPr>
            <w:tcW w:w="895" w:type="pct"/>
            <w:shd w:val="clear" w:color="auto" w:fill="F2F2F2" w:themeFill="background1" w:themeFillShade="F2"/>
            <w:vAlign w:val="center"/>
            <w:hideMark/>
          </w:tcPr>
          <w:p w14:paraId="76E4192D"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Meziresortní odborná pracovní skupina zřízená ředitelem KÚ MSK – tvorba, monitorování plnění a vyhodnocování</w:t>
            </w:r>
          </w:p>
        </w:tc>
      </w:tr>
      <w:tr w:rsidR="005078C5" w:rsidRPr="00731630" w14:paraId="27E58B97" w14:textId="77777777" w:rsidTr="00ED204E">
        <w:trPr>
          <w:trHeight w:val="480"/>
        </w:trPr>
        <w:tc>
          <w:tcPr>
            <w:tcW w:w="912" w:type="pct"/>
            <w:vMerge/>
            <w:vAlign w:val="center"/>
            <w:hideMark/>
          </w:tcPr>
          <w:p w14:paraId="46B27286"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46E05359" w14:textId="77777777" w:rsidR="005078C5" w:rsidRPr="00731630" w:rsidRDefault="005078C5" w:rsidP="00FB5ECE">
            <w:pPr>
              <w:jc w:val="both"/>
              <w:rPr>
                <w:rFonts w:ascii="Tahoma" w:hAnsi="Tahoma" w:cs="Tahoma"/>
                <w:sz w:val="20"/>
                <w:szCs w:val="20"/>
                <w:lang w:eastAsia="cs-CZ"/>
              </w:rPr>
            </w:pPr>
          </w:p>
        </w:tc>
        <w:tc>
          <w:tcPr>
            <w:tcW w:w="817" w:type="pct"/>
            <w:vMerge w:val="restart"/>
            <w:shd w:val="clear" w:color="auto" w:fill="F2F2F2" w:themeFill="background1" w:themeFillShade="F2"/>
            <w:vAlign w:val="center"/>
            <w:hideMark/>
          </w:tcPr>
          <w:p w14:paraId="26EA60EA"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Řídící skupina</w:t>
            </w:r>
          </w:p>
          <w:p w14:paraId="0894B3D9"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 </w:t>
            </w:r>
          </w:p>
        </w:tc>
        <w:tc>
          <w:tcPr>
            <w:tcW w:w="753" w:type="pct"/>
            <w:shd w:val="clear" w:color="auto" w:fill="F2F2F2" w:themeFill="background1" w:themeFillShade="F2"/>
            <w:vAlign w:val="center"/>
            <w:hideMark/>
          </w:tcPr>
          <w:p w14:paraId="4BC44035"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výbor sociální ZK</w:t>
            </w:r>
          </w:p>
        </w:tc>
        <w:tc>
          <w:tcPr>
            <w:tcW w:w="895" w:type="pct"/>
            <w:shd w:val="clear" w:color="auto" w:fill="F2F2F2" w:themeFill="background1" w:themeFillShade="F2"/>
            <w:vAlign w:val="center"/>
            <w:hideMark/>
          </w:tcPr>
          <w:p w14:paraId="42E009D2"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zapojení dalších odborů KÚ MSK</w:t>
            </w:r>
          </w:p>
        </w:tc>
      </w:tr>
      <w:tr w:rsidR="005078C5" w:rsidRPr="00731630" w14:paraId="61B302AE" w14:textId="77777777" w:rsidTr="00ED204E">
        <w:trPr>
          <w:trHeight w:val="480"/>
        </w:trPr>
        <w:tc>
          <w:tcPr>
            <w:tcW w:w="912" w:type="pct"/>
            <w:vMerge/>
            <w:vAlign w:val="center"/>
            <w:hideMark/>
          </w:tcPr>
          <w:p w14:paraId="2C28F294"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39EEDF9F" w14:textId="77777777" w:rsidR="005078C5" w:rsidRPr="00731630" w:rsidRDefault="005078C5" w:rsidP="00FB5ECE">
            <w:pPr>
              <w:jc w:val="both"/>
              <w:rPr>
                <w:rFonts w:ascii="Tahoma" w:hAnsi="Tahoma" w:cs="Tahoma"/>
                <w:sz w:val="20"/>
                <w:szCs w:val="20"/>
                <w:lang w:eastAsia="cs-CZ"/>
              </w:rPr>
            </w:pPr>
          </w:p>
        </w:tc>
        <w:tc>
          <w:tcPr>
            <w:tcW w:w="817" w:type="pct"/>
            <w:vMerge/>
            <w:hideMark/>
          </w:tcPr>
          <w:p w14:paraId="1C05B805" w14:textId="77777777" w:rsidR="005078C5" w:rsidRPr="00731630" w:rsidRDefault="005078C5" w:rsidP="00FB5ECE">
            <w:pPr>
              <w:jc w:val="both"/>
              <w:rPr>
                <w:rFonts w:ascii="Tahoma" w:hAnsi="Tahoma" w:cs="Tahoma"/>
                <w:sz w:val="20"/>
                <w:szCs w:val="20"/>
                <w:lang w:eastAsia="cs-CZ"/>
              </w:rPr>
            </w:pPr>
          </w:p>
        </w:tc>
        <w:tc>
          <w:tcPr>
            <w:tcW w:w="753" w:type="pct"/>
            <w:shd w:val="clear" w:color="auto" w:fill="F2F2F2" w:themeFill="background1" w:themeFillShade="F2"/>
            <w:vAlign w:val="center"/>
            <w:hideMark/>
          </w:tcPr>
          <w:p w14:paraId="227168D1"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rada kraje</w:t>
            </w:r>
          </w:p>
        </w:tc>
        <w:tc>
          <w:tcPr>
            <w:tcW w:w="895" w:type="pct"/>
            <w:shd w:val="clear" w:color="auto" w:fill="F2F2F2" w:themeFill="background1" w:themeFillShade="F2"/>
            <w:vAlign w:val="center"/>
            <w:hideMark/>
          </w:tcPr>
          <w:p w14:paraId="73CEDAF6"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významný meziresortní přesah dokumentu</w:t>
            </w:r>
          </w:p>
        </w:tc>
      </w:tr>
      <w:tr w:rsidR="005078C5" w:rsidRPr="00731630" w14:paraId="384555D8" w14:textId="77777777" w:rsidTr="00ED204E">
        <w:trPr>
          <w:trHeight w:val="315"/>
        </w:trPr>
        <w:tc>
          <w:tcPr>
            <w:tcW w:w="912" w:type="pct"/>
            <w:vMerge/>
            <w:vAlign w:val="center"/>
            <w:hideMark/>
          </w:tcPr>
          <w:p w14:paraId="2B7ABC08"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1E8C4B30" w14:textId="77777777" w:rsidR="005078C5" w:rsidRPr="00731630" w:rsidRDefault="005078C5" w:rsidP="00FB5ECE">
            <w:pPr>
              <w:jc w:val="both"/>
              <w:rPr>
                <w:rFonts w:ascii="Tahoma" w:hAnsi="Tahoma" w:cs="Tahoma"/>
                <w:sz w:val="20"/>
                <w:szCs w:val="20"/>
                <w:lang w:eastAsia="cs-CZ"/>
              </w:rPr>
            </w:pPr>
          </w:p>
        </w:tc>
        <w:tc>
          <w:tcPr>
            <w:tcW w:w="817" w:type="pct"/>
            <w:vMerge/>
            <w:hideMark/>
          </w:tcPr>
          <w:p w14:paraId="072D2078" w14:textId="77777777" w:rsidR="005078C5" w:rsidRPr="00731630" w:rsidRDefault="005078C5" w:rsidP="00FB5ECE">
            <w:pPr>
              <w:jc w:val="both"/>
              <w:rPr>
                <w:rFonts w:ascii="Tahoma" w:hAnsi="Tahoma" w:cs="Tahoma"/>
                <w:sz w:val="20"/>
                <w:szCs w:val="20"/>
                <w:lang w:eastAsia="cs-CZ"/>
              </w:rPr>
            </w:pPr>
          </w:p>
        </w:tc>
        <w:tc>
          <w:tcPr>
            <w:tcW w:w="753" w:type="pct"/>
            <w:shd w:val="clear" w:color="auto" w:fill="F2F2F2" w:themeFill="background1" w:themeFillShade="F2"/>
            <w:vAlign w:val="center"/>
            <w:hideMark/>
          </w:tcPr>
          <w:p w14:paraId="69435FA0"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zastupitelstvo kraje</w:t>
            </w:r>
          </w:p>
        </w:tc>
        <w:tc>
          <w:tcPr>
            <w:tcW w:w="895" w:type="pct"/>
            <w:shd w:val="clear" w:color="auto" w:fill="F2F2F2" w:themeFill="background1" w:themeFillShade="F2"/>
            <w:hideMark/>
          </w:tcPr>
          <w:p w14:paraId="58B87AA1"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 --</w:t>
            </w:r>
          </w:p>
        </w:tc>
      </w:tr>
      <w:tr w:rsidR="005078C5" w:rsidRPr="00731630" w14:paraId="0DD179F5" w14:textId="77777777" w:rsidTr="00ED204E">
        <w:trPr>
          <w:trHeight w:val="720"/>
        </w:trPr>
        <w:tc>
          <w:tcPr>
            <w:tcW w:w="912" w:type="pct"/>
            <w:vMerge w:val="restart"/>
            <w:shd w:val="clear" w:color="auto" w:fill="D9D9D9" w:themeFill="background1" w:themeFillShade="D9"/>
            <w:vAlign w:val="center"/>
            <w:hideMark/>
          </w:tcPr>
          <w:p w14:paraId="56FB13C3"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Problematika závislostí na návykových látkách a propojování přístupu vůči legálním a nelegálním drogám</w:t>
            </w:r>
          </w:p>
        </w:tc>
        <w:tc>
          <w:tcPr>
            <w:tcW w:w="1622" w:type="pct"/>
            <w:vMerge w:val="restart"/>
            <w:shd w:val="clear" w:color="auto" w:fill="F2F2F2" w:themeFill="background1" w:themeFillShade="F2"/>
            <w:vAlign w:val="center"/>
            <w:hideMark/>
          </w:tcPr>
          <w:p w14:paraId="793206F0"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Strategie prevence a snižování škod spojených se závislostním chováním v Moravskoslezském kraji</w:t>
            </w:r>
          </w:p>
        </w:tc>
        <w:tc>
          <w:tcPr>
            <w:tcW w:w="817" w:type="pct"/>
            <w:shd w:val="clear" w:color="auto" w:fill="F2F2F2" w:themeFill="background1" w:themeFillShade="F2"/>
            <w:vAlign w:val="center"/>
            <w:hideMark/>
          </w:tcPr>
          <w:p w14:paraId="0F4122FF"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PS protidrogové prevence</w:t>
            </w:r>
          </w:p>
        </w:tc>
        <w:tc>
          <w:tcPr>
            <w:tcW w:w="753" w:type="pct"/>
            <w:shd w:val="clear" w:color="auto" w:fill="F2F2F2" w:themeFill="background1" w:themeFillShade="F2"/>
            <w:vAlign w:val="center"/>
            <w:hideMark/>
          </w:tcPr>
          <w:p w14:paraId="50E84336"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výbor sociální ZK</w:t>
            </w:r>
          </w:p>
        </w:tc>
        <w:tc>
          <w:tcPr>
            <w:tcW w:w="895" w:type="pct"/>
            <w:shd w:val="clear" w:color="auto" w:fill="F2F2F2" w:themeFill="background1" w:themeFillShade="F2"/>
            <w:vAlign w:val="center"/>
            <w:hideMark/>
          </w:tcPr>
          <w:p w14:paraId="79675FC1"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spolupráce s obcemi – koordinátoři protidrogové prevence</w:t>
            </w:r>
          </w:p>
        </w:tc>
      </w:tr>
      <w:tr w:rsidR="005078C5" w:rsidRPr="00731630" w14:paraId="1EB68FFF" w14:textId="77777777" w:rsidTr="00ED204E">
        <w:trPr>
          <w:trHeight w:val="480"/>
        </w:trPr>
        <w:tc>
          <w:tcPr>
            <w:tcW w:w="912" w:type="pct"/>
            <w:vMerge/>
            <w:vAlign w:val="center"/>
            <w:hideMark/>
          </w:tcPr>
          <w:p w14:paraId="384075CF"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1BF45CD2" w14:textId="77777777" w:rsidR="005078C5" w:rsidRPr="00731630" w:rsidRDefault="005078C5" w:rsidP="00FB5ECE">
            <w:pPr>
              <w:jc w:val="both"/>
              <w:rPr>
                <w:rFonts w:ascii="Tahoma" w:hAnsi="Tahoma" w:cs="Tahoma"/>
                <w:sz w:val="20"/>
                <w:szCs w:val="20"/>
                <w:lang w:eastAsia="cs-CZ"/>
              </w:rPr>
            </w:pPr>
          </w:p>
        </w:tc>
        <w:tc>
          <w:tcPr>
            <w:tcW w:w="817" w:type="pct"/>
            <w:shd w:val="clear" w:color="auto" w:fill="F2F2F2" w:themeFill="background1" w:themeFillShade="F2"/>
            <w:vAlign w:val="center"/>
            <w:hideMark/>
          </w:tcPr>
          <w:p w14:paraId="089996DF"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PS pro naplňování strategie podpory rozvoje romských komunit</w:t>
            </w:r>
          </w:p>
        </w:tc>
        <w:tc>
          <w:tcPr>
            <w:tcW w:w="753" w:type="pct"/>
            <w:shd w:val="clear" w:color="auto" w:fill="F2F2F2" w:themeFill="background1" w:themeFillShade="F2"/>
            <w:vAlign w:val="center"/>
            <w:hideMark/>
          </w:tcPr>
          <w:p w14:paraId="073D8D6E"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rada kraje</w:t>
            </w:r>
          </w:p>
        </w:tc>
        <w:tc>
          <w:tcPr>
            <w:tcW w:w="895" w:type="pct"/>
            <w:shd w:val="clear" w:color="auto" w:fill="F2F2F2" w:themeFill="background1" w:themeFillShade="F2"/>
            <w:vAlign w:val="center"/>
            <w:hideMark/>
          </w:tcPr>
          <w:p w14:paraId="5F677313"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zapojení dalších odborů KÚ MSK</w:t>
            </w:r>
          </w:p>
        </w:tc>
      </w:tr>
      <w:tr w:rsidR="005078C5" w:rsidRPr="00731630" w14:paraId="615839AC" w14:textId="77777777" w:rsidTr="00ED204E">
        <w:trPr>
          <w:trHeight w:val="315"/>
        </w:trPr>
        <w:tc>
          <w:tcPr>
            <w:tcW w:w="912" w:type="pct"/>
            <w:vMerge/>
            <w:vAlign w:val="center"/>
            <w:hideMark/>
          </w:tcPr>
          <w:p w14:paraId="5CBEF949"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256E4295" w14:textId="77777777" w:rsidR="005078C5" w:rsidRPr="00731630" w:rsidRDefault="005078C5" w:rsidP="00FB5ECE">
            <w:pPr>
              <w:jc w:val="both"/>
              <w:rPr>
                <w:rFonts w:ascii="Tahoma" w:hAnsi="Tahoma" w:cs="Tahoma"/>
                <w:sz w:val="20"/>
                <w:szCs w:val="20"/>
                <w:lang w:eastAsia="cs-CZ"/>
              </w:rPr>
            </w:pPr>
          </w:p>
        </w:tc>
        <w:tc>
          <w:tcPr>
            <w:tcW w:w="817" w:type="pct"/>
            <w:shd w:val="clear" w:color="auto" w:fill="F2F2F2" w:themeFill="background1" w:themeFillShade="F2"/>
            <w:vAlign w:val="center"/>
            <w:hideMark/>
          </w:tcPr>
          <w:p w14:paraId="11FD1889"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Řídící skupina</w:t>
            </w:r>
          </w:p>
        </w:tc>
        <w:tc>
          <w:tcPr>
            <w:tcW w:w="753" w:type="pct"/>
            <w:shd w:val="clear" w:color="auto" w:fill="F2F2F2" w:themeFill="background1" w:themeFillShade="F2"/>
            <w:hideMark/>
          </w:tcPr>
          <w:p w14:paraId="35A30168"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 --</w:t>
            </w:r>
          </w:p>
        </w:tc>
        <w:tc>
          <w:tcPr>
            <w:tcW w:w="895" w:type="pct"/>
            <w:shd w:val="clear" w:color="auto" w:fill="F2F2F2" w:themeFill="background1" w:themeFillShade="F2"/>
            <w:hideMark/>
          </w:tcPr>
          <w:p w14:paraId="4979D11E"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 --</w:t>
            </w:r>
          </w:p>
        </w:tc>
      </w:tr>
      <w:tr w:rsidR="005078C5" w:rsidRPr="00731630" w14:paraId="55454E93" w14:textId="77777777" w:rsidTr="00ED204E">
        <w:trPr>
          <w:trHeight w:val="480"/>
        </w:trPr>
        <w:tc>
          <w:tcPr>
            <w:tcW w:w="912" w:type="pct"/>
            <w:vMerge w:val="restart"/>
            <w:shd w:val="clear" w:color="auto" w:fill="D9D9D9" w:themeFill="background1" w:themeFillShade="D9"/>
            <w:vAlign w:val="center"/>
            <w:hideMark/>
          </w:tcPr>
          <w:p w14:paraId="10A96A28"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Sociální integrace příslušníků romských komunit žijících na území kraje</w:t>
            </w:r>
          </w:p>
        </w:tc>
        <w:tc>
          <w:tcPr>
            <w:tcW w:w="1622" w:type="pct"/>
            <w:vMerge w:val="restart"/>
            <w:shd w:val="clear" w:color="auto" w:fill="F2F2F2" w:themeFill="background1" w:themeFillShade="F2"/>
            <w:vAlign w:val="center"/>
            <w:hideMark/>
          </w:tcPr>
          <w:p w14:paraId="4E5A3EDF"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Strategie podpory rozvoje romských komunit v Moravskoslezském kraji</w:t>
            </w:r>
          </w:p>
        </w:tc>
        <w:tc>
          <w:tcPr>
            <w:tcW w:w="817" w:type="pct"/>
            <w:shd w:val="clear" w:color="auto" w:fill="F2F2F2" w:themeFill="background1" w:themeFillShade="F2"/>
            <w:vAlign w:val="center"/>
            <w:hideMark/>
          </w:tcPr>
          <w:p w14:paraId="772ACFA5"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PS pro naplňování strategie podpory rozvoje romských komunit</w:t>
            </w:r>
          </w:p>
        </w:tc>
        <w:tc>
          <w:tcPr>
            <w:tcW w:w="753" w:type="pct"/>
            <w:shd w:val="clear" w:color="auto" w:fill="F2F2F2" w:themeFill="background1" w:themeFillShade="F2"/>
            <w:vAlign w:val="center"/>
            <w:hideMark/>
          </w:tcPr>
          <w:p w14:paraId="406CD697"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výbor pro národnostní menšiny ZK</w:t>
            </w:r>
          </w:p>
        </w:tc>
        <w:tc>
          <w:tcPr>
            <w:tcW w:w="895" w:type="pct"/>
            <w:shd w:val="clear" w:color="auto" w:fill="F2F2F2" w:themeFill="background1" w:themeFillShade="F2"/>
            <w:vAlign w:val="center"/>
            <w:hideMark/>
          </w:tcPr>
          <w:p w14:paraId="2A713D31"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spolupráce s obcemi – romští poradci</w:t>
            </w:r>
          </w:p>
        </w:tc>
      </w:tr>
      <w:tr w:rsidR="005078C5" w:rsidRPr="00731630" w14:paraId="26ABBEC9" w14:textId="77777777" w:rsidTr="00ED204E">
        <w:trPr>
          <w:trHeight w:val="480"/>
        </w:trPr>
        <w:tc>
          <w:tcPr>
            <w:tcW w:w="912" w:type="pct"/>
            <w:vMerge/>
            <w:vAlign w:val="center"/>
            <w:hideMark/>
          </w:tcPr>
          <w:p w14:paraId="5EE44C12"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7747333D" w14:textId="77777777" w:rsidR="005078C5" w:rsidRPr="00731630" w:rsidRDefault="005078C5" w:rsidP="00FB5ECE">
            <w:pPr>
              <w:jc w:val="both"/>
              <w:rPr>
                <w:rFonts w:ascii="Tahoma" w:hAnsi="Tahoma" w:cs="Tahoma"/>
                <w:sz w:val="20"/>
                <w:szCs w:val="20"/>
                <w:lang w:eastAsia="cs-CZ"/>
              </w:rPr>
            </w:pPr>
          </w:p>
        </w:tc>
        <w:tc>
          <w:tcPr>
            <w:tcW w:w="817" w:type="pct"/>
            <w:shd w:val="clear" w:color="auto" w:fill="F2F2F2" w:themeFill="background1" w:themeFillShade="F2"/>
            <w:vAlign w:val="center"/>
            <w:hideMark/>
          </w:tcPr>
          <w:p w14:paraId="0185B029"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PS protidrogové prevence</w:t>
            </w:r>
          </w:p>
        </w:tc>
        <w:tc>
          <w:tcPr>
            <w:tcW w:w="753" w:type="pct"/>
            <w:shd w:val="clear" w:color="auto" w:fill="F2F2F2" w:themeFill="background1" w:themeFillShade="F2"/>
            <w:vAlign w:val="center"/>
            <w:hideMark/>
          </w:tcPr>
          <w:p w14:paraId="00C3D842"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výbor sociální ZK</w:t>
            </w:r>
          </w:p>
        </w:tc>
        <w:tc>
          <w:tcPr>
            <w:tcW w:w="895" w:type="pct"/>
            <w:shd w:val="clear" w:color="auto" w:fill="F2F2F2" w:themeFill="background1" w:themeFillShade="F2"/>
            <w:vAlign w:val="center"/>
            <w:hideMark/>
          </w:tcPr>
          <w:p w14:paraId="744C1AC4"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zapojení dalších odborů KÚ MSK</w:t>
            </w:r>
          </w:p>
        </w:tc>
      </w:tr>
      <w:tr w:rsidR="005078C5" w:rsidRPr="00731630" w14:paraId="0FB35A33" w14:textId="77777777" w:rsidTr="00ED204E">
        <w:trPr>
          <w:trHeight w:val="300"/>
        </w:trPr>
        <w:tc>
          <w:tcPr>
            <w:tcW w:w="912" w:type="pct"/>
            <w:vMerge/>
            <w:vAlign w:val="center"/>
            <w:hideMark/>
          </w:tcPr>
          <w:p w14:paraId="25C2EDA1"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4222ED57" w14:textId="77777777" w:rsidR="005078C5" w:rsidRPr="00731630" w:rsidRDefault="005078C5" w:rsidP="00FB5ECE">
            <w:pPr>
              <w:jc w:val="both"/>
              <w:rPr>
                <w:rFonts w:ascii="Tahoma" w:hAnsi="Tahoma" w:cs="Tahoma"/>
                <w:sz w:val="20"/>
                <w:szCs w:val="20"/>
                <w:lang w:eastAsia="cs-CZ"/>
              </w:rPr>
            </w:pPr>
          </w:p>
        </w:tc>
        <w:tc>
          <w:tcPr>
            <w:tcW w:w="817" w:type="pct"/>
            <w:shd w:val="clear" w:color="auto" w:fill="F2F2F2" w:themeFill="background1" w:themeFillShade="F2"/>
            <w:vAlign w:val="center"/>
            <w:hideMark/>
          </w:tcPr>
          <w:p w14:paraId="50F7F0C1"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Řídící skupina</w:t>
            </w:r>
          </w:p>
        </w:tc>
        <w:tc>
          <w:tcPr>
            <w:tcW w:w="753" w:type="pct"/>
            <w:shd w:val="clear" w:color="auto" w:fill="F2F2F2" w:themeFill="background1" w:themeFillShade="F2"/>
            <w:vAlign w:val="center"/>
            <w:hideMark/>
          </w:tcPr>
          <w:p w14:paraId="52DC0743"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zastupitelstvo kraje</w:t>
            </w:r>
          </w:p>
        </w:tc>
        <w:tc>
          <w:tcPr>
            <w:tcW w:w="895" w:type="pct"/>
            <w:shd w:val="clear" w:color="auto" w:fill="F2F2F2" w:themeFill="background1" w:themeFillShade="F2"/>
            <w:hideMark/>
          </w:tcPr>
          <w:p w14:paraId="5E0F6570"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 --</w:t>
            </w:r>
          </w:p>
        </w:tc>
      </w:tr>
      <w:tr w:rsidR="005078C5" w:rsidRPr="00731630" w14:paraId="32264E95" w14:textId="77777777" w:rsidTr="00ED204E">
        <w:trPr>
          <w:trHeight w:val="1200"/>
        </w:trPr>
        <w:tc>
          <w:tcPr>
            <w:tcW w:w="912" w:type="pct"/>
            <w:vMerge w:val="restart"/>
            <w:shd w:val="clear" w:color="auto" w:fill="D9D9D9" w:themeFill="background1" w:themeFillShade="D9"/>
            <w:vAlign w:val="center"/>
            <w:hideMark/>
          </w:tcPr>
          <w:p w14:paraId="6E980834"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Systém prevence kriminality v kraji a spolupráce zapojených subjektů v dané oblasti</w:t>
            </w:r>
          </w:p>
        </w:tc>
        <w:tc>
          <w:tcPr>
            <w:tcW w:w="1622" w:type="pct"/>
            <w:vMerge w:val="restart"/>
            <w:shd w:val="clear" w:color="auto" w:fill="F2F2F2" w:themeFill="background1" w:themeFillShade="F2"/>
            <w:vAlign w:val="center"/>
            <w:hideMark/>
          </w:tcPr>
          <w:p w14:paraId="597F9D23"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 xml:space="preserve">Koncepce prevence kriminality Moravskoslezského kraje </w:t>
            </w:r>
          </w:p>
        </w:tc>
        <w:tc>
          <w:tcPr>
            <w:tcW w:w="817" w:type="pct"/>
            <w:shd w:val="clear" w:color="auto" w:fill="F2F2F2" w:themeFill="background1" w:themeFillShade="F2"/>
            <w:vAlign w:val="center"/>
            <w:hideMark/>
          </w:tcPr>
          <w:p w14:paraId="0FBC3770"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 xml:space="preserve">PS pro naplňování strategie podpory rozvoje romských komunit </w:t>
            </w:r>
          </w:p>
        </w:tc>
        <w:tc>
          <w:tcPr>
            <w:tcW w:w="753" w:type="pct"/>
            <w:shd w:val="clear" w:color="auto" w:fill="F2F2F2" w:themeFill="background1" w:themeFillShade="F2"/>
            <w:vAlign w:val="center"/>
            <w:hideMark/>
          </w:tcPr>
          <w:p w14:paraId="42A7707F"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výbor sociální ZK</w:t>
            </w:r>
          </w:p>
        </w:tc>
        <w:tc>
          <w:tcPr>
            <w:tcW w:w="895" w:type="pct"/>
            <w:shd w:val="clear" w:color="auto" w:fill="F2F2F2" w:themeFill="background1" w:themeFillShade="F2"/>
            <w:vAlign w:val="center"/>
            <w:hideMark/>
          </w:tcPr>
          <w:p w14:paraId="2C938371"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PS prevence kriminality zřízená usnesením rady kraje – tvorba, monitorování plnění a vyhodnocování</w:t>
            </w:r>
          </w:p>
        </w:tc>
      </w:tr>
      <w:tr w:rsidR="005078C5" w:rsidRPr="00731630" w14:paraId="6F5D101C" w14:textId="77777777" w:rsidTr="00ED204E">
        <w:trPr>
          <w:trHeight w:val="480"/>
        </w:trPr>
        <w:tc>
          <w:tcPr>
            <w:tcW w:w="912" w:type="pct"/>
            <w:vMerge/>
            <w:vAlign w:val="center"/>
            <w:hideMark/>
          </w:tcPr>
          <w:p w14:paraId="02A17D61"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08539E26" w14:textId="77777777" w:rsidR="005078C5" w:rsidRPr="00731630" w:rsidRDefault="005078C5" w:rsidP="00FB5ECE">
            <w:pPr>
              <w:jc w:val="both"/>
              <w:rPr>
                <w:rFonts w:ascii="Tahoma" w:hAnsi="Tahoma" w:cs="Tahoma"/>
                <w:sz w:val="20"/>
                <w:szCs w:val="20"/>
                <w:lang w:eastAsia="cs-CZ"/>
              </w:rPr>
            </w:pPr>
          </w:p>
        </w:tc>
        <w:tc>
          <w:tcPr>
            <w:tcW w:w="817" w:type="pct"/>
            <w:vMerge w:val="restart"/>
            <w:shd w:val="clear" w:color="auto" w:fill="F2F2F2" w:themeFill="background1" w:themeFillShade="F2"/>
            <w:vAlign w:val="center"/>
            <w:hideMark/>
          </w:tcPr>
          <w:p w14:paraId="0AE6DC38"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PS protidrogové prevence</w:t>
            </w:r>
          </w:p>
          <w:p w14:paraId="559B1498"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 </w:t>
            </w:r>
          </w:p>
        </w:tc>
        <w:tc>
          <w:tcPr>
            <w:tcW w:w="753" w:type="pct"/>
            <w:vMerge w:val="restart"/>
            <w:shd w:val="clear" w:color="auto" w:fill="F2F2F2" w:themeFill="background1" w:themeFillShade="F2"/>
            <w:vAlign w:val="center"/>
            <w:hideMark/>
          </w:tcPr>
          <w:p w14:paraId="3971E802"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rada kraje</w:t>
            </w:r>
          </w:p>
          <w:p w14:paraId="61DE7109"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 </w:t>
            </w:r>
          </w:p>
        </w:tc>
        <w:tc>
          <w:tcPr>
            <w:tcW w:w="895" w:type="pct"/>
            <w:shd w:val="clear" w:color="auto" w:fill="F2F2F2" w:themeFill="background1" w:themeFillShade="F2"/>
            <w:vAlign w:val="center"/>
            <w:hideMark/>
          </w:tcPr>
          <w:p w14:paraId="2DA35E15"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zapojení dalších odborů KÚ MSK</w:t>
            </w:r>
          </w:p>
        </w:tc>
      </w:tr>
      <w:tr w:rsidR="005078C5" w:rsidRPr="00731630" w14:paraId="523C1C50" w14:textId="77777777" w:rsidTr="00ED204E">
        <w:trPr>
          <w:trHeight w:val="480"/>
        </w:trPr>
        <w:tc>
          <w:tcPr>
            <w:tcW w:w="912" w:type="pct"/>
            <w:vMerge/>
            <w:vAlign w:val="center"/>
            <w:hideMark/>
          </w:tcPr>
          <w:p w14:paraId="6040031F"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12C4AD55" w14:textId="77777777" w:rsidR="005078C5" w:rsidRPr="00731630" w:rsidRDefault="005078C5" w:rsidP="00FB5ECE">
            <w:pPr>
              <w:jc w:val="both"/>
              <w:rPr>
                <w:rFonts w:ascii="Tahoma" w:hAnsi="Tahoma" w:cs="Tahoma"/>
                <w:sz w:val="20"/>
                <w:szCs w:val="20"/>
                <w:lang w:eastAsia="cs-CZ"/>
              </w:rPr>
            </w:pPr>
          </w:p>
        </w:tc>
        <w:tc>
          <w:tcPr>
            <w:tcW w:w="817" w:type="pct"/>
            <w:vMerge/>
            <w:vAlign w:val="center"/>
            <w:hideMark/>
          </w:tcPr>
          <w:p w14:paraId="1E3A4D07" w14:textId="77777777" w:rsidR="005078C5" w:rsidRPr="00731630" w:rsidRDefault="005078C5" w:rsidP="00FB5ECE">
            <w:pPr>
              <w:jc w:val="both"/>
              <w:rPr>
                <w:rFonts w:ascii="Tahoma" w:hAnsi="Tahoma" w:cs="Tahoma"/>
                <w:sz w:val="20"/>
                <w:szCs w:val="20"/>
                <w:lang w:eastAsia="cs-CZ"/>
              </w:rPr>
            </w:pPr>
          </w:p>
        </w:tc>
        <w:tc>
          <w:tcPr>
            <w:tcW w:w="753" w:type="pct"/>
            <w:vMerge/>
            <w:vAlign w:val="center"/>
            <w:hideMark/>
          </w:tcPr>
          <w:p w14:paraId="3DA9D365" w14:textId="77777777" w:rsidR="005078C5" w:rsidRPr="00731630" w:rsidRDefault="005078C5" w:rsidP="00FB5ECE">
            <w:pPr>
              <w:jc w:val="both"/>
              <w:rPr>
                <w:rFonts w:ascii="Tahoma" w:hAnsi="Tahoma" w:cs="Tahoma"/>
                <w:sz w:val="20"/>
                <w:szCs w:val="20"/>
                <w:lang w:eastAsia="cs-CZ"/>
              </w:rPr>
            </w:pPr>
          </w:p>
        </w:tc>
        <w:tc>
          <w:tcPr>
            <w:tcW w:w="895" w:type="pct"/>
            <w:shd w:val="clear" w:color="auto" w:fill="F2F2F2" w:themeFill="background1" w:themeFillShade="F2"/>
            <w:vAlign w:val="center"/>
            <w:hideMark/>
          </w:tcPr>
          <w:p w14:paraId="371F98F7"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významný meziresortní přesah dokumentu</w:t>
            </w:r>
          </w:p>
        </w:tc>
      </w:tr>
      <w:tr w:rsidR="005078C5" w:rsidRPr="00731630" w14:paraId="33EA2556" w14:textId="77777777" w:rsidTr="00ED204E">
        <w:trPr>
          <w:trHeight w:val="315"/>
        </w:trPr>
        <w:tc>
          <w:tcPr>
            <w:tcW w:w="912" w:type="pct"/>
            <w:vMerge/>
            <w:vAlign w:val="center"/>
            <w:hideMark/>
          </w:tcPr>
          <w:p w14:paraId="67170812" w14:textId="77777777" w:rsidR="005078C5" w:rsidRPr="00731630" w:rsidRDefault="005078C5" w:rsidP="00FB5ECE">
            <w:pPr>
              <w:jc w:val="both"/>
              <w:rPr>
                <w:rFonts w:ascii="Tahoma" w:hAnsi="Tahoma" w:cs="Tahoma"/>
                <w:sz w:val="20"/>
                <w:szCs w:val="20"/>
                <w:lang w:eastAsia="cs-CZ"/>
              </w:rPr>
            </w:pPr>
          </w:p>
        </w:tc>
        <w:tc>
          <w:tcPr>
            <w:tcW w:w="1622" w:type="pct"/>
            <w:vMerge/>
            <w:vAlign w:val="center"/>
            <w:hideMark/>
          </w:tcPr>
          <w:p w14:paraId="799D80AA" w14:textId="77777777" w:rsidR="005078C5" w:rsidRPr="00731630" w:rsidRDefault="005078C5" w:rsidP="00FB5ECE">
            <w:pPr>
              <w:jc w:val="both"/>
              <w:rPr>
                <w:rFonts w:ascii="Tahoma" w:hAnsi="Tahoma" w:cs="Tahoma"/>
                <w:sz w:val="20"/>
                <w:szCs w:val="20"/>
                <w:lang w:eastAsia="cs-CZ"/>
              </w:rPr>
            </w:pPr>
          </w:p>
        </w:tc>
        <w:tc>
          <w:tcPr>
            <w:tcW w:w="817" w:type="pct"/>
            <w:vMerge/>
            <w:vAlign w:val="center"/>
            <w:hideMark/>
          </w:tcPr>
          <w:p w14:paraId="2A5DE9B4" w14:textId="77777777" w:rsidR="005078C5" w:rsidRPr="00731630" w:rsidRDefault="005078C5" w:rsidP="00FB5ECE">
            <w:pPr>
              <w:jc w:val="both"/>
              <w:rPr>
                <w:rFonts w:ascii="Tahoma" w:hAnsi="Tahoma" w:cs="Tahoma"/>
                <w:sz w:val="20"/>
                <w:szCs w:val="20"/>
                <w:lang w:eastAsia="cs-CZ"/>
              </w:rPr>
            </w:pPr>
          </w:p>
        </w:tc>
        <w:tc>
          <w:tcPr>
            <w:tcW w:w="753" w:type="pct"/>
            <w:shd w:val="clear" w:color="auto" w:fill="F2F2F2" w:themeFill="background1" w:themeFillShade="F2"/>
            <w:vAlign w:val="center"/>
            <w:hideMark/>
          </w:tcPr>
          <w:p w14:paraId="6FDB6040" w14:textId="77777777" w:rsidR="005078C5" w:rsidRPr="00731630" w:rsidRDefault="005078C5" w:rsidP="00FB5ECE">
            <w:pPr>
              <w:jc w:val="both"/>
              <w:rPr>
                <w:rFonts w:ascii="Tahoma" w:hAnsi="Tahoma" w:cs="Tahoma"/>
                <w:color w:val="000000"/>
                <w:sz w:val="20"/>
                <w:szCs w:val="20"/>
                <w:lang w:eastAsia="cs-CZ"/>
              </w:rPr>
            </w:pPr>
            <w:r w:rsidRPr="00731630">
              <w:rPr>
                <w:rFonts w:ascii="Tahoma" w:hAnsi="Tahoma" w:cs="Tahoma"/>
                <w:sz w:val="20"/>
                <w:szCs w:val="20"/>
                <w:lang w:eastAsia="cs-CZ"/>
              </w:rPr>
              <w:t>zastupitelstvo kraje</w:t>
            </w:r>
          </w:p>
        </w:tc>
        <w:tc>
          <w:tcPr>
            <w:tcW w:w="895" w:type="pct"/>
            <w:shd w:val="clear" w:color="auto" w:fill="F2F2F2" w:themeFill="background1" w:themeFillShade="F2"/>
            <w:hideMark/>
          </w:tcPr>
          <w:p w14:paraId="4E086A7D" w14:textId="77777777" w:rsidR="005078C5" w:rsidRPr="00731630" w:rsidRDefault="005078C5" w:rsidP="00FB5ECE">
            <w:pPr>
              <w:jc w:val="both"/>
              <w:rPr>
                <w:rFonts w:ascii="Tahoma" w:hAnsi="Tahoma" w:cs="Tahoma"/>
                <w:sz w:val="20"/>
                <w:szCs w:val="20"/>
                <w:lang w:eastAsia="cs-CZ"/>
              </w:rPr>
            </w:pPr>
            <w:r w:rsidRPr="00731630">
              <w:rPr>
                <w:rFonts w:ascii="Tahoma" w:hAnsi="Tahoma" w:cs="Tahoma"/>
                <w:sz w:val="20"/>
                <w:szCs w:val="20"/>
                <w:lang w:eastAsia="cs-CZ"/>
              </w:rPr>
              <w:t> --</w:t>
            </w:r>
          </w:p>
        </w:tc>
      </w:tr>
    </w:tbl>
    <w:p w14:paraId="4959454B" w14:textId="53DC2731" w:rsidR="00780609" w:rsidRDefault="00780609" w:rsidP="00B64FE4">
      <w:pPr>
        <w:rPr>
          <w:rFonts w:ascii="Tahoma" w:hAnsi="Tahoma" w:cs="Tahoma"/>
          <w:b/>
          <w:bCs/>
        </w:rPr>
      </w:pPr>
    </w:p>
    <w:p w14:paraId="6D3570EB" w14:textId="7688B34B" w:rsidR="008D203A" w:rsidRPr="00D27227" w:rsidRDefault="008D203A" w:rsidP="008D203A">
      <w:pPr>
        <w:pStyle w:val="paragraph"/>
        <w:spacing w:before="0" w:beforeAutospacing="0" w:after="0" w:afterAutospacing="0"/>
        <w:jc w:val="both"/>
        <w:textAlignment w:val="baseline"/>
        <w:rPr>
          <w:rFonts w:ascii="Tahoma" w:hAnsi="Tahoma" w:cs="Tahoma"/>
          <w:sz w:val="18"/>
          <w:szCs w:val="18"/>
        </w:rPr>
      </w:pPr>
      <w:r w:rsidRPr="00D27227">
        <w:rPr>
          <w:rStyle w:val="normaltextrun"/>
          <w:rFonts w:ascii="Tahoma" w:eastAsiaTheme="majorEastAsia" w:hAnsi="Tahoma" w:cs="Tahoma"/>
          <w:sz w:val="20"/>
          <w:szCs w:val="20"/>
        </w:rPr>
        <w:t>Z hlediska naplňování strategických priorit Moravskoslezského kraje a v souvislosti se Strategií rozvoje Moravskoslezského kraje</w:t>
      </w:r>
      <w:r w:rsidR="00F47219">
        <w:rPr>
          <w:rStyle w:val="normaltextrun"/>
          <w:rFonts w:ascii="Tahoma" w:eastAsiaTheme="majorEastAsia" w:hAnsi="Tahoma" w:cs="Tahoma"/>
          <w:sz w:val="20"/>
          <w:szCs w:val="20"/>
        </w:rPr>
        <w:t xml:space="preserve"> 2019-2027</w:t>
      </w:r>
      <w:r w:rsidR="00BF0A14">
        <w:rPr>
          <w:rStyle w:val="normaltextrun"/>
          <w:rFonts w:ascii="Tahoma" w:eastAsiaTheme="majorEastAsia" w:hAnsi="Tahoma" w:cs="Tahoma"/>
          <w:sz w:val="20"/>
          <w:szCs w:val="20"/>
        </w:rPr>
        <w:t xml:space="preserve"> je nadále kladen důraz na tyto oblasti: </w:t>
      </w:r>
      <w:r w:rsidRPr="00D27227">
        <w:rPr>
          <w:rStyle w:val="normaltextrun"/>
          <w:rFonts w:ascii="Tahoma" w:eastAsiaTheme="majorEastAsia" w:hAnsi="Tahoma" w:cs="Tahoma"/>
          <w:sz w:val="20"/>
          <w:szCs w:val="20"/>
        </w:rPr>
        <w:t xml:space="preserve"> </w:t>
      </w:r>
    </w:p>
    <w:p w14:paraId="3639C64E" w14:textId="77777777" w:rsidR="008D203A" w:rsidRPr="00D27227" w:rsidRDefault="008D203A" w:rsidP="008D203A">
      <w:pPr>
        <w:pStyle w:val="paragraph"/>
        <w:spacing w:before="0" w:beforeAutospacing="0" w:after="0" w:afterAutospacing="0"/>
        <w:jc w:val="both"/>
        <w:textAlignment w:val="baseline"/>
        <w:rPr>
          <w:rFonts w:ascii="Tahoma" w:hAnsi="Tahoma" w:cs="Tahoma"/>
          <w:sz w:val="18"/>
          <w:szCs w:val="18"/>
        </w:rPr>
      </w:pPr>
      <w:r w:rsidRPr="00D27227">
        <w:rPr>
          <w:rStyle w:val="eop"/>
          <w:rFonts w:ascii="Tahoma" w:eastAsiaTheme="majorEastAsia" w:hAnsi="Tahoma" w:cs="Tahoma"/>
          <w:sz w:val="20"/>
          <w:szCs w:val="20"/>
        </w:rPr>
        <w:t> </w:t>
      </w:r>
    </w:p>
    <w:p w14:paraId="61797D91" w14:textId="40571519" w:rsidR="008D203A" w:rsidRPr="00E700FF"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sz w:val="20"/>
          <w:szCs w:val="20"/>
        </w:rPr>
        <w:t>Podporu lidí primárně v jejich přirozeném prostředí v návaznosti na jejich potřeby</w:t>
      </w:r>
      <w:r w:rsidR="00DE6B9A">
        <w:rPr>
          <w:rStyle w:val="normaltextrun"/>
          <w:rFonts w:ascii="Tahoma" w:eastAsiaTheme="majorEastAsia" w:hAnsi="Tahoma" w:cs="Tahoma"/>
          <w:sz w:val="20"/>
          <w:szCs w:val="20"/>
        </w:rPr>
        <w:t>,</w:t>
      </w:r>
      <w:r w:rsidRPr="00E700FF">
        <w:rPr>
          <w:rStyle w:val="normaltextrun"/>
          <w:rFonts w:ascii="Tahoma" w:eastAsiaTheme="majorEastAsia" w:hAnsi="Tahoma" w:cs="Tahoma"/>
          <w:sz w:val="20"/>
          <w:szCs w:val="20"/>
        </w:rPr>
        <w:t> </w:t>
      </w:r>
    </w:p>
    <w:p w14:paraId="0CD31EB6" w14:textId="5ED55425" w:rsidR="008D203A" w:rsidRPr="00E700FF"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sz w:val="20"/>
          <w:szCs w:val="20"/>
        </w:rPr>
        <w:t>Prevenci, informovanost a osvětu</w:t>
      </w:r>
      <w:r w:rsidR="00DE6B9A">
        <w:rPr>
          <w:rStyle w:val="normaltextrun"/>
          <w:rFonts w:ascii="Tahoma" w:eastAsiaTheme="majorEastAsia" w:hAnsi="Tahoma" w:cs="Tahoma"/>
          <w:sz w:val="20"/>
          <w:szCs w:val="20"/>
        </w:rPr>
        <w:t>,</w:t>
      </w:r>
      <w:r w:rsidRPr="00E700FF">
        <w:rPr>
          <w:rStyle w:val="normaltextrun"/>
          <w:rFonts w:ascii="Tahoma" w:eastAsiaTheme="majorEastAsia" w:hAnsi="Tahoma" w:cs="Tahoma"/>
          <w:sz w:val="20"/>
          <w:szCs w:val="20"/>
        </w:rPr>
        <w:t> </w:t>
      </w:r>
    </w:p>
    <w:p w14:paraId="1A4DE956" w14:textId="3909ECCE" w:rsidR="008D203A" w:rsidRPr="00E700FF"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color w:val="000000"/>
          <w:sz w:val="20"/>
          <w:szCs w:val="20"/>
        </w:rPr>
        <w:t>Dostupnost sociálních služeb</w:t>
      </w:r>
      <w:r w:rsidR="00DE6B9A">
        <w:rPr>
          <w:rStyle w:val="normaltextrun"/>
          <w:rFonts w:ascii="Tahoma" w:eastAsiaTheme="majorEastAsia" w:hAnsi="Tahoma" w:cs="Tahoma"/>
          <w:color w:val="000000"/>
          <w:sz w:val="20"/>
          <w:szCs w:val="20"/>
        </w:rPr>
        <w:t>,</w:t>
      </w:r>
      <w:r w:rsidRPr="00E700FF">
        <w:rPr>
          <w:rStyle w:val="normaltextrun"/>
          <w:rFonts w:ascii="Tahoma" w:eastAsiaTheme="majorEastAsia" w:hAnsi="Tahoma" w:cs="Tahoma"/>
          <w:color w:val="000000"/>
          <w:sz w:val="20"/>
          <w:szCs w:val="20"/>
        </w:rPr>
        <w:t> </w:t>
      </w:r>
      <w:r w:rsidRPr="00E700FF">
        <w:rPr>
          <w:rStyle w:val="eop"/>
          <w:rFonts w:ascii="Tahoma" w:eastAsiaTheme="majorEastAsia" w:hAnsi="Tahoma" w:cs="Tahoma"/>
          <w:color w:val="000000"/>
          <w:sz w:val="20"/>
          <w:szCs w:val="20"/>
        </w:rPr>
        <w:t> </w:t>
      </w:r>
    </w:p>
    <w:p w14:paraId="39FD4B14" w14:textId="4CCE5AC0" w:rsidR="008D203A" w:rsidRPr="00E700FF"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sz w:val="20"/>
          <w:szCs w:val="20"/>
        </w:rPr>
        <w:t>Propojování sociálních a zdravotních služeb</w:t>
      </w:r>
      <w:r w:rsidR="00DE6B9A">
        <w:rPr>
          <w:rStyle w:val="normaltextrun"/>
          <w:rFonts w:ascii="Tahoma" w:eastAsiaTheme="majorEastAsia" w:hAnsi="Tahoma" w:cs="Tahoma"/>
          <w:sz w:val="20"/>
          <w:szCs w:val="20"/>
        </w:rPr>
        <w:t>,</w:t>
      </w:r>
      <w:r w:rsidRPr="00E700FF">
        <w:rPr>
          <w:rStyle w:val="normaltextrun"/>
          <w:rFonts w:ascii="Tahoma" w:eastAsiaTheme="majorEastAsia" w:hAnsi="Tahoma" w:cs="Tahoma"/>
          <w:sz w:val="20"/>
          <w:szCs w:val="20"/>
        </w:rPr>
        <w:t> </w:t>
      </w:r>
      <w:r w:rsidRPr="00E700FF">
        <w:rPr>
          <w:rStyle w:val="eop"/>
          <w:rFonts w:ascii="Tahoma" w:eastAsiaTheme="majorEastAsia" w:hAnsi="Tahoma" w:cs="Tahoma"/>
          <w:sz w:val="20"/>
          <w:szCs w:val="20"/>
        </w:rPr>
        <w:t> </w:t>
      </w:r>
    </w:p>
    <w:p w14:paraId="45361901" w14:textId="237C4F45" w:rsidR="008D203A" w:rsidRPr="00E700FF"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sz w:val="20"/>
          <w:szCs w:val="20"/>
        </w:rPr>
        <w:t>Podporu nových trendů v oblasti podpory občanů (</w:t>
      </w:r>
      <w:r w:rsidRPr="00E700FF">
        <w:rPr>
          <w:rStyle w:val="spellingerror"/>
          <w:rFonts w:ascii="Tahoma" w:eastAsiaTheme="majorEastAsia" w:hAnsi="Tahoma" w:cs="Tahoma"/>
          <w:sz w:val="20"/>
          <w:szCs w:val="20"/>
        </w:rPr>
        <w:t>homesharing</w:t>
      </w:r>
      <w:r w:rsidRPr="00E700FF">
        <w:rPr>
          <w:rStyle w:val="normaltextrun"/>
          <w:rFonts w:ascii="Tahoma" w:eastAsiaTheme="majorEastAsia" w:hAnsi="Tahoma" w:cs="Tahoma"/>
          <w:sz w:val="20"/>
          <w:szCs w:val="20"/>
        </w:rPr>
        <w:t>,</w:t>
      </w:r>
      <w:r w:rsidR="007C18CC">
        <w:rPr>
          <w:rStyle w:val="normaltextrun"/>
          <w:rFonts w:ascii="Tahoma" w:eastAsiaTheme="majorEastAsia" w:hAnsi="Tahoma" w:cs="Tahoma"/>
          <w:sz w:val="20"/>
          <w:szCs w:val="20"/>
        </w:rPr>
        <w:t xml:space="preserve"> </w:t>
      </w:r>
      <w:r w:rsidRPr="00E700FF">
        <w:rPr>
          <w:rStyle w:val="normaltextrun"/>
          <w:rFonts w:ascii="Tahoma" w:eastAsiaTheme="majorEastAsia" w:hAnsi="Tahoma" w:cs="Tahoma"/>
          <w:sz w:val="20"/>
          <w:szCs w:val="20"/>
        </w:rPr>
        <w:t>sdílené/komunitní bydlení)</w:t>
      </w:r>
      <w:r w:rsidR="00DE6B9A">
        <w:rPr>
          <w:rStyle w:val="normaltextrun"/>
          <w:rFonts w:ascii="Tahoma" w:eastAsiaTheme="majorEastAsia" w:hAnsi="Tahoma" w:cs="Tahoma"/>
          <w:sz w:val="20"/>
          <w:szCs w:val="20"/>
        </w:rPr>
        <w:t>,</w:t>
      </w:r>
    </w:p>
    <w:p w14:paraId="4B8B5FC3" w14:textId="72F9C389" w:rsidR="008D203A" w:rsidRPr="00E700FF"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sz w:val="20"/>
          <w:szCs w:val="20"/>
        </w:rPr>
        <w:t>Mezioborovou a meziresortní spolupráci</w:t>
      </w:r>
      <w:r w:rsidR="00DE6B9A">
        <w:rPr>
          <w:rStyle w:val="normaltextrun"/>
          <w:rFonts w:ascii="Tahoma" w:eastAsiaTheme="majorEastAsia" w:hAnsi="Tahoma" w:cs="Tahoma"/>
          <w:sz w:val="20"/>
          <w:szCs w:val="20"/>
        </w:rPr>
        <w:t>,</w:t>
      </w:r>
      <w:r w:rsidRPr="00E700FF">
        <w:rPr>
          <w:rStyle w:val="eop"/>
          <w:rFonts w:ascii="Tahoma" w:eastAsiaTheme="majorEastAsia" w:hAnsi="Tahoma" w:cs="Tahoma"/>
          <w:sz w:val="20"/>
          <w:szCs w:val="20"/>
        </w:rPr>
        <w:t> </w:t>
      </w:r>
    </w:p>
    <w:p w14:paraId="3CE58E90" w14:textId="72CF44D2" w:rsidR="008D203A" w:rsidRPr="00E700FF"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sz w:val="20"/>
          <w:szCs w:val="20"/>
        </w:rPr>
        <w:t>Komunitní a participativní aktivity/Participace, dobrovolnictví a komunitní práce</w:t>
      </w:r>
      <w:r w:rsidR="00DE6B9A">
        <w:rPr>
          <w:rStyle w:val="normaltextrun"/>
          <w:rFonts w:ascii="Tahoma" w:eastAsiaTheme="majorEastAsia" w:hAnsi="Tahoma" w:cs="Tahoma"/>
          <w:sz w:val="20"/>
          <w:szCs w:val="20"/>
        </w:rPr>
        <w:t>,</w:t>
      </w:r>
      <w:r w:rsidRPr="00E700FF">
        <w:rPr>
          <w:rStyle w:val="normaltextrun"/>
          <w:rFonts w:ascii="Tahoma" w:eastAsiaTheme="majorEastAsia" w:hAnsi="Tahoma" w:cs="Tahoma"/>
          <w:sz w:val="20"/>
          <w:szCs w:val="20"/>
        </w:rPr>
        <w:t> </w:t>
      </w:r>
    </w:p>
    <w:p w14:paraId="4D9AF22B" w14:textId="1490156B" w:rsidR="008D203A" w:rsidRPr="00E700FF"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sz w:val="20"/>
          <w:szCs w:val="20"/>
        </w:rPr>
        <w:t>Lidské a materiální zdroje v sociálních službách</w:t>
      </w:r>
      <w:r w:rsidR="00DE6B9A">
        <w:rPr>
          <w:rStyle w:val="normaltextrun"/>
          <w:rFonts w:ascii="Tahoma" w:eastAsiaTheme="majorEastAsia" w:hAnsi="Tahoma" w:cs="Tahoma"/>
          <w:sz w:val="20"/>
          <w:szCs w:val="20"/>
        </w:rPr>
        <w:t>,</w:t>
      </w:r>
      <w:r w:rsidRPr="00E700FF">
        <w:rPr>
          <w:rStyle w:val="normaltextrun"/>
          <w:rFonts w:ascii="Tahoma" w:eastAsiaTheme="majorEastAsia" w:hAnsi="Tahoma" w:cs="Tahoma"/>
          <w:sz w:val="20"/>
          <w:szCs w:val="20"/>
        </w:rPr>
        <w:t> </w:t>
      </w:r>
    </w:p>
    <w:p w14:paraId="4C493CE1" w14:textId="268F3447" w:rsidR="008D203A" w:rsidRPr="00D27227" w:rsidRDefault="008D203A" w:rsidP="00762561">
      <w:pPr>
        <w:pStyle w:val="paragraph"/>
        <w:numPr>
          <w:ilvl w:val="0"/>
          <w:numId w:val="27"/>
        </w:numPr>
        <w:spacing w:before="0" w:beforeAutospacing="0" w:after="0" w:afterAutospacing="0"/>
        <w:jc w:val="both"/>
        <w:textAlignment w:val="baseline"/>
        <w:rPr>
          <w:rFonts w:ascii="Tahoma" w:hAnsi="Tahoma" w:cs="Tahoma"/>
          <w:sz w:val="18"/>
          <w:szCs w:val="18"/>
        </w:rPr>
      </w:pPr>
      <w:r w:rsidRPr="00E700FF">
        <w:rPr>
          <w:rStyle w:val="normaltextrun"/>
          <w:rFonts w:ascii="Tahoma" w:eastAsiaTheme="majorEastAsia" w:hAnsi="Tahoma" w:cs="Tahoma"/>
          <w:sz w:val="20"/>
          <w:szCs w:val="20"/>
        </w:rPr>
        <w:t>Vzdělávání a propojení s</w:t>
      </w:r>
      <w:r w:rsidR="00DE6B9A">
        <w:rPr>
          <w:rStyle w:val="normaltextrun"/>
          <w:rFonts w:ascii="Tahoma" w:eastAsiaTheme="majorEastAsia" w:hAnsi="Tahoma" w:cs="Tahoma"/>
          <w:sz w:val="20"/>
          <w:szCs w:val="20"/>
        </w:rPr>
        <w:t> </w:t>
      </w:r>
      <w:r w:rsidRPr="00E700FF">
        <w:rPr>
          <w:rStyle w:val="normaltextrun"/>
          <w:rFonts w:ascii="Tahoma" w:eastAsiaTheme="majorEastAsia" w:hAnsi="Tahoma" w:cs="Tahoma"/>
          <w:sz w:val="20"/>
          <w:szCs w:val="20"/>
        </w:rPr>
        <w:t>praxí</w:t>
      </w:r>
      <w:r w:rsidR="00DE6B9A">
        <w:rPr>
          <w:rStyle w:val="normaltextrun"/>
          <w:rFonts w:ascii="Tahoma" w:eastAsiaTheme="majorEastAsia" w:hAnsi="Tahoma" w:cs="Tahoma"/>
          <w:sz w:val="20"/>
          <w:szCs w:val="20"/>
        </w:rPr>
        <w:t>.</w:t>
      </w:r>
    </w:p>
    <w:p w14:paraId="30B154BD" w14:textId="77777777" w:rsidR="008D203A" w:rsidRDefault="008D203A" w:rsidP="008D203A">
      <w:pPr>
        <w:jc w:val="both"/>
        <w:rPr>
          <w:rFonts w:ascii="Tahoma" w:hAnsi="Tahoma" w:cs="Tahoma"/>
          <w:sz w:val="20"/>
          <w:szCs w:val="20"/>
        </w:rPr>
      </w:pPr>
    </w:p>
    <w:p w14:paraId="445B9BD0" w14:textId="1D29F37C" w:rsidR="00E05166" w:rsidRDefault="00710155" w:rsidP="00710155">
      <w:pPr>
        <w:pStyle w:val="Nadpis3"/>
        <w:numPr>
          <w:ilvl w:val="0"/>
          <w:numId w:val="0"/>
        </w:numPr>
      </w:pPr>
      <w:bookmarkStart w:id="118" w:name="_Toc142926585"/>
      <w:r>
        <w:t xml:space="preserve">6.6.2 </w:t>
      </w:r>
      <w:r w:rsidR="00E05166">
        <w:t>Strategické dokumenty na úrovni ministerstva</w:t>
      </w:r>
      <w:bookmarkEnd w:id="118"/>
    </w:p>
    <w:p w14:paraId="1E0C97B3" w14:textId="452C0228" w:rsidR="008D203A" w:rsidRPr="00731630" w:rsidRDefault="008D203A" w:rsidP="008D203A">
      <w:pPr>
        <w:jc w:val="both"/>
        <w:rPr>
          <w:rFonts w:ascii="Tahoma" w:hAnsi="Tahoma" w:cs="Tahoma"/>
          <w:i/>
          <w:iCs/>
          <w:sz w:val="20"/>
          <w:szCs w:val="20"/>
        </w:rPr>
      </w:pPr>
      <w:r w:rsidRPr="00731630">
        <w:rPr>
          <w:rFonts w:ascii="Tahoma" w:hAnsi="Tahoma" w:cs="Tahoma"/>
          <w:sz w:val="20"/>
          <w:szCs w:val="20"/>
        </w:rPr>
        <w:t xml:space="preserve">Na úrovni MPSV je klíčovým dokumentem v oblasti rozvoje sociálních služeb </w:t>
      </w:r>
      <w:r w:rsidRPr="002B4214">
        <w:rPr>
          <w:rFonts w:ascii="Tahoma" w:hAnsi="Tahoma" w:cs="Tahoma"/>
          <w:bCs/>
          <w:sz w:val="20"/>
          <w:szCs w:val="20"/>
        </w:rPr>
        <w:t>Národní strategie rozvoje sociálních služeb na období 2016–2025, která nastavila tyto s</w:t>
      </w:r>
      <w:r w:rsidRPr="002B4214">
        <w:rPr>
          <w:rFonts w:ascii="Tahoma" w:hAnsi="Tahoma" w:cs="Tahoma"/>
          <w:bCs/>
          <w:iCs/>
          <w:sz w:val="20"/>
          <w:szCs w:val="20"/>
        </w:rPr>
        <w:t>trategické</w:t>
      </w:r>
      <w:r w:rsidRPr="00731630">
        <w:rPr>
          <w:rFonts w:ascii="Tahoma" w:hAnsi="Tahoma" w:cs="Tahoma"/>
          <w:iCs/>
          <w:sz w:val="20"/>
          <w:szCs w:val="20"/>
        </w:rPr>
        <w:t xml:space="preserve"> cíle:</w:t>
      </w:r>
    </w:p>
    <w:p w14:paraId="64247AFA" w14:textId="649717AC" w:rsidR="008D203A" w:rsidRPr="00814B45" w:rsidRDefault="008D203A" w:rsidP="00762561">
      <w:pPr>
        <w:pStyle w:val="Odstavecseseznamem"/>
        <w:numPr>
          <w:ilvl w:val="0"/>
          <w:numId w:val="26"/>
        </w:numPr>
        <w:spacing w:after="0"/>
        <w:jc w:val="both"/>
        <w:rPr>
          <w:rFonts w:ascii="Tahoma" w:hAnsi="Tahoma" w:cs="Tahoma"/>
          <w:sz w:val="20"/>
          <w:szCs w:val="20"/>
        </w:rPr>
      </w:pPr>
      <w:r w:rsidRPr="00814B45">
        <w:rPr>
          <w:rFonts w:ascii="Tahoma" w:hAnsi="Tahoma" w:cs="Tahoma"/>
          <w:sz w:val="20"/>
          <w:szCs w:val="20"/>
        </w:rPr>
        <w:t>Zajistit přechod od institucionálního modelu péče k podpore osob v přirozeném prostředí.</w:t>
      </w:r>
    </w:p>
    <w:p w14:paraId="668EB790" w14:textId="1D7114A0" w:rsidR="008D203A" w:rsidRPr="00814B45" w:rsidRDefault="008D203A" w:rsidP="00762561">
      <w:pPr>
        <w:pStyle w:val="Odstavecseseznamem"/>
        <w:numPr>
          <w:ilvl w:val="0"/>
          <w:numId w:val="26"/>
        </w:numPr>
        <w:spacing w:after="0"/>
        <w:jc w:val="both"/>
        <w:rPr>
          <w:rFonts w:ascii="Tahoma" w:hAnsi="Tahoma" w:cs="Tahoma"/>
          <w:sz w:val="20"/>
          <w:szCs w:val="20"/>
        </w:rPr>
      </w:pPr>
      <w:r w:rsidRPr="00814B45">
        <w:rPr>
          <w:rFonts w:ascii="Tahoma" w:hAnsi="Tahoma" w:cs="Tahoma"/>
          <w:sz w:val="20"/>
          <w:szCs w:val="20"/>
        </w:rPr>
        <w:lastRenderedPageBreak/>
        <w:t>Zajistit dlouhodobou udržitelnost financování sociálních služeb, která bude odpovídat potřebám uživatelů.</w:t>
      </w:r>
    </w:p>
    <w:p w14:paraId="0C24FAFD" w14:textId="1379CC6E" w:rsidR="008D203A" w:rsidRPr="00814B45" w:rsidRDefault="008D203A" w:rsidP="00762561">
      <w:pPr>
        <w:pStyle w:val="Odstavecseseznamem"/>
        <w:numPr>
          <w:ilvl w:val="0"/>
          <w:numId w:val="26"/>
        </w:numPr>
        <w:spacing w:after="0"/>
        <w:jc w:val="both"/>
        <w:rPr>
          <w:rFonts w:ascii="Tahoma" w:hAnsi="Tahoma" w:cs="Tahoma"/>
          <w:sz w:val="20"/>
          <w:szCs w:val="20"/>
        </w:rPr>
      </w:pPr>
      <w:r w:rsidRPr="00814B45">
        <w:rPr>
          <w:rFonts w:ascii="Tahoma" w:hAnsi="Tahoma" w:cs="Tahoma"/>
          <w:sz w:val="20"/>
          <w:szCs w:val="20"/>
        </w:rPr>
        <w:t>Prostřednictvím prostupných sociálních a zdravotních služeb naplňovat potřeby uživatelů/</w:t>
      </w:r>
    </w:p>
    <w:p w14:paraId="2796F970" w14:textId="77777777" w:rsidR="00E60D95" w:rsidRDefault="005656E2" w:rsidP="00E60D95">
      <w:pPr>
        <w:spacing w:after="0"/>
        <w:jc w:val="both"/>
        <w:rPr>
          <w:rFonts w:ascii="Tahoma" w:hAnsi="Tahoma" w:cs="Tahoma"/>
          <w:sz w:val="20"/>
          <w:szCs w:val="20"/>
        </w:rPr>
      </w:pPr>
      <w:r>
        <w:rPr>
          <w:rFonts w:ascii="Tahoma" w:hAnsi="Tahoma" w:cs="Tahoma"/>
          <w:sz w:val="20"/>
          <w:szCs w:val="20"/>
        </w:rPr>
        <w:t xml:space="preserve">           </w:t>
      </w:r>
      <w:r w:rsidR="00E60D95">
        <w:rPr>
          <w:rFonts w:ascii="Tahoma" w:hAnsi="Tahoma" w:cs="Tahoma"/>
          <w:sz w:val="20"/>
          <w:szCs w:val="20"/>
        </w:rPr>
        <w:t xml:space="preserve"> </w:t>
      </w:r>
      <w:r w:rsidR="008D203A" w:rsidRPr="00731630">
        <w:rPr>
          <w:rFonts w:ascii="Tahoma" w:hAnsi="Tahoma" w:cs="Tahoma"/>
          <w:sz w:val="20"/>
          <w:szCs w:val="20"/>
        </w:rPr>
        <w:t>pacientů.</w:t>
      </w:r>
    </w:p>
    <w:p w14:paraId="044C6F93" w14:textId="77777777" w:rsidR="00E60D95" w:rsidRDefault="008D203A" w:rsidP="00762561">
      <w:pPr>
        <w:pStyle w:val="Odstavecseseznamem"/>
        <w:numPr>
          <w:ilvl w:val="0"/>
          <w:numId w:val="117"/>
        </w:numPr>
        <w:spacing w:after="0"/>
        <w:jc w:val="both"/>
        <w:rPr>
          <w:rFonts w:ascii="Tahoma" w:hAnsi="Tahoma" w:cs="Tahoma"/>
          <w:sz w:val="20"/>
          <w:szCs w:val="20"/>
        </w:rPr>
      </w:pPr>
      <w:r w:rsidRPr="00E60D95">
        <w:rPr>
          <w:rFonts w:ascii="Tahoma" w:hAnsi="Tahoma" w:cs="Tahoma"/>
          <w:sz w:val="20"/>
          <w:szCs w:val="20"/>
        </w:rPr>
        <w:t>Zlepšit postavení pečujících osob a pečující rodiny.</w:t>
      </w:r>
    </w:p>
    <w:p w14:paraId="26C20F9D" w14:textId="77777777" w:rsidR="00E60D95" w:rsidRDefault="008D203A" w:rsidP="00762561">
      <w:pPr>
        <w:pStyle w:val="Odstavecseseznamem"/>
        <w:numPr>
          <w:ilvl w:val="0"/>
          <w:numId w:val="117"/>
        </w:numPr>
        <w:spacing w:after="0"/>
        <w:jc w:val="both"/>
        <w:rPr>
          <w:rFonts w:ascii="Tahoma" w:hAnsi="Tahoma" w:cs="Tahoma"/>
          <w:sz w:val="20"/>
          <w:szCs w:val="20"/>
        </w:rPr>
      </w:pPr>
      <w:r w:rsidRPr="00E60D95">
        <w:rPr>
          <w:rFonts w:ascii="Tahoma" w:hAnsi="Tahoma" w:cs="Tahoma"/>
          <w:sz w:val="20"/>
          <w:szCs w:val="20"/>
        </w:rPr>
        <w:t>Upravit nastavení systému inspekcí s důrazem na sledování kvality sociálních služeb.</w:t>
      </w:r>
    </w:p>
    <w:p w14:paraId="58E1B5C5" w14:textId="77777777" w:rsidR="00E60D95" w:rsidRDefault="008D203A" w:rsidP="00762561">
      <w:pPr>
        <w:pStyle w:val="Odstavecseseznamem"/>
        <w:numPr>
          <w:ilvl w:val="0"/>
          <w:numId w:val="117"/>
        </w:numPr>
        <w:spacing w:after="0"/>
        <w:jc w:val="both"/>
        <w:rPr>
          <w:rFonts w:ascii="Tahoma" w:hAnsi="Tahoma" w:cs="Tahoma"/>
          <w:sz w:val="20"/>
          <w:szCs w:val="20"/>
        </w:rPr>
      </w:pPr>
      <w:r w:rsidRPr="00E60D95">
        <w:rPr>
          <w:rFonts w:ascii="Tahoma" w:hAnsi="Tahoma" w:cs="Tahoma"/>
          <w:sz w:val="20"/>
          <w:szCs w:val="20"/>
        </w:rPr>
        <w:t>Upravit způsob vstupu do systému sociálních služeb.</w:t>
      </w:r>
    </w:p>
    <w:p w14:paraId="216A56E3" w14:textId="77777777" w:rsidR="00E60D95" w:rsidRDefault="008D203A" w:rsidP="00762561">
      <w:pPr>
        <w:pStyle w:val="Odstavecseseznamem"/>
        <w:numPr>
          <w:ilvl w:val="0"/>
          <w:numId w:val="117"/>
        </w:numPr>
        <w:spacing w:after="0"/>
        <w:jc w:val="both"/>
        <w:rPr>
          <w:rFonts w:ascii="Tahoma" w:hAnsi="Tahoma" w:cs="Tahoma"/>
          <w:sz w:val="20"/>
          <w:szCs w:val="20"/>
        </w:rPr>
      </w:pPr>
      <w:r w:rsidRPr="00E60D95">
        <w:rPr>
          <w:rFonts w:ascii="Tahoma" w:hAnsi="Tahoma" w:cs="Tahoma"/>
          <w:sz w:val="20"/>
          <w:szCs w:val="20"/>
        </w:rPr>
        <w:t>Rozvoj sociální práce a profese sociálního pracovníka. Rozvoj povolání pracovníku v sociálních službách.</w:t>
      </w:r>
    </w:p>
    <w:p w14:paraId="4067A6DA" w14:textId="77777777" w:rsidR="00E60D95" w:rsidRDefault="008D203A" w:rsidP="00762561">
      <w:pPr>
        <w:pStyle w:val="Odstavecseseznamem"/>
        <w:numPr>
          <w:ilvl w:val="0"/>
          <w:numId w:val="117"/>
        </w:numPr>
        <w:spacing w:after="0"/>
        <w:jc w:val="both"/>
        <w:rPr>
          <w:rFonts w:ascii="Tahoma" w:hAnsi="Tahoma" w:cs="Tahoma"/>
          <w:sz w:val="20"/>
          <w:szCs w:val="20"/>
        </w:rPr>
      </w:pPr>
      <w:r w:rsidRPr="00E60D95">
        <w:rPr>
          <w:rFonts w:ascii="Tahoma" w:hAnsi="Tahoma" w:cs="Tahoma"/>
          <w:sz w:val="20"/>
          <w:szCs w:val="20"/>
        </w:rPr>
        <w:t>Vytvářet sítě sociálních služeb, které reagují na nepříznivou sociální situaci obyvatel.</w:t>
      </w:r>
    </w:p>
    <w:p w14:paraId="56F9EC6F" w14:textId="77777777" w:rsidR="00E60D95" w:rsidRDefault="008D203A" w:rsidP="00762561">
      <w:pPr>
        <w:pStyle w:val="Odstavecseseznamem"/>
        <w:numPr>
          <w:ilvl w:val="0"/>
          <w:numId w:val="117"/>
        </w:numPr>
        <w:spacing w:after="0"/>
        <w:jc w:val="both"/>
        <w:rPr>
          <w:rFonts w:ascii="Tahoma" w:hAnsi="Tahoma" w:cs="Tahoma"/>
          <w:sz w:val="20"/>
          <w:szCs w:val="20"/>
        </w:rPr>
      </w:pPr>
      <w:r w:rsidRPr="00E60D95">
        <w:rPr>
          <w:rFonts w:ascii="Tahoma" w:hAnsi="Tahoma" w:cs="Tahoma"/>
          <w:sz w:val="20"/>
          <w:szCs w:val="20"/>
        </w:rPr>
        <w:t>Zajistit jednotné chápání a používání základních pojmů včetně revize současných druhů sociálních služeb.</w:t>
      </w:r>
    </w:p>
    <w:p w14:paraId="050FA203" w14:textId="5EEA20D1" w:rsidR="008D203A" w:rsidRPr="00E60D95" w:rsidRDefault="008D203A" w:rsidP="00762561">
      <w:pPr>
        <w:pStyle w:val="Odstavecseseznamem"/>
        <w:numPr>
          <w:ilvl w:val="0"/>
          <w:numId w:val="117"/>
        </w:numPr>
        <w:spacing w:after="0"/>
        <w:jc w:val="both"/>
        <w:rPr>
          <w:rFonts w:ascii="Tahoma" w:hAnsi="Tahoma" w:cs="Tahoma"/>
          <w:sz w:val="20"/>
          <w:szCs w:val="20"/>
        </w:rPr>
      </w:pPr>
      <w:r w:rsidRPr="00E60D95">
        <w:rPr>
          <w:rFonts w:ascii="Tahoma" w:hAnsi="Tahoma" w:cs="Tahoma"/>
          <w:sz w:val="20"/>
          <w:szCs w:val="20"/>
        </w:rPr>
        <w:t>Podporovat tripartitní vyjednávání v oblasti rozvoje sociálních služeb.</w:t>
      </w:r>
    </w:p>
    <w:p w14:paraId="6EA1A579" w14:textId="493C15E5" w:rsidR="00E05166" w:rsidRDefault="00710155" w:rsidP="00710155">
      <w:pPr>
        <w:pStyle w:val="Nadpis3"/>
        <w:numPr>
          <w:ilvl w:val="0"/>
          <w:numId w:val="0"/>
        </w:numPr>
      </w:pPr>
      <w:bookmarkStart w:id="119" w:name="_Toc142926586"/>
      <w:r>
        <w:t xml:space="preserve">6.6.3 </w:t>
      </w:r>
      <w:r w:rsidR="00E05166">
        <w:t>Další strategické dokumenty na úrovni obcí, svazku obcí, MAS</w:t>
      </w:r>
      <w:bookmarkEnd w:id="119"/>
    </w:p>
    <w:p w14:paraId="437EF715" w14:textId="4E2A1AED" w:rsidR="008D203A" w:rsidRPr="00731630" w:rsidRDefault="008D203A" w:rsidP="008D203A">
      <w:pPr>
        <w:jc w:val="both"/>
        <w:rPr>
          <w:rFonts w:ascii="Tahoma" w:hAnsi="Tahoma" w:cs="Tahoma"/>
          <w:sz w:val="20"/>
          <w:szCs w:val="20"/>
        </w:rPr>
      </w:pPr>
      <w:r w:rsidRPr="00731630">
        <w:rPr>
          <w:rFonts w:ascii="Tahoma" w:hAnsi="Tahoma" w:cs="Tahoma"/>
          <w:sz w:val="20"/>
          <w:szCs w:val="20"/>
        </w:rPr>
        <w:t>Většina analytických podkladů obcí v Moravskoslezském kraji byla vytvořena na základě demografických statistických údajů a analýz, tvořených členy pracovních skupin</w:t>
      </w:r>
      <w:r w:rsidR="00484BC0">
        <w:rPr>
          <w:rFonts w:ascii="Tahoma" w:hAnsi="Tahoma" w:cs="Tahoma"/>
          <w:sz w:val="20"/>
          <w:szCs w:val="20"/>
        </w:rPr>
        <w:t xml:space="preserve"> v rámci komunitního</w:t>
      </w:r>
      <w:r w:rsidR="0084413C">
        <w:rPr>
          <w:rFonts w:ascii="Tahoma" w:hAnsi="Tahoma" w:cs="Tahoma"/>
          <w:sz w:val="20"/>
          <w:szCs w:val="20"/>
        </w:rPr>
        <w:t xml:space="preserve"> plánování sociálních služeb.</w:t>
      </w:r>
      <w:r w:rsidRPr="00731630">
        <w:rPr>
          <w:rFonts w:ascii="Tahoma" w:hAnsi="Tahoma" w:cs="Tahoma"/>
          <w:sz w:val="20"/>
          <w:szCs w:val="20"/>
        </w:rPr>
        <w:t xml:space="preserve"> Analýzy tohoto typu byly nejčastěji součástí komunitního plánu sociálních služeb obcí, tyto dokumenty jsou aktualizovány v rozdílném časovém období. Také bylo provedeno mapování potřeb na území kraje prostřednictvím spolupráce s obcemi na území do úrovně obcí II. typu. </w:t>
      </w:r>
    </w:p>
    <w:p w14:paraId="78D9B6CB" w14:textId="6FC29D69" w:rsidR="008D203A" w:rsidRPr="00731630" w:rsidRDefault="008D203A" w:rsidP="008D203A">
      <w:pPr>
        <w:jc w:val="both"/>
        <w:rPr>
          <w:rFonts w:ascii="Tahoma" w:hAnsi="Tahoma" w:cs="Tahoma"/>
          <w:sz w:val="20"/>
          <w:szCs w:val="20"/>
        </w:rPr>
      </w:pPr>
      <w:r w:rsidRPr="00731630">
        <w:rPr>
          <w:rFonts w:ascii="Tahoma" w:hAnsi="Tahoma" w:cs="Tahoma"/>
          <w:sz w:val="20"/>
          <w:szCs w:val="20"/>
        </w:rPr>
        <w:t>Dobrovolné svazky obcí, mikroregiony a Místní akční skupiny ve svých strategických materiálech byly ponejvíce zaměřené na regionální rozvoj, nicméně strategie MAS (CLLD) reflektovaly potřeby zmíněné v této kapitole s důrazem na sníženou dostupnost služeb ve vesnických regionech. Výjimku tvořila MAS Opavsko, která měla k dispozici Střednědobý plán sociálních služeb pro své území. Plánování sociálních služeb v rámci MAS probíhá také na Jablunkovsku za spolupráce s ORP Jablunkov byl zpracován Střednědobý plán rozvoje sociálních služeb ORP Jablunkov 2022-2024. Od roku 2023 MAS Frýdlantsko-Beskydy</w:t>
      </w:r>
      <w:r w:rsidR="00A233B4">
        <w:rPr>
          <w:rFonts w:ascii="Tahoma" w:hAnsi="Tahoma" w:cs="Tahoma"/>
          <w:sz w:val="20"/>
          <w:szCs w:val="20"/>
        </w:rPr>
        <w:t xml:space="preserve"> a region Osoblažsk</w:t>
      </w:r>
      <w:r w:rsidR="00076D28">
        <w:rPr>
          <w:rFonts w:ascii="Tahoma" w:hAnsi="Tahoma" w:cs="Tahoma"/>
          <w:sz w:val="20"/>
          <w:szCs w:val="20"/>
        </w:rPr>
        <w:t xml:space="preserve">o </w:t>
      </w:r>
      <w:r w:rsidRPr="00731630">
        <w:rPr>
          <w:rFonts w:ascii="Tahoma" w:hAnsi="Tahoma" w:cs="Tahoma"/>
          <w:sz w:val="20"/>
          <w:szCs w:val="20"/>
        </w:rPr>
        <w:t>začín</w:t>
      </w:r>
      <w:r w:rsidR="00076D28">
        <w:rPr>
          <w:rFonts w:ascii="Tahoma" w:hAnsi="Tahoma" w:cs="Tahoma"/>
          <w:sz w:val="20"/>
          <w:szCs w:val="20"/>
        </w:rPr>
        <w:t>ají</w:t>
      </w:r>
      <w:r w:rsidRPr="00731630">
        <w:rPr>
          <w:rFonts w:ascii="Tahoma" w:hAnsi="Tahoma" w:cs="Tahoma"/>
          <w:sz w:val="20"/>
          <w:szCs w:val="20"/>
        </w:rPr>
        <w:t xml:space="preserve"> tvořit střednědobý plán sociálních služeb, do něhož jsou zapojeny obce</w:t>
      </w:r>
      <w:r w:rsidR="002F56B5">
        <w:rPr>
          <w:rFonts w:ascii="Tahoma" w:hAnsi="Tahoma" w:cs="Tahoma"/>
          <w:sz w:val="20"/>
          <w:szCs w:val="20"/>
        </w:rPr>
        <w:t xml:space="preserve"> v daných regionech</w:t>
      </w:r>
      <w:r w:rsidRPr="00731630">
        <w:rPr>
          <w:rFonts w:ascii="Tahoma" w:hAnsi="Tahoma" w:cs="Tahoma"/>
          <w:sz w:val="20"/>
          <w:szCs w:val="20"/>
        </w:rPr>
        <w:t>, které budou společně plánovat sociálních služby</w:t>
      </w:r>
      <w:r w:rsidR="00C54288">
        <w:rPr>
          <w:rFonts w:ascii="Tahoma" w:hAnsi="Tahoma" w:cs="Tahoma"/>
          <w:sz w:val="20"/>
          <w:szCs w:val="20"/>
        </w:rPr>
        <w:t xml:space="preserve"> s podporou Moravskoslezského kraje.</w:t>
      </w:r>
      <w:r w:rsidRPr="00731630">
        <w:rPr>
          <w:rFonts w:ascii="Tahoma" w:hAnsi="Tahoma" w:cs="Tahoma"/>
          <w:sz w:val="20"/>
          <w:szCs w:val="20"/>
        </w:rPr>
        <w:t xml:space="preserve"> Na základě spolupráce 18 obcí v dobrovolném svazku obcí Regionu Slezská brána vznikl Komunitní plán sociálních služeb DSO Regionu Slezská brána a jeho obcí 2021-2027. V rámci obcí s pověřeným obecním úřadem Fulnek a Vrbno pod Pradědem vznikly strategicko-koncepční dokumenty zaměřené na problematiku sociálního začleňování se zaměřením na podporu určité cílové skupiny ve snaze zamezit sociálnímu vyloučení, plán je koncipován na období 5 let. Jedná se o tyto dokumenty: Plán sociálního začleňování města Fulnek a jeho místních částí na léta 2022-2027 a Plán sociálního začleňování Vrbenska na léta 2022-2027. </w:t>
      </w:r>
    </w:p>
    <w:p w14:paraId="5346859A" w14:textId="4D834AAE" w:rsidR="008D203A" w:rsidRPr="00731630" w:rsidRDefault="008D203A" w:rsidP="008D203A">
      <w:pPr>
        <w:jc w:val="both"/>
        <w:rPr>
          <w:rFonts w:ascii="Tahoma" w:hAnsi="Tahoma" w:cs="Tahoma"/>
          <w:color w:val="5B9BD5" w:themeColor="accent5"/>
          <w:sz w:val="20"/>
          <w:szCs w:val="20"/>
        </w:rPr>
      </w:pPr>
      <w:r w:rsidRPr="69D843F3">
        <w:rPr>
          <w:rFonts w:ascii="Tahoma" w:hAnsi="Tahoma" w:cs="Tahoma"/>
          <w:sz w:val="20"/>
          <w:szCs w:val="20"/>
        </w:rPr>
        <w:t>V rámci projektu Moravskoslezského kraje je podporováno plánování sociálních služeb v širším územním pojetí, pilotně plánování probíhá v součinnosti s MAS Jablunkovsko, a v území ORP obce Třinec, a v regionu Osoblažska.</w:t>
      </w:r>
    </w:p>
    <w:p w14:paraId="3157AA46" w14:textId="15937C68" w:rsidR="003B32E2" w:rsidRPr="005656E2" w:rsidRDefault="005656E2" w:rsidP="0083126B">
      <w:pPr>
        <w:pStyle w:val="Nadpis2"/>
        <w:numPr>
          <w:ilvl w:val="0"/>
          <w:numId w:val="0"/>
        </w:numPr>
        <w:ind w:left="576" w:hanging="576"/>
      </w:pPr>
      <w:bookmarkStart w:id="120" w:name="_Toc142926587"/>
      <w:r w:rsidRPr="005656E2">
        <w:t xml:space="preserve">6.7 </w:t>
      </w:r>
      <w:r w:rsidR="003B32E2" w:rsidRPr="005656E2">
        <w:t xml:space="preserve">Shrnutí </w:t>
      </w:r>
      <w:r w:rsidR="002A65A7" w:rsidRPr="005656E2">
        <w:t xml:space="preserve">výsledků analýz </w:t>
      </w:r>
      <w:r w:rsidR="003B32E2" w:rsidRPr="005656E2">
        <w:t>potřeb a nepříznivých sociální situací občanů kraje ve vztahu k sociálním službám</w:t>
      </w:r>
      <w:bookmarkEnd w:id="120"/>
    </w:p>
    <w:p w14:paraId="2FF1FD26" w14:textId="7EC5522A" w:rsidR="00D16940" w:rsidRPr="00256D91" w:rsidRDefault="00D16940" w:rsidP="00D16940">
      <w:pPr>
        <w:spacing w:line="257" w:lineRule="auto"/>
        <w:jc w:val="both"/>
        <w:rPr>
          <w:sz w:val="20"/>
          <w:szCs w:val="20"/>
        </w:rPr>
      </w:pPr>
      <w:r w:rsidRPr="69D843F3">
        <w:rPr>
          <w:rFonts w:ascii="Tahoma" w:eastAsia="Tahoma" w:hAnsi="Tahoma" w:cs="Tahoma"/>
          <w:sz w:val="20"/>
          <w:szCs w:val="20"/>
        </w:rPr>
        <w:t>Na základě identifikovaných potřeb občanů v území kraje na úrovni ORP, které se prolínají u všech cílových skupin a byla pojata jako průřezová témata jsme se zabývali tématy: chudob</w:t>
      </w:r>
      <w:r w:rsidR="003B2B2F">
        <w:rPr>
          <w:rFonts w:ascii="Tahoma" w:eastAsia="Tahoma" w:hAnsi="Tahoma" w:cs="Tahoma"/>
          <w:sz w:val="20"/>
          <w:szCs w:val="20"/>
        </w:rPr>
        <w:t>a</w:t>
      </w:r>
      <w:r w:rsidRPr="69D843F3">
        <w:rPr>
          <w:rFonts w:ascii="Tahoma" w:eastAsia="Tahoma" w:hAnsi="Tahoma" w:cs="Tahoma"/>
          <w:sz w:val="20"/>
          <w:szCs w:val="20"/>
        </w:rPr>
        <w:t xml:space="preserve">, bydlení, zaměstnanost, dostupnost sociálních služeb, </w:t>
      </w:r>
      <w:r w:rsidR="00ED337B">
        <w:rPr>
          <w:rFonts w:ascii="Tahoma" w:eastAsia="Tahoma" w:hAnsi="Tahoma" w:cs="Tahoma"/>
          <w:sz w:val="20"/>
          <w:szCs w:val="20"/>
        </w:rPr>
        <w:t>zvýšená zranitelnost osob v nepříznivé sociální situaci</w:t>
      </w:r>
      <w:r w:rsidRPr="69D843F3">
        <w:rPr>
          <w:rFonts w:ascii="Tahoma" w:eastAsia="Tahoma" w:hAnsi="Tahoma" w:cs="Tahoma"/>
          <w:sz w:val="20"/>
          <w:szCs w:val="20"/>
        </w:rPr>
        <w:t>, mimořádn</w:t>
      </w:r>
      <w:r w:rsidR="00E97C75">
        <w:rPr>
          <w:rFonts w:ascii="Tahoma" w:eastAsia="Tahoma" w:hAnsi="Tahoma" w:cs="Tahoma"/>
          <w:sz w:val="20"/>
          <w:szCs w:val="20"/>
        </w:rPr>
        <w:t>é</w:t>
      </w:r>
      <w:r w:rsidRPr="69D843F3">
        <w:rPr>
          <w:rFonts w:ascii="Tahoma" w:eastAsia="Tahoma" w:hAnsi="Tahoma" w:cs="Tahoma"/>
          <w:sz w:val="20"/>
          <w:szCs w:val="20"/>
        </w:rPr>
        <w:t xml:space="preserve"> a krizov</w:t>
      </w:r>
      <w:r w:rsidR="00E97C75">
        <w:rPr>
          <w:rFonts w:ascii="Tahoma" w:eastAsia="Tahoma" w:hAnsi="Tahoma" w:cs="Tahoma"/>
          <w:sz w:val="20"/>
          <w:szCs w:val="20"/>
        </w:rPr>
        <w:t>é</w:t>
      </w:r>
      <w:r w:rsidRPr="69D843F3">
        <w:rPr>
          <w:rFonts w:ascii="Tahoma" w:eastAsia="Tahoma" w:hAnsi="Tahoma" w:cs="Tahoma"/>
          <w:sz w:val="20"/>
          <w:szCs w:val="20"/>
        </w:rPr>
        <w:t xml:space="preserve"> situac</w:t>
      </w:r>
      <w:r w:rsidR="00E97C75">
        <w:rPr>
          <w:rFonts w:ascii="Tahoma" w:eastAsia="Tahoma" w:hAnsi="Tahoma" w:cs="Tahoma"/>
          <w:sz w:val="20"/>
          <w:szCs w:val="20"/>
        </w:rPr>
        <w:t>e</w:t>
      </w:r>
      <w:r w:rsidRPr="69D843F3">
        <w:rPr>
          <w:rFonts w:ascii="Tahoma" w:eastAsia="Tahoma" w:hAnsi="Tahoma" w:cs="Tahoma"/>
          <w:sz w:val="20"/>
          <w:szCs w:val="20"/>
        </w:rPr>
        <w:t>.</w:t>
      </w:r>
    </w:p>
    <w:p w14:paraId="3D673C7D" w14:textId="7B8013C2" w:rsidR="00D16940" w:rsidRPr="00256D91" w:rsidRDefault="00D16940" w:rsidP="00D16940">
      <w:pPr>
        <w:spacing w:line="257" w:lineRule="auto"/>
        <w:jc w:val="both"/>
        <w:rPr>
          <w:sz w:val="20"/>
          <w:szCs w:val="20"/>
        </w:rPr>
      </w:pPr>
      <w:r w:rsidRPr="00256D91">
        <w:rPr>
          <w:rFonts w:ascii="Tahoma" w:eastAsia="Tahoma" w:hAnsi="Tahoma" w:cs="Tahoma"/>
          <w:sz w:val="20"/>
          <w:szCs w:val="20"/>
        </w:rPr>
        <w:t>Dále jsme se věnovali potřebám, které jsou charakteristické pro určité cílové skupiny, jedná se o potřeby: rodin v nepříznivé situaci</w:t>
      </w:r>
      <w:r w:rsidR="00646CCE">
        <w:rPr>
          <w:rFonts w:ascii="Tahoma" w:eastAsia="Tahoma" w:hAnsi="Tahoma" w:cs="Tahoma"/>
          <w:sz w:val="20"/>
          <w:szCs w:val="20"/>
        </w:rPr>
        <w:t xml:space="preserve"> a</w:t>
      </w:r>
      <w:r w:rsidRPr="00256D91">
        <w:rPr>
          <w:rFonts w:ascii="Tahoma" w:eastAsia="Tahoma" w:hAnsi="Tahoma" w:cs="Tahoma"/>
          <w:sz w:val="20"/>
          <w:szCs w:val="20"/>
        </w:rPr>
        <w:t xml:space="preserve"> osob se sníženou soběstačností, osob se zdravotním </w:t>
      </w:r>
      <w:r w:rsidR="00C65BB8">
        <w:rPr>
          <w:rFonts w:ascii="Tahoma" w:eastAsia="Tahoma" w:hAnsi="Tahoma" w:cs="Tahoma"/>
          <w:sz w:val="20"/>
          <w:szCs w:val="20"/>
        </w:rPr>
        <w:t>postižením</w:t>
      </w:r>
      <w:r w:rsidRPr="00256D91">
        <w:rPr>
          <w:rFonts w:ascii="Tahoma" w:eastAsia="Tahoma" w:hAnsi="Tahoma" w:cs="Tahoma"/>
          <w:sz w:val="20"/>
          <w:szCs w:val="20"/>
        </w:rPr>
        <w:t xml:space="preserve">, </w:t>
      </w:r>
      <w:r w:rsidRPr="00256D91">
        <w:rPr>
          <w:rFonts w:ascii="Tahoma" w:eastAsia="Tahoma" w:hAnsi="Tahoma" w:cs="Tahoma"/>
          <w:sz w:val="20"/>
          <w:szCs w:val="20"/>
        </w:rPr>
        <w:lastRenderedPageBreak/>
        <w:t>osob s duševním onemocněním, pečujících, v krizi a žijících rizikovým způsobem života a také potřebám spojeným se specifickými sociálně nepříznivými situacemi.</w:t>
      </w:r>
    </w:p>
    <w:p w14:paraId="3C886B71" w14:textId="0F250CEB" w:rsidR="00D16940" w:rsidRDefault="00D16940" w:rsidP="00D16940">
      <w:pPr>
        <w:spacing w:line="257" w:lineRule="auto"/>
        <w:jc w:val="both"/>
        <w:rPr>
          <w:rFonts w:ascii="Tahoma" w:eastAsia="Tahoma" w:hAnsi="Tahoma" w:cs="Tahoma"/>
          <w:sz w:val="20"/>
          <w:szCs w:val="20"/>
        </w:rPr>
      </w:pPr>
      <w:r w:rsidRPr="00256D91">
        <w:rPr>
          <w:rFonts w:ascii="Tahoma" w:eastAsia="Tahoma" w:hAnsi="Tahoma" w:cs="Tahoma"/>
          <w:sz w:val="20"/>
          <w:szCs w:val="20"/>
        </w:rPr>
        <w:t>V kontextu zjištěných průřezových témat a potřeb jsou nastaveny cíle a opatření v strategické části tohoto dokumentu, které určují další podporu a rozvoj v rámci sociálních služeb, sociální práce v následujícím období 2024-2026.</w:t>
      </w:r>
      <w:r>
        <w:rPr>
          <w:sz w:val="20"/>
          <w:szCs w:val="20"/>
        </w:rPr>
        <w:t xml:space="preserve"> </w:t>
      </w:r>
      <w:r w:rsidRPr="00256D91">
        <w:rPr>
          <w:rFonts w:ascii="Tahoma" w:eastAsia="Tahoma" w:hAnsi="Tahoma" w:cs="Tahoma"/>
          <w:sz w:val="20"/>
          <w:szCs w:val="20"/>
        </w:rPr>
        <w:t>Dle mapovaných potřeb jsou nejvýraznější potřeby občanů, které souvisí se stárnutím obyvatel a reflektují tak demografický vývoj v kraji. Zvyšuje se poptávka po sociálním poradenství a další podpoře pro pečující osoby, které se starají o své blízké, v rámci terénních služeb můžeme sledovat zvýšený zájem o kapacity pečovatelské služby. V rámci pobytových služ</w:t>
      </w:r>
      <w:r w:rsidR="00AB1F56">
        <w:rPr>
          <w:rFonts w:ascii="Tahoma" w:eastAsia="Tahoma" w:hAnsi="Tahoma" w:cs="Tahoma"/>
          <w:sz w:val="20"/>
          <w:szCs w:val="20"/>
        </w:rPr>
        <w:t>eb</w:t>
      </w:r>
      <w:r w:rsidRPr="00256D91">
        <w:rPr>
          <w:rFonts w:ascii="Tahoma" w:eastAsia="Tahoma" w:hAnsi="Tahoma" w:cs="Tahoma"/>
          <w:sz w:val="20"/>
          <w:szCs w:val="20"/>
        </w:rPr>
        <w:t>, stoupá poptávka po vyšší kapacitě domovů pro seniory, domovů se zvláštním režimem.</w:t>
      </w:r>
    </w:p>
    <w:p w14:paraId="7E16E613" w14:textId="4F856621" w:rsidR="009D6DC3" w:rsidRDefault="009D6DC3" w:rsidP="00D16940">
      <w:pPr>
        <w:spacing w:line="257" w:lineRule="auto"/>
        <w:jc w:val="both"/>
        <w:rPr>
          <w:rFonts w:ascii="Tahoma" w:eastAsia="Tahoma" w:hAnsi="Tahoma" w:cs="Tahoma"/>
          <w:sz w:val="20"/>
          <w:szCs w:val="20"/>
        </w:rPr>
      </w:pPr>
    </w:p>
    <w:p w14:paraId="244E12FC" w14:textId="6840B711" w:rsidR="00ED204E" w:rsidRPr="00A7097C" w:rsidRDefault="00ED204E" w:rsidP="00ED204E">
      <w:pPr>
        <w:pStyle w:val="Titulek"/>
        <w:keepNext/>
        <w:jc w:val="both"/>
        <w:rPr>
          <w:sz w:val="20"/>
          <w:szCs w:val="20"/>
        </w:rPr>
      </w:pPr>
      <w:bookmarkStart w:id="121" w:name="_Toc142926469"/>
      <w:r w:rsidRPr="00A7097C">
        <w:rPr>
          <w:sz w:val="20"/>
          <w:szCs w:val="20"/>
        </w:rPr>
        <w:t xml:space="preserve">Obrázek </w:t>
      </w:r>
      <w:r w:rsidRPr="00A7097C">
        <w:rPr>
          <w:sz w:val="20"/>
          <w:szCs w:val="20"/>
        </w:rPr>
        <w:fldChar w:fldCharType="begin"/>
      </w:r>
      <w:r w:rsidRPr="00A7097C">
        <w:rPr>
          <w:sz w:val="20"/>
          <w:szCs w:val="20"/>
        </w:rPr>
        <w:instrText xml:space="preserve"> SEQ Obrázek \* ARABIC </w:instrText>
      </w:r>
      <w:r w:rsidRPr="00A7097C">
        <w:rPr>
          <w:sz w:val="20"/>
          <w:szCs w:val="20"/>
        </w:rPr>
        <w:fldChar w:fldCharType="separate"/>
      </w:r>
      <w:r w:rsidR="00E30880">
        <w:rPr>
          <w:noProof/>
          <w:sz w:val="20"/>
          <w:szCs w:val="20"/>
        </w:rPr>
        <w:t>6</w:t>
      </w:r>
      <w:r w:rsidRPr="00A7097C">
        <w:rPr>
          <w:sz w:val="20"/>
          <w:szCs w:val="20"/>
        </w:rPr>
        <w:fldChar w:fldCharType="end"/>
      </w:r>
      <w:r w:rsidRPr="00A7097C">
        <w:rPr>
          <w:sz w:val="20"/>
          <w:szCs w:val="20"/>
        </w:rPr>
        <w:t xml:space="preserve">: </w:t>
      </w:r>
      <w:r w:rsidRPr="00A7097C">
        <w:rPr>
          <w:b w:val="0"/>
          <w:sz w:val="20"/>
          <w:szCs w:val="20"/>
        </w:rPr>
        <w:t>Četnost zastoupení sociálních služeb dle charakteru (MSK, 2023)</w:t>
      </w:r>
      <w:bookmarkEnd w:id="121"/>
    </w:p>
    <w:p w14:paraId="4BABEA50" w14:textId="67774616" w:rsidR="009D6DC3" w:rsidRDefault="009D6DC3" w:rsidP="00D16940">
      <w:pPr>
        <w:spacing w:line="257" w:lineRule="auto"/>
        <w:jc w:val="both"/>
        <w:rPr>
          <w:sz w:val="20"/>
          <w:szCs w:val="20"/>
        </w:rPr>
      </w:pPr>
      <w:r>
        <w:rPr>
          <w:noProof/>
          <w:lang w:eastAsia="cs-CZ"/>
        </w:rPr>
        <w:drawing>
          <wp:inline distT="0" distB="0" distL="0" distR="0" wp14:anchorId="682C7F25" wp14:editId="72A88157">
            <wp:extent cx="4585547" cy="2790825"/>
            <wp:effectExtent l="0" t="0" r="5715" b="0"/>
            <wp:docPr id="1" name="Obrázek 1" descr="Obsah obrázku tabulka, výsečov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383926" name="Obrázek 954383926" descr="Obsah obrázku tabulka, výsečový graf&#10;&#10;Popis byl vytvořen automaticky"/>
                    <pic:cNvPicPr/>
                  </pic:nvPicPr>
                  <pic:blipFill>
                    <a:blip r:embed="rId75" cstate="print">
                      <a:extLst>
                        <a:ext uri="{28A0092B-C50C-407E-A947-70E740481C1C}">
                          <a14:useLocalDpi xmlns:a14="http://schemas.microsoft.com/office/drawing/2010/main" val="0"/>
                        </a:ext>
                      </a:extLst>
                    </a:blip>
                    <a:stretch>
                      <a:fillRect/>
                    </a:stretch>
                  </pic:blipFill>
                  <pic:spPr>
                    <a:xfrm>
                      <a:off x="0" y="0"/>
                      <a:ext cx="4587415" cy="2791962"/>
                    </a:xfrm>
                    <a:prstGeom prst="rect">
                      <a:avLst/>
                    </a:prstGeom>
                  </pic:spPr>
                </pic:pic>
              </a:graphicData>
            </a:graphic>
          </wp:inline>
        </w:drawing>
      </w:r>
    </w:p>
    <w:p w14:paraId="29203E2C" w14:textId="058F70EB" w:rsidR="002F43D4" w:rsidRPr="002F43D4" w:rsidRDefault="00432EC8" w:rsidP="00B40A48">
      <w:pPr>
        <w:jc w:val="both"/>
        <w:rPr>
          <w:rFonts w:ascii="Tahoma" w:hAnsi="Tahoma" w:cs="Tahoma"/>
          <w:sz w:val="20"/>
          <w:szCs w:val="20"/>
        </w:rPr>
      </w:pPr>
      <w:r>
        <w:rPr>
          <w:rFonts w:ascii="Tahoma" w:hAnsi="Tahoma" w:cs="Tahoma"/>
          <w:sz w:val="20"/>
          <w:szCs w:val="20"/>
        </w:rPr>
        <w:t>Obrázek 6</w:t>
      </w:r>
      <w:r w:rsidRPr="000A2AB6">
        <w:rPr>
          <w:rFonts w:ascii="Tahoma" w:hAnsi="Tahoma" w:cs="Tahoma"/>
          <w:sz w:val="20"/>
          <w:szCs w:val="20"/>
        </w:rPr>
        <w:t xml:space="preserve"> </w:t>
      </w:r>
      <w:r>
        <w:rPr>
          <w:rFonts w:ascii="Tahoma" w:hAnsi="Tahoma" w:cs="Tahoma"/>
          <w:sz w:val="20"/>
          <w:szCs w:val="20"/>
        </w:rPr>
        <w:t>znázorňuje sociální služby dle</w:t>
      </w:r>
      <w:r w:rsidRPr="000A2AB6">
        <w:rPr>
          <w:rFonts w:ascii="Tahoma" w:hAnsi="Tahoma" w:cs="Tahoma"/>
          <w:sz w:val="20"/>
          <w:szCs w:val="20"/>
        </w:rPr>
        <w:t xml:space="preserve"> formy </w:t>
      </w:r>
      <w:r>
        <w:rPr>
          <w:rFonts w:ascii="Tahoma" w:hAnsi="Tahoma" w:cs="Tahoma"/>
          <w:sz w:val="20"/>
          <w:szCs w:val="20"/>
        </w:rPr>
        <w:t>poskytování</w:t>
      </w:r>
      <w:r w:rsidRPr="000A2AB6">
        <w:rPr>
          <w:rFonts w:ascii="Tahoma" w:hAnsi="Tahoma" w:cs="Tahoma"/>
          <w:sz w:val="20"/>
          <w:szCs w:val="20"/>
        </w:rPr>
        <w:t xml:space="preserve"> v Krajské síti k 1. 1. 2023.</w:t>
      </w:r>
      <w:r>
        <w:rPr>
          <w:rFonts w:ascii="Tahoma" w:hAnsi="Tahoma" w:cs="Tahoma"/>
          <w:sz w:val="20"/>
          <w:szCs w:val="20"/>
        </w:rPr>
        <w:t xml:space="preserve"> Z grafického znázornění je zřejmé, že převažují služby sociální péče, které jsou v největší míře </w:t>
      </w:r>
      <w:r w:rsidR="002F43D4" w:rsidRPr="000A2AB6">
        <w:rPr>
          <w:rFonts w:ascii="Tahoma" w:hAnsi="Tahoma" w:cs="Tahoma"/>
          <w:sz w:val="20"/>
          <w:szCs w:val="20"/>
        </w:rPr>
        <w:t>poskytovány v pobytové formě. Poskytování péče v terénní formě je v nižší míře, avšak stále na vzestupu vzhledem k</w:t>
      </w:r>
      <w:r>
        <w:rPr>
          <w:rFonts w:ascii="Tahoma" w:hAnsi="Tahoma" w:cs="Tahoma"/>
          <w:sz w:val="20"/>
          <w:szCs w:val="20"/>
        </w:rPr>
        <w:t xml:space="preserve"> snaze umožnit lidem </w:t>
      </w:r>
      <w:r w:rsidR="002F43D4" w:rsidRPr="000A2AB6">
        <w:rPr>
          <w:rFonts w:ascii="Tahoma" w:hAnsi="Tahoma" w:cs="Tahoma"/>
          <w:sz w:val="20"/>
          <w:szCs w:val="20"/>
        </w:rPr>
        <w:t xml:space="preserve">setrvání v přirozeném prostředí. </w:t>
      </w:r>
      <w:r>
        <w:rPr>
          <w:rFonts w:ascii="Tahoma" w:hAnsi="Tahoma" w:cs="Tahoma"/>
          <w:sz w:val="20"/>
          <w:szCs w:val="20"/>
        </w:rPr>
        <w:t>V Moravskoslezském kraji lze sledovat pozitivní trend v podpoře preventivních sociálních služeb.</w:t>
      </w:r>
    </w:p>
    <w:p w14:paraId="38D3BBB3" w14:textId="1946927E" w:rsidR="00032A35" w:rsidRDefault="00032A35" w:rsidP="00B64FE4">
      <w:pPr>
        <w:rPr>
          <w:rFonts w:ascii="Tahoma" w:hAnsi="Tahoma" w:cs="Tahoma"/>
          <w:b/>
          <w:bCs/>
        </w:rPr>
      </w:pPr>
    </w:p>
    <w:p w14:paraId="436EB2F5" w14:textId="242394B5" w:rsidR="00121FF7" w:rsidRDefault="00121FF7" w:rsidP="00B64FE4">
      <w:pPr>
        <w:rPr>
          <w:rFonts w:ascii="Tahoma" w:hAnsi="Tahoma" w:cs="Tahoma"/>
          <w:b/>
          <w:bCs/>
        </w:rPr>
      </w:pPr>
    </w:p>
    <w:p w14:paraId="040CB6C8" w14:textId="76CCC4A9" w:rsidR="005656E2" w:rsidRDefault="005656E2" w:rsidP="00B64FE4">
      <w:pPr>
        <w:rPr>
          <w:rFonts w:ascii="Tahoma" w:hAnsi="Tahoma" w:cs="Tahoma"/>
          <w:b/>
          <w:bCs/>
        </w:rPr>
      </w:pPr>
    </w:p>
    <w:p w14:paraId="28A17577" w14:textId="552429A0" w:rsidR="005656E2" w:rsidRDefault="005656E2" w:rsidP="00B64FE4">
      <w:pPr>
        <w:rPr>
          <w:rFonts w:ascii="Tahoma" w:hAnsi="Tahoma" w:cs="Tahoma"/>
          <w:b/>
          <w:bCs/>
        </w:rPr>
      </w:pPr>
    </w:p>
    <w:p w14:paraId="675DBF55" w14:textId="1282026A" w:rsidR="005656E2" w:rsidRDefault="005656E2" w:rsidP="00B64FE4">
      <w:pPr>
        <w:rPr>
          <w:rFonts w:ascii="Tahoma" w:hAnsi="Tahoma" w:cs="Tahoma"/>
          <w:b/>
          <w:bCs/>
        </w:rPr>
      </w:pPr>
    </w:p>
    <w:p w14:paraId="20A34A84" w14:textId="336E71A9" w:rsidR="005656E2" w:rsidRDefault="005656E2" w:rsidP="00B64FE4">
      <w:pPr>
        <w:rPr>
          <w:rFonts w:ascii="Tahoma" w:hAnsi="Tahoma" w:cs="Tahoma"/>
          <w:b/>
          <w:bCs/>
        </w:rPr>
      </w:pPr>
    </w:p>
    <w:p w14:paraId="2F0B33B7" w14:textId="77777777" w:rsidR="005656E2" w:rsidRDefault="005656E2" w:rsidP="00B64FE4">
      <w:pPr>
        <w:rPr>
          <w:rFonts w:ascii="Tahoma" w:hAnsi="Tahoma" w:cs="Tahoma"/>
          <w:b/>
          <w:bCs/>
        </w:rPr>
      </w:pPr>
    </w:p>
    <w:p w14:paraId="1458933A" w14:textId="4A97520D" w:rsidR="00A7097C" w:rsidRPr="00A7097C" w:rsidRDefault="00A7097C" w:rsidP="00A7097C">
      <w:pPr>
        <w:pStyle w:val="Titulek"/>
        <w:keepNext/>
        <w:rPr>
          <w:b w:val="0"/>
          <w:sz w:val="20"/>
          <w:szCs w:val="20"/>
        </w:rPr>
      </w:pPr>
      <w:bookmarkStart w:id="122" w:name="_Toc142926470"/>
      <w:r w:rsidRPr="00A7097C">
        <w:rPr>
          <w:sz w:val="20"/>
          <w:szCs w:val="20"/>
        </w:rPr>
        <w:lastRenderedPageBreak/>
        <w:t xml:space="preserve">Obrázek </w:t>
      </w:r>
      <w:r w:rsidRPr="00A7097C">
        <w:rPr>
          <w:sz w:val="20"/>
          <w:szCs w:val="20"/>
        </w:rPr>
        <w:fldChar w:fldCharType="begin"/>
      </w:r>
      <w:r w:rsidRPr="00A7097C">
        <w:rPr>
          <w:sz w:val="20"/>
          <w:szCs w:val="20"/>
        </w:rPr>
        <w:instrText xml:space="preserve"> SEQ Obrázek \* ARABIC </w:instrText>
      </w:r>
      <w:r w:rsidRPr="00A7097C">
        <w:rPr>
          <w:sz w:val="20"/>
          <w:szCs w:val="20"/>
        </w:rPr>
        <w:fldChar w:fldCharType="separate"/>
      </w:r>
      <w:r w:rsidR="00E30880">
        <w:rPr>
          <w:noProof/>
          <w:sz w:val="20"/>
          <w:szCs w:val="20"/>
        </w:rPr>
        <w:t>7</w:t>
      </w:r>
      <w:r w:rsidRPr="00A7097C">
        <w:rPr>
          <w:sz w:val="20"/>
          <w:szCs w:val="20"/>
        </w:rPr>
        <w:fldChar w:fldCharType="end"/>
      </w:r>
      <w:r w:rsidRPr="00A7097C">
        <w:rPr>
          <w:sz w:val="20"/>
          <w:szCs w:val="20"/>
        </w:rPr>
        <w:t xml:space="preserve">: </w:t>
      </w:r>
      <w:r w:rsidRPr="00A7097C">
        <w:rPr>
          <w:b w:val="0"/>
          <w:sz w:val="20"/>
          <w:szCs w:val="20"/>
        </w:rPr>
        <w:t>Vývoj kapacit služeb podporujících setrvání v přirozeném prostředí (MSK, 2023)</w:t>
      </w:r>
      <w:bookmarkEnd w:id="122"/>
    </w:p>
    <w:p w14:paraId="34AB6262" w14:textId="7F2B8566" w:rsidR="00DD01A2" w:rsidRDefault="00DD01A2" w:rsidP="00B64FE4">
      <w:pPr>
        <w:rPr>
          <w:rFonts w:ascii="Tahoma" w:hAnsi="Tahoma" w:cs="Tahoma"/>
          <w:b/>
          <w:bCs/>
        </w:rPr>
      </w:pPr>
      <w:r>
        <w:rPr>
          <w:noProof/>
          <w:lang w:eastAsia="cs-CZ"/>
        </w:rPr>
        <w:drawing>
          <wp:inline distT="0" distB="0" distL="0" distR="0" wp14:anchorId="0802D2E3" wp14:editId="3CB4CD0F">
            <wp:extent cx="5760720" cy="2677355"/>
            <wp:effectExtent l="0" t="0" r="0" b="8890"/>
            <wp:docPr id="1212052297" name="Picture 1212052297" descr="Obsah obrázku tabul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52297" name="Obrázek 1212052297" descr="Obsah obrázku tabulka&#10;&#10;Popis byl vytvořen automaticky"/>
                    <pic:cNvPicPr/>
                  </pic:nvPicPr>
                  <pic:blipFill>
                    <a:blip r:embed="rId76">
                      <a:extLst>
                        <a:ext uri="{28A0092B-C50C-407E-A947-70E740481C1C}">
                          <a14:useLocalDpi xmlns:a14="http://schemas.microsoft.com/office/drawing/2010/main" val="0"/>
                        </a:ext>
                      </a:extLst>
                    </a:blip>
                    <a:stretch>
                      <a:fillRect/>
                    </a:stretch>
                  </pic:blipFill>
                  <pic:spPr>
                    <a:xfrm>
                      <a:off x="0" y="0"/>
                      <a:ext cx="5760720" cy="2677355"/>
                    </a:xfrm>
                    <a:prstGeom prst="rect">
                      <a:avLst/>
                    </a:prstGeom>
                  </pic:spPr>
                </pic:pic>
              </a:graphicData>
            </a:graphic>
          </wp:inline>
        </w:drawing>
      </w:r>
    </w:p>
    <w:p w14:paraId="7A48F2F1" w14:textId="7893D707" w:rsidR="001F57BB" w:rsidRPr="00256D91" w:rsidRDefault="001F57BB" w:rsidP="001F57BB">
      <w:pPr>
        <w:spacing w:line="257" w:lineRule="auto"/>
        <w:jc w:val="both"/>
        <w:rPr>
          <w:sz w:val="20"/>
          <w:szCs w:val="20"/>
        </w:rPr>
      </w:pPr>
      <w:r>
        <w:rPr>
          <w:rFonts w:ascii="Tahoma" w:eastAsia="Tahoma" w:hAnsi="Tahoma" w:cs="Tahoma"/>
          <w:sz w:val="20"/>
          <w:szCs w:val="20"/>
        </w:rPr>
        <w:t xml:space="preserve">Obrázek 7 znázorňuje vývoj kapacit služeb podporujících setrvání osob v přirozeném prostředí, kdy lze </w:t>
      </w:r>
      <w:r w:rsidRPr="00256D91">
        <w:rPr>
          <w:rFonts w:ascii="Tahoma" w:eastAsia="Tahoma" w:hAnsi="Tahoma" w:cs="Tahoma"/>
          <w:sz w:val="20"/>
          <w:szCs w:val="20"/>
        </w:rPr>
        <w:t xml:space="preserve">v letech 2021 a 1. polovině roku 2022 </w:t>
      </w:r>
      <w:r>
        <w:rPr>
          <w:rFonts w:ascii="Tahoma" w:eastAsia="Tahoma" w:hAnsi="Tahoma" w:cs="Tahoma"/>
          <w:sz w:val="20"/>
          <w:szCs w:val="20"/>
        </w:rPr>
        <w:t>pozorovat</w:t>
      </w:r>
      <w:r w:rsidRPr="00256D91">
        <w:rPr>
          <w:rFonts w:ascii="Tahoma" w:eastAsia="Tahoma" w:hAnsi="Tahoma" w:cs="Tahoma"/>
          <w:sz w:val="20"/>
          <w:szCs w:val="20"/>
        </w:rPr>
        <w:t xml:space="preserve"> navýšení kapacit terénních služeb jako jsou:</w:t>
      </w:r>
    </w:p>
    <w:p w14:paraId="5B9CFF6F" w14:textId="77777777" w:rsidR="001F57BB" w:rsidRPr="00256D91" w:rsidRDefault="001F57BB" w:rsidP="00762561">
      <w:pPr>
        <w:pStyle w:val="Odstavecseseznamem"/>
        <w:numPr>
          <w:ilvl w:val="0"/>
          <w:numId w:val="22"/>
        </w:numPr>
        <w:spacing w:line="259" w:lineRule="auto"/>
        <w:jc w:val="both"/>
        <w:rPr>
          <w:rFonts w:eastAsia="Tahoma"/>
          <w:sz w:val="20"/>
          <w:szCs w:val="20"/>
        </w:rPr>
      </w:pPr>
      <w:r w:rsidRPr="00256D91">
        <w:rPr>
          <w:rFonts w:ascii="Tahoma" w:eastAsia="Tahoma" w:hAnsi="Tahoma" w:cs="Tahoma"/>
          <w:sz w:val="20"/>
          <w:szCs w:val="20"/>
        </w:rPr>
        <w:t>pečovatelské služby o necelých 15 přepočtených úvazků v přímé péči</w:t>
      </w:r>
    </w:p>
    <w:p w14:paraId="31003724" w14:textId="77777777" w:rsidR="001F57BB" w:rsidRPr="00256D91" w:rsidRDefault="001F57BB" w:rsidP="00762561">
      <w:pPr>
        <w:pStyle w:val="Odstavecseseznamem"/>
        <w:numPr>
          <w:ilvl w:val="0"/>
          <w:numId w:val="22"/>
        </w:numPr>
        <w:spacing w:line="259" w:lineRule="auto"/>
        <w:jc w:val="both"/>
        <w:rPr>
          <w:rFonts w:eastAsia="Tahoma"/>
          <w:sz w:val="20"/>
          <w:szCs w:val="20"/>
        </w:rPr>
      </w:pPr>
      <w:r w:rsidRPr="00256D91">
        <w:rPr>
          <w:rFonts w:ascii="Tahoma" w:eastAsia="Tahoma" w:hAnsi="Tahoma" w:cs="Tahoma"/>
          <w:sz w:val="20"/>
          <w:szCs w:val="20"/>
        </w:rPr>
        <w:t xml:space="preserve">osobní asistence o necelých 12 přepočtených úvazků v přímé péči </w:t>
      </w:r>
    </w:p>
    <w:p w14:paraId="7050368B" w14:textId="77777777" w:rsidR="001F57BB" w:rsidRPr="00256D91" w:rsidRDefault="001F57BB" w:rsidP="00762561">
      <w:pPr>
        <w:pStyle w:val="Odstavecseseznamem"/>
        <w:numPr>
          <w:ilvl w:val="0"/>
          <w:numId w:val="22"/>
        </w:numPr>
        <w:spacing w:line="259" w:lineRule="auto"/>
        <w:jc w:val="both"/>
        <w:rPr>
          <w:rFonts w:eastAsia="Tahoma"/>
          <w:sz w:val="20"/>
          <w:szCs w:val="20"/>
        </w:rPr>
      </w:pPr>
      <w:r w:rsidRPr="00256D91">
        <w:rPr>
          <w:rFonts w:ascii="Tahoma" w:eastAsia="Tahoma" w:hAnsi="Tahoma" w:cs="Tahoma"/>
          <w:sz w:val="20"/>
          <w:szCs w:val="20"/>
        </w:rPr>
        <w:t xml:space="preserve">odlehčovací služby o necelých 7 přepočtených úvazků v přímé péči a 13 lůžek </w:t>
      </w:r>
    </w:p>
    <w:p w14:paraId="504963DD" w14:textId="77777777" w:rsidR="001F57BB" w:rsidRPr="008D6044" w:rsidRDefault="001F57BB" w:rsidP="00762561">
      <w:pPr>
        <w:pStyle w:val="Odstavecseseznamem"/>
        <w:numPr>
          <w:ilvl w:val="0"/>
          <w:numId w:val="22"/>
        </w:numPr>
        <w:spacing w:line="259" w:lineRule="auto"/>
        <w:jc w:val="both"/>
        <w:rPr>
          <w:rFonts w:eastAsia="Tahoma"/>
          <w:sz w:val="20"/>
          <w:szCs w:val="20"/>
        </w:rPr>
      </w:pPr>
      <w:r w:rsidRPr="00256D91">
        <w:rPr>
          <w:rFonts w:ascii="Tahoma" w:eastAsia="Tahoma" w:hAnsi="Tahoma" w:cs="Tahoma"/>
          <w:sz w:val="20"/>
          <w:szCs w:val="20"/>
        </w:rPr>
        <w:t>kapacita tísňové péče zůstala nezměněna.</w:t>
      </w:r>
    </w:p>
    <w:p w14:paraId="59C38CB5" w14:textId="1C5FE57F" w:rsidR="001F57BB" w:rsidRPr="00B87CCC" w:rsidRDefault="001F57BB" w:rsidP="00B40A48">
      <w:pPr>
        <w:jc w:val="both"/>
        <w:rPr>
          <w:rFonts w:ascii="Tahoma" w:hAnsi="Tahoma" w:cs="Tahoma"/>
        </w:rPr>
      </w:pPr>
      <w:r>
        <w:rPr>
          <w:rFonts w:ascii="Tahoma" w:hAnsi="Tahoma" w:cs="Tahoma"/>
        </w:rPr>
        <w:t>Pro lepší grafické znázornění v případě obrázku 7 i 8 byl použit jako výchozí nulový stav úvazků i přesto, že uvedené druhy služeb jsou již v síti kapacitně zastoupeny.</w:t>
      </w:r>
    </w:p>
    <w:p w14:paraId="506148B9" w14:textId="7C1B3F09" w:rsidR="00A7097C" w:rsidRPr="00A7097C" w:rsidRDefault="00A7097C" w:rsidP="00A7097C">
      <w:pPr>
        <w:pStyle w:val="Titulek"/>
        <w:keepNext/>
        <w:rPr>
          <w:b w:val="0"/>
          <w:sz w:val="20"/>
          <w:szCs w:val="20"/>
        </w:rPr>
      </w:pPr>
      <w:bookmarkStart w:id="123" w:name="_Toc142926471"/>
      <w:r w:rsidRPr="00A7097C">
        <w:rPr>
          <w:sz w:val="20"/>
          <w:szCs w:val="20"/>
        </w:rPr>
        <w:t xml:space="preserve">Obrázek </w:t>
      </w:r>
      <w:r w:rsidRPr="00A7097C">
        <w:rPr>
          <w:sz w:val="20"/>
          <w:szCs w:val="20"/>
        </w:rPr>
        <w:fldChar w:fldCharType="begin"/>
      </w:r>
      <w:r w:rsidRPr="00A7097C">
        <w:rPr>
          <w:sz w:val="20"/>
          <w:szCs w:val="20"/>
        </w:rPr>
        <w:instrText xml:space="preserve"> SEQ Obrázek \* ARABIC </w:instrText>
      </w:r>
      <w:r w:rsidRPr="00A7097C">
        <w:rPr>
          <w:sz w:val="20"/>
          <w:szCs w:val="20"/>
        </w:rPr>
        <w:fldChar w:fldCharType="separate"/>
      </w:r>
      <w:r w:rsidR="00E30880">
        <w:rPr>
          <w:noProof/>
          <w:sz w:val="20"/>
          <w:szCs w:val="20"/>
        </w:rPr>
        <w:t>8</w:t>
      </w:r>
      <w:r w:rsidRPr="00A7097C">
        <w:rPr>
          <w:sz w:val="20"/>
          <w:szCs w:val="20"/>
        </w:rPr>
        <w:fldChar w:fldCharType="end"/>
      </w:r>
      <w:r>
        <w:rPr>
          <w:sz w:val="20"/>
          <w:szCs w:val="20"/>
        </w:rPr>
        <w:t>:</w:t>
      </w:r>
      <w:r w:rsidRPr="00A7097C">
        <w:rPr>
          <w:sz w:val="20"/>
          <w:szCs w:val="20"/>
        </w:rPr>
        <w:t xml:space="preserve"> </w:t>
      </w:r>
      <w:r w:rsidRPr="00A7097C">
        <w:rPr>
          <w:b w:val="0"/>
          <w:sz w:val="20"/>
          <w:szCs w:val="20"/>
        </w:rPr>
        <w:t>Vývoj kapacit odlehčovací služby (MSK, 2023)</w:t>
      </w:r>
      <w:bookmarkEnd w:id="123"/>
    </w:p>
    <w:p w14:paraId="300EC3EA" w14:textId="0D38D6D4" w:rsidR="00DD01A2" w:rsidRDefault="00A07BFB" w:rsidP="00B64FE4">
      <w:pPr>
        <w:rPr>
          <w:rFonts w:ascii="Tahoma" w:hAnsi="Tahoma" w:cs="Tahoma"/>
          <w:b/>
          <w:bCs/>
        </w:rPr>
      </w:pPr>
      <w:r>
        <w:rPr>
          <w:noProof/>
          <w:lang w:eastAsia="cs-CZ"/>
        </w:rPr>
        <w:drawing>
          <wp:inline distT="0" distB="0" distL="0" distR="0" wp14:anchorId="66502ABD" wp14:editId="05BBB5C4">
            <wp:extent cx="5760720" cy="2766797"/>
            <wp:effectExtent l="0" t="0" r="0" b="0"/>
            <wp:docPr id="317654852" name="Picture 317654852" descr="Obsah obrázku tabul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54852" name="Obrázek 317654852" descr="Obsah obrázku tabulka&#10;&#10;Popis byl vytvořen automaticky"/>
                    <pic:cNvPicPr/>
                  </pic:nvPicPr>
                  <pic:blipFill>
                    <a:blip r:embed="rId77">
                      <a:extLst>
                        <a:ext uri="{28A0092B-C50C-407E-A947-70E740481C1C}">
                          <a14:useLocalDpi xmlns:a14="http://schemas.microsoft.com/office/drawing/2010/main" val="0"/>
                        </a:ext>
                      </a:extLst>
                    </a:blip>
                    <a:stretch>
                      <a:fillRect/>
                    </a:stretch>
                  </pic:blipFill>
                  <pic:spPr>
                    <a:xfrm>
                      <a:off x="0" y="0"/>
                      <a:ext cx="5760720" cy="2766797"/>
                    </a:xfrm>
                    <a:prstGeom prst="rect">
                      <a:avLst/>
                    </a:prstGeom>
                  </pic:spPr>
                </pic:pic>
              </a:graphicData>
            </a:graphic>
          </wp:inline>
        </w:drawing>
      </w:r>
    </w:p>
    <w:p w14:paraId="58964673" w14:textId="5B27375E" w:rsidR="00A07BFB" w:rsidRPr="001F57BB" w:rsidRDefault="001F57BB" w:rsidP="00B40A48">
      <w:pPr>
        <w:jc w:val="both"/>
        <w:rPr>
          <w:rFonts w:ascii="Tahoma" w:hAnsi="Tahoma" w:cs="Tahoma"/>
        </w:rPr>
      </w:pPr>
      <w:r>
        <w:rPr>
          <w:rFonts w:ascii="Tahoma" w:hAnsi="Tahoma" w:cs="Tahoma"/>
        </w:rPr>
        <w:t>Obrázek 8 znázorňuje nárůst kapacit odlehčovacích služeb pro pečující osoby, a to ve formě pobytové a terénní v období let 2021 a v 1. polovině roku 2022.</w:t>
      </w:r>
    </w:p>
    <w:p w14:paraId="13D843A8" w14:textId="77777777" w:rsidR="00944C1C" w:rsidRPr="000E2ECA" w:rsidRDefault="00944C1C" w:rsidP="00944C1C">
      <w:pPr>
        <w:spacing w:line="257" w:lineRule="auto"/>
        <w:jc w:val="both"/>
        <w:rPr>
          <w:sz w:val="20"/>
          <w:szCs w:val="20"/>
        </w:rPr>
      </w:pPr>
      <w:r w:rsidRPr="000E2ECA">
        <w:rPr>
          <w:rFonts w:ascii="Tahoma" w:eastAsia="Tahoma" w:hAnsi="Tahoma" w:cs="Tahoma"/>
          <w:sz w:val="20"/>
          <w:szCs w:val="20"/>
        </w:rPr>
        <w:t>Vzhledem k narůstající potřebě zajistit péči v přirozeném prostředí bude nadále stoupat potřeba terénních služeb – pečovatelské služby, osobní asistence, odlehčovací služby, podpora samostatného bydlení.</w:t>
      </w:r>
    </w:p>
    <w:p w14:paraId="0842C293" w14:textId="363FF622" w:rsidR="00A7097C" w:rsidRDefault="00944C1C" w:rsidP="00C228D2">
      <w:pPr>
        <w:spacing w:line="257" w:lineRule="auto"/>
        <w:jc w:val="both"/>
        <w:rPr>
          <w:rFonts w:ascii="Tahoma" w:eastAsia="Tahoma" w:hAnsi="Tahoma" w:cs="Tahoma"/>
          <w:sz w:val="20"/>
          <w:szCs w:val="20"/>
        </w:rPr>
      </w:pPr>
      <w:r w:rsidRPr="000E2ECA">
        <w:rPr>
          <w:rFonts w:ascii="Tahoma" w:eastAsia="Tahoma" w:hAnsi="Tahoma" w:cs="Tahoma"/>
          <w:sz w:val="20"/>
          <w:szCs w:val="20"/>
        </w:rPr>
        <w:lastRenderedPageBreak/>
        <w:t xml:space="preserve">Více jsou </w:t>
      </w:r>
      <w:r w:rsidR="00665557">
        <w:rPr>
          <w:rFonts w:ascii="Tahoma" w:eastAsia="Tahoma" w:hAnsi="Tahoma" w:cs="Tahoma"/>
          <w:sz w:val="20"/>
          <w:szCs w:val="20"/>
        </w:rPr>
        <w:t>zdůrazňovány</w:t>
      </w:r>
      <w:r w:rsidRPr="000E2ECA">
        <w:rPr>
          <w:rFonts w:ascii="Tahoma" w:eastAsia="Tahoma" w:hAnsi="Tahoma" w:cs="Tahoma"/>
          <w:sz w:val="20"/>
          <w:szCs w:val="20"/>
        </w:rPr>
        <w:t xml:space="preserve"> pobytové služby pro osoby se zdravotním postižením pro osoby s duševním onemocněním, kombinovaným postižením, osoby s Alzheimerovou chorobou nebo jinými typy demencí ve formě nedostatečné kapacity domovů se zvláštním režimem, domovů pro osoby se zdravotním postižením, chráněného bydlení.</w:t>
      </w:r>
      <w:r>
        <w:rPr>
          <w:sz w:val="20"/>
          <w:szCs w:val="20"/>
        </w:rPr>
        <w:t xml:space="preserve"> </w:t>
      </w:r>
      <w:r w:rsidRPr="000E2ECA">
        <w:rPr>
          <w:rFonts w:ascii="Tahoma" w:eastAsia="Tahoma" w:hAnsi="Tahoma" w:cs="Tahoma"/>
          <w:sz w:val="20"/>
          <w:szCs w:val="20"/>
        </w:rPr>
        <w:t>V pobytový</w:t>
      </w:r>
      <w:r w:rsidR="001F5AE9">
        <w:rPr>
          <w:rFonts w:ascii="Tahoma" w:eastAsia="Tahoma" w:hAnsi="Tahoma" w:cs="Tahoma"/>
          <w:sz w:val="20"/>
          <w:szCs w:val="20"/>
        </w:rPr>
        <w:t>ch</w:t>
      </w:r>
      <w:r w:rsidRPr="000E2ECA">
        <w:rPr>
          <w:rFonts w:ascii="Tahoma" w:eastAsia="Tahoma" w:hAnsi="Tahoma" w:cs="Tahoma"/>
          <w:sz w:val="20"/>
          <w:szCs w:val="20"/>
        </w:rPr>
        <w:t xml:space="preserve"> sociálních službách dochází ke zvyšování kvality života uživatelů v souvislosti s procesem humanizace pobytových sociálních služeb, i když zároveň dochází ke snižování kapacity lůžek v zařízení. </w:t>
      </w:r>
      <w:r w:rsidRPr="007F4438">
        <w:rPr>
          <w:rFonts w:ascii="Tahoma" w:eastAsia="Tahoma" w:hAnsi="Tahoma" w:cs="Tahoma"/>
          <w:sz w:val="20"/>
          <w:szCs w:val="20"/>
        </w:rPr>
        <w:t>Tento trend je dočasný a předpokládá se nárůst kapacit pobytových sociálních služeb v období let 2024-2026</w:t>
      </w:r>
      <w:r w:rsidR="00C6704A" w:rsidRPr="007F4438">
        <w:rPr>
          <w:rFonts w:ascii="Tahoma" w:eastAsia="Tahoma" w:hAnsi="Tahoma" w:cs="Tahoma"/>
          <w:sz w:val="20"/>
          <w:szCs w:val="20"/>
        </w:rPr>
        <w:t xml:space="preserve">. </w:t>
      </w:r>
      <w:r w:rsidR="00801453" w:rsidRPr="009B1DA2">
        <w:rPr>
          <w:rFonts w:ascii="Tahoma" w:eastAsia="Tahoma" w:hAnsi="Tahoma" w:cs="Tahoma"/>
          <w:sz w:val="20"/>
          <w:szCs w:val="20"/>
        </w:rPr>
        <w:t>Plán r</w:t>
      </w:r>
      <w:r w:rsidR="00C6704A" w:rsidRPr="009B1DA2">
        <w:rPr>
          <w:rFonts w:ascii="Tahoma" w:eastAsia="Tahoma" w:hAnsi="Tahoma" w:cs="Tahoma"/>
          <w:sz w:val="20"/>
          <w:szCs w:val="20"/>
        </w:rPr>
        <w:t>ozvoj</w:t>
      </w:r>
      <w:r w:rsidR="00801453" w:rsidRPr="009B1DA2">
        <w:rPr>
          <w:rFonts w:ascii="Tahoma" w:eastAsia="Tahoma" w:hAnsi="Tahoma" w:cs="Tahoma"/>
          <w:sz w:val="20"/>
          <w:szCs w:val="20"/>
        </w:rPr>
        <w:t>e</w:t>
      </w:r>
      <w:r w:rsidR="00C6704A" w:rsidRPr="009B1DA2">
        <w:rPr>
          <w:rFonts w:ascii="Tahoma" w:eastAsia="Tahoma" w:hAnsi="Tahoma" w:cs="Tahoma"/>
          <w:sz w:val="20"/>
          <w:szCs w:val="20"/>
        </w:rPr>
        <w:t xml:space="preserve"> kapacit pobytových sociálních služeb je z</w:t>
      </w:r>
      <w:r w:rsidR="00801453" w:rsidRPr="009B1DA2">
        <w:rPr>
          <w:rFonts w:ascii="Tahoma" w:eastAsia="Tahoma" w:hAnsi="Tahoma" w:cs="Tahoma"/>
          <w:sz w:val="20"/>
          <w:szCs w:val="20"/>
        </w:rPr>
        <w:t>achycen</w:t>
      </w:r>
      <w:r w:rsidR="00C6704A" w:rsidRPr="009B1DA2">
        <w:rPr>
          <w:rFonts w:ascii="Tahoma" w:eastAsia="Tahoma" w:hAnsi="Tahoma" w:cs="Tahoma"/>
          <w:sz w:val="20"/>
          <w:szCs w:val="20"/>
        </w:rPr>
        <w:t xml:space="preserve"> </w:t>
      </w:r>
      <w:r w:rsidR="00801453" w:rsidRPr="009B1DA2">
        <w:rPr>
          <w:rFonts w:ascii="Tahoma" w:eastAsia="Tahoma" w:hAnsi="Tahoma" w:cs="Tahoma"/>
          <w:sz w:val="20"/>
          <w:szCs w:val="20"/>
        </w:rPr>
        <w:t>v</w:t>
      </w:r>
      <w:r w:rsidR="00C6704A" w:rsidRPr="009B1DA2">
        <w:rPr>
          <w:rFonts w:ascii="Tahoma" w:eastAsia="Tahoma" w:hAnsi="Tahoma" w:cs="Tahoma"/>
          <w:sz w:val="20"/>
          <w:szCs w:val="20"/>
        </w:rPr>
        <w:t> </w:t>
      </w:r>
      <w:r w:rsidR="00C74C1C" w:rsidRPr="009B1DA2">
        <w:rPr>
          <w:rFonts w:ascii="Tahoma" w:hAnsi="Tahoma" w:cs="Tahoma"/>
          <w:sz w:val="20"/>
          <w:szCs w:val="20"/>
        </w:rPr>
        <w:t>Limitovaném maximálním rozvoji kapacit sociálních služeb</w:t>
      </w:r>
      <w:r w:rsidR="00A369B9" w:rsidRPr="009B1DA2">
        <w:rPr>
          <w:rFonts w:ascii="Tahoma" w:hAnsi="Tahoma" w:cs="Tahoma"/>
          <w:sz w:val="20"/>
          <w:szCs w:val="20"/>
        </w:rPr>
        <w:t xml:space="preserve"> v MSK na období 2024-2026</w:t>
      </w:r>
      <w:r w:rsidR="00C74C1C" w:rsidRPr="009B1DA2">
        <w:rPr>
          <w:rFonts w:ascii="Tahoma" w:eastAsia="Tahoma" w:hAnsi="Tahoma" w:cs="Tahoma"/>
          <w:sz w:val="20"/>
          <w:szCs w:val="20"/>
        </w:rPr>
        <w:t xml:space="preserve"> </w:t>
      </w:r>
      <w:r w:rsidR="00C6704A" w:rsidRPr="009B1DA2">
        <w:rPr>
          <w:rFonts w:ascii="Tahoma" w:eastAsia="Tahoma" w:hAnsi="Tahoma" w:cs="Tahoma"/>
          <w:sz w:val="20"/>
          <w:szCs w:val="20"/>
        </w:rPr>
        <w:t xml:space="preserve">viz Tabulka </w:t>
      </w:r>
      <w:r w:rsidR="00BC5B0E">
        <w:rPr>
          <w:rFonts w:ascii="Tahoma" w:eastAsia="Tahoma" w:hAnsi="Tahoma" w:cs="Tahoma"/>
          <w:sz w:val="20"/>
          <w:szCs w:val="20"/>
        </w:rPr>
        <w:t>24</w:t>
      </w:r>
      <w:r w:rsidR="00A369B9">
        <w:rPr>
          <w:rFonts w:ascii="Tahoma" w:eastAsia="Tahoma" w:hAnsi="Tahoma" w:cs="Tahoma"/>
          <w:sz w:val="20"/>
          <w:szCs w:val="20"/>
        </w:rPr>
        <w:t>.</w:t>
      </w:r>
      <w:r w:rsidR="00801453" w:rsidRPr="007F4438">
        <w:rPr>
          <w:rFonts w:ascii="Tahoma" w:eastAsia="Tahoma" w:hAnsi="Tahoma" w:cs="Tahoma"/>
          <w:sz w:val="20"/>
          <w:szCs w:val="20"/>
        </w:rPr>
        <w:t xml:space="preserve"> </w:t>
      </w:r>
      <w:r w:rsidRPr="007F4438">
        <w:rPr>
          <w:sz w:val="20"/>
          <w:szCs w:val="20"/>
        </w:rPr>
        <w:t xml:space="preserve"> </w:t>
      </w:r>
      <w:r w:rsidR="00C74C1C" w:rsidRPr="007F4438">
        <w:rPr>
          <w:rFonts w:ascii="Tahoma" w:eastAsia="Tahoma" w:hAnsi="Tahoma" w:cs="Tahoma"/>
          <w:sz w:val="20"/>
          <w:szCs w:val="20"/>
        </w:rPr>
        <w:t xml:space="preserve">Plánování rozvoje sociálních služeb vychází ze </w:t>
      </w:r>
      <w:r w:rsidRPr="007F4438">
        <w:rPr>
          <w:rFonts w:ascii="Tahoma" w:eastAsia="Tahoma" w:hAnsi="Tahoma" w:cs="Tahoma"/>
          <w:sz w:val="20"/>
          <w:szCs w:val="20"/>
        </w:rPr>
        <w:t>zjištěných potřeb v</w:t>
      </w:r>
      <w:r w:rsidR="00C74C1C" w:rsidRPr="007F4438">
        <w:rPr>
          <w:rFonts w:ascii="Tahoma" w:eastAsia="Tahoma" w:hAnsi="Tahoma" w:cs="Tahoma"/>
          <w:sz w:val="20"/>
          <w:szCs w:val="20"/>
        </w:rPr>
        <w:t> </w:t>
      </w:r>
      <w:r w:rsidRPr="007F4438">
        <w:rPr>
          <w:rFonts w:ascii="Tahoma" w:eastAsia="Tahoma" w:hAnsi="Tahoma" w:cs="Tahoma"/>
          <w:sz w:val="20"/>
          <w:szCs w:val="20"/>
        </w:rPr>
        <w:t>území</w:t>
      </w:r>
      <w:r w:rsidR="00C74C1C" w:rsidRPr="007F4438">
        <w:rPr>
          <w:rFonts w:ascii="Tahoma" w:eastAsia="Tahoma" w:hAnsi="Tahoma" w:cs="Tahoma"/>
          <w:sz w:val="20"/>
          <w:szCs w:val="20"/>
        </w:rPr>
        <w:t xml:space="preserve"> v určitém čase a s ohledem na měnící se potřeby. </w:t>
      </w:r>
      <w:r w:rsidRPr="007F4438">
        <w:rPr>
          <w:rFonts w:ascii="Tahoma" w:eastAsia="Tahoma" w:hAnsi="Tahoma" w:cs="Tahoma"/>
          <w:sz w:val="20"/>
          <w:szCs w:val="20"/>
        </w:rPr>
        <w:t xml:space="preserve"> </w:t>
      </w:r>
      <w:r w:rsidR="00C74C1C" w:rsidRPr="007F4438">
        <w:rPr>
          <w:rFonts w:ascii="Tahoma" w:eastAsia="Tahoma" w:hAnsi="Tahoma" w:cs="Tahoma"/>
          <w:sz w:val="20"/>
          <w:szCs w:val="20"/>
        </w:rPr>
        <w:t xml:space="preserve">Podklady k rozvoji služeb byly získány od </w:t>
      </w:r>
      <w:r w:rsidRPr="007F4438">
        <w:rPr>
          <w:rFonts w:ascii="Tahoma" w:eastAsia="Tahoma" w:hAnsi="Tahoma" w:cs="Tahoma"/>
          <w:sz w:val="20"/>
          <w:szCs w:val="20"/>
        </w:rPr>
        <w:t>veřejn</w:t>
      </w:r>
      <w:r w:rsidR="00C74C1C" w:rsidRPr="007F4438">
        <w:rPr>
          <w:rFonts w:ascii="Tahoma" w:eastAsia="Tahoma" w:hAnsi="Tahoma" w:cs="Tahoma"/>
          <w:sz w:val="20"/>
          <w:szCs w:val="20"/>
        </w:rPr>
        <w:t>ých</w:t>
      </w:r>
      <w:r w:rsidRPr="007F4438">
        <w:rPr>
          <w:rFonts w:ascii="Tahoma" w:eastAsia="Tahoma" w:hAnsi="Tahoma" w:cs="Tahoma"/>
          <w:sz w:val="20"/>
          <w:szCs w:val="20"/>
        </w:rPr>
        <w:t xml:space="preserve"> zadavatel</w:t>
      </w:r>
      <w:r w:rsidR="00C74C1C" w:rsidRPr="007F4438">
        <w:rPr>
          <w:rFonts w:ascii="Tahoma" w:eastAsia="Tahoma" w:hAnsi="Tahoma" w:cs="Tahoma"/>
          <w:sz w:val="20"/>
          <w:szCs w:val="20"/>
        </w:rPr>
        <w:t>ů v</w:t>
      </w:r>
      <w:r w:rsidR="007F4438">
        <w:rPr>
          <w:rFonts w:ascii="Tahoma" w:eastAsia="Tahoma" w:hAnsi="Tahoma" w:cs="Tahoma"/>
          <w:sz w:val="20"/>
          <w:szCs w:val="20"/>
        </w:rPr>
        <w:t> </w:t>
      </w:r>
      <w:r w:rsidR="00C74C1C" w:rsidRPr="007F4438">
        <w:rPr>
          <w:rFonts w:ascii="Tahoma" w:eastAsia="Tahoma" w:hAnsi="Tahoma" w:cs="Tahoma"/>
          <w:sz w:val="20"/>
          <w:szCs w:val="20"/>
        </w:rPr>
        <w:t>kraji</w:t>
      </w:r>
      <w:r w:rsidR="007F4438">
        <w:rPr>
          <w:rFonts w:ascii="Tahoma" w:eastAsia="Tahoma" w:hAnsi="Tahoma" w:cs="Tahoma"/>
          <w:sz w:val="20"/>
          <w:szCs w:val="20"/>
        </w:rPr>
        <w:t xml:space="preserve"> a jsou zaznamenány v Optimálním rozvoji kapacit sociálních služeb</w:t>
      </w:r>
      <w:r w:rsidR="00A369B9">
        <w:rPr>
          <w:rFonts w:ascii="Tahoma" w:eastAsia="Tahoma" w:hAnsi="Tahoma" w:cs="Tahoma"/>
          <w:sz w:val="20"/>
          <w:szCs w:val="20"/>
        </w:rPr>
        <w:t xml:space="preserve"> v MSK na období 2024-2026</w:t>
      </w:r>
      <w:r w:rsidR="007F4438">
        <w:rPr>
          <w:rFonts w:ascii="Tahoma" w:eastAsia="Tahoma" w:hAnsi="Tahoma" w:cs="Tahoma"/>
          <w:sz w:val="20"/>
          <w:szCs w:val="20"/>
        </w:rPr>
        <w:t xml:space="preserve"> viz Tabulka 12.</w:t>
      </w:r>
      <w:r w:rsidR="00C74C1C">
        <w:rPr>
          <w:rFonts w:ascii="Tahoma" w:eastAsia="Tahoma" w:hAnsi="Tahoma" w:cs="Tahoma"/>
          <w:sz w:val="20"/>
          <w:szCs w:val="20"/>
        </w:rPr>
        <w:t xml:space="preserve"> </w:t>
      </w:r>
      <w:r w:rsidRPr="000E2ECA">
        <w:rPr>
          <w:rFonts w:ascii="Tahoma" w:eastAsia="Tahoma" w:hAnsi="Tahoma" w:cs="Tahoma"/>
          <w:sz w:val="20"/>
          <w:szCs w:val="20"/>
        </w:rPr>
        <w:t>S ohledem na zjištěné potřeby a jejich vývoj v území může také docházet k přesunům jednotlivých kapacit v rámci druhů služeb beze změny výše definovaných kapacit. V rámci dalšího vývoje situace a měnících se potřeb může docházet k optimalizaci sociálních služeb</w:t>
      </w:r>
      <w:r w:rsidR="001D5A80">
        <w:rPr>
          <w:rFonts w:ascii="Tahoma" w:eastAsia="Tahoma" w:hAnsi="Tahoma" w:cs="Tahoma"/>
          <w:sz w:val="20"/>
          <w:szCs w:val="20"/>
        </w:rPr>
        <w:t>,</w:t>
      </w:r>
      <w:r w:rsidRPr="000E2ECA">
        <w:rPr>
          <w:rFonts w:ascii="Tahoma" w:eastAsia="Tahoma" w:hAnsi="Tahoma" w:cs="Tahoma"/>
          <w:sz w:val="20"/>
          <w:szCs w:val="20"/>
        </w:rPr>
        <w:t xml:space="preserve"> a to formou transformace služby na jiný druh služby, sloučení s jinou službou, případně zánik služby.</w:t>
      </w:r>
    </w:p>
    <w:p w14:paraId="6B77549A" w14:textId="77777777" w:rsidR="007F3E69" w:rsidRPr="00C228D2" w:rsidRDefault="007F3E69" w:rsidP="00C228D2">
      <w:pPr>
        <w:spacing w:line="257" w:lineRule="auto"/>
        <w:jc w:val="both"/>
        <w:rPr>
          <w:sz w:val="20"/>
          <w:szCs w:val="20"/>
        </w:rPr>
      </w:pPr>
    </w:p>
    <w:p w14:paraId="437D169D" w14:textId="0AA2B14C" w:rsidR="00A7097C" w:rsidRPr="00A7097C" w:rsidRDefault="00A7097C" w:rsidP="00A7097C">
      <w:pPr>
        <w:pStyle w:val="Titulek"/>
        <w:keepNext/>
        <w:rPr>
          <w:b w:val="0"/>
          <w:sz w:val="20"/>
          <w:szCs w:val="20"/>
        </w:rPr>
      </w:pPr>
      <w:bookmarkStart w:id="124" w:name="_Toc142926472"/>
      <w:r w:rsidRPr="00A7097C">
        <w:rPr>
          <w:sz w:val="20"/>
          <w:szCs w:val="20"/>
        </w:rPr>
        <w:t xml:space="preserve">Obrázek </w:t>
      </w:r>
      <w:r w:rsidRPr="00A7097C">
        <w:rPr>
          <w:sz w:val="20"/>
          <w:szCs w:val="20"/>
        </w:rPr>
        <w:fldChar w:fldCharType="begin"/>
      </w:r>
      <w:r w:rsidRPr="00A7097C">
        <w:rPr>
          <w:sz w:val="20"/>
          <w:szCs w:val="20"/>
        </w:rPr>
        <w:instrText xml:space="preserve"> SEQ Obrázek \* ARABIC </w:instrText>
      </w:r>
      <w:r w:rsidRPr="00A7097C">
        <w:rPr>
          <w:sz w:val="20"/>
          <w:szCs w:val="20"/>
        </w:rPr>
        <w:fldChar w:fldCharType="separate"/>
      </w:r>
      <w:r w:rsidR="00E30880">
        <w:rPr>
          <w:noProof/>
          <w:sz w:val="20"/>
          <w:szCs w:val="20"/>
        </w:rPr>
        <w:t>9</w:t>
      </w:r>
      <w:r w:rsidRPr="00A7097C">
        <w:rPr>
          <w:sz w:val="20"/>
          <w:szCs w:val="20"/>
        </w:rPr>
        <w:fldChar w:fldCharType="end"/>
      </w:r>
      <w:r w:rsidRPr="00A7097C">
        <w:rPr>
          <w:sz w:val="20"/>
          <w:szCs w:val="20"/>
        </w:rPr>
        <w:t xml:space="preserve">: </w:t>
      </w:r>
      <w:r w:rsidRPr="00A7097C">
        <w:rPr>
          <w:b w:val="0"/>
          <w:sz w:val="20"/>
          <w:szCs w:val="20"/>
        </w:rPr>
        <w:t>P</w:t>
      </w:r>
      <w:r w:rsidR="00E10FB9">
        <w:rPr>
          <w:b w:val="0"/>
          <w:sz w:val="20"/>
          <w:szCs w:val="20"/>
        </w:rPr>
        <w:t xml:space="preserve">řehled </w:t>
      </w:r>
      <w:r w:rsidRPr="00A7097C">
        <w:rPr>
          <w:b w:val="0"/>
          <w:sz w:val="20"/>
          <w:szCs w:val="20"/>
        </w:rPr>
        <w:t>služeb</w:t>
      </w:r>
      <w:r w:rsidR="006353B2">
        <w:rPr>
          <w:b w:val="0"/>
          <w:sz w:val="20"/>
          <w:szCs w:val="20"/>
        </w:rPr>
        <w:t xml:space="preserve"> sociální péče</w:t>
      </w:r>
      <w:r w:rsidR="00E10FB9">
        <w:rPr>
          <w:b w:val="0"/>
          <w:sz w:val="20"/>
          <w:szCs w:val="20"/>
        </w:rPr>
        <w:t xml:space="preserve"> </w:t>
      </w:r>
      <w:r w:rsidR="006353B2">
        <w:rPr>
          <w:b w:val="0"/>
          <w:sz w:val="20"/>
          <w:szCs w:val="20"/>
        </w:rPr>
        <w:t>dle formy, včetně kapacity</w:t>
      </w:r>
      <w:r w:rsidR="00E10FB9">
        <w:rPr>
          <w:b w:val="0"/>
          <w:sz w:val="20"/>
          <w:szCs w:val="20"/>
        </w:rPr>
        <w:t xml:space="preserve"> v Krajské síti </w:t>
      </w:r>
      <w:r w:rsidRPr="00A7097C">
        <w:rPr>
          <w:b w:val="0"/>
          <w:sz w:val="20"/>
          <w:szCs w:val="20"/>
        </w:rPr>
        <w:t>(MSK, 2023)</w:t>
      </w:r>
      <w:bookmarkEnd w:id="124"/>
    </w:p>
    <w:p w14:paraId="6AAEA4AF" w14:textId="5B721F90" w:rsidR="001A5E8A" w:rsidRDefault="002D769B" w:rsidP="00B64FE4">
      <w:pPr>
        <w:rPr>
          <w:rFonts w:ascii="Tahoma" w:hAnsi="Tahoma" w:cs="Tahoma"/>
          <w:b/>
          <w:bCs/>
        </w:rPr>
      </w:pPr>
      <w:r w:rsidRPr="000A2AB6">
        <w:rPr>
          <w:rFonts w:ascii="Tahoma" w:hAnsi="Tahoma" w:cs="Tahoma"/>
          <w:noProof/>
          <w:sz w:val="20"/>
          <w:szCs w:val="20"/>
          <w:lang w:eastAsia="cs-CZ"/>
        </w:rPr>
        <w:drawing>
          <wp:inline distT="0" distB="0" distL="0" distR="0" wp14:anchorId="33673853" wp14:editId="4B9760A7">
            <wp:extent cx="5618480" cy="2400300"/>
            <wp:effectExtent l="0" t="0" r="0" b="0"/>
            <wp:docPr id="223137878" name="Picture 223137878" descr="Obsah obrázku diagram&#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137878" name="Obrázek 223137878" descr="Obsah obrázku diagram&#10;&#10;Popis byl vytvořen automaticky"/>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618480" cy="2400300"/>
                    </a:xfrm>
                    <a:prstGeom prst="rect">
                      <a:avLst/>
                    </a:prstGeom>
                  </pic:spPr>
                </pic:pic>
              </a:graphicData>
            </a:graphic>
          </wp:inline>
        </w:drawing>
      </w:r>
    </w:p>
    <w:p w14:paraId="0B186DBA" w14:textId="77777777" w:rsidR="00D904C9" w:rsidRDefault="00D904C9" w:rsidP="008C14D9">
      <w:pPr>
        <w:rPr>
          <w:rFonts w:ascii="Tahoma" w:hAnsi="Tahoma" w:cs="Tahoma"/>
          <w:sz w:val="20"/>
          <w:szCs w:val="20"/>
        </w:rPr>
      </w:pPr>
    </w:p>
    <w:p w14:paraId="61F17233" w14:textId="7A4B70FF" w:rsidR="007F3E69" w:rsidRDefault="00E406B9" w:rsidP="00B40A48">
      <w:pPr>
        <w:jc w:val="both"/>
        <w:rPr>
          <w:rFonts w:ascii="Tahoma" w:hAnsi="Tahoma" w:cs="Tahoma"/>
          <w:sz w:val="20"/>
          <w:szCs w:val="20"/>
        </w:rPr>
      </w:pPr>
      <w:r>
        <w:rPr>
          <w:rFonts w:ascii="Tahoma" w:hAnsi="Tahoma" w:cs="Tahoma"/>
          <w:sz w:val="20"/>
          <w:szCs w:val="20"/>
        </w:rPr>
        <w:t>Obrázek 9</w:t>
      </w:r>
      <w:r w:rsidR="008C14D9" w:rsidRPr="000A2AB6">
        <w:rPr>
          <w:rFonts w:ascii="Tahoma" w:hAnsi="Tahoma" w:cs="Tahoma"/>
          <w:sz w:val="20"/>
          <w:szCs w:val="20"/>
        </w:rPr>
        <w:t xml:space="preserve"> </w:t>
      </w:r>
      <w:r w:rsidR="00E10FB9">
        <w:rPr>
          <w:rFonts w:ascii="Tahoma" w:hAnsi="Tahoma" w:cs="Tahoma"/>
          <w:sz w:val="20"/>
          <w:szCs w:val="20"/>
        </w:rPr>
        <w:t>uvádí</w:t>
      </w:r>
      <w:r w:rsidR="008C14D9" w:rsidRPr="000A2AB6">
        <w:rPr>
          <w:rFonts w:ascii="Tahoma" w:hAnsi="Tahoma" w:cs="Tahoma"/>
          <w:sz w:val="20"/>
          <w:szCs w:val="20"/>
        </w:rPr>
        <w:t xml:space="preserve"> </w:t>
      </w:r>
      <w:r w:rsidR="007F3E69">
        <w:rPr>
          <w:rFonts w:ascii="Tahoma" w:hAnsi="Tahoma" w:cs="Tahoma"/>
          <w:sz w:val="20"/>
          <w:szCs w:val="20"/>
        </w:rPr>
        <w:t xml:space="preserve">četnost služeb dle formy poskytování, je patrná převaha služeb </w:t>
      </w:r>
      <w:r w:rsidR="00FC3238">
        <w:rPr>
          <w:rFonts w:ascii="Tahoma" w:hAnsi="Tahoma" w:cs="Tahoma"/>
          <w:sz w:val="20"/>
          <w:szCs w:val="20"/>
        </w:rPr>
        <w:t>sociální péče poskytované v pobytové formě, a to z hlediska počtu lůžek i počtu sociálních služeb (200). Terénní forma služby je zajištěna v počtu 103 služeb na druhém místě.</w:t>
      </w:r>
    </w:p>
    <w:p w14:paraId="18482AB4" w14:textId="3479957F" w:rsidR="00D904C9" w:rsidRDefault="00D904C9" w:rsidP="008C14D9">
      <w:pPr>
        <w:rPr>
          <w:rFonts w:ascii="Tahoma" w:hAnsi="Tahoma" w:cs="Tahoma"/>
          <w:sz w:val="20"/>
          <w:szCs w:val="20"/>
        </w:rPr>
      </w:pPr>
    </w:p>
    <w:p w14:paraId="3768FD22" w14:textId="51C3CC94" w:rsidR="005656E2" w:rsidRDefault="005656E2" w:rsidP="008C14D9">
      <w:pPr>
        <w:rPr>
          <w:rFonts w:ascii="Tahoma" w:hAnsi="Tahoma" w:cs="Tahoma"/>
          <w:sz w:val="20"/>
          <w:szCs w:val="20"/>
        </w:rPr>
      </w:pPr>
    </w:p>
    <w:p w14:paraId="5F8C31B1" w14:textId="205B2AAB" w:rsidR="005656E2" w:rsidRDefault="005656E2" w:rsidP="008C14D9">
      <w:pPr>
        <w:rPr>
          <w:rFonts w:ascii="Tahoma" w:hAnsi="Tahoma" w:cs="Tahoma"/>
          <w:sz w:val="20"/>
          <w:szCs w:val="20"/>
        </w:rPr>
      </w:pPr>
    </w:p>
    <w:p w14:paraId="6480B404" w14:textId="3886EBC0" w:rsidR="005656E2" w:rsidRDefault="005656E2" w:rsidP="008C14D9">
      <w:pPr>
        <w:rPr>
          <w:rFonts w:ascii="Tahoma" w:hAnsi="Tahoma" w:cs="Tahoma"/>
          <w:sz w:val="20"/>
          <w:szCs w:val="20"/>
        </w:rPr>
      </w:pPr>
    </w:p>
    <w:p w14:paraId="2B0EE69D" w14:textId="75B1E1E9" w:rsidR="005656E2" w:rsidRDefault="005656E2" w:rsidP="008C14D9">
      <w:pPr>
        <w:rPr>
          <w:rFonts w:ascii="Tahoma" w:hAnsi="Tahoma" w:cs="Tahoma"/>
          <w:sz w:val="20"/>
          <w:szCs w:val="20"/>
        </w:rPr>
      </w:pPr>
    </w:p>
    <w:p w14:paraId="44348F6C" w14:textId="2F6EEBBE" w:rsidR="005656E2" w:rsidRDefault="005656E2" w:rsidP="008C14D9">
      <w:pPr>
        <w:rPr>
          <w:rFonts w:ascii="Tahoma" w:hAnsi="Tahoma" w:cs="Tahoma"/>
          <w:sz w:val="20"/>
          <w:szCs w:val="20"/>
        </w:rPr>
      </w:pPr>
    </w:p>
    <w:p w14:paraId="4D5692C4" w14:textId="0D4952A1" w:rsidR="005656E2" w:rsidRDefault="005656E2" w:rsidP="008C14D9">
      <w:pPr>
        <w:rPr>
          <w:rFonts w:ascii="Tahoma" w:hAnsi="Tahoma" w:cs="Tahoma"/>
          <w:sz w:val="20"/>
          <w:szCs w:val="20"/>
        </w:rPr>
      </w:pPr>
    </w:p>
    <w:p w14:paraId="50F3B3C4" w14:textId="304458C5" w:rsidR="005656E2" w:rsidRDefault="005656E2" w:rsidP="008C14D9">
      <w:pPr>
        <w:rPr>
          <w:rFonts w:ascii="Tahoma" w:hAnsi="Tahoma" w:cs="Tahoma"/>
          <w:sz w:val="20"/>
          <w:szCs w:val="20"/>
        </w:rPr>
      </w:pPr>
    </w:p>
    <w:p w14:paraId="490E4CFD" w14:textId="44AC746E" w:rsidR="005656E2" w:rsidRDefault="005656E2" w:rsidP="008C14D9">
      <w:pPr>
        <w:rPr>
          <w:rFonts w:ascii="Tahoma" w:hAnsi="Tahoma" w:cs="Tahoma"/>
          <w:sz w:val="20"/>
          <w:szCs w:val="20"/>
        </w:rPr>
      </w:pPr>
    </w:p>
    <w:p w14:paraId="26FB76BB" w14:textId="77777777" w:rsidR="005656E2" w:rsidRDefault="005656E2" w:rsidP="008C14D9">
      <w:pPr>
        <w:rPr>
          <w:rFonts w:ascii="Tahoma" w:hAnsi="Tahoma" w:cs="Tahoma"/>
          <w:sz w:val="20"/>
          <w:szCs w:val="20"/>
        </w:rPr>
      </w:pPr>
    </w:p>
    <w:p w14:paraId="05A5BA06" w14:textId="77777777" w:rsidR="00A25D67" w:rsidRPr="000A2AB6" w:rsidRDefault="00A25D67" w:rsidP="008C14D9">
      <w:pPr>
        <w:rPr>
          <w:rFonts w:ascii="Tahoma" w:hAnsi="Tahoma" w:cs="Tahoma"/>
          <w:sz w:val="20"/>
          <w:szCs w:val="20"/>
        </w:rPr>
      </w:pPr>
    </w:p>
    <w:p w14:paraId="16AAB7C4" w14:textId="2561BD8E" w:rsidR="00A7097C" w:rsidRPr="00A7097C" w:rsidRDefault="00A7097C" w:rsidP="00A7097C">
      <w:pPr>
        <w:pStyle w:val="Titulek"/>
        <w:keepNext/>
        <w:rPr>
          <w:sz w:val="20"/>
          <w:szCs w:val="20"/>
        </w:rPr>
      </w:pPr>
      <w:bookmarkStart w:id="125" w:name="_Toc142926473"/>
      <w:r w:rsidRPr="00A7097C">
        <w:rPr>
          <w:sz w:val="20"/>
          <w:szCs w:val="20"/>
        </w:rPr>
        <w:t xml:space="preserve">Obrázek </w:t>
      </w:r>
      <w:r w:rsidRPr="00A7097C">
        <w:rPr>
          <w:sz w:val="20"/>
          <w:szCs w:val="20"/>
        </w:rPr>
        <w:fldChar w:fldCharType="begin"/>
      </w:r>
      <w:r w:rsidRPr="00A7097C">
        <w:rPr>
          <w:sz w:val="20"/>
          <w:szCs w:val="20"/>
        </w:rPr>
        <w:instrText xml:space="preserve"> SEQ Obrázek \* ARABIC </w:instrText>
      </w:r>
      <w:r w:rsidRPr="00A7097C">
        <w:rPr>
          <w:sz w:val="20"/>
          <w:szCs w:val="20"/>
        </w:rPr>
        <w:fldChar w:fldCharType="separate"/>
      </w:r>
      <w:r w:rsidR="00E30880">
        <w:rPr>
          <w:noProof/>
          <w:sz w:val="20"/>
          <w:szCs w:val="20"/>
        </w:rPr>
        <w:t>10</w:t>
      </w:r>
      <w:r w:rsidRPr="00A7097C">
        <w:rPr>
          <w:sz w:val="20"/>
          <w:szCs w:val="20"/>
        </w:rPr>
        <w:fldChar w:fldCharType="end"/>
      </w:r>
      <w:r w:rsidRPr="00A7097C">
        <w:rPr>
          <w:sz w:val="20"/>
          <w:szCs w:val="20"/>
        </w:rPr>
        <w:t xml:space="preserve">: </w:t>
      </w:r>
      <w:r w:rsidRPr="00A7097C">
        <w:rPr>
          <w:b w:val="0"/>
          <w:sz w:val="20"/>
          <w:szCs w:val="20"/>
        </w:rPr>
        <w:t xml:space="preserve">Druhy </w:t>
      </w:r>
      <w:r w:rsidR="007F3E69">
        <w:rPr>
          <w:b w:val="0"/>
          <w:sz w:val="20"/>
          <w:szCs w:val="20"/>
        </w:rPr>
        <w:t xml:space="preserve">pobytových služeb sociální péče zařazených v síti v počtech lůžek. </w:t>
      </w:r>
      <w:r w:rsidRPr="00A7097C">
        <w:rPr>
          <w:b w:val="0"/>
          <w:sz w:val="20"/>
          <w:szCs w:val="20"/>
        </w:rPr>
        <w:t>(MSK, 2023)</w:t>
      </w:r>
      <w:bookmarkEnd w:id="125"/>
    </w:p>
    <w:p w14:paraId="4431C3A9" w14:textId="73D319FA" w:rsidR="002D769B" w:rsidRDefault="00552634" w:rsidP="00B64FE4">
      <w:pPr>
        <w:rPr>
          <w:rFonts w:ascii="Tahoma" w:hAnsi="Tahoma" w:cs="Tahoma"/>
          <w:b/>
          <w:bCs/>
        </w:rPr>
      </w:pPr>
      <w:r w:rsidRPr="000A2AB6">
        <w:rPr>
          <w:rFonts w:ascii="Tahoma" w:hAnsi="Tahoma" w:cs="Tahoma"/>
          <w:noProof/>
          <w:sz w:val="20"/>
          <w:szCs w:val="20"/>
          <w:lang w:eastAsia="cs-CZ"/>
        </w:rPr>
        <w:drawing>
          <wp:inline distT="0" distB="0" distL="0" distR="0" wp14:anchorId="501C7CD4" wp14:editId="6FEDA349">
            <wp:extent cx="4572000" cy="2419350"/>
            <wp:effectExtent l="0" t="0" r="0" b="0"/>
            <wp:docPr id="883815967" name="Picture 883815967" descr="Obsah obrázku text, snímek obrazovky, obrazov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815967" name="Obrázek 883815967" descr="Obsah obrázku text, snímek obrazovky, obrazovka&#10;&#10;Popis byl vytvořen automaticky"/>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572000" cy="2419350"/>
                    </a:xfrm>
                    <a:prstGeom prst="rect">
                      <a:avLst/>
                    </a:prstGeom>
                  </pic:spPr>
                </pic:pic>
              </a:graphicData>
            </a:graphic>
          </wp:inline>
        </w:drawing>
      </w:r>
    </w:p>
    <w:p w14:paraId="579E04EB" w14:textId="06733C67" w:rsidR="007F3E69" w:rsidRDefault="00FC6C45" w:rsidP="00B40A48">
      <w:pPr>
        <w:jc w:val="both"/>
        <w:rPr>
          <w:rFonts w:ascii="Tahoma" w:hAnsi="Tahoma" w:cs="Tahoma"/>
          <w:sz w:val="20"/>
          <w:szCs w:val="20"/>
        </w:rPr>
      </w:pPr>
      <w:r>
        <w:rPr>
          <w:rFonts w:ascii="Tahoma" w:hAnsi="Tahoma" w:cs="Tahoma"/>
          <w:sz w:val="20"/>
          <w:szCs w:val="20"/>
        </w:rPr>
        <w:t>P</w:t>
      </w:r>
      <w:r w:rsidR="007F3E69" w:rsidRPr="005656E2">
        <w:rPr>
          <w:rFonts w:ascii="Tahoma" w:hAnsi="Tahoma" w:cs="Tahoma"/>
          <w:sz w:val="20"/>
          <w:szCs w:val="20"/>
        </w:rPr>
        <w:t>obytové služby sociální</w:t>
      </w:r>
      <w:r w:rsidR="007F3E69" w:rsidRPr="000A2AB6">
        <w:rPr>
          <w:rFonts w:ascii="Tahoma" w:hAnsi="Tahoma" w:cs="Tahoma"/>
          <w:sz w:val="20"/>
          <w:szCs w:val="20"/>
        </w:rPr>
        <w:t xml:space="preserve"> péče dle jednotlivých druhů a </w:t>
      </w:r>
      <w:r w:rsidR="007F3E69">
        <w:rPr>
          <w:rFonts w:ascii="Tahoma" w:hAnsi="Tahoma" w:cs="Tahoma"/>
          <w:sz w:val="20"/>
          <w:szCs w:val="20"/>
        </w:rPr>
        <w:t>jejich</w:t>
      </w:r>
      <w:r w:rsidR="007F3E69" w:rsidRPr="000A2AB6">
        <w:rPr>
          <w:rFonts w:ascii="Tahoma" w:hAnsi="Tahoma" w:cs="Tahoma"/>
          <w:sz w:val="20"/>
          <w:szCs w:val="20"/>
        </w:rPr>
        <w:t xml:space="preserve"> kapacity v počtu lůžek v Krajské síti k 1.</w:t>
      </w:r>
      <w:r w:rsidR="007F3E69">
        <w:rPr>
          <w:rFonts w:ascii="Tahoma" w:hAnsi="Tahoma" w:cs="Tahoma"/>
          <w:sz w:val="20"/>
          <w:szCs w:val="20"/>
        </w:rPr>
        <w:t> </w:t>
      </w:r>
      <w:r w:rsidR="007F3E69" w:rsidRPr="000A2AB6">
        <w:rPr>
          <w:rFonts w:ascii="Tahoma" w:hAnsi="Tahoma" w:cs="Tahoma"/>
          <w:sz w:val="20"/>
          <w:szCs w:val="20"/>
        </w:rPr>
        <w:t xml:space="preserve">1. 2023. </w:t>
      </w:r>
      <w:r w:rsidR="007F3E69">
        <w:rPr>
          <w:rFonts w:ascii="Tahoma" w:hAnsi="Tahoma" w:cs="Tahoma"/>
          <w:sz w:val="20"/>
          <w:szCs w:val="20"/>
        </w:rPr>
        <w:t xml:space="preserve">V početním zastoupení převažují domovy pro seniory a domovy se zvláštním režimem. Trendem posledních let je nárůst kapacit domovů se zvláštním režimem transformací domovů pro seniory, zadavatelé služby takto pružně reagují na základě zjištěných potřeb uživatelů. </w:t>
      </w:r>
    </w:p>
    <w:p w14:paraId="25BBD8F0" w14:textId="77777777" w:rsidR="00A7097C" w:rsidRPr="000A2AB6" w:rsidRDefault="00A7097C" w:rsidP="005B4EF0">
      <w:pPr>
        <w:rPr>
          <w:rFonts w:ascii="Tahoma" w:hAnsi="Tahoma" w:cs="Tahoma"/>
          <w:sz w:val="20"/>
          <w:szCs w:val="20"/>
        </w:rPr>
      </w:pPr>
    </w:p>
    <w:p w14:paraId="3BC2AB6D" w14:textId="45A50510" w:rsidR="00A7097C" w:rsidRPr="00A7097C" w:rsidRDefault="00A7097C" w:rsidP="00A7097C">
      <w:pPr>
        <w:pStyle w:val="Titulek"/>
        <w:keepNext/>
        <w:rPr>
          <w:b w:val="0"/>
          <w:sz w:val="20"/>
          <w:szCs w:val="20"/>
        </w:rPr>
      </w:pPr>
      <w:bookmarkStart w:id="126" w:name="_Toc142926474"/>
      <w:r w:rsidRPr="00A7097C">
        <w:rPr>
          <w:sz w:val="20"/>
          <w:szCs w:val="20"/>
        </w:rPr>
        <w:t xml:space="preserve">Obrázek </w:t>
      </w:r>
      <w:r w:rsidRPr="00A7097C">
        <w:rPr>
          <w:sz w:val="20"/>
          <w:szCs w:val="20"/>
        </w:rPr>
        <w:fldChar w:fldCharType="begin"/>
      </w:r>
      <w:r w:rsidRPr="00A7097C">
        <w:rPr>
          <w:sz w:val="20"/>
          <w:szCs w:val="20"/>
        </w:rPr>
        <w:instrText xml:space="preserve"> SEQ Obrázek \* ARABIC </w:instrText>
      </w:r>
      <w:r w:rsidRPr="00A7097C">
        <w:rPr>
          <w:sz w:val="20"/>
          <w:szCs w:val="20"/>
        </w:rPr>
        <w:fldChar w:fldCharType="separate"/>
      </w:r>
      <w:r w:rsidR="00E30880">
        <w:rPr>
          <w:noProof/>
          <w:sz w:val="20"/>
          <w:szCs w:val="20"/>
        </w:rPr>
        <w:t>11</w:t>
      </w:r>
      <w:r w:rsidRPr="00A7097C">
        <w:rPr>
          <w:sz w:val="20"/>
          <w:szCs w:val="20"/>
        </w:rPr>
        <w:fldChar w:fldCharType="end"/>
      </w:r>
      <w:r w:rsidRPr="00A7097C">
        <w:rPr>
          <w:sz w:val="20"/>
          <w:szCs w:val="20"/>
        </w:rPr>
        <w:t xml:space="preserve">: </w:t>
      </w:r>
      <w:r w:rsidR="0066293F" w:rsidRPr="00A7097C">
        <w:rPr>
          <w:b w:val="0"/>
          <w:sz w:val="20"/>
          <w:szCs w:val="20"/>
        </w:rPr>
        <w:t xml:space="preserve">Druhy </w:t>
      </w:r>
      <w:r w:rsidR="0066293F">
        <w:rPr>
          <w:b w:val="0"/>
          <w:sz w:val="20"/>
          <w:szCs w:val="20"/>
        </w:rPr>
        <w:t xml:space="preserve">terénních služeb sociální péče zařazených v síti v přepočtených úvazcích přímé péče. </w:t>
      </w:r>
      <w:r w:rsidR="0066293F" w:rsidRPr="00A7097C">
        <w:rPr>
          <w:b w:val="0"/>
          <w:sz w:val="20"/>
          <w:szCs w:val="20"/>
        </w:rPr>
        <w:t>(MSK, 2023)</w:t>
      </w:r>
      <w:bookmarkEnd w:id="126"/>
    </w:p>
    <w:p w14:paraId="04987972" w14:textId="365C7B17" w:rsidR="00552634" w:rsidRDefault="008F3CC1" w:rsidP="00B64FE4">
      <w:pPr>
        <w:rPr>
          <w:rFonts w:ascii="Tahoma" w:hAnsi="Tahoma" w:cs="Tahoma"/>
          <w:b/>
          <w:bCs/>
        </w:rPr>
      </w:pPr>
      <w:r w:rsidRPr="000A2AB6">
        <w:rPr>
          <w:rFonts w:ascii="Tahoma" w:hAnsi="Tahoma" w:cs="Tahoma"/>
          <w:noProof/>
          <w:sz w:val="20"/>
          <w:szCs w:val="20"/>
          <w:lang w:eastAsia="cs-CZ"/>
        </w:rPr>
        <w:drawing>
          <wp:inline distT="0" distB="0" distL="0" distR="0" wp14:anchorId="32152768" wp14:editId="70959034">
            <wp:extent cx="4572000" cy="2381250"/>
            <wp:effectExtent l="0" t="0" r="0" b="0"/>
            <wp:docPr id="307573034" name="Picture 307573034" descr="Obsah obrázku text, monitor, obrazovka, interiér&#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73034" name="Obrázek 307573034" descr="Obsah obrázku text, monitor, obrazovka, interiér&#10;&#10;Popis byl vytvořen automaticky"/>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572000" cy="2381250"/>
                    </a:xfrm>
                    <a:prstGeom prst="rect">
                      <a:avLst/>
                    </a:prstGeom>
                  </pic:spPr>
                </pic:pic>
              </a:graphicData>
            </a:graphic>
          </wp:inline>
        </w:drawing>
      </w:r>
    </w:p>
    <w:p w14:paraId="264C50F2" w14:textId="54533498" w:rsidR="007F60C0" w:rsidRDefault="007F60C0" w:rsidP="00B40A48">
      <w:pPr>
        <w:jc w:val="both"/>
        <w:rPr>
          <w:rFonts w:ascii="Tahoma" w:hAnsi="Tahoma" w:cs="Tahoma"/>
          <w:sz w:val="20"/>
          <w:szCs w:val="20"/>
        </w:rPr>
      </w:pPr>
      <w:r>
        <w:rPr>
          <w:rFonts w:ascii="Tahoma" w:hAnsi="Tahoma" w:cs="Tahoma"/>
          <w:sz w:val="20"/>
          <w:szCs w:val="20"/>
        </w:rPr>
        <w:t>Obrázek 11</w:t>
      </w:r>
      <w:r w:rsidRPr="000A2AB6">
        <w:rPr>
          <w:rFonts w:ascii="Tahoma" w:hAnsi="Tahoma" w:cs="Tahoma"/>
          <w:sz w:val="20"/>
          <w:szCs w:val="20"/>
        </w:rPr>
        <w:t xml:space="preserve"> znázorňuje jednotlivé druhy sociálních služeb sociální péče v </w:t>
      </w:r>
      <w:r w:rsidRPr="000A2AB6">
        <w:rPr>
          <w:rFonts w:ascii="Tahoma" w:hAnsi="Tahoma" w:cs="Tahoma"/>
          <w:b/>
          <w:bCs/>
          <w:sz w:val="20"/>
          <w:szCs w:val="20"/>
        </w:rPr>
        <w:t xml:space="preserve">terénní </w:t>
      </w:r>
      <w:r w:rsidR="00F6360B">
        <w:rPr>
          <w:rFonts w:ascii="Tahoma" w:hAnsi="Tahoma" w:cs="Tahoma"/>
          <w:b/>
          <w:bCs/>
          <w:sz w:val="20"/>
          <w:szCs w:val="20"/>
        </w:rPr>
        <w:t xml:space="preserve">a ambulantní </w:t>
      </w:r>
      <w:r w:rsidRPr="000A2AB6">
        <w:rPr>
          <w:rFonts w:ascii="Tahoma" w:hAnsi="Tahoma" w:cs="Tahoma"/>
          <w:b/>
          <w:bCs/>
          <w:sz w:val="20"/>
          <w:szCs w:val="20"/>
        </w:rPr>
        <w:t>formě</w:t>
      </w:r>
      <w:r w:rsidRPr="000A2AB6">
        <w:rPr>
          <w:rFonts w:ascii="Tahoma" w:hAnsi="Tahoma" w:cs="Tahoma"/>
          <w:sz w:val="20"/>
          <w:szCs w:val="20"/>
        </w:rPr>
        <w:t xml:space="preserve"> zařazené do Krajské sítě, v přepočtených úvazcích v přímé péči, které jsou poskytovány občanům kraje k 1. 1. 2023.</w:t>
      </w:r>
      <w:r>
        <w:rPr>
          <w:rFonts w:ascii="Tahoma" w:hAnsi="Tahoma" w:cs="Tahoma"/>
          <w:sz w:val="20"/>
          <w:szCs w:val="20"/>
        </w:rPr>
        <w:t xml:space="preserve"> </w:t>
      </w:r>
      <w:r w:rsidR="0066293F">
        <w:rPr>
          <w:rFonts w:ascii="Tahoma" w:hAnsi="Tahoma" w:cs="Tahoma"/>
          <w:sz w:val="20"/>
          <w:szCs w:val="20"/>
        </w:rPr>
        <w:t xml:space="preserve">Z obrázku je zřejmá převažující potřeba pečovatelské služby a osobní asistence, které reagují na potřebu podpory k setrvání osob v přirozeném prostředí. </w:t>
      </w:r>
    </w:p>
    <w:p w14:paraId="7510F322" w14:textId="77777777" w:rsidR="007F60C0" w:rsidRDefault="007F60C0" w:rsidP="00A64610">
      <w:pPr>
        <w:rPr>
          <w:rFonts w:ascii="Tahoma" w:hAnsi="Tahoma" w:cs="Tahoma"/>
          <w:sz w:val="20"/>
          <w:szCs w:val="20"/>
        </w:rPr>
      </w:pPr>
    </w:p>
    <w:p w14:paraId="4A87EA64" w14:textId="6B7556A2" w:rsidR="00FB03F4" w:rsidRPr="00FB03F4" w:rsidRDefault="00FB03F4" w:rsidP="00FB03F4">
      <w:pPr>
        <w:pStyle w:val="Titulek"/>
        <w:keepNext/>
        <w:rPr>
          <w:b w:val="0"/>
          <w:sz w:val="20"/>
          <w:szCs w:val="20"/>
        </w:rPr>
      </w:pPr>
      <w:bookmarkStart w:id="127" w:name="_Toc142926475"/>
      <w:r w:rsidRPr="00FB03F4">
        <w:rPr>
          <w:sz w:val="20"/>
          <w:szCs w:val="20"/>
        </w:rPr>
        <w:lastRenderedPageBreak/>
        <w:t xml:space="preserve">Obrázek </w:t>
      </w:r>
      <w:r w:rsidRPr="00FB03F4">
        <w:rPr>
          <w:sz w:val="20"/>
          <w:szCs w:val="20"/>
        </w:rPr>
        <w:fldChar w:fldCharType="begin"/>
      </w:r>
      <w:r w:rsidRPr="00FB03F4">
        <w:rPr>
          <w:sz w:val="20"/>
          <w:szCs w:val="20"/>
        </w:rPr>
        <w:instrText xml:space="preserve"> SEQ Obrázek \* ARABIC </w:instrText>
      </w:r>
      <w:r w:rsidRPr="00FB03F4">
        <w:rPr>
          <w:sz w:val="20"/>
          <w:szCs w:val="20"/>
        </w:rPr>
        <w:fldChar w:fldCharType="separate"/>
      </w:r>
      <w:r w:rsidR="00E30880">
        <w:rPr>
          <w:noProof/>
          <w:sz w:val="20"/>
          <w:szCs w:val="20"/>
        </w:rPr>
        <w:t>12</w:t>
      </w:r>
      <w:r w:rsidRPr="00FB03F4">
        <w:rPr>
          <w:sz w:val="20"/>
          <w:szCs w:val="20"/>
        </w:rPr>
        <w:fldChar w:fldCharType="end"/>
      </w:r>
      <w:r w:rsidRPr="00FB03F4">
        <w:rPr>
          <w:sz w:val="20"/>
          <w:szCs w:val="20"/>
        </w:rPr>
        <w:t xml:space="preserve">: </w:t>
      </w:r>
      <w:r w:rsidR="00205144">
        <w:rPr>
          <w:b w:val="0"/>
          <w:sz w:val="20"/>
          <w:szCs w:val="20"/>
        </w:rPr>
        <w:t xml:space="preserve">Přehled služeb sociální prevence dle </w:t>
      </w:r>
      <w:r w:rsidRPr="00FB03F4">
        <w:rPr>
          <w:b w:val="0"/>
          <w:sz w:val="20"/>
          <w:szCs w:val="20"/>
        </w:rPr>
        <w:t>poskytované formy a</w:t>
      </w:r>
      <w:r w:rsidR="00205144">
        <w:rPr>
          <w:b w:val="0"/>
          <w:sz w:val="20"/>
          <w:szCs w:val="20"/>
        </w:rPr>
        <w:t xml:space="preserve"> včetně</w:t>
      </w:r>
      <w:r w:rsidRPr="00FB03F4">
        <w:rPr>
          <w:b w:val="0"/>
          <w:sz w:val="20"/>
          <w:szCs w:val="20"/>
        </w:rPr>
        <w:t xml:space="preserve"> kapacity v krajské síti (MSK, 2023)</w:t>
      </w:r>
      <w:bookmarkEnd w:id="127"/>
    </w:p>
    <w:p w14:paraId="14EAE312" w14:textId="4496AEBF" w:rsidR="008F3CC1" w:rsidRDefault="005F3C63" w:rsidP="00B64FE4">
      <w:pPr>
        <w:rPr>
          <w:rFonts w:ascii="Tahoma" w:hAnsi="Tahoma" w:cs="Tahoma"/>
          <w:b/>
          <w:bCs/>
        </w:rPr>
      </w:pPr>
      <w:r w:rsidRPr="000A2AB6">
        <w:rPr>
          <w:rFonts w:ascii="Tahoma" w:hAnsi="Tahoma" w:cs="Tahoma"/>
          <w:noProof/>
          <w:sz w:val="20"/>
          <w:szCs w:val="20"/>
          <w:lang w:eastAsia="cs-CZ"/>
        </w:rPr>
        <w:drawing>
          <wp:inline distT="0" distB="0" distL="0" distR="0" wp14:anchorId="5140F3A0" wp14:editId="65E2B06A">
            <wp:extent cx="5760720" cy="2041152"/>
            <wp:effectExtent l="0" t="0" r="0" b="0"/>
            <wp:docPr id="721706138" name="Picture 721706138" descr="Obsah obrázku tabul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706138" name="Obrázek 721706138" descr="Obsah obrázku tabulka&#10;&#10;Popis byl vytvořen automaticky"/>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60720" cy="2041152"/>
                    </a:xfrm>
                    <a:prstGeom prst="rect">
                      <a:avLst/>
                    </a:prstGeom>
                  </pic:spPr>
                </pic:pic>
              </a:graphicData>
            </a:graphic>
          </wp:inline>
        </w:drawing>
      </w:r>
    </w:p>
    <w:p w14:paraId="55D08315" w14:textId="41DF1B56" w:rsidR="00ED32B9" w:rsidRDefault="00205144" w:rsidP="00B40A48">
      <w:pPr>
        <w:jc w:val="both"/>
        <w:rPr>
          <w:rFonts w:ascii="Tahoma" w:hAnsi="Tahoma" w:cs="Tahoma"/>
          <w:sz w:val="20"/>
          <w:szCs w:val="20"/>
        </w:rPr>
      </w:pPr>
      <w:r>
        <w:rPr>
          <w:rFonts w:ascii="Tahoma" w:hAnsi="Tahoma" w:cs="Tahoma"/>
          <w:sz w:val="20"/>
          <w:szCs w:val="20"/>
        </w:rPr>
        <w:t>Obrázek 12</w:t>
      </w:r>
      <w:r w:rsidRPr="000A2AB6">
        <w:rPr>
          <w:rFonts w:ascii="Tahoma" w:hAnsi="Tahoma" w:cs="Tahoma"/>
          <w:sz w:val="20"/>
          <w:szCs w:val="20"/>
        </w:rPr>
        <w:t xml:space="preserve"> </w:t>
      </w:r>
      <w:r>
        <w:rPr>
          <w:rFonts w:ascii="Tahoma" w:hAnsi="Tahoma" w:cs="Tahoma"/>
          <w:sz w:val="20"/>
          <w:szCs w:val="20"/>
        </w:rPr>
        <w:t>uvádí</w:t>
      </w:r>
      <w:r w:rsidRPr="000A2AB6">
        <w:rPr>
          <w:rFonts w:ascii="Tahoma" w:hAnsi="Tahoma" w:cs="Tahoma"/>
          <w:sz w:val="20"/>
          <w:szCs w:val="20"/>
        </w:rPr>
        <w:t xml:space="preserve"> </w:t>
      </w:r>
      <w:r>
        <w:rPr>
          <w:rFonts w:ascii="Tahoma" w:hAnsi="Tahoma" w:cs="Tahoma"/>
          <w:sz w:val="20"/>
          <w:szCs w:val="20"/>
        </w:rPr>
        <w:t xml:space="preserve">četnost služeb </w:t>
      </w:r>
      <w:r w:rsidR="00FC6C45">
        <w:rPr>
          <w:rFonts w:ascii="Tahoma" w:hAnsi="Tahoma" w:cs="Tahoma"/>
          <w:sz w:val="20"/>
          <w:szCs w:val="20"/>
        </w:rPr>
        <w:t xml:space="preserve">sociální prevence, kdy co do četnosti služeb převládá kombinovaná forma poskytování. Z hlediska dostupné kapacity převládá pobytová forma v počtu lůžek. </w:t>
      </w:r>
    </w:p>
    <w:p w14:paraId="5B254132" w14:textId="77777777" w:rsidR="00FC6C45" w:rsidRPr="000A2AB6" w:rsidRDefault="00FC6C45" w:rsidP="00F77DFC">
      <w:pPr>
        <w:rPr>
          <w:rFonts w:ascii="Tahoma" w:hAnsi="Tahoma" w:cs="Tahoma"/>
          <w:sz w:val="20"/>
          <w:szCs w:val="20"/>
        </w:rPr>
      </w:pPr>
    </w:p>
    <w:p w14:paraId="4DFF86FF" w14:textId="2D0A61CA" w:rsidR="00FB03F4" w:rsidRPr="00FB03F4" w:rsidRDefault="00FB03F4" w:rsidP="00FB03F4">
      <w:pPr>
        <w:pStyle w:val="Titulek"/>
        <w:keepNext/>
        <w:rPr>
          <w:sz w:val="20"/>
          <w:szCs w:val="20"/>
        </w:rPr>
      </w:pPr>
      <w:bookmarkStart w:id="128" w:name="_Toc142926476"/>
      <w:r w:rsidRPr="00FB03F4">
        <w:rPr>
          <w:sz w:val="20"/>
          <w:szCs w:val="20"/>
        </w:rPr>
        <w:t xml:space="preserve">Obrázek </w:t>
      </w:r>
      <w:r w:rsidRPr="00FB03F4">
        <w:rPr>
          <w:sz w:val="20"/>
          <w:szCs w:val="20"/>
        </w:rPr>
        <w:fldChar w:fldCharType="begin"/>
      </w:r>
      <w:r w:rsidRPr="00FB03F4">
        <w:rPr>
          <w:sz w:val="20"/>
          <w:szCs w:val="20"/>
        </w:rPr>
        <w:instrText xml:space="preserve"> SEQ Obrázek \* ARABIC </w:instrText>
      </w:r>
      <w:r w:rsidRPr="00FB03F4">
        <w:rPr>
          <w:sz w:val="20"/>
          <w:szCs w:val="20"/>
        </w:rPr>
        <w:fldChar w:fldCharType="separate"/>
      </w:r>
      <w:r w:rsidR="00E30880">
        <w:rPr>
          <w:noProof/>
          <w:sz w:val="20"/>
          <w:szCs w:val="20"/>
        </w:rPr>
        <w:t>13</w:t>
      </w:r>
      <w:r w:rsidRPr="00FB03F4">
        <w:rPr>
          <w:sz w:val="20"/>
          <w:szCs w:val="20"/>
        </w:rPr>
        <w:fldChar w:fldCharType="end"/>
      </w:r>
      <w:r w:rsidRPr="00FB03F4">
        <w:rPr>
          <w:sz w:val="20"/>
          <w:szCs w:val="20"/>
        </w:rPr>
        <w:t xml:space="preserve">: </w:t>
      </w:r>
      <w:r w:rsidRPr="00FB03F4">
        <w:rPr>
          <w:b w:val="0"/>
          <w:sz w:val="20"/>
          <w:szCs w:val="20"/>
        </w:rPr>
        <w:t xml:space="preserve">Druhy </w:t>
      </w:r>
      <w:r w:rsidR="00FC6C45">
        <w:rPr>
          <w:b w:val="0"/>
          <w:sz w:val="20"/>
          <w:szCs w:val="20"/>
        </w:rPr>
        <w:t xml:space="preserve">pobytových </w:t>
      </w:r>
      <w:r w:rsidRPr="00FB03F4">
        <w:rPr>
          <w:b w:val="0"/>
          <w:sz w:val="20"/>
          <w:szCs w:val="20"/>
        </w:rPr>
        <w:t xml:space="preserve">preventivních sociálních služeb </w:t>
      </w:r>
      <w:r w:rsidR="00FC6C45">
        <w:rPr>
          <w:b w:val="0"/>
          <w:sz w:val="20"/>
          <w:szCs w:val="20"/>
        </w:rPr>
        <w:t>v počtech lůžek</w:t>
      </w:r>
      <w:r w:rsidRPr="00FB03F4">
        <w:rPr>
          <w:b w:val="0"/>
          <w:sz w:val="20"/>
          <w:szCs w:val="20"/>
        </w:rPr>
        <w:t xml:space="preserve"> (MSK, 2023)</w:t>
      </w:r>
      <w:bookmarkEnd w:id="128"/>
    </w:p>
    <w:p w14:paraId="63BA9FDD" w14:textId="2130C8EA" w:rsidR="005F3C63" w:rsidRDefault="00D677B8" w:rsidP="00B64FE4">
      <w:pPr>
        <w:rPr>
          <w:rFonts w:ascii="Tahoma" w:hAnsi="Tahoma" w:cs="Tahoma"/>
          <w:b/>
          <w:bCs/>
        </w:rPr>
      </w:pPr>
      <w:r w:rsidRPr="000A2AB6">
        <w:rPr>
          <w:rFonts w:ascii="Tahoma" w:hAnsi="Tahoma" w:cs="Tahoma"/>
          <w:noProof/>
          <w:sz w:val="20"/>
          <w:szCs w:val="20"/>
          <w:lang w:eastAsia="cs-CZ"/>
        </w:rPr>
        <w:drawing>
          <wp:inline distT="0" distB="0" distL="0" distR="0" wp14:anchorId="7312E923" wp14:editId="3786E711">
            <wp:extent cx="5704764" cy="2122170"/>
            <wp:effectExtent l="0" t="0" r="0" b="0"/>
            <wp:docPr id="1066442735" name="Picture 1066442735" descr="Obsah obrázku text, monitor, obrazov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442735" name="Obrázek 1066442735" descr="Obsah obrázku text, monitor, obrazovka, snímek obrazovky&#10;&#10;Popis byl vytvořen automaticky"/>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16117" cy="2126393"/>
                    </a:xfrm>
                    <a:prstGeom prst="rect">
                      <a:avLst/>
                    </a:prstGeom>
                  </pic:spPr>
                </pic:pic>
              </a:graphicData>
            </a:graphic>
          </wp:inline>
        </w:drawing>
      </w:r>
    </w:p>
    <w:p w14:paraId="0790B75E" w14:textId="50934D1F" w:rsidR="00FC6C45" w:rsidRDefault="00FC6C45" w:rsidP="00B40A48">
      <w:pPr>
        <w:jc w:val="both"/>
        <w:rPr>
          <w:rFonts w:ascii="Tahoma" w:hAnsi="Tahoma" w:cs="Tahoma"/>
          <w:sz w:val="20"/>
          <w:szCs w:val="20"/>
        </w:rPr>
      </w:pPr>
      <w:r>
        <w:rPr>
          <w:rFonts w:ascii="Tahoma" w:hAnsi="Tahoma" w:cs="Tahoma"/>
          <w:sz w:val="20"/>
          <w:szCs w:val="20"/>
        </w:rPr>
        <w:t>P</w:t>
      </w:r>
      <w:r w:rsidRPr="005656E2">
        <w:rPr>
          <w:rFonts w:ascii="Tahoma" w:hAnsi="Tahoma" w:cs="Tahoma"/>
          <w:sz w:val="20"/>
          <w:szCs w:val="20"/>
        </w:rPr>
        <w:t>obytové služby sociální</w:t>
      </w:r>
      <w:r w:rsidRPr="000A2AB6">
        <w:rPr>
          <w:rFonts w:ascii="Tahoma" w:hAnsi="Tahoma" w:cs="Tahoma"/>
          <w:sz w:val="20"/>
          <w:szCs w:val="20"/>
        </w:rPr>
        <w:t xml:space="preserve"> p</w:t>
      </w:r>
      <w:r>
        <w:rPr>
          <w:rFonts w:ascii="Tahoma" w:hAnsi="Tahoma" w:cs="Tahoma"/>
          <w:sz w:val="20"/>
          <w:szCs w:val="20"/>
        </w:rPr>
        <w:t>revence</w:t>
      </w:r>
      <w:r w:rsidRPr="000A2AB6">
        <w:rPr>
          <w:rFonts w:ascii="Tahoma" w:hAnsi="Tahoma" w:cs="Tahoma"/>
          <w:sz w:val="20"/>
          <w:szCs w:val="20"/>
        </w:rPr>
        <w:t xml:space="preserve"> dle jednotlivých druhů a </w:t>
      </w:r>
      <w:r>
        <w:rPr>
          <w:rFonts w:ascii="Tahoma" w:hAnsi="Tahoma" w:cs="Tahoma"/>
          <w:sz w:val="20"/>
          <w:szCs w:val="20"/>
        </w:rPr>
        <w:t>jejich</w:t>
      </w:r>
      <w:r w:rsidRPr="000A2AB6">
        <w:rPr>
          <w:rFonts w:ascii="Tahoma" w:hAnsi="Tahoma" w:cs="Tahoma"/>
          <w:sz w:val="20"/>
          <w:szCs w:val="20"/>
        </w:rPr>
        <w:t xml:space="preserve"> kapacity v počtu lůžek v Krajské síti k 1.</w:t>
      </w:r>
      <w:r>
        <w:rPr>
          <w:rFonts w:ascii="Tahoma" w:hAnsi="Tahoma" w:cs="Tahoma"/>
          <w:sz w:val="20"/>
          <w:szCs w:val="20"/>
        </w:rPr>
        <w:t> </w:t>
      </w:r>
      <w:r w:rsidRPr="000A2AB6">
        <w:rPr>
          <w:rFonts w:ascii="Tahoma" w:hAnsi="Tahoma" w:cs="Tahoma"/>
          <w:sz w:val="20"/>
          <w:szCs w:val="20"/>
        </w:rPr>
        <w:t xml:space="preserve">1. 2023. </w:t>
      </w:r>
      <w:r>
        <w:rPr>
          <w:rFonts w:ascii="Tahoma" w:hAnsi="Tahoma" w:cs="Tahoma"/>
          <w:sz w:val="20"/>
          <w:szCs w:val="20"/>
        </w:rPr>
        <w:t xml:space="preserve">V početním zastoupení převažují azylové domy a služby následné péče. </w:t>
      </w:r>
    </w:p>
    <w:p w14:paraId="18259E81" w14:textId="763E83C4" w:rsidR="005B02EC" w:rsidRDefault="005B02EC" w:rsidP="00E541C9">
      <w:pPr>
        <w:jc w:val="both"/>
        <w:rPr>
          <w:rFonts w:ascii="Tahoma" w:hAnsi="Tahoma" w:cs="Tahoma"/>
          <w:sz w:val="20"/>
          <w:szCs w:val="20"/>
        </w:rPr>
      </w:pPr>
    </w:p>
    <w:p w14:paraId="5751EC4A" w14:textId="7CE2B6E9" w:rsidR="005B02EC" w:rsidRDefault="005B02EC" w:rsidP="00E541C9">
      <w:pPr>
        <w:jc w:val="both"/>
        <w:rPr>
          <w:rFonts w:ascii="Tahoma" w:hAnsi="Tahoma" w:cs="Tahoma"/>
          <w:sz w:val="20"/>
          <w:szCs w:val="20"/>
        </w:rPr>
      </w:pPr>
    </w:p>
    <w:p w14:paraId="208FF54B" w14:textId="4DC20068" w:rsidR="005B02EC" w:rsidRDefault="005B02EC" w:rsidP="00E541C9">
      <w:pPr>
        <w:jc w:val="both"/>
        <w:rPr>
          <w:rFonts w:ascii="Tahoma" w:hAnsi="Tahoma" w:cs="Tahoma"/>
          <w:sz w:val="20"/>
          <w:szCs w:val="20"/>
        </w:rPr>
      </w:pPr>
    </w:p>
    <w:p w14:paraId="25168020" w14:textId="655B88A3" w:rsidR="005B02EC" w:rsidRDefault="005B02EC" w:rsidP="005B02EC">
      <w:pPr>
        <w:rPr>
          <w:rFonts w:ascii="Tahoma" w:hAnsi="Tahoma" w:cs="Tahoma"/>
          <w:sz w:val="20"/>
          <w:szCs w:val="20"/>
        </w:rPr>
      </w:pPr>
    </w:p>
    <w:p w14:paraId="0395C649" w14:textId="23E495AB" w:rsidR="005656E2" w:rsidRDefault="005656E2" w:rsidP="005B02EC">
      <w:pPr>
        <w:rPr>
          <w:rFonts w:ascii="Tahoma" w:hAnsi="Tahoma" w:cs="Tahoma"/>
          <w:sz w:val="20"/>
          <w:szCs w:val="20"/>
        </w:rPr>
      </w:pPr>
    </w:p>
    <w:p w14:paraId="067BA785" w14:textId="77777777" w:rsidR="005656E2" w:rsidRDefault="005656E2" w:rsidP="005B02EC">
      <w:pPr>
        <w:rPr>
          <w:rFonts w:ascii="Tahoma" w:hAnsi="Tahoma" w:cs="Tahoma"/>
          <w:sz w:val="20"/>
          <w:szCs w:val="20"/>
        </w:rPr>
      </w:pPr>
    </w:p>
    <w:p w14:paraId="09F17D97" w14:textId="77777777" w:rsidR="005B02EC" w:rsidRPr="000A2AB6" w:rsidRDefault="005B02EC" w:rsidP="00E541C9">
      <w:pPr>
        <w:jc w:val="both"/>
        <w:rPr>
          <w:rFonts w:ascii="Tahoma" w:hAnsi="Tahoma" w:cs="Tahoma"/>
          <w:sz w:val="20"/>
          <w:szCs w:val="20"/>
        </w:rPr>
      </w:pPr>
    </w:p>
    <w:p w14:paraId="5559F1AC" w14:textId="0F83D7C8" w:rsidR="00FB03F4" w:rsidRPr="00FB03F4" w:rsidRDefault="00FB03F4" w:rsidP="00FB03F4">
      <w:pPr>
        <w:pStyle w:val="Titulek"/>
        <w:keepNext/>
        <w:rPr>
          <w:b w:val="0"/>
          <w:sz w:val="20"/>
          <w:szCs w:val="20"/>
        </w:rPr>
      </w:pPr>
      <w:bookmarkStart w:id="129" w:name="_Toc142926477"/>
      <w:r w:rsidRPr="00FB03F4">
        <w:rPr>
          <w:sz w:val="20"/>
          <w:szCs w:val="20"/>
        </w:rPr>
        <w:lastRenderedPageBreak/>
        <w:t xml:space="preserve">Obrázek </w:t>
      </w:r>
      <w:r w:rsidRPr="00FB03F4">
        <w:rPr>
          <w:sz w:val="20"/>
          <w:szCs w:val="20"/>
        </w:rPr>
        <w:fldChar w:fldCharType="begin"/>
      </w:r>
      <w:r w:rsidRPr="00FB03F4">
        <w:rPr>
          <w:sz w:val="20"/>
          <w:szCs w:val="20"/>
        </w:rPr>
        <w:instrText xml:space="preserve"> SEQ Obrázek \* ARABIC </w:instrText>
      </w:r>
      <w:r w:rsidRPr="00FB03F4">
        <w:rPr>
          <w:sz w:val="20"/>
          <w:szCs w:val="20"/>
        </w:rPr>
        <w:fldChar w:fldCharType="separate"/>
      </w:r>
      <w:r w:rsidR="00E30880">
        <w:rPr>
          <w:noProof/>
          <w:sz w:val="20"/>
          <w:szCs w:val="20"/>
        </w:rPr>
        <w:t>14</w:t>
      </w:r>
      <w:r w:rsidRPr="00FB03F4">
        <w:rPr>
          <w:sz w:val="20"/>
          <w:szCs w:val="20"/>
        </w:rPr>
        <w:fldChar w:fldCharType="end"/>
      </w:r>
      <w:r w:rsidRPr="00FB03F4">
        <w:rPr>
          <w:sz w:val="20"/>
          <w:szCs w:val="20"/>
        </w:rPr>
        <w:t xml:space="preserve">: </w:t>
      </w:r>
      <w:r w:rsidR="00F6360B">
        <w:rPr>
          <w:b w:val="0"/>
          <w:sz w:val="20"/>
          <w:szCs w:val="20"/>
        </w:rPr>
        <w:t>Terénní a ambulantní s</w:t>
      </w:r>
      <w:r w:rsidRPr="00FB03F4">
        <w:rPr>
          <w:b w:val="0"/>
          <w:sz w:val="20"/>
          <w:szCs w:val="20"/>
        </w:rPr>
        <w:t xml:space="preserve">lužby </w:t>
      </w:r>
      <w:r w:rsidR="00F6360B">
        <w:rPr>
          <w:b w:val="0"/>
          <w:sz w:val="20"/>
          <w:szCs w:val="20"/>
        </w:rPr>
        <w:t>sociální prevence</w:t>
      </w:r>
      <w:r w:rsidRPr="00FB03F4">
        <w:rPr>
          <w:b w:val="0"/>
          <w:sz w:val="20"/>
          <w:szCs w:val="20"/>
        </w:rPr>
        <w:t xml:space="preserve"> </w:t>
      </w:r>
      <w:r w:rsidR="00F6360B">
        <w:rPr>
          <w:b w:val="0"/>
          <w:sz w:val="20"/>
          <w:szCs w:val="20"/>
        </w:rPr>
        <w:t xml:space="preserve">v </w:t>
      </w:r>
      <w:r w:rsidRPr="00FB03F4">
        <w:rPr>
          <w:b w:val="0"/>
          <w:sz w:val="20"/>
          <w:szCs w:val="20"/>
        </w:rPr>
        <w:t>přepočtu na úvazky v přímé péči (MSK, 2023)</w:t>
      </w:r>
      <w:bookmarkEnd w:id="129"/>
    </w:p>
    <w:p w14:paraId="67987C97" w14:textId="77777777" w:rsidR="00D677B8" w:rsidRDefault="00C979D7" w:rsidP="00B64FE4">
      <w:pPr>
        <w:rPr>
          <w:rFonts w:ascii="Tahoma" w:hAnsi="Tahoma" w:cs="Tahoma"/>
          <w:b/>
          <w:bCs/>
        </w:rPr>
      </w:pPr>
      <w:r w:rsidRPr="000A2AB6">
        <w:rPr>
          <w:rFonts w:ascii="Tahoma" w:hAnsi="Tahoma" w:cs="Tahoma"/>
          <w:noProof/>
          <w:sz w:val="20"/>
          <w:szCs w:val="20"/>
          <w:lang w:eastAsia="cs-CZ"/>
        </w:rPr>
        <w:drawing>
          <wp:inline distT="0" distB="0" distL="0" distR="0" wp14:anchorId="15DE0F1E" wp14:editId="02F6A06F">
            <wp:extent cx="5697941" cy="2224405"/>
            <wp:effectExtent l="0" t="0" r="0" b="0"/>
            <wp:docPr id="1826464957" name="Picture 1826464957" descr="Obsah obrázku text, elektronika, počítač, displej&#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64957" name="Obrázek 1826464957" descr="Obsah obrázku text, elektronika, počítač, displej&#10;&#10;Popis byl vytvořen automaticky"/>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12830" cy="2230218"/>
                    </a:xfrm>
                    <a:prstGeom prst="rect">
                      <a:avLst/>
                    </a:prstGeom>
                  </pic:spPr>
                </pic:pic>
              </a:graphicData>
            </a:graphic>
          </wp:inline>
        </w:drawing>
      </w:r>
    </w:p>
    <w:p w14:paraId="7CB6B74E" w14:textId="175253C2" w:rsidR="00033447" w:rsidRDefault="000F6491" w:rsidP="00B40A48">
      <w:pPr>
        <w:jc w:val="both"/>
        <w:rPr>
          <w:rFonts w:ascii="Tahoma" w:hAnsi="Tahoma" w:cs="Tahoma"/>
          <w:sz w:val="20"/>
          <w:szCs w:val="20"/>
        </w:rPr>
      </w:pPr>
      <w:r>
        <w:rPr>
          <w:rFonts w:ascii="Tahoma" w:hAnsi="Tahoma" w:cs="Tahoma"/>
          <w:sz w:val="20"/>
          <w:szCs w:val="20"/>
        </w:rPr>
        <w:t>Obrázek 14</w:t>
      </w:r>
      <w:r w:rsidR="00033447" w:rsidRPr="000A2AB6">
        <w:rPr>
          <w:rFonts w:ascii="Tahoma" w:hAnsi="Tahoma" w:cs="Tahoma"/>
          <w:sz w:val="20"/>
          <w:szCs w:val="20"/>
        </w:rPr>
        <w:t xml:space="preserve"> charakte</w:t>
      </w:r>
      <w:r w:rsidR="00F6360B">
        <w:rPr>
          <w:rFonts w:ascii="Tahoma" w:hAnsi="Tahoma" w:cs="Tahoma"/>
          <w:sz w:val="20"/>
          <w:szCs w:val="20"/>
        </w:rPr>
        <w:t xml:space="preserve">rizuje </w:t>
      </w:r>
      <w:r w:rsidR="00F6360B" w:rsidRPr="000A2AB6">
        <w:rPr>
          <w:rFonts w:ascii="Tahoma" w:hAnsi="Tahoma" w:cs="Tahoma"/>
          <w:sz w:val="20"/>
          <w:szCs w:val="20"/>
        </w:rPr>
        <w:t>jednotlivé druhy sociálních služeb sociální p</w:t>
      </w:r>
      <w:r w:rsidR="00F6360B">
        <w:rPr>
          <w:rFonts w:ascii="Tahoma" w:hAnsi="Tahoma" w:cs="Tahoma"/>
          <w:sz w:val="20"/>
          <w:szCs w:val="20"/>
        </w:rPr>
        <w:t>revence</w:t>
      </w:r>
      <w:r w:rsidR="00F6360B" w:rsidRPr="000A2AB6">
        <w:rPr>
          <w:rFonts w:ascii="Tahoma" w:hAnsi="Tahoma" w:cs="Tahoma"/>
          <w:sz w:val="20"/>
          <w:szCs w:val="20"/>
        </w:rPr>
        <w:t xml:space="preserve"> v </w:t>
      </w:r>
      <w:r w:rsidR="00F6360B" w:rsidRPr="000A2AB6">
        <w:rPr>
          <w:rFonts w:ascii="Tahoma" w:hAnsi="Tahoma" w:cs="Tahoma"/>
          <w:b/>
          <w:bCs/>
          <w:sz w:val="20"/>
          <w:szCs w:val="20"/>
        </w:rPr>
        <w:t xml:space="preserve">terénní </w:t>
      </w:r>
      <w:r w:rsidR="00F6360B">
        <w:rPr>
          <w:rFonts w:ascii="Tahoma" w:hAnsi="Tahoma" w:cs="Tahoma"/>
          <w:b/>
          <w:bCs/>
          <w:sz w:val="20"/>
          <w:szCs w:val="20"/>
        </w:rPr>
        <w:t xml:space="preserve">a ambulantní </w:t>
      </w:r>
      <w:r w:rsidR="00F6360B" w:rsidRPr="000A2AB6">
        <w:rPr>
          <w:rFonts w:ascii="Tahoma" w:hAnsi="Tahoma" w:cs="Tahoma"/>
          <w:b/>
          <w:bCs/>
          <w:sz w:val="20"/>
          <w:szCs w:val="20"/>
        </w:rPr>
        <w:t>formě</w:t>
      </w:r>
      <w:r w:rsidR="00F6360B" w:rsidRPr="000A2AB6">
        <w:rPr>
          <w:rFonts w:ascii="Tahoma" w:hAnsi="Tahoma" w:cs="Tahoma"/>
          <w:sz w:val="20"/>
          <w:szCs w:val="20"/>
        </w:rPr>
        <w:t xml:space="preserve"> zařazené do Krajské sítě, v přepočtených úvazcích v přímé péči, které jsou poskytovány občanům kraje k 1. 1. 2023.</w:t>
      </w:r>
      <w:r w:rsidR="00F6360B">
        <w:rPr>
          <w:rFonts w:ascii="Tahoma" w:hAnsi="Tahoma" w:cs="Tahoma"/>
          <w:sz w:val="20"/>
          <w:szCs w:val="20"/>
        </w:rPr>
        <w:t xml:space="preserve"> Jako významně preventivní k realizaci péče o duševní zdraví v kraji převládá služba sociální rehabilitace, díky které dochází k sociálnímu začleňování osob s duševním onemocněním</w:t>
      </w:r>
      <w:r w:rsidR="00FA6B30">
        <w:rPr>
          <w:rFonts w:ascii="Tahoma" w:hAnsi="Tahoma" w:cs="Tahoma"/>
          <w:sz w:val="20"/>
          <w:szCs w:val="20"/>
        </w:rPr>
        <w:t xml:space="preserve">, a také </w:t>
      </w:r>
      <w:r w:rsidR="00F6360B">
        <w:rPr>
          <w:rFonts w:ascii="Tahoma" w:hAnsi="Tahoma" w:cs="Tahoma"/>
          <w:sz w:val="20"/>
          <w:szCs w:val="20"/>
        </w:rPr>
        <w:t>sociálně terapeutické dílny</w:t>
      </w:r>
      <w:r w:rsidR="00FA6B30">
        <w:rPr>
          <w:rFonts w:ascii="Tahoma" w:hAnsi="Tahoma" w:cs="Tahoma"/>
          <w:sz w:val="20"/>
          <w:szCs w:val="20"/>
        </w:rPr>
        <w:t xml:space="preserve"> s ohledem na převažující cílovou skupinu</w:t>
      </w:r>
      <w:r w:rsidR="00F6360B">
        <w:rPr>
          <w:rFonts w:ascii="Tahoma" w:hAnsi="Tahoma" w:cs="Tahoma"/>
          <w:sz w:val="20"/>
          <w:szCs w:val="20"/>
        </w:rPr>
        <w:t>. Významné jsou preventivní služby pro rodiny s dětmi ohrožené sociálním vyloučením, které jsou zastoupeny NZDM pro děti a mládež (120 úvazků) a SAS pro rodiny s dětmi (107 úvazků). Na podporu osob</w:t>
      </w:r>
      <w:r w:rsidR="00B063E9">
        <w:rPr>
          <w:rFonts w:ascii="Tahoma" w:hAnsi="Tahoma" w:cs="Tahoma"/>
          <w:sz w:val="20"/>
          <w:szCs w:val="20"/>
        </w:rPr>
        <w:t>, které vedou rizikový způsob života nebo jsou tímto způsobem života ohroženy (uživatelé návykových látek, osoby bez přístřeší, osoby žijící v sociálně vyloučených komunitách a jiné sociálně ohrožené s</w:t>
      </w:r>
      <w:r w:rsidR="008677EC">
        <w:rPr>
          <w:rFonts w:ascii="Tahoma" w:hAnsi="Tahoma" w:cs="Tahoma"/>
          <w:sz w:val="20"/>
          <w:szCs w:val="20"/>
        </w:rPr>
        <w:t>kupiny)</w:t>
      </w:r>
      <w:r w:rsidR="004E25A0">
        <w:rPr>
          <w:rFonts w:ascii="Tahoma" w:hAnsi="Tahoma" w:cs="Tahoma"/>
          <w:sz w:val="20"/>
          <w:szCs w:val="20"/>
        </w:rPr>
        <w:t>,</w:t>
      </w:r>
      <w:r w:rsidR="00F6360B">
        <w:rPr>
          <w:rFonts w:ascii="Tahoma" w:hAnsi="Tahoma" w:cs="Tahoma"/>
          <w:sz w:val="20"/>
          <w:szCs w:val="20"/>
        </w:rPr>
        <w:t xml:space="preserve"> působí služby terénních programů</w:t>
      </w:r>
      <w:r w:rsidR="00931F6E">
        <w:rPr>
          <w:rFonts w:ascii="Tahoma" w:hAnsi="Tahoma" w:cs="Tahoma"/>
          <w:sz w:val="20"/>
          <w:szCs w:val="20"/>
        </w:rPr>
        <w:t xml:space="preserve"> (118 úvazků).</w:t>
      </w:r>
    </w:p>
    <w:p w14:paraId="56B99A0E" w14:textId="77777777" w:rsidR="00F6474C" w:rsidRPr="000A2AB6" w:rsidRDefault="00F6474C" w:rsidP="00033447">
      <w:pPr>
        <w:jc w:val="both"/>
        <w:rPr>
          <w:rFonts w:ascii="Tahoma" w:hAnsi="Tahoma" w:cs="Tahoma"/>
          <w:sz w:val="20"/>
          <w:szCs w:val="20"/>
        </w:rPr>
      </w:pPr>
    </w:p>
    <w:p w14:paraId="53416384" w14:textId="658639D6" w:rsidR="00FB03F4" w:rsidRPr="00FB03F4" w:rsidRDefault="00FB03F4" w:rsidP="00FB03F4">
      <w:pPr>
        <w:pStyle w:val="Titulek"/>
        <w:keepNext/>
        <w:rPr>
          <w:b w:val="0"/>
          <w:sz w:val="20"/>
          <w:szCs w:val="20"/>
        </w:rPr>
      </w:pPr>
      <w:bookmarkStart w:id="130" w:name="_Toc142926478"/>
      <w:r w:rsidRPr="00FB03F4">
        <w:rPr>
          <w:sz w:val="20"/>
          <w:szCs w:val="20"/>
        </w:rPr>
        <w:t xml:space="preserve">Obrázek </w:t>
      </w:r>
      <w:r w:rsidRPr="00FB03F4">
        <w:rPr>
          <w:sz w:val="20"/>
          <w:szCs w:val="20"/>
        </w:rPr>
        <w:fldChar w:fldCharType="begin"/>
      </w:r>
      <w:r w:rsidRPr="00FB03F4">
        <w:rPr>
          <w:sz w:val="20"/>
          <w:szCs w:val="20"/>
        </w:rPr>
        <w:instrText xml:space="preserve"> SEQ Obrázek \* ARABIC </w:instrText>
      </w:r>
      <w:r w:rsidRPr="00FB03F4">
        <w:rPr>
          <w:sz w:val="20"/>
          <w:szCs w:val="20"/>
        </w:rPr>
        <w:fldChar w:fldCharType="separate"/>
      </w:r>
      <w:r w:rsidR="00E30880">
        <w:rPr>
          <w:noProof/>
          <w:sz w:val="20"/>
          <w:szCs w:val="20"/>
        </w:rPr>
        <w:t>15</w:t>
      </w:r>
      <w:r w:rsidRPr="00FB03F4">
        <w:rPr>
          <w:sz w:val="20"/>
          <w:szCs w:val="20"/>
        </w:rPr>
        <w:fldChar w:fldCharType="end"/>
      </w:r>
      <w:r w:rsidRPr="00FB03F4">
        <w:rPr>
          <w:sz w:val="20"/>
          <w:szCs w:val="20"/>
        </w:rPr>
        <w:t xml:space="preserve">: </w:t>
      </w:r>
      <w:r w:rsidRPr="00FB03F4">
        <w:rPr>
          <w:b w:val="0"/>
          <w:sz w:val="20"/>
          <w:szCs w:val="20"/>
        </w:rPr>
        <w:t xml:space="preserve">Počet </w:t>
      </w:r>
      <w:r w:rsidR="00B8046F">
        <w:rPr>
          <w:b w:val="0"/>
          <w:sz w:val="20"/>
          <w:szCs w:val="20"/>
        </w:rPr>
        <w:t xml:space="preserve">služeb odborného sociálního poradenství </w:t>
      </w:r>
      <w:r w:rsidRPr="00FB03F4">
        <w:rPr>
          <w:b w:val="0"/>
          <w:sz w:val="20"/>
          <w:szCs w:val="20"/>
        </w:rPr>
        <w:t>dle formy poskytování (MSK, 2023)</w:t>
      </w:r>
      <w:bookmarkEnd w:id="130"/>
    </w:p>
    <w:p w14:paraId="2830A804" w14:textId="0309D7EE" w:rsidR="00C979D7" w:rsidRDefault="006936EC" w:rsidP="00B64FE4">
      <w:pPr>
        <w:rPr>
          <w:rFonts w:ascii="Tahoma" w:hAnsi="Tahoma" w:cs="Tahoma"/>
          <w:b/>
          <w:bCs/>
        </w:rPr>
      </w:pPr>
      <w:r>
        <w:rPr>
          <w:noProof/>
          <w:lang w:eastAsia="cs-CZ"/>
        </w:rPr>
        <w:drawing>
          <wp:inline distT="0" distB="0" distL="0" distR="0" wp14:anchorId="4C331838" wp14:editId="5F35040B">
            <wp:extent cx="4572000" cy="2324100"/>
            <wp:effectExtent l="0" t="0" r="0" b="0"/>
            <wp:docPr id="773601165" name="Picture 773601165" descr="Obsah obrázku tabul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601165" name="Obrázek 773601165" descr="Obsah obrázku tabulka&#10;&#10;Popis byl vytvořen automaticky"/>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572000" cy="2324100"/>
                    </a:xfrm>
                    <a:prstGeom prst="rect">
                      <a:avLst/>
                    </a:prstGeom>
                  </pic:spPr>
                </pic:pic>
              </a:graphicData>
            </a:graphic>
          </wp:inline>
        </w:drawing>
      </w:r>
    </w:p>
    <w:p w14:paraId="2BAD690E" w14:textId="77777777" w:rsidR="006936EC" w:rsidRDefault="006936EC" w:rsidP="00B64FE4">
      <w:pPr>
        <w:rPr>
          <w:rFonts w:ascii="Tahoma" w:hAnsi="Tahoma" w:cs="Tahoma"/>
          <w:b/>
          <w:bCs/>
        </w:rPr>
      </w:pPr>
    </w:p>
    <w:p w14:paraId="14A6B81C" w14:textId="32FD35D0" w:rsidR="000C6EB2" w:rsidRDefault="000F6491" w:rsidP="000C6EB2">
      <w:pPr>
        <w:jc w:val="both"/>
        <w:rPr>
          <w:rFonts w:ascii="Tahoma" w:hAnsi="Tahoma" w:cs="Tahoma"/>
          <w:sz w:val="20"/>
          <w:szCs w:val="20"/>
        </w:rPr>
      </w:pPr>
      <w:r>
        <w:rPr>
          <w:rFonts w:ascii="Tahoma" w:hAnsi="Tahoma" w:cs="Tahoma"/>
          <w:sz w:val="20"/>
          <w:szCs w:val="20"/>
        </w:rPr>
        <w:t>Obrázek 15</w:t>
      </w:r>
      <w:r w:rsidR="000C6EB2" w:rsidRPr="000A2AB6">
        <w:rPr>
          <w:rFonts w:ascii="Tahoma" w:hAnsi="Tahoma" w:cs="Tahoma"/>
          <w:sz w:val="20"/>
          <w:szCs w:val="20"/>
        </w:rPr>
        <w:t xml:space="preserve"> charakterizuje</w:t>
      </w:r>
      <w:r w:rsidR="000C6EB2" w:rsidRPr="000A2AB6">
        <w:rPr>
          <w:rFonts w:ascii="Tahoma" w:hAnsi="Tahoma" w:cs="Tahoma"/>
          <w:b/>
          <w:bCs/>
          <w:sz w:val="20"/>
          <w:szCs w:val="20"/>
        </w:rPr>
        <w:t xml:space="preserve"> </w:t>
      </w:r>
      <w:r w:rsidR="000C6EB2" w:rsidRPr="005656E2">
        <w:rPr>
          <w:rFonts w:ascii="Tahoma" w:hAnsi="Tahoma" w:cs="Tahoma"/>
          <w:sz w:val="20"/>
          <w:szCs w:val="20"/>
        </w:rPr>
        <w:t>služby odborného sociálního poradenství</w:t>
      </w:r>
      <w:r w:rsidR="00B8046F">
        <w:rPr>
          <w:rFonts w:ascii="Tahoma" w:hAnsi="Tahoma" w:cs="Tahoma"/>
          <w:sz w:val="20"/>
          <w:szCs w:val="20"/>
        </w:rPr>
        <w:t>, které</w:t>
      </w:r>
      <w:r w:rsidR="000C6EB2" w:rsidRPr="005656E2">
        <w:rPr>
          <w:rFonts w:ascii="Tahoma" w:hAnsi="Tahoma" w:cs="Tahoma"/>
          <w:sz w:val="20"/>
          <w:szCs w:val="20"/>
        </w:rPr>
        <w:t xml:space="preserve"> jsou poskytovány</w:t>
      </w:r>
      <w:r w:rsidR="000C6EB2" w:rsidRPr="000A2AB6">
        <w:rPr>
          <w:rFonts w:ascii="Tahoma" w:hAnsi="Tahoma" w:cs="Tahoma"/>
          <w:sz w:val="20"/>
          <w:szCs w:val="20"/>
        </w:rPr>
        <w:t xml:space="preserve"> </w:t>
      </w:r>
      <w:r w:rsidR="00B8046F">
        <w:rPr>
          <w:rFonts w:ascii="Tahoma" w:hAnsi="Tahoma" w:cs="Tahoma"/>
          <w:sz w:val="20"/>
          <w:szCs w:val="20"/>
        </w:rPr>
        <w:t>jak ambulantní formou</w:t>
      </w:r>
      <w:r w:rsidR="000C6EB2" w:rsidRPr="000A2AB6">
        <w:rPr>
          <w:rFonts w:ascii="Tahoma" w:hAnsi="Tahoma" w:cs="Tahoma"/>
          <w:sz w:val="20"/>
          <w:szCs w:val="20"/>
        </w:rPr>
        <w:t xml:space="preserve"> </w:t>
      </w:r>
      <w:r w:rsidR="00B8046F">
        <w:rPr>
          <w:rFonts w:ascii="Tahoma" w:hAnsi="Tahoma" w:cs="Tahoma"/>
          <w:sz w:val="20"/>
          <w:szCs w:val="20"/>
        </w:rPr>
        <w:t>(</w:t>
      </w:r>
      <w:r w:rsidR="000C6EB2" w:rsidRPr="000A2AB6">
        <w:rPr>
          <w:rFonts w:ascii="Tahoma" w:hAnsi="Tahoma" w:cs="Tahoma"/>
          <w:sz w:val="20"/>
          <w:szCs w:val="20"/>
        </w:rPr>
        <w:t>60 úvazků</w:t>
      </w:r>
      <w:r w:rsidR="00B8046F">
        <w:rPr>
          <w:rFonts w:ascii="Tahoma" w:hAnsi="Tahoma" w:cs="Tahoma"/>
          <w:sz w:val="20"/>
          <w:szCs w:val="20"/>
        </w:rPr>
        <w:t>)</w:t>
      </w:r>
      <w:r w:rsidR="000C6EB2" w:rsidRPr="000A2AB6">
        <w:rPr>
          <w:rFonts w:ascii="Tahoma" w:hAnsi="Tahoma" w:cs="Tahoma"/>
          <w:sz w:val="20"/>
          <w:szCs w:val="20"/>
        </w:rPr>
        <w:t xml:space="preserve"> a </w:t>
      </w:r>
      <w:r w:rsidR="00B8046F">
        <w:rPr>
          <w:rFonts w:ascii="Tahoma" w:hAnsi="Tahoma" w:cs="Tahoma"/>
          <w:sz w:val="20"/>
          <w:szCs w:val="20"/>
        </w:rPr>
        <w:t xml:space="preserve">tak v </w:t>
      </w:r>
      <w:r w:rsidR="000C6EB2" w:rsidRPr="000A2AB6">
        <w:rPr>
          <w:rFonts w:ascii="Tahoma" w:hAnsi="Tahoma" w:cs="Tahoma"/>
          <w:sz w:val="20"/>
          <w:szCs w:val="20"/>
        </w:rPr>
        <w:t xml:space="preserve">kombinované </w:t>
      </w:r>
      <w:r w:rsidR="00B8046F">
        <w:rPr>
          <w:rFonts w:ascii="Tahoma" w:hAnsi="Tahoma" w:cs="Tahoma"/>
          <w:sz w:val="20"/>
          <w:szCs w:val="20"/>
        </w:rPr>
        <w:t>formě</w:t>
      </w:r>
      <w:r w:rsidR="000C6EB2" w:rsidRPr="000A2AB6">
        <w:rPr>
          <w:rFonts w:ascii="Tahoma" w:hAnsi="Tahoma" w:cs="Tahoma"/>
          <w:sz w:val="20"/>
          <w:szCs w:val="20"/>
        </w:rPr>
        <w:t xml:space="preserve"> </w:t>
      </w:r>
      <w:r w:rsidR="00B8046F">
        <w:rPr>
          <w:rFonts w:ascii="Tahoma" w:hAnsi="Tahoma" w:cs="Tahoma"/>
          <w:sz w:val="20"/>
          <w:szCs w:val="20"/>
        </w:rPr>
        <w:t>(</w:t>
      </w:r>
      <w:r w:rsidR="000C6EB2" w:rsidRPr="000A2AB6">
        <w:rPr>
          <w:rFonts w:ascii="Tahoma" w:hAnsi="Tahoma" w:cs="Tahoma"/>
          <w:sz w:val="20"/>
          <w:szCs w:val="20"/>
        </w:rPr>
        <w:t>59 úvazk</w:t>
      </w:r>
      <w:r w:rsidR="00B8046F">
        <w:rPr>
          <w:rFonts w:ascii="Tahoma" w:hAnsi="Tahoma" w:cs="Tahoma"/>
          <w:sz w:val="20"/>
          <w:szCs w:val="20"/>
        </w:rPr>
        <w:t>ů).</w:t>
      </w:r>
      <w:r w:rsidR="000C6EB2" w:rsidRPr="000A2AB6">
        <w:rPr>
          <w:rFonts w:ascii="Tahoma" w:hAnsi="Tahoma" w:cs="Tahoma"/>
          <w:sz w:val="20"/>
          <w:szCs w:val="20"/>
        </w:rPr>
        <w:t xml:space="preserve"> Nejméně je zastoupeno poradenství ve formě terénní, a to jen 2,1 úvazků. Odborné sociální poradenství také poskytují sociální pracovníci obcí (ORP a POÚ) v rámci provádění depistáže.</w:t>
      </w:r>
    </w:p>
    <w:p w14:paraId="13ED26FC" w14:textId="0BFD428E" w:rsidR="00003621" w:rsidRDefault="00003621" w:rsidP="00B64FE4">
      <w:pPr>
        <w:rPr>
          <w:rFonts w:ascii="Tahoma" w:hAnsi="Tahoma" w:cs="Tahoma"/>
          <w:b/>
          <w:bCs/>
        </w:rPr>
      </w:pPr>
    </w:p>
    <w:p w14:paraId="169B342F" w14:textId="77777777" w:rsidR="00840ACA" w:rsidRDefault="00840ACA" w:rsidP="00B64FE4">
      <w:pPr>
        <w:rPr>
          <w:rFonts w:ascii="Tahoma" w:hAnsi="Tahoma" w:cs="Tahoma"/>
          <w:b/>
          <w:bCs/>
        </w:rPr>
      </w:pPr>
    </w:p>
    <w:p w14:paraId="6116612C" w14:textId="7032A599" w:rsidR="003E70D0" w:rsidRPr="00A74569" w:rsidRDefault="00FB03F4" w:rsidP="00A74569">
      <w:pPr>
        <w:pStyle w:val="Titulek"/>
        <w:keepNext/>
        <w:rPr>
          <w:sz w:val="20"/>
          <w:szCs w:val="20"/>
        </w:rPr>
      </w:pPr>
      <w:bookmarkStart w:id="131" w:name="_Toc142926497"/>
      <w:r w:rsidRPr="00FB03F4">
        <w:rPr>
          <w:sz w:val="20"/>
          <w:szCs w:val="20"/>
        </w:rPr>
        <w:t xml:space="preserve">Tabulka </w:t>
      </w:r>
      <w:r w:rsidRPr="00FB03F4">
        <w:rPr>
          <w:sz w:val="20"/>
          <w:szCs w:val="20"/>
        </w:rPr>
        <w:fldChar w:fldCharType="begin"/>
      </w:r>
      <w:r w:rsidRPr="00FB03F4">
        <w:rPr>
          <w:sz w:val="20"/>
          <w:szCs w:val="20"/>
        </w:rPr>
        <w:instrText xml:space="preserve"> SEQ Tabulka \* ARABIC </w:instrText>
      </w:r>
      <w:r w:rsidRPr="00FB03F4">
        <w:rPr>
          <w:sz w:val="20"/>
          <w:szCs w:val="20"/>
        </w:rPr>
        <w:fldChar w:fldCharType="separate"/>
      </w:r>
      <w:r w:rsidR="00E30880">
        <w:rPr>
          <w:noProof/>
          <w:sz w:val="20"/>
          <w:szCs w:val="20"/>
        </w:rPr>
        <w:t>12</w:t>
      </w:r>
      <w:r w:rsidRPr="00FB03F4">
        <w:rPr>
          <w:sz w:val="20"/>
          <w:szCs w:val="20"/>
        </w:rPr>
        <w:fldChar w:fldCharType="end"/>
      </w:r>
      <w:r w:rsidRPr="00FB03F4">
        <w:rPr>
          <w:sz w:val="20"/>
          <w:szCs w:val="20"/>
        </w:rPr>
        <w:t xml:space="preserve">: </w:t>
      </w:r>
      <w:bookmarkStart w:id="132" w:name="_Hlk138150895"/>
      <w:r w:rsidR="00C6704A">
        <w:rPr>
          <w:b w:val="0"/>
          <w:sz w:val="20"/>
          <w:szCs w:val="20"/>
        </w:rPr>
        <w:t>Optimální rozvoj kapacit sociálních služe</w:t>
      </w:r>
      <w:bookmarkEnd w:id="132"/>
      <w:r w:rsidR="00C6704A">
        <w:rPr>
          <w:b w:val="0"/>
          <w:sz w:val="20"/>
          <w:szCs w:val="20"/>
        </w:rPr>
        <w:t>b</w:t>
      </w:r>
      <w:r w:rsidR="009D3BED">
        <w:rPr>
          <w:b w:val="0"/>
          <w:sz w:val="20"/>
          <w:szCs w:val="20"/>
        </w:rPr>
        <w:t xml:space="preserve"> v MSK na období 2024-2026</w:t>
      </w:r>
      <w:bookmarkEnd w:id="131"/>
      <w:r w:rsidR="00C6704A">
        <w:rPr>
          <w:b w:val="0"/>
          <w:sz w:val="20"/>
          <w:szCs w:val="20"/>
        </w:rPr>
        <w:t xml:space="preserve"> </w:t>
      </w:r>
    </w:p>
    <w:p w14:paraId="02537ED3" w14:textId="6C8A0647" w:rsidR="00353963" w:rsidRPr="006E475A" w:rsidRDefault="00E46D36" w:rsidP="00B64FE4">
      <w:pPr>
        <w:rPr>
          <w:rFonts w:ascii="Tahoma" w:hAnsi="Tahoma" w:cs="Tahoma"/>
          <w:sz w:val="20"/>
          <w:szCs w:val="20"/>
        </w:rPr>
      </w:pPr>
      <w:r w:rsidRPr="00E46D36">
        <w:rPr>
          <w:noProof/>
        </w:rPr>
        <w:drawing>
          <wp:inline distT="0" distB="0" distL="0" distR="0" wp14:anchorId="59FBA1BF" wp14:editId="2DB1A645">
            <wp:extent cx="7959736" cy="5908675"/>
            <wp:effectExtent l="0" t="3175"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rot="5400000">
                      <a:off x="0" y="0"/>
                      <a:ext cx="7991885" cy="5932540"/>
                    </a:xfrm>
                    <a:prstGeom prst="rect">
                      <a:avLst/>
                    </a:prstGeom>
                    <a:noFill/>
                    <a:ln>
                      <a:noFill/>
                    </a:ln>
                  </pic:spPr>
                </pic:pic>
              </a:graphicData>
            </a:graphic>
          </wp:inline>
        </w:drawing>
      </w:r>
    </w:p>
    <w:p w14:paraId="0B2C1227" w14:textId="2868B9E4" w:rsidR="003B32E2" w:rsidRDefault="005656E2" w:rsidP="0083126B">
      <w:pPr>
        <w:pStyle w:val="Nadpis2"/>
        <w:numPr>
          <w:ilvl w:val="0"/>
          <w:numId w:val="0"/>
        </w:numPr>
        <w:ind w:left="576" w:hanging="576"/>
      </w:pPr>
      <w:bookmarkStart w:id="133" w:name="_Toc142926588"/>
      <w:r>
        <w:lastRenderedPageBreak/>
        <w:t xml:space="preserve">6.8. </w:t>
      </w:r>
      <w:r w:rsidR="003B32E2" w:rsidRPr="00B64FE4">
        <w:t>Ekonomická analýza financování sociálních služeb zařazených v krajské síti sociálních služeb</w:t>
      </w:r>
      <w:bookmarkEnd w:id="133"/>
    </w:p>
    <w:p w14:paraId="6121A0F7" w14:textId="77777777" w:rsidR="008E2BC5" w:rsidRPr="00A3480D" w:rsidRDefault="008E2BC5" w:rsidP="00A3480D">
      <w:pPr>
        <w:jc w:val="both"/>
        <w:rPr>
          <w:rFonts w:ascii="Tahoma" w:hAnsi="Tahoma" w:cs="Tahoma"/>
          <w:sz w:val="20"/>
          <w:szCs w:val="20"/>
        </w:rPr>
      </w:pPr>
      <w:r w:rsidRPr="00A3480D">
        <w:rPr>
          <w:rFonts w:ascii="Tahoma" w:hAnsi="Tahoma" w:cs="Tahoma"/>
          <w:sz w:val="20"/>
          <w:szCs w:val="20"/>
        </w:rPr>
        <w:t>Podle Vyhlášky Ministerstva práce a sociálních věcí č. 387/2017 Sb. ze dne 16. listopadu 2017, kterou se mění vyhláška č. 505/2006 Sb., kterou se provádějí některá ustanovení zákona o sociálních službách, ve znění pozdějších předpisů, je nezbytnou součástí střednědobého plánu rozvoje sociálních služeb ekonomická analýza.</w:t>
      </w:r>
    </w:p>
    <w:p w14:paraId="62291AF1" w14:textId="77777777" w:rsidR="008E2BC5" w:rsidRPr="00A3480D" w:rsidRDefault="008E2BC5" w:rsidP="00A3480D">
      <w:pPr>
        <w:jc w:val="both"/>
        <w:rPr>
          <w:rFonts w:ascii="Tahoma" w:hAnsi="Tahoma" w:cs="Tahoma"/>
          <w:sz w:val="20"/>
          <w:szCs w:val="20"/>
        </w:rPr>
      </w:pPr>
      <w:r w:rsidRPr="00A3480D">
        <w:rPr>
          <w:rFonts w:ascii="Tahoma" w:hAnsi="Tahoma" w:cs="Tahoma"/>
          <w:sz w:val="20"/>
          <w:szCs w:val="20"/>
        </w:rPr>
        <w:t xml:space="preserve">Ekonomická analýza zahrnuje: </w:t>
      </w:r>
    </w:p>
    <w:p w14:paraId="5DFB6903" w14:textId="77777777" w:rsidR="008E2BC5" w:rsidRPr="005656E2" w:rsidRDefault="008E2BC5" w:rsidP="00762561">
      <w:pPr>
        <w:pStyle w:val="Odstavecseseznamem"/>
        <w:numPr>
          <w:ilvl w:val="0"/>
          <w:numId w:val="43"/>
        </w:numPr>
        <w:spacing w:line="259" w:lineRule="auto"/>
        <w:jc w:val="both"/>
        <w:rPr>
          <w:rFonts w:ascii="Tahoma" w:hAnsi="Tahoma" w:cs="Tahoma"/>
          <w:sz w:val="20"/>
          <w:szCs w:val="20"/>
        </w:rPr>
      </w:pPr>
      <w:r w:rsidRPr="005656E2">
        <w:rPr>
          <w:rFonts w:ascii="Tahoma" w:hAnsi="Tahoma" w:cs="Tahoma"/>
          <w:sz w:val="20"/>
          <w:szCs w:val="20"/>
        </w:rPr>
        <w:t xml:space="preserve">Shrnutí výsledků analýzy finančních dopadů navržených cílů a opatření minimálně po dobu platnosti Střednědobého plánu 2024–2026. </w:t>
      </w:r>
    </w:p>
    <w:p w14:paraId="10F893A6" w14:textId="77777777" w:rsidR="008E2BC5" w:rsidRPr="005656E2" w:rsidRDefault="008E2BC5" w:rsidP="00762561">
      <w:pPr>
        <w:pStyle w:val="Odstavecseseznamem"/>
        <w:numPr>
          <w:ilvl w:val="0"/>
          <w:numId w:val="43"/>
        </w:numPr>
        <w:spacing w:line="259" w:lineRule="auto"/>
        <w:jc w:val="both"/>
        <w:rPr>
          <w:rFonts w:ascii="Tahoma" w:hAnsi="Tahoma" w:cs="Tahoma"/>
          <w:sz w:val="20"/>
          <w:szCs w:val="20"/>
        </w:rPr>
      </w:pPr>
      <w:r w:rsidRPr="005656E2">
        <w:rPr>
          <w:rFonts w:ascii="Tahoma" w:hAnsi="Tahoma" w:cs="Tahoma"/>
          <w:sz w:val="20"/>
          <w:szCs w:val="20"/>
        </w:rPr>
        <w:t xml:space="preserve">Aktuální nákladovost jednotlivých druhů sociálních služeb včetně uvedení obvyklých nákladů </w:t>
      </w:r>
    </w:p>
    <w:p w14:paraId="2B450EF0" w14:textId="77777777" w:rsidR="008E2BC5" w:rsidRPr="005656E2" w:rsidRDefault="008E2BC5" w:rsidP="00762561">
      <w:pPr>
        <w:pStyle w:val="Odstavecseseznamem"/>
        <w:numPr>
          <w:ilvl w:val="0"/>
          <w:numId w:val="43"/>
        </w:numPr>
        <w:spacing w:line="259" w:lineRule="auto"/>
        <w:jc w:val="both"/>
        <w:rPr>
          <w:rFonts w:ascii="Tahoma" w:hAnsi="Tahoma" w:cs="Tahoma"/>
          <w:sz w:val="20"/>
          <w:szCs w:val="20"/>
        </w:rPr>
      </w:pPr>
      <w:r w:rsidRPr="005656E2">
        <w:rPr>
          <w:rFonts w:ascii="Tahoma" w:hAnsi="Tahoma" w:cs="Tahoma"/>
          <w:sz w:val="20"/>
          <w:szCs w:val="20"/>
        </w:rPr>
        <w:t xml:space="preserve">Analýzu struktury zdrojů financování sociálních služeb včetně výhledu na období platnosti Střednědobého plánu 2024–2026. </w:t>
      </w:r>
    </w:p>
    <w:p w14:paraId="7848AD9B" w14:textId="57A75AEC" w:rsidR="00166E9B" w:rsidRPr="005656E2" w:rsidRDefault="008E2BC5" w:rsidP="00762561">
      <w:pPr>
        <w:pStyle w:val="Odstavecseseznamem"/>
        <w:numPr>
          <w:ilvl w:val="0"/>
          <w:numId w:val="43"/>
        </w:numPr>
        <w:spacing w:line="259" w:lineRule="auto"/>
        <w:jc w:val="both"/>
        <w:rPr>
          <w:rFonts w:ascii="Tahoma" w:hAnsi="Tahoma" w:cs="Tahoma"/>
          <w:sz w:val="20"/>
          <w:szCs w:val="20"/>
        </w:rPr>
      </w:pPr>
      <w:r w:rsidRPr="005656E2">
        <w:rPr>
          <w:rFonts w:ascii="Tahoma" w:hAnsi="Tahoma" w:cs="Tahoma"/>
          <w:sz w:val="20"/>
          <w:szCs w:val="20"/>
        </w:rPr>
        <w:t>Předpokládanou výši celkových nákladů na jednotlivé druhy sociálních služeb; plán nákladovosti sociálních služeb se sestavuje podle přílohy č. 3 k Vyhlášce.</w:t>
      </w:r>
    </w:p>
    <w:p w14:paraId="3EF68E57" w14:textId="70740975" w:rsidR="00232181" w:rsidRPr="00A74569" w:rsidRDefault="005656E2" w:rsidP="00A74569">
      <w:pPr>
        <w:pStyle w:val="Nadpis3"/>
        <w:numPr>
          <w:ilvl w:val="0"/>
          <w:numId w:val="0"/>
        </w:numPr>
        <w:ind w:left="720" w:hanging="720"/>
      </w:pPr>
      <w:bookmarkStart w:id="134" w:name="_Toc142926589"/>
      <w:r w:rsidRPr="005656E2">
        <w:t xml:space="preserve">6.8.1 </w:t>
      </w:r>
      <w:r w:rsidR="003B32E2" w:rsidRPr="005656E2">
        <w:t>Shrnutí výsledků analýzy finančních dopadů navržených cílů a opatření po dobu platnosti Střednědobého plánu 2024-2026</w:t>
      </w:r>
      <w:bookmarkEnd w:id="134"/>
    </w:p>
    <w:p w14:paraId="72C875EE" w14:textId="436DD7AB" w:rsidR="002A1DF4" w:rsidRPr="004D77F8" w:rsidRDefault="002A1DF4" w:rsidP="002A1DF4">
      <w:pPr>
        <w:jc w:val="both"/>
        <w:rPr>
          <w:rFonts w:ascii="Tahoma" w:hAnsi="Tahoma" w:cs="Tahoma"/>
          <w:i/>
          <w:iCs/>
          <w:sz w:val="20"/>
          <w:szCs w:val="20"/>
        </w:rPr>
      </w:pPr>
      <w:r w:rsidRPr="002A1DF4">
        <w:rPr>
          <w:rFonts w:ascii="Tahoma" w:hAnsi="Tahoma" w:cs="Tahoma"/>
          <w:sz w:val="20"/>
          <w:szCs w:val="20"/>
        </w:rPr>
        <w:t>Na základě vyjádření obcí k plánovanému rozvoji sociálních služeb na svém území v letech 2024–2026</w:t>
      </w:r>
      <w:r w:rsidR="00087D5E">
        <w:rPr>
          <w:rFonts w:ascii="Tahoma" w:hAnsi="Tahoma" w:cs="Tahoma"/>
          <w:sz w:val="20"/>
          <w:szCs w:val="20"/>
        </w:rPr>
        <w:t xml:space="preserve"> (Tabulka 12 Optimální rozvoj kapacit sociálních služeb v MSK)</w:t>
      </w:r>
      <w:r w:rsidRPr="002A1DF4">
        <w:rPr>
          <w:rFonts w:ascii="Tahoma" w:hAnsi="Tahoma" w:cs="Tahoma"/>
          <w:sz w:val="20"/>
          <w:szCs w:val="20"/>
        </w:rPr>
        <w:t xml:space="preserve"> byla zpracována analýza finančních dopadů</w:t>
      </w:r>
      <w:r w:rsidR="009F41D4">
        <w:rPr>
          <w:rFonts w:ascii="Tahoma" w:hAnsi="Tahoma" w:cs="Tahoma"/>
          <w:sz w:val="20"/>
          <w:szCs w:val="20"/>
        </w:rPr>
        <w:t xml:space="preserve">, viz </w:t>
      </w:r>
      <w:r w:rsidR="00087D5E">
        <w:rPr>
          <w:rFonts w:ascii="Tahoma" w:hAnsi="Tahoma" w:cs="Tahoma"/>
          <w:sz w:val="20"/>
          <w:szCs w:val="20"/>
        </w:rPr>
        <w:t xml:space="preserve">Tabulka </w:t>
      </w:r>
      <w:r w:rsidR="009F41D4">
        <w:rPr>
          <w:rFonts w:ascii="Tahoma" w:hAnsi="Tahoma" w:cs="Tahoma"/>
          <w:sz w:val="20"/>
          <w:szCs w:val="20"/>
        </w:rPr>
        <w:t>1</w:t>
      </w:r>
      <w:r w:rsidR="00087D5E">
        <w:rPr>
          <w:rFonts w:ascii="Tahoma" w:hAnsi="Tahoma" w:cs="Tahoma"/>
          <w:sz w:val="20"/>
          <w:szCs w:val="20"/>
        </w:rPr>
        <w:t>3</w:t>
      </w:r>
      <w:r w:rsidR="009F41D4">
        <w:rPr>
          <w:rFonts w:ascii="Tahoma" w:hAnsi="Tahoma" w:cs="Tahoma"/>
          <w:sz w:val="20"/>
          <w:szCs w:val="20"/>
        </w:rPr>
        <w:t>.</w:t>
      </w:r>
    </w:p>
    <w:p w14:paraId="0F611902" w14:textId="77777777" w:rsidR="002A1DF4" w:rsidRPr="002A1DF4" w:rsidRDefault="002A1DF4" w:rsidP="002A1DF4">
      <w:pPr>
        <w:jc w:val="both"/>
        <w:rPr>
          <w:rFonts w:ascii="Tahoma" w:hAnsi="Tahoma" w:cs="Tahoma"/>
          <w:sz w:val="20"/>
          <w:szCs w:val="20"/>
        </w:rPr>
      </w:pPr>
      <w:r w:rsidRPr="002A1DF4">
        <w:rPr>
          <w:rFonts w:ascii="Tahoma" w:hAnsi="Tahoma" w:cs="Tahoma"/>
          <w:sz w:val="20"/>
          <w:szCs w:val="20"/>
        </w:rPr>
        <w:t xml:space="preserve">V tabulce jsou sociální služby rozděleny dle jednotlivých druhů. Pobytové služby jsou vyjádřeny v počtu lůžek a služby terénní a ambulantní v přepočtených úvazcích v přímé péči. Dále tabulka uvádí plánované náklady na rozvoj kapacit v daném období a rovněž plánovanou výši dotace z kapitoly 313 – MPSV státního rozpočtu v letech 2024–2026. Při výpočtu finančních dopadů byla zohledněn medián nákladů sociálních služeb a průměrná výše dotace na tyto služby. </w:t>
      </w:r>
    </w:p>
    <w:p w14:paraId="4DA26225" w14:textId="61B334D0" w:rsidR="00A74569" w:rsidRDefault="002A1DF4" w:rsidP="002A1DF4">
      <w:pPr>
        <w:jc w:val="both"/>
        <w:rPr>
          <w:rFonts w:ascii="Tahoma" w:hAnsi="Tahoma" w:cs="Tahoma"/>
          <w:sz w:val="20"/>
          <w:szCs w:val="20"/>
        </w:rPr>
      </w:pPr>
      <w:r w:rsidRPr="002A1DF4">
        <w:rPr>
          <w:rFonts w:ascii="Tahoma" w:hAnsi="Tahoma" w:cs="Tahoma"/>
          <w:sz w:val="20"/>
          <w:szCs w:val="20"/>
        </w:rPr>
        <w:t xml:space="preserve">Zdrojem pro analýzu výsledků finančních dopadů navržených cílů a opatření byly podané žádosti o dotace v rámci Programu na rok 2023 a žádosti v rámci programu Podpora služeb sociální prevence 2022+ a údaje vyplývající z komunitního plánování obcí. </w:t>
      </w:r>
    </w:p>
    <w:p w14:paraId="155E64E3" w14:textId="77777777" w:rsidR="00352E50" w:rsidRDefault="00352E50" w:rsidP="002A1DF4">
      <w:pPr>
        <w:jc w:val="both"/>
        <w:rPr>
          <w:rFonts w:ascii="Tahoma" w:hAnsi="Tahoma" w:cs="Tahoma"/>
          <w:sz w:val="20"/>
          <w:szCs w:val="20"/>
        </w:rPr>
      </w:pPr>
    </w:p>
    <w:p w14:paraId="746CCF65" w14:textId="77777777" w:rsidR="00352E50" w:rsidRDefault="00352E50" w:rsidP="002A1DF4">
      <w:pPr>
        <w:jc w:val="both"/>
        <w:rPr>
          <w:rFonts w:ascii="Tahoma" w:hAnsi="Tahoma" w:cs="Tahoma"/>
          <w:sz w:val="20"/>
          <w:szCs w:val="20"/>
        </w:rPr>
      </w:pPr>
    </w:p>
    <w:p w14:paraId="287C4130" w14:textId="77777777" w:rsidR="00352E50" w:rsidRDefault="00352E50" w:rsidP="002A1DF4">
      <w:pPr>
        <w:jc w:val="both"/>
        <w:rPr>
          <w:rFonts w:ascii="Tahoma" w:hAnsi="Tahoma" w:cs="Tahoma"/>
          <w:sz w:val="20"/>
          <w:szCs w:val="20"/>
        </w:rPr>
      </w:pPr>
    </w:p>
    <w:p w14:paraId="2343DB78" w14:textId="77777777" w:rsidR="00352E50" w:rsidRDefault="00352E50" w:rsidP="002A1DF4">
      <w:pPr>
        <w:jc w:val="both"/>
        <w:rPr>
          <w:rFonts w:ascii="Tahoma" w:hAnsi="Tahoma" w:cs="Tahoma"/>
          <w:sz w:val="20"/>
          <w:szCs w:val="20"/>
        </w:rPr>
      </w:pPr>
    </w:p>
    <w:p w14:paraId="3C2CB558" w14:textId="77777777" w:rsidR="00352E50" w:rsidRDefault="00352E50" w:rsidP="002A1DF4">
      <w:pPr>
        <w:jc w:val="both"/>
        <w:rPr>
          <w:rFonts w:ascii="Tahoma" w:hAnsi="Tahoma" w:cs="Tahoma"/>
          <w:sz w:val="20"/>
          <w:szCs w:val="20"/>
        </w:rPr>
      </w:pPr>
    </w:p>
    <w:p w14:paraId="73BA052E" w14:textId="77777777" w:rsidR="00352E50" w:rsidRDefault="00352E50" w:rsidP="002A1DF4">
      <w:pPr>
        <w:jc w:val="both"/>
        <w:rPr>
          <w:rFonts w:ascii="Tahoma" w:hAnsi="Tahoma" w:cs="Tahoma"/>
          <w:sz w:val="20"/>
          <w:szCs w:val="20"/>
        </w:rPr>
      </w:pPr>
    </w:p>
    <w:p w14:paraId="7387D182" w14:textId="77777777" w:rsidR="00352E50" w:rsidRDefault="00352E50" w:rsidP="002A1DF4">
      <w:pPr>
        <w:jc w:val="both"/>
        <w:rPr>
          <w:rFonts w:ascii="Tahoma" w:hAnsi="Tahoma" w:cs="Tahoma"/>
          <w:sz w:val="20"/>
          <w:szCs w:val="20"/>
        </w:rPr>
      </w:pPr>
    </w:p>
    <w:p w14:paraId="076782B6" w14:textId="77777777" w:rsidR="00352E50" w:rsidRDefault="00352E50" w:rsidP="002A1DF4">
      <w:pPr>
        <w:jc w:val="both"/>
        <w:rPr>
          <w:rFonts w:ascii="Tahoma" w:hAnsi="Tahoma" w:cs="Tahoma"/>
          <w:sz w:val="20"/>
          <w:szCs w:val="20"/>
        </w:rPr>
      </w:pPr>
    </w:p>
    <w:p w14:paraId="72888E94" w14:textId="77777777" w:rsidR="00352E50" w:rsidRDefault="00352E50" w:rsidP="002A1DF4">
      <w:pPr>
        <w:jc w:val="both"/>
        <w:rPr>
          <w:rFonts w:ascii="Tahoma" w:hAnsi="Tahoma" w:cs="Tahoma"/>
          <w:sz w:val="20"/>
          <w:szCs w:val="20"/>
        </w:rPr>
      </w:pPr>
    </w:p>
    <w:p w14:paraId="3557915D" w14:textId="77777777" w:rsidR="00352E50" w:rsidRDefault="00352E50" w:rsidP="002A1DF4">
      <w:pPr>
        <w:jc w:val="both"/>
        <w:rPr>
          <w:rFonts w:ascii="Tahoma" w:hAnsi="Tahoma" w:cs="Tahoma"/>
          <w:sz w:val="20"/>
          <w:szCs w:val="20"/>
        </w:rPr>
      </w:pPr>
    </w:p>
    <w:p w14:paraId="218D29D0" w14:textId="77777777" w:rsidR="00352E50" w:rsidRDefault="00352E50" w:rsidP="002A1DF4">
      <w:pPr>
        <w:jc w:val="both"/>
        <w:rPr>
          <w:rFonts w:ascii="Tahoma" w:hAnsi="Tahoma" w:cs="Tahoma"/>
          <w:sz w:val="20"/>
          <w:szCs w:val="20"/>
        </w:rPr>
      </w:pPr>
    </w:p>
    <w:p w14:paraId="771F0720" w14:textId="77777777" w:rsidR="00771C1E" w:rsidRDefault="00771C1E" w:rsidP="002A1DF4">
      <w:pPr>
        <w:jc w:val="both"/>
        <w:rPr>
          <w:rFonts w:ascii="Tahoma" w:hAnsi="Tahoma" w:cs="Tahoma"/>
          <w:sz w:val="20"/>
          <w:szCs w:val="20"/>
        </w:rPr>
      </w:pPr>
    </w:p>
    <w:p w14:paraId="3B7B29B7" w14:textId="77777777" w:rsidR="00771C1E" w:rsidRDefault="00771C1E" w:rsidP="002A1DF4">
      <w:pPr>
        <w:jc w:val="both"/>
        <w:rPr>
          <w:rFonts w:ascii="Tahoma" w:hAnsi="Tahoma" w:cs="Tahoma"/>
          <w:sz w:val="20"/>
          <w:szCs w:val="20"/>
        </w:rPr>
      </w:pPr>
    </w:p>
    <w:p w14:paraId="28A416A8" w14:textId="77777777" w:rsidR="00771C1E" w:rsidRDefault="00771C1E" w:rsidP="002A1DF4">
      <w:pPr>
        <w:jc w:val="both"/>
        <w:rPr>
          <w:rFonts w:ascii="Tahoma" w:hAnsi="Tahoma" w:cs="Tahoma"/>
          <w:sz w:val="20"/>
          <w:szCs w:val="20"/>
        </w:rPr>
      </w:pPr>
    </w:p>
    <w:p w14:paraId="108BD800" w14:textId="77777777" w:rsidR="00771C1E" w:rsidRDefault="00771C1E" w:rsidP="002A1DF4">
      <w:pPr>
        <w:jc w:val="both"/>
        <w:rPr>
          <w:rFonts w:ascii="Tahoma" w:hAnsi="Tahoma" w:cs="Tahoma"/>
          <w:sz w:val="20"/>
          <w:szCs w:val="20"/>
        </w:rPr>
      </w:pPr>
    </w:p>
    <w:p w14:paraId="39474E51" w14:textId="77777777" w:rsidR="00771C1E" w:rsidRDefault="00771C1E" w:rsidP="002A1DF4">
      <w:pPr>
        <w:jc w:val="both"/>
        <w:rPr>
          <w:rFonts w:ascii="Tahoma" w:hAnsi="Tahoma" w:cs="Tahoma"/>
          <w:sz w:val="20"/>
          <w:szCs w:val="20"/>
        </w:rPr>
      </w:pPr>
    </w:p>
    <w:p w14:paraId="75A4C7E5" w14:textId="77777777" w:rsidR="00771C1E" w:rsidRDefault="00771C1E" w:rsidP="002A1DF4">
      <w:pPr>
        <w:jc w:val="both"/>
        <w:rPr>
          <w:rFonts w:ascii="Tahoma" w:hAnsi="Tahoma" w:cs="Tahoma"/>
          <w:sz w:val="20"/>
          <w:szCs w:val="20"/>
        </w:rPr>
      </w:pPr>
    </w:p>
    <w:p w14:paraId="5C905FE8" w14:textId="77777777" w:rsidR="00352E50" w:rsidRPr="002A1DF4" w:rsidRDefault="00352E50" w:rsidP="002A1DF4">
      <w:pPr>
        <w:jc w:val="both"/>
        <w:rPr>
          <w:rFonts w:ascii="Tahoma" w:hAnsi="Tahoma" w:cs="Tahoma"/>
          <w:sz w:val="20"/>
          <w:szCs w:val="20"/>
        </w:rPr>
      </w:pPr>
    </w:p>
    <w:p w14:paraId="1479BB13" w14:textId="15267020" w:rsidR="009F41D4" w:rsidRDefault="00BE02CB" w:rsidP="006954AA">
      <w:bookmarkStart w:id="135" w:name="_Toc142926498"/>
      <w:r w:rsidRPr="008C4E2A">
        <w:t xml:space="preserve">Tabulka </w:t>
      </w:r>
      <w:r w:rsidRPr="008C4E2A">
        <w:rPr>
          <w:noProof/>
        </w:rPr>
        <w:fldChar w:fldCharType="begin"/>
      </w:r>
      <w:r w:rsidRPr="008C4E2A">
        <w:rPr>
          <w:noProof/>
        </w:rPr>
        <w:instrText xml:space="preserve"> SEQ Tabulka \* ARABIC </w:instrText>
      </w:r>
      <w:r w:rsidRPr="008C4E2A">
        <w:rPr>
          <w:noProof/>
        </w:rPr>
        <w:fldChar w:fldCharType="separate"/>
      </w:r>
      <w:r w:rsidR="00E30880">
        <w:rPr>
          <w:noProof/>
        </w:rPr>
        <w:t>13</w:t>
      </w:r>
      <w:r w:rsidRPr="008C4E2A">
        <w:rPr>
          <w:noProof/>
        </w:rPr>
        <w:fldChar w:fldCharType="end"/>
      </w:r>
      <w:r w:rsidRPr="008C4E2A">
        <w:t>: Shrnutí výsledků analýzy finančních dopadů navržených cílů a opatření v</w:t>
      </w:r>
      <w:r w:rsidR="005656E2" w:rsidRPr="008C4E2A">
        <w:t> </w:t>
      </w:r>
      <w:r w:rsidRPr="008C4E2A">
        <w:t>Kč</w:t>
      </w:r>
      <w:bookmarkEnd w:id="135"/>
    </w:p>
    <w:p w14:paraId="4F3BAB55" w14:textId="11EB1CCE" w:rsidR="009F41D4" w:rsidRDefault="003C74FF" w:rsidP="009F41D4">
      <w:pPr>
        <w:jc w:val="both"/>
      </w:pPr>
      <w:r w:rsidRPr="003C74FF">
        <w:rPr>
          <w:noProof/>
        </w:rPr>
        <w:drawing>
          <wp:inline distT="0" distB="0" distL="0" distR="0" wp14:anchorId="208A5BC8" wp14:editId="0DB6C3E0">
            <wp:extent cx="5760720" cy="6611620"/>
            <wp:effectExtent l="0" t="0" r="0"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60720" cy="6611620"/>
                    </a:xfrm>
                    <a:prstGeom prst="rect">
                      <a:avLst/>
                    </a:prstGeom>
                    <a:noFill/>
                    <a:ln>
                      <a:noFill/>
                    </a:ln>
                  </pic:spPr>
                </pic:pic>
              </a:graphicData>
            </a:graphic>
          </wp:inline>
        </w:drawing>
      </w:r>
    </w:p>
    <w:p w14:paraId="1AE981D3" w14:textId="41A9DB1E" w:rsidR="009F41D4" w:rsidRDefault="009F41D4" w:rsidP="009F41D4">
      <w:pPr>
        <w:jc w:val="both"/>
      </w:pPr>
    </w:p>
    <w:p w14:paraId="673B2A83" w14:textId="77777777" w:rsidR="00D46F6E" w:rsidRPr="009B5C46" w:rsidRDefault="00D46F6E" w:rsidP="009F41D4">
      <w:pPr>
        <w:jc w:val="both"/>
      </w:pPr>
    </w:p>
    <w:p w14:paraId="7176096F" w14:textId="4C9920EC" w:rsidR="003B32E2" w:rsidRPr="005656E2" w:rsidRDefault="005656E2" w:rsidP="0083126B">
      <w:pPr>
        <w:pStyle w:val="Nadpis3"/>
        <w:numPr>
          <w:ilvl w:val="0"/>
          <w:numId w:val="0"/>
        </w:numPr>
        <w:ind w:left="720" w:hanging="720"/>
      </w:pPr>
      <w:bookmarkStart w:id="136" w:name="_Toc142926590"/>
      <w:r w:rsidRPr="005656E2">
        <w:t xml:space="preserve">6.8.2 </w:t>
      </w:r>
      <w:r w:rsidR="003B32E2" w:rsidRPr="005656E2">
        <w:t>Aktuální nákladovost jednotlivých druhů sociálních služeb, včetně uvedení obvyklých nákladů</w:t>
      </w:r>
      <w:bookmarkEnd w:id="136"/>
    </w:p>
    <w:p w14:paraId="70724FD4" w14:textId="287DA634" w:rsidR="005656E2" w:rsidRPr="00A74569" w:rsidRDefault="00996B99" w:rsidP="00996B99">
      <w:pPr>
        <w:jc w:val="both"/>
        <w:rPr>
          <w:rFonts w:ascii="Tahoma" w:hAnsi="Tahoma" w:cs="Tahoma"/>
          <w:sz w:val="20"/>
          <w:szCs w:val="20"/>
        </w:rPr>
      </w:pPr>
      <w:r w:rsidRPr="0057668D">
        <w:rPr>
          <w:rFonts w:ascii="Tahoma" w:hAnsi="Tahoma" w:cs="Tahoma"/>
          <w:sz w:val="20"/>
          <w:szCs w:val="20"/>
        </w:rPr>
        <w:t>V rámci ekonomické analýzy byla zpracována data o sociálních službách, která byla pro období let 2021-2023 součástí Krajské sítě sociálních služeb se statusem „základní“. Hodnoty za uvedené období vycházejí ze žádostí o dotaci na r. 2023 podaných prostřednictvím internetové aplikace „OK</w:t>
      </w:r>
      <w:r w:rsidR="006A4CDE">
        <w:rPr>
          <w:rFonts w:ascii="Tahoma" w:hAnsi="Tahoma" w:cs="Tahoma"/>
          <w:sz w:val="20"/>
          <w:szCs w:val="20"/>
        </w:rPr>
        <w:t xml:space="preserve"> </w:t>
      </w:r>
      <w:r w:rsidRPr="0057668D">
        <w:rPr>
          <w:rFonts w:ascii="Tahoma" w:hAnsi="Tahoma" w:cs="Tahoma"/>
          <w:sz w:val="20"/>
          <w:szCs w:val="20"/>
        </w:rPr>
        <w:t>služby – poskytovatel“ v řádném kole do 7. 11. 2022 a ze žádostí o dotaci v rámci individuálního projektu Podpora služeb sociální prevence 2022+. Hodnoty nákladů a výnosů uváděné v rámci žádostí za sledované období (kalendářní rok) se vztahují pouze k základním činnostem sociálních služeb. Pro ekonomickou analýzu je použita aktuální kapacita Krajské sítě sociálních služeb se statusem „základní“ k 1. 1. 2023. Pro následující období 2024-2026 není v níže uvedené analýze zohledněn plánovaný rozvoj kapacity sociálních služe</w:t>
      </w:r>
      <w:r>
        <w:rPr>
          <w:rFonts w:ascii="Tahoma" w:hAnsi="Tahoma" w:cs="Tahoma"/>
          <w:sz w:val="20"/>
          <w:szCs w:val="20"/>
        </w:rPr>
        <w:t>b.</w:t>
      </w:r>
    </w:p>
    <w:p w14:paraId="09A0277C" w14:textId="1D376033" w:rsidR="00996B99" w:rsidRPr="005656E2" w:rsidRDefault="00996B99" w:rsidP="00762561">
      <w:pPr>
        <w:pStyle w:val="Odstavecseseznamem"/>
        <w:numPr>
          <w:ilvl w:val="0"/>
          <w:numId w:val="42"/>
        </w:numPr>
        <w:jc w:val="both"/>
        <w:rPr>
          <w:rFonts w:ascii="Tahoma" w:hAnsi="Tahoma" w:cs="Tahoma"/>
          <w:bCs/>
          <w:sz w:val="20"/>
          <w:szCs w:val="20"/>
        </w:rPr>
      </w:pPr>
      <w:r w:rsidRPr="005656E2">
        <w:rPr>
          <w:rFonts w:ascii="Tahoma" w:hAnsi="Tahoma" w:cs="Tahoma"/>
          <w:bCs/>
          <w:sz w:val="20"/>
          <w:szCs w:val="20"/>
        </w:rPr>
        <w:t>Průměrné náklady</w:t>
      </w:r>
    </w:p>
    <w:p w14:paraId="60177F23" w14:textId="77777777" w:rsidR="00996B99" w:rsidRPr="0057668D" w:rsidRDefault="00996B99" w:rsidP="00996B99">
      <w:pPr>
        <w:jc w:val="both"/>
        <w:rPr>
          <w:rFonts w:ascii="Tahoma" w:hAnsi="Tahoma" w:cs="Tahoma"/>
          <w:sz w:val="20"/>
          <w:szCs w:val="20"/>
        </w:rPr>
      </w:pPr>
      <w:r w:rsidRPr="0057668D">
        <w:rPr>
          <w:rFonts w:ascii="Tahoma" w:hAnsi="Tahoma" w:cs="Tahoma"/>
          <w:sz w:val="20"/>
          <w:szCs w:val="20"/>
        </w:rPr>
        <w:t>Výše celkových nákladů jednotlivých druhů sociálních služeb byla ovlivněna především nárůstem cen energií, potravin a cen pohonných hmot, výrazným nárůstem inflace v průběhu let 2022 a 2023, a to z důvodu válečného konfliktu na Ukrajině. Rovněž i nadále dochází k navyšování platů a mezd.</w:t>
      </w:r>
    </w:p>
    <w:p w14:paraId="0075394F" w14:textId="77777777" w:rsidR="00996B99" w:rsidRPr="005656E2" w:rsidRDefault="00996B99" w:rsidP="00762561">
      <w:pPr>
        <w:pStyle w:val="Odstavecseseznamem"/>
        <w:numPr>
          <w:ilvl w:val="0"/>
          <w:numId w:val="42"/>
        </w:numPr>
        <w:jc w:val="both"/>
        <w:rPr>
          <w:rFonts w:ascii="Tahoma" w:hAnsi="Tahoma" w:cs="Tahoma"/>
          <w:bCs/>
          <w:sz w:val="20"/>
          <w:szCs w:val="20"/>
        </w:rPr>
      </w:pPr>
      <w:r w:rsidRPr="005656E2">
        <w:rPr>
          <w:rFonts w:ascii="Tahoma" w:hAnsi="Tahoma" w:cs="Tahoma"/>
          <w:bCs/>
          <w:sz w:val="20"/>
          <w:szCs w:val="20"/>
        </w:rPr>
        <w:t>Obvyklé náklady</w:t>
      </w:r>
    </w:p>
    <w:p w14:paraId="2C244C24" w14:textId="77777777" w:rsidR="00996B99" w:rsidRPr="0057668D" w:rsidRDefault="00996B99" w:rsidP="00996B99">
      <w:pPr>
        <w:jc w:val="both"/>
        <w:rPr>
          <w:rFonts w:ascii="Tahoma" w:hAnsi="Tahoma" w:cs="Tahoma"/>
          <w:sz w:val="20"/>
          <w:szCs w:val="20"/>
        </w:rPr>
      </w:pPr>
      <w:r w:rsidRPr="0057668D">
        <w:rPr>
          <w:rFonts w:ascii="Tahoma" w:hAnsi="Tahoma" w:cs="Tahoma"/>
          <w:sz w:val="20"/>
          <w:szCs w:val="20"/>
        </w:rPr>
        <w:t xml:space="preserve">Obvyklými náklady se rozumí medián nákladů na lůžko u pobytových služeb a medián nákladů na úvazek v přímé péči v jednotlivých druzích sociálních služeb. </w:t>
      </w:r>
    </w:p>
    <w:p w14:paraId="0789BCA7" w14:textId="77777777" w:rsidR="00996B99" w:rsidRPr="005656E2" w:rsidRDefault="00996B99" w:rsidP="00762561">
      <w:pPr>
        <w:pStyle w:val="Odstavecseseznamem"/>
        <w:numPr>
          <w:ilvl w:val="0"/>
          <w:numId w:val="42"/>
        </w:numPr>
        <w:jc w:val="both"/>
        <w:rPr>
          <w:rFonts w:ascii="Tahoma" w:hAnsi="Tahoma" w:cs="Tahoma"/>
          <w:sz w:val="20"/>
          <w:szCs w:val="20"/>
        </w:rPr>
      </w:pPr>
      <w:r w:rsidRPr="005656E2">
        <w:rPr>
          <w:rFonts w:ascii="Tahoma" w:hAnsi="Tahoma" w:cs="Tahoma"/>
          <w:sz w:val="20"/>
          <w:szCs w:val="20"/>
        </w:rPr>
        <w:t>Maximální výše oprávněných provozních nákladů</w:t>
      </w:r>
    </w:p>
    <w:p w14:paraId="6FBFE5DE" w14:textId="272EBCAE" w:rsidR="00DA4129" w:rsidRPr="00807C4F" w:rsidRDefault="00996B99" w:rsidP="00807C4F">
      <w:pPr>
        <w:jc w:val="both"/>
        <w:rPr>
          <w:rFonts w:ascii="Tahoma" w:hAnsi="Tahoma" w:cs="Tahoma"/>
          <w:sz w:val="20"/>
          <w:szCs w:val="20"/>
        </w:rPr>
      </w:pPr>
      <w:r w:rsidRPr="0057668D">
        <w:rPr>
          <w:rFonts w:ascii="Tahoma" w:hAnsi="Tahoma" w:cs="Tahoma"/>
          <w:sz w:val="20"/>
          <w:szCs w:val="20"/>
        </w:rPr>
        <w:t>Problematika maximálně oprávněných nákladů je podrobně popsána v kapitole 5.3.1. Konkrétní výše těchto nákladů pro jednotlivé druhy sociálních služeb je aktualizována v Programu vyhlašovaném na příslušný rok.</w:t>
      </w:r>
    </w:p>
    <w:p w14:paraId="06CC7599" w14:textId="76F546BD" w:rsidR="00731740" w:rsidRPr="00731740" w:rsidRDefault="00731740" w:rsidP="00731740">
      <w:pPr>
        <w:pStyle w:val="Titulek"/>
        <w:keepNext/>
        <w:rPr>
          <w:b w:val="0"/>
          <w:sz w:val="20"/>
          <w:szCs w:val="20"/>
        </w:rPr>
      </w:pPr>
      <w:bookmarkStart w:id="137" w:name="_Toc142926499"/>
      <w:r w:rsidRPr="00731740">
        <w:rPr>
          <w:sz w:val="20"/>
          <w:szCs w:val="20"/>
        </w:rPr>
        <w:lastRenderedPageBreak/>
        <w:t xml:space="preserve">Tabulka </w:t>
      </w:r>
      <w:r w:rsidRPr="00731740">
        <w:rPr>
          <w:sz w:val="20"/>
          <w:szCs w:val="20"/>
        </w:rPr>
        <w:fldChar w:fldCharType="begin"/>
      </w:r>
      <w:r w:rsidRPr="00731740">
        <w:rPr>
          <w:sz w:val="20"/>
          <w:szCs w:val="20"/>
        </w:rPr>
        <w:instrText xml:space="preserve"> SEQ Tabulka \* ARABIC </w:instrText>
      </w:r>
      <w:r w:rsidRPr="00731740">
        <w:rPr>
          <w:sz w:val="20"/>
          <w:szCs w:val="20"/>
        </w:rPr>
        <w:fldChar w:fldCharType="separate"/>
      </w:r>
      <w:r w:rsidR="00E30880">
        <w:rPr>
          <w:noProof/>
          <w:sz w:val="20"/>
          <w:szCs w:val="20"/>
        </w:rPr>
        <w:t>14</w:t>
      </w:r>
      <w:r w:rsidRPr="00731740">
        <w:rPr>
          <w:sz w:val="20"/>
          <w:szCs w:val="20"/>
        </w:rPr>
        <w:fldChar w:fldCharType="end"/>
      </w:r>
      <w:r w:rsidRPr="00731740">
        <w:rPr>
          <w:sz w:val="20"/>
          <w:szCs w:val="20"/>
        </w:rPr>
        <w:t xml:space="preserve">: </w:t>
      </w:r>
      <w:r w:rsidRPr="00731740">
        <w:rPr>
          <w:b w:val="0"/>
          <w:sz w:val="20"/>
          <w:szCs w:val="20"/>
        </w:rPr>
        <w:t>Aktuální nákladovost jednotlivých druhů sociálních služeb včetně uvedení obvyklých nákladů v Kč na rok 2023</w:t>
      </w:r>
      <w:bookmarkEnd w:id="137"/>
    </w:p>
    <w:p w14:paraId="73B801B6" w14:textId="0E6FCA3A" w:rsidR="004A4018" w:rsidRPr="00B64FE4" w:rsidRDefault="00DA4129" w:rsidP="00B64FE4">
      <w:pPr>
        <w:rPr>
          <w:rFonts w:ascii="Tahoma" w:hAnsi="Tahoma" w:cs="Tahoma"/>
          <w:b/>
          <w:bCs/>
        </w:rPr>
      </w:pPr>
      <w:r w:rsidRPr="00265022">
        <w:rPr>
          <w:noProof/>
          <w:lang w:eastAsia="cs-CZ"/>
        </w:rPr>
        <w:drawing>
          <wp:inline distT="0" distB="0" distL="0" distR="0" wp14:anchorId="71ADDD65" wp14:editId="7799EE31">
            <wp:extent cx="5760720" cy="63963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60720" cy="6396355"/>
                    </a:xfrm>
                    <a:prstGeom prst="rect">
                      <a:avLst/>
                    </a:prstGeom>
                    <a:noFill/>
                    <a:ln>
                      <a:noFill/>
                    </a:ln>
                  </pic:spPr>
                </pic:pic>
              </a:graphicData>
            </a:graphic>
          </wp:inline>
        </w:drawing>
      </w:r>
    </w:p>
    <w:p w14:paraId="5854DEAF" w14:textId="6389E614" w:rsidR="003B32E2" w:rsidRPr="005656E2" w:rsidRDefault="005656E2" w:rsidP="0083126B">
      <w:pPr>
        <w:pStyle w:val="Nadpis3"/>
        <w:numPr>
          <w:ilvl w:val="0"/>
          <w:numId w:val="0"/>
        </w:numPr>
        <w:ind w:left="720" w:hanging="720"/>
      </w:pPr>
      <w:bookmarkStart w:id="138" w:name="_Toc142926591"/>
      <w:r w:rsidRPr="005656E2">
        <w:t xml:space="preserve">6.8.3 </w:t>
      </w:r>
      <w:r w:rsidR="003B32E2" w:rsidRPr="005656E2">
        <w:t>Analýza struktury zdrojů financování sociálních služeb včetně výhledu na období platnosti střednědobého plánu a předpokládané výše celkových nákladů</w:t>
      </w:r>
      <w:bookmarkEnd w:id="138"/>
    </w:p>
    <w:p w14:paraId="3E2D9486" w14:textId="6CED8A8F" w:rsidR="00D84F6E" w:rsidRPr="00F964EA" w:rsidRDefault="00D84F6E" w:rsidP="00D84F6E">
      <w:pPr>
        <w:jc w:val="both"/>
        <w:rPr>
          <w:rFonts w:ascii="Tahoma" w:hAnsi="Tahoma" w:cs="Tahoma"/>
          <w:color w:val="000000" w:themeColor="text1"/>
          <w:sz w:val="20"/>
          <w:szCs w:val="20"/>
        </w:rPr>
      </w:pPr>
      <w:r w:rsidRPr="00F964EA">
        <w:rPr>
          <w:rFonts w:ascii="Tahoma" w:hAnsi="Tahoma" w:cs="Tahoma"/>
          <w:color w:val="000000" w:themeColor="text1"/>
          <w:sz w:val="20"/>
          <w:szCs w:val="20"/>
        </w:rPr>
        <w:t xml:space="preserve">Poskytovatelé sociálních služeb zařazeni v krajské síti sociálních služeb se statusem „základní“ hospodaří s rozpočty v aktuální výši dosahující více než 8 miliard korun. Převážnou většinu rozpočtu zahrnují mzdové náklady. Finanční náročnost poskytovaných sociálních služeb se od sebe liší mj. také podle druhu poskytované služby. </w:t>
      </w:r>
      <w:r w:rsidR="005C4051">
        <w:rPr>
          <w:rFonts w:ascii="Tahoma" w:hAnsi="Tahoma" w:cs="Tahoma"/>
          <w:color w:val="000000" w:themeColor="text1"/>
          <w:sz w:val="20"/>
          <w:szCs w:val="20"/>
        </w:rPr>
        <w:t xml:space="preserve">Tabulka č. 16 </w:t>
      </w:r>
      <w:r w:rsidRPr="00F964EA">
        <w:rPr>
          <w:rFonts w:ascii="Tahoma" w:hAnsi="Tahoma" w:cs="Tahoma"/>
          <w:color w:val="000000" w:themeColor="text1"/>
          <w:sz w:val="20"/>
          <w:szCs w:val="20"/>
        </w:rPr>
        <w:t xml:space="preserve">uvádí aktuální náklady vč. plánu nákladovosti na období 2024–2026 za skupiny sociálních služeb. </w:t>
      </w:r>
    </w:p>
    <w:p w14:paraId="743ABF43" w14:textId="18D1CEE2" w:rsidR="005656E2" w:rsidRPr="00A74569" w:rsidRDefault="00D84F6E" w:rsidP="00A74569">
      <w:pPr>
        <w:jc w:val="both"/>
        <w:rPr>
          <w:rFonts w:ascii="Tahoma" w:hAnsi="Tahoma" w:cs="Tahoma"/>
          <w:color w:val="000000" w:themeColor="text1"/>
          <w:sz w:val="20"/>
          <w:szCs w:val="20"/>
        </w:rPr>
      </w:pPr>
      <w:r w:rsidRPr="00F964EA">
        <w:rPr>
          <w:rFonts w:ascii="Tahoma" w:hAnsi="Tahoma" w:cs="Tahoma"/>
          <w:color w:val="000000" w:themeColor="text1"/>
          <w:sz w:val="20"/>
          <w:szCs w:val="20"/>
        </w:rPr>
        <w:lastRenderedPageBreak/>
        <w:t xml:space="preserve">Aktuální náklady v členění dle jednotlivých druhů sociálních služeb za rok 2023 jsou uvedeny </w:t>
      </w:r>
      <w:r w:rsidR="005C4051">
        <w:rPr>
          <w:rFonts w:ascii="Tahoma" w:hAnsi="Tahoma" w:cs="Tahoma"/>
          <w:color w:val="000000" w:themeColor="text1"/>
          <w:sz w:val="20"/>
          <w:szCs w:val="20"/>
        </w:rPr>
        <w:t>v Příloze v</w:t>
      </w:r>
      <w:r w:rsidR="00D54F5D">
        <w:rPr>
          <w:rFonts w:ascii="Tahoma" w:hAnsi="Tahoma" w:cs="Tahoma"/>
          <w:color w:val="000000" w:themeColor="text1"/>
          <w:sz w:val="20"/>
          <w:szCs w:val="20"/>
        </w:rPr>
        <w:t> </w:t>
      </w:r>
      <w:r w:rsidR="005C4051">
        <w:rPr>
          <w:rFonts w:ascii="Tahoma" w:hAnsi="Tahoma" w:cs="Tahoma"/>
          <w:color w:val="000000" w:themeColor="text1"/>
          <w:sz w:val="20"/>
          <w:szCs w:val="20"/>
        </w:rPr>
        <w:t>Tabu</w:t>
      </w:r>
      <w:r w:rsidR="00D54F5D">
        <w:rPr>
          <w:rFonts w:ascii="Tahoma" w:hAnsi="Tahoma" w:cs="Tahoma"/>
          <w:color w:val="000000" w:themeColor="text1"/>
          <w:sz w:val="20"/>
          <w:szCs w:val="20"/>
        </w:rPr>
        <w:t>lkách, Tabulka 30</w:t>
      </w:r>
      <w:r w:rsidR="005C4051">
        <w:rPr>
          <w:rFonts w:ascii="Tahoma" w:hAnsi="Tahoma" w:cs="Tahoma"/>
          <w:color w:val="000000" w:themeColor="text1"/>
          <w:sz w:val="20"/>
          <w:szCs w:val="20"/>
        </w:rPr>
        <w:t xml:space="preserve">: Analýza struktury zdrojů financování sociálních služeb na rok 2023 vč. předpokládané výše celkových nákladů v Kč, výhled na období 2024-2026 je uveden v Příloze v Tabulkách: Tabulka </w:t>
      </w:r>
      <w:r w:rsidR="00D54F5D">
        <w:rPr>
          <w:rFonts w:ascii="Tahoma" w:hAnsi="Tahoma" w:cs="Tahoma"/>
          <w:color w:val="000000" w:themeColor="text1"/>
          <w:sz w:val="20"/>
          <w:szCs w:val="20"/>
        </w:rPr>
        <w:t>31, Tabulka 32, Tabulka 33.</w:t>
      </w:r>
      <w:bookmarkStart w:id="139" w:name="_Ref35857948"/>
    </w:p>
    <w:p w14:paraId="0B98A837" w14:textId="4023C6A6" w:rsidR="00731740" w:rsidRPr="00731740" w:rsidRDefault="00731740" w:rsidP="00731740">
      <w:pPr>
        <w:pStyle w:val="Titulek"/>
        <w:keepNext/>
        <w:rPr>
          <w:b w:val="0"/>
          <w:sz w:val="20"/>
          <w:szCs w:val="20"/>
        </w:rPr>
      </w:pPr>
      <w:bookmarkStart w:id="140" w:name="_Toc142926500"/>
      <w:bookmarkEnd w:id="139"/>
      <w:r w:rsidRPr="00731740">
        <w:rPr>
          <w:sz w:val="20"/>
          <w:szCs w:val="20"/>
        </w:rPr>
        <w:t xml:space="preserve">Tabulka </w:t>
      </w:r>
      <w:r w:rsidRPr="00731740">
        <w:rPr>
          <w:sz w:val="20"/>
          <w:szCs w:val="20"/>
        </w:rPr>
        <w:fldChar w:fldCharType="begin"/>
      </w:r>
      <w:r w:rsidRPr="00731740">
        <w:rPr>
          <w:sz w:val="20"/>
          <w:szCs w:val="20"/>
        </w:rPr>
        <w:instrText xml:space="preserve"> SEQ Tabulka \* ARABIC </w:instrText>
      </w:r>
      <w:r w:rsidRPr="00731740">
        <w:rPr>
          <w:sz w:val="20"/>
          <w:szCs w:val="20"/>
        </w:rPr>
        <w:fldChar w:fldCharType="separate"/>
      </w:r>
      <w:r w:rsidR="00E30880">
        <w:rPr>
          <w:noProof/>
          <w:sz w:val="20"/>
          <w:szCs w:val="20"/>
        </w:rPr>
        <w:t>15</w:t>
      </w:r>
      <w:r w:rsidRPr="00731740">
        <w:rPr>
          <w:sz w:val="20"/>
          <w:szCs w:val="20"/>
        </w:rPr>
        <w:fldChar w:fldCharType="end"/>
      </w:r>
      <w:r w:rsidRPr="00731740">
        <w:rPr>
          <w:sz w:val="20"/>
          <w:szCs w:val="20"/>
        </w:rPr>
        <w:t xml:space="preserve">: </w:t>
      </w:r>
      <w:r w:rsidRPr="00731740">
        <w:rPr>
          <w:b w:val="0"/>
          <w:sz w:val="20"/>
          <w:szCs w:val="20"/>
        </w:rPr>
        <w:t>Analýza celkových nákladů sociálních služeb vč. plánu nákladovosti na období 2024–2026 v Kč*</w:t>
      </w:r>
      <w:bookmarkEnd w:id="140"/>
    </w:p>
    <w:p w14:paraId="130EF2CC" w14:textId="67DCCB1D" w:rsidR="00DA4129" w:rsidRDefault="00B516A3" w:rsidP="00B64FE4">
      <w:pPr>
        <w:rPr>
          <w:rFonts w:ascii="Tahoma" w:hAnsi="Tahoma" w:cs="Tahoma"/>
          <w:b/>
          <w:bCs/>
        </w:rPr>
      </w:pPr>
      <w:r w:rsidRPr="001E78EB">
        <w:rPr>
          <w:noProof/>
          <w:lang w:eastAsia="cs-CZ"/>
        </w:rPr>
        <w:drawing>
          <wp:inline distT="0" distB="0" distL="0" distR="0" wp14:anchorId="3780BF6F" wp14:editId="2EAF6C7E">
            <wp:extent cx="5760720" cy="15468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60720" cy="1546860"/>
                    </a:xfrm>
                    <a:prstGeom prst="rect">
                      <a:avLst/>
                    </a:prstGeom>
                    <a:noFill/>
                    <a:ln>
                      <a:noFill/>
                    </a:ln>
                  </pic:spPr>
                </pic:pic>
              </a:graphicData>
            </a:graphic>
          </wp:inline>
        </w:drawing>
      </w:r>
    </w:p>
    <w:p w14:paraId="45F12B70" w14:textId="77777777" w:rsidR="000C601A" w:rsidRPr="00617718" w:rsidRDefault="000C601A" w:rsidP="000C601A">
      <w:pPr>
        <w:rPr>
          <w:sz w:val="16"/>
          <w:szCs w:val="16"/>
        </w:rPr>
      </w:pPr>
      <w:r>
        <w:rPr>
          <w:sz w:val="16"/>
          <w:szCs w:val="16"/>
        </w:rPr>
        <w:t xml:space="preserve">*Pro stanovení výše uvedeného ekonomického ukazatele pro rok 2023 byly použity údaje ze žádostí o dotaci </w:t>
      </w:r>
      <w:r w:rsidRPr="00617718">
        <w:rPr>
          <w:sz w:val="16"/>
          <w:szCs w:val="16"/>
        </w:rPr>
        <w:t>v rámci Programu na rok 2023 a žádostí v rámci Programu Podpora služeb sociální prevence 2022+</w:t>
      </w:r>
      <w:r>
        <w:rPr>
          <w:sz w:val="16"/>
          <w:szCs w:val="16"/>
        </w:rPr>
        <w:t>. Pro následující období 2024-2026 byla zohledněna předpokládaná inflace dle prognózy České národní banky. (</w:t>
      </w:r>
      <w:r w:rsidRPr="00617718">
        <w:rPr>
          <w:sz w:val="16"/>
          <w:szCs w:val="16"/>
        </w:rPr>
        <w:t>Aktuální prognóza ČNB - Česká národní banka (cnb.cz): https://www.cnb.cz/cs/menova-politika/prognoza/</w:t>
      </w:r>
      <w:r>
        <w:rPr>
          <w:sz w:val="16"/>
          <w:szCs w:val="16"/>
        </w:rPr>
        <w:t xml:space="preserve">). </w:t>
      </w:r>
    </w:p>
    <w:p w14:paraId="0822D152" w14:textId="1DDD2292" w:rsidR="00FB51E8" w:rsidRPr="001A5968" w:rsidRDefault="00FB51E8" w:rsidP="00FB51E8">
      <w:pPr>
        <w:jc w:val="both"/>
        <w:rPr>
          <w:rFonts w:ascii="Tahoma" w:hAnsi="Tahoma" w:cs="Tahoma"/>
          <w:color w:val="000000" w:themeColor="text1"/>
          <w:sz w:val="20"/>
          <w:szCs w:val="20"/>
        </w:rPr>
      </w:pPr>
      <w:r w:rsidRPr="43F93B0D">
        <w:rPr>
          <w:rFonts w:ascii="Tahoma" w:hAnsi="Tahoma" w:cs="Tahoma"/>
          <w:color w:val="000000" w:themeColor="text1"/>
          <w:sz w:val="20"/>
          <w:szCs w:val="20"/>
        </w:rPr>
        <w:t>Provoz vybraných druhů sociálních služeb j</w:t>
      </w:r>
      <w:r w:rsidR="00F8358D">
        <w:rPr>
          <w:rFonts w:ascii="Tahoma" w:hAnsi="Tahoma" w:cs="Tahoma"/>
          <w:color w:val="000000" w:themeColor="text1"/>
          <w:sz w:val="20"/>
          <w:szCs w:val="20"/>
        </w:rPr>
        <w:t>e</w:t>
      </w:r>
      <w:r w:rsidRPr="43F93B0D">
        <w:rPr>
          <w:rFonts w:ascii="Tahoma" w:hAnsi="Tahoma" w:cs="Tahoma"/>
          <w:color w:val="000000" w:themeColor="text1"/>
          <w:sz w:val="20"/>
          <w:szCs w:val="20"/>
        </w:rPr>
        <w:t xml:space="preserve"> financován z</w:t>
      </w:r>
      <w:r w:rsidR="00FF09BB">
        <w:rPr>
          <w:rFonts w:ascii="Tahoma" w:hAnsi="Tahoma" w:cs="Tahoma"/>
          <w:color w:val="000000" w:themeColor="text1"/>
          <w:sz w:val="20"/>
          <w:szCs w:val="20"/>
        </w:rPr>
        <w:t xml:space="preserve"> tzv. individuálních </w:t>
      </w:r>
      <w:r w:rsidRPr="43F93B0D">
        <w:rPr>
          <w:rFonts w:ascii="Tahoma" w:hAnsi="Tahoma" w:cs="Tahoma"/>
          <w:color w:val="000000" w:themeColor="text1"/>
          <w:sz w:val="20"/>
          <w:szCs w:val="20"/>
        </w:rPr>
        <w:t xml:space="preserve">krajských projektů financovaných prostřednictvím Evropského sociálního fondu. V letech 2022-2024 se jedná o </w:t>
      </w:r>
      <w:r w:rsidR="00FF09BB">
        <w:rPr>
          <w:rFonts w:ascii="Tahoma" w:hAnsi="Tahoma" w:cs="Tahoma"/>
          <w:color w:val="000000" w:themeColor="text1"/>
          <w:sz w:val="20"/>
          <w:szCs w:val="20"/>
        </w:rPr>
        <w:t xml:space="preserve">individuální </w:t>
      </w:r>
      <w:r w:rsidRPr="43F93B0D">
        <w:rPr>
          <w:rFonts w:ascii="Tahoma" w:hAnsi="Tahoma" w:cs="Tahoma"/>
          <w:color w:val="000000" w:themeColor="text1"/>
          <w:sz w:val="20"/>
          <w:szCs w:val="20"/>
        </w:rPr>
        <w:t xml:space="preserve">krajský projekt </w:t>
      </w:r>
      <w:r w:rsidRPr="43F93B0D">
        <w:rPr>
          <w:rFonts w:ascii="Tahoma" w:hAnsi="Tahoma" w:cs="Tahoma"/>
          <w:i/>
          <w:iCs/>
          <w:color w:val="000000" w:themeColor="text1"/>
          <w:sz w:val="20"/>
          <w:szCs w:val="20"/>
        </w:rPr>
        <w:t xml:space="preserve">Podpora služeb sociální prevence 2022+, kdy </w:t>
      </w:r>
      <w:r w:rsidRPr="43F93B0D">
        <w:rPr>
          <w:rFonts w:ascii="Tahoma" w:hAnsi="Tahoma" w:cs="Tahoma"/>
          <w:color w:val="000000" w:themeColor="text1"/>
          <w:sz w:val="20"/>
          <w:szCs w:val="20"/>
        </w:rPr>
        <w:t xml:space="preserve">Zastupitelstvo kraje v roce 2022 schválilo realizaci tohoto projektu. Celková částka finanční podpory poskytnutá sociálním službám v období od 1. 1. 2022 do 31. 12. 2024 činí 745 mil. Kč.  Projekt je financován formou zálohových plateb, a to z 76,735 % z prostředků EU, z 13,265 % z prostředků státního rozpočtu a z 10 % z rozpočtu kraje. V podmínkách výzvy, do které byl krajský projekt předložen, není vyžadována udržitelnost projektu a nevzniká tak potřeba zvýšených výdajů po jeho ukončení. </w:t>
      </w:r>
      <w:r w:rsidRPr="001A5968">
        <w:rPr>
          <w:rFonts w:ascii="Tahoma" w:hAnsi="Tahoma" w:cs="Tahoma"/>
          <w:color w:val="000000" w:themeColor="text1"/>
          <w:sz w:val="20"/>
          <w:szCs w:val="20"/>
        </w:rPr>
        <w:t>Cílem projektu je podpora vybraných druhů služeb sociální prevence zaměřených na práci s osobami bez přístřeší, s osobami pečujícími o malé děti, s osobami ohroženými vícenásobnými riziky a v neposlední řadě s osobami se zdravotním postižením.</w:t>
      </w:r>
    </w:p>
    <w:p w14:paraId="3AC4EEB0" w14:textId="77777777" w:rsidR="00FB51E8" w:rsidRPr="001A5968" w:rsidRDefault="00FB51E8" w:rsidP="00FB51E8">
      <w:pPr>
        <w:jc w:val="both"/>
        <w:rPr>
          <w:rFonts w:ascii="Tahoma" w:hAnsi="Tahoma" w:cs="Tahoma"/>
          <w:color w:val="000000" w:themeColor="text1"/>
          <w:sz w:val="20"/>
          <w:szCs w:val="20"/>
        </w:rPr>
      </w:pPr>
      <w:r w:rsidRPr="001A5968">
        <w:rPr>
          <w:rFonts w:ascii="Tahoma" w:hAnsi="Tahoma" w:cs="Tahoma"/>
          <w:color w:val="000000" w:themeColor="text1"/>
          <w:sz w:val="20"/>
          <w:szCs w:val="20"/>
        </w:rPr>
        <w:t>Prostřednictvím projektu jsou podpořeny tyto druhy služeb sociální prevence:</w:t>
      </w:r>
    </w:p>
    <w:p w14:paraId="3005A83F" w14:textId="77777777" w:rsidR="00FB51E8" w:rsidRPr="001A5968" w:rsidRDefault="00FB51E8" w:rsidP="00762561">
      <w:pPr>
        <w:pStyle w:val="Odstavecseseznamem"/>
        <w:numPr>
          <w:ilvl w:val="0"/>
          <w:numId w:val="23"/>
        </w:numPr>
        <w:spacing w:line="259" w:lineRule="auto"/>
        <w:jc w:val="both"/>
        <w:rPr>
          <w:rFonts w:ascii="Tahoma" w:hAnsi="Tahoma" w:cs="Tahoma"/>
          <w:color w:val="000000" w:themeColor="text1"/>
          <w:sz w:val="20"/>
          <w:szCs w:val="20"/>
        </w:rPr>
      </w:pPr>
      <w:r w:rsidRPr="001A5968">
        <w:rPr>
          <w:rFonts w:ascii="Tahoma" w:hAnsi="Tahoma" w:cs="Tahoma"/>
          <w:color w:val="000000" w:themeColor="text1"/>
          <w:sz w:val="20"/>
          <w:szCs w:val="20"/>
        </w:rPr>
        <w:t>azylové domy,</w:t>
      </w:r>
    </w:p>
    <w:p w14:paraId="641453FF" w14:textId="77777777" w:rsidR="00FB51E8" w:rsidRPr="001A5968" w:rsidRDefault="00FB51E8" w:rsidP="00762561">
      <w:pPr>
        <w:pStyle w:val="Odstavecseseznamem"/>
        <w:numPr>
          <w:ilvl w:val="0"/>
          <w:numId w:val="23"/>
        </w:numPr>
        <w:spacing w:line="259" w:lineRule="auto"/>
        <w:jc w:val="both"/>
        <w:rPr>
          <w:rFonts w:ascii="Tahoma" w:hAnsi="Tahoma" w:cs="Tahoma"/>
          <w:color w:val="000000" w:themeColor="text1"/>
          <w:sz w:val="20"/>
          <w:szCs w:val="20"/>
        </w:rPr>
      </w:pPr>
      <w:r w:rsidRPr="001A5968">
        <w:rPr>
          <w:rFonts w:ascii="Tahoma" w:hAnsi="Tahoma" w:cs="Tahoma"/>
          <w:color w:val="000000" w:themeColor="text1"/>
          <w:sz w:val="20"/>
          <w:szCs w:val="20"/>
        </w:rPr>
        <w:t>domy na půl cesty,</w:t>
      </w:r>
    </w:p>
    <w:p w14:paraId="7AE7590A" w14:textId="77777777" w:rsidR="00FB51E8" w:rsidRPr="001A5968" w:rsidRDefault="00FB51E8" w:rsidP="00762561">
      <w:pPr>
        <w:pStyle w:val="Odstavecseseznamem"/>
        <w:numPr>
          <w:ilvl w:val="0"/>
          <w:numId w:val="23"/>
        </w:numPr>
        <w:spacing w:line="259" w:lineRule="auto"/>
        <w:jc w:val="both"/>
        <w:rPr>
          <w:rFonts w:ascii="Tahoma" w:hAnsi="Tahoma" w:cs="Tahoma"/>
          <w:color w:val="000000" w:themeColor="text1"/>
          <w:sz w:val="20"/>
          <w:szCs w:val="20"/>
        </w:rPr>
      </w:pPr>
      <w:r w:rsidRPr="001A5968">
        <w:rPr>
          <w:rFonts w:ascii="Tahoma" w:hAnsi="Tahoma" w:cs="Tahoma"/>
          <w:color w:val="000000" w:themeColor="text1"/>
          <w:sz w:val="20"/>
          <w:szCs w:val="20"/>
        </w:rPr>
        <w:t>podpora samostatného bydlení,</w:t>
      </w:r>
    </w:p>
    <w:p w14:paraId="184FDB0F" w14:textId="77777777" w:rsidR="00FB51E8" w:rsidRPr="001A5968" w:rsidRDefault="00FB51E8" w:rsidP="00762561">
      <w:pPr>
        <w:pStyle w:val="Odstavecseseznamem"/>
        <w:numPr>
          <w:ilvl w:val="0"/>
          <w:numId w:val="23"/>
        </w:numPr>
        <w:spacing w:line="259" w:lineRule="auto"/>
        <w:jc w:val="both"/>
        <w:rPr>
          <w:rFonts w:ascii="Tahoma" w:hAnsi="Tahoma" w:cs="Tahoma"/>
          <w:color w:val="000000" w:themeColor="text1"/>
          <w:sz w:val="20"/>
          <w:szCs w:val="20"/>
        </w:rPr>
      </w:pPr>
      <w:r w:rsidRPr="001A5968">
        <w:rPr>
          <w:rFonts w:ascii="Tahoma" w:hAnsi="Tahoma" w:cs="Tahoma"/>
          <w:color w:val="000000" w:themeColor="text1"/>
          <w:sz w:val="20"/>
          <w:szCs w:val="20"/>
        </w:rPr>
        <w:t>sociální rehabilitace,</w:t>
      </w:r>
    </w:p>
    <w:p w14:paraId="4A937CD4" w14:textId="77777777" w:rsidR="00FB51E8" w:rsidRPr="001A5968" w:rsidRDefault="00FB51E8" w:rsidP="00762561">
      <w:pPr>
        <w:pStyle w:val="Odstavecseseznamem"/>
        <w:numPr>
          <w:ilvl w:val="0"/>
          <w:numId w:val="23"/>
        </w:numPr>
        <w:spacing w:line="259" w:lineRule="auto"/>
        <w:jc w:val="both"/>
        <w:rPr>
          <w:rFonts w:ascii="Tahoma" w:hAnsi="Tahoma" w:cs="Tahoma"/>
          <w:color w:val="000000" w:themeColor="text1"/>
          <w:sz w:val="20"/>
          <w:szCs w:val="20"/>
        </w:rPr>
      </w:pPr>
      <w:r w:rsidRPr="001A5968">
        <w:rPr>
          <w:rFonts w:ascii="Tahoma" w:hAnsi="Tahoma" w:cs="Tahoma"/>
          <w:color w:val="000000" w:themeColor="text1"/>
          <w:sz w:val="20"/>
          <w:szCs w:val="20"/>
        </w:rPr>
        <w:t>sociálně terapeutické dílny.</w:t>
      </w:r>
    </w:p>
    <w:p w14:paraId="1728BB91" w14:textId="77777777" w:rsidR="00FB51E8" w:rsidRPr="001A5968" w:rsidRDefault="00FB51E8" w:rsidP="00FB51E8">
      <w:pPr>
        <w:jc w:val="both"/>
        <w:rPr>
          <w:rFonts w:ascii="Tahoma" w:hAnsi="Tahoma" w:cs="Tahoma"/>
          <w:color w:val="000000" w:themeColor="text1"/>
          <w:sz w:val="20"/>
          <w:szCs w:val="20"/>
        </w:rPr>
      </w:pPr>
      <w:r w:rsidRPr="001A5968">
        <w:rPr>
          <w:rFonts w:ascii="Tahoma" w:hAnsi="Tahoma" w:cs="Tahoma"/>
          <w:color w:val="000000" w:themeColor="text1"/>
          <w:sz w:val="20"/>
          <w:szCs w:val="20"/>
        </w:rPr>
        <w:t>Podrobnější údaje o dotacích z výše zmíněných dotačních programů dle skupin sociálních služeb jsou uvedeny v tabulce. V tabulkách jsou také uvedeny přehledy o finančních prostředcích za uplynulé období. Lze předpokládat, že finanční podpora z individuálních projektů bude pokračovat i v následujících letech, avšak v době přípravy tohoto dokumentu nebyly známy bližší podrobnosti.</w:t>
      </w:r>
    </w:p>
    <w:p w14:paraId="5978B1FD" w14:textId="5D24830F" w:rsidR="00731740" w:rsidRPr="00731740" w:rsidRDefault="00731740" w:rsidP="00731740">
      <w:pPr>
        <w:pStyle w:val="Titulek"/>
        <w:keepNext/>
        <w:rPr>
          <w:b w:val="0"/>
          <w:sz w:val="20"/>
          <w:szCs w:val="20"/>
        </w:rPr>
      </w:pPr>
      <w:bookmarkStart w:id="141" w:name="_Toc142926501"/>
      <w:r w:rsidRPr="00731740">
        <w:rPr>
          <w:sz w:val="20"/>
          <w:szCs w:val="20"/>
        </w:rPr>
        <w:lastRenderedPageBreak/>
        <w:t xml:space="preserve">Tabulka </w:t>
      </w:r>
      <w:r w:rsidRPr="00731740">
        <w:rPr>
          <w:sz w:val="20"/>
          <w:szCs w:val="20"/>
        </w:rPr>
        <w:fldChar w:fldCharType="begin"/>
      </w:r>
      <w:r w:rsidRPr="00731740">
        <w:rPr>
          <w:sz w:val="20"/>
          <w:szCs w:val="20"/>
        </w:rPr>
        <w:instrText xml:space="preserve"> SEQ Tabulka \* ARABIC </w:instrText>
      </w:r>
      <w:r w:rsidRPr="00731740">
        <w:rPr>
          <w:sz w:val="20"/>
          <w:szCs w:val="20"/>
        </w:rPr>
        <w:fldChar w:fldCharType="separate"/>
      </w:r>
      <w:r w:rsidR="00E30880">
        <w:rPr>
          <w:noProof/>
          <w:sz w:val="20"/>
          <w:szCs w:val="20"/>
        </w:rPr>
        <w:t>16</w:t>
      </w:r>
      <w:r w:rsidRPr="00731740">
        <w:rPr>
          <w:sz w:val="20"/>
          <w:szCs w:val="20"/>
        </w:rPr>
        <w:fldChar w:fldCharType="end"/>
      </w:r>
      <w:r w:rsidRPr="00731740">
        <w:rPr>
          <w:sz w:val="20"/>
          <w:szCs w:val="20"/>
        </w:rPr>
        <w:t xml:space="preserve">: </w:t>
      </w:r>
      <w:r w:rsidRPr="00731740">
        <w:rPr>
          <w:b w:val="0"/>
          <w:sz w:val="20"/>
          <w:szCs w:val="20"/>
        </w:rPr>
        <w:t>Analýza struktury zdrojů financování sociálních služeb – požadovaná výše dotace z kapitoly 313 – MPSV a schválená výše dotace IP MSK, vč. výhledu na období 2024–2026 v Kč*</w:t>
      </w:r>
      <w:bookmarkEnd w:id="141"/>
    </w:p>
    <w:p w14:paraId="1C6901F0" w14:textId="786F16B4" w:rsidR="00B516A3" w:rsidRDefault="002F5148" w:rsidP="00B64FE4">
      <w:pPr>
        <w:rPr>
          <w:rFonts w:ascii="Tahoma" w:hAnsi="Tahoma" w:cs="Tahoma"/>
          <w:b/>
          <w:bCs/>
        </w:rPr>
      </w:pPr>
      <w:r w:rsidRPr="002821CE">
        <w:rPr>
          <w:noProof/>
          <w:lang w:eastAsia="cs-CZ"/>
        </w:rPr>
        <w:drawing>
          <wp:inline distT="0" distB="0" distL="0" distR="0" wp14:anchorId="0AAFF67A" wp14:editId="04DEF524">
            <wp:extent cx="5760720" cy="150431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760720" cy="1504315"/>
                    </a:xfrm>
                    <a:prstGeom prst="rect">
                      <a:avLst/>
                    </a:prstGeom>
                    <a:noFill/>
                    <a:ln>
                      <a:noFill/>
                    </a:ln>
                  </pic:spPr>
                </pic:pic>
              </a:graphicData>
            </a:graphic>
          </wp:inline>
        </w:drawing>
      </w:r>
    </w:p>
    <w:p w14:paraId="6B479940" w14:textId="77777777" w:rsidR="00486065" w:rsidRPr="00BB2889" w:rsidRDefault="00486065" w:rsidP="00486065">
      <w:pPr>
        <w:rPr>
          <w:sz w:val="16"/>
          <w:szCs w:val="16"/>
        </w:rPr>
      </w:pPr>
      <w:r>
        <w:rPr>
          <w:sz w:val="16"/>
          <w:szCs w:val="16"/>
        </w:rPr>
        <w:t xml:space="preserve">*Pro stanovení výše uvedeného ekonomického ukazatele pro rok 2023 byly použity údaje ze žádostí o dotaci </w:t>
      </w:r>
      <w:r w:rsidRPr="00617718">
        <w:rPr>
          <w:sz w:val="16"/>
          <w:szCs w:val="16"/>
        </w:rPr>
        <w:t>v rámci Programu na rok 2023 a žádostí v rámci Programu Podpora služeb sociální prevence 2022+</w:t>
      </w:r>
      <w:r>
        <w:rPr>
          <w:sz w:val="16"/>
          <w:szCs w:val="16"/>
        </w:rPr>
        <w:t>. Pro následující období 2024-2026 byla zohledněna předpokládaná inflace dle prognózy České národní banky. (</w:t>
      </w:r>
      <w:r w:rsidRPr="00617718">
        <w:rPr>
          <w:sz w:val="16"/>
          <w:szCs w:val="16"/>
        </w:rPr>
        <w:t>Aktuální prognóza ČNB - Česká národní banka (cnb.cz): https://www.cnb.cz/cs/menova-politika/prognoza/</w:t>
      </w:r>
      <w:r>
        <w:rPr>
          <w:sz w:val="16"/>
          <w:szCs w:val="16"/>
        </w:rPr>
        <w:t xml:space="preserve">). </w:t>
      </w:r>
    </w:p>
    <w:p w14:paraId="34CF28DB" w14:textId="0792D269" w:rsidR="00486065" w:rsidRPr="00BB2889" w:rsidRDefault="00486065" w:rsidP="00486065">
      <w:pPr>
        <w:jc w:val="both"/>
        <w:rPr>
          <w:rFonts w:ascii="Tahoma" w:hAnsi="Tahoma" w:cs="Tahoma"/>
          <w:color w:val="000000" w:themeColor="text1"/>
          <w:sz w:val="20"/>
          <w:szCs w:val="20"/>
        </w:rPr>
      </w:pPr>
      <w:r w:rsidRPr="00BB2889">
        <w:rPr>
          <w:rFonts w:ascii="Tahoma" w:hAnsi="Tahoma" w:cs="Tahoma"/>
          <w:color w:val="000000" w:themeColor="text1"/>
          <w:sz w:val="20"/>
          <w:szCs w:val="20"/>
        </w:rPr>
        <w:t>Na financování sociálních služeb se nemalou měrou podílí rozpočty samospráv (kraj</w:t>
      </w:r>
      <w:r w:rsidR="001E73BB">
        <w:rPr>
          <w:rFonts w:ascii="Tahoma" w:hAnsi="Tahoma" w:cs="Tahoma"/>
          <w:color w:val="000000" w:themeColor="text1"/>
          <w:sz w:val="20"/>
          <w:szCs w:val="20"/>
        </w:rPr>
        <w:t>e</w:t>
      </w:r>
      <w:r w:rsidRPr="00BB2889">
        <w:rPr>
          <w:rFonts w:ascii="Tahoma" w:hAnsi="Tahoma" w:cs="Tahoma"/>
          <w:color w:val="000000" w:themeColor="text1"/>
          <w:sz w:val="20"/>
          <w:szCs w:val="20"/>
        </w:rPr>
        <w:t xml:space="preserve"> a obcí). Přispívají nejen jako zřizovatelé na provoz příspěvkových organizací, ale rovněž formou vyhlašovaných dotačních programů podporují i ostatní subjekty poskytující sociální služby na svém území. </w:t>
      </w:r>
    </w:p>
    <w:p w14:paraId="6A817E06" w14:textId="04CC8F3D" w:rsidR="00731740" w:rsidRDefault="00486065" w:rsidP="00486065">
      <w:pPr>
        <w:jc w:val="both"/>
        <w:rPr>
          <w:rFonts w:ascii="Tahoma" w:hAnsi="Tahoma" w:cs="Tahoma"/>
          <w:color w:val="000000" w:themeColor="text1"/>
          <w:sz w:val="20"/>
          <w:szCs w:val="20"/>
        </w:rPr>
      </w:pPr>
      <w:r w:rsidRPr="00BB2889">
        <w:rPr>
          <w:rFonts w:ascii="Tahoma" w:hAnsi="Tahoma" w:cs="Tahoma"/>
          <w:color w:val="000000" w:themeColor="text1"/>
          <w:sz w:val="20"/>
          <w:szCs w:val="20"/>
        </w:rPr>
        <w:t xml:space="preserve">Poskytnutím dotací se Moravskoslezský kraj podílí na spolufinancování projektů v souladu se základními principy rozvoje sociálních služeb na území Moravskoslezského kraje. Podporovány jsou projekty, které odpovídají procesu střednědobého plánování potřebnosti a kvalitě sociálních služeb, a to vše na základě zásad účelnosti, efektivnosti a hospodárnosti využití finančních prostředků. Příjemci dotací jsou v převážné míře nestátní neziskové organizace, jejichž činnost je financována zejména prostřednictvím přidělených dotací a sponzorských darů, a také obce a příspěvkové organizace obcí. </w:t>
      </w:r>
    </w:p>
    <w:p w14:paraId="251E6C85" w14:textId="5529583F" w:rsidR="00731740" w:rsidRPr="00731740" w:rsidRDefault="00731740" w:rsidP="00731740">
      <w:pPr>
        <w:pStyle w:val="Titulek"/>
        <w:keepNext/>
        <w:jc w:val="both"/>
        <w:rPr>
          <w:b w:val="0"/>
          <w:sz w:val="20"/>
          <w:szCs w:val="20"/>
        </w:rPr>
      </w:pPr>
      <w:bookmarkStart w:id="142" w:name="_Toc142926502"/>
      <w:r w:rsidRPr="00731740">
        <w:rPr>
          <w:sz w:val="20"/>
          <w:szCs w:val="20"/>
        </w:rPr>
        <w:t xml:space="preserve">Tabulka </w:t>
      </w:r>
      <w:r w:rsidRPr="00731740">
        <w:rPr>
          <w:sz w:val="20"/>
          <w:szCs w:val="20"/>
        </w:rPr>
        <w:fldChar w:fldCharType="begin"/>
      </w:r>
      <w:r w:rsidRPr="00731740">
        <w:rPr>
          <w:sz w:val="20"/>
          <w:szCs w:val="20"/>
        </w:rPr>
        <w:instrText xml:space="preserve"> SEQ Tabulka \* ARABIC </w:instrText>
      </w:r>
      <w:r w:rsidRPr="00731740">
        <w:rPr>
          <w:sz w:val="20"/>
          <w:szCs w:val="20"/>
        </w:rPr>
        <w:fldChar w:fldCharType="separate"/>
      </w:r>
      <w:r w:rsidR="00E30880">
        <w:rPr>
          <w:noProof/>
          <w:sz w:val="20"/>
          <w:szCs w:val="20"/>
        </w:rPr>
        <w:t>17</w:t>
      </w:r>
      <w:r w:rsidRPr="00731740">
        <w:rPr>
          <w:sz w:val="20"/>
          <w:szCs w:val="20"/>
        </w:rPr>
        <w:fldChar w:fldCharType="end"/>
      </w:r>
      <w:r w:rsidRPr="00731740">
        <w:rPr>
          <w:sz w:val="20"/>
          <w:szCs w:val="20"/>
        </w:rPr>
        <w:t xml:space="preserve">: </w:t>
      </w:r>
      <w:r w:rsidRPr="00731740">
        <w:rPr>
          <w:b w:val="0"/>
          <w:sz w:val="20"/>
          <w:szCs w:val="20"/>
        </w:rPr>
        <w:t>Analýza struktury zdrojů financování sociálních služeb – předpokládaná spoluúčast kraje, vč. výhledu na období 2024 – 2026 v Kč*</w:t>
      </w:r>
      <w:bookmarkEnd w:id="142"/>
    </w:p>
    <w:p w14:paraId="6A784EA8" w14:textId="7B8B6996" w:rsidR="00453C04" w:rsidRDefault="004B5489" w:rsidP="00486065">
      <w:pPr>
        <w:jc w:val="both"/>
        <w:rPr>
          <w:rFonts w:ascii="Tahoma" w:hAnsi="Tahoma" w:cs="Tahoma"/>
          <w:color w:val="000000" w:themeColor="text1"/>
          <w:sz w:val="20"/>
          <w:szCs w:val="20"/>
        </w:rPr>
      </w:pPr>
      <w:r w:rsidRPr="0095400B">
        <w:rPr>
          <w:noProof/>
          <w:lang w:eastAsia="cs-CZ"/>
        </w:rPr>
        <w:drawing>
          <wp:inline distT="0" distB="0" distL="0" distR="0" wp14:anchorId="38C9C4EC" wp14:editId="5D009CC7">
            <wp:extent cx="5760720" cy="2079062"/>
            <wp:effectExtent l="0" t="0" r="0" b="0"/>
            <wp:docPr id="23602" name="Picture 23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760720" cy="2079062"/>
                    </a:xfrm>
                    <a:prstGeom prst="rect">
                      <a:avLst/>
                    </a:prstGeom>
                    <a:noFill/>
                    <a:ln>
                      <a:noFill/>
                    </a:ln>
                  </pic:spPr>
                </pic:pic>
              </a:graphicData>
            </a:graphic>
          </wp:inline>
        </w:drawing>
      </w:r>
    </w:p>
    <w:p w14:paraId="5A4C7882" w14:textId="77777777" w:rsidR="009F49B5" w:rsidRPr="00617718" w:rsidRDefault="009F49B5" w:rsidP="009F49B5">
      <w:pPr>
        <w:rPr>
          <w:sz w:val="16"/>
          <w:szCs w:val="16"/>
        </w:rPr>
      </w:pPr>
      <w:r>
        <w:rPr>
          <w:sz w:val="16"/>
          <w:szCs w:val="16"/>
        </w:rPr>
        <w:t xml:space="preserve">*Pro stanovení výše uvedeného ekonomického ukazatele pro rok 2023 byly použity údaje ze žádostí o dotaci </w:t>
      </w:r>
      <w:r w:rsidRPr="00617718">
        <w:rPr>
          <w:sz w:val="16"/>
          <w:szCs w:val="16"/>
        </w:rPr>
        <w:t>v rámci Programu na rok 2023 a žádostí v rámci Programu Podpora služeb sociální prevence 2022+</w:t>
      </w:r>
      <w:r>
        <w:rPr>
          <w:sz w:val="16"/>
          <w:szCs w:val="16"/>
        </w:rPr>
        <w:t>. Pro následující období 2024-2026 byla zohledněna předpokládaná inflace dle prognózy České národní banky. (</w:t>
      </w:r>
      <w:r w:rsidRPr="00617718">
        <w:rPr>
          <w:sz w:val="16"/>
          <w:szCs w:val="16"/>
        </w:rPr>
        <w:t>Aktuální prognóza ČNB - Česká národní banka (cnb.cz): https://www.cnb.cz/cs/menova-politika/prognoza/</w:t>
      </w:r>
      <w:r>
        <w:rPr>
          <w:sz w:val="16"/>
          <w:szCs w:val="16"/>
        </w:rPr>
        <w:t xml:space="preserve">). </w:t>
      </w:r>
    </w:p>
    <w:p w14:paraId="2E5EA3E4" w14:textId="0570D5A1" w:rsidR="004B5489" w:rsidRDefault="004B5489" w:rsidP="00486065">
      <w:pPr>
        <w:jc w:val="both"/>
        <w:rPr>
          <w:rFonts w:ascii="Tahoma" w:hAnsi="Tahoma" w:cs="Tahoma"/>
          <w:color w:val="000000" w:themeColor="text1"/>
          <w:sz w:val="20"/>
          <w:szCs w:val="20"/>
        </w:rPr>
      </w:pPr>
    </w:p>
    <w:p w14:paraId="6C77B3F9" w14:textId="7A156919" w:rsidR="00731740" w:rsidRPr="00731740" w:rsidRDefault="00731740" w:rsidP="00731740">
      <w:pPr>
        <w:pStyle w:val="Titulek"/>
        <w:keepNext/>
        <w:jc w:val="both"/>
        <w:rPr>
          <w:b w:val="0"/>
          <w:sz w:val="20"/>
          <w:szCs w:val="20"/>
        </w:rPr>
      </w:pPr>
      <w:bookmarkStart w:id="143" w:name="_Toc142926503"/>
      <w:r w:rsidRPr="00731740">
        <w:rPr>
          <w:sz w:val="20"/>
          <w:szCs w:val="20"/>
        </w:rPr>
        <w:lastRenderedPageBreak/>
        <w:t xml:space="preserve">Tabulka </w:t>
      </w:r>
      <w:r w:rsidRPr="00731740">
        <w:rPr>
          <w:sz w:val="20"/>
          <w:szCs w:val="20"/>
        </w:rPr>
        <w:fldChar w:fldCharType="begin"/>
      </w:r>
      <w:r w:rsidRPr="00731740">
        <w:rPr>
          <w:sz w:val="20"/>
          <w:szCs w:val="20"/>
        </w:rPr>
        <w:instrText xml:space="preserve"> SEQ Tabulka \* ARABIC </w:instrText>
      </w:r>
      <w:r w:rsidRPr="00731740">
        <w:rPr>
          <w:sz w:val="20"/>
          <w:szCs w:val="20"/>
        </w:rPr>
        <w:fldChar w:fldCharType="separate"/>
      </w:r>
      <w:r w:rsidR="00E30880">
        <w:rPr>
          <w:noProof/>
          <w:sz w:val="20"/>
          <w:szCs w:val="20"/>
        </w:rPr>
        <w:t>18</w:t>
      </w:r>
      <w:r w:rsidRPr="00731740">
        <w:rPr>
          <w:sz w:val="20"/>
          <w:szCs w:val="20"/>
        </w:rPr>
        <w:fldChar w:fldCharType="end"/>
      </w:r>
      <w:r w:rsidRPr="00731740">
        <w:rPr>
          <w:sz w:val="20"/>
          <w:szCs w:val="20"/>
        </w:rPr>
        <w:t xml:space="preserve">: </w:t>
      </w:r>
      <w:r w:rsidRPr="00731740">
        <w:rPr>
          <w:b w:val="0"/>
          <w:sz w:val="20"/>
          <w:szCs w:val="20"/>
        </w:rPr>
        <w:t>Analýza struktury zdrojů financování sociálních služeb – předpokládaná spoluúčast obcí, vč. výhledu na období 2024 – 2026 v Kč*</w:t>
      </w:r>
      <w:bookmarkEnd w:id="143"/>
    </w:p>
    <w:p w14:paraId="54C04419" w14:textId="167DD9B2" w:rsidR="009F49B5" w:rsidRDefault="00D9201C" w:rsidP="00486065">
      <w:pPr>
        <w:jc w:val="both"/>
        <w:rPr>
          <w:rFonts w:ascii="Tahoma" w:hAnsi="Tahoma" w:cs="Tahoma"/>
          <w:color w:val="000000" w:themeColor="text1"/>
          <w:sz w:val="20"/>
          <w:szCs w:val="20"/>
        </w:rPr>
      </w:pPr>
      <w:r w:rsidRPr="00EE62E5">
        <w:rPr>
          <w:noProof/>
          <w:lang w:eastAsia="cs-CZ"/>
        </w:rPr>
        <w:drawing>
          <wp:inline distT="0" distB="0" distL="0" distR="0" wp14:anchorId="75152F25" wp14:editId="64605DA7">
            <wp:extent cx="5760720" cy="2023188"/>
            <wp:effectExtent l="0" t="0" r="0" b="0"/>
            <wp:docPr id="23603" name="Picture 23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720" cy="2023188"/>
                    </a:xfrm>
                    <a:prstGeom prst="rect">
                      <a:avLst/>
                    </a:prstGeom>
                    <a:noFill/>
                    <a:ln>
                      <a:noFill/>
                    </a:ln>
                  </pic:spPr>
                </pic:pic>
              </a:graphicData>
            </a:graphic>
          </wp:inline>
        </w:drawing>
      </w:r>
    </w:p>
    <w:p w14:paraId="0EA78548" w14:textId="77777777" w:rsidR="005656E2" w:rsidRDefault="0075059E" w:rsidP="001579E7">
      <w:pPr>
        <w:rPr>
          <w:sz w:val="16"/>
          <w:szCs w:val="16"/>
        </w:rPr>
      </w:pPr>
      <w:r>
        <w:rPr>
          <w:sz w:val="16"/>
          <w:szCs w:val="16"/>
        </w:rPr>
        <w:t xml:space="preserve">*Pro stanovení výše uvedeného ekonomického ukazatele pro rok 2023 byly použity údaje ze žádostí o dotaci </w:t>
      </w:r>
      <w:r w:rsidRPr="00617718">
        <w:rPr>
          <w:sz w:val="16"/>
          <w:szCs w:val="16"/>
        </w:rPr>
        <w:t>v rámci Programu na rok 2023 a žádostí v rámci Programu Podpora služeb sociální prevence 2022+</w:t>
      </w:r>
      <w:r>
        <w:rPr>
          <w:sz w:val="16"/>
          <w:szCs w:val="16"/>
        </w:rPr>
        <w:t>. Pro následující období 2024-2026 byla zohledněna předpokládaná inflace dle prognózy České národní banky. (</w:t>
      </w:r>
      <w:r w:rsidRPr="00617718">
        <w:rPr>
          <w:sz w:val="16"/>
          <w:szCs w:val="16"/>
        </w:rPr>
        <w:t>Aktuální prognóza ČNB - Česká národní banka (cnb.cz): https://www.cnb.cz/cs/menova-politika/prognoza/</w:t>
      </w:r>
      <w:r>
        <w:rPr>
          <w:sz w:val="16"/>
          <w:szCs w:val="16"/>
        </w:rPr>
        <w:t xml:space="preserve">). </w:t>
      </w:r>
    </w:p>
    <w:p w14:paraId="5637CD4F" w14:textId="52B76E99" w:rsidR="00C11860" w:rsidRPr="005656E2" w:rsidRDefault="005656E2" w:rsidP="0083126B">
      <w:pPr>
        <w:pStyle w:val="Nadpis1"/>
        <w:numPr>
          <w:ilvl w:val="0"/>
          <w:numId w:val="0"/>
        </w:numPr>
        <w:ind w:left="432" w:hanging="432"/>
        <w:rPr>
          <w:sz w:val="16"/>
          <w:szCs w:val="16"/>
        </w:rPr>
      </w:pPr>
      <w:bookmarkStart w:id="144" w:name="_Toc142926592"/>
      <w:r>
        <w:t xml:space="preserve">7. </w:t>
      </w:r>
      <w:r w:rsidRPr="001579E7">
        <w:t>REFORMNÍ PROCESY V SOCIÁLNÍ OBLASTI A JEJICH VAZBA NA POTŘEBY V</w:t>
      </w:r>
      <w:r>
        <w:t> </w:t>
      </w:r>
      <w:r w:rsidRPr="001579E7">
        <w:t>KRAJI</w:t>
      </w:r>
      <w:bookmarkEnd w:id="144"/>
    </w:p>
    <w:p w14:paraId="716707D6" w14:textId="546AA3B3" w:rsidR="009B35C9" w:rsidRPr="004D3EEF" w:rsidRDefault="009B35C9" w:rsidP="009B35C9">
      <w:pPr>
        <w:jc w:val="both"/>
        <w:rPr>
          <w:rFonts w:ascii="Tahoma" w:hAnsi="Tahoma" w:cs="Tahoma"/>
          <w:sz w:val="20"/>
          <w:szCs w:val="20"/>
        </w:rPr>
      </w:pPr>
      <w:r w:rsidRPr="004D3EEF">
        <w:rPr>
          <w:rFonts w:ascii="Tahoma" w:hAnsi="Tahoma" w:cs="Tahoma"/>
          <w:sz w:val="20"/>
          <w:szCs w:val="20"/>
        </w:rPr>
        <w:t xml:space="preserve">Moravskoslezský kraj v aktuálním plánu navazuje na probíhající významné </w:t>
      </w:r>
      <w:r w:rsidR="00F641B6">
        <w:rPr>
          <w:rFonts w:ascii="Tahoma" w:hAnsi="Tahoma" w:cs="Tahoma"/>
          <w:sz w:val="20"/>
          <w:szCs w:val="20"/>
        </w:rPr>
        <w:t>reformní</w:t>
      </w:r>
      <w:r w:rsidRPr="004D3EEF">
        <w:rPr>
          <w:rFonts w:ascii="Tahoma" w:hAnsi="Tahoma" w:cs="Tahoma"/>
          <w:sz w:val="20"/>
          <w:szCs w:val="20"/>
        </w:rPr>
        <w:t xml:space="preserve"> procesy systémového charakteru, v</w:t>
      </w:r>
      <w:r w:rsidR="005F27BF">
        <w:rPr>
          <w:rFonts w:ascii="Tahoma" w:hAnsi="Tahoma" w:cs="Tahoma"/>
          <w:sz w:val="20"/>
          <w:szCs w:val="20"/>
        </w:rPr>
        <w:t> </w:t>
      </w:r>
      <w:r w:rsidRPr="004D3EEF">
        <w:rPr>
          <w:rFonts w:ascii="Tahoma" w:hAnsi="Tahoma" w:cs="Tahoma"/>
          <w:sz w:val="20"/>
          <w:szCs w:val="20"/>
        </w:rPr>
        <w:t>rámci</w:t>
      </w:r>
      <w:r w:rsidR="005F27BF">
        <w:rPr>
          <w:rFonts w:ascii="Tahoma" w:hAnsi="Tahoma" w:cs="Tahoma"/>
          <w:sz w:val="20"/>
          <w:szCs w:val="20"/>
        </w:rPr>
        <w:t>,</w:t>
      </w:r>
      <w:r w:rsidRPr="004D3EEF">
        <w:rPr>
          <w:rFonts w:ascii="Tahoma" w:hAnsi="Tahoma" w:cs="Tahoma"/>
          <w:sz w:val="20"/>
          <w:szCs w:val="20"/>
        </w:rPr>
        <w:t xml:space="preserve"> kterých jsou sociální služby významným nástrojem pro zkvalitnění života občanů. Kraj jako nositel procesu má při reformních procesech významnou roli</w:t>
      </w:r>
      <w:r w:rsidR="00564BA9">
        <w:rPr>
          <w:rFonts w:ascii="Tahoma" w:hAnsi="Tahoma" w:cs="Tahoma"/>
          <w:sz w:val="20"/>
          <w:szCs w:val="20"/>
        </w:rPr>
        <w:t>,</w:t>
      </w:r>
      <w:r w:rsidRPr="004D3EEF">
        <w:rPr>
          <w:rFonts w:ascii="Tahoma" w:hAnsi="Tahoma" w:cs="Tahoma"/>
          <w:sz w:val="20"/>
          <w:szCs w:val="20"/>
        </w:rPr>
        <w:t xml:space="preserve"> </w:t>
      </w:r>
      <w:r w:rsidR="00522762">
        <w:rPr>
          <w:rFonts w:ascii="Tahoma" w:hAnsi="Tahoma" w:cs="Tahoma"/>
          <w:sz w:val="20"/>
          <w:szCs w:val="20"/>
        </w:rPr>
        <w:t xml:space="preserve">a to zejména </w:t>
      </w:r>
      <w:r w:rsidRPr="004D3EEF">
        <w:rPr>
          <w:rFonts w:ascii="Tahoma" w:hAnsi="Tahoma" w:cs="Tahoma"/>
          <w:sz w:val="20"/>
          <w:szCs w:val="20"/>
        </w:rPr>
        <w:t xml:space="preserve">v rámci příspěvkových organizací kraje, např. při procesu transformace pobytových sociálních služeb. </w:t>
      </w:r>
    </w:p>
    <w:p w14:paraId="18A48ABD" w14:textId="77777777" w:rsidR="009B35C9" w:rsidRPr="004D3EEF" w:rsidRDefault="009B35C9" w:rsidP="009B35C9">
      <w:pPr>
        <w:jc w:val="both"/>
        <w:rPr>
          <w:rFonts w:ascii="Tahoma" w:hAnsi="Tahoma" w:cs="Tahoma"/>
          <w:sz w:val="20"/>
          <w:szCs w:val="20"/>
        </w:rPr>
      </w:pPr>
      <w:r w:rsidRPr="004D3EEF">
        <w:rPr>
          <w:rFonts w:ascii="Tahoma" w:hAnsi="Tahoma" w:cs="Tahoma"/>
          <w:sz w:val="20"/>
          <w:szCs w:val="20"/>
        </w:rPr>
        <w:t xml:space="preserve">Reformní procesy, které jsou podporovány na území Moravskoslezského kraje: </w:t>
      </w:r>
    </w:p>
    <w:p w14:paraId="7B6B4102" w14:textId="77777777" w:rsidR="009B35C9" w:rsidRPr="004D3EEF" w:rsidRDefault="009B35C9" w:rsidP="00603F91">
      <w:pPr>
        <w:pStyle w:val="Odstavecseseznamem"/>
        <w:numPr>
          <w:ilvl w:val="0"/>
          <w:numId w:val="11"/>
        </w:numPr>
        <w:spacing w:line="259" w:lineRule="auto"/>
        <w:jc w:val="both"/>
        <w:rPr>
          <w:rFonts w:ascii="Tahoma" w:hAnsi="Tahoma" w:cs="Tahoma"/>
          <w:sz w:val="20"/>
          <w:szCs w:val="20"/>
        </w:rPr>
      </w:pPr>
      <w:r w:rsidRPr="004D3EEF">
        <w:rPr>
          <w:rFonts w:ascii="Tahoma" w:hAnsi="Tahoma" w:cs="Tahoma"/>
          <w:sz w:val="20"/>
          <w:szCs w:val="20"/>
        </w:rPr>
        <w:t xml:space="preserve">Deinstitucionalizace pobytových sociálních služeb, </w:t>
      </w:r>
    </w:p>
    <w:p w14:paraId="5CA9ED73" w14:textId="3523F85A" w:rsidR="009B35C9" w:rsidRPr="004D3EEF" w:rsidRDefault="009B35C9" w:rsidP="00603F91">
      <w:pPr>
        <w:pStyle w:val="Odstavecseseznamem"/>
        <w:numPr>
          <w:ilvl w:val="0"/>
          <w:numId w:val="11"/>
        </w:numPr>
        <w:spacing w:line="259" w:lineRule="auto"/>
        <w:jc w:val="both"/>
        <w:rPr>
          <w:rFonts w:ascii="Tahoma" w:hAnsi="Tahoma" w:cs="Tahoma"/>
          <w:sz w:val="20"/>
          <w:szCs w:val="20"/>
        </w:rPr>
      </w:pPr>
      <w:r w:rsidRPr="004D3EEF">
        <w:rPr>
          <w:rFonts w:ascii="Tahoma" w:hAnsi="Tahoma" w:cs="Tahoma"/>
          <w:sz w:val="20"/>
          <w:szCs w:val="20"/>
        </w:rPr>
        <w:t>Reforma péče o duševní zdraví (reforma psychiatrické péče)</w:t>
      </w:r>
      <w:r w:rsidR="000F4C7A">
        <w:rPr>
          <w:rFonts w:ascii="Tahoma" w:hAnsi="Tahoma" w:cs="Tahoma"/>
          <w:sz w:val="20"/>
          <w:szCs w:val="20"/>
        </w:rPr>
        <w:t>,</w:t>
      </w:r>
      <w:r w:rsidRPr="004D3EEF">
        <w:rPr>
          <w:rFonts w:ascii="Tahoma" w:hAnsi="Tahoma" w:cs="Tahoma"/>
          <w:sz w:val="20"/>
          <w:szCs w:val="20"/>
        </w:rPr>
        <w:t xml:space="preserve"> </w:t>
      </w:r>
    </w:p>
    <w:p w14:paraId="7E073B33" w14:textId="77777777" w:rsidR="009B35C9" w:rsidRPr="004D3EEF" w:rsidRDefault="009B35C9" w:rsidP="00603F91">
      <w:pPr>
        <w:pStyle w:val="Odstavecseseznamem"/>
        <w:numPr>
          <w:ilvl w:val="0"/>
          <w:numId w:val="11"/>
        </w:numPr>
        <w:spacing w:line="259" w:lineRule="auto"/>
        <w:jc w:val="both"/>
        <w:rPr>
          <w:rFonts w:ascii="Tahoma" w:hAnsi="Tahoma" w:cs="Tahoma"/>
          <w:sz w:val="20"/>
          <w:szCs w:val="20"/>
        </w:rPr>
      </w:pPr>
      <w:r w:rsidRPr="004D3EEF">
        <w:rPr>
          <w:rFonts w:ascii="Tahoma" w:hAnsi="Tahoma" w:cs="Tahoma"/>
          <w:sz w:val="20"/>
          <w:szCs w:val="20"/>
        </w:rPr>
        <w:t xml:space="preserve">Transformace zařízení pro děti do tří let v Moravskoslezském kraji. </w:t>
      </w:r>
    </w:p>
    <w:p w14:paraId="76771F57" w14:textId="77777777" w:rsidR="009B35C9" w:rsidRPr="004D3EEF" w:rsidRDefault="009B35C9" w:rsidP="009B35C9">
      <w:pPr>
        <w:jc w:val="both"/>
        <w:rPr>
          <w:rFonts w:ascii="Tahoma" w:hAnsi="Tahoma" w:cs="Tahoma"/>
          <w:sz w:val="20"/>
          <w:szCs w:val="20"/>
        </w:rPr>
      </w:pPr>
      <w:r w:rsidRPr="004D3EEF">
        <w:rPr>
          <w:rFonts w:ascii="Tahoma" w:hAnsi="Tahoma" w:cs="Tahoma"/>
          <w:sz w:val="20"/>
          <w:szCs w:val="20"/>
        </w:rPr>
        <w:t>Společným jmenovatelem předmětných procesů je zkvalitnění života občanů kraje, potřebné nastavení podmínek a podpůrné sítě služeb, které jim umožní život v přirozených a důstojných podmínkách.</w:t>
      </w:r>
    </w:p>
    <w:p w14:paraId="35CC3B4C" w14:textId="57FF9EE9" w:rsidR="00C11860" w:rsidRPr="005656E2" w:rsidRDefault="005656E2" w:rsidP="0083126B">
      <w:pPr>
        <w:pStyle w:val="Nadpis2"/>
        <w:numPr>
          <w:ilvl w:val="0"/>
          <w:numId w:val="0"/>
        </w:numPr>
        <w:ind w:left="576" w:hanging="576"/>
      </w:pPr>
      <w:bookmarkStart w:id="145" w:name="_Toc142926593"/>
      <w:r w:rsidRPr="005656E2">
        <w:t xml:space="preserve">7.1 </w:t>
      </w:r>
      <w:r w:rsidR="00C11860" w:rsidRPr="005656E2">
        <w:t>Deinstitucionalizace pobytových sociálních služeb</w:t>
      </w:r>
      <w:bookmarkEnd w:id="145"/>
    </w:p>
    <w:p w14:paraId="593AD34B" w14:textId="77777777" w:rsidR="004D3EEF" w:rsidRPr="004D3EEF" w:rsidRDefault="004D3EEF" w:rsidP="004D3EEF">
      <w:pPr>
        <w:jc w:val="both"/>
        <w:rPr>
          <w:rFonts w:ascii="Tahoma" w:hAnsi="Tahoma" w:cs="Tahoma"/>
          <w:sz w:val="20"/>
          <w:szCs w:val="20"/>
        </w:rPr>
      </w:pPr>
      <w:r w:rsidRPr="004D3EEF">
        <w:rPr>
          <w:rFonts w:ascii="Tahoma" w:hAnsi="Tahoma" w:cs="Tahoma"/>
          <w:sz w:val="20"/>
          <w:szCs w:val="20"/>
        </w:rPr>
        <w:t xml:space="preserve">Proces transformace či deinstitucionalizace sociálních služeb můžeme vnímat jako přechod od ústavního modelu služeb směrem ke komunitním službám, založeným na konceptu sociálního začleňování. </w:t>
      </w:r>
    </w:p>
    <w:p w14:paraId="40C8BBEA" w14:textId="77777777" w:rsidR="004D3EEF" w:rsidRPr="004D3EEF" w:rsidRDefault="004D3EEF" w:rsidP="004D3EEF">
      <w:pPr>
        <w:jc w:val="both"/>
        <w:rPr>
          <w:rFonts w:ascii="Tahoma" w:hAnsi="Tahoma" w:cs="Tahoma"/>
          <w:sz w:val="20"/>
          <w:szCs w:val="20"/>
        </w:rPr>
      </w:pPr>
      <w:r w:rsidRPr="004D3EEF">
        <w:rPr>
          <w:rFonts w:ascii="Tahoma" w:hAnsi="Tahoma" w:cs="Tahoma"/>
          <w:sz w:val="20"/>
          <w:szCs w:val="20"/>
        </w:rPr>
        <w:t>Na princip normality navazuje ve své</w:t>
      </w:r>
      <w:r w:rsidRPr="007D63C4">
        <w:rPr>
          <w:rFonts w:ascii="Tahoma" w:hAnsi="Tahoma" w:cs="Tahoma"/>
          <w:sz w:val="20"/>
          <w:szCs w:val="20"/>
        </w:rPr>
        <w:t xml:space="preserve"> práci </w:t>
      </w:r>
      <w:r w:rsidRPr="00E67AE6">
        <w:rPr>
          <w:rFonts w:ascii="Tahoma" w:hAnsi="Tahoma" w:cs="Tahoma"/>
          <w:sz w:val="20"/>
          <w:szCs w:val="20"/>
        </w:rPr>
        <w:t>John O´Brian</w:t>
      </w:r>
      <w:r w:rsidRPr="004D3EEF">
        <w:rPr>
          <w:rFonts w:ascii="Tahoma" w:hAnsi="Tahoma" w:cs="Tahoma"/>
          <w:sz w:val="20"/>
          <w:szCs w:val="20"/>
        </w:rPr>
        <w:t>, který formuloval pět principů vedoucích k sociálnímu začlenění:</w:t>
      </w:r>
    </w:p>
    <w:p w14:paraId="6FDDC769" w14:textId="77777777" w:rsidR="004D3EEF" w:rsidRPr="004D3EEF" w:rsidRDefault="004D3EEF" w:rsidP="00603F91">
      <w:pPr>
        <w:pStyle w:val="Odstavecseseznamem"/>
        <w:numPr>
          <w:ilvl w:val="0"/>
          <w:numId w:val="12"/>
        </w:numPr>
        <w:spacing w:line="259" w:lineRule="auto"/>
        <w:jc w:val="both"/>
        <w:rPr>
          <w:rFonts w:ascii="Tahoma" w:hAnsi="Tahoma" w:cs="Tahoma"/>
          <w:sz w:val="20"/>
          <w:szCs w:val="20"/>
        </w:rPr>
      </w:pPr>
      <w:r w:rsidRPr="004D3EEF">
        <w:rPr>
          <w:rFonts w:ascii="Tahoma" w:hAnsi="Tahoma" w:cs="Tahoma"/>
          <w:sz w:val="20"/>
          <w:szCs w:val="20"/>
        </w:rPr>
        <w:t xml:space="preserve">být začleněn v komunitě, </w:t>
      </w:r>
    </w:p>
    <w:p w14:paraId="2A380B52" w14:textId="77777777" w:rsidR="004D3EEF" w:rsidRPr="004D3EEF" w:rsidRDefault="004D3EEF" w:rsidP="00603F91">
      <w:pPr>
        <w:pStyle w:val="Odstavecseseznamem"/>
        <w:numPr>
          <w:ilvl w:val="0"/>
          <w:numId w:val="12"/>
        </w:numPr>
        <w:spacing w:line="259" w:lineRule="auto"/>
        <w:jc w:val="both"/>
        <w:rPr>
          <w:rFonts w:ascii="Tahoma" w:hAnsi="Tahoma" w:cs="Tahoma"/>
          <w:sz w:val="20"/>
          <w:szCs w:val="20"/>
        </w:rPr>
      </w:pPr>
      <w:r w:rsidRPr="004D3EEF">
        <w:rPr>
          <w:rFonts w:ascii="Tahoma" w:hAnsi="Tahoma" w:cs="Tahoma"/>
          <w:sz w:val="20"/>
          <w:szCs w:val="20"/>
        </w:rPr>
        <w:t>mít možnost volby a kontroly nad vlastním životem,</w:t>
      </w:r>
    </w:p>
    <w:p w14:paraId="43170C26" w14:textId="77777777" w:rsidR="004D3EEF" w:rsidRPr="004D3EEF" w:rsidRDefault="004D3EEF" w:rsidP="00603F91">
      <w:pPr>
        <w:pStyle w:val="Odstavecseseznamem"/>
        <w:numPr>
          <w:ilvl w:val="0"/>
          <w:numId w:val="12"/>
        </w:numPr>
        <w:spacing w:line="259" w:lineRule="auto"/>
        <w:jc w:val="both"/>
        <w:rPr>
          <w:rFonts w:ascii="Tahoma" w:hAnsi="Tahoma" w:cs="Tahoma"/>
          <w:sz w:val="20"/>
          <w:szCs w:val="20"/>
        </w:rPr>
      </w:pPr>
      <w:r w:rsidRPr="004D3EEF">
        <w:rPr>
          <w:rFonts w:ascii="Tahoma" w:hAnsi="Tahoma" w:cs="Tahoma"/>
          <w:sz w:val="20"/>
          <w:szCs w:val="20"/>
        </w:rPr>
        <w:t>zastávat hodnotné a důstojné sociální role,</w:t>
      </w:r>
    </w:p>
    <w:p w14:paraId="6639F2F5" w14:textId="77777777" w:rsidR="004D3EEF" w:rsidRPr="004D3EEF" w:rsidRDefault="004D3EEF" w:rsidP="00603F91">
      <w:pPr>
        <w:pStyle w:val="Odstavecseseznamem"/>
        <w:numPr>
          <w:ilvl w:val="0"/>
          <w:numId w:val="12"/>
        </w:numPr>
        <w:spacing w:line="259" w:lineRule="auto"/>
        <w:jc w:val="both"/>
        <w:rPr>
          <w:rFonts w:ascii="Tahoma" w:hAnsi="Tahoma" w:cs="Tahoma"/>
          <w:sz w:val="20"/>
          <w:szCs w:val="20"/>
        </w:rPr>
      </w:pPr>
      <w:r w:rsidRPr="004D3EEF">
        <w:rPr>
          <w:rFonts w:ascii="Tahoma" w:hAnsi="Tahoma" w:cs="Tahoma"/>
          <w:sz w:val="20"/>
          <w:szCs w:val="20"/>
        </w:rPr>
        <w:t>mít možnost navazovat a rozvíjet smysluplné vztahy,</w:t>
      </w:r>
    </w:p>
    <w:p w14:paraId="582A8315" w14:textId="77777777" w:rsidR="004D3EEF" w:rsidRPr="004D3EEF" w:rsidRDefault="004D3EEF" w:rsidP="00603F91">
      <w:pPr>
        <w:pStyle w:val="Odstavecseseznamem"/>
        <w:numPr>
          <w:ilvl w:val="0"/>
          <w:numId w:val="12"/>
        </w:numPr>
        <w:spacing w:line="259" w:lineRule="auto"/>
        <w:jc w:val="both"/>
        <w:rPr>
          <w:rFonts w:ascii="Tahoma" w:hAnsi="Tahoma" w:cs="Tahoma"/>
          <w:sz w:val="20"/>
          <w:szCs w:val="20"/>
        </w:rPr>
      </w:pPr>
      <w:r w:rsidRPr="004D3EEF">
        <w:rPr>
          <w:rFonts w:ascii="Tahoma" w:hAnsi="Tahoma" w:cs="Tahoma"/>
          <w:sz w:val="20"/>
          <w:szCs w:val="20"/>
        </w:rPr>
        <w:t>učit se a růst, získávat více vlastních kompetencí.</w:t>
      </w:r>
    </w:p>
    <w:p w14:paraId="71F3B3E9" w14:textId="5CA8F9B5" w:rsidR="004D3EEF" w:rsidRPr="004D3EEF" w:rsidRDefault="004D3EEF" w:rsidP="004D3EEF">
      <w:pPr>
        <w:jc w:val="both"/>
        <w:rPr>
          <w:rFonts w:ascii="Tahoma" w:hAnsi="Tahoma" w:cs="Tahoma"/>
          <w:sz w:val="20"/>
          <w:szCs w:val="20"/>
        </w:rPr>
      </w:pPr>
      <w:r w:rsidRPr="004D3EEF">
        <w:rPr>
          <w:rFonts w:ascii="Tahoma" w:hAnsi="Tahoma" w:cs="Tahoma"/>
          <w:sz w:val="20"/>
          <w:szCs w:val="20"/>
        </w:rPr>
        <w:t>Moravskoslezský kraj již dlouhodobě realizuje procesy vedoucí k naplňování práv lidí žijících v</w:t>
      </w:r>
      <w:r w:rsidR="00006B50">
        <w:rPr>
          <w:rFonts w:ascii="Tahoma" w:hAnsi="Tahoma" w:cs="Tahoma"/>
          <w:sz w:val="20"/>
          <w:szCs w:val="20"/>
        </w:rPr>
        <w:t> </w:t>
      </w:r>
      <w:r w:rsidRPr="004D3EEF">
        <w:rPr>
          <w:rFonts w:ascii="Tahoma" w:hAnsi="Tahoma" w:cs="Tahoma"/>
          <w:sz w:val="20"/>
          <w:szCs w:val="20"/>
        </w:rPr>
        <w:t>institucích</w:t>
      </w:r>
      <w:r w:rsidR="00006B50">
        <w:rPr>
          <w:rFonts w:ascii="Tahoma" w:hAnsi="Tahoma" w:cs="Tahoma"/>
          <w:sz w:val="20"/>
          <w:szCs w:val="20"/>
        </w:rPr>
        <w:t>, primárně se jedná o osoby se zdravotním postižením</w:t>
      </w:r>
      <w:r w:rsidRPr="004D3EEF">
        <w:rPr>
          <w:rFonts w:ascii="Tahoma" w:hAnsi="Tahoma" w:cs="Tahoma"/>
          <w:sz w:val="20"/>
          <w:szCs w:val="20"/>
        </w:rPr>
        <w:t xml:space="preserve">. K transformaci jako systémové změně kraj přistoupil v roce 2008, ale již od roku 2003 byly připravovány materiály, podklady a probíhaly pilotní </w:t>
      </w:r>
      <w:r w:rsidRPr="004D3EEF">
        <w:rPr>
          <w:rFonts w:ascii="Tahoma" w:hAnsi="Tahoma" w:cs="Tahoma"/>
          <w:sz w:val="20"/>
          <w:szCs w:val="20"/>
        </w:rPr>
        <w:lastRenderedPageBreak/>
        <w:t>projekty. V rámci krajské transformace byly opuštěny 3 zámky, a to zámek Hošťálkovy, zámek Jindřichov ve Slezsku, zámek Nová Horka a klášter v Opavě. Do roku 2022 bylo ukončeno více než 40 investičních akcí, které přinesly zkvalitnění života více než tisícovce lidí se zdravotním postižením žijících v Moravskoslezském kraji a byly realizovány v celkových nákladech přes 800 mil. Kč.</w:t>
      </w:r>
    </w:p>
    <w:p w14:paraId="10CB0923" w14:textId="4B17ED76" w:rsidR="005D24DD" w:rsidRDefault="004D3EEF" w:rsidP="004D3EEF">
      <w:pPr>
        <w:jc w:val="both"/>
        <w:rPr>
          <w:rFonts w:ascii="Tahoma" w:hAnsi="Tahoma" w:cs="Tahoma"/>
          <w:sz w:val="20"/>
          <w:szCs w:val="20"/>
        </w:rPr>
      </w:pPr>
      <w:r w:rsidRPr="004D3EEF">
        <w:rPr>
          <w:rFonts w:ascii="Tahoma" w:hAnsi="Tahoma" w:cs="Tahoma"/>
          <w:sz w:val="20"/>
          <w:szCs w:val="20"/>
        </w:rPr>
        <w:t xml:space="preserve">Aktuálně se připravuje opuštění </w:t>
      </w:r>
      <w:r w:rsidR="007376FF">
        <w:rPr>
          <w:rFonts w:ascii="Tahoma" w:hAnsi="Tahoma" w:cs="Tahoma"/>
          <w:sz w:val="20"/>
          <w:szCs w:val="20"/>
        </w:rPr>
        <w:t>pobytové služby</w:t>
      </w:r>
      <w:r w:rsidR="009850BA">
        <w:rPr>
          <w:rFonts w:ascii="Tahoma" w:hAnsi="Tahoma" w:cs="Tahoma"/>
          <w:sz w:val="20"/>
          <w:szCs w:val="20"/>
        </w:rPr>
        <w:t xml:space="preserve"> umístěné v </w:t>
      </w:r>
      <w:r w:rsidRPr="004D3EEF">
        <w:rPr>
          <w:rFonts w:ascii="Tahoma" w:hAnsi="Tahoma" w:cs="Tahoma"/>
          <w:sz w:val="20"/>
          <w:szCs w:val="20"/>
        </w:rPr>
        <w:t>zámku v Dolních Životicích, kde nyní žije 75 osob s mentálním a kombinovaným postižením.</w:t>
      </w:r>
    </w:p>
    <w:p w14:paraId="228B01DE" w14:textId="57D7218E" w:rsidR="005656E2" w:rsidRPr="00A74569" w:rsidRDefault="005D24DD" w:rsidP="00A74569">
      <w:pPr>
        <w:jc w:val="both"/>
        <w:rPr>
          <w:rFonts w:ascii="Tahoma" w:hAnsi="Tahoma" w:cs="Tahoma"/>
          <w:sz w:val="20"/>
          <w:szCs w:val="20"/>
        </w:rPr>
      </w:pPr>
      <w:r>
        <w:rPr>
          <w:rFonts w:ascii="Tahoma" w:hAnsi="Tahoma" w:cs="Tahoma"/>
          <w:sz w:val="20"/>
          <w:szCs w:val="20"/>
        </w:rPr>
        <w:t>Moravskoslezský kraj usiluje</w:t>
      </w:r>
      <w:r w:rsidR="004D3EEF" w:rsidRPr="004D3EEF">
        <w:rPr>
          <w:rFonts w:ascii="Tahoma" w:hAnsi="Tahoma" w:cs="Tahoma"/>
          <w:sz w:val="20"/>
          <w:szCs w:val="20"/>
        </w:rPr>
        <w:t xml:space="preserve"> o organizační zajištění deinstitucionalizace</w:t>
      </w:r>
      <w:r w:rsidR="009850BA">
        <w:rPr>
          <w:rFonts w:ascii="Tahoma" w:hAnsi="Tahoma" w:cs="Tahoma"/>
          <w:sz w:val="20"/>
          <w:szCs w:val="20"/>
        </w:rPr>
        <w:t xml:space="preserve"> zařízení pro osoby se zdravotním  postižením</w:t>
      </w:r>
      <w:r w:rsidR="004D3EEF" w:rsidRPr="004D3EEF">
        <w:rPr>
          <w:rFonts w:ascii="Tahoma" w:hAnsi="Tahoma" w:cs="Tahoma"/>
          <w:sz w:val="20"/>
          <w:szCs w:val="20"/>
        </w:rPr>
        <w:t xml:space="preserve"> na </w:t>
      </w:r>
      <w:r>
        <w:rPr>
          <w:rFonts w:ascii="Tahoma" w:hAnsi="Tahoma" w:cs="Tahoma"/>
          <w:sz w:val="20"/>
          <w:szCs w:val="20"/>
        </w:rPr>
        <w:t>krajské úrovni</w:t>
      </w:r>
      <w:r w:rsidR="004D3EEF" w:rsidRPr="004D3EEF">
        <w:rPr>
          <w:rFonts w:ascii="Tahoma" w:hAnsi="Tahoma" w:cs="Tahoma"/>
          <w:sz w:val="20"/>
          <w:szCs w:val="20"/>
        </w:rPr>
        <w:t>, a to metodickou podporou poskytovatelů sociálních služeb, metodickým vedením v obcích, vzděláváním, konzultacemi při tvorbě komunitních plánů tak, aby byly naplňovány cíle deinstitucionalizace.</w:t>
      </w:r>
    </w:p>
    <w:p w14:paraId="770BA627" w14:textId="3D9196C2" w:rsidR="00C11860" w:rsidRPr="005656E2" w:rsidRDefault="005656E2" w:rsidP="0083126B">
      <w:pPr>
        <w:pStyle w:val="Nadpis2"/>
        <w:numPr>
          <w:ilvl w:val="0"/>
          <w:numId w:val="0"/>
        </w:numPr>
        <w:ind w:left="576" w:hanging="576"/>
      </w:pPr>
      <w:bookmarkStart w:id="146" w:name="_Toc142926594"/>
      <w:r w:rsidRPr="005656E2">
        <w:t xml:space="preserve">7.2 </w:t>
      </w:r>
      <w:r w:rsidR="00C11860" w:rsidRPr="005656E2">
        <w:t>Reforma péče o duševní zdraví</w:t>
      </w:r>
      <w:bookmarkEnd w:id="146"/>
    </w:p>
    <w:p w14:paraId="028A0ADD" w14:textId="77777777" w:rsidR="00542BFE" w:rsidRPr="00542BFE" w:rsidRDefault="00542BFE" w:rsidP="00542BFE">
      <w:pPr>
        <w:jc w:val="both"/>
        <w:rPr>
          <w:rFonts w:ascii="Tahoma" w:hAnsi="Tahoma" w:cs="Tahoma"/>
          <w:sz w:val="20"/>
          <w:szCs w:val="20"/>
        </w:rPr>
      </w:pPr>
      <w:r w:rsidRPr="00542BFE">
        <w:rPr>
          <w:rFonts w:ascii="Tahoma" w:hAnsi="Tahoma" w:cs="Tahoma"/>
          <w:sz w:val="20"/>
          <w:szCs w:val="20"/>
        </w:rPr>
        <w:t>Reforma péče o duševní zdraví představuje zásadní systémovou změnu, která zvyšuje kvalitu života lidí s duševním onemocněním. Strategie reformy psychiatrické péče je po resortní stránce v gesci Ministerstva zdravotnictví České republiky.</w:t>
      </w:r>
    </w:p>
    <w:p w14:paraId="04CF7A35" w14:textId="77777777" w:rsidR="00542BFE" w:rsidRPr="00542BFE" w:rsidRDefault="00542BFE" w:rsidP="00542BFE">
      <w:pPr>
        <w:jc w:val="both"/>
        <w:rPr>
          <w:rFonts w:ascii="Tahoma" w:hAnsi="Tahoma" w:cs="Tahoma"/>
          <w:sz w:val="20"/>
          <w:szCs w:val="20"/>
        </w:rPr>
      </w:pPr>
      <w:r w:rsidRPr="00542BFE">
        <w:rPr>
          <w:rFonts w:ascii="Tahoma" w:hAnsi="Tahoma" w:cs="Tahoma"/>
          <w:sz w:val="20"/>
          <w:szCs w:val="20"/>
        </w:rPr>
        <w:t>Aktuálním strategickým dokumentem pro reformu péče o duševní zdraví je Národní akční plán pro duševní zdraví 2020–2030, který byl schválen Vládou ČR v lednu 2020, a který definuje směry rozvoje služeb v této oblasti na období 2020–2030.</w:t>
      </w:r>
    </w:p>
    <w:p w14:paraId="26900665" w14:textId="6CB00352" w:rsidR="00542BFE" w:rsidRPr="00542BFE" w:rsidRDefault="00542BFE" w:rsidP="00542BFE">
      <w:pPr>
        <w:jc w:val="both"/>
        <w:rPr>
          <w:rFonts w:ascii="Tahoma" w:hAnsi="Tahoma" w:cs="Tahoma"/>
          <w:sz w:val="20"/>
          <w:szCs w:val="20"/>
        </w:rPr>
      </w:pPr>
      <w:r w:rsidRPr="00542BFE">
        <w:rPr>
          <w:rFonts w:ascii="Tahoma" w:hAnsi="Tahoma" w:cs="Tahoma"/>
          <w:sz w:val="20"/>
          <w:szCs w:val="20"/>
        </w:rPr>
        <w:t>Vizí reformy v kontextu Moravskoslezského kraje je dosáhnout takového stavu, aby systém péče o duševní zdraví a jeho reforma na úrovni kraje byla koordinovaně a mezioborově řízena</w:t>
      </w:r>
      <w:r w:rsidR="00164897">
        <w:rPr>
          <w:rFonts w:ascii="Tahoma" w:hAnsi="Tahoma" w:cs="Tahoma"/>
          <w:sz w:val="20"/>
          <w:szCs w:val="20"/>
        </w:rPr>
        <w:t>,</w:t>
      </w:r>
      <w:r w:rsidRPr="00542BFE">
        <w:rPr>
          <w:rFonts w:ascii="Tahoma" w:hAnsi="Tahoma" w:cs="Tahoma"/>
          <w:sz w:val="20"/>
          <w:szCs w:val="20"/>
        </w:rPr>
        <w:t xml:space="preserve"> a aby do řízení byli zapojeni všichni relevantní aktéři. V souladu s principy reformy a zajištění péče byla v minulých letech na území kraje vytvořena síť Center duševního zdraví (Frýdek-Místek, Ostrava, Opava) a na ně návazná síť terénních služeb tvořených týmem jak sociálních, tak zdravotnických pracovníků, např. </w:t>
      </w:r>
      <w:r w:rsidR="008F4287">
        <w:rPr>
          <w:rFonts w:ascii="Tahoma" w:hAnsi="Tahoma" w:cs="Tahoma"/>
          <w:sz w:val="20"/>
          <w:szCs w:val="20"/>
        </w:rPr>
        <w:t>m</w:t>
      </w:r>
      <w:r w:rsidRPr="00542BFE">
        <w:rPr>
          <w:rFonts w:ascii="Tahoma" w:hAnsi="Tahoma" w:cs="Tahoma"/>
          <w:sz w:val="20"/>
          <w:szCs w:val="20"/>
        </w:rPr>
        <w:t xml:space="preserve">ultidisciplinární tým duševního zdraví pro děti a adolescenty při Fakultní nemocnici v Ostravě. Role sociálních služeb je poskytnout podporu a pomoc klientům opouštějícím pobytová zdravotnická zařízení v jejich životě v přirozené komunitě. </w:t>
      </w:r>
      <w:r w:rsidR="00510EBE">
        <w:rPr>
          <w:rFonts w:ascii="Tahoma" w:hAnsi="Tahoma" w:cs="Tahoma"/>
          <w:sz w:val="20"/>
          <w:szCs w:val="20"/>
        </w:rPr>
        <w:t xml:space="preserve">S rozvojem center duševního zdraví přibývá počet pacientů, kteří tato zdravotnická zařízení navštěvují. </w:t>
      </w:r>
    </w:p>
    <w:p w14:paraId="7E521191" w14:textId="022883FA" w:rsidR="00542BFE" w:rsidRPr="00542BFE" w:rsidRDefault="00542BFE" w:rsidP="00542BFE">
      <w:pPr>
        <w:jc w:val="both"/>
        <w:rPr>
          <w:rFonts w:ascii="Tahoma" w:hAnsi="Tahoma" w:cs="Tahoma"/>
          <w:sz w:val="20"/>
          <w:szCs w:val="20"/>
        </w:rPr>
      </w:pPr>
      <w:r w:rsidRPr="00542BFE">
        <w:rPr>
          <w:rFonts w:ascii="Tahoma" w:hAnsi="Tahoma" w:cs="Tahoma"/>
          <w:sz w:val="20"/>
          <w:szCs w:val="20"/>
        </w:rPr>
        <w:t>Další významnou etapou v rámci kraje je příprava strategického materiálu Koncepce pro oblast duševní</w:t>
      </w:r>
      <w:r w:rsidR="000B28C4">
        <w:rPr>
          <w:rFonts w:ascii="Tahoma" w:hAnsi="Tahoma" w:cs="Tahoma"/>
          <w:sz w:val="20"/>
          <w:szCs w:val="20"/>
        </w:rPr>
        <w:t>ho</w:t>
      </w:r>
      <w:r w:rsidRPr="00542BFE">
        <w:rPr>
          <w:rFonts w:ascii="Tahoma" w:hAnsi="Tahoma" w:cs="Tahoma"/>
          <w:sz w:val="20"/>
          <w:szCs w:val="20"/>
        </w:rPr>
        <w:t xml:space="preserve"> zdraví v Moravskoslezském kraji, která si klade za cíl:</w:t>
      </w:r>
    </w:p>
    <w:p w14:paraId="2D78E42C" w14:textId="77777777" w:rsidR="00542BFE" w:rsidRPr="00542BFE" w:rsidRDefault="00542BFE" w:rsidP="00603F91">
      <w:pPr>
        <w:pStyle w:val="Odstavecseseznamem"/>
        <w:numPr>
          <w:ilvl w:val="0"/>
          <w:numId w:val="13"/>
        </w:numPr>
        <w:spacing w:line="259" w:lineRule="auto"/>
        <w:jc w:val="both"/>
        <w:rPr>
          <w:rFonts w:ascii="Tahoma" w:hAnsi="Tahoma" w:cs="Tahoma"/>
          <w:sz w:val="20"/>
          <w:szCs w:val="20"/>
        </w:rPr>
      </w:pPr>
      <w:r w:rsidRPr="00542BFE">
        <w:rPr>
          <w:rFonts w:ascii="Tahoma" w:hAnsi="Tahoma" w:cs="Tahoma"/>
          <w:sz w:val="20"/>
          <w:szCs w:val="20"/>
        </w:rPr>
        <w:t xml:space="preserve">nastavit směr, hodnoty a cíle v oblasti duševního zdraví, </w:t>
      </w:r>
    </w:p>
    <w:p w14:paraId="11D62ADA" w14:textId="77777777" w:rsidR="00542BFE" w:rsidRPr="00542BFE" w:rsidRDefault="00542BFE" w:rsidP="00603F91">
      <w:pPr>
        <w:pStyle w:val="Odstavecseseznamem"/>
        <w:numPr>
          <w:ilvl w:val="0"/>
          <w:numId w:val="13"/>
        </w:numPr>
        <w:spacing w:line="259" w:lineRule="auto"/>
        <w:jc w:val="both"/>
        <w:rPr>
          <w:rFonts w:ascii="Tahoma" w:hAnsi="Tahoma" w:cs="Tahoma"/>
          <w:sz w:val="20"/>
          <w:szCs w:val="20"/>
        </w:rPr>
      </w:pPr>
      <w:r w:rsidRPr="00542BFE">
        <w:rPr>
          <w:rFonts w:ascii="Tahoma" w:hAnsi="Tahoma" w:cs="Tahoma"/>
          <w:sz w:val="20"/>
          <w:szCs w:val="20"/>
        </w:rPr>
        <w:t xml:space="preserve">propojit klíčové resorty, </w:t>
      </w:r>
    </w:p>
    <w:p w14:paraId="6036AFE1" w14:textId="77777777" w:rsidR="00542BFE" w:rsidRPr="00542BFE" w:rsidRDefault="00542BFE" w:rsidP="00603F91">
      <w:pPr>
        <w:pStyle w:val="Odstavecseseznamem"/>
        <w:numPr>
          <w:ilvl w:val="0"/>
          <w:numId w:val="13"/>
        </w:numPr>
        <w:spacing w:line="259" w:lineRule="auto"/>
        <w:jc w:val="both"/>
        <w:rPr>
          <w:rFonts w:ascii="Tahoma" w:hAnsi="Tahoma" w:cs="Tahoma"/>
          <w:sz w:val="20"/>
          <w:szCs w:val="20"/>
        </w:rPr>
      </w:pPr>
      <w:r w:rsidRPr="00542BFE">
        <w:rPr>
          <w:rFonts w:ascii="Tahoma" w:hAnsi="Tahoma" w:cs="Tahoma"/>
          <w:sz w:val="20"/>
          <w:szCs w:val="20"/>
        </w:rPr>
        <w:t>sladit vzájemný pohled jednotlivých resortů,</w:t>
      </w:r>
    </w:p>
    <w:p w14:paraId="2D063DE8" w14:textId="77777777" w:rsidR="00542BFE" w:rsidRPr="00542BFE" w:rsidRDefault="00542BFE" w:rsidP="00603F91">
      <w:pPr>
        <w:pStyle w:val="Odstavecseseznamem"/>
        <w:numPr>
          <w:ilvl w:val="0"/>
          <w:numId w:val="13"/>
        </w:numPr>
        <w:spacing w:line="259" w:lineRule="auto"/>
        <w:jc w:val="both"/>
        <w:rPr>
          <w:rFonts w:ascii="Tahoma" w:hAnsi="Tahoma" w:cs="Tahoma"/>
          <w:sz w:val="20"/>
          <w:szCs w:val="20"/>
        </w:rPr>
      </w:pPr>
      <w:r w:rsidRPr="00542BFE">
        <w:rPr>
          <w:rFonts w:ascii="Tahoma" w:hAnsi="Tahoma" w:cs="Tahoma"/>
          <w:sz w:val="20"/>
          <w:szCs w:val="20"/>
        </w:rPr>
        <w:t>definovat základní rámec pro oblast duševního zdraví v Moravskoslezském kraji.</w:t>
      </w:r>
    </w:p>
    <w:p w14:paraId="6381A7B9" w14:textId="438FAD8B" w:rsidR="00542BFE" w:rsidRPr="002900C5" w:rsidRDefault="00561DF0" w:rsidP="00542BFE">
      <w:pPr>
        <w:jc w:val="both"/>
        <w:rPr>
          <w:rFonts w:ascii="Tahoma" w:hAnsi="Tahoma" w:cs="Tahoma"/>
          <w:i/>
          <w:iCs/>
          <w:color w:val="FF0000"/>
          <w:sz w:val="20"/>
          <w:szCs w:val="20"/>
        </w:rPr>
      </w:pPr>
      <w:bookmarkStart w:id="147" w:name="_Hlk139027147"/>
      <w:r>
        <w:rPr>
          <w:rFonts w:ascii="Tahoma" w:hAnsi="Tahoma" w:cs="Tahoma"/>
          <w:sz w:val="20"/>
          <w:szCs w:val="20"/>
        </w:rPr>
        <w:t>Z hlediska dlouhodobého vývoje počtu hospitalizací pacientů se zkušeností s duševním onemocněním dochází v dlouhodobém horizontu ke snižování počtu hospitalizací (za posledních 10 let, tj. od roku 2011 činil pokles téměř 30</w:t>
      </w:r>
      <w:r w:rsidR="007B2CED">
        <w:rPr>
          <w:rFonts w:ascii="Tahoma" w:hAnsi="Tahoma" w:cs="Tahoma"/>
          <w:sz w:val="20"/>
          <w:szCs w:val="20"/>
        </w:rPr>
        <w:t xml:space="preserve"> </w:t>
      </w:r>
      <w:r>
        <w:rPr>
          <w:rFonts w:ascii="Tahoma" w:hAnsi="Tahoma" w:cs="Tahoma"/>
          <w:sz w:val="20"/>
          <w:szCs w:val="20"/>
        </w:rPr>
        <w:t>%). V roce 2020 je patrný vliv pandemie koronaviru, kdy počet hospitalizací poklesl. Ve srovnání s referenčním obdobím 2019 (viz Vyhláška č. 428/2020 Sb., o stanovení hodnot bodu, výše úhrad hrazených služeb a regulačních omezení pro rok 2021, ve znění pozdějších předpisů, tzv. úhradová vyhláška) však nadále pokračuje trend snižování počtu hospitalizací.</w:t>
      </w:r>
      <w:r w:rsidR="00542BFE" w:rsidRPr="00542BFE">
        <w:rPr>
          <w:rFonts w:ascii="Tahoma" w:hAnsi="Tahoma" w:cs="Tahoma"/>
          <w:sz w:val="20"/>
          <w:szCs w:val="20"/>
        </w:rPr>
        <w:t xml:space="preserve"> </w:t>
      </w:r>
      <w:r w:rsidR="00AB4033">
        <w:rPr>
          <w:rFonts w:ascii="Tahoma" w:hAnsi="Tahoma" w:cs="Tahoma"/>
          <w:sz w:val="20"/>
          <w:szCs w:val="20"/>
        </w:rPr>
        <w:t xml:space="preserve">(Psychiatrická ročenka 2021) </w:t>
      </w:r>
      <w:r>
        <w:rPr>
          <w:rFonts w:ascii="Tahoma" w:hAnsi="Tahoma" w:cs="Tahoma"/>
          <w:sz w:val="20"/>
          <w:szCs w:val="20"/>
        </w:rPr>
        <w:t xml:space="preserve">Osoby se zkušeností s duševním onemocněním byly </w:t>
      </w:r>
      <w:r w:rsidR="00542BFE" w:rsidRPr="00542BFE">
        <w:rPr>
          <w:rFonts w:ascii="Tahoma" w:hAnsi="Tahoma" w:cs="Tahoma"/>
          <w:sz w:val="20"/>
          <w:szCs w:val="20"/>
        </w:rPr>
        <w:t>většinou začleněny do běžné společnosti s uplatněním svých práv či podporou dostupných služeb za aktivní multidisciplinární spolupráce všech aktérů. Zároveň působení služeb má výrazný preventivní charakter v rámci duševního zdraví.</w:t>
      </w:r>
      <w:r w:rsidR="002900C5">
        <w:rPr>
          <w:rFonts w:ascii="Tahoma" w:hAnsi="Tahoma" w:cs="Tahoma"/>
          <w:sz w:val="20"/>
          <w:szCs w:val="20"/>
        </w:rPr>
        <w:t xml:space="preserve"> </w:t>
      </w:r>
    </w:p>
    <w:p w14:paraId="000C5820" w14:textId="58915298" w:rsidR="00542BFE" w:rsidRPr="00542BFE" w:rsidRDefault="00F90F5D" w:rsidP="00542BFE">
      <w:pPr>
        <w:jc w:val="both"/>
        <w:rPr>
          <w:rFonts w:ascii="Tahoma" w:hAnsi="Tahoma" w:cs="Tahoma"/>
          <w:sz w:val="20"/>
          <w:szCs w:val="20"/>
        </w:rPr>
      </w:pPr>
      <w:r>
        <w:rPr>
          <w:rFonts w:ascii="Tahoma" w:hAnsi="Tahoma" w:cs="Tahoma"/>
          <w:sz w:val="20"/>
          <w:szCs w:val="20"/>
        </w:rPr>
        <w:t>Lidem</w:t>
      </w:r>
      <w:r w:rsidR="00542BFE" w:rsidRPr="00542BFE">
        <w:rPr>
          <w:rFonts w:ascii="Tahoma" w:hAnsi="Tahoma" w:cs="Tahoma"/>
          <w:sz w:val="20"/>
          <w:szCs w:val="20"/>
        </w:rPr>
        <w:t xml:space="preserve"> s duševním onemocněním je stále většinou poskytována péče v pobytových zařízeních (na tuto oblast je vynaloženo nejvíce finančních prostředků)</w:t>
      </w:r>
      <w:r w:rsidR="00845F8B">
        <w:rPr>
          <w:rFonts w:ascii="Tahoma" w:hAnsi="Tahoma" w:cs="Tahoma"/>
          <w:sz w:val="20"/>
          <w:szCs w:val="20"/>
        </w:rPr>
        <w:t xml:space="preserve">, </w:t>
      </w:r>
      <w:r w:rsidR="00060B7A" w:rsidRPr="004665EE">
        <w:rPr>
          <w:rFonts w:ascii="Tahoma" w:hAnsi="Tahoma" w:cs="Tahoma"/>
          <w:sz w:val="20"/>
          <w:szCs w:val="20"/>
        </w:rPr>
        <w:t>p</w:t>
      </w:r>
      <w:r w:rsidR="00542BFE" w:rsidRPr="00542BFE">
        <w:rPr>
          <w:rFonts w:ascii="Tahoma" w:hAnsi="Tahoma" w:cs="Tahoma"/>
          <w:sz w:val="20"/>
          <w:szCs w:val="20"/>
        </w:rPr>
        <w:t>roto je nutné posílit poskytování služeb terénní form</w:t>
      </w:r>
      <w:r w:rsidR="004665EE">
        <w:rPr>
          <w:rFonts w:ascii="Tahoma" w:hAnsi="Tahoma" w:cs="Tahoma"/>
          <w:sz w:val="20"/>
          <w:szCs w:val="20"/>
        </w:rPr>
        <w:t>o</w:t>
      </w:r>
      <w:r w:rsidR="00542BFE" w:rsidRPr="00542BFE">
        <w:rPr>
          <w:rFonts w:ascii="Tahoma" w:hAnsi="Tahoma" w:cs="Tahoma"/>
          <w:sz w:val="20"/>
          <w:szCs w:val="20"/>
        </w:rPr>
        <w:t xml:space="preserve">u a jejich preventivní charakter. </w:t>
      </w:r>
    </w:p>
    <w:bookmarkEnd w:id="147"/>
    <w:p w14:paraId="749D7706" w14:textId="499CEBA1" w:rsidR="00542BFE" w:rsidRPr="00542BFE" w:rsidRDefault="00542BFE" w:rsidP="00542BFE">
      <w:pPr>
        <w:spacing w:after="0"/>
        <w:jc w:val="both"/>
        <w:rPr>
          <w:rFonts w:ascii="Tahoma" w:hAnsi="Tahoma" w:cs="Tahoma"/>
          <w:sz w:val="20"/>
          <w:szCs w:val="20"/>
        </w:rPr>
      </w:pPr>
      <w:r w:rsidRPr="00542BFE">
        <w:rPr>
          <w:rFonts w:ascii="Tahoma" w:hAnsi="Tahoma" w:cs="Tahoma"/>
          <w:sz w:val="20"/>
          <w:szCs w:val="20"/>
        </w:rPr>
        <w:lastRenderedPageBreak/>
        <w:t xml:space="preserve">V MSK působí sociální služby s potenciálem rozvoje podpory v oblasti duševního zdraví, zejména s ohledem na možnost podpory lidí s duševním onemocněním </w:t>
      </w:r>
      <w:r w:rsidRPr="00542BFE">
        <w:rPr>
          <w:rFonts w:ascii="Tahoma" w:hAnsi="Tahoma" w:cs="Tahoma"/>
          <w:bCs/>
          <w:sz w:val="20"/>
          <w:szCs w:val="20"/>
        </w:rPr>
        <w:t>v jejich přirozeném prostředí.</w:t>
      </w:r>
      <w:r w:rsidRPr="00542BFE">
        <w:rPr>
          <w:rFonts w:ascii="Tahoma" w:hAnsi="Tahoma" w:cs="Tahoma"/>
          <w:sz w:val="20"/>
          <w:szCs w:val="20"/>
        </w:rPr>
        <w:t xml:space="preserve"> Potenciál rozvoje lze spatřovat v těchto ohledech: </w:t>
      </w:r>
    </w:p>
    <w:p w14:paraId="57EC123F" w14:textId="430926D2" w:rsidR="00542BFE" w:rsidRPr="00542BFE" w:rsidRDefault="00542BFE" w:rsidP="00603F91">
      <w:pPr>
        <w:pStyle w:val="Odstavecseseznamem"/>
        <w:numPr>
          <w:ilvl w:val="0"/>
          <w:numId w:val="14"/>
        </w:numPr>
        <w:spacing w:after="0" w:line="259" w:lineRule="auto"/>
        <w:jc w:val="both"/>
        <w:rPr>
          <w:rFonts w:ascii="Tahoma" w:hAnsi="Tahoma" w:cs="Tahoma"/>
          <w:sz w:val="20"/>
          <w:szCs w:val="20"/>
        </w:rPr>
      </w:pPr>
      <w:r w:rsidRPr="00542BFE">
        <w:rPr>
          <w:rFonts w:ascii="Tahoma" w:hAnsi="Tahoma" w:cs="Tahoma"/>
          <w:sz w:val="20"/>
          <w:szCs w:val="20"/>
        </w:rPr>
        <w:t>důraz na rozvoj aktivizačních, rehabilitačních a terapeutických služeb a aktivit</w:t>
      </w:r>
      <w:r w:rsidR="00C57F5B">
        <w:rPr>
          <w:rFonts w:ascii="Tahoma" w:hAnsi="Tahoma" w:cs="Tahoma"/>
          <w:sz w:val="20"/>
          <w:szCs w:val="20"/>
        </w:rPr>
        <w:t>,</w:t>
      </w:r>
    </w:p>
    <w:p w14:paraId="1684E61D" w14:textId="4DF2E748" w:rsidR="00542BFE" w:rsidRPr="00542BFE" w:rsidRDefault="00542BFE" w:rsidP="00603F91">
      <w:pPr>
        <w:pStyle w:val="Odstavecseseznamem"/>
        <w:numPr>
          <w:ilvl w:val="0"/>
          <w:numId w:val="14"/>
        </w:numPr>
        <w:spacing w:after="0" w:line="259" w:lineRule="auto"/>
        <w:jc w:val="both"/>
        <w:rPr>
          <w:rFonts w:ascii="Tahoma" w:hAnsi="Tahoma" w:cs="Tahoma"/>
          <w:sz w:val="20"/>
          <w:szCs w:val="20"/>
        </w:rPr>
      </w:pPr>
      <w:r w:rsidRPr="00542BFE">
        <w:rPr>
          <w:rFonts w:ascii="Tahoma" w:hAnsi="Tahoma" w:cs="Tahoma"/>
          <w:sz w:val="20"/>
          <w:szCs w:val="20"/>
        </w:rPr>
        <w:t>sociální služby zvládnou řešit potřeby lidí s duševním onemocněním, jež v současnosti setrvávají dlouhodobě v hospitalizaci v psychiatrické nemocnici a dokáží předcházet a eliminovat hospitalizaci v</w:t>
      </w:r>
      <w:r w:rsidR="00C57F5B">
        <w:rPr>
          <w:rFonts w:ascii="Tahoma" w:hAnsi="Tahoma" w:cs="Tahoma"/>
          <w:sz w:val="20"/>
          <w:szCs w:val="20"/>
        </w:rPr>
        <w:t> </w:t>
      </w:r>
      <w:r w:rsidRPr="00542BFE">
        <w:rPr>
          <w:rFonts w:ascii="Tahoma" w:hAnsi="Tahoma" w:cs="Tahoma"/>
          <w:sz w:val="20"/>
          <w:szCs w:val="20"/>
        </w:rPr>
        <w:t>PN</w:t>
      </w:r>
      <w:r w:rsidR="00C57F5B">
        <w:rPr>
          <w:rFonts w:ascii="Tahoma" w:hAnsi="Tahoma" w:cs="Tahoma"/>
          <w:sz w:val="20"/>
          <w:szCs w:val="20"/>
        </w:rPr>
        <w:t>,</w:t>
      </w:r>
    </w:p>
    <w:p w14:paraId="037C973E" w14:textId="7A9F9DC1" w:rsidR="00542BFE" w:rsidRPr="00542BFE" w:rsidRDefault="00542BFE" w:rsidP="00603F91">
      <w:pPr>
        <w:pStyle w:val="Odstavecseseznamem"/>
        <w:numPr>
          <w:ilvl w:val="0"/>
          <w:numId w:val="14"/>
        </w:numPr>
        <w:spacing w:after="0" w:line="259" w:lineRule="auto"/>
        <w:jc w:val="both"/>
        <w:rPr>
          <w:rFonts w:ascii="Tahoma" w:hAnsi="Tahoma" w:cs="Tahoma"/>
          <w:sz w:val="20"/>
          <w:szCs w:val="20"/>
        </w:rPr>
      </w:pPr>
      <w:r w:rsidRPr="00542BFE">
        <w:rPr>
          <w:rFonts w:ascii="Tahoma" w:hAnsi="Tahoma" w:cs="Tahoma"/>
          <w:sz w:val="20"/>
          <w:szCs w:val="20"/>
        </w:rPr>
        <w:t>proškolení personálu směrem k podpoře lidí s duševním onemocněním a jejich specifických potřeb</w:t>
      </w:r>
      <w:r w:rsidR="00C57F5B">
        <w:rPr>
          <w:rFonts w:ascii="Tahoma" w:hAnsi="Tahoma" w:cs="Tahoma"/>
          <w:sz w:val="20"/>
          <w:szCs w:val="20"/>
        </w:rPr>
        <w:t>,</w:t>
      </w:r>
    </w:p>
    <w:p w14:paraId="6C9D9521" w14:textId="2392C628" w:rsidR="005656E2" w:rsidRPr="00A74569" w:rsidRDefault="00542BFE" w:rsidP="001579E7">
      <w:pPr>
        <w:pStyle w:val="Odstavecseseznamem"/>
        <w:numPr>
          <w:ilvl w:val="0"/>
          <w:numId w:val="14"/>
        </w:numPr>
        <w:spacing w:after="0" w:line="259" w:lineRule="auto"/>
        <w:jc w:val="both"/>
        <w:rPr>
          <w:rFonts w:ascii="Tahoma" w:hAnsi="Tahoma" w:cs="Tahoma"/>
          <w:sz w:val="20"/>
          <w:szCs w:val="20"/>
        </w:rPr>
      </w:pPr>
      <w:r w:rsidRPr="00542BFE">
        <w:rPr>
          <w:rFonts w:ascii="Tahoma" w:hAnsi="Tahoma" w:cs="Tahoma"/>
          <w:sz w:val="20"/>
          <w:szCs w:val="20"/>
        </w:rPr>
        <w:t xml:space="preserve">větší zapojení do depistáže a včasného záchytu lidí s duševním onemocněním nebo s rizikem rozvoje duševního onemocnění a do komplexní podpory lidí s duševním onemocněním (např. </w:t>
      </w:r>
      <w:r w:rsidR="00600146">
        <w:rPr>
          <w:rFonts w:ascii="Tahoma" w:hAnsi="Tahoma" w:cs="Tahoma"/>
          <w:sz w:val="20"/>
          <w:szCs w:val="20"/>
        </w:rPr>
        <w:t>sociálně aktivizační služby pro rodiny s dětmi</w:t>
      </w:r>
      <w:r w:rsidRPr="00542BFE">
        <w:rPr>
          <w:rFonts w:ascii="Tahoma" w:hAnsi="Tahoma" w:cs="Tahoma"/>
          <w:sz w:val="20"/>
          <w:szCs w:val="20"/>
        </w:rPr>
        <w:t>, terénní programy, pečovatelské služby).</w:t>
      </w:r>
    </w:p>
    <w:p w14:paraId="14F21451" w14:textId="32BF191F" w:rsidR="00C11860" w:rsidRPr="005656E2" w:rsidRDefault="005656E2" w:rsidP="0083126B">
      <w:pPr>
        <w:pStyle w:val="Nadpis2"/>
        <w:numPr>
          <w:ilvl w:val="0"/>
          <w:numId w:val="0"/>
        </w:numPr>
        <w:ind w:left="576" w:hanging="576"/>
      </w:pPr>
      <w:bookmarkStart w:id="148" w:name="_Toc142926595"/>
      <w:r w:rsidRPr="005656E2">
        <w:t xml:space="preserve">7.3 </w:t>
      </w:r>
      <w:r w:rsidR="00C11860" w:rsidRPr="005656E2">
        <w:t>Transformace a deinstitucionalizace zařízení pro děti do tří let</w:t>
      </w:r>
      <w:bookmarkEnd w:id="148"/>
      <w:r w:rsidR="00C11860" w:rsidRPr="005656E2">
        <w:t xml:space="preserve"> </w:t>
      </w:r>
    </w:p>
    <w:p w14:paraId="47B8F1CA" w14:textId="40B6D31C" w:rsidR="008F0DBB" w:rsidRPr="008F0DBB" w:rsidRDefault="008F0DBB" w:rsidP="008F0DBB">
      <w:pPr>
        <w:jc w:val="both"/>
        <w:rPr>
          <w:rFonts w:ascii="Tahoma" w:hAnsi="Tahoma" w:cs="Tahoma"/>
          <w:bCs/>
          <w:sz w:val="20"/>
          <w:szCs w:val="20"/>
        </w:rPr>
      </w:pPr>
      <w:r w:rsidRPr="008F0DBB">
        <w:rPr>
          <w:rFonts w:ascii="Tahoma" w:hAnsi="Tahoma" w:cs="Tahoma"/>
          <w:sz w:val="20"/>
          <w:szCs w:val="20"/>
        </w:rPr>
        <w:t xml:space="preserve">Česká republika je jednou z posledních zemí v Evropě, kde je možné umísťovat děti do tří let do ústavních zařízení. Odborná veřejnost, ministerstva </w:t>
      </w:r>
      <w:r w:rsidRPr="00DE0997">
        <w:rPr>
          <w:rFonts w:ascii="Tahoma" w:hAnsi="Tahoma" w:cs="Tahoma"/>
          <w:sz w:val="20"/>
          <w:szCs w:val="20"/>
        </w:rPr>
        <w:t xml:space="preserve">práce </w:t>
      </w:r>
      <w:r w:rsidR="002900C5" w:rsidRPr="00DE0997">
        <w:rPr>
          <w:rFonts w:ascii="Tahoma" w:hAnsi="Tahoma" w:cs="Tahoma"/>
          <w:sz w:val="20"/>
          <w:szCs w:val="20"/>
        </w:rPr>
        <w:t xml:space="preserve">a </w:t>
      </w:r>
      <w:r w:rsidRPr="00DE0997">
        <w:rPr>
          <w:rFonts w:ascii="Tahoma" w:hAnsi="Tahoma" w:cs="Tahoma"/>
          <w:sz w:val="20"/>
          <w:szCs w:val="20"/>
        </w:rPr>
        <w:t xml:space="preserve">sociálních </w:t>
      </w:r>
      <w:r w:rsidRPr="008F0DBB">
        <w:rPr>
          <w:rFonts w:ascii="Tahoma" w:hAnsi="Tahoma" w:cs="Tahoma"/>
          <w:sz w:val="20"/>
          <w:szCs w:val="20"/>
        </w:rPr>
        <w:t>věcí a zdravotnictví jsou stále více nakloněna zásadní reformě dětských zařízení pro děti od 0 do 3 let</w:t>
      </w:r>
      <w:r w:rsidRPr="008F0DBB">
        <w:rPr>
          <w:rFonts w:ascii="Tahoma" w:hAnsi="Tahoma" w:cs="Tahoma"/>
          <w:b/>
          <w:sz w:val="20"/>
          <w:szCs w:val="20"/>
        </w:rPr>
        <w:t xml:space="preserve">. </w:t>
      </w:r>
      <w:r w:rsidRPr="008F0DBB">
        <w:rPr>
          <w:rFonts w:ascii="Tahoma" w:hAnsi="Tahoma" w:cs="Tahoma"/>
          <w:bCs/>
          <w:sz w:val="20"/>
          <w:szCs w:val="20"/>
        </w:rPr>
        <w:t>Ústavní výchova je považována za nejméně vhodný</w:t>
      </w:r>
      <w:r w:rsidR="002D6ADF">
        <w:rPr>
          <w:rFonts w:ascii="Tahoma" w:hAnsi="Tahoma" w:cs="Tahoma"/>
          <w:bCs/>
          <w:sz w:val="20"/>
          <w:szCs w:val="20"/>
        </w:rPr>
        <w:t>,</w:t>
      </w:r>
      <w:r w:rsidRPr="008F0DBB">
        <w:rPr>
          <w:rFonts w:ascii="Tahoma" w:hAnsi="Tahoma" w:cs="Tahoma"/>
          <w:bCs/>
          <w:sz w:val="20"/>
          <w:szCs w:val="20"/>
        </w:rPr>
        <w:t xml:space="preserve"> a také nejnákladnější způsob péče o děti.  </w:t>
      </w:r>
    </w:p>
    <w:p w14:paraId="1D20B3A4" w14:textId="6AE93A6D" w:rsidR="008F0DBB" w:rsidRPr="005369A0" w:rsidRDefault="008F0DBB" w:rsidP="008F0DBB">
      <w:pPr>
        <w:jc w:val="both"/>
        <w:rPr>
          <w:rFonts w:ascii="Tahoma" w:hAnsi="Tahoma" w:cs="Tahoma"/>
          <w:sz w:val="20"/>
          <w:szCs w:val="20"/>
        </w:rPr>
      </w:pPr>
      <w:r w:rsidRPr="008F0DBB">
        <w:rPr>
          <w:rFonts w:ascii="Tahoma" w:hAnsi="Tahoma" w:cs="Tahoma"/>
          <w:sz w:val="20"/>
          <w:szCs w:val="20"/>
        </w:rPr>
        <w:t>Cílem Moravskoslezského kraje je, aby děti mohly vyrůstat ve vlastní, případně v náhradní rodině</w:t>
      </w:r>
      <w:r w:rsidR="007B3134">
        <w:rPr>
          <w:rFonts w:ascii="Tahoma" w:hAnsi="Tahoma" w:cs="Tahoma"/>
          <w:sz w:val="20"/>
          <w:szCs w:val="20"/>
        </w:rPr>
        <w:t>.</w:t>
      </w:r>
      <w:r w:rsidRPr="008F0DBB">
        <w:rPr>
          <w:rFonts w:ascii="Tahoma" w:hAnsi="Tahoma" w:cs="Tahoma"/>
          <w:sz w:val="20"/>
          <w:szCs w:val="20"/>
        </w:rPr>
        <w:t xml:space="preserve">  Proto kraj usiluje o vytvoření soudržné společnosti a vhodných podmínek pro podporu rodin, dětí a náhradní rodinné péče. Tento cíl se zaměřuje na komplexní podporu oblasti péče a prevence o rodiny s dětmi v Moravskoslezském kraji.</w:t>
      </w:r>
      <w:r w:rsidRPr="008F0DBB">
        <w:rPr>
          <w:rFonts w:ascii="Tahoma" w:hAnsi="Tahoma" w:cs="Tahoma"/>
          <w:b/>
          <w:bCs/>
          <w:sz w:val="20"/>
          <w:szCs w:val="20"/>
        </w:rPr>
        <w:t xml:space="preserve"> </w:t>
      </w:r>
      <w:r w:rsidR="005369A0">
        <w:rPr>
          <w:rFonts w:ascii="Tahoma" w:hAnsi="Tahoma" w:cs="Tahoma"/>
          <w:sz w:val="20"/>
          <w:szCs w:val="20"/>
        </w:rPr>
        <w:t xml:space="preserve">Tak aby děti </w:t>
      </w:r>
      <w:r w:rsidR="0025093C">
        <w:rPr>
          <w:rFonts w:ascii="Tahoma" w:hAnsi="Tahoma" w:cs="Tahoma"/>
          <w:sz w:val="20"/>
          <w:szCs w:val="20"/>
        </w:rPr>
        <w:t>optimálně mohly vyrůstat ve vlastní rodině a nedocházelo k</w:t>
      </w:r>
      <w:r w:rsidR="00761F95">
        <w:rPr>
          <w:rFonts w:ascii="Tahoma" w:hAnsi="Tahoma" w:cs="Tahoma"/>
          <w:sz w:val="20"/>
          <w:szCs w:val="20"/>
        </w:rPr>
        <w:t> </w:t>
      </w:r>
      <w:r w:rsidR="0025093C">
        <w:rPr>
          <w:rFonts w:ascii="Tahoma" w:hAnsi="Tahoma" w:cs="Tahoma"/>
          <w:sz w:val="20"/>
          <w:szCs w:val="20"/>
        </w:rPr>
        <w:t>odebírání</w:t>
      </w:r>
      <w:r w:rsidR="00761F95">
        <w:rPr>
          <w:rFonts w:ascii="Tahoma" w:hAnsi="Tahoma" w:cs="Tahoma"/>
          <w:sz w:val="20"/>
          <w:szCs w:val="20"/>
        </w:rPr>
        <w:t xml:space="preserve"> z rodin.</w:t>
      </w:r>
    </w:p>
    <w:p w14:paraId="0A986B94" w14:textId="77777777" w:rsidR="008F0DBB" w:rsidRPr="008F0DBB" w:rsidRDefault="008F0DBB" w:rsidP="008F0DBB">
      <w:pPr>
        <w:jc w:val="both"/>
        <w:rPr>
          <w:rFonts w:ascii="Tahoma" w:hAnsi="Tahoma" w:cs="Tahoma"/>
          <w:sz w:val="20"/>
          <w:szCs w:val="20"/>
        </w:rPr>
      </w:pPr>
      <w:r w:rsidRPr="008F0DBB">
        <w:rPr>
          <w:rFonts w:ascii="Tahoma" w:hAnsi="Tahoma" w:cs="Tahoma"/>
          <w:sz w:val="20"/>
          <w:szCs w:val="20"/>
        </w:rPr>
        <w:t xml:space="preserve">Moravskoslezský kraj v průběhu předchozího plánovacího období 2021-2023 transformoval několik zařízení poskytující péči dětem a jejich rodinám. </w:t>
      </w:r>
    </w:p>
    <w:p w14:paraId="1463CDCE" w14:textId="77777777" w:rsidR="008F0DBB" w:rsidRPr="008F0DBB" w:rsidRDefault="008F0DBB" w:rsidP="008F0DBB">
      <w:pPr>
        <w:pStyle w:val="paragraph"/>
        <w:spacing w:before="0" w:beforeAutospacing="0" w:after="0" w:afterAutospacing="0"/>
        <w:jc w:val="both"/>
        <w:textAlignment w:val="baseline"/>
        <w:rPr>
          <w:rFonts w:ascii="Tahoma" w:hAnsi="Tahoma" w:cs="Tahoma"/>
          <w:sz w:val="20"/>
          <w:szCs w:val="20"/>
        </w:rPr>
      </w:pPr>
      <w:r w:rsidRPr="008F0DBB">
        <w:rPr>
          <w:rStyle w:val="normaltextrun"/>
          <w:rFonts w:ascii="Tahoma" w:eastAsiaTheme="majorEastAsia" w:hAnsi="Tahoma" w:cs="Tahoma"/>
          <w:sz w:val="20"/>
          <w:szCs w:val="20"/>
        </w:rPr>
        <w:t>Postupně došlo ke zrušení dětského domova pro děti do tří let v Dětském centru Čtyřlístek p. o. pobočka Havířov. Následně tato pobočka zcela zanikla a všechny její aktivity převzala nově vzniklá organizace Dětské centrum PLUTO p. o., které svou činnost zahájilo 1. 7. 2021.  </w:t>
      </w:r>
      <w:r w:rsidRPr="008F0DBB">
        <w:rPr>
          <w:rStyle w:val="eop"/>
          <w:rFonts w:ascii="Tahoma" w:eastAsiaTheme="majorEastAsia" w:hAnsi="Tahoma" w:cs="Tahoma"/>
          <w:sz w:val="20"/>
          <w:szCs w:val="20"/>
        </w:rPr>
        <w:t> </w:t>
      </w:r>
    </w:p>
    <w:p w14:paraId="53DB24C9" w14:textId="3A179C52" w:rsidR="008F0DBB" w:rsidRPr="008F0DBB" w:rsidRDefault="008F0DBB" w:rsidP="008F0DBB">
      <w:pPr>
        <w:pStyle w:val="paragraph"/>
        <w:spacing w:before="0" w:beforeAutospacing="0" w:after="0" w:afterAutospacing="0"/>
        <w:jc w:val="both"/>
        <w:textAlignment w:val="baseline"/>
        <w:rPr>
          <w:rFonts w:ascii="Tahoma" w:hAnsi="Tahoma" w:cs="Tahoma"/>
          <w:sz w:val="20"/>
          <w:szCs w:val="20"/>
        </w:rPr>
      </w:pPr>
      <w:r w:rsidRPr="008F0DBB">
        <w:rPr>
          <w:rStyle w:val="normaltextrun"/>
          <w:rFonts w:ascii="Tahoma" w:eastAsiaTheme="majorEastAsia" w:hAnsi="Tahoma" w:cs="Tahoma"/>
          <w:sz w:val="20"/>
          <w:szCs w:val="20"/>
        </w:rPr>
        <w:t xml:space="preserve">Dětské centrum Čtyřlístek p. o. pracoviště Opava bylo sloučeno s příspěvkovou organizací kraje Zámek </w:t>
      </w:r>
      <w:r w:rsidR="006119B4">
        <w:rPr>
          <w:rStyle w:val="normaltextrun"/>
          <w:rFonts w:ascii="Tahoma" w:eastAsiaTheme="majorEastAsia" w:hAnsi="Tahoma" w:cs="Tahoma"/>
          <w:sz w:val="20"/>
          <w:szCs w:val="20"/>
        </w:rPr>
        <w:t>D</w:t>
      </w:r>
      <w:r w:rsidRPr="008F0DBB">
        <w:rPr>
          <w:rStyle w:val="normaltextrun"/>
          <w:rFonts w:ascii="Tahoma" w:eastAsiaTheme="majorEastAsia" w:hAnsi="Tahoma" w:cs="Tahoma"/>
          <w:sz w:val="20"/>
          <w:szCs w:val="20"/>
        </w:rPr>
        <w:t xml:space="preserve">olní Životice p. o. a nadále poskytuje služby dětského domova pro děti do tří let a dalších služeb pro děti se zdravotním </w:t>
      </w:r>
      <w:r w:rsidR="007D2AD3">
        <w:rPr>
          <w:rStyle w:val="normaltextrun"/>
          <w:rFonts w:ascii="Tahoma" w:eastAsiaTheme="majorEastAsia" w:hAnsi="Tahoma" w:cs="Tahoma"/>
          <w:sz w:val="20"/>
          <w:szCs w:val="20"/>
        </w:rPr>
        <w:t>postižením</w:t>
      </w:r>
      <w:r w:rsidRPr="008F0DBB">
        <w:rPr>
          <w:rStyle w:val="normaltextrun"/>
          <w:rFonts w:ascii="Tahoma" w:eastAsiaTheme="majorEastAsia" w:hAnsi="Tahoma" w:cs="Tahoma"/>
          <w:sz w:val="20"/>
          <w:szCs w:val="20"/>
        </w:rPr>
        <w:t xml:space="preserve"> a jejich rodiny. Zařízení pro děti vyžadující okamžitou pomoc Kopretina od 1. 3. 2022 převzalo Centrum psychologické pomoci p. o.  </w:t>
      </w:r>
      <w:r w:rsidRPr="008F0DBB">
        <w:rPr>
          <w:rStyle w:val="eop"/>
          <w:rFonts w:ascii="Tahoma" w:eastAsiaTheme="majorEastAsia" w:hAnsi="Tahoma" w:cs="Tahoma"/>
          <w:sz w:val="20"/>
          <w:szCs w:val="20"/>
        </w:rPr>
        <w:t> </w:t>
      </w:r>
    </w:p>
    <w:p w14:paraId="5A5F2183" w14:textId="64291195" w:rsidR="008F0DBB" w:rsidRDefault="008F0DBB" w:rsidP="005656E2">
      <w:pPr>
        <w:pStyle w:val="paragraph"/>
        <w:spacing w:before="0" w:beforeAutospacing="0" w:after="0" w:afterAutospacing="0"/>
        <w:jc w:val="both"/>
        <w:textAlignment w:val="baseline"/>
        <w:rPr>
          <w:rStyle w:val="eop"/>
          <w:rFonts w:ascii="Tahoma" w:eastAsiaTheme="majorEastAsia" w:hAnsi="Tahoma" w:cs="Tahoma"/>
          <w:sz w:val="20"/>
          <w:szCs w:val="20"/>
        </w:rPr>
      </w:pPr>
      <w:r w:rsidRPr="008F0DBB">
        <w:rPr>
          <w:rStyle w:val="normaltextrun"/>
          <w:rFonts w:ascii="Tahoma" w:eastAsiaTheme="majorEastAsia" w:hAnsi="Tahoma" w:cs="Tahoma"/>
          <w:sz w:val="20"/>
          <w:szCs w:val="20"/>
        </w:rPr>
        <w:t>Dětský domov Janovice u Rýmařova se postupně transformoval z dětského domova pro děti do tří let pouze na zařízení pro děti vyžadující okamžitou pomoc, které od 1. 1. 2022 poskytuje Centrum psychologické pomoci p. o.</w:t>
      </w:r>
      <w:r w:rsidRPr="008F0DBB">
        <w:rPr>
          <w:rStyle w:val="eop"/>
          <w:rFonts w:ascii="Tahoma" w:eastAsiaTheme="majorEastAsia" w:hAnsi="Tahoma" w:cs="Tahoma"/>
          <w:sz w:val="20"/>
          <w:szCs w:val="20"/>
        </w:rPr>
        <w:t> </w:t>
      </w:r>
    </w:p>
    <w:p w14:paraId="16945C2B" w14:textId="77777777" w:rsidR="005656E2" w:rsidRPr="008F0DBB" w:rsidRDefault="005656E2" w:rsidP="005656E2">
      <w:pPr>
        <w:pStyle w:val="paragraph"/>
        <w:spacing w:before="0" w:beforeAutospacing="0" w:after="0" w:afterAutospacing="0"/>
        <w:jc w:val="both"/>
        <w:textAlignment w:val="baseline"/>
        <w:rPr>
          <w:rFonts w:ascii="Tahoma" w:hAnsi="Tahoma" w:cs="Tahoma"/>
          <w:sz w:val="20"/>
          <w:szCs w:val="20"/>
        </w:rPr>
      </w:pPr>
    </w:p>
    <w:p w14:paraId="118D8122" w14:textId="2F41FB43" w:rsidR="007D63C4" w:rsidRPr="007D63C4" w:rsidRDefault="008F0DBB" w:rsidP="008F0DBB">
      <w:pPr>
        <w:jc w:val="both"/>
        <w:rPr>
          <w:rFonts w:ascii="Tahoma" w:hAnsi="Tahoma" w:cs="Tahoma"/>
          <w:sz w:val="20"/>
          <w:szCs w:val="20"/>
        </w:rPr>
      </w:pPr>
      <w:r w:rsidRPr="008F0DBB">
        <w:rPr>
          <w:rFonts w:ascii="Tahoma" w:hAnsi="Tahoma" w:cs="Tahoma"/>
          <w:sz w:val="20"/>
          <w:szCs w:val="20"/>
        </w:rPr>
        <w:t>Prioritou Moravskoslezského kraje je</w:t>
      </w:r>
      <w:r w:rsidRPr="008F0DBB">
        <w:rPr>
          <w:rFonts w:ascii="Tahoma" w:hAnsi="Tahoma" w:cs="Tahoma"/>
          <w:b/>
          <w:bCs/>
          <w:sz w:val="20"/>
          <w:szCs w:val="20"/>
        </w:rPr>
        <w:t xml:space="preserve"> </w:t>
      </w:r>
      <w:r w:rsidRPr="008F0DBB">
        <w:rPr>
          <w:rFonts w:ascii="Tahoma" w:hAnsi="Tahoma" w:cs="Tahoma"/>
          <w:sz w:val="20"/>
          <w:szCs w:val="20"/>
        </w:rPr>
        <w:t>odklon od pobytových forem péče o dítě, podpora náhradní rodinné péče, a to ve všech jejich formách, tedy pěstounské péči na přechodnou dobu, pěstounské péči a osvojení</w:t>
      </w:r>
      <w:r w:rsidR="007D63C4">
        <w:rPr>
          <w:rFonts w:ascii="Tahoma" w:hAnsi="Tahoma" w:cs="Tahoma"/>
          <w:sz w:val="20"/>
          <w:szCs w:val="20"/>
        </w:rPr>
        <w:t xml:space="preserve">. </w:t>
      </w:r>
      <w:r w:rsidRPr="008F0DBB">
        <w:rPr>
          <w:rFonts w:ascii="Tahoma" w:hAnsi="Tahoma" w:cs="Tahoma"/>
          <w:sz w:val="20"/>
          <w:szCs w:val="20"/>
        </w:rPr>
        <w:t>Dlouhodobý</w:t>
      </w:r>
      <w:r w:rsidR="00DF3DDA">
        <w:rPr>
          <w:rFonts w:ascii="Tahoma" w:hAnsi="Tahoma" w:cs="Tahoma"/>
          <w:sz w:val="20"/>
          <w:szCs w:val="20"/>
        </w:rPr>
        <w:t>m</w:t>
      </w:r>
      <w:r w:rsidRPr="008F0DBB">
        <w:rPr>
          <w:rFonts w:ascii="Tahoma" w:hAnsi="Tahoma" w:cs="Tahoma"/>
          <w:sz w:val="20"/>
          <w:szCs w:val="20"/>
        </w:rPr>
        <w:t xml:space="preserve"> záměr</w:t>
      </w:r>
      <w:r w:rsidR="00DF3DDA">
        <w:rPr>
          <w:rFonts w:ascii="Tahoma" w:hAnsi="Tahoma" w:cs="Tahoma"/>
          <w:sz w:val="20"/>
          <w:szCs w:val="20"/>
        </w:rPr>
        <w:t>em</w:t>
      </w:r>
      <w:r w:rsidR="008475F6">
        <w:rPr>
          <w:rFonts w:ascii="Tahoma" w:hAnsi="Tahoma" w:cs="Tahoma"/>
          <w:sz w:val="20"/>
          <w:szCs w:val="20"/>
        </w:rPr>
        <w:t xml:space="preserve"> je</w:t>
      </w:r>
      <w:r w:rsidRPr="008F0DBB">
        <w:rPr>
          <w:rFonts w:ascii="Tahoma" w:hAnsi="Tahoma" w:cs="Tahoma"/>
          <w:sz w:val="20"/>
          <w:szCs w:val="20"/>
        </w:rPr>
        <w:t>, aby dítě nemuselo být vůbec umístěno v zařízení, ale šlo rovnou do rodiny.</w:t>
      </w:r>
    </w:p>
    <w:p w14:paraId="1753C479" w14:textId="1E624019" w:rsidR="008F0DBB" w:rsidRPr="008F0DBB" w:rsidRDefault="007D63C4" w:rsidP="008F0DBB">
      <w:pPr>
        <w:jc w:val="both"/>
        <w:rPr>
          <w:rFonts w:ascii="Tahoma" w:hAnsi="Tahoma" w:cs="Tahoma"/>
          <w:sz w:val="20"/>
          <w:szCs w:val="20"/>
        </w:rPr>
      </w:pPr>
      <w:r>
        <w:rPr>
          <w:rFonts w:ascii="Tahoma" w:hAnsi="Tahoma" w:cs="Tahoma"/>
          <w:sz w:val="20"/>
          <w:szCs w:val="20"/>
        </w:rPr>
        <w:t xml:space="preserve">Některé děti jsou soudně svěřeny i do poručnické nebo svěřenecké péče rodinných příslušníků. </w:t>
      </w:r>
      <w:r w:rsidR="008F0DBB" w:rsidRPr="008F0DBB">
        <w:rPr>
          <w:rFonts w:ascii="Tahoma" w:hAnsi="Tahoma" w:cs="Tahoma"/>
          <w:sz w:val="20"/>
          <w:szCs w:val="20"/>
        </w:rPr>
        <w:t xml:space="preserve">V případech, kdy situace dítěte neumožňuje umístění v pěstounské péči na přechodnou dobu (např. dítě je součástí větší sourozenecké skupiny, kdy rozdělení sourozenců by aktuálně velmi ohrozilo jeho zdravý vývoj), bude umístěno v některém ze zařízení pro děti vyžadující okamžitou pomoc. Součástí péče je zajistit také krizovou akutní pomoc. </w:t>
      </w:r>
    </w:p>
    <w:p w14:paraId="03A50A43" w14:textId="77777777" w:rsidR="008F0DBB" w:rsidRPr="008F0DBB" w:rsidRDefault="008F0DBB" w:rsidP="008F0DBB">
      <w:pPr>
        <w:jc w:val="both"/>
        <w:rPr>
          <w:rFonts w:ascii="Tahoma" w:hAnsi="Tahoma" w:cs="Tahoma"/>
          <w:sz w:val="20"/>
          <w:szCs w:val="20"/>
        </w:rPr>
      </w:pPr>
      <w:r w:rsidRPr="008F0DBB">
        <w:rPr>
          <w:rFonts w:ascii="Tahoma" w:hAnsi="Tahoma" w:cs="Tahoma"/>
          <w:sz w:val="20"/>
          <w:szCs w:val="20"/>
        </w:rPr>
        <w:t>U dětí s velmi závažnými zdravotními komplikacemi, případně dlouhodobě nepříznivým zdravotním stavem, který vyžaduje intenzivní péči zdravotnického personálu může být zajištěn dlouhodobý nebo odlehčovací pobyt v Dětském centru.</w:t>
      </w:r>
    </w:p>
    <w:p w14:paraId="6D875792" w14:textId="531A361D" w:rsidR="008F0DBB" w:rsidRDefault="008F0DBB" w:rsidP="008F0DBB">
      <w:pPr>
        <w:jc w:val="both"/>
        <w:rPr>
          <w:rFonts w:ascii="Tahoma" w:hAnsi="Tahoma" w:cs="Tahoma"/>
          <w:sz w:val="20"/>
          <w:szCs w:val="20"/>
        </w:rPr>
      </w:pPr>
      <w:r w:rsidRPr="008F0DBB">
        <w:rPr>
          <w:rFonts w:ascii="Tahoma" w:hAnsi="Tahoma" w:cs="Tahoma"/>
          <w:sz w:val="20"/>
          <w:szCs w:val="20"/>
        </w:rPr>
        <w:lastRenderedPageBreak/>
        <w:t xml:space="preserve">Podmínky pobytových forem péče je vhodné nadále měnit tak, aby se co nejvíce přibližovaly běžnému životu v rodině. </w:t>
      </w:r>
    </w:p>
    <w:p w14:paraId="5A513A41" w14:textId="7934C266" w:rsidR="00890681" w:rsidRDefault="00890681" w:rsidP="008F0DBB">
      <w:pPr>
        <w:jc w:val="both"/>
        <w:rPr>
          <w:rFonts w:ascii="Tahoma" w:hAnsi="Tahoma" w:cs="Tahoma"/>
          <w:sz w:val="20"/>
          <w:szCs w:val="20"/>
        </w:rPr>
      </w:pPr>
    </w:p>
    <w:p w14:paraId="1E09314B" w14:textId="1C51A1BB" w:rsidR="00227894" w:rsidRPr="00227894" w:rsidRDefault="00227894" w:rsidP="00227894">
      <w:pPr>
        <w:pStyle w:val="Titulek"/>
        <w:keepNext/>
        <w:jc w:val="both"/>
        <w:rPr>
          <w:sz w:val="20"/>
          <w:szCs w:val="20"/>
        </w:rPr>
      </w:pPr>
      <w:bookmarkStart w:id="149" w:name="_Toc142926479"/>
      <w:r w:rsidRPr="00227894">
        <w:rPr>
          <w:sz w:val="20"/>
          <w:szCs w:val="20"/>
        </w:rPr>
        <w:t xml:space="preserve">Obrázek </w:t>
      </w:r>
      <w:r w:rsidRPr="00227894">
        <w:rPr>
          <w:sz w:val="20"/>
          <w:szCs w:val="20"/>
        </w:rPr>
        <w:fldChar w:fldCharType="begin"/>
      </w:r>
      <w:r w:rsidRPr="00227894">
        <w:rPr>
          <w:sz w:val="20"/>
          <w:szCs w:val="20"/>
        </w:rPr>
        <w:instrText xml:space="preserve"> SEQ Obrázek \* ARABIC </w:instrText>
      </w:r>
      <w:r w:rsidRPr="00227894">
        <w:rPr>
          <w:sz w:val="20"/>
          <w:szCs w:val="20"/>
        </w:rPr>
        <w:fldChar w:fldCharType="separate"/>
      </w:r>
      <w:r w:rsidR="00E30880">
        <w:rPr>
          <w:noProof/>
          <w:sz w:val="20"/>
          <w:szCs w:val="20"/>
        </w:rPr>
        <w:t>16</w:t>
      </w:r>
      <w:r w:rsidRPr="00227894">
        <w:rPr>
          <w:sz w:val="20"/>
          <w:szCs w:val="20"/>
        </w:rPr>
        <w:fldChar w:fldCharType="end"/>
      </w:r>
      <w:r w:rsidRPr="00227894">
        <w:rPr>
          <w:sz w:val="20"/>
          <w:szCs w:val="20"/>
        </w:rPr>
        <w:t xml:space="preserve">: </w:t>
      </w:r>
      <w:r w:rsidRPr="00227894">
        <w:rPr>
          <w:b w:val="0"/>
          <w:sz w:val="20"/>
          <w:szCs w:val="20"/>
        </w:rPr>
        <w:t>Vývoj počtu žádostí o náhradní rodinnou péči v MSK</w:t>
      </w:r>
      <w:bookmarkEnd w:id="149"/>
    </w:p>
    <w:p w14:paraId="29A1B414" w14:textId="75FCB770" w:rsidR="007E3619" w:rsidRDefault="00890681" w:rsidP="008F0DBB">
      <w:pPr>
        <w:jc w:val="both"/>
        <w:rPr>
          <w:rFonts w:ascii="Tahoma" w:hAnsi="Tahoma" w:cs="Tahoma"/>
          <w:b/>
          <w:bCs/>
          <w:sz w:val="22"/>
          <w:szCs w:val="22"/>
        </w:rPr>
      </w:pPr>
      <w:r w:rsidRPr="00890681">
        <w:rPr>
          <w:rFonts w:ascii="Tahoma" w:hAnsi="Tahoma" w:cs="Tahoma"/>
          <w:b/>
          <w:bCs/>
          <w:noProof/>
          <w:sz w:val="22"/>
          <w:szCs w:val="22"/>
          <w:lang w:eastAsia="cs-CZ"/>
        </w:rPr>
        <w:drawing>
          <wp:inline distT="0" distB="0" distL="0" distR="0" wp14:anchorId="4192B9EA" wp14:editId="48C89C1F">
            <wp:extent cx="5760720" cy="309118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720" cy="3091180"/>
                    </a:xfrm>
                    <a:prstGeom prst="rect">
                      <a:avLst/>
                    </a:prstGeom>
                    <a:noFill/>
                    <a:ln>
                      <a:noFill/>
                    </a:ln>
                  </pic:spPr>
                </pic:pic>
              </a:graphicData>
            </a:graphic>
          </wp:inline>
        </w:drawing>
      </w:r>
    </w:p>
    <w:p w14:paraId="24AA0B99" w14:textId="2A8BBF74" w:rsidR="007E3619" w:rsidRDefault="007E3619" w:rsidP="008F0DBB">
      <w:pPr>
        <w:jc w:val="both"/>
        <w:rPr>
          <w:rFonts w:ascii="Tahoma" w:hAnsi="Tahoma" w:cs="Tahoma"/>
          <w:b/>
          <w:bCs/>
          <w:sz w:val="22"/>
          <w:szCs w:val="22"/>
        </w:rPr>
      </w:pPr>
    </w:p>
    <w:p w14:paraId="1C499FF6" w14:textId="73FD8609" w:rsidR="00227894" w:rsidRPr="00227894" w:rsidRDefault="00227894" w:rsidP="00227894">
      <w:pPr>
        <w:pStyle w:val="Titulek"/>
        <w:keepNext/>
        <w:jc w:val="both"/>
        <w:rPr>
          <w:b w:val="0"/>
          <w:sz w:val="20"/>
          <w:szCs w:val="20"/>
        </w:rPr>
      </w:pPr>
      <w:bookmarkStart w:id="150" w:name="_Toc142926480"/>
      <w:r w:rsidRPr="00227894">
        <w:rPr>
          <w:sz w:val="20"/>
          <w:szCs w:val="20"/>
        </w:rPr>
        <w:t xml:space="preserve">Obrázek </w:t>
      </w:r>
      <w:r w:rsidRPr="00227894">
        <w:rPr>
          <w:sz w:val="20"/>
          <w:szCs w:val="20"/>
        </w:rPr>
        <w:fldChar w:fldCharType="begin"/>
      </w:r>
      <w:r w:rsidRPr="00227894">
        <w:rPr>
          <w:sz w:val="20"/>
          <w:szCs w:val="20"/>
        </w:rPr>
        <w:instrText xml:space="preserve"> SEQ Obrázek \* ARABIC </w:instrText>
      </w:r>
      <w:r w:rsidRPr="00227894">
        <w:rPr>
          <w:sz w:val="20"/>
          <w:szCs w:val="20"/>
        </w:rPr>
        <w:fldChar w:fldCharType="separate"/>
      </w:r>
      <w:r w:rsidR="00E30880">
        <w:rPr>
          <w:noProof/>
          <w:sz w:val="20"/>
          <w:szCs w:val="20"/>
        </w:rPr>
        <w:t>17</w:t>
      </w:r>
      <w:r w:rsidRPr="00227894">
        <w:rPr>
          <w:sz w:val="20"/>
          <w:szCs w:val="20"/>
        </w:rPr>
        <w:fldChar w:fldCharType="end"/>
      </w:r>
      <w:r w:rsidRPr="00227894">
        <w:rPr>
          <w:sz w:val="20"/>
          <w:szCs w:val="20"/>
        </w:rPr>
        <w:t xml:space="preserve">: </w:t>
      </w:r>
      <w:r w:rsidRPr="00227894">
        <w:rPr>
          <w:b w:val="0"/>
          <w:sz w:val="20"/>
          <w:szCs w:val="20"/>
        </w:rPr>
        <w:t>Vývoj počtu zprostředkovaných dětí do náhradní rodinné péče v MSK</w:t>
      </w:r>
      <w:bookmarkEnd w:id="150"/>
    </w:p>
    <w:p w14:paraId="2A0864E7" w14:textId="077B0DAA" w:rsidR="00D237E4" w:rsidRPr="00B15C0B" w:rsidRDefault="0078475D" w:rsidP="008F0DBB">
      <w:pPr>
        <w:jc w:val="both"/>
        <w:rPr>
          <w:rFonts w:ascii="Tahoma" w:hAnsi="Tahoma" w:cs="Tahoma"/>
          <w:sz w:val="20"/>
          <w:szCs w:val="20"/>
        </w:rPr>
      </w:pPr>
      <w:r w:rsidRPr="0078475D">
        <w:rPr>
          <w:rFonts w:ascii="Tahoma" w:hAnsi="Tahoma" w:cs="Tahoma"/>
          <w:noProof/>
          <w:sz w:val="20"/>
          <w:szCs w:val="20"/>
          <w:lang w:eastAsia="cs-CZ"/>
        </w:rPr>
        <w:drawing>
          <wp:inline distT="0" distB="0" distL="0" distR="0" wp14:anchorId="17C6A94C" wp14:editId="4C2E3094">
            <wp:extent cx="5760720" cy="309118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760720" cy="3091180"/>
                    </a:xfrm>
                    <a:prstGeom prst="rect">
                      <a:avLst/>
                    </a:prstGeom>
                    <a:noFill/>
                    <a:ln>
                      <a:noFill/>
                    </a:ln>
                  </pic:spPr>
                </pic:pic>
              </a:graphicData>
            </a:graphic>
          </wp:inline>
        </w:drawing>
      </w:r>
    </w:p>
    <w:p w14:paraId="463758DA" w14:textId="5458838D" w:rsidR="007E3619" w:rsidRDefault="007E3619" w:rsidP="008F0DBB">
      <w:pPr>
        <w:jc w:val="both"/>
        <w:rPr>
          <w:rFonts w:ascii="Tahoma" w:hAnsi="Tahoma" w:cs="Tahoma"/>
          <w:b/>
          <w:bCs/>
          <w:sz w:val="22"/>
          <w:szCs w:val="22"/>
        </w:rPr>
      </w:pPr>
    </w:p>
    <w:p w14:paraId="62BBA8B0" w14:textId="54435A6D" w:rsidR="007E3619" w:rsidRDefault="007E3619" w:rsidP="008F0DBB">
      <w:pPr>
        <w:jc w:val="both"/>
        <w:rPr>
          <w:rFonts w:ascii="Tahoma" w:hAnsi="Tahoma" w:cs="Tahoma"/>
          <w:b/>
          <w:bCs/>
          <w:sz w:val="22"/>
          <w:szCs w:val="22"/>
        </w:rPr>
      </w:pPr>
    </w:p>
    <w:p w14:paraId="72FDAEC5" w14:textId="0C3705BF" w:rsidR="00C8295A" w:rsidRPr="0071256F" w:rsidRDefault="00C8295A" w:rsidP="008F0DBB">
      <w:pPr>
        <w:jc w:val="both"/>
        <w:rPr>
          <w:rFonts w:ascii="Tahoma" w:hAnsi="Tahoma" w:cs="Tahoma"/>
          <w:sz w:val="20"/>
          <w:szCs w:val="20"/>
        </w:rPr>
      </w:pPr>
    </w:p>
    <w:p w14:paraId="26021B81" w14:textId="036C0B46" w:rsidR="00C11860" w:rsidRPr="001579E7" w:rsidRDefault="008F65FC" w:rsidP="0083126B">
      <w:pPr>
        <w:pStyle w:val="Nadpis1"/>
        <w:numPr>
          <w:ilvl w:val="0"/>
          <w:numId w:val="0"/>
        </w:numPr>
        <w:ind w:left="432" w:hanging="432"/>
      </w:pPr>
      <w:bookmarkStart w:id="151" w:name="_Toc142926596"/>
      <w:r>
        <w:lastRenderedPageBreak/>
        <w:t xml:space="preserve">8. </w:t>
      </w:r>
      <w:r w:rsidR="00C11860" w:rsidRPr="001579E7">
        <w:t>V</w:t>
      </w:r>
      <w:r w:rsidR="00AC614F">
        <w:t>ÝZNAMNÁ TÉMATA V</w:t>
      </w:r>
      <w:r w:rsidR="00A45ED9">
        <w:t xml:space="preserve"> OBLASTI </w:t>
      </w:r>
      <w:r w:rsidR="00AC614F">
        <w:t>SOCIÁLNÍ</w:t>
      </w:r>
      <w:r w:rsidR="00C22E9F">
        <w:t>CH</w:t>
      </w:r>
      <w:r w:rsidR="00AC614F">
        <w:t xml:space="preserve"> </w:t>
      </w:r>
      <w:r w:rsidR="00A45ED9">
        <w:t>SLUŽEB</w:t>
      </w:r>
      <w:r w:rsidR="00AC614F">
        <w:t xml:space="preserve"> V KRAJI</w:t>
      </w:r>
      <w:bookmarkEnd w:id="151"/>
    </w:p>
    <w:p w14:paraId="39E5E08E" w14:textId="20130540" w:rsidR="00C11860" w:rsidRDefault="008F65FC" w:rsidP="0083126B">
      <w:pPr>
        <w:pStyle w:val="Nadpis2"/>
        <w:numPr>
          <w:ilvl w:val="0"/>
          <w:numId w:val="0"/>
        </w:numPr>
        <w:ind w:left="576" w:hanging="576"/>
      </w:pPr>
      <w:bookmarkStart w:id="152" w:name="_Toc142926597"/>
      <w:r>
        <w:t xml:space="preserve">8.1 </w:t>
      </w:r>
      <w:r w:rsidR="00C11860" w:rsidRPr="001579E7">
        <w:t>Kvalita sociálních služeb</w:t>
      </w:r>
      <w:bookmarkEnd w:id="152"/>
    </w:p>
    <w:p w14:paraId="378F8CB7" w14:textId="77777777" w:rsidR="00F714DC" w:rsidRPr="00453F66" w:rsidRDefault="00F714DC" w:rsidP="00F714DC">
      <w:pPr>
        <w:jc w:val="both"/>
        <w:rPr>
          <w:rFonts w:ascii="Tahoma" w:hAnsi="Tahoma" w:cs="Tahoma"/>
          <w:sz w:val="20"/>
          <w:szCs w:val="20"/>
        </w:rPr>
      </w:pPr>
      <w:r w:rsidRPr="00453F66">
        <w:rPr>
          <w:rFonts w:ascii="Tahoma" w:hAnsi="Tahoma" w:cs="Tahoma"/>
          <w:sz w:val="20"/>
          <w:szCs w:val="20"/>
        </w:rPr>
        <w:t xml:space="preserve">V oblasti kvality sociálních služeb a dalších aktivit se Moravskoslezský kraj zaměřuje zejména na procesy, které s kvalitou souvisí a na udržení a rozvoj kvality sociálních služeb v území. </w:t>
      </w:r>
    </w:p>
    <w:p w14:paraId="19161968" w14:textId="3D7DFB6B" w:rsidR="00F714DC" w:rsidRDefault="00F714DC" w:rsidP="00F714DC">
      <w:pPr>
        <w:spacing w:after="0"/>
        <w:jc w:val="both"/>
        <w:rPr>
          <w:rFonts w:ascii="Tahoma" w:hAnsi="Tahoma" w:cs="Tahoma"/>
          <w:bCs/>
          <w:sz w:val="20"/>
          <w:szCs w:val="20"/>
        </w:rPr>
      </w:pPr>
      <w:r w:rsidRPr="00453F66">
        <w:rPr>
          <w:rFonts w:ascii="Tahoma" w:hAnsi="Tahoma" w:cs="Tahoma"/>
          <w:bCs/>
          <w:sz w:val="20"/>
          <w:szCs w:val="20"/>
        </w:rPr>
        <w:t>V </w:t>
      </w:r>
      <w:r w:rsidRPr="00631CE7">
        <w:rPr>
          <w:rFonts w:ascii="Tahoma" w:hAnsi="Tahoma" w:cs="Tahoma"/>
          <w:bCs/>
          <w:sz w:val="20"/>
          <w:szCs w:val="20"/>
        </w:rPr>
        <w:t>oblasti podpory procesů souvisejících s kvalitou sociálních služeb a dalších aktivit se</w:t>
      </w:r>
      <w:r w:rsidRPr="00453F66">
        <w:rPr>
          <w:rFonts w:ascii="Tahoma" w:hAnsi="Tahoma" w:cs="Tahoma"/>
          <w:bCs/>
          <w:sz w:val="20"/>
          <w:szCs w:val="20"/>
        </w:rPr>
        <w:t xml:space="preserve"> jedná zejména o:</w:t>
      </w:r>
    </w:p>
    <w:p w14:paraId="56079B67" w14:textId="77777777" w:rsidR="002C3073" w:rsidRPr="00453F66" w:rsidRDefault="002C3073" w:rsidP="00F714DC">
      <w:pPr>
        <w:spacing w:after="0"/>
        <w:jc w:val="both"/>
        <w:rPr>
          <w:rFonts w:ascii="Tahoma" w:hAnsi="Tahoma" w:cs="Tahoma"/>
          <w:bCs/>
          <w:sz w:val="20"/>
          <w:szCs w:val="20"/>
        </w:rPr>
      </w:pPr>
    </w:p>
    <w:p w14:paraId="7FD964D9" w14:textId="2FF8F49E" w:rsidR="00F714DC" w:rsidRPr="00453F66"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Fungování pracovní skupiny pro podporu a rozvoj sociálních služeb</w:t>
      </w:r>
    </w:p>
    <w:p w14:paraId="51FED044" w14:textId="0202CB34" w:rsidR="00F714DC" w:rsidRPr="00A351BC" w:rsidRDefault="00F714DC" w:rsidP="00AB6221">
      <w:pPr>
        <w:spacing w:after="0"/>
        <w:jc w:val="both"/>
        <w:rPr>
          <w:rFonts w:ascii="Tahoma" w:hAnsi="Tahoma" w:cs="Tahoma"/>
          <w:bCs/>
          <w:sz w:val="20"/>
          <w:szCs w:val="20"/>
        </w:rPr>
      </w:pPr>
      <w:r w:rsidRPr="00A351BC">
        <w:rPr>
          <w:rFonts w:ascii="Tahoma" w:hAnsi="Tahoma" w:cs="Tahoma"/>
          <w:bCs/>
          <w:sz w:val="20"/>
          <w:szCs w:val="20"/>
        </w:rPr>
        <w:t>Záměrem pracovní skupiny je vytvářet podněty pro kvalitní práci se zjišťováním a vyhodnocováním potřeb v území a také pro rozvoj kvality sociálních služeb a návazných aktivit. Členové pracovní skupiny (odborníci z řad poskytovatelů sociálních služeb, metodiků, inspektorů, zástupců kraje) se podílejí na tvorbě koncepčních a strategických dokumentů kraje v této oblasti.</w:t>
      </w:r>
    </w:p>
    <w:p w14:paraId="403A459C" w14:textId="77777777" w:rsidR="00F45CF5" w:rsidRPr="00453F66" w:rsidRDefault="00F45CF5" w:rsidP="00F714DC">
      <w:pPr>
        <w:spacing w:after="0"/>
        <w:jc w:val="both"/>
        <w:rPr>
          <w:rFonts w:ascii="Tahoma" w:hAnsi="Tahoma" w:cs="Tahoma"/>
          <w:bCs/>
          <w:sz w:val="20"/>
          <w:szCs w:val="20"/>
        </w:rPr>
      </w:pPr>
    </w:p>
    <w:p w14:paraId="3788AF39" w14:textId="60861523" w:rsidR="00F714DC"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 xml:space="preserve">Koncepční a strategické materiály související s kvalitou poskytované podpory v sociální oblasti </w:t>
      </w:r>
    </w:p>
    <w:p w14:paraId="376FE212" w14:textId="77777777" w:rsidR="001212B3" w:rsidRPr="001212B3" w:rsidRDefault="001212B3" w:rsidP="001212B3">
      <w:pPr>
        <w:spacing w:after="0"/>
        <w:jc w:val="both"/>
        <w:rPr>
          <w:rFonts w:ascii="Tahoma" w:hAnsi="Tahoma" w:cs="Tahoma"/>
          <w:bCs/>
          <w:sz w:val="20"/>
          <w:szCs w:val="20"/>
        </w:rPr>
      </w:pPr>
    </w:p>
    <w:p w14:paraId="11B6F47A" w14:textId="435027DD" w:rsidR="00F714DC" w:rsidRPr="00453F66" w:rsidRDefault="007507E6" w:rsidP="00762561">
      <w:pPr>
        <w:pStyle w:val="Odstavecseseznamem"/>
        <w:numPr>
          <w:ilvl w:val="0"/>
          <w:numId w:val="52"/>
        </w:numPr>
        <w:spacing w:after="0" w:line="240" w:lineRule="auto"/>
        <w:jc w:val="both"/>
        <w:rPr>
          <w:rFonts w:ascii="Tahoma" w:hAnsi="Tahoma" w:cs="Tahoma"/>
          <w:bCs/>
          <w:sz w:val="20"/>
          <w:szCs w:val="20"/>
        </w:rPr>
      </w:pPr>
      <w:r>
        <w:rPr>
          <w:rFonts w:ascii="Tahoma" w:hAnsi="Tahoma" w:cs="Tahoma"/>
          <w:bCs/>
          <w:sz w:val="20"/>
          <w:szCs w:val="20"/>
        </w:rPr>
        <w:t>Příprava a z</w:t>
      </w:r>
      <w:r w:rsidR="00F714DC" w:rsidRPr="00453F66">
        <w:rPr>
          <w:rFonts w:ascii="Tahoma" w:hAnsi="Tahoma" w:cs="Tahoma"/>
          <w:bCs/>
          <w:sz w:val="20"/>
          <w:szCs w:val="20"/>
        </w:rPr>
        <w:t xml:space="preserve">pracování koncepce kvality poskytované podpory v sociální oblasti </w:t>
      </w:r>
    </w:p>
    <w:p w14:paraId="32CDACD6" w14:textId="4536F7B1" w:rsidR="00F714DC" w:rsidRPr="00453F66" w:rsidRDefault="007507E6" w:rsidP="00762561">
      <w:pPr>
        <w:pStyle w:val="Odstavecseseznamem"/>
        <w:numPr>
          <w:ilvl w:val="0"/>
          <w:numId w:val="52"/>
        </w:numPr>
        <w:spacing w:after="0" w:line="240" w:lineRule="auto"/>
        <w:jc w:val="both"/>
        <w:rPr>
          <w:rFonts w:ascii="Tahoma" w:hAnsi="Tahoma" w:cs="Tahoma"/>
          <w:bCs/>
          <w:sz w:val="20"/>
          <w:szCs w:val="20"/>
        </w:rPr>
      </w:pPr>
      <w:r>
        <w:rPr>
          <w:rFonts w:ascii="Tahoma" w:hAnsi="Tahoma" w:cs="Tahoma"/>
          <w:bCs/>
          <w:sz w:val="20"/>
          <w:szCs w:val="20"/>
        </w:rPr>
        <w:t>Příprava a z</w:t>
      </w:r>
      <w:r w:rsidR="00F714DC" w:rsidRPr="00453F66">
        <w:rPr>
          <w:rFonts w:ascii="Tahoma" w:hAnsi="Tahoma" w:cs="Tahoma"/>
          <w:bCs/>
          <w:sz w:val="20"/>
          <w:szCs w:val="20"/>
        </w:rPr>
        <w:t xml:space="preserve">pracování meziresortní koncepce duševního zdraví </w:t>
      </w:r>
    </w:p>
    <w:p w14:paraId="176C5048" w14:textId="77777777" w:rsidR="00F714DC" w:rsidRPr="00453F66" w:rsidRDefault="00F714DC" w:rsidP="00762561">
      <w:pPr>
        <w:pStyle w:val="Odstavecseseznamem"/>
        <w:numPr>
          <w:ilvl w:val="0"/>
          <w:numId w:val="52"/>
        </w:numPr>
        <w:spacing w:after="0" w:line="240" w:lineRule="auto"/>
        <w:jc w:val="both"/>
        <w:rPr>
          <w:rFonts w:ascii="Tahoma" w:hAnsi="Tahoma" w:cs="Tahoma"/>
          <w:bCs/>
          <w:sz w:val="20"/>
          <w:szCs w:val="20"/>
        </w:rPr>
      </w:pPr>
      <w:r w:rsidRPr="00453F66">
        <w:rPr>
          <w:rFonts w:ascii="Tahoma" w:hAnsi="Tahoma" w:cs="Tahoma"/>
          <w:bCs/>
          <w:sz w:val="20"/>
          <w:szCs w:val="20"/>
        </w:rPr>
        <w:t xml:space="preserve">Metodika vstupu sociálních služeb do krajské sítě-nastavení kvalitativních kritérií a personálních standardů v sociálních službách </w:t>
      </w:r>
    </w:p>
    <w:p w14:paraId="31509906" w14:textId="168D429A" w:rsidR="00F714DC" w:rsidRDefault="00F714DC" w:rsidP="00762561">
      <w:pPr>
        <w:pStyle w:val="Odstavecseseznamem"/>
        <w:numPr>
          <w:ilvl w:val="0"/>
          <w:numId w:val="52"/>
        </w:numPr>
        <w:spacing w:after="0" w:line="240" w:lineRule="auto"/>
        <w:jc w:val="both"/>
        <w:rPr>
          <w:rFonts w:ascii="Tahoma" w:hAnsi="Tahoma" w:cs="Tahoma"/>
          <w:bCs/>
          <w:sz w:val="20"/>
          <w:szCs w:val="20"/>
        </w:rPr>
      </w:pPr>
      <w:r w:rsidRPr="00453F66">
        <w:rPr>
          <w:rFonts w:ascii="Tahoma" w:hAnsi="Tahoma" w:cs="Tahoma"/>
          <w:bCs/>
          <w:sz w:val="20"/>
          <w:szCs w:val="20"/>
        </w:rPr>
        <w:t>Modely sociálních služeb – průběžná aktualizace</w:t>
      </w:r>
    </w:p>
    <w:p w14:paraId="4440B8A8" w14:textId="77777777" w:rsidR="00F45CF5" w:rsidRPr="00453F66" w:rsidRDefault="00F45CF5" w:rsidP="00F45CF5">
      <w:pPr>
        <w:pStyle w:val="Odstavecseseznamem"/>
        <w:spacing w:after="0" w:line="240" w:lineRule="auto"/>
        <w:jc w:val="both"/>
        <w:rPr>
          <w:rFonts w:ascii="Tahoma" w:hAnsi="Tahoma" w:cs="Tahoma"/>
          <w:bCs/>
          <w:sz w:val="20"/>
          <w:szCs w:val="20"/>
        </w:rPr>
      </w:pPr>
    </w:p>
    <w:p w14:paraId="7C0B3DDD" w14:textId="7C06F246" w:rsidR="00F714DC" w:rsidRPr="00453F66"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Projektové aktivity</w:t>
      </w:r>
    </w:p>
    <w:p w14:paraId="56513A73" w14:textId="01F8CD0B" w:rsidR="00F714DC" w:rsidRPr="001212B3" w:rsidRDefault="00F714DC" w:rsidP="001212B3">
      <w:pPr>
        <w:spacing w:after="0"/>
        <w:jc w:val="both"/>
        <w:rPr>
          <w:rFonts w:ascii="Tahoma" w:hAnsi="Tahoma" w:cs="Tahoma"/>
          <w:bCs/>
          <w:sz w:val="20"/>
          <w:szCs w:val="20"/>
        </w:rPr>
      </w:pPr>
      <w:r w:rsidRPr="001212B3">
        <w:rPr>
          <w:rFonts w:ascii="Tahoma" w:hAnsi="Tahoma" w:cs="Tahoma"/>
          <w:bCs/>
          <w:sz w:val="20"/>
          <w:szCs w:val="20"/>
        </w:rPr>
        <w:t xml:space="preserve">Jedná se o realizaci individuálních systémových projektů Moravskoslezského kraje v rámci čerpání finančních prostředků z ESF. V rámci těchto projektů jsou a dále budou podporovány tyto aktivity: metodická podpora kvality sociálních služeb, podpora procesu plánování na obcích a jeho zkvalitňování, podpora kvality v procesu zjišťování potřeb v území, procesní audity v sociálních službách, podpora zadavatelské role obcí, vzdělávání a workshopy na aktuální témata, diskusní fóra, podpora neformálních aktivit a svépomocných skupin na území kraje atp. </w:t>
      </w:r>
    </w:p>
    <w:p w14:paraId="40DEC177" w14:textId="77777777" w:rsidR="00F45CF5" w:rsidRPr="00453F66" w:rsidRDefault="00F45CF5" w:rsidP="00F714DC">
      <w:pPr>
        <w:spacing w:after="0"/>
        <w:jc w:val="both"/>
        <w:rPr>
          <w:rFonts w:ascii="Tahoma" w:hAnsi="Tahoma" w:cs="Tahoma"/>
          <w:bCs/>
          <w:sz w:val="20"/>
          <w:szCs w:val="20"/>
        </w:rPr>
      </w:pPr>
    </w:p>
    <w:p w14:paraId="053C2EAA" w14:textId="32D9A37D" w:rsidR="00F714DC" w:rsidRPr="00453F66"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Dotační program na podporu zvýšení kvality sociálních služeb poskytovaných v MSK</w:t>
      </w:r>
    </w:p>
    <w:p w14:paraId="70D6DDE9" w14:textId="632B2AB0" w:rsidR="00F714DC" w:rsidRPr="00FF3BBF" w:rsidRDefault="00F714DC" w:rsidP="00FF3BBF">
      <w:pPr>
        <w:spacing w:after="0"/>
        <w:jc w:val="both"/>
        <w:rPr>
          <w:rFonts w:ascii="Tahoma" w:hAnsi="Tahoma" w:cs="Tahoma"/>
          <w:bCs/>
          <w:sz w:val="20"/>
          <w:szCs w:val="20"/>
        </w:rPr>
      </w:pPr>
      <w:r w:rsidRPr="00FF3BBF">
        <w:rPr>
          <w:rFonts w:ascii="Tahoma" w:hAnsi="Tahoma" w:cs="Tahoma"/>
          <w:bCs/>
          <w:sz w:val="20"/>
          <w:szCs w:val="20"/>
        </w:rPr>
        <w:t>Moravskoslezského kraj vyhlašuje t</w:t>
      </w:r>
      <w:r w:rsidR="00D94D15" w:rsidRPr="00FF3BBF">
        <w:rPr>
          <w:rFonts w:ascii="Tahoma" w:hAnsi="Tahoma" w:cs="Tahoma"/>
          <w:bCs/>
          <w:sz w:val="20"/>
          <w:szCs w:val="20"/>
        </w:rPr>
        <w:t>ento</w:t>
      </w:r>
      <w:r w:rsidRPr="00FF3BBF">
        <w:rPr>
          <w:rFonts w:ascii="Tahoma" w:hAnsi="Tahoma" w:cs="Tahoma"/>
          <w:bCs/>
          <w:sz w:val="20"/>
          <w:szCs w:val="20"/>
        </w:rPr>
        <w:t xml:space="preserve"> dotační program, aby finančně podporoval projekty na podporu zvýšení kvality sociálních služeb v kraji. V roce 2023 byla v programu alokovaná částka 40.000.000,- Kč. Program j</w:t>
      </w:r>
      <w:r w:rsidR="005528DA" w:rsidRPr="00FF3BBF">
        <w:rPr>
          <w:rFonts w:ascii="Tahoma" w:hAnsi="Tahoma" w:cs="Tahoma"/>
          <w:bCs/>
          <w:sz w:val="20"/>
          <w:szCs w:val="20"/>
        </w:rPr>
        <w:t>e</w:t>
      </w:r>
      <w:r w:rsidRPr="00FF3BBF">
        <w:rPr>
          <w:rFonts w:ascii="Tahoma" w:hAnsi="Tahoma" w:cs="Tahoma"/>
          <w:bCs/>
          <w:sz w:val="20"/>
          <w:szCs w:val="20"/>
        </w:rPr>
        <w:t xml:space="preserve"> zaměřen na podporu poskytovatelů sociálních služeb v těchto oblastech: materiálně-technické zabezpečení, úprava – bezbariérovost a opravy budov, vybudování místností pro zemřelé, pořízení vozidel a bezbariéro</w:t>
      </w:r>
      <w:r w:rsidR="00276CB0" w:rsidRPr="00FF3BBF">
        <w:rPr>
          <w:rFonts w:ascii="Tahoma" w:hAnsi="Tahoma" w:cs="Tahoma"/>
          <w:bCs/>
          <w:sz w:val="20"/>
          <w:szCs w:val="20"/>
        </w:rPr>
        <w:t>vá</w:t>
      </w:r>
      <w:r w:rsidRPr="00FF3BBF">
        <w:rPr>
          <w:rFonts w:ascii="Tahoma" w:hAnsi="Tahoma" w:cs="Tahoma"/>
          <w:bCs/>
          <w:sz w:val="20"/>
          <w:szCs w:val="20"/>
        </w:rPr>
        <w:t xml:space="preserve"> úprav</w:t>
      </w:r>
      <w:r w:rsidR="005528DA" w:rsidRPr="00FF3BBF">
        <w:rPr>
          <w:rFonts w:ascii="Tahoma" w:hAnsi="Tahoma" w:cs="Tahoma"/>
          <w:bCs/>
          <w:sz w:val="20"/>
          <w:szCs w:val="20"/>
        </w:rPr>
        <w:t>a</w:t>
      </w:r>
      <w:r w:rsidRPr="00FF3BBF">
        <w:rPr>
          <w:rFonts w:ascii="Tahoma" w:hAnsi="Tahoma" w:cs="Tahoma"/>
          <w:bCs/>
          <w:sz w:val="20"/>
          <w:szCs w:val="20"/>
        </w:rPr>
        <w:t xml:space="preserve"> vozidel, a podpor</w:t>
      </w:r>
      <w:r w:rsidR="00276CB0" w:rsidRPr="00FF3BBF">
        <w:rPr>
          <w:rFonts w:ascii="Tahoma" w:hAnsi="Tahoma" w:cs="Tahoma"/>
          <w:bCs/>
          <w:sz w:val="20"/>
          <w:szCs w:val="20"/>
        </w:rPr>
        <w:t>a</w:t>
      </w:r>
      <w:r w:rsidRPr="00FF3BBF">
        <w:rPr>
          <w:rFonts w:ascii="Tahoma" w:hAnsi="Tahoma" w:cs="Tahoma"/>
          <w:bCs/>
          <w:sz w:val="20"/>
          <w:szCs w:val="20"/>
        </w:rPr>
        <w:t xml:space="preserve"> odborného vzdělávání a rozvoje týmů pracovníků.</w:t>
      </w:r>
    </w:p>
    <w:p w14:paraId="73585BBF" w14:textId="734CE723" w:rsidR="00FF3BBF"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Kontrolní a metodická činnost v oblasti kvality</w:t>
      </w:r>
    </w:p>
    <w:p w14:paraId="73B1031B" w14:textId="77777777" w:rsidR="00E77C91" w:rsidRPr="00FF3BBF" w:rsidRDefault="00E77C91" w:rsidP="00E77C91">
      <w:pPr>
        <w:pStyle w:val="Odstavecseseznamem"/>
        <w:spacing w:after="0"/>
        <w:jc w:val="both"/>
        <w:rPr>
          <w:rFonts w:ascii="Tahoma" w:hAnsi="Tahoma" w:cs="Tahoma"/>
          <w:bCs/>
          <w:sz w:val="20"/>
          <w:szCs w:val="20"/>
        </w:rPr>
      </w:pPr>
    </w:p>
    <w:p w14:paraId="348CE4D2" w14:textId="7EDA8831" w:rsidR="00F714DC" w:rsidRPr="00DE0997" w:rsidRDefault="00F45CF5" w:rsidP="00762561">
      <w:pPr>
        <w:pStyle w:val="Odstavecseseznamem"/>
        <w:numPr>
          <w:ilvl w:val="0"/>
          <w:numId w:val="53"/>
        </w:numPr>
        <w:spacing w:after="120" w:line="240" w:lineRule="auto"/>
        <w:jc w:val="both"/>
        <w:rPr>
          <w:rFonts w:ascii="Tahoma" w:hAnsi="Tahoma" w:cs="Tahoma"/>
          <w:bCs/>
          <w:sz w:val="20"/>
          <w:szCs w:val="20"/>
        </w:rPr>
      </w:pPr>
      <w:r>
        <w:rPr>
          <w:rFonts w:ascii="Tahoma" w:hAnsi="Tahoma" w:cs="Tahoma"/>
          <w:bCs/>
          <w:sz w:val="20"/>
          <w:szCs w:val="20"/>
        </w:rPr>
        <w:t>p</w:t>
      </w:r>
      <w:r w:rsidR="00F714DC" w:rsidRPr="00453F66">
        <w:rPr>
          <w:rFonts w:ascii="Tahoma" w:hAnsi="Tahoma" w:cs="Tahoma"/>
          <w:bCs/>
          <w:sz w:val="20"/>
          <w:szCs w:val="20"/>
        </w:rPr>
        <w:t>ravidelná průběžná kontrola registračních podmínek sociálních služeb na území kraje</w:t>
      </w:r>
      <w:r w:rsidR="002900C5">
        <w:rPr>
          <w:rFonts w:ascii="Tahoma" w:hAnsi="Tahoma" w:cs="Tahoma"/>
          <w:bCs/>
          <w:sz w:val="20"/>
          <w:szCs w:val="20"/>
        </w:rPr>
        <w:t xml:space="preserve"> </w:t>
      </w:r>
      <w:r w:rsidR="002900C5" w:rsidRPr="00D21688">
        <w:rPr>
          <w:rFonts w:ascii="Tahoma" w:hAnsi="Tahoma" w:cs="Tahoma"/>
          <w:bCs/>
          <w:sz w:val="20"/>
          <w:szCs w:val="20"/>
        </w:rPr>
        <w:t xml:space="preserve">(výkon </w:t>
      </w:r>
      <w:r w:rsidR="002900C5" w:rsidRPr="00DE0997">
        <w:rPr>
          <w:rFonts w:ascii="Tahoma" w:hAnsi="Tahoma" w:cs="Tahoma"/>
          <w:bCs/>
          <w:sz w:val="20"/>
          <w:szCs w:val="20"/>
        </w:rPr>
        <w:t xml:space="preserve">státní správy </w:t>
      </w:r>
      <w:r w:rsidR="002517B3" w:rsidRPr="00DE0997">
        <w:rPr>
          <w:rFonts w:ascii="Tahoma" w:hAnsi="Tahoma" w:cs="Tahoma"/>
          <w:bCs/>
          <w:sz w:val="20"/>
          <w:szCs w:val="20"/>
        </w:rPr>
        <w:t>krajského úřadu)</w:t>
      </w:r>
    </w:p>
    <w:p w14:paraId="1C332D53" w14:textId="25006911" w:rsidR="00F714DC" w:rsidRPr="00453F66" w:rsidRDefault="00F45CF5" w:rsidP="00762561">
      <w:pPr>
        <w:pStyle w:val="Odstavecseseznamem"/>
        <w:numPr>
          <w:ilvl w:val="0"/>
          <w:numId w:val="53"/>
        </w:numPr>
        <w:spacing w:after="120" w:line="240" w:lineRule="auto"/>
        <w:jc w:val="both"/>
        <w:rPr>
          <w:rFonts w:ascii="Tahoma" w:hAnsi="Tahoma" w:cs="Tahoma"/>
          <w:bCs/>
          <w:sz w:val="20"/>
          <w:szCs w:val="20"/>
        </w:rPr>
      </w:pPr>
      <w:r>
        <w:rPr>
          <w:rFonts w:ascii="Tahoma" w:hAnsi="Tahoma" w:cs="Tahoma"/>
          <w:bCs/>
          <w:sz w:val="20"/>
          <w:szCs w:val="20"/>
        </w:rPr>
        <w:t>s</w:t>
      </w:r>
      <w:r w:rsidR="00F714DC" w:rsidRPr="00453F66">
        <w:rPr>
          <w:rFonts w:ascii="Tahoma" w:hAnsi="Tahoma" w:cs="Tahoma"/>
          <w:bCs/>
          <w:sz w:val="20"/>
          <w:szCs w:val="20"/>
        </w:rPr>
        <w:t>polupráce s inspekcí kvality poskytování sociálních služeb</w:t>
      </w:r>
    </w:p>
    <w:p w14:paraId="2F2A8F4A" w14:textId="6579857C" w:rsidR="00F714DC" w:rsidRPr="00E72A05" w:rsidRDefault="00F45CF5" w:rsidP="00762561">
      <w:pPr>
        <w:pStyle w:val="Odstavecseseznamem"/>
        <w:numPr>
          <w:ilvl w:val="0"/>
          <w:numId w:val="53"/>
        </w:numPr>
        <w:spacing w:after="120" w:line="240" w:lineRule="auto"/>
        <w:jc w:val="both"/>
        <w:rPr>
          <w:rFonts w:ascii="Tahoma" w:hAnsi="Tahoma" w:cs="Tahoma"/>
          <w:bCs/>
          <w:sz w:val="20"/>
          <w:szCs w:val="20"/>
        </w:rPr>
      </w:pPr>
      <w:r>
        <w:rPr>
          <w:rFonts w:ascii="Tahoma" w:hAnsi="Tahoma" w:cs="Tahoma"/>
          <w:bCs/>
          <w:sz w:val="20"/>
          <w:szCs w:val="20"/>
        </w:rPr>
        <w:t>s</w:t>
      </w:r>
      <w:r w:rsidR="00F714DC" w:rsidRPr="00453F66">
        <w:rPr>
          <w:rFonts w:ascii="Tahoma" w:hAnsi="Tahoma" w:cs="Tahoma"/>
          <w:bCs/>
          <w:sz w:val="20"/>
          <w:szCs w:val="20"/>
        </w:rPr>
        <w:t>ystematická kontrola a metodická podpora kvality v sociálních službách, ve kterých je kraj zřizovatelem</w:t>
      </w:r>
      <w:r>
        <w:rPr>
          <w:rFonts w:ascii="Tahoma" w:hAnsi="Tahoma" w:cs="Tahoma"/>
          <w:bCs/>
          <w:sz w:val="20"/>
          <w:szCs w:val="20"/>
        </w:rPr>
        <w:t>.</w:t>
      </w:r>
    </w:p>
    <w:p w14:paraId="0EC7D5CA" w14:textId="6B56B021" w:rsidR="00F714DC" w:rsidRDefault="00F714DC" w:rsidP="00F714DC">
      <w:pPr>
        <w:spacing w:after="0"/>
        <w:jc w:val="both"/>
        <w:rPr>
          <w:rFonts w:ascii="Tahoma" w:hAnsi="Tahoma" w:cs="Tahoma"/>
          <w:bCs/>
          <w:sz w:val="20"/>
          <w:szCs w:val="20"/>
        </w:rPr>
      </w:pPr>
      <w:r w:rsidRPr="00453F66">
        <w:rPr>
          <w:rFonts w:ascii="Tahoma" w:hAnsi="Tahoma" w:cs="Tahoma"/>
          <w:bCs/>
          <w:sz w:val="20"/>
          <w:szCs w:val="20"/>
        </w:rPr>
        <w:t xml:space="preserve">V oblasti </w:t>
      </w:r>
      <w:r w:rsidRPr="00E72A05">
        <w:rPr>
          <w:rFonts w:ascii="Tahoma" w:hAnsi="Tahoma" w:cs="Tahoma"/>
          <w:bCs/>
          <w:sz w:val="20"/>
          <w:szCs w:val="20"/>
        </w:rPr>
        <w:t>udržení a rozvoje kvality sociálních služeb a dalších</w:t>
      </w:r>
      <w:r w:rsidR="00B47351">
        <w:rPr>
          <w:rFonts w:ascii="Tahoma" w:hAnsi="Tahoma" w:cs="Tahoma"/>
          <w:bCs/>
          <w:sz w:val="20"/>
          <w:szCs w:val="20"/>
        </w:rPr>
        <w:t xml:space="preserve"> </w:t>
      </w:r>
      <w:r w:rsidRPr="00E72A05">
        <w:rPr>
          <w:rFonts w:ascii="Tahoma" w:hAnsi="Tahoma" w:cs="Tahoma"/>
          <w:bCs/>
          <w:sz w:val="20"/>
          <w:szCs w:val="20"/>
        </w:rPr>
        <w:t xml:space="preserve">aktivit se v plánovacím období jeví jako zásadní následující témata: </w:t>
      </w:r>
    </w:p>
    <w:p w14:paraId="2C5C8E70" w14:textId="77777777" w:rsidR="006323F5" w:rsidRPr="00E72A05" w:rsidRDefault="006323F5" w:rsidP="00F714DC">
      <w:pPr>
        <w:spacing w:after="0"/>
        <w:jc w:val="both"/>
        <w:rPr>
          <w:rFonts w:ascii="Tahoma" w:hAnsi="Tahoma" w:cs="Tahoma"/>
          <w:bCs/>
          <w:sz w:val="20"/>
          <w:szCs w:val="20"/>
        </w:rPr>
      </w:pPr>
    </w:p>
    <w:p w14:paraId="236159F0" w14:textId="77777777" w:rsidR="00F714DC" w:rsidRPr="00453F66" w:rsidRDefault="00F714DC" w:rsidP="00762561">
      <w:pPr>
        <w:pStyle w:val="Odstavecseseznamem"/>
        <w:numPr>
          <w:ilvl w:val="0"/>
          <w:numId w:val="54"/>
        </w:numPr>
        <w:spacing w:after="0"/>
        <w:jc w:val="both"/>
        <w:rPr>
          <w:rFonts w:ascii="Tahoma" w:hAnsi="Tahoma" w:cs="Tahoma"/>
          <w:bCs/>
          <w:color w:val="0070C0"/>
          <w:sz w:val="20"/>
          <w:szCs w:val="20"/>
        </w:rPr>
      </w:pPr>
      <w:r w:rsidRPr="00453F66">
        <w:rPr>
          <w:rFonts w:ascii="Tahoma" w:hAnsi="Tahoma" w:cs="Tahoma"/>
          <w:bCs/>
          <w:sz w:val="20"/>
          <w:szCs w:val="20"/>
        </w:rPr>
        <w:t xml:space="preserve">Podpora lidí v přirozeném prostředí </w:t>
      </w:r>
    </w:p>
    <w:p w14:paraId="7580EF93" w14:textId="7C629EE0" w:rsidR="006323F5" w:rsidRDefault="00F714DC" w:rsidP="00F714DC">
      <w:pPr>
        <w:spacing w:after="0"/>
        <w:jc w:val="both"/>
        <w:rPr>
          <w:rFonts w:ascii="Tahoma" w:hAnsi="Tahoma" w:cs="Tahoma"/>
          <w:bCs/>
          <w:sz w:val="20"/>
          <w:szCs w:val="20"/>
        </w:rPr>
      </w:pPr>
      <w:r w:rsidRPr="00453F66">
        <w:rPr>
          <w:rFonts w:ascii="Tahoma" w:hAnsi="Tahoma" w:cs="Tahoma"/>
          <w:bCs/>
          <w:sz w:val="20"/>
          <w:szCs w:val="20"/>
        </w:rPr>
        <w:lastRenderedPageBreak/>
        <w:t>Záměrem je posilování kvality a kapacit sociálních služeb a aktivit zaměřených na podporu lidí v přirozeném prostředím dle jejich individuálních potřeb, především služeb sociální prevence a terénních sociálních služeb a aktivit. Pokud jsou tyto zdroje pro občany reálně dostupné a kvalitně naplňují jejich potřeby, pak pobytové sociální služby nebudou využívány jako jediná, prioritní možnost.</w:t>
      </w:r>
    </w:p>
    <w:p w14:paraId="0FCC8CE3" w14:textId="77777777" w:rsidR="00A74569" w:rsidRPr="00453F66" w:rsidRDefault="00A74569" w:rsidP="00F714DC">
      <w:pPr>
        <w:spacing w:after="0"/>
        <w:jc w:val="both"/>
        <w:rPr>
          <w:rFonts w:ascii="Tahoma" w:hAnsi="Tahoma" w:cs="Tahoma"/>
          <w:bCs/>
          <w:sz w:val="20"/>
          <w:szCs w:val="20"/>
        </w:rPr>
      </w:pPr>
    </w:p>
    <w:p w14:paraId="4205F080" w14:textId="77777777" w:rsidR="00F714DC" w:rsidRPr="00453F66"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 xml:space="preserve">Podpora komunitních a neformálních zdrojů </w:t>
      </w:r>
    </w:p>
    <w:p w14:paraId="6DAD3D05" w14:textId="262ACE36" w:rsidR="006323F5" w:rsidRDefault="00F714DC" w:rsidP="00F714DC">
      <w:pPr>
        <w:spacing w:after="0"/>
        <w:jc w:val="both"/>
        <w:rPr>
          <w:rFonts w:ascii="Tahoma" w:hAnsi="Tahoma" w:cs="Tahoma"/>
          <w:bCs/>
          <w:sz w:val="20"/>
          <w:szCs w:val="20"/>
        </w:rPr>
      </w:pPr>
      <w:r w:rsidRPr="00453F66">
        <w:rPr>
          <w:rFonts w:ascii="Tahoma" w:hAnsi="Tahoma" w:cs="Tahoma"/>
          <w:bCs/>
          <w:sz w:val="20"/>
          <w:szCs w:val="20"/>
        </w:rPr>
        <w:t xml:space="preserve">Záměrem je posilovat přirozené zdroje uvnitř místních komunit a vnímat podporu ze strany nejbližšího okolí člověka a různých neformálních aktivit jako možnost řešení jeho nepříznivé sociální situace. Potřeby člověka tak mohou být naplňovány nejen prostřednictvím sociálních služeb.  Tento přístup vyžaduje posilování vzájemné spolupráce mezi komunitami, obcemi, zapojování lidí do života v komunitě včetně dobrovolnictví, podpory různých svépomocných skupin a sdílené péče nebo bydlení. </w:t>
      </w:r>
    </w:p>
    <w:p w14:paraId="4EC1E13D" w14:textId="77777777" w:rsidR="00A74569" w:rsidRPr="00453F66" w:rsidRDefault="00A74569" w:rsidP="00F714DC">
      <w:pPr>
        <w:spacing w:after="0"/>
        <w:jc w:val="both"/>
        <w:rPr>
          <w:rFonts w:ascii="Tahoma" w:hAnsi="Tahoma" w:cs="Tahoma"/>
          <w:bCs/>
          <w:sz w:val="20"/>
          <w:szCs w:val="20"/>
        </w:rPr>
      </w:pPr>
    </w:p>
    <w:p w14:paraId="7E1706AC" w14:textId="77777777" w:rsidR="00F714DC" w:rsidRPr="00453F66"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Mezioborová a multidisciplinární spolupráce</w:t>
      </w:r>
    </w:p>
    <w:p w14:paraId="5467F895" w14:textId="736EC5D4" w:rsidR="00F714DC" w:rsidRDefault="00F714DC" w:rsidP="00F714DC">
      <w:pPr>
        <w:spacing w:after="0"/>
        <w:jc w:val="both"/>
        <w:rPr>
          <w:rFonts w:ascii="Tahoma" w:hAnsi="Tahoma" w:cs="Tahoma"/>
          <w:bCs/>
          <w:sz w:val="20"/>
          <w:szCs w:val="20"/>
        </w:rPr>
      </w:pPr>
      <w:r w:rsidRPr="00453F66">
        <w:rPr>
          <w:rFonts w:ascii="Tahoma" w:hAnsi="Tahoma" w:cs="Tahoma"/>
          <w:bCs/>
          <w:sz w:val="20"/>
          <w:szCs w:val="20"/>
        </w:rPr>
        <w:t xml:space="preserve">Záměrem je posilovat a rozvíjet kvalitu spolupráce mezi různými resorty a obory, tak aby se stala běžnou při komplexním řešení potřeb občanů, ale také při spolupráci mezi jednotlivými </w:t>
      </w:r>
      <w:r w:rsidRPr="00A74569">
        <w:rPr>
          <w:rFonts w:ascii="Tahoma" w:hAnsi="Tahoma" w:cs="Tahoma"/>
          <w:bCs/>
          <w:sz w:val="20"/>
          <w:szCs w:val="20"/>
        </w:rPr>
        <w:t>subjekty</w:t>
      </w:r>
      <w:r w:rsidR="002517B3" w:rsidRPr="00A74569">
        <w:rPr>
          <w:rFonts w:ascii="Tahoma" w:hAnsi="Tahoma" w:cs="Tahoma"/>
          <w:bCs/>
          <w:sz w:val="20"/>
          <w:szCs w:val="20"/>
        </w:rPr>
        <w:t xml:space="preserve"> veřejné i soukromé sféry</w:t>
      </w:r>
      <w:r w:rsidRPr="00A74569">
        <w:rPr>
          <w:rFonts w:ascii="Tahoma" w:hAnsi="Tahoma" w:cs="Tahoma"/>
          <w:bCs/>
          <w:sz w:val="20"/>
          <w:szCs w:val="20"/>
        </w:rPr>
        <w:t>, které se zabývají konkrétními tématy v sociální oblasti a tvorbou konce</w:t>
      </w:r>
      <w:r w:rsidRPr="00453F66">
        <w:rPr>
          <w:rFonts w:ascii="Tahoma" w:hAnsi="Tahoma" w:cs="Tahoma"/>
          <w:bCs/>
          <w:sz w:val="20"/>
          <w:szCs w:val="20"/>
        </w:rPr>
        <w:t xml:space="preserve">pčních a strategických materiálů. To předpokládá zvyšování informovanosti a zkvalitňování vzájemné komunikace napříč zainteresovanými subjekty např. prostřednictvím kulatých stolů, případových konferencí nebo jiných platforem. </w:t>
      </w:r>
    </w:p>
    <w:p w14:paraId="7BA66415" w14:textId="77777777" w:rsidR="006323F5" w:rsidRPr="00453F66" w:rsidRDefault="006323F5" w:rsidP="00F714DC">
      <w:pPr>
        <w:spacing w:after="0"/>
        <w:jc w:val="both"/>
        <w:rPr>
          <w:rFonts w:ascii="Tahoma" w:hAnsi="Tahoma" w:cs="Tahoma"/>
          <w:bCs/>
          <w:sz w:val="20"/>
          <w:szCs w:val="20"/>
        </w:rPr>
      </w:pPr>
    </w:p>
    <w:p w14:paraId="33B84EF6" w14:textId="77777777" w:rsidR="00F714DC" w:rsidRPr="00453F66"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Zvyšování prestiže sociální práce, podpora inovativních metod a posilování odbornosti pracovníků v sociální oblasti</w:t>
      </w:r>
    </w:p>
    <w:p w14:paraId="40B9FD3F" w14:textId="395A7928" w:rsidR="00F714DC" w:rsidRDefault="00F714DC" w:rsidP="00F714DC">
      <w:pPr>
        <w:spacing w:after="0"/>
        <w:jc w:val="both"/>
        <w:rPr>
          <w:rFonts w:ascii="Tahoma" w:hAnsi="Tahoma" w:cs="Tahoma"/>
          <w:bCs/>
          <w:sz w:val="20"/>
          <w:szCs w:val="20"/>
        </w:rPr>
      </w:pPr>
      <w:r w:rsidRPr="00453F66">
        <w:rPr>
          <w:rFonts w:ascii="Tahoma" w:hAnsi="Tahoma" w:cs="Tahoma"/>
          <w:bCs/>
          <w:sz w:val="20"/>
          <w:szCs w:val="20"/>
        </w:rPr>
        <w:t xml:space="preserve">Záměrem je posilovat širší povědomí veřejnosti o profesi sociálních pracovníků a dalších pracovníků v sociální oblasti a její důležitosti v celospolečenském kontextu. Předpokladem je spolupráce se vzdělávacími institucemi na různých úrovních, včetně realizace společných projektů a aktivit. Dále jde o možnost odborného rozvoje pracovníků prostřednictvím vzdělávání, odborných stáží, kontaktu se zahraničím, realizace projektů zaměřených na inovace a inovativní metody práce a přenos nových přístupů v rámci ČR.   </w:t>
      </w:r>
    </w:p>
    <w:p w14:paraId="5EE6D35D" w14:textId="77777777" w:rsidR="006323F5" w:rsidRPr="00453F66" w:rsidRDefault="006323F5" w:rsidP="00F714DC">
      <w:pPr>
        <w:spacing w:after="0"/>
        <w:jc w:val="both"/>
        <w:rPr>
          <w:rFonts w:ascii="Tahoma" w:hAnsi="Tahoma" w:cs="Tahoma"/>
          <w:bCs/>
          <w:sz w:val="20"/>
          <w:szCs w:val="20"/>
        </w:rPr>
      </w:pPr>
    </w:p>
    <w:p w14:paraId="3A353779" w14:textId="77777777" w:rsidR="00F714DC" w:rsidRPr="00453F66"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Osvěta a destigmatizace</w:t>
      </w:r>
    </w:p>
    <w:p w14:paraId="269DF1C7" w14:textId="58477CD6" w:rsidR="00F714DC" w:rsidRDefault="00F714DC" w:rsidP="00F714DC">
      <w:pPr>
        <w:spacing w:after="0"/>
        <w:jc w:val="both"/>
        <w:rPr>
          <w:rFonts w:ascii="Tahoma" w:hAnsi="Tahoma" w:cs="Tahoma"/>
          <w:bCs/>
          <w:sz w:val="20"/>
          <w:szCs w:val="20"/>
        </w:rPr>
      </w:pPr>
      <w:r w:rsidRPr="00453F66">
        <w:rPr>
          <w:rFonts w:ascii="Tahoma" w:hAnsi="Tahoma" w:cs="Tahoma"/>
          <w:bCs/>
          <w:sz w:val="20"/>
          <w:szCs w:val="20"/>
        </w:rPr>
        <w:t xml:space="preserve">Záměrem je zvýšení vnímavosti a citlivosti veřejnosti napříč generacemi k lidem s různými typy znevýhodnění a umožnit tak jejich začlenění do běžného života, ale také zvyšování povědomí společnosti o sociálních službách, o přednostech možnosti setrvat doma dle potřeb člověka nebo také o deinstitucionalizaci a jejích přínosech. Důležitým prvkem je zapojování lidí se zkušeností (duševním onemocněním, zdravotním postižením atp.) do osvětových a destigmatizačních aktivit a podpora peer konzultantů. </w:t>
      </w:r>
    </w:p>
    <w:p w14:paraId="498D06B7" w14:textId="77777777" w:rsidR="006323F5" w:rsidRPr="00453F66" w:rsidRDefault="006323F5" w:rsidP="00F714DC">
      <w:pPr>
        <w:spacing w:after="0"/>
        <w:jc w:val="both"/>
        <w:rPr>
          <w:rFonts w:ascii="Tahoma" w:hAnsi="Tahoma" w:cs="Tahoma"/>
          <w:bCs/>
          <w:sz w:val="20"/>
          <w:szCs w:val="20"/>
        </w:rPr>
      </w:pPr>
    </w:p>
    <w:p w14:paraId="14512A73" w14:textId="179EF232" w:rsidR="00F714DC" w:rsidRPr="00453F66" w:rsidRDefault="00F714DC" w:rsidP="00762561">
      <w:pPr>
        <w:pStyle w:val="Odstavecseseznamem"/>
        <w:numPr>
          <w:ilvl w:val="0"/>
          <w:numId w:val="54"/>
        </w:numPr>
        <w:spacing w:after="0"/>
        <w:jc w:val="both"/>
        <w:rPr>
          <w:rFonts w:ascii="Tahoma" w:hAnsi="Tahoma" w:cs="Tahoma"/>
          <w:bCs/>
          <w:sz w:val="20"/>
          <w:szCs w:val="20"/>
        </w:rPr>
      </w:pPr>
      <w:r w:rsidRPr="00453F66">
        <w:rPr>
          <w:rFonts w:ascii="Tahoma" w:hAnsi="Tahoma" w:cs="Tahoma"/>
          <w:bCs/>
          <w:sz w:val="20"/>
          <w:szCs w:val="20"/>
        </w:rPr>
        <w:t>Digitalizace a asistivní technologie v soc</w:t>
      </w:r>
      <w:r w:rsidR="009877E2">
        <w:rPr>
          <w:rFonts w:ascii="Tahoma" w:hAnsi="Tahoma" w:cs="Tahoma"/>
          <w:bCs/>
          <w:sz w:val="20"/>
          <w:szCs w:val="20"/>
        </w:rPr>
        <w:t>iálních</w:t>
      </w:r>
      <w:r w:rsidRPr="00453F66">
        <w:rPr>
          <w:rFonts w:ascii="Tahoma" w:hAnsi="Tahoma" w:cs="Tahoma"/>
          <w:bCs/>
          <w:sz w:val="20"/>
          <w:szCs w:val="20"/>
        </w:rPr>
        <w:t xml:space="preserve"> službách</w:t>
      </w:r>
    </w:p>
    <w:p w14:paraId="4D067FC7" w14:textId="739B1B0B" w:rsidR="006323F5" w:rsidRPr="00A74569" w:rsidRDefault="00F714DC" w:rsidP="00A74569">
      <w:pPr>
        <w:jc w:val="both"/>
        <w:rPr>
          <w:rFonts w:ascii="Tahoma" w:hAnsi="Tahoma" w:cs="Tahoma"/>
          <w:bCs/>
          <w:sz w:val="20"/>
          <w:szCs w:val="20"/>
        </w:rPr>
      </w:pPr>
      <w:r w:rsidRPr="00453F66">
        <w:rPr>
          <w:rFonts w:ascii="Tahoma" w:hAnsi="Tahoma" w:cs="Tahoma"/>
          <w:bCs/>
          <w:sz w:val="20"/>
          <w:szCs w:val="20"/>
        </w:rPr>
        <w:t xml:space="preserve">Poskytování sociálních služeb a aktivit je založeno na osobním kontaktu člověka s člověkem, který technologie nenahradí. </w:t>
      </w:r>
      <w:r w:rsidR="00C92FDE">
        <w:rPr>
          <w:rFonts w:ascii="Tahoma" w:hAnsi="Tahoma" w:cs="Tahoma"/>
          <w:bCs/>
          <w:sz w:val="20"/>
          <w:szCs w:val="20"/>
        </w:rPr>
        <w:t>Tyto technologie</w:t>
      </w:r>
      <w:r w:rsidR="00167E45">
        <w:rPr>
          <w:rFonts w:ascii="Tahoma" w:hAnsi="Tahoma" w:cs="Tahoma"/>
          <w:bCs/>
          <w:sz w:val="20"/>
          <w:szCs w:val="20"/>
        </w:rPr>
        <w:t xml:space="preserve"> m</w:t>
      </w:r>
      <w:r w:rsidRPr="00453F66">
        <w:rPr>
          <w:rFonts w:ascii="Tahoma" w:hAnsi="Tahoma" w:cs="Tahoma"/>
          <w:bCs/>
          <w:sz w:val="20"/>
          <w:szCs w:val="20"/>
        </w:rPr>
        <w:t xml:space="preserve">ohou však některé procesy nebo začleňování lidí usnadnit například v případě využití různých aplikací pro nácvik dovedností, technologie na ochranu lidí s demencí </w:t>
      </w:r>
      <w:r w:rsidRPr="00A74569">
        <w:rPr>
          <w:rFonts w:ascii="Tahoma" w:hAnsi="Tahoma" w:cs="Tahoma"/>
          <w:bCs/>
          <w:sz w:val="20"/>
          <w:szCs w:val="20"/>
        </w:rPr>
        <w:t xml:space="preserve">nebo podpora </w:t>
      </w:r>
      <w:r w:rsidRPr="00453F66">
        <w:rPr>
          <w:rFonts w:ascii="Tahoma" w:hAnsi="Tahoma" w:cs="Tahoma"/>
          <w:bCs/>
          <w:sz w:val="20"/>
          <w:szCs w:val="20"/>
        </w:rPr>
        <w:t>zodpovědného a bezpečného využívání technologií a pohybu v online prostředí.</w:t>
      </w:r>
    </w:p>
    <w:p w14:paraId="07FDF365" w14:textId="240B3FCC" w:rsidR="003760CA" w:rsidRDefault="008F65FC" w:rsidP="0083126B">
      <w:pPr>
        <w:pStyle w:val="Nadpis2"/>
        <w:numPr>
          <w:ilvl w:val="0"/>
          <w:numId w:val="0"/>
        </w:numPr>
        <w:ind w:left="576" w:hanging="576"/>
      </w:pPr>
      <w:bookmarkStart w:id="153" w:name="_Toc142926598"/>
      <w:r>
        <w:t xml:space="preserve">8.2 </w:t>
      </w:r>
      <w:r w:rsidR="00C11860" w:rsidRPr="001579E7">
        <w:t>Personální zdroje v sociálních službách</w:t>
      </w:r>
      <w:bookmarkEnd w:id="153"/>
    </w:p>
    <w:p w14:paraId="537C68D7" w14:textId="1A24672A" w:rsidR="00EC54C1" w:rsidRDefault="00EC54C1" w:rsidP="00EC54C1">
      <w:pPr>
        <w:jc w:val="both"/>
        <w:rPr>
          <w:rFonts w:ascii="Tahoma" w:hAnsi="Tahoma" w:cs="Tahoma"/>
          <w:sz w:val="20"/>
          <w:szCs w:val="20"/>
        </w:rPr>
      </w:pPr>
      <w:r>
        <w:rPr>
          <w:rFonts w:ascii="Tahoma" w:hAnsi="Tahoma" w:cs="Tahoma"/>
          <w:sz w:val="20"/>
          <w:szCs w:val="20"/>
        </w:rPr>
        <w:t xml:space="preserve">Již po určité období je možné zaznamenat problém s obsazením pracovních pozic v sektoru sociálních služeb. S nedostatkem personálních zdrojů v sociální oblasti se potýkají zejména poskytovatelé sociálních služeb, ale také instituce, poskytující činnosti sociální práce např. úřady práce, obecní úřady nejen v našem kraji, ale i v celé České republice.  Vzhledem k demografické prognóze a stárnutí obyvatel je pravděpodobné, že bude stoupat počet uživatelů sociálních služeb, tak i personálu, který bude tyto služby poskytovat.  V této souvislosti vnímá Moravskoslezský kraj téma personálního zajištění jako velmi </w:t>
      </w:r>
      <w:r>
        <w:rPr>
          <w:rFonts w:ascii="Tahoma" w:hAnsi="Tahoma" w:cs="Tahoma"/>
          <w:sz w:val="20"/>
          <w:szCs w:val="20"/>
        </w:rPr>
        <w:lastRenderedPageBreak/>
        <w:t>významné</w:t>
      </w:r>
      <w:r w:rsidR="008C3E70">
        <w:rPr>
          <w:rFonts w:ascii="Tahoma" w:hAnsi="Tahoma" w:cs="Tahoma"/>
          <w:sz w:val="20"/>
          <w:szCs w:val="20"/>
        </w:rPr>
        <w:t>,</w:t>
      </w:r>
      <w:r>
        <w:rPr>
          <w:rFonts w:ascii="Tahoma" w:hAnsi="Tahoma" w:cs="Tahoma"/>
          <w:sz w:val="20"/>
          <w:szCs w:val="20"/>
        </w:rPr>
        <w:t xml:space="preserve"> a proto se snaží činit potřebné kroky do budoucna ke zvýšení zájmu veřejnosti o tyto společensky zodpovědné a potřebné profese.</w:t>
      </w:r>
    </w:p>
    <w:p w14:paraId="66CED7D8" w14:textId="77777777" w:rsidR="00EC54C1" w:rsidRDefault="00EC54C1" w:rsidP="00EC54C1">
      <w:pPr>
        <w:jc w:val="both"/>
        <w:rPr>
          <w:rFonts w:ascii="Tahoma" w:hAnsi="Tahoma" w:cs="Tahoma"/>
          <w:sz w:val="20"/>
          <w:szCs w:val="20"/>
        </w:rPr>
      </w:pPr>
      <w:r>
        <w:rPr>
          <w:rFonts w:ascii="Tahoma" w:hAnsi="Tahoma" w:cs="Tahoma"/>
          <w:sz w:val="20"/>
          <w:szCs w:val="20"/>
        </w:rPr>
        <w:t xml:space="preserve">V Moravskoslezském kraji je zaměstnáno 257 sociálních pracovníků na obcích, kde vykonávají činnosti sociální práce. V celorepublikovém srovnání je to nejvíce ze všech krajů k datu 31. 12. 2020. Tito pracovníci během roku pracovali s 5104 klienty při řešení sociálně nepříznivých situací. V sociálních službách v Moravskoslezském kraji je zaměstnáno téměř 10000 sociálních pracovníků a pracovníků v sociálních službách. </w:t>
      </w:r>
    </w:p>
    <w:p w14:paraId="283B6E35" w14:textId="210F1189" w:rsidR="00EC54C1" w:rsidRPr="005157D1" w:rsidRDefault="00EC54C1" w:rsidP="00EC54C1">
      <w:pPr>
        <w:jc w:val="both"/>
        <w:rPr>
          <w:rFonts w:ascii="Tahoma" w:hAnsi="Tahoma" w:cs="Tahoma"/>
          <w:i/>
          <w:iCs/>
          <w:color w:val="FF0000"/>
          <w:sz w:val="20"/>
          <w:szCs w:val="20"/>
        </w:rPr>
      </w:pPr>
      <w:r>
        <w:rPr>
          <w:rFonts w:ascii="Tahoma" w:hAnsi="Tahoma" w:cs="Tahoma"/>
          <w:sz w:val="20"/>
          <w:szCs w:val="20"/>
        </w:rPr>
        <w:t xml:space="preserve">Předpoklady pro výkon povolání sociálního pracovníka upravuje zákon č. 108/2006 Sb. o sociálních službách, pokud vykonává činnost v sociálních službách nebo jsou definovány podle zvláštních předpisů při pomoci v hmotné nouzi, v sociálněprávní ochraně dětí, ve školách a školských zařízeních, u poskytovatelů zdravotních služeb atp. Požadavky na vzdělání, další vzdělávání v průběhu výkonu profese a potřeba lidského přístupu a náročnost práce s lidmi klade na pracovníky vysoké nároky. V průběhu poslední dekády sice došlo ke zvýšení platového ohodnocení těchto pracovníků, nadále však přetrvává nerovnost odměňování pracovníků ve veřejném sektoru a v neziskovém sektoru a ve srovnání s jinými profesemi jsou platy </w:t>
      </w:r>
      <w:r w:rsidR="002517B3">
        <w:rPr>
          <w:rFonts w:ascii="Tahoma" w:hAnsi="Tahoma" w:cs="Tahoma"/>
          <w:sz w:val="20"/>
          <w:szCs w:val="20"/>
        </w:rPr>
        <w:t xml:space="preserve">sociálních </w:t>
      </w:r>
      <w:r>
        <w:rPr>
          <w:rFonts w:ascii="Tahoma" w:hAnsi="Tahoma" w:cs="Tahoma"/>
          <w:sz w:val="20"/>
          <w:szCs w:val="20"/>
        </w:rPr>
        <w:t xml:space="preserve">pracovníků </w:t>
      </w:r>
      <w:r w:rsidR="002517B3" w:rsidRPr="00E62DE5">
        <w:rPr>
          <w:rFonts w:ascii="Tahoma" w:hAnsi="Tahoma" w:cs="Tahoma"/>
          <w:sz w:val="20"/>
          <w:szCs w:val="20"/>
        </w:rPr>
        <w:t xml:space="preserve">stále </w:t>
      </w:r>
      <w:r w:rsidRPr="00E62DE5">
        <w:rPr>
          <w:rFonts w:ascii="Tahoma" w:hAnsi="Tahoma" w:cs="Tahoma"/>
          <w:sz w:val="20"/>
          <w:szCs w:val="20"/>
        </w:rPr>
        <w:t>nízké</w:t>
      </w:r>
      <w:r w:rsidR="002517B3" w:rsidRPr="00E62DE5">
        <w:rPr>
          <w:rFonts w:ascii="Tahoma" w:hAnsi="Tahoma" w:cs="Tahoma"/>
          <w:sz w:val="20"/>
          <w:szCs w:val="20"/>
        </w:rPr>
        <w:t xml:space="preserve">. </w:t>
      </w:r>
    </w:p>
    <w:p w14:paraId="0AFFC0F2" w14:textId="64A4CB10" w:rsidR="00EC54C1" w:rsidRDefault="00EC54C1" w:rsidP="00EC54C1">
      <w:pPr>
        <w:jc w:val="both"/>
        <w:rPr>
          <w:rFonts w:ascii="Tahoma" w:hAnsi="Tahoma" w:cs="Tahoma"/>
          <w:sz w:val="20"/>
          <w:szCs w:val="20"/>
        </w:rPr>
      </w:pPr>
      <w:r>
        <w:rPr>
          <w:rFonts w:ascii="Tahoma" w:hAnsi="Tahoma" w:cs="Tahoma"/>
          <w:sz w:val="20"/>
          <w:szCs w:val="20"/>
        </w:rPr>
        <w:t xml:space="preserve">Nezastupitelnou roli sehráli sociální pracovníci a </w:t>
      </w:r>
      <w:r w:rsidRPr="00E62DE5">
        <w:rPr>
          <w:rFonts w:ascii="Tahoma" w:hAnsi="Tahoma" w:cs="Tahoma"/>
          <w:sz w:val="20"/>
          <w:szCs w:val="20"/>
        </w:rPr>
        <w:t xml:space="preserve">pracovníci </w:t>
      </w:r>
      <w:r w:rsidR="00D0192E" w:rsidRPr="00E62DE5">
        <w:rPr>
          <w:rFonts w:ascii="Tahoma" w:hAnsi="Tahoma" w:cs="Tahoma"/>
          <w:sz w:val="20"/>
          <w:szCs w:val="20"/>
        </w:rPr>
        <w:t>v sociálních službách</w:t>
      </w:r>
      <w:r w:rsidRPr="00E62DE5">
        <w:rPr>
          <w:rFonts w:ascii="Tahoma" w:hAnsi="Tahoma" w:cs="Tahoma"/>
          <w:sz w:val="20"/>
          <w:szCs w:val="20"/>
        </w:rPr>
        <w:t xml:space="preserve"> pobytových i terénních </w:t>
      </w:r>
      <w:r>
        <w:rPr>
          <w:rFonts w:ascii="Tahoma" w:hAnsi="Tahoma" w:cs="Tahoma"/>
          <w:sz w:val="20"/>
          <w:szCs w:val="20"/>
        </w:rPr>
        <w:t xml:space="preserve">při péči a podpoře občanů v období pandemie Covid-19. V tomto období byli do práce v sociálních službách zapojeni také studenti sociálních oborů vyšších odborných škol a vysokých škol s ohledem na nařízení hejtmana kraje. </w:t>
      </w:r>
    </w:p>
    <w:p w14:paraId="1099C7A7" w14:textId="1830E912" w:rsidR="00EC54C1" w:rsidRDefault="00EC54C1" w:rsidP="00EC54C1">
      <w:pPr>
        <w:jc w:val="both"/>
        <w:rPr>
          <w:rFonts w:ascii="Tahoma" w:hAnsi="Tahoma" w:cs="Tahoma"/>
          <w:sz w:val="20"/>
          <w:szCs w:val="20"/>
        </w:rPr>
      </w:pPr>
      <w:r>
        <w:rPr>
          <w:rFonts w:ascii="Tahoma" w:hAnsi="Tahoma" w:cs="Tahoma"/>
          <w:sz w:val="20"/>
          <w:szCs w:val="20"/>
        </w:rPr>
        <w:t xml:space="preserve">Faktory, které ovlivňují, </w:t>
      </w:r>
      <w:r w:rsidR="00D0192E" w:rsidRPr="00E62DE5">
        <w:rPr>
          <w:rFonts w:ascii="Tahoma" w:hAnsi="Tahoma" w:cs="Tahoma"/>
          <w:sz w:val="20"/>
          <w:szCs w:val="20"/>
        </w:rPr>
        <w:t xml:space="preserve">nebo z nich vyplývá, </w:t>
      </w:r>
      <w:r>
        <w:rPr>
          <w:rFonts w:ascii="Tahoma" w:hAnsi="Tahoma" w:cs="Tahoma"/>
          <w:sz w:val="20"/>
          <w:szCs w:val="20"/>
        </w:rPr>
        <w:t>že upadá zájem o práci v sociální oblasti:</w:t>
      </w:r>
    </w:p>
    <w:p w14:paraId="768D0CEF" w14:textId="75CE82DF" w:rsidR="00EC54C1" w:rsidRDefault="003A7912" w:rsidP="00762561">
      <w:pPr>
        <w:pStyle w:val="Odstavecseseznamem"/>
        <w:numPr>
          <w:ilvl w:val="0"/>
          <w:numId w:val="67"/>
        </w:numPr>
        <w:spacing w:line="254" w:lineRule="auto"/>
        <w:jc w:val="both"/>
        <w:rPr>
          <w:rFonts w:ascii="Tahoma" w:hAnsi="Tahoma" w:cs="Tahoma"/>
          <w:sz w:val="20"/>
          <w:szCs w:val="20"/>
        </w:rPr>
      </w:pPr>
      <w:r>
        <w:rPr>
          <w:rFonts w:ascii="Tahoma" w:hAnsi="Tahoma" w:cs="Tahoma"/>
          <w:sz w:val="20"/>
          <w:szCs w:val="20"/>
        </w:rPr>
        <w:t>n</w:t>
      </w:r>
      <w:r w:rsidR="00EC54C1">
        <w:rPr>
          <w:rFonts w:ascii="Tahoma" w:hAnsi="Tahoma" w:cs="Tahoma"/>
          <w:sz w:val="20"/>
          <w:szCs w:val="20"/>
        </w:rPr>
        <w:t>ízká prestiž povolání</w:t>
      </w:r>
      <w:r>
        <w:rPr>
          <w:rFonts w:ascii="Tahoma" w:hAnsi="Tahoma" w:cs="Tahoma"/>
          <w:sz w:val="20"/>
          <w:szCs w:val="20"/>
        </w:rPr>
        <w:t>,</w:t>
      </w:r>
    </w:p>
    <w:p w14:paraId="1C3620AA" w14:textId="444C87C2" w:rsidR="00EC54C1" w:rsidRDefault="003A7912" w:rsidP="00762561">
      <w:pPr>
        <w:pStyle w:val="Odstavecseseznamem"/>
        <w:numPr>
          <w:ilvl w:val="0"/>
          <w:numId w:val="67"/>
        </w:numPr>
        <w:spacing w:line="254" w:lineRule="auto"/>
        <w:jc w:val="both"/>
        <w:rPr>
          <w:rFonts w:ascii="Tahoma" w:hAnsi="Tahoma" w:cs="Tahoma"/>
          <w:sz w:val="20"/>
          <w:szCs w:val="20"/>
        </w:rPr>
      </w:pPr>
      <w:r>
        <w:rPr>
          <w:rFonts w:ascii="Tahoma" w:hAnsi="Tahoma" w:cs="Tahoma"/>
          <w:sz w:val="20"/>
          <w:szCs w:val="20"/>
        </w:rPr>
        <w:t>n</w:t>
      </w:r>
      <w:r w:rsidR="00EC54C1">
        <w:rPr>
          <w:rFonts w:ascii="Tahoma" w:hAnsi="Tahoma" w:cs="Tahoma"/>
          <w:sz w:val="20"/>
          <w:szCs w:val="20"/>
        </w:rPr>
        <w:t>ízké finanční ohodnocení</w:t>
      </w:r>
      <w:r>
        <w:rPr>
          <w:rFonts w:ascii="Tahoma" w:hAnsi="Tahoma" w:cs="Tahoma"/>
          <w:sz w:val="20"/>
          <w:szCs w:val="20"/>
        </w:rPr>
        <w:t>,</w:t>
      </w:r>
    </w:p>
    <w:p w14:paraId="638FECB4" w14:textId="699C3C3E" w:rsidR="00EC54C1" w:rsidRDefault="003A7912" w:rsidP="00762561">
      <w:pPr>
        <w:pStyle w:val="Odstavecseseznamem"/>
        <w:numPr>
          <w:ilvl w:val="0"/>
          <w:numId w:val="67"/>
        </w:numPr>
        <w:spacing w:line="254" w:lineRule="auto"/>
        <w:jc w:val="both"/>
        <w:rPr>
          <w:rFonts w:ascii="Tahoma" w:hAnsi="Tahoma" w:cs="Tahoma"/>
          <w:sz w:val="20"/>
          <w:szCs w:val="20"/>
        </w:rPr>
      </w:pPr>
      <w:r>
        <w:rPr>
          <w:rFonts w:ascii="Tahoma" w:hAnsi="Tahoma" w:cs="Tahoma"/>
          <w:sz w:val="20"/>
          <w:szCs w:val="20"/>
        </w:rPr>
        <w:t>p</w:t>
      </w:r>
      <w:r w:rsidR="00EC54C1">
        <w:rPr>
          <w:rFonts w:ascii="Tahoma" w:hAnsi="Tahoma" w:cs="Tahoma"/>
          <w:sz w:val="20"/>
          <w:szCs w:val="20"/>
        </w:rPr>
        <w:t>otíže s udržením kvalifikovaného personálu</w:t>
      </w:r>
      <w:r>
        <w:rPr>
          <w:rFonts w:ascii="Tahoma" w:hAnsi="Tahoma" w:cs="Tahoma"/>
          <w:sz w:val="20"/>
          <w:szCs w:val="20"/>
        </w:rPr>
        <w:t>,</w:t>
      </w:r>
    </w:p>
    <w:p w14:paraId="23789227" w14:textId="0AB814A1" w:rsidR="00EC54C1" w:rsidRPr="000775A4" w:rsidRDefault="003A7912" w:rsidP="00762561">
      <w:pPr>
        <w:pStyle w:val="Odstavecseseznamem"/>
        <w:numPr>
          <w:ilvl w:val="0"/>
          <w:numId w:val="67"/>
        </w:numPr>
        <w:spacing w:line="254" w:lineRule="auto"/>
        <w:jc w:val="both"/>
        <w:rPr>
          <w:rFonts w:ascii="Tahoma" w:hAnsi="Tahoma" w:cs="Tahoma"/>
          <w:sz w:val="20"/>
          <w:szCs w:val="20"/>
        </w:rPr>
      </w:pPr>
      <w:r>
        <w:rPr>
          <w:rFonts w:ascii="Tahoma" w:hAnsi="Tahoma" w:cs="Tahoma"/>
          <w:sz w:val="20"/>
          <w:szCs w:val="20"/>
        </w:rPr>
        <w:t>p</w:t>
      </w:r>
      <w:r w:rsidR="00EC54C1">
        <w:rPr>
          <w:rFonts w:ascii="Tahoma" w:hAnsi="Tahoma" w:cs="Tahoma"/>
          <w:sz w:val="20"/>
          <w:szCs w:val="20"/>
        </w:rPr>
        <w:t>ředčasné ukončení studia.</w:t>
      </w:r>
    </w:p>
    <w:p w14:paraId="638BB70F" w14:textId="0175ED2B" w:rsidR="00EC54C1" w:rsidRDefault="00EC54C1" w:rsidP="0055518C">
      <w:pPr>
        <w:spacing w:line="257" w:lineRule="auto"/>
        <w:jc w:val="both"/>
        <w:rPr>
          <w:rFonts w:ascii="Tahoma" w:hAnsi="Tahoma" w:cs="Tahoma"/>
          <w:sz w:val="20"/>
          <w:szCs w:val="20"/>
        </w:rPr>
      </w:pPr>
      <w:r>
        <w:rPr>
          <w:rFonts w:ascii="Tahoma" w:hAnsi="Tahoma" w:cs="Tahoma"/>
          <w:sz w:val="20"/>
          <w:szCs w:val="20"/>
        </w:rPr>
        <w:t xml:space="preserve">Moravskoslezský kraj </w:t>
      </w:r>
      <w:r w:rsidR="005F6C93">
        <w:rPr>
          <w:rFonts w:ascii="Tahoma" w:hAnsi="Tahoma" w:cs="Tahoma"/>
          <w:sz w:val="20"/>
          <w:szCs w:val="20"/>
        </w:rPr>
        <w:t>se zabývá tématem zatraktivnění oborů ve zdravotní a sociální oblasti. V období 2021-2023 realizoval mezinárodní projekt</w:t>
      </w:r>
      <w:r w:rsidR="00845F8B">
        <w:rPr>
          <w:rFonts w:ascii="Tahoma" w:hAnsi="Tahoma" w:cs="Tahoma"/>
          <w:sz w:val="20"/>
          <w:szCs w:val="20"/>
        </w:rPr>
        <w:t xml:space="preserve"> Shaker</w:t>
      </w:r>
      <w:r w:rsidR="005F6C93">
        <w:rPr>
          <w:rFonts w:ascii="Tahoma" w:hAnsi="Tahoma" w:cs="Tahoma"/>
          <w:sz w:val="20"/>
          <w:szCs w:val="20"/>
        </w:rPr>
        <w:t xml:space="preserve"> z programu Erasmus. V rámci projektu byla mapována situace</w:t>
      </w:r>
      <w:r>
        <w:rPr>
          <w:rFonts w:ascii="Tahoma" w:hAnsi="Tahoma" w:cs="Tahoma"/>
          <w:sz w:val="20"/>
          <w:szCs w:val="20"/>
        </w:rPr>
        <w:t xml:space="preserve"> a dobr</w:t>
      </w:r>
      <w:r w:rsidR="005F6C93">
        <w:rPr>
          <w:rFonts w:ascii="Tahoma" w:hAnsi="Tahoma" w:cs="Tahoma"/>
          <w:sz w:val="20"/>
          <w:szCs w:val="20"/>
        </w:rPr>
        <w:t>á</w:t>
      </w:r>
      <w:r>
        <w:rPr>
          <w:rFonts w:ascii="Tahoma" w:hAnsi="Tahoma" w:cs="Tahoma"/>
          <w:sz w:val="20"/>
          <w:szCs w:val="20"/>
        </w:rPr>
        <w:t xml:space="preserve"> prax</w:t>
      </w:r>
      <w:r w:rsidR="005F6C93">
        <w:rPr>
          <w:rFonts w:ascii="Tahoma" w:hAnsi="Tahoma" w:cs="Tahoma"/>
          <w:sz w:val="20"/>
          <w:szCs w:val="20"/>
        </w:rPr>
        <w:t>e</w:t>
      </w:r>
      <w:r>
        <w:rPr>
          <w:rFonts w:ascii="Tahoma" w:hAnsi="Tahoma" w:cs="Tahoma"/>
          <w:sz w:val="20"/>
          <w:szCs w:val="20"/>
        </w:rPr>
        <w:t xml:space="preserve"> u zahraničních partnerů v oblasti vzdělávání, praktické </w:t>
      </w:r>
      <w:r w:rsidR="005F6C93">
        <w:rPr>
          <w:rFonts w:ascii="Tahoma" w:hAnsi="Tahoma" w:cs="Tahoma"/>
          <w:sz w:val="20"/>
          <w:szCs w:val="20"/>
        </w:rPr>
        <w:t>přípravy studentů dotčených oborů</w:t>
      </w:r>
      <w:r>
        <w:rPr>
          <w:rFonts w:ascii="Tahoma" w:hAnsi="Tahoma" w:cs="Tahoma"/>
          <w:sz w:val="20"/>
          <w:szCs w:val="20"/>
        </w:rPr>
        <w:t>, pracovního uplatnění a poskytování podpory pro udržení studentů či pracovníků v těchto oborech. Ve všech partnerských zemích projektu, tj.  Polsku, Francii, Nizozemí a České republice</w:t>
      </w:r>
      <w:r w:rsidR="00D0192E">
        <w:rPr>
          <w:rFonts w:ascii="Tahoma" w:hAnsi="Tahoma" w:cs="Tahoma"/>
          <w:sz w:val="20"/>
          <w:szCs w:val="20"/>
        </w:rPr>
        <w:t>,</w:t>
      </w:r>
      <w:r>
        <w:rPr>
          <w:rFonts w:ascii="Tahoma" w:hAnsi="Tahoma" w:cs="Tahoma"/>
          <w:sz w:val="20"/>
          <w:szCs w:val="20"/>
        </w:rPr>
        <w:t xml:space="preserve"> bylo zjištěno, že obory pro pracovníky v sociálních službách nejsou atraktivní a jsou spojeny s náročnou fyzickou prací, nízkým ohodnocením a společenským statusem</w:t>
      </w:r>
      <w:r w:rsidR="005F6C93">
        <w:rPr>
          <w:rFonts w:ascii="Tahoma" w:hAnsi="Tahoma" w:cs="Tahoma"/>
          <w:sz w:val="20"/>
          <w:szCs w:val="20"/>
        </w:rPr>
        <w:t>.</w:t>
      </w:r>
      <w:r>
        <w:rPr>
          <w:rFonts w:ascii="Tahoma" w:hAnsi="Tahoma" w:cs="Tahoma"/>
          <w:sz w:val="20"/>
          <w:szCs w:val="20"/>
        </w:rPr>
        <w:t xml:space="preserve"> </w:t>
      </w:r>
      <w:r w:rsidR="005F6C93">
        <w:rPr>
          <w:rFonts w:ascii="Tahoma" w:hAnsi="Tahoma" w:cs="Tahoma"/>
          <w:sz w:val="20"/>
          <w:szCs w:val="20"/>
        </w:rPr>
        <w:t>Zj</w:t>
      </w:r>
      <w:r>
        <w:rPr>
          <w:rFonts w:ascii="Tahoma" w:hAnsi="Tahoma" w:cs="Tahoma"/>
          <w:sz w:val="20"/>
          <w:szCs w:val="20"/>
        </w:rPr>
        <w:t>ištěn</w:t>
      </w:r>
      <w:r w:rsidR="005F6C93">
        <w:rPr>
          <w:rFonts w:ascii="Tahoma" w:hAnsi="Tahoma" w:cs="Tahoma"/>
          <w:sz w:val="20"/>
          <w:szCs w:val="20"/>
        </w:rPr>
        <w:t>ou</w:t>
      </w:r>
      <w:r>
        <w:rPr>
          <w:rFonts w:ascii="Tahoma" w:hAnsi="Tahoma" w:cs="Tahoma"/>
          <w:sz w:val="20"/>
          <w:szCs w:val="20"/>
        </w:rPr>
        <w:t xml:space="preserve"> dobr</w:t>
      </w:r>
      <w:r w:rsidR="005F6C93">
        <w:rPr>
          <w:rFonts w:ascii="Tahoma" w:hAnsi="Tahoma" w:cs="Tahoma"/>
          <w:sz w:val="20"/>
          <w:szCs w:val="20"/>
        </w:rPr>
        <w:t>ou</w:t>
      </w:r>
      <w:r>
        <w:rPr>
          <w:rFonts w:ascii="Tahoma" w:hAnsi="Tahoma" w:cs="Tahoma"/>
          <w:sz w:val="20"/>
          <w:szCs w:val="20"/>
        </w:rPr>
        <w:t xml:space="preserve"> prax</w:t>
      </w:r>
      <w:r w:rsidR="005F6C93">
        <w:rPr>
          <w:rFonts w:ascii="Tahoma" w:hAnsi="Tahoma" w:cs="Tahoma"/>
          <w:sz w:val="20"/>
          <w:szCs w:val="20"/>
        </w:rPr>
        <w:t>i</w:t>
      </w:r>
      <w:r>
        <w:rPr>
          <w:rFonts w:ascii="Tahoma" w:hAnsi="Tahoma" w:cs="Tahoma"/>
          <w:sz w:val="20"/>
          <w:szCs w:val="20"/>
        </w:rPr>
        <w:t xml:space="preserve"> můžeme v našem kraji dále rozvíjet např. v oblasti používání digitálních technologií, zvyšování povědomí veřejnosti o sociální práci a prestiže profesí v sociální oblasti, podpoře při praktické přípravě studentů, která je </w:t>
      </w:r>
      <w:r w:rsidRPr="0086700D">
        <w:rPr>
          <w:rFonts w:ascii="Tahoma" w:hAnsi="Tahoma" w:cs="Tahoma"/>
          <w:sz w:val="20"/>
          <w:szCs w:val="20"/>
        </w:rPr>
        <w:t>zaměř</w:t>
      </w:r>
      <w:r>
        <w:rPr>
          <w:rFonts w:ascii="Tahoma" w:hAnsi="Tahoma" w:cs="Tahoma"/>
          <w:sz w:val="20"/>
          <w:szCs w:val="20"/>
        </w:rPr>
        <w:t>ená</w:t>
      </w:r>
      <w:r w:rsidRPr="0086700D">
        <w:rPr>
          <w:rFonts w:ascii="Tahoma" w:hAnsi="Tahoma" w:cs="Tahoma"/>
          <w:sz w:val="20"/>
          <w:szCs w:val="20"/>
        </w:rPr>
        <w:t xml:space="preserve"> na potřeby zaměstnavatelů</w:t>
      </w:r>
      <w:r>
        <w:rPr>
          <w:rFonts w:ascii="Tahoma" w:hAnsi="Tahoma" w:cs="Tahoma"/>
          <w:sz w:val="20"/>
          <w:szCs w:val="20"/>
        </w:rPr>
        <w:t>.</w:t>
      </w:r>
    </w:p>
    <w:p w14:paraId="01FAB2F0" w14:textId="759FED86" w:rsidR="00EC54C1" w:rsidRDefault="00EC54C1" w:rsidP="0055518C">
      <w:pPr>
        <w:jc w:val="both"/>
        <w:rPr>
          <w:rFonts w:ascii="Tahoma" w:hAnsi="Tahoma" w:cs="Tahoma"/>
          <w:sz w:val="20"/>
          <w:szCs w:val="20"/>
        </w:rPr>
      </w:pPr>
      <w:r>
        <w:rPr>
          <w:rFonts w:ascii="Tahoma" w:hAnsi="Tahoma" w:cs="Tahoma"/>
          <w:sz w:val="20"/>
          <w:szCs w:val="20"/>
        </w:rPr>
        <w:t>Vzhledem k měnícím se podmínkám práce je třeba zvážit změny v této oblasti, které mohou zvýš</w:t>
      </w:r>
      <w:r w:rsidR="00E717A4">
        <w:rPr>
          <w:rFonts w:ascii="Tahoma" w:hAnsi="Tahoma" w:cs="Tahoma"/>
          <w:sz w:val="20"/>
          <w:szCs w:val="20"/>
        </w:rPr>
        <w:t>it</w:t>
      </w:r>
      <w:r>
        <w:rPr>
          <w:rFonts w:ascii="Tahoma" w:hAnsi="Tahoma" w:cs="Tahoma"/>
          <w:sz w:val="20"/>
          <w:szCs w:val="20"/>
        </w:rPr>
        <w:t xml:space="preserve"> záj</w:t>
      </w:r>
      <w:r w:rsidR="00E717A4">
        <w:rPr>
          <w:rFonts w:ascii="Tahoma" w:hAnsi="Tahoma" w:cs="Tahoma"/>
          <w:sz w:val="20"/>
          <w:szCs w:val="20"/>
        </w:rPr>
        <w:t>em</w:t>
      </w:r>
      <w:r>
        <w:rPr>
          <w:rFonts w:ascii="Tahoma" w:hAnsi="Tahoma" w:cs="Tahoma"/>
          <w:sz w:val="20"/>
          <w:szCs w:val="20"/>
        </w:rPr>
        <w:t xml:space="preserve"> o obory v sociální oblasti, např.:</w:t>
      </w:r>
    </w:p>
    <w:p w14:paraId="09AF57AA" w14:textId="3E425CEA" w:rsidR="00EC54C1" w:rsidRDefault="003A7912" w:rsidP="00762561">
      <w:pPr>
        <w:pStyle w:val="Odstavecseseznamem"/>
        <w:numPr>
          <w:ilvl w:val="0"/>
          <w:numId w:val="68"/>
        </w:numPr>
        <w:spacing w:line="254" w:lineRule="auto"/>
        <w:jc w:val="both"/>
        <w:rPr>
          <w:rFonts w:ascii="Tahoma" w:hAnsi="Tahoma" w:cs="Tahoma"/>
          <w:sz w:val="20"/>
          <w:szCs w:val="20"/>
        </w:rPr>
      </w:pPr>
      <w:r>
        <w:rPr>
          <w:rFonts w:ascii="Tahoma" w:hAnsi="Tahoma" w:cs="Tahoma"/>
          <w:sz w:val="20"/>
          <w:szCs w:val="20"/>
        </w:rPr>
        <w:t>f</w:t>
      </w:r>
      <w:r w:rsidR="00EC54C1">
        <w:rPr>
          <w:rFonts w:ascii="Tahoma" w:hAnsi="Tahoma" w:cs="Tahoma"/>
          <w:sz w:val="20"/>
          <w:szCs w:val="20"/>
        </w:rPr>
        <w:t>inanční ohodnocení</w:t>
      </w:r>
      <w:r>
        <w:rPr>
          <w:rFonts w:ascii="Tahoma" w:hAnsi="Tahoma" w:cs="Tahoma"/>
          <w:sz w:val="20"/>
          <w:szCs w:val="20"/>
        </w:rPr>
        <w:t>,</w:t>
      </w:r>
    </w:p>
    <w:p w14:paraId="26C2CA43" w14:textId="2B9D3A97" w:rsidR="00EC54C1" w:rsidRDefault="003A7912" w:rsidP="00762561">
      <w:pPr>
        <w:pStyle w:val="Odstavecseseznamem"/>
        <w:numPr>
          <w:ilvl w:val="0"/>
          <w:numId w:val="68"/>
        </w:numPr>
        <w:spacing w:line="254" w:lineRule="auto"/>
        <w:jc w:val="both"/>
        <w:rPr>
          <w:rFonts w:ascii="Tahoma" w:hAnsi="Tahoma" w:cs="Tahoma"/>
          <w:sz w:val="20"/>
          <w:szCs w:val="20"/>
        </w:rPr>
      </w:pPr>
      <w:r>
        <w:rPr>
          <w:rFonts w:ascii="Tahoma" w:hAnsi="Tahoma" w:cs="Tahoma"/>
          <w:sz w:val="20"/>
          <w:szCs w:val="20"/>
        </w:rPr>
        <w:t>p</w:t>
      </w:r>
      <w:r w:rsidR="00EC54C1">
        <w:rPr>
          <w:rFonts w:ascii="Tahoma" w:hAnsi="Tahoma" w:cs="Tahoma"/>
          <w:sz w:val="20"/>
          <w:szCs w:val="20"/>
        </w:rPr>
        <w:t>éče o zaměstnance a motivační prvky</w:t>
      </w:r>
      <w:r>
        <w:rPr>
          <w:rFonts w:ascii="Tahoma" w:hAnsi="Tahoma" w:cs="Tahoma"/>
          <w:sz w:val="20"/>
          <w:szCs w:val="20"/>
        </w:rPr>
        <w:t>,</w:t>
      </w:r>
      <w:r w:rsidR="00EC54C1">
        <w:rPr>
          <w:rFonts w:ascii="Tahoma" w:hAnsi="Tahoma" w:cs="Tahoma"/>
          <w:sz w:val="20"/>
          <w:szCs w:val="20"/>
        </w:rPr>
        <w:t xml:space="preserve"> </w:t>
      </w:r>
    </w:p>
    <w:p w14:paraId="19D62AF9" w14:textId="49DD72D8" w:rsidR="00EC54C1" w:rsidRPr="005F6C93" w:rsidRDefault="003A7912" w:rsidP="00762561">
      <w:pPr>
        <w:pStyle w:val="Odstavecseseznamem"/>
        <w:numPr>
          <w:ilvl w:val="0"/>
          <w:numId w:val="68"/>
        </w:numPr>
        <w:spacing w:line="254" w:lineRule="auto"/>
        <w:jc w:val="both"/>
        <w:rPr>
          <w:rFonts w:ascii="Tahoma" w:hAnsi="Tahoma" w:cs="Tahoma"/>
          <w:sz w:val="20"/>
          <w:szCs w:val="20"/>
        </w:rPr>
      </w:pPr>
      <w:r>
        <w:rPr>
          <w:rFonts w:ascii="Tahoma" w:hAnsi="Tahoma" w:cs="Tahoma"/>
          <w:sz w:val="20"/>
          <w:szCs w:val="20"/>
        </w:rPr>
        <w:t>s</w:t>
      </w:r>
      <w:r w:rsidR="00EC54C1" w:rsidRPr="005F6C93">
        <w:rPr>
          <w:rFonts w:ascii="Tahoma" w:hAnsi="Tahoma" w:cs="Tahoma"/>
          <w:sz w:val="20"/>
          <w:szCs w:val="20"/>
        </w:rPr>
        <w:t>dílená pracovní místa</w:t>
      </w:r>
      <w:r w:rsidR="00DD2042" w:rsidRPr="005F6C93">
        <w:rPr>
          <w:rFonts w:ascii="Tahoma" w:hAnsi="Tahoma" w:cs="Tahoma"/>
          <w:sz w:val="20"/>
          <w:szCs w:val="20"/>
        </w:rPr>
        <w:t xml:space="preserve"> (</w:t>
      </w:r>
      <w:r w:rsidR="005F6C93" w:rsidRPr="005F6C93">
        <w:rPr>
          <w:rFonts w:ascii="Tahoma" w:hAnsi="Tahoma" w:cs="Tahoma"/>
          <w:sz w:val="20"/>
          <w:szCs w:val="20"/>
        </w:rPr>
        <w:t>dělené pracovní úvazky)</w:t>
      </w:r>
      <w:r>
        <w:rPr>
          <w:rFonts w:ascii="Tahoma" w:hAnsi="Tahoma" w:cs="Tahoma"/>
          <w:sz w:val="20"/>
          <w:szCs w:val="20"/>
        </w:rPr>
        <w:t>,</w:t>
      </w:r>
      <w:r w:rsidR="005F6C93" w:rsidRPr="005F6C93">
        <w:rPr>
          <w:rFonts w:ascii="Tahoma" w:hAnsi="Tahoma" w:cs="Tahoma"/>
          <w:sz w:val="20"/>
          <w:szCs w:val="20"/>
        </w:rPr>
        <w:t xml:space="preserve"> </w:t>
      </w:r>
    </w:p>
    <w:p w14:paraId="2793056E" w14:textId="33F5C313" w:rsidR="00EC54C1" w:rsidRDefault="003A7912" w:rsidP="00762561">
      <w:pPr>
        <w:pStyle w:val="Odstavecseseznamem"/>
        <w:numPr>
          <w:ilvl w:val="0"/>
          <w:numId w:val="68"/>
        </w:numPr>
        <w:spacing w:line="254" w:lineRule="auto"/>
        <w:jc w:val="both"/>
        <w:rPr>
          <w:rFonts w:ascii="Tahoma" w:hAnsi="Tahoma" w:cs="Tahoma"/>
          <w:sz w:val="20"/>
          <w:szCs w:val="20"/>
        </w:rPr>
      </w:pPr>
      <w:r>
        <w:rPr>
          <w:rFonts w:ascii="Tahoma" w:hAnsi="Tahoma" w:cs="Tahoma"/>
          <w:sz w:val="20"/>
          <w:szCs w:val="20"/>
        </w:rPr>
        <w:t>z</w:t>
      </w:r>
      <w:r w:rsidR="00EC54C1">
        <w:rPr>
          <w:rFonts w:ascii="Tahoma" w:hAnsi="Tahoma" w:cs="Tahoma"/>
          <w:sz w:val="20"/>
          <w:szCs w:val="20"/>
        </w:rPr>
        <w:t>výšení</w:t>
      </w:r>
      <w:r w:rsidR="00EC54C1" w:rsidRPr="00DE0997">
        <w:rPr>
          <w:rFonts w:ascii="Tahoma" w:hAnsi="Tahoma" w:cs="Tahoma"/>
          <w:sz w:val="20"/>
          <w:szCs w:val="20"/>
        </w:rPr>
        <w:t xml:space="preserve"> </w:t>
      </w:r>
      <w:r w:rsidR="00DD2042" w:rsidRPr="00DE0997">
        <w:rPr>
          <w:rFonts w:ascii="Tahoma" w:hAnsi="Tahoma" w:cs="Tahoma"/>
          <w:sz w:val="20"/>
          <w:szCs w:val="20"/>
        </w:rPr>
        <w:t xml:space="preserve">rozsahu </w:t>
      </w:r>
      <w:r w:rsidR="00EC54C1">
        <w:rPr>
          <w:rFonts w:ascii="Tahoma" w:hAnsi="Tahoma" w:cs="Tahoma"/>
          <w:sz w:val="20"/>
          <w:szCs w:val="20"/>
        </w:rPr>
        <w:t>praktické výuky</w:t>
      </w:r>
      <w:r>
        <w:rPr>
          <w:rFonts w:ascii="Tahoma" w:hAnsi="Tahoma" w:cs="Tahoma"/>
          <w:sz w:val="20"/>
          <w:szCs w:val="20"/>
        </w:rPr>
        <w:t>,</w:t>
      </w:r>
    </w:p>
    <w:p w14:paraId="4E441424" w14:textId="76497056" w:rsidR="00EC54C1" w:rsidRDefault="003A7912" w:rsidP="00762561">
      <w:pPr>
        <w:pStyle w:val="Odstavecseseznamem"/>
        <w:numPr>
          <w:ilvl w:val="0"/>
          <w:numId w:val="68"/>
        </w:numPr>
        <w:spacing w:line="254" w:lineRule="auto"/>
        <w:jc w:val="both"/>
        <w:rPr>
          <w:rFonts w:ascii="Tahoma" w:hAnsi="Tahoma" w:cs="Tahoma"/>
          <w:sz w:val="20"/>
          <w:szCs w:val="20"/>
        </w:rPr>
      </w:pPr>
      <w:r>
        <w:rPr>
          <w:rFonts w:ascii="Tahoma" w:hAnsi="Tahoma" w:cs="Tahoma"/>
          <w:sz w:val="20"/>
          <w:szCs w:val="20"/>
        </w:rPr>
        <w:t>o</w:t>
      </w:r>
      <w:r w:rsidR="00EC54C1">
        <w:rPr>
          <w:rFonts w:ascii="Tahoma" w:hAnsi="Tahoma" w:cs="Tahoma"/>
          <w:sz w:val="20"/>
          <w:szCs w:val="20"/>
        </w:rPr>
        <w:t>sobnostní příprava</w:t>
      </w:r>
      <w:r>
        <w:rPr>
          <w:rFonts w:ascii="Tahoma" w:hAnsi="Tahoma" w:cs="Tahoma"/>
          <w:sz w:val="20"/>
          <w:szCs w:val="20"/>
        </w:rPr>
        <w:t>,</w:t>
      </w:r>
    </w:p>
    <w:p w14:paraId="24C59859" w14:textId="4AA841E2" w:rsidR="00EC54C1" w:rsidRDefault="003A7912" w:rsidP="00762561">
      <w:pPr>
        <w:pStyle w:val="Odstavecseseznamem"/>
        <w:numPr>
          <w:ilvl w:val="0"/>
          <w:numId w:val="68"/>
        </w:numPr>
        <w:spacing w:line="254" w:lineRule="auto"/>
        <w:jc w:val="both"/>
        <w:rPr>
          <w:rFonts w:ascii="Tahoma" w:hAnsi="Tahoma" w:cs="Tahoma"/>
          <w:sz w:val="20"/>
          <w:szCs w:val="20"/>
        </w:rPr>
      </w:pPr>
      <w:r>
        <w:rPr>
          <w:rFonts w:ascii="Tahoma" w:hAnsi="Tahoma" w:cs="Tahoma"/>
          <w:sz w:val="20"/>
          <w:szCs w:val="20"/>
        </w:rPr>
        <w:t>ú</w:t>
      </w:r>
      <w:r w:rsidR="00B05507">
        <w:rPr>
          <w:rFonts w:ascii="Tahoma" w:hAnsi="Tahoma" w:cs="Tahoma"/>
          <w:sz w:val="20"/>
          <w:szCs w:val="20"/>
        </w:rPr>
        <w:t>zká</w:t>
      </w:r>
      <w:r w:rsidR="00EC54C1">
        <w:rPr>
          <w:rFonts w:ascii="Tahoma" w:hAnsi="Tahoma" w:cs="Tahoma"/>
          <w:sz w:val="20"/>
          <w:szCs w:val="20"/>
        </w:rPr>
        <w:t xml:space="preserve"> spolupráce se vzdělávacími institucemi při přípravě studentů</w:t>
      </w:r>
      <w:r>
        <w:rPr>
          <w:rFonts w:ascii="Tahoma" w:hAnsi="Tahoma" w:cs="Tahoma"/>
          <w:sz w:val="20"/>
          <w:szCs w:val="20"/>
        </w:rPr>
        <w:t>,</w:t>
      </w:r>
    </w:p>
    <w:p w14:paraId="4B725E0E" w14:textId="6C5AF8E6" w:rsidR="00EC54C1" w:rsidRDefault="003A7912" w:rsidP="00762561">
      <w:pPr>
        <w:pStyle w:val="Odstavecseseznamem"/>
        <w:numPr>
          <w:ilvl w:val="0"/>
          <w:numId w:val="68"/>
        </w:numPr>
        <w:spacing w:line="254" w:lineRule="auto"/>
        <w:jc w:val="both"/>
        <w:rPr>
          <w:rFonts w:ascii="Tahoma" w:hAnsi="Tahoma" w:cs="Tahoma"/>
          <w:sz w:val="20"/>
          <w:szCs w:val="20"/>
        </w:rPr>
      </w:pPr>
      <w:r>
        <w:rPr>
          <w:rFonts w:ascii="Tahoma" w:hAnsi="Tahoma" w:cs="Tahoma"/>
          <w:sz w:val="20"/>
          <w:szCs w:val="20"/>
        </w:rPr>
        <w:t>o</w:t>
      </w:r>
      <w:r w:rsidR="00EC54C1">
        <w:rPr>
          <w:rFonts w:ascii="Tahoma" w:hAnsi="Tahoma" w:cs="Tahoma"/>
          <w:sz w:val="20"/>
          <w:szCs w:val="20"/>
        </w:rPr>
        <w:t>světa a zvyšování zájmu veřejnosti o sociální práci</w:t>
      </w:r>
      <w:r>
        <w:rPr>
          <w:rFonts w:ascii="Tahoma" w:hAnsi="Tahoma" w:cs="Tahoma"/>
          <w:sz w:val="20"/>
          <w:szCs w:val="20"/>
        </w:rPr>
        <w:t>.</w:t>
      </w:r>
      <w:r w:rsidR="00EC54C1">
        <w:rPr>
          <w:rFonts w:ascii="Tahoma" w:hAnsi="Tahoma" w:cs="Tahoma"/>
          <w:sz w:val="20"/>
          <w:szCs w:val="20"/>
        </w:rPr>
        <w:t xml:space="preserve">  </w:t>
      </w:r>
    </w:p>
    <w:p w14:paraId="5E9B3F10" w14:textId="272D6633" w:rsidR="00C84E00" w:rsidRPr="00950749" w:rsidRDefault="002957A0" w:rsidP="00950749">
      <w:pPr>
        <w:jc w:val="both"/>
        <w:rPr>
          <w:rFonts w:ascii="Tahoma" w:hAnsi="Tahoma" w:cs="Tahoma"/>
          <w:sz w:val="20"/>
          <w:szCs w:val="20"/>
        </w:rPr>
      </w:pPr>
      <w:r w:rsidRPr="00845F8B">
        <w:rPr>
          <w:rFonts w:ascii="Tahoma" w:hAnsi="Tahoma" w:cs="Tahoma"/>
          <w:sz w:val="20"/>
          <w:szCs w:val="20"/>
        </w:rPr>
        <w:t xml:space="preserve">Na základě realizovaného projektu </w:t>
      </w:r>
      <w:r w:rsidR="004E379D">
        <w:rPr>
          <w:rFonts w:ascii="Tahoma" w:hAnsi="Tahoma" w:cs="Tahoma"/>
          <w:sz w:val="20"/>
          <w:szCs w:val="20"/>
        </w:rPr>
        <w:t xml:space="preserve">kraj uskutečňuje </w:t>
      </w:r>
      <w:r w:rsidR="00A24E8F">
        <w:rPr>
          <w:rFonts w:ascii="Tahoma" w:hAnsi="Tahoma" w:cs="Tahoma"/>
          <w:sz w:val="20"/>
          <w:szCs w:val="20"/>
        </w:rPr>
        <w:t xml:space="preserve">další </w:t>
      </w:r>
      <w:r w:rsidR="004F6E6B" w:rsidRPr="00845F8B">
        <w:rPr>
          <w:rFonts w:ascii="Tahoma" w:hAnsi="Tahoma" w:cs="Tahoma"/>
          <w:sz w:val="20"/>
          <w:szCs w:val="20"/>
        </w:rPr>
        <w:t>aktivity</w:t>
      </w:r>
      <w:r w:rsidR="00D21688" w:rsidRPr="00845F8B">
        <w:rPr>
          <w:rFonts w:ascii="Tahoma" w:hAnsi="Tahoma" w:cs="Tahoma"/>
          <w:sz w:val="20"/>
          <w:szCs w:val="20"/>
        </w:rPr>
        <w:t xml:space="preserve"> ke zvýšení prestiže oboru sociální práce, </w:t>
      </w:r>
      <w:r w:rsidR="009A30AF" w:rsidRPr="00845F8B">
        <w:rPr>
          <w:rFonts w:ascii="Tahoma" w:hAnsi="Tahoma" w:cs="Tahoma"/>
          <w:sz w:val="20"/>
          <w:szCs w:val="20"/>
        </w:rPr>
        <w:t>jako např.</w:t>
      </w:r>
      <w:r w:rsidR="00D21688" w:rsidRPr="00845F8B">
        <w:rPr>
          <w:rFonts w:ascii="Tahoma" w:hAnsi="Tahoma" w:cs="Tahoma"/>
          <w:sz w:val="20"/>
          <w:szCs w:val="20"/>
        </w:rPr>
        <w:t xml:space="preserve"> šíření </w:t>
      </w:r>
      <w:r w:rsidR="009A30AF" w:rsidRPr="00845F8B">
        <w:rPr>
          <w:rFonts w:ascii="Tahoma" w:hAnsi="Tahoma" w:cs="Tahoma"/>
          <w:sz w:val="20"/>
          <w:szCs w:val="20"/>
        </w:rPr>
        <w:t xml:space="preserve">výstupů z projektu směrem k MPSV a Asociaci poskytovatelů sociálních služeb, p. o. Moravskoslezského kraje, aplikace v praxi na úseku sociální práce, spolupráce se subjekty v oblasti </w:t>
      </w:r>
      <w:r w:rsidR="009A30AF" w:rsidRPr="00845F8B">
        <w:rPr>
          <w:rFonts w:ascii="Tahoma" w:hAnsi="Tahoma" w:cs="Tahoma"/>
          <w:sz w:val="20"/>
          <w:szCs w:val="20"/>
        </w:rPr>
        <w:lastRenderedPageBreak/>
        <w:t xml:space="preserve">vzdělávání a </w:t>
      </w:r>
      <w:r w:rsidR="004C0F0D">
        <w:rPr>
          <w:rFonts w:ascii="Tahoma" w:hAnsi="Tahoma" w:cs="Tahoma"/>
          <w:sz w:val="20"/>
          <w:szCs w:val="20"/>
        </w:rPr>
        <w:t xml:space="preserve">nastavení </w:t>
      </w:r>
      <w:r w:rsidR="009A30AF" w:rsidRPr="00845F8B">
        <w:rPr>
          <w:rFonts w:ascii="Tahoma" w:hAnsi="Tahoma" w:cs="Tahoma"/>
          <w:sz w:val="20"/>
          <w:szCs w:val="20"/>
        </w:rPr>
        <w:t>praktické části výuky sociálních oboru v kraji</w:t>
      </w:r>
      <w:r w:rsidR="009A30AF">
        <w:rPr>
          <w:rFonts w:ascii="Tahoma" w:hAnsi="Tahoma" w:cs="Tahoma"/>
          <w:sz w:val="20"/>
          <w:szCs w:val="20"/>
        </w:rPr>
        <w:t>.</w:t>
      </w:r>
      <w:r w:rsidR="004C0F0D">
        <w:rPr>
          <w:rFonts w:ascii="Tahoma" w:hAnsi="Tahoma" w:cs="Tahoma"/>
          <w:sz w:val="20"/>
          <w:szCs w:val="20"/>
        </w:rPr>
        <w:t xml:space="preserve"> </w:t>
      </w:r>
      <w:r w:rsidR="00220402">
        <w:rPr>
          <w:rFonts w:ascii="Tahoma" w:hAnsi="Tahoma" w:cs="Tahoma"/>
          <w:sz w:val="20"/>
          <w:szCs w:val="20"/>
        </w:rPr>
        <w:t>Rovněž k</w:t>
      </w:r>
      <w:r w:rsidR="00A22090">
        <w:rPr>
          <w:rFonts w:ascii="Tahoma" w:hAnsi="Tahoma" w:cs="Tahoma"/>
          <w:sz w:val="20"/>
          <w:szCs w:val="20"/>
        </w:rPr>
        <w:t>raj</w:t>
      </w:r>
      <w:r w:rsidR="00A84B7C">
        <w:rPr>
          <w:rFonts w:ascii="Tahoma" w:hAnsi="Tahoma" w:cs="Tahoma"/>
          <w:sz w:val="20"/>
          <w:szCs w:val="20"/>
        </w:rPr>
        <w:t xml:space="preserve"> </w:t>
      </w:r>
      <w:r w:rsidR="00827F9C">
        <w:rPr>
          <w:rFonts w:ascii="Tahoma" w:hAnsi="Tahoma" w:cs="Tahoma"/>
          <w:sz w:val="20"/>
          <w:szCs w:val="20"/>
        </w:rPr>
        <w:t xml:space="preserve">usiluje o řešení </w:t>
      </w:r>
      <w:r w:rsidR="00827F9C" w:rsidRPr="00183865">
        <w:rPr>
          <w:rFonts w:ascii="Tahoma" w:hAnsi="Tahoma" w:cs="Tahoma"/>
          <w:sz w:val="20"/>
          <w:szCs w:val="20"/>
        </w:rPr>
        <w:t>dotčené problematiky</w:t>
      </w:r>
      <w:r w:rsidR="00A86B5C" w:rsidRPr="00183865">
        <w:rPr>
          <w:rFonts w:ascii="Tahoma" w:hAnsi="Tahoma" w:cs="Tahoma"/>
          <w:sz w:val="20"/>
          <w:szCs w:val="20"/>
        </w:rPr>
        <w:t xml:space="preserve"> formou osvěty a propagace</w:t>
      </w:r>
      <w:r w:rsidR="00C071ED" w:rsidRPr="00183865">
        <w:rPr>
          <w:rFonts w:ascii="Tahoma" w:hAnsi="Tahoma" w:cs="Tahoma"/>
          <w:sz w:val="20"/>
          <w:szCs w:val="20"/>
        </w:rPr>
        <w:t xml:space="preserve"> směrem k široké veřejnosti.</w:t>
      </w:r>
      <w:r w:rsidR="00A86B5C" w:rsidRPr="00183865">
        <w:rPr>
          <w:rFonts w:ascii="Tahoma" w:hAnsi="Tahoma" w:cs="Tahoma"/>
          <w:sz w:val="20"/>
          <w:szCs w:val="20"/>
        </w:rPr>
        <w:t xml:space="preserve"> </w:t>
      </w:r>
    </w:p>
    <w:p w14:paraId="5403BBBC" w14:textId="47CAFD28" w:rsidR="00C11860" w:rsidRDefault="008F65FC" w:rsidP="0083126B">
      <w:pPr>
        <w:pStyle w:val="Nadpis1"/>
        <w:numPr>
          <w:ilvl w:val="0"/>
          <w:numId w:val="0"/>
        </w:numPr>
        <w:ind w:left="432" w:hanging="432"/>
      </w:pPr>
      <w:bookmarkStart w:id="154" w:name="_Toc142926599"/>
      <w:r>
        <w:t xml:space="preserve">9. </w:t>
      </w:r>
      <w:r w:rsidR="00C11860" w:rsidRPr="001579E7">
        <w:t>S</w:t>
      </w:r>
      <w:r w:rsidR="00A45ED9">
        <w:t>TRATEGICKÁ ČÁST</w:t>
      </w:r>
      <w:bookmarkEnd w:id="154"/>
    </w:p>
    <w:p w14:paraId="3AA7C0E6" w14:textId="0B2DFD01" w:rsidR="009603CD" w:rsidRDefault="00231494" w:rsidP="005633D3">
      <w:pPr>
        <w:jc w:val="both"/>
        <w:rPr>
          <w:rFonts w:ascii="Tahoma" w:hAnsi="Tahoma" w:cs="Tahoma"/>
          <w:sz w:val="20"/>
          <w:szCs w:val="20"/>
        </w:rPr>
      </w:pPr>
      <w:r>
        <w:rPr>
          <w:rFonts w:ascii="Tahoma" w:hAnsi="Tahoma" w:cs="Tahoma"/>
          <w:sz w:val="20"/>
          <w:szCs w:val="20"/>
        </w:rPr>
        <w:t>S</w:t>
      </w:r>
      <w:r w:rsidR="00E34A70">
        <w:rPr>
          <w:rFonts w:ascii="Tahoma" w:hAnsi="Tahoma" w:cs="Tahoma"/>
          <w:sz w:val="20"/>
          <w:szCs w:val="20"/>
        </w:rPr>
        <w:t>trategick</w:t>
      </w:r>
      <w:r>
        <w:rPr>
          <w:rFonts w:ascii="Tahoma" w:hAnsi="Tahoma" w:cs="Tahoma"/>
          <w:sz w:val="20"/>
          <w:szCs w:val="20"/>
        </w:rPr>
        <w:t>á</w:t>
      </w:r>
      <w:r w:rsidR="00E34A70">
        <w:rPr>
          <w:rFonts w:ascii="Tahoma" w:hAnsi="Tahoma" w:cs="Tahoma"/>
          <w:sz w:val="20"/>
          <w:szCs w:val="20"/>
        </w:rPr>
        <w:t xml:space="preserve"> část</w:t>
      </w:r>
      <w:r w:rsidR="0016414A">
        <w:rPr>
          <w:rFonts w:ascii="Tahoma" w:hAnsi="Tahoma" w:cs="Tahoma"/>
          <w:sz w:val="20"/>
          <w:szCs w:val="20"/>
        </w:rPr>
        <w:t xml:space="preserve"> střednědobého plánu </w:t>
      </w:r>
      <w:r w:rsidR="00F10819">
        <w:rPr>
          <w:rFonts w:ascii="Tahoma" w:hAnsi="Tahoma" w:cs="Tahoma"/>
          <w:sz w:val="20"/>
          <w:szCs w:val="20"/>
        </w:rPr>
        <w:t>obsahuje</w:t>
      </w:r>
      <w:r w:rsidR="0016414A">
        <w:rPr>
          <w:rFonts w:ascii="Tahoma" w:hAnsi="Tahoma" w:cs="Tahoma"/>
          <w:sz w:val="20"/>
          <w:szCs w:val="20"/>
        </w:rPr>
        <w:t xml:space="preserve"> hlavní cíle</w:t>
      </w:r>
      <w:r>
        <w:rPr>
          <w:rFonts w:ascii="Tahoma" w:hAnsi="Tahoma" w:cs="Tahoma"/>
          <w:sz w:val="20"/>
          <w:szCs w:val="20"/>
        </w:rPr>
        <w:t xml:space="preserve"> </w:t>
      </w:r>
      <w:r w:rsidR="005654E1">
        <w:rPr>
          <w:rFonts w:ascii="Tahoma" w:hAnsi="Tahoma" w:cs="Tahoma"/>
          <w:sz w:val="20"/>
          <w:szCs w:val="20"/>
        </w:rPr>
        <w:t xml:space="preserve">pro rozvoj sociálních služeb </w:t>
      </w:r>
      <w:r w:rsidR="006742B4">
        <w:rPr>
          <w:rFonts w:ascii="Tahoma" w:hAnsi="Tahoma" w:cs="Tahoma"/>
          <w:sz w:val="20"/>
          <w:szCs w:val="20"/>
        </w:rPr>
        <w:t xml:space="preserve">a dalších aktivit </w:t>
      </w:r>
      <w:r w:rsidR="005633D3">
        <w:rPr>
          <w:rFonts w:ascii="Tahoma" w:hAnsi="Tahoma" w:cs="Tahoma"/>
          <w:sz w:val="20"/>
          <w:szCs w:val="20"/>
        </w:rPr>
        <w:t xml:space="preserve">na území kraje </w:t>
      </w:r>
      <w:r w:rsidR="0024666B">
        <w:rPr>
          <w:rFonts w:ascii="Tahoma" w:hAnsi="Tahoma" w:cs="Tahoma"/>
          <w:sz w:val="20"/>
          <w:szCs w:val="20"/>
        </w:rPr>
        <w:t>pro období 2024-2026 v těchto oblastech:</w:t>
      </w:r>
    </w:p>
    <w:p w14:paraId="5B46D2FB" w14:textId="6C0F78D0" w:rsidR="00F027FD" w:rsidRDefault="00F027FD" w:rsidP="00762561">
      <w:pPr>
        <w:pStyle w:val="Odstavecseseznamem"/>
        <w:numPr>
          <w:ilvl w:val="0"/>
          <w:numId w:val="51"/>
        </w:numPr>
        <w:jc w:val="both"/>
        <w:rPr>
          <w:rFonts w:ascii="Tahoma" w:hAnsi="Tahoma" w:cs="Tahoma"/>
          <w:sz w:val="20"/>
          <w:szCs w:val="20"/>
        </w:rPr>
      </w:pPr>
      <w:r>
        <w:rPr>
          <w:rFonts w:ascii="Tahoma" w:hAnsi="Tahoma" w:cs="Tahoma"/>
          <w:sz w:val="20"/>
          <w:szCs w:val="20"/>
        </w:rPr>
        <w:t>plánování sociálních služeb</w:t>
      </w:r>
      <w:r w:rsidR="00F16F66">
        <w:rPr>
          <w:rFonts w:ascii="Tahoma" w:hAnsi="Tahoma" w:cs="Tahoma"/>
          <w:sz w:val="20"/>
          <w:szCs w:val="20"/>
        </w:rPr>
        <w:t>,</w:t>
      </w:r>
    </w:p>
    <w:p w14:paraId="6A198501" w14:textId="289AB4C8" w:rsidR="00F027FD" w:rsidRDefault="00F027FD" w:rsidP="00762561">
      <w:pPr>
        <w:pStyle w:val="Odstavecseseznamem"/>
        <w:numPr>
          <w:ilvl w:val="0"/>
          <w:numId w:val="51"/>
        </w:numPr>
        <w:jc w:val="both"/>
        <w:rPr>
          <w:rFonts w:ascii="Tahoma" w:hAnsi="Tahoma" w:cs="Tahoma"/>
          <w:sz w:val="20"/>
          <w:szCs w:val="20"/>
        </w:rPr>
      </w:pPr>
      <w:r>
        <w:rPr>
          <w:rFonts w:ascii="Tahoma" w:hAnsi="Tahoma" w:cs="Tahoma"/>
          <w:sz w:val="20"/>
          <w:szCs w:val="20"/>
        </w:rPr>
        <w:t>financování sociálních služeb</w:t>
      </w:r>
      <w:r w:rsidR="00F16F66">
        <w:rPr>
          <w:rFonts w:ascii="Tahoma" w:hAnsi="Tahoma" w:cs="Tahoma"/>
          <w:sz w:val="20"/>
          <w:szCs w:val="20"/>
        </w:rPr>
        <w:t>,</w:t>
      </w:r>
    </w:p>
    <w:p w14:paraId="753BF278" w14:textId="521621D0" w:rsidR="00E11ED6" w:rsidRDefault="00E11ED6" w:rsidP="00762561">
      <w:pPr>
        <w:pStyle w:val="Odstavecseseznamem"/>
        <w:numPr>
          <w:ilvl w:val="0"/>
          <w:numId w:val="51"/>
        </w:numPr>
        <w:jc w:val="both"/>
        <w:rPr>
          <w:rFonts w:ascii="Tahoma" w:hAnsi="Tahoma" w:cs="Tahoma"/>
          <w:sz w:val="20"/>
          <w:szCs w:val="20"/>
        </w:rPr>
      </w:pPr>
      <w:r>
        <w:rPr>
          <w:rFonts w:ascii="Tahoma" w:hAnsi="Tahoma" w:cs="Tahoma"/>
          <w:sz w:val="20"/>
          <w:szCs w:val="20"/>
        </w:rPr>
        <w:t>kvalita sociálních služeb</w:t>
      </w:r>
      <w:r w:rsidR="00F16F66">
        <w:rPr>
          <w:rFonts w:ascii="Tahoma" w:hAnsi="Tahoma" w:cs="Tahoma"/>
          <w:sz w:val="20"/>
          <w:szCs w:val="20"/>
        </w:rPr>
        <w:t>,</w:t>
      </w:r>
    </w:p>
    <w:p w14:paraId="2565EC43" w14:textId="0967D443" w:rsidR="0055518C" w:rsidRPr="004774C6" w:rsidRDefault="00D47B7C" w:rsidP="00762561">
      <w:pPr>
        <w:pStyle w:val="Odstavecseseznamem"/>
        <w:numPr>
          <w:ilvl w:val="0"/>
          <w:numId w:val="51"/>
        </w:numPr>
        <w:jc w:val="both"/>
        <w:rPr>
          <w:rFonts w:ascii="Tahoma" w:hAnsi="Tahoma" w:cs="Tahoma"/>
          <w:sz w:val="20"/>
          <w:szCs w:val="20"/>
        </w:rPr>
      </w:pPr>
      <w:r>
        <w:rPr>
          <w:rFonts w:ascii="Tahoma" w:hAnsi="Tahoma" w:cs="Tahoma"/>
          <w:sz w:val="20"/>
          <w:szCs w:val="20"/>
        </w:rPr>
        <w:t xml:space="preserve">potřeby </w:t>
      </w:r>
      <w:r w:rsidR="00E75B68">
        <w:rPr>
          <w:rFonts w:ascii="Tahoma" w:hAnsi="Tahoma" w:cs="Tahoma"/>
          <w:sz w:val="20"/>
          <w:szCs w:val="20"/>
        </w:rPr>
        <w:t>osob</w:t>
      </w:r>
      <w:r>
        <w:rPr>
          <w:rFonts w:ascii="Tahoma" w:hAnsi="Tahoma" w:cs="Tahoma"/>
          <w:sz w:val="20"/>
          <w:szCs w:val="20"/>
        </w:rPr>
        <w:t xml:space="preserve"> v nepříznivých situacích.</w:t>
      </w:r>
    </w:p>
    <w:p w14:paraId="4F2A8172" w14:textId="77777777" w:rsidR="00394933" w:rsidRDefault="00DC6A00" w:rsidP="005633D3">
      <w:pPr>
        <w:jc w:val="both"/>
        <w:rPr>
          <w:rFonts w:ascii="Tahoma" w:hAnsi="Tahoma" w:cs="Tahoma"/>
          <w:sz w:val="20"/>
          <w:szCs w:val="20"/>
        </w:rPr>
      </w:pPr>
      <w:r w:rsidRPr="00DC6A00">
        <w:rPr>
          <w:rFonts w:ascii="Tahoma" w:hAnsi="Tahoma" w:cs="Tahoma"/>
          <w:sz w:val="20"/>
          <w:szCs w:val="20"/>
        </w:rPr>
        <w:t xml:space="preserve">Do </w:t>
      </w:r>
      <w:r w:rsidR="00F16F66">
        <w:rPr>
          <w:rFonts w:ascii="Tahoma" w:hAnsi="Tahoma" w:cs="Tahoma"/>
          <w:sz w:val="20"/>
          <w:szCs w:val="20"/>
        </w:rPr>
        <w:t>předmětných</w:t>
      </w:r>
      <w:r w:rsidRPr="00DC6A00">
        <w:rPr>
          <w:rFonts w:ascii="Tahoma" w:hAnsi="Tahoma" w:cs="Tahoma"/>
          <w:sz w:val="20"/>
          <w:szCs w:val="20"/>
        </w:rPr>
        <w:t xml:space="preserve"> cílů jsou zahrnuty také opatření na podporu reformních procesů v kraji v souvislosti s kapitolou Reformní procesy v Moravskoslezském kraji a jejich vazba na potřeby v kraji. </w:t>
      </w:r>
    </w:p>
    <w:p w14:paraId="4F2D07C3" w14:textId="5D02CACA" w:rsidR="00B61C93" w:rsidRDefault="00B61C93" w:rsidP="005633D3">
      <w:pPr>
        <w:jc w:val="both"/>
        <w:rPr>
          <w:rFonts w:ascii="Tahoma" w:hAnsi="Tahoma" w:cs="Tahoma"/>
          <w:sz w:val="20"/>
          <w:szCs w:val="20"/>
        </w:rPr>
      </w:pPr>
      <w:r>
        <w:rPr>
          <w:rFonts w:ascii="Tahoma" w:hAnsi="Tahoma" w:cs="Tahoma"/>
          <w:sz w:val="20"/>
          <w:szCs w:val="20"/>
        </w:rPr>
        <w:t>Cíle popisují budoucí žádoucí stav</w:t>
      </w:r>
      <w:r w:rsidR="00872E16">
        <w:rPr>
          <w:rFonts w:ascii="Tahoma" w:hAnsi="Tahoma" w:cs="Tahoma"/>
          <w:sz w:val="20"/>
          <w:szCs w:val="20"/>
        </w:rPr>
        <w:t xml:space="preserve"> rozvoje sociálních služeb na území kraje a jsou rozčleněny na dílčí opatření </w:t>
      </w:r>
      <w:r w:rsidR="00AA1C00">
        <w:rPr>
          <w:rFonts w:ascii="Tahoma" w:hAnsi="Tahoma" w:cs="Tahoma"/>
          <w:sz w:val="20"/>
          <w:szCs w:val="20"/>
        </w:rPr>
        <w:t xml:space="preserve">směřující </w:t>
      </w:r>
      <w:r w:rsidR="00872E16">
        <w:rPr>
          <w:rFonts w:ascii="Tahoma" w:hAnsi="Tahoma" w:cs="Tahoma"/>
          <w:sz w:val="20"/>
          <w:szCs w:val="20"/>
        </w:rPr>
        <w:t>k</w:t>
      </w:r>
      <w:r w:rsidR="00AA1C00">
        <w:rPr>
          <w:rFonts w:ascii="Tahoma" w:hAnsi="Tahoma" w:cs="Tahoma"/>
          <w:sz w:val="20"/>
          <w:szCs w:val="20"/>
        </w:rPr>
        <w:t> </w:t>
      </w:r>
      <w:r w:rsidR="00872E16">
        <w:rPr>
          <w:rFonts w:ascii="Tahoma" w:hAnsi="Tahoma" w:cs="Tahoma"/>
          <w:sz w:val="20"/>
          <w:szCs w:val="20"/>
        </w:rPr>
        <w:t>naplnění cílů</w:t>
      </w:r>
      <w:r w:rsidR="0055518C">
        <w:rPr>
          <w:rFonts w:ascii="Tahoma" w:hAnsi="Tahoma" w:cs="Tahoma"/>
          <w:sz w:val="20"/>
          <w:szCs w:val="20"/>
        </w:rPr>
        <w:t>,</w:t>
      </w:r>
      <w:r w:rsidR="00872E16">
        <w:rPr>
          <w:rFonts w:ascii="Tahoma" w:hAnsi="Tahoma" w:cs="Tahoma"/>
          <w:sz w:val="20"/>
          <w:szCs w:val="20"/>
        </w:rPr>
        <w:t xml:space="preserve"> k</w:t>
      </w:r>
      <w:r w:rsidR="00AA1C00">
        <w:rPr>
          <w:rFonts w:ascii="Tahoma" w:hAnsi="Tahoma" w:cs="Tahoma"/>
          <w:sz w:val="20"/>
          <w:szCs w:val="20"/>
        </w:rPr>
        <w:t> </w:t>
      </w:r>
      <w:r w:rsidR="00872E16">
        <w:rPr>
          <w:rFonts w:ascii="Tahoma" w:hAnsi="Tahoma" w:cs="Tahoma"/>
          <w:sz w:val="20"/>
          <w:szCs w:val="20"/>
        </w:rPr>
        <w:t xml:space="preserve">nimž jsou přiřazeny </w:t>
      </w:r>
      <w:r w:rsidR="00AA1C00">
        <w:rPr>
          <w:rFonts w:ascii="Tahoma" w:hAnsi="Tahoma" w:cs="Tahoma"/>
          <w:sz w:val="20"/>
          <w:szCs w:val="20"/>
        </w:rPr>
        <w:t xml:space="preserve">typové </w:t>
      </w:r>
      <w:r w:rsidR="00C34487">
        <w:rPr>
          <w:rFonts w:ascii="Tahoma" w:hAnsi="Tahoma" w:cs="Tahoma"/>
          <w:sz w:val="20"/>
          <w:szCs w:val="20"/>
        </w:rPr>
        <w:t>aktivit</w:t>
      </w:r>
      <w:r w:rsidR="006B3CC8">
        <w:rPr>
          <w:rFonts w:ascii="Tahoma" w:hAnsi="Tahoma" w:cs="Tahoma"/>
          <w:sz w:val="20"/>
          <w:szCs w:val="20"/>
        </w:rPr>
        <w:t>y vedoucí k naplnění opatření.</w:t>
      </w:r>
      <w:r w:rsidR="00D70F49">
        <w:rPr>
          <w:rFonts w:ascii="Tahoma" w:hAnsi="Tahoma" w:cs="Tahoma"/>
          <w:sz w:val="20"/>
          <w:szCs w:val="20"/>
        </w:rPr>
        <w:t xml:space="preserve"> </w:t>
      </w:r>
    </w:p>
    <w:p w14:paraId="03F7498E" w14:textId="73526C89" w:rsidR="00AA1C00" w:rsidRDefault="00AA1C00" w:rsidP="005633D3">
      <w:pPr>
        <w:jc w:val="both"/>
        <w:rPr>
          <w:rFonts w:ascii="Tahoma" w:hAnsi="Tahoma" w:cs="Tahoma"/>
          <w:sz w:val="20"/>
          <w:szCs w:val="20"/>
        </w:rPr>
      </w:pPr>
      <w:r>
        <w:rPr>
          <w:rFonts w:ascii="Tahoma" w:hAnsi="Tahoma" w:cs="Tahoma"/>
          <w:sz w:val="20"/>
          <w:szCs w:val="20"/>
        </w:rPr>
        <w:t>Stanovené cíle, opatření a aktivity vycházejí ze zjištění</w:t>
      </w:r>
      <w:r w:rsidR="005C126B">
        <w:rPr>
          <w:rFonts w:ascii="Tahoma" w:hAnsi="Tahoma" w:cs="Tahoma"/>
          <w:sz w:val="20"/>
          <w:szCs w:val="20"/>
        </w:rPr>
        <w:t xml:space="preserve"> uvedených v analytické části</w:t>
      </w:r>
      <w:r w:rsidR="006F5398">
        <w:rPr>
          <w:rFonts w:ascii="Tahoma" w:hAnsi="Tahoma" w:cs="Tahoma"/>
          <w:sz w:val="20"/>
          <w:szCs w:val="20"/>
        </w:rPr>
        <w:t>: z analýzy potřeb, sociodemografické analýzy</w:t>
      </w:r>
      <w:r w:rsidR="008D36AB">
        <w:rPr>
          <w:rFonts w:ascii="Tahoma" w:hAnsi="Tahoma" w:cs="Tahoma"/>
          <w:sz w:val="20"/>
          <w:szCs w:val="20"/>
        </w:rPr>
        <w:t>, počtu odmítnutých zájemců a dostupnosti jednotlivých druhů sociálních služeb dle jednotlivý</w:t>
      </w:r>
      <w:r w:rsidR="003318EE">
        <w:rPr>
          <w:rFonts w:ascii="Tahoma" w:hAnsi="Tahoma" w:cs="Tahoma"/>
          <w:sz w:val="20"/>
          <w:szCs w:val="20"/>
        </w:rPr>
        <w:t xml:space="preserve">ch </w:t>
      </w:r>
      <w:r w:rsidR="003318EE" w:rsidRPr="00A74569">
        <w:rPr>
          <w:rFonts w:ascii="Tahoma" w:hAnsi="Tahoma" w:cs="Tahoma"/>
          <w:sz w:val="20"/>
          <w:szCs w:val="20"/>
        </w:rPr>
        <w:t xml:space="preserve">obcí </w:t>
      </w:r>
      <w:r w:rsidR="00D35391" w:rsidRPr="00A74569">
        <w:rPr>
          <w:rFonts w:ascii="Tahoma" w:hAnsi="Tahoma" w:cs="Tahoma"/>
          <w:sz w:val="20"/>
          <w:szCs w:val="20"/>
        </w:rPr>
        <w:t>(tabulka Dostupnost jednotlivých druhů sociálních služeb na území ORP)</w:t>
      </w:r>
      <w:r w:rsidR="00233030" w:rsidRPr="00A74569">
        <w:rPr>
          <w:rFonts w:ascii="Tahoma" w:hAnsi="Tahoma" w:cs="Tahoma"/>
          <w:sz w:val="20"/>
          <w:szCs w:val="20"/>
        </w:rPr>
        <w:t>.</w:t>
      </w:r>
      <w:r w:rsidR="00A609A7">
        <w:rPr>
          <w:rFonts w:ascii="Tahoma" w:hAnsi="Tahoma" w:cs="Tahoma"/>
          <w:sz w:val="20"/>
          <w:szCs w:val="20"/>
        </w:rPr>
        <w:t xml:space="preserve"> </w:t>
      </w:r>
    </w:p>
    <w:p w14:paraId="3656B88A" w14:textId="48781593" w:rsidR="00CC7A0D" w:rsidRPr="00A74569" w:rsidRDefault="0076126A" w:rsidP="00A74569">
      <w:pPr>
        <w:jc w:val="both"/>
        <w:rPr>
          <w:rFonts w:ascii="Tahoma" w:hAnsi="Tahoma" w:cs="Tahoma"/>
          <w:sz w:val="20"/>
          <w:szCs w:val="20"/>
        </w:rPr>
      </w:pPr>
      <w:r>
        <w:rPr>
          <w:rFonts w:ascii="Tahoma" w:hAnsi="Tahoma" w:cs="Tahoma"/>
          <w:sz w:val="20"/>
          <w:szCs w:val="20"/>
        </w:rPr>
        <w:t xml:space="preserve">Naplňování </w:t>
      </w:r>
      <w:r w:rsidR="00646978">
        <w:rPr>
          <w:rFonts w:ascii="Tahoma" w:hAnsi="Tahoma" w:cs="Tahoma"/>
          <w:sz w:val="20"/>
          <w:szCs w:val="20"/>
        </w:rPr>
        <w:t>stanovených cílů a opatření bude vyhodnocováno, dle nastavené metodiky a tabulky vyhodnocování</w:t>
      </w:r>
      <w:r w:rsidR="002D05FD">
        <w:rPr>
          <w:rFonts w:ascii="Tahoma" w:hAnsi="Tahoma" w:cs="Tahoma"/>
          <w:sz w:val="20"/>
          <w:szCs w:val="20"/>
        </w:rPr>
        <w:t xml:space="preserve"> (v příloze).</w:t>
      </w:r>
    </w:p>
    <w:p w14:paraId="2E45F13E" w14:textId="506C4876" w:rsidR="00C11860" w:rsidRDefault="008F65FC" w:rsidP="0083126B">
      <w:pPr>
        <w:pStyle w:val="Nadpis2"/>
        <w:numPr>
          <w:ilvl w:val="0"/>
          <w:numId w:val="0"/>
        </w:numPr>
        <w:ind w:left="576" w:hanging="576"/>
      </w:pPr>
      <w:bookmarkStart w:id="155" w:name="_Toc142926600"/>
      <w:r>
        <w:t xml:space="preserve">9.1 </w:t>
      </w:r>
      <w:r w:rsidR="00C11860" w:rsidRPr="001579E7">
        <w:t>Hlavní cíle v oblasti plánování sociálních služeb</w:t>
      </w:r>
      <w:bookmarkEnd w:id="155"/>
    </w:p>
    <w:tbl>
      <w:tblPr>
        <w:tblStyle w:val="Mkatabulky"/>
        <w:tblW w:w="0" w:type="auto"/>
        <w:tblLook w:val="04A0" w:firstRow="1" w:lastRow="0" w:firstColumn="1" w:lastColumn="0" w:noHBand="0" w:noVBand="1"/>
      </w:tblPr>
      <w:tblGrid>
        <w:gridCol w:w="2660"/>
        <w:gridCol w:w="6402"/>
      </w:tblGrid>
      <w:tr w:rsidR="00943042" w:rsidRPr="003404AB" w14:paraId="2EF79F89" w14:textId="77777777" w:rsidTr="00286B35">
        <w:tc>
          <w:tcPr>
            <w:tcW w:w="2660" w:type="dxa"/>
          </w:tcPr>
          <w:p w14:paraId="6CBAD9A1" w14:textId="77777777" w:rsidR="00943042" w:rsidRPr="00BB5BA2" w:rsidRDefault="00943042" w:rsidP="0066027B">
            <w:pPr>
              <w:rPr>
                <w:rFonts w:ascii="Tahoma" w:hAnsi="Tahoma" w:cs="Tahoma"/>
                <w:b/>
                <w:bCs/>
                <w:sz w:val="20"/>
                <w:szCs w:val="20"/>
              </w:rPr>
            </w:pPr>
            <w:r>
              <w:rPr>
                <w:rFonts w:ascii="Tahoma" w:hAnsi="Tahoma" w:cs="Tahoma"/>
                <w:b/>
                <w:bCs/>
                <w:sz w:val="20"/>
                <w:szCs w:val="20"/>
              </w:rPr>
              <w:t>Název specifického cíle</w:t>
            </w:r>
          </w:p>
        </w:tc>
        <w:tc>
          <w:tcPr>
            <w:tcW w:w="6402" w:type="dxa"/>
          </w:tcPr>
          <w:p w14:paraId="573BDF70" w14:textId="77777777" w:rsidR="00943042" w:rsidRPr="003404AB" w:rsidRDefault="00943042" w:rsidP="007513B0">
            <w:pPr>
              <w:jc w:val="both"/>
              <w:rPr>
                <w:rStyle w:val="normaltextrun"/>
                <w:b/>
                <w:bCs/>
                <w:color w:val="000000" w:themeColor="text1"/>
              </w:rPr>
            </w:pPr>
            <w:r w:rsidRPr="003404AB">
              <w:rPr>
                <w:rFonts w:ascii="Tahoma" w:hAnsi="Tahoma" w:cs="Tahoma"/>
                <w:b/>
                <w:bCs/>
                <w:sz w:val="20"/>
                <w:szCs w:val="20"/>
              </w:rPr>
              <w:t>1</w:t>
            </w:r>
            <w:r w:rsidRPr="007513B0">
              <w:rPr>
                <w:rFonts w:ascii="Tahoma" w:hAnsi="Tahoma" w:cs="Tahoma"/>
                <w:b/>
                <w:bCs/>
              </w:rPr>
              <w:t>.  P</w:t>
            </w:r>
            <w:r w:rsidRPr="007513B0">
              <w:rPr>
                <w:rStyle w:val="normaltextrun"/>
                <w:rFonts w:ascii="Tahoma" w:hAnsi="Tahoma" w:cs="Tahoma"/>
                <w:b/>
                <w:bCs/>
                <w:color w:val="000000"/>
                <w:shd w:val="clear" w:color="auto" w:fill="FFFFFF"/>
              </w:rPr>
              <w:t>rocesy na úrovni krajského střednědobého plánování rozvoje sociálních služeb jsou kontinuálně podporovány</w:t>
            </w:r>
            <w:r>
              <w:rPr>
                <w:rStyle w:val="normaltextrun"/>
                <w:b/>
                <w:bCs/>
                <w:color w:val="000000"/>
                <w:shd w:val="clear" w:color="auto" w:fill="FFFFFF"/>
              </w:rPr>
              <w:t xml:space="preserve"> </w:t>
            </w:r>
          </w:p>
        </w:tc>
      </w:tr>
      <w:tr w:rsidR="00943042" w:rsidRPr="00A7324D" w14:paraId="18732647" w14:textId="77777777" w:rsidTr="00286B35">
        <w:tc>
          <w:tcPr>
            <w:tcW w:w="2660" w:type="dxa"/>
          </w:tcPr>
          <w:p w14:paraId="6CB0080F" w14:textId="77777777" w:rsidR="00943042" w:rsidRDefault="00943042" w:rsidP="0066027B">
            <w:pPr>
              <w:rPr>
                <w:rFonts w:ascii="Tahoma" w:hAnsi="Tahoma" w:cs="Tahoma"/>
                <w:b/>
                <w:bCs/>
                <w:sz w:val="20"/>
                <w:szCs w:val="20"/>
              </w:rPr>
            </w:pPr>
            <w:r>
              <w:rPr>
                <w:rFonts w:ascii="Tahoma" w:hAnsi="Tahoma" w:cs="Tahoma"/>
                <w:b/>
                <w:bCs/>
                <w:sz w:val="20"/>
                <w:szCs w:val="20"/>
              </w:rPr>
              <w:t>Opatření, která vedou k naplnění cíle</w:t>
            </w:r>
          </w:p>
          <w:p w14:paraId="3832179E" w14:textId="77777777" w:rsidR="00943042" w:rsidRDefault="00943042" w:rsidP="0066027B">
            <w:pPr>
              <w:rPr>
                <w:rFonts w:ascii="Tahoma" w:hAnsi="Tahoma" w:cs="Tahoma"/>
                <w:b/>
                <w:bCs/>
                <w:sz w:val="20"/>
                <w:szCs w:val="20"/>
              </w:rPr>
            </w:pPr>
          </w:p>
          <w:p w14:paraId="74C0DF16" w14:textId="77777777" w:rsidR="00943042" w:rsidRPr="00A12C86" w:rsidRDefault="00943042" w:rsidP="0066027B">
            <w:pPr>
              <w:rPr>
                <w:rFonts w:ascii="Tahoma" w:hAnsi="Tahoma" w:cs="Tahoma"/>
                <w:b/>
                <w:bCs/>
                <w:sz w:val="20"/>
                <w:szCs w:val="20"/>
              </w:rPr>
            </w:pPr>
          </w:p>
        </w:tc>
        <w:tc>
          <w:tcPr>
            <w:tcW w:w="6402" w:type="dxa"/>
          </w:tcPr>
          <w:p w14:paraId="4D42D85C" w14:textId="3E82EA0B" w:rsidR="00943042" w:rsidRPr="000678DD" w:rsidRDefault="00943042" w:rsidP="00762561">
            <w:pPr>
              <w:pStyle w:val="paragraph"/>
              <w:numPr>
                <w:ilvl w:val="1"/>
                <w:numId w:val="57"/>
              </w:numPr>
              <w:spacing w:before="0" w:beforeAutospacing="0" w:after="0" w:afterAutospacing="0"/>
              <w:jc w:val="both"/>
              <w:textAlignment w:val="baseline"/>
              <w:rPr>
                <w:rFonts w:ascii="Tahoma" w:hAnsi="Tahoma" w:cs="Tahoma"/>
                <w:sz w:val="20"/>
                <w:szCs w:val="20"/>
              </w:rPr>
            </w:pPr>
            <w:r w:rsidRPr="00757593">
              <w:rPr>
                <w:rStyle w:val="normaltextrun"/>
                <w:rFonts w:ascii="Tahoma" w:hAnsi="Tahoma" w:cs="Tahoma"/>
                <w:sz w:val="20"/>
                <w:szCs w:val="20"/>
              </w:rPr>
              <w:t>Vyhodnocení procesu střednědobého plánování sociálních služeb a dalších aktivit a nastavení procesu pro další období</w:t>
            </w:r>
          </w:p>
        </w:tc>
      </w:tr>
      <w:tr w:rsidR="00943042" w:rsidRPr="009D53B9" w14:paraId="264FAB99" w14:textId="77777777" w:rsidTr="00286B35">
        <w:tc>
          <w:tcPr>
            <w:tcW w:w="2660" w:type="dxa"/>
          </w:tcPr>
          <w:p w14:paraId="14903801" w14:textId="77777777" w:rsidR="00943042" w:rsidRDefault="00943042" w:rsidP="0066027B">
            <w:pPr>
              <w:rPr>
                <w:rFonts w:ascii="Tahoma" w:hAnsi="Tahoma" w:cs="Tahoma"/>
                <w:b/>
                <w:bCs/>
                <w:sz w:val="20"/>
                <w:szCs w:val="20"/>
              </w:rPr>
            </w:pPr>
            <w:r>
              <w:rPr>
                <w:rFonts w:ascii="Tahoma" w:hAnsi="Tahoma" w:cs="Tahoma"/>
                <w:b/>
                <w:bCs/>
                <w:sz w:val="20"/>
                <w:szCs w:val="20"/>
              </w:rPr>
              <w:t>Typové aktivity vedoucí k naplnění opatření 1.1.</w:t>
            </w:r>
          </w:p>
          <w:p w14:paraId="7BC13967" w14:textId="77777777" w:rsidR="00943042" w:rsidRDefault="00943042" w:rsidP="0066027B">
            <w:pPr>
              <w:rPr>
                <w:b/>
                <w:bCs/>
              </w:rPr>
            </w:pPr>
          </w:p>
          <w:p w14:paraId="3EC429B7" w14:textId="77777777" w:rsidR="00943042" w:rsidRDefault="00943042" w:rsidP="0066027B">
            <w:pPr>
              <w:rPr>
                <w:b/>
                <w:bCs/>
              </w:rPr>
            </w:pPr>
          </w:p>
          <w:p w14:paraId="068130B8" w14:textId="77777777" w:rsidR="00943042" w:rsidRDefault="00943042" w:rsidP="0066027B">
            <w:pPr>
              <w:rPr>
                <w:b/>
                <w:bCs/>
              </w:rPr>
            </w:pPr>
          </w:p>
          <w:p w14:paraId="2536B127" w14:textId="77777777" w:rsidR="00943042" w:rsidRDefault="00943042" w:rsidP="0066027B">
            <w:pPr>
              <w:rPr>
                <w:b/>
                <w:bCs/>
              </w:rPr>
            </w:pPr>
          </w:p>
          <w:p w14:paraId="3E36E263" w14:textId="77777777" w:rsidR="00943042" w:rsidRDefault="00943042" w:rsidP="0066027B">
            <w:pPr>
              <w:rPr>
                <w:rFonts w:ascii="Tahoma" w:hAnsi="Tahoma" w:cs="Tahoma"/>
                <w:b/>
                <w:bCs/>
                <w:sz w:val="20"/>
                <w:szCs w:val="20"/>
              </w:rPr>
            </w:pPr>
          </w:p>
        </w:tc>
        <w:tc>
          <w:tcPr>
            <w:tcW w:w="6402" w:type="dxa"/>
          </w:tcPr>
          <w:p w14:paraId="5A97B2CD" w14:textId="77777777" w:rsidR="00943042" w:rsidRPr="002F3EED" w:rsidRDefault="00943042" w:rsidP="00762561">
            <w:pPr>
              <w:pStyle w:val="Odstavecseseznamem"/>
              <w:numPr>
                <w:ilvl w:val="0"/>
                <w:numId w:val="72"/>
              </w:numPr>
              <w:jc w:val="both"/>
              <w:rPr>
                <w:rStyle w:val="normaltextrun"/>
                <w:rFonts w:ascii="Tahoma" w:hAnsi="Tahoma" w:cs="Tahoma"/>
                <w:sz w:val="20"/>
                <w:szCs w:val="20"/>
              </w:rPr>
            </w:pPr>
            <w:r w:rsidRPr="002F3EED">
              <w:rPr>
                <w:rStyle w:val="normaltextrun"/>
                <w:rFonts w:ascii="Tahoma" w:hAnsi="Tahoma" w:cs="Tahoma"/>
                <w:sz w:val="20"/>
                <w:szCs w:val="20"/>
              </w:rPr>
              <w:t>Vytvoření metodiky vyhodnocování SPRSS</w:t>
            </w:r>
          </w:p>
          <w:p w14:paraId="08B33D37" w14:textId="1E2D8983" w:rsidR="00943042" w:rsidRPr="006E5504" w:rsidRDefault="006E5AF8" w:rsidP="00762561">
            <w:pPr>
              <w:pStyle w:val="Odstavecseseznamem"/>
              <w:numPr>
                <w:ilvl w:val="0"/>
                <w:numId w:val="72"/>
              </w:numPr>
              <w:jc w:val="both"/>
              <w:rPr>
                <w:rStyle w:val="normaltextrun"/>
                <w:rFonts w:ascii="Tahoma" w:hAnsi="Tahoma" w:cs="Tahoma"/>
                <w:sz w:val="20"/>
                <w:szCs w:val="20"/>
              </w:rPr>
            </w:pPr>
            <w:r>
              <w:rPr>
                <w:rStyle w:val="normaltextrun"/>
                <w:rFonts w:ascii="Tahoma" w:hAnsi="Tahoma" w:cs="Tahoma"/>
                <w:sz w:val="20"/>
                <w:szCs w:val="20"/>
              </w:rPr>
              <w:t>Činnost</w:t>
            </w:r>
            <w:r w:rsidR="00943042" w:rsidRPr="006E5504">
              <w:rPr>
                <w:rStyle w:val="normaltextrun"/>
                <w:rFonts w:ascii="Tahoma" w:hAnsi="Tahoma" w:cs="Tahoma"/>
                <w:sz w:val="20"/>
                <w:szCs w:val="20"/>
              </w:rPr>
              <w:t xml:space="preserve"> Řídící skupiny</w:t>
            </w:r>
          </w:p>
          <w:p w14:paraId="3912EE60" w14:textId="31701CF1" w:rsidR="00943042" w:rsidRPr="006E5504" w:rsidRDefault="006E5AF8" w:rsidP="00762561">
            <w:pPr>
              <w:pStyle w:val="Odstavecseseznamem"/>
              <w:numPr>
                <w:ilvl w:val="0"/>
                <w:numId w:val="72"/>
              </w:numPr>
              <w:jc w:val="both"/>
              <w:rPr>
                <w:rStyle w:val="normaltextrun"/>
                <w:rFonts w:ascii="Tahoma" w:hAnsi="Tahoma" w:cs="Tahoma"/>
                <w:sz w:val="20"/>
                <w:szCs w:val="20"/>
              </w:rPr>
            </w:pPr>
            <w:r>
              <w:rPr>
                <w:rStyle w:val="normaltextrun"/>
                <w:rFonts w:ascii="Tahoma" w:hAnsi="Tahoma" w:cs="Tahoma"/>
                <w:sz w:val="20"/>
                <w:szCs w:val="20"/>
              </w:rPr>
              <w:t>Činnost</w:t>
            </w:r>
            <w:r w:rsidR="00943042" w:rsidRPr="006E5504">
              <w:rPr>
                <w:rStyle w:val="normaltextrun"/>
                <w:rFonts w:ascii="Tahoma" w:hAnsi="Tahoma" w:cs="Tahoma"/>
                <w:sz w:val="20"/>
                <w:szCs w:val="20"/>
              </w:rPr>
              <w:t xml:space="preserve"> a spolupráce pracovních skupin</w:t>
            </w:r>
            <w:r w:rsidR="00A77522">
              <w:rPr>
                <w:rStyle w:val="normaltextrun"/>
                <w:rFonts w:ascii="Tahoma" w:hAnsi="Tahoma" w:cs="Tahoma"/>
                <w:sz w:val="20"/>
                <w:szCs w:val="20"/>
              </w:rPr>
              <w:t xml:space="preserve"> zřízených Řídící skupinou</w:t>
            </w:r>
            <w:r w:rsidR="00943042" w:rsidRPr="006E5504">
              <w:rPr>
                <w:rStyle w:val="normaltextrun"/>
                <w:rFonts w:ascii="Tahoma" w:hAnsi="Tahoma" w:cs="Tahoma"/>
                <w:sz w:val="20"/>
                <w:szCs w:val="20"/>
              </w:rPr>
              <w:t xml:space="preserve"> – setkávání vedoucích skupin a sdílení průřezových témat, podpora vzniku dočasných pracovních skupin/týmů za účelem řešení ad hoc potřeb a situací, zapojování odborníků z různých resortů do činnosti PS</w:t>
            </w:r>
          </w:p>
        </w:tc>
      </w:tr>
      <w:tr w:rsidR="00943042" w:rsidRPr="00D15B6D" w14:paraId="6DD1F84F" w14:textId="77777777" w:rsidTr="00286B35">
        <w:tc>
          <w:tcPr>
            <w:tcW w:w="2660" w:type="dxa"/>
          </w:tcPr>
          <w:p w14:paraId="5976D470" w14:textId="77777777" w:rsidR="00943042" w:rsidRDefault="00943042" w:rsidP="0066027B">
            <w:pPr>
              <w:rPr>
                <w:rFonts w:ascii="Tahoma" w:hAnsi="Tahoma" w:cs="Tahoma"/>
                <w:b/>
                <w:bCs/>
                <w:sz w:val="20"/>
                <w:szCs w:val="20"/>
              </w:rPr>
            </w:pPr>
            <w:r>
              <w:rPr>
                <w:rFonts w:ascii="Tahoma" w:hAnsi="Tahoma" w:cs="Tahoma"/>
                <w:b/>
                <w:bCs/>
                <w:sz w:val="20"/>
                <w:szCs w:val="20"/>
              </w:rPr>
              <w:t>Opatření, která vedou k naplnění cíle</w:t>
            </w:r>
          </w:p>
          <w:p w14:paraId="3EC0ADF2" w14:textId="77777777" w:rsidR="00943042" w:rsidRDefault="00943042" w:rsidP="0066027B">
            <w:pPr>
              <w:rPr>
                <w:rFonts w:ascii="Tahoma" w:hAnsi="Tahoma" w:cs="Tahoma"/>
                <w:b/>
                <w:bCs/>
                <w:sz w:val="20"/>
                <w:szCs w:val="20"/>
              </w:rPr>
            </w:pPr>
          </w:p>
          <w:p w14:paraId="00DDEDEA" w14:textId="77777777" w:rsidR="00943042" w:rsidRDefault="00943042" w:rsidP="0066027B">
            <w:pPr>
              <w:rPr>
                <w:rFonts w:ascii="Tahoma" w:hAnsi="Tahoma" w:cs="Tahoma"/>
                <w:b/>
                <w:bCs/>
                <w:sz w:val="20"/>
                <w:szCs w:val="20"/>
              </w:rPr>
            </w:pPr>
          </w:p>
        </w:tc>
        <w:tc>
          <w:tcPr>
            <w:tcW w:w="6402" w:type="dxa"/>
          </w:tcPr>
          <w:p w14:paraId="5B15C6C2" w14:textId="4F8023F9" w:rsidR="00943042" w:rsidRPr="00317660" w:rsidRDefault="00943042" w:rsidP="00762561">
            <w:pPr>
              <w:pStyle w:val="Odstavecseseznamem"/>
              <w:numPr>
                <w:ilvl w:val="1"/>
                <w:numId w:val="57"/>
              </w:numPr>
              <w:jc w:val="both"/>
              <w:rPr>
                <w:rStyle w:val="eop"/>
              </w:rPr>
            </w:pPr>
            <w:r w:rsidRPr="00317660">
              <w:rPr>
                <w:rStyle w:val="eop"/>
                <w:rFonts w:ascii="Tahoma" w:hAnsi="Tahoma" w:cs="Tahoma"/>
                <w:sz w:val="20"/>
                <w:szCs w:val="20"/>
              </w:rPr>
              <w:t xml:space="preserve">Spolupráce s obcemi s rozšířenou působností, s obcemi s pověřeným obecním úřadem a s obcemi </w:t>
            </w:r>
            <w:r w:rsidR="002C5C26" w:rsidRPr="00317660">
              <w:rPr>
                <w:rStyle w:val="eop"/>
                <w:rFonts w:ascii="Tahoma" w:hAnsi="Tahoma" w:cs="Tahoma"/>
                <w:sz w:val="20"/>
                <w:szCs w:val="20"/>
              </w:rPr>
              <w:t>I</w:t>
            </w:r>
            <w:r w:rsidRPr="00317660">
              <w:rPr>
                <w:rStyle w:val="eop"/>
                <w:rFonts w:ascii="Tahoma" w:hAnsi="Tahoma" w:cs="Tahoma"/>
                <w:sz w:val="20"/>
                <w:szCs w:val="20"/>
              </w:rPr>
              <w:t xml:space="preserve">. typu, s poskytovateli sociálních služeb a s dalšími subjekty za účelem mapování potřeb občanů kraje a za účelem nastavování a optimalizace krajské sítě sociálních služeb </w:t>
            </w:r>
          </w:p>
          <w:p w14:paraId="5CFCEB0B" w14:textId="24A14D0E" w:rsidR="000678DD" w:rsidRPr="00D15B6D" w:rsidRDefault="000678DD" w:rsidP="000678DD">
            <w:pPr>
              <w:pStyle w:val="Odstavecseseznamem"/>
              <w:ind w:left="360"/>
              <w:jc w:val="both"/>
              <w:rPr>
                <w:rStyle w:val="normaltextrun"/>
              </w:rPr>
            </w:pPr>
          </w:p>
        </w:tc>
      </w:tr>
      <w:tr w:rsidR="00943042" w:rsidRPr="007E3450" w14:paraId="44BD800A" w14:textId="77777777" w:rsidTr="00286B35">
        <w:tc>
          <w:tcPr>
            <w:tcW w:w="2660" w:type="dxa"/>
          </w:tcPr>
          <w:p w14:paraId="2B2FE8E9" w14:textId="77777777" w:rsidR="00943042" w:rsidRDefault="00943042" w:rsidP="0066027B">
            <w:pPr>
              <w:rPr>
                <w:rFonts w:ascii="Tahoma" w:hAnsi="Tahoma" w:cs="Tahoma"/>
                <w:b/>
                <w:bCs/>
                <w:sz w:val="20"/>
                <w:szCs w:val="20"/>
              </w:rPr>
            </w:pPr>
            <w:r w:rsidRPr="008777B1">
              <w:rPr>
                <w:rFonts w:ascii="Tahoma" w:hAnsi="Tahoma" w:cs="Tahoma"/>
                <w:b/>
                <w:bCs/>
                <w:sz w:val="20"/>
                <w:szCs w:val="20"/>
              </w:rPr>
              <w:t>Typové</w:t>
            </w:r>
            <w:r>
              <w:rPr>
                <w:rFonts w:ascii="Tahoma" w:hAnsi="Tahoma" w:cs="Tahoma"/>
                <w:b/>
                <w:bCs/>
                <w:sz w:val="20"/>
                <w:szCs w:val="20"/>
              </w:rPr>
              <w:t xml:space="preserve"> a</w:t>
            </w:r>
            <w:r w:rsidRPr="007D4B03">
              <w:rPr>
                <w:rFonts w:ascii="Tahoma" w:hAnsi="Tahoma" w:cs="Tahoma"/>
                <w:b/>
                <w:bCs/>
                <w:sz w:val="20"/>
                <w:szCs w:val="20"/>
              </w:rPr>
              <w:t>ktivity vedoucí k naplnění opatření</w:t>
            </w:r>
            <w:r>
              <w:rPr>
                <w:rFonts w:ascii="Tahoma" w:hAnsi="Tahoma" w:cs="Tahoma"/>
                <w:b/>
                <w:bCs/>
                <w:sz w:val="20"/>
                <w:szCs w:val="20"/>
              </w:rPr>
              <w:t xml:space="preserve"> 1.2.</w:t>
            </w:r>
          </w:p>
          <w:p w14:paraId="6806F002" w14:textId="77777777" w:rsidR="00943042" w:rsidRDefault="00943042" w:rsidP="0066027B">
            <w:pPr>
              <w:rPr>
                <w:rFonts w:ascii="Tahoma" w:hAnsi="Tahoma" w:cs="Tahoma"/>
                <w:b/>
                <w:bCs/>
                <w:sz w:val="20"/>
                <w:szCs w:val="20"/>
              </w:rPr>
            </w:pPr>
          </w:p>
          <w:p w14:paraId="6D3273DC" w14:textId="77777777" w:rsidR="00943042" w:rsidRPr="007D4B03" w:rsidRDefault="00943042" w:rsidP="0066027B">
            <w:pPr>
              <w:rPr>
                <w:rFonts w:ascii="Tahoma" w:hAnsi="Tahoma" w:cs="Tahoma"/>
                <w:b/>
                <w:bCs/>
                <w:sz w:val="20"/>
                <w:szCs w:val="20"/>
              </w:rPr>
            </w:pPr>
          </w:p>
        </w:tc>
        <w:tc>
          <w:tcPr>
            <w:tcW w:w="6402" w:type="dxa"/>
          </w:tcPr>
          <w:p w14:paraId="4393B7C8" w14:textId="77777777" w:rsidR="00943042" w:rsidRPr="006E5504" w:rsidRDefault="00943042" w:rsidP="00762561">
            <w:pPr>
              <w:pStyle w:val="Odstavecseseznamem"/>
              <w:numPr>
                <w:ilvl w:val="0"/>
                <w:numId w:val="73"/>
              </w:numPr>
              <w:jc w:val="both"/>
              <w:rPr>
                <w:rStyle w:val="normaltextrun"/>
                <w:rFonts w:ascii="Tahoma" w:hAnsi="Tahoma" w:cs="Tahoma"/>
                <w:sz w:val="20"/>
                <w:szCs w:val="20"/>
              </w:rPr>
            </w:pPr>
            <w:r w:rsidRPr="006E5504">
              <w:rPr>
                <w:rStyle w:val="normaltextrun"/>
                <w:rFonts w:ascii="Tahoma" w:hAnsi="Tahoma" w:cs="Tahoma"/>
                <w:sz w:val="20"/>
                <w:szCs w:val="20"/>
              </w:rPr>
              <w:t>Jednání s obcemi k revizi sociálních služeb a mapování potřeb</w:t>
            </w:r>
          </w:p>
          <w:p w14:paraId="14FE4D0C" w14:textId="51E4EF2A" w:rsidR="00943042" w:rsidRPr="001B2E23" w:rsidRDefault="00943042" w:rsidP="00762561">
            <w:pPr>
              <w:pStyle w:val="Odstavecseseznamem"/>
              <w:numPr>
                <w:ilvl w:val="0"/>
                <w:numId w:val="73"/>
              </w:numPr>
              <w:jc w:val="both"/>
              <w:rPr>
                <w:rStyle w:val="normaltextrun"/>
                <w:rFonts w:ascii="Tahoma" w:hAnsi="Tahoma" w:cs="Tahoma"/>
                <w:sz w:val="20"/>
                <w:szCs w:val="20"/>
              </w:rPr>
            </w:pPr>
            <w:r w:rsidRPr="001B2E23">
              <w:rPr>
                <w:rStyle w:val="normaltextrun"/>
                <w:rFonts w:ascii="Tahoma" w:hAnsi="Tahoma" w:cs="Tahoma"/>
                <w:sz w:val="20"/>
                <w:szCs w:val="20"/>
              </w:rPr>
              <w:t>Trojstranná jednání (kraj, obec, poskytovatel sociální služby) k</w:t>
            </w:r>
            <w:r w:rsidR="00C22B59" w:rsidRPr="001B2E23">
              <w:rPr>
                <w:rStyle w:val="normaltextrun"/>
                <w:rFonts w:ascii="Tahoma" w:hAnsi="Tahoma" w:cs="Tahoma"/>
                <w:sz w:val="20"/>
                <w:szCs w:val="20"/>
              </w:rPr>
              <w:t> vstupu nových</w:t>
            </w:r>
            <w:r w:rsidR="00AB2FEB" w:rsidRPr="001B2E23">
              <w:rPr>
                <w:rStyle w:val="normaltextrun"/>
                <w:rFonts w:ascii="Tahoma" w:hAnsi="Tahoma" w:cs="Tahoma"/>
                <w:sz w:val="20"/>
                <w:szCs w:val="20"/>
              </w:rPr>
              <w:t xml:space="preserve"> sociálních služeb do</w:t>
            </w:r>
            <w:r w:rsidRPr="001B2E23">
              <w:rPr>
                <w:rStyle w:val="normaltextrun"/>
                <w:rFonts w:ascii="Tahoma" w:hAnsi="Tahoma" w:cs="Tahoma"/>
                <w:sz w:val="20"/>
                <w:szCs w:val="20"/>
              </w:rPr>
              <w:t xml:space="preserve"> krajské sít</w:t>
            </w:r>
            <w:r w:rsidR="00AB2FEB" w:rsidRPr="001B2E23">
              <w:rPr>
                <w:rStyle w:val="normaltextrun"/>
                <w:rFonts w:ascii="Tahoma" w:hAnsi="Tahoma" w:cs="Tahoma"/>
                <w:sz w:val="20"/>
                <w:szCs w:val="20"/>
              </w:rPr>
              <w:t>ě</w:t>
            </w:r>
            <w:r w:rsidRPr="001B2E23">
              <w:rPr>
                <w:rStyle w:val="normaltextrun"/>
                <w:rFonts w:ascii="Tahoma" w:hAnsi="Tahoma" w:cs="Tahoma"/>
                <w:sz w:val="20"/>
                <w:szCs w:val="20"/>
              </w:rPr>
              <w:t xml:space="preserve"> sociálních služeb </w:t>
            </w:r>
          </w:p>
          <w:p w14:paraId="7ADE9395" w14:textId="77777777" w:rsidR="00943042" w:rsidRPr="006E5504" w:rsidRDefault="00943042" w:rsidP="00762561">
            <w:pPr>
              <w:pStyle w:val="Odstavecseseznamem"/>
              <w:numPr>
                <w:ilvl w:val="0"/>
                <w:numId w:val="73"/>
              </w:numPr>
              <w:jc w:val="both"/>
              <w:rPr>
                <w:rStyle w:val="normaltextrun"/>
                <w:rFonts w:ascii="Tahoma" w:hAnsi="Tahoma" w:cs="Tahoma"/>
                <w:sz w:val="20"/>
                <w:szCs w:val="20"/>
              </w:rPr>
            </w:pPr>
            <w:r w:rsidRPr="006E5504">
              <w:rPr>
                <w:rStyle w:val="normaltextrun"/>
                <w:rFonts w:ascii="Tahoma" w:hAnsi="Tahoma" w:cs="Tahoma"/>
                <w:sz w:val="20"/>
                <w:szCs w:val="20"/>
              </w:rPr>
              <w:t>Podpora procesů plánování sociálních služeb a návazných aktivit na obcích v území MSK</w:t>
            </w:r>
          </w:p>
          <w:p w14:paraId="4278855E" w14:textId="16969FFC" w:rsidR="00943042" w:rsidRDefault="00943042" w:rsidP="00762561">
            <w:pPr>
              <w:pStyle w:val="Odstavecseseznamem"/>
              <w:numPr>
                <w:ilvl w:val="0"/>
                <w:numId w:val="73"/>
              </w:numPr>
              <w:jc w:val="both"/>
              <w:rPr>
                <w:rStyle w:val="normaltextrun"/>
                <w:rFonts w:ascii="Tahoma" w:hAnsi="Tahoma" w:cs="Tahoma"/>
                <w:sz w:val="20"/>
                <w:szCs w:val="20"/>
              </w:rPr>
            </w:pPr>
            <w:r w:rsidRPr="006978DE">
              <w:rPr>
                <w:rStyle w:val="normaltextrun"/>
                <w:rFonts w:ascii="Tahoma" w:hAnsi="Tahoma" w:cs="Tahoma"/>
                <w:sz w:val="20"/>
                <w:szCs w:val="20"/>
              </w:rPr>
              <w:lastRenderedPageBreak/>
              <w:t xml:space="preserve">Zapojení veřejnosti do procesu střednědobého plánování sociálních služeb a </w:t>
            </w:r>
            <w:r w:rsidR="009C6F4F">
              <w:rPr>
                <w:rStyle w:val="normaltextrun"/>
                <w:rFonts w:ascii="Tahoma" w:hAnsi="Tahoma" w:cs="Tahoma"/>
                <w:sz w:val="20"/>
                <w:szCs w:val="20"/>
              </w:rPr>
              <w:t>dalších</w:t>
            </w:r>
            <w:r w:rsidRPr="006978DE">
              <w:rPr>
                <w:rStyle w:val="normaltextrun"/>
                <w:rFonts w:ascii="Tahoma" w:hAnsi="Tahoma" w:cs="Tahoma"/>
                <w:sz w:val="20"/>
                <w:szCs w:val="20"/>
              </w:rPr>
              <w:t xml:space="preserve"> aktivit  </w:t>
            </w:r>
          </w:p>
          <w:p w14:paraId="4EE01ADF" w14:textId="3B612A90" w:rsidR="00EC7A23" w:rsidRPr="006978DE" w:rsidRDefault="00351152" w:rsidP="00762561">
            <w:pPr>
              <w:pStyle w:val="Odstavecseseznamem"/>
              <w:numPr>
                <w:ilvl w:val="0"/>
                <w:numId w:val="73"/>
              </w:numPr>
              <w:jc w:val="both"/>
              <w:rPr>
                <w:rStyle w:val="normaltextrun"/>
                <w:rFonts w:ascii="Tahoma" w:hAnsi="Tahoma" w:cs="Tahoma"/>
                <w:sz w:val="20"/>
                <w:szCs w:val="20"/>
              </w:rPr>
            </w:pPr>
            <w:r>
              <w:rPr>
                <w:rStyle w:val="normaltextrun"/>
              </w:rPr>
              <w:t>Podpora mezioborové spolupráce na obcích</w:t>
            </w:r>
          </w:p>
          <w:p w14:paraId="2B9315F1" w14:textId="4A01CF3F" w:rsidR="000678DD" w:rsidRPr="001A75AC" w:rsidRDefault="000678DD" w:rsidP="000678DD">
            <w:pPr>
              <w:pStyle w:val="Odstavecseseznamem"/>
              <w:jc w:val="both"/>
              <w:rPr>
                <w:rFonts w:ascii="Tahoma" w:hAnsi="Tahoma" w:cs="Tahoma"/>
                <w:sz w:val="20"/>
                <w:szCs w:val="20"/>
              </w:rPr>
            </w:pPr>
          </w:p>
        </w:tc>
      </w:tr>
      <w:tr w:rsidR="00943042" w:rsidRPr="00304B7B" w14:paraId="4AF368DC" w14:textId="77777777" w:rsidTr="00286B35">
        <w:tc>
          <w:tcPr>
            <w:tcW w:w="2660" w:type="dxa"/>
          </w:tcPr>
          <w:p w14:paraId="34E5D008" w14:textId="77777777" w:rsidR="00943042" w:rsidRDefault="00943042" w:rsidP="0066027B">
            <w:pPr>
              <w:rPr>
                <w:rFonts w:ascii="Tahoma" w:hAnsi="Tahoma" w:cs="Tahoma"/>
                <w:b/>
                <w:bCs/>
                <w:sz w:val="20"/>
                <w:szCs w:val="20"/>
              </w:rPr>
            </w:pPr>
            <w:r>
              <w:rPr>
                <w:rFonts w:ascii="Tahoma" w:hAnsi="Tahoma" w:cs="Tahoma"/>
                <w:b/>
                <w:bCs/>
                <w:sz w:val="20"/>
                <w:szCs w:val="20"/>
              </w:rPr>
              <w:lastRenderedPageBreak/>
              <w:t>Opatření, která vedou k naplnění cíle</w:t>
            </w:r>
          </w:p>
          <w:p w14:paraId="6F6A98EC" w14:textId="77777777" w:rsidR="00943042" w:rsidRPr="008777B1" w:rsidRDefault="00943042" w:rsidP="0066027B">
            <w:pPr>
              <w:rPr>
                <w:rFonts w:ascii="Tahoma" w:hAnsi="Tahoma" w:cs="Tahoma"/>
                <w:b/>
                <w:bCs/>
                <w:sz w:val="20"/>
                <w:szCs w:val="20"/>
              </w:rPr>
            </w:pPr>
          </w:p>
        </w:tc>
        <w:tc>
          <w:tcPr>
            <w:tcW w:w="6402" w:type="dxa"/>
          </w:tcPr>
          <w:p w14:paraId="677983A7" w14:textId="77777777" w:rsidR="00943042" w:rsidRPr="00757593" w:rsidRDefault="00943042" w:rsidP="00762561">
            <w:pPr>
              <w:pStyle w:val="paragraph"/>
              <w:numPr>
                <w:ilvl w:val="1"/>
                <w:numId w:val="57"/>
              </w:numPr>
              <w:spacing w:before="0" w:beforeAutospacing="0" w:after="0" w:afterAutospacing="0"/>
              <w:jc w:val="both"/>
              <w:textAlignment w:val="baseline"/>
              <w:rPr>
                <w:rStyle w:val="normaltextrun"/>
                <w:rFonts w:ascii="Tahoma" w:hAnsi="Tahoma" w:cs="Tahoma"/>
                <w:sz w:val="20"/>
                <w:szCs w:val="20"/>
              </w:rPr>
            </w:pPr>
            <w:r w:rsidRPr="00757593">
              <w:rPr>
                <w:rStyle w:val="normaltextrun"/>
                <w:rFonts w:ascii="Tahoma" w:hAnsi="Tahoma" w:cs="Tahoma"/>
                <w:sz w:val="20"/>
                <w:szCs w:val="20"/>
              </w:rPr>
              <w:t xml:space="preserve">Podpora mezioborové a meziresortní spolupráce v sociální oblasti na úrovni kraje i obcí </w:t>
            </w:r>
          </w:p>
          <w:p w14:paraId="3BBC897E" w14:textId="77777777" w:rsidR="00943042" w:rsidRPr="00304B7B" w:rsidRDefault="00943042" w:rsidP="0066027B">
            <w:pPr>
              <w:rPr>
                <w:rStyle w:val="normaltextrun"/>
                <w:color w:val="000000"/>
                <w:bdr w:val="none" w:sz="0" w:space="0" w:color="auto" w:frame="1"/>
              </w:rPr>
            </w:pPr>
          </w:p>
        </w:tc>
      </w:tr>
      <w:tr w:rsidR="00943042" w:rsidRPr="00006885" w14:paraId="345558E2" w14:textId="77777777" w:rsidTr="00286B35">
        <w:tc>
          <w:tcPr>
            <w:tcW w:w="2660" w:type="dxa"/>
          </w:tcPr>
          <w:p w14:paraId="770AA1B3" w14:textId="77777777" w:rsidR="00943042" w:rsidRDefault="00943042" w:rsidP="0066027B">
            <w:pPr>
              <w:rPr>
                <w:b/>
                <w:bCs/>
              </w:rPr>
            </w:pPr>
            <w:r>
              <w:rPr>
                <w:rFonts w:ascii="Tahoma" w:hAnsi="Tahoma" w:cs="Tahoma"/>
                <w:b/>
                <w:bCs/>
                <w:sz w:val="20"/>
                <w:szCs w:val="20"/>
              </w:rPr>
              <w:t>T</w:t>
            </w:r>
            <w:r>
              <w:rPr>
                <w:b/>
                <w:bCs/>
              </w:rPr>
              <w:t>ypové aktivity vedoucí k naplnění opatření 1.3.</w:t>
            </w:r>
          </w:p>
          <w:p w14:paraId="6DEA51CD" w14:textId="77777777" w:rsidR="00943042" w:rsidRDefault="00943042" w:rsidP="0066027B">
            <w:pPr>
              <w:rPr>
                <w:rFonts w:ascii="Tahoma" w:hAnsi="Tahoma" w:cs="Tahoma"/>
                <w:b/>
                <w:bCs/>
                <w:sz w:val="20"/>
                <w:szCs w:val="20"/>
              </w:rPr>
            </w:pPr>
          </w:p>
        </w:tc>
        <w:tc>
          <w:tcPr>
            <w:tcW w:w="6402" w:type="dxa"/>
          </w:tcPr>
          <w:p w14:paraId="51511664" w14:textId="790B466D" w:rsidR="00943042" w:rsidRPr="0055518C" w:rsidRDefault="00943042" w:rsidP="00762561">
            <w:pPr>
              <w:pStyle w:val="Odstavecseseznamem"/>
              <w:numPr>
                <w:ilvl w:val="0"/>
                <w:numId w:val="74"/>
              </w:numPr>
              <w:jc w:val="both"/>
              <w:rPr>
                <w:rStyle w:val="normaltextrun"/>
                <w:rFonts w:ascii="Tahoma" w:hAnsi="Tahoma" w:cs="Tahoma"/>
                <w:sz w:val="20"/>
                <w:szCs w:val="20"/>
              </w:rPr>
            </w:pPr>
            <w:r w:rsidRPr="006978DE">
              <w:rPr>
                <w:rStyle w:val="normaltextrun"/>
                <w:rFonts w:ascii="Tahoma" w:hAnsi="Tahoma" w:cs="Tahoma"/>
                <w:sz w:val="20"/>
                <w:szCs w:val="20"/>
              </w:rPr>
              <w:t xml:space="preserve">Součinnost odborů Krajského úřadu Moravskoslezského kraje při řešení sociálních problémů, dopadů chudoby a nepříznivých sociálních </w:t>
            </w:r>
            <w:r w:rsidRPr="002D5F1F">
              <w:rPr>
                <w:rStyle w:val="normaltextrun"/>
                <w:rFonts w:ascii="Tahoma" w:hAnsi="Tahoma" w:cs="Tahoma"/>
                <w:sz w:val="20"/>
                <w:szCs w:val="20"/>
              </w:rPr>
              <w:t xml:space="preserve">situací </w:t>
            </w:r>
            <w:r w:rsidR="0055518C" w:rsidRPr="002D5F1F">
              <w:rPr>
                <w:rStyle w:val="normaltextrun"/>
                <w:rFonts w:ascii="Tahoma" w:hAnsi="Tahoma" w:cs="Tahoma"/>
                <w:sz w:val="20"/>
                <w:szCs w:val="20"/>
              </w:rPr>
              <w:t>o</w:t>
            </w:r>
            <w:r w:rsidR="0055518C" w:rsidRPr="002D5F1F">
              <w:rPr>
                <w:rStyle w:val="normaltextrun"/>
              </w:rPr>
              <w:t>sob</w:t>
            </w:r>
          </w:p>
          <w:p w14:paraId="2ED4C9FA" w14:textId="77777777" w:rsidR="00943042" w:rsidRPr="00006885" w:rsidRDefault="00943042" w:rsidP="0066027B">
            <w:pPr>
              <w:pStyle w:val="Odstavecseseznamem"/>
              <w:rPr>
                <w:rStyle w:val="normaltextrun"/>
              </w:rPr>
            </w:pPr>
          </w:p>
        </w:tc>
      </w:tr>
      <w:tr w:rsidR="00943042" w:rsidRPr="00495A60" w14:paraId="2E1A698A" w14:textId="77777777" w:rsidTr="00286B35">
        <w:tc>
          <w:tcPr>
            <w:tcW w:w="2660" w:type="dxa"/>
          </w:tcPr>
          <w:p w14:paraId="493FA081" w14:textId="77777777" w:rsidR="00943042" w:rsidRDefault="00943042" w:rsidP="0066027B">
            <w:pPr>
              <w:rPr>
                <w:rFonts w:ascii="Tahoma" w:hAnsi="Tahoma" w:cs="Tahoma"/>
                <w:b/>
                <w:bCs/>
                <w:sz w:val="20"/>
                <w:szCs w:val="20"/>
              </w:rPr>
            </w:pPr>
            <w:r>
              <w:rPr>
                <w:rFonts w:ascii="Tahoma" w:hAnsi="Tahoma" w:cs="Tahoma"/>
                <w:b/>
                <w:bCs/>
                <w:sz w:val="20"/>
                <w:szCs w:val="20"/>
              </w:rPr>
              <w:t>Opatření, která vedou k naplnění cíle</w:t>
            </w:r>
          </w:p>
          <w:p w14:paraId="28FD5CDE" w14:textId="77777777" w:rsidR="00943042" w:rsidRDefault="00943042" w:rsidP="0066027B">
            <w:pPr>
              <w:rPr>
                <w:rFonts w:ascii="Tahoma" w:hAnsi="Tahoma" w:cs="Tahoma"/>
                <w:b/>
                <w:bCs/>
                <w:sz w:val="20"/>
                <w:szCs w:val="20"/>
              </w:rPr>
            </w:pPr>
          </w:p>
        </w:tc>
        <w:tc>
          <w:tcPr>
            <w:tcW w:w="6402" w:type="dxa"/>
          </w:tcPr>
          <w:p w14:paraId="1AE0689F" w14:textId="77777777" w:rsidR="00943042" w:rsidRPr="00495A60" w:rsidRDefault="00943042" w:rsidP="00757593">
            <w:pPr>
              <w:jc w:val="both"/>
              <w:rPr>
                <w:rFonts w:ascii="Tahoma" w:hAnsi="Tahoma" w:cs="Tahoma"/>
                <w:sz w:val="20"/>
                <w:szCs w:val="20"/>
              </w:rPr>
            </w:pPr>
            <w:r>
              <w:rPr>
                <w:rFonts w:ascii="Tahoma" w:hAnsi="Tahoma" w:cs="Tahoma"/>
                <w:sz w:val="20"/>
                <w:szCs w:val="20"/>
              </w:rPr>
              <w:t>1.4.</w:t>
            </w:r>
            <w:r w:rsidRPr="009D53B9">
              <w:rPr>
                <w:rFonts w:ascii="Tahoma" w:hAnsi="Tahoma" w:cs="Tahoma"/>
                <w:sz w:val="20"/>
                <w:szCs w:val="20"/>
              </w:rPr>
              <w:t xml:space="preserve">Optimalizace </w:t>
            </w:r>
            <w:r>
              <w:rPr>
                <w:rFonts w:ascii="Tahoma" w:hAnsi="Tahoma" w:cs="Tahoma"/>
                <w:sz w:val="20"/>
                <w:szCs w:val="20"/>
              </w:rPr>
              <w:t>Krajské sítě sociálních služeb</w:t>
            </w:r>
            <w:r w:rsidRPr="009D53B9">
              <w:rPr>
                <w:rFonts w:ascii="Tahoma" w:hAnsi="Tahoma" w:cs="Tahoma"/>
                <w:sz w:val="20"/>
                <w:szCs w:val="20"/>
              </w:rPr>
              <w:t xml:space="preserve"> – transformace služeb s ohledem na měnící se potřeby v území</w:t>
            </w:r>
          </w:p>
        </w:tc>
      </w:tr>
      <w:tr w:rsidR="00943042" w:rsidRPr="000D4C39" w14:paraId="001D52AB" w14:textId="77777777" w:rsidTr="00286B35">
        <w:tc>
          <w:tcPr>
            <w:tcW w:w="2660" w:type="dxa"/>
          </w:tcPr>
          <w:p w14:paraId="464F9B70" w14:textId="77777777" w:rsidR="00943042" w:rsidRDefault="00943042" w:rsidP="0066027B">
            <w:pPr>
              <w:rPr>
                <w:b/>
                <w:bCs/>
              </w:rPr>
            </w:pPr>
            <w:r>
              <w:rPr>
                <w:rFonts w:ascii="Tahoma" w:hAnsi="Tahoma" w:cs="Tahoma"/>
                <w:b/>
                <w:bCs/>
                <w:sz w:val="20"/>
                <w:szCs w:val="20"/>
              </w:rPr>
              <w:t>T</w:t>
            </w:r>
            <w:r>
              <w:rPr>
                <w:b/>
                <w:bCs/>
              </w:rPr>
              <w:t>ypové aktivity vedoucí k naplnění opatření 1.4.</w:t>
            </w:r>
          </w:p>
          <w:p w14:paraId="770AFC63" w14:textId="77777777" w:rsidR="00943042" w:rsidRDefault="00943042" w:rsidP="0066027B">
            <w:pPr>
              <w:rPr>
                <w:rFonts w:ascii="Tahoma" w:hAnsi="Tahoma" w:cs="Tahoma"/>
                <w:b/>
                <w:bCs/>
                <w:sz w:val="20"/>
                <w:szCs w:val="20"/>
              </w:rPr>
            </w:pPr>
          </w:p>
        </w:tc>
        <w:tc>
          <w:tcPr>
            <w:tcW w:w="6402" w:type="dxa"/>
          </w:tcPr>
          <w:p w14:paraId="7B8166F6" w14:textId="7319E043" w:rsidR="00943042" w:rsidRPr="00D17876" w:rsidRDefault="00943042" w:rsidP="00762561">
            <w:pPr>
              <w:pStyle w:val="Odstavecseseznamem"/>
              <w:numPr>
                <w:ilvl w:val="0"/>
                <w:numId w:val="75"/>
              </w:numPr>
              <w:jc w:val="both"/>
              <w:rPr>
                <w:rStyle w:val="normaltextrun"/>
                <w:rFonts w:ascii="Tahoma" w:hAnsi="Tahoma" w:cs="Tahoma"/>
                <w:sz w:val="20"/>
                <w:szCs w:val="20"/>
              </w:rPr>
            </w:pPr>
            <w:r w:rsidRPr="00D17876">
              <w:rPr>
                <w:rStyle w:val="normaltextrun"/>
                <w:rFonts w:ascii="Tahoma" w:hAnsi="Tahoma" w:cs="Tahoma"/>
                <w:sz w:val="20"/>
                <w:szCs w:val="20"/>
              </w:rPr>
              <w:t xml:space="preserve">Podpora procesů plánování sociálních služeb a </w:t>
            </w:r>
            <w:r w:rsidR="009C6F4F">
              <w:rPr>
                <w:rStyle w:val="normaltextrun"/>
                <w:rFonts w:ascii="Tahoma" w:hAnsi="Tahoma" w:cs="Tahoma"/>
                <w:sz w:val="20"/>
                <w:szCs w:val="20"/>
              </w:rPr>
              <w:t>dalších</w:t>
            </w:r>
            <w:r w:rsidRPr="00D17876">
              <w:rPr>
                <w:rStyle w:val="normaltextrun"/>
                <w:rFonts w:ascii="Tahoma" w:hAnsi="Tahoma" w:cs="Tahoma"/>
                <w:sz w:val="20"/>
                <w:szCs w:val="20"/>
              </w:rPr>
              <w:t xml:space="preserve"> aktivit na obcích v území MSK</w:t>
            </w:r>
          </w:p>
          <w:p w14:paraId="58DDCE9B" w14:textId="4B78695F" w:rsidR="00952267" w:rsidRPr="006978DE" w:rsidRDefault="00AE2A6F" w:rsidP="00762561">
            <w:pPr>
              <w:pStyle w:val="Odstavecseseznamem"/>
              <w:numPr>
                <w:ilvl w:val="0"/>
                <w:numId w:val="75"/>
              </w:numPr>
              <w:jc w:val="both"/>
              <w:rPr>
                <w:rStyle w:val="normaltextrun"/>
                <w:rFonts w:ascii="Tahoma" w:hAnsi="Tahoma" w:cs="Tahoma"/>
                <w:sz w:val="20"/>
                <w:szCs w:val="20"/>
              </w:rPr>
            </w:pPr>
            <w:r>
              <w:rPr>
                <w:rStyle w:val="normaltextrun"/>
                <w:rFonts w:ascii="Tahoma" w:hAnsi="Tahoma" w:cs="Tahoma"/>
                <w:sz w:val="20"/>
                <w:szCs w:val="20"/>
              </w:rPr>
              <w:t>Metodická podpora</w:t>
            </w:r>
            <w:r w:rsidR="00387729">
              <w:rPr>
                <w:rStyle w:val="normaltextrun"/>
                <w:rFonts w:ascii="Tahoma" w:hAnsi="Tahoma" w:cs="Tahoma"/>
                <w:sz w:val="20"/>
                <w:szCs w:val="20"/>
              </w:rPr>
              <w:t xml:space="preserve"> obcí</w:t>
            </w:r>
            <w:r w:rsidR="00952267" w:rsidRPr="006978DE">
              <w:rPr>
                <w:rStyle w:val="normaltextrun"/>
                <w:rFonts w:ascii="Tahoma" w:hAnsi="Tahoma" w:cs="Tahoma"/>
                <w:sz w:val="20"/>
                <w:szCs w:val="20"/>
              </w:rPr>
              <w:t xml:space="preserve"> za účelem nastavování a optimalizace krajské sítě sociálních služeb a za účelem mapování potřeb v</w:t>
            </w:r>
            <w:r w:rsidR="00952267">
              <w:rPr>
                <w:rStyle w:val="normaltextrun"/>
                <w:rFonts w:ascii="Tahoma" w:hAnsi="Tahoma" w:cs="Tahoma"/>
                <w:sz w:val="20"/>
                <w:szCs w:val="20"/>
              </w:rPr>
              <w:t> </w:t>
            </w:r>
            <w:r w:rsidR="00952267" w:rsidRPr="006978DE">
              <w:rPr>
                <w:rStyle w:val="normaltextrun"/>
                <w:rFonts w:ascii="Tahoma" w:hAnsi="Tahoma" w:cs="Tahoma"/>
                <w:sz w:val="20"/>
                <w:szCs w:val="20"/>
              </w:rPr>
              <w:t>území</w:t>
            </w:r>
            <w:r w:rsidR="00952267">
              <w:rPr>
                <w:rStyle w:val="normaltextrun"/>
                <w:rFonts w:ascii="Tahoma" w:hAnsi="Tahoma" w:cs="Tahoma"/>
                <w:sz w:val="20"/>
                <w:szCs w:val="20"/>
              </w:rPr>
              <w:t xml:space="preserve"> a počtu odmítnutých žadatelů o sociální služby</w:t>
            </w:r>
          </w:p>
          <w:p w14:paraId="72EACF98" w14:textId="64F6B4EF" w:rsidR="000678DD" w:rsidRPr="00B8259E" w:rsidRDefault="00943042" w:rsidP="00762561">
            <w:pPr>
              <w:pStyle w:val="Odstavecseseznamem"/>
              <w:numPr>
                <w:ilvl w:val="0"/>
                <w:numId w:val="75"/>
              </w:numPr>
              <w:jc w:val="both"/>
              <w:rPr>
                <w:rStyle w:val="normaltextrun"/>
                <w:rFonts w:ascii="Tahoma" w:hAnsi="Tahoma" w:cs="Tahoma"/>
                <w:sz w:val="20"/>
                <w:szCs w:val="20"/>
              </w:rPr>
            </w:pPr>
            <w:r w:rsidRPr="006978DE">
              <w:rPr>
                <w:rStyle w:val="normaltextrun"/>
                <w:rFonts w:ascii="Tahoma" w:hAnsi="Tahoma" w:cs="Tahoma"/>
                <w:sz w:val="20"/>
                <w:szCs w:val="20"/>
              </w:rPr>
              <w:t xml:space="preserve">Trojstranná jednání (kraj, obec, poskytovatel sociální služby) k plánování rozvoje a ke změnám v krajské síti sociálních služeb </w:t>
            </w:r>
          </w:p>
          <w:p w14:paraId="7A96B895" w14:textId="77777777" w:rsidR="00943042" w:rsidRPr="007133C4" w:rsidRDefault="00943042" w:rsidP="00762561">
            <w:pPr>
              <w:pStyle w:val="Odstavecseseznamem"/>
              <w:numPr>
                <w:ilvl w:val="0"/>
                <w:numId w:val="75"/>
              </w:numPr>
              <w:jc w:val="both"/>
              <w:rPr>
                <w:rStyle w:val="normaltextrun"/>
                <w:rFonts w:ascii="Tahoma" w:hAnsi="Tahoma" w:cs="Tahoma"/>
                <w:sz w:val="20"/>
                <w:szCs w:val="20"/>
              </w:rPr>
            </w:pPr>
            <w:r w:rsidRPr="007133C4">
              <w:rPr>
                <w:rStyle w:val="normaltextrun"/>
                <w:rFonts w:ascii="Tahoma" w:hAnsi="Tahoma" w:cs="Tahoma"/>
                <w:sz w:val="20"/>
                <w:szCs w:val="20"/>
              </w:rPr>
              <w:t xml:space="preserve">Zapojení veřejnosti do procesu střednědobého plánování sociálních služeb a doprovodných aktivit </w:t>
            </w:r>
          </w:p>
          <w:p w14:paraId="0334152F" w14:textId="77777777" w:rsidR="00943042" w:rsidRPr="000D4C39" w:rsidRDefault="00943042" w:rsidP="0066027B">
            <w:pPr>
              <w:ind w:left="360"/>
              <w:rPr>
                <w:rFonts w:ascii="Tahoma" w:hAnsi="Tahoma" w:cs="Tahoma"/>
                <w:sz w:val="20"/>
                <w:szCs w:val="20"/>
              </w:rPr>
            </w:pPr>
          </w:p>
        </w:tc>
      </w:tr>
      <w:tr w:rsidR="00943042" w:rsidRPr="003404AB" w14:paraId="72C9A03A" w14:textId="77777777" w:rsidTr="00286B35">
        <w:tc>
          <w:tcPr>
            <w:tcW w:w="2660" w:type="dxa"/>
          </w:tcPr>
          <w:p w14:paraId="7FF90C23" w14:textId="77777777" w:rsidR="00943042" w:rsidRPr="00BB5BA2" w:rsidRDefault="00943042" w:rsidP="0066027B">
            <w:pPr>
              <w:rPr>
                <w:rFonts w:ascii="Tahoma" w:hAnsi="Tahoma" w:cs="Tahoma"/>
                <w:b/>
                <w:bCs/>
                <w:sz w:val="20"/>
                <w:szCs w:val="20"/>
              </w:rPr>
            </w:pPr>
            <w:r>
              <w:rPr>
                <w:rFonts w:ascii="Tahoma" w:hAnsi="Tahoma" w:cs="Tahoma"/>
                <w:b/>
                <w:bCs/>
                <w:sz w:val="20"/>
                <w:szCs w:val="20"/>
              </w:rPr>
              <w:t>Název specifického cíle</w:t>
            </w:r>
          </w:p>
        </w:tc>
        <w:tc>
          <w:tcPr>
            <w:tcW w:w="6402" w:type="dxa"/>
          </w:tcPr>
          <w:p w14:paraId="10539D63" w14:textId="5C5C1127" w:rsidR="00943042" w:rsidRPr="003404AB" w:rsidRDefault="00943042" w:rsidP="007513B0">
            <w:pPr>
              <w:jc w:val="both"/>
              <w:rPr>
                <w:rFonts w:ascii="Tahoma" w:hAnsi="Tahoma" w:cs="Tahoma"/>
                <w:b/>
                <w:bCs/>
                <w:sz w:val="20"/>
                <w:szCs w:val="20"/>
              </w:rPr>
            </w:pPr>
            <w:r>
              <w:rPr>
                <w:rFonts w:ascii="Tahoma" w:hAnsi="Tahoma" w:cs="Tahoma"/>
                <w:b/>
                <w:bCs/>
                <w:sz w:val="20"/>
                <w:szCs w:val="20"/>
              </w:rPr>
              <w:t>2</w:t>
            </w:r>
            <w:r w:rsidRPr="003404AB">
              <w:rPr>
                <w:rFonts w:ascii="Tahoma" w:hAnsi="Tahoma" w:cs="Tahoma"/>
                <w:b/>
                <w:bCs/>
                <w:sz w:val="20"/>
                <w:szCs w:val="20"/>
              </w:rPr>
              <w:t>.</w:t>
            </w:r>
            <w:r w:rsidR="00286B35">
              <w:rPr>
                <w:rFonts w:ascii="Tahoma" w:hAnsi="Tahoma" w:cs="Tahoma"/>
                <w:b/>
                <w:bCs/>
                <w:sz w:val="20"/>
                <w:szCs w:val="20"/>
              </w:rPr>
              <w:t xml:space="preserve"> </w:t>
            </w:r>
            <w:r w:rsidRPr="007513B0">
              <w:rPr>
                <w:rStyle w:val="normaltextrun"/>
                <w:rFonts w:ascii="Tahoma" w:hAnsi="Tahoma" w:cs="Tahoma"/>
                <w:b/>
                <w:bCs/>
                <w:color w:val="000000"/>
                <w:shd w:val="clear" w:color="auto" w:fill="FFFFFF"/>
              </w:rPr>
              <w:t>Procesy na úrovni komunitního plánování obcí jsou kontinuálně podporovány</w:t>
            </w:r>
            <w:r>
              <w:rPr>
                <w:rStyle w:val="normaltextrun"/>
                <w:b/>
                <w:bCs/>
                <w:color w:val="000000"/>
                <w:shd w:val="clear" w:color="auto" w:fill="FFFFFF"/>
              </w:rPr>
              <w:t xml:space="preserve"> </w:t>
            </w:r>
          </w:p>
        </w:tc>
      </w:tr>
      <w:tr w:rsidR="00943042" w:rsidRPr="009D53B9" w14:paraId="2F97F3A1" w14:textId="77777777" w:rsidTr="00286B35">
        <w:tc>
          <w:tcPr>
            <w:tcW w:w="2660" w:type="dxa"/>
          </w:tcPr>
          <w:p w14:paraId="3C14B2ED" w14:textId="77777777" w:rsidR="00943042" w:rsidRPr="00A12C86" w:rsidRDefault="00943042" w:rsidP="0066027B">
            <w:pPr>
              <w:rPr>
                <w:rFonts w:ascii="Tahoma" w:hAnsi="Tahoma" w:cs="Tahoma"/>
                <w:b/>
                <w:bCs/>
                <w:sz w:val="20"/>
                <w:szCs w:val="20"/>
              </w:rPr>
            </w:pPr>
            <w:r>
              <w:rPr>
                <w:rFonts w:ascii="Tahoma" w:hAnsi="Tahoma" w:cs="Tahoma"/>
                <w:b/>
                <w:bCs/>
                <w:sz w:val="20"/>
                <w:szCs w:val="20"/>
              </w:rPr>
              <w:t>Opatření, která vedou k naplnění cíle</w:t>
            </w:r>
          </w:p>
        </w:tc>
        <w:tc>
          <w:tcPr>
            <w:tcW w:w="6402" w:type="dxa"/>
          </w:tcPr>
          <w:p w14:paraId="012110A2" w14:textId="77777777" w:rsidR="00943042" w:rsidRPr="00757593" w:rsidRDefault="00943042" w:rsidP="00762561">
            <w:pPr>
              <w:pStyle w:val="paragraph"/>
              <w:numPr>
                <w:ilvl w:val="1"/>
                <w:numId w:val="58"/>
              </w:numPr>
              <w:spacing w:before="0" w:beforeAutospacing="0" w:after="0" w:afterAutospacing="0"/>
              <w:jc w:val="both"/>
              <w:textAlignment w:val="baseline"/>
              <w:rPr>
                <w:rFonts w:ascii="Tahoma" w:hAnsi="Tahoma" w:cs="Tahoma"/>
                <w:sz w:val="20"/>
                <w:szCs w:val="20"/>
              </w:rPr>
            </w:pPr>
            <w:r w:rsidRPr="00757593">
              <w:rPr>
                <w:rStyle w:val="normaltextrun"/>
                <w:rFonts w:ascii="Tahoma" w:hAnsi="Tahoma" w:cs="Tahoma"/>
                <w:sz w:val="20"/>
                <w:szCs w:val="20"/>
              </w:rPr>
              <w:t xml:space="preserve">Podpora procesu komunitního plánování </w:t>
            </w:r>
            <w:r w:rsidRPr="00757593">
              <w:rPr>
                <w:rStyle w:val="normaltextrun"/>
                <w:rFonts w:ascii="Tahoma" w:eastAsia="Tahoma" w:hAnsi="Tahoma" w:cs="Tahoma"/>
                <w:sz w:val="20"/>
                <w:szCs w:val="20"/>
              </w:rPr>
              <w:t>sociálních služeb a návazných aktivit</w:t>
            </w:r>
            <w:r w:rsidRPr="00757593">
              <w:rPr>
                <w:rStyle w:val="normaltextrun"/>
                <w:rFonts w:ascii="Tahoma" w:hAnsi="Tahoma" w:cs="Tahoma"/>
                <w:sz w:val="20"/>
                <w:szCs w:val="20"/>
              </w:rPr>
              <w:t xml:space="preserve"> v obcích na území kraje a zvyšování kompetencí zadavatelů sociálních služeb, a dalších aktérů v sociální oblasti</w:t>
            </w:r>
          </w:p>
          <w:p w14:paraId="6C87C4DB" w14:textId="77777777" w:rsidR="00943042" w:rsidRPr="009D53B9" w:rsidRDefault="00943042" w:rsidP="0066027B">
            <w:pPr>
              <w:pStyle w:val="paragraph"/>
              <w:spacing w:before="0" w:beforeAutospacing="0" w:after="0" w:afterAutospacing="0"/>
              <w:textAlignment w:val="baseline"/>
              <w:rPr>
                <w:rFonts w:ascii="Tahoma" w:hAnsi="Tahoma" w:cs="Tahoma"/>
                <w:sz w:val="20"/>
                <w:szCs w:val="20"/>
              </w:rPr>
            </w:pPr>
          </w:p>
        </w:tc>
      </w:tr>
      <w:tr w:rsidR="00943042" w:rsidRPr="00F02C66" w14:paraId="3DE7C4DE" w14:textId="77777777" w:rsidTr="00286B35">
        <w:tc>
          <w:tcPr>
            <w:tcW w:w="2660" w:type="dxa"/>
          </w:tcPr>
          <w:p w14:paraId="736A466B" w14:textId="77777777" w:rsidR="00943042" w:rsidRDefault="00943042" w:rsidP="0066027B">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2.1.</w:t>
            </w:r>
          </w:p>
          <w:p w14:paraId="4F1C7C65" w14:textId="77777777" w:rsidR="00943042" w:rsidRDefault="00943042" w:rsidP="0066027B">
            <w:pPr>
              <w:rPr>
                <w:rFonts w:ascii="Tahoma" w:hAnsi="Tahoma" w:cs="Tahoma"/>
                <w:b/>
                <w:bCs/>
                <w:sz w:val="20"/>
                <w:szCs w:val="20"/>
              </w:rPr>
            </w:pPr>
          </w:p>
          <w:p w14:paraId="12DCFC8C" w14:textId="77777777" w:rsidR="00943042" w:rsidRDefault="00943042" w:rsidP="0066027B">
            <w:pPr>
              <w:rPr>
                <w:rFonts w:ascii="Tahoma" w:hAnsi="Tahoma" w:cs="Tahoma"/>
                <w:b/>
                <w:bCs/>
                <w:sz w:val="20"/>
                <w:szCs w:val="20"/>
              </w:rPr>
            </w:pPr>
          </w:p>
          <w:p w14:paraId="42D12FC5" w14:textId="77777777" w:rsidR="00943042" w:rsidRPr="007D4B03" w:rsidRDefault="00943042" w:rsidP="0066027B">
            <w:pPr>
              <w:rPr>
                <w:rFonts w:ascii="Tahoma" w:hAnsi="Tahoma" w:cs="Tahoma"/>
                <w:b/>
                <w:bCs/>
                <w:sz w:val="20"/>
                <w:szCs w:val="20"/>
              </w:rPr>
            </w:pPr>
          </w:p>
        </w:tc>
        <w:tc>
          <w:tcPr>
            <w:tcW w:w="6402" w:type="dxa"/>
          </w:tcPr>
          <w:p w14:paraId="6E227925" w14:textId="77777777" w:rsidR="00943042" w:rsidRPr="007133C4" w:rsidRDefault="00943042" w:rsidP="00762561">
            <w:pPr>
              <w:pStyle w:val="Odstavecseseznamem"/>
              <w:numPr>
                <w:ilvl w:val="0"/>
                <w:numId w:val="76"/>
              </w:numPr>
              <w:jc w:val="both"/>
              <w:rPr>
                <w:rStyle w:val="normaltextrun"/>
                <w:rFonts w:ascii="Tahoma" w:hAnsi="Tahoma" w:cs="Tahoma"/>
                <w:sz w:val="20"/>
                <w:szCs w:val="20"/>
              </w:rPr>
            </w:pPr>
            <w:r w:rsidRPr="007133C4">
              <w:rPr>
                <w:rStyle w:val="normaltextrun"/>
                <w:rFonts w:ascii="Tahoma" w:hAnsi="Tahoma" w:cs="Tahoma"/>
                <w:sz w:val="20"/>
                <w:szCs w:val="20"/>
              </w:rPr>
              <w:t xml:space="preserve">Metodická podpora k procesu komunitního plánování pro jednotlivé obce nebo větší územní celky (např. ORP, mikroregion, svazek obcí) </w:t>
            </w:r>
          </w:p>
          <w:p w14:paraId="3B8E85D0" w14:textId="0FC00BD3" w:rsidR="00943042" w:rsidRPr="007133C4" w:rsidRDefault="00943042" w:rsidP="00762561">
            <w:pPr>
              <w:pStyle w:val="Odstavecseseznamem"/>
              <w:numPr>
                <w:ilvl w:val="0"/>
                <w:numId w:val="76"/>
              </w:numPr>
              <w:jc w:val="both"/>
              <w:rPr>
                <w:rStyle w:val="normaltextrun"/>
                <w:rFonts w:ascii="Tahoma" w:hAnsi="Tahoma" w:cs="Tahoma"/>
                <w:sz w:val="20"/>
                <w:szCs w:val="20"/>
              </w:rPr>
            </w:pPr>
            <w:r w:rsidRPr="007133C4">
              <w:rPr>
                <w:rStyle w:val="normaltextrun"/>
                <w:rFonts w:ascii="Tahoma" w:hAnsi="Tahoma" w:cs="Tahoma"/>
                <w:sz w:val="20"/>
                <w:szCs w:val="20"/>
              </w:rPr>
              <w:t xml:space="preserve">Zvyšování kompetencí koordinátorů plánování sociálních služeb na </w:t>
            </w:r>
            <w:r w:rsidR="00DC06EC" w:rsidRPr="00E62DE5">
              <w:rPr>
                <w:rStyle w:val="normaltextrun"/>
              </w:rPr>
              <w:t>obcí III</w:t>
            </w:r>
            <w:r w:rsidR="00E62DE5">
              <w:rPr>
                <w:rStyle w:val="normaltextrun"/>
              </w:rPr>
              <w:t>.</w:t>
            </w:r>
            <w:r w:rsidRPr="00E62DE5">
              <w:rPr>
                <w:rStyle w:val="normaltextrun"/>
                <w:rFonts w:ascii="Tahoma" w:hAnsi="Tahoma" w:cs="Tahoma"/>
                <w:sz w:val="20"/>
                <w:szCs w:val="20"/>
              </w:rPr>
              <w:t xml:space="preserve"> </w:t>
            </w:r>
            <w:r w:rsidRPr="007133C4">
              <w:rPr>
                <w:rStyle w:val="normaltextrun"/>
                <w:rFonts w:ascii="Tahoma" w:hAnsi="Tahoma" w:cs="Tahoma"/>
                <w:sz w:val="20"/>
                <w:szCs w:val="20"/>
              </w:rPr>
              <w:t>nebo na úrovni mikroregionů, MAS nebo svazků obcí</w:t>
            </w:r>
          </w:p>
          <w:p w14:paraId="65B062B0" w14:textId="08A72841" w:rsidR="00943042" w:rsidRPr="007133C4" w:rsidRDefault="00943042" w:rsidP="00762561">
            <w:pPr>
              <w:pStyle w:val="Odstavecseseznamem"/>
              <w:numPr>
                <w:ilvl w:val="0"/>
                <w:numId w:val="76"/>
              </w:numPr>
              <w:jc w:val="both"/>
              <w:rPr>
                <w:rStyle w:val="normaltextrun"/>
                <w:rFonts w:ascii="Tahoma" w:hAnsi="Tahoma" w:cs="Tahoma"/>
                <w:sz w:val="20"/>
                <w:szCs w:val="20"/>
              </w:rPr>
            </w:pPr>
            <w:r w:rsidRPr="007133C4">
              <w:rPr>
                <w:rStyle w:val="normaltextrun"/>
                <w:rFonts w:ascii="Tahoma" w:hAnsi="Tahoma" w:cs="Tahoma"/>
                <w:sz w:val="20"/>
                <w:szCs w:val="20"/>
              </w:rPr>
              <w:t>Pravidelná jednání Pracovní skupiny pro plánování sociálních služeb</w:t>
            </w:r>
            <w:r w:rsidR="00DC06EC">
              <w:rPr>
                <w:rStyle w:val="normaltextrun"/>
                <w:rFonts w:ascii="Tahoma" w:hAnsi="Tahoma" w:cs="Tahoma"/>
                <w:sz w:val="20"/>
                <w:szCs w:val="20"/>
              </w:rPr>
              <w:t xml:space="preserve"> </w:t>
            </w:r>
            <w:r w:rsidR="00DC06EC" w:rsidRPr="00E62DE5">
              <w:rPr>
                <w:rStyle w:val="normaltextrun"/>
              </w:rPr>
              <w:t>obcí III.</w:t>
            </w:r>
            <w:r w:rsidRPr="00E62DE5">
              <w:rPr>
                <w:rStyle w:val="normaltextrun"/>
                <w:rFonts w:ascii="Tahoma" w:hAnsi="Tahoma" w:cs="Tahoma"/>
                <w:sz w:val="20"/>
                <w:szCs w:val="20"/>
              </w:rPr>
              <w:t xml:space="preserve"> </w:t>
            </w:r>
          </w:p>
          <w:p w14:paraId="3AC6E9E2" w14:textId="77777777" w:rsidR="00943042" w:rsidRPr="007133C4" w:rsidRDefault="00943042" w:rsidP="00762561">
            <w:pPr>
              <w:pStyle w:val="Odstavecseseznamem"/>
              <w:numPr>
                <w:ilvl w:val="0"/>
                <w:numId w:val="76"/>
              </w:numPr>
              <w:jc w:val="both"/>
              <w:rPr>
                <w:rStyle w:val="normaltextrun"/>
                <w:rFonts w:ascii="Tahoma" w:hAnsi="Tahoma" w:cs="Tahoma"/>
                <w:sz w:val="20"/>
                <w:szCs w:val="20"/>
              </w:rPr>
            </w:pPr>
            <w:r w:rsidRPr="007133C4">
              <w:rPr>
                <w:rStyle w:val="normaltextrun"/>
                <w:rFonts w:ascii="Tahoma" w:hAnsi="Tahoma" w:cs="Tahoma"/>
                <w:sz w:val="20"/>
                <w:szCs w:val="20"/>
              </w:rPr>
              <w:t xml:space="preserve">Realizace diskuzních fór souvisejících s procesy plánování sociálních služeb a doprovodných aktivit pro zadavatele a poskytovatele sociálních služeb </w:t>
            </w:r>
          </w:p>
          <w:p w14:paraId="7C0744CF" w14:textId="77777777" w:rsidR="00943042" w:rsidRPr="00F02C66" w:rsidRDefault="00943042" w:rsidP="0066027B">
            <w:pPr>
              <w:pStyle w:val="paragraph"/>
              <w:spacing w:before="0" w:beforeAutospacing="0" w:after="0" w:afterAutospacing="0"/>
              <w:ind w:left="720"/>
              <w:textAlignment w:val="baseline"/>
            </w:pPr>
          </w:p>
        </w:tc>
      </w:tr>
      <w:tr w:rsidR="00943042" w14:paraId="64A193FC" w14:textId="77777777" w:rsidTr="00286B35">
        <w:tc>
          <w:tcPr>
            <w:tcW w:w="2660" w:type="dxa"/>
          </w:tcPr>
          <w:p w14:paraId="7F78424D" w14:textId="77777777" w:rsidR="00943042" w:rsidRDefault="00943042" w:rsidP="0066027B">
            <w:pPr>
              <w:rPr>
                <w:rFonts w:ascii="Tahoma" w:hAnsi="Tahoma" w:cs="Tahoma"/>
                <w:b/>
                <w:bCs/>
                <w:sz w:val="20"/>
                <w:szCs w:val="20"/>
              </w:rPr>
            </w:pPr>
            <w:r>
              <w:rPr>
                <w:rFonts w:ascii="Tahoma" w:hAnsi="Tahoma" w:cs="Tahoma"/>
                <w:b/>
                <w:bCs/>
                <w:sz w:val="20"/>
                <w:szCs w:val="20"/>
              </w:rPr>
              <w:t>Opatření, která vedou k naplnění cíle</w:t>
            </w:r>
          </w:p>
        </w:tc>
        <w:tc>
          <w:tcPr>
            <w:tcW w:w="6402" w:type="dxa"/>
          </w:tcPr>
          <w:p w14:paraId="43947304" w14:textId="08B93DBA" w:rsidR="00943042" w:rsidRPr="00757593" w:rsidRDefault="00943042" w:rsidP="00762561">
            <w:pPr>
              <w:pStyle w:val="paragraph"/>
              <w:numPr>
                <w:ilvl w:val="1"/>
                <w:numId w:val="58"/>
              </w:numPr>
              <w:spacing w:before="0" w:beforeAutospacing="0" w:after="0" w:afterAutospacing="0"/>
              <w:jc w:val="both"/>
              <w:textAlignment w:val="baseline"/>
              <w:rPr>
                <w:rFonts w:ascii="Tahoma" w:hAnsi="Tahoma" w:cs="Tahoma"/>
                <w:sz w:val="20"/>
                <w:szCs w:val="20"/>
              </w:rPr>
            </w:pPr>
            <w:r w:rsidRPr="00757593">
              <w:rPr>
                <w:rStyle w:val="normaltextrun"/>
                <w:rFonts w:ascii="Tahoma" w:hAnsi="Tahoma" w:cs="Tahoma"/>
                <w:sz w:val="20"/>
                <w:szCs w:val="20"/>
              </w:rPr>
              <w:t>Podpora spolupráce a propojení procesu komunitního plánování na úrovni</w:t>
            </w:r>
            <w:r w:rsidR="00DC06EC">
              <w:rPr>
                <w:rStyle w:val="normaltextrun"/>
                <w:rFonts w:ascii="Tahoma" w:hAnsi="Tahoma" w:cs="Tahoma"/>
                <w:sz w:val="20"/>
                <w:szCs w:val="20"/>
              </w:rPr>
              <w:t xml:space="preserve"> </w:t>
            </w:r>
            <w:r w:rsidR="00DC06EC" w:rsidRPr="00E62DE5">
              <w:rPr>
                <w:rStyle w:val="normaltextrun"/>
                <w:rFonts w:ascii="Tahoma" w:hAnsi="Tahoma" w:cs="Tahoma"/>
                <w:sz w:val="20"/>
                <w:szCs w:val="20"/>
              </w:rPr>
              <w:t>obcí III,</w:t>
            </w:r>
            <w:r w:rsidRPr="00E62DE5">
              <w:rPr>
                <w:rStyle w:val="normaltextrun"/>
                <w:rFonts w:ascii="Tahoma" w:hAnsi="Tahoma" w:cs="Tahoma"/>
                <w:sz w:val="20"/>
                <w:szCs w:val="20"/>
              </w:rPr>
              <w:t xml:space="preserve"> </w:t>
            </w:r>
            <w:r w:rsidR="00DC06EC" w:rsidRPr="00E62DE5">
              <w:rPr>
                <w:rStyle w:val="normaltextrun"/>
                <w:rFonts w:ascii="Tahoma" w:hAnsi="Tahoma" w:cs="Tahoma"/>
                <w:sz w:val="20"/>
                <w:szCs w:val="20"/>
              </w:rPr>
              <w:t>obcí II.</w:t>
            </w:r>
            <w:r w:rsidR="00DC06EC" w:rsidRPr="00E62DE5">
              <w:rPr>
                <w:rStyle w:val="normaltextrun"/>
              </w:rPr>
              <w:t xml:space="preserve"> </w:t>
            </w:r>
            <w:r w:rsidRPr="00757593">
              <w:rPr>
                <w:rStyle w:val="normaltextrun"/>
                <w:rFonts w:ascii="Tahoma" w:hAnsi="Tahoma" w:cs="Tahoma"/>
                <w:sz w:val="20"/>
                <w:szCs w:val="20"/>
              </w:rPr>
              <w:t xml:space="preserve">a obcí I. typu při procesu plánování sociálních služeb a </w:t>
            </w:r>
            <w:r w:rsidR="00BD210F">
              <w:rPr>
                <w:rStyle w:val="normaltextrun"/>
                <w:rFonts w:ascii="Tahoma" w:hAnsi="Tahoma" w:cs="Tahoma"/>
                <w:sz w:val="20"/>
                <w:szCs w:val="20"/>
              </w:rPr>
              <w:t>dalších</w:t>
            </w:r>
            <w:r w:rsidRPr="00757593">
              <w:rPr>
                <w:rStyle w:val="normaltextrun"/>
                <w:rFonts w:ascii="Tahoma" w:hAnsi="Tahoma" w:cs="Tahoma"/>
                <w:sz w:val="20"/>
                <w:szCs w:val="20"/>
              </w:rPr>
              <w:t xml:space="preserve"> aktivit a při identifikaci potřeb v území</w:t>
            </w:r>
          </w:p>
          <w:p w14:paraId="310D41C9" w14:textId="77777777" w:rsidR="00943042" w:rsidRDefault="00943042" w:rsidP="0066027B">
            <w:pPr>
              <w:pStyle w:val="paragraph"/>
              <w:spacing w:before="0" w:beforeAutospacing="0" w:after="0" w:afterAutospacing="0"/>
              <w:textAlignment w:val="baseline"/>
              <w:rPr>
                <w:rFonts w:ascii="Tahoma" w:hAnsi="Tahoma" w:cs="Tahoma"/>
                <w:sz w:val="20"/>
                <w:szCs w:val="20"/>
              </w:rPr>
            </w:pPr>
          </w:p>
        </w:tc>
      </w:tr>
      <w:tr w:rsidR="00943042" w14:paraId="568F98E3" w14:textId="77777777" w:rsidTr="00286B35">
        <w:tc>
          <w:tcPr>
            <w:tcW w:w="2660" w:type="dxa"/>
          </w:tcPr>
          <w:p w14:paraId="25B70DD4" w14:textId="77777777" w:rsidR="00943042" w:rsidRDefault="00943042" w:rsidP="0066027B">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2.2.</w:t>
            </w:r>
          </w:p>
        </w:tc>
        <w:tc>
          <w:tcPr>
            <w:tcW w:w="6402" w:type="dxa"/>
          </w:tcPr>
          <w:p w14:paraId="7A9A4B57" w14:textId="77777777" w:rsidR="00943042" w:rsidRPr="007133C4" w:rsidRDefault="00943042" w:rsidP="00762561">
            <w:pPr>
              <w:pStyle w:val="Odstavecseseznamem"/>
              <w:numPr>
                <w:ilvl w:val="0"/>
                <w:numId w:val="77"/>
              </w:numPr>
              <w:jc w:val="both"/>
              <w:rPr>
                <w:rStyle w:val="normaltextrun"/>
                <w:rFonts w:ascii="Tahoma" w:hAnsi="Tahoma" w:cs="Tahoma"/>
                <w:sz w:val="20"/>
                <w:szCs w:val="20"/>
              </w:rPr>
            </w:pPr>
            <w:r w:rsidRPr="007133C4">
              <w:rPr>
                <w:rStyle w:val="normaltextrun"/>
                <w:rFonts w:ascii="Tahoma" w:hAnsi="Tahoma" w:cs="Tahoma"/>
                <w:sz w:val="20"/>
                <w:szCs w:val="20"/>
              </w:rPr>
              <w:t xml:space="preserve">Zapojování (společná setkávání a síťování) obcí I. a II. typu do procesu komunitního plánování v území </w:t>
            </w:r>
          </w:p>
          <w:p w14:paraId="0C4933D5" w14:textId="77777777" w:rsidR="00943042" w:rsidRPr="007133C4" w:rsidRDefault="00943042" w:rsidP="00762561">
            <w:pPr>
              <w:pStyle w:val="Odstavecseseznamem"/>
              <w:numPr>
                <w:ilvl w:val="0"/>
                <w:numId w:val="77"/>
              </w:numPr>
              <w:jc w:val="both"/>
              <w:rPr>
                <w:rStyle w:val="normaltextrun"/>
                <w:rFonts w:ascii="Tahoma" w:hAnsi="Tahoma" w:cs="Tahoma"/>
                <w:sz w:val="20"/>
                <w:szCs w:val="20"/>
              </w:rPr>
            </w:pPr>
            <w:r w:rsidRPr="007133C4">
              <w:rPr>
                <w:rStyle w:val="normaltextrun"/>
                <w:rFonts w:ascii="Tahoma" w:hAnsi="Tahoma" w:cs="Tahoma"/>
                <w:sz w:val="20"/>
                <w:szCs w:val="20"/>
              </w:rPr>
              <w:t>Zvyšování kompetencí zadavatelů/potenciálních zadavatelů a poskytovatelů sociálních služeb a dalších subjektů v území</w:t>
            </w:r>
          </w:p>
          <w:p w14:paraId="6F562328" w14:textId="77777777" w:rsidR="00943042" w:rsidRDefault="00943042" w:rsidP="0066027B">
            <w:pPr>
              <w:pStyle w:val="paragraph"/>
              <w:spacing w:before="0" w:beforeAutospacing="0" w:after="0" w:afterAutospacing="0"/>
              <w:ind w:left="720"/>
              <w:textAlignment w:val="baseline"/>
              <w:rPr>
                <w:rFonts w:ascii="Tahoma" w:hAnsi="Tahoma" w:cs="Tahoma"/>
                <w:sz w:val="20"/>
                <w:szCs w:val="20"/>
              </w:rPr>
            </w:pPr>
          </w:p>
        </w:tc>
      </w:tr>
      <w:tr w:rsidR="00286B35" w14:paraId="6A4C874F" w14:textId="77777777" w:rsidTr="00286B35">
        <w:tc>
          <w:tcPr>
            <w:tcW w:w="2660" w:type="dxa"/>
          </w:tcPr>
          <w:p w14:paraId="5FAD61CC" w14:textId="616D3B8F" w:rsidR="00286B35" w:rsidRDefault="00286B35" w:rsidP="00286B35">
            <w:pPr>
              <w:rPr>
                <w:rFonts w:ascii="Tahoma" w:hAnsi="Tahoma" w:cs="Tahoma"/>
                <w:b/>
                <w:bCs/>
                <w:sz w:val="20"/>
                <w:szCs w:val="20"/>
              </w:rPr>
            </w:pPr>
            <w:r>
              <w:rPr>
                <w:rFonts w:ascii="Tahoma" w:hAnsi="Tahoma" w:cs="Tahoma"/>
                <w:b/>
                <w:bCs/>
                <w:sz w:val="20"/>
                <w:szCs w:val="20"/>
              </w:rPr>
              <w:t>Název specifického cíle</w:t>
            </w:r>
          </w:p>
        </w:tc>
        <w:tc>
          <w:tcPr>
            <w:tcW w:w="6402" w:type="dxa"/>
          </w:tcPr>
          <w:p w14:paraId="198DA701" w14:textId="0EFAE762" w:rsidR="00286B35" w:rsidRPr="00286B35" w:rsidRDefault="00286B35" w:rsidP="00286B35">
            <w:pPr>
              <w:jc w:val="both"/>
              <w:rPr>
                <w:rStyle w:val="normaltextrun"/>
                <w:rFonts w:ascii="Tahoma" w:hAnsi="Tahoma" w:cs="Tahoma"/>
                <w:b/>
                <w:bCs/>
              </w:rPr>
            </w:pPr>
            <w:r>
              <w:rPr>
                <w:rStyle w:val="xcontentpasted0"/>
                <w:rFonts w:ascii="Tahoma" w:hAnsi="Tahoma" w:cs="Tahoma"/>
                <w:b/>
                <w:bCs/>
                <w:shd w:val="clear" w:color="auto" w:fill="FFFFFF"/>
              </w:rPr>
              <w:t xml:space="preserve">3. </w:t>
            </w:r>
            <w:r w:rsidRPr="00286B35">
              <w:rPr>
                <w:rStyle w:val="xcontentpasted0"/>
                <w:rFonts w:ascii="Tahoma" w:hAnsi="Tahoma" w:cs="Tahoma"/>
                <w:b/>
                <w:bCs/>
                <w:shd w:val="clear" w:color="auto" w:fill="FFFFFF"/>
              </w:rPr>
              <w:t>Místní a kapacitní (časová, odborná) dostupnost krizové péče v celém Moravskoslezském kraji </w:t>
            </w:r>
          </w:p>
        </w:tc>
      </w:tr>
      <w:tr w:rsidR="00286B35" w14:paraId="6E9A7656" w14:textId="77777777" w:rsidTr="00286B35">
        <w:tc>
          <w:tcPr>
            <w:tcW w:w="2660" w:type="dxa"/>
          </w:tcPr>
          <w:p w14:paraId="3B5B0667" w14:textId="408375F6" w:rsidR="00286B35" w:rsidRDefault="00286B35" w:rsidP="00286B35">
            <w:pPr>
              <w:rPr>
                <w:rFonts w:ascii="Tahoma" w:hAnsi="Tahoma" w:cs="Tahoma"/>
                <w:b/>
                <w:bCs/>
                <w:sz w:val="20"/>
                <w:szCs w:val="20"/>
              </w:rPr>
            </w:pPr>
            <w:r>
              <w:rPr>
                <w:rFonts w:ascii="Tahoma" w:hAnsi="Tahoma" w:cs="Tahoma"/>
                <w:b/>
                <w:bCs/>
                <w:sz w:val="20"/>
                <w:szCs w:val="20"/>
              </w:rPr>
              <w:lastRenderedPageBreak/>
              <w:t>Opatření, která vedou k naplnění cíle</w:t>
            </w:r>
          </w:p>
        </w:tc>
        <w:tc>
          <w:tcPr>
            <w:tcW w:w="6402" w:type="dxa"/>
          </w:tcPr>
          <w:p w14:paraId="390905AD" w14:textId="1E7DF8E3" w:rsidR="00286B35" w:rsidRPr="00286B35" w:rsidRDefault="00286B35" w:rsidP="00286B35">
            <w:pPr>
              <w:pStyle w:val="paragraph"/>
              <w:spacing w:before="0" w:beforeAutospacing="0" w:after="0" w:afterAutospacing="0"/>
              <w:jc w:val="both"/>
              <w:textAlignment w:val="baseline"/>
              <w:rPr>
                <w:rStyle w:val="normaltextrun"/>
                <w:rFonts w:ascii="Tahoma" w:hAnsi="Tahoma" w:cs="Tahoma"/>
                <w:sz w:val="20"/>
                <w:szCs w:val="20"/>
              </w:rPr>
            </w:pPr>
            <w:r w:rsidRPr="00286B35">
              <w:rPr>
                <w:rStyle w:val="normaltextrun"/>
                <w:rFonts w:ascii="Tahoma" w:hAnsi="Tahoma" w:cs="Tahoma"/>
                <w:sz w:val="20"/>
                <w:szCs w:val="20"/>
              </w:rPr>
              <w:t>3.1. Rozvoj a optimalizace kapacit krizové péče</w:t>
            </w:r>
          </w:p>
          <w:p w14:paraId="2E1173F6" w14:textId="77777777" w:rsidR="00286B35" w:rsidRPr="007133C4" w:rsidRDefault="00286B35" w:rsidP="00286B35">
            <w:pPr>
              <w:pStyle w:val="Odstavecseseznamem"/>
              <w:jc w:val="both"/>
              <w:rPr>
                <w:rStyle w:val="normaltextrun"/>
                <w:rFonts w:ascii="Tahoma" w:hAnsi="Tahoma" w:cs="Tahoma"/>
                <w:sz w:val="20"/>
                <w:szCs w:val="20"/>
              </w:rPr>
            </w:pPr>
          </w:p>
        </w:tc>
      </w:tr>
      <w:tr w:rsidR="00286B35" w14:paraId="2C913A2C" w14:textId="77777777" w:rsidTr="00286B35">
        <w:tc>
          <w:tcPr>
            <w:tcW w:w="2660" w:type="dxa"/>
          </w:tcPr>
          <w:p w14:paraId="1B7DBE08" w14:textId="2CE383D2" w:rsidR="00286B35" w:rsidRDefault="00286B35" w:rsidP="00286B35">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3.1.</w:t>
            </w:r>
          </w:p>
        </w:tc>
        <w:tc>
          <w:tcPr>
            <w:tcW w:w="6402" w:type="dxa"/>
          </w:tcPr>
          <w:p w14:paraId="646BE7B9" w14:textId="77777777" w:rsidR="00286B35" w:rsidRDefault="00286B35" w:rsidP="00762561">
            <w:pPr>
              <w:pStyle w:val="xxmsolistparagraph"/>
              <w:numPr>
                <w:ilvl w:val="0"/>
                <w:numId w:val="111"/>
              </w:numPr>
              <w:spacing w:before="0" w:beforeAutospacing="0" w:after="0" w:afterAutospacing="0"/>
              <w:jc w:val="both"/>
            </w:pPr>
            <w:r>
              <w:rPr>
                <w:rStyle w:val="xcontentpasted0"/>
                <w:rFonts w:ascii="Tahoma" w:hAnsi="Tahoma" w:cs="Tahoma"/>
                <w:color w:val="000000"/>
                <w:sz w:val="20"/>
                <w:szCs w:val="20"/>
              </w:rPr>
              <w:t>Diskusní platformy s aktéry krizové péče v Moravskoslezském kraji</w:t>
            </w:r>
          </w:p>
          <w:p w14:paraId="1AA58C6F" w14:textId="2C4D1948" w:rsidR="00286B35" w:rsidRDefault="00286B35" w:rsidP="00762561">
            <w:pPr>
              <w:pStyle w:val="xxmsolistparagraph"/>
              <w:numPr>
                <w:ilvl w:val="0"/>
                <w:numId w:val="111"/>
              </w:numPr>
              <w:spacing w:before="0" w:beforeAutospacing="0" w:after="0" w:afterAutospacing="0"/>
              <w:jc w:val="both"/>
            </w:pPr>
            <w:r>
              <w:rPr>
                <w:rStyle w:val="xcontentpasted0"/>
                <w:rFonts w:ascii="Tahoma" w:hAnsi="Tahoma" w:cs="Tahoma"/>
                <w:color w:val="000000"/>
                <w:sz w:val="20"/>
                <w:szCs w:val="20"/>
              </w:rPr>
              <w:t>Vymezení kompetencí a hranic jednotlivých poskytovatelů krizové péče</w:t>
            </w:r>
          </w:p>
          <w:p w14:paraId="5C094B33" w14:textId="5E73B788" w:rsidR="00286B35" w:rsidRDefault="00286B35" w:rsidP="00762561">
            <w:pPr>
              <w:pStyle w:val="xxmsolistparagraph"/>
              <w:numPr>
                <w:ilvl w:val="0"/>
                <w:numId w:val="111"/>
              </w:numPr>
              <w:spacing w:before="0" w:beforeAutospacing="0" w:after="0" w:afterAutospacing="0"/>
              <w:jc w:val="both"/>
            </w:pPr>
            <w:r>
              <w:rPr>
                <w:rStyle w:val="xcontentpasted0"/>
                <w:rFonts w:ascii="Tahoma" w:hAnsi="Tahoma" w:cs="Tahoma"/>
                <w:color w:val="000000"/>
                <w:sz w:val="20"/>
                <w:szCs w:val="20"/>
              </w:rPr>
              <w:t>Vymezení zadavatelských rolí u poskytovatelů krizové pomoci</w:t>
            </w:r>
          </w:p>
          <w:p w14:paraId="41EFEE2E" w14:textId="2FB3E26B" w:rsidR="00286B35" w:rsidRPr="00286B35" w:rsidRDefault="00286B35" w:rsidP="00762561">
            <w:pPr>
              <w:pStyle w:val="Odstavecseseznamem"/>
              <w:numPr>
                <w:ilvl w:val="0"/>
                <w:numId w:val="111"/>
              </w:numPr>
              <w:jc w:val="both"/>
              <w:rPr>
                <w:rStyle w:val="normaltextrun"/>
                <w:rFonts w:ascii="Tahoma" w:hAnsi="Tahoma" w:cs="Tahoma"/>
                <w:sz w:val="20"/>
                <w:szCs w:val="20"/>
              </w:rPr>
            </w:pPr>
            <w:r w:rsidRPr="00286B35">
              <w:rPr>
                <w:rStyle w:val="xcontentpasted0"/>
                <w:rFonts w:ascii="Tahoma" w:hAnsi="Tahoma" w:cs="Tahoma"/>
                <w:color w:val="000000"/>
                <w:sz w:val="20"/>
                <w:szCs w:val="20"/>
              </w:rPr>
              <w:t>Vzdělávání pracovníků působících v sociálních službách v práci s člověkem v krizi</w:t>
            </w:r>
          </w:p>
        </w:tc>
      </w:tr>
      <w:tr w:rsidR="00286B35" w:rsidRPr="002D4187" w14:paraId="048E3116" w14:textId="77777777" w:rsidTr="00286B35">
        <w:tc>
          <w:tcPr>
            <w:tcW w:w="2660" w:type="dxa"/>
          </w:tcPr>
          <w:p w14:paraId="5DE910E8" w14:textId="55BD793F" w:rsidR="00286B35" w:rsidRPr="007D4B03" w:rsidRDefault="00286B35" w:rsidP="00286B35">
            <w:pPr>
              <w:rPr>
                <w:rFonts w:ascii="Tahoma" w:hAnsi="Tahoma" w:cs="Tahoma"/>
                <w:b/>
                <w:bCs/>
                <w:sz w:val="20"/>
                <w:szCs w:val="20"/>
              </w:rPr>
            </w:pPr>
            <w:r w:rsidRPr="007D4B03">
              <w:rPr>
                <w:rFonts w:ascii="Tahoma" w:hAnsi="Tahoma" w:cs="Tahoma"/>
                <w:b/>
                <w:bCs/>
                <w:sz w:val="20"/>
                <w:szCs w:val="20"/>
              </w:rPr>
              <w:t xml:space="preserve">Rizika </w:t>
            </w:r>
            <w:r>
              <w:rPr>
                <w:rFonts w:ascii="Tahoma" w:hAnsi="Tahoma" w:cs="Tahoma"/>
                <w:b/>
                <w:bCs/>
                <w:sz w:val="20"/>
                <w:szCs w:val="20"/>
              </w:rPr>
              <w:t>cílů</w:t>
            </w:r>
          </w:p>
        </w:tc>
        <w:tc>
          <w:tcPr>
            <w:tcW w:w="6402" w:type="dxa"/>
          </w:tcPr>
          <w:p w14:paraId="513A8952" w14:textId="77777777" w:rsidR="00286B35" w:rsidRDefault="00286B35" w:rsidP="00762561">
            <w:pPr>
              <w:pStyle w:val="Odstavecseseznamem"/>
              <w:numPr>
                <w:ilvl w:val="0"/>
                <w:numId w:val="56"/>
              </w:numPr>
              <w:jc w:val="both"/>
              <w:rPr>
                <w:rFonts w:ascii="Tahoma" w:hAnsi="Tahoma" w:cs="Tahoma"/>
                <w:sz w:val="20"/>
                <w:szCs w:val="20"/>
              </w:rPr>
            </w:pPr>
            <w:r w:rsidRPr="00D15806">
              <w:rPr>
                <w:rFonts w:ascii="Tahoma" w:hAnsi="Tahoma" w:cs="Tahoma"/>
                <w:sz w:val="20"/>
                <w:szCs w:val="20"/>
              </w:rPr>
              <w:t>Nespolupráce subjektů v sociální oblasti</w:t>
            </w:r>
          </w:p>
          <w:p w14:paraId="35CD9DFA" w14:textId="225B9108" w:rsidR="00923F3D" w:rsidRPr="00D15806" w:rsidRDefault="00217BED" w:rsidP="00762561">
            <w:pPr>
              <w:pStyle w:val="Odstavecseseznamem"/>
              <w:numPr>
                <w:ilvl w:val="0"/>
                <w:numId w:val="56"/>
              </w:numPr>
              <w:jc w:val="both"/>
              <w:rPr>
                <w:rFonts w:ascii="Tahoma" w:hAnsi="Tahoma" w:cs="Tahoma"/>
                <w:sz w:val="20"/>
                <w:szCs w:val="20"/>
              </w:rPr>
            </w:pPr>
            <w:r>
              <w:rPr>
                <w:rFonts w:ascii="Tahoma" w:hAnsi="Tahoma" w:cs="Tahoma"/>
                <w:sz w:val="20"/>
                <w:szCs w:val="20"/>
              </w:rPr>
              <w:t>Nekvalitně zmapované potřeby</w:t>
            </w:r>
          </w:p>
          <w:p w14:paraId="4DB2DDFD" w14:textId="22B15495" w:rsidR="00286B35" w:rsidRPr="00D15806" w:rsidRDefault="00644DDE" w:rsidP="00762561">
            <w:pPr>
              <w:pStyle w:val="Odstavecseseznamem"/>
              <w:numPr>
                <w:ilvl w:val="0"/>
                <w:numId w:val="56"/>
              </w:numPr>
              <w:jc w:val="both"/>
              <w:rPr>
                <w:rFonts w:ascii="Tahoma" w:hAnsi="Tahoma" w:cs="Tahoma"/>
                <w:sz w:val="20"/>
                <w:szCs w:val="20"/>
              </w:rPr>
            </w:pPr>
            <w:r>
              <w:rPr>
                <w:rFonts w:ascii="Tahoma" w:hAnsi="Tahoma" w:cs="Tahoma"/>
                <w:sz w:val="20"/>
                <w:szCs w:val="20"/>
              </w:rPr>
              <w:t>Nepřijetí</w:t>
            </w:r>
            <w:r w:rsidR="00286B35" w:rsidRPr="00D15806">
              <w:rPr>
                <w:rFonts w:ascii="Tahoma" w:hAnsi="Tahoma" w:cs="Tahoma"/>
                <w:sz w:val="20"/>
                <w:szCs w:val="20"/>
              </w:rPr>
              <w:t xml:space="preserve"> potřebné změny</w:t>
            </w:r>
          </w:p>
          <w:p w14:paraId="61FB0C86" w14:textId="77777777" w:rsidR="00286B35" w:rsidRDefault="00286B35" w:rsidP="00762561">
            <w:pPr>
              <w:pStyle w:val="Odstavecseseznamem"/>
              <w:numPr>
                <w:ilvl w:val="0"/>
                <w:numId w:val="56"/>
              </w:numPr>
              <w:jc w:val="both"/>
              <w:rPr>
                <w:rFonts w:ascii="Tahoma" w:hAnsi="Tahoma" w:cs="Tahoma"/>
                <w:sz w:val="20"/>
                <w:szCs w:val="20"/>
              </w:rPr>
            </w:pPr>
            <w:r w:rsidRPr="00D15806">
              <w:rPr>
                <w:rFonts w:ascii="Tahoma" w:hAnsi="Tahoma" w:cs="Tahoma"/>
                <w:sz w:val="20"/>
                <w:szCs w:val="20"/>
              </w:rPr>
              <w:t>Nedostatek odborného personálu v sociální oblasti</w:t>
            </w:r>
          </w:p>
          <w:p w14:paraId="45A7C0F5" w14:textId="58E34B82" w:rsidR="00217BED" w:rsidRPr="00D15806" w:rsidRDefault="00C90275" w:rsidP="00762561">
            <w:pPr>
              <w:pStyle w:val="Odstavecseseznamem"/>
              <w:numPr>
                <w:ilvl w:val="0"/>
                <w:numId w:val="56"/>
              </w:numPr>
              <w:jc w:val="both"/>
              <w:rPr>
                <w:rFonts w:ascii="Tahoma" w:hAnsi="Tahoma" w:cs="Tahoma"/>
                <w:sz w:val="20"/>
                <w:szCs w:val="20"/>
              </w:rPr>
            </w:pPr>
            <w:r>
              <w:rPr>
                <w:rFonts w:ascii="Tahoma" w:hAnsi="Tahoma" w:cs="Tahoma"/>
                <w:sz w:val="20"/>
                <w:szCs w:val="20"/>
              </w:rPr>
              <w:t>Nezapojení veřejnosti</w:t>
            </w:r>
          </w:p>
          <w:p w14:paraId="771C53CF" w14:textId="77777777" w:rsidR="00286B35" w:rsidRPr="00D15806" w:rsidRDefault="00286B35" w:rsidP="00762561">
            <w:pPr>
              <w:pStyle w:val="Odstavecseseznamem"/>
              <w:numPr>
                <w:ilvl w:val="0"/>
                <w:numId w:val="56"/>
              </w:numPr>
              <w:jc w:val="both"/>
              <w:rPr>
                <w:rFonts w:ascii="Tahoma" w:hAnsi="Tahoma" w:cs="Tahoma"/>
                <w:sz w:val="20"/>
                <w:szCs w:val="20"/>
              </w:rPr>
            </w:pPr>
            <w:r w:rsidRPr="00D15806">
              <w:rPr>
                <w:rFonts w:ascii="Tahoma" w:hAnsi="Tahoma" w:cs="Tahoma"/>
                <w:sz w:val="20"/>
                <w:szCs w:val="20"/>
              </w:rPr>
              <w:t>Nedostatek finančních prostředků</w:t>
            </w:r>
          </w:p>
          <w:p w14:paraId="14C811F4" w14:textId="77777777" w:rsidR="00286B35" w:rsidRPr="00D15806" w:rsidRDefault="00286B35" w:rsidP="00762561">
            <w:pPr>
              <w:pStyle w:val="Odstavecseseznamem"/>
              <w:numPr>
                <w:ilvl w:val="0"/>
                <w:numId w:val="56"/>
              </w:numPr>
              <w:jc w:val="both"/>
              <w:rPr>
                <w:rFonts w:ascii="Tahoma" w:hAnsi="Tahoma" w:cs="Tahoma"/>
                <w:sz w:val="20"/>
                <w:szCs w:val="20"/>
              </w:rPr>
            </w:pPr>
            <w:r w:rsidRPr="00D15806">
              <w:rPr>
                <w:rFonts w:ascii="Tahoma" w:hAnsi="Tahoma" w:cs="Tahoma"/>
                <w:sz w:val="20"/>
                <w:szCs w:val="20"/>
              </w:rPr>
              <w:t>Změna sociální politiky kraje, státu</w:t>
            </w:r>
          </w:p>
          <w:p w14:paraId="5A658AE4" w14:textId="77777777" w:rsidR="00286B35" w:rsidRPr="002D4187" w:rsidRDefault="00286B35" w:rsidP="00762561">
            <w:pPr>
              <w:pStyle w:val="Odstavecseseznamem"/>
              <w:numPr>
                <w:ilvl w:val="0"/>
                <w:numId w:val="56"/>
              </w:numPr>
              <w:jc w:val="both"/>
              <w:rPr>
                <w:rFonts w:ascii="Tahoma" w:hAnsi="Tahoma" w:cs="Tahoma"/>
                <w:sz w:val="20"/>
                <w:szCs w:val="20"/>
              </w:rPr>
            </w:pPr>
            <w:r w:rsidRPr="00D15806">
              <w:rPr>
                <w:rFonts w:ascii="Tahoma" w:hAnsi="Tahoma" w:cs="Tahoma"/>
                <w:sz w:val="20"/>
                <w:szCs w:val="20"/>
              </w:rPr>
              <w:t>Legislativní změny</w:t>
            </w:r>
          </w:p>
        </w:tc>
      </w:tr>
      <w:tr w:rsidR="00286B35" w:rsidRPr="00795A45" w14:paraId="7256291B" w14:textId="77777777" w:rsidTr="00286B35">
        <w:tc>
          <w:tcPr>
            <w:tcW w:w="2660" w:type="dxa"/>
          </w:tcPr>
          <w:p w14:paraId="5DFDCDD1" w14:textId="77777777" w:rsidR="00286B35" w:rsidRPr="007D4B03" w:rsidRDefault="00286B35" w:rsidP="00286B35">
            <w:pPr>
              <w:rPr>
                <w:rFonts w:ascii="Tahoma" w:hAnsi="Tahoma" w:cs="Tahoma"/>
                <w:b/>
                <w:bCs/>
                <w:sz w:val="20"/>
                <w:szCs w:val="20"/>
              </w:rPr>
            </w:pPr>
            <w:r w:rsidRPr="007D4B03">
              <w:rPr>
                <w:rFonts w:ascii="Tahoma" w:hAnsi="Tahoma" w:cs="Tahoma"/>
                <w:b/>
                <w:bCs/>
                <w:sz w:val="20"/>
                <w:szCs w:val="20"/>
              </w:rPr>
              <w:t xml:space="preserve">Spolupracující </w:t>
            </w:r>
            <w:r>
              <w:rPr>
                <w:rFonts w:ascii="Tahoma" w:hAnsi="Tahoma" w:cs="Tahoma"/>
                <w:b/>
                <w:bCs/>
                <w:sz w:val="20"/>
                <w:szCs w:val="20"/>
              </w:rPr>
              <w:t>su</w:t>
            </w:r>
            <w:r w:rsidRPr="007D4B03">
              <w:rPr>
                <w:rFonts w:ascii="Tahoma" w:hAnsi="Tahoma" w:cs="Tahoma"/>
                <w:b/>
                <w:bCs/>
                <w:sz w:val="20"/>
                <w:szCs w:val="20"/>
              </w:rPr>
              <w:t>bjekty</w:t>
            </w:r>
          </w:p>
        </w:tc>
        <w:tc>
          <w:tcPr>
            <w:tcW w:w="6402" w:type="dxa"/>
          </w:tcPr>
          <w:p w14:paraId="6CCDA6EF" w14:textId="77777777" w:rsidR="00286B35" w:rsidRDefault="00286B35" w:rsidP="00762561">
            <w:pPr>
              <w:pStyle w:val="Odstavecseseznamem"/>
              <w:numPr>
                <w:ilvl w:val="0"/>
                <w:numId w:val="55"/>
              </w:numPr>
              <w:jc w:val="both"/>
              <w:rPr>
                <w:rFonts w:ascii="Tahoma" w:hAnsi="Tahoma" w:cs="Tahoma"/>
                <w:sz w:val="20"/>
                <w:szCs w:val="20"/>
              </w:rPr>
            </w:pPr>
            <w:r w:rsidRPr="3B0F8184">
              <w:rPr>
                <w:rFonts w:ascii="Tahoma" w:hAnsi="Tahoma" w:cs="Tahoma"/>
                <w:sz w:val="20"/>
                <w:szCs w:val="20"/>
              </w:rPr>
              <w:t>Všichni účastníci procesu střednědobého plánování sociálních služeb, vedoucí pracovních skupin, členové pracovních skupin</w:t>
            </w:r>
          </w:p>
          <w:p w14:paraId="288A2120" w14:textId="449719C5" w:rsidR="00286B35" w:rsidRPr="00E62DE5" w:rsidRDefault="00286B35" w:rsidP="00762561">
            <w:pPr>
              <w:pStyle w:val="Odstavecseseznamem"/>
              <w:numPr>
                <w:ilvl w:val="0"/>
                <w:numId w:val="55"/>
              </w:numPr>
              <w:jc w:val="both"/>
              <w:rPr>
                <w:rFonts w:ascii="Tahoma" w:hAnsi="Tahoma" w:cs="Tahoma"/>
                <w:sz w:val="20"/>
                <w:szCs w:val="20"/>
              </w:rPr>
            </w:pPr>
            <w:r w:rsidRPr="008911CA">
              <w:rPr>
                <w:rFonts w:ascii="Tahoma" w:hAnsi="Tahoma" w:cs="Tahoma"/>
                <w:sz w:val="20"/>
                <w:szCs w:val="20"/>
              </w:rPr>
              <w:t>Obce s rozšířenou působností</w:t>
            </w:r>
            <w:r>
              <w:rPr>
                <w:rFonts w:ascii="Tahoma" w:hAnsi="Tahoma" w:cs="Tahoma"/>
                <w:sz w:val="20"/>
                <w:szCs w:val="20"/>
              </w:rPr>
              <w:t xml:space="preserve"> </w:t>
            </w:r>
            <w:r w:rsidRPr="00E62DE5">
              <w:rPr>
                <w:rFonts w:ascii="Tahoma" w:hAnsi="Tahoma" w:cs="Tahoma"/>
                <w:sz w:val="20"/>
                <w:szCs w:val="20"/>
              </w:rPr>
              <w:t>(obce III. typu)</w:t>
            </w:r>
          </w:p>
          <w:p w14:paraId="56259DAB" w14:textId="77777777" w:rsidR="00286B35" w:rsidRPr="007947EB" w:rsidRDefault="00286B35" w:rsidP="00762561">
            <w:pPr>
              <w:pStyle w:val="Odstavecseseznamem"/>
              <w:numPr>
                <w:ilvl w:val="0"/>
                <w:numId w:val="55"/>
              </w:numPr>
              <w:jc w:val="both"/>
              <w:rPr>
                <w:rFonts w:ascii="Tahoma" w:hAnsi="Tahoma" w:cs="Tahoma"/>
                <w:sz w:val="20"/>
                <w:szCs w:val="20"/>
              </w:rPr>
            </w:pPr>
            <w:r>
              <w:rPr>
                <w:rFonts w:ascii="Tahoma" w:hAnsi="Tahoma" w:cs="Tahoma"/>
                <w:sz w:val="20"/>
                <w:szCs w:val="20"/>
              </w:rPr>
              <w:t xml:space="preserve">Obce s pověřeným obecním úřadem (obce II. typu) </w:t>
            </w:r>
          </w:p>
          <w:p w14:paraId="7C1E892D" w14:textId="6EB1E2F3" w:rsidR="00286B35" w:rsidRDefault="00286B35" w:rsidP="00762561">
            <w:pPr>
              <w:pStyle w:val="Odstavecseseznamem"/>
              <w:numPr>
                <w:ilvl w:val="0"/>
                <w:numId w:val="55"/>
              </w:numPr>
              <w:jc w:val="both"/>
              <w:rPr>
                <w:rFonts w:ascii="Tahoma" w:hAnsi="Tahoma" w:cs="Tahoma"/>
                <w:sz w:val="20"/>
                <w:szCs w:val="20"/>
              </w:rPr>
            </w:pPr>
            <w:r>
              <w:rPr>
                <w:rFonts w:ascii="Tahoma" w:hAnsi="Tahoma" w:cs="Tahoma"/>
                <w:sz w:val="20"/>
                <w:szCs w:val="20"/>
              </w:rPr>
              <w:t xml:space="preserve">Obce </w:t>
            </w:r>
            <w:r w:rsidRPr="00E62DE5">
              <w:rPr>
                <w:rFonts w:ascii="Tahoma" w:hAnsi="Tahoma" w:cs="Tahoma"/>
                <w:sz w:val="20"/>
                <w:szCs w:val="20"/>
              </w:rPr>
              <w:t>(základního) I. typu v rá</w:t>
            </w:r>
            <w:r>
              <w:rPr>
                <w:rFonts w:ascii="Tahoma" w:hAnsi="Tahoma" w:cs="Tahoma"/>
                <w:sz w:val="20"/>
                <w:szCs w:val="20"/>
              </w:rPr>
              <w:t>mci ORP, MAS, mikroregionu, dobrovolných svazků obcí</w:t>
            </w:r>
          </w:p>
          <w:p w14:paraId="3A817E4E" w14:textId="77777777" w:rsidR="00286B35" w:rsidRDefault="00286B35" w:rsidP="00762561">
            <w:pPr>
              <w:pStyle w:val="Odstavecseseznamem"/>
              <w:numPr>
                <w:ilvl w:val="0"/>
                <w:numId w:val="55"/>
              </w:numPr>
              <w:jc w:val="both"/>
              <w:rPr>
                <w:rFonts w:ascii="Tahoma" w:hAnsi="Tahoma" w:cs="Tahoma"/>
                <w:sz w:val="20"/>
                <w:szCs w:val="20"/>
              </w:rPr>
            </w:pPr>
            <w:r w:rsidRPr="00641DBA">
              <w:rPr>
                <w:rFonts w:ascii="Tahoma" w:hAnsi="Tahoma" w:cs="Tahoma"/>
                <w:sz w:val="20"/>
                <w:szCs w:val="20"/>
              </w:rPr>
              <w:t>Externí</w:t>
            </w:r>
            <w:r>
              <w:rPr>
                <w:rFonts w:ascii="Tahoma" w:hAnsi="Tahoma" w:cs="Tahoma"/>
                <w:sz w:val="20"/>
                <w:szCs w:val="20"/>
              </w:rPr>
              <w:t xml:space="preserve"> odborníci spolupracující s MSK v oblasti plánování soc. služeb</w:t>
            </w:r>
          </w:p>
          <w:p w14:paraId="14D75306" w14:textId="77777777" w:rsidR="00286B35" w:rsidRDefault="00286B35" w:rsidP="00762561">
            <w:pPr>
              <w:pStyle w:val="Odstavecseseznamem"/>
              <w:numPr>
                <w:ilvl w:val="0"/>
                <w:numId w:val="55"/>
              </w:numPr>
              <w:jc w:val="both"/>
              <w:rPr>
                <w:rFonts w:ascii="Tahoma" w:hAnsi="Tahoma" w:cs="Tahoma"/>
                <w:sz w:val="20"/>
                <w:szCs w:val="20"/>
              </w:rPr>
            </w:pPr>
            <w:r>
              <w:rPr>
                <w:rFonts w:ascii="Tahoma" w:hAnsi="Tahoma" w:cs="Tahoma"/>
                <w:sz w:val="20"/>
                <w:szCs w:val="20"/>
              </w:rPr>
              <w:t>Poskytovatelé sociálních služeb a dalších aktivit</w:t>
            </w:r>
          </w:p>
          <w:p w14:paraId="2398DB1B" w14:textId="77777777" w:rsidR="00286B35" w:rsidRPr="000E23FC" w:rsidRDefault="00286B35" w:rsidP="00762561">
            <w:pPr>
              <w:pStyle w:val="Odstavecseseznamem"/>
              <w:numPr>
                <w:ilvl w:val="0"/>
                <w:numId w:val="55"/>
              </w:numPr>
              <w:jc w:val="both"/>
              <w:rPr>
                <w:rFonts w:ascii="Tahoma" w:hAnsi="Tahoma" w:cs="Tahoma"/>
                <w:sz w:val="20"/>
                <w:szCs w:val="20"/>
              </w:rPr>
            </w:pPr>
            <w:r>
              <w:rPr>
                <w:rFonts w:ascii="Tahoma" w:hAnsi="Tahoma" w:cs="Tahoma"/>
                <w:sz w:val="20"/>
                <w:szCs w:val="20"/>
              </w:rPr>
              <w:t>Veřejnost</w:t>
            </w:r>
          </w:p>
          <w:p w14:paraId="3A1A710D" w14:textId="77777777" w:rsidR="00286B35" w:rsidRPr="00487A9D" w:rsidRDefault="00286B35" w:rsidP="00762561">
            <w:pPr>
              <w:pStyle w:val="Odstavecseseznamem"/>
              <w:numPr>
                <w:ilvl w:val="0"/>
                <w:numId w:val="55"/>
              </w:numPr>
              <w:jc w:val="both"/>
              <w:rPr>
                <w:rFonts w:ascii="Tahoma" w:hAnsi="Tahoma" w:cs="Tahoma"/>
                <w:sz w:val="20"/>
                <w:szCs w:val="20"/>
              </w:rPr>
            </w:pPr>
            <w:r>
              <w:rPr>
                <w:rFonts w:ascii="Tahoma" w:hAnsi="Tahoma" w:cs="Tahoma"/>
                <w:sz w:val="20"/>
                <w:szCs w:val="20"/>
              </w:rPr>
              <w:t>Uživatelé</w:t>
            </w:r>
            <w:r w:rsidRPr="00487A9D">
              <w:rPr>
                <w:rFonts w:ascii="Tahoma" w:hAnsi="Tahoma" w:cs="Tahoma"/>
                <w:sz w:val="20"/>
                <w:szCs w:val="20"/>
              </w:rPr>
              <w:t xml:space="preserve"> soc</w:t>
            </w:r>
            <w:r>
              <w:rPr>
                <w:rFonts w:ascii="Tahoma" w:hAnsi="Tahoma" w:cs="Tahoma"/>
                <w:sz w:val="20"/>
                <w:szCs w:val="20"/>
              </w:rPr>
              <w:t>iálních</w:t>
            </w:r>
            <w:r w:rsidRPr="00487A9D">
              <w:rPr>
                <w:rFonts w:ascii="Tahoma" w:hAnsi="Tahoma" w:cs="Tahoma"/>
                <w:sz w:val="20"/>
                <w:szCs w:val="20"/>
              </w:rPr>
              <w:t xml:space="preserve"> služeb</w:t>
            </w:r>
          </w:p>
          <w:p w14:paraId="236FDC30" w14:textId="77777777" w:rsidR="00286B35" w:rsidRPr="00487A9D" w:rsidRDefault="00286B35" w:rsidP="00762561">
            <w:pPr>
              <w:pStyle w:val="Odstavecseseznamem"/>
              <w:numPr>
                <w:ilvl w:val="0"/>
                <w:numId w:val="55"/>
              </w:numPr>
              <w:jc w:val="both"/>
              <w:rPr>
                <w:rFonts w:ascii="Tahoma" w:hAnsi="Tahoma" w:cs="Tahoma"/>
                <w:sz w:val="20"/>
                <w:szCs w:val="20"/>
              </w:rPr>
            </w:pPr>
            <w:r w:rsidRPr="00487A9D">
              <w:rPr>
                <w:rFonts w:ascii="Tahoma" w:hAnsi="Tahoma" w:cs="Tahoma"/>
                <w:sz w:val="20"/>
                <w:szCs w:val="20"/>
              </w:rPr>
              <w:t>Zástupci neformálních aktivit, spolků, zdroje z místních komunit</w:t>
            </w:r>
          </w:p>
          <w:p w14:paraId="155ED676" w14:textId="77777777" w:rsidR="00286B35" w:rsidRPr="00795A45" w:rsidRDefault="00286B35" w:rsidP="00762561">
            <w:pPr>
              <w:pStyle w:val="Odstavecseseznamem"/>
              <w:numPr>
                <w:ilvl w:val="0"/>
                <w:numId w:val="55"/>
              </w:numPr>
              <w:jc w:val="both"/>
              <w:rPr>
                <w:rFonts w:ascii="Tahoma" w:hAnsi="Tahoma" w:cs="Tahoma"/>
                <w:sz w:val="20"/>
                <w:szCs w:val="20"/>
              </w:rPr>
            </w:pPr>
            <w:r>
              <w:rPr>
                <w:rFonts w:ascii="Tahoma" w:hAnsi="Tahoma" w:cs="Tahoma"/>
                <w:sz w:val="20"/>
                <w:szCs w:val="20"/>
              </w:rPr>
              <w:t>Odbory Krajského úřadu Moravskoslezského kraje</w:t>
            </w:r>
          </w:p>
        </w:tc>
      </w:tr>
    </w:tbl>
    <w:p w14:paraId="6524BF64" w14:textId="77777777" w:rsidR="0060228A" w:rsidRPr="001579E7" w:rsidRDefault="0060228A" w:rsidP="001579E7">
      <w:pPr>
        <w:rPr>
          <w:rFonts w:ascii="Tahoma" w:hAnsi="Tahoma" w:cs="Tahoma"/>
          <w:b/>
          <w:bCs/>
          <w:sz w:val="22"/>
          <w:szCs w:val="22"/>
        </w:rPr>
      </w:pPr>
    </w:p>
    <w:p w14:paraId="4C44981C" w14:textId="01353D18" w:rsidR="00C11860" w:rsidRDefault="008F65FC" w:rsidP="0083126B">
      <w:pPr>
        <w:pStyle w:val="Nadpis2"/>
        <w:numPr>
          <w:ilvl w:val="0"/>
          <w:numId w:val="0"/>
        </w:numPr>
        <w:ind w:left="576" w:hanging="576"/>
      </w:pPr>
      <w:bookmarkStart w:id="156" w:name="_Toc142926601"/>
      <w:r>
        <w:t xml:space="preserve">9.2 </w:t>
      </w:r>
      <w:r w:rsidR="00C11860" w:rsidRPr="001579E7">
        <w:t>Hlavní cíle v oblasti financování sociálních služeb</w:t>
      </w:r>
      <w:bookmarkEnd w:id="156"/>
    </w:p>
    <w:tbl>
      <w:tblPr>
        <w:tblStyle w:val="Mkatabulky"/>
        <w:tblW w:w="0" w:type="auto"/>
        <w:tblLook w:val="04A0" w:firstRow="1" w:lastRow="0" w:firstColumn="1" w:lastColumn="0" w:noHBand="0" w:noVBand="1"/>
      </w:tblPr>
      <w:tblGrid>
        <w:gridCol w:w="2775"/>
        <w:gridCol w:w="6287"/>
      </w:tblGrid>
      <w:tr w:rsidR="00AC56E7" w:rsidRPr="00730B6F" w14:paraId="4CF02115" w14:textId="77777777" w:rsidTr="00EA7B1E">
        <w:tc>
          <w:tcPr>
            <w:tcW w:w="2775" w:type="dxa"/>
          </w:tcPr>
          <w:p w14:paraId="56E057FE" w14:textId="5AADB197" w:rsidR="00AC56E7" w:rsidRPr="00BB5BA2" w:rsidRDefault="00AC56E7" w:rsidP="00AC56E7">
            <w:pPr>
              <w:rPr>
                <w:rFonts w:ascii="Tahoma" w:hAnsi="Tahoma" w:cs="Tahoma"/>
                <w:b/>
                <w:bCs/>
                <w:sz w:val="20"/>
                <w:szCs w:val="20"/>
              </w:rPr>
            </w:pPr>
            <w:r>
              <w:rPr>
                <w:rFonts w:ascii="Tahoma" w:hAnsi="Tahoma" w:cs="Tahoma"/>
                <w:b/>
                <w:bCs/>
                <w:sz w:val="20"/>
                <w:szCs w:val="20"/>
              </w:rPr>
              <w:t>Název specifického cíle</w:t>
            </w:r>
          </w:p>
        </w:tc>
        <w:tc>
          <w:tcPr>
            <w:tcW w:w="6287" w:type="dxa"/>
          </w:tcPr>
          <w:p w14:paraId="779C943F" w14:textId="39111F61" w:rsidR="00AC56E7" w:rsidRPr="00730B6F" w:rsidRDefault="00AC56E7" w:rsidP="008035B8">
            <w:pPr>
              <w:jc w:val="both"/>
              <w:rPr>
                <w:rFonts w:ascii="Tahoma" w:hAnsi="Tahoma" w:cs="Tahoma"/>
                <w:b/>
                <w:bCs/>
              </w:rPr>
            </w:pPr>
            <w:r w:rsidRPr="00730B6F">
              <w:rPr>
                <w:rFonts w:ascii="Tahoma" w:hAnsi="Tahoma" w:cs="Tahoma"/>
                <w:b/>
                <w:bCs/>
              </w:rPr>
              <w:t>1</w:t>
            </w:r>
            <w:r>
              <w:rPr>
                <w:rFonts w:ascii="Tahoma" w:hAnsi="Tahoma" w:cs="Tahoma"/>
                <w:b/>
                <w:bCs/>
              </w:rPr>
              <w:t>. Je zajištěna spolupráce s obcemi při financování Krajské sítě sociálních služeb v MSK</w:t>
            </w:r>
          </w:p>
        </w:tc>
      </w:tr>
      <w:tr w:rsidR="00AC56E7" w:rsidRPr="00A7324D" w14:paraId="026B47F5" w14:textId="77777777" w:rsidTr="00EA7B1E">
        <w:tc>
          <w:tcPr>
            <w:tcW w:w="2775" w:type="dxa"/>
          </w:tcPr>
          <w:p w14:paraId="3332078F" w14:textId="166851B1" w:rsidR="00AC56E7" w:rsidRPr="00A12C86" w:rsidRDefault="00AC56E7" w:rsidP="00AC56E7">
            <w:pPr>
              <w:rPr>
                <w:rFonts w:ascii="Tahoma" w:hAnsi="Tahoma" w:cs="Tahoma"/>
                <w:b/>
                <w:bCs/>
                <w:sz w:val="20"/>
                <w:szCs w:val="20"/>
              </w:rPr>
            </w:pPr>
            <w:r>
              <w:rPr>
                <w:rFonts w:ascii="Tahoma" w:hAnsi="Tahoma" w:cs="Tahoma"/>
                <w:b/>
                <w:bCs/>
                <w:sz w:val="20"/>
                <w:szCs w:val="20"/>
              </w:rPr>
              <w:t>Opatření, která vedou k naplnění cíle</w:t>
            </w:r>
          </w:p>
        </w:tc>
        <w:tc>
          <w:tcPr>
            <w:tcW w:w="6287" w:type="dxa"/>
          </w:tcPr>
          <w:p w14:paraId="3B12BC6E" w14:textId="0B08453E" w:rsidR="00AC56E7" w:rsidRDefault="00275647" w:rsidP="00275647">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1.1.</w:t>
            </w:r>
            <w:r w:rsidR="00AC56E7">
              <w:rPr>
                <w:rFonts w:ascii="Tahoma" w:hAnsi="Tahoma" w:cs="Tahoma"/>
                <w:sz w:val="20"/>
                <w:szCs w:val="20"/>
              </w:rPr>
              <w:t xml:space="preserve"> Podpora spolupráce obcí </w:t>
            </w:r>
            <w:r w:rsidR="00DC06EC" w:rsidRPr="00E62DE5">
              <w:rPr>
                <w:rFonts w:ascii="Tahoma" w:hAnsi="Tahoma" w:cs="Tahoma"/>
                <w:sz w:val="20"/>
                <w:szCs w:val="20"/>
              </w:rPr>
              <w:t xml:space="preserve">typu III. </w:t>
            </w:r>
            <w:r w:rsidR="00AC56E7" w:rsidRPr="00E62DE5">
              <w:rPr>
                <w:rFonts w:ascii="Tahoma" w:hAnsi="Tahoma" w:cs="Tahoma"/>
                <w:sz w:val="20"/>
                <w:szCs w:val="20"/>
              </w:rPr>
              <w:t xml:space="preserve">a obcí </w:t>
            </w:r>
            <w:r w:rsidR="00DC06EC" w:rsidRPr="00E62DE5">
              <w:rPr>
                <w:rFonts w:ascii="Tahoma" w:hAnsi="Tahoma" w:cs="Tahoma"/>
                <w:sz w:val="20"/>
                <w:szCs w:val="20"/>
              </w:rPr>
              <w:t xml:space="preserve">typu I. a II. </w:t>
            </w:r>
            <w:r w:rsidR="00AC56E7" w:rsidRPr="00E62DE5">
              <w:rPr>
                <w:rFonts w:ascii="Tahoma" w:hAnsi="Tahoma" w:cs="Tahoma"/>
                <w:sz w:val="20"/>
                <w:szCs w:val="20"/>
              </w:rPr>
              <w:t xml:space="preserve">ve </w:t>
            </w:r>
            <w:r w:rsidR="00AC56E7">
              <w:rPr>
                <w:rFonts w:ascii="Tahoma" w:hAnsi="Tahoma" w:cs="Tahoma"/>
                <w:sz w:val="20"/>
                <w:szCs w:val="20"/>
              </w:rPr>
              <w:t>správním obvodu s docílením navýšení spolufinancování sociálních služeb ze strany obcí</w:t>
            </w:r>
          </w:p>
          <w:p w14:paraId="65B596E9" w14:textId="77777777" w:rsidR="00AC56E7" w:rsidRPr="00A7324D" w:rsidRDefault="00AC56E7" w:rsidP="00AC56E7">
            <w:pPr>
              <w:pStyle w:val="paragraph"/>
              <w:spacing w:before="0" w:beforeAutospacing="0" w:after="0" w:afterAutospacing="0"/>
              <w:jc w:val="both"/>
              <w:textAlignment w:val="baseline"/>
              <w:rPr>
                <w:rFonts w:ascii="Tahoma" w:hAnsi="Tahoma" w:cs="Tahoma"/>
                <w:sz w:val="20"/>
                <w:szCs w:val="20"/>
              </w:rPr>
            </w:pPr>
          </w:p>
        </w:tc>
      </w:tr>
      <w:tr w:rsidR="00AC56E7" w:rsidRPr="008E5043" w14:paraId="6F5DA267" w14:textId="77777777" w:rsidTr="00EA7B1E">
        <w:trPr>
          <w:trHeight w:val="672"/>
        </w:trPr>
        <w:tc>
          <w:tcPr>
            <w:tcW w:w="2775" w:type="dxa"/>
          </w:tcPr>
          <w:p w14:paraId="58D3AC97" w14:textId="77777777" w:rsidR="00AC56E7" w:rsidRDefault="00AC56E7" w:rsidP="00AC56E7">
            <w:pPr>
              <w:rPr>
                <w:rFonts w:ascii="Tahoma" w:hAnsi="Tahoma" w:cs="Tahoma"/>
                <w:b/>
                <w:bCs/>
                <w:sz w:val="20"/>
                <w:szCs w:val="20"/>
              </w:rPr>
            </w:pPr>
            <w:r w:rsidRPr="008777B1">
              <w:rPr>
                <w:rFonts w:ascii="Tahoma" w:hAnsi="Tahoma" w:cs="Tahoma"/>
                <w:b/>
                <w:bCs/>
                <w:sz w:val="20"/>
                <w:szCs w:val="20"/>
              </w:rPr>
              <w:t>Typové</w:t>
            </w:r>
            <w:r>
              <w:rPr>
                <w:rFonts w:ascii="Tahoma" w:hAnsi="Tahoma" w:cs="Tahoma"/>
                <w:b/>
                <w:bCs/>
                <w:sz w:val="20"/>
                <w:szCs w:val="20"/>
              </w:rPr>
              <w:t xml:space="preserve"> a</w:t>
            </w:r>
            <w:r w:rsidRPr="007D4B03">
              <w:rPr>
                <w:rFonts w:ascii="Tahoma" w:hAnsi="Tahoma" w:cs="Tahoma"/>
                <w:b/>
                <w:bCs/>
                <w:sz w:val="20"/>
                <w:szCs w:val="20"/>
              </w:rPr>
              <w:t>ktivity vedoucí k naplnění opatření</w:t>
            </w:r>
            <w:r>
              <w:rPr>
                <w:rFonts w:ascii="Tahoma" w:hAnsi="Tahoma" w:cs="Tahoma"/>
                <w:b/>
                <w:bCs/>
                <w:sz w:val="20"/>
                <w:szCs w:val="20"/>
              </w:rPr>
              <w:t xml:space="preserve"> 1.1.</w:t>
            </w:r>
          </w:p>
          <w:p w14:paraId="64B97E41" w14:textId="77777777" w:rsidR="00AC56E7" w:rsidRPr="007D4B03" w:rsidRDefault="00AC56E7" w:rsidP="00AC56E7">
            <w:pPr>
              <w:rPr>
                <w:rFonts w:ascii="Tahoma" w:hAnsi="Tahoma" w:cs="Tahoma"/>
                <w:b/>
                <w:bCs/>
                <w:sz w:val="20"/>
                <w:szCs w:val="20"/>
              </w:rPr>
            </w:pPr>
          </w:p>
        </w:tc>
        <w:tc>
          <w:tcPr>
            <w:tcW w:w="6287" w:type="dxa"/>
          </w:tcPr>
          <w:p w14:paraId="13018017" w14:textId="489A7DB2" w:rsidR="00AC56E7" w:rsidRPr="003A67D3" w:rsidRDefault="00AC56E7" w:rsidP="00762561">
            <w:pPr>
              <w:pStyle w:val="Odstavecseseznamem"/>
              <w:numPr>
                <w:ilvl w:val="0"/>
                <w:numId w:val="78"/>
              </w:numPr>
              <w:jc w:val="both"/>
              <w:rPr>
                <w:rFonts w:ascii="Tahoma" w:hAnsi="Tahoma" w:cs="Tahoma"/>
                <w:sz w:val="20"/>
                <w:szCs w:val="20"/>
              </w:rPr>
            </w:pPr>
            <w:r w:rsidRPr="003A67D3">
              <w:rPr>
                <w:rFonts w:ascii="Tahoma" w:hAnsi="Tahoma" w:cs="Tahoma"/>
                <w:sz w:val="20"/>
                <w:szCs w:val="20"/>
              </w:rPr>
              <w:t xml:space="preserve">Předávání příkladů dobré praxe financování sociálních služeb </w:t>
            </w:r>
            <w:r w:rsidR="00DC06EC" w:rsidRPr="00E62DE5">
              <w:rPr>
                <w:rFonts w:ascii="Tahoma" w:hAnsi="Tahoma" w:cs="Tahoma"/>
                <w:sz w:val="20"/>
                <w:szCs w:val="20"/>
              </w:rPr>
              <w:t>u obcí typu III</w:t>
            </w:r>
          </w:p>
          <w:p w14:paraId="1C88D1C8" w14:textId="3712AE8D" w:rsidR="00AC56E7" w:rsidRPr="003A67D3" w:rsidRDefault="00AC56E7" w:rsidP="00762561">
            <w:pPr>
              <w:pStyle w:val="Odstavecseseznamem"/>
              <w:numPr>
                <w:ilvl w:val="0"/>
                <w:numId w:val="78"/>
              </w:numPr>
              <w:jc w:val="both"/>
              <w:rPr>
                <w:rFonts w:ascii="Tahoma" w:hAnsi="Tahoma" w:cs="Tahoma"/>
                <w:sz w:val="20"/>
                <w:szCs w:val="20"/>
              </w:rPr>
            </w:pPr>
            <w:r w:rsidRPr="003A67D3">
              <w:rPr>
                <w:rFonts w:ascii="Tahoma" w:hAnsi="Tahoma" w:cs="Tahoma"/>
                <w:sz w:val="20"/>
                <w:szCs w:val="20"/>
              </w:rPr>
              <w:t xml:space="preserve">Podpora a aktivizace </w:t>
            </w:r>
            <w:r w:rsidR="00DC06EC" w:rsidRPr="00E62DE5">
              <w:rPr>
                <w:rFonts w:ascii="Tahoma" w:hAnsi="Tahoma" w:cs="Tahoma"/>
                <w:sz w:val="20"/>
                <w:szCs w:val="20"/>
              </w:rPr>
              <w:t xml:space="preserve">všech </w:t>
            </w:r>
            <w:r w:rsidR="00E62DE5">
              <w:rPr>
                <w:rFonts w:ascii="Tahoma" w:hAnsi="Tahoma" w:cs="Tahoma"/>
                <w:sz w:val="20"/>
                <w:szCs w:val="20"/>
              </w:rPr>
              <w:t xml:space="preserve">typů </w:t>
            </w:r>
            <w:r w:rsidRPr="003A67D3">
              <w:rPr>
                <w:rFonts w:ascii="Tahoma" w:hAnsi="Tahoma" w:cs="Tahoma"/>
                <w:sz w:val="20"/>
                <w:szCs w:val="20"/>
              </w:rPr>
              <w:t>obcí v oblasti financování sociálních služeb</w:t>
            </w:r>
          </w:p>
          <w:p w14:paraId="56755C2A" w14:textId="6576E054" w:rsidR="000678DD" w:rsidRPr="008E5043" w:rsidRDefault="000678DD" w:rsidP="000678DD">
            <w:pPr>
              <w:pStyle w:val="Odstavecseseznamem"/>
              <w:jc w:val="both"/>
              <w:rPr>
                <w:rFonts w:ascii="Tahoma" w:hAnsi="Tahoma" w:cs="Tahoma"/>
                <w:sz w:val="20"/>
                <w:szCs w:val="20"/>
              </w:rPr>
            </w:pPr>
          </w:p>
        </w:tc>
      </w:tr>
      <w:tr w:rsidR="00AC56E7" w:rsidRPr="00137461" w14:paraId="59D6D7DF" w14:textId="77777777" w:rsidTr="00EA7B1E">
        <w:tc>
          <w:tcPr>
            <w:tcW w:w="2775" w:type="dxa"/>
          </w:tcPr>
          <w:p w14:paraId="762C3FE0" w14:textId="43F6EE51" w:rsidR="00AC56E7" w:rsidRPr="008777B1" w:rsidRDefault="00AC56E7" w:rsidP="00AC56E7">
            <w:pPr>
              <w:rPr>
                <w:rFonts w:ascii="Tahoma" w:hAnsi="Tahoma" w:cs="Tahoma"/>
                <w:b/>
                <w:bCs/>
                <w:sz w:val="20"/>
                <w:szCs w:val="20"/>
              </w:rPr>
            </w:pPr>
            <w:r>
              <w:rPr>
                <w:rFonts w:ascii="Tahoma" w:hAnsi="Tahoma" w:cs="Tahoma"/>
                <w:b/>
                <w:bCs/>
                <w:sz w:val="20"/>
                <w:szCs w:val="20"/>
              </w:rPr>
              <w:t>Opatření, která vedou k naplnění cíle</w:t>
            </w:r>
          </w:p>
        </w:tc>
        <w:tc>
          <w:tcPr>
            <w:tcW w:w="6287" w:type="dxa"/>
          </w:tcPr>
          <w:p w14:paraId="29322F3F" w14:textId="4BF5F269" w:rsidR="00AC56E7" w:rsidRPr="00940297" w:rsidRDefault="00940297" w:rsidP="00940297">
            <w:pPr>
              <w:jc w:val="both"/>
              <w:rPr>
                <w:rFonts w:ascii="Tahoma" w:hAnsi="Tahoma" w:cs="Tahoma"/>
                <w:sz w:val="20"/>
                <w:szCs w:val="20"/>
              </w:rPr>
            </w:pPr>
            <w:r>
              <w:rPr>
                <w:rFonts w:ascii="Tahoma" w:hAnsi="Tahoma" w:cs="Tahoma"/>
                <w:sz w:val="20"/>
                <w:szCs w:val="20"/>
              </w:rPr>
              <w:t>1.2.</w:t>
            </w:r>
            <w:r w:rsidR="00AC56E7" w:rsidRPr="00940297">
              <w:rPr>
                <w:rFonts w:ascii="Tahoma" w:hAnsi="Tahoma" w:cs="Tahoma"/>
                <w:sz w:val="20"/>
                <w:szCs w:val="20"/>
              </w:rPr>
              <w:t xml:space="preserve"> Udržitelný systém spolufinancování sociálních služeb z obecních rozpočtů v rámci Moravskoslezského kraje</w:t>
            </w:r>
          </w:p>
          <w:p w14:paraId="1A9B7B53" w14:textId="47E4A246" w:rsidR="000678DD" w:rsidRPr="00137461" w:rsidRDefault="000678DD" w:rsidP="000678DD">
            <w:pPr>
              <w:pStyle w:val="Odstavecseseznamem"/>
              <w:ind w:left="360"/>
              <w:jc w:val="both"/>
              <w:rPr>
                <w:rFonts w:ascii="Tahoma" w:hAnsi="Tahoma" w:cs="Tahoma"/>
                <w:sz w:val="20"/>
                <w:szCs w:val="20"/>
              </w:rPr>
            </w:pPr>
          </w:p>
        </w:tc>
      </w:tr>
      <w:tr w:rsidR="00AC56E7" w:rsidRPr="008E5043" w14:paraId="183A5666" w14:textId="77777777" w:rsidTr="00EA7B1E">
        <w:tc>
          <w:tcPr>
            <w:tcW w:w="2775" w:type="dxa"/>
          </w:tcPr>
          <w:p w14:paraId="232EC13D" w14:textId="77777777" w:rsidR="00AC56E7" w:rsidRDefault="00AC56E7" w:rsidP="00AC56E7">
            <w:pPr>
              <w:rPr>
                <w:rFonts w:ascii="Tahoma" w:hAnsi="Tahoma" w:cs="Tahoma"/>
                <w:b/>
                <w:bCs/>
                <w:sz w:val="20"/>
                <w:szCs w:val="20"/>
              </w:rPr>
            </w:pPr>
            <w:r w:rsidRPr="008777B1">
              <w:rPr>
                <w:rFonts w:ascii="Tahoma" w:hAnsi="Tahoma" w:cs="Tahoma"/>
                <w:b/>
                <w:bCs/>
                <w:sz w:val="20"/>
                <w:szCs w:val="20"/>
              </w:rPr>
              <w:t>Typové</w:t>
            </w:r>
            <w:r>
              <w:rPr>
                <w:rFonts w:ascii="Tahoma" w:hAnsi="Tahoma" w:cs="Tahoma"/>
                <w:b/>
                <w:bCs/>
                <w:sz w:val="20"/>
                <w:szCs w:val="20"/>
              </w:rPr>
              <w:t xml:space="preserve"> a</w:t>
            </w:r>
            <w:r w:rsidRPr="007D4B03">
              <w:rPr>
                <w:rFonts w:ascii="Tahoma" w:hAnsi="Tahoma" w:cs="Tahoma"/>
                <w:b/>
                <w:bCs/>
                <w:sz w:val="20"/>
                <w:szCs w:val="20"/>
              </w:rPr>
              <w:t>ktivity vedoucí k naplnění opatření</w:t>
            </w:r>
            <w:r>
              <w:rPr>
                <w:rFonts w:ascii="Tahoma" w:hAnsi="Tahoma" w:cs="Tahoma"/>
                <w:b/>
                <w:bCs/>
                <w:sz w:val="20"/>
                <w:szCs w:val="20"/>
              </w:rPr>
              <w:t xml:space="preserve"> 1.2.</w:t>
            </w:r>
          </w:p>
          <w:p w14:paraId="6B60BEA1" w14:textId="77777777" w:rsidR="00AC56E7" w:rsidRPr="008777B1" w:rsidRDefault="00AC56E7" w:rsidP="00AC56E7">
            <w:pPr>
              <w:rPr>
                <w:rFonts w:ascii="Tahoma" w:hAnsi="Tahoma" w:cs="Tahoma"/>
                <w:b/>
                <w:bCs/>
                <w:sz w:val="20"/>
                <w:szCs w:val="20"/>
              </w:rPr>
            </w:pPr>
          </w:p>
        </w:tc>
        <w:tc>
          <w:tcPr>
            <w:tcW w:w="6287" w:type="dxa"/>
          </w:tcPr>
          <w:p w14:paraId="57A04FCD" w14:textId="77777777" w:rsidR="00AC56E7" w:rsidRPr="003A67D3" w:rsidRDefault="00AC56E7" w:rsidP="00762561">
            <w:pPr>
              <w:pStyle w:val="Odstavecseseznamem"/>
              <w:numPr>
                <w:ilvl w:val="0"/>
                <w:numId w:val="79"/>
              </w:numPr>
              <w:jc w:val="both"/>
              <w:rPr>
                <w:rFonts w:ascii="Tahoma" w:hAnsi="Tahoma" w:cs="Tahoma"/>
                <w:sz w:val="20"/>
                <w:szCs w:val="20"/>
              </w:rPr>
            </w:pPr>
            <w:r w:rsidRPr="003A67D3">
              <w:rPr>
                <w:rFonts w:ascii="Tahoma" w:hAnsi="Tahoma" w:cs="Tahoma"/>
                <w:sz w:val="20"/>
                <w:szCs w:val="20"/>
              </w:rPr>
              <w:t>Zahájení diskuze k modelu udržitelného systému spolufinancování sociálních služeb</w:t>
            </w:r>
          </w:p>
          <w:p w14:paraId="3C225AAB" w14:textId="77777777" w:rsidR="00AC56E7" w:rsidRPr="003A67D3" w:rsidRDefault="00AC56E7" w:rsidP="00762561">
            <w:pPr>
              <w:pStyle w:val="Odstavecseseznamem"/>
              <w:numPr>
                <w:ilvl w:val="0"/>
                <w:numId w:val="79"/>
              </w:numPr>
              <w:jc w:val="both"/>
              <w:rPr>
                <w:rFonts w:ascii="Tahoma" w:hAnsi="Tahoma" w:cs="Tahoma"/>
                <w:sz w:val="20"/>
                <w:szCs w:val="20"/>
              </w:rPr>
            </w:pPr>
            <w:r w:rsidRPr="003A67D3">
              <w:rPr>
                <w:rFonts w:ascii="Tahoma" w:hAnsi="Tahoma" w:cs="Tahoma"/>
                <w:sz w:val="20"/>
                <w:szCs w:val="20"/>
              </w:rPr>
              <w:t>Podpora stanovení zákonné povinnosti spolufinancování sociálních služeb z obecních rozpočtů</w:t>
            </w:r>
          </w:p>
          <w:p w14:paraId="0CFD1AE1" w14:textId="77777777" w:rsidR="00AC56E7" w:rsidRPr="003A67D3" w:rsidRDefault="00AC56E7" w:rsidP="00762561">
            <w:pPr>
              <w:pStyle w:val="Odstavecseseznamem"/>
              <w:numPr>
                <w:ilvl w:val="0"/>
                <w:numId w:val="79"/>
              </w:numPr>
              <w:jc w:val="both"/>
              <w:rPr>
                <w:rFonts w:ascii="Tahoma" w:hAnsi="Tahoma" w:cs="Tahoma"/>
                <w:sz w:val="20"/>
                <w:szCs w:val="20"/>
              </w:rPr>
            </w:pPr>
            <w:r w:rsidRPr="003A67D3">
              <w:rPr>
                <w:rFonts w:ascii="Tahoma" w:hAnsi="Tahoma" w:cs="Tahoma"/>
                <w:sz w:val="20"/>
                <w:szCs w:val="20"/>
              </w:rPr>
              <w:t>Pokračování v nastaveném systému podílu obecních rozpočtů na financování oprávněné provozní ztráty</w:t>
            </w:r>
          </w:p>
          <w:p w14:paraId="3AD1A882" w14:textId="64FCEB86" w:rsidR="00AC56E7" w:rsidRPr="008E5043" w:rsidRDefault="00AC56E7" w:rsidP="00AC56E7">
            <w:pPr>
              <w:pStyle w:val="Odstavecseseznamem"/>
              <w:jc w:val="both"/>
              <w:rPr>
                <w:rFonts w:ascii="Tahoma" w:hAnsi="Tahoma" w:cs="Tahoma"/>
                <w:sz w:val="20"/>
                <w:szCs w:val="20"/>
              </w:rPr>
            </w:pPr>
            <w:r w:rsidRPr="00B00406">
              <w:rPr>
                <w:rFonts w:ascii="Tahoma" w:hAnsi="Tahoma" w:cs="Tahoma"/>
                <w:sz w:val="20"/>
                <w:szCs w:val="20"/>
              </w:rPr>
              <w:t xml:space="preserve"> </w:t>
            </w:r>
          </w:p>
        </w:tc>
      </w:tr>
      <w:tr w:rsidR="00AC56E7" w:rsidRPr="00730B6F" w14:paraId="438172E3" w14:textId="77777777" w:rsidTr="00EA7B1E">
        <w:tc>
          <w:tcPr>
            <w:tcW w:w="2775" w:type="dxa"/>
          </w:tcPr>
          <w:p w14:paraId="1111525C" w14:textId="3541D92D" w:rsidR="00AC56E7" w:rsidRPr="00BB5BA2" w:rsidRDefault="00AC56E7" w:rsidP="00AC56E7">
            <w:pPr>
              <w:rPr>
                <w:rFonts w:ascii="Tahoma" w:hAnsi="Tahoma" w:cs="Tahoma"/>
                <w:b/>
                <w:bCs/>
                <w:sz w:val="20"/>
                <w:szCs w:val="20"/>
              </w:rPr>
            </w:pPr>
            <w:r>
              <w:rPr>
                <w:rFonts w:ascii="Tahoma" w:hAnsi="Tahoma" w:cs="Tahoma"/>
                <w:b/>
                <w:bCs/>
                <w:sz w:val="20"/>
                <w:szCs w:val="20"/>
              </w:rPr>
              <w:lastRenderedPageBreak/>
              <w:t>Název specifického cíle</w:t>
            </w:r>
          </w:p>
        </w:tc>
        <w:tc>
          <w:tcPr>
            <w:tcW w:w="6287" w:type="dxa"/>
          </w:tcPr>
          <w:p w14:paraId="60915BF3" w14:textId="2C26B914" w:rsidR="00AC56E7" w:rsidRPr="00730B6F" w:rsidRDefault="00AC56E7" w:rsidP="008035B8">
            <w:pPr>
              <w:ind w:left="262" w:hanging="262"/>
              <w:jc w:val="both"/>
              <w:rPr>
                <w:rFonts w:ascii="Tahoma" w:hAnsi="Tahoma" w:cs="Tahoma"/>
                <w:b/>
                <w:bCs/>
              </w:rPr>
            </w:pPr>
            <w:r w:rsidRPr="00730B6F">
              <w:rPr>
                <w:rFonts w:ascii="Tahoma" w:hAnsi="Tahoma" w:cs="Tahoma"/>
                <w:b/>
                <w:bCs/>
              </w:rPr>
              <w:t xml:space="preserve">2. </w:t>
            </w:r>
            <w:r>
              <w:rPr>
                <w:rFonts w:ascii="Tahoma" w:hAnsi="Tahoma" w:cs="Tahoma"/>
                <w:b/>
                <w:bCs/>
              </w:rPr>
              <w:t>K</w:t>
            </w:r>
            <w:r w:rsidRPr="00730B6F">
              <w:rPr>
                <w:rFonts w:ascii="Tahoma" w:hAnsi="Tahoma" w:cs="Tahoma"/>
                <w:b/>
                <w:bCs/>
              </w:rPr>
              <w:t xml:space="preserve"> sociálním službám </w:t>
            </w:r>
            <w:r>
              <w:rPr>
                <w:rFonts w:ascii="Tahoma" w:hAnsi="Tahoma" w:cs="Tahoma"/>
                <w:b/>
                <w:bCs/>
              </w:rPr>
              <w:t xml:space="preserve">je zachován rovný přístup </w:t>
            </w:r>
            <w:r w:rsidRPr="00730B6F">
              <w:rPr>
                <w:rFonts w:ascii="Tahoma" w:hAnsi="Tahoma" w:cs="Tahoma"/>
                <w:b/>
                <w:bCs/>
              </w:rPr>
              <w:t>bez ohledu na právní formu</w:t>
            </w:r>
          </w:p>
        </w:tc>
      </w:tr>
      <w:tr w:rsidR="00AC56E7" w:rsidRPr="009D53B9" w14:paraId="5AE2C01C" w14:textId="77777777" w:rsidTr="00EA7B1E">
        <w:tc>
          <w:tcPr>
            <w:tcW w:w="2775" w:type="dxa"/>
          </w:tcPr>
          <w:p w14:paraId="6497100D" w14:textId="77777777" w:rsidR="00AC56E7" w:rsidRDefault="00AC56E7" w:rsidP="00AC56E7">
            <w:pPr>
              <w:rPr>
                <w:rFonts w:ascii="Tahoma" w:hAnsi="Tahoma" w:cs="Tahoma"/>
                <w:b/>
                <w:bCs/>
                <w:sz w:val="20"/>
                <w:szCs w:val="20"/>
              </w:rPr>
            </w:pPr>
            <w:r>
              <w:rPr>
                <w:rFonts w:ascii="Tahoma" w:hAnsi="Tahoma" w:cs="Tahoma"/>
                <w:b/>
                <w:bCs/>
                <w:sz w:val="20"/>
                <w:szCs w:val="20"/>
              </w:rPr>
              <w:t xml:space="preserve">Opatření, která vedou k naplnění cíle </w:t>
            </w:r>
          </w:p>
          <w:p w14:paraId="0EBD5713" w14:textId="77777777" w:rsidR="00AC56E7" w:rsidRPr="00A12C86" w:rsidRDefault="00AC56E7" w:rsidP="00AC56E7">
            <w:pPr>
              <w:rPr>
                <w:rFonts w:ascii="Tahoma" w:hAnsi="Tahoma" w:cs="Tahoma"/>
                <w:b/>
                <w:bCs/>
                <w:sz w:val="20"/>
                <w:szCs w:val="20"/>
              </w:rPr>
            </w:pPr>
          </w:p>
        </w:tc>
        <w:tc>
          <w:tcPr>
            <w:tcW w:w="6287" w:type="dxa"/>
          </w:tcPr>
          <w:p w14:paraId="124FB01F" w14:textId="6CE43D15" w:rsidR="00AC56E7" w:rsidRDefault="00AC56E7" w:rsidP="00AC56E7">
            <w:pPr>
              <w:pStyle w:val="paragraph"/>
              <w:spacing w:before="0" w:beforeAutospacing="0" w:after="0" w:afterAutospacing="0"/>
              <w:ind w:left="404" w:hanging="404"/>
              <w:jc w:val="both"/>
              <w:textAlignment w:val="baseline"/>
              <w:rPr>
                <w:rFonts w:ascii="Tahoma" w:hAnsi="Tahoma" w:cs="Tahoma"/>
                <w:sz w:val="20"/>
                <w:szCs w:val="20"/>
              </w:rPr>
            </w:pPr>
            <w:r>
              <w:rPr>
                <w:rFonts w:ascii="Tahoma" w:hAnsi="Tahoma" w:cs="Tahoma"/>
                <w:sz w:val="20"/>
                <w:szCs w:val="20"/>
              </w:rPr>
              <w:t xml:space="preserve">2.1. </w:t>
            </w:r>
            <w:r w:rsidRPr="00D62BDD">
              <w:rPr>
                <w:rFonts w:ascii="Tahoma" w:hAnsi="Tahoma" w:cs="Tahoma"/>
                <w:sz w:val="20"/>
                <w:szCs w:val="20"/>
              </w:rPr>
              <w:t>Podpora srovnatelné nákladovosti jednotlivých druhů sociálních služeb na</w:t>
            </w:r>
            <w:r>
              <w:rPr>
                <w:rFonts w:ascii="Tahoma" w:hAnsi="Tahoma" w:cs="Tahoma"/>
                <w:sz w:val="20"/>
                <w:szCs w:val="20"/>
              </w:rPr>
              <w:t> </w:t>
            </w:r>
            <w:r w:rsidRPr="00D62BDD">
              <w:rPr>
                <w:rFonts w:ascii="Tahoma" w:hAnsi="Tahoma" w:cs="Tahoma"/>
                <w:sz w:val="20"/>
                <w:szCs w:val="20"/>
              </w:rPr>
              <w:t xml:space="preserve">úrovni </w:t>
            </w:r>
            <w:r>
              <w:rPr>
                <w:rFonts w:ascii="Tahoma" w:hAnsi="Tahoma" w:cs="Tahoma"/>
                <w:sz w:val="20"/>
                <w:szCs w:val="20"/>
              </w:rPr>
              <w:t>Moravskoslezského kraje</w:t>
            </w:r>
            <w:r w:rsidRPr="00E62DE5">
              <w:rPr>
                <w:rFonts w:ascii="Tahoma" w:hAnsi="Tahoma" w:cs="Tahoma"/>
                <w:sz w:val="20"/>
                <w:szCs w:val="20"/>
              </w:rPr>
              <w:t>,</w:t>
            </w:r>
            <w:r w:rsidR="00890D4F" w:rsidRPr="00E62DE5">
              <w:rPr>
                <w:rFonts w:ascii="Tahoma" w:hAnsi="Tahoma" w:cs="Tahoma"/>
                <w:sz w:val="20"/>
                <w:szCs w:val="20"/>
              </w:rPr>
              <w:t xml:space="preserve"> obcí typu III </w:t>
            </w:r>
            <w:r w:rsidRPr="00E62DE5">
              <w:rPr>
                <w:rFonts w:ascii="Tahoma" w:hAnsi="Tahoma" w:cs="Tahoma"/>
                <w:sz w:val="20"/>
                <w:szCs w:val="20"/>
              </w:rPr>
              <w:t>a obcí</w:t>
            </w:r>
            <w:r w:rsidR="00890D4F" w:rsidRPr="00E62DE5">
              <w:rPr>
                <w:rFonts w:ascii="Tahoma" w:hAnsi="Tahoma" w:cs="Tahoma"/>
                <w:sz w:val="20"/>
                <w:szCs w:val="20"/>
              </w:rPr>
              <w:t xml:space="preserve"> I</w:t>
            </w:r>
            <w:r w:rsidRPr="00E62DE5">
              <w:rPr>
                <w:rFonts w:ascii="Tahoma" w:hAnsi="Tahoma" w:cs="Tahoma"/>
                <w:sz w:val="20"/>
                <w:szCs w:val="20"/>
              </w:rPr>
              <w:t xml:space="preserve">, </w:t>
            </w:r>
            <w:r w:rsidRPr="00D62BDD">
              <w:rPr>
                <w:rFonts w:ascii="Tahoma" w:hAnsi="Tahoma" w:cs="Tahoma"/>
                <w:sz w:val="20"/>
                <w:szCs w:val="20"/>
              </w:rPr>
              <w:t>ale i v rámci jednotlivých krajů</w:t>
            </w:r>
          </w:p>
          <w:p w14:paraId="027EF0A6" w14:textId="77777777" w:rsidR="00AC56E7" w:rsidRPr="009D53B9" w:rsidRDefault="00AC56E7" w:rsidP="00AC56E7">
            <w:pPr>
              <w:pStyle w:val="paragraph"/>
              <w:spacing w:before="0" w:beforeAutospacing="0" w:after="0" w:afterAutospacing="0"/>
              <w:jc w:val="both"/>
              <w:textAlignment w:val="baseline"/>
              <w:rPr>
                <w:rFonts w:ascii="Tahoma" w:hAnsi="Tahoma" w:cs="Tahoma"/>
                <w:sz w:val="20"/>
                <w:szCs w:val="20"/>
              </w:rPr>
            </w:pPr>
          </w:p>
        </w:tc>
      </w:tr>
      <w:tr w:rsidR="00AC56E7" w:rsidRPr="00B36090" w14:paraId="302FB857" w14:textId="77777777" w:rsidTr="00EA7B1E">
        <w:tc>
          <w:tcPr>
            <w:tcW w:w="2775" w:type="dxa"/>
          </w:tcPr>
          <w:p w14:paraId="1624503C" w14:textId="77777777" w:rsidR="00AC56E7" w:rsidRDefault="00AC56E7" w:rsidP="00AC56E7">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2.1.</w:t>
            </w:r>
          </w:p>
          <w:p w14:paraId="0A26BF67" w14:textId="77777777" w:rsidR="00AC56E7" w:rsidRDefault="00AC56E7" w:rsidP="00AC56E7">
            <w:pPr>
              <w:rPr>
                <w:rFonts w:ascii="Tahoma" w:hAnsi="Tahoma" w:cs="Tahoma"/>
                <w:b/>
                <w:bCs/>
                <w:sz w:val="20"/>
                <w:szCs w:val="20"/>
              </w:rPr>
            </w:pPr>
          </w:p>
          <w:p w14:paraId="0B898F57" w14:textId="77777777" w:rsidR="00AC56E7" w:rsidRDefault="00AC56E7" w:rsidP="00AC56E7">
            <w:pPr>
              <w:rPr>
                <w:rFonts w:ascii="Tahoma" w:hAnsi="Tahoma" w:cs="Tahoma"/>
                <w:b/>
                <w:bCs/>
                <w:sz w:val="20"/>
                <w:szCs w:val="20"/>
              </w:rPr>
            </w:pPr>
          </w:p>
          <w:p w14:paraId="26E3607C" w14:textId="77777777" w:rsidR="00AC56E7" w:rsidRPr="007D4B03" w:rsidRDefault="00AC56E7" w:rsidP="00AC56E7">
            <w:pPr>
              <w:rPr>
                <w:rFonts w:ascii="Tahoma" w:hAnsi="Tahoma" w:cs="Tahoma"/>
                <w:b/>
                <w:bCs/>
                <w:sz w:val="20"/>
                <w:szCs w:val="20"/>
              </w:rPr>
            </w:pPr>
          </w:p>
        </w:tc>
        <w:tc>
          <w:tcPr>
            <w:tcW w:w="6287" w:type="dxa"/>
          </w:tcPr>
          <w:p w14:paraId="122BDCE7" w14:textId="212BF72B" w:rsidR="00AC56E7" w:rsidRPr="003A67D3" w:rsidRDefault="00AC56E7" w:rsidP="00762561">
            <w:pPr>
              <w:pStyle w:val="Odstavecseseznamem"/>
              <w:numPr>
                <w:ilvl w:val="0"/>
                <w:numId w:val="80"/>
              </w:numPr>
              <w:jc w:val="both"/>
              <w:rPr>
                <w:rFonts w:ascii="Tahoma" w:hAnsi="Tahoma" w:cs="Tahoma"/>
                <w:sz w:val="20"/>
                <w:szCs w:val="20"/>
              </w:rPr>
            </w:pPr>
            <w:r w:rsidRPr="003A67D3">
              <w:rPr>
                <w:rFonts w:ascii="Tahoma" w:hAnsi="Tahoma" w:cs="Tahoma"/>
                <w:sz w:val="20"/>
                <w:szCs w:val="20"/>
              </w:rPr>
              <w:t xml:space="preserve">Provedení srovnání na úrovni České republiky, zjištění na jaké úrovni je Moravskoslezský kraj a dosažení průměru v rámci celé České republiky </w:t>
            </w:r>
          </w:p>
          <w:p w14:paraId="36AB0201" w14:textId="77777777" w:rsidR="00AC56E7" w:rsidRPr="003A67D3" w:rsidRDefault="00AC56E7" w:rsidP="00762561">
            <w:pPr>
              <w:pStyle w:val="Odstavecseseznamem"/>
              <w:numPr>
                <w:ilvl w:val="0"/>
                <w:numId w:val="80"/>
              </w:numPr>
              <w:jc w:val="both"/>
              <w:rPr>
                <w:rFonts w:ascii="Tahoma" w:hAnsi="Tahoma" w:cs="Tahoma"/>
                <w:sz w:val="20"/>
                <w:szCs w:val="20"/>
              </w:rPr>
            </w:pPr>
            <w:r w:rsidRPr="003A67D3">
              <w:rPr>
                <w:rFonts w:ascii="Tahoma" w:hAnsi="Tahoma" w:cs="Tahoma"/>
                <w:sz w:val="20"/>
                <w:szCs w:val="20"/>
              </w:rPr>
              <w:t>Provedení srovnání nákladovosti jednotlivých typů sociálních služeb v rámci jednoho druhu sociální služby s přihlédnutím k specifikům (např. terénní služby s širší územní dostupností, cílové skupiny)</w:t>
            </w:r>
          </w:p>
          <w:p w14:paraId="2268F946" w14:textId="054B593C" w:rsidR="000678DD" w:rsidRPr="00B36090" w:rsidRDefault="000678DD" w:rsidP="000678DD">
            <w:pPr>
              <w:pStyle w:val="Odstavecseseznamem"/>
              <w:jc w:val="both"/>
              <w:rPr>
                <w:rFonts w:ascii="Tahoma" w:hAnsi="Tahoma" w:cs="Tahoma"/>
                <w:sz w:val="20"/>
                <w:szCs w:val="20"/>
              </w:rPr>
            </w:pPr>
          </w:p>
        </w:tc>
      </w:tr>
      <w:tr w:rsidR="00AC56E7" w:rsidRPr="007527C3" w14:paraId="728A0DE0" w14:textId="77777777" w:rsidTr="00EA7B1E">
        <w:tc>
          <w:tcPr>
            <w:tcW w:w="2775" w:type="dxa"/>
          </w:tcPr>
          <w:p w14:paraId="4AC3C226" w14:textId="77777777" w:rsidR="00AC56E7" w:rsidRDefault="00AC56E7" w:rsidP="00AC56E7">
            <w:pPr>
              <w:rPr>
                <w:rFonts w:ascii="Tahoma" w:hAnsi="Tahoma" w:cs="Tahoma"/>
                <w:b/>
                <w:bCs/>
                <w:sz w:val="20"/>
                <w:szCs w:val="20"/>
              </w:rPr>
            </w:pPr>
            <w:r>
              <w:rPr>
                <w:rFonts w:ascii="Tahoma" w:hAnsi="Tahoma" w:cs="Tahoma"/>
                <w:b/>
                <w:bCs/>
                <w:sz w:val="20"/>
                <w:szCs w:val="20"/>
              </w:rPr>
              <w:t xml:space="preserve">Opatření, která vedou k naplnění cíle </w:t>
            </w:r>
          </w:p>
          <w:p w14:paraId="207BD923" w14:textId="77777777" w:rsidR="00AC56E7" w:rsidRDefault="00AC56E7" w:rsidP="00AC56E7">
            <w:pPr>
              <w:rPr>
                <w:rFonts w:ascii="Tahoma" w:hAnsi="Tahoma" w:cs="Tahoma"/>
                <w:b/>
                <w:bCs/>
                <w:sz w:val="20"/>
                <w:szCs w:val="20"/>
              </w:rPr>
            </w:pPr>
          </w:p>
        </w:tc>
        <w:tc>
          <w:tcPr>
            <w:tcW w:w="6287" w:type="dxa"/>
          </w:tcPr>
          <w:p w14:paraId="4A45CB03" w14:textId="293ABF12" w:rsidR="00AC56E7" w:rsidRPr="007527C3" w:rsidRDefault="00AC56E7" w:rsidP="00AC56E7">
            <w:pPr>
              <w:jc w:val="both"/>
              <w:rPr>
                <w:rFonts w:ascii="Tahoma" w:hAnsi="Tahoma" w:cs="Tahoma"/>
                <w:sz w:val="20"/>
                <w:szCs w:val="20"/>
              </w:rPr>
            </w:pPr>
            <w:r>
              <w:rPr>
                <w:rFonts w:ascii="Tahoma" w:hAnsi="Tahoma" w:cs="Tahoma"/>
                <w:sz w:val="20"/>
                <w:szCs w:val="20"/>
              </w:rPr>
              <w:t xml:space="preserve">2.2. </w:t>
            </w:r>
            <w:r w:rsidRPr="003E2614">
              <w:rPr>
                <w:rFonts w:ascii="Tahoma" w:hAnsi="Tahoma" w:cs="Tahoma"/>
                <w:sz w:val="20"/>
                <w:szCs w:val="20"/>
              </w:rPr>
              <w:t>Zahájení procesu tvorby kritérií pro hodnocení efektivity sociální služby s</w:t>
            </w:r>
            <w:r>
              <w:rPr>
                <w:rFonts w:ascii="Tahoma" w:hAnsi="Tahoma" w:cs="Tahoma"/>
                <w:sz w:val="20"/>
                <w:szCs w:val="20"/>
              </w:rPr>
              <w:t> </w:t>
            </w:r>
            <w:r w:rsidRPr="003E2614">
              <w:rPr>
                <w:rFonts w:ascii="Tahoma" w:hAnsi="Tahoma" w:cs="Tahoma"/>
                <w:sz w:val="20"/>
                <w:szCs w:val="20"/>
              </w:rPr>
              <w:t>vazbou na financování sociální služby</w:t>
            </w:r>
          </w:p>
        </w:tc>
      </w:tr>
      <w:tr w:rsidR="00AC56E7" w:rsidRPr="00A13B27" w14:paraId="2C1853A7" w14:textId="77777777" w:rsidTr="00EA7B1E">
        <w:tc>
          <w:tcPr>
            <w:tcW w:w="2775" w:type="dxa"/>
          </w:tcPr>
          <w:p w14:paraId="4DC0F080" w14:textId="77777777" w:rsidR="00AC56E7" w:rsidRDefault="00AC56E7" w:rsidP="00AC56E7">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2.2.</w:t>
            </w:r>
          </w:p>
          <w:p w14:paraId="6EBF61E5" w14:textId="77777777" w:rsidR="00AC56E7" w:rsidRDefault="00AC56E7" w:rsidP="00AC56E7">
            <w:pPr>
              <w:rPr>
                <w:rFonts w:ascii="Tahoma" w:hAnsi="Tahoma" w:cs="Tahoma"/>
                <w:b/>
                <w:bCs/>
                <w:sz w:val="20"/>
                <w:szCs w:val="20"/>
              </w:rPr>
            </w:pPr>
          </w:p>
        </w:tc>
        <w:tc>
          <w:tcPr>
            <w:tcW w:w="6287" w:type="dxa"/>
          </w:tcPr>
          <w:p w14:paraId="1EEAADC0" w14:textId="7DD74BF7" w:rsidR="00AC56E7" w:rsidRPr="003A67D3" w:rsidRDefault="00AC56E7" w:rsidP="00762561">
            <w:pPr>
              <w:pStyle w:val="Odstavecseseznamem"/>
              <w:numPr>
                <w:ilvl w:val="0"/>
                <w:numId w:val="81"/>
              </w:numPr>
              <w:jc w:val="both"/>
              <w:rPr>
                <w:rFonts w:ascii="Tahoma" w:hAnsi="Tahoma" w:cs="Tahoma"/>
                <w:sz w:val="20"/>
                <w:szCs w:val="20"/>
              </w:rPr>
            </w:pPr>
            <w:r w:rsidRPr="003A67D3">
              <w:rPr>
                <w:rFonts w:ascii="Tahoma" w:hAnsi="Tahoma" w:cs="Tahoma"/>
                <w:sz w:val="20"/>
                <w:szCs w:val="20"/>
              </w:rPr>
              <w:t xml:space="preserve">Zahájení diskuze o systému hodnocení efektivity sociálních služeb </w:t>
            </w:r>
          </w:p>
        </w:tc>
      </w:tr>
      <w:tr w:rsidR="00AC56E7" w:rsidRPr="00625B15" w14:paraId="3B74C210" w14:textId="77777777" w:rsidTr="00EA7B1E">
        <w:tc>
          <w:tcPr>
            <w:tcW w:w="2775" w:type="dxa"/>
          </w:tcPr>
          <w:p w14:paraId="478A5165" w14:textId="77777777" w:rsidR="00AC56E7" w:rsidRDefault="00AC56E7" w:rsidP="00AC56E7">
            <w:pPr>
              <w:rPr>
                <w:rFonts w:ascii="Tahoma" w:hAnsi="Tahoma" w:cs="Tahoma"/>
                <w:b/>
                <w:bCs/>
                <w:sz w:val="20"/>
                <w:szCs w:val="20"/>
              </w:rPr>
            </w:pPr>
            <w:r>
              <w:rPr>
                <w:rFonts w:ascii="Tahoma" w:hAnsi="Tahoma" w:cs="Tahoma"/>
                <w:b/>
                <w:bCs/>
                <w:sz w:val="20"/>
                <w:szCs w:val="20"/>
              </w:rPr>
              <w:t xml:space="preserve">Opatření, která vedou k naplnění cíle </w:t>
            </w:r>
          </w:p>
          <w:p w14:paraId="1421CA57" w14:textId="77777777" w:rsidR="00AC56E7" w:rsidRDefault="00AC56E7" w:rsidP="00AC56E7">
            <w:pPr>
              <w:rPr>
                <w:rFonts w:ascii="Tahoma" w:hAnsi="Tahoma" w:cs="Tahoma"/>
                <w:b/>
                <w:bCs/>
                <w:sz w:val="20"/>
                <w:szCs w:val="20"/>
              </w:rPr>
            </w:pPr>
          </w:p>
        </w:tc>
        <w:tc>
          <w:tcPr>
            <w:tcW w:w="6287" w:type="dxa"/>
          </w:tcPr>
          <w:p w14:paraId="044A9412" w14:textId="66D2CFF4" w:rsidR="00AC56E7" w:rsidRPr="000678DD" w:rsidRDefault="00AC56E7" w:rsidP="00762561">
            <w:pPr>
              <w:pStyle w:val="Odstavecseseznamem"/>
              <w:numPr>
                <w:ilvl w:val="1"/>
                <w:numId w:val="58"/>
              </w:numPr>
              <w:jc w:val="both"/>
              <w:rPr>
                <w:rFonts w:ascii="Tahoma" w:hAnsi="Tahoma" w:cs="Tahoma"/>
                <w:sz w:val="20"/>
                <w:szCs w:val="20"/>
              </w:rPr>
            </w:pPr>
            <w:r w:rsidRPr="000678DD">
              <w:rPr>
                <w:rFonts w:ascii="Tahoma" w:hAnsi="Tahoma" w:cs="Tahoma"/>
                <w:sz w:val="20"/>
                <w:szCs w:val="20"/>
              </w:rPr>
              <w:t>Podpora vyrovnávání úrovně platů a mezd (rozdílnost mezi příspěvkovými organizacemi a nestátními neziskovými organizacemi)</w:t>
            </w:r>
          </w:p>
          <w:p w14:paraId="6F5C1A95" w14:textId="5978A479" w:rsidR="000678DD" w:rsidRPr="000678DD" w:rsidRDefault="000678DD" w:rsidP="000678DD">
            <w:pPr>
              <w:pStyle w:val="Odstavecseseznamem"/>
              <w:ind w:left="360"/>
              <w:jc w:val="both"/>
              <w:rPr>
                <w:rFonts w:ascii="Tahoma" w:hAnsi="Tahoma" w:cs="Tahoma"/>
                <w:sz w:val="20"/>
                <w:szCs w:val="20"/>
              </w:rPr>
            </w:pPr>
          </w:p>
        </w:tc>
      </w:tr>
      <w:tr w:rsidR="00AC56E7" w14:paraId="4AB6338E" w14:textId="77777777" w:rsidTr="00EA7B1E">
        <w:tc>
          <w:tcPr>
            <w:tcW w:w="2775" w:type="dxa"/>
          </w:tcPr>
          <w:p w14:paraId="1BB0B968" w14:textId="77777777" w:rsidR="00AC56E7" w:rsidRDefault="00AC56E7" w:rsidP="00AC56E7">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2.3.</w:t>
            </w:r>
          </w:p>
          <w:p w14:paraId="4FB43296" w14:textId="77777777" w:rsidR="00AC56E7" w:rsidRDefault="00AC56E7" w:rsidP="00AC56E7">
            <w:pPr>
              <w:rPr>
                <w:rFonts w:ascii="Tahoma" w:hAnsi="Tahoma" w:cs="Tahoma"/>
                <w:b/>
                <w:bCs/>
                <w:sz w:val="20"/>
                <w:szCs w:val="20"/>
              </w:rPr>
            </w:pPr>
          </w:p>
        </w:tc>
        <w:tc>
          <w:tcPr>
            <w:tcW w:w="6287" w:type="dxa"/>
          </w:tcPr>
          <w:p w14:paraId="65C57B08" w14:textId="77777777" w:rsidR="00AC56E7" w:rsidRPr="00751E96" w:rsidRDefault="00AC56E7" w:rsidP="00762561">
            <w:pPr>
              <w:pStyle w:val="Odstavecseseznamem"/>
              <w:numPr>
                <w:ilvl w:val="0"/>
                <w:numId w:val="82"/>
              </w:numPr>
              <w:jc w:val="both"/>
              <w:rPr>
                <w:rFonts w:ascii="Tahoma" w:hAnsi="Tahoma" w:cs="Tahoma"/>
                <w:sz w:val="20"/>
                <w:szCs w:val="20"/>
              </w:rPr>
            </w:pPr>
            <w:r w:rsidRPr="00751E96">
              <w:rPr>
                <w:rFonts w:ascii="Tahoma" w:hAnsi="Tahoma" w:cs="Tahoma"/>
                <w:sz w:val="20"/>
                <w:szCs w:val="20"/>
              </w:rPr>
              <w:t>Udržení krajského programu určeného k podpoře sociálních služeb poskytovaných neziskovými organizacemi (PSDP)</w:t>
            </w:r>
          </w:p>
          <w:p w14:paraId="640DE135" w14:textId="77777777" w:rsidR="00AC56E7" w:rsidRPr="00751E96" w:rsidRDefault="00AC56E7" w:rsidP="00762561">
            <w:pPr>
              <w:pStyle w:val="Odstavecseseznamem"/>
              <w:numPr>
                <w:ilvl w:val="0"/>
                <w:numId w:val="82"/>
              </w:numPr>
              <w:jc w:val="both"/>
              <w:rPr>
                <w:rFonts w:ascii="Tahoma" w:hAnsi="Tahoma" w:cs="Tahoma"/>
                <w:sz w:val="20"/>
                <w:szCs w:val="20"/>
              </w:rPr>
            </w:pPr>
            <w:r w:rsidRPr="00751E96">
              <w:rPr>
                <w:rFonts w:ascii="Tahoma" w:hAnsi="Tahoma" w:cs="Tahoma"/>
                <w:sz w:val="20"/>
                <w:szCs w:val="20"/>
              </w:rPr>
              <w:t xml:space="preserve">Zahrnutí nárůstu mezd při vyčíslování legislativních dopadů při navýšení platů </w:t>
            </w:r>
          </w:p>
          <w:p w14:paraId="7B60C6C3" w14:textId="77777777" w:rsidR="00AC56E7" w:rsidRDefault="00AC56E7" w:rsidP="00AC56E7">
            <w:pPr>
              <w:pStyle w:val="Odstavecseseznamem"/>
              <w:jc w:val="both"/>
              <w:rPr>
                <w:rFonts w:ascii="Tahoma" w:hAnsi="Tahoma" w:cs="Tahoma"/>
                <w:sz w:val="20"/>
                <w:szCs w:val="20"/>
              </w:rPr>
            </w:pPr>
          </w:p>
        </w:tc>
      </w:tr>
      <w:tr w:rsidR="00AC56E7" w:rsidRPr="00730B6F" w14:paraId="4FA2BC75" w14:textId="77777777" w:rsidTr="00EA7B1E">
        <w:tc>
          <w:tcPr>
            <w:tcW w:w="2775" w:type="dxa"/>
          </w:tcPr>
          <w:p w14:paraId="4AE4AD38" w14:textId="3840CA2C" w:rsidR="00AC56E7" w:rsidRPr="007D4B03" w:rsidRDefault="00AC56E7" w:rsidP="00AC56E7">
            <w:pPr>
              <w:rPr>
                <w:rFonts w:ascii="Tahoma" w:hAnsi="Tahoma" w:cs="Tahoma"/>
                <w:b/>
                <w:bCs/>
                <w:sz w:val="20"/>
                <w:szCs w:val="20"/>
              </w:rPr>
            </w:pPr>
            <w:r>
              <w:rPr>
                <w:rFonts w:ascii="Tahoma" w:hAnsi="Tahoma" w:cs="Tahoma"/>
                <w:b/>
                <w:bCs/>
                <w:sz w:val="20"/>
                <w:szCs w:val="20"/>
              </w:rPr>
              <w:t>Název specifického cíle</w:t>
            </w:r>
          </w:p>
        </w:tc>
        <w:tc>
          <w:tcPr>
            <w:tcW w:w="6287" w:type="dxa"/>
          </w:tcPr>
          <w:p w14:paraId="41D626FE" w14:textId="07991322" w:rsidR="00AC56E7" w:rsidRPr="00730B6F" w:rsidRDefault="00AC56E7" w:rsidP="008035B8">
            <w:pPr>
              <w:jc w:val="both"/>
              <w:rPr>
                <w:rFonts w:ascii="Tahoma" w:hAnsi="Tahoma" w:cs="Tahoma"/>
              </w:rPr>
            </w:pPr>
            <w:r w:rsidRPr="00730B6F">
              <w:rPr>
                <w:rFonts w:ascii="Tahoma" w:hAnsi="Tahoma" w:cs="Tahoma"/>
                <w:b/>
                <w:bCs/>
              </w:rPr>
              <w:t xml:space="preserve">3. </w:t>
            </w:r>
            <w:r>
              <w:rPr>
                <w:rFonts w:ascii="Tahoma" w:hAnsi="Tahoma" w:cs="Tahoma"/>
                <w:b/>
                <w:bCs/>
              </w:rPr>
              <w:t>Systém financování sociálních služeb je předvídatelný a reaguje včas</w:t>
            </w:r>
          </w:p>
        </w:tc>
      </w:tr>
      <w:tr w:rsidR="00AC56E7" w14:paraId="7E16DC6C" w14:textId="77777777" w:rsidTr="00EA7B1E">
        <w:tc>
          <w:tcPr>
            <w:tcW w:w="2775" w:type="dxa"/>
          </w:tcPr>
          <w:p w14:paraId="167FB60D" w14:textId="77777777" w:rsidR="00AC56E7" w:rsidRDefault="00AC56E7" w:rsidP="00AC56E7">
            <w:pPr>
              <w:rPr>
                <w:rFonts w:ascii="Tahoma" w:hAnsi="Tahoma" w:cs="Tahoma"/>
                <w:b/>
                <w:bCs/>
                <w:sz w:val="20"/>
                <w:szCs w:val="20"/>
              </w:rPr>
            </w:pPr>
            <w:r>
              <w:rPr>
                <w:rFonts w:ascii="Tahoma" w:hAnsi="Tahoma" w:cs="Tahoma"/>
                <w:b/>
                <w:bCs/>
                <w:sz w:val="20"/>
                <w:szCs w:val="20"/>
              </w:rPr>
              <w:t>Opatření, která vedou k naplnění cíle</w:t>
            </w:r>
          </w:p>
          <w:p w14:paraId="691B824D" w14:textId="77777777" w:rsidR="00AC56E7" w:rsidRDefault="00AC56E7" w:rsidP="00AC56E7">
            <w:pPr>
              <w:rPr>
                <w:rFonts w:ascii="Tahoma" w:hAnsi="Tahoma" w:cs="Tahoma"/>
                <w:b/>
                <w:bCs/>
                <w:sz w:val="20"/>
                <w:szCs w:val="20"/>
              </w:rPr>
            </w:pPr>
          </w:p>
        </w:tc>
        <w:tc>
          <w:tcPr>
            <w:tcW w:w="6287" w:type="dxa"/>
          </w:tcPr>
          <w:p w14:paraId="3C77DB21" w14:textId="77777777" w:rsidR="00AC56E7" w:rsidRDefault="00AC56E7" w:rsidP="00AC56E7">
            <w:pPr>
              <w:pStyle w:val="paragraph"/>
              <w:spacing w:before="0" w:beforeAutospacing="0" w:after="0" w:afterAutospacing="0"/>
              <w:ind w:left="404" w:hanging="404"/>
              <w:jc w:val="both"/>
              <w:textAlignment w:val="baseline"/>
              <w:rPr>
                <w:rFonts w:ascii="Tahoma" w:hAnsi="Tahoma" w:cs="Tahoma"/>
                <w:sz w:val="20"/>
                <w:szCs w:val="20"/>
              </w:rPr>
            </w:pPr>
            <w:r>
              <w:rPr>
                <w:rFonts w:ascii="Tahoma" w:hAnsi="Tahoma" w:cs="Tahoma"/>
                <w:sz w:val="20"/>
                <w:szCs w:val="20"/>
              </w:rPr>
              <w:t xml:space="preserve">3.1. </w:t>
            </w:r>
            <w:r w:rsidRPr="00671A15">
              <w:rPr>
                <w:rFonts w:ascii="Tahoma" w:hAnsi="Tahoma" w:cs="Tahoma"/>
                <w:sz w:val="20"/>
                <w:szCs w:val="20"/>
              </w:rPr>
              <w:t>Podpora informovanosti o vývoji finančních prostředků k financování provozních nákladů sociálních služeb na daný kalendářní rok</w:t>
            </w:r>
          </w:p>
          <w:p w14:paraId="66D114C6" w14:textId="77777777" w:rsidR="00AC56E7" w:rsidRDefault="00AC56E7" w:rsidP="00AC56E7">
            <w:pPr>
              <w:pStyle w:val="paragraph"/>
              <w:spacing w:before="0" w:beforeAutospacing="0" w:after="0" w:afterAutospacing="0"/>
              <w:jc w:val="both"/>
              <w:textAlignment w:val="baseline"/>
              <w:rPr>
                <w:rFonts w:ascii="Tahoma" w:hAnsi="Tahoma" w:cs="Tahoma"/>
                <w:b/>
                <w:bCs/>
                <w:sz w:val="20"/>
                <w:szCs w:val="20"/>
              </w:rPr>
            </w:pPr>
          </w:p>
        </w:tc>
      </w:tr>
      <w:tr w:rsidR="00AC56E7" w14:paraId="6C4AD04A" w14:textId="77777777" w:rsidTr="00EA7B1E">
        <w:tc>
          <w:tcPr>
            <w:tcW w:w="2775" w:type="dxa"/>
          </w:tcPr>
          <w:p w14:paraId="5D1E42A0" w14:textId="77777777" w:rsidR="00AC56E7" w:rsidRDefault="00AC56E7" w:rsidP="00AC56E7">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3.1.</w:t>
            </w:r>
          </w:p>
          <w:p w14:paraId="4E276866" w14:textId="77777777" w:rsidR="00AC56E7" w:rsidRDefault="00AC56E7" w:rsidP="00AC56E7">
            <w:pPr>
              <w:rPr>
                <w:rFonts w:ascii="Tahoma" w:hAnsi="Tahoma" w:cs="Tahoma"/>
                <w:b/>
                <w:bCs/>
                <w:sz w:val="20"/>
                <w:szCs w:val="20"/>
              </w:rPr>
            </w:pPr>
          </w:p>
        </w:tc>
        <w:tc>
          <w:tcPr>
            <w:tcW w:w="6287" w:type="dxa"/>
          </w:tcPr>
          <w:p w14:paraId="6CEED275" w14:textId="77777777" w:rsidR="00AC56E7" w:rsidRPr="00751E96" w:rsidRDefault="00AC56E7" w:rsidP="001542B4">
            <w:pPr>
              <w:pStyle w:val="Odstavecseseznamem"/>
              <w:jc w:val="both"/>
              <w:rPr>
                <w:rFonts w:ascii="Tahoma" w:hAnsi="Tahoma" w:cs="Tahoma"/>
                <w:sz w:val="20"/>
                <w:szCs w:val="20"/>
              </w:rPr>
            </w:pPr>
            <w:r w:rsidRPr="00751E96">
              <w:rPr>
                <w:rFonts w:ascii="Tahoma" w:hAnsi="Tahoma" w:cs="Tahoma"/>
                <w:sz w:val="20"/>
                <w:szCs w:val="20"/>
              </w:rPr>
              <w:t>Informování poskytovatelů sociálních služeb prostřednictvím aktualit v Informačním systému sociálních služeb</w:t>
            </w:r>
          </w:p>
          <w:p w14:paraId="2FF5304D" w14:textId="77777777" w:rsidR="00AC56E7" w:rsidRDefault="00AC56E7" w:rsidP="00AC56E7">
            <w:pPr>
              <w:pStyle w:val="paragraph"/>
              <w:spacing w:before="0" w:beforeAutospacing="0" w:after="0" w:afterAutospacing="0"/>
              <w:ind w:left="404" w:hanging="404"/>
              <w:jc w:val="both"/>
              <w:textAlignment w:val="baseline"/>
              <w:rPr>
                <w:rFonts w:ascii="Tahoma" w:hAnsi="Tahoma" w:cs="Tahoma"/>
                <w:sz w:val="20"/>
                <w:szCs w:val="20"/>
              </w:rPr>
            </w:pPr>
          </w:p>
        </w:tc>
      </w:tr>
      <w:tr w:rsidR="00AC56E7" w14:paraId="121A93E9" w14:textId="77777777" w:rsidTr="00EA7B1E">
        <w:tc>
          <w:tcPr>
            <w:tcW w:w="2775" w:type="dxa"/>
          </w:tcPr>
          <w:p w14:paraId="210CC6A5" w14:textId="77777777" w:rsidR="00AC56E7" w:rsidRDefault="00AC56E7" w:rsidP="00AC56E7">
            <w:pPr>
              <w:rPr>
                <w:rFonts w:ascii="Tahoma" w:hAnsi="Tahoma" w:cs="Tahoma"/>
                <w:b/>
                <w:bCs/>
                <w:sz w:val="20"/>
                <w:szCs w:val="20"/>
              </w:rPr>
            </w:pPr>
            <w:r>
              <w:rPr>
                <w:rFonts w:ascii="Tahoma" w:hAnsi="Tahoma" w:cs="Tahoma"/>
                <w:b/>
                <w:bCs/>
                <w:sz w:val="20"/>
                <w:szCs w:val="20"/>
              </w:rPr>
              <w:t>Opatření, která vedou k naplnění cíle</w:t>
            </w:r>
          </w:p>
          <w:p w14:paraId="7437FA66" w14:textId="77777777" w:rsidR="00AC56E7" w:rsidRDefault="00AC56E7" w:rsidP="00AC56E7">
            <w:pPr>
              <w:rPr>
                <w:rFonts w:ascii="Tahoma" w:hAnsi="Tahoma" w:cs="Tahoma"/>
                <w:b/>
                <w:bCs/>
                <w:sz w:val="20"/>
                <w:szCs w:val="20"/>
              </w:rPr>
            </w:pPr>
          </w:p>
        </w:tc>
        <w:tc>
          <w:tcPr>
            <w:tcW w:w="6287" w:type="dxa"/>
          </w:tcPr>
          <w:p w14:paraId="022D7067" w14:textId="77777777" w:rsidR="00AC56E7" w:rsidRDefault="00AC56E7" w:rsidP="00AC56E7">
            <w:pPr>
              <w:pStyle w:val="paragraph"/>
              <w:spacing w:before="0" w:beforeAutospacing="0" w:after="0" w:afterAutospacing="0"/>
              <w:ind w:left="404" w:hanging="404"/>
              <w:jc w:val="both"/>
              <w:textAlignment w:val="baseline"/>
              <w:rPr>
                <w:rFonts w:ascii="Tahoma" w:hAnsi="Tahoma" w:cs="Tahoma"/>
                <w:sz w:val="20"/>
                <w:szCs w:val="20"/>
              </w:rPr>
            </w:pPr>
            <w:r>
              <w:rPr>
                <w:rFonts w:ascii="Tahoma" w:hAnsi="Tahoma" w:cs="Tahoma"/>
                <w:sz w:val="20"/>
                <w:szCs w:val="20"/>
              </w:rPr>
              <w:t xml:space="preserve">3.2. </w:t>
            </w:r>
            <w:r w:rsidRPr="00671A15">
              <w:rPr>
                <w:rFonts w:ascii="Tahoma" w:hAnsi="Tahoma" w:cs="Tahoma"/>
                <w:sz w:val="20"/>
                <w:szCs w:val="20"/>
              </w:rPr>
              <w:t>Podpora zajištění financování sociálních služeb po ukončení individuálních projektů z</w:t>
            </w:r>
            <w:r>
              <w:rPr>
                <w:rFonts w:ascii="Tahoma" w:hAnsi="Tahoma" w:cs="Tahoma"/>
                <w:sz w:val="20"/>
                <w:szCs w:val="20"/>
              </w:rPr>
              <w:t> Operačního programu Zaměstnanost Plus</w:t>
            </w:r>
            <w:r w:rsidRPr="00671A15">
              <w:rPr>
                <w:rFonts w:ascii="Tahoma" w:hAnsi="Tahoma" w:cs="Tahoma"/>
                <w:sz w:val="20"/>
                <w:szCs w:val="20"/>
              </w:rPr>
              <w:t xml:space="preserve"> s přihlédnutím k</w:t>
            </w:r>
            <w:r>
              <w:rPr>
                <w:rFonts w:ascii="Tahoma" w:hAnsi="Tahoma" w:cs="Tahoma"/>
                <w:sz w:val="20"/>
                <w:szCs w:val="20"/>
              </w:rPr>
              <w:t> </w:t>
            </w:r>
            <w:r w:rsidRPr="00671A15">
              <w:rPr>
                <w:rFonts w:ascii="Tahoma" w:hAnsi="Tahoma" w:cs="Tahoma"/>
                <w:sz w:val="20"/>
                <w:szCs w:val="20"/>
              </w:rPr>
              <w:t>udržitelnosti krajské sítě sociálních služeb</w:t>
            </w:r>
          </w:p>
          <w:p w14:paraId="3D62CB35" w14:textId="77777777" w:rsidR="00AC56E7" w:rsidRDefault="00AC56E7" w:rsidP="00AC56E7">
            <w:pPr>
              <w:pStyle w:val="paragraph"/>
              <w:spacing w:before="0" w:beforeAutospacing="0" w:after="0" w:afterAutospacing="0"/>
              <w:ind w:left="404" w:hanging="404"/>
              <w:jc w:val="both"/>
              <w:textAlignment w:val="baseline"/>
              <w:rPr>
                <w:rFonts w:ascii="Tahoma" w:hAnsi="Tahoma" w:cs="Tahoma"/>
                <w:sz w:val="20"/>
                <w:szCs w:val="20"/>
              </w:rPr>
            </w:pPr>
          </w:p>
        </w:tc>
      </w:tr>
      <w:tr w:rsidR="00AC56E7" w14:paraId="1DFBA9F8" w14:textId="77777777" w:rsidTr="00EA7B1E">
        <w:tc>
          <w:tcPr>
            <w:tcW w:w="2775" w:type="dxa"/>
          </w:tcPr>
          <w:p w14:paraId="243DC555" w14:textId="77777777" w:rsidR="00AC56E7" w:rsidRDefault="00AC56E7" w:rsidP="00AC56E7">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3.2.</w:t>
            </w:r>
          </w:p>
          <w:p w14:paraId="128EE166" w14:textId="77777777" w:rsidR="00AC56E7" w:rsidRDefault="00AC56E7" w:rsidP="00AC56E7">
            <w:pPr>
              <w:rPr>
                <w:rFonts w:ascii="Tahoma" w:hAnsi="Tahoma" w:cs="Tahoma"/>
                <w:b/>
                <w:bCs/>
                <w:sz w:val="20"/>
                <w:szCs w:val="20"/>
              </w:rPr>
            </w:pPr>
          </w:p>
        </w:tc>
        <w:tc>
          <w:tcPr>
            <w:tcW w:w="6287" w:type="dxa"/>
          </w:tcPr>
          <w:p w14:paraId="70C82445" w14:textId="77777777" w:rsidR="00AC56E7" w:rsidRPr="00751E96" w:rsidRDefault="00AC56E7" w:rsidP="001542B4">
            <w:pPr>
              <w:pStyle w:val="Odstavecseseznamem"/>
              <w:jc w:val="both"/>
              <w:rPr>
                <w:rFonts w:ascii="Tahoma" w:hAnsi="Tahoma" w:cs="Tahoma"/>
                <w:sz w:val="20"/>
                <w:szCs w:val="20"/>
              </w:rPr>
            </w:pPr>
            <w:r w:rsidRPr="00751E96">
              <w:rPr>
                <w:rFonts w:ascii="Tahoma" w:hAnsi="Tahoma" w:cs="Tahoma"/>
                <w:sz w:val="20"/>
                <w:szCs w:val="20"/>
              </w:rPr>
              <w:t>Zahájení včasného vyjednávání o následné podpoře služeb zařazených v rámci individuálních projektů PSSP</w:t>
            </w:r>
          </w:p>
          <w:p w14:paraId="08DCE9A2" w14:textId="77777777" w:rsidR="00AC56E7" w:rsidRDefault="00AC56E7" w:rsidP="00AC56E7">
            <w:pPr>
              <w:pStyle w:val="paragraph"/>
              <w:spacing w:before="0" w:beforeAutospacing="0" w:after="0" w:afterAutospacing="0"/>
              <w:ind w:left="404" w:hanging="404"/>
              <w:jc w:val="both"/>
              <w:textAlignment w:val="baseline"/>
              <w:rPr>
                <w:rFonts w:ascii="Tahoma" w:hAnsi="Tahoma" w:cs="Tahoma"/>
                <w:sz w:val="20"/>
                <w:szCs w:val="20"/>
              </w:rPr>
            </w:pPr>
          </w:p>
        </w:tc>
      </w:tr>
      <w:tr w:rsidR="00AC56E7" w14:paraId="7993A4AC" w14:textId="77777777" w:rsidTr="00EA7B1E">
        <w:tc>
          <w:tcPr>
            <w:tcW w:w="2775" w:type="dxa"/>
          </w:tcPr>
          <w:p w14:paraId="49246C78" w14:textId="77777777" w:rsidR="00AC56E7" w:rsidRDefault="00AC56E7" w:rsidP="00AC56E7">
            <w:pPr>
              <w:rPr>
                <w:rFonts w:ascii="Tahoma" w:hAnsi="Tahoma" w:cs="Tahoma"/>
                <w:b/>
                <w:bCs/>
                <w:sz w:val="20"/>
                <w:szCs w:val="20"/>
              </w:rPr>
            </w:pPr>
            <w:r>
              <w:rPr>
                <w:rFonts w:ascii="Tahoma" w:hAnsi="Tahoma" w:cs="Tahoma"/>
                <w:b/>
                <w:bCs/>
                <w:sz w:val="20"/>
                <w:szCs w:val="20"/>
              </w:rPr>
              <w:t>Opatření, která vedou k naplnění cíle</w:t>
            </w:r>
          </w:p>
          <w:p w14:paraId="53C0664D" w14:textId="77777777" w:rsidR="00AC56E7" w:rsidRDefault="00AC56E7" w:rsidP="00AC56E7">
            <w:pPr>
              <w:rPr>
                <w:rFonts w:ascii="Tahoma" w:hAnsi="Tahoma" w:cs="Tahoma"/>
                <w:b/>
                <w:bCs/>
                <w:sz w:val="20"/>
                <w:szCs w:val="20"/>
              </w:rPr>
            </w:pPr>
          </w:p>
        </w:tc>
        <w:tc>
          <w:tcPr>
            <w:tcW w:w="6287" w:type="dxa"/>
          </w:tcPr>
          <w:p w14:paraId="17217509" w14:textId="6C83352B" w:rsidR="00AC56E7" w:rsidRDefault="00AC56E7" w:rsidP="00AC56E7">
            <w:pPr>
              <w:pStyle w:val="paragraph"/>
              <w:spacing w:before="0" w:beforeAutospacing="0" w:after="0" w:afterAutospacing="0"/>
              <w:ind w:left="404" w:hanging="404"/>
              <w:jc w:val="both"/>
              <w:textAlignment w:val="baseline"/>
              <w:rPr>
                <w:rFonts w:ascii="Tahoma" w:hAnsi="Tahoma" w:cs="Tahoma"/>
                <w:sz w:val="20"/>
                <w:szCs w:val="20"/>
              </w:rPr>
            </w:pPr>
            <w:r>
              <w:rPr>
                <w:rFonts w:ascii="Tahoma" w:hAnsi="Tahoma" w:cs="Tahoma"/>
                <w:sz w:val="20"/>
                <w:szCs w:val="20"/>
              </w:rPr>
              <w:t xml:space="preserve">3.3. </w:t>
            </w:r>
            <w:r w:rsidRPr="008D7772">
              <w:rPr>
                <w:rFonts w:ascii="Tahoma" w:hAnsi="Tahoma" w:cs="Tahoma"/>
                <w:sz w:val="20"/>
                <w:szCs w:val="20"/>
              </w:rPr>
              <w:t>N</w:t>
            </w:r>
            <w:r>
              <w:rPr>
                <w:rFonts w:ascii="Tahoma" w:hAnsi="Tahoma" w:cs="Tahoma"/>
                <w:sz w:val="20"/>
                <w:szCs w:val="20"/>
              </w:rPr>
              <w:t>avržení</w:t>
            </w:r>
            <w:r w:rsidRPr="008D7772">
              <w:rPr>
                <w:rFonts w:ascii="Tahoma" w:hAnsi="Tahoma" w:cs="Tahoma"/>
                <w:sz w:val="20"/>
                <w:szCs w:val="20"/>
              </w:rPr>
              <w:t xml:space="preserve"> systému podpory dofinancování sociálních služeb v případě nedostatku finančních prostředků ze státního rozpočt</w:t>
            </w:r>
            <w:r>
              <w:rPr>
                <w:rFonts w:ascii="Tahoma" w:hAnsi="Tahoma" w:cs="Tahoma"/>
                <w:sz w:val="20"/>
                <w:szCs w:val="20"/>
              </w:rPr>
              <w:t>u</w:t>
            </w:r>
          </w:p>
        </w:tc>
      </w:tr>
      <w:tr w:rsidR="00AC56E7" w14:paraId="281C6C34" w14:textId="77777777" w:rsidTr="00EA7B1E">
        <w:tc>
          <w:tcPr>
            <w:tcW w:w="2775" w:type="dxa"/>
          </w:tcPr>
          <w:p w14:paraId="009BA916" w14:textId="77777777" w:rsidR="00AC56E7" w:rsidRDefault="00AC56E7" w:rsidP="00AC56E7">
            <w:pPr>
              <w:rPr>
                <w:rFonts w:ascii="Tahoma" w:hAnsi="Tahoma" w:cs="Tahoma"/>
                <w:b/>
                <w:bCs/>
                <w:sz w:val="20"/>
                <w:szCs w:val="20"/>
              </w:rPr>
            </w:pPr>
            <w:r w:rsidRPr="008777B1">
              <w:rPr>
                <w:rFonts w:ascii="Tahoma" w:hAnsi="Tahoma" w:cs="Tahoma"/>
                <w:b/>
                <w:bCs/>
                <w:sz w:val="20"/>
                <w:szCs w:val="20"/>
              </w:rPr>
              <w:t>Typové</w:t>
            </w:r>
            <w:r>
              <w:rPr>
                <w:rFonts w:ascii="Tahoma" w:hAnsi="Tahoma" w:cs="Tahoma"/>
                <w:b/>
                <w:bCs/>
                <w:sz w:val="20"/>
                <w:szCs w:val="20"/>
              </w:rPr>
              <w:t xml:space="preserve"> a</w:t>
            </w:r>
            <w:r w:rsidRPr="007D4B03">
              <w:rPr>
                <w:rFonts w:ascii="Tahoma" w:hAnsi="Tahoma" w:cs="Tahoma"/>
                <w:b/>
                <w:bCs/>
                <w:sz w:val="20"/>
                <w:szCs w:val="20"/>
              </w:rPr>
              <w:t>ktivity vedoucí k naplnění opatření</w:t>
            </w:r>
            <w:r>
              <w:rPr>
                <w:rFonts w:ascii="Tahoma" w:hAnsi="Tahoma" w:cs="Tahoma"/>
                <w:b/>
                <w:bCs/>
                <w:sz w:val="20"/>
                <w:szCs w:val="20"/>
              </w:rPr>
              <w:t xml:space="preserve"> 3.3.</w:t>
            </w:r>
          </w:p>
          <w:p w14:paraId="07006D63" w14:textId="77777777" w:rsidR="00AC56E7" w:rsidRDefault="00AC56E7" w:rsidP="00AC56E7">
            <w:pPr>
              <w:rPr>
                <w:rFonts w:ascii="Tahoma" w:hAnsi="Tahoma" w:cs="Tahoma"/>
                <w:b/>
                <w:bCs/>
                <w:sz w:val="20"/>
                <w:szCs w:val="20"/>
              </w:rPr>
            </w:pPr>
          </w:p>
        </w:tc>
        <w:tc>
          <w:tcPr>
            <w:tcW w:w="6287" w:type="dxa"/>
          </w:tcPr>
          <w:p w14:paraId="4DC7D5A0" w14:textId="77777777" w:rsidR="00AC56E7" w:rsidRPr="00593556" w:rsidRDefault="00AC56E7" w:rsidP="00762561">
            <w:pPr>
              <w:pStyle w:val="Odstavecseseznamem"/>
              <w:numPr>
                <w:ilvl w:val="0"/>
                <w:numId w:val="83"/>
              </w:numPr>
              <w:jc w:val="both"/>
              <w:rPr>
                <w:rFonts w:ascii="Tahoma" w:hAnsi="Tahoma" w:cs="Tahoma"/>
                <w:sz w:val="20"/>
                <w:szCs w:val="20"/>
              </w:rPr>
            </w:pPr>
            <w:r w:rsidRPr="00593556">
              <w:rPr>
                <w:rFonts w:ascii="Tahoma" w:hAnsi="Tahoma" w:cs="Tahoma"/>
                <w:sz w:val="20"/>
                <w:szCs w:val="20"/>
              </w:rPr>
              <w:t>Vytvoření "akutního plánu pro fungování krajské sítě" - provedení revize krajské sítě</w:t>
            </w:r>
          </w:p>
          <w:p w14:paraId="49ECDCD0" w14:textId="63F21E04" w:rsidR="00AC56E7" w:rsidRPr="00593556" w:rsidRDefault="00AC56E7" w:rsidP="00762561">
            <w:pPr>
              <w:pStyle w:val="Odstavecseseznamem"/>
              <w:numPr>
                <w:ilvl w:val="0"/>
                <w:numId w:val="83"/>
              </w:numPr>
              <w:jc w:val="both"/>
              <w:rPr>
                <w:rFonts w:ascii="Tahoma" w:hAnsi="Tahoma" w:cs="Tahoma"/>
                <w:b/>
                <w:bCs/>
                <w:sz w:val="20"/>
                <w:szCs w:val="20"/>
              </w:rPr>
            </w:pPr>
            <w:r w:rsidRPr="00593556">
              <w:rPr>
                <w:rFonts w:ascii="Tahoma" w:hAnsi="Tahoma" w:cs="Tahoma"/>
                <w:sz w:val="20"/>
                <w:szCs w:val="20"/>
              </w:rPr>
              <w:t>Určení časového horizontu</w:t>
            </w:r>
            <w:r w:rsidR="004E6547">
              <w:rPr>
                <w:rFonts w:ascii="Tahoma" w:hAnsi="Tahoma" w:cs="Tahoma"/>
                <w:sz w:val="20"/>
                <w:szCs w:val="20"/>
              </w:rPr>
              <w:t xml:space="preserve"> krizového poskytování sociálních služeb v případě nedostatku finančních prostředků</w:t>
            </w:r>
            <w:r w:rsidRPr="00593556">
              <w:rPr>
                <w:rFonts w:ascii="Tahoma" w:hAnsi="Tahoma" w:cs="Tahoma"/>
                <w:sz w:val="20"/>
                <w:szCs w:val="20"/>
              </w:rPr>
              <w:t xml:space="preserve"> (vytvoření časové osy)</w:t>
            </w:r>
          </w:p>
          <w:p w14:paraId="2B744F8C" w14:textId="7A989083" w:rsidR="000678DD" w:rsidRDefault="000678DD" w:rsidP="000678DD">
            <w:pPr>
              <w:pStyle w:val="Odstavecseseznamem"/>
              <w:jc w:val="both"/>
              <w:rPr>
                <w:rFonts w:ascii="Tahoma" w:hAnsi="Tahoma" w:cs="Tahoma"/>
                <w:b/>
                <w:bCs/>
                <w:sz w:val="20"/>
                <w:szCs w:val="20"/>
              </w:rPr>
            </w:pPr>
          </w:p>
        </w:tc>
      </w:tr>
      <w:tr w:rsidR="00AC56E7" w:rsidRPr="00730B6F" w14:paraId="6AE1BFAE" w14:textId="77777777" w:rsidTr="00EA7B1E">
        <w:tc>
          <w:tcPr>
            <w:tcW w:w="2775" w:type="dxa"/>
          </w:tcPr>
          <w:p w14:paraId="656FBF29" w14:textId="7C4C0709" w:rsidR="00AC56E7" w:rsidRDefault="00AC56E7" w:rsidP="00AC56E7">
            <w:pPr>
              <w:rPr>
                <w:rFonts w:ascii="Tahoma" w:hAnsi="Tahoma" w:cs="Tahoma"/>
                <w:b/>
                <w:bCs/>
                <w:sz w:val="20"/>
                <w:szCs w:val="20"/>
              </w:rPr>
            </w:pPr>
            <w:r>
              <w:rPr>
                <w:rFonts w:ascii="Tahoma" w:hAnsi="Tahoma" w:cs="Tahoma"/>
                <w:b/>
                <w:bCs/>
                <w:sz w:val="20"/>
                <w:szCs w:val="20"/>
              </w:rPr>
              <w:t>Název specifického cíle</w:t>
            </w:r>
          </w:p>
        </w:tc>
        <w:tc>
          <w:tcPr>
            <w:tcW w:w="6287" w:type="dxa"/>
          </w:tcPr>
          <w:p w14:paraId="0B05718C" w14:textId="014854A4" w:rsidR="00AC56E7" w:rsidRPr="00730B6F" w:rsidRDefault="00AC56E7" w:rsidP="008035B8">
            <w:pPr>
              <w:jc w:val="both"/>
              <w:rPr>
                <w:rFonts w:ascii="Tahoma" w:hAnsi="Tahoma" w:cs="Tahoma"/>
                <w:b/>
                <w:bCs/>
              </w:rPr>
            </w:pPr>
            <w:r w:rsidRPr="00730B6F">
              <w:rPr>
                <w:rFonts w:ascii="Tahoma" w:hAnsi="Tahoma" w:cs="Tahoma"/>
                <w:b/>
                <w:bCs/>
              </w:rPr>
              <w:t xml:space="preserve">4. </w:t>
            </w:r>
            <w:r w:rsidRPr="006A361A">
              <w:rPr>
                <w:rFonts w:ascii="Tahoma" w:hAnsi="Tahoma" w:cs="Tahoma"/>
                <w:b/>
                <w:bCs/>
              </w:rPr>
              <w:t>Transparentní síť sociálních služeb v Moravskoslezském kraji</w:t>
            </w:r>
          </w:p>
        </w:tc>
      </w:tr>
      <w:tr w:rsidR="00AC56E7" w14:paraId="761D401D" w14:textId="77777777" w:rsidTr="00EA7B1E">
        <w:tc>
          <w:tcPr>
            <w:tcW w:w="2775" w:type="dxa"/>
          </w:tcPr>
          <w:p w14:paraId="71835C69" w14:textId="13704F95" w:rsidR="00AC56E7" w:rsidRDefault="00AC56E7" w:rsidP="00AC56E7">
            <w:pPr>
              <w:rPr>
                <w:rFonts w:ascii="Tahoma" w:hAnsi="Tahoma" w:cs="Tahoma"/>
                <w:b/>
                <w:bCs/>
                <w:sz w:val="20"/>
                <w:szCs w:val="20"/>
              </w:rPr>
            </w:pPr>
            <w:r>
              <w:rPr>
                <w:rFonts w:ascii="Tahoma" w:hAnsi="Tahoma" w:cs="Tahoma"/>
                <w:b/>
                <w:bCs/>
                <w:sz w:val="20"/>
                <w:szCs w:val="20"/>
              </w:rPr>
              <w:lastRenderedPageBreak/>
              <w:t>Opatření, která vedou k naplnění cíle</w:t>
            </w:r>
          </w:p>
        </w:tc>
        <w:tc>
          <w:tcPr>
            <w:tcW w:w="6287" w:type="dxa"/>
          </w:tcPr>
          <w:p w14:paraId="0FD552C0" w14:textId="3A5E28DB" w:rsidR="00AC56E7" w:rsidRPr="009E4B7B" w:rsidRDefault="00940297" w:rsidP="00940297">
            <w:pPr>
              <w:pStyle w:val="Nadpis2"/>
              <w:numPr>
                <w:ilvl w:val="0"/>
                <w:numId w:val="0"/>
              </w:numPr>
              <w:spacing w:before="0"/>
              <w:ind w:left="576" w:hanging="576"/>
              <w:jc w:val="both"/>
              <w:textAlignment w:val="baseline"/>
              <w:rPr>
                <w:rFonts w:ascii="Tahoma" w:hAnsi="Tahoma" w:cs="Tahoma"/>
                <w:color w:val="auto"/>
                <w:sz w:val="20"/>
                <w:szCs w:val="20"/>
              </w:rPr>
            </w:pPr>
            <w:bookmarkStart w:id="157" w:name="_Toc139890123"/>
            <w:bookmarkStart w:id="158" w:name="_Toc142378704"/>
            <w:bookmarkStart w:id="159" w:name="_Toc142655493"/>
            <w:bookmarkStart w:id="160" w:name="_Toc142926602"/>
            <w:r>
              <w:rPr>
                <w:rFonts w:ascii="Tahoma" w:hAnsi="Tahoma" w:cs="Tahoma"/>
                <w:color w:val="auto"/>
                <w:sz w:val="20"/>
                <w:szCs w:val="20"/>
              </w:rPr>
              <w:t>4.1.</w:t>
            </w:r>
            <w:r w:rsidR="00613CE1">
              <w:rPr>
                <w:rFonts w:ascii="Tahoma" w:hAnsi="Tahoma" w:cs="Tahoma"/>
                <w:color w:val="auto"/>
                <w:sz w:val="20"/>
                <w:szCs w:val="20"/>
              </w:rPr>
              <w:t xml:space="preserve"> </w:t>
            </w:r>
            <w:r w:rsidR="00AC56E7" w:rsidRPr="009E4B7B">
              <w:rPr>
                <w:rFonts w:ascii="Tahoma" w:hAnsi="Tahoma" w:cs="Tahoma"/>
                <w:color w:val="auto"/>
                <w:sz w:val="20"/>
                <w:szCs w:val="20"/>
              </w:rPr>
              <w:t>Zajištění dostupnosti informací o síti sociálních služeb a o nákladech, zdrojích a ekonomických ukazatelích</w:t>
            </w:r>
            <w:bookmarkEnd w:id="157"/>
            <w:bookmarkEnd w:id="158"/>
            <w:bookmarkEnd w:id="159"/>
            <w:bookmarkEnd w:id="160"/>
          </w:p>
          <w:p w14:paraId="577D1F0E" w14:textId="1EDFEEB5" w:rsidR="000678DD" w:rsidRDefault="000678DD" w:rsidP="000678DD">
            <w:pPr>
              <w:pStyle w:val="paragraph"/>
              <w:spacing w:before="0" w:beforeAutospacing="0" w:after="0" w:afterAutospacing="0"/>
              <w:jc w:val="both"/>
              <w:textAlignment w:val="baseline"/>
              <w:rPr>
                <w:rFonts w:ascii="Tahoma" w:hAnsi="Tahoma" w:cs="Tahoma"/>
                <w:b/>
                <w:bCs/>
                <w:sz w:val="20"/>
                <w:szCs w:val="20"/>
              </w:rPr>
            </w:pPr>
          </w:p>
        </w:tc>
      </w:tr>
      <w:tr w:rsidR="00AC56E7" w:rsidRPr="00137461" w14:paraId="6A9A2046" w14:textId="77777777" w:rsidTr="00EA7B1E">
        <w:tc>
          <w:tcPr>
            <w:tcW w:w="2775" w:type="dxa"/>
          </w:tcPr>
          <w:p w14:paraId="258F24CC" w14:textId="77777777" w:rsidR="00AC56E7" w:rsidRDefault="00AC56E7" w:rsidP="00AC56E7">
            <w:pPr>
              <w:rPr>
                <w:rFonts w:ascii="Tahoma" w:hAnsi="Tahoma" w:cs="Tahoma"/>
                <w:b/>
                <w:bCs/>
                <w:sz w:val="20"/>
                <w:szCs w:val="20"/>
              </w:rPr>
            </w:pPr>
            <w:r w:rsidRPr="008777B1">
              <w:rPr>
                <w:rFonts w:ascii="Tahoma" w:hAnsi="Tahoma" w:cs="Tahoma"/>
                <w:b/>
                <w:bCs/>
                <w:sz w:val="20"/>
                <w:szCs w:val="20"/>
              </w:rPr>
              <w:t>Typové</w:t>
            </w:r>
            <w:r>
              <w:rPr>
                <w:rFonts w:ascii="Tahoma" w:hAnsi="Tahoma" w:cs="Tahoma"/>
                <w:b/>
                <w:bCs/>
                <w:sz w:val="20"/>
                <w:szCs w:val="20"/>
              </w:rPr>
              <w:t xml:space="preserve"> a</w:t>
            </w:r>
            <w:r w:rsidRPr="007D4B03">
              <w:rPr>
                <w:rFonts w:ascii="Tahoma" w:hAnsi="Tahoma" w:cs="Tahoma"/>
                <w:b/>
                <w:bCs/>
                <w:sz w:val="20"/>
                <w:szCs w:val="20"/>
              </w:rPr>
              <w:t>ktivity vedoucí k naplnění opatření</w:t>
            </w:r>
            <w:r>
              <w:rPr>
                <w:rFonts w:ascii="Tahoma" w:hAnsi="Tahoma" w:cs="Tahoma"/>
                <w:b/>
                <w:bCs/>
                <w:sz w:val="20"/>
                <w:szCs w:val="20"/>
              </w:rPr>
              <w:t xml:space="preserve"> 4.1.</w:t>
            </w:r>
          </w:p>
          <w:p w14:paraId="7F836532" w14:textId="77777777" w:rsidR="00AC56E7" w:rsidRDefault="00AC56E7" w:rsidP="00AC56E7">
            <w:pPr>
              <w:rPr>
                <w:rFonts w:ascii="Tahoma" w:hAnsi="Tahoma" w:cs="Tahoma"/>
                <w:b/>
                <w:bCs/>
                <w:sz w:val="20"/>
                <w:szCs w:val="20"/>
              </w:rPr>
            </w:pPr>
          </w:p>
          <w:p w14:paraId="45C7CC8C" w14:textId="77777777" w:rsidR="00AC56E7" w:rsidRDefault="00AC56E7" w:rsidP="00AC56E7">
            <w:pPr>
              <w:rPr>
                <w:rFonts w:ascii="Tahoma" w:hAnsi="Tahoma" w:cs="Tahoma"/>
                <w:b/>
                <w:bCs/>
                <w:sz w:val="20"/>
                <w:szCs w:val="20"/>
              </w:rPr>
            </w:pPr>
          </w:p>
        </w:tc>
        <w:tc>
          <w:tcPr>
            <w:tcW w:w="6287" w:type="dxa"/>
          </w:tcPr>
          <w:p w14:paraId="76A5BEC6" w14:textId="77777777" w:rsidR="00AC56E7" w:rsidRPr="002E5436" w:rsidRDefault="00AC56E7" w:rsidP="00762561">
            <w:pPr>
              <w:pStyle w:val="Odstavecseseznamem"/>
              <w:numPr>
                <w:ilvl w:val="0"/>
                <w:numId w:val="84"/>
              </w:numPr>
              <w:jc w:val="both"/>
              <w:rPr>
                <w:rFonts w:ascii="Tahoma" w:hAnsi="Tahoma" w:cs="Tahoma"/>
                <w:sz w:val="20"/>
                <w:szCs w:val="20"/>
              </w:rPr>
            </w:pPr>
            <w:r w:rsidRPr="002E5436">
              <w:rPr>
                <w:rFonts w:ascii="Tahoma" w:hAnsi="Tahoma" w:cs="Tahoma"/>
                <w:sz w:val="20"/>
                <w:szCs w:val="20"/>
              </w:rPr>
              <w:t>Zpracování Katalogu sociálních služeb v Moravskoslezském kraji</w:t>
            </w:r>
          </w:p>
          <w:p w14:paraId="4F949AE7" w14:textId="77777777" w:rsidR="00AC56E7" w:rsidRPr="002E5436" w:rsidRDefault="00AC56E7" w:rsidP="00762561">
            <w:pPr>
              <w:pStyle w:val="Odstavecseseznamem"/>
              <w:numPr>
                <w:ilvl w:val="0"/>
                <w:numId w:val="84"/>
              </w:numPr>
              <w:jc w:val="both"/>
              <w:rPr>
                <w:rFonts w:ascii="Tahoma" w:hAnsi="Tahoma" w:cs="Tahoma"/>
                <w:sz w:val="20"/>
                <w:szCs w:val="20"/>
              </w:rPr>
            </w:pPr>
            <w:r w:rsidRPr="002E5436">
              <w:rPr>
                <w:rFonts w:ascii="Tahoma" w:hAnsi="Tahoma" w:cs="Tahoma"/>
                <w:sz w:val="20"/>
                <w:szCs w:val="20"/>
              </w:rPr>
              <w:t>Zajištění přístupnosti těchto informací pro všechny poskytovatele sociálních služeb</w:t>
            </w:r>
          </w:p>
          <w:p w14:paraId="4861F5CD" w14:textId="77777777" w:rsidR="00AC56E7" w:rsidRPr="002E5436" w:rsidRDefault="00AC56E7" w:rsidP="00762561">
            <w:pPr>
              <w:pStyle w:val="Odstavecseseznamem"/>
              <w:numPr>
                <w:ilvl w:val="0"/>
                <w:numId w:val="84"/>
              </w:numPr>
              <w:jc w:val="both"/>
              <w:rPr>
                <w:rFonts w:ascii="Tahoma" w:hAnsi="Tahoma" w:cs="Tahoma"/>
                <w:sz w:val="20"/>
                <w:szCs w:val="20"/>
              </w:rPr>
            </w:pPr>
            <w:r w:rsidRPr="002E5436">
              <w:rPr>
                <w:rFonts w:ascii="Tahoma" w:hAnsi="Tahoma" w:cs="Tahoma"/>
                <w:sz w:val="20"/>
                <w:szCs w:val="20"/>
              </w:rPr>
              <w:t>Provedení analýzy nákladů a zdrojů sociálních služeb, která bude veřejná</w:t>
            </w:r>
          </w:p>
          <w:p w14:paraId="40E6A022" w14:textId="34AF6928" w:rsidR="00A930CC" w:rsidRPr="00137461" w:rsidRDefault="00A930CC" w:rsidP="00A930CC">
            <w:pPr>
              <w:pStyle w:val="Odstavecseseznamem"/>
              <w:jc w:val="both"/>
              <w:rPr>
                <w:rFonts w:ascii="Tahoma" w:hAnsi="Tahoma" w:cs="Tahoma"/>
                <w:sz w:val="20"/>
                <w:szCs w:val="20"/>
              </w:rPr>
            </w:pPr>
          </w:p>
        </w:tc>
      </w:tr>
      <w:tr w:rsidR="00AC56E7" w14:paraId="7FD3C4AC" w14:textId="77777777" w:rsidTr="00EA7B1E">
        <w:tc>
          <w:tcPr>
            <w:tcW w:w="2775" w:type="dxa"/>
          </w:tcPr>
          <w:p w14:paraId="35D51B29" w14:textId="6922914C" w:rsidR="00AC56E7" w:rsidRPr="007D4B03" w:rsidRDefault="00AC56E7" w:rsidP="00AC56E7">
            <w:pPr>
              <w:rPr>
                <w:rFonts w:ascii="Tahoma" w:hAnsi="Tahoma" w:cs="Tahoma"/>
                <w:b/>
                <w:bCs/>
                <w:sz w:val="20"/>
                <w:szCs w:val="20"/>
              </w:rPr>
            </w:pPr>
            <w:r>
              <w:rPr>
                <w:rFonts w:ascii="Tahoma" w:hAnsi="Tahoma" w:cs="Tahoma"/>
                <w:b/>
                <w:bCs/>
                <w:sz w:val="20"/>
                <w:szCs w:val="20"/>
              </w:rPr>
              <w:t>Název specifického cíle</w:t>
            </w:r>
          </w:p>
        </w:tc>
        <w:tc>
          <w:tcPr>
            <w:tcW w:w="6287" w:type="dxa"/>
          </w:tcPr>
          <w:p w14:paraId="4B7FC5CA" w14:textId="4CBDA8DA" w:rsidR="00AC56E7" w:rsidRDefault="00AC56E7" w:rsidP="006A361A">
            <w:pPr>
              <w:ind w:left="262" w:hanging="262"/>
              <w:jc w:val="both"/>
              <w:rPr>
                <w:rFonts w:ascii="Tahoma" w:hAnsi="Tahoma" w:cs="Tahoma"/>
                <w:b/>
                <w:bCs/>
                <w:sz w:val="20"/>
                <w:szCs w:val="20"/>
              </w:rPr>
            </w:pPr>
            <w:r>
              <w:rPr>
                <w:rFonts w:ascii="Tahoma" w:hAnsi="Tahoma" w:cs="Tahoma"/>
                <w:b/>
                <w:bCs/>
              </w:rPr>
              <w:t>5</w:t>
            </w:r>
            <w:r w:rsidRPr="00730B6F">
              <w:rPr>
                <w:rFonts w:ascii="Tahoma" w:hAnsi="Tahoma" w:cs="Tahoma"/>
                <w:b/>
                <w:bCs/>
              </w:rPr>
              <w:t xml:space="preserve">. </w:t>
            </w:r>
            <w:r>
              <w:rPr>
                <w:rFonts w:ascii="Tahoma" w:hAnsi="Tahoma" w:cs="Tahoma"/>
                <w:b/>
                <w:bCs/>
              </w:rPr>
              <w:t>Administrativní zátěž sociálních služeb je postupně snižována</w:t>
            </w:r>
          </w:p>
        </w:tc>
      </w:tr>
      <w:tr w:rsidR="00AC56E7" w:rsidRPr="006A4D3C" w14:paraId="101E0954" w14:textId="77777777" w:rsidTr="00EA7B1E">
        <w:tc>
          <w:tcPr>
            <w:tcW w:w="2775" w:type="dxa"/>
          </w:tcPr>
          <w:p w14:paraId="2303A0AB" w14:textId="77777777" w:rsidR="00AC56E7" w:rsidRDefault="00AC56E7" w:rsidP="00AC56E7">
            <w:pPr>
              <w:rPr>
                <w:rFonts w:ascii="Tahoma" w:hAnsi="Tahoma" w:cs="Tahoma"/>
                <w:b/>
                <w:bCs/>
                <w:sz w:val="20"/>
                <w:szCs w:val="20"/>
              </w:rPr>
            </w:pPr>
            <w:r>
              <w:rPr>
                <w:rFonts w:ascii="Tahoma" w:hAnsi="Tahoma" w:cs="Tahoma"/>
                <w:b/>
                <w:bCs/>
                <w:sz w:val="20"/>
                <w:szCs w:val="20"/>
              </w:rPr>
              <w:t>Opatření, která vedou k naplnění cíle</w:t>
            </w:r>
          </w:p>
          <w:p w14:paraId="2CC1EADB" w14:textId="77777777" w:rsidR="00AC56E7" w:rsidRPr="007D4B03" w:rsidRDefault="00AC56E7" w:rsidP="00AC56E7">
            <w:pPr>
              <w:rPr>
                <w:rFonts w:ascii="Tahoma" w:hAnsi="Tahoma" w:cs="Tahoma"/>
                <w:b/>
                <w:bCs/>
                <w:sz w:val="20"/>
                <w:szCs w:val="20"/>
              </w:rPr>
            </w:pPr>
          </w:p>
        </w:tc>
        <w:tc>
          <w:tcPr>
            <w:tcW w:w="6287" w:type="dxa"/>
          </w:tcPr>
          <w:p w14:paraId="5D37820E" w14:textId="46406CF7" w:rsidR="00AC56E7" w:rsidRDefault="00AC56E7" w:rsidP="00AC56E7">
            <w:pPr>
              <w:ind w:left="404" w:hanging="404"/>
              <w:jc w:val="both"/>
              <w:rPr>
                <w:rFonts w:ascii="Tahoma" w:hAnsi="Tahoma" w:cs="Tahoma"/>
                <w:sz w:val="20"/>
                <w:szCs w:val="20"/>
              </w:rPr>
            </w:pPr>
            <w:r>
              <w:rPr>
                <w:rFonts w:ascii="Tahoma" w:hAnsi="Tahoma" w:cs="Tahoma"/>
                <w:sz w:val="20"/>
                <w:szCs w:val="20"/>
              </w:rPr>
              <w:t xml:space="preserve">5.1. </w:t>
            </w:r>
            <w:r w:rsidRPr="006A4D3C">
              <w:rPr>
                <w:rFonts w:ascii="Tahoma" w:hAnsi="Tahoma" w:cs="Tahoma"/>
                <w:sz w:val="20"/>
                <w:szCs w:val="20"/>
              </w:rPr>
              <w:t xml:space="preserve">Administrativní zjednodušení procesu </w:t>
            </w:r>
            <w:r>
              <w:rPr>
                <w:rFonts w:ascii="Tahoma" w:hAnsi="Tahoma" w:cs="Tahoma"/>
                <w:sz w:val="20"/>
                <w:szCs w:val="20"/>
              </w:rPr>
              <w:t xml:space="preserve">poskytovatelům sociálních služeb ve </w:t>
            </w:r>
            <w:r w:rsidRPr="006A4D3C">
              <w:rPr>
                <w:rFonts w:ascii="Tahoma" w:hAnsi="Tahoma" w:cs="Tahoma"/>
                <w:sz w:val="20"/>
                <w:szCs w:val="20"/>
              </w:rPr>
              <w:t xml:space="preserve">vyplňování formulářů v rámci kraje, </w:t>
            </w:r>
            <w:r>
              <w:rPr>
                <w:rFonts w:ascii="Tahoma" w:hAnsi="Tahoma" w:cs="Tahoma"/>
                <w:sz w:val="20"/>
                <w:szCs w:val="20"/>
              </w:rPr>
              <w:t xml:space="preserve">obcí </w:t>
            </w:r>
            <w:r w:rsidR="00F322AA" w:rsidRPr="00E62DE5">
              <w:rPr>
                <w:rFonts w:ascii="Tahoma" w:hAnsi="Tahoma" w:cs="Tahoma"/>
                <w:sz w:val="20"/>
                <w:szCs w:val="20"/>
              </w:rPr>
              <w:t>typu III.</w:t>
            </w:r>
            <w:r w:rsidRPr="00E62DE5">
              <w:rPr>
                <w:rFonts w:ascii="Tahoma" w:hAnsi="Tahoma" w:cs="Tahoma"/>
                <w:sz w:val="20"/>
                <w:szCs w:val="20"/>
              </w:rPr>
              <w:t xml:space="preserve"> </w:t>
            </w:r>
            <w:r w:rsidRPr="006A4D3C">
              <w:rPr>
                <w:rFonts w:ascii="Tahoma" w:hAnsi="Tahoma" w:cs="Tahoma"/>
                <w:sz w:val="20"/>
                <w:szCs w:val="20"/>
              </w:rPr>
              <w:t>i obcí (unifikace formulářů) a využívání jednotných dat</w:t>
            </w:r>
          </w:p>
          <w:p w14:paraId="237D11BB" w14:textId="77777777" w:rsidR="00AC56E7" w:rsidRPr="006A4D3C" w:rsidRDefault="00AC56E7" w:rsidP="00AC56E7">
            <w:pPr>
              <w:ind w:left="404" w:hanging="404"/>
              <w:jc w:val="both"/>
              <w:rPr>
                <w:rFonts w:ascii="Tahoma" w:hAnsi="Tahoma" w:cs="Tahoma"/>
                <w:sz w:val="20"/>
                <w:szCs w:val="20"/>
              </w:rPr>
            </w:pPr>
          </w:p>
        </w:tc>
      </w:tr>
      <w:tr w:rsidR="00AC56E7" w:rsidRPr="00B17861" w14:paraId="1528188F" w14:textId="77777777" w:rsidTr="00EA7B1E">
        <w:tc>
          <w:tcPr>
            <w:tcW w:w="2775" w:type="dxa"/>
          </w:tcPr>
          <w:p w14:paraId="35854D4C" w14:textId="77777777" w:rsidR="00AC56E7" w:rsidRDefault="00AC56E7" w:rsidP="00AC56E7">
            <w:pPr>
              <w:rPr>
                <w:rFonts w:ascii="Tahoma" w:hAnsi="Tahoma" w:cs="Tahoma"/>
                <w:b/>
                <w:bCs/>
                <w:sz w:val="20"/>
                <w:szCs w:val="20"/>
              </w:rPr>
            </w:pPr>
            <w:r w:rsidRPr="008777B1">
              <w:rPr>
                <w:rFonts w:ascii="Tahoma" w:hAnsi="Tahoma" w:cs="Tahoma"/>
                <w:b/>
                <w:bCs/>
                <w:sz w:val="20"/>
                <w:szCs w:val="20"/>
              </w:rPr>
              <w:t>Typové</w:t>
            </w:r>
            <w:r>
              <w:rPr>
                <w:rFonts w:ascii="Tahoma" w:hAnsi="Tahoma" w:cs="Tahoma"/>
                <w:b/>
                <w:bCs/>
                <w:sz w:val="20"/>
                <w:szCs w:val="20"/>
              </w:rPr>
              <w:t xml:space="preserve"> a</w:t>
            </w:r>
            <w:r w:rsidRPr="007D4B03">
              <w:rPr>
                <w:rFonts w:ascii="Tahoma" w:hAnsi="Tahoma" w:cs="Tahoma"/>
                <w:b/>
                <w:bCs/>
                <w:sz w:val="20"/>
                <w:szCs w:val="20"/>
              </w:rPr>
              <w:t>ktivity vedoucí k naplnění opatření</w:t>
            </w:r>
            <w:r>
              <w:rPr>
                <w:rFonts w:ascii="Tahoma" w:hAnsi="Tahoma" w:cs="Tahoma"/>
                <w:b/>
                <w:bCs/>
                <w:sz w:val="20"/>
                <w:szCs w:val="20"/>
              </w:rPr>
              <w:t xml:space="preserve"> 5.1. </w:t>
            </w:r>
          </w:p>
          <w:p w14:paraId="3B099481" w14:textId="77777777" w:rsidR="00AC56E7" w:rsidRPr="007D4B03" w:rsidRDefault="00AC56E7" w:rsidP="00AC56E7">
            <w:pPr>
              <w:rPr>
                <w:rFonts w:ascii="Tahoma" w:hAnsi="Tahoma" w:cs="Tahoma"/>
                <w:b/>
                <w:bCs/>
                <w:sz w:val="20"/>
                <w:szCs w:val="20"/>
              </w:rPr>
            </w:pPr>
          </w:p>
        </w:tc>
        <w:tc>
          <w:tcPr>
            <w:tcW w:w="6287" w:type="dxa"/>
          </w:tcPr>
          <w:p w14:paraId="7992F0AD" w14:textId="6A357CB8" w:rsidR="00AC56E7" w:rsidRPr="002E5436" w:rsidRDefault="00AC56E7" w:rsidP="00084555">
            <w:pPr>
              <w:pStyle w:val="Odstavecseseznamem"/>
              <w:jc w:val="both"/>
              <w:rPr>
                <w:rFonts w:ascii="Tahoma" w:hAnsi="Tahoma" w:cs="Tahoma"/>
                <w:sz w:val="20"/>
                <w:szCs w:val="20"/>
              </w:rPr>
            </w:pPr>
            <w:r w:rsidRPr="002E5436">
              <w:rPr>
                <w:rFonts w:ascii="Tahoma" w:hAnsi="Tahoma" w:cs="Tahoma"/>
                <w:sz w:val="20"/>
                <w:szCs w:val="20"/>
              </w:rPr>
              <w:t>Realizace jednání - kulatého stolu pro zástupce obcí – návrh sjednocení formuláře pro vyúčtování dotací</w:t>
            </w:r>
          </w:p>
        </w:tc>
      </w:tr>
      <w:tr w:rsidR="00AC56E7" w:rsidRPr="005B60AB" w14:paraId="5B72D3AA" w14:textId="77777777" w:rsidTr="00EA7B1E">
        <w:tc>
          <w:tcPr>
            <w:tcW w:w="2775" w:type="dxa"/>
          </w:tcPr>
          <w:p w14:paraId="768EADAA" w14:textId="1DCF435D" w:rsidR="00AC56E7" w:rsidRPr="008777B1" w:rsidRDefault="00AC56E7" w:rsidP="00AC56E7">
            <w:pPr>
              <w:rPr>
                <w:rFonts w:ascii="Tahoma" w:hAnsi="Tahoma" w:cs="Tahoma"/>
                <w:b/>
                <w:bCs/>
                <w:sz w:val="20"/>
                <w:szCs w:val="20"/>
              </w:rPr>
            </w:pPr>
            <w:r>
              <w:rPr>
                <w:rFonts w:ascii="Tahoma" w:hAnsi="Tahoma" w:cs="Tahoma"/>
                <w:b/>
                <w:bCs/>
                <w:sz w:val="20"/>
                <w:szCs w:val="20"/>
              </w:rPr>
              <w:t xml:space="preserve">Rizika </w:t>
            </w:r>
            <w:r w:rsidR="00E37BB7">
              <w:rPr>
                <w:rFonts w:ascii="Tahoma" w:hAnsi="Tahoma" w:cs="Tahoma"/>
                <w:b/>
                <w:bCs/>
                <w:sz w:val="20"/>
                <w:szCs w:val="20"/>
              </w:rPr>
              <w:t>cíl</w:t>
            </w:r>
            <w:r w:rsidR="00563542">
              <w:rPr>
                <w:rFonts w:ascii="Tahoma" w:hAnsi="Tahoma" w:cs="Tahoma"/>
                <w:b/>
                <w:bCs/>
                <w:sz w:val="20"/>
                <w:szCs w:val="20"/>
              </w:rPr>
              <w:t>ů</w:t>
            </w:r>
          </w:p>
        </w:tc>
        <w:tc>
          <w:tcPr>
            <w:tcW w:w="6287" w:type="dxa"/>
          </w:tcPr>
          <w:p w14:paraId="3CAE5499" w14:textId="77777777" w:rsidR="00AC56E7" w:rsidRDefault="00AC56E7" w:rsidP="00762561">
            <w:pPr>
              <w:pStyle w:val="Odstavecseseznamem"/>
              <w:numPr>
                <w:ilvl w:val="0"/>
                <w:numId w:val="56"/>
              </w:numPr>
              <w:jc w:val="both"/>
              <w:rPr>
                <w:rFonts w:ascii="Tahoma" w:hAnsi="Tahoma" w:cs="Tahoma"/>
                <w:sz w:val="20"/>
                <w:szCs w:val="20"/>
              </w:rPr>
            </w:pPr>
            <w:r w:rsidRPr="3B0F8184">
              <w:rPr>
                <w:rFonts w:ascii="Tahoma" w:hAnsi="Tahoma" w:cs="Tahoma"/>
                <w:sz w:val="20"/>
                <w:szCs w:val="20"/>
              </w:rPr>
              <w:t>Nespolupráce subjektů v sociální oblasti</w:t>
            </w:r>
          </w:p>
          <w:p w14:paraId="06F03DA3" w14:textId="7B3BF09B" w:rsidR="00AC56E7" w:rsidRDefault="00644DDE" w:rsidP="00762561">
            <w:pPr>
              <w:pStyle w:val="Odstavecseseznamem"/>
              <w:numPr>
                <w:ilvl w:val="0"/>
                <w:numId w:val="56"/>
              </w:numPr>
              <w:jc w:val="both"/>
              <w:rPr>
                <w:rFonts w:ascii="Tahoma" w:hAnsi="Tahoma" w:cs="Tahoma"/>
                <w:sz w:val="20"/>
                <w:szCs w:val="20"/>
              </w:rPr>
            </w:pPr>
            <w:r>
              <w:rPr>
                <w:rFonts w:ascii="Tahoma" w:hAnsi="Tahoma" w:cs="Tahoma"/>
                <w:sz w:val="20"/>
                <w:szCs w:val="20"/>
              </w:rPr>
              <w:t>Nepřijetí</w:t>
            </w:r>
            <w:r w:rsidR="00AC56E7">
              <w:rPr>
                <w:rFonts w:ascii="Tahoma" w:hAnsi="Tahoma" w:cs="Tahoma"/>
                <w:sz w:val="20"/>
                <w:szCs w:val="20"/>
              </w:rPr>
              <w:t xml:space="preserve"> potřebné změny</w:t>
            </w:r>
          </w:p>
          <w:p w14:paraId="497957B4" w14:textId="77777777" w:rsidR="00AC56E7" w:rsidRDefault="00AC56E7" w:rsidP="00762561">
            <w:pPr>
              <w:pStyle w:val="Odstavecseseznamem"/>
              <w:numPr>
                <w:ilvl w:val="0"/>
                <w:numId w:val="56"/>
              </w:numPr>
              <w:jc w:val="both"/>
              <w:rPr>
                <w:rFonts w:ascii="Tahoma" w:hAnsi="Tahoma" w:cs="Tahoma"/>
                <w:sz w:val="20"/>
                <w:szCs w:val="20"/>
              </w:rPr>
            </w:pPr>
            <w:r w:rsidRPr="3B0F8184">
              <w:rPr>
                <w:rFonts w:ascii="Tahoma" w:hAnsi="Tahoma" w:cs="Tahoma"/>
                <w:sz w:val="20"/>
                <w:szCs w:val="20"/>
              </w:rPr>
              <w:t>Nedostatek odborného personálu v sociální oblasti</w:t>
            </w:r>
          </w:p>
          <w:p w14:paraId="4F2664CA" w14:textId="77777777" w:rsidR="00AC56E7" w:rsidRPr="00631A4E" w:rsidRDefault="00AC56E7" w:rsidP="00762561">
            <w:pPr>
              <w:pStyle w:val="Odstavecseseznamem"/>
              <w:numPr>
                <w:ilvl w:val="0"/>
                <w:numId w:val="56"/>
              </w:numPr>
              <w:jc w:val="both"/>
              <w:rPr>
                <w:rFonts w:ascii="Tahoma" w:hAnsi="Tahoma" w:cs="Tahoma"/>
                <w:sz w:val="20"/>
                <w:szCs w:val="20"/>
              </w:rPr>
            </w:pPr>
            <w:r w:rsidRPr="00631A4E">
              <w:rPr>
                <w:rFonts w:ascii="Tahoma" w:hAnsi="Tahoma" w:cs="Tahoma"/>
                <w:sz w:val="20"/>
                <w:szCs w:val="20"/>
              </w:rPr>
              <w:t>Nedostatek finančních prostředků</w:t>
            </w:r>
          </w:p>
          <w:p w14:paraId="0EF56F67" w14:textId="77777777" w:rsidR="00AC56E7" w:rsidRDefault="00AC56E7" w:rsidP="00762561">
            <w:pPr>
              <w:pStyle w:val="Odstavecseseznamem"/>
              <w:numPr>
                <w:ilvl w:val="0"/>
                <w:numId w:val="56"/>
              </w:numPr>
              <w:jc w:val="both"/>
              <w:rPr>
                <w:rFonts w:ascii="Tahoma" w:hAnsi="Tahoma" w:cs="Tahoma"/>
                <w:sz w:val="20"/>
                <w:szCs w:val="20"/>
              </w:rPr>
            </w:pPr>
            <w:r>
              <w:rPr>
                <w:rFonts w:ascii="Tahoma" w:hAnsi="Tahoma" w:cs="Tahoma"/>
                <w:sz w:val="20"/>
                <w:szCs w:val="20"/>
              </w:rPr>
              <w:t>Změna sociální politiky kraje, státu</w:t>
            </w:r>
          </w:p>
          <w:p w14:paraId="4175B378" w14:textId="78BF89F9" w:rsidR="00AC56E7" w:rsidRPr="005B60AB" w:rsidRDefault="00AC56E7" w:rsidP="00762561">
            <w:pPr>
              <w:pStyle w:val="Odstavecseseznamem"/>
              <w:numPr>
                <w:ilvl w:val="0"/>
                <w:numId w:val="56"/>
              </w:numPr>
              <w:jc w:val="both"/>
              <w:rPr>
                <w:rFonts w:ascii="Tahoma" w:hAnsi="Tahoma" w:cs="Tahoma"/>
                <w:sz w:val="20"/>
                <w:szCs w:val="20"/>
              </w:rPr>
            </w:pPr>
            <w:r w:rsidRPr="005B60AB">
              <w:rPr>
                <w:rFonts w:ascii="Tahoma" w:hAnsi="Tahoma" w:cs="Tahoma"/>
                <w:sz w:val="20"/>
                <w:szCs w:val="20"/>
              </w:rPr>
              <w:t>Legislativní změny</w:t>
            </w:r>
          </w:p>
        </w:tc>
      </w:tr>
      <w:tr w:rsidR="00AC56E7" w:rsidRPr="00B17861" w14:paraId="6E54FFCC" w14:textId="77777777" w:rsidTr="00EA7B1E">
        <w:tc>
          <w:tcPr>
            <w:tcW w:w="2775" w:type="dxa"/>
          </w:tcPr>
          <w:p w14:paraId="5F2F0F20" w14:textId="5EC40985" w:rsidR="00AC56E7" w:rsidRPr="008777B1" w:rsidRDefault="00AC56E7" w:rsidP="00AC56E7">
            <w:pPr>
              <w:rPr>
                <w:rFonts w:ascii="Tahoma" w:hAnsi="Tahoma" w:cs="Tahoma"/>
                <w:b/>
                <w:bCs/>
                <w:sz w:val="20"/>
                <w:szCs w:val="20"/>
              </w:rPr>
            </w:pPr>
            <w:r>
              <w:rPr>
                <w:rFonts w:ascii="Tahoma" w:hAnsi="Tahoma" w:cs="Tahoma"/>
                <w:b/>
                <w:bCs/>
                <w:sz w:val="20"/>
                <w:szCs w:val="20"/>
              </w:rPr>
              <w:t>Spolupracující subjekty</w:t>
            </w:r>
          </w:p>
        </w:tc>
        <w:tc>
          <w:tcPr>
            <w:tcW w:w="6287" w:type="dxa"/>
          </w:tcPr>
          <w:p w14:paraId="3120FC54" w14:textId="77777777" w:rsidR="00AC56E7" w:rsidRDefault="00AC56E7" w:rsidP="00762561">
            <w:pPr>
              <w:pStyle w:val="Odstavecseseznamem"/>
              <w:numPr>
                <w:ilvl w:val="0"/>
                <w:numId w:val="59"/>
              </w:numPr>
              <w:jc w:val="both"/>
              <w:rPr>
                <w:rFonts w:ascii="Tahoma" w:hAnsi="Tahoma" w:cs="Tahoma"/>
                <w:sz w:val="20"/>
                <w:szCs w:val="20"/>
              </w:rPr>
            </w:pPr>
            <w:r w:rsidRPr="3B0F8184">
              <w:rPr>
                <w:rFonts w:ascii="Tahoma" w:hAnsi="Tahoma" w:cs="Tahoma"/>
                <w:sz w:val="20"/>
                <w:szCs w:val="20"/>
              </w:rPr>
              <w:t>Všichni účastníci procesu střednědobého plánování sociálních služeb, vedoucí pracovních skupin, členové pracovních skupin</w:t>
            </w:r>
          </w:p>
          <w:p w14:paraId="597CF157" w14:textId="1811E0BC" w:rsidR="00AC56E7" w:rsidRPr="008911CA" w:rsidRDefault="00AC56E7" w:rsidP="00762561">
            <w:pPr>
              <w:pStyle w:val="Odstavecseseznamem"/>
              <w:numPr>
                <w:ilvl w:val="0"/>
                <w:numId w:val="59"/>
              </w:numPr>
              <w:jc w:val="both"/>
              <w:rPr>
                <w:rFonts w:ascii="Tahoma" w:hAnsi="Tahoma" w:cs="Tahoma"/>
                <w:sz w:val="20"/>
                <w:szCs w:val="20"/>
              </w:rPr>
            </w:pPr>
            <w:r w:rsidRPr="008911CA">
              <w:rPr>
                <w:rFonts w:ascii="Tahoma" w:hAnsi="Tahoma" w:cs="Tahoma"/>
                <w:sz w:val="20"/>
                <w:szCs w:val="20"/>
              </w:rPr>
              <w:t>Obce s rozšířenou působností</w:t>
            </w:r>
            <w:r w:rsidR="00E62DE5">
              <w:rPr>
                <w:rFonts w:ascii="Tahoma" w:hAnsi="Tahoma" w:cs="Tahoma"/>
                <w:sz w:val="20"/>
                <w:szCs w:val="20"/>
              </w:rPr>
              <w:t xml:space="preserve"> (obce III. typu)</w:t>
            </w:r>
          </w:p>
          <w:p w14:paraId="294373BE" w14:textId="5C9BDB0B" w:rsidR="00AC56E7" w:rsidRPr="00E62DE5" w:rsidRDefault="00AC56E7" w:rsidP="00762561">
            <w:pPr>
              <w:pStyle w:val="Odstavecseseznamem"/>
              <w:numPr>
                <w:ilvl w:val="0"/>
                <w:numId w:val="59"/>
              </w:numPr>
              <w:jc w:val="both"/>
              <w:rPr>
                <w:rFonts w:ascii="Tahoma" w:hAnsi="Tahoma" w:cs="Tahoma"/>
                <w:sz w:val="20"/>
                <w:szCs w:val="20"/>
              </w:rPr>
            </w:pPr>
            <w:r>
              <w:rPr>
                <w:rFonts w:ascii="Tahoma" w:hAnsi="Tahoma" w:cs="Tahoma"/>
                <w:sz w:val="20"/>
                <w:szCs w:val="20"/>
              </w:rPr>
              <w:t xml:space="preserve">Obce s pověřeným obecním úřadem </w:t>
            </w:r>
            <w:r w:rsidR="00E62DE5" w:rsidRPr="00E62DE5">
              <w:rPr>
                <w:rFonts w:ascii="Tahoma" w:hAnsi="Tahoma" w:cs="Tahoma"/>
                <w:sz w:val="20"/>
                <w:szCs w:val="20"/>
              </w:rPr>
              <w:t>(obce II. typu)</w:t>
            </w:r>
          </w:p>
          <w:p w14:paraId="1BBC1166" w14:textId="561E6714" w:rsidR="00AC56E7" w:rsidRDefault="00AC56E7" w:rsidP="00762561">
            <w:pPr>
              <w:pStyle w:val="Odstavecseseznamem"/>
              <w:numPr>
                <w:ilvl w:val="0"/>
                <w:numId w:val="59"/>
              </w:numPr>
              <w:jc w:val="both"/>
              <w:rPr>
                <w:rFonts w:ascii="Tahoma" w:hAnsi="Tahoma" w:cs="Tahoma"/>
                <w:sz w:val="20"/>
                <w:szCs w:val="20"/>
              </w:rPr>
            </w:pPr>
            <w:r w:rsidRPr="00E62DE5">
              <w:rPr>
                <w:rFonts w:ascii="Tahoma" w:hAnsi="Tahoma" w:cs="Tahoma"/>
                <w:sz w:val="20"/>
                <w:szCs w:val="20"/>
              </w:rPr>
              <w:t xml:space="preserve">Obce </w:t>
            </w:r>
            <w:r w:rsidR="00F322AA" w:rsidRPr="00E62DE5">
              <w:rPr>
                <w:rFonts w:ascii="Tahoma" w:hAnsi="Tahoma" w:cs="Tahoma"/>
                <w:sz w:val="20"/>
                <w:szCs w:val="20"/>
              </w:rPr>
              <w:t xml:space="preserve">(typu I. a II.) </w:t>
            </w:r>
            <w:r w:rsidRPr="00E62DE5">
              <w:rPr>
                <w:rFonts w:ascii="Tahoma" w:hAnsi="Tahoma" w:cs="Tahoma"/>
                <w:sz w:val="20"/>
                <w:szCs w:val="20"/>
              </w:rPr>
              <w:t>v rámci ORP</w:t>
            </w:r>
            <w:r>
              <w:rPr>
                <w:rFonts w:ascii="Tahoma" w:hAnsi="Tahoma" w:cs="Tahoma"/>
                <w:sz w:val="20"/>
                <w:szCs w:val="20"/>
              </w:rPr>
              <w:t>, MAS, mikroregionu, dobrovolných svazků obcí</w:t>
            </w:r>
          </w:p>
          <w:p w14:paraId="18F43393" w14:textId="77777777" w:rsidR="00AC56E7" w:rsidRDefault="00AC56E7" w:rsidP="00762561">
            <w:pPr>
              <w:pStyle w:val="Odstavecseseznamem"/>
              <w:numPr>
                <w:ilvl w:val="0"/>
                <w:numId w:val="59"/>
              </w:numPr>
              <w:jc w:val="both"/>
              <w:rPr>
                <w:rFonts w:ascii="Tahoma" w:hAnsi="Tahoma" w:cs="Tahoma"/>
                <w:sz w:val="20"/>
                <w:szCs w:val="20"/>
              </w:rPr>
            </w:pPr>
            <w:r w:rsidRPr="00641DBA">
              <w:rPr>
                <w:rFonts w:ascii="Tahoma" w:hAnsi="Tahoma" w:cs="Tahoma"/>
                <w:sz w:val="20"/>
                <w:szCs w:val="20"/>
              </w:rPr>
              <w:t>Externí</w:t>
            </w:r>
            <w:r>
              <w:rPr>
                <w:rFonts w:ascii="Tahoma" w:hAnsi="Tahoma" w:cs="Tahoma"/>
                <w:sz w:val="20"/>
                <w:szCs w:val="20"/>
              </w:rPr>
              <w:t xml:space="preserve"> odborníci spolupracující s MSK v oblasti plánování soc. služeb</w:t>
            </w:r>
          </w:p>
          <w:p w14:paraId="6B6B46BF" w14:textId="77777777" w:rsidR="00AC56E7" w:rsidRDefault="00AC56E7" w:rsidP="00762561">
            <w:pPr>
              <w:pStyle w:val="Odstavecseseznamem"/>
              <w:numPr>
                <w:ilvl w:val="0"/>
                <w:numId w:val="59"/>
              </w:numPr>
              <w:jc w:val="both"/>
              <w:rPr>
                <w:rFonts w:ascii="Tahoma" w:hAnsi="Tahoma" w:cs="Tahoma"/>
                <w:sz w:val="20"/>
                <w:szCs w:val="20"/>
              </w:rPr>
            </w:pPr>
            <w:r>
              <w:rPr>
                <w:rFonts w:ascii="Tahoma" w:hAnsi="Tahoma" w:cs="Tahoma"/>
                <w:sz w:val="20"/>
                <w:szCs w:val="20"/>
              </w:rPr>
              <w:t>Poskytovatelé sociálních služeb a dalších aktivit</w:t>
            </w:r>
          </w:p>
          <w:p w14:paraId="0D85FE02" w14:textId="77777777" w:rsidR="00AC56E7" w:rsidRPr="000E23FC" w:rsidRDefault="00AC56E7" w:rsidP="00762561">
            <w:pPr>
              <w:pStyle w:val="Odstavecseseznamem"/>
              <w:numPr>
                <w:ilvl w:val="0"/>
                <w:numId w:val="59"/>
              </w:numPr>
              <w:jc w:val="both"/>
              <w:rPr>
                <w:rFonts w:ascii="Tahoma" w:hAnsi="Tahoma" w:cs="Tahoma"/>
                <w:sz w:val="20"/>
                <w:szCs w:val="20"/>
              </w:rPr>
            </w:pPr>
            <w:r>
              <w:rPr>
                <w:rFonts w:ascii="Tahoma" w:hAnsi="Tahoma" w:cs="Tahoma"/>
                <w:sz w:val="20"/>
                <w:szCs w:val="20"/>
              </w:rPr>
              <w:t>Veřejnost</w:t>
            </w:r>
          </w:p>
          <w:p w14:paraId="686E4680" w14:textId="77777777" w:rsidR="00AC56E7" w:rsidRPr="00487A9D" w:rsidRDefault="00AC56E7" w:rsidP="00762561">
            <w:pPr>
              <w:pStyle w:val="Odstavecseseznamem"/>
              <w:numPr>
                <w:ilvl w:val="0"/>
                <w:numId w:val="59"/>
              </w:numPr>
              <w:jc w:val="both"/>
              <w:rPr>
                <w:rFonts w:ascii="Tahoma" w:hAnsi="Tahoma" w:cs="Tahoma"/>
                <w:sz w:val="20"/>
                <w:szCs w:val="20"/>
              </w:rPr>
            </w:pPr>
            <w:r>
              <w:rPr>
                <w:rFonts w:ascii="Tahoma" w:hAnsi="Tahoma" w:cs="Tahoma"/>
                <w:sz w:val="20"/>
                <w:szCs w:val="20"/>
              </w:rPr>
              <w:t>Uživatelé</w:t>
            </w:r>
            <w:r w:rsidRPr="00487A9D">
              <w:rPr>
                <w:rFonts w:ascii="Tahoma" w:hAnsi="Tahoma" w:cs="Tahoma"/>
                <w:sz w:val="20"/>
                <w:szCs w:val="20"/>
              </w:rPr>
              <w:t xml:space="preserve"> soc</w:t>
            </w:r>
            <w:r>
              <w:rPr>
                <w:rFonts w:ascii="Tahoma" w:hAnsi="Tahoma" w:cs="Tahoma"/>
                <w:sz w:val="20"/>
                <w:szCs w:val="20"/>
              </w:rPr>
              <w:t>iálních</w:t>
            </w:r>
            <w:r w:rsidRPr="00487A9D">
              <w:rPr>
                <w:rFonts w:ascii="Tahoma" w:hAnsi="Tahoma" w:cs="Tahoma"/>
                <w:sz w:val="20"/>
                <w:szCs w:val="20"/>
              </w:rPr>
              <w:t xml:space="preserve"> služeb</w:t>
            </w:r>
          </w:p>
          <w:p w14:paraId="69938A0B" w14:textId="77777777" w:rsidR="00AC56E7" w:rsidRPr="00487A9D" w:rsidRDefault="00AC56E7" w:rsidP="00762561">
            <w:pPr>
              <w:pStyle w:val="Odstavecseseznamem"/>
              <w:numPr>
                <w:ilvl w:val="0"/>
                <w:numId w:val="59"/>
              </w:numPr>
              <w:jc w:val="both"/>
              <w:rPr>
                <w:rFonts w:ascii="Tahoma" w:hAnsi="Tahoma" w:cs="Tahoma"/>
                <w:sz w:val="20"/>
                <w:szCs w:val="20"/>
              </w:rPr>
            </w:pPr>
            <w:r w:rsidRPr="00487A9D">
              <w:rPr>
                <w:rFonts w:ascii="Tahoma" w:hAnsi="Tahoma" w:cs="Tahoma"/>
                <w:sz w:val="20"/>
                <w:szCs w:val="20"/>
              </w:rPr>
              <w:t>Zástupci neformálních aktivit, spolků, zdroje z místních komunit</w:t>
            </w:r>
          </w:p>
          <w:p w14:paraId="7A21660D" w14:textId="5C23B743" w:rsidR="00AC56E7" w:rsidRPr="00B17861" w:rsidRDefault="00AC56E7" w:rsidP="00762561">
            <w:pPr>
              <w:pStyle w:val="Odstavecseseznamem"/>
              <w:numPr>
                <w:ilvl w:val="0"/>
                <w:numId w:val="59"/>
              </w:numPr>
              <w:jc w:val="both"/>
              <w:rPr>
                <w:rFonts w:ascii="Tahoma" w:hAnsi="Tahoma" w:cs="Tahoma"/>
                <w:sz w:val="20"/>
                <w:szCs w:val="20"/>
              </w:rPr>
            </w:pPr>
            <w:r>
              <w:rPr>
                <w:rFonts w:ascii="Tahoma" w:hAnsi="Tahoma" w:cs="Tahoma"/>
                <w:sz w:val="20"/>
                <w:szCs w:val="20"/>
              </w:rPr>
              <w:t>Odbory Krajského úřadu Moravskoslezského kraje</w:t>
            </w:r>
          </w:p>
        </w:tc>
      </w:tr>
    </w:tbl>
    <w:p w14:paraId="7275824E" w14:textId="77777777" w:rsidR="00943042" w:rsidRPr="001579E7" w:rsidRDefault="00943042" w:rsidP="001579E7">
      <w:pPr>
        <w:rPr>
          <w:rFonts w:ascii="Tahoma" w:hAnsi="Tahoma" w:cs="Tahoma"/>
          <w:b/>
          <w:bCs/>
          <w:sz w:val="22"/>
          <w:szCs w:val="22"/>
        </w:rPr>
      </w:pPr>
    </w:p>
    <w:p w14:paraId="7E8C5A09" w14:textId="495728E0" w:rsidR="00C11860" w:rsidRDefault="008F65FC" w:rsidP="0040647C">
      <w:pPr>
        <w:pStyle w:val="Nadpis2"/>
        <w:numPr>
          <w:ilvl w:val="0"/>
          <w:numId w:val="0"/>
        </w:numPr>
        <w:ind w:left="576" w:hanging="576"/>
      </w:pPr>
      <w:bookmarkStart w:id="161" w:name="_Toc142926603"/>
      <w:r>
        <w:t xml:space="preserve">9.3 </w:t>
      </w:r>
      <w:r w:rsidR="00C11860" w:rsidRPr="001579E7">
        <w:t>Hlavní cíle v oblasti kvality sociálních služeb</w:t>
      </w:r>
      <w:bookmarkEnd w:id="161"/>
    </w:p>
    <w:tbl>
      <w:tblPr>
        <w:tblStyle w:val="Mkatabulky"/>
        <w:tblW w:w="0" w:type="auto"/>
        <w:tblLook w:val="04A0" w:firstRow="1" w:lastRow="0" w:firstColumn="1" w:lastColumn="0" w:noHBand="0" w:noVBand="1"/>
      </w:tblPr>
      <w:tblGrid>
        <w:gridCol w:w="2526"/>
        <w:gridCol w:w="6536"/>
      </w:tblGrid>
      <w:tr w:rsidR="002B65E1" w:rsidRPr="003404AB" w14:paraId="1E0B9BB7" w14:textId="77777777" w:rsidTr="0066027B">
        <w:tc>
          <w:tcPr>
            <w:tcW w:w="3539" w:type="dxa"/>
          </w:tcPr>
          <w:p w14:paraId="0BEE0985" w14:textId="77777777" w:rsidR="002B65E1" w:rsidRPr="00BB5BA2" w:rsidRDefault="002B65E1" w:rsidP="0066027B">
            <w:pPr>
              <w:rPr>
                <w:rFonts w:ascii="Tahoma" w:hAnsi="Tahoma" w:cs="Tahoma"/>
                <w:b/>
                <w:bCs/>
                <w:sz w:val="20"/>
                <w:szCs w:val="20"/>
              </w:rPr>
            </w:pPr>
            <w:r>
              <w:rPr>
                <w:rFonts w:ascii="Tahoma" w:hAnsi="Tahoma" w:cs="Tahoma"/>
                <w:b/>
                <w:bCs/>
                <w:sz w:val="20"/>
                <w:szCs w:val="20"/>
              </w:rPr>
              <w:t>Název specifického cíle</w:t>
            </w:r>
          </w:p>
        </w:tc>
        <w:tc>
          <w:tcPr>
            <w:tcW w:w="10455" w:type="dxa"/>
          </w:tcPr>
          <w:p w14:paraId="45EFDD5A" w14:textId="77777777" w:rsidR="002B65E1" w:rsidRPr="003404AB" w:rsidRDefault="002B65E1" w:rsidP="00AF04D8">
            <w:pPr>
              <w:jc w:val="both"/>
              <w:rPr>
                <w:rFonts w:ascii="Tahoma" w:hAnsi="Tahoma" w:cs="Tahoma"/>
                <w:b/>
                <w:bCs/>
                <w:sz w:val="20"/>
                <w:szCs w:val="20"/>
              </w:rPr>
            </w:pPr>
            <w:r w:rsidRPr="003404AB">
              <w:rPr>
                <w:rFonts w:ascii="Tahoma" w:hAnsi="Tahoma" w:cs="Tahoma"/>
                <w:b/>
                <w:bCs/>
                <w:sz w:val="20"/>
                <w:szCs w:val="20"/>
              </w:rPr>
              <w:t xml:space="preserve">1. </w:t>
            </w:r>
            <w:r w:rsidRPr="0052241A">
              <w:rPr>
                <w:rFonts w:ascii="Tahoma" w:hAnsi="Tahoma" w:cs="Tahoma"/>
                <w:b/>
                <w:bCs/>
              </w:rPr>
              <w:t>Sociální služby na území MSK jsou poskytovány v náležité kvalitě</w:t>
            </w:r>
          </w:p>
        </w:tc>
      </w:tr>
      <w:tr w:rsidR="002B65E1" w:rsidRPr="00A7324D" w14:paraId="1096C4BB" w14:textId="77777777" w:rsidTr="0066027B">
        <w:tc>
          <w:tcPr>
            <w:tcW w:w="3539" w:type="dxa"/>
          </w:tcPr>
          <w:p w14:paraId="3E61830A" w14:textId="77777777" w:rsidR="002B65E1" w:rsidRPr="00A12C86" w:rsidRDefault="002B65E1" w:rsidP="0066027B">
            <w:pPr>
              <w:rPr>
                <w:rFonts w:ascii="Tahoma" w:hAnsi="Tahoma" w:cs="Tahoma"/>
                <w:b/>
                <w:bCs/>
                <w:sz w:val="20"/>
                <w:szCs w:val="20"/>
              </w:rPr>
            </w:pPr>
            <w:r>
              <w:rPr>
                <w:rFonts w:ascii="Tahoma" w:hAnsi="Tahoma" w:cs="Tahoma"/>
                <w:b/>
                <w:bCs/>
                <w:sz w:val="20"/>
                <w:szCs w:val="20"/>
              </w:rPr>
              <w:t>Opatření, která vedou k naplnění cíle</w:t>
            </w:r>
          </w:p>
        </w:tc>
        <w:tc>
          <w:tcPr>
            <w:tcW w:w="10455" w:type="dxa"/>
          </w:tcPr>
          <w:p w14:paraId="3DECDC04" w14:textId="0CDB3A03" w:rsidR="002B65E1"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1.1 </w:t>
            </w:r>
            <w:r w:rsidR="002B65E1">
              <w:rPr>
                <w:rFonts w:ascii="Tahoma" w:hAnsi="Tahoma" w:cs="Tahoma"/>
                <w:sz w:val="20"/>
                <w:szCs w:val="20"/>
              </w:rPr>
              <w:t>Podpora procesů souvisejících s kvalitou sociálních služeb a dalších aktivit</w:t>
            </w:r>
          </w:p>
          <w:p w14:paraId="42C166EF" w14:textId="77777777" w:rsidR="002B65E1" w:rsidRPr="00A7324D" w:rsidRDefault="002B65E1" w:rsidP="0066027B">
            <w:pPr>
              <w:pStyle w:val="paragraph"/>
              <w:spacing w:before="0" w:beforeAutospacing="0" w:after="0" w:afterAutospacing="0"/>
              <w:ind w:left="360"/>
              <w:textAlignment w:val="baseline"/>
              <w:rPr>
                <w:rFonts w:ascii="Tahoma" w:hAnsi="Tahoma" w:cs="Tahoma"/>
                <w:sz w:val="20"/>
                <w:szCs w:val="20"/>
              </w:rPr>
            </w:pPr>
          </w:p>
        </w:tc>
      </w:tr>
      <w:tr w:rsidR="002B65E1" w:rsidRPr="009E04C7" w14:paraId="07E161D7" w14:textId="77777777" w:rsidTr="0066027B">
        <w:tc>
          <w:tcPr>
            <w:tcW w:w="3539" w:type="dxa"/>
          </w:tcPr>
          <w:p w14:paraId="0305EE9D" w14:textId="77777777" w:rsidR="002B65E1" w:rsidRDefault="002B65E1" w:rsidP="0066027B">
            <w:pPr>
              <w:rPr>
                <w:rFonts w:ascii="Tahoma" w:hAnsi="Tahoma" w:cs="Tahoma"/>
                <w:b/>
                <w:bCs/>
                <w:sz w:val="20"/>
                <w:szCs w:val="20"/>
              </w:rPr>
            </w:pPr>
            <w:r w:rsidRPr="008777B1">
              <w:rPr>
                <w:rFonts w:ascii="Tahoma" w:hAnsi="Tahoma" w:cs="Tahoma"/>
                <w:b/>
                <w:bCs/>
                <w:sz w:val="20"/>
                <w:szCs w:val="20"/>
              </w:rPr>
              <w:t>Typové</w:t>
            </w:r>
            <w:r>
              <w:rPr>
                <w:rFonts w:ascii="Tahoma" w:hAnsi="Tahoma" w:cs="Tahoma"/>
                <w:b/>
                <w:bCs/>
                <w:sz w:val="20"/>
                <w:szCs w:val="20"/>
              </w:rPr>
              <w:t xml:space="preserve"> a</w:t>
            </w:r>
            <w:r w:rsidRPr="007D4B03">
              <w:rPr>
                <w:rFonts w:ascii="Tahoma" w:hAnsi="Tahoma" w:cs="Tahoma"/>
                <w:b/>
                <w:bCs/>
                <w:sz w:val="20"/>
                <w:szCs w:val="20"/>
              </w:rPr>
              <w:t>ktivity vedoucí k naplnění opatření</w:t>
            </w:r>
            <w:r>
              <w:rPr>
                <w:rFonts w:ascii="Tahoma" w:hAnsi="Tahoma" w:cs="Tahoma"/>
                <w:b/>
                <w:bCs/>
                <w:sz w:val="20"/>
                <w:szCs w:val="20"/>
              </w:rPr>
              <w:t xml:space="preserve"> 1.1.</w:t>
            </w:r>
          </w:p>
          <w:p w14:paraId="159FA4C0" w14:textId="77777777" w:rsidR="002B65E1" w:rsidRDefault="002B65E1" w:rsidP="0066027B">
            <w:pPr>
              <w:rPr>
                <w:rFonts w:ascii="Tahoma" w:hAnsi="Tahoma" w:cs="Tahoma"/>
                <w:b/>
                <w:bCs/>
                <w:sz w:val="20"/>
                <w:szCs w:val="20"/>
              </w:rPr>
            </w:pPr>
          </w:p>
          <w:p w14:paraId="28801792" w14:textId="77777777" w:rsidR="002B65E1" w:rsidRPr="007D4B03" w:rsidRDefault="002B65E1" w:rsidP="0066027B">
            <w:pPr>
              <w:rPr>
                <w:rFonts w:ascii="Tahoma" w:hAnsi="Tahoma" w:cs="Tahoma"/>
                <w:b/>
                <w:bCs/>
                <w:sz w:val="20"/>
                <w:szCs w:val="20"/>
              </w:rPr>
            </w:pPr>
          </w:p>
        </w:tc>
        <w:tc>
          <w:tcPr>
            <w:tcW w:w="10455" w:type="dxa"/>
          </w:tcPr>
          <w:p w14:paraId="551500E6" w14:textId="28B547FD"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 xml:space="preserve">Zpracování rozvojových témat souvisejících s kvalitou </w:t>
            </w:r>
            <w:r w:rsidR="00644DDE">
              <w:rPr>
                <w:rFonts w:ascii="Tahoma" w:hAnsi="Tahoma" w:cs="Tahoma"/>
                <w:sz w:val="20"/>
                <w:szCs w:val="20"/>
              </w:rPr>
              <w:t>sociálních služeb</w:t>
            </w:r>
          </w:p>
          <w:p w14:paraId="21D04EA0" w14:textId="77777777"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 xml:space="preserve">Nastavení systému vyhodnocování kontrolní činnosti registračních podmínek sociálních služeb a kontrol sítě sociálních služeb  </w:t>
            </w:r>
          </w:p>
          <w:p w14:paraId="4F650626" w14:textId="77777777"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 xml:space="preserve">Podpora systémového nástroje hodnocení a kontroly ze strany zřizovatele u p. o. kraje, k důslednému naplňování standardů kvality sociálních služeb v praxi </w:t>
            </w:r>
          </w:p>
          <w:p w14:paraId="71A9B838" w14:textId="77777777"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lastRenderedPageBreak/>
              <w:t xml:space="preserve">Podpora externích evaluací a sebeevaluací poskytování sociálních služeb </w:t>
            </w:r>
          </w:p>
          <w:p w14:paraId="170D2313" w14:textId="1416CFA5"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Metodická podpora a procesní audity v sociálních službách</w:t>
            </w:r>
          </w:p>
          <w:p w14:paraId="6E074493" w14:textId="77777777"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Realizace diskusních fór pro poskytovatele, zadavatele sociálních služeb a jiné v sociální oblasti zainteresované subjekty za účelem bezpečné platformy pro šíření výstupů, dobré praxe, zkušeností a otevírání aktuálních témat</w:t>
            </w:r>
          </w:p>
          <w:p w14:paraId="27DEAFD8" w14:textId="77777777"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Zpracování strategického dokumentu kraje pro oblast kvality sociálních služeb</w:t>
            </w:r>
          </w:p>
          <w:p w14:paraId="250CAF70" w14:textId="77777777"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 xml:space="preserve">Nastavení kvalitativních kritérií a personálních standardů v sociálních službách v rámci metodiky vstupu sociálních služeb do krajské sítě sociálních služeb </w:t>
            </w:r>
          </w:p>
          <w:p w14:paraId="5B98A193" w14:textId="77777777"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 xml:space="preserve">Průběžná aktualizace zpracovaných modelů sociálních služeb </w:t>
            </w:r>
          </w:p>
          <w:p w14:paraId="097B60CB" w14:textId="77777777" w:rsidR="002B65E1" w:rsidRPr="006F2930"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Realizace krajských projektů zaměřených na podporu kvality sociálních služeb v Moravskoslezském kraji</w:t>
            </w:r>
          </w:p>
          <w:p w14:paraId="65ECD881" w14:textId="77777777" w:rsidR="002B65E1" w:rsidRDefault="002B65E1" w:rsidP="00762561">
            <w:pPr>
              <w:pStyle w:val="Odstavecseseznamem"/>
              <w:numPr>
                <w:ilvl w:val="0"/>
                <w:numId w:val="85"/>
              </w:numPr>
              <w:jc w:val="both"/>
              <w:rPr>
                <w:rFonts w:ascii="Tahoma" w:hAnsi="Tahoma" w:cs="Tahoma"/>
                <w:sz w:val="20"/>
                <w:szCs w:val="20"/>
              </w:rPr>
            </w:pPr>
            <w:r w:rsidRPr="006F2930">
              <w:rPr>
                <w:rFonts w:ascii="Tahoma" w:hAnsi="Tahoma" w:cs="Tahoma"/>
                <w:sz w:val="20"/>
                <w:szCs w:val="20"/>
              </w:rPr>
              <w:t>Podpora dotačního programu zaměřeného na zvýšení kvality sociálních služeb poskytovaných v Moravskoslezském kraji</w:t>
            </w:r>
          </w:p>
          <w:p w14:paraId="0B85EB7B" w14:textId="711C972D" w:rsidR="000F6B76" w:rsidRPr="006F2930" w:rsidRDefault="000F6B76" w:rsidP="00762561">
            <w:pPr>
              <w:pStyle w:val="Odstavecseseznamem"/>
              <w:numPr>
                <w:ilvl w:val="0"/>
                <w:numId w:val="85"/>
              </w:numPr>
              <w:jc w:val="both"/>
              <w:rPr>
                <w:rFonts w:ascii="Tahoma" w:hAnsi="Tahoma" w:cs="Tahoma"/>
                <w:sz w:val="20"/>
                <w:szCs w:val="20"/>
              </w:rPr>
            </w:pPr>
            <w:r>
              <w:rPr>
                <w:rFonts w:ascii="Tahoma" w:hAnsi="Tahoma" w:cs="Tahoma"/>
                <w:sz w:val="20"/>
                <w:szCs w:val="20"/>
              </w:rPr>
              <w:t>Nastavení systému kontroly a vyhodnoc</w:t>
            </w:r>
            <w:r w:rsidR="00875180">
              <w:rPr>
                <w:rFonts w:ascii="Tahoma" w:hAnsi="Tahoma" w:cs="Tahoma"/>
                <w:sz w:val="20"/>
                <w:szCs w:val="20"/>
              </w:rPr>
              <w:t>ení aktuáln</w:t>
            </w:r>
            <w:r w:rsidR="00F7295B">
              <w:rPr>
                <w:rFonts w:ascii="Tahoma" w:hAnsi="Tahoma" w:cs="Tahoma"/>
                <w:sz w:val="20"/>
                <w:szCs w:val="20"/>
              </w:rPr>
              <w:t>ích nadregionálních poskytovatelů služeb na území Moravskoslezského kraje</w:t>
            </w:r>
          </w:p>
          <w:p w14:paraId="5D3CFDCC" w14:textId="711FA43E" w:rsidR="00A930CC" w:rsidRPr="009E04C7" w:rsidRDefault="00A930CC" w:rsidP="00A930CC">
            <w:pPr>
              <w:pStyle w:val="Odstavecseseznamem"/>
              <w:jc w:val="both"/>
              <w:rPr>
                <w:rFonts w:ascii="Tahoma" w:hAnsi="Tahoma" w:cs="Tahoma"/>
                <w:sz w:val="20"/>
                <w:szCs w:val="20"/>
              </w:rPr>
            </w:pPr>
          </w:p>
        </w:tc>
      </w:tr>
      <w:tr w:rsidR="002B65E1" w:rsidRPr="009D53B9" w14:paraId="0C6C016D" w14:textId="77777777" w:rsidTr="0066027B">
        <w:tc>
          <w:tcPr>
            <w:tcW w:w="3539" w:type="dxa"/>
          </w:tcPr>
          <w:p w14:paraId="6C7329B4" w14:textId="77777777" w:rsidR="002B65E1" w:rsidRPr="00A12C86" w:rsidRDefault="002B65E1" w:rsidP="0066027B">
            <w:pPr>
              <w:rPr>
                <w:rFonts w:ascii="Tahoma" w:hAnsi="Tahoma" w:cs="Tahoma"/>
                <w:b/>
                <w:bCs/>
                <w:sz w:val="20"/>
                <w:szCs w:val="20"/>
              </w:rPr>
            </w:pPr>
            <w:r>
              <w:rPr>
                <w:rFonts w:ascii="Tahoma" w:hAnsi="Tahoma" w:cs="Tahoma"/>
                <w:b/>
                <w:bCs/>
                <w:sz w:val="20"/>
                <w:szCs w:val="20"/>
              </w:rPr>
              <w:lastRenderedPageBreak/>
              <w:t>Opatření, která vedou k naplnění cíle</w:t>
            </w:r>
          </w:p>
        </w:tc>
        <w:tc>
          <w:tcPr>
            <w:tcW w:w="10455" w:type="dxa"/>
          </w:tcPr>
          <w:p w14:paraId="1913CBDD" w14:textId="2A47FB8A" w:rsidR="002B65E1" w:rsidRDefault="002B65E1" w:rsidP="00D6754A">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1.</w:t>
            </w:r>
            <w:r w:rsidR="008F7F85">
              <w:rPr>
                <w:rFonts w:ascii="Tahoma" w:hAnsi="Tahoma" w:cs="Tahoma"/>
                <w:sz w:val="20"/>
                <w:szCs w:val="20"/>
              </w:rPr>
              <w:t>2.</w:t>
            </w:r>
            <w:r>
              <w:rPr>
                <w:rFonts w:ascii="Tahoma" w:hAnsi="Tahoma" w:cs="Tahoma"/>
                <w:sz w:val="20"/>
                <w:szCs w:val="20"/>
              </w:rPr>
              <w:t xml:space="preserve"> Udržení a rozvoj kvality sociálních služeb a dalších aktivit</w:t>
            </w:r>
          </w:p>
          <w:p w14:paraId="27809F4C" w14:textId="77777777" w:rsidR="002B65E1" w:rsidRPr="009D53B9" w:rsidRDefault="002B65E1" w:rsidP="0066027B">
            <w:pPr>
              <w:pStyle w:val="paragraph"/>
              <w:spacing w:before="0" w:beforeAutospacing="0" w:after="0" w:afterAutospacing="0"/>
              <w:textAlignment w:val="baseline"/>
              <w:rPr>
                <w:rFonts w:ascii="Tahoma" w:hAnsi="Tahoma" w:cs="Tahoma"/>
                <w:sz w:val="20"/>
                <w:szCs w:val="20"/>
              </w:rPr>
            </w:pPr>
          </w:p>
        </w:tc>
      </w:tr>
      <w:tr w:rsidR="002B65E1" w:rsidRPr="00184017" w14:paraId="1D99EE78" w14:textId="77777777" w:rsidTr="0066027B">
        <w:tc>
          <w:tcPr>
            <w:tcW w:w="3539" w:type="dxa"/>
          </w:tcPr>
          <w:p w14:paraId="267F6BC5" w14:textId="77777777" w:rsidR="002B65E1" w:rsidRPr="007D4B03" w:rsidRDefault="002B65E1" w:rsidP="0066027B">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Pr>
                <w:rFonts w:ascii="Tahoma" w:hAnsi="Tahoma" w:cs="Tahoma"/>
                <w:b/>
                <w:bCs/>
                <w:sz w:val="20"/>
                <w:szCs w:val="20"/>
              </w:rPr>
              <w:t xml:space="preserve"> 1.2.</w:t>
            </w:r>
          </w:p>
        </w:tc>
        <w:tc>
          <w:tcPr>
            <w:tcW w:w="10455" w:type="dxa"/>
          </w:tcPr>
          <w:p w14:paraId="01562EC0" w14:textId="77777777" w:rsidR="002B65E1" w:rsidRPr="000939EC" w:rsidRDefault="002B65E1" w:rsidP="00762561">
            <w:pPr>
              <w:pStyle w:val="Odstavecseseznamem"/>
              <w:numPr>
                <w:ilvl w:val="0"/>
                <w:numId w:val="86"/>
              </w:numPr>
              <w:jc w:val="both"/>
              <w:rPr>
                <w:rFonts w:ascii="Tahoma" w:hAnsi="Tahoma" w:cs="Tahoma"/>
                <w:sz w:val="20"/>
                <w:szCs w:val="20"/>
              </w:rPr>
            </w:pPr>
            <w:r w:rsidRPr="000939EC">
              <w:rPr>
                <w:rFonts w:ascii="Tahoma" w:hAnsi="Tahoma" w:cs="Tahoma"/>
                <w:sz w:val="20"/>
                <w:szCs w:val="20"/>
              </w:rPr>
              <w:t>Zkvalitňování materiálně technických podmínek sociálních služeb</w:t>
            </w:r>
          </w:p>
          <w:p w14:paraId="624C287B" w14:textId="77777777" w:rsidR="002B65E1" w:rsidRPr="000939EC" w:rsidRDefault="002B65E1" w:rsidP="00762561">
            <w:pPr>
              <w:pStyle w:val="Odstavecseseznamem"/>
              <w:numPr>
                <w:ilvl w:val="0"/>
                <w:numId w:val="86"/>
              </w:numPr>
              <w:jc w:val="both"/>
              <w:rPr>
                <w:rFonts w:ascii="Tahoma" w:hAnsi="Tahoma" w:cs="Tahoma"/>
                <w:sz w:val="20"/>
                <w:szCs w:val="20"/>
              </w:rPr>
            </w:pPr>
            <w:r w:rsidRPr="000939EC">
              <w:rPr>
                <w:rFonts w:ascii="Tahoma" w:hAnsi="Tahoma" w:cs="Tahoma"/>
                <w:sz w:val="20"/>
                <w:szCs w:val="20"/>
              </w:rPr>
              <w:t>Podpora aktivit, které vedou ke zvýšení prestiže sociální práce a práce v sociálních službách</w:t>
            </w:r>
          </w:p>
          <w:p w14:paraId="1EB9E163" w14:textId="77777777" w:rsidR="002B65E1" w:rsidRPr="000939EC" w:rsidRDefault="002B65E1" w:rsidP="00762561">
            <w:pPr>
              <w:pStyle w:val="Odstavecseseznamem"/>
              <w:numPr>
                <w:ilvl w:val="0"/>
                <w:numId w:val="86"/>
              </w:numPr>
              <w:jc w:val="both"/>
              <w:rPr>
                <w:rFonts w:ascii="Tahoma" w:hAnsi="Tahoma" w:cs="Tahoma"/>
                <w:sz w:val="20"/>
                <w:szCs w:val="20"/>
              </w:rPr>
            </w:pPr>
            <w:r w:rsidRPr="000939EC">
              <w:rPr>
                <w:rFonts w:ascii="Tahoma" w:hAnsi="Tahoma" w:cs="Tahoma"/>
                <w:sz w:val="20"/>
                <w:szCs w:val="20"/>
              </w:rPr>
              <w:t>Podpora odborné připravenosti a kompetencí sociálních pracovníků a pracovníků působících v sociálních službách</w:t>
            </w:r>
          </w:p>
          <w:p w14:paraId="5C0844B7" w14:textId="77777777" w:rsidR="002B65E1" w:rsidRPr="000939EC" w:rsidRDefault="002B65E1" w:rsidP="00762561">
            <w:pPr>
              <w:pStyle w:val="Odstavecseseznamem"/>
              <w:numPr>
                <w:ilvl w:val="0"/>
                <w:numId w:val="86"/>
              </w:numPr>
              <w:jc w:val="both"/>
              <w:rPr>
                <w:rFonts w:ascii="Tahoma" w:hAnsi="Tahoma" w:cs="Tahoma"/>
                <w:sz w:val="20"/>
                <w:szCs w:val="20"/>
              </w:rPr>
            </w:pPr>
            <w:r w:rsidRPr="000939EC">
              <w:rPr>
                <w:rFonts w:ascii="Tahoma" w:hAnsi="Tahoma" w:cs="Tahoma"/>
                <w:sz w:val="20"/>
                <w:szCs w:val="20"/>
              </w:rPr>
              <w:t>Propojování aktérů v oblasti vzdělávání a praxe zaměřené na efektivní přípravu pracovníků působících v sociálních službách (kraj/škola/poskytovatel)</w:t>
            </w:r>
          </w:p>
          <w:p w14:paraId="444111B2" w14:textId="77777777" w:rsidR="002B65E1" w:rsidRPr="000939EC" w:rsidRDefault="002B65E1" w:rsidP="00762561">
            <w:pPr>
              <w:pStyle w:val="Odstavecseseznamem"/>
              <w:numPr>
                <w:ilvl w:val="0"/>
                <w:numId w:val="86"/>
              </w:numPr>
              <w:jc w:val="both"/>
              <w:rPr>
                <w:rFonts w:ascii="Tahoma" w:hAnsi="Tahoma" w:cs="Tahoma"/>
                <w:sz w:val="20"/>
                <w:szCs w:val="20"/>
              </w:rPr>
            </w:pPr>
            <w:r w:rsidRPr="000939EC">
              <w:rPr>
                <w:rFonts w:ascii="Tahoma" w:hAnsi="Tahoma" w:cs="Tahoma"/>
                <w:sz w:val="20"/>
                <w:szCs w:val="20"/>
              </w:rPr>
              <w:t>Podpora mezioborové spolupráce a spolupráce v rámci multidisciplinárních týmů, kraje i obcí</w:t>
            </w:r>
          </w:p>
          <w:p w14:paraId="0F50C51D" w14:textId="77777777" w:rsidR="002B65E1" w:rsidRPr="000939EC" w:rsidRDefault="002B65E1" w:rsidP="00762561">
            <w:pPr>
              <w:pStyle w:val="Odstavecseseznamem"/>
              <w:numPr>
                <w:ilvl w:val="0"/>
                <w:numId w:val="86"/>
              </w:numPr>
              <w:jc w:val="both"/>
              <w:rPr>
                <w:rFonts w:ascii="Tahoma" w:hAnsi="Tahoma" w:cs="Tahoma"/>
                <w:sz w:val="20"/>
                <w:szCs w:val="20"/>
              </w:rPr>
            </w:pPr>
            <w:r w:rsidRPr="000939EC">
              <w:rPr>
                <w:rFonts w:ascii="Tahoma" w:hAnsi="Tahoma" w:cs="Tahoma"/>
                <w:sz w:val="20"/>
                <w:szCs w:val="20"/>
              </w:rPr>
              <w:t>Podpora moderních technologií a využívání asistivních a inovativních technologií v sociálních službách</w:t>
            </w:r>
          </w:p>
          <w:p w14:paraId="4B3069FD" w14:textId="77777777" w:rsidR="002B65E1" w:rsidRDefault="002B65E1" w:rsidP="00762561">
            <w:pPr>
              <w:pStyle w:val="Odstavecseseznamem"/>
              <w:numPr>
                <w:ilvl w:val="0"/>
                <w:numId w:val="86"/>
              </w:numPr>
              <w:jc w:val="both"/>
              <w:rPr>
                <w:rFonts w:ascii="Tahoma" w:hAnsi="Tahoma" w:cs="Tahoma"/>
                <w:sz w:val="20"/>
                <w:szCs w:val="20"/>
              </w:rPr>
            </w:pPr>
            <w:r w:rsidRPr="000939EC">
              <w:rPr>
                <w:rFonts w:ascii="Tahoma" w:hAnsi="Tahoma" w:cs="Tahoma"/>
                <w:sz w:val="20"/>
                <w:szCs w:val="20"/>
              </w:rPr>
              <w:t xml:space="preserve">Spolupráce s odborníky v oblasti inovativních technologií </w:t>
            </w:r>
          </w:p>
          <w:p w14:paraId="0DBF3BBC" w14:textId="582D470E" w:rsidR="00EA0494" w:rsidRDefault="00FA1C15" w:rsidP="00762561">
            <w:pPr>
              <w:pStyle w:val="Odstavecseseznamem"/>
              <w:numPr>
                <w:ilvl w:val="0"/>
                <w:numId w:val="86"/>
              </w:numPr>
              <w:jc w:val="both"/>
              <w:rPr>
                <w:rFonts w:ascii="Tahoma" w:hAnsi="Tahoma" w:cs="Tahoma"/>
                <w:sz w:val="20"/>
                <w:szCs w:val="20"/>
              </w:rPr>
            </w:pPr>
            <w:r>
              <w:rPr>
                <w:rFonts w:ascii="Tahoma" w:hAnsi="Tahoma" w:cs="Tahoma"/>
                <w:sz w:val="20"/>
                <w:szCs w:val="20"/>
              </w:rPr>
              <w:t>Podpora osvětových aktivit</w:t>
            </w:r>
          </w:p>
          <w:p w14:paraId="49B5BC71" w14:textId="0B90C7A6" w:rsidR="00FA1C15" w:rsidRPr="000939EC" w:rsidRDefault="00FA1C15" w:rsidP="00762561">
            <w:pPr>
              <w:pStyle w:val="Odstavecseseznamem"/>
              <w:numPr>
                <w:ilvl w:val="0"/>
                <w:numId w:val="86"/>
              </w:numPr>
              <w:jc w:val="both"/>
              <w:rPr>
                <w:rFonts w:ascii="Tahoma" w:hAnsi="Tahoma" w:cs="Tahoma"/>
                <w:sz w:val="20"/>
                <w:szCs w:val="20"/>
              </w:rPr>
            </w:pPr>
            <w:r>
              <w:rPr>
                <w:rFonts w:ascii="Tahoma" w:hAnsi="Tahoma" w:cs="Tahoma"/>
                <w:sz w:val="20"/>
                <w:szCs w:val="20"/>
              </w:rPr>
              <w:t>Podpora komunitních zdrojů čl</w:t>
            </w:r>
            <w:r w:rsidR="00EA2138">
              <w:rPr>
                <w:rFonts w:ascii="Tahoma" w:hAnsi="Tahoma" w:cs="Tahoma"/>
                <w:sz w:val="20"/>
                <w:szCs w:val="20"/>
              </w:rPr>
              <w:t>ověka</w:t>
            </w:r>
            <w:r w:rsidR="00E23E80">
              <w:rPr>
                <w:rFonts w:ascii="Tahoma" w:hAnsi="Tahoma" w:cs="Tahoma"/>
                <w:sz w:val="20"/>
                <w:szCs w:val="20"/>
              </w:rPr>
              <w:t xml:space="preserve"> vedoucích k setrvání</w:t>
            </w:r>
            <w:r w:rsidR="00EA2138">
              <w:rPr>
                <w:rFonts w:ascii="Tahoma" w:hAnsi="Tahoma" w:cs="Tahoma"/>
                <w:sz w:val="20"/>
                <w:szCs w:val="20"/>
              </w:rPr>
              <w:t xml:space="preserve"> v</w:t>
            </w:r>
            <w:r w:rsidR="00DE66A3">
              <w:rPr>
                <w:rFonts w:ascii="Tahoma" w:hAnsi="Tahoma" w:cs="Tahoma"/>
                <w:sz w:val="20"/>
                <w:szCs w:val="20"/>
              </w:rPr>
              <w:t xml:space="preserve"> jeho </w:t>
            </w:r>
            <w:r w:rsidR="00EA2138">
              <w:rPr>
                <w:rFonts w:ascii="Tahoma" w:hAnsi="Tahoma" w:cs="Tahoma"/>
                <w:sz w:val="20"/>
                <w:szCs w:val="20"/>
              </w:rPr>
              <w:t>přirozeném prostředí</w:t>
            </w:r>
          </w:p>
          <w:p w14:paraId="28A6AF25" w14:textId="4A3AC1FA" w:rsidR="00A930CC" w:rsidRPr="00184017" w:rsidRDefault="00A930CC" w:rsidP="00A930CC">
            <w:pPr>
              <w:pStyle w:val="Odstavecseseznamem"/>
              <w:jc w:val="both"/>
              <w:rPr>
                <w:rFonts w:ascii="Tahoma" w:hAnsi="Tahoma" w:cs="Tahoma"/>
                <w:sz w:val="20"/>
                <w:szCs w:val="20"/>
              </w:rPr>
            </w:pPr>
          </w:p>
        </w:tc>
      </w:tr>
      <w:tr w:rsidR="002B65E1" w:rsidRPr="00AA3B13" w14:paraId="65C1B033" w14:textId="77777777" w:rsidTr="0066027B">
        <w:tc>
          <w:tcPr>
            <w:tcW w:w="3539" w:type="dxa"/>
          </w:tcPr>
          <w:p w14:paraId="355E24C5" w14:textId="16AF7B5B" w:rsidR="002B65E1" w:rsidRPr="007D4B03" w:rsidRDefault="002B65E1" w:rsidP="0066027B">
            <w:pPr>
              <w:rPr>
                <w:rFonts w:ascii="Tahoma" w:hAnsi="Tahoma" w:cs="Tahoma"/>
                <w:b/>
                <w:bCs/>
                <w:sz w:val="20"/>
                <w:szCs w:val="20"/>
              </w:rPr>
            </w:pPr>
            <w:r w:rsidRPr="007D4B03">
              <w:rPr>
                <w:rFonts w:ascii="Tahoma" w:hAnsi="Tahoma" w:cs="Tahoma"/>
                <w:b/>
                <w:bCs/>
                <w:sz w:val="20"/>
                <w:szCs w:val="20"/>
              </w:rPr>
              <w:t xml:space="preserve">Rizika </w:t>
            </w:r>
            <w:r w:rsidR="00303DE6">
              <w:rPr>
                <w:rFonts w:ascii="Tahoma" w:hAnsi="Tahoma" w:cs="Tahoma"/>
                <w:b/>
                <w:bCs/>
                <w:sz w:val="20"/>
                <w:szCs w:val="20"/>
              </w:rPr>
              <w:t>cílů</w:t>
            </w:r>
          </w:p>
        </w:tc>
        <w:tc>
          <w:tcPr>
            <w:tcW w:w="10455" w:type="dxa"/>
          </w:tcPr>
          <w:p w14:paraId="77B575BA" w14:textId="77777777" w:rsidR="002B65E1" w:rsidRDefault="002B65E1" w:rsidP="00762561">
            <w:pPr>
              <w:pStyle w:val="Odstavecseseznamem"/>
              <w:numPr>
                <w:ilvl w:val="0"/>
                <w:numId w:val="56"/>
              </w:numPr>
              <w:jc w:val="both"/>
              <w:rPr>
                <w:rFonts w:ascii="Tahoma" w:hAnsi="Tahoma" w:cs="Tahoma"/>
                <w:sz w:val="20"/>
                <w:szCs w:val="20"/>
              </w:rPr>
            </w:pPr>
            <w:r>
              <w:rPr>
                <w:rFonts w:ascii="Tahoma" w:hAnsi="Tahoma" w:cs="Tahoma"/>
                <w:sz w:val="20"/>
                <w:szCs w:val="20"/>
              </w:rPr>
              <w:t>Nespolupráce subjektů</w:t>
            </w:r>
          </w:p>
          <w:p w14:paraId="07724A73" w14:textId="2CB6C66B" w:rsidR="002B65E1" w:rsidRPr="00563DFB" w:rsidRDefault="002B65E1" w:rsidP="00762561">
            <w:pPr>
              <w:pStyle w:val="Odstavecseseznamem"/>
              <w:numPr>
                <w:ilvl w:val="0"/>
                <w:numId w:val="56"/>
              </w:numPr>
              <w:jc w:val="both"/>
              <w:rPr>
                <w:rFonts w:ascii="Tahoma" w:hAnsi="Tahoma" w:cs="Tahoma"/>
                <w:sz w:val="20"/>
                <w:szCs w:val="20"/>
              </w:rPr>
            </w:pPr>
            <w:r w:rsidRPr="00563DFB">
              <w:rPr>
                <w:rFonts w:ascii="Tahoma" w:hAnsi="Tahoma" w:cs="Tahoma"/>
                <w:sz w:val="20"/>
                <w:szCs w:val="20"/>
              </w:rPr>
              <w:t>N</w:t>
            </w:r>
            <w:r w:rsidR="00644DDE">
              <w:rPr>
                <w:rFonts w:ascii="Tahoma" w:hAnsi="Tahoma" w:cs="Tahoma"/>
                <w:sz w:val="20"/>
                <w:szCs w:val="20"/>
              </w:rPr>
              <w:t>epřijetí</w:t>
            </w:r>
            <w:r w:rsidRPr="00563DFB">
              <w:rPr>
                <w:rFonts w:ascii="Tahoma" w:hAnsi="Tahoma" w:cs="Tahoma"/>
                <w:sz w:val="20"/>
                <w:szCs w:val="20"/>
              </w:rPr>
              <w:t xml:space="preserve"> potřebné změny</w:t>
            </w:r>
          </w:p>
          <w:p w14:paraId="469EC437" w14:textId="77777777" w:rsidR="002B65E1" w:rsidRDefault="002B65E1" w:rsidP="00762561">
            <w:pPr>
              <w:pStyle w:val="Odstavecseseznamem"/>
              <w:numPr>
                <w:ilvl w:val="0"/>
                <w:numId w:val="56"/>
              </w:numPr>
              <w:jc w:val="both"/>
              <w:rPr>
                <w:rFonts w:ascii="Tahoma" w:hAnsi="Tahoma" w:cs="Tahoma"/>
                <w:sz w:val="20"/>
                <w:szCs w:val="20"/>
              </w:rPr>
            </w:pPr>
            <w:r w:rsidRPr="3D42D67F">
              <w:rPr>
                <w:rFonts w:ascii="Tahoma" w:hAnsi="Tahoma" w:cs="Tahoma"/>
                <w:sz w:val="20"/>
                <w:szCs w:val="20"/>
              </w:rPr>
              <w:t>Nedostatek odborného personálu</w:t>
            </w:r>
          </w:p>
          <w:p w14:paraId="53DA52C9" w14:textId="77777777" w:rsidR="002B65E1" w:rsidRDefault="002B65E1" w:rsidP="00762561">
            <w:pPr>
              <w:pStyle w:val="Odstavecseseznamem"/>
              <w:numPr>
                <w:ilvl w:val="0"/>
                <w:numId w:val="56"/>
              </w:numPr>
              <w:jc w:val="both"/>
              <w:rPr>
                <w:rFonts w:ascii="Tahoma" w:hAnsi="Tahoma" w:cs="Tahoma"/>
                <w:sz w:val="20"/>
                <w:szCs w:val="20"/>
              </w:rPr>
            </w:pPr>
            <w:r w:rsidRPr="3D42D67F">
              <w:rPr>
                <w:rFonts w:ascii="Tahoma" w:hAnsi="Tahoma" w:cs="Tahoma"/>
                <w:sz w:val="20"/>
                <w:szCs w:val="20"/>
              </w:rPr>
              <w:t>Nedostatek kompetencí reagovat na aktuální potřeby</w:t>
            </w:r>
          </w:p>
          <w:p w14:paraId="79A6DCEE" w14:textId="77777777" w:rsidR="002B65E1" w:rsidRDefault="002B65E1" w:rsidP="00762561">
            <w:pPr>
              <w:pStyle w:val="Odstavecseseznamem"/>
              <w:numPr>
                <w:ilvl w:val="0"/>
                <w:numId w:val="56"/>
              </w:numPr>
              <w:jc w:val="both"/>
              <w:rPr>
                <w:rFonts w:ascii="Tahoma" w:hAnsi="Tahoma" w:cs="Tahoma"/>
                <w:sz w:val="20"/>
                <w:szCs w:val="20"/>
              </w:rPr>
            </w:pPr>
            <w:r>
              <w:rPr>
                <w:rFonts w:ascii="Tahoma" w:hAnsi="Tahoma" w:cs="Tahoma"/>
                <w:sz w:val="20"/>
                <w:szCs w:val="20"/>
              </w:rPr>
              <w:t>Nedostatek finančních prostředků</w:t>
            </w:r>
          </w:p>
          <w:p w14:paraId="11769697" w14:textId="77777777" w:rsidR="002B65E1" w:rsidRDefault="002B65E1" w:rsidP="00762561">
            <w:pPr>
              <w:pStyle w:val="Odstavecseseznamem"/>
              <w:numPr>
                <w:ilvl w:val="0"/>
                <w:numId w:val="56"/>
              </w:numPr>
              <w:jc w:val="both"/>
              <w:rPr>
                <w:rFonts w:ascii="Tahoma" w:hAnsi="Tahoma" w:cs="Tahoma"/>
                <w:sz w:val="20"/>
                <w:szCs w:val="20"/>
              </w:rPr>
            </w:pPr>
            <w:r>
              <w:rPr>
                <w:rFonts w:ascii="Tahoma" w:hAnsi="Tahoma" w:cs="Tahoma"/>
                <w:sz w:val="20"/>
                <w:szCs w:val="20"/>
              </w:rPr>
              <w:t>Změna sociální politiky kraje, státu</w:t>
            </w:r>
          </w:p>
          <w:p w14:paraId="0D7BE9B6" w14:textId="77777777" w:rsidR="002B65E1" w:rsidRPr="00AA3B13" w:rsidRDefault="002B65E1" w:rsidP="00762561">
            <w:pPr>
              <w:pStyle w:val="Odstavecseseznamem"/>
              <w:numPr>
                <w:ilvl w:val="0"/>
                <w:numId w:val="56"/>
              </w:numPr>
              <w:jc w:val="both"/>
              <w:rPr>
                <w:rFonts w:ascii="Tahoma" w:hAnsi="Tahoma" w:cs="Tahoma"/>
                <w:sz w:val="20"/>
                <w:szCs w:val="20"/>
              </w:rPr>
            </w:pPr>
            <w:r>
              <w:rPr>
                <w:rFonts w:ascii="Tahoma" w:hAnsi="Tahoma" w:cs="Tahoma"/>
                <w:sz w:val="20"/>
                <w:szCs w:val="20"/>
              </w:rPr>
              <w:t>Legislativní změny</w:t>
            </w:r>
          </w:p>
        </w:tc>
      </w:tr>
      <w:tr w:rsidR="002B65E1" w:rsidRPr="00A7324D" w14:paraId="0F18C8EB" w14:textId="77777777" w:rsidTr="0066027B">
        <w:tc>
          <w:tcPr>
            <w:tcW w:w="3539" w:type="dxa"/>
          </w:tcPr>
          <w:p w14:paraId="52918080" w14:textId="77777777" w:rsidR="002B65E1" w:rsidRPr="007D4B03" w:rsidRDefault="002B65E1" w:rsidP="0066027B">
            <w:pPr>
              <w:rPr>
                <w:rFonts w:ascii="Tahoma" w:hAnsi="Tahoma" w:cs="Tahoma"/>
                <w:b/>
                <w:bCs/>
                <w:sz w:val="20"/>
                <w:szCs w:val="20"/>
              </w:rPr>
            </w:pPr>
            <w:r w:rsidRPr="007D4B03">
              <w:rPr>
                <w:rFonts w:ascii="Tahoma" w:hAnsi="Tahoma" w:cs="Tahoma"/>
                <w:b/>
                <w:bCs/>
                <w:sz w:val="20"/>
                <w:szCs w:val="20"/>
              </w:rPr>
              <w:t xml:space="preserve">Spolupracující </w:t>
            </w:r>
            <w:r>
              <w:rPr>
                <w:rFonts w:ascii="Tahoma" w:hAnsi="Tahoma" w:cs="Tahoma"/>
                <w:b/>
                <w:bCs/>
                <w:sz w:val="20"/>
                <w:szCs w:val="20"/>
              </w:rPr>
              <w:t>su</w:t>
            </w:r>
            <w:r w:rsidRPr="007D4B03">
              <w:rPr>
                <w:rFonts w:ascii="Tahoma" w:hAnsi="Tahoma" w:cs="Tahoma"/>
                <w:b/>
                <w:bCs/>
                <w:sz w:val="20"/>
                <w:szCs w:val="20"/>
              </w:rPr>
              <w:t>bjekty</w:t>
            </w:r>
          </w:p>
        </w:tc>
        <w:tc>
          <w:tcPr>
            <w:tcW w:w="10455" w:type="dxa"/>
          </w:tcPr>
          <w:p w14:paraId="32FB7E86"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Pracovní skupiny v rámci střednědobého plánování MSK</w:t>
            </w:r>
          </w:p>
          <w:p w14:paraId="7531B437"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Obce s rozšířenou působností</w:t>
            </w:r>
          </w:p>
          <w:p w14:paraId="0EDBA482" w14:textId="15D1BEC3" w:rsidR="002B65E1" w:rsidRPr="00371248" w:rsidRDefault="002B65E1" w:rsidP="00762561">
            <w:pPr>
              <w:pStyle w:val="Odstavecseseznamem"/>
              <w:numPr>
                <w:ilvl w:val="0"/>
                <w:numId w:val="55"/>
              </w:numPr>
              <w:jc w:val="both"/>
              <w:rPr>
                <w:rFonts w:ascii="Tahoma" w:hAnsi="Tahoma" w:cs="Tahoma"/>
                <w:sz w:val="20"/>
                <w:szCs w:val="20"/>
              </w:rPr>
            </w:pPr>
            <w:r w:rsidRPr="00371248">
              <w:rPr>
                <w:rFonts w:ascii="Tahoma" w:hAnsi="Tahoma" w:cs="Tahoma"/>
                <w:sz w:val="20"/>
                <w:szCs w:val="20"/>
              </w:rPr>
              <w:t xml:space="preserve">Obce s pověřeným obecním úřadem </w:t>
            </w:r>
          </w:p>
          <w:p w14:paraId="1B42D2E4"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Obce I. typu v rámci ORP, MAS, mikroregionu, dobrovolných svazků obcí</w:t>
            </w:r>
          </w:p>
          <w:p w14:paraId="6DA12920"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Vzdělávací instituce (zástupci univerzit, středních škol, vyšších odborných škol, aktéři celoživotního vzdělávání)</w:t>
            </w:r>
          </w:p>
          <w:p w14:paraId="5AB3A895"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Profesní komory</w:t>
            </w:r>
          </w:p>
          <w:p w14:paraId="395754FD"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Úřad práce</w:t>
            </w:r>
          </w:p>
          <w:p w14:paraId="66644739"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lastRenderedPageBreak/>
              <w:t>Vývojové technologické centrum</w:t>
            </w:r>
          </w:p>
          <w:p w14:paraId="300D4354"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Externí odborníci spolupracující s MSK v oblasti kvality soc. služeb</w:t>
            </w:r>
          </w:p>
          <w:p w14:paraId="07DCBD65"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 xml:space="preserve">Zadavatelé sociálních služeb </w:t>
            </w:r>
          </w:p>
          <w:p w14:paraId="3A5A70EE"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Uživatelé sociálních služeb a dalších aktivit</w:t>
            </w:r>
          </w:p>
          <w:p w14:paraId="3AAB3EDE" w14:textId="77777777" w:rsidR="002B65E1" w:rsidRPr="00D6754A"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Veřejnost</w:t>
            </w:r>
          </w:p>
          <w:p w14:paraId="56978D69" w14:textId="77777777" w:rsidR="002B65E1" w:rsidRPr="00A7324D" w:rsidRDefault="002B65E1" w:rsidP="00762561">
            <w:pPr>
              <w:pStyle w:val="Odstavecseseznamem"/>
              <w:numPr>
                <w:ilvl w:val="0"/>
                <w:numId w:val="55"/>
              </w:numPr>
              <w:jc w:val="both"/>
              <w:rPr>
                <w:rFonts w:ascii="Tahoma" w:hAnsi="Tahoma" w:cs="Tahoma"/>
                <w:sz w:val="20"/>
                <w:szCs w:val="20"/>
              </w:rPr>
            </w:pPr>
            <w:r w:rsidRPr="00D6754A">
              <w:rPr>
                <w:rFonts w:ascii="Tahoma" w:hAnsi="Tahoma" w:cs="Tahoma"/>
                <w:sz w:val="20"/>
                <w:szCs w:val="20"/>
              </w:rPr>
              <w:t>Zástupci neformálních aktivit, spolků, zdroje z místních komunit</w:t>
            </w:r>
          </w:p>
        </w:tc>
      </w:tr>
    </w:tbl>
    <w:p w14:paraId="18D1789E" w14:textId="77777777" w:rsidR="00603F85" w:rsidRPr="001579E7" w:rsidRDefault="00603F85" w:rsidP="001579E7">
      <w:pPr>
        <w:rPr>
          <w:rFonts w:ascii="Tahoma" w:hAnsi="Tahoma" w:cs="Tahoma"/>
          <w:b/>
          <w:bCs/>
          <w:sz w:val="22"/>
          <w:szCs w:val="22"/>
        </w:rPr>
      </w:pPr>
    </w:p>
    <w:p w14:paraId="696712BD" w14:textId="04D3472D" w:rsidR="00C11860" w:rsidRDefault="008F65FC" w:rsidP="0040647C">
      <w:pPr>
        <w:pStyle w:val="Nadpis2"/>
        <w:numPr>
          <w:ilvl w:val="0"/>
          <w:numId w:val="0"/>
        </w:numPr>
        <w:ind w:left="576" w:hanging="576"/>
      </w:pPr>
      <w:bookmarkStart w:id="162" w:name="_Toc142926604"/>
      <w:r>
        <w:t xml:space="preserve">9.4 </w:t>
      </w:r>
      <w:r w:rsidR="00C11860" w:rsidRPr="001579E7">
        <w:t>Hlavní cíle v návaznosti na zjištěné potřeby o</w:t>
      </w:r>
      <w:r w:rsidR="0094292C">
        <w:t>sob</w:t>
      </w:r>
      <w:r w:rsidR="00C11860" w:rsidRPr="001579E7">
        <w:t xml:space="preserve"> v nepříznivých situacích</w:t>
      </w:r>
      <w:bookmarkEnd w:id="162"/>
    </w:p>
    <w:tbl>
      <w:tblPr>
        <w:tblStyle w:val="Mkatabulky"/>
        <w:tblW w:w="0" w:type="auto"/>
        <w:tblLook w:val="04A0" w:firstRow="1" w:lastRow="0" w:firstColumn="1" w:lastColumn="0" w:noHBand="0" w:noVBand="1"/>
      </w:tblPr>
      <w:tblGrid>
        <w:gridCol w:w="2611"/>
        <w:gridCol w:w="6451"/>
      </w:tblGrid>
      <w:tr w:rsidR="001D7C58" w:rsidRPr="00435439" w14:paraId="112818DF" w14:textId="77777777" w:rsidTr="00430B72">
        <w:tc>
          <w:tcPr>
            <w:tcW w:w="2611" w:type="dxa"/>
            <w:shd w:val="clear" w:color="auto" w:fill="auto"/>
          </w:tcPr>
          <w:p w14:paraId="7B64E358" w14:textId="77777777" w:rsidR="001D7C58" w:rsidRPr="00435439" w:rsidRDefault="001D7C58" w:rsidP="00125FCD">
            <w:pPr>
              <w:rPr>
                <w:rFonts w:ascii="Tahoma" w:hAnsi="Tahoma" w:cs="Tahoma"/>
                <w:b/>
                <w:bCs/>
              </w:rPr>
            </w:pPr>
            <w:r w:rsidRPr="00435439">
              <w:rPr>
                <w:rFonts w:ascii="Tahoma" w:hAnsi="Tahoma" w:cs="Tahoma"/>
                <w:b/>
                <w:bCs/>
              </w:rPr>
              <w:t>Název specifického cíle</w:t>
            </w:r>
          </w:p>
        </w:tc>
        <w:tc>
          <w:tcPr>
            <w:tcW w:w="6451" w:type="dxa"/>
            <w:shd w:val="clear" w:color="auto" w:fill="auto"/>
          </w:tcPr>
          <w:p w14:paraId="6872A4C5" w14:textId="726D173C" w:rsidR="001D7C58" w:rsidRPr="000911BC" w:rsidRDefault="001D7C58" w:rsidP="00762561">
            <w:pPr>
              <w:pStyle w:val="Odstavecseseznamem"/>
              <w:numPr>
                <w:ilvl w:val="0"/>
                <w:numId w:val="69"/>
              </w:numPr>
              <w:jc w:val="both"/>
              <w:rPr>
                <w:rFonts w:ascii="Tahoma" w:hAnsi="Tahoma" w:cs="Tahoma"/>
                <w:b/>
                <w:bCs/>
              </w:rPr>
            </w:pPr>
            <w:r w:rsidRPr="000911BC">
              <w:rPr>
                <w:rFonts w:ascii="Tahoma" w:hAnsi="Tahoma" w:cs="Tahoma"/>
                <w:b/>
                <w:bCs/>
              </w:rPr>
              <w:t xml:space="preserve">Lidé, kteří se ocitli v nepříznivé sociální situaci z důvodu </w:t>
            </w:r>
            <w:r w:rsidR="00E063F8">
              <w:rPr>
                <w:rFonts w:ascii="Tahoma" w:hAnsi="Tahoma" w:cs="Tahoma"/>
                <w:b/>
                <w:bCs/>
              </w:rPr>
              <w:t>snížení soběstačnosti ve stáří</w:t>
            </w:r>
            <w:r w:rsidRPr="000911BC">
              <w:rPr>
                <w:rFonts w:ascii="Tahoma" w:hAnsi="Tahoma" w:cs="Tahoma"/>
              </w:rPr>
              <w:t xml:space="preserve"> </w:t>
            </w:r>
            <w:r w:rsidRPr="000911BC">
              <w:rPr>
                <w:rStyle w:val="normaltextrun"/>
                <w:rFonts w:ascii="Tahoma" w:hAnsi="Tahoma" w:cs="Tahoma"/>
                <w:b/>
                <w:bCs/>
                <w:color w:val="000000"/>
                <w:shd w:val="clear" w:color="auto" w:fill="FFFFFF"/>
              </w:rPr>
              <w:t>mají zajištěnu podporu</w:t>
            </w:r>
          </w:p>
        </w:tc>
      </w:tr>
      <w:tr w:rsidR="00076FD1" w14:paraId="3C43F2AB" w14:textId="77777777" w:rsidTr="00430B72">
        <w:tc>
          <w:tcPr>
            <w:tcW w:w="2611" w:type="dxa"/>
          </w:tcPr>
          <w:p w14:paraId="32AAF1FA" w14:textId="3C804FF1" w:rsidR="00076FD1" w:rsidRPr="008E18B6" w:rsidRDefault="00076FD1" w:rsidP="00125FCD">
            <w:pPr>
              <w:rPr>
                <w:rFonts w:ascii="Tahoma" w:hAnsi="Tahoma" w:cs="Tahoma"/>
                <w:b/>
                <w:bCs/>
                <w:color w:val="000000" w:themeColor="text1"/>
                <w:sz w:val="20"/>
                <w:szCs w:val="20"/>
              </w:rPr>
            </w:pPr>
            <w:r w:rsidRPr="00FE0BC6">
              <w:rPr>
                <w:rFonts w:ascii="Tahoma" w:hAnsi="Tahoma" w:cs="Tahoma"/>
                <w:b/>
                <w:bCs/>
                <w:color w:val="000000" w:themeColor="text1"/>
                <w:sz w:val="20"/>
                <w:szCs w:val="20"/>
              </w:rPr>
              <w:t>Opatření, která vedou k naplnění cíle</w:t>
            </w:r>
          </w:p>
        </w:tc>
        <w:tc>
          <w:tcPr>
            <w:tcW w:w="6451" w:type="dxa"/>
          </w:tcPr>
          <w:p w14:paraId="6311C874" w14:textId="3B45086C" w:rsidR="00076FD1" w:rsidRPr="00076FD1" w:rsidRDefault="00076FD1" w:rsidP="00076FD1">
            <w:pPr>
              <w:jc w:val="both"/>
              <w:rPr>
                <w:rFonts w:ascii="Tahoma" w:hAnsi="Tahoma" w:cs="Tahoma"/>
                <w:color w:val="000000" w:themeColor="text1"/>
                <w:sz w:val="20"/>
                <w:szCs w:val="20"/>
              </w:rPr>
            </w:pPr>
            <w:r>
              <w:rPr>
                <w:rStyle w:val="normaltextrun"/>
                <w:rFonts w:ascii="Tahoma" w:hAnsi="Tahoma" w:cs="Tahoma"/>
                <w:sz w:val="20"/>
                <w:szCs w:val="20"/>
              </w:rPr>
              <w:t>1.1</w:t>
            </w:r>
            <w:r w:rsidR="007C6B01">
              <w:rPr>
                <w:rStyle w:val="normaltextrun"/>
                <w:rFonts w:ascii="Tahoma" w:hAnsi="Tahoma" w:cs="Tahoma"/>
                <w:sz w:val="20"/>
                <w:szCs w:val="20"/>
              </w:rPr>
              <w:t>.</w:t>
            </w:r>
            <w:r>
              <w:rPr>
                <w:rStyle w:val="normaltextrun"/>
                <w:rFonts w:ascii="Tahoma" w:hAnsi="Tahoma" w:cs="Tahoma"/>
                <w:sz w:val="20"/>
                <w:szCs w:val="20"/>
              </w:rPr>
              <w:t xml:space="preserve"> </w:t>
            </w:r>
            <w:r w:rsidRPr="00076FD1">
              <w:rPr>
                <w:rStyle w:val="normaltextrun"/>
                <w:rFonts w:ascii="Tahoma" w:hAnsi="Tahoma" w:cs="Tahoma"/>
                <w:sz w:val="20"/>
                <w:szCs w:val="20"/>
              </w:rPr>
              <w:t xml:space="preserve">Podpora </w:t>
            </w:r>
            <w:r w:rsidR="00E063F8">
              <w:rPr>
                <w:rStyle w:val="normaltextrun"/>
                <w:rFonts w:ascii="Tahoma" w:hAnsi="Tahoma" w:cs="Tahoma"/>
                <w:sz w:val="20"/>
                <w:szCs w:val="20"/>
              </w:rPr>
              <w:t>optimalizace</w:t>
            </w:r>
            <w:r w:rsidRPr="00076FD1">
              <w:rPr>
                <w:rStyle w:val="normaltextrun"/>
                <w:rFonts w:ascii="Tahoma" w:hAnsi="Tahoma" w:cs="Tahoma"/>
                <w:sz w:val="20"/>
                <w:szCs w:val="20"/>
              </w:rPr>
              <w:t xml:space="preserve">, kvality a efektivity terénních a ambulantních </w:t>
            </w:r>
            <w:r w:rsidR="007C6B01">
              <w:rPr>
                <w:rStyle w:val="normaltextrun"/>
                <w:rFonts w:ascii="Tahoma" w:hAnsi="Tahoma" w:cs="Tahoma"/>
                <w:sz w:val="20"/>
                <w:szCs w:val="20"/>
              </w:rPr>
              <w:t xml:space="preserve"> </w:t>
            </w:r>
            <w:r w:rsidRPr="00076FD1">
              <w:rPr>
                <w:rStyle w:val="normaltextrun"/>
                <w:rFonts w:ascii="Tahoma" w:hAnsi="Tahoma" w:cs="Tahoma"/>
                <w:sz w:val="20"/>
                <w:szCs w:val="20"/>
              </w:rPr>
              <w:t>sociálních</w:t>
            </w:r>
            <w:r w:rsidR="00E87AFF">
              <w:rPr>
                <w:rStyle w:val="normaltextrun"/>
                <w:rFonts w:ascii="Tahoma" w:hAnsi="Tahoma" w:cs="Tahoma"/>
                <w:sz w:val="20"/>
                <w:szCs w:val="20"/>
              </w:rPr>
              <w:t xml:space="preserve"> </w:t>
            </w:r>
            <w:r w:rsidRPr="00076FD1">
              <w:rPr>
                <w:rStyle w:val="normaltextrun"/>
                <w:rFonts w:ascii="Tahoma" w:hAnsi="Tahoma" w:cs="Tahoma"/>
                <w:sz w:val="20"/>
                <w:szCs w:val="20"/>
              </w:rPr>
              <w:t>služeb zejména zaměřených na podporu v přirozeném prostředí člověka v souladu se zjištěnou potřebností a finančními prostředky</w:t>
            </w:r>
          </w:p>
        </w:tc>
      </w:tr>
      <w:tr w:rsidR="001D7C58" w14:paraId="7BE94C29" w14:textId="77777777" w:rsidTr="00430B72">
        <w:tc>
          <w:tcPr>
            <w:tcW w:w="2611" w:type="dxa"/>
          </w:tcPr>
          <w:p w14:paraId="56835981" w14:textId="53451661" w:rsidR="001D7C58" w:rsidRPr="008E18B6" w:rsidRDefault="001D7C58" w:rsidP="00125FCD">
            <w:pPr>
              <w:rPr>
                <w:rFonts w:ascii="Tahoma" w:hAnsi="Tahoma" w:cs="Tahoma"/>
                <w:b/>
                <w:bCs/>
                <w:color w:val="000000" w:themeColor="text1"/>
                <w:sz w:val="20"/>
                <w:szCs w:val="20"/>
              </w:rPr>
            </w:pPr>
            <w:r w:rsidRPr="008E18B6">
              <w:rPr>
                <w:rFonts w:ascii="Tahoma" w:hAnsi="Tahoma" w:cs="Tahoma"/>
                <w:b/>
                <w:bCs/>
                <w:color w:val="000000" w:themeColor="text1"/>
                <w:sz w:val="20"/>
                <w:szCs w:val="20"/>
              </w:rPr>
              <w:t>Typové aktivity vedoucí k naplnění opatření</w:t>
            </w:r>
            <w:r w:rsidR="008F7F85">
              <w:rPr>
                <w:rFonts w:ascii="Tahoma" w:hAnsi="Tahoma" w:cs="Tahoma"/>
                <w:b/>
                <w:bCs/>
                <w:color w:val="000000" w:themeColor="text1"/>
                <w:sz w:val="20"/>
                <w:szCs w:val="20"/>
              </w:rPr>
              <w:t xml:space="preserve"> 1.1.</w:t>
            </w:r>
          </w:p>
          <w:p w14:paraId="080D9AA2" w14:textId="77777777" w:rsidR="001D7C58" w:rsidRPr="00FE0BC6" w:rsidRDefault="001D7C58" w:rsidP="00125FCD">
            <w:pPr>
              <w:rPr>
                <w:rFonts w:ascii="Tahoma" w:hAnsi="Tahoma" w:cs="Tahoma"/>
                <w:b/>
                <w:bCs/>
                <w:color w:val="000000" w:themeColor="text1"/>
                <w:sz w:val="20"/>
                <w:szCs w:val="20"/>
              </w:rPr>
            </w:pPr>
          </w:p>
        </w:tc>
        <w:tc>
          <w:tcPr>
            <w:tcW w:w="6451" w:type="dxa"/>
          </w:tcPr>
          <w:p w14:paraId="0CF1FA7E" w14:textId="2FDE2EB0" w:rsidR="001D7C58" w:rsidRPr="008437C5" w:rsidRDefault="001D7C58" w:rsidP="00762561">
            <w:pPr>
              <w:pStyle w:val="Odstavecseseznamem"/>
              <w:numPr>
                <w:ilvl w:val="0"/>
                <w:numId w:val="87"/>
              </w:numPr>
              <w:jc w:val="both"/>
              <w:rPr>
                <w:rFonts w:ascii="Tahoma" w:hAnsi="Tahoma" w:cs="Tahoma"/>
                <w:color w:val="000000" w:themeColor="text1"/>
                <w:sz w:val="20"/>
                <w:szCs w:val="20"/>
              </w:rPr>
            </w:pPr>
            <w:r w:rsidRPr="008437C5">
              <w:rPr>
                <w:rFonts w:ascii="Tahoma" w:hAnsi="Tahoma" w:cs="Tahoma"/>
                <w:color w:val="000000" w:themeColor="text1"/>
                <w:sz w:val="20"/>
                <w:szCs w:val="20"/>
              </w:rPr>
              <w:t>Rozvoj terénních a ambulantních sociálních služeb (pečovatelská služba, osobní asistence, sociálně aktivizační služby, centra denních služeb, denní stacionáře atd.) v návaznosti na zjištěné potřeby a demografický vývoj</w:t>
            </w:r>
          </w:p>
          <w:p w14:paraId="6476AF79" w14:textId="48C1892C" w:rsidR="001F701E" w:rsidRPr="004D063F" w:rsidRDefault="001F701E" w:rsidP="00762561">
            <w:pPr>
              <w:pStyle w:val="Odstavecseseznamem"/>
              <w:numPr>
                <w:ilvl w:val="0"/>
                <w:numId w:val="87"/>
              </w:numPr>
              <w:jc w:val="both"/>
              <w:rPr>
                <w:rFonts w:ascii="Tahoma" w:hAnsi="Tahoma" w:cs="Tahoma"/>
                <w:color w:val="000000" w:themeColor="text1"/>
                <w:sz w:val="20"/>
                <w:szCs w:val="20"/>
              </w:rPr>
            </w:pPr>
            <w:r w:rsidRPr="004D063F">
              <w:rPr>
                <w:rFonts w:ascii="Tahoma" w:hAnsi="Tahoma" w:cs="Tahoma"/>
                <w:color w:val="000000" w:themeColor="text1"/>
                <w:sz w:val="20"/>
                <w:szCs w:val="20"/>
              </w:rPr>
              <w:t>Podpora paliativní péče</w:t>
            </w:r>
          </w:p>
          <w:p w14:paraId="3A236BBF" w14:textId="77777777" w:rsidR="001D7C58" w:rsidRDefault="001D7C58" w:rsidP="00125FCD">
            <w:pPr>
              <w:pStyle w:val="paragraph"/>
              <w:spacing w:before="0" w:beforeAutospacing="0" w:after="0" w:afterAutospacing="0"/>
              <w:ind w:left="720"/>
              <w:textAlignment w:val="baseline"/>
              <w:rPr>
                <w:rStyle w:val="normaltextrun"/>
                <w:rFonts w:ascii="Tahoma" w:hAnsi="Tahoma" w:cs="Tahoma"/>
                <w:sz w:val="20"/>
                <w:szCs w:val="20"/>
              </w:rPr>
            </w:pPr>
          </w:p>
        </w:tc>
      </w:tr>
      <w:tr w:rsidR="001D7C58" w14:paraId="03B3A389" w14:textId="77777777" w:rsidTr="003F1E2E">
        <w:trPr>
          <w:trHeight w:val="841"/>
        </w:trPr>
        <w:tc>
          <w:tcPr>
            <w:tcW w:w="2611" w:type="dxa"/>
            <w:shd w:val="clear" w:color="auto" w:fill="auto"/>
          </w:tcPr>
          <w:p w14:paraId="401BAF90" w14:textId="77777777" w:rsidR="001D7C58" w:rsidRPr="00FE0BC6" w:rsidRDefault="001D7C58" w:rsidP="00125FCD">
            <w:pPr>
              <w:rPr>
                <w:rFonts w:ascii="Tahoma" w:hAnsi="Tahoma" w:cs="Tahoma"/>
                <w:b/>
                <w:bCs/>
                <w:color w:val="000000" w:themeColor="text1"/>
                <w:sz w:val="20"/>
                <w:szCs w:val="20"/>
              </w:rPr>
            </w:pPr>
            <w:r w:rsidRPr="00FE0BC6">
              <w:rPr>
                <w:rFonts w:ascii="Tahoma" w:hAnsi="Tahoma" w:cs="Tahoma"/>
                <w:b/>
                <w:bCs/>
                <w:color w:val="000000" w:themeColor="text1"/>
                <w:sz w:val="20"/>
                <w:szCs w:val="20"/>
              </w:rPr>
              <w:t>Opatření, která vedou k naplnění cíle</w:t>
            </w:r>
          </w:p>
        </w:tc>
        <w:tc>
          <w:tcPr>
            <w:tcW w:w="6451" w:type="dxa"/>
            <w:shd w:val="clear" w:color="auto" w:fill="auto"/>
          </w:tcPr>
          <w:p w14:paraId="012B0C18" w14:textId="35EF884B" w:rsidR="001D7C58" w:rsidRDefault="007C6B01" w:rsidP="007C6B01">
            <w:pPr>
              <w:pStyle w:val="paragraph"/>
              <w:spacing w:before="0" w:beforeAutospacing="0" w:after="0" w:afterAutospacing="0"/>
              <w:jc w:val="both"/>
              <w:textAlignment w:val="baseline"/>
              <w:rPr>
                <w:rStyle w:val="normaltextrun"/>
                <w:rFonts w:ascii="Tahoma" w:hAnsi="Tahoma" w:cs="Tahoma"/>
                <w:color w:val="000000" w:themeColor="text1"/>
                <w:sz w:val="20"/>
                <w:szCs w:val="20"/>
              </w:rPr>
            </w:pPr>
            <w:r>
              <w:rPr>
                <w:rStyle w:val="normaltextrun"/>
                <w:rFonts w:ascii="Tahoma" w:hAnsi="Tahoma" w:cs="Tahoma"/>
                <w:color w:val="000000" w:themeColor="text1"/>
                <w:sz w:val="20"/>
                <w:szCs w:val="20"/>
              </w:rPr>
              <w:t xml:space="preserve">1.2.  </w:t>
            </w:r>
            <w:r w:rsidR="001D7C58" w:rsidRPr="00FE230B">
              <w:rPr>
                <w:rStyle w:val="normaltextrun"/>
                <w:rFonts w:ascii="Tahoma" w:hAnsi="Tahoma" w:cs="Tahoma"/>
                <w:color w:val="000000" w:themeColor="text1"/>
                <w:sz w:val="20"/>
                <w:szCs w:val="20"/>
              </w:rPr>
              <w:t>Podpor</w:t>
            </w:r>
            <w:r w:rsidR="001D7C58">
              <w:rPr>
                <w:rStyle w:val="normaltextrun"/>
                <w:rFonts w:ascii="Tahoma" w:hAnsi="Tahoma" w:cs="Tahoma"/>
                <w:color w:val="000000" w:themeColor="text1"/>
                <w:sz w:val="20"/>
                <w:szCs w:val="20"/>
              </w:rPr>
              <w:t>a</w:t>
            </w:r>
            <w:r w:rsidR="001D7C58" w:rsidRPr="00FE230B">
              <w:rPr>
                <w:rStyle w:val="normaltextrun"/>
                <w:rFonts w:ascii="Tahoma" w:hAnsi="Tahoma" w:cs="Tahoma"/>
                <w:color w:val="000000" w:themeColor="text1"/>
                <w:sz w:val="20"/>
                <w:szCs w:val="20"/>
              </w:rPr>
              <w:t xml:space="preserve"> rozvo</w:t>
            </w:r>
            <w:r w:rsidR="001D7C58">
              <w:rPr>
                <w:rStyle w:val="normaltextrun"/>
                <w:rFonts w:ascii="Tahoma" w:hAnsi="Tahoma" w:cs="Tahoma"/>
                <w:color w:val="000000" w:themeColor="text1"/>
                <w:sz w:val="20"/>
                <w:szCs w:val="20"/>
              </w:rPr>
              <w:t>je</w:t>
            </w:r>
            <w:r w:rsidR="001D7C58" w:rsidRPr="00FE230B">
              <w:rPr>
                <w:rStyle w:val="normaltextrun"/>
                <w:rFonts w:ascii="Tahoma" w:hAnsi="Tahoma" w:cs="Tahoma"/>
                <w:color w:val="000000" w:themeColor="text1"/>
                <w:sz w:val="20"/>
                <w:szCs w:val="20"/>
              </w:rPr>
              <w:t xml:space="preserve"> a kvalit</w:t>
            </w:r>
            <w:r w:rsidR="001D7C58">
              <w:rPr>
                <w:rStyle w:val="normaltextrun"/>
                <w:rFonts w:ascii="Tahoma" w:hAnsi="Tahoma" w:cs="Tahoma"/>
                <w:color w:val="000000" w:themeColor="text1"/>
                <w:sz w:val="20"/>
                <w:szCs w:val="20"/>
              </w:rPr>
              <w:t>y</w:t>
            </w:r>
            <w:r w:rsidR="001D7C58" w:rsidRPr="00FE230B">
              <w:rPr>
                <w:rStyle w:val="normaltextrun"/>
                <w:rFonts w:ascii="Tahoma" w:hAnsi="Tahoma" w:cs="Tahoma"/>
                <w:color w:val="000000" w:themeColor="text1"/>
                <w:sz w:val="20"/>
                <w:szCs w:val="20"/>
              </w:rPr>
              <w:t xml:space="preserve"> pobytových sociálních služeb v souladu se zjištěnou potřebností a finančními prostředk</w:t>
            </w:r>
            <w:r w:rsidR="001D7C58">
              <w:rPr>
                <w:rStyle w:val="normaltextrun"/>
                <w:rFonts w:ascii="Tahoma" w:hAnsi="Tahoma" w:cs="Tahoma"/>
                <w:color w:val="000000" w:themeColor="text1"/>
                <w:sz w:val="20"/>
                <w:szCs w:val="20"/>
              </w:rPr>
              <w:t xml:space="preserve">y </w:t>
            </w:r>
          </w:p>
          <w:p w14:paraId="6B7BB3F5" w14:textId="77777777" w:rsidR="001D7C58" w:rsidRDefault="001D7C58" w:rsidP="00125FCD">
            <w:pPr>
              <w:pStyle w:val="paragraph"/>
              <w:spacing w:before="0" w:beforeAutospacing="0" w:after="0" w:afterAutospacing="0"/>
              <w:textAlignment w:val="baseline"/>
              <w:rPr>
                <w:rStyle w:val="normaltextrun"/>
                <w:rFonts w:ascii="Tahoma" w:hAnsi="Tahoma" w:cs="Tahoma"/>
                <w:sz w:val="20"/>
                <w:szCs w:val="20"/>
              </w:rPr>
            </w:pPr>
          </w:p>
        </w:tc>
      </w:tr>
      <w:tr w:rsidR="001D7C58" w:rsidRPr="00FE230B" w14:paraId="5CA55392" w14:textId="77777777" w:rsidTr="00430B72">
        <w:tc>
          <w:tcPr>
            <w:tcW w:w="2611" w:type="dxa"/>
          </w:tcPr>
          <w:p w14:paraId="1D958295" w14:textId="76A7468A" w:rsidR="001D7C58" w:rsidRPr="008E18B6" w:rsidRDefault="001D7C58" w:rsidP="00125FCD">
            <w:pPr>
              <w:rPr>
                <w:rFonts w:ascii="Tahoma" w:hAnsi="Tahoma" w:cs="Tahoma"/>
                <w:b/>
                <w:bCs/>
                <w:color w:val="000000" w:themeColor="text1"/>
                <w:sz w:val="20"/>
                <w:szCs w:val="20"/>
              </w:rPr>
            </w:pPr>
            <w:bookmarkStart w:id="163" w:name="_Hlk137149315"/>
            <w:r w:rsidRPr="008E18B6">
              <w:rPr>
                <w:rFonts w:ascii="Tahoma" w:hAnsi="Tahoma" w:cs="Tahoma"/>
                <w:b/>
                <w:bCs/>
                <w:color w:val="000000" w:themeColor="text1"/>
                <w:sz w:val="20"/>
                <w:szCs w:val="20"/>
              </w:rPr>
              <w:t>Typové aktivity vedoucí k naplnění opatření</w:t>
            </w:r>
            <w:r w:rsidR="008F7F85">
              <w:rPr>
                <w:rFonts w:ascii="Tahoma" w:hAnsi="Tahoma" w:cs="Tahoma"/>
                <w:b/>
                <w:bCs/>
                <w:color w:val="000000" w:themeColor="text1"/>
                <w:sz w:val="20"/>
                <w:szCs w:val="20"/>
              </w:rPr>
              <w:t xml:space="preserve"> 1.2.</w:t>
            </w:r>
          </w:p>
          <w:p w14:paraId="0BBF505E" w14:textId="77777777" w:rsidR="001D7C58" w:rsidRPr="00FE0BC6" w:rsidRDefault="001D7C58" w:rsidP="00125FCD">
            <w:pPr>
              <w:rPr>
                <w:rFonts w:ascii="Tahoma" w:hAnsi="Tahoma" w:cs="Tahoma"/>
                <w:b/>
                <w:bCs/>
                <w:color w:val="000000" w:themeColor="text1"/>
                <w:sz w:val="20"/>
                <w:szCs w:val="20"/>
              </w:rPr>
            </w:pPr>
          </w:p>
        </w:tc>
        <w:tc>
          <w:tcPr>
            <w:tcW w:w="6451" w:type="dxa"/>
          </w:tcPr>
          <w:p w14:paraId="457AEF81" w14:textId="4F652A80" w:rsidR="001D7C58" w:rsidRPr="003F1E2E" w:rsidRDefault="001D7C58" w:rsidP="00762561">
            <w:pPr>
              <w:pStyle w:val="Odstavecseseznamem"/>
              <w:numPr>
                <w:ilvl w:val="0"/>
                <w:numId w:val="109"/>
              </w:numPr>
              <w:jc w:val="both"/>
              <w:rPr>
                <w:rFonts w:ascii="Tahoma" w:hAnsi="Tahoma" w:cs="Tahoma"/>
                <w:color w:val="000000" w:themeColor="text1"/>
                <w:sz w:val="20"/>
                <w:szCs w:val="20"/>
              </w:rPr>
            </w:pPr>
            <w:r w:rsidRPr="003F1E2E">
              <w:rPr>
                <w:rFonts w:ascii="Tahoma" w:hAnsi="Tahoma" w:cs="Tahoma"/>
                <w:color w:val="000000" w:themeColor="text1"/>
                <w:sz w:val="20"/>
                <w:szCs w:val="20"/>
              </w:rPr>
              <w:t>Rozvoj a udržení kapacit domovů pro seniory a domovů se zvláštním režimem s cílovou skupinou osob v seniorském věku v návaznosti na zjištěné potřeby a demografický vývoj</w:t>
            </w:r>
          </w:p>
          <w:p w14:paraId="0E390FA8" w14:textId="6A4EC282" w:rsidR="009A5C9B" w:rsidRPr="003F1E2E" w:rsidRDefault="009A5C9B" w:rsidP="00762561">
            <w:pPr>
              <w:pStyle w:val="Odstavecseseznamem"/>
              <w:numPr>
                <w:ilvl w:val="0"/>
                <w:numId w:val="109"/>
              </w:numPr>
              <w:jc w:val="both"/>
              <w:rPr>
                <w:rFonts w:ascii="Tahoma" w:hAnsi="Tahoma" w:cs="Tahoma"/>
                <w:color w:val="000000" w:themeColor="text1"/>
                <w:sz w:val="20"/>
                <w:szCs w:val="20"/>
              </w:rPr>
            </w:pPr>
            <w:r w:rsidRPr="003F1E2E">
              <w:rPr>
                <w:rFonts w:ascii="Tahoma" w:hAnsi="Tahoma" w:cs="Tahoma"/>
                <w:color w:val="000000" w:themeColor="text1"/>
                <w:sz w:val="20"/>
                <w:szCs w:val="20"/>
              </w:rPr>
              <w:t>P</w:t>
            </w:r>
            <w:r w:rsidR="00982102" w:rsidRPr="003F1E2E">
              <w:rPr>
                <w:rFonts w:ascii="Tahoma" w:hAnsi="Tahoma" w:cs="Tahoma"/>
                <w:color w:val="000000" w:themeColor="text1"/>
                <w:sz w:val="20"/>
                <w:szCs w:val="20"/>
              </w:rPr>
              <w:t>odpora paliativní péče</w:t>
            </w:r>
          </w:p>
          <w:p w14:paraId="1842FB09" w14:textId="77777777" w:rsidR="001D7C58" w:rsidRPr="00FE230B" w:rsidRDefault="001D7C58" w:rsidP="00125FCD">
            <w:pPr>
              <w:pStyle w:val="paragraph"/>
              <w:spacing w:before="0" w:beforeAutospacing="0" w:after="0" w:afterAutospacing="0"/>
              <w:ind w:left="720"/>
              <w:textAlignment w:val="baseline"/>
              <w:rPr>
                <w:rStyle w:val="normaltextrun"/>
                <w:rFonts w:ascii="Tahoma" w:hAnsi="Tahoma" w:cs="Tahoma"/>
                <w:color w:val="000000" w:themeColor="text1"/>
                <w:sz w:val="20"/>
                <w:szCs w:val="20"/>
              </w:rPr>
            </w:pPr>
          </w:p>
        </w:tc>
      </w:tr>
      <w:bookmarkEnd w:id="163"/>
      <w:tr w:rsidR="001D7C58" w14:paraId="396F75F9" w14:textId="77777777" w:rsidTr="00430B72">
        <w:tc>
          <w:tcPr>
            <w:tcW w:w="2611" w:type="dxa"/>
            <w:shd w:val="clear" w:color="auto" w:fill="auto"/>
          </w:tcPr>
          <w:p w14:paraId="4D83F6EF" w14:textId="77777777" w:rsidR="001D7C58" w:rsidRPr="00FE0BC6" w:rsidRDefault="001D7C58" w:rsidP="00125FCD">
            <w:pPr>
              <w:rPr>
                <w:rFonts w:ascii="Tahoma" w:hAnsi="Tahoma" w:cs="Tahoma"/>
                <w:b/>
                <w:bCs/>
                <w:color w:val="000000" w:themeColor="text1"/>
                <w:sz w:val="20"/>
                <w:szCs w:val="20"/>
              </w:rPr>
            </w:pPr>
            <w:r w:rsidRPr="00FE0BC6">
              <w:rPr>
                <w:rFonts w:ascii="Tahoma" w:hAnsi="Tahoma" w:cs="Tahoma"/>
                <w:b/>
                <w:bCs/>
                <w:color w:val="000000" w:themeColor="text1"/>
                <w:sz w:val="20"/>
                <w:szCs w:val="20"/>
              </w:rPr>
              <w:t>Opatření, která vedou k naplnění cíle</w:t>
            </w:r>
          </w:p>
        </w:tc>
        <w:tc>
          <w:tcPr>
            <w:tcW w:w="6451" w:type="dxa"/>
            <w:shd w:val="clear" w:color="auto" w:fill="auto"/>
          </w:tcPr>
          <w:p w14:paraId="7F3E1A2F" w14:textId="186B71DD" w:rsidR="00C07846" w:rsidRPr="00C07846" w:rsidRDefault="007C6B01" w:rsidP="007C6B01">
            <w:pPr>
              <w:pStyle w:val="paragraph"/>
              <w:spacing w:before="0" w:beforeAutospacing="0" w:after="0" w:afterAutospacing="0"/>
              <w:jc w:val="both"/>
              <w:textAlignment w:val="baseline"/>
              <w:rPr>
                <w:rStyle w:val="normaltextrun"/>
                <w:rFonts w:ascii="Tahoma" w:hAnsi="Tahoma" w:cs="Tahoma"/>
                <w:color w:val="000000" w:themeColor="text1"/>
                <w:sz w:val="20"/>
                <w:szCs w:val="20"/>
              </w:rPr>
            </w:pPr>
            <w:r>
              <w:rPr>
                <w:rStyle w:val="normaltextrun"/>
                <w:rFonts w:ascii="Tahoma" w:hAnsi="Tahoma" w:cs="Tahoma"/>
                <w:color w:val="000000" w:themeColor="text1"/>
                <w:sz w:val="20"/>
                <w:szCs w:val="20"/>
              </w:rPr>
              <w:t xml:space="preserve">1.3. </w:t>
            </w:r>
            <w:r w:rsidR="001D7C58" w:rsidRPr="00976DCC">
              <w:rPr>
                <w:rStyle w:val="normaltextrun"/>
                <w:rFonts w:ascii="Tahoma" w:hAnsi="Tahoma" w:cs="Tahoma"/>
                <w:color w:val="000000" w:themeColor="text1"/>
                <w:sz w:val="20"/>
                <w:szCs w:val="20"/>
              </w:rPr>
              <w:t>Podpor</w:t>
            </w:r>
            <w:r w:rsidR="001D7C58">
              <w:rPr>
                <w:rStyle w:val="normaltextrun"/>
                <w:rFonts w:ascii="Tahoma" w:hAnsi="Tahoma" w:cs="Tahoma"/>
                <w:color w:val="000000" w:themeColor="text1"/>
                <w:sz w:val="20"/>
                <w:szCs w:val="20"/>
              </w:rPr>
              <w:t>a</w:t>
            </w:r>
            <w:r w:rsidR="001D7C58" w:rsidRPr="00976DCC">
              <w:rPr>
                <w:rStyle w:val="normaltextrun"/>
                <w:rFonts w:ascii="Tahoma" w:hAnsi="Tahoma" w:cs="Tahoma"/>
                <w:color w:val="000000" w:themeColor="text1"/>
                <w:sz w:val="20"/>
                <w:szCs w:val="20"/>
              </w:rPr>
              <w:t xml:space="preserve"> </w:t>
            </w:r>
            <w:r w:rsidR="001D7C58">
              <w:rPr>
                <w:rStyle w:val="normaltextrun"/>
                <w:rFonts w:ascii="Tahoma" w:hAnsi="Tahoma" w:cs="Tahoma"/>
                <w:color w:val="000000" w:themeColor="text1"/>
                <w:sz w:val="20"/>
                <w:szCs w:val="20"/>
              </w:rPr>
              <w:t>další</w:t>
            </w:r>
            <w:r w:rsidR="00C07846">
              <w:rPr>
                <w:rStyle w:val="normaltextrun"/>
                <w:rFonts w:ascii="Tahoma" w:hAnsi="Tahoma" w:cs="Tahoma"/>
                <w:color w:val="000000" w:themeColor="text1"/>
                <w:sz w:val="20"/>
                <w:szCs w:val="20"/>
              </w:rPr>
              <w:t>c</w:t>
            </w:r>
            <w:r w:rsidR="00C07846">
              <w:rPr>
                <w:rStyle w:val="normaltextrun"/>
                <w:color w:val="000000" w:themeColor="text1"/>
              </w:rPr>
              <w:t>h</w:t>
            </w:r>
            <w:r w:rsidR="001D7C58" w:rsidRPr="00976DCC">
              <w:rPr>
                <w:rStyle w:val="normaltextrun"/>
                <w:rFonts w:ascii="Tahoma" w:hAnsi="Tahoma" w:cs="Tahoma"/>
                <w:color w:val="000000" w:themeColor="text1"/>
                <w:sz w:val="20"/>
                <w:szCs w:val="20"/>
              </w:rPr>
              <w:t xml:space="preserve"> aktivit zaměřen</w:t>
            </w:r>
            <w:r w:rsidR="001D7C58">
              <w:rPr>
                <w:rStyle w:val="normaltextrun"/>
                <w:rFonts w:ascii="Tahoma" w:hAnsi="Tahoma" w:cs="Tahoma"/>
                <w:color w:val="000000" w:themeColor="text1"/>
                <w:sz w:val="20"/>
                <w:szCs w:val="20"/>
              </w:rPr>
              <w:t>ých</w:t>
            </w:r>
            <w:r w:rsidR="001D7C58" w:rsidRPr="00976DCC">
              <w:rPr>
                <w:rStyle w:val="normaltextrun"/>
                <w:rFonts w:ascii="Tahoma" w:hAnsi="Tahoma" w:cs="Tahoma"/>
                <w:color w:val="000000" w:themeColor="text1"/>
                <w:sz w:val="20"/>
                <w:szCs w:val="20"/>
              </w:rPr>
              <w:t xml:space="preserve"> na prevenci nepříznivých sociálních situací </w:t>
            </w:r>
            <w:r w:rsidR="00ED1A5E">
              <w:rPr>
                <w:rStyle w:val="normaltextrun"/>
                <w:rFonts w:ascii="Tahoma" w:hAnsi="Tahoma" w:cs="Tahoma"/>
                <w:color w:val="000000" w:themeColor="text1"/>
                <w:sz w:val="20"/>
                <w:szCs w:val="20"/>
              </w:rPr>
              <w:t>z důvodu</w:t>
            </w:r>
            <w:r w:rsidR="00980877">
              <w:rPr>
                <w:rStyle w:val="normaltextrun"/>
                <w:rFonts w:ascii="Tahoma" w:hAnsi="Tahoma" w:cs="Tahoma"/>
                <w:color w:val="000000" w:themeColor="text1"/>
                <w:sz w:val="20"/>
                <w:szCs w:val="20"/>
              </w:rPr>
              <w:t xml:space="preserve"> snížen</w:t>
            </w:r>
            <w:r w:rsidR="00ED1A5E">
              <w:rPr>
                <w:rStyle w:val="normaltextrun"/>
                <w:rFonts w:ascii="Tahoma" w:hAnsi="Tahoma" w:cs="Tahoma"/>
                <w:color w:val="000000" w:themeColor="text1"/>
                <w:sz w:val="20"/>
                <w:szCs w:val="20"/>
              </w:rPr>
              <w:t>é</w:t>
            </w:r>
            <w:r w:rsidR="00980877">
              <w:rPr>
                <w:rStyle w:val="normaltextrun"/>
                <w:rFonts w:ascii="Tahoma" w:hAnsi="Tahoma" w:cs="Tahoma"/>
                <w:color w:val="000000" w:themeColor="text1"/>
                <w:sz w:val="20"/>
                <w:szCs w:val="20"/>
              </w:rPr>
              <w:t xml:space="preserve"> soběstačnos</w:t>
            </w:r>
            <w:r w:rsidR="00ED1A5E">
              <w:rPr>
                <w:rStyle w:val="normaltextrun"/>
                <w:rFonts w:ascii="Tahoma" w:hAnsi="Tahoma" w:cs="Tahoma"/>
                <w:color w:val="000000" w:themeColor="text1"/>
                <w:sz w:val="20"/>
                <w:szCs w:val="20"/>
              </w:rPr>
              <w:t>ti</w:t>
            </w:r>
            <w:r w:rsidR="00627C7A">
              <w:rPr>
                <w:rStyle w:val="normaltextrun"/>
                <w:rFonts w:ascii="Tahoma" w:hAnsi="Tahoma" w:cs="Tahoma"/>
                <w:color w:val="000000" w:themeColor="text1"/>
                <w:sz w:val="20"/>
                <w:szCs w:val="20"/>
              </w:rPr>
              <w:t xml:space="preserve"> způsobené věkem</w:t>
            </w:r>
          </w:p>
          <w:p w14:paraId="074D3ED0" w14:textId="77777777" w:rsidR="001D7C58" w:rsidRDefault="001D7C58" w:rsidP="00125FCD">
            <w:pPr>
              <w:pStyle w:val="paragraph"/>
              <w:spacing w:before="0" w:beforeAutospacing="0" w:after="0" w:afterAutospacing="0"/>
              <w:ind w:left="720"/>
              <w:textAlignment w:val="baseline"/>
              <w:rPr>
                <w:rStyle w:val="normaltextrun"/>
                <w:rFonts w:ascii="Tahoma" w:hAnsi="Tahoma" w:cs="Tahoma"/>
                <w:sz w:val="20"/>
                <w:szCs w:val="20"/>
              </w:rPr>
            </w:pPr>
          </w:p>
        </w:tc>
      </w:tr>
      <w:tr w:rsidR="001D7C58" w:rsidRPr="00976DCC" w14:paraId="6ACD1D87" w14:textId="77777777" w:rsidTr="00430B72">
        <w:tc>
          <w:tcPr>
            <w:tcW w:w="2611" w:type="dxa"/>
          </w:tcPr>
          <w:p w14:paraId="040DA515" w14:textId="18830CDE" w:rsidR="001D7C58" w:rsidRPr="008E18B6" w:rsidRDefault="001D7C58" w:rsidP="00125FCD">
            <w:pPr>
              <w:rPr>
                <w:rFonts w:ascii="Tahoma" w:hAnsi="Tahoma" w:cs="Tahoma"/>
                <w:b/>
                <w:bCs/>
                <w:color w:val="000000" w:themeColor="text1"/>
                <w:sz w:val="20"/>
                <w:szCs w:val="20"/>
              </w:rPr>
            </w:pPr>
            <w:bookmarkStart w:id="164" w:name="_Hlk137149409"/>
            <w:r w:rsidRPr="008E18B6">
              <w:rPr>
                <w:rFonts w:ascii="Tahoma" w:hAnsi="Tahoma" w:cs="Tahoma"/>
                <w:b/>
                <w:bCs/>
                <w:color w:val="000000" w:themeColor="text1"/>
                <w:sz w:val="20"/>
                <w:szCs w:val="20"/>
              </w:rPr>
              <w:t>Typové aktivity vedoucí k naplnění opatření</w:t>
            </w:r>
            <w:r w:rsidR="008F7F85">
              <w:rPr>
                <w:rFonts w:ascii="Tahoma" w:hAnsi="Tahoma" w:cs="Tahoma"/>
                <w:b/>
                <w:bCs/>
                <w:color w:val="000000" w:themeColor="text1"/>
                <w:sz w:val="20"/>
                <w:szCs w:val="20"/>
              </w:rPr>
              <w:t xml:space="preserve"> 1.3.</w:t>
            </w:r>
          </w:p>
          <w:p w14:paraId="1A82BF05" w14:textId="77777777" w:rsidR="001D7C58" w:rsidRPr="00FE0BC6" w:rsidRDefault="001D7C58" w:rsidP="00125FCD">
            <w:pPr>
              <w:rPr>
                <w:rFonts w:ascii="Tahoma" w:hAnsi="Tahoma" w:cs="Tahoma"/>
                <w:b/>
                <w:bCs/>
                <w:color w:val="000000" w:themeColor="text1"/>
                <w:sz w:val="20"/>
                <w:szCs w:val="20"/>
              </w:rPr>
            </w:pPr>
          </w:p>
        </w:tc>
        <w:tc>
          <w:tcPr>
            <w:tcW w:w="6451" w:type="dxa"/>
          </w:tcPr>
          <w:p w14:paraId="24E6D29F" w14:textId="54055200" w:rsidR="001D7C58" w:rsidRPr="005E5921" w:rsidRDefault="001D7C58" w:rsidP="00762561">
            <w:pPr>
              <w:pStyle w:val="Odstavecseseznamem"/>
              <w:numPr>
                <w:ilvl w:val="0"/>
                <w:numId w:val="110"/>
              </w:numPr>
              <w:jc w:val="both"/>
              <w:rPr>
                <w:rFonts w:ascii="Tahoma" w:hAnsi="Tahoma" w:cs="Tahoma"/>
                <w:color w:val="000000" w:themeColor="text1"/>
                <w:sz w:val="20"/>
                <w:szCs w:val="20"/>
              </w:rPr>
            </w:pPr>
            <w:r w:rsidRPr="005E5921">
              <w:rPr>
                <w:rFonts w:ascii="Tahoma" w:hAnsi="Tahoma" w:cs="Tahoma"/>
                <w:color w:val="000000" w:themeColor="text1"/>
                <w:sz w:val="20"/>
                <w:szCs w:val="20"/>
              </w:rPr>
              <w:t>Metodické vedení a podpora ORP v rámci výkonu činností sociální práce a metod sociální práce – multioborová spolupráce, depistáž, case management</w:t>
            </w:r>
          </w:p>
          <w:p w14:paraId="462AF341" w14:textId="77777777" w:rsidR="001D7C58" w:rsidRPr="00386B82" w:rsidRDefault="001D7C58" w:rsidP="00762561">
            <w:pPr>
              <w:pStyle w:val="Odstavecseseznamem"/>
              <w:numPr>
                <w:ilvl w:val="0"/>
                <w:numId w:val="110"/>
              </w:numPr>
              <w:jc w:val="both"/>
              <w:rPr>
                <w:rFonts w:ascii="Tahoma" w:hAnsi="Tahoma" w:cs="Tahoma"/>
                <w:color w:val="000000" w:themeColor="text1"/>
                <w:sz w:val="20"/>
                <w:szCs w:val="20"/>
              </w:rPr>
            </w:pPr>
            <w:r w:rsidRPr="00386B82">
              <w:rPr>
                <w:rFonts w:ascii="Tahoma" w:hAnsi="Tahoma" w:cs="Tahoma"/>
                <w:color w:val="000000" w:themeColor="text1"/>
                <w:sz w:val="20"/>
                <w:szCs w:val="20"/>
              </w:rPr>
              <w:t>Podpora propojení systému pomoci při přechodu osoby ze zdravotnického zařízení do domácí péče</w:t>
            </w:r>
          </w:p>
          <w:p w14:paraId="78C2E81D" w14:textId="77777777" w:rsidR="001D7C58" w:rsidRPr="00386B82" w:rsidRDefault="001D7C58" w:rsidP="00762561">
            <w:pPr>
              <w:pStyle w:val="Odstavecseseznamem"/>
              <w:numPr>
                <w:ilvl w:val="0"/>
                <w:numId w:val="110"/>
              </w:numPr>
              <w:jc w:val="both"/>
              <w:rPr>
                <w:rFonts w:ascii="Tahoma" w:hAnsi="Tahoma" w:cs="Tahoma"/>
                <w:color w:val="000000" w:themeColor="text1"/>
                <w:sz w:val="20"/>
                <w:szCs w:val="20"/>
              </w:rPr>
            </w:pPr>
            <w:r w:rsidRPr="00386B82">
              <w:rPr>
                <w:rFonts w:ascii="Tahoma" w:hAnsi="Tahoma" w:cs="Tahoma"/>
                <w:color w:val="000000" w:themeColor="text1"/>
                <w:sz w:val="20"/>
                <w:szCs w:val="20"/>
              </w:rPr>
              <w:t>Podpora neformálního systému pomoci</w:t>
            </w:r>
          </w:p>
          <w:p w14:paraId="684FA921" w14:textId="6A6BFF10" w:rsidR="001D7C58" w:rsidRPr="00386B82" w:rsidRDefault="001D7C58" w:rsidP="00762561">
            <w:pPr>
              <w:pStyle w:val="Odstavecseseznamem"/>
              <w:numPr>
                <w:ilvl w:val="0"/>
                <w:numId w:val="110"/>
              </w:numPr>
              <w:jc w:val="both"/>
              <w:rPr>
                <w:rFonts w:ascii="Tahoma" w:hAnsi="Tahoma" w:cs="Tahoma"/>
                <w:color w:val="000000" w:themeColor="text1"/>
                <w:sz w:val="20"/>
                <w:szCs w:val="20"/>
              </w:rPr>
            </w:pPr>
            <w:r w:rsidRPr="00386B82">
              <w:rPr>
                <w:rFonts w:ascii="Tahoma" w:hAnsi="Tahoma" w:cs="Tahoma"/>
                <w:color w:val="000000" w:themeColor="text1"/>
                <w:sz w:val="20"/>
                <w:szCs w:val="20"/>
              </w:rPr>
              <w:t>Podpora vzdělávání sociálních pracovníků obcí</w:t>
            </w:r>
            <w:r w:rsidR="00315823">
              <w:rPr>
                <w:rFonts w:ascii="Tahoma" w:hAnsi="Tahoma" w:cs="Tahoma"/>
                <w:color w:val="000000" w:themeColor="text1"/>
                <w:sz w:val="20"/>
                <w:szCs w:val="20"/>
              </w:rPr>
              <w:t xml:space="preserve"> či sociálních služeb</w:t>
            </w:r>
            <w:r w:rsidRPr="00386B82">
              <w:rPr>
                <w:rFonts w:ascii="Tahoma" w:hAnsi="Tahoma" w:cs="Tahoma"/>
                <w:color w:val="000000" w:themeColor="text1"/>
                <w:sz w:val="20"/>
                <w:szCs w:val="20"/>
              </w:rPr>
              <w:t>, veřejných opatrovníků</w:t>
            </w:r>
            <w:r w:rsidRPr="005E5921">
              <w:rPr>
                <w:rFonts w:ascii="Tahoma" w:hAnsi="Tahoma" w:cs="Tahoma"/>
                <w:color w:val="000000" w:themeColor="text1"/>
                <w:sz w:val="20"/>
                <w:szCs w:val="20"/>
              </w:rPr>
              <w:t xml:space="preserve">, zdravotně sociálních pracovníků </w:t>
            </w:r>
            <w:r w:rsidR="0001639C" w:rsidRPr="005E5921">
              <w:rPr>
                <w:rFonts w:ascii="Tahoma" w:hAnsi="Tahoma" w:cs="Tahoma"/>
                <w:color w:val="000000" w:themeColor="text1"/>
                <w:sz w:val="20"/>
                <w:szCs w:val="20"/>
              </w:rPr>
              <w:t xml:space="preserve"> </w:t>
            </w:r>
          </w:p>
          <w:p w14:paraId="531835EC" w14:textId="77777777" w:rsidR="001D7C58" w:rsidRPr="00386B82" w:rsidRDefault="001D7C58" w:rsidP="00762561">
            <w:pPr>
              <w:pStyle w:val="Odstavecseseznamem"/>
              <w:numPr>
                <w:ilvl w:val="0"/>
                <w:numId w:val="110"/>
              </w:numPr>
              <w:jc w:val="both"/>
              <w:rPr>
                <w:rFonts w:ascii="Tahoma" w:hAnsi="Tahoma" w:cs="Tahoma"/>
                <w:color w:val="000000" w:themeColor="text1"/>
                <w:sz w:val="20"/>
                <w:szCs w:val="20"/>
              </w:rPr>
            </w:pPr>
            <w:r w:rsidRPr="00386B82">
              <w:rPr>
                <w:rFonts w:ascii="Tahoma" w:hAnsi="Tahoma" w:cs="Tahoma"/>
                <w:color w:val="000000" w:themeColor="text1"/>
                <w:sz w:val="20"/>
                <w:szCs w:val="20"/>
              </w:rPr>
              <w:t>Podpora dobrovolnické činnosti</w:t>
            </w:r>
          </w:p>
          <w:p w14:paraId="62D97DE4" w14:textId="7A4766D0" w:rsidR="001D7C58" w:rsidRPr="00386B82" w:rsidRDefault="001D7C58" w:rsidP="00762561">
            <w:pPr>
              <w:pStyle w:val="Odstavecseseznamem"/>
              <w:numPr>
                <w:ilvl w:val="0"/>
                <w:numId w:val="110"/>
              </w:numPr>
              <w:jc w:val="both"/>
              <w:rPr>
                <w:rFonts w:ascii="Tahoma" w:hAnsi="Tahoma" w:cs="Tahoma"/>
                <w:color w:val="000000" w:themeColor="text1"/>
                <w:sz w:val="20"/>
                <w:szCs w:val="20"/>
              </w:rPr>
            </w:pPr>
            <w:r w:rsidRPr="00386B82">
              <w:rPr>
                <w:rFonts w:ascii="Tahoma" w:hAnsi="Tahoma" w:cs="Tahoma"/>
                <w:color w:val="000000" w:themeColor="text1"/>
                <w:sz w:val="20"/>
                <w:szCs w:val="20"/>
              </w:rPr>
              <w:t xml:space="preserve">Podpora </w:t>
            </w:r>
            <w:r w:rsidR="00013963">
              <w:rPr>
                <w:rFonts w:ascii="Tahoma" w:hAnsi="Tahoma" w:cs="Tahoma"/>
                <w:color w:val="000000" w:themeColor="text1"/>
                <w:sz w:val="20"/>
                <w:szCs w:val="20"/>
              </w:rPr>
              <w:t>mezioborové</w:t>
            </w:r>
            <w:r w:rsidR="00835F02">
              <w:rPr>
                <w:rFonts w:ascii="Tahoma" w:hAnsi="Tahoma" w:cs="Tahoma"/>
                <w:color w:val="000000" w:themeColor="text1"/>
                <w:sz w:val="20"/>
                <w:szCs w:val="20"/>
              </w:rPr>
              <w:t xml:space="preserve"> </w:t>
            </w:r>
            <w:r w:rsidR="009879E6">
              <w:rPr>
                <w:rFonts w:ascii="Tahoma" w:hAnsi="Tahoma" w:cs="Tahoma"/>
                <w:color w:val="000000" w:themeColor="text1"/>
                <w:sz w:val="20"/>
                <w:szCs w:val="20"/>
              </w:rPr>
              <w:t xml:space="preserve">spolupráce </w:t>
            </w:r>
            <w:r w:rsidR="00835F02">
              <w:rPr>
                <w:rFonts w:ascii="Tahoma" w:hAnsi="Tahoma" w:cs="Tahoma"/>
                <w:color w:val="000000" w:themeColor="text1"/>
                <w:sz w:val="20"/>
                <w:szCs w:val="20"/>
              </w:rPr>
              <w:t>(</w:t>
            </w:r>
            <w:r w:rsidRPr="00386B82">
              <w:rPr>
                <w:rFonts w:ascii="Tahoma" w:hAnsi="Tahoma" w:cs="Tahoma"/>
                <w:color w:val="000000" w:themeColor="text1"/>
                <w:sz w:val="20"/>
                <w:szCs w:val="20"/>
              </w:rPr>
              <w:t>sociálních</w:t>
            </w:r>
            <w:r w:rsidR="00835F02">
              <w:rPr>
                <w:rFonts w:ascii="Tahoma" w:hAnsi="Tahoma" w:cs="Tahoma"/>
                <w:color w:val="000000" w:themeColor="text1"/>
                <w:sz w:val="20"/>
                <w:szCs w:val="20"/>
              </w:rPr>
              <w:t xml:space="preserve"> a zdravotních</w:t>
            </w:r>
            <w:r w:rsidRPr="00386B82">
              <w:rPr>
                <w:rFonts w:ascii="Tahoma" w:hAnsi="Tahoma" w:cs="Tahoma"/>
                <w:color w:val="000000" w:themeColor="text1"/>
                <w:sz w:val="20"/>
                <w:szCs w:val="20"/>
              </w:rPr>
              <w:t xml:space="preserve"> služe</w:t>
            </w:r>
            <w:r w:rsidR="00835F02">
              <w:rPr>
                <w:rFonts w:ascii="Tahoma" w:hAnsi="Tahoma" w:cs="Tahoma"/>
                <w:color w:val="000000" w:themeColor="text1"/>
                <w:sz w:val="20"/>
                <w:szCs w:val="20"/>
              </w:rPr>
              <w:t>b)</w:t>
            </w:r>
          </w:p>
          <w:p w14:paraId="276D364A" w14:textId="5D0A160C" w:rsidR="001D7C58" w:rsidRPr="005E5921" w:rsidRDefault="001D7C58" w:rsidP="00762561">
            <w:pPr>
              <w:pStyle w:val="Odstavecseseznamem"/>
              <w:numPr>
                <w:ilvl w:val="0"/>
                <w:numId w:val="110"/>
              </w:numPr>
              <w:jc w:val="both"/>
            </w:pPr>
            <w:r w:rsidRPr="005E5921">
              <w:t>P</w:t>
            </w:r>
            <w:r w:rsidRPr="005E5921">
              <w:rPr>
                <w:rFonts w:ascii="Tahoma" w:hAnsi="Tahoma" w:cs="Tahoma"/>
                <w:color w:val="000000" w:themeColor="text1"/>
                <w:sz w:val="20"/>
                <w:szCs w:val="20"/>
              </w:rPr>
              <w:t>odpora aktivit zaměřených na zdravé stárnutí v</w:t>
            </w:r>
            <w:r w:rsidR="00260337" w:rsidRPr="005E5921">
              <w:rPr>
                <w:rFonts w:ascii="Tahoma" w:hAnsi="Tahoma" w:cs="Tahoma"/>
                <w:color w:val="000000" w:themeColor="text1"/>
                <w:sz w:val="20"/>
                <w:szCs w:val="20"/>
              </w:rPr>
              <w:t> </w:t>
            </w:r>
            <w:r w:rsidRPr="005E5921">
              <w:rPr>
                <w:rFonts w:ascii="Tahoma" w:hAnsi="Tahoma" w:cs="Tahoma"/>
                <w:color w:val="000000" w:themeColor="text1"/>
                <w:sz w:val="20"/>
                <w:szCs w:val="20"/>
              </w:rPr>
              <w:t>kraji</w:t>
            </w:r>
          </w:p>
          <w:p w14:paraId="4CBF87E4" w14:textId="031A6A50" w:rsidR="00260337" w:rsidRPr="00976DCC" w:rsidRDefault="00260337" w:rsidP="00260337">
            <w:pPr>
              <w:pStyle w:val="Odstavecseseznamem"/>
              <w:ind w:left="785"/>
              <w:jc w:val="both"/>
              <w:rPr>
                <w:rStyle w:val="normaltextrun"/>
                <w:rFonts w:ascii="Tahoma" w:hAnsi="Tahoma" w:cs="Tahoma"/>
                <w:color w:val="000000" w:themeColor="text1"/>
                <w:sz w:val="20"/>
                <w:szCs w:val="20"/>
              </w:rPr>
            </w:pPr>
          </w:p>
        </w:tc>
      </w:tr>
      <w:bookmarkEnd w:id="164"/>
      <w:tr w:rsidR="001D7C58" w14:paraId="5E6DF375" w14:textId="77777777" w:rsidTr="00430B72">
        <w:tc>
          <w:tcPr>
            <w:tcW w:w="2611" w:type="dxa"/>
            <w:shd w:val="clear" w:color="auto" w:fill="auto"/>
          </w:tcPr>
          <w:p w14:paraId="59F2ACDE" w14:textId="77777777" w:rsidR="001D7C58" w:rsidRPr="00FE0BC6" w:rsidRDefault="001D7C58" w:rsidP="00125FCD">
            <w:pPr>
              <w:rPr>
                <w:rFonts w:ascii="Tahoma" w:hAnsi="Tahoma" w:cs="Tahoma"/>
                <w:b/>
                <w:bCs/>
                <w:color w:val="000000" w:themeColor="text1"/>
                <w:sz w:val="20"/>
                <w:szCs w:val="20"/>
              </w:rPr>
            </w:pPr>
            <w:r w:rsidRPr="00FE0BC6">
              <w:rPr>
                <w:rFonts w:ascii="Tahoma" w:hAnsi="Tahoma" w:cs="Tahoma"/>
                <w:b/>
                <w:bCs/>
                <w:color w:val="000000" w:themeColor="text1"/>
                <w:sz w:val="20"/>
                <w:szCs w:val="20"/>
              </w:rPr>
              <w:t>Opatření, která vedou k naplnění cíle</w:t>
            </w:r>
          </w:p>
        </w:tc>
        <w:tc>
          <w:tcPr>
            <w:tcW w:w="6451" w:type="dxa"/>
            <w:shd w:val="clear" w:color="auto" w:fill="auto"/>
          </w:tcPr>
          <w:p w14:paraId="4DDE9EFC" w14:textId="1FC13F1B" w:rsidR="001D7C58" w:rsidRPr="00EC31AF" w:rsidRDefault="007C6B01" w:rsidP="007C6B01">
            <w:pPr>
              <w:pStyle w:val="paragraph"/>
              <w:spacing w:before="0" w:beforeAutospacing="0" w:after="0" w:afterAutospacing="0"/>
              <w:jc w:val="both"/>
              <w:textAlignment w:val="baseline"/>
              <w:rPr>
                <w:rFonts w:ascii="Tahoma" w:hAnsi="Tahoma" w:cs="Tahoma"/>
                <w:color w:val="000000" w:themeColor="text1"/>
                <w:sz w:val="20"/>
                <w:szCs w:val="20"/>
              </w:rPr>
            </w:pPr>
            <w:r>
              <w:rPr>
                <w:rFonts w:ascii="Tahoma" w:hAnsi="Tahoma" w:cs="Tahoma"/>
                <w:sz w:val="20"/>
                <w:szCs w:val="20"/>
              </w:rPr>
              <w:t>1</w:t>
            </w:r>
            <w:r>
              <w:t xml:space="preserve">.4. </w:t>
            </w:r>
            <w:r w:rsidR="001D7C58" w:rsidRPr="00976DCC">
              <w:rPr>
                <w:rFonts w:ascii="Tahoma" w:hAnsi="Tahoma" w:cs="Tahoma"/>
                <w:sz w:val="20"/>
                <w:szCs w:val="20"/>
              </w:rPr>
              <w:t>Podpor</w:t>
            </w:r>
            <w:r w:rsidR="001D7C58">
              <w:rPr>
                <w:rFonts w:ascii="Tahoma" w:hAnsi="Tahoma" w:cs="Tahoma"/>
                <w:sz w:val="20"/>
                <w:szCs w:val="20"/>
              </w:rPr>
              <w:t>a rodiny,</w:t>
            </w:r>
            <w:r w:rsidR="001D7C58" w:rsidRPr="00976DCC">
              <w:rPr>
                <w:rFonts w:ascii="Tahoma" w:hAnsi="Tahoma" w:cs="Tahoma"/>
                <w:sz w:val="20"/>
                <w:szCs w:val="20"/>
              </w:rPr>
              <w:t xml:space="preserve"> </w:t>
            </w:r>
            <w:r w:rsidR="001D7C58">
              <w:rPr>
                <w:rFonts w:ascii="Tahoma" w:hAnsi="Tahoma" w:cs="Tahoma"/>
                <w:sz w:val="20"/>
                <w:szCs w:val="20"/>
              </w:rPr>
              <w:t xml:space="preserve">komunitních a neformálních zdrojů </w:t>
            </w:r>
            <w:r w:rsidR="00C93F65">
              <w:rPr>
                <w:rFonts w:ascii="Tahoma" w:hAnsi="Tahoma" w:cs="Tahoma"/>
                <w:sz w:val="20"/>
                <w:szCs w:val="20"/>
              </w:rPr>
              <w:t>(</w:t>
            </w:r>
            <w:r w:rsidR="001D7C58" w:rsidRPr="00976DCC">
              <w:rPr>
                <w:rFonts w:ascii="Tahoma" w:hAnsi="Tahoma" w:cs="Tahoma"/>
                <w:sz w:val="20"/>
                <w:szCs w:val="20"/>
              </w:rPr>
              <w:t>dobrovolnictví, pečující</w:t>
            </w:r>
            <w:r w:rsidR="001D7C58">
              <w:rPr>
                <w:rFonts w:ascii="Tahoma" w:hAnsi="Tahoma" w:cs="Tahoma"/>
                <w:sz w:val="20"/>
                <w:szCs w:val="20"/>
              </w:rPr>
              <w:t>, svépomocné skupiny</w:t>
            </w:r>
            <w:r w:rsidR="00C93F65">
              <w:rPr>
                <w:rFonts w:ascii="Tahoma" w:hAnsi="Tahoma" w:cs="Tahoma"/>
                <w:sz w:val="20"/>
                <w:szCs w:val="20"/>
              </w:rPr>
              <w:t>)</w:t>
            </w:r>
          </w:p>
          <w:p w14:paraId="7085F752" w14:textId="77777777" w:rsidR="001D7C58" w:rsidRDefault="001D7C58" w:rsidP="00125FCD">
            <w:pPr>
              <w:pStyle w:val="paragraph"/>
              <w:spacing w:before="0" w:beforeAutospacing="0" w:after="0" w:afterAutospacing="0"/>
              <w:ind w:left="720"/>
              <w:textAlignment w:val="baseline"/>
              <w:rPr>
                <w:rStyle w:val="normaltextrun"/>
                <w:rFonts w:ascii="Tahoma" w:hAnsi="Tahoma" w:cs="Tahoma"/>
                <w:sz w:val="20"/>
                <w:szCs w:val="20"/>
              </w:rPr>
            </w:pPr>
          </w:p>
        </w:tc>
      </w:tr>
      <w:tr w:rsidR="001D7C58" w14:paraId="1841A865" w14:textId="77777777" w:rsidTr="00430B72">
        <w:tc>
          <w:tcPr>
            <w:tcW w:w="2611" w:type="dxa"/>
          </w:tcPr>
          <w:p w14:paraId="3B21B448" w14:textId="34167B86" w:rsidR="001D7C58" w:rsidRPr="008E18B6" w:rsidRDefault="001D7C58" w:rsidP="00125FCD">
            <w:pPr>
              <w:rPr>
                <w:rFonts w:ascii="Tahoma" w:hAnsi="Tahoma" w:cs="Tahoma"/>
                <w:b/>
                <w:bCs/>
                <w:color w:val="000000" w:themeColor="text1"/>
                <w:sz w:val="20"/>
                <w:szCs w:val="20"/>
              </w:rPr>
            </w:pPr>
            <w:r w:rsidRPr="008E18B6">
              <w:rPr>
                <w:rFonts w:ascii="Tahoma" w:hAnsi="Tahoma" w:cs="Tahoma"/>
                <w:b/>
                <w:bCs/>
                <w:color w:val="000000" w:themeColor="text1"/>
                <w:sz w:val="20"/>
                <w:szCs w:val="20"/>
              </w:rPr>
              <w:t>Typové aktivity vedoucí k naplnění opatření</w:t>
            </w:r>
            <w:r w:rsidR="008804D8">
              <w:rPr>
                <w:rFonts w:ascii="Tahoma" w:hAnsi="Tahoma" w:cs="Tahoma"/>
                <w:b/>
                <w:bCs/>
                <w:color w:val="000000" w:themeColor="text1"/>
                <w:sz w:val="20"/>
                <w:szCs w:val="20"/>
              </w:rPr>
              <w:t xml:space="preserve"> 1.4.</w:t>
            </w:r>
          </w:p>
          <w:p w14:paraId="170E13C3" w14:textId="77777777" w:rsidR="001D7C58" w:rsidRPr="00FE0BC6" w:rsidRDefault="001D7C58" w:rsidP="00125FCD">
            <w:pPr>
              <w:rPr>
                <w:rFonts w:ascii="Tahoma" w:hAnsi="Tahoma" w:cs="Tahoma"/>
                <w:b/>
                <w:bCs/>
                <w:color w:val="000000" w:themeColor="text1"/>
                <w:sz w:val="20"/>
                <w:szCs w:val="20"/>
              </w:rPr>
            </w:pPr>
          </w:p>
        </w:tc>
        <w:tc>
          <w:tcPr>
            <w:tcW w:w="6451" w:type="dxa"/>
          </w:tcPr>
          <w:p w14:paraId="1218DF02" w14:textId="1F5A4B3D" w:rsidR="001D7C58" w:rsidRPr="00386B82" w:rsidRDefault="001D7C58" w:rsidP="00762561">
            <w:pPr>
              <w:pStyle w:val="Odstavecseseznamem"/>
              <w:numPr>
                <w:ilvl w:val="0"/>
                <w:numId w:val="88"/>
              </w:numPr>
              <w:jc w:val="both"/>
              <w:rPr>
                <w:rFonts w:ascii="Tahoma" w:hAnsi="Tahoma" w:cs="Tahoma"/>
                <w:color w:val="000000" w:themeColor="text1"/>
                <w:sz w:val="20"/>
                <w:szCs w:val="20"/>
              </w:rPr>
            </w:pPr>
            <w:r w:rsidRPr="00386B82">
              <w:rPr>
                <w:rFonts w:ascii="Tahoma" w:hAnsi="Tahoma" w:cs="Tahoma"/>
                <w:color w:val="000000" w:themeColor="text1"/>
                <w:sz w:val="20"/>
                <w:szCs w:val="20"/>
              </w:rPr>
              <w:t xml:space="preserve">Činnosti zaměřené na podporu rodinných příslušníků a pečujících </w:t>
            </w:r>
            <w:r w:rsidRPr="004F76E9">
              <w:rPr>
                <w:rFonts w:ascii="Tahoma" w:hAnsi="Tahoma" w:cs="Tahoma"/>
                <w:sz w:val="20"/>
                <w:szCs w:val="20"/>
              </w:rPr>
              <w:t>osob ze strany</w:t>
            </w:r>
            <w:r w:rsidR="0001639C" w:rsidRPr="004F76E9">
              <w:rPr>
                <w:rFonts w:ascii="Tahoma" w:hAnsi="Tahoma" w:cs="Tahoma"/>
                <w:sz w:val="20"/>
                <w:szCs w:val="20"/>
              </w:rPr>
              <w:t xml:space="preserve"> sociálních pracovníků OÚ ORP v rámci sociá</w:t>
            </w:r>
            <w:r w:rsidR="004C3D24" w:rsidRPr="004F76E9">
              <w:rPr>
                <w:rFonts w:ascii="Tahoma" w:hAnsi="Tahoma" w:cs="Tahoma"/>
                <w:sz w:val="20"/>
                <w:szCs w:val="20"/>
              </w:rPr>
              <w:t>lní práce a poradenství v přenesené působnosti</w:t>
            </w:r>
            <w:r w:rsidR="004F76E9" w:rsidRPr="004F76E9">
              <w:rPr>
                <w:rFonts w:ascii="Tahoma" w:hAnsi="Tahoma" w:cs="Tahoma"/>
                <w:sz w:val="20"/>
                <w:szCs w:val="20"/>
              </w:rPr>
              <w:t xml:space="preserve"> </w:t>
            </w:r>
            <w:r w:rsidRPr="00386B82">
              <w:rPr>
                <w:rFonts w:ascii="Tahoma" w:hAnsi="Tahoma" w:cs="Tahoma"/>
                <w:color w:val="000000" w:themeColor="text1"/>
                <w:sz w:val="20"/>
                <w:szCs w:val="20"/>
              </w:rPr>
              <w:t xml:space="preserve">ve </w:t>
            </w:r>
            <w:r w:rsidRPr="00386B82">
              <w:rPr>
                <w:rFonts w:ascii="Tahoma" w:hAnsi="Tahoma" w:cs="Tahoma"/>
                <w:color w:val="000000" w:themeColor="text1"/>
                <w:sz w:val="20"/>
                <w:szCs w:val="20"/>
              </w:rPr>
              <w:lastRenderedPageBreak/>
              <w:t xml:space="preserve">spolupráci s obcemi I. a II. typu, svazky obcí a terénními a ambulantními sociálními službami </w:t>
            </w:r>
          </w:p>
          <w:p w14:paraId="5F3007EC" w14:textId="63E3EE5C" w:rsidR="001D7C58" w:rsidRPr="00386B82" w:rsidRDefault="001D7C58" w:rsidP="00762561">
            <w:pPr>
              <w:pStyle w:val="Odstavecseseznamem"/>
              <w:numPr>
                <w:ilvl w:val="0"/>
                <w:numId w:val="88"/>
              </w:numPr>
              <w:jc w:val="both"/>
              <w:rPr>
                <w:rFonts w:ascii="Tahoma" w:hAnsi="Tahoma" w:cs="Tahoma"/>
                <w:color w:val="000000" w:themeColor="text1"/>
                <w:sz w:val="20"/>
                <w:szCs w:val="20"/>
              </w:rPr>
            </w:pPr>
            <w:r w:rsidRPr="00386B82">
              <w:rPr>
                <w:rFonts w:ascii="Tahoma" w:hAnsi="Tahoma" w:cs="Tahoma"/>
                <w:color w:val="000000" w:themeColor="text1"/>
                <w:sz w:val="20"/>
                <w:szCs w:val="20"/>
              </w:rPr>
              <w:t>Osvětové činnosti zaměřené na zvýšení bezpečnosti seniorů a informovanosti rodinných příslušníků o možnostech podpory v oblasti dávkového systému a zajištění péče v přirozeném prostředí</w:t>
            </w:r>
            <w:r w:rsidR="005068E4">
              <w:rPr>
                <w:rFonts w:ascii="Tahoma" w:hAnsi="Tahoma" w:cs="Tahoma"/>
                <w:color w:val="000000" w:themeColor="text1"/>
                <w:sz w:val="20"/>
                <w:szCs w:val="20"/>
              </w:rPr>
              <w:t>.</w:t>
            </w:r>
          </w:p>
          <w:p w14:paraId="50ACCB6A" w14:textId="3A3C20C1" w:rsidR="001D7C58" w:rsidRPr="00386B82" w:rsidRDefault="001D7C58" w:rsidP="00762561">
            <w:pPr>
              <w:pStyle w:val="Odstavecseseznamem"/>
              <w:numPr>
                <w:ilvl w:val="0"/>
                <w:numId w:val="88"/>
              </w:numPr>
              <w:jc w:val="both"/>
              <w:rPr>
                <w:rFonts w:ascii="Tahoma" w:hAnsi="Tahoma" w:cs="Tahoma"/>
                <w:color w:val="000000" w:themeColor="text1"/>
                <w:sz w:val="20"/>
                <w:szCs w:val="20"/>
              </w:rPr>
            </w:pPr>
            <w:r w:rsidRPr="00386B82">
              <w:rPr>
                <w:rFonts w:ascii="Tahoma" w:hAnsi="Tahoma" w:cs="Tahoma"/>
                <w:color w:val="000000" w:themeColor="text1"/>
                <w:sz w:val="20"/>
                <w:szCs w:val="20"/>
              </w:rPr>
              <w:t>Podpora činností zaměřených na vznik a fungování svépomocných skupin a dobrovolnictví</w:t>
            </w:r>
            <w:r w:rsidR="005068E4">
              <w:rPr>
                <w:rFonts w:ascii="Tahoma" w:hAnsi="Tahoma" w:cs="Tahoma"/>
                <w:color w:val="000000" w:themeColor="text1"/>
                <w:sz w:val="20"/>
                <w:szCs w:val="20"/>
              </w:rPr>
              <w:t>.</w:t>
            </w:r>
          </w:p>
          <w:p w14:paraId="100483D1" w14:textId="77777777" w:rsidR="001D7C58" w:rsidRDefault="001D7C58" w:rsidP="00125FCD">
            <w:pPr>
              <w:pStyle w:val="paragraph"/>
              <w:spacing w:before="0" w:beforeAutospacing="0" w:after="0" w:afterAutospacing="0"/>
              <w:ind w:left="720"/>
              <w:textAlignment w:val="baseline"/>
              <w:rPr>
                <w:rStyle w:val="normaltextrun"/>
                <w:rFonts w:ascii="Tahoma" w:hAnsi="Tahoma" w:cs="Tahoma"/>
                <w:sz w:val="20"/>
                <w:szCs w:val="20"/>
              </w:rPr>
            </w:pPr>
          </w:p>
        </w:tc>
      </w:tr>
      <w:tr w:rsidR="001D7C58" w:rsidRPr="001D758B" w14:paraId="5E3CE20E" w14:textId="77777777" w:rsidTr="00430B72">
        <w:tc>
          <w:tcPr>
            <w:tcW w:w="2611" w:type="dxa"/>
            <w:shd w:val="clear" w:color="auto" w:fill="auto"/>
          </w:tcPr>
          <w:p w14:paraId="29E5D866" w14:textId="77777777" w:rsidR="001D7C58" w:rsidRPr="00BB5BA2" w:rsidRDefault="001D7C58" w:rsidP="00125FCD">
            <w:pPr>
              <w:rPr>
                <w:rFonts w:ascii="Tahoma" w:hAnsi="Tahoma" w:cs="Tahoma"/>
                <w:b/>
                <w:bCs/>
                <w:sz w:val="20"/>
                <w:szCs w:val="20"/>
              </w:rPr>
            </w:pPr>
            <w:r>
              <w:rPr>
                <w:rFonts w:ascii="Tahoma" w:hAnsi="Tahoma" w:cs="Tahoma"/>
                <w:b/>
                <w:bCs/>
                <w:sz w:val="20"/>
                <w:szCs w:val="20"/>
              </w:rPr>
              <w:lastRenderedPageBreak/>
              <w:t>Název specifického cíle</w:t>
            </w:r>
          </w:p>
        </w:tc>
        <w:tc>
          <w:tcPr>
            <w:tcW w:w="6451" w:type="dxa"/>
            <w:shd w:val="clear" w:color="auto" w:fill="auto"/>
          </w:tcPr>
          <w:p w14:paraId="71AB9340" w14:textId="3B8406D6" w:rsidR="001D7C58" w:rsidRPr="001D758B" w:rsidRDefault="001D7C58" w:rsidP="007A3F12">
            <w:pPr>
              <w:jc w:val="both"/>
              <w:rPr>
                <w:rFonts w:ascii="Tahoma" w:hAnsi="Tahoma" w:cs="Tahoma"/>
                <w:b/>
                <w:bCs/>
              </w:rPr>
            </w:pPr>
            <w:r w:rsidRPr="001D758B">
              <w:rPr>
                <w:rFonts w:ascii="Tahoma" w:hAnsi="Tahoma" w:cs="Tahoma"/>
                <w:b/>
                <w:bCs/>
              </w:rPr>
              <w:t xml:space="preserve">2. </w:t>
            </w:r>
            <w:r>
              <w:rPr>
                <w:rFonts w:ascii="Tahoma" w:hAnsi="Tahoma" w:cs="Tahoma"/>
                <w:b/>
                <w:bCs/>
              </w:rPr>
              <w:t>R</w:t>
            </w:r>
            <w:r w:rsidRPr="001D758B">
              <w:rPr>
                <w:rFonts w:ascii="Tahoma" w:hAnsi="Tahoma" w:cs="Tahoma"/>
                <w:b/>
                <w:bCs/>
              </w:rPr>
              <w:t>odin</w:t>
            </w:r>
            <w:r>
              <w:rPr>
                <w:rFonts w:ascii="Tahoma" w:hAnsi="Tahoma" w:cs="Tahoma"/>
                <w:b/>
                <w:bCs/>
              </w:rPr>
              <w:t>y</w:t>
            </w:r>
            <w:r w:rsidRPr="001D758B">
              <w:rPr>
                <w:rFonts w:ascii="Tahoma" w:hAnsi="Tahoma" w:cs="Tahoma"/>
                <w:b/>
                <w:bCs/>
              </w:rPr>
              <w:t xml:space="preserve"> s</w:t>
            </w:r>
            <w:r>
              <w:rPr>
                <w:rFonts w:ascii="Tahoma" w:hAnsi="Tahoma" w:cs="Tahoma"/>
                <w:b/>
                <w:bCs/>
              </w:rPr>
              <w:t> </w:t>
            </w:r>
            <w:r w:rsidRPr="001D758B">
              <w:rPr>
                <w:rFonts w:ascii="Tahoma" w:hAnsi="Tahoma" w:cs="Tahoma"/>
                <w:b/>
                <w:bCs/>
              </w:rPr>
              <w:t>dětmi</w:t>
            </w:r>
            <w:r>
              <w:rPr>
                <w:rFonts w:ascii="Tahoma" w:hAnsi="Tahoma" w:cs="Tahoma"/>
                <w:b/>
                <w:bCs/>
              </w:rPr>
              <w:t xml:space="preserve"> v nepříznivé sociální situaci mají zajištěn</w:t>
            </w:r>
            <w:r w:rsidR="009355B1">
              <w:rPr>
                <w:rFonts w:ascii="Tahoma" w:hAnsi="Tahoma" w:cs="Tahoma"/>
                <w:b/>
                <w:bCs/>
              </w:rPr>
              <w:t>o</w:t>
            </w:r>
            <w:r>
              <w:rPr>
                <w:rFonts w:ascii="Tahoma" w:hAnsi="Tahoma" w:cs="Tahoma"/>
                <w:b/>
                <w:bCs/>
              </w:rPr>
              <w:t>u podporu</w:t>
            </w:r>
          </w:p>
        </w:tc>
      </w:tr>
      <w:tr w:rsidR="001D7C58" w:rsidRPr="004A3ADD" w14:paraId="1E23A8DB" w14:textId="77777777" w:rsidTr="00430B72">
        <w:tc>
          <w:tcPr>
            <w:tcW w:w="2611" w:type="dxa"/>
            <w:shd w:val="clear" w:color="auto" w:fill="auto"/>
          </w:tcPr>
          <w:p w14:paraId="60B90AD3" w14:textId="77777777" w:rsidR="001D7C58" w:rsidRPr="00A12C86" w:rsidRDefault="001D7C58" w:rsidP="00125FCD">
            <w:pPr>
              <w:rPr>
                <w:rFonts w:ascii="Tahoma" w:hAnsi="Tahoma" w:cs="Tahoma"/>
                <w:b/>
                <w:bCs/>
                <w:sz w:val="20"/>
                <w:szCs w:val="20"/>
              </w:rPr>
            </w:pPr>
            <w:r>
              <w:rPr>
                <w:rFonts w:ascii="Tahoma" w:hAnsi="Tahoma" w:cs="Tahoma"/>
                <w:b/>
                <w:bCs/>
                <w:sz w:val="20"/>
                <w:szCs w:val="20"/>
              </w:rPr>
              <w:t>Opatření, která vedou k naplnění cíle</w:t>
            </w:r>
          </w:p>
        </w:tc>
        <w:tc>
          <w:tcPr>
            <w:tcW w:w="6451" w:type="dxa"/>
            <w:shd w:val="clear" w:color="auto" w:fill="auto"/>
          </w:tcPr>
          <w:p w14:paraId="35E13564" w14:textId="7F5BE0C5" w:rsidR="001D7C58" w:rsidRPr="004A3ADD"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2.1. </w:t>
            </w:r>
            <w:r w:rsidR="001D7C58" w:rsidRPr="004A3ADD">
              <w:rPr>
                <w:rFonts w:ascii="Tahoma" w:hAnsi="Tahoma" w:cs="Tahoma"/>
                <w:sz w:val="20"/>
                <w:szCs w:val="20"/>
              </w:rPr>
              <w:t>Podpor</w:t>
            </w:r>
            <w:r w:rsidR="001D7C58">
              <w:rPr>
                <w:rFonts w:ascii="Tahoma" w:hAnsi="Tahoma" w:cs="Tahoma"/>
                <w:sz w:val="20"/>
                <w:szCs w:val="20"/>
              </w:rPr>
              <w:t>a</w:t>
            </w:r>
            <w:r w:rsidR="001D7C58" w:rsidRPr="004A3ADD">
              <w:rPr>
                <w:rFonts w:ascii="Tahoma" w:hAnsi="Tahoma" w:cs="Tahoma"/>
                <w:sz w:val="20"/>
                <w:szCs w:val="20"/>
              </w:rPr>
              <w:t xml:space="preserve"> </w:t>
            </w:r>
            <w:r w:rsidR="001D7C58">
              <w:rPr>
                <w:rFonts w:ascii="Tahoma" w:hAnsi="Tahoma" w:cs="Tahoma"/>
                <w:sz w:val="20"/>
                <w:szCs w:val="20"/>
              </w:rPr>
              <w:t xml:space="preserve">udržení, </w:t>
            </w:r>
            <w:r w:rsidR="001D7C58" w:rsidRPr="004A3ADD">
              <w:rPr>
                <w:rFonts w:ascii="Tahoma" w:hAnsi="Tahoma" w:cs="Tahoma"/>
                <w:sz w:val="20"/>
                <w:szCs w:val="20"/>
              </w:rPr>
              <w:t>kvalit</w:t>
            </w:r>
            <w:r w:rsidR="001D7C58">
              <w:rPr>
                <w:rFonts w:ascii="Tahoma" w:hAnsi="Tahoma" w:cs="Tahoma"/>
                <w:sz w:val="20"/>
                <w:szCs w:val="20"/>
              </w:rPr>
              <w:t>y</w:t>
            </w:r>
            <w:r w:rsidR="001D7C58" w:rsidRPr="004A3ADD">
              <w:rPr>
                <w:rFonts w:ascii="Tahoma" w:hAnsi="Tahoma" w:cs="Tahoma"/>
                <w:sz w:val="20"/>
                <w:szCs w:val="20"/>
              </w:rPr>
              <w:t xml:space="preserve"> a efektivit</w:t>
            </w:r>
            <w:r w:rsidR="001D7C58">
              <w:rPr>
                <w:rFonts w:ascii="Tahoma" w:hAnsi="Tahoma" w:cs="Tahoma"/>
                <w:sz w:val="20"/>
                <w:szCs w:val="20"/>
              </w:rPr>
              <w:t>y</w:t>
            </w:r>
            <w:r w:rsidR="001D7C58" w:rsidRPr="004A3ADD">
              <w:rPr>
                <w:rFonts w:ascii="Tahoma" w:hAnsi="Tahoma" w:cs="Tahoma"/>
                <w:sz w:val="20"/>
                <w:szCs w:val="20"/>
              </w:rPr>
              <w:t xml:space="preserve"> s</w:t>
            </w:r>
            <w:r w:rsidR="00785E29">
              <w:rPr>
                <w:rFonts w:ascii="Tahoma" w:hAnsi="Tahoma" w:cs="Tahoma"/>
                <w:sz w:val="20"/>
                <w:szCs w:val="20"/>
              </w:rPr>
              <w:t>ociálních s</w:t>
            </w:r>
            <w:r w:rsidR="001D7C58" w:rsidRPr="004A3ADD">
              <w:rPr>
                <w:rFonts w:ascii="Tahoma" w:hAnsi="Tahoma" w:cs="Tahoma"/>
                <w:sz w:val="20"/>
                <w:szCs w:val="20"/>
              </w:rPr>
              <w:t>lužeb pro rodiny s dětmi v nepříznivé sociální situaci</w:t>
            </w:r>
            <w:r w:rsidR="001D7C58">
              <w:rPr>
                <w:rFonts w:ascii="Tahoma" w:hAnsi="Tahoma" w:cs="Tahoma"/>
                <w:sz w:val="20"/>
                <w:szCs w:val="20"/>
              </w:rPr>
              <w:t>, případně jejich rozvoje v souladu se zjištěnou potřebností a finančními zdroji</w:t>
            </w:r>
          </w:p>
          <w:p w14:paraId="1BCA1705" w14:textId="77777777" w:rsidR="001D7C58" w:rsidRPr="004A3ADD" w:rsidRDefault="001D7C58" w:rsidP="00125FCD">
            <w:pPr>
              <w:pStyle w:val="paragraph"/>
              <w:spacing w:before="0" w:beforeAutospacing="0" w:after="0" w:afterAutospacing="0"/>
              <w:ind w:left="720"/>
              <w:jc w:val="both"/>
              <w:textAlignment w:val="baseline"/>
              <w:rPr>
                <w:rFonts w:ascii="Tahoma" w:hAnsi="Tahoma" w:cs="Tahoma"/>
                <w:sz w:val="20"/>
                <w:szCs w:val="20"/>
              </w:rPr>
            </w:pPr>
          </w:p>
          <w:p w14:paraId="32E1DE8D"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610AFF16" w14:textId="77777777" w:rsidTr="00430B72">
        <w:tc>
          <w:tcPr>
            <w:tcW w:w="2611" w:type="dxa"/>
          </w:tcPr>
          <w:p w14:paraId="5911A709" w14:textId="55D9D799" w:rsidR="001D7C58" w:rsidRDefault="001D7C58" w:rsidP="00125FCD">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sidR="00C777E2">
              <w:rPr>
                <w:rFonts w:ascii="Tahoma" w:hAnsi="Tahoma" w:cs="Tahoma"/>
                <w:b/>
                <w:bCs/>
                <w:sz w:val="20"/>
                <w:szCs w:val="20"/>
              </w:rPr>
              <w:t xml:space="preserve"> 2.1.</w:t>
            </w:r>
          </w:p>
        </w:tc>
        <w:tc>
          <w:tcPr>
            <w:tcW w:w="6451" w:type="dxa"/>
          </w:tcPr>
          <w:p w14:paraId="1541D711" w14:textId="5479EAE1" w:rsidR="001D7C58" w:rsidRPr="00087890" w:rsidRDefault="001D7C58" w:rsidP="00762561">
            <w:pPr>
              <w:pStyle w:val="paragraph"/>
              <w:numPr>
                <w:ilvl w:val="0"/>
                <w:numId w:val="89"/>
              </w:numPr>
              <w:spacing w:before="0" w:beforeAutospacing="0" w:afterAutospacing="0"/>
              <w:jc w:val="both"/>
              <w:textAlignment w:val="baseline"/>
              <w:rPr>
                <w:rFonts w:ascii="Tahoma" w:hAnsi="Tahoma" w:cs="Tahoma"/>
                <w:i/>
                <w:iCs/>
                <w:sz w:val="20"/>
                <w:szCs w:val="20"/>
              </w:rPr>
            </w:pPr>
            <w:r w:rsidRPr="0080323C">
              <w:rPr>
                <w:rFonts w:ascii="Tahoma" w:hAnsi="Tahoma" w:cs="Tahoma"/>
                <w:sz w:val="20"/>
                <w:szCs w:val="20"/>
              </w:rPr>
              <w:t xml:space="preserve">Udržení stávajících kapacit </w:t>
            </w:r>
            <w:r w:rsidR="002134CD">
              <w:rPr>
                <w:rFonts w:ascii="Tahoma" w:hAnsi="Tahoma" w:cs="Tahoma"/>
                <w:sz w:val="20"/>
                <w:szCs w:val="20"/>
              </w:rPr>
              <w:t xml:space="preserve">sociálních </w:t>
            </w:r>
            <w:r w:rsidRPr="0080323C">
              <w:rPr>
                <w:rFonts w:ascii="Tahoma" w:hAnsi="Tahoma" w:cs="Tahoma"/>
                <w:sz w:val="20"/>
                <w:szCs w:val="20"/>
              </w:rPr>
              <w:t xml:space="preserve">služeb </w:t>
            </w:r>
            <w:r>
              <w:rPr>
                <w:rFonts w:ascii="Tahoma" w:hAnsi="Tahoma" w:cs="Tahoma"/>
                <w:sz w:val="20"/>
                <w:szCs w:val="20"/>
              </w:rPr>
              <w:t xml:space="preserve">pro rodiny s dětmi nebo jejich případné navýšení: zejména služeb </w:t>
            </w:r>
            <w:r w:rsidRPr="0080323C">
              <w:rPr>
                <w:rFonts w:ascii="Tahoma" w:hAnsi="Tahoma" w:cs="Tahoma"/>
                <w:sz w:val="20"/>
                <w:szCs w:val="20"/>
              </w:rPr>
              <w:t>rané péče, azylových domů, sociálně aktivizační</w:t>
            </w:r>
            <w:r>
              <w:rPr>
                <w:rFonts w:ascii="Tahoma" w:hAnsi="Tahoma" w:cs="Tahoma"/>
                <w:sz w:val="20"/>
                <w:szCs w:val="20"/>
              </w:rPr>
              <w:t>ch</w:t>
            </w:r>
            <w:r w:rsidRPr="0080323C">
              <w:rPr>
                <w:rFonts w:ascii="Tahoma" w:hAnsi="Tahoma" w:cs="Tahoma"/>
                <w:sz w:val="20"/>
                <w:szCs w:val="20"/>
              </w:rPr>
              <w:t xml:space="preserve"> služ</w:t>
            </w:r>
            <w:r>
              <w:rPr>
                <w:rFonts w:ascii="Tahoma" w:hAnsi="Tahoma" w:cs="Tahoma"/>
                <w:sz w:val="20"/>
                <w:szCs w:val="20"/>
              </w:rPr>
              <w:t>eb</w:t>
            </w:r>
            <w:r w:rsidRPr="0080323C">
              <w:rPr>
                <w:rFonts w:ascii="Tahoma" w:hAnsi="Tahoma" w:cs="Tahoma"/>
                <w:sz w:val="20"/>
                <w:szCs w:val="20"/>
              </w:rPr>
              <w:t xml:space="preserve"> pro rodiny s dětmi, odlehčovací</w:t>
            </w:r>
            <w:r>
              <w:rPr>
                <w:rFonts w:ascii="Tahoma" w:hAnsi="Tahoma" w:cs="Tahoma"/>
                <w:sz w:val="20"/>
                <w:szCs w:val="20"/>
              </w:rPr>
              <w:t>ch</w:t>
            </w:r>
            <w:r w:rsidRPr="0080323C">
              <w:rPr>
                <w:rFonts w:ascii="Tahoma" w:hAnsi="Tahoma" w:cs="Tahoma"/>
                <w:sz w:val="20"/>
                <w:szCs w:val="20"/>
              </w:rPr>
              <w:t xml:space="preserve"> služ</w:t>
            </w:r>
            <w:r>
              <w:rPr>
                <w:rFonts w:ascii="Tahoma" w:hAnsi="Tahoma" w:cs="Tahoma"/>
                <w:sz w:val="20"/>
                <w:szCs w:val="20"/>
              </w:rPr>
              <w:t>eb</w:t>
            </w:r>
            <w:r w:rsidRPr="0080323C">
              <w:rPr>
                <w:rFonts w:ascii="Tahoma" w:hAnsi="Tahoma" w:cs="Tahoma"/>
                <w:sz w:val="20"/>
                <w:szCs w:val="20"/>
              </w:rPr>
              <w:t>, krizo</w:t>
            </w:r>
            <w:r>
              <w:rPr>
                <w:rFonts w:ascii="Tahoma" w:hAnsi="Tahoma" w:cs="Tahoma"/>
                <w:sz w:val="20"/>
                <w:szCs w:val="20"/>
              </w:rPr>
              <w:t>vé</w:t>
            </w:r>
            <w:r w:rsidRPr="0080323C">
              <w:rPr>
                <w:rFonts w:ascii="Tahoma" w:hAnsi="Tahoma" w:cs="Tahoma"/>
                <w:sz w:val="20"/>
                <w:szCs w:val="20"/>
              </w:rPr>
              <w:t xml:space="preserve"> pomoc</w:t>
            </w:r>
            <w:r>
              <w:rPr>
                <w:rFonts w:ascii="Tahoma" w:hAnsi="Tahoma" w:cs="Tahoma"/>
                <w:sz w:val="20"/>
                <w:szCs w:val="20"/>
              </w:rPr>
              <w:t>i</w:t>
            </w:r>
            <w:r w:rsidRPr="0080323C">
              <w:rPr>
                <w:rFonts w:ascii="Tahoma" w:hAnsi="Tahoma" w:cs="Tahoma"/>
                <w:sz w:val="20"/>
                <w:szCs w:val="20"/>
              </w:rPr>
              <w:t>, rodinn</w:t>
            </w:r>
            <w:r>
              <w:rPr>
                <w:rFonts w:ascii="Tahoma" w:hAnsi="Tahoma" w:cs="Tahoma"/>
                <w:sz w:val="20"/>
                <w:szCs w:val="20"/>
              </w:rPr>
              <w:t>ých</w:t>
            </w:r>
            <w:r w:rsidRPr="0080323C">
              <w:rPr>
                <w:rFonts w:ascii="Tahoma" w:hAnsi="Tahoma" w:cs="Tahoma"/>
                <w:sz w:val="20"/>
                <w:szCs w:val="20"/>
              </w:rPr>
              <w:t xml:space="preserve"> porad</w:t>
            </w:r>
            <w:r>
              <w:rPr>
                <w:rFonts w:ascii="Tahoma" w:hAnsi="Tahoma" w:cs="Tahoma"/>
                <w:sz w:val="20"/>
                <w:szCs w:val="20"/>
              </w:rPr>
              <w:t xml:space="preserve">en </w:t>
            </w:r>
            <w:r w:rsidRPr="0080323C">
              <w:rPr>
                <w:rFonts w:ascii="Tahoma" w:hAnsi="Tahoma" w:cs="Tahoma"/>
                <w:sz w:val="20"/>
                <w:szCs w:val="20"/>
              </w:rPr>
              <w:t>(odborné sociální poradenství), nízkoprahov</w:t>
            </w:r>
            <w:r>
              <w:rPr>
                <w:rFonts w:ascii="Tahoma" w:hAnsi="Tahoma" w:cs="Tahoma"/>
                <w:sz w:val="20"/>
                <w:szCs w:val="20"/>
              </w:rPr>
              <w:t>ých</w:t>
            </w:r>
            <w:r w:rsidRPr="0080323C">
              <w:rPr>
                <w:rFonts w:ascii="Tahoma" w:hAnsi="Tahoma" w:cs="Tahoma"/>
                <w:sz w:val="20"/>
                <w:szCs w:val="20"/>
              </w:rPr>
              <w:t xml:space="preserve"> </w:t>
            </w:r>
            <w:r>
              <w:rPr>
                <w:rFonts w:ascii="Tahoma" w:hAnsi="Tahoma" w:cs="Tahoma"/>
                <w:sz w:val="20"/>
                <w:szCs w:val="20"/>
              </w:rPr>
              <w:t>zařízení</w:t>
            </w:r>
            <w:r w:rsidRPr="0080323C">
              <w:rPr>
                <w:rFonts w:ascii="Tahoma" w:hAnsi="Tahoma" w:cs="Tahoma"/>
                <w:sz w:val="20"/>
                <w:szCs w:val="20"/>
              </w:rPr>
              <w:t xml:space="preserve"> pro děti a mládež, </w:t>
            </w:r>
            <w:r>
              <w:rPr>
                <w:rFonts w:ascii="Tahoma" w:hAnsi="Tahoma" w:cs="Tahoma"/>
                <w:sz w:val="20"/>
                <w:szCs w:val="20"/>
              </w:rPr>
              <w:t xml:space="preserve">denních stacionářů, </w:t>
            </w:r>
            <w:r w:rsidRPr="00E01243">
              <w:rPr>
                <w:rFonts w:ascii="Tahoma" w:hAnsi="Tahoma" w:cs="Tahoma"/>
                <w:sz w:val="20"/>
                <w:szCs w:val="20"/>
              </w:rPr>
              <w:t>rodinných a mateřských center</w:t>
            </w:r>
            <w:r>
              <w:rPr>
                <w:rFonts w:ascii="Tahoma" w:hAnsi="Tahoma" w:cs="Tahoma"/>
                <w:sz w:val="20"/>
                <w:szCs w:val="20"/>
              </w:rPr>
              <w:t xml:space="preserve"> atd., v souladu se zjištěnou potřebností.</w:t>
            </w:r>
          </w:p>
          <w:p w14:paraId="19E47601" w14:textId="77777777" w:rsidR="001D7C58" w:rsidRPr="00087890" w:rsidRDefault="001D7C58" w:rsidP="00762561">
            <w:pPr>
              <w:pStyle w:val="paragraph"/>
              <w:numPr>
                <w:ilvl w:val="0"/>
                <w:numId w:val="89"/>
              </w:numPr>
              <w:spacing w:before="0" w:beforeAutospacing="0" w:afterAutospacing="0"/>
              <w:jc w:val="both"/>
              <w:textAlignment w:val="baseline"/>
              <w:rPr>
                <w:rFonts w:ascii="Tahoma" w:hAnsi="Tahoma" w:cs="Tahoma"/>
                <w:color w:val="000000" w:themeColor="text1"/>
                <w:sz w:val="20"/>
                <w:szCs w:val="20"/>
              </w:rPr>
            </w:pPr>
            <w:r>
              <w:rPr>
                <w:rFonts w:ascii="Tahoma" w:hAnsi="Tahoma" w:cs="Tahoma"/>
                <w:color w:val="000000" w:themeColor="text1"/>
                <w:sz w:val="20"/>
                <w:szCs w:val="20"/>
              </w:rPr>
              <w:t xml:space="preserve">Podpora </w:t>
            </w:r>
            <w:r w:rsidRPr="00087890">
              <w:rPr>
                <w:rFonts w:ascii="Tahoma" w:hAnsi="Tahoma" w:cs="Tahoma"/>
                <w:color w:val="000000" w:themeColor="text1"/>
                <w:sz w:val="20"/>
                <w:szCs w:val="20"/>
              </w:rPr>
              <w:t>flexibilit</w:t>
            </w:r>
            <w:r>
              <w:rPr>
                <w:rFonts w:ascii="Tahoma" w:hAnsi="Tahoma" w:cs="Tahoma"/>
                <w:color w:val="000000" w:themeColor="text1"/>
                <w:sz w:val="20"/>
                <w:szCs w:val="20"/>
              </w:rPr>
              <w:t>y</w:t>
            </w:r>
            <w:r w:rsidRPr="00087890">
              <w:rPr>
                <w:rFonts w:ascii="Tahoma" w:hAnsi="Tahoma" w:cs="Tahoma"/>
                <w:color w:val="000000" w:themeColor="text1"/>
                <w:sz w:val="20"/>
                <w:szCs w:val="20"/>
              </w:rPr>
              <w:t xml:space="preserve"> sociálních služeb – schopnost rychle reagovat na změněné podmínky a vyhrocené situace (krizová pomoc, sociálně aktivizační služby pro rodiny s dětmi, azylové bydlení) </w:t>
            </w:r>
          </w:p>
          <w:p w14:paraId="6C8FBB22" w14:textId="77777777" w:rsidR="001D7C58" w:rsidRPr="004A3ADD" w:rsidRDefault="001D7C58" w:rsidP="00125FCD">
            <w:pPr>
              <w:pStyle w:val="paragraph"/>
              <w:spacing w:before="0" w:beforeAutospacing="0" w:after="0" w:afterAutospacing="0"/>
              <w:textAlignment w:val="baseline"/>
              <w:rPr>
                <w:rFonts w:ascii="Tahoma" w:hAnsi="Tahoma" w:cs="Tahoma"/>
                <w:sz w:val="20"/>
                <w:szCs w:val="20"/>
              </w:rPr>
            </w:pPr>
          </w:p>
        </w:tc>
      </w:tr>
      <w:tr w:rsidR="001D7C58" w:rsidRPr="004A3ADD" w14:paraId="6CBEEB13" w14:textId="77777777" w:rsidTr="00430B72">
        <w:tc>
          <w:tcPr>
            <w:tcW w:w="2611" w:type="dxa"/>
            <w:shd w:val="clear" w:color="auto" w:fill="auto"/>
          </w:tcPr>
          <w:p w14:paraId="7DE8D305" w14:textId="77777777" w:rsidR="001D7C58" w:rsidRDefault="001D7C58" w:rsidP="00125FCD">
            <w:pPr>
              <w:rPr>
                <w:rFonts w:ascii="Tahoma" w:hAnsi="Tahoma" w:cs="Tahoma"/>
                <w:b/>
                <w:bCs/>
                <w:sz w:val="20"/>
                <w:szCs w:val="20"/>
              </w:rPr>
            </w:pPr>
            <w:r>
              <w:rPr>
                <w:rFonts w:ascii="Tahoma" w:hAnsi="Tahoma" w:cs="Tahoma"/>
                <w:b/>
                <w:bCs/>
                <w:sz w:val="20"/>
                <w:szCs w:val="20"/>
              </w:rPr>
              <w:t>Opatření, která vedou k naplnění cíle</w:t>
            </w:r>
          </w:p>
        </w:tc>
        <w:tc>
          <w:tcPr>
            <w:tcW w:w="6451" w:type="dxa"/>
            <w:shd w:val="clear" w:color="auto" w:fill="auto"/>
          </w:tcPr>
          <w:p w14:paraId="67F45376" w14:textId="5B9A3C2A" w:rsidR="001D7C58" w:rsidRPr="004A3ADD"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2.2. </w:t>
            </w:r>
            <w:r w:rsidR="001D7C58" w:rsidRPr="004A3ADD">
              <w:rPr>
                <w:rFonts w:ascii="Tahoma" w:hAnsi="Tahoma" w:cs="Tahoma"/>
                <w:sz w:val="20"/>
                <w:szCs w:val="20"/>
              </w:rPr>
              <w:t>Podpor</w:t>
            </w:r>
            <w:r w:rsidR="001D7C58">
              <w:rPr>
                <w:rFonts w:ascii="Tahoma" w:hAnsi="Tahoma" w:cs="Tahoma"/>
                <w:sz w:val="20"/>
                <w:szCs w:val="20"/>
              </w:rPr>
              <w:t>a kvality a</w:t>
            </w:r>
            <w:r w:rsidR="001D7C58" w:rsidRPr="004A3ADD">
              <w:rPr>
                <w:rFonts w:ascii="Tahoma" w:hAnsi="Tahoma" w:cs="Tahoma"/>
                <w:sz w:val="20"/>
                <w:szCs w:val="20"/>
              </w:rPr>
              <w:t xml:space="preserve"> zvyšování odborných znalostí a kompetencí sociálních pracovníků a pracovníků </w:t>
            </w:r>
            <w:r w:rsidR="001D7C58">
              <w:rPr>
                <w:rFonts w:ascii="Tahoma" w:hAnsi="Tahoma" w:cs="Tahoma"/>
                <w:sz w:val="20"/>
                <w:szCs w:val="20"/>
              </w:rPr>
              <w:t>působících v</w:t>
            </w:r>
            <w:r w:rsidR="001D7C58" w:rsidRPr="004A3ADD">
              <w:rPr>
                <w:rFonts w:ascii="Tahoma" w:hAnsi="Tahoma" w:cs="Tahoma"/>
                <w:sz w:val="20"/>
                <w:szCs w:val="20"/>
              </w:rPr>
              <w:t> sociálních službách pracujících s rodinami s dětmi</w:t>
            </w:r>
          </w:p>
          <w:p w14:paraId="2332BE65"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290568A5" w14:textId="77777777" w:rsidTr="00430B72">
        <w:tc>
          <w:tcPr>
            <w:tcW w:w="2611" w:type="dxa"/>
          </w:tcPr>
          <w:p w14:paraId="734D358E" w14:textId="049A1D07" w:rsidR="001D7C58" w:rsidRDefault="001D7C58" w:rsidP="00125FCD">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sidR="00670011">
              <w:rPr>
                <w:rFonts w:ascii="Tahoma" w:hAnsi="Tahoma" w:cs="Tahoma"/>
                <w:b/>
                <w:bCs/>
                <w:sz w:val="20"/>
                <w:szCs w:val="20"/>
              </w:rPr>
              <w:t xml:space="preserve"> 2.2.</w:t>
            </w:r>
          </w:p>
        </w:tc>
        <w:tc>
          <w:tcPr>
            <w:tcW w:w="6451" w:type="dxa"/>
          </w:tcPr>
          <w:p w14:paraId="740C79F3" w14:textId="77777777" w:rsidR="001D7C58" w:rsidRDefault="001D7C58" w:rsidP="00762561">
            <w:pPr>
              <w:pStyle w:val="paragraph"/>
              <w:numPr>
                <w:ilvl w:val="0"/>
                <w:numId w:val="90"/>
              </w:numPr>
              <w:spacing w:before="0" w:beforeAutospacing="0" w:after="0" w:afterAutospacing="0"/>
              <w:jc w:val="both"/>
              <w:textAlignment w:val="baseline"/>
              <w:rPr>
                <w:rFonts w:ascii="Tahoma" w:hAnsi="Tahoma" w:cs="Tahoma"/>
                <w:sz w:val="20"/>
                <w:szCs w:val="20"/>
              </w:rPr>
            </w:pPr>
            <w:r w:rsidRPr="00D749DF">
              <w:rPr>
                <w:rFonts w:ascii="Tahoma" w:hAnsi="Tahoma" w:cs="Tahoma"/>
                <w:sz w:val="20"/>
                <w:szCs w:val="20"/>
              </w:rPr>
              <w:t xml:space="preserve">Podpora kvality </w:t>
            </w:r>
            <w:r>
              <w:rPr>
                <w:rFonts w:ascii="Tahoma" w:hAnsi="Tahoma" w:cs="Tahoma"/>
                <w:sz w:val="20"/>
                <w:szCs w:val="20"/>
              </w:rPr>
              <w:t>poskytované pomoci (metody, techniky, ucelené přístupy a dlouhodobé výcviky)</w:t>
            </w:r>
          </w:p>
          <w:p w14:paraId="1DAF58BD" w14:textId="72268076" w:rsidR="001D7C58" w:rsidRDefault="001D7C58" w:rsidP="00762561">
            <w:pPr>
              <w:pStyle w:val="paragraph"/>
              <w:numPr>
                <w:ilvl w:val="0"/>
                <w:numId w:val="90"/>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Podpora realizace a implementace metod a technik při práci s rodinou a dětmi např. meziresortní spolupráce, multidisciplinární setkání, </w:t>
            </w:r>
            <w:r w:rsidRPr="004A3ADD">
              <w:rPr>
                <w:rFonts w:ascii="Tahoma" w:hAnsi="Tahoma" w:cs="Tahoma"/>
                <w:sz w:val="20"/>
                <w:szCs w:val="20"/>
              </w:rPr>
              <w:t>případové konference</w:t>
            </w:r>
            <w:r>
              <w:rPr>
                <w:rFonts w:ascii="Tahoma" w:hAnsi="Tahoma" w:cs="Tahoma"/>
                <w:sz w:val="20"/>
                <w:szCs w:val="20"/>
              </w:rPr>
              <w:t>,</w:t>
            </w:r>
            <w:r w:rsidRPr="004A3ADD">
              <w:rPr>
                <w:rFonts w:ascii="Tahoma" w:hAnsi="Tahoma" w:cs="Tahoma"/>
                <w:sz w:val="20"/>
                <w:szCs w:val="20"/>
              </w:rPr>
              <w:t xml:space="preserve"> case management, rodinné konference</w:t>
            </w:r>
            <w:r w:rsidR="00C81F26">
              <w:rPr>
                <w:rFonts w:ascii="Tahoma" w:hAnsi="Tahoma" w:cs="Tahoma"/>
                <w:sz w:val="20"/>
                <w:szCs w:val="20"/>
              </w:rPr>
              <w:t xml:space="preserve"> </w:t>
            </w:r>
            <w:r>
              <w:rPr>
                <w:rFonts w:ascii="Tahoma" w:hAnsi="Tahoma" w:cs="Tahoma"/>
                <w:sz w:val="20"/>
                <w:szCs w:val="20"/>
              </w:rPr>
              <w:t>a</w:t>
            </w:r>
            <w:r w:rsidRPr="004A3ADD">
              <w:rPr>
                <w:rFonts w:ascii="Tahoma" w:hAnsi="Tahoma" w:cs="Tahoma"/>
                <w:sz w:val="20"/>
                <w:szCs w:val="20"/>
              </w:rPr>
              <w:t xml:space="preserve">pod. </w:t>
            </w:r>
          </w:p>
          <w:p w14:paraId="6EEC83D0" w14:textId="4A779D7F" w:rsidR="00FF7A58" w:rsidRPr="00A16CB6" w:rsidRDefault="001D7C58" w:rsidP="00762561">
            <w:pPr>
              <w:pStyle w:val="paragraph"/>
              <w:numPr>
                <w:ilvl w:val="0"/>
                <w:numId w:val="90"/>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Vzdělávání odborníků podílejících se na procesu zprostředkování NR</w:t>
            </w:r>
            <w:r w:rsidR="00A16CB6">
              <w:rPr>
                <w:rFonts w:ascii="Tahoma" w:hAnsi="Tahoma" w:cs="Tahoma"/>
                <w:sz w:val="20"/>
                <w:szCs w:val="20"/>
              </w:rPr>
              <w:t>P</w:t>
            </w:r>
          </w:p>
          <w:p w14:paraId="7D0AF928"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73283CC5" w14:textId="77777777" w:rsidTr="00430B72">
        <w:tc>
          <w:tcPr>
            <w:tcW w:w="2611" w:type="dxa"/>
            <w:shd w:val="clear" w:color="auto" w:fill="auto"/>
          </w:tcPr>
          <w:p w14:paraId="4F8C582F" w14:textId="77777777" w:rsidR="001D7C58" w:rsidRDefault="001D7C58" w:rsidP="00125FCD">
            <w:pPr>
              <w:rPr>
                <w:rFonts w:ascii="Tahoma" w:hAnsi="Tahoma" w:cs="Tahoma"/>
                <w:b/>
                <w:bCs/>
                <w:sz w:val="20"/>
                <w:szCs w:val="20"/>
              </w:rPr>
            </w:pPr>
            <w:r>
              <w:rPr>
                <w:rFonts w:ascii="Tahoma" w:hAnsi="Tahoma" w:cs="Tahoma"/>
                <w:b/>
                <w:bCs/>
                <w:sz w:val="20"/>
                <w:szCs w:val="20"/>
              </w:rPr>
              <w:t>Opatření, která vedou k naplnění cíle</w:t>
            </w:r>
          </w:p>
        </w:tc>
        <w:tc>
          <w:tcPr>
            <w:tcW w:w="6451" w:type="dxa"/>
            <w:shd w:val="clear" w:color="auto" w:fill="auto"/>
          </w:tcPr>
          <w:p w14:paraId="561FDF89" w14:textId="064484DE" w:rsidR="001D7C58" w:rsidRPr="004A3ADD"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2.3. </w:t>
            </w:r>
            <w:r w:rsidR="001D7C58" w:rsidRPr="004A3ADD">
              <w:rPr>
                <w:rFonts w:ascii="Tahoma" w:hAnsi="Tahoma" w:cs="Tahoma"/>
                <w:sz w:val="20"/>
                <w:szCs w:val="20"/>
              </w:rPr>
              <w:t>Podpor</w:t>
            </w:r>
            <w:r w:rsidR="001D7C58">
              <w:rPr>
                <w:rFonts w:ascii="Tahoma" w:hAnsi="Tahoma" w:cs="Tahoma"/>
                <w:sz w:val="20"/>
                <w:szCs w:val="20"/>
              </w:rPr>
              <w:t>a</w:t>
            </w:r>
            <w:r w:rsidR="001D7C58" w:rsidRPr="004A3ADD">
              <w:rPr>
                <w:rFonts w:ascii="Tahoma" w:hAnsi="Tahoma" w:cs="Tahoma"/>
                <w:sz w:val="20"/>
                <w:szCs w:val="20"/>
              </w:rPr>
              <w:t xml:space="preserve"> efektivní</w:t>
            </w:r>
            <w:r w:rsidR="001D7C58">
              <w:rPr>
                <w:rFonts w:ascii="Tahoma" w:hAnsi="Tahoma" w:cs="Tahoma"/>
                <w:sz w:val="20"/>
                <w:szCs w:val="20"/>
              </w:rPr>
              <w:t>ho</w:t>
            </w:r>
            <w:r w:rsidR="001D7C58" w:rsidRPr="004A3ADD">
              <w:rPr>
                <w:rFonts w:ascii="Tahoma" w:hAnsi="Tahoma" w:cs="Tahoma"/>
                <w:sz w:val="20"/>
                <w:szCs w:val="20"/>
              </w:rPr>
              <w:t xml:space="preserve"> využívání nástrojů systému péče o ohrožené děti s důrazem na multidisciplinární spolupráci a partnerskou komunikaci</w:t>
            </w:r>
          </w:p>
          <w:p w14:paraId="1FCF6A28"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C87B70" w14:paraId="28068A39" w14:textId="77777777" w:rsidTr="00430B72">
        <w:tc>
          <w:tcPr>
            <w:tcW w:w="2611" w:type="dxa"/>
          </w:tcPr>
          <w:p w14:paraId="69B05344" w14:textId="6D9B7462" w:rsidR="001D7C58" w:rsidRDefault="001D7C58" w:rsidP="00125FCD">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sidR="00670011">
              <w:rPr>
                <w:rFonts w:ascii="Tahoma" w:hAnsi="Tahoma" w:cs="Tahoma"/>
                <w:b/>
                <w:bCs/>
                <w:sz w:val="20"/>
                <w:szCs w:val="20"/>
              </w:rPr>
              <w:t xml:space="preserve"> 2.3.</w:t>
            </w:r>
          </w:p>
        </w:tc>
        <w:tc>
          <w:tcPr>
            <w:tcW w:w="6451" w:type="dxa"/>
          </w:tcPr>
          <w:p w14:paraId="2C7741BA" w14:textId="77777777" w:rsidR="001D7C58" w:rsidRDefault="001D7C58" w:rsidP="00762561">
            <w:pPr>
              <w:pStyle w:val="paragraph"/>
              <w:numPr>
                <w:ilvl w:val="0"/>
                <w:numId w:val="91"/>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Podpora včasného záchytu rodin s dětmi s problémy do 7 let věku </w:t>
            </w:r>
          </w:p>
          <w:p w14:paraId="7621573B" w14:textId="47114B05" w:rsidR="001D7C58" w:rsidRDefault="001D7C58" w:rsidP="00762561">
            <w:pPr>
              <w:pStyle w:val="paragraph"/>
              <w:numPr>
                <w:ilvl w:val="0"/>
                <w:numId w:val="91"/>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Vzdělávání učitelů </w:t>
            </w:r>
            <w:r w:rsidR="00B50872">
              <w:rPr>
                <w:rFonts w:ascii="Tahoma" w:hAnsi="Tahoma" w:cs="Tahoma"/>
                <w:sz w:val="20"/>
                <w:szCs w:val="20"/>
              </w:rPr>
              <w:t>mateřských škol</w:t>
            </w:r>
            <w:r>
              <w:rPr>
                <w:rFonts w:ascii="Tahoma" w:hAnsi="Tahoma" w:cs="Tahoma"/>
                <w:sz w:val="20"/>
                <w:szCs w:val="20"/>
              </w:rPr>
              <w:t xml:space="preserve">, odborníků </w:t>
            </w:r>
            <w:r w:rsidR="009E36DC">
              <w:rPr>
                <w:rFonts w:ascii="Tahoma" w:hAnsi="Tahoma" w:cs="Tahoma"/>
                <w:sz w:val="20"/>
                <w:szCs w:val="20"/>
              </w:rPr>
              <w:t>středisek výchovné péče</w:t>
            </w:r>
            <w:r>
              <w:rPr>
                <w:rFonts w:ascii="Tahoma" w:hAnsi="Tahoma" w:cs="Tahoma"/>
                <w:sz w:val="20"/>
                <w:szCs w:val="20"/>
              </w:rPr>
              <w:t xml:space="preserve">, </w:t>
            </w:r>
            <w:r w:rsidR="002610C2">
              <w:rPr>
                <w:rFonts w:ascii="Tahoma" w:hAnsi="Tahoma" w:cs="Tahoma"/>
                <w:sz w:val="20"/>
                <w:szCs w:val="20"/>
              </w:rPr>
              <w:t>pedagogicko</w:t>
            </w:r>
            <w:r w:rsidR="00B50872">
              <w:rPr>
                <w:rFonts w:ascii="Tahoma" w:hAnsi="Tahoma" w:cs="Tahoma"/>
                <w:sz w:val="20"/>
                <w:szCs w:val="20"/>
              </w:rPr>
              <w:t>-</w:t>
            </w:r>
            <w:r w:rsidR="00DE1EB1">
              <w:rPr>
                <w:rFonts w:ascii="Tahoma" w:hAnsi="Tahoma" w:cs="Tahoma"/>
                <w:sz w:val="20"/>
                <w:szCs w:val="20"/>
              </w:rPr>
              <w:t>psychologick</w:t>
            </w:r>
            <w:r w:rsidR="00B50872">
              <w:rPr>
                <w:rFonts w:ascii="Tahoma" w:hAnsi="Tahoma" w:cs="Tahoma"/>
                <w:sz w:val="20"/>
                <w:szCs w:val="20"/>
              </w:rPr>
              <w:t>ých</w:t>
            </w:r>
            <w:r w:rsidR="00DE1EB1">
              <w:rPr>
                <w:rFonts w:ascii="Tahoma" w:hAnsi="Tahoma" w:cs="Tahoma"/>
                <w:sz w:val="20"/>
                <w:szCs w:val="20"/>
              </w:rPr>
              <w:t xml:space="preserve"> porad</w:t>
            </w:r>
            <w:r w:rsidR="00B50872">
              <w:rPr>
                <w:rFonts w:ascii="Tahoma" w:hAnsi="Tahoma" w:cs="Tahoma"/>
                <w:sz w:val="20"/>
                <w:szCs w:val="20"/>
              </w:rPr>
              <w:t>en</w:t>
            </w:r>
            <w:r>
              <w:rPr>
                <w:rFonts w:ascii="Tahoma" w:hAnsi="Tahoma" w:cs="Tahoma"/>
                <w:sz w:val="20"/>
                <w:szCs w:val="20"/>
              </w:rPr>
              <w:t xml:space="preserve">, </w:t>
            </w:r>
            <w:r w:rsidR="002610C2">
              <w:rPr>
                <w:rFonts w:ascii="Tahoma" w:hAnsi="Tahoma" w:cs="Tahoma"/>
                <w:sz w:val="20"/>
                <w:szCs w:val="20"/>
              </w:rPr>
              <w:t>speciálně pedagogick</w:t>
            </w:r>
            <w:r w:rsidR="00485525">
              <w:rPr>
                <w:rFonts w:ascii="Tahoma" w:hAnsi="Tahoma" w:cs="Tahoma"/>
                <w:sz w:val="20"/>
                <w:szCs w:val="20"/>
              </w:rPr>
              <w:t>ých</w:t>
            </w:r>
            <w:r w:rsidR="002610C2">
              <w:rPr>
                <w:rFonts w:ascii="Tahoma" w:hAnsi="Tahoma" w:cs="Tahoma"/>
                <w:sz w:val="20"/>
                <w:szCs w:val="20"/>
              </w:rPr>
              <w:t xml:space="preserve"> cent</w:t>
            </w:r>
            <w:r w:rsidR="00485525">
              <w:rPr>
                <w:rFonts w:ascii="Tahoma" w:hAnsi="Tahoma" w:cs="Tahoma"/>
                <w:sz w:val="20"/>
                <w:szCs w:val="20"/>
              </w:rPr>
              <w:t>er</w:t>
            </w:r>
            <w:r>
              <w:rPr>
                <w:rFonts w:ascii="Tahoma" w:hAnsi="Tahoma" w:cs="Tahoma"/>
                <w:sz w:val="20"/>
                <w:szCs w:val="20"/>
              </w:rPr>
              <w:t xml:space="preserve">, </w:t>
            </w:r>
            <w:r w:rsidR="00434BE9">
              <w:rPr>
                <w:rFonts w:ascii="Tahoma" w:hAnsi="Tahoma" w:cs="Tahoma"/>
                <w:sz w:val="20"/>
                <w:szCs w:val="20"/>
              </w:rPr>
              <w:t>sociálně aktivizační</w:t>
            </w:r>
            <w:r w:rsidR="00BF274E">
              <w:rPr>
                <w:rFonts w:ascii="Tahoma" w:hAnsi="Tahoma" w:cs="Tahoma"/>
                <w:sz w:val="20"/>
                <w:szCs w:val="20"/>
              </w:rPr>
              <w:t>ch</w:t>
            </w:r>
            <w:r w:rsidR="00434BE9">
              <w:rPr>
                <w:rFonts w:ascii="Tahoma" w:hAnsi="Tahoma" w:cs="Tahoma"/>
                <w:sz w:val="20"/>
                <w:szCs w:val="20"/>
              </w:rPr>
              <w:t xml:space="preserve"> služ</w:t>
            </w:r>
            <w:r w:rsidR="00BF274E">
              <w:rPr>
                <w:rFonts w:ascii="Tahoma" w:hAnsi="Tahoma" w:cs="Tahoma"/>
                <w:sz w:val="20"/>
                <w:szCs w:val="20"/>
              </w:rPr>
              <w:t>eb</w:t>
            </w:r>
            <w:r w:rsidR="00A96ED4">
              <w:rPr>
                <w:rFonts w:ascii="Tahoma" w:hAnsi="Tahoma" w:cs="Tahoma"/>
                <w:sz w:val="20"/>
                <w:szCs w:val="20"/>
              </w:rPr>
              <w:t xml:space="preserve"> pro rodin</w:t>
            </w:r>
            <w:r w:rsidR="003E2D16">
              <w:rPr>
                <w:rFonts w:ascii="Tahoma" w:hAnsi="Tahoma" w:cs="Tahoma"/>
                <w:sz w:val="20"/>
                <w:szCs w:val="20"/>
              </w:rPr>
              <w:t>y s dětmi</w:t>
            </w:r>
            <w:r>
              <w:rPr>
                <w:rFonts w:ascii="Tahoma" w:hAnsi="Tahoma" w:cs="Tahoma"/>
                <w:sz w:val="20"/>
                <w:szCs w:val="20"/>
              </w:rPr>
              <w:t xml:space="preserve"> k včasnému záchytu problému </w:t>
            </w:r>
          </w:p>
          <w:p w14:paraId="781C6A64" w14:textId="77777777" w:rsidR="001D7C58" w:rsidRDefault="001D7C58" w:rsidP="00762561">
            <w:pPr>
              <w:pStyle w:val="paragraph"/>
              <w:numPr>
                <w:ilvl w:val="0"/>
                <w:numId w:val="91"/>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Pravidelná setkávání aktérů prevence – posílení multidisciplinární spolupráce</w:t>
            </w:r>
          </w:p>
          <w:p w14:paraId="752A772F" w14:textId="77777777" w:rsidR="001D7C58" w:rsidRDefault="001D7C58" w:rsidP="00762561">
            <w:pPr>
              <w:pStyle w:val="paragraph"/>
              <w:numPr>
                <w:ilvl w:val="0"/>
                <w:numId w:val="91"/>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Osvěta a spolupráce s okolím a přirozeným prostředím rodiny k detekci problémů </w:t>
            </w:r>
          </w:p>
          <w:p w14:paraId="792B45D3" w14:textId="3118152F" w:rsidR="001D7C58" w:rsidRDefault="001D7C58" w:rsidP="00762561">
            <w:pPr>
              <w:pStyle w:val="paragraph"/>
              <w:numPr>
                <w:ilvl w:val="0"/>
                <w:numId w:val="91"/>
              </w:numPr>
              <w:spacing w:before="0" w:beforeAutospacing="0" w:after="0" w:afterAutospacing="0"/>
              <w:jc w:val="both"/>
              <w:textAlignment w:val="baseline"/>
              <w:rPr>
                <w:rFonts w:ascii="Tahoma" w:hAnsi="Tahoma" w:cs="Tahoma"/>
                <w:sz w:val="20"/>
                <w:szCs w:val="20"/>
              </w:rPr>
            </w:pPr>
            <w:r>
              <w:rPr>
                <w:rFonts w:ascii="Tahoma" w:hAnsi="Tahoma" w:cs="Tahoma"/>
                <w:sz w:val="20"/>
                <w:szCs w:val="20"/>
              </w:rPr>
              <w:lastRenderedPageBreak/>
              <w:t xml:space="preserve">Aktualizace metodiky </w:t>
            </w:r>
            <w:r w:rsidR="00F00BBA">
              <w:rPr>
                <w:rFonts w:ascii="Tahoma" w:hAnsi="Tahoma" w:cs="Tahoma"/>
                <w:sz w:val="20"/>
                <w:szCs w:val="20"/>
              </w:rPr>
              <w:t>náhradní rodinné péče</w:t>
            </w:r>
            <w:r w:rsidR="00B13E36">
              <w:rPr>
                <w:rFonts w:ascii="Tahoma" w:hAnsi="Tahoma" w:cs="Tahoma"/>
                <w:sz w:val="20"/>
                <w:szCs w:val="20"/>
              </w:rPr>
              <w:t xml:space="preserve"> (dále NRP)</w:t>
            </w:r>
            <w:r>
              <w:rPr>
                <w:rFonts w:ascii="Tahoma" w:hAnsi="Tahoma" w:cs="Tahoma"/>
                <w:sz w:val="20"/>
                <w:szCs w:val="20"/>
              </w:rPr>
              <w:t xml:space="preserve"> v MSK v rámci multidisciplinární spolupráce s odborníky v NRP</w:t>
            </w:r>
          </w:p>
          <w:p w14:paraId="0C22A452" w14:textId="77777777" w:rsidR="001D7C58" w:rsidRPr="00C87B70" w:rsidRDefault="001D7C58" w:rsidP="00762561">
            <w:pPr>
              <w:pStyle w:val="paragraph"/>
              <w:numPr>
                <w:ilvl w:val="0"/>
                <w:numId w:val="91"/>
              </w:numPr>
              <w:spacing w:before="0" w:beforeAutospacing="0" w:afterAutospacing="0"/>
              <w:jc w:val="both"/>
              <w:textAlignment w:val="baseline"/>
              <w:rPr>
                <w:rFonts w:ascii="Tahoma" w:hAnsi="Tahoma" w:cs="Tahoma"/>
                <w:sz w:val="20"/>
                <w:szCs w:val="20"/>
              </w:rPr>
            </w:pPr>
            <w:r>
              <w:rPr>
                <w:rFonts w:ascii="Tahoma" w:hAnsi="Tahoma" w:cs="Tahoma"/>
                <w:sz w:val="20"/>
                <w:szCs w:val="20"/>
              </w:rPr>
              <w:t>Rozvoj databáze NRP a metodické vedení obcí k využívání databáze</w:t>
            </w:r>
          </w:p>
        </w:tc>
      </w:tr>
      <w:tr w:rsidR="001D7C58" w:rsidRPr="004A3ADD" w14:paraId="2D942E88" w14:textId="77777777" w:rsidTr="00430B72">
        <w:tc>
          <w:tcPr>
            <w:tcW w:w="2611" w:type="dxa"/>
            <w:shd w:val="clear" w:color="auto" w:fill="auto"/>
          </w:tcPr>
          <w:p w14:paraId="1DF17B89" w14:textId="77777777" w:rsidR="001D7C58" w:rsidRDefault="001D7C58" w:rsidP="00125FCD">
            <w:pPr>
              <w:rPr>
                <w:rFonts w:ascii="Tahoma" w:hAnsi="Tahoma" w:cs="Tahoma"/>
                <w:b/>
                <w:bCs/>
                <w:sz w:val="20"/>
                <w:szCs w:val="20"/>
              </w:rPr>
            </w:pPr>
            <w:r>
              <w:rPr>
                <w:rFonts w:ascii="Tahoma" w:hAnsi="Tahoma" w:cs="Tahoma"/>
                <w:b/>
                <w:bCs/>
                <w:sz w:val="20"/>
                <w:szCs w:val="20"/>
              </w:rPr>
              <w:lastRenderedPageBreak/>
              <w:t>Opatření, která vedou k naplnění cíle</w:t>
            </w:r>
          </w:p>
        </w:tc>
        <w:tc>
          <w:tcPr>
            <w:tcW w:w="6451" w:type="dxa"/>
            <w:shd w:val="clear" w:color="auto" w:fill="auto"/>
          </w:tcPr>
          <w:p w14:paraId="541CED8B" w14:textId="69E0F25C" w:rsidR="001D7C58" w:rsidRPr="004A3ADD"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2.4. </w:t>
            </w:r>
            <w:r w:rsidR="001D7C58" w:rsidRPr="004A3ADD">
              <w:rPr>
                <w:rFonts w:ascii="Tahoma" w:hAnsi="Tahoma" w:cs="Tahoma"/>
                <w:sz w:val="20"/>
                <w:szCs w:val="20"/>
              </w:rPr>
              <w:t>Podpor</w:t>
            </w:r>
            <w:r w:rsidR="001D7C58">
              <w:rPr>
                <w:rFonts w:ascii="Tahoma" w:hAnsi="Tahoma" w:cs="Tahoma"/>
                <w:sz w:val="20"/>
                <w:szCs w:val="20"/>
              </w:rPr>
              <w:t>a</w:t>
            </w:r>
            <w:r w:rsidR="001D7C58" w:rsidRPr="004A3ADD">
              <w:rPr>
                <w:rFonts w:ascii="Tahoma" w:hAnsi="Tahoma" w:cs="Tahoma"/>
                <w:sz w:val="20"/>
                <w:szCs w:val="20"/>
              </w:rPr>
              <w:t xml:space="preserve"> aktivit směřující</w:t>
            </w:r>
            <w:r w:rsidR="001D7C58">
              <w:rPr>
                <w:rFonts w:ascii="Tahoma" w:hAnsi="Tahoma" w:cs="Tahoma"/>
                <w:sz w:val="20"/>
                <w:szCs w:val="20"/>
              </w:rPr>
              <w:t>ch</w:t>
            </w:r>
            <w:r w:rsidR="001D7C58" w:rsidRPr="004A3ADD">
              <w:rPr>
                <w:rFonts w:ascii="Tahoma" w:hAnsi="Tahoma" w:cs="Tahoma"/>
                <w:sz w:val="20"/>
                <w:szCs w:val="20"/>
              </w:rPr>
              <w:t xml:space="preserve"> k zachování funkcí rodiny včetně </w:t>
            </w:r>
            <w:r w:rsidR="001D7C58" w:rsidRPr="1300E759">
              <w:rPr>
                <w:rFonts w:ascii="Tahoma" w:hAnsi="Tahoma" w:cs="Tahoma"/>
                <w:sz w:val="20"/>
                <w:szCs w:val="20"/>
              </w:rPr>
              <w:t>osvěty</w:t>
            </w:r>
          </w:p>
          <w:p w14:paraId="74D1BEDE"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636A8EC2" w14:textId="77777777" w:rsidTr="00430B72">
        <w:tc>
          <w:tcPr>
            <w:tcW w:w="2611" w:type="dxa"/>
          </w:tcPr>
          <w:p w14:paraId="28C9CFD4" w14:textId="701C2BC7" w:rsidR="001D7C58" w:rsidRDefault="001D7C58" w:rsidP="00125FCD">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sidR="00670011">
              <w:rPr>
                <w:rFonts w:ascii="Tahoma" w:hAnsi="Tahoma" w:cs="Tahoma"/>
                <w:b/>
                <w:bCs/>
                <w:sz w:val="20"/>
                <w:szCs w:val="20"/>
              </w:rPr>
              <w:t xml:space="preserve"> 2.4.</w:t>
            </w:r>
          </w:p>
        </w:tc>
        <w:tc>
          <w:tcPr>
            <w:tcW w:w="6451" w:type="dxa"/>
            <w:shd w:val="clear" w:color="auto" w:fill="auto"/>
          </w:tcPr>
          <w:p w14:paraId="6136C93C" w14:textId="77777777" w:rsidR="001D7C58" w:rsidRDefault="001D7C58" w:rsidP="00762561">
            <w:pPr>
              <w:pStyle w:val="paragraph"/>
              <w:numPr>
                <w:ilvl w:val="0"/>
                <w:numId w:val="92"/>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Metodická podpora obcí v MSK k preventivní činnosti snižující výskyt disfunkčních vzorců v rodinných systémech, </w:t>
            </w:r>
          </w:p>
          <w:p w14:paraId="0DD2FF1B" w14:textId="77777777" w:rsidR="001D7C58" w:rsidRDefault="001D7C58" w:rsidP="00762561">
            <w:pPr>
              <w:pStyle w:val="paragraph"/>
              <w:numPr>
                <w:ilvl w:val="0"/>
                <w:numId w:val="92"/>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aplikace metod sociální práce ve vztahu k včasné detekci možných problémů, aktéry v rodinných systémech</w:t>
            </w:r>
          </w:p>
          <w:p w14:paraId="72916F65" w14:textId="5CB738F6" w:rsidR="001D7C58" w:rsidRPr="004A3ADD" w:rsidRDefault="001D7C58" w:rsidP="00762561">
            <w:pPr>
              <w:pStyle w:val="paragraph"/>
              <w:numPr>
                <w:ilvl w:val="0"/>
                <w:numId w:val="92"/>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zvyšování kompetencí rodin a dětí v oblasti vztahů, zvyšování odolnosti vůči stresu a zvládání stresu, péče o tělesné i duševní zdraví, finanční gramotnosti</w:t>
            </w:r>
            <w:r w:rsidR="0017732D">
              <w:rPr>
                <w:rFonts w:ascii="Tahoma" w:hAnsi="Tahoma" w:cs="Tahoma"/>
                <w:sz w:val="20"/>
                <w:szCs w:val="20"/>
              </w:rPr>
              <w:t xml:space="preserve"> </w:t>
            </w:r>
            <w:r>
              <w:rPr>
                <w:rFonts w:ascii="Tahoma" w:hAnsi="Tahoma" w:cs="Tahoma"/>
                <w:sz w:val="20"/>
                <w:szCs w:val="20"/>
              </w:rPr>
              <w:t>apod.</w:t>
            </w:r>
          </w:p>
          <w:p w14:paraId="506B658F" w14:textId="77777777" w:rsidR="001D7C58" w:rsidRDefault="001D7C58" w:rsidP="00762561">
            <w:pPr>
              <w:pStyle w:val="paragraph"/>
              <w:numPr>
                <w:ilvl w:val="0"/>
                <w:numId w:val="92"/>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t>Podpora komunitní práce, preventivních a kohezních aktivit a neformalizovaných aktivit a kontaktů (aktivity rodinné politiky, komunitní práce, pečujících osob)</w:t>
            </w:r>
          </w:p>
          <w:p w14:paraId="43240022" w14:textId="77777777" w:rsidR="001D7C58" w:rsidRDefault="001D7C58" w:rsidP="00762561">
            <w:pPr>
              <w:pStyle w:val="paragraph"/>
              <w:numPr>
                <w:ilvl w:val="0"/>
                <w:numId w:val="92"/>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o</w:t>
            </w:r>
            <w:r w:rsidRPr="004A3ADD">
              <w:rPr>
                <w:rFonts w:ascii="Tahoma" w:hAnsi="Tahoma" w:cs="Tahoma"/>
                <w:sz w:val="20"/>
                <w:szCs w:val="20"/>
              </w:rPr>
              <w:t>světov</w:t>
            </w:r>
            <w:r>
              <w:rPr>
                <w:rFonts w:ascii="Tahoma" w:hAnsi="Tahoma" w:cs="Tahoma"/>
                <w:sz w:val="20"/>
                <w:szCs w:val="20"/>
              </w:rPr>
              <w:t>ých</w:t>
            </w:r>
            <w:r w:rsidRPr="004A3ADD">
              <w:rPr>
                <w:rFonts w:ascii="Tahoma" w:hAnsi="Tahoma" w:cs="Tahoma"/>
                <w:sz w:val="20"/>
                <w:szCs w:val="20"/>
              </w:rPr>
              <w:t xml:space="preserve"> a destigmatizační</w:t>
            </w:r>
            <w:r>
              <w:rPr>
                <w:rFonts w:ascii="Tahoma" w:hAnsi="Tahoma" w:cs="Tahoma"/>
                <w:sz w:val="20"/>
                <w:szCs w:val="20"/>
              </w:rPr>
              <w:t>ch</w:t>
            </w:r>
            <w:r w:rsidRPr="004A3ADD">
              <w:rPr>
                <w:rFonts w:ascii="Tahoma" w:hAnsi="Tahoma" w:cs="Tahoma"/>
                <w:sz w:val="20"/>
                <w:szCs w:val="20"/>
              </w:rPr>
              <w:t xml:space="preserve"> aktivit směřované vůči široké veřejnosti zaměřené na dynamiku rodinného systému, zdravé rodinné vztahy, výchovu dětí, vývoj dětí, partnerské soužití, domácí násilí, </w:t>
            </w:r>
            <w:r w:rsidRPr="00D60E6F">
              <w:rPr>
                <w:rFonts w:ascii="Tahoma" w:hAnsi="Tahoma" w:cs="Tahoma"/>
                <w:sz w:val="20"/>
                <w:szCs w:val="20"/>
              </w:rPr>
              <w:t>náročné situace</w:t>
            </w:r>
            <w:r w:rsidRPr="004A3ADD">
              <w:rPr>
                <w:rFonts w:ascii="Tahoma" w:hAnsi="Tahoma" w:cs="Tahoma"/>
                <w:sz w:val="20"/>
                <w:szCs w:val="20"/>
              </w:rPr>
              <w:t xml:space="preserve"> v rodině apod.</w:t>
            </w:r>
          </w:p>
          <w:p w14:paraId="5725E261" w14:textId="77777777" w:rsidR="001D7C58" w:rsidRPr="004A3ADD" w:rsidRDefault="001D7C58" w:rsidP="00125FCD">
            <w:pPr>
              <w:pStyle w:val="paragraph"/>
              <w:spacing w:before="0" w:beforeAutospacing="0" w:after="0" w:afterAutospacing="0"/>
              <w:textAlignment w:val="baseline"/>
              <w:rPr>
                <w:rFonts w:ascii="Tahoma" w:hAnsi="Tahoma" w:cs="Tahoma"/>
                <w:sz w:val="20"/>
                <w:szCs w:val="20"/>
              </w:rPr>
            </w:pPr>
          </w:p>
        </w:tc>
      </w:tr>
      <w:tr w:rsidR="001D7C58" w:rsidRPr="004A3ADD" w14:paraId="70AA1E70" w14:textId="77777777" w:rsidTr="00430B72">
        <w:tc>
          <w:tcPr>
            <w:tcW w:w="2611" w:type="dxa"/>
            <w:shd w:val="clear" w:color="auto" w:fill="auto"/>
          </w:tcPr>
          <w:p w14:paraId="09F39B6C" w14:textId="77777777" w:rsidR="001D7C58" w:rsidRDefault="001D7C58" w:rsidP="00125FCD">
            <w:pPr>
              <w:rPr>
                <w:rFonts w:ascii="Tahoma" w:hAnsi="Tahoma" w:cs="Tahoma"/>
                <w:b/>
                <w:bCs/>
                <w:sz w:val="20"/>
                <w:szCs w:val="20"/>
              </w:rPr>
            </w:pPr>
            <w:r>
              <w:rPr>
                <w:rFonts w:ascii="Tahoma" w:hAnsi="Tahoma" w:cs="Tahoma"/>
                <w:b/>
                <w:bCs/>
                <w:sz w:val="20"/>
                <w:szCs w:val="20"/>
              </w:rPr>
              <w:t>Opatření, která vedou k naplnění cíle</w:t>
            </w:r>
          </w:p>
          <w:p w14:paraId="619E23C6" w14:textId="77777777" w:rsidR="001D7C58" w:rsidRDefault="001D7C58" w:rsidP="00125FCD">
            <w:pPr>
              <w:rPr>
                <w:rFonts w:ascii="Tahoma" w:hAnsi="Tahoma" w:cs="Tahoma"/>
                <w:b/>
                <w:bCs/>
                <w:sz w:val="20"/>
                <w:szCs w:val="20"/>
              </w:rPr>
            </w:pPr>
          </w:p>
        </w:tc>
        <w:tc>
          <w:tcPr>
            <w:tcW w:w="6451" w:type="dxa"/>
            <w:shd w:val="clear" w:color="auto" w:fill="auto"/>
          </w:tcPr>
          <w:p w14:paraId="0ACF3CD9" w14:textId="4F197AFC" w:rsidR="001D7C58" w:rsidRPr="004A3ADD"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2.5. </w:t>
            </w:r>
            <w:r w:rsidR="001D7C58" w:rsidRPr="004A3ADD">
              <w:rPr>
                <w:rFonts w:ascii="Tahoma" w:hAnsi="Tahoma" w:cs="Tahoma"/>
                <w:sz w:val="20"/>
                <w:szCs w:val="20"/>
              </w:rPr>
              <w:t>Podpor</w:t>
            </w:r>
            <w:r w:rsidR="001D7C58">
              <w:rPr>
                <w:rFonts w:ascii="Tahoma" w:hAnsi="Tahoma" w:cs="Tahoma"/>
                <w:sz w:val="20"/>
                <w:szCs w:val="20"/>
              </w:rPr>
              <w:t>a</w:t>
            </w:r>
            <w:r w:rsidR="001D7C58" w:rsidRPr="004A3ADD">
              <w:rPr>
                <w:rFonts w:ascii="Tahoma" w:hAnsi="Tahoma" w:cs="Tahoma"/>
                <w:sz w:val="20"/>
                <w:szCs w:val="20"/>
              </w:rPr>
              <w:t xml:space="preserve"> </w:t>
            </w:r>
            <w:r w:rsidR="005E37D7">
              <w:rPr>
                <w:rFonts w:ascii="Tahoma" w:hAnsi="Tahoma" w:cs="Tahoma"/>
                <w:sz w:val="20"/>
                <w:szCs w:val="20"/>
              </w:rPr>
              <w:t xml:space="preserve">zvýšení kvality služby včetně její optimalizace u </w:t>
            </w:r>
            <w:r w:rsidR="00F040FF">
              <w:rPr>
                <w:rFonts w:ascii="Tahoma" w:hAnsi="Tahoma" w:cs="Tahoma"/>
                <w:sz w:val="20"/>
                <w:szCs w:val="20"/>
              </w:rPr>
              <w:t>zařízení pro děti vyžadujíc</w:t>
            </w:r>
            <w:r w:rsidR="006F4FF3">
              <w:rPr>
                <w:rFonts w:ascii="Tahoma" w:hAnsi="Tahoma" w:cs="Tahoma"/>
                <w:sz w:val="20"/>
                <w:szCs w:val="20"/>
              </w:rPr>
              <w:t>í</w:t>
            </w:r>
            <w:r w:rsidR="00F040FF">
              <w:rPr>
                <w:rFonts w:ascii="Tahoma" w:hAnsi="Tahoma" w:cs="Tahoma"/>
                <w:sz w:val="20"/>
                <w:szCs w:val="20"/>
              </w:rPr>
              <w:t xml:space="preserve"> </w:t>
            </w:r>
            <w:r w:rsidR="00A305D9">
              <w:rPr>
                <w:rFonts w:ascii="Tahoma" w:hAnsi="Tahoma" w:cs="Tahoma"/>
                <w:sz w:val="20"/>
                <w:szCs w:val="20"/>
              </w:rPr>
              <w:t>o</w:t>
            </w:r>
            <w:r w:rsidR="006F4FF3">
              <w:rPr>
                <w:rFonts w:ascii="Tahoma" w:hAnsi="Tahoma" w:cs="Tahoma"/>
                <w:sz w:val="20"/>
                <w:szCs w:val="20"/>
              </w:rPr>
              <w:t>kamžitou</w:t>
            </w:r>
            <w:r w:rsidR="00A305D9">
              <w:rPr>
                <w:rFonts w:ascii="Tahoma" w:hAnsi="Tahoma" w:cs="Tahoma"/>
                <w:sz w:val="20"/>
                <w:szCs w:val="20"/>
              </w:rPr>
              <w:t xml:space="preserve"> pomoc</w:t>
            </w:r>
          </w:p>
          <w:p w14:paraId="4B5E031C"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13243188" w14:textId="77777777" w:rsidTr="00430B72">
        <w:tc>
          <w:tcPr>
            <w:tcW w:w="2611" w:type="dxa"/>
          </w:tcPr>
          <w:p w14:paraId="495EA3A6" w14:textId="0E32D7BB" w:rsidR="001D7C58" w:rsidRDefault="001D7C58" w:rsidP="00125FCD">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sidR="00670011">
              <w:rPr>
                <w:rFonts w:ascii="Tahoma" w:hAnsi="Tahoma" w:cs="Tahoma"/>
                <w:b/>
                <w:bCs/>
                <w:sz w:val="20"/>
                <w:szCs w:val="20"/>
              </w:rPr>
              <w:t xml:space="preserve"> 2.5.</w:t>
            </w:r>
          </w:p>
        </w:tc>
        <w:tc>
          <w:tcPr>
            <w:tcW w:w="6451" w:type="dxa"/>
          </w:tcPr>
          <w:p w14:paraId="4EB905F9" w14:textId="77777777" w:rsidR="001D7C58" w:rsidRPr="004A3ADD" w:rsidRDefault="001D7C58" w:rsidP="00084555">
            <w:pPr>
              <w:pStyle w:val="paragraph"/>
              <w:spacing w:before="0" w:beforeAutospacing="0" w:after="0" w:afterAutospacing="0"/>
              <w:ind w:left="720"/>
              <w:jc w:val="both"/>
              <w:textAlignment w:val="baseline"/>
              <w:rPr>
                <w:rFonts w:ascii="Tahoma" w:hAnsi="Tahoma" w:cs="Tahoma"/>
                <w:sz w:val="20"/>
                <w:szCs w:val="20"/>
              </w:rPr>
            </w:pPr>
            <w:r w:rsidRPr="004A3ADD">
              <w:rPr>
                <w:rFonts w:ascii="Tahoma" w:hAnsi="Tahoma" w:cs="Tahoma"/>
                <w:sz w:val="20"/>
                <w:szCs w:val="20"/>
              </w:rPr>
              <w:t>Revitalizace materiálně-technických podmínek k zajištění kvalitní péče připomínající běžnou domácnost v zařízeních pro děti vyžadující okamžitou pomoc a podpora dalších dílčích a navazujících opatření</w:t>
            </w:r>
          </w:p>
          <w:p w14:paraId="2B27062A"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0C952FAC" w14:textId="77777777" w:rsidTr="00430B72">
        <w:tc>
          <w:tcPr>
            <w:tcW w:w="2611" w:type="dxa"/>
            <w:shd w:val="clear" w:color="auto" w:fill="auto"/>
          </w:tcPr>
          <w:p w14:paraId="6E8CF1B0" w14:textId="77777777" w:rsidR="001D7C58" w:rsidRDefault="001D7C58" w:rsidP="00125FCD">
            <w:pPr>
              <w:rPr>
                <w:rFonts w:ascii="Tahoma" w:hAnsi="Tahoma" w:cs="Tahoma"/>
                <w:b/>
                <w:bCs/>
                <w:sz w:val="20"/>
                <w:szCs w:val="20"/>
              </w:rPr>
            </w:pPr>
            <w:r>
              <w:rPr>
                <w:rFonts w:ascii="Tahoma" w:hAnsi="Tahoma" w:cs="Tahoma"/>
                <w:b/>
                <w:bCs/>
                <w:sz w:val="20"/>
                <w:szCs w:val="20"/>
              </w:rPr>
              <w:t>Opatření, která vedou k naplnění cíle</w:t>
            </w:r>
          </w:p>
        </w:tc>
        <w:tc>
          <w:tcPr>
            <w:tcW w:w="6451" w:type="dxa"/>
            <w:shd w:val="clear" w:color="auto" w:fill="auto"/>
          </w:tcPr>
          <w:p w14:paraId="3020F17D" w14:textId="53124833" w:rsidR="001D7C58" w:rsidRPr="004A3ADD"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2.6. </w:t>
            </w:r>
            <w:r w:rsidR="001D7C58" w:rsidRPr="1300E759">
              <w:rPr>
                <w:rFonts w:ascii="Tahoma" w:hAnsi="Tahoma" w:cs="Tahoma"/>
                <w:sz w:val="20"/>
                <w:szCs w:val="20"/>
              </w:rPr>
              <w:t xml:space="preserve">Podpora systému náhradní rodinné péče včetně </w:t>
            </w:r>
            <w:r w:rsidR="001D7C58">
              <w:rPr>
                <w:rFonts w:ascii="Tahoma" w:hAnsi="Tahoma" w:cs="Tahoma"/>
                <w:sz w:val="20"/>
                <w:szCs w:val="20"/>
              </w:rPr>
              <w:t xml:space="preserve">pěstounské péče na přechodnou dobu, mapování sítě pečovatelů o ohrožené děti a </w:t>
            </w:r>
            <w:r w:rsidR="001D7C58" w:rsidRPr="1300E759">
              <w:rPr>
                <w:rFonts w:ascii="Tahoma" w:hAnsi="Tahoma" w:cs="Tahoma"/>
                <w:sz w:val="20"/>
                <w:szCs w:val="20"/>
              </w:rPr>
              <w:t>osvět</w:t>
            </w:r>
            <w:r w:rsidR="001D7C58">
              <w:rPr>
                <w:rFonts w:ascii="Tahoma" w:hAnsi="Tahoma" w:cs="Tahoma"/>
                <w:sz w:val="20"/>
                <w:szCs w:val="20"/>
              </w:rPr>
              <w:t>a</w:t>
            </w:r>
          </w:p>
          <w:p w14:paraId="7ADD0852"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4372CAF7" w14:textId="77777777" w:rsidTr="00430B72">
        <w:tc>
          <w:tcPr>
            <w:tcW w:w="2611" w:type="dxa"/>
          </w:tcPr>
          <w:p w14:paraId="525292F4" w14:textId="0BA3F99B" w:rsidR="001D7C58" w:rsidRDefault="001D7C58" w:rsidP="00125FCD">
            <w:pPr>
              <w:rPr>
                <w:rFonts w:ascii="Tahoma" w:hAnsi="Tahoma" w:cs="Tahoma"/>
                <w:b/>
                <w:bCs/>
                <w:sz w:val="20"/>
                <w:szCs w:val="20"/>
              </w:rPr>
            </w:pPr>
            <w:r>
              <w:rPr>
                <w:rFonts w:ascii="Tahoma" w:hAnsi="Tahoma" w:cs="Tahoma"/>
                <w:b/>
                <w:bCs/>
                <w:sz w:val="20"/>
                <w:szCs w:val="20"/>
              </w:rPr>
              <w:t>Typové a</w:t>
            </w:r>
            <w:r w:rsidRPr="007D4B03">
              <w:rPr>
                <w:rFonts w:ascii="Tahoma" w:hAnsi="Tahoma" w:cs="Tahoma"/>
                <w:b/>
                <w:bCs/>
                <w:sz w:val="20"/>
                <w:szCs w:val="20"/>
              </w:rPr>
              <w:t>ktivity vedoucí k naplnění opatření</w:t>
            </w:r>
            <w:r w:rsidR="00670011">
              <w:rPr>
                <w:rFonts w:ascii="Tahoma" w:hAnsi="Tahoma" w:cs="Tahoma"/>
                <w:b/>
                <w:bCs/>
                <w:sz w:val="20"/>
                <w:szCs w:val="20"/>
              </w:rPr>
              <w:t xml:space="preserve"> 2.</w:t>
            </w:r>
            <w:r w:rsidR="00683BCF">
              <w:rPr>
                <w:rFonts w:ascii="Tahoma" w:hAnsi="Tahoma" w:cs="Tahoma"/>
                <w:b/>
                <w:bCs/>
                <w:sz w:val="20"/>
                <w:szCs w:val="20"/>
              </w:rPr>
              <w:t>6.</w:t>
            </w:r>
          </w:p>
        </w:tc>
        <w:tc>
          <w:tcPr>
            <w:tcW w:w="6451" w:type="dxa"/>
          </w:tcPr>
          <w:p w14:paraId="44DC80B1" w14:textId="77777777" w:rsidR="001D7C58" w:rsidRDefault="001D7C58" w:rsidP="00762561">
            <w:pPr>
              <w:pStyle w:val="paragraph"/>
              <w:numPr>
                <w:ilvl w:val="0"/>
                <w:numId w:val="93"/>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t>Podpora propagace náhradní rodinné</w:t>
            </w:r>
            <w:r>
              <w:rPr>
                <w:rFonts w:ascii="Tahoma" w:hAnsi="Tahoma" w:cs="Tahoma"/>
                <w:sz w:val="20"/>
                <w:szCs w:val="20"/>
              </w:rPr>
              <w:t xml:space="preserve"> péče a </w:t>
            </w:r>
            <w:r w:rsidRPr="004A3ADD">
              <w:rPr>
                <w:rFonts w:ascii="Tahoma" w:hAnsi="Tahoma" w:cs="Tahoma"/>
                <w:sz w:val="20"/>
                <w:szCs w:val="20"/>
              </w:rPr>
              <w:t xml:space="preserve">osvětové činnosti vůči odborníkům jiných profesí, </w:t>
            </w:r>
          </w:p>
          <w:p w14:paraId="5A41EF46" w14:textId="2B4236C7" w:rsidR="001D7C58" w:rsidRPr="000270A2" w:rsidRDefault="001D7C58" w:rsidP="00762561">
            <w:pPr>
              <w:pStyle w:val="paragraph"/>
              <w:numPr>
                <w:ilvl w:val="0"/>
                <w:numId w:val="93"/>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Podpora náhradních rodin prostřednictvím doprovázení </w:t>
            </w:r>
            <w:r w:rsidR="00233DB7" w:rsidRPr="000270A2">
              <w:rPr>
                <w:rFonts w:ascii="Tahoma" w:hAnsi="Tahoma" w:cs="Tahoma"/>
                <w:sz w:val="20"/>
                <w:szCs w:val="20"/>
              </w:rPr>
              <w:t>(</w:t>
            </w:r>
            <w:r w:rsidR="00AF3D2E" w:rsidRPr="000270A2">
              <w:rPr>
                <w:rFonts w:ascii="Tahoma" w:hAnsi="Tahoma" w:cs="Tahoma"/>
                <w:sz w:val="20"/>
                <w:szCs w:val="20"/>
              </w:rPr>
              <w:t>jde o pověřené osoby či soc</w:t>
            </w:r>
            <w:r w:rsidR="000270A2" w:rsidRPr="000270A2">
              <w:rPr>
                <w:rFonts w:ascii="Tahoma" w:hAnsi="Tahoma" w:cs="Tahoma"/>
                <w:sz w:val="20"/>
                <w:szCs w:val="20"/>
              </w:rPr>
              <w:t>iální</w:t>
            </w:r>
            <w:r w:rsidR="00AF3D2E" w:rsidRPr="000270A2">
              <w:rPr>
                <w:rFonts w:ascii="Tahoma" w:hAnsi="Tahoma" w:cs="Tahoma"/>
                <w:sz w:val="20"/>
                <w:szCs w:val="20"/>
              </w:rPr>
              <w:t xml:space="preserve"> služby)</w:t>
            </w:r>
            <w:r w:rsidRPr="000270A2">
              <w:rPr>
                <w:rFonts w:ascii="Tahoma" w:hAnsi="Tahoma" w:cs="Tahoma"/>
                <w:sz w:val="20"/>
                <w:szCs w:val="20"/>
              </w:rPr>
              <w:t xml:space="preserve"> </w:t>
            </w:r>
          </w:p>
          <w:p w14:paraId="2E853CA1" w14:textId="035150D8" w:rsidR="001D7C58" w:rsidRDefault="001D7C58" w:rsidP="00762561">
            <w:pPr>
              <w:pStyle w:val="paragraph"/>
              <w:numPr>
                <w:ilvl w:val="0"/>
                <w:numId w:val="93"/>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Realizace propagačních aktivit: např. kampaň Dejme dětem rodinu, Dny rodin</w:t>
            </w:r>
            <w:r w:rsidR="00CF6660">
              <w:rPr>
                <w:rFonts w:ascii="Tahoma" w:hAnsi="Tahoma" w:cs="Tahoma"/>
                <w:sz w:val="20"/>
                <w:szCs w:val="20"/>
              </w:rPr>
              <w:t xml:space="preserve"> </w:t>
            </w:r>
            <w:r>
              <w:rPr>
                <w:rFonts w:ascii="Tahoma" w:hAnsi="Tahoma" w:cs="Tahoma"/>
                <w:sz w:val="20"/>
                <w:szCs w:val="20"/>
              </w:rPr>
              <w:t>atd.</w:t>
            </w:r>
          </w:p>
          <w:p w14:paraId="4873AB0E" w14:textId="2FAA04D3" w:rsidR="001D7C58" w:rsidRDefault="001D7C58" w:rsidP="00762561">
            <w:pPr>
              <w:pStyle w:val="paragraph"/>
              <w:numPr>
                <w:ilvl w:val="0"/>
                <w:numId w:val="93"/>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Podpora obcí a </w:t>
            </w:r>
            <w:r w:rsidR="00983D93">
              <w:rPr>
                <w:rFonts w:ascii="Tahoma" w:hAnsi="Tahoma" w:cs="Tahoma"/>
                <w:sz w:val="20"/>
                <w:szCs w:val="20"/>
              </w:rPr>
              <w:t>nestátních neziskových</w:t>
            </w:r>
            <w:r w:rsidR="00EA7EC8">
              <w:rPr>
                <w:rFonts w:ascii="Tahoma" w:hAnsi="Tahoma" w:cs="Tahoma"/>
                <w:sz w:val="20"/>
                <w:szCs w:val="20"/>
              </w:rPr>
              <w:t xml:space="preserve"> organizací</w:t>
            </w:r>
            <w:r>
              <w:rPr>
                <w:rFonts w:ascii="Tahoma" w:hAnsi="Tahoma" w:cs="Tahoma"/>
                <w:sz w:val="20"/>
                <w:szCs w:val="20"/>
              </w:rPr>
              <w:t xml:space="preserve"> v oblasti propagačních nástrojů k NRP</w:t>
            </w:r>
          </w:p>
          <w:p w14:paraId="18760544" w14:textId="77777777" w:rsidR="001D7C58" w:rsidRDefault="001D7C58" w:rsidP="00762561">
            <w:pPr>
              <w:pStyle w:val="paragraph"/>
              <w:numPr>
                <w:ilvl w:val="0"/>
                <w:numId w:val="93"/>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Realizace</w:t>
            </w:r>
            <w:r w:rsidRPr="004A3ADD">
              <w:rPr>
                <w:rFonts w:ascii="Tahoma" w:hAnsi="Tahoma" w:cs="Tahoma"/>
                <w:sz w:val="20"/>
                <w:szCs w:val="20"/>
              </w:rPr>
              <w:t xml:space="preserve"> vzdělávacích pobytů a metodického vedení pěstounské péče na přechodnou dobu</w:t>
            </w:r>
          </w:p>
          <w:p w14:paraId="02B4B8A1" w14:textId="77777777" w:rsidR="001D7C58" w:rsidRPr="00A91905" w:rsidRDefault="001D7C58" w:rsidP="00762561">
            <w:pPr>
              <w:pStyle w:val="paragraph"/>
              <w:numPr>
                <w:ilvl w:val="0"/>
                <w:numId w:val="93"/>
              </w:numPr>
              <w:spacing w:before="0" w:beforeAutospacing="0" w:afterAutospacing="0"/>
              <w:jc w:val="both"/>
              <w:textAlignment w:val="baseline"/>
              <w:rPr>
                <w:rFonts w:ascii="Tahoma" w:hAnsi="Tahoma" w:cs="Tahoma"/>
                <w:sz w:val="20"/>
                <w:szCs w:val="20"/>
              </w:rPr>
            </w:pPr>
            <w:r>
              <w:rPr>
                <w:rFonts w:ascii="Tahoma" w:hAnsi="Tahoma" w:cs="Tahoma"/>
                <w:sz w:val="20"/>
                <w:szCs w:val="20"/>
              </w:rPr>
              <w:t>Analýza pěstounské péče na přechodnou dobu v kraji</w:t>
            </w:r>
          </w:p>
          <w:p w14:paraId="6A1BB16E"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D12B48" w14:paraId="27CA7AB9" w14:textId="77777777" w:rsidTr="00430B72">
        <w:tc>
          <w:tcPr>
            <w:tcW w:w="2611" w:type="dxa"/>
            <w:shd w:val="clear" w:color="auto" w:fill="auto"/>
          </w:tcPr>
          <w:p w14:paraId="25E135D5" w14:textId="77777777" w:rsidR="001D7C58" w:rsidRPr="00D12B48" w:rsidRDefault="001D7C58" w:rsidP="00125FCD">
            <w:pPr>
              <w:rPr>
                <w:rFonts w:ascii="Tahoma" w:hAnsi="Tahoma" w:cs="Tahoma"/>
                <w:b/>
                <w:bCs/>
              </w:rPr>
            </w:pPr>
            <w:r w:rsidRPr="00D12B48">
              <w:rPr>
                <w:rFonts w:ascii="Tahoma" w:hAnsi="Tahoma" w:cs="Tahoma"/>
                <w:b/>
                <w:bCs/>
              </w:rPr>
              <w:t>Název specifického cíle</w:t>
            </w:r>
          </w:p>
        </w:tc>
        <w:tc>
          <w:tcPr>
            <w:tcW w:w="6451" w:type="dxa"/>
            <w:shd w:val="clear" w:color="auto" w:fill="auto"/>
          </w:tcPr>
          <w:p w14:paraId="4BDAE686" w14:textId="7973F03F" w:rsidR="001D7C58" w:rsidRPr="00D12B48" w:rsidRDefault="00683BCF" w:rsidP="00125FCD">
            <w:pPr>
              <w:rPr>
                <w:rFonts w:ascii="Tahoma" w:hAnsi="Tahoma" w:cs="Tahoma"/>
              </w:rPr>
            </w:pPr>
            <w:r>
              <w:rPr>
                <w:rFonts w:ascii="Tahoma" w:hAnsi="Tahoma" w:cs="Tahoma"/>
                <w:b/>
                <w:bCs/>
              </w:rPr>
              <w:t>3</w:t>
            </w:r>
            <w:r w:rsidR="00CB6C4F">
              <w:rPr>
                <w:rFonts w:ascii="Tahoma" w:hAnsi="Tahoma" w:cs="Tahoma"/>
                <w:b/>
                <w:bCs/>
              </w:rPr>
              <w:t>.</w:t>
            </w:r>
            <w:r w:rsidR="001D7C58" w:rsidRPr="00D12B48">
              <w:rPr>
                <w:rFonts w:ascii="Tahoma" w:hAnsi="Tahoma" w:cs="Tahoma"/>
                <w:b/>
                <w:bCs/>
              </w:rPr>
              <w:t xml:space="preserve"> </w:t>
            </w:r>
            <w:r w:rsidR="001D7C58">
              <w:rPr>
                <w:rFonts w:ascii="Tahoma" w:hAnsi="Tahoma" w:cs="Tahoma"/>
                <w:b/>
                <w:bCs/>
              </w:rPr>
              <w:t>L</w:t>
            </w:r>
            <w:r w:rsidR="001D7C58" w:rsidRPr="00D12B48">
              <w:rPr>
                <w:rFonts w:ascii="Tahoma" w:hAnsi="Tahoma" w:cs="Tahoma"/>
                <w:b/>
                <w:bCs/>
              </w:rPr>
              <w:t>id</w:t>
            </w:r>
            <w:r w:rsidR="001D7C58">
              <w:rPr>
                <w:rFonts w:ascii="Tahoma" w:hAnsi="Tahoma" w:cs="Tahoma"/>
                <w:b/>
                <w:bCs/>
              </w:rPr>
              <w:t>é</w:t>
            </w:r>
            <w:r w:rsidR="001D7C58" w:rsidRPr="00D12B48">
              <w:rPr>
                <w:rFonts w:ascii="Tahoma" w:hAnsi="Tahoma" w:cs="Tahoma"/>
                <w:b/>
                <w:bCs/>
              </w:rPr>
              <w:t xml:space="preserve"> se zdravotním postižením včetně chronického duševního onemocnění</w:t>
            </w:r>
            <w:r w:rsidR="001D7C58">
              <w:rPr>
                <w:rFonts w:ascii="Tahoma" w:hAnsi="Tahoma" w:cs="Tahoma"/>
                <w:b/>
                <w:bCs/>
              </w:rPr>
              <w:t xml:space="preserve"> a lidé s chováním, které je náročné n</w:t>
            </w:r>
            <w:r w:rsidR="00DC79CD" w:rsidRPr="00965D93">
              <w:rPr>
                <w:rFonts w:ascii="Tahoma" w:hAnsi="Tahoma" w:cs="Tahoma"/>
                <w:b/>
                <w:bCs/>
              </w:rPr>
              <w:t>a</w:t>
            </w:r>
            <w:r w:rsidR="001D7C58">
              <w:rPr>
                <w:rFonts w:ascii="Tahoma" w:hAnsi="Tahoma" w:cs="Tahoma"/>
                <w:b/>
                <w:bCs/>
              </w:rPr>
              <w:t xml:space="preserve"> péči mají zajištěnu podporu</w:t>
            </w:r>
          </w:p>
        </w:tc>
      </w:tr>
      <w:tr w:rsidR="001D7C58" w:rsidRPr="004A3ADD" w14:paraId="5CE10D54" w14:textId="77777777" w:rsidTr="00430B72">
        <w:tc>
          <w:tcPr>
            <w:tcW w:w="2611" w:type="dxa"/>
            <w:shd w:val="clear" w:color="auto" w:fill="auto"/>
          </w:tcPr>
          <w:p w14:paraId="1DD2CF18" w14:textId="77777777" w:rsidR="001D7C58" w:rsidRPr="004A3ADD" w:rsidRDefault="001D7C58" w:rsidP="00125FCD">
            <w:pPr>
              <w:rPr>
                <w:rFonts w:ascii="Tahoma" w:hAnsi="Tahoma" w:cs="Tahoma"/>
                <w:b/>
                <w:bCs/>
                <w:sz w:val="20"/>
                <w:szCs w:val="20"/>
              </w:rPr>
            </w:pPr>
            <w:r w:rsidRPr="004A3ADD">
              <w:rPr>
                <w:rFonts w:ascii="Tahoma" w:hAnsi="Tahoma" w:cs="Tahoma"/>
                <w:b/>
                <w:bCs/>
                <w:sz w:val="20"/>
                <w:szCs w:val="20"/>
              </w:rPr>
              <w:t>Opatření, která vedou k naplnění cíle</w:t>
            </w:r>
          </w:p>
        </w:tc>
        <w:tc>
          <w:tcPr>
            <w:tcW w:w="6451" w:type="dxa"/>
            <w:shd w:val="clear" w:color="auto" w:fill="auto"/>
          </w:tcPr>
          <w:p w14:paraId="091C5D33" w14:textId="65EB6B78" w:rsidR="001D7C58" w:rsidRDefault="00352E50" w:rsidP="00352E50">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3.1 </w:t>
            </w:r>
            <w:r w:rsidR="001D7C58" w:rsidRPr="004A3ADD">
              <w:rPr>
                <w:rFonts w:ascii="Tahoma" w:hAnsi="Tahoma" w:cs="Tahoma"/>
                <w:sz w:val="20"/>
                <w:szCs w:val="20"/>
              </w:rPr>
              <w:t>Podpor</w:t>
            </w:r>
            <w:r w:rsidR="001D7C58">
              <w:rPr>
                <w:rFonts w:ascii="Tahoma" w:hAnsi="Tahoma" w:cs="Tahoma"/>
                <w:sz w:val="20"/>
                <w:szCs w:val="20"/>
              </w:rPr>
              <w:t xml:space="preserve">a udržení </w:t>
            </w:r>
            <w:r w:rsidR="001D7C58" w:rsidRPr="004A3ADD">
              <w:rPr>
                <w:rFonts w:ascii="Tahoma" w:hAnsi="Tahoma" w:cs="Tahoma"/>
                <w:sz w:val="20"/>
                <w:szCs w:val="20"/>
              </w:rPr>
              <w:t>kvalit</w:t>
            </w:r>
            <w:r w:rsidR="001D7C58">
              <w:rPr>
                <w:rFonts w:ascii="Tahoma" w:hAnsi="Tahoma" w:cs="Tahoma"/>
                <w:sz w:val="20"/>
                <w:szCs w:val="20"/>
              </w:rPr>
              <w:t>y</w:t>
            </w:r>
            <w:r w:rsidR="001D7C58" w:rsidRPr="004A3ADD">
              <w:rPr>
                <w:rFonts w:ascii="Tahoma" w:hAnsi="Tahoma" w:cs="Tahoma"/>
                <w:sz w:val="20"/>
                <w:szCs w:val="20"/>
              </w:rPr>
              <w:t xml:space="preserve"> a efektivit</w:t>
            </w:r>
            <w:r w:rsidR="001D7C58">
              <w:rPr>
                <w:rFonts w:ascii="Tahoma" w:hAnsi="Tahoma" w:cs="Tahoma"/>
                <w:sz w:val="20"/>
                <w:szCs w:val="20"/>
              </w:rPr>
              <w:t>y</w:t>
            </w:r>
            <w:r w:rsidR="001D7C58" w:rsidRPr="004A3ADD">
              <w:rPr>
                <w:rFonts w:ascii="Tahoma" w:hAnsi="Tahoma" w:cs="Tahoma"/>
                <w:sz w:val="20"/>
                <w:szCs w:val="20"/>
              </w:rPr>
              <w:t xml:space="preserve"> terénních a ambulantních služeb</w:t>
            </w:r>
            <w:r w:rsidR="001D7C58">
              <w:rPr>
                <w:rFonts w:ascii="Tahoma" w:hAnsi="Tahoma" w:cs="Tahoma"/>
                <w:sz w:val="20"/>
                <w:szCs w:val="20"/>
              </w:rPr>
              <w:t xml:space="preserve"> a </w:t>
            </w:r>
            <w:r w:rsidR="004C70A2">
              <w:rPr>
                <w:rFonts w:ascii="Tahoma" w:hAnsi="Tahoma" w:cs="Tahoma"/>
                <w:sz w:val="20"/>
                <w:szCs w:val="20"/>
              </w:rPr>
              <w:t xml:space="preserve">komunitních pobytových služeb a </w:t>
            </w:r>
            <w:r w:rsidR="001D7C58">
              <w:rPr>
                <w:rFonts w:ascii="Tahoma" w:hAnsi="Tahoma" w:cs="Tahoma"/>
                <w:sz w:val="20"/>
                <w:szCs w:val="20"/>
              </w:rPr>
              <w:t>dalších aktivit</w:t>
            </w:r>
            <w:r w:rsidR="001D7C58" w:rsidRPr="004A3ADD">
              <w:rPr>
                <w:rFonts w:ascii="Tahoma" w:hAnsi="Tahoma" w:cs="Tahoma"/>
                <w:sz w:val="20"/>
                <w:szCs w:val="20"/>
              </w:rPr>
              <w:t xml:space="preserve"> pro </w:t>
            </w:r>
            <w:r w:rsidR="001D7C58">
              <w:rPr>
                <w:rFonts w:ascii="Tahoma" w:hAnsi="Tahoma" w:cs="Tahoma"/>
                <w:sz w:val="20"/>
                <w:szCs w:val="20"/>
              </w:rPr>
              <w:t xml:space="preserve">osoby </w:t>
            </w:r>
            <w:r w:rsidR="000270A2">
              <w:rPr>
                <w:rFonts w:ascii="Tahoma" w:hAnsi="Tahoma" w:cs="Tahoma"/>
                <w:sz w:val="20"/>
                <w:szCs w:val="20"/>
              </w:rPr>
              <w:t xml:space="preserve">s </w:t>
            </w:r>
            <w:r w:rsidR="001D7C58">
              <w:rPr>
                <w:rFonts w:ascii="Tahoma" w:hAnsi="Tahoma" w:cs="Tahoma"/>
                <w:sz w:val="20"/>
                <w:szCs w:val="20"/>
              </w:rPr>
              <w:t>dotčeným znevýhodněním a rozvoj kapacit v souladu s</w:t>
            </w:r>
            <w:r w:rsidR="00DB2EA7">
              <w:rPr>
                <w:rFonts w:ascii="Tahoma" w:hAnsi="Tahoma" w:cs="Tahoma"/>
                <w:sz w:val="20"/>
                <w:szCs w:val="20"/>
              </w:rPr>
              <w:t> podmínkami rozvoje</w:t>
            </w:r>
            <w:r w:rsidR="001A34CF">
              <w:rPr>
                <w:rFonts w:ascii="Tahoma" w:hAnsi="Tahoma" w:cs="Tahoma"/>
                <w:sz w:val="20"/>
                <w:szCs w:val="20"/>
              </w:rPr>
              <w:t xml:space="preserve"> sociálních služeb</w:t>
            </w:r>
            <w:r w:rsidR="001D7C58">
              <w:rPr>
                <w:rFonts w:ascii="Tahoma" w:hAnsi="Tahoma" w:cs="Tahoma"/>
                <w:sz w:val="20"/>
                <w:szCs w:val="20"/>
              </w:rPr>
              <w:t xml:space="preserve"> a možnostmi finanční udržitelnosti</w:t>
            </w:r>
          </w:p>
          <w:p w14:paraId="3B5F94ED" w14:textId="66FCBE45" w:rsidR="00260337" w:rsidRPr="004A3ADD" w:rsidRDefault="00260337" w:rsidP="00260337">
            <w:pPr>
              <w:pStyle w:val="paragraph"/>
              <w:spacing w:before="0" w:beforeAutospacing="0" w:after="0" w:afterAutospacing="0"/>
              <w:ind w:left="1080"/>
              <w:jc w:val="both"/>
              <w:textAlignment w:val="baseline"/>
              <w:rPr>
                <w:rFonts w:ascii="Tahoma" w:hAnsi="Tahoma" w:cs="Tahoma"/>
                <w:sz w:val="20"/>
                <w:szCs w:val="20"/>
              </w:rPr>
            </w:pPr>
          </w:p>
        </w:tc>
      </w:tr>
      <w:tr w:rsidR="001D7C58" w:rsidRPr="004E0704" w14:paraId="0865C021" w14:textId="77777777" w:rsidTr="00430B72">
        <w:tc>
          <w:tcPr>
            <w:tcW w:w="2611" w:type="dxa"/>
          </w:tcPr>
          <w:p w14:paraId="40C9496D" w14:textId="6466D6C9" w:rsidR="001D7C58" w:rsidRPr="004A3ADD" w:rsidRDefault="001D7C58" w:rsidP="00125FCD">
            <w:pPr>
              <w:rPr>
                <w:rFonts w:ascii="Tahoma" w:hAnsi="Tahoma" w:cs="Tahoma"/>
                <w:b/>
                <w:bCs/>
                <w:sz w:val="20"/>
                <w:szCs w:val="20"/>
              </w:rPr>
            </w:pPr>
            <w:r w:rsidRPr="004A3ADD">
              <w:rPr>
                <w:rFonts w:ascii="Tahoma" w:hAnsi="Tahoma" w:cs="Tahoma"/>
                <w:b/>
                <w:bCs/>
                <w:sz w:val="20"/>
                <w:szCs w:val="20"/>
              </w:rPr>
              <w:t>Typové aktivity vedoucí k naplnění opatření</w:t>
            </w:r>
            <w:r w:rsidR="00CB6C4F">
              <w:rPr>
                <w:rFonts w:ascii="Tahoma" w:hAnsi="Tahoma" w:cs="Tahoma"/>
                <w:b/>
                <w:bCs/>
                <w:sz w:val="20"/>
                <w:szCs w:val="20"/>
              </w:rPr>
              <w:t xml:space="preserve"> 3.1.</w:t>
            </w:r>
          </w:p>
        </w:tc>
        <w:tc>
          <w:tcPr>
            <w:tcW w:w="6451" w:type="dxa"/>
          </w:tcPr>
          <w:p w14:paraId="0512A262" w14:textId="61971EDF" w:rsidR="001D7C58" w:rsidRDefault="001D7C58" w:rsidP="00762561">
            <w:pPr>
              <w:pStyle w:val="paragraph"/>
              <w:numPr>
                <w:ilvl w:val="0"/>
                <w:numId w:val="94"/>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t xml:space="preserve">Rozvoj kapacit a </w:t>
            </w:r>
            <w:r>
              <w:rPr>
                <w:rFonts w:ascii="Tahoma" w:hAnsi="Tahoma" w:cs="Tahoma"/>
                <w:sz w:val="20"/>
                <w:szCs w:val="20"/>
              </w:rPr>
              <w:t xml:space="preserve">potenciálu sociálních služeb pro lidi se </w:t>
            </w:r>
            <w:r w:rsidR="001C6903">
              <w:rPr>
                <w:rFonts w:ascii="Tahoma" w:hAnsi="Tahoma" w:cs="Tahoma"/>
                <w:sz w:val="20"/>
                <w:szCs w:val="20"/>
              </w:rPr>
              <w:t>zdravotním postižením</w:t>
            </w:r>
            <w:r>
              <w:rPr>
                <w:rFonts w:ascii="Tahoma" w:hAnsi="Tahoma" w:cs="Tahoma"/>
                <w:sz w:val="20"/>
                <w:szCs w:val="20"/>
              </w:rPr>
              <w:t xml:space="preserve">: </w:t>
            </w:r>
            <w:r w:rsidRPr="004A3ADD">
              <w:rPr>
                <w:rFonts w:ascii="Tahoma" w:hAnsi="Tahoma" w:cs="Tahoma"/>
                <w:sz w:val="20"/>
                <w:szCs w:val="20"/>
              </w:rPr>
              <w:t xml:space="preserve">sociální rehabilitace, podpory samostatného bydlení, osobní asistence, pečovatelské služby, </w:t>
            </w:r>
            <w:r w:rsidRPr="004A3ADD">
              <w:rPr>
                <w:rFonts w:ascii="Tahoma" w:hAnsi="Tahoma" w:cs="Tahoma"/>
                <w:sz w:val="20"/>
                <w:szCs w:val="20"/>
              </w:rPr>
              <w:lastRenderedPageBreak/>
              <w:t>odlehčovací služby,</w:t>
            </w:r>
            <w:r>
              <w:rPr>
                <w:rFonts w:ascii="Tahoma" w:hAnsi="Tahoma" w:cs="Tahoma"/>
                <w:sz w:val="20"/>
                <w:szCs w:val="20"/>
              </w:rPr>
              <w:t xml:space="preserve"> </w:t>
            </w:r>
            <w:r w:rsidR="001C6903">
              <w:rPr>
                <w:rFonts w:ascii="Tahoma" w:hAnsi="Tahoma" w:cs="Tahoma"/>
                <w:sz w:val="20"/>
                <w:szCs w:val="20"/>
              </w:rPr>
              <w:t>sociálně aktivizační služby</w:t>
            </w:r>
            <w:r>
              <w:rPr>
                <w:rFonts w:ascii="Tahoma" w:hAnsi="Tahoma" w:cs="Tahoma"/>
                <w:sz w:val="20"/>
                <w:szCs w:val="20"/>
              </w:rPr>
              <w:t xml:space="preserve"> pro </w:t>
            </w:r>
            <w:r w:rsidR="001C6903">
              <w:rPr>
                <w:rFonts w:ascii="Tahoma" w:hAnsi="Tahoma" w:cs="Tahoma"/>
                <w:sz w:val="20"/>
                <w:szCs w:val="20"/>
              </w:rPr>
              <w:t>osoby se zdravotním postižením</w:t>
            </w:r>
            <w:r>
              <w:rPr>
                <w:rFonts w:ascii="Tahoma" w:hAnsi="Tahoma" w:cs="Tahoma"/>
                <w:sz w:val="20"/>
                <w:szCs w:val="20"/>
              </w:rPr>
              <w:t xml:space="preserve">, </w:t>
            </w:r>
            <w:r w:rsidRPr="004A3ADD">
              <w:rPr>
                <w:rFonts w:ascii="Tahoma" w:hAnsi="Tahoma" w:cs="Tahoma"/>
                <w:sz w:val="20"/>
                <w:szCs w:val="20"/>
              </w:rPr>
              <w:t>rané péče</w:t>
            </w:r>
            <w:r>
              <w:rPr>
                <w:rFonts w:ascii="Tahoma" w:hAnsi="Tahoma" w:cs="Tahoma"/>
                <w:sz w:val="20"/>
                <w:szCs w:val="20"/>
              </w:rPr>
              <w:t>, chráněné bydlení</w:t>
            </w:r>
            <w:r w:rsidRPr="004A3ADD">
              <w:rPr>
                <w:rFonts w:ascii="Tahoma" w:hAnsi="Tahoma" w:cs="Tahoma"/>
                <w:sz w:val="20"/>
                <w:szCs w:val="20"/>
              </w:rPr>
              <w:t xml:space="preserve"> a</w:t>
            </w:r>
            <w:r>
              <w:rPr>
                <w:rFonts w:ascii="Tahoma" w:hAnsi="Tahoma" w:cs="Tahoma"/>
                <w:sz w:val="20"/>
                <w:szCs w:val="20"/>
              </w:rPr>
              <w:t>t</w:t>
            </w:r>
            <w:r w:rsidRPr="004A3ADD">
              <w:rPr>
                <w:rFonts w:ascii="Tahoma" w:hAnsi="Tahoma" w:cs="Tahoma"/>
                <w:sz w:val="20"/>
                <w:szCs w:val="20"/>
              </w:rPr>
              <w:t>d.</w:t>
            </w:r>
          </w:p>
          <w:p w14:paraId="36EC3D87" w14:textId="1F559563" w:rsidR="001D7C58" w:rsidRDefault="001D7C58" w:rsidP="00762561">
            <w:pPr>
              <w:pStyle w:val="paragraph"/>
              <w:numPr>
                <w:ilvl w:val="0"/>
                <w:numId w:val="94"/>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t>Podpor</w:t>
            </w:r>
            <w:r>
              <w:rPr>
                <w:rFonts w:ascii="Tahoma" w:hAnsi="Tahoma" w:cs="Tahoma"/>
                <w:sz w:val="20"/>
                <w:szCs w:val="20"/>
              </w:rPr>
              <w:t>a</w:t>
            </w:r>
            <w:r w:rsidRPr="004A3ADD">
              <w:rPr>
                <w:rFonts w:ascii="Tahoma" w:hAnsi="Tahoma" w:cs="Tahoma"/>
                <w:sz w:val="20"/>
                <w:szCs w:val="20"/>
              </w:rPr>
              <w:t xml:space="preserve"> aktivit vedoucí</w:t>
            </w:r>
            <w:r>
              <w:rPr>
                <w:rFonts w:ascii="Tahoma" w:hAnsi="Tahoma" w:cs="Tahoma"/>
                <w:sz w:val="20"/>
                <w:szCs w:val="20"/>
              </w:rPr>
              <w:t>ch</w:t>
            </w:r>
            <w:r w:rsidRPr="004A3ADD">
              <w:rPr>
                <w:rFonts w:ascii="Tahoma" w:hAnsi="Tahoma" w:cs="Tahoma"/>
                <w:sz w:val="20"/>
                <w:szCs w:val="20"/>
              </w:rPr>
              <w:t xml:space="preserve"> k propojení </w:t>
            </w:r>
            <w:r>
              <w:rPr>
                <w:rFonts w:ascii="Tahoma" w:hAnsi="Tahoma" w:cs="Tahoma"/>
                <w:sz w:val="20"/>
                <w:szCs w:val="20"/>
              </w:rPr>
              <w:t xml:space="preserve">a </w:t>
            </w:r>
            <w:r w:rsidRPr="004A3ADD">
              <w:rPr>
                <w:rFonts w:ascii="Tahoma" w:hAnsi="Tahoma" w:cs="Tahoma"/>
                <w:sz w:val="20"/>
                <w:szCs w:val="20"/>
              </w:rPr>
              <w:t>spoluprác</w:t>
            </w:r>
            <w:r>
              <w:rPr>
                <w:rFonts w:ascii="Tahoma" w:hAnsi="Tahoma" w:cs="Tahoma"/>
                <w:sz w:val="20"/>
                <w:szCs w:val="20"/>
              </w:rPr>
              <w:t>i</w:t>
            </w:r>
            <w:r w:rsidRPr="004A3ADD">
              <w:rPr>
                <w:rFonts w:ascii="Tahoma" w:hAnsi="Tahoma" w:cs="Tahoma"/>
                <w:sz w:val="20"/>
                <w:szCs w:val="20"/>
              </w:rPr>
              <w:t xml:space="preserve"> institucí </w:t>
            </w:r>
            <w:r>
              <w:rPr>
                <w:rFonts w:ascii="Tahoma" w:hAnsi="Tahoma" w:cs="Tahoma"/>
                <w:sz w:val="20"/>
                <w:szCs w:val="20"/>
              </w:rPr>
              <w:t xml:space="preserve">a osob </w:t>
            </w:r>
            <w:r w:rsidRPr="004A3ADD">
              <w:rPr>
                <w:rFonts w:ascii="Tahoma" w:hAnsi="Tahoma" w:cs="Tahoma"/>
                <w:sz w:val="20"/>
                <w:szCs w:val="20"/>
              </w:rPr>
              <w:t>kolem člověka se zdravotním postižením (např. lékař, opatrovnický soud, opatrovník,</w:t>
            </w:r>
            <w:r>
              <w:rPr>
                <w:rFonts w:ascii="Tahoma" w:hAnsi="Tahoma" w:cs="Tahoma"/>
                <w:sz w:val="20"/>
                <w:szCs w:val="20"/>
              </w:rPr>
              <w:t xml:space="preserve"> podpůrce,</w:t>
            </w:r>
            <w:r w:rsidRPr="004A3ADD">
              <w:rPr>
                <w:rFonts w:ascii="Tahoma" w:hAnsi="Tahoma" w:cs="Tahoma"/>
                <w:sz w:val="20"/>
                <w:szCs w:val="20"/>
              </w:rPr>
              <w:t xml:space="preserve"> vlastník bytu, poskytovatel sociální služby, </w:t>
            </w:r>
            <w:r w:rsidRPr="00666D94">
              <w:rPr>
                <w:rFonts w:ascii="Tahoma" w:hAnsi="Tahoma" w:cs="Tahoma"/>
                <w:sz w:val="20"/>
                <w:szCs w:val="20"/>
              </w:rPr>
              <w:t>obecní úřady</w:t>
            </w:r>
            <w:r w:rsidRPr="004A3ADD">
              <w:rPr>
                <w:rFonts w:ascii="Tahoma" w:hAnsi="Tahoma" w:cs="Tahoma"/>
                <w:sz w:val="20"/>
                <w:szCs w:val="20"/>
              </w:rPr>
              <w:t>, rodinní příslušníci, přátelé, širší sociální prostředí klienta</w:t>
            </w:r>
            <w:r w:rsidR="00CF6660">
              <w:rPr>
                <w:rFonts w:ascii="Tahoma" w:hAnsi="Tahoma" w:cs="Tahoma"/>
                <w:sz w:val="20"/>
                <w:szCs w:val="20"/>
              </w:rPr>
              <w:t xml:space="preserve"> </w:t>
            </w:r>
            <w:r>
              <w:rPr>
                <w:rFonts w:ascii="Tahoma" w:hAnsi="Tahoma" w:cs="Tahoma"/>
                <w:sz w:val="20"/>
                <w:szCs w:val="20"/>
              </w:rPr>
              <w:t>atd.</w:t>
            </w:r>
            <w:r w:rsidRPr="004A3ADD">
              <w:rPr>
                <w:rFonts w:ascii="Tahoma" w:hAnsi="Tahoma" w:cs="Tahoma"/>
                <w:sz w:val="20"/>
                <w:szCs w:val="20"/>
              </w:rPr>
              <w:t>)</w:t>
            </w:r>
          </w:p>
          <w:p w14:paraId="2001392A" w14:textId="77777777" w:rsidR="001D7C58" w:rsidRDefault="001D7C58" w:rsidP="00762561">
            <w:pPr>
              <w:pStyle w:val="paragraph"/>
              <w:numPr>
                <w:ilvl w:val="0"/>
                <w:numId w:val="94"/>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zvyšování kompetencí pracovníků v sociálních službách při práci s uvedenými cílovými skupinami</w:t>
            </w:r>
          </w:p>
          <w:p w14:paraId="69FAC0EB" w14:textId="77777777" w:rsidR="001D7C58" w:rsidRDefault="001D7C58" w:rsidP="00762561">
            <w:pPr>
              <w:pStyle w:val="paragraph"/>
              <w:numPr>
                <w:ilvl w:val="0"/>
                <w:numId w:val="94"/>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aktivit neformální péče, zvyšování kompetencí neformálních pečujících osob</w:t>
            </w:r>
          </w:p>
          <w:p w14:paraId="53C7EE35" w14:textId="77777777" w:rsidR="001D7C58" w:rsidRDefault="001D7C58" w:rsidP="00762561">
            <w:pPr>
              <w:pStyle w:val="paragraph"/>
              <w:numPr>
                <w:ilvl w:val="0"/>
                <w:numId w:val="94"/>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komunitních aktivit, setkávání svépomocných skupin ke sdílení a přenosu dobré praxe</w:t>
            </w:r>
          </w:p>
          <w:p w14:paraId="380A443E" w14:textId="693EAE1A" w:rsidR="001D7C58" w:rsidRDefault="001D7C58" w:rsidP="00762561">
            <w:pPr>
              <w:pStyle w:val="paragraph"/>
              <w:numPr>
                <w:ilvl w:val="0"/>
                <w:numId w:val="94"/>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Podpora paliativní péče </w:t>
            </w:r>
          </w:p>
          <w:p w14:paraId="24AA18BA" w14:textId="3B49EB48" w:rsidR="00E5132A" w:rsidRPr="00E56505" w:rsidRDefault="00E5132A" w:rsidP="00762561">
            <w:pPr>
              <w:pStyle w:val="paragraph"/>
              <w:numPr>
                <w:ilvl w:val="0"/>
                <w:numId w:val="94"/>
              </w:numPr>
              <w:spacing w:before="0" w:beforeAutospacing="0" w:after="0" w:afterAutospacing="0"/>
              <w:jc w:val="both"/>
              <w:textAlignment w:val="baseline"/>
              <w:rPr>
                <w:rFonts w:ascii="Tahoma" w:hAnsi="Tahoma" w:cs="Tahoma"/>
                <w:i/>
                <w:iCs/>
                <w:sz w:val="20"/>
                <w:szCs w:val="20"/>
              </w:rPr>
            </w:pPr>
            <w:r w:rsidRPr="00E56505">
              <w:rPr>
                <w:rFonts w:ascii="Tahoma" w:hAnsi="Tahoma" w:cs="Tahoma"/>
                <w:sz w:val="20"/>
                <w:szCs w:val="20"/>
              </w:rPr>
              <w:t xml:space="preserve">Podpora </w:t>
            </w:r>
            <w:r w:rsidR="00A60B55" w:rsidRPr="00E56505">
              <w:rPr>
                <w:rFonts w:ascii="Tahoma" w:hAnsi="Tahoma" w:cs="Tahoma"/>
                <w:sz w:val="20"/>
                <w:szCs w:val="20"/>
              </w:rPr>
              <w:t xml:space="preserve">informačního zázemí pro zkvalitnění </w:t>
            </w:r>
            <w:r w:rsidR="00F76703" w:rsidRPr="00E56505">
              <w:rPr>
                <w:rFonts w:ascii="Tahoma" w:hAnsi="Tahoma" w:cs="Tahoma"/>
                <w:sz w:val="20"/>
                <w:szCs w:val="20"/>
              </w:rPr>
              <w:t xml:space="preserve">sociální práce a </w:t>
            </w:r>
            <w:r w:rsidR="00A60B55" w:rsidRPr="00E56505">
              <w:rPr>
                <w:rFonts w:ascii="Tahoma" w:hAnsi="Tahoma" w:cs="Tahoma"/>
                <w:sz w:val="20"/>
                <w:szCs w:val="20"/>
              </w:rPr>
              <w:t xml:space="preserve">poradenství sociálními pracovníky </w:t>
            </w:r>
            <w:r w:rsidR="00F76703" w:rsidRPr="00E56505">
              <w:rPr>
                <w:rFonts w:ascii="Tahoma" w:hAnsi="Tahoma" w:cs="Tahoma"/>
                <w:sz w:val="20"/>
                <w:szCs w:val="20"/>
              </w:rPr>
              <w:t xml:space="preserve">pro </w:t>
            </w:r>
            <w:r w:rsidR="00B41278" w:rsidRPr="00E56505">
              <w:rPr>
                <w:rFonts w:ascii="Tahoma" w:hAnsi="Tahoma" w:cs="Tahoma"/>
                <w:sz w:val="20"/>
                <w:szCs w:val="20"/>
              </w:rPr>
              <w:t xml:space="preserve">neformální péči pečujícími osobami </w:t>
            </w:r>
          </w:p>
          <w:p w14:paraId="7CE8C1F5" w14:textId="77777777" w:rsidR="001D7C58" w:rsidRPr="004E0704"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1FE2BA48" w14:textId="77777777" w:rsidTr="00430B72">
        <w:tc>
          <w:tcPr>
            <w:tcW w:w="2611" w:type="dxa"/>
            <w:shd w:val="clear" w:color="auto" w:fill="auto"/>
          </w:tcPr>
          <w:p w14:paraId="428869A9" w14:textId="77777777" w:rsidR="001D7C58" w:rsidRPr="004A3ADD" w:rsidRDefault="001D7C58" w:rsidP="00125FCD">
            <w:pPr>
              <w:rPr>
                <w:rFonts w:ascii="Tahoma" w:hAnsi="Tahoma" w:cs="Tahoma"/>
                <w:b/>
                <w:bCs/>
                <w:sz w:val="20"/>
                <w:szCs w:val="20"/>
              </w:rPr>
            </w:pPr>
            <w:r w:rsidRPr="004A3ADD">
              <w:rPr>
                <w:rFonts w:ascii="Tahoma" w:hAnsi="Tahoma" w:cs="Tahoma"/>
                <w:b/>
                <w:bCs/>
                <w:sz w:val="20"/>
                <w:szCs w:val="20"/>
              </w:rPr>
              <w:lastRenderedPageBreak/>
              <w:t>Opatření, která vedou k naplnění cíle</w:t>
            </w:r>
          </w:p>
        </w:tc>
        <w:tc>
          <w:tcPr>
            <w:tcW w:w="6451" w:type="dxa"/>
            <w:shd w:val="clear" w:color="auto" w:fill="auto"/>
          </w:tcPr>
          <w:p w14:paraId="064A50AA" w14:textId="6AFF844B" w:rsidR="001D7C58" w:rsidRPr="004A3ADD"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3.2. </w:t>
            </w:r>
            <w:r w:rsidR="001D7C58" w:rsidRPr="004A3ADD">
              <w:rPr>
                <w:rFonts w:ascii="Tahoma" w:hAnsi="Tahoma" w:cs="Tahoma"/>
                <w:sz w:val="20"/>
                <w:szCs w:val="20"/>
              </w:rPr>
              <w:t>Podpor</w:t>
            </w:r>
            <w:r w:rsidR="001D7C58">
              <w:rPr>
                <w:rFonts w:ascii="Tahoma" w:hAnsi="Tahoma" w:cs="Tahoma"/>
                <w:sz w:val="20"/>
                <w:szCs w:val="20"/>
              </w:rPr>
              <w:t>a</w:t>
            </w:r>
            <w:r w:rsidR="001D7C58" w:rsidRPr="004A3ADD">
              <w:rPr>
                <w:rFonts w:ascii="Tahoma" w:hAnsi="Tahoma" w:cs="Tahoma"/>
                <w:sz w:val="20"/>
                <w:szCs w:val="20"/>
              </w:rPr>
              <w:t xml:space="preserve"> </w:t>
            </w:r>
            <w:r w:rsidR="001D7C58">
              <w:rPr>
                <w:rFonts w:ascii="Tahoma" w:hAnsi="Tahoma" w:cs="Tahoma"/>
                <w:sz w:val="20"/>
                <w:szCs w:val="20"/>
              </w:rPr>
              <w:t xml:space="preserve">služeb a </w:t>
            </w:r>
            <w:r w:rsidR="001D7C58" w:rsidRPr="004A3ADD">
              <w:rPr>
                <w:rFonts w:ascii="Tahoma" w:hAnsi="Tahoma" w:cs="Tahoma"/>
                <w:sz w:val="20"/>
                <w:szCs w:val="20"/>
              </w:rPr>
              <w:t>aktivit související se změnou přístupu v péči o duševní zdraví („reforma psychiatrické péče“)</w:t>
            </w:r>
          </w:p>
          <w:p w14:paraId="6C053C2F"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01D4EF8E" w14:textId="77777777" w:rsidTr="00430B72">
        <w:tc>
          <w:tcPr>
            <w:tcW w:w="2611" w:type="dxa"/>
          </w:tcPr>
          <w:p w14:paraId="58112283" w14:textId="41D93F84" w:rsidR="001D7C58" w:rsidRPr="004A3ADD" w:rsidRDefault="001D7C58" w:rsidP="00125FCD">
            <w:pPr>
              <w:rPr>
                <w:rFonts w:ascii="Tahoma" w:hAnsi="Tahoma" w:cs="Tahoma"/>
                <w:b/>
                <w:bCs/>
                <w:sz w:val="20"/>
                <w:szCs w:val="20"/>
              </w:rPr>
            </w:pPr>
            <w:r w:rsidRPr="004A3ADD">
              <w:rPr>
                <w:rFonts w:ascii="Tahoma" w:hAnsi="Tahoma" w:cs="Tahoma"/>
                <w:b/>
                <w:bCs/>
                <w:sz w:val="20"/>
                <w:szCs w:val="20"/>
              </w:rPr>
              <w:t>Typové aktivity vedoucí k naplnění opatření</w:t>
            </w:r>
            <w:r w:rsidR="00272E9D">
              <w:rPr>
                <w:rFonts w:ascii="Tahoma" w:hAnsi="Tahoma" w:cs="Tahoma"/>
                <w:b/>
                <w:bCs/>
                <w:sz w:val="20"/>
                <w:szCs w:val="20"/>
              </w:rPr>
              <w:t xml:space="preserve"> 3.2.</w:t>
            </w:r>
          </w:p>
        </w:tc>
        <w:tc>
          <w:tcPr>
            <w:tcW w:w="6451" w:type="dxa"/>
          </w:tcPr>
          <w:p w14:paraId="2465EAEF" w14:textId="57B4DEBA" w:rsidR="001D7C58" w:rsidRDefault="001D7C58" w:rsidP="00762561">
            <w:pPr>
              <w:pStyle w:val="paragraph"/>
              <w:numPr>
                <w:ilvl w:val="0"/>
                <w:numId w:val="95"/>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kapacit</w:t>
            </w:r>
            <w:r w:rsidRPr="004A3ADD">
              <w:rPr>
                <w:rFonts w:ascii="Tahoma" w:hAnsi="Tahoma" w:cs="Tahoma"/>
                <w:sz w:val="20"/>
                <w:szCs w:val="20"/>
              </w:rPr>
              <w:t xml:space="preserve"> zaměřen</w:t>
            </w:r>
            <w:r>
              <w:rPr>
                <w:rFonts w:ascii="Tahoma" w:hAnsi="Tahoma" w:cs="Tahoma"/>
                <w:sz w:val="20"/>
                <w:szCs w:val="20"/>
              </w:rPr>
              <w:t>ých</w:t>
            </w:r>
            <w:r w:rsidRPr="004A3ADD">
              <w:rPr>
                <w:rFonts w:ascii="Tahoma" w:hAnsi="Tahoma" w:cs="Tahoma"/>
                <w:sz w:val="20"/>
                <w:szCs w:val="20"/>
              </w:rPr>
              <w:t xml:space="preserve"> na rozvoj mezioborové spolupráce</w:t>
            </w:r>
            <w:r w:rsidR="00FE170B">
              <w:rPr>
                <w:rFonts w:ascii="Tahoma" w:hAnsi="Tahoma" w:cs="Tahoma"/>
                <w:sz w:val="20"/>
                <w:szCs w:val="20"/>
              </w:rPr>
              <w:t>,</w:t>
            </w:r>
            <w:r w:rsidRPr="004A3ADD">
              <w:rPr>
                <w:rFonts w:ascii="Tahoma" w:hAnsi="Tahoma" w:cs="Tahoma"/>
                <w:sz w:val="20"/>
                <w:szCs w:val="20"/>
              </w:rPr>
              <w:t xml:space="preserve"> </w:t>
            </w:r>
            <w:r w:rsidR="00FE170B">
              <w:rPr>
                <w:rFonts w:ascii="Tahoma" w:hAnsi="Tahoma" w:cs="Tahoma"/>
                <w:sz w:val="20"/>
                <w:szCs w:val="20"/>
              </w:rPr>
              <w:t>platforem setkávání „okolo“ klienta a case</w:t>
            </w:r>
            <w:r w:rsidR="00C939D1">
              <w:rPr>
                <w:rFonts w:ascii="Tahoma" w:hAnsi="Tahoma" w:cs="Tahoma"/>
                <w:sz w:val="20"/>
                <w:szCs w:val="20"/>
              </w:rPr>
              <w:t xml:space="preserve"> </w:t>
            </w:r>
            <w:r w:rsidR="00FE170B">
              <w:rPr>
                <w:rFonts w:ascii="Tahoma" w:hAnsi="Tahoma" w:cs="Tahoma"/>
                <w:sz w:val="20"/>
                <w:szCs w:val="20"/>
              </w:rPr>
              <w:t xml:space="preserve">managementu </w:t>
            </w:r>
            <w:r w:rsidRPr="004A3ADD">
              <w:rPr>
                <w:rFonts w:ascii="Tahoma" w:hAnsi="Tahoma" w:cs="Tahoma"/>
                <w:sz w:val="20"/>
                <w:szCs w:val="20"/>
              </w:rPr>
              <w:t>včetně center duševního zdraví a multidisciplinárních týmů</w:t>
            </w:r>
            <w:r>
              <w:rPr>
                <w:rFonts w:ascii="Tahoma" w:hAnsi="Tahoma" w:cs="Tahoma"/>
                <w:sz w:val="20"/>
                <w:szCs w:val="20"/>
              </w:rPr>
              <w:t xml:space="preserve"> </w:t>
            </w:r>
          </w:p>
          <w:p w14:paraId="74F2A983" w14:textId="77777777" w:rsidR="001D7C58" w:rsidRDefault="001D7C58" w:rsidP="00762561">
            <w:pPr>
              <w:pStyle w:val="paragraph"/>
              <w:numPr>
                <w:ilvl w:val="0"/>
                <w:numId w:val="95"/>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aktivit zaměřených na podporu osob s duševním onemocněním (případová práce, práce s užším i širším okolím klienta, průvodcovské aktivity, chráněný a otevřený trh práce, sdílené bydlení)</w:t>
            </w:r>
          </w:p>
          <w:p w14:paraId="1C5E0CDD" w14:textId="7CB5E61C" w:rsidR="001D7C58" w:rsidRPr="004A3ADD" w:rsidRDefault="001D7C58" w:rsidP="00762561">
            <w:pPr>
              <w:pStyle w:val="paragraph"/>
              <w:numPr>
                <w:ilvl w:val="0"/>
                <w:numId w:val="95"/>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rozvoje potenciálu sociálních služeb v oblasti práce s lidmi s</w:t>
            </w:r>
            <w:r w:rsidR="004714F9">
              <w:rPr>
                <w:rFonts w:ascii="Tahoma" w:hAnsi="Tahoma" w:cs="Tahoma"/>
                <w:sz w:val="20"/>
                <w:szCs w:val="20"/>
              </w:rPr>
              <w:t> duševním onemocněním</w:t>
            </w:r>
            <w:r>
              <w:rPr>
                <w:rFonts w:ascii="Tahoma" w:hAnsi="Tahoma" w:cs="Tahoma"/>
                <w:sz w:val="20"/>
                <w:szCs w:val="20"/>
              </w:rPr>
              <w:t xml:space="preserve">, zejména v jejich přirozeném prostředí: chráněné bydlení, podpora samostatného bydlení, krizová pomoc, služby následné péče, sociální rehabilitace, </w:t>
            </w:r>
            <w:r w:rsidR="00A123F0">
              <w:rPr>
                <w:rFonts w:ascii="Tahoma" w:hAnsi="Tahoma" w:cs="Tahoma"/>
                <w:sz w:val="20"/>
                <w:szCs w:val="20"/>
              </w:rPr>
              <w:t>sociálně aktivizační služby</w:t>
            </w:r>
            <w:r>
              <w:rPr>
                <w:rFonts w:ascii="Tahoma" w:hAnsi="Tahoma" w:cs="Tahoma"/>
                <w:sz w:val="20"/>
                <w:szCs w:val="20"/>
              </w:rPr>
              <w:t xml:space="preserve"> pro rodiny s dětmi, </w:t>
            </w:r>
            <w:r w:rsidR="00B240B4">
              <w:rPr>
                <w:rFonts w:ascii="Tahoma" w:hAnsi="Tahoma" w:cs="Tahoma"/>
                <w:sz w:val="20"/>
                <w:szCs w:val="20"/>
              </w:rPr>
              <w:t>osoby se zdravotním postižením</w:t>
            </w:r>
            <w:r>
              <w:rPr>
                <w:rFonts w:ascii="Tahoma" w:hAnsi="Tahoma" w:cs="Tahoma"/>
                <w:sz w:val="20"/>
                <w:szCs w:val="20"/>
              </w:rPr>
              <w:t xml:space="preserve"> a seniory, </w:t>
            </w:r>
            <w:r w:rsidR="00B240B4">
              <w:rPr>
                <w:rFonts w:ascii="Tahoma" w:hAnsi="Tahoma" w:cs="Tahoma"/>
                <w:sz w:val="20"/>
                <w:szCs w:val="20"/>
              </w:rPr>
              <w:t>sociálně terapeutické dílny</w:t>
            </w:r>
            <w:r>
              <w:rPr>
                <w:rFonts w:ascii="Tahoma" w:hAnsi="Tahoma" w:cs="Tahoma"/>
                <w:sz w:val="20"/>
                <w:szCs w:val="20"/>
              </w:rPr>
              <w:t xml:space="preserve"> atd.</w:t>
            </w:r>
          </w:p>
          <w:p w14:paraId="73684267" w14:textId="77777777" w:rsidR="001D7C58" w:rsidRDefault="001D7C58" w:rsidP="00762561">
            <w:pPr>
              <w:pStyle w:val="paragraph"/>
              <w:numPr>
                <w:ilvl w:val="0"/>
                <w:numId w:val="95"/>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zvyšování odbornosti sociálních pracovníků a pracovníků působících v sociálních službách</w:t>
            </w:r>
          </w:p>
          <w:p w14:paraId="4B8684C3" w14:textId="05060D4D" w:rsidR="006F73CA" w:rsidRDefault="001D7C58" w:rsidP="00762561">
            <w:pPr>
              <w:pStyle w:val="paragraph"/>
              <w:numPr>
                <w:ilvl w:val="0"/>
                <w:numId w:val="95"/>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Podpora preventivních programů v oblasti péče o duševní zdraví </w:t>
            </w:r>
            <w:r w:rsidR="006F73CA">
              <w:rPr>
                <w:rFonts w:ascii="Tahoma" w:hAnsi="Tahoma" w:cs="Tahoma"/>
                <w:sz w:val="20"/>
                <w:szCs w:val="20"/>
              </w:rPr>
              <w:t xml:space="preserve">včetně </w:t>
            </w:r>
            <w:r w:rsidR="006F73CA" w:rsidRPr="006F73CA">
              <w:rPr>
                <w:rFonts w:ascii="Tahoma" w:hAnsi="Tahoma" w:cs="Tahoma"/>
                <w:bCs/>
                <w:sz w:val="20"/>
                <w:szCs w:val="20"/>
              </w:rPr>
              <w:t>včasn</w:t>
            </w:r>
            <w:r w:rsidR="006F73CA">
              <w:rPr>
                <w:rFonts w:ascii="Tahoma" w:hAnsi="Tahoma" w:cs="Tahoma"/>
                <w:bCs/>
                <w:sz w:val="20"/>
                <w:szCs w:val="20"/>
              </w:rPr>
              <w:t>é</w:t>
            </w:r>
            <w:r w:rsidR="006F73CA" w:rsidRPr="006F73CA">
              <w:rPr>
                <w:rFonts w:ascii="Tahoma" w:hAnsi="Tahoma" w:cs="Tahoma"/>
                <w:bCs/>
                <w:sz w:val="20"/>
                <w:szCs w:val="20"/>
              </w:rPr>
              <w:t xml:space="preserve"> identifikace nepříznivého vývoje a posílen</w:t>
            </w:r>
            <w:r w:rsidR="006F73CA">
              <w:rPr>
                <w:rFonts w:ascii="Tahoma" w:hAnsi="Tahoma" w:cs="Tahoma"/>
                <w:bCs/>
                <w:sz w:val="20"/>
                <w:szCs w:val="20"/>
              </w:rPr>
              <w:t>í</w:t>
            </w:r>
            <w:r w:rsidR="006F73CA" w:rsidRPr="006F73CA">
              <w:rPr>
                <w:rFonts w:ascii="Tahoma" w:hAnsi="Tahoma" w:cs="Tahoma"/>
                <w:bCs/>
                <w:sz w:val="20"/>
                <w:szCs w:val="20"/>
              </w:rPr>
              <w:t xml:space="preserve"> mezioborov</w:t>
            </w:r>
            <w:r w:rsidR="006F73CA">
              <w:rPr>
                <w:rFonts w:ascii="Tahoma" w:hAnsi="Tahoma" w:cs="Tahoma"/>
                <w:bCs/>
                <w:sz w:val="20"/>
                <w:szCs w:val="20"/>
              </w:rPr>
              <w:t>é</w:t>
            </w:r>
            <w:r w:rsidR="006F73CA" w:rsidRPr="006F73CA">
              <w:rPr>
                <w:rFonts w:ascii="Tahoma" w:hAnsi="Tahoma" w:cs="Tahoma"/>
                <w:bCs/>
                <w:sz w:val="20"/>
                <w:szCs w:val="20"/>
              </w:rPr>
              <w:t xml:space="preserve"> spolupráce v této oblasti</w:t>
            </w:r>
          </w:p>
          <w:p w14:paraId="01C855FE" w14:textId="69CAD631" w:rsidR="001D7C58" w:rsidRDefault="006F73CA" w:rsidP="00762561">
            <w:pPr>
              <w:pStyle w:val="paragraph"/>
              <w:numPr>
                <w:ilvl w:val="0"/>
                <w:numId w:val="95"/>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Podpora </w:t>
            </w:r>
            <w:r w:rsidR="001D7C58">
              <w:rPr>
                <w:rFonts w:ascii="Tahoma" w:hAnsi="Tahoma" w:cs="Tahoma"/>
                <w:sz w:val="20"/>
                <w:szCs w:val="20"/>
              </w:rPr>
              <w:t>osvětových a destigmatizačních aktivit</w:t>
            </w:r>
          </w:p>
          <w:p w14:paraId="4FDEF1D9" w14:textId="4F4C537C" w:rsidR="00097901" w:rsidRPr="00097901" w:rsidRDefault="001D7C58" w:rsidP="00762561">
            <w:pPr>
              <w:pStyle w:val="paragraph"/>
              <w:numPr>
                <w:ilvl w:val="0"/>
                <w:numId w:val="95"/>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osob blízkých</w:t>
            </w:r>
            <w:r w:rsidR="00A620B3">
              <w:rPr>
                <w:rFonts w:ascii="Tahoma" w:hAnsi="Tahoma" w:cs="Tahoma"/>
                <w:sz w:val="20"/>
                <w:szCs w:val="20"/>
              </w:rPr>
              <w:t>, podpora peer konzultantů</w:t>
            </w:r>
          </w:p>
          <w:p w14:paraId="3EBD5E3C" w14:textId="77777777" w:rsidR="001D7C58" w:rsidRPr="004A3ADD" w:rsidRDefault="001D7C58" w:rsidP="00112630">
            <w:pPr>
              <w:pStyle w:val="paragraph"/>
              <w:spacing w:before="0" w:beforeAutospacing="0" w:after="0" w:afterAutospacing="0"/>
              <w:ind w:left="720"/>
              <w:jc w:val="both"/>
              <w:textAlignment w:val="baseline"/>
              <w:rPr>
                <w:rFonts w:ascii="Tahoma" w:hAnsi="Tahoma" w:cs="Tahoma"/>
                <w:sz w:val="20"/>
                <w:szCs w:val="20"/>
              </w:rPr>
            </w:pPr>
          </w:p>
        </w:tc>
      </w:tr>
      <w:tr w:rsidR="001D7C58" w:rsidRPr="004A3ADD" w14:paraId="447844C6" w14:textId="77777777" w:rsidTr="00430B72">
        <w:tc>
          <w:tcPr>
            <w:tcW w:w="2611" w:type="dxa"/>
            <w:shd w:val="clear" w:color="auto" w:fill="auto"/>
          </w:tcPr>
          <w:p w14:paraId="60F6C033" w14:textId="77777777" w:rsidR="001D7C58" w:rsidRPr="004A3ADD" w:rsidRDefault="001D7C58" w:rsidP="00125FCD">
            <w:pPr>
              <w:rPr>
                <w:rFonts w:ascii="Tahoma" w:hAnsi="Tahoma" w:cs="Tahoma"/>
                <w:b/>
                <w:bCs/>
                <w:sz w:val="20"/>
                <w:szCs w:val="20"/>
              </w:rPr>
            </w:pPr>
            <w:r w:rsidRPr="004A3ADD">
              <w:rPr>
                <w:rFonts w:ascii="Tahoma" w:hAnsi="Tahoma" w:cs="Tahoma"/>
                <w:b/>
                <w:bCs/>
                <w:sz w:val="20"/>
                <w:szCs w:val="20"/>
              </w:rPr>
              <w:t>Opatření, která vedou k naplnění cíle</w:t>
            </w:r>
          </w:p>
        </w:tc>
        <w:tc>
          <w:tcPr>
            <w:tcW w:w="6451" w:type="dxa"/>
            <w:shd w:val="clear" w:color="auto" w:fill="auto"/>
          </w:tcPr>
          <w:p w14:paraId="75384569" w14:textId="1F8BBAF5" w:rsidR="001D7C58" w:rsidRPr="004A3ADD" w:rsidRDefault="009E1F84" w:rsidP="009E1F84">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3.3. </w:t>
            </w:r>
            <w:r w:rsidR="001D7C58" w:rsidRPr="004A3ADD">
              <w:rPr>
                <w:rFonts w:ascii="Tahoma" w:hAnsi="Tahoma" w:cs="Tahoma"/>
                <w:sz w:val="20"/>
                <w:szCs w:val="20"/>
              </w:rPr>
              <w:t>Podpor</w:t>
            </w:r>
            <w:r w:rsidR="001D7C58">
              <w:rPr>
                <w:rFonts w:ascii="Tahoma" w:hAnsi="Tahoma" w:cs="Tahoma"/>
                <w:sz w:val="20"/>
                <w:szCs w:val="20"/>
              </w:rPr>
              <w:t>a</w:t>
            </w:r>
            <w:r w:rsidR="001D7C58" w:rsidRPr="004A3ADD">
              <w:rPr>
                <w:rFonts w:ascii="Tahoma" w:hAnsi="Tahoma" w:cs="Tahoma"/>
                <w:sz w:val="20"/>
                <w:szCs w:val="20"/>
              </w:rPr>
              <w:t xml:space="preserve"> </w:t>
            </w:r>
            <w:r w:rsidR="001D7C58">
              <w:rPr>
                <w:rFonts w:ascii="Tahoma" w:hAnsi="Tahoma" w:cs="Tahoma"/>
                <w:sz w:val="20"/>
                <w:szCs w:val="20"/>
              </w:rPr>
              <w:t xml:space="preserve">a rozvoj kapacit sociálních služeb </w:t>
            </w:r>
            <w:r w:rsidR="001D7C58" w:rsidRPr="004A3ADD">
              <w:rPr>
                <w:rFonts w:ascii="Tahoma" w:hAnsi="Tahoma" w:cs="Tahoma"/>
                <w:sz w:val="20"/>
                <w:szCs w:val="20"/>
              </w:rPr>
              <w:t>specializovan</w:t>
            </w:r>
            <w:r w:rsidR="001D7C58">
              <w:rPr>
                <w:rFonts w:ascii="Tahoma" w:hAnsi="Tahoma" w:cs="Tahoma"/>
                <w:sz w:val="20"/>
                <w:szCs w:val="20"/>
              </w:rPr>
              <w:t>ých</w:t>
            </w:r>
            <w:r w:rsidR="001D7C58" w:rsidRPr="004A3ADD">
              <w:rPr>
                <w:rFonts w:ascii="Tahoma" w:hAnsi="Tahoma" w:cs="Tahoma"/>
                <w:sz w:val="20"/>
                <w:szCs w:val="20"/>
              </w:rPr>
              <w:t xml:space="preserve"> na osoby s chováním náročným na péči </w:t>
            </w:r>
          </w:p>
          <w:p w14:paraId="0ACBB8AC"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7E0050" w14:paraId="01D67E4B" w14:textId="77777777" w:rsidTr="00430B72">
        <w:tc>
          <w:tcPr>
            <w:tcW w:w="2611" w:type="dxa"/>
          </w:tcPr>
          <w:p w14:paraId="54F332CD" w14:textId="01B9E6C3" w:rsidR="001D7C58" w:rsidRPr="004A3ADD" w:rsidRDefault="001D7C58" w:rsidP="00125FCD">
            <w:pPr>
              <w:rPr>
                <w:rFonts w:ascii="Tahoma" w:hAnsi="Tahoma" w:cs="Tahoma"/>
                <w:b/>
                <w:bCs/>
                <w:sz w:val="20"/>
                <w:szCs w:val="20"/>
              </w:rPr>
            </w:pPr>
            <w:r w:rsidRPr="004A3ADD">
              <w:rPr>
                <w:rFonts w:ascii="Tahoma" w:hAnsi="Tahoma" w:cs="Tahoma"/>
                <w:b/>
                <w:bCs/>
                <w:sz w:val="20"/>
                <w:szCs w:val="20"/>
              </w:rPr>
              <w:t>Typové aktivity vedoucí k naplnění opatření</w:t>
            </w:r>
            <w:r w:rsidR="006E46E9">
              <w:rPr>
                <w:rFonts w:ascii="Tahoma" w:hAnsi="Tahoma" w:cs="Tahoma"/>
                <w:b/>
                <w:bCs/>
                <w:sz w:val="20"/>
                <w:szCs w:val="20"/>
              </w:rPr>
              <w:t xml:space="preserve"> 3.3.</w:t>
            </w:r>
          </w:p>
        </w:tc>
        <w:tc>
          <w:tcPr>
            <w:tcW w:w="6451" w:type="dxa"/>
          </w:tcPr>
          <w:p w14:paraId="10F0B845" w14:textId="06EA533B" w:rsidR="001D7C58" w:rsidRDefault="001D7C58" w:rsidP="00762561">
            <w:pPr>
              <w:pStyle w:val="paragraph"/>
              <w:numPr>
                <w:ilvl w:val="0"/>
                <w:numId w:val="96"/>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Udržení případně rozvoj kapacit sociálních služeb specializovaných na podporu lidí s chováním náročným na péči: např.</w:t>
            </w:r>
            <w:r w:rsidR="00870D2D">
              <w:rPr>
                <w:rFonts w:ascii="Tahoma" w:hAnsi="Tahoma" w:cs="Tahoma"/>
                <w:sz w:val="20"/>
                <w:szCs w:val="20"/>
              </w:rPr>
              <w:t xml:space="preserve"> </w:t>
            </w:r>
            <w:r>
              <w:rPr>
                <w:rFonts w:ascii="Tahoma" w:hAnsi="Tahoma" w:cs="Tahoma"/>
                <w:sz w:val="20"/>
                <w:szCs w:val="20"/>
              </w:rPr>
              <w:t xml:space="preserve">chráněné bydlení, </w:t>
            </w:r>
            <w:r w:rsidR="002D1C97">
              <w:rPr>
                <w:rFonts w:ascii="Tahoma" w:hAnsi="Tahoma" w:cs="Tahoma"/>
                <w:sz w:val="20"/>
                <w:szCs w:val="20"/>
              </w:rPr>
              <w:t>domovy pro osoby se zdravotním postižením</w:t>
            </w:r>
            <w:r>
              <w:rPr>
                <w:rFonts w:ascii="Tahoma" w:hAnsi="Tahoma" w:cs="Tahoma"/>
                <w:sz w:val="20"/>
                <w:szCs w:val="20"/>
              </w:rPr>
              <w:t xml:space="preserve">, </w:t>
            </w:r>
            <w:r w:rsidR="00723AF4">
              <w:rPr>
                <w:rFonts w:ascii="Tahoma" w:hAnsi="Tahoma" w:cs="Tahoma"/>
                <w:sz w:val="20"/>
                <w:szCs w:val="20"/>
              </w:rPr>
              <w:t>domovy se zvláštním režimem</w:t>
            </w:r>
            <w:r>
              <w:rPr>
                <w:rFonts w:ascii="Tahoma" w:hAnsi="Tahoma" w:cs="Tahoma"/>
                <w:sz w:val="20"/>
                <w:szCs w:val="20"/>
              </w:rPr>
              <w:t xml:space="preserve">, </w:t>
            </w:r>
            <w:r w:rsidR="002F55A6">
              <w:rPr>
                <w:rFonts w:ascii="Tahoma" w:hAnsi="Tahoma" w:cs="Tahoma"/>
                <w:sz w:val="20"/>
                <w:szCs w:val="20"/>
              </w:rPr>
              <w:t>sociálně terapeutické dílny</w:t>
            </w:r>
            <w:r>
              <w:rPr>
                <w:rFonts w:ascii="Tahoma" w:hAnsi="Tahoma" w:cs="Tahoma"/>
                <w:sz w:val="20"/>
                <w:szCs w:val="20"/>
              </w:rPr>
              <w:t xml:space="preserve"> atd.</w:t>
            </w:r>
          </w:p>
          <w:p w14:paraId="7DD9E1B7" w14:textId="654E4643" w:rsidR="001D7C58" w:rsidRDefault="001D7C58" w:rsidP="00762561">
            <w:pPr>
              <w:pStyle w:val="paragraph"/>
              <w:numPr>
                <w:ilvl w:val="0"/>
                <w:numId w:val="96"/>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t>Podpor</w:t>
            </w:r>
            <w:r>
              <w:rPr>
                <w:rFonts w:ascii="Tahoma" w:hAnsi="Tahoma" w:cs="Tahoma"/>
                <w:sz w:val="20"/>
                <w:szCs w:val="20"/>
              </w:rPr>
              <w:t>a</w:t>
            </w:r>
            <w:r w:rsidRPr="004A3ADD">
              <w:rPr>
                <w:rFonts w:ascii="Tahoma" w:hAnsi="Tahoma" w:cs="Tahoma"/>
                <w:sz w:val="20"/>
                <w:szCs w:val="20"/>
              </w:rPr>
              <w:t xml:space="preserve"> aktivit</w:t>
            </w:r>
            <w:r>
              <w:rPr>
                <w:rFonts w:ascii="Tahoma" w:hAnsi="Tahoma" w:cs="Tahoma"/>
                <w:sz w:val="20"/>
                <w:szCs w:val="20"/>
              </w:rPr>
              <w:t xml:space="preserve"> </w:t>
            </w:r>
            <w:r w:rsidR="00C1386D">
              <w:rPr>
                <w:rFonts w:ascii="Tahoma" w:hAnsi="Tahoma" w:cs="Tahoma"/>
                <w:sz w:val="20"/>
                <w:szCs w:val="20"/>
              </w:rPr>
              <w:t>z</w:t>
            </w:r>
            <w:r>
              <w:rPr>
                <w:rFonts w:ascii="Tahoma" w:hAnsi="Tahoma" w:cs="Tahoma"/>
                <w:sz w:val="20"/>
                <w:szCs w:val="20"/>
              </w:rPr>
              <w:t>aměřených na</w:t>
            </w:r>
            <w:r w:rsidRPr="004A3ADD">
              <w:rPr>
                <w:rFonts w:ascii="Tahoma" w:hAnsi="Tahoma" w:cs="Tahoma"/>
                <w:sz w:val="20"/>
                <w:szCs w:val="20"/>
              </w:rPr>
              <w:t xml:space="preserve"> neformáln</w:t>
            </w:r>
            <w:r>
              <w:rPr>
                <w:rFonts w:ascii="Tahoma" w:hAnsi="Tahoma" w:cs="Tahoma"/>
                <w:sz w:val="20"/>
                <w:szCs w:val="20"/>
              </w:rPr>
              <w:t>í</w:t>
            </w:r>
            <w:r w:rsidRPr="004A3ADD">
              <w:rPr>
                <w:rFonts w:ascii="Tahoma" w:hAnsi="Tahoma" w:cs="Tahoma"/>
                <w:sz w:val="20"/>
                <w:szCs w:val="20"/>
              </w:rPr>
              <w:t xml:space="preserve"> pečující (např. podpora odlehčovacích služeb, zapojení širšího sociálního prostředí klienta do podpory pečujícího, finanční poradenství, psychosociální poradenství apod.)</w:t>
            </w:r>
          </w:p>
          <w:p w14:paraId="6F2A4F28" w14:textId="77777777" w:rsidR="001D7C58" w:rsidRDefault="001D7C58" w:rsidP="00762561">
            <w:pPr>
              <w:pStyle w:val="paragraph"/>
              <w:numPr>
                <w:ilvl w:val="0"/>
                <w:numId w:val="96"/>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lastRenderedPageBreak/>
              <w:t xml:space="preserve">Podpora aktivit depistáže a včasného záchytu s cílem předejít eskalaci obtíží </w:t>
            </w:r>
            <w:r>
              <w:rPr>
                <w:rFonts w:ascii="Tahoma" w:hAnsi="Tahoma" w:cs="Tahoma"/>
                <w:sz w:val="20"/>
                <w:szCs w:val="20"/>
              </w:rPr>
              <w:t xml:space="preserve">(např. </w:t>
            </w:r>
            <w:r w:rsidRPr="004A3ADD">
              <w:rPr>
                <w:rFonts w:ascii="Tahoma" w:hAnsi="Tahoma" w:cs="Tahoma"/>
                <w:sz w:val="20"/>
                <w:szCs w:val="20"/>
              </w:rPr>
              <w:t>pečující osobě dojdou síly,</w:t>
            </w:r>
            <w:r>
              <w:rPr>
                <w:rFonts w:ascii="Tahoma" w:hAnsi="Tahoma" w:cs="Tahoma"/>
                <w:sz w:val="20"/>
                <w:szCs w:val="20"/>
              </w:rPr>
              <w:t xml:space="preserve"> dopady zdravotního stavu člověka s postižením se zhoršují,</w:t>
            </w:r>
            <w:r w:rsidRPr="004A3ADD">
              <w:rPr>
                <w:rFonts w:ascii="Tahoma" w:hAnsi="Tahoma" w:cs="Tahoma"/>
                <w:sz w:val="20"/>
                <w:szCs w:val="20"/>
              </w:rPr>
              <w:t xml:space="preserve"> v rodině dojde k rozluce pečujících partnerů apod.)</w:t>
            </w:r>
          </w:p>
          <w:p w14:paraId="5C081A51" w14:textId="0DC07DAA" w:rsidR="008A7257" w:rsidRDefault="008A7257" w:rsidP="00762561">
            <w:pPr>
              <w:pStyle w:val="paragraph"/>
              <w:numPr>
                <w:ilvl w:val="0"/>
                <w:numId w:val="96"/>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w:t>
            </w:r>
            <w:r w:rsidR="00785590">
              <w:rPr>
                <w:rFonts w:ascii="Tahoma" w:hAnsi="Tahoma" w:cs="Tahoma"/>
                <w:sz w:val="20"/>
                <w:szCs w:val="20"/>
              </w:rPr>
              <w:t xml:space="preserve"> zvyšování odbornosti sociálních</w:t>
            </w:r>
            <w:r w:rsidR="00D6633D">
              <w:rPr>
                <w:rFonts w:ascii="Tahoma" w:hAnsi="Tahoma" w:cs="Tahoma"/>
                <w:sz w:val="20"/>
                <w:szCs w:val="20"/>
              </w:rPr>
              <w:t xml:space="preserve"> pracovníků a pracovníků působících v sociálních službách</w:t>
            </w:r>
          </w:p>
          <w:p w14:paraId="2AB52198" w14:textId="203011DF" w:rsidR="00260337" w:rsidRPr="007E0050" w:rsidRDefault="00260337" w:rsidP="00260337">
            <w:pPr>
              <w:pStyle w:val="paragraph"/>
              <w:spacing w:before="0" w:beforeAutospacing="0" w:after="0" w:afterAutospacing="0"/>
              <w:ind w:left="720"/>
              <w:jc w:val="both"/>
              <w:textAlignment w:val="baseline"/>
              <w:rPr>
                <w:rFonts w:ascii="Tahoma" w:hAnsi="Tahoma" w:cs="Tahoma"/>
                <w:sz w:val="20"/>
                <w:szCs w:val="20"/>
              </w:rPr>
            </w:pPr>
          </w:p>
        </w:tc>
      </w:tr>
      <w:tr w:rsidR="001D7C58" w:rsidRPr="004A3ADD" w14:paraId="349125CA" w14:textId="77777777" w:rsidTr="00430B72">
        <w:tc>
          <w:tcPr>
            <w:tcW w:w="2611" w:type="dxa"/>
            <w:shd w:val="clear" w:color="auto" w:fill="auto"/>
          </w:tcPr>
          <w:p w14:paraId="1CB7ADF5" w14:textId="77777777" w:rsidR="001D7C58" w:rsidRPr="004A3ADD" w:rsidRDefault="001D7C58" w:rsidP="00125FCD">
            <w:pPr>
              <w:rPr>
                <w:rFonts w:ascii="Tahoma" w:hAnsi="Tahoma" w:cs="Tahoma"/>
                <w:b/>
                <w:bCs/>
                <w:sz w:val="20"/>
                <w:szCs w:val="20"/>
              </w:rPr>
            </w:pPr>
            <w:r w:rsidRPr="004A3ADD">
              <w:rPr>
                <w:rFonts w:ascii="Tahoma" w:hAnsi="Tahoma" w:cs="Tahoma"/>
                <w:b/>
                <w:bCs/>
                <w:sz w:val="20"/>
                <w:szCs w:val="20"/>
              </w:rPr>
              <w:lastRenderedPageBreak/>
              <w:t>Opatření, která vedou k naplnění cíle</w:t>
            </w:r>
          </w:p>
        </w:tc>
        <w:tc>
          <w:tcPr>
            <w:tcW w:w="6451" w:type="dxa"/>
            <w:shd w:val="clear" w:color="auto" w:fill="auto"/>
          </w:tcPr>
          <w:p w14:paraId="4D995803" w14:textId="3371DE16" w:rsidR="001D7C58" w:rsidRPr="004A3ADD" w:rsidRDefault="00E763EC" w:rsidP="00E763EC">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3.4. </w:t>
            </w:r>
            <w:r w:rsidR="001D7C58" w:rsidRPr="004A3ADD">
              <w:rPr>
                <w:rFonts w:ascii="Tahoma" w:hAnsi="Tahoma" w:cs="Tahoma"/>
                <w:sz w:val="20"/>
                <w:szCs w:val="20"/>
              </w:rPr>
              <w:t>Podpor</w:t>
            </w:r>
            <w:r w:rsidR="001D7C58">
              <w:rPr>
                <w:rFonts w:ascii="Tahoma" w:hAnsi="Tahoma" w:cs="Tahoma"/>
                <w:sz w:val="20"/>
                <w:szCs w:val="20"/>
              </w:rPr>
              <w:t>a</w:t>
            </w:r>
            <w:r w:rsidR="001D7C58" w:rsidRPr="004A3ADD">
              <w:rPr>
                <w:rFonts w:ascii="Tahoma" w:hAnsi="Tahoma" w:cs="Tahoma"/>
                <w:sz w:val="20"/>
                <w:szCs w:val="20"/>
              </w:rPr>
              <w:t xml:space="preserve"> aktivit vedoucí</w:t>
            </w:r>
            <w:r w:rsidR="001D7C58">
              <w:rPr>
                <w:rFonts w:ascii="Tahoma" w:hAnsi="Tahoma" w:cs="Tahoma"/>
                <w:sz w:val="20"/>
                <w:szCs w:val="20"/>
              </w:rPr>
              <w:t>ch</w:t>
            </w:r>
            <w:r w:rsidR="001D7C58" w:rsidRPr="004A3ADD">
              <w:rPr>
                <w:rFonts w:ascii="Tahoma" w:hAnsi="Tahoma" w:cs="Tahoma"/>
                <w:sz w:val="20"/>
                <w:szCs w:val="20"/>
              </w:rPr>
              <w:t xml:space="preserve"> k deinstitucionalizaci sociálních služeb</w:t>
            </w:r>
          </w:p>
          <w:p w14:paraId="0ED24AED"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7E5B50C6" w14:textId="77777777" w:rsidTr="00430B72">
        <w:tc>
          <w:tcPr>
            <w:tcW w:w="2611" w:type="dxa"/>
          </w:tcPr>
          <w:p w14:paraId="3F6378FF" w14:textId="4AB443D5" w:rsidR="001D7C58" w:rsidRPr="004A3ADD" w:rsidRDefault="001D7C58" w:rsidP="00125FCD">
            <w:pPr>
              <w:rPr>
                <w:rFonts w:ascii="Tahoma" w:hAnsi="Tahoma" w:cs="Tahoma"/>
                <w:b/>
                <w:bCs/>
                <w:sz w:val="20"/>
                <w:szCs w:val="20"/>
              </w:rPr>
            </w:pPr>
            <w:r w:rsidRPr="004A3ADD">
              <w:rPr>
                <w:rFonts w:ascii="Tahoma" w:hAnsi="Tahoma" w:cs="Tahoma"/>
                <w:b/>
                <w:bCs/>
                <w:sz w:val="20"/>
                <w:szCs w:val="20"/>
              </w:rPr>
              <w:t>Typové aktivity vedoucí k naplnění opatření</w:t>
            </w:r>
            <w:r w:rsidR="006E46E9">
              <w:rPr>
                <w:rFonts w:ascii="Tahoma" w:hAnsi="Tahoma" w:cs="Tahoma"/>
                <w:b/>
                <w:bCs/>
                <w:sz w:val="20"/>
                <w:szCs w:val="20"/>
              </w:rPr>
              <w:t xml:space="preserve"> 3.4.</w:t>
            </w:r>
          </w:p>
        </w:tc>
        <w:tc>
          <w:tcPr>
            <w:tcW w:w="6451" w:type="dxa"/>
          </w:tcPr>
          <w:p w14:paraId="66259478" w14:textId="77777777" w:rsidR="001D7C58" w:rsidRDefault="001D7C58" w:rsidP="00762561">
            <w:pPr>
              <w:pStyle w:val="paragraph"/>
              <w:numPr>
                <w:ilvl w:val="0"/>
                <w:numId w:val="97"/>
              </w:numPr>
              <w:spacing w:before="0" w:beforeAutospacing="0" w:after="0" w:afterAutospacing="0"/>
              <w:jc w:val="both"/>
              <w:textAlignment w:val="baseline"/>
              <w:rPr>
                <w:rFonts w:ascii="Tahoma" w:hAnsi="Tahoma" w:cs="Tahoma"/>
                <w:sz w:val="20"/>
                <w:szCs w:val="20"/>
                <w:lang w:eastAsia="en-US"/>
              </w:rPr>
            </w:pPr>
            <w:r>
              <w:rPr>
                <w:rFonts w:ascii="Tahoma" w:hAnsi="Tahoma" w:cs="Tahoma"/>
                <w:sz w:val="20"/>
                <w:szCs w:val="20"/>
                <w:lang w:eastAsia="en-US"/>
              </w:rPr>
              <w:t>Podpora transformačních procesů v sociálních službách v Moravskoslezském kraji</w:t>
            </w:r>
          </w:p>
          <w:p w14:paraId="4ABDA486" w14:textId="77777777" w:rsidR="001D7C58" w:rsidRDefault="001D7C58" w:rsidP="00762561">
            <w:pPr>
              <w:pStyle w:val="paragraph"/>
              <w:numPr>
                <w:ilvl w:val="0"/>
                <w:numId w:val="97"/>
              </w:numPr>
              <w:spacing w:before="0" w:beforeAutospacing="0" w:after="0" w:afterAutospacing="0"/>
              <w:jc w:val="both"/>
              <w:textAlignment w:val="baseline"/>
              <w:rPr>
                <w:rFonts w:ascii="Tahoma" w:hAnsi="Tahoma" w:cs="Tahoma"/>
                <w:sz w:val="20"/>
                <w:szCs w:val="20"/>
              </w:rPr>
            </w:pPr>
            <w:r w:rsidRPr="004E0704">
              <w:rPr>
                <w:rFonts w:ascii="Tahoma" w:hAnsi="Tahoma" w:cs="Tahoma"/>
                <w:sz w:val="20"/>
                <w:szCs w:val="20"/>
              </w:rPr>
              <w:t>Transformace a humanizace příspěvkových organizací Moravskoslezského kraje v sociální oblasti</w:t>
            </w:r>
          </w:p>
          <w:p w14:paraId="685D75DB" w14:textId="77777777" w:rsidR="001D7C58" w:rsidRDefault="001D7C58" w:rsidP="00762561">
            <w:pPr>
              <w:pStyle w:val="paragraph"/>
              <w:numPr>
                <w:ilvl w:val="0"/>
                <w:numId w:val="97"/>
              </w:numPr>
              <w:spacing w:before="0" w:beforeAutospacing="0" w:after="0" w:afterAutospacing="0"/>
              <w:jc w:val="both"/>
              <w:textAlignment w:val="baseline"/>
              <w:rPr>
                <w:rFonts w:ascii="Tahoma" w:hAnsi="Tahoma" w:cs="Tahoma"/>
                <w:sz w:val="20"/>
                <w:szCs w:val="20"/>
                <w:lang w:eastAsia="en-US"/>
              </w:rPr>
            </w:pPr>
            <w:r>
              <w:rPr>
                <w:rFonts w:ascii="Tahoma" w:hAnsi="Tahoma" w:cs="Tahoma"/>
                <w:sz w:val="20"/>
                <w:szCs w:val="20"/>
                <w:lang w:eastAsia="en-US"/>
              </w:rPr>
              <w:t>Transformace organizace kraje Zámek Dolní Životice, příspěvková organizace</w:t>
            </w:r>
          </w:p>
          <w:p w14:paraId="36825FBD" w14:textId="45EBECCA" w:rsidR="001D7C58" w:rsidRDefault="001D7C58" w:rsidP="00762561">
            <w:pPr>
              <w:pStyle w:val="paragraph"/>
              <w:numPr>
                <w:ilvl w:val="0"/>
                <w:numId w:val="97"/>
              </w:numPr>
              <w:spacing w:before="0" w:beforeAutospacing="0" w:afterAutospacing="0"/>
              <w:jc w:val="both"/>
              <w:textAlignment w:val="baseline"/>
              <w:rPr>
                <w:rFonts w:ascii="Tahoma" w:hAnsi="Tahoma" w:cs="Tahoma"/>
                <w:sz w:val="20"/>
                <w:szCs w:val="20"/>
              </w:rPr>
            </w:pPr>
            <w:r>
              <w:rPr>
                <w:rFonts w:ascii="Tahoma" w:hAnsi="Tahoma" w:cs="Tahoma"/>
                <w:sz w:val="20"/>
                <w:szCs w:val="20"/>
              </w:rPr>
              <w:t xml:space="preserve">Podpora odstraňování </w:t>
            </w:r>
            <w:r w:rsidR="00A25912">
              <w:rPr>
                <w:rFonts w:ascii="Tahoma" w:hAnsi="Tahoma" w:cs="Tahoma"/>
                <w:sz w:val="20"/>
                <w:szCs w:val="20"/>
              </w:rPr>
              <w:t>institucionálních</w:t>
            </w:r>
            <w:r>
              <w:rPr>
                <w:rFonts w:ascii="Tahoma" w:hAnsi="Tahoma" w:cs="Tahoma"/>
                <w:sz w:val="20"/>
                <w:szCs w:val="20"/>
              </w:rPr>
              <w:t xml:space="preserve"> prvků v sociálních službách</w:t>
            </w:r>
          </w:p>
          <w:p w14:paraId="647F2FD8" w14:textId="452BA5BF" w:rsidR="00260337" w:rsidRPr="004A3ADD" w:rsidRDefault="00260337" w:rsidP="00260337">
            <w:pPr>
              <w:pStyle w:val="paragraph"/>
              <w:spacing w:before="0" w:beforeAutospacing="0" w:afterAutospacing="0"/>
              <w:ind w:left="720"/>
              <w:jc w:val="both"/>
              <w:textAlignment w:val="baseline"/>
              <w:rPr>
                <w:rFonts w:ascii="Tahoma" w:hAnsi="Tahoma" w:cs="Tahoma"/>
                <w:sz w:val="20"/>
                <w:szCs w:val="20"/>
              </w:rPr>
            </w:pPr>
          </w:p>
        </w:tc>
      </w:tr>
      <w:tr w:rsidR="001D7C58" w:rsidRPr="004A3ADD" w14:paraId="4FAD6705" w14:textId="77777777" w:rsidTr="00430B72">
        <w:tc>
          <w:tcPr>
            <w:tcW w:w="2611" w:type="dxa"/>
            <w:shd w:val="clear" w:color="auto" w:fill="auto"/>
          </w:tcPr>
          <w:p w14:paraId="1036BDEF" w14:textId="77777777" w:rsidR="001D7C58" w:rsidRPr="004A3ADD" w:rsidRDefault="001D7C58" w:rsidP="00125FCD">
            <w:pPr>
              <w:rPr>
                <w:rFonts w:ascii="Tahoma" w:hAnsi="Tahoma" w:cs="Tahoma"/>
                <w:b/>
                <w:bCs/>
                <w:sz w:val="20"/>
                <w:szCs w:val="20"/>
              </w:rPr>
            </w:pPr>
            <w:r w:rsidRPr="004A3ADD">
              <w:rPr>
                <w:rFonts w:ascii="Tahoma" w:hAnsi="Tahoma" w:cs="Tahoma"/>
                <w:b/>
                <w:bCs/>
                <w:sz w:val="20"/>
                <w:szCs w:val="20"/>
              </w:rPr>
              <w:t>Opatření, která vedou k naplnění cíle</w:t>
            </w:r>
          </w:p>
        </w:tc>
        <w:tc>
          <w:tcPr>
            <w:tcW w:w="6451" w:type="dxa"/>
            <w:shd w:val="clear" w:color="auto" w:fill="auto"/>
          </w:tcPr>
          <w:p w14:paraId="1F2132FF" w14:textId="71C43006" w:rsidR="001D7C58" w:rsidRPr="004A3ADD" w:rsidRDefault="00E763EC" w:rsidP="00E763EC">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3.5. </w:t>
            </w:r>
            <w:r w:rsidR="001D7C58" w:rsidRPr="004A3ADD">
              <w:rPr>
                <w:rFonts w:ascii="Tahoma" w:hAnsi="Tahoma" w:cs="Tahoma"/>
                <w:sz w:val="20"/>
                <w:szCs w:val="20"/>
              </w:rPr>
              <w:t>Podpor</w:t>
            </w:r>
            <w:r w:rsidR="001D7C58">
              <w:rPr>
                <w:rFonts w:ascii="Tahoma" w:hAnsi="Tahoma" w:cs="Tahoma"/>
                <w:sz w:val="20"/>
                <w:szCs w:val="20"/>
              </w:rPr>
              <w:t>a</w:t>
            </w:r>
            <w:r w:rsidR="001D7C58" w:rsidRPr="004A3ADD">
              <w:rPr>
                <w:rFonts w:ascii="Tahoma" w:hAnsi="Tahoma" w:cs="Tahoma"/>
                <w:sz w:val="20"/>
                <w:szCs w:val="20"/>
              </w:rPr>
              <w:t xml:space="preserve"> aktivit </w:t>
            </w:r>
            <w:r w:rsidR="001D7C58">
              <w:rPr>
                <w:rFonts w:ascii="Tahoma" w:hAnsi="Tahoma" w:cs="Tahoma"/>
                <w:sz w:val="20"/>
                <w:szCs w:val="20"/>
              </w:rPr>
              <w:t>směřujících</w:t>
            </w:r>
            <w:r w:rsidR="001D7C58" w:rsidRPr="004A3ADD">
              <w:rPr>
                <w:rFonts w:ascii="Tahoma" w:hAnsi="Tahoma" w:cs="Tahoma"/>
                <w:sz w:val="20"/>
                <w:szCs w:val="20"/>
              </w:rPr>
              <w:t xml:space="preserve"> k uplatnění osob se zdravotním postižením na trh</w:t>
            </w:r>
            <w:r w:rsidR="001D7C58">
              <w:rPr>
                <w:rFonts w:ascii="Tahoma" w:hAnsi="Tahoma" w:cs="Tahoma"/>
                <w:sz w:val="20"/>
                <w:szCs w:val="20"/>
              </w:rPr>
              <w:t>u</w:t>
            </w:r>
            <w:r w:rsidR="001D7C58" w:rsidRPr="004A3ADD">
              <w:rPr>
                <w:rFonts w:ascii="Tahoma" w:hAnsi="Tahoma" w:cs="Tahoma"/>
                <w:sz w:val="20"/>
                <w:szCs w:val="20"/>
              </w:rPr>
              <w:t xml:space="preserve"> práce</w:t>
            </w:r>
          </w:p>
          <w:p w14:paraId="57AE2AD1"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68CAFDE0" w14:textId="77777777" w:rsidTr="00430B72">
        <w:tc>
          <w:tcPr>
            <w:tcW w:w="2611" w:type="dxa"/>
          </w:tcPr>
          <w:p w14:paraId="4A561584" w14:textId="3531062A" w:rsidR="001D7C58" w:rsidRPr="004A3ADD" w:rsidRDefault="001D7C58" w:rsidP="00125FCD">
            <w:pPr>
              <w:rPr>
                <w:rFonts w:ascii="Tahoma" w:hAnsi="Tahoma" w:cs="Tahoma"/>
                <w:b/>
                <w:bCs/>
                <w:sz w:val="20"/>
                <w:szCs w:val="20"/>
              </w:rPr>
            </w:pPr>
            <w:r w:rsidRPr="004A3ADD">
              <w:rPr>
                <w:rFonts w:ascii="Tahoma" w:hAnsi="Tahoma" w:cs="Tahoma"/>
                <w:b/>
                <w:bCs/>
                <w:sz w:val="20"/>
                <w:szCs w:val="20"/>
              </w:rPr>
              <w:t>Typové aktivity vedoucí k naplnění opatření</w:t>
            </w:r>
            <w:r w:rsidR="006E46E9">
              <w:rPr>
                <w:rFonts w:ascii="Tahoma" w:hAnsi="Tahoma" w:cs="Tahoma"/>
                <w:b/>
                <w:bCs/>
                <w:sz w:val="20"/>
                <w:szCs w:val="20"/>
              </w:rPr>
              <w:t xml:space="preserve"> 3.5.</w:t>
            </w:r>
          </w:p>
        </w:tc>
        <w:tc>
          <w:tcPr>
            <w:tcW w:w="6451" w:type="dxa"/>
          </w:tcPr>
          <w:p w14:paraId="6384359A" w14:textId="77777777" w:rsidR="001D7C58" w:rsidRDefault="001D7C58" w:rsidP="00762561">
            <w:pPr>
              <w:pStyle w:val="paragraph"/>
              <w:numPr>
                <w:ilvl w:val="0"/>
                <w:numId w:val="98"/>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t>Podpora sociálních služeb</w:t>
            </w:r>
            <w:r>
              <w:rPr>
                <w:rFonts w:ascii="Tahoma" w:hAnsi="Tahoma" w:cs="Tahoma"/>
                <w:sz w:val="20"/>
                <w:szCs w:val="20"/>
              </w:rPr>
              <w:t xml:space="preserve"> a návazných aktivit</w:t>
            </w:r>
            <w:r w:rsidRPr="004A3ADD">
              <w:rPr>
                <w:rFonts w:ascii="Tahoma" w:hAnsi="Tahoma" w:cs="Tahoma"/>
                <w:sz w:val="20"/>
                <w:szCs w:val="20"/>
              </w:rPr>
              <w:t xml:space="preserve"> zaměřených na zlepšení dovedností </w:t>
            </w:r>
            <w:r>
              <w:rPr>
                <w:rFonts w:ascii="Tahoma" w:hAnsi="Tahoma" w:cs="Tahoma"/>
                <w:sz w:val="20"/>
                <w:szCs w:val="20"/>
              </w:rPr>
              <w:t xml:space="preserve">lidí dotčených cílových skupin </w:t>
            </w:r>
            <w:r w:rsidRPr="004A3ADD">
              <w:rPr>
                <w:rFonts w:ascii="Tahoma" w:hAnsi="Tahoma" w:cs="Tahoma"/>
                <w:sz w:val="20"/>
                <w:szCs w:val="20"/>
              </w:rPr>
              <w:t>ve vztahu k pracovním</w:t>
            </w:r>
            <w:r>
              <w:rPr>
                <w:rFonts w:ascii="Tahoma" w:hAnsi="Tahoma" w:cs="Tahoma"/>
                <w:sz w:val="20"/>
                <w:szCs w:val="20"/>
              </w:rPr>
              <w:t>u</w:t>
            </w:r>
            <w:r w:rsidRPr="004A3ADD">
              <w:rPr>
                <w:rFonts w:ascii="Tahoma" w:hAnsi="Tahoma" w:cs="Tahoma"/>
                <w:sz w:val="20"/>
                <w:szCs w:val="20"/>
              </w:rPr>
              <w:t xml:space="preserve"> uplatnění a návazných aktivit (sociální rehabilitace, chráněné dílny</w:t>
            </w:r>
            <w:r>
              <w:rPr>
                <w:rFonts w:ascii="Tahoma" w:hAnsi="Tahoma" w:cs="Tahoma"/>
                <w:sz w:val="20"/>
                <w:szCs w:val="20"/>
              </w:rPr>
              <w:t>)</w:t>
            </w:r>
          </w:p>
          <w:p w14:paraId="62094E2D" w14:textId="77777777" w:rsidR="001D7C58" w:rsidRDefault="001D7C58" w:rsidP="00762561">
            <w:pPr>
              <w:pStyle w:val="paragraph"/>
              <w:numPr>
                <w:ilvl w:val="0"/>
                <w:numId w:val="98"/>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Aktivity </w:t>
            </w:r>
            <w:r w:rsidRPr="004A3ADD">
              <w:rPr>
                <w:rFonts w:ascii="Tahoma" w:hAnsi="Tahoma" w:cs="Tahoma"/>
                <w:sz w:val="20"/>
                <w:szCs w:val="20"/>
              </w:rPr>
              <w:t>podporované</w:t>
            </w:r>
            <w:r>
              <w:rPr>
                <w:rFonts w:ascii="Tahoma" w:hAnsi="Tahoma" w:cs="Tahoma"/>
                <w:sz w:val="20"/>
                <w:szCs w:val="20"/>
              </w:rPr>
              <w:t>ho</w:t>
            </w:r>
            <w:r w:rsidRPr="004A3ADD">
              <w:rPr>
                <w:rFonts w:ascii="Tahoma" w:hAnsi="Tahoma" w:cs="Tahoma"/>
                <w:sz w:val="20"/>
                <w:szCs w:val="20"/>
              </w:rPr>
              <w:t xml:space="preserve"> zaměstnávání</w:t>
            </w:r>
            <w:r>
              <w:rPr>
                <w:rFonts w:ascii="Tahoma" w:hAnsi="Tahoma" w:cs="Tahoma"/>
                <w:sz w:val="20"/>
                <w:szCs w:val="20"/>
              </w:rPr>
              <w:t xml:space="preserve"> (</w:t>
            </w:r>
            <w:r w:rsidRPr="004A3ADD">
              <w:rPr>
                <w:rFonts w:ascii="Tahoma" w:hAnsi="Tahoma" w:cs="Tahoma"/>
                <w:sz w:val="20"/>
                <w:szCs w:val="20"/>
              </w:rPr>
              <w:t>doprovázení do zaměstnání, vyjednávání se zaměstnavateli, sociální podnikání)</w:t>
            </w:r>
          </w:p>
          <w:p w14:paraId="2AFAA90E" w14:textId="4E57802A" w:rsidR="007E776F" w:rsidRPr="007E776F" w:rsidRDefault="007E776F" w:rsidP="00762561">
            <w:pPr>
              <w:pStyle w:val="paragraph"/>
              <w:numPr>
                <w:ilvl w:val="0"/>
                <w:numId w:val="98"/>
              </w:numPr>
              <w:spacing w:before="0" w:beforeAutospacing="0" w:after="0" w:afterAutospacing="0"/>
              <w:jc w:val="both"/>
              <w:textAlignment w:val="baseline"/>
              <w:rPr>
                <w:rFonts w:ascii="Tahoma" w:hAnsi="Tahoma" w:cs="Tahoma"/>
                <w:sz w:val="20"/>
                <w:szCs w:val="20"/>
              </w:rPr>
            </w:pPr>
            <w:r w:rsidRPr="007E776F">
              <w:rPr>
                <w:rFonts w:ascii="Tahoma" w:hAnsi="Tahoma" w:cs="Tahoma"/>
                <w:bCs/>
                <w:sz w:val="20"/>
                <w:szCs w:val="20"/>
              </w:rPr>
              <w:t xml:space="preserve">Podpora přechodu mladých lidí se zdravotním </w:t>
            </w:r>
            <w:r>
              <w:rPr>
                <w:rFonts w:ascii="Tahoma" w:hAnsi="Tahoma" w:cs="Tahoma"/>
                <w:bCs/>
                <w:sz w:val="20"/>
                <w:szCs w:val="20"/>
              </w:rPr>
              <w:t>postižením</w:t>
            </w:r>
            <w:r w:rsidRPr="007E776F">
              <w:rPr>
                <w:rFonts w:ascii="Tahoma" w:hAnsi="Tahoma" w:cs="Tahoma"/>
                <w:bCs/>
                <w:sz w:val="20"/>
                <w:szCs w:val="20"/>
              </w:rPr>
              <w:t xml:space="preserve"> ze školy do pracovního života/do dospělosti (např. tranzitní program)</w:t>
            </w:r>
          </w:p>
          <w:p w14:paraId="1A091082"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4A3ADD" w14:paraId="333562E3" w14:textId="77777777" w:rsidTr="00430B72">
        <w:tc>
          <w:tcPr>
            <w:tcW w:w="2611" w:type="dxa"/>
            <w:shd w:val="clear" w:color="auto" w:fill="auto"/>
          </w:tcPr>
          <w:p w14:paraId="4E7A727C" w14:textId="77777777" w:rsidR="001D7C58" w:rsidRPr="004A3ADD" w:rsidRDefault="001D7C58" w:rsidP="00125FCD">
            <w:pPr>
              <w:rPr>
                <w:rFonts w:ascii="Tahoma" w:hAnsi="Tahoma" w:cs="Tahoma"/>
                <w:b/>
                <w:bCs/>
                <w:sz w:val="20"/>
                <w:szCs w:val="20"/>
              </w:rPr>
            </w:pPr>
            <w:r w:rsidRPr="004A3ADD">
              <w:rPr>
                <w:rFonts w:ascii="Tahoma" w:hAnsi="Tahoma" w:cs="Tahoma"/>
                <w:b/>
                <w:bCs/>
                <w:sz w:val="20"/>
                <w:szCs w:val="20"/>
              </w:rPr>
              <w:t>Opatření, která vedou k naplnění cíle</w:t>
            </w:r>
          </w:p>
        </w:tc>
        <w:tc>
          <w:tcPr>
            <w:tcW w:w="6451" w:type="dxa"/>
            <w:shd w:val="clear" w:color="auto" w:fill="auto"/>
          </w:tcPr>
          <w:p w14:paraId="4A86DF68" w14:textId="2C6DBDA4" w:rsidR="001D7C58" w:rsidRPr="004A3ADD" w:rsidRDefault="001E5A3A" w:rsidP="001E5A3A">
            <w:pPr>
              <w:pStyle w:val="paragraph"/>
              <w:spacing w:before="0" w:beforeAutospacing="0" w:after="0" w:afterAutospacing="0"/>
              <w:jc w:val="both"/>
              <w:textAlignment w:val="baseline"/>
              <w:rPr>
                <w:rFonts w:ascii="Tahoma" w:hAnsi="Tahoma" w:cs="Tahoma"/>
                <w:sz w:val="20"/>
                <w:szCs w:val="20"/>
              </w:rPr>
            </w:pPr>
            <w:r>
              <w:rPr>
                <w:rFonts w:ascii="Tahoma" w:hAnsi="Tahoma" w:cs="Tahoma"/>
                <w:sz w:val="20"/>
                <w:szCs w:val="20"/>
              </w:rPr>
              <w:t xml:space="preserve">3.6. </w:t>
            </w:r>
            <w:r w:rsidR="001D7C58" w:rsidRPr="004A3ADD">
              <w:rPr>
                <w:rFonts w:ascii="Tahoma" w:hAnsi="Tahoma" w:cs="Tahoma"/>
                <w:sz w:val="20"/>
                <w:szCs w:val="20"/>
              </w:rPr>
              <w:t>Podpora aktivit vedoucích k zajištění dostupného, stabilního a standardního bydlení</w:t>
            </w:r>
          </w:p>
        </w:tc>
      </w:tr>
      <w:tr w:rsidR="001D7C58" w:rsidRPr="004A3ADD" w14:paraId="62C1C956" w14:textId="77777777" w:rsidTr="00430B72">
        <w:tc>
          <w:tcPr>
            <w:tcW w:w="2611" w:type="dxa"/>
          </w:tcPr>
          <w:p w14:paraId="221F6A98" w14:textId="4A7C29A2" w:rsidR="001D7C58" w:rsidRPr="004A3ADD" w:rsidRDefault="001D7C58" w:rsidP="00125FCD">
            <w:pPr>
              <w:rPr>
                <w:rFonts w:ascii="Tahoma" w:hAnsi="Tahoma" w:cs="Tahoma"/>
                <w:b/>
                <w:bCs/>
                <w:sz w:val="20"/>
                <w:szCs w:val="20"/>
              </w:rPr>
            </w:pPr>
            <w:r w:rsidRPr="004A3ADD">
              <w:rPr>
                <w:rFonts w:ascii="Tahoma" w:hAnsi="Tahoma" w:cs="Tahoma"/>
                <w:b/>
                <w:bCs/>
                <w:sz w:val="20"/>
                <w:szCs w:val="20"/>
              </w:rPr>
              <w:t>Typové aktivity vedoucí k naplnění opatření</w:t>
            </w:r>
            <w:r w:rsidR="006E46E9">
              <w:rPr>
                <w:rFonts w:ascii="Tahoma" w:hAnsi="Tahoma" w:cs="Tahoma"/>
                <w:b/>
                <w:bCs/>
                <w:sz w:val="20"/>
                <w:szCs w:val="20"/>
              </w:rPr>
              <w:t xml:space="preserve"> 3.</w:t>
            </w:r>
            <w:r w:rsidR="00920B25">
              <w:rPr>
                <w:rFonts w:ascii="Tahoma" w:hAnsi="Tahoma" w:cs="Tahoma"/>
                <w:b/>
                <w:bCs/>
                <w:sz w:val="20"/>
                <w:szCs w:val="20"/>
              </w:rPr>
              <w:t>6.</w:t>
            </w:r>
          </w:p>
        </w:tc>
        <w:tc>
          <w:tcPr>
            <w:tcW w:w="6451" w:type="dxa"/>
          </w:tcPr>
          <w:p w14:paraId="2A4911AD" w14:textId="6C8F736D" w:rsidR="001D7C58" w:rsidRDefault="001D7C58" w:rsidP="00762561">
            <w:pPr>
              <w:pStyle w:val="paragraph"/>
              <w:numPr>
                <w:ilvl w:val="0"/>
                <w:numId w:val="99"/>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t>Podpor</w:t>
            </w:r>
            <w:r w:rsidR="00E634C0">
              <w:rPr>
                <w:rFonts w:ascii="Tahoma" w:hAnsi="Tahoma" w:cs="Tahoma"/>
                <w:sz w:val="20"/>
                <w:szCs w:val="20"/>
              </w:rPr>
              <w:t>a</w:t>
            </w:r>
            <w:r w:rsidRPr="004A3ADD">
              <w:rPr>
                <w:rFonts w:ascii="Tahoma" w:hAnsi="Tahoma" w:cs="Tahoma"/>
                <w:sz w:val="20"/>
                <w:szCs w:val="20"/>
              </w:rPr>
              <w:t xml:space="preserve"> služ</w:t>
            </w:r>
            <w:r w:rsidR="00B70222">
              <w:rPr>
                <w:rFonts w:ascii="Tahoma" w:hAnsi="Tahoma" w:cs="Tahoma"/>
                <w:sz w:val="20"/>
                <w:szCs w:val="20"/>
              </w:rPr>
              <w:t>eb</w:t>
            </w:r>
            <w:r w:rsidRPr="004A3ADD">
              <w:rPr>
                <w:rFonts w:ascii="Tahoma" w:hAnsi="Tahoma" w:cs="Tahoma"/>
                <w:sz w:val="20"/>
                <w:szCs w:val="20"/>
              </w:rPr>
              <w:t xml:space="preserve"> sociálního poradenství, podpory samostatného bydlení, sociální rehabilitace a osobní asistence a</w:t>
            </w:r>
            <w:r w:rsidR="00F02CBF">
              <w:rPr>
                <w:rFonts w:ascii="Tahoma" w:hAnsi="Tahoma" w:cs="Tahoma"/>
                <w:sz w:val="20"/>
                <w:szCs w:val="20"/>
              </w:rPr>
              <w:t xml:space="preserve"> </w:t>
            </w:r>
            <w:r w:rsidRPr="004A3ADD">
              <w:rPr>
                <w:rFonts w:ascii="Tahoma" w:hAnsi="Tahoma" w:cs="Tahoma"/>
                <w:sz w:val="20"/>
                <w:szCs w:val="20"/>
              </w:rPr>
              <w:t>další</w:t>
            </w:r>
            <w:r w:rsidR="00EB5809">
              <w:rPr>
                <w:rFonts w:ascii="Tahoma" w:hAnsi="Tahoma" w:cs="Tahoma"/>
                <w:sz w:val="20"/>
                <w:szCs w:val="20"/>
              </w:rPr>
              <w:t>ch</w:t>
            </w:r>
            <w:r w:rsidRPr="004A3ADD">
              <w:rPr>
                <w:rFonts w:ascii="Tahoma" w:hAnsi="Tahoma" w:cs="Tahoma"/>
                <w:sz w:val="20"/>
                <w:szCs w:val="20"/>
              </w:rPr>
              <w:t xml:space="preserve">  doprovodn</w:t>
            </w:r>
            <w:r w:rsidR="00EB5809">
              <w:rPr>
                <w:rFonts w:ascii="Tahoma" w:hAnsi="Tahoma" w:cs="Tahoma"/>
                <w:sz w:val="20"/>
                <w:szCs w:val="20"/>
              </w:rPr>
              <w:t>ých</w:t>
            </w:r>
            <w:r w:rsidRPr="004A3ADD">
              <w:rPr>
                <w:rFonts w:ascii="Tahoma" w:hAnsi="Tahoma" w:cs="Tahoma"/>
                <w:sz w:val="20"/>
                <w:szCs w:val="20"/>
              </w:rPr>
              <w:t xml:space="preserve"> aktivit (vyjednávání s vlastníky nemovitostí, opatrovníky apod.) vedoucí</w:t>
            </w:r>
            <w:r w:rsidR="0037629C">
              <w:rPr>
                <w:rFonts w:ascii="Tahoma" w:hAnsi="Tahoma" w:cs="Tahoma"/>
                <w:sz w:val="20"/>
                <w:szCs w:val="20"/>
              </w:rPr>
              <w:t>ch</w:t>
            </w:r>
            <w:r w:rsidRPr="004A3ADD">
              <w:rPr>
                <w:rFonts w:ascii="Tahoma" w:hAnsi="Tahoma" w:cs="Tahoma"/>
                <w:sz w:val="20"/>
                <w:szCs w:val="20"/>
              </w:rPr>
              <w:t xml:space="preserve"> k získání a udržení stabilního bydlení </w:t>
            </w:r>
          </w:p>
          <w:p w14:paraId="5037E620" w14:textId="77777777" w:rsidR="001D7C58" w:rsidRDefault="001D7C58" w:rsidP="00762561">
            <w:pPr>
              <w:pStyle w:val="paragraph"/>
              <w:numPr>
                <w:ilvl w:val="0"/>
                <w:numId w:val="99"/>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Aktivity zaměřené na dluhovou problematiku ve smyslu prevence i samotného řešení (sociální poradenství, dluhové poradny ad.)</w:t>
            </w:r>
          </w:p>
          <w:p w14:paraId="0B843005" w14:textId="77777777" w:rsidR="001D7C58" w:rsidRPr="004A3ADD" w:rsidRDefault="001D7C58" w:rsidP="00762561">
            <w:pPr>
              <w:pStyle w:val="paragraph"/>
              <w:numPr>
                <w:ilvl w:val="0"/>
                <w:numId w:val="99"/>
              </w:numPr>
              <w:spacing w:before="0" w:beforeAutospacing="0" w:after="0" w:afterAutospacing="0"/>
              <w:jc w:val="both"/>
              <w:textAlignment w:val="baseline"/>
              <w:rPr>
                <w:rFonts w:ascii="Tahoma" w:hAnsi="Tahoma" w:cs="Tahoma"/>
                <w:sz w:val="20"/>
                <w:szCs w:val="20"/>
              </w:rPr>
            </w:pPr>
            <w:r w:rsidRPr="004A3ADD">
              <w:rPr>
                <w:rFonts w:ascii="Tahoma" w:hAnsi="Tahoma" w:cs="Tahoma"/>
                <w:sz w:val="20"/>
                <w:szCs w:val="20"/>
              </w:rPr>
              <w:t>Podpora osvětových a destigmatizačních aktivit</w:t>
            </w:r>
          </w:p>
          <w:p w14:paraId="6932F3D9" w14:textId="77777777" w:rsidR="001D7C58" w:rsidRPr="004A3ADD"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7F7022" w14:paraId="4C0CF87A" w14:textId="77777777" w:rsidTr="00430B72">
        <w:tc>
          <w:tcPr>
            <w:tcW w:w="2611" w:type="dxa"/>
            <w:shd w:val="clear" w:color="auto" w:fill="auto"/>
          </w:tcPr>
          <w:p w14:paraId="3F55CB99" w14:textId="77777777" w:rsidR="001D7C58" w:rsidRPr="007F7022" w:rsidRDefault="001D7C58" w:rsidP="00125FCD">
            <w:pPr>
              <w:rPr>
                <w:rFonts w:ascii="Tahoma" w:hAnsi="Tahoma" w:cs="Tahoma"/>
                <w:b/>
                <w:bCs/>
                <w:color w:val="000000" w:themeColor="text1"/>
                <w:sz w:val="20"/>
                <w:szCs w:val="20"/>
              </w:rPr>
            </w:pPr>
            <w:r w:rsidRPr="007F7022">
              <w:rPr>
                <w:rFonts w:ascii="Tahoma" w:hAnsi="Tahoma" w:cs="Tahoma"/>
                <w:b/>
                <w:bCs/>
                <w:color w:val="000000" w:themeColor="text1"/>
                <w:sz w:val="20"/>
                <w:szCs w:val="20"/>
              </w:rPr>
              <w:t>Název specifického cíle</w:t>
            </w:r>
          </w:p>
        </w:tc>
        <w:tc>
          <w:tcPr>
            <w:tcW w:w="6451" w:type="dxa"/>
            <w:shd w:val="clear" w:color="auto" w:fill="auto"/>
          </w:tcPr>
          <w:p w14:paraId="597080E0" w14:textId="1412606F" w:rsidR="001D7C58" w:rsidRPr="007F7022" w:rsidRDefault="001D7C58" w:rsidP="00125FCD">
            <w:pPr>
              <w:rPr>
                <w:rFonts w:ascii="Tahoma" w:hAnsi="Tahoma" w:cs="Tahoma"/>
                <w:color w:val="000000" w:themeColor="text1"/>
                <w:sz w:val="20"/>
                <w:szCs w:val="20"/>
              </w:rPr>
            </w:pPr>
            <w:r w:rsidRPr="007F7022">
              <w:rPr>
                <w:rFonts w:ascii="Tahoma" w:hAnsi="Tahoma" w:cs="Tahoma"/>
                <w:b/>
                <w:bCs/>
                <w:color w:val="000000" w:themeColor="text1"/>
                <w:sz w:val="20"/>
                <w:szCs w:val="20"/>
              </w:rPr>
              <w:t>4.</w:t>
            </w:r>
            <w:r w:rsidR="00920B25">
              <w:rPr>
                <w:rFonts w:ascii="Tahoma" w:hAnsi="Tahoma" w:cs="Tahoma"/>
                <w:b/>
                <w:bCs/>
                <w:color w:val="000000" w:themeColor="text1"/>
                <w:sz w:val="20"/>
                <w:szCs w:val="20"/>
              </w:rPr>
              <w:t xml:space="preserve"> </w:t>
            </w:r>
            <w:r w:rsidR="00BA0F74">
              <w:rPr>
                <w:rFonts w:ascii="Tahoma" w:hAnsi="Tahoma" w:cs="Tahoma"/>
                <w:b/>
                <w:bCs/>
                <w:color w:val="000000" w:themeColor="text1"/>
                <w:sz w:val="20"/>
                <w:szCs w:val="20"/>
              </w:rPr>
              <w:t>N</w:t>
            </w:r>
            <w:r w:rsidRPr="007F7022">
              <w:rPr>
                <w:rFonts w:ascii="Tahoma" w:hAnsi="Tahoma" w:cs="Tahoma"/>
                <w:b/>
                <w:bCs/>
                <w:color w:val="000000" w:themeColor="text1"/>
                <w:sz w:val="20"/>
                <w:szCs w:val="20"/>
              </w:rPr>
              <w:t>eformální pečující</w:t>
            </w:r>
            <w:r w:rsidR="00BA0F74">
              <w:rPr>
                <w:rFonts w:ascii="Tahoma" w:hAnsi="Tahoma" w:cs="Tahoma"/>
                <w:b/>
                <w:bCs/>
                <w:color w:val="000000" w:themeColor="text1"/>
                <w:sz w:val="20"/>
                <w:szCs w:val="20"/>
              </w:rPr>
              <w:t xml:space="preserve"> mají zajištěnou podporu</w:t>
            </w:r>
          </w:p>
        </w:tc>
      </w:tr>
      <w:tr w:rsidR="001D7C58" w:rsidRPr="007F7022" w14:paraId="29185FEA" w14:textId="77777777" w:rsidTr="00430B72">
        <w:tc>
          <w:tcPr>
            <w:tcW w:w="2611" w:type="dxa"/>
            <w:shd w:val="clear" w:color="auto" w:fill="auto"/>
          </w:tcPr>
          <w:p w14:paraId="28A537C3" w14:textId="77777777" w:rsidR="001D7C58" w:rsidRPr="007F7022" w:rsidRDefault="001D7C58" w:rsidP="00125FCD">
            <w:pPr>
              <w:rPr>
                <w:rFonts w:ascii="Tahoma" w:hAnsi="Tahoma" w:cs="Tahoma"/>
                <w:b/>
                <w:bCs/>
                <w:color w:val="000000" w:themeColor="text1"/>
                <w:sz w:val="20"/>
                <w:szCs w:val="20"/>
              </w:rPr>
            </w:pPr>
            <w:r w:rsidRPr="007F7022">
              <w:rPr>
                <w:rFonts w:ascii="Tahoma" w:hAnsi="Tahoma" w:cs="Tahoma"/>
                <w:b/>
                <w:bCs/>
                <w:color w:val="000000" w:themeColor="text1"/>
                <w:sz w:val="20"/>
                <w:szCs w:val="20"/>
              </w:rPr>
              <w:t>Opatření, která vedou k naplnění cíle</w:t>
            </w:r>
          </w:p>
        </w:tc>
        <w:tc>
          <w:tcPr>
            <w:tcW w:w="6451" w:type="dxa"/>
            <w:shd w:val="clear" w:color="auto" w:fill="auto"/>
          </w:tcPr>
          <w:p w14:paraId="65590CB4" w14:textId="6805E3BC" w:rsidR="001D7C58" w:rsidRPr="00B465D9" w:rsidRDefault="00030D53" w:rsidP="009266A6">
            <w:pPr>
              <w:pStyle w:val="paragraph"/>
              <w:spacing w:before="0" w:beforeAutospacing="0" w:after="0" w:afterAutospacing="0"/>
              <w:jc w:val="both"/>
              <w:textAlignment w:val="baseline"/>
            </w:pPr>
            <w:r w:rsidRPr="009266A6">
              <w:rPr>
                <w:rFonts w:ascii="Tahoma" w:hAnsi="Tahoma" w:cs="Tahoma"/>
                <w:sz w:val="20"/>
                <w:szCs w:val="20"/>
              </w:rPr>
              <w:t>4.1.</w:t>
            </w:r>
            <w:r>
              <w:t xml:space="preserve"> </w:t>
            </w:r>
            <w:r w:rsidR="001D7C58" w:rsidRPr="00B465D9">
              <w:t>Podporovat formalizovanou a neformalizovanou péči (svépomocné skupiny, pečující osoby, dobrovolnictví)</w:t>
            </w:r>
          </w:p>
          <w:p w14:paraId="24493F91" w14:textId="77777777" w:rsidR="001D7C58" w:rsidRPr="007F7022" w:rsidRDefault="001D7C58" w:rsidP="00125FCD">
            <w:pPr>
              <w:pStyle w:val="paragraph"/>
              <w:spacing w:before="0" w:beforeAutospacing="0" w:after="0" w:afterAutospacing="0"/>
              <w:ind w:left="888"/>
              <w:textAlignment w:val="baseline"/>
              <w:rPr>
                <w:rFonts w:ascii="Tahoma" w:hAnsi="Tahoma" w:cs="Tahoma"/>
                <w:color w:val="000000" w:themeColor="text1"/>
                <w:sz w:val="20"/>
                <w:szCs w:val="20"/>
              </w:rPr>
            </w:pPr>
          </w:p>
        </w:tc>
      </w:tr>
      <w:tr w:rsidR="001D7C58" w:rsidRPr="007F7022" w14:paraId="6820F603" w14:textId="77777777" w:rsidTr="00430B72">
        <w:tc>
          <w:tcPr>
            <w:tcW w:w="2611" w:type="dxa"/>
          </w:tcPr>
          <w:p w14:paraId="27245D5D" w14:textId="2E272115" w:rsidR="001D7C58" w:rsidRPr="007F7022" w:rsidRDefault="001D7C58" w:rsidP="00125FCD">
            <w:pPr>
              <w:rPr>
                <w:rFonts w:ascii="Tahoma" w:hAnsi="Tahoma" w:cs="Tahoma"/>
                <w:b/>
                <w:bCs/>
                <w:color w:val="000000" w:themeColor="text1"/>
                <w:sz w:val="20"/>
                <w:szCs w:val="20"/>
              </w:rPr>
            </w:pPr>
            <w:r w:rsidRPr="007F7022">
              <w:rPr>
                <w:rFonts w:ascii="Tahoma" w:hAnsi="Tahoma" w:cs="Tahoma"/>
                <w:b/>
                <w:bCs/>
                <w:color w:val="000000" w:themeColor="text1"/>
                <w:sz w:val="20"/>
                <w:szCs w:val="20"/>
              </w:rPr>
              <w:t>Typové aktivity vedoucí k naplnění opatření</w:t>
            </w:r>
            <w:r w:rsidR="00920B25">
              <w:rPr>
                <w:rFonts w:ascii="Tahoma" w:hAnsi="Tahoma" w:cs="Tahoma"/>
                <w:b/>
                <w:bCs/>
                <w:color w:val="000000" w:themeColor="text1"/>
                <w:sz w:val="20"/>
                <w:szCs w:val="20"/>
              </w:rPr>
              <w:t xml:space="preserve"> 4.1.</w:t>
            </w:r>
          </w:p>
        </w:tc>
        <w:tc>
          <w:tcPr>
            <w:tcW w:w="6451" w:type="dxa"/>
          </w:tcPr>
          <w:p w14:paraId="391E8BF5" w14:textId="1B7A1123" w:rsidR="001D7C58" w:rsidRPr="007F7022" w:rsidRDefault="00F91CBC" w:rsidP="00762561">
            <w:pPr>
              <w:pStyle w:val="paragraph"/>
              <w:numPr>
                <w:ilvl w:val="0"/>
                <w:numId w:val="100"/>
              </w:numPr>
              <w:spacing w:before="0" w:beforeAutospacing="0" w:after="0" w:afterAutospacing="0"/>
              <w:jc w:val="both"/>
              <w:textAlignment w:val="baseline"/>
              <w:rPr>
                <w:rFonts w:ascii="Tahoma" w:hAnsi="Tahoma" w:cs="Tahoma"/>
                <w:color w:val="000000" w:themeColor="text1"/>
                <w:sz w:val="20"/>
                <w:szCs w:val="20"/>
              </w:rPr>
            </w:pPr>
            <w:r>
              <w:rPr>
                <w:rFonts w:ascii="Tahoma" w:hAnsi="Tahoma" w:cs="Tahoma"/>
                <w:color w:val="000000" w:themeColor="text1"/>
                <w:sz w:val="20"/>
                <w:szCs w:val="20"/>
              </w:rPr>
              <w:t xml:space="preserve">Podpora činnosti dotčených skupin prostřednictvím </w:t>
            </w:r>
            <w:r w:rsidR="001D7C58" w:rsidRPr="007F7022">
              <w:rPr>
                <w:rFonts w:ascii="Tahoma" w:hAnsi="Tahoma" w:cs="Tahoma"/>
                <w:color w:val="000000" w:themeColor="text1"/>
                <w:sz w:val="20"/>
                <w:szCs w:val="20"/>
              </w:rPr>
              <w:t>dotačních programů, projektov</w:t>
            </w:r>
            <w:r>
              <w:rPr>
                <w:rFonts w:ascii="Tahoma" w:hAnsi="Tahoma" w:cs="Tahoma"/>
                <w:color w:val="000000" w:themeColor="text1"/>
                <w:sz w:val="20"/>
                <w:szCs w:val="20"/>
              </w:rPr>
              <w:t>ých</w:t>
            </w:r>
            <w:r w:rsidR="001D7C58" w:rsidRPr="007F7022">
              <w:rPr>
                <w:rFonts w:ascii="Tahoma" w:hAnsi="Tahoma" w:cs="Tahoma"/>
                <w:color w:val="000000" w:themeColor="text1"/>
                <w:sz w:val="20"/>
                <w:szCs w:val="20"/>
              </w:rPr>
              <w:t xml:space="preserve"> aktivit</w:t>
            </w:r>
          </w:p>
          <w:p w14:paraId="63EC014E" w14:textId="77777777" w:rsidR="001D7C58" w:rsidRPr="007F7022" w:rsidRDefault="001D7C58" w:rsidP="00762561">
            <w:pPr>
              <w:pStyle w:val="paragraph"/>
              <w:numPr>
                <w:ilvl w:val="0"/>
                <w:numId w:val="100"/>
              </w:numPr>
              <w:spacing w:before="0" w:beforeAutospacing="0" w:after="0" w:afterAutospacing="0"/>
              <w:jc w:val="both"/>
              <w:textAlignment w:val="baseline"/>
              <w:rPr>
                <w:rFonts w:ascii="Tahoma" w:hAnsi="Tahoma" w:cs="Tahoma"/>
                <w:color w:val="000000" w:themeColor="text1"/>
                <w:sz w:val="20"/>
                <w:szCs w:val="20"/>
              </w:rPr>
            </w:pPr>
            <w:r w:rsidRPr="007F7022">
              <w:rPr>
                <w:rFonts w:ascii="Tahoma" w:hAnsi="Tahoma" w:cs="Tahoma"/>
                <w:sz w:val="20"/>
                <w:szCs w:val="20"/>
              </w:rPr>
              <w:t>Zvyšování informovanosti, vzdělávání, platformy setkávání, pobytové aktivity pro pečující osoby</w:t>
            </w:r>
          </w:p>
          <w:p w14:paraId="6FFAFC3A" w14:textId="77777777" w:rsidR="001D7C58" w:rsidRDefault="001D7C58" w:rsidP="00762561">
            <w:pPr>
              <w:pStyle w:val="paragraph"/>
              <w:numPr>
                <w:ilvl w:val="0"/>
                <w:numId w:val="100"/>
              </w:numPr>
              <w:spacing w:before="0" w:beforeAutospacing="0" w:after="0" w:afterAutospacing="0"/>
              <w:jc w:val="both"/>
              <w:textAlignment w:val="baseline"/>
              <w:rPr>
                <w:rFonts w:ascii="Tahoma" w:hAnsi="Tahoma" w:cs="Tahoma"/>
                <w:color w:val="000000" w:themeColor="text1"/>
                <w:sz w:val="20"/>
                <w:szCs w:val="20"/>
              </w:rPr>
            </w:pPr>
            <w:r>
              <w:rPr>
                <w:rFonts w:ascii="Tahoma" w:hAnsi="Tahoma" w:cs="Tahoma"/>
                <w:color w:val="000000" w:themeColor="text1"/>
                <w:sz w:val="20"/>
                <w:szCs w:val="20"/>
              </w:rPr>
              <w:t>Aktivity zvyšující právní povědomí pečujících včetně institutů zastupování a rozhodování s podporou (práva, povinnosti a odpovědnost jednotlivých forem zastupování, problematika moci a závislosti)</w:t>
            </w:r>
          </w:p>
          <w:p w14:paraId="0AAB36AF" w14:textId="77777777" w:rsidR="001D7C58" w:rsidRDefault="001D7C58" w:rsidP="00762561">
            <w:pPr>
              <w:pStyle w:val="paragraph"/>
              <w:numPr>
                <w:ilvl w:val="0"/>
                <w:numId w:val="100"/>
              </w:numPr>
              <w:spacing w:before="0" w:beforeAutospacing="0" w:after="0" w:afterAutospacing="0"/>
              <w:jc w:val="both"/>
              <w:textAlignment w:val="baseline"/>
              <w:rPr>
                <w:rStyle w:val="normaltextrun"/>
                <w:rFonts w:ascii="Tahoma" w:hAnsi="Tahoma" w:cs="Tahoma"/>
                <w:color w:val="000000" w:themeColor="text1"/>
                <w:sz w:val="20"/>
                <w:szCs w:val="20"/>
              </w:rPr>
            </w:pPr>
            <w:r w:rsidRPr="003B3F2D">
              <w:rPr>
                <w:rStyle w:val="normaltextrun"/>
                <w:rFonts w:ascii="Tahoma" w:hAnsi="Tahoma" w:cs="Tahoma"/>
                <w:color w:val="000000" w:themeColor="text1"/>
                <w:sz w:val="20"/>
                <w:szCs w:val="20"/>
              </w:rPr>
              <w:lastRenderedPageBreak/>
              <w:t>Udržovat a rozvíjet dostupnost odlehčovacích sociálních služeb a dalších terénních případně ambulantních soc. služeb (osobní asistence)</w:t>
            </w:r>
          </w:p>
          <w:p w14:paraId="655D838E" w14:textId="77777777" w:rsidR="001D7C58" w:rsidRPr="003B3F2D" w:rsidRDefault="001D7C58" w:rsidP="00762561">
            <w:pPr>
              <w:pStyle w:val="paragraph"/>
              <w:numPr>
                <w:ilvl w:val="0"/>
                <w:numId w:val="100"/>
              </w:numPr>
              <w:spacing w:before="0" w:beforeAutospacing="0" w:after="0" w:afterAutospacing="0"/>
              <w:jc w:val="both"/>
              <w:textAlignment w:val="baseline"/>
              <w:rPr>
                <w:rStyle w:val="normaltextrun"/>
                <w:rFonts w:ascii="Tahoma" w:hAnsi="Tahoma" w:cs="Tahoma"/>
                <w:color w:val="000000" w:themeColor="text1"/>
                <w:sz w:val="20"/>
                <w:szCs w:val="20"/>
              </w:rPr>
            </w:pPr>
            <w:r>
              <w:rPr>
                <w:rStyle w:val="normaltextrun"/>
                <w:rFonts w:ascii="Tahoma" w:hAnsi="Tahoma" w:cs="Tahoma"/>
                <w:color w:val="000000" w:themeColor="text1"/>
                <w:sz w:val="20"/>
                <w:szCs w:val="20"/>
              </w:rPr>
              <w:t>Podpora inovativních metod a technik k odlehčení zátěže neformálních pečujících osob – sdílená péče, síťování, case-management</w:t>
            </w:r>
          </w:p>
          <w:p w14:paraId="4F8CD054" w14:textId="77777777" w:rsidR="001D7C58" w:rsidRPr="007F7022" w:rsidRDefault="001D7C58" w:rsidP="00125FCD">
            <w:pPr>
              <w:pStyle w:val="paragraph"/>
              <w:spacing w:before="0" w:beforeAutospacing="0" w:after="0" w:afterAutospacing="0"/>
              <w:ind w:left="888"/>
              <w:textAlignment w:val="baseline"/>
              <w:rPr>
                <w:rStyle w:val="normaltextrun"/>
                <w:rFonts w:ascii="Tahoma" w:hAnsi="Tahoma" w:cs="Tahoma"/>
                <w:color w:val="000000" w:themeColor="text1"/>
                <w:sz w:val="20"/>
                <w:szCs w:val="20"/>
              </w:rPr>
            </w:pPr>
          </w:p>
        </w:tc>
      </w:tr>
      <w:tr w:rsidR="001D7C58" w:rsidRPr="007F7022" w14:paraId="18961D12" w14:textId="77777777" w:rsidTr="00430B72">
        <w:tc>
          <w:tcPr>
            <w:tcW w:w="2611" w:type="dxa"/>
            <w:shd w:val="clear" w:color="auto" w:fill="auto"/>
          </w:tcPr>
          <w:p w14:paraId="538AC694" w14:textId="77777777" w:rsidR="001D7C58" w:rsidRPr="007F7022" w:rsidRDefault="001D7C58" w:rsidP="00125FCD">
            <w:pPr>
              <w:rPr>
                <w:rFonts w:ascii="Tahoma" w:hAnsi="Tahoma" w:cs="Tahoma"/>
                <w:b/>
                <w:bCs/>
                <w:color w:val="000000" w:themeColor="text1"/>
                <w:sz w:val="20"/>
                <w:szCs w:val="20"/>
              </w:rPr>
            </w:pPr>
            <w:r w:rsidRPr="007F7022">
              <w:rPr>
                <w:rFonts w:ascii="Tahoma" w:hAnsi="Tahoma" w:cs="Tahoma"/>
                <w:b/>
                <w:bCs/>
                <w:color w:val="000000" w:themeColor="text1"/>
                <w:sz w:val="20"/>
                <w:szCs w:val="20"/>
              </w:rPr>
              <w:lastRenderedPageBreak/>
              <w:t>Opatření, která vedou k naplnění cíle</w:t>
            </w:r>
          </w:p>
        </w:tc>
        <w:tc>
          <w:tcPr>
            <w:tcW w:w="6451" w:type="dxa"/>
            <w:shd w:val="clear" w:color="auto" w:fill="auto"/>
          </w:tcPr>
          <w:p w14:paraId="0DF0EE6A" w14:textId="3F646888" w:rsidR="001D7C58" w:rsidRPr="001950F0" w:rsidRDefault="001950F0" w:rsidP="000E0025">
            <w:pPr>
              <w:pStyle w:val="paragraph"/>
              <w:spacing w:before="0" w:beforeAutospacing="0" w:after="0" w:afterAutospacing="0"/>
              <w:jc w:val="both"/>
              <w:textAlignment w:val="baseline"/>
              <w:rPr>
                <w:rFonts w:ascii="Tahoma" w:hAnsi="Tahoma" w:cs="Tahoma"/>
                <w:color w:val="000000" w:themeColor="text1"/>
                <w:sz w:val="20"/>
                <w:szCs w:val="20"/>
              </w:rPr>
            </w:pPr>
            <w:r>
              <w:rPr>
                <w:rFonts w:ascii="Tahoma" w:hAnsi="Tahoma" w:cs="Tahoma"/>
                <w:color w:val="000000" w:themeColor="text1"/>
                <w:sz w:val="20"/>
                <w:szCs w:val="20"/>
              </w:rPr>
              <w:t xml:space="preserve">4.2. </w:t>
            </w:r>
            <w:r w:rsidR="001D7C58" w:rsidRPr="001950F0">
              <w:rPr>
                <w:rFonts w:ascii="Tahoma" w:hAnsi="Tahoma" w:cs="Tahoma"/>
                <w:color w:val="000000" w:themeColor="text1"/>
                <w:sz w:val="20"/>
                <w:szCs w:val="20"/>
              </w:rPr>
              <w:t xml:space="preserve">Podpora sociální práce a metod sociální práce-depistáže a poskytování sociálního poradenství ze strany sociálních služeb a sociálních pracovníků na obecních úřadech </w:t>
            </w:r>
            <w:r w:rsidR="00CA1972" w:rsidRPr="00371248">
              <w:rPr>
                <w:rFonts w:ascii="Tahoma" w:hAnsi="Tahoma" w:cs="Tahoma"/>
                <w:sz w:val="20"/>
                <w:szCs w:val="20"/>
              </w:rPr>
              <w:t xml:space="preserve">(v rámci </w:t>
            </w:r>
            <w:r w:rsidR="00EA7EFD" w:rsidRPr="00371248">
              <w:rPr>
                <w:rFonts w:ascii="Tahoma" w:hAnsi="Tahoma" w:cs="Tahoma"/>
                <w:sz w:val="20"/>
                <w:szCs w:val="20"/>
              </w:rPr>
              <w:t xml:space="preserve">přenesené působnosti i výkonu samosprávy) </w:t>
            </w:r>
            <w:r w:rsidR="001D7C58" w:rsidRPr="00371248">
              <w:rPr>
                <w:rFonts w:ascii="Tahoma" w:hAnsi="Tahoma" w:cs="Tahoma"/>
                <w:sz w:val="20"/>
                <w:szCs w:val="20"/>
              </w:rPr>
              <w:t>ve vztahu k řeš</w:t>
            </w:r>
            <w:r w:rsidR="001D7C58" w:rsidRPr="001950F0">
              <w:rPr>
                <w:rFonts w:ascii="Tahoma" w:hAnsi="Tahoma" w:cs="Tahoma"/>
                <w:color w:val="000000" w:themeColor="text1"/>
                <w:sz w:val="20"/>
                <w:szCs w:val="20"/>
              </w:rPr>
              <w:t>ení nepříznivé sociální situace osob závislých na péči a osob pečujících</w:t>
            </w:r>
          </w:p>
          <w:p w14:paraId="6EF71965" w14:textId="77777777" w:rsidR="001D7C58" w:rsidRPr="001950F0" w:rsidRDefault="001D7C58" w:rsidP="00125FCD">
            <w:pPr>
              <w:pStyle w:val="paragraph"/>
              <w:spacing w:before="0" w:beforeAutospacing="0" w:after="0" w:afterAutospacing="0"/>
              <w:ind w:left="168"/>
              <w:textAlignment w:val="baseline"/>
              <w:rPr>
                <w:rStyle w:val="normaltextrun"/>
                <w:rFonts w:ascii="Tahoma" w:hAnsi="Tahoma" w:cs="Tahoma"/>
                <w:color w:val="000000" w:themeColor="text1"/>
                <w:sz w:val="20"/>
                <w:szCs w:val="20"/>
              </w:rPr>
            </w:pPr>
          </w:p>
        </w:tc>
      </w:tr>
      <w:tr w:rsidR="001D7C58" w:rsidRPr="007F7022" w14:paraId="5BBF3256" w14:textId="77777777" w:rsidTr="00430B72">
        <w:tc>
          <w:tcPr>
            <w:tcW w:w="2611" w:type="dxa"/>
          </w:tcPr>
          <w:p w14:paraId="51E60C3C" w14:textId="29A658CB" w:rsidR="001D7C58" w:rsidRPr="007F7022" w:rsidRDefault="001D7C58" w:rsidP="00125FCD">
            <w:pPr>
              <w:rPr>
                <w:rFonts w:ascii="Tahoma" w:hAnsi="Tahoma" w:cs="Tahoma"/>
                <w:b/>
                <w:bCs/>
                <w:color w:val="BFBFBF" w:themeColor="background1" w:themeShade="BF"/>
                <w:sz w:val="20"/>
                <w:szCs w:val="20"/>
              </w:rPr>
            </w:pPr>
            <w:r w:rsidRPr="007F7022">
              <w:rPr>
                <w:rFonts w:ascii="Tahoma" w:hAnsi="Tahoma" w:cs="Tahoma"/>
                <w:b/>
                <w:bCs/>
                <w:color w:val="000000" w:themeColor="text1"/>
                <w:sz w:val="20"/>
                <w:szCs w:val="20"/>
              </w:rPr>
              <w:t>Typové aktivity vedoucí k naplnění opatření</w:t>
            </w:r>
            <w:r w:rsidR="00920B25">
              <w:rPr>
                <w:rFonts w:ascii="Tahoma" w:hAnsi="Tahoma" w:cs="Tahoma"/>
                <w:b/>
                <w:bCs/>
                <w:color w:val="000000" w:themeColor="text1"/>
                <w:sz w:val="20"/>
                <w:szCs w:val="20"/>
              </w:rPr>
              <w:t xml:space="preserve"> 4.2.</w:t>
            </w:r>
          </w:p>
        </w:tc>
        <w:tc>
          <w:tcPr>
            <w:tcW w:w="6451" w:type="dxa"/>
          </w:tcPr>
          <w:p w14:paraId="01704BB1" w14:textId="1533E728" w:rsidR="001D7C58" w:rsidRPr="007F7022" w:rsidRDefault="001D7C58" w:rsidP="00762561">
            <w:pPr>
              <w:pStyle w:val="paragraph"/>
              <w:numPr>
                <w:ilvl w:val="0"/>
                <w:numId w:val="101"/>
              </w:numPr>
              <w:spacing w:before="0" w:beforeAutospacing="0" w:after="0" w:afterAutospacing="0"/>
              <w:jc w:val="both"/>
              <w:textAlignment w:val="baseline"/>
              <w:rPr>
                <w:rFonts w:ascii="Tahoma" w:hAnsi="Tahoma" w:cs="Tahoma"/>
                <w:color w:val="000000" w:themeColor="text1"/>
                <w:sz w:val="20"/>
                <w:szCs w:val="20"/>
              </w:rPr>
            </w:pPr>
            <w:r>
              <w:rPr>
                <w:rFonts w:ascii="Tahoma" w:hAnsi="Tahoma" w:cs="Tahoma"/>
                <w:color w:val="000000" w:themeColor="text1"/>
                <w:sz w:val="20"/>
                <w:szCs w:val="20"/>
              </w:rPr>
              <w:t>Realizace w</w:t>
            </w:r>
            <w:r w:rsidRPr="007F7022">
              <w:rPr>
                <w:rFonts w:ascii="Tahoma" w:hAnsi="Tahoma" w:cs="Tahoma"/>
                <w:color w:val="000000" w:themeColor="text1"/>
                <w:sz w:val="20"/>
                <w:szCs w:val="20"/>
              </w:rPr>
              <w:t>orkshop</w:t>
            </w:r>
            <w:r>
              <w:rPr>
                <w:rFonts w:ascii="Tahoma" w:hAnsi="Tahoma" w:cs="Tahoma"/>
                <w:color w:val="000000" w:themeColor="text1"/>
                <w:sz w:val="20"/>
                <w:szCs w:val="20"/>
              </w:rPr>
              <w:t>ů</w:t>
            </w:r>
            <w:r w:rsidRPr="007F7022">
              <w:rPr>
                <w:rFonts w:ascii="Tahoma" w:hAnsi="Tahoma" w:cs="Tahoma"/>
                <w:color w:val="000000" w:themeColor="text1"/>
                <w:sz w:val="20"/>
                <w:szCs w:val="20"/>
              </w:rPr>
              <w:t>, diskuzní</w:t>
            </w:r>
            <w:r>
              <w:rPr>
                <w:rFonts w:ascii="Tahoma" w:hAnsi="Tahoma" w:cs="Tahoma"/>
                <w:color w:val="000000" w:themeColor="text1"/>
                <w:sz w:val="20"/>
                <w:szCs w:val="20"/>
              </w:rPr>
              <w:t>ch</w:t>
            </w:r>
            <w:r w:rsidRPr="007F7022">
              <w:rPr>
                <w:rFonts w:ascii="Tahoma" w:hAnsi="Tahoma" w:cs="Tahoma"/>
                <w:color w:val="000000" w:themeColor="text1"/>
                <w:sz w:val="20"/>
                <w:szCs w:val="20"/>
              </w:rPr>
              <w:t xml:space="preserve"> setkání pro sociální pracovníky obcí, pracovníky sociálních služeb, zdravotnické pracovníky, opatrovníky a pečující osoby, </w:t>
            </w:r>
            <w:r>
              <w:rPr>
                <w:rFonts w:ascii="Tahoma" w:hAnsi="Tahoma" w:cs="Tahoma"/>
                <w:color w:val="000000" w:themeColor="text1"/>
                <w:sz w:val="20"/>
                <w:szCs w:val="20"/>
              </w:rPr>
              <w:t>odlehčovací pobyty, psychosociální podpor</w:t>
            </w:r>
            <w:r w:rsidR="00AB0AE3">
              <w:rPr>
                <w:rFonts w:ascii="Tahoma" w:hAnsi="Tahoma" w:cs="Tahoma"/>
                <w:color w:val="000000" w:themeColor="text1"/>
                <w:sz w:val="20"/>
                <w:szCs w:val="20"/>
              </w:rPr>
              <w:t>a</w:t>
            </w:r>
            <w:r>
              <w:rPr>
                <w:rFonts w:ascii="Tahoma" w:hAnsi="Tahoma" w:cs="Tahoma"/>
                <w:color w:val="000000" w:themeColor="text1"/>
                <w:sz w:val="20"/>
                <w:szCs w:val="20"/>
              </w:rPr>
              <w:t xml:space="preserve"> pečujících</w:t>
            </w:r>
          </w:p>
          <w:p w14:paraId="4C147C5F" w14:textId="77777777" w:rsidR="001D7C58" w:rsidRPr="007F7022" w:rsidRDefault="001D7C58" w:rsidP="00762561">
            <w:pPr>
              <w:pStyle w:val="paragraph"/>
              <w:numPr>
                <w:ilvl w:val="0"/>
                <w:numId w:val="101"/>
              </w:numPr>
              <w:spacing w:before="0" w:beforeAutospacing="0" w:after="0" w:afterAutospacing="0"/>
              <w:jc w:val="both"/>
              <w:textAlignment w:val="baseline"/>
              <w:rPr>
                <w:rFonts w:ascii="Tahoma" w:hAnsi="Tahoma" w:cs="Tahoma"/>
                <w:color w:val="000000" w:themeColor="text1"/>
                <w:sz w:val="20"/>
                <w:szCs w:val="20"/>
              </w:rPr>
            </w:pPr>
            <w:r w:rsidRPr="007F7022">
              <w:rPr>
                <w:rFonts w:ascii="Tahoma" w:hAnsi="Tahoma" w:cs="Tahoma"/>
                <w:color w:val="000000" w:themeColor="text1"/>
                <w:sz w:val="20"/>
                <w:szCs w:val="20"/>
              </w:rPr>
              <w:t>Metodická podpora depistáže a mapování celkové situace klientů v rámci výkonu sociální práce v přenesené působnosti na obecních úřadech a poskytovatelů sociálních služeb</w:t>
            </w:r>
          </w:p>
          <w:p w14:paraId="48F435C2" w14:textId="77777777" w:rsidR="001D7C58" w:rsidRPr="007F7022" w:rsidRDefault="001D7C58" w:rsidP="00125FCD">
            <w:pPr>
              <w:pStyle w:val="paragraph"/>
              <w:spacing w:before="0" w:beforeAutospacing="0" w:after="0" w:afterAutospacing="0"/>
              <w:ind w:left="720"/>
              <w:textAlignment w:val="baseline"/>
              <w:rPr>
                <w:rFonts w:ascii="Tahoma" w:hAnsi="Tahoma" w:cs="Tahoma"/>
                <w:color w:val="000000" w:themeColor="text1"/>
                <w:sz w:val="20"/>
                <w:szCs w:val="20"/>
              </w:rPr>
            </w:pPr>
          </w:p>
        </w:tc>
      </w:tr>
      <w:tr w:rsidR="001D7C58" w:rsidRPr="00752E55" w14:paraId="195C428D" w14:textId="77777777" w:rsidTr="00430B72">
        <w:tc>
          <w:tcPr>
            <w:tcW w:w="2611" w:type="dxa"/>
            <w:shd w:val="clear" w:color="auto" w:fill="auto"/>
          </w:tcPr>
          <w:p w14:paraId="50FAE56F" w14:textId="77777777" w:rsidR="001D7C58" w:rsidRPr="006F1E21" w:rsidRDefault="001D7C58" w:rsidP="00125FCD">
            <w:pPr>
              <w:rPr>
                <w:rFonts w:ascii="Tahoma" w:hAnsi="Tahoma" w:cs="Tahoma"/>
                <w:b/>
                <w:bCs/>
              </w:rPr>
            </w:pPr>
            <w:r w:rsidRPr="006F1E21">
              <w:rPr>
                <w:rFonts w:ascii="Tahoma" w:hAnsi="Tahoma" w:cs="Tahoma"/>
                <w:b/>
                <w:bCs/>
              </w:rPr>
              <w:t>Název specifického cíle</w:t>
            </w:r>
          </w:p>
        </w:tc>
        <w:tc>
          <w:tcPr>
            <w:tcW w:w="6451" w:type="dxa"/>
            <w:shd w:val="clear" w:color="auto" w:fill="auto"/>
          </w:tcPr>
          <w:p w14:paraId="4440A525" w14:textId="462444AD" w:rsidR="001D7C58" w:rsidRPr="00F05B9D" w:rsidRDefault="00F05B9D" w:rsidP="00F05B9D">
            <w:pPr>
              <w:rPr>
                <w:rFonts w:ascii="Tahoma" w:hAnsi="Tahoma" w:cs="Tahoma"/>
                <w:b/>
                <w:bCs/>
              </w:rPr>
            </w:pPr>
            <w:r>
              <w:rPr>
                <w:rFonts w:ascii="Tahoma" w:hAnsi="Tahoma" w:cs="Tahoma"/>
                <w:b/>
                <w:bCs/>
              </w:rPr>
              <w:t>5.</w:t>
            </w:r>
            <w:r w:rsidR="001D7C58" w:rsidRPr="00F05B9D">
              <w:rPr>
                <w:rFonts w:ascii="Tahoma" w:hAnsi="Tahoma" w:cs="Tahoma"/>
                <w:b/>
                <w:bCs/>
              </w:rPr>
              <w:t xml:space="preserve">Je zajištěna podpora </w:t>
            </w:r>
            <w:r w:rsidR="00B33601">
              <w:rPr>
                <w:rFonts w:ascii="Tahoma" w:hAnsi="Tahoma" w:cs="Tahoma"/>
                <w:b/>
                <w:bCs/>
              </w:rPr>
              <w:t>osob</w:t>
            </w:r>
            <w:r w:rsidR="001D7C58" w:rsidRPr="00F05B9D">
              <w:rPr>
                <w:rFonts w:ascii="Tahoma" w:hAnsi="Tahoma" w:cs="Tahoma"/>
                <w:b/>
                <w:bCs/>
              </w:rPr>
              <w:t xml:space="preserve"> s nízkými příjmy, </w:t>
            </w:r>
            <w:r w:rsidR="00B33601">
              <w:rPr>
                <w:rFonts w:ascii="Tahoma" w:hAnsi="Tahoma" w:cs="Tahoma"/>
                <w:b/>
                <w:bCs/>
              </w:rPr>
              <w:t>osob</w:t>
            </w:r>
            <w:r w:rsidR="001D7C58" w:rsidRPr="00F05B9D">
              <w:rPr>
                <w:rFonts w:ascii="Tahoma" w:hAnsi="Tahoma" w:cs="Tahoma"/>
                <w:b/>
                <w:bCs/>
              </w:rPr>
              <w:t xml:space="preserve"> bez domova a </w:t>
            </w:r>
            <w:r w:rsidR="00B33601">
              <w:rPr>
                <w:rFonts w:ascii="Tahoma" w:hAnsi="Tahoma" w:cs="Tahoma"/>
                <w:b/>
                <w:bCs/>
              </w:rPr>
              <w:t>osob</w:t>
            </w:r>
            <w:r w:rsidR="001D7C58" w:rsidRPr="00F05B9D">
              <w:rPr>
                <w:rFonts w:ascii="Tahoma" w:hAnsi="Tahoma" w:cs="Tahoma"/>
                <w:b/>
                <w:bCs/>
              </w:rPr>
              <w:t xml:space="preserve"> </w:t>
            </w:r>
            <w:r w:rsidR="00077E10">
              <w:rPr>
                <w:rFonts w:ascii="Tahoma" w:hAnsi="Tahoma" w:cs="Tahoma"/>
                <w:b/>
                <w:bCs/>
              </w:rPr>
              <w:t>žijících</w:t>
            </w:r>
            <w:r w:rsidR="001D7C58" w:rsidRPr="00F05B9D">
              <w:rPr>
                <w:rFonts w:ascii="Tahoma" w:hAnsi="Tahoma" w:cs="Tahoma"/>
                <w:b/>
                <w:bCs/>
              </w:rPr>
              <w:t> rizikovým způsobem života</w:t>
            </w:r>
          </w:p>
          <w:p w14:paraId="7F0C63C4" w14:textId="77777777" w:rsidR="001D7C58" w:rsidRPr="00752E55" w:rsidRDefault="001D7C58" w:rsidP="00125FCD">
            <w:pPr>
              <w:rPr>
                <w:rFonts w:ascii="Tahoma" w:hAnsi="Tahoma" w:cs="Tahoma"/>
              </w:rPr>
            </w:pPr>
          </w:p>
        </w:tc>
      </w:tr>
      <w:tr w:rsidR="001D7C58" w:rsidRPr="00D05A96" w14:paraId="6562BFD1" w14:textId="77777777" w:rsidTr="00430B72">
        <w:tc>
          <w:tcPr>
            <w:tcW w:w="2611" w:type="dxa"/>
            <w:shd w:val="clear" w:color="auto" w:fill="auto"/>
          </w:tcPr>
          <w:p w14:paraId="0371E7E1" w14:textId="77777777" w:rsidR="001D7C58" w:rsidRPr="00BA422F" w:rsidRDefault="001D7C58" w:rsidP="00125FCD">
            <w:pPr>
              <w:rPr>
                <w:rFonts w:ascii="Tahoma" w:hAnsi="Tahoma" w:cs="Tahoma"/>
                <w:b/>
                <w:bCs/>
                <w:sz w:val="20"/>
                <w:szCs w:val="20"/>
              </w:rPr>
            </w:pPr>
            <w:r w:rsidRPr="00BA422F">
              <w:rPr>
                <w:rFonts w:ascii="Tahoma" w:hAnsi="Tahoma" w:cs="Tahoma"/>
                <w:b/>
                <w:bCs/>
                <w:sz w:val="20"/>
                <w:szCs w:val="20"/>
              </w:rPr>
              <w:t>Opatření, která vedou k naplnění cíle</w:t>
            </w:r>
          </w:p>
        </w:tc>
        <w:tc>
          <w:tcPr>
            <w:tcW w:w="6451" w:type="dxa"/>
            <w:shd w:val="clear" w:color="auto" w:fill="auto"/>
          </w:tcPr>
          <w:p w14:paraId="02C1F9AF" w14:textId="08548DE3" w:rsidR="001D7C58" w:rsidRPr="006E7B3B" w:rsidRDefault="00FC3922" w:rsidP="00F05B9D">
            <w:pPr>
              <w:pStyle w:val="paragraph"/>
              <w:spacing w:before="0" w:beforeAutospacing="0" w:after="0" w:afterAutospacing="0"/>
              <w:jc w:val="both"/>
              <w:textAlignment w:val="baseline"/>
              <w:rPr>
                <w:rStyle w:val="normaltextrun"/>
                <w:rFonts w:ascii="Tahoma" w:hAnsi="Tahoma" w:cs="Tahoma"/>
                <w:sz w:val="20"/>
                <w:szCs w:val="20"/>
              </w:rPr>
            </w:pPr>
            <w:r>
              <w:rPr>
                <w:rStyle w:val="normaltextrun"/>
                <w:rFonts w:ascii="Tahoma" w:hAnsi="Tahoma" w:cs="Tahoma"/>
                <w:sz w:val="20"/>
                <w:szCs w:val="20"/>
              </w:rPr>
              <w:t>5</w:t>
            </w:r>
            <w:r>
              <w:rPr>
                <w:rStyle w:val="normaltextrun"/>
              </w:rPr>
              <w:t xml:space="preserve">.1. </w:t>
            </w:r>
            <w:r w:rsidR="001D7C58" w:rsidRPr="00F40878">
              <w:rPr>
                <w:rStyle w:val="normaltextrun"/>
                <w:rFonts w:ascii="Tahoma" w:hAnsi="Tahoma" w:cs="Tahoma"/>
                <w:sz w:val="20"/>
                <w:szCs w:val="20"/>
              </w:rPr>
              <w:t>Podpora e</w:t>
            </w:r>
            <w:r w:rsidR="001D7C58" w:rsidRPr="00F54ED7">
              <w:rPr>
                <w:rStyle w:val="normaltextrun"/>
                <w:rFonts w:ascii="Tahoma" w:hAnsi="Tahoma" w:cs="Tahoma"/>
                <w:sz w:val="20"/>
                <w:szCs w:val="20"/>
              </w:rPr>
              <w:t>fektivní</w:t>
            </w:r>
            <w:r w:rsidR="001D7C58" w:rsidRPr="00F40878">
              <w:rPr>
                <w:rStyle w:val="normaltextrun"/>
                <w:rFonts w:ascii="Tahoma" w:hAnsi="Tahoma" w:cs="Tahoma"/>
                <w:sz w:val="20"/>
                <w:szCs w:val="20"/>
              </w:rPr>
              <w:t xml:space="preserve"> sociální práce ve spolupráci s d</w:t>
            </w:r>
            <w:r w:rsidR="001D7C58" w:rsidRPr="00F54ED7">
              <w:rPr>
                <w:rStyle w:val="normaltextrun"/>
                <w:rFonts w:ascii="Tahoma" w:hAnsi="Tahoma" w:cs="Tahoma"/>
                <w:sz w:val="20"/>
                <w:szCs w:val="20"/>
              </w:rPr>
              <w:t>alšími subjekty (např</w:t>
            </w:r>
            <w:r w:rsidR="001D7C58" w:rsidRPr="00F40878">
              <w:rPr>
                <w:rStyle w:val="normaltextrun"/>
                <w:rFonts w:ascii="Tahoma" w:hAnsi="Tahoma" w:cs="Tahoma"/>
                <w:sz w:val="20"/>
                <w:szCs w:val="20"/>
              </w:rPr>
              <w:t>. úřady práce, dluhové poradny) v</w:t>
            </w:r>
            <w:r w:rsidR="001D7C58" w:rsidRPr="00F54ED7">
              <w:rPr>
                <w:rStyle w:val="normaltextrun"/>
                <w:rFonts w:ascii="Tahoma" w:hAnsi="Tahoma" w:cs="Tahoma"/>
                <w:sz w:val="20"/>
                <w:szCs w:val="20"/>
              </w:rPr>
              <w:t xml:space="preserve">edoucí ke snížení finanční nestability domácností, </w:t>
            </w:r>
            <w:r w:rsidR="001D7C58" w:rsidRPr="00F40878">
              <w:rPr>
                <w:rStyle w:val="normaltextrun"/>
                <w:rFonts w:ascii="Tahoma" w:hAnsi="Tahoma" w:cs="Tahoma"/>
                <w:sz w:val="20"/>
                <w:szCs w:val="20"/>
              </w:rPr>
              <w:t>předluženosti a jejich důsledků</w:t>
            </w:r>
          </w:p>
          <w:p w14:paraId="66946139" w14:textId="77777777" w:rsidR="001D7C58" w:rsidRPr="00D05A96" w:rsidRDefault="001D7C58" w:rsidP="00125FCD">
            <w:pPr>
              <w:pStyle w:val="paragraph"/>
              <w:spacing w:before="0" w:beforeAutospacing="0" w:after="0" w:afterAutospacing="0"/>
              <w:ind w:left="720"/>
              <w:textAlignment w:val="baseline"/>
              <w:rPr>
                <w:rFonts w:ascii="Tahoma" w:hAnsi="Tahoma" w:cs="Tahoma"/>
                <w:sz w:val="20"/>
                <w:szCs w:val="20"/>
              </w:rPr>
            </w:pPr>
          </w:p>
        </w:tc>
      </w:tr>
      <w:tr w:rsidR="001D7C58" w:rsidRPr="003F5F3C" w14:paraId="42D40998" w14:textId="77777777" w:rsidTr="00430B72">
        <w:tc>
          <w:tcPr>
            <w:tcW w:w="2611" w:type="dxa"/>
          </w:tcPr>
          <w:p w14:paraId="1865AC4A" w14:textId="7D71473A" w:rsidR="001D7C58" w:rsidRPr="00BA422F" w:rsidRDefault="001D7C58" w:rsidP="00125FCD">
            <w:pPr>
              <w:rPr>
                <w:rFonts w:ascii="Tahoma" w:hAnsi="Tahoma" w:cs="Tahoma"/>
                <w:b/>
                <w:bCs/>
                <w:sz w:val="20"/>
                <w:szCs w:val="20"/>
              </w:rPr>
            </w:pPr>
            <w:r w:rsidRPr="00BA422F">
              <w:rPr>
                <w:rFonts w:ascii="Tahoma" w:hAnsi="Tahoma" w:cs="Tahoma"/>
                <w:b/>
                <w:bCs/>
                <w:sz w:val="20"/>
                <w:szCs w:val="20"/>
              </w:rPr>
              <w:t>Typové aktivity vedoucí k naplnění opatření</w:t>
            </w:r>
            <w:r w:rsidR="00FC3922">
              <w:rPr>
                <w:rFonts w:ascii="Tahoma" w:hAnsi="Tahoma" w:cs="Tahoma"/>
                <w:b/>
                <w:bCs/>
                <w:sz w:val="20"/>
                <w:szCs w:val="20"/>
              </w:rPr>
              <w:t xml:space="preserve"> 5.1.</w:t>
            </w:r>
          </w:p>
        </w:tc>
        <w:tc>
          <w:tcPr>
            <w:tcW w:w="6451" w:type="dxa"/>
          </w:tcPr>
          <w:p w14:paraId="0F8F53ED" w14:textId="77777777" w:rsidR="001D7C58" w:rsidRDefault="001D7C58" w:rsidP="00762561">
            <w:pPr>
              <w:pStyle w:val="paragraph"/>
              <w:numPr>
                <w:ilvl w:val="0"/>
                <w:numId w:val="102"/>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Realizace setkání aktérů podílejících se na řešení nepříznivé sociální situace ke koordinaci a součinnosti poskytování pomoci (realizace diskuzních fór, kulatých stolů)</w:t>
            </w:r>
          </w:p>
          <w:p w14:paraId="089351B0" w14:textId="52FFFF76" w:rsidR="001D7C58" w:rsidRPr="00D60E6F" w:rsidRDefault="001D7C58" w:rsidP="00762561">
            <w:pPr>
              <w:pStyle w:val="paragraph"/>
              <w:numPr>
                <w:ilvl w:val="0"/>
                <w:numId w:val="102"/>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Metodická podpora obcí v MSK v aplikaci metod sociální práce-d</w:t>
            </w:r>
            <w:r w:rsidRPr="00D60E6F">
              <w:rPr>
                <w:rFonts w:ascii="Tahoma" w:hAnsi="Tahoma" w:cs="Tahoma"/>
                <w:sz w:val="20"/>
                <w:szCs w:val="20"/>
              </w:rPr>
              <w:t xml:space="preserve">epistážní činnost </w:t>
            </w:r>
            <w:r>
              <w:rPr>
                <w:rFonts w:ascii="Tahoma" w:hAnsi="Tahoma" w:cs="Tahoma"/>
                <w:sz w:val="20"/>
                <w:szCs w:val="20"/>
              </w:rPr>
              <w:t>s cílem včasného</w:t>
            </w:r>
            <w:r w:rsidRPr="00D60E6F">
              <w:rPr>
                <w:rFonts w:ascii="Tahoma" w:hAnsi="Tahoma" w:cs="Tahoma"/>
                <w:sz w:val="20"/>
                <w:szCs w:val="20"/>
              </w:rPr>
              <w:t xml:space="preserve"> řešení nepříznivé sociální situace, prevence zadlužení</w:t>
            </w:r>
            <w:r>
              <w:rPr>
                <w:rFonts w:ascii="Tahoma" w:hAnsi="Tahoma" w:cs="Tahoma"/>
                <w:sz w:val="20"/>
                <w:szCs w:val="20"/>
              </w:rPr>
              <w:t>, hospodaření, zaměstnanosti apod.</w:t>
            </w:r>
          </w:p>
          <w:p w14:paraId="16B19552" w14:textId="77777777" w:rsidR="001D7C58" w:rsidRDefault="001D7C58" w:rsidP="00762561">
            <w:pPr>
              <w:pStyle w:val="paragraph"/>
              <w:numPr>
                <w:ilvl w:val="0"/>
                <w:numId w:val="102"/>
              </w:numPr>
              <w:spacing w:before="0" w:beforeAutospacing="0" w:after="0" w:afterAutospacing="0"/>
              <w:jc w:val="both"/>
              <w:textAlignment w:val="baseline"/>
              <w:rPr>
                <w:rFonts w:ascii="Tahoma" w:hAnsi="Tahoma" w:cs="Tahoma"/>
                <w:sz w:val="20"/>
                <w:szCs w:val="20"/>
              </w:rPr>
            </w:pPr>
            <w:r w:rsidRPr="00CE3716">
              <w:rPr>
                <w:rFonts w:ascii="Tahoma" w:hAnsi="Tahoma" w:cs="Tahoma"/>
                <w:sz w:val="20"/>
                <w:szCs w:val="20"/>
              </w:rPr>
              <w:t>Aktivity v oblasti přechodu osob sociálně vyloučených nebo ohrožených sociálním vyloučením z prostředí sociálních služeb, činností sociální práce a nástrojů</w:t>
            </w:r>
            <w:r w:rsidRPr="00D60E6F">
              <w:rPr>
                <w:rFonts w:ascii="Tahoma" w:hAnsi="Tahoma" w:cs="Tahoma"/>
                <w:sz w:val="20"/>
                <w:szCs w:val="20"/>
              </w:rPr>
              <w:t xml:space="preserve"> sociální ochrany do běžného života společnosti</w:t>
            </w:r>
          </w:p>
          <w:p w14:paraId="0A1E9220" w14:textId="77777777" w:rsidR="001D7C58" w:rsidRDefault="001D7C58" w:rsidP="00762561">
            <w:pPr>
              <w:pStyle w:val="paragraph"/>
              <w:numPr>
                <w:ilvl w:val="0"/>
                <w:numId w:val="102"/>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osvětových aktivit zaměřen</w:t>
            </w:r>
            <w:r w:rsidR="00E45D1E">
              <w:rPr>
                <w:rFonts w:ascii="Tahoma" w:hAnsi="Tahoma" w:cs="Tahoma"/>
                <w:sz w:val="20"/>
                <w:szCs w:val="20"/>
              </w:rPr>
              <w:t>ých</w:t>
            </w:r>
            <w:r>
              <w:rPr>
                <w:rFonts w:ascii="Tahoma" w:hAnsi="Tahoma" w:cs="Tahoma"/>
                <w:sz w:val="20"/>
                <w:szCs w:val="20"/>
              </w:rPr>
              <w:t xml:space="preserve"> na z</w:t>
            </w:r>
            <w:r w:rsidRPr="00D60E6F">
              <w:rPr>
                <w:rFonts w:ascii="Tahoma" w:hAnsi="Tahoma" w:cs="Tahoma"/>
                <w:sz w:val="20"/>
                <w:szCs w:val="20"/>
              </w:rPr>
              <w:t>výšení informovanosti cílových skupin o možnostech pomoci či podpory v případě hrozící ztráty bydlení nebo při obtížích s udržením nebo získáním bydlení</w:t>
            </w:r>
          </w:p>
          <w:p w14:paraId="51D894B7" w14:textId="77777777" w:rsidR="00946CD1" w:rsidRPr="00074617" w:rsidRDefault="00946CD1" w:rsidP="00762561">
            <w:pPr>
              <w:pStyle w:val="paragraph"/>
              <w:numPr>
                <w:ilvl w:val="0"/>
                <w:numId w:val="102"/>
              </w:numPr>
              <w:spacing w:before="0" w:beforeAutospacing="0" w:after="0" w:afterAutospacing="0"/>
              <w:jc w:val="both"/>
              <w:textAlignment w:val="baseline"/>
              <w:rPr>
                <w:rFonts w:ascii="Tahoma" w:hAnsi="Tahoma" w:cs="Tahoma"/>
                <w:sz w:val="20"/>
                <w:szCs w:val="20"/>
              </w:rPr>
            </w:pPr>
            <w:r w:rsidRPr="00074617">
              <w:rPr>
                <w:rFonts w:ascii="Tahoma" w:hAnsi="Tahoma" w:cs="Tahoma"/>
                <w:sz w:val="20"/>
                <w:szCs w:val="20"/>
              </w:rPr>
              <w:t>Aktivity vedoucí ke zprostředkování spolupráce</w:t>
            </w:r>
            <w:r>
              <w:rPr>
                <w:rFonts w:ascii="Tahoma" w:hAnsi="Tahoma" w:cs="Tahoma"/>
                <w:sz w:val="20"/>
                <w:szCs w:val="20"/>
              </w:rPr>
              <w:t xml:space="preserve"> sociálních služeb</w:t>
            </w:r>
            <w:r w:rsidRPr="00074617">
              <w:rPr>
                <w:rFonts w:ascii="Tahoma" w:hAnsi="Tahoma" w:cs="Tahoma"/>
                <w:sz w:val="20"/>
                <w:szCs w:val="20"/>
              </w:rPr>
              <w:t xml:space="preserve"> se zdravotnickým zařízením </w:t>
            </w:r>
          </w:p>
          <w:p w14:paraId="35BA3019" w14:textId="3CB57F52" w:rsidR="00946CD1" w:rsidRPr="003F5F3C" w:rsidRDefault="00946CD1" w:rsidP="00DE018E">
            <w:pPr>
              <w:pStyle w:val="paragraph"/>
              <w:spacing w:before="0" w:beforeAutospacing="0" w:after="0" w:afterAutospacing="0"/>
              <w:ind w:left="720"/>
              <w:jc w:val="both"/>
              <w:textAlignment w:val="baseline"/>
              <w:rPr>
                <w:rFonts w:ascii="Tahoma" w:hAnsi="Tahoma" w:cs="Tahoma"/>
                <w:sz w:val="20"/>
                <w:szCs w:val="20"/>
              </w:rPr>
            </w:pPr>
          </w:p>
        </w:tc>
      </w:tr>
      <w:tr w:rsidR="001D7C58" w:rsidRPr="00D60E6F" w14:paraId="6E2E1DC3" w14:textId="77777777" w:rsidTr="00430B72">
        <w:tc>
          <w:tcPr>
            <w:tcW w:w="2611" w:type="dxa"/>
            <w:shd w:val="clear" w:color="auto" w:fill="auto"/>
          </w:tcPr>
          <w:p w14:paraId="5B80F63E" w14:textId="77777777" w:rsidR="001D7C58" w:rsidRPr="00BA422F" w:rsidRDefault="001D7C58" w:rsidP="00125FCD">
            <w:pPr>
              <w:rPr>
                <w:rFonts w:ascii="Tahoma" w:hAnsi="Tahoma" w:cs="Tahoma"/>
                <w:b/>
                <w:bCs/>
                <w:sz w:val="20"/>
                <w:szCs w:val="20"/>
              </w:rPr>
            </w:pPr>
            <w:r w:rsidRPr="00BA422F">
              <w:rPr>
                <w:rFonts w:ascii="Tahoma" w:hAnsi="Tahoma" w:cs="Tahoma"/>
                <w:b/>
                <w:bCs/>
                <w:sz w:val="20"/>
                <w:szCs w:val="20"/>
              </w:rPr>
              <w:t>Opatření, která vedou k naplnění cíle</w:t>
            </w:r>
          </w:p>
        </w:tc>
        <w:tc>
          <w:tcPr>
            <w:tcW w:w="6451" w:type="dxa"/>
            <w:shd w:val="clear" w:color="auto" w:fill="auto"/>
          </w:tcPr>
          <w:p w14:paraId="7D73832F" w14:textId="21EC71D8" w:rsidR="001D7C58" w:rsidRPr="00D60E6F" w:rsidRDefault="00FC3922" w:rsidP="00125FCD">
            <w:pPr>
              <w:pStyle w:val="paragraph"/>
              <w:spacing w:before="0" w:beforeAutospacing="0" w:after="0" w:afterAutospacing="0"/>
              <w:ind w:left="888" w:hanging="888"/>
              <w:jc w:val="both"/>
              <w:textAlignment w:val="baseline"/>
              <w:rPr>
                <w:rFonts w:ascii="Tahoma" w:hAnsi="Tahoma" w:cs="Tahoma"/>
                <w:sz w:val="20"/>
                <w:szCs w:val="20"/>
              </w:rPr>
            </w:pPr>
            <w:r>
              <w:rPr>
                <w:rStyle w:val="normaltextrun"/>
                <w:rFonts w:ascii="Tahoma" w:hAnsi="Tahoma" w:cs="Tahoma"/>
                <w:sz w:val="20"/>
                <w:szCs w:val="20"/>
              </w:rPr>
              <w:t xml:space="preserve">5.2. </w:t>
            </w:r>
            <w:r w:rsidR="001D7C58" w:rsidRPr="00D60E6F">
              <w:rPr>
                <w:rStyle w:val="normaltextrun"/>
                <w:rFonts w:ascii="Tahoma" w:hAnsi="Tahoma" w:cs="Tahoma"/>
                <w:sz w:val="20"/>
                <w:szCs w:val="20"/>
              </w:rPr>
              <w:t>Podpora aktivit s charakterem komunitní práce</w:t>
            </w:r>
          </w:p>
          <w:p w14:paraId="537C9A09" w14:textId="77777777" w:rsidR="001D7C58" w:rsidRPr="00D60E6F" w:rsidRDefault="001D7C58" w:rsidP="00125FCD">
            <w:pPr>
              <w:pStyle w:val="paragraph"/>
              <w:spacing w:before="0" w:beforeAutospacing="0" w:after="0" w:afterAutospacing="0"/>
              <w:textAlignment w:val="baseline"/>
              <w:rPr>
                <w:rFonts w:ascii="Tahoma" w:hAnsi="Tahoma" w:cs="Tahoma"/>
                <w:sz w:val="20"/>
                <w:szCs w:val="20"/>
              </w:rPr>
            </w:pPr>
          </w:p>
        </w:tc>
      </w:tr>
      <w:tr w:rsidR="001D7C58" w:rsidRPr="00724AEA" w14:paraId="4D808CDB" w14:textId="77777777" w:rsidTr="00430B72">
        <w:tc>
          <w:tcPr>
            <w:tcW w:w="2611" w:type="dxa"/>
          </w:tcPr>
          <w:p w14:paraId="7A38C184" w14:textId="04A7CD1C" w:rsidR="001D7C58" w:rsidRPr="00BA422F" w:rsidRDefault="001D7C58" w:rsidP="00125FCD">
            <w:pPr>
              <w:rPr>
                <w:rFonts w:ascii="Tahoma" w:hAnsi="Tahoma" w:cs="Tahoma"/>
                <w:b/>
                <w:bCs/>
                <w:sz w:val="20"/>
                <w:szCs w:val="20"/>
              </w:rPr>
            </w:pPr>
            <w:r w:rsidRPr="00BA422F">
              <w:rPr>
                <w:rFonts w:ascii="Tahoma" w:hAnsi="Tahoma" w:cs="Tahoma"/>
                <w:b/>
                <w:bCs/>
                <w:sz w:val="20"/>
                <w:szCs w:val="20"/>
              </w:rPr>
              <w:t>Typové aktivity vedoucí k naplnění opatření</w:t>
            </w:r>
            <w:r w:rsidR="00FC3922">
              <w:rPr>
                <w:rFonts w:ascii="Tahoma" w:hAnsi="Tahoma" w:cs="Tahoma"/>
                <w:b/>
                <w:bCs/>
                <w:sz w:val="20"/>
                <w:szCs w:val="20"/>
              </w:rPr>
              <w:t xml:space="preserve"> </w:t>
            </w:r>
            <w:r w:rsidR="00FC3922">
              <w:rPr>
                <w:b/>
                <w:bCs/>
              </w:rPr>
              <w:t>5.2.</w:t>
            </w:r>
          </w:p>
        </w:tc>
        <w:tc>
          <w:tcPr>
            <w:tcW w:w="6451" w:type="dxa"/>
          </w:tcPr>
          <w:p w14:paraId="6E64D292" w14:textId="77777777" w:rsidR="001D7C58" w:rsidRPr="00605D26" w:rsidRDefault="001D7C58" w:rsidP="00762561">
            <w:pPr>
              <w:pStyle w:val="paragraph"/>
              <w:numPr>
                <w:ilvl w:val="0"/>
                <w:numId w:val="103"/>
              </w:numPr>
              <w:spacing w:before="0" w:beforeAutospacing="0" w:after="0" w:afterAutospacing="0"/>
              <w:jc w:val="both"/>
              <w:textAlignment w:val="baseline"/>
              <w:rPr>
                <w:rFonts w:ascii="Tahoma" w:hAnsi="Tahoma" w:cs="Tahoma"/>
                <w:sz w:val="20"/>
                <w:szCs w:val="20"/>
              </w:rPr>
            </w:pPr>
            <w:r>
              <w:rPr>
                <w:rFonts w:ascii="Tahoma" w:hAnsi="Tahoma" w:cs="Tahoma"/>
                <w:sz w:val="20"/>
                <w:szCs w:val="20"/>
              </w:rPr>
              <w:t>Podpora a r</w:t>
            </w:r>
            <w:r w:rsidRPr="00605D26">
              <w:rPr>
                <w:rFonts w:ascii="Tahoma" w:hAnsi="Tahoma" w:cs="Tahoma"/>
                <w:sz w:val="20"/>
                <w:szCs w:val="20"/>
              </w:rPr>
              <w:t>ozvoj participativních a komunitních akcí</w:t>
            </w:r>
            <w:r>
              <w:rPr>
                <w:rFonts w:ascii="Tahoma" w:hAnsi="Tahoma" w:cs="Tahoma"/>
                <w:sz w:val="20"/>
                <w:szCs w:val="20"/>
              </w:rPr>
              <w:t xml:space="preserve"> na území MSK</w:t>
            </w:r>
          </w:p>
          <w:p w14:paraId="2CEF215A" w14:textId="77777777" w:rsidR="001D7C58" w:rsidRPr="00605D26" w:rsidRDefault="001D7C58" w:rsidP="00762561">
            <w:pPr>
              <w:pStyle w:val="paragraph"/>
              <w:numPr>
                <w:ilvl w:val="0"/>
                <w:numId w:val="103"/>
              </w:numPr>
              <w:spacing w:before="0" w:beforeAutospacing="0" w:after="0" w:afterAutospacing="0"/>
              <w:jc w:val="both"/>
              <w:textAlignment w:val="baseline"/>
              <w:rPr>
                <w:rFonts w:ascii="Tahoma" w:hAnsi="Tahoma" w:cs="Tahoma"/>
                <w:sz w:val="20"/>
                <w:szCs w:val="20"/>
              </w:rPr>
            </w:pPr>
            <w:r w:rsidRPr="00605D26">
              <w:rPr>
                <w:rFonts w:ascii="Tahoma" w:hAnsi="Tahoma" w:cs="Tahoma"/>
                <w:sz w:val="20"/>
                <w:szCs w:val="20"/>
              </w:rPr>
              <w:t>Podpora rozvoje komunitní práce v lokalitách s identifikovanou potřebností</w:t>
            </w:r>
          </w:p>
          <w:p w14:paraId="6CDF4C57" w14:textId="77777777" w:rsidR="001D7C58" w:rsidRPr="00724AEA" w:rsidRDefault="001D7C58" w:rsidP="00762561">
            <w:pPr>
              <w:pStyle w:val="paragraph"/>
              <w:numPr>
                <w:ilvl w:val="0"/>
                <w:numId w:val="103"/>
              </w:numPr>
              <w:spacing w:before="0" w:beforeAutospacing="0" w:afterAutospacing="0"/>
              <w:jc w:val="both"/>
              <w:textAlignment w:val="baseline"/>
              <w:rPr>
                <w:rFonts w:ascii="Tahoma" w:hAnsi="Tahoma" w:cs="Tahoma"/>
                <w:sz w:val="20"/>
                <w:szCs w:val="20"/>
              </w:rPr>
            </w:pPr>
            <w:r w:rsidRPr="00605D26">
              <w:rPr>
                <w:rFonts w:ascii="Tahoma" w:hAnsi="Tahoma" w:cs="Tahoma"/>
                <w:sz w:val="20"/>
                <w:szCs w:val="20"/>
              </w:rPr>
              <w:t>Podpora komunitních center</w:t>
            </w:r>
          </w:p>
        </w:tc>
      </w:tr>
      <w:tr w:rsidR="001D7C58" w:rsidRPr="00605D26" w14:paraId="19D2704D" w14:textId="77777777" w:rsidTr="00430B72">
        <w:tc>
          <w:tcPr>
            <w:tcW w:w="2611" w:type="dxa"/>
            <w:shd w:val="clear" w:color="auto" w:fill="auto"/>
          </w:tcPr>
          <w:p w14:paraId="57A89316" w14:textId="77777777" w:rsidR="001D7C58" w:rsidRPr="00BA422F" w:rsidRDefault="001D7C58" w:rsidP="00125FCD">
            <w:pPr>
              <w:rPr>
                <w:rFonts w:ascii="Tahoma" w:hAnsi="Tahoma" w:cs="Tahoma"/>
                <w:b/>
                <w:bCs/>
                <w:sz w:val="20"/>
                <w:szCs w:val="20"/>
              </w:rPr>
            </w:pPr>
            <w:r w:rsidRPr="00BA422F">
              <w:rPr>
                <w:rFonts w:ascii="Tahoma" w:hAnsi="Tahoma" w:cs="Tahoma"/>
                <w:b/>
                <w:bCs/>
                <w:sz w:val="20"/>
                <w:szCs w:val="20"/>
              </w:rPr>
              <w:t>Opatření, která vedou k naplnění cíle</w:t>
            </w:r>
          </w:p>
        </w:tc>
        <w:tc>
          <w:tcPr>
            <w:tcW w:w="6451" w:type="dxa"/>
            <w:shd w:val="clear" w:color="auto" w:fill="auto"/>
          </w:tcPr>
          <w:p w14:paraId="791F918C" w14:textId="5F23ED52" w:rsidR="001D7C58" w:rsidRPr="0043118F" w:rsidRDefault="001D7C58" w:rsidP="00762561">
            <w:pPr>
              <w:pStyle w:val="paragraph"/>
              <w:numPr>
                <w:ilvl w:val="1"/>
                <w:numId w:val="71"/>
              </w:numPr>
              <w:spacing w:before="0" w:beforeAutospacing="0" w:after="0" w:afterAutospacing="0"/>
              <w:jc w:val="both"/>
              <w:textAlignment w:val="baseline"/>
              <w:rPr>
                <w:rStyle w:val="normaltextrun"/>
                <w:rFonts w:ascii="Tahoma" w:hAnsi="Tahoma" w:cs="Tahoma"/>
                <w:sz w:val="20"/>
                <w:szCs w:val="20"/>
              </w:rPr>
            </w:pPr>
            <w:r>
              <w:rPr>
                <w:rStyle w:val="normaltextrun"/>
                <w:rFonts w:ascii="Tahoma" w:hAnsi="Tahoma" w:cs="Tahoma"/>
                <w:sz w:val="20"/>
                <w:szCs w:val="20"/>
              </w:rPr>
              <w:t>U</w:t>
            </w:r>
            <w:r w:rsidRPr="00605D26">
              <w:rPr>
                <w:rStyle w:val="normaltextrun"/>
                <w:rFonts w:ascii="Tahoma" w:hAnsi="Tahoma" w:cs="Tahoma"/>
                <w:sz w:val="20"/>
                <w:szCs w:val="20"/>
              </w:rPr>
              <w:t>drž</w:t>
            </w:r>
            <w:r w:rsidR="001947CE">
              <w:rPr>
                <w:rStyle w:val="normaltextrun"/>
                <w:rFonts w:ascii="Tahoma" w:hAnsi="Tahoma" w:cs="Tahoma"/>
                <w:sz w:val="20"/>
                <w:szCs w:val="20"/>
              </w:rPr>
              <w:t>itelnost</w:t>
            </w:r>
            <w:r w:rsidRPr="00605D26">
              <w:rPr>
                <w:rStyle w:val="normaltextrun"/>
                <w:rFonts w:ascii="Tahoma" w:hAnsi="Tahoma" w:cs="Tahoma"/>
                <w:sz w:val="20"/>
                <w:szCs w:val="20"/>
              </w:rPr>
              <w:t xml:space="preserve"> kvalitních a efektivních sociálních služeb </w:t>
            </w:r>
            <w:r w:rsidRPr="0043118F">
              <w:rPr>
                <w:rStyle w:val="normaltextrun"/>
                <w:rFonts w:ascii="Tahoma" w:hAnsi="Tahoma" w:cs="Tahoma"/>
                <w:sz w:val="20"/>
                <w:szCs w:val="20"/>
              </w:rPr>
              <w:t>včetně postupného snižování bariér (fyzických</w:t>
            </w:r>
            <w:r w:rsidR="00965D93">
              <w:rPr>
                <w:rStyle w:val="normaltextrun"/>
                <w:rFonts w:ascii="Tahoma" w:hAnsi="Tahoma" w:cs="Tahoma"/>
                <w:sz w:val="20"/>
                <w:szCs w:val="20"/>
              </w:rPr>
              <w:t xml:space="preserve"> či</w:t>
            </w:r>
            <w:r w:rsidRPr="0043118F">
              <w:rPr>
                <w:rStyle w:val="normaltextrun"/>
                <w:rFonts w:ascii="Tahoma" w:hAnsi="Tahoma" w:cs="Tahoma"/>
                <w:sz w:val="20"/>
                <w:szCs w:val="20"/>
              </w:rPr>
              <w:t xml:space="preserve"> v podobě pravidel)</w:t>
            </w:r>
          </w:p>
          <w:p w14:paraId="4B1FB0E7" w14:textId="77777777" w:rsidR="001D7C58" w:rsidRPr="00605D26" w:rsidRDefault="001D7C58" w:rsidP="00125FCD">
            <w:pPr>
              <w:pStyle w:val="paragraph"/>
              <w:spacing w:before="0" w:beforeAutospacing="0" w:after="0" w:afterAutospacing="0"/>
              <w:textAlignment w:val="baseline"/>
              <w:rPr>
                <w:rFonts w:ascii="Tahoma" w:hAnsi="Tahoma" w:cs="Tahoma"/>
                <w:sz w:val="20"/>
                <w:szCs w:val="20"/>
              </w:rPr>
            </w:pPr>
          </w:p>
        </w:tc>
      </w:tr>
      <w:tr w:rsidR="001D7C58" w:rsidRPr="00074617" w14:paraId="59B9FA25" w14:textId="77777777" w:rsidTr="00430B72">
        <w:tc>
          <w:tcPr>
            <w:tcW w:w="2611" w:type="dxa"/>
          </w:tcPr>
          <w:p w14:paraId="392B0068" w14:textId="36BB5EC7" w:rsidR="001D7C58" w:rsidRPr="00BA422F" w:rsidRDefault="001D7C58" w:rsidP="00125FCD">
            <w:pPr>
              <w:rPr>
                <w:rFonts w:ascii="Tahoma" w:hAnsi="Tahoma" w:cs="Tahoma"/>
                <w:b/>
                <w:bCs/>
                <w:sz w:val="20"/>
                <w:szCs w:val="20"/>
              </w:rPr>
            </w:pPr>
            <w:r w:rsidRPr="00BA422F">
              <w:rPr>
                <w:rFonts w:ascii="Tahoma" w:hAnsi="Tahoma" w:cs="Tahoma"/>
                <w:b/>
                <w:bCs/>
                <w:sz w:val="20"/>
                <w:szCs w:val="20"/>
              </w:rPr>
              <w:lastRenderedPageBreak/>
              <w:t>Typové aktivity vedoucí k naplnění opatření</w:t>
            </w:r>
            <w:r w:rsidR="006137DD">
              <w:rPr>
                <w:rFonts w:ascii="Tahoma" w:hAnsi="Tahoma" w:cs="Tahoma"/>
                <w:b/>
                <w:bCs/>
                <w:sz w:val="20"/>
                <w:szCs w:val="20"/>
              </w:rPr>
              <w:t xml:space="preserve"> </w:t>
            </w:r>
            <w:r w:rsidR="006137DD">
              <w:rPr>
                <w:b/>
                <w:bCs/>
              </w:rPr>
              <w:t>5.3.</w:t>
            </w:r>
          </w:p>
        </w:tc>
        <w:tc>
          <w:tcPr>
            <w:tcW w:w="6451" w:type="dxa"/>
          </w:tcPr>
          <w:p w14:paraId="3117D60A" w14:textId="41F82616" w:rsidR="001D7C58" w:rsidRPr="00566C10" w:rsidRDefault="005C3D2C" w:rsidP="003E24ED">
            <w:pPr>
              <w:pStyle w:val="paragraph"/>
              <w:spacing w:before="0" w:beforeAutospacing="0" w:after="0" w:afterAutospacing="0"/>
              <w:jc w:val="both"/>
              <w:textAlignment w:val="baseline"/>
              <w:rPr>
                <w:rFonts w:ascii="Tahoma" w:hAnsi="Tahoma" w:cs="Tahoma"/>
                <w:color w:val="000000" w:themeColor="text1"/>
                <w:sz w:val="20"/>
                <w:szCs w:val="20"/>
              </w:rPr>
            </w:pPr>
            <w:r>
              <w:rPr>
                <w:rFonts w:ascii="Tahoma" w:hAnsi="Tahoma" w:cs="Tahoma"/>
                <w:color w:val="000000" w:themeColor="text1"/>
                <w:sz w:val="20"/>
                <w:szCs w:val="20"/>
              </w:rPr>
              <w:t xml:space="preserve">    </w:t>
            </w:r>
            <w:r w:rsidR="00566C10">
              <w:rPr>
                <w:rFonts w:ascii="Tahoma" w:hAnsi="Tahoma" w:cs="Tahoma"/>
                <w:color w:val="000000" w:themeColor="text1"/>
                <w:sz w:val="20"/>
                <w:szCs w:val="20"/>
              </w:rPr>
              <w:t xml:space="preserve">a) </w:t>
            </w:r>
            <w:r w:rsidR="001D7C58" w:rsidRPr="0010201D">
              <w:rPr>
                <w:rFonts w:ascii="Tahoma" w:hAnsi="Tahoma" w:cs="Tahoma"/>
                <w:color w:val="000000" w:themeColor="text1"/>
                <w:sz w:val="20"/>
                <w:szCs w:val="20"/>
              </w:rPr>
              <w:t xml:space="preserve">Udržení kapacit a rozvoj v souvislosti s potřebami v sociálních </w:t>
            </w:r>
            <w:r w:rsidR="003E24ED">
              <w:rPr>
                <w:rFonts w:ascii="Tahoma" w:hAnsi="Tahoma" w:cs="Tahoma"/>
                <w:color w:val="000000" w:themeColor="text1"/>
                <w:sz w:val="20"/>
                <w:szCs w:val="20"/>
              </w:rPr>
              <w:t xml:space="preserve"> </w:t>
            </w:r>
            <w:r w:rsidR="00566C10">
              <w:rPr>
                <w:rFonts w:ascii="Tahoma" w:hAnsi="Tahoma" w:cs="Tahoma"/>
                <w:color w:val="000000" w:themeColor="text1"/>
                <w:sz w:val="20"/>
                <w:szCs w:val="20"/>
              </w:rPr>
              <w:t xml:space="preserve">  </w:t>
            </w:r>
            <w:r w:rsidR="001D7C58" w:rsidRPr="0010201D">
              <w:rPr>
                <w:rFonts w:ascii="Tahoma" w:hAnsi="Tahoma" w:cs="Tahoma"/>
                <w:color w:val="000000" w:themeColor="text1"/>
                <w:sz w:val="20"/>
                <w:szCs w:val="20"/>
              </w:rPr>
              <w:t>s</w:t>
            </w:r>
            <w:r w:rsidR="00E9294D">
              <w:rPr>
                <w:rFonts w:ascii="Tahoma" w:hAnsi="Tahoma" w:cs="Tahoma"/>
                <w:color w:val="000000" w:themeColor="text1"/>
                <w:sz w:val="20"/>
                <w:szCs w:val="20"/>
              </w:rPr>
              <w:t xml:space="preserve">   s</w:t>
            </w:r>
            <w:r w:rsidR="001D7C58" w:rsidRPr="0010201D">
              <w:rPr>
                <w:rFonts w:ascii="Tahoma" w:hAnsi="Tahoma" w:cs="Tahoma"/>
                <w:color w:val="000000" w:themeColor="text1"/>
                <w:sz w:val="20"/>
                <w:szCs w:val="20"/>
              </w:rPr>
              <w:t xml:space="preserve">lužbách: </w:t>
            </w:r>
            <w:r w:rsidR="001D7C58" w:rsidRPr="00566C10">
              <w:rPr>
                <w:rFonts w:ascii="Tahoma" w:hAnsi="Tahoma" w:cs="Tahoma"/>
                <w:color w:val="000000" w:themeColor="text1"/>
                <w:sz w:val="20"/>
                <w:szCs w:val="20"/>
              </w:rPr>
              <w:t xml:space="preserve">sociální poradenství, azylové domy, noclehárny, nízkoprahová denní centra, terénní programy, kontaktní centra, terapeutické komunity apod.) </w:t>
            </w:r>
          </w:p>
          <w:p w14:paraId="60708389" w14:textId="6C84C084" w:rsidR="002E3AED" w:rsidRPr="0010201D" w:rsidRDefault="005C3D2C" w:rsidP="00566C10">
            <w:pPr>
              <w:pStyle w:val="paragraph"/>
              <w:spacing w:before="0" w:beforeAutospacing="0" w:after="0" w:afterAutospacing="0"/>
              <w:jc w:val="both"/>
              <w:textAlignment w:val="baseline"/>
              <w:rPr>
                <w:rFonts w:ascii="Tahoma" w:hAnsi="Tahoma" w:cs="Tahoma"/>
                <w:color w:val="000000" w:themeColor="text1"/>
                <w:sz w:val="20"/>
                <w:szCs w:val="20"/>
              </w:rPr>
            </w:pPr>
            <w:r>
              <w:rPr>
                <w:rFonts w:ascii="Tahoma" w:hAnsi="Tahoma" w:cs="Tahoma"/>
                <w:color w:val="000000" w:themeColor="text1"/>
                <w:sz w:val="20"/>
                <w:szCs w:val="20"/>
              </w:rPr>
              <w:t xml:space="preserve">     </w:t>
            </w:r>
            <w:r w:rsidR="00566C10">
              <w:rPr>
                <w:rFonts w:ascii="Tahoma" w:hAnsi="Tahoma" w:cs="Tahoma"/>
                <w:color w:val="000000" w:themeColor="text1"/>
                <w:sz w:val="20"/>
                <w:szCs w:val="20"/>
              </w:rPr>
              <w:t xml:space="preserve">b) </w:t>
            </w:r>
            <w:r w:rsidR="002E3AED" w:rsidRPr="0010201D">
              <w:rPr>
                <w:rFonts w:ascii="Tahoma" w:hAnsi="Tahoma" w:cs="Tahoma"/>
                <w:color w:val="000000" w:themeColor="text1"/>
                <w:sz w:val="20"/>
                <w:szCs w:val="20"/>
              </w:rPr>
              <w:t xml:space="preserve">Podpora kvality a zvyšování odborných znalostí a kompetencí </w:t>
            </w:r>
            <w:r w:rsidR="003E24ED">
              <w:rPr>
                <w:rFonts w:ascii="Tahoma" w:hAnsi="Tahoma" w:cs="Tahoma"/>
                <w:color w:val="000000" w:themeColor="text1"/>
                <w:sz w:val="20"/>
                <w:szCs w:val="20"/>
              </w:rPr>
              <w:t xml:space="preserve">  </w:t>
            </w:r>
            <w:r>
              <w:rPr>
                <w:rFonts w:ascii="Tahoma" w:hAnsi="Tahoma" w:cs="Tahoma"/>
                <w:color w:val="000000" w:themeColor="text1"/>
                <w:sz w:val="20"/>
                <w:szCs w:val="20"/>
              </w:rPr>
              <w:t xml:space="preserve">  </w:t>
            </w:r>
            <w:r w:rsidR="00E9294D">
              <w:rPr>
                <w:rFonts w:ascii="Tahoma" w:hAnsi="Tahoma" w:cs="Tahoma"/>
                <w:color w:val="000000" w:themeColor="text1"/>
                <w:sz w:val="20"/>
                <w:szCs w:val="20"/>
              </w:rPr>
              <w:t xml:space="preserve"> </w:t>
            </w:r>
            <w:r w:rsidR="002E3AED" w:rsidRPr="0010201D">
              <w:rPr>
                <w:rFonts w:ascii="Tahoma" w:hAnsi="Tahoma" w:cs="Tahoma"/>
                <w:color w:val="000000" w:themeColor="text1"/>
                <w:sz w:val="20"/>
                <w:szCs w:val="20"/>
              </w:rPr>
              <w:t>sociálních pracovníků a pracovníků působících v sociálních službách pracujících s dotčenou cílovou skupinou</w:t>
            </w:r>
          </w:p>
          <w:p w14:paraId="67CF1AC8" w14:textId="6572C27D" w:rsidR="002E3AED" w:rsidRPr="003E24ED" w:rsidRDefault="00E54B28" w:rsidP="00762561">
            <w:pPr>
              <w:pStyle w:val="paragraph"/>
              <w:numPr>
                <w:ilvl w:val="0"/>
                <w:numId w:val="101"/>
              </w:numPr>
              <w:spacing w:before="0" w:beforeAutospacing="0" w:after="0" w:afterAutospacing="0"/>
              <w:jc w:val="both"/>
              <w:textAlignment w:val="baseline"/>
              <w:rPr>
                <w:rFonts w:ascii="Tahoma" w:hAnsi="Tahoma" w:cs="Tahoma"/>
                <w:color w:val="000000" w:themeColor="text1"/>
                <w:sz w:val="20"/>
                <w:szCs w:val="20"/>
              </w:rPr>
            </w:pPr>
            <w:r w:rsidRPr="0010201D">
              <w:rPr>
                <w:rFonts w:ascii="Tahoma" w:hAnsi="Tahoma" w:cs="Tahoma"/>
                <w:color w:val="000000" w:themeColor="text1"/>
                <w:sz w:val="20"/>
                <w:szCs w:val="20"/>
              </w:rPr>
              <w:t>Zvyšování kvalifikace sociálních pracovníků v moderních metodách a technikách sociální práce ve vztahu ke specifikům cílových skupin (včetně terapeutických či jiných výcviků)</w:t>
            </w:r>
          </w:p>
          <w:p w14:paraId="4D3A8981" w14:textId="5772FA68" w:rsidR="00955D53" w:rsidRPr="00260337" w:rsidRDefault="00955D53" w:rsidP="002E3AED">
            <w:pPr>
              <w:pStyle w:val="paragraph"/>
              <w:spacing w:before="0" w:beforeAutospacing="0" w:after="0" w:afterAutospacing="0"/>
              <w:ind w:left="360"/>
              <w:jc w:val="both"/>
              <w:textAlignment w:val="baseline"/>
              <w:rPr>
                <w:rFonts w:ascii="Tahoma" w:hAnsi="Tahoma" w:cs="Tahoma"/>
                <w:sz w:val="20"/>
                <w:szCs w:val="20"/>
              </w:rPr>
            </w:pPr>
          </w:p>
        </w:tc>
      </w:tr>
      <w:tr w:rsidR="00F20C85" w:rsidRPr="004A3ADD" w14:paraId="4E745ED3" w14:textId="77777777" w:rsidTr="00430B72">
        <w:tc>
          <w:tcPr>
            <w:tcW w:w="2611" w:type="dxa"/>
          </w:tcPr>
          <w:p w14:paraId="136DEB0B" w14:textId="4FD57EA9" w:rsidR="00F20C85" w:rsidRPr="00BA422F" w:rsidRDefault="00F20C85" w:rsidP="00125FCD">
            <w:pPr>
              <w:rPr>
                <w:rFonts w:ascii="Tahoma" w:hAnsi="Tahoma" w:cs="Tahoma"/>
                <w:b/>
                <w:bCs/>
                <w:sz w:val="20"/>
                <w:szCs w:val="20"/>
              </w:rPr>
            </w:pPr>
            <w:r w:rsidRPr="004A3ADD">
              <w:rPr>
                <w:rFonts w:ascii="Tahoma" w:hAnsi="Tahoma" w:cs="Tahoma"/>
                <w:b/>
                <w:bCs/>
                <w:sz w:val="20"/>
                <w:szCs w:val="20"/>
              </w:rPr>
              <w:t xml:space="preserve">Rizika </w:t>
            </w:r>
            <w:r>
              <w:rPr>
                <w:rFonts w:ascii="Tahoma" w:hAnsi="Tahoma" w:cs="Tahoma"/>
                <w:b/>
                <w:bCs/>
                <w:sz w:val="20"/>
                <w:szCs w:val="20"/>
              </w:rPr>
              <w:t>cílů</w:t>
            </w:r>
          </w:p>
        </w:tc>
        <w:tc>
          <w:tcPr>
            <w:tcW w:w="6451" w:type="dxa"/>
          </w:tcPr>
          <w:p w14:paraId="4FD1FD93" w14:textId="77777777" w:rsidR="001452B6" w:rsidRPr="004A3ADD" w:rsidRDefault="001452B6" w:rsidP="00762561">
            <w:pPr>
              <w:pStyle w:val="Odstavecseseznamem"/>
              <w:numPr>
                <w:ilvl w:val="0"/>
                <w:numId w:val="61"/>
              </w:numPr>
              <w:jc w:val="both"/>
              <w:rPr>
                <w:rFonts w:ascii="Tahoma" w:hAnsi="Tahoma" w:cs="Tahoma"/>
                <w:sz w:val="20"/>
                <w:szCs w:val="20"/>
              </w:rPr>
            </w:pPr>
            <w:r w:rsidRPr="004A3ADD">
              <w:rPr>
                <w:rFonts w:ascii="Tahoma" w:hAnsi="Tahoma" w:cs="Tahoma"/>
                <w:sz w:val="20"/>
                <w:szCs w:val="20"/>
              </w:rPr>
              <w:t>Nedostatek finančních prostředků</w:t>
            </w:r>
          </w:p>
          <w:p w14:paraId="45F9DD7F" w14:textId="77777777" w:rsidR="001452B6" w:rsidRPr="004A3ADD" w:rsidRDefault="001452B6" w:rsidP="00762561">
            <w:pPr>
              <w:pStyle w:val="Odstavecseseznamem"/>
              <w:numPr>
                <w:ilvl w:val="0"/>
                <w:numId w:val="61"/>
              </w:numPr>
              <w:jc w:val="both"/>
              <w:rPr>
                <w:rFonts w:ascii="Tahoma" w:hAnsi="Tahoma" w:cs="Tahoma"/>
                <w:sz w:val="20"/>
                <w:szCs w:val="20"/>
              </w:rPr>
            </w:pPr>
            <w:r w:rsidRPr="004A3ADD">
              <w:rPr>
                <w:rFonts w:ascii="Tahoma" w:hAnsi="Tahoma" w:cs="Tahoma"/>
                <w:sz w:val="20"/>
                <w:szCs w:val="20"/>
              </w:rPr>
              <w:t>Nedostatek odborného personálu</w:t>
            </w:r>
          </w:p>
          <w:p w14:paraId="1DB33CF6" w14:textId="77777777" w:rsidR="001452B6" w:rsidRPr="004A3ADD" w:rsidRDefault="001452B6" w:rsidP="00762561">
            <w:pPr>
              <w:pStyle w:val="Odstavecseseznamem"/>
              <w:numPr>
                <w:ilvl w:val="0"/>
                <w:numId w:val="61"/>
              </w:numPr>
              <w:jc w:val="both"/>
              <w:rPr>
                <w:rFonts w:ascii="Tahoma" w:hAnsi="Tahoma" w:cs="Tahoma"/>
                <w:sz w:val="20"/>
                <w:szCs w:val="20"/>
              </w:rPr>
            </w:pPr>
            <w:r w:rsidRPr="004A3ADD">
              <w:rPr>
                <w:rFonts w:ascii="Tahoma" w:hAnsi="Tahoma" w:cs="Tahoma"/>
                <w:sz w:val="20"/>
                <w:szCs w:val="20"/>
              </w:rPr>
              <w:t xml:space="preserve">Neochota veřejnosti přijímat lidi </w:t>
            </w:r>
            <w:r>
              <w:rPr>
                <w:rFonts w:ascii="Tahoma" w:hAnsi="Tahoma" w:cs="Tahoma"/>
                <w:sz w:val="20"/>
                <w:szCs w:val="20"/>
              </w:rPr>
              <w:t>s odlišností</w:t>
            </w:r>
          </w:p>
          <w:p w14:paraId="00366B75" w14:textId="77777777" w:rsidR="001452B6" w:rsidRDefault="001452B6" w:rsidP="00762561">
            <w:pPr>
              <w:pStyle w:val="Odstavecseseznamem"/>
              <w:numPr>
                <w:ilvl w:val="0"/>
                <w:numId w:val="61"/>
              </w:numPr>
              <w:jc w:val="both"/>
              <w:rPr>
                <w:rFonts w:ascii="Tahoma" w:hAnsi="Tahoma" w:cs="Tahoma"/>
                <w:sz w:val="20"/>
                <w:szCs w:val="20"/>
              </w:rPr>
            </w:pPr>
            <w:r w:rsidRPr="004A3ADD">
              <w:rPr>
                <w:rFonts w:ascii="Tahoma" w:hAnsi="Tahoma" w:cs="Tahoma"/>
                <w:sz w:val="20"/>
                <w:szCs w:val="20"/>
              </w:rPr>
              <w:t>Předsudky ve společnosti</w:t>
            </w:r>
          </w:p>
          <w:p w14:paraId="42C522EC" w14:textId="77777777" w:rsidR="001452B6" w:rsidRPr="004A3ADD" w:rsidRDefault="001452B6" w:rsidP="00762561">
            <w:pPr>
              <w:pStyle w:val="Odstavecseseznamem"/>
              <w:numPr>
                <w:ilvl w:val="0"/>
                <w:numId w:val="61"/>
              </w:numPr>
              <w:jc w:val="both"/>
              <w:rPr>
                <w:rFonts w:ascii="Tahoma" w:hAnsi="Tahoma" w:cs="Tahoma"/>
                <w:sz w:val="20"/>
                <w:szCs w:val="20"/>
              </w:rPr>
            </w:pPr>
            <w:r w:rsidRPr="004A3ADD">
              <w:rPr>
                <w:rFonts w:ascii="Tahoma" w:hAnsi="Tahoma" w:cs="Tahoma"/>
                <w:sz w:val="20"/>
                <w:szCs w:val="20"/>
              </w:rPr>
              <w:t>Neochota zainteresovaných subjektů (škola, lékař, sociální služba, orgán sociálně právní ochrany dětí</w:t>
            </w:r>
            <w:r>
              <w:rPr>
                <w:rFonts w:ascii="Tahoma" w:hAnsi="Tahoma" w:cs="Tahoma"/>
                <w:sz w:val="20"/>
                <w:szCs w:val="20"/>
              </w:rPr>
              <w:t>, vlastník nemovitosti, opatrovník</w:t>
            </w:r>
            <w:r w:rsidRPr="004A3ADD">
              <w:rPr>
                <w:rFonts w:ascii="Tahoma" w:hAnsi="Tahoma" w:cs="Tahoma"/>
                <w:sz w:val="20"/>
                <w:szCs w:val="20"/>
              </w:rPr>
              <w:t xml:space="preserve">) vzájemně a s respektem spolupracovat </w:t>
            </w:r>
          </w:p>
          <w:p w14:paraId="1FD99327" w14:textId="77777777" w:rsidR="001452B6" w:rsidRDefault="001452B6" w:rsidP="00762561">
            <w:pPr>
              <w:pStyle w:val="Odstavecseseznamem"/>
              <w:numPr>
                <w:ilvl w:val="0"/>
                <w:numId w:val="61"/>
              </w:numPr>
              <w:jc w:val="both"/>
              <w:rPr>
                <w:rFonts w:ascii="Tahoma" w:hAnsi="Tahoma" w:cs="Tahoma"/>
                <w:sz w:val="20"/>
                <w:szCs w:val="20"/>
              </w:rPr>
            </w:pPr>
            <w:r>
              <w:rPr>
                <w:rFonts w:ascii="Tahoma" w:hAnsi="Tahoma" w:cs="Tahoma"/>
                <w:sz w:val="20"/>
                <w:szCs w:val="20"/>
              </w:rPr>
              <w:t>Nedostupnost bydlení</w:t>
            </w:r>
          </w:p>
          <w:p w14:paraId="78EEF1BE" w14:textId="77777777" w:rsidR="001452B6" w:rsidRPr="004A3ADD" w:rsidRDefault="001452B6" w:rsidP="00762561">
            <w:pPr>
              <w:pStyle w:val="Odstavecseseznamem"/>
              <w:numPr>
                <w:ilvl w:val="0"/>
                <w:numId w:val="61"/>
              </w:numPr>
              <w:jc w:val="both"/>
              <w:rPr>
                <w:rFonts w:ascii="Tahoma" w:hAnsi="Tahoma" w:cs="Tahoma"/>
                <w:sz w:val="20"/>
                <w:szCs w:val="20"/>
              </w:rPr>
            </w:pPr>
            <w:r w:rsidRPr="004A3ADD">
              <w:rPr>
                <w:rFonts w:ascii="Tahoma" w:hAnsi="Tahoma" w:cs="Tahoma"/>
                <w:sz w:val="20"/>
                <w:szCs w:val="20"/>
              </w:rPr>
              <w:t xml:space="preserve">Zhoršení materiální situace </w:t>
            </w:r>
            <w:r>
              <w:rPr>
                <w:rFonts w:ascii="Tahoma" w:hAnsi="Tahoma" w:cs="Tahoma"/>
                <w:sz w:val="20"/>
                <w:szCs w:val="20"/>
              </w:rPr>
              <w:t>klientů, p</w:t>
            </w:r>
            <w:r w:rsidRPr="004A3ADD">
              <w:rPr>
                <w:rFonts w:ascii="Tahoma" w:hAnsi="Tahoma" w:cs="Tahoma"/>
                <w:sz w:val="20"/>
                <w:szCs w:val="20"/>
              </w:rPr>
              <w:t xml:space="preserve">ropad do větší chudoby </w:t>
            </w:r>
            <w:r>
              <w:rPr>
                <w:rFonts w:ascii="Tahoma" w:hAnsi="Tahoma" w:cs="Tahoma"/>
                <w:sz w:val="20"/>
                <w:szCs w:val="20"/>
              </w:rPr>
              <w:t>vedoucí ke zhoršení obtíží</w:t>
            </w:r>
          </w:p>
          <w:p w14:paraId="01BCF72B" w14:textId="77777777" w:rsidR="001452B6" w:rsidRDefault="001452B6" w:rsidP="00762561">
            <w:pPr>
              <w:pStyle w:val="Odstavecseseznamem"/>
              <w:numPr>
                <w:ilvl w:val="0"/>
                <w:numId w:val="61"/>
              </w:numPr>
              <w:jc w:val="both"/>
              <w:rPr>
                <w:rFonts w:ascii="Tahoma" w:hAnsi="Tahoma" w:cs="Tahoma"/>
                <w:sz w:val="20"/>
                <w:szCs w:val="20"/>
              </w:rPr>
            </w:pPr>
            <w:r w:rsidRPr="004A3ADD">
              <w:rPr>
                <w:rFonts w:ascii="Tahoma" w:hAnsi="Tahoma" w:cs="Tahoma"/>
                <w:sz w:val="20"/>
                <w:szCs w:val="20"/>
              </w:rPr>
              <w:t xml:space="preserve">Neschopnost nástrojů sociální práce reagovat na systémové překážky znemožňující rodinám </w:t>
            </w:r>
            <w:r>
              <w:rPr>
                <w:rFonts w:ascii="Tahoma" w:hAnsi="Tahoma" w:cs="Tahoma"/>
                <w:sz w:val="20"/>
                <w:szCs w:val="20"/>
              </w:rPr>
              <w:t xml:space="preserve">a jednotlivcům </w:t>
            </w:r>
            <w:r w:rsidRPr="004A3ADD">
              <w:rPr>
                <w:rFonts w:ascii="Tahoma" w:hAnsi="Tahoma" w:cs="Tahoma"/>
                <w:sz w:val="20"/>
                <w:szCs w:val="20"/>
              </w:rPr>
              <w:t>úspěšné sociální fungování</w:t>
            </w:r>
          </w:p>
          <w:p w14:paraId="4962EAE3" w14:textId="77777777" w:rsidR="001452B6" w:rsidRPr="00247C6C" w:rsidRDefault="001452B6" w:rsidP="00762561">
            <w:pPr>
              <w:pStyle w:val="Odstavecseseznamem"/>
              <w:numPr>
                <w:ilvl w:val="0"/>
                <w:numId w:val="61"/>
              </w:numPr>
              <w:jc w:val="both"/>
              <w:rPr>
                <w:rFonts w:ascii="Tahoma" w:hAnsi="Tahoma" w:cs="Tahoma"/>
                <w:sz w:val="20"/>
                <w:szCs w:val="20"/>
              </w:rPr>
            </w:pPr>
            <w:r>
              <w:rPr>
                <w:rFonts w:ascii="Tahoma" w:hAnsi="Tahoma" w:cs="Tahoma"/>
                <w:sz w:val="20"/>
                <w:szCs w:val="20"/>
              </w:rPr>
              <w:t>Zdravotní bariéry občanů</w:t>
            </w:r>
          </w:p>
          <w:p w14:paraId="45AFCB87" w14:textId="77777777" w:rsidR="001452B6" w:rsidRDefault="001452B6" w:rsidP="00762561">
            <w:pPr>
              <w:pStyle w:val="Odstavecseseznamem"/>
              <w:numPr>
                <w:ilvl w:val="0"/>
                <w:numId w:val="61"/>
              </w:numPr>
              <w:jc w:val="both"/>
              <w:rPr>
                <w:rFonts w:ascii="Tahoma" w:hAnsi="Tahoma" w:cs="Tahoma"/>
                <w:sz w:val="20"/>
                <w:szCs w:val="20"/>
              </w:rPr>
            </w:pPr>
            <w:r w:rsidRPr="004A3ADD">
              <w:rPr>
                <w:rFonts w:ascii="Tahoma" w:hAnsi="Tahoma" w:cs="Tahoma"/>
                <w:sz w:val="20"/>
                <w:szCs w:val="20"/>
              </w:rPr>
              <w:t>Změna sociální politiky kraje, státu</w:t>
            </w:r>
          </w:p>
          <w:p w14:paraId="7ADEBFE3" w14:textId="34E80FB8" w:rsidR="00F20C85" w:rsidRPr="001452B6" w:rsidRDefault="001452B6" w:rsidP="00762561">
            <w:pPr>
              <w:pStyle w:val="Odstavecseseznamem"/>
              <w:numPr>
                <w:ilvl w:val="0"/>
                <w:numId w:val="61"/>
              </w:numPr>
              <w:jc w:val="both"/>
              <w:rPr>
                <w:rFonts w:ascii="Tahoma" w:hAnsi="Tahoma" w:cs="Tahoma"/>
                <w:sz w:val="20"/>
                <w:szCs w:val="20"/>
              </w:rPr>
            </w:pPr>
            <w:r w:rsidRPr="001452B6">
              <w:rPr>
                <w:rFonts w:ascii="Tahoma" w:hAnsi="Tahoma" w:cs="Tahoma"/>
                <w:sz w:val="20"/>
                <w:szCs w:val="20"/>
              </w:rPr>
              <w:t>Legislativní změny</w:t>
            </w:r>
          </w:p>
        </w:tc>
      </w:tr>
      <w:tr w:rsidR="00F20C85" w:rsidRPr="004A3ADD" w14:paraId="03F982BA" w14:textId="77777777" w:rsidTr="00430B72">
        <w:tc>
          <w:tcPr>
            <w:tcW w:w="2611" w:type="dxa"/>
          </w:tcPr>
          <w:p w14:paraId="2E7B4BE8" w14:textId="6581E6B9" w:rsidR="00F20C85" w:rsidRPr="00BA422F" w:rsidRDefault="00F20C85" w:rsidP="00125FCD">
            <w:pPr>
              <w:rPr>
                <w:rFonts w:ascii="Tahoma" w:hAnsi="Tahoma" w:cs="Tahoma"/>
                <w:b/>
                <w:bCs/>
                <w:sz w:val="20"/>
                <w:szCs w:val="20"/>
              </w:rPr>
            </w:pPr>
            <w:r w:rsidRPr="007F7022">
              <w:rPr>
                <w:rFonts w:ascii="Tahoma" w:hAnsi="Tahoma" w:cs="Tahoma"/>
                <w:b/>
                <w:bCs/>
                <w:sz w:val="20"/>
                <w:szCs w:val="20"/>
              </w:rPr>
              <w:t>Spolupracující subjekty</w:t>
            </w:r>
          </w:p>
        </w:tc>
        <w:tc>
          <w:tcPr>
            <w:tcW w:w="6451" w:type="dxa"/>
          </w:tcPr>
          <w:p w14:paraId="3C3935F2" w14:textId="77777777" w:rsidR="00430B72" w:rsidRPr="007F7022" w:rsidRDefault="00430B72" w:rsidP="00762561">
            <w:pPr>
              <w:pStyle w:val="Odstavecseseznamem"/>
              <w:numPr>
                <w:ilvl w:val="0"/>
                <w:numId w:val="60"/>
              </w:numPr>
              <w:rPr>
                <w:rFonts w:ascii="Tahoma" w:hAnsi="Tahoma" w:cs="Tahoma"/>
                <w:sz w:val="20"/>
                <w:szCs w:val="20"/>
              </w:rPr>
            </w:pPr>
            <w:r w:rsidRPr="007F7022">
              <w:rPr>
                <w:rFonts w:ascii="Tahoma" w:hAnsi="Tahoma" w:cs="Tahoma"/>
                <w:sz w:val="20"/>
                <w:szCs w:val="20"/>
              </w:rPr>
              <w:t xml:space="preserve">Obce </w:t>
            </w:r>
            <w:r>
              <w:rPr>
                <w:rFonts w:ascii="Tahoma" w:hAnsi="Tahoma" w:cs="Tahoma"/>
                <w:sz w:val="20"/>
                <w:szCs w:val="20"/>
              </w:rPr>
              <w:t>a obecní úřady I., II. a III. typu</w:t>
            </w:r>
          </w:p>
          <w:p w14:paraId="79D76605" w14:textId="77777777" w:rsidR="00430B72" w:rsidRPr="007F7022" w:rsidRDefault="00430B72" w:rsidP="00762561">
            <w:pPr>
              <w:pStyle w:val="Odstavecseseznamem"/>
              <w:numPr>
                <w:ilvl w:val="0"/>
                <w:numId w:val="60"/>
              </w:numPr>
              <w:jc w:val="both"/>
              <w:rPr>
                <w:rFonts w:ascii="Tahoma" w:hAnsi="Tahoma" w:cs="Tahoma"/>
                <w:sz w:val="20"/>
                <w:szCs w:val="20"/>
              </w:rPr>
            </w:pPr>
            <w:r w:rsidRPr="007F7022">
              <w:rPr>
                <w:rFonts w:ascii="Tahoma" w:hAnsi="Tahoma" w:cs="Tahoma"/>
                <w:sz w:val="20"/>
                <w:szCs w:val="20"/>
              </w:rPr>
              <w:t>MAS, mikroregion</w:t>
            </w:r>
            <w:r>
              <w:rPr>
                <w:rFonts w:ascii="Tahoma" w:hAnsi="Tahoma" w:cs="Tahoma"/>
                <w:sz w:val="20"/>
                <w:szCs w:val="20"/>
              </w:rPr>
              <w:t>y</w:t>
            </w:r>
            <w:r w:rsidRPr="007F7022">
              <w:rPr>
                <w:rFonts w:ascii="Tahoma" w:hAnsi="Tahoma" w:cs="Tahoma"/>
                <w:sz w:val="20"/>
                <w:szCs w:val="20"/>
              </w:rPr>
              <w:t>, dobrovoln</w:t>
            </w:r>
            <w:r>
              <w:rPr>
                <w:rFonts w:ascii="Tahoma" w:hAnsi="Tahoma" w:cs="Tahoma"/>
                <w:sz w:val="20"/>
                <w:szCs w:val="20"/>
              </w:rPr>
              <w:t>é</w:t>
            </w:r>
            <w:r w:rsidRPr="007F7022">
              <w:rPr>
                <w:rFonts w:ascii="Tahoma" w:hAnsi="Tahoma" w:cs="Tahoma"/>
                <w:sz w:val="20"/>
                <w:szCs w:val="20"/>
              </w:rPr>
              <w:t xml:space="preserve"> svazk</w:t>
            </w:r>
            <w:r>
              <w:rPr>
                <w:rFonts w:ascii="Tahoma" w:hAnsi="Tahoma" w:cs="Tahoma"/>
                <w:sz w:val="20"/>
                <w:szCs w:val="20"/>
              </w:rPr>
              <w:t>y</w:t>
            </w:r>
            <w:r w:rsidRPr="007F7022">
              <w:rPr>
                <w:rFonts w:ascii="Tahoma" w:hAnsi="Tahoma" w:cs="Tahoma"/>
                <w:sz w:val="20"/>
                <w:szCs w:val="20"/>
              </w:rPr>
              <w:t xml:space="preserve"> obcí</w:t>
            </w:r>
          </w:p>
          <w:p w14:paraId="5771B73D" w14:textId="77777777" w:rsidR="00430B72" w:rsidRPr="007F7022" w:rsidRDefault="00430B72" w:rsidP="00762561">
            <w:pPr>
              <w:pStyle w:val="Odstavecseseznamem"/>
              <w:numPr>
                <w:ilvl w:val="0"/>
                <w:numId w:val="60"/>
              </w:numPr>
              <w:jc w:val="both"/>
              <w:rPr>
                <w:rFonts w:ascii="Tahoma" w:hAnsi="Tahoma" w:cs="Tahoma"/>
                <w:sz w:val="20"/>
                <w:szCs w:val="20"/>
              </w:rPr>
            </w:pPr>
            <w:r w:rsidRPr="007F7022">
              <w:rPr>
                <w:rFonts w:ascii="Tahoma" w:hAnsi="Tahoma" w:cs="Tahoma"/>
                <w:sz w:val="20"/>
                <w:szCs w:val="20"/>
              </w:rPr>
              <w:t xml:space="preserve">Poskytovatelé sociálních služeb a dalších </w:t>
            </w:r>
            <w:r>
              <w:rPr>
                <w:rFonts w:ascii="Tahoma" w:hAnsi="Tahoma" w:cs="Tahoma"/>
                <w:sz w:val="20"/>
                <w:szCs w:val="20"/>
              </w:rPr>
              <w:t>služeb</w:t>
            </w:r>
          </w:p>
          <w:p w14:paraId="408F8EE1" w14:textId="77777777" w:rsidR="00430B72" w:rsidRPr="007F7022" w:rsidRDefault="00430B72" w:rsidP="00762561">
            <w:pPr>
              <w:pStyle w:val="Odstavecseseznamem"/>
              <w:numPr>
                <w:ilvl w:val="0"/>
                <w:numId w:val="60"/>
              </w:numPr>
              <w:jc w:val="both"/>
              <w:rPr>
                <w:rFonts w:ascii="Tahoma" w:hAnsi="Tahoma" w:cs="Tahoma"/>
                <w:sz w:val="20"/>
                <w:szCs w:val="20"/>
              </w:rPr>
            </w:pPr>
            <w:r w:rsidRPr="007F7022">
              <w:rPr>
                <w:rFonts w:ascii="Tahoma" w:hAnsi="Tahoma" w:cs="Tahoma"/>
                <w:sz w:val="20"/>
                <w:szCs w:val="20"/>
              </w:rPr>
              <w:t xml:space="preserve">Veřejnost, osoby blízké, sociální prostředí klientů </w:t>
            </w:r>
          </w:p>
          <w:p w14:paraId="6ACA1373" w14:textId="77777777" w:rsidR="00430B72" w:rsidRDefault="00430B72" w:rsidP="00762561">
            <w:pPr>
              <w:pStyle w:val="Odstavecseseznamem"/>
              <w:numPr>
                <w:ilvl w:val="0"/>
                <w:numId w:val="60"/>
              </w:numPr>
              <w:jc w:val="both"/>
              <w:rPr>
                <w:rFonts w:ascii="Tahoma" w:hAnsi="Tahoma" w:cs="Tahoma"/>
                <w:sz w:val="20"/>
                <w:szCs w:val="20"/>
              </w:rPr>
            </w:pPr>
            <w:r w:rsidRPr="007F7022">
              <w:rPr>
                <w:rFonts w:ascii="Tahoma" w:hAnsi="Tahoma" w:cs="Tahoma"/>
                <w:sz w:val="20"/>
                <w:szCs w:val="20"/>
              </w:rPr>
              <w:t>Zástupci neformálních aktivit, spolků, zdroje z místních komunit</w:t>
            </w:r>
            <w:r>
              <w:rPr>
                <w:rFonts w:ascii="Tahoma" w:hAnsi="Tahoma" w:cs="Tahoma"/>
                <w:sz w:val="20"/>
                <w:szCs w:val="20"/>
              </w:rPr>
              <w:t>, svépomocné skupiny</w:t>
            </w:r>
          </w:p>
          <w:p w14:paraId="4B1BC8F7" w14:textId="096E629F" w:rsidR="00F20C85" w:rsidRPr="00430B72" w:rsidRDefault="00430B72" w:rsidP="00762561">
            <w:pPr>
              <w:pStyle w:val="Odstavecseseznamem"/>
              <w:numPr>
                <w:ilvl w:val="0"/>
                <w:numId w:val="60"/>
              </w:numPr>
              <w:jc w:val="both"/>
              <w:rPr>
                <w:rFonts w:ascii="Tahoma" w:hAnsi="Tahoma" w:cs="Tahoma"/>
                <w:sz w:val="20"/>
                <w:szCs w:val="20"/>
              </w:rPr>
            </w:pPr>
            <w:r w:rsidRPr="00430B72">
              <w:rPr>
                <w:rFonts w:ascii="Tahoma" w:hAnsi="Tahoma" w:cs="Tahoma"/>
                <w:sz w:val="20"/>
                <w:szCs w:val="20"/>
              </w:rPr>
              <w:t>Soudci, vlastníci nemovitostí, zaměstnavatelé, školská zařízení, zdravotní služby a zařízení, úřady práce, česká správa sociálního zabezpečení</w:t>
            </w:r>
          </w:p>
        </w:tc>
      </w:tr>
    </w:tbl>
    <w:p w14:paraId="21B738C1" w14:textId="77777777" w:rsidR="00E754BE" w:rsidRDefault="00E754BE" w:rsidP="001579E7">
      <w:pPr>
        <w:rPr>
          <w:rFonts w:ascii="Tahoma" w:hAnsi="Tahoma" w:cs="Tahoma"/>
          <w:b/>
          <w:bCs/>
          <w:color w:val="C00000"/>
          <w:sz w:val="24"/>
          <w:szCs w:val="24"/>
        </w:rPr>
      </w:pPr>
    </w:p>
    <w:p w14:paraId="7C0C8F25" w14:textId="77777777" w:rsidR="00BC544F" w:rsidRDefault="00BC544F" w:rsidP="001579E7">
      <w:pPr>
        <w:rPr>
          <w:rFonts w:ascii="Tahoma" w:hAnsi="Tahoma" w:cs="Tahoma"/>
          <w:b/>
          <w:bCs/>
          <w:color w:val="C00000"/>
          <w:sz w:val="24"/>
          <w:szCs w:val="24"/>
        </w:rPr>
      </w:pPr>
    </w:p>
    <w:p w14:paraId="0D7D7712" w14:textId="77777777" w:rsidR="00BC544F" w:rsidRDefault="00BC544F" w:rsidP="001579E7">
      <w:pPr>
        <w:rPr>
          <w:rFonts w:ascii="Tahoma" w:hAnsi="Tahoma" w:cs="Tahoma"/>
          <w:b/>
          <w:bCs/>
          <w:color w:val="C00000"/>
          <w:sz w:val="24"/>
          <w:szCs w:val="24"/>
        </w:rPr>
      </w:pPr>
    </w:p>
    <w:p w14:paraId="6C855754" w14:textId="77777777" w:rsidR="00BC544F" w:rsidRDefault="00BC544F" w:rsidP="001579E7">
      <w:pPr>
        <w:rPr>
          <w:rFonts w:ascii="Tahoma" w:hAnsi="Tahoma" w:cs="Tahoma"/>
          <w:b/>
          <w:bCs/>
          <w:color w:val="C00000"/>
          <w:sz w:val="24"/>
          <w:szCs w:val="24"/>
        </w:rPr>
      </w:pPr>
    </w:p>
    <w:p w14:paraId="65E40320" w14:textId="77777777" w:rsidR="00BC544F" w:rsidRDefault="00BC544F" w:rsidP="001579E7">
      <w:pPr>
        <w:rPr>
          <w:rFonts w:ascii="Tahoma" w:hAnsi="Tahoma" w:cs="Tahoma"/>
          <w:b/>
          <w:bCs/>
          <w:color w:val="C00000"/>
          <w:sz w:val="24"/>
          <w:szCs w:val="24"/>
        </w:rPr>
      </w:pPr>
    </w:p>
    <w:p w14:paraId="635A9073" w14:textId="77777777" w:rsidR="00BC544F" w:rsidRDefault="00BC544F" w:rsidP="001579E7">
      <w:pPr>
        <w:rPr>
          <w:rFonts w:ascii="Tahoma" w:hAnsi="Tahoma" w:cs="Tahoma"/>
          <w:b/>
          <w:bCs/>
          <w:color w:val="C00000"/>
          <w:sz w:val="24"/>
          <w:szCs w:val="24"/>
        </w:rPr>
      </w:pPr>
    </w:p>
    <w:p w14:paraId="2D049B53" w14:textId="77777777" w:rsidR="000270A2" w:rsidRDefault="000270A2" w:rsidP="001579E7">
      <w:pPr>
        <w:rPr>
          <w:rFonts w:ascii="Tahoma" w:hAnsi="Tahoma" w:cs="Tahoma"/>
          <w:b/>
          <w:bCs/>
          <w:color w:val="C00000"/>
          <w:sz w:val="24"/>
          <w:szCs w:val="24"/>
        </w:rPr>
      </w:pPr>
    </w:p>
    <w:p w14:paraId="3246C616" w14:textId="27656CE2" w:rsidR="00C11860" w:rsidRPr="001579E7" w:rsidRDefault="00B41DEB" w:rsidP="0040647C">
      <w:pPr>
        <w:pStyle w:val="Nadpis1"/>
        <w:numPr>
          <w:ilvl w:val="0"/>
          <w:numId w:val="0"/>
        </w:numPr>
        <w:ind w:left="432" w:hanging="432"/>
      </w:pPr>
      <w:bookmarkStart w:id="165" w:name="_Toc142926605"/>
      <w:r>
        <w:lastRenderedPageBreak/>
        <w:t xml:space="preserve">10 </w:t>
      </w:r>
      <w:r w:rsidR="00C11860" w:rsidRPr="001579E7">
        <w:t>P</w:t>
      </w:r>
      <w:r w:rsidR="00A45ED9">
        <w:t>ŘÍLOHY</w:t>
      </w:r>
      <w:bookmarkEnd w:id="165"/>
    </w:p>
    <w:p w14:paraId="06E41D0B" w14:textId="2CCC24F5" w:rsidR="0027497F" w:rsidRDefault="00A9552E" w:rsidP="0040647C">
      <w:pPr>
        <w:pStyle w:val="Nadpis2"/>
        <w:numPr>
          <w:ilvl w:val="0"/>
          <w:numId w:val="0"/>
        </w:numPr>
        <w:ind w:left="576" w:hanging="576"/>
      </w:pPr>
      <w:bookmarkStart w:id="166" w:name="_Toc142926606"/>
      <w:r>
        <w:t xml:space="preserve">10.1. </w:t>
      </w:r>
      <w:r w:rsidR="00C91C59">
        <w:t>Doplňující analytické podklady</w:t>
      </w:r>
      <w:bookmarkEnd w:id="166"/>
    </w:p>
    <w:p w14:paraId="079B6E14" w14:textId="03E0A2CA" w:rsidR="00C84969" w:rsidRPr="00C84969" w:rsidRDefault="00C84969" w:rsidP="00C84969">
      <w:pPr>
        <w:jc w:val="both"/>
        <w:rPr>
          <w:rFonts w:ascii="Tahoma" w:hAnsi="Tahoma" w:cs="Tahoma"/>
          <w:sz w:val="20"/>
          <w:szCs w:val="20"/>
        </w:rPr>
      </w:pPr>
      <w:r w:rsidRPr="00C84969">
        <w:rPr>
          <w:rFonts w:ascii="Tahoma" w:hAnsi="Tahoma" w:cs="Tahoma"/>
          <w:sz w:val="20"/>
          <w:szCs w:val="20"/>
        </w:rPr>
        <w:t>Moravskoslezský kraj se svou rozlohou 5 43</w:t>
      </w:r>
      <w:r w:rsidR="005E7D44">
        <w:rPr>
          <w:rFonts w:ascii="Tahoma" w:hAnsi="Tahoma" w:cs="Tahoma"/>
          <w:sz w:val="20"/>
          <w:szCs w:val="20"/>
        </w:rPr>
        <w:t>1</w:t>
      </w:r>
      <w:r w:rsidRPr="00C84969">
        <w:rPr>
          <w:rFonts w:ascii="Tahoma" w:hAnsi="Tahoma" w:cs="Tahoma"/>
          <w:sz w:val="20"/>
          <w:szCs w:val="20"/>
        </w:rPr>
        <w:t xml:space="preserve"> km</w:t>
      </w:r>
      <w:r w:rsidRPr="00C84969">
        <w:rPr>
          <w:rFonts w:ascii="Tahoma" w:hAnsi="Tahoma" w:cs="Tahoma"/>
          <w:sz w:val="20"/>
          <w:szCs w:val="20"/>
          <w:vertAlign w:val="superscript"/>
        </w:rPr>
        <w:t>2</w:t>
      </w:r>
      <w:r w:rsidRPr="00C84969">
        <w:rPr>
          <w:rFonts w:ascii="Tahoma" w:hAnsi="Tahoma" w:cs="Tahoma"/>
          <w:sz w:val="20"/>
          <w:szCs w:val="20"/>
        </w:rPr>
        <w:t xml:space="preserve"> </w:t>
      </w:r>
      <w:r w:rsidR="005E7D44">
        <w:rPr>
          <w:rFonts w:ascii="Tahoma" w:hAnsi="Tahoma" w:cs="Tahoma"/>
          <w:sz w:val="20"/>
          <w:szCs w:val="20"/>
        </w:rPr>
        <w:t xml:space="preserve">zaujímá 6,9 % území celé České republiky, je tak na 6. místě mezi kraji. S </w:t>
      </w:r>
      <w:r w:rsidRPr="00C84969">
        <w:rPr>
          <w:rFonts w:ascii="Tahoma" w:hAnsi="Tahoma" w:cs="Tahoma"/>
          <w:sz w:val="20"/>
          <w:szCs w:val="20"/>
        </w:rPr>
        <w:t>počtem obyvatel 1</w:t>
      </w:r>
      <w:r w:rsidR="005E7D44">
        <w:rPr>
          <w:rFonts w:ascii="Tahoma" w:hAnsi="Tahoma" w:cs="Tahoma"/>
          <w:sz w:val="20"/>
          <w:szCs w:val="20"/>
        </w:rPr>
        <w:t> </w:t>
      </w:r>
      <w:r w:rsidR="00BB200A">
        <w:rPr>
          <w:rFonts w:ascii="Tahoma" w:hAnsi="Tahoma" w:cs="Tahoma"/>
          <w:sz w:val="20"/>
          <w:szCs w:val="20"/>
        </w:rPr>
        <w:t>1</w:t>
      </w:r>
      <w:r w:rsidR="005E7D44">
        <w:rPr>
          <w:rFonts w:ascii="Tahoma" w:hAnsi="Tahoma" w:cs="Tahoma"/>
          <w:sz w:val="20"/>
          <w:szCs w:val="20"/>
        </w:rPr>
        <w:t>78 000</w:t>
      </w:r>
      <w:r w:rsidR="00C92896">
        <w:rPr>
          <w:rFonts w:ascii="Tahoma" w:hAnsi="Tahoma" w:cs="Tahoma"/>
          <w:sz w:val="20"/>
          <w:szCs w:val="20"/>
        </w:rPr>
        <w:t xml:space="preserve"> </w:t>
      </w:r>
      <w:r w:rsidR="005E7D44">
        <w:rPr>
          <w:rFonts w:ascii="Tahoma" w:hAnsi="Tahoma" w:cs="Tahoma"/>
          <w:sz w:val="20"/>
          <w:szCs w:val="20"/>
        </w:rPr>
        <w:t>je třetím nejlidnatějším krajem v ČR</w:t>
      </w:r>
      <w:r w:rsidR="00760D38">
        <w:rPr>
          <w:rFonts w:ascii="Tahoma" w:hAnsi="Tahoma" w:cs="Tahoma"/>
          <w:sz w:val="20"/>
          <w:szCs w:val="20"/>
        </w:rPr>
        <w:t xml:space="preserve">. </w:t>
      </w:r>
      <w:r w:rsidR="005E7D44">
        <w:rPr>
          <w:rFonts w:ascii="Tahoma" w:hAnsi="Tahoma" w:cs="Tahoma"/>
          <w:sz w:val="20"/>
          <w:szCs w:val="20"/>
        </w:rPr>
        <w:t xml:space="preserve">S počtem 300 obcí na území kraje je hustota osídlení je 217 obyvatel na </w:t>
      </w:r>
      <w:r w:rsidR="005E7D44" w:rsidRPr="00C84969">
        <w:rPr>
          <w:rFonts w:ascii="Tahoma" w:hAnsi="Tahoma" w:cs="Tahoma"/>
          <w:sz w:val="20"/>
          <w:szCs w:val="20"/>
        </w:rPr>
        <w:t>km</w:t>
      </w:r>
      <w:r w:rsidR="005E7D44" w:rsidRPr="00C84969">
        <w:rPr>
          <w:rFonts w:ascii="Tahoma" w:hAnsi="Tahoma" w:cs="Tahoma"/>
          <w:sz w:val="20"/>
          <w:szCs w:val="20"/>
          <w:vertAlign w:val="superscript"/>
        </w:rPr>
        <w:t>2</w:t>
      </w:r>
      <w:r w:rsidR="005E7D44">
        <w:rPr>
          <w:rFonts w:ascii="Tahoma" w:hAnsi="Tahoma" w:cs="Tahoma"/>
          <w:sz w:val="20"/>
          <w:szCs w:val="20"/>
          <w:vertAlign w:val="superscript"/>
        </w:rPr>
        <w:t xml:space="preserve"> </w:t>
      </w:r>
      <w:r w:rsidR="005E7D44">
        <w:rPr>
          <w:rFonts w:ascii="Tahoma" w:hAnsi="Tahoma" w:cs="Tahoma"/>
          <w:sz w:val="20"/>
          <w:szCs w:val="20"/>
        </w:rPr>
        <w:t xml:space="preserve">a patří tak k oblastem s nejmenším počtem sídel. (hustota osídlení ČR 133 obyvatel na </w:t>
      </w:r>
      <w:r w:rsidR="005E7D44" w:rsidRPr="00C84969">
        <w:rPr>
          <w:rFonts w:ascii="Tahoma" w:hAnsi="Tahoma" w:cs="Tahoma"/>
          <w:sz w:val="20"/>
          <w:szCs w:val="20"/>
        </w:rPr>
        <w:t>km</w:t>
      </w:r>
      <w:r w:rsidR="005E7D44" w:rsidRPr="00C84969">
        <w:rPr>
          <w:rFonts w:ascii="Tahoma" w:hAnsi="Tahoma" w:cs="Tahoma"/>
          <w:sz w:val="20"/>
          <w:szCs w:val="20"/>
          <w:vertAlign w:val="superscript"/>
        </w:rPr>
        <w:t>2</w:t>
      </w:r>
      <w:r w:rsidR="005E7D44">
        <w:rPr>
          <w:rFonts w:ascii="Tahoma" w:hAnsi="Tahoma" w:cs="Tahoma"/>
          <w:sz w:val="20"/>
          <w:szCs w:val="20"/>
        </w:rPr>
        <w:t xml:space="preserve">). </w:t>
      </w:r>
      <w:r w:rsidRPr="00C84969">
        <w:rPr>
          <w:rFonts w:ascii="Tahoma" w:hAnsi="Tahoma" w:cs="Tahoma"/>
          <w:sz w:val="20"/>
          <w:szCs w:val="20"/>
        </w:rPr>
        <w:t>Nejvíce obyvatel je soustředěno ve městech na Ostravsku a Karvinsku</w:t>
      </w:r>
      <w:r w:rsidR="00E50DA4">
        <w:rPr>
          <w:rFonts w:ascii="Tahoma" w:hAnsi="Tahoma" w:cs="Tahoma"/>
          <w:sz w:val="20"/>
          <w:szCs w:val="20"/>
        </w:rPr>
        <w:t>.</w:t>
      </w:r>
      <w:r w:rsidRPr="00C84969">
        <w:rPr>
          <w:rFonts w:ascii="Tahoma" w:hAnsi="Tahoma" w:cs="Tahoma"/>
          <w:sz w:val="20"/>
          <w:szCs w:val="20"/>
        </w:rPr>
        <w:t xml:space="preserve"> Nejméně je </w:t>
      </w:r>
      <w:r w:rsidR="00E520D7">
        <w:rPr>
          <w:rFonts w:ascii="Tahoma" w:hAnsi="Tahoma" w:cs="Tahoma"/>
          <w:sz w:val="20"/>
          <w:szCs w:val="20"/>
        </w:rPr>
        <w:t>osídlená</w:t>
      </w:r>
      <w:r w:rsidRPr="00C84969">
        <w:rPr>
          <w:rFonts w:ascii="Tahoma" w:hAnsi="Tahoma" w:cs="Tahoma"/>
          <w:sz w:val="20"/>
          <w:szCs w:val="20"/>
        </w:rPr>
        <w:t xml:space="preserve"> oblast horských oblastí Jeseníků</w:t>
      </w:r>
      <w:r w:rsidR="00A549B1">
        <w:rPr>
          <w:rFonts w:ascii="Tahoma" w:hAnsi="Tahoma" w:cs="Tahoma"/>
          <w:sz w:val="20"/>
          <w:szCs w:val="20"/>
        </w:rPr>
        <w:t xml:space="preserve">, </w:t>
      </w:r>
      <w:r w:rsidRPr="00C84969">
        <w:rPr>
          <w:rFonts w:ascii="Tahoma" w:hAnsi="Tahoma" w:cs="Tahoma"/>
          <w:sz w:val="20"/>
          <w:szCs w:val="20"/>
        </w:rPr>
        <w:t>Beskyd a Vítkovsko. V kraji je každoročně zaznamenáván úbytek v počtu obyvatel způsobený odchodem obyvatel mimo kraj za lepšími pracovními příležitostmi a životními podmínkami</w:t>
      </w:r>
      <w:r w:rsidR="00775AC5">
        <w:rPr>
          <w:rFonts w:ascii="Tahoma" w:hAnsi="Tahoma" w:cs="Tahoma"/>
          <w:sz w:val="20"/>
          <w:szCs w:val="20"/>
        </w:rPr>
        <w:t>.</w:t>
      </w:r>
      <w:r w:rsidRPr="00C84969">
        <w:rPr>
          <w:rFonts w:ascii="Tahoma" w:hAnsi="Tahoma" w:cs="Tahoma"/>
          <w:sz w:val="20"/>
          <w:szCs w:val="20"/>
        </w:rPr>
        <w:t xml:space="preserve"> </w:t>
      </w:r>
      <w:r w:rsidRPr="00C84969">
        <w:rPr>
          <w:rFonts w:ascii="Tahoma" w:eastAsia="Calibri" w:hAnsi="Tahoma" w:cs="Tahoma"/>
          <w:sz w:val="20"/>
          <w:szCs w:val="20"/>
        </w:rPr>
        <w:t>(ČSÚ, 20</w:t>
      </w:r>
      <w:r w:rsidR="00E520D7">
        <w:rPr>
          <w:rFonts w:ascii="Tahoma" w:eastAsia="Calibri" w:hAnsi="Tahoma" w:cs="Tahoma"/>
          <w:sz w:val="20"/>
          <w:szCs w:val="20"/>
        </w:rPr>
        <w:t>2</w:t>
      </w:r>
      <w:r w:rsidR="00895ABF">
        <w:rPr>
          <w:rFonts w:ascii="Tahoma" w:eastAsia="Calibri" w:hAnsi="Tahoma" w:cs="Tahoma"/>
          <w:sz w:val="20"/>
          <w:szCs w:val="20"/>
        </w:rPr>
        <w:t>2</w:t>
      </w:r>
      <w:r w:rsidRPr="00C84969">
        <w:rPr>
          <w:rFonts w:ascii="Tahoma" w:eastAsia="Calibri" w:hAnsi="Tahoma" w:cs="Tahoma"/>
          <w:sz w:val="20"/>
          <w:szCs w:val="20"/>
        </w:rPr>
        <w:t>)</w:t>
      </w:r>
    </w:p>
    <w:p w14:paraId="34A2C544" w14:textId="2E9B64EE" w:rsidR="00FD63C5" w:rsidRPr="00FD63C5" w:rsidRDefault="00C84969" w:rsidP="00C84969">
      <w:pPr>
        <w:jc w:val="both"/>
        <w:rPr>
          <w:rFonts w:ascii="Tahoma" w:hAnsi="Tahoma" w:cs="Tahoma"/>
          <w:sz w:val="20"/>
          <w:szCs w:val="20"/>
        </w:rPr>
      </w:pPr>
      <w:r w:rsidRPr="00C84969">
        <w:rPr>
          <w:rFonts w:ascii="Tahoma" w:hAnsi="Tahoma" w:cs="Tahoma"/>
          <w:sz w:val="20"/>
          <w:szCs w:val="20"/>
        </w:rPr>
        <w:t xml:space="preserve">V kraji se nachází 300 obcí, což představuje jen 4,8 % z počtu 6 258 obcí celé ČR. Asi 80 % obcí má venkovský charakter a žije v nich cca 18 % obyvatel kraje. Sídelní struktura kraje je však v jeho jednotlivých regionech rozdílná. V širší oblasti ostravsko-karvinské aglomerace žije převážná část obyvatel kraje. Obyvatelstvo této centrální části kraje je koncentrováno zejména do městských aglomerací, na druhé straně okrajové části horských a podhorských regionů na západě a východě kraje jsou typické nižší hustotou osídlení v převážně vesnické zástavbě. </w:t>
      </w:r>
      <w:r w:rsidR="004F59EE">
        <w:rPr>
          <w:rFonts w:ascii="Tahoma" w:hAnsi="Tahoma" w:cs="Tahoma"/>
          <w:sz w:val="20"/>
          <w:szCs w:val="20"/>
        </w:rPr>
        <w:t>Téměř 58% obyvatel kraje žije ve městech nad 20 tisíc obyvatel. V Ostravě žije 280 tisíc obyvatel, jedná se téměř o čtvrtinu obyvatel kraje. Mezi další velká města patří Havířov, Opava, Frýdek-Místek, Karviná.</w:t>
      </w:r>
    </w:p>
    <w:p w14:paraId="4925D65A" w14:textId="655EEE85" w:rsidR="00C84969" w:rsidRPr="00C84969" w:rsidRDefault="00C84969" w:rsidP="00C84969">
      <w:pPr>
        <w:jc w:val="both"/>
        <w:rPr>
          <w:rFonts w:ascii="Tahoma" w:hAnsi="Tahoma" w:cs="Tahoma"/>
          <w:sz w:val="20"/>
          <w:szCs w:val="20"/>
        </w:rPr>
      </w:pPr>
      <w:r w:rsidRPr="00775AC5">
        <w:rPr>
          <w:rFonts w:ascii="Tahoma" w:hAnsi="Tahoma" w:cs="Tahoma"/>
          <w:bCs/>
          <w:sz w:val="20"/>
          <w:szCs w:val="20"/>
        </w:rPr>
        <w:t>V Moravskoslezském kraji je celkem 6 okresů</w:t>
      </w:r>
      <w:r w:rsidR="001759FC" w:rsidRPr="00775AC5">
        <w:rPr>
          <w:rFonts w:ascii="Tahoma" w:hAnsi="Tahoma" w:cs="Tahoma"/>
          <w:bCs/>
          <w:sz w:val="20"/>
          <w:szCs w:val="20"/>
        </w:rPr>
        <w:t xml:space="preserve">: </w:t>
      </w:r>
      <w:r w:rsidRPr="00775AC5">
        <w:rPr>
          <w:rFonts w:ascii="Tahoma" w:hAnsi="Tahoma" w:cs="Tahoma"/>
          <w:bCs/>
          <w:sz w:val="20"/>
          <w:szCs w:val="20"/>
        </w:rPr>
        <w:t>Bruntál</w:t>
      </w:r>
      <w:r w:rsidRPr="00C84969">
        <w:rPr>
          <w:rFonts w:ascii="Tahoma" w:hAnsi="Tahoma" w:cs="Tahoma"/>
          <w:sz w:val="20"/>
          <w:szCs w:val="20"/>
        </w:rPr>
        <w:t>, Frýdek-Místek, Karviná, Nový Jičín, Opava a Ostrava Město</w:t>
      </w:r>
      <w:r w:rsidR="00FD63C5">
        <w:rPr>
          <w:rFonts w:ascii="Tahoma" w:hAnsi="Tahoma" w:cs="Tahoma"/>
          <w:sz w:val="20"/>
          <w:szCs w:val="20"/>
        </w:rPr>
        <w:t xml:space="preserve">, které jsou rozděleny na 22 správních obvodů obcí s rozšířenou působností v nichž je začleněno 300 obcí, z toho 42 měst. </w:t>
      </w:r>
      <w:r w:rsidRPr="00C84969">
        <w:rPr>
          <w:rFonts w:ascii="Tahoma" w:hAnsi="Tahoma" w:cs="Tahoma"/>
          <w:sz w:val="20"/>
          <w:szCs w:val="20"/>
        </w:rPr>
        <w:t>Významnou roli pro území celého kraje hrají statutární města Ostrava, Opava, Frýdek-Místek, Karviná, Havířov, Třinec</w:t>
      </w:r>
      <w:r w:rsidR="00FD63C5">
        <w:rPr>
          <w:rFonts w:ascii="Tahoma" w:hAnsi="Tahoma" w:cs="Tahoma"/>
          <w:sz w:val="20"/>
          <w:szCs w:val="20"/>
        </w:rPr>
        <w:t xml:space="preserve">. </w:t>
      </w:r>
      <w:r w:rsidRPr="00C84969">
        <w:rPr>
          <w:rFonts w:ascii="Tahoma" w:hAnsi="Tahoma" w:cs="Tahoma"/>
          <w:sz w:val="20"/>
          <w:szCs w:val="20"/>
        </w:rPr>
        <w:t xml:space="preserve">Koncentrací rizikových charakteristik jsou zasaženy nejvíce obce na </w:t>
      </w:r>
      <w:r w:rsidR="00FD63C5">
        <w:rPr>
          <w:rFonts w:ascii="Tahoma" w:hAnsi="Tahoma" w:cs="Tahoma"/>
          <w:sz w:val="20"/>
          <w:szCs w:val="20"/>
        </w:rPr>
        <w:t xml:space="preserve">Karvinsku, </w:t>
      </w:r>
      <w:r w:rsidRPr="00C84969">
        <w:rPr>
          <w:rFonts w:ascii="Tahoma" w:hAnsi="Tahoma" w:cs="Tahoma"/>
          <w:sz w:val="20"/>
          <w:szCs w:val="20"/>
        </w:rPr>
        <w:t>Osoblažsku,</w:t>
      </w:r>
      <w:r w:rsidR="00FD63C5">
        <w:rPr>
          <w:rFonts w:ascii="Tahoma" w:hAnsi="Tahoma" w:cs="Tahoma"/>
          <w:sz w:val="20"/>
          <w:szCs w:val="20"/>
        </w:rPr>
        <w:t xml:space="preserve"> </w:t>
      </w:r>
      <w:r w:rsidRPr="00C84969">
        <w:rPr>
          <w:rFonts w:ascii="Tahoma" w:hAnsi="Tahoma" w:cs="Tahoma"/>
          <w:sz w:val="20"/>
          <w:szCs w:val="20"/>
        </w:rPr>
        <w:t xml:space="preserve">Vítkovsku a v některých částech Rýmařovska a Oderska. </w:t>
      </w:r>
    </w:p>
    <w:p w14:paraId="5543D948" w14:textId="7558EC76" w:rsidR="00C84969" w:rsidRDefault="004F59EE" w:rsidP="00C84969">
      <w:pPr>
        <w:jc w:val="both"/>
        <w:rPr>
          <w:rFonts w:ascii="Tahoma" w:hAnsi="Tahoma" w:cs="Tahoma"/>
          <w:sz w:val="20"/>
          <w:szCs w:val="20"/>
        </w:rPr>
      </w:pPr>
      <w:r>
        <w:rPr>
          <w:rFonts w:ascii="Tahoma" w:hAnsi="Tahoma" w:cs="Tahoma"/>
          <w:sz w:val="20"/>
          <w:szCs w:val="20"/>
        </w:rPr>
        <w:t>Od roku 1993 se kraj potýká s nepřetržitým poklesem počtu obyvatel způsobeném migrací a nízkou porodností, což vede k</w:t>
      </w:r>
      <w:r w:rsidR="00317B7E">
        <w:rPr>
          <w:rFonts w:ascii="Tahoma" w:hAnsi="Tahoma" w:cs="Tahoma"/>
          <w:sz w:val="20"/>
          <w:szCs w:val="20"/>
        </w:rPr>
        <w:t xml:space="preserve"> úbytku mladých lidí a </w:t>
      </w:r>
      <w:r>
        <w:rPr>
          <w:rFonts w:ascii="Tahoma" w:hAnsi="Tahoma" w:cs="Tahoma"/>
          <w:sz w:val="20"/>
          <w:szCs w:val="20"/>
        </w:rPr>
        <w:t xml:space="preserve">pozvolnému stárnutí populace nejen v rámci kraje, ale i celé ČR. </w:t>
      </w:r>
      <w:r w:rsidR="00C84969" w:rsidRPr="00C84969">
        <w:rPr>
          <w:rFonts w:ascii="Tahoma" w:hAnsi="Tahoma" w:cs="Tahoma"/>
          <w:sz w:val="20"/>
          <w:szCs w:val="20"/>
        </w:rPr>
        <w:t xml:space="preserve">Moravskoslezský kraj spolu s krajem Ústeckým </w:t>
      </w:r>
      <w:r w:rsidR="00EE2DE1">
        <w:rPr>
          <w:rFonts w:ascii="Tahoma" w:hAnsi="Tahoma" w:cs="Tahoma"/>
          <w:sz w:val="20"/>
          <w:szCs w:val="20"/>
        </w:rPr>
        <w:t>náleží</w:t>
      </w:r>
      <w:r w:rsidR="00C84969" w:rsidRPr="00C84969">
        <w:rPr>
          <w:rFonts w:ascii="Tahoma" w:hAnsi="Tahoma" w:cs="Tahoma"/>
          <w:sz w:val="20"/>
          <w:szCs w:val="20"/>
        </w:rPr>
        <w:t xml:space="preserve"> ke krajům s nejvyšší úmrtností. Nejpřímější dopad na předčasnou úmrtnost je právě na pracující vzhledem k fyzické náročnosti a přímému vystavení znečištění.</w:t>
      </w:r>
    </w:p>
    <w:p w14:paraId="322C3A52" w14:textId="7AD2A4E0" w:rsidR="00E704CD" w:rsidRDefault="00E704CD" w:rsidP="00C84969">
      <w:pPr>
        <w:jc w:val="both"/>
        <w:rPr>
          <w:rFonts w:ascii="Tahoma" w:hAnsi="Tahoma" w:cs="Tahoma"/>
          <w:sz w:val="20"/>
          <w:szCs w:val="20"/>
        </w:rPr>
      </w:pPr>
      <w:r>
        <w:rPr>
          <w:rFonts w:ascii="Tahoma" w:hAnsi="Tahoma" w:cs="Tahoma"/>
          <w:sz w:val="20"/>
          <w:szCs w:val="20"/>
        </w:rPr>
        <w:t>Moravskoslezský kraj disponuje kvalitním systémem školního vzdělávání, který zahrnuje celkem 446 základních škol, 136 středních škol, 2 konzervatoře, 14 vyšších odborných škol. 4 vysoké školy (Vysoká škola báňská – Technická univerzita Ostrava, Ostravská univerzita, Slezská univerzita v Opavě a Vysoká škola PRIGO, poskytují vzdělání na 16 fakultách.</w:t>
      </w:r>
    </w:p>
    <w:p w14:paraId="6700EB18" w14:textId="4F84AD08" w:rsidR="00CB28E5" w:rsidRPr="00C84969" w:rsidRDefault="00CB28E5" w:rsidP="00C84969">
      <w:pPr>
        <w:jc w:val="both"/>
        <w:rPr>
          <w:rFonts w:ascii="Tahoma" w:hAnsi="Tahoma" w:cs="Tahoma"/>
          <w:sz w:val="20"/>
          <w:szCs w:val="20"/>
        </w:rPr>
      </w:pPr>
      <w:r>
        <w:rPr>
          <w:rFonts w:ascii="Tahoma" w:hAnsi="Tahoma" w:cs="Tahoma"/>
          <w:sz w:val="20"/>
          <w:szCs w:val="20"/>
        </w:rPr>
        <w:t>Do systému zdravotní péče spadá 506 ordinací praktických lékařů pro dospělé, 183 pro děti a dorost, 574 ordinací stomatologů, 148 gynekologů a 858 ordinací různých specializací.</w:t>
      </w:r>
      <w:r w:rsidR="00C8359F">
        <w:rPr>
          <w:rFonts w:ascii="Tahoma" w:hAnsi="Tahoma" w:cs="Tahoma"/>
          <w:sz w:val="20"/>
          <w:szCs w:val="20"/>
        </w:rPr>
        <w:t xml:space="preserve"> </w:t>
      </w:r>
      <w:r>
        <w:rPr>
          <w:rFonts w:ascii="Tahoma" w:hAnsi="Tahoma" w:cs="Tahoma"/>
          <w:sz w:val="20"/>
          <w:szCs w:val="20"/>
        </w:rPr>
        <w:t>V rámci lůžkové péče je ve 21 nemocnicích 6.709 lůžek a 2.389 lůžek ve 14 odborných léčebných ústavech a léčebnách pro dlouhodobě nemocné.</w:t>
      </w:r>
    </w:p>
    <w:p w14:paraId="2DDB18D6" w14:textId="67D9FA20" w:rsidR="00E754BE" w:rsidRDefault="00C84969" w:rsidP="00C84969">
      <w:pPr>
        <w:jc w:val="both"/>
        <w:rPr>
          <w:rFonts w:ascii="Tahoma" w:hAnsi="Tahoma" w:cs="Tahoma"/>
          <w:sz w:val="20"/>
          <w:szCs w:val="20"/>
        </w:rPr>
      </w:pPr>
      <w:r w:rsidRPr="00C84969">
        <w:rPr>
          <w:rFonts w:ascii="Tahoma" w:hAnsi="Tahoma" w:cs="Tahoma"/>
          <w:sz w:val="20"/>
          <w:szCs w:val="20"/>
        </w:rPr>
        <w:t>V republikovém srovnání je v MSK kraji nadprůměrný podíl osob ohrožených chudobou nebo sociálním vyloučením, který se však daří snižovat. Mezi hlavní příčiny sociálního vyloučení patří nízké mzdy</w:t>
      </w:r>
      <w:r w:rsidR="00266E12">
        <w:rPr>
          <w:rFonts w:ascii="Tahoma" w:hAnsi="Tahoma" w:cs="Tahoma"/>
          <w:sz w:val="20"/>
          <w:szCs w:val="20"/>
        </w:rPr>
        <w:t xml:space="preserve"> (v roce 2021 byla průměrná hrubá měsíční zda v MSK o cca 3.500 Kč nižší než republikový průměr, ve srovnání s kraji byla čtvrtá nejnižší 34.446,- Kč na zaměstnance)</w:t>
      </w:r>
      <w:r w:rsidRPr="00C84969">
        <w:rPr>
          <w:rFonts w:ascii="Tahoma" w:hAnsi="Tahoma" w:cs="Tahoma"/>
          <w:sz w:val="20"/>
          <w:szCs w:val="20"/>
        </w:rPr>
        <w:t>, nadprůměrná nezaměstnanost, rychlé stárnutí obyvatel, zadlužení. Prohlubování sociálních problémů může mít dalekosáhlé důsledky na kvalitu života v kraji i jeho image.</w:t>
      </w:r>
    </w:p>
    <w:p w14:paraId="5EB4EDC3" w14:textId="77777777" w:rsidR="002029CF" w:rsidRDefault="002029CF" w:rsidP="00636270">
      <w:pPr>
        <w:jc w:val="both"/>
        <w:rPr>
          <w:rFonts w:ascii="Tahoma" w:hAnsi="Tahoma" w:cs="Tahoma"/>
          <w:sz w:val="20"/>
          <w:szCs w:val="20"/>
        </w:rPr>
      </w:pPr>
    </w:p>
    <w:p w14:paraId="2DB91185" w14:textId="12F0BCE2" w:rsidR="00227894" w:rsidRPr="00227894" w:rsidRDefault="00227894" w:rsidP="00227894">
      <w:pPr>
        <w:pStyle w:val="Titulek"/>
        <w:keepNext/>
        <w:jc w:val="both"/>
        <w:rPr>
          <w:b w:val="0"/>
          <w:sz w:val="20"/>
          <w:szCs w:val="20"/>
        </w:rPr>
      </w:pPr>
      <w:bookmarkStart w:id="167" w:name="_Toc142926481"/>
      <w:r w:rsidRPr="00227894">
        <w:rPr>
          <w:sz w:val="20"/>
          <w:szCs w:val="20"/>
        </w:rPr>
        <w:lastRenderedPageBreak/>
        <w:t xml:space="preserve">Obrázek </w:t>
      </w:r>
      <w:r w:rsidRPr="00227894">
        <w:rPr>
          <w:sz w:val="20"/>
          <w:szCs w:val="20"/>
        </w:rPr>
        <w:fldChar w:fldCharType="begin"/>
      </w:r>
      <w:r w:rsidRPr="00227894">
        <w:rPr>
          <w:sz w:val="20"/>
          <w:szCs w:val="20"/>
        </w:rPr>
        <w:instrText xml:space="preserve"> SEQ Obrázek \* ARABIC </w:instrText>
      </w:r>
      <w:r w:rsidRPr="00227894">
        <w:rPr>
          <w:sz w:val="20"/>
          <w:szCs w:val="20"/>
        </w:rPr>
        <w:fldChar w:fldCharType="separate"/>
      </w:r>
      <w:r w:rsidR="00E30880">
        <w:rPr>
          <w:noProof/>
          <w:sz w:val="20"/>
          <w:szCs w:val="20"/>
        </w:rPr>
        <w:t>18</w:t>
      </w:r>
      <w:r w:rsidRPr="00227894">
        <w:rPr>
          <w:sz w:val="20"/>
          <w:szCs w:val="20"/>
        </w:rPr>
        <w:fldChar w:fldCharType="end"/>
      </w:r>
      <w:r w:rsidRPr="00227894">
        <w:rPr>
          <w:sz w:val="20"/>
          <w:szCs w:val="20"/>
        </w:rPr>
        <w:t xml:space="preserve">: </w:t>
      </w:r>
      <w:r w:rsidRPr="00227894">
        <w:rPr>
          <w:b w:val="0"/>
          <w:sz w:val="20"/>
          <w:szCs w:val="20"/>
        </w:rPr>
        <w:t>Osídlení v Moravskoslezském kraji</w:t>
      </w:r>
      <w:r w:rsidR="00A74569">
        <w:rPr>
          <w:b w:val="0"/>
          <w:sz w:val="20"/>
          <w:szCs w:val="20"/>
        </w:rPr>
        <w:t xml:space="preserve"> k 1. 1. 2022 (</w:t>
      </w:r>
      <w:r w:rsidR="00F8448F">
        <w:rPr>
          <w:b w:val="0"/>
          <w:sz w:val="20"/>
          <w:szCs w:val="20"/>
        </w:rPr>
        <w:t>ČSÚ)</w:t>
      </w:r>
      <w:bookmarkEnd w:id="167"/>
    </w:p>
    <w:p w14:paraId="2535D725" w14:textId="0677FAF4" w:rsidR="002029CF" w:rsidRDefault="00DF2C35" w:rsidP="00636270">
      <w:pPr>
        <w:jc w:val="both"/>
        <w:rPr>
          <w:rFonts w:ascii="Tahoma" w:hAnsi="Tahoma" w:cs="Tahoma"/>
          <w:sz w:val="20"/>
          <w:szCs w:val="20"/>
        </w:rPr>
      </w:pPr>
      <w:r>
        <w:rPr>
          <w:noProof/>
          <w:lang w:eastAsia="cs-CZ"/>
        </w:rPr>
        <w:drawing>
          <wp:inline distT="0" distB="0" distL="0" distR="0" wp14:anchorId="0DDA6F10" wp14:editId="6D37EE92">
            <wp:extent cx="5732145" cy="3543300"/>
            <wp:effectExtent l="0" t="0" r="1905" b="0"/>
            <wp:docPr id="4110" name="Obrázek 4" descr="Obsah obrázku mapa&#10;&#10;Popis byl vytvořen automaticky">
              <a:extLst xmlns:a="http://schemas.openxmlformats.org/drawingml/2006/main">
                <a:ext uri="{FF2B5EF4-FFF2-40B4-BE49-F238E27FC236}">
                  <a16:creationId xmlns:a16="http://schemas.microsoft.com/office/drawing/2014/main" id="{06B1EEAD-7031-137E-85FB-5036EB89F5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Obrázek 4" descr="Obsah obrázku mapa&#10;&#10;Popis byl vytvořen automaticky">
                      <a:extLst>
                        <a:ext uri="{FF2B5EF4-FFF2-40B4-BE49-F238E27FC236}">
                          <a16:creationId xmlns:a16="http://schemas.microsoft.com/office/drawing/2014/main" id="{06B1EEAD-7031-137E-85FB-5036EB89F5C8}"/>
                        </a:ext>
                      </a:extLs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748067" cy="3553142"/>
                    </a:xfrm>
                    <a:prstGeom prst="rect">
                      <a:avLst/>
                    </a:prstGeom>
                    <a:noFill/>
                    <a:ln>
                      <a:noFill/>
                    </a:ln>
                  </pic:spPr>
                </pic:pic>
              </a:graphicData>
            </a:graphic>
          </wp:inline>
        </w:drawing>
      </w:r>
    </w:p>
    <w:p w14:paraId="5D71D45F" w14:textId="5A601572" w:rsidR="00227894" w:rsidRPr="00227894" w:rsidRDefault="00227894" w:rsidP="00227894">
      <w:pPr>
        <w:pStyle w:val="Titulek"/>
        <w:keepNext/>
        <w:jc w:val="both"/>
        <w:rPr>
          <w:b w:val="0"/>
          <w:sz w:val="20"/>
          <w:szCs w:val="20"/>
        </w:rPr>
      </w:pPr>
      <w:bookmarkStart w:id="168" w:name="_Toc142926482"/>
      <w:r w:rsidRPr="00227894">
        <w:rPr>
          <w:sz w:val="20"/>
          <w:szCs w:val="20"/>
        </w:rPr>
        <w:t xml:space="preserve">Obrázek </w:t>
      </w:r>
      <w:r w:rsidRPr="00227894">
        <w:rPr>
          <w:sz w:val="20"/>
          <w:szCs w:val="20"/>
        </w:rPr>
        <w:fldChar w:fldCharType="begin"/>
      </w:r>
      <w:r w:rsidRPr="00227894">
        <w:rPr>
          <w:sz w:val="20"/>
          <w:szCs w:val="20"/>
        </w:rPr>
        <w:instrText xml:space="preserve"> SEQ Obrázek \* ARABIC </w:instrText>
      </w:r>
      <w:r w:rsidRPr="00227894">
        <w:rPr>
          <w:sz w:val="20"/>
          <w:szCs w:val="20"/>
        </w:rPr>
        <w:fldChar w:fldCharType="separate"/>
      </w:r>
      <w:r w:rsidR="00E30880">
        <w:rPr>
          <w:noProof/>
          <w:sz w:val="20"/>
          <w:szCs w:val="20"/>
        </w:rPr>
        <w:t>19</w:t>
      </w:r>
      <w:r w:rsidRPr="00227894">
        <w:rPr>
          <w:sz w:val="20"/>
          <w:szCs w:val="20"/>
        </w:rPr>
        <w:fldChar w:fldCharType="end"/>
      </w:r>
      <w:r w:rsidRPr="00227894">
        <w:rPr>
          <w:sz w:val="20"/>
          <w:szCs w:val="20"/>
        </w:rPr>
        <w:t xml:space="preserve">: </w:t>
      </w:r>
      <w:r w:rsidRPr="00227894">
        <w:rPr>
          <w:b w:val="0"/>
          <w:sz w:val="20"/>
          <w:szCs w:val="20"/>
        </w:rPr>
        <w:t>Mapa pohybu obyvatel ve správních obvodech obcí s rozšířenou působností Moravskoslezského kraje v letech 2016-2021</w:t>
      </w:r>
      <w:r w:rsidR="002B6D75">
        <w:rPr>
          <w:b w:val="0"/>
          <w:sz w:val="20"/>
          <w:szCs w:val="20"/>
        </w:rPr>
        <w:t xml:space="preserve"> (ČSÚ)</w:t>
      </w:r>
      <w:bookmarkEnd w:id="168"/>
    </w:p>
    <w:p w14:paraId="085B04DF" w14:textId="3373B1E1" w:rsidR="00894C85" w:rsidRDefault="004414CA" w:rsidP="00636270">
      <w:pPr>
        <w:jc w:val="both"/>
        <w:rPr>
          <w:rFonts w:ascii="Tahoma" w:hAnsi="Tahoma" w:cs="Tahoma"/>
          <w:sz w:val="20"/>
          <w:szCs w:val="20"/>
        </w:rPr>
      </w:pPr>
      <w:r>
        <w:rPr>
          <w:noProof/>
          <w:lang w:eastAsia="cs-CZ"/>
        </w:rPr>
        <w:drawing>
          <wp:inline distT="0" distB="0" distL="0" distR="0" wp14:anchorId="787BD00A" wp14:editId="0969C558">
            <wp:extent cx="5760720" cy="4112895"/>
            <wp:effectExtent l="0" t="0" r="0" b="1905"/>
            <wp:docPr id="4111" name="Obrázek 5" descr="Obsah obrázku mapa&#10;&#10;Popis byl vytvořen automaticky">
              <a:extLst xmlns:a="http://schemas.openxmlformats.org/drawingml/2006/main">
                <a:ext uri="{FF2B5EF4-FFF2-40B4-BE49-F238E27FC236}">
                  <a16:creationId xmlns:a16="http://schemas.microsoft.com/office/drawing/2014/main" id="{21542C7A-FF77-E738-3E2F-2E38F04079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 name="Obrázek 5" descr="Obsah obrázku mapa&#10;&#10;Popis byl vytvořen automaticky">
                      <a:extLst>
                        <a:ext uri="{FF2B5EF4-FFF2-40B4-BE49-F238E27FC236}">
                          <a16:creationId xmlns:a16="http://schemas.microsoft.com/office/drawing/2014/main" id="{21542C7A-FF77-E738-3E2F-2E38F04079F0}"/>
                        </a:ext>
                      </a:extLst>
                    </pic:cNvPr>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760720" cy="4112895"/>
                    </a:xfrm>
                    <a:prstGeom prst="rect">
                      <a:avLst/>
                    </a:prstGeom>
                    <a:noFill/>
                    <a:ln>
                      <a:noFill/>
                    </a:ln>
                  </pic:spPr>
                </pic:pic>
              </a:graphicData>
            </a:graphic>
          </wp:inline>
        </w:drawing>
      </w:r>
    </w:p>
    <w:p w14:paraId="5D5AC370" w14:textId="77777777" w:rsidR="002029CF" w:rsidRDefault="002029CF" w:rsidP="00636270">
      <w:pPr>
        <w:jc w:val="both"/>
        <w:rPr>
          <w:rFonts w:ascii="Tahoma" w:hAnsi="Tahoma" w:cs="Tahoma"/>
          <w:sz w:val="20"/>
          <w:szCs w:val="20"/>
        </w:rPr>
      </w:pPr>
    </w:p>
    <w:p w14:paraId="1A6BBF1C" w14:textId="07BFBD69" w:rsidR="00227894" w:rsidRPr="00227894" w:rsidRDefault="00227894" w:rsidP="00227894">
      <w:pPr>
        <w:pStyle w:val="Titulek"/>
        <w:keepNext/>
        <w:jc w:val="both"/>
        <w:rPr>
          <w:b w:val="0"/>
          <w:sz w:val="20"/>
          <w:szCs w:val="20"/>
        </w:rPr>
      </w:pPr>
      <w:bookmarkStart w:id="169" w:name="_Toc142926483"/>
      <w:r w:rsidRPr="00227894">
        <w:rPr>
          <w:sz w:val="20"/>
          <w:szCs w:val="20"/>
        </w:rPr>
        <w:lastRenderedPageBreak/>
        <w:t xml:space="preserve">Obrázek </w:t>
      </w:r>
      <w:r w:rsidRPr="00227894">
        <w:rPr>
          <w:sz w:val="20"/>
          <w:szCs w:val="20"/>
        </w:rPr>
        <w:fldChar w:fldCharType="begin"/>
      </w:r>
      <w:r w:rsidRPr="00227894">
        <w:rPr>
          <w:sz w:val="20"/>
          <w:szCs w:val="20"/>
        </w:rPr>
        <w:instrText xml:space="preserve"> SEQ Obrázek \* ARABIC </w:instrText>
      </w:r>
      <w:r w:rsidRPr="00227894">
        <w:rPr>
          <w:sz w:val="20"/>
          <w:szCs w:val="20"/>
        </w:rPr>
        <w:fldChar w:fldCharType="separate"/>
      </w:r>
      <w:r w:rsidR="00E30880">
        <w:rPr>
          <w:noProof/>
          <w:sz w:val="20"/>
          <w:szCs w:val="20"/>
        </w:rPr>
        <w:t>20</w:t>
      </w:r>
      <w:r w:rsidRPr="00227894">
        <w:rPr>
          <w:sz w:val="20"/>
          <w:szCs w:val="20"/>
        </w:rPr>
        <w:fldChar w:fldCharType="end"/>
      </w:r>
      <w:r w:rsidRPr="00227894">
        <w:rPr>
          <w:sz w:val="20"/>
          <w:szCs w:val="20"/>
        </w:rPr>
        <w:t xml:space="preserve">: </w:t>
      </w:r>
      <w:r w:rsidRPr="00227894">
        <w:rPr>
          <w:b w:val="0"/>
          <w:sz w:val="20"/>
          <w:szCs w:val="20"/>
        </w:rPr>
        <w:t>Mapa obyvatelstva ve věku 15 a více let podle vzdělání a pohlaví v roce 2021</w:t>
      </w:r>
      <w:r w:rsidR="002B6D75">
        <w:rPr>
          <w:b w:val="0"/>
          <w:sz w:val="20"/>
          <w:szCs w:val="20"/>
        </w:rPr>
        <w:t xml:space="preserve"> (ČSÚ)</w:t>
      </w:r>
      <w:bookmarkEnd w:id="169"/>
    </w:p>
    <w:p w14:paraId="419F8E49" w14:textId="7997A028" w:rsidR="002029CF" w:rsidRDefault="00A24174" w:rsidP="00636270">
      <w:pPr>
        <w:jc w:val="both"/>
        <w:rPr>
          <w:rFonts w:ascii="Tahoma" w:hAnsi="Tahoma" w:cs="Tahoma"/>
          <w:sz w:val="20"/>
          <w:szCs w:val="20"/>
        </w:rPr>
      </w:pPr>
      <w:r>
        <w:rPr>
          <w:noProof/>
          <w:lang w:eastAsia="cs-CZ"/>
        </w:rPr>
        <w:drawing>
          <wp:inline distT="0" distB="0" distL="0" distR="0" wp14:anchorId="0CEB93A7" wp14:editId="6FC027C0">
            <wp:extent cx="5760720" cy="2983865"/>
            <wp:effectExtent l="0" t="0" r="0" b="6985"/>
            <wp:docPr id="4112" name="Obrázek 18" descr="Obsah obrázku tabulka&#10;&#10;Popis byl vytvořen automaticky">
              <a:extLst xmlns:a="http://schemas.openxmlformats.org/drawingml/2006/main">
                <a:ext uri="{FF2B5EF4-FFF2-40B4-BE49-F238E27FC236}">
                  <a16:creationId xmlns:a16="http://schemas.microsoft.com/office/drawing/2014/main" id="{7E442E9A-505B-2EAB-2200-C453EA88EC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 name="Obrázek 18" descr="Obsah obrázku tabulka&#10;&#10;Popis byl vytvořen automaticky">
                      <a:extLst>
                        <a:ext uri="{FF2B5EF4-FFF2-40B4-BE49-F238E27FC236}">
                          <a16:creationId xmlns:a16="http://schemas.microsoft.com/office/drawing/2014/main" id="{7E442E9A-505B-2EAB-2200-C453EA88EC36}"/>
                        </a:ext>
                      </a:extLs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60720" cy="2983865"/>
                    </a:xfrm>
                    <a:prstGeom prst="rect">
                      <a:avLst/>
                    </a:prstGeom>
                    <a:noFill/>
                    <a:ln>
                      <a:noFill/>
                    </a:ln>
                  </pic:spPr>
                </pic:pic>
              </a:graphicData>
            </a:graphic>
          </wp:inline>
        </w:drawing>
      </w:r>
    </w:p>
    <w:p w14:paraId="0B37EC53" w14:textId="77777777" w:rsidR="00F8448F" w:rsidRDefault="00F8448F" w:rsidP="00227894">
      <w:pPr>
        <w:pStyle w:val="Titulek"/>
        <w:keepNext/>
        <w:rPr>
          <w:sz w:val="20"/>
          <w:szCs w:val="20"/>
        </w:rPr>
      </w:pPr>
    </w:p>
    <w:p w14:paraId="5ADF122F" w14:textId="77777777" w:rsidR="00F8448F" w:rsidRDefault="00F8448F" w:rsidP="00227894">
      <w:pPr>
        <w:pStyle w:val="Titulek"/>
        <w:keepNext/>
        <w:rPr>
          <w:sz w:val="20"/>
          <w:szCs w:val="20"/>
        </w:rPr>
      </w:pPr>
    </w:p>
    <w:p w14:paraId="5FAD7647" w14:textId="77777777" w:rsidR="00F8448F" w:rsidRDefault="00F8448F" w:rsidP="00227894">
      <w:pPr>
        <w:pStyle w:val="Titulek"/>
        <w:keepNext/>
        <w:rPr>
          <w:sz w:val="20"/>
          <w:szCs w:val="20"/>
        </w:rPr>
      </w:pPr>
    </w:p>
    <w:p w14:paraId="2AEC8C1C" w14:textId="77777777" w:rsidR="00F8448F" w:rsidRDefault="00F8448F" w:rsidP="00227894">
      <w:pPr>
        <w:pStyle w:val="Titulek"/>
        <w:keepNext/>
        <w:rPr>
          <w:sz w:val="20"/>
          <w:szCs w:val="20"/>
        </w:rPr>
      </w:pPr>
    </w:p>
    <w:p w14:paraId="3E9900C0" w14:textId="77777777" w:rsidR="00F8448F" w:rsidRDefault="00F8448F" w:rsidP="00227894">
      <w:pPr>
        <w:pStyle w:val="Titulek"/>
        <w:keepNext/>
        <w:rPr>
          <w:sz w:val="20"/>
          <w:szCs w:val="20"/>
        </w:rPr>
      </w:pPr>
    </w:p>
    <w:p w14:paraId="42FA2A26" w14:textId="77777777" w:rsidR="00F8448F" w:rsidRDefault="00F8448F" w:rsidP="00227894">
      <w:pPr>
        <w:pStyle w:val="Titulek"/>
        <w:keepNext/>
        <w:rPr>
          <w:sz w:val="20"/>
          <w:szCs w:val="20"/>
        </w:rPr>
      </w:pPr>
    </w:p>
    <w:p w14:paraId="4C44E364" w14:textId="77777777" w:rsidR="00F8448F" w:rsidRDefault="00F8448F" w:rsidP="00227894">
      <w:pPr>
        <w:pStyle w:val="Titulek"/>
        <w:keepNext/>
        <w:rPr>
          <w:sz w:val="20"/>
          <w:szCs w:val="20"/>
        </w:rPr>
      </w:pPr>
    </w:p>
    <w:p w14:paraId="33D19791" w14:textId="77777777" w:rsidR="00F8448F" w:rsidRDefault="00F8448F" w:rsidP="00227894">
      <w:pPr>
        <w:pStyle w:val="Titulek"/>
        <w:keepNext/>
        <w:rPr>
          <w:sz w:val="20"/>
          <w:szCs w:val="20"/>
        </w:rPr>
      </w:pPr>
    </w:p>
    <w:p w14:paraId="2AB64F07" w14:textId="77777777" w:rsidR="00F8448F" w:rsidRDefault="00F8448F" w:rsidP="00227894">
      <w:pPr>
        <w:pStyle w:val="Titulek"/>
        <w:keepNext/>
        <w:rPr>
          <w:sz w:val="20"/>
          <w:szCs w:val="20"/>
        </w:rPr>
      </w:pPr>
    </w:p>
    <w:p w14:paraId="0F3F333F" w14:textId="77777777" w:rsidR="00F8448F" w:rsidRDefault="00F8448F" w:rsidP="00227894">
      <w:pPr>
        <w:pStyle w:val="Titulek"/>
        <w:keepNext/>
        <w:rPr>
          <w:sz w:val="20"/>
          <w:szCs w:val="20"/>
        </w:rPr>
      </w:pPr>
    </w:p>
    <w:p w14:paraId="6A0E9D18" w14:textId="77777777" w:rsidR="00F8448F" w:rsidRDefault="00F8448F" w:rsidP="00227894">
      <w:pPr>
        <w:pStyle w:val="Titulek"/>
        <w:keepNext/>
        <w:rPr>
          <w:sz w:val="20"/>
          <w:szCs w:val="20"/>
        </w:rPr>
      </w:pPr>
    </w:p>
    <w:p w14:paraId="148961B1" w14:textId="77777777" w:rsidR="00F8448F" w:rsidRDefault="00F8448F" w:rsidP="00227894">
      <w:pPr>
        <w:pStyle w:val="Titulek"/>
        <w:keepNext/>
        <w:rPr>
          <w:sz w:val="20"/>
          <w:szCs w:val="20"/>
        </w:rPr>
      </w:pPr>
    </w:p>
    <w:p w14:paraId="37C4B1AC" w14:textId="77777777" w:rsidR="00F8448F" w:rsidRDefault="00F8448F" w:rsidP="00227894">
      <w:pPr>
        <w:pStyle w:val="Titulek"/>
        <w:keepNext/>
        <w:rPr>
          <w:sz w:val="20"/>
          <w:szCs w:val="20"/>
        </w:rPr>
      </w:pPr>
    </w:p>
    <w:p w14:paraId="3FD87F09" w14:textId="77777777" w:rsidR="00F8448F" w:rsidRDefault="00F8448F" w:rsidP="00227894">
      <w:pPr>
        <w:pStyle w:val="Titulek"/>
        <w:keepNext/>
        <w:rPr>
          <w:sz w:val="20"/>
          <w:szCs w:val="20"/>
        </w:rPr>
      </w:pPr>
    </w:p>
    <w:p w14:paraId="42EBFD72" w14:textId="77777777" w:rsidR="00F8448F" w:rsidRDefault="00F8448F" w:rsidP="00227894">
      <w:pPr>
        <w:pStyle w:val="Titulek"/>
        <w:keepNext/>
        <w:rPr>
          <w:sz w:val="20"/>
          <w:szCs w:val="20"/>
        </w:rPr>
      </w:pPr>
    </w:p>
    <w:p w14:paraId="7071710A" w14:textId="77777777" w:rsidR="00F8448F" w:rsidRDefault="00F8448F" w:rsidP="00227894">
      <w:pPr>
        <w:pStyle w:val="Titulek"/>
        <w:keepNext/>
        <w:rPr>
          <w:sz w:val="20"/>
          <w:szCs w:val="20"/>
        </w:rPr>
      </w:pPr>
    </w:p>
    <w:p w14:paraId="48B6FF20" w14:textId="77777777" w:rsidR="00F8448F" w:rsidRDefault="00F8448F" w:rsidP="00227894">
      <w:pPr>
        <w:pStyle w:val="Titulek"/>
        <w:keepNext/>
        <w:rPr>
          <w:sz w:val="20"/>
          <w:szCs w:val="20"/>
        </w:rPr>
      </w:pPr>
    </w:p>
    <w:p w14:paraId="51021D18" w14:textId="77777777" w:rsidR="00F8448F" w:rsidRDefault="00F8448F" w:rsidP="00F8448F"/>
    <w:p w14:paraId="2F16633E" w14:textId="77777777" w:rsidR="00F8448F" w:rsidRDefault="00F8448F" w:rsidP="00F8448F"/>
    <w:p w14:paraId="157C6F3D" w14:textId="77777777" w:rsidR="00F8448F" w:rsidRPr="00F8448F" w:rsidRDefault="00F8448F" w:rsidP="00F8448F"/>
    <w:p w14:paraId="40309CC1" w14:textId="6DB32338" w:rsidR="00227894" w:rsidRPr="00227894" w:rsidRDefault="00227894" w:rsidP="00227894">
      <w:pPr>
        <w:pStyle w:val="Titulek"/>
        <w:keepNext/>
        <w:rPr>
          <w:b w:val="0"/>
          <w:sz w:val="20"/>
          <w:szCs w:val="20"/>
        </w:rPr>
      </w:pPr>
      <w:bookmarkStart w:id="170" w:name="_Toc142926504"/>
      <w:r w:rsidRPr="00227894">
        <w:rPr>
          <w:sz w:val="20"/>
          <w:szCs w:val="20"/>
        </w:rPr>
        <w:lastRenderedPageBreak/>
        <w:t xml:space="preserve">Tabulka </w:t>
      </w:r>
      <w:r w:rsidRPr="00227894">
        <w:rPr>
          <w:sz w:val="20"/>
          <w:szCs w:val="20"/>
        </w:rPr>
        <w:fldChar w:fldCharType="begin"/>
      </w:r>
      <w:r w:rsidRPr="00227894">
        <w:rPr>
          <w:sz w:val="20"/>
          <w:szCs w:val="20"/>
        </w:rPr>
        <w:instrText xml:space="preserve"> SEQ Tabulka \* ARABIC </w:instrText>
      </w:r>
      <w:r w:rsidRPr="00227894">
        <w:rPr>
          <w:sz w:val="20"/>
          <w:szCs w:val="20"/>
        </w:rPr>
        <w:fldChar w:fldCharType="separate"/>
      </w:r>
      <w:r w:rsidR="00E30880">
        <w:rPr>
          <w:noProof/>
          <w:sz w:val="20"/>
          <w:szCs w:val="20"/>
        </w:rPr>
        <w:t>19</w:t>
      </w:r>
      <w:r w:rsidRPr="00227894">
        <w:rPr>
          <w:sz w:val="20"/>
          <w:szCs w:val="20"/>
        </w:rPr>
        <w:fldChar w:fldCharType="end"/>
      </w:r>
      <w:r w:rsidRPr="00227894">
        <w:rPr>
          <w:sz w:val="20"/>
          <w:szCs w:val="20"/>
        </w:rPr>
        <w:t xml:space="preserve">: </w:t>
      </w:r>
      <w:r w:rsidRPr="00227894">
        <w:rPr>
          <w:b w:val="0"/>
          <w:sz w:val="20"/>
          <w:szCs w:val="20"/>
        </w:rPr>
        <w:t>Demografické údaje na úrovni ORP MSK v roce 2021 (ČSÚ, 2021)</w:t>
      </w:r>
      <w:bookmarkEnd w:id="170"/>
    </w:p>
    <w:tbl>
      <w:tblPr>
        <w:tblW w:w="0" w:type="auto"/>
        <w:tblCellMar>
          <w:left w:w="70" w:type="dxa"/>
          <w:right w:w="70" w:type="dxa"/>
        </w:tblCellMar>
        <w:tblLook w:val="04A0" w:firstRow="1" w:lastRow="0" w:firstColumn="1" w:lastColumn="0" w:noHBand="0" w:noVBand="1"/>
      </w:tblPr>
      <w:tblGrid>
        <w:gridCol w:w="2619"/>
        <w:gridCol w:w="553"/>
        <w:gridCol w:w="645"/>
        <w:gridCol w:w="539"/>
        <w:gridCol w:w="526"/>
        <w:gridCol w:w="602"/>
        <w:gridCol w:w="596"/>
        <w:gridCol w:w="595"/>
        <w:gridCol w:w="575"/>
        <w:gridCol w:w="526"/>
        <w:gridCol w:w="708"/>
        <w:gridCol w:w="568"/>
      </w:tblGrid>
      <w:tr w:rsidR="000C4690" w:rsidRPr="000C4690" w14:paraId="5D382FE8" w14:textId="77777777" w:rsidTr="005A7BE2">
        <w:trPr>
          <w:trHeight w:val="41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52FAF4E5"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0091C84B"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Bílovec</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3BD8EAE"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Bohumín</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4A179436"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Bruntál</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059DA952"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Český</w:t>
            </w:r>
            <w:r w:rsidRPr="000C4690">
              <w:rPr>
                <w:rFonts w:ascii="Arial" w:eastAsia="Times New Roman" w:hAnsi="Arial" w:cs="Arial"/>
                <w:sz w:val="16"/>
                <w:szCs w:val="16"/>
                <w:lang w:eastAsia="cs-CZ"/>
              </w:rPr>
              <w:br/>
              <w:t>Těšín</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0C757021"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Frenštát</w:t>
            </w:r>
            <w:r w:rsidRPr="000C4690">
              <w:rPr>
                <w:rFonts w:ascii="Arial" w:eastAsia="Times New Roman" w:hAnsi="Arial" w:cs="Arial"/>
                <w:sz w:val="16"/>
                <w:szCs w:val="16"/>
                <w:lang w:eastAsia="cs-CZ"/>
              </w:rPr>
              <w:br/>
              <w:t>pod Rad.</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105B6474"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Frýdek-</w:t>
            </w:r>
            <w:r w:rsidRPr="000C4690">
              <w:rPr>
                <w:rFonts w:ascii="Arial" w:eastAsia="Times New Roman" w:hAnsi="Arial" w:cs="Arial"/>
                <w:sz w:val="16"/>
                <w:szCs w:val="16"/>
                <w:lang w:eastAsia="cs-CZ"/>
              </w:rPr>
              <w:br/>
              <w:t>Místek</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1D296E0A"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Frýdlant</w:t>
            </w:r>
            <w:r w:rsidRPr="000C4690">
              <w:rPr>
                <w:rFonts w:ascii="Arial" w:eastAsia="Times New Roman" w:hAnsi="Arial" w:cs="Arial"/>
                <w:sz w:val="16"/>
                <w:szCs w:val="16"/>
                <w:lang w:eastAsia="cs-CZ"/>
              </w:rPr>
              <w:br/>
              <w:t>nad Ostr.</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596F3C70"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Havířov</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B6E877B"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Hlučín</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A5037A5"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Jablunkov</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7273BD75" w14:textId="77777777" w:rsidR="000C4690" w:rsidRPr="000C4690" w:rsidRDefault="000C4690" w:rsidP="000C4690">
            <w:pPr>
              <w:spacing w:after="0" w:line="240" w:lineRule="auto"/>
              <w:jc w:val="center"/>
              <w:rPr>
                <w:rFonts w:ascii="Arial" w:eastAsia="Times New Roman" w:hAnsi="Arial" w:cs="Arial"/>
                <w:sz w:val="16"/>
                <w:szCs w:val="16"/>
                <w:lang w:eastAsia="cs-CZ"/>
              </w:rPr>
            </w:pPr>
            <w:r w:rsidRPr="000C4690">
              <w:rPr>
                <w:rFonts w:ascii="Arial" w:eastAsia="Times New Roman" w:hAnsi="Arial" w:cs="Arial"/>
                <w:sz w:val="16"/>
                <w:szCs w:val="16"/>
                <w:lang w:eastAsia="cs-CZ"/>
              </w:rPr>
              <w:t>Karviná</w:t>
            </w:r>
          </w:p>
        </w:tc>
      </w:tr>
      <w:tr w:rsidR="000C4690" w:rsidRPr="000C4690" w14:paraId="529D25EA" w14:textId="77777777" w:rsidTr="005A7BE2">
        <w:trPr>
          <w:trHeight w:val="25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F92C19B"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Stav obyvatel k 31. 12. 2021</w:t>
            </w:r>
          </w:p>
        </w:tc>
        <w:tc>
          <w:tcPr>
            <w:tcW w:w="0" w:type="auto"/>
            <w:tcBorders>
              <w:top w:val="nil"/>
              <w:left w:val="nil"/>
              <w:bottom w:val="single" w:sz="4" w:space="0" w:color="auto"/>
              <w:right w:val="single" w:sz="4" w:space="0" w:color="auto"/>
            </w:tcBorders>
            <w:shd w:val="clear" w:color="auto" w:fill="auto"/>
            <w:noWrap/>
            <w:vAlign w:val="bottom"/>
            <w:hideMark/>
          </w:tcPr>
          <w:p w14:paraId="4C1A277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25 463 </w:t>
            </w:r>
          </w:p>
        </w:tc>
        <w:tc>
          <w:tcPr>
            <w:tcW w:w="0" w:type="auto"/>
            <w:tcBorders>
              <w:top w:val="nil"/>
              <w:left w:val="nil"/>
              <w:bottom w:val="single" w:sz="4" w:space="0" w:color="auto"/>
              <w:right w:val="single" w:sz="4" w:space="0" w:color="auto"/>
            </w:tcBorders>
            <w:shd w:val="clear" w:color="auto" w:fill="auto"/>
            <w:noWrap/>
            <w:vAlign w:val="bottom"/>
            <w:hideMark/>
          </w:tcPr>
          <w:p w14:paraId="22698129"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33 308 </w:t>
            </w:r>
          </w:p>
        </w:tc>
        <w:tc>
          <w:tcPr>
            <w:tcW w:w="0" w:type="auto"/>
            <w:tcBorders>
              <w:top w:val="nil"/>
              <w:left w:val="nil"/>
              <w:bottom w:val="single" w:sz="4" w:space="0" w:color="auto"/>
              <w:right w:val="single" w:sz="4" w:space="0" w:color="auto"/>
            </w:tcBorders>
            <w:shd w:val="clear" w:color="auto" w:fill="auto"/>
            <w:noWrap/>
            <w:vAlign w:val="bottom"/>
            <w:hideMark/>
          </w:tcPr>
          <w:p w14:paraId="448CD5D0"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35 566 </w:t>
            </w:r>
          </w:p>
        </w:tc>
        <w:tc>
          <w:tcPr>
            <w:tcW w:w="0" w:type="auto"/>
            <w:tcBorders>
              <w:top w:val="nil"/>
              <w:left w:val="nil"/>
              <w:bottom w:val="single" w:sz="4" w:space="0" w:color="auto"/>
              <w:right w:val="single" w:sz="4" w:space="0" w:color="auto"/>
            </w:tcBorders>
            <w:shd w:val="clear" w:color="auto" w:fill="auto"/>
            <w:noWrap/>
            <w:vAlign w:val="bottom"/>
            <w:hideMark/>
          </w:tcPr>
          <w:p w14:paraId="69F3772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24 826 </w:t>
            </w:r>
          </w:p>
        </w:tc>
        <w:tc>
          <w:tcPr>
            <w:tcW w:w="0" w:type="auto"/>
            <w:tcBorders>
              <w:top w:val="nil"/>
              <w:left w:val="nil"/>
              <w:bottom w:val="single" w:sz="4" w:space="0" w:color="auto"/>
              <w:right w:val="single" w:sz="4" w:space="0" w:color="auto"/>
            </w:tcBorders>
            <w:shd w:val="clear" w:color="auto" w:fill="auto"/>
            <w:noWrap/>
            <w:vAlign w:val="bottom"/>
            <w:hideMark/>
          </w:tcPr>
          <w:p w14:paraId="3C30321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19 303 </w:t>
            </w:r>
          </w:p>
        </w:tc>
        <w:tc>
          <w:tcPr>
            <w:tcW w:w="0" w:type="auto"/>
            <w:tcBorders>
              <w:top w:val="nil"/>
              <w:left w:val="nil"/>
              <w:bottom w:val="single" w:sz="4" w:space="0" w:color="auto"/>
              <w:right w:val="single" w:sz="4" w:space="0" w:color="auto"/>
            </w:tcBorders>
            <w:shd w:val="clear" w:color="auto" w:fill="auto"/>
            <w:noWrap/>
            <w:vAlign w:val="bottom"/>
            <w:hideMark/>
          </w:tcPr>
          <w:p w14:paraId="1FFFA64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111 311 </w:t>
            </w:r>
          </w:p>
        </w:tc>
        <w:tc>
          <w:tcPr>
            <w:tcW w:w="0" w:type="auto"/>
            <w:tcBorders>
              <w:top w:val="nil"/>
              <w:left w:val="nil"/>
              <w:bottom w:val="single" w:sz="4" w:space="0" w:color="auto"/>
              <w:right w:val="single" w:sz="4" w:space="0" w:color="auto"/>
            </w:tcBorders>
            <w:shd w:val="clear" w:color="auto" w:fill="auto"/>
            <w:noWrap/>
            <w:vAlign w:val="bottom"/>
            <w:hideMark/>
          </w:tcPr>
          <w:p w14:paraId="2D99E108"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24 915 </w:t>
            </w:r>
          </w:p>
        </w:tc>
        <w:tc>
          <w:tcPr>
            <w:tcW w:w="0" w:type="auto"/>
            <w:tcBorders>
              <w:top w:val="nil"/>
              <w:left w:val="nil"/>
              <w:bottom w:val="single" w:sz="4" w:space="0" w:color="auto"/>
              <w:right w:val="single" w:sz="4" w:space="0" w:color="auto"/>
            </w:tcBorders>
            <w:shd w:val="clear" w:color="auto" w:fill="auto"/>
            <w:noWrap/>
            <w:vAlign w:val="bottom"/>
            <w:hideMark/>
          </w:tcPr>
          <w:p w14:paraId="035ACC7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84 518 </w:t>
            </w:r>
          </w:p>
        </w:tc>
        <w:tc>
          <w:tcPr>
            <w:tcW w:w="0" w:type="auto"/>
            <w:tcBorders>
              <w:top w:val="nil"/>
              <w:left w:val="nil"/>
              <w:bottom w:val="single" w:sz="4" w:space="0" w:color="auto"/>
              <w:right w:val="single" w:sz="4" w:space="0" w:color="auto"/>
            </w:tcBorders>
            <w:shd w:val="clear" w:color="auto" w:fill="auto"/>
            <w:noWrap/>
            <w:vAlign w:val="bottom"/>
            <w:hideMark/>
          </w:tcPr>
          <w:p w14:paraId="4D61F167"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40 254 </w:t>
            </w:r>
          </w:p>
        </w:tc>
        <w:tc>
          <w:tcPr>
            <w:tcW w:w="0" w:type="auto"/>
            <w:tcBorders>
              <w:top w:val="nil"/>
              <w:left w:val="nil"/>
              <w:bottom w:val="single" w:sz="4" w:space="0" w:color="auto"/>
              <w:right w:val="single" w:sz="4" w:space="0" w:color="auto"/>
            </w:tcBorders>
            <w:shd w:val="clear" w:color="auto" w:fill="auto"/>
            <w:noWrap/>
            <w:vAlign w:val="bottom"/>
            <w:hideMark/>
          </w:tcPr>
          <w:p w14:paraId="4176DAE7"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22 364 </w:t>
            </w:r>
          </w:p>
        </w:tc>
        <w:tc>
          <w:tcPr>
            <w:tcW w:w="0" w:type="auto"/>
            <w:tcBorders>
              <w:top w:val="nil"/>
              <w:left w:val="nil"/>
              <w:bottom w:val="single" w:sz="4" w:space="0" w:color="auto"/>
              <w:right w:val="single" w:sz="8" w:space="0" w:color="auto"/>
            </w:tcBorders>
            <w:shd w:val="clear" w:color="auto" w:fill="auto"/>
            <w:noWrap/>
            <w:vAlign w:val="bottom"/>
            <w:hideMark/>
          </w:tcPr>
          <w:p w14:paraId="07B8ABA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60 854 </w:t>
            </w:r>
          </w:p>
        </w:tc>
      </w:tr>
      <w:tr w:rsidR="000C4690" w:rsidRPr="000C4690" w14:paraId="5AF8AB3F" w14:textId="77777777" w:rsidTr="005A7BE2">
        <w:trPr>
          <w:trHeight w:val="25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71C46775"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0-14</w:t>
            </w:r>
          </w:p>
        </w:tc>
        <w:tc>
          <w:tcPr>
            <w:tcW w:w="0" w:type="auto"/>
            <w:tcBorders>
              <w:top w:val="nil"/>
              <w:left w:val="nil"/>
              <w:bottom w:val="single" w:sz="4" w:space="0" w:color="auto"/>
              <w:right w:val="single" w:sz="4" w:space="0" w:color="auto"/>
            </w:tcBorders>
            <w:shd w:val="clear" w:color="auto" w:fill="auto"/>
            <w:noWrap/>
            <w:vAlign w:val="bottom"/>
            <w:hideMark/>
          </w:tcPr>
          <w:p w14:paraId="16C1F176"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4 104 </w:t>
            </w:r>
          </w:p>
        </w:tc>
        <w:tc>
          <w:tcPr>
            <w:tcW w:w="0" w:type="auto"/>
            <w:tcBorders>
              <w:top w:val="nil"/>
              <w:left w:val="nil"/>
              <w:bottom w:val="single" w:sz="4" w:space="0" w:color="auto"/>
              <w:right w:val="single" w:sz="4" w:space="0" w:color="auto"/>
            </w:tcBorders>
            <w:shd w:val="clear" w:color="auto" w:fill="auto"/>
            <w:noWrap/>
            <w:vAlign w:val="bottom"/>
            <w:hideMark/>
          </w:tcPr>
          <w:p w14:paraId="2958FC6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4 996 </w:t>
            </w:r>
          </w:p>
        </w:tc>
        <w:tc>
          <w:tcPr>
            <w:tcW w:w="0" w:type="auto"/>
            <w:tcBorders>
              <w:top w:val="nil"/>
              <w:left w:val="nil"/>
              <w:bottom w:val="single" w:sz="4" w:space="0" w:color="auto"/>
              <w:right w:val="single" w:sz="4" w:space="0" w:color="auto"/>
            </w:tcBorders>
            <w:shd w:val="clear" w:color="auto" w:fill="auto"/>
            <w:noWrap/>
            <w:vAlign w:val="bottom"/>
            <w:hideMark/>
          </w:tcPr>
          <w:p w14:paraId="55D6FE23"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5 257 </w:t>
            </w:r>
          </w:p>
        </w:tc>
        <w:tc>
          <w:tcPr>
            <w:tcW w:w="0" w:type="auto"/>
            <w:tcBorders>
              <w:top w:val="nil"/>
              <w:left w:val="nil"/>
              <w:bottom w:val="single" w:sz="4" w:space="0" w:color="auto"/>
              <w:right w:val="single" w:sz="4" w:space="0" w:color="auto"/>
            </w:tcBorders>
            <w:shd w:val="clear" w:color="auto" w:fill="auto"/>
            <w:noWrap/>
            <w:vAlign w:val="bottom"/>
            <w:hideMark/>
          </w:tcPr>
          <w:p w14:paraId="33E069F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3 696 </w:t>
            </w:r>
          </w:p>
        </w:tc>
        <w:tc>
          <w:tcPr>
            <w:tcW w:w="0" w:type="auto"/>
            <w:tcBorders>
              <w:top w:val="nil"/>
              <w:left w:val="nil"/>
              <w:bottom w:val="single" w:sz="4" w:space="0" w:color="auto"/>
              <w:right w:val="single" w:sz="4" w:space="0" w:color="auto"/>
            </w:tcBorders>
            <w:shd w:val="clear" w:color="auto" w:fill="auto"/>
            <w:noWrap/>
            <w:vAlign w:val="bottom"/>
            <w:hideMark/>
          </w:tcPr>
          <w:p w14:paraId="434D2B9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3 145 </w:t>
            </w:r>
          </w:p>
        </w:tc>
        <w:tc>
          <w:tcPr>
            <w:tcW w:w="0" w:type="auto"/>
            <w:tcBorders>
              <w:top w:val="nil"/>
              <w:left w:val="nil"/>
              <w:bottom w:val="single" w:sz="4" w:space="0" w:color="auto"/>
              <w:right w:val="single" w:sz="4" w:space="0" w:color="auto"/>
            </w:tcBorders>
            <w:shd w:val="clear" w:color="auto" w:fill="auto"/>
            <w:noWrap/>
            <w:vAlign w:val="bottom"/>
            <w:hideMark/>
          </w:tcPr>
          <w:p w14:paraId="028E7FC0"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17 975 </w:t>
            </w:r>
          </w:p>
        </w:tc>
        <w:tc>
          <w:tcPr>
            <w:tcW w:w="0" w:type="auto"/>
            <w:tcBorders>
              <w:top w:val="nil"/>
              <w:left w:val="nil"/>
              <w:bottom w:val="single" w:sz="4" w:space="0" w:color="auto"/>
              <w:right w:val="single" w:sz="4" w:space="0" w:color="auto"/>
            </w:tcBorders>
            <w:shd w:val="clear" w:color="auto" w:fill="auto"/>
            <w:noWrap/>
            <w:vAlign w:val="bottom"/>
            <w:hideMark/>
          </w:tcPr>
          <w:p w14:paraId="2FC7A33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4 097 </w:t>
            </w:r>
          </w:p>
        </w:tc>
        <w:tc>
          <w:tcPr>
            <w:tcW w:w="0" w:type="auto"/>
            <w:tcBorders>
              <w:top w:val="nil"/>
              <w:left w:val="nil"/>
              <w:bottom w:val="single" w:sz="4" w:space="0" w:color="auto"/>
              <w:right w:val="single" w:sz="4" w:space="0" w:color="auto"/>
            </w:tcBorders>
            <w:shd w:val="clear" w:color="auto" w:fill="auto"/>
            <w:noWrap/>
            <w:vAlign w:val="bottom"/>
            <w:hideMark/>
          </w:tcPr>
          <w:p w14:paraId="18CC82B8"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12 017 </w:t>
            </w:r>
          </w:p>
        </w:tc>
        <w:tc>
          <w:tcPr>
            <w:tcW w:w="0" w:type="auto"/>
            <w:tcBorders>
              <w:top w:val="nil"/>
              <w:left w:val="nil"/>
              <w:bottom w:val="single" w:sz="4" w:space="0" w:color="auto"/>
              <w:right w:val="single" w:sz="4" w:space="0" w:color="auto"/>
            </w:tcBorders>
            <w:shd w:val="clear" w:color="auto" w:fill="auto"/>
            <w:noWrap/>
            <w:vAlign w:val="bottom"/>
            <w:hideMark/>
          </w:tcPr>
          <w:p w14:paraId="78BF973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6 463 </w:t>
            </w:r>
          </w:p>
        </w:tc>
        <w:tc>
          <w:tcPr>
            <w:tcW w:w="0" w:type="auto"/>
            <w:tcBorders>
              <w:top w:val="nil"/>
              <w:left w:val="nil"/>
              <w:bottom w:val="single" w:sz="4" w:space="0" w:color="auto"/>
              <w:right w:val="single" w:sz="4" w:space="0" w:color="auto"/>
            </w:tcBorders>
            <w:shd w:val="clear" w:color="auto" w:fill="auto"/>
            <w:noWrap/>
            <w:vAlign w:val="bottom"/>
            <w:hideMark/>
          </w:tcPr>
          <w:p w14:paraId="691A33E3"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3 836 </w:t>
            </w:r>
          </w:p>
        </w:tc>
        <w:tc>
          <w:tcPr>
            <w:tcW w:w="0" w:type="auto"/>
            <w:tcBorders>
              <w:top w:val="nil"/>
              <w:left w:val="nil"/>
              <w:bottom w:val="single" w:sz="4" w:space="0" w:color="auto"/>
              <w:right w:val="single" w:sz="8" w:space="0" w:color="auto"/>
            </w:tcBorders>
            <w:shd w:val="clear" w:color="auto" w:fill="auto"/>
            <w:noWrap/>
            <w:vAlign w:val="bottom"/>
            <w:hideMark/>
          </w:tcPr>
          <w:p w14:paraId="2D4569CD"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8 402 </w:t>
            </w:r>
          </w:p>
        </w:tc>
      </w:tr>
      <w:tr w:rsidR="000C4690" w:rsidRPr="000C4690" w14:paraId="69F8DC42" w14:textId="77777777" w:rsidTr="005A7BE2">
        <w:trPr>
          <w:trHeight w:val="25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10CE7E8F"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15-64</w:t>
            </w:r>
          </w:p>
        </w:tc>
        <w:tc>
          <w:tcPr>
            <w:tcW w:w="0" w:type="auto"/>
            <w:tcBorders>
              <w:top w:val="nil"/>
              <w:left w:val="nil"/>
              <w:bottom w:val="single" w:sz="4" w:space="0" w:color="auto"/>
              <w:right w:val="single" w:sz="4" w:space="0" w:color="auto"/>
            </w:tcBorders>
            <w:shd w:val="clear" w:color="auto" w:fill="auto"/>
            <w:noWrap/>
            <w:vAlign w:val="bottom"/>
            <w:hideMark/>
          </w:tcPr>
          <w:p w14:paraId="5CD9F24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16 257 </w:t>
            </w:r>
          </w:p>
        </w:tc>
        <w:tc>
          <w:tcPr>
            <w:tcW w:w="0" w:type="auto"/>
            <w:tcBorders>
              <w:top w:val="nil"/>
              <w:left w:val="nil"/>
              <w:bottom w:val="single" w:sz="4" w:space="0" w:color="auto"/>
              <w:right w:val="single" w:sz="4" w:space="0" w:color="auto"/>
            </w:tcBorders>
            <w:shd w:val="clear" w:color="auto" w:fill="auto"/>
            <w:noWrap/>
            <w:vAlign w:val="bottom"/>
            <w:hideMark/>
          </w:tcPr>
          <w:p w14:paraId="3030DF85"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21 386 </w:t>
            </w:r>
          </w:p>
        </w:tc>
        <w:tc>
          <w:tcPr>
            <w:tcW w:w="0" w:type="auto"/>
            <w:tcBorders>
              <w:top w:val="nil"/>
              <w:left w:val="nil"/>
              <w:bottom w:val="single" w:sz="4" w:space="0" w:color="auto"/>
              <w:right w:val="single" w:sz="4" w:space="0" w:color="auto"/>
            </w:tcBorders>
            <w:shd w:val="clear" w:color="auto" w:fill="auto"/>
            <w:noWrap/>
            <w:vAlign w:val="bottom"/>
            <w:hideMark/>
          </w:tcPr>
          <w:p w14:paraId="5DFBB49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22 784 </w:t>
            </w:r>
          </w:p>
        </w:tc>
        <w:tc>
          <w:tcPr>
            <w:tcW w:w="0" w:type="auto"/>
            <w:tcBorders>
              <w:top w:val="nil"/>
              <w:left w:val="nil"/>
              <w:bottom w:val="single" w:sz="4" w:space="0" w:color="auto"/>
              <w:right w:val="single" w:sz="4" w:space="0" w:color="auto"/>
            </w:tcBorders>
            <w:shd w:val="clear" w:color="auto" w:fill="auto"/>
            <w:noWrap/>
            <w:vAlign w:val="bottom"/>
            <w:hideMark/>
          </w:tcPr>
          <w:p w14:paraId="1C4C562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15 969 </w:t>
            </w:r>
          </w:p>
        </w:tc>
        <w:tc>
          <w:tcPr>
            <w:tcW w:w="0" w:type="auto"/>
            <w:tcBorders>
              <w:top w:val="nil"/>
              <w:left w:val="nil"/>
              <w:bottom w:val="single" w:sz="4" w:space="0" w:color="auto"/>
              <w:right w:val="single" w:sz="4" w:space="0" w:color="auto"/>
            </w:tcBorders>
            <w:shd w:val="clear" w:color="auto" w:fill="auto"/>
            <w:noWrap/>
            <w:vAlign w:val="bottom"/>
            <w:hideMark/>
          </w:tcPr>
          <w:p w14:paraId="3791163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12 260 </w:t>
            </w:r>
          </w:p>
        </w:tc>
        <w:tc>
          <w:tcPr>
            <w:tcW w:w="0" w:type="auto"/>
            <w:tcBorders>
              <w:top w:val="nil"/>
              <w:left w:val="nil"/>
              <w:bottom w:val="single" w:sz="4" w:space="0" w:color="auto"/>
              <w:right w:val="single" w:sz="4" w:space="0" w:color="auto"/>
            </w:tcBorders>
            <w:shd w:val="clear" w:color="auto" w:fill="auto"/>
            <w:noWrap/>
            <w:vAlign w:val="bottom"/>
            <w:hideMark/>
          </w:tcPr>
          <w:p w14:paraId="540D2659"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71 146 </w:t>
            </w:r>
          </w:p>
        </w:tc>
        <w:tc>
          <w:tcPr>
            <w:tcW w:w="0" w:type="auto"/>
            <w:tcBorders>
              <w:top w:val="nil"/>
              <w:left w:val="nil"/>
              <w:bottom w:val="single" w:sz="4" w:space="0" w:color="auto"/>
              <w:right w:val="single" w:sz="4" w:space="0" w:color="auto"/>
            </w:tcBorders>
            <w:shd w:val="clear" w:color="auto" w:fill="auto"/>
            <w:noWrap/>
            <w:vAlign w:val="bottom"/>
            <w:hideMark/>
          </w:tcPr>
          <w:p w14:paraId="1785084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15 505 </w:t>
            </w:r>
          </w:p>
        </w:tc>
        <w:tc>
          <w:tcPr>
            <w:tcW w:w="0" w:type="auto"/>
            <w:tcBorders>
              <w:top w:val="nil"/>
              <w:left w:val="nil"/>
              <w:bottom w:val="single" w:sz="4" w:space="0" w:color="auto"/>
              <w:right w:val="single" w:sz="4" w:space="0" w:color="auto"/>
            </w:tcBorders>
            <w:shd w:val="clear" w:color="auto" w:fill="auto"/>
            <w:noWrap/>
            <w:vAlign w:val="bottom"/>
            <w:hideMark/>
          </w:tcPr>
          <w:p w14:paraId="659BBE3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53 888 </w:t>
            </w:r>
          </w:p>
        </w:tc>
        <w:tc>
          <w:tcPr>
            <w:tcW w:w="0" w:type="auto"/>
            <w:tcBorders>
              <w:top w:val="nil"/>
              <w:left w:val="nil"/>
              <w:bottom w:val="single" w:sz="4" w:space="0" w:color="auto"/>
              <w:right w:val="single" w:sz="4" w:space="0" w:color="auto"/>
            </w:tcBorders>
            <w:shd w:val="clear" w:color="auto" w:fill="auto"/>
            <w:noWrap/>
            <w:vAlign w:val="bottom"/>
            <w:hideMark/>
          </w:tcPr>
          <w:p w14:paraId="22DC70A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25 758 </w:t>
            </w:r>
          </w:p>
        </w:tc>
        <w:tc>
          <w:tcPr>
            <w:tcW w:w="0" w:type="auto"/>
            <w:tcBorders>
              <w:top w:val="nil"/>
              <w:left w:val="nil"/>
              <w:bottom w:val="single" w:sz="4" w:space="0" w:color="auto"/>
              <w:right w:val="single" w:sz="4" w:space="0" w:color="auto"/>
            </w:tcBorders>
            <w:shd w:val="clear" w:color="auto" w:fill="auto"/>
            <w:noWrap/>
            <w:vAlign w:val="bottom"/>
            <w:hideMark/>
          </w:tcPr>
          <w:p w14:paraId="7DDADDD4"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14 422 </w:t>
            </w:r>
          </w:p>
        </w:tc>
        <w:tc>
          <w:tcPr>
            <w:tcW w:w="0" w:type="auto"/>
            <w:tcBorders>
              <w:top w:val="nil"/>
              <w:left w:val="nil"/>
              <w:bottom w:val="single" w:sz="4" w:space="0" w:color="auto"/>
              <w:right w:val="single" w:sz="8" w:space="0" w:color="auto"/>
            </w:tcBorders>
            <w:shd w:val="clear" w:color="auto" w:fill="auto"/>
            <w:noWrap/>
            <w:vAlign w:val="bottom"/>
            <w:hideMark/>
          </w:tcPr>
          <w:p w14:paraId="507D176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39 058 </w:t>
            </w:r>
          </w:p>
        </w:tc>
      </w:tr>
      <w:tr w:rsidR="000C4690" w:rsidRPr="000C4690" w14:paraId="301CF72D" w14:textId="77777777" w:rsidTr="005A7BE2">
        <w:trPr>
          <w:trHeight w:val="25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0B26AF24"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65+</w:t>
            </w:r>
          </w:p>
        </w:tc>
        <w:tc>
          <w:tcPr>
            <w:tcW w:w="0" w:type="auto"/>
            <w:tcBorders>
              <w:top w:val="nil"/>
              <w:left w:val="nil"/>
              <w:bottom w:val="single" w:sz="4" w:space="0" w:color="auto"/>
              <w:right w:val="single" w:sz="4" w:space="0" w:color="auto"/>
            </w:tcBorders>
            <w:shd w:val="clear" w:color="auto" w:fill="auto"/>
            <w:noWrap/>
            <w:vAlign w:val="bottom"/>
            <w:hideMark/>
          </w:tcPr>
          <w:p w14:paraId="66199F6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5 102 </w:t>
            </w:r>
          </w:p>
        </w:tc>
        <w:tc>
          <w:tcPr>
            <w:tcW w:w="0" w:type="auto"/>
            <w:tcBorders>
              <w:top w:val="nil"/>
              <w:left w:val="nil"/>
              <w:bottom w:val="single" w:sz="4" w:space="0" w:color="auto"/>
              <w:right w:val="single" w:sz="4" w:space="0" w:color="auto"/>
            </w:tcBorders>
            <w:shd w:val="clear" w:color="auto" w:fill="auto"/>
            <w:noWrap/>
            <w:vAlign w:val="bottom"/>
            <w:hideMark/>
          </w:tcPr>
          <w:p w14:paraId="00058D36"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6 926 </w:t>
            </w:r>
          </w:p>
        </w:tc>
        <w:tc>
          <w:tcPr>
            <w:tcW w:w="0" w:type="auto"/>
            <w:tcBorders>
              <w:top w:val="nil"/>
              <w:left w:val="nil"/>
              <w:bottom w:val="single" w:sz="4" w:space="0" w:color="auto"/>
              <w:right w:val="single" w:sz="4" w:space="0" w:color="auto"/>
            </w:tcBorders>
            <w:shd w:val="clear" w:color="auto" w:fill="auto"/>
            <w:noWrap/>
            <w:vAlign w:val="bottom"/>
            <w:hideMark/>
          </w:tcPr>
          <w:p w14:paraId="70071313"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7 525 </w:t>
            </w:r>
          </w:p>
        </w:tc>
        <w:tc>
          <w:tcPr>
            <w:tcW w:w="0" w:type="auto"/>
            <w:tcBorders>
              <w:top w:val="nil"/>
              <w:left w:val="nil"/>
              <w:bottom w:val="single" w:sz="4" w:space="0" w:color="auto"/>
              <w:right w:val="single" w:sz="4" w:space="0" w:color="auto"/>
            </w:tcBorders>
            <w:shd w:val="clear" w:color="auto" w:fill="auto"/>
            <w:noWrap/>
            <w:vAlign w:val="bottom"/>
            <w:hideMark/>
          </w:tcPr>
          <w:p w14:paraId="5A73C487"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5 161 </w:t>
            </w:r>
          </w:p>
        </w:tc>
        <w:tc>
          <w:tcPr>
            <w:tcW w:w="0" w:type="auto"/>
            <w:tcBorders>
              <w:top w:val="nil"/>
              <w:left w:val="nil"/>
              <w:bottom w:val="single" w:sz="4" w:space="0" w:color="auto"/>
              <w:right w:val="single" w:sz="4" w:space="0" w:color="auto"/>
            </w:tcBorders>
            <w:shd w:val="clear" w:color="auto" w:fill="auto"/>
            <w:noWrap/>
            <w:vAlign w:val="bottom"/>
            <w:hideMark/>
          </w:tcPr>
          <w:p w14:paraId="264743C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3 898 </w:t>
            </w:r>
          </w:p>
        </w:tc>
        <w:tc>
          <w:tcPr>
            <w:tcW w:w="0" w:type="auto"/>
            <w:tcBorders>
              <w:top w:val="nil"/>
              <w:left w:val="nil"/>
              <w:bottom w:val="single" w:sz="4" w:space="0" w:color="auto"/>
              <w:right w:val="single" w:sz="4" w:space="0" w:color="auto"/>
            </w:tcBorders>
            <w:shd w:val="clear" w:color="auto" w:fill="auto"/>
            <w:noWrap/>
            <w:vAlign w:val="bottom"/>
            <w:hideMark/>
          </w:tcPr>
          <w:p w14:paraId="1700609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22 190 </w:t>
            </w:r>
          </w:p>
        </w:tc>
        <w:tc>
          <w:tcPr>
            <w:tcW w:w="0" w:type="auto"/>
            <w:tcBorders>
              <w:top w:val="nil"/>
              <w:left w:val="nil"/>
              <w:bottom w:val="single" w:sz="4" w:space="0" w:color="auto"/>
              <w:right w:val="single" w:sz="4" w:space="0" w:color="auto"/>
            </w:tcBorders>
            <w:shd w:val="clear" w:color="auto" w:fill="auto"/>
            <w:noWrap/>
            <w:vAlign w:val="bottom"/>
            <w:hideMark/>
          </w:tcPr>
          <w:p w14:paraId="04857FC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5 313 </w:t>
            </w:r>
          </w:p>
        </w:tc>
        <w:tc>
          <w:tcPr>
            <w:tcW w:w="0" w:type="auto"/>
            <w:tcBorders>
              <w:top w:val="nil"/>
              <w:left w:val="nil"/>
              <w:bottom w:val="single" w:sz="4" w:space="0" w:color="auto"/>
              <w:right w:val="single" w:sz="4" w:space="0" w:color="auto"/>
            </w:tcBorders>
            <w:shd w:val="clear" w:color="auto" w:fill="auto"/>
            <w:noWrap/>
            <w:vAlign w:val="bottom"/>
            <w:hideMark/>
          </w:tcPr>
          <w:p w14:paraId="1082EA3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18 613 </w:t>
            </w:r>
          </w:p>
        </w:tc>
        <w:tc>
          <w:tcPr>
            <w:tcW w:w="0" w:type="auto"/>
            <w:tcBorders>
              <w:top w:val="nil"/>
              <w:left w:val="nil"/>
              <w:bottom w:val="single" w:sz="4" w:space="0" w:color="auto"/>
              <w:right w:val="single" w:sz="4" w:space="0" w:color="auto"/>
            </w:tcBorders>
            <w:shd w:val="clear" w:color="auto" w:fill="auto"/>
            <w:noWrap/>
            <w:vAlign w:val="bottom"/>
            <w:hideMark/>
          </w:tcPr>
          <w:p w14:paraId="0960881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8 033 </w:t>
            </w:r>
          </w:p>
        </w:tc>
        <w:tc>
          <w:tcPr>
            <w:tcW w:w="0" w:type="auto"/>
            <w:tcBorders>
              <w:top w:val="nil"/>
              <w:left w:val="nil"/>
              <w:bottom w:val="single" w:sz="4" w:space="0" w:color="auto"/>
              <w:right w:val="single" w:sz="4" w:space="0" w:color="auto"/>
            </w:tcBorders>
            <w:shd w:val="clear" w:color="auto" w:fill="auto"/>
            <w:noWrap/>
            <w:vAlign w:val="bottom"/>
            <w:hideMark/>
          </w:tcPr>
          <w:p w14:paraId="5752A098"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4 106 </w:t>
            </w:r>
          </w:p>
        </w:tc>
        <w:tc>
          <w:tcPr>
            <w:tcW w:w="0" w:type="auto"/>
            <w:tcBorders>
              <w:top w:val="nil"/>
              <w:left w:val="nil"/>
              <w:bottom w:val="single" w:sz="4" w:space="0" w:color="auto"/>
              <w:right w:val="single" w:sz="8" w:space="0" w:color="auto"/>
            </w:tcBorders>
            <w:shd w:val="clear" w:color="auto" w:fill="auto"/>
            <w:noWrap/>
            <w:vAlign w:val="bottom"/>
            <w:hideMark/>
          </w:tcPr>
          <w:p w14:paraId="17E7BBD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13 394 </w:t>
            </w:r>
          </w:p>
        </w:tc>
      </w:tr>
      <w:tr w:rsidR="000C4690" w:rsidRPr="000C4690" w14:paraId="36AE356F" w14:textId="77777777" w:rsidTr="005A7BE2">
        <w:trPr>
          <w:trHeight w:val="25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6243404E"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Průměrný věk</w:t>
            </w:r>
          </w:p>
        </w:tc>
        <w:tc>
          <w:tcPr>
            <w:tcW w:w="0" w:type="auto"/>
            <w:tcBorders>
              <w:top w:val="nil"/>
              <w:left w:val="nil"/>
              <w:bottom w:val="single" w:sz="4" w:space="0" w:color="auto"/>
              <w:right w:val="single" w:sz="4" w:space="0" w:color="auto"/>
            </w:tcBorders>
            <w:shd w:val="clear" w:color="auto" w:fill="auto"/>
            <w:noWrap/>
            <w:vAlign w:val="bottom"/>
            <w:hideMark/>
          </w:tcPr>
          <w:p w14:paraId="4906CAB3"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42,7 </w:t>
            </w:r>
          </w:p>
        </w:tc>
        <w:tc>
          <w:tcPr>
            <w:tcW w:w="0" w:type="auto"/>
            <w:tcBorders>
              <w:top w:val="nil"/>
              <w:left w:val="nil"/>
              <w:bottom w:val="single" w:sz="4" w:space="0" w:color="auto"/>
              <w:right w:val="single" w:sz="4" w:space="0" w:color="auto"/>
            </w:tcBorders>
            <w:shd w:val="clear" w:color="auto" w:fill="auto"/>
            <w:noWrap/>
            <w:vAlign w:val="bottom"/>
            <w:hideMark/>
          </w:tcPr>
          <w:p w14:paraId="249B111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43,4 </w:t>
            </w:r>
          </w:p>
        </w:tc>
        <w:tc>
          <w:tcPr>
            <w:tcW w:w="0" w:type="auto"/>
            <w:tcBorders>
              <w:top w:val="nil"/>
              <w:left w:val="nil"/>
              <w:bottom w:val="single" w:sz="4" w:space="0" w:color="auto"/>
              <w:right w:val="single" w:sz="4" w:space="0" w:color="auto"/>
            </w:tcBorders>
            <w:shd w:val="clear" w:color="auto" w:fill="auto"/>
            <w:noWrap/>
            <w:vAlign w:val="bottom"/>
            <w:hideMark/>
          </w:tcPr>
          <w:p w14:paraId="6BEC6870"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43,4 </w:t>
            </w:r>
          </w:p>
        </w:tc>
        <w:tc>
          <w:tcPr>
            <w:tcW w:w="0" w:type="auto"/>
            <w:tcBorders>
              <w:top w:val="nil"/>
              <w:left w:val="nil"/>
              <w:bottom w:val="single" w:sz="4" w:space="0" w:color="auto"/>
              <w:right w:val="single" w:sz="4" w:space="0" w:color="auto"/>
            </w:tcBorders>
            <w:shd w:val="clear" w:color="auto" w:fill="auto"/>
            <w:noWrap/>
            <w:vAlign w:val="bottom"/>
            <w:hideMark/>
          </w:tcPr>
          <w:p w14:paraId="676F87E5"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43,4 </w:t>
            </w:r>
          </w:p>
        </w:tc>
        <w:tc>
          <w:tcPr>
            <w:tcW w:w="0" w:type="auto"/>
            <w:tcBorders>
              <w:top w:val="nil"/>
              <w:left w:val="nil"/>
              <w:bottom w:val="single" w:sz="4" w:space="0" w:color="auto"/>
              <w:right w:val="single" w:sz="4" w:space="0" w:color="auto"/>
            </w:tcBorders>
            <w:shd w:val="clear" w:color="auto" w:fill="auto"/>
            <w:noWrap/>
            <w:vAlign w:val="bottom"/>
            <w:hideMark/>
          </w:tcPr>
          <w:p w14:paraId="3CBD5C18"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42,6 </w:t>
            </w:r>
          </w:p>
        </w:tc>
        <w:tc>
          <w:tcPr>
            <w:tcW w:w="0" w:type="auto"/>
            <w:tcBorders>
              <w:top w:val="nil"/>
              <w:left w:val="nil"/>
              <w:bottom w:val="single" w:sz="4" w:space="0" w:color="auto"/>
              <w:right w:val="single" w:sz="4" w:space="0" w:color="auto"/>
            </w:tcBorders>
            <w:shd w:val="clear" w:color="auto" w:fill="auto"/>
            <w:noWrap/>
            <w:vAlign w:val="bottom"/>
            <w:hideMark/>
          </w:tcPr>
          <w:p w14:paraId="4782E0E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42,7 </w:t>
            </w:r>
          </w:p>
        </w:tc>
        <w:tc>
          <w:tcPr>
            <w:tcW w:w="0" w:type="auto"/>
            <w:tcBorders>
              <w:top w:val="nil"/>
              <w:left w:val="nil"/>
              <w:bottom w:val="single" w:sz="4" w:space="0" w:color="auto"/>
              <w:right w:val="single" w:sz="4" w:space="0" w:color="auto"/>
            </w:tcBorders>
            <w:shd w:val="clear" w:color="auto" w:fill="auto"/>
            <w:noWrap/>
            <w:vAlign w:val="bottom"/>
            <w:hideMark/>
          </w:tcPr>
          <w:p w14:paraId="02FA019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43,3 </w:t>
            </w:r>
          </w:p>
        </w:tc>
        <w:tc>
          <w:tcPr>
            <w:tcW w:w="0" w:type="auto"/>
            <w:tcBorders>
              <w:top w:val="nil"/>
              <w:left w:val="nil"/>
              <w:bottom w:val="single" w:sz="4" w:space="0" w:color="auto"/>
              <w:right w:val="single" w:sz="4" w:space="0" w:color="auto"/>
            </w:tcBorders>
            <w:shd w:val="clear" w:color="auto" w:fill="auto"/>
            <w:noWrap/>
            <w:vAlign w:val="bottom"/>
            <w:hideMark/>
          </w:tcPr>
          <w:p w14:paraId="4C1CB0C3"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44,4 </w:t>
            </w:r>
          </w:p>
        </w:tc>
        <w:tc>
          <w:tcPr>
            <w:tcW w:w="0" w:type="auto"/>
            <w:tcBorders>
              <w:top w:val="nil"/>
              <w:left w:val="nil"/>
              <w:bottom w:val="single" w:sz="4" w:space="0" w:color="auto"/>
              <w:right w:val="single" w:sz="4" w:space="0" w:color="auto"/>
            </w:tcBorders>
            <w:shd w:val="clear" w:color="auto" w:fill="auto"/>
            <w:noWrap/>
            <w:vAlign w:val="bottom"/>
            <w:hideMark/>
          </w:tcPr>
          <w:p w14:paraId="03B602A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42,9 </w:t>
            </w:r>
          </w:p>
        </w:tc>
        <w:tc>
          <w:tcPr>
            <w:tcW w:w="0" w:type="auto"/>
            <w:tcBorders>
              <w:top w:val="nil"/>
              <w:left w:val="nil"/>
              <w:bottom w:val="single" w:sz="4" w:space="0" w:color="auto"/>
              <w:right w:val="single" w:sz="4" w:space="0" w:color="auto"/>
            </w:tcBorders>
            <w:shd w:val="clear" w:color="auto" w:fill="auto"/>
            <w:noWrap/>
            <w:vAlign w:val="bottom"/>
            <w:hideMark/>
          </w:tcPr>
          <w:p w14:paraId="7891B5E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41,5 </w:t>
            </w:r>
          </w:p>
        </w:tc>
        <w:tc>
          <w:tcPr>
            <w:tcW w:w="0" w:type="auto"/>
            <w:tcBorders>
              <w:top w:val="nil"/>
              <w:left w:val="nil"/>
              <w:bottom w:val="single" w:sz="4" w:space="0" w:color="auto"/>
              <w:right w:val="single" w:sz="8" w:space="0" w:color="auto"/>
            </w:tcBorders>
            <w:shd w:val="clear" w:color="auto" w:fill="auto"/>
            <w:noWrap/>
            <w:vAlign w:val="bottom"/>
            <w:hideMark/>
          </w:tcPr>
          <w:p w14:paraId="08FB95C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44,5 </w:t>
            </w:r>
          </w:p>
        </w:tc>
      </w:tr>
      <w:tr w:rsidR="000C4690" w:rsidRPr="000C4690" w14:paraId="79F7E7AA" w14:textId="77777777" w:rsidTr="005A7BE2">
        <w:trPr>
          <w:trHeight w:val="25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444AF00"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Index stáří</w:t>
            </w:r>
          </w:p>
        </w:tc>
        <w:tc>
          <w:tcPr>
            <w:tcW w:w="0" w:type="auto"/>
            <w:tcBorders>
              <w:top w:val="nil"/>
              <w:left w:val="nil"/>
              <w:bottom w:val="single" w:sz="4" w:space="0" w:color="auto"/>
              <w:right w:val="single" w:sz="4" w:space="0" w:color="auto"/>
            </w:tcBorders>
            <w:shd w:val="clear" w:color="auto" w:fill="auto"/>
            <w:noWrap/>
            <w:vAlign w:val="bottom"/>
            <w:hideMark/>
          </w:tcPr>
          <w:p w14:paraId="69FA7E5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124,3 </w:t>
            </w:r>
          </w:p>
        </w:tc>
        <w:tc>
          <w:tcPr>
            <w:tcW w:w="0" w:type="auto"/>
            <w:tcBorders>
              <w:top w:val="nil"/>
              <w:left w:val="nil"/>
              <w:bottom w:val="single" w:sz="4" w:space="0" w:color="auto"/>
              <w:right w:val="single" w:sz="4" w:space="0" w:color="auto"/>
            </w:tcBorders>
            <w:shd w:val="clear" w:color="auto" w:fill="auto"/>
            <w:noWrap/>
            <w:vAlign w:val="bottom"/>
            <w:hideMark/>
          </w:tcPr>
          <w:p w14:paraId="49CEE784"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138,6 </w:t>
            </w:r>
          </w:p>
        </w:tc>
        <w:tc>
          <w:tcPr>
            <w:tcW w:w="0" w:type="auto"/>
            <w:tcBorders>
              <w:top w:val="nil"/>
              <w:left w:val="nil"/>
              <w:bottom w:val="single" w:sz="4" w:space="0" w:color="auto"/>
              <w:right w:val="single" w:sz="4" w:space="0" w:color="auto"/>
            </w:tcBorders>
            <w:shd w:val="clear" w:color="auto" w:fill="auto"/>
            <w:noWrap/>
            <w:vAlign w:val="bottom"/>
            <w:hideMark/>
          </w:tcPr>
          <w:p w14:paraId="2194871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143,1 </w:t>
            </w:r>
          </w:p>
        </w:tc>
        <w:tc>
          <w:tcPr>
            <w:tcW w:w="0" w:type="auto"/>
            <w:tcBorders>
              <w:top w:val="nil"/>
              <w:left w:val="nil"/>
              <w:bottom w:val="single" w:sz="4" w:space="0" w:color="auto"/>
              <w:right w:val="single" w:sz="4" w:space="0" w:color="auto"/>
            </w:tcBorders>
            <w:shd w:val="clear" w:color="auto" w:fill="auto"/>
            <w:noWrap/>
            <w:vAlign w:val="bottom"/>
            <w:hideMark/>
          </w:tcPr>
          <w:p w14:paraId="5A0FA33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139,6 </w:t>
            </w:r>
          </w:p>
        </w:tc>
        <w:tc>
          <w:tcPr>
            <w:tcW w:w="0" w:type="auto"/>
            <w:tcBorders>
              <w:top w:val="nil"/>
              <w:left w:val="nil"/>
              <w:bottom w:val="single" w:sz="4" w:space="0" w:color="auto"/>
              <w:right w:val="single" w:sz="4" w:space="0" w:color="auto"/>
            </w:tcBorders>
            <w:shd w:val="clear" w:color="auto" w:fill="auto"/>
            <w:noWrap/>
            <w:vAlign w:val="bottom"/>
            <w:hideMark/>
          </w:tcPr>
          <w:p w14:paraId="24F6879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123,9 </w:t>
            </w:r>
          </w:p>
        </w:tc>
        <w:tc>
          <w:tcPr>
            <w:tcW w:w="0" w:type="auto"/>
            <w:tcBorders>
              <w:top w:val="nil"/>
              <w:left w:val="nil"/>
              <w:bottom w:val="single" w:sz="4" w:space="0" w:color="auto"/>
              <w:right w:val="single" w:sz="4" w:space="0" w:color="auto"/>
            </w:tcBorders>
            <w:shd w:val="clear" w:color="auto" w:fill="auto"/>
            <w:noWrap/>
            <w:vAlign w:val="bottom"/>
            <w:hideMark/>
          </w:tcPr>
          <w:p w14:paraId="20BBC428"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123,4 </w:t>
            </w:r>
          </w:p>
        </w:tc>
        <w:tc>
          <w:tcPr>
            <w:tcW w:w="0" w:type="auto"/>
            <w:tcBorders>
              <w:top w:val="nil"/>
              <w:left w:val="nil"/>
              <w:bottom w:val="single" w:sz="4" w:space="0" w:color="auto"/>
              <w:right w:val="single" w:sz="4" w:space="0" w:color="auto"/>
            </w:tcBorders>
            <w:shd w:val="clear" w:color="auto" w:fill="auto"/>
            <w:noWrap/>
            <w:vAlign w:val="bottom"/>
            <w:hideMark/>
          </w:tcPr>
          <w:p w14:paraId="5E60FD6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129,7 </w:t>
            </w:r>
          </w:p>
        </w:tc>
        <w:tc>
          <w:tcPr>
            <w:tcW w:w="0" w:type="auto"/>
            <w:tcBorders>
              <w:top w:val="nil"/>
              <w:left w:val="nil"/>
              <w:bottom w:val="single" w:sz="4" w:space="0" w:color="auto"/>
              <w:right w:val="single" w:sz="4" w:space="0" w:color="auto"/>
            </w:tcBorders>
            <w:shd w:val="clear" w:color="auto" w:fill="auto"/>
            <w:noWrap/>
            <w:vAlign w:val="bottom"/>
            <w:hideMark/>
          </w:tcPr>
          <w:p w14:paraId="49E5840C"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154,9 </w:t>
            </w:r>
          </w:p>
        </w:tc>
        <w:tc>
          <w:tcPr>
            <w:tcW w:w="0" w:type="auto"/>
            <w:tcBorders>
              <w:top w:val="nil"/>
              <w:left w:val="nil"/>
              <w:bottom w:val="single" w:sz="4" w:space="0" w:color="auto"/>
              <w:right w:val="single" w:sz="4" w:space="0" w:color="auto"/>
            </w:tcBorders>
            <w:shd w:val="clear" w:color="auto" w:fill="auto"/>
            <w:noWrap/>
            <w:vAlign w:val="bottom"/>
            <w:hideMark/>
          </w:tcPr>
          <w:p w14:paraId="0507AC56"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124,3 </w:t>
            </w:r>
          </w:p>
        </w:tc>
        <w:tc>
          <w:tcPr>
            <w:tcW w:w="0" w:type="auto"/>
            <w:tcBorders>
              <w:top w:val="nil"/>
              <w:left w:val="nil"/>
              <w:bottom w:val="single" w:sz="4" w:space="0" w:color="auto"/>
              <w:right w:val="single" w:sz="4" w:space="0" w:color="auto"/>
            </w:tcBorders>
            <w:shd w:val="clear" w:color="auto" w:fill="auto"/>
            <w:noWrap/>
            <w:vAlign w:val="bottom"/>
            <w:hideMark/>
          </w:tcPr>
          <w:p w14:paraId="126B08E8"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107,0 </w:t>
            </w:r>
          </w:p>
        </w:tc>
        <w:tc>
          <w:tcPr>
            <w:tcW w:w="0" w:type="auto"/>
            <w:tcBorders>
              <w:top w:val="nil"/>
              <w:left w:val="nil"/>
              <w:bottom w:val="single" w:sz="4" w:space="0" w:color="auto"/>
              <w:right w:val="single" w:sz="8" w:space="0" w:color="auto"/>
            </w:tcBorders>
            <w:shd w:val="clear" w:color="auto" w:fill="auto"/>
            <w:noWrap/>
            <w:vAlign w:val="bottom"/>
            <w:hideMark/>
          </w:tcPr>
          <w:p w14:paraId="2F415F75"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159,4 </w:t>
            </w:r>
          </w:p>
        </w:tc>
      </w:tr>
      <w:tr w:rsidR="000C4690" w:rsidRPr="000C4690" w14:paraId="0F9E2E87" w14:textId="77777777" w:rsidTr="005A7BE2">
        <w:trPr>
          <w:trHeight w:val="25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367F4EA2"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Přistěhovalí</w:t>
            </w:r>
          </w:p>
        </w:tc>
        <w:tc>
          <w:tcPr>
            <w:tcW w:w="0" w:type="auto"/>
            <w:tcBorders>
              <w:top w:val="nil"/>
              <w:left w:val="nil"/>
              <w:bottom w:val="single" w:sz="4" w:space="0" w:color="auto"/>
              <w:right w:val="single" w:sz="4" w:space="0" w:color="auto"/>
            </w:tcBorders>
            <w:shd w:val="clear" w:color="auto" w:fill="auto"/>
            <w:noWrap/>
            <w:vAlign w:val="bottom"/>
            <w:hideMark/>
          </w:tcPr>
          <w:p w14:paraId="4CF869A7"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549 </w:t>
            </w:r>
          </w:p>
        </w:tc>
        <w:tc>
          <w:tcPr>
            <w:tcW w:w="0" w:type="auto"/>
            <w:tcBorders>
              <w:top w:val="nil"/>
              <w:left w:val="nil"/>
              <w:bottom w:val="single" w:sz="4" w:space="0" w:color="auto"/>
              <w:right w:val="single" w:sz="4" w:space="0" w:color="auto"/>
            </w:tcBorders>
            <w:shd w:val="clear" w:color="auto" w:fill="auto"/>
            <w:noWrap/>
            <w:vAlign w:val="bottom"/>
            <w:hideMark/>
          </w:tcPr>
          <w:p w14:paraId="70FA0C79"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755 </w:t>
            </w:r>
          </w:p>
        </w:tc>
        <w:tc>
          <w:tcPr>
            <w:tcW w:w="0" w:type="auto"/>
            <w:tcBorders>
              <w:top w:val="nil"/>
              <w:left w:val="nil"/>
              <w:bottom w:val="single" w:sz="4" w:space="0" w:color="auto"/>
              <w:right w:val="single" w:sz="4" w:space="0" w:color="auto"/>
            </w:tcBorders>
            <w:shd w:val="clear" w:color="auto" w:fill="auto"/>
            <w:noWrap/>
            <w:vAlign w:val="bottom"/>
            <w:hideMark/>
          </w:tcPr>
          <w:p w14:paraId="43BD71D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539 </w:t>
            </w:r>
          </w:p>
        </w:tc>
        <w:tc>
          <w:tcPr>
            <w:tcW w:w="0" w:type="auto"/>
            <w:tcBorders>
              <w:top w:val="nil"/>
              <w:left w:val="nil"/>
              <w:bottom w:val="single" w:sz="4" w:space="0" w:color="auto"/>
              <w:right w:val="single" w:sz="4" w:space="0" w:color="auto"/>
            </w:tcBorders>
            <w:shd w:val="clear" w:color="auto" w:fill="auto"/>
            <w:noWrap/>
            <w:vAlign w:val="bottom"/>
            <w:hideMark/>
          </w:tcPr>
          <w:p w14:paraId="55C651D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533 </w:t>
            </w:r>
          </w:p>
        </w:tc>
        <w:tc>
          <w:tcPr>
            <w:tcW w:w="0" w:type="auto"/>
            <w:tcBorders>
              <w:top w:val="nil"/>
              <w:left w:val="nil"/>
              <w:bottom w:val="single" w:sz="4" w:space="0" w:color="auto"/>
              <w:right w:val="single" w:sz="4" w:space="0" w:color="auto"/>
            </w:tcBorders>
            <w:shd w:val="clear" w:color="auto" w:fill="auto"/>
            <w:noWrap/>
            <w:vAlign w:val="bottom"/>
            <w:hideMark/>
          </w:tcPr>
          <w:p w14:paraId="343EE9D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347 </w:t>
            </w:r>
          </w:p>
        </w:tc>
        <w:tc>
          <w:tcPr>
            <w:tcW w:w="0" w:type="auto"/>
            <w:tcBorders>
              <w:top w:val="nil"/>
              <w:left w:val="nil"/>
              <w:bottom w:val="single" w:sz="4" w:space="0" w:color="auto"/>
              <w:right w:val="single" w:sz="4" w:space="0" w:color="auto"/>
            </w:tcBorders>
            <w:shd w:val="clear" w:color="auto" w:fill="auto"/>
            <w:noWrap/>
            <w:vAlign w:val="bottom"/>
            <w:hideMark/>
          </w:tcPr>
          <w:p w14:paraId="6C9EC309"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1 890 </w:t>
            </w:r>
          </w:p>
        </w:tc>
        <w:tc>
          <w:tcPr>
            <w:tcW w:w="0" w:type="auto"/>
            <w:tcBorders>
              <w:top w:val="nil"/>
              <w:left w:val="nil"/>
              <w:bottom w:val="single" w:sz="4" w:space="0" w:color="auto"/>
              <w:right w:val="single" w:sz="4" w:space="0" w:color="auto"/>
            </w:tcBorders>
            <w:shd w:val="clear" w:color="auto" w:fill="auto"/>
            <w:noWrap/>
            <w:vAlign w:val="bottom"/>
            <w:hideMark/>
          </w:tcPr>
          <w:p w14:paraId="21AD24DC"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661 </w:t>
            </w:r>
          </w:p>
        </w:tc>
        <w:tc>
          <w:tcPr>
            <w:tcW w:w="0" w:type="auto"/>
            <w:tcBorders>
              <w:top w:val="nil"/>
              <w:left w:val="nil"/>
              <w:bottom w:val="single" w:sz="4" w:space="0" w:color="auto"/>
              <w:right w:val="single" w:sz="4" w:space="0" w:color="auto"/>
            </w:tcBorders>
            <w:shd w:val="clear" w:color="auto" w:fill="auto"/>
            <w:noWrap/>
            <w:vAlign w:val="bottom"/>
            <w:hideMark/>
          </w:tcPr>
          <w:p w14:paraId="0A6BD7A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1 533 </w:t>
            </w:r>
          </w:p>
        </w:tc>
        <w:tc>
          <w:tcPr>
            <w:tcW w:w="0" w:type="auto"/>
            <w:tcBorders>
              <w:top w:val="nil"/>
              <w:left w:val="nil"/>
              <w:bottom w:val="single" w:sz="4" w:space="0" w:color="auto"/>
              <w:right w:val="single" w:sz="4" w:space="0" w:color="auto"/>
            </w:tcBorders>
            <w:shd w:val="clear" w:color="auto" w:fill="auto"/>
            <w:noWrap/>
            <w:vAlign w:val="bottom"/>
            <w:hideMark/>
          </w:tcPr>
          <w:p w14:paraId="663DD3D3"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654 </w:t>
            </w:r>
          </w:p>
        </w:tc>
        <w:tc>
          <w:tcPr>
            <w:tcW w:w="0" w:type="auto"/>
            <w:tcBorders>
              <w:top w:val="nil"/>
              <w:left w:val="nil"/>
              <w:bottom w:val="single" w:sz="4" w:space="0" w:color="auto"/>
              <w:right w:val="single" w:sz="4" w:space="0" w:color="auto"/>
            </w:tcBorders>
            <w:shd w:val="clear" w:color="auto" w:fill="auto"/>
            <w:noWrap/>
            <w:vAlign w:val="bottom"/>
            <w:hideMark/>
          </w:tcPr>
          <w:p w14:paraId="6CF42688"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300 </w:t>
            </w:r>
          </w:p>
        </w:tc>
        <w:tc>
          <w:tcPr>
            <w:tcW w:w="0" w:type="auto"/>
            <w:tcBorders>
              <w:top w:val="nil"/>
              <w:left w:val="nil"/>
              <w:bottom w:val="single" w:sz="4" w:space="0" w:color="auto"/>
              <w:right w:val="single" w:sz="8" w:space="0" w:color="auto"/>
            </w:tcBorders>
            <w:shd w:val="clear" w:color="auto" w:fill="auto"/>
            <w:noWrap/>
            <w:vAlign w:val="bottom"/>
            <w:hideMark/>
          </w:tcPr>
          <w:p w14:paraId="6D772A49"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994 </w:t>
            </w:r>
          </w:p>
        </w:tc>
      </w:tr>
      <w:tr w:rsidR="000C4690" w:rsidRPr="000C4690" w14:paraId="228066BC" w14:textId="77777777" w:rsidTr="005A7BE2">
        <w:trPr>
          <w:trHeight w:val="25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426BBC32"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Vystěhovalí</w:t>
            </w:r>
          </w:p>
        </w:tc>
        <w:tc>
          <w:tcPr>
            <w:tcW w:w="0" w:type="auto"/>
            <w:tcBorders>
              <w:top w:val="nil"/>
              <w:left w:val="nil"/>
              <w:bottom w:val="single" w:sz="4" w:space="0" w:color="auto"/>
              <w:right w:val="single" w:sz="4" w:space="0" w:color="auto"/>
            </w:tcBorders>
            <w:shd w:val="clear" w:color="auto" w:fill="auto"/>
            <w:noWrap/>
            <w:vAlign w:val="bottom"/>
            <w:hideMark/>
          </w:tcPr>
          <w:p w14:paraId="3A1FAB1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383 </w:t>
            </w:r>
          </w:p>
        </w:tc>
        <w:tc>
          <w:tcPr>
            <w:tcW w:w="0" w:type="auto"/>
            <w:tcBorders>
              <w:top w:val="nil"/>
              <w:left w:val="nil"/>
              <w:bottom w:val="single" w:sz="4" w:space="0" w:color="auto"/>
              <w:right w:val="single" w:sz="4" w:space="0" w:color="auto"/>
            </w:tcBorders>
            <w:shd w:val="clear" w:color="auto" w:fill="auto"/>
            <w:noWrap/>
            <w:vAlign w:val="bottom"/>
            <w:hideMark/>
          </w:tcPr>
          <w:p w14:paraId="6BF49FB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595 </w:t>
            </w:r>
          </w:p>
        </w:tc>
        <w:tc>
          <w:tcPr>
            <w:tcW w:w="0" w:type="auto"/>
            <w:tcBorders>
              <w:top w:val="nil"/>
              <w:left w:val="nil"/>
              <w:bottom w:val="single" w:sz="4" w:space="0" w:color="auto"/>
              <w:right w:val="single" w:sz="4" w:space="0" w:color="auto"/>
            </w:tcBorders>
            <w:shd w:val="clear" w:color="auto" w:fill="auto"/>
            <w:noWrap/>
            <w:vAlign w:val="bottom"/>
            <w:hideMark/>
          </w:tcPr>
          <w:p w14:paraId="22A15A46"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652 </w:t>
            </w:r>
          </w:p>
        </w:tc>
        <w:tc>
          <w:tcPr>
            <w:tcW w:w="0" w:type="auto"/>
            <w:tcBorders>
              <w:top w:val="nil"/>
              <w:left w:val="nil"/>
              <w:bottom w:val="single" w:sz="4" w:space="0" w:color="auto"/>
              <w:right w:val="single" w:sz="4" w:space="0" w:color="auto"/>
            </w:tcBorders>
            <w:shd w:val="clear" w:color="auto" w:fill="auto"/>
            <w:noWrap/>
            <w:vAlign w:val="bottom"/>
            <w:hideMark/>
          </w:tcPr>
          <w:p w14:paraId="2310FAE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544 </w:t>
            </w:r>
          </w:p>
        </w:tc>
        <w:tc>
          <w:tcPr>
            <w:tcW w:w="0" w:type="auto"/>
            <w:tcBorders>
              <w:top w:val="nil"/>
              <w:left w:val="nil"/>
              <w:bottom w:val="single" w:sz="4" w:space="0" w:color="auto"/>
              <w:right w:val="single" w:sz="4" w:space="0" w:color="auto"/>
            </w:tcBorders>
            <w:shd w:val="clear" w:color="auto" w:fill="auto"/>
            <w:noWrap/>
            <w:vAlign w:val="bottom"/>
            <w:hideMark/>
          </w:tcPr>
          <w:p w14:paraId="5D75869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281 </w:t>
            </w:r>
          </w:p>
        </w:tc>
        <w:tc>
          <w:tcPr>
            <w:tcW w:w="0" w:type="auto"/>
            <w:tcBorders>
              <w:top w:val="nil"/>
              <w:left w:val="nil"/>
              <w:bottom w:val="single" w:sz="4" w:space="0" w:color="auto"/>
              <w:right w:val="single" w:sz="4" w:space="0" w:color="auto"/>
            </w:tcBorders>
            <w:shd w:val="clear" w:color="auto" w:fill="auto"/>
            <w:noWrap/>
            <w:vAlign w:val="bottom"/>
            <w:hideMark/>
          </w:tcPr>
          <w:p w14:paraId="00B85A0C"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1 595 </w:t>
            </w:r>
          </w:p>
        </w:tc>
        <w:tc>
          <w:tcPr>
            <w:tcW w:w="0" w:type="auto"/>
            <w:tcBorders>
              <w:top w:val="nil"/>
              <w:left w:val="nil"/>
              <w:bottom w:val="single" w:sz="4" w:space="0" w:color="auto"/>
              <w:right w:val="single" w:sz="4" w:space="0" w:color="auto"/>
            </w:tcBorders>
            <w:shd w:val="clear" w:color="auto" w:fill="auto"/>
            <w:noWrap/>
            <w:vAlign w:val="bottom"/>
            <w:hideMark/>
          </w:tcPr>
          <w:p w14:paraId="3B632B04"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430 </w:t>
            </w:r>
          </w:p>
        </w:tc>
        <w:tc>
          <w:tcPr>
            <w:tcW w:w="0" w:type="auto"/>
            <w:tcBorders>
              <w:top w:val="nil"/>
              <w:left w:val="nil"/>
              <w:bottom w:val="single" w:sz="4" w:space="0" w:color="auto"/>
              <w:right w:val="single" w:sz="4" w:space="0" w:color="auto"/>
            </w:tcBorders>
            <w:shd w:val="clear" w:color="auto" w:fill="auto"/>
            <w:noWrap/>
            <w:vAlign w:val="bottom"/>
            <w:hideMark/>
          </w:tcPr>
          <w:p w14:paraId="66761C2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1 865 </w:t>
            </w:r>
          </w:p>
        </w:tc>
        <w:tc>
          <w:tcPr>
            <w:tcW w:w="0" w:type="auto"/>
            <w:tcBorders>
              <w:top w:val="nil"/>
              <w:left w:val="nil"/>
              <w:bottom w:val="single" w:sz="4" w:space="0" w:color="auto"/>
              <w:right w:val="single" w:sz="4" w:space="0" w:color="auto"/>
            </w:tcBorders>
            <w:shd w:val="clear" w:color="auto" w:fill="auto"/>
            <w:noWrap/>
            <w:vAlign w:val="bottom"/>
            <w:hideMark/>
          </w:tcPr>
          <w:p w14:paraId="5C24134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625 </w:t>
            </w:r>
          </w:p>
        </w:tc>
        <w:tc>
          <w:tcPr>
            <w:tcW w:w="0" w:type="auto"/>
            <w:tcBorders>
              <w:top w:val="nil"/>
              <w:left w:val="nil"/>
              <w:bottom w:val="single" w:sz="4" w:space="0" w:color="auto"/>
              <w:right w:val="single" w:sz="4" w:space="0" w:color="auto"/>
            </w:tcBorders>
            <w:shd w:val="clear" w:color="auto" w:fill="auto"/>
            <w:noWrap/>
            <w:vAlign w:val="bottom"/>
            <w:hideMark/>
          </w:tcPr>
          <w:p w14:paraId="6F05AE8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228 </w:t>
            </w:r>
          </w:p>
        </w:tc>
        <w:tc>
          <w:tcPr>
            <w:tcW w:w="0" w:type="auto"/>
            <w:tcBorders>
              <w:top w:val="nil"/>
              <w:left w:val="nil"/>
              <w:bottom w:val="single" w:sz="4" w:space="0" w:color="auto"/>
              <w:right w:val="single" w:sz="8" w:space="0" w:color="auto"/>
            </w:tcBorders>
            <w:shd w:val="clear" w:color="auto" w:fill="auto"/>
            <w:noWrap/>
            <w:vAlign w:val="bottom"/>
            <w:hideMark/>
          </w:tcPr>
          <w:p w14:paraId="4805D31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1 216 </w:t>
            </w:r>
          </w:p>
        </w:tc>
      </w:tr>
      <w:tr w:rsidR="000C4690" w:rsidRPr="000C4690" w14:paraId="1BAA07F2" w14:textId="77777777" w:rsidTr="005A7BE2">
        <w:trPr>
          <w:trHeight w:val="250"/>
        </w:trPr>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32F20F6B"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Přírůstek stěhováním</w:t>
            </w:r>
          </w:p>
        </w:tc>
        <w:tc>
          <w:tcPr>
            <w:tcW w:w="0" w:type="auto"/>
            <w:tcBorders>
              <w:top w:val="nil"/>
              <w:left w:val="nil"/>
              <w:bottom w:val="single" w:sz="4" w:space="0" w:color="auto"/>
              <w:right w:val="single" w:sz="4" w:space="0" w:color="auto"/>
            </w:tcBorders>
            <w:shd w:val="clear" w:color="auto" w:fill="auto"/>
            <w:noWrap/>
            <w:vAlign w:val="bottom"/>
            <w:hideMark/>
          </w:tcPr>
          <w:p w14:paraId="0B463C8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166 </w:t>
            </w:r>
          </w:p>
        </w:tc>
        <w:tc>
          <w:tcPr>
            <w:tcW w:w="0" w:type="auto"/>
            <w:tcBorders>
              <w:top w:val="nil"/>
              <w:left w:val="nil"/>
              <w:bottom w:val="single" w:sz="4" w:space="0" w:color="auto"/>
              <w:right w:val="single" w:sz="4" w:space="0" w:color="auto"/>
            </w:tcBorders>
            <w:shd w:val="clear" w:color="auto" w:fill="auto"/>
            <w:noWrap/>
            <w:vAlign w:val="bottom"/>
            <w:hideMark/>
          </w:tcPr>
          <w:p w14:paraId="208D243F"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160 </w:t>
            </w:r>
          </w:p>
        </w:tc>
        <w:tc>
          <w:tcPr>
            <w:tcW w:w="0" w:type="auto"/>
            <w:tcBorders>
              <w:top w:val="nil"/>
              <w:left w:val="nil"/>
              <w:bottom w:val="single" w:sz="4" w:space="0" w:color="auto"/>
              <w:right w:val="single" w:sz="4" w:space="0" w:color="auto"/>
            </w:tcBorders>
            <w:shd w:val="clear" w:color="auto" w:fill="auto"/>
            <w:noWrap/>
            <w:vAlign w:val="bottom"/>
            <w:hideMark/>
          </w:tcPr>
          <w:p w14:paraId="61B43B8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-113 </w:t>
            </w:r>
          </w:p>
        </w:tc>
        <w:tc>
          <w:tcPr>
            <w:tcW w:w="0" w:type="auto"/>
            <w:tcBorders>
              <w:top w:val="nil"/>
              <w:left w:val="nil"/>
              <w:bottom w:val="single" w:sz="4" w:space="0" w:color="auto"/>
              <w:right w:val="single" w:sz="4" w:space="0" w:color="auto"/>
            </w:tcBorders>
            <w:shd w:val="clear" w:color="auto" w:fill="auto"/>
            <w:noWrap/>
            <w:vAlign w:val="bottom"/>
            <w:hideMark/>
          </w:tcPr>
          <w:p w14:paraId="5A5BD406"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-11 </w:t>
            </w:r>
          </w:p>
        </w:tc>
        <w:tc>
          <w:tcPr>
            <w:tcW w:w="0" w:type="auto"/>
            <w:tcBorders>
              <w:top w:val="nil"/>
              <w:left w:val="nil"/>
              <w:bottom w:val="single" w:sz="4" w:space="0" w:color="auto"/>
              <w:right w:val="single" w:sz="4" w:space="0" w:color="auto"/>
            </w:tcBorders>
            <w:shd w:val="clear" w:color="auto" w:fill="auto"/>
            <w:noWrap/>
            <w:vAlign w:val="bottom"/>
            <w:hideMark/>
          </w:tcPr>
          <w:p w14:paraId="0FE1D64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66 </w:t>
            </w:r>
          </w:p>
        </w:tc>
        <w:tc>
          <w:tcPr>
            <w:tcW w:w="0" w:type="auto"/>
            <w:tcBorders>
              <w:top w:val="nil"/>
              <w:left w:val="nil"/>
              <w:bottom w:val="single" w:sz="4" w:space="0" w:color="auto"/>
              <w:right w:val="single" w:sz="4" w:space="0" w:color="auto"/>
            </w:tcBorders>
            <w:shd w:val="clear" w:color="auto" w:fill="auto"/>
            <w:noWrap/>
            <w:vAlign w:val="bottom"/>
            <w:hideMark/>
          </w:tcPr>
          <w:p w14:paraId="65E725E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295 </w:t>
            </w:r>
          </w:p>
        </w:tc>
        <w:tc>
          <w:tcPr>
            <w:tcW w:w="0" w:type="auto"/>
            <w:tcBorders>
              <w:top w:val="nil"/>
              <w:left w:val="nil"/>
              <w:bottom w:val="single" w:sz="4" w:space="0" w:color="auto"/>
              <w:right w:val="single" w:sz="4" w:space="0" w:color="auto"/>
            </w:tcBorders>
            <w:shd w:val="clear" w:color="auto" w:fill="auto"/>
            <w:noWrap/>
            <w:vAlign w:val="bottom"/>
            <w:hideMark/>
          </w:tcPr>
          <w:p w14:paraId="6FA7131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231 </w:t>
            </w:r>
          </w:p>
        </w:tc>
        <w:tc>
          <w:tcPr>
            <w:tcW w:w="0" w:type="auto"/>
            <w:tcBorders>
              <w:top w:val="nil"/>
              <w:left w:val="nil"/>
              <w:bottom w:val="single" w:sz="4" w:space="0" w:color="auto"/>
              <w:right w:val="single" w:sz="4" w:space="0" w:color="auto"/>
            </w:tcBorders>
            <w:shd w:val="clear" w:color="auto" w:fill="auto"/>
            <w:noWrap/>
            <w:vAlign w:val="bottom"/>
            <w:hideMark/>
          </w:tcPr>
          <w:p w14:paraId="7795692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-332 </w:t>
            </w:r>
          </w:p>
        </w:tc>
        <w:tc>
          <w:tcPr>
            <w:tcW w:w="0" w:type="auto"/>
            <w:tcBorders>
              <w:top w:val="nil"/>
              <w:left w:val="nil"/>
              <w:bottom w:val="single" w:sz="4" w:space="0" w:color="auto"/>
              <w:right w:val="single" w:sz="4" w:space="0" w:color="auto"/>
            </w:tcBorders>
            <w:shd w:val="clear" w:color="auto" w:fill="auto"/>
            <w:noWrap/>
            <w:vAlign w:val="bottom"/>
            <w:hideMark/>
          </w:tcPr>
          <w:p w14:paraId="39F09FD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29 </w:t>
            </w:r>
          </w:p>
        </w:tc>
        <w:tc>
          <w:tcPr>
            <w:tcW w:w="0" w:type="auto"/>
            <w:tcBorders>
              <w:top w:val="nil"/>
              <w:left w:val="nil"/>
              <w:bottom w:val="single" w:sz="4" w:space="0" w:color="auto"/>
              <w:right w:val="single" w:sz="4" w:space="0" w:color="auto"/>
            </w:tcBorders>
            <w:shd w:val="clear" w:color="auto" w:fill="auto"/>
            <w:noWrap/>
            <w:vAlign w:val="bottom"/>
            <w:hideMark/>
          </w:tcPr>
          <w:p w14:paraId="5F2FDEE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72 </w:t>
            </w:r>
          </w:p>
        </w:tc>
        <w:tc>
          <w:tcPr>
            <w:tcW w:w="0" w:type="auto"/>
            <w:tcBorders>
              <w:top w:val="nil"/>
              <w:left w:val="nil"/>
              <w:bottom w:val="single" w:sz="4" w:space="0" w:color="auto"/>
              <w:right w:val="single" w:sz="8" w:space="0" w:color="auto"/>
            </w:tcBorders>
            <w:shd w:val="clear" w:color="auto" w:fill="auto"/>
            <w:noWrap/>
            <w:vAlign w:val="bottom"/>
            <w:hideMark/>
          </w:tcPr>
          <w:p w14:paraId="4A86424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-222 </w:t>
            </w:r>
          </w:p>
        </w:tc>
      </w:tr>
      <w:tr w:rsidR="000C4690" w:rsidRPr="000C4690" w14:paraId="7C7DC188" w14:textId="77777777" w:rsidTr="005A7BE2">
        <w:trPr>
          <w:trHeight w:val="250"/>
        </w:trPr>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64FF9A71"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Přírůstek přirozený</w:t>
            </w:r>
          </w:p>
        </w:tc>
        <w:tc>
          <w:tcPr>
            <w:tcW w:w="0" w:type="auto"/>
            <w:tcBorders>
              <w:top w:val="nil"/>
              <w:left w:val="nil"/>
              <w:bottom w:val="single" w:sz="4" w:space="0" w:color="auto"/>
              <w:right w:val="single" w:sz="4" w:space="0" w:color="auto"/>
            </w:tcBorders>
            <w:shd w:val="clear" w:color="auto" w:fill="auto"/>
            <w:noWrap/>
            <w:vAlign w:val="bottom"/>
            <w:hideMark/>
          </w:tcPr>
          <w:p w14:paraId="3CD4BE7D"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-87 </w:t>
            </w:r>
          </w:p>
        </w:tc>
        <w:tc>
          <w:tcPr>
            <w:tcW w:w="0" w:type="auto"/>
            <w:tcBorders>
              <w:top w:val="nil"/>
              <w:left w:val="nil"/>
              <w:bottom w:val="single" w:sz="4" w:space="0" w:color="auto"/>
              <w:right w:val="single" w:sz="4" w:space="0" w:color="auto"/>
            </w:tcBorders>
            <w:shd w:val="clear" w:color="auto" w:fill="auto"/>
            <w:noWrap/>
            <w:vAlign w:val="bottom"/>
            <w:hideMark/>
          </w:tcPr>
          <w:p w14:paraId="489C884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-159 </w:t>
            </w:r>
          </w:p>
        </w:tc>
        <w:tc>
          <w:tcPr>
            <w:tcW w:w="0" w:type="auto"/>
            <w:tcBorders>
              <w:top w:val="nil"/>
              <w:left w:val="nil"/>
              <w:bottom w:val="single" w:sz="4" w:space="0" w:color="auto"/>
              <w:right w:val="single" w:sz="4" w:space="0" w:color="auto"/>
            </w:tcBorders>
            <w:shd w:val="clear" w:color="auto" w:fill="auto"/>
            <w:noWrap/>
            <w:vAlign w:val="bottom"/>
            <w:hideMark/>
          </w:tcPr>
          <w:p w14:paraId="382578A4"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-125 </w:t>
            </w:r>
          </w:p>
        </w:tc>
        <w:tc>
          <w:tcPr>
            <w:tcW w:w="0" w:type="auto"/>
            <w:tcBorders>
              <w:top w:val="nil"/>
              <w:left w:val="nil"/>
              <w:bottom w:val="single" w:sz="4" w:space="0" w:color="auto"/>
              <w:right w:val="single" w:sz="4" w:space="0" w:color="auto"/>
            </w:tcBorders>
            <w:shd w:val="clear" w:color="auto" w:fill="auto"/>
            <w:noWrap/>
            <w:vAlign w:val="bottom"/>
            <w:hideMark/>
          </w:tcPr>
          <w:p w14:paraId="10920BC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-156 </w:t>
            </w:r>
          </w:p>
        </w:tc>
        <w:tc>
          <w:tcPr>
            <w:tcW w:w="0" w:type="auto"/>
            <w:tcBorders>
              <w:top w:val="nil"/>
              <w:left w:val="nil"/>
              <w:bottom w:val="single" w:sz="4" w:space="0" w:color="auto"/>
              <w:right w:val="single" w:sz="4" w:space="0" w:color="auto"/>
            </w:tcBorders>
            <w:shd w:val="clear" w:color="auto" w:fill="auto"/>
            <w:noWrap/>
            <w:vAlign w:val="bottom"/>
            <w:hideMark/>
          </w:tcPr>
          <w:p w14:paraId="4DDB008D"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-104 </w:t>
            </w:r>
          </w:p>
        </w:tc>
        <w:tc>
          <w:tcPr>
            <w:tcW w:w="0" w:type="auto"/>
            <w:tcBorders>
              <w:top w:val="nil"/>
              <w:left w:val="nil"/>
              <w:bottom w:val="single" w:sz="4" w:space="0" w:color="auto"/>
              <w:right w:val="single" w:sz="4" w:space="0" w:color="auto"/>
            </w:tcBorders>
            <w:shd w:val="clear" w:color="auto" w:fill="auto"/>
            <w:noWrap/>
            <w:vAlign w:val="bottom"/>
            <w:hideMark/>
          </w:tcPr>
          <w:p w14:paraId="65B0F597"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-329 </w:t>
            </w:r>
          </w:p>
        </w:tc>
        <w:tc>
          <w:tcPr>
            <w:tcW w:w="0" w:type="auto"/>
            <w:tcBorders>
              <w:top w:val="nil"/>
              <w:left w:val="nil"/>
              <w:bottom w:val="single" w:sz="4" w:space="0" w:color="auto"/>
              <w:right w:val="single" w:sz="4" w:space="0" w:color="auto"/>
            </w:tcBorders>
            <w:shd w:val="clear" w:color="auto" w:fill="auto"/>
            <w:noWrap/>
            <w:vAlign w:val="bottom"/>
            <w:hideMark/>
          </w:tcPr>
          <w:p w14:paraId="50CA8FED"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-127 </w:t>
            </w:r>
          </w:p>
        </w:tc>
        <w:tc>
          <w:tcPr>
            <w:tcW w:w="0" w:type="auto"/>
            <w:tcBorders>
              <w:top w:val="nil"/>
              <w:left w:val="nil"/>
              <w:bottom w:val="single" w:sz="4" w:space="0" w:color="auto"/>
              <w:right w:val="single" w:sz="4" w:space="0" w:color="auto"/>
            </w:tcBorders>
            <w:shd w:val="clear" w:color="auto" w:fill="auto"/>
            <w:noWrap/>
            <w:vAlign w:val="bottom"/>
            <w:hideMark/>
          </w:tcPr>
          <w:p w14:paraId="06004A6C"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-606 </w:t>
            </w:r>
          </w:p>
        </w:tc>
        <w:tc>
          <w:tcPr>
            <w:tcW w:w="0" w:type="auto"/>
            <w:tcBorders>
              <w:top w:val="nil"/>
              <w:left w:val="nil"/>
              <w:bottom w:val="single" w:sz="4" w:space="0" w:color="auto"/>
              <w:right w:val="single" w:sz="4" w:space="0" w:color="auto"/>
            </w:tcBorders>
            <w:shd w:val="clear" w:color="auto" w:fill="auto"/>
            <w:noWrap/>
            <w:vAlign w:val="bottom"/>
            <w:hideMark/>
          </w:tcPr>
          <w:p w14:paraId="5433C41C"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-186 </w:t>
            </w:r>
          </w:p>
        </w:tc>
        <w:tc>
          <w:tcPr>
            <w:tcW w:w="0" w:type="auto"/>
            <w:tcBorders>
              <w:top w:val="nil"/>
              <w:left w:val="nil"/>
              <w:bottom w:val="single" w:sz="4" w:space="0" w:color="auto"/>
              <w:right w:val="single" w:sz="4" w:space="0" w:color="auto"/>
            </w:tcBorders>
            <w:shd w:val="clear" w:color="auto" w:fill="auto"/>
            <w:noWrap/>
            <w:vAlign w:val="bottom"/>
            <w:hideMark/>
          </w:tcPr>
          <w:p w14:paraId="60F74CD2"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-67 </w:t>
            </w:r>
          </w:p>
        </w:tc>
        <w:tc>
          <w:tcPr>
            <w:tcW w:w="0" w:type="auto"/>
            <w:tcBorders>
              <w:top w:val="nil"/>
              <w:left w:val="nil"/>
              <w:bottom w:val="single" w:sz="4" w:space="0" w:color="auto"/>
              <w:right w:val="single" w:sz="8" w:space="0" w:color="auto"/>
            </w:tcBorders>
            <w:shd w:val="clear" w:color="auto" w:fill="auto"/>
            <w:noWrap/>
            <w:vAlign w:val="bottom"/>
            <w:hideMark/>
          </w:tcPr>
          <w:p w14:paraId="0A4B0EA7"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-584 </w:t>
            </w:r>
          </w:p>
        </w:tc>
      </w:tr>
      <w:tr w:rsidR="000C4690" w:rsidRPr="000C4690" w14:paraId="44A665AE" w14:textId="77777777" w:rsidTr="005A7BE2">
        <w:trPr>
          <w:trHeight w:val="250"/>
        </w:trPr>
        <w:tc>
          <w:tcPr>
            <w:tcW w:w="0" w:type="auto"/>
            <w:tcBorders>
              <w:top w:val="nil"/>
              <w:left w:val="single" w:sz="8" w:space="0" w:color="auto"/>
              <w:bottom w:val="single" w:sz="4" w:space="0" w:color="auto"/>
              <w:right w:val="single" w:sz="8" w:space="0" w:color="auto"/>
            </w:tcBorders>
            <w:shd w:val="clear" w:color="000000" w:fill="FFFFFF"/>
            <w:noWrap/>
            <w:vAlign w:val="bottom"/>
            <w:hideMark/>
          </w:tcPr>
          <w:p w14:paraId="7F766654"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Přírůstek celkový</w:t>
            </w:r>
          </w:p>
        </w:tc>
        <w:tc>
          <w:tcPr>
            <w:tcW w:w="0" w:type="auto"/>
            <w:tcBorders>
              <w:top w:val="nil"/>
              <w:left w:val="nil"/>
              <w:bottom w:val="single" w:sz="4" w:space="0" w:color="auto"/>
              <w:right w:val="single" w:sz="4" w:space="0" w:color="auto"/>
            </w:tcBorders>
            <w:shd w:val="clear" w:color="auto" w:fill="auto"/>
            <w:noWrap/>
            <w:vAlign w:val="bottom"/>
            <w:hideMark/>
          </w:tcPr>
          <w:p w14:paraId="7C40A25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79 </w:t>
            </w:r>
          </w:p>
        </w:tc>
        <w:tc>
          <w:tcPr>
            <w:tcW w:w="0" w:type="auto"/>
            <w:tcBorders>
              <w:top w:val="nil"/>
              <w:left w:val="nil"/>
              <w:bottom w:val="single" w:sz="4" w:space="0" w:color="auto"/>
              <w:right w:val="single" w:sz="4" w:space="0" w:color="auto"/>
            </w:tcBorders>
            <w:shd w:val="clear" w:color="auto" w:fill="auto"/>
            <w:noWrap/>
            <w:vAlign w:val="bottom"/>
            <w:hideMark/>
          </w:tcPr>
          <w:p w14:paraId="569FFCB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 </w:t>
            </w:r>
          </w:p>
        </w:tc>
        <w:tc>
          <w:tcPr>
            <w:tcW w:w="0" w:type="auto"/>
            <w:tcBorders>
              <w:top w:val="nil"/>
              <w:left w:val="nil"/>
              <w:bottom w:val="single" w:sz="4" w:space="0" w:color="auto"/>
              <w:right w:val="single" w:sz="4" w:space="0" w:color="auto"/>
            </w:tcBorders>
            <w:shd w:val="clear" w:color="auto" w:fill="auto"/>
            <w:noWrap/>
            <w:vAlign w:val="bottom"/>
            <w:hideMark/>
          </w:tcPr>
          <w:p w14:paraId="52AF5CC9"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-238 </w:t>
            </w:r>
          </w:p>
        </w:tc>
        <w:tc>
          <w:tcPr>
            <w:tcW w:w="0" w:type="auto"/>
            <w:tcBorders>
              <w:top w:val="nil"/>
              <w:left w:val="nil"/>
              <w:bottom w:val="single" w:sz="4" w:space="0" w:color="auto"/>
              <w:right w:val="single" w:sz="4" w:space="0" w:color="auto"/>
            </w:tcBorders>
            <w:shd w:val="clear" w:color="auto" w:fill="auto"/>
            <w:noWrap/>
            <w:vAlign w:val="bottom"/>
            <w:hideMark/>
          </w:tcPr>
          <w:p w14:paraId="2C877678"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-167 </w:t>
            </w:r>
          </w:p>
        </w:tc>
        <w:tc>
          <w:tcPr>
            <w:tcW w:w="0" w:type="auto"/>
            <w:tcBorders>
              <w:top w:val="nil"/>
              <w:left w:val="nil"/>
              <w:bottom w:val="single" w:sz="4" w:space="0" w:color="auto"/>
              <w:right w:val="single" w:sz="4" w:space="0" w:color="auto"/>
            </w:tcBorders>
            <w:shd w:val="clear" w:color="auto" w:fill="auto"/>
            <w:noWrap/>
            <w:vAlign w:val="bottom"/>
            <w:hideMark/>
          </w:tcPr>
          <w:p w14:paraId="63D89F33"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-38 </w:t>
            </w:r>
          </w:p>
        </w:tc>
        <w:tc>
          <w:tcPr>
            <w:tcW w:w="0" w:type="auto"/>
            <w:tcBorders>
              <w:top w:val="nil"/>
              <w:left w:val="nil"/>
              <w:bottom w:val="single" w:sz="4" w:space="0" w:color="auto"/>
              <w:right w:val="single" w:sz="4" w:space="0" w:color="auto"/>
            </w:tcBorders>
            <w:shd w:val="clear" w:color="auto" w:fill="auto"/>
            <w:noWrap/>
            <w:vAlign w:val="bottom"/>
            <w:hideMark/>
          </w:tcPr>
          <w:p w14:paraId="08605DE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-34 </w:t>
            </w:r>
          </w:p>
        </w:tc>
        <w:tc>
          <w:tcPr>
            <w:tcW w:w="0" w:type="auto"/>
            <w:tcBorders>
              <w:top w:val="nil"/>
              <w:left w:val="nil"/>
              <w:bottom w:val="single" w:sz="4" w:space="0" w:color="auto"/>
              <w:right w:val="single" w:sz="4" w:space="0" w:color="auto"/>
            </w:tcBorders>
            <w:shd w:val="clear" w:color="auto" w:fill="auto"/>
            <w:noWrap/>
            <w:vAlign w:val="bottom"/>
            <w:hideMark/>
          </w:tcPr>
          <w:p w14:paraId="73FFB38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104 </w:t>
            </w:r>
          </w:p>
        </w:tc>
        <w:tc>
          <w:tcPr>
            <w:tcW w:w="0" w:type="auto"/>
            <w:tcBorders>
              <w:top w:val="nil"/>
              <w:left w:val="nil"/>
              <w:bottom w:val="single" w:sz="4" w:space="0" w:color="auto"/>
              <w:right w:val="single" w:sz="4" w:space="0" w:color="auto"/>
            </w:tcBorders>
            <w:shd w:val="clear" w:color="auto" w:fill="auto"/>
            <w:noWrap/>
            <w:vAlign w:val="bottom"/>
            <w:hideMark/>
          </w:tcPr>
          <w:p w14:paraId="3397DE06"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-938 </w:t>
            </w:r>
          </w:p>
        </w:tc>
        <w:tc>
          <w:tcPr>
            <w:tcW w:w="0" w:type="auto"/>
            <w:tcBorders>
              <w:top w:val="nil"/>
              <w:left w:val="nil"/>
              <w:bottom w:val="single" w:sz="4" w:space="0" w:color="auto"/>
              <w:right w:val="single" w:sz="4" w:space="0" w:color="auto"/>
            </w:tcBorders>
            <w:shd w:val="clear" w:color="auto" w:fill="auto"/>
            <w:noWrap/>
            <w:vAlign w:val="bottom"/>
            <w:hideMark/>
          </w:tcPr>
          <w:p w14:paraId="642D4FD7"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-157 </w:t>
            </w:r>
          </w:p>
        </w:tc>
        <w:tc>
          <w:tcPr>
            <w:tcW w:w="0" w:type="auto"/>
            <w:tcBorders>
              <w:top w:val="nil"/>
              <w:left w:val="nil"/>
              <w:bottom w:val="single" w:sz="4" w:space="0" w:color="auto"/>
              <w:right w:val="single" w:sz="4" w:space="0" w:color="auto"/>
            </w:tcBorders>
            <w:shd w:val="clear" w:color="auto" w:fill="auto"/>
            <w:noWrap/>
            <w:vAlign w:val="bottom"/>
            <w:hideMark/>
          </w:tcPr>
          <w:p w14:paraId="395CC5C5"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5 </w:t>
            </w:r>
          </w:p>
        </w:tc>
        <w:tc>
          <w:tcPr>
            <w:tcW w:w="0" w:type="auto"/>
            <w:tcBorders>
              <w:top w:val="nil"/>
              <w:left w:val="nil"/>
              <w:bottom w:val="single" w:sz="4" w:space="0" w:color="auto"/>
              <w:right w:val="single" w:sz="8" w:space="0" w:color="auto"/>
            </w:tcBorders>
            <w:shd w:val="clear" w:color="auto" w:fill="auto"/>
            <w:noWrap/>
            <w:vAlign w:val="bottom"/>
            <w:hideMark/>
          </w:tcPr>
          <w:p w14:paraId="371BE82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-806 </w:t>
            </w:r>
          </w:p>
        </w:tc>
      </w:tr>
      <w:tr w:rsidR="000C4690" w:rsidRPr="000C4690" w14:paraId="2F88192F" w14:textId="77777777" w:rsidTr="005A7BE2">
        <w:trPr>
          <w:trHeight w:val="260"/>
        </w:trPr>
        <w:tc>
          <w:tcPr>
            <w:tcW w:w="0" w:type="auto"/>
            <w:tcBorders>
              <w:top w:val="nil"/>
              <w:left w:val="single" w:sz="8" w:space="0" w:color="auto"/>
              <w:bottom w:val="single" w:sz="8" w:space="0" w:color="auto"/>
              <w:right w:val="single" w:sz="8" w:space="0" w:color="auto"/>
            </w:tcBorders>
            <w:shd w:val="clear" w:color="auto" w:fill="auto"/>
            <w:noWrap/>
            <w:vAlign w:val="bottom"/>
            <w:hideMark/>
          </w:tcPr>
          <w:p w14:paraId="3E97968F" w14:textId="77777777" w:rsidR="000C4690" w:rsidRPr="000C4690" w:rsidRDefault="000C4690" w:rsidP="000C4690">
            <w:pPr>
              <w:spacing w:after="0" w:line="240" w:lineRule="auto"/>
              <w:rPr>
                <w:rFonts w:ascii="Arial" w:eastAsia="Times New Roman" w:hAnsi="Arial" w:cs="Arial"/>
                <w:sz w:val="20"/>
                <w:szCs w:val="20"/>
                <w:lang w:eastAsia="cs-CZ"/>
              </w:rPr>
            </w:pPr>
            <w:r w:rsidRPr="000C4690">
              <w:rPr>
                <w:rFonts w:ascii="Arial" w:eastAsia="Times New Roman" w:hAnsi="Arial" w:cs="Arial"/>
                <w:sz w:val="20"/>
                <w:szCs w:val="20"/>
                <w:lang w:eastAsia="cs-CZ"/>
              </w:rPr>
              <w:t>Celkový Přírůstek na 1000 obyvatel</w:t>
            </w:r>
          </w:p>
        </w:tc>
        <w:tc>
          <w:tcPr>
            <w:tcW w:w="0" w:type="auto"/>
            <w:tcBorders>
              <w:top w:val="nil"/>
              <w:left w:val="nil"/>
              <w:bottom w:val="single" w:sz="8" w:space="0" w:color="auto"/>
              <w:right w:val="single" w:sz="4" w:space="0" w:color="auto"/>
            </w:tcBorders>
            <w:shd w:val="clear" w:color="auto" w:fill="auto"/>
            <w:noWrap/>
            <w:vAlign w:val="bottom"/>
            <w:hideMark/>
          </w:tcPr>
          <w:p w14:paraId="5877B753"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3,1 </w:t>
            </w:r>
          </w:p>
        </w:tc>
        <w:tc>
          <w:tcPr>
            <w:tcW w:w="0" w:type="auto"/>
            <w:tcBorders>
              <w:top w:val="nil"/>
              <w:left w:val="nil"/>
              <w:bottom w:val="single" w:sz="8" w:space="0" w:color="auto"/>
              <w:right w:val="single" w:sz="4" w:space="0" w:color="auto"/>
            </w:tcBorders>
            <w:shd w:val="clear" w:color="auto" w:fill="auto"/>
            <w:noWrap/>
            <w:vAlign w:val="bottom"/>
            <w:hideMark/>
          </w:tcPr>
          <w:p w14:paraId="03C0E105"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0,0 </w:t>
            </w:r>
          </w:p>
        </w:tc>
        <w:tc>
          <w:tcPr>
            <w:tcW w:w="0" w:type="auto"/>
            <w:tcBorders>
              <w:top w:val="nil"/>
              <w:left w:val="nil"/>
              <w:bottom w:val="single" w:sz="8" w:space="0" w:color="auto"/>
              <w:right w:val="single" w:sz="4" w:space="0" w:color="auto"/>
            </w:tcBorders>
            <w:shd w:val="clear" w:color="auto" w:fill="auto"/>
            <w:noWrap/>
            <w:vAlign w:val="bottom"/>
            <w:hideMark/>
          </w:tcPr>
          <w:p w14:paraId="19852594"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-6,7 </w:t>
            </w:r>
          </w:p>
        </w:tc>
        <w:tc>
          <w:tcPr>
            <w:tcW w:w="0" w:type="auto"/>
            <w:tcBorders>
              <w:top w:val="nil"/>
              <w:left w:val="nil"/>
              <w:bottom w:val="single" w:sz="8" w:space="0" w:color="auto"/>
              <w:right w:val="single" w:sz="4" w:space="0" w:color="auto"/>
            </w:tcBorders>
            <w:shd w:val="clear" w:color="auto" w:fill="auto"/>
            <w:noWrap/>
            <w:vAlign w:val="bottom"/>
            <w:hideMark/>
          </w:tcPr>
          <w:p w14:paraId="23FF716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-6,7 </w:t>
            </w:r>
          </w:p>
        </w:tc>
        <w:tc>
          <w:tcPr>
            <w:tcW w:w="0" w:type="auto"/>
            <w:tcBorders>
              <w:top w:val="nil"/>
              <w:left w:val="nil"/>
              <w:bottom w:val="single" w:sz="8" w:space="0" w:color="auto"/>
              <w:right w:val="single" w:sz="4" w:space="0" w:color="auto"/>
            </w:tcBorders>
            <w:shd w:val="clear" w:color="auto" w:fill="auto"/>
            <w:noWrap/>
            <w:vAlign w:val="bottom"/>
            <w:hideMark/>
          </w:tcPr>
          <w:p w14:paraId="19AEB066"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-2,0 </w:t>
            </w:r>
          </w:p>
        </w:tc>
        <w:tc>
          <w:tcPr>
            <w:tcW w:w="0" w:type="auto"/>
            <w:tcBorders>
              <w:top w:val="nil"/>
              <w:left w:val="nil"/>
              <w:bottom w:val="single" w:sz="8" w:space="0" w:color="auto"/>
              <w:right w:val="single" w:sz="4" w:space="0" w:color="auto"/>
            </w:tcBorders>
            <w:shd w:val="clear" w:color="auto" w:fill="auto"/>
            <w:noWrap/>
            <w:vAlign w:val="bottom"/>
            <w:hideMark/>
          </w:tcPr>
          <w:p w14:paraId="5DB1F81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-0,3 </w:t>
            </w:r>
          </w:p>
        </w:tc>
        <w:tc>
          <w:tcPr>
            <w:tcW w:w="0" w:type="auto"/>
            <w:tcBorders>
              <w:top w:val="nil"/>
              <w:left w:val="nil"/>
              <w:bottom w:val="single" w:sz="8" w:space="0" w:color="auto"/>
              <w:right w:val="single" w:sz="4" w:space="0" w:color="auto"/>
            </w:tcBorders>
            <w:shd w:val="clear" w:color="auto" w:fill="auto"/>
            <w:noWrap/>
            <w:vAlign w:val="bottom"/>
            <w:hideMark/>
          </w:tcPr>
          <w:p w14:paraId="0F869B2A"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4,2 </w:t>
            </w:r>
          </w:p>
        </w:tc>
        <w:tc>
          <w:tcPr>
            <w:tcW w:w="0" w:type="auto"/>
            <w:tcBorders>
              <w:top w:val="nil"/>
              <w:left w:val="nil"/>
              <w:bottom w:val="single" w:sz="8" w:space="0" w:color="auto"/>
              <w:right w:val="single" w:sz="4" w:space="0" w:color="auto"/>
            </w:tcBorders>
            <w:shd w:val="clear" w:color="auto" w:fill="auto"/>
            <w:noWrap/>
            <w:vAlign w:val="bottom"/>
            <w:hideMark/>
          </w:tcPr>
          <w:p w14:paraId="39FB5ED1"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-11,0 </w:t>
            </w:r>
          </w:p>
        </w:tc>
        <w:tc>
          <w:tcPr>
            <w:tcW w:w="0" w:type="auto"/>
            <w:tcBorders>
              <w:top w:val="nil"/>
              <w:left w:val="nil"/>
              <w:bottom w:val="single" w:sz="8" w:space="0" w:color="auto"/>
              <w:right w:val="single" w:sz="4" w:space="0" w:color="auto"/>
            </w:tcBorders>
            <w:shd w:val="clear" w:color="auto" w:fill="auto"/>
            <w:noWrap/>
            <w:vAlign w:val="bottom"/>
            <w:hideMark/>
          </w:tcPr>
          <w:p w14:paraId="7B71597B"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-3,9 </w:t>
            </w:r>
          </w:p>
        </w:tc>
        <w:tc>
          <w:tcPr>
            <w:tcW w:w="0" w:type="auto"/>
            <w:tcBorders>
              <w:top w:val="nil"/>
              <w:left w:val="nil"/>
              <w:bottom w:val="single" w:sz="8" w:space="0" w:color="auto"/>
              <w:right w:val="single" w:sz="4" w:space="0" w:color="auto"/>
            </w:tcBorders>
            <w:shd w:val="clear" w:color="auto" w:fill="auto"/>
            <w:noWrap/>
            <w:vAlign w:val="bottom"/>
            <w:hideMark/>
          </w:tcPr>
          <w:p w14:paraId="4682B08E"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0,2 </w:t>
            </w:r>
          </w:p>
        </w:tc>
        <w:tc>
          <w:tcPr>
            <w:tcW w:w="0" w:type="auto"/>
            <w:tcBorders>
              <w:top w:val="nil"/>
              <w:left w:val="nil"/>
              <w:bottom w:val="single" w:sz="8" w:space="0" w:color="auto"/>
              <w:right w:val="single" w:sz="8" w:space="0" w:color="auto"/>
            </w:tcBorders>
            <w:shd w:val="clear" w:color="auto" w:fill="auto"/>
            <w:noWrap/>
            <w:vAlign w:val="bottom"/>
            <w:hideMark/>
          </w:tcPr>
          <w:p w14:paraId="1EBC0E94" w14:textId="77777777" w:rsidR="000C4690" w:rsidRPr="000C4690" w:rsidRDefault="000C4690" w:rsidP="000C4690">
            <w:pPr>
              <w:spacing w:after="0" w:line="240" w:lineRule="auto"/>
              <w:jc w:val="right"/>
              <w:rPr>
                <w:rFonts w:ascii="Arial" w:eastAsia="Times New Roman" w:hAnsi="Arial" w:cs="Arial"/>
                <w:sz w:val="16"/>
                <w:szCs w:val="16"/>
                <w:lang w:eastAsia="cs-CZ"/>
              </w:rPr>
            </w:pPr>
            <w:r w:rsidRPr="000C4690">
              <w:rPr>
                <w:rFonts w:ascii="Arial" w:eastAsia="Times New Roman" w:hAnsi="Arial" w:cs="Arial"/>
                <w:sz w:val="16"/>
                <w:szCs w:val="16"/>
                <w:lang w:eastAsia="cs-CZ"/>
              </w:rPr>
              <w:t xml:space="preserve">-13,2 </w:t>
            </w:r>
          </w:p>
        </w:tc>
      </w:tr>
    </w:tbl>
    <w:p w14:paraId="27310C8A" w14:textId="41F9163C" w:rsidR="00F45AB9" w:rsidRDefault="00F45AB9" w:rsidP="00636270">
      <w:pPr>
        <w:jc w:val="both"/>
        <w:rPr>
          <w:rFonts w:ascii="Tahoma" w:hAnsi="Tahoma" w:cs="Tahoma"/>
          <w:sz w:val="20"/>
          <w:szCs w:val="20"/>
        </w:rPr>
      </w:pPr>
    </w:p>
    <w:tbl>
      <w:tblPr>
        <w:tblW w:w="5000" w:type="pct"/>
        <w:tblCellMar>
          <w:left w:w="70" w:type="dxa"/>
          <w:right w:w="70" w:type="dxa"/>
        </w:tblCellMar>
        <w:tblLook w:val="04A0" w:firstRow="1" w:lastRow="0" w:firstColumn="1" w:lastColumn="0" w:noHBand="0" w:noVBand="1"/>
      </w:tblPr>
      <w:tblGrid>
        <w:gridCol w:w="2687"/>
        <w:gridCol w:w="745"/>
        <w:gridCol w:w="593"/>
        <w:gridCol w:w="537"/>
        <w:gridCol w:w="537"/>
        <w:gridCol w:w="537"/>
        <w:gridCol w:w="537"/>
        <w:gridCol w:w="537"/>
        <w:gridCol w:w="609"/>
        <w:gridCol w:w="659"/>
        <w:gridCol w:w="537"/>
        <w:gridCol w:w="537"/>
      </w:tblGrid>
      <w:tr w:rsidR="00E76F99" w:rsidRPr="00E76F99" w14:paraId="4B575952" w14:textId="77777777" w:rsidTr="005A7BE2">
        <w:trPr>
          <w:trHeight w:val="410"/>
        </w:trPr>
        <w:tc>
          <w:tcPr>
            <w:tcW w:w="153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45A3FD6"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 </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554FD4F3"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Kopřivnice</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72A950CE"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Kravaře</w:t>
            </w:r>
          </w:p>
        </w:tc>
        <w:tc>
          <w:tcPr>
            <w:tcW w:w="331" w:type="pct"/>
            <w:tcBorders>
              <w:top w:val="single" w:sz="8" w:space="0" w:color="auto"/>
              <w:left w:val="nil"/>
              <w:bottom w:val="single" w:sz="8" w:space="0" w:color="auto"/>
              <w:right w:val="single" w:sz="4" w:space="0" w:color="auto"/>
            </w:tcBorders>
            <w:shd w:val="clear" w:color="auto" w:fill="auto"/>
            <w:noWrap/>
            <w:vAlign w:val="center"/>
            <w:hideMark/>
          </w:tcPr>
          <w:p w14:paraId="648DE991"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Krnov</w:t>
            </w:r>
          </w:p>
        </w:tc>
        <w:tc>
          <w:tcPr>
            <w:tcW w:w="331" w:type="pct"/>
            <w:tcBorders>
              <w:top w:val="single" w:sz="8" w:space="0" w:color="auto"/>
              <w:left w:val="nil"/>
              <w:bottom w:val="single" w:sz="8" w:space="0" w:color="auto"/>
              <w:right w:val="single" w:sz="4" w:space="0" w:color="auto"/>
            </w:tcBorders>
            <w:shd w:val="clear" w:color="auto" w:fill="auto"/>
            <w:vAlign w:val="center"/>
            <w:hideMark/>
          </w:tcPr>
          <w:p w14:paraId="33464DE5"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Nový</w:t>
            </w:r>
            <w:r w:rsidRPr="00E76F99">
              <w:rPr>
                <w:rFonts w:ascii="Arial" w:eastAsia="Times New Roman" w:hAnsi="Arial" w:cs="Arial"/>
                <w:sz w:val="16"/>
                <w:szCs w:val="16"/>
                <w:lang w:eastAsia="cs-CZ"/>
              </w:rPr>
              <w:br/>
              <w:t>Jičín</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2B272B73"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Odry</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18BAABC7"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Opava</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4C5CB255"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Orlová</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1B3233D5"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Ostrava</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6FFB3AC2"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Rýmařov</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140A1027"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Třinec</w:t>
            </w:r>
          </w:p>
        </w:tc>
        <w:tc>
          <w:tcPr>
            <w:tcW w:w="312" w:type="pct"/>
            <w:tcBorders>
              <w:top w:val="single" w:sz="8" w:space="0" w:color="auto"/>
              <w:left w:val="nil"/>
              <w:bottom w:val="single" w:sz="8" w:space="0" w:color="auto"/>
              <w:right w:val="single" w:sz="8" w:space="0" w:color="auto"/>
            </w:tcBorders>
            <w:shd w:val="clear" w:color="auto" w:fill="auto"/>
            <w:noWrap/>
            <w:vAlign w:val="center"/>
            <w:hideMark/>
          </w:tcPr>
          <w:p w14:paraId="611A5C64" w14:textId="77777777" w:rsidR="00E76F99" w:rsidRPr="00E76F99" w:rsidRDefault="00E76F99" w:rsidP="00E76F99">
            <w:pPr>
              <w:spacing w:after="0" w:line="240" w:lineRule="auto"/>
              <w:jc w:val="center"/>
              <w:rPr>
                <w:rFonts w:ascii="Arial" w:eastAsia="Times New Roman" w:hAnsi="Arial" w:cs="Arial"/>
                <w:sz w:val="16"/>
                <w:szCs w:val="16"/>
                <w:lang w:eastAsia="cs-CZ"/>
              </w:rPr>
            </w:pPr>
            <w:r w:rsidRPr="00E76F99">
              <w:rPr>
                <w:rFonts w:ascii="Arial" w:eastAsia="Times New Roman" w:hAnsi="Arial" w:cs="Arial"/>
                <w:sz w:val="16"/>
                <w:szCs w:val="16"/>
                <w:lang w:eastAsia="cs-CZ"/>
              </w:rPr>
              <w:t>Vítkov</w:t>
            </w:r>
          </w:p>
        </w:tc>
      </w:tr>
      <w:tr w:rsidR="00E76F99" w:rsidRPr="00E76F99" w14:paraId="1BE19FC8" w14:textId="77777777" w:rsidTr="005A7BE2">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710A7554"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Stav obyvatel k 31. 12. 2021</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39440FDA"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40 184 </w:t>
            </w:r>
          </w:p>
        </w:tc>
        <w:tc>
          <w:tcPr>
            <w:tcW w:w="312" w:type="pct"/>
            <w:tcBorders>
              <w:top w:val="nil"/>
              <w:left w:val="nil"/>
              <w:bottom w:val="single" w:sz="4" w:space="0" w:color="auto"/>
              <w:right w:val="single" w:sz="4" w:space="0" w:color="auto"/>
            </w:tcBorders>
            <w:shd w:val="clear" w:color="auto" w:fill="auto"/>
            <w:noWrap/>
            <w:vAlign w:val="bottom"/>
            <w:hideMark/>
          </w:tcPr>
          <w:p w14:paraId="0320ED40"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21 023 </w:t>
            </w:r>
          </w:p>
        </w:tc>
        <w:tc>
          <w:tcPr>
            <w:tcW w:w="331" w:type="pct"/>
            <w:tcBorders>
              <w:top w:val="nil"/>
              <w:left w:val="nil"/>
              <w:bottom w:val="single" w:sz="4" w:space="0" w:color="auto"/>
              <w:right w:val="single" w:sz="4" w:space="0" w:color="auto"/>
            </w:tcBorders>
            <w:shd w:val="clear" w:color="auto" w:fill="auto"/>
            <w:noWrap/>
            <w:vAlign w:val="bottom"/>
            <w:hideMark/>
          </w:tcPr>
          <w:p w14:paraId="213A559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39 120 </w:t>
            </w:r>
          </w:p>
        </w:tc>
        <w:tc>
          <w:tcPr>
            <w:tcW w:w="331" w:type="pct"/>
            <w:tcBorders>
              <w:top w:val="nil"/>
              <w:left w:val="nil"/>
              <w:bottom w:val="single" w:sz="4" w:space="0" w:color="auto"/>
              <w:right w:val="single" w:sz="4" w:space="0" w:color="auto"/>
            </w:tcBorders>
            <w:shd w:val="clear" w:color="auto" w:fill="auto"/>
            <w:noWrap/>
            <w:vAlign w:val="bottom"/>
            <w:hideMark/>
          </w:tcPr>
          <w:p w14:paraId="55F160B0"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48 118 </w:t>
            </w:r>
          </w:p>
        </w:tc>
        <w:tc>
          <w:tcPr>
            <w:tcW w:w="312" w:type="pct"/>
            <w:tcBorders>
              <w:top w:val="nil"/>
              <w:left w:val="nil"/>
              <w:bottom w:val="single" w:sz="4" w:space="0" w:color="auto"/>
              <w:right w:val="single" w:sz="4" w:space="0" w:color="auto"/>
            </w:tcBorders>
            <w:shd w:val="clear" w:color="auto" w:fill="auto"/>
            <w:noWrap/>
            <w:vAlign w:val="bottom"/>
            <w:hideMark/>
          </w:tcPr>
          <w:p w14:paraId="2817159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16 851 </w:t>
            </w:r>
          </w:p>
        </w:tc>
        <w:tc>
          <w:tcPr>
            <w:tcW w:w="312" w:type="pct"/>
            <w:tcBorders>
              <w:top w:val="nil"/>
              <w:left w:val="nil"/>
              <w:bottom w:val="single" w:sz="4" w:space="0" w:color="auto"/>
              <w:right w:val="single" w:sz="4" w:space="0" w:color="auto"/>
            </w:tcBorders>
            <w:shd w:val="clear" w:color="auto" w:fill="auto"/>
            <w:noWrap/>
            <w:vAlign w:val="bottom"/>
            <w:hideMark/>
          </w:tcPr>
          <w:p w14:paraId="18A3C03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99 316 </w:t>
            </w:r>
          </w:p>
        </w:tc>
        <w:tc>
          <w:tcPr>
            <w:tcW w:w="312" w:type="pct"/>
            <w:tcBorders>
              <w:top w:val="nil"/>
              <w:left w:val="nil"/>
              <w:bottom w:val="single" w:sz="4" w:space="0" w:color="auto"/>
              <w:right w:val="single" w:sz="4" w:space="0" w:color="auto"/>
            </w:tcBorders>
            <w:shd w:val="clear" w:color="auto" w:fill="auto"/>
            <w:noWrap/>
            <w:vAlign w:val="bottom"/>
            <w:hideMark/>
          </w:tcPr>
          <w:p w14:paraId="5D118B3E"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36 813 </w:t>
            </w:r>
          </w:p>
        </w:tc>
        <w:tc>
          <w:tcPr>
            <w:tcW w:w="312" w:type="pct"/>
            <w:tcBorders>
              <w:top w:val="nil"/>
              <w:left w:val="nil"/>
              <w:bottom w:val="single" w:sz="4" w:space="0" w:color="auto"/>
              <w:right w:val="single" w:sz="4" w:space="0" w:color="auto"/>
            </w:tcBorders>
            <w:shd w:val="clear" w:color="auto" w:fill="auto"/>
            <w:noWrap/>
            <w:vAlign w:val="bottom"/>
            <w:hideMark/>
          </w:tcPr>
          <w:p w14:paraId="0517A923"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312 104 </w:t>
            </w:r>
          </w:p>
        </w:tc>
        <w:tc>
          <w:tcPr>
            <w:tcW w:w="312" w:type="pct"/>
            <w:tcBorders>
              <w:top w:val="nil"/>
              <w:left w:val="nil"/>
              <w:bottom w:val="single" w:sz="4" w:space="0" w:color="auto"/>
              <w:right w:val="single" w:sz="4" w:space="0" w:color="auto"/>
            </w:tcBorders>
            <w:shd w:val="clear" w:color="auto" w:fill="auto"/>
            <w:noWrap/>
            <w:vAlign w:val="bottom"/>
            <w:hideMark/>
          </w:tcPr>
          <w:p w14:paraId="77C04E7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14 861 </w:t>
            </w:r>
          </w:p>
        </w:tc>
        <w:tc>
          <w:tcPr>
            <w:tcW w:w="312" w:type="pct"/>
            <w:tcBorders>
              <w:top w:val="nil"/>
              <w:left w:val="nil"/>
              <w:bottom w:val="single" w:sz="4" w:space="0" w:color="auto"/>
              <w:right w:val="single" w:sz="4" w:space="0" w:color="auto"/>
            </w:tcBorders>
            <w:shd w:val="clear" w:color="auto" w:fill="auto"/>
            <w:noWrap/>
            <w:vAlign w:val="bottom"/>
            <w:hideMark/>
          </w:tcPr>
          <w:p w14:paraId="2790537A"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53 757 </w:t>
            </w:r>
          </w:p>
        </w:tc>
        <w:tc>
          <w:tcPr>
            <w:tcW w:w="312" w:type="pct"/>
            <w:tcBorders>
              <w:top w:val="nil"/>
              <w:left w:val="nil"/>
              <w:bottom w:val="single" w:sz="4" w:space="0" w:color="auto"/>
              <w:right w:val="single" w:sz="8" w:space="0" w:color="auto"/>
            </w:tcBorders>
            <w:shd w:val="clear" w:color="auto" w:fill="auto"/>
            <w:noWrap/>
            <w:vAlign w:val="bottom"/>
            <w:hideMark/>
          </w:tcPr>
          <w:p w14:paraId="66DF342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13 160 </w:t>
            </w:r>
          </w:p>
        </w:tc>
      </w:tr>
      <w:tr w:rsidR="00E76F99" w:rsidRPr="00E76F99" w14:paraId="18B9555B" w14:textId="77777777" w:rsidTr="005A7BE2">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39BB71AE"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0-14</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6704F8A0"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6 423 </w:t>
            </w:r>
          </w:p>
        </w:tc>
        <w:tc>
          <w:tcPr>
            <w:tcW w:w="312" w:type="pct"/>
            <w:tcBorders>
              <w:top w:val="nil"/>
              <w:left w:val="nil"/>
              <w:bottom w:val="single" w:sz="4" w:space="0" w:color="auto"/>
              <w:right w:val="single" w:sz="4" w:space="0" w:color="auto"/>
            </w:tcBorders>
            <w:shd w:val="clear" w:color="auto" w:fill="auto"/>
            <w:noWrap/>
            <w:vAlign w:val="bottom"/>
            <w:hideMark/>
          </w:tcPr>
          <w:p w14:paraId="44C2F8DA"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3 557 </w:t>
            </w:r>
          </w:p>
        </w:tc>
        <w:tc>
          <w:tcPr>
            <w:tcW w:w="331" w:type="pct"/>
            <w:tcBorders>
              <w:top w:val="nil"/>
              <w:left w:val="nil"/>
              <w:bottom w:val="single" w:sz="4" w:space="0" w:color="auto"/>
              <w:right w:val="single" w:sz="4" w:space="0" w:color="auto"/>
            </w:tcBorders>
            <w:shd w:val="clear" w:color="auto" w:fill="auto"/>
            <w:noWrap/>
            <w:vAlign w:val="bottom"/>
            <w:hideMark/>
          </w:tcPr>
          <w:p w14:paraId="06D19E29"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5 655 </w:t>
            </w:r>
          </w:p>
        </w:tc>
        <w:tc>
          <w:tcPr>
            <w:tcW w:w="331" w:type="pct"/>
            <w:tcBorders>
              <w:top w:val="nil"/>
              <w:left w:val="nil"/>
              <w:bottom w:val="single" w:sz="4" w:space="0" w:color="auto"/>
              <w:right w:val="single" w:sz="4" w:space="0" w:color="auto"/>
            </w:tcBorders>
            <w:shd w:val="clear" w:color="auto" w:fill="auto"/>
            <w:noWrap/>
            <w:vAlign w:val="bottom"/>
            <w:hideMark/>
          </w:tcPr>
          <w:p w14:paraId="32AD520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7 974 </w:t>
            </w:r>
          </w:p>
        </w:tc>
        <w:tc>
          <w:tcPr>
            <w:tcW w:w="312" w:type="pct"/>
            <w:tcBorders>
              <w:top w:val="nil"/>
              <w:left w:val="nil"/>
              <w:bottom w:val="single" w:sz="4" w:space="0" w:color="auto"/>
              <w:right w:val="single" w:sz="4" w:space="0" w:color="auto"/>
            </w:tcBorders>
            <w:shd w:val="clear" w:color="auto" w:fill="auto"/>
            <w:noWrap/>
            <w:vAlign w:val="bottom"/>
            <w:hideMark/>
          </w:tcPr>
          <w:p w14:paraId="3E2FB24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2 656 </w:t>
            </w:r>
          </w:p>
        </w:tc>
        <w:tc>
          <w:tcPr>
            <w:tcW w:w="312" w:type="pct"/>
            <w:tcBorders>
              <w:top w:val="nil"/>
              <w:left w:val="nil"/>
              <w:bottom w:val="single" w:sz="4" w:space="0" w:color="auto"/>
              <w:right w:val="single" w:sz="4" w:space="0" w:color="auto"/>
            </w:tcBorders>
            <w:shd w:val="clear" w:color="auto" w:fill="auto"/>
            <w:noWrap/>
            <w:vAlign w:val="bottom"/>
            <w:hideMark/>
          </w:tcPr>
          <w:p w14:paraId="46D807D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15 638 </w:t>
            </w:r>
          </w:p>
        </w:tc>
        <w:tc>
          <w:tcPr>
            <w:tcW w:w="312" w:type="pct"/>
            <w:tcBorders>
              <w:top w:val="nil"/>
              <w:left w:val="nil"/>
              <w:bottom w:val="single" w:sz="4" w:space="0" w:color="auto"/>
              <w:right w:val="single" w:sz="4" w:space="0" w:color="auto"/>
            </w:tcBorders>
            <w:shd w:val="clear" w:color="auto" w:fill="auto"/>
            <w:noWrap/>
            <w:vAlign w:val="bottom"/>
            <w:hideMark/>
          </w:tcPr>
          <w:p w14:paraId="68B0C09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5 595 </w:t>
            </w:r>
          </w:p>
        </w:tc>
        <w:tc>
          <w:tcPr>
            <w:tcW w:w="312" w:type="pct"/>
            <w:tcBorders>
              <w:top w:val="nil"/>
              <w:left w:val="nil"/>
              <w:bottom w:val="single" w:sz="4" w:space="0" w:color="auto"/>
              <w:right w:val="single" w:sz="4" w:space="0" w:color="auto"/>
            </w:tcBorders>
            <w:shd w:val="clear" w:color="auto" w:fill="auto"/>
            <w:noWrap/>
            <w:vAlign w:val="bottom"/>
            <w:hideMark/>
          </w:tcPr>
          <w:p w14:paraId="5FD8DDE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46 647 </w:t>
            </w:r>
          </w:p>
        </w:tc>
        <w:tc>
          <w:tcPr>
            <w:tcW w:w="312" w:type="pct"/>
            <w:tcBorders>
              <w:top w:val="nil"/>
              <w:left w:val="nil"/>
              <w:bottom w:val="single" w:sz="4" w:space="0" w:color="auto"/>
              <w:right w:val="single" w:sz="4" w:space="0" w:color="auto"/>
            </w:tcBorders>
            <w:shd w:val="clear" w:color="auto" w:fill="auto"/>
            <w:noWrap/>
            <w:vAlign w:val="bottom"/>
            <w:hideMark/>
          </w:tcPr>
          <w:p w14:paraId="1DC6F072"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2 025 </w:t>
            </w:r>
          </w:p>
        </w:tc>
        <w:tc>
          <w:tcPr>
            <w:tcW w:w="312" w:type="pct"/>
            <w:tcBorders>
              <w:top w:val="nil"/>
              <w:left w:val="nil"/>
              <w:bottom w:val="single" w:sz="4" w:space="0" w:color="auto"/>
              <w:right w:val="single" w:sz="4" w:space="0" w:color="auto"/>
            </w:tcBorders>
            <w:shd w:val="clear" w:color="auto" w:fill="auto"/>
            <w:noWrap/>
            <w:vAlign w:val="bottom"/>
            <w:hideMark/>
          </w:tcPr>
          <w:p w14:paraId="7402F7F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8 386 </w:t>
            </w:r>
          </w:p>
        </w:tc>
        <w:tc>
          <w:tcPr>
            <w:tcW w:w="312" w:type="pct"/>
            <w:tcBorders>
              <w:top w:val="nil"/>
              <w:left w:val="nil"/>
              <w:bottom w:val="single" w:sz="4" w:space="0" w:color="auto"/>
              <w:right w:val="single" w:sz="8" w:space="0" w:color="auto"/>
            </w:tcBorders>
            <w:shd w:val="clear" w:color="auto" w:fill="auto"/>
            <w:noWrap/>
            <w:vAlign w:val="bottom"/>
            <w:hideMark/>
          </w:tcPr>
          <w:p w14:paraId="30F0960E"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2 074 </w:t>
            </w:r>
          </w:p>
        </w:tc>
      </w:tr>
      <w:tr w:rsidR="00E76F99" w:rsidRPr="00E76F99" w14:paraId="40FA986E" w14:textId="77777777" w:rsidTr="005A7BE2">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190C355D"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15-64</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0467F832"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25 691 </w:t>
            </w:r>
          </w:p>
        </w:tc>
        <w:tc>
          <w:tcPr>
            <w:tcW w:w="312" w:type="pct"/>
            <w:tcBorders>
              <w:top w:val="nil"/>
              <w:left w:val="nil"/>
              <w:bottom w:val="single" w:sz="4" w:space="0" w:color="auto"/>
              <w:right w:val="single" w:sz="4" w:space="0" w:color="auto"/>
            </w:tcBorders>
            <w:shd w:val="clear" w:color="auto" w:fill="auto"/>
            <w:noWrap/>
            <w:vAlign w:val="bottom"/>
            <w:hideMark/>
          </w:tcPr>
          <w:p w14:paraId="23A94D9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13 634 </w:t>
            </w:r>
          </w:p>
        </w:tc>
        <w:tc>
          <w:tcPr>
            <w:tcW w:w="331" w:type="pct"/>
            <w:tcBorders>
              <w:top w:val="nil"/>
              <w:left w:val="nil"/>
              <w:bottom w:val="single" w:sz="4" w:space="0" w:color="auto"/>
              <w:right w:val="single" w:sz="4" w:space="0" w:color="auto"/>
            </w:tcBorders>
            <w:shd w:val="clear" w:color="auto" w:fill="auto"/>
            <w:noWrap/>
            <w:vAlign w:val="bottom"/>
            <w:hideMark/>
          </w:tcPr>
          <w:p w14:paraId="3113436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24 565 </w:t>
            </w:r>
          </w:p>
        </w:tc>
        <w:tc>
          <w:tcPr>
            <w:tcW w:w="331" w:type="pct"/>
            <w:tcBorders>
              <w:top w:val="nil"/>
              <w:left w:val="nil"/>
              <w:bottom w:val="single" w:sz="4" w:space="0" w:color="auto"/>
              <w:right w:val="single" w:sz="4" w:space="0" w:color="auto"/>
            </w:tcBorders>
            <w:shd w:val="clear" w:color="auto" w:fill="auto"/>
            <w:noWrap/>
            <w:vAlign w:val="bottom"/>
            <w:hideMark/>
          </w:tcPr>
          <w:p w14:paraId="4B0D5ED8"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30 403 </w:t>
            </w:r>
          </w:p>
        </w:tc>
        <w:tc>
          <w:tcPr>
            <w:tcW w:w="312" w:type="pct"/>
            <w:tcBorders>
              <w:top w:val="nil"/>
              <w:left w:val="nil"/>
              <w:bottom w:val="single" w:sz="4" w:space="0" w:color="auto"/>
              <w:right w:val="single" w:sz="4" w:space="0" w:color="auto"/>
            </w:tcBorders>
            <w:shd w:val="clear" w:color="auto" w:fill="auto"/>
            <w:noWrap/>
            <w:vAlign w:val="bottom"/>
            <w:hideMark/>
          </w:tcPr>
          <w:p w14:paraId="5AFC668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10 795 </w:t>
            </w:r>
          </w:p>
        </w:tc>
        <w:tc>
          <w:tcPr>
            <w:tcW w:w="312" w:type="pct"/>
            <w:tcBorders>
              <w:top w:val="nil"/>
              <w:left w:val="nil"/>
              <w:bottom w:val="single" w:sz="4" w:space="0" w:color="auto"/>
              <w:right w:val="single" w:sz="4" w:space="0" w:color="auto"/>
            </w:tcBorders>
            <w:shd w:val="clear" w:color="auto" w:fill="auto"/>
            <w:noWrap/>
            <w:vAlign w:val="bottom"/>
            <w:hideMark/>
          </w:tcPr>
          <w:p w14:paraId="1FF7002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62 656 </w:t>
            </w:r>
          </w:p>
        </w:tc>
        <w:tc>
          <w:tcPr>
            <w:tcW w:w="312" w:type="pct"/>
            <w:tcBorders>
              <w:top w:val="nil"/>
              <w:left w:val="nil"/>
              <w:bottom w:val="single" w:sz="4" w:space="0" w:color="auto"/>
              <w:right w:val="single" w:sz="4" w:space="0" w:color="auto"/>
            </w:tcBorders>
            <w:shd w:val="clear" w:color="auto" w:fill="auto"/>
            <w:noWrap/>
            <w:vAlign w:val="bottom"/>
            <w:hideMark/>
          </w:tcPr>
          <w:p w14:paraId="61CD6BD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24 258 </w:t>
            </w:r>
          </w:p>
        </w:tc>
        <w:tc>
          <w:tcPr>
            <w:tcW w:w="312" w:type="pct"/>
            <w:tcBorders>
              <w:top w:val="nil"/>
              <w:left w:val="nil"/>
              <w:bottom w:val="single" w:sz="4" w:space="0" w:color="auto"/>
              <w:right w:val="single" w:sz="4" w:space="0" w:color="auto"/>
            </w:tcBorders>
            <w:shd w:val="clear" w:color="auto" w:fill="auto"/>
            <w:noWrap/>
            <w:vAlign w:val="bottom"/>
            <w:hideMark/>
          </w:tcPr>
          <w:p w14:paraId="20B04173"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199 998 </w:t>
            </w:r>
          </w:p>
        </w:tc>
        <w:tc>
          <w:tcPr>
            <w:tcW w:w="312" w:type="pct"/>
            <w:tcBorders>
              <w:top w:val="nil"/>
              <w:left w:val="nil"/>
              <w:bottom w:val="single" w:sz="4" w:space="0" w:color="auto"/>
              <w:right w:val="single" w:sz="4" w:space="0" w:color="auto"/>
            </w:tcBorders>
            <w:shd w:val="clear" w:color="auto" w:fill="auto"/>
            <w:noWrap/>
            <w:vAlign w:val="bottom"/>
            <w:hideMark/>
          </w:tcPr>
          <w:p w14:paraId="24CBA0C9"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9 279 </w:t>
            </w:r>
          </w:p>
        </w:tc>
        <w:tc>
          <w:tcPr>
            <w:tcW w:w="312" w:type="pct"/>
            <w:tcBorders>
              <w:top w:val="nil"/>
              <w:left w:val="nil"/>
              <w:bottom w:val="single" w:sz="4" w:space="0" w:color="auto"/>
              <w:right w:val="single" w:sz="4" w:space="0" w:color="auto"/>
            </w:tcBorders>
            <w:shd w:val="clear" w:color="auto" w:fill="auto"/>
            <w:noWrap/>
            <w:vAlign w:val="bottom"/>
            <w:hideMark/>
          </w:tcPr>
          <w:p w14:paraId="32E407DA"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34 040 </w:t>
            </w:r>
          </w:p>
        </w:tc>
        <w:tc>
          <w:tcPr>
            <w:tcW w:w="312" w:type="pct"/>
            <w:tcBorders>
              <w:top w:val="nil"/>
              <w:left w:val="nil"/>
              <w:bottom w:val="single" w:sz="4" w:space="0" w:color="auto"/>
              <w:right w:val="single" w:sz="8" w:space="0" w:color="auto"/>
            </w:tcBorders>
            <w:shd w:val="clear" w:color="auto" w:fill="auto"/>
            <w:noWrap/>
            <w:vAlign w:val="bottom"/>
            <w:hideMark/>
          </w:tcPr>
          <w:p w14:paraId="710DFEF3"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8 213 </w:t>
            </w:r>
          </w:p>
        </w:tc>
      </w:tr>
      <w:tr w:rsidR="00E76F99" w:rsidRPr="00E76F99" w14:paraId="683D9AA9" w14:textId="77777777" w:rsidTr="005A7BE2">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68B67A04"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65+</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3B73E54A"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8 070 </w:t>
            </w:r>
          </w:p>
        </w:tc>
        <w:tc>
          <w:tcPr>
            <w:tcW w:w="312" w:type="pct"/>
            <w:tcBorders>
              <w:top w:val="nil"/>
              <w:left w:val="nil"/>
              <w:bottom w:val="single" w:sz="4" w:space="0" w:color="auto"/>
              <w:right w:val="single" w:sz="4" w:space="0" w:color="auto"/>
            </w:tcBorders>
            <w:shd w:val="clear" w:color="auto" w:fill="auto"/>
            <w:noWrap/>
            <w:vAlign w:val="bottom"/>
            <w:hideMark/>
          </w:tcPr>
          <w:p w14:paraId="683008B2"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3 832 </w:t>
            </w:r>
          </w:p>
        </w:tc>
        <w:tc>
          <w:tcPr>
            <w:tcW w:w="331" w:type="pct"/>
            <w:tcBorders>
              <w:top w:val="nil"/>
              <w:left w:val="nil"/>
              <w:bottom w:val="single" w:sz="4" w:space="0" w:color="auto"/>
              <w:right w:val="single" w:sz="4" w:space="0" w:color="auto"/>
            </w:tcBorders>
            <w:shd w:val="clear" w:color="auto" w:fill="auto"/>
            <w:noWrap/>
            <w:vAlign w:val="bottom"/>
            <w:hideMark/>
          </w:tcPr>
          <w:p w14:paraId="15CA731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8 900 </w:t>
            </w:r>
          </w:p>
        </w:tc>
        <w:tc>
          <w:tcPr>
            <w:tcW w:w="331" w:type="pct"/>
            <w:tcBorders>
              <w:top w:val="nil"/>
              <w:left w:val="nil"/>
              <w:bottom w:val="single" w:sz="4" w:space="0" w:color="auto"/>
              <w:right w:val="single" w:sz="4" w:space="0" w:color="auto"/>
            </w:tcBorders>
            <w:shd w:val="clear" w:color="auto" w:fill="auto"/>
            <w:noWrap/>
            <w:vAlign w:val="bottom"/>
            <w:hideMark/>
          </w:tcPr>
          <w:p w14:paraId="12AD74A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9 741 </w:t>
            </w:r>
          </w:p>
        </w:tc>
        <w:tc>
          <w:tcPr>
            <w:tcW w:w="312" w:type="pct"/>
            <w:tcBorders>
              <w:top w:val="nil"/>
              <w:left w:val="nil"/>
              <w:bottom w:val="single" w:sz="4" w:space="0" w:color="auto"/>
              <w:right w:val="single" w:sz="4" w:space="0" w:color="auto"/>
            </w:tcBorders>
            <w:shd w:val="clear" w:color="auto" w:fill="auto"/>
            <w:noWrap/>
            <w:vAlign w:val="bottom"/>
            <w:hideMark/>
          </w:tcPr>
          <w:p w14:paraId="2360C87E"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3 400 </w:t>
            </w:r>
          </w:p>
        </w:tc>
        <w:tc>
          <w:tcPr>
            <w:tcW w:w="312" w:type="pct"/>
            <w:tcBorders>
              <w:top w:val="nil"/>
              <w:left w:val="nil"/>
              <w:bottom w:val="single" w:sz="4" w:space="0" w:color="auto"/>
              <w:right w:val="single" w:sz="4" w:space="0" w:color="auto"/>
            </w:tcBorders>
            <w:shd w:val="clear" w:color="auto" w:fill="auto"/>
            <w:noWrap/>
            <w:vAlign w:val="bottom"/>
            <w:hideMark/>
          </w:tcPr>
          <w:p w14:paraId="52F8487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21 022 </w:t>
            </w:r>
          </w:p>
        </w:tc>
        <w:tc>
          <w:tcPr>
            <w:tcW w:w="312" w:type="pct"/>
            <w:tcBorders>
              <w:top w:val="nil"/>
              <w:left w:val="nil"/>
              <w:bottom w:val="single" w:sz="4" w:space="0" w:color="auto"/>
              <w:right w:val="single" w:sz="4" w:space="0" w:color="auto"/>
            </w:tcBorders>
            <w:shd w:val="clear" w:color="auto" w:fill="auto"/>
            <w:noWrap/>
            <w:vAlign w:val="bottom"/>
            <w:hideMark/>
          </w:tcPr>
          <w:p w14:paraId="1A01BE87"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6 960 </w:t>
            </w:r>
          </w:p>
        </w:tc>
        <w:tc>
          <w:tcPr>
            <w:tcW w:w="312" w:type="pct"/>
            <w:tcBorders>
              <w:top w:val="nil"/>
              <w:left w:val="nil"/>
              <w:bottom w:val="single" w:sz="4" w:space="0" w:color="auto"/>
              <w:right w:val="single" w:sz="4" w:space="0" w:color="auto"/>
            </w:tcBorders>
            <w:shd w:val="clear" w:color="auto" w:fill="auto"/>
            <w:noWrap/>
            <w:vAlign w:val="bottom"/>
            <w:hideMark/>
          </w:tcPr>
          <w:p w14:paraId="4FF6EFB9"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65 459 </w:t>
            </w:r>
          </w:p>
        </w:tc>
        <w:tc>
          <w:tcPr>
            <w:tcW w:w="312" w:type="pct"/>
            <w:tcBorders>
              <w:top w:val="nil"/>
              <w:left w:val="nil"/>
              <w:bottom w:val="single" w:sz="4" w:space="0" w:color="auto"/>
              <w:right w:val="single" w:sz="4" w:space="0" w:color="auto"/>
            </w:tcBorders>
            <w:shd w:val="clear" w:color="auto" w:fill="auto"/>
            <w:noWrap/>
            <w:vAlign w:val="bottom"/>
            <w:hideMark/>
          </w:tcPr>
          <w:p w14:paraId="4F576C4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3 557 </w:t>
            </w:r>
          </w:p>
        </w:tc>
        <w:tc>
          <w:tcPr>
            <w:tcW w:w="312" w:type="pct"/>
            <w:tcBorders>
              <w:top w:val="nil"/>
              <w:left w:val="nil"/>
              <w:bottom w:val="single" w:sz="4" w:space="0" w:color="auto"/>
              <w:right w:val="single" w:sz="4" w:space="0" w:color="auto"/>
            </w:tcBorders>
            <w:shd w:val="clear" w:color="auto" w:fill="auto"/>
            <w:noWrap/>
            <w:vAlign w:val="bottom"/>
            <w:hideMark/>
          </w:tcPr>
          <w:p w14:paraId="67E1414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11 331 </w:t>
            </w:r>
          </w:p>
        </w:tc>
        <w:tc>
          <w:tcPr>
            <w:tcW w:w="312" w:type="pct"/>
            <w:tcBorders>
              <w:top w:val="nil"/>
              <w:left w:val="nil"/>
              <w:bottom w:val="single" w:sz="4" w:space="0" w:color="auto"/>
              <w:right w:val="single" w:sz="8" w:space="0" w:color="auto"/>
            </w:tcBorders>
            <w:shd w:val="clear" w:color="auto" w:fill="auto"/>
            <w:noWrap/>
            <w:vAlign w:val="bottom"/>
            <w:hideMark/>
          </w:tcPr>
          <w:p w14:paraId="4792DD38"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2 873 </w:t>
            </w:r>
          </w:p>
        </w:tc>
      </w:tr>
      <w:tr w:rsidR="00E76F99" w:rsidRPr="00E76F99" w14:paraId="43A86DA0" w14:textId="77777777" w:rsidTr="005A7BE2">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1E634620"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Průměrný věk</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6185EF59"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42,8 </w:t>
            </w:r>
          </w:p>
        </w:tc>
        <w:tc>
          <w:tcPr>
            <w:tcW w:w="312" w:type="pct"/>
            <w:tcBorders>
              <w:top w:val="nil"/>
              <w:left w:val="nil"/>
              <w:bottom w:val="single" w:sz="4" w:space="0" w:color="auto"/>
              <w:right w:val="single" w:sz="4" w:space="0" w:color="auto"/>
            </w:tcBorders>
            <w:shd w:val="clear" w:color="auto" w:fill="auto"/>
            <w:noWrap/>
            <w:vAlign w:val="bottom"/>
            <w:hideMark/>
          </w:tcPr>
          <w:p w14:paraId="6A3C0C3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41,7 </w:t>
            </w:r>
          </w:p>
        </w:tc>
        <w:tc>
          <w:tcPr>
            <w:tcW w:w="331" w:type="pct"/>
            <w:tcBorders>
              <w:top w:val="nil"/>
              <w:left w:val="nil"/>
              <w:bottom w:val="single" w:sz="4" w:space="0" w:color="auto"/>
              <w:right w:val="single" w:sz="4" w:space="0" w:color="auto"/>
            </w:tcBorders>
            <w:shd w:val="clear" w:color="auto" w:fill="auto"/>
            <w:noWrap/>
            <w:vAlign w:val="bottom"/>
            <w:hideMark/>
          </w:tcPr>
          <w:p w14:paraId="1CAE5103"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44,1 </w:t>
            </w:r>
          </w:p>
        </w:tc>
        <w:tc>
          <w:tcPr>
            <w:tcW w:w="331" w:type="pct"/>
            <w:tcBorders>
              <w:top w:val="nil"/>
              <w:left w:val="nil"/>
              <w:bottom w:val="single" w:sz="4" w:space="0" w:color="auto"/>
              <w:right w:val="single" w:sz="4" w:space="0" w:color="auto"/>
            </w:tcBorders>
            <w:shd w:val="clear" w:color="auto" w:fill="auto"/>
            <w:noWrap/>
            <w:vAlign w:val="bottom"/>
            <w:hideMark/>
          </w:tcPr>
          <w:p w14:paraId="66669330"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42,4 </w:t>
            </w:r>
          </w:p>
        </w:tc>
        <w:tc>
          <w:tcPr>
            <w:tcW w:w="312" w:type="pct"/>
            <w:tcBorders>
              <w:top w:val="nil"/>
              <w:left w:val="nil"/>
              <w:bottom w:val="single" w:sz="4" w:space="0" w:color="auto"/>
              <w:right w:val="single" w:sz="4" w:space="0" w:color="auto"/>
            </w:tcBorders>
            <w:shd w:val="clear" w:color="auto" w:fill="auto"/>
            <w:noWrap/>
            <w:vAlign w:val="bottom"/>
            <w:hideMark/>
          </w:tcPr>
          <w:p w14:paraId="082993F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42,4 </w:t>
            </w:r>
          </w:p>
        </w:tc>
        <w:tc>
          <w:tcPr>
            <w:tcW w:w="312" w:type="pct"/>
            <w:tcBorders>
              <w:top w:val="nil"/>
              <w:left w:val="nil"/>
              <w:bottom w:val="single" w:sz="4" w:space="0" w:color="auto"/>
              <w:right w:val="single" w:sz="4" w:space="0" w:color="auto"/>
            </w:tcBorders>
            <w:shd w:val="clear" w:color="auto" w:fill="auto"/>
            <w:noWrap/>
            <w:vAlign w:val="bottom"/>
            <w:hideMark/>
          </w:tcPr>
          <w:p w14:paraId="3E1F654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43,2 </w:t>
            </w:r>
          </w:p>
        </w:tc>
        <w:tc>
          <w:tcPr>
            <w:tcW w:w="312" w:type="pct"/>
            <w:tcBorders>
              <w:top w:val="nil"/>
              <w:left w:val="nil"/>
              <w:bottom w:val="single" w:sz="4" w:space="0" w:color="auto"/>
              <w:right w:val="single" w:sz="4" w:space="0" w:color="auto"/>
            </w:tcBorders>
            <w:shd w:val="clear" w:color="auto" w:fill="auto"/>
            <w:noWrap/>
            <w:vAlign w:val="bottom"/>
            <w:hideMark/>
          </w:tcPr>
          <w:p w14:paraId="557CD46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42,8 </w:t>
            </w:r>
          </w:p>
        </w:tc>
        <w:tc>
          <w:tcPr>
            <w:tcW w:w="312" w:type="pct"/>
            <w:tcBorders>
              <w:top w:val="nil"/>
              <w:left w:val="nil"/>
              <w:bottom w:val="single" w:sz="4" w:space="0" w:color="auto"/>
              <w:right w:val="single" w:sz="4" w:space="0" w:color="auto"/>
            </w:tcBorders>
            <w:shd w:val="clear" w:color="auto" w:fill="auto"/>
            <w:noWrap/>
            <w:vAlign w:val="bottom"/>
            <w:hideMark/>
          </w:tcPr>
          <w:p w14:paraId="30EDEA3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43,5 </w:t>
            </w:r>
          </w:p>
        </w:tc>
        <w:tc>
          <w:tcPr>
            <w:tcW w:w="312" w:type="pct"/>
            <w:tcBorders>
              <w:top w:val="nil"/>
              <w:left w:val="nil"/>
              <w:bottom w:val="single" w:sz="4" w:space="0" w:color="auto"/>
              <w:right w:val="single" w:sz="4" w:space="0" w:color="auto"/>
            </w:tcBorders>
            <w:shd w:val="clear" w:color="auto" w:fill="auto"/>
            <w:noWrap/>
            <w:vAlign w:val="bottom"/>
            <w:hideMark/>
          </w:tcPr>
          <w:p w14:paraId="323FBFB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44,9 </w:t>
            </w:r>
          </w:p>
        </w:tc>
        <w:tc>
          <w:tcPr>
            <w:tcW w:w="312" w:type="pct"/>
            <w:tcBorders>
              <w:top w:val="nil"/>
              <w:left w:val="nil"/>
              <w:bottom w:val="single" w:sz="4" w:space="0" w:color="auto"/>
              <w:right w:val="single" w:sz="4" w:space="0" w:color="auto"/>
            </w:tcBorders>
            <w:shd w:val="clear" w:color="auto" w:fill="auto"/>
            <w:noWrap/>
            <w:vAlign w:val="bottom"/>
            <w:hideMark/>
          </w:tcPr>
          <w:p w14:paraId="52AA80A2"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43,3 </w:t>
            </w:r>
          </w:p>
        </w:tc>
        <w:tc>
          <w:tcPr>
            <w:tcW w:w="312" w:type="pct"/>
            <w:tcBorders>
              <w:top w:val="nil"/>
              <w:left w:val="nil"/>
              <w:bottom w:val="single" w:sz="4" w:space="0" w:color="auto"/>
              <w:right w:val="single" w:sz="8" w:space="0" w:color="auto"/>
            </w:tcBorders>
            <w:shd w:val="clear" w:color="auto" w:fill="auto"/>
            <w:noWrap/>
            <w:vAlign w:val="bottom"/>
            <w:hideMark/>
          </w:tcPr>
          <w:p w14:paraId="7215A6A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43,3 </w:t>
            </w:r>
          </w:p>
        </w:tc>
      </w:tr>
      <w:tr w:rsidR="00E76F99" w:rsidRPr="00E76F99" w14:paraId="1029B24A" w14:textId="77777777" w:rsidTr="005A7BE2">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2F827C40"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Index stáří</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3BE5770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125,6 </w:t>
            </w:r>
          </w:p>
        </w:tc>
        <w:tc>
          <w:tcPr>
            <w:tcW w:w="312" w:type="pct"/>
            <w:tcBorders>
              <w:top w:val="nil"/>
              <w:left w:val="nil"/>
              <w:bottom w:val="single" w:sz="4" w:space="0" w:color="auto"/>
              <w:right w:val="single" w:sz="4" w:space="0" w:color="auto"/>
            </w:tcBorders>
            <w:shd w:val="clear" w:color="auto" w:fill="auto"/>
            <w:noWrap/>
            <w:vAlign w:val="bottom"/>
            <w:hideMark/>
          </w:tcPr>
          <w:p w14:paraId="6D13D780"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107,7 </w:t>
            </w:r>
          </w:p>
        </w:tc>
        <w:tc>
          <w:tcPr>
            <w:tcW w:w="331" w:type="pct"/>
            <w:tcBorders>
              <w:top w:val="nil"/>
              <w:left w:val="nil"/>
              <w:bottom w:val="single" w:sz="4" w:space="0" w:color="auto"/>
              <w:right w:val="single" w:sz="4" w:space="0" w:color="auto"/>
            </w:tcBorders>
            <w:shd w:val="clear" w:color="auto" w:fill="auto"/>
            <w:noWrap/>
            <w:vAlign w:val="bottom"/>
            <w:hideMark/>
          </w:tcPr>
          <w:p w14:paraId="2D3F3DCA"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157,4 </w:t>
            </w:r>
          </w:p>
        </w:tc>
        <w:tc>
          <w:tcPr>
            <w:tcW w:w="331" w:type="pct"/>
            <w:tcBorders>
              <w:top w:val="nil"/>
              <w:left w:val="nil"/>
              <w:bottom w:val="single" w:sz="4" w:space="0" w:color="auto"/>
              <w:right w:val="single" w:sz="4" w:space="0" w:color="auto"/>
            </w:tcBorders>
            <w:shd w:val="clear" w:color="auto" w:fill="auto"/>
            <w:noWrap/>
            <w:vAlign w:val="bottom"/>
            <w:hideMark/>
          </w:tcPr>
          <w:p w14:paraId="6E32449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122,2 </w:t>
            </w:r>
          </w:p>
        </w:tc>
        <w:tc>
          <w:tcPr>
            <w:tcW w:w="312" w:type="pct"/>
            <w:tcBorders>
              <w:top w:val="nil"/>
              <w:left w:val="nil"/>
              <w:bottom w:val="single" w:sz="4" w:space="0" w:color="auto"/>
              <w:right w:val="single" w:sz="4" w:space="0" w:color="auto"/>
            </w:tcBorders>
            <w:shd w:val="clear" w:color="auto" w:fill="auto"/>
            <w:noWrap/>
            <w:vAlign w:val="bottom"/>
            <w:hideMark/>
          </w:tcPr>
          <w:p w14:paraId="197F8A97"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128,0 </w:t>
            </w:r>
          </w:p>
        </w:tc>
        <w:tc>
          <w:tcPr>
            <w:tcW w:w="312" w:type="pct"/>
            <w:tcBorders>
              <w:top w:val="nil"/>
              <w:left w:val="nil"/>
              <w:bottom w:val="single" w:sz="4" w:space="0" w:color="auto"/>
              <w:right w:val="single" w:sz="4" w:space="0" w:color="auto"/>
            </w:tcBorders>
            <w:shd w:val="clear" w:color="auto" w:fill="auto"/>
            <w:noWrap/>
            <w:vAlign w:val="bottom"/>
            <w:hideMark/>
          </w:tcPr>
          <w:p w14:paraId="4CF47C0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134,4 </w:t>
            </w:r>
          </w:p>
        </w:tc>
        <w:tc>
          <w:tcPr>
            <w:tcW w:w="312" w:type="pct"/>
            <w:tcBorders>
              <w:top w:val="nil"/>
              <w:left w:val="nil"/>
              <w:bottom w:val="single" w:sz="4" w:space="0" w:color="auto"/>
              <w:right w:val="single" w:sz="4" w:space="0" w:color="auto"/>
            </w:tcBorders>
            <w:shd w:val="clear" w:color="auto" w:fill="auto"/>
            <w:noWrap/>
            <w:vAlign w:val="bottom"/>
            <w:hideMark/>
          </w:tcPr>
          <w:p w14:paraId="5A46E2B8"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124,4 </w:t>
            </w:r>
          </w:p>
        </w:tc>
        <w:tc>
          <w:tcPr>
            <w:tcW w:w="312" w:type="pct"/>
            <w:tcBorders>
              <w:top w:val="nil"/>
              <w:left w:val="nil"/>
              <w:bottom w:val="single" w:sz="4" w:space="0" w:color="auto"/>
              <w:right w:val="single" w:sz="4" w:space="0" w:color="auto"/>
            </w:tcBorders>
            <w:shd w:val="clear" w:color="auto" w:fill="auto"/>
            <w:noWrap/>
            <w:vAlign w:val="bottom"/>
            <w:hideMark/>
          </w:tcPr>
          <w:p w14:paraId="6C74A64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140,3 </w:t>
            </w:r>
          </w:p>
        </w:tc>
        <w:tc>
          <w:tcPr>
            <w:tcW w:w="312" w:type="pct"/>
            <w:tcBorders>
              <w:top w:val="nil"/>
              <w:left w:val="nil"/>
              <w:bottom w:val="single" w:sz="4" w:space="0" w:color="auto"/>
              <w:right w:val="single" w:sz="4" w:space="0" w:color="auto"/>
            </w:tcBorders>
            <w:shd w:val="clear" w:color="auto" w:fill="auto"/>
            <w:noWrap/>
            <w:vAlign w:val="bottom"/>
            <w:hideMark/>
          </w:tcPr>
          <w:p w14:paraId="521CC2A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175,7 </w:t>
            </w:r>
          </w:p>
        </w:tc>
        <w:tc>
          <w:tcPr>
            <w:tcW w:w="312" w:type="pct"/>
            <w:tcBorders>
              <w:top w:val="nil"/>
              <w:left w:val="nil"/>
              <w:bottom w:val="single" w:sz="4" w:space="0" w:color="auto"/>
              <w:right w:val="single" w:sz="4" w:space="0" w:color="auto"/>
            </w:tcBorders>
            <w:shd w:val="clear" w:color="auto" w:fill="auto"/>
            <w:noWrap/>
            <w:vAlign w:val="bottom"/>
            <w:hideMark/>
          </w:tcPr>
          <w:p w14:paraId="34650D23"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135,1 </w:t>
            </w:r>
          </w:p>
        </w:tc>
        <w:tc>
          <w:tcPr>
            <w:tcW w:w="312" w:type="pct"/>
            <w:tcBorders>
              <w:top w:val="nil"/>
              <w:left w:val="nil"/>
              <w:bottom w:val="single" w:sz="4" w:space="0" w:color="auto"/>
              <w:right w:val="single" w:sz="8" w:space="0" w:color="auto"/>
            </w:tcBorders>
            <w:shd w:val="clear" w:color="auto" w:fill="auto"/>
            <w:noWrap/>
            <w:vAlign w:val="bottom"/>
            <w:hideMark/>
          </w:tcPr>
          <w:p w14:paraId="23B5CA9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138,5 </w:t>
            </w:r>
          </w:p>
        </w:tc>
      </w:tr>
      <w:tr w:rsidR="00E76F99" w:rsidRPr="00E76F99" w14:paraId="04A40F01" w14:textId="77777777" w:rsidTr="005A7BE2">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2AA97389"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Přistěhovalí</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41C2208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572 </w:t>
            </w:r>
          </w:p>
        </w:tc>
        <w:tc>
          <w:tcPr>
            <w:tcW w:w="312" w:type="pct"/>
            <w:tcBorders>
              <w:top w:val="nil"/>
              <w:left w:val="nil"/>
              <w:bottom w:val="single" w:sz="4" w:space="0" w:color="auto"/>
              <w:right w:val="single" w:sz="4" w:space="0" w:color="auto"/>
            </w:tcBorders>
            <w:shd w:val="clear" w:color="auto" w:fill="auto"/>
            <w:noWrap/>
            <w:vAlign w:val="bottom"/>
            <w:hideMark/>
          </w:tcPr>
          <w:p w14:paraId="4F66484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302 </w:t>
            </w:r>
          </w:p>
        </w:tc>
        <w:tc>
          <w:tcPr>
            <w:tcW w:w="331" w:type="pct"/>
            <w:tcBorders>
              <w:top w:val="nil"/>
              <w:left w:val="nil"/>
              <w:bottom w:val="single" w:sz="4" w:space="0" w:color="auto"/>
              <w:right w:val="single" w:sz="4" w:space="0" w:color="auto"/>
            </w:tcBorders>
            <w:shd w:val="clear" w:color="auto" w:fill="auto"/>
            <w:noWrap/>
            <w:vAlign w:val="bottom"/>
            <w:hideMark/>
          </w:tcPr>
          <w:p w14:paraId="21F0EF2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532 </w:t>
            </w:r>
          </w:p>
        </w:tc>
        <w:tc>
          <w:tcPr>
            <w:tcW w:w="331" w:type="pct"/>
            <w:tcBorders>
              <w:top w:val="nil"/>
              <w:left w:val="nil"/>
              <w:bottom w:val="single" w:sz="4" w:space="0" w:color="auto"/>
              <w:right w:val="single" w:sz="4" w:space="0" w:color="auto"/>
            </w:tcBorders>
            <w:shd w:val="clear" w:color="auto" w:fill="auto"/>
            <w:noWrap/>
            <w:vAlign w:val="bottom"/>
            <w:hideMark/>
          </w:tcPr>
          <w:p w14:paraId="331410C0"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821 </w:t>
            </w:r>
          </w:p>
        </w:tc>
        <w:tc>
          <w:tcPr>
            <w:tcW w:w="312" w:type="pct"/>
            <w:tcBorders>
              <w:top w:val="nil"/>
              <w:left w:val="nil"/>
              <w:bottom w:val="single" w:sz="4" w:space="0" w:color="auto"/>
              <w:right w:val="single" w:sz="4" w:space="0" w:color="auto"/>
            </w:tcBorders>
            <w:shd w:val="clear" w:color="auto" w:fill="auto"/>
            <w:noWrap/>
            <w:vAlign w:val="bottom"/>
            <w:hideMark/>
          </w:tcPr>
          <w:p w14:paraId="23D35E3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411 </w:t>
            </w:r>
          </w:p>
        </w:tc>
        <w:tc>
          <w:tcPr>
            <w:tcW w:w="312" w:type="pct"/>
            <w:tcBorders>
              <w:top w:val="nil"/>
              <w:left w:val="nil"/>
              <w:bottom w:val="single" w:sz="4" w:space="0" w:color="auto"/>
              <w:right w:val="single" w:sz="4" w:space="0" w:color="auto"/>
            </w:tcBorders>
            <w:shd w:val="clear" w:color="auto" w:fill="auto"/>
            <w:noWrap/>
            <w:vAlign w:val="bottom"/>
            <w:hideMark/>
          </w:tcPr>
          <w:p w14:paraId="7ED1E387"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1 242 </w:t>
            </w:r>
          </w:p>
        </w:tc>
        <w:tc>
          <w:tcPr>
            <w:tcW w:w="312" w:type="pct"/>
            <w:tcBorders>
              <w:top w:val="nil"/>
              <w:left w:val="nil"/>
              <w:bottom w:val="single" w:sz="4" w:space="0" w:color="auto"/>
              <w:right w:val="single" w:sz="4" w:space="0" w:color="auto"/>
            </w:tcBorders>
            <w:shd w:val="clear" w:color="auto" w:fill="auto"/>
            <w:noWrap/>
            <w:vAlign w:val="bottom"/>
            <w:hideMark/>
          </w:tcPr>
          <w:p w14:paraId="5512AEC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941 </w:t>
            </w:r>
          </w:p>
        </w:tc>
        <w:tc>
          <w:tcPr>
            <w:tcW w:w="312" w:type="pct"/>
            <w:tcBorders>
              <w:top w:val="nil"/>
              <w:left w:val="nil"/>
              <w:bottom w:val="single" w:sz="4" w:space="0" w:color="auto"/>
              <w:right w:val="single" w:sz="4" w:space="0" w:color="auto"/>
            </w:tcBorders>
            <w:shd w:val="clear" w:color="auto" w:fill="auto"/>
            <w:noWrap/>
            <w:vAlign w:val="bottom"/>
            <w:hideMark/>
          </w:tcPr>
          <w:p w14:paraId="48C8B29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4 735 </w:t>
            </w:r>
          </w:p>
        </w:tc>
        <w:tc>
          <w:tcPr>
            <w:tcW w:w="312" w:type="pct"/>
            <w:tcBorders>
              <w:top w:val="nil"/>
              <w:left w:val="nil"/>
              <w:bottom w:val="single" w:sz="4" w:space="0" w:color="auto"/>
              <w:right w:val="single" w:sz="4" w:space="0" w:color="auto"/>
            </w:tcBorders>
            <w:shd w:val="clear" w:color="auto" w:fill="auto"/>
            <w:noWrap/>
            <w:vAlign w:val="bottom"/>
            <w:hideMark/>
          </w:tcPr>
          <w:p w14:paraId="5677DC3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236 </w:t>
            </w:r>
          </w:p>
        </w:tc>
        <w:tc>
          <w:tcPr>
            <w:tcW w:w="312" w:type="pct"/>
            <w:tcBorders>
              <w:top w:val="nil"/>
              <w:left w:val="nil"/>
              <w:bottom w:val="single" w:sz="4" w:space="0" w:color="auto"/>
              <w:right w:val="single" w:sz="4" w:space="0" w:color="auto"/>
            </w:tcBorders>
            <w:shd w:val="clear" w:color="auto" w:fill="auto"/>
            <w:noWrap/>
            <w:vAlign w:val="bottom"/>
            <w:hideMark/>
          </w:tcPr>
          <w:p w14:paraId="4F48EF6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756 </w:t>
            </w:r>
          </w:p>
        </w:tc>
        <w:tc>
          <w:tcPr>
            <w:tcW w:w="312" w:type="pct"/>
            <w:tcBorders>
              <w:top w:val="nil"/>
              <w:left w:val="nil"/>
              <w:bottom w:val="single" w:sz="4" w:space="0" w:color="auto"/>
              <w:right w:val="single" w:sz="8" w:space="0" w:color="auto"/>
            </w:tcBorders>
            <w:shd w:val="clear" w:color="auto" w:fill="auto"/>
            <w:noWrap/>
            <w:vAlign w:val="bottom"/>
            <w:hideMark/>
          </w:tcPr>
          <w:p w14:paraId="3C14CA5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289 </w:t>
            </w:r>
          </w:p>
        </w:tc>
      </w:tr>
      <w:tr w:rsidR="00E76F99" w:rsidRPr="00E76F99" w14:paraId="47005CE6" w14:textId="77777777" w:rsidTr="005A7BE2">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24E05C34"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Vystěhovalí</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4E3DEB4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525 </w:t>
            </w:r>
          </w:p>
        </w:tc>
        <w:tc>
          <w:tcPr>
            <w:tcW w:w="312" w:type="pct"/>
            <w:tcBorders>
              <w:top w:val="nil"/>
              <w:left w:val="nil"/>
              <w:bottom w:val="single" w:sz="4" w:space="0" w:color="auto"/>
              <w:right w:val="single" w:sz="4" w:space="0" w:color="auto"/>
            </w:tcBorders>
            <w:shd w:val="clear" w:color="auto" w:fill="auto"/>
            <w:noWrap/>
            <w:vAlign w:val="bottom"/>
            <w:hideMark/>
          </w:tcPr>
          <w:p w14:paraId="3877684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299 </w:t>
            </w:r>
          </w:p>
        </w:tc>
        <w:tc>
          <w:tcPr>
            <w:tcW w:w="331" w:type="pct"/>
            <w:tcBorders>
              <w:top w:val="nil"/>
              <w:left w:val="nil"/>
              <w:bottom w:val="single" w:sz="4" w:space="0" w:color="auto"/>
              <w:right w:val="single" w:sz="4" w:space="0" w:color="auto"/>
            </w:tcBorders>
            <w:shd w:val="clear" w:color="auto" w:fill="auto"/>
            <w:noWrap/>
            <w:vAlign w:val="bottom"/>
            <w:hideMark/>
          </w:tcPr>
          <w:p w14:paraId="57E7ED5E"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611 </w:t>
            </w:r>
          </w:p>
        </w:tc>
        <w:tc>
          <w:tcPr>
            <w:tcW w:w="331" w:type="pct"/>
            <w:tcBorders>
              <w:top w:val="nil"/>
              <w:left w:val="nil"/>
              <w:bottom w:val="single" w:sz="4" w:space="0" w:color="auto"/>
              <w:right w:val="single" w:sz="4" w:space="0" w:color="auto"/>
            </w:tcBorders>
            <w:shd w:val="clear" w:color="auto" w:fill="auto"/>
            <w:noWrap/>
            <w:vAlign w:val="bottom"/>
            <w:hideMark/>
          </w:tcPr>
          <w:p w14:paraId="778A01DE"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692 </w:t>
            </w:r>
          </w:p>
        </w:tc>
        <w:tc>
          <w:tcPr>
            <w:tcW w:w="312" w:type="pct"/>
            <w:tcBorders>
              <w:top w:val="nil"/>
              <w:left w:val="nil"/>
              <w:bottom w:val="single" w:sz="4" w:space="0" w:color="auto"/>
              <w:right w:val="single" w:sz="4" w:space="0" w:color="auto"/>
            </w:tcBorders>
            <w:shd w:val="clear" w:color="auto" w:fill="auto"/>
            <w:noWrap/>
            <w:vAlign w:val="bottom"/>
            <w:hideMark/>
          </w:tcPr>
          <w:p w14:paraId="04768FD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299 </w:t>
            </w:r>
          </w:p>
        </w:tc>
        <w:tc>
          <w:tcPr>
            <w:tcW w:w="312" w:type="pct"/>
            <w:tcBorders>
              <w:top w:val="nil"/>
              <w:left w:val="nil"/>
              <w:bottom w:val="single" w:sz="4" w:space="0" w:color="auto"/>
              <w:right w:val="single" w:sz="4" w:space="0" w:color="auto"/>
            </w:tcBorders>
            <w:shd w:val="clear" w:color="auto" w:fill="auto"/>
            <w:noWrap/>
            <w:vAlign w:val="bottom"/>
            <w:hideMark/>
          </w:tcPr>
          <w:p w14:paraId="537A18F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1 170 </w:t>
            </w:r>
          </w:p>
        </w:tc>
        <w:tc>
          <w:tcPr>
            <w:tcW w:w="312" w:type="pct"/>
            <w:tcBorders>
              <w:top w:val="nil"/>
              <w:left w:val="nil"/>
              <w:bottom w:val="single" w:sz="4" w:space="0" w:color="auto"/>
              <w:right w:val="single" w:sz="4" w:space="0" w:color="auto"/>
            </w:tcBorders>
            <w:shd w:val="clear" w:color="auto" w:fill="auto"/>
            <w:noWrap/>
            <w:vAlign w:val="bottom"/>
            <w:hideMark/>
          </w:tcPr>
          <w:p w14:paraId="0E1D2D27"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970 </w:t>
            </w:r>
          </w:p>
        </w:tc>
        <w:tc>
          <w:tcPr>
            <w:tcW w:w="312" w:type="pct"/>
            <w:tcBorders>
              <w:top w:val="nil"/>
              <w:left w:val="nil"/>
              <w:bottom w:val="single" w:sz="4" w:space="0" w:color="auto"/>
              <w:right w:val="single" w:sz="4" w:space="0" w:color="auto"/>
            </w:tcBorders>
            <w:shd w:val="clear" w:color="auto" w:fill="auto"/>
            <w:noWrap/>
            <w:vAlign w:val="bottom"/>
            <w:hideMark/>
          </w:tcPr>
          <w:p w14:paraId="1059EE17"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5 543 </w:t>
            </w:r>
          </w:p>
        </w:tc>
        <w:tc>
          <w:tcPr>
            <w:tcW w:w="312" w:type="pct"/>
            <w:tcBorders>
              <w:top w:val="nil"/>
              <w:left w:val="nil"/>
              <w:bottom w:val="single" w:sz="4" w:space="0" w:color="auto"/>
              <w:right w:val="single" w:sz="4" w:space="0" w:color="auto"/>
            </w:tcBorders>
            <w:shd w:val="clear" w:color="auto" w:fill="auto"/>
            <w:noWrap/>
            <w:vAlign w:val="bottom"/>
            <w:hideMark/>
          </w:tcPr>
          <w:p w14:paraId="650F8F5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285 </w:t>
            </w:r>
          </w:p>
        </w:tc>
        <w:tc>
          <w:tcPr>
            <w:tcW w:w="312" w:type="pct"/>
            <w:tcBorders>
              <w:top w:val="nil"/>
              <w:left w:val="nil"/>
              <w:bottom w:val="single" w:sz="4" w:space="0" w:color="auto"/>
              <w:right w:val="single" w:sz="4" w:space="0" w:color="auto"/>
            </w:tcBorders>
            <w:shd w:val="clear" w:color="auto" w:fill="auto"/>
            <w:noWrap/>
            <w:vAlign w:val="bottom"/>
            <w:hideMark/>
          </w:tcPr>
          <w:p w14:paraId="20FA01A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640 </w:t>
            </w:r>
          </w:p>
        </w:tc>
        <w:tc>
          <w:tcPr>
            <w:tcW w:w="312" w:type="pct"/>
            <w:tcBorders>
              <w:top w:val="nil"/>
              <w:left w:val="nil"/>
              <w:bottom w:val="single" w:sz="4" w:space="0" w:color="auto"/>
              <w:right w:val="single" w:sz="8" w:space="0" w:color="auto"/>
            </w:tcBorders>
            <w:shd w:val="clear" w:color="auto" w:fill="auto"/>
            <w:noWrap/>
            <w:vAlign w:val="bottom"/>
            <w:hideMark/>
          </w:tcPr>
          <w:p w14:paraId="321E145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248 </w:t>
            </w:r>
          </w:p>
        </w:tc>
      </w:tr>
      <w:tr w:rsidR="00E76F99" w:rsidRPr="00E76F99" w14:paraId="7320B878" w14:textId="77777777" w:rsidTr="005A7BE2">
        <w:trPr>
          <w:trHeight w:val="250"/>
        </w:trPr>
        <w:tc>
          <w:tcPr>
            <w:tcW w:w="1532" w:type="pct"/>
            <w:tcBorders>
              <w:top w:val="nil"/>
              <w:left w:val="single" w:sz="8" w:space="0" w:color="auto"/>
              <w:bottom w:val="single" w:sz="4" w:space="0" w:color="auto"/>
              <w:right w:val="single" w:sz="8" w:space="0" w:color="auto"/>
            </w:tcBorders>
            <w:shd w:val="clear" w:color="000000" w:fill="FFFFFF"/>
            <w:noWrap/>
            <w:vAlign w:val="bottom"/>
            <w:hideMark/>
          </w:tcPr>
          <w:p w14:paraId="73F8BBF8"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Přírůstek stěhováním</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284FFFD2"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47 </w:t>
            </w:r>
          </w:p>
        </w:tc>
        <w:tc>
          <w:tcPr>
            <w:tcW w:w="312" w:type="pct"/>
            <w:tcBorders>
              <w:top w:val="nil"/>
              <w:left w:val="nil"/>
              <w:bottom w:val="single" w:sz="4" w:space="0" w:color="auto"/>
              <w:right w:val="single" w:sz="4" w:space="0" w:color="auto"/>
            </w:tcBorders>
            <w:shd w:val="clear" w:color="auto" w:fill="auto"/>
            <w:noWrap/>
            <w:vAlign w:val="bottom"/>
            <w:hideMark/>
          </w:tcPr>
          <w:p w14:paraId="2015F65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 </w:t>
            </w:r>
          </w:p>
        </w:tc>
        <w:tc>
          <w:tcPr>
            <w:tcW w:w="331" w:type="pct"/>
            <w:tcBorders>
              <w:top w:val="nil"/>
              <w:left w:val="nil"/>
              <w:bottom w:val="single" w:sz="4" w:space="0" w:color="auto"/>
              <w:right w:val="single" w:sz="4" w:space="0" w:color="auto"/>
            </w:tcBorders>
            <w:shd w:val="clear" w:color="auto" w:fill="auto"/>
            <w:noWrap/>
            <w:vAlign w:val="bottom"/>
            <w:hideMark/>
          </w:tcPr>
          <w:p w14:paraId="0597C298"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-79 </w:t>
            </w:r>
          </w:p>
        </w:tc>
        <w:tc>
          <w:tcPr>
            <w:tcW w:w="331" w:type="pct"/>
            <w:tcBorders>
              <w:top w:val="nil"/>
              <w:left w:val="nil"/>
              <w:bottom w:val="single" w:sz="4" w:space="0" w:color="auto"/>
              <w:right w:val="single" w:sz="4" w:space="0" w:color="auto"/>
            </w:tcBorders>
            <w:shd w:val="clear" w:color="auto" w:fill="auto"/>
            <w:noWrap/>
            <w:vAlign w:val="bottom"/>
            <w:hideMark/>
          </w:tcPr>
          <w:p w14:paraId="2A10FF09"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129 </w:t>
            </w:r>
          </w:p>
        </w:tc>
        <w:tc>
          <w:tcPr>
            <w:tcW w:w="312" w:type="pct"/>
            <w:tcBorders>
              <w:top w:val="nil"/>
              <w:left w:val="nil"/>
              <w:bottom w:val="single" w:sz="4" w:space="0" w:color="auto"/>
              <w:right w:val="single" w:sz="4" w:space="0" w:color="auto"/>
            </w:tcBorders>
            <w:shd w:val="clear" w:color="auto" w:fill="auto"/>
            <w:noWrap/>
            <w:vAlign w:val="bottom"/>
            <w:hideMark/>
          </w:tcPr>
          <w:p w14:paraId="6914D07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112 </w:t>
            </w:r>
          </w:p>
        </w:tc>
        <w:tc>
          <w:tcPr>
            <w:tcW w:w="312" w:type="pct"/>
            <w:tcBorders>
              <w:top w:val="nil"/>
              <w:left w:val="nil"/>
              <w:bottom w:val="single" w:sz="4" w:space="0" w:color="auto"/>
              <w:right w:val="single" w:sz="4" w:space="0" w:color="auto"/>
            </w:tcBorders>
            <w:shd w:val="clear" w:color="auto" w:fill="auto"/>
            <w:noWrap/>
            <w:vAlign w:val="bottom"/>
            <w:hideMark/>
          </w:tcPr>
          <w:p w14:paraId="5E8F2B8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72 </w:t>
            </w:r>
          </w:p>
        </w:tc>
        <w:tc>
          <w:tcPr>
            <w:tcW w:w="312" w:type="pct"/>
            <w:tcBorders>
              <w:top w:val="nil"/>
              <w:left w:val="nil"/>
              <w:bottom w:val="single" w:sz="4" w:space="0" w:color="auto"/>
              <w:right w:val="single" w:sz="4" w:space="0" w:color="auto"/>
            </w:tcBorders>
            <w:shd w:val="clear" w:color="auto" w:fill="auto"/>
            <w:noWrap/>
            <w:vAlign w:val="bottom"/>
            <w:hideMark/>
          </w:tcPr>
          <w:p w14:paraId="35864F0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-29 </w:t>
            </w:r>
          </w:p>
        </w:tc>
        <w:tc>
          <w:tcPr>
            <w:tcW w:w="312" w:type="pct"/>
            <w:tcBorders>
              <w:top w:val="nil"/>
              <w:left w:val="nil"/>
              <w:bottom w:val="single" w:sz="4" w:space="0" w:color="auto"/>
              <w:right w:val="single" w:sz="4" w:space="0" w:color="auto"/>
            </w:tcBorders>
            <w:shd w:val="clear" w:color="auto" w:fill="auto"/>
            <w:noWrap/>
            <w:vAlign w:val="bottom"/>
            <w:hideMark/>
          </w:tcPr>
          <w:p w14:paraId="7C93CAF0"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-808 </w:t>
            </w:r>
          </w:p>
        </w:tc>
        <w:tc>
          <w:tcPr>
            <w:tcW w:w="312" w:type="pct"/>
            <w:tcBorders>
              <w:top w:val="nil"/>
              <w:left w:val="nil"/>
              <w:bottom w:val="single" w:sz="4" w:space="0" w:color="auto"/>
              <w:right w:val="single" w:sz="4" w:space="0" w:color="auto"/>
            </w:tcBorders>
            <w:shd w:val="clear" w:color="auto" w:fill="auto"/>
            <w:noWrap/>
            <w:vAlign w:val="bottom"/>
            <w:hideMark/>
          </w:tcPr>
          <w:p w14:paraId="4CDD46E2"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-49 </w:t>
            </w:r>
          </w:p>
        </w:tc>
        <w:tc>
          <w:tcPr>
            <w:tcW w:w="312" w:type="pct"/>
            <w:tcBorders>
              <w:top w:val="nil"/>
              <w:left w:val="nil"/>
              <w:bottom w:val="single" w:sz="4" w:space="0" w:color="auto"/>
              <w:right w:val="single" w:sz="4" w:space="0" w:color="auto"/>
            </w:tcBorders>
            <w:shd w:val="clear" w:color="auto" w:fill="auto"/>
            <w:noWrap/>
            <w:vAlign w:val="bottom"/>
            <w:hideMark/>
          </w:tcPr>
          <w:p w14:paraId="5FF522F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116 </w:t>
            </w:r>
          </w:p>
        </w:tc>
        <w:tc>
          <w:tcPr>
            <w:tcW w:w="312" w:type="pct"/>
            <w:tcBorders>
              <w:top w:val="nil"/>
              <w:left w:val="nil"/>
              <w:bottom w:val="single" w:sz="4" w:space="0" w:color="auto"/>
              <w:right w:val="single" w:sz="8" w:space="0" w:color="auto"/>
            </w:tcBorders>
            <w:shd w:val="clear" w:color="auto" w:fill="auto"/>
            <w:noWrap/>
            <w:vAlign w:val="bottom"/>
            <w:hideMark/>
          </w:tcPr>
          <w:p w14:paraId="5A4A656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41 </w:t>
            </w:r>
          </w:p>
        </w:tc>
      </w:tr>
      <w:tr w:rsidR="00E76F99" w:rsidRPr="00E76F99" w14:paraId="7A4EC4FC" w14:textId="77777777" w:rsidTr="005A7BE2">
        <w:trPr>
          <w:trHeight w:val="250"/>
        </w:trPr>
        <w:tc>
          <w:tcPr>
            <w:tcW w:w="1532" w:type="pct"/>
            <w:tcBorders>
              <w:top w:val="nil"/>
              <w:left w:val="single" w:sz="8" w:space="0" w:color="auto"/>
              <w:bottom w:val="single" w:sz="4" w:space="0" w:color="auto"/>
              <w:right w:val="single" w:sz="8" w:space="0" w:color="auto"/>
            </w:tcBorders>
            <w:shd w:val="clear" w:color="000000" w:fill="FFFFFF"/>
            <w:noWrap/>
            <w:vAlign w:val="bottom"/>
            <w:hideMark/>
          </w:tcPr>
          <w:p w14:paraId="4951B932"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Přírůstek přirozený</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5F3A98B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-87 </w:t>
            </w:r>
          </w:p>
        </w:tc>
        <w:tc>
          <w:tcPr>
            <w:tcW w:w="312" w:type="pct"/>
            <w:tcBorders>
              <w:top w:val="nil"/>
              <w:left w:val="nil"/>
              <w:bottom w:val="single" w:sz="4" w:space="0" w:color="auto"/>
              <w:right w:val="single" w:sz="4" w:space="0" w:color="auto"/>
            </w:tcBorders>
            <w:shd w:val="clear" w:color="auto" w:fill="auto"/>
            <w:noWrap/>
            <w:vAlign w:val="bottom"/>
            <w:hideMark/>
          </w:tcPr>
          <w:p w14:paraId="66009CD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9 </w:t>
            </w:r>
          </w:p>
        </w:tc>
        <w:tc>
          <w:tcPr>
            <w:tcW w:w="331" w:type="pct"/>
            <w:tcBorders>
              <w:top w:val="nil"/>
              <w:left w:val="nil"/>
              <w:bottom w:val="single" w:sz="4" w:space="0" w:color="auto"/>
              <w:right w:val="single" w:sz="4" w:space="0" w:color="auto"/>
            </w:tcBorders>
            <w:shd w:val="clear" w:color="auto" w:fill="auto"/>
            <w:noWrap/>
            <w:vAlign w:val="bottom"/>
            <w:hideMark/>
          </w:tcPr>
          <w:p w14:paraId="408E869A"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-235 </w:t>
            </w:r>
          </w:p>
        </w:tc>
        <w:tc>
          <w:tcPr>
            <w:tcW w:w="331" w:type="pct"/>
            <w:tcBorders>
              <w:top w:val="nil"/>
              <w:left w:val="nil"/>
              <w:bottom w:val="single" w:sz="4" w:space="0" w:color="auto"/>
              <w:right w:val="single" w:sz="4" w:space="0" w:color="auto"/>
            </w:tcBorders>
            <w:shd w:val="clear" w:color="auto" w:fill="auto"/>
            <w:noWrap/>
            <w:vAlign w:val="bottom"/>
            <w:hideMark/>
          </w:tcPr>
          <w:p w14:paraId="36CEA44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-169 </w:t>
            </w:r>
          </w:p>
        </w:tc>
        <w:tc>
          <w:tcPr>
            <w:tcW w:w="312" w:type="pct"/>
            <w:tcBorders>
              <w:top w:val="nil"/>
              <w:left w:val="nil"/>
              <w:bottom w:val="single" w:sz="4" w:space="0" w:color="auto"/>
              <w:right w:val="single" w:sz="4" w:space="0" w:color="auto"/>
            </w:tcBorders>
            <w:shd w:val="clear" w:color="auto" w:fill="auto"/>
            <w:noWrap/>
            <w:vAlign w:val="bottom"/>
            <w:hideMark/>
          </w:tcPr>
          <w:p w14:paraId="3080111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-54 </w:t>
            </w:r>
          </w:p>
        </w:tc>
        <w:tc>
          <w:tcPr>
            <w:tcW w:w="312" w:type="pct"/>
            <w:tcBorders>
              <w:top w:val="nil"/>
              <w:left w:val="nil"/>
              <w:bottom w:val="single" w:sz="4" w:space="0" w:color="auto"/>
              <w:right w:val="single" w:sz="4" w:space="0" w:color="auto"/>
            </w:tcBorders>
            <w:shd w:val="clear" w:color="auto" w:fill="auto"/>
            <w:noWrap/>
            <w:vAlign w:val="bottom"/>
            <w:hideMark/>
          </w:tcPr>
          <w:p w14:paraId="3C1C005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-224 </w:t>
            </w:r>
          </w:p>
        </w:tc>
        <w:tc>
          <w:tcPr>
            <w:tcW w:w="312" w:type="pct"/>
            <w:tcBorders>
              <w:top w:val="nil"/>
              <w:left w:val="nil"/>
              <w:bottom w:val="single" w:sz="4" w:space="0" w:color="auto"/>
              <w:right w:val="single" w:sz="4" w:space="0" w:color="auto"/>
            </w:tcBorders>
            <w:shd w:val="clear" w:color="auto" w:fill="auto"/>
            <w:noWrap/>
            <w:vAlign w:val="bottom"/>
            <w:hideMark/>
          </w:tcPr>
          <w:p w14:paraId="1945B57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-191 </w:t>
            </w:r>
          </w:p>
        </w:tc>
        <w:tc>
          <w:tcPr>
            <w:tcW w:w="312" w:type="pct"/>
            <w:tcBorders>
              <w:top w:val="nil"/>
              <w:left w:val="nil"/>
              <w:bottom w:val="single" w:sz="4" w:space="0" w:color="auto"/>
              <w:right w:val="single" w:sz="4" w:space="0" w:color="auto"/>
            </w:tcBorders>
            <w:shd w:val="clear" w:color="auto" w:fill="auto"/>
            <w:noWrap/>
            <w:vAlign w:val="bottom"/>
            <w:hideMark/>
          </w:tcPr>
          <w:p w14:paraId="224E6D7E"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-1 448 </w:t>
            </w:r>
          </w:p>
        </w:tc>
        <w:tc>
          <w:tcPr>
            <w:tcW w:w="312" w:type="pct"/>
            <w:tcBorders>
              <w:top w:val="nil"/>
              <w:left w:val="nil"/>
              <w:bottom w:val="single" w:sz="4" w:space="0" w:color="auto"/>
              <w:right w:val="single" w:sz="4" w:space="0" w:color="auto"/>
            </w:tcBorders>
            <w:shd w:val="clear" w:color="auto" w:fill="auto"/>
            <w:noWrap/>
            <w:vAlign w:val="bottom"/>
            <w:hideMark/>
          </w:tcPr>
          <w:p w14:paraId="35CB528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-140 </w:t>
            </w:r>
          </w:p>
        </w:tc>
        <w:tc>
          <w:tcPr>
            <w:tcW w:w="312" w:type="pct"/>
            <w:tcBorders>
              <w:top w:val="nil"/>
              <w:left w:val="nil"/>
              <w:bottom w:val="single" w:sz="4" w:space="0" w:color="auto"/>
              <w:right w:val="single" w:sz="4" w:space="0" w:color="auto"/>
            </w:tcBorders>
            <w:shd w:val="clear" w:color="auto" w:fill="auto"/>
            <w:noWrap/>
            <w:vAlign w:val="bottom"/>
            <w:hideMark/>
          </w:tcPr>
          <w:p w14:paraId="5429605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-228 </w:t>
            </w:r>
          </w:p>
        </w:tc>
        <w:tc>
          <w:tcPr>
            <w:tcW w:w="312" w:type="pct"/>
            <w:tcBorders>
              <w:top w:val="nil"/>
              <w:left w:val="nil"/>
              <w:bottom w:val="single" w:sz="4" w:space="0" w:color="auto"/>
              <w:right w:val="single" w:sz="8" w:space="0" w:color="auto"/>
            </w:tcBorders>
            <w:shd w:val="clear" w:color="auto" w:fill="auto"/>
            <w:noWrap/>
            <w:vAlign w:val="bottom"/>
            <w:hideMark/>
          </w:tcPr>
          <w:p w14:paraId="52615034"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-50 </w:t>
            </w:r>
          </w:p>
        </w:tc>
      </w:tr>
      <w:tr w:rsidR="00E76F99" w:rsidRPr="00E76F99" w14:paraId="4DA94AC6" w14:textId="77777777" w:rsidTr="005A7BE2">
        <w:trPr>
          <w:trHeight w:val="250"/>
        </w:trPr>
        <w:tc>
          <w:tcPr>
            <w:tcW w:w="1532" w:type="pct"/>
            <w:tcBorders>
              <w:top w:val="nil"/>
              <w:left w:val="single" w:sz="8" w:space="0" w:color="auto"/>
              <w:bottom w:val="single" w:sz="4" w:space="0" w:color="auto"/>
              <w:right w:val="single" w:sz="8" w:space="0" w:color="auto"/>
            </w:tcBorders>
            <w:shd w:val="clear" w:color="000000" w:fill="FFFFFF"/>
            <w:noWrap/>
            <w:vAlign w:val="bottom"/>
            <w:hideMark/>
          </w:tcPr>
          <w:p w14:paraId="3AE7FF8B"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Přírůstek celkový</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7143450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-40 </w:t>
            </w:r>
          </w:p>
        </w:tc>
        <w:tc>
          <w:tcPr>
            <w:tcW w:w="312" w:type="pct"/>
            <w:tcBorders>
              <w:top w:val="nil"/>
              <w:left w:val="nil"/>
              <w:bottom w:val="single" w:sz="4" w:space="0" w:color="auto"/>
              <w:right w:val="single" w:sz="4" w:space="0" w:color="auto"/>
            </w:tcBorders>
            <w:shd w:val="clear" w:color="auto" w:fill="auto"/>
            <w:noWrap/>
            <w:vAlign w:val="bottom"/>
            <w:hideMark/>
          </w:tcPr>
          <w:p w14:paraId="3CBCB720"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12 </w:t>
            </w:r>
          </w:p>
        </w:tc>
        <w:tc>
          <w:tcPr>
            <w:tcW w:w="331" w:type="pct"/>
            <w:tcBorders>
              <w:top w:val="nil"/>
              <w:left w:val="nil"/>
              <w:bottom w:val="single" w:sz="4" w:space="0" w:color="auto"/>
              <w:right w:val="single" w:sz="4" w:space="0" w:color="auto"/>
            </w:tcBorders>
            <w:shd w:val="clear" w:color="auto" w:fill="auto"/>
            <w:noWrap/>
            <w:vAlign w:val="bottom"/>
            <w:hideMark/>
          </w:tcPr>
          <w:p w14:paraId="2ECA117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-314 </w:t>
            </w:r>
          </w:p>
        </w:tc>
        <w:tc>
          <w:tcPr>
            <w:tcW w:w="331" w:type="pct"/>
            <w:tcBorders>
              <w:top w:val="nil"/>
              <w:left w:val="nil"/>
              <w:bottom w:val="single" w:sz="4" w:space="0" w:color="auto"/>
              <w:right w:val="single" w:sz="4" w:space="0" w:color="auto"/>
            </w:tcBorders>
            <w:shd w:val="clear" w:color="auto" w:fill="auto"/>
            <w:noWrap/>
            <w:vAlign w:val="bottom"/>
            <w:hideMark/>
          </w:tcPr>
          <w:p w14:paraId="190D60C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-40 </w:t>
            </w:r>
          </w:p>
        </w:tc>
        <w:tc>
          <w:tcPr>
            <w:tcW w:w="312" w:type="pct"/>
            <w:tcBorders>
              <w:top w:val="nil"/>
              <w:left w:val="nil"/>
              <w:bottom w:val="single" w:sz="4" w:space="0" w:color="auto"/>
              <w:right w:val="single" w:sz="4" w:space="0" w:color="auto"/>
            </w:tcBorders>
            <w:shd w:val="clear" w:color="auto" w:fill="auto"/>
            <w:noWrap/>
            <w:vAlign w:val="bottom"/>
            <w:hideMark/>
          </w:tcPr>
          <w:p w14:paraId="31462B2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58 </w:t>
            </w:r>
          </w:p>
        </w:tc>
        <w:tc>
          <w:tcPr>
            <w:tcW w:w="312" w:type="pct"/>
            <w:tcBorders>
              <w:top w:val="nil"/>
              <w:left w:val="nil"/>
              <w:bottom w:val="single" w:sz="4" w:space="0" w:color="auto"/>
              <w:right w:val="single" w:sz="4" w:space="0" w:color="auto"/>
            </w:tcBorders>
            <w:shd w:val="clear" w:color="auto" w:fill="auto"/>
            <w:noWrap/>
            <w:vAlign w:val="bottom"/>
            <w:hideMark/>
          </w:tcPr>
          <w:p w14:paraId="6BF32D5E"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-152 </w:t>
            </w:r>
          </w:p>
        </w:tc>
        <w:tc>
          <w:tcPr>
            <w:tcW w:w="312" w:type="pct"/>
            <w:tcBorders>
              <w:top w:val="nil"/>
              <w:left w:val="nil"/>
              <w:bottom w:val="single" w:sz="4" w:space="0" w:color="auto"/>
              <w:right w:val="single" w:sz="4" w:space="0" w:color="auto"/>
            </w:tcBorders>
            <w:shd w:val="clear" w:color="auto" w:fill="auto"/>
            <w:noWrap/>
            <w:vAlign w:val="bottom"/>
            <w:hideMark/>
          </w:tcPr>
          <w:p w14:paraId="6B206F0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-220 </w:t>
            </w:r>
          </w:p>
        </w:tc>
        <w:tc>
          <w:tcPr>
            <w:tcW w:w="312" w:type="pct"/>
            <w:tcBorders>
              <w:top w:val="nil"/>
              <w:left w:val="nil"/>
              <w:bottom w:val="single" w:sz="4" w:space="0" w:color="auto"/>
              <w:right w:val="single" w:sz="4" w:space="0" w:color="auto"/>
            </w:tcBorders>
            <w:shd w:val="clear" w:color="auto" w:fill="auto"/>
            <w:noWrap/>
            <w:vAlign w:val="bottom"/>
            <w:hideMark/>
          </w:tcPr>
          <w:p w14:paraId="565121F5"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-2 256 </w:t>
            </w:r>
          </w:p>
        </w:tc>
        <w:tc>
          <w:tcPr>
            <w:tcW w:w="312" w:type="pct"/>
            <w:tcBorders>
              <w:top w:val="nil"/>
              <w:left w:val="nil"/>
              <w:bottom w:val="single" w:sz="4" w:space="0" w:color="auto"/>
              <w:right w:val="single" w:sz="4" w:space="0" w:color="auto"/>
            </w:tcBorders>
            <w:shd w:val="clear" w:color="auto" w:fill="auto"/>
            <w:noWrap/>
            <w:vAlign w:val="bottom"/>
            <w:hideMark/>
          </w:tcPr>
          <w:p w14:paraId="0190A4E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-189 </w:t>
            </w:r>
          </w:p>
        </w:tc>
        <w:tc>
          <w:tcPr>
            <w:tcW w:w="312" w:type="pct"/>
            <w:tcBorders>
              <w:top w:val="nil"/>
              <w:left w:val="nil"/>
              <w:bottom w:val="single" w:sz="4" w:space="0" w:color="auto"/>
              <w:right w:val="single" w:sz="4" w:space="0" w:color="auto"/>
            </w:tcBorders>
            <w:shd w:val="clear" w:color="auto" w:fill="auto"/>
            <w:noWrap/>
            <w:vAlign w:val="bottom"/>
            <w:hideMark/>
          </w:tcPr>
          <w:p w14:paraId="2513C14F"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-112 </w:t>
            </w:r>
          </w:p>
        </w:tc>
        <w:tc>
          <w:tcPr>
            <w:tcW w:w="312" w:type="pct"/>
            <w:tcBorders>
              <w:top w:val="nil"/>
              <w:left w:val="nil"/>
              <w:bottom w:val="single" w:sz="4" w:space="0" w:color="auto"/>
              <w:right w:val="single" w:sz="8" w:space="0" w:color="auto"/>
            </w:tcBorders>
            <w:shd w:val="clear" w:color="auto" w:fill="auto"/>
            <w:noWrap/>
            <w:vAlign w:val="bottom"/>
            <w:hideMark/>
          </w:tcPr>
          <w:p w14:paraId="01EBC9C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-9 </w:t>
            </w:r>
          </w:p>
        </w:tc>
      </w:tr>
      <w:tr w:rsidR="00E76F99" w:rsidRPr="00E76F99" w14:paraId="7C2CD2FF" w14:textId="77777777" w:rsidTr="005A7BE2">
        <w:trPr>
          <w:trHeight w:val="260"/>
        </w:trPr>
        <w:tc>
          <w:tcPr>
            <w:tcW w:w="1532" w:type="pct"/>
            <w:tcBorders>
              <w:top w:val="nil"/>
              <w:left w:val="single" w:sz="8" w:space="0" w:color="auto"/>
              <w:bottom w:val="single" w:sz="8" w:space="0" w:color="auto"/>
              <w:right w:val="single" w:sz="8" w:space="0" w:color="auto"/>
            </w:tcBorders>
            <w:shd w:val="clear" w:color="auto" w:fill="auto"/>
            <w:noWrap/>
            <w:vAlign w:val="bottom"/>
            <w:hideMark/>
          </w:tcPr>
          <w:p w14:paraId="72A65DD7" w14:textId="77777777" w:rsidR="00E76F99" w:rsidRPr="00E76F99" w:rsidRDefault="00E76F99" w:rsidP="00E76F99">
            <w:pPr>
              <w:spacing w:after="0" w:line="240" w:lineRule="auto"/>
              <w:rPr>
                <w:rFonts w:ascii="Arial" w:eastAsia="Times New Roman" w:hAnsi="Arial" w:cs="Arial"/>
                <w:sz w:val="20"/>
                <w:szCs w:val="20"/>
                <w:lang w:eastAsia="cs-CZ"/>
              </w:rPr>
            </w:pPr>
            <w:r w:rsidRPr="00E76F99">
              <w:rPr>
                <w:rFonts w:ascii="Arial" w:eastAsia="Times New Roman" w:hAnsi="Arial" w:cs="Arial"/>
                <w:sz w:val="20"/>
                <w:szCs w:val="20"/>
                <w:lang w:eastAsia="cs-CZ"/>
              </w:rPr>
              <w:t>Celkový Přírůstek na 1000 obyvatel</w:t>
            </w:r>
          </w:p>
        </w:tc>
        <w:tc>
          <w:tcPr>
            <w:tcW w:w="312" w:type="pct"/>
            <w:tcBorders>
              <w:top w:val="nil"/>
              <w:left w:val="single" w:sz="4" w:space="0" w:color="auto"/>
              <w:bottom w:val="single" w:sz="8" w:space="0" w:color="auto"/>
              <w:right w:val="single" w:sz="4" w:space="0" w:color="auto"/>
            </w:tcBorders>
            <w:shd w:val="clear" w:color="auto" w:fill="auto"/>
            <w:noWrap/>
            <w:vAlign w:val="bottom"/>
            <w:hideMark/>
          </w:tcPr>
          <w:p w14:paraId="736AFA56"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-1,0 </w:t>
            </w:r>
          </w:p>
        </w:tc>
        <w:tc>
          <w:tcPr>
            <w:tcW w:w="312" w:type="pct"/>
            <w:tcBorders>
              <w:top w:val="nil"/>
              <w:left w:val="nil"/>
              <w:bottom w:val="single" w:sz="8" w:space="0" w:color="auto"/>
              <w:right w:val="single" w:sz="4" w:space="0" w:color="auto"/>
            </w:tcBorders>
            <w:shd w:val="clear" w:color="auto" w:fill="auto"/>
            <w:noWrap/>
            <w:vAlign w:val="bottom"/>
            <w:hideMark/>
          </w:tcPr>
          <w:p w14:paraId="6A12B18C"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0,6 </w:t>
            </w:r>
          </w:p>
        </w:tc>
        <w:tc>
          <w:tcPr>
            <w:tcW w:w="331" w:type="pct"/>
            <w:tcBorders>
              <w:top w:val="nil"/>
              <w:left w:val="nil"/>
              <w:bottom w:val="single" w:sz="8" w:space="0" w:color="auto"/>
              <w:right w:val="single" w:sz="4" w:space="0" w:color="auto"/>
            </w:tcBorders>
            <w:shd w:val="clear" w:color="auto" w:fill="auto"/>
            <w:noWrap/>
            <w:vAlign w:val="bottom"/>
            <w:hideMark/>
          </w:tcPr>
          <w:p w14:paraId="6A322EE2"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-8,0 </w:t>
            </w:r>
          </w:p>
        </w:tc>
        <w:tc>
          <w:tcPr>
            <w:tcW w:w="331" w:type="pct"/>
            <w:tcBorders>
              <w:top w:val="nil"/>
              <w:left w:val="nil"/>
              <w:bottom w:val="single" w:sz="8" w:space="0" w:color="auto"/>
              <w:right w:val="single" w:sz="4" w:space="0" w:color="auto"/>
            </w:tcBorders>
            <w:shd w:val="clear" w:color="auto" w:fill="auto"/>
            <w:noWrap/>
            <w:vAlign w:val="bottom"/>
            <w:hideMark/>
          </w:tcPr>
          <w:p w14:paraId="223D8AF1"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-0,8 </w:t>
            </w:r>
          </w:p>
        </w:tc>
        <w:tc>
          <w:tcPr>
            <w:tcW w:w="312" w:type="pct"/>
            <w:tcBorders>
              <w:top w:val="nil"/>
              <w:left w:val="nil"/>
              <w:bottom w:val="single" w:sz="8" w:space="0" w:color="auto"/>
              <w:right w:val="single" w:sz="4" w:space="0" w:color="auto"/>
            </w:tcBorders>
            <w:shd w:val="clear" w:color="auto" w:fill="auto"/>
            <w:noWrap/>
            <w:vAlign w:val="bottom"/>
            <w:hideMark/>
          </w:tcPr>
          <w:p w14:paraId="2E07F62D"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3,4 </w:t>
            </w:r>
          </w:p>
        </w:tc>
        <w:tc>
          <w:tcPr>
            <w:tcW w:w="312" w:type="pct"/>
            <w:tcBorders>
              <w:top w:val="nil"/>
              <w:left w:val="nil"/>
              <w:bottom w:val="single" w:sz="8" w:space="0" w:color="auto"/>
              <w:right w:val="single" w:sz="4" w:space="0" w:color="auto"/>
            </w:tcBorders>
            <w:shd w:val="clear" w:color="auto" w:fill="auto"/>
            <w:noWrap/>
            <w:vAlign w:val="bottom"/>
            <w:hideMark/>
          </w:tcPr>
          <w:p w14:paraId="027BDFCA"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-1,5 </w:t>
            </w:r>
          </w:p>
        </w:tc>
        <w:tc>
          <w:tcPr>
            <w:tcW w:w="312" w:type="pct"/>
            <w:tcBorders>
              <w:top w:val="nil"/>
              <w:left w:val="nil"/>
              <w:bottom w:val="single" w:sz="8" w:space="0" w:color="auto"/>
              <w:right w:val="single" w:sz="4" w:space="0" w:color="auto"/>
            </w:tcBorders>
            <w:shd w:val="clear" w:color="auto" w:fill="auto"/>
            <w:noWrap/>
            <w:vAlign w:val="bottom"/>
            <w:hideMark/>
          </w:tcPr>
          <w:p w14:paraId="6544E7C7"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-6,0 </w:t>
            </w:r>
          </w:p>
        </w:tc>
        <w:tc>
          <w:tcPr>
            <w:tcW w:w="312" w:type="pct"/>
            <w:tcBorders>
              <w:top w:val="nil"/>
              <w:left w:val="nil"/>
              <w:bottom w:val="single" w:sz="8" w:space="0" w:color="auto"/>
              <w:right w:val="single" w:sz="4" w:space="0" w:color="auto"/>
            </w:tcBorders>
            <w:shd w:val="clear" w:color="auto" w:fill="auto"/>
            <w:noWrap/>
            <w:vAlign w:val="bottom"/>
            <w:hideMark/>
          </w:tcPr>
          <w:p w14:paraId="1F7C9B42"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-7,2 </w:t>
            </w:r>
          </w:p>
        </w:tc>
        <w:tc>
          <w:tcPr>
            <w:tcW w:w="312" w:type="pct"/>
            <w:tcBorders>
              <w:top w:val="nil"/>
              <w:left w:val="nil"/>
              <w:bottom w:val="single" w:sz="8" w:space="0" w:color="auto"/>
              <w:right w:val="single" w:sz="4" w:space="0" w:color="auto"/>
            </w:tcBorders>
            <w:shd w:val="clear" w:color="auto" w:fill="auto"/>
            <w:noWrap/>
            <w:vAlign w:val="bottom"/>
            <w:hideMark/>
          </w:tcPr>
          <w:p w14:paraId="0A5CF4E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-12,6 </w:t>
            </w:r>
          </w:p>
        </w:tc>
        <w:tc>
          <w:tcPr>
            <w:tcW w:w="312" w:type="pct"/>
            <w:tcBorders>
              <w:top w:val="nil"/>
              <w:left w:val="nil"/>
              <w:bottom w:val="single" w:sz="8" w:space="0" w:color="auto"/>
              <w:right w:val="single" w:sz="4" w:space="0" w:color="auto"/>
            </w:tcBorders>
            <w:shd w:val="clear" w:color="auto" w:fill="auto"/>
            <w:noWrap/>
            <w:vAlign w:val="bottom"/>
            <w:hideMark/>
          </w:tcPr>
          <w:p w14:paraId="2B2C88DB"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-2,1 </w:t>
            </w:r>
          </w:p>
        </w:tc>
        <w:tc>
          <w:tcPr>
            <w:tcW w:w="312" w:type="pct"/>
            <w:tcBorders>
              <w:top w:val="nil"/>
              <w:left w:val="nil"/>
              <w:bottom w:val="single" w:sz="8" w:space="0" w:color="auto"/>
              <w:right w:val="single" w:sz="8" w:space="0" w:color="auto"/>
            </w:tcBorders>
            <w:shd w:val="clear" w:color="auto" w:fill="auto"/>
            <w:noWrap/>
            <w:vAlign w:val="bottom"/>
            <w:hideMark/>
          </w:tcPr>
          <w:p w14:paraId="668AF6D9" w14:textId="77777777" w:rsidR="00E76F99" w:rsidRPr="00E76F99" w:rsidRDefault="00E76F99" w:rsidP="00E76F99">
            <w:pPr>
              <w:spacing w:after="0" w:line="240" w:lineRule="auto"/>
              <w:jc w:val="right"/>
              <w:rPr>
                <w:rFonts w:ascii="Arial" w:eastAsia="Times New Roman" w:hAnsi="Arial" w:cs="Arial"/>
                <w:sz w:val="16"/>
                <w:szCs w:val="16"/>
                <w:lang w:eastAsia="cs-CZ"/>
              </w:rPr>
            </w:pPr>
            <w:r w:rsidRPr="00E76F99">
              <w:rPr>
                <w:rFonts w:ascii="Arial" w:eastAsia="Times New Roman" w:hAnsi="Arial" w:cs="Arial"/>
                <w:sz w:val="16"/>
                <w:szCs w:val="16"/>
                <w:lang w:eastAsia="cs-CZ"/>
              </w:rPr>
              <w:t xml:space="preserve">-0,7 </w:t>
            </w:r>
          </w:p>
        </w:tc>
      </w:tr>
    </w:tbl>
    <w:p w14:paraId="0BD6E586" w14:textId="77777777" w:rsidR="00F87904" w:rsidRDefault="00F87904" w:rsidP="00636270">
      <w:pPr>
        <w:jc w:val="both"/>
        <w:rPr>
          <w:rFonts w:ascii="Tahoma" w:hAnsi="Tahoma" w:cs="Tahoma"/>
          <w:sz w:val="20"/>
          <w:szCs w:val="20"/>
        </w:rPr>
      </w:pPr>
    </w:p>
    <w:p w14:paraId="569B57C8" w14:textId="784093AB" w:rsidR="00227894" w:rsidRPr="00227894" w:rsidRDefault="00227894" w:rsidP="00227894">
      <w:pPr>
        <w:pStyle w:val="Titulek"/>
        <w:keepNext/>
        <w:rPr>
          <w:b w:val="0"/>
          <w:sz w:val="20"/>
          <w:szCs w:val="20"/>
        </w:rPr>
      </w:pPr>
      <w:bookmarkStart w:id="171" w:name="_Toc142926505"/>
      <w:r w:rsidRPr="00227894">
        <w:rPr>
          <w:sz w:val="20"/>
          <w:szCs w:val="20"/>
        </w:rPr>
        <w:t xml:space="preserve">Tabulka </w:t>
      </w:r>
      <w:r w:rsidRPr="00227894">
        <w:rPr>
          <w:sz w:val="20"/>
          <w:szCs w:val="20"/>
        </w:rPr>
        <w:fldChar w:fldCharType="begin"/>
      </w:r>
      <w:r w:rsidRPr="00227894">
        <w:rPr>
          <w:sz w:val="20"/>
          <w:szCs w:val="20"/>
        </w:rPr>
        <w:instrText xml:space="preserve"> SEQ Tabulka \* ARABIC </w:instrText>
      </w:r>
      <w:r w:rsidRPr="00227894">
        <w:rPr>
          <w:sz w:val="20"/>
          <w:szCs w:val="20"/>
        </w:rPr>
        <w:fldChar w:fldCharType="separate"/>
      </w:r>
      <w:r w:rsidR="00E30880">
        <w:rPr>
          <w:noProof/>
          <w:sz w:val="20"/>
          <w:szCs w:val="20"/>
        </w:rPr>
        <w:t>20</w:t>
      </w:r>
      <w:r w:rsidRPr="00227894">
        <w:rPr>
          <w:sz w:val="20"/>
          <w:szCs w:val="20"/>
        </w:rPr>
        <w:fldChar w:fldCharType="end"/>
      </w:r>
      <w:r w:rsidRPr="00227894">
        <w:rPr>
          <w:sz w:val="20"/>
          <w:szCs w:val="20"/>
        </w:rPr>
        <w:t xml:space="preserve">: </w:t>
      </w:r>
      <w:r w:rsidRPr="00227894">
        <w:rPr>
          <w:b w:val="0"/>
          <w:sz w:val="20"/>
          <w:szCs w:val="20"/>
        </w:rPr>
        <w:t>Rozvodovost ORP v MSK (ČSÚ, 2021)</w:t>
      </w:r>
      <w:bookmarkEnd w:id="171"/>
    </w:p>
    <w:tbl>
      <w:tblPr>
        <w:tblW w:w="5000" w:type="pct"/>
        <w:tblCellMar>
          <w:left w:w="70" w:type="dxa"/>
          <w:right w:w="70" w:type="dxa"/>
        </w:tblCellMar>
        <w:tblLook w:val="04A0" w:firstRow="1" w:lastRow="0" w:firstColumn="1" w:lastColumn="0" w:noHBand="0" w:noVBand="1"/>
      </w:tblPr>
      <w:tblGrid>
        <w:gridCol w:w="3027"/>
        <w:gridCol w:w="656"/>
        <w:gridCol w:w="581"/>
        <w:gridCol w:w="489"/>
        <w:gridCol w:w="446"/>
        <w:gridCol w:w="544"/>
        <w:gridCol w:w="514"/>
        <w:gridCol w:w="538"/>
        <w:gridCol w:w="526"/>
        <w:gridCol w:w="581"/>
        <w:gridCol w:w="636"/>
        <w:gridCol w:w="514"/>
      </w:tblGrid>
      <w:tr w:rsidR="00A05AC8" w:rsidRPr="00A05AC8" w14:paraId="622A90C1" w14:textId="77777777" w:rsidTr="005E21B5">
        <w:trPr>
          <w:trHeight w:val="410"/>
        </w:trPr>
        <w:tc>
          <w:tcPr>
            <w:tcW w:w="153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B287E90"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5B8C5737"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Bílovec</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31FAD164"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Bohumín</w:t>
            </w:r>
          </w:p>
        </w:tc>
        <w:tc>
          <w:tcPr>
            <w:tcW w:w="331" w:type="pct"/>
            <w:tcBorders>
              <w:top w:val="single" w:sz="8" w:space="0" w:color="auto"/>
              <w:left w:val="nil"/>
              <w:bottom w:val="single" w:sz="8" w:space="0" w:color="auto"/>
              <w:right w:val="single" w:sz="4" w:space="0" w:color="auto"/>
            </w:tcBorders>
            <w:shd w:val="clear" w:color="auto" w:fill="auto"/>
            <w:noWrap/>
            <w:vAlign w:val="center"/>
            <w:hideMark/>
          </w:tcPr>
          <w:p w14:paraId="7E3FBF31"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Bruntál</w:t>
            </w:r>
          </w:p>
        </w:tc>
        <w:tc>
          <w:tcPr>
            <w:tcW w:w="331" w:type="pct"/>
            <w:tcBorders>
              <w:top w:val="single" w:sz="8" w:space="0" w:color="auto"/>
              <w:left w:val="nil"/>
              <w:bottom w:val="single" w:sz="8" w:space="0" w:color="auto"/>
              <w:right w:val="single" w:sz="4" w:space="0" w:color="auto"/>
            </w:tcBorders>
            <w:shd w:val="clear" w:color="auto" w:fill="auto"/>
            <w:vAlign w:val="center"/>
            <w:hideMark/>
          </w:tcPr>
          <w:p w14:paraId="6E96C125"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Český</w:t>
            </w:r>
            <w:r w:rsidRPr="00A05AC8">
              <w:rPr>
                <w:rFonts w:ascii="Arial" w:eastAsia="Times New Roman" w:hAnsi="Arial" w:cs="Arial"/>
                <w:sz w:val="16"/>
                <w:szCs w:val="16"/>
                <w:lang w:eastAsia="cs-CZ"/>
              </w:rPr>
              <w:br/>
              <w:t>Těšín</w:t>
            </w:r>
          </w:p>
        </w:tc>
        <w:tc>
          <w:tcPr>
            <w:tcW w:w="312" w:type="pct"/>
            <w:tcBorders>
              <w:top w:val="single" w:sz="8" w:space="0" w:color="auto"/>
              <w:left w:val="nil"/>
              <w:bottom w:val="single" w:sz="8" w:space="0" w:color="auto"/>
              <w:right w:val="single" w:sz="4" w:space="0" w:color="auto"/>
            </w:tcBorders>
            <w:shd w:val="clear" w:color="auto" w:fill="auto"/>
            <w:vAlign w:val="center"/>
            <w:hideMark/>
          </w:tcPr>
          <w:p w14:paraId="287C9C82"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Frenštát</w:t>
            </w:r>
            <w:r w:rsidRPr="00A05AC8">
              <w:rPr>
                <w:rFonts w:ascii="Arial" w:eastAsia="Times New Roman" w:hAnsi="Arial" w:cs="Arial"/>
                <w:sz w:val="16"/>
                <w:szCs w:val="16"/>
                <w:lang w:eastAsia="cs-CZ"/>
              </w:rPr>
              <w:br/>
              <w:t>pod Rad.</w:t>
            </w:r>
          </w:p>
        </w:tc>
        <w:tc>
          <w:tcPr>
            <w:tcW w:w="312" w:type="pct"/>
            <w:tcBorders>
              <w:top w:val="single" w:sz="8" w:space="0" w:color="auto"/>
              <w:left w:val="nil"/>
              <w:bottom w:val="single" w:sz="8" w:space="0" w:color="auto"/>
              <w:right w:val="single" w:sz="4" w:space="0" w:color="auto"/>
            </w:tcBorders>
            <w:shd w:val="clear" w:color="auto" w:fill="auto"/>
            <w:vAlign w:val="center"/>
            <w:hideMark/>
          </w:tcPr>
          <w:p w14:paraId="4F8CE8A3"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Frýdek-</w:t>
            </w:r>
            <w:r w:rsidRPr="00A05AC8">
              <w:rPr>
                <w:rFonts w:ascii="Arial" w:eastAsia="Times New Roman" w:hAnsi="Arial" w:cs="Arial"/>
                <w:sz w:val="16"/>
                <w:szCs w:val="16"/>
                <w:lang w:eastAsia="cs-CZ"/>
              </w:rPr>
              <w:br/>
              <w:t>Místek</w:t>
            </w:r>
          </w:p>
        </w:tc>
        <w:tc>
          <w:tcPr>
            <w:tcW w:w="312" w:type="pct"/>
            <w:tcBorders>
              <w:top w:val="single" w:sz="8" w:space="0" w:color="auto"/>
              <w:left w:val="nil"/>
              <w:bottom w:val="single" w:sz="8" w:space="0" w:color="auto"/>
              <w:right w:val="single" w:sz="4" w:space="0" w:color="auto"/>
            </w:tcBorders>
            <w:shd w:val="clear" w:color="auto" w:fill="auto"/>
            <w:vAlign w:val="center"/>
            <w:hideMark/>
          </w:tcPr>
          <w:p w14:paraId="6BC5A501"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Frýdlant</w:t>
            </w:r>
            <w:r w:rsidRPr="00A05AC8">
              <w:rPr>
                <w:rFonts w:ascii="Arial" w:eastAsia="Times New Roman" w:hAnsi="Arial" w:cs="Arial"/>
                <w:sz w:val="16"/>
                <w:szCs w:val="16"/>
                <w:lang w:eastAsia="cs-CZ"/>
              </w:rPr>
              <w:br/>
              <w:t>nad Ostr.</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185817DE"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Havířov</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069866E9"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Hlučín</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1FB0A228"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Jablunkov</w:t>
            </w:r>
          </w:p>
        </w:tc>
        <w:tc>
          <w:tcPr>
            <w:tcW w:w="312" w:type="pct"/>
            <w:tcBorders>
              <w:top w:val="single" w:sz="8" w:space="0" w:color="auto"/>
              <w:left w:val="nil"/>
              <w:bottom w:val="single" w:sz="8" w:space="0" w:color="auto"/>
              <w:right w:val="single" w:sz="8" w:space="0" w:color="auto"/>
            </w:tcBorders>
            <w:shd w:val="clear" w:color="auto" w:fill="auto"/>
            <w:noWrap/>
            <w:vAlign w:val="center"/>
            <w:hideMark/>
          </w:tcPr>
          <w:p w14:paraId="5649A422"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Karviná</w:t>
            </w:r>
          </w:p>
        </w:tc>
      </w:tr>
      <w:tr w:rsidR="00A05AC8" w:rsidRPr="00A05AC8" w14:paraId="6672A101" w14:textId="77777777" w:rsidTr="005E21B5">
        <w:trPr>
          <w:trHeight w:val="250"/>
        </w:trPr>
        <w:tc>
          <w:tcPr>
            <w:tcW w:w="1532"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1600253E"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Sňatky</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1EA168EF"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128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31434F26"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156 </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14:paraId="7E4032BA"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170 </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14:paraId="7FE7062C"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122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5CE4C8E2"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91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4FFB6C87"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548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7B7F5C7E"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132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600C4BBA"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439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52C20572"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201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7857CF50"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118 </w:t>
            </w:r>
          </w:p>
        </w:tc>
        <w:tc>
          <w:tcPr>
            <w:tcW w:w="312" w:type="pct"/>
            <w:tcBorders>
              <w:top w:val="single" w:sz="4" w:space="0" w:color="auto"/>
              <w:left w:val="nil"/>
              <w:bottom w:val="single" w:sz="4" w:space="0" w:color="auto"/>
              <w:right w:val="single" w:sz="8" w:space="0" w:color="auto"/>
            </w:tcBorders>
            <w:shd w:val="clear" w:color="auto" w:fill="auto"/>
            <w:noWrap/>
            <w:vAlign w:val="bottom"/>
            <w:hideMark/>
          </w:tcPr>
          <w:p w14:paraId="5BB9154A"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255 </w:t>
            </w:r>
          </w:p>
        </w:tc>
      </w:tr>
      <w:tr w:rsidR="00A05AC8" w:rsidRPr="00A05AC8" w14:paraId="72F2C7C1" w14:textId="77777777" w:rsidTr="005E21B5">
        <w:trPr>
          <w:trHeight w:val="250"/>
        </w:trPr>
        <w:tc>
          <w:tcPr>
            <w:tcW w:w="1532" w:type="pct"/>
            <w:tcBorders>
              <w:top w:val="nil"/>
              <w:left w:val="single" w:sz="8" w:space="0" w:color="auto"/>
              <w:bottom w:val="single" w:sz="4" w:space="0" w:color="auto"/>
              <w:right w:val="single" w:sz="8" w:space="0" w:color="auto"/>
            </w:tcBorders>
            <w:shd w:val="clear" w:color="000000" w:fill="FFFFFF"/>
            <w:noWrap/>
            <w:vAlign w:val="bottom"/>
            <w:hideMark/>
          </w:tcPr>
          <w:p w14:paraId="56979D7F"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Rozvody</w:t>
            </w:r>
          </w:p>
        </w:tc>
        <w:tc>
          <w:tcPr>
            <w:tcW w:w="312" w:type="pct"/>
            <w:tcBorders>
              <w:top w:val="nil"/>
              <w:left w:val="nil"/>
              <w:bottom w:val="single" w:sz="4" w:space="0" w:color="auto"/>
              <w:right w:val="single" w:sz="4" w:space="0" w:color="auto"/>
            </w:tcBorders>
            <w:shd w:val="clear" w:color="auto" w:fill="auto"/>
            <w:noWrap/>
            <w:vAlign w:val="bottom"/>
            <w:hideMark/>
          </w:tcPr>
          <w:p w14:paraId="1181EDD4"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44 </w:t>
            </w:r>
          </w:p>
        </w:tc>
        <w:tc>
          <w:tcPr>
            <w:tcW w:w="312" w:type="pct"/>
            <w:tcBorders>
              <w:top w:val="nil"/>
              <w:left w:val="nil"/>
              <w:bottom w:val="single" w:sz="4" w:space="0" w:color="auto"/>
              <w:right w:val="single" w:sz="4" w:space="0" w:color="auto"/>
            </w:tcBorders>
            <w:shd w:val="clear" w:color="auto" w:fill="auto"/>
            <w:noWrap/>
            <w:vAlign w:val="bottom"/>
            <w:hideMark/>
          </w:tcPr>
          <w:p w14:paraId="408D8594"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75 </w:t>
            </w:r>
          </w:p>
        </w:tc>
        <w:tc>
          <w:tcPr>
            <w:tcW w:w="331" w:type="pct"/>
            <w:tcBorders>
              <w:top w:val="nil"/>
              <w:left w:val="nil"/>
              <w:bottom w:val="single" w:sz="4" w:space="0" w:color="auto"/>
              <w:right w:val="single" w:sz="4" w:space="0" w:color="auto"/>
            </w:tcBorders>
            <w:shd w:val="clear" w:color="auto" w:fill="auto"/>
            <w:noWrap/>
            <w:vAlign w:val="bottom"/>
            <w:hideMark/>
          </w:tcPr>
          <w:p w14:paraId="104A5503"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67 </w:t>
            </w:r>
          </w:p>
        </w:tc>
        <w:tc>
          <w:tcPr>
            <w:tcW w:w="331" w:type="pct"/>
            <w:tcBorders>
              <w:top w:val="nil"/>
              <w:left w:val="nil"/>
              <w:bottom w:val="single" w:sz="4" w:space="0" w:color="auto"/>
              <w:right w:val="single" w:sz="4" w:space="0" w:color="auto"/>
            </w:tcBorders>
            <w:shd w:val="clear" w:color="auto" w:fill="auto"/>
            <w:noWrap/>
            <w:vAlign w:val="bottom"/>
            <w:hideMark/>
          </w:tcPr>
          <w:p w14:paraId="0EAC0A31"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51 </w:t>
            </w:r>
          </w:p>
        </w:tc>
        <w:tc>
          <w:tcPr>
            <w:tcW w:w="312" w:type="pct"/>
            <w:tcBorders>
              <w:top w:val="nil"/>
              <w:left w:val="nil"/>
              <w:bottom w:val="single" w:sz="4" w:space="0" w:color="auto"/>
              <w:right w:val="single" w:sz="4" w:space="0" w:color="auto"/>
            </w:tcBorders>
            <w:shd w:val="clear" w:color="auto" w:fill="auto"/>
            <w:noWrap/>
            <w:vAlign w:val="bottom"/>
            <w:hideMark/>
          </w:tcPr>
          <w:p w14:paraId="790FB2D1"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35 </w:t>
            </w:r>
          </w:p>
        </w:tc>
        <w:tc>
          <w:tcPr>
            <w:tcW w:w="312" w:type="pct"/>
            <w:tcBorders>
              <w:top w:val="nil"/>
              <w:left w:val="nil"/>
              <w:bottom w:val="single" w:sz="4" w:space="0" w:color="auto"/>
              <w:right w:val="single" w:sz="4" w:space="0" w:color="auto"/>
            </w:tcBorders>
            <w:shd w:val="clear" w:color="auto" w:fill="auto"/>
            <w:noWrap/>
            <w:vAlign w:val="bottom"/>
            <w:hideMark/>
          </w:tcPr>
          <w:p w14:paraId="6A4C04E4"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247 </w:t>
            </w:r>
          </w:p>
        </w:tc>
        <w:tc>
          <w:tcPr>
            <w:tcW w:w="312" w:type="pct"/>
            <w:tcBorders>
              <w:top w:val="nil"/>
              <w:left w:val="nil"/>
              <w:bottom w:val="single" w:sz="4" w:space="0" w:color="auto"/>
              <w:right w:val="single" w:sz="4" w:space="0" w:color="auto"/>
            </w:tcBorders>
            <w:shd w:val="clear" w:color="auto" w:fill="auto"/>
            <w:noWrap/>
            <w:vAlign w:val="bottom"/>
            <w:hideMark/>
          </w:tcPr>
          <w:p w14:paraId="0164A088"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44 </w:t>
            </w:r>
          </w:p>
        </w:tc>
        <w:tc>
          <w:tcPr>
            <w:tcW w:w="312" w:type="pct"/>
            <w:tcBorders>
              <w:top w:val="nil"/>
              <w:left w:val="nil"/>
              <w:bottom w:val="single" w:sz="4" w:space="0" w:color="auto"/>
              <w:right w:val="single" w:sz="4" w:space="0" w:color="auto"/>
            </w:tcBorders>
            <w:shd w:val="clear" w:color="auto" w:fill="auto"/>
            <w:noWrap/>
            <w:vAlign w:val="bottom"/>
            <w:hideMark/>
          </w:tcPr>
          <w:p w14:paraId="0C6F44FF"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186 </w:t>
            </w:r>
          </w:p>
        </w:tc>
        <w:tc>
          <w:tcPr>
            <w:tcW w:w="312" w:type="pct"/>
            <w:tcBorders>
              <w:top w:val="nil"/>
              <w:left w:val="nil"/>
              <w:bottom w:val="single" w:sz="4" w:space="0" w:color="auto"/>
              <w:right w:val="single" w:sz="4" w:space="0" w:color="auto"/>
            </w:tcBorders>
            <w:shd w:val="clear" w:color="auto" w:fill="auto"/>
            <w:noWrap/>
            <w:vAlign w:val="bottom"/>
            <w:hideMark/>
          </w:tcPr>
          <w:p w14:paraId="23B697F9"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82 </w:t>
            </w:r>
          </w:p>
        </w:tc>
        <w:tc>
          <w:tcPr>
            <w:tcW w:w="312" w:type="pct"/>
            <w:tcBorders>
              <w:top w:val="nil"/>
              <w:left w:val="nil"/>
              <w:bottom w:val="single" w:sz="4" w:space="0" w:color="auto"/>
              <w:right w:val="single" w:sz="4" w:space="0" w:color="auto"/>
            </w:tcBorders>
            <w:shd w:val="clear" w:color="auto" w:fill="auto"/>
            <w:noWrap/>
            <w:vAlign w:val="bottom"/>
            <w:hideMark/>
          </w:tcPr>
          <w:p w14:paraId="2EF0E651"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38 </w:t>
            </w:r>
          </w:p>
        </w:tc>
        <w:tc>
          <w:tcPr>
            <w:tcW w:w="312" w:type="pct"/>
            <w:tcBorders>
              <w:top w:val="nil"/>
              <w:left w:val="nil"/>
              <w:bottom w:val="single" w:sz="4" w:space="0" w:color="auto"/>
              <w:right w:val="single" w:sz="8" w:space="0" w:color="auto"/>
            </w:tcBorders>
            <w:shd w:val="clear" w:color="auto" w:fill="auto"/>
            <w:noWrap/>
            <w:vAlign w:val="bottom"/>
            <w:hideMark/>
          </w:tcPr>
          <w:p w14:paraId="6AC06BC1"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114 </w:t>
            </w:r>
          </w:p>
        </w:tc>
      </w:tr>
      <w:tr w:rsidR="00A05AC8" w:rsidRPr="00A05AC8" w14:paraId="60384322" w14:textId="77777777" w:rsidTr="005E21B5">
        <w:trPr>
          <w:trHeight w:val="250"/>
        </w:trPr>
        <w:tc>
          <w:tcPr>
            <w:tcW w:w="1532" w:type="pct"/>
            <w:tcBorders>
              <w:top w:val="nil"/>
              <w:left w:val="single" w:sz="8" w:space="0" w:color="auto"/>
              <w:bottom w:val="single" w:sz="4" w:space="0" w:color="auto"/>
              <w:right w:val="single" w:sz="8" w:space="0" w:color="auto"/>
            </w:tcBorders>
            <w:shd w:val="clear" w:color="000000" w:fill="FFFFFF"/>
            <w:noWrap/>
            <w:vAlign w:val="bottom"/>
            <w:hideMark/>
          </w:tcPr>
          <w:p w14:paraId="66E62A33" w14:textId="36519091" w:rsidR="00A05AC8" w:rsidRPr="00A05AC8" w:rsidRDefault="00AD0114" w:rsidP="00A05AC8">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R</w:t>
            </w:r>
            <w:r w:rsidR="00A05AC8" w:rsidRPr="00A05AC8">
              <w:rPr>
                <w:rFonts w:ascii="Arial" w:eastAsia="Times New Roman" w:hAnsi="Arial" w:cs="Arial"/>
                <w:sz w:val="20"/>
                <w:szCs w:val="20"/>
                <w:lang w:eastAsia="cs-CZ"/>
              </w:rPr>
              <w:t>ozvody na 1000 obyvatel</w:t>
            </w:r>
          </w:p>
        </w:tc>
        <w:tc>
          <w:tcPr>
            <w:tcW w:w="312" w:type="pct"/>
            <w:tcBorders>
              <w:top w:val="nil"/>
              <w:left w:val="nil"/>
              <w:bottom w:val="single" w:sz="4" w:space="0" w:color="auto"/>
              <w:right w:val="single" w:sz="4" w:space="0" w:color="auto"/>
            </w:tcBorders>
            <w:shd w:val="clear" w:color="auto" w:fill="auto"/>
            <w:noWrap/>
            <w:vAlign w:val="bottom"/>
            <w:hideMark/>
          </w:tcPr>
          <w:p w14:paraId="26EDE6BB"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1,7 </w:t>
            </w:r>
          </w:p>
        </w:tc>
        <w:tc>
          <w:tcPr>
            <w:tcW w:w="312" w:type="pct"/>
            <w:tcBorders>
              <w:top w:val="nil"/>
              <w:left w:val="nil"/>
              <w:bottom w:val="single" w:sz="4" w:space="0" w:color="auto"/>
              <w:right w:val="single" w:sz="4" w:space="0" w:color="auto"/>
            </w:tcBorders>
            <w:shd w:val="clear" w:color="auto" w:fill="auto"/>
            <w:noWrap/>
            <w:vAlign w:val="bottom"/>
            <w:hideMark/>
          </w:tcPr>
          <w:p w14:paraId="0FB9659C"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2,3 </w:t>
            </w:r>
          </w:p>
        </w:tc>
        <w:tc>
          <w:tcPr>
            <w:tcW w:w="331" w:type="pct"/>
            <w:tcBorders>
              <w:top w:val="nil"/>
              <w:left w:val="nil"/>
              <w:bottom w:val="single" w:sz="4" w:space="0" w:color="auto"/>
              <w:right w:val="single" w:sz="4" w:space="0" w:color="auto"/>
            </w:tcBorders>
            <w:shd w:val="clear" w:color="auto" w:fill="auto"/>
            <w:noWrap/>
            <w:vAlign w:val="bottom"/>
            <w:hideMark/>
          </w:tcPr>
          <w:p w14:paraId="567BC4B2"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1,9 </w:t>
            </w:r>
          </w:p>
        </w:tc>
        <w:tc>
          <w:tcPr>
            <w:tcW w:w="331" w:type="pct"/>
            <w:tcBorders>
              <w:top w:val="nil"/>
              <w:left w:val="nil"/>
              <w:bottom w:val="single" w:sz="4" w:space="0" w:color="auto"/>
              <w:right w:val="single" w:sz="4" w:space="0" w:color="auto"/>
            </w:tcBorders>
            <w:shd w:val="clear" w:color="auto" w:fill="auto"/>
            <w:noWrap/>
            <w:vAlign w:val="bottom"/>
            <w:hideMark/>
          </w:tcPr>
          <w:p w14:paraId="6535D540"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2,1 </w:t>
            </w:r>
          </w:p>
        </w:tc>
        <w:tc>
          <w:tcPr>
            <w:tcW w:w="312" w:type="pct"/>
            <w:tcBorders>
              <w:top w:val="nil"/>
              <w:left w:val="nil"/>
              <w:bottom w:val="single" w:sz="4" w:space="0" w:color="auto"/>
              <w:right w:val="single" w:sz="4" w:space="0" w:color="auto"/>
            </w:tcBorders>
            <w:shd w:val="clear" w:color="auto" w:fill="auto"/>
            <w:noWrap/>
            <w:vAlign w:val="bottom"/>
            <w:hideMark/>
          </w:tcPr>
          <w:p w14:paraId="5D42EA5D"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1,8 </w:t>
            </w:r>
          </w:p>
        </w:tc>
        <w:tc>
          <w:tcPr>
            <w:tcW w:w="312" w:type="pct"/>
            <w:tcBorders>
              <w:top w:val="nil"/>
              <w:left w:val="nil"/>
              <w:bottom w:val="single" w:sz="4" w:space="0" w:color="auto"/>
              <w:right w:val="single" w:sz="4" w:space="0" w:color="auto"/>
            </w:tcBorders>
            <w:shd w:val="clear" w:color="auto" w:fill="auto"/>
            <w:noWrap/>
            <w:vAlign w:val="bottom"/>
            <w:hideMark/>
          </w:tcPr>
          <w:p w14:paraId="6B25E420"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2,2 </w:t>
            </w:r>
          </w:p>
        </w:tc>
        <w:tc>
          <w:tcPr>
            <w:tcW w:w="312" w:type="pct"/>
            <w:tcBorders>
              <w:top w:val="nil"/>
              <w:left w:val="nil"/>
              <w:bottom w:val="single" w:sz="4" w:space="0" w:color="auto"/>
              <w:right w:val="single" w:sz="4" w:space="0" w:color="auto"/>
            </w:tcBorders>
            <w:shd w:val="clear" w:color="auto" w:fill="auto"/>
            <w:noWrap/>
            <w:vAlign w:val="bottom"/>
            <w:hideMark/>
          </w:tcPr>
          <w:p w14:paraId="27AD8082"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1,8 </w:t>
            </w:r>
          </w:p>
        </w:tc>
        <w:tc>
          <w:tcPr>
            <w:tcW w:w="312" w:type="pct"/>
            <w:tcBorders>
              <w:top w:val="nil"/>
              <w:left w:val="nil"/>
              <w:bottom w:val="single" w:sz="4" w:space="0" w:color="auto"/>
              <w:right w:val="single" w:sz="4" w:space="0" w:color="auto"/>
            </w:tcBorders>
            <w:shd w:val="clear" w:color="auto" w:fill="auto"/>
            <w:noWrap/>
            <w:vAlign w:val="bottom"/>
            <w:hideMark/>
          </w:tcPr>
          <w:p w14:paraId="4627CFD2"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2,2 </w:t>
            </w:r>
          </w:p>
        </w:tc>
        <w:tc>
          <w:tcPr>
            <w:tcW w:w="312" w:type="pct"/>
            <w:tcBorders>
              <w:top w:val="nil"/>
              <w:left w:val="nil"/>
              <w:bottom w:val="single" w:sz="4" w:space="0" w:color="auto"/>
              <w:right w:val="single" w:sz="4" w:space="0" w:color="auto"/>
            </w:tcBorders>
            <w:shd w:val="clear" w:color="auto" w:fill="auto"/>
            <w:noWrap/>
            <w:vAlign w:val="bottom"/>
            <w:hideMark/>
          </w:tcPr>
          <w:p w14:paraId="005C87E8"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2,0 </w:t>
            </w:r>
          </w:p>
        </w:tc>
        <w:tc>
          <w:tcPr>
            <w:tcW w:w="312" w:type="pct"/>
            <w:tcBorders>
              <w:top w:val="nil"/>
              <w:left w:val="nil"/>
              <w:bottom w:val="single" w:sz="4" w:space="0" w:color="auto"/>
              <w:right w:val="single" w:sz="4" w:space="0" w:color="auto"/>
            </w:tcBorders>
            <w:shd w:val="clear" w:color="auto" w:fill="auto"/>
            <w:noWrap/>
            <w:vAlign w:val="bottom"/>
            <w:hideMark/>
          </w:tcPr>
          <w:p w14:paraId="78D66FDF"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1,7 </w:t>
            </w:r>
          </w:p>
        </w:tc>
        <w:tc>
          <w:tcPr>
            <w:tcW w:w="312" w:type="pct"/>
            <w:tcBorders>
              <w:top w:val="nil"/>
              <w:left w:val="nil"/>
              <w:bottom w:val="single" w:sz="4" w:space="0" w:color="auto"/>
              <w:right w:val="single" w:sz="8" w:space="0" w:color="auto"/>
            </w:tcBorders>
            <w:shd w:val="clear" w:color="auto" w:fill="auto"/>
            <w:noWrap/>
            <w:vAlign w:val="bottom"/>
            <w:hideMark/>
          </w:tcPr>
          <w:p w14:paraId="558EBEBD"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1,9 </w:t>
            </w:r>
          </w:p>
        </w:tc>
      </w:tr>
      <w:tr w:rsidR="00A05AC8" w:rsidRPr="00A05AC8" w14:paraId="765A67B8"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69744D76" w14:textId="645D509B" w:rsidR="00A05AC8" w:rsidRPr="00A05AC8" w:rsidRDefault="00AD0114" w:rsidP="00A05AC8">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R</w:t>
            </w:r>
            <w:r w:rsidR="00A05AC8" w:rsidRPr="00A05AC8">
              <w:rPr>
                <w:rFonts w:ascii="Arial" w:eastAsia="Times New Roman" w:hAnsi="Arial" w:cs="Arial"/>
                <w:sz w:val="20"/>
                <w:szCs w:val="20"/>
                <w:lang w:eastAsia="cs-CZ"/>
              </w:rPr>
              <w:t>ozvody na 100 sňatků</w:t>
            </w:r>
          </w:p>
        </w:tc>
        <w:tc>
          <w:tcPr>
            <w:tcW w:w="312" w:type="pct"/>
            <w:tcBorders>
              <w:top w:val="nil"/>
              <w:left w:val="nil"/>
              <w:bottom w:val="single" w:sz="4" w:space="0" w:color="auto"/>
              <w:right w:val="single" w:sz="4" w:space="0" w:color="auto"/>
            </w:tcBorders>
            <w:shd w:val="clear" w:color="auto" w:fill="auto"/>
            <w:noWrap/>
            <w:vAlign w:val="bottom"/>
            <w:hideMark/>
          </w:tcPr>
          <w:p w14:paraId="2DCC871A"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34,4 </w:t>
            </w:r>
          </w:p>
        </w:tc>
        <w:tc>
          <w:tcPr>
            <w:tcW w:w="312" w:type="pct"/>
            <w:tcBorders>
              <w:top w:val="nil"/>
              <w:left w:val="nil"/>
              <w:bottom w:val="single" w:sz="4" w:space="0" w:color="auto"/>
              <w:right w:val="single" w:sz="4" w:space="0" w:color="auto"/>
            </w:tcBorders>
            <w:shd w:val="clear" w:color="auto" w:fill="auto"/>
            <w:noWrap/>
            <w:vAlign w:val="bottom"/>
            <w:hideMark/>
          </w:tcPr>
          <w:p w14:paraId="1A67C51E"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48,1 </w:t>
            </w:r>
          </w:p>
        </w:tc>
        <w:tc>
          <w:tcPr>
            <w:tcW w:w="331" w:type="pct"/>
            <w:tcBorders>
              <w:top w:val="nil"/>
              <w:left w:val="nil"/>
              <w:bottom w:val="single" w:sz="4" w:space="0" w:color="auto"/>
              <w:right w:val="single" w:sz="4" w:space="0" w:color="auto"/>
            </w:tcBorders>
            <w:shd w:val="clear" w:color="auto" w:fill="auto"/>
            <w:noWrap/>
            <w:vAlign w:val="bottom"/>
            <w:hideMark/>
          </w:tcPr>
          <w:p w14:paraId="1A01CD1E"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39,4 </w:t>
            </w:r>
          </w:p>
        </w:tc>
        <w:tc>
          <w:tcPr>
            <w:tcW w:w="331" w:type="pct"/>
            <w:tcBorders>
              <w:top w:val="nil"/>
              <w:left w:val="nil"/>
              <w:bottom w:val="single" w:sz="4" w:space="0" w:color="auto"/>
              <w:right w:val="single" w:sz="4" w:space="0" w:color="auto"/>
            </w:tcBorders>
            <w:shd w:val="clear" w:color="auto" w:fill="auto"/>
            <w:noWrap/>
            <w:vAlign w:val="bottom"/>
            <w:hideMark/>
          </w:tcPr>
          <w:p w14:paraId="5226BABC"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41,8 </w:t>
            </w:r>
          </w:p>
        </w:tc>
        <w:tc>
          <w:tcPr>
            <w:tcW w:w="312" w:type="pct"/>
            <w:tcBorders>
              <w:top w:val="nil"/>
              <w:left w:val="nil"/>
              <w:bottom w:val="single" w:sz="4" w:space="0" w:color="auto"/>
              <w:right w:val="single" w:sz="4" w:space="0" w:color="auto"/>
            </w:tcBorders>
            <w:shd w:val="clear" w:color="auto" w:fill="auto"/>
            <w:noWrap/>
            <w:vAlign w:val="bottom"/>
            <w:hideMark/>
          </w:tcPr>
          <w:p w14:paraId="32D69909"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38,5 </w:t>
            </w:r>
          </w:p>
        </w:tc>
        <w:tc>
          <w:tcPr>
            <w:tcW w:w="312" w:type="pct"/>
            <w:tcBorders>
              <w:top w:val="nil"/>
              <w:left w:val="nil"/>
              <w:bottom w:val="single" w:sz="4" w:space="0" w:color="auto"/>
              <w:right w:val="single" w:sz="4" w:space="0" w:color="auto"/>
            </w:tcBorders>
            <w:shd w:val="clear" w:color="auto" w:fill="auto"/>
            <w:noWrap/>
            <w:vAlign w:val="bottom"/>
            <w:hideMark/>
          </w:tcPr>
          <w:p w14:paraId="6DB9C6D5"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45,1 </w:t>
            </w:r>
          </w:p>
        </w:tc>
        <w:tc>
          <w:tcPr>
            <w:tcW w:w="312" w:type="pct"/>
            <w:tcBorders>
              <w:top w:val="nil"/>
              <w:left w:val="nil"/>
              <w:bottom w:val="single" w:sz="4" w:space="0" w:color="auto"/>
              <w:right w:val="single" w:sz="4" w:space="0" w:color="auto"/>
            </w:tcBorders>
            <w:shd w:val="clear" w:color="auto" w:fill="auto"/>
            <w:noWrap/>
            <w:vAlign w:val="bottom"/>
            <w:hideMark/>
          </w:tcPr>
          <w:p w14:paraId="0B0DCE0C"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33,3 </w:t>
            </w:r>
          </w:p>
        </w:tc>
        <w:tc>
          <w:tcPr>
            <w:tcW w:w="312" w:type="pct"/>
            <w:tcBorders>
              <w:top w:val="nil"/>
              <w:left w:val="nil"/>
              <w:bottom w:val="single" w:sz="4" w:space="0" w:color="auto"/>
              <w:right w:val="single" w:sz="4" w:space="0" w:color="auto"/>
            </w:tcBorders>
            <w:shd w:val="clear" w:color="auto" w:fill="auto"/>
            <w:noWrap/>
            <w:vAlign w:val="bottom"/>
            <w:hideMark/>
          </w:tcPr>
          <w:p w14:paraId="2BA64ECB"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42,4 </w:t>
            </w:r>
          </w:p>
        </w:tc>
        <w:tc>
          <w:tcPr>
            <w:tcW w:w="312" w:type="pct"/>
            <w:tcBorders>
              <w:top w:val="nil"/>
              <w:left w:val="nil"/>
              <w:bottom w:val="single" w:sz="4" w:space="0" w:color="auto"/>
              <w:right w:val="single" w:sz="4" w:space="0" w:color="auto"/>
            </w:tcBorders>
            <w:shd w:val="clear" w:color="auto" w:fill="auto"/>
            <w:noWrap/>
            <w:vAlign w:val="bottom"/>
            <w:hideMark/>
          </w:tcPr>
          <w:p w14:paraId="26299093"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40,8 </w:t>
            </w:r>
          </w:p>
        </w:tc>
        <w:tc>
          <w:tcPr>
            <w:tcW w:w="312" w:type="pct"/>
            <w:tcBorders>
              <w:top w:val="nil"/>
              <w:left w:val="nil"/>
              <w:bottom w:val="single" w:sz="4" w:space="0" w:color="auto"/>
              <w:right w:val="single" w:sz="4" w:space="0" w:color="auto"/>
            </w:tcBorders>
            <w:shd w:val="clear" w:color="auto" w:fill="auto"/>
            <w:noWrap/>
            <w:vAlign w:val="bottom"/>
            <w:hideMark/>
          </w:tcPr>
          <w:p w14:paraId="239C0E2D"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32,2 </w:t>
            </w:r>
          </w:p>
        </w:tc>
        <w:tc>
          <w:tcPr>
            <w:tcW w:w="312" w:type="pct"/>
            <w:tcBorders>
              <w:top w:val="nil"/>
              <w:left w:val="nil"/>
              <w:bottom w:val="single" w:sz="4" w:space="0" w:color="auto"/>
              <w:right w:val="single" w:sz="8" w:space="0" w:color="auto"/>
            </w:tcBorders>
            <w:shd w:val="clear" w:color="auto" w:fill="auto"/>
            <w:noWrap/>
            <w:vAlign w:val="bottom"/>
            <w:hideMark/>
          </w:tcPr>
          <w:p w14:paraId="34D8A5B9"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44,7 </w:t>
            </w:r>
          </w:p>
        </w:tc>
      </w:tr>
      <w:tr w:rsidR="00A05AC8" w:rsidRPr="00A05AC8" w14:paraId="741B81E7" w14:textId="77777777" w:rsidTr="005E21B5">
        <w:trPr>
          <w:trHeight w:val="260"/>
        </w:trPr>
        <w:tc>
          <w:tcPr>
            <w:tcW w:w="1532" w:type="pct"/>
            <w:tcBorders>
              <w:top w:val="nil"/>
              <w:left w:val="single" w:sz="8" w:space="0" w:color="auto"/>
              <w:bottom w:val="single" w:sz="8" w:space="0" w:color="auto"/>
              <w:right w:val="single" w:sz="8" w:space="0" w:color="auto"/>
            </w:tcBorders>
            <w:shd w:val="clear" w:color="auto" w:fill="auto"/>
            <w:noWrap/>
            <w:vAlign w:val="bottom"/>
            <w:hideMark/>
          </w:tcPr>
          <w:p w14:paraId="054A02EC"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Poměr rozvodů na účasti nezletilých dětí v roce</w:t>
            </w:r>
          </w:p>
        </w:tc>
        <w:tc>
          <w:tcPr>
            <w:tcW w:w="312" w:type="pct"/>
            <w:tcBorders>
              <w:top w:val="nil"/>
              <w:left w:val="nil"/>
              <w:bottom w:val="single" w:sz="8" w:space="0" w:color="auto"/>
              <w:right w:val="single" w:sz="4" w:space="0" w:color="auto"/>
            </w:tcBorders>
            <w:shd w:val="clear" w:color="auto" w:fill="auto"/>
            <w:noWrap/>
            <w:vAlign w:val="bottom"/>
            <w:hideMark/>
          </w:tcPr>
          <w:p w14:paraId="035EBBA1"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8" w:space="0" w:color="auto"/>
              <w:right w:val="single" w:sz="4" w:space="0" w:color="auto"/>
            </w:tcBorders>
            <w:shd w:val="clear" w:color="auto" w:fill="auto"/>
            <w:noWrap/>
            <w:vAlign w:val="bottom"/>
            <w:hideMark/>
          </w:tcPr>
          <w:p w14:paraId="6450C330"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31" w:type="pct"/>
            <w:tcBorders>
              <w:top w:val="nil"/>
              <w:left w:val="nil"/>
              <w:bottom w:val="single" w:sz="8" w:space="0" w:color="auto"/>
              <w:right w:val="single" w:sz="4" w:space="0" w:color="auto"/>
            </w:tcBorders>
            <w:shd w:val="clear" w:color="auto" w:fill="auto"/>
            <w:noWrap/>
            <w:vAlign w:val="bottom"/>
            <w:hideMark/>
          </w:tcPr>
          <w:p w14:paraId="095CEF05"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31" w:type="pct"/>
            <w:tcBorders>
              <w:top w:val="nil"/>
              <w:left w:val="nil"/>
              <w:bottom w:val="single" w:sz="8" w:space="0" w:color="auto"/>
              <w:right w:val="single" w:sz="4" w:space="0" w:color="auto"/>
            </w:tcBorders>
            <w:shd w:val="clear" w:color="auto" w:fill="auto"/>
            <w:noWrap/>
            <w:vAlign w:val="bottom"/>
            <w:hideMark/>
          </w:tcPr>
          <w:p w14:paraId="4D4A397B"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8" w:space="0" w:color="auto"/>
              <w:right w:val="single" w:sz="4" w:space="0" w:color="auto"/>
            </w:tcBorders>
            <w:shd w:val="clear" w:color="auto" w:fill="auto"/>
            <w:noWrap/>
            <w:vAlign w:val="bottom"/>
            <w:hideMark/>
          </w:tcPr>
          <w:p w14:paraId="338BF309"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8" w:space="0" w:color="auto"/>
              <w:right w:val="single" w:sz="4" w:space="0" w:color="auto"/>
            </w:tcBorders>
            <w:shd w:val="clear" w:color="auto" w:fill="auto"/>
            <w:noWrap/>
            <w:vAlign w:val="bottom"/>
            <w:hideMark/>
          </w:tcPr>
          <w:p w14:paraId="1AF76176"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8" w:space="0" w:color="auto"/>
              <w:right w:val="single" w:sz="4" w:space="0" w:color="auto"/>
            </w:tcBorders>
            <w:shd w:val="clear" w:color="auto" w:fill="auto"/>
            <w:noWrap/>
            <w:vAlign w:val="bottom"/>
            <w:hideMark/>
          </w:tcPr>
          <w:p w14:paraId="1F62A065"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8" w:space="0" w:color="auto"/>
              <w:right w:val="single" w:sz="4" w:space="0" w:color="auto"/>
            </w:tcBorders>
            <w:shd w:val="clear" w:color="auto" w:fill="auto"/>
            <w:noWrap/>
            <w:vAlign w:val="bottom"/>
            <w:hideMark/>
          </w:tcPr>
          <w:p w14:paraId="25B002D5"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8" w:space="0" w:color="auto"/>
              <w:right w:val="single" w:sz="4" w:space="0" w:color="auto"/>
            </w:tcBorders>
            <w:shd w:val="clear" w:color="auto" w:fill="auto"/>
            <w:noWrap/>
            <w:vAlign w:val="bottom"/>
            <w:hideMark/>
          </w:tcPr>
          <w:p w14:paraId="6C696B6F"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8" w:space="0" w:color="auto"/>
              <w:right w:val="single" w:sz="4" w:space="0" w:color="auto"/>
            </w:tcBorders>
            <w:shd w:val="clear" w:color="auto" w:fill="auto"/>
            <w:noWrap/>
            <w:vAlign w:val="bottom"/>
            <w:hideMark/>
          </w:tcPr>
          <w:p w14:paraId="234B7B29"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8" w:space="0" w:color="auto"/>
              <w:right w:val="single" w:sz="8" w:space="0" w:color="auto"/>
            </w:tcBorders>
            <w:shd w:val="clear" w:color="auto" w:fill="auto"/>
            <w:noWrap/>
            <w:vAlign w:val="bottom"/>
            <w:hideMark/>
          </w:tcPr>
          <w:p w14:paraId="21C094DC"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r>
      <w:tr w:rsidR="00A05AC8" w:rsidRPr="00A05AC8" w14:paraId="3EF8C7F3" w14:textId="77777777" w:rsidTr="005E21B5">
        <w:trPr>
          <w:trHeight w:val="260"/>
        </w:trPr>
        <w:tc>
          <w:tcPr>
            <w:tcW w:w="1532" w:type="pct"/>
            <w:tcBorders>
              <w:top w:val="nil"/>
              <w:left w:val="nil"/>
              <w:bottom w:val="nil"/>
              <w:right w:val="nil"/>
            </w:tcBorders>
            <w:shd w:val="clear" w:color="auto" w:fill="auto"/>
            <w:noWrap/>
            <w:vAlign w:val="bottom"/>
            <w:hideMark/>
          </w:tcPr>
          <w:p w14:paraId="5E536DC8" w14:textId="77777777" w:rsidR="00A05AC8" w:rsidRPr="00A05AC8" w:rsidRDefault="00A05AC8" w:rsidP="00A05AC8">
            <w:pPr>
              <w:spacing w:after="0" w:line="240" w:lineRule="auto"/>
              <w:rPr>
                <w:rFonts w:ascii="Arial" w:eastAsia="Times New Roman" w:hAnsi="Arial" w:cs="Arial"/>
                <w:sz w:val="20"/>
                <w:szCs w:val="20"/>
                <w:lang w:eastAsia="cs-CZ"/>
              </w:rPr>
            </w:pPr>
          </w:p>
        </w:tc>
        <w:tc>
          <w:tcPr>
            <w:tcW w:w="312" w:type="pct"/>
            <w:tcBorders>
              <w:top w:val="nil"/>
              <w:left w:val="nil"/>
              <w:bottom w:val="nil"/>
              <w:right w:val="nil"/>
            </w:tcBorders>
            <w:shd w:val="clear" w:color="auto" w:fill="auto"/>
            <w:noWrap/>
            <w:vAlign w:val="bottom"/>
            <w:hideMark/>
          </w:tcPr>
          <w:p w14:paraId="41A77D07"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51745A8C"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31" w:type="pct"/>
            <w:tcBorders>
              <w:top w:val="nil"/>
              <w:left w:val="nil"/>
              <w:bottom w:val="nil"/>
              <w:right w:val="nil"/>
            </w:tcBorders>
            <w:shd w:val="clear" w:color="auto" w:fill="auto"/>
            <w:noWrap/>
            <w:vAlign w:val="bottom"/>
            <w:hideMark/>
          </w:tcPr>
          <w:p w14:paraId="77C28100"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31" w:type="pct"/>
            <w:tcBorders>
              <w:top w:val="nil"/>
              <w:left w:val="nil"/>
              <w:bottom w:val="nil"/>
              <w:right w:val="nil"/>
            </w:tcBorders>
            <w:shd w:val="clear" w:color="auto" w:fill="auto"/>
            <w:noWrap/>
            <w:vAlign w:val="bottom"/>
            <w:hideMark/>
          </w:tcPr>
          <w:p w14:paraId="7BDBDC86"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3CA806E0"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151CA581"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07060F72"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0E8B4A21"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10A792EE"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07BC7E1F"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653F0D94" w14:textId="77777777" w:rsidR="00A05AC8" w:rsidRPr="00A05AC8" w:rsidRDefault="00A05AC8" w:rsidP="00A05AC8">
            <w:pPr>
              <w:spacing w:after="0" w:line="240" w:lineRule="auto"/>
              <w:rPr>
                <w:rFonts w:ascii="Times New Roman" w:eastAsia="Times New Roman" w:hAnsi="Times New Roman" w:cs="Times New Roman"/>
                <w:sz w:val="20"/>
                <w:szCs w:val="20"/>
                <w:lang w:eastAsia="cs-CZ"/>
              </w:rPr>
            </w:pPr>
          </w:p>
        </w:tc>
      </w:tr>
      <w:tr w:rsidR="00A05AC8" w:rsidRPr="00A05AC8" w14:paraId="7AB81878" w14:textId="77777777" w:rsidTr="005E21B5">
        <w:trPr>
          <w:trHeight w:val="410"/>
        </w:trPr>
        <w:tc>
          <w:tcPr>
            <w:tcW w:w="153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91B7F4E"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lastRenderedPageBreak/>
              <w:t> </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5EEFBEDB"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Kopřivnice</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2E79CA80"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Kravaře</w:t>
            </w:r>
          </w:p>
        </w:tc>
        <w:tc>
          <w:tcPr>
            <w:tcW w:w="331" w:type="pct"/>
            <w:tcBorders>
              <w:top w:val="single" w:sz="8" w:space="0" w:color="auto"/>
              <w:left w:val="nil"/>
              <w:bottom w:val="single" w:sz="8" w:space="0" w:color="auto"/>
              <w:right w:val="single" w:sz="4" w:space="0" w:color="auto"/>
            </w:tcBorders>
            <w:shd w:val="clear" w:color="auto" w:fill="auto"/>
            <w:noWrap/>
            <w:vAlign w:val="center"/>
            <w:hideMark/>
          </w:tcPr>
          <w:p w14:paraId="115A5C68"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Krnov</w:t>
            </w:r>
          </w:p>
        </w:tc>
        <w:tc>
          <w:tcPr>
            <w:tcW w:w="331" w:type="pct"/>
            <w:tcBorders>
              <w:top w:val="single" w:sz="8" w:space="0" w:color="auto"/>
              <w:left w:val="nil"/>
              <w:bottom w:val="single" w:sz="8" w:space="0" w:color="auto"/>
              <w:right w:val="single" w:sz="4" w:space="0" w:color="auto"/>
            </w:tcBorders>
            <w:shd w:val="clear" w:color="auto" w:fill="auto"/>
            <w:vAlign w:val="center"/>
            <w:hideMark/>
          </w:tcPr>
          <w:p w14:paraId="5297B555"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Nový</w:t>
            </w:r>
            <w:r w:rsidRPr="00A05AC8">
              <w:rPr>
                <w:rFonts w:ascii="Arial" w:eastAsia="Times New Roman" w:hAnsi="Arial" w:cs="Arial"/>
                <w:sz w:val="16"/>
                <w:szCs w:val="16"/>
                <w:lang w:eastAsia="cs-CZ"/>
              </w:rPr>
              <w:br/>
              <w:t>Jičín</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21145685"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Odry</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24480196"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Opava</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7971A617"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Orlová</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17FDAEF4"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Ostrava</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7A2D7E02"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Rýmařov</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3E481BD9"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Třinec</w:t>
            </w:r>
          </w:p>
        </w:tc>
        <w:tc>
          <w:tcPr>
            <w:tcW w:w="312" w:type="pct"/>
            <w:tcBorders>
              <w:top w:val="single" w:sz="8" w:space="0" w:color="auto"/>
              <w:left w:val="nil"/>
              <w:bottom w:val="single" w:sz="8" w:space="0" w:color="auto"/>
              <w:right w:val="single" w:sz="8" w:space="0" w:color="auto"/>
            </w:tcBorders>
            <w:shd w:val="clear" w:color="auto" w:fill="auto"/>
            <w:noWrap/>
            <w:vAlign w:val="center"/>
            <w:hideMark/>
          </w:tcPr>
          <w:p w14:paraId="6F6116E4" w14:textId="77777777" w:rsidR="00A05AC8" w:rsidRPr="00A05AC8" w:rsidRDefault="00A05AC8" w:rsidP="00A05AC8">
            <w:pPr>
              <w:spacing w:after="0" w:line="240" w:lineRule="auto"/>
              <w:jc w:val="center"/>
              <w:rPr>
                <w:rFonts w:ascii="Arial" w:eastAsia="Times New Roman" w:hAnsi="Arial" w:cs="Arial"/>
                <w:sz w:val="16"/>
                <w:szCs w:val="16"/>
                <w:lang w:eastAsia="cs-CZ"/>
              </w:rPr>
            </w:pPr>
            <w:r w:rsidRPr="00A05AC8">
              <w:rPr>
                <w:rFonts w:ascii="Arial" w:eastAsia="Times New Roman" w:hAnsi="Arial" w:cs="Arial"/>
                <w:sz w:val="16"/>
                <w:szCs w:val="16"/>
                <w:lang w:eastAsia="cs-CZ"/>
              </w:rPr>
              <w:t>Vítkov</w:t>
            </w:r>
          </w:p>
        </w:tc>
      </w:tr>
      <w:tr w:rsidR="00A05AC8" w:rsidRPr="00A05AC8" w14:paraId="65B251E4"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038FA650"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Sňatky</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38EC0223"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181 </w:t>
            </w:r>
          </w:p>
        </w:tc>
        <w:tc>
          <w:tcPr>
            <w:tcW w:w="312" w:type="pct"/>
            <w:tcBorders>
              <w:top w:val="nil"/>
              <w:left w:val="nil"/>
              <w:bottom w:val="single" w:sz="4" w:space="0" w:color="auto"/>
              <w:right w:val="single" w:sz="4" w:space="0" w:color="auto"/>
            </w:tcBorders>
            <w:shd w:val="clear" w:color="auto" w:fill="auto"/>
            <w:noWrap/>
            <w:vAlign w:val="bottom"/>
            <w:hideMark/>
          </w:tcPr>
          <w:p w14:paraId="511ABF99"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105 </w:t>
            </w:r>
          </w:p>
        </w:tc>
        <w:tc>
          <w:tcPr>
            <w:tcW w:w="331" w:type="pct"/>
            <w:tcBorders>
              <w:top w:val="nil"/>
              <w:left w:val="nil"/>
              <w:bottom w:val="single" w:sz="4" w:space="0" w:color="auto"/>
              <w:right w:val="single" w:sz="4" w:space="0" w:color="auto"/>
            </w:tcBorders>
            <w:shd w:val="clear" w:color="auto" w:fill="auto"/>
            <w:noWrap/>
            <w:vAlign w:val="bottom"/>
            <w:hideMark/>
          </w:tcPr>
          <w:p w14:paraId="0A3523FB"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171 </w:t>
            </w:r>
          </w:p>
        </w:tc>
        <w:tc>
          <w:tcPr>
            <w:tcW w:w="331" w:type="pct"/>
            <w:tcBorders>
              <w:top w:val="nil"/>
              <w:left w:val="nil"/>
              <w:bottom w:val="single" w:sz="4" w:space="0" w:color="auto"/>
              <w:right w:val="single" w:sz="4" w:space="0" w:color="auto"/>
            </w:tcBorders>
            <w:shd w:val="clear" w:color="auto" w:fill="auto"/>
            <w:noWrap/>
            <w:vAlign w:val="bottom"/>
            <w:hideMark/>
          </w:tcPr>
          <w:p w14:paraId="33B20E08"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238 </w:t>
            </w:r>
          </w:p>
        </w:tc>
        <w:tc>
          <w:tcPr>
            <w:tcW w:w="312" w:type="pct"/>
            <w:tcBorders>
              <w:top w:val="nil"/>
              <w:left w:val="nil"/>
              <w:bottom w:val="single" w:sz="4" w:space="0" w:color="auto"/>
              <w:right w:val="single" w:sz="4" w:space="0" w:color="auto"/>
            </w:tcBorders>
            <w:shd w:val="clear" w:color="auto" w:fill="auto"/>
            <w:noWrap/>
            <w:vAlign w:val="bottom"/>
            <w:hideMark/>
          </w:tcPr>
          <w:p w14:paraId="50D10513"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83 </w:t>
            </w:r>
          </w:p>
        </w:tc>
        <w:tc>
          <w:tcPr>
            <w:tcW w:w="312" w:type="pct"/>
            <w:tcBorders>
              <w:top w:val="nil"/>
              <w:left w:val="nil"/>
              <w:bottom w:val="single" w:sz="4" w:space="0" w:color="auto"/>
              <w:right w:val="single" w:sz="4" w:space="0" w:color="auto"/>
            </w:tcBorders>
            <w:shd w:val="clear" w:color="auto" w:fill="auto"/>
            <w:noWrap/>
            <w:vAlign w:val="bottom"/>
            <w:hideMark/>
          </w:tcPr>
          <w:p w14:paraId="7DBC7E45"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457 </w:t>
            </w:r>
          </w:p>
        </w:tc>
        <w:tc>
          <w:tcPr>
            <w:tcW w:w="312" w:type="pct"/>
            <w:tcBorders>
              <w:top w:val="nil"/>
              <w:left w:val="nil"/>
              <w:bottom w:val="single" w:sz="4" w:space="0" w:color="auto"/>
              <w:right w:val="single" w:sz="4" w:space="0" w:color="auto"/>
            </w:tcBorders>
            <w:shd w:val="clear" w:color="auto" w:fill="auto"/>
            <w:noWrap/>
            <w:vAlign w:val="bottom"/>
            <w:hideMark/>
          </w:tcPr>
          <w:p w14:paraId="43450B23"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214 </w:t>
            </w:r>
          </w:p>
        </w:tc>
        <w:tc>
          <w:tcPr>
            <w:tcW w:w="312" w:type="pct"/>
            <w:tcBorders>
              <w:top w:val="nil"/>
              <w:left w:val="nil"/>
              <w:bottom w:val="single" w:sz="4" w:space="0" w:color="auto"/>
              <w:right w:val="single" w:sz="4" w:space="0" w:color="auto"/>
            </w:tcBorders>
            <w:shd w:val="clear" w:color="auto" w:fill="auto"/>
            <w:noWrap/>
            <w:vAlign w:val="bottom"/>
            <w:hideMark/>
          </w:tcPr>
          <w:p w14:paraId="4AC9111C"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1 433 </w:t>
            </w:r>
          </w:p>
        </w:tc>
        <w:tc>
          <w:tcPr>
            <w:tcW w:w="312" w:type="pct"/>
            <w:tcBorders>
              <w:top w:val="nil"/>
              <w:left w:val="nil"/>
              <w:bottom w:val="single" w:sz="4" w:space="0" w:color="auto"/>
              <w:right w:val="single" w:sz="4" w:space="0" w:color="auto"/>
            </w:tcBorders>
            <w:shd w:val="clear" w:color="auto" w:fill="auto"/>
            <w:noWrap/>
            <w:vAlign w:val="bottom"/>
            <w:hideMark/>
          </w:tcPr>
          <w:p w14:paraId="1EA23F62"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61 </w:t>
            </w:r>
          </w:p>
        </w:tc>
        <w:tc>
          <w:tcPr>
            <w:tcW w:w="312" w:type="pct"/>
            <w:tcBorders>
              <w:top w:val="nil"/>
              <w:left w:val="nil"/>
              <w:bottom w:val="single" w:sz="4" w:space="0" w:color="auto"/>
              <w:right w:val="single" w:sz="4" w:space="0" w:color="auto"/>
            </w:tcBorders>
            <w:shd w:val="clear" w:color="auto" w:fill="auto"/>
            <w:noWrap/>
            <w:vAlign w:val="bottom"/>
            <w:hideMark/>
          </w:tcPr>
          <w:p w14:paraId="51664EC5"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235 </w:t>
            </w:r>
          </w:p>
        </w:tc>
        <w:tc>
          <w:tcPr>
            <w:tcW w:w="312" w:type="pct"/>
            <w:tcBorders>
              <w:top w:val="nil"/>
              <w:left w:val="nil"/>
              <w:bottom w:val="single" w:sz="4" w:space="0" w:color="auto"/>
              <w:right w:val="single" w:sz="8" w:space="0" w:color="auto"/>
            </w:tcBorders>
            <w:shd w:val="clear" w:color="auto" w:fill="auto"/>
            <w:noWrap/>
            <w:vAlign w:val="bottom"/>
            <w:hideMark/>
          </w:tcPr>
          <w:p w14:paraId="5CE8AFEF"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51 </w:t>
            </w:r>
          </w:p>
        </w:tc>
      </w:tr>
      <w:tr w:rsidR="00A05AC8" w:rsidRPr="00A05AC8" w14:paraId="5F599248" w14:textId="77777777" w:rsidTr="005E21B5">
        <w:trPr>
          <w:trHeight w:val="250"/>
        </w:trPr>
        <w:tc>
          <w:tcPr>
            <w:tcW w:w="1532" w:type="pct"/>
            <w:tcBorders>
              <w:top w:val="nil"/>
              <w:left w:val="single" w:sz="8" w:space="0" w:color="auto"/>
              <w:bottom w:val="single" w:sz="4" w:space="0" w:color="auto"/>
              <w:right w:val="single" w:sz="8" w:space="0" w:color="auto"/>
            </w:tcBorders>
            <w:shd w:val="clear" w:color="000000" w:fill="FFFFFF"/>
            <w:noWrap/>
            <w:vAlign w:val="bottom"/>
            <w:hideMark/>
          </w:tcPr>
          <w:p w14:paraId="04FC9184"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Rozvody</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686727D4"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74 </w:t>
            </w:r>
          </w:p>
        </w:tc>
        <w:tc>
          <w:tcPr>
            <w:tcW w:w="312" w:type="pct"/>
            <w:tcBorders>
              <w:top w:val="nil"/>
              <w:left w:val="nil"/>
              <w:bottom w:val="single" w:sz="4" w:space="0" w:color="auto"/>
              <w:right w:val="single" w:sz="4" w:space="0" w:color="auto"/>
            </w:tcBorders>
            <w:shd w:val="clear" w:color="auto" w:fill="auto"/>
            <w:noWrap/>
            <w:vAlign w:val="bottom"/>
            <w:hideMark/>
          </w:tcPr>
          <w:p w14:paraId="586FD6AB"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42 </w:t>
            </w:r>
          </w:p>
        </w:tc>
        <w:tc>
          <w:tcPr>
            <w:tcW w:w="331" w:type="pct"/>
            <w:tcBorders>
              <w:top w:val="nil"/>
              <w:left w:val="nil"/>
              <w:bottom w:val="single" w:sz="4" w:space="0" w:color="auto"/>
              <w:right w:val="single" w:sz="4" w:space="0" w:color="auto"/>
            </w:tcBorders>
            <w:shd w:val="clear" w:color="auto" w:fill="auto"/>
            <w:noWrap/>
            <w:vAlign w:val="bottom"/>
            <w:hideMark/>
          </w:tcPr>
          <w:p w14:paraId="558B321D"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82 </w:t>
            </w:r>
          </w:p>
        </w:tc>
        <w:tc>
          <w:tcPr>
            <w:tcW w:w="331" w:type="pct"/>
            <w:tcBorders>
              <w:top w:val="nil"/>
              <w:left w:val="nil"/>
              <w:bottom w:val="single" w:sz="4" w:space="0" w:color="auto"/>
              <w:right w:val="single" w:sz="4" w:space="0" w:color="auto"/>
            </w:tcBorders>
            <w:shd w:val="clear" w:color="auto" w:fill="auto"/>
            <w:noWrap/>
            <w:vAlign w:val="bottom"/>
            <w:hideMark/>
          </w:tcPr>
          <w:p w14:paraId="580E7420"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86 </w:t>
            </w:r>
          </w:p>
        </w:tc>
        <w:tc>
          <w:tcPr>
            <w:tcW w:w="312" w:type="pct"/>
            <w:tcBorders>
              <w:top w:val="nil"/>
              <w:left w:val="nil"/>
              <w:bottom w:val="single" w:sz="4" w:space="0" w:color="auto"/>
              <w:right w:val="single" w:sz="4" w:space="0" w:color="auto"/>
            </w:tcBorders>
            <w:shd w:val="clear" w:color="auto" w:fill="auto"/>
            <w:noWrap/>
            <w:vAlign w:val="bottom"/>
            <w:hideMark/>
          </w:tcPr>
          <w:p w14:paraId="3D89D78D"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33 </w:t>
            </w:r>
          </w:p>
        </w:tc>
        <w:tc>
          <w:tcPr>
            <w:tcW w:w="312" w:type="pct"/>
            <w:tcBorders>
              <w:top w:val="nil"/>
              <w:left w:val="nil"/>
              <w:bottom w:val="single" w:sz="4" w:space="0" w:color="auto"/>
              <w:right w:val="single" w:sz="4" w:space="0" w:color="auto"/>
            </w:tcBorders>
            <w:shd w:val="clear" w:color="auto" w:fill="auto"/>
            <w:noWrap/>
            <w:vAlign w:val="bottom"/>
            <w:hideMark/>
          </w:tcPr>
          <w:p w14:paraId="6C1F1396"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200 </w:t>
            </w:r>
          </w:p>
        </w:tc>
        <w:tc>
          <w:tcPr>
            <w:tcW w:w="312" w:type="pct"/>
            <w:tcBorders>
              <w:top w:val="nil"/>
              <w:left w:val="nil"/>
              <w:bottom w:val="single" w:sz="4" w:space="0" w:color="auto"/>
              <w:right w:val="single" w:sz="4" w:space="0" w:color="auto"/>
            </w:tcBorders>
            <w:shd w:val="clear" w:color="auto" w:fill="auto"/>
            <w:noWrap/>
            <w:vAlign w:val="bottom"/>
            <w:hideMark/>
          </w:tcPr>
          <w:p w14:paraId="7F3F59C0"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73 </w:t>
            </w:r>
          </w:p>
        </w:tc>
        <w:tc>
          <w:tcPr>
            <w:tcW w:w="312" w:type="pct"/>
            <w:tcBorders>
              <w:top w:val="nil"/>
              <w:left w:val="nil"/>
              <w:bottom w:val="single" w:sz="4" w:space="0" w:color="auto"/>
              <w:right w:val="single" w:sz="4" w:space="0" w:color="auto"/>
            </w:tcBorders>
            <w:shd w:val="clear" w:color="auto" w:fill="auto"/>
            <w:noWrap/>
            <w:vAlign w:val="bottom"/>
            <w:hideMark/>
          </w:tcPr>
          <w:p w14:paraId="3C63091F"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586 </w:t>
            </w:r>
          </w:p>
        </w:tc>
        <w:tc>
          <w:tcPr>
            <w:tcW w:w="312" w:type="pct"/>
            <w:tcBorders>
              <w:top w:val="nil"/>
              <w:left w:val="nil"/>
              <w:bottom w:val="single" w:sz="4" w:space="0" w:color="auto"/>
              <w:right w:val="single" w:sz="4" w:space="0" w:color="auto"/>
            </w:tcBorders>
            <w:shd w:val="clear" w:color="auto" w:fill="auto"/>
            <w:noWrap/>
            <w:vAlign w:val="bottom"/>
            <w:hideMark/>
          </w:tcPr>
          <w:p w14:paraId="3E61B32B"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29 </w:t>
            </w:r>
          </w:p>
        </w:tc>
        <w:tc>
          <w:tcPr>
            <w:tcW w:w="312" w:type="pct"/>
            <w:tcBorders>
              <w:top w:val="nil"/>
              <w:left w:val="nil"/>
              <w:bottom w:val="single" w:sz="4" w:space="0" w:color="auto"/>
              <w:right w:val="single" w:sz="4" w:space="0" w:color="auto"/>
            </w:tcBorders>
            <w:shd w:val="clear" w:color="auto" w:fill="auto"/>
            <w:noWrap/>
            <w:vAlign w:val="bottom"/>
            <w:hideMark/>
          </w:tcPr>
          <w:p w14:paraId="45234858"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106 </w:t>
            </w:r>
          </w:p>
        </w:tc>
        <w:tc>
          <w:tcPr>
            <w:tcW w:w="312" w:type="pct"/>
            <w:tcBorders>
              <w:top w:val="nil"/>
              <w:left w:val="nil"/>
              <w:bottom w:val="single" w:sz="4" w:space="0" w:color="auto"/>
              <w:right w:val="single" w:sz="8" w:space="0" w:color="auto"/>
            </w:tcBorders>
            <w:shd w:val="clear" w:color="auto" w:fill="auto"/>
            <w:noWrap/>
            <w:vAlign w:val="bottom"/>
            <w:hideMark/>
          </w:tcPr>
          <w:p w14:paraId="759B3BFF"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24 </w:t>
            </w:r>
          </w:p>
        </w:tc>
      </w:tr>
      <w:tr w:rsidR="00A05AC8" w:rsidRPr="00A05AC8" w14:paraId="2D898084" w14:textId="77777777" w:rsidTr="005E21B5">
        <w:trPr>
          <w:trHeight w:val="250"/>
        </w:trPr>
        <w:tc>
          <w:tcPr>
            <w:tcW w:w="1532" w:type="pct"/>
            <w:tcBorders>
              <w:top w:val="nil"/>
              <w:left w:val="single" w:sz="8" w:space="0" w:color="auto"/>
              <w:bottom w:val="single" w:sz="4" w:space="0" w:color="auto"/>
              <w:right w:val="single" w:sz="8" w:space="0" w:color="auto"/>
            </w:tcBorders>
            <w:shd w:val="clear" w:color="000000" w:fill="FFFFFF"/>
            <w:noWrap/>
            <w:vAlign w:val="bottom"/>
            <w:hideMark/>
          </w:tcPr>
          <w:p w14:paraId="0A4DBCAF" w14:textId="3830E129" w:rsidR="00A05AC8" w:rsidRPr="00A05AC8" w:rsidRDefault="00AD0114" w:rsidP="00A05AC8">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R</w:t>
            </w:r>
            <w:r w:rsidR="00A05AC8" w:rsidRPr="00A05AC8">
              <w:rPr>
                <w:rFonts w:ascii="Arial" w:eastAsia="Times New Roman" w:hAnsi="Arial" w:cs="Arial"/>
                <w:sz w:val="20"/>
                <w:szCs w:val="20"/>
                <w:lang w:eastAsia="cs-CZ"/>
              </w:rPr>
              <w:t>ozvody na 1000 obyvatel</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634C47F5"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1,8 </w:t>
            </w:r>
          </w:p>
        </w:tc>
        <w:tc>
          <w:tcPr>
            <w:tcW w:w="312" w:type="pct"/>
            <w:tcBorders>
              <w:top w:val="nil"/>
              <w:left w:val="nil"/>
              <w:bottom w:val="single" w:sz="4" w:space="0" w:color="auto"/>
              <w:right w:val="single" w:sz="4" w:space="0" w:color="auto"/>
            </w:tcBorders>
            <w:shd w:val="clear" w:color="auto" w:fill="auto"/>
            <w:noWrap/>
            <w:vAlign w:val="bottom"/>
            <w:hideMark/>
          </w:tcPr>
          <w:p w14:paraId="00717FAA"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2,0 </w:t>
            </w:r>
          </w:p>
        </w:tc>
        <w:tc>
          <w:tcPr>
            <w:tcW w:w="331" w:type="pct"/>
            <w:tcBorders>
              <w:top w:val="nil"/>
              <w:left w:val="nil"/>
              <w:bottom w:val="single" w:sz="4" w:space="0" w:color="auto"/>
              <w:right w:val="single" w:sz="4" w:space="0" w:color="auto"/>
            </w:tcBorders>
            <w:shd w:val="clear" w:color="auto" w:fill="auto"/>
            <w:noWrap/>
            <w:vAlign w:val="bottom"/>
            <w:hideMark/>
          </w:tcPr>
          <w:p w14:paraId="1D3B4153"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2,1 </w:t>
            </w:r>
          </w:p>
        </w:tc>
        <w:tc>
          <w:tcPr>
            <w:tcW w:w="331" w:type="pct"/>
            <w:tcBorders>
              <w:top w:val="nil"/>
              <w:left w:val="nil"/>
              <w:bottom w:val="single" w:sz="4" w:space="0" w:color="auto"/>
              <w:right w:val="single" w:sz="4" w:space="0" w:color="auto"/>
            </w:tcBorders>
            <w:shd w:val="clear" w:color="auto" w:fill="auto"/>
            <w:noWrap/>
            <w:vAlign w:val="bottom"/>
            <w:hideMark/>
          </w:tcPr>
          <w:p w14:paraId="0545D936"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1,8 </w:t>
            </w:r>
          </w:p>
        </w:tc>
        <w:tc>
          <w:tcPr>
            <w:tcW w:w="312" w:type="pct"/>
            <w:tcBorders>
              <w:top w:val="nil"/>
              <w:left w:val="nil"/>
              <w:bottom w:val="single" w:sz="4" w:space="0" w:color="auto"/>
              <w:right w:val="single" w:sz="4" w:space="0" w:color="auto"/>
            </w:tcBorders>
            <w:shd w:val="clear" w:color="auto" w:fill="auto"/>
            <w:noWrap/>
            <w:vAlign w:val="bottom"/>
            <w:hideMark/>
          </w:tcPr>
          <w:p w14:paraId="63AA933E"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2,0 </w:t>
            </w:r>
          </w:p>
        </w:tc>
        <w:tc>
          <w:tcPr>
            <w:tcW w:w="312" w:type="pct"/>
            <w:tcBorders>
              <w:top w:val="nil"/>
              <w:left w:val="nil"/>
              <w:bottom w:val="single" w:sz="4" w:space="0" w:color="auto"/>
              <w:right w:val="single" w:sz="4" w:space="0" w:color="auto"/>
            </w:tcBorders>
            <w:shd w:val="clear" w:color="auto" w:fill="auto"/>
            <w:noWrap/>
            <w:vAlign w:val="bottom"/>
            <w:hideMark/>
          </w:tcPr>
          <w:p w14:paraId="21DF9092"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2,0 </w:t>
            </w:r>
          </w:p>
        </w:tc>
        <w:tc>
          <w:tcPr>
            <w:tcW w:w="312" w:type="pct"/>
            <w:tcBorders>
              <w:top w:val="nil"/>
              <w:left w:val="nil"/>
              <w:bottom w:val="single" w:sz="4" w:space="0" w:color="auto"/>
              <w:right w:val="single" w:sz="4" w:space="0" w:color="auto"/>
            </w:tcBorders>
            <w:shd w:val="clear" w:color="auto" w:fill="auto"/>
            <w:noWrap/>
            <w:vAlign w:val="bottom"/>
            <w:hideMark/>
          </w:tcPr>
          <w:p w14:paraId="18BA0782"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2,0 </w:t>
            </w:r>
          </w:p>
        </w:tc>
        <w:tc>
          <w:tcPr>
            <w:tcW w:w="312" w:type="pct"/>
            <w:tcBorders>
              <w:top w:val="nil"/>
              <w:left w:val="nil"/>
              <w:bottom w:val="single" w:sz="4" w:space="0" w:color="auto"/>
              <w:right w:val="single" w:sz="4" w:space="0" w:color="auto"/>
            </w:tcBorders>
            <w:shd w:val="clear" w:color="auto" w:fill="auto"/>
            <w:noWrap/>
            <w:vAlign w:val="bottom"/>
            <w:hideMark/>
          </w:tcPr>
          <w:p w14:paraId="33BED13B"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1,9 </w:t>
            </w:r>
          </w:p>
        </w:tc>
        <w:tc>
          <w:tcPr>
            <w:tcW w:w="312" w:type="pct"/>
            <w:tcBorders>
              <w:top w:val="nil"/>
              <w:left w:val="nil"/>
              <w:bottom w:val="single" w:sz="4" w:space="0" w:color="auto"/>
              <w:right w:val="single" w:sz="4" w:space="0" w:color="auto"/>
            </w:tcBorders>
            <w:shd w:val="clear" w:color="auto" w:fill="auto"/>
            <w:noWrap/>
            <w:vAlign w:val="bottom"/>
            <w:hideMark/>
          </w:tcPr>
          <w:p w14:paraId="3A6D9774"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1,9 </w:t>
            </w:r>
          </w:p>
        </w:tc>
        <w:tc>
          <w:tcPr>
            <w:tcW w:w="312" w:type="pct"/>
            <w:tcBorders>
              <w:top w:val="nil"/>
              <w:left w:val="nil"/>
              <w:bottom w:val="single" w:sz="4" w:space="0" w:color="auto"/>
              <w:right w:val="single" w:sz="4" w:space="0" w:color="auto"/>
            </w:tcBorders>
            <w:shd w:val="clear" w:color="auto" w:fill="auto"/>
            <w:noWrap/>
            <w:vAlign w:val="bottom"/>
            <w:hideMark/>
          </w:tcPr>
          <w:p w14:paraId="195820DF"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2,0 </w:t>
            </w:r>
          </w:p>
        </w:tc>
        <w:tc>
          <w:tcPr>
            <w:tcW w:w="312" w:type="pct"/>
            <w:tcBorders>
              <w:top w:val="nil"/>
              <w:left w:val="nil"/>
              <w:bottom w:val="single" w:sz="4" w:space="0" w:color="auto"/>
              <w:right w:val="single" w:sz="8" w:space="0" w:color="auto"/>
            </w:tcBorders>
            <w:shd w:val="clear" w:color="auto" w:fill="auto"/>
            <w:noWrap/>
            <w:vAlign w:val="bottom"/>
            <w:hideMark/>
          </w:tcPr>
          <w:p w14:paraId="64F1DBC8"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1,8 </w:t>
            </w:r>
          </w:p>
        </w:tc>
      </w:tr>
      <w:tr w:rsidR="00A05AC8" w:rsidRPr="00A05AC8" w14:paraId="4379A37A"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0F142145" w14:textId="5588F53F" w:rsidR="00A05AC8" w:rsidRPr="00A05AC8" w:rsidRDefault="00AD0114" w:rsidP="00A05AC8">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R</w:t>
            </w:r>
            <w:r w:rsidR="00A05AC8" w:rsidRPr="00A05AC8">
              <w:rPr>
                <w:rFonts w:ascii="Arial" w:eastAsia="Times New Roman" w:hAnsi="Arial" w:cs="Arial"/>
                <w:sz w:val="20"/>
                <w:szCs w:val="20"/>
                <w:lang w:eastAsia="cs-CZ"/>
              </w:rPr>
              <w:t>ozvody na 100 sňatků</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124D1B54"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40,9 </w:t>
            </w:r>
          </w:p>
        </w:tc>
        <w:tc>
          <w:tcPr>
            <w:tcW w:w="312" w:type="pct"/>
            <w:tcBorders>
              <w:top w:val="nil"/>
              <w:left w:val="nil"/>
              <w:bottom w:val="single" w:sz="4" w:space="0" w:color="auto"/>
              <w:right w:val="single" w:sz="4" w:space="0" w:color="auto"/>
            </w:tcBorders>
            <w:shd w:val="clear" w:color="auto" w:fill="auto"/>
            <w:noWrap/>
            <w:vAlign w:val="bottom"/>
            <w:hideMark/>
          </w:tcPr>
          <w:p w14:paraId="331E0F07"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40,0 </w:t>
            </w:r>
          </w:p>
        </w:tc>
        <w:tc>
          <w:tcPr>
            <w:tcW w:w="331" w:type="pct"/>
            <w:tcBorders>
              <w:top w:val="nil"/>
              <w:left w:val="nil"/>
              <w:bottom w:val="single" w:sz="4" w:space="0" w:color="auto"/>
              <w:right w:val="single" w:sz="4" w:space="0" w:color="auto"/>
            </w:tcBorders>
            <w:shd w:val="clear" w:color="auto" w:fill="auto"/>
            <w:noWrap/>
            <w:vAlign w:val="bottom"/>
            <w:hideMark/>
          </w:tcPr>
          <w:p w14:paraId="23334B26"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48,0 </w:t>
            </w:r>
          </w:p>
        </w:tc>
        <w:tc>
          <w:tcPr>
            <w:tcW w:w="331" w:type="pct"/>
            <w:tcBorders>
              <w:top w:val="nil"/>
              <w:left w:val="nil"/>
              <w:bottom w:val="single" w:sz="4" w:space="0" w:color="auto"/>
              <w:right w:val="single" w:sz="4" w:space="0" w:color="auto"/>
            </w:tcBorders>
            <w:shd w:val="clear" w:color="auto" w:fill="auto"/>
            <w:noWrap/>
            <w:vAlign w:val="bottom"/>
            <w:hideMark/>
          </w:tcPr>
          <w:p w14:paraId="01D6AED9"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36,1 </w:t>
            </w:r>
          </w:p>
        </w:tc>
        <w:tc>
          <w:tcPr>
            <w:tcW w:w="312" w:type="pct"/>
            <w:tcBorders>
              <w:top w:val="nil"/>
              <w:left w:val="nil"/>
              <w:bottom w:val="single" w:sz="4" w:space="0" w:color="auto"/>
              <w:right w:val="single" w:sz="4" w:space="0" w:color="auto"/>
            </w:tcBorders>
            <w:shd w:val="clear" w:color="auto" w:fill="auto"/>
            <w:noWrap/>
            <w:vAlign w:val="bottom"/>
            <w:hideMark/>
          </w:tcPr>
          <w:p w14:paraId="23FE7D98"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39,8 </w:t>
            </w:r>
          </w:p>
        </w:tc>
        <w:tc>
          <w:tcPr>
            <w:tcW w:w="312" w:type="pct"/>
            <w:tcBorders>
              <w:top w:val="nil"/>
              <w:left w:val="nil"/>
              <w:bottom w:val="single" w:sz="4" w:space="0" w:color="auto"/>
              <w:right w:val="single" w:sz="4" w:space="0" w:color="auto"/>
            </w:tcBorders>
            <w:shd w:val="clear" w:color="auto" w:fill="auto"/>
            <w:noWrap/>
            <w:vAlign w:val="bottom"/>
            <w:hideMark/>
          </w:tcPr>
          <w:p w14:paraId="752503FD"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43,8 </w:t>
            </w:r>
          </w:p>
        </w:tc>
        <w:tc>
          <w:tcPr>
            <w:tcW w:w="312" w:type="pct"/>
            <w:tcBorders>
              <w:top w:val="nil"/>
              <w:left w:val="nil"/>
              <w:bottom w:val="single" w:sz="4" w:space="0" w:color="auto"/>
              <w:right w:val="single" w:sz="4" w:space="0" w:color="auto"/>
            </w:tcBorders>
            <w:shd w:val="clear" w:color="auto" w:fill="auto"/>
            <w:noWrap/>
            <w:vAlign w:val="bottom"/>
            <w:hideMark/>
          </w:tcPr>
          <w:p w14:paraId="2816F49A"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34,1 </w:t>
            </w:r>
          </w:p>
        </w:tc>
        <w:tc>
          <w:tcPr>
            <w:tcW w:w="312" w:type="pct"/>
            <w:tcBorders>
              <w:top w:val="nil"/>
              <w:left w:val="nil"/>
              <w:bottom w:val="single" w:sz="4" w:space="0" w:color="auto"/>
              <w:right w:val="single" w:sz="4" w:space="0" w:color="auto"/>
            </w:tcBorders>
            <w:shd w:val="clear" w:color="auto" w:fill="auto"/>
            <w:noWrap/>
            <w:vAlign w:val="bottom"/>
            <w:hideMark/>
          </w:tcPr>
          <w:p w14:paraId="13B27CCF"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40,9 </w:t>
            </w:r>
          </w:p>
        </w:tc>
        <w:tc>
          <w:tcPr>
            <w:tcW w:w="312" w:type="pct"/>
            <w:tcBorders>
              <w:top w:val="nil"/>
              <w:left w:val="nil"/>
              <w:bottom w:val="single" w:sz="4" w:space="0" w:color="auto"/>
              <w:right w:val="single" w:sz="4" w:space="0" w:color="auto"/>
            </w:tcBorders>
            <w:shd w:val="clear" w:color="auto" w:fill="auto"/>
            <w:noWrap/>
            <w:vAlign w:val="bottom"/>
            <w:hideMark/>
          </w:tcPr>
          <w:p w14:paraId="416AC1E7"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47,5 </w:t>
            </w:r>
          </w:p>
        </w:tc>
        <w:tc>
          <w:tcPr>
            <w:tcW w:w="312" w:type="pct"/>
            <w:tcBorders>
              <w:top w:val="nil"/>
              <w:left w:val="nil"/>
              <w:bottom w:val="single" w:sz="4" w:space="0" w:color="auto"/>
              <w:right w:val="single" w:sz="4" w:space="0" w:color="auto"/>
            </w:tcBorders>
            <w:shd w:val="clear" w:color="auto" w:fill="auto"/>
            <w:noWrap/>
            <w:vAlign w:val="bottom"/>
            <w:hideMark/>
          </w:tcPr>
          <w:p w14:paraId="379D974E"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45,1 </w:t>
            </w:r>
          </w:p>
        </w:tc>
        <w:tc>
          <w:tcPr>
            <w:tcW w:w="312" w:type="pct"/>
            <w:tcBorders>
              <w:top w:val="nil"/>
              <w:left w:val="nil"/>
              <w:bottom w:val="single" w:sz="4" w:space="0" w:color="auto"/>
              <w:right w:val="single" w:sz="8" w:space="0" w:color="auto"/>
            </w:tcBorders>
            <w:shd w:val="clear" w:color="auto" w:fill="auto"/>
            <w:noWrap/>
            <w:vAlign w:val="bottom"/>
            <w:hideMark/>
          </w:tcPr>
          <w:p w14:paraId="33C263C1" w14:textId="77777777" w:rsidR="00A05AC8" w:rsidRPr="00A05AC8" w:rsidRDefault="00A05AC8" w:rsidP="00A05AC8">
            <w:pPr>
              <w:spacing w:after="0" w:line="240" w:lineRule="auto"/>
              <w:jc w:val="right"/>
              <w:rPr>
                <w:rFonts w:ascii="Arial" w:eastAsia="Times New Roman" w:hAnsi="Arial" w:cs="Arial"/>
                <w:sz w:val="16"/>
                <w:szCs w:val="16"/>
                <w:lang w:eastAsia="cs-CZ"/>
              </w:rPr>
            </w:pPr>
            <w:r w:rsidRPr="00A05AC8">
              <w:rPr>
                <w:rFonts w:ascii="Arial" w:eastAsia="Times New Roman" w:hAnsi="Arial" w:cs="Arial"/>
                <w:sz w:val="16"/>
                <w:szCs w:val="16"/>
                <w:lang w:eastAsia="cs-CZ"/>
              </w:rPr>
              <w:t xml:space="preserve">47,1 </w:t>
            </w:r>
          </w:p>
        </w:tc>
      </w:tr>
      <w:tr w:rsidR="00A05AC8" w:rsidRPr="00A05AC8" w14:paraId="4F5007C3"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2C815A49"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Poměr rozvodů na účasti nezletilých dětí v roce</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797169A0"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4" w:space="0" w:color="auto"/>
              <w:right w:val="single" w:sz="4" w:space="0" w:color="auto"/>
            </w:tcBorders>
            <w:shd w:val="clear" w:color="auto" w:fill="auto"/>
            <w:noWrap/>
            <w:vAlign w:val="bottom"/>
            <w:hideMark/>
          </w:tcPr>
          <w:p w14:paraId="0EEE076E"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31" w:type="pct"/>
            <w:tcBorders>
              <w:top w:val="nil"/>
              <w:left w:val="nil"/>
              <w:bottom w:val="single" w:sz="4" w:space="0" w:color="auto"/>
              <w:right w:val="single" w:sz="4" w:space="0" w:color="auto"/>
            </w:tcBorders>
            <w:shd w:val="clear" w:color="auto" w:fill="auto"/>
            <w:noWrap/>
            <w:vAlign w:val="bottom"/>
            <w:hideMark/>
          </w:tcPr>
          <w:p w14:paraId="5C9FB471"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31" w:type="pct"/>
            <w:tcBorders>
              <w:top w:val="nil"/>
              <w:left w:val="nil"/>
              <w:bottom w:val="single" w:sz="4" w:space="0" w:color="auto"/>
              <w:right w:val="single" w:sz="4" w:space="0" w:color="auto"/>
            </w:tcBorders>
            <w:shd w:val="clear" w:color="auto" w:fill="auto"/>
            <w:noWrap/>
            <w:vAlign w:val="bottom"/>
            <w:hideMark/>
          </w:tcPr>
          <w:p w14:paraId="75DA36B4"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4" w:space="0" w:color="auto"/>
              <w:right w:val="single" w:sz="4" w:space="0" w:color="auto"/>
            </w:tcBorders>
            <w:shd w:val="clear" w:color="auto" w:fill="auto"/>
            <w:noWrap/>
            <w:vAlign w:val="bottom"/>
            <w:hideMark/>
          </w:tcPr>
          <w:p w14:paraId="4F71878F"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4" w:space="0" w:color="auto"/>
              <w:right w:val="single" w:sz="4" w:space="0" w:color="auto"/>
            </w:tcBorders>
            <w:shd w:val="clear" w:color="auto" w:fill="auto"/>
            <w:noWrap/>
            <w:vAlign w:val="bottom"/>
            <w:hideMark/>
          </w:tcPr>
          <w:p w14:paraId="516A4FA4"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4" w:space="0" w:color="auto"/>
              <w:right w:val="single" w:sz="4" w:space="0" w:color="auto"/>
            </w:tcBorders>
            <w:shd w:val="clear" w:color="auto" w:fill="auto"/>
            <w:noWrap/>
            <w:vAlign w:val="bottom"/>
            <w:hideMark/>
          </w:tcPr>
          <w:p w14:paraId="767E267C"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4" w:space="0" w:color="auto"/>
              <w:right w:val="single" w:sz="4" w:space="0" w:color="auto"/>
            </w:tcBorders>
            <w:shd w:val="clear" w:color="auto" w:fill="auto"/>
            <w:noWrap/>
            <w:vAlign w:val="bottom"/>
            <w:hideMark/>
          </w:tcPr>
          <w:p w14:paraId="60975011"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4" w:space="0" w:color="auto"/>
              <w:right w:val="single" w:sz="4" w:space="0" w:color="auto"/>
            </w:tcBorders>
            <w:shd w:val="clear" w:color="auto" w:fill="auto"/>
            <w:noWrap/>
            <w:vAlign w:val="bottom"/>
            <w:hideMark/>
          </w:tcPr>
          <w:p w14:paraId="27E7811B"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4" w:space="0" w:color="auto"/>
              <w:right w:val="single" w:sz="4" w:space="0" w:color="auto"/>
            </w:tcBorders>
            <w:shd w:val="clear" w:color="auto" w:fill="auto"/>
            <w:noWrap/>
            <w:vAlign w:val="bottom"/>
            <w:hideMark/>
          </w:tcPr>
          <w:p w14:paraId="7750B5FB"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c>
          <w:tcPr>
            <w:tcW w:w="312" w:type="pct"/>
            <w:tcBorders>
              <w:top w:val="nil"/>
              <w:left w:val="nil"/>
              <w:bottom w:val="single" w:sz="4" w:space="0" w:color="auto"/>
              <w:right w:val="single" w:sz="8" w:space="0" w:color="auto"/>
            </w:tcBorders>
            <w:shd w:val="clear" w:color="auto" w:fill="auto"/>
            <w:noWrap/>
            <w:vAlign w:val="bottom"/>
            <w:hideMark/>
          </w:tcPr>
          <w:p w14:paraId="6E6261D5" w14:textId="77777777" w:rsidR="00A05AC8" w:rsidRPr="00A05AC8" w:rsidRDefault="00A05AC8" w:rsidP="00A05AC8">
            <w:pPr>
              <w:spacing w:after="0" w:line="240" w:lineRule="auto"/>
              <w:rPr>
                <w:rFonts w:ascii="Arial" w:eastAsia="Times New Roman" w:hAnsi="Arial" w:cs="Arial"/>
                <w:sz w:val="20"/>
                <w:szCs w:val="20"/>
                <w:lang w:eastAsia="cs-CZ"/>
              </w:rPr>
            </w:pPr>
            <w:r w:rsidRPr="00A05AC8">
              <w:rPr>
                <w:rFonts w:ascii="Arial" w:eastAsia="Times New Roman" w:hAnsi="Arial" w:cs="Arial"/>
                <w:sz w:val="20"/>
                <w:szCs w:val="20"/>
                <w:lang w:eastAsia="cs-CZ"/>
              </w:rPr>
              <w:t> </w:t>
            </w:r>
          </w:p>
        </w:tc>
      </w:tr>
    </w:tbl>
    <w:p w14:paraId="538E99AF" w14:textId="77777777" w:rsidR="00A05AC8" w:rsidRDefault="00A05AC8" w:rsidP="00B637DF">
      <w:pPr>
        <w:jc w:val="both"/>
        <w:rPr>
          <w:rFonts w:ascii="Tahoma" w:hAnsi="Tahoma" w:cs="Tahoma"/>
          <w:sz w:val="20"/>
          <w:szCs w:val="20"/>
        </w:rPr>
      </w:pPr>
    </w:p>
    <w:p w14:paraId="46E71043" w14:textId="3EDBDC36" w:rsidR="00227894" w:rsidRPr="00227894" w:rsidRDefault="00227894" w:rsidP="00227894">
      <w:pPr>
        <w:pStyle w:val="Titulek"/>
        <w:keepNext/>
        <w:rPr>
          <w:b w:val="0"/>
          <w:sz w:val="20"/>
          <w:szCs w:val="20"/>
        </w:rPr>
      </w:pPr>
      <w:bookmarkStart w:id="172" w:name="_Toc142926506"/>
      <w:r w:rsidRPr="00227894">
        <w:rPr>
          <w:sz w:val="20"/>
          <w:szCs w:val="20"/>
        </w:rPr>
        <w:t xml:space="preserve">Tabulka </w:t>
      </w:r>
      <w:r w:rsidRPr="00227894">
        <w:rPr>
          <w:sz w:val="20"/>
          <w:szCs w:val="20"/>
        </w:rPr>
        <w:fldChar w:fldCharType="begin"/>
      </w:r>
      <w:r w:rsidRPr="00227894">
        <w:rPr>
          <w:sz w:val="20"/>
          <w:szCs w:val="20"/>
        </w:rPr>
        <w:instrText xml:space="preserve"> SEQ Tabulka \* ARABIC </w:instrText>
      </w:r>
      <w:r w:rsidRPr="00227894">
        <w:rPr>
          <w:sz w:val="20"/>
          <w:szCs w:val="20"/>
        </w:rPr>
        <w:fldChar w:fldCharType="separate"/>
      </w:r>
      <w:r w:rsidR="00E30880">
        <w:rPr>
          <w:noProof/>
          <w:sz w:val="20"/>
          <w:szCs w:val="20"/>
        </w:rPr>
        <w:t>21</w:t>
      </w:r>
      <w:r w:rsidRPr="00227894">
        <w:rPr>
          <w:sz w:val="20"/>
          <w:szCs w:val="20"/>
        </w:rPr>
        <w:fldChar w:fldCharType="end"/>
      </w:r>
      <w:r w:rsidRPr="00227894">
        <w:rPr>
          <w:sz w:val="20"/>
          <w:szCs w:val="20"/>
        </w:rPr>
        <w:t xml:space="preserve">: </w:t>
      </w:r>
      <w:r w:rsidRPr="00227894">
        <w:rPr>
          <w:b w:val="0"/>
          <w:sz w:val="20"/>
          <w:szCs w:val="20"/>
        </w:rPr>
        <w:t>Základní údaje o nezaměstnanosti na úrovni ORP MSK v roce 2021 (ČSÚO, 2021)</w:t>
      </w:r>
      <w:bookmarkEnd w:id="172"/>
    </w:p>
    <w:tbl>
      <w:tblPr>
        <w:tblW w:w="5000" w:type="pct"/>
        <w:tblCellMar>
          <w:left w:w="70" w:type="dxa"/>
          <w:right w:w="70" w:type="dxa"/>
        </w:tblCellMar>
        <w:tblLook w:val="04A0" w:firstRow="1" w:lastRow="0" w:firstColumn="1" w:lastColumn="0" w:noHBand="0" w:noVBand="1"/>
      </w:tblPr>
      <w:tblGrid>
        <w:gridCol w:w="2836"/>
        <w:gridCol w:w="677"/>
        <w:gridCol w:w="600"/>
        <w:gridCol w:w="504"/>
        <w:gridCol w:w="459"/>
        <w:gridCol w:w="561"/>
        <w:gridCol w:w="530"/>
        <w:gridCol w:w="555"/>
        <w:gridCol w:w="543"/>
        <w:gridCol w:w="600"/>
        <w:gridCol w:w="657"/>
        <w:gridCol w:w="530"/>
      </w:tblGrid>
      <w:tr w:rsidR="00DA50AE" w:rsidRPr="00DA50AE" w14:paraId="5EF25F4F" w14:textId="77777777" w:rsidTr="005E21B5">
        <w:trPr>
          <w:trHeight w:val="410"/>
        </w:trPr>
        <w:tc>
          <w:tcPr>
            <w:tcW w:w="153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9BD58B4"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 </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2000CFE1"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Bílovec</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5A33A016"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Bohumín</w:t>
            </w:r>
          </w:p>
        </w:tc>
        <w:tc>
          <w:tcPr>
            <w:tcW w:w="331" w:type="pct"/>
            <w:tcBorders>
              <w:top w:val="single" w:sz="8" w:space="0" w:color="auto"/>
              <w:left w:val="nil"/>
              <w:bottom w:val="single" w:sz="8" w:space="0" w:color="auto"/>
              <w:right w:val="single" w:sz="4" w:space="0" w:color="auto"/>
            </w:tcBorders>
            <w:shd w:val="clear" w:color="auto" w:fill="auto"/>
            <w:noWrap/>
            <w:vAlign w:val="center"/>
            <w:hideMark/>
          </w:tcPr>
          <w:p w14:paraId="0991526C"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Bruntál</w:t>
            </w:r>
          </w:p>
        </w:tc>
        <w:tc>
          <w:tcPr>
            <w:tcW w:w="331" w:type="pct"/>
            <w:tcBorders>
              <w:top w:val="single" w:sz="8" w:space="0" w:color="auto"/>
              <w:left w:val="nil"/>
              <w:bottom w:val="single" w:sz="8" w:space="0" w:color="auto"/>
              <w:right w:val="single" w:sz="4" w:space="0" w:color="auto"/>
            </w:tcBorders>
            <w:shd w:val="clear" w:color="auto" w:fill="auto"/>
            <w:vAlign w:val="center"/>
            <w:hideMark/>
          </w:tcPr>
          <w:p w14:paraId="2713B853"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Český</w:t>
            </w:r>
            <w:r w:rsidRPr="00DA50AE">
              <w:rPr>
                <w:rFonts w:ascii="Arial" w:eastAsia="Times New Roman" w:hAnsi="Arial" w:cs="Arial"/>
                <w:sz w:val="16"/>
                <w:szCs w:val="16"/>
                <w:lang w:eastAsia="cs-CZ"/>
              </w:rPr>
              <w:br/>
              <w:t>Těšín</w:t>
            </w:r>
          </w:p>
        </w:tc>
        <w:tc>
          <w:tcPr>
            <w:tcW w:w="312" w:type="pct"/>
            <w:tcBorders>
              <w:top w:val="single" w:sz="8" w:space="0" w:color="auto"/>
              <w:left w:val="nil"/>
              <w:bottom w:val="single" w:sz="8" w:space="0" w:color="auto"/>
              <w:right w:val="single" w:sz="4" w:space="0" w:color="auto"/>
            </w:tcBorders>
            <w:shd w:val="clear" w:color="auto" w:fill="auto"/>
            <w:vAlign w:val="center"/>
            <w:hideMark/>
          </w:tcPr>
          <w:p w14:paraId="3A931FBF"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Frenštát</w:t>
            </w:r>
            <w:r w:rsidRPr="00DA50AE">
              <w:rPr>
                <w:rFonts w:ascii="Arial" w:eastAsia="Times New Roman" w:hAnsi="Arial" w:cs="Arial"/>
                <w:sz w:val="16"/>
                <w:szCs w:val="16"/>
                <w:lang w:eastAsia="cs-CZ"/>
              </w:rPr>
              <w:br/>
              <w:t>pod Rad.</w:t>
            </w:r>
          </w:p>
        </w:tc>
        <w:tc>
          <w:tcPr>
            <w:tcW w:w="312" w:type="pct"/>
            <w:tcBorders>
              <w:top w:val="single" w:sz="8" w:space="0" w:color="auto"/>
              <w:left w:val="nil"/>
              <w:bottom w:val="single" w:sz="8" w:space="0" w:color="auto"/>
              <w:right w:val="single" w:sz="4" w:space="0" w:color="auto"/>
            </w:tcBorders>
            <w:shd w:val="clear" w:color="auto" w:fill="auto"/>
            <w:vAlign w:val="center"/>
            <w:hideMark/>
          </w:tcPr>
          <w:p w14:paraId="3935A2D3"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Frýdek-</w:t>
            </w:r>
            <w:r w:rsidRPr="00DA50AE">
              <w:rPr>
                <w:rFonts w:ascii="Arial" w:eastAsia="Times New Roman" w:hAnsi="Arial" w:cs="Arial"/>
                <w:sz w:val="16"/>
                <w:szCs w:val="16"/>
                <w:lang w:eastAsia="cs-CZ"/>
              </w:rPr>
              <w:br/>
              <w:t>Místek</w:t>
            </w:r>
          </w:p>
        </w:tc>
        <w:tc>
          <w:tcPr>
            <w:tcW w:w="312" w:type="pct"/>
            <w:tcBorders>
              <w:top w:val="single" w:sz="8" w:space="0" w:color="auto"/>
              <w:left w:val="nil"/>
              <w:bottom w:val="single" w:sz="8" w:space="0" w:color="auto"/>
              <w:right w:val="single" w:sz="4" w:space="0" w:color="auto"/>
            </w:tcBorders>
            <w:shd w:val="clear" w:color="auto" w:fill="auto"/>
            <w:vAlign w:val="center"/>
            <w:hideMark/>
          </w:tcPr>
          <w:p w14:paraId="59B45A95"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Frýdlant</w:t>
            </w:r>
            <w:r w:rsidRPr="00DA50AE">
              <w:rPr>
                <w:rFonts w:ascii="Arial" w:eastAsia="Times New Roman" w:hAnsi="Arial" w:cs="Arial"/>
                <w:sz w:val="16"/>
                <w:szCs w:val="16"/>
                <w:lang w:eastAsia="cs-CZ"/>
              </w:rPr>
              <w:br/>
              <w:t>nad Ostr.</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7703EF7A"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Havířov</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6D0703FE"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Hlučín</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41311E09"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Jablunkov</w:t>
            </w:r>
          </w:p>
        </w:tc>
        <w:tc>
          <w:tcPr>
            <w:tcW w:w="312" w:type="pct"/>
            <w:tcBorders>
              <w:top w:val="single" w:sz="8" w:space="0" w:color="auto"/>
              <w:left w:val="nil"/>
              <w:bottom w:val="single" w:sz="8" w:space="0" w:color="auto"/>
              <w:right w:val="single" w:sz="8" w:space="0" w:color="auto"/>
            </w:tcBorders>
            <w:shd w:val="clear" w:color="auto" w:fill="auto"/>
            <w:noWrap/>
            <w:vAlign w:val="center"/>
            <w:hideMark/>
          </w:tcPr>
          <w:p w14:paraId="145A155D"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Karviná</w:t>
            </w:r>
          </w:p>
        </w:tc>
      </w:tr>
      <w:tr w:rsidR="00DA50AE" w:rsidRPr="00DA50AE" w14:paraId="7927794C"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133F4154"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Uchazeči o zaměstnání v evidenci úřadu</w:t>
            </w:r>
            <w:r w:rsidRPr="00DA50AE">
              <w:rPr>
                <w:rFonts w:ascii="Arial" w:eastAsia="Times New Roman" w:hAnsi="Arial" w:cs="Arial"/>
                <w:sz w:val="20"/>
                <w:szCs w:val="20"/>
                <w:lang w:eastAsia="cs-CZ"/>
              </w:rPr>
              <w:br/>
              <w:t>práce</w:t>
            </w:r>
          </w:p>
        </w:tc>
        <w:tc>
          <w:tcPr>
            <w:tcW w:w="312" w:type="pct"/>
            <w:tcBorders>
              <w:top w:val="nil"/>
              <w:left w:val="nil"/>
              <w:bottom w:val="single" w:sz="4" w:space="0" w:color="auto"/>
              <w:right w:val="single" w:sz="4" w:space="0" w:color="auto"/>
            </w:tcBorders>
            <w:shd w:val="clear" w:color="auto" w:fill="auto"/>
            <w:noWrap/>
            <w:vAlign w:val="bottom"/>
            <w:hideMark/>
          </w:tcPr>
          <w:p w14:paraId="7CB9EF0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636 </w:t>
            </w:r>
          </w:p>
        </w:tc>
        <w:tc>
          <w:tcPr>
            <w:tcW w:w="312" w:type="pct"/>
            <w:tcBorders>
              <w:top w:val="nil"/>
              <w:left w:val="nil"/>
              <w:bottom w:val="single" w:sz="4" w:space="0" w:color="auto"/>
              <w:right w:val="single" w:sz="4" w:space="0" w:color="auto"/>
            </w:tcBorders>
            <w:shd w:val="clear" w:color="auto" w:fill="auto"/>
            <w:noWrap/>
            <w:vAlign w:val="bottom"/>
            <w:hideMark/>
          </w:tcPr>
          <w:p w14:paraId="0413021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1 345 </w:t>
            </w:r>
          </w:p>
        </w:tc>
        <w:tc>
          <w:tcPr>
            <w:tcW w:w="331" w:type="pct"/>
            <w:tcBorders>
              <w:top w:val="nil"/>
              <w:left w:val="nil"/>
              <w:bottom w:val="single" w:sz="4" w:space="0" w:color="auto"/>
              <w:right w:val="single" w:sz="4" w:space="0" w:color="auto"/>
            </w:tcBorders>
            <w:shd w:val="clear" w:color="auto" w:fill="auto"/>
            <w:noWrap/>
            <w:vAlign w:val="bottom"/>
            <w:hideMark/>
          </w:tcPr>
          <w:p w14:paraId="6844B2A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1 716 </w:t>
            </w:r>
          </w:p>
        </w:tc>
        <w:tc>
          <w:tcPr>
            <w:tcW w:w="331" w:type="pct"/>
            <w:tcBorders>
              <w:top w:val="nil"/>
              <w:left w:val="nil"/>
              <w:bottom w:val="single" w:sz="4" w:space="0" w:color="auto"/>
              <w:right w:val="single" w:sz="4" w:space="0" w:color="auto"/>
            </w:tcBorders>
            <w:shd w:val="clear" w:color="auto" w:fill="auto"/>
            <w:noWrap/>
            <w:vAlign w:val="bottom"/>
            <w:hideMark/>
          </w:tcPr>
          <w:p w14:paraId="2E87942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1 030 </w:t>
            </w:r>
          </w:p>
        </w:tc>
        <w:tc>
          <w:tcPr>
            <w:tcW w:w="312" w:type="pct"/>
            <w:tcBorders>
              <w:top w:val="nil"/>
              <w:left w:val="nil"/>
              <w:bottom w:val="single" w:sz="4" w:space="0" w:color="auto"/>
              <w:right w:val="single" w:sz="4" w:space="0" w:color="auto"/>
            </w:tcBorders>
            <w:shd w:val="clear" w:color="auto" w:fill="auto"/>
            <w:noWrap/>
            <w:vAlign w:val="bottom"/>
            <w:hideMark/>
          </w:tcPr>
          <w:p w14:paraId="224A847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299 </w:t>
            </w:r>
          </w:p>
        </w:tc>
        <w:tc>
          <w:tcPr>
            <w:tcW w:w="312" w:type="pct"/>
            <w:tcBorders>
              <w:top w:val="nil"/>
              <w:left w:val="nil"/>
              <w:bottom w:val="single" w:sz="4" w:space="0" w:color="auto"/>
              <w:right w:val="single" w:sz="4" w:space="0" w:color="auto"/>
            </w:tcBorders>
            <w:shd w:val="clear" w:color="auto" w:fill="auto"/>
            <w:noWrap/>
            <w:vAlign w:val="bottom"/>
            <w:hideMark/>
          </w:tcPr>
          <w:p w14:paraId="1FC79D5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2 647 </w:t>
            </w:r>
          </w:p>
        </w:tc>
        <w:tc>
          <w:tcPr>
            <w:tcW w:w="312" w:type="pct"/>
            <w:tcBorders>
              <w:top w:val="nil"/>
              <w:left w:val="nil"/>
              <w:bottom w:val="single" w:sz="4" w:space="0" w:color="auto"/>
              <w:right w:val="single" w:sz="4" w:space="0" w:color="auto"/>
            </w:tcBorders>
            <w:shd w:val="clear" w:color="auto" w:fill="auto"/>
            <w:noWrap/>
            <w:vAlign w:val="bottom"/>
            <w:hideMark/>
          </w:tcPr>
          <w:p w14:paraId="47EC1EF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557 </w:t>
            </w:r>
          </w:p>
        </w:tc>
        <w:tc>
          <w:tcPr>
            <w:tcW w:w="312" w:type="pct"/>
            <w:tcBorders>
              <w:top w:val="nil"/>
              <w:left w:val="nil"/>
              <w:bottom w:val="single" w:sz="4" w:space="0" w:color="auto"/>
              <w:right w:val="single" w:sz="4" w:space="0" w:color="auto"/>
            </w:tcBorders>
            <w:shd w:val="clear" w:color="auto" w:fill="auto"/>
            <w:noWrap/>
            <w:vAlign w:val="bottom"/>
            <w:hideMark/>
          </w:tcPr>
          <w:p w14:paraId="486C0BE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4 769 </w:t>
            </w:r>
          </w:p>
        </w:tc>
        <w:tc>
          <w:tcPr>
            <w:tcW w:w="312" w:type="pct"/>
            <w:tcBorders>
              <w:top w:val="nil"/>
              <w:left w:val="nil"/>
              <w:bottom w:val="single" w:sz="4" w:space="0" w:color="auto"/>
              <w:right w:val="single" w:sz="4" w:space="0" w:color="auto"/>
            </w:tcBorders>
            <w:shd w:val="clear" w:color="auto" w:fill="auto"/>
            <w:noWrap/>
            <w:vAlign w:val="bottom"/>
            <w:hideMark/>
          </w:tcPr>
          <w:p w14:paraId="741226B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555 </w:t>
            </w:r>
          </w:p>
        </w:tc>
        <w:tc>
          <w:tcPr>
            <w:tcW w:w="312" w:type="pct"/>
            <w:tcBorders>
              <w:top w:val="nil"/>
              <w:left w:val="nil"/>
              <w:bottom w:val="single" w:sz="4" w:space="0" w:color="auto"/>
              <w:right w:val="single" w:sz="4" w:space="0" w:color="auto"/>
            </w:tcBorders>
            <w:shd w:val="clear" w:color="auto" w:fill="auto"/>
            <w:noWrap/>
            <w:vAlign w:val="bottom"/>
            <w:hideMark/>
          </w:tcPr>
          <w:p w14:paraId="7763127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428 </w:t>
            </w:r>
          </w:p>
        </w:tc>
        <w:tc>
          <w:tcPr>
            <w:tcW w:w="312" w:type="pct"/>
            <w:tcBorders>
              <w:top w:val="nil"/>
              <w:left w:val="nil"/>
              <w:bottom w:val="single" w:sz="4" w:space="0" w:color="auto"/>
              <w:right w:val="single" w:sz="8" w:space="0" w:color="auto"/>
            </w:tcBorders>
            <w:shd w:val="clear" w:color="auto" w:fill="auto"/>
            <w:noWrap/>
            <w:vAlign w:val="bottom"/>
            <w:hideMark/>
          </w:tcPr>
          <w:p w14:paraId="2EC93C9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4 091 </w:t>
            </w:r>
          </w:p>
        </w:tc>
      </w:tr>
      <w:tr w:rsidR="00DA50AE" w:rsidRPr="00DA50AE" w14:paraId="7E2E5390"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7A655B22"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Pracovní místa v evidenci ÚP</w:t>
            </w:r>
          </w:p>
        </w:tc>
        <w:tc>
          <w:tcPr>
            <w:tcW w:w="312" w:type="pct"/>
            <w:tcBorders>
              <w:top w:val="nil"/>
              <w:left w:val="nil"/>
              <w:bottom w:val="single" w:sz="4" w:space="0" w:color="auto"/>
              <w:right w:val="single" w:sz="4" w:space="0" w:color="auto"/>
            </w:tcBorders>
            <w:shd w:val="clear" w:color="auto" w:fill="auto"/>
            <w:noWrap/>
            <w:vAlign w:val="bottom"/>
            <w:hideMark/>
          </w:tcPr>
          <w:p w14:paraId="1D66116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309 </w:t>
            </w:r>
          </w:p>
        </w:tc>
        <w:tc>
          <w:tcPr>
            <w:tcW w:w="312" w:type="pct"/>
            <w:tcBorders>
              <w:top w:val="nil"/>
              <w:left w:val="nil"/>
              <w:bottom w:val="single" w:sz="4" w:space="0" w:color="auto"/>
              <w:right w:val="single" w:sz="4" w:space="0" w:color="auto"/>
            </w:tcBorders>
            <w:shd w:val="clear" w:color="auto" w:fill="auto"/>
            <w:noWrap/>
            <w:vAlign w:val="bottom"/>
            <w:hideMark/>
          </w:tcPr>
          <w:p w14:paraId="6FB56A9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124 </w:t>
            </w:r>
          </w:p>
        </w:tc>
        <w:tc>
          <w:tcPr>
            <w:tcW w:w="331" w:type="pct"/>
            <w:tcBorders>
              <w:top w:val="nil"/>
              <w:left w:val="nil"/>
              <w:bottom w:val="single" w:sz="4" w:space="0" w:color="auto"/>
              <w:right w:val="single" w:sz="4" w:space="0" w:color="auto"/>
            </w:tcBorders>
            <w:shd w:val="clear" w:color="auto" w:fill="auto"/>
            <w:noWrap/>
            <w:vAlign w:val="bottom"/>
            <w:hideMark/>
          </w:tcPr>
          <w:p w14:paraId="1DC7E19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272 </w:t>
            </w:r>
          </w:p>
        </w:tc>
        <w:tc>
          <w:tcPr>
            <w:tcW w:w="331" w:type="pct"/>
            <w:tcBorders>
              <w:top w:val="nil"/>
              <w:left w:val="nil"/>
              <w:bottom w:val="single" w:sz="4" w:space="0" w:color="auto"/>
              <w:right w:val="single" w:sz="4" w:space="0" w:color="auto"/>
            </w:tcBorders>
            <w:shd w:val="clear" w:color="auto" w:fill="auto"/>
            <w:noWrap/>
            <w:vAlign w:val="bottom"/>
            <w:hideMark/>
          </w:tcPr>
          <w:p w14:paraId="18269F6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168 </w:t>
            </w:r>
          </w:p>
        </w:tc>
        <w:tc>
          <w:tcPr>
            <w:tcW w:w="312" w:type="pct"/>
            <w:tcBorders>
              <w:top w:val="nil"/>
              <w:left w:val="nil"/>
              <w:bottom w:val="single" w:sz="4" w:space="0" w:color="auto"/>
              <w:right w:val="single" w:sz="4" w:space="0" w:color="auto"/>
            </w:tcBorders>
            <w:shd w:val="clear" w:color="auto" w:fill="auto"/>
            <w:noWrap/>
            <w:vAlign w:val="bottom"/>
            <w:hideMark/>
          </w:tcPr>
          <w:p w14:paraId="1CBDC65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91 </w:t>
            </w:r>
          </w:p>
        </w:tc>
        <w:tc>
          <w:tcPr>
            <w:tcW w:w="312" w:type="pct"/>
            <w:tcBorders>
              <w:top w:val="nil"/>
              <w:left w:val="nil"/>
              <w:bottom w:val="single" w:sz="4" w:space="0" w:color="auto"/>
              <w:right w:val="single" w:sz="4" w:space="0" w:color="auto"/>
            </w:tcBorders>
            <w:shd w:val="clear" w:color="auto" w:fill="auto"/>
            <w:noWrap/>
            <w:vAlign w:val="bottom"/>
            <w:hideMark/>
          </w:tcPr>
          <w:p w14:paraId="376F2A4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1 073 </w:t>
            </w:r>
          </w:p>
        </w:tc>
        <w:tc>
          <w:tcPr>
            <w:tcW w:w="312" w:type="pct"/>
            <w:tcBorders>
              <w:top w:val="nil"/>
              <w:left w:val="nil"/>
              <w:bottom w:val="single" w:sz="4" w:space="0" w:color="auto"/>
              <w:right w:val="single" w:sz="4" w:space="0" w:color="auto"/>
            </w:tcBorders>
            <w:shd w:val="clear" w:color="auto" w:fill="auto"/>
            <w:noWrap/>
            <w:vAlign w:val="bottom"/>
            <w:hideMark/>
          </w:tcPr>
          <w:p w14:paraId="3EB6FAB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257 </w:t>
            </w:r>
          </w:p>
        </w:tc>
        <w:tc>
          <w:tcPr>
            <w:tcW w:w="312" w:type="pct"/>
            <w:tcBorders>
              <w:top w:val="nil"/>
              <w:left w:val="nil"/>
              <w:bottom w:val="single" w:sz="4" w:space="0" w:color="auto"/>
              <w:right w:val="single" w:sz="4" w:space="0" w:color="auto"/>
            </w:tcBorders>
            <w:shd w:val="clear" w:color="auto" w:fill="auto"/>
            <w:noWrap/>
            <w:vAlign w:val="bottom"/>
            <w:hideMark/>
          </w:tcPr>
          <w:p w14:paraId="0CBCBBB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477 </w:t>
            </w:r>
          </w:p>
        </w:tc>
        <w:tc>
          <w:tcPr>
            <w:tcW w:w="312" w:type="pct"/>
            <w:tcBorders>
              <w:top w:val="nil"/>
              <w:left w:val="nil"/>
              <w:bottom w:val="single" w:sz="4" w:space="0" w:color="auto"/>
              <w:right w:val="single" w:sz="4" w:space="0" w:color="auto"/>
            </w:tcBorders>
            <w:shd w:val="clear" w:color="auto" w:fill="auto"/>
            <w:noWrap/>
            <w:vAlign w:val="bottom"/>
            <w:hideMark/>
          </w:tcPr>
          <w:p w14:paraId="3F79F34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159 </w:t>
            </w:r>
          </w:p>
        </w:tc>
        <w:tc>
          <w:tcPr>
            <w:tcW w:w="312" w:type="pct"/>
            <w:tcBorders>
              <w:top w:val="nil"/>
              <w:left w:val="nil"/>
              <w:bottom w:val="single" w:sz="4" w:space="0" w:color="auto"/>
              <w:right w:val="single" w:sz="4" w:space="0" w:color="auto"/>
            </w:tcBorders>
            <w:shd w:val="clear" w:color="auto" w:fill="auto"/>
            <w:noWrap/>
            <w:vAlign w:val="bottom"/>
            <w:hideMark/>
          </w:tcPr>
          <w:p w14:paraId="4477EE6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134 </w:t>
            </w:r>
          </w:p>
        </w:tc>
        <w:tc>
          <w:tcPr>
            <w:tcW w:w="312" w:type="pct"/>
            <w:tcBorders>
              <w:top w:val="nil"/>
              <w:left w:val="nil"/>
              <w:bottom w:val="single" w:sz="4" w:space="0" w:color="auto"/>
              <w:right w:val="single" w:sz="8" w:space="0" w:color="auto"/>
            </w:tcBorders>
            <w:shd w:val="clear" w:color="auto" w:fill="auto"/>
            <w:noWrap/>
            <w:vAlign w:val="bottom"/>
            <w:hideMark/>
          </w:tcPr>
          <w:p w14:paraId="48018A9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337 </w:t>
            </w:r>
          </w:p>
        </w:tc>
      </w:tr>
      <w:tr w:rsidR="00DA50AE" w:rsidRPr="00DA50AE" w14:paraId="6D3590B5"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5248A88F" w14:textId="50DDB94B" w:rsidR="00DA50AE" w:rsidRPr="00DA50AE" w:rsidRDefault="00AD0114" w:rsidP="00DA50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DA50AE" w:rsidRPr="00DA50AE">
              <w:rPr>
                <w:rFonts w:ascii="Arial" w:eastAsia="Times New Roman" w:hAnsi="Arial" w:cs="Arial"/>
                <w:sz w:val="20"/>
                <w:szCs w:val="20"/>
                <w:lang w:eastAsia="cs-CZ"/>
              </w:rPr>
              <w:t>osažitelní uchazeči ve věku 15 - 64 let %</w:t>
            </w:r>
          </w:p>
        </w:tc>
        <w:tc>
          <w:tcPr>
            <w:tcW w:w="312" w:type="pct"/>
            <w:tcBorders>
              <w:top w:val="nil"/>
              <w:left w:val="nil"/>
              <w:bottom w:val="single" w:sz="4" w:space="0" w:color="auto"/>
              <w:right w:val="single" w:sz="4" w:space="0" w:color="auto"/>
            </w:tcBorders>
            <w:shd w:val="clear" w:color="auto" w:fill="auto"/>
            <w:noWrap/>
            <w:vAlign w:val="bottom"/>
            <w:hideMark/>
          </w:tcPr>
          <w:p w14:paraId="4877497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92,3 </w:t>
            </w:r>
          </w:p>
        </w:tc>
        <w:tc>
          <w:tcPr>
            <w:tcW w:w="312" w:type="pct"/>
            <w:tcBorders>
              <w:top w:val="nil"/>
              <w:left w:val="nil"/>
              <w:bottom w:val="single" w:sz="4" w:space="0" w:color="auto"/>
              <w:right w:val="single" w:sz="4" w:space="0" w:color="auto"/>
            </w:tcBorders>
            <w:shd w:val="clear" w:color="auto" w:fill="auto"/>
            <w:noWrap/>
            <w:vAlign w:val="bottom"/>
            <w:hideMark/>
          </w:tcPr>
          <w:p w14:paraId="234B54E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95,2 </w:t>
            </w:r>
          </w:p>
        </w:tc>
        <w:tc>
          <w:tcPr>
            <w:tcW w:w="331" w:type="pct"/>
            <w:tcBorders>
              <w:top w:val="nil"/>
              <w:left w:val="nil"/>
              <w:bottom w:val="single" w:sz="4" w:space="0" w:color="auto"/>
              <w:right w:val="single" w:sz="4" w:space="0" w:color="auto"/>
            </w:tcBorders>
            <w:shd w:val="clear" w:color="auto" w:fill="auto"/>
            <w:noWrap/>
            <w:vAlign w:val="bottom"/>
            <w:hideMark/>
          </w:tcPr>
          <w:p w14:paraId="1C0595A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94,8 </w:t>
            </w:r>
          </w:p>
        </w:tc>
        <w:tc>
          <w:tcPr>
            <w:tcW w:w="331" w:type="pct"/>
            <w:tcBorders>
              <w:top w:val="nil"/>
              <w:left w:val="nil"/>
              <w:bottom w:val="single" w:sz="4" w:space="0" w:color="auto"/>
              <w:right w:val="single" w:sz="4" w:space="0" w:color="auto"/>
            </w:tcBorders>
            <w:shd w:val="clear" w:color="auto" w:fill="auto"/>
            <w:noWrap/>
            <w:vAlign w:val="bottom"/>
            <w:hideMark/>
          </w:tcPr>
          <w:p w14:paraId="1D4B498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94,5 </w:t>
            </w:r>
          </w:p>
        </w:tc>
        <w:tc>
          <w:tcPr>
            <w:tcW w:w="312" w:type="pct"/>
            <w:tcBorders>
              <w:top w:val="nil"/>
              <w:left w:val="nil"/>
              <w:bottom w:val="single" w:sz="4" w:space="0" w:color="auto"/>
              <w:right w:val="single" w:sz="4" w:space="0" w:color="auto"/>
            </w:tcBorders>
            <w:shd w:val="clear" w:color="auto" w:fill="auto"/>
            <w:noWrap/>
            <w:vAlign w:val="bottom"/>
            <w:hideMark/>
          </w:tcPr>
          <w:p w14:paraId="6C500D9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91,3 </w:t>
            </w:r>
          </w:p>
        </w:tc>
        <w:tc>
          <w:tcPr>
            <w:tcW w:w="312" w:type="pct"/>
            <w:tcBorders>
              <w:top w:val="nil"/>
              <w:left w:val="nil"/>
              <w:bottom w:val="single" w:sz="4" w:space="0" w:color="auto"/>
              <w:right w:val="single" w:sz="4" w:space="0" w:color="auto"/>
            </w:tcBorders>
            <w:shd w:val="clear" w:color="auto" w:fill="auto"/>
            <w:noWrap/>
            <w:vAlign w:val="bottom"/>
            <w:hideMark/>
          </w:tcPr>
          <w:p w14:paraId="562736D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92,4 </w:t>
            </w:r>
          </w:p>
        </w:tc>
        <w:tc>
          <w:tcPr>
            <w:tcW w:w="312" w:type="pct"/>
            <w:tcBorders>
              <w:top w:val="nil"/>
              <w:left w:val="nil"/>
              <w:bottom w:val="single" w:sz="4" w:space="0" w:color="auto"/>
              <w:right w:val="single" w:sz="4" w:space="0" w:color="auto"/>
            </w:tcBorders>
            <w:shd w:val="clear" w:color="auto" w:fill="auto"/>
            <w:noWrap/>
            <w:vAlign w:val="bottom"/>
            <w:hideMark/>
          </w:tcPr>
          <w:p w14:paraId="3970E62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94,3 </w:t>
            </w:r>
          </w:p>
        </w:tc>
        <w:tc>
          <w:tcPr>
            <w:tcW w:w="312" w:type="pct"/>
            <w:tcBorders>
              <w:top w:val="nil"/>
              <w:left w:val="nil"/>
              <w:bottom w:val="single" w:sz="4" w:space="0" w:color="auto"/>
              <w:right w:val="single" w:sz="4" w:space="0" w:color="auto"/>
            </w:tcBorders>
            <w:shd w:val="clear" w:color="auto" w:fill="auto"/>
            <w:noWrap/>
            <w:vAlign w:val="bottom"/>
            <w:hideMark/>
          </w:tcPr>
          <w:p w14:paraId="3B3A112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94,6 </w:t>
            </w:r>
          </w:p>
        </w:tc>
        <w:tc>
          <w:tcPr>
            <w:tcW w:w="312" w:type="pct"/>
            <w:tcBorders>
              <w:top w:val="nil"/>
              <w:left w:val="nil"/>
              <w:bottom w:val="single" w:sz="4" w:space="0" w:color="auto"/>
              <w:right w:val="single" w:sz="4" w:space="0" w:color="auto"/>
            </w:tcBorders>
            <w:shd w:val="clear" w:color="auto" w:fill="auto"/>
            <w:noWrap/>
            <w:vAlign w:val="bottom"/>
            <w:hideMark/>
          </w:tcPr>
          <w:p w14:paraId="3DB1CF3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89,9 </w:t>
            </w:r>
          </w:p>
        </w:tc>
        <w:tc>
          <w:tcPr>
            <w:tcW w:w="312" w:type="pct"/>
            <w:tcBorders>
              <w:top w:val="nil"/>
              <w:left w:val="nil"/>
              <w:bottom w:val="single" w:sz="4" w:space="0" w:color="auto"/>
              <w:right w:val="single" w:sz="4" w:space="0" w:color="auto"/>
            </w:tcBorders>
            <w:shd w:val="clear" w:color="auto" w:fill="auto"/>
            <w:noWrap/>
            <w:vAlign w:val="bottom"/>
            <w:hideMark/>
          </w:tcPr>
          <w:p w14:paraId="6967C2C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92,1 </w:t>
            </w:r>
          </w:p>
        </w:tc>
        <w:tc>
          <w:tcPr>
            <w:tcW w:w="312" w:type="pct"/>
            <w:tcBorders>
              <w:top w:val="nil"/>
              <w:left w:val="nil"/>
              <w:bottom w:val="single" w:sz="4" w:space="0" w:color="auto"/>
              <w:right w:val="single" w:sz="8" w:space="0" w:color="auto"/>
            </w:tcBorders>
            <w:shd w:val="clear" w:color="auto" w:fill="auto"/>
            <w:noWrap/>
            <w:vAlign w:val="bottom"/>
            <w:hideMark/>
          </w:tcPr>
          <w:p w14:paraId="4CA83CE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93,5 </w:t>
            </w:r>
          </w:p>
        </w:tc>
      </w:tr>
      <w:tr w:rsidR="00DA50AE" w:rsidRPr="00DA50AE" w14:paraId="6DFE3A02"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3AFD5655" w14:textId="3FD12F0B" w:rsidR="00DA50AE" w:rsidRPr="00DA50AE" w:rsidRDefault="00AD0114" w:rsidP="00DA50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Ž</w:t>
            </w:r>
            <w:r w:rsidR="00DA50AE" w:rsidRPr="00DA50AE">
              <w:rPr>
                <w:rFonts w:ascii="Arial" w:eastAsia="Times New Roman" w:hAnsi="Arial" w:cs="Arial"/>
                <w:sz w:val="20"/>
                <w:szCs w:val="20"/>
                <w:lang w:eastAsia="cs-CZ"/>
              </w:rPr>
              <w:t>eny (%)</w:t>
            </w:r>
          </w:p>
        </w:tc>
        <w:tc>
          <w:tcPr>
            <w:tcW w:w="312" w:type="pct"/>
            <w:tcBorders>
              <w:top w:val="nil"/>
              <w:left w:val="nil"/>
              <w:bottom w:val="single" w:sz="4" w:space="0" w:color="auto"/>
              <w:right w:val="single" w:sz="4" w:space="0" w:color="auto"/>
            </w:tcBorders>
            <w:shd w:val="clear" w:color="auto" w:fill="auto"/>
            <w:noWrap/>
            <w:vAlign w:val="bottom"/>
            <w:hideMark/>
          </w:tcPr>
          <w:p w14:paraId="23E5C7F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45,3 </w:t>
            </w:r>
          </w:p>
        </w:tc>
        <w:tc>
          <w:tcPr>
            <w:tcW w:w="312" w:type="pct"/>
            <w:tcBorders>
              <w:top w:val="nil"/>
              <w:left w:val="nil"/>
              <w:bottom w:val="single" w:sz="4" w:space="0" w:color="auto"/>
              <w:right w:val="single" w:sz="4" w:space="0" w:color="auto"/>
            </w:tcBorders>
            <w:shd w:val="clear" w:color="auto" w:fill="auto"/>
            <w:noWrap/>
            <w:vAlign w:val="bottom"/>
            <w:hideMark/>
          </w:tcPr>
          <w:p w14:paraId="4135BE8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46,8 </w:t>
            </w:r>
          </w:p>
        </w:tc>
        <w:tc>
          <w:tcPr>
            <w:tcW w:w="331" w:type="pct"/>
            <w:tcBorders>
              <w:top w:val="nil"/>
              <w:left w:val="nil"/>
              <w:bottom w:val="single" w:sz="4" w:space="0" w:color="auto"/>
              <w:right w:val="single" w:sz="4" w:space="0" w:color="auto"/>
            </w:tcBorders>
            <w:shd w:val="clear" w:color="auto" w:fill="auto"/>
            <w:noWrap/>
            <w:vAlign w:val="bottom"/>
            <w:hideMark/>
          </w:tcPr>
          <w:p w14:paraId="45DA17E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45,3 </w:t>
            </w:r>
          </w:p>
        </w:tc>
        <w:tc>
          <w:tcPr>
            <w:tcW w:w="331" w:type="pct"/>
            <w:tcBorders>
              <w:top w:val="nil"/>
              <w:left w:val="nil"/>
              <w:bottom w:val="single" w:sz="4" w:space="0" w:color="auto"/>
              <w:right w:val="single" w:sz="4" w:space="0" w:color="auto"/>
            </w:tcBorders>
            <w:shd w:val="clear" w:color="auto" w:fill="auto"/>
            <w:noWrap/>
            <w:vAlign w:val="bottom"/>
            <w:hideMark/>
          </w:tcPr>
          <w:p w14:paraId="5AD4E0B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47,9 </w:t>
            </w:r>
          </w:p>
        </w:tc>
        <w:tc>
          <w:tcPr>
            <w:tcW w:w="312" w:type="pct"/>
            <w:tcBorders>
              <w:top w:val="nil"/>
              <w:left w:val="nil"/>
              <w:bottom w:val="single" w:sz="4" w:space="0" w:color="auto"/>
              <w:right w:val="single" w:sz="4" w:space="0" w:color="auto"/>
            </w:tcBorders>
            <w:shd w:val="clear" w:color="auto" w:fill="auto"/>
            <w:noWrap/>
            <w:vAlign w:val="bottom"/>
            <w:hideMark/>
          </w:tcPr>
          <w:p w14:paraId="33BDFC3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43,1 </w:t>
            </w:r>
          </w:p>
        </w:tc>
        <w:tc>
          <w:tcPr>
            <w:tcW w:w="312" w:type="pct"/>
            <w:tcBorders>
              <w:top w:val="nil"/>
              <w:left w:val="nil"/>
              <w:bottom w:val="single" w:sz="4" w:space="0" w:color="auto"/>
              <w:right w:val="single" w:sz="4" w:space="0" w:color="auto"/>
            </w:tcBorders>
            <w:shd w:val="clear" w:color="auto" w:fill="auto"/>
            <w:noWrap/>
            <w:vAlign w:val="bottom"/>
            <w:hideMark/>
          </w:tcPr>
          <w:p w14:paraId="1A80954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46,5 </w:t>
            </w:r>
          </w:p>
        </w:tc>
        <w:tc>
          <w:tcPr>
            <w:tcW w:w="312" w:type="pct"/>
            <w:tcBorders>
              <w:top w:val="nil"/>
              <w:left w:val="nil"/>
              <w:bottom w:val="single" w:sz="4" w:space="0" w:color="auto"/>
              <w:right w:val="single" w:sz="4" w:space="0" w:color="auto"/>
            </w:tcBorders>
            <w:shd w:val="clear" w:color="auto" w:fill="auto"/>
            <w:noWrap/>
            <w:vAlign w:val="bottom"/>
            <w:hideMark/>
          </w:tcPr>
          <w:p w14:paraId="51EAB3F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44,7 </w:t>
            </w:r>
          </w:p>
        </w:tc>
        <w:tc>
          <w:tcPr>
            <w:tcW w:w="312" w:type="pct"/>
            <w:tcBorders>
              <w:top w:val="nil"/>
              <w:left w:val="nil"/>
              <w:bottom w:val="single" w:sz="4" w:space="0" w:color="auto"/>
              <w:right w:val="single" w:sz="4" w:space="0" w:color="auto"/>
            </w:tcBorders>
            <w:shd w:val="clear" w:color="auto" w:fill="auto"/>
            <w:noWrap/>
            <w:vAlign w:val="bottom"/>
            <w:hideMark/>
          </w:tcPr>
          <w:p w14:paraId="3406939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46,8 </w:t>
            </w:r>
          </w:p>
        </w:tc>
        <w:tc>
          <w:tcPr>
            <w:tcW w:w="312" w:type="pct"/>
            <w:tcBorders>
              <w:top w:val="nil"/>
              <w:left w:val="nil"/>
              <w:bottom w:val="single" w:sz="4" w:space="0" w:color="auto"/>
              <w:right w:val="single" w:sz="4" w:space="0" w:color="auto"/>
            </w:tcBorders>
            <w:shd w:val="clear" w:color="auto" w:fill="auto"/>
            <w:noWrap/>
            <w:vAlign w:val="bottom"/>
            <w:hideMark/>
          </w:tcPr>
          <w:p w14:paraId="7B58328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46,5 </w:t>
            </w:r>
          </w:p>
        </w:tc>
        <w:tc>
          <w:tcPr>
            <w:tcW w:w="312" w:type="pct"/>
            <w:tcBorders>
              <w:top w:val="nil"/>
              <w:left w:val="nil"/>
              <w:bottom w:val="single" w:sz="4" w:space="0" w:color="auto"/>
              <w:right w:val="single" w:sz="4" w:space="0" w:color="auto"/>
            </w:tcBorders>
            <w:shd w:val="clear" w:color="auto" w:fill="auto"/>
            <w:noWrap/>
            <w:vAlign w:val="bottom"/>
            <w:hideMark/>
          </w:tcPr>
          <w:p w14:paraId="0196A9B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41,4 </w:t>
            </w:r>
          </w:p>
        </w:tc>
        <w:tc>
          <w:tcPr>
            <w:tcW w:w="312" w:type="pct"/>
            <w:tcBorders>
              <w:top w:val="nil"/>
              <w:left w:val="nil"/>
              <w:bottom w:val="single" w:sz="4" w:space="0" w:color="auto"/>
              <w:right w:val="single" w:sz="8" w:space="0" w:color="auto"/>
            </w:tcBorders>
            <w:shd w:val="clear" w:color="auto" w:fill="auto"/>
            <w:noWrap/>
            <w:vAlign w:val="bottom"/>
            <w:hideMark/>
          </w:tcPr>
          <w:p w14:paraId="0BF9174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42,5 </w:t>
            </w:r>
          </w:p>
        </w:tc>
      </w:tr>
      <w:tr w:rsidR="00DA50AE" w:rsidRPr="00DA50AE" w14:paraId="0BCEB9E6"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4D044DCF" w14:textId="3136592F" w:rsidR="00DA50AE" w:rsidRPr="00DA50AE" w:rsidRDefault="00AD0114" w:rsidP="00DA50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00DA50AE" w:rsidRPr="00DA50AE">
              <w:rPr>
                <w:rFonts w:ascii="Arial" w:eastAsia="Times New Roman" w:hAnsi="Arial" w:cs="Arial"/>
                <w:sz w:val="20"/>
                <w:szCs w:val="20"/>
                <w:lang w:eastAsia="cs-CZ"/>
              </w:rPr>
              <w:t>bsolventi škol (%)</w:t>
            </w:r>
          </w:p>
        </w:tc>
        <w:tc>
          <w:tcPr>
            <w:tcW w:w="312" w:type="pct"/>
            <w:tcBorders>
              <w:top w:val="nil"/>
              <w:left w:val="nil"/>
              <w:bottom w:val="single" w:sz="4" w:space="0" w:color="auto"/>
              <w:right w:val="single" w:sz="4" w:space="0" w:color="auto"/>
            </w:tcBorders>
            <w:shd w:val="clear" w:color="auto" w:fill="auto"/>
            <w:noWrap/>
            <w:vAlign w:val="bottom"/>
            <w:hideMark/>
          </w:tcPr>
          <w:p w14:paraId="3929CFC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3,0 </w:t>
            </w:r>
          </w:p>
        </w:tc>
        <w:tc>
          <w:tcPr>
            <w:tcW w:w="312" w:type="pct"/>
            <w:tcBorders>
              <w:top w:val="nil"/>
              <w:left w:val="nil"/>
              <w:bottom w:val="single" w:sz="4" w:space="0" w:color="auto"/>
              <w:right w:val="single" w:sz="4" w:space="0" w:color="auto"/>
            </w:tcBorders>
            <w:shd w:val="clear" w:color="auto" w:fill="auto"/>
            <w:noWrap/>
            <w:vAlign w:val="bottom"/>
            <w:hideMark/>
          </w:tcPr>
          <w:p w14:paraId="1415978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1,6 </w:t>
            </w:r>
          </w:p>
        </w:tc>
        <w:tc>
          <w:tcPr>
            <w:tcW w:w="331" w:type="pct"/>
            <w:tcBorders>
              <w:top w:val="nil"/>
              <w:left w:val="nil"/>
              <w:bottom w:val="single" w:sz="4" w:space="0" w:color="auto"/>
              <w:right w:val="single" w:sz="4" w:space="0" w:color="auto"/>
            </w:tcBorders>
            <w:shd w:val="clear" w:color="auto" w:fill="auto"/>
            <w:noWrap/>
            <w:vAlign w:val="bottom"/>
            <w:hideMark/>
          </w:tcPr>
          <w:p w14:paraId="1B630EC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2,9 </w:t>
            </w:r>
          </w:p>
        </w:tc>
        <w:tc>
          <w:tcPr>
            <w:tcW w:w="331" w:type="pct"/>
            <w:tcBorders>
              <w:top w:val="nil"/>
              <w:left w:val="nil"/>
              <w:bottom w:val="single" w:sz="4" w:space="0" w:color="auto"/>
              <w:right w:val="single" w:sz="4" w:space="0" w:color="auto"/>
            </w:tcBorders>
            <w:shd w:val="clear" w:color="auto" w:fill="auto"/>
            <w:noWrap/>
            <w:vAlign w:val="bottom"/>
            <w:hideMark/>
          </w:tcPr>
          <w:p w14:paraId="4239CD7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1,7 </w:t>
            </w:r>
          </w:p>
        </w:tc>
        <w:tc>
          <w:tcPr>
            <w:tcW w:w="312" w:type="pct"/>
            <w:tcBorders>
              <w:top w:val="nil"/>
              <w:left w:val="nil"/>
              <w:bottom w:val="single" w:sz="4" w:space="0" w:color="auto"/>
              <w:right w:val="single" w:sz="4" w:space="0" w:color="auto"/>
            </w:tcBorders>
            <w:shd w:val="clear" w:color="auto" w:fill="auto"/>
            <w:noWrap/>
            <w:vAlign w:val="bottom"/>
            <w:hideMark/>
          </w:tcPr>
          <w:p w14:paraId="3E8D2A4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2,7 </w:t>
            </w:r>
          </w:p>
        </w:tc>
        <w:tc>
          <w:tcPr>
            <w:tcW w:w="312" w:type="pct"/>
            <w:tcBorders>
              <w:top w:val="nil"/>
              <w:left w:val="nil"/>
              <w:bottom w:val="single" w:sz="4" w:space="0" w:color="auto"/>
              <w:right w:val="single" w:sz="4" w:space="0" w:color="auto"/>
            </w:tcBorders>
            <w:shd w:val="clear" w:color="auto" w:fill="auto"/>
            <w:noWrap/>
            <w:vAlign w:val="bottom"/>
            <w:hideMark/>
          </w:tcPr>
          <w:p w14:paraId="489B8E8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3,2 </w:t>
            </w:r>
          </w:p>
        </w:tc>
        <w:tc>
          <w:tcPr>
            <w:tcW w:w="312" w:type="pct"/>
            <w:tcBorders>
              <w:top w:val="nil"/>
              <w:left w:val="nil"/>
              <w:bottom w:val="single" w:sz="4" w:space="0" w:color="auto"/>
              <w:right w:val="single" w:sz="4" w:space="0" w:color="auto"/>
            </w:tcBorders>
            <w:shd w:val="clear" w:color="auto" w:fill="auto"/>
            <w:noWrap/>
            <w:vAlign w:val="bottom"/>
            <w:hideMark/>
          </w:tcPr>
          <w:p w14:paraId="12B8B03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3,2 </w:t>
            </w:r>
          </w:p>
        </w:tc>
        <w:tc>
          <w:tcPr>
            <w:tcW w:w="312" w:type="pct"/>
            <w:tcBorders>
              <w:top w:val="nil"/>
              <w:left w:val="nil"/>
              <w:bottom w:val="single" w:sz="4" w:space="0" w:color="auto"/>
              <w:right w:val="single" w:sz="4" w:space="0" w:color="auto"/>
            </w:tcBorders>
            <w:shd w:val="clear" w:color="auto" w:fill="auto"/>
            <w:noWrap/>
            <w:vAlign w:val="bottom"/>
            <w:hideMark/>
          </w:tcPr>
          <w:p w14:paraId="524DAEA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1,9 </w:t>
            </w:r>
          </w:p>
        </w:tc>
        <w:tc>
          <w:tcPr>
            <w:tcW w:w="312" w:type="pct"/>
            <w:tcBorders>
              <w:top w:val="nil"/>
              <w:left w:val="nil"/>
              <w:bottom w:val="single" w:sz="4" w:space="0" w:color="auto"/>
              <w:right w:val="single" w:sz="4" w:space="0" w:color="auto"/>
            </w:tcBorders>
            <w:shd w:val="clear" w:color="auto" w:fill="auto"/>
            <w:noWrap/>
            <w:vAlign w:val="bottom"/>
            <w:hideMark/>
          </w:tcPr>
          <w:p w14:paraId="093354F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3,6 </w:t>
            </w:r>
          </w:p>
        </w:tc>
        <w:tc>
          <w:tcPr>
            <w:tcW w:w="312" w:type="pct"/>
            <w:tcBorders>
              <w:top w:val="nil"/>
              <w:left w:val="nil"/>
              <w:bottom w:val="single" w:sz="4" w:space="0" w:color="auto"/>
              <w:right w:val="single" w:sz="4" w:space="0" w:color="auto"/>
            </w:tcBorders>
            <w:shd w:val="clear" w:color="auto" w:fill="auto"/>
            <w:noWrap/>
            <w:vAlign w:val="bottom"/>
            <w:hideMark/>
          </w:tcPr>
          <w:p w14:paraId="114EE54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5,1 </w:t>
            </w:r>
          </w:p>
        </w:tc>
        <w:tc>
          <w:tcPr>
            <w:tcW w:w="312" w:type="pct"/>
            <w:tcBorders>
              <w:top w:val="nil"/>
              <w:left w:val="nil"/>
              <w:bottom w:val="single" w:sz="4" w:space="0" w:color="auto"/>
              <w:right w:val="single" w:sz="8" w:space="0" w:color="auto"/>
            </w:tcBorders>
            <w:shd w:val="clear" w:color="auto" w:fill="auto"/>
            <w:noWrap/>
            <w:vAlign w:val="bottom"/>
            <w:hideMark/>
          </w:tcPr>
          <w:p w14:paraId="1ABE264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1,9 </w:t>
            </w:r>
          </w:p>
        </w:tc>
      </w:tr>
      <w:tr w:rsidR="00DA50AE" w:rsidRPr="00DA50AE" w14:paraId="2960DEA8"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14BE7311" w14:textId="0E46C755" w:rsidR="00DA50AE" w:rsidRPr="00DA50AE" w:rsidRDefault="00AD0114" w:rsidP="00DA50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w:t>
            </w:r>
            <w:r w:rsidR="00DA50AE" w:rsidRPr="00DA50AE">
              <w:rPr>
                <w:rFonts w:ascii="Arial" w:eastAsia="Times New Roman" w:hAnsi="Arial" w:cs="Arial"/>
                <w:sz w:val="20"/>
                <w:szCs w:val="20"/>
                <w:lang w:eastAsia="cs-CZ"/>
              </w:rPr>
              <w:t>soby se zdravotním postižením (%)</w:t>
            </w:r>
          </w:p>
        </w:tc>
        <w:tc>
          <w:tcPr>
            <w:tcW w:w="312" w:type="pct"/>
            <w:tcBorders>
              <w:top w:val="nil"/>
              <w:left w:val="nil"/>
              <w:bottom w:val="single" w:sz="4" w:space="0" w:color="auto"/>
              <w:right w:val="single" w:sz="4" w:space="0" w:color="auto"/>
            </w:tcBorders>
            <w:shd w:val="clear" w:color="auto" w:fill="auto"/>
            <w:noWrap/>
            <w:vAlign w:val="bottom"/>
            <w:hideMark/>
          </w:tcPr>
          <w:p w14:paraId="695103B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17,0 </w:t>
            </w:r>
          </w:p>
        </w:tc>
        <w:tc>
          <w:tcPr>
            <w:tcW w:w="312" w:type="pct"/>
            <w:tcBorders>
              <w:top w:val="nil"/>
              <w:left w:val="nil"/>
              <w:bottom w:val="single" w:sz="4" w:space="0" w:color="auto"/>
              <w:right w:val="single" w:sz="4" w:space="0" w:color="auto"/>
            </w:tcBorders>
            <w:shd w:val="clear" w:color="auto" w:fill="auto"/>
            <w:noWrap/>
            <w:vAlign w:val="bottom"/>
            <w:hideMark/>
          </w:tcPr>
          <w:p w14:paraId="6408EB6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15,2 </w:t>
            </w:r>
          </w:p>
        </w:tc>
        <w:tc>
          <w:tcPr>
            <w:tcW w:w="331" w:type="pct"/>
            <w:tcBorders>
              <w:top w:val="nil"/>
              <w:left w:val="nil"/>
              <w:bottom w:val="single" w:sz="4" w:space="0" w:color="auto"/>
              <w:right w:val="single" w:sz="4" w:space="0" w:color="auto"/>
            </w:tcBorders>
            <w:shd w:val="clear" w:color="auto" w:fill="auto"/>
            <w:noWrap/>
            <w:vAlign w:val="bottom"/>
            <w:hideMark/>
          </w:tcPr>
          <w:p w14:paraId="453AEF4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14,7 </w:t>
            </w:r>
          </w:p>
        </w:tc>
        <w:tc>
          <w:tcPr>
            <w:tcW w:w="331" w:type="pct"/>
            <w:tcBorders>
              <w:top w:val="nil"/>
              <w:left w:val="nil"/>
              <w:bottom w:val="single" w:sz="4" w:space="0" w:color="auto"/>
              <w:right w:val="single" w:sz="4" w:space="0" w:color="auto"/>
            </w:tcBorders>
            <w:shd w:val="clear" w:color="auto" w:fill="auto"/>
            <w:noWrap/>
            <w:vAlign w:val="bottom"/>
            <w:hideMark/>
          </w:tcPr>
          <w:p w14:paraId="00F99CF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13,5 </w:t>
            </w:r>
          </w:p>
        </w:tc>
        <w:tc>
          <w:tcPr>
            <w:tcW w:w="312" w:type="pct"/>
            <w:tcBorders>
              <w:top w:val="nil"/>
              <w:left w:val="nil"/>
              <w:bottom w:val="single" w:sz="4" w:space="0" w:color="auto"/>
              <w:right w:val="single" w:sz="4" w:space="0" w:color="auto"/>
            </w:tcBorders>
            <w:shd w:val="clear" w:color="auto" w:fill="auto"/>
            <w:noWrap/>
            <w:vAlign w:val="bottom"/>
            <w:hideMark/>
          </w:tcPr>
          <w:p w14:paraId="03071EA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16,1 </w:t>
            </w:r>
          </w:p>
        </w:tc>
        <w:tc>
          <w:tcPr>
            <w:tcW w:w="312" w:type="pct"/>
            <w:tcBorders>
              <w:top w:val="nil"/>
              <w:left w:val="nil"/>
              <w:bottom w:val="single" w:sz="4" w:space="0" w:color="auto"/>
              <w:right w:val="single" w:sz="4" w:space="0" w:color="auto"/>
            </w:tcBorders>
            <w:shd w:val="clear" w:color="auto" w:fill="auto"/>
            <w:noWrap/>
            <w:vAlign w:val="bottom"/>
            <w:hideMark/>
          </w:tcPr>
          <w:p w14:paraId="432F904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19,8 </w:t>
            </w:r>
          </w:p>
        </w:tc>
        <w:tc>
          <w:tcPr>
            <w:tcW w:w="312" w:type="pct"/>
            <w:tcBorders>
              <w:top w:val="nil"/>
              <w:left w:val="nil"/>
              <w:bottom w:val="single" w:sz="4" w:space="0" w:color="auto"/>
              <w:right w:val="single" w:sz="4" w:space="0" w:color="auto"/>
            </w:tcBorders>
            <w:shd w:val="clear" w:color="auto" w:fill="auto"/>
            <w:noWrap/>
            <w:vAlign w:val="bottom"/>
            <w:hideMark/>
          </w:tcPr>
          <w:p w14:paraId="12BE240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16,9 </w:t>
            </w:r>
          </w:p>
        </w:tc>
        <w:tc>
          <w:tcPr>
            <w:tcW w:w="312" w:type="pct"/>
            <w:tcBorders>
              <w:top w:val="nil"/>
              <w:left w:val="nil"/>
              <w:bottom w:val="single" w:sz="4" w:space="0" w:color="auto"/>
              <w:right w:val="single" w:sz="4" w:space="0" w:color="auto"/>
            </w:tcBorders>
            <w:shd w:val="clear" w:color="auto" w:fill="auto"/>
            <w:noWrap/>
            <w:vAlign w:val="bottom"/>
            <w:hideMark/>
          </w:tcPr>
          <w:p w14:paraId="23790F4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14,6 </w:t>
            </w:r>
          </w:p>
        </w:tc>
        <w:tc>
          <w:tcPr>
            <w:tcW w:w="312" w:type="pct"/>
            <w:tcBorders>
              <w:top w:val="nil"/>
              <w:left w:val="nil"/>
              <w:bottom w:val="single" w:sz="4" w:space="0" w:color="auto"/>
              <w:right w:val="single" w:sz="4" w:space="0" w:color="auto"/>
            </w:tcBorders>
            <w:shd w:val="clear" w:color="auto" w:fill="auto"/>
            <w:noWrap/>
            <w:vAlign w:val="bottom"/>
            <w:hideMark/>
          </w:tcPr>
          <w:p w14:paraId="764C4F3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23,4 </w:t>
            </w:r>
          </w:p>
        </w:tc>
        <w:tc>
          <w:tcPr>
            <w:tcW w:w="312" w:type="pct"/>
            <w:tcBorders>
              <w:top w:val="nil"/>
              <w:left w:val="nil"/>
              <w:bottom w:val="single" w:sz="4" w:space="0" w:color="auto"/>
              <w:right w:val="single" w:sz="4" w:space="0" w:color="auto"/>
            </w:tcBorders>
            <w:shd w:val="clear" w:color="auto" w:fill="auto"/>
            <w:noWrap/>
            <w:vAlign w:val="bottom"/>
            <w:hideMark/>
          </w:tcPr>
          <w:p w14:paraId="6886E55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18,5 </w:t>
            </w:r>
          </w:p>
        </w:tc>
        <w:tc>
          <w:tcPr>
            <w:tcW w:w="312" w:type="pct"/>
            <w:tcBorders>
              <w:top w:val="nil"/>
              <w:left w:val="nil"/>
              <w:bottom w:val="single" w:sz="4" w:space="0" w:color="auto"/>
              <w:right w:val="single" w:sz="8" w:space="0" w:color="auto"/>
            </w:tcBorders>
            <w:shd w:val="clear" w:color="auto" w:fill="auto"/>
            <w:noWrap/>
            <w:vAlign w:val="bottom"/>
            <w:hideMark/>
          </w:tcPr>
          <w:p w14:paraId="1A18181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14,9 </w:t>
            </w:r>
          </w:p>
        </w:tc>
      </w:tr>
      <w:tr w:rsidR="00DA50AE" w:rsidRPr="00DA50AE" w14:paraId="60380EF3"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044AA4A2"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do 24 let včetně (%)</w:t>
            </w:r>
          </w:p>
        </w:tc>
        <w:tc>
          <w:tcPr>
            <w:tcW w:w="312" w:type="pct"/>
            <w:tcBorders>
              <w:top w:val="nil"/>
              <w:left w:val="nil"/>
              <w:bottom w:val="single" w:sz="4" w:space="0" w:color="auto"/>
              <w:right w:val="single" w:sz="4" w:space="0" w:color="auto"/>
            </w:tcBorders>
            <w:shd w:val="clear" w:color="auto" w:fill="auto"/>
            <w:noWrap/>
            <w:vAlign w:val="bottom"/>
            <w:hideMark/>
          </w:tcPr>
          <w:p w14:paraId="3E9A86E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10,2 </w:t>
            </w:r>
          </w:p>
        </w:tc>
        <w:tc>
          <w:tcPr>
            <w:tcW w:w="312" w:type="pct"/>
            <w:tcBorders>
              <w:top w:val="nil"/>
              <w:left w:val="nil"/>
              <w:bottom w:val="single" w:sz="4" w:space="0" w:color="auto"/>
              <w:right w:val="single" w:sz="4" w:space="0" w:color="auto"/>
            </w:tcBorders>
            <w:shd w:val="clear" w:color="auto" w:fill="auto"/>
            <w:noWrap/>
            <w:vAlign w:val="bottom"/>
            <w:hideMark/>
          </w:tcPr>
          <w:p w14:paraId="49366AF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9,7 </w:t>
            </w:r>
          </w:p>
        </w:tc>
        <w:tc>
          <w:tcPr>
            <w:tcW w:w="331" w:type="pct"/>
            <w:tcBorders>
              <w:top w:val="nil"/>
              <w:left w:val="nil"/>
              <w:bottom w:val="single" w:sz="4" w:space="0" w:color="auto"/>
              <w:right w:val="single" w:sz="4" w:space="0" w:color="auto"/>
            </w:tcBorders>
            <w:shd w:val="clear" w:color="auto" w:fill="auto"/>
            <w:noWrap/>
            <w:vAlign w:val="bottom"/>
            <w:hideMark/>
          </w:tcPr>
          <w:p w14:paraId="47B35DA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12,8 </w:t>
            </w:r>
          </w:p>
        </w:tc>
        <w:tc>
          <w:tcPr>
            <w:tcW w:w="331" w:type="pct"/>
            <w:tcBorders>
              <w:top w:val="nil"/>
              <w:left w:val="nil"/>
              <w:bottom w:val="single" w:sz="4" w:space="0" w:color="auto"/>
              <w:right w:val="single" w:sz="4" w:space="0" w:color="auto"/>
            </w:tcBorders>
            <w:shd w:val="clear" w:color="auto" w:fill="auto"/>
            <w:noWrap/>
            <w:vAlign w:val="bottom"/>
            <w:hideMark/>
          </w:tcPr>
          <w:p w14:paraId="471C9F2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6,8 </w:t>
            </w:r>
          </w:p>
        </w:tc>
        <w:tc>
          <w:tcPr>
            <w:tcW w:w="312" w:type="pct"/>
            <w:tcBorders>
              <w:top w:val="nil"/>
              <w:left w:val="nil"/>
              <w:bottom w:val="single" w:sz="4" w:space="0" w:color="auto"/>
              <w:right w:val="single" w:sz="4" w:space="0" w:color="auto"/>
            </w:tcBorders>
            <w:shd w:val="clear" w:color="auto" w:fill="auto"/>
            <w:noWrap/>
            <w:vAlign w:val="bottom"/>
            <w:hideMark/>
          </w:tcPr>
          <w:p w14:paraId="301303B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8,4 </w:t>
            </w:r>
          </w:p>
        </w:tc>
        <w:tc>
          <w:tcPr>
            <w:tcW w:w="312" w:type="pct"/>
            <w:tcBorders>
              <w:top w:val="nil"/>
              <w:left w:val="nil"/>
              <w:bottom w:val="single" w:sz="4" w:space="0" w:color="auto"/>
              <w:right w:val="single" w:sz="4" w:space="0" w:color="auto"/>
            </w:tcBorders>
            <w:shd w:val="clear" w:color="auto" w:fill="auto"/>
            <w:noWrap/>
            <w:vAlign w:val="bottom"/>
            <w:hideMark/>
          </w:tcPr>
          <w:p w14:paraId="6483890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9,1 </w:t>
            </w:r>
          </w:p>
        </w:tc>
        <w:tc>
          <w:tcPr>
            <w:tcW w:w="312" w:type="pct"/>
            <w:tcBorders>
              <w:top w:val="nil"/>
              <w:left w:val="nil"/>
              <w:bottom w:val="single" w:sz="4" w:space="0" w:color="auto"/>
              <w:right w:val="single" w:sz="4" w:space="0" w:color="auto"/>
            </w:tcBorders>
            <w:shd w:val="clear" w:color="auto" w:fill="auto"/>
            <w:noWrap/>
            <w:vAlign w:val="bottom"/>
            <w:hideMark/>
          </w:tcPr>
          <w:p w14:paraId="252CDF2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8,3 </w:t>
            </w:r>
          </w:p>
        </w:tc>
        <w:tc>
          <w:tcPr>
            <w:tcW w:w="312" w:type="pct"/>
            <w:tcBorders>
              <w:top w:val="nil"/>
              <w:left w:val="nil"/>
              <w:bottom w:val="single" w:sz="4" w:space="0" w:color="auto"/>
              <w:right w:val="single" w:sz="4" w:space="0" w:color="auto"/>
            </w:tcBorders>
            <w:shd w:val="clear" w:color="auto" w:fill="auto"/>
            <w:noWrap/>
            <w:vAlign w:val="bottom"/>
            <w:hideMark/>
          </w:tcPr>
          <w:p w14:paraId="4579E6E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8,1 </w:t>
            </w:r>
          </w:p>
        </w:tc>
        <w:tc>
          <w:tcPr>
            <w:tcW w:w="312" w:type="pct"/>
            <w:tcBorders>
              <w:top w:val="nil"/>
              <w:left w:val="nil"/>
              <w:bottom w:val="single" w:sz="4" w:space="0" w:color="auto"/>
              <w:right w:val="single" w:sz="4" w:space="0" w:color="auto"/>
            </w:tcBorders>
            <w:shd w:val="clear" w:color="auto" w:fill="auto"/>
            <w:noWrap/>
            <w:vAlign w:val="bottom"/>
            <w:hideMark/>
          </w:tcPr>
          <w:p w14:paraId="709C494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7,6 </w:t>
            </w:r>
          </w:p>
        </w:tc>
        <w:tc>
          <w:tcPr>
            <w:tcW w:w="312" w:type="pct"/>
            <w:tcBorders>
              <w:top w:val="nil"/>
              <w:left w:val="nil"/>
              <w:bottom w:val="single" w:sz="4" w:space="0" w:color="auto"/>
              <w:right w:val="single" w:sz="4" w:space="0" w:color="auto"/>
            </w:tcBorders>
            <w:shd w:val="clear" w:color="auto" w:fill="auto"/>
            <w:noWrap/>
            <w:vAlign w:val="bottom"/>
            <w:hideMark/>
          </w:tcPr>
          <w:p w14:paraId="36B3A0A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12,4 </w:t>
            </w:r>
          </w:p>
        </w:tc>
        <w:tc>
          <w:tcPr>
            <w:tcW w:w="312" w:type="pct"/>
            <w:tcBorders>
              <w:top w:val="nil"/>
              <w:left w:val="nil"/>
              <w:bottom w:val="single" w:sz="4" w:space="0" w:color="auto"/>
              <w:right w:val="single" w:sz="8" w:space="0" w:color="auto"/>
            </w:tcBorders>
            <w:shd w:val="clear" w:color="auto" w:fill="auto"/>
            <w:noWrap/>
            <w:vAlign w:val="bottom"/>
            <w:hideMark/>
          </w:tcPr>
          <w:p w14:paraId="2425FBC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10,0 </w:t>
            </w:r>
          </w:p>
        </w:tc>
      </w:tr>
      <w:tr w:rsidR="00DA50AE" w:rsidRPr="00DA50AE" w14:paraId="379ABD2C"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61A2796F"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50 a více let (%)</w:t>
            </w:r>
          </w:p>
        </w:tc>
        <w:tc>
          <w:tcPr>
            <w:tcW w:w="312" w:type="pct"/>
            <w:tcBorders>
              <w:top w:val="nil"/>
              <w:left w:val="nil"/>
              <w:bottom w:val="single" w:sz="4" w:space="0" w:color="auto"/>
              <w:right w:val="single" w:sz="4" w:space="0" w:color="auto"/>
            </w:tcBorders>
            <w:shd w:val="clear" w:color="auto" w:fill="auto"/>
            <w:noWrap/>
            <w:vAlign w:val="bottom"/>
            <w:hideMark/>
          </w:tcPr>
          <w:p w14:paraId="31198C8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39,6 </w:t>
            </w:r>
          </w:p>
        </w:tc>
        <w:tc>
          <w:tcPr>
            <w:tcW w:w="312" w:type="pct"/>
            <w:tcBorders>
              <w:top w:val="nil"/>
              <w:left w:val="nil"/>
              <w:bottom w:val="single" w:sz="4" w:space="0" w:color="auto"/>
              <w:right w:val="single" w:sz="4" w:space="0" w:color="auto"/>
            </w:tcBorders>
            <w:shd w:val="clear" w:color="auto" w:fill="auto"/>
            <w:noWrap/>
            <w:vAlign w:val="bottom"/>
            <w:hideMark/>
          </w:tcPr>
          <w:p w14:paraId="3C305AB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40,6 </w:t>
            </w:r>
          </w:p>
        </w:tc>
        <w:tc>
          <w:tcPr>
            <w:tcW w:w="331" w:type="pct"/>
            <w:tcBorders>
              <w:top w:val="nil"/>
              <w:left w:val="nil"/>
              <w:bottom w:val="single" w:sz="4" w:space="0" w:color="auto"/>
              <w:right w:val="single" w:sz="4" w:space="0" w:color="auto"/>
            </w:tcBorders>
            <w:shd w:val="clear" w:color="auto" w:fill="auto"/>
            <w:noWrap/>
            <w:vAlign w:val="bottom"/>
            <w:hideMark/>
          </w:tcPr>
          <w:p w14:paraId="261562F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37,8 </w:t>
            </w:r>
          </w:p>
        </w:tc>
        <w:tc>
          <w:tcPr>
            <w:tcW w:w="331" w:type="pct"/>
            <w:tcBorders>
              <w:top w:val="nil"/>
              <w:left w:val="nil"/>
              <w:bottom w:val="single" w:sz="4" w:space="0" w:color="auto"/>
              <w:right w:val="single" w:sz="4" w:space="0" w:color="auto"/>
            </w:tcBorders>
            <w:shd w:val="clear" w:color="auto" w:fill="auto"/>
            <w:noWrap/>
            <w:vAlign w:val="bottom"/>
            <w:hideMark/>
          </w:tcPr>
          <w:p w14:paraId="1D819B6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48,4 </w:t>
            </w:r>
          </w:p>
        </w:tc>
        <w:tc>
          <w:tcPr>
            <w:tcW w:w="312" w:type="pct"/>
            <w:tcBorders>
              <w:top w:val="nil"/>
              <w:left w:val="nil"/>
              <w:bottom w:val="single" w:sz="4" w:space="0" w:color="auto"/>
              <w:right w:val="single" w:sz="4" w:space="0" w:color="auto"/>
            </w:tcBorders>
            <w:shd w:val="clear" w:color="auto" w:fill="auto"/>
            <w:noWrap/>
            <w:vAlign w:val="bottom"/>
            <w:hideMark/>
          </w:tcPr>
          <w:p w14:paraId="1034A9A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46,2 </w:t>
            </w:r>
          </w:p>
        </w:tc>
        <w:tc>
          <w:tcPr>
            <w:tcW w:w="312" w:type="pct"/>
            <w:tcBorders>
              <w:top w:val="nil"/>
              <w:left w:val="nil"/>
              <w:bottom w:val="single" w:sz="4" w:space="0" w:color="auto"/>
              <w:right w:val="single" w:sz="4" w:space="0" w:color="auto"/>
            </w:tcBorders>
            <w:shd w:val="clear" w:color="auto" w:fill="auto"/>
            <w:noWrap/>
            <w:vAlign w:val="bottom"/>
            <w:hideMark/>
          </w:tcPr>
          <w:p w14:paraId="4F5DF5B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46,1 </w:t>
            </w:r>
          </w:p>
        </w:tc>
        <w:tc>
          <w:tcPr>
            <w:tcW w:w="312" w:type="pct"/>
            <w:tcBorders>
              <w:top w:val="nil"/>
              <w:left w:val="nil"/>
              <w:bottom w:val="single" w:sz="4" w:space="0" w:color="auto"/>
              <w:right w:val="single" w:sz="4" w:space="0" w:color="auto"/>
            </w:tcBorders>
            <w:shd w:val="clear" w:color="auto" w:fill="auto"/>
            <w:noWrap/>
            <w:vAlign w:val="bottom"/>
            <w:hideMark/>
          </w:tcPr>
          <w:p w14:paraId="62A92DB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42,7 </w:t>
            </w:r>
          </w:p>
        </w:tc>
        <w:tc>
          <w:tcPr>
            <w:tcW w:w="312" w:type="pct"/>
            <w:tcBorders>
              <w:top w:val="nil"/>
              <w:left w:val="nil"/>
              <w:bottom w:val="single" w:sz="4" w:space="0" w:color="auto"/>
              <w:right w:val="single" w:sz="4" w:space="0" w:color="auto"/>
            </w:tcBorders>
            <w:shd w:val="clear" w:color="auto" w:fill="auto"/>
            <w:noWrap/>
            <w:vAlign w:val="bottom"/>
            <w:hideMark/>
          </w:tcPr>
          <w:p w14:paraId="0F4BF8C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45,9 </w:t>
            </w:r>
          </w:p>
        </w:tc>
        <w:tc>
          <w:tcPr>
            <w:tcW w:w="312" w:type="pct"/>
            <w:tcBorders>
              <w:top w:val="nil"/>
              <w:left w:val="nil"/>
              <w:bottom w:val="single" w:sz="4" w:space="0" w:color="auto"/>
              <w:right w:val="single" w:sz="4" w:space="0" w:color="auto"/>
            </w:tcBorders>
            <w:shd w:val="clear" w:color="auto" w:fill="auto"/>
            <w:noWrap/>
            <w:vAlign w:val="bottom"/>
            <w:hideMark/>
          </w:tcPr>
          <w:p w14:paraId="7094040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44,7 </w:t>
            </w:r>
          </w:p>
        </w:tc>
        <w:tc>
          <w:tcPr>
            <w:tcW w:w="312" w:type="pct"/>
            <w:tcBorders>
              <w:top w:val="nil"/>
              <w:left w:val="nil"/>
              <w:bottom w:val="single" w:sz="4" w:space="0" w:color="auto"/>
              <w:right w:val="single" w:sz="4" w:space="0" w:color="auto"/>
            </w:tcBorders>
            <w:shd w:val="clear" w:color="auto" w:fill="auto"/>
            <w:noWrap/>
            <w:vAlign w:val="bottom"/>
            <w:hideMark/>
          </w:tcPr>
          <w:p w14:paraId="796C0FB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48,1 </w:t>
            </w:r>
          </w:p>
        </w:tc>
        <w:tc>
          <w:tcPr>
            <w:tcW w:w="312" w:type="pct"/>
            <w:tcBorders>
              <w:top w:val="nil"/>
              <w:left w:val="nil"/>
              <w:bottom w:val="single" w:sz="4" w:space="0" w:color="auto"/>
              <w:right w:val="single" w:sz="8" w:space="0" w:color="auto"/>
            </w:tcBorders>
            <w:shd w:val="clear" w:color="auto" w:fill="auto"/>
            <w:noWrap/>
            <w:vAlign w:val="bottom"/>
            <w:hideMark/>
          </w:tcPr>
          <w:p w14:paraId="41A37A6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44,5 </w:t>
            </w:r>
          </w:p>
        </w:tc>
      </w:tr>
      <w:tr w:rsidR="00DA50AE" w:rsidRPr="00DA50AE" w14:paraId="720CE9B6"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465803F8"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Délka evidence nad 12 měsíců</w:t>
            </w:r>
          </w:p>
        </w:tc>
        <w:tc>
          <w:tcPr>
            <w:tcW w:w="312" w:type="pct"/>
            <w:tcBorders>
              <w:top w:val="nil"/>
              <w:left w:val="nil"/>
              <w:bottom w:val="single" w:sz="4" w:space="0" w:color="auto"/>
              <w:right w:val="single" w:sz="4" w:space="0" w:color="auto"/>
            </w:tcBorders>
            <w:shd w:val="clear" w:color="auto" w:fill="auto"/>
            <w:noWrap/>
            <w:vAlign w:val="bottom"/>
            <w:hideMark/>
          </w:tcPr>
          <w:p w14:paraId="399D29C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32,9 </w:t>
            </w:r>
          </w:p>
        </w:tc>
        <w:tc>
          <w:tcPr>
            <w:tcW w:w="312" w:type="pct"/>
            <w:tcBorders>
              <w:top w:val="nil"/>
              <w:left w:val="nil"/>
              <w:bottom w:val="single" w:sz="4" w:space="0" w:color="auto"/>
              <w:right w:val="single" w:sz="4" w:space="0" w:color="auto"/>
            </w:tcBorders>
            <w:shd w:val="clear" w:color="auto" w:fill="auto"/>
            <w:noWrap/>
            <w:vAlign w:val="bottom"/>
            <w:hideMark/>
          </w:tcPr>
          <w:p w14:paraId="5D583AE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40,1 </w:t>
            </w:r>
          </w:p>
        </w:tc>
        <w:tc>
          <w:tcPr>
            <w:tcW w:w="331" w:type="pct"/>
            <w:tcBorders>
              <w:top w:val="nil"/>
              <w:left w:val="nil"/>
              <w:bottom w:val="single" w:sz="4" w:space="0" w:color="auto"/>
              <w:right w:val="single" w:sz="4" w:space="0" w:color="auto"/>
            </w:tcBorders>
            <w:shd w:val="clear" w:color="auto" w:fill="auto"/>
            <w:noWrap/>
            <w:vAlign w:val="bottom"/>
            <w:hideMark/>
          </w:tcPr>
          <w:p w14:paraId="1CD80BE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33,2 </w:t>
            </w:r>
          </w:p>
        </w:tc>
        <w:tc>
          <w:tcPr>
            <w:tcW w:w="331" w:type="pct"/>
            <w:tcBorders>
              <w:top w:val="nil"/>
              <w:left w:val="nil"/>
              <w:bottom w:val="single" w:sz="4" w:space="0" w:color="auto"/>
              <w:right w:val="single" w:sz="4" w:space="0" w:color="auto"/>
            </w:tcBorders>
            <w:shd w:val="clear" w:color="auto" w:fill="auto"/>
            <w:noWrap/>
            <w:vAlign w:val="bottom"/>
            <w:hideMark/>
          </w:tcPr>
          <w:p w14:paraId="274C826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49,9 </w:t>
            </w:r>
          </w:p>
        </w:tc>
        <w:tc>
          <w:tcPr>
            <w:tcW w:w="312" w:type="pct"/>
            <w:tcBorders>
              <w:top w:val="nil"/>
              <w:left w:val="nil"/>
              <w:bottom w:val="single" w:sz="4" w:space="0" w:color="auto"/>
              <w:right w:val="single" w:sz="4" w:space="0" w:color="auto"/>
            </w:tcBorders>
            <w:shd w:val="clear" w:color="auto" w:fill="auto"/>
            <w:noWrap/>
            <w:vAlign w:val="bottom"/>
            <w:hideMark/>
          </w:tcPr>
          <w:p w14:paraId="3D3407E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18,7 </w:t>
            </w:r>
          </w:p>
        </w:tc>
        <w:tc>
          <w:tcPr>
            <w:tcW w:w="312" w:type="pct"/>
            <w:tcBorders>
              <w:top w:val="nil"/>
              <w:left w:val="nil"/>
              <w:bottom w:val="single" w:sz="4" w:space="0" w:color="auto"/>
              <w:right w:val="single" w:sz="4" w:space="0" w:color="auto"/>
            </w:tcBorders>
            <w:shd w:val="clear" w:color="auto" w:fill="auto"/>
            <w:noWrap/>
            <w:vAlign w:val="bottom"/>
            <w:hideMark/>
          </w:tcPr>
          <w:p w14:paraId="101F27B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30,1 </w:t>
            </w:r>
          </w:p>
        </w:tc>
        <w:tc>
          <w:tcPr>
            <w:tcW w:w="312" w:type="pct"/>
            <w:tcBorders>
              <w:top w:val="nil"/>
              <w:left w:val="nil"/>
              <w:bottom w:val="single" w:sz="4" w:space="0" w:color="auto"/>
              <w:right w:val="single" w:sz="4" w:space="0" w:color="auto"/>
            </w:tcBorders>
            <w:shd w:val="clear" w:color="auto" w:fill="auto"/>
            <w:noWrap/>
            <w:vAlign w:val="bottom"/>
            <w:hideMark/>
          </w:tcPr>
          <w:p w14:paraId="1644782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25,9 </w:t>
            </w:r>
          </w:p>
        </w:tc>
        <w:tc>
          <w:tcPr>
            <w:tcW w:w="312" w:type="pct"/>
            <w:tcBorders>
              <w:top w:val="nil"/>
              <w:left w:val="nil"/>
              <w:bottom w:val="single" w:sz="4" w:space="0" w:color="auto"/>
              <w:right w:val="single" w:sz="4" w:space="0" w:color="auto"/>
            </w:tcBorders>
            <w:shd w:val="clear" w:color="auto" w:fill="auto"/>
            <w:noWrap/>
            <w:vAlign w:val="bottom"/>
            <w:hideMark/>
          </w:tcPr>
          <w:p w14:paraId="5BC2E2C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48,8 </w:t>
            </w:r>
          </w:p>
        </w:tc>
        <w:tc>
          <w:tcPr>
            <w:tcW w:w="312" w:type="pct"/>
            <w:tcBorders>
              <w:top w:val="nil"/>
              <w:left w:val="nil"/>
              <w:bottom w:val="single" w:sz="4" w:space="0" w:color="auto"/>
              <w:right w:val="single" w:sz="4" w:space="0" w:color="auto"/>
            </w:tcBorders>
            <w:shd w:val="clear" w:color="auto" w:fill="auto"/>
            <w:noWrap/>
            <w:vAlign w:val="bottom"/>
            <w:hideMark/>
          </w:tcPr>
          <w:p w14:paraId="5E8318B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21,4 </w:t>
            </w:r>
          </w:p>
        </w:tc>
        <w:tc>
          <w:tcPr>
            <w:tcW w:w="312" w:type="pct"/>
            <w:tcBorders>
              <w:top w:val="nil"/>
              <w:left w:val="nil"/>
              <w:bottom w:val="single" w:sz="4" w:space="0" w:color="auto"/>
              <w:right w:val="single" w:sz="4" w:space="0" w:color="auto"/>
            </w:tcBorders>
            <w:shd w:val="clear" w:color="auto" w:fill="auto"/>
            <w:noWrap/>
            <w:vAlign w:val="bottom"/>
            <w:hideMark/>
          </w:tcPr>
          <w:p w14:paraId="6657898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20,8 </w:t>
            </w:r>
          </w:p>
        </w:tc>
        <w:tc>
          <w:tcPr>
            <w:tcW w:w="312" w:type="pct"/>
            <w:tcBorders>
              <w:top w:val="nil"/>
              <w:left w:val="nil"/>
              <w:bottom w:val="single" w:sz="4" w:space="0" w:color="auto"/>
              <w:right w:val="single" w:sz="8" w:space="0" w:color="auto"/>
            </w:tcBorders>
            <w:shd w:val="clear" w:color="auto" w:fill="auto"/>
            <w:noWrap/>
            <w:vAlign w:val="bottom"/>
            <w:hideMark/>
          </w:tcPr>
          <w:p w14:paraId="47430B1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49,2 </w:t>
            </w:r>
          </w:p>
        </w:tc>
      </w:tr>
      <w:tr w:rsidR="00DA50AE" w:rsidRPr="00DA50AE" w14:paraId="49A2F359"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746ED716"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Podíl nezaměstnaných osob (%)</w:t>
            </w:r>
          </w:p>
        </w:tc>
        <w:tc>
          <w:tcPr>
            <w:tcW w:w="312" w:type="pct"/>
            <w:tcBorders>
              <w:top w:val="nil"/>
              <w:left w:val="nil"/>
              <w:bottom w:val="single" w:sz="4" w:space="0" w:color="auto"/>
              <w:right w:val="single" w:sz="4" w:space="0" w:color="auto"/>
            </w:tcBorders>
            <w:shd w:val="clear" w:color="auto" w:fill="auto"/>
            <w:noWrap/>
            <w:vAlign w:val="bottom"/>
            <w:hideMark/>
          </w:tcPr>
          <w:p w14:paraId="5B3E5D7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3,56 </w:t>
            </w:r>
          </w:p>
        </w:tc>
        <w:tc>
          <w:tcPr>
            <w:tcW w:w="312" w:type="pct"/>
            <w:tcBorders>
              <w:top w:val="nil"/>
              <w:left w:val="nil"/>
              <w:bottom w:val="single" w:sz="4" w:space="0" w:color="auto"/>
              <w:right w:val="single" w:sz="4" w:space="0" w:color="auto"/>
            </w:tcBorders>
            <w:shd w:val="clear" w:color="auto" w:fill="auto"/>
            <w:noWrap/>
            <w:vAlign w:val="bottom"/>
            <w:hideMark/>
          </w:tcPr>
          <w:p w14:paraId="02940BB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5,99 </w:t>
            </w:r>
          </w:p>
        </w:tc>
        <w:tc>
          <w:tcPr>
            <w:tcW w:w="331" w:type="pct"/>
            <w:tcBorders>
              <w:top w:val="nil"/>
              <w:left w:val="nil"/>
              <w:bottom w:val="single" w:sz="4" w:space="0" w:color="auto"/>
              <w:right w:val="single" w:sz="4" w:space="0" w:color="auto"/>
            </w:tcBorders>
            <w:shd w:val="clear" w:color="auto" w:fill="auto"/>
            <w:noWrap/>
            <w:vAlign w:val="bottom"/>
            <w:hideMark/>
          </w:tcPr>
          <w:p w14:paraId="0492973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7,00 </w:t>
            </w:r>
          </w:p>
        </w:tc>
        <w:tc>
          <w:tcPr>
            <w:tcW w:w="331" w:type="pct"/>
            <w:tcBorders>
              <w:top w:val="nil"/>
              <w:left w:val="nil"/>
              <w:bottom w:val="single" w:sz="4" w:space="0" w:color="auto"/>
              <w:right w:val="single" w:sz="4" w:space="0" w:color="auto"/>
            </w:tcBorders>
            <w:shd w:val="clear" w:color="auto" w:fill="auto"/>
            <w:noWrap/>
            <w:vAlign w:val="bottom"/>
            <w:hideMark/>
          </w:tcPr>
          <w:p w14:paraId="06BFFF1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5,87 </w:t>
            </w:r>
          </w:p>
        </w:tc>
        <w:tc>
          <w:tcPr>
            <w:tcW w:w="312" w:type="pct"/>
            <w:tcBorders>
              <w:top w:val="nil"/>
              <w:left w:val="nil"/>
              <w:bottom w:val="single" w:sz="4" w:space="0" w:color="auto"/>
              <w:right w:val="single" w:sz="4" w:space="0" w:color="auto"/>
            </w:tcBorders>
            <w:shd w:val="clear" w:color="auto" w:fill="auto"/>
            <w:noWrap/>
            <w:vAlign w:val="bottom"/>
            <w:hideMark/>
          </w:tcPr>
          <w:p w14:paraId="0EAAB5C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2,20 </w:t>
            </w:r>
          </w:p>
        </w:tc>
        <w:tc>
          <w:tcPr>
            <w:tcW w:w="312" w:type="pct"/>
            <w:tcBorders>
              <w:top w:val="nil"/>
              <w:left w:val="nil"/>
              <w:bottom w:val="single" w:sz="4" w:space="0" w:color="auto"/>
              <w:right w:val="single" w:sz="4" w:space="0" w:color="auto"/>
            </w:tcBorders>
            <w:shd w:val="clear" w:color="auto" w:fill="auto"/>
            <w:noWrap/>
            <w:vAlign w:val="bottom"/>
            <w:hideMark/>
          </w:tcPr>
          <w:p w14:paraId="460B302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3,38 </w:t>
            </w:r>
          </w:p>
        </w:tc>
        <w:tc>
          <w:tcPr>
            <w:tcW w:w="312" w:type="pct"/>
            <w:tcBorders>
              <w:top w:val="nil"/>
              <w:left w:val="nil"/>
              <w:bottom w:val="single" w:sz="4" w:space="0" w:color="auto"/>
              <w:right w:val="single" w:sz="4" w:space="0" w:color="auto"/>
            </w:tcBorders>
            <w:shd w:val="clear" w:color="auto" w:fill="auto"/>
            <w:noWrap/>
            <w:vAlign w:val="bottom"/>
            <w:hideMark/>
          </w:tcPr>
          <w:p w14:paraId="36429A2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3,34 </w:t>
            </w:r>
          </w:p>
        </w:tc>
        <w:tc>
          <w:tcPr>
            <w:tcW w:w="312" w:type="pct"/>
            <w:tcBorders>
              <w:top w:val="nil"/>
              <w:left w:val="nil"/>
              <w:bottom w:val="single" w:sz="4" w:space="0" w:color="auto"/>
              <w:right w:val="single" w:sz="4" w:space="0" w:color="auto"/>
            </w:tcBorders>
            <w:shd w:val="clear" w:color="auto" w:fill="auto"/>
            <w:noWrap/>
            <w:vAlign w:val="bottom"/>
            <w:hideMark/>
          </w:tcPr>
          <w:p w14:paraId="342102D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8,26 </w:t>
            </w:r>
          </w:p>
        </w:tc>
        <w:tc>
          <w:tcPr>
            <w:tcW w:w="312" w:type="pct"/>
            <w:tcBorders>
              <w:top w:val="nil"/>
              <w:left w:val="nil"/>
              <w:bottom w:val="single" w:sz="4" w:space="0" w:color="auto"/>
              <w:right w:val="single" w:sz="4" w:space="0" w:color="auto"/>
            </w:tcBorders>
            <w:shd w:val="clear" w:color="auto" w:fill="auto"/>
            <w:noWrap/>
            <w:vAlign w:val="bottom"/>
            <w:hideMark/>
          </w:tcPr>
          <w:p w14:paraId="7177CEA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1,91 </w:t>
            </w:r>
          </w:p>
        </w:tc>
        <w:tc>
          <w:tcPr>
            <w:tcW w:w="312" w:type="pct"/>
            <w:tcBorders>
              <w:top w:val="nil"/>
              <w:left w:val="nil"/>
              <w:bottom w:val="single" w:sz="4" w:space="0" w:color="auto"/>
              <w:right w:val="single" w:sz="4" w:space="0" w:color="auto"/>
            </w:tcBorders>
            <w:shd w:val="clear" w:color="auto" w:fill="auto"/>
            <w:noWrap/>
            <w:vAlign w:val="bottom"/>
            <w:hideMark/>
          </w:tcPr>
          <w:p w14:paraId="1C40760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2,65 </w:t>
            </w:r>
          </w:p>
        </w:tc>
        <w:tc>
          <w:tcPr>
            <w:tcW w:w="312" w:type="pct"/>
            <w:tcBorders>
              <w:top w:val="nil"/>
              <w:left w:val="nil"/>
              <w:bottom w:val="single" w:sz="4" w:space="0" w:color="auto"/>
              <w:right w:val="single" w:sz="8" w:space="0" w:color="auto"/>
            </w:tcBorders>
            <w:shd w:val="clear" w:color="auto" w:fill="auto"/>
            <w:noWrap/>
            <w:vAlign w:val="bottom"/>
            <w:hideMark/>
          </w:tcPr>
          <w:p w14:paraId="6FFCA06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9,63 </w:t>
            </w:r>
          </w:p>
        </w:tc>
      </w:tr>
      <w:tr w:rsidR="00DA50AE" w:rsidRPr="00DA50AE" w14:paraId="7B9404C8" w14:textId="77777777" w:rsidTr="005E21B5">
        <w:trPr>
          <w:trHeight w:val="260"/>
        </w:trPr>
        <w:tc>
          <w:tcPr>
            <w:tcW w:w="1532" w:type="pct"/>
            <w:tcBorders>
              <w:top w:val="nil"/>
              <w:left w:val="single" w:sz="8" w:space="0" w:color="auto"/>
              <w:bottom w:val="single" w:sz="8" w:space="0" w:color="auto"/>
              <w:right w:val="single" w:sz="8" w:space="0" w:color="auto"/>
            </w:tcBorders>
            <w:shd w:val="clear" w:color="auto" w:fill="auto"/>
            <w:noWrap/>
            <w:vAlign w:val="bottom"/>
            <w:hideMark/>
          </w:tcPr>
          <w:p w14:paraId="0B5E8C74"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Počet uchazečů na jedno pracovní místo</w:t>
            </w:r>
          </w:p>
        </w:tc>
        <w:tc>
          <w:tcPr>
            <w:tcW w:w="312" w:type="pct"/>
            <w:tcBorders>
              <w:top w:val="nil"/>
              <w:left w:val="nil"/>
              <w:bottom w:val="single" w:sz="8" w:space="0" w:color="auto"/>
              <w:right w:val="single" w:sz="4" w:space="0" w:color="auto"/>
            </w:tcBorders>
            <w:shd w:val="clear" w:color="auto" w:fill="auto"/>
            <w:noWrap/>
            <w:vAlign w:val="bottom"/>
            <w:hideMark/>
          </w:tcPr>
          <w:p w14:paraId="453EFFE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2,1 </w:t>
            </w:r>
          </w:p>
        </w:tc>
        <w:tc>
          <w:tcPr>
            <w:tcW w:w="312" w:type="pct"/>
            <w:tcBorders>
              <w:top w:val="nil"/>
              <w:left w:val="nil"/>
              <w:bottom w:val="single" w:sz="8" w:space="0" w:color="auto"/>
              <w:right w:val="single" w:sz="4" w:space="0" w:color="auto"/>
            </w:tcBorders>
            <w:shd w:val="clear" w:color="auto" w:fill="auto"/>
            <w:noWrap/>
            <w:vAlign w:val="bottom"/>
            <w:hideMark/>
          </w:tcPr>
          <w:p w14:paraId="1CED135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10,8 </w:t>
            </w:r>
          </w:p>
        </w:tc>
        <w:tc>
          <w:tcPr>
            <w:tcW w:w="331" w:type="pct"/>
            <w:tcBorders>
              <w:top w:val="nil"/>
              <w:left w:val="nil"/>
              <w:bottom w:val="single" w:sz="8" w:space="0" w:color="auto"/>
              <w:right w:val="single" w:sz="4" w:space="0" w:color="auto"/>
            </w:tcBorders>
            <w:shd w:val="clear" w:color="auto" w:fill="auto"/>
            <w:noWrap/>
            <w:vAlign w:val="bottom"/>
            <w:hideMark/>
          </w:tcPr>
          <w:p w14:paraId="4E0CE90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6,3 </w:t>
            </w:r>
          </w:p>
        </w:tc>
        <w:tc>
          <w:tcPr>
            <w:tcW w:w="331" w:type="pct"/>
            <w:tcBorders>
              <w:top w:val="nil"/>
              <w:left w:val="nil"/>
              <w:bottom w:val="single" w:sz="8" w:space="0" w:color="auto"/>
              <w:right w:val="single" w:sz="4" w:space="0" w:color="auto"/>
            </w:tcBorders>
            <w:shd w:val="clear" w:color="auto" w:fill="auto"/>
            <w:noWrap/>
            <w:vAlign w:val="bottom"/>
            <w:hideMark/>
          </w:tcPr>
          <w:p w14:paraId="60553A6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6,1 </w:t>
            </w:r>
          </w:p>
        </w:tc>
        <w:tc>
          <w:tcPr>
            <w:tcW w:w="312" w:type="pct"/>
            <w:tcBorders>
              <w:top w:val="nil"/>
              <w:left w:val="nil"/>
              <w:bottom w:val="single" w:sz="8" w:space="0" w:color="auto"/>
              <w:right w:val="single" w:sz="4" w:space="0" w:color="auto"/>
            </w:tcBorders>
            <w:shd w:val="clear" w:color="auto" w:fill="auto"/>
            <w:noWrap/>
            <w:vAlign w:val="bottom"/>
            <w:hideMark/>
          </w:tcPr>
          <w:p w14:paraId="40AED22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3,3 </w:t>
            </w:r>
          </w:p>
        </w:tc>
        <w:tc>
          <w:tcPr>
            <w:tcW w:w="312" w:type="pct"/>
            <w:tcBorders>
              <w:top w:val="nil"/>
              <w:left w:val="nil"/>
              <w:bottom w:val="single" w:sz="8" w:space="0" w:color="auto"/>
              <w:right w:val="single" w:sz="4" w:space="0" w:color="auto"/>
            </w:tcBorders>
            <w:shd w:val="clear" w:color="auto" w:fill="auto"/>
            <w:noWrap/>
            <w:vAlign w:val="bottom"/>
            <w:hideMark/>
          </w:tcPr>
          <w:p w14:paraId="0DC1976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2,5 </w:t>
            </w:r>
          </w:p>
        </w:tc>
        <w:tc>
          <w:tcPr>
            <w:tcW w:w="312" w:type="pct"/>
            <w:tcBorders>
              <w:top w:val="nil"/>
              <w:left w:val="nil"/>
              <w:bottom w:val="single" w:sz="8" w:space="0" w:color="auto"/>
              <w:right w:val="single" w:sz="4" w:space="0" w:color="auto"/>
            </w:tcBorders>
            <w:shd w:val="clear" w:color="auto" w:fill="auto"/>
            <w:noWrap/>
            <w:vAlign w:val="bottom"/>
            <w:hideMark/>
          </w:tcPr>
          <w:p w14:paraId="56DA5E2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2,2 </w:t>
            </w:r>
          </w:p>
        </w:tc>
        <w:tc>
          <w:tcPr>
            <w:tcW w:w="312" w:type="pct"/>
            <w:tcBorders>
              <w:top w:val="nil"/>
              <w:left w:val="nil"/>
              <w:bottom w:val="single" w:sz="8" w:space="0" w:color="auto"/>
              <w:right w:val="single" w:sz="4" w:space="0" w:color="auto"/>
            </w:tcBorders>
            <w:shd w:val="clear" w:color="auto" w:fill="auto"/>
            <w:noWrap/>
            <w:vAlign w:val="bottom"/>
            <w:hideMark/>
          </w:tcPr>
          <w:p w14:paraId="125BC5A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10,0 </w:t>
            </w:r>
          </w:p>
        </w:tc>
        <w:tc>
          <w:tcPr>
            <w:tcW w:w="312" w:type="pct"/>
            <w:tcBorders>
              <w:top w:val="nil"/>
              <w:left w:val="nil"/>
              <w:bottom w:val="single" w:sz="8" w:space="0" w:color="auto"/>
              <w:right w:val="single" w:sz="4" w:space="0" w:color="auto"/>
            </w:tcBorders>
            <w:shd w:val="clear" w:color="auto" w:fill="auto"/>
            <w:noWrap/>
            <w:vAlign w:val="bottom"/>
            <w:hideMark/>
          </w:tcPr>
          <w:p w14:paraId="65BB7C2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3,5 </w:t>
            </w:r>
          </w:p>
        </w:tc>
        <w:tc>
          <w:tcPr>
            <w:tcW w:w="312" w:type="pct"/>
            <w:tcBorders>
              <w:top w:val="nil"/>
              <w:left w:val="nil"/>
              <w:bottom w:val="single" w:sz="8" w:space="0" w:color="auto"/>
              <w:right w:val="single" w:sz="4" w:space="0" w:color="auto"/>
            </w:tcBorders>
            <w:shd w:val="clear" w:color="auto" w:fill="auto"/>
            <w:noWrap/>
            <w:vAlign w:val="bottom"/>
            <w:hideMark/>
          </w:tcPr>
          <w:p w14:paraId="6497ADA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3,2 </w:t>
            </w:r>
          </w:p>
        </w:tc>
        <w:tc>
          <w:tcPr>
            <w:tcW w:w="312" w:type="pct"/>
            <w:tcBorders>
              <w:top w:val="nil"/>
              <w:left w:val="nil"/>
              <w:bottom w:val="single" w:sz="8" w:space="0" w:color="auto"/>
              <w:right w:val="single" w:sz="8" w:space="0" w:color="auto"/>
            </w:tcBorders>
            <w:shd w:val="clear" w:color="auto" w:fill="auto"/>
            <w:noWrap/>
            <w:vAlign w:val="bottom"/>
            <w:hideMark/>
          </w:tcPr>
          <w:p w14:paraId="29ECC6D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12,1 </w:t>
            </w:r>
          </w:p>
        </w:tc>
      </w:tr>
      <w:tr w:rsidR="00DA50AE" w:rsidRPr="00DA50AE" w14:paraId="24440B4E" w14:textId="77777777" w:rsidTr="005E21B5">
        <w:trPr>
          <w:trHeight w:val="250"/>
        </w:trPr>
        <w:tc>
          <w:tcPr>
            <w:tcW w:w="1532" w:type="pct"/>
            <w:tcBorders>
              <w:top w:val="nil"/>
              <w:left w:val="nil"/>
              <w:bottom w:val="nil"/>
              <w:right w:val="nil"/>
            </w:tcBorders>
            <w:shd w:val="clear" w:color="auto" w:fill="auto"/>
            <w:noWrap/>
            <w:vAlign w:val="bottom"/>
            <w:hideMark/>
          </w:tcPr>
          <w:p w14:paraId="78886A15" w14:textId="77777777" w:rsidR="00DA50AE" w:rsidRPr="00DA50AE" w:rsidRDefault="00DA50AE" w:rsidP="00DA50AE">
            <w:pPr>
              <w:spacing w:after="0" w:line="240" w:lineRule="auto"/>
              <w:jc w:val="right"/>
              <w:rPr>
                <w:rFonts w:ascii="Arial" w:eastAsia="Times New Roman" w:hAnsi="Arial" w:cs="Arial"/>
                <w:sz w:val="16"/>
                <w:szCs w:val="16"/>
                <w:lang w:eastAsia="cs-CZ"/>
              </w:rPr>
            </w:pPr>
          </w:p>
        </w:tc>
        <w:tc>
          <w:tcPr>
            <w:tcW w:w="312" w:type="pct"/>
            <w:tcBorders>
              <w:top w:val="nil"/>
              <w:left w:val="nil"/>
              <w:bottom w:val="nil"/>
              <w:right w:val="nil"/>
            </w:tcBorders>
            <w:shd w:val="clear" w:color="auto" w:fill="auto"/>
            <w:noWrap/>
            <w:vAlign w:val="bottom"/>
            <w:hideMark/>
          </w:tcPr>
          <w:p w14:paraId="245AAA88"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454CE378"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31" w:type="pct"/>
            <w:tcBorders>
              <w:top w:val="nil"/>
              <w:left w:val="nil"/>
              <w:bottom w:val="nil"/>
              <w:right w:val="nil"/>
            </w:tcBorders>
            <w:shd w:val="clear" w:color="auto" w:fill="auto"/>
            <w:noWrap/>
            <w:vAlign w:val="bottom"/>
            <w:hideMark/>
          </w:tcPr>
          <w:p w14:paraId="31BF580C"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31" w:type="pct"/>
            <w:tcBorders>
              <w:top w:val="nil"/>
              <w:left w:val="nil"/>
              <w:bottom w:val="nil"/>
              <w:right w:val="nil"/>
            </w:tcBorders>
            <w:shd w:val="clear" w:color="auto" w:fill="auto"/>
            <w:noWrap/>
            <w:vAlign w:val="bottom"/>
            <w:hideMark/>
          </w:tcPr>
          <w:p w14:paraId="14A19BF4"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16E8A015"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75520132"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6604C483"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5FF3BE6A"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24DCC6C5"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44C23A60"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6A46414D"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r>
      <w:tr w:rsidR="00DA50AE" w:rsidRPr="00DA50AE" w14:paraId="028F3DBF" w14:textId="77777777" w:rsidTr="005E21B5">
        <w:trPr>
          <w:trHeight w:val="260"/>
        </w:trPr>
        <w:tc>
          <w:tcPr>
            <w:tcW w:w="1532" w:type="pct"/>
            <w:tcBorders>
              <w:top w:val="nil"/>
              <w:left w:val="nil"/>
              <w:bottom w:val="nil"/>
              <w:right w:val="nil"/>
            </w:tcBorders>
            <w:shd w:val="clear" w:color="auto" w:fill="auto"/>
            <w:noWrap/>
            <w:vAlign w:val="bottom"/>
            <w:hideMark/>
          </w:tcPr>
          <w:p w14:paraId="61726B21"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7D84A8E0"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654F9C0C"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31" w:type="pct"/>
            <w:tcBorders>
              <w:top w:val="nil"/>
              <w:left w:val="nil"/>
              <w:bottom w:val="nil"/>
              <w:right w:val="nil"/>
            </w:tcBorders>
            <w:shd w:val="clear" w:color="auto" w:fill="auto"/>
            <w:noWrap/>
            <w:vAlign w:val="bottom"/>
            <w:hideMark/>
          </w:tcPr>
          <w:p w14:paraId="3A22702C"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31" w:type="pct"/>
            <w:tcBorders>
              <w:top w:val="nil"/>
              <w:left w:val="nil"/>
              <w:bottom w:val="nil"/>
              <w:right w:val="nil"/>
            </w:tcBorders>
            <w:shd w:val="clear" w:color="auto" w:fill="auto"/>
            <w:noWrap/>
            <w:vAlign w:val="bottom"/>
            <w:hideMark/>
          </w:tcPr>
          <w:p w14:paraId="56360C78"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7289322E"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1456FFB5"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689C72EE"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54F20CCB"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64E1BD02"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431CD9D5"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c>
          <w:tcPr>
            <w:tcW w:w="312" w:type="pct"/>
            <w:tcBorders>
              <w:top w:val="nil"/>
              <w:left w:val="nil"/>
              <w:bottom w:val="nil"/>
              <w:right w:val="nil"/>
            </w:tcBorders>
            <w:shd w:val="clear" w:color="auto" w:fill="auto"/>
            <w:noWrap/>
            <w:vAlign w:val="bottom"/>
            <w:hideMark/>
          </w:tcPr>
          <w:p w14:paraId="44DD8DA1" w14:textId="77777777" w:rsidR="00DA50AE" w:rsidRPr="00DA50AE" w:rsidRDefault="00DA50AE" w:rsidP="00DA50AE">
            <w:pPr>
              <w:spacing w:after="0" w:line="240" w:lineRule="auto"/>
              <w:rPr>
                <w:rFonts w:ascii="Times New Roman" w:eastAsia="Times New Roman" w:hAnsi="Times New Roman" w:cs="Times New Roman"/>
                <w:sz w:val="20"/>
                <w:szCs w:val="20"/>
                <w:lang w:eastAsia="cs-CZ"/>
              </w:rPr>
            </w:pPr>
          </w:p>
        </w:tc>
      </w:tr>
      <w:tr w:rsidR="00DA50AE" w:rsidRPr="00DA50AE" w14:paraId="3134E23D" w14:textId="77777777" w:rsidTr="005E21B5">
        <w:trPr>
          <w:trHeight w:val="410"/>
        </w:trPr>
        <w:tc>
          <w:tcPr>
            <w:tcW w:w="1532"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4C407D36"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 </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61105CA1"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Kopřivnice</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4BBE7F6E"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Kravaře</w:t>
            </w:r>
          </w:p>
        </w:tc>
        <w:tc>
          <w:tcPr>
            <w:tcW w:w="331" w:type="pct"/>
            <w:tcBorders>
              <w:top w:val="single" w:sz="8" w:space="0" w:color="auto"/>
              <w:left w:val="nil"/>
              <w:bottom w:val="single" w:sz="8" w:space="0" w:color="auto"/>
              <w:right w:val="single" w:sz="4" w:space="0" w:color="auto"/>
            </w:tcBorders>
            <w:shd w:val="clear" w:color="auto" w:fill="auto"/>
            <w:noWrap/>
            <w:vAlign w:val="center"/>
            <w:hideMark/>
          </w:tcPr>
          <w:p w14:paraId="662B6ADC"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Krnov</w:t>
            </w:r>
          </w:p>
        </w:tc>
        <w:tc>
          <w:tcPr>
            <w:tcW w:w="331" w:type="pct"/>
            <w:tcBorders>
              <w:top w:val="single" w:sz="8" w:space="0" w:color="auto"/>
              <w:left w:val="nil"/>
              <w:bottom w:val="single" w:sz="8" w:space="0" w:color="auto"/>
              <w:right w:val="single" w:sz="4" w:space="0" w:color="auto"/>
            </w:tcBorders>
            <w:shd w:val="clear" w:color="auto" w:fill="auto"/>
            <w:vAlign w:val="center"/>
            <w:hideMark/>
          </w:tcPr>
          <w:p w14:paraId="2AAF7A33"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Nový</w:t>
            </w:r>
            <w:r w:rsidRPr="00DA50AE">
              <w:rPr>
                <w:rFonts w:ascii="Arial" w:eastAsia="Times New Roman" w:hAnsi="Arial" w:cs="Arial"/>
                <w:sz w:val="16"/>
                <w:szCs w:val="16"/>
                <w:lang w:eastAsia="cs-CZ"/>
              </w:rPr>
              <w:br/>
              <w:t>Jičín</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28EFCF2B"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Odry</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12EB79E4"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Opava</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6EAFEE6D"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Orlová</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6E5ABA30"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Ostrava</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29A5C78A"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Rýmařov</w:t>
            </w:r>
          </w:p>
        </w:tc>
        <w:tc>
          <w:tcPr>
            <w:tcW w:w="312" w:type="pct"/>
            <w:tcBorders>
              <w:top w:val="single" w:sz="8" w:space="0" w:color="auto"/>
              <w:left w:val="nil"/>
              <w:bottom w:val="single" w:sz="8" w:space="0" w:color="auto"/>
              <w:right w:val="single" w:sz="4" w:space="0" w:color="auto"/>
            </w:tcBorders>
            <w:shd w:val="clear" w:color="auto" w:fill="auto"/>
            <w:noWrap/>
            <w:vAlign w:val="center"/>
            <w:hideMark/>
          </w:tcPr>
          <w:p w14:paraId="57E4B599"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Třinec</w:t>
            </w:r>
          </w:p>
        </w:tc>
        <w:tc>
          <w:tcPr>
            <w:tcW w:w="312" w:type="pct"/>
            <w:tcBorders>
              <w:top w:val="single" w:sz="8" w:space="0" w:color="auto"/>
              <w:left w:val="nil"/>
              <w:bottom w:val="single" w:sz="8" w:space="0" w:color="auto"/>
              <w:right w:val="single" w:sz="8" w:space="0" w:color="auto"/>
            </w:tcBorders>
            <w:shd w:val="clear" w:color="auto" w:fill="auto"/>
            <w:noWrap/>
            <w:vAlign w:val="center"/>
            <w:hideMark/>
          </w:tcPr>
          <w:p w14:paraId="7C179ED2" w14:textId="77777777" w:rsidR="00DA50AE" w:rsidRPr="00DA50AE" w:rsidRDefault="00DA50AE" w:rsidP="00DA50AE">
            <w:pPr>
              <w:spacing w:after="0" w:line="240" w:lineRule="auto"/>
              <w:jc w:val="center"/>
              <w:rPr>
                <w:rFonts w:ascii="Arial" w:eastAsia="Times New Roman" w:hAnsi="Arial" w:cs="Arial"/>
                <w:sz w:val="16"/>
                <w:szCs w:val="16"/>
                <w:lang w:eastAsia="cs-CZ"/>
              </w:rPr>
            </w:pPr>
            <w:r w:rsidRPr="00DA50AE">
              <w:rPr>
                <w:rFonts w:ascii="Arial" w:eastAsia="Times New Roman" w:hAnsi="Arial" w:cs="Arial"/>
                <w:sz w:val="16"/>
                <w:szCs w:val="16"/>
                <w:lang w:eastAsia="cs-CZ"/>
              </w:rPr>
              <w:t>Vítkov</w:t>
            </w:r>
          </w:p>
        </w:tc>
      </w:tr>
      <w:tr w:rsidR="00DA50AE" w:rsidRPr="00DA50AE" w14:paraId="177889B8" w14:textId="77777777" w:rsidTr="005E21B5">
        <w:trPr>
          <w:trHeight w:val="250"/>
        </w:trPr>
        <w:tc>
          <w:tcPr>
            <w:tcW w:w="1532" w:type="pct"/>
            <w:tcBorders>
              <w:top w:val="single" w:sz="4" w:space="0" w:color="auto"/>
              <w:left w:val="single" w:sz="8" w:space="0" w:color="auto"/>
              <w:bottom w:val="single" w:sz="4" w:space="0" w:color="auto"/>
              <w:right w:val="single" w:sz="8" w:space="0" w:color="auto"/>
            </w:tcBorders>
            <w:shd w:val="clear" w:color="auto" w:fill="auto"/>
            <w:noWrap/>
            <w:vAlign w:val="bottom"/>
            <w:hideMark/>
          </w:tcPr>
          <w:p w14:paraId="54D8130E"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Uchazeči o zaměstnání v evidenci úřadu</w:t>
            </w:r>
            <w:r w:rsidRPr="00DA50AE">
              <w:rPr>
                <w:rFonts w:ascii="Arial" w:eastAsia="Times New Roman" w:hAnsi="Arial" w:cs="Arial"/>
                <w:sz w:val="20"/>
                <w:szCs w:val="20"/>
                <w:lang w:eastAsia="cs-CZ"/>
              </w:rPr>
              <w:br/>
              <w:t>práce</w:t>
            </w:r>
          </w:p>
        </w:tc>
        <w:tc>
          <w:tcPr>
            <w:tcW w:w="3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FD23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933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7710181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510 </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14:paraId="3F79063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1 771 </w:t>
            </w:r>
          </w:p>
        </w:tc>
        <w:tc>
          <w:tcPr>
            <w:tcW w:w="331" w:type="pct"/>
            <w:tcBorders>
              <w:top w:val="single" w:sz="4" w:space="0" w:color="auto"/>
              <w:left w:val="nil"/>
              <w:bottom w:val="single" w:sz="4" w:space="0" w:color="auto"/>
              <w:right w:val="single" w:sz="4" w:space="0" w:color="auto"/>
            </w:tcBorders>
            <w:shd w:val="clear" w:color="auto" w:fill="auto"/>
            <w:noWrap/>
            <w:vAlign w:val="bottom"/>
            <w:hideMark/>
          </w:tcPr>
          <w:p w14:paraId="20F06EB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1 017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42D4D45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433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79E3410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1 960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1E43B76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2 460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26E024C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11 858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7FEF431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458 </w:t>
            </w:r>
          </w:p>
        </w:tc>
        <w:tc>
          <w:tcPr>
            <w:tcW w:w="312" w:type="pct"/>
            <w:tcBorders>
              <w:top w:val="single" w:sz="4" w:space="0" w:color="auto"/>
              <w:left w:val="nil"/>
              <w:bottom w:val="single" w:sz="4" w:space="0" w:color="auto"/>
              <w:right w:val="single" w:sz="4" w:space="0" w:color="auto"/>
            </w:tcBorders>
            <w:shd w:val="clear" w:color="auto" w:fill="auto"/>
            <w:noWrap/>
            <w:vAlign w:val="bottom"/>
            <w:hideMark/>
          </w:tcPr>
          <w:p w14:paraId="18ED21D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1 022 </w:t>
            </w:r>
          </w:p>
        </w:tc>
        <w:tc>
          <w:tcPr>
            <w:tcW w:w="312" w:type="pct"/>
            <w:tcBorders>
              <w:top w:val="single" w:sz="4" w:space="0" w:color="auto"/>
              <w:left w:val="nil"/>
              <w:bottom w:val="single" w:sz="4" w:space="0" w:color="auto"/>
              <w:right w:val="single" w:sz="8" w:space="0" w:color="auto"/>
            </w:tcBorders>
            <w:shd w:val="clear" w:color="auto" w:fill="auto"/>
            <w:noWrap/>
            <w:vAlign w:val="bottom"/>
            <w:hideMark/>
          </w:tcPr>
          <w:p w14:paraId="5C39262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635 </w:t>
            </w:r>
          </w:p>
        </w:tc>
      </w:tr>
      <w:tr w:rsidR="00DA50AE" w:rsidRPr="00DA50AE" w14:paraId="4992AA97"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0648277F"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Pracovní místa v evidenci ÚP</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191FE9D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910 </w:t>
            </w:r>
          </w:p>
        </w:tc>
        <w:tc>
          <w:tcPr>
            <w:tcW w:w="312" w:type="pct"/>
            <w:tcBorders>
              <w:top w:val="nil"/>
              <w:left w:val="nil"/>
              <w:bottom w:val="single" w:sz="4" w:space="0" w:color="auto"/>
              <w:right w:val="single" w:sz="4" w:space="0" w:color="auto"/>
            </w:tcBorders>
            <w:shd w:val="clear" w:color="auto" w:fill="auto"/>
            <w:noWrap/>
            <w:vAlign w:val="bottom"/>
            <w:hideMark/>
          </w:tcPr>
          <w:p w14:paraId="785A812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83 </w:t>
            </w:r>
          </w:p>
        </w:tc>
        <w:tc>
          <w:tcPr>
            <w:tcW w:w="331" w:type="pct"/>
            <w:tcBorders>
              <w:top w:val="nil"/>
              <w:left w:val="nil"/>
              <w:bottom w:val="single" w:sz="4" w:space="0" w:color="auto"/>
              <w:right w:val="single" w:sz="4" w:space="0" w:color="auto"/>
            </w:tcBorders>
            <w:shd w:val="clear" w:color="auto" w:fill="auto"/>
            <w:noWrap/>
            <w:vAlign w:val="bottom"/>
            <w:hideMark/>
          </w:tcPr>
          <w:p w14:paraId="4319507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255 </w:t>
            </w:r>
          </w:p>
        </w:tc>
        <w:tc>
          <w:tcPr>
            <w:tcW w:w="331" w:type="pct"/>
            <w:tcBorders>
              <w:top w:val="nil"/>
              <w:left w:val="nil"/>
              <w:bottom w:val="single" w:sz="4" w:space="0" w:color="auto"/>
              <w:right w:val="single" w:sz="4" w:space="0" w:color="auto"/>
            </w:tcBorders>
            <w:shd w:val="clear" w:color="auto" w:fill="auto"/>
            <w:noWrap/>
            <w:vAlign w:val="bottom"/>
            <w:hideMark/>
          </w:tcPr>
          <w:p w14:paraId="3D2FDD6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508 </w:t>
            </w:r>
          </w:p>
        </w:tc>
        <w:tc>
          <w:tcPr>
            <w:tcW w:w="312" w:type="pct"/>
            <w:tcBorders>
              <w:top w:val="nil"/>
              <w:left w:val="nil"/>
              <w:bottom w:val="single" w:sz="4" w:space="0" w:color="auto"/>
              <w:right w:val="single" w:sz="4" w:space="0" w:color="auto"/>
            </w:tcBorders>
            <w:shd w:val="clear" w:color="auto" w:fill="auto"/>
            <w:noWrap/>
            <w:vAlign w:val="bottom"/>
            <w:hideMark/>
          </w:tcPr>
          <w:p w14:paraId="704CECB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287 </w:t>
            </w:r>
          </w:p>
        </w:tc>
        <w:tc>
          <w:tcPr>
            <w:tcW w:w="312" w:type="pct"/>
            <w:tcBorders>
              <w:top w:val="nil"/>
              <w:left w:val="nil"/>
              <w:bottom w:val="single" w:sz="4" w:space="0" w:color="auto"/>
              <w:right w:val="single" w:sz="4" w:space="0" w:color="auto"/>
            </w:tcBorders>
            <w:shd w:val="clear" w:color="auto" w:fill="auto"/>
            <w:noWrap/>
            <w:vAlign w:val="bottom"/>
            <w:hideMark/>
          </w:tcPr>
          <w:p w14:paraId="5222FD5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1 119 </w:t>
            </w:r>
          </w:p>
        </w:tc>
        <w:tc>
          <w:tcPr>
            <w:tcW w:w="312" w:type="pct"/>
            <w:tcBorders>
              <w:top w:val="nil"/>
              <w:left w:val="nil"/>
              <w:bottom w:val="single" w:sz="4" w:space="0" w:color="auto"/>
              <w:right w:val="single" w:sz="4" w:space="0" w:color="auto"/>
            </w:tcBorders>
            <w:shd w:val="clear" w:color="auto" w:fill="auto"/>
            <w:noWrap/>
            <w:vAlign w:val="bottom"/>
            <w:hideMark/>
          </w:tcPr>
          <w:p w14:paraId="235D644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88 </w:t>
            </w:r>
          </w:p>
        </w:tc>
        <w:tc>
          <w:tcPr>
            <w:tcW w:w="312" w:type="pct"/>
            <w:tcBorders>
              <w:top w:val="nil"/>
              <w:left w:val="nil"/>
              <w:bottom w:val="single" w:sz="4" w:space="0" w:color="auto"/>
              <w:right w:val="single" w:sz="4" w:space="0" w:color="auto"/>
            </w:tcBorders>
            <w:shd w:val="clear" w:color="auto" w:fill="auto"/>
            <w:noWrap/>
            <w:vAlign w:val="bottom"/>
            <w:hideMark/>
          </w:tcPr>
          <w:p w14:paraId="50DD76D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3 215 </w:t>
            </w:r>
          </w:p>
        </w:tc>
        <w:tc>
          <w:tcPr>
            <w:tcW w:w="312" w:type="pct"/>
            <w:tcBorders>
              <w:top w:val="nil"/>
              <w:left w:val="nil"/>
              <w:bottom w:val="single" w:sz="4" w:space="0" w:color="auto"/>
              <w:right w:val="single" w:sz="4" w:space="0" w:color="auto"/>
            </w:tcBorders>
            <w:shd w:val="clear" w:color="auto" w:fill="auto"/>
            <w:noWrap/>
            <w:vAlign w:val="bottom"/>
            <w:hideMark/>
          </w:tcPr>
          <w:p w14:paraId="5B25485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231 </w:t>
            </w:r>
          </w:p>
        </w:tc>
        <w:tc>
          <w:tcPr>
            <w:tcW w:w="312" w:type="pct"/>
            <w:tcBorders>
              <w:top w:val="nil"/>
              <w:left w:val="nil"/>
              <w:bottom w:val="single" w:sz="4" w:space="0" w:color="auto"/>
              <w:right w:val="single" w:sz="4" w:space="0" w:color="auto"/>
            </w:tcBorders>
            <w:shd w:val="clear" w:color="auto" w:fill="auto"/>
            <w:noWrap/>
            <w:vAlign w:val="bottom"/>
            <w:hideMark/>
          </w:tcPr>
          <w:p w14:paraId="4055CFF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567 </w:t>
            </w:r>
          </w:p>
        </w:tc>
        <w:tc>
          <w:tcPr>
            <w:tcW w:w="312" w:type="pct"/>
            <w:tcBorders>
              <w:top w:val="nil"/>
              <w:left w:val="nil"/>
              <w:bottom w:val="single" w:sz="4" w:space="0" w:color="auto"/>
              <w:right w:val="single" w:sz="8" w:space="0" w:color="auto"/>
            </w:tcBorders>
            <w:shd w:val="clear" w:color="auto" w:fill="auto"/>
            <w:noWrap/>
            <w:vAlign w:val="bottom"/>
            <w:hideMark/>
          </w:tcPr>
          <w:p w14:paraId="3718B2D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83 </w:t>
            </w:r>
          </w:p>
        </w:tc>
      </w:tr>
      <w:tr w:rsidR="00DA50AE" w:rsidRPr="00DA50AE" w14:paraId="31370E0F"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1AA748B0" w14:textId="296144A3" w:rsidR="00DA50AE" w:rsidRPr="00DA50AE" w:rsidRDefault="00AD0114" w:rsidP="00DA50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D</w:t>
            </w:r>
            <w:r w:rsidR="00DA50AE" w:rsidRPr="00DA50AE">
              <w:rPr>
                <w:rFonts w:ascii="Arial" w:eastAsia="Times New Roman" w:hAnsi="Arial" w:cs="Arial"/>
                <w:sz w:val="20"/>
                <w:szCs w:val="20"/>
                <w:lang w:eastAsia="cs-CZ"/>
              </w:rPr>
              <w:t>osažitelní uchazeči ve věku 15 - 64 let %</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1E9C35A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92,1 </w:t>
            </w:r>
          </w:p>
        </w:tc>
        <w:tc>
          <w:tcPr>
            <w:tcW w:w="312" w:type="pct"/>
            <w:tcBorders>
              <w:top w:val="nil"/>
              <w:left w:val="nil"/>
              <w:bottom w:val="single" w:sz="4" w:space="0" w:color="auto"/>
              <w:right w:val="single" w:sz="4" w:space="0" w:color="auto"/>
            </w:tcBorders>
            <w:shd w:val="clear" w:color="auto" w:fill="auto"/>
            <w:noWrap/>
            <w:vAlign w:val="bottom"/>
            <w:hideMark/>
          </w:tcPr>
          <w:p w14:paraId="69C2CD2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93,3 </w:t>
            </w:r>
          </w:p>
        </w:tc>
        <w:tc>
          <w:tcPr>
            <w:tcW w:w="331" w:type="pct"/>
            <w:tcBorders>
              <w:top w:val="nil"/>
              <w:left w:val="nil"/>
              <w:bottom w:val="single" w:sz="4" w:space="0" w:color="auto"/>
              <w:right w:val="single" w:sz="4" w:space="0" w:color="auto"/>
            </w:tcBorders>
            <w:shd w:val="clear" w:color="auto" w:fill="auto"/>
            <w:noWrap/>
            <w:vAlign w:val="bottom"/>
            <w:hideMark/>
          </w:tcPr>
          <w:p w14:paraId="71449B8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94,5 </w:t>
            </w:r>
          </w:p>
        </w:tc>
        <w:tc>
          <w:tcPr>
            <w:tcW w:w="331" w:type="pct"/>
            <w:tcBorders>
              <w:top w:val="nil"/>
              <w:left w:val="nil"/>
              <w:bottom w:val="single" w:sz="4" w:space="0" w:color="auto"/>
              <w:right w:val="single" w:sz="4" w:space="0" w:color="auto"/>
            </w:tcBorders>
            <w:shd w:val="clear" w:color="auto" w:fill="auto"/>
            <w:noWrap/>
            <w:vAlign w:val="bottom"/>
            <w:hideMark/>
          </w:tcPr>
          <w:p w14:paraId="700F150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92,9 </w:t>
            </w:r>
          </w:p>
        </w:tc>
        <w:tc>
          <w:tcPr>
            <w:tcW w:w="312" w:type="pct"/>
            <w:tcBorders>
              <w:top w:val="nil"/>
              <w:left w:val="nil"/>
              <w:bottom w:val="single" w:sz="4" w:space="0" w:color="auto"/>
              <w:right w:val="single" w:sz="4" w:space="0" w:color="auto"/>
            </w:tcBorders>
            <w:shd w:val="clear" w:color="auto" w:fill="auto"/>
            <w:noWrap/>
            <w:vAlign w:val="bottom"/>
            <w:hideMark/>
          </w:tcPr>
          <w:p w14:paraId="0DA7AEE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92,6 </w:t>
            </w:r>
          </w:p>
        </w:tc>
        <w:tc>
          <w:tcPr>
            <w:tcW w:w="312" w:type="pct"/>
            <w:tcBorders>
              <w:top w:val="nil"/>
              <w:left w:val="nil"/>
              <w:bottom w:val="single" w:sz="4" w:space="0" w:color="auto"/>
              <w:right w:val="single" w:sz="4" w:space="0" w:color="auto"/>
            </w:tcBorders>
            <w:shd w:val="clear" w:color="auto" w:fill="auto"/>
            <w:noWrap/>
            <w:vAlign w:val="bottom"/>
            <w:hideMark/>
          </w:tcPr>
          <w:p w14:paraId="74ED8E4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91,7 </w:t>
            </w:r>
          </w:p>
        </w:tc>
        <w:tc>
          <w:tcPr>
            <w:tcW w:w="312" w:type="pct"/>
            <w:tcBorders>
              <w:top w:val="nil"/>
              <w:left w:val="nil"/>
              <w:bottom w:val="single" w:sz="4" w:space="0" w:color="auto"/>
              <w:right w:val="single" w:sz="4" w:space="0" w:color="auto"/>
            </w:tcBorders>
            <w:shd w:val="clear" w:color="auto" w:fill="auto"/>
            <w:noWrap/>
            <w:vAlign w:val="bottom"/>
            <w:hideMark/>
          </w:tcPr>
          <w:p w14:paraId="5878737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95,4 </w:t>
            </w:r>
          </w:p>
        </w:tc>
        <w:tc>
          <w:tcPr>
            <w:tcW w:w="312" w:type="pct"/>
            <w:tcBorders>
              <w:top w:val="nil"/>
              <w:left w:val="nil"/>
              <w:bottom w:val="single" w:sz="4" w:space="0" w:color="auto"/>
              <w:right w:val="single" w:sz="4" w:space="0" w:color="auto"/>
            </w:tcBorders>
            <w:shd w:val="clear" w:color="auto" w:fill="auto"/>
            <w:noWrap/>
            <w:vAlign w:val="bottom"/>
            <w:hideMark/>
          </w:tcPr>
          <w:p w14:paraId="1FF27A4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90,2 </w:t>
            </w:r>
          </w:p>
        </w:tc>
        <w:tc>
          <w:tcPr>
            <w:tcW w:w="312" w:type="pct"/>
            <w:tcBorders>
              <w:top w:val="nil"/>
              <w:left w:val="nil"/>
              <w:bottom w:val="single" w:sz="4" w:space="0" w:color="auto"/>
              <w:right w:val="single" w:sz="4" w:space="0" w:color="auto"/>
            </w:tcBorders>
            <w:shd w:val="clear" w:color="auto" w:fill="auto"/>
            <w:noWrap/>
            <w:vAlign w:val="bottom"/>
            <w:hideMark/>
          </w:tcPr>
          <w:p w14:paraId="34495AF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85,4 </w:t>
            </w:r>
          </w:p>
        </w:tc>
        <w:tc>
          <w:tcPr>
            <w:tcW w:w="312" w:type="pct"/>
            <w:tcBorders>
              <w:top w:val="nil"/>
              <w:left w:val="nil"/>
              <w:bottom w:val="single" w:sz="4" w:space="0" w:color="auto"/>
              <w:right w:val="single" w:sz="4" w:space="0" w:color="auto"/>
            </w:tcBorders>
            <w:shd w:val="clear" w:color="auto" w:fill="auto"/>
            <w:noWrap/>
            <w:vAlign w:val="bottom"/>
            <w:hideMark/>
          </w:tcPr>
          <w:p w14:paraId="7D33B4E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90,1 </w:t>
            </w:r>
          </w:p>
        </w:tc>
        <w:tc>
          <w:tcPr>
            <w:tcW w:w="312" w:type="pct"/>
            <w:tcBorders>
              <w:top w:val="nil"/>
              <w:left w:val="nil"/>
              <w:bottom w:val="single" w:sz="4" w:space="0" w:color="auto"/>
              <w:right w:val="single" w:sz="8" w:space="0" w:color="auto"/>
            </w:tcBorders>
            <w:shd w:val="clear" w:color="auto" w:fill="auto"/>
            <w:noWrap/>
            <w:vAlign w:val="bottom"/>
            <w:hideMark/>
          </w:tcPr>
          <w:p w14:paraId="43AF254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95,1 </w:t>
            </w:r>
          </w:p>
        </w:tc>
      </w:tr>
      <w:tr w:rsidR="00DA50AE" w:rsidRPr="00DA50AE" w14:paraId="496607A7"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28231E6E" w14:textId="0737CAF6" w:rsidR="00DA50AE" w:rsidRPr="00DA50AE" w:rsidRDefault="00AD0114" w:rsidP="00DA50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Ž</w:t>
            </w:r>
            <w:r w:rsidR="00DA50AE" w:rsidRPr="00DA50AE">
              <w:rPr>
                <w:rFonts w:ascii="Arial" w:eastAsia="Times New Roman" w:hAnsi="Arial" w:cs="Arial"/>
                <w:sz w:val="20"/>
                <w:szCs w:val="20"/>
                <w:lang w:eastAsia="cs-CZ"/>
              </w:rPr>
              <w:t>eny (%)</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665338A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47,4 </w:t>
            </w:r>
          </w:p>
        </w:tc>
        <w:tc>
          <w:tcPr>
            <w:tcW w:w="312" w:type="pct"/>
            <w:tcBorders>
              <w:top w:val="nil"/>
              <w:left w:val="nil"/>
              <w:bottom w:val="single" w:sz="4" w:space="0" w:color="auto"/>
              <w:right w:val="single" w:sz="4" w:space="0" w:color="auto"/>
            </w:tcBorders>
            <w:shd w:val="clear" w:color="auto" w:fill="auto"/>
            <w:noWrap/>
            <w:vAlign w:val="bottom"/>
            <w:hideMark/>
          </w:tcPr>
          <w:p w14:paraId="21B13E9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38,2 </w:t>
            </w:r>
          </w:p>
        </w:tc>
        <w:tc>
          <w:tcPr>
            <w:tcW w:w="331" w:type="pct"/>
            <w:tcBorders>
              <w:top w:val="nil"/>
              <w:left w:val="nil"/>
              <w:bottom w:val="single" w:sz="4" w:space="0" w:color="auto"/>
              <w:right w:val="single" w:sz="4" w:space="0" w:color="auto"/>
            </w:tcBorders>
            <w:shd w:val="clear" w:color="auto" w:fill="auto"/>
            <w:noWrap/>
            <w:vAlign w:val="bottom"/>
            <w:hideMark/>
          </w:tcPr>
          <w:p w14:paraId="27BA7A6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50,5 </w:t>
            </w:r>
          </w:p>
        </w:tc>
        <w:tc>
          <w:tcPr>
            <w:tcW w:w="331" w:type="pct"/>
            <w:tcBorders>
              <w:top w:val="nil"/>
              <w:left w:val="nil"/>
              <w:bottom w:val="single" w:sz="4" w:space="0" w:color="auto"/>
              <w:right w:val="single" w:sz="4" w:space="0" w:color="auto"/>
            </w:tcBorders>
            <w:shd w:val="clear" w:color="auto" w:fill="auto"/>
            <w:noWrap/>
            <w:vAlign w:val="bottom"/>
            <w:hideMark/>
          </w:tcPr>
          <w:p w14:paraId="37F7661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49,7 </w:t>
            </w:r>
          </w:p>
        </w:tc>
        <w:tc>
          <w:tcPr>
            <w:tcW w:w="312" w:type="pct"/>
            <w:tcBorders>
              <w:top w:val="nil"/>
              <w:left w:val="nil"/>
              <w:bottom w:val="single" w:sz="4" w:space="0" w:color="auto"/>
              <w:right w:val="single" w:sz="4" w:space="0" w:color="auto"/>
            </w:tcBorders>
            <w:shd w:val="clear" w:color="auto" w:fill="auto"/>
            <w:noWrap/>
            <w:vAlign w:val="bottom"/>
            <w:hideMark/>
          </w:tcPr>
          <w:p w14:paraId="2914469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42,7 </w:t>
            </w:r>
          </w:p>
        </w:tc>
        <w:tc>
          <w:tcPr>
            <w:tcW w:w="312" w:type="pct"/>
            <w:tcBorders>
              <w:top w:val="nil"/>
              <w:left w:val="nil"/>
              <w:bottom w:val="single" w:sz="4" w:space="0" w:color="auto"/>
              <w:right w:val="single" w:sz="4" w:space="0" w:color="auto"/>
            </w:tcBorders>
            <w:shd w:val="clear" w:color="auto" w:fill="auto"/>
            <w:noWrap/>
            <w:vAlign w:val="bottom"/>
            <w:hideMark/>
          </w:tcPr>
          <w:p w14:paraId="09E3E3B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47,8 </w:t>
            </w:r>
          </w:p>
        </w:tc>
        <w:tc>
          <w:tcPr>
            <w:tcW w:w="312" w:type="pct"/>
            <w:tcBorders>
              <w:top w:val="nil"/>
              <w:left w:val="nil"/>
              <w:bottom w:val="single" w:sz="4" w:space="0" w:color="auto"/>
              <w:right w:val="single" w:sz="4" w:space="0" w:color="auto"/>
            </w:tcBorders>
            <w:shd w:val="clear" w:color="auto" w:fill="auto"/>
            <w:noWrap/>
            <w:vAlign w:val="bottom"/>
            <w:hideMark/>
          </w:tcPr>
          <w:p w14:paraId="06A3E8C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45,0 </w:t>
            </w:r>
          </w:p>
        </w:tc>
        <w:tc>
          <w:tcPr>
            <w:tcW w:w="312" w:type="pct"/>
            <w:tcBorders>
              <w:top w:val="nil"/>
              <w:left w:val="nil"/>
              <w:bottom w:val="single" w:sz="4" w:space="0" w:color="auto"/>
              <w:right w:val="single" w:sz="4" w:space="0" w:color="auto"/>
            </w:tcBorders>
            <w:shd w:val="clear" w:color="auto" w:fill="auto"/>
            <w:noWrap/>
            <w:vAlign w:val="bottom"/>
            <w:hideMark/>
          </w:tcPr>
          <w:p w14:paraId="5925F97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52,4 </w:t>
            </w:r>
          </w:p>
        </w:tc>
        <w:tc>
          <w:tcPr>
            <w:tcW w:w="312" w:type="pct"/>
            <w:tcBorders>
              <w:top w:val="nil"/>
              <w:left w:val="nil"/>
              <w:bottom w:val="single" w:sz="4" w:space="0" w:color="auto"/>
              <w:right w:val="single" w:sz="4" w:space="0" w:color="auto"/>
            </w:tcBorders>
            <w:shd w:val="clear" w:color="auto" w:fill="auto"/>
            <w:noWrap/>
            <w:vAlign w:val="bottom"/>
            <w:hideMark/>
          </w:tcPr>
          <w:p w14:paraId="20DFA4D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53,3 </w:t>
            </w:r>
          </w:p>
        </w:tc>
        <w:tc>
          <w:tcPr>
            <w:tcW w:w="312" w:type="pct"/>
            <w:tcBorders>
              <w:top w:val="nil"/>
              <w:left w:val="nil"/>
              <w:bottom w:val="single" w:sz="4" w:space="0" w:color="auto"/>
              <w:right w:val="single" w:sz="4" w:space="0" w:color="auto"/>
            </w:tcBorders>
            <w:shd w:val="clear" w:color="auto" w:fill="auto"/>
            <w:noWrap/>
            <w:vAlign w:val="bottom"/>
            <w:hideMark/>
          </w:tcPr>
          <w:p w14:paraId="3EC3B3C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45,7 </w:t>
            </w:r>
          </w:p>
        </w:tc>
        <w:tc>
          <w:tcPr>
            <w:tcW w:w="312" w:type="pct"/>
            <w:tcBorders>
              <w:top w:val="nil"/>
              <w:left w:val="nil"/>
              <w:bottom w:val="single" w:sz="4" w:space="0" w:color="auto"/>
              <w:right w:val="single" w:sz="8" w:space="0" w:color="auto"/>
            </w:tcBorders>
            <w:shd w:val="clear" w:color="auto" w:fill="auto"/>
            <w:noWrap/>
            <w:vAlign w:val="bottom"/>
            <w:hideMark/>
          </w:tcPr>
          <w:p w14:paraId="74D5CEA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44,6 </w:t>
            </w:r>
          </w:p>
        </w:tc>
      </w:tr>
      <w:tr w:rsidR="00DA50AE" w:rsidRPr="00DA50AE" w14:paraId="7A6EA8F8"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6A407EFC" w14:textId="6A1367E7" w:rsidR="00DA50AE" w:rsidRPr="00DA50AE" w:rsidRDefault="00AD0114" w:rsidP="00DA50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w:t>
            </w:r>
            <w:r w:rsidR="00DA50AE" w:rsidRPr="00DA50AE">
              <w:rPr>
                <w:rFonts w:ascii="Arial" w:eastAsia="Times New Roman" w:hAnsi="Arial" w:cs="Arial"/>
                <w:sz w:val="20"/>
                <w:szCs w:val="20"/>
                <w:lang w:eastAsia="cs-CZ"/>
              </w:rPr>
              <w:t>bsolventi škol (%)</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47548A4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3,2 </w:t>
            </w:r>
          </w:p>
        </w:tc>
        <w:tc>
          <w:tcPr>
            <w:tcW w:w="312" w:type="pct"/>
            <w:tcBorders>
              <w:top w:val="nil"/>
              <w:left w:val="nil"/>
              <w:bottom w:val="single" w:sz="4" w:space="0" w:color="auto"/>
              <w:right w:val="single" w:sz="4" w:space="0" w:color="auto"/>
            </w:tcBorders>
            <w:shd w:val="clear" w:color="auto" w:fill="auto"/>
            <w:noWrap/>
            <w:vAlign w:val="bottom"/>
            <w:hideMark/>
          </w:tcPr>
          <w:p w14:paraId="11497B8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3,3 </w:t>
            </w:r>
          </w:p>
        </w:tc>
        <w:tc>
          <w:tcPr>
            <w:tcW w:w="331" w:type="pct"/>
            <w:tcBorders>
              <w:top w:val="nil"/>
              <w:left w:val="nil"/>
              <w:bottom w:val="single" w:sz="4" w:space="0" w:color="auto"/>
              <w:right w:val="single" w:sz="4" w:space="0" w:color="auto"/>
            </w:tcBorders>
            <w:shd w:val="clear" w:color="auto" w:fill="auto"/>
            <w:noWrap/>
            <w:vAlign w:val="bottom"/>
            <w:hideMark/>
          </w:tcPr>
          <w:p w14:paraId="4B1459D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2,7 </w:t>
            </w:r>
          </w:p>
        </w:tc>
        <w:tc>
          <w:tcPr>
            <w:tcW w:w="331" w:type="pct"/>
            <w:tcBorders>
              <w:top w:val="nil"/>
              <w:left w:val="nil"/>
              <w:bottom w:val="single" w:sz="4" w:space="0" w:color="auto"/>
              <w:right w:val="single" w:sz="4" w:space="0" w:color="auto"/>
            </w:tcBorders>
            <w:shd w:val="clear" w:color="auto" w:fill="auto"/>
            <w:noWrap/>
            <w:vAlign w:val="bottom"/>
            <w:hideMark/>
          </w:tcPr>
          <w:p w14:paraId="66C81DC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2,8 </w:t>
            </w:r>
          </w:p>
        </w:tc>
        <w:tc>
          <w:tcPr>
            <w:tcW w:w="312" w:type="pct"/>
            <w:tcBorders>
              <w:top w:val="nil"/>
              <w:left w:val="nil"/>
              <w:bottom w:val="single" w:sz="4" w:space="0" w:color="auto"/>
              <w:right w:val="single" w:sz="4" w:space="0" w:color="auto"/>
            </w:tcBorders>
            <w:shd w:val="clear" w:color="auto" w:fill="auto"/>
            <w:noWrap/>
            <w:vAlign w:val="bottom"/>
            <w:hideMark/>
          </w:tcPr>
          <w:p w14:paraId="262AE80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3,0 </w:t>
            </w:r>
          </w:p>
        </w:tc>
        <w:tc>
          <w:tcPr>
            <w:tcW w:w="312" w:type="pct"/>
            <w:tcBorders>
              <w:top w:val="nil"/>
              <w:left w:val="nil"/>
              <w:bottom w:val="single" w:sz="4" w:space="0" w:color="auto"/>
              <w:right w:val="single" w:sz="4" w:space="0" w:color="auto"/>
            </w:tcBorders>
            <w:shd w:val="clear" w:color="auto" w:fill="auto"/>
            <w:noWrap/>
            <w:vAlign w:val="bottom"/>
            <w:hideMark/>
          </w:tcPr>
          <w:p w14:paraId="5714501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4,3 </w:t>
            </w:r>
          </w:p>
        </w:tc>
        <w:tc>
          <w:tcPr>
            <w:tcW w:w="312" w:type="pct"/>
            <w:tcBorders>
              <w:top w:val="nil"/>
              <w:left w:val="nil"/>
              <w:bottom w:val="single" w:sz="4" w:space="0" w:color="auto"/>
              <w:right w:val="single" w:sz="4" w:space="0" w:color="auto"/>
            </w:tcBorders>
            <w:shd w:val="clear" w:color="auto" w:fill="auto"/>
            <w:noWrap/>
            <w:vAlign w:val="bottom"/>
            <w:hideMark/>
          </w:tcPr>
          <w:p w14:paraId="4151BD1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2,1 </w:t>
            </w:r>
          </w:p>
        </w:tc>
        <w:tc>
          <w:tcPr>
            <w:tcW w:w="312" w:type="pct"/>
            <w:tcBorders>
              <w:top w:val="nil"/>
              <w:left w:val="nil"/>
              <w:bottom w:val="single" w:sz="4" w:space="0" w:color="auto"/>
              <w:right w:val="single" w:sz="4" w:space="0" w:color="auto"/>
            </w:tcBorders>
            <w:shd w:val="clear" w:color="auto" w:fill="auto"/>
            <w:noWrap/>
            <w:vAlign w:val="bottom"/>
            <w:hideMark/>
          </w:tcPr>
          <w:p w14:paraId="77CF749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2,3 </w:t>
            </w:r>
          </w:p>
        </w:tc>
        <w:tc>
          <w:tcPr>
            <w:tcW w:w="312" w:type="pct"/>
            <w:tcBorders>
              <w:top w:val="nil"/>
              <w:left w:val="nil"/>
              <w:bottom w:val="single" w:sz="4" w:space="0" w:color="auto"/>
              <w:right w:val="single" w:sz="4" w:space="0" w:color="auto"/>
            </w:tcBorders>
            <w:shd w:val="clear" w:color="auto" w:fill="auto"/>
            <w:noWrap/>
            <w:vAlign w:val="bottom"/>
            <w:hideMark/>
          </w:tcPr>
          <w:p w14:paraId="6CB9AEC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1,5 </w:t>
            </w:r>
          </w:p>
        </w:tc>
        <w:tc>
          <w:tcPr>
            <w:tcW w:w="312" w:type="pct"/>
            <w:tcBorders>
              <w:top w:val="nil"/>
              <w:left w:val="nil"/>
              <w:bottom w:val="single" w:sz="4" w:space="0" w:color="auto"/>
              <w:right w:val="single" w:sz="4" w:space="0" w:color="auto"/>
            </w:tcBorders>
            <w:shd w:val="clear" w:color="auto" w:fill="auto"/>
            <w:noWrap/>
            <w:vAlign w:val="bottom"/>
            <w:hideMark/>
          </w:tcPr>
          <w:p w14:paraId="2A722EE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4,4 </w:t>
            </w:r>
          </w:p>
        </w:tc>
        <w:tc>
          <w:tcPr>
            <w:tcW w:w="312" w:type="pct"/>
            <w:tcBorders>
              <w:top w:val="nil"/>
              <w:left w:val="nil"/>
              <w:bottom w:val="single" w:sz="4" w:space="0" w:color="auto"/>
              <w:right w:val="single" w:sz="8" w:space="0" w:color="auto"/>
            </w:tcBorders>
            <w:shd w:val="clear" w:color="auto" w:fill="auto"/>
            <w:noWrap/>
            <w:vAlign w:val="bottom"/>
            <w:hideMark/>
          </w:tcPr>
          <w:p w14:paraId="797E397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2,4 </w:t>
            </w:r>
          </w:p>
        </w:tc>
      </w:tr>
      <w:tr w:rsidR="00DA50AE" w:rsidRPr="00DA50AE" w14:paraId="3EA15C63"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02553B4B" w14:textId="012FFD6B" w:rsidR="00DA50AE" w:rsidRPr="00DA50AE" w:rsidRDefault="00AD0114" w:rsidP="00DA50AE">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O</w:t>
            </w:r>
            <w:r w:rsidR="00DA50AE" w:rsidRPr="00DA50AE">
              <w:rPr>
                <w:rFonts w:ascii="Arial" w:eastAsia="Times New Roman" w:hAnsi="Arial" w:cs="Arial"/>
                <w:sz w:val="20"/>
                <w:szCs w:val="20"/>
                <w:lang w:eastAsia="cs-CZ"/>
              </w:rPr>
              <w:t>soby se zdravotním postižením (%)</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1AD04FD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14,1 </w:t>
            </w:r>
          </w:p>
        </w:tc>
        <w:tc>
          <w:tcPr>
            <w:tcW w:w="312" w:type="pct"/>
            <w:tcBorders>
              <w:top w:val="nil"/>
              <w:left w:val="nil"/>
              <w:bottom w:val="single" w:sz="4" w:space="0" w:color="auto"/>
              <w:right w:val="single" w:sz="4" w:space="0" w:color="auto"/>
            </w:tcBorders>
            <w:shd w:val="clear" w:color="auto" w:fill="auto"/>
            <w:noWrap/>
            <w:vAlign w:val="bottom"/>
            <w:hideMark/>
          </w:tcPr>
          <w:p w14:paraId="4493A94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17,3 </w:t>
            </w:r>
          </w:p>
        </w:tc>
        <w:tc>
          <w:tcPr>
            <w:tcW w:w="331" w:type="pct"/>
            <w:tcBorders>
              <w:top w:val="nil"/>
              <w:left w:val="nil"/>
              <w:bottom w:val="single" w:sz="4" w:space="0" w:color="auto"/>
              <w:right w:val="single" w:sz="4" w:space="0" w:color="auto"/>
            </w:tcBorders>
            <w:shd w:val="clear" w:color="auto" w:fill="auto"/>
            <w:noWrap/>
            <w:vAlign w:val="bottom"/>
            <w:hideMark/>
          </w:tcPr>
          <w:p w14:paraId="6FD2B04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19,0 </w:t>
            </w:r>
          </w:p>
        </w:tc>
        <w:tc>
          <w:tcPr>
            <w:tcW w:w="331" w:type="pct"/>
            <w:tcBorders>
              <w:top w:val="nil"/>
              <w:left w:val="nil"/>
              <w:bottom w:val="single" w:sz="4" w:space="0" w:color="auto"/>
              <w:right w:val="single" w:sz="4" w:space="0" w:color="auto"/>
            </w:tcBorders>
            <w:shd w:val="clear" w:color="auto" w:fill="auto"/>
            <w:noWrap/>
            <w:vAlign w:val="bottom"/>
            <w:hideMark/>
          </w:tcPr>
          <w:p w14:paraId="00C2AF8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14,3 </w:t>
            </w:r>
          </w:p>
        </w:tc>
        <w:tc>
          <w:tcPr>
            <w:tcW w:w="312" w:type="pct"/>
            <w:tcBorders>
              <w:top w:val="nil"/>
              <w:left w:val="nil"/>
              <w:bottom w:val="single" w:sz="4" w:space="0" w:color="auto"/>
              <w:right w:val="single" w:sz="4" w:space="0" w:color="auto"/>
            </w:tcBorders>
            <w:shd w:val="clear" w:color="auto" w:fill="auto"/>
            <w:noWrap/>
            <w:vAlign w:val="bottom"/>
            <w:hideMark/>
          </w:tcPr>
          <w:p w14:paraId="47D4860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12,9 </w:t>
            </w:r>
          </w:p>
        </w:tc>
        <w:tc>
          <w:tcPr>
            <w:tcW w:w="312" w:type="pct"/>
            <w:tcBorders>
              <w:top w:val="nil"/>
              <w:left w:val="nil"/>
              <w:bottom w:val="single" w:sz="4" w:space="0" w:color="auto"/>
              <w:right w:val="single" w:sz="4" w:space="0" w:color="auto"/>
            </w:tcBorders>
            <w:shd w:val="clear" w:color="auto" w:fill="auto"/>
            <w:noWrap/>
            <w:vAlign w:val="bottom"/>
            <w:hideMark/>
          </w:tcPr>
          <w:p w14:paraId="3F26153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17,7 </w:t>
            </w:r>
          </w:p>
        </w:tc>
        <w:tc>
          <w:tcPr>
            <w:tcW w:w="312" w:type="pct"/>
            <w:tcBorders>
              <w:top w:val="nil"/>
              <w:left w:val="nil"/>
              <w:bottom w:val="single" w:sz="4" w:space="0" w:color="auto"/>
              <w:right w:val="single" w:sz="4" w:space="0" w:color="auto"/>
            </w:tcBorders>
            <w:shd w:val="clear" w:color="auto" w:fill="auto"/>
            <w:noWrap/>
            <w:vAlign w:val="bottom"/>
            <w:hideMark/>
          </w:tcPr>
          <w:p w14:paraId="33094C3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10,7 </w:t>
            </w:r>
          </w:p>
        </w:tc>
        <w:tc>
          <w:tcPr>
            <w:tcW w:w="312" w:type="pct"/>
            <w:tcBorders>
              <w:top w:val="nil"/>
              <w:left w:val="nil"/>
              <w:bottom w:val="single" w:sz="4" w:space="0" w:color="auto"/>
              <w:right w:val="single" w:sz="4" w:space="0" w:color="auto"/>
            </w:tcBorders>
            <w:shd w:val="clear" w:color="auto" w:fill="auto"/>
            <w:noWrap/>
            <w:vAlign w:val="bottom"/>
            <w:hideMark/>
          </w:tcPr>
          <w:p w14:paraId="06BD439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15,8 </w:t>
            </w:r>
          </w:p>
        </w:tc>
        <w:tc>
          <w:tcPr>
            <w:tcW w:w="312" w:type="pct"/>
            <w:tcBorders>
              <w:top w:val="nil"/>
              <w:left w:val="nil"/>
              <w:bottom w:val="single" w:sz="4" w:space="0" w:color="auto"/>
              <w:right w:val="single" w:sz="4" w:space="0" w:color="auto"/>
            </w:tcBorders>
            <w:shd w:val="clear" w:color="auto" w:fill="auto"/>
            <w:noWrap/>
            <w:vAlign w:val="bottom"/>
            <w:hideMark/>
          </w:tcPr>
          <w:p w14:paraId="25D652B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18,6 </w:t>
            </w:r>
          </w:p>
        </w:tc>
        <w:tc>
          <w:tcPr>
            <w:tcW w:w="312" w:type="pct"/>
            <w:tcBorders>
              <w:top w:val="nil"/>
              <w:left w:val="nil"/>
              <w:bottom w:val="single" w:sz="4" w:space="0" w:color="auto"/>
              <w:right w:val="single" w:sz="4" w:space="0" w:color="auto"/>
            </w:tcBorders>
            <w:shd w:val="clear" w:color="auto" w:fill="auto"/>
            <w:noWrap/>
            <w:vAlign w:val="bottom"/>
            <w:hideMark/>
          </w:tcPr>
          <w:p w14:paraId="2A2F268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20,3 </w:t>
            </w:r>
          </w:p>
        </w:tc>
        <w:tc>
          <w:tcPr>
            <w:tcW w:w="312" w:type="pct"/>
            <w:tcBorders>
              <w:top w:val="nil"/>
              <w:left w:val="nil"/>
              <w:bottom w:val="single" w:sz="4" w:space="0" w:color="auto"/>
              <w:right w:val="single" w:sz="8" w:space="0" w:color="auto"/>
            </w:tcBorders>
            <w:shd w:val="clear" w:color="auto" w:fill="auto"/>
            <w:noWrap/>
            <w:vAlign w:val="bottom"/>
            <w:hideMark/>
          </w:tcPr>
          <w:p w14:paraId="6DE67EF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14,2 </w:t>
            </w:r>
          </w:p>
        </w:tc>
      </w:tr>
      <w:tr w:rsidR="00DA50AE" w:rsidRPr="00DA50AE" w14:paraId="6F1613BF"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4F6224A5"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do 24 let včetně (%)</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0324B04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8,5 </w:t>
            </w:r>
          </w:p>
        </w:tc>
        <w:tc>
          <w:tcPr>
            <w:tcW w:w="312" w:type="pct"/>
            <w:tcBorders>
              <w:top w:val="nil"/>
              <w:left w:val="nil"/>
              <w:bottom w:val="single" w:sz="4" w:space="0" w:color="auto"/>
              <w:right w:val="single" w:sz="4" w:space="0" w:color="auto"/>
            </w:tcBorders>
            <w:shd w:val="clear" w:color="auto" w:fill="auto"/>
            <w:noWrap/>
            <w:vAlign w:val="bottom"/>
            <w:hideMark/>
          </w:tcPr>
          <w:p w14:paraId="318A46B7"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9,8 </w:t>
            </w:r>
          </w:p>
        </w:tc>
        <w:tc>
          <w:tcPr>
            <w:tcW w:w="331" w:type="pct"/>
            <w:tcBorders>
              <w:top w:val="nil"/>
              <w:left w:val="nil"/>
              <w:bottom w:val="single" w:sz="4" w:space="0" w:color="auto"/>
              <w:right w:val="single" w:sz="4" w:space="0" w:color="auto"/>
            </w:tcBorders>
            <w:shd w:val="clear" w:color="auto" w:fill="auto"/>
            <w:noWrap/>
            <w:vAlign w:val="bottom"/>
            <w:hideMark/>
          </w:tcPr>
          <w:p w14:paraId="20C7AE8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10,4 </w:t>
            </w:r>
          </w:p>
        </w:tc>
        <w:tc>
          <w:tcPr>
            <w:tcW w:w="331" w:type="pct"/>
            <w:tcBorders>
              <w:top w:val="nil"/>
              <w:left w:val="nil"/>
              <w:bottom w:val="single" w:sz="4" w:space="0" w:color="auto"/>
              <w:right w:val="single" w:sz="4" w:space="0" w:color="auto"/>
            </w:tcBorders>
            <w:shd w:val="clear" w:color="auto" w:fill="auto"/>
            <w:noWrap/>
            <w:vAlign w:val="bottom"/>
            <w:hideMark/>
          </w:tcPr>
          <w:p w14:paraId="2780406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10,7 </w:t>
            </w:r>
          </w:p>
        </w:tc>
        <w:tc>
          <w:tcPr>
            <w:tcW w:w="312" w:type="pct"/>
            <w:tcBorders>
              <w:top w:val="nil"/>
              <w:left w:val="nil"/>
              <w:bottom w:val="single" w:sz="4" w:space="0" w:color="auto"/>
              <w:right w:val="single" w:sz="4" w:space="0" w:color="auto"/>
            </w:tcBorders>
            <w:shd w:val="clear" w:color="auto" w:fill="auto"/>
            <w:noWrap/>
            <w:vAlign w:val="bottom"/>
            <w:hideMark/>
          </w:tcPr>
          <w:p w14:paraId="7E3449F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13,2 </w:t>
            </w:r>
          </w:p>
        </w:tc>
        <w:tc>
          <w:tcPr>
            <w:tcW w:w="312" w:type="pct"/>
            <w:tcBorders>
              <w:top w:val="nil"/>
              <w:left w:val="nil"/>
              <w:bottom w:val="single" w:sz="4" w:space="0" w:color="auto"/>
              <w:right w:val="single" w:sz="4" w:space="0" w:color="auto"/>
            </w:tcBorders>
            <w:shd w:val="clear" w:color="auto" w:fill="auto"/>
            <w:noWrap/>
            <w:vAlign w:val="bottom"/>
            <w:hideMark/>
          </w:tcPr>
          <w:p w14:paraId="3706AE0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12,3 </w:t>
            </w:r>
          </w:p>
        </w:tc>
        <w:tc>
          <w:tcPr>
            <w:tcW w:w="312" w:type="pct"/>
            <w:tcBorders>
              <w:top w:val="nil"/>
              <w:left w:val="nil"/>
              <w:bottom w:val="single" w:sz="4" w:space="0" w:color="auto"/>
              <w:right w:val="single" w:sz="4" w:space="0" w:color="auto"/>
            </w:tcBorders>
            <w:shd w:val="clear" w:color="auto" w:fill="auto"/>
            <w:noWrap/>
            <w:vAlign w:val="bottom"/>
            <w:hideMark/>
          </w:tcPr>
          <w:p w14:paraId="164EEAA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9,4 </w:t>
            </w:r>
          </w:p>
        </w:tc>
        <w:tc>
          <w:tcPr>
            <w:tcW w:w="312" w:type="pct"/>
            <w:tcBorders>
              <w:top w:val="nil"/>
              <w:left w:val="nil"/>
              <w:bottom w:val="single" w:sz="4" w:space="0" w:color="auto"/>
              <w:right w:val="single" w:sz="4" w:space="0" w:color="auto"/>
            </w:tcBorders>
            <w:shd w:val="clear" w:color="auto" w:fill="auto"/>
            <w:noWrap/>
            <w:vAlign w:val="bottom"/>
            <w:hideMark/>
          </w:tcPr>
          <w:p w14:paraId="6C8C032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11,0 </w:t>
            </w:r>
          </w:p>
        </w:tc>
        <w:tc>
          <w:tcPr>
            <w:tcW w:w="312" w:type="pct"/>
            <w:tcBorders>
              <w:top w:val="nil"/>
              <w:left w:val="nil"/>
              <w:bottom w:val="single" w:sz="4" w:space="0" w:color="auto"/>
              <w:right w:val="single" w:sz="4" w:space="0" w:color="auto"/>
            </w:tcBorders>
            <w:shd w:val="clear" w:color="auto" w:fill="auto"/>
            <w:noWrap/>
            <w:vAlign w:val="bottom"/>
            <w:hideMark/>
          </w:tcPr>
          <w:p w14:paraId="5261886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9,0 </w:t>
            </w:r>
          </w:p>
        </w:tc>
        <w:tc>
          <w:tcPr>
            <w:tcW w:w="312" w:type="pct"/>
            <w:tcBorders>
              <w:top w:val="nil"/>
              <w:left w:val="nil"/>
              <w:bottom w:val="single" w:sz="4" w:space="0" w:color="auto"/>
              <w:right w:val="single" w:sz="4" w:space="0" w:color="auto"/>
            </w:tcBorders>
            <w:shd w:val="clear" w:color="auto" w:fill="auto"/>
            <w:noWrap/>
            <w:vAlign w:val="bottom"/>
            <w:hideMark/>
          </w:tcPr>
          <w:p w14:paraId="02BB52F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9,7 </w:t>
            </w:r>
          </w:p>
        </w:tc>
        <w:tc>
          <w:tcPr>
            <w:tcW w:w="312" w:type="pct"/>
            <w:tcBorders>
              <w:top w:val="nil"/>
              <w:left w:val="nil"/>
              <w:bottom w:val="single" w:sz="4" w:space="0" w:color="auto"/>
              <w:right w:val="single" w:sz="8" w:space="0" w:color="auto"/>
            </w:tcBorders>
            <w:shd w:val="clear" w:color="auto" w:fill="auto"/>
            <w:noWrap/>
            <w:vAlign w:val="bottom"/>
            <w:hideMark/>
          </w:tcPr>
          <w:p w14:paraId="676A2B9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16,9 </w:t>
            </w:r>
          </w:p>
        </w:tc>
      </w:tr>
      <w:tr w:rsidR="00DA50AE" w:rsidRPr="00DA50AE" w14:paraId="711C38C1"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3D006E76"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50 a více let (%)</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549A8A3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44,4 </w:t>
            </w:r>
          </w:p>
        </w:tc>
        <w:tc>
          <w:tcPr>
            <w:tcW w:w="312" w:type="pct"/>
            <w:tcBorders>
              <w:top w:val="nil"/>
              <w:left w:val="nil"/>
              <w:bottom w:val="single" w:sz="4" w:space="0" w:color="auto"/>
              <w:right w:val="single" w:sz="4" w:space="0" w:color="auto"/>
            </w:tcBorders>
            <w:shd w:val="clear" w:color="auto" w:fill="auto"/>
            <w:noWrap/>
            <w:vAlign w:val="bottom"/>
            <w:hideMark/>
          </w:tcPr>
          <w:p w14:paraId="47B6638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37,5 </w:t>
            </w:r>
          </w:p>
        </w:tc>
        <w:tc>
          <w:tcPr>
            <w:tcW w:w="331" w:type="pct"/>
            <w:tcBorders>
              <w:top w:val="nil"/>
              <w:left w:val="nil"/>
              <w:bottom w:val="single" w:sz="4" w:space="0" w:color="auto"/>
              <w:right w:val="single" w:sz="4" w:space="0" w:color="auto"/>
            </w:tcBorders>
            <w:shd w:val="clear" w:color="auto" w:fill="auto"/>
            <w:noWrap/>
            <w:vAlign w:val="bottom"/>
            <w:hideMark/>
          </w:tcPr>
          <w:p w14:paraId="3B145D2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39,4 </w:t>
            </w:r>
          </w:p>
        </w:tc>
        <w:tc>
          <w:tcPr>
            <w:tcW w:w="331" w:type="pct"/>
            <w:tcBorders>
              <w:top w:val="nil"/>
              <w:left w:val="nil"/>
              <w:bottom w:val="single" w:sz="4" w:space="0" w:color="auto"/>
              <w:right w:val="single" w:sz="4" w:space="0" w:color="auto"/>
            </w:tcBorders>
            <w:shd w:val="clear" w:color="auto" w:fill="auto"/>
            <w:noWrap/>
            <w:vAlign w:val="bottom"/>
            <w:hideMark/>
          </w:tcPr>
          <w:p w14:paraId="17465C5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41,6 </w:t>
            </w:r>
          </w:p>
        </w:tc>
        <w:tc>
          <w:tcPr>
            <w:tcW w:w="312" w:type="pct"/>
            <w:tcBorders>
              <w:top w:val="nil"/>
              <w:left w:val="nil"/>
              <w:bottom w:val="single" w:sz="4" w:space="0" w:color="auto"/>
              <w:right w:val="single" w:sz="4" w:space="0" w:color="auto"/>
            </w:tcBorders>
            <w:shd w:val="clear" w:color="auto" w:fill="auto"/>
            <w:noWrap/>
            <w:vAlign w:val="bottom"/>
            <w:hideMark/>
          </w:tcPr>
          <w:p w14:paraId="0152224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41,6 </w:t>
            </w:r>
          </w:p>
        </w:tc>
        <w:tc>
          <w:tcPr>
            <w:tcW w:w="312" w:type="pct"/>
            <w:tcBorders>
              <w:top w:val="nil"/>
              <w:left w:val="nil"/>
              <w:bottom w:val="single" w:sz="4" w:space="0" w:color="auto"/>
              <w:right w:val="single" w:sz="4" w:space="0" w:color="auto"/>
            </w:tcBorders>
            <w:shd w:val="clear" w:color="auto" w:fill="auto"/>
            <w:noWrap/>
            <w:vAlign w:val="bottom"/>
            <w:hideMark/>
          </w:tcPr>
          <w:p w14:paraId="46FA6E2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38,9 </w:t>
            </w:r>
          </w:p>
        </w:tc>
        <w:tc>
          <w:tcPr>
            <w:tcW w:w="312" w:type="pct"/>
            <w:tcBorders>
              <w:top w:val="nil"/>
              <w:left w:val="nil"/>
              <w:bottom w:val="single" w:sz="4" w:space="0" w:color="auto"/>
              <w:right w:val="single" w:sz="4" w:space="0" w:color="auto"/>
            </w:tcBorders>
            <w:shd w:val="clear" w:color="auto" w:fill="auto"/>
            <w:noWrap/>
            <w:vAlign w:val="bottom"/>
            <w:hideMark/>
          </w:tcPr>
          <w:p w14:paraId="10610FB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44,6 </w:t>
            </w:r>
          </w:p>
        </w:tc>
        <w:tc>
          <w:tcPr>
            <w:tcW w:w="312" w:type="pct"/>
            <w:tcBorders>
              <w:top w:val="nil"/>
              <w:left w:val="nil"/>
              <w:bottom w:val="single" w:sz="4" w:space="0" w:color="auto"/>
              <w:right w:val="single" w:sz="4" w:space="0" w:color="auto"/>
            </w:tcBorders>
            <w:shd w:val="clear" w:color="auto" w:fill="auto"/>
            <w:noWrap/>
            <w:vAlign w:val="bottom"/>
            <w:hideMark/>
          </w:tcPr>
          <w:p w14:paraId="76A47EDF"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40,3 </w:t>
            </w:r>
          </w:p>
        </w:tc>
        <w:tc>
          <w:tcPr>
            <w:tcW w:w="312" w:type="pct"/>
            <w:tcBorders>
              <w:top w:val="nil"/>
              <w:left w:val="nil"/>
              <w:bottom w:val="single" w:sz="4" w:space="0" w:color="auto"/>
              <w:right w:val="single" w:sz="4" w:space="0" w:color="auto"/>
            </w:tcBorders>
            <w:shd w:val="clear" w:color="auto" w:fill="auto"/>
            <w:noWrap/>
            <w:vAlign w:val="bottom"/>
            <w:hideMark/>
          </w:tcPr>
          <w:p w14:paraId="1FA4355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44,3 </w:t>
            </w:r>
          </w:p>
        </w:tc>
        <w:tc>
          <w:tcPr>
            <w:tcW w:w="312" w:type="pct"/>
            <w:tcBorders>
              <w:top w:val="nil"/>
              <w:left w:val="nil"/>
              <w:bottom w:val="single" w:sz="4" w:space="0" w:color="auto"/>
              <w:right w:val="single" w:sz="4" w:space="0" w:color="auto"/>
            </w:tcBorders>
            <w:shd w:val="clear" w:color="auto" w:fill="auto"/>
            <w:noWrap/>
            <w:vAlign w:val="bottom"/>
            <w:hideMark/>
          </w:tcPr>
          <w:p w14:paraId="799EF5B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45,5 </w:t>
            </w:r>
          </w:p>
        </w:tc>
        <w:tc>
          <w:tcPr>
            <w:tcW w:w="312" w:type="pct"/>
            <w:tcBorders>
              <w:top w:val="nil"/>
              <w:left w:val="nil"/>
              <w:bottom w:val="single" w:sz="4" w:space="0" w:color="auto"/>
              <w:right w:val="single" w:sz="8" w:space="0" w:color="auto"/>
            </w:tcBorders>
            <w:shd w:val="clear" w:color="auto" w:fill="auto"/>
            <w:noWrap/>
            <w:vAlign w:val="bottom"/>
            <w:hideMark/>
          </w:tcPr>
          <w:p w14:paraId="62444BC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31,3 </w:t>
            </w:r>
          </w:p>
        </w:tc>
      </w:tr>
      <w:tr w:rsidR="00DA50AE" w:rsidRPr="00DA50AE" w14:paraId="6FF3D9CB"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62BA430A"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Délka evidence nad 12 měsíců</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1EAACB7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36,1 </w:t>
            </w:r>
          </w:p>
        </w:tc>
        <w:tc>
          <w:tcPr>
            <w:tcW w:w="312" w:type="pct"/>
            <w:tcBorders>
              <w:top w:val="nil"/>
              <w:left w:val="nil"/>
              <w:bottom w:val="single" w:sz="4" w:space="0" w:color="auto"/>
              <w:right w:val="single" w:sz="4" w:space="0" w:color="auto"/>
            </w:tcBorders>
            <w:shd w:val="clear" w:color="auto" w:fill="auto"/>
            <w:noWrap/>
            <w:vAlign w:val="bottom"/>
            <w:hideMark/>
          </w:tcPr>
          <w:p w14:paraId="194BB51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25,7 </w:t>
            </w:r>
          </w:p>
        </w:tc>
        <w:tc>
          <w:tcPr>
            <w:tcW w:w="331" w:type="pct"/>
            <w:tcBorders>
              <w:top w:val="nil"/>
              <w:left w:val="nil"/>
              <w:bottom w:val="single" w:sz="4" w:space="0" w:color="auto"/>
              <w:right w:val="single" w:sz="4" w:space="0" w:color="auto"/>
            </w:tcBorders>
            <w:shd w:val="clear" w:color="auto" w:fill="auto"/>
            <w:noWrap/>
            <w:vAlign w:val="bottom"/>
            <w:hideMark/>
          </w:tcPr>
          <w:p w14:paraId="086E598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41,7 </w:t>
            </w:r>
          </w:p>
        </w:tc>
        <w:tc>
          <w:tcPr>
            <w:tcW w:w="331" w:type="pct"/>
            <w:tcBorders>
              <w:top w:val="nil"/>
              <w:left w:val="nil"/>
              <w:bottom w:val="single" w:sz="4" w:space="0" w:color="auto"/>
              <w:right w:val="single" w:sz="4" w:space="0" w:color="auto"/>
            </w:tcBorders>
            <w:shd w:val="clear" w:color="auto" w:fill="auto"/>
            <w:noWrap/>
            <w:vAlign w:val="bottom"/>
            <w:hideMark/>
          </w:tcPr>
          <w:p w14:paraId="0C6CFEF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21,7 </w:t>
            </w:r>
          </w:p>
        </w:tc>
        <w:tc>
          <w:tcPr>
            <w:tcW w:w="312" w:type="pct"/>
            <w:tcBorders>
              <w:top w:val="nil"/>
              <w:left w:val="nil"/>
              <w:bottom w:val="single" w:sz="4" w:space="0" w:color="auto"/>
              <w:right w:val="single" w:sz="4" w:space="0" w:color="auto"/>
            </w:tcBorders>
            <w:shd w:val="clear" w:color="auto" w:fill="auto"/>
            <w:noWrap/>
            <w:vAlign w:val="bottom"/>
            <w:hideMark/>
          </w:tcPr>
          <w:p w14:paraId="4C7DED5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30,3 </w:t>
            </w:r>
          </w:p>
        </w:tc>
        <w:tc>
          <w:tcPr>
            <w:tcW w:w="312" w:type="pct"/>
            <w:tcBorders>
              <w:top w:val="nil"/>
              <w:left w:val="nil"/>
              <w:bottom w:val="single" w:sz="4" w:space="0" w:color="auto"/>
              <w:right w:val="single" w:sz="4" w:space="0" w:color="auto"/>
            </w:tcBorders>
            <w:shd w:val="clear" w:color="auto" w:fill="auto"/>
            <w:noWrap/>
            <w:vAlign w:val="bottom"/>
            <w:hideMark/>
          </w:tcPr>
          <w:p w14:paraId="1606475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26,1 </w:t>
            </w:r>
          </w:p>
        </w:tc>
        <w:tc>
          <w:tcPr>
            <w:tcW w:w="312" w:type="pct"/>
            <w:tcBorders>
              <w:top w:val="nil"/>
              <w:left w:val="nil"/>
              <w:bottom w:val="single" w:sz="4" w:space="0" w:color="auto"/>
              <w:right w:val="single" w:sz="4" w:space="0" w:color="auto"/>
            </w:tcBorders>
            <w:shd w:val="clear" w:color="auto" w:fill="auto"/>
            <w:noWrap/>
            <w:vAlign w:val="bottom"/>
            <w:hideMark/>
          </w:tcPr>
          <w:p w14:paraId="09EBCBA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54,1 </w:t>
            </w:r>
          </w:p>
        </w:tc>
        <w:tc>
          <w:tcPr>
            <w:tcW w:w="312" w:type="pct"/>
            <w:tcBorders>
              <w:top w:val="nil"/>
              <w:left w:val="nil"/>
              <w:bottom w:val="single" w:sz="4" w:space="0" w:color="auto"/>
              <w:right w:val="single" w:sz="4" w:space="0" w:color="auto"/>
            </w:tcBorders>
            <w:shd w:val="clear" w:color="auto" w:fill="auto"/>
            <w:noWrap/>
            <w:vAlign w:val="bottom"/>
            <w:hideMark/>
          </w:tcPr>
          <w:p w14:paraId="35F12AA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47,5 </w:t>
            </w:r>
          </w:p>
        </w:tc>
        <w:tc>
          <w:tcPr>
            <w:tcW w:w="312" w:type="pct"/>
            <w:tcBorders>
              <w:top w:val="nil"/>
              <w:left w:val="nil"/>
              <w:bottom w:val="single" w:sz="4" w:space="0" w:color="auto"/>
              <w:right w:val="single" w:sz="4" w:space="0" w:color="auto"/>
            </w:tcBorders>
            <w:shd w:val="clear" w:color="auto" w:fill="auto"/>
            <w:noWrap/>
            <w:vAlign w:val="bottom"/>
            <w:hideMark/>
          </w:tcPr>
          <w:p w14:paraId="7FFDFFB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35,6 </w:t>
            </w:r>
          </w:p>
        </w:tc>
        <w:tc>
          <w:tcPr>
            <w:tcW w:w="312" w:type="pct"/>
            <w:tcBorders>
              <w:top w:val="nil"/>
              <w:left w:val="nil"/>
              <w:bottom w:val="single" w:sz="4" w:space="0" w:color="auto"/>
              <w:right w:val="single" w:sz="4" w:space="0" w:color="auto"/>
            </w:tcBorders>
            <w:shd w:val="clear" w:color="auto" w:fill="auto"/>
            <w:noWrap/>
            <w:vAlign w:val="bottom"/>
            <w:hideMark/>
          </w:tcPr>
          <w:p w14:paraId="4E48E2E8"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26,5 </w:t>
            </w:r>
          </w:p>
        </w:tc>
        <w:tc>
          <w:tcPr>
            <w:tcW w:w="312" w:type="pct"/>
            <w:tcBorders>
              <w:top w:val="nil"/>
              <w:left w:val="nil"/>
              <w:bottom w:val="single" w:sz="4" w:space="0" w:color="auto"/>
              <w:right w:val="single" w:sz="8" w:space="0" w:color="auto"/>
            </w:tcBorders>
            <w:shd w:val="clear" w:color="auto" w:fill="auto"/>
            <w:noWrap/>
            <w:vAlign w:val="bottom"/>
            <w:hideMark/>
          </w:tcPr>
          <w:p w14:paraId="5D35B1D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46,8 </w:t>
            </w:r>
          </w:p>
        </w:tc>
      </w:tr>
      <w:tr w:rsidR="00DA50AE" w:rsidRPr="00DA50AE" w14:paraId="53143D87" w14:textId="77777777" w:rsidTr="005E21B5">
        <w:trPr>
          <w:trHeight w:val="250"/>
        </w:trPr>
        <w:tc>
          <w:tcPr>
            <w:tcW w:w="1532" w:type="pct"/>
            <w:tcBorders>
              <w:top w:val="nil"/>
              <w:left w:val="single" w:sz="8" w:space="0" w:color="auto"/>
              <w:bottom w:val="single" w:sz="4" w:space="0" w:color="auto"/>
              <w:right w:val="single" w:sz="8" w:space="0" w:color="auto"/>
            </w:tcBorders>
            <w:shd w:val="clear" w:color="auto" w:fill="auto"/>
            <w:noWrap/>
            <w:vAlign w:val="bottom"/>
            <w:hideMark/>
          </w:tcPr>
          <w:p w14:paraId="78F74165"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t>Podíl nezaměstnaných osob (%)</w:t>
            </w:r>
          </w:p>
        </w:tc>
        <w:tc>
          <w:tcPr>
            <w:tcW w:w="312" w:type="pct"/>
            <w:tcBorders>
              <w:top w:val="nil"/>
              <w:left w:val="single" w:sz="4" w:space="0" w:color="auto"/>
              <w:bottom w:val="single" w:sz="4" w:space="0" w:color="auto"/>
              <w:right w:val="single" w:sz="4" w:space="0" w:color="auto"/>
            </w:tcBorders>
            <w:shd w:val="clear" w:color="auto" w:fill="auto"/>
            <w:noWrap/>
            <w:vAlign w:val="bottom"/>
            <w:hideMark/>
          </w:tcPr>
          <w:p w14:paraId="4094BB4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3,29 </w:t>
            </w:r>
          </w:p>
        </w:tc>
        <w:tc>
          <w:tcPr>
            <w:tcW w:w="312" w:type="pct"/>
            <w:tcBorders>
              <w:top w:val="nil"/>
              <w:left w:val="nil"/>
              <w:bottom w:val="single" w:sz="4" w:space="0" w:color="auto"/>
              <w:right w:val="single" w:sz="4" w:space="0" w:color="auto"/>
            </w:tcBorders>
            <w:shd w:val="clear" w:color="auto" w:fill="auto"/>
            <w:noWrap/>
            <w:vAlign w:val="bottom"/>
            <w:hideMark/>
          </w:tcPr>
          <w:p w14:paraId="24E04DF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3,40 </w:t>
            </w:r>
          </w:p>
        </w:tc>
        <w:tc>
          <w:tcPr>
            <w:tcW w:w="331" w:type="pct"/>
            <w:tcBorders>
              <w:top w:val="nil"/>
              <w:left w:val="nil"/>
              <w:bottom w:val="single" w:sz="4" w:space="0" w:color="auto"/>
              <w:right w:val="single" w:sz="4" w:space="0" w:color="auto"/>
            </w:tcBorders>
            <w:shd w:val="clear" w:color="auto" w:fill="auto"/>
            <w:noWrap/>
            <w:vAlign w:val="bottom"/>
            <w:hideMark/>
          </w:tcPr>
          <w:p w14:paraId="4C1B8353"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6,63 </w:t>
            </w:r>
          </w:p>
        </w:tc>
        <w:tc>
          <w:tcPr>
            <w:tcW w:w="331" w:type="pct"/>
            <w:tcBorders>
              <w:top w:val="nil"/>
              <w:left w:val="nil"/>
              <w:bottom w:val="single" w:sz="4" w:space="0" w:color="auto"/>
              <w:right w:val="single" w:sz="4" w:space="0" w:color="auto"/>
            </w:tcBorders>
            <w:shd w:val="clear" w:color="auto" w:fill="auto"/>
            <w:noWrap/>
            <w:vAlign w:val="bottom"/>
            <w:hideMark/>
          </w:tcPr>
          <w:p w14:paraId="5689E06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3,05 </w:t>
            </w:r>
          </w:p>
        </w:tc>
        <w:tc>
          <w:tcPr>
            <w:tcW w:w="312" w:type="pct"/>
            <w:tcBorders>
              <w:top w:val="nil"/>
              <w:left w:val="nil"/>
              <w:bottom w:val="single" w:sz="4" w:space="0" w:color="auto"/>
              <w:right w:val="single" w:sz="4" w:space="0" w:color="auto"/>
            </w:tcBorders>
            <w:shd w:val="clear" w:color="auto" w:fill="auto"/>
            <w:noWrap/>
            <w:vAlign w:val="bottom"/>
            <w:hideMark/>
          </w:tcPr>
          <w:p w14:paraId="027242F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3,68 </w:t>
            </w:r>
          </w:p>
        </w:tc>
        <w:tc>
          <w:tcPr>
            <w:tcW w:w="312" w:type="pct"/>
            <w:tcBorders>
              <w:top w:val="nil"/>
              <w:left w:val="nil"/>
              <w:bottom w:val="single" w:sz="4" w:space="0" w:color="auto"/>
              <w:right w:val="single" w:sz="4" w:space="0" w:color="auto"/>
            </w:tcBorders>
            <w:shd w:val="clear" w:color="auto" w:fill="auto"/>
            <w:noWrap/>
            <w:vAlign w:val="bottom"/>
            <w:hideMark/>
          </w:tcPr>
          <w:p w14:paraId="74806B2D"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2,80 </w:t>
            </w:r>
          </w:p>
        </w:tc>
        <w:tc>
          <w:tcPr>
            <w:tcW w:w="312" w:type="pct"/>
            <w:tcBorders>
              <w:top w:val="nil"/>
              <w:left w:val="nil"/>
              <w:bottom w:val="single" w:sz="4" w:space="0" w:color="auto"/>
              <w:right w:val="single" w:sz="4" w:space="0" w:color="auto"/>
            </w:tcBorders>
            <w:shd w:val="clear" w:color="auto" w:fill="auto"/>
            <w:noWrap/>
            <w:vAlign w:val="bottom"/>
            <w:hideMark/>
          </w:tcPr>
          <w:p w14:paraId="7D9C8EF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9,62 </w:t>
            </w:r>
          </w:p>
        </w:tc>
        <w:tc>
          <w:tcPr>
            <w:tcW w:w="312" w:type="pct"/>
            <w:tcBorders>
              <w:top w:val="nil"/>
              <w:left w:val="nil"/>
              <w:bottom w:val="single" w:sz="4" w:space="0" w:color="auto"/>
              <w:right w:val="single" w:sz="4" w:space="0" w:color="auto"/>
            </w:tcBorders>
            <w:shd w:val="clear" w:color="auto" w:fill="auto"/>
            <w:noWrap/>
            <w:vAlign w:val="bottom"/>
            <w:hideMark/>
          </w:tcPr>
          <w:p w14:paraId="7A248C30"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5,24 </w:t>
            </w:r>
          </w:p>
        </w:tc>
        <w:tc>
          <w:tcPr>
            <w:tcW w:w="312" w:type="pct"/>
            <w:tcBorders>
              <w:top w:val="nil"/>
              <w:left w:val="nil"/>
              <w:bottom w:val="single" w:sz="4" w:space="0" w:color="auto"/>
              <w:right w:val="single" w:sz="4" w:space="0" w:color="auto"/>
            </w:tcBorders>
            <w:shd w:val="clear" w:color="auto" w:fill="auto"/>
            <w:noWrap/>
            <w:vAlign w:val="bottom"/>
            <w:hideMark/>
          </w:tcPr>
          <w:p w14:paraId="67230924"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4,13 </w:t>
            </w:r>
          </w:p>
        </w:tc>
        <w:tc>
          <w:tcPr>
            <w:tcW w:w="312" w:type="pct"/>
            <w:tcBorders>
              <w:top w:val="nil"/>
              <w:left w:val="nil"/>
              <w:bottom w:val="single" w:sz="4" w:space="0" w:color="auto"/>
              <w:right w:val="single" w:sz="4" w:space="0" w:color="auto"/>
            </w:tcBorders>
            <w:shd w:val="clear" w:color="auto" w:fill="auto"/>
            <w:noWrap/>
            <w:vAlign w:val="bottom"/>
            <w:hideMark/>
          </w:tcPr>
          <w:p w14:paraId="4622A61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2,65 </w:t>
            </w:r>
          </w:p>
        </w:tc>
        <w:tc>
          <w:tcPr>
            <w:tcW w:w="312" w:type="pct"/>
            <w:tcBorders>
              <w:top w:val="nil"/>
              <w:left w:val="nil"/>
              <w:bottom w:val="single" w:sz="4" w:space="0" w:color="auto"/>
              <w:right w:val="single" w:sz="8" w:space="0" w:color="auto"/>
            </w:tcBorders>
            <w:shd w:val="clear" w:color="auto" w:fill="auto"/>
            <w:noWrap/>
            <w:vAlign w:val="bottom"/>
            <w:hideMark/>
          </w:tcPr>
          <w:p w14:paraId="3A4A651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7,24 </w:t>
            </w:r>
          </w:p>
        </w:tc>
      </w:tr>
      <w:tr w:rsidR="00DA50AE" w:rsidRPr="00DA50AE" w14:paraId="70ED6C22" w14:textId="77777777" w:rsidTr="005E21B5">
        <w:trPr>
          <w:trHeight w:val="260"/>
        </w:trPr>
        <w:tc>
          <w:tcPr>
            <w:tcW w:w="1532" w:type="pct"/>
            <w:tcBorders>
              <w:top w:val="nil"/>
              <w:left w:val="single" w:sz="8" w:space="0" w:color="auto"/>
              <w:bottom w:val="single" w:sz="8" w:space="0" w:color="auto"/>
              <w:right w:val="single" w:sz="8" w:space="0" w:color="auto"/>
            </w:tcBorders>
            <w:shd w:val="clear" w:color="auto" w:fill="auto"/>
            <w:noWrap/>
            <w:vAlign w:val="bottom"/>
            <w:hideMark/>
          </w:tcPr>
          <w:p w14:paraId="4A8943A7" w14:textId="77777777" w:rsidR="00DA50AE" w:rsidRPr="00DA50AE" w:rsidRDefault="00DA50AE" w:rsidP="00DA50AE">
            <w:pPr>
              <w:spacing w:after="0" w:line="240" w:lineRule="auto"/>
              <w:rPr>
                <w:rFonts w:ascii="Arial" w:eastAsia="Times New Roman" w:hAnsi="Arial" w:cs="Arial"/>
                <w:sz w:val="20"/>
                <w:szCs w:val="20"/>
                <w:lang w:eastAsia="cs-CZ"/>
              </w:rPr>
            </w:pPr>
            <w:r w:rsidRPr="00DA50AE">
              <w:rPr>
                <w:rFonts w:ascii="Arial" w:eastAsia="Times New Roman" w:hAnsi="Arial" w:cs="Arial"/>
                <w:sz w:val="20"/>
                <w:szCs w:val="20"/>
                <w:lang w:eastAsia="cs-CZ"/>
              </w:rPr>
              <w:lastRenderedPageBreak/>
              <w:t>Počet uchazečů na jedno pracovní místo</w:t>
            </w:r>
          </w:p>
        </w:tc>
        <w:tc>
          <w:tcPr>
            <w:tcW w:w="312" w:type="pct"/>
            <w:tcBorders>
              <w:top w:val="nil"/>
              <w:left w:val="single" w:sz="4" w:space="0" w:color="auto"/>
              <w:bottom w:val="single" w:sz="8" w:space="0" w:color="auto"/>
              <w:right w:val="single" w:sz="4" w:space="0" w:color="auto"/>
            </w:tcBorders>
            <w:shd w:val="clear" w:color="auto" w:fill="auto"/>
            <w:noWrap/>
            <w:vAlign w:val="bottom"/>
            <w:hideMark/>
          </w:tcPr>
          <w:p w14:paraId="0EF52ED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1,0 </w:t>
            </w:r>
          </w:p>
        </w:tc>
        <w:tc>
          <w:tcPr>
            <w:tcW w:w="312" w:type="pct"/>
            <w:tcBorders>
              <w:top w:val="nil"/>
              <w:left w:val="nil"/>
              <w:bottom w:val="single" w:sz="8" w:space="0" w:color="auto"/>
              <w:right w:val="single" w:sz="4" w:space="0" w:color="auto"/>
            </w:tcBorders>
            <w:shd w:val="clear" w:color="auto" w:fill="auto"/>
            <w:noWrap/>
            <w:vAlign w:val="bottom"/>
            <w:hideMark/>
          </w:tcPr>
          <w:p w14:paraId="6F11D6E6"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6,1 </w:t>
            </w:r>
          </w:p>
        </w:tc>
        <w:tc>
          <w:tcPr>
            <w:tcW w:w="331" w:type="pct"/>
            <w:tcBorders>
              <w:top w:val="nil"/>
              <w:left w:val="nil"/>
              <w:bottom w:val="single" w:sz="8" w:space="0" w:color="auto"/>
              <w:right w:val="single" w:sz="4" w:space="0" w:color="auto"/>
            </w:tcBorders>
            <w:shd w:val="clear" w:color="auto" w:fill="auto"/>
            <w:noWrap/>
            <w:vAlign w:val="bottom"/>
            <w:hideMark/>
          </w:tcPr>
          <w:p w14:paraId="1A6E20A1"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6,9 </w:t>
            </w:r>
          </w:p>
        </w:tc>
        <w:tc>
          <w:tcPr>
            <w:tcW w:w="331" w:type="pct"/>
            <w:tcBorders>
              <w:top w:val="nil"/>
              <w:left w:val="nil"/>
              <w:bottom w:val="single" w:sz="8" w:space="0" w:color="auto"/>
              <w:right w:val="single" w:sz="4" w:space="0" w:color="auto"/>
            </w:tcBorders>
            <w:shd w:val="clear" w:color="auto" w:fill="auto"/>
            <w:noWrap/>
            <w:vAlign w:val="bottom"/>
            <w:hideMark/>
          </w:tcPr>
          <w:p w14:paraId="0DE689B2"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2,0 </w:t>
            </w:r>
          </w:p>
        </w:tc>
        <w:tc>
          <w:tcPr>
            <w:tcW w:w="312" w:type="pct"/>
            <w:tcBorders>
              <w:top w:val="nil"/>
              <w:left w:val="nil"/>
              <w:bottom w:val="single" w:sz="8" w:space="0" w:color="auto"/>
              <w:right w:val="single" w:sz="4" w:space="0" w:color="auto"/>
            </w:tcBorders>
            <w:shd w:val="clear" w:color="auto" w:fill="auto"/>
            <w:noWrap/>
            <w:vAlign w:val="bottom"/>
            <w:hideMark/>
          </w:tcPr>
          <w:p w14:paraId="603D36E5"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1,5 </w:t>
            </w:r>
          </w:p>
        </w:tc>
        <w:tc>
          <w:tcPr>
            <w:tcW w:w="312" w:type="pct"/>
            <w:tcBorders>
              <w:top w:val="nil"/>
              <w:left w:val="nil"/>
              <w:bottom w:val="single" w:sz="8" w:space="0" w:color="auto"/>
              <w:right w:val="single" w:sz="4" w:space="0" w:color="auto"/>
            </w:tcBorders>
            <w:shd w:val="clear" w:color="auto" w:fill="auto"/>
            <w:noWrap/>
            <w:vAlign w:val="bottom"/>
            <w:hideMark/>
          </w:tcPr>
          <w:p w14:paraId="276FE91A"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1,8 </w:t>
            </w:r>
          </w:p>
        </w:tc>
        <w:tc>
          <w:tcPr>
            <w:tcW w:w="312" w:type="pct"/>
            <w:tcBorders>
              <w:top w:val="nil"/>
              <w:left w:val="nil"/>
              <w:bottom w:val="single" w:sz="8" w:space="0" w:color="auto"/>
              <w:right w:val="single" w:sz="4" w:space="0" w:color="auto"/>
            </w:tcBorders>
            <w:shd w:val="clear" w:color="auto" w:fill="auto"/>
            <w:noWrap/>
            <w:vAlign w:val="bottom"/>
            <w:hideMark/>
          </w:tcPr>
          <w:p w14:paraId="0B4E523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28,0 </w:t>
            </w:r>
          </w:p>
        </w:tc>
        <w:tc>
          <w:tcPr>
            <w:tcW w:w="312" w:type="pct"/>
            <w:tcBorders>
              <w:top w:val="nil"/>
              <w:left w:val="nil"/>
              <w:bottom w:val="single" w:sz="8" w:space="0" w:color="auto"/>
              <w:right w:val="single" w:sz="4" w:space="0" w:color="auto"/>
            </w:tcBorders>
            <w:shd w:val="clear" w:color="auto" w:fill="auto"/>
            <w:noWrap/>
            <w:vAlign w:val="bottom"/>
            <w:hideMark/>
          </w:tcPr>
          <w:p w14:paraId="56B5555C"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3,7 </w:t>
            </w:r>
          </w:p>
        </w:tc>
        <w:tc>
          <w:tcPr>
            <w:tcW w:w="312" w:type="pct"/>
            <w:tcBorders>
              <w:top w:val="nil"/>
              <w:left w:val="nil"/>
              <w:bottom w:val="single" w:sz="8" w:space="0" w:color="auto"/>
              <w:right w:val="single" w:sz="4" w:space="0" w:color="auto"/>
            </w:tcBorders>
            <w:shd w:val="clear" w:color="auto" w:fill="auto"/>
            <w:noWrap/>
            <w:vAlign w:val="bottom"/>
            <w:hideMark/>
          </w:tcPr>
          <w:p w14:paraId="05987F8B"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2,0 </w:t>
            </w:r>
          </w:p>
        </w:tc>
        <w:tc>
          <w:tcPr>
            <w:tcW w:w="312" w:type="pct"/>
            <w:tcBorders>
              <w:top w:val="nil"/>
              <w:left w:val="nil"/>
              <w:bottom w:val="single" w:sz="8" w:space="0" w:color="auto"/>
              <w:right w:val="single" w:sz="4" w:space="0" w:color="auto"/>
            </w:tcBorders>
            <w:shd w:val="clear" w:color="auto" w:fill="auto"/>
            <w:noWrap/>
            <w:vAlign w:val="bottom"/>
            <w:hideMark/>
          </w:tcPr>
          <w:p w14:paraId="4661B829"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1,8 </w:t>
            </w:r>
          </w:p>
        </w:tc>
        <w:tc>
          <w:tcPr>
            <w:tcW w:w="312" w:type="pct"/>
            <w:tcBorders>
              <w:top w:val="nil"/>
              <w:left w:val="nil"/>
              <w:bottom w:val="single" w:sz="8" w:space="0" w:color="auto"/>
              <w:right w:val="single" w:sz="8" w:space="0" w:color="auto"/>
            </w:tcBorders>
            <w:shd w:val="clear" w:color="auto" w:fill="auto"/>
            <w:noWrap/>
            <w:vAlign w:val="bottom"/>
            <w:hideMark/>
          </w:tcPr>
          <w:p w14:paraId="2DE2CD5E" w14:textId="77777777" w:rsidR="00DA50AE" w:rsidRPr="00DA50AE" w:rsidRDefault="00DA50AE" w:rsidP="00DA50AE">
            <w:pPr>
              <w:spacing w:after="0" w:line="240" w:lineRule="auto"/>
              <w:jc w:val="right"/>
              <w:rPr>
                <w:rFonts w:ascii="Arial" w:eastAsia="Times New Roman" w:hAnsi="Arial" w:cs="Arial"/>
                <w:sz w:val="16"/>
                <w:szCs w:val="16"/>
                <w:lang w:eastAsia="cs-CZ"/>
              </w:rPr>
            </w:pPr>
            <w:r w:rsidRPr="00DA50AE">
              <w:rPr>
                <w:rFonts w:ascii="Arial" w:eastAsia="Times New Roman" w:hAnsi="Arial" w:cs="Arial"/>
                <w:sz w:val="16"/>
                <w:szCs w:val="16"/>
                <w:lang w:eastAsia="cs-CZ"/>
              </w:rPr>
              <w:t xml:space="preserve">7,7 </w:t>
            </w:r>
          </w:p>
        </w:tc>
      </w:tr>
    </w:tbl>
    <w:p w14:paraId="24B5055B" w14:textId="77777777" w:rsidR="00502A2D" w:rsidRDefault="00502A2D" w:rsidP="00B637DF">
      <w:pPr>
        <w:jc w:val="both"/>
        <w:rPr>
          <w:rFonts w:ascii="Tahoma" w:hAnsi="Tahoma" w:cs="Tahoma"/>
          <w:sz w:val="20"/>
          <w:szCs w:val="20"/>
        </w:rPr>
      </w:pPr>
    </w:p>
    <w:p w14:paraId="735A2718" w14:textId="4331EEB8" w:rsidR="00227894" w:rsidRPr="00227894" w:rsidRDefault="00227894" w:rsidP="00227894">
      <w:pPr>
        <w:pStyle w:val="Titulek"/>
        <w:keepNext/>
        <w:rPr>
          <w:b w:val="0"/>
          <w:sz w:val="20"/>
          <w:szCs w:val="20"/>
        </w:rPr>
      </w:pPr>
      <w:bookmarkStart w:id="173" w:name="_Toc142926507"/>
      <w:r w:rsidRPr="00227894">
        <w:rPr>
          <w:sz w:val="20"/>
          <w:szCs w:val="20"/>
        </w:rPr>
        <w:t xml:space="preserve">Tabulka </w:t>
      </w:r>
      <w:r w:rsidRPr="00227894">
        <w:rPr>
          <w:sz w:val="20"/>
          <w:szCs w:val="20"/>
        </w:rPr>
        <w:fldChar w:fldCharType="begin"/>
      </w:r>
      <w:r w:rsidRPr="00227894">
        <w:rPr>
          <w:sz w:val="20"/>
          <w:szCs w:val="20"/>
        </w:rPr>
        <w:instrText xml:space="preserve"> SEQ Tabulka \* ARABIC </w:instrText>
      </w:r>
      <w:r w:rsidRPr="00227894">
        <w:rPr>
          <w:sz w:val="20"/>
          <w:szCs w:val="20"/>
        </w:rPr>
        <w:fldChar w:fldCharType="separate"/>
      </w:r>
      <w:r w:rsidR="00E30880">
        <w:rPr>
          <w:noProof/>
          <w:sz w:val="20"/>
          <w:szCs w:val="20"/>
        </w:rPr>
        <w:t>22</w:t>
      </w:r>
      <w:r w:rsidRPr="00227894">
        <w:rPr>
          <w:sz w:val="20"/>
          <w:szCs w:val="20"/>
        </w:rPr>
        <w:fldChar w:fldCharType="end"/>
      </w:r>
      <w:r w:rsidRPr="00227894">
        <w:rPr>
          <w:sz w:val="20"/>
          <w:szCs w:val="20"/>
        </w:rPr>
        <w:t xml:space="preserve">: </w:t>
      </w:r>
      <w:r w:rsidRPr="00227894">
        <w:rPr>
          <w:b w:val="0"/>
          <w:sz w:val="20"/>
          <w:szCs w:val="20"/>
        </w:rPr>
        <w:t>Exekuce ORP v MSK (Mapa exekucí, 2019)</w:t>
      </w:r>
      <w:bookmarkEnd w:id="173"/>
    </w:p>
    <w:tbl>
      <w:tblPr>
        <w:tblW w:w="5000" w:type="pct"/>
        <w:tblCellMar>
          <w:left w:w="70" w:type="dxa"/>
          <w:right w:w="70" w:type="dxa"/>
        </w:tblCellMar>
        <w:tblLook w:val="04A0" w:firstRow="1" w:lastRow="0" w:firstColumn="1" w:lastColumn="0" w:noHBand="0" w:noVBand="1"/>
      </w:tblPr>
      <w:tblGrid>
        <w:gridCol w:w="1872"/>
        <w:gridCol w:w="876"/>
        <w:gridCol w:w="692"/>
        <w:gridCol w:w="552"/>
        <w:gridCol w:w="499"/>
        <w:gridCol w:w="602"/>
        <w:gridCol w:w="605"/>
        <w:gridCol w:w="605"/>
        <w:gridCol w:w="692"/>
        <w:gridCol w:w="771"/>
        <w:gridCol w:w="708"/>
        <w:gridCol w:w="578"/>
      </w:tblGrid>
      <w:tr w:rsidR="00E5379E" w:rsidRPr="00E5379E" w14:paraId="06014FDB" w14:textId="77777777" w:rsidTr="005E21B5">
        <w:trPr>
          <w:trHeight w:val="410"/>
        </w:trPr>
        <w:tc>
          <w:tcPr>
            <w:tcW w:w="1521"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88DBB97" w14:textId="77777777" w:rsidR="00E5379E" w:rsidRPr="00E5379E" w:rsidRDefault="00E5379E" w:rsidP="00E5379E">
            <w:pPr>
              <w:spacing w:after="0" w:line="240" w:lineRule="auto"/>
              <w:rPr>
                <w:rFonts w:ascii="Arial" w:eastAsia="Times New Roman" w:hAnsi="Arial" w:cs="Arial"/>
                <w:sz w:val="20"/>
                <w:szCs w:val="20"/>
                <w:lang w:eastAsia="cs-CZ"/>
              </w:rPr>
            </w:pPr>
            <w:r w:rsidRPr="00E5379E">
              <w:rPr>
                <w:rFonts w:ascii="Arial" w:eastAsia="Times New Roman" w:hAnsi="Arial" w:cs="Arial"/>
                <w:sz w:val="20"/>
                <w:szCs w:val="20"/>
                <w:lang w:eastAsia="cs-CZ"/>
              </w:rPr>
              <w:t> </w:t>
            </w:r>
          </w:p>
        </w:tc>
        <w:tc>
          <w:tcPr>
            <w:tcW w:w="346" w:type="pct"/>
            <w:tcBorders>
              <w:top w:val="single" w:sz="8" w:space="0" w:color="auto"/>
              <w:left w:val="nil"/>
              <w:bottom w:val="single" w:sz="8" w:space="0" w:color="auto"/>
              <w:right w:val="single" w:sz="4" w:space="0" w:color="auto"/>
            </w:tcBorders>
            <w:shd w:val="clear" w:color="auto" w:fill="auto"/>
            <w:noWrap/>
            <w:vAlign w:val="center"/>
            <w:hideMark/>
          </w:tcPr>
          <w:p w14:paraId="2062783C"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Bílovec</w:t>
            </w:r>
          </w:p>
        </w:tc>
        <w:tc>
          <w:tcPr>
            <w:tcW w:w="309" w:type="pct"/>
            <w:tcBorders>
              <w:top w:val="single" w:sz="8" w:space="0" w:color="auto"/>
              <w:left w:val="nil"/>
              <w:bottom w:val="single" w:sz="8" w:space="0" w:color="auto"/>
              <w:right w:val="single" w:sz="4" w:space="0" w:color="auto"/>
            </w:tcBorders>
            <w:shd w:val="clear" w:color="auto" w:fill="auto"/>
            <w:noWrap/>
            <w:vAlign w:val="center"/>
            <w:hideMark/>
          </w:tcPr>
          <w:p w14:paraId="7CAB4A3E"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Bohumín</w:t>
            </w:r>
          </w:p>
        </w:tc>
        <w:tc>
          <w:tcPr>
            <w:tcW w:w="329" w:type="pct"/>
            <w:tcBorders>
              <w:top w:val="single" w:sz="8" w:space="0" w:color="auto"/>
              <w:left w:val="nil"/>
              <w:bottom w:val="single" w:sz="8" w:space="0" w:color="auto"/>
              <w:right w:val="single" w:sz="4" w:space="0" w:color="auto"/>
            </w:tcBorders>
            <w:shd w:val="clear" w:color="auto" w:fill="auto"/>
            <w:noWrap/>
            <w:vAlign w:val="center"/>
            <w:hideMark/>
          </w:tcPr>
          <w:p w14:paraId="524C326B"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Bruntál</w:t>
            </w:r>
          </w:p>
        </w:tc>
        <w:tc>
          <w:tcPr>
            <w:tcW w:w="329" w:type="pct"/>
            <w:tcBorders>
              <w:top w:val="single" w:sz="8" w:space="0" w:color="auto"/>
              <w:left w:val="nil"/>
              <w:bottom w:val="single" w:sz="8" w:space="0" w:color="auto"/>
              <w:right w:val="single" w:sz="4" w:space="0" w:color="auto"/>
            </w:tcBorders>
            <w:shd w:val="clear" w:color="auto" w:fill="auto"/>
            <w:vAlign w:val="center"/>
            <w:hideMark/>
          </w:tcPr>
          <w:p w14:paraId="5037237D"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Český</w:t>
            </w:r>
            <w:r w:rsidRPr="00E5379E">
              <w:rPr>
                <w:rFonts w:ascii="Arial" w:eastAsia="Times New Roman" w:hAnsi="Arial" w:cs="Arial"/>
                <w:sz w:val="16"/>
                <w:szCs w:val="16"/>
                <w:lang w:eastAsia="cs-CZ"/>
              </w:rPr>
              <w:br/>
              <w:t>Těšín</w:t>
            </w:r>
          </w:p>
        </w:tc>
        <w:tc>
          <w:tcPr>
            <w:tcW w:w="309" w:type="pct"/>
            <w:tcBorders>
              <w:top w:val="single" w:sz="8" w:space="0" w:color="auto"/>
              <w:left w:val="nil"/>
              <w:bottom w:val="single" w:sz="8" w:space="0" w:color="auto"/>
              <w:right w:val="single" w:sz="4" w:space="0" w:color="auto"/>
            </w:tcBorders>
            <w:shd w:val="clear" w:color="auto" w:fill="auto"/>
            <w:vAlign w:val="center"/>
            <w:hideMark/>
          </w:tcPr>
          <w:p w14:paraId="6E594C79"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Frenštát</w:t>
            </w:r>
            <w:r w:rsidRPr="00E5379E">
              <w:rPr>
                <w:rFonts w:ascii="Arial" w:eastAsia="Times New Roman" w:hAnsi="Arial" w:cs="Arial"/>
                <w:sz w:val="16"/>
                <w:szCs w:val="16"/>
                <w:lang w:eastAsia="cs-CZ"/>
              </w:rPr>
              <w:br/>
              <w:t>pod Rad.</w:t>
            </w:r>
          </w:p>
        </w:tc>
        <w:tc>
          <w:tcPr>
            <w:tcW w:w="309" w:type="pct"/>
            <w:tcBorders>
              <w:top w:val="single" w:sz="8" w:space="0" w:color="auto"/>
              <w:left w:val="nil"/>
              <w:bottom w:val="single" w:sz="8" w:space="0" w:color="auto"/>
              <w:right w:val="single" w:sz="4" w:space="0" w:color="auto"/>
            </w:tcBorders>
            <w:shd w:val="clear" w:color="auto" w:fill="auto"/>
            <w:vAlign w:val="center"/>
            <w:hideMark/>
          </w:tcPr>
          <w:p w14:paraId="72D7A488"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Frýdek-</w:t>
            </w:r>
            <w:r w:rsidRPr="00E5379E">
              <w:rPr>
                <w:rFonts w:ascii="Arial" w:eastAsia="Times New Roman" w:hAnsi="Arial" w:cs="Arial"/>
                <w:sz w:val="16"/>
                <w:szCs w:val="16"/>
                <w:lang w:eastAsia="cs-CZ"/>
              </w:rPr>
              <w:br/>
              <w:t>Místek</w:t>
            </w:r>
          </w:p>
        </w:tc>
        <w:tc>
          <w:tcPr>
            <w:tcW w:w="309" w:type="pct"/>
            <w:tcBorders>
              <w:top w:val="single" w:sz="8" w:space="0" w:color="auto"/>
              <w:left w:val="nil"/>
              <w:bottom w:val="single" w:sz="8" w:space="0" w:color="auto"/>
              <w:right w:val="single" w:sz="4" w:space="0" w:color="auto"/>
            </w:tcBorders>
            <w:shd w:val="clear" w:color="auto" w:fill="auto"/>
            <w:vAlign w:val="center"/>
            <w:hideMark/>
          </w:tcPr>
          <w:p w14:paraId="55CFE8DF"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Frýdlant</w:t>
            </w:r>
            <w:r w:rsidRPr="00E5379E">
              <w:rPr>
                <w:rFonts w:ascii="Arial" w:eastAsia="Times New Roman" w:hAnsi="Arial" w:cs="Arial"/>
                <w:sz w:val="16"/>
                <w:szCs w:val="16"/>
                <w:lang w:eastAsia="cs-CZ"/>
              </w:rPr>
              <w:br/>
              <w:t>nad Ostr.</w:t>
            </w:r>
          </w:p>
        </w:tc>
        <w:tc>
          <w:tcPr>
            <w:tcW w:w="309" w:type="pct"/>
            <w:tcBorders>
              <w:top w:val="single" w:sz="8" w:space="0" w:color="auto"/>
              <w:left w:val="nil"/>
              <w:bottom w:val="single" w:sz="8" w:space="0" w:color="auto"/>
              <w:right w:val="single" w:sz="4" w:space="0" w:color="auto"/>
            </w:tcBorders>
            <w:shd w:val="clear" w:color="auto" w:fill="auto"/>
            <w:noWrap/>
            <w:vAlign w:val="center"/>
            <w:hideMark/>
          </w:tcPr>
          <w:p w14:paraId="24258968"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Havířov</w:t>
            </w:r>
          </w:p>
        </w:tc>
        <w:tc>
          <w:tcPr>
            <w:tcW w:w="309" w:type="pct"/>
            <w:tcBorders>
              <w:top w:val="single" w:sz="8" w:space="0" w:color="auto"/>
              <w:left w:val="nil"/>
              <w:bottom w:val="single" w:sz="8" w:space="0" w:color="auto"/>
              <w:right w:val="single" w:sz="4" w:space="0" w:color="auto"/>
            </w:tcBorders>
            <w:shd w:val="clear" w:color="auto" w:fill="auto"/>
            <w:noWrap/>
            <w:vAlign w:val="center"/>
            <w:hideMark/>
          </w:tcPr>
          <w:p w14:paraId="4F151ED1"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Hlučín</w:t>
            </w:r>
          </w:p>
        </w:tc>
        <w:tc>
          <w:tcPr>
            <w:tcW w:w="309" w:type="pct"/>
            <w:tcBorders>
              <w:top w:val="single" w:sz="8" w:space="0" w:color="auto"/>
              <w:left w:val="nil"/>
              <w:bottom w:val="single" w:sz="8" w:space="0" w:color="auto"/>
              <w:right w:val="single" w:sz="4" w:space="0" w:color="auto"/>
            </w:tcBorders>
            <w:shd w:val="clear" w:color="auto" w:fill="auto"/>
            <w:noWrap/>
            <w:vAlign w:val="center"/>
            <w:hideMark/>
          </w:tcPr>
          <w:p w14:paraId="784C0F10"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Jablunkov</w:t>
            </w:r>
          </w:p>
        </w:tc>
        <w:tc>
          <w:tcPr>
            <w:tcW w:w="309" w:type="pct"/>
            <w:tcBorders>
              <w:top w:val="single" w:sz="8" w:space="0" w:color="auto"/>
              <w:left w:val="nil"/>
              <w:bottom w:val="single" w:sz="8" w:space="0" w:color="auto"/>
              <w:right w:val="single" w:sz="8" w:space="0" w:color="auto"/>
            </w:tcBorders>
            <w:shd w:val="clear" w:color="auto" w:fill="auto"/>
            <w:noWrap/>
            <w:vAlign w:val="center"/>
            <w:hideMark/>
          </w:tcPr>
          <w:p w14:paraId="18EAE289" w14:textId="77777777" w:rsidR="00E5379E" w:rsidRPr="00E5379E" w:rsidRDefault="00E5379E" w:rsidP="00E5379E">
            <w:pPr>
              <w:spacing w:after="0" w:line="240" w:lineRule="auto"/>
              <w:jc w:val="center"/>
              <w:rPr>
                <w:rFonts w:ascii="Arial" w:eastAsia="Times New Roman" w:hAnsi="Arial" w:cs="Arial"/>
                <w:sz w:val="16"/>
                <w:szCs w:val="16"/>
                <w:lang w:eastAsia="cs-CZ"/>
              </w:rPr>
            </w:pPr>
            <w:r w:rsidRPr="00E5379E">
              <w:rPr>
                <w:rFonts w:ascii="Arial" w:eastAsia="Times New Roman" w:hAnsi="Arial" w:cs="Arial"/>
                <w:sz w:val="16"/>
                <w:szCs w:val="16"/>
                <w:lang w:eastAsia="cs-CZ"/>
              </w:rPr>
              <w:t>Karviná</w:t>
            </w:r>
          </w:p>
        </w:tc>
      </w:tr>
      <w:tr w:rsidR="00E5379E" w:rsidRPr="00E5379E" w14:paraId="0023699A" w14:textId="77777777" w:rsidTr="005E21B5">
        <w:trPr>
          <w:trHeight w:val="250"/>
        </w:trPr>
        <w:tc>
          <w:tcPr>
            <w:tcW w:w="1521" w:type="pct"/>
            <w:tcBorders>
              <w:top w:val="nil"/>
              <w:left w:val="single" w:sz="8" w:space="0" w:color="auto"/>
              <w:bottom w:val="single" w:sz="4" w:space="0" w:color="auto"/>
              <w:right w:val="single" w:sz="4" w:space="0" w:color="auto"/>
            </w:tcBorders>
            <w:shd w:val="clear" w:color="auto" w:fill="auto"/>
            <w:noWrap/>
            <w:vAlign w:val="bottom"/>
            <w:hideMark/>
          </w:tcPr>
          <w:p w14:paraId="7B612CDE" w14:textId="77777777" w:rsidR="00E5379E" w:rsidRPr="00E5379E" w:rsidRDefault="00E5379E" w:rsidP="00E5379E">
            <w:pPr>
              <w:spacing w:after="0" w:line="240" w:lineRule="auto"/>
              <w:rPr>
                <w:rFonts w:ascii="Arial" w:eastAsia="Times New Roman" w:hAnsi="Arial" w:cs="Arial"/>
                <w:sz w:val="20"/>
                <w:szCs w:val="20"/>
                <w:lang w:eastAsia="cs-CZ"/>
              </w:rPr>
            </w:pPr>
            <w:r w:rsidRPr="00E5379E">
              <w:rPr>
                <w:rFonts w:ascii="Arial" w:eastAsia="Times New Roman" w:hAnsi="Arial" w:cs="Arial"/>
                <w:sz w:val="20"/>
                <w:szCs w:val="20"/>
                <w:lang w:eastAsia="cs-CZ"/>
              </w:rPr>
              <w:t>Podíl osob v exekuci (%)</w:t>
            </w:r>
          </w:p>
        </w:tc>
        <w:tc>
          <w:tcPr>
            <w:tcW w:w="346" w:type="pct"/>
            <w:tcBorders>
              <w:top w:val="nil"/>
              <w:left w:val="nil"/>
              <w:bottom w:val="single" w:sz="4" w:space="0" w:color="auto"/>
              <w:right w:val="single" w:sz="4" w:space="0" w:color="auto"/>
            </w:tcBorders>
            <w:shd w:val="clear" w:color="auto" w:fill="auto"/>
            <w:noWrap/>
            <w:vAlign w:val="bottom"/>
            <w:hideMark/>
          </w:tcPr>
          <w:p w14:paraId="5A033636"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5,8</w:t>
            </w:r>
          </w:p>
        </w:tc>
        <w:tc>
          <w:tcPr>
            <w:tcW w:w="309" w:type="pct"/>
            <w:tcBorders>
              <w:top w:val="nil"/>
              <w:left w:val="nil"/>
              <w:bottom w:val="single" w:sz="4" w:space="0" w:color="auto"/>
              <w:right w:val="single" w:sz="4" w:space="0" w:color="auto"/>
            </w:tcBorders>
            <w:shd w:val="clear" w:color="auto" w:fill="auto"/>
            <w:noWrap/>
            <w:vAlign w:val="bottom"/>
            <w:hideMark/>
          </w:tcPr>
          <w:p w14:paraId="48438F4E"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7,6</w:t>
            </w:r>
          </w:p>
        </w:tc>
        <w:tc>
          <w:tcPr>
            <w:tcW w:w="329" w:type="pct"/>
            <w:tcBorders>
              <w:top w:val="nil"/>
              <w:left w:val="nil"/>
              <w:bottom w:val="single" w:sz="4" w:space="0" w:color="auto"/>
              <w:right w:val="single" w:sz="4" w:space="0" w:color="auto"/>
            </w:tcBorders>
            <w:shd w:val="clear" w:color="auto" w:fill="auto"/>
            <w:noWrap/>
            <w:vAlign w:val="bottom"/>
            <w:hideMark/>
          </w:tcPr>
          <w:p w14:paraId="62DD8D6F"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10,6</w:t>
            </w:r>
          </w:p>
        </w:tc>
        <w:tc>
          <w:tcPr>
            <w:tcW w:w="329" w:type="pct"/>
            <w:tcBorders>
              <w:top w:val="nil"/>
              <w:left w:val="nil"/>
              <w:bottom w:val="single" w:sz="4" w:space="0" w:color="auto"/>
              <w:right w:val="single" w:sz="4" w:space="0" w:color="auto"/>
            </w:tcBorders>
            <w:shd w:val="clear" w:color="auto" w:fill="auto"/>
            <w:noWrap/>
            <w:vAlign w:val="bottom"/>
            <w:hideMark/>
          </w:tcPr>
          <w:p w14:paraId="6887BCF4"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7,1</w:t>
            </w:r>
          </w:p>
        </w:tc>
        <w:tc>
          <w:tcPr>
            <w:tcW w:w="309" w:type="pct"/>
            <w:tcBorders>
              <w:top w:val="nil"/>
              <w:left w:val="nil"/>
              <w:bottom w:val="single" w:sz="4" w:space="0" w:color="auto"/>
              <w:right w:val="single" w:sz="4" w:space="0" w:color="auto"/>
            </w:tcBorders>
            <w:shd w:val="clear" w:color="auto" w:fill="auto"/>
            <w:noWrap/>
            <w:vAlign w:val="bottom"/>
            <w:hideMark/>
          </w:tcPr>
          <w:p w14:paraId="3A68D07B"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4,4</w:t>
            </w:r>
          </w:p>
        </w:tc>
        <w:tc>
          <w:tcPr>
            <w:tcW w:w="309" w:type="pct"/>
            <w:tcBorders>
              <w:top w:val="nil"/>
              <w:left w:val="nil"/>
              <w:bottom w:val="single" w:sz="4" w:space="0" w:color="auto"/>
              <w:right w:val="single" w:sz="4" w:space="0" w:color="auto"/>
            </w:tcBorders>
            <w:shd w:val="clear" w:color="auto" w:fill="auto"/>
            <w:noWrap/>
            <w:vAlign w:val="bottom"/>
            <w:hideMark/>
          </w:tcPr>
          <w:p w14:paraId="6212D17A"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5,5</w:t>
            </w:r>
          </w:p>
        </w:tc>
        <w:tc>
          <w:tcPr>
            <w:tcW w:w="309" w:type="pct"/>
            <w:tcBorders>
              <w:top w:val="nil"/>
              <w:left w:val="nil"/>
              <w:bottom w:val="single" w:sz="4" w:space="0" w:color="auto"/>
              <w:right w:val="single" w:sz="4" w:space="0" w:color="auto"/>
            </w:tcBorders>
            <w:shd w:val="clear" w:color="auto" w:fill="auto"/>
            <w:noWrap/>
            <w:vAlign w:val="bottom"/>
            <w:hideMark/>
          </w:tcPr>
          <w:p w14:paraId="06FB2A83"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3,1</w:t>
            </w:r>
          </w:p>
        </w:tc>
        <w:tc>
          <w:tcPr>
            <w:tcW w:w="309" w:type="pct"/>
            <w:tcBorders>
              <w:top w:val="nil"/>
              <w:left w:val="nil"/>
              <w:bottom w:val="single" w:sz="4" w:space="0" w:color="auto"/>
              <w:right w:val="single" w:sz="4" w:space="0" w:color="auto"/>
            </w:tcBorders>
            <w:shd w:val="clear" w:color="auto" w:fill="auto"/>
            <w:noWrap/>
            <w:vAlign w:val="bottom"/>
            <w:hideMark/>
          </w:tcPr>
          <w:p w14:paraId="6C9A9A5C"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10,8</w:t>
            </w:r>
          </w:p>
        </w:tc>
        <w:tc>
          <w:tcPr>
            <w:tcW w:w="309" w:type="pct"/>
            <w:tcBorders>
              <w:top w:val="nil"/>
              <w:left w:val="nil"/>
              <w:bottom w:val="single" w:sz="4" w:space="0" w:color="auto"/>
              <w:right w:val="single" w:sz="4" w:space="0" w:color="auto"/>
            </w:tcBorders>
            <w:shd w:val="clear" w:color="auto" w:fill="auto"/>
            <w:noWrap/>
            <w:vAlign w:val="bottom"/>
            <w:hideMark/>
          </w:tcPr>
          <w:p w14:paraId="0220B329"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3,7</w:t>
            </w:r>
          </w:p>
        </w:tc>
        <w:tc>
          <w:tcPr>
            <w:tcW w:w="309" w:type="pct"/>
            <w:tcBorders>
              <w:top w:val="nil"/>
              <w:left w:val="nil"/>
              <w:bottom w:val="single" w:sz="4" w:space="0" w:color="auto"/>
              <w:right w:val="single" w:sz="4" w:space="0" w:color="auto"/>
            </w:tcBorders>
            <w:shd w:val="clear" w:color="auto" w:fill="auto"/>
            <w:noWrap/>
            <w:vAlign w:val="bottom"/>
            <w:hideMark/>
          </w:tcPr>
          <w:p w14:paraId="3B85E990"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4,4</w:t>
            </w:r>
          </w:p>
        </w:tc>
        <w:tc>
          <w:tcPr>
            <w:tcW w:w="309" w:type="pct"/>
            <w:tcBorders>
              <w:top w:val="nil"/>
              <w:left w:val="nil"/>
              <w:bottom w:val="single" w:sz="4" w:space="0" w:color="auto"/>
              <w:right w:val="single" w:sz="8" w:space="0" w:color="auto"/>
            </w:tcBorders>
            <w:shd w:val="clear" w:color="auto" w:fill="auto"/>
            <w:noWrap/>
            <w:vAlign w:val="bottom"/>
            <w:hideMark/>
          </w:tcPr>
          <w:p w14:paraId="1B5DFF9A"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12,4</w:t>
            </w:r>
          </w:p>
        </w:tc>
      </w:tr>
      <w:tr w:rsidR="00E5379E" w:rsidRPr="00E5379E" w14:paraId="7C8CF204" w14:textId="77777777" w:rsidTr="005E21B5">
        <w:trPr>
          <w:trHeight w:val="250"/>
        </w:trPr>
        <w:tc>
          <w:tcPr>
            <w:tcW w:w="1521" w:type="pct"/>
            <w:tcBorders>
              <w:top w:val="nil"/>
              <w:left w:val="single" w:sz="8" w:space="0" w:color="auto"/>
              <w:bottom w:val="single" w:sz="4" w:space="0" w:color="auto"/>
              <w:right w:val="single" w:sz="4" w:space="0" w:color="auto"/>
            </w:tcBorders>
            <w:shd w:val="clear" w:color="auto" w:fill="auto"/>
            <w:noWrap/>
            <w:vAlign w:val="bottom"/>
            <w:hideMark/>
          </w:tcPr>
          <w:p w14:paraId="3CA93F9A" w14:textId="77777777" w:rsidR="00E5379E" w:rsidRPr="00E5379E" w:rsidRDefault="00E5379E" w:rsidP="00E5379E">
            <w:pPr>
              <w:spacing w:after="0" w:line="240" w:lineRule="auto"/>
              <w:rPr>
                <w:rFonts w:ascii="Arial" w:eastAsia="Times New Roman" w:hAnsi="Arial" w:cs="Arial"/>
                <w:sz w:val="20"/>
                <w:szCs w:val="20"/>
                <w:lang w:eastAsia="cs-CZ"/>
              </w:rPr>
            </w:pPr>
            <w:r w:rsidRPr="00E5379E">
              <w:rPr>
                <w:rFonts w:ascii="Arial" w:eastAsia="Times New Roman" w:hAnsi="Arial" w:cs="Arial"/>
                <w:sz w:val="20"/>
                <w:szCs w:val="20"/>
                <w:lang w:eastAsia="cs-CZ"/>
              </w:rPr>
              <w:t> </w:t>
            </w:r>
          </w:p>
        </w:tc>
        <w:tc>
          <w:tcPr>
            <w:tcW w:w="346" w:type="pct"/>
            <w:tcBorders>
              <w:top w:val="nil"/>
              <w:left w:val="nil"/>
              <w:bottom w:val="single" w:sz="4" w:space="0" w:color="auto"/>
              <w:right w:val="single" w:sz="4" w:space="0" w:color="auto"/>
            </w:tcBorders>
            <w:shd w:val="clear" w:color="auto" w:fill="auto"/>
            <w:noWrap/>
            <w:vAlign w:val="bottom"/>
            <w:hideMark/>
          </w:tcPr>
          <w:p w14:paraId="43F9CACA"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Kopřivnice</w:t>
            </w:r>
          </w:p>
        </w:tc>
        <w:tc>
          <w:tcPr>
            <w:tcW w:w="309" w:type="pct"/>
            <w:tcBorders>
              <w:top w:val="nil"/>
              <w:left w:val="nil"/>
              <w:bottom w:val="single" w:sz="4" w:space="0" w:color="auto"/>
              <w:right w:val="single" w:sz="4" w:space="0" w:color="auto"/>
            </w:tcBorders>
            <w:shd w:val="clear" w:color="auto" w:fill="auto"/>
            <w:noWrap/>
            <w:vAlign w:val="bottom"/>
            <w:hideMark/>
          </w:tcPr>
          <w:p w14:paraId="60E58B09"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Kravaře</w:t>
            </w:r>
          </w:p>
        </w:tc>
        <w:tc>
          <w:tcPr>
            <w:tcW w:w="329" w:type="pct"/>
            <w:tcBorders>
              <w:top w:val="nil"/>
              <w:left w:val="nil"/>
              <w:bottom w:val="single" w:sz="4" w:space="0" w:color="auto"/>
              <w:right w:val="single" w:sz="4" w:space="0" w:color="auto"/>
            </w:tcBorders>
            <w:shd w:val="clear" w:color="auto" w:fill="auto"/>
            <w:noWrap/>
            <w:vAlign w:val="bottom"/>
            <w:hideMark/>
          </w:tcPr>
          <w:p w14:paraId="6113C86F"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Krnov</w:t>
            </w:r>
          </w:p>
        </w:tc>
        <w:tc>
          <w:tcPr>
            <w:tcW w:w="329" w:type="pct"/>
            <w:tcBorders>
              <w:top w:val="nil"/>
              <w:left w:val="nil"/>
              <w:bottom w:val="single" w:sz="4" w:space="0" w:color="auto"/>
              <w:right w:val="single" w:sz="4" w:space="0" w:color="auto"/>
            </w:tcBorders>
            <w:shd w:val="clear" w:color="auto" w:fill="auto"/>
            <w:noWrap/>
            <w:vAlign w:val="bottom"/>
            <w:hideMark/>
          </w:tcPr>
          <w:p w14:paraId="4EFD474E"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Nový</w:t>
            </w:r>
            <w:r w:rsidRPr="00E5379E">
              <w:rPr>
                <w:rFonts w:ascii="Arial" w:eastAsia="Times New Roman" w:hAnsi="Arial" w:cs="Arial"/>
                <w:sz w:val="20"/>
                <w:szCs w:val="20"/>
                <w:lang w:eastAsia="cs-CZ"/>
              </w:rPr>
              <w:br/>
              <w:t>Jičín</w:t>
            </w:r>
          </w:p>
        </w:tc>
        <w:tc>
          <w:tcPr>
            <w:tcW w:w="309" w:type="pct"/>
            <w:tcBorders>
              <w:top w:val="nil"/>
              <w:left w:val="nil"/>
              <w:bottom w:val="single" w:sz="4" w:space="0" w:color="auto"/>
              <w:right w:val="single" w:sz="4" w:space="0" w:color="auto"/>
            </w:tcBorders>
            <w:shd w:val="clear" w:color="auto" w:fill="auto"/>
            <w:noWrap/>
            <w:vAlign w:val="bottom"/>
            <w:hideMark/>
          </w:tcPr>
          <w:p w14:paraId="65A55446"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Odry</w:t>
            </w:r>
          </w:p>
        </w:tc>
        <w:tc>
          <w:tcPr>
            <w:tcW w:w="309" w:type="pct"/>
            <w:tcBorders>
              <w:top w:val="nil"/>
              <w:left w:val="nil"/>
              <w:bottom w:val="single" w:sz="4" w:space="0" w:color="auto"/>
              <w:right w:val="single" w:sz="4" w:space="0" w:color="auto"/>
            </w:tcBorders>
            <w:shd w:val="clear" w:color="auto" w:fill="auto"/>
            <w:noWrap/>
            <w:vAlign w:val="bottom"/>
            <w:hideMark/>
          </w:tcPr>
          <w:p w14:paraId="129EF293"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Opava</w:t>
            </w:r>
          </w:p>
        </w:tc>
        <w:tc>
          <w:tcPr>
            <w:tcW w:w="309" w:type="pct"/>
            <w:tcBorders>
              <w:top w:val="nil"/>
              <w:left w:val="nil"/>
              <w:bottom w:val="single" w:sz="4" w:space="0" w:color="auto"/>
              <w:right w:val="single" w:sz="4" w:space="0" w:color="auto"/>
            </w:tcBorders>
            <w:shd w:val="clear" w:color="auto" w:fill="auto"/>
            <w:noWrap/>
            <w:vAlign w:val="bottom"/>
            <w:hideMark/>
          </w:tcPr>
          <w:p w14:paraId="76CCAF84"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Orlová</w:t>
            </w:r>
          </w:p>
        </w:tc>
        <w:tc>
          <w:tcPr>
            <w:tcW w:w="309" w:type="pct"/>
            <w:tcBorders>
              <w:top w:val="nil"/>
              <w:left w:val="nil"/>
              <w:bottom w:val="single" w:sz="4" w:space="0" w:color="auto"/>
              <w:right w:val="single" w:sz="4" w:space="0" w:color="auto"/>
            </w:tcBorders>
            <w:shd w:val="clear" w:color="auto" w:fill="auto"/>
            <w:noWrap/>
            <w:vAlign w:val="bottom"/>
            <w:hideMark/>
          </w:tcPr>
          <w:p w14:paraId="25764B0C"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Ostrava</w:t>
            </w:r>
          </w:p>
        </w:tc>
        <w:tc>
          <w:tcPr>
            <w:tcW w:w="309" w:type="pct"/>
            <w:tcBorders>
              <w:top w:val="nil"/>
              <w:left w:val="nil"/>
              <w:bottom w:val="single" w:sz="4" w:space="0" w:color="auto"/>
              <w:right w:val="single" w:sz="4" w:space="0" w:color="auto"/>
            </w:tcBorders>
            <w:shd w:val="clear" w:color="auto" w:fill="auto"/>
            <w:noWrap/>
            <w:vAlign w:val="bottom"/>
            <w:hideMark/>
          </w:tcPr>
          <w:p w14:paraId="4629DB02"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Rýmařov</w:t>
            </w:r>
          </w:p>
        </w:tc>
        <w:tc>
          <w:tcPr>
            <w:tcW w:w="309" w:type="pct"/>
            <w:tcBorders>
              <w:top w:val="nil"/>
              <w:left w:val="nil"/>
              <w:bottom w:val="single" w:sz="4" w:space="0" w:color="auto"/>
              <w:right w:val="single" w:sz="4" w:space="0" w:color="auto"/>
            </w:tcBorders>
            <w:shd w:val="clear" w:color="auto" w:fill="auto"/>
            <w:noWrap/>
            <w:vAlign w:val="bottom"/>
            <w:hideMark/>
          </w:tcPr>
          <w:p w14:paraId="4EC3B8C9"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Třinec</w:t>
            </w:r>
          </w:p>
        </w:tc>
        <w:tc>
          <w:tcPr>
            <w:tcW w:w="309" w:type="pct"/>
            <w:tcBorders>
              <w:top w:val="nil"/>
              <w:left w:val="nil"/>
              <w:bottom w:val="single" w:sz="4" w:space="0" w:color="auto"/>
              <w:right w:val="single" w:sz="8" w:space="0" w:color="auto"/>
            </w:tcBorders>
            <w:shd w:val="clear" w:color="auto" w:fill="auto"/>
            <w:noWrap/>
            <w:vAlign w:val="bottom"/>
            <w:hideMark/>
          </w:tcPr>
          <w:p w14:paraId="4594E7C9"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Vítkov</w:t>
            </w:r>
          </w:p>
        </w:tc>
      </w:tr>
      <w:tr w:rsidR="00E5379E" w:rsidRPr="00E5379E" w14:paraId="0256C8F5" w14:textId="77777777" w:rsidTr="005E21B5">
        <w:trPr>
          <w:trHeight w:val="250"/>
        </w:trPr>
        <w:tc>
          <w:tcPr>
            <w:tcW w:w="1521" w:type="pct"/>
            <w:tcBorders>
              <w:top w:val="nil"/>
              <w:left w:val="single" w:sz="8" w:space="0" w:color="auto"/>
              <w:bottom w:val="single" w:sz="4" w:space="0" w:color="auto"/>
              <w:right w:val="single" w:sz="4" w:space="0" w:color="auto"/>
            </w:tcBorders>
            <w:shd w:val="clear" w:color="auto" w:fill="auto"/>
            <w:noWrap/>
            <w:vAlign w:val="bottom"/>
            <w:hideMark/>
          </w:tcPr>
          <w:p w14:paraId="462D8827" w14:textId="77777777" w:rsidR="00E5379E" w:rsidRPr="00E5379E" w:rsidRDefault="00E5379E" w:rsidP="00E5379E">
            <w:pPr>
              <w:spacing w:after="0" w:line="240" w:lineRule="auto"/>
              <w:rPr>
                <w:rFonts w:ascii="Arial" w:eastAsia="Times New Roman" w:hAnsi="Arial" w:cs="Arial"/>
                <w:sz w:val="20"/>
                <w:szCs w:val="20"/>
                <w:lang w:eastAsia="cs-CZ"/>
              </w:rPr>
            </w:pPr>
            <w:r w:rsidRPr="00E5379E">
              <w:rPr>
                <w:rFonts w:ascii="Arial" w:eastAsia="Times New Roman" w:hAnsi="Arial" w:cs="Arial"/>
                <w:sz w:val="20"/>
                <w:szCs w:val="20"/>
                <w:lang w:eastAsia="cs-CZ"/>
              </w:rPr>
              <w:t>Podíl osob v exekuci (%)</w:t>
            </w:r>
          </w:p>
        </w:tc>
        <w:tc>
          <w:tcPr>
            <w:tcW w:w="346" w:type="pct"/>
            <w:tcBorders>
              <w:top w:val="nil"/>
              <w:left w:val="nil"/>
              <w:bottom w:val="single" w:sz="4" w:space="0" w:color="auto"/>
              <w:right w:val="single" w:sz="4" w:space="0" w:color="auto"/>
            </w:tcBorders>
            <w:shd w:val="clear" w:color="auto" w:fill="auto"/>
            <w:noWrap/>
            <w:vAlign w:val="bottom"/>
            <w:hideMark/>
          </w:tcPr>
          <w:p w14:paraId="5BCD0E04"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6,7</w:t>
            </w:r>
          </w:p>
        </w:tc>
        <w:tc>
          <w:tcPr>
            <w:tcW w:w="309" w:type="pct"/>
            <w:tcBorders>
              <w:top w:val="nil"/>
              <w:left w:val="nil"/>
              <w:bottom w:val="single" w:sz="4" w:space="0" w:color="auto"/>
              <w:right w:val="single" w:sz="4" w:space="0" w:color="auto"/>
            </w:tcBorders>
            <w:shd w:val="clear" w:color="auto" w:fill="auto"/>
            <w:noWrap/>
            <w:vAlign w:val="bottom"/>
            <w:hideMark/>
          </w:tcPr>
          <w:p w14:paraId="649FA517"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2,9</w:t>
            </w:r>
          </w:p>
        </w:tc>
        <w:tc>
          <w:tcPr>
            <w:tcW w:w="329" w:type="pct"/>
            <w:tcBorders>
              <w:top w:val="nil"/>
              <w:left w:val="nil"/>
              <w:bottom w:val="single" w:sz="4" w:space="0" w:color="auto"/>
              <w:right w:val="single" w:sz="4" w:space="0" w:color="auto"/>
            </w:tcBorders>
            <w:shd w:val="clear" w:color="auto" w:fill="auto"/>
            <w:noWrap/>
            <w:vAlign w:val="bottom"/>
            <w:hideMark/>
          </w:tcPr>
          <w:p w14:paraId="5B8D43F0"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9,8</w:t>
            </w:r>
          </w:p>
        </w:tc>
        <w:tc>
          <w:tcPr>
            <w:tcW w:w="329" w:type="pct"/>
            <w:tcBorders>
              <w:top w:val="nil"/>
              <w:left w:val="nil"/>
              <w:bottom w:val="single" w:sz="4" w:space="0" w:color="auto"/>
              <w:right w:val="single" w:sz="4" w:space="0" w:color="auto"/>
            </w:tcBorders>
            <w:shd w:val="clear" w:color="auto" w:fill="auto"/>
            <w:noWrap/>
            <w:vAlign w:val="bottom"/>
            <w:hideMark/>
          </w:tcPr>
          <w:p w14:paraId="55742D32"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5,8</w:t>
            </w:r>
          </w:p>
        </w:tc>
        <w:tc>
          <w:tcPr>
            <w:tcW w:w="309" w:type="pct"/>
            <w:tcBorders>
              <w:top w:val="nil"/>
              <w:left w:val="nil"/>
              <w:bottom w:val="single" w:sz="4" w:space="0" w:color="auto"/>
              <w:right w:val="single" w:sz="4" w:space="0" w:color="auto"/>
            </w:tcBorders>
            <w:shd w:val="clear" w:color="auto" w:fill="auto"/>
            <w:noWrap/>
            <w:vAlign w:val="bottom"/>
            <w:hideMark/>
          </w:tcPr>
          <w:p w14:paraId="64F6BD4A"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6,8</w:t>
            </w:r>
          </w:p>
        </w:tc>
        <w:tc>
          <w:tcPr>
            <w:tcW w:w="309" w:type="pct"/>
            <w:tcBorders>
              <w:top w:val="nil"/>
              <w:left w:val="nil"/>
              <w:bottom w:val="single" w:sz="4" w:space="0" w:color="auto"/>
              <w:right w:val="single" w:sz="4" w:space="0" w:color="auto"/>
            </w:tcBorders>
            <w:shd w:val="clear" w:color="auto" w:fill="auto"/>
            <w:noWrap/>
            <w:vAlign w:val="bottom"/>
            <w:hideMark/>
          </w:tcPr>
          <w:p w14:paraId="68C8AFD3"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4,5</w:t>
            </w:r>
          </w:p>
        </w:tc>
        <w:tc>
          <w:tcPr>
            <w:tcW w:w="309" w:type="pct"/>
            <w:tcBorders>
              <w:top w:val="nil"/>
              <w:left w:val="nil"/>
              <w:bottom w:val="single" w:sz="4" w:space="0" w:color="auto"/>
              <w:right w:val="single" w:sz="4" w:space="0" w:color="auto"/>
            </w:tcBorders>
            <w:shd w:val="clear" w:color="auto" w:fill="auto"/>
            <w:noWrap/>
            <w:vAlign w:val="bottom"/>
            <w:hideMark/>
          </w:tcPr>
          <w:p w14:paraId="760E19BA"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10,4</w:t>
            </w:r>
          </w:p>
        </w:tc>
        <w:tc>
          <w:tcPr>
            <w:tcW w:w="309" w:type="pct"/>
            <w:tcBorders>
              <w:top w:val="nil"/>
              <w:left w:val="nil"/>
              <w:bottom w:val="single" w:sz="4" w:space="0" w:color="auto"/>
              <w:right w:val="single" w:sz="4" w:space="0" w:color="auto"/>
            </w:tcBorders>
            <w:shd w:val="clear" w:color="auto" w:fill="auto"/>
            <w:noWrap/>
            <w:vAlign w:val="bottom"/>
            <w:hideMark/>
          </w:tcPr>
          <w:p w14:paraId="15FDD9E0"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10,4</w:t>
            </w:r>
          </w:p>
        </w:tc>
        <w:tc>
          <w:tcPr>
            <w:tcW w:w="309" w:type="pct"/>
            <w:tcBorders>
              <w:top w:val="nil"/>
              <w:left w:val="nil"/>
              <w:bottom w:val="single" w:sz="4" w:space="0" w:color="auto"/>
              <w:right w:val="single" w:sz="4" w:space="0" w:color="auto"/>
            </w:tcBorders>
            <w:shd w:val="clear" w:color="auto" w:fill="auto"/>
            <w:noWrap/>
            <w:vAlign w:val="bottom"/>
            <w:hideMark/>
          </w:tcPr>
          <w:p w14:paraId="469C3008"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10,4</w:t>
            </w:r>
          </w:p>
        </w:tc>
        <w:tc>
          <w:tcPr>
            <w:tcW w:w="309" w:type="pct"/>
            <w:tcBorders>
              <w:top w:val="nil"/>
              <w:left w:val="nil"/>
              <w:bottom w:val="single" w:sz="4" w:space="0" w:color="auto"/>
              <w:right w:val="single" w:sz="4" w:space="0" w:color="auto"/>
            </w:tcBorders>
            <w:shd w:val="clear" w:color="auto" w:fill="auto"/>
            <w:noWrap/>
            <w:vAlign w:val="bottom"/>
            <w:hideMark/>
          </w:tcPr>
          <w:p w14:paraId="70EB6B96"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4,6</w:t>
            </w:r>
          </w:p>
        </w:tc>
        <w:tc>
          <w:tcPr>
            <w:tcW w:w="309" w:type="pct"/>
            <w:tcBorders>
              <w:top w:val="nil"/>
              <w:left w:val="nil"/>
              <w:bottom w:val="single" w:sz="4" w:space="0" w:color="auto"/>
              <w:right w:val="single" w:sz="8" w:space="0" w:color="auto"/>
            </w:tcBorders>
            <w:shd w:val="clear" w:color="auto" w:fill="auto"/>
            <w:noWrap/>
            <w:vAlign w:val="bottom"/>
            <w:hideMark/>
          </w:tcPr>
          <w:p w14:paraId="128B3AAD" w14:textId="77777777" w:rsidR="00E5379E" w:rsidRPr="00E5379E" w:rsidRDefault="00E5379E" w:rsidP="00E5379E">
            <w:pPr>
              <w:spacing w:after="0" w:line="240" w:lineRule="auto"/>
              <w:jc w:val="right"/>
              <w:rPr>
                <w:rFonts w:ascii="Arial" w:eastAsia="Times New Roman" w:hAnsi="Arial" w:cs="Arial"/>
                <w:sz w:val="20"/>
                <w:szCs w:val="20"/>
                <w:lang w:eastAsia="cs-CZ"/>
              </w:rPr>
            </w:pPr>
            <w:r w:rsidRPr="00E5379E">
              <w:rPr>
                <w:rFonts w:ascii="Arial" w:eastAsia="Times New Roman" w:hAnsi="Arial" w:cs="Arial"/>
                <w:sz w:val="20"/>
                <w:szCs w:val="20"/>
                <w:lang w:eastAsia="cs-CZ"/>
              </w:rPr>
              <w:t>9</w:t>
            </w:r>
          </w:p>
        </w:tc>
      </w:tr>
    </w:tbl>
    <w:p w14:paraId="0F879617" w14:textId="77777777" w:rsidR="00502A2D" w:rsidRDefault="00502A2D" w:rsidP="00D67CED">
      <w:pPr>
        <w:jc w:val="both"/>
        <w:rPr>
          <w:rFonts w:ascii="Tahoma" w:hAnsi="Tahoma" w:cs="Tahoma"/>
          <w:sz w:val="20"/>
          <w:szCs w:val="20"/>
        </w:rPr>
      </w:pPr>
    </w:p>
    <w:p w14:paraId="01673BA1" w14:textId="09DBCBBA" w:rsidR="003E5D9C" w:rsidRPr="003E5D9C" w:rsidRDefault="003E5D9C" w:rsidP="003E5D9C">
      <w:pPr>
        <w:pStyle w:val="Titulek"/>
        <w:keepNext/>
        <w:rPr>
          <w:b w:val="0"/>
          <w:sz w:val="20"/>
          <w:szCs w:val="20"/>
        </w:rPr>
      </w:pPr>
      <w:bookmarkStart w:id="174" w:name="_Toc142926508"/>
      <w:r w:rsidRPr="003E5D9C">
        <w:rPr>
          <w:sz w:val="20"/>
          <w:szCs w:val="20"/>
        </w:rPr>
        <w:t xml:space="preserve">Tabulka </w:t>
      </w:r>
      <w:r w:rsidRPr="003E5D9C">
        <w:rPr>
          <w:sz w:val="20"/>
          <w:szCs w:val="20"/>
        </w:rPr>
        <w:fldChar w:fldCharType="begin"/>
      </w:r>
      <w:r w:rsidRPr="003E5D9C">
        <w:rPr>
          <w:sz w:val="20"/>
          <w:szCs w:val="20"/>
        </w:rPr>
        <w:instrText xml:space="preserve"> SEQ Tabulka \* ARABIC </w:instrText>
      </w:r>
      <w:r w:rsidRPr="003E5D9C">
        <w:rPr>
          <w:sz w:val="20"/>
          <w:szCs w:val="20"/>
        </w:rPr>
        <w:fldChar w:fldCharType="separate"/>
      </w:r>
      <w:r w:rsidR="00E30880">
        <w:rPr>
          <w:noProof/>
          <w:sz w:val="20"/>
          <w:szCs w:val="20"/>
        </w:rPr>
        <w:t>23</w:t>
      </w:r>
      <w:r w:rsidRPr="003E5D9C">
        <w:rPr>
          <w:sz w:val="20"/>
          <w:szCs w:val="20"/>
        </w:rPr>
        <w:fldChar w:fldCharType="end"/>
      </w:r>
      <w:r w:rsidRPr="003E5D9C">
        <w:rPr>
          <w:sz w:val="20"/>
          <w:szCs w:val="20"/>
        </w:rPr>
        <w:t xml:space="preserve">: </w:t>
      </w:r>
      <w:r w:rsidRPr="003E5D9C">
        <w:rPr>
          <w:b w:val="0"/>
          <w:sz w:val="20"/>
          <w:szCs w:val="20"/>
        </w:rPr>
        <w:t>Poměr vzdělanostní struktury obyvatelstva dle ORP (ČSÚ, 2021)</w:t>
      </w:r>
      <w:bookmarkEnd w:id="174"/>
    </w:p>
    <w:tbl>
      <w:tblPr>
        <w:tblW w:w="0" w:type="auto"/>
        <w:tblCellMar>
          <w:left w:w="70" w:type="dxa"/>
          <w:right w:w="70" w:type="dxa"/>
        </w:tblCellMar>
        <w:tblLook w:val="04A0" w:firstRow="1" w:lastRow="0" w:firstColumn="1" w:lastColumn="0" w:noHBand="0" w:noVBand="1"/>
      </w:tblPr>
      <w:tblGrid>
        <w:gridCol w:w="3281"/>
        <w:gridCol w:w="692"/>
        <w:gridCol w:w="554"/>
        <w:gridCol w:w="449"/>
        <w:gridCol w:w="409"/>
        <w:gridCol w:w="487"/>
        <w:gridCol w:w="489"/>
        <w:gridCol w:w="489"/>
        <w:gridCol w:w="554"/>
        <w:gridCol w:w="613"/>
        <w:gridCol w:w="566"/>
        <w:gridCol w:w="469"/>
      </w:tblGrid>
      <w:tr w:rsidR="007B410A" w:rsidRPr="007B410A" w14:paraId="38631074" w14:textId="77777777" w:rsidTr="005E21B5">
        <w:trPr>
          <w:trHeight w:val="410"/>
        </w:trPr>
        <w:tc>
          <w:tcPr>
            <w:tcW w:w="0" w:type="auto"/>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E9BB46A" w14:textId="77777777" w:rsidR="007B410A" w:rsidRPr="007B410A" w:rsidRDefault="007B410A" w:rsidP="007B410A">
            <w:pPr>
              <w:spacing w:after="0" w:line="240" w:lineRule="auto"/>
              <w:rPr>
                <w:rFonts w:ascii="Arial" w:eastAsia="Times New Roman" w:hAnsi="Arial" w:cs="Arial"/>
                <w:sz w:val="20"/>
                <w:szCs w:val="20"/>
                <w:lang w:eastAsia="cs-CZ"/>
              </w:rPr>
            </w:pPr>
            <w:r w:rsidRPr="007B410A">
              <w:rPr>
                <w:rFonts w:ascii="Arial" w:eastAsia="Times New Roman" w:hAnsi="Arial" w:cs="Arial"/>
                <w:sz w:val="20"/>
                <w:szCs w:val="20"/>
                <w:lang w:eastAsia="cs-CZ"/>
              </w:rPr>
              <w:t> </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66652703"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Bílovec</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51969C7E"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Bohumín</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19FE7806"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Bruntál</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524F4762"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Český</w:t>
            </w:r>
            <w:r w:rsidRPr="007B410A">
              <w:rPr>
                <w:rFonts w:ascii="Arial" w:eastAsia="Times New Roman" w:hAnsi="Arial" w:cs="Arial"/>
                <w:sz w:val="16"/>
                <w:szCs w:val="16"/>
                <w:lang w:eastAsia="cs-CZ"/>
              </w:rPr>
              <w:br/>
              <w:t>Těšín</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46726633"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Frenštát</w:t>
            </w:r>
            <w:r w:rsidRPr="007B410A">
              <w:rPr>
                <w:rFonts w:ascii="Arial" w:eastAsia="Times New Roman" w:hAnsi="Arial" w:cs="Arial"/>
                <w:sz w:val="16"/>
                <w:szCs w:val="16"/>
                <w:lang w:eastAsia="cs-CZ"/>
              </w:rPr>
              <w:br/>
              <w:t>pod Rad.</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2DC78613"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Frýdek-</w:t>
            </w:r>
            <w:r w:rsidRPr="007B410A">
              <w:rPr>
                <w:rFonts w:ascii="Arial" w:eastAsia="Times New Roman" w:hAnsi="Arial" w:cs="Arial"/>
                <w:sz w:val="16"/>
                <w:szCs w:val="16"/>
                <w:lang w:eastAsia="cs-CZ"/>
              </w:rPr>
              <w:br/>
              <w:t>Místek</w:t>
            </w:r>
          </w:p>
        </w:tc>
        <w:tc>
          <w:tcPr>
            <w:tcW w:w="0" w:type="auto"/>
            <w:tcBorders>
              <w:top w:val="single" w:sz="8" w:space="0" w:color="auto"/>
              <w:left w:val="nil"/>
              <w:bottom w:val="single" w:sz="8" w:space="0" w:color="auto"/>
              <w:right w:val="single" w:sz="4" w:space="0" w:color="auto"/>
            </w:tcBorders>
            <w:shd w:val="clear" w:color="auto" w:fill="auto"/>
            <w:vAlign w:val="center"/>
            <w:hideMark/>
          </w:tcPr>
          <w:p w14:paraId="5A6F4EAF"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Frýdlant</w:t>
            </w:r>
            <w:r w:rsidRPr="007B410A">
              <w:rPr>
                <w:rFonts w:ascii="Arial" w:eastAsia="Times New Roman" w:hAnsi="Arial" w:cs="Arial"/>
                <w:sz w:val="16"/>
                <w:szCs w:val="16"/>
                <w:lang w:eastAsia="cs-CZ"/>
              </w:rPr>
              <w:br/>
              <w:t>nad Ostr.</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7B2A69DC"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Havířov</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52C1868"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Hlučín</w:t>
            </w:r>
          </w:p>
        </w:tc>
        <w:tc>
          <w:tcPr>
            <w:tcW w:w="0" w:type="auto"/>
            <w:tcBorders>
              <w:top w:val="single" w:sz="8" w:space="0" w:color="auto"/>
              <w:left w:val="nil"/>
              <w:bottom w:val="single" w:sz="8" w:space="0" w:color="auto"/>
              <w:right w:val="single" w:sz="4" w:space="0" w:color="auto"/>
            </w:tcBorders>
            <w:shd w:val="clear" w:color="auto" w:fill="auto"/>
            <w:noWrap/>
            <w:vAlign w:val="center"/>
            <w:hideMark/>
          </w:tcPr>
          <w:p w14:paraId="27B10E72"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Jablunkov</w:t>
            </w:r>
          </w:p>
        </w:tc>
        <w:tc>
          <w:tcPr>
            <w:tcW w:w="0" w:type="auto"/>
            <w:tcBorders>
              <w:top w:val="single" w:sz="8" w:space="0" w:color="auto"/>
              <w:left w:val="nil"/>
              <w:bottom w:val="single" w:sz="8" w:space="0" w:color="auto"/>
              <w:right w:val="single" w:sz="8" w:space="0" w:color="auto"/>
            </w:tcBorders>
            <w:shd w:val="clear" w:color="auto" w:fill="auto"/>
            <w:noWrap/>
            <w:vAlign w:val="center"/>
            <w:hideMark/>
          </w:tcPr>
          <w:p w14:paraId="4E83FBE3" w14:textId="77777777" w:rsidR="007B410A" w:rsidRPr="007B410A" w:rsidRDefault="007B410A" w:rsidP="007B410A">
            <w:pPr>
              <w:spacing w:after="0" w:line="240" w:lineRule="auto"/>
              <w:jc w:val="center"/>
              <w:rPr>
                <w:rFonts w:ascii="Arial" w:eastAsia="Times New Roman" w:hAnsi="Arial" w:cs="Arial"/>
                <w:sz w:val="16"/>
                <w:szCs w:val="16"/>
                <w:lang w:eastAsia="cs-CZ"/>
              </w:rPr>
            </w:pPr>
            <w:r w:rsidRPr="007B410A">
              <w:rPr>
                <w:rFonts w:ascii="Arial" w:eastAsia="Times New Roman" w:hAnsi="Arial" w:cs="Arial"/>
                <w:sz w:val="16"/>
                <w:szCs w:val="16"/>
                <w:lang w:eastAsia="cs-CZ"/>
              </w:rPr>
              <w:t>Karviná</w:t>
            </w:r>
          </w:p>
        </w:tc>
      </w:tr>
      <w:tr w:rsidR="007B410A" w:rsidRPr="007B410A" w14:paraId="3A27C1CD" w14:textId="77777777" w:rsidTr="005E21B5">
        <w:trPr>
          <w:trHeight w:val="25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4B7AF593" w14:textId="77777777" w:rsidR="007B410A" w:rsidRPr="007B410A" w:rsidRDefault="007B410A" w:rsidP="007B410A">
            <w:pPr>
              <w:spacing w:after="0" w:line="240" w:lineRule="auto"/>
              <w:rPr>
                <w:rFonts w:ascii="Arial" w:eastAsia="Times New Roman" w:hAnsi="Arial" w:cs="Arial"/>
                <w:sz w:val="20"/>
                <w:szCs w:val="20"/>
                <w:lang w:eastAsia="cs-CZ"/>
              </w:rPr>
            </w:pPr>
            <w:r w:rsidRPr="007B410A">
              <w:rPr>
                <w:rFonts w:ascii="Arial" w:eastAsia="Times New Roman" w:hAnsi="Arial" w:cs="Arial"/>
                <w:sz w:val="20"/>
                <w:szCs w:val="20"/>
                <w:lang w:eastAsia="cs-CZ"/>
              </w:rPr>
              <w:t>Základní vč. neukončeného</w:t>
            </w:r>
          </w:p>
        </w:tc>
        <w:tc>
          <w:tcPr>
            <w:tcW w:w="0" w:type="auto"/>
            <w:tcBorders>
              <w:top w:val="nil"/>
              <w:left w:val="nil"/>
              <w:bottom w:val="single" w:sz="4" w:space="0" w:color="auto"/>
              <w:right w:val="single" w:sz="4" w:space="0" w:color="auto"/>
            </w:tcBorders>
            <w:shd w:val="clear" w:color="auto" w:fill="auto"/>
            <w:noWrap/>
            <w:vAlign w:val="bottom"/>
            <w:hideMark/>
          </w:tcPr>
          <w:p w14:paraId="472BF486"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13,3</w:t>
            </w:r>
          </w:p>
        </w:tc>
        <w:tc>
          <w:tcPr>
            <w:tcW w:w="0" w:type="auto"/>
            <w:tcBorders>
              <w:top w:val="nil"/>
              <w:left w:val="nil"/>
              <w:bottom w:val="single" w:sz="4" w:space="0" w:color="auto"/>
              <w:right w:val="single" w:sz="4" w:space="0" w:color="auto"/>
            </w:tcBorders>
            <w:shd w:val="clear" w:color="auto" w:fill="auto"/>
            <w:noWrap/>
            <w:vAlign w:val="bottom"/>
            <w:hideMark/>
          </w:tcPr>
          <w:p w14:paraId="7C5096A3"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15,1</w:t>
            </w:r>
          </w:p>
        </w:tc>
        <w:tc>
          <w:tcPr>
            <w:tcW w:w="0" w:type="auto"/>
            <w:tcBorders>
              <w:top w:val="nil"/>
              <w:left w:val="nil"/>
              <w:bottom w:val="single" w:sz="4" w:space="0" w:color="auto"/>
              <w:right w:val="single" w:sz="4" w:space="0" w:color="auto"/>
            </w:tcBorders>
            <w:shd w:val="clear" w:color="auto" w:fill="auto"/>
            <w:noWrap/>
            <w:vAlign w:val="bottom"/>
            <w:hideMark/>
          </w:tcPr>
          <w:p w14:paraId="3AAFE2E0"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16,8</w:t>
            </w:r>
          </w:p>
        </w:tc>
        <w:tc>
          <w:tcPr>
            <w:tcW w:w="0" w:type="auto"/>
            <w:tcBorders>
              <w:top w:val="nil"/>
              <w:left w:val="nil"/>
              <w:bottom w:val="single" w:sz="4" w:space="0" w:color="auto"/>
              <w:right w:val="single" w:sz="4" w:space="0" w:color="auto"/>
            </w:tcBorders>
            <w:shd w:val="clear" w:color="auto" w:fill="auto"/>
            <w:noWrap/>
            <w:vAlign w:val="bottom"/>
            <w:hideMark/>
          </w:tcPr>
          <w:p w14:paraId="089F885D"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13,0</w:t>
            </w:r>
          </w:p>
        </w:tc>
        <w:tc>
          <w:tcPr>
            <w:tcW w:w="0" w:type="auto"/>
            <w:tcBorders>
              <w:top w:val="nil"/>
              <w:left w:val="nil"/>
              <w:bottom w:val="single" w:sz="4" w:space="0" w:color="auto"/>
              <w:right w:val="single" w:sz="4" w:space="0" w:color="auto"/>
            </w:tcBorders>
            <w:shd w:val="clear" w:color="auto" w:fill="auto"/>
            <w:noWrap/>
            <w:vAlign w:val="bottom"/>
            <w:hideMark/>
          </w:tcPr>
          <w:p w14:paraId="6B3F1B38"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11,8</w:t>
            </w:r>
          </w:p>
        </w:tc>
        <w:tc>
          <w:tcPr>
            <w:tcW w:w="0" w:type="auto"/>
            <w:tcBorders>
              <w:top w:val="nil"/>
              <w:left w:val="nil"/>
              <w:bottom w:val="single" w:sz="4" w:space="0" w:color="auto"/>
              <w:right w:val="single" w:sz="4" w:space="0" w:color="auto"/>
            </w:tcBorders>
            <w:shd w:val="clear" w:color="auto" w:fill="auto"/>
            <w:noWrap/>
            <w:vAlign w:val="bottom"/>
            <w:hideMark/>
          </w:tcPr>
          <w:p w14:paraId="6F041F76"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11,6</w:t>
            </w:r>
          </w:p>
        </w:tc>
        <w:tc>
          <w:tcPr>
            <w:tcW w:w="0" w:type="auto"/>
            <w:tcBorders>
              <w:top w:val="nil"/>
              <w:left w:val="nil"/>
              <w:bottom w:val="single" w:sz="4" w:space="0" w:color="auto"/>
              <w:right w:val="single" w:sz="4" w:space="0" w:color="auto"/>
            </w:tcBorders>
            <w:shd w:val="clear" w:color="auto" w:fill="auto"/>
            <w:noWrap/>
            <w:vAlign w:val="bottom"/>
            <w:hideMark/>
          </w:tcPr>
          <w:p w14:paraId="0C37F645"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10,8</w:t>
            </w:r>
          </w:p>
        </w:tc>
        <w:tc>
          <w:tcPr>
            <w:tcW w:w="0" w:type="auto"/>
            <w:tcBorders>
              <w:top w:val="nil"/>
              <w:left w:val="nil"/>
              <w:bottom w:val="single" w:sz="4" w:space="0" w:color="auto"/>
              <w:right w:val="single" w:sz="4" w:space="0" w:color="auto"/>
            </w:tcBorders>
            <w:shd w:val="clear" w:color="auto" w:fill="auto"/>
            <w:noWrap/>
            <w:vAlign w:val="bottom"/>
            <w:hideMark/>
          </w:tcPr>
          <w:p w14:paraId="59EF670B"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14,4</w:t>
            </w:r>
          </w:p>
        </w:tc>
        <w:tc>
          <w:tcPr>
            <w:tcW w:w="0" w:type="auto"/>
            <w:tcBorders>
              <w:top w:val="nil"/>
              <w:left w:val="nil"/>
              <w:bottom w:val="single" w:sz="4" w:space="0" w:color="auto"/>
              <w:right w:val="single" w:sz="4" w:space="0" w:color="auto"/>
            </w:tcBorders>
            <w:shd w:val="clear" w:color="auto" w:fill="auto"/>
            <w:noWrap/>
            <w:vAlign w:val="bottom"/>
            <w:hideMark/>
          </w:tcPr>
          <w:p w14:paraId="5050F0C1"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14,2</w:t>
            </w:r>
          </w:p>
        </w:tc>
        <w:tc>
          <w:tcPr>
            <w:tcW w:w="0" w:type="auto"/>
            <w:tcBorders>
              <w:top w:val="nil"/>
              <w:left w:val="nil"/>
              <w:bottom w:val="single" w:sz="4" w:space="0" w:color="auto"/>
              <w:right w:val="single" w:sz="4" w:space="0" w:color="auto"/>
            </w:tcBorders>
            <w:shd w:val="clear" w:color="auto" w:fill="auto"/>
            <w:noWrap/>
            <w:vAlign w:val="bottom"/>
            <w:hideMark/>
          </w:tcPr>
          <w:p w14:paraId="4C30FB32"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14,7</w:t>
            </w:r>
          </w:p>
        </w:tc>
        <w:tc>
          <w:tcPr>
            <w:tcW w:w="0" w:type="auto"/>
            <w:tcBorders>
              <w:top w:val="nil"/>
              <w:left w:val="nil"/>
              <w:bottom w:val="single" w:sz="4" w:space="0" w:color="auto"/>
              <w:right w:val="single" w:sz="8" w:space="0" w:color="auto"/>
            </w:tcBorders>
            <w:shd w:val="clear" w:color="auto" w:fill="auto"/>
            <w:noWrap/>
            <w:vAlign w:val="bottom"/>
            <w:hideMark/>
          </w:tcPr>
          <w:p w14:paraId="0E219A43"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16,4</w:t>
            </w:r>
          </w:p>
        </w:tc>
      </w:tr>
      <w:tr w:rsidR="007B410A" w:rsidRPr="007B410A" w14:paraId="7D6B643F" w14:textId="77777777" w:rsidTr="005E21B5">
        <w:trPr>
          <w:trHeight w:val="25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22429790" w14:textId="77777777" w:rsidR="007B410A" w:rsidRPr="007B410A" w:rsidRDefault="007B410A" w:rsidP="007B410A">
            <w:pPr>
              <w:spacing w:after="0" w:line="240" w:lineRule="auto"/>
              <w:rPr>
                <w:rFonts w:ascii="Arial" w:eastAsia="Times New Roman" w:hAnsi="Arial" w:cs="Arial"/>
                <w:sz w:val="20"/>
                <w:szCs w:val="20"/>
                <w:lang w:eastAsia="cs-CZ"/>
              </w:rPr>
            </w:pPr>
            <w:r w:rsidRPr="007B410A">
              <w:rPr>
                <w:rFonts w:ascii="Arial" w:eastAsia="Times New Roman" w:hAnsi="Arial" w:cs="Arial"/>
                <w:sz w:val="20"/>
                <w:szCs w:val="20"/>
                <w:lang w:eastAsia="cs-CZ"/>
              </w:rPr>
              <w:t>Střední vč. vyučení (bez maturity)</w:t>
            </w:r>
          </w:p>
        </w:tc>
        <w:tc>
          <w:tcPr>
            <w:tcW w:w="0" w:type="auto"/>
            <w:tcBorders>
              <w:top w:val="nil"/>
              <w:left w:val="nil"/>
              <w:bottom w:val="single" w:sz="4" w:space="0" w:color="auto"/>
              <w:right w:val="single" w:sz="4" w:space="0" w:color="auto"/>
            </w:tcBorders>
            <w:shd w:val="clear" w:color="auto" w:fill="auto"/>
            <w:noWrap/>
            <w:vAlign w:val="bottom"/>
            <w:hideMark/>
          </w:tcPr>
          <w:p w14:paraId="6FBD2ABA"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35,6</w:t>
            </w:r>
          </w:p>
        </w:tc>
        <w:tc>
          <w:tcPr>
            <w:tcW w:w="0" w:type="auto"/>
            <w:tcBorders>
              <w:top w:val="nil"/>
              <w:left w:val="nil"/>
              <w:bottom w:val="single" w:sz="4" w:space="0" w:color="auto"/>
              <w:right w:val="single" w:sz="4" w:space="0" w:color="auto"/>
            </w:tcBorders>
            <w:shd w:val="clear" w:color="auto" w:fill="auto"/>
            <w:noWrap/>
            <w:vAlign w:val="bottom"/>
            <w:hideMark/>
          </w:tcPr>
          <w:p w14:paraId="471D2359"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33,2</w:t>
            </w:r>
          </w:p>
        </w:tc>
        <w:tc>
          <w:tcPr>
            <w:tcW w:w="0" w:type="auto"/>
            <w:tcBorders>
              <w:top w:val="nil"/>
              <w:left w:val="nil"/>
              <w:bottom w:val="single" w:sz="4" w:space="0" w:color="auto"/>
              <w:right w:val="single" w:sz="4" w:space="0" w:color="auto"/>
            </w:tcBorders>
            <w:shd w:val="clear" w:color="auto" w:fill="auto"/>
            <w:noWrap/>
            <w:vAlign w:val="bottom"/>
            <w:hideMark/>
          </w:tcPr>
          <w:p w14:paraId="43E1D7E3"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37,5</w:t>
            </w:r>
          </w:p>
        </w:tc>
        <w:tc>
          <w:tcPr>
            <w:tcW w:w="0" w:type="auto"/>
            <w:tcBorders>
              <w:top w:val="nil"/>
              <w:left w:val="nil"/>
              <w:bottom w:val="single" w:sz="4" w:space="0" w:color="auto"/>
              <w:right w:val="single" w:sz="4" w:space="0" w:color="auto"/>
            </w:tcBorders>
            <w:shd w:val="clear" w:color="auto" w:fill="auto"/>
            <w:noWrap/>
            <w:vAlign w:val="bottom"/>
            <w:hideMark/>
          </w:tcPr>
          <w:p w14:paraId="4A23EF0A"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32,9</w:t>
            </w:r>
          </w:p>
        </w:tc>
        <w:tc>
          <w:tcPr>
            <w:tcW w:w="0" w:type="auto"/>
            <w:tcBorders>
              <w:top w:val="nil"/>
              <w:left w:val="nil"/>
              <w:bottom w:val="single" w:sz="4" w:space="0" w:color="auto"/>
              <w:right w:val="single" w:sz="4" w:space="0" w:color="auto"/>
            </w:tcBorders>
            <w:shd w:val="clear" w:color="auto" w:fill="auto"/>
            <w:noWrap/>
            <w:vAlign w:val="bottom"/>
            <w:hideMark/>
          </w:tcPr>
          <w:p w14:paraId="5F9628B9"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35,3</w:t>
            </w:r>
          </w:p>
        </w:tc>
        <w:tc>
          <w:tcPr>
            <w:tcW w:w="0" w:type="auto"/>
            <w:tcBorders>
              <w:top w:val="nil"/>
              <w:left w:val="nil"/>
              <w:bottom w:val="single" w:sz="4" w:space="0" w:color="auto"/>
              <w:right w:val="single" w:sz="4" w:space="0" w:color="auto"/>
            </w:tcBorders>
            <w:shd w:val="clear" w:color="auto" w:fill="auto"/>
            <w:noWrap/>
            <w:vAlign w:val="bottom"/>
            <w:hideMark/>
          </w:tcPr>
          <w:p w14:paraId="1EA53619"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32,4</w:t>
            </w:r>
          </w:p>
        </w:tc>
        <w:tc>
          <w:tcPr>
            <w:tcW w:w="0" w:type="auto"/>
            <w:tcBorders>
              <w:top w:val="nil"/>
              <w:left w:val="nil"/>
              <w:bottom w:val="single" w:sz="4" w:space="0" w:color="auto"/>
              <w:right w:val="single" w:sz="4" w:space="0" w:color="auto"/>
            </w:tcBorders>
            <w:shd w:val="clear" w:color="auto" w:fill="auto"/>
            <w:noWrap/>
            <w:vAlign w:val="bottom"/>
            <w:hideMark/>
          </w:tcPr>
          <w:p w14:paraId="43191E58"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30,4</w:t>
            </w:r>
          </w:p>
        </w:tc>
        <w:tc>
          <w:tcPr>
            <w:tcW w:w="0" w:type="auto"/>
            <w:tcBorders>
              <w:top w:val="nil"/>
              <w:left w:val="nil"/>
              <w:bottom w:val="single" w:sz="4" w:space="0" w:color="auto"/>
              <w:right w:val="single" w:sz="4" w:space="0" w:color="auto"/>
            </w:tcBorders>
            <w:shd w:val="clear" w:color="auto" w:fill="auto"/>
            <w:noWrap/>
            <w:vAlign w:val="bottom"/>
            <w:hideMark/>
          </w:tcPr>
          <w:p w14:paraId="35ADF7D3"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35,3</w:t>
            </w:r>
          </w:p>
        </w:tc>
        <w:tc>
          <w:tcPr>
            <w:tcW w:w="0" w:type="auto"/>
            <w:tcBorders>
              <w:top w:val="nil"/>
              <w:left w:val="nil"/>
              <w:bottom w:val="single" w:sz="4" w:space="0" w:color="auto"/>
              <w:right w:val="single" w:sz="4" w:space="0" w:color="auto"/>
            </w:tcBorders>
            <w:shd w:val="clear" w:color="auto" w:fill="auto"/>
            <w:noWrap/>
            <w:vAlign w:val="bottom"/>
            <w:hideMark/>
          </w:tcPr>
          <w:p w14:paraId="6E093C08"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35,9</w:t>
            </w:r>
          </w:p>
        </w:tc>
        <w:tc>
          <w:tcPr>
            <w:tcW w:w="0" w:type="auto"/>
            <w:tcBorders>
              <w:top w:val="nil"/>
              <w:left w:val="nil"/>
              <w:bottom w:val="single" w:sz="4" w:space="0" w:color="auto"/>
              <w:right w:val="single" w:sz="4" w:space="0" w:color="auto"/>
            </w:tcBorders>
            <w:shd w:val="clear" w:color="auto" w:fill="auto"/>
            <w:noWrap/>
            <w:vAlign w:val="bottom"/>
            <w:hideMark/>
          </w:tcPr>
          <w:p w14:paraId="7350EBB3"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35,3</w:t>
            </w:r>
          </w:p>
        </w:tc>
        <w:tc>
          <w:tcPr>
            <w:tcW w:w="0" w:type="auto"/>
            <w:tcBorders>
              <w:top w:val="nil"/>
              <w:left w:val="nil"/>
              <w:bottom w:val="single" w:sz="4" w:space="0" w:color="auto"/>
              <w:right w:val="single" w:sz="8" w:space="0" w:color="auto"/>
            </w:tcBorders>
            <w:shd w:val="clear" w:color="auto" w:fill="auto"/>
            <w:noWrap/>
            <w:vAlign w:val="bottom"/>
            <w:hideMark/>
          </w:tcPr>
          <w:p w14:paraId="026F2858"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36,4</w:t>
            </w:r>
          </w:p>
        </w:tc>
      </w:tr>
      <w:tr w:rsidR="007B410A" w:rsidRPr="007B410A" w14:paraId="1A30FF81" w14:textId="77777777" w:rsidTr="005E21B5">
        <w:trPr>
          <w:trHeight w:val="250"/>
        </w:trPr>
        <w:tc>
          <w:tcPr>
            <w:tcW w:w="0" w:type="auto"/>
            <w:tcBorders>
              <w:top w:val="nil"/>
              <w:left w:val="single" w:sz="8" w:space="0" w:color="auto"/>
              <w:bottom w:val="single" w:sz="4" w:space="0" w:color="auto"/>
              <w:right w:val="single" w:sz="4" w:space="0" w:color="auto"/>
            </w:tcBorders>
            <w:shd w:val="clear" w:color="auto" w:fill="auto"/>
            <w:noWrap/>
            <w:vAlign w:val="bottom"/>
            <w:hideMark/>
          </w:tcPr>
          <w:p w14:paraId="1BF1D282" w14:textId="29BB7AA7" w:rsidR="007B410A" w:rsidRPr="007B410A" w:rsidRDefault="007B410A" w:rsidP="007B410A">
            <w:pPr>
              <w:spacing w:after="0" w:line="240" w:lineRule="auto"/>
              <w:rPr>
                <w:rFonts w:ascii="Arial" w:eastAsia="Times New Roman" w:hAnsi="Arial" w:cs="Arial"/>
                <w:sz w:val="20"/>
                <w:szCs w:val="20"/>
                <w:lang w:eastAsia="cs-CZ"/>
              </w:rPr>
            </w:pPr>
            <w:r w:rsidRPr="007B410A">
              <w:rPr>
                <w:rFonts w:ascii="Arial" w:eastAsia="Times New Roman" w:hAnsi="Arial" w:cs="Arial"/>
                <w:sz w:val="20"/>
                <w:szCs w:val="20"/>
                <w:lang w:eastAsia="cs-CZ"/>
              </w:rPr>
              <w:t xml:space="preserve">Úplné střední s maturitou a vyšší odborné vč. </w:t>
            </w:r>
            <w:r w:rsidR="00B4256C">
              <w:rPr>
                <w:rFonts w:ascii="Arial" w:eastAsia="Times New Roman" w:hAnsi="Arial" w:cs="Arial"/>
                <w:sz w:val="20"/>
                <w:szCs w:val="20"/>
                <w:lang w:eastAsia="cs-CZ"/>
              </w:rPr>
              <w:t>n</w:t>
            </w:r>
            <w:r w:rsidRPr="007B410A">
              <w:rPr>
                <w:rFonts w:ascii="Arial" w:eastAsia="Times New Roman" w:hAnsi="Arial" w:cs="Arial"/>
                <w:sz w:val="20"/>
                <w:szCs w:val="20"/>
                <w:lang w:eastAsia="cs-CZ"/>
              </w:rPr>
              <w:t>ástavbového</w:t>
            </w:r>
          </w:p>
        </w:tc>
        <w:tc>
          <w:tcPr>
            <w:tcW w:w="0" w:type="auto"/>
            <w:tcBorders>
              <w:top w:val="nil"/>
              <w:left w:val="nil"/>
              <w:bottom w:val="single" w:sz="4" w:space="0" w:color="auto"/>
              <w:right w:val="single" w:sz="4" w:space="0" w:color="auto"/>
            </w:tcBorders>
            <w:shd w:val="clear" w:color="auto" w:fill="auto"/>
            <w:noWrap/>
            <w:vAlign w:val="bottom"/>
            <w:hideMark/>
          </w:tcPr>
          <w:p w14:paraId="272574F5"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30,7</w:t>
            </w:r>
          </w:p>
        </w:tc>
        <w:tc>
          <w:tcPr>
            <w:tcW w:w="0" w:type="auto"/>
            <w:tcBorders>
              <w:top w:val="nil"/>
              <w:left w:val="nil"/>
              <w:bottom w:val="single" w:sz="4" w:space="0" w:color="auto"/>
              <w:right w:val="single" w:sz="4" w:space="0" w:color="auto"/>
            </w:tcBorders>
            <w:shd w:val="clear" w:color="auto" w:fill="auto"/>
            <w:noWrap/>
            <w:vAlign w:val="bottom"/>
            <w:hideMark/>
          </w:tcPr>
          <w:p w14:paraId="6304A987"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31,3</w:t>
            </w:r>
          </w:p>
        </w:tc>
        <w:tc>
          <w:tcPr>
            <w:tcW w:w="0" w:type="auto"/>
            <w:tcBorders>
              <w:top w:val="nil"/>
              <w:left w:val="nil"/>
              <w:bottom w:val="single" w:sz="4" w:space="0" w:color="auto"/>
              <w:right w:val="single" w:sz="4" w:space="0" w:color="auto"/>
            </w:tcBorders>
            <w:shd w:val="clear" w:color="auto" w:fill="auto"/>
            <w:noWrap/>
            <w:vAlign w:val="bottom"/>
            <w:hideMark/>
          </w:tcPr>
          <w:p w14:paraId="44E887AB"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27,2</w:t>
            </w:r>
          </w:p>
        </w:tc>
        <w:tc>
          <w:tcPr>
            <w:tcW w:w="0" w:type="auto"/>
            <w:tcBorders>
              <w:top w:val="nil"/>
              <w:left w:val="nil"/>
              <w:bottom w:val="single" w:sz="4" w:space="0" w:color="auto"/>
              <w:right w:val="single" w:sz="4" w:space="0" w:color="auto"/>
            </w:tcBorders>
            <w:shd w:val="clear" w:color="auto" w:fill="auto"/>
            <w:noWrap/>
            <w:vAlign w:val="bottom"/>
            <w:hideMark/>
          </w:tcPr>
          <w:p w14:paraId="27A98CFB"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31,9</w:t>
            </w:r>
          </w:p>
        </w:tc>
        <w:tc>
          <w:tcPr>
            <w:tcW w:w="0" w:type="auto"/>
            <w:tcBorders>
              <w:top w:val="nil"/>
              <w:left w:val="nil"/>
              <w:bottom w:val="single" w:sz="4" w:space="0" w:color="auto"/>
              <w:right w:val="single" w:sz="4" w:space="0" w:color="auto"/>
            </w:tcBorders>
            <w:shd w:val="clear" w:color="auto" w:fill="auto"/>
            <w:noWrap/>
            <w:vAlign w:val="bottom"/>
            <w:hideMark/>
          </w:tcPr>
          <w:p w14:paraId="2E923534"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33,1</w:t>
            </w:r>
          </w:p>
        </w:tc>
        <w:tc>
          <w:tcPr>
            <w:tcW w:w="0" w:type="auto"/>
            <w:tcBorders>
              <w:top w:val="nil"/>
              <w:left w:val="nil"/>
              <w:bottom w:val="single" w:sz="4" w:space="0" w:color="auto"/>
              <w:right w:val="single" w:sz="4" w:space="0" w:color="auto"/>
            </w:tcBorders>
            <w:shd w:val="clear" w:color="auto" w:fill="auto"/>
            <w:noWrap/>
            <w:vAlign w:val="bottom"/>
            <w:hideMark/>
          </w:tcPr>
          <w:p w14:paraId="3A0FD253"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33,1</w:t>
            </w:r>
          </w:p>
        </w:tc>
        <w:tc>
          <w:tcPr>
            <w:tcW w:w="0" w:type="auto"/>
            <w:tcBorders>
              <w:top w:val="nil"/>
              <w:left w:val="nil"/>
              <w:bottom w:val="single" w:sz="4" w:space="0" w:color="auto"/>
              <w:right w:val="single" w:sz="4" w:space="0" w:color="auto"/>
            </w:tcBorders>
            <w:shd w:val="clear" w:color="auto" w:fill="auto"/>
            <w:noWrap/>
            <w:vAlign w:val="bottom"/>
            <w:hideMark/>
          </w:tcPr>
          <w:p w14:paraId="0C048A1B"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34,0</w:t>
            </w:r>
          </w:p>
        </w:tc>
        <w:tc>
          <w:tcPr>
            <w:tcW w:w="0" w:type="auto"/>
            <w:tcBorders>
              <w:top w:val="nil"/>
              <w:left w:val="nil"/>
              <w:bottom w:val="single" w:sz="4" w:space="0" w:color="auto"/>
              <w:right w:val="single" w:sz="4" w:space="0" w:color="auto"/>
            </w:tcBorders>
            <w:shd w:val="clear" w:color="auto" w:fill="auto"/>
            <w:noWrap/>
            <w:vAlign w:val="bottom"/>
            <w:hideMark/>
          </w:tcPr>
          <w:p w14:paraId="2532DA05"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29,9</w:t>
            </w:r>
          </w:p>
        </w:tc>
        <w:tc>
          <w:tcPr>
            <w:tcW w:w="0" w:type="auto"/>
            <w:tcBorders>
              <w:top w:val="nil"/>
              <w:left w:val="nil"/>
              <w:bottom w:val="single" w:sz="4" w:space="0" w:color="auto"/>
              <w:right w:val="single" w:sz="4" w:space="0" w:color="auto"/>
            </w:tcBorders>
            <w:shd w:val="clear" w:color="auto" w:fill="auto"/>
            <w:noWrap/>
            <w:vAlign w:val="bottom"/>
            <w:hideMark/>
          </w:tcPr>
          <w:p w14:paraId="2AE2ABBD"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29,5</w:t>
            </w:r>
          </w:p>
        </w:tc>
        <w:tc>
          <w:tcPr>
            <w:tcW w:w="0" w:type="auto"/>
            <w:tcBorders>
              <w:top w:val="nil"/>
              <w:left w:val="nil"/>
              <w:bottom w:val="single" w:sz="4" w:space="0" w:color="auto"/>
              <w:right w:val="single" w:sz="4" w:space="0" w:color="auto"/>
            </w:tcBorders>
            <w:shd w:val="clear" w:color="auto" w:fill="auto"/>
            <w:noWrap/>
            <w:vAlign w:val="bottom"/>
            <w:hideMark/>
          </w:tcPr>
          <w:p w14:paraId="54E334CC"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31,8</w:t>
            </w:r>
          </w:p>
        </w:tc>
        <w:tc>
          <w:tcPr>
            <w:tcW w:w="0" w:type="auto"/>
            <w:tcBorders>
              <w:top w:val="nil"/>
              <w:left w:val="nil"/>
              <w:bottom w:val="single" w:sz="4" w:space="0" w:color="auto"/>
              <w:right w:val="single" w:sz="8" w:space="0" w:color="auto"/>
            </w:tcBorders>
            <w:shd w:val="clear" w:color="auto" w:fill="auto"/>
            <w:noWrap/>
            <w:vAlign w:val="bottom"/>
            <w:hideMark/>
          </w:tcPr>
          <w:p w14:paraId="2B6D465C"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28,0</w:t>
            </w:r>
          </w:p>
        </w:tc>
      </w:tr>
      <w:tr w:rsidR="007B410A" w:rsidRPr="007B410A" w14:paraId="23B9F78E" w14:textId="77777777" w:rsidTr="005E21B5">
        <w:trPr>
          <w:trHeight w:val="26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64C6C7A9" w14:textId="77777777" w:rsidR="007B410A" w:rsidRPr="007B410A" w:rsidRDefault="007B410A" w:rsidP="007B410A">
            <w:pPr>
              <w:spacing w:after="0" w:line="240" w:lineRule="auto"/>
              <w:rPr>
                <w:rFonts w:ascii="Arial" w:eastAsia="Times New Roman" w:hAnsi="Arial" w:cs="Arial"/>
                <w:sz w:val="20"/>
                <w:szCs w:val="20"/>
                <w:lang w:eastAsia="cs-CZ"/>
              </w:rPr>
            </w:pPr>
            <w:r w:rsidRPr="007B410A">
              <w:rPr>
                <w:rFonts w:ascii="Arial" w:eastAsia="Times New Roman" w:hAnsi="Arial" w:cs="Arial"/>
                <w:sz w:val="20"/>
                <w:szCs w:val="20"/>
                <w:lang w:eastAsia="cs-CZ"/>
              </w:rPr>
              <w:t>Vysokoškolské</w:t>
            </w:r>
          </w:p>
        </w:tc>
        <w:tc>
          <w:tcPr>
            <w:tcW w:w="0" w:type="auto"/>
            <w:tcBorders>
              <w:top w:val="nil"/>
              <w:left w:val="nil"/>
              <w:bottom w:val="single" w:sz="8" w:space="0" w:color="auto"/>
              <w:right w:val="single" w:sz="4" w:space="0" w:color="auto"/>
            </w:tcBorders>
            <w:shd w:val="clear" w:color="auto" w:fill="auto"/>
            <w:noWrap/>
            <w:vAlign w:val="bottom"/>
            <w:hideMark/>
          </w:tcPr>
          <w:p w14:paraId="38E68965"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14,7</w:t>
            </w:r>
          </w:p>
        </w:tc>
        <w:tc>
          <w:tcPr>
            <w:tcW w:w="0" w:type="auto"/>
            <w:tcBorders>
              <w:top w:val="nil"/>
              <w:left w:val="nil"/>
              <w:bottom w:val="single" w:sz="8" w:space="0" w:color="auto"/>
              <w:right w:val="single" w:sz="4" w:space="0" w:color="auto"/>
            </w:tcBorders>
            <w:shd w:val="clear" w:color="auto" w:fill="auto"/>
            <w:noWrap/>
            <w:vAlign w:val="bottom"/>
            <w:hideMark/>
          </w:tcPr>
          <w:p w14:paraId="7F31A9D9"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13,6</w:t>
            </w:r>
          </w:p>
        </w:tc>
        <w:tc>
          <w:tcPr>
            <w:tcW w:w="0" w:type="auto"/>
            <w:tcBorders>
              <w:top w:val="nil"/>
              <w:left w:val="nil"/>
              <w:bottom w:val="single" w:sz="8" w:space="0" w:color="auto"/>
              <w:right w:val="single" w:sz="4" w:space="0" w:color="auto"/>
            </w:tcBorders>
            <w:shd w:val="clear" w:color="auto" w:fill="auto"/>
            <w:noWrap/>
            <w:vAlign w:val="bottom"/>
            <w:hideMark/>
          </w:tcPr>
          <w:p w14:paraId="2F4DF8F2"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10,0</w:t>
            </w:r>
          </w:p>
        </w:tc>
        <w:tc>
          <w:tcPr>
            <w:tcW w:w="0" w:type="auto"/>
            <w:tcBorders>
              <w:top w:val="nil"/>
              <w:left w:val="nil"/>
              <w:bottom w:val="single" w:sz="8" w:space="0" w:color="auto"/>
              <w:right w:val="single" w:sz="4" w:space="0" w:color="auto"/>
            </w:tcBorders>
            <w:shd w:val="clear" w:color="auto" w:fill="auto"/>
            <w:noWrap/>
            <w:vAlign w:val="bottom"/>
            <w:hideMark/>
          </w:tcPr>
          <w:p w14:paraId="5D54335B"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15,9</w:t>
            </w:r>
          </w:p>
        </w:tc>
        <w:tc>
          <w:tcPr>
            <w:tcW w:w="0" w:type="auto"/>
            <w:tcBorders>
              <w:top w:val="nil"/>
              <w:left w:val="nil"/>
              <w:bottom w:val="single" w:sz="8" w:space="0" w:color="auto"/>
              <w:right w:val="single" w:sz="4" w:space="0" w:color="auto"/>
            </w:tcBorders>
            <w:shd w:val="clear" w:color="auto" w:fill="auto"/>
            <w:noWrap/>
            <w:vAlign w:val="bottom"/>
            <w:hideMark/>
          </w:tcPr>
          <w:p w14:paraId="024302ED"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15,3</w:t>
            </w:r>
          </w:p>
        </w:tc>
        <w:tc>
          <w:tcPr>
            <w:tcW w:w="0" w:type="auto"/>
            <w:tcBorders>
              <w:top w:val="nil"/>
              <w:left w:val="nil"/>
              <w:bottom w:val="single" w:sz="8" w:space="0" w:color="auto"/>
              <w:right w:val="single" w:sz="4" w:space="0" w:color="auto"/>
            </w:tcBorders>
            <w:shd w:val="clear" w:color="auto" w:fill="auto"/>
            <w:noWrap/>
            <w:vAlign w:val="bottom"/>
            <w:hideMark/>
          </w:tcPr>
          <w:p w14:paraId="5FD401E8"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17,6</w:t>
            </w:r>
          </w:p>
        </w:tc>
        <w:tc>
          <w:tcPr>
            <w:tcW w:w="0" w:type="auto"/>
            <w:tcBorders>
              <w:top w:val="nil"/>
              <w:left w:val="nil"/>
              <w:bottom w:val="single" w:sz="8" w:space="0" w:color="auto"/>
              <w:right w:val="single" w:sz="4" w:space="0" w:color="auto"/>
            </w:tcBorders>
            <w:shd w:val="clear" w:color="auto" w:fill="auto"/>
            <w:noWrap/>
            <w:vAlign w:val="bottom"/>
            <w:hideMark/>
          </w:tcPr>
          <w:p w14:paraId="635A09E2"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20,2</w:t>
            </w:r>
          </w:p>
        </w:tc>
        <w:tc>
          <w:tcPr>
            <w:tcW w:w="0" w:type="auto"/>
            <w:tcBorders>
              <w:top w:val="nil"/>
              <w:left w:val="nil"/>
              <w:bottom w:val="single" w:sz="8" w:space="0" w:color="auto"/>
              <w:right w:val="single" w:sz="4" w:space="0" w:color="auto"/>
            </w:tcBorders>
            <w:shd w:val="clear" w:color="auto" w:fill="auto"/>
            <w:noWrap/>
            <w:vAlign w:val="bottom"/>
            <w:hideMark/>
          </w:tcPr>
          <w:p w14:paraId="103A0376"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13,1</w:t>
            </w:r>
          </w:p>
        </w:tc>
        <w:tc>
          <w:tcPr>
            <w:tcW w:w="0" w:type="auto"/>
            <w:tcBorders>
              <w:top w:val="nil"/>
              <w:left w:val="nil"/>
              <w:bottom w:val="single" w:sz="8" w:space="0" w:color="auto"/>
              <w:right w:val="single" w:sz="4" w:space="0" w:color="auto"/>
            </w:tcBorders>
            <w:shd w:val="clear" w:color="auto" w:fill="auto"/>
            <w:noWrap/>
            <w:vAlign w:val="bottom"/>
            <w:hideMark/>
          </w:tcPr>
          <w:p w14:paraId="1CA38FF9"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15,7</w:t>
            </w:r>
          </w:p>
        </w:tc>
        <w:tc>
          <w:tcPr>
            <w:tcW w:w="0" w:type="auto"/>
            <w:tcBorders>
              <w:top w:val="nil"/>
              <w:left w:val="nil"/>
              <w:bottom w:val="single" w:sz="8" w:space="0" w:color="auto"/>
              <w:right w:val="single" w:sz="4" w:space="0" w:color="auto"/>
            </w:tcBorders>
            <w:shd w:val="clear" w:color="auto" w:fill="auto"/>
            <w:noWrap/>
            <w:vAlign w:val="bottom"/>
            <w:hideMark/>
          </w:tcPr>
          <w:p w14:paraId="49D70F95"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13,5</w:t>
            </w:r>
          </w:p>
        </w:tc>
        <w:tc>
          <w:tcPr>
            <w:tcW w:w="0" w:type="auto"/>
            <w:tcBorders>
              <w:top w:val="nil"/>
              <w:left w:val="nil"/>
              <w:bottom w:val="single" w:sz="8" w:space="0" w:color="auto"/>
              <w:right w:val="single" w:sz="8" w:space="0" w:color="auto"/>
            </w:tcBorders>
            <w:shd w:val="clear" w:color="auto" w:fill="auto"/>
            <w:noWrap/>
            <w:vAlign w:val="bottom"/>
            <w:hideMark/>
          </w:tcPr>
          <w:p w14:paraId="5A7DB5F2" w14:textId="77777777" w:rsidR="007B410A" w:rsidRPr="007B410A" w:rsidRDefault="007B410A" w:rsidP="007B410A">
            <w:pPr>
              <w:spacing w:after="0" w:line="240" w:lineRule="auto"/>
              <w:jc w:val="right"/>
              <w:rPr>
                <w:rFonts w:ascii="Arial" w:eastAsia="Times New Roman" w:hAnsi="Arial" w:cs="Arial"/>
                <w:sz w:val="20"/>
                <w:szCs w:val="20"/>
                <w:lang w:eastAsia="cs-CZ"/>
              </w:rPr>
            </w:pPr>
            <w:r w:rsidRPr="007B410A">
              <w:rPr>
                <w:rFonts w:ascii="Arial" w:eastAsia="Times New Roman" w:hAnsi="Arial" w:cs="Arial"/>
                <w:sz w:val="20"/>
                <w:szCs w:val="20"/>
                <w:lang w:eastAsia="cs-CZ"/>
              </w:rPr>
              <w:t>10,3</w:t>
            </w:r>
          </w:p>
        </w:tc>
      </w:tr>
      <w:tr w:rsidR="000C1871" w:rsidRPr="000C1871" w14:paraId="797C34F6" w14:textId="77777777" w:rsidTr="005E21B5">
        <w:trPr>
          <w:trHeight w:val="26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5ED28BF6" w14:textId="77777777" w:rsidR="000C1871" w:rsidRPr="000C1871" w:rsidRDefault="000C1871" w:rsidP="000C1871">
            <w:pPr>
              <w:spacing w:after="0" w:line="240" w:lineRule="auto"/>
              <w:rPr>
                <w:rFonts w:ascii="Arial" w:eastAsia="Times New Roman" w:hAnsi="Arial" w:cs="Arial"/>
                <w:sz w:val="20"/>
                <w:szCs w:val="20"/>
                <w:lang w:eastAsia="cs-CZ"/>
              </w:rPr>
            </w:pPr>
            <w:r w:rsidRPr="000C1871">
              <w:rPr>
                <w:rFonts w:ascii="Arial" w:eastAsia="Times New Roman" w:hAnsi="Arial" w:cs="Arial"/>
                <w:sz w:val="20"/>
                <w:szCs w:val="20"/>
                <w:lang w:eastAsia="cs-CZ"/>
              </w:rPr>
              <w:t> </w:t>
            </w:r>
          </w:p>
        </w:tc>
        <w:tc>
          <w:tcPr>
            <w:tcW w:w="0" w:type="auto"/>
            <w:tcBorders>
              <w:top w:val="nil"/>
              <w:left w:val="nil"/>
              <w:bottom w:val="single" w:sz="8" w:space="0" w:color="auto"/>
              <w:right w:val="single" w:sz="4" w:space="0" w:color="auto"/>
            </w:tcBorders>
            <w:shd w:val="clear" w:color="auto" w:fill="auto"/>
            <w:noWrap/>
            <w:vAlign w:val="bottom"/>
            <w:hideMark/>
          </w:tcPr>
          <w:p w14:paraId="4E5046D7"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Kopřivnice</w:t>
            </w:r>
          </w:p>
        </w:tc>
        <w:tc>
          <w:tcPr>
            <w:tcW w:w="0" w:type="auto"/>
            <w:tcBorders>
              <w:top w:val="nil"/>
              <w:left w:val="nil"/>
              <w:bottom w:val="single" w:sz="8" w:space="0" w:color="auto"/>
              <w:right w:val="single" w:sz="4" w:space="0" w:color="auto"/>
            </w:tcBorders>
            <w:shd w:val="clear" w:color="auto" w:fill="auto"/>
            <w:noWrap/>
            <w:vAlign w:val="bottom"/>
            <w:hideMark/>
          </w:tcPr>
          <w:p w14:paraId="78BA8436"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Kravaře</w:t>
            </w:r>
          </w:p>
        </w:tc>
        <w:tc>
          <w:tcPr>
            <w:tcW w:w="0" w:type="auto"/>
            <w:tcBorders>
              <w:top w:val="nil"/>
              <w:left w:val="nil"/>
              <w:bottom w:val="single" w:sz="8" w:space="0" w:color="auto"/>
              <w:right w:val="single" w:sz="4" w:space="0" w:color="auto"/>
            </w:tcBorders>
            <w:shd w:val="clear" w:color="auto" w:fill="auto"/>
            <w:noWrap/>
            <w:vAlign w:val="bottom"/>
            <w:hideMark/>
          </w:tcPr>
          <w:p w14:paraId="266F1137"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Krnov</w:t>
            </w:r>
          </w:p>
        </w:tc>
        <w:tc>
          <w:tcPr>
            <w:tcW w:w="0" w:type="auto"/>
            <w:tcBorders>
              <w:top w:val="nil"/>
              <w:left w:val="nil"/>
              <w:bottom w:val="single" w:sz="8" w:space="0" w:color="auto"/>
              <w:right w:val="single" w:sz="4" w:space="0" w:color="auto"/>
            </w:tcBorders>
            <w:shd w:val="clear" w:color="auto" w:fill="auto"/>
            <w:noWrap/>
            <w:vAlign w:val="bottom"/>
            <w:hideMark/>
          </w:tcPr>
          <w:p w14:paraId="0DF43FBA"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Nový</w:t>
            </w:r>
            <w:r w:rsidRPr="000C1871">
              <w:rPr>
                <w:rFonts w:ascii="Arial" w:eastAsia="Times New Roman" w:hAnsi="Arial" w:cs="Arial"/>
                <w:sz w:val="20"/>
                <w:szCs w:val="20"/>
                <w:lang w:eastAsia="cs-CZ"/>
              </w:rPr>
              <w:br/>
              <w:t>Jičín</w:t>
            </w:r>
          </w:p>
        </w:tc>
        <w:tc>
          <w:tcPr>
            <w:tcW w:w="0" w:type="auto"/>
            <w:tcBorders>
              <w:top w:val="nil"/>
              <w:left w:val="nil"/>
              <w:bottom w:val="single" w:sz="8" w:space="0" w:color="auto"/>
              <w:right w:val="single" w:sz="4" w:space="0" w:color="auto"/>
            </w:tcBorders>
            <w:shd w:val="clear" w:color="auto" w:fill="auto"/>
            <w:noWrap/>
            <w:vAlign w:val="bottom"/>
            <w:hideMark/>
          </w:tcPr>
          <w:p w14:paraId="6E3D86C1"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Odry</w:t>
            </w:r>
          </w:p>
        </w:tc>
        <w:tc>
          <w:tcPr>
            <w:tcW w:w="0" w:type="auto"/>
            <w:tcBorders>
              <w:top w:val="nil"/>
              <w:left w:val="nil"/>
              <w:bottom w:val="single" w:sz="8" w:space="0" w:color="auto"/>
              <w:right w:val="single" w:sz="4" w:space="0" w:color="auto"/>
            </w:tcBorders>
            <w:shd w:val="clear" w:color="auto" w:fill="auto"/>
            <w:noWrap/>
            <w:vAlign w:val="bottom"/>
            <w:hideMark/>
          </w:tcPr>
          <w:p w14:paraId="49677F31"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Opava</w:t>
            </w:r>
          </w:p>
        </w:tc>
        <w:tc>
          <w:tcPr>
            <w:tcW w:w="0" w:type="auto"/>
            <w:tcBorders>
              <w:top w:val="nil"/>
              <w:left w:val="nil"/>
              <w:bottom w:val="single" w:sz="8" w:space="0" w:color="auto"/>
              <w:right w:val="single" w:sz="4" w:space="0" w:color="auto"/>
            </w:tcBorders>
            <w:shd w:val="clear" w:color="auto" w:fill="auto"/>
            <w:noWrap/>
            <w:vAlign w:val="bottom"/>
            <w:hideMark/>
          </w:tcPr>
          <w:p w14:paraId="228755FE"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Orlová</w:t>
            </w:r>
          </w:p>
        </w:tc>
        <w:tc>
          <w:tcPr>
            <w:tcW w:w="0" w:type="auto"/>
            <w:tcBorders>
              <w:top w:val="nil"/>
              <w:left w:val="nil"/>
              <w:bottom w:val="single" w:sz="8" w:space="0" w:color="auto"/>
              <w:right w:val="single" w:sz="4" w:space="0" w:color="auto"/>
            </w:tcBorders>
            <w:shd w:val="clear" w:color="auto" w:fill="auto"/>
            <w:noWrap/>
            <w:vAlign w:val="bottom"/>
            <w:hideMark/>
          </w:tcPr>
          <w:p w14:paraId="3CFAA6EC"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Ostrava</w:t>
            </w:r>
          </w:p>
        </w:tc>
        <w:tc>
          <w:tcPr>
            <w:tcW w:w="0" w:type="auto"/>
            <w:tcBorders>
              <w:top w:val="nil"/>
              <w:left w:val="nil"/>
              <w:bottom w:val="single" w:sz="8" w:space="0" w:color="auto"/>
              <w:right w:val="single" w:sz="4" w:space="0" w:color="auto"/>
            </w:tcBorders>
            <w:shd w:val="clear" w:color="auto" w:fill="auto"/>
            <w:noWrap/>
            <w:vAlign w:val="bottom"/>
            <w:hideMark/>
          </w:tcPr>
          <w:p w14:paraId="76E287AB"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Rýmařov</w:t>
            </w:r>
          </w:p>
        </w:tc>
        <w:tc>
          <w:tcPr>
            <w:tcW w:w="0" w:type="auto"/>
            <w:tcBorders>
              <w:top w:val="nil"/>
              <w:left w:val="nil"/>
              <w:bottom w:val="single" w:sz="8" w:space="0" w:color="auto"/>
              <w:right w:val="single" w:sz="4" w:space="0" w:color="auto"/>
            </w:tcBorders>
            <w:shd w:val="clear" w:color="auto" w:fill="auto"/>
            <w:noWrap/>
            <w:vAlign w:val="bottom"/>
            <w:hideMark/>
          </w:tcPr>
          <w:p w14:paraId="6B7BA673"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Třinec</w:t>
            </w:r>
          </w:p>
        </w:tc>
        <w:tc>
          <w:tcPr>
            <w:tcW w:w="0" w:type="auto"/>
            <w:tcBorders>
              <w:top w:val="nil"/>
              <w:left w:val="nil"/>
              <w:bottom w:val="single" w:sz="8" w:space="0" w:color="auto"/>
              <w:right w:val="single" w:sz="8" w:space="0" w:color="auto"/>
            </w:tcBorders>
            <w:shd w:val="clear" w:color="auto" w:fill="auto"/>
            <w:noWrap/>
            <w:vAlign w:val="bottom"/>
            <w:hideMark/>
          </w:tcPr>
          <w:p w14:paraId="01AD8962"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Vítkov</w:t>
            </w:r>
          </w:p>
        </w:tc>
      </w:tr>
      <w:tr w:rsidR="000C1871" w:rsidRPr="000C1871" w14:paraId="0360158E" w14:textId="77777777" w:rsidTr="005E21B5">
        <w:trPr>
          <w:trHeight w:val="26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2D08C2B2" w14:textId="77777777" w:rsidR="000C1871" w:rsidRPr="000C1871" w:rsidRDefault="000C1871" w:rsidP="000C1871">
            <w:pPr>
              <w:spacing w:after="0" w:line="240" w:lineRule="auto"/>
              <w:rPr>
                <w:rFonts w:ascii="Arial" w:eastAsia="Times New Roman" w:hAnsi="Arial" w:cs="Arial"/>
                <w:sz w:val="20"/>
                <w:szCs w:val="20"/>
                <w:lang w:eastAsia="cs-CZ"/>
              </w:rPr>
            </w:pPr>
            <w:r w:rsidRPr="000C1871">
              <w:rPr>
                <w:rFonts w:ascii="Arial" w:eastAsia="Times New Roman" w:hAnsi="Arial" w:cs="Arial"/>
                <w:sz w:val="20"/>
                <w:szCs w:val="20"/>
                <w:lang w:eastAsia="cs-CZ"/>
              </w:rPr>
              <w:t>Základní vč. neukončeného</w:t>
            </w:r>
          </w:p>
        </w:tc>
        <w:tc>
          <w:tcPr>
            <w:tcW w:w="0" w:type="auto"/>
            <w:tcBorders>
              <w:top w:val="nil"/>
              <w:left w:val="nil"/>
              <w:bottom w:val="single" w:sz="8" w:space="0" w:color="auto"/>
              <w:right w:val="single" w:sz="4" w:space="0" w:color="auto"/>
            </w:tcBorders>
            <w:shd w:val="clear" w:color="auto" w:fill="auto"/>
            <w:noWrap/>
            <w:vAlign w:val="bottom"/>
            <w:hideMark/>
          </w:tcPr>
          <w:p w14:paraId="442204D9"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12,3</w:t>
            </w:r>
          </w:p>
        </w:tc>
        <w:tc>
          <w:tcPr>
            <w:tcW w:w="0" w:type="auto"/>
            <w:tcBorders>
              <w:top w:val="nil"/>
              <w:left w:val="nil"/>
              <w:bottom w:val="single" w:sz="8" w:space="0" w:color="auto"/>
              <w:right w:val="single" w:sz="4" w:space="0" w:color="auto"/>
            </w:tcBorders>
            <w:shd w:val="clear" w:color="auto" w:fill="auto"/>
            <w:noWrap/>
            <w:vAlign w:val="bottom"/>
            <w:hideMark/>
          </w:tcPr>
          <w:p w14:paraId="6820DF08"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13,9</w:t>
            </w:r>
          </w:p>
        </w:tc>
        <w:tc>
          <w:tcPr>
            <w:tcW w:w="0" w:type="auto"/>
            <w:tcBorders>
              <w:top w:val="nil"/>
              <w:left w:val="nil"/>
              <w:bottom w:val="single" w:sz="8" w:space="0" w:color="auto"/>
              <w:right w:val="single" w:sz="4" w:space="0" w:color="auto"/>
            </w:tcBorders>
            <w:shd w:val="clear" w:color="auto" w:fill="auto"/>
            <w:noWrap/>
            <w:vAlign w:val="bottom"/>
            <w:hideMark/>
          </w:tcPr>
          <w:p w14:paraId="50192CD1"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15,2</w:t>
            </w:r>
          </w:p>
        </w:tc>
        <w:tc>
          <w:tcPr>
            <w:tcW w:w="0" w:type="auto"/>
            <w:tcBorders>
              <w:top w:val="nil"/>
              <w:left w:val="nil"/>
              <w:bottom w:val="single" w:sz="8" w:space="0" w:color="auto"/>
              <w:right w:val="single" w:sz="4" w:space="0" w:color="auto"/>
            </w:tcBorders>
            <w:shd w:val="clear" w:color="auto" w:fill="auto"/>
            <w:noWrap/>
            <w:vAlign w:val="bottom"/>
            <w:hideMark/>
          </w:tcPr>
          <w:p w14:paraId="70D931E1"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12,9</w:t>
            </w:r>
          </w:p>
        </w:tc>
        <w:tc>
          <w:tcPr>
            <w:tcW w:w="0" w:type="auto"/>
            <w:tcBorders>
              <w:top w:val="nil"/>
              <w:left w:val="nil"/>
              <w:bottom w:val="single" w:sz="8" w:space="0" w:color="auto"/>
              <w:right w:val="single" w:sz="4" w:space="0" w:color="auto"/>
            </w:tcBorders>
            <w:shd w:val="clear" w:color="auto" w:fill="auto"/>
            <w:noWrap/>
            <w:vAlign w:val="bottom"/>
            <w:hideMark/>
          </w:tcPr>
          <w:p w14:paraId="575B6A6A"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16,8</w:t>
            </w:r>
          </w:p>
        </w:tc>
        <w:tc>
          <w:tcPr>
            <w:tcW w:w="0" w:type="auto"/>
            <w:tcBorders>
              <w:top w:val="nil"/>
              <w:left w:val="nil"/>
              <w:bottom w:val="single" w:sz="8" w:space="0" w:color="auto"/>
              <w:right w:val="single" w:sz="4" w:space="0" w:color="auto"/>
            </w:tcBorders>
            <w:shd w:val="clear" w:color="auto" w:fill="auto"/>
            <w:noWrap/>
            <w:vAlign w:val="bottom"/>
            <w:hideMark/>
          </w:tcPr>
          <w:p w14:paraId="690E5114"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12,7</w:t>
            </w:r>
          </w:p>
        </w:tc>
        <w:tc>
          <w:tcPr>
            <w:tcW w:w="0" w:type="auto"/>
            <w:tcBorders>
              <w:top w:val="nil"/>
              <w:left w:val="nil"/>
              <w:bottom w:val="single" w:sz="8" w:space="0" w:color="auto"/>
              <w:right w:val="single" w:sz="4" w:space="0" w:color="auto"/>
            </w:tcBorders>
            <w:shd w:val="clear" w:color="auto" w:fill="auto"/>
            <w:noWrap/>
            <w:vAlign w:val="bottom"/>
            <w:hideMark/>
          </w:tcPr>
          <w:p w14:paraId="65494DAC"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15,3</w:t>
            </w:r>
          </w:p>
        </w:tc>
        <w:tc>
          <w:tcPr>
            <w:tcW w:w="0" w:type="auto"/>
            <w:tcBorders>
              <w:top w:val="nil"/>
              <w:left w:val="nil"/>
              <w:bottom w:val="single" w:sz="8" w:space="0" w:color="auto"/>
              <w:right w:val="single" w:sz="4" w:space="0" w:color="auto"/>
            </w:tcBorders>
            <w:shd w:val="clear" w:color="auto" w:fill="auto"/>
            <w:noWrap/>
            <w:vAlign w:val="bottom"/>
            <w:hideMark/>
          </w:tcPr>
          <w:p w14:paraId="48359E6B"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13,8</w:t>
            </w:r>
          </w:p>
        </w:tc>
        <w:tc>
          <w:tcPr>
            <w:tcW w:w="0" w:type="auto"/>
            <w:tcBorders>
              <w:top w:val="nil"/>
              <w:left w:val="nil"/>
              <w:bottom w:val="single" w:sz="8" w:space="0" w:color="auto"/>
              <w:right w:val="single" w:sz="4" w:space="0" w:color="auto"/>
            </w:tcBorders>
            <w:shd w:val="clear" w:color="auto" w:fill="auto"/>
            <w:noWrap/>
            <w:vAlign w:val="bottom"/>
            <w:hideMark/>
          </w:tcPr>
          <w:p w14:paraId="4C0B4E08"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16,2</w:t>
            </w:r>
          </w:p>
        </w:tc>
        <w:tc>
          <w:tcPr>
            <w:tcW w:w="0" w:type="auto"/>
            <w:tcBorders>
              <w:top w:val="nil"/>
              <w:left w:val="nil"/>
              <w:bottom w:val="single" w:sz="8" w:space="0" w:color="auto"/>
              <w:right w:val="single" w:sz="4" w:space="0" w:color="auto"/>
            </w:tcBorders>
            <w:shd w:val="clear" w:color="auto" w:fill="auto"/>
            <w:noWrap/>
            <w:vAlign w:val="bottom"/>
            <w:hideMark/>
          </w:tcPr>
          <w:p w14:paraId="68BD569B"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13,2</w:t>
            </w:r>
          </w:p>
        </w:tc>
        <w:tc>
          <w:tcPr>
            <w:tcW w:w="0" w:type="auto"/>
            <w:tcBorders>
              <w:top w:val="nil"/>
              <w:left w:val="nil"/>
              <w:bottom w:val="single" w:sz="8" w:space="0" w:color="auto"/>
              <w:right w:val="single" w:sz="8" w:space="0" w:color="auto"/>
            </w:tcBorders>
            <w:shd w:val="clear" w:color="auto" w:fill="auto"/>
            <w:noWrap/>
            <w:vAlign w:val="bottom"/>
            <w:hideMark/>
          </w:tcPr>
          <w:p w14:paraId="42B06002"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17,5</w:t>
            </w:r>
          </w:p>
        </w:tc>
      </w:tr>
      <w:tr w:rsidR="000C1871" w:rsidRPr="000C1871" w14:paraId="34A894FB" w14:textId="77777777" w:rsidTr="005E21B5">
        <w:trPr>
          <w:trHeight w:val="26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1827A07C" w14:textId="77777777" w:rsidR="000C1871" w:rsidRPr="000C1871" w:rsidRDefault="000C1871" w:rsidP="000C1871">
            <w:pPr>
              <w:spacing w:after="0" w:line="240" w:lineRule="auto"/>
              <w:rPr>
                <w:rFonts w:ascii="Arial" w:eastAsia="Times New Roman" w:hAnsi="Arial" w:cs="Arial"/>
                <w:sz w:val="20"/>
                <w:szCs w:val="20"/>
                <w:lang w:eastAsia="cs-CZ"/>
              </w:rPr>
            </w:pPr>
            <w:r w:rsidRPr="000C1871">
              <w:rPr>
                <w:rFonts w:ascii="Arial" w:eastAsia="Times New Roman" w:hAnsi="Arial" w:cs="Arial"/>
                <w:sz w:val="20"/>
                <w:szCs w:val="20"/>
                <w:lang w:eastAsia="cs-CZ"/>
              </w:rPr>
              <w:t>Střední vč. vyučení (bez maturity)</w:t>
            </w:r>
          </w:p>
        </w:tc>
        <w:tc>
          <w:tcPr>
            <w:tcW w:w="0" w:type="auto"/>
            <w:tcBorders>
              <w:top w:val="nil"/>
              <w:left w:val="nil"/>
              <w:bottom w:val="single" w:sz="8" w:space="0" w:color="auto"/>
              <w:right w:val="single" w:sz="4" w:space="0" w:color="auto"/>
            </w:tcBorders>
            <w:shd w:val="clear" w:color="auto" w:fill="auto"/>
            <w:noWrap/>
            <w:vAlign w:val="bottom"/>
            <w:hideMark/>
          </w:tcPr>
          <w:p w14:paraId="43447BDB"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35,2</w:t>
            </w:r>
          </w:p>
        </w:tc>
        <w:tc>
          <w:tcPr>
            <w:tcW w:w="0" w:type="auto"/>
            <w:tcBorders>
              <w:top w:val="nil"/>
              <w:left w:val="nil"/>
              <w:bottom w:val="single" w:sz="8" w:space="0" w:color="auto"/>
              <w:right w:val="single" w:sz="4" w:space="0" w:color="auto"/>
            </w:tcBorders>
            <w:shd w:val="clear" w:color="auto" w:fill="auto"/>
            <w:noWrap/>
            <w:vAlign w:val="bottom"/>
            <w:hideMark/>
          </w:tcPr>
          <w:p w14:paraId="35504CFD"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41,0</w:t>
            </w:r>
          </w:p>
        </w:tc>
        <w:tc>
          <w:tcPr>
            <w:tcW w:w="0" w:type="auto"/>
            <w:tcBorders>
              <w:top w:val="nil"/>
              <w:left w:val="nil"/>
              <w:bottom w:val="single" w:sz="8" w:space="0" w:color="auto"/>
              <w:right w:val="single" w:sz="4" w:space="0" w:color="auto"/>
            </w:tcBorders>
            <w:shd w:val="clear" w:color="auto" w:fill="auto"/>
            <w:noWrap/>
            <w:vAlign w:val="bottom"/>
            <w:hideMark/>
          </w:tcPr>
          <w:p w14:paraId="64A643E0"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36,0</w:t>
            </w:r>
          </w:p>
        </w:tc>
        <w:tc>
          <w:tcPr>
            <w:tcW w:w="0" w:type="auto"/>
            <w:tcBorders>
              <w:top w:val="nil"/>
              <w:left w:val="nil"/>
              <w:bottom w:val="single" w:sz="8" w:space="0" w:color="auto"/>
              <w:right w:val="single" w:sz="4" w:space="0" w:color="auto"/>
            </w:tcBorders>
            <w:shd w:val="clear" w:color="auto" w:fill="auto"/>
            <w:noWrap/>
            <w:vAlign w:val="bottom"/>
            <w:hideMark/>
          </w:tcPr>
          <w:p w14:paraId="5986CA88"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34,6</w:t>
            </w:r>
          </w:p>
        </w:tc>
        <w:tc>
          <w:tcPr>
            <w:tcW w:w="0" w:type="auto"/>
            <w:tcBorders>
              <w:top w:val="nil"/>
              <w:left w:val="nil"/>
              <w:bottom w:val="single" w:sz="8" w:space="0" w:color="auto"/>
              <w:right w:val="single" w:sz="4" w:space="0" w:color="auto"/>
            </w:tcBorders>
            <w:shd w:val="clear" w:color="auto" w:fill="auto"/>
            <w:noWrap/>
            <w:vAlign w:val="bottom"/>
            <w:hideMark/>
          </w:tcPr>
          <w:p w14:paraId="23149B4D"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38,9</w:t>
            </w:r>
          </w:p>
        </w:tc>
        <w:tc>
          <w:tcPr>
            <w:tcW w:w="0" w:type="auto"/>
            <w:tcBorders>
              <w:top w:val="nil"/>
              <w:left w:val="nil"/>
              <w:bottom w:val="single" w:sz="8" w:space="0" w:color="auto"/>
              <w:right w:val="single" w:sz="4" w:space="0" w:color="auto"/>
            </w:tcBorders>
            <w:shd w:val="clear" w:color="auto" w:fill="auto"/>
            <w:noWrap/>
            <w:vAlign w:val="bottom"/>
            <w:hideMark/>
          </w:tcPr>
          <w:p w14:paraId="68968EEB"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33,6</w:t>
            </w:r>
          </w:p>
        </w:tc>
        <w:tc>
          <w:tcPr>
            <w:tcW w:w="0" w:type="auto"/>
            <w:tcBorders>
              <w:top w:val="nil"/>
              <w:left w:val="nil"/>
              <w:bottom w:val="single" w:sz="8" w:space="0" w:color="auto"/>
              <w:right w:val="single" w:sz="4" w:space="0" w:color="auto"/>
            </w:tcBorders>
            <w:shd w:val="clear" w:color="auto" w:fill="auto"/>
            <w:noWrap/>
            <w:vAlign w:val="bottom"/>
            <w:hideMark/>
          </w:tcPr>
          <w:p w14:paraId="72F5C52E"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36,9</w:t>
            </w:r>
          </w:p>
        </w:tc>
        <w:tc>
          <w:tcPr>
            <w:tcW w:w="0" w:type="auto"/>
            <w:tcBorders>
              <w:top w:val="nil"/>
              <w:left w:val="nil"/>
              <w:bottom w:val="single" w:sz="8" w:space="0" w:color="auto"/>
              <w:right w:val="single" w:sz="4" w:space="0" w:color="auto"/>
            </w:tcBorders>
            <w:shd w:val="clear" w:color="auto" w:fill="auto"/>
            <w:noWrap/>
            <w:vAlign w:val="bottom"/>
            <w:hideMark/>
          </w:tcPr>
          <w:p w14:paraId="599A608F"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29,6</w:t>
            </w:r>
          </w:p>
        </w:tc>
        <w:tc>
          <w:tcPr>
            <w:tcW w:w="0" w:type="auto"/>
            <w:tcBorders>
              <w:top w:val="nil"/>
              <w:left w:val="nil"/>
              <w:bottom w:val="single" w:sz="8" w:space="0" w:color="auto"/>
              <w:right w:val="single" w:sz="4" w:space="0" w:color="auto"/>
            </w:tcBorders>
            <w:shd w:val="clear" w:color="auto" w:fill="auto"/>
            <w:noWrap/>
            <w:vAlign w:val="bottom"/>
            <w:hideMark/>
          </w:tcPr>
          <w:p w14:paraId="127728B1"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39,8</w:t>
            </w:r>
          </w:p>
        </w:tc>
        <w:tc>
          <w:tcPr>
            <w:tcW w:w="0" w:type="auto"/>
            <w:tcBorders>
              <w:top w:val="nil"/>
              <w:left w:val="nil"/>
              <w:bottom w:val="single" w:sz="8" w:space="0" w:color="auto"/>
              <w:right w:val="single" w:sz="4" w:space="0" w:color="auto"/>
            </w:tcBorders>
            <w:shd w:val="clear" w:color="auto" w:fill="auto"/>
            <w:noWrap/>
            <w:vAlign w:val="bottom"/>
            <w:hideMark/>
          </w:tcPr>
          <w:p w14:paraId="0060C082"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33,0</w:t>
            </w:r>
          </w:p>
        </w:tc>
        <w:tc>
          <w:tcPr>
            <w:tcW w:w="0" w:type="auto"/>
            <w:tcBorders>
              <w:top w:val="nil"/>
              <w:left w:val="nil"/>
              <w:bottom w:val="single" w:sz="8" w:space="0" w:color="auto"/>
              <w:right w:val="single" w:sz="8" w:space="0" w:color="auto"/>
            </w:tcBorders>
            <w:shd w:val="clear" w:color="auto" w:fill="auto"/>
            <w:noWrap/>
            <w:vAlign w:val="bottom"/>
            <w:hideMark/>
          </w:tcPr>
          <w:p w14:paraId="1AC5E32A"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39,1</w:t>
            </w:r>
          </w:p>
        </w:tc>
      </w:tr>
      <w:tr w:rsidR="000C1871" w:rsidRPr="000C1871" w14:paraId="5FC9E6DB" w14:textId="77777777" w:rsidTr="005E21B5">
        <w:trPr>
          <w:trHeight w:val="26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4268376D" w14:textId="3F64A5CF" w:rsidR="000C1871" w:rsidRPr="000C1871" w:rsidRDefault="000C1871" w:rsidP="000C1871">
            <w:pPr>
              <w:spacing w:after="0" w:line="240" w:lineRule="auto"/>
              <w:rPr>
                <w:rFonts w:ascii="Arial" w:eastAsia="Times New Roman" w:hAnsi="Arial" w:cs="Arial"/>
                <w:sz w:val="20"/>
                <w:szCs w:val="20"/>
                <w:lang w:eastAsia="cs-CZ"/>
              </w:rPr>
            </w:pPr>
            <w:r w:rsidRPr="000C1871">
              <w:rPr>
                <w:rFonts w:ascii="Arial" w:eastAsia="Times New Roman" w:hAnsi="Arial" w:cs="Arial"/>
                <w:sz w:val="20"/>
                <w:szCs w:val="20"/>
                <w:lang w:eastAsia="cs-CZ"/>
              </w:rPr>
              <w:t xml:space="preserve">Úplné střední s maturitou a vyšší odborné vč. </w:t>
            </w:r>
            <w:r w:rsidR="00B4256C">
              <w:rPr>
                <w:rFonts w:ascii="Arial" w:eastAsia="Times New Roman" w:hAnsi="Arial" w:cs="Arial"/>
                <w:sz w:val="20"/>
                <w:szCs w:val="20"/>
                <w:lang w:eastAsia="cs-CZ"/>
              </w:rPr>
              <w:t>n</w:t>
            </w:r>
            <w:r w:rsidRPr="000C1871">
              <w:rPr>
                <w:rFonts w:ascii="Arial" w:eastAsia="Times New Roman" w:hAnsi="Arial" w:cs="Arial"/>
                <w:sz w:val="20"/>
                <w:szCs w:val="20"/>
                <w:lang w:eastAsia="cs-CZ"/>
              </w:rPr>
              <w:t>ástavbového</w:t>
            </w:r>
          </w:p>
        </w:tc>
        <w:tc>
          <w:tcPr>
            <w:tcW w:w="0" w:type="auto"/>
            <w:tcBorders>
              <w:top w:val="nil"/>
              <w:left w:val="nil"/>
              <w:bottom w:val="single" w:sz="8" w:space="0" w:color="auto"/>
              <w:right w:val="single" w:sz="4" w:space="0" w:color="auto"/>
            </w:tcBorders>
            <w:shd w:val="clear" w:color="auto" w:fill="auto"/>
            <w:noWrap/>
            <w:vAlign w:val="bottom"/>
            <w:hideMark/>
          </w:tcPr>
          <w:p w14:paraId="33232D0F"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32,6</w:t>
            </w:r>
          </w:p>
        </w:tc>
        <w:tc>
          <w:tcPr>
            <w:tcW w:w="0" w:type="auto"/>
            <w:tcBorders>
              <w:top w:val="nil"/>
              <w:left w:val="nil"/>
              <w:bottom w:val="single" w:sz="8" w:space="0" w:color="auto"/>
              <w:right w:val="single" w:sz="4" w:space="0" w:color="auto"/>
            </w:tcBorders>
            <w:shd w:val="clear" w:color="auto" w:fill="auto"/>
            <w:noWrap/>
            <w:vAlign w:val="bottom"/>
            <w:hideMark/>
          </w:tcPr>
          <w:p w14:paraId="678477D5"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27,8</w:t>
            </w:r>
          </w:p>
        </w:tc>
        <w:tc>
          <w:tcPr>
            <w:tcW w:w="0" w:type="auto"/>
            <w:tcBorders>
              <w:top w:val="nil"/>
              <w:left w:val="nil"/>
              <w:bottom w:val="single" w:sz="8" w:space="0" w:color="auto"/>
              <w:right w:val="single" w:sz="4" w:space="0" w:color="auto"/>
            </w:tcBorders>
            <w:shd w:val="clear" w:color="auto" w:fill="auto"/>
            <w:noWrap/>
            <w:vAlign w:val="bottom"/>
            <w:hideMark/>
          </w:tcPr>
          <w:p w14:paraId="5FF608FC"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30,3</w:t>
            </w:r>
          </w:p>
        </w:tc>
        <w:tc>
          <w:tcPr>
            <w:tcW w:w="0" w:type="auto"/>
            <w:tcBorders>
              <w:top w:val="nil"/>
              <w:left w:val="nil"/>
              <w:bottom w:val="single" w:sz="8" w:space="0" w:color="auto"/>
              <w:right w:val="single" w:sz="4" w:space="0" w:color="auto"/>
            </w:tcBorders>
            <w:shd w:val="clear" w:color="auto" w:fill="auto"/>
            <w:noWrap/>
            <w:vAlign w:val="bottom"/>
            <w:hideMark/>
          </w:tcPr>
          <w:p w14:paraId="7CC386E2"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31,9</w:t>
            </w:r>
          </w:p>
        </w:tc>
        <w:tc>
          <w:tcPr>
            <w:tcW w:w="0" w:type="auto"/>
            <w:tcBorders>
              <w:top w:val="nil"/>
              <w:left w:val="nil"/>
              <w:bottom w:val="single" w:sz="8" w:space="0" w:color="auto"/>
              <w:right w:val="single" w:sz="4" w:space="0" w:color="auto"/>
            </w:tcBorders>
            <w:shd w:val="clear" w:color="auto" w:fill="auto"/>
            <w:noWrap/>
            <w:vAlign w:val="bottom"/>
            <w:hideMark/>
          </w:tcPr>
          <w:p w14:paraId="741A760C"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26,7</w:t>
            </w:r>
          </w:p>
        </w:tc>
        <w:tc>
          <w:tcPr>
            <w:tcW w:w="0" w:type="auto"/>
            <w:tcBorders>
              <w:top w:val="nil"/>
              <w:left w:val="nil"/>
              <w:bottom w:val="single" w:sz="8" w:space="0" w:color="auto"/>
              <w:right w:val="single" w:sz="4" w:space="0" w:color="auto"/>
            </w:tcBorders>
            <w:shd w:val="clear" w:color="auto" w:fill="auto"/>
            <w:noWrap/>
            <w:vAlign w:val="bottom"/>
            <w:hideMark/>
          </w:tcPr>
          <w:p w14:paraId="362FA491"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31,6</w:t>
            </w:r>
          </w:p>
        </w:tc>
        <w:tc>
          <w:tcPr>
            <w:tcW w:w="0" w:type="auto"/>
            <w:tcBorders>
              <w:top w:val="nil"/>
              <w:left w:val="nil"/>
              <w:bottom w:val="single" w:sz="8" w:space="0" w:color="auto"/>
              <w:right w:val="single" w:sz="4" w:space="0" w:color="auto"/>
            </w:tcBorders>
            <w:shd w:val="clear" w:color="auto" w:fill="auto"/>
            <w:noWrap/>
            <w:vAlign w:val="bottom"/>
            <w:hideMark/>
          </w:tcPr>
          <w:p w14:paraId="5CC93267"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28,4</w:t>
            </w:r>
          </w:p>
        </w:tc>
        <w:tc>
          <w:tcPr>
            <w:tcW w:w="0" w:type="auto"/>
            <w:tcBorders>
              <w:top w:val="nil"/>
              <w:left w:val="nil"/>
              <w:bottom w:val="single" w:sz="8" w:space="0" w:color="auto"/>
              <w:right w:val="single" w:sz="4" w:space="0" w:color="auto"/>
            </w:tcBorders>
            <w:shd w:val="clear" w:color="auto" w:fill="auto"/>
            <w:noWrap/>
            <w:vAlign w:val="bottom"/>
            <w:hideMark/>
          </w:tcPr>
          <w:p w14:paraId="2D9F908E"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30,2</w:t>
            </w:r>
          </w:p>
        </w:tc>
        <w:tc>
          <w:tcPr>
            <w:tcW w:w="0" w:type="auto"/>
            <w:tcBorders>
              <w:top w:val="nil"/>
              <w:left w:val="nil"/>
              <w:bottom w:val="single" w:sz="8" w:space="0" w:color="auto"/>
              <w:right w:val="single" w:sz="4" w:space="0" w:color="auto"/>
            </w:tcBorders>
            <w:shd w:val="clear" w:color="auto" w:fill="auto"/>
            <w:noWrap/>
            <w:vAlign w:val="bottom"/>
            <w:hideMark/>
          </w:tcPr>
          <w:p w14:paraId="5D796A15"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27,0</w:t>
            </w:r>
          </w:p>
        </w:tc>
        <w:tc>
          <w:tcPr>
            <w:tcW w:w="0" w:type="auto"/>
            <w:tcBorders>
              <w:top w:val="nil"/>
              <w:left w:val="nil"/>
              <w:bottom w:val="single" w:sz="8" w:space="0" w:color="auto"/>
              <w:right w:val="single" w:sz="4" w:space="0" w:color="auto"/>
            </w:tcBorders>
            <w:shd w:val="clear" w:color="auto" w:fill="auto"/>
            <w:noWrap/>
            <w:vAlign w:val="bottom"/>
            <w:hideMark/>
          </w:tcPr>
          <w:p w14:paraId="15E780F2"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32,7</w:t>
            </w:r>
          </w:p>
        </w:tc>
        <w:tc>
          <w:tcPr>
            <w:tcW w:w="0" w:type="auto"/>
            <w:tcBorders>
              <w:top w:val="nil"/>
              <w:left w:val="nil"/>
              <w:bottom w:val="single" w:sz="8" w:space="0" w:color="auto"/>
              <w:right w:val="single" w:sz="8" w:space="0" w:color="auto"/>
            </w:tcBorders>
            <w:shd w:val="clear" w:color="auto" w:fill="auto"/>
            <w:noWrap/>
            <w:vAlign w:val="bottom"/>
            <w:hideMark/>
          </w:tcPr>
          <w:p w14:paraId="6D4A8B2B"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25,5</w:t>
            </w:r>
          </w:p>
        </w:tc>
      </w:tr>
      <w:tr w:rsidR="000C1871" w:rsidRPr="000C1871" w14:paraId="40990B2D" w14:textId="77777777" w:rsidTr="005E21B5">
        <w:trPr>
          <w:trHeight w:val="260"/>
        </w:trPr>
        <w:tc>
          <w:tcPr>
            <w:tcW w:w="0" w:type="auto"/>
            <w:tcBorders>
              <w:top w:val="nil"/>
              <w:left w:val="single" w:sz="8" w:space="0" w:color="auto"/>
              <w:bottom w:val="single" w:sz="8" w:space="0" w:color="auto"/>
              <w:right w:val="single" w:sz="4" w:space="0" w:color="auto"/>
            </w:tcBorders>
            <w:shd w:val="clear" w:color="auto" w:fill="auto"/>
            <w:noWrap/>
            <w:vAlign w:val="bottom"/>
            <w:hideMark/>
          </w:tcPr>
          <w:p w14:paraId="5FAA51AC" w14:textId="77777777" w:rsidR="000C1871" w:rsidRPr="000C1871" w:rsidRDefault="000C1871" w:rsidP="000C1871">
            <w:pPr>
              <w:spacing w:after="0" w:line="240" w:lineRule="auto"/>
              <w:rPr>
                <w:rFonts w:ascii="Arial" w:eastAsia="Times New Roman" w:hAnsi="Arial" w:cs="Arial"/>
                <w:sz w:val="20"/>
                <w:szCs w:val="20"/>
                <w:lang w:eastAsia="cs-CZ"/>
              </w:rPr>
            </w:pPr>
            <w:r w:rsidRPr="000C1871">
              <w:rPr>
                <w:rFonts w:ascii="Arial" w:eastAsia="Times New Roman" w:hAnsi="Arial" w:cs="Arial"/>
                <w:sz w:val="20"/>
                <w:szCs w:val="20"/>
                <w:lang w:eastAsia="cs-CZ"/>
              </w:rPr>
              <w:t>Vysokoškolské</w:t>
            </w:r>
          </w:p>
        </w:tc>
        <w:tc>
          <w:tcPr>
            <w:tcW w:w="0" w:type="auto"/>
            <w:tcBorders>
              <w:top w:val="nil"/>
              <w:left w:val="nil"/>
              <w:bottom w:val="single" w:sz="8" w:space="0" w:color="auto"/>
              <w:right w:val="single" w:sz="4" w:space="0" w:color="auto"/>
            </w:tcBorders>
            <w:shd w:val="clear" w:color="auto" w:fill="auto"/>
            <w:noWrap/>
            <w:vAlign w:val="bottom"/>
            <w:hideMark/>
          </w:tcPr>
          <w:p w14:paraId="240C25D4"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14,4</w:t>
            </w:r>
          </w:p>
        </w:tc>
        <w:tc>
          <w:tcPr>
            <w:tcW w:w="0" w:type="auto"/>
            <w:tcBorders>
              <w:top w:val="nil"/>
              <w:left w:val="nil"/>
              <w:bottom w:val="single" w:sz="8" w:space="0" w:color="auto"/>
              <w:right w:val="single" w:sz="4" w:space="0" w:color="auto"/>
            </w:tcBorders>
            <w:shd w:val="clear" w:color="auto" w:fill="auto"/>
            <w:noWrap/>
            <w:vAlign w:val="bottom"/>
            <w:hideMark/>
          </w:tcPr>
          <w:p w14:paraId="0113F08A"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12,8</w:t>
            </w:r>
          </w:p>
        </w:tc>
        <w:tc>
          <w:tcPr>
            <w:tcW w:w="0" w:type="auto"/>
            <w:tcBorders>
              <w:top w:val="nil"/>
              <w:left w:val="nil"/>
              <w:bottom w:val="single" w:sz="8" w:space="0" w:color="auto"/>
              <w:right w:val="single" w:sz="4" w:space="0" w:color="auto"/>
            </w:tcBorders>
            <w:shd w:val="clear" w:color="auto" w:fill="auto"/>
            <w:noWrap/>
            <w:vAlign w:val="bottom"/>
            <w:hideMark/>
          </w:tcPr>
          <w:p w14:paraId="74FF8C49"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10,6</w:t>
            </w:r>
          </w:p>
        </w:tc>
        <w:tc>
          <w:tcPr>
            <w:tcW w:w="0" w:type="auto"/>
            <w:tcBorders>
              <w:top w:val="nil"/>
              <w:left w:val="nil"/>
              <w:bottom w:val="single" w:sz="8" w:space="0" w:color="auto"/>
              <w:right w:val="single" w:sz="4" w:space="0" w:color="auto"/>
            </w:tcBorders>
            <w:shd w:val="clear" w:color="auto" w:fill="auto"/>
            <w:noWrap/>
            <w:vAlign w:val="bottom"/>
            <w:hideMark/>
          </w:tcPr>
          <w:p w14:paraId="0AB5C888"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14,6</w:t>
            </w:r>
          </w:p>
        </w:tc>
        <w:tc>
          <w:tcPr>
            <w:tcW w:w="0" w:type="auto"/>
            <w:tcBorders>
              <w:top w:val="nil"/>
              <w:left w:val="nil"/>
              <w:bottom w:val="single" w:sz="8" w:space="0" w:color="auto"/>
              <w:right w:val="single" w:sz="4" w:space="0" w:color="auto"/>
            </w:tcBorders>
            <w:shd w:val="clear" w:color="auto" w:fill="auto"/>
            <w:noWrap/>
            <w:vAlign w:val="bottom"/>
            <w:hideMark/>
          </w:tcPr>
          <w:p w14:paraId="7ADAB9BB"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10,5</w:t>
            </w:r>
          </w:p>
        </w:tc>
        <w:tc>
          <w:tcPr>
            <w:tcW w:w="0" w:type="auto"/>
            <w:tcBorders>
              <w:top w:val="nil"/>
              <w:left w:val="nil"/>
              <w:bottom w:val="single" w:sz="8" w:space="0" w:color="auto"/>
              <w:right w:val="single" w:sz="4" w:space="0" w:color="auto"/>
            </w:tcBorders>
            <w:shd w:val="clear" w:color="auto" w:fill="auto"/>
            <w:noWrap/>
            <w:vAlign w:val="bottom"/>
            <w:hideMark/>
          </w:tcPr>
          <w:p w14:paraId="34144135"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16,8</w:t>
            </w:r>
          </w:p>
        </w:tc>
        <w:tc>
          <w:tcPr>
            <w:tcW w:w="0" w:type="auto"/>
            <w:tcBorders>
              <w:top w:val="nil"/>
              <w:left w:val="nil"/>
              <w:bottom w:val="single" w:sz="8" w:space="0" w:color="auto"/>
              <w:right w:val="single" w:sz="4" w:space="0" w:color="auto"/>
            </w:tcBorders>
            <w:shd w:val="clear" w:color="auto" w:fill="auto"/>
            <w:noWrap/>
            <w:vAlign w:val="bottom"/>
            <w:hideMark/>
          </w:tcPr>
          <w:p w14:paraId="081654EA"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10,4</w:t>
            </w:r>
          </w:p>
        </w:tc>
        <w:tc>
          <w:tcPr>
            <w:tcW w:w="0" w:type="auto"/>
            <w:tcBorders>
              <w:top w:val="nil"/>
              <w:left w:val="nil"/>
              <w:bottom w:val="single" w:sz="8" w:space="0" w:color="auto"/>
              <w:right w:val="single" w:sz="4" w:space="0" w:color="auto"/>
            </w:tcBorders>
            <w:shd w:val="clear" w:color="auto" w:fill="auto"/>
            <w:noWrap/>
            <w:vAlign w:val="bottom"/>
            <w:hideMark/>
          </w:tcPr>
          <w:p w14:paraId="5BC4537F"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18,6</w:t>
            </w:r>
          </w:p>
        </w:tc>
        <w:tc>
          <w:tcPr>
            <w:tcW w:w="0" w:type="auto"/>
            <w:tcBorders>
              <w:top w:val="nil"/>
              <w:left w:val="nil"/>
              <w:bottom w:val="single" w:sz="8" w:space="0" w:color="auto"/>
              <w:right w:val="single" w:sz="4" w:space="0" w:color="auto"/>
            </w:tcBorders>
            <w:shd w:val="clear" w:color="auto" w:fill="auto"/>
            <w:noWrap/>
            <w:vAlign w:val="bottom"/>
            <w:hideMark/>
          </w:tcPr>
          <w:p w14:paraId="15C41BB6"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9,1</w:t>
            </w:r>
          </w:p>
        </w:tc>
        <w:tc>
          <w:tcPr>
            <w:tcW w:w="0" w:type="auto"/>
            <w:tcBorders>
              <w:top w:val="nil"/>
              <w:left w:val="nil"/>
              <w:bottom w:val="single" w:sz="8" w:space="0" w:color="auto"/>
              <w:right w:val="single" w:sz="4" w:space="0" w:color="auto"/>
            </w:tcBorders>
            <w:shd w:val="clear" w:color="auto" w:fill="auto"/>
            <w:noWrap/>
            <w:vAlign w:val="bottom"/>
            <w:hideMark/>
          </w:tcPr>
          <w:p w14:paraId="1F67D02A"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15,8</w:t>
            </w:r>
          </w:p>
        </w:tc>
        <w:tc>
          <w:tcPr>
            <w:tcW w:w="0" w:type="auto"/>
            <w:tcBorders>
              <w:top w:val="nil"/>
              <w:left w:val="nil"/>
              <w:bottom w:val="single" w:sz="8" w:space="0" w:color="auto"/>
              <w:right w:val="single" w:sz="8" w:space="0" w:color="auto"/>
            </w:tcBorders>
            <w:shd w:val="clear" w:color="auto" w:fill="auto"/>
            <w:noWrap/>
            <w:vAlign w:val="bottom"/>
            <w:hideMark/>
          </w:tcPr>
          <w:p w14:paraId="6CA993D4" w14:textId="77777777" w:rsidR="000C1871" w:rsidRPr="000C1871" w:rsidRDefault="000C1871" w:rsidP="000C1871">
            <w:pPr>
              <w:spacing w:after="0" w:line="240" w:lineRule="auto"/>
              <w:jc w:val="right"/>
              <w:rPr>
                <w:rFonts w:ascii="Arial" w:eastAsia="Times New Roman" w:hAnsi="Arial" w:cs="Arial"/>
                <w:sz w:val="20"/>
                <w:szCs w:val="20"/>
                <w:lang w:eastAsia="cs-CZ"/>
              </w:rPr>
            </w:pPr>
            <w:r w:rsidRPr="000C1871">
              <w:rPr>
                <w:rFonts w:ascii="Arial" w:eastAsia="Times New Roman" w:hAnsi="Arial" w:cs="Arial"/>
                <w:sz w:val="20"/>
                <w:szCs w:val="20"/>
                <w:lang w:eastAsia="cs-CZ"/>
              </w:rPr>
              <w:t>9,4</w:t>
            </w:r>
          </w:p>
        </w:tc>
      </w:tr>
    </w:tbl>
    <w:p w14:paraId="12A10278" w14:textId="77777777" w:rsidR="00110B97" w:rsidRDefault="00110B97" w:rsidP="00C84969">
      <w:pPr>
        <w:jc w:val="both"/>
        <w:rPr>
          <w:rFonts w:ascii="Tahoma" w:hAnsi="Tahoma" w:cs="Tahoma"/>
          <w:sz w:val="20"/>
          <w:szCs w:val="20"/>
        </w:rPr>
      </w:pPr>
    </w:p>
    <w:p w14:paraId="65A9DE92" w14:textId="77777777" w:rsidR="002875E2" w:rsidRDefault="002875E2" w:rsidP="00C84969">
      <w:pPr>
        <w:jc w:val="both"/>
        <w:rPr>
          <w:rFonts w:ascii="Tahoma" w:hAnsi="Tahoma" w:cs="Tahoma"/>
          <w:sz w:val="20"/>
          <w:szCs w:val="20"/>
        </w:rPr>
      </w:pPr>
    </w:p>
    <w:p w14:paraId="7BC18880" w14:textId="77777777" w:rsidR="002875E2" w:rsidRDefault="002875E2" w:rsidP="00C84969">
      <w:pPr>
        <w:jc w:val="both"/>
        <w:rPr>
          <w:rFonts w:ascii="Tahoma" w:hAnsi="Tahoma" w:cs="Tahoma"/>
          <w:sz w:val="20"/>
          <w:szCs w:val="20"/>
        </w:rPr>
      </w:pPr>
    </w:p>
    <w:p w14:paraId="6670B5A6" w14:textId="77777777" w:rsidR="002875E2" w:rsidRDefault="002875E2" w:rsidP="00C84969">
      <w:pPr>
        <w:jc w:val="both"/>
        <w:rPr>
          <w:rFonts w:ascii="Tahoma" w:hAnsi="Tahoma" w:cs="Tahoma"/>
          <w:sz w:val="20"/>
          <w:szCs w:val="20"/>
        </w:rPr>
      </w:pPr>
    </w:p>
    <w:p w14:paraId="11DCD1DF" w14:textId="77777777" w:rsidR="002875E2" w:rsidRDefault="002875E2" w:rsidP="00C84969">
      <w:pPr>
        <w:jc w:val="both"/>
        <w:rPr>
          <w:rFonts w:ascii="Tahoma" w:hAnsi="Tahoma" w:cs="Tahoma"/>
          <w:sz w:val="20"/>
          <w:szCs w:val="20"/>
        </w:rPr>
      </w:pPr>
    </w:p>
    <w:p w14:paraId="0A0C66C2" w14:textId="77777777" w:rsidR="002875E2" w:rsidRDefault="002875E2" w:rsidP="00C84969">
      <w:pPr>
        <w:jc w:val="both"/>
        <w:rPr>
          <w:rFonts w:ascii="Tahoma" w:hAnsi="Tahoma" w:cs="Tahoma"/>
          <w:sz w:val="20"/>
          <w:szCs w:val="20"/>
        </w:rPr>
      </w:pPr>
    </w:p>
    <w:p w14:paraId="39C65E4A" w14:textId="59246D80" w:rsidR="00594966" w:rsidRDefault="00110B97" w:rsidP="007D69B0">
      <w:pPr>
        <w:pStyle w:val="Nadpis2"/>
        <w:numPr>
          <w:ilvl w:val="0"/>
          <w:numId w:val="0"/>
        </w:numPr>
        <w:ind w:left="576" w:hanging="576"/>
      </w:pPr>
      <w:bookmarkStart w:id="175" w:name="_Toc142926607"/>
      <w:r>
        <w:lastRenderedPageBreak/>
        <w:t>10.2 Tabulky rozvoje sociálních služeb v Moravskoslezském kraji</w:t>
      </w:r>
      <w:bookmarkEnd w:id="175"/>
    </w:p>
    <w:p w14:paraId="50FD8183" w14:textId="77777777" w:rsidR="00C43D6B" w:rsidRPr="00C43D6B" w:rsidRDefault="00C43D6B" w:rsidP="00C43D6B"/>
    <w:p w14:paraId="34B5F38B" w14:textId="770E78FA" w:rsidR="00594966" w:rsidRDefault="00594966" w:rsidP="00594966">
      <w:pPr>
        <w:pStyle w:val="Titulek"/>
        <w:keepNext/>
        <w:rPr>
          <w:b w:val="0"/>
          <w:sz w:val="20"/>
          <w:szCs w:val="20"/>
        </w:rPr>
      </w:pPr>
      <w:bookmarkStart w:id="176" w:name="_Toc142926509"/>
      <w:r w:rsidRPr="00FB03F4">
        <w:rPr>
          <w:sz w:val="20"/>
          <w:szCs w:val="20"/>
        </w:rPr>
        <w:t xml:space="preserve">Tabulka </w:t>
      </w:r>
      <w:r w:rsidRPr="00FB03F4">
        <w:rPr>
          <w:sz w:val="20"/>
          <w:szCs w:val="20"/>
        </w:rPr>
        <w:fldChar w:fldCharType="begin"/>
      </w:r>
      <w:r w:rsidRPr="00FB03F4">
        <w:rPr>
          <w:sz w:val="20"/>
          <w:szCs w:val="20"/>
        </w:rPr>
        <w:instrText xml:space="preserve"> SEQ Tabulka \* ARABIC </w:instrText>
      </w:r>
      <w:r w:rsidRPr="00FB03F4">
        <w:rPr>
          <w:sz w:val="20"/>
          <w:szCs w:val="20"/>
        </w:rPr>
        <w:fldChar w:fldCharType="separate"/>
      </w:r>
      <w:r w:rsidR="00E30880">
        <w:rPr>
          <w:noProof/>
          <w:sz w:val="20"/>
          <w:szCs w:val="20"/>
        </w:rPr>
        <w:t>24</w:t>
      </w:r>
      <w:r w:rsidRPr="00FB03F4">
        <w:rPr>
          <w:sz w:val="20"/>
          <w:szCs w:val="20"/>
        </w:rPr>
        <w:fldChar w:fldCharType="end"/>
      </w:r>
      <w:r w:rsidRPr="00FB03F4">
        <w:rPr>
          <w:sz w:val="20"/>
          <w:szCs w:val="20"/>
        </w:rPr>
        <w:t xml:space="preserve">: </w:t>
      </w:r>
      <w:r>
        <w:rPr>
          <w:b w:val="0"/>
          <w:sz w:val="20"/>
          <w:szCs w:val="20"/>
        </w:rPr>
        <w:t>Limitovaný maximální rozvoj sociálních služeb v MSK na období 2024-2026</w:t>
      </w:r>
      <w:bookmarkEnd w:id="176"/>
    </w:p>
    <w:p w14:paraId="434CDF02" w14:textId="5F56E21C" w:rsidR="00594966" w:rsidRDefault="00BA0AB8" w:rsidP="00594966">
      <w:r w:rsidRPr="00BA0AB8">
        <w:rPr>
          <w:noProof/>
        </w:rPr>
        <w:drawing>
          <wp:inline distT="0" distB="0" distL="0" distR="0" wp14:anchorId="20870718" wp14:editId="79F3E65E">
            <wp:extent cx="5760720" cy="3287612"/>
            <wp:effectExtent l="0" t="0" r="0" b="825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765106" cy="3290115"/>
                    </a:xfrm>
                    <a:prstGeom prst="rect">
                      <a:avLst/>
                    </a:prstGeom>
                    <a:noFill/>
                    <a:ln>
                      <a:noFill/>
                    </a:ln>
                  </pic:spPr>
                </pic:pic>
              </a:graphicData>
            </a:graphic>
          </wp:inline>
        </w:drawing>
      </w:r>
    </w:p>
    <w:p w14:paraId="727E1774" w14:textId="58E974BD" w:rsidR="00110B97" w:rsidRDefault="00594966" w:rsidP="000D57EA">
      <w:pPr>
        <w:jc w:val="both"/>
        <w:rPr>
          <w:rFonts w:ascii="Tahoma" w:hAnsi="Tahoma" w:cs="Tahoma"/>
          <w:sz w:val="20"/>
          <w:szCs w:val="20"/>
        </w:rPr>
      </w:pPr>
      <w:r w:rsidRPr="000D57EA">
        <w:rPr>
          <w:rFonts w:ascii="Tahoma" w:hAnsi="Tahoma" w:cs="Tahoma"/>
          <w:sz w:val="20"/>
          <w:szCs w:val="20"/>
        </w:rPr>
        <w:t xml:space="preserve">V Tabulce </w:t>
      </w:r>
      <w:r w:rsidR="00450900" w:rsidRPr="000D57EA">
        <w:rPr>
          <w:rFonts w:ascii="Tahoma" w:hAnsi="Tahoma" w:cs="Tahoma"/>
          <w:sz w:val="20"/>
          <w:szCs w:val="20"/>
        </w:rPr>
        <w:t>24</w:t>
      </w:r>
      <w:r w:rsidRPr="000D57EA">
        <w:rPr>
          <w:rFonts w:ascii="Tahoma" w:hAnsi="Tahoma" w:cs="Tahoma"/>
          <w:sz w:val="20"/>
          <w:szCs w:val="20"/>
        </w:rPr>
        <w:t xml:space="preserve"> je zahrnutý </w:t>
      </w:r>
      <w:r w:rsidR="000C61B2" w:rsidRPr="000D57EA">
        <w:rPr>
          <w:rFonts w:ascii="Tahoma" w:hAnsi="Tahoma" w:cs="Tahoma"/>
          <w:sz w:val="20"/>
          <w:szCs w:val="20"/>
        </w:rPr>
        <w:t xml:space="preserve">limitovaný maximální </w:t>
      </w:r>
      <w:r w:rsidR="001528AE" w:rsidRPr="000D57EA">
        <w:rPr>
          <w:rFonts w:ascii="Tahoma" w:hAnsi="Tahoma" w:cs="Tahoma"/>
          <w:sz w:val="20"/>
          <w:szCs w:val="20"/>
        </w:rPr>
        <w:t>rozvoj kapacit pobytových sociálních služeb</w:t>
      </w:r>
      <w:r w:rsidR="00972557">
        <w:rPr>
          <w:rFonts w:ascii="Tahoma" w:hAnsi="Tahoma" w:cs="Tahoma"/>
          <w:sz w:val="20"/>
          <w:szCs w:val="20"/>
        </w:rPr>
        <w:t xml:space="preserve"> jejichž zadavatelem jsou obce a Moravskoslezský kraj</w:t>
      </w:r>
      <w:r w:rsidR="0057742B">
        <w:rPr>
          <w:rFonts w:ascii="Tahoma" w:hAnsi="Tahoma" w:cs="Tahoma"/>
          <w:sz w:val="20"/>
          <w:szCs w:val="20"/>
        </w:rPr>
        <w:t xml:space="preserve"> dle správních obvodů ORP. </w:t>
      </w:r>
      <w:r w:rsidR="001528AE" w:rsidRPr="000D57EA">
        <w:rPr>
          <w:rFonts w:ascii="Tahoma" w:hAnsi="Tahoma" w:cs="Tahoma"/>
          <w:sz w:val="20"/>
          <w:szCs w:val="20"/>
        </w:rPr>
        <w:t xml:space="preserve"> </w:t>
      </w:r>
    </w:p>
    <w:p w14:paraId="6211DA57" w14:textId="77777777" w:rsidR="00CF09A2" w:rsidRPr="000D57EA" w:rsidRDefault="00CF09A2" w:rsidP="000D57EA">
      <w:pPr>
        <w:jc w:val="both"/>
        <w:rPr>
          <w:rFonts w:ascii="Tahoma" w:hAnsi="Tahoma" w:cs="Tahoma"/>
          <w:sz w:val="20"/>
          <w:szCs w:val="20"/>
        </w:rPr>
      </w:pPr>
    </w:p>
    <w:p w14:paraId="75DC8028" w14:textId="2F2233F9" w:rsidR="00594966" w:rsidRPr="00D00BB7" w:rsidRDefault="00594966" w:rsidP="00594966">
      <w:pPr>
        <w:pStyle w:val="Titulek"/>
        <w:keepNext/>
        <w:rPr>
          <w:sz w:val="20"/>
          <w:szCs w:val="20"/>
        </w:rPr>
      </w:pPr>
      <w:bookmarkStart w:id="177" w:name="_Toc142926510"/>
      <w:r w:rsidRPr="00D00BB7">
        <w:rPr>
          <w:sz w:val="20"/>
          <w:szCs w:val="20"/>
        </w:rPr>
        <w:t xml:space="preserve">Tabulka </w:t>
      </w:r>
      <w:r w:rsidRPr="00D00BB7">
        <w:rPr>
          <w:sz w:val="20"/>
          <w:szCs w:val="20"/>
        </w:rPr>
        <w:fldChar w:fldCharType="begin"/>
      </w:r>
      <w:r w:rsidRPr="00D00BB7">
        <w:rPr>
          <w:sz w:val="20"/>
          <w:szCs w:val="20"/>
        </w:rPr>
        <w:instrText xml:space="preserve"> SEQ Tabulka \* ARABIC </w:instrText>
      </w:r>
      <w:r w:rsidRPr="00D00BB7">
        <w:rPr>
          <w:sz w:val="20"/>
          <w:szCs w:val="20"/>
        </w:rPr>
        <w:fldChar w:fldCharType="separate"/>
      </w:r>
      <w:r w:rsidR="00E30880">
        <w:rPr>
          <w:noProof/>
          <w:sz w:val="20"/>
          <w:szCs w:val="20"/>
        </w:rPr>
        <w:t>25</w:t>
      </w:r>
      <w:r w:rsidRPr="00D00BB7">
        <w:rPr>
          <w:sz w:val="20"/>
          <w:szCs w:val="20"/>
        </w:rPr>
        <w:fldChar w:fldCharType="end"/>
      </w:r>
      <w:r w:rsidRPr="00D00BB7">
        <w:rPr>
          <w:sz w:val="20"/>
          <w:szCs w:val="20"/>
        </w:rPr>
        <w:t xml:space="preserve">: </w:t>
      </w:r>
      <w:r w:rsidRPr="00D00BB7">
        <w:rPr>
          <w:b w:val="0"/>
          <w:bCs w:val="0"/>
          <w:sz w:val="20"/>
          <w:szCs w:val="20"/>
        </w:rPr>
        <w:t xml:space="preserve">Rozvoj kapacit v pobytových </w:t>
      </w:r>
      <w:r w:rsidR="00930DC7">
        <w:rPr>
          <w:b w:val="0"/>
          <w:bCs w:val="0"/>
          <w:sz w:val="20"/>
          <w:szCs w:val="20"/>
        </w:rPr>
        <w:t xml:space="preserve">sociálních </w:t>
      </w:r>
      <w:r w:rsidRPr="00D00BB7">
        <w:rPr>
          <w:b w:val="0"/>
          <w:bCs w:val="0"/>
          <w:sz w:val="20"/>
          <w:szCs w:val="20"/>
        </w:rPr>
        <w:t>služ</w:t>
      </w:r>
      <w:r w:rsidR="00A87362">
        <w:rPr>
          <w:b w:val="0"/>
          <w:bCs w:val="0"/>
          <w:sz w:val="20"/>
          <w:szCs w:val="20"/>
        </w:rPr>
        <w:t>bách jejichž zadavatelem je Moravskoslezský kraj</w:t>
      </w:r>
      <w:bookmarkEnd w:id="177"/>
    </w:p>
    <w:p w14:paraId="272D8302" w14:textId="7CE1B2F9" w:rsidR="00594966" w:rsidRPr="00B64FE4" w:rsidRDefault="00AB5FB2" w:rsidP="00594966">
      <w:pPr>
        <w:rPr>
          <w:rFonts w:ascii="Tahoma" w:hAnsi="Tahoma" w:cs="Tahoma"/>
          <w:b/>
          <w:bCs/>
        </w:rPr>
      </w:pPr>
      <w:r w:rsidRPr="00AB5FB2">
        <w:rPr>
          <w:noProof/>
        </w:rPr>
        <w:drawing>
          <wp:inline distT="0" distB="0" distL="0" distR="0" wp14:anchorId="53B05505" wp14:editId="40D08F37">
            <wp:extent cx="5760720" cy="1034415"/>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760720" cy="1034415"/>
                    </a:xfrm>
                    <a:prstGeom prst="rect">
                      <a:avLst/>
                    </a:prstGeom>
                    <a:noFill/>
                    <a:ln>
                      <a:noFill/>
                    </a:ln>
                  </pic:spPr>
                </pic:pic>
              </a:graphicData>
            </a:graphic>
          </wp:inline>
        </w:drawing>
      </w:r>
    </w:p>
    <w:p w14:paraId="010DBDF7" w14:textId="19723F1B" w:rsidR="00110B97" w:rsidRPr="00AB5FB2" w:rsidRDefault="001528AE" w:rsidP="00AB5FB2">
      <w:pPr>
        <w:jc w:val="both"/>
        <w:rPr>
          <w:rFonts w:ascii="Tahoma" w:hAnsi="Tahoma" w:cs="Tahoma"/>
          <w:sz w:val="20"/>
          <w:szCs w:val="20"/>
        </w:rPr>
      </w:pPr>
      <w:r w:rsidRPr="00931AD2">
        <w:rPr>
          <w:rFonts w:ascii="Tahoma" w:hAnsi="Tahoma" w:cs="Tahoma"/>
          <w:sz w:val="20"/>
          <w:szCs w:val="20"/>
        </w:rPr>
        <w:t xml:space="preserve">Tabulka </w:t>
      </w:r>
      <w:r w:rsidR="00450900" w:rsidRPr="00931AD2">
        <w:rPr>
          <w:rFonts w:ascii="Tahoma" w:hAnsi="Tahoma" w:cs="Tahoma"/>
          <w:sz w:val="20"/>
          <w:szCs w:val="20"/>
        </w:rPr>
        <w:t>2</w:t>
      </w:r>
      <w:r w:rsidR="00CF09A2">
        <w:rPr>
          <w:rFonts w:ascii="Tahoma" w:hAnsi="Tahoma" w:cs="Tahoma"/>
          <w:sz w:val="20"/>
          <w:szCs w:val="20"/>
        </w:rPr>
        <w:t>5</w:t>
      </w:r>
      <w:r w:rsidRPr="00931AD2">
        <w:rPr>
          <w:rFonts w:ascii="Tahoma" w:hAnsi="Tahoma" w:cs="Tahoma"/>
          <w:sz w:val="20"/>
          <w:szCs w:val="20"/>
        </w:rPr>
        <w:t xml:space="preserve"> obsahuje informace o rozvoji kapacit</w:t>
      </w:r>
      <w:r w:rsidR="00CB5789">
        <w:rPr>
          <w:rFonts w:ascii="Tahoma" w:hAnsi="Tahoma" w:cs="Tahoma"/>
          <w:sz w:val="20"/>
          <w:szCs w:val="20"/>
        </w:rPr>
        <w:t xml:space="preserve">, které zadává </w:t>
      </w:r>
      <w:r w:rsidR="0068204B">
        <w:rPr>
          <w:rFonts w:ascii="Tahoma" w:hAnsi="Tahoma" w:cs="Tahoma"/>
          <w:sz w:val="20"/>
          <w:szCs w:val="20"/>
        </w:rPr>
        <w:t>Moravskoslezský kraj, tyto kapacity jsou zahrnuty do Tabulky 24.</w:t>
      </w:r>
      <w:r w:rsidRPr="00931AD2">
        <w:rPr>
          <w:rFonts w:ascii="Tahoma" w:hAnsi="Tahoma" w:cs="Tahoma"/>
          <w:sz w:val="20"/>
          <w:szCs w:val="20"/>
        </w:rPr>
        <w:t xml:space="preserve"> </w:t>
      </w:r>
    </w:p>
    <w:p w14:paraId="12F68392" w14:textId="3C98E0CB" w:rsidR="00C84969" w:rsidRDefault="00A9552E" w:rsidP="001524D3">
      <w:pPr>
        <w:pStyle w:val="Nadpis2"/>
        <w:numPr>
          <w:ilvl w:val="0"/>
          <w:numId w:val="0"/>
        </w:numPr>
        <w:ind w:left="576" w:hanging="576"/>
      </w:pPr>
      <w:bookmarkStart w:id="178" w:name="_Toc142926608"/>
      <w:r>
        <w:lastRenderedPageBreak/>
        <w:t>10.</w:t>
      </w:r>
      <w:r w:rsidR="00110B97">
        <w:t xml:space="preserve">3 </w:t>
      </w:r>
      <w:r w:rsidR="00C91C59">
        <w:t xml:space="preserve">Přehled obcí zapojených do procesu plánování na území </w:t>
      </w:r>
      <w:r w:rsidR="00237103">
        <w:t>M</w:t>
      </w:r>
      <w:r w:rsidR="002E5B89">
        <w:t>oravskoslezského kraje</w:t>
      </w:r>
      <w:bookmarkEnd w:id="178"/>
    </w:p>
    <w:p w14:paraId="21FC4C30" w14:textId="204F5230" w:rsidR="003E5D9C" w:rsidRPr="003E5D9C" w:rsidRDefault="003E5D9C" w:rsidP="003E5D9C">
      <w:pPr>
        <w:pStyle w:val="Titulek"/>
        <w:keepNext/>
        <w:rPr>
          <w:b w:val="0"/>
          <w:sz w:val="20"/>
          <w:szCs w:val="20"/>
        </w:rPr>
      </w:pPr>
      <w:bookmarkStart w:id="179" w:name="_Toc142926511"/>
      <w:r w:rsidRPr="003E5D9C">
        <w:rPr>
          <w:sz w:val="20"/>
          <w:szCs w:val="20"/>
        </w:rPr>
        <w:t xml:space="preserve">Tabulka </w:t>
      </w:r>
      <w:r w:rsidRPr="003E5D9C">
        <w:rPr>
          <w:sz w:val="20"/>
          <w:szCs w:val="20"/>
        </w:rPr>
        <w:fldChar w:fldCharType="begin"/>
      </w:r>
      <w:r w:rsidRPr="003E5D9C">
        <w:rPr>
          <w:sz w:val="20"/>
          <w:szCs w:val="20"/>
        </w:rPr>
        <w:instrText xml:space="preserve"> SEQ Tabulka \* ARABIC </w:instrText>
      </w:r>
      <w:r w:rsidRPr="003E5D9C">
        <w:rPr>
          <w:sz w:val="20"/>
          <w:szCs w:val="20"/>
        </w:rPr>
        <w:fldChar w:fldCharType="separate"/>
      </w:r>
      <w:r w:rsidR="00E30880">
        <w:rPr>
          <w:noProof/>
          <w:sz w:val="20"/>
          <w:szCs w:val="20"/>
        </w:rPr>
        <w:t>26</w:t>
      </w:r>
      <w:r w:rsidRPr="003E5D9C">
        <w:rPr>
          <w:sz w:val="20"/>
          <w:szCs w:val="20"/>
        </w:rPr>
        <w:fldChar w:fldCharType="end"/>
      </w:r>
      <w:r w:rsidRPr="003E5D9C">
        <w:rPr>
          <w:sz w:val="20"/>
          <w:szCs w:val="20"/>
        </w:rPr>
        <w:t xml:space="preserve">: </w:t>
      </w:r>
      <w:r w:rsidRPr="003E5D9C">
        <w:rPr>
          <w:b w:val="0"/>
          <w:sz w:val="20"/>
          <w:szCs w:val="20"/>
        </w:rPr>
        <w:t xml:space="preserve">Obce </w:t>
      </w:r>
      <w:r w:rsidR="00BB511F">
        <w:rPr>
          <w:b w:val="0"/>
          <w:sz w:val="20"/>
          <w:szCs w:val="20"/>
        </w:rPr>
        <w:t>s</w:t>
      </w:r>
      <w:r w:rsidR="009F0EB5">
        <w:rPr>
          <w:b w:val="0"/>
          <w:sz w:val="20"/>
          <w:szCs w:val="20"/>
        </w:rPr>
        <w:t xml:space="preserve"> rozšířenou působností a </w:t>
      </w:r>
      <w:r w:rsidR="00BB511F">
        <w:rPr>
          <w:b w:val="0"/>
          <w:sz w:val="20"/>
          <w:szCs w:val="20"/>
        </w:rPr>
        <w:t>pověřeným obecním úřadem</w:t>
      </w:r>
      <w:r w:rsidR="009F0EB5">
        <w:rPr>
          <w:b w:val="0"/>
          <w:sz w:val="20"/>
          <w:szCs w:val="20"/>
        </w:rPr>
        <w:t>, včetně obcí</w:t>
      </w:r>
      <w:r w:rsidR="00BB511F">
        <w:rPr>
          <w:b w:val="0"/>
          <w:sz w:val="20"/>
          <w:szCs w:val="20"/>
        </w:rPr>
        <w:t xml:space="preserve"> v jejich </w:t>
      </w:r>
      <w:r w:rsidR="003B71F5">
        <w:rPr>
          <w:b w:val="0"/>
          <w:sz w:val="20"/>
          <w:szCs w:val="20"/>
        </w:rPr>
        <w:t>správním obvodu.</w:t>
      </w:r>
      <w:bookmarkEnd w:id="179"/>
    </w:p>
    <w:tbl>
      <w:tblPr>
        <w:tblW w:w="906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23"/>
        <w:gridCol w:w="3838"/>
        <w:gridCol w:w="4703"/>
      </w:tblGrid>
      <w:tr w:rsidR="00246FEC" w:rsidRPr="00724606" w14:paraId="42481277" w14:textId="77777777" w:rsidTr="0066027B">
        <w:trPr>
          <w:trHeight w:val="419"/>
          <w:tblHeader/>
        </w:trPr>
        <w:tc>
          <w:tcPr>
            <w:tcW w:w="523" w:type="dxa"/>
            <w:shd w:val="clear" w:color="auto" w:fill="FFE599" w:themeFill="accent4" w:themeFillTint="66"/>
            <w:vAlign w:val="center"/>
          </w:tcPr>
          <w:p w14:paraId="28C4E401" w14:textId="77777777" w:rsidR="00246FEC" w:rsidRPr="00724606" w:rsidRDefault="00246FEC" w:rsidP="0066027B"/>
        </w:tc>
        <w:tc>
          <w:tcPr>
            <w:tcW w:w="3838" w:type="dxa"/>
            <w:shd w:val="clear" w:color="auto" w:fill="FFE599" w:themeFill="accent4" w:themeFillTint="66"/>
            <w:vAlign w:val="center"/>
            <w:hideMark/>
          </w:tcPr>
          <w:p w14:paraId="246BB2C9" w14:textId="696A2122" w:rsidR="00246FEC" w:rsidRPr="000D43F5" w:rsidRDefault="00246FEC" w:rsidP="0066027B">
            <w:pPr>
              <w:rPr>
                <w:rFonts w:ascii="Tahoma" w:hAnsi="Tahoma" w:cs="Tahoma"/>
                <w:sz w:val="20"/>
                <w:szCs w:val="20"/>
              </w:rPr>
            </w:pPr>
            <w:r w:rsidRPr="000D43F5">
              <w:rPr>
                <w:rFonts w:ascii="Tahoma" w:hAnsi="Tahoma" w:cs="Tahoma"/>
                <w:sz w:val="20"/>
                <w:szCs w:val="20"/>
              </w:rPr>
              <w:t>Obce s</w:t>
            </w:r>
            <w:r w:rsidR="003B71F5">
              <w:rPr>
                <w:rFonts w:ascii="Tahoma" w:hAnsi="Tahoma" w:cs="Tahoma"/>
                <w:sz w:val="20"/>
                <w:szCs w:val="20"/>
              </w:rPr>
              <w:t xml:space="preserve"> rozšířenou působností a </w:t>
            </w:r>
            <w:r w:rsidRPr="000D43F5">
              <w:rPr>
                <w:rFonts w:ascii="Tahoma" w:hAnsi="Tahoma" w:cs="Tahoma"/>
                <w:sz w:val="20"/>
                <w:szCs w:val="20"/>
              </w:rPr>
              <w:t>pověřeným obecním úřadem (</w:t>
            </w:r>
            <w:r w:rsidR="009F0EB5">
              <w:rPr>
                <w:rFonts w:ascii="Tahoma" w:hAnsi="Tahoma" w:cs="Tahoma"/>
                <w:sz w:val="20"/>
                <w:szCs w:val="20"/>
              </w:rPr>
              <w:t xml:space="preserve">včetně </w:t>
            </w:r>
            <w:r w:rsidRPr="000D43F5">
              <w:rPr>
                <w:rFonts w:ascii="Tahoma" w:hAnsi="Tahoma" w:cs="Tahoma"/>
                <w:sz w:val="20"/>
                <w:szCs w:val="20"/>
              </w:rPr>
              <w:t>obc</w:t>
            </w:r>
            <w:r w:rsidR="009F0EB5">
              <w:rPr>
                <w:rFonts w:ascii="Tahoma" w:hAnsi="Tahoma" w:cs="Tahoma"/>
                <w:sz w:val="20"/>
                <w:szCs w:val="20"/>
              </w:rPr>
              <w:t>í</w:t>
            </w:r>
            <w:r w:rsidR="00305113">
              <w:rPr>
                <w:rFonts w:ascii="Tahoma" w:hAnsi="Tahoma" w:cs="Tahoma"/>
                <w:sz w:val="20"/>
                <w:szCs w:val="20"/>
              </w:rPr>
              <w:t xml:space="preserve"> v jejich správních obvodech</w:t>
            </w:r>
            <w:r w:rsidRPr="000D43F5">
              <w:rPr>
                <w:rFonts w:ascii="Tahoma" w:hAnsi="Tahoma" w:cs="Tahoma"/>
                <w:sz w:val="20"/>
                <w:szCs w:val="20"/>
              </w:rPr>
              <w:t>)</w:t>
            </w:r>
          </w:p>
        </w:tc>
        <w:tc>
          <w:tcPr>
            <w:tcW w:w="4703" w:type="dxa"/>
            <w:shd w:val="clear" w:color="auto" w:fill="FFE599" w:themeFill="accent4" w:themeFillTint="66"/>
            <w:vAlign w:val="center"/>
            <w:hideMark/>
          </w:tcPr>
          <w:p w14:paraId="52B69A3E" w14:textId="3F146E50" w:rsidR="00246FEC" w:rsidRPr="000D43F5" w:rsidRDefault="00246FEC" w:rsidP="0066027B">
            <w:pPr>
              <w:rPr>
                <w:rFonts w:ascii="Tahoma" w:hAnsi="Tahoma" w:cs="Tahoma"/>
                <w:sz w:val="20"/>
                <w:szCs w:val="20"/>
              </w:rPr>
            </w:pPr>
            <w:r w:rsidRPr="00BB511F">
              <w:rPr>
                <w:rFonts w:ascii="Tahoma" w:hAnsi="Tahoma" w:cs="Tahoma"/>
                <w:bCs/>
                <w:sz w:val="20"/>
                <w:szCs w:val="20"/>
              </w:rPr>
              <w:t>Aktuálně platný</w:t>
            </w:r>
            <w:r w:rsidRPr="000D43F5">
              <w:rPr>
                <w:rFonts w:ascii="Tahoma" w:hAnsi="Tahoma" w:cs="Tahoma"/>
                <w:sz w:val="20"/>
                <w:szCs w:val="20"/>
              </w:rPr>
              <w:t xml:space="preserve"> strategický dokument obce</w:t>
            </w:r>
            <w:r w:rsidR="00BB511F">
              <w:rPr>
                <w:rFonts w:ascii="Tahoma" w:hAnsi="Tahoma" w:cs="Tahoma"/>
                <w:sz w:val="20"/>
                <w:szCs w:val="20"/>
              </w:rPr>
              <w:t xml:space="preserve"> s</w:t>
            </w:r>
            <w:r w:rsidR="00305113">
              <w:rPr>
                <w:rFonts w:ascii="Tahoma" w:hAnsi="Tahoma" w:cs="Tahoma"/>
                <w:sz w:val="20"/>
                <w:szCs w:val="20"/>
              </w:rPr>
              <w:t xml:space="preserve"> rozšířenou působností a </w:t>
            </w:r>
            <w:r w:rsidR="00BB511F">
              <w:rPr>
                <w:rFonts w:ascii="Tahoma" w:hAnsi="Tahoma" w:cs="Tahoma"/>
                <w:sz w:val="20"/>
                <w:szCs w:val="20"/>
              </w:rPr>
              <w:t>pověřeným obecním úřadem</w:t>
            </w:r>
            <w:r w:rsidRPr="000D43F5">
              <w:rPr>
                <w:rFonts w:ascii="Tahoma" w:hAnsi="Tahoma" w:cs="Tahoma"/>
                <w:sz w:val="20"/>
                <w:szCs w:val="20"/>
              </w:rPr>
              <w:t xml:space="preserve"> </w:t>
            </w:r>
            <w:r w:rsidR="00BB511F">
              <w:rPr>
                <w:rFonts w:ascii="Tahoma" w:hAnsi="Tahoma" w:cs="Tahoma"/>
                <w:sz w:val="20"/>
                <w:szCs w:val="20"/>
              </w:rPr>
              <w:t xml:space="preserve">v </w:t>
            </w:r>
            <w:r w:rsidRPr="000D43F5">
              <w:rPr>
                <w:rFonts w:ascii="Tahoma" w:hAnsi="Tahoma" w:cs="Tahoma"/>
                <w:sz w:val="20"/>
                <w:szCs w:val="20"/>
              </w:rPr>
              <w:t>oblasti plánování rozvoje sociálních služeb (leden 2023)</w:t>
            </w:r>
          </w:p>
        </w:tc>
      </w:tr>
      <w:tr w:rsidR="00246FEC" w:rsidRPr="00724606" w14:paraId="17A23C70" w14:textId="77777777" w:rsidTr="0066027B">
        <w:trPr>
          <w:trHeight w:val="1121"/>
        </w:trPr>
        <w:tc>
          <w:tcPr>
            <w:tcW w:w="523" w:type="dxa"/>
            <w:shd w:val="clear" w:color="auto" w:fill="FFFFFF" w:themeFill="background1"/>
            <w:vAlign w:val="center"/>
            <w:hideMark/>
          </w:tcPr>
          <w:p w14:paraId="61F9462E" w14:textId="77777777" w:rsidR="00246FEC" w:rsidRPr="00724606" w:rsidRDefault="00246FEC" w:rsidP="0066027B">
            <w:r w:rsidRPr="00724606">
              <w:t>1.</w:t>
            </w:r>
          </w:p>
        </w:tc>
        <w:tc>
          <w:tcPr>
            <w:tcW w:w="3838" w:type="dxa"/>
            <w:shd w:val="clear" w:color="auto" w:fill="FFFFFF" w:themeFill="background1"/>
            <w:vAlign w:val="center"/>
            <w:hideMark/>
          </w:tcPr>
          <w:p w14:paraId="33064294"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Bílovec </w:t>
            </w:r>
            <w:r w:rsidRPr="000D43F5">
              <w:rPr>
                <w:rFonts w:ascii="Tahoma" w:hAnsi="Tahoma" w:cs="Tahoma"/>
                <w:sz w:val="20"/>
                <w:szCs w:val="20"/>
              </w:rPr>
              <w:t>(Bílov, Bítov, Bravantice, Jistebník, Kujavy, Slatina, Tísek, Velké Albrechtice)</w:t>
            </w:r>
          </w:p>
        </w:tc>
        <w:tc>
          <w:tcPr>
            <w:tcW w:w="4703" w:type="dxa"/>
            <w:shd w:val="clear" w:color="auto" w:fill="FFFFFF" w:themeFill="background1"/>
            <w:vAlign w:val="center"/>
          </w:tcPr>
          <w:p w14:paraId="123508E0" w14:textId="77777777" w:rsidR="00246FEC" w:rsidRPr="000D43F5" w:rsidRDefault="00246FEC" w:rsidP="0066027B">
            <w:pPr>
              <w:rPr>
                <w:rFonts w:ascii="Tahoma" w:hAnsi="Tahoma" w:cs="Tahoma"/>
                <w:sz w:val="20"/>
                <w:szCs w:val="20"/>
              </w:rPr>
            </w:pPr>
            <w:r w:rsidRPr="000D43F5">
              <w:rPr>
                <w:rFonts w:ascii="Tahoma" w:hAnsi="Tahoma" w:cs="Tahoma"/>
                <w:sz w:val="20"/>
                <w:szCs w:val="20"/>
              </w:rPr>
              <w:t>Komunitní plán sociálních a návazných služeb města Bílovce na období 2019–2023.</w:t>
            </w:r>
          </w:p>
        </w:tc>
      </w:tr>
      <w:tr w:rsidR="00246FEC" w:rsidRPr="00724606" w14:paraId="06B59F6E" w14:textId="77777777" w:rsidTr="0066027B">
        <w:tc>
          <w:tcPr>
            <w:tcW w:w="523" w:type="dxa"/>
            <w:shd w:val="clear" w:color="auto" w:fill="FFFFFF" w:themeFill="background1"/>
            <w:vAlign w:val="center"/>
            <w:hideMark/>
          </w:tcPr>
          <w:p w14:paraId="45F55DF8" w14:textId="77777777" w:rsidR="00246FEC" w:rsidRPr="00724606" w:rsidRDefault="00246FEC" w:rsidP="0066027B">
            <w:r w:rsidRPr="00724606">
              <w:t>2.</w:t>
            </w:r>
          </w:p>
        </w:tc>
        <w:tc>
          <w:tcPr>
            <w:tcW w:w="3838" w:type="dxa"/>
            <w:shd w:val="clear" w:color="auto" w:fill="FFFFFF" w:themeFill="background1"/>
            <w:vAlign w:val="center"/>
            <w:hideMark/>
          </w:tcPr>
          <w:p w14:paraId="7122BF4B"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Bohumín </w:t>
            </w:r>
            <w:r w:rsidRPr="000D43F5">
              <w:rPr>
                <w:rFonts w:ascii="Tahoma" w:hAnsi="Tahoma" w:cs="Tahoma"/>
                <w:sz w:val="20"/>
                <w:szCs w:val="20"/>
              </w:rPr>
              <w:t>(Dolní Lutyně, Rychvald)</w:t>
            </w:r>
          </w:p>
        </w:tc>
        <w:tc>
          <w:tcPr>
            <w:tcW w:w="4703" w:type="dxa"/>
            <w:shd w:val="clear" w:color="auto" w:fill="FFFFFF" w:themeFill="background1"/>
            <w:vAlign w:val="center"/>
            <w:hideMark/>
          </w:tcPr>
          <w:p w14:paraId="5D119608" w14:textId="77777777" w:rsidR="00246FEC" w:rsidRPr="000D43F5" w:rsidRDefault="00246FEC" w:rsidP="0066027B">
            <w:pPr>
              <w:rPr>
                <w:rFonts w:ascii="Tahoma" w:hAnsi="Tahoma" w:cs="Tahoma"/>
                <w:sz w:val="20"/>
                <w:szCs w:val="20"/>
                <w:highlight w:val="green"/>
              </w:rPr>
            </w:pPr>
            <w:r w:rsidRPr="000D43F5">
              <w:rPr>
                <w:rFonts w:ascii="Tahoma" w:hAnsi="Tahoma" w:cs="Tahoma"/>
                <w:sz w:val="20"/>
                <w:szCs w:val="20"/>
              </w:rPr>
              <w:t>Komunitní plán sociálních služeb a návazných aktivit města Bohumína na léta 2023-2026</w:t>
            </w:r>
          </w:p>
        </w:tc>
      </w:tr>
      <w:tr w:rsidR="00246FEC" w:rsidRPr="00724606" w14:paraId="6A25AAF0" w14:textId="77777777" w:rsidTr="0066027B">
        <w:trPr>
          <w:trHeight w:val="249"/>
        </w:trPr>
        <w:tc>
          <w:tcPr>
            <w:tcW w:w="523" w:type="dxa"/>
            <w:shd w:val="clear" w:color="auto" w:fill="FFFFFF" w:themeFill="background1"/>
            <w:vAlign w:val="center"/>
            <w:hideMark/>
          </w:tcPr>
          <w:p w14:paraId="00B1EF5E" w14:textId="77777777" w:rsidR="00246FEC" w:rsidRPr="00724606" w:rsidRDefault="00246FEC" w:rsidP="0066027B">
            <w:r w:rsidRPr="00724606">
              <w:t>3.</w:t>
            </w:r>
          </w:p>
        </w:tc>
        <w:tc>
          <w:tcPr>
            <w:tcW w:w="3838" w:type="dxa"/>
            <w:shd w:val="clear" w:color="auto" w:fill="FFFFFF" w:themeFill="background1"/>
            <w:vAlign w:val="center"/>
            <w:hideMark/>
          </w:tcPr>
          <w:p w14:paraId="4538A9A9"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Bruntál </w:t>
            </w:r>
            <w:r w:rsidRPr="000D43F5">
              <w:rPr>
                <w:rFonts w:ascii="Tahoma" w:hAnsi="Tahoma" w:cs="Tahoma"/>
                <w:sz w:val="20"/>
                <w:szCs w:val="20"/>
              </w:rPr>
              <w:t>(</w:t>
            </w:r>
            <w:r w:rsidRPr="000D43F5">
              <w:rPr>
                <w:rFonts w:ascii="Tahoma" w:hAnsi="Tahoma" w:cs="Tahoma"/>
                <w:sz w:val="20"/>
                <w:szCs w:val="20"/>
                <w:lang w:eastAsia="cs-CZ"/>
              </w:rPr>
              <w:t>Andělská Hora, Bílčice, Dětřichov nad Bystřicí, Dlouhá Stráň, Dvorce, Křišťanovice, Leskovec nad Moravicí, Lomnice, Mezina, Milotice nad Opavou, Moravskoslezský Kočov, Nová Pláň, Nové Heřminovy, Oborná, Razová, Roudno,</w:t>
            </w:r>
            <w:r w:rsidRPr="000D43F5">
              <w:rPr>
                <w:rFonts w:ascii="Tahoma" w:hAnsi="Tahoma" w:cs="Tahoma"/>
                <w:sz w:val="20"/>
                <w:szCs w:val="20"/>
              </w:rPr>
              <w:t xml:space="preserve"> </w:t>
            </w:r>
            <w:r w:rsidRPr="000D43F5">
              <w:rPr>
                <w:rFonts w:ascii="Tahoma" w:hAnsi="Tahoma" w:cs="Tahoma"/>
                <w:sz w:val="20"/>
                <w:szCs w:val="20"/>
                <w:lang w:eastAsia="cs-CZ"/>
              </w:rPr>
              <w:t>Rudná pod Pradědem,</w:t>
            </w:r>
            <w:r w:rsidRPr="000D43F5">
              <w:rPr>
                <w:rFonts w:ascii="Tahoma" w:hAnsi="Tahoma" w:cs="Tahoma"/>
                <w:sz w:val="20"/>
                <w:szCs w:val="20"/>
              </w:rPr>
              <w:t xml:space="preserve"> </w:t>
            </w:r>
            <w:r w:rsidRPr="000D43F5">
              <w:rPr>
                <w:rFonts w:ascii="Tahoma" w:hAnsi="Tahoma" w:cs="Tahoma"/>
                <w:sz w:val="20"/>
                <w:szCs w:val="20"/>
                <w:lang w:eastAsia="cs-CZ"/>
              </w:rPr>
              <w:t>Staré Město, Světlá Hora, Václavov u Bruntálu, Valšov)</w:t>
            </w:r>
          </w:p>
        </w:tc>
        <w:tc>
          <w:tcPr>
            <w:tcW w:w="4703" w:type="dxa"/>
            <w:shd w:val="clear" w:color="auto" w:fill="FFFFFF" w:themeFill="background1"/>
            <w:vAlign w:val="center"/>
            <w:hideMark/>
          </w:tcPr>
          <w:p w14:paraId="29D1A14C" w14:textId="77777777" w:rsidR="00246FEC" w:rsidRPr="000D43F5" w:rsidRDefault="00246FEC" w:rsidP="0066027B">
            <w:pPr>
              <w:rPr>
                <w:rFonts w:ascii="Tahoma" w:hAnsi="Tahoma" w:cs="Tahoma"/>
                <w:sz w:val="20"/>
                <w:szCs w:val="20"/>
                <w:highlight w:val="green"/>
              </w:rPr>
            </w:pPr>
            <w:r w:rsidRPr="000D43F5">
              <w:rPr>
                <w:rFonts w:ascii="Tahoma" w:hAnsi="Tahoma" w:cs="Tahoma"/>
                <w:sz w:val="20"/>
                <w:szCs w:val="20"/>
              </w:rPr>
              <w:t>V. Komunitní plán sociálních služeb na území města Bruntálu na období 2019–2021</w:t>
            </w:r>
          </w:p>
        </w:tc>
      </w:tr>
      <w:tr w:rsidR="00246FEC" w:rsidRPr="00724606" w14:paraId="6AF7A633" w14:textId="77777777" w:rsidTr="0066027B">
        <w:trPr>
          <w:trHeight w:val="171"/>
        </w:trPr>
        <w:tc>
          <w:tcPr>
            <w:tcW w:w="523" w:type="dxa"/>
            <w:shd w:val="clear" w:color="auto" w:fill="FFFFFF" w:themeFill="background1"/>
            <w:vAlign w:val="center"/>
            <w:hideMark/>
          </w:tcPr>
          <w:p w14:paraId="421B9A38" w14:textId="77777777" w:rsidR="00246FEC" w:rsidRPr="00724606" w:rsidRDefault="00246FEC" w:rsidP="0066027B">
            <w:r w:rsidRPr="00724606">
              <w:t>4.</w:t>
            </w:r>
          </w:p>
        </w:tc>
        <w:tc>
          <w:tcPr>
            <w:tcW w:w="3838" w:type="dxa"/>
            <w:shd w:val="clear" w:color="auto" w:fill="FFFFFF" w:themeFill="background1"/>
            <w:vAlign w:val="center"/>
            <w:hideMark/>
          </w:tcPr>
          <w:p w14:paraId="37F838CD" w14:textId="77777777" w:rsidR="00246FEC" w:rsidRPr="000D43F5" w:rsidRDefault="00246FEC" w:rsidP="0066027B">
            <w:pPr>
              <w:rPr>
                <w:rFonts w:ascii="Tahoma" w:hAnsi="Tahoma" w:cs="Tahoma"/>
                <w:sz w:val="20"/>
                <w:szCs w:val="20"/>
              </w:rPr>
            </w:pPr>
            <w:r w:rsidRPr="00197026">
              <w:rPr>
                <w:rFonts w:ascii="Tahoma" w:hAnsi="Tahoma" w:cs="Tahoma"/>
                <w:b/>
                <w:bCs/>
                <w:sz w:val="20"/>
                <w:szCs w:val="20"/>
              </w:rPr>
              <w:t>Český Těšín</w:t>
            </w:r>
            <w:r w:rsidRPr="000D43F5">
              <w:rPr>
                <w:rFonts w:ascii="Tahoma" w:hAnsi="Tahoma" w:cs="Tahoma"/>
                <w:sz w:val="20"/>
                <w:szCs w:val="20"/>
              </w:rPr>
              <w:t xml:space="preserve"> (Chotěbuz)</w:t>
            </w:r>
          </w:p>
        </w:tc>
        <w:tc>
          <w:tcPr>
            <w:tcW w:w="4703" w:type="dxa"/>
            <w:shd w:val="clear" w:color="auto" w:fill="FFFFFF" w:themeFill="background1"/>
            <w:vAlign w:val="center"/>
            <w:hideMark/>
          </w:tcPr>
          <w:p w14:paraId="48A7DDE0" w14:textId="77777777" w:rsidR="00246FEC" w:rsidRPr="000D43F5" w:rsidRDefault="00246FEC" w:rsidP="0066027B">
            <w:pPr>
              <w:rPr>
                <w:rFonts w:ascii="Tahoma" w:hAnsi="Tahoma" w:cs="Tahoma"/>
                <w:sz w:val="20"/>
                <w:szCs w:val="20"/>
                <w:highlight w:val="green"/>
              </w:rPr>
            </w:pPr>
            <w:r w:rsidRPr="000D43F5">
              <w:rPr>
                <w:rFonts w:ascii="Tahoma" w:hAnsi="Tahoma" w:cs="Tahoma"/>
                <w:sz w:val="20"/>
                <w:szCs w:val="20"/>
              </w:rPr>
              <w:t>5. Komunitní plán sociálních služeb a návazných aktivit města Český Těšín na léta 2021–2023</w:t>
            </w:r>
          </w:p>
        </w:tc>
      </w:tr>
      <w:tr w:rsidR="00246FEC" w:rsidRPr="00724606" w14:paraId="7F39A87C" w14:textId="77777777" w:rsidTr="0066027B">
        <w:tc>
          <w:tcPr>
            <w:tcW w:w="523" w:type="dxa"/>
            <w:shd w:val="clear" w:color="auto" w:fill="FFFFFF" w:themeFill="background1"/>
            <w:vAlign w:val="center"/>
            <w:hideMark/>
          </w:tcPr>
          <w:p w14:paraId="39AFEBD6" w14:textId="77777777" w:rsidR="00246FEC" w:rsidRPr="00724606" w:rsidRDefault="00246FEC" w:rsidP="0066027B">
            <w:r w:rsidRPr="00724606">
              <w:t>5.</w:t>
            </w:r>
          </w:p>
        </w:tc>
        <w:tc>
          <w:tcPr>
            <w:tcW w:w="3838" w:type="dxa"/>
            <w:shd w:val="clear" w:color="auto" w:fill="FFFFFF" w:themeFill="background1"/>
            <w:vAlign w:val="center"/>
            <w:hideMark/>
          </w:tcPr>
          <w:p w14:paraId="2CF74D94"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Frenštát p. Radhoštěm </w:t>
            </w:r>
            <w:r w:rsidRPr="000D43F5">
              <w:rPr>
                <w:rFonts w:ascii="Tahoma" w:hAnsi="Tahoma" w:cs="Tahoma"/>
                <w:sz w:val="20"/>
                <w:szCs w:val="20"/>
              </w:rPr>
              <w:t>(Bordovice, Lichnov, Tichá, Trojanovice, Veřovice)</w:t>
            </w:r>
          </w:p>
        </w:tc>
        <w:tc>
          <w:tcPr>
            <w:tcW w:w="4703" w:type="dxa"/>
            <w:shd w:val="clear" w:color="auto" w:fill="FFFFFF" w:themeFill="background1"/>
            <w:vAlign w:val="center"/>
            <w:hideMark/>
          </w:tcPr>
          <w:p w14:paraId="266802A1" w14:textId="77777777" w:rsidR="00246FEC" w:rsidRPr="000D43F5" w:rsidRDefault="00246FEC" w:rsidP="0066027B">
            <w:pPr>
              <w:rPr>
                <w:rFonts w:ascii="Tahoma" w:hAnsi="Tahoma" w:cs="Tahoma"/>
                <w:sz w:val="20"/>
                <w:szCs w:val="20"/>
              </w:rPr>
            </w:pPr>
            <w:r w:rsidRPr="000D43F5">
              <w:rPr>
                <w:rFonts w:ascii="Tahoma" w:hAnsi="Tahoma" w:cs="Tahoma"/>
                <w:sz w:val="20"/>
                <w:szCs w:val="20"/>
              </w:rPr>
              <w:t>Střednědobý plán rozvoje sociálních služeb a navazujících aktivit na období let 2021–2024 na území správního obvodu města Frenštát pod Radhoštěm</w:t>
            </w:r>
          </w:p>
        </w:tc>
      </w:tr>
      <w:tr w:rsidR="00246FEC" w:rsidRPr="00724606" w14:paraId="33396720" w14:textId="77777777" w:rsidTr="0066027B">
        <w:tc>
          <w:tcPr>
            <w:tcW w:w="523" w:type="dxa"/>
            <w:shd w:val="clear" w:color="auto" w:fill="FFFFFF" w:themeFill="background1"/>
            <w:vAlign w:val="center"/>
            <w:hideMark/>
          </w:tcPr>
          <w:p w14:paraId="6201A09F" w14:textId="77777777" w:rsidR="00246FEC" w:rsidRPr="00724606" w:rsidRDefault="00246FEC" w:rsidP="0066027B">
            <w:r w:rsidRPr="00724606">
              <w:t>6.</w:t>
            </w:r>
          </w:p>
        </w:tc>
        <w:tc>
          <w:tcPr>
            <w:tcW w:w="3838" w:type="dxa"/>
            <w:shd w:val="clear" w:color="auto" w:fill="FFFFFF" w:themeFill="background1"/>
            <w:vAlign w:val="center"/>
            <w:hideMark/>
          </w:tcPr>
          <w:p w14:paraId="737BCC19"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Frýdek-Místek (</w:t>
            </w:r>
            <w:r w:rsidRPr="000D43F5">
              <w:rPr>
                <w:rFonts w:ascii="Tahoma" w:hAnsi="Tahoma" w:cs="Tahoma"/>
                <w:sz w:val="20"/>
                <w:szCs w:val="20"/>
              </w:rPr>
              <w:t>Baška, Brušperk, Bruzovice, Dobrá, Dobratice, Dolní Domaslavice, Dolní Tošanovice, Fryčovice, Horní Domaslavice, Horní Tošanovice, Hukvaldy, Kaňovice, Kozlovice, Krásná, Krmelín, Lhotka, Lučina, Morávka, Nižní Lhoty, Nošovice, Palkovice, Paskov, Pazderna, Pražmo, Raškovice, Řepiště, Sedliště, Soběšovice, Staré Město, Staříč, Sviadnov, Třanovice, Vojkovice, Vyšní Lhoty, Žabeň, Žermanice)</w:t>
            </w:r>
          </w:p>
        </w:tc>
        <w:tc>
          <w:tcPr>
            <w:tcW w:w="4703" w:type="dxa"/>
            <w:shd w:val="clear" w:color="auto" w:fill="FFFFFF" w:themeFill="background1"/>
            <w:vAlign w:val="center"/>
            <w:hideMark/>
          </w:tcPr>
          <w:p w14:paraId="6F51E133" w14:textId="77777777" w:rsidR="00246FEC" w:rsidRPr="000D43F5" w:rsidRDefault="00246FEC" w:rsidP="0066027B">
            <w:pPr>
              <w:rPr>
                <w:rFonts w:ascii="Tahoma" w:hAnsi="Tahoma" w:cs="Tahoma"/>
                <w:sz w:val="20"/>
                <w:szCs w:val="20"/>
                <w:highlight w:val="green"/>
              </w:rPr>
            </w:pPr>
            <w:r w:rsidRPr="000D43F5">
              <w:rPr>
                <w:rFonts w:ascii="Tahoma" w:hAnsi="Tahoma" w:cs="Tahoma"/>
                <w:sz w:val="20"/>
                <w:szCs w:val="20"/>
              </w:rPr>
              <w:t>Střednědobý plán rozvoje sociálních služeb a navazujících aktivit Statutárního města Frýdku-Místku na období 2022-2025</w:t>
            </w:r>
          </w:p>
        </w:tc>
      </w:tr>
      <w:tr w:rsidR="00246FEC" w:rsidRPr="00724606" w14:paraId="05E83824" w14:textId="77777777" w:rsidTr="0066027B">
        <w:tc>
          <w:tcPr>
            <w:tcW w:w="523" w:type="dxa"/>
            <w:shd w:val="clear" w:color="auto" w:fill="FFFFFF" w:themeFill="background1"/>
            <w:vAlign w:val="center"/>
            <w:hideMark/>
          </w:tcPr>
          <w:p w14:paraId="3C360B5F" w14:textId="77777777" w:rsidR="00246FEC" w:rsidRPr="00724606" w:rsidRDefault="00246FEC" w:rsidP="0066027B">
            <w:r w:rsidRPr="00724606">
              <w:t>7.</w:t>
            </w:r>
          </w:p>
        </w:tc>
        <w:tc>
          <w:tcPr>
            <w:tcW w:w="3838" w:type="dxa"/>
            <w:shd w:val="clear" w:color="auto" w:fill="FFFFFF" w:themeFill="background1"/>
            <w:vAlign w:val="center"/>
            <w:hideMark/>
          </w:tcPr>
          <w:p w14:paraId="005EFFB3"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Frýdlant n. Ostravicí (</w:t>
            </w:r>
            <w:r w:rsidRPr="000D43F5">
              <w:rPr>
                <w:rFonts w:ascii="Tahoma" w:hAnsi="Tahoma" w:cs="Tahoma"/>
                <w:sz w:val="20"/>
                <w:szCs w:val="20"/>
              </w:rPr>
              <w:t xml:space="preserve">Bílá, Čeladná, Janovice, Kunčice pod Ondřejníkem, </w:t>
            </w:r>
            <w:r w:rsidRPr="000D43F5">
              <w:rPr>
                <w:rFonts w:ascii="Tahoma" w:hAnsi="Tahoma" w:cs="Tahoma"/>
                <w:sz w:val="20"/>
                <w:szCs w:val="20"/>
              </w:rPr>
              <w:lastRenderedPageBreak/>
              <w:t>Malenovice, Metylovice, Ostravice, Pržno, Pstruží, Staré Hamry)</w:t>
            </w:r>
          </w:p>
        </w:tc>
        <w:tc>
          <w:tcPr>
            <w:tcW w:w="4703" w:type="dxa"/>
            <w:shd w:val="clear" w:color="auto" w:fill="FFFFFF" w:themeFill="background1"/>
            <w:vAlign w:val="center"/>
            <w:hideMark/>
          </w:tcPr>
          <w:p w14:paraId="578434BE" w14:textId="77777777" w:rsidR="00246FEC" w:rsidRPr="000D43F5" w:rsidRDefault="00246FEC" w:rsidP="0066027B">
            <w:pPr>
              <w:rPr>
                <w:rFonts w:ascii="Tahoma" w:hAnsi="Tahoma" w:cs="Tahoma"/>
                <w:sz w:val="20"/>
                <w:szCs w:val="20"/>
              </w:rPr>
            </w:pPr>
            <w:r w:rsidRPr="000D43F5">
              <w:rPr>
                <w:rFonts w:ascii="Tahoma" w:hAnsi="Tahoma" w:cs="Tahoma"/>
                <w:sz w:val="20"/>
                <w:szCs w:val="20"/>
              </w:rPr>
              <w:lastRenderedPageBreak/>
              <w:t xml:space="preserve">2. Střednědobý plán rozvoje sociálních služeb Města Frýdlant nad Ostravicí </w:t>
            </w:r>
          </w:p>
        </w:tc>
      </w:tr>
      <w:tr w:rsidR="00246FEC" w:rsidRPr="00225CE7" w14:paraId="4D067867" w14:textId="77777777" w:rsidTr="0066027B">
        <w:tc>
          <w:tcPr>
            <w:tcW w:w="523" w:type="dxa"/>
            <w:shd w:val="clear" w:color="auto" w:fill="FFFFFF" w:themeFill="background1"/>
            <w:vAlign w:val="center"/>
            <w:hideMark/>
          </w:tcPr>
          <w:p w14:paraId="38BE7A25" w14:textId="77777777" w:rsidR="00246FEC" w:rsidRPr="00724606" w:rsidRDefault="00246FEC" w:rsidP="0066027B">
            <w:r w:rsidRPr="00724606">
              <w:t>8.</w:t>
            </w:r>
          </w:p>
        </w:tc>
        <w:tc>
          <w:tcPr>
            <w:tcW w:w="3838" w:type="dxa"/>
            <w:shd w:val="clear" w:color="auto" w:fill="FFFFFF" w:themeFill="background1"/>
            <w:vAlign w:val="center"/>
            <w:hideMark/>
          </w:tcPr>
          <w:p w14:paraId="7E60B8B3" w14:textId="77777777" w:rsidR="00246FEC" w:rsidRPr="000D43F5" w:rsidRDefault="00246FEC" w:rsidP="0066027B">
            <w:pPr>
              <w:rPr>
                <w:rFonts w:ascii="Tahoma" w:hAnsi="Tahoma" w:cs="Tahoma"/>
                <w:sz w:val="20"/>
                <w:szCs w:val="20"/>
              </w:rPr>
            </w:pPr>
            <w:r w:rsidRPr="00197026">
              <w:rPr>
                <w:rFonts w:ascii="Tahoma" w:hAnsi="Tahoma" w:cs="Tahoma"/>
                <w:b/>
                <w:bCs/>
                <w:sz w:val="20"/>
                <w:szCs w:val="20"/>
              </w:rPr>
              <w:t>Fulnek</w:t>
            </w:r>
            <w:r w:rsidRPr="000D43F5">
              <w:rPr>
                <w:rFonts w:ascii="Tahoma" w:hAnsi="Tahoma" w:cs="Tahoma"/>
                <w:sz w:val="20"/>
                <w:szCs w:val="20"/>
              </w:rPr>
              <w:t xml:space="preserve"> (Vrchy)</w:t>
            </w:r>
          </w:p>
        </w:tc>
        <w:tc>
          <w:tcPr>
            <w:tcW w:w="4703" w:type="dxa"/>
            <w:shd w:val="clear" w:color="auto" w:fill="FFFFFF" w:themeFill="background1"/>
            <w:vAlign w:val="center"/>
            <w:hideMark/>
          </w:tcPr>
          <w:p w14:paraId="5F9AB45F" w14:textId="3F6570E0" w:rsidR="00246FEC" w:rsidRPr="00AE13E0" w:rsidRDefault="00AE13E0" w:rsidP="0066027B">
            <w:pPr>
              <w:rPr>
                <w:rFonts w:ascii="Tahoma" w:hAnsi="Tahoma" w:cs="Tahoma"/>
                <w:sz w:val="20"/>
                <w:szCs w:val="20"/>
                <w:highlight w:val="green"/>
              </w:rPr>
            </w:pPr>
            <w:r>
              <w:rPr>
                <w:rFonts w:ascii="Tahoma" w:hAnsi="Tahoma" w:cs="Tahoma"/>
                <w:sz w:val="20"/>
                <w:szCs w:val="20"/>
              </w:rPr>
              <w:t>Plán sociálního začleňování města Fulnek a jeho místních částí pro období 2022-2027</w:t>
            </w:r>
          </w:p>
        </w:tc>
      </w:tr>
      <w:tr w:rsidR="00246FEC" w:rsidRPr="00724606" w14:paraId="17044680" w14:textId="77777777" w:rsidTr="0066027B">
        <w:tc>
          <w:tcPr>
            <w:tcW w:w="523" w:type="dxa"/>
            <w:shd w:val="clear" w:color="auto" w:fill="FFFFFF" w:themeFill="background1"/>
            <w:vAlign w:val="center"/>
            <w:hideMark/>
          </w:tcPr>
          <w:p w14:paraId="0C45E3BC" w14:textId="77777777" w:rsidR="00246FEC" w:rsidRPr="00724606" w:rsidRDefault="00246FEC" w:rsidP="0066027B">
            <w:r w:rsidRPr="00724606">
              <w:t>9.</w:t>
            </w:r>
          </w:p>
        </w:tc>
        <w:tc>
          <w:tcPr>
            <w:tcW w:w="3838" w:type="dxa"/>
            <w:shd w:val="clear" w:color="auto" w:fill="FFFFFF" w:themeFill="background1"/>
            <w:vAlign w:val="center"/>
            <w:hideMark/>
          </w:tcPr>
          <w:p w14:paraId="703E4E61" w14:textId="77777777" w:rsidR="00246FEC" w:rsidRPr="000D43F5" w:rsidRDefault="00246FEC" w:rsidP="0066027B">
            <w:pPr>
              <w:rPr>
                <w:rFonts w:ascii="Tahoma" w:hAnsi="Tahoma" w:cs="Tahoma"/>
                <w:sz w:val="20"/>
                <w:szCs w:val="20"/>
              </w:rPr>
            </w:pPr>
            <w:r w:rsidRPr="00197026">
              <w:rPr>
                <w:rFonts w:ascii="Tahoma" w:hAnsi="Tahoma" w:cs="Tahoma"/>
                <w:b/>
                <w:bCs/>
                <w:sz w:val="20"/>
                <w:szCs w:val="20"/>
              </w:rPr>
              <w:t>Havířov</w:t>
            </w:r>
            <w:r w:rsidRPr="000D43F5">
              <w:rPr>
                <w:rFonts w:ascii="Tahoma" w:hAnsi="Tahoma" w:cs="Tahoma"/>
                <w:sz w:val="20"/>
                <w:szCs w:val="20"/>
              </w:rPr>
              <w:t xml:space="preserve"> (Albrechtice, Horní Bludovice, Horní Suchá, Těrlicko) </w:t>
            </w:r>
          </w:p>
          <w:p w14:paraId="2151CA17" w14:textId="77777777" w:rsidR="00246FEC" w:rsidRPr="000D43F5" w:rsidRDefault="00246FEC" w:rsidP="0066027B">
            <w:pPr>
              <w:rPr>
                <w:rFonts w:ascii="Tahoma" w:hAnsi="Tahoma" w:cs="Tahoma"/>
                <w:sz w:val="20"/>
                <w:szCs w:val="20"/>
              </w:rPr>
            </w:pPr>
          </w:p>
        </w:tc>
        <w:tc>
          <w:tcPr>
            <w:tcW w:w="4703" w:type="dxa"/>
            <w:shd w:val="clear" w:color="auto" w:fill="FFFFFF" w:themeFill="background1"/>
            <w:vAlign w:val="center"/>
            <w:hideMark/>
          </w:tcPr>
          <w:p w14:paraId="59C288BB" w14:textId="52A96E94" w:rsidR="00246FEC" w:rsidRPr="000D43F5" w:rsidRDefault="00246FEC" w:rsidP="0066027B">
            <w:pPr>
              <w:rPr>
                <w:rFonts w:ascii="Tahoma" w:hAnsi="Tahoma" w:cs="Tahoma"/>
                <w:sz w:val="20"/>
                <w:szCs w:val="20"/>
                <w:highlight w:val="green"/>
              </w:rPr>
            </w:pPr>
            <w:r w:rsidRPr="000D43F5">
              <w:rPr>
                <w:rFonts w:ascii="Tahoma" w:hAnsi="Tahoma" w:cs="Tahoma"/>
                <w:sz w:val="20"/>
                <w:szCs w:val="20"/>
              </w:rPr>
              <w:t>Komunitní plán rozvoje sociálních služeb a souvisejících aktivit statutárního města Havířova na období 202</w:t>
            </w:r>
            <w:r w:rsidR="00876B77">
              <w:rPr>
                <w:rFonts w:ascii="Tahoma" w:hAnsi="Tahoma" w:cs="Tahoma"/>
                <w:sz w:val="20"/>
                <w:szCs w:val="20"/>
              </w:rPr>
              <w:t>3</w:t>
            </w:r>
            <w:r w:rsidRPr="000D43F5">
              <w:rPr>
                <w:rFonts w:ascii="Tahoma" w:hAnsi="Tahoma" w:cs="Tahoma"/>
                <w:sz w:val="20"/>
                <w:szCs w:val="20"/>
              </w:rPr>
              <w:t>-202</w:t>
            </w:r>
            <w:r w:rsidR="00876B77">
              <w:rPr>
                <w:rFonts w:ascii="Tahoma" w:hAnsi="Tahoma" w:cs="Tahoma"/>
                <w:sz w:val="20"/>
                <w:szCs w:val="20"/>
              </w:rPr>
              <w:t>5</w:t>
            </w:r>
          </w:p>
        </w:tc>
      </w:tr>
      <w:tr w:rsidR="00246FEC" w:rsidRPr="00724606" w14:paraId="1EC54413" w14:textId="77777777" w:rsidTr="0066027B">
        <w:tc>
          <w:tcPr>
            <w:tcW w:w="523" w:type="dxa"/>
            <w:shd w:val="clear" w:color="auto" w:fill="FFFFFF" w:themeFill="background1"/>
            <w:vAlign w:val="center"/>
            <w:hideMark/>
          </w:tcPr>
          <w:p w14:paraId="1A116ACD" w14:textId="77777777" w:rsidR="00246FEC" w:rsidRPr="00724606" w:rsidRDefault="00246FEC" w:rsidP="0066027B">
            <w:r w:rsidRPr="00724606">
              <w:t>10.</w:t>
            </w:r>
          </w:p>
        </w:tc>
        <w:tc>
          <w:tcPr>
            <w:tcW w:w="3838" w:type="dxa"/>
            <w:shd w:val="clear" w:color="auto" w:fill="FFFFFF" w:themeFill="background1"/>
            <w:vAlign w:val="center"/>
            <w:hideMark/>
          </w:tcPr>
          <w:p w14:paraId="293B0D32" w14:textId="77777777" w:rsidR="00246FEC" w:rsidRPr="000D43F5" w:rsidRDefault="00246FEC" w:rsidP="0066027B">
            <w:pPr>
              <w:rPr>
                <w:rFonts w:ascii="Tahoma" w:hAnsi="Tahoma" w:cs="Tahoma"/>
                <w:sz w:val="20"/>
                <w:szCs w:val="20"/>
              </w:rPr>
            </w:pPr>
            <w:r w:rsidRPr="00197026">
              <w:rPr>
                <w:rFonts w:ascii="Tahoma" w:hAnsi="Tahoma" w:cs="Tahoma"/>
                <w:b/>
                <w:bCs/>
                <w:sz w:val="20"/>
                <w:szCs w:val="20"/>
              </w:rPr>
              <w:t>Hlučín</w:t>
            </w:r>
            <w:r w:rsidRPr="000D43F5">
              <w:rPr>
                <w:rFonts w:ascii="Tahoma" w:hAnsi="Tahoma" w:cs="Tahoma"/>
                <w:sz w:val="20"/>
                <w:szCs w:val="20"/>
              </w:rPr>
              <w:t xml:space="preserve"> (Bělá, Bohuslavice, Darkovice, Děhylov, Dobroslavice, Dolní Benešov, Hať, Kozmice, Ludgeřovice, Markvartovice, Píšť, Šilheřovice, Vřesina, Závada)</w:t>
            </w:r>
          </w:p>
        </w:tc>
        <w:tc>
          <w:tcPr>
            <w:tcW w:w="4703" w:type="dxa"/>
            <w:shd w:val="clear" w:color="auto" w:fill="FFFFFF" w:themeFill="background1"/>
            <w:vAlign w:val="center"/>
            <w:hideMark/>
          </w:tcPr>
          <w:p w14:paraId="5975FF05" w14:textId="657CFB0C" w:rsidR="00246FEC" w:rsidRPr="000D43F5" w:rsidRDefault="00246FEC" w:rsidP="0066027B">
            <w:pPr>
              <w:rPr>
                <w:rFonts w:ascii="Tahoma" w:hAnsi="Tahoma" w:cs="Tahoma"/>
                <w:sz w:val="20"/>
                <w:szCs w:val="20"/>
              </w:rPr>
            </w:pPr>
            <w:r w:rsidRPr="000D43F5">
              <w:rPr>
                <w:rFonts w:ascii="Tahoma" w:hAnsi="Tahoma" w:cs="Tahoma"/>
                <w:sz w:val="20"/>
                <w:szCs w:val="20"/>
              </w:rPr>
              <w:t xml:space="preserve">Střednědobý plán rozvoje sociálních služeb a souvisejících aktivit </w:t>
            </w:r>
            <w:r w:rsidR="00EA75CE">
              <w:rPr>
                <w:rFonts w:ascii="Tahoma" w:hAnsi="Tahoma" w:cs="Tahoma"/>
                <w:sz w:val="20"/>
                <w:szCs w:val="20"/>
              </w:rPr>
              <w:t>H</w:t>
            </w:r>
            <w:r w:rsidRPr="000D43F5">
              <w:rPr>
                <w:rFonts w:ascii="Tahoma" w:hAnsi="Tahoma" w:cs="Tahoma"/>
                <w:sz w:val="20"/>
                <w:szCs w:val="20"/>
              </w:rPr>
              <w:t>lučínsk</w:t>
            </w:r>
            <w:r w:rsidR="00EA75CE">
              <w:rPr>
                <w:rFonts w:ascii="Tahoma" w:hAnsi="Tahoma" w:cs="Tahoma"/>
                <w:sz w:val="20"/>
                <w:szCs w:val="20"/>
              </w:rPr>
              <w:t>a-východ</w:t>
            </w:r>
            <w:r w:rsidRPr="000D43F5">
              <w:rPr>
                <w:rFonts w:ascii="Tahoma" w:hAnsi="Tahoma" w:cs="Tahoma"/>
                <w:sz w:val="20"/>
                <w:szCs w:val="20"/>
              </w:rPr>
              <w:t xml:space="preserve"> 20</w:t>
            </w:r>
            <w:r w:rsidR="00C16587">
              <w:rPr>
                <w:rFonts w:ascii="Tahoma" w:hAnsi="Tahoma" w:cs="Tahoma"/>
                <w:sz w:val="20"/>
                <w:szCs w:val="20"/>
              </w:rPr>
              <w:t>23</w:t>
            </w:r>
            <w:r w:rsidRPr="000D43F5">
              <w:rPr>
                <w:rFonts w:ascii="Tahoma" w:hAnsi="Tahoma" w:cs="Tahoma"/>
                <w:sz w:val="20"/>
                <w:szCs w:val="20"/>
              </w:rPr>
              <w:t>–202</w:t>
            </w:r>
            <w:r w:rsidR="00C16587">
              <w:rPr>
                <w:rFonts w:ascii="Tahoma" w:hAnsi="Tahoma" w:cs="Tahoma"/>
                <w:sz w:val="20"/>
                <w:szCs w:val="20"/>
              </w:rPr>
              <w:t>7</w:t>
            </w:r>
          </w:p>
        </w:tc>
      </w:tr>
      <w:tr w:rsidR="00246FEC" w:rsidRPr="00724606" w14:paraId="53F5B562" w14:textId="77777777" w:rsidTr="0066027B">
        <w:tc>
          <w:tcPr>
            <w:tcW w:w="523" w:type="dxa"/>
            <w:shd w:val="clear" w:color="auto" w:fill="FFFFFF" w:themeFill="background1"/>
            <w:vAlign w:val="center"/>
            <w:hideMark/>
          </w:tcPr>
          <w:p w14:paraId="10D15DE7" w14:textId="77777777" w:rsidR="00246FEC" w:rsidRPr="00724606" w:rsidRDefault="00246FEC" w:rsidP="0066027B">
            <w:r w:rsidRPr="00724606">
              <w:t>11.</w:t>
            </w:r>
          </w:p>
        </w:tc>
        <w:tc>
          <w:tcPr>
            <w:tcW w:w="3838" w:type="dxa"/>
            <w:shd w:val="clear" w:color="auto" w:fill="FFFFFF" w:themeFill="background1"/>
            <w:vAlign w:val="center"/>
            <w:hideMark/>
          </w:tcPr>
          <w:p w14:paraId="4B0C27F5"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Horní Benešov (</w:t>
            </w:r>
            <w:r w:rsidRPr="000D43F5">
              <w:rPr>
                <w:rFonts w:ascii="Tahoma" w:hAnsi="Tahoma" w:cs="Tahoma"/>
                <w:sz w:val="20"/>
                <w:szCs w:val="20"/>
                <w:lang w:eastAsia="cs-CZ"/>
              </w:rPr>
              <w:t>Horní Životice</w:t>
            </w:r>
            <w:r w:rsidRPr="000D43F5">
              <w:rPr>
                <w:rFonts w:ascii="Tahoma" w:hAnsi="Tahoma" w:cs="Tahoma"/>
                <w:b/>
                <w:sz w:val="20"/>
                <w:szCs w:val="20"/>
                <w:lang w:eastAsia="cs-CZ"/>
              </w:rPr>
              <w:t>,</w:t>
            </w:r>
            <w:r w:rsidRPr="000D43F5">
              <w:rPr>
                <w:rFonts w:ascii="Tahoma" w:hAnsi="Tahoma" w:cs="Tahoma"/>
                <w:b/>
                <w:sz w:val="20"/>
                <w:szCs w:val="20"/>
              </w:rPr>
              <w:t xml:space="preserve"> </w:t>
            </w:r>
            <w:r w:rsidRPr="000D43F5">
              <w:rPr>
                <w:rFonts w:ascii="Tahoma" w:hAnsi="Tahoma" w:cs="Tahoma"/>
                <w:sz w:val="20"/>
                <w:szCs w:val="20"/>
                <w:lang w:eastAsia="cs-CZ"/>
              </w:rPr>
              <w:t>Staré Heřminovy, Svobodné Heřmanice)</w:t>
            </w:r>
          </w:p>
        </w:tc>
        <w:tc>
          <w:tcPr>
            <w:tcW w:w="4703" w:type="dxa"/>
            <w:shd w:val="clear" w:color="auto" w:fill="FFFFFF" w:themeFill="background1"/>
            <w:vAlign w:val="center"/>
            <w:hideMark/>
          </w:tcPr>
          <w:p w14:paraId="2C65AEF5" w14:textId="77777777" w:rsidR="00246FEC" w:rsidRPr="000D43F5" w:rsidRDefault="00246FEC" w:rsidP="0066027B">
            <w:pPr>
              <w:rPr>
                <w:rFonts w:ascii="Tahoma" w:hAnsi="Tahoma" w:cs="Tahoma"/>
                <w:sz w:val="20"/>
                <w:szCs w:val="20"/>
              </w:rPr>
            </w:pPr>
            <w:r w:rsidRPr="000D43F5">
              <w:rPr>
                <w:rFonts w:ascii="Tahoma" w:hAnsi="Tahoma" w:cs="Tahoma"/>
                <w:sz w:val="20"/>
                <w:szCs w:val="20"/>
              </w:rPr>
              <w:t>II. komunitní plán města Horní Benešov na období 2016–2020</w:t>
            </w:r>
          </w:p>
        </w:tc>
      </w:tr>
      <w:tr w:rsidR="00246FEC" w:rsidRPr="00724606" w14:paraId="0D988812" w14:textId="77777777" w:rsidTr="0066027B">
        <w:tc>
          <w:tcPr>
            <w:tcW w:w="523" w:type="dxa"/>
            <w:shd w:val="clear" w:color="auto" w:fill="FFFFFF" w:themeFill="background1"/>
            <w:vAlign w:val="center"/>
            <w:hideMark/>
          </w:tcPr>
          <w:p w14:paraId="143C5C47" w14:textId="77777777" w:rsidR="00246FEC" w:rsidRPr="00724606" w:rsidRDefault="00246FEC" w:rsidP="0066027B">
            <w:r w:rsidRPr="00724606">
              <w:t>12.</w:t>
            </w:r>
          </w:p>
        </w:tc>
        <w:tc>
          <w:tcPr>
            <w:tcW w:w="3838" w:type="dxa"/>
            <w:shd w:val="clear" w:color="auto" w:fill="FFFFFF" w:themeFill="background1"/>
            <w:vAlign w:val="center"/>
            <w:hideMark/>
          </w:tcPr>
          <w:p w14:paraId="6AACC3F1"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Jablunkov </w:t>
            </w:r>
            <w:r w:rsidRPr="000D43F5">
              <w:rPr>
                <w:rFonts w:ascii="Tahoma" w:hAnsi="Tahoma" w:cs="Tahoma"/>
                <w:sz w:val="20"/>
                <w:szCs w:val="20"/>
              </w:rPr>
              <w:t>(Bocanovice, Bukovec, Dolní Lomná, Horní Lomná, Hrádek, Hrčava, Milíkov, Mosty u Jablunkova, Návsí, Písečná, Písek)</w:t>
            </w:r>
          </w:p>
        </w:tc>
        <w:tc>
          <w:tcPr>
            <w:tcW w:w="4703" w:type="dxa"/>
            <w:shd w:val="clear" w:color="auto" w:fill="FFFFFF" w:themeFill="background1"/>
            <w:vAlign w:val="center"/>
            <w:hideMark/>
          </w:tcPr>
          <w:p w14:paraId="00E5DE94" w14:textId="20B182B5" w:rsidR="00246FEC" w:rsidRPr="000D43F5" w:rsidRDefault="00246FEC" w:rsidP="0066027B">
            <w:pPr>
              <w:rPr>
                <w:rFonts w:ascii="Tahoma" w:hAnsi="Tahoma" w:cs="Tahoma"/>
                <w:b/>
                <w:sz w:val="20"/>
                <w:szCs w:val="20"/>
              </w:rPr>
            </w:pPr>
            <w:r w:rsidRPr="000D43F5">
              <w:rPr>
                <w:rFonts w:ascii="Tahoma" w:hAnsi="Tahoma" w:cs="Tahoma"/>
                <w:sz w:val="20"/>
                <w:szCs w:val="20"/>
              </w:rPr>
              <w:t>Stře</w:t>
            </w:r>
            <w:r w:rsidR="00BB511F">
              <w:rPr>
                <w:rFonts w:ascii="Tahoma" w:hAnsi="Tahoma" w:cs="Tahoma"/>
                <w:sz w:val="20"/>
                <w:szCs w:val="20"/>
              </w:rPr>
              <w:t>d</w:t>
            </w:r>
            <w:r w:rsidRPr="000D43F5">
              <w:rPr>
                <w:rFonts w:ascii="Tahoma" w:hAnsi="Tahoma" w:cs="Tahoma"/>
                <w:sz w:val="20"/>
                <w:szCs w:val="20"/>
              </w:rPr>
              <w:t>nědobý plán rozvoje sociálních služeb ORP Jablunkov 2022-2024</w:t>
            </w:r>
          </w:p>
        </w:tc>
      </w:tr>
      <w:tr w:rsidR="00246FEC" w:rsidRPr="00724606" w14:paraId="572669B4" w14:textId="77777777" w:rsidTr="0066027B">
        <w:tc>
          <w:tcPr>
            <w:tcW w:w="523" w:type="dxa"/>
            <w:shd w:val="clear" w:color="auto" w:fill="FFFFFF" w:themeFill="background1"/>
            <w:vAlign w:val="center"/>
            <w:hideMark/>
          </w:tcPr>
          <w:p w14:paraId="2FA8C5C6" w14:textId="77777777" w:rsidR="00246FEC" w:rsidRPr="00724606" w:rsidRDefault="00246FEC" w:rsidP="0066027B">
            <w:r w:rsidRPr="00724606">
              <w:t>13.</w:t>
            </w:r>
          </w:p>
        </w:tc>
        <w:tc>
          <w:tcPr>
            <w:tcW w:w="3838" w:type="dxa"/>
            <w:shd w:val="clear" w:color="auto" w:fill="FFFFFF" w:themeFill="background1"/>
            <w:vAlign w:val="center"/>
            <w:hideMark/>
          </w:tcPr>
          <w:p w14:paraId="78B81AD9"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Karviná </w:t>
            </w:r>
            <w:r w:rsidRPr="000D43F5">
              <w:rPr>
                <w:rFonts w:ascii="Tahoma" w:hAnsi="Tahoma" w:cs="Tahoma"/>
                <w:sz w:val="20"/>
                <w:szCs w:val="20"/>
              </w:rPr>
              <w:t>(Dětmarovice, Petrovice u Karviné, Stonava)</w:t>
            </w:r>
          </w:p>
        </w:tc>
        <w:tc>
          <w:tcPr>
            <w:tcW w:w="4703" w:type="dxa"/>
            <w:shd w:val="clear" w:color="auto" w:fill="FFFFFF" w:themeFill="background1"/>
            <w:vAlign w:val="center"/>
            <w:hideMark/>
          </w:tcPr>
          <w:p w14:paraId="49EAFE31" w14:textId="77777777" w:rsidR="00246FEC" w:rsidRPr="000D43F5" w:rsidRDefault="00246FEC" w:rsidP="0066027B">
            <w:pPr>
              <w:rPr>
                <w:rFonts w:ascii="Tahoma" w:hAnsi="Tahoma" w:cs="Tahoma"/>
                <w:sz w:val="20"/>
                <w:szCs w:val="20"/>
              </w:rPr>
            </w:pPr>
            <w:r w:rsidRPr="000D43F5">
              <w:rPr>
                <w:rFonts w:ascii="Tahoma" w:hAnsi="Tahoma" w:cs="Tahoma"/>
                <w:sz w:val="20"/>
                <w:szCs w:val="20"/>
              </w:rPr>
              <w:t>4. Komunitní plán sociálních a návazných služeb na území města Karviné na období let 2020-2023</w:t>
            </w:r>
          </w:p>
        </w:tc>
      </w:tr>
      <w:tr w:rsidR="00246FEC" w:rsidRPr="00724606" w14:paraId="16855CD4" w14:textId="77777777" w:rsidTr="0066027B">
        <w:tc>
          <w:tcPr>
            <w:tcW w:w="523" w:type="dxa"/>
            <w:shd w:val="clear" w:color="auto" w:fill="FFFFFF" w:themeFill="background1"/>
            <w:vAlign w:val="center"/>
            <w:hideMark/>
          </w:tcPr>
          <w:p w14:paraId="77B1F84D" w14:textId="77777777" w:rsidR="00246FEC" w:rsidRPr="00724606" w:rsidRDefault="00246FEC" w:rsidP="0066027B">
            <w:r w:rsidRPr="00724606">
              <w:t>14.</w:t>
            </w:r>
          </w:p>
        </w:tc>
        <w:tc>
          <w:tcPr>
            <w:tcW w:w="3838" w:type="dxa"/>
            <w:shd w:val="clear" w:color="auto" w:fill="FFFFFF" w:themeFill="background1"/>
            <w:vAlign w:val="center"/>
            <w:hideMark/>
          </w:tcPr>
          <w:p w14:paraId="018FA0FB" w14:textId="77777777" w:rsidR="00246FEC" w:rsidRPr="000D43F5" w:rsidRDefault="00246FEC" w:rsidP="0066027B">
            <w:pPr>
              <w:rPr>
                <w:rFonts w:ascii="Tahoma" w:hAnsi="Tahoma" w:cs="Tahoma"/>
                <w:sz w:val="20"/>
                <w:szCs w:val="20"/>
              </w:rPr>
            </w:pPr>
            <w:r w:rsidRPr="00197026">
              <w:rPr>
                <w:rFonts w:ascii="Tahoma" w:hAnsi="Tahoma" w:cs="Tahoma"/>
                <w:b/>
                <w:bCs/>
                <w:sz w:val="20"/>
                <w:szCs w:val="20"/>
              </w:rPr>
              <w:t>Kopřivnice</w:t>
            </w:r>
            <w:r w:rsidRPr="000D43F5">
              <w:rPr>
                <w:rFonts w:ascii="Tahoma" w:hAnsi="Tahoma" w:cs="Tahoma"/>
                <w:sz w:val="20"/>
                <w:szCs w:val="20"/>
              </w:rPr>
              <w:t xml:space="preserve"> (Štramberk, Závišice, Ženklava)</w:t>
            </w:r>
          </w:p>
        </w:tc>
        <w:tc>
          <w:tcPr>
            <w:tcW w:w="4703" w:type="dxa"/>
            <w:shd w:val="clear" w:color="auto" w:fill="FFFFFF" w:themeFill="background1"/>
            <w:vAlign w:val="center"/>
            <w:hideMark/>
          </w:tcPr>
          <w:p w14:paraId="7E1F6C29" w14:textId="77777777" w:rsidR="00246FEC" w:rsidRPr="000D43F5" w:rsidRDefault="00246FEC" w:rsidP="0066027B">
            <w:pPr>
              <w:rPr>
                <w:rFonts w:ascii="Tahoma" w:hAnsi="Tahoma" w:cs="Tahoma"/>
                <w:sz w:val="20"/>
                <w:szCs w:val="20"/>
                <w:highlight w:val="green"/>
              </w:rPr>
            </w:pPr>
            <w:r w:rsidRPr="000D43F5">
              <w:rPr>
                <w:rFonts w:ascii="Tahoma" w:hAnsi="Tahoma" w:cs="Tahoma"/>
                <w:sz w:val="20"/>
                <w:szCs w:val="20"/>
              </w:rPr>
              <w:t>IV. střednědobý plán sociálních služeb na území města Kopřivnice se zapojením města Štramberk a obcí Závišice a Ženklava na období 2023-2026</w:t>
            </w:r>
          </w:p>
        </w:tc>
      </w:tr>
      <w:tr w:rsidR="00246FEC" w:rsidRPr="00724606" w14:paraId="3701EE4D" w14:textId="77777777" w:rsidTr="0066027B">
        <w:tc>
          <w:tcPr>
            <w:tcW w:w="523" w:type="dxa"/>
            <w:shd w:val="clear" w:color="auto" w:fill="FFFFFF" w:themeFill="background1"/>
            <w:vAlign w:val="center"/>
            <w:hideMark/>
          </w:tcPr>
          <w:p w14:paraId="154700AB" w14:textId="77777777" w:rsidR="00246FEC" w:rsidRPr="00724606" w:rsidRDefault="00246FEC" w:rsidP="0066027B">
            <w:r w:rsidRPr="00724606">
              <w:t>15.</w:t>
            </w:r>
          </w:p>
        </w:tc>
        <w:tc>
          <w:tcPr>
            <w:tcW w:w="3838" w:type="dxa"/>
            <w:shd w:val="clear" w:color="auto" w:fill="FFFFFF" w:themeFill="background1"/>
            <w:vAlign w:val="center"/>
            <w:hideMark/>
          </w:tcPr>
          <w:p w14:paraId="5FF156D1"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Kravaře </w:t>
            </w:r>
            <w:r w:rsidRPr="000D43F5">
              <w:rPr>
                <w:rFonts w:ascii="Tahoma" w:hAnsi="Tahoma" w:cs="Tahoma"/>
                <w:sz w:val="20"/>
                <w:szCs w:val="20"/>
              </w:rPr>
              <w:t>(Bolatice, Chuchelná, Kobeřice, Kravaře, Rohov, Strahovice, Sudice, Štěpánkovice, Třebom)</w:t>
            </w:r>
          </w:p>
        </w:tc>
        <w:tc>
          <w:tcPr>
            <w:tcW w:w="4703" w:type="dxa"/>
            <w:shd w:val="clear" w:color="auto" w:fill="FFFFFF" w:themeFill="background1"/>
            <w:vAlign w:val="center"/>
            <w:hideMark/>
          </w:tcPr>
          <w:p w14:paraId="489C80B1" w14:textId="77777777" w:rsidR="00246FEC" w:rsidRPr="000D43F5" w:rsidRDefault="00246FEC" w:rsidP="0066027B">
            <w:pPr>
              <w:rPr>
                <w:rFonts w:ascii="Tahoma" w:hAnsi="Tahoma" w:cs="Tahoma"/>
                <w:sz w:val="20"/>
                <w:szCs w:val="20"/>
                <w:highlight w:val="green"/>
              </w:rPr>
            </w:pPr>
            <w:r w:rsidRPr="000D43F5">
              <w:rPr>
                <w:rFonts w:ascii="Tahoma" w:hAnsi="Tahoma" w:cs="Tahoma"/>
                <w:sz w:val="20"/>
                <w:szCs w:val="20"/>
              </w:rPr>
              <w:t>Střednědobý plán rozvoje sociálních služeb a souvisejících aktivit města Kravaře 2021–2026</w:t>
            </w:r>
          </w:p>
        </w:tc>
      </w:tr>
      <w:tr w:rsidR="00246FEC" w:rsidRPr="00724606" w14:paraId="2549C8D5" w14:textId="77777777" w:rsidTr="0066027B">
        <w:tc>
          <w:tcPr>
            <w:tcW w:w="523" w:type="dxa"/>
            <w:shd w:val="clear" w:color="auto" w:fill="FFFFFF" w:themeFill="background1"/>
            <w:vAlign w:val="center"/>
            <w:hideMark/>
          </w:tcPr>
          <w:p w14:paraId="601FDE4E" w14:textId="77777777" w:rsidR="00246FEC" w:rsidRPr="00724606" w:rsidRDefault="00246FEC" w:rsidP="0066027B">
            <w:r w:rsidRPr="00724606">
              <w:t>16.</w:t>
            </w:r>
          </w:p>
        </w:tc>
        <w:tc>
          <w:tcPr>
            <w:tcW w:w="3838" w:type="dxa"/>
            <w:shd w:val="clear" w:color="auto" w:fill="FFFFFF" w:themeFill="background1"/>
            <w:vAlign w:val="center"/>
            <w:hideMark/>
          </w:tcPr>
          <w:p w14:paraId="41A04A7A"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Krnov </w:t>
            </w:r>
            <w:r w:rsidRPr="000D43F5">
              <w:rPr>
                <w:rFonts w:ascii="Tahoma" w:hAnsi="Tahoma" w:cs="Tahoma"/>
                <w:sz w:val="20"/>
                <w:szCs w:val="20"/>
              </w:rPr>
              <w:t>(Brantice, Býkov-Láryšov, Čaková, Hošťálkovy, Krasov, Lichnov, Úvalno, Zátor)</w:t>
            </w:r>
          </w:p>
        </w:tc>
        <w:tc>
          <w:tcPr>
            <w:tcW w:w="4703" w:type="dxa"/>
            <w:shd w:val="clear" w:color="auto" w:fill="FFFFFF" w:themeFill="background1"/>
            <w:vAlign w:val="center"/>
            <w:hideMark/>
          </w:tcPr>
          <w:p w14:paraId="3D55F2A0" w14:textId="77777777" w:rsidR="00246FEC" w:rsidRPr="000D43F5" w:rsidRDefault="00246FEC" w:rsidP="0066027B">
            <w:pPr>
              <w:rPr>
                <w:rFonts w:ascii="Tahoma" w:hAnsi="Tahoma" w:cs="Tahoma"/>
                <w:sz w:val="20"/>
                <w:szCs w:val="20"/>
              </w:rPr>
            </w:pPr>
            <w:r w:rsidRPr="000D43F5">
              <w:rPr>
                <w:rFonts w:ascii="Tahoma" w:hAnsi="Tahoma" w:cs="Tahoma"/>
                <w:sz w:val="20"/>
                <w:szCs w:val="20"/>
              </w:rPr>
              <w:t>Pátý Střednědobý plán rozvoje sociálních a návazných služeb Město Krnov 2021–2024</w:t>
            </w:r>
          </w:p>
        </w:tc>
      </w:tr>
      <w:tr w:rsidR="00246FEC" w:rsidRPr="00724606" w14:paraId="6070C2DA" w14:textId="77777777" w:rsidTr="0066027B">
        <w:tc>
          <w:tcPr>
            <w:tcW w:w="523" w:type="dxa"/>
            <w:shd w:val="clear" w:color="auto" w:fill="FFFFFF" w:themeFill="background1"/>
            <w:vAlign w:val="center"/>
            <w:hideMark/>
          </w:tcPr>
          <w:p w14:paraId="1AAA4BA7" w14:textId="77777777" w:rsidR="00246FEC" w:rsidRPr="00724606" w:rsidRDefault="00246FEC" w:rsidP="0066027B">
            <w:r w:rsidRPr="00724606">
              <w:t>17.</w:t>
            </w:r>
          </w:p>
        </w:tc>
        <w:tc>
          <w:tcPr>
            <w:tcW w:w="3838" w:type="dxa"/>
            <w:shd w:val="clear" w:color="auto" w:fill="FFFFFF" w:themeFill="background1"/>
            <w:vAlign w:val="center"/>
            <w:hideMark/>
          </w:tcPr>
          <w:p w14:paraId="122508F5"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Město Albrechtice </w:t>
            </w:r>
            <w:r w:rsidRPr="000D43F5">
              <w:rPr>
                <w:rFonts w:ascii="Tahoma" w:hAnsi="Tahoma" w:cs="Tahoma"/>
                <w:sz w:val="20"/>
                <w:szCs w:val="20"/>
              </w:rPr>
              <w:t>(Heřmanovice, Holčovice, Janov, Jindřichov, Liptaň, Petrovice, Třemešná, Vysoká)</w:t>
            </w:r>
          </w:p>
        </w:tc>
        <w:tc>
          <w:tcPr>
            <w:tcW w:w="4703" w:type="dxa"/>
            <w:shd w:val="clear" w:color="auto" w:fill="FFFFFF" w:themeFill="background1"/>
            <w:vAlign w:val="center"/>
            <w:hideMark/>
          </w:tcPr>
          <w:p w14:paraId="31D556D4" w14:textId="77777777" w:rsidR="00246FEC" w:rsidRPr="000D43F5" w:rsidRDefault="00246FEC" w:rsidP="0066027B">
            <w:pPr>
              <w:rPr>
                <w:rFonts w:ascii="Tahoma" w:hAnsi="Tahoma" w:cs="Tahoma"/>
                <w:sz w:val="20"/>
                <w:szCs w:val="20"/>
              </w:rPr>
            </w:pPr>
            <w:r w:rsidRPr="000D43F5">
              <w:rPr>
                <w:rFonts w:ascii="Tahoma" w:hAnsi="Tahoma" w:cs="Tahoma"/>
                <w:sz w:val="20"/>
                <w:szCs w:val="20"/>
              </w:rPr>
              <w:t>III. Střednědobý plán rozvoje sociálních služeb Albrechticka 2021–2024</w:t>
            </w:r>
          </w:p>
        </w:tc>
      </w:tr>
      <w:tr w:rsidR="00246FEC" w:rsidRPr="00724606" w14:paraId="5A30CD86" w14:textId="77777777" w:rsidTr="0066027B">
        <w:tc>
          <w:tcPr>
            <w:tcW w:w="523" w:type="dxa"/>
            <w:shd w:val="clear" w:color="auto" w:fill="FFFFFF" w:themeFill="background1"/>
            <w:vAlign w:val="center"/>
            <w:hideMark/>
          </w:tcPr>
          <w:p w14:paraId="60F01C1B" w14:textId="77777777" w:rsidR="00246FEC" w:rsidRPr="00724606" w:rsidRDefault="00246FEC" w:rsidP="0066027B">
            <w:r w:rsidRPr="00724606">
              <w:t>18.</w:t>
            </w:r>
          </w:p>
        </w:tc>
        <w:tc>
          <w:tcPr>
            <w:tcW w:w="3838" w:type="dxa"/>
            <w:shd w:val="clear" w:color="auto" w:fill="FFFFFF" w:themeFill="background1"/>
            <w:vAlign w:val="center"/>
            <w:hideMark/>
          </w:tcPr>
          <w:p w14:paraId="76731BC3" w14:textId="77777777" w:rsidR="00246FEC" w:rsidRPr="000D43F5" w:rsidRDefault="00246FEC" w:rsidP="0066027B">
            <w:pPr>
              <w:rPr>
                <w:rFonts w:ascii="Tahoma" w:hAnsi="Tahoma" w:cs="Tahoma"/>
                <w:b/>
                <w:bCs/>
                <w:sz w:val="20"/>
                <w:szCs w:val="20"/>
              </w:rPr>
            </w:pPr>
            <w:r w:rsidRPr="000D43F5">
              <w:rPr>
                <w:rFonts w:ascii="Tahoma" w:hAnsi="Tahoma" w:cs="Tahoma"/>
                <w:b/>
                <w:sz w:val="20"/>
                <w:szCs w:val="20"/>
              </w:rPr>
              <w:t xml:space="preserve">Nový Jičín </w:t>
            </w:r>
            <w:r w:rsidRPr="000D43F5">
              <w:rPr>
                <w:rFonts w:ascii="Tahoma" w:hAnsi="Tahoma" w:cs="Tahoma"/>
                <w:sz w:val="20"/>
                <w:szCs w:val="20"/>
              </w:rPr>
              <w:t>(Bartošovice, Bernartice nad Odrou, Hladké Životice, Hodslavice, Hostašovice, Jeseník nad Odrou, Kunín, Mořkov, Rybí, Sedlnice, Starý Jičín, Suchdol nad Odrou, Šenov u Nového Jičína, Životice u Nového Jičína, Libhošť)</w:t>
            </w:r>
          </w:p>
        </w:tc>
        <w:tc>
          <w:tcPr>
            <w:tcW w:w="4703" w:type="dxa"/>
            <w:shd w:val="clear" w:color="auto" w:fill="FFFFFF" w:themeFill="background1"/>
            <w:vAlign w:val="center"/>
            <w:hideMark/>
          </w:tcPr>
          <w:p w14:paraId="38FCED85" w14:textId="77777777" w:rsidR="00246FEC" w:rsidRPr="000D43F5" w:rsidRDefault="00246FEC" w:rsidP="0066027B">
            <w:pPr>
              <w:rPr>
                <w:rFonts w:ascii="Tahoma" w:hAnsi="Tahoma" w:cs="Tahoma"/>
                <w:sz w:val="20"/>
                <w:szCs w:val="20"/>
              </w:rPr>
            </w:pPr>
            <w:r w:rsidRPr="000D43F5">
              <w:rPr>
                <w:rFonts w:ascii="Tahoma" w:hAnsi="Tahoma" w:cs="Tahoma"/>
                <w:sz w:val="20"/>
                <w:szCs w:val="20"/>
              </w:rPr>
              <w:t>Komunitní plán rozvoje sociálních služeb a služeb souvisejících na Novojičínsku na léta 2020–2024</w:t>
            </w:r>
          </w:p>
        </w:tc>
      </w:tr>
      <w:tr w:rsidR="00246FEC" w:rsidRPr="00724606" w14:paraId="1D36CDAE" w14:textId="77777777" w:rsidTr="0066027B">
        <w:tc>
          <w:tcPr>
            <w:tcW w:w="523" w:type="dxa"/>
            <w:shd w:val="clear" w:color="auto" w:fill="FFFFFF" w:themeFill="background1"/>
            <w:vAlign w:val="center"/>
            <w:hideMark/>
          </w:tcPr>
          <w:p w14:paraId="1D496F17" w14:textId="77777777" w:rsidR="00246FEC" w:rsidRPr="00724606" w:rsidRDefault="00246FEC" w:rsidP="0066027B">
            <w:r w:rsidRPr="00724606">
              <w:lastRenderedPageBreak/>
              <w:t>19.</w:t>
            </w:r>
          </w:p>
        </w:tc>
        <w:tc>
          <w:tcPr>
            <w:tcW w:w="3838" w:type="dxa"/>
            <w:shd w:val="clear" w:color="auto" w:fill="FFFFFF" w:themeFill="background1"/>
            <w:vAlign w:val="center"/>
            <w:hideMark/>
          </w:tcPr>
          <w:p w14:paraId="25377DEE"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Odry </w:t>
            </w:r>
            <w:r w:rsidRPr="000D43F5">
              <w:rPr>
                <w:rFonts w:ascii="Tahoma" w:hAnsi="Tahoma" w:cs="Tahoma"/>
                <w:sz w:val="20"/>
                <w:szCs w:val="20"/>
              </w:rPr>
              <w:t>(</w:t>
            </w:r>
            <w:r w:rsidRPr="000D43F5">
              <w:rPr>
                <w:rFonts w:ascii="Tahoma" w:hAnsi="Tahoma" w:cs="Tahoma"/>
                <w:sz w:val="20"/>
                <w:szCs w:val="20"/>
                <w:lang w:eastAsia="cs-CZ"/>
              </w:rPr>
              <w:t>Heřmanice u Oder</w:t>
            </w:r>
            <w:r w:rsidRPr="000D43F5">
              <w:rPr>
                <w:rFonts w:ascii="Tahoma" w:hAnsi="Tahoma" w:cs="Tahoma"/>
                <w:b/>
                <w:sz w:val="20"/>
                <w:szCs w:val="20"/>
              </w:rPr>
              <w:t xml:space="preserve">, </w:t>
            </w:r>
            <w:r w:rsidRPr="000D43F5">
              <w:rPr>
                <w:rFonts w:ascii="Tahoma" w:hAnsi="Tahoma" w:cs="Tahoma"/>
                <w:sz w:val="20"/>
                <w:szCs w:val="20"/>
                <w:lang w:eastAsia="cs-CZ"/>
              </w:rPr>
              <w:t>Heřmánky,</w:t>
            </w:r>
            <w:r w:rsidRPr="000D43F5">
              <w:rPr>
                <w:rFonts w:ascii="Tahoma" w:hAnsi="Tahoma" w:cs="Tahoma"/>
                <w:b/>
                <w:sz w:val="20"/>
                <w:szCs w:val="20"/>
              </w:rPr>
              <w:t xml:space="preserve"> </w:t>
            </w:r>
            <w:r w:rsidRPr="000D43F5">
              <w:rPr>
                <w:rFonts w:ascii="Tahoma" w:hAnsi="Tahoma" w:cs="Tahoma"/>
                <w:sz w:val="20"/>
                <w:szCs w:val="20"/>
                <w:lang w:eastAsia="cs-CZ"/>
              </w:rPr>
              <w:t>Jakubčovice nad Odrou</w:t>
            </w:r>
            <w:r w:rsidRPr="000D43F5">
              <w:rPr>
                <w:rFonts w:ascii="Tahoma" w:hAnsi="Tahoma" w:cs="Tahoma"/>
                <w:b/>
                <w:sz w:val="20"/>
                <w:szCs w:val="20"/>
              </w:rPr>
              <w:t xml:space="preserve">, </w:t>
            </w:r>
            <w:r w:rsidRPr="000D43F5">
              <w:rPr>
                <w:rFonts w:ascii="Tahoma" w:hAnsi="Tahoma" w:cs="Tahoma"/>
                <w:sz w:val="20"/>
                <w:szCs w:val="20"/>
                <w:lang w:eastAsia="cs-CZ"/>
              </w:rPr>
              <w:t>Luboměř,</w:t>
            </w:r>
            <w:r w:rsidRPr="000D43F5">
              <w:rPr>
                <w:rFonts w:ascii="Tahoma" w:hAnsi="Tahoma" w:cs="Tahoma"/>
                <w:b/>
                <w:sz w:val="20"/>
                <w:szCs w:val="20"/>
              </w:rPr>
              <w:t xml:space="preserve"> </w:t>
            </w:r>
            <w:r w:rsidRPr="000D43F5">
              <w:rPr>
                <w:rFonts w:ascii="Tahoma" w:hAnsi="Tahoma" w:cs="Tahoma"/>
                <w:sz w:val="20"/>
                <w:szCs w:val="20"/>
                <w:lang w:eastAsia="cs-CZ"/>
              </w:rPr>
              <w:t>Mankovice, Odry, Spálov, Vražné)</w:t>
            </w:r>
          </w:p>
        </w:tc>
        <w:tc>
          <w:tcPr>
            <w:tcW w:w="4703" w:type="dxa"/>
            <w:shd w:val="clear" w:color="auto" w:fill="FFFFFF" w:themeFill="background1"/>
            <w:vAlign w:val="center"/>
            <w:hideMark/>
          </w:tcPr>
          <w:p w14:paraId="5CE6CC41" w14:textId="77777777" w:rsidR="00246FEC" w:rsidRPr="000D43F5" w:rsidRDefault="00246FEC" w:rsidP="0066027B">
            <w:pPr>
              <w:rPr>
                <w:rFonts w:ascii="Tahoma" w:hAnsi="Tahoma" w:cs="Tahoma"/>
                <w:sz w:val="20"/>
                <w:szCs w:val="20"/>
              </w:rPr>
            </w:pPr>
            <w:r w:rsidRPr="000D43F5">
              <w:rPr>
                <w:rFonts w:ascii="Tahoma" w:hAnsi="Tahoma" w:cs="Tahoma"/>
                <w:sz w:val="20"/>
                <w:szCs w:val="20"/>
              </w:rPr>
              <w:t>Střednědobý plán rozvoje sociálních služeb a souvisejících aktivit města Odry 2022–2024</w:t>
            </w:r>
          </w:p>
        </w:tc>
      </w:tr>
      <w:tr w:rsidR="00246FEC" w:rsidRPr="00724606" w14:paraId="1496EF8D" w14:textId="77777777" w:rsidTr="0066027B">
        <w:tc>
          <w:tcPr>
            <w:tcW w:w="523" w:type="dxa"/>
            <w:shd w:val="clear" w:color="auto" w:fill="FFFFFF" w:themeFill="background1"/>
            <w:vAlign w:val="center"/>
            <w:hideMark/>
          </w:tcPr>
          <w:p w14:paraId="5A7D4D8C" w14:textId="77777777" w:rsidR="00246FEC" w:rsidRPr="00724606" w:rsidRDefault="00246FEC" w:rsidP="0066027B">
            <w:r w:rsidRPr="00724606">
              <w:t>20.</w:t>
            </w:r>
          </w:p>
        </w:tc>
        <w:tc>
          <w:tcPr>
            <w:tcW w:w="3838" w:type="dxa"/>
            <w:shd w:val="clear" w:color="auto" w:fill="FFFFFF" w:themeFill="background1"/>
            <w:vAlign w:val="center"/>
            <w:hideMark/>
          </w:tcPr>
          <w:p w14:paraId="1414DCB0"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Opava </w:t>
            </w:r>
            <w:r w:rsidRPr="000D43F5">
              <w:rPr>
                <w:rFonts w:ascii="Tahoma" w:hAnsi="Tahoma" w:cs="Tahoma"/>
                <w:sz w:val="20"/>
                <w:szCs w:val="20"/>
              </w:rPr>
              <w:t>(Branka u Opavy, Bratříkovice, Brumovice, Budišovice, Dolní Životice, Háj ve Slezsku, Hlavnice, Hlubočec, Hněvošice, Holasovice, Hrabyně, Hradec nad Moravicí, Chlebičov, Chvalíkovice, Jakartovice, Jezdkovice, Kyjovice, Lhotka u Litultovic, Litultovice, Mikolajice, Mladecko, Mokré Lazce, Neplachovice, Nové Sedlice, Oldřišov, Otice, Pustá Polom, Raduň, Skřipov, Slavkov, Služovice, Sosnová, Stěbořice, Štáblovice, Štítina, Těškovice, Uhlířov, Velké Heraltice, Velké Hoštice, Vršovice)</w:t>
            </w:r>
          </w:p>
        </w:tc>
        <w:tc>
          <w:tcPr>
            <w:tcW w:w="4703" w:type="dxa"/>
            <w:shd w:val="clear" w:color="auto" w:fill="FFFFFF" w:themeFill="background1"/>
            <w:vAlign w:val="center"/>
            <w:hideMark/>
          </w:tcPr>
          <w:p w14:paraId="7F6303D5" w14:textId="77777777" w:rsidR="00246FEC" w:rsidRPr="000D43F5" w:rsidRDefault="00246FEC" w:rsidP="0066027B">
            <w:pPr>
              <w:rPr>
                <w:rFonts w:ascii="Tahoma" w:hAnsi="Tahoma" w:cs="Tahoma"/>
                <w:sz w:val="20"/>
                <w:szCs w:val="20"/>
              </w:rPr>
            </w:pPr>
            <w:r w:rsidRPr="000D43F5">
              <w:rPr>
                <w:rFonts w:ascii="Tahoma" w:hAnsi="Tahoma" w:cs="Tahoma"/>
                <w:sz w:val="20"/>
                <w:szCs w:val="20"/>
              </w:rPr>
              <w:t>Komunitní plán rozvoje sociálních a souvisejících služeb statutárního města Opavy na období 2022–2026</w:t>
            </w:r>
          </w:p>
        </w:tc>
      </w:tr>
      <w:tr w:rsidR="00246FEC" w:rsidRPr="00724606" w14:paraId="367DFDD2" w14:textId="77777777" w:rsidTr="0066027B">
        <w:tc>
          <w:tcPr>
            <w:tcW w:w="523" w:type="dxa"/>
            <w:shd w:val="clear" w:color="auto" w:fill="FFFFFF" w:themeFill="background1"/>
            <w:vAlign w:val="center"/>
            <w:hideMark/>
          </w:tcPr>
          <w:p w14:paraId="7D70C0B9" w14:textId="77777777" w:rsidR="00246FEC" w:rsidRPr="00724606" w:rsidRDefault="00246FEC" w:rsidP="0066027B">
            <w:r w:rsidRPr="00724606">
              <w:t>21.</w:t>
            </w:r>
          </w:p>
        </w:tc>
        <w:tc>
          <w:tcPr>
            <w:tcW w:w="3838" w:type="dxa"/>
            <w:shd w:val="clear" w:color="auto" w:fill="FFFFFF" w:themeFill="background1"/>
            <w:vAlign w:val="center"/>
            <w:hideMark/>
          </w:tcPr>
          <w:p w14:paraId="699E6481" w14:textId="77777777" w:rsidR="00246FEC" w:rsidRPr="000D43F5" w:rsidRDefault="00246FEC" w:rsidP="0066027B">
            <w:pPr>
              <w:rPr>
                <w:rFonts w:ascii="Tahoma" w:hAnsi="Tahoma" w:cs="Tahoma"/>
                <w:b/>
                <w:sz w:val="20"/>
                <w:szCs w:val="20"/>
              </w:rPr>
            </w:pPr>
            <w:r w:rsidRPr="000D43F5">
              <w:rPr>
                <w:rFonts w:ascii="Tahoma" w:hAnsi="Tahoma" w:cs="Tahoma"/>
                <w:b/>
                <w:sz w:val="20"/>
                <w:szCs w:val="20"/>
                <w:lang w:eastAsia="cs-CZ"/>
              </w:rPr>
              <w:t xml:space="preserve">Orlová </w:t>
            </w:r>
            <w:r w:rsidRPr="000D43F5">
              <w:rPr>
                <w:rFonts w:ascii="Tahoma" w:hAnsi="Tahoma" w:cs="Tahoma"/>
                <w:sz w:val="20"/>
                <w:szCs w:val="20"/>
                <w:lang w:eastAsia="cs-CZ"/>
              </w:rPr>
              <w:t>(Doubrava, Petřvald)</w:t>
            </w:r>
          </w:p>
        </w:tc>
        <w:tc>
          <w:tcPr>
            <w:tcW w:w="4703" w:type="dxa"/>
            <w:shd w:val="clear" w:color="auto" w:fill="FFFFFF" w:themeFill="background1"/>
            <w:vAlign w:val="center"/>
            <w:hideMark/>
          </w:tcPr>
          <w:p w14:paraId="7C8286E5" w14:textId="77777777" w:rsidR="00246FEC" w:rsidRPr="000D43F5" w:rsidRDefault="00246FEC" w:rsidP="0066027B">
            <w:pPr>
              <w:rPr>
                <w:rFonts w:ascii="Tahoma" w:hAnsi="Tahoma" w:cs="Tahoma"/>
                <w:sz w:val="20"/>
                <w:szCs w:val="20"/>
                <w:highlight w:val="green"/>
              </w:rPr>
            </w:pPr>
            <w:r w:rsidRPr="000D43F5">
              <w:rPr>
                <w:rFonts w:ascii="Tahoma" w:hAnsi="Tahoma" w:cs="Tahoma"/>
                <w:sz w:val="20"/>
                <w:szCs w:val="20"/>
              </w:rPr>
              <w:t>Střednědobý plán rozvoje sociálních služeb a souvisejících aktivit ve městě Orlová a správním obvodu na období 2022–2024</w:t>
            </w:r>
          </w:p>
        </w:tc>
      </w:tr>
      <w:tr w:rsidR="00246FEC" w:rsidRPr="00724606" w14:paraId="617A68CF" w14:textId="77777777" w:rsidTr="0066027B">
        <w:tc>
          <w:tcPr>
            <w:tcW w:w="523" w:type="dxa"/>
            <w:shd w:val="clear" w:color="auto" w:fill="FFFFFF" w:themeFill="background1"/>
            <w:vAlign w:val="center"/>
            <w:hideMark/>
          </w:tcPr>
          <w:p w14:paraId="1A7F3A3B" w14:textId="77777777" w:rsidR="00246FEC" w:rsidRPr="00724606" w:rsidRDefault="00246FEC" w:rsidP="0066027B">
            <w:r w:rsidRPr="00724606">
              <w:t>22.</w:t>
            </w:r>
          </w:p>
        </w:tc>
        <w:tc>
          <w:tcPr>
            <w:tcW w:w="3838" w:type="dxa"/>
            <w:shd w:val="clear" w:color="auto" w:fill="FFFFFF" w:themeFill="background1"/>
            <w:vAlign w:val="center"/>
            <w:hideMark/>
          </w:tcPr>
          <w:p w14:paraId="1DE9B437"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Osoblaha </w:t>
            </w:r>
            <w:r w:rsidRPr="000D43F5">
              <w:rPr>
                <w:rFonts w:ascii="Tahoma" w:hAnsi="Tahoma" w:cs="Tahoma"/>
                <w:sz w:val="20"/>
                <w:szCs w:val="20"/>
              </w:rPr>
              <w:t>(Bohušov, Dívčí Hrad, Hlinka, Rusín, Slezské Pavlovice, Slezské Rudoltice)</w:t>
            </w:r>
          </w:p>
        </w:tc>
        <w:tc>
          <w:tcPr>
            <w:tcW w:w="4703" w:type="dxa"/>
            <w:shd w:val="clear" w:color="auto" w:fill="FFFFFF" w:themeFill="background1"/>
            <w:vAlign w:val="center"/>
            <w:hideMark/>
          </w:tcPr>
          <w:p w14:paraId="29B36019" w14:textId="77777777" w:rsidR="00246FEC" w:rsidRPr="000D43F5" w:rsidRDefault="00246FEC" w:rsidP="0066027B">
            <w:pPr>
              <w:rPr>
                <w:rFonts w:ascii="Tahoma" w:hAnsi="Tahoma" w:cs="Tahoma"/>
                <w:sz w:val="20"/>
                <w:szCs w:val="20"/>
              </w:rPr>
            </w:pPr>
            <w:r w:rsidRPr="000D43F5">
              <w:rPr>
                <w:rFonts w:ascii="Tahoma" w:hAnsi="Tahoma" w:cs="Tahoma"/>
                <w:sz w:val="20"/>
                <w:szCs w:val="20"/>
              </w:rPr>
              <w:t>Střednědobý plán rozvoje sociálních služeb na Osoblažsku 2019–2021</w:t>
            </w:r>
          </w:p>
        </w:tc>
      </w:tr>
      <w:tr w:rsidR="00246FEC" w:rsidRPr="00724606" w14:paraId="1E631B0A" w14:textId="77777777" w:rsidTr="0066027B">
        <w:tc>
          <w:tcPr>
            <w:tcW w:w="523" w:type="dxa"/>
            <w:shd w:val="clear" w:color="auto" w:fill="FFFFFF" w:themeFill="background1"/>
            <w:vAlign w:val="center"/>
            <w:hideMark/>
          </w:tcPr>
          <w:p w14:paraId="3013C336" w14:textId="77777777" w:rsidR="00246FEC" w:rsidRPr="00724606" w:rsidRDefault="00246FEC" w:rsidP="0066027B">
            <w:r w:rsidRPr="00724606">
              <w:t>23.</w:t>
            </w:r>
          </w:p>
        </w:tc>
        <w:tc>
          <w:tcPr>
            <w:tcW w:w="3838" w:type="dxa"/>
            <w:shd w:val="clear" w:color="auto" w:fill="FFFFFF" w:themeFill="background1"/>
            <w:vAlign w:val="center"/>
            <w:hideMark/>
          </w:tcPr>
          <w:p w14:paraId="0134CBAF"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Ostrava </w:t>
            </w:r>
            <w:r w:rsidRPr="000D43F5">
              <w:rPr>
                <w:rFonts w:ascii="Tahoma" w:hAnsi="Tahoma" w:cs="Tahoma"/>
                <w:sz w:val="20"/>
                <w:szCs w:val="20"/>
              </w:rPr>
              <w:t>(Čavisov, Dolní Lhota, Horní Lhota, Klimkovice, Olbramice, Stará Ves nad Ondřejnicí, Šenov, Václavovice, Velká Polom, Vřesina, Zbyslavice</w:t>
            </w:r>
            <w:r w:rsidRPr="000D43F5">
              <w:rPr>
                <w:rFonts w:ascii="Tahoma" w:hAnsi="Tahoma" w:cs="Tahoma"/>
                <w:b/>
                <w:sz w:val="20"/>
                <w:szCs w:val="20"/>
              </w:rPr>
              <w:t>)</w:t>
            </w:r>
          </w:p>
        </w:tc>
        <w:tc>
          <w:tcPr>
            <w:tcW w:w="4703" w:type="dxa"/>
            <w:shd w:val="clear" w:color="auto" w:fill="FFFFFF" w:themeFill="background1"/>
            <w:vAlign w:val="center"/>
            <w:hideMark/>
          </w:tcPr>
          <w:p w14:paraId="61769C9D" w14:textId="77777777" w:rsidR="00246FEC" w:rsidRPr="000D43F5" w:rsidRDefault="00246FEC" w:rsidP="0066027B">
            <w:pPr>
              <w:rPr>
                <w:rFonts w:ascii="Tahoma" w:hAnsi="Tahoma" w:cs="Tahoma"/>
                <w:sz w:val="20"/>
                <w:szCs w:val="20"/>
              </w:rPr>
            </w:pPr>
            <w:r w:rsidRPr="000D43F5">
              <w:rPr>
                <w:rFonts w:ascii="Tahoma" w:hAnsi="Tahoma" w:cs="Tahoma"/>
                <w:sz w:val="20"/>
                <w:szCs w:val="20"/>
              </w:rPr>
              <w:t>6. Komunitní plán sociálních služeb a souvisejících aktivit ve městě Ostrava na období 2023–2026</w:t>
            </w:r>
          </w:p>
        </w:tc>
      </w:tr>
      <w:tr w:rsidR="00246FEC" w:rsidRPr="00724606" w14:paraId="32BAE156" w14:textId="77777777" w:rsidTr="0066027B">
        <w:tc>
          <w:tcPr>
            <w:tcW w:w="523" w:type="dxa"/>
            <w:shd w:val="clear" w:color="auto" w:fill="FFFFFF" w:themeFill="background1"/>
            <w:vAlign w:val="center"/>
            <w:hideMark/>
          </w:tcPr>
          <w:p w14:paraId="5B111211" w14:textId="77777777" w:rsidR="00246FEC" w:rsidRPr="00724606" w:rsidRDefault="00246FEC" w:rsidP="0066027B">
            <w:r w:rsidRPr="00724606">
              <w:t>24.</w:t>
            </w:r>
          </w:p>
        </w:tc>
        <w:tc>
          <w:tcPr>
            <w:tcW w:w="3838" w:type="dxa"/>
            <w:shd w:val="clear" w:color="auto" w:fill="FFFFFF" w:themeFill="background1"/>
            <w:vAlign w:val="center"/>
            <w:hideMark/>
          </w:tcPr>
          <w:p w14:paraId="38EF024C"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Příbor </w:t>
            </w:r>
            <w:r w:rsidRPr="000D43F5">
              <w:rPr>
                <w:rFonts w:ascii="Tahoma" w:hAnsi="Tahoma" w:cs="Tahoma"/>
                <w:sz w:val="20"/>
                <w:szCs w:val="20"/>
              </w:rPr>
              <w:t>(Kateřinice, Mošnov, Petřvald, Skotnice, Trnávka)</w:t>
            </w:r>
          </w:p>
        </w:tc>
        <w:tc>
          <w:tcPr>
            <w:tcW w:w="4703" w:type="dxa"/>
            <w:shd w:val="clear" w:color="auto" w:fill="FFFFFF" w:themeFill="background1"/>
            <w:vAlign w:val="center"/>
            <w:hideMark/>
          </w:tcPr>
          <w:p w14:paraId="4437FB92" w14:textId="77777777" w:rsidR="00246FEC" w:rsidRPr="000D43F5" w:rsidRDefault="00246FEC" w:rsidP="0066027B">
            <w:pPr>
              <w:rPr>
                <w:rFonts w:ascii="Tahoma" w:hAnsi="Tahoma" w:cs="Tahoma"/>
                <w:sz w:val="20"/>
                <w:szCs w:val="20"/>
              </w:rPr>
            </w:pPr>
            <w:r w:rsidRPr="000D43F5">
              <w:rPr>
                <w:rFonts w:ascii="Tahoma" w:hAnsi="Tahoma" w:cs="Tahoma"/>
                <w:sz w:val="20"/>
                <w:szCs w:val="20"/>
              </w:rPr>
              <w:t xml:space="preserve">Střednědobý plán rozvoje sociálních služeb a souvisejících aktivit města Příbora a obcí Kateřinice a Skotnice na období 2021–2023 </w:t>
            </w:r>
          </w:p>
        </w:tc>
      </w:tr>
      <w:tr w:rsidR="00246FEC" w:rsidRPr="00724606" w14:paraId="1006DE7A" w14:textId="77777777" w:rsidTr="0066027B">
        <w:tc>
          <w:tcPr>
            <w:tcW w:w="523" w:type="dxa"/>
            <w:shd w:val="clear" w:color="auto" w:fill="FFFFFF" w:themeFill="background1"/>
            <w:vAlign w:val="center"/>
            <w:hideMark/>
          </w:tcPr>
          <w:p w14:paraId="46637D27" w14:textId="77777777" w:rsidR="00246FEC" w:rsidRPr="00724606" w:rsidRDefault="00246FEC" w:rsidP="0066027B">
            <w:r w:rsidRPr="00724606">
              <w:t>25.</w:t>
            </w:r>
          </w:p>
        </w:tc>
        <w:tc>
          <w:tcPr>
            <w:tcW w:w="3838" w:type="dxa"/>
            <w:shd w:val="clear" w:color="auto" w:fill="FFFFFF" w:themeFill="background1"/>
            <w:vAlign w:val="center"/>
            <w:hideMark/>
          </w:tcPr>
          <w:p w14:paraId="71C523FF"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Rýmařov </w:t>
            </w:r>
            <w:r w:rsidRPr="000D43F5">
              <w:rPr>
                <w:rFonts w:ascii="Tahoma" w:hAnsi="Tahoma" w:cs="Tahoma"/>
                <w:sz w:val="20"/>
                <w:szCs w:val="20"/>
              </w:rPr>
              <w:t>(</w:t>
            </w:r>
            <w:r w:rsidRPr="000D43F5">
              <w:rPr>
                <w:rFonts w:ascii="Tahoma" w:hAnsi="Tahoma" w:cs="Tahoma"/>
                <w:sz w:val="20"/>
                <w:szCs w:val="20"/>
                <w:lang w:eastAsia="cs-CZ"/>
              </w:rPr>
              <w:t>Břidličná</w:t>
            </w:r>
            <w:r w:rsidRPr="000D43F5">
              <w:rPr>
                <w:rFonts w:ascii="Tahoma" w:hAnsi="Tahoma" w:cs="Tahoma"/>
                <w:b/>
                <w:sz w:val="20"/>
                <w:szCs w:val="20"/>
              </w:rPr>
              <w:t xml:space="preserve">, </w:t>
            </w:r>
            <w:r w:rsidRPr="000D43F5">
              <w:rPr>
                <w:rFonts w:ascii="Tahoma" w:hAnsi="Tahoma" w:cs="Tahoma"/>
                <w:sz w:val="20"/>
                <w:szCs w:val="20"/>
                <w:lang w:eastAsia="cs-CZ"/>
              </w:rPr>
              <w:t>Dolní Moravice,</w:t>
            </w:r>
            <w:r w:rsidRPr="000D43F5">
              <w:rPr>
                <w:rFonts w:ascii="Tahoma" w:hAnsi="Tahoma" w:cs="Tahoma"/>
                <w:sz w:val="20"/>
                <w:szCs w:val="20"/>
              </w:rPr>
              <w:t xml:space="preserve"> </w:t>
            </w:r>
            <w:r w:rsidRPr="000D43F5">
              <w:rPr>
                <w:rFonts w:ascii="Tahoma" w:hAnsi="Tahoma" w:cs="Tahoma"/>
                <w:sz w:val="20"/>
                <w:szCs w:val="20"/>
                <w:lang w:eastAsia="cs-CZ"/>
              </w:rPr>
              <w:t>Horní Město</w:t>
            </w:r>
            <w:r w:rsidRPr="000D43F5">
              <w:rPr>
                <w:rFonts w:ascii="Tahoma" w:hAnsi="Tahoma" w:cs="Tahoma"/>
                <w:sz w:val="20"/>
                <w:szCs w:val="20"/>
              </w:rPr>
              <w:t xml:space="preserve">, </w:t>
            </w:r>
            <w:r w:rsidRPr="000D43F5">
              <w:rPr>
                <w:rFonts w:ascii="Tahoma" w:hAnsi="Tahoma" w:cs="Tahoma"/>
                <w:sz w:val="20"/>
                <w:szCs w:val="20"/>
                <w:lang w:eastAsia="cs-CZ"/>
              </w:rPr>
              <w:t>Jiříkov, Malá Morávka</w:t>
            </w:r>
            <w:r w:rsidRPr="000D43F5">
              <w:rPr>
                <w:rFonts w:ascii="Tahoma" w:hAnsi="Tahoma" w:cs="Tahoma"/>
                <w:sz w:val="20"/>
                <w:szCs w:val="20"/>
              </w:rPr>
              <w:t xml:space="preserve">, </w:t>
            </w:r>
            <w:r w:rsidRPr="000D43F5">
              <w:rPr>
                <w:rFonts w:ascii="Tahoma" w:hAnsi="Tahoma" w:cs="Tahoma"/>
                <w:sz w:val="20"/>
                <w:szCs w:val="20"/>
                <w:lang w:eastAsia="cs-CZ"/>
              </w:rPr>
              <w:t>Malá Štáhle</w:t>
            </w:r>
            <w:r w:rsidRPr="000D43F5">
              <w:rPr>
                <w:rFonts w:ascii="Tahoma" w:hAnsi="Tahoma" w:cs="Tahoma"/>
                <w:sz w:val="20"/>
                <w:szCs w:val="20"/>
              </w:rPr>
              <w:t xml:space="preserve">, </w:t>
            </w:r>
            <w:r w:rsidRPr="000D43F5">
              <w:rPr>
                <w:rFonts w:ascii="Tahoma" w:hAnsi="Tahoma" w:cs="Tahoma"/>
                <w:sz w:val="20"/>
                <w:szCs w:val="20"/>
                <w:lang w:eastAsia="cs-CZ"/>
              </w:rPr>
              <w:t>Ryžoviště, Stará Ves, Tvrdkov, Velká Štáhle)</w:t>
            </w:r>
          </w:p>
        </w:tc>
        <w:tc>
          <w:tcPr>
            <w:tcW w:w="4703" w:type="dxa"/>
            <w:shd w:val="clear" w:color="auto" w:fill="FFFFFF" w:themeFill="background1"/>
            <w:vAlign w:val="center"/>
            <w:hideMark/>
          </w:tcPr>
          <w:p w14:paraId="3302DDE1" w14:textId="77777777" w:rsidR="00246FEC" w:rsidRPr="000D43F5" w:rsidRDefault="00246FEC" w:rsidP="0066027B">
            <w:pPr>
              <w:rPr>
                <w:rFonts w:ascii="Tahoma" w:hAnsi="Tahoma" w:cs="Tahoma"/>
                <w:sz w:val="20"/>
                <w:szCs w:val="20"/>
              </w:rPr>
            </w:pPr>
            <w:r w:rsidRPr="000D43F5">
              <w:rPr>
                <w:rFonts w:ascii="Tahoma" w:hAnsi="Tahoma" w:cs="Tahoma"/>
                <w:sz w:val="20"/>
                <w:szCs w:val="20"/>
              </w:rPr>
              <w:t>„III. Střednědobý plán rozvoje sociálních služeb města Rýmařov na období 2019–2023“</w:t>
            </w:r>
          </w:p>
        </w:tc>
      </w:tr>
      <w:tr w:rsidR="00246FEC" w:rsidRPr="00724606" w14:paraId="4D0CEC95" w14:textId="77777777" w:rsidTr="0066027B">
        <w:tc>
          <w:tcPr>
            <w:tcW w:w="523" w:type="dxa"/>
            <w:shd w:val="clear" w:color="auto" w:fill="FFFFFF" w:themeFill="background1"/>
            <w:vAlign w:val="center"/>
            <w:hideMark/>
          </w:tcPr>
          <w:p w14:paraId="7291AAB6" w14:textId="77777777" w:rsidR="00246FEC" w:rsidRPr="00724606" w:rsidRDefault="00246FEC" w:rsidP="0066027B">
            <w:r w:rsidRPr="00724606">
              <w:t>26.</w:t>
            </w:r>
          </w:p>
        </w:tc>
        <w:tc>
          <w:tcPr>
            <w:tcW w:w="3838" w:type="dxa"/>
            <w:shd w:val="clear" w:color="auto" w:fill="FFFFFF" w:themeFill="background1"/>
            <w:vAlign w:val="center"/>
            <w:hideMark/>
          </w:tcPr>
          <w:p w14:paraId="594EF164"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Studénka </w:t>
            </w:r>
            <w:r w:rsidRPr="000D43F5">
              <w:rPr>
                <w:rFonts w:ascii="Tahoma" w:hAnsi="Tahoma" w:cs="Tahoma"/>
                <w:sz w:val="20"/>
                <w:szCs w:val="20"/>
              </w:rPr>
              <w:t>(Albrechtičky, Pustějov)</w:t>
            </w:r>
          </w:p>
        </w:tc>
        <w:tc>
          <w:tcPr>
            <w:tcW w:w="4703" w:type="dxa"/>
            <w:shd w:val="clear" w:color="auto" w:fill="FFFFFF" w:themeFill="background1"/>
            <w:vAlign w:val="center"/>
            <w:hideMark/>
          </w:tcPr>
          <w:p w14:paraId="448F6B1C" w14:textId="77777777" w:rsidR="00246FEC" w:rsidRPr="000D43F5" w:rsidRDefault="00246FEC" w:rsidP="0066027B">
            <w:pPr>
              <w:rPr>
                <w:rFonts w:ascii="Tahoma" w:hAnsi="Tahoma" w:cs="Tahoma"/>
                <w:sz w:val="20"/>
                <w:szCs w:val="20"/>
                <w:highlight w:val="green"/>
              </w:rPr>
            </w:pPr>
            <w:r w:rsidRPr="000D43F5">
              <w:rPr>
                <w:rFonts w:ascii="Tahoma" w:hAnsi="Tahoma" w:cs="Tahoma"/>
                <w:sz w:val="20"/>
                <w:szCs w:val="20"/>
              </w:rPr>
              <w:t>4. střednědobý plán rozvoje sociálních služeb a souvisejících aktivit města Studénky 2021-2023</w:t>
            </w:r>
          </w:p>
        </w:tc>
      </w:tr>
      <w:tr w:rsidR="00246FEC" w:rsidRPr="00724606" w14:paraId="6F800BE5" w14:textId="77777777" w:rsidTr="0066027B">
        <w:tc>
          <w:tcPr>
            <w:tcW w:w="523" w:type="dxa"/>
            <w:shd w:val="clear" w:color="auto" w:fill="FFFFFF" w:themeFill="background1"/>
            <w:vAlign w:val="center"/>
            <w:hideMark/>
          </w:tcPr>
          <w:p w14:paraId="03DD010D" w14:textId="77777777" w:rsidR="00246FEC" w:rsidRPr="00724606" w:rsidRDefault="00246FEC" w:rsidP="0066027B">
            <w:r w:rsidRPr="00724606">
              <w:t>27.</w:t>
            </w:r>
          </w:p>
        </w:tc>
        <w:tc>
          <w:tcPr>
            <w:tcW w:w="3838" w:type="dxa"/>
            <w:shd w:val="clear" w:color="auto" w:fill="FFFFFF" w:themeFill="background1"/>
            <w:vAlign w:val="center"/>
            <w:hideMark/>
          </w:tcPr>
          <w:p w14:paraId="507DF8EF" w14:textId="77777777" w:rsidR="00246FEC" w:rsidRPr="000D43F5" w:rsidRDefault="00246FEC" w:rsidP="0066027B">
            <w:pPr>
              <w:rPr>
                <w:rFonts w:ascii="Tahoma" w:hAnsi="Tahoma" w:cs="Tahoma"/>
                <w:b/>
                <w:bCs/>
                <w:sz w:val="20"/>
                <w:szCs w:val="20"/>
              </w:rPr>
            </w:pPr>
            <w:r w:rsidRPr="000D43F5">
              <w:rPr>
                <w:rFonts w:ascii="Tahoma" w:hAnsi="Tahoma" w:cs="Tahoma"/>
                <w:b/>
                <w:sz w:val="20"/>
                <w:szCs w:val="20"/>
              </w:rPr>
              <w:t xml:space="preserve">Třinec </w:t>
            </w:r>
            <w:r w:rsidRPr="000D43F5">
              <w:rPr>
                <w:rFonts w:ascii="Tahoma" w:hAnsi="Tahoma" w:cs="Tahoma"/>
                <w:sz w:val="20"/>
                <w:szCs w:val="20"/>
              </w:rPr>
              <w:t>(Bystřice, Hnojník, Komorní Lhotka, Košařiska, Nýdek, Ropice, Řeka, Smilovice, Střítež, Vělopolí, Vendryně)</w:t>
            </w:r>
          </w:p>
        </w:tc>
        <w:tc>
          <w:tcPr>
            <w:tcW w:w="4703" w:type="dxa"/>
            <w:shd w:val="clear" w:color="auto" w:fill="FFFFFF" w:themeFill="background1"/>
            <w:vAlign w:val="center"/>
            <w:hideMark/>
          </w:tcPr>
          <w:p w14:paraId="0BC3BEEC" w14:textId="4FDF3B45" w:rsidR="00246FEC" w:rsidRPr="000D43F5" w:rsidRDefault="00246FEC" w:rsidP="0066027B">
            <w:pPr>
              <w:rPr>
                <w:rFonts w:ascii="Tahoma" w:hAnsi="Tahoma" w:cs="Tahoma"/>
                <w:sz w:val="20"/>
                <w:szCs w:val="20"/>
              </w:rPr>
            </w:pPr>
            <w:r w:rsidRPr="000D43F5">
              <w:rPr>
                <w:rFonts w:ascii="Tahoma" w:hAnsi="Tahoma" w:cs="Tahoma"/>
                <w:sz w:val="20"/>
                <w:szCs w:val="20"/>
              </w:rPr>
              <w:t>Střednědobý plán rozvoje sociálních služeb statutárního města Třince na období let 2018-202</w:t>
            </w:r>
            <w:r w:rsidR="00281AC7">
              <w:rPr>
                <w:rFonts w:ascii="Tahoma" w:hAnsi="Tahoma" w:cs="Tahoma"/>
                <w:sz w:val="20"/>
                <w:szCs w:val="20"/>
              </w:rPr>
              <w:t>3</w:t>
            </w:r>
          </w:p>
        </w:tc>
      </w:tr>
      <w:tr w:rsidR="00246FEC" w:rsidRPr="00724606" w14:paraId="48655CF5" w14:textId="77777777" w:rsidTr="0066027B">
        <w:tc>
          <w:tcPr>
            <w:tcW w:w="523" w:type="dxa"/>
            <w:shd w:val="clear" w:color="auto" w:fill="FFFFFF" w:themeFill="background1"/>
            <w:vAlign w:val="center"/>
            <w:hideMark/>
          </w:tcPr>
          <w:p w14:paraId="1E5537D2" w14:textId="77777777" w:rsidR="00246FEC" w:rsidRPr="00724606" w:rsidRDefault="00246FEC" w:rsidP="0066027B">
            <w:r w:rsidRPr="00724606">
              <w:lastRenderedPageBreak/>
              <w:t>28.</w:t>
            </w:r>
          </w:p>
        </w:tc>
        <w:tc>
          <w:tcPr>
            <w:tcW w:w="3838" w:type="dxa"/>
            <w:shd w:val="clear" w:color="auto" w:fill="FFFFFF" w:themeFill="background1"/>
            <w:vAlign w:val="center"/>
            <w:hideMark/>
          </w:tcPr>
          <w:p w14:paraId="464B2EDB"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 xml:space="preserve">Vítkov </w:t>
            </w:r>
            <w:r w:rsidRPr="000D43F5">
              <w:rPr>
                <w:rFonts w:ascii="Tahoma" w:hAnsi="Tahoma" w:cs="Tahoma"/>
                <w:sz w:val="20"/>
                <w:szCs w:val="20"/>
              </w:rPr>
              <w:t>(Březová, Budišov nad Budišovkou, Čermná ve Slezsku, Kružberk, Melč, Moravice, Nové Lublice, Radkov, Staré Těchanovice, Svatoňovice, Větřkovice)</w:t>
            </w:r>
          </w:p>
        </w:tc>
        <w:tc>
          <w:tcPr>
            <w:tcW w:w="4703" w:type="dxa"/>
            <w:shd w:val="clear" w:color="auto" w:fill="FFFFFF" w:themeFill="background1"/>
            <w:vAlign w:val="center"/>
            <w:hideMark/>
          </w:tcPr>
          <w:p w14:paraId="4D5170E8" w14:textId="77777777" w:rsidR="00246FEC" w:rsidRPr="000D43F5" w:rsidRDefault="00246FEC" w:rsidP="0066027B">
            <w:pPr>
              <w:rPr>
                <w:rFonts w:ascii="Tahoma" w:hAnsi="Tahoma" w:cs="Tahoma"/>
                <w:sz w:val="20"/>
                <w:szCs w:val="20"/>
              </w:rPr>
            </w:pPr>
            <w:r w:rsidRPr="000D43F5">
              <w:rPr>
                <w:rFonts w:ascii="Tahoma" w:hAnsi="Tahoma" w:cs="Tahoma"/>
                <w:sz w:val="20"/>
                <w:szCs w:val="20"/>
              </w:rPr>
              <w:t>Střednědobý plán rozvoje sociálních a návazných služeb města Vítkova na období 2021–2023</w:t>
            </w:r>
          </w:p>
        </w:tc>
      </w:tr>
      <w:tr w:rsidR="00246FEC" w:rsidRPr="00724606" w14:paraId="594101F0" w14:textId="77777777" w:rsidTr="0066027B">
        <w:tc>
          <w:tcPr>
            <w:tcW w:w="523" w:type="dxa"/>
            <w:shd w:val="clear" w:color="auto" w:fill="FFFFFF" w:themeFill="background1"/>
            <w:vAlign w:val="center"/>
            <w:hideMark/>
          </w:tcPr>
          <w:p w14:paraId="73ABF353" w14:textId="77777777" w:rsidR="00246FEC" w:rsidRPr="00724606" w:rsidRDefault="00246FEC" w:rsidP="0066027B">
            <w:r w:rsidRPr="00724606">
              <w:t>29.</w:t>
            </w:r>
          </w:p>
        </w:tc>
        <w:tc>
          <w:tcPr>
            <w:tcW w:w="3838" w:type="dxa"/>
            <w:shd w:val="clear" w:color="auto" w:fill="FFFFFF" w:themeFill="background1"/>
            <w:vAlign w:val="center"/>
            <w:hideMark/>
          </w:tcPr>
          <w:p w14:paraId="26A2AC91" w14:textId="77777777" w:rsidR="00246FEC" w:rsidRPr="000D43F5" w:rsidRDefault="00246FEC" w:rsidP="0066027B">
            <w:pPr>
              <w:rPr>
                <w:rFonts w:ascii="Tahoma" w:hAnsi="Tahoma" w:cs="Tahoma"/>
                <w:b/>
                <w:bCs/>
                <w:sz w:val="20"/>
                <w:szCs w:val="20"/>
              </w:rPr>
            </w:pPr>
            <w:r w:rsidRPr="000D43F5">
              <w:rPr>
                <w:rFonts w:ascii="Tahoma" w:hAnsi="Tahoma" w:cs="Tahoma"/>
                <w:b/>
                <w:bCs/>
                <w:sz w:val="20"/>
                <w:szCs w:val="20"/>
              </w:rPr>
              <w:t>Vratimov</w:t>
            </w:r>
          </w:p>
        </w:tc>
        <w:tc>
          <w:tcPr>
            <w:tcW w:w="4703" w:type="dxa"/>
            <w:shd w:val="clear" w:color="auto" w:fill="FFFFFF" w:themeFill="background1"/>
            <w:vAlign w:val="center"/>
            <w:hideMark/>
          </w:tcPr>
          <w:p w14:paraId="49C3026E" w14:textId="77777777" w:rsidR="00246FEC" w:rsidRPr="000D43F5" w:rsidRDefault="00246FEC" w:rsidP="0066027B">
            <w:pPr>
              <w:rPr>
                <w:rFonts w:ascii="Tahoma" w:hAnsi="Tahoma" w:cs="Tahoma"/>
                <w:sz w:val="20"/>
                <w:szCs w:val="20"/>
              </w:rPr>
            </w:pPr>
            <w:r w:rsidRPr="000D43F5">
              <w:rPr>
                <w:rFonts w:ascii="Tahoma" w:hAnsi="Tahoma" w:cs="Tahoma"/>
                <w:sz w:val="20"/>
                <w:szCs w:val="20"/>
              </w:rPr>
              <w:t xml:space="preserve">Střednědobý plán rozvoje sociálních služeb a souvisejících aktivit Město Vratimov, 2022-2024 </w:t>
            </w:r>
          </w:p>
        </w:tc>
      </w:tr>
      <w:tr w:rsidR="00246FEC" w:rsidRPr="00724606" w14:paraId="79B20CCB" w14:textId="77777777" w:rsidTr="0066027B">
        <w:tc>
          <w:tcPr>
            <w:tcW w:w="523" w:type="dxa"/>
            <w:shd w:val="clear" w:color="auto" w:fill="FFFFFF" w:themeFill="background1"/>
            <w:vAlign w:val="center"/>
            <w:hideMark/>
          </w:tcPr>
          <w:p w14:paraId="2DF43512" w14:textId="77777777" w:rsidR="00246FEC" w:rsidRPr="00724606" w:rsidRDefault="00246FEC" w:rsidP="0066027B">
            <w:r w:rsidRPr="00724606">
              <w:t>30.</w:t>
            </w:r>
          </w:p>
        </w:tc>
        <w:tc>
          <w:tcPr>
            <w:tcW w:w="3838" w:type="dxa"/>
            <w:shd w:val="clear" w:color="auto" w:fill="FFFFFF" w:themeFill="background1"/>
            <w:vAlign w:val="center"/>
            <w:hideMark/>
          </w:tcPr>
          <w:p w14:paraId="0CA4C810" w14:textId="77777777" w:rsidR="00246FEC" w:rsidRPr="000D43F5" w:rsidRDefault="00246FEC" w:rsidP="0066027B">
            <w:pPr>
              <w:rPr>
                <w:rFonts w:ascii="Tahoma" w:hAnsi="Tahoma" w:cs="Tahoma"/>
                <w:b/>
                <w:sz w:val="20"/>
                <w:szCs w:val="20"/>
              </w:rPr>
            </w:pPr>
            <w:r w:rsidRPr="000D43F5">
              <w:rPr>
                <w:rFonts w:ascii="Tahoma" w:hAnsi="Tahoma" w:cs="Tahoma"/>
                <w:b/>
                <w:sz w:val="20"/>
                <w:szCs w:val="20"/>
              </w:rPr>
              <w:t>Vrbno p. Pradědem (</w:t>
            </w:r>
            <w:r w:rsidRPr="000D43F5">
              <w:rPr>
                <w:rFonts w:ascii="Tahoma" w:hAnsi="Tahoma" w:cs="Tahoma"/>
                <w:sz w:val="20"/>
                <w:szCs w:val="20"/>
                <w:lang w:eastAsia="cs-CZ"/>
              </w:rPr>
              <w:t>Karlova Studánka,</w:t>
            </w:r>
            <w:r w:rsidRPr="000D43F5">
              <w:rPr>
                <w:rFonts w:ascii="Tahoma" w:hAnsi="Tahoma" w:cs="Tahoma"/>
                <w:b/>
                <w:sz w:val="20"/>
                <w:szCs w:val="20"/>
              </w:rPr>
              <w:t xml:space="preserve"> </w:t>
            </w:r>
            <w:r w:rsidRPr="000D43F5">
              <w:rPr>
                <w:rFonts w:ascii="Tahoma" w:hAnsi="Tahoma" w:cs="Tahoma"/>
                <w:sz w:val="20"/>
                <w:szCs w:val="20"/>
                <w:lang w:eastAsia="cs-CZ"/>
              </w:rPr>
              <w:t>Karlovice, Ludvíkov, Široká Niva)</w:t>
            </w:r>
          </w:p>
        </w:tc>
        <w:tc>
          <w:tcPr>
            <w:tcW w:w="4703" w:type="dxa"/>
            <w:shd w:val="clear" w:color="auto" w:fill="FFFFFF" w:themeFill="background1"/>
            <w:vAlign w:val="center"/>
            <w:hideMark/>
          </w:tcPr>
          <w:p w14:paraId="289BBD18" w14:textId="77777777" w:rsidR="00246FEC" w:rsidRPr="000D43F5" w:rsidRDefault="00246FEC" w:rsidP="0066027B">
            <w:pPr>
              <w:rPr>
                <w:rFonts w:ascii="Tahoma" w:hAnsi="Tahoma" w:cs="Tahoma"/>
                <w:sz w:val="20"/>
                <w:szCs w:val="20"/>
              </w:rPr>
            </w:pPr>
            <w:r w:rsidRPr="000D43F5">
              <w:rPr>
                <w:rFonts w:ascii="Tahoma" w:hAnsi="Tahoma" w:cs="Tahoma"/>
                <w:sz w:val="20"/>
                <w:szCs w:val="20"/>
              </w:rPr>
              <w:t xml:space="preserve">Komunitní plán sociálních služeb mikroregionu Vrbensko </w:t>
            </w:r>
          </w:p>
        </w:tc>
      </w:tr>
    </w:tbl>
    <w:p w14:paraId="0E2BF698" w14:textId="77777777" w:rsidR="00D67FBD" w:rsidRDefault="00D67FBD" w:rsidP="0027497F">
      <w:pPr>
        <w:rPr>
          <w:rFonts w:ascii="Tahoma" w:hAnsi="Tahoma" w:cs="Tahoma"/>
          <w:b/>
          <w:bCs/>
          <w:sz w:val="24"/>
          <w:szCs w:val="24"/>
        </w:rPr>
      </w:pPr>
    </w:p>
    <w:p w14:paraId="5C6F9397" w14:textId="3E133665" w:rsidR="00957F0C" w:rsidRDefault="00297E4E" w:rsidP="001524D3">
      <w:pPr>
        <w:pStyle w:val="Nadpis2"/>
        <w:numPr>
          <w:ilvl w:val="0"/>
          <w:numId w:val="0"/>
        </w:numPr>
        <w:ind w:left="576" w:hanging="576"/>
      </w:pPr>
      <w:bookmarkStart w:id="180" w:name="_Toc142926609"/>
      <w:r>
        <w:t>10.</w:t>
      </w:r>
      <w:r w:rsidR="00110B97">
        <w:t>4</w:t>
      </w:r>
      <w:r>
        <w:t xml:space="preserve"> </w:t>
      </w:r>
      <w:bookmarkStart w:id="181" w:name="_Hlk137131608"/>
      <w:r w:rsidR="00957F0C">
        <w:t>Pracovní skupiny zřizované v rámci procesu střednědobého plánování na území kraje</w:t>
      </w:r>
      <w:bookmarkEnd w:id="181"/>
      <w:bookmarkEnd w:id="180"/>
    </w:p>
    <w:p w14:paraId="6FE34740" w14:textId="6A13B602" w:rsidR="00282B5A" w:rsidRPr="00282B5A" w:rsidRDefault="00282B5A" w:rsidP="00282B5A">
      <w:r>
        <w:t>Kapitola obsahuje podrobnější informace týkající se pracovních skupin zapojených do realizace střednědobého plánu rozvoje sociálních služeb v Moravskoslezském kraji.</w:t>
      </w:r>
    </w:p>
    <w:p w14:paraId="0D0F9480" w14:textId="512E6A82" w:rsidR="0044104B" w:rsidRDefault="00297E4E" w:rsidP="001524D3">
      <w:pPr>
        <w:pStyle w:val="Nadpis3"/>
        <w:numPr>
          <w:ilvl w:val="0"/>
          <w:numId w:val="0"/>
        </w:numPr>
        <w:ind w:left="720" w:hanging="720"/>
      </w:pPr>
      <w:bookmarkStart w:id="182" w:name="_Toc142926610"/>
      <w:r>
        <w:t>10.</w:t>
      </w:r>
      <w:r w:rsidR="00110B97">
        <w:t>4</w:t>
      </w:r>
      <w:r>
        <w:t>.1.</w:t>
      </w:r>
      <w:r w:rsidR="00304569">
        <w:t xml:space="preserve"> </w:t>
      </w:r>
      <w:r w:rsidR="0044104B">
        <w:t xml:space="preserve">Pracovní skupina pro vznik a realizaci střednědobého plánu </w:t>
      </w:r>
      <w:r w:rsidR="002E7D58">
        <w:t>rozvoje sociálních služeb v</w:t>
      </w:r>
      <w:r w:rsidR="008E35C1">
        <w:t> Moravskoslezském kraji</w:t>
      </w:r>
      <w:bookmarkEnd w:id="182"/>
    </w:p>
    <w:p w14:paraId="3AEC0ED9" w14:textId="28F32B81" w:rsidR="00565D0B" w:rsidRDefault="005754DC" w:rsidP="005754DC">
      <w:pPr>
        <w:jc w:val="both"/>
        <w:rPr>
          <w:rFonts w:ascii="Tahoma" w:hAnsi="Tahoma" w:cs="Tahoma"/>
          <w:sz w:val="20"/>
          <w:szCs w:val="20"/>
        </w:rPr>
      </w:pPr>
      <w:r>
        <w:rPr>
          <w:rFonts w:ascii="Tahoma" w:hAnsi="Tahoma" w:cs="Tahoma"/>
          <w:sz w:val="20"/>
          <w:szCs w:val="20"/>
        </w:rPr>
        <w:t>Pracovní skupina pro vznik a realizaci střednědobého plánu rozvoje sociálních služeb v Moravskoslezském kraji</w:t>
      </w:r>
      <w:r w:rsidR="00F46B98">
        <w:rPr>
          <w:rFonts w:ascii="Tahoma" w:hAnsi="Tahoma" w:cs="Tahoma"/>
          <w:sz w:val="20"/>
          <w:szCs w:val="20"/>
        </w:rPr>
        <w:t xml:space="preserve"> (</w:t>
      </w:r>
      <w:r w:rsidR="0023464D">
        <w:rPr>
          <w:rFonts w:ascii="Tahoma" w:hAnsi="Tahoma" w:cs="Tahoma"/>
          <w:sz w:val="20"/>
          <w:szCs w:val="20"/>
        </w:rPr>
        <w:t>Řídíc</w:t>
      </w:r>
      <w:r w:rsidR="0031626D">
        <w:rPr>
          <w:rFonts w:ascii="Tahoma" w:hAnsi="Tahoma" w:cs="Tahoma"/>
          <w:sz w:val="20"/>
          <w:szCs w:val="20"/>
        </w:rPr>
        <w:t xml:space="preserve">í skupina, </w:t>
      </w:r>
      <w:r w:rsidR="00A622A5">
        <w:rPr>
          <w:rFonts w:ascii="Tahoma" w:hAnsi="Tahoma" w:cs="Tahoma"/>
          <w:sz w:val="20"/>
          <w:szCs w:val="20"/>
        </w:rPr>
        <w:t>dále jen ŘS) byla zřízena radou kraje dne 6. 9. 2006</w:t>
      </w:r>
      <w:r w:rsidR="00C626C6">
        <w:rPr>
          <w:rFonts w:ascii="Tahoma" w:hAnsi="Tahoma" w:cs="Tahoma"/>
          <w:sz w:val="20"/>
          <w:szCs w:val="20"/>
        </w:rPr>
        <w:t xml:space="preserve"> usnesením č. 84/3122, a to za účelem organizace, koordinace a řízení aktivit směřujících k vytvoření střednědobého plánu rozvoje sociálních služeb na území MSK. </w:t>
      </w:r>
    </w:p>
    <w:p w14:paraId="6B438C0D" w14:textId="0A8B4F74" w:rsidR="00633236" w:rsidRDefault="00633236" w:rsidP="005754DC">
      <w:pPr>
        <w:jc w:val="both"/>
        <w:rPr>
          <w:rFonts w:ascii="Tahoma" w:hAnsi="Tahoma" w:cs="Tahoma"/>
          <w:sz w:val="20"/>
          <w:szCs w:val="20"/>
        </w:rPr>
      </w:pPr>
      <w:r>
        <w:rPr>
          <w:rFonts w:ascii="Tahoma" w:hAnsi="Tahoma" w:cs="Tahoma"/>
          <w:sz w:val="20"/>
          <w:szCs w:val="20"/>
        </w:rPr>
        <w:t xml:space="preserve">Řídící skupina dále zřizuje další pracovní skupiny, které jsou tematicky zaměřené na jednotlivé </w:t>
      </w:r>
      <w:r w:rsidR="006D40D5">
        <w:rPr>
          <w:rFonts w:ascii="Tahoma" w:hAnsi="Tahoma" w:cs="Tahoma"/>
          <w:sz w:val="20"/>
          <w:szCs w:val="20"/>
        </w:rPr>
        <w:t xml:space="preserve">úrovně procesu plánování sociálních služeb. </w:t>
      </w:r>
      <w:r w:rsidR="002606A4">
        <w:rPr>
          <w:rFonts w:ascii="Tahoma" w:hAnsi="Tahoma" w:cs="Tahoma"/>
          <w:sz w:val="20"/>
          <w:szCs w:val="20"/>
        </w:rPr>
        <w:t>Pracovní skupiny jsou zřizovány pro rozvoj daného tématu nebo také pro konkrétní úkol. Skupiny participují na tvorbě dalších strategických dokumentů kraje pro sociální oblast a jsou významnou platformou</w:t>
      </w:r>
      <w:r w:rsidR="0009057B">
        <w:rPr>
          <w:rFonts w:ascii="Tahoma" w:hAnsi="Tahoma" w:cs="Tahoma"/>
          <w:sz w:val="20"/>
          <w:szCs w:val="20"/>
        </w:rPr>
        <w:t xml:space="preserve"> pro aktivní uplatňování politiky kraje v sociální oblasti, včetně přínosu, který představuje odborný potenciál jednotlivých členů pracovních skupin.</w:t>
      </w:r>
    </w:p>
    <w:p w14:paraId="1D73BFED" w14:textId="530E80F0" w:rsidR="00D95B83" w:rsidRDefault="00D95B83" w:rsidP="005754DC">
      <w:pPr>
        <w:jc w:val="both"/>
        <w:rPr>
          <w:rFonts w:ascii="Tahoma" w:hAnsi="Tahoma" w:cs="Tahoma"/>
          <w:sz w:val="20"/>
          <w:szCs w:val="20"/>
        </w:rPr>
      </w:pPr>
      <w:r>
        <w:rPr>
          <w:rFonts w:ascii="Tahoma" w:hAnsi="Tahoma" w:cs="Tahoma"/>
          <w:sz w:val="20"/>
          <w:szCs w:val="20"/>
        </w:rPr>
        <w:t>Řídící skupina může</w:t>
      </w:r>
      <w:r w:rsidR="002373BF">
        <w:rPr>
          <w:rFonts w:ascii="Tahoma" w:hAnsi="Tahoma" w:cs="Tahoma"/>
          <w:sz w:val="20"/>
          <w:szCs w:val="20"/>
        </w:rPr>
        <w:t xml:space="preserve"> průběžně zřizovat tzv. pracovní skupiny pro úkol, které svou činností reagují na důležité potřeby, které se během poskytování sociálních slu</w:t>
      </w:r>
      <w:r w:rsidR="001208C9">
        <w:rPr>
          <w:rFonts w:ascii="Tahoma" w:hAnsi="Tahoma" w:cs="Tahoma"/>
          <w:sz w:val="20"/>
          <w:szCs w:val="20"/>
        </w:rPr>
        <w:t>ž</w:t>
      </w:r>
      <w:r w:rsidR="002373BF">
        <w:rPr>
          <w:rFonts w:ascii="Tahoma" w:hAnsi="Tahoma" w:cs="Tahoma"/>
          <w:sz w:val="20"/>
          <w:szCs w:val="20"/>
        </w:rPr>
        <w:t>eb na území kraje objevují a je zapotřebí k nim přijmout různá doporučení, opatření nebo např. metodické postupy.</w:t>
      </w:r>
    </w:p>
    <w:p w14:paraId="6E754F00" w14:textId="338551F8" w:rsidR="001208C9" w:rsidRDefault="00FA38F8" w:rsidP="005754DC">
      <w:pPr>
        <w:jc w:val="both"/>
        <w:rPr>
          <w:rFonts w:ascii="Tahoma" w:hAnsi="Tahoma" w:cs="Tahoma"/>
          <w:sz w:val="20"/>
          <w:szCs w:val="20"/>
        </w:rPr>
      </w:pPr>
      <w:r>
        <w:rPr>
          <w:rFonts w:ascii="Tahoma" w:hAnsi="Tahoma" w:cs="Tahoma"/>
          <w:sz w:val="20"/>
          <w:szCs w:val="20"/>
        </w:rPr>
        <w:t>Dne 24.</w:t>
      </w:r>
      <w:r w:rsidR="00586862">
        <w:rPr>
          <w:rFonts w:ascii="Tahoma" w:hAnsi="Tahoma" w:cs="Tahoma"/>
          <w:sz w:val="20"/>
          <w:szCs w:val="20"/>
        </w:rPr>
        <w:t xml:space="preserve"> </w:t>
      </w:r>
      <w:r>
        <w:rPr>
          <w:rFonts w:ascii="Tahoma" w:hAnsi="Tahoma" w:cs="Tahoma"/>
          <w:sz w:val="20"/>
          <w:szCs w:val="20"/>
        </w:rPr>
        <w:t>1.</w:t>
      </w:r>
      <w:r w:rsidR="00586862">
        <w:rPr>
          <w:rFonts w:ascii="Tahoma" w:hAnsi="Tahoma" w:cs="Tahoma"/>
          <w:sz w:val="20"/>
          <w:szCs w:val="20"/>
        </w:rPr>
        <w:t xml:space="preserve"> </w:t>
      </w:r>
      <w:r>
        <w:rPr>
          <w:rFonts w:ascii="Tahoma" w:hAnsi="Tahoma" w:cs="Tahoma"/>
          <w:sz w:val="20"/>
          <w:szCs w:val="20"/>
        </w:rPr>
        <w:t>2022</w:t>
      </w:r>
      <w:r w:rsidR="00586862">
        <w:rPr>
          <w:rFonts w:ascii="Tahoma" w:hAnsi="Tahoma" w:cs="Tahoma"/>
          <w:sz w:val="20"/>
          <w:szCs w:val="20"/>
        </w:rPr>
        <w:t xml:space="preserve"> rada kraje s</w:t>
      </w:r>
      <w:r w:rsidR="00F24B8C">
        <w:rPr>
          <w:rFonts w:ascii="Tahoma" w:hAnsi="Tahoma" w:cs="Tahoma"/>
          <w:sz w:val="20"/>
          <w:szCs w:val="20"/>
        </w:rPr>
        <w:t>chválila změnu struktury a aktualizaci členské základ</w:t>
      </w:r>
      <w:r w:rsidR="003C2EA9">
        <w:rPr>
          <w:rFonts w:ascii="Tahoma" w:hAnsi="Tahoma" w:cs="Tahoma"/>
          <w:sz w:val="20"/>
          <w:szCs w:val="20"/>
        </w:rPr>
        <w:t>n</w:t>
      </w:r>
      <w:r w:rsidR="00F24B8C">
        <w:rPr>
          <w:rFonts w:ascii="Tahoma" w:hAnsi="Tahoma" w:cs="Tahoma"/>
          <w:sz w:val="20"/>
          <w:szCs w:val="20"/>
        </w:rPr>
        <w:t xml:space="preserve">y </w:t>
      </w:r>
      <w:r w:rsidR="000D2BE3">
        <w:rPr>
          <w:rFonts w:ascii="Tahoma" w:hAnsi="Tahoma" w:cs="Tahoma"/>
          <w:sz w:val="20"/>
          <w:szCs w:val="20"/>
        </w:rPr>
        <w:t xml:space="preserve">Řídící skupiny. </w:t>
      </w:r>
      <w:r w:rsidR="00516F04">
        <w:rPr>
          <w:rFonts w:ascii="Tahoma" w:hAnsi="Tahoma" w:cs="Tahoma"/>
          <w:sz w:val="20"/>
          <w:szCs w:val="20"/>
        </w:rPr>
        <w:t>Členy této skupiny jsou odborníci z řad poskytovatelů sociálních služeb, zástupci obcí MSK,</w:t>
      </w:r>
      <w:r w:rsidR="0096121E">
        <w:rPr>
          <w:rFonts w:ascii="Tahoma" w:hAnsi="Tahoma" w:cs="Tahoma"/>
          <w:sz w:val="20"/>
          <w:szCs w:val="20"/>
        </w:rPr>
        <w:t xml:space="preserve"> zástupci za Moravskoslezský kraj</w:t>
      </w:r>
      <w:r w:rsidR="007476DF">
        <w:rPr>
          <w:rFonts w:ascii="Tahoma" w:hAnsi="Tahoma" w:cs="Tahoma"/>
          <w:sz w:val="20"/>
          <w:szCs w:val="20"/>
        </w:rPr>
        <w:t xml:space="preserve"> a odboru sociálních věcí</w:t>
      </w:r>
      <w:r w:rsidR="00C67F79">
        <w:rPr>
          <w:rFonts w:ascii="Tahoma" w:hAnsi="Tahoma" w:cs="Tahoma"/>
          <w:sz w:val="20"/>
          <w:szCs w:val="20"/>
        </w:rPr>
        <w:t>, vedoucí pracovních skupiny zřízených ŘS, metodik plánování sociálních služeb a zástupce Ostravské univerzity.</w:t>
      </w:r>
    </w:p>
    <w:p w14:paraId="6B55F754" w14:textId="77777777" w:rsidR="00D73B31" w:rsidRPr="005B41FA" w:rsidRDefault="00D73B31" w:rsidP="00D73B31">
      <w:pPr>
        <w:jc w:val="both"/>
        <w:rPr>
          <w:rFonts w:ascii="Tahoma" w:hAnsi="Tahoma" w:cs="Tahoma"/>
          <w:sz w:val="20"/>
          <w:szCs w:val="20"/>
        </w:rPr>
      </w:pPr>
      <w:r w:rsidRPr="005B41FA">
        <w:rPr>
          <w:rFonts w:ascii="Tahoma" w:hAnsi="Tahoma" w:cs="Tahoma"/>
          <w:sz w:val="20"/>
          <w:szCs w:val="20"/>
        </w:rPr>
        <w:t>Řídící skupina zřizuje další</w:t>
      </w:r>
      <w:r>
        <w:rPr>
          <w:rFonts w:ascii="Tahoma" w:hAnsi="Tahoma" w:cs="Tahoma"/>
          <w:sz w:val="20"/>
          <w:szCs w:val="20"/>
        </w:rPr>
        <w:t>ch pět</w:t>
      </w:r>
      <w:r w:rsidRPr="005B41FA">
        <w:rPr>
          <w:rFonts w:ascii="Tahoma" w:hAnsi="Tahoma" w:cs="Tahoma"/>
          <w:sz w:val="20"/>
          <w:szCs w:val="20"/>
        </w:rPr>
        <w:t xml:space="preserve"> pracovní</w:t>
      </w:r>
      <w:r>
        <w:rPr>
          <w:rFonts w:ascii="Tahoma" w:hAnsi="Tahoma" w:cs="Tahoma"/>
          <w:sz w:val="20"/>
          <w:szCs w:val="20"/>
        </w:rPr>
        <w:t>ch</w:t>
      </w:r>
      <w:r w:rsidRPr="005B41FA">
        <w:rPr>
          <w:rFonts w:ascii="Tahoma" w:hAnsi="Tahoma" w:cs="Tahoma"/>
          <w:sz w:val="20"/>
          <w:szCs w:val="20"/>
        </w:rPr>
        <w:t xml:space="preserve"> skupin a</w:t>
      </w:r>
      <w:r>
        <w:rPr>
          <w:rFonts w:ascii="Tahoma" w:hAnsi="Tahoma" w:cs="Tahoma"/>
          <w:sz w:val="20"/>
          <w:szCs w:val="20"/>
        </w:rPr>
        <w:t xml:space="preserve"> jejich </w:t>
      </w:r>
      <w:r w:rsidRPr="005B41FA">
        <w:rPr>
          <w:rFonts w:ascii="Tahoma" w:hAnsi="Tahoma" w:cs="Tahoma"/>
          <w:sz w:val="20"/>
          <w:szCs w:val="20"/>
        </w:rPr>
        <w:t xml:space="preserve">struktura </w:t>
      </w:r>
      <w:r>
        <w:rPr>
          <w:rFonts w:ascii="Tahoma" w:hAnsi="Tahoma" w:cs="Tahoma"/>
          <w:sz w:val="20"/>
          <w:szCs w:val="20"/>
        </w:rPr>
        <w:t xml:space="preserve">je následující: </w:t>
      </w:r>
    </w:p>
    <w:p w14:paraId="5BFE3445" w14:textId="77777777" w:rsidR="00D73B31" w:rsidRPr="002C2AF6" w:rsidRDefault="00D73B31" w:rsidP="00D73B31">
      <w:pPr>
        <w:pStyle w:val="Odstavecseseznamem"/>
        <w:numPr>
          <w:ilvl w:val="0"/>
          <w:numId w:val="9"/>
        </w:numPr>
        <w:jc w:val="both"/>
        <w:rPr>
          <w:rFonts w:ascii="Tahoma" w:hAnsi="Tahoma" w:cs="Tahoma"/>
          <w:sz w:val="20"/>
          <w:szCs w:val="20"/>
        </w:rPr>
      </w:pPr>
      <w:r w:rsidRPr="002C2AF6">
        <w:rPr>
          <w:rFonts w:ascii="Tahoma" w:hAnsi="Tahoma" w:cs="Tahoma"/>
          <w:sz w:val="20"/>
          <w:szCs w:val="20"/>
        </w:rPr>
        <w:t xml:space="preserve">Pracovní skupina pro plánování sociálních služeb obcí s rozšířenou působností, </w:t>
      </w:r>
    </w:p>
    <w:p w14:paraId="4228247E" w14:textId="77777777" w:rsidR="00D73B31" w:rsidRPr="002C2AF6" w:rsidRDefault="00D73B31" w:rsidP="00D73B31">
      <w:pPr>
        <w:pStyle w:val="Odstavecseseznamem"/>
        <w:numPr>
          <w:ilvl w:val="0"/>
          <w:numId w:val="9"/>
        </w:numPr>
        <w:jc w:val="both"/>
        <w:rPr>
          <w:rFonts w:ascii="Tahoma" w:hAnsi="Tahoma" w:cs="Tahoma"/>
          <w:sz w:val="20"/>
          <w:szCs w:val="20"/>
        </w:rPr>
      </w:pPr>
      <w:r w:rsidRPr="002C2AF6">
        <w:rPr>
          <w:rFonts w:ascii="Tahoma" w:hAnsi="Tahoma" w:cs="Tahoma"/>
          <w:sz w:val="20"/>
          <w:szCs w:val="20"/>
        </w:rPr>
        <w:t xml:space="preserve">Pracovní skupina pro podporu a rozvoj sociálních služeb, </w:t>
      </w:r>
    </w:p>
    <w:p w14:paraId="190CBF0E" w14:textId="77777777" w:rsidR="00D73B31" w:rsidRPr="002C2AF6" w:rsidRDefault="00D73B31" w:rsidP="00D73B31">
      <w:pPr>
        <w:pStyle w:val="Odstavecseseznamem"/>
        <w:numPr>
          <w:ilvl w:val="0"/>
          <w:numId w:val="9"/>
        </w:numPr>
        <w:jc w:val="both"/>
        <w:rPr>
          <w:rFonts w:ascii="Tahoma" w:hAnsi="Tahoma" w:cs="Tahoma"/>
          <w:sz w:val="20"/>
          <w:szCs w:val="20"/>
        </w:rPr>
      </w:pPr>
      <w:r w:rsidRPr="002C2AF6">
        <w:rPr>
          <w:rFonts w:ascii="Tahoma" w:hAnsi="Tahoma" w:cs="Tahoma"/>
          <w:sz w:val="20"/>
          <w:szCs w:val="20"/>
        </w:rPr>
        <w:t xml:space="preserve">Pracovní skupina pro tvorbu systému financování sociálních služeb, </w:t>
      </w:r>
    </w:p>
    <w:p w14:paraId="190A484A" w14:textId="77777777" w:rsidR="00D73B31" w:rsidRPr="002C2AF6" w:rsidRDefault="00D73B31" w:rsidP="00D73B31">
      <w:pPr>
        <w:pStyle w:val="Odstavecseseznamem"/>
        <w:numPr>
          <w:ilvl w:val="0"/>
          <w:numId w:val="9"/>
        </w:numPr>
        <w:jc w:val="both"/>
        <w:rPr>
          <w:rFonts w:ascii="Tahoma" w:hAnsi="Tahoma" w:cs="Tahoma"/>
          <w:sz w:val="20"/>
          <w:szCs w:val="20"/>
        </w:rPr>
      </w:pPr>
      <w:r w:rsidRPr="002C2AF6">
        <w:rPr>
          <w:rFonts w:ascii="Tahoma" w:hAnsi="Tahoma" w:cs="Tahoma"/>
          <w:sz w:val="20"/>
          <w:szCs w:val="20"/>
        </w:rPr>
        <w:lastRenderedPageBreak/>
        <w:t xml:space="preserve">Pracovní skupina protidrogové prevence v Moravskoslezském kraji, </w:t>
      </w:r>
    </w:p>
    <w:p w14:paraId="7080C847" w14:textId="41F8A20E" w:rsidR="000B66E5" w:rsidRPr="00BB1A8C" w:rsidRDefault="00D73B31" w:rsidP="005754DC">
      <w:pPr>
        <w:pStyle w:val="Odstavecseseznamem"/>
        <w:numPr>
          <w:ilvl w:val="0"/>
          <w:numId w:val="9"/>
        </w:numPr>
        <w:jc w:val="both"/>
        <w:rPr>
          <w:rFonts w:ascii="Tahoma" w:hAnsi="Tahoma" w:cs="Tahoma"/>
          <w:sz w:val="20"/>
          <w:szCs w:val="20"/>
        </w:rPr>
      </w:pPr>
      <w:r w:rsidRPr="00E54CD6">
        <w:rPr>
          <w:rFonts w:ascii="Tahoma" w:hAnsi="Tahoma" w:cs="Tahoma"/>
          <w:sz w:val="20"/>
          <w:szCs w:val="20"/>
        </w:rPr>
        <w:t>Pracovní skupina pro naplňování Strategie podpory rozvoje romských komunit Moravskoslezského kraje</w:t>
      </w:r>
      <w:r>
        <w:rPr>
          <w:rFonts w:ascii="Tahoma" w:hAnsi="Tahoma" w:cs="Tahoma"/>
          <w:sz w:val="20"/>
          <w:szCs w:val="20"/>
        </w:rPr>
        <w:t>.</w:t>
      </w:r>
    </w:p>
    <w:p w14:paraId="044EDA4A" w14:textId="5CFF6EBE" w:rsidR="00796A46" w:rsidRDefault="00304569" w:rsidP="001524D3">
      <w:pPr>
        <w:pStyle w:val="Nadpis3"/>
        <w:numPr>
          <w:ilvl w:val="0"/>
          <w:numId w:val="0"/>
        </w:numPr>
        <w:ind w:left="720" w:hanging="720"/>
      </w:pPr>
      <w:bookmarkStart w:id="183" w:name="_Toc142926611"/>
      <w:r>
        <w:t>10.</w:t>
      </w:r>
      <w:r w:rsidR="00110B97">
        <w:t>4</w:t>
      </w:r>
      <w:r>
        <w:t xml:space="preserve">.2. </w:t>
      </w:r>
      <w:r w:rsidR="00796A46">
        <w:t>Pracovní skupina pro plánování sociálních služeb obcí s rozšířenou působností v</w:t>
      </w:r>
      <w:r w:rsidR="006B0E5C">
        <w:t> </w:t>
      </w:r>
      <w:r w:rsidR="00796A46">
        <w:t>MSK</w:t>
      </w:r>
      <w:bookmarkEnd w:id="183"/>
    </w:p>
    <w:p w14:paraId="604CB049" w14:textId="32D7D37A" w:rsidR="006B0E5C" w:rsidRDefault="001A1689" w:rsidP="00316910">
      <w:pPr>
        <w:jc w:val="both"/>
        <w:rPr>
          <w:rFonts w:ascii="Tahoma" w:hAnsi="Tahoma" w:cs="Tahoma"/>
          <w:sz w:val="20"/>
          <w:szCs w:val="20"/>
        </w:rPr>
      </w:pPr>
      <w:r>
        <w:rPr>
          <w:rFonts w:ascii="Tahoma" w:hAnsi="Tahoma" w:cs="Tahoma"/>
          <w:sz w:val="20"/>
          <w:szCs w:val="20"/>
        </w:rPr>
        <w:t>Jedná se o pracovní skupinu složenou ze zástupců obcí s rozšířenou působností. K hlavním cílům této pracovní skupiny patří</w:t>
      </w:r>
      <w:r w:rsidR="000E1124">
        <w:rPr>
          <w:rFonts w:ascii="Tahoma" w:hAnsi="Tahoma" w:cs="Tahoma"/>
          <w:sz w:val="20"/>
          <w:szCs w:val="20"/>
        </w:rPr>
        <w:t xml:space="preserve"> oboustranný přenos informací týkajících se procesu plánování sociálních služeb, identifikace potřeb a problémů</w:t>
      </w:r>
      <w:r w:rsidR="001E1E8D">
        <w:rPr>
          <w:rFonts w:ascii="Tahoma" w:hAnsi="Tahoma" w:cs="Tahoma"/>
          <w:sz w:val="20"/>
          <w:szCs w:val="20"/>
        </w:rPr>
        <w:t xml:space="preserve">. </w:t>
      </w:r>
      <w:r w:rsidR="000E1124">
        <w:rPr>
          <w:rFonts w:ascii="Tahoma" w:hAnsi="Tahoma" w:cs="Tahoma"/>
          <w:sz w:val="20"/>
          <w:szCs w:val="20"/>
        </w:rPr>
        <w:t xml:space="preserve"> </w:t>
      </w:r>
      <w:r w:rsidR="00544F60">
        <w:rPr>
          <w:rFonts w:ascii="Tahoma" w:hAnsi="Tahoma" w:cs="Tahoma"/>
          <w:sz w:val="20"/>
          <w:szCs w:val="20"/>
        </w:rPr>
        <w:t>Na základě této spolupráce probíhá v</w:t>
      </w:r>
      <w:r w:rsidR="000E1124">
        <w:rPr>
          <w:rFonts w:ascii="Tahoma" w:hAnsi="Tahoma" w:cs="Tahoma"/>
          <w:sz w:val="20"/>
          <w:szCs w:val="20"/>
        </w:rPr>
        <w:t>ýměna zkušeností a příkladů dobré praxe</w:t>
      </w:r>
      <w:r w:rsidR="004853F5">
        <w:rPr>
          <w:rFonts w:ascii="Tahoma" w:hAnsi="Tahoma" w:cs="Tahoma"/>
          <w:sz w:val="20"/>
          <w:szCs w:val="20"/>
        </w:rPr>
        <w:t xml:space="preserve">, které jsou na </w:t>
      </w:r>
      <w:r w:rsidR="00A065A7">
        <w:rPr>
          <w:rFonts w:ascii="Tahoma" w:hAnsi="Tahoma" w:cs="Tahoma"/>
          <w:sz w:val="20"/>
          <w:szCs w:val="20"/>
        </w:rPr>
        <w:t xml:space="preserve">úrovni obcí </w:t>
      </w:r>
      <w:r w:rsidR="004853F5">
        <w:rPr>
          <w:rFonts w:ascii="Tahoma" w:hAnsi="Tahoma" w:cs="Tahoma"/>
          <w:sz w:val="20"/>
          <w:szCs w:val="20"/>
        </w:rPr>
        <w:t>realizovány</w:t>
      </w:r>
      <w:r w:rsidR="00B05D21">
        <w:rPr>
          <w:rFonts w:ascii="Tahoma" w:hAnsi="Tahoma" w:cs="Tahoma"/>
          <w:sz w:val="20"/>
          <w:szCs w:val="20"/>
        </w:rPr>
        <w:t>,</w:t>
      </w:r>
      <w:r w:rsidR="00A065A7">
        <w:rPr>
          <w:rFonts w:ascii="Tahoma" w:hAnsi="Tahoma" w:cs="Tahoma"/>
          <w:sz w:val="20"/>
          <w:szCs w:val="20"/>
        </w:rPr>
        <w:t xml:space="preserve"> a</w:t>
      </w:r>
      <w:r w:rsidR="008868F5">
        <w:rPr>
          <w:rFonts w:ascii="Tahoma" w:hAnsi="Tahoma" w:cs="Tahoma"/>
          <w:sz w:val="20"/>
          <w:szCs w:val="20"/>
        </w:rPr>
        <w:t xml:space="preserve"> také</w:t>
      </w:r>
      <w:r w:rsidR="00B05D21">
        <w:rPr>
          <w:rFonts w:ascii="Tahoma" w:hAnsi="Tahoma" w:cs="Tahoma"/>
          <w:sz w:val="20"/>
          <w:szCs w:val="20"/>
        </w:rPr>
        <w:t>,</w:t>
      </w:r>
      <w:r w:rsidR="00505786">
        <w:rPr>
          <w:rFonts w:ascii="Tahoma" w:hAnsi="Tahoma" w:cs="Tahoma"/>
          <w:sz w:val="20"/>
          <w:szCs w:val="20"/>
        </w:rPr>
        <w:t xml:space="preserve"> zástupci obcí</w:t>
      </w:r>
      <w:r w:rsidR="008868F5">
        <w:rPr>
          <w:rFonts w:ascii="Tahoma" w:hAnsi="Tahoma" w:cs="Tahoma"/>
          <w:sz w:val="20"/>
          <w:szCs w:val="20"/>
        </w:rPr>
        <w:t xml:space="preserve"> navrhují t</w:t>
      </w:r>
      <w:r w:rsidR="00A23571">
        <w:rPr>
          <w:rFonts w:ascii="Tahoma" w:hAnsi="Tahoma" w:cs="Tahoma"/>
          <w:sz w:val="20"/>
          <w:szCs w:val="20"/>
        </w:rPr>
        <w:t>e</w:t>
      </w:r>
      <w:r w:rsidR="008868F5">
        <w:rPr>
          <w:rFonts w:ascii="Tahoma" w:hAnsi="Tahoma" w:cs="Tahoma"/>
          <w:sz w:val="20"/>
          <w:szCs w:val="20"/>
        </w:rPr>
        <w:t>matické oblasti k řešení v rámci problematiky plánování sociálních služeb.</w:t>
      </w:r>
    </w:p>
    <w:p w14:paraId="235D49D6" w14:textId="474F6DEC" w:rsidR="00A23571" w:rsidRPr="00316910" w:rsidRDefault="00A23571" w:rsidP="00316910">
      <w:pPr>
        <w:jc w:val="both"/>
        <w:rPr>
          <w:rFonts w:ascii="Tahoma" w:hAnsi="Tahoma" w:cs="Tahoma"/>
          <w:sz w:val="20"/>
          <w:szCs w:val="20"/>
        </w:rPr>
      </w:pPr>
      <w:r>
        <w:rPr>
          <w:rFonts w:ascii="Tahoma" w:hAnsi="Tahoma" w:cs="Tahoma"/>
          <w:sz w:val="20"/>
          <w:szCs w:val="20"/>
        </w:rPr>
        <w:t xml:space="preserve">Členy </w:t>
      </w:r>
      <w:r w:rsidR="00CA3B3B">
        <w:rPr>
          <w:rFonts w:ascii="Tahoma" w:hAnsi="Tahoma" w:cs="Tahoma"/>
          <w:sz w:val="20"/>
          <w:szCs w:val="20"/>
        </w:rPr>
        <w:t xml:space="preserve">této </w:t>
      </w:r>
      <w:r>
        <w:rPr>
          <w:rFonts w:ascii="Tahoma" w:hAnsi="Tahoma" w:cs="Tahoma"/>
          <w:sz w:val="20"/>
          <w:szCs w:val="20"/>
        </w:rPr>
        <w:t>pracovní skupiny jsou zástupci 22 obcí s</w:t>
      </w:r>
      <w:r w:rsidR="002445F1">
        <w:rPr>
          <w:rFonts w:ascii="Tahoma" w:hAnsi="Tahoma" w:cs="Tahoma"/>
          <w:sz w:val="20"/>
          <w:szCs w:val="20"/>
        </w:rPr>
        <w:t> </w:t>
      </w:r>
      <w:r>
        <w:rPr>
          <w:rFonts w:ascii="Tahoma" w:hAnsi="Tahoma" w:cs="Tahoma"/>
          <w:sz w:val="20"/>
          <w:szCs w:val="20"/>
        </w:rPr>
        <w:t>rozšířenou</w:t>
      </w:r>
      <w:r w:rsidR="002445F1">
        <w:rPr>
          <w:rFonts w:ascii="Tahoma" w:hAnsi="Tahoma" w:cs="Tahoma"/>
          <w:sz w:val="20"/>
          <w:szCs w:val="20"/>
        </w:rPr>
        <w:t xml:space="preserve"> působností, kteří se zabývají problematikou plánování rozvoje sociálních služeb. </w:t>
      </w:r>
      <w:r w:rsidR="00A028B5">
        <w:rPr>
          <w:rFonts w:ascii="Tahoma" w:hAnsi="Tahoma" w:cs="Tahoma"/>
          <w:sz w:val="20"/>
          <w:szCs w:val="20"/>
        </w:rPr>
        <w:t>Jedná se o tyto obce: Bílovec, Bohumín, Bruntál, Český Těšín, Frenštát pod Radhoštěm, Frýdek-Místek, Frýdlant nad Ostravicí,</w:t>
      </w:r>
      <w:r w:rsidR="00D960F7">
        <w:rPr>
          <w:rFonts w:ascii="Tahoma" w:hAnsi="Tahoma" w:cs="Tahoma"/>
          <w:sz w:val="20"/>
          <w:szCs w:val="20"/>
        </w:rPr>
        <w:t xml:space="preserve"> </w:t>
      </w:r>
      <w:r w:rsidR="00A028B5">
        <w:rPr>
          <w:rFonts w:ascii="Tahoma" w:hAnsi="Tahoma" w:cs="Tahoma"/>
          <w:sz w:val="20"/>
          <w:szCs w:val="20"/>
        </w:rPr>
        <w:t>Havířov, Hlučín,</w:t>
      </w:r>
      <w:r w:rsidR="00D960F7">
        <w:rPr>
          <w:rFonts w:ascii="Tahoma" w:hAnsi="Tahoma" w:cs="Tahoma"/>
          <w:sz w:val="20"/>
          <w:szCs w:val="20"/>
        </w:rPr>
        <w:t xml:space="preserve"> </w:t>
      </w:r>
      <w:r w:rsidR="00A028B5">
        <w:rPr>
          <w:rFonts w:ascii="Tahoma" w:hAnsi="Tahoma" w:cs="Tahoma"/>
          <w:sz w:val="20"/>
          <w:szCs w:val="20"/>
        </w:rPr>
        <w:t>Jablunkov, Karviná, K</w:t>
      </w:r>
      <w:r w:rsidR="00EF5152">
        <w:rPr>
          <w:rFonts w:ascii="Tahoma" w:hAnsi="Tahoma" w:cs="Tahoma"/>
          <w:sz w:val="20"/>
          <w:szCs w:val="20"/>
        </w:rPr>
        <w:t>opřivnice, Kravaře</w:t>
      </w:r>
      <w:r w:rsidR="003F1412">
        <w:rPr>
          <w:rFonts w:ascii="Tahoma" w:hAnsi="Tahoma" w:cs="Tahoma"/>
          <w:sz w:val="20"/>
          <w:szCs w:val="20"/>
        </w:rPr>
        <w:t>, Krnov, Nový Jičín, Odry, Opava, Orlová, Ostrava, Rýmařov, Třinec, Vítkov.</w:t>
      </w:r>
    </w:p>
    <w:p w14:paraId="6018F10B" w14:textId="4795C725" w:rsidR="00796A46" w:rsidRDefault="00304569" w:rsidP="001524D3">
      <w:pPr>
        <w:pStyle w:val="Nadpis3"/>
        <w:numPr>
          <w:ilvl w:val="0"/>
          <w:numId w:val="0"/>
        </w:numPr>
        <w:ind w:left="720" w:hanging="720"/>
      </w:pPr>
      <w:bookmarkStart w:id="184" w:name="_Toc142926612"/>
      <w:r>
        <w:t>10.</w:t>
      </w:r>
      <w:r w:rsidR="00110B97">
        <w:t>4</w:t>
      </w:r>
      <w:r>
        <w:t xml:space="preserve">.3. </w:t>
      </w:r>
      <w:r w:rsidR="00796A46">
        <w:t>Pracovní skupina pro podporu a rozvoj sociálních služeb v</w:t>
      </w:r>
      <w:r w:rsidR="000C72A5">
        <w:t> </w:t>
      </w:r>
      <w:r w:rsidR="00796A46">
        <w:t>MSK</w:t>
      </w:r>
      <w:bookmarkEnd w:id="184"/>
    </w:p>
    <w:p w14:paraId="5A674425" w14:textId="2C72CA32" w:rsidR="00A61750" w:rsidRDefault="0042104B" w:rsidP="00A61750">
      <w:pPr>
        <w:spacing w:after="0"/>
        <w:jc w:val="both"/>
        <w:rPr>
          <w:rFonts w:ascii="Tahoma" w:hAnsi="Tahoma" w:cs="Tahoma"/>
          <w:bCs/>
          <w:sz w:val="20"/>
          <w:szCs w:val="20"/>
        </w:rPr>
      </w:pPr>
      <w:r w:rsidRPr="0042104B">
        <w:rPr>
          <w:rFonts w:ascii="Tahoma" w:hAnsi="Tahoma" w:cs="Tahoma"/>
          <w:bCs/>
          <w:sz w:val="20"/>
          <w:szCs w:val="20"/>
        </w:rPr>
        <w:t xml:space="preserve">Záměrem pracovní skupiny je vytvářet podněty pro kvalitní práci </w:t>
      </w:r>
      <w:r w:rsidR="000C3E1D">
        <w:rPr>
          <w:rFonts w:ascii="Tahoma" w:hAnsi="Tahoma" w:cs="Tahoma"/>
          <w:bCs/>
          <w:sz w:val="20"/>
          <w:szCs w:val="20"/>
        </w:rPr>
        <w:t xml:space="preserve">k identifikaci a </w:t>
      </w:r>
      <w:r w:rsidR="00493B24">
        <w:rPr>
          <w:rFonts w:ascii="Tahoma" w:hAnsi="Tahoma" w:cs="Tahoma"/>
          <w:bCs/>
          <w:sz w:val="20"/>
          <w:szCs w:val="20"/>
        </w:rPr>
        <w:t>evaluaci</w:t>
      </w:r>
      <w:r w:rsidRPr="0042104B">
        <w:rPr>
          <w:rFonts w:ascii="Tahoma" w:hAnsi="Tahoma" w:cs="Tahoma"/>
          <w:bCs/>
          <w:sz w:val="20"/>
          <w:szCs w:val="20"/>
        </w:rPr>
        <w:t xml:space="preserve"> potřeb v</w:t>
      </w:r>
      <w:r w:rsidR="00303EB6">
        <w:rPr>
          <w:rFonts w:ascii="Tahoma" w:hAnsi="Tahoma" w:cs="Tahoma"/>
          <w:bCs/>
          <w:sz w:val="20"/>
          <w:szCs w:val="20"/>
        </w:rPr>
        <w:t> </w:t>
      </w:r>
      <w:r w:rsidRPr="0042104B">
        <w:rPr>
          <w:rFonts w:ascii="Tahoma" w:hAnsi="Tahoma" w:cs="Tahoma"/>
          <w:bCs/>
          <w:sz w:val="20"/>
          <w:szCs w:val="20"/>
        </w:rPr>
        <w:t>území</w:t>
      </w:r>
      <w:r w:rsidR="00303EB6">
        <w:rPr>
          <w:rFonts w:ascii="Tahoma" w:hAnsi="Tahoma" w:cs="Tahoma"/>
          <w:bCs/>
          <w:sz w:val="20"/>
          <w:szCs w:val="20"/>
        </w:rPr>
        <w:t>,</w:t>
      </w:r>
      <w:r w:rsidRPr="0042104B">
        <w:rPr>
          <w:rFonts w:ascii="Tahoma" w:hAnsi="Tahoma" w:cs="Tahoma"/>
          <w:bCs/>
          <w:sz w:val="20"/>
          <w:szCs w:val="20"/>
        </w:rPr>
        <w:t xml:space="preserve"> a také pro rozvoj kvality sociálních služeb a </w:t>
      </w:r>
      <w:r w:rsidR="00493B24">
        <w:rPr>
          <w:rFonts w:ascii="Tahoma" w:hAnsi="Tahoma" w:cs="Tahoma"/>
          <w:bCs/>
          <w:sz w:val="20"/>
          <w:szCs w:val="20"/>
        </w:rPr>
        <w:t>další</w:t>
      </w:r>
      <w:r w:rsidR="00296584">
        <w:rPr>
          <w:rFonts w:ascii="Tahoma" w:hAnsi="Tahoma" w:cs="Tahoma"/>
          <w:bCs/>
          <w:sz w:val="20"/>
          <w:szCs w:val="20"/>
        </w:rPr>
        <w:t>c</w:t>
      </w:r>
      <w:r w:rsidR="00493B24">
        <w:rPr>
          <w:rFonts w:ascii="Tahoma" w:hAnsi="Tahoma" w:cs="Tahoma"/>
          <w:bCs/>
          <w:sz w:val="20"/>
          <w:szCs w:val="20"/>
        </w:rPr>
        <w:t>h</w:t>
      </w:r>
      <w:r w:rsidRPr="0042104B">
        <w:rPr>
          <w:rFonts w:ascii="Tahoma" w:hAnsi="Tahoma" w:cs="Tahoma"/>
          <w:bCs/>
          <w:sz w:val="20"/>
          <w:szCs w:val="20"/>
        </w:rPr>
        <w:t xml:space="preserve"> aktivit. </w:t>
      </w:r>
      <w:r w:rsidR="00306A8A">
        <w:rPr>
          <w:rFonts w:ascii="Tahoma" w:hAnsi="Tahoma" w:cs="Tahoma"/>
          <w:sz w:val="20"/>
          <w:szCs w:val="20"/>
        </w:rPr>
        <w:t>Pracovní skupina se podílí na t</w:t>
      </w:r>
      <w:r w:rsidR="00221E95" w:rsidRPr="0042104B">
        <w:rPr>
          <w:rFonts w:ascii="Tahoma" w:hAnsi="Tahoma" w:cs="Tahoma"/>
          <w:sz w:val="20"/>
          <w:szCs w:val="20"/>
        </w:rPr>
        <w:t>vorb</w:t>
      </w:r>
      <w:r w:rsidR="00306A8A">
        <w:rPr>
          <w:rFonts w:ascii="Tahoma" w:hAnsi="Tahoma" w:cs="Tahoma"/>
          <w:sz w:val="20"/>
          <w:szCs w:val="20"/>
        </w:rPr>
        <w:t>ě</w:t>
      </w:r>
      <w:r w:rsidR="00397AB0">
        <w:rPr>
          <w:rFonts w:ascii="Tahoma" w:hAnsi="Tahoma" w:cs="Tahoma"/>
          <w:sz w:val="20"/>
          <w:szCs w:val="20"/>
        </w:rPr>
        <w:t xml:space="preserve"> koncepčních</w:t>
      </w:r>
      <w:r w:rsidR="00221E95" w:rsidRPr="0042104B">
        <w:rPr>
          <w:rFonts w:ascii="Tahoma" w:hAnsi="Tahoma" w:cs="Tahoma"/>
          <w:sz w:val="20"/>
          <w:szCs w:val="20"/>
        </w:rPr>
        <w:t xml:space="preserve"> strategick</w:t>
      </w:r>
      <w:r w:rsidR="00397AB0">
        <w:rPr>
          <w:rFonts w:ascii="Tahoma" w:hAnsi="Tahoma" w:cs="Tahoma"/>
          <w:sz w:val="20"/>
          <w:szCs w:val="20"/>
        </w:rPr>
        <w:t>ých</w:t>
      </w:r>
      <w:r w:rsidR="00221E95" w:rsidRPr="0042104B">
        <w:rPr>
          <w:rFonts w:ascii="Tahoma" w:hAnsi="Tahoma" w:cs="Tahoma"/>
          <w:sz w:val="20"/>
          <w:szCs w:val="20"/>
        </w:rPr>
        <w:t xml:space="preserve"> dokument</w:t>
      </w:r>
      <w:r w:rsidR="00397AB0">
        <w:rPr>
          <w:rFonts w:ascii="Tahoma" w:hAnsi="Tahoma" w:cs="Tahoma"/>
          <w:sz w:val="20"/>
          <w:szCs w:val="20"/>
        </w:rPr>
        <w:t>ů</w:t>
      </w:r>
      <w:r w:rsidR="00221E95" w:rsidRPr="0042104B">
        <w:rPr>
          <w:rFonts w:ascii="Tahoma" w:hAnsi="Tahoma" w:cs="Tahoma"/>
          <w:sz w:val="20"/>
          <w:szCs w:val="20"/>
        </w:rPr>
        <w:t xml:space="preserve"> v</w:t>
      </w:r>
      <w:r w:rsidR="00C65C6B" w:rsidRPr="0042104B">
        <w:rPr>
          <w:rFonts w:ascii="Tahoma" w:hAnsi="Tahoma" w:cs="Tahoma"/>
          <w:sz w:val="20"/>
          <w:szCs w:val="20"/>
        </w:rPr>
        <w:t> oblasti kvality sociálních</w:t>
      </w:r>
      <w:r w:rsidR="00F41A64" w:rsidRPr="0042104B">
        <w:rPr>
          <w:rFonts w:ascii="Tahoma" w:hAnsi="Tahoma" w:cs="Tahoma"/>
          <w:sz w:val="20"/>
          <w:szCs w:val="20"/>
        </w:rPr>
        <w:t xml:space="preserve"> služeb v Moravskoslezském kraji.</w:t>
      </w:r>
    </w:p>
    <w:p w14:paraId="1F23DB4E" w14:textId="77777777" w:rsidR="00A61750" w:rsidRDefault="00A61750" w:rsidP="00A61750">
      <w:pPr>
        <w:spacing w:after="0"/>
        <w:jc w:val="both"/>
        <w:rPr>
          <w:rFonts w:ascii="Tahoma" w:hAnsi="Tahoma" w:cs="Tahoma"/>
          <w:bCs/>
          <w:sz w:val="20"/>
          <w:szCs w:val="20"/>
        </w:rPr>
      </w:pPr>
    </w:p>
    <w:p w14:paraId="695B73FA" w14:textId="6A5CD4BA" w:rsidR="008D558D" w:rsidRPr="00A61750" w:rsidRDefault="00CA3B3B" w:rsidP="00A61750">
      <w:pPr>
        <w:spacing w:after="0"/>
        <w:jc w:val="both"/>
        <w:rPr>
          <w:rFonts w:ascii="Tahoma" w:hAnsi="Tahoma" w:cs="Tahoma"/>
          <w:bCs/>
          <w:sz w:val="20"/>
          <w:szCs w:val="20"/>
        </w:rPr>
      </w:pPr>
      <w:r>
        <w:rPr>
          <w:rFonts w:ascii="Tahoma" w:hAnsi="Tahoma" w:cs="Tahoma"/>
          <w:sz w:val="20"/>
          <w:szCs w:val="20"/>
        </w:rPr>
        <w:t>Členy této pracovní skupiny jsou</w:t>
      </w:r>
      <w:r w:rsidR="003A7EC0">
        <w:rPr>
          <w:rFonts w:ascii="Tahoma" w:hAnsi="Tahoma" w:cs="Tahoma"/>
          <w:sz w:val="20"/>
          <w:szCs w:val="20"/>
        </w:rPr>
        <w:t xml:space="preserve"> odborníci z řad poskytovatelů sociálních služeb, metodiků</w:t>
      </w:r>
      <w:r w:rsidR="002F4BCC">
        <w:rPr>
          <w:rFonts w:ascii="Tahoma" w:hAnsi="Tahoma" w:cs="Tahoma"/>
          <w:sz w:val="20"/>
          <w:szCs w:val="20"/>
        </w:rPr>
        <w:t>, inspektorů</w:t>
      </w:r>
      <w:r w:rsidR="002114EE">
        <w:rPr>
          <w:rFonts w:ascii="Tahoma" w:hAnsi="Tahoma" w:cs="Tahoma"/>
          <w:sz w:val="20"/>
          <w:szCs w:val="20"/>
        </w:rPr>
        <w:t xml:space="preserve"> a zástupců </w:t>
      </w:r>
      <w:r w:rsidR="00F9042B">
        <w:rPr>
          <w:rFonts w:ascii="Tahoma" w:hAnsi="Tahoma" w:cs="Tahoma"/>
          <w:sz w:val="20"/>
          <w:szCs w:val="20"/>
        </w:rPr>
        <w:t>odboru sociálních věcí</w:t>
      </w:r>
      <w:r w:rsidR="00005ABF">
        <w:rPr>
          <w:rFonts w:ascii="Tahoma" w:hAnsi="Tahoma" w:cs="Tahoma"/>
          <w:sz w:val="20"/>
          <w:szCs w:val="20"/>
        </w:rPr>
        <w:t xml:space="preserve"> Krajského úřadu</w:t>
      </w:r>
      <w:r w:rsidR="00F9042B">
        <w:rPr>
          <w:rFonts w:ascii="Tahoma" w:hAnsi="Tahoma" w:cs="Tahoma"/>
          <w:sz w:val="20"/>
          <w:szCs w:val="20"/>
        </w:rPr>
        <w:t xml:space="preserve"> </w:t>
      </w:r>
      <w:r w:rsidR="002114EE">
        <w:rPr>
          <w:rFonts w:ascii="Tahoma" w:hAnsi="Tahoma" w:cs="Tahoma"/>
          <w:sz w:val="20"/>
          <w:szCs w:val="20"/>
        </w:rPr>
        <w:t>Moravskoslezského kraje</w:t>
      </w:r>
      <w:r w:rsidR="00F9042B">
        <w:rPr>
          <w:rFonts w:ascii="Tahoma" w:hAnsi="Tahoma" w:cs="Tahoma"/>
          <w:sz w:val="20"/>
          <w:szCs w:val="20"/>
        </w:rPr>
        <w:t>.</w:t>
      </w:r>
    </w:p>
    <w:p w14:paraId="37E41A9F" w14:textId="6D6B0A46" w:rsidR="00796A46" w:rsidRDefault="00304569" w:rsidP="001524D3">
      <w:pPr>
        <w:pStyle w:val="Nadpis3"/>
        <w:numPr>
          <w:ilvl w:val="0"/>
          <w:numId w:val="0"/>
        </w:numPr>
        <w:ind w:left="720" w:hanging="720"/>
      </w:pPr>
      <w:bookmarkStart w:id="185" w:name="_Toc142926613"/>
      <w:r>
        <w:t>10.</w:t>
      </w:r>
      <w:r w:rsidR="00110B97">
        <w:t>4</w:t>
      </w:r>
      <w:r>
        <w:t xml:space="preserve">.4. </w:t>
      </w:r>
      <w:r w:rsidR="00796A46">
        <w:t>Pracovní skupina pro tvorbu systému financování sociálních služeb v</w:t>
      </w:r>
      <w:r w:rsidR="001861F3">
        <w:t> </w:t>
      </w:r>
      <w:r w:rsidR="00796A46">
        <w:t>MSK</w:t>
      </w:r>
      <w:bookmarkEnd w:id="185"/>
    </w:p>
    <w:p w14:paraId="7DE86CAF" w14:textId="460BFCD2" w:rsidR="001861F3" w:rsidRDefault="001861F3" w:rsidP="00A84E0C">
      <w:pPr>
        <w:jc w:val="both"/>
        <w:rPr>
          <w:rFonts w:ascii="Tahoma" w:hAnsi="Tahoma" w:cs="Tahoma"/>
          <w:sz w:val="20"/>
          <w:szCs w:val="20"/>
        </w:rPr>
      </w:pPr>
      <w:r>
        <w:rPr>
          <w:rFonts w:ascii="Tahoma" w:hAnsi="Tahoma" w:cs="Tahoma"/>
          <w:sz w:val="20"/>
          <w:szCs w:val="20"/>
        </w:rPr>
        <w:t>Cílem pracovní skupiny</w:t>
      </w:r>
      <w:r w:rsidR="00217BB4">
        <w:rPr>
          <w:rFonts w:ascii="Tahoma" w:hAnsi="Tahoma" w:cs="Tahoma"/>
          <w:sz w:val="20"/>
          <w:szCs w:val="20"/>
        </w:rPr>
        <w:t xml:space="preserve"> je řešení problematiky spojené s nastavením mechanismů rovného přístupu k financování jednotlivých sociálních služeb v Moravskoslezském kraji. </w:t>
      </w:r>
      <w:r w:rsidR="008B5EA1">
        <w:rPr>
          <w:rFonts w:ascii="Tahoma" w:hAnsi="Tahoma" w:cs="Tahoma"/>
          <w:sz w:val="20"/>
          <w:szCs w:val="20"/>
        </w:rPr>
        <w:t>Pracovní skupin</w:t>
      </w:r>
      <w:r w:rsidR="000D6032">
        <w:rPr>
          <w:rFonts w:ascii="Tahoma" w:hAnsi="Tahoma" w:cs="Tahoma"/>
          <w:sz w:val="20"/>
          <w:szCs w:val="20"/>
        </w:rPr>
        <w:t>a</w:t>
      </w:r>
      <w:r w:rsidR="008B5EA1">
        <w:rPr>
          <w:rFonts w:ascii="Tahoma" w:hAnsi="Tahoma" w:cs="Tahoma"/>
          <w:sz w:val="20"/>
          <w:szCs w:val="20"/>
        </w:rPr>
        <w:t xml:space="preserve"> současně dává podněty a zpracovává návrhy pro nastavení systému financování sociálních služeb v kraji s ohledem na legislativní možnosti a aktuální situaci v této oblasti.</w:t>
      </w:r>
    </w:p>
    <w:p w14:paraId="2E246CCF" w14:textId="7489A969" w:rsidR="00482AE8" w:rsidRPr="001861F3" w:rsidRDefault="00482AE8" w:rsidP="00A84E0C">
      <w:pPr>
        <w:jc w:val="both"/>
        <w:rPr>
          <w:rFonts w:ascii="Tahoma" w:hAnsi="Tahoma" w:cs="Tahoma"/>
          <w:sz w:val="20"/>
          <w:szCs w:val="20"/>
        </w:rPr>
      </w:pPr>
      <w:r>
        <w:rPr>
          <w:rFonts w:ascii="Tahoma" w:hAnsi="Tahoma" w:cs="Tahoma"/>
          <w:sz w:val="20"/>
          <w:szCs w:val="20"/>
        </w:rPr>
        <w:t>Členy</w:t>
      </w:r>
      <w:r w:rsidR="00CA3B3B">
        <w:rPr>
          <w:rFonts w:ascii="Tahoma" w:hAnsi="Tahoma" w:cs="Tahoma"/>
          <w:sz w:val="20"/>
          <w:szCs w:val="20"/>
        </w:rPr>
        <w:t xml:space="preserve"> této</w:t>
      </w:r>
      <w:r>
        <w:rPr>
          <w:rFonts w:ascii="Tahoma" w:hAnsi="Tahoma" w:cs="Tahoma"/>
          <w:sz w:val="20"/>
          <w:szCs w:val="20"/>
        </w:rPr>
        <w:t xml:space="preserve"> pracovní skupiny jsou: zástupci příspěvkových organizací kraje, zástupci obcí a jejich příspěvkových organizací a zástupci nestátních neziskových organizací z oblasti poskytovatelů sociálních služeb</w:t>
      </w:r>
      <w:r w:rsidR="0067089F">
        <w:rPr>
          <w:rFonts w:ascii="Tahoma" w:hAnsi="Tahoma" w:cs="Tahoma"/>
          <w:sz w:val="20"/>
          <w:szCs w:val="20"/>
        </w:rPr>
        <w:t xml:space="preserve"> a zástupc</w:t>
      </w:r>
      <w:r w:rsidR="000D6032">
        <w:rPr>
          <w:rFonts w:ascii="Tahoma" w:hAnsi="Tahoma" w:cs="Tahoma"/>
          <w:sz w:val="20"/>
          <w:szCs w:val="20"/>
        </w:rPr>
        <w:t>i</w:t>
      </w:r>
      <w:r w:rsidR="0067089F">
        <w:rPr>
          <w:rFonts w:ascii="Tahoma" w:hAnsi="Tahoma" w:cs="Tahoma"/>
          <w:sz w:val="20"/>
          <w:szCs w:val="20"/>
        </w:rPr>
        <w:t xml:space="preserve"> odboru sociálních věcí </w:t>
      </w:r>
      <w:r w:rsidR="006052B8">
        <w:rPr>
          <w:rFonts w:ascii="Tahoma" w:hAnsi="Tahoma" w:cs="Tahoma"/>
          <w:sz w:val="20"/>
          <w:szCs w:val="20"/>
        </w:rPr>
        <w:t xml:space="preserve">Krajského úřadu </w:t>
      </w:r>
      <w:r w:rsidR="0067089F">
        <w:rPr>
          <w:rFonts w:ascii="Tahoma" w:hAnsi="Tahoma" w:cs="Tahoma"/>
          <w:sz w:val="20"/>
          <w:szCs w:val="20"/>
        </w:rPr>
        <w:t>Moravskoslezského kraje.</w:t>
      </w:r>
    </w:p>
    <w:p w14:paraId="44DE279E" w14:textId="52EDAF84" w:rsidR="00796A46" w:rsidRDefault="00304569" w:rsidP="001524D3">
      <w:pPr>
        <w:pStyle w:val="Nadpis3"/>
        <w:numPr>
          <w:ilvl w:val="0"/>
          <w:numId w:val="0"/>
        </w:numPr>
        <w:ind w:left="720" w:hanging="720"/>
      </w:pPr>
      <w:bookmarkStart w:id="186" w:name="_Toc142926614"/>
      <w:r>
        <w:t>10.</w:t>
      </w:r>
      <w:r w:rsidR="00110B97">
        <w:t>4</w:t>
      </w:r>
      <w:r>
        <w:t xml:space="preserve">.5. </w:t>
      </w:r>
      <w:r w:rsidR="00796A46">
        <w:t>Pracovní skupina protidrogové prevence v</w:t>
      </w:r>
      <w:r w:rsidR="00D213D1">
        <w:t> </w:t>
      </w:r>
      <w:r w:rsidR="00796A46">
        <w:t>MSK</w:t>
      </w:r>
      <w:bookmarkEnd w:id="186"/>
    </w:p>
    <w:p w14:paraId="62C384F7" w14:textId="455DEA30" w:rsidR="00D213D1" w:rsidRDefault="00E55A38" w:rsidP="0084526C">
      <w:pPr>
        <w:jc w:val="both"/>
        <w:rPr>
          <w:rFonts w:ascii="Tahoma" w:hAnsi="Tahoma" w:cs="Tahoma"/>
          <w:sz w:val="20"/>
          <w:szCs w:val="20"/>
        </w:rPr>
      </w:pPr>
      <w:r>
        <w:rPr>
          <w:rFonts w:ascii="Tahoma" w:hAnsi="Tahoma" w:cs="Tahoma"/>
          <w:sz w:val="20"/>
          <w:szCs w:val="20"/>
        </w:rPr>
        <w:t>Zásadním úkolem této pracovní skupiny je podílet se na tvorbě krajské protidrogové politi</w:t>
      </w:r>
      <w:r w:rsidR="003D2FD9">
        <w:rPr>
          <w:rFonts w:ascii="Tahoma" w:hAnsi="Tahoma" w:cs="Tahoma"/>
          <w:sz w:val="20"/>
          <w:szCs w:val="20"/>
        </w:rPr>
        <w:t>k</w:t>
      </w:r>
      <w:r w:rsidR="00406427">
        <w:rPr>
          <w:rFonts w:ascii="Tahoma" w:hAnsi="Tahoma" w:cs="Tahoma"/>
          <w:sz w:val="20"/>
          <w:szCs w:val="20"/>
        </w:rPr>
        <w:t>y</w:t>
      </w:r>
      <w:r w:rsidR="007F15DB">
        <w:rPr>
          <w:rFonts w:ascii="Tahoma" w:hAnsi="Tahoma" w:cs="Tahoma"/>
          <w:sz w:val="20"/>
          <w:szCs w:val="20"/>
        </w:rPr>
        <w:t xml:space="preserve"> k naplňování strategie prevence a snižování škod spojených se závislostním chováním na území kraje</w:t>
      </w:r>
      <w:r w:rsidR="0097058A">
        <w:rPr>
          <w:rFonts w:ascii="Tahoma" w:hAnsi="Tahoma" w:cs="Tahoma"/>
          <w:sz w:val="20"/>
          <w:szCs w:val="20"/>
        </w:rPr>
        <w:t xml:space="preserve"> a </w:t>
      </w:r>
      <w:r w:rsidR="00513CB2">
        <w:rPr>
          <w:rFonts w:ascii="Tahoma" w:hAnsi="Tahoma" w:cs="Tahoma"/>
          <w:sz w:val="20"/>
          <w:szCs w:val="20"/>
        </w:rPr>
        <w:t>mapování a vyhodnocování situace v oblasti užívání návykových látek a závislostního chování v kraji</w:t>
      </w:r>
      <w:r w:rsidR="007F15DB">
        <w:rPr>
          <w:rFonts w:ascii="Tahoma" w:hAnsi="Tahoma" w:cs="Tahoma"/>
          <w:sz w:val="20"/>
          <w:szCs w:val="20"/>
        </w:rPr>
        <w:t xml:space="preserve">. </w:t>
      </w:r>
      <w:r w:rsidR="00DD12CA">
        <w:rPr>
          <w:rFonts w:ascii="Tahoma" w:hAnsi="Tahoma" w:cs="Tahoma"/>
          <w:sz w:val="20"/>
          <w:szCs w:val="20"/>
        </w:rPr>
        <w:t xml:space="preserve">Pracovní skupina se zaměřuje na </w:t>
      </w:r>
      <w:r w:rsidR="00971A56">
        <w:rPr>
          <w:rFonts w:ascii="Tahoma" w:hAnsi="Tahoma" w:cs="Tahoma"/>
          <w:sz w:val="20"/>
          <w:szCs w:val="20"/>
        </w:rPr>
        <w:t>úzkou spolupráci</w:t>
      </w:r>
      <w:r w:rsidR="00251872">
        <w:rPr>
          <w:rFonts w:ascii="Tahoma" w:hAnsi="Tahoma" w:cs="Tahoma"/>
          <w:sz w:val="20"/>
          <w:szCs w:val="20"/>
        </w:rPr>
        <w:t xml:space="preserve"> se zástupci všech institucí zainteresovaných do protidrogové prevence</w:t>
      </w:r>
      <w:r w:rsidR="007E65EF">
        <w:rPr>
          <w:rFonts w:ascii="Tahoma" w:hAnsi="Tahoma" w:cs="Tahoma"/>
          <w:sz w:val="20"/>
          <w:szCs w:val="20"/>
        </w:rPr>
        <w:t>, za účelem zpracování a naplňování Strategie prevence a snižování škod spojených se závislostním chováním a při implementaci Národní strategie prevence a snižování škod spojených se závislostním chováním.</w:t>
      </w:r>
    </w:p>
    <w:p w14:paraId="089501E4" w14:textId="4A5BE8A5" w:rsidR="00527D22" w:rsidRPr="00D213D1" w:rsidRDefault="00527D22" w:rsidP="0084526C">
      <w:pPr>
        <w:jc w:val="both"/>
        <w:rPr>
          <w:rFonts w:ascii="Tahoma" w:hAnsi="Tahoma" w:cs="Tahoma"/>
          <w:sz w:val="20"/>
          <w:szCs w:val="20"/>
        </w:rPr>
      </w:pPr>
      <w:r>
        <w:rPr>
          <w:rFonts w:ascii="Tahoma" w:hAnsi="Tahoma" w:cs="Tahoma"/>
          <w:sz w:val="20"/>
          <w:szCs w:val="20"/>
        </w:rPr>
        <w:t>Člen</w:t>
      </w:r>
      <w:r w:rsidR="00CA3B3B">
        <w:rPr>
          <w:rFonts w:ascii="Tahoma" w:hAnsi="Tahoma" w:cs="Tahoma"/>
          <w:sz w:val="20"/>
          <w:szCs w:val="20"/>
        </w:rPr>
        <w:t>y této</w:t>
      </w:r>
      <w:r>
        <w:rPr>
          <w:rFonts w:ascii="Tahoma" w:hAnsi="Tahoma" w:cs="Tahoma"/>
          <w:sz w:val="20"/>
          <w:szCs w:val="20"/>
        </w:rPr>
        <w:t xml:space="preserve"> pracovní skupiny jsou</w:t>
      </w:r>
      <w:r w:rsidR="003718AA">
        <w:rPr>
          <w:rFonts w:ascii="Tahoma" w:hAnsi="Tahoma" w:cs="Tahoma"/>
          <w:sz w:val="20"/>
          <w:szCs w:val="20"/>
        </w:rPr>
        <w:t xml:space="preserve"> odborníci z řad nestátních neziskových organizací, které poskytují sociální a zdravotní služby v této oblasti, zástupci Policie ČR</w:t>
      </w:r>
      <w:r w:rsidR="00AA483C">
        <w:rPr>
          <w:rFonts w:ascii="Tahoma" w:hAnsi="Tahoma" w:cs="Tahoma"/>
          <w:sz w:val="20"/>
          <w:szCs w:val="20"/>
        </w:rPr>
        <w:t>, zástupci dotčených odborů Krajského úřadu Moravskoslezského kraje a zástupci obcí Moravskoslezského kraje.</w:t>
      </w:r>
    </w:p>
    <w:p w14:paraId="19A2BAC8" w14:textId="7D62D4ED" w:rsidR="00796A46" w:rsidRDefault="00304569" w:rsidP="001524D3">
      <w:pPr>
        <w:pStyle w:val="Nadpis3"/>
        <w:numPr>
          <w:ilvl w:val="0"/>
          <w:numId w:val="0"/>
        </w:numPr>
        <w:ind w:left="720" w:hanging="720"/>
      </w:pPr>
      <w:bookmarkStart w:id="187" w:name="_Toc142926615"/>
      <w:bookmarkStart w:id="188" w:name="_Hlk137131443"/>
      <w:r>
        <w:lastRenderedPageBreak/>
        <w:t>10.</w:t>
      </w:r>
      <w:r w:rsidR="00110B97">
        <w:t>4</w:t>
      </w:r>
      <w:r>
        <w:t>.</w:t>
      </w:r>
      <w:r w:rsidR="007A3534">
        <w:t xml:space="preserve">6. </w:t>
      </w:r>
      <w:r w:rsidR="00796A46">
        <w:t>Pracovní skupina pro naplňování Strategie podpory romských komunit MSK</w:t>
      </w:r>
      <w:bookmarkEnd w:id="187"/>
    </w:p>
    <w:p w14:paraId="5F65CC56" w14:textId="1D1CF72C" w:rsidR="004F58E1" w:rsidRPr="00F8448F" w:rsidRDefault="008F1A61" w:rsidP="00F8448F">
      <w:pPr>
        <w:jc w:val="both"/>
        <w:rPr>
          <w:rFonts w:ascii="Tahoma" w:hAnsi="Tahoma" w:cs="Tahoma"/>
          <w:sz w:val="20"/>
          <w:szCs w:val="20"/>
        </w:rPr>
      </w:pPr>
      <w:r w:rsidRPr="00F8448F">
        <w:rPr>
          <w:rFonts w:ascii="Tahoma" w:hAnsi="Tahoma" w:cs="Tahoma"/>
          <w:sz w:val="20"/>
          <w:szCs w:val="20"/>
        </w:rPr>
        <w:t>Pracovní skupina se podílí na tvorbě</w:t>
      </w:r>
      <w:r w:rsidR="001E447B" w:rsidRPr="00F8448F">
        <w:rPr>
          <w:rFonts w:ascii="Tahoma" w:hAnsi="Tahoma" w:cs="Tahoma"/>
          <w:sz w:val="20"/>
          <w:szCs w:val="20"/>
        </w:rPr>
        <w:t xml:space="preserve"> strategického dokumentu v oblasti </w:t>
      </w:r>
      <w:r w:rsidR="00B334A3" w:rsidRPr="00F8448F">
        <w:rPr>
          <w:rFonts w:ascii="Tahoma" w:hAnsi="Tahoma" w:cs="Tahoma"/>
          <w:sz w:val="20"/>
          <w:szCs w:val="20"/>
        </w:rPr>
        <w:t>podpory romské komunity na území Moravskoslezského kraje</w:t>
      </w:r>
      <w:r w:rsidR="00CF4698" w:rsidRPr="00F8448F">
        <w:rPr>
          <w:rFonts w:ascii="Tahoma" w:hAnsi="Tahoma" w:cs="Tahoma"/>
          <w:sz w:val="20"/>
          <w:szCs w:val="20"/>
        </w:rPr>
        <w:t xml:space="preserve"> a </w:t>
      </w:r>
      <w:r w:rsidR="00487456" w:rsidRPr="00F8448F">
        <w:rPr>
          <w:rFonts w:ascii="Tahoma" w:hAnsi="Tahoma" w:cs="Tahoma"/>
          <w:sz w:val="20"/>
          <w:szCs w:val="20"/>
        </w:rPr>
        <w:t xml:space="preserve">naplňování jeho opatření. </w:t>
      </w:r>
      <w:r w:rsidR="001623B4" w:rsidRPr="00F8448F">
        <w:rPr>
          <w:rFonts w:ascii="Tahoma" w:hAnsi="Tahoma" w:cs="Tahoma"/>
          <w:sz w:val="20"/>
          <w:szCs w:val="20"/>
        </w:rPr>
        <w:t>Podílí se na mapování a vyhodnocování situace v oblasti podpory romské komunity na území Moravsko</w:t>
      </w:r>
      <w:r w:rsidR="003C5255" w:rsidRPr="00F8448F">
        <w:rPr>
          <w:rFonts w:ascii="Tahoma" w:hAnsi="Tahoma" w:cs="Tahoma"/>
          <w:sz w:val="20"/>
          <w:szCs w:val="20"/>
        </w:rPr>
        <w:t>slezského kraje.</w:t>
      </w:r>
    </w:p>
    <w:p w14:paraId="22C2E135" w14:textId="06926F73" w:rsidR="00C31D4B" w:rsidRPr="00BC636E" w:rsidRDefault="00BC636E" w:rsidP="00BC636E">
      <w:pPr>
        <w:jc w:val="both"/>
        <w:rPr>
          <w:rFonts w:ascii="Tahoma" w:hAnsi="Tahoma" w:cs="Tahoma"/>
          <w:sz w:val="20"/>
          <w:szCs w:val="20"/>
        </w:rPr>
      </w:pPr>
      <w:r>
        <w:rPr>
          <w:rFonts w:ascii="Tahoma" w:hAnsi="Tahoma" w:cs="Tahoma"/>
          <w:sz w:val="20"/>
          <w:szCs w:val="20"/>
        </w:rPr>
        <w:t xml:space="preserve">Členy této pracovní skupiny </w:t>
      </w:r>
      <w:r w:rsidR="00E85E2B">
        <w:rPr>
          <w:rFonts w:ascii="Tahoma" w:hAnsi="Tahoma" w:cs="Tahoma"/>
          <w:sz w:val="20"/>
          <w:szCs w:val="20"/>
        </w:rPr>
        <w:t>jsou zástupci obcí s rozšířenou působností, nestátních neziskových organizací</w:t>
      </w:r>
      <w:r w:rsidR="00B12B14">
        <w:rPr>
          <w:rFonts w:ascii="Tahoma" w:hAnsi="Tahoma" w:cs="Tahoma"/>
          <w:sz w:val="20"/>
          <w:szCs w:val="20"/>
        </w:rPr>
        <w:t>, které poskytují sociálních služby</w:t>
      </w:r>
      <w:r w:rsidR="000836A8">
        <w:rPr>
          <w:rFonts w:ascii="Tahoma" w:hAnsi="Tahoma" w:cs="Tahoma"/>
          <w:sz w:val="20"/>
          <w:szCs w:val="20"/>
        </w:rPr>
        <w:t xml:space="preserve"> a aktivity na podporu romské komunity žijící na území kraje, zástupci</w:t>
      </w:r>
      <w:r w:rsidR="001C0F2D">
        <w:rPr>
          <w:rFonts w:ascii="Tahoma" w:hAnsi="Tahoma" w:cs="Tahoma"/>
          <w:sz w:val="20"/>
          <w:szCs w:val="20"/>
        </w:rPr>
        <w:t xml:space="preserve"> </w:t>
      </w:r>
      <w:r w:rsidR="00491010">
        <w:rPr>
          <w:rFonts w:ascii="Tahoma" w:hAnsi="Tahoma" w:cs="Tahoma"/>
          <w:sz w:val="20"/>
          <w:szCs w:val="20"/>
        </w:rPr>
        <w:t>dotčených odborů K</w:t>
      </w:r>
      <w:r w:rsidR="007F69D8">
        <w:rPr>
          <w:rFonts w:ascii="Tahoma" w:hAnsi="Tahoma" w:cs="Tahoma"/>
          <w:sz w:val="20"/>
          <w:szCs w:val="20"/>
        </w:rPr>
        <w:t>rajského úřadu Moravskoslezského kraje</w:t>
      </w:r>
      <w:r w:rsidR="00491010">
        <w:rPr>
          <w:rFonts w:ascii="Tahoma" w:hAnsi="Tahoma" w:cs="Tahoma"/>
          <w:sz w:val="20"/>
          <w:szCs w:val="20"/>
        </w:rPr>
        <w:t xml:space="preserve"> a</w:t>
      </w:r>
      <w:r w:rsidR="004F58E1">
        <w:rPr>
          <w:rFonts w:ascii="Tahoma" w:hAnsi="Tahoma" w:cs="Tahoma"/>
          <w:sz w:val="20"/>
          <w:szCs w:val="20"/>
        </w:rPr>
        <w:t xml:space="preserve"> dalších spolupracujících subjektů.</w:t>
      </w:r>
    </w:p>
    <w:p w14:paraId="7B3E7A9C" w14:textId="0B2ACDE9" w:rsidR="00957F0C" w:rsidRDefault="007A3534" w:rsidP="001524D3">
      <w:pPr>
        <w:pStyle w:val="Nadpis3"/>
        <w:numPr>
          <w:ilvl w:val="0"/>
          <w:numId w:val="0"/>
        </w:numPr>
        <w:ind w:left="720" w:hanging="720"/>
      </w:pPr>
      <w:bookmarkStart w:id="189" w:name="_Toc142926616"/>
      <w:bookmarkEnd w:id="188"/>
      <w:r>
        <w:t>10.</w:t>
      </w:r>
      <w:r w:rsidR="00110B97">
        <w:t>4</w:t>
      </w:r>
      <w:r>
        <w:t xml:space="preserve">.7. </w:t>
      </w:r>
      <w:r w:rsidR="00F4113D">
        <w:t>Koordinátor procesu střednědobého plánování</w:t>
      </w:r>
      <w:bookmarkEnd w:id="189"/>
    </w:p>
    <w:p w14:paraId="34F89774" w14:textId="6B312C2E" w:rsidR="00DD1212" w:rsidRDefault="00663877" w:rsidP="004774C6">
      <w:pPr>
        <w:jc w:val="both"/>
        <w:rPr>
          <w:rFonts w:ascii="Tahoma" w:hAnsi="Tahoma" w:cs="Tahoma"/>
          <w:sz w:val="20"/>
          <w:szCs w:val="20"/>
        </w:rPr>
      </w:pPr>
      <w:r w:rsidRPr="004774C6">
        <w:rPr>
          <w:rFonts w:ascii="Tahoma" w:hAnsi="Tahoma" w:cs="Tahoma"/>
          <w:sz w:val="20"/>
          <w:szCs w:val="20"/>
        </w:rPr>
        <w:t>Koordinátorem procesu střednědobého plánová</w:t>
      </w:r>
      <w:r w:rsidR="00BD70B8" w:rsidRPr="004774C6">
        <w:rPr>
          <w:rFonts w:ascii="Tahoma" w:hAnsi="Tahoma" w:cs="Tahoma"/>
          <w:sz w:val="20"/>
          <w:szCs w:val="20"/>
        </w:rPr>
        <w:t xml:space="preserve">ní rozvoje sociálních služeb je zaměstnanec odboru sociálních věcí krajského úřadu. </w:t>
      </w:r>
      <w:r w:rsidR="009C3F3B" w:rsidRPr="004774C6">
        <w:rPr>
          <w:rFonts w:ascii="Tahoma" w:hAnsi="Tahoma" w:cs="Tahoma"/>
          <w:sz w:val="20"/>
          <w:szCs w:val="20"/>
        </w:rPr>
        <w:t>Tento pracovník koordinuje proces střednědobého plánování rozvoje sociálních služeb a podporu aktivit</w:t>
      </w:r>
      <w:r w:rsidR="007A0C8A" w:rsidRPr="004774C6">
        <w:rPr>
          <w:rFonts w:ascii="Tahoma" w:hAnsi="Tahoma" w:cs="Tahoma"/>
          <w:sz w:val="20"/>
          <w:szCs w:val="20"/>
        </w:rPr>
        <w:t xml:space="preserve"> k zajištění dostupnosti sociálních služeb v kraji. Současně zajišťuje vzájemnou informovanost a provázanost v činnosti jednotlivýc</w:t>
      </w:r>
      <w:r w:rsidR="003B0F23" w:rsidRPr="004774C6">
        <w:rPr>
          <w:rFonts w:ascii="Tahoma" w:hAnsi="Tahoma" w:cs="Tahoma"/>
          <w:sz w:val="20"/>
          <w:szCs w:val="20"/>
        </w:rPr>
        <w:t>h subjektů zapojených do plánování a organizační záležitosti spojené s</w:t>
      </w:r>
      <w:r w:rsidR="009F0343" w:rsidRPr="004774C6">
        <w:rPr>
          <w:rFonts w:ascii="Tahoma" w:hAnsi="Tahoma" w:cs="Tahoma"/>
          <w:sz w:val="20"/>
          <w:szCs w:val="20"/>
        </w:rPr>
        <w:t> </w:t>
      </w:r>
      <w:r w:rsidR="003B0F23" w:rsidRPr="004774C6">
        <w:rPr>
          <w:rFonts w:ascii="Tahoma" w:hAnsi="Tahoma" w:cs="Tahoma"/>
          <w:sz w:val="20"/>
          <w:szCs w:val="20"/>
        </w:rPr>
        <w:t>činností</w:t>
      </w:r>
      <w:r w:rsidR="009F0343" w:rsidRPr="004774C6">
        <w:rPr>
          <w:rFonts w:ascii="Tahoma" w:hAnsi="Tahoma" w:cs="Tahoma"/>
          <w:sz w:val="20"/>
          <w:szCs w:val="20"/>
        </w:rPr>
        <w:t xml:space="preserve"> Řídící skupiny. Koordinuje činnost pracovních skupin, úzce spolupracuje s Pracovní skupinou obcí, </w:t>
      </w:r>
      <w:r w:rsidR="002B404C" w:rsidRPr="004774C6">
        <w:rPr>
          <w:rFonts w:ascii="Tahoma" w:hAnsi="Tahoma" w:cs="Tahoma"/>
          <w:sz w:val="20"/>
          <w:szCs w:val="20"/>
        </w:rPr>
        <w:t>kam vnáší témata významná pro proces střednědobého plánování na úrovni kraje. Zpracovává výs</w:t>
      </w:r>
      <w:r w:rsidR="003218ED" w:rsidRPr="004774C6">
        <w:rPr>
          <w:rFonts w:ascii="Tahoma" w:hAnsi="Tahoma" w:cs="Tahoma"/>
          <w:sz w:val="20"/>
          <w:szCs w:val="20"/>
        </w:rPr>
        <w:t>tupy z této pracovní skupiny pro účely procesu střednědobého plánování kraje. Zároveň je zapojen do individuálních projektů kraje zaměřených na podporu plánování na území kraje.</w:t>
      </w:r>
    </w:p>
    <w:p w14:paraId="569A6CE4" w14:textId="270846A0" w:rsidR="008F7CB8" w:rsidRPr="004774C6" w:rsidRDefault="00B814AC" w:rsidP="00B814AC">
      <w:pPr>
        <w:pStyle w:val="Nadpis2"/>
        <w:numPr>
          <w:ilvl w:val="0"/>
          <w:numId w:val="0"/>
        </w:numPr>
      </w:pPr>
      <w:bookmarkStart w:id="190" w:name="_Toc142926617"/>
      <w:r>
        <w:t>10.</w:t>
      </w:r>
      <w:r w:rsidR="000063AF">
        <w:t xml:space="preserve">5 </w:t>
      </w:r>
      <w:r w:rsidR="008F7CB8">
        <w:t>Přehledy k financování sociálních služeb</w:t>
      </w:r>
      <w:bookmarkEnd w:id="190"/>
    </w:p>
    <w:p w14:paraId="0EAFF891" w14:textId="3A69C09F" w:rsidR="003E5D9C" w:rsidRPr="003E5D9C" w:rsidRDefault="003E5D9C" w:rsidP="003E5D9C">
      <w:pPr>
        <w:pStyle w:val="Titulek"/>
        <w:keepNext/>
        <w:rPr>
          <w:b w:val="0"/>
          <w:sz w:val="20"/>
          <w:szCs w:val="20"/>
        </w:rPr>
      </w:pPr>
      <w:bookmarkStart w:id="191" w:name="_Toc142926512"/>
      <w:r w:rsidRPr="003E5D9C">
        <w:rPr>
          <w:sz w:val="20"/>
          <w:szCs w:val="20"/>
        </w:rPr>
        <w:t xml:space="preserve">Tabulka </w:t>
      </w:r>
      <w:r w:rsidRPr="003E5D9C">
        <w:rPr>
          <w:sz w:val="20"/>
          <w:szCs w:val="20"/>
        </w:rPr>
        <w:fldChar w:fldCharType="begin"/>
      </w:r>
      <w:r w:rsidRPr="003E5D9C">
        <w:rPr>
          <w:sz w:val="20"/>
          <w:szCs w:val="20"/>
        </w:rPr>
        <w:instrText xml:space="preserve"> SEQ Tabulka \* ARABIC </w:instrText>
      </w:r>
      <w:r w:rsidRPr="003E5D9C">
        <w:rPr>
          <w:sz w:val="20"/>
          <w:szCs w:val="20"/>
        </w:rPr>
        <w:fldChar w:fldCharType="separate"/>
      </w:r>
      <w:r w:rsidR="00E30880">
        <w:rPr>
          <w:noProof/>
          <w:sz w:val="20"/>
          <w:szCs w:val="20"/>
        </w:rPr>
        <w:t>27</w:t>
      </w:r>
      <w:r w:rsidRPr="003E5D9C">
        <w:rPr>
          <w:sz w:val="20"/>
          <w:szCs w:val="20"/>
        </w:rPr>
        <w:fldChar w:fldCharType="end"/>
      </w:r>
      <w:r w:rsidRPr="003E5D9C">
        <w:rPr>
          <w:sz w:val="20"/>
          <w:szCs w:val="20"/>
        </w:rPr>
        <w:t xml:space="preserve">: </w:t>
      </w:r>
      <w:r w:rsidRPr="003E5D9C">
        <w:rPr>
          <w:b w:val="0"/>
          <w:sz w:val="20"/>
          <w:szCs w:val="20"/>
        </w:rPr>
        <w:t>Přehled o poskytnutých dotacích z kapitoly 313 – MPSV státního rozpočtu v letech 202</w:t>
      </w:r>
      <w:r w:rsidR="00BD4404">
        <w:rPr>
          <w:b w:val="0"/>
          <w:sz w:val="20"/>
          <w:szCs w:val="20"/>
        </w:rPr>
        <w:t>1</w:t>
      </w:r>
      <w:r w:rsidRPr="003E5D9C">
        <w:rPr>
          <w:b w:val="0"/>
          <w:sz w:val="20"/>
          <w:szCs w:val="20"/>
        </w:rPr>
        <w:t>-202</w:t>
      </w:r>
      <w:r w:rsidR="00BD4404">
        <w:rPr>
          <w:b w:val="0"/>
          <w:sz w:val="20"/>
          <w:szCs w:val="20"/>
        </w:rPr>
        <w:t>3</w:t>
      </w:r>
      <w:bookmarkEnd w:id="191"/>
    </w:p>
    <w:tbl>
      <w:tblPr>
        <w:tblW w:w="9740" w:type="dxa"/>
        <w:tblCellMar>
          <w:left w:w="70" w:type="dxa"/>
          <w:right w:w="70" w:type="dxa"/>
        </w:tblCellMar>
        <w:tblLook w:val="04A0" w:firstRow="1" w:lastRow="0" w:firstColumn="1" w:lastColumn="0" w:noHBand="0" w:noVBand="1"/>
      </w:tblPr>
      <w:tblGrid>
        <w:gridCol w:w="4060"/>
        <w:gridCol w:w="1840"/>
        <w:gridCol w:w="1960"/>
        <w:gridCol w:w="1880"/>
      </w:tblGrid>
      <w:tr w:rsidR="007D19DA" w:rsidRPr="007D19DA" w14:paraId="49702F89" w14:textId="77777777" w:rsidTr="007D19DA">
        <w:trPr>
          <w:trHeight w:val="300"/>
        </w:trPr>
        <w:tc>
          <w:tcPr>
            <w:tcW w:w="4060" w:type="dxa"/>
            <w:tcBorders>
              <w:top w:val="single" w:sz="8" w:space="0" w:color="auto"/>
              <w:left w:val="single" w:sz="8" w:space="0" w:color="auto"/>
              <w:bottom w:val="single" w:sz="4" w:space="0" w:color="auto"/>
              <w:right w:val="single" w:sz="4" w:space="0" w:color="auto"/>
            </w:tcBorders>
            <w:shd w:val="clear" w:color="000000" w:fill="FFFF66"/>
            <w:vAlign w:val="bottom"/>
            <w:hideMark/>
          </w:tcPr>
          <w:p w14:paraId="5EEEB775" w14:textId="77777777" w:rsidR="007D19DA" w:rsidRPr="007D19DA" w:rsidRDefault="007D19DA" w:rsidP="007D19DA">
            <w:pPr>
              <w:spacing w:after="0" w:line="240" w:lineRule="auto"/>
              <w:rPr>
                <w:rFonts w:ascii="Tahoma" w:eastAsia="Times New Roman" w:hAnsi="Tahoma" w:cs="Tahoma"/>
                <w:b/>
                <w:bCs/>
                <w:color w:val="000000"/>
                <w:sz w:val="20"/>
                <w:szCs w:val="20"/>
                <w:lang w:eastAsia="cs-CZ"/>
              </w:rPr>
            </w:pPr>
            <w:r w:rsidRPr="007D19DA">
              <w:rPr>
                <w:rFonts w:ascii="Tahoma" w:eastAsia="Times New Roman" w:hAnsi="Tahoma" w:cs="Tahoma"/>
                <w:b/>
                <w:bCs/>
                <w:color w:val="000000"/>
                <w:sz w:val="20"/>
                <w:szCs w:val="20"/>
                <w:lang w:eastAsia="cs-CZ"/>
              </w:rPr>
              <w:t>Rok</w:t>
            </w:r>
          </w:p>
        </w:tc>
        <w:tc>
          <w:tcPr>
            <w:tcW w:w="1840" w:type="dxa"/>
            <w:tcBorders>
              <w:top w:val="single" w:sz="8" w:space="0" w:color="auto"/>
              <w:left w:val="nil"/>
              <w:bottom w:val="single" w:sz="4" w:space="0" w:color="auto"/>
              <w:right w:val="single" w:sz="4" w:space="0" w:color="auto"/>
            </w:tcBorders>
            <w:shd w:val="clear" w:color="000000" w:fill="FFFF66"/>
            <w:noWrap/>
            <w:vAlign w:val="center"/>
            <w:hideMark/>
          </w:tcPr>
          <w:p w14:paraId="0700DDCC" w14:textId="77777777" w:rsidR="007D19DA" w:rsidRPr="007D19DA" w:rsidRDefault="007D19DA" w:rsidP="007D19DA">
            <w:pPr>
              <w:spacing w:after="0" w:line="240" w:lineRule="auto"/>
              <w:jc w:val="center"/>
              <w:rPr>
                <w:rFonts w:ascii="Tahoma" w:eastAsia="Times New Roman" w:hAnsi="Tahoma" w:cs="Tahoma"/>
                <w:b/>
                <w:bCs/>
                <w:color w:val="000000"/>
                <w:sz w:val="20"/>
                <w:szCs w:val="20"/>
                <w:lang w:eastAsia="cs-CZ"/>
              </w:rPr>
            </w:pPr>
            <w:r w:rsidRPr="007D19DA">
              <w:rPr>
                <w:rFonts w:ascii="Tahoma" w:eastAsia="Times New Roman" w:hAnsi="Tahoma" w:cs="Tahoma"/>
                <w:b/>
                <w:bCs/>
                <w:color w:val="000000"/>
                <w:sz w:val="20"/>
                <w:szCs w:val="20"/>
                <w:lang w:eastAsia="cs-CZ"/>
              </w:rPr>
              <w:t>2021</w:t>
            </w:r>
          </w:p>
        </w:tc>
        <w:tc>
          <w:tcPr>
            <w:tcW w:w="1960" w:type="dxa"/>
            <w:tcBorders>
              <w:top w:val="single" w:sz="8" w:space="0" w:color="auto"/>
              <w:left w:val="nil"/>
              <w:bottom w:val="single" w:sz="4" w:space="0" w:color="auto"/>
              <w:right w:val="single" w:sz="4" w:space="0" w:color="auto"/>
            </w:tcBorders>
            <w:shd w:val="clear" w:color="000000" w:fill="FFFF66"/>
            <w:noWrap/>
            <w:vAlign w:val="center"/>
            <w:hideMark/>
          </w:tcPr>
          <w:p w14:paraId="474989DD" w14:textId="77777777" w:rsidR="007D19DA" w:rsidRPr="007D19DA" w:rsidRDefault="007D19DA" w:rsidP="007D19DA">
            <w:pPr>
              <w:spacing w:after="0" w:line="240" w:lineRule="auto"/>
              <w:jc w:val="center"/>
              <w:rPr>
                <w:rFonts w:ascii="Tahoma" w:eastAsia="Times New Roman" w:hAnsi="Tahoma" w:cs="Tahoma"/>
                <w:b/>
                <w:bCs/>
                <w:color w:val="000000"/>
                <w:sz w:val="20"/>
                <w:szCs w:val="20"/>
                <w:lang w:eastAsia="cs-CZ"/>
              </w:rPr>
            </w:pPr>
            <w:r w:rsidRPr="007D19DA">
              <w:rPr>
                <w:rFonts w:ascii="Tahoma" w:eastAsia="Times New Roman" w:hAnsi="Tahoma" w:cs="Tahoma"/>
                <w:b/>
                <w:bCs/>
                <w:color w:val="000000"/>
                <w:sz w:val="20"/>
                <w:szCs w:val="20"/>
                <w:lang w:eastAsia="cs-CZ"/>
              </w:rPr>
              <w:t>2022</w:t>
            </w:r>
          </w:p>
        </w:tc>
        <w:tc>
          <w:tcPr>
            <w:tcW w:w="1880" w:type="dxa"/>
            <w:tcBorders>
              <w:top w:val="single" w:sz="8" w:space="0" w:color="auto"/>
              <w:left w:val="nil"/>
              <w:bottom w:val="single" w:sz="4" w:space="0" w:color="auto"/>
              <w:right w:val="single" w:sz="8" w:space="0" w:color="auto"/>
            </w:tcBorders>
            <w:shd w:val="clear" w:color="000000" w:fill="FFFF66"/>
            <w:noWrap/>
            <w:vAlign w:val="center"/>
            <w:hideMark/>
          </w:tcPr>
          <w:p w14:paraId="6B3ACA4F" w14:textId="77777777" w:rsidR="007D19DA" w:rsidRPr="007D19DA" w:rsidRDefault="007D19DA" w:rsidP="007D19DA">
            <w:pPr>
              <w:spacing w:after="0" w:line="240" w:lineRule="auto"/>
              <w:jc w:val="center"/>
              <w:rPr>
                <w:rFonts w:ascii="Tahoma" w:eastAsia="Times New Roman" w:hAnsi="Tahoma" w:cs="Tahoma"/>
                <w:b/>
                <w:bCs/>
                <w:color w:val="000000"/>
                <w:sz w:val="20"/>
                <w:szCs w:val="20"/>
                <w:lang w:eastAsia="cs-CZ"/>
              </w:rPr>
            </w:pPr>
            <w:r w:rsidRPr="007D19DA">
              <w:rPr>
                <w:rFonts w:ascii="Tahoma" w:eastAsia="Times New Roman" w:hAnsi="Tahoma" w:cs="Tahoma"/>
                <w:b/>
                <w:bCs/>
                <w:color w:val="000000"/>
                <w:sz w:val="20"/>
                <w:szCs w:val="20"/>
                <w:lang w:eastAsia="cs-CZ"/>
              </w:rPr>
              <w:t>2023</w:t>
            </w:r>
          </w:p>
        </w:tc>
      </w:tr>
      <w:tr w:rsidR="007D19DA" w:rsidRPr="007D19DA" w14:paraId="27EEFE06" w14:textId="77777777" w:rsidTr="007D19DA">
        <w:trPr>
          <w:trHeight w:val="615"/>
        </w:trPr>
        <w:tc>
          <w:tcPr>
            <w:tcW w:w="4060" w:type="dxa"/>
            <w:tcBorders>
              <w:top w:val="nil"/>
              <w:left w:val="single" w:sz="8" w:space="0" w:color="auto"/>
              <w:bottom w:val="single" w:sz="8" w:space="0" w:color="auto"/>
              <w:right w:val="single" w:sz="4" w:space="0" w:color="auto"/>
            </w:tcBorders>
            <w:shd w:val="clear" w:color="000000" w:fill="FFFF66"/>
            <w:vAlign w:val="bottom"/>
            <w:hideMark/>
          </w:tcPr>
          <w:p w14:paraId="6FDC77E7" w14:textId="77777777" w:rsidR="007D19DA" w:rsidRPr="007D19DA" w:rsidRDefault="007D19DA" w:rsidP="007D19DA">
            <w:pPr>
              <w:spacing w:after="0" w:line="240" w:lineRule="auto"/>
              <w:rPr>
                <w:rFonts w:ascii="Tahoma" w:eastAsia="Times New Roman" w:hAnsi="Tahoma" w:cs="Tahoma"/>
                <w:b/>
                <w:bCs/>
                <w:color w:val="000000"/>
                <w:sz w:val="20"/>
                <w:szCs w:val="20"/>
                <w:lang w:eastAsia="cs-CZ"/>
              </w:rPr>
            </w:pPr>
            <w:r w:rsidRPr="007D19DA">
              <w:rPr>
                <w:rFonts w:ascii="Tahoma" w:eastAsia="Times New Roman" w:hAnsi="Tahoma" w:cs="Tahoma"/>
                <w:b/>
                <w:bCs/>
                <w:color w:val="000000"/>
                <w:sz w:val="20"/>
                <w:szCs w:val="20"/>
                <w:lang w:eastAsia="cs-CZ"/>
              </w:rPr>
              <w:t>Poskytnuté dotace ze státního rozpočtu (v tis. Kč)</w:t>
            </w:r>
          </w:p>
        </w:tc>
        <w:tc>
          <w:tcPr>
            <w:tcW w:w="1840" w:type="dxa"/>
            <w:tcBorders>
              <w:top w:val="nil"/>
              <w:left w:val="nil"/>
              <w:bottom w:val="single" w:sz="8" w:space="0" w:color="auto"/>
              <w:right w:val="single" w:sz="4" w:space="0" w:color="auto"/>
            </w:tcBorders>
            <w:shd w:val="clear" w:color="auto" w:fill="auto"/>
            <w:noWrap/>
            <w:vAlign w:val="center"/>
            <w:hideMark/>
          </w:tcPr>
          <w:p w14:paraId="77F0D0A6" w14:textId="77777777" w:rsidR="007D19DA" w:rsidRPr="007D19DA" w:rsidRDefault="007D19DA" w:rsidP="007D19DA">
            <w:pPr>
              <w:spacing w:after="0" w:line="240" w:lineRule="auto"/>
              <w:jc w:val="center"/>
              <w:rPr>
                <w:rFonts w:ascii="Tahoma" w:eastAsia="Times New Roman" w:hAnsi="Tahoma" w:cs="Tahoma"/>
                <w:color w:val="000000"/>
                <w:sz w:val="20"/>
                <w:szCs w:val="20"/>
                <w:lang w:eastAsia="cs-CZ"/>
              </w:rPr>
            </w:pPr>
            <w:r w:rsidRPr="007D19DA">
              <w:rPr>
                <w:rFonts w:ascii="Tahoma" w:eastAsia="Times New Roman" w:hAnsi="Tahoma" w:cs="Tahoma"/>
                <w:color w:val="000000"/>
                <w:sz w:val="20"/>
                <w:szCs w:val="20"/>
                <w:lang w:eastAsia="cs-CZ"/>
              </w:rPr>
              <w:t>2 504 902,54</w:t>
            </w:r>
          </w:p>
        </w:tc>
        <w:tc>
          <w:tcPr>
            <w:tcW w:w="1960" w:type="dxa"/>
            <w:tcBorders>
              <w:top w:val="nil"/>
              <w:left w:val="nil"/>
              <w:bottom w:val="single" w:sz="8" w:space="0" w:color="auto"/>
              <w:right w:val="single" w:sz="4" w:space="0" w:color="auto"/>
            </w:tcBorders>
            <w:shd w:val="clear" w:color="auto" w:fill="auto"/>
            <w:noWrap/>
            <w:vAlign w:val="center"/>
            <w:hideMark/>
          </w:tcPr>
          <w:p w14:paraId="6C817AB2" w14:textId="77777777" w:rsidR="007D19DA" w:rsidRPr="007D19DA" w:rsidRDefault="007D19DA" w:rsidP="007D19DA">
            <w:pPr>
              <w:spacing w:after="0" w:line="240" w:lineRule="auto"/>
              <w:jc w:val="center"/>
              <w:rPr>
                <w:rFonts w:ascii="Tahoma" w:eastAsia="Times New Roman" w:hAnsi="Tahoma" w:cs="Tahoma"/>
                <w:color w:val="000000"/>
                <w:sz w:val="20"/>
                <w:szCs w:val="20"/>
                <w:lang w:eastAsia="cs-CZ"/>
              </w:rPr>
            </w:pPr>
            <w:r w:rsidRPr="007D19DA">
              <w:rPr>
                <w:rFonts w:ascii="Tahoma" w:eastAsia="Times New Roman" w:hAnsi="Tahoma" w:cs="Tahoma"/>
                <w:color w:val="000000"/>
                <w:sz w:val="20"/>
                <w:szCs w:val="20"/>
                <w:lang w:eastAsia="cs-CZ"/>
              </w:rPr>
              <w:t>2 655 513,24</w:t>
            </w:r>
          </w:p>
        </w:tc>
        <w:tc>
          <w:tcPr>
            <w:tcW w:w="1880" w:type="dxa"/>
            <w:tcBorders>
              <w:top w:val="nil"/>
              <w:left w:val="nil"/>
              <w:bottom w:val="single" w:sz="8" w:space="0" w:color="auto"/>
              <w:right w:val="single" w:sz="8" w:space="0" w:color="auto"/>
            </w:tcBorders>
            <w:shd w:val="clear" w:color="auto" w:fill="auto"/>
            <w:noWrap/>
            <w:vAlign w:val="center"/>
            <w:hideMark/>
          </w:tcPr>
          <w:p w14:paraId="3E4CEB63" w14:textId="77777777" w:rsidR="007D19DA" w:rsidRPr="007D19DA" w:rsidRDefault="007D19DA" w:rsidP="007D19DA">
            <w:pPr>
              <w:spacing w:after="0" w:line="240" w:lineRule="auto"/>
              <w:jc w:val="center"/>
              <w:rPr>
                <w:rFonts w:ascii="Tahoma" w:eastAsia="Times New Roman" w:hAnsi="Tahoma" w:cs="Tahoma"/>
                <w:color w:val="000000"/>
                <w:sz w:val="20"/>
                <w:szCs w:val="20"/>
                <w:lang w:eastAsia="cs-CZ"/>
              </w:rPr>
            </w:pPr>
            <w:r w:rsidRPr="007D19DA">
              <w:rPr>
                <w:rFonts w:ascii="Tahoma" w:eastAsia="Times New Roman" w:hAnsi="Tahoma" w:cs="Tahoma"/>
                <w:color w:val="000000"/>
                <w:sz w:val="20"/>
                <w:szCs w:val="20"/>
                <w:lang w:eastAsia="cs-CZ"/>
              </w:rPr>
              <w:t>2 997 418,73</w:t>
            </w:r>
          </w:p>
        </w:tc>
      </w:tr>
    </w:tbl>
    <w:p w14:paraId="6D64936C" w14:textId="77777777" w:rsidR="005B5343" w:rsidRDefault="005B5343" w:rsidP="00DD1212"/>
    <w:p w14:paraId="76E8843D" w14:textId="2C51A4DC" w:rsidR="00092ED8" w:rsidRDefault="00092ED8" w:rsidP="00092ED8">
      <w:pPr>
        <w:pStyle w:val="Titulek"/>
        <w:keepNext/>
        <w:rPr>
          <w:b w:val="0"/>
          <w:bCs w:val="0"/>
          <w:sz w:val="20"/>
          <w:szCs w:val="20"/>
        </w:rPr>
      </w:pPr>
      <w:bookmarkStart w:id="192" w:name="_Toc142926513"/>
      <w:r w:rsidRPr="009435B3">
        <w:rPr>
          <w:sz w:val="20"/>
          <w:szCs w:val="20"/>
        </w:rPr>
        <w:t xml:space="preserve">Tabulka </w:t>
      </w:r>
      <w:r w:rsidRPr="009435B3">
        <w:rPr>
          <w:sz w:val="20"/>
          <w:szCs w:val="20"/>
        </w:rPr>
        <w:fldChar w:fldCharType="begin"/>
      </w:r>
      <w:r w:rsidRPr="009435B3">
        <w:rPr>
          <w:sz w:val="20"/>
          <w:szCs w:val="20"/>
        </w:rPr>
        <w:instrText xml:space="preserve"> SEQ Tabulka \* ARABIC </w:instrText>
      </w:r>
      <w:r w:rsidRPr="009435B3">
        <w:rPr>
          <w:sz w:val="20"/>
          <w:szCs w:val="20"/>
        </w:rPr>
        <w:fldChar w:fldCharType="separate"/>
      </w:r>
      <w:r w:rsidR="00E30880">
        <w:rPr>
          <w:noProof/>
          <w:sz w:val="20"/>
          <w:szCs w:val="20"/>
        </w:rPr>
        <w:t>28</w:t>
      </w:r>
      <w:r w:rsidRPr="009435B3">
        <w:rPr>
          <w:sz w:val="20"/>
          <w:szCs w:val="20"/>
        </w:rPr>
        <w:fldChar w:fldCharType="end"/>
      </w:r>
      <w:r w:rsidR="009435B3">
        <w:rPr>
          <w:sz w:val="20"/>
          <w:szCs w:val="20"/>
        </w:rPr>
        <w:t>:</w:t>
      </w:r>
      <w:r>
        <w:t xml:space="preserve"> </w:t>
      </w:r>
      <w:r w:rsidRPr="009435B3">
        <w:rPr>
          <w:b w:val="0"/>
          <w:bCs w:val="0"/>
          <w:sz w:val="20"/>
          <w:szCs w:val="20"/>
        </w:rPr>
        <w:t>Přehled o poskytnutých dotacích z individuálního projektu kraje Podpora služeb sociální</w:t>
      </w:r>
      <w:r w:rsidR="006C318D" w:rsidRPr="009435B3">
        <w:rPr>
          <w:b w:val="0"/>
          <w:bCs w:val="0"/>
          <w:sz w:val="20"/>
          <w:szCs w:val="20"/>
        </w:rPr>
        <w:t xml:space="preserve"> prevence</w:t>
      </w:r>
      <w:r w:rsidR="00BD4404" w:rsidRPr="009435B3">
        <w:rPr>
          <w:b w:val="0"/>
          <w:bCs w:val="0"/>
          <w:sz w:val="20"/>
          <w:szCs w:val="20"/>
        </w:rPr>
        <w:t xml:space="preserve"> v letech 2021-2023</w:t>
      </w:r>
      <w:bookmarkEnd w:id="192"/>
    </w:p>
    <w:p w14:paraId="58E4FE48" w14:textId="35445356" w:rsidR="00273C11" w:rsidRPr="00273C11" w:rsidRDefault="00DC421F" w:rsidP="00273C11">
      <w:r>
        <w:rPr>
          <w:noProof/>
          <w:lang w:val="de-DE"/>
        </w:rPr>
        <w:drawing>
          <wp:inline distT="0" distB="0" distL="0" distR="0" wp14:anchorId="69F4EF89" wp14:editId="24698376">
            <wp:extent cx="6257925" cy="1209675"/>
            <wp:effectExtent l="0" t="0" r="9525" b="9525"/>
            <wp:docPr id="20" name="Obrázek 20" descr="Obsah obrázku stů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ázek 20" descr="Obsah obrázku stůl&#10;&#10;Popis byl vytvořen automaticky"/>
                    <pic:cNvPicPr>
                      <a:picLocks noChangeAspect="1" noChangeArrowheads="1"/>
                    </pic:cNvPicPr>
                  </pic:nvPicPr>
                  <pic:blipFill>
                    <a:blip r:embed="rId99" r:link="rId100">
                      <a:extLst>
                        <a:ext uri="{28A0092B-C50C-407E-A947-70E740481C1C}">
                          <a14:useLocalDpi xmlns:a14="http://schemas.microsoft.com/office/drawing/2010/main" val="0"/>
                        </a:ext>
                      </a:extLst>
                    </a:blip>
                    <a:srcRect/>
                    <a:stretch>
                      <a:fillRect/>
                    </a:stretch>
                  </pic:blipFill>
                  <pic:spPr bwMode="auto">
                    <a:xfrm>
                      <a:off x="0" y="0"/>
                      <a:ext cx="6257925" cy="1209675"/>
                    </a:xfrm>
                    <a:prstGeom prst="rect">
                      <a:avLst/>
                    </a:prstGeom>
                    <a:noFill/>
                    <a:ln>
                      <a:noFill/>
                    </a:ln>
                  </pic:spPr>
                </pic:pic>
              </a:graphicData>
            </a:graphic>
          </wp:inline>
        </w:drawing>
      </w:r>
    </w:p>
    <w:p w14:paraId="1A6632D6" w14:textId="4F29425F" w:rsidR="0044368B" w:rsidRPr="00916021" w:rsidRDefault="0044368B" w:rsidP="0044368B">
      <w:pPr>
        <w:pStyle w:val="Titulek"/>
        <w:keepNext/>
        <w:rPr>
          <w:b w:val="0"/>
          <w:bCs w:val="0"/>
          <w:sz w:val="20"/>
          <w:szCs w:val="20"/>
        </w:rPr>
      </w:pPr>
      <w:bookmarkStart w:id="193" w:name="_Toc142926514"/>
      <w:r w:rsidRPr="00F96DE8">
        <w:rPr>
          <w:sz w:val="20"/>
          <w:szCs w:val="20"/>
        </w:rPr>
        <w:t xml:space="preserve">Tabulka </w:t>
      </w:r>
      <w:r w:rsidRPr="00F96DE8">
        <w:rPr>
          <w:sz w:val="20"/>
          <w:szCs w:val="20"/>
        </w:rPr>
        <w:fldChar w:fldCharType="begin"/>
      </w:r>
      <w:r w:rsidRPr="00F96DE8">
        <w:rPr>
          <w:sz w:val="20"/>
          <w:szCs w:val="20"/>
        </w:rPr>
        <w:instrText xml:space="preserve"> SEQ Tabulka \* ARABIC </w:instrText>
      </w:r>
      <w:r w:rsidRPr="00F96DE8">
        <w:rPr>
          <w:sz w:val="20"/>
          <w:szCs w:val="20"/>
        </w:rPr>
        <w:fldChar w:fldCharType="separate"/>
      </w:r>
      <w:r w:rsidR="00E30880">
        <w:rPr>
          <w:noProof/>
          <w:sz w:val="20"/>
          <w:szCs w:val="20"/>
        </w:rPr>
        <w:t>29</w:t>
      </w:r>
      <w:r w:rsidRPr="00F96DE8">
        <w:rPr>
          <w:sz w:val="20"/>
          <w:szCs w:val="20"/>
        </w:rPr>
        <w:fldChar w:fldCharType="end"/>
      </w:r>
      <w:r w:rsidR="00F96DE8" w:rsidRPr="00F96DE8">
        <w:rPr>
          <w:sz w:val="20"/>
          <w:szCs w:val="20"/>
        </w:rPr>
        <w:t xml:space="preserve">: </w:t>
      </w:r>
      <w:r w:rsidRPr="00F96DE8">
        <w:rPr>
          <w:sz w:val="20"/>
          <w:szCs w:val="20"/>
        </w:rPr>
        <w:t xml:space="preserve"> </w:t>
      </w:r>
      <w:r w:rsidRPr="00916021">
        <w:rPr>
          <w:b w:val="0"/>
          <w:bCs w:val="0"/>
          <w:sz w:val="20"/>
          <w:szCs w:val="20"/>
        </w:rPr>
        <w:t>Přehled o poskytnutých dotacích z</w:t>
      </w:r>
      <w:r w:rsidR="0010082C">
        <w:rPr>
          <w:b w:val="0"/>
          <w:bCs w:val="0"/>
          <w:sz w:val="20"/>
          <w:szCs w:val="20"/>
        </w:rPr>
        <w:t> rozpočtu MSK v oblasti sociálních věcí v letech 2021-2023</w:t>
      </w:r>
      <w:bookmarkEnd w:id="193"/>
    </w:p>
    <w:p w14:paraId="3BD57769" w14:textId="77777777" w:rsidR="00016EAC" w:rsidRDefault="00016EAC" w:rsidP="00DD1212"/>
    <w:tbl>
      <w:tblPr>
        <w:tblW w:w="5000" w:type="pct"/>
        <w:tblCellMar>
          <w:left w:w="70" w:type="dxa"/>
          <w:right w:w="70" w:type="dxa"/>
        </w:tblCellMar>
        <w:tblLook w:val="04A0" w:firstRow="1" w:lastRow="0" w:firstColumn="1" w:lastColumn="0" w:noHBand="0" w:noVBand="1"/>
      </w:tblPr>
      <w:tblGrid>
        <w:gridCol w:w="2421"/>
        <w:gridCol w:w="1155"/>
        <w:gridCol w:w="795"/>
        <w:gridCol w:w="1155"/>
        <w:gridCol w:w="795"/>
        <w:gridCol w:w="1807"/>
        <w:gridCol w:w="924"/>
      </w:tblGrid>
      <w:tr w:rsidR="00C86483" w:rsidRPr="00C86483" w14:paraId="08E9C637" w14:textId="77777777" w:rsidTr="00694CB3">
        <w:trPr>
          <w:trHeight w:val="300"/>
        </w:trPr>
        <w:tc>
          <w:tcPr>
            <w:tcW w:w="1870" w:type="pct"/>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349D561A" w14:textId="77777777" w:rsidR="00C86483" w:rsidRPr="00C86483" w:rsidRDefault="00C86483" w:rsidP="00C86483">
            <w:pPr>
              <w:spacing w:after="0" w:line="240" w:lineRule="auto"/>
              <w:rPr>
                <w:rFonts w:ascii="Calibri" w:eastAsia="Times New Roman" w:hAnsi="Calibri" w:cs="Calibri"/>
                <w:b/>
                <w:bCs/>
                <w:color w:val="000000"/>
                <w:sz w:val="22"/>
                <w:szCs w:val="22"/>
                <w:lang w:eastAsia="cs-CZ"/>
              </w:rPr>
            </w:pPr>
            <w:r w:rsidRPr="00C86483">
              <w:rPr>
                <w:rFonts w:ascii="Calibri" w:eastAsia="Times New Roman" w:hAnsi="Calibri" w:cs="Calibri"/>
                <w:b/>
                <w:bCs/>
                <w:color w:val="000000"/>
                <w:sz w:val="22"/>
                <w:szCs w:val="22"/>
                <w:lang w:eastAsia="cs-CZ"/>
              </w:rPr>
              <w:t>Název dotačního programu</w:t>
            </w:r>
          </w:p>
        </w:tc>
        <w:tc>
          <w:tcPr>
            <w:tcW w:w="989" w:type="pct"/>
            <w:gridSpan w:val="2"/>
            <w:tcBorders>
              <w:top w:val="single" w:sz="8" w:space="0" w:color="auto"/>
              <w:left w:val="nil"/>
              <w:bottom w:val="nil"/>
              <w:right w:val="single" w:sz="8" w:space="0" w:color="000000"/>
            </w:tcBorders>
            <w:shd w:val="clear" w:color="auto" w:fill="auto"/>
            <w:noWrap/>
            <w:vAlign w:val="bottom"/>
            <w:hideMark/>
          </w:tcPr>
          <w:p w14:paraId="12FCF771"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2021</w:t>
            </w:r>
          </w:p>
        </w:tc>
        <w:tc>
          <w:tcPr>
            <w:tcW w:w="989" w:type="pct"/>
            <w:gridSpan w:val="2"/>
            <w:tcBorders>
              <w:top w:val="single" w:sz="8" w:space="0" w:color="auto"/>
              <w:left w:val="nil"/>
              <w:bottom w:val="nil"/>
              <w:right w:val="single" w:sz="8" w:space="0" w:color="000000"/>
            </w:tcBorders>
            <w:shd w:val="clear" w:color="auto" w:fill="auto"/>
            <w:noWrap/>
            <w:vAlign w:val="bottom"/>
            <w:hideMark/>
          </w:tcPr>
          <w:p w14:paraId="0DAD7548"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2022</w:t>
            </w:r>
          </w:p>
        </w:tc>
        <w:tc>
          <w:tcPr>
            <w:tcW w:w="1153" w:type="pct"/>
            <w:gridSpan w:val="2"/>
            <w:tcBorders>
              <w:top w:val="single" w:sz="8" w:space="0" w:color="auto"/>
              <w:left w:val="nil"/>
              <w:bottom w:val="nil"/>
              <w:right w:val="single" w:sz="8" w:space="0" w:color="000000"/>
            </w:tcBorders>
            <w:shd w:val="clear" w:color="auto" w:fill="auto"/>
            <w:noWrap/>
            <w:vAlign w:val="bottom"/>
            <w:hideMark/>
          </w:tcPr>
          <w:p w14:paraId="52790CB8"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2023</w:t>
            </w:r>
          </w:p>
        </w:tc>
      </w:tr>
      <w:tr w:rsidR="00C86483" w:rsidRPr="00C86483" w14:paraId="0A896D0C" w14:textId="77777777" w:rsidTr="00694CB3">
        <w:trPr>
          <w:trHeight w:val="615"/>
        </w:trPr>
        <w:tc>
          <w:tcPr>
            <w:tcW w:w="1870" w:type="pct"/>
            <w:vMerge/>
            <w:tcBorders>
              <w:top w:val="single" w:sz="8" w:space="0" w:color="auto"/>
              <w:left w:val="single" w:sz="8" w:space="0" w:color="auto"/>
              <w:bottom w:val="single" w:sz="8" w:space="0" w:color="000000"/>
              <w:right w:val="single" w:sz="8" w:space="0" w:color="auto"/>
            </w:tcBorders>
            <w:vAlign w:val="center"/>
            <w:hideMark/>
          </w:tcPr>
          <w:p w14:paraId="0B65D784" w14:textId="77777777" w:rsidR="00C86483" w:rsidRPr="00C86483" w:rsidRDefault="00C86483" w:rsidP="00C86483">
            <w:pPr>
              <w:spacing w:after="0" w:line="240" w:lineRule="auto"/>
              <w:rPr>
                <w:rFonts w:ascii="Calibri" w:eastAsia="Times New Roman" w:hAnsi="Calibri" w:cs="Calibri"/>
                <w:b/>
                <w:bCs/>
                <w:color w:val="000000"/>
                <w:sz w:val="22"/>
                <w:szCs w:val="22"/>
                <w:lang w:eastAsia="cs-CZ"/>
              </w:rPr>
            </w:pPr>
          </w:p>
        </w:tc>
        <w:tc>
          <w:tcPr>
            <w:tcW w:w="494" w:type="pct"/>
            <w:tcBorders>
              <w:top w:val="single" w:sz="4" w:space="0" w:color="auto"/>
              <w:left w:val="nil"/>
              <w:bottom w:val="single" w:sz="8" w:space="0" w:color="auto"/>
              <w:right w:val="single" w:sz="4" w:space="0" w:color="auto"/>
            </w:tcBorders>
            <w:shd w:val="clear" w:color="auto" w:fill="auto"/>
            <w:vAlign w:val="bottom"/>
            <w:hideMark/>
          </w:tcPr>
          <w:p w14:paraId="5D09AAE2"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Upravený rozpočet v Kč</w:t>
            </w:r>
          </w:p>
        </w:tc>
        <w:tc>
          <w:tcPr>
            <w:tcW w:w="494" w:type="pct"/>
            <w:tcBorders>
              <w:top w:val="single" w:sz="4" w:space="0" w:color="auto"/>
              <w:left w:val="nil"/>
              <w:bottom w:val="single" w:sz="8" w:space="0" w:color="auto"/>
              <w:right w:val="single" w:sz="8" w:space="0" w:color="auto"/>
            </w:tcBorders>
            <w:shd w:val="clear" w:color="auto" w:fill="auto"/>
            <w:vAlign w:val="bottom"/>
            <w:hideMark/>
          </w:tcPr>
          <w:p w14:paraId="56ED8853"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Počet podpoř. žádostí</w:t>
            </w:r>
          </w:p>
        </w:tc>
        <w:tc>
          <w:tcPr>
            <w:tcW w:w="494" w:type="pct"/>
            <w:tcBorders>
              <w:top w:val="single" w:sz="4" w:space="0" w:color="auto"/>
              <w:left w:val="nil"/>
              <w:bottom w:val="single" w:sz="8" w:space="0" w:color="auto"/>
              <w:right w:val="single" w:sz="4" w:space="0" w:color="auto"/>
            </w:tcBorders>
            <w:shd w:val="clear" w:color="auto" w:fill="auto"/>
            <w:vAlign w:val="bottom"/>
            <w:hideMark/>
          </w:tcPr>
          <w:p w14:paraId="7193CB64"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Upravený rozpočet v Kč</w:t>
            </w:r>
          </w:p>
        </w:tc>
        <w:tc>
          <w:tcPr>
            <w:tcW w:w="494" w:type="pct"/>
            <w:tcBorders>
              <w:top w:val="single" w:sz="4" w:space="0" w:color="auto"/>
              <w:left w:val="nil"/>
              <w:bottom w:val="single" w:sz="8" w:space="0" w:color="auto"/>
              <w:right w:val="single" w:sz="8" w:space="0" w:color="auto"/>
            </w:tcBorders>
            <w:shd w:val="clear" w:color="auto" w:fill="auto"/>
            <w:vAlign w:val="bottom"/>
            <w:hideMark/>
          </w:tcPr>
          <w:p w14:paraId="4DEEA31A"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Počet podpoř. žádostí</w:t>
            </w:r>
          </w:p>
        </w:tc>
        <w:tc>
          <w:tcPr>
            <w:tcW w:w="581" w:type="pct"/>
            <w:tcBorders>
              <w:top w:val="single" w:sz="4" w:space="0" w:color="auto"/>
              <w:left w:val="nil"/>
              <w:bottom w:val="single" w:sz="8" w:space="0" w:color="auto"/>
              <w:right w:val="single" w:sz="4" w:space="0" w:color="auto"/>
            </w:tcBorders>
            <w:shd w:val="clear" w:color="auto" w:fill="auto"/>
            <w:vAlign w:val="bottom"/>
            <w:hideMark/>
          </w:tcPr>
          <w:p w14:paraId="56F40C50"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Schválený/upravený rozpočet v Kč</w:t>
            </w:r>
          </w:p>
        </w:tc>
        <w:tc>
          <w:tcPr>
            <w:tcW w:w="572" w:type="pct"/>
            <w:tcBorders>
              <w:top w:val="single" w:sz="4" w:space="0" w:color="auto"/>
              <w:left w:val="nil"/>
              <w:bottom w:val="single" w:sz="8" w:space="0" w:color="auto"/>
              <w:right w:val="single" w:sz="8" w:space="0" w:color="auto"/>
            </w:tcBorders>
            <w:shd w:val="clear" w:color="auto" w:fill="auto"/>
            <w:vAlign w:val="bottom"/>
            <w:hideMark/>
          </w:tcPr>
          <w:p w14:paraId="6B893A2B"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Počet podpoř. žádostí</w:t>
            </w:r>
          </w:p>
        </w:tc>
      </w:tr>
      <w:tr w:rsidR="00C86483" w:rsidRPr="00C86483" w14:paraId="53DA7E81" w14:textId="77777777" w:rsidTr="00694CB3">
        <w:trPr>
          <w:trHeight w:val="300"/>
        </w:trPr>
        <w:tc>
          <w:tcPr>
            <w:tcW w:w="1870" w:type="pct"/>
            <w:tcBorders>
              <w:top w:val="nil"/>
              <w:left w:val="single" w:sz="8" w:space="0" w:color="auto"/>
              <w:bottom w:val="single" w:sz="4" w:space="0" w:color="auto"/>
              <w:right w:val="nil"/>
            </w:tcBorders>
            <w:shd w:val="clear" w:color="auto" w:fill="auto"/>
            <w:vAlign w:val="center"/>
            <w:hideMark/>
          </w:tcPr>
          <w:p w14:paraId="55292EB7" w14:textId="77777777"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lastRenderedPageBreak/>
              <w:t>Program na podporu zdravého stárnutí v Moravskoslezském kraji</w:t>
            </w:r>
          </w:p>
        </w:tc>
        <w:tc>
          <w:tcPr>
            <w:tcW w:w="494" w:type="pct"/>
            <w:tcBorders>
              <w:top w:val="nil"/>
              <w:left w:val="single" w:sz="8" w:space="0" w:color="auto"/>
              <w:bottom w:val="single" w:sz="4" w:space="0" w:color="auto"/>
              <w:right w:val="single" w:sz="4" w:space="0" w:color="auto"/>
            </w:tcBorders>
            <w:shd w:val="clear" w:color="auto" w:fill="auto"/>
            <w:noWrap/>
            <w:vAlign w:val="center"/>
            <w:hideMark/>
          </w:tcPr>
          <w:p w14:paraId="27F1F5A7"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3 000 000</w:t>
            </w:r>
          </w:p>
        </w:tc>
        <w:tc>
          <w:tcPr>
            <w:tcW w:w="494" w:type="pct"/>
            <w:tcBorders>
              <w:top w:val="nil"/>
              <w:left w:val="nil"/>
              <w:bottom w:val="single" w:sz="4" w:space="0" w:color="auto"/>
              <w:right w:val="single" w:sz="8" w:space="0" w:color="auto"/>
            </w:tcBorders>
            <w:shd w:val="clear" w:color="auto" w:fill="auto"/>
            <w:noWrap/>
            <w:vAlign w:val="center"/>
            <w:hideMark/>
          </w:tcPr>
          <w:p w14:paraId="0869D2FA"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41</w:t>
            </w:r>
          </w:p>
        </w:tc>
        <w:tc>
          <w:tcPr>
            <w:tcW w:w="494" w:type="pct"/>
            <w:tcBorders>
              <w:top w:val="nil"/>
              <w:left w:val="nil"/>
              <w:bottom w:val="single" w:sz="4" w:space="0" w:color="auto"/>
              <w:right w:val="single" w:sz="4" w:space="0" w:color="auto"/>
            </w:tcBorders>
            <w:shd w:val="clear" w:color="auto" w:fill="auto"/>
            <w:noWrap/>
            <w:vAlign w:val="center"/>
            <w:hideMark/>
          </w:tcPr>
          <w:p w14:paraId="5ECF62F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3 029 200</w:t>
            </w:r>
          </w:p>
        </w:tc>
        <w:tc>
          <w:tcPr>
            <w:tcW w:w="494" w:type="pct"/>
            <w:tcBorders>
              <w:top w:val="nil"/>
              <w:left w:val="nil"/>
              <w:bottom w:val="single" w:sz="4" w:space="0" w:color="auto"/>
              <w:right w:val="single" w:sz="8" w:space="0" w:color="auto"/>
            </w:tcBorders>
            <w:shd w:val="clear" w:color="auto" w:fill="auto"/>
            <w:noWrap/>
            <w:vAlign w:val="center"/>
            <w:hideMark/>
          </w:tcPr>
          <w:p w14:paraId="55155728"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44</w:t>
            </w:r>
          </w:p>
        </w:tc>
        <w:tc>
          <w:tcPr>
            <w:tcW w:w="581" w:type="pct"/>
            <w:tcBorders>
              <w:top w:val="nil"/>
              <w:left w:val="nil"/>
              <w:bottom w:val="single" w:sz="4" w:space="0" w:color="auto"/>
              <w:right w:val="single" w:sz="4" w:space="0" w:color="auto"/>
            </w:tcBorders>
            <w:shd w:val="clear" w:color="auto" w:fill="auto"/>
            <w:noWrap/>
            <w:vAlign w:val="center"/>
            <w:hideMark/>
          </w:tcPr>
          <w:p w14:paraId="2EBD6BCE"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3 018 300</w:t>
            </w:r>
          </w:p>
        </w:tc>
        <w:tc>
          <w:tcPr>
            <w:tcW w:w="572" w:type="pct"/>
            <w:tcBorders>
              <w:top w:val="nil"/>
              <w:left w:val="nil"/>
              <w:bottom w:val="single" w:sz="4" w:space="0" w:color="auto"/>
              <w:right w:val="single" w:sz="8" w:space="0" w:color="auto"/>
            </w:tcBorders>
            <w:shd w:val="clear" w:color="auto" w:fill="auto"/>
            <w:noWrap/>
            <w:vAlign w:val="center"/>
            <w:hideMark/>
          </w:tcPr>
          <w:p w14:paraId="33DD823F"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44</w:t>
            </w:r>
          </w:p>
        </w:tc>
      </w:tr>
      <w:tr w:rsidR="00C86483" w:rsidRPr="00C86483" w14:paraId="47A7F2C5" w14:textId="77777777" w:rsidTr="00694CB3">
        <w:trPr>
          <w:trHeight w:val="600"/>
        </w:trPr>
        <w:tc>
          <w:tcPr>
            <w:tcW w:w="1870" w:type="pct"/>
            <w:tcBorders>
              <w:top w:val="nil"/>
              <w:left w:val="single" w:sz="8" w:space="0" w:color="auto"/>
              <w:bottom w:val="single" w:sz="4" w:space="0" w:color="auto"/>
              <w:right w:val="nil"/>
            </w:tcBorders>
            <w:shd w:val="clear" w:color="auto" w:fill="auto"/>
            <w:vAlign w:val="center"/>
            <w:hideMark/>
          </w:tcPr>
          <w:p w14:paraId="00340FFB" w14:textId="3AC3E2F5"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Program na podporu neinvestičních aktivit z oblasti prevence kriminality</w:t>
            </w:r>
          </w:p>
        </w:tc>
        <w:tc>
          <w:tcPr>
            <w:tcW w:w="494" w:type="pct"/>
            <w:tcBorders>
              <w:top w:val="nil"/>
              <w:left w:val="single" w:sz="8" w:space="0" w:color="auto"/>
              <w:bottom w:val="single" w:sz="4" w:space="0" w:color="auto"/>
              <w:right w:val="single" w:sz="4" w:space="0" w:color="auto"/>
            </w:tcBorders>
            <w:shd w:val="clear" w:color="auto" w:fill="auto"/>
            <w:noWrap/>
            <w:vAlign w:val="center"/>
            <w:hideMark/>
          </w:tcPr>
          <w:p w14:paraId="6855BFF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700 000</w:t>
            </w:r>
          </w:p>
        </w:tc>
        <w:tc>
          <w:tcPr>
            <w:tcW w:w="494" w:type="pct"/>
            <w:tcBorders>
              <w:top w:val="nil"/>
              <w:left w:val="nil"/>
              <w:bottom w:val="single" w:sz="4" w:space="0" w:color="auto"/>
              <w:right w:val="single" w:sz="8" w:space="0" w:color="auto"/>
            </w:tcBorders>
            <w:shd w:val="clear" w:color="auto" w:fill="auto"/>
            <w:noWrap/>
            <w:vAlign w:val="center"/>
            <w:hideMark/>
          </w:tcPr>
          <w:p w14:paraId="3CB32268"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9</w:t>
            </w:r>
          </w:p>
        </w:tc>
        <w:tc>
          <w:tcPr>
            <w:tcW w:w="494" w:type="pct"/>
            <w:tcBorders>
              <w:top w:val="nil"/>
              <w:left w:val="nil"/>
              <w:bottom w:val="single" w:sz="4" w:space="0" w:color="auto"/>
              <w:right w:val="single" w:sz="4" w:space="0" w:color="auto"/>
            </w:tcBorders>
            <w:shd w:val="clear" w:color="auto" w:fill="auto"/>
            <w:noWrap/>
            <w:vAlign w:val="center"/>
            <w:hideMark/>
          </w:tcPr>
          <w:p w14:paraId="3F3BBB4F"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700 000</w:t>
            </w:r>
          </w:p>
        </w:tc>
        <w:tc>
          <w:tcPr>
            <w:tcW w:w="494" w:type="pct"/>
            <w:tcBorders>
              <w:top w:val="nil"/>
              <w:left w:val="nil"/>
              <w:bottom w:val="single" w:sz="4" w:space="0" w:color="auto"/>
              <w:right w:val="single" w:sz="8" w:space="0" w:color="auto"/>
            </w:tcBorders>
            <w:shd w:val="clear" w:color="auto" w:fill="auto"/>
            <w:noWrap/>
            <w:vAlign w:val="center"/>
            <w:hideMark/>
          </w:tcPr>
          <w:p w14:paraId="718DA322"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9</w:t>
            </w:r>
          </w:p>
        </w:tc>
        <w:tc>
          <w:tcPr>
            <w:tcW w:w="581" w:type="pct"/>
            <w:tcBorders>
              <w:top w:val="nil"/>
              <w:left w:val="nil"/>
              <w:bottom w:val="single" w:sz="4" w:space="0" w:color="auto"/>
              <w:right w:val="single" w:sz="4" w:space="0" w:color="auto"/>
            </w:tcBorders>
            <w:shd w:val="clear" w:color="auto" w:fill="auto"/>
            <w:noWrap/>
            <w:vAlign w:val="center"/>
            <w:hideMark/>
          </w:tcPr>
          <w:p w14:paraId="61B83C98"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641 800</w:t>
            </w:r>
          </w:p>
        </w:tc>
        <w:tc>
          <w:tcPr>
            <w:tcW w:w="572" w:type="pct"/>
            <w:tcBorders>
              <w:top w:val="nil"/>
              <w:left w:val="nil"/>
              <w:bottom w:val="single" w:sz="4" w:space="0" w:color="auto"/>
              <w:right w:val="single" w:sz="8" w:space="0" w:color="auto"/>
            </w:tcBorders>
            <w:shd w:val="clear" w:color="auto" w:fill="auto"/>
            <w:noWrap/>
            <w:vAlign w:val="center"/>
            <w:hideMark/>
          </w:tcPr>
          <w:p w14:paraId="73F98D20"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9</w:t>
            </w:r>
          </w:p>
        </w:tc>
      </w:tr>
      <w:tr w:rsidR="00C86483" w:rsidRPr="00C86483" w14:paraId="4327B252" w14:textId="77777777" w:rsidTr="00694CB3">
        <w:trPr>
          <w:trHeight w:val="975"/>
        </w:trPr>
        <w:tc>
          <w:tcPr>
            <w:tcW w:w="1870" w:type="pct"/>
            <w:tcBorders>
              <w:top w:val="nil"/>
              <w:left w:val="single" w:sz="8" w:space="0" w:color="auto"/>
              <w:bottom w:val="single" w:sz="4" w:space="0" w:color="auto"/>
              <w:right w:val="nil"/>
            </w:tcBorders>
            <w:shd w:val="clear" w:color="auto" w:fill="auto"/>
            <w:vAlign w:val="center"/>
            <w:hideMark/>
          </w:tcPr>
          <w:p w14:paraId="11194A02" w14:textId="77777777"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Program realizace specifických aktivit Moravskoslezského krajského plánu vyrovnávání příležitostí pro občany se zdravotním postižením</w:t>
            </w:r>
          </w:p>
        </w:tc>
        <w:tc>
          <w:tcPr>
            <w:tcW w:w="494" w:type="pct"/>
            <w:tcBorders>
              <w:top w:val="nil"/>
              <w:left w:val="single" w:sz="8" w:space="0" w:color="auto"/>
              <w:bottom w:val="single" w:sz="4" w:space="0" w:color="auto"/>
              <w:right w:val="single" w:sz="4" w:space="0" w:color="auto"/>
            </w:tcBorders>
            <w:shd w:val="clear" w:color="auto" w:fill="auto"/>
            <w:noWrap/>
            <w:vAlign w:val="center"/>
            <w:hideMark/>
          </w:tcPr>
          <w:p w14:paraId="1238EB6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4 000 000</w:t>
            </w:r>
          </w:p>
        </w:tc>
        <w:tc>
          <w:tcPr>
            <w:tcW w:w="494" w:type="pct"/>
            <w:tcBorders>
              <w:top w:val="nil"/>
              <w:left w:val="nil"/>
              <w:bottom w:val="single" w:sz="4" w:space="0" w:color="auto"/>
              <w:right w:val="single" w:sz="8" w:space="0" w:color="auto"/>
            </w:tcBorders>
            <w:shd w:val="clear" w:color="auto" w:fill="auto"/>
            <w:noWrap/>
            <w:vAlign w:val="center"/>
            <w:hideMark/>
          </w:tcPr>
          <w:p w14:paraId="2CAC46A8"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28</w:t>
            </w:r>
          </w:p>
        </w:tc>
        <w:tc>
          <w:tcPr>
            <w:tcW w:w="494" w:type="pct"/>
            <w:tcBorders>
              <w:top w:val="nil"/>
              <w:left w:val="nil"/>
              <w:bottom w:val="single" w:sz="4" w:space="0" w:color="auto"/>
              <w:right w:val="single" w:sz="4" w:space="0" w:color="auto"/>
            </w:tcBorders>
            <w:shd w:val="clear" w:color="auto" w:fill="auto"/>
            <w:noWrap/>
            <w:vAlign w:val="center"/>
            <w:hideMark/>
          </w:tcPr>
          <w:p w14:paraId="681F6C40"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6 085 400</w:t>
            </w:r>
          </w:p>
        </w:tc>
        <w:tc>
          <w:tcPr>
            <w:tcW w:w="494" w:type="pct"/>
            <w:tcBorders>
              <w:top w:val="nil"/>
              <w:left w:val="nil"/>
              <w:bottom w:val="single" w:sz="4" w:space="0" w:color="auto"/>
              <w:right w:val="single" w:sz="8" w:space="0" w:color="auto"/>
            </w:tcBorders>
            <w:shd w:val="clear" w:color="auto" w:fill="auto"/>
            <w:noWrap/>
            <w:vAlign w:val="center"/>
            <w:hideMark/>
          </w:tcPr>
          <w:p w14:paraId="1888CF8F"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35</w:t>
            </w:r>
          </w:p>
        </w:tc>
        <w:tc>
          <w:tcPr>
            <w:tcW w:w="581" w:type="pct"/>
            <w:tcBorders>
              <w:top w:val="nil"/>
              <w:left w:val="nil"/>
              <w:bottom w:val="single" w:sz="4" w:space="0" w:color="auto"/>
              <w:right w:val="single" w:sz="4" w:space="0" w:color="auto"/>
            </w:tcBorders>
            <w:shd w:val="clear" w:color="auto" w:fill="auto"/>
            <w:noWrap/>
            <w:vAlign w:val="center"/>
            <w:hideMark/>
          </w:tcPr>
          <w:p w14:paraId="538F6189"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5 000 000</w:t>
            </w:r>
          </w:p>
        </w:tc>
        <w:tc>
          <w:tcPr>
            <w:tcW w:w="572" w:type="pct"/>
            <w:tcBorders>
              <w:top w:val="nil"/>
              <w:left w:val="nil"/>
              <w:bottom w:val="single" w:sz="4" w:space="0" w:color="auto"/>
              <w:right w:val="single" w:sz="8" w:space="0" w:color="auto"/>
            </w:tcBorders>
            <w:shd w:val="clear" w:color="auto" w:fill="auto"/>
            <w:noWrap/>
            <w:vAlign w:val="center"/>
            <w:hideMark/>
          </w:tcPr>
          <w:p w14:paraId="3E9DB4A3"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33</w:t>
            </w:r>
          </w:p>
        </w:tc>
      </w:tr>
      <w:tr w:rsidR="00C86483" w:rsidRPr="00C86483" w14:paraId="0767FA5D" w14:textId="77777777" w:rsidTr="00694CB3">
        <w:trPr>
          <w:trHeight w:val="900"/>
        </w:trPr>
        <w:tc>
          <w:tcPr>
            <w:tcW w:w="1870" w:type="pct"/>
            <w:tcBorders>
              <w:top w:val="nil"/>
              <w:left w:val="single" w:sz="8" w:space="0" w:color="auto"/>
              <w:bottom w:val="single" w:sz="4" w:space="0" w:color="auto"/>
              <w:right w:val="nil"/>
            </w:tcBorders>
            <w:shd w:val="clear" w:color="auto" w:fill="auto"/>
            <w:vAlign w:val="center"/>
            <w:hideMark/>
          </w:tcPr>
          <w:p w14:paraId="64F0DD36" w14:textId="77777777"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 xml:space="preserve">Program na podporu zvýšení kvality sociálních služeb poskytovaných v Moravskoslezském kraji </w:t>
            </w:r>
          </w:p>
        </w:tc>
        <w:tc>
          <w:tcPr>
            <w:tcW w:w="494" w:type="pct"/>
            <w:tcBorders>
              <w:top w:val="nil"/>
              <w:left w:val="single" w:sz="8" w:space="0" w:color="auto"/>
              <w:bottom w:val="single" w:sz="4" w:space="0" w:color="auto"/>
              <w:right w:val="single" w:sz="4" w:space="0" w:color="auto"/>
            </w:tcBorders>
            <w:shd w:val="clear" w:color="auto" w:fill="auto"/>
            <w:noWrap/>
            <w:vAlign w:val="center"/>
            <w:hideMark/>
          </w:tcPr>
          <w:p w14:paraId="07635044"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39 185 000</w:t>
            </w:r>
          </w:p>
        </w:tc>
        <w:tc>
          <w:tcPr>
            <w:tcW w:w="494" w:type="pct"/>
            <w:tcBorders>
              <w:top w:val="nil"/>
              <w:left w:val="nil"/>
              <w:bottom w:val="single" w:sz="4" w:space="0" w:color="auto"/>
              <w:right w:val="single" w:sz="8" w:space="0" w:color="auto"/>
            </w:tcBorders>
            <w:shd w:val="clear" w:color="auto" w:fill="auto"/>
            <w:noWrap/>
            <w:vAlign w:val="center"/>
            <w:hideMark/>
          </w:tcPr>
          <w:p w14:paraId="080AE68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117</w:t>
            </w:r>
          </w:p>
        </w:tc>
        <w:tc>
          <w:tcPr>
            <w:tcW w:w="494" w:type="pct"/>
            <w:tcBorders>
              <w:top w:val="nil"/>
              <w:left w:val="nil"/>
              <w:bottom w:val="single" w:sz="4" w:space="0" w:color="auto"/>
              <w:right w:val="single" w:sz="4" w:space="0" w:color="auto"/>
            </w:tcBorders>
            <w:shd w:val="clear" w:color="auto" w:fill="auto"/>
            <w:noWrap/>
            <w:vAlign w:val="center"/>
            <w:hideMark/>
          </w:tcPr>
          <w:p w14:paraId="253B31E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38 035 100</w:t>
            </w:r>
          </w:p>
        </w:tc>
        <w:tc>
          <w:tcPr>
            <w:tcW w:w="494" w:type="pct"/>
            <w:tcBorders>
              <w:top w:val="nil"/>
              <w:left w:val="nil"/>
              <w:bottom w:val="single" w:sz="4" w:space="0" w:color="auto"/>
              <w:right w:val="single" w:sz="8" w:space="0" w:color="auto"/>
            </w:tcBorders>
            <w:shd w:val="clear" w:color="auto" w:fill="auto"/>
            <w:noWrap/>
            <w:vAlign w:val="center"/>
            <w:hideMark/>
          </w:tcPr>
          <w:p w14:paraId="6AF6F2E3"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119</w:t>
            </w:r>
          </w:p>
        </w:tc>
        <w:tc>
          <w:tcPr>
            <w:tcW w:w="581" w:type="pct"/>
            <w:tcBorders>
              <w:top w:val="nil"/>
              <w:left w:val="nil"/>
              <w:bottom w:val="single" w:sz="4" w:space="0" w:color="auto"/>
              <w:right w:val="single" w:sz="4" w:space="0" w:color="auto"/>
            </w:tcBorders>
            <w:shd w:val="clear" w:color="auto" w:fill="auto"/>
            <w:noWrap/>
            <w:vAlign w:val="center"/>
            <w:hideMark/>
          </w:tcPr>
          <w:p w14:paraId="1ED0EB99"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40 000 000</w:t>
            </w:r>
          </w:p>
        </w:tc>
        <w:tc>
          <w:tcPr>
            <w:tcW w:w="572" w:type="pct"/>
            <w:tcBorders>
              <w:top w:val="nil"/>
              <w:left w:val="nil"/>
              <w:bottom w:val="single" w:sz="4" w:space="0" w:color="auto"/>
              <w:right w:val="single" w:sz="8" w:space="0" w:color="auto"/>
            </w:tcBorders>
            <w:shd w:val="clear" w:color="auto" w:fill="auto"/>
            <w:vAlign w:val="center"/>
            <w:hideMark/>
          </w:tcPr>
          <w:p w14:paraId="4FEB0D3F" w14:textId="79C5A4EC"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o podpoře rozhodne ZK ve II. Q. 2023</w:t>
            </w:r>
          </w:p>
        </w:tc>
      </w:tr>
      <w:tr w:rsidR="00C86483" w:rsidRPr="00C86483" w14:paraId="3DB85633" w14:textId="77777777" w:rsidTr="00694CB3">
        <w:trPr>
          <w:trHeight w:val="600"/>
        </w:trPr>
        <w:tc>
          <w:tcPr>
            <w:tcW w:w="1870" w:type="pct"/>
            <w:tcBorders>
              <w:top w:val="nil"/>
              <w:left w:val="single" w:sz="8" w:space="0" w:color="auto"/>
              <w:bottom w:val="single" w:sz="4" w:space="0" w:color="auto"/>
              <w:right w:val="nil"/>
            </w:tcBorders>
            <w:shd w:val="clear" w:color="auto" w:fill="auto"/>
            <w:vAlign w:val="center"/>
            <w:hideMark/>
          </w:tcPr>
          <w:p w14:paraId="3AFC7869" w14:textId="77777777"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Program podpory činností v oblasti rodinné politiky, sociálně právní ochrany dětí a navazujících činností v sociálních službách</w:t>
            </w:r>
          </w:p>
        </w:tc>
        <w:tc>
          <w:tcPr>
            <w:tcW w:w="494" w:type="pct"/>
            <w:tcBorders>
              <w:top w:val="nil"/>
              <w:left w:val="single" w:sz="8" w:space="0" w:color="auto"/>
              <w:bottom w:val="single" w:sz="4" w:space="0" w:color="auto"/>
              <w:right w:val="single" w:sz="4" w:space="0" w:color="auto"/>
            </w:tcBorders>
            <w:shd w:val="clear" w:color="auto" w:fill="auto"/>
            <w:noWrap/>
            <w:vAlign w:val="center"/>
            <w:hideMark/>
          </w:tcPr>
          <w:p w14:paraId="02A41796"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4 500 000</w:t>
            </w:r>
          </w:p>
        </w:tc>
        <w:tc>
          <w:tcPr>
            <w:tcW w:w="494" w:type="pct"/>
            <w:tcBorders>
              <w:top w:val="nil"/>
              <w:left w:val="nil"/>
              <w:bottom w:val="single" w:sz="4" w:space="0" w:color="auto"/>
              <w:right w:val="single" w:sz="8" w:space="0" w:color="auto"/>
            </w:tcBorders>
            <w:shd w:val="clear" w:color="auto" w:fill="auto"/>
            <w:noWrap/>
            <w:vAlign w:val="center"/>
            <w:hideMark/>
          </w:tcPr>
          <w:p w14:paraId="6C2974E3"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37</w:t>
            </w:r>
          </w:p>
        </w:tc>
        <w:tc>
          <w:tcPr>
            <w:tcW w:w="494" w:type="pct"/>
            <w:tcBorders>
              <w:top w:val="nil"/>
              <w:left w:val="nil"/>
              <w:bottom w:val="single" w:sz="4" w:space="0" w:color="auto"/>
              <w:right w:val="single" w:sz="4" w:space="0" w:color="auto"/>
            </w:tcBorders>
            <w:shd w:val="clear" w:color="auto" w:fill="auto"/>
            <w:noWrap/>
            <w:vAlign w:val="center"/>
            <w:hideMark/>
          </w:tcPr>
          <w:p w14:paraId="0D76066E"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5 495 500</w:t>
            </w:r>
          </w:p>
        </w:tc>
        <w:tc>
          <w:tcPr>
            <w:tcW w:w="494" w:type="pct"/>
            <w:tcBorders>
              <w:top w:val="nil"/>
              <w:left w:val="nil"/>
              <w:bottom w:val="single" w:sz="4" w:space="0" w:color="auto"/>
              <w:right w:val="single" w:sz="8" w:space="0" w:color="auto"/>
            </w:tcBorders>
            <w:shd w:val="clear" w:color="auto" w:fill="auto"/>
            <w:noWrap/>
            <w:vAlign w:val="center"/>
            <w:hideMark/>
          </w:tcPr>
          <w:p w14:paraId="03E16BFA"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44</w:t>
            </w:r>
          </w:p>
        </w:tc>
        <w:tc>
          <w:tcPr>
            <w:tcW w:w="581" w:type="pct"/>
            <w:tcBorders>
              <w:top w:val="nil"/>
              <w:left w:val="nil"/>
              <w:bottom w:val="single" w:sz="4" w:space="0" w:color="auto"/>
              <w:right w:val="single" w:sz="4" w:space="0" w:color="auto"/>
            </w:tcBorders>
            <w:shd w:val="clear" w:color="auto" w:fill="auto"/>
            <w:noWrap/>
            <w:vAlign w:val="center"/>
            <w:hideMark/>
          </w:tcPr>
          <w:p w14:paraId="79F80A44"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4 496 500</w:t>
            </w:r>
          </w:p>
        </w:tc>
        <w:tc>
          <w:tcPr>
            <w:tcW w:w="572" w:type="pct"/>
            <w:tcBorders>
              <w:top w:val="nil"/>
              <w:left w:val="nil"/>
              <w:bottom w:val="single" w:sz="4" w:space="0" w:color="auto"/>
              <w:right w:val="single" w:sz="8" w:space="0" w:color="auto"/>
            </w:tcBorders>
            <w:shd w:val="clear" w:color="auto" w:fill="auto"/>
            <w:noWrap/>
            <w:vAlign w:val="center"/>
            <w:hideMark/>
          </w:tcPr>
          <w:p w14:paraId="3BAED89A"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35</w:t>
            </w:r>
          </w:p>
        </w:tc>
      </w:tr>
      <w:tr w:rsidR="00C86483" w:rsidRPr="00C86483" w14:paraId="434AA9E3" w14:textId="77777777" w:rsidTr="00694CB3">
        <w:trPr>
          <w:trHeight w:val="900"/>
        </w:trPr>
        <w:tc>
          <w:tcPr>
            <w:tcW w:w="1870" w:type="pct"/>
            <w:tcBorders>
              <w:top w:val="nil"/>
              <w:left w:val="single" w:sz="8" w:space="0" w:color="auto"/>
              <w:bottom w:val="single" w:sz="4" w:space="0" w:color="auto"/>
              <w:right w:val="nil"/>
            </w:tcBorders>
            <w:shd w:val="clear" w:color="auto" w:fill="auto"/>
            <w:vAlign w:val="center"/>
            <w:hideMark/>
          </w:tcPr>
          <w:p w14:paraId="63CFBC97" w14:textId="77777777"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Program na podporu financování běžných výdajů souvisejících s poskytováním sociálních služeb včetně realizace protidrogové politiky kraje</w:t>
            </w:r>
          </w:p>
        </w:tc>
        <w:tc>
          <w:tcPr>
            <w:tcW w:w="494" w:type="pct"/>
            <w:tcBorders>
              <w:top w:val="nil"/>
              <w:left w:val="single" w:sz="8" w:space="0" w:color="auto"/>
              <w:bottom w:val="single" w:sz="4" w:space="0" w:color="auto"/>
              <w:right w:val="single" w:sz="4" w:space="0" w:color="auto"/>
            </w:tcBorders>
            <w:shd w:val="clear" w:color="auto" w:fill="auto"/>
            <w:noWrap/>
            <w:vAlign w:val="center"/>
            <w:hideMark/>
          </w:tcPr>
          <w:p w14:paraId="3382D36F"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80 000 000</w:t>
            </w:r>
          </w:p>
        </w:tc>
        <w:tc>
          <w:tcPr>
            <w:tcW w:w="494" w:type="pct"/>
            <w:tcBorders>
              <w:top w:val="nil"/>
              <w:left w:val="nil"/>
              <w:bottom w:val="single" w:sz="4" w:space="0" w:color="auto"/>
              <w:right w:val="single" w:sz="8" w:space="0" w:color="auto"/>
            </w:tcBorders>
            <w:shd w:val="clear" w:color="auto" w:fill="auto"/>
            <w:noWrap/>
            <w:vAlign w:val="center"/>
            <w:hideMark/>
          </w:tcPr>
          <w:p w14:paraId="3CF6165A"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67</w:t>
            </w:r>
          </w:p>
        </w:tc>
        <w:tc>
          <w:tcPr>
            <w:tcW w:w="494" w:type="pct"/>
            <w:tcBorders>
              <w:top w:val="nil"/>
              <w:left w:val="nil"/>
              <w:bottom w:val="single" w:sz="4" w:space="0" w:color="auto"/>
              <w:right w:val="single" w:sz="4" w:space="0" w:color="auto"/>
            </w:tcBorders>
            <w:shd w:val="clear" w:color="auto" w:fill="auto"/>
            <w:noWrap/>
            <w:vAlign w:val="center"/>
            <w:hideMark/>
          </w:tcPr>
          <w:p w14:paraId="47C44A0B"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91 900 000</w:t>
            </w:r>
          </w:p>
        </w:tc>
        <w:tc>
          <w:tcPr>
            <w:tcW w:w="494" w:type="pct"/>
            <w:tcBorders>
              <w:top w:val="nil"/>
              <w:left w:val="nil"/>
              <w:bottom w:val="single" w:sz="4" w:space="0" w:color="auto"/>
              <w:right w:val="single" w:sz="8" w:space="0" w:color="auto"/>
            </w:tcBorders>
            <w:shd w:val="clear" w:color="auto" w:fill="auto"/>
            <w:noWrap/>
            <w:vAlign w:val="center"/>
            <w:hideMark/>
          </w:tcPr>
          <w:p w14:paraId="50596F8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81</w:t>
            </w:r>
          </w:p>
        </w:tc>
        <w:tc>
          <w:tcPr>
            <w:tcW w:w="581" w:type="pct"/>
            <w:tcBorders>
              <w:top w:val="nil"/>
              <w:left w:val="nil"/>
              <w:bottom w:val="single" w:sz="4" w:space="0" w:color="auto"/>
              <w:right w:val="single" w:sz="4" w:space="0" w:color="auto"/>
            </w:tcBorders>
            <w:shd w:val="clear" w:color="auto" w:fill="auto"/>
            <w:noWrap/>
            <w:vAlign w:val="center"/>
            <w:hideMark/>
          </w:tcPr>
          <w:p w14:paraId="121928C0"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80 000 000</w:t>
            </w:r>
          </w:p>
        </w:tc>
        <w:tc>
          <w:tcPr>
            <w:tcW w:w="572" w:type="pct"/>
            <w:tcBorders>
              <w:top w:val="nil"/>
              <w:left w:val="nil"/>
              <w:bottom w:val="single" w:sz="4" w:space="0" w:color="auto"/>
              <w:right w:val="single" w:sz="8" w:space="0" w:color="auto"/>
            </w:tcBorders>
            <w:shd w:val="clear" w:color="auto" w:fill="auto"/>
            <w:vAlign w:val="center"/>
            <w:hideMark/>
          </w:tcPr>
          <w:p w14:paraId="6A3D0DE3" w14:textId="5E0ED31B"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o podpoře rozhodne ZK ve III. Q. 2023</w:t>
            </w:r>
          </w:p>
        </w:tc>
      </w:tr>
      <w:tr w:rsidR="00C86483" w:rsidRPr="00C86483" w14:paraId="5906AA8B" w14:textId="77777777" w:rsidTr="00694CB3">
        <w:trPr>
          <w:trHeight w:val="600"/>
        </w:trPr>
        <w:tc>
          <w:tcPr>
            <w:tcW w:w="1870" w:type="pct"/>
            <w:tcBorders>
              <w:top w:val="nil"/>
              <w:left w:val="single" w:sz="8" w:space="0" w:color="auto"/>
              <w:bottom w:val="single" w:sz="4" w:space="0" w:color="auto"/>
              <w:right w:val="nil"/>
            </w:tcBorders>
            <w:shd w:val="clear" w:color="auto" w:fill="auto"/>
            <w:vAlign w:val="center"/>
            <w:hideMark/>
          </w:tcPr>
          <w:p w14:paraId="22643CF0" w14:textId="0FF8A0DB"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Program na podporu komunitní práce a na zmírňování následků sociálního vyloučení v Moravskoslezském kraji</w:t>
            </w:r>
          </w:p>
        </w:tc>
        <w:tc>
          <w:tcPr>
            <w:tcW w:w="494" w:type="pct"/>
            <w:tcBorders>
              <w:top w:val="nil"/>
              <w:left w:val="single" w:sz="8" w:space="0" w:color="auto"/>
              <w:bottom w:val="single" w:sz="4" w:space="0" w:color="auto"/>
              <w:right w:val="single" w:sz="4" w:space="0" w:color="auto"/>
            </w:tcBorders>
            <w:shd w:val="clear" w:color="auto" w:fill="auto"/>
            <w:noWrap/>
            <w:vAlign w:val="center"/>
            <w:hideMark/>
          </w:tcPr>
          <w:p w14:paraId="7A8283FF"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500 000</w:t>
            </w:r>
          </w:p>
        </w:tc>
        <w:tc>
          <w:tcPr>
            <w:tcW w:w="494" w:type="pct"/>
            <w:tcBorders>
              <w:top w:val="nil"/>
              <w:left w:val="nil"/>
              <w:bottom w:val="single" w:sz="4" w:space="0" w:color="auto"/>
              <w:right w:val="single" w:sz="8" w:space="0" w:color="auto"/>
            </w:tcBorders>
            <w:shd w:val="clear" w:color="auto" w:fill="auto"/>
            <w:noWrap/>
            <w:vAlign w:val="center"/>
            <w:hideMark/>
          </w:tcPr>
          <w:p w14:paraId="7C0ED268"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8</w:t>
            </w:r>
          </w:p>
        </w:tc>
        <w:tc>
          <w:tcPr>
            <w:tcW w:w="494" w:type="pct"/>
            <w:tcBorders>
              <w:top w:val="nil"/>
              <w:left w:val="nil"/>
              <w:bottom w:val="single" w:sz="4" w:space="0" w:color="auto"/>
              <w:right w:val="single" w:sz="4" w:space="0" w:color="auto"/>
            </w:tcBorders>
            <w:shd w:val="clear" w:color="auto" w:fill="auto"/>
            <w:noWrap/>
            <w:vAlign w:val="center"/>
            <w:hideMark/>
          </w:tcPr>
          <w:p w14:paraId="5FAADAE3"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500 000</w:t>
            </w:r>
          </w:p>
        </w:tc>
        <w:tc>
          <w:tcPr>
            <w:tcW w:w="494" w:type="pct"/>
            <w:tcBorders>
              <w:top w:val="nil"/>
              <w:left w:val="nil"/>
              <w:bottom w:val="single" w:sz="4" w:space="0" w:color="auto"/>
              <w:right w:val="single" w:sz="8" w:space="0" w:color="auto"/>
            </w:tcBorders>
            <w:shd w:val="clear" w:color="auto" w:fill="auto"/>
            <w:noWrap/>
            <w:vAlign w:val="center"/>
            <w:hideMark/>
          </w:tcPr>
          <w:p w14:paraId="389C2117"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7</w:t>
            </w:r>
          </w:p>
        </w:tc>
        <w:tc>
          <w:tcPr>
            <w:tcW w:w="581" w:type="pct"/>
            <w:tcBorders>
              <w:top w:val="nil"/>
              <w:left w:val="nil"/>
              <w:bottom w:val="single" w:sz="4" w:space="0" w:color="auto"/>
              <w:right w:val="single" w:sz="4" w:space="0" w:color="auto"/>
            </w:tcBorders>
            <w:shd w:val="clear" w:color="auto" w:fill="auto"/>
            <w:noWrap/>
            <w:vAlign w:val="center"/>
            <w:hideMark/>
          </w:tcPr>
          <w:p w14:paraId="58AE350A"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543 400</w:t>
            </w:r>
          </w:p>
        </w:tc>
        <w:tc>
          <w:tcPr>
            <w:tcW w:w="572" w:type="pct"/>
            <w:tcBorders>
              <w:top w:val="nil"/>
              <w:left w:val="nil"/>
              <w:bottom w:val="single" w:sz="4" w:space="0" w:color="auto"/>
              <w:right w:val="single" w:sz="8" w:space="0" w:color="auto"/>
            </w:tcBorders>
            <w:shd w:val="clear" w:color="auto" w:fill="auto"/>
            <w:noWrap/>
            <w:vAlign w:val="center"/>
            <w:hideMark/>
          </w:tcPr>
          <w:p w14:paraId="2E3597A0"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8</w:t>
            </w:r>
          </w:p>
        </w:tc>
      </w:tr>
      <w:tr w:rsidR="00C86483" w:rsidRPr="00C86483" w14:paraId="2D683AE6" w14:textId="77777777" w:rsidTr="00694CB3">
        <w:trPr>
          <w:trHeight w:val="900"/>
        </w:trPr>
        <w:tc>
          <w:tcPr>
            <w:tcW w:w="1870" w:type="pct"/>
            <w:tcBorders>
              <w:top w:val="nil"/>
              <w:left w:val="single" w:sz="8" w:space="0" w:color="auto"/>
              <w:bottom w:val="single" w:sz="4" w:space="0" w:color="auto"/>
              <w:right w:val="nil"/>
            </w:tcBorders>
            <w:shd w:val="clear" w:color="auto" w:fill="auto"/>
            <w:vAlign w:val="center"/>
            <w:hideMark/>
          </w:tcPr>
          <w:p w14:paraId="6FC97308" w14:textId="77777777"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Program na podporu aktivit sociálního podnikání v Moravskoslezském kraji</w:t>
            </w:r>
          </w:p>
        </w:tc>
        <w:tc>
          <w:tcPr>
            <w:tcW w:w="494" w:type="pct"/>
            <w:tcBorders>
              <w:top w:val="nil"/>
              <w:left w:val="single" w:sz="8" w:space="0" w:color="auto"/>
              <w:bottom w:val="single" w:sz="4" w:space="0" w:color="auto"/>
              <w:right w:val="single" w:sz="4" w:space="0" w:color="auto"/>
            </w:tcBorders>
            <w:shd w:val="clear" w:color="auto" w:fill="auto"/>
            <w:noWrap/>
            <w:vAlign w:val="center"/>
            <w:hideMark/>
          </w:tcPr>
          <w:p w14:paraId="1E4EE043"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3 000 000</w:t>
            </w:r>
          </w:p>
        </w:tc>
        <w:tc>
          <w:tcPr>
            <w:tcW w:w="494" w:type="pct"/>
            <w:tcBorders>
              <w:top w:val="nil"/>
              <w:left w:val="nil"/>
              <w:bottom w:val="single" w:sz="4" w:space="0" w:color="auto"/>
              <w:right w:val="single" w:sz="8" w:space="0" w:color="auto"/>
            </w:tcBorders>
            <w:shd w:val="clear" w:color="auto" w:fill="auto"/>
            <w:noWrap/>
            <w:vAlign w:val="center"/>
            <w:hideMark/>
          </w:tcPr>
          <w:p w14:paraId="52FE229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14</w:t>
            </w:r>
          </w:p>
        </w:tc>
        <w:tc>
          <w:tcPr>
            <w:tcW w:w="494" w:type="pct"/>
            <w:tcBorders>
              <w:top w:val="nil"/>
              <w:left w:val="nil"/>
              <w:bottom w:val="single" w:sz="4" w:space="0" w:color="auto"/>
              <w:right w:val="single" w:sz="4" w:space="0" w:color="auto"/>
            </w:tcBorders>
            <w:shd w:val="clear" w:color="auto" w:fill="auto"/>
            <w:noWrap/>
            <w:vAlign w:val="center"/>
            <w:hideMark/>
          </w:tcPr>
          <w:p w14:paraId="7A82A451"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2 992 700</w:t>
            </w:r>
          </w:p>
        </w:tc>
        <w:tc>
          <w:tcPr>
            <w:tcW w:w="494" w:type="pct"/>
            <w:tcBorders>
              <w:top w:val="nil"/>
              <w:left w:val="nil"/>
              <w:bottom w:val="single" w:sz="4" w:space="0" w:color="auto"/>
              <w:right w:val="single" w:sz="8" w:space="0" w:color="auto"/>
            </w:tcBorders>
            <w:shd w:val="clear" w:color="auto" w:fill="auto"/>
            <w:noWrap/>
            <w:vAlign w:val="center"/>
            <w:hideMark/>
          </w:tcPr>
          <w:p w14:paraId="00E6BBFA"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15</w:t>
            </w:r>
          </w:p>
        </w:tc>
        <w:tc>
          <w:tcPr>
            <w:tcW w:w="581" w:type="pct"/>
            <w:tcBorders>
              <w:top w:val="nil"/>
              <w:left w:val="nil"/>
              <w:bottom w:val="single" w:sz="4" w:space="0" w:color="auto"/>
              <w:right w:val="single" w:sz="4" w:space="0" w:color="auto"/>
            </w:tcBorders>
            <w:shd w:val="clear" w:color="auto" w:fill="auto"/>
            <w:noWrap/>
            <w:vAlign w:val="center"/>
            <w:hideMark/>
          </w:tcPr>
          <w:p w14:paraId="2EC625B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3 000 000</w:t>
            </w:r>
          </w:p>
        </w:tc>
        <w:tc>
          <w:tcPr>
            <w:tcW w:w="572" w:type="pct"/>
            <w:tcBorders>
              <w:top w:val="nil"/>
              <w:left w:val="nil"/>
              <w:bottom w:val="single" w:sz="4" w:space="0" w:color="auto"/>
              <w:right w:val="single" w:sz="8" w:space="0" w:color="auto"/>
            </w:tcBorders>
            <w:shd w:val="clear" w:color="auto" w:fill="auto"/>
            <w:vAlign w:val="center"/>
            <w:hideMark/>
          </w:tcPr>
          <w:p w14:paraId="02A274D2" w14:textId="6FC7C649"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o podpoře rozhodne ZK ve II. Q. 2023</w:t>
            </w:r>
          </w:p>
        </w:tc>
      </w:tr>
      <w:tr w:rsidR="00C86483" w:rsidRPr="00C86483" w14:paraId="017F94FE" w14:textId="77777777" w:rsidTr="00694CB3">
        <w:trPr>
          <w:trHeight w:val="615"/>
        </w:trPr>
        <w:tc>
          <w:tcPr>
            <w:tcW w:w="1870" w:type="pct"/>
            <w:tcBorders>
              <w:top w:val="nil"/>
              <w:left w:val="single" w:sz="8" w:space="0" w:color="auto"/>
              <w:bottom w:val="nil"/>
              <w:right w:val="nil"/>
            </w:tcBorders>
            <w:shd w:val="clear" w:color="auto" w:fill="auto"/>
            <w:vAlign w:val="center"/>
            <w:hideMark/>
          </w:tcPr>
          <w:p w14:paraId="12A857E6" w14:textId="77777777"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Program podpory vybavení zařízení sociálních služeb v souvislosti s přechodem na vysílací standard DVB-T2</w:t>
            </w:r>
          </w:p>
        </w:tc>
        <w:tc>
          <w:tcPr>
            <w:tcW w:w="494" w:type="pct"/>
            <w:tcBorders>
              <w:top w:val="nil"/>
              <w:left w:val="single" w:sz="8" w:space="0" w:color="auto"/>
              <w:bottom w:val="single" w:sz="8" w:space="0" w:color="auto"/>
              <w:right w:val="single" w:sz="4" w:space="0" w:color="auto"/>
            </w:tcBorders>
            <w:shd w:val="clear" w:color="auto" w:fill="auto"/>
            <w:noWrap/>
            <w:vAlign w:val="center"/>
            <w:hideMark/>
          </w:tcPr>
          <w:p w14:paraId="5F40C637"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990 024</w:t>
            </w:r>
          </w:p>
        </w:tc>
        <w:tc>
          <w:tcPr>
            <w:tcW w:w="494" w:type="pct"/>
            <w:tcBorders>
              <w:top w:val="nil"/>
              <w:left w:val="nil"/>
              <w:bottom w:val="single" w:sz="8" w:space="0" w:color="auto"/>
              <w:right w:val="single" w:sz="8" w:space="0" w:color="auto"/>
            </w:tcBorders>
            <w:shd w:val="clear" w:color="auto" w:fill="auto"/>
            <w:noWrap/>
            <w:vAlign w:val="center"/>
            <w:hideMark/>
          </w:tcPr>
          <w:p w14:paraId="53012241"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2</w:t>
            </w:r>
          </w:p>
        </w:tc>
        <w:tc>
          <w:tcPr>
            <w:tcW w:w="494" w:type="pct"/>
            <w:tcBorders>
              <w:top w:val="nil"/>
              <w:left w:val="nil"/>
              <w:bottom w:val="single" w:sz="8" w:space="0" w:color="auto"/>
              <w:right w:val="single" w:sz="4" w:space="0" w:color="auto"/>
            </w:tcBorders>
            <w:shd w:val="clear" w:color="auto" w:fill="auto"/>
            <w:noWrap/>
            <w:vAlign w:val="center"/>
            <w:hideMark/>
          </w:tcPr>
          <w:p w14:paraId="6D8BF9EB"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 xml:space="preserve"> -</w:t>
            </w:r>
          </w:p>
        </w:tc>
        <w:tc>
          <w:tcPr>
            <w:tcW w:w="494" w:type="pct"/>
            <w:tcBorders>
              <w:top w:val="nil"/>
              <w:left w:val="nil"/>
              <w:bottom w:val="single" w:sz="8" w:space="0" w:color="auto"/>
              <w:right w:val="single" w:sz="8" w:space="0" w:color="auto"/>
            </w:tcBorders>
            <w:shd w:val="clear" w:color="auto" w:fill="auto"/>
            <w:noWrap/>
            <w:vAlign w:val="center"/>
            <w:hideMark/>
          </w:tcPr>
          <w:p w14:paraId="2DFF9233"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 xml:space="preserve"> -</w:t>
            </w:r>
          </w:p>
        </w:tc>
        <w:tc>
          <w:tcPr>
            <w:tcW w:w="581" w:type="pct"/>
            <w:tcBorders>
              <w:top w:val="nil"/>
              <w:left w:val="nil"/>
              <w:bottom w:val="single" w:sz="8" w:space="0" w:color="auto"/>
              <w:right w:val="single" w:sz="4" w:space="0" w:color="auto"/>
            </w:tcBorders>
            <w:shd w:val="clear" w:color="auto" w:fill="auto"/>
            <w:noWrap/>
            <w:vAlign w:val="center"/>
            <w:hideMark/>
          </w:tcPr>
          <w:p w14:paraId="409882AC"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 xml:space="preserve">       -</w:t>
            </w:r>
          </w:p>
        </w:tc>
        <w:tc>
          <w:tcPr>
            <w:tcW w:w="572" w:type="pct"/>
            <w:tcBorders>
              <w:top w:val="nil"/>
              <w:left w:val="nil"/>
              <w:bottom w:val="single" w:sz="8" w:space="0" w:color="auto"/>
              <w:right w:val="single" w:sz="8" w:space="0" w:color="auto"/>
            </w:tcBorders>
            <w:shd w:val="clear" w:color="auto" w:fill="auto"/>
            <w:noWrap/>
            <w:vAlign w:val="center"/>
            <w:hideMark/>
          </w:tcPr>
          <w:p w14:paraId="35D9D9A6"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 xml:space="preserve">        -</w:t>
            </w:r>
          </w:p>
        </w:tc>
      </w:tr>
      <w:tr w:rsidR="00C86483" w:rsidRPr="00C86483" w14:paraId="1136B962" w14:textId="77777777" w:rsidTr="00694CB3">
        <w:trPr>
          <w:trHeight w:val="315"/>
        </w:trPr>
        <w:tc>
          <w:tcPr>
            <w:tcW w:w="1870"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6838607" w14:textId="77777777" w:rsidR="00C86483" w:rsidRPr="00C86483" w:rsidRDefault="00C86483" w:rsidP="00C86483">
            <w:pPr>
              <w:spacing w:after="0" w:line="240" w:lineRule="auto"/>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lastRenderedPageBreak/>
              <w:t>Celkem</w:t>
            </w:r>
          </w:p>
        </w:tc>
        <w:tc>
          <w:tcPr>
            <w:tcW w:w="494" w:type="pct"/>
            <w:tcBorders>
              <w:top w:val="nil"/>
              <w:left w:val="nil"/>
              <w:bottom w:val="single" w:sz="8" w:space="0" w:color="auto"/>
              <w:right w:val="single" w:sz="8" w:space="0" w:color="auto"/>
            </w:tcBorders>
            <w:shd w:val="clear" w:color="auto" w:fill="auto"/>
            <w:noWrap/>
            <w:vAlign w:val="bottom"/>
            <w:hideMark/>
          </w:tcPr>
          <w:p w14:paraId="4EB98566"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135 875 024</w:t>
            </w:r>
          </w:p>
        </w:tc>
        <w:tc>
          <w:tcPr>
            <w:tcW w:w="494" w:type="pct"/>
            <w:tcBorders>
              <w:top w:val="nil"/>
              <w:left w:val="nil"/>
              <w:bottom w:val="single" w:sz="8" w:space="0" w:color="auto"/>
              <w:right w:val="single" w:sz="8" w:space="0" w:color="auto"/>
            </w:tcBorders>
            <w:shd w:val="clear" w:color="auto" w:fill="auto"/>
            <w:noWrap/>
            <w:vAlign w:val="bottom"/>
            <w:hideMark/>
          </w:tcPr>
          <w:p w14:paraId="3E3F6AA4"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323</w:t>
            </w:r>
          </w:p>
        </w:tc>
        <w:tc>
          <w:tcPr>
            <w:tcW w:w="494" w:type="pct"/>
            <w:tcBorders>
              <w:top w:val="nil"/>
              <w:left w:val="nil"/>
              <w:bottom w:val="single" w:sz="8" w:space="0" w:color="auto"/>
              <w:right w:val="single" w:sz="8" w:space="0" w:color="auto"/>
            </w:tcBorders>
            <w:shd w:val="clear" w:color="auto" w:fill="auto"/>
            <w:noWrap/>
            <w:vAlign w:val="bottom"/>
            <w:hideMark/>
          </w:tcPr>
          <w:p w14:paraId="21EAE9CD"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148 737 900</w:t>
            </w:r>
          </w:p>
        </w:tc>
        <w:tc>
          <w:tcPr>
            <w:tcW w:w="494" w:type="pct"/>
            <w:tcBorders>
              <w:top w:val="nil"/>
              <w:left w:val="nil"/>
              <w:bottom w:val="single" w:sz="8" w:space="0" w:color="auto"/>
              <w:right w:val="single" w:sz="8" w:space="0" w:color="auto"/>
            </w:tcBorders>
            <w:shd w:val="clear" w:color="auto" w:fill="auto"/>
            <w:noWrap/>
            <w:vAlign w:val="bottom"/>
            <w:hideMark/>
          </w:tcPr>
          <w:p w14:paraId="4C18173E"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354</w:t>
            </w:r>
          </w:p>
        </w:tc>
        <w:tc>
          <w:tcPr>
            <w:tcW w:w="581" w:type="pct"/>
            <w:tcBorders>
              <w:top w:val="nil"/>
              <w:left w:val="nil"/>
              <w:bottom w:val="single" w:sz="8" w:space="0" w:color="auto"/>
              <w:right w:val="single" w:sz="8" w:space="0" w:color="auto"/>
            </w:tcBorders>
            <w:shd w:val="clear" w:color="auto" w:fill="auto"/>
            <w:noWrap/>
            <w:vAlign w:val="bottom"/>
            <w:hideMark/>
          </w:tcPr>
          <w:p w14:paraId="53408116"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136 700 000</w:t>
            </w:r>
          </w:p>
        </w:tc>
        <w:tc>
          <w:tcPr>
            <w:tcW w:w="572" w:type="pct"/>
            <w:tcBorders>
              <w:top w:val="nil"/>
              <w:left w:val="nil"/>
              <w:bottom w:val="single" w:sz="8" w:space="0" w:color="auto"/>
              <w:right w:val="single" w:sz="8" w:space="0" w:color="auto"/>
            </w:tcBorders>
            <w:shd w:val="clear" w:color="auto" w:fill="auto"/>
            <w:noWrap/>
            <w:vAlign w:val="bottom"/>
            <w:hideMark/>
          </w:tcPr>
          <w:p w14:paraId="6CA5017B" w14:textId="77777777" w:rsidR="00C86483" w:rsidRPr="00C86483" w:rsidRDefault="00C86483" w:rsidP="00C86483">
            <w:pPr>
              <w:spacing w:after="0" w:line="240" w:lineRule="auto"/>
              <w:jc w:val="center"/>
              <w:rPr>
                <w:rFonts w:ascii="Calibri" w:eastAsia="Times New Roman" w:hAnsi="Calibri" w:cs="Calibri"/>
                <w:color w:val="000000"/>
                <w:sz w:val="22"/>
                <w:szCs w:val="22"/>
                <w:lang w:eastAsia="cs-CZ"/>
              </w:rPr>
            </w:pPr>
            <w:r w:rsidRPr="00C86483">
              <w:rPr>
                <w:rFonts w:ascii="Calibri" w:eastAsia="Times New Roman" w:hAnsi="Calibri" w:cs="Calibri"/>
                <w:color w:val="000000"/>
                <w:sz w:val="22"/>
                <w:szCs w:val="22"/>
                <w:lang w:eastAsia="cs-CZ"/>
              </w:rPr>
              <w:t>129</w:t>
            </w:r>
          </w:p>
        </w:tc>
      </w:tr>
    </w:tbl>
    <w:p w14:paraId="2E94ADB5" w14:textId="44FB0E47" w:rsidR="001E5767" w:rsidRPr="001E5767" w:rsidRDefault="001E5767" w:rsidP="001E5767">
      <w:pPr>
        <w:pStyle w:val="Titulek"/>
        <w:keepNext/>
        <w:rPr>
          <w:sz w:val="20"/>
          <w:szCs w:val="20"/>
        </w:rPr>
      </w:pPr>
      <w:bookmarkStart w:id="194" w:name="_Toc142926515"/>
      <w:r w:rsidRPr="001E5767">
        <w:rPr>
          <w:sz w:val="20"/>
          <w:szCs w:val="20"/>
        </w:rPr>
        <w:lastRenderedPageBreak/>
        <w:t xml:space="preserve">Tabulka </w:t>
      </w:r>
      <w:r w:rsidRPr="001E5767">
        <w:rPr>
          <w:sz w:val="20"/>
          <w:szCs w:val="20"/>
        </w:rPr>
        <w:fldChar w:fldCharType="begin"/>
      </w:r>
      <w:r w:rsidRPr="001E5767">
        <w:rPr>
          <w:sz w:val="20"/>
          <w:szCs w:val="20"/>
        </w:rPr>
        <w:instrText xml:space="preserve"> SEQ Tabulka \* ARABIC </w:instrText>
      </w:r>
      <w:r w:rsidRPr="001E5767">
        <w:rPr>
          <w:sz w:val="20"/>
          <w:szCs w:val="20"/>
        </w:rPr>
        <w:fldChar w:fldCharType="separate"/>
      </w:r>
      <w:r w:rsidR="00E30880">
        <w:rPr>
          <w:noProof/>
          <w:sz w:val="20"/>
          <w:szCs w:val="20"/>
        </w:rPr>
        <w:t>30</w:t>
      </w:r>
      <w:r w:rsidRPr="001E5767">
        <w:rPr>
          <w:sz w:val="20"/>
          <w:szCs w:val="20"/>
        </w:rPr>
        <w:fldChar w:fldCharType="end"/>
      </w:r>
      <w:r w:rsidRPr="001E5767">
        <w:rPr>
          <w:sz w:val="20"/>
          <w:szCs w:val="20"/>
        </w:rPr>
        <w:t xml:space="preserve">: </w:t>
      </w:r>
      <w:r w:rsidRPr="001E5767">
        <w:rPr>
          <w:b w:val="0"/>
          <w:bCs w:val="0"/>
          <w:sz w:val="20"/>
          <w:szCs w:val="20"/>
        </w:rPr>
        <w:t>Analýza struktury zdrojů financování sociálních služeb na rok 2023, vč. předpokládané výše celkových nákladů v Kč</w:t>
      </w:r>
      <w:bookmarkEnd w:id="194"/>
    </w:p>
    <w:p w14:paraId="2B80F432" w14:textId="0F3C43D7" w:rsidR="007124AC" w:rsidRDefault="00694CB3" w:rsidP="00DD1212">
      <w:r w:rsidRPr="00694CB3">
        <w:rPr>
          <w:noProof/>
        </w:rPr>
        <w:drawing>
          <wp:inline distT="0" distB="0" distL="0" distR="0" wp14:anchorId="5B2DF81F" wp14:editId="3FE5BEA1">
            <wp:extent cx="5864470" cy="8229386"/>
            <wp:effectExtent l="0" t="0" r="3175" b="635"/>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71016" cy="8238571"/>
                    </a:xfrm>
                    <a:prstGeom prst="rect">
                      <a:avLst/>
                    </a:prstGeom>
                    <a:noFill/>
                    <a:ln>
                      <a:noFill/>
                    </a:ln>
                  </pic:spPr>
                </pic:pic>
              </a:graphicData>
            </a:graphic>
          </wp:inline>
        </w:drawing>
      </w:r>
    </w:p>
    <w:p w14:paraId="72252677" w14:textId="0419D173" w:rsidR="003E7798" w:rsidRPr="003E7798" w:rsidRDefault="002E781F" w:rsidP="003E7798">
      <w:pPr>
        <w:rPr>
          <w:rFonts w:ascii="Tahoma" w:eastAsia="Times New Roman" w:hAnsi="Tahoma" w:cs="Tahoma"/>
          <w:color w:val="FF0000"/>
          <w:sz w:val="20"/>
          <w:szCs w:val="20"/>
          <w:lang w:eastAsia="cs-CZ"/>
        </w:rPr>
      </w:pPr>
      <w:bookmarkStart w:id="195" w:name="_Toc142926516"/>
      <w:r w:rsidRPr="002E781F">
        <w:rPr>
          <w:sz w:val="20"/>
          <w:szCs w:val="20"/>
        </w:rPr>
        <w:lastRenderedPageBreak/>
        <w:t xml:space="preserve">Tabulka </w:t>
      </w:r>
      <w:r w:rsidRPr="002E781F">
        <w:rPr>
          <w:sz w:val="20"/>
          <w:szCs w:val="20"/>
        </w:rPr>
        <w:fldChar w:fldCharType="begin"/>
      </w:r>
      <w:r w:rsidRPr="002E781F">
        <w:rPr>
          <w:sz w:val="20"/>
          <w:szCs w:val="20"/>
        </w:rPr>
        <w:instrText xml:space="preserve"> SEQ Tabulka \* ARABIC </w:instrText>
      </w:r>
      <w:r w:rsidRPr="002E781F">
        <w:rPr>
          <w:sz w:val="20"/>
          <w:szCs w:val="20"/>
        </w:rPr>
        <w:fldChar w:fldCharType="separate"/>
      </w:r>
      <w:r w:rsidR="00E30880">
        <w:rPr>
          <w:noProof/>
          <w:sz w:val="20"/>
          <w:szCs w:val="20"/>
        </w:rPr>
        <w:t>31</w:t>
      </w:r>
      <w:r w:rsidRPr="002E781F">
        <w:rPr>
          <w:sz w:val="20"/>
          <w:szCs w:val="20"/>
        </w:rPr>
        <w:fldChar w:fldCharType="end"/>
      </w:r>
      <w:r w:rsidRPr="002E781F">
        <w:rPr>
          <w:sz w:val="20"/>
          <w:szCs w:val="20"/>
        </w:rPr>
        <w:t xml:space="preserve">: </w:t>
      </w:r>
      <w:r w:rsidRPr="005E661C">
        <w:rPr>
          <w:sz w:val="20"/>
          <w:szCs w:val="20"/>
        </w:rPr>
        <w:t>Analýza struktury zdrojů financování sociálních služeb na rok 2024, vč. předpokládané výše celkových nákladů v</w:t>
      </w:r>
      <w:r w:rsidR="003E7798">
        <w:rPr>
          <w:b/>
          <w:bCs/>
          <w:sz w:val="20"/>
          <w:szCs w:val="20"/>
        </w:rPr>
        <w:t> </w:t>
      </w:r>
      <w:r w:rsidRPr="005E661C">
        <w:rPr>
          <w:sz w:val="20"/>
          <w:szCs w:val="20"/>
        </w:rPr>
        <w:t>Kč</w:t>
      </w:r>
      <w:r w:rsidR="003E7798">
        <w:rPr>
          <w:b/>
          <w:bCs/>
          <w:sz w:val="20"/>
          <w:szCs w:val="20"/>
        </w:rPr>
        <w:t>.</w:t>
      </w:r>
      <w:bookmarkEnd w:id="195"/>
      <w:r w:rsidR="003E7798">
        <w:rPr>
          <w:b/>
          <w:bCs/>
          <w:sz w:val="20"/>
          <w:szCs w:val="20"/>
        </w:rPr>
        <w:t xml:space="preserve"> </w:t>
      </w:r>
    </w:p>
    <w:p w14:paraId="556EFB95" w14:textId="3711691E" w:rsidR="002E781F" w:rsidRPr="002E781F" w:rsidRDefault="002E781F" w:rsidP="002E781F">
      <w:pPr>
        <w:pStyle w:val="Titulek"/>
        <w:keepNext/>
        <w:rPr>
          <w:sz w:val="20"/>
          <w:szCs w:val="20"/>
        </w:rPr>
      </w:pPr>
    </w:p>
    <w:p w14:paraId="45F365F7" w14:textId="4724245E" w:rsidR="00E10B4E" w:rsidRDefault="00694CB3" w:rsidP="00DD1212">
      <w:r w:rsidRPr="00694CB3">
        <w:rPr>
          <w:noProof/>
        </w:rPr>
        <w:drawing>
          <wp:inline distT="0" distB="0" distL="0" distR="0" wp14:anchorId="74990828" wp14:editId="789F6E6E">
            <wp:extent cx="5855677" cy="7894955"/>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72652" cy="7917842"/>
                    </a:xfrm>
                    <a:prstGeom prst="rect">
                      <a:avLst/>
                    </a:prstGeom>
                    <a:noFill/>
                    <a:ln>
                      <a:noFill/>
                    </a:ln>
                  </pic:spPr>
                </pic:pic>
              </a:graphicData>
            </a:graphic>
          </wp:inline>
        </w:drawing>
      </w:r>
    </w:p>
    <w:p w14:paraId="59FBBCC1" w14:textId="77777777" w:rsidR="00E10B4E" w:rsidRDefault="00E10B4E" w:rsidP="00DD1212"/>
    <w:p w14:paraId="26243599" w14:textId="0E42B3F7" w:rsidR="008954B3" w:rsidRPr="008954B3" w:rsidRDefault="008954B3" w:rsidP="008954B3">
      <w:pPr>
        <w:pStyle w:val="Titulek"/>
        <w:keepNext/>
        <w:rPr>
          <w:b w:val="0"/>
          <w:bCs w:val="0"/>
          <w:sz w:val="20"/>
          <w:szCs w:val="20"/>
        </w:rPr>
      </w:pPr>
      <w:bookmarkStart w:id="196" w:name="_Toc142926517"/>
      <w:r w:rsidRPr="008954B3">
        <w:rPr>
          <w:sz w:val="20"/>
          <w:szCs w:val="20"/>
        </w:rPr>
        <w:t xml:space="preserve">Tabulka </w:t>
      </w:r>
      <w:r w:rsidRPr="008954B3">
        <w:rPr>
          <w:sz w:val="20"/>
          <w:szCs w:val="20"/>
        </w:rPr>
        <w:fldChar w:fldCharType="begin"/>
      </w:r>
      <w:r w:rsidRPr="008954B3">
        <w:rPr>
          <w:sz w:val="20"/>
          <w:szCs w:val="20"/>
        </w:rPr>
        <w:instrText xml:space="preserve"> SEQ Tabulka \* ARABIC </w:instrText>
      </w:r>
      <w:r w:rsidRPr="008954B3">
        <w:rPr>
          <w:sz w:val="20"/>
          <w:szCs w:val="20"/>
        </w:rPr>
        <w:fldChar w:fldCharType="separate"/>
      </w:r>
      <w:r w:rsidR="00E30880">
        <w:rPr>
          <w:noProof/>
          <w:sz w:val="20"/>
          <w:szCs w:val="20"/>
        </w:rPr>
        <w:t>32</w:t>
      </w:r>
      <w:r w:rsidRPr="008954B3">
        <w:rPr>
          <w:sz w:val="20"/>
          <w:szCs w:val="20"/>
        </w:rPr>
        <w:fldChar w:fldCharType="end"/>
      </w:r>
      <w:r w:rsidRPr="008954B3">
        <w:rPr>
          <w:sz w:val="20"/>
          <w:szCs w:val="20"/>
        </w:rPr>
        <w:t xml:space="preserve">: </w:t>
      </w:r>
      <w:r w:rsidRPr="008954B3">
        <w:rPr>
          <w:b w:val="0"/>
          <w:bCs w:val="0"/>
          <w:sz w:val="20"/>
          <w:szCs w:val="20"/>
        </w:rPr>
        <w:t>Analýza struktury zdrojů financování sociálních služeb na rok 2025, vč. předpokládané výše celkových nákladů v Kč</w:t>
      </w:r>
      <w:bookmarkEnd w:id="196"/>
    </w:p>
    <w:p w14:paraId="735455EA" w14:textId="77777777" w:rsidR="00694CB3" w:rsidRDefault="00694CB3" w:rsidP="00694CB3">
      <w:pPr>
        <w:rPr>
          <w:sz w:val="20"/>
          <w:szCs w:val="20"/>
        </w:rPr>
      </w:pPr>
      <w:r w:rsidRPr="00694CB3">
        <w:rPr>
          <w:noProof/>
        </w:rPr>
        <w:drawing>
          <wp:inline distT="0" distB="0" distL="0" distR="0" wp14:anchorId="77C336F2" wp14:editId="5E2087D6">
            <wp:extent cx="5951855" cy="7877908"/>
            <wp:effectExtent l="0" t="0" r="0" b="889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968690" cy="7900191"/>
                    </a:xfrm>
                    <a:prstGeom prst="rect">
                      <a:avLst/>
                    </a:prstGeom>
                    <a:noFill/>
                    <a:ln>
                      <a:noFill/>
                    </a:ln>
                  </pic:spPr>
                </pic:pic>
              </a:graphicData>
            </a:graphic>
          </wp:inline>
        </w:drawing>
      </w:r>
    </w:p>
    <w:p w14:paraId="717886EF" w14:textId="6B96A134" w:rsidR="00E138A6" w:rsidRPr="00694CB3" w:rsidRDefault="00E138A6" w:rsidP="00694CB3">
      <w:bookmarkStart w:id="197" w:name="_Toc142926518"/>
      <w:r w:rsidRPr="00E138A6">
        <w:rPr>
          <w:sz w:val="20"/>
          <w:szCs w:val="20"/>
        </w:rPr>
        <w:lastRenderedPageBreak/>
        <w:t xml:space="preserve">Tabulka </w:t>
      </w:r>
      <w:r w:rsidRPr="00E138A6">
        <w:rPr>
          <w:sz w:val="20"/>
          <w:szCs w:val="20"/>
        </w:rPr>
        <w:fldChar w:fldCharType="begin"/>
      </w:r>
      <w:r w:rsidRPr="00E138A6">
        <w:rPr>
          <w:sz w:val="20"/>
          <w:szCs w:val="20"/>
        </w:rPr>
        <w:instrText xml:space="preserve"> SEQ Tabulka \* ARABIC </w:instrText>
      </w:r>
      <w:r w:rsidRPr="00E138A6">
        <w:rPr>
          <w:sz w:val="20"/>
          <w:szCs w:val="20"/>
        </w:rPr>
        <w:fldChar w:fldCharType="separate"/>
      </w:r>
      <w:r w:rsidR="00E30880">
        <w:rPr>
          <w:noProof/>
          <w:sz w:val="20"/>
          <w:szCs w:val="20"/>
        </w:rPr>
        <w:t>33</w:t>
      </w:r>
      <w:r w:rsidRPr="00E138A6">
        <w:rPr>
          <w:sz w:val="20"/>
          <w:szCs w:val="20"/>
        </w:rPr>
        <w:fldChar w:fldCharType="end"/>
      </w:r>
      <w:r w:rsidRPr="00E138A6">
        <w:rPr>
          <w:sz w:val="20"/>
          <w:szCs w:val="20"/>
        </w:rPr>
        <w:t xml:space="preserve">: </w:t>
      </w:r>
      <w:r w:rsidRPr="00107C3E">
        <w:rPr>
          <w:sz w:val="20"/>
          <w:szCs w:val="20"/>
        </w:rPr>
        <w:t>Analýza struktury zdrojů financování sociálních služeb na rok 2026, vč. předpokládané výše celkových nákladů v Kč</w:t>
      </w:r>
      <w:bookmarkEnd w:id="197"/>
    </w:p>
    <w:p w14:paraId="4558C6CC" w14:textId="577133A4" w:rsidR="00DD1212" w:rsidRPr="00DD1212" w:rsidRDefault="00694CB3" w:rsidP="00DD1212">
      <w:r w:rsidRPr="00694CB3">
        <w:rPr>
          <w:noProof/>
        </w:rPr>
        <w:drawing>
          <wp:inline distT="0" distB="0" distL="0" distR="0" wp14:anchorId="145C924D" wp14:editId="56569FD9">
            <wp:extent cx="5723793" cy="8210982"/>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34335" cy="8226105"/>
                    </a:xfrm>
                    <a:prstGeom prst="rect">
                      <a:avLst/>
                    </a:prstGeom>
                    <a:noFill/>
                    <a:ln>
                      <a:noFill/>
                    </a:ln>
                  </pic:spPr>
                </pic:pic>
              </a:graphicData>
            </a:graphic>
          </wp:inline>
        </w:drawing>
      </w:r>
    </w:p>
    <w:p w14:paraId="25187D84" w14:textId="0080FD9F" w:rsidR="00711461" w:rsidRPr="00F8448F" w:rsidRDefault="007A3534" w:rsidP="00B05FD6">
      <w:pPr>
        <w:pStyle w:val="Nadpis2"/>
        <w:numPr>
          <w:ilvl w:val="0"/>
          <w:numId w:val="0"/>
        </w:numPr>
        <w:ind w:left="576" w:hanging="576"/>
      </w:pPr>
      <w:bookmarkStart w:id="198" w:name="_Toc142926618"/>
      <w:bookmarkStart w:id="199" w:name="_Hlk133857026"/>
      <w:r>
        <w:lastRenderedPageBreak/>
        <w:t>10.</w:t>
      </w:r>
      <w:r w:rsidR="004C24BB">
        <w:t>6</w:t>
      </w:r>
      <w:r>
        <w:t xml:space="preserve">. </w:t>
      </w:r>
      <w:r w:rsidR="00375289">
        <w:t>Vzor vyhodnocovací tabulky</w:t>
      </w:r>
      <w:r w:rsidR="00F816F4">
        <w:t xml:space="preserve"> cílů a opatření</w:t>
      </w:r>
      <w:r w:rsidR="00F7419C" w:rsidRPr="00F7419C">
        <w:t xml:space="preserve"> SPRSS</w:t>
      </w:r>
      <w:r w:rsidR="00F816F4">
        <w:t xml:space="preserve"> 2024-2026</w:t>
      </w:r>
      <w:bookmarkEnd w:id="198"/>
    </w:p>
    <w:p w14:paraId="49458609" w14:textId="24832088" w:rsidR="00711461" w:rsidRPr="00711461" w:rsidRDefault="00711461" w:rsidP="00711461">
      <w:pPr>
        <w:pStyle w:val="Titulek"/>
        <w:keepNext/>
        <w:rPr>
          <w:sz w:val="20"/>
          <w:szCs w:val="20"/>
        </w:rPr>
      </w:pPr>
      <w:bookmarkStart w:id="200" w:name="_Toc142926519"/>
      <w:r w:rsidRPr="00711461">
        <w:rPr>
          <w:sz w:val="20"/>
          <w:szCs w:val="20"/>
        </w:rPr>
        <w:t xml:space="preserve">Tabulka </w:t>
      </w:r>
      <w:r w:rsidRPr="00711461">
        <w:rPr>
          <w:sz w:val="20"/>
          <w:szCs w:val="20"/>
        </w:rPr>
        <w:fldChar w:fldCharType="begin"/>
      </w:r>
      <w:r w:rsidRPr="00711461">
        <w:rPr>
          <w:sz w:val="20"/>
          <w:szCs w:val="20"/>
        </w:rPr>
        <w:instrText xml:space="preserve"> SEQ Tabulka \* ARABIC </w:instrText>
      </w:r>
      <w:r w:rsidRPr="00711461">
        <w:rPr>
          <w:sz w:val="20"/>
          <w:szCs w:val="20"/>
        </w:rPr>
        <w:fldChar w:fldCharType="separate"/>
      </w:r>
      <w:r w:rsidR="00E30880">
        <w:rPr>
          <w:noProof/>
          <w:sz w:val="20"/>
          <w:szCs w:val="20"/>
        </w:rPr>
        <w:t>34</w:t>
      </w:r>
      <w:r w:rsidRPr="00711461">
        <w:rPr>
          <w:sz w:val="20"/>
          <w:szCs w:val="20"/>
        </w:rPr>
        <w:fldChar w:fldCharType="end"/>
      </w:r>
      <w:r w:rsidRPr="00711461">
        <w:rPr>
          <w:sz w:val="20"/>
          <w:szCs w:val="20"/>
        </w:rPr>
        <w:t xml:space="preserve">: </w:t>
      </w:r>
      <w:r w:rsidRPr="00711461">
        <w:rPr>
          <w:b w:val="0"/>
          <w:bCs w:val="0"/>
          <w:sz w:val="20"/>
          <w:szCs w:val="20"/>
        </w:rPr>
        <w:t>Vzor vyhodnocovací tabulky</w:t>
      </w:r>
      <w:r w:rsidR="000D49A0">
        <w:rPr>
          <w:b w:val="0"/>
          <w:bCs w:val="0"/>
          <w:sz w:val="20"/>
          <w:szCs w:val="20"/>
        </w:rPr>
        <w:t xml:space="preserve"> cílů a opatření</w:t>
      </w:r>
      <w:bookmarkEnd w:id="200"/>
    </w:p>
    <w:p w14:paraId="441BAEAE" w14:textId="603C1FEE" w:rsidR="00711461" w:rsidRDefault="004C138D" w:rsidP="00460095">
      <w:pPr>
        <w:jc w:val="both"/>
        <w:rPr>
          <w:rFonts w:ascii="Tahoma" w:hAnsi="Tahoma" w:cs="Tahoma"/>
          <w:sz w:val="20"/>
          <w:szCs w:val="20"/>
        </w:rPr>
      </w:pPr>
      <w:r w:rsidRPr="004C138D">
        <w:rPr>
          <w:rFonts w:ascii="Tahoma" w:hAnsi="Tahoma" w:cs="Tahoma"/>
          <w:noProof/>
          <w:sz w:val="20"/>
          <w:szCs w:val="20"/>
        </w:rPr>
        <w:drawing>
          <wp:inline distT="0" distB="0" distL="0" distR="0" wp14:anchorId="7DA1CCB1" wp14:editId="54ED0FE3">
            <wp:extent cx="6997981" cy="5745480"/>
            <wp:effectExtent l="149860" t="135890" r="143510" b="162560"/>
            <wp:docPr id="46" name="Obrázek 46" descr="Obsah obrázku text, snímek obrazovky, Paralelní,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ázek 46" descr="Obsah obrázku text, snímek obrazovky, Paralelní, řada/pruh&#10;&#10;Popis byl vytvořen automaticky"/>
                    <pic:cNvPicPr/>
                  </pic:nvPicPr>
                  <pic:blipFill>
                    <a:blip r:embed="rId105"/>
                    <a:stretch>
                      <a:fillRect/>
                    </a:stretch>
                  </pic:blipFill>
                  <pic:spPr>
                    <a:xfrm rot="5400000">
                      <a:off x="0" y="0"/>
                      <a:ext cx="7028309" cy="57703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7D8D790" w14:textId="77777777" w:rsidR="00AA5DA4" w:rsidRDefault="00AA5DA4" w:rsidP="00107C3E">
      <w:pPr>
        <w:pStyle w:val="Titulek"/>
        <w:keepNext/>
      </w:pPr>
    </w:p>
    <w:p w14:paraId="5BB0B12B" w14:textId="77777777" w:rsidR="00AA5DA4" w:rsidRDefault="00AA5DA4" w:rsidP="00107C3E">
      <w:pPr>
        <w:pStyle w:val="Titulek"/>
        <w:keepNext/>
      </w:pPr>
    </w:p>
    <w:bookmarkEnd w:id="199"/>
    <w:p w14:paraId="0D20152C" w14:textId="61453C37" w:rsidR="00F75874" w:rsidRDefault="00F75874" w:rsidP="0027497F">
      <w:pPr>
        <w:rPr>
          <w:rFonts w:ascii="Tahoma" w:hAnsi="Tahoma" w:cs="Tahoma"/>
          <w:b/>
          <w:bCs/>
          <w:sz w:val="24"/>
          <w:szCs w:val="24"/>
        </w:rPr>
      </w:pPr>
    </w:p>
    <w:p w14:paraId="77AD45C2" w14:textId="45861091" w:rsidR="009A5F6B" w:rsidRDefault="007A3534" w:rsidP="001524D3">
      <w:pPr>
        <w:pStyle w:val="Nadpis2"/>
        <w:numPr>
          <w:ilvl w:val="0"/>
          <w:numId w:val="0"/>
        </w:numPr>
        <w:ind w:left="576" w:hanging="576"/>
      </w:pPr>
      <w:bookmarkStart w:id="201" w:name="_Toc142926619"/>
      <w:r>
        <w:lastRenderedPageBreak/>
        <w:t>10.</w:t>
      </w:r>
      <w:r w:rsidR="004C24BB">
        <w:t>7</w:t>
      </w:r>
      <w:r>
        <w:t xml:space="preserve">. </w:t>
      </w:r>
      <w:r w:rsidR="00015080">
        <w:t>Modely sociálních služeb</w:t>
      </w:r>
      <w:r w:rsidR="001B3C6A">
        <w:t xml:space="preserve"> – odkaz k</w:t>
      </w:r>
      <w:r w:rsidR="00E0081D">
        <w:t> vyhledání</w:t>
      </w:r>
      <w:r w:rsidR="00F863A8">
        <w:t xml:space="preserve"> modelů</w:t>
      </w:r>
      <w:bookmarkEnd w:id="201"/>
    </w:p>
    <w:p w14:paraId="18D4EED2" w14:textId="08ABF4E1" w:rsidR="00BA78E2" w:rsidRDefault="00BA78E2" w:rsidP="00BA78E2"/>
    <w:p w14:paraId="47DDFE21" w14:textId="0EB467E8" w:rsidR="00DB0422" w:rsidRPr="00DB0422" w:rsidRDefault="009B2789" w:rsidP="00B33D3F">
      <w:pPr>
        <w:jc w:val="both"/>
        <w:rPr>
          <w:rFonts w:ascii="Tahoma" w:hAnsi="Tahoma" w:cs="Tahoma"/>
          <w:sz w:val="20"/>
          <w:szCs w:val="20"/>
        </w:rPr>
      </w:pPr>
      <w:r>
        <w:rPr>
          <w:rFonts w:ascii="Tahoma" w:hAnsi="Tahoma" w:cs="Tahoma"/>
          <w:sz w:val="20"/>
          <w:szCs w:val="20"/>
        </w:rPr>
        <w:t xml:space="preserve">Jedná se o přehledně zpracované dokumenty k jednotlivým druhům sociálních služeb, </w:t>
      </w:r>
      <w:r w:rsidR="00BE3347">
        <w:rPr>
          <w:rFonts w:ascii="Tahoma" w:hAnsi="Tahoma" w:cs="Tahoma"/>
          <w:sz w:val="20"/>
          <w:szCs w:val="20"/>
        </w:rPr>
        <w:t xml:space="preserve">které vznikly na základě </w:t>
      </w:r>
      <w:r w:rsidR="00E72050">
        <w:rPr>
          <w:rFonts w:ascii="Tahoma" w:hAnsi="Tahoma" w:cs="Tahoma"/>
          <w:sz w:val="20"/>
          <w:szCs w:val="20"/>
        </w:rPr>
        <w:t>participace aktérů plánování rozvoje sociálních služeb v Moravskoslezském kraji</w:t>
      </w:r>
      <w:r w:rsidR="00084C8D">
        <w:rPr>
          <w:rFonts w:ascii="Tahoma" w:hAnsi="Tahoma" w:cs="Tahoma"/>
          <w:sz w:val="20"/>
          <w:szCs w:val="20"/>
        </w:rPr>
        <w:t xml:space="preserve"> v rámci diskuzních fór</w:t>
      </w:r>
      <w:r w:rsidR="00EB2AB3">
        <w:rPr>
          <w:rFonts w:ascii="Tahoma" w:hAnsi="Tahoma" w:cs="Tahoma"/>
          <w:sz w:val="20"/>
          <w:szCs w:val="20"/>
        </w:rPr>
        <w:t xml:space="preserve">. </w:t>
      </w:r>
      <w:r w:rsidR="00960C2B">
        <w:rPr>
          <w:rFonts w:ascii="Tahoma" w:hAnsi="Tahoma" w:cs="Tahoma"/>
          <w:sz w:val="20"/>
          <w:szCs w:val="20"/>
        </w:rPr>
        <w:t>Tyto dokumenty k jednotlivým sociální službám</w:t>
      </w:r>
      <w:r w:rsidR="00E54FD8">
        <w:rPr>
          <w:rFonts w:ascii="Tahoma" w:hAnsi="Tahoma" w:cs="Tahoma"/>
          <w:sz w:val="20"/>
          <w:szCs w:val="20"/>
        </w:rPr>
        <w:t xml:space="preserve"> </w:t>
      </w:r>
      <w:r w:rsidR="00F34949">
        <w:rPr>
          <w:rFonts w:ascii="Tahoma" w:hAnsi="Tahoma" w:cs="Tahoma"/>
          <w:sz w:val="20"/>
          <w:szCs w:val="20"/>
        </w:rPr>
        <w:t>představují</w:t>
      </w:r>
      <w:r w:rsidR="006E26F2">
        <w:rPr>
          <w:rFonts w:ascii="Tahoma" w:hAnsi="Tahoma" w:cs="Tahoma"/>
          <w:sz w:val="20"/>
          <w:szCs w:val="20"/>
        </w:rPr>
        <w:t xml:space="preserve"> tzv.</w:t>
      </w:r>
      <w:r w:rsidR="00F34949">
        <w:rPr>
          <w:rFonts w:ascii="Tahoma" w:hAnsi="Tahoma" w:cs="Tahoma"/>
          <w:sz w:val="20"/>
          <w:szCs w:val="20"/>
        </w:rPr>
        <w:t xml:space="preserve"> </w:t>
      </w:r>
      <w:r w:rsidR="00C870D7">
        <w:rPr>
          <w:rFonts w:ascii="Tahoma" w:hAnsi="Tahoma" w:cs="Tahoma"/>
          <w:sz w:val="20"/>
          <w:szCs w:val="20"/>
        </w:rPr>
        <w:t>„</w:t>
      </w:r>
      <w:r w:rsidR="00A507C2">
        <w:rPr>
          <w:rFonts w:ascii="Tahoma" w:hAnsi="Tahoma" w:cs="Tahoma"/>
          <w:sz w:val="20"/>
          <w:szCs w:val="20"/>
        </w:rPr>
        <w:t xml:space="preserve">žádoucí </w:t>
      </w:r>
      <w:r w:rsidR="006E26F2">
        <w:rPr>
          <w:rFonts w:ascii="Tahoma" w:hAnsi="Tahoma" w:cs="Tahoma"/>
          <w:sz w:val="20"/>
          <w:szCs w:val="20"/>
        </w:rPr>
        <w:t>model</w:t>
      </w:r>
      <w:r w:rsidR="004E6786">
        <w:rPr>
          <w:rFonts w:ascii="Tahoma" w:hAnsi="Tahoma" w:cs="Tahoma"/>
          <w:sz w:val="20"/>
          <w:szCs w:val="20"/>
        </w:rPr>
        <w:t xml:space="preserve"> </w:t>
      </w:r>
      <w:r w:rsidR="00A507C2">
        <w:rPr>
          <w:rFonts w:ascii="Tahoma" w:hAnsi="Tahoma" w:cs="Tahoma"/>
          <w:sz w:val="20"/>
          <w:szCs w:val="20"/>
        </w:rPr>
        <w:t xml:space="preserve">dobré praxe poskytování </w:t>
      </w:r>
      <w:r w:rsidR="004E6786">
        <w:rPr>
          <w:rFonts w:ascii="Tahoma" w:hAnsi="Tahoma" w:cs="Tahoma"/>
          <w:sz w:val="20"/>
          <w:szCs w:val="20"/>
        </w:rPr>
        <w:t>sociální služby</w:t>
      </w:r>
      <w:r w:rsidR="00C870D7">
        <w:rPr>
          <w:rFonts w:ascii="Tahoma" w:hAnsi="Tahoma" w:cs="Tahoma"/>
          <w:sz w:val="20"/>
          <w:szCs w:val="20"/>
        </w:rPr>
        <w:t>“</w:t>
      </w:r>
      <w:r w:rsidR="00BF0282">
        <w:rPr>
          <w:rFonts w:ascii="Tahoma" w:hAnsi="Tahoma" w:cs="Tahoma"/>
          <w:sz w:val="20"/>
          <w:szCs w:val="20"/>
        </w:rPr>
        <w:t>.</w:t>
      </w:r>
      <w:r w:rsidR="00056C36">
        <w:rPr>
          <w:rFonts w:ascii="Tahoma" w:hAnsi="Tahoma" w:cs="Tahoma"/>
          <w:sz w:val="20"/>
          <w:szCs w:val="20"/>
        </w:rPr>
        <w:t xml:space="preserve"> </w:t>
      </w:r>
      <w:r w:rsidR="00EC75EF">
        <w:rPr>
          <w:rFonts w:ascii="Tahoma" w:hAnsi="Tahoma" w:cs="Tahoma"/>
          <w:sz w:val="20"/>
          <w:szCs w:val="20"/>
        </w:rPr>
        <w:t>Modely soci</w:t>
      </w:r>
      <w:r w:rsidR="00772026">
        <w:rPr>
          <w:rFonts w:ascii="Tahoma" w:hAnsi="Tahoma" w:cs="Tahoma"/>
          <w:sz w:val="20"/>
          <w:szCs w:val="20"/>
        </w:rPr>
        <w:t xml:space="preserve">álních služeb byly zpracovány v rámci projektu </w:t>
      </w:r>
      <w:r w:rsidR="00B114C3">
        <w:rPr>
          <w:rFonts w:ascii="Tahoma" w:hAnsi="Tahoma" w:cs="Tahoma"/>
          <w:sz w:val="20"/>
          <w:szCs w:val="20"/>
        </w:rPr>
        <w:t>„Efektivní naplňování střednědobého plánu v podmínkách MSK“</w:t>
      </w:r>
      <w:r w:rsidR="009D3C70">
        <w:rPr>
          <w:rFonts w:ascii="Tahoma" w:hAnsi="Tahoma" w:cs="Tahoma"/>
          <w:sz w:val="20"/>
          <w:szCs w:val="20"/>
        </w:rPr>
        <w:t xml:space="preserve">, který realizoval Moravskoslezský </w:t>
      </w:r>
      <w:r w:rsidR="00B83BB1">
        <w:rPr>
          <w:rFonts w:ascii="Tahoma" w:hAnsi="Tahoma" w:cs="Tahoma"/>
          <w:sz w:val="20"/>
          <w:szCs w:val="20"/>
        </w:rPr>
        <w:t>kraj v letech 2016-2018.</w:t>
      </w:r>
      <w:r w:rsidR="009D3C70">
        <w:rPr>
          <w:rFonts w:ascii="Tahoma" w:hAnsi="Tahoma" w:cs="Tahoma"/>
          <w:sz w:val="20"/>
          <w:szCs w:val="20"/>
        </w:rPr>
        <w:t xml:space="preserve"> </w:t>
      </w:r>
      <w:r w:rsidR="00BF0282">
        <w:rPr>
          <w:rFonts w:ascii="Tahoma" w:hAnsi="Tahoma" w:cs="Tahoma"/>
          <w:sz w:val="20"/>
          <w:szCs w:val="20"/>
        </w:rPr>
        <w:t xml:space="preserve">V průběhu platnosti střednědobého plánu budou modely sociálních služeb </w:t>
      </w:r>
      <w:r w:rsidR="006A6C84">
        <w:rPr>
          <w:rFonts w:ascii="Tahoma" w:hAnsi="Tahoma" w:cs="Tahoma"/>
          <w:sz w:val="20"/>
          <w:szCs w:val="20"/>
        </w:rPr>
        <w:t xml:space="preserve">doplněny a </w:t>
      </w:r>
      <w:r w:rsidR="00BF0282">
        <w:rPr>
          <w:rFonts w:ascii="Tahoma" w:hAnsi="Tahoma" w:cs="Tahoma"/>
          <w:sz w:val="20"/>
          <w:szCs w:val="20"/>
        </w:rPr>
        <w:t>aktualizovány.</w:t>
      </w:r>
    </w:p>
    <w:p w14:paraId="702CA806" w14:textId="4DF92D19" w:rsidR="00F76A85" w:rsidRDefault="00BF0DC3" w:rsidP="00BA78E2">
      <w:hyperlink r:id="rId106" w:history="1">
        <w:r w:rsidR="00DB0422">
          <w:rPr>
            <w:rStyle w:val="Hypertextovodkaz"/>
          </w:rPr>
          <w:t>Modely sociálních služeb | Moravskoslezský kraj | (msk.cz)</w:t>
        </w:r>
      </w:hyperlink>
    </w:p>
    <w:p w14:paraId="4DCA4A62" w14:textId="77777777" w:rsidR="00BA78E2" w:rsidRPr="00BA78E2" w:rsidRDefault="00BA78E2" w:rsidP="00BA78E2"/>
    <w:p w14:paraId="60B63744" w14:textId="3D574FF9" w:rsidR="00237103" w:rsidRDefault="00B90BE8" w:rsidP="0027497F">
      <w:pPr>
        <w:rPr>
          <w:rFonts w:ascii="Tahoma" w:hAnsi="Tahoma" w:cs="Tahoma"/>
          <w:b/>
          <w:bCs/>
          <w:sz w:val="24"/>
          <w:szCs w:val="24"/>
        </w:rPr>
      </w:pPr>
      <w:r>
        <w:rPr>
          <w:noProof/>
        </w:rPr>
        <w:drawing>
          <wp:inline distT="0" distB="0" distL="0" distR="0" wp14:anchorId="788CF38D" wp14:editId="01440481">
            <wp:extent cx="1924050" cy="2066925"/>
            <wp:effectExtent l="0" t="0" r="0" b="9525"/>
            <wp:docPr id="18" name="Obrázek 18" descr="Obsah obrázku snímek obrazovky, vzor, kruh, černo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ázek 18" descr="Obsah obrázku snímek obrazovky, vzor, kruh, černobílá&#10;&#10;Popis byl vytvořen automaticky"/>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924050" cy="2066925"/>
                    </a:xfrm>
                    <a:prstGeom prst="rect">
                      <a:avLst/>
                    </a:prstGeom>
                    <a:noFill/>
                    <a:ln>
                      <a:noFill/>
                    </a:ln>
                  </pic:spPr>
                </pic:pic>
              </a:graphicData>
            </a:graphic>
          </wp:inline>
        </w:drawing>
      </w:r>
    </w:p>
    <w:p w14:paraId="59AFF211" w14:textId="4DE65F73" w:rsidR="00EE5969" w:rsidRDefault="00EE5969" w:rsidP="0027497F">
      <w:pPr>
        <w:rPr>
          <w:rFonts w:ascii="Tahoma" w:hAnsi="Tahoma" w:cs="Tahoma"/>
          <w:b/>
          <w:bCs/>
          <w:sz w:val="24"/>
          <w:szCs w:val="24"/>
        </w:rPr>
      </w:pPr>
    </w:p>
    <w:p w14:paraId="19E8A07D" w14:textId="0C61897F" w:rsidR="00EE5969" w:rsidRDefault="00EE5969" w:rsidP="0027497F">
      <w:pPr>
        <w:rPr>
          <w:rFonts w:ascii="Tahoma" w:hAnsi="Tahoma" w:cs="Tahoma"/>
          <w:b/>
          <w:bCs/>
          <w:sz w:val="24"/>
          <w:szCs w:val="24"/>
        </w:rPr>
      </w:pPr>
    </w:p>
    <w:p w14:paraId="14E47573" w14:textId="1B7A8BFB" w:rsidR="00EE5969" w:rsidRDefault="00EE5969" w:rsidP="0027497F">
      <w:pPr>
        <w:rPr>
          <w:rFonts w:ascii="Tahoma" w:hAnsi="Tahoma" w:cs="Tahoma"/>
          <w:b/>
          <w:bCs/>
          <w:sz w:val="24"/>
          <w:szCs w:val="24"/>
        </w:rPr>
      </w:pPr>
    </w:p>
    <w:p w14:paraId="4758CF6F" w14:textId="351AB875" w:rsidR="00EE5969" w:rsidRDefault="00EE5969" w:rsidP="0027497F">
      <w:pPr>
        <w:rPr>
          <w:rFonts w:ascii="Tahoma" w:hAnsi="Tahoma" w:cs="Tahoma"/>
          <w:b/>
          <w:bCs/>
          <w:sz w:val="24"/>
          <w:szCs w:val="24"/>
        </w:rPr>
      </w:pPr>
    </w:p>
    <w:p w14:paraId="5D231FE4" w14:textId="278B614B" w:rsidR="00EE5969" w:rsidRDefault="00EE5969" w:rsidP="0027497F">
      <w:pPr>
        <w:rPr>
          <w:rFonts w:ascii="Tahoma" w:hAnsi="Tahoma" w:cs="Tahoma"/>
          <w:b/>
          <w:bCs/>
          <w:sz w:val="24"/>
          <w:szCs w:val="24"/>
        </w:rPr>
      </w:pPr>
    </w:p>
    <w:p w14:paraId="29205091" w14:textId="57BF87BE" w:rsidR="00EE5969" w:rsidRDefault="00EE5969" w:rsidP="0027497F">
      <w:pPr>
        <w:rPr>
          <w:rFonts w:ascii="Tahoma" w:hAnsi="Tahoma" w:cs="Tahoma"/>
          <w:b/>
          <w:bCs/>
          <w:sz w:val="24"/>
          <w:szCs w:val="24"/>
        </w:rPr>
      </w:pPr>
    </w:p>
    <w:p w14:paraId="69C75F49" w14:textId="209F5681" w:rsidR="00EE5969" w:rsidRDefault="00EE5969" w:rsidP="0027497F">
      <w:pPr>
        <w:rPr>
          <w:rFonts w:ascii="Tahoma" w:hAnsi="Tahoma" w:cs="Tahoma"/>
          <w:b/>
          <w:bCs/>
          <w:sz w:val="24"/>
          <w:szCs w:val="24"/>
        </w:rPr>
      </w:pPr>
    </w:p>
    <w:p w14:paraId="1BC64452" w14:textId="2037ACC5" w:rsidR="00EE5969" w:rsidRDefault="00EE5969" w:rsidP="0027497F">
      <w:pPr>
        <w:rPr>
          <w:rFonts w:ascii="Tahoma" w:hAnsi="Tahoma" w:cs="Tahoma"/>
          <w:b/>
          <w:bCs/>
          <w:sz w:val="24"/>
          <w:szCs w:val="24"/>
        </w:rPr>
      </w:pPr>
    </w:p>
    <w:p w14:paraId="12EBD723" w14:textId="068AE2A4" w:rsidR="00EE5969" w:rsidRDefault="00EE5969" w:rsidP="0027497F">
      <w:pPr>
        <w:rPr>
          <w:rFonts w:ascii="Tahoma" w:hAnsi="Tahoma" w:cs="Tahoma"/>
          <w:b/>
          <w:bCs/>
          <w:sz w:val="24"/>
          <w:szCs w:val="24"/>
        </w:rPr>
      </w:pPr>
    </w:p>
    <w:p w14:paraId="19255CB6" w14:textId="6EFAE51C" w:rsidR="00FC10E7" w:rsidRDefault="00FC10E7" w:rsidP="0027497F">
      <w:pPr>
        <w:rPr>
          <w:rFonts w:ascii="Tahoma" w:hAnsi="Tahoma" w:cs="Tahoma"/>
          <w:b/>
          <w:bCs/>
          <w:sz w:val="24"/>
          <w:szCs w:val="24"/>
        </w:rPr>
      </w:pPr>
    </w:p>
    <w:p w14:paraId="2A3461BA" w14:textId="3695EE78" w:rsidR="00FC10E7" w:rsidRDefault="00FC10E7" w:rsidP="0027497F">
      <w:pPr>
        <w:rPr>
          <w:rFonts w:ascii="Tahoma" w:hAnsi="Tahoma" w:cs="Tahoma"/>
          <w:b/>
          <w:bCs/>
          <w:sz w:val="24"/>
          <w:szCs w:val="24"/>
        </w:rPr>
      </w:pPr>
    </w:p>
    <w:p w14:paraId="35DFAB3E" w14:textId="75C91000" w:rsidR="00D673F6" w:rsidRDefault="00D673F6" w:rsidP="0027497F">
      <w:pPr>
        <w:rPr>
          <w:rFonts w:ascii="Tahoma" w:hAnsi="Tahoma" w:cs="Tahoma"/>
          <w:b/>
          <w:bCs/>
          <w:sz w:val="24"/>
          <w:szCs w:val="24"/>
        </w:rPr>
      </w:pPr>
    </w:p>
    <w:p w14:paraId="447F513D" w14:textId="77777777" w:rsidR="00F8448F" w:rsidRDefault="00F8448F" w:rsidP="0027497F">
      <w:pPr>
        <w:rPr>
          <w:rFonts w:ascii="Tahoma" w:hAnsi="Tahoma" w:cs="Tahoma"/>
          <w:b/>
          <w:bCs/>
          <w:sz w:val="24"/>
          <w:szCs w:val="24"/>
        </w:rPr>
      </w:pPr>
    </w:p>
    <w:p w14:paraId="3D77C46C" w14:textId="3807375D" w:rsidR="005D127A" w:rsidRDefault="005D127A" w:rsidP="001524D3">
      <w:pPr>
        <w:pStyle w:val="Nadpis2"/>
        <w:numPr>
          <w:ilvl w:val="0"/>
          <w:numId w:val="0"/>
        </w:numPr>
        <w:ind w:left="576" w:hanging="576"/>
      </w:pPr>
      <w:bookmarkStart w:id="202" w:name="_Toc142926620"/>
      <w:r w:rsidRPr="00954A7B">
        <w:lastRenderedPageBreak/>
        <w:t xml:space="preserve">Seznam </w:t>
      </w:r>
      <w:r>
        <w:t>obrázků, tabulek</w:t>
      </w:r>
      <w:bookmarkEnd w:id="202"/>
    </w:p>
    <w:p w14:paraId="07E3CCDF" w14:textId="77777777" w:rsidR="005D127A" w:rsidRPr="005D127A" w:rsidRDefault="005D127A" w:rsidP="005D127A"/>
    <w:p w14:paraId="4FC2F532" w14:textId="10EFBBD2" w:rsidR="00D966D7" w:rsidRDefault="005D127A" w:rsidP="001524D3">
      <w:pPr>
        <w:pStyle w:val="Nadpis3"/>
        <w:numPr>
          <w:ilvl w:val="0"/>
          <w:numId w:val="0"/>
        </w:numPr>
        <w:ind w:left="720" w:hanging="720"/>
      </w:pPr>
      <w:bookmarkStart w:id="203" w:name="_Toc142926621"/>
      <w:r>
        <w:t>Seznam obrázků</w:t>
      </w:r>
      <w:bookmarkEnd w:id="203"/>
    </w:p>
    <w:p w14:paraId="0B63F2BA" w14:textId="1AA82086" w:rsidR="002C0A33" w:rsidRDefault="006C39C4">
      <w:pPr>
        <w:pStyle w:val="Seznamobrzk"/>
        <w:tabs>
          <w:tab w:val="right" w:leader="dot" w:pos="9062"/>
        </w:tabs>
        <w:rPr>
          <w:noProof/>
          <w:kern w:val="2"/>
          <w:sz w:val="22"/>
          <w:szCs w:val="22"/>
          <w:lang w:eastAsia="cs-CZ"/>
          <w14:ligatures w14:val="standardContextual"/>
        </w:rPr>
      </w:pPr>
      <w:r>
        <w:fldChar w:fldCharType="begin"/>
      </w:r>
      <w:r>
        <w:instrText xml:space="preserve"> TOC \h \z \c "Obrázek" </w:instrText>
      </w:r>
      <w:r>
        <w:fldChar w:fldCharType="separate"/>
      </w:r>
      <w:hyperlink w:anchor="_Toc142926464" w:history="1">
        <w:r w:rsidR="002C0A33" w:rsidRPr="00622FF9">
          <w:rPr>
            <w:rStyle w:val="Hypertextovodkaz"/>
            <w:noProof/>
          </w:rPr>
          <w:t>Obrázek 1: Struktura procesu střednědobého plánování sociálních služeb v MSK</w:t>
        </w:r>
        <w:r w:rsidR="002C0A33">
          <w:rPr>
            <w:noProof/>
            <w:webHidden/>
          </w:rPr>
          <w:tab/>
        </w:r>
        <w:r w:rsidR="002C0A33">
          <w:rPr>
            <w:noProof/>
            <w:webHidden/>
          </w:rPr>
          <w:fldChar w:fldCharType="begin"/>
        </w:r>
        <w:r w:rsidR="002C0A33">
          <w:rPr>
            <w:noProof/>
            <w:webHidden/>
          </w:rPr>
          <w:instrText xml:space="preserve"> PAGEREF _Toc142926464 \h </w:instrText>
        </w:r>
        <w:r w:rsidR="002C0A33">
          <w:rPr>
            <w:noProof/>
            <w:webHidden/>
          </w:rPr>
        </w:r>
        <w:r w:rsidR="002C0A33">
          <w:rPr>
            <w:noProof/>
            <w:webHidden/>
          </w:rPr>
          <w:fldChar w:fldCharType="separate"/>
        </w:r>
        <w:r w:rsidR="002C0A33">
          <w:rPr>
            <w:noProof/>
            <w:webHidden/>
          </w:rPr>
          <w:t>15</w:t>
        </w:r>
        <w:r w:rsidR="002C0A33">
          <w:rPr>
            <w:noProof/>
            <w:webHidden/>
          </w:rPr>
          <w:fldChar w:fldCharType="end"/>
        </w:r>
      </w:hyperlink>
    </w:p>
    <w:p w14:paraId="14638990" w14:textId="188CFD74" w:rsidR="002C0A33" w:rsidRDefault="00BF0DC3">
      <w:pPr>
        <w:pStyle w:val="Seznamobrzk"/>
        <w:tabs>
          <w:tab w:val="right" w:leader="dot" w:pos="9062"/>
        </w:tabs>
        <w:rPr>
          <w:noProof/>
          <w:kern w:val="2"/>
          <w:sz w:val="22"/>
          <w:szCs w:val="22"/>
          <w:lang w:eastAsia="cs-CZ"/>
          <w14:ligatures w14:val="standardContextual"/>
        </w:rPr>
      </w:pPr>
      <w:hyperlink w:anchor="_Toc142926465" w:history="1">
        <w:r w:rsidR="002C0A33" w:rsidRPr="00622FF9">
          <w:rPr>
            <w:rStyle w:val="Hypertextovodkaz"/>
            <w:noProof/>
          </w:rPr>
          <w:t>Obrázek 2: Znázornění komunikace a spolupráce mezi krajem, obcemi, poskytovateli a uživateli sociálních služe</w:t>
        </w:r>
        <w:r w:rsidR="002C0A33">
          <w:rPr>
            <w:noProof/>
            <w:webHidden/>
          </w:rPr>
          <w:tab/>
        </w:r>
        <w:r w:rsidR="002C0A33">
          <w:rPr>
            <w:noProof/>
            <w:webHidden/>
          </w:rPr>
          <w:fldChar w:fldCharType="begin"/>
        </w:r>
        <w:r w:rsidR="002C0A33">
          <w:rPr>
            <w:noProof/>
            <w:webHidden/>
          </w:rPr>
          <w:instrText xml:space="preserve"> PAGEREF _Toc142926465 \h </w:instrText>
        </w:r>
        <w:r w:rsidR="002C0A33">
          <w:rPr>
            <w:noProof/>
            <w:webHidden/>
          </w:rPr>
        </w:r>
        <w:r w:rsidR="002C0A33">
          <w:rPr>
            <w:noProof/>
            <w:webHidden/>
          </w:rPr>
          <w:fldChar w:fldCharType="separate"/>
        </w:r>
        <w:r w:rsidR="002C0A33">
          <w:rPr>
            <w:noProof/>
            <w:webHidden/>
          </w:rPr>
          <w:t>39</w:t>
        </w:r>
        <w:r w:rsidR="002C0A33">
          <w:rPr>
            <w:noProof/>
            <w:webHidden/>
          </w:rPr>
          <w:fldChar w:fldCharType="end"/>
        </w:r>
      </w:hyperlink>
    </w:p>
    <w:p w14:paraId="49A1116F" w14:textId="7D7F6F63" w:rsidR="002C0A33" w:rsidRDefault="00BF0DC3">
      <w:pPr>
        <w:pStyle w:val="Seznamobrzk"/>
        <w:tabs>
          <w:tab w:val="right" w:leader="dot" w:pos="9062"/>
        </w:tabs>
        <w:rPr>
          <w:noProof/>
          <w:kern w:val="2"/>
          <w:sz w:val="22"/>
          <w:szCs w:val="22"/>
          <w:lang w:eastAsia="cs-CZ"/>
          <w14:ligatures w14:val="standardContextual"/>
        </w:rPr>
      </w:pPr>
      <w:hyperlink w:anchor="_Toc142926466" w:history="1">
        <w:r w:rsidR="002C0A33" w:rsidRPr="00622FF9">
          <w:rPr>
            <w:rStyle w:val="Hypertextovodkaz"/>
            <w:noProof/>
          </w:rPr>
          <w:t>Obrázek 3: Uchazeči o zaměstnání v evidenci úřadu práce v kraji, členění dle věku a správních obvodů ORP (ČSÚ, 2022)</w:t>
        </w:r>
        <w:r w:rsidR="002C0A33">
          <w:rPr>
            <w:noProof/>
            <w:webHidden/>
          </w:rPr>
          <w:tab/>
        </w:r>
        <w:r w:rsidR="002C0A33">
          <w:rPr>
            <w:noProof/>
            <w:webHidden/>
          </w:rPr>
          <w:fldChar w:fldCharType="begin"/>
        </w:r>
        <w:r w:rsidR="002C0A33">
          <w:rPr>
            <w:noProof/>
            <w:webHidden/>
          </w:rPr>
          <w:instrText xml:space="preserve"> PAGEREF _Toc142926466 \h </w:instrText>
        </w:r>
        <w:r w:rsidR="002C0A33">
          <w:rPr>
            <w:noProof/>
            <w:webHidden/>
          </w:rPr>
        </w:r>
        <w:r w:rsidR="002C0A33">
          <w:rPr>
            <w:noProof/>
            <w:webHidden/>
          </w:rPr>
          <w:fldChar w:fldCharType="separate"/>
        </w:r>
        <w:r w:rsidR="002C0A33">
          <w:rPr>
            <w:noProof/>
            <w:webHidden/>
          </w:rPr>
          <w:t>42</w:t>
        </w:r>
        <w:r w:rsidR="002C0A33">
          <w:rPr>
            <w:noProof/>
            <w:webHidden/>
          </w:rPr>
          <w:fldChar w:fldCharType="end"/>
        </w:r>
      </w:hyperlink>
    </w:p>
    <w:p w14:paraId="4326AB09" w14:textId="7BB1B1BF" w:rsidR="002C0A33" w:rsidRDefault="00BF0DC3">
      <w:pPr>
        <w:pStyle w:val="Seznamobrzk"/>
        <w:tabs>
          <w:tab w:val="right" w:leader="dot" w:pos="9062"/>
        </w:tabs>
        <w:rPr>
          <w:noProof/>
          <w:kern w:val="2"/>
          <w:sz w:val="22"/>
          <w:szCs w:val="22"/>
          <w:lang w:eastAsia="cs-CZ"/>
          <w14:ligatures w14:val="standardContextual"/>
        </w:rPr>
      </w:pPr>
      <w:hyperlink w:anchor="_Toc142926467" w:history="1">
        <w:r w:rsidR="002C0A33" w:rsidRPr="00622FF9">
          <w:rPr>
            <w:rStyle w:val="Hypertextovodkaz"/>
            <w:noProof/>
          </w:rPr>
          <w:t>Obrázek 4: Index stáří a průměrný věk obyvatel v kraji, členění dle správních obvodů ORP (ČSÚ, 2022)</w:t>
        </w:r>
        <w:r w:rsidR="002C0A33">
          <w:rPr>
            <w:noProof/>
            <w:webHidden/>
          </w:rPr>
          <w:tab/>
        </w:r>
        <w:r w:rsidR="002C0A33">
          <w:rPr>
            <w:noProof/>
            <w:webHidden/>
          </w:rPr>
          <w:fldChar w:fldCharType="begin"/>
        </w:r>
        <w:r w:rsidR="002C0A33">
          <w:rPr>
            <w:noProof/>
            <w:webHidden/>
          </w:rPr>
          <w:instrText xml:space="preserve"> PAGEREF _Toc142926467 \h </w:instrText>
        </w:r>
        <w:r w:rsidR="002C0A33">
          <w:rPr>
            <w:noProof/>
            <w:webHidden/>
          </w:rPr>
        </w:r>
        <w:r w:rsidR="002C0A33">
          <w:rPr>
            <w:noProof/>
            <w:webHidden/>
          </w:rPr>
          <w:fldChar w:fldCharType="separate"/>
        </w:r>
        <w:r w:rsidR="002C0A33">
          <w:rPr>
            <w:noProof/>
            <w:webHidden/>
          </w:rPr>
          <w:t>48</w:t>
        </w:r>
        <w:r w:rsidR="002C0A33">
          <w:rPr>
            <w:noProof/>
            <w:webHidden/>
          </w:rPr>
          <w:fldChar w:fldCharType="end"/>
        </w:r>
      </w:hyperlink>
    </w:p>
    <w:p w14:paraId="3D7C5EB2" w14:textId="1E09F606" w:rsidR="002C0A33" w:rsidRDefault="00BF0DC3">
      <w:pPr>
        <w:pStyle w:val="Seznamobrzk"/>
        <w:tabs>
          <w:tab w:val="right" w:leader="dot" w:pos="9062"/>
        </w:tabs>
        <w:rPr>
          <w:noProof/>
          <w:kern w:val="2"/>
          <w:sz w:val="22"/>
          <w:szCs w:val="22"/>
          <w:lang w:eastAsia="cs-CZ"/>
          <w14:ligatures w14:val="standardContextual"/>
        </w:rPr>
      </w:pPr>
      <w:hyperlink w:anchor="_Toc142926468" w:history="1">
        <w:r w:rsidR="002C0A33" w:rsidRPr="00622FF9">
          <w:rPr>
            <w:rStyle w:val="Hypertextovodkaz"/>
            <w:noProof/>
          </w:rPr>
          <w:t>Obrázek 5:  Počet příjemců příspěvku na péči v ČR, členění dle krajů s největším počtem příjemců (ČSÚ, 2022)</w:t>
        </w:r>
        <w:r w:rsidR="002C0A33">
          <w:rPr>
            <w:noProof/>
            <w:webHidden/>
          </w:rPr>
          <w:tab/>
        </w:r>
        <w:r w:rsidR="002C0A33">
          <w:rPr>
            <w:noProof/>
            <w:webHidden/>
          </w:rPr>
          <w:fldChar w:fldCharType="begin"/>
        </w:r>
        <w:r w:rsidR="002C0A33">
          <w:rPr>
            <w:noProof/>
            <w:webHidden/>
          </w:rPr>
          <w:instrText xml:space="preserve"> PAGEREF _Toc142926468 \h </w:instrText>
        </w:r>
        <w:r w:rsidR="002C0A33">
          <w:rPr>
            <w:noProof/>
            <w:webHidden/>
          </w:rPr>
        </w:r>
        <w:r w:rsidR="002C0A33">
          <w:rPr>
            <w:noProof/>
            <w:webHidden/>
          </w:rPr>
          <w:fldChar w:fldCharType="separate"/>
        </w:r>
        <w:r w:rsidR="002C0A33">
          <w:rPr>
            <w:noProof/>
            <w:webHidden/>
          </w:rPr>
          <w:t>49</w:t>
        </w:r>
        <w:r w:rsidR="002C0A33">
          <w:rPr>
            <w:noProof/>
            <w:webHidden/>
          </w:rPr>
          <w:fldChar w:fldCharType="end"/>
        </w:r>
      </w:hyperlink>
    </w:p>
    <w:p w14:paraId="6749B81D" w14:textId="1C27AFC2" w:rsidR="002C0A33" w:rsidRDefault="00BF0DC3">
      <w:pPr>
        <w:pStyle w:val="Seznamobrzk"/>
        <w:tabs>
          <w:tab w:val="right" w:leader="dot" w:pos="9062"/>
        </w:tabs>
        <w:rPr>
          <w:noProof/>
          <w:kern w:val="2"/>
          <w:sz w:val="22"/>
          <w:szCs w:val="22"/>
          <w:lang w:eastAsia="cs-CZ"/>
          <w14:ligatures w14:val="standardContextual"/>
        </w:rPr>
      </w:pPr>
      <w:hyperlink w:anchor="_Toc142926469" w:history="1">
        <w:r w:rsidR="002C0A33" w:rsidRPr="00622FF9">
          <w:rPr>
            <w:rStyle w:val="Hypertextovodkaz"/>
            <w:noProof/>
          </w:rPr>
          <w:t>Obrázek 6: Četnost zastoupení sociálních služeb dle charakteru (MSK, 2023)</w:t>
        </w:r>
        <w:r w:rsidR="002C0A33">
          <w:rPr>
            <w:noProof/>
            <w:webHidden/>
          </w:rPr>
          <w:tab/>
        </w:r>
        <w:r w:rsidR="002C0A33">
          <w:rPr>
            <w:noProof/>
            <w:webHidden/>
          </w:rPr>
          <w:fldChar w:fldCharType="begin"/>
        </w:r>
        <w:r w:rsidR="002C0A33">
          <w:rPr>
            <w:noProof/>
            <w:webHidden/>
          </w:rPr>
          <w:instrText xml:space="preserve"> PAGEREF _Toc142926469 \h </w:instrText>
        </w:r>
        <w:r w:rsidR="002C0A33">
          <w:rPr>
            <w:noProof/>
            <w:webHidden/>
          </w:rPr>
        </w:r>
        <w:r w:rsidR="002C0A33">
          <w:rPr>
            <w:noProof/>
            <w:webHidden/>
          </w:rPr>
          <w:fldChar w:fldCharType="separate"/>
        </w:r>
        <w:r w:rsidR="002C0A33">
          <w:rPr>
            <w:noProof/>
            <w:webHidden/>
          </w:rPr>
          <w:t>68</w:t>
        </w:r>
        <w:r w:rsidR="002C0A33">
          <w:rPr>
            <w:noProof/>
            <w:webHidden/>
          </w:rPr>
          <w:fldChar w:fldCharType="end"/>
        </w:r>
      </w:hyperlink>
    </w:p>
    <w:p w14:paraId="12292E7E" w14:textId="40508874" w:rsidR="002C0A33" w:rsidRDefault="00BF0DC3">
      <w:pPr>
        <w:pStyle w:val="Seznamobrzk"/>
        <w:tabs>
          <w:tab w:val="right" w:leader="dot" w:pos="9062"/>
        </w:tabs>
        <w:rPr>
          <w:noProof/>
          <w:kern w:val="2"/>
          <w:sz w:val="22"/>
          <w:szCs w:val="22"/>
          <w:lang w:eastAsia="cs-CZ"/>
          <w14:ligatures w14:val="standardContextual"/>
        </w:rPr>
      </w:pPr>
      <w:hyperlink w:anchor="_Toc142926470" w:history="1">
        <w:r w:rsidR="002C0A33" w:rsidRPr="00622FF9">
          <w:rPr>
            <w:rStyle w:val="Hypertextovodkaz"/>
            <w:noProof/>
          </w:rPr>
          <w:t>Obrázek 7: Vývoj kapacit služeb podporujících setrvání v přirozeném prostředí (MSK, 2023)</w:t>
        </w:r>
        <w:r w:rsidR="002C0A33">
          <w:rPr>
            <w:noProof/>
            <w:webHidden/>
          </w:rPr>
          <w:tab/>
        </w:r>
        <w:r w:rsidR="002C0A33">
          <w:rPr>
            <w:noProof/>
            <w:webHidden/>
          </w:rPr>
          <w:fldChar w:fldCharType="begin"/>
        </w:r>
        <w:r w:rsidR="002C0A33">
          <w:rPr>
            <w:noProof/>
            <w:webHidden/>
          </w:rPr>
          <w:instrText xml:space="preserve"> PAGEREF _Toc142926470 \h </w:instrText>
        </w:r>
        <w:r w:rsidR="002C0A33">
          <w:rPr>
            <w:noProof/>
            <w:webHidden/>
          </w:rPr>
        </w:r>
        <w:r w:rsidR="002C0A33">
          <w:rPr>
            <w:noProof/>
            <w:webHidden/>
          </w:rPr>
          <w:fldChar w:fldCharType="separate"/>
        </w:r>
        <w:r w:rsidR="002C0A33">
          <w:rPr>
            <w:noProof/>
            <w:webHidden/>
          </w:rPr>
          <w:t>69</w:t>
        </w:r>
        <w:r w:rsidR="002C0A33">
          <w:rPr>
            <w:noProof/>
            <w:webHidden/>
          </w:rPr>
          <w:fldChar w:fldCharType="end"/>
        </w:r>
      </w:hyperlink>
    </w:p>
    <w:p w14:paraId="50E95836" w14:textId="194F7EF9" w:rsidR="002C0A33" w:rsidRDefault="00BF0DC3">
      <w:pPr>
        <w:pStyle w:val="Seznamobrzk"/>
        <w:tabs>
          <w:tab w:val="right" w:leader="dot" w:pos="9062"/>
        </w:tabs>
        <w:rPr>
          <w:noProof/>
          <w:kern w:val="2"/>
          <w:sz w:val="22"/>
          <w:szCs w:val="22"/>
          <w:lang w:eastAsia="cs-CZ"/>
          <w14:ligatures w14:val="standardContextual"/>
        </w:rPr>
      </w:pPr>
      <w:hyperlink w:anchor="_Toc142926471" w:history="1">
        <w:r w:rsidR="002C0A33" w:rsidRPr="00622FF9">
          <w:rPr>
            <w:rStyle w:val="Hypertextovodkaz"/>
            <w:noProof/>
          </w:rPr>
          <w:t>Obrázek 8: Vývoj kapacit odlehčovací služby (MSK, 2023)</w:t>
        </w:r>
        <w:r w:rsidR="002C0A33">
          <w:rPr>
            <w:noProof/>
            <w:webHidden/>
          </w:rPr>
          <w:tab/>
        </w:r>
        <w:r w:rsidR="002C0A33">
          <w:rPr>
            <w:noProof/>
            <w:webHidden/>
          </w:rPr>
          <w:fldChar w:fldCharType="begin"/>
        </w:r>
        <w:r w:rsidR="002C0A33">
          <w:rPr>
            <w:noProof/>
            <w:webHidden/>
          </w:rPr>
          <w:instrText xml:space="preserve"> PAGEREF _Toc142926471 \h </w:instrText>
        </w:r>
        <w:r w:rsidR="002C0A33">
          <w:rPr>
            <w:noProof/>
            <w:webHidden/>
          </w:rPr>
        </w:r>
        <w:r w:rsidR="002C0A33">
          <w:rPr>
            <w:noProof/>
            <w:webHidden/>
          </w:rPr>
          <w:fldChar w:fldCharType="separate"/>
        </w:r>
        <w:r w:rsidR="002C0A33">
          <w:rPr>
            <w:noProof/>
            <w:webHidden/>
          </w:rPr>
          <w:t>69</w:t>
        </w:r>
        <w:r w:rsidR="002C0A33">
          <w:rPr>
            <w:noProof/>
            <w:webHidden/>
          </w:rPr>
          <w:fldChar w:fldCharType="end"/>
        </w:r>
      </w:hyperlink>
    </w:p>
    <w:p w14:paraId="22E9F18D" w14:textId="37BEE615" w:rsidR="002C0A33" w:rsidRDefault="00BF0DC3">
      <w:pPr>
        <w:pStyle w:val="Seznamobrzk"/>
        <w:tabs>
          <w:tab w:val="right" w:leader="dot" w:pos="9062"/>
        </w:tabs>
        <w:rPr>
          <w:noProof/>
          <w:kern w:val="2"/>
          <w:sz w:val="22"/>
          <w:szCs w:val="22"/>
          <w:lang w:eastAsia="cs-CZ"/>
          <w14:ligatures w14:val="standardContextual"/>
        </w:rPr>
      </w:pPr>
      <w:hyperlink w:anchor="_Toc142926472" w:history="1">
        <w:r w:rsidR="002C0A33" w:rsidRPr="00622FF9">
          <w:rPr>
            <w:rStyle w:val="Hypertextovodkaz"/>
            <w:noProof/>
          </w:rPr>
          <w:t>Obrázek 9: Přehled služeb sociální péče dle formy, včetně kapacity v Krajské síti (MSK, 2023)</w:t>
        </w:r>
        <w:r w:rsidR="002C0A33">
          <w:rPr>
            <w:noProof/>
            <w:webHidden/>
          </w:rPr>
          <w:tab/>
        </w:r>
        <w:r w:rsidR="002C0A33">
          <w:rPr>
            <w:noProof/>
            <w:webHidden/>
          </w:rPr>
          <w:fldChar w:fldCharType="begin"/>
        </w:r>
        <w:r w:rsidR="002C0A33">
          <w:rPr>
            <w:noProof/>
            <w:webHidden/>
          </w:rPr>
          <w:instrText xml:space="preserve"> PAGEREF _Toc142926472 \h </w:instrText>
        </w:r>
        <w:r w:rsidR="002C0A33">
          <w:rPr>
            <w:noProof/>
            <w:webHidden/>
          </w:rPr>
        </w:r>
        <w:r w:rsidR="002C0A33">
          <w:rPr>
            <w:noProof/>
            <w:webHidden/>
          </w:rPr>
          <w:fldChar w:fldCharType="separate"/>
        </w:r>
        <w:r w:rsidR="002C0A33">
          <w:rPr>
            <w:noProof/>
            <w:webHidden/>
          </w:rPr>
          <w:t>70</w:t>
        </w:r>
        <w:r w:rsidR="002C0A33">
          <w:rPr>
            <w:noProof/>
            <w:webHidden/>
          </w:rPr>
          <w:fldChar w:fldCharType="end"/>
        </w:r>
      </w:hyperlink>
    </w:p>
    <w:p w14:paraId="03E47136" w14:textId="08D54AC6" w:rsidR="002C0A33" w:rsidRDefault="00BF0DC3">
      <w:pPr>
        <w:pStyle w:val="Seznamobrzk"/>
        <w:tabs>
          <w:tab w:val="right" w:leader="dot" w:pos="9062"/>
        </w:tabs>
        <w:rPr>
          <w:noProof/>
          <w:kern w:val="2"/>
          <w:sz w:val="22"/>
          <w:szCs w:val="22"/>
          <w:lang w:eastAsia="cs-CZ"/>
          <w14:ligatures w14:val="standardContextual"/>
        </w:rPr>
      </w:pPr>
      <w:hyperlink w:anchor="_Toc142926473" w:history="1">
        <w:r w:rsidR="002C0A33" w:rsidRPr="00622FF9">
          <w:rPr>
            <w:rStyle w:val="Hypertextovodkaz"/>
            <w:noProof/>
          </w:rPr>
          <w:t>Obrázek 10: Druhy pobytových služeb sociální péče zařazených v síti v počtech lůžek. (MSK, 2023)</w:t>
        </w:r>
        <w:r w:rsidR="002C0A33">
          <w:rPr>
            <w:noProof/>
            <w:webHidden/>
          </w:rPr>
          <w:tab/>
        </w:r>
        <w:r w:rsidR="002C0A33">
          <w:rPr>
            <w:noProof/>
            <w:webHidden/>
          </w:rPr>
          <w:fldChar w:fldCharType="begin"/>
        </w:r>
        <w:r w:rsidR="002C0A33">
          <w:rPr>
            <w:noProof/>
            <w:webHidden/>
          </w:rPr>
          <w:instrText xml:space="preserve"> PAGEREF _Toc142926473 \h </w:instrText>
        </w:r>
        <w:r w:rsidR="002C0A33">
          <w:rPr>
            <w:noProof/>
            <w:webHidden/>
          </w:rPr>
        </w:r>
        <w:r w:rsidR="002C0A33">
          <w:rPr>
            <w:noProof/>
            <w:webHidden/>
          </w:rPr>
          <w:fldChar w:fldCharType="separate"/>
        </w:r>
        <w:r w:rsidR="002C0A33">
          <w:rPr>
            <w:noProof/>
            <w:webHidden/>
          </w:rPr>
          <w:t>71</w:t>
        </w:r>
        <w:r w:rsidR="002C0A33">
          <w:rPr>
            <w:noProof/>
            <w:webHidden/>
          </w:rPr>
          <w:fldChar w:fldCharType="end"/>
        </w:r>
      </w:hyperlink>
    </w:p>
    <w:p w14:paraId="6DD7E6ED" w14:textId="4F644800" w:rsidR="002C0A33" w:rsidRDefault="00BF0DC3">
      <w:pPr>
        <w:pStyle w:val="Seznamobrzk"/>
        <w:tabs>
          <w:tab w:val="right" w:leader="dot" w:pos="9062"/>
        </w:tabs>
        <w:rPr>
          <w:noProof/>
          <w:kern w:val="2"/>
          <w:sz w:val="22"/>
          <w:szCs w:val="22"/>
          <w:lang w:eastAsia="cs-CZ"/>
          <w14:ligatures w14:val="standardContextual"/>
        </w:rPr>
      </w:pPr>
      <w:hyperlink w:anchor="_Toc142926474" w:history="1">
        <w:r w:rsidR="002C0A33" w:rsidRPr="00622FF9">
          <w:rPr>
            <w:rStyle w:val="Hypertextovodkaz"/>
            <w:noProof/>
          </w:rPr>
          <w:t>Obrázek 11: Druhy terénních služeb sociální péče zařazených v síti v přepočtených úvazcích přímé péče. (MSK, 2023)</w:t>
        </w:r>
        <w:r w:rsidR="002C0A33">
          <w:rPr>
            <w:noProof/>
            <w:webHidden/>
          </w:rPr>
          <w:tab/>
        </w:r>
        <w:r w:rsidR="002C0A33">
          <w:rPr>
            <w:noProof/>
            <w:webHidden/>
          </w:rPr>
          <w:fldChar w:fldCharType="begin"/>
        </w:r>
        <w:r w:rsidR="002C0A33">
          <w:rPr>
            <w:noProof/>
            <w:webHidden/>
          </w:rPr>
          <w:instrText xml:space="preserve"> PAGEREF _Toc142926474 \h </w:instrText>
        </w:r>
        <w:r w:rsidR="002C0A33">
          <w:rPr>
            <w:noProof/>
            <w:webHidden/>
          </w:rPr>
        </w:r>
        <w:r w:rsidR="002C0A33">
          <w:rPr>
            <w:noProof/>
            <w:webHidden/>
          </w:rPr>
          <w:fldChar w:fldCharType="separate"/>
        </w:r>
        <w:r w:rsidR="002C0A33">
          <w:rPr>
            <w:noProof/>
            <w:webHidden/>
          </w:rPr>
          <w:t>71</w:t>
        </w:r>
        <w:r w:rsidR="002C0A33">
          <w:rPr>
            <w:noProof/>
            <w:webHidden/>
          </w:rPr>
          <w:fldChar w:fldCharType="end"/>
        </w:r>
      </w:hyperlink>
    </w:p>
    <w:p w14:paraId="0EC308CA" w14:textId="08E7466E" w:rsidR="002C0A33" w:rsidRDefault="00BF0DC3">
      <w:pPr>
        <w:pStyle w:val="Seznamobrzk"/>
        <w:tabs>
          <w:tab w:val="right" w:leader="dot" w:pos="9062"/>
        </w:tabs>
        <w:rPr>
          <w:noProof/>
          <w:kern w:val="2"/>
          <w:sz w:val="22"/>
          <w:szCs w:val="22"/>
          <w:lang w:eastAsia="cs-CZ"/>
          <w14:ligatures w14:val="standardContextual"/>
        </w:rPr>
      </w:pPr>
      <w:hyperlink w:anchor="_Toc142926475" w:history="1">
        <w:r w:rsidR="002C0A33" w:rsidRPr="00622FF9">
          <w:rPr>
            <w:rStyle w:val="Hypertextovodkaz"/>
            <w:noProof/>
          </w:rPr>
          <w:t>Obrázek 12: Přehled služeb sociální prevence dle poskytované formy a včetně kapacity v krajské síti (MSK, 2023)</w:t>
        </w:r>
        <w:r w:rsidR="002C0A33">
          <w:rPr>
            <w:noProof/>
            <w:webHidden/>
          </w:rPr>
          <w:tab/>
        </w:r>
        <w:r w:rsidR="002C0A33">
          <w:rPr>
            <w:noProof/>
            <w:webHidden/>
          </w:rPr>
          <w:fldChar w:fldCharType="begin"/>
        </w:r>
        <w:r w:rsidR="002C0A33">
          <w:rPr>
            <w:noProof/>
            <w:webHidden/>
          </w:rPr>
          <w:instrText xml:space="preserve"> PAGEREF _Toc142926475 \h </w:instrText>
        </w:r>
        <w:r w:rsidR="002C0A33">
          <w:rPr>
            <w:noProof/>
            <w:webHidden/>
          </w:rPr>
        </w:r>
        <w:r w:rsidR="002C0A33">
          <w:rPr>
            <w:noProof/>
            <w:webHidden/>
          </w:rPr>
          <w:fldChar w:fldCharType="separate"/>
        </w:r>
        <w:r w:rsidR="002C0A33">
          <w:rPr>
            <w:noProof/>
            <w:webHidden/>
          </w:rPr>
          <w:t>72</w:t>
        </w:r>
        <w:r w:rsidR="002C0A33">
          <w:rPr>
            <w:noProof/>
            <w:webHidden/>
          </w:rPr>
          <w:fldChar w:fldCharType="end"/>
        </w:r>
      </w:hyperlink>
    </w:p>
    <w:p w14:paraId="6B34D611" w14:textId="76EEEC6F" w:rsidR="002C0A33" w:rsidRDefault="00BF0DC3">
      <w:pPr>
        <w:pStyle w:val="Seznamobrzk"/>
        <w:tabs>
          <w:tab w:val="right" w:leader="dot" w:pos="9062"/>
        </w:tabs>
        <w:rPr>
          <w:noProof/>
          <w:kern w:val="2"/>
          <w:sz w:val="22"/>
          <w:szCs w:val="22"/>
          <w:lang w:eastAsia="cs-CZ"/>
          <w14:ligatures w14:val="standardContextual"/>
        </w:rPr>
      </w:pPr>
      <w:hyperlink w:anchor="_Toc142926476" w:history="1">
        <w:r w:rsidR="002C0A33" w:rsidRPr="00622FF9">
          <w:rPr>
            <w:rStyle w:val="Hypertextovodkaz"/>
            <w:noProof/>
          </w:rPr>
          <w:t>Obrázek 13: Druhy pobytových preventivních sociálních služeb v počtech lůžek (MSK, 2023)</w:t>
        </w:r>
        <w:r w:rsidR="002C0A33">
          <w:rPr>
            <w:noProof/>
            <w:webHidden/>
          </w:rPr>
          <w:tab/>
        </w:r>
        <w:r w:rsidR="002C0A33">
          <w:rPr>
            <w:noProof/>
            <w:webHidden/>
          </w:rPr>
          <w:fldChar w:fldCharType="begin"/>
        </w:r>
        <w:r w:rsidR="002C0A33">
          <w:rPr>
            <w:noProof/>
            <w:webHidden/>
          </w:rPr>
          <w:instrText xml:space="preserve"> PAGEREF _Toc142926476 \h </w:instrText>
        </w:r>
        <w:r w:rsidR="002C0A33">
          <w:rPr>
            <w:noProof/>
            <w:webHidden/>
          </w:rPr>
        </w:r>
        <w:r w:rsidR="002C0A33">
          <w:rPr>
            <w:noProof/>
            <w:webHidden/>
          </w:rPr>
          <w:fldChar w:fldCharType="separate"/>
        </w:r>
        <w:r w:rsidR="002C0A33">
          <w:rPr>
            <w:noProof/>
            <w:webHidden/>
          </w:rPr>
          <w:t>72</w:t>
        </w:r>
        <w:r w:rsidR="002C0A33">
          <w:rPr>
            <w:noProof/>
            <w:webHidden/>
          </w:rPr>
          <w:fldChar w:fldCharType="end"/>
        </w:r>
      </w:hyperlink>
    </w:p>
    <w:p w14:paraId="65053C37" w14:textId="7036AFEF" w:rsidR="002C0A33" w:rsidRDefault="00BF0DC3">
      <w:pPr>
        <w:pStyle w:val="Seznamobrzk"/>
        <w:tabs>
          <w:tab w:val="right" w:leader="dot" w:pos="9062"/>
        </w:tabs>
        <w:rPr>
          <w:noProof/>
          <w:kern w:val="2"/>
          <w:sz w:val="22"/>
          <w:szCs w:val="22"/>
          <w:lang w:eastAsia="cs-CZ"/>
          <w14:ligatures w14:val="standardContextual"/>
        </w:rPr>
      </w:pPr>
      <w:hyperlink w:anchor="_Toc142926477" w:history="1">
        <w:r w:rsidR="002C0A33" w:rsidRPr="00622FF9">
          <w:rPr>
            <w:rStyle w:val="Hypertextovodkaz"/>
            <w:noProof/>
          </w:rPr>
          <w:t>Obrázek 14: Terénní a ambulantní služby sociální prevence v přepočtu na úvazky v přímé péči (MSK, 2023)</w:t>
        </w:r>
        <w:r w:rsidR="002C0A33">
          <w:rPr>
            <w:noProof/>
            <w:webHidden/>
          </w:rPr>
          <w:tab/>
        </w:r>
        <w:r w:rsidR="002C0A33">
          <w:rPr>
            <w:noProof/>
            <w:webHidden/>
          </w:rPr>
          <w:fldChar w:fldCharType="begin"/>
        </w:r>
        <w:r w:rsidR="002C0A33">
          <w:rPr>
            <w:noProof/>
            <w:webHidden/>
          </w:rPr>
          <w:instrText xml:space="preserve"> PAGEREF _Toc142926477 \h </w:instrText>
        </w:r>
        <w:r w:rsidR="002C0A33">
          <w:rPr>
            <w:noProof/>
            <w:webHidden/>
          </w:rPr>
        </w:r>
        <w:r w:rsidR="002C0A33">
          <w:rPr>
            <w:noProof/>
            <w:webHidden/>
          </w:rPr>
          <w:fldChar w:fldCharType="separate"/>
        </w:r>
        <w:r w:rsidR="002C0A33">
          <w:rPr>
            <w:noProof/>
            <w:webHidden/>
          </w:rPr>
          <w:t>73</w:t>
        </w:r>
        <w:r w:rsidR="002C0A33">
          <w:rPr>
            <w:noProof/>
            <w:webHidden/>
          </w:rPr>
          <w:fldChar w:fldCharType="end"/>
        </w:r>
      </w:hyperlink>
    </w:p>
    <w:p w14:paraId="14E3F581" w14:textId="0D269CAA" w:rsidR="002C0A33" w:rsidRDefault="00BF0DC3">
      <w:pPr>
        <w:pStyle w:val="Seznamobrzk"/>
        <w:tabs>
          <w:tab w:val="right" w:leader="dot" w:pos="9062"/>
        </w:tabs>
        <w:rPr>
          <w:noProof/>
          <w:kern w:val="2"/>
          <w:sz w:val="22"/>
          <w:szCs w:val="22"/>
          <w:lang w:eastAsia="cs-CZ"/>
          <w14:ligatures w14:val="standardContextual"/>
        </w:rPr>
      </w:pPr>
      <w:hyperlink w:anchor="_Toc142926478" w:history="1">
        <w:r w:rsidR="002C0A33" w:rsidRPr="00622FF9">
          <w:rPr>
            <w:rStyle w:val="Hypertextovodkaz"/>
            <w:noProof/>
          </w:rPr>
          <w:t>Obrázek 15: Počet služeb odborného sociálního poradenství dle formy poskytování (MSK, 2023)</w:t>
        </w:r>
        <w:r w:rsidR="002C0A33">
          <w:rPr>
            <w:noProof/>
            <w:webHidden/>
          </w:rPr>
          <w:tab/>
        </w:r>
        <w:r w:rsidR="002C0A33">
          <w:rPr>
            <w:noProof/>
            <w:webHidden/>
          </w:rPr>
          <w:fldChar w:fldCharType="begin"/>
        </w:r>
        <w:r w:rsidR="002C0A33">
          <w:rPr>
            <w:noProof/>
            <w:webHidden/>
          </w:rPr>
          <w:instrText xml:space="preserve"> PAGEREF _Toc142926478 \h </w:instrText>
        </w:r>
        <w:r w:rsidR="002C0A33">
          <w:rPr>
            <w:noProof/>
            <w:webHidden/>
          </w:rPr>
        </w:r>
        <w:r w:rsidR="002C0A33">
          <w:rPr>
            <w:noProof/>
            <w:webHidden/>
          </w:rPr>
          <w:fldChar w:fldCharType="separate"/>
        </w:r>
        <w:r w:rsidR="002C0A33">
          <w:rPr>
            <w:noProof/>
            <w:webHidden/>
          </w:rPr>
          <w:t>73</w:t>
        </w:r>
        <w:r w:rsidR="002C0A33">
          <w:rPr>
            <w:noProof/>
            <w:webHidden/>
          </w:rPr>
          <w:fldChar w:fldCharType="end"/>
        </w:r>
      </w:hyperlink>
    </w:p>
    <w:p w14:paraId="084E2272" w14:textId="47AA6C7F" w:rsidR="002C0A33" w:rsidRDefault="00BF0DC3">
      <w:pPr>
        <w:pStyle w:val="Seznamobrzk"/>
        <w:tabs>
          <w:tab w:val="right" w:leader="dot" w:pos="9062"/>
        </w:tabs>
        <w:rPr>
          <w:noProof/>
          <w:kern w:val="2"/>
          <w:sz w:val="22"/>
          <w:szCs w:val="22"/>
          <w:lang w:eastAsia="cs-CZ"/>
          <w14:ligatures w14:val="standardContextual"/>
        </w:rPr>
      </w:pPr>
      <w:hyperlink w:anchor="_Toc142926479" w:history="1">
        <w:r w:rsidR="002C0A33" w:rsidRPr="00622FF9">
          <w:rPr>
            <w:rStyle w:val="Hypertextovodkaz"/>
            <w:noProof/>
          </w:rPr>
          <w:t>Obrázek 16: Vývoj počtu žádostí o náhradní rodinnou péči v MSK</w:t>
        </w:r>
        <w:r w:rsidR="002C0A33">
          <w:rPr>
            <w:noProof/>
            <w:webHidden/>
          </w:rPr>
          <w:tab/>
        </w:r>
        <w:r w:rsidR="002C0A33">
          <w:rPr>
            <w:noProof/>
            <w:webHidden/>
          </w:rPr>
          <w:fldChar w:fldCharType="begin"/>
        </w:r>
        <w:r w:rsidR="002C0A33">
          <w:rPr>
            <w:noProof/>
            <w:webHidden/>
          </w:rPr>
          <w:instrText xml:space="preserve"> PAGEREF _Toc142926479 \h </w:instrText>
        </w:r>
        <w:r w:rsidR="002C0A33">
          <w:rPr>
            <w:noProof/>
            <w:webHidden/>
          </w:rPr>
        </w:r>
        <w:r w:rsidR="002C0A33">
          <w:rPr>
            <w:noProof/>
            <w:webHidden/>
          </w:rPr>
          <w:fldChar w:fldCharType="separate"/>
        </w:r>
        <w:r w:rsidR="002C0A33">
          <w:rPr>
            <w:noProof/>
            <w:webHidden/>
          </w:rPr>
          <w:t>84</w:t>
        </w:r>
        <w:r w:rsidR="002C0A33">
          <w:rPr>
            <w:noProof/>
            <w:webHidden/>
          </w:rPr>
          <w:fldChar w:fldCharType="end"/>
        </w:r>
      </w:hyperlink>
    </w:p>
    <w:p w14:paraId="388C14F4" w14:textId="1C7864B2" w:rsidR="002C0A33" w:rsidRDefault="00BF0DC3">
      <w:pPr>
        <w:pStyle w:val="Seznamobrzk"/>
        <w:tabs>
          <w:tab w:val="right" w:leader="dot" w:pos="9062"/>
        </w:tabs>
        <w:rPr>
          <w:noProof/>
          <w:kern w:val="2"/>
          <w:sz w:val="22"/>
          <w:szCs w:val="22"/>
          <w:lang w:eastAsia="cs-CZ"/>
          <w14:ligatures w14:val="standardContextual"/>
        </w:rPr>
      </w:pPr>
      <w:hyperlink w:anchor="_Toc142926480" w:history="1">
        <w:r w:rsidR="002C0A33" w:rsidRPr="00622FF9">
          <w:rPr>
            <w:rStyle w:val="Hypertextovodkaz"/>
            <w:noProof/>
          </w:rPr>
          <w:t>Obrázek 17: Vývoj počtu zprostředkovaných dětí do náhradní rodinné péče v MSK</w:t>
        </w:r>
        <w:r w:rsidR="002C0A33">
          <w:rPr>
            <w:noProof/>
            <w:webHidden/>
          </w:rPr>
          <w:tab/>
        </w:r>
        <w:r w:rsidR="002C0A33">
          <w:rPr>
            <w:noProof/>
            <w:webHidden/>
          </w:rPr>
          <w:fldChar w:fldCharType="begin"/>
        </w:r>
        <w:r w:rsidR="002C0A33">
          <w:rPr>
            <w:noProof/>
            <w:webHidden/>
          </w:rPr>
          <w:instrText xml:space="preserve"> PAGEREF _Toc142926480 \h </w:instrText>
        </w:r>
        <w:r w:rsidR="002C0A33">
          <w:rPr>
            <w:noProof/>
            <w:webHidden/>
          </w:rPr>
        </w:r>
        <w:r w:rsidR="002C0A33">
          <w:rPr>
            <w:noProof/>
            <w:webHidden/>
          </w:rPr>
          <w:fldChar w:fldCharType="separate"/>
        </w:r>
        <w:r w:rsidR="002C0A33">
          <w:rPr>
            <w:noProof/>
            <w:webHidden/>
          </w:rPr>
          <w:t>84</w:t>
        </w:r>
        <w:r w:rsidR="002C0A33">
          <w:rPr>
            <w:noProof/>
            <w:webHidden/>
          </w:rPr>
          <w:fldChar w:fldCharType="end"/>
        </w:r>
      </w:hyperlink>
    </w:p>
    <w:p w14:paraId="710CAE8D" w14:textId="79FBEABF" w:rsidR="002C0A33" w:rsidRDefault="00BF0DC3">
      <w:pPr>
        <w:pStyle w:val="Seznamobrzk"/>
        <w:tabs>
          <w:tab w:val="right" w:leader="dot" w:pos="9062"/>
        </w:tabs>
        <w:rPr>
          <w:noProof/>
          <w:kern w:val="2"/>
          <w:sz w:val="22"/>
          <w:szCs w:val="22"/>
          <w:lang w:eastAsia="cs-CZ"/>
          <w14:ligatures w14:val="standardContextual"/>
        </w:rPr>
      </w:pPr>
      <w:hyperlink w:anchor="_Toc142926481" w:history="1">
        <w:r w:rsidR="002C0A33" w:rsidRPr="00622FF9">
          <w:rPr>
            <w:rStyle w:val="Hypertextovodkaz"/>
            <w:noProof/>
          </w:rPr>
          <w:t>Obrázek 18: Osídlení v Moravskoslezském kraji k 1. 1. 2022 (ČSÚ)</w:t>
        </w:r>
        <w:r w:rsidR="002C0A33">
          <w:rPr>
            <w:noProof/>
            <w:webHidden/>
          </w:rPr>
          <w:tab/>
        </w:r>
        <w:r w:rsidR="002C0A33">
          <w:rPr>
            <w:noProof/>
            <w:webHidden/>
          </w:rPr>
          <w:fldChar w:fldCharType="begin"/>
        </w:r>
        <w:r w:rsidR="002C0A33">
          <w:rPr>
            <w:noProof/>
            <w:webHidden/>
          </w:rPr>
          <w:instrText xml:space="preserve"> PAGEREF _Toc142926481 \h </w:instrText>
        </w:r>
        <w:r w:rsidR="002C0A33">
          <w:rPr>
            <w:noProof/>
            <w:webHidden/>
          </w:rPr>
        </w:r>
        <w:r w:rsidR="002C0A33">
          <w:rPr>
            <w:noProof/>
            <w:webHidden/>
          </w:rPr>
          <w:fldChar w:fldCharType="separate"/>
        </w:r>
        <w:r w:rsidR="002C0A33">
          <w:rPr>
            <w:noProof/>
            <w:webHidden/>
          </w:rPr>
          <w:t>102</w:t>
        </w:r>
        <w:r w:rsidR="002C0A33">
          <w:rPr>
            <w:noProof/>
            <w:webHidden/>
          </w:rPr>
          <w:fldChar w:fldCharType="end"/>
        </w:r>
      </w:hyperlink>
    </w:p>
    <w:p w14:paraId="0E91563B" w14:textId="1FB86A4B" w:rsidR="002C0A33" w:rsidRDefault="00BF0DC3">
      <w:pPr>
        <w:pStyle w:val="Seznamobrzk"/>
        <w:tabs>
          <w:tab w:val="right" w:leader="dot" w:pos="9062"/>
        </w:tabs>
        <w:rPr>
          <w:noProof/>
          <w:kern w:val="2"/>
          <w:sz w:val="22"/>
          <w:szCs w:val="22"/>
          <w:lang w:eastAsia="cs-CZ"/>
          <w14:ligatures w14:val="standardContextual"/>
        </w:rPr>
      </w:pPr>
      <w:hyperlink w:anchor="_Toc142926482" w:history="1">
        <w:r w:rsidR="002C0A33" w:rsidRPr="00622FF9">
          <w:rPr>
            <w:rStyle w:val="Hypertextovodkaz"/>
            <w:noProof/>
          </w:rPr>
          <w:t>Obrázek 19: Mapa pohybu obyvatel ve správních obvodech obcí s rozšířenou působností Moravskoslezského kraje v letech 2016-2021 (ČSÚ)</w:t>
        </w:r>
        <w:r w:rsidR="002C0A33">
          <w:rPr>
            <w:noProof/>
            <w:webHidden/>
          </w:rPr>
          <w:tab/>
        </w:r>
        <w:r w:rsidR="002C0A33">
          <w:rPr>
            <w:noProof/>
            <w:webHidden/>
          </w:rPr>
          <w:fldChar w:fldCharType="begin"/>
        </w:r>
        <w:r w:rsidR="002C0A33">
          <w:rPr>
            <w:noProof/>
            <w:webHidden/>
          </w:rPr>
          <w:instrText xml:space="preserve"> PAGEREF _Toc142926482 \h </w:instrText>
        </w:r>
        <w:r w:rsidR="002C0A33">
          <w:rPr>
            <w:noProof/>
            <w:webHidden/>
          </w:rPr>
        </w:r>
        <w:r w:rsidR="002C0A33">
          <w:rPr>
            <w:noProof/>
            <w:webHidden/>
          </w:rPr>
          <w:fldChar w:fldCharType="separate"/>
        </w:r>
        <w:r w:rsidR="002C0A33">
          <w:rPr>
            <w:noProof/>
            <w:webHidden/>
          </w:rPr>
          <w:t>102</w:t>
        </w:r>
        <w:r w:rsidR="002C0A33">
          <w:rPr>
            <w:noProof/>
            <w:webHidden/>
          </w:rPr>
          <w:fldChar w:fldCharType="end"/>
        </w:r>
      </w:hyperlink>
    </w:p>
    <w:p w14:paraId="78A5C469" w14:textId="70CD7AE3" w:rsidR="002C0A33" w:rsidRDefault="00BF0DC3">
      <w:pPr>
        <w:pStyle w:val="Seznamobrzk"/>
        <w:tabs>
          <w:tab w:val="right" w:leader="dot" w:pos="9062"/>
        </w:tabs>
        <w:rPr>
          <w:noProof/>
          <w:kern w:val="2"/>
          <w:sz w:val="22"/>
          <w:szCs w:val="22"/>
          <w:lang w:eastAsia="cs-CZ"/>
          <w14:ligatures w14:val="standardContextual"/>
        </w:rPr>
      </w:pPr>
      <w:hyperlink w:anchor="_Toc142926483" w:history="1">
        <w:r w:rsidR="002C0A33" w:rsidRPr="00622FF9">
          <w:rPr>
            <w:rStyle w:val="Hypertextovodkaz"/>
            <w:noProof/>
          </w:rPr>
          <w:t>Obrázek 20: Mapa obyvatelstva ve věku 15 a více let podle vzdělání a pohlaví v roce 2021 (ČSÚ)</w:t>
        </w:r>
        <w:r w:rsidR="002C0A33">
          <w:rPr>
            <w:noProof/>
            <w:webHidden/>
          </w:rPr>
          <w:tab/>
        </w:r>
        <w:r w:rsidR="002C0A33">
          <w:rPr>
            <w:noProof/>
            <w:webHidden/>
          </w:rPr>
          <w:fldChar w:fldCharType="begin"/>
        </w:r>
        <w:r w:rsidR="002C0A33">
          <w:rPr>
            <w:noProof/>
            <w:webHidden/>
          </w:rPr>
          <w:instrText xml:space="preserve"> PAGEREF _Toc142926483 \h </w:instrText>
        </w:r>
        <w:r w:rsidR="002C0A33">
          <w:rPr>
            <w:noProof/>
            <w:webHidden/>
          </w:rPr>
        </w:r>
        <w:r w:rsidR="002C0A33">
          <w:rPr>
            <w:noProof/>
            <w:webHidden/>
          </w:rPr>
          <w:fldChar w:fldCharType="separate"/>
        </w:r>
        <w:r w:rsidR="002C0A33">
          <w:rPr>
            <w:noProof/>
            <w:webHidden/>
          </w:rPr>
          <w:t>103</w:t>
        </w:r>
        <w:r w:rsidR="002C0A33">
          <w:rPr>
            <w:noProof/>
            <w:webHidden/>
          </w:rPr>
          <w:fldChar w:fldCharType="end"/>
        </w:r>
      </w:hyperlink>
    </w:p>
    <w:p w14:paraId="358A9E39" w14:textId="0A6CEC14" w:rsidR="00552C13" w:rsidRDefault="006C39C4" w:rsidP="00552C13">
      <w:pPr>
        <w:pStyle w:val="Seznamobrzk"/>
        <w:tabs>
          <w:tab w:val="right" w:leader="dot" w:pos="9062"/>
        </w:tabs>
      </w:pPr>
      <w:r>
        <w:fldChar w:fldCharType="end"/>
      </w:r>
    </w:p>
    <w:p w14:paraId="343E727A" w14:textId="426E9554" w:rsidR="00552C13" w:rsidRDefault="00552C13" w:rsidP="001524D3">
      <w:pPr>
        <w:pStyle w:val="Nadpis3"/>
        <w:numPr>
          <w:ilvl w:val="0"/>
          <w:numId w:val="0"/>
        </w:numPr>
        <w:ind w:left="720" w:hanging="720"/>
      </w:pPr>
      <w:bookmarkStart w:id="204" w:name="_Toc142926622"/>
      <w:r>
        <w:t>Seznam tabulek</w:t>
      </w:r>
      <w:bookmarkEnd w:id="204"/>
    </w:p>
    <w:p w14:paraId="016F6D42" w14:textId="5191E333" w:rsidR="002C0A33" w:rsidRDefault="00552C13">
      <w:pPr>
        <w:pStyle w:val="Seznamobrzk"/>
        <w:tabs>
          <w:tab w:val="right" w:leader="dot" w:pos="9062"/>
        </w:tabs>
        <w:rPr>
          <w:noProof/>
          <w:kern w:val="2"/>
          <w:sz w:val="22"/>
          <w:szCs w:val="22"/>
          <w:lang w:eastAsia="cs-CZ"/>
          <w14:ligatures w14:val="standardContextual"/>
        </w:rPr>
      </w:pPr>
      <w:r>
        <w:fldChar w:fldCharType="begin"/>
      </w:r>
      <w:r>
        <w:instrText xml:space="preserve"> TOC \h \z \c "Tabulka" </w:instrText>
      </w:r>
      <w:r>
        <w:fldChar w:fldCharType="separate"/>
      </w:r>
      <w:hyperlink w:anchor="_Toc142926486" w:history="1">
        <w:r w:rsidR="002C0A33" w:rsidRPr="00E41248">
          <w:rPr>
            <w:rStyle w:val="Hypertextovodkaz"/>
            <w:noProof/>
          </w:rPr>
          <w:t>Tabulka 1: Harmonogram procesu přípravy a schválení návrhu střednědobého plánu rozvoje sociálních služeb kraje</w:t>
        </w:r>
        <w:r w:rsidR="002C0A33">
          <w:rPr>
            <w:noProof/>
            <w:webHidden/>
          </w:rPr>
          <w:tab/>
        </w:r>
        <w:r w:rsidR="002C0A33">
          <w:rPr>
            <w:noProof/>
            <w:webHidden/>
          </w:rPr>
          <w:fldChar w:fldCharType="begin"/>
        </w:r>
        <w:r w:rsidR="002C0A33">
          <w:rPr>
            <w:noProof/>
            <w:webHidden/>
          </w:rPr>
          <w:instrText xml:space="preserve"> PAGEREF _Toc142926486 \h </w:instrText>
        </w:r>
        <w:r w:rsidR="002C0A33">
          <w:rPr>
            <w:noProof/>
            <w:webHidden/>
          </w:rPr>
        </w:r>
        <w:r w:rsidR="002C0A33">
          <w:rPr>
            <w:noProof/>
            <w:webHidden/>
          </w:rPr>
          <w:fldChar w:fldCharType="separate"/>
        </w:r>
        <w:r w:rsidR="002C0A33">
          <w:rPr>
            <w:noProof/>
            <w:webHidden/>
          </w:rPr>
          <w:t>16</w:t>
        </w:r>
        <w:r w:rsidR="002C0A33">
          <w:rPr>
            <w:noProof/>
            <w:webHidden/>
          </w:rPr>
          <w:fldChar w:fldCharType="end"/>
        </w:r>
      </w:hyperlink>
    </w:p>
    <w:p w14:paraId="2ABF1EC5" w14:textId="23D8A79F" w:rsidR="002C0A33" w:rsidRDefault="00BF0DC3">
      <w:pPr>
        <w:pStyle w:val="Seznamobrzk"/>
        <w:tabs>
          <w:tab w:val="right" w:leader="dot" w:pos="9062"/>
        </w:tabs>
        <w:rPr>
          <w:noProof/>
          <w:kern w:val="2"/>
          <w:sz w:val="22"/>
          <w:szCs w:val="22"/>
          <w:lang w:eastAsia="cs-CZ"/>
          <w14:ligatures w14:val="standardContextual"/>
        </w:rPr>
      </w:pPr>
      <w:hyperlink w:anchor="_Toc142926487" w:history="1">
        <w:r w:rsidR="002C0A33" w:rsidRPr="00E41248">
          <w:rPr>
            <w:rStyle w:val="Hypertextovodkaz"/>
            <w:noProof/>
          </w:rPr>
          <w:t>Tabulka 2: Minimální personální standardy</w:t>
        </w:r>
        <w:r w:rsidR="002C0A33">
          <w:rPr>
            <w:noProof/>
            <w:webHidden/>
          </w:rPr>
          <w:tab/>
        </w:r>
        <w:r w:rsidR="002C0A33">
          <w:rPr>
            <w:noProof/>
            <w:webHidden/>
          </w:rPr>
          <w:fldChar w:fldCharType="begin"/>
        </w:r>
        <w:r w:rsidR="002C0A33">
          <w:rPr>
            <w:noProof/>
            <w:webHidden/>
          </w:rPr>
          <w:instrText xml:space="preserve"> PAGEREF _Toc142926487 \h </w:instrText>
        </w:r>
        <w:r w:rsidR="002C0A33">
          <w:rPr>
            <w:noProof/>
            <w:webHidden/>
          </w:rPr>
        </w:r>
        <w:r w:rsidR="002C0A33">
          <w:rPr>
            <w:noProof/>
            <w:webHidden/>
          </w:rPr>
          <w:fldChar w:fldCharType="separate"/>
        </w:r>
        <w:r w:rsidR="002C0A33">
          <w:rPr>
            <w:noProof/>
            <w:webHidden/>
          </w:rPr>
          <w:t>31</w:t>
        </w:r>
        <w:r w:rsidR="002C0A33">
          <w:rPr>
            <w:noProof/>
            <w:webHidden/>
          </w:rPr>
          <w:fldChar w:fldCharType="end"/>
        </w:r>
      </w:hyperlink>
    </w:p>
    <w:p w14:paraId="010C4257" w14:textId="3175306C" w:rsidR="002C0A33" w:rsidRDefault="00BF0DC3">
      <w:pPr>
        <w:pStyle w:val="Seznamobrzk"/>
        <w:tabs>
          <w:tab w:val="right" w:leader="dot" w:pos="9062"/>
        </w:tabs>
        <w:rPr>
          <w:noProof/>
          <w:kern w:val="2"/>
          <w:sz w:val="22"/>
          <w:szCs w:val="22"/>
          <w:lang w:eastAsia="cs-CZ"/>
          <w14:ligatures w14:val="standardContextual"/>
        </w:rPr>
      </w:pPr>
      <w:hyperlink w:anchor="_Toc142926488" w:history="1">
        <w:r w:rsidR="002C0A33" w:rsidRPr="00E41248">
          <w:rPr>
            <w:rStyle w:val="Hypertextovodkaz"/>
            <w:noProof/>
          </w:rPr>
          <w:t>Tabulka 3: Ukazatelé výkonnosti pobytové sociální služby – obložnost</w:t>
        </w:r>
        <w:r w:rsidR="002C0A33">
          <w:rPr>
            <w:noProof/>
            <w:webHidden/>
          </w:rPr>
          <w:tab/>
        </w:r>
        <w:r w:rsidR="002C0A33">
          <w:rPr>
            <w:noProof/>
            <w:webHidden/>
          </w:rPr>
          <w:fldChar w:fldCharType="begin"/>
        </w:r>
        <w:r w:rsidR="002C0A33">
          <w:rPr>
            <w:noProof/>
            <w:webHidden/>
          </w:rPr>
          <w:instrText xml:space="preserve"> PAGEREF _Toc142926488 \h </w:instrText>
        </w:r>
        <w:r w:rsidR="002C0A33">
          <w:rPr>
            <w:noProof/>
            <w:webHidden/>
          </w:rPr>
        </w:r>
        <w:r w:rsidR="002C0A33">
          <w:rPr>
            <w:noProof/>
            <w:webHidden/>
          </w:rPr>
          <w:fldChar w:fldCharType="separate"/>
        </w:r>
        <w:r w:rsidR="002C0A33">
          <w:rPr>
            <w:noProof/>
            <w:webHidden/>
          </w:rPr>
          <w:t>36</w:t>
        </w:r>
        <w:r w:rsidR="002C0A33">
          <w:rPr>
            <w:noProof/>
            <w:webHidden/>
          </w:rPr>
          <w:fldChar w:fldCharType="end"/>
        </w:r>
      </w:hyperlink>
    </w:p>
    <w:p w14:paraId="4E59A942" w14:textId="46A1F9F1" w:rsidR="002C0A33" w:rsidRDefault="00BF0DC3">
      <w:pPr>
        <w:pStyle w:val="Seznamobrzk"/>
        <w:tabs>
          <w:tab w:val="right" w:leader="dot" w:pos="9062"/>
        </w:tabs>
        <w:rPr>
          <w:noProof/>
          <w:kern w:val="2"/>
          <w:sz w:val="22"/>
          <w:szCs w:val="22"/>
          <w:lang w:eastAsia="cs-CZ"/>
          <w14:ligatures w14:val="standardContextual"/>
        </w:rPr>
      </w:pPr>
      <w:hyperlink w:anchor="_Toc142926489" w:history="1">
        <w:r w:rsidR="002C0A33" w:rsidRPr="00E41248">
          <w:rPr>
            <w:rStyle w:val="Hypertextovodkaz"/>
            <w:noProof/>
          </w:rPr>
          <w:t>Tabulka 4: Příjemci příspěvku na péči v MSK (ČSÚ, 2022)</w:t>
        </w:r>
        <w:r w:rsidR="002C0A33">
          <w:rPr>
            <w:noProof/>
            <w:webHidden/>
          </w:rPr>
          <w:tab/>
        </w:r>
        <w:r w:rsidR="002C0A33">
          <w:rPr>
            <w:noProof/>
            <w:webHidden/>
          </w:rPr>
          <w:fldChar w:fldCharType="begin"/>
        </w:r>
        <w:r w:rsidR="002C0A33">
          <w:rPr>
            <w:noProof/>
            <w:webHidden/>
          </w:rPr>
          <w:instrText xml:space="preserve"> PAGEREF _Toc142926489 \h </w:instrText>
        </w:r>
        <w:r w:rsidR="002C0A33">
          <w:rPr>
            <w:noProof/>
            <w:webHidden/>
          </w:rPr>
        </w:r>
        <w:r w:rsidR="002C0A33">
          <w:rPr>
            <w:noProof/>
            <w:webHidden/>
          </w:rPr>
          <w:fldChar w:fldCharType="separate"/>
        </w:r>
        <w:r w:rsidR="002C0A33">
          <w:rPr>
            <w:noProof/>
            <w:webHidden/>
          </w:rPr>
          <w:t>50</w:t>
        </w:r>
        <w:r w:rsidR="002C0A33">
          <w:rPr>
            <w:noProof/>
            <w:webHidden/>
          </w:rPr>
          <w:fldChar w:fldCharType="end"/>
        </w:r>
      </w:hyperlink>
    </w:p>
    <w:p w14:paraId="60BF1A29" w14:textId="3F3A0704" w:rsidR="002C0A33" w:rsidRDefault="00BF0DC3">
      <w:pPr>
        <w:pStyle w:val="Seznamobrzk"/>
        <w:tabs>
          <w:tab w:val="right" w:leader="dot" w:pos="9062"/>
        </w:tabs>
        <w:rPr>
          <w:noProof/>
          <w:kern w:val="2"/>
          <w:sz w:val="22"/>
          <w:szCs w:val="22"/>
          <w:lang w:eastAsia="cs-CZ"/>
          <w14:ligatures w14:val="standardContextual"/>
        </w:rPr>
      </w:pPr>
      <w:hyperlink w:anchor="_Toc142926490" w:history="1">
        <w:r w:rsidR="002C0A33" w:rsidRPr="00E41248">
          <w:rPr>
            <w:rStyle w:val="Hypertextovodkaz"/>
            <w:noProof/>
          </w:rPr>
          <w:t>Tabulka 5: Dostupnost jednotlivých druhů sociálních služeb zařazených do Krajské sítě na území ORP k 1.3.2023 (MSK, 2023)</w:t>
        </w:r>
        <w:r w:rsidR="002C0A33">
          <w:rPr>
            <w:noProof/>
            <w:webHidden/>
          </w:rPr>
          <w:tab/>
        </w:r>
        <w:r w:rsidR="002C0A33">
          <w:rPr>
            <w:noProof/>
            <w:webHidden/>
          </w:rPr>
          <w:fldChar w:fldCharType="begin"/>
        </w:r>
        <w:r w:rsidR="002C0A33">
          <w:rPr>
            <w:noProof/>
            <w:webHidden/>
          </w:rPr>
          <w:instrText xml:space="preserve"> PAGEREF _Toc142926490 \h </w:instrText>
        </w:r>
        <w:r w:rsidR="002C0A33">
          <w:rPr>
            <w:noProof/>
            <w:webHidden/>
          </w:rPr>
        </w:r>
        <w:r w:rsidR="002C0A33">
          <w:rPr>
            <w:noProof/>
            <w:webHidden/>
          </w:rPr>
          <w:fldChar w:fldCharType="separate"/>
        </w:r>
        <w:r w:rsidR="002C0A33">
          <w:rPr>
            <w:noProof/>
            <w:webHidden/>
          </w:rPr>
          <w:t>56</w:t>
        </w:r>
        <w:r w:rsidR="002C0A33">
          <w:rPr>
            <w:noProof/>
            <w:webHidden/>
          </w:rPr>
          <w:fldChar w:fldCharType="end"/>
        </w:r>
      </w:hyperlink>
    </w:p>
    <w:p w14:paraId="1E5B880A" w14:textId="367231D7" w:rsidR="002C0A33" w:rsidRDefault="00BF0DC3">
      <w:pPr>
        <w:pStyle w:val="Seznamobrzk"/>
        <w:tabs>
          <w:tab w:val="right" w:leader="dot" w:pos="9062"/>
        </w:tabs>
        <w:rPr>
          <w:noProof/>
          <w:kern w:val="2"/>
          <w:sz w:val="22"/>
          <w:szCs w:val="22"/>
          <w:lang w:eastAsia="cs-CZ"/>
          <w14:ligatures w14:val="standardContextual"/>
        </w:rPr>
      </w:pPr>
      <w:hyperlink w:anchor="_Toc142926491" w:history="1">
        <w:r w:rsidR="002C0A33" w:rsidRPr="00E41248">
          <w:rPr>
            <w:rStyle w:val="Hypertextovodkaz"/>
            <w:noProof/>
          </w:rPr>
          <w:t xml:space="preserve">Tabulka 6: Plánovaný počet uživatelů sociálních služeb v MSK, členění dle druhu a formy poskytované služby </w:t>
        </w:r>
        <w:r w:rsidR="002C0A33" w:rsidRPr="00E41248">
          <w:rPr>
            <w:rStyle w:val="Hypertextovodkaz"/>
            <w:rFonts w:cstheme="minorHAnsi"/>
            <w:noProof/>
          </w:rPr>
          <w:t>(Data ze žádostí o dotaci v Programu na podporu poskytování sociálních služeb pro rok 2023 financovaného z kpt. 313-MPSV státního rozpočtu, 2023)</w:t>
        </w:r>
        <w:r w:rsidR="002C0A33">
          <w:rPr>
            <w:noProof/>
            <w:webHidden/>
          </w:rPr>
          <w:tab/>
        </w:r>
        <w:r w:rsidR="002C0A33">
          <w:rPr>
            <w:noProof/>
            <w:webHidden/>
          </w:rPr>
          <w:fldChar w:fldCharType="begin"/>
        </w:r>
        <w:r w:rsidR="002C0A33">
          <w:rPr>
            <w:noProof/>
            <w:webHidden/>
          </w:rPr>
          <w:instrText xml:space="preserve"> PAGEREF _Toc142926491 \h </w:instrText>
        </w:r>
        <w:r w:rsidR="002C0A33">
          <w:rPr>
            <w:noProof/>
            <w:webHidden/>
          </w:rPr>
        </w:r>
        <w:r w:rsidR="002C0A33">
          <w:rPr>
            <w:noProof/>
            <w:webHidden/>
          </w:rPr>
          <w:fldChar w:fldCharType="separate"/>
        </w:r>
        <w:r w:rsidR="002C0A33">
          <w:rPr>
            <w:noProof/>
            <w:webHidden/>
          </w:rPr>
          <w:t>58</w:t>
        </w:r>
        <w:r w:rsidR="002C0A33">
          <w:rPr>
            <w:noProof/>
            <w:webHidden/>
          </w:rPr>
          <w:fldChar w:fldCharType="end"/>
        </w:r>
      </w:hyperlink>
    </w:p>
    <w:p w14:paraId="387EA5C0" w14:textId="60C9373A" w:rsidR="002C0A33" w:rsidRDefault="00BF0DC3">
      <w:pPr>
        <w:pStyle w:val="Seznamobrzk"/>
        <w:tabs>
          <w:tab w:val="right" w:leader="dot" w:pos="9062"/>
        </w:tabs>
        <w:rPr>
          <w:noProof/>
          <w:kern w:val="2"/>
          <w:sz w:val="22"/>
          <w:szCs w:val="22"/>
          <w:lang w:eastAsia="cs-CZ"/>
          <w14:ligatures w14:val="standardContextual"/>
        </w:rPr>
      </w:pPr>
      <w:hyperlink w:anchor="_Toc142926492" w:history="1">
        <w:r w:rsidR="002C0A33" w:rsidRPr="00E41248">
          <w:rPr>
            <w:rStyle w:val="Hypertextovodkaz"/>
            <w:noProof/>
          </w:rPr>
          <w:t xml:space="preserve">Tabulka 7: Uživatelé sociálních služeb dle stupně závislosti na pomoci jiné fyzické osoby v roce 2023 </w:t>
        </w:r>
        <w:r w:rsidR="002C0A33" w:rsidRPr="00E41248">
          <w:rPr>
            <w:rStyle w:val="Hypertextovodkaz"/>
            <w:rFonts w:cstheme="minorHAnsi"/>
            <w:noProof/>
          </w:rPr>
          <w:t>(Data ze žádostí o dotaci v Programu na podporu poskytování sociálních služeb pro rok 2023 financovaného z kpt. 313-MPSV státního rozpočtu, 2023)</w:t>
        </w:r>
        <w:r w:rsidR="002C0A33">
          <w:rPr>
            <w:noProof/>
            <w:webHidden/>
          </w:rPr>
          <w:tab/>
        </w:r>
        <w:r w:rsidR="002C0A33">
          <w:rPr>
            <w:noProof/>
            <w:webHidden/>
          </w:rPr>
          <w:fldChar w:fldCharType="begin"/>
        </w:r>
        <w:r w:rsidR="002C0A33">
          <w:rPr>
            <w:noProof/>
            <w:webHidden/>
          </w:rPr>
          <w:instrText xml:space="preserve"> PAGEREF _Toc142926492 \h </w:instrText>
        </w:r>
        <w:r w:rsidR="002C0A33">
          <w:rPr>
            <w:noProof/>
            <w:webHidden/>
          </w:rPr>
        </w:r>
        <w:r w:rsidR="002C0A33">
          <w:rPr>
            <w:noProof/>
            <w:webHidden/>
          </w:rPr>
          <w:fldChar w:fldCharType="separate"/>
        </w:r>
        <w:r w:rsidR="002C0A33">
          <w:rPr>
            <w:noProof/>
            <w:webHidden/>
          </w:rPr>
          <w:t>59</w:t>
        </w:r>
        <w:r w:rsidR="002C0A33">
          <w:rPr>
            <w:noProof/>
            <w:webHidden/>
          </w:rPr>
          <w:fldChar w:fldCharType="end"/>
        </w:r>
      </w:hyperlink>
    </w:p>
    <w:p w14:paraId="6DA9807A" w14:textId="1DAC5E7F" w:rsidR="002C0A33" w:rsidRDefault="00BF0DC3">
      <w:pPr>
        <w:pStyle w:val="Seznamobrzk"/>
        <w:tabs>
          <w:tab w:val="right" w:leader="dot" w:pos="9062"/>
        </w:tabs>
        <w:rPr>
          <w:noProof/>
          <w:kern w:val="2"/>
          <w:sz w:val="22"/>
          <w:szCs w:val="22"/>
          <w:lang w:eastAsia="cs-CZ"/>
          <w14:ligatures w14:val="standardContextual"/>
        </w:rPr>
      </w:pPr>
      <w:hyperlink w:anchor="_Toc142926493" w:history="1">
        <w:r w:rsidR="002C0A33" w:rsidRPr="00E41248">
          <w:rPr>
            <w:rStyle w:val="Hypertextovodkaz"/>
            <w:noProof/>
          </w:rPr>
          <w:t>Tabulka 8. Kvalifikovaný odhad počtu odmítnutých zájemců z kapacitních důvodů v sociálních službách na území dotčených obcí s rozšířenou působností v r. 2022. (0 – bez odmítnutých zájemců či nevyplněno)  (Dotazník pro obce, MSK, 2022)</w:t>
        </w:r>
        <w:r w:rsidR="002C0A33">
          <w:rPr>
            <w:noProof/>
            <w:webHidden/>
          </w:rPr>
          <w:tab/>
        </w:r>
        <w:r w:rsidR="002C0A33">
          <w:rPr>
            <w:noProof/>
            <w:webHidden/>
          </w:rPr>
          <w:fldChar w:fldCharType="begin"/>
        </w:r>
        <w:r w:rsidR="002C0A33">
          <w:rPr>
            <w:noProof/>
            <w:webHidden/>
          </w:rPr>
          <w:instrText xml:space="preserve"> PAGEREF _Toc142926493 \h </w:instrText>
        </w:r>
        <w:r w:rsidR="002C0A33">
          <w:rPr>
            <w:noProof/>
            <w:webHidden/>
          </w:rPr>
        </w:r>
        <w:r w:rsidR="002C0A33">
          <w:rPr>
            <w:noProof/>
            <w:webHidden/>
          </w:rPr>
          <w:fldChar w:fldCharType="separate"/>
        </w:r>
        <w:r w:rsidR="002C0A33">
          <w:rPr>
            <w:noProof/>
            <w:webHidden/>
          </w:rPr>
          <w:t>60</w:t>
        </w:r>
        <w:r w:rsidR="002C0A33">
          <w:rPr>
            <w:noProof/>
            <w:webHidden/>
          </w:rPr>
          <w:fldChar w:fldCharType="end"/>
        </w:r>
      </w:hyperlink>
    </w:p>
    <w:p w14:paraId="1AB2BE56" w14:textId="7EEA009D" w:rsidR="002C0A33" w:rsidRDefault="00BF0DC3">
      <w:pPr>
        <w:pStyle w:val="Seznamobrzk"/>
        <w:tabs>
          <w:tab w:val="right" w:leader="dot" w:pos="9062"/>
        </w:tabs>
        <w:rPr>
          <w:noProof/>
          <w:kern w:val="2"/>
          <w:sz w:val="22"/>
          <w:szCs w:val="22"/>
          <w:lang w:eastAsia="cs-CZ"/>
          <w14:ligatures w14:val="standardContextual"/>
        </w:rPr>
      </w:pPr>
      <w:hyperlink w:anchor="_Toc142926494" w:history="1">
        <w:r w:rsidR="002C0A33" w:rsidRPr="00E41248">
          <w:rPr>
            <w:rStyle w:val="Hypertextovodkaz"/>
            <w:noProof/>
          </w:rPr>
          <w:t>Tabulka 9: Nejčastěji řešené potřeby osob v daných nepříznivých sociálních situacích v Moravskoslezském kraji (Dotazník pro obce, MSK 2022)</w:t>
        </w:r>
        <w:r w:rsidR="002C0A33">
          <w:rPr>
            <w:noProof/>
            <w:webHidden/>
          </w:rPr>
          <w:tab/>
        </w:r>
        <w:r w:rsidR="002C0A33">
          <w:rPr>
            <w:noProof/>
            <w:webHidden/>
          </w:rPr>
          <w:fldChar w:fldCharType="begin"/>
        </w:r>
        <w:r w:rsidR="002C0A33">
          <w:rPr>
            <w:noProof/>
            <w:webHidden/>
          </w:rPr>
          <w:instrText xml:space="preserve"> PAGEREF _Toc142926494 \h </w:instrText>
        </w:r>
        <w:r w:rsidR="002C0A33">
          <w:rPr>
            <w:noProof/>
            <w:webHidden/>
          </w:rPr>
        </w:r>
        <w:r w:rsidR="002C0A33">
          <w:rPr>
            <w:noProof/>
            <w:webHidden/>
          </w:rPr>
          <w:fldChar w:fldCharType="separate"/>
        </w:r>
        <w:r w:rsidR="002C0A33">
          <w:rPr>
            <w:noProof/>
            <w:webHidden/>
          </w:rPr>
          <w:t>61</w:t>
        </w:r>
        <w:r w:rsidR="002C0A33">
          <w:rPr>
            <w:noProof/>
            <w:webHidden/>
          </w:rPr>
          <w:fldChar w:fldCharType="end"/>
        </w:r>
      </w:hyperlink>
    </w:p>
    <w:p w14:paraId="563CA004" w14:textId="1315FEC3" w:rsidR="002C0A33" w:rsidRDefault="00BF0DC3">
      <w:pPr>
        <w:pStyle w:val="Seznamobrzk"/>
        <w:tabs>
          <w:tab w:val="right" w:leader="dot" w:pos="9062"/>
        </w:tabs>
        <w:rPr>
          <w:noProof/>
          <w:kern w:val="2"/>
          <w:sz w:val="22"/>
          <w:szCs w:val="22"/>
          <w:lang w:eastAsia="cs-CZ"/>
          <w14:ligatures w14:val="standardContextual"/>
        </w:rPr>
      </w:pPr>
      <w:hyperlink w:anchor="_Toc142926495" w:history="1">
        <w:r w:rsidR="002C0A33" w:rsidRPr="00E41248">
          <w:rPr>
            <w:rStyle w:val="Hypertextovodkaz"/>
            <w:noProof/>
          </w:rPr>
          <w:t>Tabulka 10: Celkový počet osob v nepříznivých sociálních situacích za ORP v letech 2021, 2022 a meziroční změna (JIS MPSV, Standardizovaný záznam, 2023)</w:t>
        </w:r>
        <w:r w:rsidR="002C0A33">
          <w:rPr>
            <w:noProof/>
            <w:webHidden/>
          </w:rPr>
          <w:tab/>
        </w:r>
        <w:r w:rsidR="002C0A33">
          <w:rPr>
            <w:noProof/>
            <w:webHidden/>
          </w:rPr>
          <w:fldChar w:fldCharType="begin"/>
        </w:r>
        <w:r w:rsidR="002C0A33">
          <w:rPr>
            <w:noProof/>
            <w:webHidden/>
          </w:rPr>
          <w:instrText xml:space="preserve"> PAGEREF _Toc142926495 \h </w:instrText>
        </w:r>
        <w:r w:rsidR="002C0A33">
          <w:rPr>
            <w:noProof/>
            <w:webHidden/>
          </w:rPr>
        </w:r>
        <w:r w:rsidR="002C0A33">
          <w:rPr>
            <w:noProof/>
            <w:webHidden/>
          </w:rPr>
          <w:fldChar w:fldCharType="separate"/>
        </w:r>
        <w:r w:rsidR="002C0A33">
          <w:rPr>
            <w:noProof/>
            <w:webHidden/>
          </w:rPr>
          <w:t>62</w:t>
        </w:r>
        <w:r w:rsidR="002C0A33">
          <w:rPr>
            <w:noProof/>
            <w:webHidden/>
          </w:rPr>
          <w:fldChar w:fldCharType="end"/>
        </w:r>
      </w:hyperlink>
    </w:p>
    <w:p w14:paraId="6ED38AD3" w14:textId="35571925" w:rsidR="002C0A33" w:rsidRDefault="00BF0DC3">
      <w:pPr>
        <w:pStyle w:val="Seznamobrzk"/>
        <w:tabs>
          <w:tab w:val="right" w:leader="dot" w:pos="9062"/>
        </w:tabs>
        <w:rPr>
          <w:noProof/>
          <w:kern w:val="2"/>
          <w:sz w:val="22"/>
          <w:szCs w:val="22"/>
          <w:lang w:eastAsia="cs-CZ"/>
          <w14:ligatures w14:val="standardContextual"/>
        </w:rPr>
      </w:pPr>
      <w:hyperlink w:anchor="_Toc142926496" w:history="1">
        <w:r w:rsidR="002C0A33" w:rsidRPr="00E41248">
          <w:rPr>
            <w:rStyle w:val="Hypertextovodkaz"/>
            <w:noProof/>
          </w:rPr>
          <w:t>Tabulka 11: Přehled strategických dokumentů Moravskoslezského kraje</w:t>
        </w:r>
        <w:r w:rsidR="002C0A33">
          <w:rPr>
            <w:noProof/>
            <w:webHidden/>
          </w:rPr>
          <w:tab/>
        </w:r>
        <w:r w:rsidR="002C0A33">
          <w:rPr>
            <w:noProof/>
            <w:webHidden/>
          </w:rPr>
          <w:fldChar w:fldCharType="begin"/>
        </w:r>
        <w:r w:rsidR="002C0A33">
          <w:rPr>
            <w:noProof/>
            <w:webHidden/>
          </w:rPr>
          <w:instrText xml:space="preserve"> PAGEREF _Toc142926496 \h </w:instrText>
        </w:r>
        <w:r w:rsidR="002C0A33">
          <w:rPr>
            <w:noProof/>
            <w:webHidden/>
          </w:rPr>
        </w:r>
        <w:r w:rsidR="002C0A33">
          <w:rPr>
            <w:noProof/>
            <w:webHidden/>
          </w:rPr>
          <w:fldChar w:fldCharType="separate"/>
        </w:r>
        <w:r w:rsidR="002C0A33">
          <w:rPr>
            <w:noProof/>
            <w:webHidden/>
          </w:rPr>
          <w:t>64</w:t>
        </w:r>
        <w:r w:rsidR="002C0A33">
          <w:rPr>
            <w:noProof/>
            <w:webHidden/>
          </w:rPr>
          <w:fldChar w:fldCharType="end"/>
        </w:r>
      </w:hyperlink>
    </w:p>
    <w:p w14:paraId="4481A488" w14:textId="077DCEB7" w:rsidR="002C0A33" w:rsidRDefault="00BF0DC3">
      <w:pPr>
        <w:pStyle w:val="Seznamobrzk"/>
        <w:tabs>
          <w:tab w:val="right" w:leader="dot" w:pos="9062"/>
        </w:tabs>
        <w:rPr>
          <w:noProof/>
          <w:kern w:val="2"/>
          <w:sz w:val="22"/>
          <w:szCs w:val="22"/>
          <w:lang w:eastAsia="cs-CZ"/>
          <w14:ligatures w14:val="standardContextual"/>
        </w:rPr>
      </w:pPr>
      <w:hyperlink w:anchor="_Toc142926497" w:history="1">
        <w:r w:rsidR="002C0A33" w:rsidRPr="00E41248">
          <w:rPr>
            <w:rStyle w:val="Hypertextovodkaz"/>
            <w:noProof/>
          </w:rPr>
          <w:t>Tabulka 12: Optimální rozvoj kapacit sociálních služeb v MSK na období 2024-2026</w:t>
        </w:r>
        <w:r w:rsidR="002C0A33">
          <w:rPr>
            <w:noProof/>
            <w:webHidden/>
          </w:rPr>
          <w:tab/>
        </w:r>
        <w:r w:rsidR="002C0A33">
          <w:rPr>
            <w:noProof/>
            <w:webHidden/>
          </w:rPr>
          <w:fldChar w:fldCharType="begin"/>
        </w:r>
        <w:r w:rsidR="002C0A33">
          <w:rPr>
            <w:noProof/>
            <w:webHidden/>
          </w:rPr>
          <w:instrText xml:space="preserve"> PAGEREF _Toc142926497 \h </w:instrText>
        </w:r>
        <w:r w:rsidR="002C0A33">
          <w:rPr>
            <w:noProof/>
            <w:webHidden/>
          </w:rPr>
        </w:r>
        <w:r w:rsidR="002C0A33">
          <w:rPr>
            <w:noProof/>
            <w:webHidden/>
          </w:rPr>
          <w:fldChar w:fldCharType="separate"/>
        </w:r>
        <w:r w:rsidR="002C0A33">
          <w:rPr>
            <w:noProof/>
            <w:webHidden/>
          </w:rPr>
          <w:t>74</w:t>
        </w:r>
        <w:r w:rsidR="002C0A33">
          <w:rPr>
            <w:noProof/>
            <w:webHidden/>
          </w:rPr>
          <w:fldChar w:fldCharType="end"/>
        </w:r>
      </w:hyperlink>
    </w:p>
    <w:p w14:paraId="3C91D431" w14:textId="6FA55330" w:rsidR="002C0A33" w:rsidRDefault="00BF0DC3">
      <w:pPr>
        <w:pStyle w:val="Seznamobrzk"/>
        <w:tabs>
          <w:tab w:val="right" w:leader="dot" w:pos="9062"/>
        </w:tabs>
        <w:rPr>
          <w:noProof/>
          <w:kern w:val="2"/>
          <w:sz w:val="22"/>
          <w:szCs w:val="22"/>
          <w:lang w:eastAsia="cs-CZ"/>
          <w14:ligatures w14:val="standardContextual"/>
        </w:rPr>
      </w:pPr>
      <w:hyperlink w:anchor="_Toc142926498" w:history="1">
        <w:r w:rsidR="002C0A33" w:rsidRPr="00E41248">
          <w:rPr>
            <w:rStyle w:val="Hypertextovodkaz"/>
            <w:noProof/>
          </w:rPr>
          <w:t>Tabulka 13: Shrnutí výsledků analýzy finančních dopadů navržených cílů a opatření v Kč</w:t>
        </w:r>
        <w:r w:rsidR="002C0A33">
          <w:rPr>
            <w:noProof/>
            <w:webHidden/>
          </w:rPr>
          <w:tab/>
        </w:r>
        <w:r w:rsidR="002C0A33">
          <w:rPr>
            <w:noProof/>
            <w:webHidden/>
          </w:rPr>
          <w:fldChar w:fldCharType="begin"/>
        </w:r>
        <w:r w:rsidR="002C0A33">
          <w:rPr>
            <w:noProof/>
            <w:webHidden/>
          </w:rPr>
          <w:instrText xml:space="preserve"> PAGEREF _Toc142926498 \h </w:instrText>
        </w:r>
        <w:r w:rsidR="002C0A33">
          <w:rPr>
            <w:noProof/>
            <w:webHidden/>
          </w:rPr>
        </w:r>
        <w:r w:rsidR="002C0A33">
          <w:rPr>
            <w:noProof/>
            <w:webHidden/>
          </w:rPr>
          <w:fldChar w:fldCharType="separate"/>
        </w:r>
        <w:r w:rsidR="002C0A33">
          <w:rPr>
            <w:noProof/>
            <w:webHidden/>
          </w:rPr>
          <w:t>76</w:t>
        </w:r>
        <w:r w:rsidR="002C0A33">
          <w:rPr>
            <w:noProof/>
            <w:webHidden/>
          </w:rPr>
          <w:fldChar w:fldCharType="end"/>
        </w:r>
      </w:hyperlink>
    </w:p>
    <w:p w14:paraId="41862D06" w14:textId="5D790B91" w:rsidR="002C0A33" w:rsidRDefault="00BF0DC3">
      <w:pPr>
        <w:pStyle w:val="Seznamobrzk"/>
        <w:tabs>
          <w:tab w:val="right" w:leader="dot" w:pos="9062"/>
        </w:tabs>
        <w:rPr>
          <w:noProof/>
          <w:kern w:val="2"/>
          <w:sz w:val="22"/>
          <w:szCs w:val="22"/>
          <w:lang w:eastAsia="cs-CZ"/>
          <w14:ligatures w14:val="standardContextual"/>
        </w:rPr>
      </w:pPr>
      <w:hyperlink w:anchor="_Toc142926499" w:history="1">
        <w:r w:rsidR="002C0A33" w:rsidRPr="00E41248">
          <w:rPr>
            <w:rStyle w:val="Hypertextovodkaz"/>
            <w:noProof/>
          </w:rPr>
          <w:t>Tabulka 14: Aktuální nákladovost jednotlivých druhů sociálních služeb včetně uvedení obvyklých nákladů v Kč na rok 2023</w:t>
        </w:r>
        <w:r w:rsidR="002C0A33">
          <w:rPr>
            <w:noProof/>
            <w:webHidden/>
          </w:rPr>
          <w:tab/>
        </w:r>
        <w:r w:rsidR="002C0A33">
          <w:rPr>
            <w:noProof/>
            <w:webHidden/>
          </w:rPr>
          <w:fldChar w:fldCharType="begin"/>
        </w:r>
        <w:r w:rsidR="002C0A33">
          <w:rPr>
            <w:noProof/>
            <w:webHidden/>
          </w:rPr>
          <w:instrText xml:space="preserve"> PAGEREF _Toc142926499 \h </w:instrText>
        </w:r>
        <w:r w:rsidR="002C0A33">
          <w:rPr>
            <w:noProof/>
            <w:webHidden/>
          </w:rPr>
        </w:r>
        <w:r w:rsidR="002C0A33">
          <w:rPr>
            <w:noProof/>
            <w:webHidden/>
          </w:rPr>
          <w:fldChar w:fldCharType="separate"/>
        </w:r>
        <w:r w:rsidR="002C0A33">
          <w:rPr>
            <w:noProof/>
            <w:webHidden/>
          </w:rPr>
          <w:t>78</w:t>
        </w:r>
        <w:r w:rsidR="002C0A33">
          <w:rPr>
            <w:noProof/>
            <w:webHidden/>
          </w:rPr>
          <w:fldChar w:fldCharType="end"/>
        </w:r>
      </w:hyperlink>
    </w:p>
    <w:p w14:paraId="537A151F" w14:textId="007040D0" w:rsidR="002C0A33" w:rsidRDefault="00BF0DC3">
      <w:pPr>
        <w:pStyle w:val="Seznamobrzk"/>
        <w:tabs>
          <w:tab w:val="right" w:leader="dot" w:pos="9062"/>
        </w:tabs>
        <w:rPr>
          <w:noProof/>
          <w:kern w:val="2"/>
          <w:sz w:val="22"/>
          <w:szCs w:val="22"/>
          <w:lang w:eastAsia="cs-CZ"/>
          <w14:ligatures w14:val="standardContextual"/>
        </w:rPr>
      </w:pPr>
      <w:hyperlink w:anchor="_Toc142926500" w:history="1">
        <w:r w:rsidR="002C0A33" w:rsidRPr="00E41248">
          <w:rPr>
            <w:rStyle w:val="Hypertextovodkaz"/>
            <w:noProof/>
          </w:rPr>
          <w:t>Tabulka 15: Analýza celkových nákladů sociálních služeb vč. plánu nákladovosti na období 2024–2026 v Kč*</w:t>
        </w:r>
        <w:r w:rsidR="002C0A33">
          <w:rPr>
            <w:noProof/>
            <w:webHidden/>
          </w:rPr>
          <w:tab/>
        </w:r>
        <w:r w:rsidR="002C0A33">
          <w:rPr>
            <w:noProof/>
            <w:webHidden/>
          </w:rPr>
          <w:fldChar w:fldCharType="begin"/>
        </w:r>
        <w:r w:rsidR="002C0A33">
          <w:rPr>
            <w:noProof/>
            <w:webHidden/>
          </w:rPr>
          <w:instrText xml:space="preserve"> PAGEREF _Toc142926500 \h </w:instrText>
        </w:r>
        <w:r w:rsidR="002C0A33">
          <w:rPr>
            <w:noProof/>
            <w:webHidden/>
          </w:rPr>
        </w:r>
        <w:r w:rsidR="002C0A33">
          <w:rPr>
            <w:noProof/>
            <w:webHidden/>
          </w:rPr>
          <w:fldChar w:fldCharType="separate"/>
        </w:r>
        <w:r w:rsidR="002C0A33">
          <w:rPr>
            <w:noProof/>
            <w:webHidden/>
          </w:rPr>
          <w:t>79</w:t>
        </w:r>
        <w:r w:rsidR="002C0A33">
          <w:rPr>
            <w:noProof/>
            <w:webHidden/>
          </w:rPr>
          <w:fldChar w:fldCharType="end"/>
        </w:r>
      </w:hyperlink>
    </w:p>
    <w:p w14:paraId="0D892D37" w14:textId="255306B4" w:rsidR="002C0A33" w:rsidRDefault="00BF0DC3">
      <w:pPr>
        <w:pStyle w:val="Seznamobrzk"/>
        <w:tabs>
          <w:tab w:val="right" w:leader="dot" w:pos="9062"/>
        </w:tabs>
        <w:rPr>
          <w:noProof/>
          <w:kern w:val="2"/>
          <w:sz w:val="22"/>
          <w:szCs w:val="22"/>
          <w:lang w:eastAsia="cs-CZ"/>
          <w14:ligatures w14:val="standardContextual"/>
        </w:rPr>
      </w:pPr>
      <w:hyperlink w:anchor="_Toc142926501" w:history="1">
        <w:r w:rsidR="002C0A33" w:rsidRPr="00E41248">
          <w:rPr>
            <w:rStyle w:val="Hypertextovodkaz"/>
            <w:noProof/>
          </w:rPr>
          <w:t>Tabulka 16: Analýza struktury zdrojů financování sociálních služeb – požadovaná výše dotace z kapitoly 313 – MPSV a schválená výše dotace IP MSK, vč. výhledu na období 2024–2026 v Kč*</w:t>
        </w:r>
        <w:r w:rsidR="002C0A33">
          <w:rPr>
            <w:noProof/>
            <w:webHidden/>
          </w:rPr>
          <w:tab/>
        </w:r>
        <w:r w:rsidR="002C0A33">
          <w:rPr>
            <w:noProof/>
            <w:webHidden/>
          </w:rPr>
          <w:fldChar w:fldCharType="begin"/>
        </w:r>
        <w:r w:rsidR="002C0A33">
          <w:rPr>
            <w:noProof/>
            <w:webHidden/>
          </w:rPr>
          <w:instrText xml:space="preserve"> PAGEREF _Toc142926501 \h </w:instrText>
        </w:r>
        <w:r w:rsidR="002C0A33">
          <w:rPr>
            <w:noProof/>
            <w:webHidden/>
          </w:rPr>
        </w:r>
        <w:r w:rsidR="002C0A33">
          <w:rPr>
            <w:noProof/>
            <w:webHidden/>
          </w:rPr>
          <w:fldChar w:fldCharType="separate"/>
        </w:r>
        <w:r w:rsidR="002C0A33">
          <w:rPr>
            <w:noProof/>
            <w:webHidden/>
          </w:rPr>
          <w:t>80</w:t>
        </w:r>
        <w:r w:rsidR="002C0A33">
          <w:rPr>
            <w:noProof/>
            <w:webHidden/>
          </w:rPr>
          <w:fldChar w:fldCharType="end"/>
        </w:r>
      </w:hyperlink>
    </w:p>
    <w:p w14:paraId="6298607C" w14:textId="2390A858" w:rsidR="002C0A33" w:rsidRDefault="00BF0DC3">
      <w:pPr>
        <w:pStyle w:val="Seznamobrzk"/>
        <w:tabs>
          <w:tab w:val="right" w:leader="dot" w:pos="9062"/>
        </w:tabs>
        <w:rPr>
          <w:noProof/>
          <w:kern w:val="2"/>
          <w:sz w:val="22"/>
          <w:szCs w:val="22"/>
          <w:lang w:eastAsia="cs-CZ"/>
          <w14:ligatures w14:val="standardContextual"/>
        </w:rPr>
      </w:pPr>
      <w:hyperlink w:anchor="_Toc142926502" w:history="1">
        <w:r w:rsidR="002C0A33" w:rsidRPr="00E41248">
          <w:rPr>
            <w:rStyle w:val="Hypertextovodkaz"/>
            <w:noProof/>
          </w:rPr>
          <w:t>Tabulka 17: Analýza struktury zdrojů financování sociálních služeb – předpokládaná spoluúčast kraje, vč. výhledu na období 2024 – 2026 v Kč*</w:t>
        </w:r>
        <w:r w:rsidR="002C0A33">
          <w:rPr>
            <w:noProof/>
            <w:webHidden/>
          </w:rPr>
          <w:tab/>
        </w:r>
        <w:r w:rsidR="002C0A33">
          <w:rPr>
            <w:noProof/>
            <w:webHidden/>
          </w:rPr>
          <w:fldChar w:fldCharType="begin"/>
        </w:r>
        <w:r w:rsidR="002C0A33">
          <w:rPr>
            <w:noProof/>
            <w:webHidden/>
          </w:rPr>
          <w:instrText xml:space="preserve"> PAGEREF _Toc142926502 \h </w:instrText>
        </w:r>
        <w:r w:rsidR="002C0A33">
          <w:rPr>
            <w:noProof/>
            <w:webHidden/>
          </w:rPr>
        </w:r>
        <w:r w:rsidR="002C0A33">
          <w:rPr>
            <w:noProof/>
            <w:webHidden/>
          </w:rPr>
          <w:fldChar w:fldCharType="separate"/>
        </w:r>
        <w:r w:rsidR="002C0A33">
          <w:rPr>
            <w:noProof/>
            <w:webHidden/>
          </w:rPr>
          <w:t>80</w:t>
        </w:r>
        <w:r w:rsidR="002C0A33">
          <w:rPr>
            <w:noProof/>
            <w:webHidden/>
          </w:rPr>
          <w:fldChar w:fldCharType="end"/>
        </w:r>
      </w:hyperlink>
    </w:p>
    <w:p w14:paraId="0ABA5628" w14:textId="2D9C4909" w:rsidR="002C0A33" w:rsidRDefault="00BF0DC3">
      <w:pPr>
        <w:pStyle w:val="Seznamobrzk"/>
        <w:tabs>
          <w:tab w:val="right" w:leader="dot" w:pos="9062"/>
        </w:tabs>
        <w:rPr>
          <w:noProof/>
          <w:kern w:val="2"/>
          <w:sz w:val="22"/>
          <w:szCs w:val="22"/>
          <w:lang w:eastAsia="cs-CZ"/>
          <w14:ligatures w14:val="standardContextual"/>
        </w:rPr>
      </w:pPr>
      <w:hyperlink w:anchor="_Toc142926503" w:history="1">
        <w:r w:rsidR="002C0A33" w:rsidRPr="00E41248">
          <w:rPr>
            <w:rStyle w:val="Hypertextovodkaz"/>
            <w:noProof/>
          </w:rPr>
          <w:t>Tabulka 18: Analýza struktury zdrojů financování sociálních služeb – předpokládaná spoluúčast obcí, vč. výhledu na období 2024 – 2026 v Kč*</w:t>
        </w:r>
        <w:r w:rsidR="002C0A33">
          <w:rPr>
            <w:noProof/>
            <w:webHidden/>
          </w:rPr>
          <w:tab/>
        </w:r>
        <w:r w:rsidR="002C0A33">
          <w:rPr>
            <w:noProof/>
            <w:webHidden/>
          </w:rPr>
          <w:fldChar w:fldCharType="begin"/>
        </w:r>
        <w:r w:rsidR="002C0A33">
          <w:rPr>
            <w:noProof/>
            <w:webHidden/>
          </w:rPr>
          <w:instrText xml:space="preserve"> PAGEREF _Toc142926503 \h </w:instrText>
        </w:r>
        <w:r w:rsidR="002C0A33">
          <w:rPr>
            <w:noProof/>
            <w:webHidden/>
          </w:rPr>
        </w:r>
        <w:r w:rsidR="002C0A33">
          <w:rPr>
            <w:noProof/>
            <w:webHidden/>
          </w:rPr>
          <w:fldChar w:fldCharType="separate"/>
        </w:r>
        <w:r w:rsidR="002C0A33">
          <w:rPr>
            <w:noProof/>
            <w:webHidden/>
          </w:rPr>
          <w:t>81</w:t>
        </w:r>
        <w:r w:rsidR="002C0A33">
          <w:rPr>
            <w:noProof/>
            <w:webHidden/>
          </w:rPr>
          <w:fldChar w:fldCharType="end"/>
        </w:r>
      </w:hyperlink>
    </w:p>
    <w:p w14:paraId="2987FF98" w14:textId="77695CF7" w:rsidR="002C0A33" w:rsidRDefault="00BF0DC3">
      <w:pPr>
        <w:pStyle w:val="Seznamobrzk"/>
        <w:tabs>
          <w:tab w:val="right" w:leader="dot" w:pos="9062"/>
        </w:tabs>
        <w:rPr>
          <w:noProof/>
          <w:kern w:val="2"/>
          <w:sz w:val="22"/>
          <w:szCs w:val="22"/>
          <w:lang w:eastAsia="cs-CZ"/>
          <w14:ligatures w14:val="standardContextual"/>
        </w:rPr>
      </w:pPr>
      <w:hyperlink w:anchor="_Toc142926504" w:history="1">
        <w:r w:rsidR="002C0A33" w:rsidRPr="00E41248">
          <w:rPr>
            <w:rStyle w:val="Hypertextovodkaz"/>
            <w:noProof/>
          </w:rPr>
          <w:t>Tabulka 19: Demografické údaje na úrovni ORP MSK v roce 2021 (ČSÚ, 2021)</w:t>
        </w:r>
        <w:r w:rsidR="002C0A33">
          <w:rPr>
            <w:noProof/>
            <w:webHidden/>
          </w:rPr>
          <w:tab/>
        </w:r>
        <w:r w:rsidR="002C0A33">
          <w:rPr>
            <w:noProof/>
            <w:webHidden/>
          </w:rPr>
          <w:fldChar w:fldCharType="begin"/>
        </w:r>
        <w:r w:rsidR="002C0A33">
          <w:rPr>
            <w:noProof/>
            <w:webHidden/>
          </w:rPr>
          <w:instrText xml:space="preserve"> PAGEREF _Toc142926504 \h </w:instrText>
        </w:r>
        <w:r w:rsidR="002C0A33">
          <w:rPr>
            <w:noProof/>
            <w:webHidden/>
          </w:rPr>
        </w:r>
        <w:r w:rsidR="002C0A33">
          <w:rPr>
            <w:noProof/>
            <w:webHidden/>
          </w:rPr>
          <w:fldChar w:fldCharType="separate"/>
        </w:r>
        <w:r w:rsidR="002C0A33">
          <w:rPr>
            <w:noProof/>
            <w:webHidden/>
          </w:rPr>
          <w:t>104</w:t>
        </w:r>
        <w:r w:rsidR="002C0A33">
          <w:rPr>
            <w:noProof/>
            <w:webHidden/>
          </w:rPr>
          <w:fldChar w:fldCharType="end"/>
        </w:r>
      </w:hyperlink>
    </w:p>
    <w:p w14:paraId="6165337F" w14:textId="444193E4" w:rsidR="002C0A33" w:rsidRDefault="00BF0DC3">
      <w:pPr>
        <w:pStyle w:val="Seznamobrzk"/>
        <w:tabs>
          <w:tab w:val="right" w:leader="dot" w:pos="9062"/>
        </w:tabs>
        <w:rPr>
          <w:noProof/>
          <w:kern w:val="2"/>
          <w:sz w:val="22"/>
          <w:szCs w:val="22"/>
          <w:lang w:eastAsia="cs-CZ"/>
          <w14:ligatures w14:val="standardContextual"/>
        </w:rPr>
      </w:pPr>
      <w:hyperlink w:anchor="_Toc142926505" w:history="1">
        <w:r w:rsidR="002C0A33" w:rsidRPr="00E41248">
          <w:rPr>
            <w:rStyle w:val="Hypertextovodkaz"/>
            <w:noProof/>
          </w:rPr>
          <w:t>Tabulka 20: Rozvodovost ORP v MSK (ČSÚ, 2021)</w:t>
        </w:r>
        <w:r w:rsidR="002C0A33">
          <w:rPr>
            <w:noProof/>
            <w:webHidden/>
          </w:rPr>
          <w:tab/>
        </w:r>
        <w:r w:rsidR="002C0A33">
          <w:rPr>
            <w:noProof/>
            <w:webHidden/>
          </w:rPr>
          <w:fldChar w:fldCharType="begin"/>
        </w:r>
        <w:r w:rsidR="002C0A33">
          <w:rPr>
            <w:noProof/>
            <w:webHidden/>
          </w:rPr>
          <w:instrText xml:space="preserve"> PAGEREF _Toc142926505 \h </w:instrText>
        </w:r>
        <w:r w:rsidR="002C0A33">
          <w:rPr>
            <w:noProof/>
            <w:webHidden/>
          </w:rPr>
        </w:r>
        <w:r w:rsidR="002C0A33">
          <w:rPr>
            <w:noProof/>
            <w:webHidden/>
          </w:rPr>
          <w:fldChar w:fldCharType="separate"/>
        </w:r>
        <w:r w:rsidR="002C0A33">
          <w:rPr>
            <w:noProof/>
            <w:webHidden/>
          </w:rPr>
          <w:t>104</w:t>
        </w:r>
        <w:r w:rsidR="002C0A33">
          <w:rPr>
            <w:noProof/>
            <w:webHidden/>
          </w:rPr>
          <w:fldChar w:fldCharType="end"/>
        </w:r>
      </w:hyperlink>
    </w:p>
    <w:p w14:paraId="027581B5" w14:textId="77C01F9A" w:rsidR="002C0A33" w:rsidRDefault="00BF0DC3">
      <w:pPr>
        <w:pStyle w:val="Seznamobrzk"/>
        <w:tabs>
          <w:tab w:val="right" w:leader="dot" w:pos="9062"/>
        </w:tabs>
        <w:rPr>
          <w:noProof/>
          <w:kern w:val="2"/>
          <w:sz w:val="22"/>
          <w:szCs w:val="22"/>
          <w:lang w:eastAsia="cs-CZ"/>
          <w14:ligatures w14:val="standardContextual"/>
        </w:rPr>
      </w:pPr>
      <w:hyperlink w:anchor="_Toc142926506" w:history="1">
        <w:r w:rsidR="002C0A33" w:rsidRPr="00E41248">
          <w:rPr>
            <w:rStyle w:val="Hypertextovodkaz"/>
            <w:noProof/>
          </w:rPr>
          <w:t>Tabulka 21: Základní údaje o nezaměstnanosti na úrovni ORP MSK v roce 2021 (ČSÚO, 2021)</w:t>
        </w:r>
        <w:r w:rsidR="002C0A33">
          <w:rPr>
            <w:noProof/>
            <w:webHidden/>
          </w:rPr>
          <w:tab/>
        </w:r>
        <w:r w:rsidR="002C0A33">
          <w:rPr>
            <w:noProof/>
            <w:webHidden/>
          </w:rPr>
          <w:fldChar w:fldCharType="begin"/>
        </w:r>
        <w:r w:rsidR="002C0A33">
          <w:rPr>
            <w:noProof/>
            <w:webHidden/>
          </w:rPr>
          <w:instrText xml:space="preserve"> PAGEREF _Toc142926506 \h </w:instrText>
        </w:r>
        <w:r w:rsidR="002C0A33">
          <w:rPr>
            <w:noProof/>
            <w:webHidden/>
          </w:rPr>
        </w:r>
        <w:r w:rsidR="002C0A33">
          <w:rPr>
            <w:noProof/>
            <w:webHidden/>
          </w:rPr>
          <w:fldChar w:fldCharType="separate"/>
        </w:r>
        <w:r w:rsidR="002C0A33">
          <w:rPr>
            <w:noProof/>
            <w:webHidden/>
          </w:rPr>
          <w:t>105</w:t>
        </w:r>
        <w:r w:rsidR="002C0A33">
          <w:rPr>
            <w:noProof/>
            <w:webHidden/>
          </w:rPr>
          <w:fldChar w:fldCharType="end"/>
        </w:r>
      </w:hyperlink>
    </w:p>
    <w:p w14:paraId="70FDA5D0" w14:textId="6CFF9EBE" w:rsidR="002C0A33" w:rsidRDefault="00BF0DC3">
      <w:pPr>
        <w:pStyle w:val="Seznamobrzk"/>
        <w:tabs>
          <w:tab w:val="right" w:leader="dot" w:pos="9062"/>
        </w:tabs>
        <w:rPr>
          <w:noProof/>
          <w:kern w:val="2"/>
          <w:sz w:val="22"/>
          <w:szCs w:val="22"/>
          <w:lang w:eastAsia="cs-CZ"/>
          <w14:ligatures w14:val="standardContextual"/>
        </w:rPr>
      </w:pPr>
      <w:hyperlink w:anchor="_Toc142926507" w:history="1">
        <w:r w:rsidR="002C0A33" w:rsidRPr="00E41248">
          <w:rPr>
            <w:rStyle w:val="Hypertextovodkaz"/>
            <w:noProof/>
          </w:rPr>
          <w:t>Tabulka 22: Exekuce ORP v MSK (Mapa exekucí, 2019)</w:t>
        </w:r>
        <w:r w:rsidR="002C0A33">
          <w:rPr>
            <w:noProof/>
            <w:webHidden/>
          </w:rPr>
          <w:tab/>
        </w:r>
        <w:r w:rsidR="002C0A33">
          <w:rPr>
            <w:noProof/>
            <w:webHidden/>
          </w:rPr>
          <w:fldChar w:fldCharType="begin"/>
        </w:r>
        <w:r w:rsidR="002C0A33">
          <w:rPr>
            <w:noProof/>
            <w:webHidden/>
          </w:rPr>
          <w:instrText xml:space="preserve"> PAGEREF _Toc142926507 \h </w:instrText>
        </w:r>
        <w:r w:rsidR="002C0A33">
          <w:rPr>
            <w:noProof/>
            <w:webHidden/>
          </w:rPr>
        </w:r>
        <w:r w:rsidR="002C0A33">
          <w:rPr>
            <w:noProof/>
            <w:webHidden/>
          </w:rPr>
          <w:fldChar w:fldCharType="separate"/>
        </w:r>
        <w:r w:rsidR="002C0A33">
          <w:rPr>
            <w:noProof/>
            <w:webHidden/>
          </w:rPr>
          <w:t>106</w:t>
        </w:r>
        <w:r w:rsidR="002C0A33">
          <w:rPr>
            <w:noProof/>
            <w:webHidden/>
          </w:rPr>
          <w:fldChar w:fldCharType="end"/>
        </w:r>
      </w:hyperlink>
    </w:p>
    <w:p w14:paraId="4DCF0B15" w14:textId="3DA5E2BF" w:rsidR="002C0A33" w:rsidRDefault="00BF0DC3">
      <w:pPr>
        <w:pStyle w:val="Seznamobrzk"/>
        <w:tabs>
          <w:tab w:val="right" w:leader="dot" w:pos="9062"/>
        </w:tabs>
        <w:rPr>
          <w:noProof/>
          <w:kern w:val="2"/>
          <w:sz w:val="22"/>
          <w:szCs w:val="22"/>
          <w:lang w:eastAsia="cs-CZ"/>
          <w14:ligatures w14:val="standardContextual"/>
        </w:rPr>
      </w:pPr>
      <w:hyperlink w:anchor="_Toc142926508" w:history="1">
        <w:r w:rsidR="002C0A33" w:rsidRPr="00E41248">
          <w:rPr>
            <w:rStyle w:val="Hypertextovodkaz"/>
            <w:noProof/>
          </w:rPr>
          <w:t>Tabulka 23: Poměr vzdělanostní struktury obyvatelstva dle ORP (ČSÚ, 2021)</w:t>
        </w:r>
        <w:r w:rsidR="002C0A33">
          <w:rPr>
            <w:noProof/>
            <w:webHidden/>
          </w:rPr>
          <w:tab/>
        </w:r>
        <w:r w:rsidR="002C0A33">
          <w:rPr>
            <w:noProof/>
            <w:webHidden/>
          </w:rPr>
          <w:fldChar w:fldCharType="begin"/>
        </w:r>
        <w:r w:rsidR="002C0A33">
          <w:rPr>
            <w:noProof/>
            <w:webHidden/>
          </w:rPr>
          <w:instrText xml:space="preserve"> PAGEREF _Toc142926508 \h </w:instrText>
        </w:r>
        <w:r w:rsidR="002C0A33">
          <w:rPr>
            <w:noProof/>
            <w:webHidden/>
          </w:rPr>
        </w:r>
        <w:r w:rsidR="002C0A33">
          <w:rPr>
            <w:noProof/>
            <w:webHidden/>
          </w:rPr>
          <w:fldChar w:fldCharType="separate"/>
        </w:r>
        <w:r w:rsidR="002C0A33">
          <w:rPr>
            <w:noProof/>
            <w:webHidden/>
          </w:rPr>
          <w:t>106</w:t>
        </w:r>
        <w:r w:rsidR="002C0A33">
          <w:rPr>
            <w:noProof/>
            <w:webHidden/>
          </w:rPr>
          <w:fldChar w:fldCharType="end"/>
        </w:r>
      </w:hyperlink>
    </w:p>
    <w:p w14:paraId="1AE91267" w14:textId="321087B9" w:rsidR="002C0A33" w:rsidRDefault="00BF0DC3">
      <w:pPr>
        <w:pStyle w:val="Seznamobrzk"/>
        <w:tabs>
          <w:tab w:val="right" w:leader="dot" w:pos="9062"/>
        </w:tabs>
        <w:rPr>
          <w:noProof/>
          <w:kern w:val="2"/>
          <w:sz w:val="22"/>
          <w:szCs w:val="22"/>
          <w:lang w:eastAsia="cs-CZ"/>
          <w14:ligatures w14:val="standardContextual"/>
        </w:rPr>
      </w:pPr>
      <w:hyperlink w:anchor="_Toc142926509" w:history="1">
        <w:r w:rsidR="002C0A33" w:rsidRPr="00E41248">
          <w:rPr>
            <w:rStyle w:val="Hypertextovodkaz"/>
            <w:noProof/>
          </w:rPr>
          <w:t>Tabulka 24: Limitovaný maximální rozvoj sociálních služeb v MSK na období 2024-2026</w:t>
        </w:r>
        <w:r w:rsidR="002C0A33">
          <w:rPr>
            <w:noProof/>
            <w:webHidden/>
          </w:rPr>
          <w:tab/>
        </w:r>
        <w:r w:rsidR="002C0A33">
          <w:rPr>
            <w:noProof/>
            <w:webHidden/>
          </w:rPr>
          <w:fldChar w:fldCharType="begin"/>
        </w:r>
        <w:r w:rsidR="002C0A33">
          <w:rPr>
            <w:noProof/>
            <w:webHidden/>
          </w:rPr>
          <w:instrText xml:space="preserve"> PAGEREF _Toc142926509 \h </w:instrText>
        </w:r>
        <w:r w:rsidR="002C0A33">
          <w:rPr>
            <w:noProof/>
            <w:webHidden/>
          </w:rPr>
        </w:r>
        <w:r w:rsidR="002C0A33">
          <w:rPr>
            <w:noProof/>
            <w:webHidden/>
          </w:rPr>
          <w:fldChar w:fldCharType="separate"/>
        </w:r>
        <w:r w:rsidR="002C0A33">
          <w:rPr>
            <w:noProof/>
            <w:webHidden/>
          </w:rPr>
          <w:t>107</w:t>
        </w:r>
        <w:r w:rsidR="002C0A33">
          <w:rPr>
            <w:noProof/>
            <w:webHidden/>
          </w:rPr>
          <w:fldChar w:fldCharType="end"/>
        </w:r>
      </w:hyperlink>
    </w:p>
    <w:p w14:paraId="7A73B0DD" w14:textId="4FAAFCCF" w:rsidR="002C0A33" w:rsidRDefault="00BF0DC3">
      <w:pPr>
        <w:pStyle w:val="Seznamobrzk"/>
        <w:tabs>
          <w:tab w:val="right" w:leader="dot" w:pos="9062"/>
        </w:tabs>
        <w:rPr>
          <w:noProof/>
          <w:kern w:val="2"/>
          <w:sz w:val="22"/>
          <w:szCs w:val="22"/>
          <w:lang w:eastAsia="cs-CZ"/>
          <w14:ligatures w14:val="standardContextual"/>
        </w:rPr>
      </w:pPr>
      <w:hyperlink w:anchor="_Toc142926510" w:history="1">
        <w:r w:rsidR="002C0A33" w:rsidRPr="00E41248">
          <w:rPr>
            <w:rStyle w:val="Hypertextovodkaz"/>
            <w:noProof/>
          </w:rPr>
          <w:t>Tabulka 25: Rozvoj kapacit v pobytových sociálních službách jejichž zadavatelem je Moravskoslezský kraj</w:t>
        </w:r>
        <w:r w:rsidR="002C0A33">
          <w:rPr>
            <w:noProof/>
            <w:webHidden/>
          </w:rPr>
          <w:tab/>
        </w:r>
        <w:r w:rsidR="002C0A33">
          <w:rPr>
            <w:noProof/>
            <w:webHidden/>
          </w:rPr>
          <w:fldChar w:fldCharType="begin"/>
        </w:r>
        <w:r w:rsidR="002C0A33">
          <w:rPr>
            <w:noProof/>
            <w:webHidden/>
          </w:rPr>
          <w:instrText xml:space="preserve"> PAGEREF _Toc142926510 \h </w:instrText>
        </w:r>
        <w:r w:rsidR="002C0A33">
          <w:rPr>
            <w:noProof/>
            <w:webHidden/>
          </w:rPr>
        </w:r>
        <w:r w:rsidR="002C0A33">
          <w:rPr>
            <w:noProof/>
            <w:webHidden/>
          </w:rPr>
          <w:fldChar w:fldCharType="separate"/>
        </w:r>
        <w:r w:rsidR="002C0A33">
          <w:rPr>
            <w:noProof/>
            <w:webHidden/>
          </w:rPr>
          <w:t>107</w:t>
        </w:r>
        <w:r w:rsidR="002C0A33">
          <w:rPr>
            <w:noProof/>
            <w:webHidden/>
          </w:rPr>
          <w:fldChar w:fldCharType="end"/>
        </w:r>
      </w:hyperlink>
    </w:p>
    <w:p w14:paraId="4354F802" w14:textId="3F2E1344" w:rsidR="002C0A33" w:rsidRDefault="00BF0DC3">
      <w:pPr>
        <w:pStyle w:val="Seznamobrzk"/>
        <w:tabs>
          <w:tab w:val="right" w:leader="dot" w:pos="9062"/>
        </w:tabs>
        <w:rPr>
          <w:noProof/>
          <w:kern w:val="2"/>
          <w:sz w:val="22"/>
          <w:szCs w:val="22"/>
          <w:lang w:eastAsia="cs-CZ"/>
          <w14:ligatures w14:val="standardContextual"/>
        </w:rPr>
      </w:pPr>
      <w:hyperlink w:anchor="_Toc142926511" w:history="1">
        <w:r w:rsidR="002C0A33" w:rsidRPr="00E41248">
          <w:rPr>
            <w:rStyle w:val="Hypertextovodkaz"/>
            <w:noProof/>
          </w:rPr>
          <w:t>Tabulka 26: Obce s rozšířenou působností a pověřeným obecním úřadem, včetně obcí v jejich správním obvodu.</w:t>
        </w:r>
        <w:r w:rsidR="002C0A33">
          <w:rPr>
            <w:noProof/>
            <w:webHidden/>
          </w:rPr>
          <w:tab/>
        </w:r>
        <w:r w:rsidR="002C0A33">
          <w:rPr>
            <w:noProof/>
            <w:webHidden/>
          </w:rPr>
          <w:fldChar w:fldCharType="begin"/>
        </w:r>
        <w:r w:rsidR="002C0A33">
          <w:rPr>
            <w:noProof/>
            <w:webHidden/>
          </w:rPr>
          <w:instrText xml:space="preserve"> PAGEREF _Toc142926511 \h </w:instrText>
        </w:r>
        <w:r w:rsidR="002C0A33">
          <w:rPr>
            <w:noProof/>
            <w:webHidden/>
          </w:rPr>
        </w:r>
        <w:r w:rsidR="002C0A33">
          <w:rPr>
            <w:noProof/>
            <w:webHidden/>
          </w:rPr>
          <w:fldChar w:fldCharType="separate"/>
        </w:r>
        <w:r w:rsidR="002C0A33">
          <w:rPr>
            <w:noProof/>
            <w:webHidden/>
          </w:rPr>
          <w:t>108</w:t>
        </w:r>
        <w:r w:rsidR="002C0A33">
          <w:rPr>
            <w:noProof/>
            <w:webHidden/>
          </w:rPr>
          <w:fldChar w:fldCharType="end"/>
        </w:r>
      </w:hyperlink>
    </w:p>
    <w:p w14:paraId="2DBB49F5" w14:textId="70AEA49E" w:rsidR="002C0A33" w:rsidRDefault="00BF0DC3">
      <w:pPr>
        <w:pStyle w:val="Seznamobrzk"/>
        <w:tabs>
          <w:tab w:val="right" w:leader="dot" w:pos="9062"/>
        </w:tabs>
        <w:rPr>
          <w:noProof/>
          <w:kern w:val="2"/>
          <w:sz w:val="22"/>
          <w:szCs w:val="22"/>
          <w:lang w:eastAsia="cs-CZ"/>
          <w14:ligatures w14:val="standardContextual"/>
        </w:rPr>
      </w:pPr>
      <w:hyperlink w:anchor="_Toc142926512" w:history="1">
        <w:r w:rsidR="002C0A33" w:rsidRPr="00E41248">
          <w:rPr>
            <w:rStyle w:val="Hypertextovodkaz"/>
            <w:noProof/>
          </w:rPr>
          <w:t>Tabulka 27: Přehled o poskytnutých dotacích z kapitoly 313 – MPSV státního rozpočtu v letech 2021-2023</w:t>
        </w:r>
        <w:r w:rsidR="002C0A33">
          <w:rPr>
            <w:noProof/>
            <w:webHidden/>
          </w:rPr>
          <w:tab/>
        </w:r>
        <w:r w:rsidR="002C0A33">
          <w:rPr>
            <w:noProof/>
            <w:webHidden/>
          </w:rPr>
          <w:fldChar w:fldCharType="begin"/>
        </w:r>
        <w:r w:rsidR="002C0A33">
          <w:rPr>
            <w:noProof/>
            <w:webHidden/>
          </w:rPr>
          <w:instrText xml:space="preserve"> PAGEREF _Toc142926512 \h </w:instrText>
        </w:r>
        <w:r w:rsidR="002C0A33">
          <w:rPr>
            <w:noProof/>
            <w:webHidden/>
          </w:rPr>
        </w:r>
        <w:r w:rsidR="002C0A33">
          <w:rPr>
            <w:noProof/>
            <w:webHidden/>
          </w:rPr>
          <w:fldChar w:fldCharType="separate"/>
        </w:r>
        <w:r w:rsidR="002C0A33">
          <w:rPr>
            <w:noProof/>
            <w:webHidden/>
          </w:rPr>
          <w:t>113</w:t>
        </w:r>
        <w:r w:rsidR="002C0A33">
          <w:rPr>
            <w:noProof/>
            <w:webHidden/>
          </w:rPr>
          <w:fldChar w:fldCharType="end"/>
        </w:r>
      </w:hyperlink>
    </w:p>
    <w:p w14:paraId="0510FEB2" w14:textId="113DA0BD" w:rsidR="002C0A33" w:rsidRDefault="00BF0DC3">
      <w:pPr>
        <w:pStyle w:val="Seznamobrzk"/>
        <w:tabs>
          <w:tab w:val="right" w:leader="dot" w:pos="9062"/>
        </w:tabs>
        <w:rPr>
          <w:noProof/>
          <w:kern w:val="2"/>
          <w:sz w:val="22"/>
          <w:szCs w:val="22"/>
          <w:lang w:eastAsia="cs-CZ"/>
          <w14:ligatures w14:val="standardContextual"/>
        </w:rPr>
      </w:pPr>
      <w:hyperlink w:anchor="_Toc142926513" w:history="1">
        <w:r w:rsidR="002C0A33" w:rsidRPr="00E41248">
          <w:rPr>
            <w:rStyle w:val="Hypertextovodkaz"/>
            <w:noProof/>
          </w:rPr>
          <w:t>Tabulka 28: Přehled o poskytnutých dotacích z individuálního projektu kraje Podpora služeb sociální prevence v letech 2021-2023</w:t>
        </w:r>
        <w:r w:rsidR="002C0A33">
          <w:rPr>
            <w:noProof/>
            <w:webHidden/>
          </w:rPr>
          <w:tab/>
        </w:r>
        <w:r w:rsidR="002C0A33">
          <w:rPr>
            <w:noProof/>
            <w:webHidden/>
          </w:rPr>
          <w:fldChar w:fldCharType="begin"/>
        </w:r>
        <w:r w:rsidR="002C0A33">
          <w:rPr>
            <w:noProof/>
            <w:webHidden/>
          </w:rPr>
          <w:instrText xml:space="preserve"> PAGEREF _Toc142926513 \h </w:instrText>
        </w:r>
        <w:r w:rsidR="002C0A33">
          <w:rPr>
            <w:noProof/>
            <w:webHidden/>
          </w:rPr>
        </w:r>
        <w:r w:rsidR="002C0A33">
          <w:rPr>
            <w:noProof/>
            <w:webHidden/>
          </w:rPr>
          <w:fldChar w:fldCharType="separate"/>
        </w:r>
        <w:r w:rsidR="002C0A33">
          <w:rPr>
            <w:noProof/>
            <w:webHidden/>
          </w:rPr>
          <w:t>113</w:t>
        </w:r>
        <w:r w:rsidR="002C0A33">
          <w:rPr>
            <w:noProof/>
            <w:webHidden/>
          </w:rPr>
          <w:fldChar w:fldCharType="end"/>
        </w:r>
      </w:hyperlink>
    </w:p>
    <w:p w14:paraId="78079919" w14:textId="2AB4F026" w:rsidR="002C0A33" w:rsidRDefault="00BF0DC3">
      <w:pPr>
        <w:pStyle w:val="Seznamobrzk"/>
        <w:tabs>
          <w:tab w:val="right" w:leader="dot" w:pos="9062"/>
        </w:tabs>
        <w:rPr>
          <w:noProof/>
          <w:kern w:val="2"/>
          <w:sz w:val="22"/>
          <w:szCs w:val="22"/>
          <w:lang w:eastAsia="cs-CZ"/>
          <w14:ligatures w14:val="standardContextual"/>
        </w:rPr>
      </w:pPr>
      <w:hyperlink w:anchor="_Toc142926514" w:history="1">
        <w:r w:rsidR="002C0A33" w:rsidRPr="00E41248">
          <w:rPr>
            <w:rStyle w:val="Hypertextovodkaz"/>
            <w:noProof/>
          </w:rPr>
          <w:t>Tabulka 29:  Přehled o poskytnutých dotacích z rozpočtu MSK v oblasti sociálních věcí v letech 2021-2023</w:t>
        </w:r>
        <w:r w:rsidR="002C0A33">
          <w:rPr>
            <w:noProof/>
            <w:webHidden/>
          </w:rPr>
          <w:tab/>
        </w:r>
        <w:r w:rsidR="002C0A33">
          <w:rPr>
            <w:noProof/>
            <w:webHidden/>
          </w:rPr>
          <w:fldChar w:fldCharType="begin"/>
        </w:r>
        <w:r w:rsidR="002C0A33">
          <w:rPr>
            <w:noProof/>
            <w:webHidden/>
          </w:rPr>
          <w:instrText xml:space="preserve"> PAGEREF _Toc142926514 \h </w:instrText>
        </w:r>
        <w:r w:rsidR="002C0A33">
          <w:rPr>
            <w:noProof/>
            <w:webHidden/>
          </w:rPr>
        </w:r>
        <w:r w:rsidR="002C0A33">
          <w:rPr>
            <w:noProof/>
            <w:webHidden/>
          </w:rPr>
          <w:fldChar w:fldCharType="separate"/>
        </w:r>
        <w:r w:rsidR="002C0A33">
          <w:rPr>
            <w:noProof/>
            <w:webHidden/>
          </w:rPr>
          <w:t>113</w:t>
        </w:r>
        <w:r w:rsidR="002C0A33">
          <w:rPr>
            <w:noProof/>
            <w:webHidden/>
          </w:rPr>
          <w:fldChar w:fldCharType="end"/>
        </w:r>
      </w:hyperlink>
    </w:p>
    <w:p w14:paraId="56895B40" w14:textId="7BEA6380" w:rsidR="002C0A33" w:rsidRDefault="00BF0DC3">
      <w:pPr>
        <w:pStyle w:val="Seznamobrzk"/>
        <w:tabs>
          <w:tab w:val="right" w:leader="dot" w:pos="9062"/>
        </w:tabs>
        <w:rPr>
          <w:noProof/>
          <w:kern w:val="2"/>
          <w:sz w:val="22"/>
          <w:szCs w:val="22"/>
          <w:lang w:eastAsia="cs-CZ"/>
          <w14:ligatures w14:val="standardContextual"/>
        </w:rPr>
      </w:pPr>
      <w:hyperlink w:anchor="_Toc142926515" w:history="1">
        <w:r w:rsidR="002C0A33" w:rsidRPr="00E41248">
          <w:rPr>
            <w:rStyle w:val="Hypertextovodkaz"/>
            <w:noProof/>
          </w:rPr>
          <w:t>Tabulka 30: Analýza struktury zdrojů financování sociálních služeb na rok 2023, vč. předpokládané výše celkových nákladů v Kč</w:t>
        </w:r>
        <w:r w:rsidR="002C0A33">
          <w:rPr>
            <w:noProof/>
            <w:webHidden/>
          </w:rPr>
          <w:tab/>
        </w:r>
        <w:r w:rsidR="002C0A33">
          <w:rPr>
            <w:noProof/>
            <w:webHidden/>
          </w:rPr>
          <w:fldChar w:fldCharType="begin"/>
        </w:r>
        <w:r w:rsidR="002C0A33">
          <w:rPr>
            <w:noProof/>
            <w:webHidden/>
          </w:rPr>
          <w:instrText xml:space="preserve"> PAGEREF _Toc142926515 \h </w:instrText>
        </w:r>
        <w:r w:rsidR="002C0A33">
          <w:rPr>
            <w:noProof/>
            <w:webHidden/>
          </w:rPr>
        </w:r>
        <w:r w:rsidR="002C0A33">
          <w:rPr>
            <w:noProof/>
            <w:webHidden/>
          </w:rPr>
          <w:fldChar w:fldCharType="separate"/>
        </w:r>
        <w:r w:rsidR="002C0A33">
          <w:rPr>
            <w:noProof/>
            <w:webHidden/>
          </w:rPr>
          <w:t>116</w:t>
        </w:r>
        <w:r w:rsidR="002C0A33">
          <w:rPr>
            <w:noProof/>
            <w:webHidden/>
          </w:rPr>
          <w:fldChar w:fldCharType="end"/>
        </w:r>
      </w:hyperlink>
    </w:p>
    <w:p w14:paraId="6E7E9A29" w14:textId="4570A23D" w:rsidR="002C0A33" w:rsidRDefault="00BF0DC3">
      <w:pPr>
        <w:pStyle w:val="Seznamobrzk"/>
        <w:tabs>
          <w:tab w:val="right" w:leader="dot" w:pos="9062"/>
        </w:tabs>
        <w:rPr>
          <w:noProof/>
          <w:kern w:val="2"/>
          <w:sz w:val="22"/>
          <w:szCs w:val="22"/>
          <w:lang w:eastAsia="cs-CZ"/>
          <w14:ligatures w14:val="standardContextual"/>
        </w:rPr>
      </w:pPr>
      <w:hyperlink w:anchor="_Toc142926516" w:history="1">
        <w:r w:rsidR="002C0A33" w:rsidRPr="00E41248">
          <w:rPr>
            <w:rStyle w:val="Hypertextovodkaz"/>
            <w:noProof/>
          </w:rPr>
          <w:t>Tabulka 31: Analýza struktury zdrojů financování sociálních služeb na rok 2024, vč. předpokládané výše celkových nákladů v</w:t>
        </w:r>
        <w:r w:rsidR="002C0A33" w:rsidRPr="00E41248">
          <w:rPr>
            <w:rStyle w:val="Hypertextovodkaz"/>
            <w:b/>
            <w:bCs/>
            <w:noProof/>
          </w:rPr>
          <w:t> </w:t>
        </w:r>
        <w:r w:rsidR="002C0A33" w:rsidRPr="00E41248">
          <w:rPr>
            <w:rStyle w:val="Hypertextovodkaz"/>
            <w:noProof/>
          </w:rPr>
          <w:t>Kč</w:t>
        </w:r>
        <w:r w:rsidR="002C0A33" w:rsidRPr="00E41248">
          <w:rPr>
            <w:rStyle w:val="Hypertextovodkaz"/>
            <w:b/>
            <w:bCs/>
            <w:noProof/>
          </w:rPr>
          <w:t>.</w:t>
        </w:r>
        <w:r w:rsidR="002C0A33">
          <w:rPr>
            <w:noProof/>
            <w:webHidden/>
          </w:rPr>
          <w:tab/>
        </w:r>
        <w:r w:rsidR="002C0A33">
          <w:rPr>
            <w:noProof/>
            <w:webHidden/>
          </w:rPr>
          <w:fldChar w:fldCharType="begin"/>
        </w:r>
        <w:r w:rsidR="002C0A33">
          <w:rPr>
            <w:noProof/>
            <w:webHidden/>
          </w:rPr>
          <w:instrText xml:space="preserve"> PAGEREF _Toc142926516 \h </w:instrText>
        </w:r>
        <w:r w:rsidR="002C0A33">
          <w:rPr>
            <w:noProof/>
            <w:webHidden/>
          </w:rPr>
        </w:r>
        <w:r w:rsidR="002C0A33">
          <w:rPr>
            <w:noProof/>
            <w:webHidden/>
          </w:rPr>
          <w:fldChar w:fldCharType="separate"/>
        </w:r>
        <w:r w:rsidR="002C0A33">
          <w:rPr>
            <w:noProof/>
            <w:webHidden/>
          </w:rPr>
          <w:t>117</w:t>
        </w:r>
        <w:r w:rsidR="002C0A33">
          <w:rPr>
            <w:noProof/>
            <w:webHidden/>
          </w:rPr>
          <w:fldChar w:fldCharType="end"/>
        </w:r>
      </w:hyperlink>
    </w:p>
    <w:p w14:paraId="09ED1707" w14:textId="67F9581D" w:rsidR="002C0A33" w:rsidRDefault="00BF0DC3">
      <w:pPr>
        <w:pStyle w:val="Seznamobrzk"/>
        <w:tabs>
          <w:tab w:val="right" w:leader="dot" w:pos="9062"/>
        </w:tabs>
        <w:rPr>
          <w:noProof/>
          <w:kern w:val="2"/>
          <w:sz w:val="22"/>
          <w:szCs w:val="22"/>
          <w:lang w:eastAsia="cs-CZ"/>
          <w14:ligatures w14:val="standardContextual"/>
        </w:rPr>
      </w:pPr>
      <w:hyperlink w:anchor="_Toc142926517" w:history="1">
        <w:r w:rsidR="002C0A33" w:rsidRPr="00E41248">
          <w:rPr>
            <w:rStyle w:val="Hypertextovodkaz"/>
            <w:noProof/>
          </w:rPr>
          <w:t>Tabulka 32: Analýza struktury zdrojů financování sociálních služeb na rok 2025, vč. předpokládané výše celkových nákladů v Kč</w:t>
        </w:r>
        <w:r w:rsidR="002C0A33">
          <w:rPr>
            <w:noProof/>
            <w:webHidden/>
          </w:rPr>
          <w:tab/>
        </w:r>
        <w:r w:rsidR="002C0A33">
          <w:rPr>
            <w:noProof/>
            <w:webHidden/>
          </w:rPr>
          <w:fldChar w:fldCharType="begin"/>
        </w:r>
        <w:r w:rsidR="002C0A33">
          <w:rPr>
            <w:noProof/>
            <w:webHidden/>
          </w:rPr>
          <w:instrText xml:space="preserve"> PAGEREF _Toc142926517 \h </w:instrText>
        </w:r>
        <w:r w:rsidR="002C0A33">
          <w:rPr>
            <w:noProof/>
            <w:webHidden/>
          </w:rPr>
        </w:r>
        <w:r w:rsidR="002C0A33">
          <w:rPr>
            <w:noProof/>
            <w:webHidden/>
          </w:rPr>
          <w:fldChar w:fldCharType="separate"/>
        </w:r>
        <w:r w:rsidR="002C0A33">
          <w:rPr>
            <w:noProof/>
            <w:webHidden/>
          </w:rPr>
          <w:t>118</w:t>
        </w:r>
        <w:r w:rsidR="002C0A33">
          <w:rPr>
            <w:noProof/>
            <w:webHidden/>
          </w:rPr>
          <w:fldChar w:fldCharType="end"/>
        </w:r>
      </w:hyperlink>
    </w:p>
    <w:p w14:paraId="67990C08" w14:textId="6A91ED78" w:rsidR="002C0A33" w:rsidRDefault="00BF0DC3">
      <w:pPr>
        <w:pStyle w:val="Seznamobrzk"/>
        <w:tabs>
          <w:tab w:val="right" w:leader="dot" w:pos="9062"/>
        </w:tabs>
        <w:rPr>
          <w:noProof/>
          <w:kern w:val="2"/>
          <w:sz w:val="22"/>
          <w:szCs w:val="22"/>
          <w:lang w:eastAsia="cs-CZ"/>
          <w14:ligatures w14:val="standardContextual"/>
        </w:rPr>
      </w:pPr>
      <w:hyperlink w:anchor="_Toc142926518" w:history="1">
        <w:r w:rsidR="002C0A33" w:rsidRPr="00E41248">
          <w:rPr>
            <w:rStyle w:val="Hypertextovodkaz"/>
            <w:noProof/>
          </w:rPr>
          <w:t>Tabulka 33: Analýza struktury zdrojů financování sociálních služeb na rok 2026, vč. předpokládané výše celkových nákladů v Kč</w:t>
        </w:r>
        <w:r w:rsidR="002C0A33">
          <w:rPr>
            <w:noProof/>
            <w:webHidden/>
          </w:rPr>
          <w:tab/>
        </w:r>
        <w:r w:rsidR="002C0A33">
          <w:rPr>
            <w:noProof/>
            <w:webHidden/>
          </w:rPr>
          <w:fldChar w:fldCharType="begin"/>
        </w:r>
        <w:r w:rsidR="002C0A33">
          <w:rPr>
            <w:noProof/>
            <w:webHidden/>
          </w:rPr>
          <w:instrText xml:space="preserve"> PAGEREF _Toc142926518 \h </w:instrText>
        </w:r>
        <w:r w:rsidR="002C0A33">
          <w:rPr>
            <w:noProof/>
            <w:webHidden/>
          </w:rPr>
        </w:r>
        <w:r w:rsidR="002C0A33">
          <w:rPr>
            <w:noProof/>
            <w:webHidden/>
          </w:rPr>
          <w:fldChar w:fldCharType="separate"/>
        </w:r>
        <w:r w:rsidR="002C0A33">
          <w:rPr>
            <w:noProof/>
            <w:webHidden/>
          </w:rPr>
          <w:t>119</w:t>
        </w:r>
        <w:r w:rsidR="002C0A33">
          <w:rPr>
            <w:noProof/>
            <w:webHidden/>
          </w:rPr>
          <w:fldChar w:fldCharType="end"/>
        </w:r>
      </w:hyperlink>
    </w:p>
    <w:p w14:paraId="756F7A5A" w14:textId="5180A001" w:rsidR="002C0A33" w:rsidRDefault="00BF0DC3">
      <w:pPr>
        <w:pStyle w:val="Seznamobrzk"/>
        <w:tabs>
          <w:tab w:val="right" w:leader="dot" w:pos="9062"/>
        </w:tabs>
        <w:rPr>
          <w:noProof/>
          <w:kern w:val="2"/>
          <w:sz w:val="22"/>
          <w:szCs w:val="22"/>
          <w:lang w:eastAsia="cs-CZ"/>
          <w14:ligatures w14:val="standardContextual"/>
        </w:rPr>
      </w:pPr>
      <w:hyperlink w:anchor="_Toc142926519" w:history="1">
        <w:r w:rsidR="002C0A33" w:rsidRPr="00E41248">
          <w:rPr>
            <w:rStyle w:val="Hypertextovodkaz"/>
            <w:noProof/>
          </w:rPr>
          <w:t>Tabulka 34: Vzor vyhodnocovací tabulky cílů a opatření</w:t>
        </w:r>
        <w:r w:rsidR="002C0A33">
          <w:rPr>
            <w:noProof/>
            <w:webHidden/>
          </w:rPr>
          <w:tab/>
        </w:r>
        <w:r w:rsidR="002C0A33">
          <w:rPr>
            <w:noProof/>
            <w:webHidden/>
          </w:rPr>
          <w:fldChar w:fldCharType="begin"/>
        </w:r>
        <w:r w:rsidR="002C0A33">
          <w:rPr>
            <w:noProof/>
            <w:webHidden/>
          </w:rPr>
          <w:instrText xml:space="preserve"> PAGEREF _Toc142926519 \h </w:instrText>
        </w:r>
        <w:r w:rsidR="002C0A33">
          <w:rPr>
            <w:noProof/>
            <w:webHidden/>
          </w:rPr>
        </w:r>
        <w:r w:rsidR="002C0A33">
          <w:rPr>
            <w:noProof/>
            <w:webHidden/>
          </w:rPr>
          <w:fldChar w:fldCharType="separate"/>
        </w:r>
        <w:r w:rsidR="002C0A33">
          <w:rPr>
            <w:noProof/>
            <w:webHidden/>
          </w:rPr>
          <w:t>120</w:t>
        </w:r>
        <w:r w:rsidR="002C0A33">
          <w:rPr>
            <w:noProof/>
            <w:webHidden/>
          </w:rPr>
          <w:fldChar w:fldCharType="end"/>
        </w:r>
      </w:hyperlink>
    </w:p>
    <w:p w14:paraId="5839FB55" w14:textId="50B5BAAB" w:rsidR="00454DDF" w:rsidRDefault="00552C13" w:rsidP="00F8448F">
      <w:r>
        <w:fldChar w:fldCharType="end"/>
      </w:r>
    </w:p>
    <w:p w14:paraId="0B35814F" w14:textId="3967A537" w:rsidR="00454DDF" w:rsidRDefault="00454DDF" w:rsidP="001524D3">
      <w:pPr>
        <w:pStyle w:val="Nadpis2"/>
        <w:numPr>
          <w:ilvl w:val="0"/>
          <w:numId w:val="0"/>
        </w:numPr>
        <w:ind w:left="576" w:hanging="576"/>
      </w:pPr>
      <w:bookmarkStart w:id="205" w:name="_Toc142926623"/>
      <w:r w:rsidRPr="00954A7B">
        <w:lastRenderedPageBreak/>
        <w:t xml:space="preserve">Seznam </w:t>
      </w:r>
      <w:r>
        <w:t xml:space="preserve">použitých </w:t>
      </w:r>
      <w:r w:rsidRPr="00954A7B">
        <w:t>zkratek</w:t>
      </w:r>
      <w:bookmarkEnd w:id="205"/>
    </w:p>
    <w:p w14:paraId="1EAE71BE" w14:textId="77777777" w:rsidR="00454DDF" w:rsidRPr="00D76762" w:rsidRDefault="00454DDF" w:rsidP="00454DDF"/>
    <w:p w14:paraId="0D127747" w14:textId="528A4874" w:rsidR="00764839" w:rsidRPr="00551B27" w:rsidRDefault="00764839" w:rsidP="00454DDF">
      <w:pPr>
        <w:pStyle w:val="Bezmezer"/>
        <w:rPr>
          <w:rFonts w:ascii="Tahoma" w:hAnsi="Tahoma" w:cs="Tahoma"/>
          <w:sz w:val="20"/>
          <w:szCs w:val="20"/>
        </w:rPr>
      </w:pPr>
      <w:r w:rsidRPr="00551B27">
        <w:rPr>
          <w:rFonts w:ascii="Tahoma" w:hAnsi="Tahoma" w:cs="Tahoma"/>
          <w:sz w:val="20"/>
          <w:szCs w:val="20"/>
        </w:rPr>
        <w:t>Atp.</w:t>
      </w:r>
      <w:r w:rsidRPr="00551B27">
        <w:rPr>
          <w:rFonts w:ascii="Tahoma" w:hAnsi="Tahoma" w:cs="Tahoma"/>
          <w:sz w:val="20"/>
          <w:szCs w:val="20"/>
        </w:rPr>
        <w:tab/>
      </w:r>
      <w:r w:rsidRPr="00551B27">
        <w:rPr>
          <w:rFonts w:ascii="Tahoma" w:hAnsi="Tahoma" w:cs="Tahoma"/>
          <w:sz w:val="20"/>
          <w:szCs w:val="20"/>
        </w:rPr>
        <w:tab/>
        <w:t>A tak podobně</w:t>
      </w:r>
    </w:p>
    <w:p w14:paraId="254E48C9" w14:textId="1FC614A3"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CDZ </w:t>
      </w:r>
      <w:r w:rsidRPr="00551B27">
        <w:rPr>
          <w:rFonts w:ascii="Tahoma" w:hAnsi="Tahoma" w:cs="Tahoma"/>
          <w:sz w:val="20"/>
          <w:szCs w:val="20"/>
        </w:rPr>
        <w:tab/>
      </w:r>
      <w:r w:rsidRPr="00551B27">
        <w:rPr>
          <w:rFonts w:ascii="Tahoma" w:hAnsi="Tahoma" w:cs="Tahoma"/>
          <w:sz w:val="20"/>
          <w:szCs w:val="20"/>
        </w:rPr>
        <w:tab/>
        <w:t xml:space="preserve">Centrum duševního zdraví </w:t>
      </w:r>
    </w:p>
    <w:p w14:paraId="42542C8D" w14:textId="0BCD8AEB" w:rsidR="005052B3" w:rsidRPr="00551B27" w:rsidRDefault="005052B3" w:rsidP="00454DDF">
      <w:pPr>
        <w:pStyle w:val="Bezmezer"/>
        <w:rPr>
          <w:rFonts w:ascii="Tahoma" w:hAnsi="Tahoma" w:cs="Tahoma"/>
          <w:sz w:val="20"/>
          <w:szCs w:val="20"/>
        </w:rPr>
      </w:pPr>
      <w:r w:rsidRPr="00551B27">
        <w:rPr>
          <w:rFonts w:ascii="Tahoma" w:hAnsi="Tahoma" w:cs="Tahoma"/>
          <w:sz w:val="20"/>
          <w:szCs w:val="20"/>
        </w:rPr>
        <w:t>CLLD</w:t>
      </w:r>
      <w:r w:rsidRPr="00551B27">
        <w:rPr>
          <w:rFonts w:ascii="Tahoma" w:hAnsi="Tahoma" w:cs="Tahoma"/>
          <w:sz w:val="20"/>
          <w:szCs w:val="20"/>
        </w:rPr>
        <w:tab/>
      </w:r>
      <w:r w:rsidRPr="00551B27">
        <w:rPr>
          <w:rFonts w:ascii="Tahoma" w:hAnsi="Tahoma" w:cs="Tahoma"/>
          <w:sz w:val="20"/>
          <w:szCs w:val="20"/>
        </w:rPr>
        <w:tab/>
      </w:r>
      <w:r w:rsidR="00A52323" w:rsidRPr="00551B27">
        <w:rPr>
          <w:rFonts w:ascii="Tahoma" w:hAnsi="Tahoma" w:cs="Tahoma"/>
          <w:sz w:val="20"/>
          <w:szCs w:val="20"/>
        </w:rPr>
        <w:t xml:space="preserve">Komunitně vedený </w:t>
      </w:r>
      <w:r w:rsidR="00326796" w:rsidRPr="00551B27">
        <w:rPr>
          <w:rFonts w:ascii="Tahoma" w:hAnsi="Tahoma" w:cs="Tahoma"/>
          <w:sz w:val="20"/>
          <w:szCs w:val="20"/>
        </w:rPr>
        <w:t>místní rozvoj (Com</w:t>
      </w:r>
      <w:r w:rsidR="005611AD" w:rsidRPr="00551B27">
        <w:rPr>
          <w:rFonts w:ascii="Tahoma" w:hAnsi="Tahoma" w:cs="Tahoma"/>
          <w:sz w:val="20"/>
          <w:szCs w:val="20"/>
        </w:rPr>
        <w:t>munity-Led Local Development)</w:t>
      </w:r>
    </w:p>
    <w:p w14:paraId="474B1ACA"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ČSSZ</w:t>
      </w:r>
      <w:r w:rsidRPr="00551B27">
        <w:rPr>
          <w:rFonts w:ascii="Tahoma" w:hAnsi="Tahoma" w:cs="Tahoma"/>
          <w:sz w:val="20"/>
          <w:szCs w:val="20"/>
        </w:rPr>
        <w:tab/>
      </w:r>
      <w:r w:rsidRPr="00551B27">
        <w:rPr>
          <w:rFonts w:ascii="Tahoma" w:hAnsi="Tahoma" w:cs="Tahoma"/>
          <w:sz w:val="20"/>
          <w:szCs w:val="20"/>
        </w:rPr>
        <w:tab/>
        <w:t xml:space="preserve">Česká správa sociálního zabezpečení </w:t>
      </w:r>
    </w:p>
    <w:p w14:paraId="274F9412"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ČR</w:t>
      </w:r>
      <w:r w:rsidRPr="00551B27">
        <w:rPr>
          <w:rFonts w:ascii="Tahoma" w:hAnsi="Tahoma" w:cs="Tahoma"/>
          <w:sz w:val="20"/>
          <w:szCs w:val="20"/>
        </w:rPr>
        <w:tab/>
        <w:t xml:space="preserve"> </w:t>
      </w:r>
      <w:r w:rsidRPr="00551B27">
        <w:rPr>
          <w:rFonts w:ascii="Tahoma" w:hAnsi="Tahoma" w:cs="Tahoma"/>
          <w:sz w:val="20"/>
          <w:szCs w:val="20"/>
        </w:rPr>
        <w:tab/>
        <w:t xml:space="preserve">Česká republika </w:t>
      </w:r>
    </w:p>
    <w:p w14:paraId="32F04477"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ČSÚ </w:t>
      </w:r>
      <w:r w:rsidRPr="00551B27">
        <w:rPr>
          <w:rFonts w:ascii="Tahoma" w:hAnsi="Tahoma" w:cs="Tahoma"/>
          <w:sz w:val="20"/>
          <w:szCs w:val="20"/>
        </w:rPr>
        <w:tab/>
      </w:r>
      <w:r w:rsidRPr="00551B27">
        <w:rPr>
          <w:rFonts w:ascii="Tahoma" w:hAnsi="Tahoma" w:cs="Tahoma"/>
          <w:sz w:val="20"/>
          <w:szCs w:val="20"/>
        </w:rPr>
        <w:tab/>
        <w:t>Český statistický úřad</w:t>
      </w:r>
    </w:p>
    <w:p w14:paraId="467F5F79" w14:textId="7FEC1262" w:rsidR="00454DDF" w:rsidRDefault="00454DDF" w:rsidP="00454DDF">
      <w:pPr>
        <w:pStyle w:val="Bezmezer"/>
        <w:rPr>
          <w:rFonts w:ascii="Tahoma" w:hAnsi="Tahoma" w:cs="Tahoma"/>
          <w:sz w:val="20"/>
          <w:szCs w:val="20"/>
        </w:rPr>
      </w:pPr>
      <w:r w:rsidRPr="00551B27">
        <w:rPr>
          <w:rFonts w:ascii="Tahoma" w:hAnsi="Tahoma" w:cs="Tahoma"/>
          <w:sz w:val="20"/>
          <w:szCs w:val="20"/>
        </w:rPr>
        <w:t xml:space="preserve">DO </w:t>
      </w:r>
      <w:r w:rsidRPr="00551B27">
        <w:rPr>
          <w:rFonts w:ascii="Tahoma" w:hAnsi="Tahoma" w:cs="Tahoma"/>
          <w:sz w:val="20"/>
          <w:szCs w:val="20"/>
        </w:rPr>
        <w:tab/>
      </w:r>
      <w:r w:rsidRPr="00551B27">
        <w:rPr>
          <w:rFonts w:ascii="Tahoma" w:hAnsi="Tahoma" w:cs="Tahoma"/>
          <w:sz w:val="20"/>
          <w:szCs w:val="20"/>
        </w:rPr>
        <w:tab/>
        <w:t>Duševní onemocnění</w:t>
      </w:r>
    </w:p>
    <w:p w14:paraId="38D55A34" w14:textId="7F6F8469" w:rsidR="007E46A3" w:rsidRDefault="007E46A3" w:rsidP="00454DDF">
      <w:pPr>
        <w:pStyle w:val="Bezmezer"/>
        <w:rPr>
          <w:rFonts w:ascii="Tahoma" w:hAnsi="Tahoma" w:cs="Tahoma"/>
          <w:sz w:val="20"/>
          <w:szCs w:val="20"/>
        </w:rPr>
      </w:pPr>
      <w:r>
        <w:rPr>
          <w:rFonts w:ascii="Tahoma" w:hAnsi="Tahoma" w:cs="Tahoma"/>
          <w:sz w:val="20"/>
          <w:szCs w:val="20"/>
        </w:rPr>
        <w:t>DPS</w:t>
      </w:r>
      <w:r>
        <w:rPr>
          <w:rFonts w:ascii="Tahoma" w:hAnsi="Tahoma" w:cs="Tahoma"/>
          <w:sz w:val="20"/>
          <w:szCs w:val="20"/>
        </w:rPr>
        <w:tab/>
      </w:r>
      <w:r>
        <w:rPr>
          <w:rFonts w:ascii="Tahoma" w:hAnsi="Tahoma" w:cs="Tahoma"/>
          <w:sz w:val="20"/>
          <w:szCs w:val="20"/>
        </w:rPr>
        <w:tab/>
        <w:t>Domov</w:t>
      </w:r>
      <w:r w:rsidR="00667A9B">
        <w:rPr>
          <w:rFonts w:ascii="Tahoma" w:hAnsi="Tahoma" w:cs="Tahoma"/>
          <w:sz w:val="20"/>
          <w:szCs w:val="20"/>
        </w:rPr>
        <w:t>y</w:t>
      </w:r>
      <w:r>
        <w:rPr>
          <w:rFonts w:ascii="Tahoma" w:hAnsi="Tahoma" w:cs="Tahoma"/>
          <w:sz w:val="20"/>
          <w:szCs w:val="20"/>
        </w:rPr>
        <w:t xml:space="preserve"> pro seniory</w:t>
      </w:r>
    </w:p>
    <w:p w14:paraId="54A1926F" w14:textId="16ABE122" w:rsidR="00667A9B" w:rsidRPr="00551B27" w:rsidRDefault="00667A9B" w:rsidP="00454DDF">
      <w:pPr>
        <w:pStyle w:val="Bezmezer"/>
        <w:rPr>
          <w:rFonts w:ascii="Tahoma" w:hAnsi="Tahoma" w:cs="Tahoma"/>
          <w:sz w:val="20"/>
          <w:szCs w:val="20"/>
        </w:rPr>
      </w:pPr>
      <w:r>
        <w:rPr>
          <w:rFonts w:ascii="Tahoma" w:hAnsi="Tahoma" w:cs="Tahoma"/>
          <w:sz w:val="20"/>
          <w:szCs w:val="20"/>
        </w:rPr>
        <w:t>DZR</w:t>
      </w:r>
      <w:r>
        <w:rPr>
          <w:rFonts w:ascii="Tahoma" w:hAnsi="Tahoma" w:cs="Tahoma"/>
          <w:sz w:val="20"/>
          <w:szCs w:val="20"/>
        </w:rPr>
        <w:tab/>
      </w:r>
      <w:r>
        <w:rPr>
          <w:rFonts w:ascii="Tahoma" w:hAnsi="Tahoma" w:cs="Tahoma"/>
          <w:sz w:val="20"/>
          <w:szCs w:val="20"/>
        </w:rPr>
        <w:tab/>
        <w:t>Domovy se zvláštním režimem</w:t>
      </w:r>
    </w:p>
    <w:p w14:paraId="6F450444" w14:textId="5B94EDF0" w:rsidR="00FD7894" w:rsidRPr="00551B27" w:rsidRDefault="00FD7894" w:rsidP="00454DDF">
      <w:pPr>
        <w:pStyle w:val="Bezmezer"/>
        <w:rPr>
          <w:rFonts w:ascii="Tahoma" w:hAnsi="Tahoma" w:cs="Tahoma"/>
          <w:sz w:val="20"/>
          <w:szCs w:val="20"/>
        </w:rPr>
      </w:pPr>
      <w:r w:rsidRPr="00551B27">
        <w:rPr>
          <w:rFonts w:ascii="Tahoma" w:hAnsi="Tahoma" w:cs="Tahoma"/>
          <w:sz w:val="20"/>
          <w:szCs w:val="20"/>
        </w:rPr>
        <w:t>ESF</w:t>
      </w:r>
      <w:r w:rsidR="009A7641" w:rsidRPr="00551B27">
        <w:rPr>
          <w:rFonts w:ascii="Tahoma" w:hAnsi="Tahoma" w:cs="Tahoma"/>
          <w:sz w:val="20"/>
          <w:szCs w:val="20"/>
        </w:rPr>
        <w:tab/>
      </w:r>
      <w:r w:rsidR="009A7641" w:rsidRPr="00551B27">
        <w:rPr>
          <w:rFonts w:ascii="Tahoma" w:hAnsi="Tahoma" w:cs="Tahoma"/>
          <w:sz w:val="20"/>
          <w:szCs w:val="20"/>
        </w:rPr>
        <w:tab/>
        <w:t>Evropský sociální fond</w:t>
      </w:r>
    </w:p>
    <w:p w14:paraId="1F7E816C"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EU</w:t>
      </w:r>
      <w:r w:rsidRPr="00551B27">
        <w:rPr>
          <w:rFonts w:ascii="Tahoma" w:hAnsi="Tahoma" w:cs="Tahoma"/>
          <w:sz w:val="20"/>
          <w:szCs w:val="20"/>
        </w:rPr>
        <w:tab/>
      </w:r>
      <w:r w:rsidRPr="00551B27">
        <w:rPr>
          <w:rFonts w:ascii="Tahoma" w:hAnsi="Tahoma" w:cs="Tahoma"/>
          <w:sz w:val="20"/>
          <w:szCs w:val="20"/>
        </w:rPr>
        <w:tab/>
        <w:t>Evropská unie</w:t>
      </w:r>
    </w:p>
    <w:p w14:paraId="5337C541" w14:textId="2601248E"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IP </w:t>
      </w:r>
      <w:r w:rsidR="004C098E" w:rsidRPr="00551B27">
        <w:rPr>
          <w:rFonts w:ascii="Tahoma" w:hAnsi="Tahoma" w:cs="Tahoma"/>
          <w:sz w:val="20"/>
          <w:szCs w:val="20"/>
        </w:rPr>
        <w:t>MSK</w:t>
      </w:r>
      <w:r w:rsidRPr="00551B27">
        <w:rPr>
          <w:rFonts w:ascii="Tahoma" w:hAnsi="Tahoma" w:cs="Tahoma"/>
          <w:sz w:val="20"/>
          <w:szCs w:val="20"/>
        </w:rPr>
        <w:tab/>
      </w:r>
      <w:r w:rsidRPr="00551B27">
        <w:rPr>
          <w:rFonts w:ascii="Tahoma" w:hAnsi="Tahoma" w:cs="Tahoma"/>
          <w:sz w:val="20"/>
          <w:szCs w:val="20"/>
        </w:rPr>
        <w:tab/>
        <w:t xml:space="preserve">Individuální projekt </w:t>
      </w:r>
      <w:r w:rsidR="006D3D17" w:rsidRPr="00551B27">
        <w:rPr>
          <w:rFonts w:ascii="Tahoma" w:hAnsi="Tahoma" w:cs="Tahoma"/>
          <w:sz w:val="20"/>
          <w:szCs w:val="20"/>
        </w:rPr>
        <w:t>Moravskoslezského kraje</w:t>
      </w:r>
    </w:p>
    <w:p w14:paraId="1D973139"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IROP </w:t>
      </w:r>
      <w:r w:rsidRPr="00551B27">
        <w:rPr>
          <w:rFonts w:ascii="Tahoma" w:hAnsi="Tahoma" w:cs="Tahoma"/>
          <w:sz w:val="20"/>
          <w:szCs w:val="20"/>
        </w:rPr>
        <w:tab/>
      </w:r>
      <w:r w:rsidRPr="00551B27">
        <w:rPr>
          <w:rFonts w:ascii="Tahoma" w:hAnsi="Tahoma" w:cs="Tahoma"/>
          <w:sz w:val="20"/>
          <w:szCs w:val="20"/>
        </w:rPr>
        <w:tab/>
        <w:t xml:space="preserve">Integrovaný regionální program </w:t>
      </w:r>
    </w:p>
    <w:p w14:paraId="4C480CAE"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IZS</w:t>
      </w:r>
      <w:r w:rsidRPr="00551B27">
        <w:rPr>
          <w:rFonts w:ascii="Tahoma" w:hAnsi="Tahoma" w:cs="Tahoma"/>
          <w:sz w:val="20"/>
          <w:szCs w:val="20"/>
        </w:rPr>
        <w:tab/>
      </w:r>
      <w:r w:rsidRPr="00551B27">
        <w:rPr>
          <w:rFonts w:ascii="Tahoma" w:hAnsi="Tahoma" w:cs="Tahoma"/>
          <w:sz w:val="20"/>
          <w:szCs w:val="20"/>
        </w:rPr>
        <w:tab/>
        <w:t xml:space="preserve">Integrovaný záchranný systém </w:t>
      </w:r>
    </w:p>
    <w:p w14:paraId="031B592A"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ISSS </w:t>
      </w:r>
      <w:r w:rsidRPr="00551B27">
        <w:rPr>
          <w:rFonts w:ascii="Tahoma" w:hAnsi="Tahoma" w:cs="Tahoma"/>
          <w:sz w:val="20"/>
          <w:szCs w:val="20"/>
        </w:rPr>
        <w:tab/>
      </w:r>
      <w:r w:rsidRPr="00551B27">
        <w:rPr>
          <w:rFonts w:ascii="Tahoma" w:hAnsi="Tahoma" w:cs="Tahoma"/>
          <w:sz w:val="20"/>
          <w:szCs w:val="20"/>
        </w:rPr>
        <w:tab/>
        <w:t xml:space="preserve">Informační systém sociálních služeb </w:t>
      </w:r>
    </w:p>
    <w:p w14:paraId="4B384D97"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KPSS </w:t>
      </w:r>
      <w:r w:rsidRPr="00551B27">
        <w:rPr>
          <w:rFonts w:ascii="Tahoma" w:hAnsi="Tahoma" w:cs="Tahoma"/>
          <w:sz w:val="20"/>
          <w:szCs w:val="20"/>
        </w:rPr>
        <w:tab/>
      </w:r>
      <w:r w:rsidRPr="00551B27">
        <w:rPr>
          <w:rFonts w:ascii="Tahoma" w:hAnsi="Tahoma" w:cs="Tahoma"/>
          <w:sz w:val="20"/>
          <w:szCs w:val="20"/>
        </w:rPr>
        <w:tab/>
        <w:t xml:space="preserve">Komunitní plánování sociálních služeb </w:t>
      </w:r>
    </w:p>
    <w:p w14:paraId="4A056F93"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KÚ MSK </w:t>
      </w:r>
      <w:r w:rsidRPr="00551B27">
        <w:rPr>
          <w:rFonts w:ascii="Tahoma" w:hAnsi="Tahoma" w:cs="Tahoma"/>
          <w:sz w:val="20"/>
          <w:szCs w:val="20"/>
        </w:rPr>
        <w:tab/>
        <w:t xml:space="preserve">Krajský úřad Moravskoslezského kraje </w:t>
      </w:r>
    </w:p>
    <w:p w14:paraId="4D964374"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MAS </w:t>
      </w:r>
      <w:r w:rsidRPr="00551B27">
        <w:rPr>
          <w:rFonts w:ascii="Tahoma" w:hAnsi="Tahoma" w:cs="Tahoma"/>
          <w:sz w:val="20"/>
          <w:szCs w:val="20"/>
        </w:rPr>
        <w:tab/>
      </w:r>
      <w:r w:rsidRPr="00551B27">
        <w:rPr>
          <w:rFonts w:ascii="Tahoma" w:hAnsi="Tahoma" w:cs="Tahoma"/>
          <w:sz w:val="20"/>
          <w:szCs w:val="20"/>
        </w:rPr>
        <w:tab/>
        <w:t xml:space="preserve">Místní akční skupina </w:t>
      </w:r>
    </w:p>
    <w:p w14:paraId="18A685F2"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MF </w:t>
      </w:r>
      <w:r w:rsidRPr="00551B27">
        <w:rPr>
          <w:rFonts w:ascii="Tahoma" w:hAnsi="Tahoma" w:cs="Tahoma"/>
          <w:sz w:val="20"/>
          <w:szCs w:val="20"/>
        </w:rPr>
        <w:tab/>
      </w:r>
      <w:r w:rsidRPr="00551B27">
        <w:rPr>
          <w:rFonts w:ascii="Tahoma" w:hAnsi="Tahoma" w:cs="Tahoma"/>
          <w:sz w:val="20"/>
          <w:szCs w:val="20"/>
        </w:rPr>
        <w:tab/>
        <w:t xml:space="preserve">Ministerstvo financí </w:t>
      </w:r>
    </w:p>
    <w:p w14:paraId="6A2E9D45" w14:textId="62AD3AB7" w:rsidR="00E33CE4" w:rsidRPr="00551B27" w:rsidRDefault="00E33CE4" w:rsidP="00454DDF">
      <w:pPr>
        <w:pStyle w:val="Bezmezer"/>
        <w:rPr>
          <w:rFonts w:ascii="Tahoma" w:hAnsi="Tahoma" w:cs="Tahoma"/>
          <w:sz w:val="20"/>
          <w:szCs w:val="20"/>
        </w:rPr>
      </w:pPr>
      <w:r w:rsidRPr="00551B27">
        <w:rPr>
          <w:rFonts w:ascii="Tahoma" w:hAnsi="Tahoma" w:cs="Tahoma"/>
          <w:sz w:val="20"/>
          <w:szCs w:val="20"/>
        </w:rPr>
        <w:t>MKN</w:t>
      </w:r>
      <w:r w:rsidR="007029BE" w:rsidRPr="00551B27">
        <w:rPr>
          <w:rFonts w:ascii="Tahoma" w:hAnsi="Tahoma" w:cs="Tahoma"/>
          <w:sz w:val="20"/>
          <w:szCs w:val="20"/>
        </w:rPr>
        <w:tab/>
      </w:r>
      <w:r w:rsidR="007029BE" w:rsidRPr="00551B27">
        <w:rPr>
          <w:rFonts w:ascii="Tahoma" w:hAnsi="Tahoma" w:cs="Tahoma"/>
          <w:sz w:val="20"/>
          <w:szCs w:val="20"/>
        </w:rPr>
        <w:tab/>
      </w:r>
      <w:r w:rsidR="001237FC" w:rsidRPr="00551B27">
        <w:rPr>
          <w:rFonts w:ascii="Tahoma" w:hAnsi="Tahoma" w:cs="Tahoma"/>
          <w:sz w:val="20"/>
          <w:szCs w:val="20"/>
        </w:rPr>
        <w:t>Mezinárodní klasifikace nemocí a souvisejících zdravotních problémů</w:t>
      </w:r>
    </w:p>
    <w:p w14:paraId="476D4F5C"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MPSV</w:t>
      </w:r>
      <w:r w:rsidRPr="00551B27">
        <w:rPr>
          <w:rFonts w:ascii="Tahoma" w:hAnsi="Tahoma" w:cs="Tahoma"/>
          <w:sz w:val="20"/>
          <w:szCs w:val="20"/>
        </w:rPr>
        <w:tab/>
        <w:t xml:space="preserve"> </w:t>
      </w:r>
      <w:r w:rsidRPr="00551B27">
        <w:rPr>
          <w:rFonts w:ascii="Tahoma" w:hAnsi="Tahoma" w:cs="Tahoma"/>
          <w:sz w:val="20"/>
          <w:szCs w:val="20"/>
        </w:rPr>
        <w:tab/>
        <w:t xml:space="preserve">Ministerstvo práce a sociálních věcí </w:t>
      </w:r>
    </w:p>
    <w:p w14:paraId="478A49F9"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MSK</w:t>
      </w:r>
      <w:r w:rsidRPr="00551B27">
        <w:rPr>
          <w:rFonts w:ascii="Tahoma" w:hAnsi="Tahoma" w:cs="Tahoma"/>
          <w:sz w:val="20"/>
          <w:szCs w:val="20"/>
        </w:rPr>
        <w:tab/>
      </w:r>
      <w:r w:rsidRPr="00551B27">
        <w:rPr>
          <w:rFonts w:ascii="Tahoma" w:hAnsi="Tahoma" w:cs="Tahoma"/>
          <w:sz w:val="20"/>
          <w:szCs w:val="20"/>
        </w:rPr>
        <w:tab/>
        <w:t>Moravskoslezský kraj</w:t>
      </w:r>
    </w:p>
    <w:p w14:paraId="67E98154" w14:textId="2E5F38F1" w:rsidR="002C5A7D" w:rsidRPr="00551B27" w:rsidRDefault="002C5A7D" w:rsidP="00454DDF">
      <w:pPr>
        <w:pStyle w:val="Bezmezer"/>
        <w:rPr>
          <w:rFonts w:ascii="Tahoma" w:hAnsi="Tahoma" w:cs="Tahoma"/>
          <w:sz w:val="20"/>
          <w:szCs w:val="20"/>
        </w:rPr>
      </w:pPr>
      <w:r w:rsidRPr="00551B27">
        <w:rPr>
          <w:rFonts w:ascii="Tahoma" w:hAnsi="Tahoma" w:cs="Tahoma"/>
          <w:sz w:val="20"/>
          <w:szCs w:val="20"/>
        </w:rPr>
        <w:t>MŠ</w:t>
      </w:r>
      <w:r w:rsidR="00B673F4" w:rsidRPr="00551B27">
        <w:rPr>
          <w:rFonts w:ascii="Tahoma" w:hAnsi="Tahoma" w:cs="Tahoma"/>
          <w:sz w:val="20"/>
          <w:szCs w:val="20"/>
        </w:rPr>
        <w:tab/>
      </w:r>
      <w:r w:rsidR="00B673F4" w:rsidRPr="00551B27">
        <w:rPr>
          <w:rFonts w:ascii="Tahoma" w:hAnsi="Tahoma" w:cs="Tahoma"/>
          <w:sz w:val="20"/>
          <w:szCs w:val="20"/>
        </w:rPr>
        <w:tab/>
        <w:t>Mateřská škola</w:t>
      </w:r>
    </w:p>
    <w:p w14:paraId="3CAB6A8D" w14:textId="65F7E0A0" w:rsidR="00AF225F" w:rsidRPr="00551B27" w:rsidRDefault="00A938ED" w:rsidP="00454DDF">
      <w:pPr>
        <w:pStyle w:val="Bezmezer"/>
        <w:rPr>
          <w:rFonts w:ascii="Tahoma" w:hAnsi="Tahoma" w:cs="Tahoma"/>
          <w:sz w:val="20"/>
          <w:szCs w:val="20"/>
        </w:rPr>
      </w:pPr>
      <w:r w:rsidRPr="00551B27">
        <w:rPr>
          <w:rFonts w:ascii="Tahoma" w:hAnsi="Tahoma" w:cs="Tahoma"/>
          <w:sz w:val="20"/>
          <w:szCs w:val="20"/>
        </w:rPr>
        <w:t>NSS</w:t>
      </w:r>
      <w:r w:rsidRPr="00551B27">
        <w:rPr>
          <w:rFonts w:ascii="Tahoma" w:hAnsi="Tahoma" w:cs="Tahoma"/>
          <w:sz w:val="20"/>
          <w:szCs w:val="20"/>
        </w:rPr>
        <w:tab/>
      </w:r>
      <w:r w:rsidRPr="00551B27">
        <w:rPr>
          <w:rFonts w:ascii="Tahoma" w:hAnsi="Tahoma" w:cs="Tahoma"/>
          <w:sz w:val="20"/>
          <w:szCs w:val="20"/>
        </w:rPr>
        <w:tab/>
      </w:r>
      <w:r w:rsidR="004B4687" w:rsidRPr="00551B27">
        <w:rPr>
          <w:rFonts w:ascii="Tahoma" w:hAnsi="Tahoma" w:cs="Tahoma"/>
          <w:sz w:val="20"/>
          <w:szCs w:val="20"/>
        </w:rPr>
        <w:t>Nepříznivá sociální situace</w:t>
      </w:r>
    </w:p>
    <w:p w14:paraId="4A5117D9" w14:textId="3450DCFC" w:rsidR="002C5A7D" w:rsidRPr="00551B27" w:rsidRDefault="002C5A7D" w:rsidP="00454DDF">
      <w:pPr>
        <w:pStyle w:val="Bezmezer"/>
        <w:rPr>
          <w:rFonts w:ascii="Tahoma" w:hAnsi="Tahoma" w:cs="Tahoma"/>
          <w:sz w:val="20"/>
          <w:szCs w:val="20"/>
        </w:rPr>
      </w:pPr>
      <w:r w:rsidRPr="00551B27">
        <w:rPr>
          <w:rFonts w:ascii="Tahoma" w:hAnsi="Tahoma" w:cs="Tahoma"/>
          <w:sz w:val="20"/>
          <w:szCs w:val="20"/>
        </w:rPr>
        <w:t>NRP</w:t>
      </w:r>
      <w:r w:rsidRPr="00551B27">
        <w:rPr>
          <w:rFonts w:ascii="Tahoma" w:hAnsi="Tahoma" w:cs="Tahoma"/>
          <w:sz w:val="20"/>
          <w:szCs w:val="20"/>
        </w:rPr>
        <w:tab/>
      </w:r>
      <w:r w:rsidRPr="00551B27">
        <w:rPr>
          <w:rFonts w:ascii="Tahoma" w:hAnsi="Tahoma" w:cs="Tahoma"/>
          <w:sz w:val="20"/>
          <w:szCs w:val="20"/>
        </w:rPr>
        <w:tab/>
        <w:t>Náhradní rodinná péče</w:t>
      </w:r>
    </w:p>
    <w:p w14:paraId="1F44AF39"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o. p. s. </w:t>
      </w:r>
      <w:r w:rsidRPr="00551B27">
        <w:rPr>
          <w:rFonts w:ascii="Tahoma" w:hAnsi="Tahoma" w:cs="Tahoma"/>
          <w:sz w:val="20"/>
          <w:szCs w:val="20"/>
        </w:rPr>
        <w:tab/>
      </w:r>
      <w:r w:rsidRPr="00551B27">
        <w:rPr>
          <w:rFonts w:ascii="Tahoma" w:hAnsi="Tahoma" w:cs="Tahoma"/>
          <w:sz w:val="20"/>
          <w:szCs w:val="20"/>
        </w:rPr>
        <w:tab/>
        <w:t xml:space="preserve">Obecně prospěšná společnost </w:t>
      </w:r>
    </w:p>
    <w:p w14:paraId="2902E86A"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ORP </w:t>
      </w:r>
      <w:r w:rsidRPr="00551B27">
        <w:rPr>
          <w:rFonts w:ascii="Tahoma" w:hAnsi="Tahoma" w:cs="Tahoma"/>
          <w:sz w:val="20"/>
          <w:szCs w:val="20"/>
        </w:rPr>
        <w:tab/>
      </w:r>
      <w:r w:rsidRPr="00551B27">
        <w:rPr>
          <w:rFonts w:ascii="Tahoma" w:hAnsi="Tahoma" w:cs="Tahoma"/>
          <w:sz w:val="20"/>
          <w:szCs w:val="20"/>
        </w:rPr>
        <w:tab/>
        <w:t xml:space="preserve">Obec s rozšířenou působností </w:t>
      </w:r>
    </w:p>
    <w:p w14:paraId="6F9AE1A7"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OSPOD</w:t>
      </w:r>
      <w:r w:rsidRPr="00551B27">
        <w:rPr>
          <w:rFonts w:ascii="Tahoma" w:hAnsi="Tahoma" w:cs="Tahoma"/>
          <w:sz w:val="20"/>
          <w:szCs w:val="20"/>
        </w:rPr>
        <w:tab/>
        <w:t xml:space="preserve"> </w:t>
      </w:r>
      <w:r w:rsidRPr="00551B27">
        <w:rPr>
          <w:rFonts w:ascii="Tahoma" w:hAnsi="Tahoma" w:cs="Tahoma"/>
          <w:sz w:val="20"/>
          <w:szCs w:val="20"/>
        </w:rPr>
        <w:tab/>
        <w:t xml:space="preserve">Orgán sociálně-právní ochrany dětí </w:t>
      </w:r>
    </w:p>
    <w:p w14:paraId="23CFB7E2"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OSV </w:t>
      </w:r>
      <w:r w:rsidRPr="00551B27">
        <w:rPr>
          <w:rFonts w:ascii="Tahoma" w:hAnsi="Tahoma" w:cs="Tahoma"/>
          <w:sz w:val="20"/>
          <w:szCs w:val="20"/>
        </w:rPr>
        <w:tab/>
      </w:r>
      <w:r w:rsidRPr="00551B27">
        <w:rPr>
          <w:rFonts w:ascii="Tahoma" w:hAnsi="Tahoma" w:cs="Tahoma"/>
          <w:sz w:val="20"/>
          <w:szCs w:val="20"/>
        </w:rPr>
        <w:tab/>
        <w:t xml:space="preserve">Odbor sociálních věcí </w:t>
      </w:r>
    </w:p>
    <w:p w14:paraId="72CE2873"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p. o.</w:t>
      </w:r>
      <w:r w:rsidRPr="00551B27">
        <w:rPr>
          <w:rFonts w:ascii="Tahoma" w:hAnsi="Tahoma" w:cs="Tahoma"/>
          <w:sz w:val="20"/>
          <w:szCs w:val="20"/>
        </w:rPr>
        <w:tab/>
        <w:t xml:space="preserve"> </w:t>
      </w:r>
      <w:r w:rsidRPr="00551B27">
        <w:rPr>
          <w:rFonts w:ascii="Tahoma" w:hAnsi="Tahoma" w:cs="Tahoma"/>
          <w:sz w:val="20"/>
          <w:szCs w:val="20"/>
        </w:rPr>
        <w:tab/>
        <w:t xml:space="preserve">Příspěvková organizace </w:t>
      </w:r>
    </w:p>
    <w:p w14:paraId="69F2AB53"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PAS</w:t>
      </w:r>
      <w:r w:rsidRPr="00551B27">
        <w:rPr>
          <w:rFonts w:ascii="Tahoma" w:hAnsi="Tahoma" w:cs="Tahoma"/>
          <w:sz w:val="20"/>
          <w:szCs w:val="20"/>
        </w:rPr>
        <w:tab/>
        <w:t xml:space="preserve"> </w:t>
      </w:r>
      <w:r w:rsidRPr="00551B27">
        <w:rPr>
          <w:rFonts w:ascii="Tahoma" w:hAnsi="Tahoma" w:cs="Tahoma"/>
          <w:sz w:val="20"/>
          <w:szCs w:val="20"/>
        </w:rPr>
        <w:tab/>
        <w:t xml:space="preserve">Porucha autistického spektra </w:t>
      </w:r>
    </w:p>
    <w:p w14:paraId="1DA3908E"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PČR </w:t>
      </w:r>
      <w:r w:rsidRPr="00551B27">
        <w:rPr>
          <w:rFonts w:ascii="Tahoma" w:hAnsi="Tahoma" w:cs="Tahoma"/>
          <w:sz w:val="20"/>
          <w:szCs w:val="20"/>
        </w:rPr>
        <w:tab/>
      </w:r>
      <w:r w:rsidRPr="00551B27">
        <w:rPr>
          <w:rFonts w:ascii="Tahoma" w:hAnsi="Tahoma" w:cs="Tahoma"/>
          <w:sz w:val="20"/>
          <w:szCs w:val="20"/>
        </w:rPr>
        <w:tab/>
        <w:t xml:space="preserve">Policie České republiky </w:t>
      </w:r>
    </w:p>
    <w:p w14:paraId="26ED65AA"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PL</w:t>
      </w:r>
      <w:r w:rsidRPr="00551B27">
        <w:rPr>
          <w:rFonts w:ascii="Tahoma" w:hAnsi="Tahoma" w:cs="Tahoma"/>
          <w:sz w:val="20"/>
          <w:szCs w:val="20"/>
        </w:rPr>
        <w:tab/>
        <w:t xml:space="preserve"> </w:t>
      </w:r>
      <w:r w:rsidRPr="00551B27">
        <w:rPr>
          <w:rFonts w:ascii="Tahoma" w:hAnsi="Tahoma" w:cs="Tahoma"/>
          <w:sz w:val="20"/>
          <w:szCs w:val="20"/>
        </w:rPr>
        <w:tab/>
        <w:t xml:space="preserve">Psychiatrická léčebna </w:t>
      </w:r>
    </w:p>
    <w:p w14:paraId="7C61E892"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PN</w:t>
      </w:r>
      <w:r w:rsidRPr="00551B27">
        <w:rPr>
          <w:rFonts w:ascii="Tahoma" w:hAnsi="Tahoma" w:cs="Tahoma"/>
          <w:sz w:val="20"/>
          <w:szCs w:val="20"/>
        </w:rPr>
        <w:tab/>
        <w:t xml:space="preserve"> </w:t>
      </w:r>
      <w:r w:rsidRPr="00551B27">
        <w:rPr>
          <w:rFonts w:ascii="Tahoma" w:hAnsi="Tahoma" w:cs="Tahoma"/>
          <w:sz w:val="20"/>
          <w:szCs w:val="20"/>
        </w:rPr>
        <w:tab/>
        <w:t xml:space="preserve">Psychiatrická nemocnice </w:t>
      </w:r>
    </w:p>
    <w:p w14:paraId="5324239F" w14:textId="1CF18768" w:rsidR="00454DDF" w:rsidRPr="00551B27" w:rsidRDefault="00454DDF" w:rsidP="00454DDF">
      <w:pPr>
        <w:pStyle w:val="Bezmezer"/>
        <w:rPr>
          <w:rFonts w:ascii="Tahoma" w:hAnsi="Tahoma" w:cs="Tahoma"/>
          <w:sz w:val="20"/>
          <w:szCs w:val="20"/>
        </w:rPr>
      </w:pPr>
      <w:r w:rsidRPr="00551B27">
        <w:rPr>
          <w:rFonts w:ascii="Tahoma" w:hAnsi="Tahoma" w:cs="Tahoma"/>
          <w:sz w:val="20"/>
          <w:szCs w:val="20"/>
        </w:rPr>
        <w:t>PnP</w:t>
      </w:r>
      <w:r w:rsidRPr="00551B27">
        <w:rPr>
          <w:rFonts w:ascii="Tahoma" w:hAnsi="Tahoma" w:cs="Tahoma"/>
          <w:sz w:val="20"/>
          <w:szCs w:val="20"/>
        </w:rPr>
        <w:tab/>
      </w:r>
      <w:r w:rsidRPr="00551B27">
        <w:rPr>
          <w:rFonts w:ascii="Tahoma" w:hAnsi="Tahoma" w:cs="Tahoma"/>
          <w:sz w:val="20"/>
          <w:szCs w:val="20"/>
        </w:rPr>
        <w:tab/>
        <w:t xml:space="preserve">Příspěvek na péči </w:t>
      </w:r>
    </w:p>
    <w:p w14:paraId="569A32F4" w14:textId="1E09692F" w:rsidR="00E36F0C" w:rsidRPr="00551B27" w:rsidRDefault="00E36F0C" w:rsidP="00454DDF">
      <w:pPr>
        <w:pStyle w:val="Bezmezer"/>
        <w:rPr>
          <w:rFonts w:ascii="Tahoma" w:hAnsi="Tahoma" w:cs="Tahoma"/>
          <w:sz w:val="20"/>
          <w:szCs w:val="20"/>
        </w:rPr>
      </w:pPr>
      <w:r w:rsidRPr="00551B27">
        <w:rPr>
          <w:rFonts w:ascii="Tahoma" w:hAnsi="Tahoma" w:cs="Tahoma"/>
          <w:sz w:val="20"/>
          <w:szCs w:val="20"/>
        </w:rPr>
        <w:t>POÚ</w:t>
      </w:r>
      <w:r w:rsidRPr="00551B27">
        <w:rPr>
          <w:rFonts w:ascii="Tahoma" w:hAnsi="Tahoma" w:cs="Tahoma"/>
          <w:sz w:val="20"/>
          <w:szCs w:val="20"/>
        </w:rPr>
        <w:tab/>
      </w:r>
      <w:r w:rsidRPr="00551B27">
        <w:rPr>
          <w:rFonts w:ascii="Tahoma" w:hAnsi="Tahoma" w:cs="Tahoma"/>
          <w:sz w:val="20"/>
          <w:szCs w:val="20"/>
        </w:rPr>
        <w:tab/>
      </w:r>
      <w:r w:rsidR="00CA601D" w:rsidRPr="00551B27">
        <w:rPr>
          <w:rFonts w:ascii="Tahoma" w:hAnsi="Tahoma" w:cs="Tahoma"/>
          <w:sz w:val="20"/>
          <w:szCs w:val="20"/>
        </w:rPr>
        <w:t>Obec s pověřeným obecním úřadem</w:t>
      </w:r>
    </w:p>
    <w:p w14:paraId="2C776AE5"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PPPD</w:t>
      </w:r>
      <w:r w:rsidRPr="00551B27">
        <w:rPr>
          <w:rFonts w:ascii="Tahoma" w:hAnsi="Tahoma" w:cs="Tahoma"/>
          <w:sz w:val="20"/>
          <w:szCs w:val="20"/>
        </w:rPr>
        <w:tab/>
      </w:r>
      <w:r w:rsidRPr="00551B27">
        <w:rPr>
          <w:rFonts w:ascii="Tahoma" w:hAnsi="Tahoma" w:cs="Tahoma"/>
          <w:sz w:val="20"/>
          <w:szCs w:val="20"/>
        </w:rPr>
        <w:tab/>
        <w:t>Pěstounská péče na přechodnou dobu</w:t>
      </w:r>
    </w:p>
    <w:p w14:paraId="7C4CAEC0"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PP</w:t>
      </w:r>
      <w:r w:rsidRPr="00551B27">
        <w:rPr>
          <w:rFonts w:ascii="Tahoma" w:hAnsi="Tahoma" w:cs="Tahoma"/>
          <w:sz w:val="20"/>
          <w:szCs w:val="20"/>
        </w:rPr>
        <w:tab/>
      </w:r>
      <w:r w:rsidRPr="00551B27">
        <w:rPr>
          <w:rFonts w:ascii="Tahoma" w:hAnsi="Tahoma" w:cs="Tahoma"/>
          <w:sz w:val="20"/>
          <w:szCs w:val="20"/>
        </w:rPr>
        <w:tab/>
        <w:t>Pěstounská péče</w:t>
      </w:r>
    </w:p>
    <w:p w14:paraId="24D8FA9B" w14:textId="1FA9AF82" w:rsidR="00454DDF" w:rsidRPr="00551B27" w:rsidRDefault="00454DDF" w:rsidP="00454DDF">
      <w:pPr>
        <w:pStyle w:val="Bezmezer"/>
        <w:rPr>
          <w:rFonts w:ascii="Tahoma" w:hAnsi="Tahoma" w:cs="Tahoma"/>
          <w:sz w:val="20"/>
          <w:szCs w:val="20"/>
        </w:rPr>
      </w:pPr>
      <w:r w:rsidRPr="00551B27">
        <w:rPr>
          <w:rFonts w:ascii="Tahoma" w:hAnsi="Tahoma" w:cs="Tahoma"/>
          <w:sz w:val="20"/>
          <w:szCs w:val="20"/>
        </w:rPr>
        <w:t>PS</w:t>
      </w:r>
      <w:r w:rsidRPr="00551B27">
        <w:rPr>
          <w:rFonts w:ascii="Tahoma" w:hAnsi="Tahoma" w:cs="Tahoma"/>
          <w:sz w:val="20"/>
          <w:szCs w:val="20"/>
        </w:rPr>
        <w:tab/>
        <w:t xml:space="preserve"> </w:t>
      </w:r>
      <w:r w:rsidRPr="00551B27">
        <w:rPr>
          <w:rFonts w:ascii="Tahoma" w:hAnsi="Tahoma" w:cs="Tahoma"/>
          <w:sz w:val="20"/>
          <w:szCs w:val="20"/>
        </w:rPr>
        <w:tab/>
        <w:t xml:space="preserve">Pracovní skupina </w:t>
      </w:r>
    </w:p>
    <w:p w14:paraId="4BBEDC60" w14:textId="25D024F5" w:rsidR="008F6418" w:rsidRPr="00551B27" w:rsidRDefault="008F6418" w:rsidP="00454DDF">
      <w:pPr>
        <w:pStyle w:val="Bezmezer"/>
        <w:rPr>
          <w:rFonts w:ascii="Tahoma" w:hAnsi="Tahoma" w:cs="Tahoma"/>
          <w:sz w:val="20"/>
          <w:szCs w:val="20"/>
        </w:rPr>
      </w:pPr>
      <w:r w:rsidRPr="00551B27">
        <w:rPr>
          <w:rFonts w:ascii="Tahoma" w:hAnsi="Tahoma" w:cs="Tahoma"/>
          <w:sz w:val="20"/>
          <w:szCs w:val="20"/>
        </w:rPr>
        <w:t>PSDP</w:t>
      </w:r>
      <w:r w:rsidR="00ED4D1D" w:rsidRPr="00551B27">
        <w:rPr>
          <w:rFonts w:ascii="Tahoma" w:hAnsi="Tahoma" w:cs="Tahoma"/>
          <w:sz w:val="20"/>
          <w:szCs w:val="20"/>
        </w:rPr>
        <w:tab/>
      </w:r>
      <w:r w:rsidR="00ED4D1D" w:rsidRPr="00551B27">
        <w:rPr>
          <w:rFonts w:ascii="Tahoma" w:hAnsi="Tahoma" w:cs="Tahoma"/>
          <w:sz w:val="20"/>
          <w:szCs w:val="20"/>
        </w:rPr>
        <w:tab/>
      </w:r>
      <w:r w:rsidR="00EF6C18" w:rsidRPr="00551B27">
        <w:rPr>
          <w:rFonts w:ascii="Tahoma" w:hAnsi="Tahoma" w:cs="Tahoma"/>
          <w:sz w:val="20"/>
          <w:szCs w:val="20"/>
        </w:rPr>
        <w:t>Dotační program financování</w:t>
      </w:r>
      <w:r w:rsidR="00A61988" w:rsidRPr="00551B27">
        <w:rPr>
          <w:rFonts w:ascii="Tahoma" w:hAnsi="Tahoma" w:cs="Tahoma"/>
          <w:sz w:val="20"/>
          <w:szCs w:val="20"/>
        </w:rPr>
        <w:t xml:space="preserve"> sociálních služeb</w:t>
      </w:r>
    </w:p>
    <w:p w14:paraId="6C79C075" w14:textId="70ED8473" w:rsidR="00B2425F" w:rsidRPr="00551B27" w:rsidRDefault="00B2425F" w:rsidP="00454DDF">
      <w:pPr>
        <w:pStyle w:val="Bezmezer"/>
        <w:rPr>
          <w:rFonts w:ascii="Tahoma" w:hAnsi="Tahoma" w:cs="Tahoma"/>
          <w:sz w:val="20"/>
          <w:szCs w:val="20"/>
        </w:rPr>
      </w:pPr>
      <w:r w:rsidRPr="00551B27">
        <w:rPr>
          <w:rFonts w:ascii="Tahoma" w:hAnsi="Tahoma" w:cs="Tahoma"/>
          <w:sz w:val="20"/>
          <w:szCs w:val="20"/>
        </w:rPr>
        <w:t>RK</w:t>
      </w:r>
      <w:r w:rsidRPr="00551B27">
        <w:rPr>
          <w:rFonts w:ascii="Tahoma" w:hAnsi="Tahoma" w:cs="Tahoma"/>
          <w:sz w:val="20"/>
          <w:szCs w:val="20"/>
        </w:rPr>
        <w:tab/>
      </w:r>
      <w:r w:rsidRPr="00551B27">
        <w:rPr>
          <w:rFonts w:ascii="Tahoma" w:hAnsi="Tahoma" w:cs="Tahoma"/>
          <w:sz w:val="20"/>
          <w:szCs w:val="20"/>
        </w:rPr>
        <w:tab/>
        <w:t>Rada kraje</w:t>
      </w:r>
    </w:p>
    <w:p w14:paraId="3312D3B7"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ŘS</w:t>
      </w:r>
      <w:r w:rsidRPr="00551B27">
        <w:rPr>
          <w:rFonts w:ascii="Tahoma" w:hAnsi="Tahoma" w:cs="Tahoma"/>
          <w:sz w:val="20"/>
          <w:szCs w:val="20"/>
        </w:rPr>
        <w:tab/>
      </w:r>
      <w:r w:rsidRPr="00551B27">
        <w:rPr>
          <w:rFonts w:ascii="Tahoma" w:hAnsi="Tahoma" w:cs="Tahoma"/>
          <w:sz w:val="20"/>
          <w:szCs w:val="20"/>
        </w:rPr>
        <w:tab/>
        <w:t>Řídící skupina</w:t>
      </w:r>
    </w:p>
    <w:p w14:paraId="7450F14A"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RMSK </w:t>
      </w:r>
      <w:r w:rsidRPr="00551B27">
        <w:rPr>
          <w:rFonts w:ascii="Tahoma" w:hAnsi="Tahoma" w:cs="Tahoma"/>
          <w:sz w:val="20"/>
          <w:szCs w:val="20"/>
        </w:rPr>
        <w:tab/>
      </w:r>
      <w:r w:rsidRPr="00551B27">
        <w:rPr>
          <w:rFonts w:ascii="Tahoma" w:hAnsi="Tahoma" w:cs="Tahoma"/>
          <w:sz w:val="20"/>
          <w:szCs w:val="20"/>
        </w:rPr>
        <w:tab/>
        <w:t>Rada Moravskoslezského kraje</w:t>
      </w:r>
    </w:p>
    <w:p w14:paraId="60458D9B"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SAS </w:t>
      </w:r>
      <w:r w:rsidRPr="00551B27">
        <w:rPr>
          <w:rFonts w:ascii="Tahoma" w:hAnsi="Tahoma" w:cs="Tahoma"/>
          <w:sz w:val="20"/>
          <w:szCs w:val="20"/>
        </w:rPr>
        <w:tab/>
      </w:r>
      <w:r w:rsidRPr="00551B27">
        <w:rPr>
          <w:rFonts w:ascii="Tahoma" w:hAnsi="Tahoma" w:cs="Tahoma"/>
          <w:sz w:val="20"/>
          <w:szCs w:val="20"/>
        </w:rPr>
        <w:tab/>
        <w:t>Sociálně aktivizační služby</w:t>
      </w:r>
    </w:p>
    <w:p w14:paraId="0E9EE733" w14:textId="008A5DFC" w:rsidR="006368B7" w:rsidRPr="00551B27" w:rsidRDefault="006368B7" w:rsidP="00454DDF">
      <w:pPr>
        <w:pStyle w:val="Bezmezer"/>
        <w:rPr>
          <w:rFonts w:ascii="Tahoma" w:hAnsi="Tahoma" w:cs="Tahoma"/>
          <w:sz w:val="20"/>
          <w:szCs w:val="20"/>
        </w:rPr>
      </w:pPr>
      <w:r w:rsidRPr="00551B27">
        <w:rPr>
          <w:rFonts w:ascii="Tahoma" w:hAnsi="Tahoma" w:cs="Tahoma"/>
          <w:sz w:val="20"/>
          <w:szCs w:val="20"/>
        </w:rPr>
        <w:t>SASRD</w:t>
      </w:r>
      <w:r w:rsidRPr="00551B27">
        <w:rPr>
          <w:rFonts w:ascii="Tahoma" w:hAnsi="Tahoma" w:cs="Tahoma"/>
          <w:sz w:val="20"/>
          <w:szCs w:val="20"/>
        </w:rPr>
        <w:tab/>
      </w:r>
      <w:r w:rsidRPr="00551B27">
        <w:rPr>
          <w:rFonts w:ascii="Tahoma" w:hAnsi="Tahoma" w:cs="Tahoma"/>
          <w:sz w:val="20"/>
          <w:szCs w:val="20"/>
        </w:rPr>
        <w:tab/>
      </w:r>
      <w:r w:rsidR="00DB6513" w:rsidRPr="00551B27">
        <w:rPr>
          <w:rFonts w:ascii="Tahoma" w:hAnsi="Tahoma" w:cs="Tahoma"/>
          <w:sz w:val="20"/>
          <w:szCs w:val="20"/>
        </w:rPr>
        <w:t xml:space="preserve">Sociálně aktivizační </w:t>
      </w:r>
      <w:r w:rsidR="00FD7894" w:rsidRPr="00551B27">
        <w:rPr>
          <w:rFonts w:ascii="Tahoma" w:hAnsi="Tahoma" w:cs="Tahoma"/>
          <w:sz w:val="20"/>
          <w:szCs w:val="20"/>
        </w:rPr>
        <w:t>služby pro rodiny s dětmi</w:t>
      </w:r>
    </w:p>
    <w:p w14:paraId="67565889"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s. r. o. </w:t>
      </w:r>
      <w:r w:rsidRPr="00551B27">
        <w:rPr>
          <w:rFonts w:ascii="Tahoma" w:hAnsi="Tahoma" w:cs="Tahoma"/>
          <w:sz w:val="20"/>
          <w:szCs w:val="20"/>
        </w:rPr>
        <w:tab/>
      </w:r>
      <w:r w:rsidRPr="00551B27">
        <w:rPr>
          <w:rFonts w:ascii="Tahoma" w:hAnsi="Tahoma" w:cs="Tahoma"/>
          <w:sz w:val="20"/>
          <w:szCs w:val="20"/>
        </w:rPr>
        <w:tab/>
        <w:t xml:space="preserve">Společnost s ručením omezeným </w:t>
      </w:r>
      <w:r w:rsidRPr="00551B27">
        <w:rPr>
          <w:rFonts w:ascii="Tahoma" w:hAnsi="Tahoma" w:cs="Tahoma"/>
          <w:sz w:val="20"/>
          <w:szCs w:val="20"/>
        </w:rPr>
        <w:tab/>
        <w:t xml:space="preserve"> </w:t>
      </w:r>
      <w:r w:rsidRPr="00551B27">
        <w:rPr>
          <w:rFonts w:ascii="Tahoma" w:hAnsi="Tahoma" w:cs="Tahoma"/>
          <w:sz w:val="20"/>
          <w:szCs w:val="20"/>
        </w:rPr>
        <w:tab/>
        <w:t xml:space="preserve"> </w:t>
      </w:r>
    </w:p>
    <w:p w14:paraId="2462E537" w14:textId="77777777" w:rsidR="00527343" w:rsidRPr="00551B27" w:rsidRDefault="00454DDF" w:rsidP="00454DDF">
      <w:pPr>
        <w:pStyle w:val="Bezmezer"/>
        <w:rPr>
          <w:rFonts w:ascii="Tahoma" w:hAnsi="Tahoma" w:cs="Tahoma"/>
          <w:sz w:val="20"/>
          <w:szCs w:val="20"/>
        </w:rPr>
      </w:pPr>
      <w:r w:rsidRPr="00551B27">
        <w:rPr>
          <w:rFonts w:ascii="Tahoma" w:hAnsi="Tahoma" w:cs="Tahoma"/>
          <w:sz w:val="20"/>
          <w:szCs w:val="20"/>
        </w:rPr>
        <w:t>SOHZ</w:t>
      </w:r>
      <w:r w:rsidRPr="00551B27">
        <w:rPr>
          <w:rFonts w:ascii="Tahoma" w:hAnsi="Tahoma" w:cs="Tahoma"/>
          <w:sz w:val="20"/>
          <w:szCs w:val="20"/>
        </w:rPr>
        <w:tab/>
        <w:t xml:space="preserve"> </w:t>
      </w:r>
      <w:r w:rsidRPr="00551B27">
        <w:rPr>
          <w:rFonts w:ascii="Tahoma" w:hAnsi="Tahoma" w:cs="Tahoma"/>
          <w:sz w:val="20"/>
          <w:szCs w:val="20"/>
        </w:rPr>
        <w:tab/>
        <w:t>Služby obecného hospodářského zájmu</w:t>
      </w:r>
    </w:p>
    <w:p w14:paraId="768F68D1" w14:textId="547F9201" w:rsidR="00454DDF" w:rsidRPr="00551B27" w:rsidRDefault="00527343" w:rsidP="00454DDF">
      <w:pPr>
        <w:pStyle w:val="Bezmezer"/>
        <w:rPr>
          <w:rFonts w:ascii="Tahoma" w:hAnsi="Tahoma" w:cs="Tahoma"/>
          <w:sz w:val="20"/>
          <w:szCs w:val="20"/>
        </w:rPr>
      </w:pPr>
      <w:r w:rsidRPr="00551B27">
        <w:rPr>
          <w:rFonts w:ascii="Tahoma" w:hAnsi="Tahoma" w:cs="Tahoma"/>
          <w:sz w:val="20"/>
          <w:szCs w:val="20"/>
        </w:rPr>
        <w:t>SPC</w:t>
      </w:r>
      <w:r w:rsidRPr="00551B27">
        <w:rPr>
          <w:rFonts w:ascii="Tahoma" w:hAnsi="Tahoma" w:cs="Tahoma"/>
          <w:sz w:val="20"/>
          <w:szCs w:val="20"/>
        </w:rPr>
        <w:tab/>
      </w:r>
      <w:r w:rsidRPr="00551B27">
        <w:rPr>
          <w:rFonts w:ascii="Tahoma" w:hAnsi="Tahoma" w:cs="Tahoma"/>
          <w:sz w:val="20"/>
          <w:szCs w:val="20"/>
        </w:rPr>
        <w:tab/>
      </w:r>
      <w:r w:rsidR="00934FE7" w:rsidRPr="00551B27">
        <w:rPr>
          <w:rFonts w:ascii="Tahoma" w:hAnsi="Tahoma" w:cs="Tahoma"/>
          <w:sz w:val="20"/>
          <w:szCs w:val="20"/>
        </w:rPr>
        <w:t>Speciálně pedagogické centrum</w:t>
      </w:r>
      <w:r w:rsidR="00454DDF" w:rsidRPr="00551B27">
        <w:rPr>
          <w:rFonts w:ascii="Tahoma" w:hAnsi="Tahoma" w:cs="Tahoma"/>
          <w:sz w:val="20"/>
          <w:szCs w:val="20"/>
        </w:rPr>
        <w:t xml:space="preserve"> </w:t>
      </w:r>
    </w:p>
    <w:p w14:paraId="6EE6EAA8" w14:textId="007DFFDC" w:rsidR="00AB1F38" w:rsidRPr="00551B27" w:rsidRDefault="00AB1F38" w:rsidP="00454DDF">
      <w:pPr>
        <w:pStyle w:val="Bezmezer"/>
        <w:rPr>
          <w:rFonts w:ascii="Tahoma" w:hAnsi="Tahoma" w:cs="Tahoma"/>
          <w:sz w:val="20"/>
          <w:szCs w:val="20"/>
        </w:rPr>
      </w:pPr>
      <w:r w:rsidRPr="00551B27">
        <w:rPr>
          <w:rFonts w:ascii="Tahoma" w:hAnsi="Tahoma" w:cs="Tahoma"/>
          <w:sz w:val="20"/>
          <w:szCs w:val="20"/>
        </w:rPr>
        <w:t>SPRSS</w:t>
      </w:r>
      <w:r w:rsidR="00E33CE4" w:rsidRPr="00551B27">
        <w:rPr>
          <w:rFonts w:ascii="Tahoma" w:hAnsi="Tahoma" w:cs="Tahoma"/>
          <w:sz w:val="20"/>
          <w:szCs w:val="20"/>
        </w:rPr>
        <w:tab/>
      </w:r>
      <w:r w:rsidR="00E33CE4" w:rsidRPr="00551B27">
        <w:rPr>
          <w:rFonts w:ascii="Tahoma" w:hAnsi="Tahoma" w:cs="Tahoma"/>
          <w:sz w:val="20"/>
          <w:szCs w:val="20"/>
        </w:rPr>
        <w:tab/>
        <w:t>Střednědobý plán rozvoje sociálních služeb</w:t>
      </w:r>
    </w:p>
    <w:p w14:paraId="76B50D16" w14:textId="1A08198A" w:rsidR="00454DDF" w:rsidRPr="00551B27" w:rsidRDefault="00454DDF" w:rsidP="00454DDF">
      <w:pPr>
        <w:pStyle w:val="Bezmezer"/>
        <w:rPr>
          <w:rFonts w:ascii="Tahoma" w:hAnsi="Tahoma" w:cs="Tahoma"/>
          <w:sz w:val="20"/>
          <w:szCs w:val="20"/>
        </w:rPr>
      </w:pPr>
      <w:r w:rsidRPr="00551B27">
        <w:rPr>
          <w:rFonts w:ascii="Tahoma" w:hAnsi="Tahoma" w:cs="Tahoma"/>
          <w:sz w:val="20"/>
          <w:szCs w:val="20"/>
        </w:rPr>
        <w:t>STD</w:t>
      </w:r>
      <w:r w:rsidRPr="00551B27">
        <w:rPr>
          <w:rFonts w:ascii="Tahoma" w:hAnsi="Tahoma" w:cs="Tahoma"/>
          <w:sz w:val="20"/>
          <w:szCs w:val="20"/>
        </w:rPr>
        <w:tab/>
      </w:r>
      <w:r w:rsidRPr="00551B27">
        <w:rPr>
          <w:rFonts w:ascii="Tahoma" w:hAnsi="Tahoma" w:cs="Tahoma"/>
          <w:sz w:val="20"/>
          <w:szCs w:val="20"/>
        </w:rPr>
        <w:tab/>
        <w:t>Sociálně terapeutické dílny</w:t>
      </w:r>
    </w:p>
    <w:p w14:paraId="3DF53DA3" w14:textId="3BD15974" w:rsidR="00B673F4" w:rsidRPr="00551B27" w:rsidRDefault="00B673F4" w:rsidP="00454DDF">
      <w:pPr>
        <w:pStyle w:val="Bezmezer"/>
        <w:rPr>
          <w:rFonts w:ascii="Tahoma" w:hAnsi="Tahoma" w:cs="Tahoma"/>
          <w:sz w:val="20"/>
          <w:szCs w:val="20"/>
        </w:rPr>
      </w:pPr>
      <w:r w:rsidRPr="00551B27">
        <w:rPr>
          <w:rFonts w:ascii="Tahoma" w:hAnsi="Tahoma" w:cs="Tahoma"/>
          <w:sz w:val="20"/>
          <w:szCs w:val="20"/>
        </w:rPr>
        <w:t>SVP</w:t>
      </w:r>
      <w:r w:rsidRPr="00551B27">
        <w:rPr>
          <w:rFonts w:ascii="Tahoma" w:hAnsi="Tahoma" w:cs="Tahoma"/>
          <w:sz w:val="20"/>
          <w:szCs w:val="20"/>
        </w:rPr>
        <w:tab/>
      </w:r>
      <w:r w:rsidRPr="00551B27">
        <w:rPr>
          <w:rFonts w:ascii="Tahoma" w:hAnsi="Tahoma" w:cs="Tahoma"/>
          <w:sz w:val="20"/>
          <w:szCs w:val="20"/>
        </w:rPr>
        <w:tab/>
      </w:r>
      <w:r w:rsidR="006A141C" w:rsidRPr="00551B27">
        <w:rPr>
          <w:rFonts w:ascii="Tahoma" w:hAnsi="Tahoma" w:cs="Tahoma"/>
          <w:sz w:val="20"/>
          <w:szCs w:val="20"/>
        </w:rPr>
        <w:t>Speci</w:t>
      </w:r>
      <w:r w:rsidR="009C28FE" w:rsidRPr="00551B27">
        <w:rPr>
          <w:rFonts w:ascii="Tahoma" w:hAnsi="Tahoma" w:cs="Tahoma"/>
          <w:sz w:val="20"/>
          <w:szCs w:val="20"/>
        </w:rPr>
        <w:t>ální výchovné potřeby</w:t>
      </w:r>
    </w:p>
    <w:p w14:paraId="76F543E8" w14:textId="28301089" w:rsidR="00A04D8E" w:rsidRPr="00551B27" w:rsidRDefault="00CE7E99" w:rsidP="00454DDF">
      <w:pPr>
        <w:pStyle w:val="Bezmezer"/>
        <w:rPr>
          <w:rFonts w:ascii="Tahoma" w:hAnsi="Tahoma" w:cs="Tahoma"/>
          <w:sz w:val="20"/>
          <w:szCs w:val="20"/>
        </w:rPr>
      </w:pPr>
      <w:r w:rsidRPr="00551B27">
        <w:rPr>
          <w:rFonts w:ascii="Tahoma" w:hAnsi="Tahoma" w:cs="Tahoma"/>
          <w:sz w:val="20"/>
          <w:szCs w:val="20"/>
        </w:rPr>
        <w:t>ŠMS</w:t>
      </w:r>
      <w:r w:rsidRPr="00551B27">
        <w:rPr>
          <w:rFonts w:ascii="Tahoma" w:hAnsi="Tahoma" w:cs="Tahoma"/>
          <w:sz w:val="20"/>
          <w:szCs w:val="20"/>
        </w:rPr>
        <w:tab/>
      </w:r>
      <w:r w:rsidRPr="00551B27">
        <w:rPr>
          <w:rFonts w:ascii="Tahoma" w:hAnsi="Tahoma" w:cs="Tahoma"/>
          <w:sz w:val="20"/>
          <w:szCs w:val="20"/>
        </w:rPr>
        <w:tab/>
        <w:t>Školství, mládeže a sportu (odbor KÚ MSK)</w:t>
      </w:r>
    </w:p>
    <w:p w14:paraId="31B9181C" w14:textId="7B6CEDA3" w:rsidR="006A141C" w:rsidRPr="00551B27" w:rsidRDefault="006A141C" w:rsidP="00454DDF">
      <w:pPr>
        <w:pStyle w:val="Bezmezer"/>
        <w:rPr>
          <w:rFonts w:ascii="Tahoma" w:hAnsi="Tahoma" w:cs="Tahoma"/>
          <w:sz w:val="20"/>
          <w:szCs w:val="20"/>
        </w:rPr>
      </w:pPr>
      <w:r w:rsidRPr="00551B27">
        <w:rPr>
          <w:rFonts w:ascii="Tahoma" w:hAnsi="Tahoma" w:cs="Tahoma"/>
          <w:sz w:val="20"/>
          <w:szCs w:val="20"/>
        </w:rPr>
        <w:t>PPP</w:t>
      </w:r>
      <w:r w:rsidRPr="00551B27">
        <w:rPr>
          <w:rFonts w:ascii="Tahoma" w:hAnsi="Tahoma" w:cs="Tahoma"/>
          <w:sz w:val="20"/>
          <w:szCs w:val="20"/>
        </w:rPr>
        <w:tab/>
      </w:r>
      <w:r w:rsidRPr="00551B27">
        <w:rPr>
          <w:rFonts w:ascii="Tahoma" w:hAnsi="Tahoma" w:cs="Tahoma"/>
          <w:sz w:val="20"/>
          <w:szCs w:val="20"/>
        </w:rPr>
        <w:tab/>
      </w:r>
      <w:r w:rsidR="003B470E" w:rsidRPr="00551B27">
        <w:rPr>
          <w:rFonts w:ascii="Tahoma" w:hAnsi="Tahoma" w:cs="Tahoma"/>
          <w:sz w:val="20"/>
          <w:szCs w:val="20"/>
        </w:rPr>
        <w:t>Pedagogicko</w:t>
      </w:r>
      <w:r w:rsidR="007F772F">
        <w:rPr>
          <w:rFonts w:ascii="Tahoma" w:hAnsi="Tahoma" w:cs="Tahoma"/>
          <w:sz w:val="20"/>
          <w:szCs w:val="20"/>
        </w:rPr>
        <w:t>-</w:t>
      </w:r>
      <w:r w:rsidR="003B470E" w:rsidRPr="00551B27">
        <w:rPr>
          <w:rFonts w:ascii="Tahoma" w:hAnsi="Tahoma" w:cs="Tahoma"/>
          <w:sz w:val="20"/>
          <w:szCs w:val="20"/>
        </w:rPr>
        <w:t>psychologická poradna</w:t>
      </w:r>
    </w:p>
    <w:p w14:paraId="171EBA5A" w14:textId="0A609912" w:rsidR="006D3D17" w:rsidRPr="00551B27" w:rsidRDefault="006D3D17" w:rsidP="00454DDF">
      <w:pPr>
        <w:pStyle w:val="Bezmezer"/>
        <w:rPr>
          <w:rFonts w:ascii="Tahoma" w:hAnsi="Tahoma" w:cs="Tahoma"/>
          <w:sz w:val="20"/>
          <w:szCs w:val="20"/>
        </w:rPr>
      </w:pPr>
      <w:r w:rsidRPr="00551B27">
        <w:rPr>
          <w:rFonts w:ascii="Tahoma" w:hAnsi="Tahoma" w:cs="Tahoma"/>
          <w:sz w:val="20"/>
          <w:szCs w:val="20"/>
        </w:rPr>
        <w:t>ÚOHS</w:t>
      </w:r>
      <w:r w:rsidR="004F002B" w:rsidRPr="00551B27">
        <w:rPr>
          <w:rFonts w:ascii="Tahoma" w:hAnsi="Tahoma" w:cs="Tahoma"/>
          <w:sz w:val="20"/>
          <w:szCs w:val="20"/>
        </w:rPr>
        <w:tab/>
      </w:r>
      <w:r w:rsidR="004F002B" w:rsidRPr="00551B27">
        <w:rPr>
          <w:rFonts w:ascii="Tahoma" w:hAnsi="Tahoma" w:cs="Tahoma"/>
          <w:sz w:val="20"/>
          <w:szCs w:val="20"/>
        </w:rPr>
        <w:tab/>
      </w:r>
      <w:r w:rsidR="00BB0160" w:rsidRPr="00551B27">
        <w:rPr>
          <w:rFonts w:ascii="Tahoma" w:hAnsi="Tahoma" w:cs="Tahoma"/>
          <w:sz w:val="20"/>
          <w:szCs w:val="20"/>
        </w:rPr>
        <w:t>Úřad pro ochranu hospodářské soutěže</w:t>
      </w:r>
    </w:p>
    <w:p w14:paraId="1AC40C3E"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lastRenderedPageBreak/>
        <w:t>ÚP</w:t>
      </w:r>
      <w:r w:rsidRPr="00551B27">
        <w:rPr>
          <w:rFonts w:ascii="Tahoma" w:hAnsi="Tahoma" w:cs="Tahoma"/>
          <w:sz w:val="20"/>
          <w:szCs w:val="20"/>
        </w:rPr>
        <w:tab/>
        <w:t xml:space="preserve"> </w:t>
      </w:r>
      <w:r w:rsidRPr="00551B27">
        <w:rPr>
          <w:rFonts w:ascii="Tahoma" w:hAnsi="Tahoma" w:cs="Tahoma"/>
          <w:sz w:val="20"/>
          <w:szCs w:val="20"/>
        </w:rPr>
        <w:tab/>
        <w:t xml:space="preserve">Úřad práce </w:t>
      </w:r>
    </w:p>
    <w:p w14:paraId="6E1654C0"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VÚPSV, v.v.i.</w:t>
      </w:r>
      <w:r w:rsidRPr="00551B27">
        <w:rPr>
          <w:rFonts w:ascii="Tahoma" w:hAnsi="Tahoma" w:cs="Tahoma"/>
          <w:sz w:val="20"/>
          <w:szCs w:val="20"/>
        </w:rPr>
        <w:tab/>
        <w:t xml:space="preserve">Výzkumný ústav práce a sociálních věcí, v. v. i. </w:t>
      </w:r>
    </w:p>
    <w:p w14:paraId="69BE4CB9"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z. s. </w:t>
      </w:r>
      <w:r w:rsidRPr="00551B27">
        <w:rPr>
          <w:rFonts w:ascii="Tahoma" w:hAnsi="Tahoma" w:cs="Tahoma"/>
          <w:sz w:val="20"/>
          <w:szCs w:val="20"/>
        </w:rPr>
        <w:tab/>
      </w:r>
      <w:r w:rsidRPr="00551B27">
        <w:rPr>
          <w:rFonts w:ascii="Tahoma" w:hAnsi="Tahoma" w:cs="Tahoma"/>
          <w:sz w:val="20"/>
          <w:szCs w:val="20"/>
        </w:rPr>
        <w:tab/>
        <w:t xml:space="preserve">Zapsaný spolek </w:t>
      </w:r>
    </w:p>
    <w:p w14:paraId="44924287"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 xml:space="preserve">z. ú. </w:t>
      </w:r>
      <w:r w:rsidRPr="00551B27">
        <w:rPr>
          <w:rFonts w:ascii="Tahoma" w:hAnsi="Tahoma" w:cs="Tahoma"/>
          <w:sz w:val="20"/>
          <w:szCs w:val="20"/>
        </w:rPr>
        <w:tab/>
      </w:r>
      <w:r w:rsidRPr="00551B27">
        <w:rPr>
          <w:rFonts w:ascii="Tahoma" w:hAnsi="Tahoma" w:cs="Tahoma"/>
          <w:sz w:val="20"/>
          <w:szCs w:val="20"/>
        </w:rPr>
        <w:tab/>
        <w:t xml:space="preserve">Zapsaný ústav </w:t>
      </w:r>
    </w:p>
    <w:p w14:paraId="3A0F0F68" w14:textId="77777777" w:rsidR="00454DDF" w:rsidRPr="00551B27" w:rsidRDefault="00454DDF" w:rsidP="00454DDF">
      <w:pPr>
        <w:pStyle w:val="Bezmezer"/>
        <w:rPr>
          <w:rFonts w:ascii="Tahoma" w:hAnsi="Tahoma" w:cs="Tahoma"/>
          <w:sz w:val="20"/>
          <w:szCs w:val="20"/>
        </w:rPr>
      </w:pPr>
      <w:r w:rsidRPr="00551B27">
        <w:rPr>
          <w:rFonts w:ascii="Tahoma" w:hAnsi="Tahoma" w:cs="Tahoma"/>
          <w:sz w:val="20"/>
          <w:szCs w:val="20"/>
        </w:rPr>
        <w:t>ZMSK</w:t>
      </w:r>
      <w:r w:rsidRPr="00551B27">
        <w:rPr>
          <w:rFonts w:ascii="Tahoma" w:hAnsi="Tahoma" w:cs="Tahoma"/>
          <w:sz w:val="20"/>
          <w:szCs w:val="20"/>
        </w:rPr>
        <w:tab/>
        <w:t xml:space="preserve"> </w:t>
      </w:r>
      <w:r w:rsidRPr="00551B27">
        <w:rPr>
          <w:rFonts w:ascii="Tahoma" w:hAnsi="Tahoma" w:cs="Tahoma"/>
          <w:sz w:val="20"/>
          <w:szCs w:val="20"/>
        </w:rPr>
        <w:tab/>
        <w:t xml:space="preserve">Zastupitelstvo Moravskoslezského kraje </w:t>
      </w:r>
    </w:p>
    <w:p w14:paraId="6ECEE4DE" w14:textId="3F2D3C91" w:rsidR="00454DDF" w:rsidRPr="00551B27" w:rsidRDefault="00454DDF" w:rsidP="00454DDF">
      <w:pPr>
        <w:pStyle w:val="Bezmezer"/>
        <w:rPr>
          <w:rFonts w:ascii="Tahoma" w:hAnsi="Tahoma" w:cs="Tahoma"/>
          <w:sz w:val="20"/>
          <w:szCs w:val="20"/>
        </w:rPr>
      </w:pPr>
      <w:r w:rsidRPr="00551B27">
        <w:rPr>
          <w:rFonts w:ascii="Tahoma" w:hAnsi="Tahoma" w:cs="Tahoma"/>
          <w:sz w:val="20"/>
          <w:szCs w:val="20"/>
        </w:rPr>
        <w:t>ZDVOP</w:t>
      </w:r>
      <w:r w:rsidRPr="00551B27">
        <w:rPr>
          <w:rFonts w:ascii="Tahoma" w:hAnsi="Tahoma" w:cs="Tahoma"/>
          <w:sz w:val="20"/>
          <w:szCs w:val="20"/>
        </w:rPr>
        <w:tab/>
        <w:t xml:space="preserve"> </w:t>
      </w:r>
      <w:r w:rsidRPr="00551B27">
        <w:rPr>
          <w:rFonts w:ascii="Tahoma" w:hAnsi="Tahoma" w:cs="Tahoma"/>
          <w:sz w:val="20"/>
          <w:szCs w:val="20"/>
        </w:rPr>
        <w:tab/>
        <w:t>Zařízení pro děti vyžadující okamžitou pomoc</w:t>
      </w:r>
    </w:p>
    <w:p w14:paraId="65D7F2D1" w14:textId="2C658D4B" w:rsidR="006368B7" w:rsidRPr="00551B27" w:rsidRDefault="006368B7" w:rsidP="00454DDF">
      <w:pPr>
        <w:pStyle w:val="Bezmezer"/>
        <w:rPr>
          <w:rFonts w:ascii="Tahoma" w:hAnsi="Tahoma" w:cs="Tahoma"/>
          <w:sz w:val="20"/>
          <w:szCs w:val="20"/>
        </w:rPr>
      </w:pPr>
      <w:r w:rsidRPr="00551B27">
        <w:rPr>
          <w:rFonts w:ascii="Tahoma" w:hAnsi="Tahoma" w:cs="Tahoma"/>
          <w:sz w:val="20"/>
          <w:szCs w:val="20"/>
        </w:rPr>
        <w:t>ZK</w:t>
      </w:r>
      <w:r w:rsidRPr="00551B27">
        <w:rPr>
          <w:rFonts w:ascii="Tahoma" w:hAnsi="Tahoma" w:cs="Tahoma"/>
          <w:sz w:val="20"/>
          <w:szCs w:val="20"/>
        </w:rPr>
        <w:tab/>
      </w:r>
      <w:r w:rsidRPr="00551B27">
        <w:rPr>
          <w:rFonts w:ascii="Tahoma" w:hAnsi="Tahoma" w:cs="Tahoma"/>
          <w:sz w:val="20"/>
          <w:szCs w:val="20"/>
        </w:rPr>
        <w:tab/>
        <w:t>Zastupitelstvo kraje</w:t>
      </w:r>
    </w:p>
    <w:p w14:paraId="457959B2" w14:textId="35F26F07" w:rsidR="00AB6CBF" w:rsidRPr="00551B27" w:rsidRDefault="00AB6CBF" w:rsidP="00454DDF">
      <w:pPr>
        <w:pStyle w:val="Bezmezer"/>
        <w:rPr>
          <w:rFonts w:ascii="Tahoma" w:hAnsi="Tahoma" w:cs="Tahoma"/>
          <w:sz w:val="20"/>
          <w:szCs w:val="20"/>
        </w:rPr>
      </w:pPr>
      <w:r w:rsidRPr="00551B27">
        <w:rPr>
          <w:rFonts w:ascii="Tahoma" w:hAnsi="Tahoma" w:cs="Tahoma"/>
          <w:sz w:val="20"/>
          <w:szCs w:val="20"/>
        </w:rPr>
        <w:t>ZP</w:t>
      </w:r>
      <w:r w:rsidRPr="00551B27">
        <w:rPr>
          <w:rFonts w:ascii="Tahoma" w:hAnsi="Tahoma" w:cs="Tahoma"/>
          <w:sz w:val="20"/>
          <w:szCs w:val="20"/>
        </w:rPr>
        <w:tab/>
      </w:r>
      <w:r w:rsidRPr="00551B27">
        <w:rPr>
          <w:rFonts w:ascii="Tahoma" w:hAnsi="Tahoma" w:cs="Tahoma"/>
          <w:sz w:val="20"/>
          <w:szCs w:val="20"/>
        </w:rPr>
        <w:tab/>
        <w:t>Zdravotní postižení</w:t>
      </w:r>
    </w:p>
    <w:p w14:paraId="6CB6FBDF" w14:textId="77777777" w:rsidR="002E46B1" w:rsidRPr="002E46B1" w:rsidRDefault="002E46B1" w:rsidP="002E46B1"/>
    <w:p w14:paraId="0B151BF2" w14:textId="662E9DFE" w:rsidR="0019573C" w:rsidRDefault="009A5F6B" w:rsidP="00691781">
      <w:pPr>
        <w:pStyle w:val="Nadpis2"/>
        <w:numPr>
          <w:ilvl w:val="0"/>
          <w:numId w:val="0"/>
        </w:numPr>
        <w:ind w:left="576" w:hanging="576"/>
      </w:pPr>
      <w:bookmarkStart w:id="206" w:name="_Toc142926624"/>
      <w:r w:rsidRPr="00954A7B">
        <w:t>Zdroje</w:t>
      </w:r>
      <w:bookmarkEnd w:id="206"/>
    </w:p>
    <w:p w14:paraId="2FB54130" w14:textId="5B0C1124" w:rsidR="003328D2" w:rsidRDefault="00870F0B" w:rsidP="00F876D6">
      <w:pPr>
        <w:jc w:val="both"/>
        <w:rPr>
          <w:rFonts w:ascii="Tahoma" w:hAnsi="Tahoma" w:cs="Tahoma"/>
          <w:sz w:val="20"/>
          <w:szCs w:val="20"/>
        </w:rPr>
      </w:pPr>
      <w:r w:rsidRPr="00383AFD">
        <w:rPr>
          <w:rFonts w:ascii="Tahoma" w:hAnsi="Tahoma" w:cs="Tahoma"/>
          <w:sz w:val="20"/>
          <w:szCs w:val="20"/>
        </w:rPr>
        <w:t>Zákon č. 128/2000 Sb., o obcích</w:t>
      </w:r>
      <w:r w:rsidR="004864E3">
        <w:rPr>
          <w:rFonts w:ascii="Tahoma" w:hAnsi="Tahoma" w:cs="Tahoma"/>
          <w:sz w:val="20"/>
          <w:szCs w:val="20"/>
        </w:rPr>
        <w:t>,</w:t>
      </w:r>
      <w:r w:rsidRPr="00383AFD">
        <w:rPr>
          <w:rFonts w:ascii="Tahoma" w:hAnsi="Tahoma" w:cs="Tahoma"/>
          <w:sz w:val="20"/>
          <w:szCs w:val="20"/>
        </w:rPr>
        <w:t xml:space="preserve"> ve znění pozdějších předpisů</w:t>
      </w:r>
    </w:p>
    <w:p w14:paraId="48502E1B" w14:textId="610A1673" w:rsidR="004864E3" w:rsidRPr="00383AFD" w:rsidRDefault="004864E3" w:rsidP="00F876D6">
      <w:pPr>
        <w:jc w:val="both"/>
        <w:rPr>
          <w:rFonts w:ascii="Tahoma" w:hAnsi="Tahoma" w:cs="Tahoma"/>
          <w:sz w:val="20"/>
          <w:szCs w:val="20"/>
        </w:rPr>
      </w:pPr>
      <w:r>
        <w:rPr>
          <w:rFonts w:ascii="Tahoma" w:hAnsi="Tahoma" w:cs="Tahoma"/>
          <w:sz w:val="20"/>
          <w:szCs w:val="20"/>
        </w:rPr>
        <w:t>Zákon č. 129/2000 Sb., o krajích, ve znění pozdějších předpisů</w:t>
      </w:r>
    </w:p>
    <w:p w14:paraId="6EC074EE" w14:textId="61B53EDF" w:rsidR="00870F0B" w:rsidRPr="00383AFD" w:rsidRDefault="00870F0B" w:rsidP="00F876D6">
      <w:pPr>
        <w:jc w:val="both"/>
        <w:rPr>
          <w:rFonts w:ascii="Tahoma" w:hAnsi="Tahoma" w:cs="Tahoma"/>
          <w:sz w:val="20"/>
          <w:szCs w:val="20"/>
        </w:rPr>
      </w:pPr>
      <w:r w:rsidRPr="00383AFD">
        <w:rPr>
          <w:rFonts w:ascii="Tahoma" w:hAnsi="Tahoma" w:cs="Tahoma"/>
          <w:sz w:val="20"/>
          <w:szCs w:val="20"/>
        </w:rPr>
        <w:t>Zákon č. 108/2006 Sb., o sociálních službách, ve znění pozdějších předpisů</w:t>
      </w:r>
    </w:p>
    <w:p w14:paraId="0F356F42" w14:textId="4B240F3F" w:rsidR="00861947" w:rsidRPr="00383AFD" w:rsidRDefault="00861947" w:rsidP="00F876D6">
      <w:pPr>
        <w:jc w:val="both"/>
        <w:rPr>
          <w:rFonts w:ascii="Tahoma" w:hAnsi="Tahoma" w:cs="Tahoma"/>
          <w:sz w:val="20"/>
          <w:szCs w:val="20"/>
        </w:rPr>
      </w:pPr>
      <w:r w:rsidRPr="00383AFD">
        <w:rPr>
          <w:rFonts w:ascii="Tahoma" w:hAnsi="Tahoma" w:cs="Tahoma"/>
          <w:sz w:val="20"/>
          <w:szCs w:val="20"/>
        </w:rPr>
        <w:t xml:space="preserve">Vyhláška č. 505/2006 Sb., </w:t>
      </w:r>
      <w:r w:rsidR="00287881">
        <w:rPr>
          <w:rFonts w:ascii="Tahoma" w:hAnsi="Tahoma" w:cs="Tahoma"/>
          <w:sz w:val="20"/>
          <w:szCs w:val="20"/>
        </w:rPr>
        <w:t xml:space="preserve">kterou se provádějí </w:t>
      </w:r>
      <w:r w:rsidR="00BD4E72">
        <w:rPr>
          <w:rFonts w:ascii="Tahoma" w:hAnsi="Tahoma" w:cs="Tahoma"/>
          <w:sz w:val="20"/>
          <w:szCs w:val="20"/>
        </w:rPr>
        <w:t>některá ustanovení zákona o sociálních službách</w:t>
      </w:r>
    </w:p>
    <w:p w14:paraId="3A7E684F" w14:textId="73B6C78D" w:rsidR="00CF4BD7" w:rsidRDefault="00BD6E39" w:rsidP="00F876D6">
      <w:pPr>
        <w:jc w:val="both"/>
        <w:rPr>
          <w:rFonts w:ascii="Tahoma" w:hAnsi="Tahoma" w:cs="Tahoma"/>
          <w:sz w:val="20"/>
          <w:szCs w:val="20"/>
        </w:rPr>
      </w:pPr>
      <w:r w:rsidRPr="00383AFD">
        <w:rPr>
          <w:rFonts w:ascii="Tahoma" w:hAnsi="Tahoma" w:cs="Tahoma"/>
          <w:sz w:val="20"/>
          <w:szCs w:val="20"/>
        </w:rPr>
        <w:t xml:space="preserve">Zákon </w:t>
      </w:r>
      <w:r w:rsidR="004D72DD">
        <w:rPr>
          <w:rFonts w:ascii="Tahoma" w:hAnsi="Tahoma" w:cs="Tahoma"/>
          <w:sz w:val="20"/>
          <w:szCs w:val="20"/>
        </w:rPr>
        <w:t>č. 3</w:t>
      </w:r>
      <w:r w:rsidR="004C6B73">
        <w:rPr>
          <w:rFonts w:ascii="Tahoma" w:hAnsi="Tahoma" w:cs="Tahoma"/>
          <w:sz w:val="20"/>
          <w:szCs w:val="20"/>
        </w:rPr>
        <w:t>59</w:t>
      </w:r>
      <w:r w:rsidR="004D72DD">
        <w:rPr>
          <w:rFonts w:ascii="Tahoma" w:hAnsi="Tahoma" w:cs="Tahoma"/>
          <w:sz w:val="20"/>
          <w:szCs w:val="20"/>
        </w:rPr>
        <w:t>/</w:t>
      </w:r>
      <w:r w:rsidR="004C6B73">
        <w:rPr>
          <w:rFonts w:ascii="Tahoma" w:hAnsi="Tahoma" w:cs="Tahoma"/>
          <w:sz w:val="20"/>
          <w:szCs w:val="20"/>
        </w:rPr>
        <w:t>1999</w:t>
      </w:r>
      <w:r w:rsidR="004D72DD">
        <w:rPr>
          <w:rFonts w:ascii="Tahoma" w:hAnsi="Tahoma" w:cs="Tahoma"/>
          <w:sz w:val="20"/>
          <w:szCs w:val="20"/>
        </w:rPr>
        <w:t xml:space="preserve"> Sb., o sociálně-právní ochraně dětí</w:t>
      </w:r>
      <w:r w:rsidR="004C6B73">
        <w:rPr>
          <w:rFonts w:ascii="Tahoma" w:hAnsi="Tahoma" w:cs="Tahoma"/>
          <w:sz w:val="20"/>
          <w:szCs w:val="20"/>
        </w:rPr>
        <w:t>, ve znění pozdějších předpisů</w:t>
      </w:r>
      <w:r w:rsidR="00700355">
        <w:rPr>
          <w:rFonts w:ascii="Tahoma" w:hAnsi="Tahoma" w:cs="Tahoma"/>
          <w:sz w:val="20"/>
          <w:szCs w:val="20"/>
        </w:rPr>
        <w:t>¨</w:t>
      </w:r>
    </w:p>
    <w:p w14:paraId="4A4115A7" w14:textId="3DE8949D" w:rsidR="00700355" w:rsidRDefault="00700355" w:rsidP="00F876D6">
      <w:pPr>
        <w:jc w:val="both"/>
        <w:rPr>
          <w:rFonts w:ascii="Tahoma" w:hAnsi="Tahoma" w:cs="Tahoma"/>
          <w:sz w:val="20"/>
          <w:szCs w:val="20"/>
        </w:rPr>
      </w:pPr>
      <w:r>
        <w:rPr>
          <w:rFonts w:ascii="Tahoma" w:hAnsi="Tahoma" w:cs="Tahoma"/>
          <w:sz w:val="20"/>
          <w:szCs w:val="20"/>
        </w:rPr>
        <w:t>Vyhláška č. 428/2020 Sb., o stanovení hodnot bodu, výše úhrad hrazených služeb a regulačních omezení pro rok 2021, ve znění pozdějších předpisů</w:t>
      </w:r>
    </w:p>
    <w:p w14:paraId="6D643CDA" w14:textId="70D15182" w:rsidR="00515994" w:rsidRDefault="00E91EE8" w:rsidP="00F876D6">
      <w:pPr>
        <w:jc w:val="both"/>
        <w:rPr>
          <w:rFonts w:ascii="Tahoma" w:hAnsi="Tahoma" w:cs="Tahoma"/>
          <w:sz w:val="20"/>
          <w:szCs w:val="20"/>
        </w:rPr>
      </w:pPr>
      <w:r>
        <w:rPr>
          <w:rFonts w:ascii="Tahoma" w:hAnsi="Tahoma" w:cs="Tahoma"/>
          <w:sz w:val="20"/>
          <w:szCs w:val="20"/>
        </w:rPr>
        <w:t>Ministerstvo práce a sociálních věcí</w:t>
      </w:r>
      <w:r w:rsidR="00B36242">
        <w:rPr>
          <w:rFonts w:ascii="Tahoma" w:hAnsi="Tahoma" w:cs="Tahoma"/>
          <w:sz w:val="20"/>
          <w:szCs w:val="20"/>
        </w:rPr>
        <w:t xml:space="preserve"> České republiky</w:t>
      </w:r>
      <w:r>
        <w:rPr>
          <w:rFonts w:ascii="Tahoma" w:hAnsi="Tahoma" w:cs="Tahoma"/>
          <w:sz w:val="20"/>
          <w:szCs w:val="20"/>
        </w:rPr>
        <w:t xml:space="preserve">: </w:t>
      </w:r>
      <w:hyperlink r:id="rId108" w:history="1">
        <w:r w:rsidRPr="004A42E5">
          <w:rPr>
            <w:rStyle w:val="Hypertextovodkaz"/>
            <w:rFonts w:ascii="Tahoma" w:hAnsi="Tahoma" w:cs="Tahoma"/>
            <w:sz w:val="20"/>
            <w:szCs w:val="20"/>
          </w:rPr>
          <w:t>www.mpsv.cz</w:t>
        </w:r>
      </w:hyperlink>
    </w:p>
    <w:p w14:paraId="12886AD9" w14:textId="32243D4F" w:rsidR="00E91EE8" w:rsidRDefault="00E91EE8" w:rsidP="00F876D6">
      <w:pPr>
        <w:jc w:val="both"/>
        <w:rPr>
          <w:rFonts w:ascii="Tahoma" w:hAnsi="Tahoma" w:cs="Tahoma"/>
          <w:sz w:val="20"/>
          <w:szCs w:val="20"/>
        </w:rPr>
      </w:pPr>
      <w:r>
        <w:rPr>
          <w:rFonts w:ascii="Tahoma" w:hAnsi="Tahoma" w:cs="Tahoma"/>
          <w:sz w:val="20"/>
          <w:szCs w:val="20"/>
        </w:rPr>
        <w:t>Ministerstvo zdravotnictví</w:t>
      </w:r>
      <w:r w:rsidR="00B36242">
        <w:rPr>
          <w:rFonts w:ascii="Tahoma" w:hAnsi="Tahoma" w:cs="Tahoma"/>
          <w:sz w:val="20"/>
          <w:szCs w:val="20"/>
        </w:rPr>
        <w:t xml:space="preserve"> České republiky</w:t>
      </w:r>
      <w:r>
        <w:rPr>
          <w:rFonts w:ascii="Tahoma" w:hAnsi="Tahoma" w:cs="Tahoma"/>
          <w:sz w:val="20"/>
          <w:szCs w:val="20"/>
        </w:rPr>
        <w:t xml:space="preserve">: </w:t>
      </w:r>
      <w:hyperlink r:id="rId109" w:history="1">
        <w:r w:rsidR="005D7606" w:rsidRPr="004A42E5">
          <w:rPr>
            <w:rStyle w:val="Hypertextovodkaz"/>
            <w:rFonts w:ascii="Tahoma" w:hAnsi="Tahoma" w:cs="Tahoma"/>
            <w:sz w:val="20"/>
            <w:szCs w:val="20"/>
          </w:rPr>
          <w:t>www.mzcr.cz</w:t>
        </w:r>
      </w:hyperlink>
    </w:p>
    <w:p w14:paraId="04006354" w14:textId="096497FD" w:rsidR="0059030C" w:rsidRPr="00383AFD" w:rsidRDefault="0059030C" w:rsidP="00F876D6">
      <w:pPr>
        <w:jc w:val="both"/>
        <w:rPr>
          <w:rFonts w:ascii="Tahoma" w:hAnsi="Tahoma" w:cs="Tahoma"/>
          <w:sz w:val="20"/>
          <w:szCs w:val="20"/>
        </w:rPr>
      </w:pPr>
      <w:r w:rsidRPr="00383AFD">
        <w:rPr>
          <w:rFonts w:ascii="Tahoma" w:hAnsi="Tahoma" w:cs="Tahoma"/>
          <w:sz w:val="20"/>
          <w:szCs w:val="20"/>
        </w:rPr>
        <w:t xml:space="preserve">Strategie rozvoje </w:t>
      </w:r>
      <w:r w:rsidR="00430452" w:rsidRPr="00383AFD">
        <w:rPr>
          <w:rFonts w:ascii="Tahoma" w:hAnsi="Tahoma" w:cs="Tahoma"/>
          <w:sz w:val="20"/>
          <w:szCs w:val="20"/>
        </w:rPr>
        <w:t xml:space="preserve">Moravskoslezského </w:t>
      </w:r>
      <w:r w:rsidRPr="00383AFD">
        <w:rPr>
          <w:rFonts w:ascii="Tahoma" w:hAnsi="Tahoma" w:cs="Tahoma"/>
          <w:sz w:val="20"/>
          <w:szCs w:val="20"/>
        </w:rPr>
        <w:t>kraje</w:t>
      </w:r>
      <w:r w:rsidR="005E172B" w:rsidRPr="00383AFD">
        <w:rPr>
          <w:rFonts w:ascii="Tahoma" w:hAnsi="Tahoma" w:cs="Tahoma"/>
          <w:sz w:val="20"/>
          <w:szCs w:val="20"/>
        </w:rPr>
        <w:t xml:space="preserve"> 2019-2027</w:t>
      </w:r>
      <w:r w:rsidR="00691781">
        <w:rPr>
          <w:rFonts w:ascii="Tahoma" w:hAnsi="Tahoma" w:cs="Tahoma"/>
          <w:sz w:val="20"/>
          <w:szCs w:val="20"/>
        </w:rPr>
        <w:t xml:space="preserve">, </w:t>
      </w:r>
      <w:r w:rsidR="00A954B5">
        <w:rPr>
          <w:rFonts w:ascii="Tahoma" w:hAnsi="Tahoma" w:cs="Tahoma"/>
          <w:sz w:val="20"/>
          <w:szCs w:val="20"/>
        </w:rPr>
        <w:t xml:space="preserve">dostupné </w:t>
      </w:r>
      <w:hyperlink r:id="rId110" w:history="1">
        <w:r w:rsidR="00A9385A">
          <w:rPr>
            <w:rStyle w:val="Hypertextovodkaz"/>
          </w:rPr>
          <w:t>Strategie rozvoje Moravskoslezského kraje 2019–2027 | Moravskoslezský kraj | (msk.cz)</w:t>
        </w:r>
      </w:hyperlink>
    </w:p>
    <w:p w14:paraId="7D8AD16D" w14:textId="11371B52" w:rsidR="005C7C68" w:rsidRPr="00383AFD" w:rsidRDefault="00E4502D" w:rsidP="00F876D6">
      <w:pPr>
        <w:jc w:val="both"/>
        <w:rPr>
          <w:rFonts w:ascii="Tahoma" w:hAnsi="Tahoma" w:cs="Tahoma"/>
          <w:sz w:val="20"/>
          <w:szCs w:val="20"/>
        </w:rPr>
      </w:pPr>
      <w:r w:rsidRPr="00383AFD">
        <w:rPr>
          <w:rFonts w:ascii="Tahoma" w:hAnsi="Tahoma" w:cs="Tahoma"/>
          <w:sz w:val="20"/>
          <w:szCs w:val="20"/>
        </w:rPr>
        <w:t>Střednědobý plán rozvoje sociálních služeb v Moravskoslezském kraji na léta 2021-2023</w:t>
      </w:r>
      <w:r w:rsidR="00A9385A">
        <w:rPr>
          <w:rFonts w:ascii="Tahoma" w:hAnsi="Tahoma" w:cs="Tahoma"/>
          <w:sz w:val="20"/>
          <w:szCs w:val="20"/>
        </w:rPr>
        <w:t xml:space="preserve">, dostupné </w:t>
      </w:r>
      <w:hyperlink r:id="rId111" w:history="1">
        <w:r w:rsidR="00EB2EFB">
          <w:rPr>
            <w:rStyle w:val="Hypertextovodkaz"/>
          </w:rPr>
          <w:t>strednedoby-plan-rozvoje-msk-21-23.pdf</w:t>
        </w:r>
      </w:hyperlink>
    </w:p>
    <w:p w14:paraId="322E556F" w14:textId="5BA3B9E8" w:rsidR="007028AF" w:rsidRPr="00383AFD" w:rsidRDefault="00AC5C23" w:rsidP="00F876D6">
      <w:pPr>
        <w:jc w:val="both"/>
        <w:rPr>
          <w:rFonts w:ascii="Tahoma" w:hAnsi="Tahoma" w:cs="Tahoma"/>
          <w:sz w:val="20"/>
          <w:szCs w:val="20"/>
        </w:rPr>
      </w:pPr>
      <w:r w:rsidRPr="00383AFD">
        <w:rPr>
          <w:rFonts w:ascii="Tahoma" w:hAnsi="Tahoma" w:cs="Tahoma"/>
          <w:sz w:val="20"/>
          <w:szCs w:val="20"/>
        </w:rPr>
        <w:t xml:space="preserve">Koncepce kvality sociálních služeb v Moravskoslezském kraji (včetně </w:t>
      </w:r>
      <w:r w:rsidR="00551B27" w:rsidRPr="00383AFD">
        <w:rPr>
          <w:rFonts w:ascii="Tahoma" w:hAnsi="Tahoma" w:cs="Tahoma"/>
          <w:sz w:val="20"/>
          <w:szCs w:val="20"/>
        </w:rPr>
        <w:t>transfo</w:t>
      </w:r>
      <w:r w:rsidR="00D729F6" w:rsidRPr="00383AFD">
        <w:rPr>
          <w:rFonts w:ascii="Tahoma" w:hAnsi="Tahoma" w:cs="Tahoma"/>
          <w:sz w:val="20"/>
          <w:szCs w:val="20"/>
        </w:rPr>
        <w:t>rmace pobytových sociálních služeb)</w:t>
      </w:r>
    </w:p>
    <w:p w14:paraId="6865ED40" w14:textId="6934DF1F" w:rsidR="00D729F6" w:rsidRPr="00383AFD" w:rsidRDefault="007D5B63" w:rsidP="00F876D6">
      <w:pPr>
        <w:jc w:val="both"/>
        <w:rPr>
          <w:rFonts w:ascii="Tahoma" w:hAnsi="Tahoma" w:cs="Tahoma"/>
          <w:sz w:val="20"/>
          <w:szCs w:val="20"/>
        </w:rPr>
      </w:pPr>
      <w:r w:rsidRPr="00383AFD">
        <w:rPr>
          <w:rFonts w:ascii="Tahoma" w:hAnsi="Tahoma" w:cs="Tahoma"/>
          <w:sz w:val="20"/>
          <w:szCs w:val="20"/>
        </w:rPr>
        <w:t>Moravsko</w:t>
      </w:r>
      <w:r w:rsidR="00D273AC" w:rsidRPr="00383AFD">
        <w:rPr>
          <w:rFonts w:ascii="Tahoma" w:hAnsi="Tahoma" w:cs="Tahoma"/>
          <w:sz w:val="20"/>
          <w:szCs w:val="20"/>
        </w:rPr>
        <w:t>slezský krajský plán vyrovnávání příležitostí pro občany se zdravotním postižením</w:t>
      </w:r>
      <w:r w:rsidR="00EB2EFB">
        <w:rPr>
          <w:rFonts w:ascii="Tahoma" w:hAnsi="Tahoma" w:cs="Tahoma"/>
          <w:sz w:val="20"/>
          <w:szCs w:val="20"/>
        </w:rPr>
        <w:t xml:space="preserve">, dostupné </w:t>
      </w:r>
      <w:hyperlink r:id="rId112" w:history="1">
        <w:r w:rsidR="00044DB9">
          <w:rPr>
            <w:rStyle w:val="Hypertextovodkaz"/>
          </w:rPr>
          <w:t>Moravskoslezský krajský plán vyrovnávání příležitostí pro občany se zdravotním postižením na léta 2021–2026 | Moravskoslezský kraj | (msk.cz)</w:t>
        </w:r>
      </w:hyperlink>
    </w:p>
    <w:p w14:paraId="09EF0D79" w14:textId="720DB371" w:rsidR="00D273AC" w:rsidRPr="00383AFD" w:rsidRDefault="00D273AC" w:rsidP="00F876D6">
      <w:pPr>
        <w:jc w:val="both"/>
        <w:rPr>
          <w:rFonts w:ascii="Tahoma" w:hAnsi="Tahoma" w:cs="Tahoma"/>
          <w:sz w:val="20"/>
          <w:szCs w:val="20"/>
        </w:rPr>
      </w:pPr>
      <w:r w:rsidRPr="00383AFD">
        <w:rPr>
          <w:rFonts w:ascii="Tahoma" w:hAnsi="Tahoma" w:cs="Tahoma"/>
          <w:sz w:val="20"/>
          <w:szCs w:val="20"/>
        </w:rPr>
        <w:t>Strategie prevence a snižování škod spojených se závislostním chováním v Moravskoslezském kraji</w:t>
      </w:r>
      <w:r w:rsidR="00044DB9">
        <w:rPr>
          <w:rFonts w:ascii="Tahoma" w:hAnsi="Tahoma" w:cs="Tahoma"/>
          <w:sz w:val="20"/>
          <w:szCs w:val="20"/>
        </w:rPr>
        <w:t xml:space="preserve">, </w:t>
      </w:r>
      <w:r w:rsidR="00885B3D">
        <w:rPr>
          <w:rFonts w:ascii="Tahoma" w:hAnsi="Tahoma" w:cs="Tahoma"/>
          <w:sz w:val="20"/>
          <w:szCs w:val="20"/>
        </w:rPr>
        <w:t xml:space="preserve">dostupné </w:t>
      </w:r>
      <w:hyperlink r:id="rId113" w:history="1">
        <w:r w:rsidR="00885B3D">
          <w:rPr>
            <w:rStyle w:val="Hypertextovodkaz"/>
          </w:rPr>
          <w:t>strategie-prevence-a-snizovani-skod-spojenych-se-zavislostnim-chovanim.pdf (msk.cz)</w:t>
        </w:r>
      </w:hyperlink>
    </w:p>
    <w:p w14:paraId="67E1F644" w14:textId="79BEB626" w:rsidR="009209EC" w:rsidRPr="00383AFD" w:rsidRDefault="009209EC" w:rsidP="00F876D6">
      <w:pPr>
        <w:jc w:val="both"/>
        <w:rPr>
          <w:rFonts w:ascii="Tahoma" w:hAnsi="Tahoma" w:cs="Tahoma"/>
          <w:sz w:val="20"/>
          <w:szCs w:val="20"/>
        </w:rPr>
      </w:pPr>
      <w:r w:rsidRPr="00383AFD">
        <w:rPr>
          <w:rFonts w:ascii="Tahoma" w:hAnsi="Tahoma" w:cs="Tahoma"/>
          <w:sz w:val="20"/>
          <w:szCs w:val="20"/>
        </w:rPr>
        <w:t>Strategie podpory rozvoje romských komunit v Moravskoslezském kraji</w:t>
      </w:r>
      <w:r w:rsidR="00885B3D">
        <w:rPr>
          <w:rFonts w:ascii="Tahoma" w:hAnsi="Tahoma" w:cs="Tahoma"/>
          <w:sz w:val="20"/>
          <w:szCs w:val="20"/>
        </w:rPr>
        <w:t xml:space="preserve">, dostupné </w:t>
      </w:r>
      <w:hyperlink r:id="rId114" w:history="1">
        <w:r w:rsidR="00EB6136">
          <w:rPr>
            <w:rStyle w:val="Hypertextovodkaz"/>
          </w:rPr>
          <w:t>strategie-rom-komunit-msk-2021_2027.pdf</w:t>
        </w:r>
      </w:hyperlink>
    </w:p>
    <w:p w14:paraId="484EBFB6" w14:textId="284EA23D" w:rsidR="00E04D93" w:rsidRPr="00383AFD" w:rsidRDefault="00E04D93" w:rsidP="00F876D6">
      <w:pPr>
        <w:jc w:val="both"/>
        <w:rPr>
          <w:rFonts w:ascii="Tahoma" w:hAnsi="Tahoma" w:cs="Tahoma"/>
          <w:sz w:val="20"/>
          <w:szCs w:val="20"/>
        </w:rPr>
      </w:pPr>
      <w:r w:rsidRPr="00383AFD">
        <w:rPr>
          <w:rFonts w:ascii="Tahoma" w:hAnsi="Tahoma" w:cs="Tahoma"/>
          <w:sz w:val="20"/>
          <w:szCs w:val="20"/>
        </w:rPr>
        <w:t>Koncepce prevence kriminality Moravskoslezského kraje</w:t>
      </w:r>
      <w:r w:rsidR="00EB6136">
        <w:rPr>
          <w:rFonts w:ascii="Tahoma" w:hAnsi="Tahoma" w:cs="Tahoma"/>
          <w:sz w:val="20"/>
          <w:szCs w:val="20"/>
        </w:rPr>
        <w:t xml:space="preserve">, dostupné </w:t>
      </w:r>
      <w:hyperlink r:id="rId115" w:history="1">
        <w:r w:rsidR="006C7442">
          <w:rPr>
            <w:rStyle w:val="Hypertextovodkaz"/>
          </w:rPr>
          <w:t>koncepce-pk-msk-2022-2027_final.pdf</w:t>
        </w:r>
      </w:hyperlink>
    </w:p>
    <w:p w14:paraId="67BE2F4C" w14:textId="28263EE6" w:rsidR="00057B41" w:rsidRPr="00057B41" w:rsidRDefault="00057B41" w:rsidP="00F876D6">
      <w:pPr>
        <w:jc w:val="both"/>
        <w:rPr>
          <w:rFonts w:ascii="Tahoma" w:hAnsi="Tahoma" w:cs="Tahoma"/>
          <w:i/>
          <w:iCs/>
          <w:color w:val="212529"/>
          <w:sz w:val="20"/>
          <w:szCs w:val="20"/>
          <w:shd w:val="clear" w:color="auto" w:fill="FFFFFF"/>
        </w:rPr>
      </w:pPr>
      <w:r w:rsidRPr="00057B41">
        <w:rPr>
          <w:rFonts w:ascii="Tahoma" w:hAnsi="Tahoma" w:cs="Tahoma"/>
          <w:i/>
          <w:iCs/>
          <w:color w:val="212529"/>
          <w:sz w:val="20"/>
          <w:szCs w:val="20"/>
          <w:shd w:val="clear" w:color="auto" w:fill="FFFFFF"/>
        </w:rPr>
        <w:t>Život k nezaplacení: PAQ Research</w:t>
      </w:r>
      <w:r w:rsidRPr="00057B41">
        <w:rPr>
          <w:rFonts w:ascii="Tahoma" w:hAnsi="Tahoma" w:cs="Tahoma"/>
          <w:color w:val="212529"/>
          <w:sz w:val="20"/>
          <w:szCs w:val="20"/>
          <w:shd w:val="clear" w:color="auto" w:fill="FFFFFF"/>
        </w:rPr>
        <w:t> [online]. [cit. 2023-03-17]. Dostupné z: https://data.irozhlas.cz/zivot/ekonomicke-dopady/</w:t>
      </w:r>
    </w:p>
    <w:p w14:paraId="2534FD6C" w14:textId="5F5C01CE" w:rsidR="00057B41" w:rsidRPr="00057B41" w:rsidRDefault="00057B41" w:rsidP="00F876D6">
      <w:pPr>
        <w:jc w:val="both"/>
        <w:rPr>
          <w:rStyle w:val="normaltextrun"/>
          <w:rFonts w:ascii="Tahoma" w:eastAsiaTheme="majorEastAsia" w:hAnsi="Tahoma" w:cs="Tahoma"/>
          <w:color w:val="000000" w:themeColor="text1"/>
          <w:sz w:val="20"/>
          <w:szCs w:val="20"/>
        </w:rPr>
      </w:pPr>
      <w:r w:rsidRPr="00057B41">
        <w:rPr>
          <w:rFonts w:ascii="Tahoma" w:hAnsi="Tahoma" w:cs="Tahoma"/>
          <w:i/>
          <w:iCs/>
          <w:color w:val="212529"/>
          <w:sz w:val="20"/>
          <w:szCs w:val="20"/>
          <w:shd w:val="clear" w:color="auto" w:fill="FFFFFF"/>
        </w:rPr>
        <w:t>České školství v mapách: Prostorová analýza podmínek, průběhu a výsledků předškolního, základního a středního vzdělávání</w:t>
      </w:r>
      <w:r w:rsidRPr="00057B41">
        <w:rPr>
          <w:rFonts w:ascii="Tahoma" w:hAnsi="Tahoma" w:cs="Tahoma"/>
          <w:color w:val="212529"/>
          <w:sz w:val="20"/>
          <w:szCs w:val="20"/>
          <w:shd w:val="clear" w:color="auto" w:fill="FFFFFF"/>
        </w:rPr>
        <w:t> [online]. Praha, 2022 [cit. 2023-07-04]. ISBN 978-80-88087-8. Dostupné z: https://www.csicr.cz/CSICR/media/Prilohy/2022_p%c5%99%c3%adlohy/Dokumenty/Ceske-skolstvi-v-mapach_everze.pdf) </w:t>
      </w:r>
    </w:p>
    <w:p w14:paraId="30C06DD7" w14:textId="39326035" w:rsidR="00D67D85" w:rsidRPr="00057B41" w:rsidRDefault="00D67D85" w:rsidP="00F876D6">
      <w:pPr>
        <w:jc w:val="both"/>
        <w:rPr>
          <w:rStyle w:val="normaltextrun"/>
          <w:rFonts w:ascii="Tahoma" w:eastAsiaTheme="majorEastAsia" w:hAnsi="Tahoma" w:cs="Tahoma"/>
          <w:color w:val="000000" w:themeColor="text1"/>
          <w:sz w:val="20"/>
          <w:szCs w:val="20"/>
          <w:u w:val="single"/>
        </w:rPr>
      </w:pPr>
      <w:r w:rsidRPr="00057B41">
        <w:rPr>
          <w:rFonts w:ascii="Tahoma" w:hAnsi="Tahoma" w:cs="Tahoma"/>
          <w:i/>
          <w:iCs/>
          <w:color w:val="212529"/>
          <w:sz w:val="20"/>
          <w:szCs w:val="20"/>
          <w:shd w:val="clear" w:color="auto" w:fill="FFFFFF"/>
        </w:rPr>
        <w:lastRenderedPageBreak/>
        <w:t>Zpráva o vyloučení z bydlení 2021</w:t>
      </w:r>
      <w:r w:rsidRPr="00057B41">
        <w:rPr>
          <w:rFonts w:ascii="Tahoma" w:hAnsi="Tahoma" w:cs="Tahoma"/>
          <w:color w:val="212529"/>
          <w:sz w:val="20"/>
          <w:szCs w:val="20"/>
          <w:shd w:val="clear" w:color="auto" w:fill="FFFFFF"/>
        </w:rPr>
        <w:t> [online]. 2021 [cit. 2023-07-04]. Dostupné z: https://www.mpsv.cz/web/cz/ministerstvo</w:t>
      </w:r>
    </w:p>
    <w:p w14:paraId="5D7F645D" w14:textId="2888CB62" w:rsidR="00057B41" w:rsidRPr="00057B41" w:rsidRDefault="00057B41" w:rsidP="00F876D6">
      <w:pPr>
        <w:jc w:val="both"/>
        <w:rPr>
          <w:rFonts w:ascii="Tahoma" w:eastAsiaTheme="majorEastAsia" w:hAnsi="Tahoma" w:cs="Tahoma"/>
          <w:color w:val="000000" w:themeColor="text1"/>
          <w:sz w:val="20"/>
          <w:szCs w:val="20"/>
          <w:u w:val="single"/>
        </w:rPr>
      </w:pPr>
      <w:r w:rsidRPr="00057B41">
        <w:rPr>
          <w:rFonts w:ascii="Tahoma" w:hAnsi="Tahoma" w:cs="Tahoma"/>
          <w:i/>
          <w:iCs/>
          <w:color w:val="212529"/>
          <w:sz w:val="20"/>
          <w:szCs w:val="20"/>
          <w:shd w:val="clear" w:color="auto" w:fill="FFFFFF"/>
        </w:rPr>
        <w:t>Zpráva o bydlení v České republice: Nejvyšší kontrolní úřad</w:t>
      </w:r>
      <w:r w:rsidRPr="00057B41">
        <w:rPr>
          <w:rFonts w:ascii="Tahoma" w:hAnsi="Tahoma" w:cs="Tahoma"/>
          <w:color w:val="212529"/>
          <w:sz w:val="20"/>
          <w:szCs w:val="20"/>
          <w:shd w:val="clear" w:color="auto" w:fill="FFFFFF"/>
        </w:rPr>
        <w:t> [online]. [cit. 2023-07-04]. Dostupné z: nku.cz</w:t>
      </w:r>
    </w:p>
    <w:p w14:paraId="19F726ED" w14:textId="7D88336B" w:rsidR="00B2183B" w:rsidRDefault="00B2183B" w:rsidP="00F876D6">
      <w:pPr>
        <w:pStyle w:val="paragraph"/>
        <w:spacing w:before="0" w:beforeAutospacing="0" w:after="0" w:afterAutospacing="0"/>
        <w:jc w:val="both"/>
        <w:textAlignment w:val="baseline"/>
        <w:rPr>
          <w:rStyle w:val="normaltextrun"/>
          <w:rFonts w:ascii="Tahoma" w:eastAsiaTheme="majorEastAsia" w:hAnsi="Tahoma" w:cs="Tahoma"/>
          <w:color w:val="000000" w:themeColor="text1"/>
          <w:sz w:val="20"/>
          <w:szCs w:val="20"/>
        </w:rPr>
      </w:pPr>
      <w:r w:rsidRPr="00057B41">
        <w:rPr>
          <w:rStyle w:val="normaltextrun"/>
          <w:rFonts w:ascii="Tahoma" w:eastAsiaTheme="majorEastAsia" w:hAnsi="Tahoma" w:cs="Tahoma"/>
          <w:color w:val="000000" w:themeColor="text1"/>
          <w:sz w:val="20"/>
          <w:szCs w:val="20"/>
        </w:rPr>
        <w:t xml:space="preserve">PAQ Research, Život k nezaplacení dostupné z </w:t>
      </w:r>
      <w:hyperlink r:id="rId116" w:tgtFrame="_blank" w:history="1">
        <w:r w:rsidRPr="00057B41">
          <w:rPr>
            <w:rStyle w:val="normaltextrun"/>
            <w:rFonts w:ascii="Tahoma" w:eastAsiaTheme="majorEastAsia" w:hAnsi="Tahoma" w:cs="Tahoma"/>
            <w:color w:val="000000" w:themeColor="text1"/>
            <w:sz w:val="20"/>
            <w:szCs w:val="20"/>
            <w:u w:val="single"/>
          </w:rPr>
          <w:t>https://data.irozhlas.cz/zivot/extremni-vydaje/</w:t>
        </w:r>
      </w:hyperlink>
    </w:p>
    <w:p w14:paraId="307A26ED" w14:textId="77777777" w:rsidR="002B1CF1" w:rsidRPr="00057B41" w:rsidRDefault="002B1CF1" w:rsidP="00F876D6">
      <w:pPr>
        <w:pStyle w:val="paragraph"/>
        <w:spacing w:before="0" w:beforeAutospacing="0" w:after="0" w:afterAutospacing="0"/>
        <w:jc w:val="both"/>
        <w:textAlignment w:val="baseline"/>
        <w:rPr>
          <w:rFonts w:ascii="Tahoma" w:hAnsi="Tahoma" w:cs="Tahoma"/>
          <w:color w:val="000000" w:themeColor="text1"/>
          <w:sz w:val="20"/>
          <w:szCs w:val="20"/>
        </w:rPr>
      </w:pPr>
    </w:p>
    <w:p w14:paraId="13719663" w14:textId="50EC34BF" w:rsidR="00B2183B" w:rsidRPr="00057B41" w:rsidRDefault="00F26C88" w:rsidP="00F876D6">
      <w:pPr>
        <w:jc w:val="both"/>
        <w:rPr>
          <w:rStyle w:val="normaltextrun"/>
          <w:rFonts w:ascii="Tahoma" w:eastAsiaTheme="majorEastAsia" w:hAnsi="Tahoma" w:cs="Tahoma"/>
          <w:b/>
          <w:bCs/>
          <w:color w:val="000000" w:themeColor="text1"/>
          <w:sz w:val="20"/>
          <w:szCs w:val="20"/>
        </w:rPr>
      </w:pPr>
      <w:r w:rsidRPr="00057B41">
        <w:rPr>
          <w:rStyle w:val="normaltextrun"/>
          <w:rFonts w:ascii="Tahoma" w:eastAsiaTheme="majorEastAsia" w:hAnsi="Tahoma" w:cs="Tahoma"/>
          <w:color w:val="000000" w:themeColor="text1"/>
          <w:sz w:val="20"/>
          <w:szCs w:val="20"/>
        </w:rPr>
        <w:t>A</w:t>
      </w:r>
      <w:r w:rsidR="00B2183B" w:rsidRPr="00057B41">
        <w:rPr>
          <w:rStyle w:val="normaltextrun"/>
          <w:rFonts w:ascii="Tahoma" w:eastAsiaTheme="majorEastAsia" w:hAnsi="Tahoma" w:cs="Tahoma"/>
          <w:color w:val="000000" w:themeColor="text1"/>
          <w:sz w:val="20"/>
          <w:szCs w:val="20"/>
        </w:rPr>
        <w:t>nalýz</w:t>
      </w:r>
      <w:r w:rsidRPr="00057B41">
        <w:rPr>
          <w:rStyle w:val="normaltextrun"/>
          <w:rFonts w:ascii="Tahoma" w:eastAsiaTheme="majorEastAsia" w:hAnsi="Tahoma" w:cs="Tahoma"/>
          <w:color w:val="000000" w:themeColor="text1"/>
          <w:sz w:val="20"/>
          <w:szCs w:val="20"/>
        </w:rPr>
        <w:t>a</w:t>
      </w:r>
      <w:r w:rsidR="00B2183B" w:rsidRPr="00057B41">
        <w:rPr>
          <w:rStyle w:val="normaltextrun"/>
          <w:rFonts w:ascii="Tahoma" w:eastAsiaTheme="majorEastAsia" w:hAnsi="Tahoma" w:cs="Tahoma"/>
          <w:color w:val="000000" w:themeColor="text1"/>
          <w:sz w:val="20"/>
          <w:szCs w:val="20"/>
        </w:rPr>
        <w:t xml:space="preserve"> dat z šetření Příjmy, výdaje a životní podmínky domácností (SILC</w:t>
      </w:r>
      <w:r w:rsidR="00642930" w:rsidRPr="00057B41">
        <w:rPr>
          <w:rStyle w:val="normaltextrun"/>
          <w:rFonts w:ascii="Tahoma" w:eastAsiaTheme="majorEastAsia" w:hAnsi="Tahoma" w:cs="Tahoma"/>
          <w:color w:val="000000" w:themeColor="text1"/>
          <w:sz w:val="20"/>
          <w:szCs w:val="20"/>
        </w:rPr>
        <w:t>)</w:t>
      </w:r>
      <w:r w:rsidR="0080158C" w:rsidRPr="00057B41">
        <w:rPr>
          <w:rStyle w:val="normaltextrun"/>
          <w:rFonts w:ascii="Tahoma" w:eastAsiaTheme="majorEastAsia" w:hAnsi="Tahoma" w:cs="Tahoma"/>
          <w:color w:val="000000" w:themeColor="text1"/>
          <w:sz w:val="20"/>
          <w:szCs w:val="20"/>
        </w:rPr>
        <w:t xml:space="preserve"> </w:t>
      </w:r>
      <w:r w:rsidR="00B2183B" w:rsidRPr="00057B41">
        <w:rPr>
          <w:rStyle w:val="normaltextrun"/>
          <w:rFonts w:ascii="Tahoma" w:eastAsiaTheme="majorEastAsia" w:hAnsi="Tahoma" w:cs="Tahoma"/>
          <w:color w:val="000000" w:themeColor="text1"/>
          <w:sz w:val="20"/>
          <w:szCs w:val="20"/>
        </w:rPr>
        <w:t xml:space="preserve">(czso.cz, dostupné on-line </w:t>
      </w:r>
      <w:hyperlink r:id="rId117" w:tgtFrame="_blank" w:history="1">
        <w:r w:rsidR="00B2183B" w:rsidRPr="00057B41">
          <w:rPr>
            <w:rStyle w:val="normaltextrun"/>
            <w:rFonts w:ascii="Tahoma" w:eastAsiaTheme="majorEastAsia" w:hAnsi="Tahoma" w:cs="Tahoma"/>
            <w:color w:val="000000" w:themeColor="text1"/>
            <w:sz w:val="20"/>
            <w:szCs w:val="20"/>
            <w:u w:val="single"/>
          </w:rPr>
          <w:t>44ab9dc5-584e-4a69-8712-deb0e0a04b39 (czso.cz)</w:t>
        </w:r>
      </w:hyperlink>
      <w:r w:rsidR="00B2183B" w:rsidRPr="00057B41">
        <w:rPr>
          <w:rFonts w:ascii="Tahoma" w:hAnsi="Tahoma" w:cs="Tahoma"/>
          <w:color w:val="000000" w:themeColor="text1"/>
          <w:sz w:val="20"/>
          <w:szCs w:val="20"/>
        </w:rPr>
        <w:t xml:space="preserve"> )</w:t>
      </w:r>
    </w:p>
    <w:p w14:paraId="7544FD72" w14:textId="31CC1954" w:rsidR="00D67D85" w:rsidRPr="00057B41" w:rsidRDefault="00D67D85" w:rsidP="00F876D6">
      <w:pPr>
        <w:pStyle w:val="paragraph"/>
        <w:spacing w:before="0" w:beforeAutospacing="0" w:after="0" w:afterAutospacing="0"/>
        <w:jc w:val="both"/>
        <w:textAlignment w:val="baseline"/>
        <w:rPr>
          <w:rFonts w:ascii="Tahoma" w:hAnsi="Tahoma" w:cs="Tahoma"/>
          <w:color w:val="212529"/>
          <w:sz w:val="20"/>
          <w:szCs w:val="20"/>
          <w:shd w:val="clear" w:color="auto" w:fill="FFFFFF"/>
        </w:rPr>
      </w:pPr>
      <w:r w:rsidRPr="00057B41">
        <w:rPr>
          <w:rFonts w:ascii="Tahoma" w:hAnsi="Tahoma" w:cs="Tahoma"/>
          <w:i/>
          <w:iCs/>
          <w:color w:val="212529"/>
          <w:sz w:val="20"/>
          <w:szCs w:val="20"/>
          <w:shd w:val="clear" w:color="auto" w:fill="FFFFFF"/>
        </w:rPr>
        <w:t>Ministerstvo práce a sociálních věcí</w:t>
      </w:r>
      <w:r w:rsidRPr="00057B41">
        <w:rPr>
          <w:rFonts w:ascii="Tahoma" w:hAnsi="Tahoma" w:cs="Tahoma"/>
          <w:color w:val="212529"/>
          <w:sz w:val="20"/>
          <w:szCs w:val="20"/>
          <w:shd w:val="clear" w:color="auto" w:fill="FFFFFF"/>
        </w:rPr>
        <w:t xml:space="preserve"> [online]. [cit. 2023-07-04]. Dostupné z: </w:t>
      </w:r>
      <w:hyperlink r:id="rId118" w:history="1">
        <w:r w:rsidRPr="00057B41">
          <w:rPr>
            <w:rStyle w:val="Hypertextovodkaz"/>
            <w:rFonts w:ascii="Tahoma" w:hAnsi="Tahoma" w:cs="Tahoma"/>
            <w:sz w:val="20"/>
            <w:szCs w:val="20"/>
            <w:shd w:val="clear" w:color="auto" w:fill="FFFFFF"/>
          </w:rPr>
          <w:t>https://www.mpsv.cz/web/cz/ministerstvo</w:t>
        </w:r>
      </w:hyperlink>
    </w:p>
    <w:p w14:paraId="5ACBC9CF" w14:textId="77777777" w:rsidR="00D67D85" w:rsidRPr="00057B41" w:rsidRDefault="00D67D85" w:rsidP="00F876D6">
      <w:pPr>
        <w:pStyle w:val="paragraph"/>
        <w:spacing w:before="0" w:beforeAutospacing="0" w:after="0" w:afterAutospacing="0"/>
        <w:jc w:val="both"/>
        <w:textAlignment w:val="baseline"/>
        <w:rPr>
          <w:rFonts w:ascii="Tahoma" w:hAnsi="Tahoma" w:cs="Tahoma"/>
          <w:color w:val="212529"/>
          <w:sz w:val="20"/>
          <w:szCs w:val="20"/>
          <w:shd w:val="clear" w:color="auto" w:fill="FFFFFF"/>
        </w:rPr>
      </w:pPr>
    </w:p>
    <w:p w14:paraId="249BBD08" w14:textId="2D181126" w:rsidR="00B2183B" w:rsidRPr="0096579C" w:rsidRDefault="00B2183B" w:rsidP="00F876D6">
      <w:pPr>
        <w:pStyle w:val="paragraph"/>
        <w:spacing w:before="0" w:beforeAutospacing="0" w:after="0" w:afterAutospacing="0"/>
        <w:jc w:val="both"/>
        <w:textAlignment w:val="baseline"/>
        <w:rPr>
          <w:rFonts w:eastAsia="Tahoma"/>
          <w:color w:val="000000" w:themeColor="text1"/>
          <w:lang w:eastAsia="en-US"/>
        </w:rPr>
      </w:pPr>
      <w:r w:rsidRPr="00057B41">
        <w:rPr>
          <w:rStyle w:val="normaltextrun"/>
          <w:rFonts w:ascii="Tahoma" w:eastAsia="Tahoma" w:hAnsi="Tahoma" w:cs="Tahoma"/>
          <w:sz w:val="20"/>
          <w:szCs w:val="20"/>
        </w:rPr>
        <w:t>A Guide to Assessing Needs: Essential Tools for Collecting Information, Making Decisions, and Achieving Development</w:t>
      </w:r>
      <w:r w:rsidR="00785B2E">
        <w:rPr>
          <w:rStyle w:val="normaltextrun"/>
          <w:rFonts w:ascii="Tahoma" w:eastAsia="Tahoma" w:hAnsi="Tahoma" w:cs="Tahoma"/>
          <w:sz w:val="20"/>
          <w:szCs w:val="20"/>
        </w:rPr>
        <w:t xml:space="preserve"> </w:t>
      </w:r>
      <w:r w:rsidRPr="00057B41">
        <w:rPr>
          <w:rStyle w:val="normaltextrun"/>
          <w:rFonts w:ascii="Tahoma" w:eastAsia="Tahoma" w:hAnsi="Tahoma" w:cs="Tahoma"/>
          <w:sz w:val="20"/>
          <w:szCs w:val="20"/>
        </w:rPr>
        <w:t xml:space="preserve">Results. World Bank. </w:t>
      </w:r>
      <w:r w:rsidRPr="00EF6A7D">
        <w:rPr>
          <w:rStyle w:val="normaltextrun"/>
          <w:rFonts w:ascii="Tahoma" w:eastAsia="Tahoma" w:hAnsi="Tahoma" w:cs="Tahoma"/>
          <w:sz w:val="20"/>
          <w:szCs w:val="20"/>
        </w:rPr>
        <w:t>Dostupné z:</w:t>
      </w:r>
      <w:r w:rsidRPr="0096579C">
        <w:rPr>
          <w:rFonts w:eastAsia="Tahoma"/>
          <w:color w:val="000000" w:themeColor="text1"/>
          <w:lang w:eastAsia="en-US"/>
        </w:rPr>
        <w:t xml:space="preserve"> https://openknowledge.worldbank.org/handle/10986/2231 License: CC BY 3.0 IGO). </w:t>
      </w:r>
    </w:p>
    <w:p w14:paraId="69D39E5B" w14:textId="77777777" w:rsidR="00600DD4" w:rsidRPr="00600DD4" w:rsidRDefault="00600DD4" w:rsidP="00F876D6">
      <w:pPr>
        <w:pStyle w:val="paragraph"/>
        <w:spacing w:before="0" w:beforeAutospacing="0" w:after="0" w:afterAutospacing="0"/>
        <w:jc w:val="both"/>
        <w:textAlignment w:val="baseline"/>
        <w:rPr>
          <w:rFonts w:ascii="Tahoma" w:eastAsia="Tahoma" w:hAnsi="Tahoma" w:cs="Tahoma"/>
          <w:color w:val="000000" w:themeColor="text1"/>
          <w:sz w:val="20"/>
          <w:szCs w:val="20"/>
        </w:rPr>
      </w:pPr>
    </w:p>
    <w:p w14:paraId="1A407F73" w14:textId="7272CE68" w:rsidR="00B2183B" w:rsidRPr="00057B41" w:rsidRDefault="005024A0" w:rsidP="00F876D6">
      <w:pPr>
        <w:jc w:val="both"/>
        <w:rPr>
          <w:rFonts w:ascii="Tahoma" w:eastAsia="Tahoma" w:hAnsi="Tahoma" w:cs="Tahoma"/>
          <w:color w:val="000000" w:themeColor="text1"/>
          <w:sz w:val="20"/>
          <w:szCs w:val="20"/>
        </w:rPr>
      </w:pPr>
      <w:r w:rsidRPr="00057B41">
        <w:rPr>
          <w:rFonts w:ascii="Tahoma" w:eastAsia="Tahoma" w:hAnsi="Tahoma" w:cs="Tahoma"/>
          <w:color w:val="000000" w:themeColor="text1"/>
          <w:sz w:val="20"/>
          <w:szCs w:val="20"/>
        </w:rPr>
        <w:t xml:space="preserve">Statistická ročenka </w:t>
      </w:r>
      <w:r w:rsidR="00B2183B" w:rsidRPr="00057B41">
        <w:rPr>
          <w:rFonts w:ascii="Tahoma" w:eastAsia="Tahoma" w:hAnsi="Tahoma" w:cs="Tahoma"/>
          <w:color w:val="000000" w:themeColor="text1"/>
          <w:sz w:val="20"/>
          <w:szCs w:val="20"/>
        </w:rPr>
        <w:t xml:space="preserve">Moravskoslezského kraje – 2022, </w:t>
      </w:r>
      <w:r w:rsidR="00B2183B" w:rsidRPr="00057B41">
        <w:rPr>
          <w:rFonts w:ascii="Tahoma" w:eastAsia="Tahoma" w:hAnsi="Tahoma" w:cs="Tahoma"/>
          <w:i/>
          <w:iCs/>
          <w:color w:val="000000" w:themeColor="text1"/>
          <w:sz w:val="20"/>
          <w:szCs w:val="20"/>
        </w:rPr>
        <w:t xml:space="preserve">Český statistický úřad </w:t>
      </w:r>
      <w:r w:rsidR="00B2183B" w:rsidRPr="00057B41">
        <w:rPr>
          <w:rFonts w:ascii="Tahoma" w:eastAsia="Tahoma" w:hAnsi="Tahoma" w:cs="Tahoma"/>
          <w:color w:val="000000" w:themeColor="text1"/>
          <w:sz w:val="20"/>
          <w:szCs w:val="20"/>
        </w:rPr>
        <w:t>[online]. Český statistický úřad [cit. 2023-03-22], dostupný z </w:t>
      </w:r>
      <w:hyperlink r:id="rId119">
        <w:r w:rsidR="00B2183B" w:rsidRPr="00057B41">
          <w:rPr>
            <w:rStyle w:val="Hypertextovodkaz"/>
            <w:rFonts w:ascii="Tahoma" w:eastAsia="Tahoma" w:hAnsi="Tahoma" w:cs="Tahoma"/>
            <w:color w:val="000000" w:themeColor="text1"/>
            <w:sz w:val="20"/>
            <w:szCs w:val="20"/>
          </w:rPr>
          <w:t>https://www.czso.cz/csu/czso/4-obyvatelstvo-z2s0flaog9</w:t>
        </w:r>
      </w:hyperlink>
      <w:r w:rsidR="00B2183B" w:rsidRPr="00057B41">
        <w:rPr>
          <w:rFonts w:ascii="Tahoma" w:eastAsia="Tahoma" w:hAnsi="Tahoma" w:cs="Tahoma"/>
          <w:color w:val="000000" w:themeColor="text1"/>
          <w:sz w:val="20"/>
          <w:szCs w:val="20"/>
        </w:rPr>
        <w:t>.</w:t>
      </w:r>
    </w:p>
    <w:p w14:paraId="37662D9A" w14:textId="7CF40FBF" w:rsidR="00B2183B" w:rsidRPr="00057B41" w:rsidRDefault="005024A0" w:rsidP="00F876D6">
      <w:pPr>
        <w:jc w:val="both"/>
        <w:rPr>
          <w:rFonts w:ascii="Tahoma" w:eastAsia="Tahoma" w:hAnsi="Tahoma" w:cs="Tahoma"/>
          <w:color w:val="000000" w:themeColor="text1"/>
          <w:sz w:val="20"/>
          <w:szCs w:val="20"/>
        </w:rPr>
      </w:pPr>
      <w:r w:rsidRPr="00057B41">
        <w:rPr>
          <w:rFonts w:ascii="Tahoma" w:eastAsia="Tahoma" w:hAnsi="Tahoma" w:cs="Tahoma"/>
          <w:color w:val="000000" w:themeColor="text1"/>
          <w:sz w:val="20"/>
          <w:szCs w:val="20"/>
        </w:rPr>
        <w:t>Statistická ročenka</w:t>
      </w:r>
      <w:r w:rsidR="00B2183B" w:rsidRPr="00057B41">
        <w:rPr>
          <w:rFonts w:ascii="Tahoma" w:eastAsia="Tahoma" w:hAnsi="Tahoma" w:cs="Tahoma"/>
          <w:color w:val="000000" w:themeColor="text1"/>
          <w:sz w:val="20"/>
          <w:szCs w:val="20"/>
        </w:rPr>
        <w:t xml:space="preserve"> Moravskoslezského kraje – 2022, </w:t>
      </w:r>
      <w:r w:rsidR="00B2183B" w:rsidRPr="00057B41">
        <w:rPr>
          <w:rFonts w:ascii="Tahoma" w:eastAsia="Tahoma" w:hAnsi="Tahoma" w:cs="Tahoma"/>
          <w:i/>
          <w:iCs/>
          <w:color w:val="000000" w:themeColor="text1"/>
          <w:sz w:val="20"/>
          <w:szCs w:val="20"/>
        </w:rPr>
        <w:t xml:space="preserve">Český statistický úřad </w:t>
      </w:r>
      <w:r w:rsidR="00B2183B" w:rsidRPr="00057B41">
        <w:rPr>
          <w:rFonts w:ascii="Tahoma" w:eastAsia="Tahoma" w:hAnsi="Tahoma" w:cs="Tahoma"/>
          <w:color w:val="000000" w:themeColor="text1"/>
          <w:sz w:val="20"/>
          <w:szCs w:val="20"/>
        </w:rPr>
        <w:t xml:space="preserve">[online]. Český statistický úřad [cit. 2023-03-22], dostupný z </w:t>
      </w:r>
      <w:hyperlink r:id="rId120">
        <w:r w:rsidR="00B2183B" w:rsidRPr="00057B41">
          <w:rPr>
            <w:rStyle w:val="Hypertextovodkaz"/>
            <w:rFonts w:ascii="Tahoma" w:eastAsia="Tahoma" w:hAnsi="Tahoma" w:cs="Tahoma"/>
            <w:sz w:val="20"/>
            <w:szCs w:val="20"/>
          </w:rPr>
          <w:t>https://www.czso.cz/csu/czso/22-socialni-zabezpeceni-mt4n3jifnp</w:t>
        </w:r>
      </w:hyperlink>
      <w:r w:rsidR="00B2183B" w:rsidRPr="00057B41">
        <w:rPr>
          <w:rFonts w:ascii="Tahoma" w:eastAsia="Tahoma" w:hAnsi="Tahoma" w:cs="Tahoma"/>
          <w:color w:val="000000" w:themeColor="text1"/>
          <w:sz w:val="20"/>
          <w:szCs w:val="20"/>
        </w:rPr>
        <w:t>.</w:t>
      </w:r>
    </w:p>
    <w:p w14:paraId="703001C5" w14:textId="46654D1F" w:rsidR="004649B9" w:rsidRDefault="005024A0" w:rsidP="00F876D6">
      <w:pPr>
        <w:spacing w:after="0"/>
        <w:jc w:val="both"/>
        <w:rPr>
          <w:rFonts w:ascii="Tahoma" w:hAnsi="Tahoma" w:cs="Tahoma"/>
          <w:sz w:val="20"/>
          <w:szCs w:val="20"/>
        </w:rPr>
      </w:pPr>
      <w:r w:rsidRPr="00057B41">
        <w:rPr>
          <w:rFonts w:ascii="Tahoma" w:eastAsia="Tahoma" w:hAnsi="Tahoma" w:cs="Tahoma"/>
          <w:color w:val="000000" w:themeColor="text1"/>
          <w:sz w:val="20"/>
          <w:szCs w:val="20"/>
        </w:rPr>
        <w:t>Statistická ročenka</w:t>
      </w:r>
      <w:r w:rsidR="00B2183B" w:rsidRPr="00057B41">
        <w:rPr>
          <w:rFonts w:ascii="Tahoma" w:eastAsia="Tahoma" w:hAnsi="Tahoma" w:cs="Tahoma"/>
          <w:color w:val="000000" w:themeColor="text1"/>
          <w:sz w:val="20"/>
          <w:szCs w:val="20"/>
        </w:rPr>
        <w:t xml:space="preserve"> Moravskoslezského kraje – 2022, </w:t>
      </w:r>
      <w:r w:rsidR="00B2183B" w:rsidRPr="00057B41">
        <w:rPr>
          <w:rFonts w:ascii="Tahoma" w:eastAsia="Tahoma" w:hAnsi="Tahoma" w:cs="Tahoma"/>
          <w:i/>
          <w:iCs/>
          <w:color w:val="000000" w:themeColor="text1"/>
          <w:sz w:val="20"/>
          <w:szCs w:val="20"/>
        </w:rPr>
        <w:t xml:space="preserve">Český statistický úřad </w:t>
      </w:r>
      <w:r w:rsidR="00B2183B" w:rsidRPr="00057B41">
        <w:rPr>
          <w:rFonts w:ascii="Tahoma" w:eastAsia="Tahoma" w:hAnsi="Tahoma" w:cs="Tahoma"/>
          <w:color w:val="000000" w:themeColor="text1"/>
          <w:sz w:val="20"/>
          <w:szCs w:val="20"/>
        </w:rPr>
        <w:t xml:space="preserve">[online]. Český statistický úřad [cit. 2023-03-22], dostupný z </w:t>
      </w:r>
      <w:hyperlink r:id="rId121">
        <w:r w:rsidR="00B2183B" w:rsidRPr="00057B41">
          <w:rPr>
            <w:rStyle w:val="Hypertextovodkaz"/>
            <w:rFonts w:ascii="Tahoma" w:eastAsia="Tahoma" w:hAnsi="Tahoma" w:cs="Tahoma"/>
            <w:sz w:val="20"/>
            <w:szCs w:val="20"/>
          </w:rPr>
          <w:t>https://www.czso.cz/csu/czso/22-socialni-zabezpeceni-mt4n3jifnp</w:t>
        </w:r>
      </w:hyperlink>
      <w:r w:rsidR="00B2183B" w:rsidRPr="00057B41">
        <w:rPr>
          <w:rFonts w:ascii="Tahoma" w:eastAsia="Tahoma" w:hAnsi="Tahoma" w:cs="Tahoma"/>
          <w:color w:val="000000" w:themeColor="text1"/>
          <w:sz w:val="20"/>
          <w:szCs w:val="20"/>
        </w:rPr>
        <w:t xml:space="preserve">  </w:t>
      </w:r>
    </w:p>
    <w:p w14:paraId="0AF8F702" w14:textId="77777777" w:rsidR="00600DD4" w:rsidRPr="00600DD4" w:rsidRDefault="00600DD4" w:rsidP="00F876D6">
      <w:pPr>
        <w:spacing w:after="0"/>
        <w:jc w:val="both"/>
        <w:rPr>
          <w:rFonts w:ascii="Tahoma" w:hAnsi="Tahoma" w:cs="Tahoma"/>
          <w:sz w:val="20"/>
          <w:szCs w:val="20"/>
        </w:rPr>
      </w:pPr>
    </w:p>
    <w:p w14:paraId="3F3DFC08" w14:textId="494FC0C3" w:rsidR="00B2183B" w:rsidRPr="00057B41" w:rsidRDefault="00B33BB9" w:rsidP="00F876D6">
      <w:pPr>
        <w:spacing w:line="259" w:lineRule="auto"/>
        <w:jc w:val="both"/>
        <w:rPr>
          <w:rFonts w:ascii="Tahoma" w:eastAsia="Tahoma" w:hAnsi="Tahoma" w:cs="Tahoma"/>
          <w:sz w:val="20"/>
          <w:szCs w:val="20"/>
        </w:rPr>
      </w:pPr>
      <w:r w:rsidRPr="00057B41">
        <w:rPr>
          <w:rFonts w:ascii="Tahoma" w:eastAsia="Tahoma" w:hAnsi="Tahoma" w:cs="Tahoma"/>
          <w:sz w:val="20"/>
          <w:szCs w:val="20"/>
        </w:rPr>
        <w:t>Výběrové šetření osob se zdravotním postižením</w:t>
      </w:r>
      <w:r w:rsidR="00B2183B" w:rsidRPr="00057B41">
        <w:rPr>
          <w:rFonts w:ascii="Tahoma" w:eastAsia="Tahoma" w:hAnsi="Tahoma" w:cs="Tahoma"/>
          <w:sz w:val="20"/>
          <w:szCs w:val="20"/>
        </w:rPr>
        <w:t xml:space="preserve">, 2018. </w:t>
      </w:r>
      <w:r w:rsidR="00B2183B" w:rsidRPr="00057B41">
        <w:rPr>
          <w:rFonts w:ascii="Tahoma" w:eastAsia="Tahoma" w:hAnsi="Tahoma" w:cs="Tahoma"/>
          <w:i/>
          <w:iCs/>
          <w:sz w:val="20"/>
          <w:szCs w:val="20"/>
        </w:rPr>
        <w:t>Český statistický úřad</w:t>
      </w:r>
      <w:r w:rsidR="00B2183B" w:rsidRPr="00057B41">
        <w:rPr>
          <w:rFonts w:ascii="Tahoma" w:eastAsia="Tahoma" w:hAnsi="Tahoma" w:cs="Tahoma"/>
          <w:sz w:val="20"/>
          <w:szCs w:val="20"/>
        </w:rPr>
        <w:t xml:space="preserve"> [online]. Český statistický úřad [cit. 2022-12-07]. Dostupné z: </w:t>
      </w:r>
      <w:hyperlink r:id="rId122">
        <w:r w:rsidR="00B2183B" w:rsidRPr="00057B41">
          <w:rPr>
            <w:rStyle w:val="Hypertextovodkaz"/>
            <w:rFonts w:ascii="Tahoma" w:eastAsia="Tahoma" w:hAnsi="Tahoma" w:cs="Tahoma"/>
            <w:sz w:val="20"/>
            <w:szCs w:val="20"/>
          </w:rPr>
          <w:t>VSPO_s prilohami.pdf (czso.cz)</w:t>
        </w:r>
      </w:hyperlink>
      <w:r w:rsidR="00B2183B" w:rsidRPr="00057B41">
        <w:rPr>
          <w:rFonts w:ascii="Tahoma" w:eastAsia="Tahoma" w:hAnsi="Tahoma" w:cs="Tahoma"/>
          <w:sz w:val="20"/>
          <w:szCs w:val="20"/>
        </w:rPr>
        <w:t xml:space="preserve"> </w:t>
      </w:r>
    </w:p>
    <w:p w14:paraId="47FA98F8" w14:textId="02FB9A49" w:rsidR="00B2183B" w:rsidRPr="00057B41" w:rsidRDefault="005024A0" w:rsidP="00F876D6">
      <w:pPr>
        <w:spacing w:line="259" w:lineRule="auto"/>
        <w:jc w:val="both"/>
        <w:rPr>
          <w:rFonts w:ascii="Tahoma" w:eastAsia="Tahoma" w:hAnsi="Tahoma" w:cs="Tahoma"/>
          <w:sz w:val="20"/>
          <w:szCs w:val="20"/>
        </w:rPr>
      </w:pPr>
      <w:r w:rsidRPr="00057B41">
        <w:rPr>
          <w:rFonts w:ascii="Tahoma" w:eastAsia="Tahoma" w:hAnsi="Tahoma" w:cs="Tahoma"/>
          <w:sz w:val="20"/>
          <w:szCs w:val="20"/>
        </w:rPr>
        <w:t>Děti se zdravotním postižením a osoby se zdravotním postižením žijící mimo soukromé domácnosti,</w:t>
      </w:r>
      <w:r w:rsidR="00B2183B" w:rsidRPr="00057B41">
        <w:rPr>
          <w:rFonts w:ascii="Tahoma" w:eastAsia="Tahoma" w:hAnsi="Tahoma" w:cs="Tahoma"/>
          <w:sz w:val="20"/>
          <w:szCs w:val="20"/>
        </w:rPr>
        <w:t xml:space="preserve"> 2018. </w:t>
      </w:r>
      <w:r w:rsidR="00B2183B" w:rsidRPr="00057B41">
        <w:rPr>
          <w:rFonts w:ascii="Tahoma" w:eastAsia="Tahoma" w:hAnsi="Tahoma" w:cs="Tahoma"/>
          <w:i/>
          <w:iCs/>
          <w:sz w:val="20"/>
          <w:szCs w:val="20"/>
        </w:rPr>
        <w:t>Český statistický úřad</w:t>
      </w:r>
      <w:r w:rsidR="00B2183B" w:rsidRPr="00057B41">
        <w:rPr>
          <w:rFonts w:ascii="Tahoma" w:eastAsia="Tahoma" w:hAnsi="Tahoma" w:cs="Tahoma"/>
          <w:sz w:val="20"/>
          <w:szCs w:val="20"/>
        </w:rPr>
        <w:t xml:space="preserve"> [online]. Český statistický úřad [cit. 2022-12-07]. Dostupné z: </w:t>
      </w:r>
      <w:hyperlink r:id="rId123">
        <w:r w:rsidR="00B2183B" w:rsidRPr="00057B41">
          <w:rPr>
            <w:rStyle w:val="Hypertextovodkaz"/>
            <w:rFonts w:ascii="Tahoma" w:eastAsia="Tahoma" w:hAnsi="Tahoma" w:cs="Tahoma"/>
            <w:sz w:val="20"/>
            <w:szCs w:val="20"/>
          </w:rPr>
          <w:t>4285473c-ec3e-4725-bf09-5860ee0f9757 (czso.cz)</w:t>
        </w:r>
      </w:hyperlink>
      <w:r w:rsidR="00B2183B" w:rsidRPr="00057B41">
        <w:rPr>
          <w:rFonts w:ascii="Tahoma" w:eastAsia="Tahoma" w:hAnsi="Tahoma" w:cs="Tahoma"/>
          <w:sz w:val="20"/>
          <w:szCs w:val="20"/>
        </w:rPr>
        <w:t xml:space="preserve"> </w:t>
      </w:r>
    </w:p>
    <w:p w14:paraId="73CB48AB" w14:textId="77777777" w:rsidR="00B2183B" w:rsidRPr="00057B41" w:rsidRDefault="00B2183B" w:rsidP="00F876D6">
      <w:pPr>
        <w:spacing w:line="259" w:lineRule="auto"/>
        <w:jc w:val="both"/>
        <w:rPr>
          <w:rFonts w:ascii="Tahoma" w:eastAsia="Tahoma" w:hAnsi="Tahoma" w:cs="Tahoma"/>
          <w:sz w:val="20"/>
          <w:szCs w:val="20"/>
        </w:rPr>
      </w:pPr>
      <w:r w:rsidRPr="00057B41">
        <w:rPr>
          <w:rFonts w:ascii="Tahoma" w:eastAsia="Tahoma" w:hAnsi="Tahoma" w:cs="Tahoma"/>
          <w:i/>
          <w:iCs/>
          <w:sz w:val="20"/>
          <w:szCs w:val="20"/>
        </w:rPr>
        <w:t>Český statistický úřad</w:t>
      </w:r>
      <w:r w:rsidRPr="00057B41">
        <w:rPr>
          <w:rFonts w:ascii="Tahoma" w:eastAsia="Tahoma" w:hAnsi="Tahoma" w:cs="Tahoma"/>
          <w:sz w:val="20"/>
          <w:szCs w:val="20"/>
        </w:rPr>
        <w:t xml:space="preserve"> [online], 2021. Český statistický úřad [cit. 2022-12-07]. Dostupné z: </w:t>
      </w:r>
      <w:hyperlink r:id="rId124">
        <w:r w:rsidRPr="00057B41">
          <w:rPr>
            <w:rStyle w:val="Hypertextovodkaz"/>
            <w:rFonts w:ascii="Tahoma" w:eastAsia="Tahoma" w:hAnsi="Tahoma" w:cs="Tahoma"/>
            <w:sz w:val="20"/>
            <w:szCs w:val="20"/>
          </w:rPr>
          <w:t>22. SOCIÁLNÍ ZABEZPEČENÍ | ČSÚ (czso.cz)</w:t>
        </w:r>
      </w:hyperlink>
      <w:r w:rsidRPr="00057B41">
        <w:rPr>
          <w:rFonts w:ascii="Tahoma" w:eastAsia="Tahoma" w:hAnsi="Tahoma" w:cs="Tahoma"/>
          <w:sz w:val="20"/>
          <w:szCs w:val="20"/>
        </w:rPr>
        <w:t xml:space="preserve"> </w:t>
      </w:r>
    </w:p>
    <w:p w14:paraId="68B95FF0" w14:textId="7601806A" w:rsidR="00B2183B" w:rsidRDefault="00B2183B" w:rsidP="00F876D6">
      <w:pPr>
        <w:pStyle w:val="paragraph"/>
        <w:spacing w:before="0" w:beforeAutospacing="0" w:after="0" w:afterAutospacing="0"/>
        <w:jc w:val="both"/>
        <w:rPr>
          <w:rStyle w:val="Hypertextovodkaz"/>
          <w:rFonts w:ascii="Tahoma" w:eastAsia="Tahoma" w:hAnsi="Tahoma" w:cs="Tahoma"/>
          <w:sz w:val="20"/>
          <w:szCs w:val="20"/>
        </w:rPr>
      </w:pPr>
      <w:r w:rsidRPr="00057B41">
        <w:rPr>
          <w:rFonts w:ascii="Tahoma" w:eastAsia="Tahoma" w:hAnsi="Tahoma" w:cs="Tahoma"/>
          <w:sz w:val="20"/>
          <w:szCs w:val="20"/>
        </w:rPr>
        <w:t>S</w:t>
      </w:r>
      <w:r w:rsidR="005024A0" w:rsidRPr="00057B41">
        <w:rPr>
          <w:rFonts w:ascii="Tahoma" w:eastAsia="Tahoma" w:hAnsi="Tahoma" w:cs="Tahoma"/>
          <w:sz w:val="20"/>
          <w:szCs w:val="20"/>
        </w:rPr>
        <w:t xml:space="preserve">tatistická ročenka </w:t>
      </w:r>
      <w:r w:rsidRPr="00057B41">
        <w:rPr>
          <w:rFonts w:ascii="Tahoma" w:eastAsia="Tahoma" w:hAnsi="Tahoma" w:cs="Tahoma"/>
          <w:sz w:val="20"/>
          <w:szCs w:val="20"/>
        </w:rPr>
        <w:t xml:space="preserve">Moravskoslezského kraje – 2022, </w:t>
      </w:r>
      <w:r w:rsidRPr="00057B41">
        <w:rPr>
          <w:rFonts w:ascii="Tahoma" w:eastAsia="Tahoma" w:hAnsi="Tahoma" w:cs="Tahoma"/>
          <w:i/>
          <w:iCs/>
          <w:sz w:val="20"/>
          <w:szCs w:val="20"/>
        </w:rPr>
        <w:t xml:space="preserve">Český statistický úřad </w:t>
      </w:r>
      <w:r w:rsidRPr="00057B41">
        <w:rPr>
          <w:rFonts w:ascii="Tahoma" w:eastAsia="Tahoma" w:hAnsi="Tahoma" w:cs="Tahoma"/>
          <w:sz w:val="20"/>
          <w:szCs w:val="20"/>
        </w:rPr>
        <w:t xml:space="preserve">[online]. Český statistický úřad [cit. 2023-03-22], dostupný z </w:t>
      </w:r>
      <w:hyperlink r:id="rId125">
        <w:r w:rsidRPr="00057B41">
          <w:rPr>
            <w:rStyle w:val="Hypertextovodkaz"/>
            <w:rFonts w:ascii="Tahoma" w:eastAsia="Tahoma" w:hAnsi="Tahoma" w:cs="Tahoma"/>
            <w:sz w:val="20"/>
            <w:szCs w:val="20"/>
          </w:rPr>
          <w:t>https://www.czso.cz/csu/czso/22-socialni-zabezpeceni-mt4n3jifnp</w:t>
        </w:r>
      </w:hyperlink>
    </w:p>
    <w:p w14:paraId="7D70196F" w14:textId="77777777" w:rsidR="00600DD4" w:rsidRPr="00600DD4" w:rsidRDefault="00600DD4" w:rsidP="00F876D6">
      <w:pPr>
        <w:pStyle w:val="paragraph"/>
        <w:spacing w:before="0" w:beforeAutospacing="0" w:after="0" w:afterAutospacing="0"/>
        <w:jc w:val="both"/>
        <w:rPr>
          <w:rFonts w:ascii="Tahoma" w:eastAsia="Tahoma" w:hAnsi="Tahoma" w:cs="Tahoma"/>
          <w:sz w:val="20"/>
          <w:szCs w:val="20"/>
        </w:rPr>
      </w:pPr>
    </w:p>
    <w:p w14:paraId="046BF39B" w14:textId="549F770B" w:rsidR="00D67D85" w:rsidRPr="00057B41" w:rsidRDefault="00D67D85" w:rsidP="00F876D6">
      <w:pPr>
        <w:jc w:val="both"/>
        <w:rPr>
          <w:rFonts w:ascii="Tahoma" w:hAnsi="Tahoma" w:cs="Tahoma"/>
          <w:color w:val="212529"/>
          <w:sz w:val="20"/>
          <w:szCs w:val="20"/>
          <w:shd w:val="clear" w:color="auto" w:fill="FFFFFF"/>
        </w:rPr>
      </w:pPr>
      <w:r w:rsidRPr="00057B41">
        <w:rPr>
          <w:rFonts w:ascii="Tahoma" w:hAnsi="Tahoma" w:cs="Tahoma"/>
          <w:color w:val="212529"/>
          <w:sz w:val="20"/>
          <w:szCs w:val="20"/>
          <w:shd w:val="clear" w:color="auto" w:fill="FFFFFF"/>
        </w:rPr>
        <w:t>BERÁNKOVÁ, Nela. </w:t>
      </w:r>
      <w:r w:rsidRPr="00057B41">
        <w:rPr>
          <w:rFonts w:ascii="Tahoma" w:hAnsi="Tahoma" w:cs="Tahoma"/>
          <w:i/>
          <w:iCs/>
          <w:color w:val="212529"/>
          <w:sz w:val="20"/>
          <w:szCs w:val="20"/>
          <w:shd w:val="clear" w:color="auto" w:fill="FFFFFF"/>
        </w:rPr>
        <w:t>Lidé s duševním onemocněním (Ne)možnost pracovního uplatnění</w:t>
      </w:r>
      <w:r w:rsidRPr="00057B41">
        <w:rPr>
          <w:rFonts w:ascii="Tahoma" w:hAnsi="Tahoma" w:cs="Tahoma"/>
          <w:color w:val="212529"/>
          <w:sz w:val="20"/>
          <w:szCs w:val="20"/>
          <w:shd w:val="clear" w:color="auto" w:fill="FFFFFF"/>
        </w:rPr>
        <w:t>. Praha: Fokus, 2017.</w:t>
      </w:r>
    </w:p>
    <w:p w14:paraId="20C2158A" w14:textId="16303441" w:rsidR="00D67D85" w:rsidRPr="00057B41" w:rsidRDefault="00D67D85" w:rsidP="00F876D6">
      <w:pPr>
        <w:jc w:val="both"/>
        <w:rPr>
          <w:rFonts w:ascii="Tahoma" w:hAnsi="Tahoma" w:cs="Tahoma"/>
          <w:b/>
          <w:bCs/>
          <w:sz w:val="20"/>
          <w:szCs w:val="20"/>
        </w:rPr>
      </w:pPr>
      <w:r w:rsidRPr="00057B41">
        <w:rPr>
          <w:rFonts w:ascii="Tahoma" w:hAnsi="Tahoma" w:cs="Tahoma"/>
          <w:color w:val="212529"/>
          <w:sz w:val="20"/>
          <w:szCs w:val="20"/>
          <w:shd w:val="clear" w:color="auto" w:fill="FFFFFF"/>
        </w:rPr>
        <w:t>KÁROVÁ, Martina. </w:t>
      </w:r>
      <w:r w:rsidRPr="00057B41">
        <w:rPr>
          <w:rFonts w:ascii="Tahoma" w:hAnsi="Tahoma" w:cs="Tahoma"/>
          <w:i/>
          <w:iCs/>
          <w:color w:val="212529"/>
          <w:sz w:val="20"/>
          <w:szCs w:val="20"/>
          <w:shd w:val="clear" w:color="auto" w:fill="FFFFFF"/>
        </w:rPr>
        <w:t>„Lidé s duševním onemocněním jsou ohroženi chudobou?“</w:t>
      </w:r>
      <w:r w:rsidRPr="00057B41">
        <w:rPr>
          <w:rFonts w:ascii="Tahoma" w:hAnsi="Tahoma" w:cs="Tahoma"/>
          <w:color w:val="212529"/>
          <w:sz w:val="20"/>
          <w:szCs w:val="20"/>
          <w:shd w:val="clear" w:color="auto" w:fill="FFFFFF"/>
        </w:rPr>
        <w:t>. Praha: Fokus ČR, 2017.</w:t>
      </w:r>
    </w:p>
    <w:p w14:paraId="1AA620B6" w14:textId="16595B46" w:rsidR="000E6622" w:rsidRPr="00057B41" w:rsidRDefault="000E6622" w:rsidP="00F876D6">
      <w:pPr>
        <w:jc w:val="both"/>
        <w:rPr>
          <w:rFonts w:ascii="Tahoma" w:eastAsia="Tahoma" w:hAnsi="Tahoma" w:cs="Tahoma"/>
          <w:sz w:val="20"/>
          <w:szCs w:val="20"/>
        </w:rPr>
      </w:pPr>
      <w:r w:rsidRPr="00057B41">
        <w:rPr>
          <w:rFonts w:ascii="Tahoma" w:hAnsi="Tahoma" w:cs="Tahoma"/>
          <w:i/>
          <w:iCs/>
          <w:color w:val="212529"/>
          <w:sz w:val="20"/>
          <w:szCs w:val="20"/>
          <w:shd w:val="clear" w:color="auto" w:fill="FFFFFF"/>
        </w:rPr>
        <w:t>Psychiatrická ročenka 2021</w:t>
      </w:r>
      <w:r w:rsidRPr="00057B41">
        <w:rPr>
          <w:rFonts w:ascii="Tahoma" w:hAnsi="Tahoma" w:cs="Tahoma"/>
          <w:color w:val="212529"/>
          <w:sz w:val="20"/>
          <w:szCs w:val="20"/>
          <w:shd w:val="clear" w:color="auto" w:fill="FFFFFF"/>
        </w:rPr>
        <w:t> [online]. [cit. 2023-07-04]. Dostupné z: https://psychiatrie.uzis.cz/res/file/rocenky/psychiatricka-pece-2021.pdf.</w:t>
      </w:r>
    </w:p>
    <w:p w14:paraId="6A38CDBE" w14:textId="13CA2ED4" w:rsidR="001B742D" w:rsidRPr="00057B41" w:rsidRDefault="001B742D" w:rsidP="00F876D6">
      <w:pPr>
        <w:jc w:val="both"/>
        <w:rPr>
          <w:rFonts w:ascii="Tahoma" w:eastAsia="Tahoma" w:hAnsi="Tahoma" w:cs="Tahoma"/>
          <w:sz w:val="20"/>
          <w:szCs w:val="20"/>
        </w:rPr>
      </w:pPr>
      <w:r w:rsidRPr="00057B41">
        <w:rPr>
          <w:rFonts w:ascii="Tahoma" w:hAnsi="Tahoma" w:cs="Tahoma"/>
          <w:i/>
          <w:iCs/>
          <w:color w:val="212529"/>
          <w:sz w:val="20"/>
          <w:szCs w:val="20"/>
          <w:shd w:val="clear" w:color="auto" w:fill="FFFFFF"/>
        </w:rPr>
        <w:t xml:space="preserve">Studie IRCCS-INRCA National Institute </w:t>
      </w:r>
      <w:r w:rsidR="00C530F8">
        <w:rPr>
          <w:rFonts w:ascii="Tahoma" w:hAnsi="Tahoma" w:cs="Tahoma"/>
          <w:i/>
          <w:iCs/>
          <w:color w:val="212529"/>
          <w:sz w:val="20"/>
          <w:szCs w:val="20"/>
          <w:shd w:val="clear" w:color="auto" w:fill="FFFFFF"/>
        </w:rPr>
        <w:t xml:space="preserve">of </w:t>
      </w:r>
      <w:r w:rsidRPr="00057B41">
        <w:rPr>
          <w:rFonts w:ascii="Tahoma" w:hAnsi="Tahoma" w:cs="Tahoma"/>
          <w:i/>
          <w:iCs/>
          <w:color w:val="212529"/>
          <w:sz w:val="20"/>
          <w:szCs w:val="20"/>
          <w:shd w:val="clear" w:color="auto" w:fill="FFFFFF"/>
        </w:rPr>
        <w:t>Health and Science o</w:t>
      </w:r>
      <w:r w:rsidR="00C530F8">
        <w:rPr>
          <w:rFonts w:ascii="Tahoma" w:hAnsi="Tahoma" w:cs="Tahoma"/>
          <w:i/>
          <w:iCs/>
          <w:color w:val="212529"/>
          <w:sz w:val="20"/>
          <w:szCs w:val="20"/>
          <w:shd w:val="clear" w:color="auto" w:fill="FFFFFF"/>
        </w:rPr>
        <w:t>n</w:t>
      </w:r>
      <w:r w:rsidRPr="00057B41">
        <w:rPr>
          <w:rFonts w:ascii="Tahoma" w:hAnsi="Tahoma" w:cs="Tahoma"/>
          <w:i/>
          <w:iCs/>
          <w:color w:val="212529"/>
          <w:sz w:val="20"/>
          <w:szCs w:val="20"/>
          <w:shd w:val="clear" w:color="auto" w:fill="FFFFFF"/>
        </w:rPr>
        <w:t xml:space="preserve"> Ag</w:t>
      </w:r>
      <w:r w:rsidR="00624130">
        <w:rPr>
          <w:rFonts w:ascii="Tahoma" w:hAnsi="Tahoma" w:cs="Tahoma"/>
          <w:i/>
          <w:iCs/>
          <w:color w:val="212529"/>
          <w:sz w:val="20"/>
          <w:szCs w:val="20"/>
          <w:shd w:val="clear" w:color="auto" w:fill="FFFFFF"/>
        </w:rPr>
        <w:t>e</w:t>
      </w:r>
      <w:r w:rsidRPr="00057B41">
        <w:rPr>
          <w:rFonts w:ascii="Tahoma" w:hAnsi="Tahoma" w:cs="Tahoma"/>
          <w:i/>
          <w:iCs/>
          <w:color w:val="212529"/>
          <w:sz w:val="20"/>
          <w:szCs w:val="20"/>
          <w:shd w:val="clear" w:color="auto" w:fill="FFFFFF"/>
        </w:rPr>
        <w:t>ing, Italy a European Association Working fo</w:t>
      </w:r>
      <w:r w:rsidR="00B07986">
        <w:rPr>
          <w:rFonts w:ascii="Tahoma" w:hAnsi="Tahoma" w:cs="Tahoma"/>
          <w:i/>
          <w:iCs/>
          <w:color w:val="212529"/>
          <w:sz w:val="20"/>
          <w:szCs w:val="20"/>
          <w:shd w:val="clear" w:color="auto" w:fill="FFFFFF"/>
        </w:rPr>
        <w:t>r</w:t>
      </w:r>
      <w:r w:rsidRPr="00057B41">
        <w:rPr>
          <w:rFonts w:ascii="Tahoma" w:hAnsi="Tahoma" w:cs="Tahoma"/>
          <w:i/>
          <w:iCs/>
          <w:color w:val="212529"/>
          <w:sz w:val="20"/>
          <w:szCs w:val="20"/>
          <w:shd w:val="clear" w:color="auto" w:fill="FFFFFF"/>
        </w:rPr>
        <w:t xml:space="preserve"> Carers: Impact oif the Covid – 19 outbreak on informal careres across Europe, Final report</w:t>
      </w:r>
      <w:r w:rsidRPr="00057B41">
        <w:rPr>
          <w:rFonts w:ascii="Tahoma" w:hAnsi="Tahoma" w:cs="Tahoma"/>
          <w:color w:val="212529"/>
          <w:sz w:val="20"/>
          <w:szCs w:val="20"/>
          <w:shd w:val="clear" w:color="auto" w:fill="FFFFFF"/>
        </w:rPr>
        <w:t> </w:t>
      </w:r>
      <w:r w:rsidR="004D4B1E">
        <w:rPr>
          <w:rFonts w:ascii="Tahoma" w:hAnsi="Tahoma" w:cs="Tahoma"/>
          <w:color w:val="212529"/>
          <w:sz w:val="20"/>
          <w:szCs w:val="20"/>
          <w:shd w:val="clear" w:color="auto" w:fill="FFFFFF"/>
        </w:rPr>
        <w:t>, May 2021</w:t>
      </w:r>
      <w:r w:rsidRPr="00057B41">
        <w:rPr>
          <w:rFonts w:ascii="Tahoma" w:hAnsi="Tahoma" w:cs="Tahoma"/>
          <w:color w:val="212529"/>
          <w:sz w:val="20"/>
          <w:szCs w:val="20"/>
          <w:shd w:val="clear" w:color="auto" w:fill="FFFFFF"/>
        </w:rPr>
        <w:t>[online]. [cit. 2023-07-04].</w:t>
      </w:r>
    </w:p>
    <w:p w14:paraId="58E9F689" w14:textId="6A4A3BE2" w:rsidR="00B2183B" w:rsidRPr="00057B41" w:rsidRDefault="00B2183B" w:rsidP="00F876D6">
      <w:pPr>
        <w:spacing w:line="256" w:lineRule="auto"/>
        <w:jc w:val="both"/>
        <w:rPr>
          <w:rFonts w:ascii="Tahoma" w:eastAsia="Calibri" w:hAnsi="Tahoma" w:cs="Tahoma"/>
          <w:color w:val="000000" w:themeColor="text1"/>
          <w:sz w:val="20"/>
          <w:szCs w:val="20"/>
        </w:rPr>
      </w:pPr>
      <w:r w:rsidRPr="00057B41">
        <w:rPr>
          <w:rFonts w:ascii="Tahoma" w:eastAsia="Calibri" w:hAnsi="Tahoma" w:cs="Tahoma"/>
          <w:color w:val="000000" w:themeColor="text1"/>
          <w:sz w:val="20"/>
          <w:szCs w:val="20"/>
        </w:rPr>
        <w:t xml:space="preserve">VYMĚTAL, Jan. </w:t>
      </w:r>
      <w:r w:rsidRPr="00057B41">
        <w:rPr>
          <w:rFonts w:ascii="Tahoma" w:eastAsia="Calibri" w:hAnsi="Tahoma" w:cs="Tahoma"/>
          <w:i/>
          <w:iCs/>
          <w:color w:val="000000" w:themeColor="text1"/>
          <w:sz w:val="20"/>
          <w:szCs w:val="20"/>
        </w:rPr>
        <w:t>Duševní krize a psychoterapie</w:t>
      </w:r>
      <w:r w:rsidRPr="00057B41">
        <w:rPr>
          <w:rFonts w:ascii="Tahoma" w:eastAsia="Calibri" w:hAnsi="Tahoma" w:cs="Tahoma"/>
          <w:color w:val="000000" w:themeColor="text1"/>
          <w:sz w:val="20"/>
          <w:szCs w:val="20"/>
        </w:rPr>
        <w:t xml:space="preserve">. Hradec Králové: Konfrontace, 1995. </w:t>
      </w:r>
    </w:p>
    <w:p w14:paraId="0DC67158" w14:textId="12BD9E73" w:rsidR="00B2183B" w:rsidRPr="00057B41" w:rsidRDefault="00B2183B" w:rsidP="00F876D6">
      <w:pPr>
        <w:jc w:val="both"/>
        <w:rPr>
          <w:rFonts w:ascii="Tahoma" w:eastAsia="Tahoma" w:hAnsi="Tahoma" w:cs="Tahoma"/>
          <w:color w:val="000000" w:themeColor="text1"/>
          <w:sz w:val="20"/>
          <w:szCs w:val="20"/>
        </w:rPr>
      </w:pPr>
      <w:r w:rsidRPr="00057B41">
        <w:rPr>
          <w:rFonts w:ascii="Tahoma" w:eastAsia="Tahoma" w:hAnsi="Tahoma" w:cs="Tahoma"/>
          <w:color w:val="000000" w:themeColor="text1"/>
          <w:sz w:val="20"/>
          <w:szCs w:val="20"/>
        </w:rPr>
        <w:t>Sčítání osob bez domova v České republice</w:t>
      </w:r>
      <w:r w:rsidR="005B1A67" w:rsidRPr="00057B41">
        <w:rPr>
          <w:rFonts w:ascii="Tahoma" w:eastAsia="Tahoma" w:hAnsi="Tahoma" w:cs="Tahoma"/>
          <w:color w:val="000000" w:themeColor="text1"/>
          <w:sz w:val="20"/>
          <w:szCs w:val="20"/>
        </w:rPr>
        <w:t xml:space="preserve"> -</w:t>
      </w:r>
      <w:r w:rsidRPr="00057B41">
        <w:rPr>
          <w:rFonts w:ascii="Tahoma" w:eastAsia="Tahoma" w:hAnsi="Tahoma" w:cs="Tahoma"/>
          <w:color w:val="000000" w:themeColor="text1"/>
          <w:sz w:val="20"/>
          <w:szCs w:val="20"/>
        </w:rPr>
        <w:t>2019 (Kategorie bez střechy a vybrané kategorie bez bytu podle typologie ETHOS), provedeného Výzkumným ústavem práce a sociálních věcí</w:t>
      </w:r>
    </w:p>
    <w:p w14:paraId="5DDC65F2" w14:textId="1CB6C9D1" w:rsidR="001B742D" w:rsidRPr="00057B41" w:rsidRDefault="001B742D" w:rsidP="00F876D6">
      <w:pPr>
        <w:spacing w:after="0"/>
        <w:jc w:val="both"/>
        <w:textAlignment w:val="baseline"/>
        <w:rPr>
          <w:rFonts w:ascii="Tahoma" w:eastAsia="Tahoma" w:hAnsi="Tahoma" w:cs="Tahoma"/>
          <w:sz w:val="20"/>
          <w:szCs w:val="20"/>
        </w:rPr>
      </w:pPr>
      <w:r w:rsidRPr="00057B41">
        <w:rPr>
          <w:rFonts w:ascii="Tahoma" w:hAnsi="Tahoma" w:cs="Tahoma"/>
          <w:i/>
          <w:iCs/>
          <w:color w:val="212529"/>
          <w:sz w:val="20"/>
          <w:szCs w:val="20"/>
          <w:shd w:val="clear" w:color="auto" w:fill="FFFFFF"/>
        </w:rPr>
        <w:lastRenderedPageBreak/>
        <w:t>Práce s klientem s rizikem v chování (manuál průvodce dobrou praxí</w:t>
      </w:r>
      <w:r w:rsidRPr="00057B41">
        <w:rPr>
          <w:rFonts w:ascii="Tahoma" w:hAnsi="Tahoma" w:cs="Tahoma"/>
          <w:color w:val="212529"/>
          <w:sz w:val="20"/>
          <w:szCs w:val="20"/>
          <w:shd w:val="clear" w:color="auto" w:fill="FFFFFF"/>
        </w:rPr>
        <w:t>. In: . Dostupné také z: https://www.mpsv.cz/documents/20142/225517/manual.pdf/f02a48b5-9daa-ea18-0efc-2a04e942610f</w:t>
      </w:r>
    </w:p>
    <w:p w14:paraId="1A853B93" w14:textId="77777777" w:rsidR="001B742D" w:rsidRPr="00057B41" w:rsidRDefault="001B742D" w:rsidP="00F876D6">
      <w:pPr>
        <w:jc w:val="both"/>
        <w:rPr>
          <w:rFonts w:ascii="Tahoma" w:hAnsi="Tahoma" w:cs="Tahoma"/>
          <w:i/>
          <w:iCs/>
          <w:color w:val="212529"/>
          <w:sz w:val="20"/>
          <w:szCs w:val="20"/>
          <w:shd w:val="clear" w:color="auto" w:fill="FFFFFF"/>
        </w:rPr>
      </w:pPr>
    </w:p>
    <w:p w14:paraId="165B696E" w14:textId="186FF7E1" w:rsidR="001B742D" w:rsidRPr="00057B41" w:rsidRDefault="001B742D" w:rsidP="00F876D6">
      <w:pPr>
        <w:jc w:val="both"/>
        <w:rPr>
          <w:rFonts w:ascii="Tahoma" w:eastAsia="Tahoma" w:hAnsi="Tahoma" w:cs="Tahoma"/>
          <w:sz w:val="20"/>
          <w:szCs w:val="20"/>
        </w:rPr>
      </w:pPr>
      <w:r w:rsidRPr="00057B41">
        <w:rPr>
          <w:rFonts w:ascii="Tahoma" w:hAnsi="Tahoma" w:cs="Tahoma"/>
          <w:i/>
          <w:iCs/>
          <w:color w:val="212529"/>
          <w:sz w:val="20"/>
          <w:szCs w:val="20"/>
          <w:shd w:val="clear" w:color="auto" w:fill="FFFFFF"/>
        </w:rPr>
        <w:t>Zpráva kanceláře veřejného ochránce práv Dostupnost sociálních služeb pro osoby s poruchou autistického spektra, výzkum veřejné ochránkyně práv</w:t>
      </w:r>
      <w:r w:rsidRPr="00057B41">
        <w:rPr>
          <w:rFonts w:ascii="Tahoma" w:hAnsi="Tahoma" w:cs="Tahoma"/>
          <w:color w:val="212529"/>
          <w:sz w:val="20"/>
          <w:szCs w:val="20"/>
          <w:shd w:val="clear" w:color="auto" w:fill="FFFFFF"/>
        </w:rPr>
        <w:t> [online]. [cit. 2023-07-04]. Dostupné z: https://www.ochrance.cz/uploads-import/ESO/45_2018_OZP_VV_VYZKUMNA_ZPRAVA-final.pdf,</w:t>
      </w:r>
    </w:p>
    <w:p w14:paraId="45C6F900" w14:textId="38FF829F" w:rsidR="001B742D" w:rsidRPr="00057B41" w:rsidRDefault="001B742D" w:rsidP="00F876D6">
      <w:pPr>
        <w:jc w:val="both"/>
        <w:rPr>
          <w:rFonts w:ascii="Tahoma" w:hAnsi="Tahoma" w:cs="Tahoma"/>
          <w:sz w:val="20"/>
          <w:szCs w:val="20"/>
          <w:lang w:eastAsia="cs-CZ"/>
        </w:rPr>
      </w:pPr>
      <w:r w:rsidRPr="00057B41">
        <w:rPr>
          <w:rFonts w:ascii="Tahoma" w:hAnsi="Tahoma" w:cs="Tahoma"/>
          <w:color w:val="212529"/>
          <w:sz w:val="20"/>
          <w:szCs w:val="20"/>
          <w:shd w:val="clear" w:color="auto" w:fill="FFFFFF"/>
        </w:rPr>
        <w:t>Zařízení sociálních služeb v Moravskoslezském kraji v roce 2021. </w:t>
      </w:r>
      <w:r w:rsidRPr="00057B41">
        <w:rPr>
          <w:rFonts w:ascii="Tahoma" w:hAnsi="Tahoma" w:cs="Tahoma"/>
          <w:i/>
          <w:iCs/>
          <w:color w:val="212529"/>
          <w:sz w:val="20"/>
          <w:szCs w:val="20"/>
          <w:shd w:val="clear" w:color="auto" w:fill="FFFFFF"/>
        </w:rPr>
        <w:t>Krajská správa ČSÚ v Ostravě</w:t>
      </w:r>
      <w:r w:rsidRPr="00057B41">
        <w:rPr>
          <w:rFonts w:ascii="Tahoma" w:hAnsi="Tahoma" w:cs="Tahoma"/>
          <w:color w:val="212529"/>
          <w:sz w:val="20"/>
          <w:szCs w:val="20"/>
          <w:shd w:val="clear" w:color="auto" w:fill="FFFFFF"/>
        </w:rPr>
        <w:t> [online]. [cit. 2023-07-04]. Dostupné z: Zařízení sociálních služeb v Moravskoslezském kraji v roce 2021</w:t>
      </w:r>
    </w:p>
    <w:p w14:paraId="09A4F7CB" w14:textId="16F8E5C3" w:rsidR="00D35CC5" w:rsidRPr="00FF5D8E" w:rsidRDefault="00D35CC5" w:rsidP="00F876D6">
      <w:pPr>
        <w:jc w:val="both"/>
        <w:rPr>
          <w:rFonts w:ascii="Tahoma" w:hAnsi="Tahoma" w:cs="Tahoma"/>
          <w:color w:val="212529"/>
          <w:sz w:val="20"/>
          <w:szCs w:val="20"/>
          <w:shd w:val="clear" w:color="auto" w:fill="FFFFFF"/>
        </w:rPr>
      </w:pPr>
      <w:r w:rsidRPr="00FF5D8E">
        <w:rPr>
          <w:rFonts w:ascii="Tahoma" w:hAnsi="Tahoma" w:cs="Tahoma"/>
          <w:i/>
          <w:iCs/>
          <w:color w:val="212529"/>
          <w:sz w:val="20"/>
          <w:szCs w:val="20"/>
          <w:shd w:val="clear" w:color="auto" w:fill="FFFFFF"/>
        </w:rPr>
        <w:t>Zpráva o nelegálních drogách v České republice 2022, Národní monitorovací středisko pro drogy a závislosti: Národní monitorovací středisko pro drogy a závislosti</w:t>
      </w:r>
      <w:r w:rsidRPr="00FF5D8E">
        <w:rPr>
          <w:rFonts w:ascii="Tahoma" w:hAnsi="Tahoma" w:cs="Tahoma"/>
          <w:color w:val="212529"/>
          <w:sz w:val="20"/>
          <w:szCs w:val="20"/>
          <w:shd w:val="clear" w:color="auto" w:fill="FFFFFF"/>
        </w:rPr>
        <w:t xml:space="preserve"> [online]. 2022 [cit. 2023-03-03]. Dostupné z: </w:t>
      </w:r>
      <w:hyperlink r:id="rId126" w:history="1">
        <w:r w:rsidRPr="00FF5D8E">
          <w:rPr>
            <w:rStyle w:val="Hypertextovodkaz"/>
            <w:rFonts w:ascii="Tahoma" w:hAnsi="Tahoma" w:cs="Tahoma"/>
            <w:sz w:val="20"/>
            <w:szCs w:val="20"/>
            <w:shd w:val="clear" w:color="auto" w:fill="FFFFFF"/>
          </w:rPr>
          <w:t>https://www.drogy-info.cz/data/obj_files/33774/1171/Zprava_o_nelegalnich_drogach_2022_fin03_rev20230209.pdf</w:t>
        </w:r>
      </w:hyperlink>
    </w:p>
    <w:p w14:paraId="1D40F6C0" w14:textId="3F21AADF" w:rsidR="008A6E5E" w:rsidRPr="00FF5D8E" w:rsidRDefault="008A6E5E" w:rsidP="00F876D6">
      <w:pPr>
        <w:jc w:val="both"/>
        <w:rPr>
          <w:rFonts w:ascii="Tahoma" w:hAnsi="Tahoma" w:cs="Tahoma"/>
          <w:sz w:val="20"/>
          <w:szCs w:val="20"/>
          <w:lang w:eastAsia="cs-CZ"/>
        </w:rPr>
      </w:pPr>
      <w:r w:rsidRPr="00FF5D8E">
        <w:rPr>
          <w:rFonts w:ascii="Tahoma" w:hAnsi="Tahoma" w:cs="Tahoma"/>
          <w:i/>
          <w:iCs/>
          <w:color w:val="212529"/>
          <w:sz w:val="20"/>
          <w:szCs w:val="20"/>
          <w:shd w:val="clear" w:color="auto" w:fill="FFFFFF"/>
        </w:rPr>
        <w:t>Psychiatrická ročenka 2021</w:t>
      </w:r>
      <w:r w:rsidRPr="00FF5D8E">
        <w:rPr>
          <w:rFonts w:ascii="Tahoma" w:hAnsi="Tahoma" w:cs="Tahoma"/>
          <w:color w:val="212529"/>
          <w:sz w:val="20"/>
          <w:szCs w:val="20"/>
          <w:shd w:val="clear" w:color="auto" w:fill="FFFFFF"/>
        </w:rPr>
        <w:t> [online]. [cit. 2023-0</w:t>
      </w:r>
      <w:r w:rsidR="003A3A73" w:rsidRPr="00FF5D8E">
        <w:rPr>
          <w:rFonts w:ascii="Tahoma" w:hAnsi="Tahoma" w:cs="Tahoma"/>
          <w:color w:val="212529"/>
          <w:sz w:val="20"/>
          <w:szCs w:val="20"/>
          <w:shd w:val="clear" w:color="auto" w:fill="FFFFFF"/>
        </w:rPr>
        <w:t>3</w:t>
      </w:r>
      <w:r w:rsidRPr="00FF5D8E">
        <w:rPr>
          <w:rFonts w:ascii="Tahoma" w:hAnsi="Tahoma" w:cs="Tahoma"/>
          <w:color w:val="212529"/>
          <w:sz w:val="20"/>
          <w:szCs w:val="20"/>
          <w:shd w:val="clear" w:color="auto" w:fill="FFFFFF"/>
        </w:rPr>
        <w:t>-02]. Dostupné z: uzis.cz</w:t>
      </w:r>
    </w:p>
    <w:p w14:paraId="2F38E7A8" w14:textId="7880A0DF" w:rsidR="002548E0" w:rsidRPr="00FF5D8E" w:rsidRDefault="008F29E6" w:rsidP="00F876D6">
      <w:pPr>
        <w:jc w:val="both"/>
        <w:rPr>
          <w:rFonts w:ascii="Tahoma" w:hAnsi="Tahoma" w:cs="Tahoma"/>
          <w:sz w:val="20"/>
          <w:szCs w:val="20"/>
        </w:rPr>
      </w:pPr>
      <w:r w:rsidRPr="00FF5D8E">
        <w:rPr>
          <w:rFonts w:ascii="Tahoma" w:hAnsi="Tahoma" w:cs="Tahoma"/>
          <w:i/>
          <w:iCs/>
          <w:color w:val="212529"/>
          <w:sz w:val="20"/>
          <w:szCs w:val="20"/>
          <w:shd w:val="clear" w:color="auto" w:fill="FFFFFF"/>
        </w:rPr>
        <w:t>Zemřelí 2020</w:t>
      </w:r>
      <w:r w:rsidRPr="00FF5D8E">
        <w:rPr>
          <w:rFonts w:ascii="Tahoma" w:hAnsi="Tahoma" w:cs="Tahoma"/>
          <w:color w:val="212529"/>
          <w:sz w:val="20"/>
          <w:szCs w:val="20"/>
          <w:shd w:val="clear" w:color="auto" w:fill="FFFFFF"/>
        </w:rPr>
        <w:t> [online]. 2021 [cit. 2023-0</w:t>
      </w:r>
      <w:r w:rsidR="003A3A73" w:rsidRPr="00FF5D8E">
        <w:rPr>
          <w:rFonts w:ascii="Tahoma" w:hAnsi="Tahoma" w:cs="Tahoma"/>
          <w:color w:val="212529"/>
          <w:sz w:val="20"/>
          <w:szCs w:val="20"/>
          <w:shd w:val="clear" w:color="auto" w:fill="FFFFFF"/>
        </w:rPr>
        <w:t>3</w:t>
      </w:r>
      <w:r w:rsidRPr="00FF5D8E">
        <w:rPr>
          <w:rFonts w:ascii="Tahoma" w:hAnsi="Tahoma" w:cs="Tahoma"/>
          <w:color w:val="212529"/>
          <w:sz w:val="20"/>
          <w:szCs w:val="20"/>
          <w:shd w:val="clear" w:color="auto" w:fill="FFFFFF"/>
        </w:rPr>
        <w:t>-03]. Dostupné z: https://www.uzis.cz/res/f/008370/demozem2020.pdf</w:t>
      </w:r>
    </w:p>
    <w:p w14:paraId="25611AD5" w14:textId="6D34F190" w:rsidR="00CD4E5B" w:rsidRPr="00FF5D8E" w:rsidRDefault="00CD4E5B" w:rsidP="00F876D6">
      <w:pPr>
        <w:shd w:val="clear" w:color="auto" w:fill="FFFFFF"/>
        <w:spacing w:after="0" w:line="240" w:lineRule="auto"/>
        <w:jc w:val="both"/>
        <w:rPr>
          <w:rFonts w:ascii="Tahoma" w:eastAsia="Times New Roman" w:hAnsi="Tahoma" w:cs="Tahoma"/>
          <w:color w:val="212529"/>
          <w:sz w:val="20"/>
          <w:szCs w:val="20"/>
          <w:lang w:eastAsia="cs-CZ"/>
        </w:rPr>
      </w:pPr>
      <w:r w:rsidRPr="00FF5D8E">
        <w:rPr>
          <w:rFonts w:ascii="Tahoma" w:eastAsia="Times New Roman" w:hAnsi="Tahoma" w:cs="Tahoma"/>
          <w:i/>
          <w:iCs/>
          <w:color w:val="212529"/>
          <w:sz w:val="20"/>
          <w:szCs w:val="20"/>
          <w:lang w:eastAsia="cs-CZ"/>
        </w:rPr>
        <w:t>Paliatívna medicína a liečba bolesti</w:t>
      </w:r>
      <w:r w:rsidRPr="00FF5D8E">
        <w:rPr>
          <w:rFonts w:ascii="Tahoma" w:eastAsia="Times New Roman" w:hAnsi="Tahoma" w:cs="Tahoma"/>
          <w:color w:val="212529"/>
          <w:sz w:val="20"/>
          <w:szCs w:val="20"/>
          <w:lang w:eastAsia="cs-CZ"/>
        </w:rPr>
        <w:t>. IS</w:t>
      </w:r>
      <w:r w:rsidR="00436B38" w:rsidRPr="00FF5D8E">
        <w:rPr>
          <w:rFonts w:ascii="Tahoma" w:eastAsia="Times New Roman" w:hAnsi="Tahoma" w:cs="Tahoma"/>
          <w:color w:val="212529"/>
          <w:sz w:val="20"/>
          <w:szCs w:val="20"/>
          <w:lang w:eastAsia="cs-CZ"/>
        </w:rPr>
        <w:t>SN</w:t>
      </w:r>
      <w:r w:rsidRPr="00FF5D8E">
        <w:rPr>
          <w:rFonts w:ascii="Tahoma" w:eastAsia="Times New Roman" w:hAnsi="Tahoma" w:cs="Tahoma"/>
          <w:color w:val="212529"/>
          <w:sz w:val="20"/>
          <w:szCs w:val="20"/>
          <w:lang w:eastAsia="cs-CZ"/>
        </w:rPr>
        <w:t xml:space="preserve"> 1339-4193.</w:t>
      </w:r>
    </w:p>
    <w:p w14:paraId="3C1B1738" w14:textId="77777777" w:rsidR="00A77DF4" w:rsidRPr="00FF5D8E" w:rsidRDefault="00A77DF4" w:rsidP="00F876D6">
      <w:pPr>
        <w:shd w:val="clear" w:color="auto" w:fill="FFFFFF"/>
        <w:spacing w:after="0" w:line="240" w:lineRule="auto"/>
        <w:jc w:val="both"/>
        <w:rPr>
          <w:rFonts w:ascii="Tahoma" w:eastAsia="Times New Roman" w:hAnsi="Tahoma" w:cs="Tahoma"/>
          <w:color w:val="212529"/>
          <w:sz w:val="20"/>
          <w:szCs w:val="20"/>
          <w:lang w:eastAsia="cs-CZ"/>
        </w:rPr>
      </w:pPr>
    </w:p>
    <w:p w14:paraId="1753DFD1" w14:textId="2F95DCCA" w:rsidR="009D0533" w:rsidRPr="00FF5D8E" w:rsidRDefault="009D0533" w:rsidP="00F876D6">
      <w:pPr>
        <w:jc w:val="both"/>
        <w:rPr>
          <w:rFonts w:ascii="Tahoma" w:hAnsi="Tahoma" w:cs="Tahoma"/>
          <w:sz w:val="20"/>
          <w:szCs w:val="20"/>
        </w:rPr>
      </w:pPr>
      <w:r w:rsidRPr="00FF5D8E">
        <w:rPr>
          <w:rFonts w:ascii="Tahoma" w:eastAsia="Tahoma" w:hAnsi="Tahoma" w:cs="Tahoma"/>
          <w:i/>
          <w:iCs/>
          <w:sz w:val="20"/>
          <w:szCs w:val="20"/>
        </w:rPr>
        <w:t xml:space="preserve">Český statistický úřad </w:t>
      </w:r>
      <w:r w:rsidRPr="00FF5D8E">
        <w:rPr>
          <w:rFonts w:ascii="Tahoma" w:eastAsia="Tahoma" w:hAnsi="Tahoma" w:cs="Tahoma"/>
          <w:sz w:val="20"/>
          <w:szCs w:val="20"/>
        </w:rPr>
        <w:t xml:space="preserve">[online]. Český statistický úřad [cit. 2023-03-22], </w:t>
      </w:r>
      <w:r w:rsidR="004C5451" w:rsidRPr="00FF5D8E">
        <w:rPr>
          <w:rFonts w:ascii="Tahoma" w:hAnsi="Tahoma" w:cs="Tahoma"/>
          <w:color w:val="212529"/>
          <w:sz w:val="20"/>
          <w:szCs w:val="20"/>
          <w:shd w:val="clear" w:color="auto" w:fill="FFFFFF"/>
        </w:rPr>
        <w:t>Dostupné z: https://www.czso.cz/csu/czso/zemreli-podle-seznamu-pricin-smrti-pohlavi-a-veku-v-cr-krajich-a-okresech-2012-2021</w:t>
      </w:r>
    </w:p>
    <w:p w14:paraId="5121AD26" w14:textId="13FC6F96" w:rsidR="00D76762" w:rsidRDefault="00D76762" w:rsidP="00F876D6">
      <w:pPr>
        <w:jc w:val="both"/>
        <w:rPr>
          <w:lang w:eastAsia="cs-CZ"/>
        </w:rPr>
      </w:pPr>
    </w:p>
    <w:p w14:paraId="56518CBB" w14:textId="1190C777" w:rsidR="00D76762" w:rsidRDefault="00D76762" w:rsidP="00F876D6">
      <w:pPr>
        <w:jc w:val="both"/>
        <w:rPr>
          <w:lang w:eastAsia="cs-CZ"/>
        </w:rPr>
      </w:pPr>
    </w:p>
    <w:p w14:paraId="7A40D86C" w14:textId="24BBB048" w:rsidR="00D76762" w:rsidRDefault="00D76762" w:rsidP="00FC10E7">
      <w:pPr>
        <w:rPr>
          <w:lang w:eastAsia="cs-CZ"/>
        </w:rPr>
      </w:pPr>
    </w:p>
    <w:p w14:paraId="4F66762C" w14:textId="28D062C8" w:rsidR="00D76762" w:rsidRDefault="00D76762" w:rsidP="00FC10E7">
      <w:pPr>
        <w:rPr>
          <w:lang w:eastAsia="cs-CZ"/>
        </w:rPr>
      </w:pPr>
    </w:p>
    <w:p w14:paraId="5D6A629A" w14:textId="5555A6E1" w:rsidR="00D76762" w:rsidRDefault="00D76762" w:rsidP="00FC10E7">
      <w:pPr>
        <w:rPr>
          <w:lang w:eastAsia="cs-CZ"/>
        </w:rPr>
      </w:pPr>
    </w:p>
    <w:p w14:paraId="51EFE605" w14:textId="0A76A7DA" w:rsidR="00D76762" w:rsidRDefault="00D76762" w:rsidP="00FC10E7">
      <w:pPr>
        <w:rPr>
          <w:lang w:eastAsia="cs-CZ"/>
        </w:rPr>
      </w:pPr>
    </w:p>
    <w:p w14:paraId="051218CF" w14:textId="224E8309" w:rsidR="009A64CE" w:rsidRDefault="009A64CE" w:rsidP="00FC10E7">
      <w:pPr>
        <w:rPr>
          <w:lang w:eastAsia="cs-CZ"/>
        </w:rPr>
      </w:pPr>
    </w:p>
    <w:p w14:paraId="7AFBD36A" w14:textId="77777777" w:rsidR="004969E0" w:rsidRPr="004969E0" w:rsidRDefault="004969E0" w:rsidP="004969E0"/>
    <w:p w14:paraId="51394DCF" w14:textId="77777777" w:rsidR="00F876D6" w:rsidRPr="004969E0" w:rsidRDefault="00F876D6"/>
    <w:sectPr w:rsidR="00F876D6" w:rsidRPr="004969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43BFB8" w14:textId="77777777" w:rsidR="00F11168" w:rsidRDefault="00F11168" w:rsidP="005656E2">
      <w:pPr>
        <w:spacing w:after="0" w:line="240" w:lineRule="auto"/>
      </w:pPr>
      <w:r>
        <w:separator/>
      </w:r>
    </w:p>
  </w:endnote>
  <w:endnote w:type="continuationSeparator" w:id="0">
    <w:p w14:paraId="705A7208" w14:textId="77777777" w:rsidR="00F11168" w:rsidRDefault="00F11168" w:rsidP="00565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5B179" w14:textId="77777777" w:rsidR="00710068" w:rsidRDefault="0071006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3186694"/>
      <w:docPartObj>
        <w:docPartGallery w:val="Page Numbers (Bottom of Page)"/>
        <w:docPartUnique/>
      </w:docPartObj>
    </w:sdtPr>
    <w:sdtEndPr/>
    <w:sdtContent>
      <w:p w14:paraId="57E1168C" w14:textId="56C4BD04" w:rsidR="00125FCD" w:rsidRDefault="00125FCD">
        <w:pPr>
          <w:pStyle w:val="Zpat"/>
          <w:jc w:val="right"/>
        </w:pPr>
        <w:r>
          <w:fldChar w:fldCharType="begin"/>
        </w:r>
        <w:r>
          <w:instrText>PAGE   \* MERGEFORMAT</w:instrText>
        </w:r>
        <w:r>
          <w:fldChar w:fldCharType="separate"/>
        </w:r>
        <w:r>
          <w:rPr>
            <w:noProof/>
          </w:rPr>
          <w:t>102</w:t>
        </w:r>
        <w:r>
          <w:fldChar w:fldCharType="end"/>
        </w:r>
      </w:p>
    </w:sdtContent>
  </w:sdt>
  <w:p w14:paraId="0DAA0A46" w14:textId="7925972B" w:rsidR="00125FCD" w:rsidRDefault="00125FCD">
    <w:pPr>
      <w:pStyle w:val="Zpat"/>
    </w:pPr>
    <w:r>
      <w:rPr>
        <w:noProof/>
        <w:lang w:eastAsia="cs-CZ"/>
      </w:rPr>
      <mc:AlternateContent>
        <mc:Choice Requires="wps">
          <w:drawing>
            <wp:anchor distT="0" distB="0" distL="114300" distR="114300" simplePos="0" relativeHeight="251658240" behindDoc="0" locked="0" layoutInCell="0" allowOverlap="1" wp14:anchorId="322535D2" wp14:editId="6EEBEE6A">
              <wp:simplePos x="0" y="0"/>
              <wp:positionH relativeFrom="page">
                <wp:posOffset>0</wp:posOffset>
              </wp:positionH>
              <wp:positionV relativeFrom="page">
                <wp:posOffset>10228580</wp:posOffset>
              </wp:positionV>
              <wp:extent cx="7560310" cy="273050"/>
              <wp:effectExtent l="0" t="0" r="0" b="12700"/>
              <wp:wrapNone/>
              <wp:docPr id="17" name="MSIPCMb19d474ca324cf0f5d4ddec7" descr="{&quot;HashCode&quot;:-106917850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BAEA5C0" w14:textId="52860A97" w:rsidR="00125FCD" w:rsidRPr="00B37EDF" w:rsidRDefault="00B37EDF" w:rsidP="00B37EDF">
                          <w:pPr>
                            <w:spacing w:after="0"/>
                            <w:rPr>
                              <w:rFonts w:ascii="Calibri" w:hAnsi="Calibri" w:cs="Calibri"/>
                              <w:color w:val="000000"/>
                              <w:sz w:val="18"/>
                            </w:rPr>
                          </w:pPr>
                          <w:r w:rsidRPr="00B37EDF">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22535D2" id="_x0000_t202" coordsize="21600,21600" o:spt="202" path="m,l,21600r21600,l21600,xe">
              <v:stroke joinstyle="miter"/>
              <v:path gradientshapeok="t" o:connecttype="rect"/>
            </v:shapetype>
            <v:shape id="MSIPCMb19d474ca324cf0f5d4ddec7" o:spid="_x0000_s1035" type="#_x0000_t202" alt="{&quot;HashCode&quot;:-1069178508,&quot;Height&quot;:841.0,&quot;Width&quot;:595.0,&quot;Placement&quot;:&quot;Footer&quot;,&quot;Index&quot;:&quot;Primary&quot;,&quot;Section&quot;:1,&quot;Top&quot;:0.0,&quot;Left&quot;:0.0}" style="position:absolute;margin-left:0;margin-top:805.4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IxjaQIAADYFAAAOAAAAZHJzL2Uyb0RvYy54bWysVE1v2zAMvQ/YfxB0X+x8dgviFFmKDAOC&#10;tlg69KzIUmJMFjVJiZ39+lKynXTZLh12sSnykSIfSc1u61KRo7CuAJ3Rfi+lRGgOeaF3Gf3+tPrw&#10;kRLnmc6ZAi0yehKO3s7fv5tVZioGsAeVC0swiHbTymR0772ZJonje1Ey1wMjNBol2JJ5PNpdkltW&#10;YfRSJYM0nSQV2NxY4MI51N41RjqP8aUU3D9I6YQnKqOYm49fG7/b8E3mMzbdWWb2BW/TYP+QRckK&#10;jZeeQ90xz8jBFn+EKgtuwYH0PQ5lAlIWXMQasJp+elXNZs+MiLUgOc6caXL/Lyy/P27MoyW+/gw1&#10;NjAQUhk3dagM9dTSluGPmRK0I4WnM22i9oSj8mY8SYd9NHG0DW6G6Tjymly8jXX+i4CSBCGjFtsS&#10;2WLHtfN4I0I7SLhMw6pQKrZGaVJldDLEkL9Z0EPpoBGxyW2YS+ZR8iclAkbpb0KSIo8FBEUcL7FU&#10;lhwZDgbjXGgfa49xER1QEpN4i2OLv2T1Fuemju5m0P7sXBYabKz+Ku38R5eybPBI5Ku6g+jrbd12&#10;dAv5CRttodkBZ/iqwG6smfOPzOLQYwNxkf0DfqQCZB1aiZI92F9/0wc8ziJaKalwiTLqfh6YFZSo&#10;rxqndDAepWlYu3hCwUbhU380wsO20+pDuQTsQx/fCsOjGLBedaK0UD7joi/CdWhimuOlGd124tI3&#10;O40PBReLRQThghnm13pjeAgd2hKG7Kl+Zta0k+hxhu+h2zM2vRrIBhs8NSwOHmQRpzUw29DZMo7L&#10;GYe4fUjC9r8+R9TluZu/AAAA//8DAFBLAwQUAAYACAAAACEAJ4OCid4AAAALAQAADwAAAGRycy9k&#10;b3ducmV2LnhtbEyPwU7DMBBE70j8g7VI3KgdEFEb4lRVpSLBAUHoB7jxNklrryPbacPf45zguDOj&#10;2XnlerKGXdCH3pGEbCGAITVO99RK2H/vHpbAQlSklXGEEn4wwLq6vSlVod2VvvBSx5alEgqFktDF&#10;OBSch6ZDq8LCDUjJOzpvVUynb7n26prKreGPQuTcqp7Sh04NuO2wOdejlbDBMQtvZnd67ff15/vp&#10;I3q9XUl5fzdtXoBFnOJfGOb5aTpUadPBjaQDMxISSExqnolEMPvZSuTADrP2/LQEXpX8P0P1CwAA&#10;//8DAFBLAQItABQABgAIAAAAIQC2gziS/gAAAOEBAAATAAAAAAAAAAAAAAAAAAAAAABbQ29udGVu&#10;dF9UeXBlc10ueG1sUEsBAi0AFAAGAAgAAAAhADj9If/WAAAAlAEAAAsAAAAAAAAAAAAAAAAALwEA&#10;AF9yZWxzLy5yZWxzUEsBAi0AFAAGAAgAAAAhAOsIjGNpAgAANgUAAA4AAAAAAAAAAAAAAAAALgIA&#10;AGRycy9lMm9Eb2MueG1sUEsBAi0AFAAGAAgAAAAhACeDgoneAAAACwEAAA8AAAAAAAAAAAAAAAAA&#10;wwQAAGRycy9kb3ducmV2LnhtbFBLBQYAAAAABAAEAPMAAADOBQAAAAA=&#10;" o:allowincell="f" filled="f" stroked="f" strokeweight=".5pt">
              <v:textbox inset="20pt,0,,0">
                <w:txbxContent>
                  <w:p w14:paraId="6BAEA5C0" w14:textId="52860A97" w:rsidR="00125FCD" w:rsidRPr="00B37EDF" w:rsidRDefault="00B37EDF" w:rsidP="00B37EDF">
                    <w:pPr>
                      <w:spacing w:after="0"/>
                      <w:rPr>
                        <w:rFonts w:ascii="Calibri" w:hAnsi="Calibri" w:cs="Calibri"/>
                        <w:color w:val="000000"/>
                        <w:sz w:val="18"/>
                      </w:rPr>
                    </w:pPr>
                    <w:r w:rsidRPr="00B37EDF">
                      <w:rPr>
                        <w:rFonts w:ascii="Calibri" w:hAnsi="Calibri" w:cs="Calibri"/>
                        <w:color w:val="000000"/>
                        <w:sz w:val="18"/>
                      </w:rPr>
                      <w:t>Klasifikace informací: Neveřejné</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B83DD" w14:textId="77777777" w:rsidR="00710068" w:rsidRDefault="0071006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C7B18" w14:textId="77777777" w:rsidR="00F11168" w:rsidRDefault="00F11168" w:rsidP="005656E2">
      <w:pPr>
        <w:spacing w:after="0" w:line="240" w:lineRule="auto"/>
      </w:pPr>
      <w:r>
        <w:separator/>
      </w:r>
    </w:p>
  </w:footnote>
  <w:footnote w:type="continuationSeparator" w:id="0">
    <w:p w14:paraId="63254304" w14:textId="77777777" w:rsidR="00F11168" w:rsidRDefault="00F11168" w:rsidP="005656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0913A" w14:textId="77777777" w:rsidR="00710068" w:rsidRDefault="0071006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D4FD1" w14:textId="77777777" w:rsidR="00710068" w:rsidRDefault="00710068">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0F76" w14:textId="77777777" w:rsidR="00710068" w:rsidRDefault="0071006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4702"/>
    <w:multiLevelType w:val="hybridMultilevel"/>
    <w:tmpl w:val="CF30D98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0847F21"/>
    <w:multiLevelType w:val="multilevel"/>
    <w:tmpl w:val="CF2E9A32"/>
    <w:lvl w:ilvl="0">
      <w:start w:val="1"/>
      <w:numFmt w:val="decimal"/>
      <w:lvlText w:val="%1."/>
      <w:lvlJc w:val="left"/>
      <w:pPr>
        <w:ind w:left="1712" w:hanging="360"/>
      </w:pPr>
      <w:rPr>
        <w:rFonts w:hint="default"/>
      </w:rPr>
    </w:lvl>
    <w:lvl w:ilvl="1">
      <w:start w:val="1"/>
      <w:numFmt w:val="decimal"/>
      <w:isLgl/>
      <w:lvlText w:val="%1.%2."/>
      <w:lvlJc w:val="left"/>
      <w:pPr>
        <w:ind w:left="2072" w:hanging="720"/>
      </w:pPr>
      <w:rPr>
        <w:rFonts w:hint="default"/>
      </w:rPr>
    </w:lvl>
    <w:lvl w:ilvl="2">
      <w:start w:val="1"/>
      <w:numFmt w:val="decimal"/>
      <w:isLgl/>
      <w:lvlText w:val="%1.%2.%3."/>
      <w:lvlJc w:val="left"/>
      <w:pPr>
        <w:ind w:left="2072" w:hanging="720"/>
      </w:pPr>
      <w:rPr>
        <w:rFonts w:hint="default"/>
      </w:rPr>
    </w:lvl>
    <w:lvl w:ilvl="3">
      <w:start w:val="1"/>
      <w:numFmt w:val="decimal"/>
      <w:isLgl/>
      <w:lvlText w:val="%1.%2.%3.%4."/>
      <w:lvlJc w:val="left"/>
      <w:pPr>
        <w:ind w:left="2432" w:hanging="1080"/>
      </w:pPr>
      <w:rPr>
        <w:rFonts w:hint="default"/>
      </w:rPr>
    </w:lvl>
    <w:lvl w:ilvl="4">
      <w:start w:val="1"/>
      <w:numFmt w:val="decimal"/>
      <w:isLgl/>
      <w:lvlText w:val="%1.%2.%3.%4.%5."/>
      <w:lvlJc w:val="left"/>
      <w:pPr>
        <w:ind w:left="2432" w:hanging="1080"/>
      </w:pPr>
      <w:rPr>
        <w:rFonts w:hint="default"/>
      </w:rPr>
    </w:lvl>
    <w:lvl w:ilvl="5">
      <w:start w:val="1"/>
      <w:numFmt w:val="decimal"/>
      <w:isLgl/>
      <w:lvlText w:val="%1.%2.%3.%4.%5.%6."/>
      <w:lvlJc w:val="left"/>
      <w:pPr>
        <w:ind w:left="2792" w:hanging="1440"/>
      </w:pPr>
      <w:rPr>
        <w:rFonts w:hint="default"/>
      </w:rPr>
    </w:lvl>
    <w:lvl w:ilvl="6">
      <w:start w:val="1"/>
      <w:numFmt w:val="decimal"/>
      <w:isLgl/>
      <w:lvlText w:val="%1.%2.%3.%4.%5.%6.%7."/>
      <w:lvlJc w:val="left"/>
      <w:pPr>
        <w:ind w:left="3152" w:hanging="1800"/>
      </w:pPr>
      <w:rPr>
        <w:rFonts w:hint="default"/>
      </w:rPr>
    </w:lvl>
    <w:lvl w:ilvl="7">
      <w:start w:val="1"/>
      <w:numFmt w:val="decimal"/>
      <w:isLgl/>
      <w:lvlText w:val="%1.%2.%3.%4.%5.%6.%7.%8."/>
      <w:lvlJc w:val="left"/>
      <w:pPr>
        <w:ind w:left="3152" w:hanging="1800"/>
      </w:pPr>
      <w:rPr>
        <w:rFonts w:hint="default"/>
      </w:rPr>
    </w:lvl>
    <w:lvl w:ilvl="8">
      <w:start w:val="1"/>
      <w:numFmt w:val="decimal"/>
      <w:isLgl/>
      <w:lvlText w:val="%1.%2.%3.%4.%5.%6.%7.%8.%9."/>
      <w:lvlJc w:val="left"/>
      <w:pPr>
        <w:ind w:left="3512" w:hanging="2160"/>
      </w:pPr>
      <w:rPr>
        <w:rFonts w:hint="default"/>
      </w:rPr>
    </w:lvl>
  </w:abstractNum>
  <w:abstractNum w:abstractNumId="2" w15:restartNumberingAfterBreak="0">
    <w:nsid w:val="0274513E"/>
    <w:multiLevelType w:val="hybridMultilevel"/>
    <w:tmpl w:val="E55207B2"/>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4585075"/>
    <w:multiLevelType w:val="hybridMultilevel"/>
    <w:tmpl w:val="0EE81C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D463F6"/>
    <w:multiLevelType w:val="hybridMultilevel"/>
    <w:tmpl w:val="9EC474B8"/>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6A05CC4"/>
    <w:multiLevelType w:val="hybridMultilevel"/>
    <w:tmpl w:val="9EB06D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80022AE"/>
    <w:multiLevelType w:val="hybridMultilevel"/>
    <w:tmpl w:val="639CD044"/>
    <w:lvl w:ilvl="0" w:tplc="2E20FCCA">
      <w:start w:val="1"/>
      <w:numFmt w:val="lowerLetter"/>
      <w:lvlText w:val="%1)"/>
      <w:lvlJc w:val="left"/>
      <w:pPr>
        <w:ind w:left="1636" w:hanging="360"/>
      </w:pPr>
      <w:rPr>
        <w:rFonts w:hint="default"/>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abstractNum w:abstractNumId="7" w15:restartNumberingAfterBreak="0">
    <w:nsid w:val="08C652E9"/>
    <w:multiLevelType w:val="hybridMultilevel"/>
    <w:tmpl w:val="097888D6"/>
    <w:lvl w:ilvl="0" w:tplc="04050001">
      <w:start w:val="1"/>
      <w:numFmt w:val="bullet"/>
      <w:lvlText w:val=""/>
      <w:lvlJc w:val="left"/>
      <w:pPr>
        <w:ind w:left="1797" w:hanging="360"/>
      </w:pPr>
      <w:rPr>
        <w:rFonts w:ascii="Symbol" w:hAnsi="Symbol" w:hint="default"/>
      </w:rPr>
    </w:lvl>
    <w:lvl w:ilvl="1" w:tplc="04050003" w:tentative="1">
      <w:start w:val="1"/>
      <w:numFmt w:val="bullet"/>
      <w:lvlText w:val="o"/>
      <w:lvlJc w:val="left"/>
      <w:pPr>
        <w:ind w:left="2517" w:hanging="360"/>
      </w:pPr>
      <w:rPr>
        <w:rFonts w:ascii="Courier New" w:hAnsi="Courier New" w:cs="Courier New" w:hint="default"/>
      </w:rPr>
    </w:lvl>
    <w:lvl w:ilvl="2" w:tplc="04050005" w:tentative="1">
      <w:start w:val="1"/>
      <w:numFmt w:val="bullet"/>
      <w:lvlText w:val=""/>
      <w:lvlJc w:val="left"/>
      <w:pPr>
        <w:ind w:left="3237" w:hanging="360"/>
      </w:pPr>
      <w:rPr>
        <w:rFonts w:ascii="Wingdings" w:hAnsi="Wingdings" w:hint="default"/>
      </w:rPr>
    </w:lvl>
    <w:lvl w:ilvl="3" w:tplc="04050001" w:tentative="1">
      <w:start w:val="1"/>
      <w:numFmt w:val="bullet"/>
      <w:lvlText w:val=""/>
      <w:lvlJc w:val="left"/>
      <w:pPr>
        <w:ind w:left="3957" w:hanging="360"/>
      </w:pPr>
      <w:rPr>
        <w:rFonts w:ascii="Symbol" w:hAnsi="Symbol" w:hint="default"/>
      </w:rPr>
    </w:lvl>
    <w:lvl w:ilvl="4" w:tplc="04050003" w:tentative="1">
      <w:start w:val="1"/>
      <w:numFmt w:val="bullet"/>
      <w:lvlText w:val="o"/>
      <w:lvlJc w:val="left"/>
      <w:pPr>
        <w:ind w:left="4677" w:hanging="360"/>
      </w:pPr>
      <w:rPr>
        <w:rFonts w:ascii="Courier New" w:hAnsi="Courier New" w:cs="Courier New" w:hint="default"/>
      </w:rPr>
    </w:lvl>
    <w:lvl w:ilvl="5" w:tplc="04050005" w:tentative="1">
      <w:start w:val="1"/>
      <w:numFmt w:val="bullet"/>
      <w:lvlText w:val=""/>
      <w:lvlJc w:val="left"/>
      <w:pPr>
        <w:ind w:left="5397" w:hanging="360"/>
      </w:pPr>
      <w:rPr>
        <w:rFonts w:ascii="Wingdings" w:hAnsi="Wingdings" w:hint="default"/>
      </w:rPr>
    </w:lvl>
    <w:lvl w:ilvl="6" w:tplc="04050001" w:tentative="1">
      <w:start w:val="1"/>
      <w:numFmt w:val="bullet"/>
      <w:lvlText w:val=""/>
      <w:lvlJc w:val="left"/>
      <w:pPr>
        <w:ind w:left="6117" w:hanging="360"/>
      </w:pPr>
      <w:rPr>
        <w:rFonts w:ascii="Symbol" w:hAnsi="Symbol" w:hint="default"/>
      </w:rPr>
    </w:lvl>
    <w:lvl w:ilvl="7" w:tplc="04050003" w:tentative="1">
      <w:start w:val="1"/>
      <w:numFmt w:val="bullet"/>
      <w:lvlText w:val="o"/>
      <w:lvlJc w:val="left"/>
      <w:pPr>
        <w:ind w:left="6837" w:hanging="360"/>
      </w:pPr>
      <w:rPr>
        <w:rFonts w:ascii="Courier New" w:hAnsi="Courier New" w:cs="Courier New" w:hint="default"/>
      </w:rPr>
    </w:lvl>
    <w:lvl w:ilvl="8" w:tplc="04050005" w:tentative="1">
      <w:start w:val="1"/>
      <w:numFmt w:val="bullet"/>
      <w:lvlText w:val=""/>
      <w:lvlJc w:val="left"/>
      <w:pPr>
        <w:ind w:left="7557" w:hanging="360"/>
      </w:pPr>
      <w:rPr>
        <w:rFonts w:ascii="Wingdings" w:hAnsi="Wingdings" w:hint="default"/>
      </w:rPr>
    </w:lvl>
  </w:abstractNum>
  <w:abstractNum w:abstractNumId="8" w15:restartNumberingAfterBreak="0">
    <w:nsid w:val="09F65FE1"/>
    <w:multiLevelType w:val="hybridMultilevel"/>
    <w:tmpl w:val="0DBE7F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A911C26"/>
    <w:multiLevelType w:val="hybridMultilevel"/>
    <w:tmpl w:val="575CFE1A"/>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AD71AA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D465D83"/>
    <w:multiLevelType w:val="hybridMultilevel"/>
    <w:tmpl w:val="8968F586"/>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0FB006EC"/>
    <w:multiLevelType w:val="hybridMultilevel"/>
    <w:tmpl w:val="9D16DF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0CE6AA1"/>
    <w:multiLevelType w:val="multilevel"/>
    <w:tmpl w:val="DB722952"/>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0DD1257"/>
    <w:multiLevelType w:val="hybridMultilevel"/>
    <w:tmpl w:val="A216B40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113A1FA3"/>
    <w:multiLevelType w:val="hybridMultilevel"/>
    <w:tmpl w:val="C9705C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2421EEC"/>
    <w:multiLevelType w:val="hybridMultilevel"/>
    <w:tmpl w:val="D73EDCCE"/>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17F1CAFA"/>
    <w:multiLevelType w:val="hybridMultilevel"/>
    <w:tmpl w:val="1B5AC0EC"/>
    <w:lvl w:ilvl="0" w:tplc="BDC6F94E">
      <w:start w:val="1"/>
      <w:numFmt w:val="bullet"/>
      <w:lvlText w:val="·"/>
      <w:lvlJc w:val="left"/>
      <w:pPr>
        <w:ind w:left="720" w:hanging="360"/>
      </w:pPr>
      <w:rPr>
        <w:rFonts w:ascii="Symbol" w:hAnsi="Symbol" w:hint="default"/>
      </w:rPr>
    </w:lvl>
    <w:lvl w:ilvl="1" w:tplc="CF522C42">
      <w:start w:val="1"/>
      <w:numFmt w:val="bullet"/>
      <w:lvlText w:val="o"/>
      <w:lvlJc w:val="left"/>
      <w:pPr>
        <w:ind w:left="1440" w:hanging="360"/>
      </w:pPr>
      <w:rPr>
        <w:rFonts w:ascii="Courier New" w:hAnsi="Courier New" w:hint="default"/>
      </w:rPr>
    </w:lvl>
    <w:lvl w:ilvl="2" w:tplc="54F6B328">
      <w:start w:val="1"/>
      <w:numFmt w:val="bullet"/>
      <w:lvlText w:val=""/>
      <w:lvlJc w:val="left"/>
      <w:pPr>
        <w:ind w:left="2160" w:hanging="360"/>
      </w:pPr>
      <w:rPr>
        <w:rFonts w:ascii="Wingdings" w:hAnsi="Wingdings" w:hint="default"/>
      </w:rPr>
    </w:lvl>
    <w:lvl w:ilvl="3" w:tplc="B4BC2350">
      <w:start w:val="1"/>
      <w:numFmt w:val="bullet"/>
      <w:lvlText w:val=""/>
      <w:lvlJc w:val="left"/>
      <w:pPr>
        <w:ind w:left="2880" w:hanging="360"/>
      </w:pPr>
      <w:rPr>
        <w:rFonts w:ascii="Symbol" w:hAnsi="Symbol" w:hint="default"/>
      </w:rPr>
    </w:lvl>
    <w:lvl w:ilvl="4" w:tplc="234222DE">
      <w:start w:val="1"/>
      <w:numFmt w:val="bullet"/>
      <w:lvlText w:val="o"/>
      <w:lvlJc w:val="left"/>
      <w:pPr>
        <w:ind w:left="3600" w:hanging="360"/>
      </w:pPr>
      <w:rPr>
        <w:rFonts w:ascii="Courier New" w:hAnsi="Courier New" w:hint="default"/>
      </w:rPr>
    </w:lvl>
    <w:lvl w:ilvl="5" w:tplc="13FAB9EE">
      <w:start w:val="1"/>
      <w:numFmt w:val="bullet"/>
      <w:lvlText w:val=""/>
      <w:lvlJc w:val="left"/>
      <w:pPr>
        <w:ind w:left="4320" w:hanging="360"/>
      </w:pPr>
      <w:rPr>
        <w:rFonts w:ascii="Wingdings" w:hAnsi="Wingdings" w:hint="default"/>
      </w:rPr>
    </w:lvl>
    <w:lvl w:ilvl="6" w:tplc="94588D4E">
      <w:start w:val="1"/>
      <w:numFmt w:val="bullet"/>
      <w:lvlText w:val=""/>
      <w:lvlJc w:val="left"/>
      <w:pPr>
        <w:ind w:left="5040" w:hanging="360"/>
      </w:pPr>
      <w:rPr>
        <w:rFonts w:ascii="Symbol" w:hAnsi="Symbol" w:hint="default"/>
      </w:rPr>
    </w:lvl>
    <w:lvl w:ilvl="7" w:tplc="7042ECC4">
      <w:start w:val="1"/>
      <w:numFmt w:val="bullet"/>
      <w:lvlText w:val="o"/>
      <w:lvlJc w:val="left"/>
      <w:pPr>
        <w:ind w:left="5760" w:hanging="360"/>
      </w:pPr>
      <w:rPr>
        <w:rFonts w:ascii="Courier New" w:hAnsi="Courier New" w:hint="default"/>
      </w:rPr>
    </w:lvl>
    <w:lvl w:ilvl="8" w:tplc="B3F41880">
      <w:start w:val="1"/>
      <w:numFmt w:val="bullet"/>
      <w:lvlText w:val=""/>
      <w:lvlJc w:val="left"/>
      <w:pPr>
        <w:ind w:left="6480" w:hanging="360"/>
      </w:pPr>
      <w:rPr>
        <w:rFonts w:ascii="Wingdings" w:hAnsi="Wingdings" w:hint="default"/>
      </w:rPr>
    </w:lvl>
  </w:abstractNum>
  <w:abstractNum w:abstractNumId="18" w15:restartNumberingAfterBreak="0">
    <w:nsid w:val="17F66878"/>
    <w:multiLevelType w:val="hybridMultilevel"/>
    <w:tmpl w:val="FFCE1F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8227CA7"/>
    <w:multiLevelType w:val="hybridMultilevel"/>
    <w:tmpl w:val="97E6D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94EE473"/>
    <w:multiLevelType w:val="hybridMultilevel"/>
    <w:tmpl w:val="E9F4C8BE"/>
    <w:lvl w:ilvl="0" w:tplc="C4CC6770">
      <w:start w:val="1"/>
      <w:numFmt w:val="bullet"/>
      <w:lvlText w:val=""/>
      <w:lvlJc w:val="left"/>
      <w:pPr>
        <w:ind w:left="720" w:hanging="360"/>
      </w:pPr>
      <w:rPr>
        <w:rFonts w:ascii="Symbol" w:hAnsi="Symbol" w:hint="default"/>
      </w:rPr>
    </w:lvl>
    <w:lvl w:ilvl="1" w:tplc="9DD68CC6">
      <w:start w:val="1"/>
      <w:numFmt w:val="bullet"/>
      <w:lvlText w:val="o"/>
      <w:lvlJc w:val="left"/>
      <w:pPr>
        <w:ind w:left="1440" w:hanging="360"/>
      </w:pPr>
      <w:rPr>
        <w:rFonts w:ascii="Courier New" w:hAnsi="Courier New" w:hint="default"/>
      </w:rPr>
    </w:lvl>
    <w:lvl w:ilvl="2" w:tplc="2C0883F0">
      <w:start w:val="1"/>
      <w:numFmt w:val="bullet"/>
      <w:lvlText w:val=""/>
      <w:lvlJc w:val="left"/>
      <w:pPr>
        <w:ind w:left="2160" w:hanging="360"/>
      </w:pPr>
      <w:rPr>
        <w:rFonts w:ascii="Wingdings" w:hAnsi="Wingdings" w:hint="default"/>
      </w:rPr>
    </w:lvl>
    <w:lvl w:ilvl="3" w:tplc="2FEAAE96">
      <w:start w:val="1"/>
      <w:numFmt w:val="bullet"/>
      <w:lvlText w:val=""/>
      <w:lvlJc w:val="left"/>
      <w:pPr>
        <w:ind w:left="2880" w:hanging="360"/>
      </w:pPr>
      <w:rPr>
        <w:rFonts w:ascii="Symbol" w:hAnsi="Symbol" w:hint="default"/>
      </w:rPr>
    </w:lvl>
    <w:lvl w:ilvl="4" w:tplc="6540A0F8">
      <w:start w:val="1"/>
      <w:numFmt w:val="bullet"/>
      <w:lvlText w:val="o"/>
      <w:lvlJc w:val="left"/>
      <w:pPr>
        <w:ind w:left="3600" w:hanging="360"/>
      </w:pPr>
      <w:rPr>
        <w:rFonts w:ascii="Courier New" w:hAnsi="Courier New" w:hint="default"/>
      </w:rPr>
    </w:lvl>
    <w:lvl w:ilvl="5" w:tplc="CCC094EC">
      <w:start w:val="1"/>
      <w:numFmt w:val="bullet"/>
      <w:lvlText w:val=""/>
      <w:lvlJc w:val="left"/>
      <w:pPr>
        <w:ind w:left="4320" w:hanging="360"/>
      </w:pPr>
      <w:rPr>
        <w:rFonts w:ascii="Wingdings" w:hAnsi="Wingdings" w:hint="default"/>
      </w:rPr>
    </w:lvl>
    <w:lvl w:ilvl="6" w:tplc="CC88F8D4">
      <w:start w:val="1"/>
      <w:numFmt w:val="bullet"/>
      <w:lvlText w:val=""/>
      <w:lvlJc w:val="left"/>
      <w:pPr>
        <w:ind w:left="5040" w:hanging="360"/>
      </w:pPr>
      <w:rPr>
        <w:rFonts w:ascii="Symbol" w:hAnsi="Symbol" w:hint="default"/>
      </w:rPr>
    </w:lvl>
    <w:lvl w:ilvl="7" w:tplc="7B8E5D2C">
      <w:start w:val="1"/>
      <w:numFmt w:val="bullet"/>
      <w:lvlText w:val="o"/>
      <w:lvlJc w:val="left"/>
      <w:pPr>
        <w:ind w:left="5760" w:hanging="360"/>
      </w:pPr>
      <w:rPr>
        <w:rFonts w:ascii="Courier New" w:hAnsi="Courier New" w:hint="default"/>
      </w:rPr>
    </w:lvl>
    <w:lvl w:ilvl="8" w:tplc="CA40B09A">
      <w:start w:val="1"/>
      <w:numFmt w:val="bullet"/>
      <w:lvlText w:val=""/>
      <w:lvlJc w:val="left"/>
      <w:pPr>
        <w:ind w:left="6480" w:hanging="360"/>
      </w:pPr>
      <w:rPr>
        <w:rFonts w:ascii="Wingdings" w:hAnsi="Wingdings" w:hint="default"/>
      </w:rPr>
    </w:lvl>
  </w:abstractNum>
  <w:abstractNum w:abstractNumId="21" w15:restartNumberingAfterBreak="0">
    <w:nsid w:val="19DF41E6"/>
    <w:multiLevelType w:val="hybridMultilevel"/>
    <w:tmpl w:val="9FECBB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A66760B"/>
    <w:multiLevelType w:val="hybridMultilevel"/>
    <w:tmpl w:val="22B024A0"/>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1CD4903D"/>
    <w:multiLevelType w:val="hybridMultilevel"/>
    <w:tmpl w:val="6A801924"/>
    <w:lvl w:ilvl="0" w:tplc="E74E172C">
      <w:start w:val="1"/>
      <w:numFmt w:val="bullet"/>
      <w:lvlText w:val="·"/>
      <w:lvlJc w:val="left"/>
      <w:pPr>
        <w:ind w:left="720" w:hanging="360"/>
      </w:pPr>
      <w:rPr>
        <w:rFonts w:ascii="Symbol" w:hAnsi="Symbol" w:hint="default"/>
      </w:rPr>
    </w:lvl>
    <w:lvl w:ilvl="1" w:tplc="795673E2">
      <w:start w:val="1"/>
      <w:numFmt w:val="bullet"/>
      <w:lvlText w:val="o"/>
      <w:lvlJc w:val="left"/>
      <w:pPr>
        <w:ind w:left="1440" w:hanging="360"/>
      </w:pPr>
      <w:rPr>
        <w:rFonts w:ascii="Courier New" w:hAnsi="Courier New" w:hint="default"/>
      </w:rPr>
    </w:lvl>
    <w:lvl w:ilvl="2" w:tplc="33CA3ACA">
      <w:start w:val="1"/>
      <w:numFmt w:val="bullet"/>
      <w:lvlText w:val=""/>
      <w:lvlJc w:val="left"/>
      <w:pPr>
        <w:ind w:left="2160" w:hanging="360"/>
      </w:pPr>
      <w:rPr>
        <w:rFonts w:ascii="Wingdings" w:hAnsi="Wingdings" w:hint="default"/>
      </w:rPr>
    </w:lvl>
    <w:lvl w:ilvl="3" w:tplc="A35EF61C">
      <w:start w:val="1"/>
      <w:numFmt w:val="bullet"/>
      <w:lvlText w:val=""/>
      <w:lvlJc w:val="left"/>
      <w:pPr>
        <w:ind w:left="2880" w:hanging="360"/>
      </w:pPr>
      <w:rPr>
        <w:rFonts w:ascii="Symbol" w:hAnsi="Symbol" w:hint="default"/>
      </w:rPr>
    </w:lvl>
    <w:lvl w:ilvl="4" w:tplc="276807BC">
      <w:start w:val="1"/>
      <w:numFmt w:val="bullet"/>
      <w:lvlText w:val="o"/>
      <w:lvlJc w:val="left"/>
      <w:pPr>
        <w:ind w:left="3600" w:hanging="360"/>
      </w:pPr>
      <w:rPr>
        <w:rFonts w:ascii="Courier New" w:hAnsi="Courier New" w:hint="default"/>
      </w:rPr>
    </w:lvl>
    <w:lvl w:ilvl="5" w:tplc="0EB6D69C">
      <w:start w:val="1"/>
      <w:numFmt w:val="bullet"/>
      <w:lvlText w:val=""/>
      <w:lvlJc w:val="left"/>
      <w:pPr>
        <w:ind w:left="4320" w:hanging="360"/>
      </w:pPr>
      <w:rPr>
        <w:rFonts w:ascii="Wingdings" w:hAnsi="Wingdings" w:hint="default"/>
      </w:rPr>
    </w:lvl>
    <w:lvl w:ilvl="6" w:tplc="A5BA6118">
      <w:start w:val="1"/>
      <w:numFmt w:val="bullet"/>
      <w:lvlText w:val=""/>
      <w:lvlJc w:val="left"/>
      <w:pPr>
        <w:ind w:left="5040" w:hanging="360"/>
      </w:pPr>
      <w:rPr>
        <w:rFonts w:ascii="Symbol" w:hAnsi="Symbol" w:hint="default"/>
      </w:rPr>
    </w:lvl>
    <w:lvl w:ilvl="7" w:tplc="6720D748">
      <w:start w:val="1"/>
      <w:numFmt w:val="bullet"/>
      <w:lvlText w:val="o"/>
      <w:lvlJc w:val="left"/>
      <w:pPr>
        <w:ind w:left="5760" w:hanging="360"/>
      </w:pPr>
      <w:rPr>
        <w:rFonts w:ascii="Courier New" w:hAnsi="Courier New" w:hint="default"/>
      </w:rPr>
    </w:lvl>
    <w:lvl w:ilvl="8" w:tplc="9892AAB6">
      <w:start w:val="1"/>
      <w:numFmt w:val="bullet"/>
      <w:lvlText w:val=""/>
      <w:lvlJc w:val="left"/>
      <w:pPr>
        <w:ind w:left="6480" w:hanging="360"/>
      </w:pPr>
      <w:rPr>
        <w:rFonts w:ascii="Wingdings" w:hAnsi="Wingdings" w:hint="default"/>
      </w:rPr>
    </w:lvl>
  </w:abstractNum>
  <w:abstractNum w:abstractNumId="24" w15:restartNumberingAfterBreak="0">
    <w:nsid w:val="1D0EE712"/>
    <w:multiLevelType w:val="hybridMultilevel"/>
    <w:tmpl w:val="06B0E604"/>
    <w:lvl w:ilvl="0" w:tplc="BB124D0E">
      <w:start w:val="1"/>
      <w:numFmt w:val="bullet"/>
      <w:lvlText w:val=""/>
      <w:lvlJc w:val="left"/>
      <w:pPr>
        <w:ind w:left="720" w:hanging="360"/>
      </w:pPr>
      <w:rPr>
        <w:rFonts w:ascii="Symbol" w:hAnsi="Symbol" w:hint="default"/>
      </w:rPr>
    </w:lvl>
    <w:lvl w:ilvl="1" w:tplc="5FCEEC28">
      <w:start w:val="1"/>
      <w:numFmt w:val="bullet"/>
      <w:lvlText w:val="o"/>
      <w:lvlJc w:val="left"/>
      <w:pPr>
        <w:ind w:left="1440" w:hanging="360"/>
      </w:pPr>
      <w:rPr>
        <w:rFonts w:ascii="Courier New" w:hAnsi="Courier New" w:hint="default"/>
      </w:rPr>
    </w:lvl>
    <w:lvl w:ilvl="2" w:tplc="6FEE94F6">
      <w:start w:val="1"/>
      <w:numFmt w:val="bullet"/>
      <w:lvlText w:val=""/>
      <w:lvlJc w:val="left"/>
      <w:pPr>
        <w:ind w:left="2160" w:hanging="360"/>
      </w:pPr>
      <w:rPr>
        <w:rFonts w:ascii="Wingdings" w:hAnsi="Wingdings" w:hint="default"/>
      </w:rPr>
    </w:lvl>
    <w:lvl w:ilvl="3" w:tplc="451A5F68">
      <w:start w:val="1"/>
      <w:numFmt w:val="bullet"/>
      <w:lvlText w:val=""/>
      <w:lvlJc w:val="left"/>
      <w:pPr>
        <w:ind w:left="2880" w:hanging="360"/>
      </w:pPr>
      <w:rPr>
        <w:rFonts w:ascii="Symbol" w:hAnsi="Symbol" w:hint="default"/>
      </w:rPr>
    </w:lvl>
    <w:lvl w:ilvl="4" w:tplc="84B0F732">
      <w:start w:val="1"/>
      <w:numFmt w:val="bullet"/>
      <w:lvlText w:val="o"/>
      <w:lvlJc w:val="left"/>
      <w:pPr>
        <w:ind w:left="3600" w:hanging="360"/>
      </w:pPr>
      <w:rPr>
        <w:rFonts w:ascii="Courier New" w:hAnsi="Courier New" w:hint="default"/>
      </w:rPr>
    </w:lvl>
    <w:lvl w:ilvl="5" w:tplc="C3D8C03A">
      <w:start w:val="1"/>
      <w:numFmt w:val="bullet"/>
      <w:lvlText w:val=""/>
      <w:lvlJc w:val="left"/>
      <w:pPr>
        <w:ind w:left="4320" w:hanging="360"/>
      </w:pPr>
      <w:rPr>
        <w:rFonts w:ascii="Wingdings" w:hAnsi="Wingdings" w:hint="default"/>
      </w:rPr>
    </w:lvl>
    <w:lvl w:ilvl="6" w:tplc="2A427176">
      <w:start w:val="1"/>
      <w:numFmt w:val="bullet"/>
      <w:lvlText w:val=""/>
      <w:lvlJc w:val="left"/>
      <w:pPr>
        <w:ind w:left="5040" w:hanging="360"/>
      </w:pPr>
      <w:rPr>
        <w:rFonts w:ascii="Symbol" w:hAnsi="Symbol" w:hint="default"/>
      </w:rPr>
    </w:lvl>
    <w:lvl w:ilvl="7" w:tplc="2DEAC3CA">
      <w:start w:val="1"/>
      <w:numFmt w:val="bullet"/>
      <w:lvlText w:val="o"/>
      <w:lvlJc w:val="left"/>
      <w:pPr>
        <w:ind w:left="5760" w:hanging="360"/>
      </w:pPr>
      <w:rPr>
        <w:rFonts w:ascii="Courier New" w:hAnsi="Courier New" w:hint="default"/>
      </w:rPr>
    </w:lvl>
    <w:lvl w:ilvl="8" w:tplc="A8A4228C">
      <w:start w:val="1"/>
      <w:numFmt w:val="bullet"/>
      <w:lvlText w:val=""/>
      <w:lvlJc w:val="left"/>
      <w:pPr>
        <w:ind w:left="6480" w:hanging="360"/>
      </w:pPr>
      <w:rPr>
        <w:rFonts w:ascii="Wingdings" w:hAnsi="Wingdings" w:hint="default"/>
      </w:rPr>
    </w:lvl>
  </w:abstractNum>
  <w:abstractNum w:abstractNumId="25" w15:restartNumberingAfterBreak="0">
    <w:nsid w:val="1E862506"/>
    <w:multiLevelType w:val="hybridMultilevel"/>
    <w:tmpl w:val="E8D60C94"/>
    <w:lvl w:ilvl="0" w:tplc="55028E2C">
      <w:start w:val="1"/>
      <w:numFmt w:val="lowerLetter"/>
      <w:lvlText w:val="%1)"/>
      <w:lvlJc w:val="left"/>
      <w:pPr>
        <w:ind w:left="720" w:hanging="360"/>
      </w:pPr>
      <w:rPr>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1F054554"/>
    <w:multiLevelType w:val="hybridMultilevel"/>
    <w:tmpl w:val="1BCCB23A"/>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21A2691C"/>
    <w:multiLevelType w:val="hybridMultilevel"/>
    <w:tmpl w:val="B0C2989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8" w15:restartNumberingAfterBreak="0">
    <w:nsid w:val="222065BD"/>
    <w:multiLevelType w:val="hybridMultilevel"/>
    <w:tmpl w:val="BE0AFD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22844B99"/>
    <w:multiLevelType w:val="hybridMultilevel"/>
    <w:tmpl w:val="06A4000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2C50E62"/>
    <w:multiLevelType w:val="hybridMultilevel"/>
    <w:tmpl w:val="7494E284"/>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23FC37C6"/>
    <w:multiLevelType w:val="hybridMultilevel"/>
    <w:tmpl w:val="7430B30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248D7999"/>
    <w:multiLevelType w:val="hybridMultilevel"/>
    <w:tmpl w:val="7A601236"/>
    <w:lvl w:ilvl="0" w:tplc="E6F879E8">
      <w:start w:val="1"/>
      <w:numFmt w:val="bullet"/>
      <w:lvlText w:val="·"/>
      <w:lvlJc w:val="left"/>
      <w:pPr>
        <w:ind w:left="720" w:hanging="360"/>
      </w:pPr>
      <w:rPr>
        <w:rFonts w:ascii="Symbol" w:hAnsi="Symbol" w:hint="default"/>
      </w:rPr>
    </w:lvl>
    <w:lvl w:ilvl="1" w:tplc="5EC87222">
      <w:start w:val="1"/>
      <w:numFmt w:val="bullet"/>
      <w:lvlText w:val="o"/>
      <w:lvlJc w:val="left"/>
      <w:pPr>
        <w:ind w:left="1440" w:hanging="360"/>
      </w:pPr>
      <w:rPr>
        <w:rFonts w:ascii="Courier New" w:hAnsi="Courier New" w:hint="default"/>
      </w:rPr>
    </w:lvl>
    <w:lvl w:ilvl="2" w:tplc="F0D22960">
      <w:start w:val="1"/>
      <w:numFmt w:val="bullet"/>
      <w:lvlText w:val=""/>
      <w:lvlJc w:val="left"/>
      <w:pPr>
        <w:ind w:left="2160" w:hanging="360"/>
      </w:pPr>
      <w:rPr>
        <w:rFonts w:ascii="Wingdings" w:hAnsi="Wingdings" w:hint="default"/>
      </w:rPr>
    </w:lvl>
    <w:lvl w:ilvl="3" w:tplc="9A58A492">
      <w:start w:val="1"/>
      <w:numFmt w:val="bullet"/>
      <w:lvlText w:val=""/>
      <w:lvlJc w:val="left"/>
      <w:pPr>
        <w:ind w:left="2880" w:hanging="360"/>
      </w:pPr>
      <w:rPr>
        <w:rFonts w:ascii="Symbol" w:hAnsi="Symbol" w:hint="default"/>
      </w:rPr>
    </w:lvl>
    <w:lvl w:ilvl="4" w:tplc="E8BAEFE8">
      <w:start w:val="1"/>
      <w:numFmt w:val="bullet"/>
      <w:lvlText w:val="o"/>
      <w:lvlJc w:val="left"/>
      <w:pPr>
        <w:ind w:left="3600" w:hanging="360"/>
      </w:pPr>
      <w:rPr>
        <w:rFonts w:ascii="Courier New" w:hAnsi="Courier New" w:hint="default"/>
      </w:rPr>
    </w:lvl>
    <w:lvl w:ilvl="5" w:tplc="1E1800EA">
      <w:start w:val="1"/>
      <w:numFmt w:val="bullet"/>
      <w:lvlText w:val=""/>
      <w:lvlJc w:val="left"/>
      <w:pPr>
        <w:ind w:left="4320" w:hanging="360"/>
      </w:pPr>
      <w:rPr>
        <w:rFonts w:ascii="Wingdings" w:hAnsi="Wingdings" w:hint="default"/>
      </w:rPr>
    </w:lvl>
    <w:lvl w:ilvl="6" w:tplc="5222723E">
      <w:start w:val="1"/>
      <w:numFmt w:val="bullet"/>
      <w:lvlText w:val=""/>
      <w:lvlJc w:val="left"/>
      <w:pPr>
        <w:ind w:left="5040" w:hanging="360"/>
      </w:pPr>
      <w:rPr>
        <w:rFonts w:ascii="Symbol" w:hAnsi="Symbol" w:hint="default"/>
      </w:rPr>
    </w:lvl>
    <w:lvl w:ilvl="7" w:tplc="2AF45CDC">
      <w:start w:val="1"/>
      <w:numFmt w:val="bullet"/>
      <w:lvlText w:val="o"/>
      <w:lvlJc w:val="left"/>
      <w:pPr>
        <w:ind w:left="5760" w:hanging="360"/>
      </w:pPr>
      <w:rPr>
        <w:rFonts w:ascii="Courier New" w:hAnsi="Courier New" w:hint="default"/>
      </w:rPr>
    </w:lvl>
    <w:lvl w:ilvl="8" w:tplc="C52CA9EC">
      <w:start w:val="1"/>
      <w:numFmt w:val="bullet"/>
      <w:lvlText w:val=""/>
      <w:lvlJc w:val="left"/>
      <w:pPr>
        <w:ind w:left="6480" w:hanging="360"/>
      </w:pPr>
      <w:rPr>
        <w:rFonts w:ascii="Wingdings" w:hAnsi="Wingdings" w:hint="default"/>
      </w:rPr>
    </w:lvl>
  </w:abstractNum>
  <w:abstractNum w:abstractNumId="33" w15:restartNumberingAfterBreak="0">
    <w:nsid w:val="24FE02CD"/>
    <w:multiLevelType w:val="hybridMultilevel"/>
    <w:tmpl w:val="61A46B4A"/>
    <w:lvl w:ilvl="0" w:tplc="70085966">
      <w:start w:val="1"/>
      <w:numFmt w:val="bullet"/>
      <w:lvlText w:val=""/>
      <w:lvlJc w:val="left"/>
      <w:pPr>
        <w:ind w:left="720" w:hanging="360"/>
      </w:pPr>
      <w:rPr>
        <w:rFonts w:ascii="Symbol" w:hAnsi="Symbol" w:hint="default"/>
      </w:rPr>
    </w:lvl>
    <w:lvl w:ilvl="1" w:tplc="207E0D94">
      <w:start w:val="1"/>
      <w:numFmt w:val="bullet"/>
      <w:lvlText w:val="o"/>
      <w:lvlJc w:val="left"/>
      <w:pPr>
        <w:ind w:left="1440" w:hanging="360"/>
      </w:pPr>
      <w:rPr>
        <w:rFonts w:ascii="Courier New" w:hAnsi="Courier New" w:hint="default"/>
      </w:rPr>
    </w:lvl>
    <w:lvl w:ilvl="2" w:tplc="6866B042">
      <w:start w:val="1"/>
      <w:numFmt w:val="bullet"/>
      <w:lvlText w:val=""/>
      <w:lvlJc w:val="left"/>
      <w:pPr>
        <w:ind w:left="2160" w:hanging="360"/>
      </w:pPr>
      <w:rPr>
        <w:rFonts w:ascii="Wingdings" w:hAnsi="Wingdings" w:hint="default"/>
      </w:rPr>
    </w:lvl>
    <w:lvl w:ilvl="3" w:tplc="5C9A1B0A">
      <w:start w:val="1"/>
      <w:numFmt w:val="bullet"/>
      <w:lvlText w:val=""/>
      <w:lvlJc w:val="left"/>
      <w:pPr>
        <w:ind w:left="2880" w:hanging="360"/>
      </w:pPr>
      <w:rPr>
        <w:rFonts w:ascii="Symbol" w:hAnsi="Symbol" w:hint="default"/>
      </w:rPr>
    </w:lvl>
    <w:lvl w:ilvl="4" w:tplc="906C2AF8">
      <w:start w:val="1"/>
      <w:numFmt w:val="bullet"/>
      <w:lvlText w:val="o"/>
      <w:lvlJc w:val="left"/>
      <w:pPr>
        <w:ind w:left="3600" w:hanging="360"/>
      </w:pPr>
      <w:rPr>
        <w:rFonts w:ascii="Courier New" w:hAnsi="Courier New" w:hint="default"/>
      </w:rPr>
    </w:lvl>
    <w:lvl w:ilvl="5" w:tplc="F8B25928">
      <w:start w:val="1"/>
      <w:numFmt w:val="bullet"/>
      <w:lvlText w:val=""/>
      <w:lvlJc w:val="left"/>
      <w:pPr>
        <w:ind w:left="4320" w:hanging="360"/>
      </w:pPr>
      <w:rPr>
        <w:rFonts w:ascii="Wingdings" w:hAnsi="Wingdings" w:hint="default"/>
      </w:rPr>
    </w:lvl>
    <w:lvl w:ilvl="6" w:tplc="EB000DC0">
      <w:start w:val="1"/>
      <w:numFmt w:val="bullet"/>
      <w:lvlText w:val=""/>
      <w:lvlJc w:val="left"/>
      <w:pPr>
        <w:ind w:left="5040" w:hanging="360"/>
      </w:pPr>
      <w:rPr>
        <w:rFonts w:ascii="Symbol" w:hAnsi="Symbol" w:hint="default"/>
      </w:rPr>
    </w:lvl>
    <w:lvl w:ilvl="7" w:tplc="CD54C396">
      <w:start w:val="1"/>
      <w:numFmt w:val="bullet"/>
      <w:lvlText w:val="o"/>
      <w:lvlJc w:val="left"/>
      <w:pPr>
        <w:ind w:left="5760" w:hanging="360"/>
      </w:pPr>
      <w:rPr>
        <w:rFonts w:ascii="Courier New" w:hAnsi="Courier New" w:hint="default"/>
      </w:rPr>
    </w:lvl>
    <w:lvl w:ilvl="8" w:tplc="E664192E">
      <w:start w:val="1"/>
      <w:numFmt w:val="bullet"/>
      <w:lvlText w:val=""/>
      <w:lvlJc w:val="left"/>
      <w:pPr>
        <w:ind w:left="6480" w:hanging="360"/>
      </w:pPr>
      <w:rPr>
        <w:rFonts w:ascii="Wingdings" w:hAnsi="Wingdings" w:hint="default"/>
      </w:rPr>
    </w:lvl>
  </w:abstractNum>
  <w:abstractNum w:abstractNumId="34" w15:restartNumberingAfterBreak="0">
    <w:nsid w:val="27EE1CBF"/>
    <w:multiLevelType w:val="hybridMultilevel"/>
    <w:tmpl w:val="DE3C20F6"/>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2801580C"/>
    <w:multiLevelType w:val="hybridMultilevel"/>
    <w:tmpl w:val="54023C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8102E31"/>
    <w:multiLevelType w:val="hybridMultilevel"/>
    <w:tmpl w:val="347A729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8F214C0"/>
    <w:multiLevelType w:val="hybridMultilevel"/>
    <w:tmpl w:val="1B8E561E"/>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2C950623"/>
    <w:multiLevelType w:val="hybridMultilevel"/>
    <w:tmpl w:val="89C6ED4C"/>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2D4C7159"/>
    <w:multiLevelType w:val="hybridMultilevel"/>
    <w:tmpl w:val="A3C425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D6541A4"/>
    <w:multiLevelType w:val="hybridMultilevel"/>
    <w:tmpl w:val="DE005968"/>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2EB81558"/>
    <w:multiLevelType w:val="hybridMultilevel"/>
    <w:tmpl w:val="C2F82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EF477A2"/>
    <w:multiLevelType w:val="hybridMultilevel"/>
    <w:tmpl w:val="FC9A3BFA"/>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2F2F4EBD"/>
    <w:multiLevelType w:val="multilevel"/>
    <w:tmpl w:val="E592C006"/>
    <w:lvl w:ilvl="0">
      <w:start w:val="1"/>
      <w:numFmt w:val="decimal"/>
      <w:lvlText w:val="%1."/>
      <w:lvlJc w:val="left"/>
      <w:pPr>
        <w:ind w:left="360" w:hanging="360"/>
      </w:pPr>
      <w:rPr>
        <w:rFonts w:ascii="Tahoma" w:hAnsi="Tahoma" w:cs="Tahoma" w:hint="default"/>
      </w:rPr>
    </w:lvl>
    <w:lvl w:ilvl="1">
      <w:start w:val="1"/>
      <w:numFmt w:val="decimal"/>
      <w:lvlText w:val="%1.%2."/>
      <w:lvlJc w:val="left"/>
      <w:pPr>
        <w:ind w:left="360" w:hanging="360"/>
      </w:pPr>
      <w:rPr>
        <w:rFonts w:ascii="Tahoma" w:hAnsi="Tahoma" w:cs="Tahoma" w:hint="default"/>
      </w:rPr>
    </w:lvl>
    <w:lvl w:ilvl="2">
      <w:start w:val="1"/>
      <w:numFmt w:val="decimal"/>
      <w:lvlText w:val="%1.%2.%3."/>
      <w:lvlJc w:val="left"/>
      <w:pPr>
        <w:ind w:left="720" w:hanging="720"/>
      </w:pPr>
      <w:rPr>
        <w:rFonts w:ascii="Tahoma" w:hAnsi="Tahoma" w:cs="Tahoma" w:hint="default"/>
      </w:rPr>
    </w:lvl>
    <w:lvl w:ilvl="3">
      <w:start w:val="1"/>
      <w:numFmt w:val="lowerLetter"/>
      <w:lvlText w:val="%1.%2.%3.%4."/>
      <w:lvlJc w:val="left"/>
      <w:pPr>
        <w:ind w:left="720" w:hanging="720"/>
      </w:pPr>
      <w:rPr>
        <w:rFonts w:ascii="Tahoma" w:hAnsi="Tahoma" w:cs="Tahoma" w:hint="default"/>
      </w:rPr>
    </w:lvl>
    <w:lvl w:ilvl="4">
      <w:start w:val="1"/>
      <w:numFmt w:val="decimal"/>
      <w:lvlText w:val="%1.%2.%3.%4.%5."/>
      <w:lvlJc w:val="left"/>
      <w:pPr>
        <w:ind w:left="1080" w:hanging="1080"/>
      </w:pPr>
      <w:rPr>
        <w:rFonts w:ascii="Tahoma" w:hAnsi="Tahoma" w:cs="Tahoma" w:hint="default"/>
      </w:rPr>
    </w:lvl>
    <w:lvl w:ilvl="5">
      <w:start w:val="1"/>
      <w:numFmt w:val="decimal"/>
      <w:lvlText w:val="%1.%2.%3.%4.%5.%6."/>
      <w:lvlJc w:val="left"/>
      <w:pPr>
        <w:ind w:left="1080" w:hanging="1080"/>
      </w:pPr>
      <w:rPr>
        <w:rFonts w:ascii="Tahoma" w:hAnsi="Tahoma" w:cs="Tahoma" w:hint="default"/>
      </w:rPr>
    </w:lvl>
    <w:lvl w:ilvl="6">
      <w:start w:val="1"/>
      <w:numFmt w:val="decimal"/>
      <w:lvlText w:val="%1.%2.%3.%4.%5.%6.%7."/>
      <w:lvlJc w:val="left"/>
      <w:pPr>
        <w:ind w:left="1080" w:hanging="1080"/>
      </w:pPr>
      <w:rPr>
        <w:rFonts w:ascii="Tahoma" w:hAnsi="Tahoma" w:cs="Tahoma" w:hint="default"/>
      </w:rPr>
    </w:lvl>
    <w:lvl w:ilvl="7">
      <w:start w:val="1"/>
      <w:numFmt w:val="decimal"/>
      <w:lvlText w:val="%1.%2.%3.%4.%5.%6.%7.%8."/>
      <w:lvlJc w:val="left"/>
      <w:pPr>
        <w:ind w:left="1440" w:hanging="1440"/>
      </w:pPr>
      <w:rPr>
        <w:rFonts w:ascii="Tahoma" w:hAnsi="Tahoma" w:cs="Tahoma" w:hint="default"/>
      </w:rPr>
    </w:lvl>
    <w:lvl w:ilvl="8">
      <w:start w:val="1"/>
      <w:numFmt w:val="decimal"/>
      <w:lvlText w:val="%1.%2.%3.%4.%5.%6.%7.%8.%9."/>
      <w:lvlJc w:val="left"/>
      <w:pPr>
        <w:ind w:left="1440" w:hanging="1440"/>
      </w:pPr>
      <w:rPr>
        <w:rFonts w:ascii="Tahoma" w:hAnsi="Tahoma" w:cs="Tahoma" w:hint="default"/>
      </w:rPr>
    </w:lvl>
  </w:abstractNum>
  <w:abstractNum w:abstractNumId="44" w15:restartNumberingAfterBreak="0">
    <w:nsid w:val="301E1C7C"/>
    <w:multiLevelType w:val="hybridMultilevel"/>
    <w:tmpl w:val="DDAA6F8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3038515C"/>
    <w:multiLevelType w:val="hybridMultilevel"/>
    <w:tmpl w:val="1B5AD238"/>
    <w:lvl w:ilvl="0" w:tplc="38826576">
      <w:start w:val="1"/>
      <w:numFmt w:val="bullet"/>
      <w:lvlText w:val=""/>
      <w:lvlJc w:val="left"/>
      <w:pPr>
        <w:ind w:left="720" w:hanging="360"/>
      </w:pPr>
      <w:rPr>
        <w:rFonts w:ascii="Symbol" w:hAnsi="Symbol" w:hint="default"/>
      </w:rPr>
    </w:lvl>
    <w:lvl w:ilvl="1" w:tplc="D5B04E9E">
      <w:start w:val="1"/>
      <w:numFmt w:val="bullet"/>
      <w:lvlText w:val="o"/>
      <w:lvlJc w:val="left"/>
      <w:pPr>
        <w:ind w:left="1440" w:hanging="360"/>
      </w:pPr>
      <w:rPr>
        <w:rFonts w:ascii="Courier New" w:hAnsi="Courier New" w:hint="default"/>
      </w:rPr>
    </w:lvl>
    <w:lvl w:ilvl="2" w:tplc="93A00E5C">
      <w:start w:val="1"/>
      <w:numFmt w:val="bullet"/>
      <w:lvlText w:val=""/>
      <w:lvlJc w:val="left"/>
      <w:pPr>
        <w:ind w:left="2160" w:hanging="360"/>
      </w:pPr>
      <w:rPr>
        <w:rFonts w:ascii="Wingdings" w:hAnsi="Wingdings" w:hint="default"/>
      </w:rPr>
    </w:lvl>
    <w:lvl w:ilvl="3" w:tplc="3072DC78">
      <w:start w:val="1"/>
      <w:numFmt w:val="bullet"/>
      <w:lvlText w:val=""/>
      <w:lvlJc w:val="left"/>
      <w:pPr>
        <w:ind w:left="2880" w:hanging="360"/>
      </w:pPr>
      <w:rPr>
        <w:rFonts w:ascii="Symbol" w:hAnsi="Symbol" w:hint="default"/>
      </w:rPr>
    </w:lvl>
    <w:lvl w:ilvl="4" w:tplc="849E1E68">
      <w:start w:val="1"/>
      <w:numFmt w:val="bullet"/>
      <w:lvlText w:val="o"/>
      <w:lvlJc w:val="left"/>
      <w:pPr>
        <w:ind w:left="3600" w:hanging="360"/>
      </w:pPr>
      <w:rPr>
        <w:rFonts w:ascii="Courier New" w:hAnsi="Courier New" w:hint="default"/>
      </w:rPr>
    </w:lvl>
    <w:lvl w:ilvl="5" w:tplc="EBDAC0D0">
      <w:start w:val="1"/>
      <w:numFmt w:val="bullet"/>
      <w:lvlText w:val=""/>
      <w:lvlJc w:val="left"/>
      <w:pPr>
        <w:ind w:left="4320" w:hanging="360"/>
      </w:pPr>
      <w:rPr>
        <w:rFonts w:ascii="Wingdings" w:hAnsi="Wingdings" w:hint="default"/>
      </w:rPr>
    </w:lvl>
    <w:lvl w:ilvl="6" w:tplc="6B6EBD9C">
      <w:start w:val="1"/>
      <w:numFmt w:val="bullet"/>
      <w:lvlText w:val=""/>
      <w:lvlJc w:val="left"/>
      <w:pPr>
        <w:ind w:left="5040" w:hanging="360"/>
      </w:pPr>
      <w:rPr>
        <w:rFonts w:ascii="Symbol" w:hAnsi="Symbol" w:hint="default"/>
      </w:rPr>
    </w:lvl>
    <w:lvl w:ilvl="7" w:tplc="B3D68880">
      <w:start w:val="1"/>
      <w:numFmt w:val="bullet"/>
      <w:lvlText w:val="o"/>
      <w:lvlJc w:val="left"/>
      <w:pPr>
        <w:ind w:left="5760" w:hanging="360"/>
      </w:pPr>
      <w:rPr>
        <w:rFonts w:ascii="Courier New" w:hAnsi="Courier New" w:hint="default"/>
      </w:rPr>
    </w:lvl>
    <w:lvl w:ilvl="8" w:tplc="3A424CBA">
      <w:start w:val="1"/>
      <w:numFmt w:val="bullet"/>
      <w:lvlText w:val=""/>
      <w:lvlJc w:val="left"/>
      <w:pPr>
        <w:ind w:left="6480" w:hanging="360"/>
      </w:pPr>
      <w:rPr>
        <w:rFonts w:ascii="Wingdings" w:hAnsi="Wingdings" w:hint="default"/>
      </w:rPr>
    </w:lvl>
  </w:abstractNum>
  <w:abstractNum w:abstractNumId="46" w15:restartNumberingAfterBreak="0">
    <w:nsid w:val="30F7428E"/>
    <w:multiLevelType w:val="hybridMultilevel"/>
    <w:tmpl w:val="E21AC4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30FB47A8"/>
    <w:multiLevelType w:val="hybridMultilevel"/>
    <w:tmpl w:val="91B68BF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1144046"/>
    <w:multiLevelType w:val="hybridMultilevel"/>
    <w:tmpl w:val="3D80E598"/>
    <w:lvl w:ilvl="0" w:tplc="8BC2F792">
      <w:start w:val="1"/>
      <w:numFmt w:val="bullet"/>
      <w:lvlText w:val=""/>
      <w:lvlJc w:val="left"/>
      <w:pPr>
        <w:ind w:left="720" w:hanging="360"/>
      </w:pPr>
      <w:rPr>
        <w:rFonts w:ascii="Symbol" w:hAnsi="Symbol" w:hint="default"/>
      </w:rPr>
    </w:lvl>
    <w:lvl w:ilvl="1" w:tplc="32660202">
      <w:start w:val="1"/>
      <w:numFmt w:val="bullet"/>
      <w:lvlText w:val="o"/>
      <w:lvlJc w:val="left"/>
      <w:pPr>
        <w:ind w:left="1440" w:hanging="360"/>
      </w:pPr>
      <w:rPr>
        <w:rFonts w:ascii="Courier New" w:hAnsi="Courier New" w:hint="default"/>
      </w:rPr>
    </w:lvl>
    <w:lvl w:ilvl="2" w:tplc="76783B88">
      <w:start w:val="1"/>
      <w:numFmt w:val="bullet"/>
      <w:lvlText w:val=""/>
      <w:lvlJc w:val="left"/>
      <w:pPr>
        <w:ind w:left="2160" w:hanging="360"/>
      </w:pPr>
      <w:rPr>
        <w:rFonts w:ascii="Wingdings" w:hAnsi="Wingdings" w:hint="default"/>
      </w:rPr>
    </w:lvl>
    <w:lvl w:ilvl="3" w:tplc="485AF6EC">
      <w:start w:val="1"/>
      <w:numFmt w:val="bullet"/>
      <w:lvlText w:val=""/>
      <w:lvlJc w:val="left"/>
      <w:pPr>
        <w:ind w:left="2880" w:hanging="360"/>
      </w:pPr>
      <w:rPr>
        <w:rFonts w:ascii="Symbol" w:hAnsi="Symbol" w:hint="default"/>
      </w:rPr>
    </w:lvl>
    <w:lvl w:ilvl="4" w:tplc="6818F648">
      <w:start w:val="1"/>
      <w:numFmt w:val="bullet"/>
      <w:lvlText w:val="o"/>
      <w:lvlJc w:val="left"/>
      <w:pPr>
        <w:ind w:left="3600" w:hanging="360"/>
      </w:pPr>
      <w:rPr>
        <w:rFonts w:ascii="Courier New" w:hAnsi="Courier New" w:hint="default"/>
      </w:rPr>
    </w:lvl>
    <w:lvl w:ilvl="5" w:tplc="B0B0EB6E">
      <w:start w:val="1"/>
      <w:numFmt w:val="bullet"/>
      <w:lvlText w:val=""/>
      <w:lvlJc w:val="left"/>
      <w:pPr>
        <w:ind w:left="4320" w:hanging="360"/>
      </w:pPr>
      <w:rPr>
        <w:rFonts w:ascii="Wingdings" w:hAnsi="Wingdings" w:hint="default"/>
      </w:rPr>
    </w:lvl>
    <w:lvl w:ilvl="6" w:tplc="82AC8A32">
      <w:start w:val="1"/>
      <w:numFmt w:val="bullet"/>
      <w:lvlText w:val=""/>
      <w:lvlJc w:val="left"/>
      <w:pPr>
        <w:ind w:left="5040" w:hanging="360"/>
      </w:pPr>
      <w:rPr>
        <w:rFonts w:ascii="Symbol" w:hAnsi="Symbol" w:hint="default"/>
      </w:rPr>
    </w:lvl>
    <w:lvl w:ilvl="7" w:tplc="1DE42EF4">
      <w:start w:val="1"/>
      <w:numFmt w:val="bullet"/>
      <w:lvlText w:val="o"/>
      <w:lvlJc w:val="left"/>
      <w:pPr>
        <w:ind w:left="5760" w:hanging="360"/>
      </w:pPr>
      <w:rPr>
        <w:rFonts w:ascii="Courier New" w:hAnsi="Courier New" w:hint="default"/>
      </w:rPr>
    </w:lvl>
    <w:lvl w:ilvl="8" w:tplc="90B04596">
      <w:start w:val="1"/>
      <w:numFmt w:val="bullet"/>
      <w:lvlText w:val=""/>
      <w:lvlJc w:val="left"/>
      <w:pPr>
        <w:ind w:left="6480" w:hanging="360"/>
      </w:pPr>
      <w:rPr>
        <w:rFonts w:ascii="Wingdings" w:hAnsi="Wingdings" w:hint="default"/>
      </w:rPr>
    </w:lvl>
  </w:abstractNum>
  <w:abstractNum w:abstractNumId="49" w15:restartNumberingAfterBreak="0">
    <w:nsid w:val="31BE13DA"/>
    <w:multiLevelType w:val="hybridMultilevel"/>
    <w:tmpl w:val="AD9235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1EA29FA"/>
    <w:multiLevelType w:val="hybridMultilevel"/>
    <w:tmpl w:val="779C0F64"/>
    <w:lvl w:ilvl="0" w:tplc="D370EC18">
      <w:numFmt w:val="bullet"/>
      <w:lvlText w:val="-"/>
      <w:lvlJc w:val="left"/>
      <w:pPr>
        <w:ind w:left="720" w:hanging="360"/>
      </w:pPr>
      <w:rPr>
        <w:rFonts w:ascii="Tahoma" w:eastAsia="Calibri" w:hAnsi="Tahoma" w:cs="Tahom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4294294"/>
    <w:multiLevelType w:val="hybridMultilevel"/>
    <w:tmpl w:val="C2AE0E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5C4633D"/>
    <w:multiLevelType w:val="hybridMultilevel"/>
    <w:tmpl w:val="3872DC8C"/>
    <w:lvl w:ilvl="0" w:tplc="737E1904">
      <w:start w:val="90"/>
      <w:numFmt w:val="bullet"/>
      <w:lvlText w:val="-"/>
      <w:lvlJc w:val="left"/>
      <w:pPr>
        <w:ind w:left="1080" w:hanging="360"/>
      </w:pPr>
      <w:rPr>
        <w:rFonts w:ascii="Tahoma" w:eastAsia="Calibri" w:hAnsi="Tahoma"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3" w15:restartNumberingAfterBreak="0">
    <w:nsid w:val="36F87367"/>
    <w:multiLevelType w:val="hybridMultilevel"/>
    <w:tmpl w:val="B64AA8E2"/>
    <w:lvl w:ilvl="0" w:tplc="613C972E">
      <w:start w:val="1"/>
      <w:numFmt w:val="bullet"/>
      <w:lvlText w:val=""/>
      <w:lvlJc w:val="left"/>
      <w:pPr>
        <w:ind w:left="720" w:hanging="360"/>
      </w:pPr>
      <w:rPr>
        <w:rFonts w:ascii="Symbol" w:hAnsi="Symbol" w:hint="default"/>
      </w:rPr>
    </w:lvl>
    <w:lvl w:ilvl="1" w:tplc="4126C196">
      <w:start w:val="1"/>
      <w:numFmt w:val="bullet"/>
      <w:lvlText w:val="o"/>
      <w:lvlJc w:val="left"/>
      <w:pPr>
        <w:ind w:left="1440" w:hanging="360"/>
      </w:pPr>
      <w:rPr>
        <w:rFonts w:ascii="Courier New" w:hAnsi="Courier New" w:hint="default"/>
      </w:rPr>
    </w:lvl>
    <w:lvl w:ilvl="2" w:tplc="35289A44">
      <w:start w:val="1"/>
      <w:numFmt w:val="bullet"/>
      <w:lvlText w:val=""/>
      <w:lvlJc w:val="left"/>
      <w:pPr>
        <w:ind w:left="2160" w:hanging="360"/>
      </w:pPr>
      <w:rPr>
        <w:rFonts w:ascii="Wingdings" w:hAnsi="Wingdings" w:hint="default"/>
      </w:rPr>
    </w:lvl>
    <w:lvl w:ilvl="3" w:tplc="885A6F46">
      <w:start w:val="1"/>
      <w:numFmt w:val="bullet"/>
      <w:lvlText w:val=""/>
      <w:lvlJc w:val="left"/>
      <w:pPr>
        <w:ind w:left="2880" w:hanging="360"/>
      </w:pPr>
      <w:rPr>
        <w:rFonts w:ascii="Symbol" w:hAnsi="Symbol" w:hint="default"/>
      </w:rPr>
    </w:lvl>
    <w:lvl w:ilvl="4" w:tplc="3AB22E74">
      <w:start w:val="1"/>
      <w:numFmt w:val="bullet"/>
      <w:lvlText w:val="o"/>
      <w:lvlJc w:val="left"/>
      <w:pPr>
        <w:ind w:left="3600" w:hanging="360"/>
      </w:pPr>
      <w:rPr>
        <w:rFonts w:ascii="Courier New" w:hAnsi="Courier New" w:hint="default"/>
      </w:rPr>
    </w:lvl>
    <w:lvl w:ilvl="5" w:tplc="989AF090">
      <w:start w:val="1"/>
      <w:numFmt w:val="bullet"/>
      <w:lvlText w:val=""/>
      <w:lvlJc w:val="left"/>
      <w:pPr>
        <w:ind w:left="4320" w:hanging="360"/>
      </w:pPr>
      <w:rPr>
        <w:rFonts w:ascii="Wingdings" w:hAnsi="Wingdings" w:hint="default"/>
      </w:rPr>
    </w:lvl>
    <w:lvl w:ilvl="6" w:tplc="4576424A">
      <w:start w:val="1"/>
      <w:numFmt w:val="bullet"/>
      <w:lvlText w:val=""/>
      <w:lvlJc w:val="left"/>
      <w:pPr>
        <w:ind w:left="5040" w:hanging="360"/>
      </w:pPr>
      <w:rPr>
        <w:rFonts w:ascii="Symbol" w:hAnsi="Symbol" w:hint="default"/>
      </w:rPr>
    </w:lvl>
    <w:lvl w:ilvl="7" w:tplc="75D26D9A">
      <w:start w:val="1"/>
      <w:numFmt w:val="bullet"/>
      <w:lvlText w:val="o"/>
      <w:lvlJc w:val="left"/>
      <w:pPr>
        <w:ind w:left="5760" w:hanging="360"/>
      </w:pPr>
      <w:rPr>
        <w:rFonts w:ascii="Courier New" w:hAnsi="Courier New" w:hint="default"/>
      </w:rPr>
    </w:lvl>
    <w:lvl w:ilvl="8" w:tplc="2F7C2E22">
      <w:start w:val="1"/>
      <w:numFmt w:val="bullet"/>
      <w:lvlText w:val=""/>
      <w:lvlJc w:val="left"/>
      <w:pPr>
        <w:ind w:left="6480" w:hanging="360"/>
      </w:pPr>
      <w:rPr>
        <w:rFonts w:ascii="Wingdings" w:hAnsi="Wingdings" w:hint="default"/>
      </w:rPr>
    </w:lvl>
  </w:abstractNum>
  <w:abstractNum w:abstractNumId="54" w15:restartNumberingAfterBreak="0">
    <w:nsid w:val="371A2EB9"/>
    <w:multiLevelType w:val="hybridMultilevel"/>
    <w:tmpl w:val="98ACA5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381F3C04"/>
    <w:multiLevelType w:val="hybridMultilevel"/>
    <w:tmpl w:val="4E50A7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38D92235"/>
    <w:multiLevelType w:val="hybridMultilevel"/>
    <w:tmpl w:val="8E06ED12"/>
    <w:lvl w:ilvl="0" w:tplc="FFFFFFFF">
      <w:start w:val="1"/>
      <w:numFmt w:val="lowerLetter"/>
      <w:lvlText w:val="%1)"/>
      <w:lvlJc w:val="left"/>
      <w:pPr>
        <w:ind w:left="720" w:hanging="360"/>
      </w:pPr>
      <w:rPr>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95A6A49"/>
    <w:multiLevelType w:val="hybridMultilevel"/>
    <w:tmpl w:val="74E85F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398C5CC4"/>
    <w:multiLevelType w:val="hybridMultilevel"/>
    <w:tmpl w:val="31B41F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3B2D5FC6"/>
    <w:multiLevelType w:val="multilevel"/>
    <w:tmpl w:val="40904C8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ahoma" w:hAnsi="Tahoma" w:cs="Tahoma"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lowerLetter"/>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080" w:hanging="108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60" w15:restartNumberingAfterBreak="0">
    <w:nsid w:val="3CC04B70"/>
    <w:multiLevelType w:val="hybridMultilevel"/>
    <w:tmpl w:val="53A0721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1" w15:restartNumberingAfterBreak="0">
    <w:nsid w:val="3D3E3CFC"/>
    <w:multiLevelType w:val="hybridMultilevel"/>
    <w:tmpl w:val="9ED27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3D704354"/>
    <w:multiLevelType w:val="hybridMultilevel"/>
    <w:tmpl w:val="C142B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3E532FA3"/>
    <w:multiLevelType w:val="hybridMultilevel"/>
    <w:tmpl w:val="0130D88E"/>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4" w15:restartNumberingAfterBreak="0">
    <w:nsid w:val="3E55003A"/>
    <w:multiLevelType w:val="hybridMultilevel"/>
    <w:tmpl w:val="E3BAD3B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5" w15:restartNumberingAfterBreak="0">
    <w:nsid w:val="40FE1A82"/>
    <w:multiLevelType w:val="hybridMultilevel"/>
    <w:tmpl w:val="56521D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45543E3"/>
    <w:multiLevelType w:val="hybridMultilevel"/>
    <w:tmpl w:val="52AE5BA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67" w15:restartNumberingAfterBreak="0">
    <w:nsid w:val="474600C7"/>
    <w:multiLevelType w:val="hybridMultilevel"/>
    <w:tmpl w:val="146CDE0E"/>
    <w:lvl w:ilvl="0" w:tplc="04050017">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15:restartNumberingAfterBreak="0">
    <w:nsid w:val="49395A2C"/>
    <w:multiLevelType w:val="hybridMultilevel"/>
    <w:tmpl w:val="882CA2B4"/>
    <w:lvl w:ilvl="0" w:tplc="54965418">
      <w:start w:val="1"/>
      <w:numFmt w:val="bullet"/>
      <w:lvlText w:val="·"/>
      <w:lvlJc w:val="left"/>
      <w:pPr>
        <w:ind w:left="720" w:hanging="360"/>
      </w:pPr>
      <w:rPr>
        <w:rFonts w:ascii="Symbol" w:hAnsi="Symbol" w:hint="default"/>
      </w:rPr>
    </w:lvl>
    <w:lvl w:ilvl="1" w:tplc="B3A667EE">
      <w:start w:val="1"/>
      <w:numFmt w:val="bullet"/>
      <w:lvlText w:val="o"/>
      <w:lvlJc w:val="left"/>
      <w:pPr>
        <w:ind w:left="1440" w:hanging="360"/>
      </w:pPr>
      <w:rPr>
        <w:rFonts w:ascii="Courier New" w:hAnsi="Courier New" w:hint="default"/>
      </w:rPr>
    </w:lvl>
    <w:lvl w:ilvl="2" w:tplc="B13CF848">
      <w:start w:val="1"/>
      <w:numFmt w:val="bullet"/>
      <w:lvlText w:val=""/>
      <w:lvlJc w:val="left"/>
      <w:pPr>
        <w:ind w:left="2160" w:hanging="360"/>
      </w:pPr>
      <w:rPr>
        <w:rFonts w:ascii="Wingdings" w:hAnsi="Wingdings" w:hint="default"/>
      </w:rPr>
    </w:lvl>
    <w:lvl w:ilvl="3" w:tplc="ADC87FCC">
      <w:start w:val="1"/>
      <w:numFmt w:val="bullet"/>
      <w:lvlText w:val=""/>
      <w:lvlJc w:val="left"/>
      <w:pPr>
        <w:ind w:left="2880" w:hanging="360"/>
      </w:pPr>
      <w:rPr>
        <w:rFonts w:ascii="Symbol" w:hAnsi="Symbol" w:hint="default"/>
      </w:rPr>
    </w:lvl>
    <w:lvl w:ilvl="4" w:tplc="35185F0C">
      <w:start w:val="1"/>
      <w:numFmt w:val="bullet"/>
      <w:lvlText w:val="o"/>
      <w:lvlJc w:val="left"/>
      <w:pPr>
        <w:ind w:left="3600" w:hanging="360"/>
      </w:pPr>
      <w:rPr>
        <w:rFonts w:ascii="Courier New" w:hAnsi="Courier New" w:hint="default"/>
      </w:rPr>
    </w:lvl>
    <w:lvl w:ilvl="5" w:tplc="BC88214C">
      <w:start w:val="1"/>
      <w:numFmt w:val="bullet"/>
      <w:lvlText w:val=""/>
      <w:lvlJc w:val="left"/>
      <w:pPr>
        <w:ind w:left="4320" w:hanging="360"/>
      </w:pPr>
      <w:rPr>
        <w:rFonts w:ascii="Wingdings" w:hAnsi="Wingdings" w:hint="default"/>
      </w:rPr>
    </w:lvl>
    <w:lvl w:ilvl="6" w:tplc="E7C8848E">
      <w:start w:val="1"/>
      <w:numFmt w:val="bullet"/>
      <w:lvlText w:val=""/>
      <w:lvlJc w:val="left"/>
      <w:pPr>
        <w:ind w:left="5040" w:hanging="360"/>
      </w:pPr>
      <w:rPr>
        <w:rFonts w:ascii="Symbol" w:hAnsi="Symbol" w:hint="default"/>
      </w:rPr>
    </w:lvl>
    <w:lvl w:ilvl="7" w:tplc="A600EA26">
      <w:start w:val="1"/>
      <w:numFmt w:val="bullet"/>
      <w:lvlText w:val="o"/>
      <w:lvlJc w:val="left"/>
      <w:pPr>
        <w:ind w:left="5760" w:hanging="360"/>
      </w:pPr>
      <w:rPr>
        <w:rFonts w:ascii="Courier New" w:hAnsi="Courier New" w:hint="default"/>
      </w:rPr>
    </w:lvl>
    <w:lvl w:ilvl="8" w:tplc="7430D298">
      <w:start w:val="1"/>
      <w:numFmt w:val="bullet"/>
      <w:lvlText w:val=""/>
      <w:lvlJc w:val="left"/>
      <w:pPr>
        <w:ind w:left="6480" w:hanging="360"/>
      </w:pPr>
      <w:rPr>
        <w:rFonts w:ascii="Wingdings" w:hAnsi="Wingdings" w:hint="default"/>
      </w:rPr>
    </w:lvl>
  </w:abstractNum>
  <w:abstractNum w:abstractNumId="69" w15:restartNumberingAfterBreak="0">
    <w:nsid w:val="49950C5A"/>
    <w:multiLevelType w:val="hybridMultilevel"/>
    <w:tmpl w:val="29D43392"/>
    <w:lvl w:ilvl="0" w:tplc="CE6CB9BC">
      <w:start w:val="1"/>
      <w:numFmt w:val="upperLetter"/>
      <w:lvlText w:val="%1)"/>
      <w:lvlJc w:val="left"/>
      <w:pPr>
        <w:ind w:left="720" w:hanging="360"/>
      </w:pPr>
      <w:rPr>
        <w:rFonts w:hint="default"/>
      </w:rPr>
    </w:lvl>
    <w:lvl w:ilvl="1" w:tplc="D1928DC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15:restartNumberingAfterBreak="0">
    <w:nsid w:val="4A850C98"/>
    <w:multiLevelType w:val="hybridMultilevel"/>
    <w:tmpl w:val="69D2F35E"/>
    <w:lvl w:ilvl="0" w:tplc="E3220A1E">
      <w:start w:val="6"/>
      <w:numFmt w:val="bullet"/>
      <w:lvlText w:val="-"/>
      <w:lvlJc w:val="left"/>
      <w:pPr>
        <w:ind w:left="720" w:hanging="360"/>
      </w:pPr>
      <w:rPr>
        <w:rFonts w:ascii="Tahoma" w:eastAsiaTheme="minorEastAsi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4D697E7B"/>
    <w:multiLevelType w:val="hybridMultilevel"/>
    <w:tmpl w:val="FD74064A"/>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2" w15:restartNumberingAfterBreak="0">
    <w:nsid w:val="4DB8BDF3"/>
    <w:multiLevelType w:val="hybridMultilevel"/>
    <w:tmpl w:val="201E7D92"/>
    <w:lvl w:ilvl="0" w:tplc="E82C96E0">
      <w:start w:val="1"/>
      <w:numFmt w:val="bullet"/>
      <w:lvlText w:val="·"/>
      <w:lvlJc w:val="left"/>
      <w:pPr>
        <w:ind w:left="720" w:hanging="360"/>
      </w:pPr>
      <w:rPr>
        <w:rFonts w:ascii="Symbol" w:hAnsi="Symbol" w:hint="default"/>
      </w:rPr>
    </w:lvl>
    <w:lvl w:ilvl="1" w:tplc="B78C0CF2">
      <w:start w:val="1"/>
      <w:numFmt w:val="bullet"/>
      <w:lvlText w:val="o"/>
      <w:lvlJc w:val="left"/>
      <w:pPr>
        <w:ind w:left="1440" w:hanging="360"/>
      </w:pPr>
      <w:rPr>
        <w:rFonts w:ascii="Courier New" w:hAnsi="Courier New" w:hint="default"/>
      </w:rPr>
    </w:lvl>
    <w:lvl w:ilvl="2" w:tplc="1CDC9E2A">
      <w:start w:val="1"/>
      <w:numFmt w:val="bullet"/>
      <w:lvlText w:val=""/>
      <w:lvlJc w:val="left"/>
      <w:pPr>
        <w:ind w:left="2160" w:hanging="360"/>
      </w:pPr>
      <w:rPr>
        <w:rFonts w:ascii="Wingdings" w:hAnsi="Wingdings" w:hint="default"/>
      </w:rPr>
    </w:lvl>
    <w:lvl w:ilvl="3" w:tplc="4798EA36">
      <w:start w:val="1"/>
      <w:numFmt w:val="bullet"/>
      <w:lvlText w:val=""/>
      <w:lvlJc w:val="left"/>
      <w:pPr>
        <w:ind w:left="2880" w:hanging="360"/>
      </w:pPr>
      <w:rPr>
        <w:rFonts w:ascii="Symbol" w:hAnsi="Symbol" w:hint="default"/>
      </w:rPr>
    </w:lvl>
    <w:lvl w:ilvl="4" w:tplc="B2B0849A">
      <w:start w:val="1"/>
      <w:numFmt w:val="bullet"/>
      <w:lvlText w:val="o"/>
      <w:lvlJc w:val="left"/>
      <w:pPr>
        <w:ind w:left="3600" w:hanging="360"/>
      </w:pPr>
      <w:rPr>
        <w:rFonts w:ascii="Courier New" w:hAnsi="Courier New" w:hint="default"/>
      </w:rPr>
    </w:lvl>
    <w:lvl w:ilvl="5" w:tplc="9732CA86">
      <w:start w:val="1"/>
      <w:numFmt w:val="bullet"/>
      <w:lvlText w:val=""/>
      <w:lvlJc w:val="left"/>
      <w:pPr>
        <w:ind w:left="4320" w:hanging="360"/>
      </w:pPr>
      <w:rPr>
        <w:rFonts w:ascii="Wingdings" w:hAnsi="Wingdings" w:hint="default"/>
      </w:rPr>
    </w:lvl>
    <w:lvl w:ilvl="6" w:tplc="FF0872A8">
      <w:start w:val="1"/>
      <w:numFmt w:val="bullet"/>
      <w:lvlText w:val=""/>
      <w:lvlJc w:val="left"/>
      <w:pPr>
        <w:ind w:left="5040" w:hanging="360"/>
      </w:pPr>
      <w:rPr>
        <w:rFonts w:ascii="Symbol" w:hAnsi="Symbol" w:hint="default"/>
      </w:rPr>
    </w:lvl>
    <w:lvl w:ilvl="7" w:tplc="122EB4B8">
      <w:start w:val="1"/>
      <w:numFmt w:val="bullet"/>
      <w:lvlText w:val="o"/>
      <w:lvlJc w:val="left"/>
      <w:pPr>
        <w:ind w:left="5760" w:hanging="360"/>
      </w:pPr>
      <w:rPr>
        <w:rFonts w:ascii="Courier New" w:hAnsi="Courier New" w:hint="default"/>
      </w:rPr>
    </w:lvl>
    <w:lvl w:ilvl="8" w:tplc="98FC8C3E">
      <w:start w:val="1"/>
      <w:numFmt w:val="bullet"/>
      <w:lvlText w:val=""/>
      <w:lvlJc w:val="left"/>
      <w:pPr>
        <w:ind w:left="6480" w:hanging="360"/>
      </w:pPr>
      <w:rPr>
        <w:rFonts w:ascii="Wingdings" w:hAnsi="Wingdings" w:hint="default"/>
      </w:rPr>
    </w:lvl>
  </w:abstractNum>
  <w:abstractNum w:abstractNumId="73" w15:restartNumberingAfterBreak="0">
    <w:nsid w:val="50C609B0"/>
    <w:multiLevelType w:val="hybridMultilevel"/>
    <w:tmpl w:val="961C1C10"/>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4" w15:restartNumberingAfterBreak="0">
    <w:nsid w:val="53B364F2"/>
    <w:multiLevelType w:val="hybridMultilevel"/>
    <w:tmpl w:val="13F88336"/>
    <w:lvl w:ilvl="0" w:tplc="444436FE">
      <w:start w:val="1"/>
      <w:numFmt w:val="bullet"/>
      <w:lvlText w:val=""/>
      <w:lvlJc w:val="left"/>
      <w:pPr>
        <w:ind w:left="720" w:hanging="360"/>
      </w:pPr>
      <w:rPr>
        <w:rFonts w:ascii="Symbol" w:hAnsi="Symbol" w:hint="default"/>
      </w:rPr>
    </w:lvl>
    <w:lvl w:ilvl="1" w:tplc="189ED89A">
      <w:start w:val="1"/>
      <w:numFmt w:val="bullet"/>
      <w:lvlText w:val="o"/>
      <w:lvlJc w:val="left"/>
      <w:pPr>
        <w:ind w:left="1440" w:hanging="360"/>
      </w:pPr>
      <w:rPr>
        <w:rFonts w:ascii="Courier New" w:hAnsi="Courier New" w:hint="default"/>
      </w:rPr>
    </w:lvl>
    <w:lvl w:ilvl="2" w:tplc="05C24618">
      <w:start w:val="1"/>
      <w:numFmt w:val="bullet"/>
      <w:lvlText w:val=""/>
      <w:lvlJc w:val="left"/>
      <w:pPr>
        <w:ind w:left="2160" w:hanging="360"/>
      </w:pPr>
      <w:rPr>
        <w:rFonts w:ascii="Wingdings" w:hAnsi="Wingdings" w:hint="default"/>
      </w:rPr>
    </w:lvl>
    <w:lvl w:ilvl="3" w:tplc="65E8F594">
      <w:start w:val="1"/>
      <w:numFmt w:val="bullet"/>
      <w:lvlText w:val=""/>
      <w:lvlJc w:val="left"/>
      <w:pPr>
        <w:ind w:left="2880" w:hanging="360"/>
      </w:pPr>
      <w:rPr>
        <w:rFonts w:ascii="Symbol" w:hAnsi="Symbol" w:hint="default"/>
      </w:rPr>
    </w:lvl>
    <w:lvl w:ilvl="4" w:tplc="E362C55C">
      <w:start w:val="1"/>
      <w:numFmt w:val="bullet"/>
      <w:lvlText w:val="o"/>
      <w:lvlJc w:val="left"/>
      <w:pPr>
        <w:ind w:left="3600" w:hanging="360"/>
      </w:pPr>
      <w:rPr>
        <w:rFonts w:ascii="Courier New" w:hAnsi="Courier New" w:hint="default"/>
      </w:rPr>
    </w:lvl>
    <w:lvl w:ilvl="5" w:tplc="DC845ADA">
      <w:start w:val="1"/>
      <w:numFmt w:val="bullet"/>
      <w:lvlText w:val=""/>
      <w:lvlJc w:val="left"/>
      <w:pPr>
        <w:ind w:left="4320" w:hanging="360"/>
      </w:pPr>
      <w:rPr>
        <w:rFonts w:ascii="Wingdings" w:hAnsi="Wingdings" w:hint="default"/>
      </w:rPr>
    </w:lvl>
    <w:lvl w:ilvl="6" w:tplc="D21E6AC6">
      <w:start w:val="1"/>
      <w:numFmt w:val="bullet"/>
      <w:lvlText w:val=""/>
      <w:lvlJc w:val="left"/>
      <w:pPr>
        <w:ind w:left="5040" w:hanging="360"/>
      </w:pPr>
      <w:rPr>
        <w:rFonts w:ascii="Symbol" w:hAnsi="Symbol" w:hint="default"/>
      </w:rPr>
    </w:lvl>
    <w:lvl w:ilvl="7" w:tplc="8752F192">
      <w:start w:val="1"/>
      <w:numFmt w:val="bullet"/>
      <w:lvlText w:val="o"/>
      <w:lvlJc w:val="left"/>
      <w:pPr>
        <w:ind w:left="5760" w:hanging="360"/>
      </w:pPr>
      <w:rPr>
        <w:rFonts w:ascii="Courier New" w:hAnsi="Courier New" w:hint="default"/>
      </w:rPr>
    </w:lvl>
    <w:lvl w:ilvl="8" w:tplc="290613DC">
      <w:start w:val="1"/>
      <w:numFmt w:val="bullet"/>
      <w:lvlText w:val=""/>
      <w:lvlJc w:val="left"/>
      <w:pPr>
        <w:ind w:left="6480" w:hanging="360"/>
      </w:pPr>
      <w:rPr>
        <w:rFonts w:ascii="Wingdings" w:hAnsi="Wingdings" w:hint="default"/>
      </w:rPr>
    </w:lvl>
  </w:abstractNum>
  <w:abstractNum w:abstractNumId="75" w15:restartNumberingAfterBreak="0">
    <w:nsid w:val="554B61DE"/>
    <w:multiLevelType w:val="hybridMultilevel"/>
    <w:tmpl w:val="9174A0E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55A56DD9"/>
    <w:multiLevelType w:val="hybridMultilevel"/>
    <w:tmpl w:val="F2541D50"/>
    <w:lvl w:ilvl="0" w:tplc="B904830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66C2A72"/>
    <w:multiLevelType w:val="hybridMultilevel"/>
    <w:tmpl w:val="1DFCAA76"/>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8" w15:restartNumberingAfterBreak="0">
    <w:nsid w:val="57384241"/>
    <w:multiLevelType w:val="hybridMultilevel"/>
    <w:tmpl w:val="DD3E12A0"/>
    <w:lvl w:ilvl="0" w:tplc="55028E2C">
      <w:start w:val="1"/>
      <w:numFmt w:val="lowerLetter"/>
      <w:lvlText w:val="%1)"/>
      <w:lvlJc w:val="left"/>
      <w:pPr>
        <w:ind w:left="720" w:hanging="360"/>
      </w:pPr>
      <w:rPr>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15:restartNumberingAfterBreak="0">
    <w:nsid w:val="57E8254F"/>
    <w:multiLevelType w:val="hybridMultilevel"/>
    <w:tmpl w:val="FC5E48B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0" w15:restartNumberingAfterBreak="0">
    <w:nsid w:val="59E03E44"/>
    <w:multiLevelType w:val="hybridMultilevel"/>
    <w:tmpl w:val="2D128E92"/>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1" w15:restartNumberingAfterBreak="0">
    <w:nsid w:val="5A177D5D"/>
    <w:multiLevelType w:val="hybridMultilevel"/>
    <w:tmpl w:val="5E00C0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5A31603D"/>
    <w:multiLevelType w:val="hybridMultilevel"/>
    <w:tmpl w:val="B4C6A75A"/>
    <w:lvl w:ilvl="0" w:tplc="04050001">
      <w:start w:val="1"/>
      <w:numFmt w:val="bullet"/>
      <w:lvlText w:val=""/>
      <w:lvlJc w:val="left"/>
      <w:pPr>
        <w:ind w:left="795" w:hanging="360"/>
      </w:pPr>
      <w:rPr>
        <w:rFonts w:ascii="Symbol" w:hAnsi="Symbol"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tentative="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83" w15:restartNumberingAfterBreak="0">
    <w:nsid w:val="5A9B3A97"/>
    <w:multiLevelType w:val="hybridMultilevel"/>
    <w:tmpl w:val="CC009C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B14644A"/>
    <w:multiLevelType w:val="hybridMultilevel"/>
    <w:tmpl w:val="872AB76C"/>
    <w:lvl w:ilvl="0" w:tplc="55028E2C">
      <w:start w:val="1"/>
      <w:numFmt w:val="lowerLetter"/>
      <w:lvlText w:val="%1)"/>
      <w:lvlJc w:val="left"/>
      <w:pPr>
        <w:ind w:left="720" w:hanging="360"/>
      </w:pPr>
      <w:rPr>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5" w15:restartNumberingAfterBreak="0">
    <w:nsid w:val="5BBB50BC"/>
    <w:multiLevelType w:val="hybridMultilevel"/>
    <w:tmpl w:val="9E14E85C"/>
    <w:lvl w:ilvl="0" w:tplc="D370EC18">
      <w:numFmt w:val="bullet"/>
      <w:lvlText w:val="-"/>
      <w:lvlJc w:val="left"/>
      <w:pPr>
        <w:ind w:left="1428" w:hanging="360"/>
      </w:pPr>
      <w:rPr>
        <w:rFonts w:ascii="Tahoma" w:eastAsia="Calibri" w:hAnsi="Tahoma" w:cs="Tahoma"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6" w15:restartNumberingAfterBreak="0">
    <w:nsid w:val="5C0751EA"/>
    <w:multiLevelType w:val="hybridMultilevel"/>
    <w:tmpl w:val="005AF1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C91673A"/>
    <w:multiLevelType w:val="hybridMultilevel"/>
    <w:tmpl w:val="DA92BB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5EE41D26"/>
    <w:multiLevelType w:val="hybridMultilevel"/>
    <w:tmpl w:val="898E9C5C"/>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9" w15:restartNumberingAfterBreak="0">
    <w:nsid w:val="605C73E1"/>
    <w:multiLevelType w:val="hybridMultilevel"/>
    <w:tmpl w:val="E23CD67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06B2F45"/>
    <w:multiLevelType w:val="hybridMultilevel"/>
    <w:tmpl w:val="5A864E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607666F6"/>
    <w:multiLevelType w:val="hybridMultilevel"/>
    <w:tmpl w:val="15107D90"/>
    <w:lvl w:ilvl="0" w:tplc="FFFFFFFF">
      <w:start w:val="1"/>
      <w:numFmt w:val="lowerLetter"/>
      <w:lvlText w:val="%1)"/>
      <w:lvlJc w:val="left"/>
      <w:pPr>
        <w:ind w:left="863" w:hanging="360"/>
      </w:pPr>
    </w:lvl>
    <w:lvl w:ilvl="1" w:tplc="04050017">
      <w:start w:val="1"/>
      <w:numFmt w:val="lowerLetter"/>
      <w:lvlText w:val="%2)"/>
      <w:lvlJc w:val="left"/>
      <w:pPr>
        <w:ind w:left="720" w:hanging="360"/>
      </w:pPr>
    </w:lvl>
    <w:lvl w:ilvl="2" w:tplc="FFFFFFFF" w:tentative="1">
      <w:start w:val="1"/>
      <w:numFmt w:val="lowerRoman"/>
      <w:lvlText w:val="%3."/>
      <w:lvlJc w:val="right"/>
      <w:pPr>
        <w:ind w:left="2303" w:hanging="180"/>
      </w:pPr>
    </w:lvl>
    <w:lvl w:ilvl="3" w:tplc="FFFFFFFF" w:tentative="1">
      <w:start w:val="1"/>
      <w:numFmt w:val="decimal"/>
      <w:lvlText w:val="%4."/>
      <w:lvlJc w:val="left"/>
      <w:pPr>
        <w:ind w:left="3023" w:hanging="360"/>
      </w:pPr>
    </w:lvl>
    <w:lvl w:ilvl="4" w:tplc="FFFFFFFF" w:tentative="1">
      <w:start w:val="1"/>
      <w:numFmt w:val="lowerLetter"/>
      <w:lvlText w:val="%5."/>
      <w:lvlJc w:val="left"/>
      <w:pPr>
        <w:ind w:left="3743" w:hanging="360"/>
      </w:pPr>
    </w:lvl>
    <w:lvl w:ilvl="5" w:tplc="FFFFFFFF" w:tentative="1">
      <w:start w:val="1"/>
      <w:numFmt w:val="lowerRoman"/>
      <w:lvlText w:val="%6."/>
      <w:lvlJc w:val="right"/>
      <w:pPr>
        <w:ind w:left="4463" w:hanging="180"/>
      </w:pPr>
    </w:lvl>
    <w:lvl w:ilvl="6" w:tplc="FFFFFFFF" w:tentative="1">
      <w:start w:val="1"/>
      <w:numFmt w:val="decimal"/>
      <w:lvlText w:val="%7."/>
      <w:lvlJc w:val="left"/>
      <w:pPr>
        <w:ind w:left="5183" w:hanging="360"/>
      </w:pPr>
    </w:lvl>
    <w:lvl w:ilvl="7" w:tplc="FFFFFFFF" w:tentative="1">
      <w:start w:val="1"/>
      <w:numFmt w:val="lowerLetter"/>
      <w:lvlText w:val="%8."/>
      <w:lvlJc w:val="left"/>
      <w:pPr>
        <w:ind w:left="5903" w:hanging="360"/>
      </w:pPr>
    </w:lvl>
    <w:lvl w:ilvl="8" w:tplc="FFFFFFFF" w:tentative="1">
      <w:start w:val="1"/>
      <w:numFmt w:val="lowerRoman"/>
      <w:lvlText w:val="%9."/>
      <w:lvlJc w:val="right"/>
      <w:pPr>
        <w:ind w:left="6623" w:hanging="180"/>
      </w:pPr>
    </w:lvl>
  </w:abstractNum>
  <w:abstractNum w:abstractNumId="92" w15:restartNumberingAfterBreak="0">
    <w:nsid w:val="60DC1586"/>
    <w:multiLevelType w:val="hybridMultilevel"/>
    <w:tmpl w:val="5D304CFC"/>
    <w:lvl w:ilvl="0" w:tplc="040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61901F02"/>
    <w:multiLevelType w:val="hybridMultilevel"/>
    <w:tmpl w:val="B776D17E"/>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4" w15:restartNumberingAfterBreak="0">
    <w:nsid w:val="622C048E"/>
    <w:multiLevelType w:val="hybridMultilevel"/>
    <w:tmpl w:val="2AFECEA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63A62824"/>
    <w:multiLevelType w:val="hybridMultilevel"/>
    <w:tmpl w:val="6EE0ED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64526C80"/>
    <w:multiLevelType w:val="hybridMultilevel"/>
    <w:tmpl w:val="582CF8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659D1658"/>
    <w:multiLevelType w:val="hybridMultilevel"/>
    <w:tmpl w:val="6532CA86"/>
    <w:lvl w:ilvl="0" w:tplc="2AFA0D82">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661E6B6B"/>
    <w:multiLevelType w:val="hybridMultilevel"/>
    <w:tmpl w:val="D1C64F64"/>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15:restartNumberingAfterBreak="0">
    <w:nsid w:val="66CB3B5B"/>
    <w:multiLevelType w:val="hybridMultilevel"/>
    <w:tmpl w:val="E946BA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66ED678F"/>
    <w:multiLevelType w:val="hybridMultilevel"/>
    <w:tmpl w:val="3D34883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67446416"/>
    <w:multiLevelType w:val="multilevel"/>
    <w:tmpl w:val="0405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2" w15:restartNumberingAfterBreak="0">
    <w:nsid w:val="68CB78B5"/>
    <w:multiLevelType w:val="hybridMultilevel"/>
    <w:tmpl w:val="FC62EB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695F4239"/>
    <w:multiLevelType w:val="hybridMultilevel"/>
    <w:tmpl w:val="9FB433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6A6F7A92"/>
    <w:multiLevelType w:val="hybridMultilevel"/>
    <w:tmpl w:val="9F66A7D2"/>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6A830283"/>
    <w:multiLevelType w:val="hybridMultilevel"/>
    <w:tmpl w:val="F432E3C6"/>
    <w:lvl w:ilvl="0" w:tplc="FFFFFFFF">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6" w15:restartNumberingAfterBreak="0">
    <w:nsid w:val="706525DB"/>
    <w:multiLevelType w:val="hybridMultilevel"/>
    <w:tmpl w:val="BDD2C7D4"/>
    <w:lvl w:ilvl="0" w:tplc="55028E2C">
      <w:start w:val="1"/>
      <w:numFmt w:val="lowerLetter"/>
      <w:lvlText w:val="%1)"/>
      <w:lvlJc w:val="left"/>
      <w:pPr>
        <w:ind w:left="720" w:hanging="360"/>
      </w:pPr>
      <w:rPr>
        <w:b w:val="0"/>
        <w:bCs w:val="0"/>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7" w15:restartNumberingAfterBreak="0">
    <w:nsid w:val="71121CC7"/>
    <w:multiLevelType w:val="hybridMultilevel"/>
    <w:tmpl w:val="8444B3F2"/>
    <w:lvl w:ilvl="0" w:tplc="D370EC18">
      <w:numFmt w:val="bullet"/>
      <w:lvlText w:val="-"/>
      <w:lvlJc w:val="left"/>
      <w:pPr>
        <w:ind w:left="1428" w:hanging="360"/>
      </w:pPr>
      <w:rPr>
        <w:rFonts w:ascii="Tahoma" w:eastAsia="Calibri" w:hAnsi="Tahoma" w:cs="Tahoma"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8" w15:restartNumberingAfterBreak="0">
    <w:nsid w:val="719778CE"/>
    <w:multiLevelType w:val="hybridMultilevel"/>
    <w:tmpl w:val="55CC0DDA"/>
    <w:lvl w:ilvl="0" w:tplc="D068CEDE">
      <w:start w:val="1"/>
      <w:numFmt w:val="lowerLetter"/>
      <w:lvlText w:val="%1)"/>
      <w:lvlJc w:val="left"/>
      <w:pPr>
        <w:ind w:left="720" w:hanging="360"/>
      </w:pPr>
      <w:rPr>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9" w15:restartNumberingAfterBreak="0">
    <w:nsid w:val="72CE2311"/>
    <w:multiLevelType w:val="hybridMultilevel"/>
    <w:tmpl w:val="CD9C5766"/>
    <w:lvl w:ilvl="0" w:tplc="9348CB18">
      <w:numFmt w:val="bullet"/>
      <w:lvlText w:val="•"/>
      <w:lvlJc w:val="left"/>
      <w:pPr>
        <w:ind w:left="1065" w:hanging="705"/>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0" w15:restartNumberingAfterBreak="0">
    <w:nsid w:val="730A0DBD"/>
    <w:multiLevelType w:val="multilevel"/>
    <w:tmpl w:val="B614AD30"/>
    <w:lvl w:ilvl="0">
      <w:start w:val="1"/>
      <w:numFmt w:val="decimal"/>
      <w:lvlText w:val="%1."/>
      <w:lvlJc w:val="left"/>
      <w:pPr>
        <w:ind w:left="1080" w:hanging="360"/>
      </w:pPr>
    </w:lvl>
    <w:lvl w:ilvl="1">
      <w:start w:val="1"/>
      <w:numFmt w:val="decimal"/>
      <w:isLgl/>
      <w:lvlText w:val="%1.%2."/>
      <w:lvlJc w:val="left"/>
      <w:pPr>
        <w:ind w:left="1440" w:hanging="720"/>
      </w:pPr>
      <w:rPr>
        <w:rFonts w:ascii="Times New Roman" w:hAnsi="Times New Roman" w:cs="Times New Roman" w:hint="default"/>
        <w:color w:val="auto"/>
        <w:sz w:val="24"/>
      </w:rPr>
    </w:lvl>
    <w:lvl w:ilvl="2">
      <w:start w:val="1"/>
      <w:numFmt w:val="decimal"/>
      <w:isLgl/>
      <w:lvlText w:val="%1.%2.%3."/>
      <w:lvlJc w:val="left"/>
      <w:pPr>
        <w:ind w:left="1440" w:hanging="720"/>
      </w:pPr>
      <w:rPr>
        <w:rFonts w:ascii="Times New Roman" w:hAnsi="Times New Roman" w:cs="Times New Roman" w:hint="default"/>
        <w:color w:val="auto"/>
        <w:sz w:val="24"/>
      </w:rPr>
    </w:lvl>
    <w:lvl w:ilvl="3">
      <w:start w:val="1"/>
      <w:numFmt w:val="decimal"/>
      <w:isLgl/>
      <w:lvlText w:val="%1.%2.%3.%4."/>
      <w:lvlJc w:val="left"/>
      <w:pPr>
        <w:ind w:left="1800" w:hanging="1080"/>
      </w:pPr>
      <w:rPr>
        <w:rFonts w:ascii="Times New Roman" w:hAnsi="Times New Roman" w:cs="Times New Roman" w:hint="default"/>
        <w:color w:val="auto"/>
        <w:sz w:val="24"/>
      </w:rPr>
    </w:lvl>
    <w:lvl w:ilvl="4">
      <w:start w:val="1"/>
      <w:numFmt w:val="decimal"/>
      <w:isLgl/>
      <w:lvlText w:val="%1.%2.%3.%4.%5."/>
      <w:lvlJc w:val="left"/>
      <w:pPr>
        <w:ind w:left="1800" w:hanging="1080"/>
      </w:pPr>
      <w:rPr>
        <w:rFonts w:ascii="Times New Roman" w:hAnsi="Times New Roman" w:cs="Times New Roman" w:hint="default"/>
        <w:color w:val="auto"/>
        <w:sz w:val="24"/>
      </w:rPr>
    </w:lvl>
    <w:lvl w:ilvl="5">
      <w:start w:val="1"/>
      <w:numFmt w:val="decimal"/>
      <w:isLgl/>
      <w:lvlText w:val="%1.%2.%3.%4.%5.%6."/>
      <w:lvlJc w:val="left"/>
      <w:pPr>
        <w:ind w:left="2160" w:hanging="1440"/>
      </w:pPr>
      <w:rPr>
        <w:rFonts w:ascii="Times New Roman" w:hAnsi="Times New Roman" w:cs="Times New Roman" w:hint="default"/>
        <w:color w:val="auto"/>
        <w:sz w:val="24"/>
      </w:rPr>
    </w:lvl>
    <w:lvl w:ilvl="6">
      <w:start w:val="1"/>
      <w:numFmt w:val="decimal"/>
      <w:isLgl/>
      <w:lvlText w:val="%1.%2.%3.%4.%5.%6.%7."/>
      <w:lvlJc w:val="left"/>
      <w:pPr>
        <w:ind w:left="2520" w:hanging="1800"/>
      </w:pPr>
      <w:rPr>
        <w:rFonts w:ascii="Times New Roman" w:hAnsi="Times New Roman" w:cs="Times New Roman" w:hint="default"/>
        <w:color w:val="auto"/>
        <w:sz w:val="24"/>
      </w:rPr>
    </w:lvl>
    <w:lvl w:ilvl="7">
      <w:start w:val="1"/>
      <w:numFmt w:val="decimal"/>
      <w:isLgl/>
      <w:lvlText w:val="%1.%2.%3.%4.%5.%6.%7.%8."/>
      <w:lvlJc w:val="left"/>
      <w:pPr>
        <w:ind w:left="2520" w:hanging="1800"/>
      </w:pPr>
      <w:rPr>
        <w:rFonts w:ascii="Times New Roman" w:hAnsi="Times New Roman" w:cs="Times New Roman" w:hint="default"/>
        <w:color w:val="auto"/>
        <w:sz w:val="24"/>
      </w:rPr>
    </w:lvl>
    <w:lvl w:ilvl="8">
      <w:start w:val="1"/>
      <w:numFmt w:val="decimal"/>
      <w:isLgl/>
      <w:lvlText w:val="%1.%2.%3.%4.%5.%6.%7.%8.%9."/>
      <w:lvlJc w:val="left"/>
      <w:pPr>
        <w:ind w:left="2880" w:hanging="2160"/>
      </w:pPr>
      <w:rPr>
        <w:rFonts w:ascii="Times New Roman" w:hAnsi="Times New Roman" w:cs="Times New Roman" w:hint="default"/>
        <w:color w:val="auto"/>
        <w:sz w:val="24"/>
      </w:rPr>
    </w:lvl>
  </w:abstractNum>
  <w:abstractNum w:abstractNumId="111" w15:restartNumberingAfterBreak="0">
    <w:nsid w:val="73B3705B"/>
    <w:multiLevelType w:val="hybridMultilevel"/>
    <w:tmpl w:val="3196A5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56279A1"/>
    <w:multiLevelType w:val="hybridMultilevel"/>
    <w:tmpl w:val="CF86EA3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78339B9"/>
    <w:multiLevelType w:val="hybridMultilevel"/>
    <w:tmpl w:val="81B472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793A67F1"/>
    <w:multiLevelType w:val="hybridMultilevel"/>
    <w:tmpl w:val="9D0E99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793B2E03"/>
    <w:multiLevelType w:val="hybridMultilevel"/>
    <w:tmpl w:val="7C1CBB4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16" w15:restartNumberingAfterBreak="0">
    <w:nsid w:val="79703472"/>
    <w:multiLevelType w:val="hybridMultilevel"/>
    <w:tmpl w:val="1040B514"/>
    <w:lvl w:ilvl="0" w:tplc="31D075D6">
      <w:start w:val="1"/>
      <w:numFmt w:val="bullet"/>
      <w:lvlText w:val=""/>
      <w:lvlJc w:val="left"/>
      <w:pPr>
        <w:ind w:left="720" w:hanging="360"/>
      </w:pPr>
      <w:rPr>
        <w:rFonts w:ascii="Symbol" w:hAnsi="Symbol" w:hint="default"/>
      </w:rPr>
    </w:lvl>
    <w:lvl w:ilvl="1" w:tplc="18827CC4">
      <w:start w:val="1"/>
      <w:numFmt w:val="bullet"/>
      <w:lvlText w:val="o"/>
      <w:lvlJc w:val="left"/>
      <w:pPr>
        <w:ind w:left="1440" w:hanging="360"/>
      </w:pPr>
      <w:rPr>
        <w:rFonts w:ascii="Courier New" w:hAnsi="Courier New" w:hint="default"/>
      </w:rPr>
    </w:lvl>
    <w:lvl w:ilvl="2" w:tplc="F3DE333A">
      <w:start w:val="1"/>
      <w:numFmt w:val="bullet"/>
      <w:lvlText w:val=""/>
      <w:lvlJc w:val="left"/>
      <w:pPr>
        <w:ind w:left="2160" w:hanging="360"/>
      </w:pPr>
      <w:rPr>
        <w:rFonts w:ascii="Wingdings" w:hAnsi="Wingdings" w:hint="default"/>
      </w:rPr>
    </w:lvl>
    <w:lvl w:ilvl="3" w:tplc="8A4CED74">
      <w:start w:val="1"/>
      <w:numFmt w:val="bullet"/>
      <w:lvlText w:val=""/>
      <w:lvlJc w:val="left"/>
      <w:pPr>
        <w:ind w:left="2880" w:hanging="360"/>
      </w:pPr>
      <w:rPr>
        <w:rFonts w:ascii="Symbol" w:hAnsi="Symbol" w:hint="default"/>
      </w:rPr>
    </w:lvl>
    <w:lvl w:ilvl="4" w:tplc="0A4AF48A">
      <w:start w:val="1"/>
      <w:numFmt w:val="bullet"/>
      <w:lvlText w:val="o"/>
      <w:lvlJc w:val="left"/>
      <w:pPr>
        <w:ind w:left="3600" w:hanging="360"/>
      </w:pPr>
      <w:rPr>
        <w:rFonts w:ascii="Courier New" w:hAnsi="Courier New" w:hint="default"/>
      </w:rPr>
    </w:lvl>
    <w:lvl w:ilvl="5" w:tplc="027C92F6">
      <w:start w:val="1"/>
      <w:numFmt w:val="bullet"/>
      <w:lvlText w:val=""/>
      <w:lvlJc w:val="left"/>
      <w:pPr>
        <w:ind w:left="4320" w:hanging="360"/>
      </w:pPr>
      <w:rPr>
        <w:rFonts w:ascii="Wingdings" w:hAnsi="Wingdings" w:hint="default"/>
      </w:rPr>
    </w:lvl>
    <w:lvl w:ilvl="6" w:tplc="6E3ED572">
      <w:start w:val="1"/>
      <w:numFmt w:val="bullet"/>
      <w:lvlText w:val=""/>
      <w:lvlJc w:val="left"/>
      <w:pPr>
        <w:ind w:left="5040" w:hanging="360"/>
      </w:pPr>
      <w:rPr>
        <w:rFonts w:ascii="Symbol" w:hAnsi="Symbol" w:hint="default"/>
      </w:rPr>
    </w:lvl>
    <w:lvl w:ilvl="7" w:tplc="FFAAE962">
      <w:start w:val="1"/>
      <w:numFmt w:val="bullet"/>
      <w:lvlText w:val="o"/>
      <w:lvlJc w:val="left"/>
      <w:pPr>
        <w:ind w:left="5760" w:hanging="360"/>
      </w:pPr>
      <w:rPr>
        <w:rFonts w:ascii="Courier New" w:hAnsi="Courier New" w:hint="default"/>
      </w:rPr>
    </w:lvl>
    <w:lvl w:ilvl="8" w:tplc="E76A5BDE">
      <w:start w:val="1"/>
      <w:numFmt w:val="bullet"/>
      <w:lvlText w:val=""/>
      <w:lvlJc w:val="left"/>
      <w:pPr>
        <w:ind w:left="6480" w:hanging="360"/>
      </w:pPr>
      <w:rPr>
        <w:rFonts w:ascii="Wingdings" w:hAnsi="Wingdings" w:hint="default"/>
      </w:rPr>
    </w:lvl>
  </w:abstractNum>
  <w:abstractNum w:abstractNumId="117" w15:restartNumberingAfterBreak="0">
    <w:nsid w:val="7A1A1B10"/>
    <w:multiLevelType w:val="hybridMultilevel"/>
    <w:tmpl w:val="B94069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90301786">
    <w:abstractNumId w:val="17"/>
  </w:num>
  <w:num w:numId="2" w16cid:durableId="106777087">
    <w:abstractNumId w:val="45"/>
  </w:num>
  <w:num w:numId="3" w16cid:durableId="1504278610">
    <w:abstractNumId w:val="14"/>
  </w:num>
  <w:num w:numId="4" w16cid:durableId="1817451229">
    <w:abstractNumId w:val="82"/>
  </w:num>
  <w:num w:numId="5" w16cid:durableId="1473408288">
    <w:abstractNumId w:val="74"/>
  </w:num>
  <w:num w:numId="6" w16cid:durableId="2094353321">
    <w:abstractNumId w:val="33"/>
  </w:num>
  <w:num w:numId="7" w16cid:durableId="1485469707">
    <w:abstractNumId w:val="48"/>
  </w:num>
  <w:num w:numId="8" w16cid:durableId="1400597500">
    <w:abstractNumId w:val="20"/>
  </w:num>
  <w:num w:numId="9" w16cid:durableId="1842349818">
    <w:abstractNumId w:val="58"/>
  </w:num>
  <w:num w:numId="10" w16cid:durableId="754667349">
    <w:abstractNumId w:val="96"/>
  </w:num>
  <w:num w:numId="11" w16cid:durableId="783577012">
    <w:abstractNumId w:val="36"/>
  </w:num>
  <w:num w:numId="12" w16cid:durableId="1156721211">
    <w:abstractNumId w:val="21"/>
  </w:num>
  <w:num w:numId="13" w16cid:durableId="1682514394">
    <w:abstractNumId w:val="95"/>
  </w:num>
  <w:num w:numId="14" w16cid:durableId="487284629">
    <w:abstractNumId w:val="19"/>
  </w:num>
  <w:num w:numId="15" w16cid:durableId="946693583">
    <w:abstractNumId w:val="24"/>
  </w:num>
  <w:num w:numId="16" w16cid:durableId="1680423145">
    <w:abstractNumId w:val="1"/>
  </w:num>
  <w:num w:numId="17" w16cid:durableId="1794901423">
    <w:abstractNumId w:val="53"/>
  </w:num>
  <w:num w:numId="18" w16cid:durableId="2023823421">
    <w:abstractNumId w:val="116"/>
  </w:num>
  <w:num w:numId="19" w16cid:durableId="1374846751">
    <w:abstractNumId w:val="32"/>
  </w:num>
  <w:num w:numId="20" w16cid:durableId="1526476039">
    <w:abstractNumId w:val="68"/>
  </w:num>
  <w:num w:numId="21" w16cid:durableId="1009255956">
    <w:abstractNumId w:val="23"/>
  </w:num>
  <w:num w:numId="22" w16cid:durableId="1590499541">
    <w:abstractNumId w:val="72"/>
  </w:num>
  <w:num w:numId="23" w16cid:durableId="357118964">
    <w:abstractNumId w:val="7"/>
  </w:num>
  <w:num w:numId="24" w16cid:durableId="71781911">
    <w:abstractNumId w:val="61"/>
  </w:num>
  <w:num w:numId="25" w16cid:durableId="1135371691">
    <w:abstractNumId w:val="83"/>
  </w:num>
  <w:num w:numId="26" w16cid:durableId="1204903300">
    <w:abstractNumId w:val="94"/>
  </w:num>
  <w:num w:numId="27" w16cid:durableId="436213059">
    <w:abstractNumId w:val="12"/>
  </w:num>
  <w:num w:numId="28" w16cid:durableId="1055004892">
    <w:abstractNumId w:val="35"/>
  </w:num>
  <w:num w:numId="29" w16cid:durableId="1200242768">
    <w:abstractNumId w:val="49"/>
  </w:num>
  <w:num w:numId="30" w16cid:durableId="1138063764">
    <w:abstractNumId w:val="79"/>
  </w:num>
  <w:num w:numId="31" w16cid:durableId="2087991676">
    <w:abstractNumId w:val="65"/>
  </w:num>
  <w:num w:numId="32" w16cid:durableId="1407918182">
    <w:abstractNumId w:val="50"/>
  </w:num>
  <w:num w:numId="33" w16cid:durableId="1927877263">
    <w:abstractNumId w:val="109"/>
  </w:num>
  <w:num w:numId="34" w16cid:durableId="1300723444">
    <w:abstractNumId w:val="91"/>
  </w:num>
  <w:num w:numId="35" w16cid:durableId="101219827">
    <w:abstractNumId w:val="29"/>
  </w:num>
  <w:num w:numId="36" w16cid:durableId="1335913514">
    <w:abstractNumId w:val="6"/>
  </w:num>
  <w:num w:numId="37" w16cid:durableId="313489648">
    <w:abstractNumId w:val="54"/>
  </w:num>
  <w:num w:numId="38" w16cid:durableId="906767606">
    <w:abstractNumId w:val="99"/>
  </w:num>
  <w:num w:numId="39" w16cid:durableId="1302660017">
    <w:abstractNumId w:val="44"/>
  </w:num>
  <w:num w:numId="40" w16cid:durableId="2048412482">
    <w:abstractNumId w:val="55"/>
  </w:num>
  <w:num w:numId="41" w16cid:durableId="1281834616">
    <w:abstractNumId w:val="81"/>
  </w:num>
  <w:num w:numId="42" w16cid:durableId="56900163">
    <w:abstractNumId w:val="39"/>
  </w:num>
  <w:num w:numId="43" w16cid:durableId="1659188886">
    <w:abstractNumId w:val="110"/>
  </w:num>
  <w:num w:numId="44" w16cid:durableId="1804958920">
    <w:abstractNumId w:val="69"/>
  </w:num>
  <w:num w:numId="45" w16cid:durableId="1778866616">
    <w:abstractNumId w:val="15"/>
  </w:num>
  <w:num w:numId="46" w16cid:durableId="1408920089">
    <w:abstractNumId w:val="92"/>
  </w:num>
  <w:num w:numId="47" w16cid:durableId="214708874">
    <w:abstractNumId w:val="87"/>
  </w:num>
  <w:num w:numId="48" w16cid:durableId="1457066330">
    <w:abstractNumId w:val="52"/>
  </w:num>
  <w:num w:numId="49" w16cid:durableId="2144691698">
    <w:abstractNumId w:val="41"/>
  </w:num>
  <w:num w:numId="50" w16cid:durableId="2117941284">
    <w:abstractNumId w:val="117"/>
  </w:num>
  <w:num w:numId="51" w16cid:durableId="895510564">
    <w:abstractNumId w:val="103"/>
  </w:num>
  <w:num w:numId="52" w16cid:durableId="312024081">
    <w:abstractNumId w:val="112"/>
  </w:num>
  <w:num w:numId="53" w16cid:durableId="1933273383">
    <w:abstractNumId w:val="47"/>
  </w:num>
  <w:num w:numId="54" w16cid:durableId="1904372354">
    <w:abstractNumId w:val="67"/>
  </w:num>
  <w:num w:numId="55" w16cid:durableId="1308895863">
    <w:abstractNumId w:val="113"/>
  </w:num>
  <w:num w:numId="56" w16cid:durableId="8071046">
    <w:abstractNumId w:val="102"/>
  </w:num>
  <w:num w:numId="57" w16cid:durableId="1713993319">
    <w:abstractNumId w:val="43"/>
  </w:num>
  <w:num w:numId="58" w16cid:durableId="1357660129">
    <w:abstractNumId w:val="59"/>
  </w:num>
  <w:num w:numId="59" w16cid:durableId="913198963">
    <w:abstractNumId w:val="51"/>
  </w:num>
  <w:num w:numId="60" w16cid:durableId="65999556">
    <w:abstractNumId w:val="66"/>
  </w:num>
  <w:num w:numId="61" w16cid:durableId="1093861700">
    <w:abstractNumId w:val="60"/>
  </w:num>
  <w:num w:numId="62" w16cid:durableId="1072198881">
    <w:abstractNumId w:val="5"/>
  </w:num>
  <w:num w:numId="63" w16cid:durableId="626858218">
    <w:abstractNumId w:val="27"/>
  </w:num>
  <w:num w:numId="64" w16cid:durableId="1067387354">
    <w:abstractNumId w:val="46"/>
  </w:num>
  <w:num w:numId="65" w16cid:durableId="2096197801">
    <w:abstractNumId w:val="3"/>
  </w:num>
  <w:num w:numId="66" w16cid:durableId="1112629637">
    <w:abstractNumId w:val="62"/>
  </w:num>
  <w:num w:numId="67" w16cid:durableId="954294356">
    <w:abstractNumId w:val="115"/>
  </w:num>
  <w:num w:numId="68" w16cid:durableId="1647658195">
    <w:abstractNumId w:val="64"/>
  </w:num>
  <w:num w:numId="69" w16cid:durableId="635840143">
    <w:abstractNumId w:val="10"/>
  </w:num>
  <w:num w:numId="70" w16cid:durableId="988097511">
    <w:abstractNumId w:val="101"/>
  </w:num>
  <w:num w:numId="71" w16cid:durableId="1492452250">
    <w:abstractNumId w:val="13"/>
  </w:num>
  <w:num w:numId="72" w16cid:durableId="1851022205">
    <w:abstractNumId w:val="11"/>
  </w:num>
  <w:num w:numId="73" w16cid:durableId="649333335">
    <w:abstractNumId w:val="22"/>
  </w:num>
  <w:num w:numId="74" w16cid:durableId="1924759282">
    <w:abstractNumId w:val="88"/>
  </w:num>
  <w:num w:numId="75" w16cid:durableId="1285380610">
    <w:abstractNumId w:val="111"/>
  </w:num>
  <w:num w:numId="76" w16cid:durableId="1763138588">
    <w:abstractNumId w:val="63"/>
  </w:num>
  <w:num w:numId="77" w16cid:durableId="397095898">
    <w:abstractNumId w:val="93"/>
  </w:num>
  <w:num w:numId="78" w16cid:durableId="722559548">
    <w:abstractNumId w:val="77"/>
  </w:num>
  <w:num w:numId="79" w16cid:durableId="1009404573">
    <w:abstractNumId w:val="37"/>
  </w:num>
  <w:num w:numId="80" w16cid:durableId="48699560">
    <w:abstractNumId w:val="98"/>
  </w:num>
  <w:num w:numId="81" w16cid:durableId="1790273504">
    <w:abstractNumId w:val="104"/>
  </w:num>
  <w:num w:numId="82" w16cid:durableId="1897282171">
    <w:abstractNumId w:val="100"/>
  </w:num>
  <w:num w:numId="83" w16cid:durableId="2124613736">
    <w:abstractNumId w:val="97"/>
  </w:num>
  <w:num w:numId="84" w16cid:durableId="1802990163">
    <w:abstractNumId w:val="9"/>
  </w:num>
  <w:num w:numId="85" w16cid:durableId="1674531002">
    <w:abstractNumId w:val="89"/>
  </w:num>
  <w:num w:numId="86" w16cid:durableId="538515388">
    <w:abstractNumId w:val="105"/>
  </w:num>
  <w:num w:numId="87" w16cid:durableId="2007631156">
    <w:abstractNumId w:val="31"/>
  </w:num>
  <w:num w:numId="88" w16cid:durableId="876359803">
    <w:abstractNumId w:val="30"/>
  </w:num>
  <w:num w:numId="89" w16cid:durableId="1013455464">
    <w:abstractNumId w:val="84"/>
  </w:num>
  <w:num w:numId="90" w16cid:durableId="1335910519">
    <w:abstractNumId w:val="78"/>
  </w:num>
  <w:num w:numId="91" w16cid:durableId="1667052535">
    <w:abstractNumId w:val="106"/>
  </w:num>
  <w:num w:numId="92" w16cid:durableId="1924144610">
    <w:abstractNumId w:val="25"/>
  </w:num>
  <w:num w:numId="93" w16cid:durableId="1296302631">
    <w:abstractNumId w:val="56"/>
  </w:num>
  <w:num w:numId="94" w16cid:durableId="687876369">
    <w:abstractNumId w:val="108"/>
  </w:num>
  <w:num w:numId="95" w16cid:durableId="2057198740">
    <w:abstractNumId w:val="16"/>
  </w:num>
  <w:num w:numId="96" w16cid:durableId="1359507118">
    <w:abstractNumId w:val="4"/>
  </w:num>
  <w:num w:numId="97" w16cid:durableId="249899147">
    <w:abstractNumId w:val="40"/>
  </w:num>
  <w:num w:numId="98" w16cid:durableId="1666397836">
    <w:abstractNumId w:val="73"/>
  </w:num>
  <w:num w:numId="99" w16cid:durableId="89006853">
    <w:abstractNumId w:val="71"/>
  </w:num>
  <w:num w:numId="100" w16cid:durableId="1519733257">
    <w:abstractNumId w:val="42"/>
  </w:num>
  <w:num w:numId="101" w16cid:durableId="318115762">
    <w:abstractNumId w:val="38"/>
  </w:num>
  <w:num w:numId="102" w16cid:durableId="410810214">
    <w:abstractNumId w:val="80"/>
  </w:num>
  <w:num w:numId="103" w16cid:durableId="799034030">
    <w:abstractNumId w:val="26"/>
  </w:num>
  <w:num w:numId="104" w16cid:durableId="527180676">
    <w:abstractNumId w:val="70"/>
  </w:num>
  <w:num w:numId="105" w16cid:durableId="1018115384">
    <w:abstractNumId w:val="107"/>
  </w:num>
  <w:num w:numId="106" w16cid:durableId="1045375247">
    <w:abstractNumId w:val="85"/>
  </w:num>
  <w:num w:numId="107" w16cid:durableId="2013751386">
    <w:abstractNumId w:val="18"/>
  </w:num>
  <w:num w:numId="108" w16cid:durableId="1238325621">
    <w:abstractNumId w:val="57"/>
  </w:num>
  <w:num w:numId="109" w16cid:durableId="1629360258">
    <w:abstractNumId w:val="2"/>
  </w:num>
  <w:num w:numId="110" w16cid:durableId="2100246967">
    <w:abstractNumId w:val="76"/>
  </w:num>
  <w:num w:numId="111" w16cid:durableId="541670261">
    <w:abstractNumId w:val="34"/>
  </w:num>
  <w:num w:numId="112" w16cid:durableId="175072936">
    <w:abstractNumId w:val="8"/>
  </w:num>
  <w:num w:numId="113" w16cid:durableId="532041498">
    <w:abstractNumId w:val="86"/>
  </w:num>
  <w:num w:numId="114" w16cid:durableId="585043277">
    <w:abstractNumId w:val="114"/>
  </w:num>
  <w:num w:numId="115" w16cid:durableId="1493571027">
    <w:abstractNumId w:val="90"/>
  </w:num>
  <w:num w:numId="116" w16cid:durableId="1827015580">
    <w:abstractNumId w:val="28"/>
  </w:num>
  <w:num w:numId="117" w16cid:durableId="918951739">
    <w:abstractNumId w:val="75"/>
  </w:num>
  <w:num w:numId="118" w16cid:durableId="1446383833">
    <w:abstractNumId w:val="0"/>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59"/>
    <w:rsid w:val="00000E23"/>
    <w:rsid w:val="00001830"/>
    <w:rsid w:val="00001A24"/>
    <w:rsid w:val="00001DED"/>
    <w:rsid w:val="00002398"/>
    <w:rsid w:val="0000250A"/>
    <w:rsid w:val="00002A99"/>
    <w:rsid w:val="00002EEA"/>
    <w:rsid w:val="00003493"/>
    <w:rsid w:val="00003621"/>
    <w:rsid w:val="00003E93"/>
    <w:rsid w:val="000055BD"/>
    <w:rsid w:val="000056E6"/>
    <w:rsid w:val="00005802"/>
    <w:rsid w:val="00005ABF"/>
    <w:rsid w:val="00006255"/>
    <w:rsid w:val="000063AF"/>
    <w:rsid w:val="00006B50"/>
    <w:rsid w:val="00007404"/>
    <w:rsid w:val="0000792F"/>
    <w:rsid w:val="000122AD"/>
    <w:rsid w:val="00013227"/>
    <w:rsid w:val="00013963"/>
    <w:rsid w:val="00014BEB"/>
    <w:rsid w:val="00014E03"/>
    <w:rsid w:val="00014E04"/>
    <w:rsid w:val="00015080"/>
    <w:rsid w:val="0001639C"/>
    <w:rsid w:val="00016CF9"/>
    <w:rsid w:val="00016EAC"/>
    <w:rsid w:val="00021762"/>
    <w:rsid w:val="0002181A"/>
    <w:rsid w:val="000228C7"/>
    <w:rsid w:val="0002345D"/>
    <w:rsid w:val="0002389A"/>
    <w:rsid w:val="00023F18"/>
    <w:rsid w:val="000252AB"/>
    <w:rsid w:val="00025A8B"/>
    <w:rsid w:val="00025DEC"/>
    <w:rsid w:val="000270A2"/>
    <w:rsid w:val="0002764A"/>
    <w:rsid w:val="00030D53"/>
    <w:rsid w:val="00030FD8"/>
    <w:rsid w:val="000324AE"/>
    <w:rsid w:val="00032A35"/>
    <w:rsid w:val="00033447"/>
    <w:rsid w:val="0003437F"/>
    <w:rsid w:val="00035514"/>
    <w:rsid w:val="000367EA"/>
    <w:rsid w:val="00036D0F"/>
    <w:rsid w:val="00037343"/>
    <w:rsid w:val="000377DC"/>
    <w:rsid w:val="00037A32"/>
    <w:rsid w:val="00040BF9"/>
    <w:rsid w:val="000418EF"/>
    <w:rsid w:val="000427C7"/>
    <w:rsid w:val="000428E6"/>
    <w:rsid w:val="00042D6F"/>
    <w:rsid w:val="00044CAB"/>
    <w:rsid w:val="00044DB9"/>
    <w:rsid w:val="0004513B"/>
    <w:rsid w:val="00046851"/>
    <w:rsid w:val="00047272"/>
    <w:rsid w:val="0004796E"/>
    <w:rsid w:val="00047F80"/>
    <w:rsid w:val="00050A2B"/>
    <w:rsid w:val="00050C2A"/>
    <w:rsid w:val="000513C6"/>
    <w:rsid w:val="000517E0"/>
    <w:rsid w:val="000531A6"/>
    <w:rsid w:val="000536C6"/>
    <w:rsid w:val="00055FD9"/>
    <w:rsid w:val="00056C36"/>
    <w:rsid w:val="00057B41"/>
    <w:rsid w:val="00060B7A"/>
    <w:rsid w:val="00062634"/>
    <w:rsid w:val="0006307E"/>
    <w:rsid w:val="00063195"/>
    <w:rsid w:val="0006358C"/>
    <w:rsid w:val="00065168"/>
    <w:rsid w:val="000652AD"/>
    <w:rsid w:val="00065862"/>
    <w:rsid w:val="00067709"/>
    <w:rsid w:val="000678DD"/>
    <w:rsid w:val="00070A23"/>
    <w:rsid w:val="00071031"/>
    <w:rsid w:val="00072316"/>
    <w:rsid w:val="0007309D"/>
    <w:rsid w:val="000732C0"/>
    <w:rsid w:val="00075179"/>
    <w:rsid w:val="00075AE3"/>
    <w:rsid w:val="00075CA4"/>
    <w:rsid w:val="00076C2A"/>
    <w:rsid w:val="00076D28"/>
    <w:rsid w:val="00076DF8"/>
    <w:rsid w:val="00076ED8"/>
    <w:rsid w:val="00076FD1"/>
    <w:rsid w:val="00077385"/>
    <w:rsid w:val="00077427"/>
    <w:rsid w:val="00077E10"/>
    <w:rsid w:val="0008071E"/>
    <w:rsid w:val="00082303"/>
    <w:rsid w:val="00083586"/>
    <w:rsid w:val="000836A8"/>
    <w:rsid w:val="00083708"/>
    <w:rsid w:val="00084555"/>
    <w:rsid w:val="00084C8D"/>
    <w:rsid w:val="0008530A"/>
    <w:rsid w:val="0008568F"/>
    <w:rsid w:val="000860E6"/>
    <w:rsid w:val="00086E6A"/>
    <w:rsid w:val="00087D5E"/>
    <w:rsid w:val="00087F9D"/>
    <w:rsid w:val="00090247"/>
    <w:rsid w:val="000904B3"/>
    <w:rsid w:val="0009057B"/>
    <w:rsid w:val="00090794"/>
    <w:rsid w:val="00090FAA"/>
    <w:rsid w:val="000911BC"/>
    <w:rsid w:val="00092290"/>
    <w:rsid w:val="00092603"/>
    <w:rsid w:val="00092ED8"/>
    <w:rsid w:val="00093173"/>
    <w:rsid w:val="000939EC"/>
    <w:rsid w:val="00094754"/>
    <w:rsid w:val="00094B5B"/>
    <w:rsid w:val="00094D30"/>
    <w:rsid w:val="000956F8"/>
    <w:rsid w:val="00095917"/>
    <w:rsid w:val="0009602D"/>
    <w:rsid w:val="00096034"/>
    <w:rsid w:val="000966FD"/>
    <w:rsid w:val="00097102"/>
    <w:rsid w:val="00097901"/>
    <w:rsid w:val="00097B08"/>
    <w:rsid w:val="00097EFF"/>
    <w:rsid w:val="000A02B5"/>
    <w:rsid w:val="000A2B0B"/>
    <w:rsid w:val="000A355D"/>
    <w:rsid w:val="000A418D"/>
    <w:rsid w:val="000A5626"/>
    <w:rsid w:val="000A5AB9"/>
    <w:rsid w:val="000A5CFA"/>
    <w:rsid w:val="000A77CD"/>
    <w:rsid w:val="000A789D"/>
    <w:rsid w:val="000B1452"/>
    <w:rsid w:val="000B28C4"/>
    <w:rsid w:val="000B33FB"/>
    <w:rsid w:val="000B4E13"/>
    <w:rsid w:val="000B4FE9"/>
    <w:rsid w:val="000B55F8"/>
    <w:rsid w:val="000B5DAC"/>
    <w:rsid w:val="000B66E5"/>
    <w:rsid w:val="000B6C1C"/>
    <w:rsid w:val="000C0328"/>
    <w:rsid w:val="000C0500"/>
    <w:rsid w:val="000C0ACB"/>
    <w:rsid w:val="000C0CFD"/>
    <w:rsid w:val="000C1871"/>
    <w:rsid w:val="000C2AD4"/>
    <w:rsid w:val="000C3E1D"/>
    <w:rsid w:val="000C4690"/>
    <w:rsid w:val="000C5382"/>
    <w:rsid w:val="000C601A"/>
    <w:rsid w:val="000C61B2"/>
    <w:rsid w:val="000C6EB2"/>
    <w:rsid w:val="000C70CF"/>
    <w:rsid w:val="000C72A5"/>
    <w:rsid w:val="000C7361"/>
    <w:rsid w:val="000D0ECC"/>
    <w:rsid w:val="000D2BE3"/>
    <w:rsid w:val="000D2D37"/>
    <w:rsid w:val="000D3C5D"/>
    <w:rsid w:val="000D40C1"/>
    <w:rsid w:val="000D43F5"/>
    <w:rsid w:val="000D493A"/>
    <w:rsid w:val="000D49A0"/>
    <w:rsid w:val="000D5710"/>
    <w:rsid w:val="000D57EA"/>
    <w:rsid w:val="000D6032"/>
    <w:rsid w:val="000D63A1"/>
    <w:rsid w:val="000D70B9"/>
    <w:rsid w:val="000D7581"/>
    <w:rsid w:val="000D7AF4"/>
    <w:rsid w:val="000D7CC9"/>
    <w:rsid w:val="000E0025"/>
    <w:rsid w:val="000E1124"/>
    <w:rsid w:val="000E18A4"/>
    <w:rsid w:val="000E247B"/>
    <w:rsid w:val="000E2E00"/>
    <w:rsid w:val="000E43C8"/>
    <w:rsid w:val="000E5BD1"/>
    <w:rsid w:val="000E6622"/>
    <w:rsid w:val="000E6FA2"/>
    <w:rsid w:val="000E7C97"/>
    <w:rsid w:val="000F059A"/>
    <w:rsid w:val="000F19ED"/>
    <w:rsid w:val="000F1E0E"/>
    <w:rsid w:val="000F22E8"/>
    <w:rsid w:val="000F32C0"/>
    <w:rsid w:val="000F37DF"/>
    <w:rsid w:val="000F4A04"/>
    <w:rsid w:val="000F4AC7"/>
    <w:rsid w:val="000F4C7A"/>
    <w:rsid w:val="000F5514"/>
    <w:rsid w:val="000F57A2"/>
    <w:rsid w:val="000F5A29"/>
    <w:rsid w:val="000F5CA1"/>
    <w:rsid w:val="000F6491"/>
    <w:rsid w:val="000F672D"/>
    <w:rsid w:val="000F6B76"/>
    <w:rsid w:val="000F76BB"/>
    <w:rsid w:val="000F7CC2"/>
    <w:rsid w:val="0010082C"/>
    <w:rsid w:val="00100949"/>
    <w:rsid w:val="00100C28"/>
    <w:rsid w:val="00100D21"/>
    <w:rsid w:val="00100E33"/>
    <w:rsid w:val="0010201D"/>
    <w:rsid w:val="00102E48"/>
    <w:rsid w:val="00103C61"/>
    <w:rsid w:val="00104645"/>
    <w:rsid w:val="00105086"/>
    <w:rsid w:val="001052C4"/>
    <w:rsid w:val="00105B34"/>
    <w:rsid w:val="00107562"/>
    <w:rsid w:val="00107AD6"/>
    <w:rsid w:val="00107C3E"/>
    <w:rsid w:val="00110B97"/>
    <w:rsid w:val="001115D9"/>
    <w:rsid w:val="0011199D"/>
    <w:rsid w:val="00112630"/>
    <w:rsid w:val="00113312"/>
    <w:rsid w:val="0011470B"/>
    <w:rsid w:val="00115624"/>
    <w:rsid w:val="00115C28"/>
    <w:rsid w:val="0011638B"/>
    <w:rsid w:val="00116A6C"/>
    <w:rsid w:val="0011787A"/>
    <w:rsid w:val="001178F6"/>
    <w:rsid w:val="00117C65"/>
    <w:rsid w:val="00120184"/>
    <w:rsid w:val="001208C9"/>
    <w:rsid w:val="00120C03"/>
    <w:rsid w:val="0012113E"/>
    <w:rsid w:val="001212B3"/>
    <w:rsid w:val="00121304"/>
    <w:rsid w:val="001219CC"/>
    <w:rsid w:val="00121B13"/>
    <w:rsid w:val="00121FF7"/>
    <w:rsid w:val="00122669"/>
    <w:rsid w:val="001237FC"/>
    <w:rsid w:val="00123E1A"/>
    <w:rsid w:val="00124B60"/>
    <w:rsid w:val="00125A84"/>
    <w:rsid w:val="00125FCD"/>
    <w:rsid w:val="001264C5"/>
    <w:rsid w:val="00126744"/>
    <w:rsid w:val="00126990"/>
    <w:rsid w:val="00126F10"/>
    <w:rsid w:val="00126F79"/>
    <w:rsid w:val="00130002"/>
    <w:rsid w:val="00130532"/>
    <w:rsid w:val="001310B6"/>
    <w:rsid w:val="00132266"/>
    <w:rsid w:val="001324E7"/>
    <w:rsid w:val="00133B0A"/>
    <w:rsid w:val="001345F1"/>
    <w:rsid w:val="00135003"/>
    <w:rsid w:val="00136D62"/>
    <w:rsid w:val="00137CE9"/>
    <w:rsid w:val="00137DA8"/>
    <w:rsid w:val="00137FF3"/>
    <w:rsid w:val="00141963"/>
    <w:rsid w:val="00141982"/>
    <w:rsid w:val="00141F02"/>
    <w:rsid w:val="00141FFB"/>
    <w:rsid w:val="001421AE"/>
    <w:rsid w:val="0014258A"/>
    <w:rsid w:val="00142AC3"/>
    <w:rsid w:val="00142C4F"/>
    <w:rsid w:val="00142EDB"/>
    <w:rsid w:val="00142EFF"/>
    <w:rsid w:val="00143EFA"/>
    <w:rsid w:val="0014468C"/>
    <w:rsid w:val="001452B6"/>
    <w:rsid w:val="00147583"/>
    <w:rsid w:val="001504A7"/>
    <w:rsid w:val="00150E46"/>
    <w:rsid w:val="0015151F"/>
    <w:rsid w:val="001524D3"/>
    <w:rsid w:val="001528AE"/>
    <w:rsid w:val="00152DFD"/>
    <w:rsid w:val="00153D15"/>
    <w:rsid w:val="0015406E"/>
    <w:rsid w:val="001542B4"/>
    <w:rsid w:val="00155BE1"/>
    <w:rsid w:val="0015645F"/>
    <w:rsid w:val="001579E7"/>
    <w:rsid w:val="00160C6B"/>
    <w:rsid w:val="00160CDB"/>
    <w:rsid w:val="00161621"/>
    <w:rsid w:val="00161E48"/>
    <w:rsid w:val="001623B4"/>
    <w:rsid w:val="001624E6"/>
    <w:rsid w:val="00163B0E"/>
    <w:rsid w:val="0016414A"/>
    <w:rsid w:val="001642B1"/>
    <w:rsid w:val="00164897"/>
    <w:rsid w:val="00166100"/>
    <w:rsid w:val="001663B6"/>
    <w:rsid w:val="00166E9B"/>
    <w:rsid w:val="00166EF7"/>
    <w:rsid w:val="001672DF"/>
    <w:rsid w:val="00167E45"/>
    <w:rsid w:val="00172244"/>
    <w:rsid w:val="00172B6C"/>
    <w:rsid w:val="00172DC8"/>
    <w:rsid w:val="00173B40"/>
    <w:rsid w:val="00173F24"/>
    <w:rsid w:val="00174A97"/>
    <w:rsid w:val="001759FC"/>
    <w:rsid w:val="00176384"/>
    <w:rsid w:val="001764B0"/>
    <w:rsid w:val="0017732D"/>
    <w:rsid w:val="00181F24"/>
    <w:rsid w:val="001825F4"/>
    <w:rsid w:val="0018283A"/>
    <w:rsid w:val="00182886"/>
    <w:rsid w:val="00182D16"/>
    <w:rsid w:val="00183865"/>
    <w:rsid w:val="0018387D"/>
    <w:rsid w:val="00183A4C"/>
    <w:rsid w:val="001841C7"/>
    <w:rsid w:val="001855FB"/>
    <w:rsid w:val="00185F0E"/>
    <w:rsid w:val="001861F3"/>
    <w:rsid w:val="00186476"/>
    <w:rsid w:val="00186740"/>
    <w:rsid w:val="00187F1E"/>
    <w:rsid w:val="00190864"/>
    <w:rsid w:val="00190FAA"/>
    <w:rsid w:val="00191C67"/>
    <w:rsid w:val="00191F04"/>
    <w:rsid w:val="00192469"/>
    <w:rsid w:val="00193A14"/>
    <w:rsid w:val="00193A25"/>
    <w:rsid w:val="00194294"/>
    <w:rsid w:val="001947CE"/>
    <w:rsid w:val="00194B6C"/>
    <w:rsid w:val="001950F0"/>
    <w:rsid w:val="001951B1"/>
    <w:rsid w:val="0019573C"/>
    <w:rsid w:val="00195C53"/>
    <w:rsid w:val="00195E2E"/>
    <w:rsid w:val="00196657"/>
    <w:rsid w:val="00197026"/>
    <w:rsid w:val="001973B4"/>
    <w:rsid w:val="00197766"/>
    <w:rsid w:val="001A1323"/>
    <w:rsid w:val="001A1689"/>
    <w:rsid w:val="001A2077"/>
    <w:rsid w:val="001A22ED"/>
    <w:rsid w:val="001A2558"/>
    <w:rsid w:val="001A34CF"/>
    <w:rsid w:val="001A42C0"/>
    <w:rsid w:val="001A42E4"/>
    <w:rsid w:val="001A43FC"/>
    <w:rsid w:val="001A46AB"/>
    <w:rsid w:val="001A4942"/>
    <w:rsid w:val="001A5E8A"/>
    <w:rsid w:val="001A6209"/>
    <w:rsid w:val="001A6412"/>
    <w:rsid w:val="001A67DB"/>
    <w:rsid w:val="001A6A11"/>
    <w:rsid w:val="001A6F6A"/>
    <w:rsid w:val="001A75AC"/>
    <w:rsid w:val="001A76C6"/>
    <w:rsid w:val="001A7C76"/>
    <w:rsid w:val="001B0E3A"/>
    <w:rsid w:val="001B1B54"/>
    <w:rsid w:val="001B2E23"/>
    <w:rsid w:val="001B312F"/>
    <w:rsid w:val="001B3C6A"/>
    <w:rsid w:val="001B3C90"/>
    <w:rsid w:val="001B49E9"/>
    <w:rsid w:val="001B4E3E"/>
    <w:rsid w:val="001B5937"/>
    <w:rsid w:val="001B6162"/>
    <w:rsid w:val="001B627D"/>
    <w:rsid w:val="001B637C"/>
    <w:rsid w:val="001B742D"/>
    <w:rsid w:val="001C0F2D"/>
    <w:rsid w:val="001C1C1F"/>
    <w:rsid w:val="001C2111"/>
    <w:rsid w:val="001C2DBC"/>
    <w:rsid w:val="001C3FB7"/>
    <w:rsid w:val="001C42CC"/>
    <w:rsid w:val="001C46D2"/>
    <w:rsid w:val="001C4AC4"/>
    <w:rsid w:val="001C52DB"/>
    <w:rsid w:val="001C5640"/>
    <w:rsid w:val="001C5B9A"/>
    <w:rsid w:val="001C6419"/>
    <w:rsid w:val="001C6903"/>
    <w:rsid w:val="001C6DA0"/>
    <w:rsid w:val="001C742C"/>
    <w:rsid w:val="001C76F0"/>
    <w:rsid w:val="001C7F9D"/>
    <w:rsid w:val="001D026D"/>
    <w:rsid w:val="001D0280"/>
    <w:rsid w:val="001D0BCF"/>
    <w:rsid w:val="001D0DDA"/>
    <w:rsid w:val="001D1A53"/>
    <w:rsid w:val="001D2C91"/>
    <w:rsid w:val="001D3DFB"/>
    <w:rsid w:val="001D417C"/>
    <w:rsid w:val="001D4B4C"/>
    <w:rsid w:val="001D5A80"/>
    <w:rsid w:val="001D5ADC"/>
    <w:rsid w:val="001D65D3"/>
    <w:rsid w:val="001D6C3F"/>
    <w:rsid w:val="001D7C58"/>
    <w:rsid w:val="001E167D"/>
    <w:rsid w:val="001E1E8D"/>
    <w:rsid w:val="001E319F"/>
    <w:rsid w:val="001E39F5"/>
    <w:rsid w:val="001E4381"/>
    <w:rsid w:val="001E447B"/>
    <w:rsid w:val="001E456E"/>
    <w:rsid w:val="001E5687"/>
    <w:rsid w:val="001E5767"/>
    <w:rsid w:val="001E5A3A"/>
    <w:rsid w:val="001E62B4"/>
    <w:rsid w:val="001E7250"/>
    <w:rsid w:val="001E73BB"/>
    <w:rsid w:val="001F2785"/>
    <w:rsid w:val="001F41DD"/>
    <w:rsid w:val="001F42B8"/>
    <w:rsid w:val="001F4ED0"/>
    <w:rsid w:val="001F4F06"/>
    <w:rsid w:val="001F57BB"/>
    <w:rsid w:val="001F5AE9"/>
    <w:rsid w:val="001F601D"/>
    <w:rsid w:val="001F66A0"/>
    <w:rsid w:val="001F6E8C"/>
    <w:rsid w:val="001F701E"/>
    <w:rsid w:val="0020045D"/>
    <w:rsid w:val="0020146A"/>
    <w:rsid w:val="00201A6B"/>
    <w:rsid w:val="00202961"/>
    <w:rsid w:val="002029CF"/>
    <w:rsid w:val="00203F97"/>
    <w:rsid w:val="00204500"/>
    <w:rsid w:val="00205123"/>
    <w:rsid w:val="00205144"/>
    <w:rsid w:val="002059ED"/>
    <w:rsid w:val="0020688F"/>
    <w:rsid w:val="00206CFA"/>
    <w:rsid w:val="00207173"/>
    <w:rsid w:val="00210696"/>
    <w:rsid w:val="00210FC1"/>
    <w:rsid w:val="002114EE"/>
    <w:rsid w:val="00211C0A"/>
    <w:rsid w:val="00212160"/>
    <w:rsid w:val="00212181"/>
    <w:rsid w:val="00212318"/>
    <w:rsid w:val="002134CD"/>
    <w:rsid w:val="002151DE"/>
    <w:rsid w:val="002153D1"/>
    <w:rsid w:val="00216226"/>
    <w:rsid w:val="002165C1"/>
    <w:rsid w:val="00216830"/>
    <w:rsid w:val="00216ACD"/>
    <w:rsid w:val="00217BB4"/>
    <w:rsid w:val="00217BED"/>
    <w:rsid w:val="002202FF"/>
    <w:rsid w:val="00220402"/>
    <w:rsid w:val="0022136F"/>
    <w:rsid w:val="00221E95"/>
    <w:rsid w:val="00221EB6"/>
    <w:rsid w:val="002250B4"/>
    <w:rsid w:val="00225943"/>
    <w:rsid w:val="00226A74"/>
    <w:rsid w:val="00226C82"/>
    <w:rsid w:val="00227894"/>
    <w:rsid w:val="00227A9E"/>
    <w:rsid w:val="00231494"/>
    <w:rsid w:val="00231AC7"/>
    <w:rsid w:val="00231FEB"/>
    <w:rsid w:val="00232181"/>
    <w:rsid w:val="00232806"/>
    <w:rsid w:val="00233030"/>
    <w:rsid w:val="00233DB7"/>
    <w:rsid w:val="00233FC8"/>
    <w:rsid w:val="002341C3"/>
    <w:rsid w:val="00234203"/>
    <w:rsid w:val="0023434B"/>
    <w:rsid w:val="002344F7"/>
    <w:rsid w:val="0023464D"/>
    <w:rsid w:val="002346E4"/>
    <w:rsid w:val="0023472F"/>
    <w:rsid w:val="00234A0F"/>
    <w:rsid w:val="00235100"/>
    <w:rsid w:val="00235AB6"/>
    <w:rsid w:val="00236297"/>
    <w:rsid w:val="00237103"/>
    <w:rsid w:val="002371D6"/>
    <w:rsid w:val="002373BF"/>
    <w:rsid w:val="00237C19"/>
    <w:rsid w:val="00242321"/>
    <w:rsid w:val="00242C8C"/>
    <w:rsid w:val="00243A5E"/>
    <w:rsid w:val="00243F7D"/>
    <w:rsid w:val="00244247"/>
    <w:rsid w:val="002444EE"/>
    <w:rsid w:val="002445F1"/>
    <w:rsid w:val="002447CE"/>
    <w:rsid w:val="00244FE8"/>
    <w:rsid w:val="00245E9E"/>
    <w:rsid w:val="0024666B"/>
    <w:rsid w:val="00246FEC"/>
    <w:rsid w:val="00247192"/>
    <w:rsid w:val="0024754D"/>
    <w:rsid w:val="002508B6"/>
    <w:rsid w:val="0025093C"/>
    <w:rsid w:val="002517B3"/>
    <w:rsid w:val="00251872"/>
    <w:rsid w:val="0025237D"/>
    <w:rsid w:val="00252A69"/>
    <w:rsid w:val="00252B0D"/>
    <w:rsid w:val="00252CBF"/>
    <w:rsid w:val="00253C0A"/>
    <w:rsid w:val="002543F7"/>
    <w:rsid w:val="002548E0"/>
    <w:rsid w:val="00254B5D"/>
    <w:rsid w:val="00255818"/>
    <w:rsid w:val="0025635C"/>
    <w:rsid w:val="00257058"/>
    <w:rsid w:val="00257346"/>
    <w:rsid w:val="00257B2E"/>
    <w:rsid w:val="002602EB"/>
    <w:rsid w:val="00260337"/>
    <w:rsid w:val="002606A4"/>
    <w:rsid w:val="00260AA2"/>
    <w:rsid w:val="002610C2"/>
    <w:rsid w:val="002620E4"/>
    <w:rsid w:val="002628F7"/>
    <w:rsid w:val="00263B0C"/>
    <w:rsid w:val="00264300"/>
    <w:rsid w:val="00264C8E"/>
    <w:rsid w:val="00265D52"/>
    <w:rsid w:val="00265FBC"/>
    <w:rsid w:val="00266107"/>
    <w:rsid w:val="002662E2"/>
    <w:rsid w:val="0026675A"/>
    <w:rsid w:val="00266E12"/>
    <w:rsid w:val="00267B50"/>
    <w:rsid w:val="00270D65"/>
    <w:rsid w:val="00270E57"/>
    <w:rsid w:val="0027257D"/>
    <w:rsid w:val="00272AEB"/>
    <w:rsid w:val="00272E9D"/>
    <w:rsid w:val="00273C11"/>
    <w:rsid w:val="0027417B"/>
    <w:rsid w:val="002742F5"/>
    <w:rsid w:val="0027497F"/>
    <w:rsid w:val="00275263"/>
    <w:rsid w:val="00275647"/>
    <w:rsid w:val="0027617B"/>
    <w:rsid w:val="00276CB0"/>
    <w:rsid w:val="00276EC4"/>
    <w:rsid w:val="00277636"/>
    <w:rsid w:val="00277775"/>
    <w:rsid w:val="00277F2E"/>
    <w:rsid w:val="0028016E"/>
    <w:rsid w:val="002804D0"/>
    <w:rsid w:val="00280544"/>
    <w:rsid w:val="00281AC7"/>
    <w:rsid w:val="0028254D"/>
    <w:rsid w:val="00282B21"/>
    <w:rsid w:val="00282B5A"/>
    <w:rsid w:val="002836A3"/>
    <w:rsid w:val="00283CC1"/>
    <w:rsid w:val="002842DC"/>
    <w:rsid w:val="002843D1"/>
    <w:rsid w:val="002851C3"/>
    <w:rsid w:val="00285309"/>
    <w:rsid w:val="002860EF"/>
    <w:rsid w:val="00286B35"/>
    <w:rsid w:val="0028725A"/>
    <w:rsid w:val="002875E2"/>
    <w:rsid w:val="00287881"/>
    <w:rsid w:val="002900C5"/>
    <w:rsid w:val="0029010C"/>
    <w:rsid w:val="002929B6"/>
    <w:rsid w:val="00292FAA"/>
    <w:rsid w:val="002957A0"/>
    <w:rsid w:val="00295B53"/>
    <w:rsid w:val="00295C60"/>
    <w:rsid w:val="00295CC2"/>
    <w:rsid w:val="0029637B"/>
    <w:rsid w:val="00296584"/>
    <w:rsid w:val="00296E18"/>
    <w:rsid w:val="00297DD6"/>
    <w:rsid w:val="00297E4E"/>
    <w:rsid w:val="002A038A"/>
    <w:rsid w:val="002A10C6"/>
    <w:rsid w:val="002A1DF4"/>
    <w:rsid w:val="002A2E01"/>
    <w:rsid w:val="002A3B8F"/>
    <w:rsid w:val="002A4A69"/>
    <w:rsid w:val="002A4E7A"/>
    <w:rsid w:val="002A5D81"/>
    <w:rsid w:val="002A6083"/>
    <w:rsid w:val="002A65A7"/>
    <w:rsid w:val="002A67AE"/>
    <w:rsid w:val="002A6A57"/>
    <w:rsid w:val="002A7C83"/>
    <w:rsid w:val="002B0489"/>
    <w:rsid w:val="002B0E63"/>
    <w:rsid w:val="002B11EF"/>
    <w:rsid w:val="002B14D3"/>
    <w:rsid w:val="002B1CF1"/>
    <w:rsid w:val="002B29C8"/>
    <w:rsid w:val="002B2BE0"/>
    <w:rsid w:val="002B3509"/>
    <w:rsid w:val="002B3F69"/>
    <w:rsid w:val="002B404C"/>
    <w:rsid w:val="002B4214"/>
    <w:rsid w:val="002B42BE"/>
    <w:rsid w:val="002B4363"/>
    <w:rsid w:val="002B448F"/>
    <w:rsid w:val="002B654B"/>
    <w:rsid w:val="002B65E1"/>
    <w:rsid w:val="002B6D75"/>
    <w:rsid w:val="002B770C"/>
    <w:rsid w:val="002B7AE3"/>
    <w:rsid w:val="002B7CF0"/>
    <w:rsid w:val="002C0A33"/>
    <w:rsid w:val="002C2AF6"/>
    <w:rsid w:val="002C2FAA"/>
    <w:rsid w:val="002C3073"/>
    <w:rsid w:val="002C392B"/>
    <w:rsid w:val="002C4C82"/>
    <w:rsid w:val="002C51D9"/>
    <w:rsid w:val="002C55BB"/>
    <w:rsid w:val="002C5A7D"/>
    <w:rsid w:val="002C5C26"/>
    <w:rsid w:val="002C5CFB"/>
    <w:rsid w:val="002C5E20"/>
    <w:rsid w:val="002C7FD4"/>
    <w:rsid w:val="002D05FD"/>
    <w:rsid w:val="002D114C"/>
    <w:rsid w:val="002D16CD"/>
    <w:rsid w:val="002D1C97"/>
    <w:rsid w:val="002D25BB"/>
    <w:rsid w:val="002D2ADF"/>
    <w:rsid w:val="002D2AFB"/>
    <w:rsid w:val="002D316D"/>
    <w:rsid w:val="002D3519"/>
    <w:rsid w:val="002D38FA"/>
    <w:rsid w:val="002D4DB6"/>
    <w:rsid w:val="002D5996"/>
    <w:rsid w:val="002D5F1F"/>
    <w:rsid w:val="002D60F4"/>
    <w:rsid w:val="002D68A5"/>
    <w:rsid w:val="002D6ADF"/>
    <w:rsid w:val="002D6B7D"/>
    <w:rsid w:val="002D73FA"/>
    <w:rsid w:val="002D73FC"/>
    <w:rsid w:val="002D74F3"/>
    <w:rsid w:val="002D769B"/>
    <w:rsid w:val="002E07D7"/>
    <w:rsid w:val="002E1868"/>
    <w:rsid w:val="002E203F"/>
    <w:rsid w:val="002E35FE"/>
    <w:rsid w:val="002E3AED"/>
    <w:rsid w:val="002E4085"/>
    <w:rsid w:val="002E46B1"/>
    <w:rsid w:val="002E5436"/>
    <w:rsid w:val="002E545B"/>
    <w:rsid w:val="002E5B89"/>
    <w:rsid w:val="002E684C"/>
    <w:rsid w:val="002E781F"/>
    <w:rsid w:val="002E7D04"/>
    <w:rsid w:val="002E7D58"/>
    <w:rsid w:val="002F1B74"/>
    <w:rsid w:val="002F1C30"/>
    <w:rsid w:val="002F2DB3"/>
    <w:rsid w:val="002F3EED"/>
    <w:rsid w:val="002F43D4"/>
    <w:rsid w:val="002F45BE"/>
    <w:rsid w:val="002F4BCC"/>
    <w:rsid w:val="002F4C7E"/>
    <w:rsid w:val="002F5148"/>
    <w:rsid w:val="002F55A6"/>
    <w:rsid w:val="002F56B5"/>
    <w:rsid w:val="002F5884"/>
    <w:rsid w:val="002F591C"/>
    <w:rsid w:val="002F66F2"/>
    <w:rsid w:val="002F70E5"/>
    <w:rsid w:val="002F721D"/>
    <w:rsid w:val="002F776A"/>
    <w:rsid w:val="002F7A7E"/>
    <w:rsid w:val="00300115"/>
    <w:rsid w:val="0030133B"/>
    <w:rsid w:val="00303DE6"/>
    <w:rsid w:val="00303EB6"/>
    <w:rsid w:val="00304569"/>
    <w:rsid w:val="0030498B"/>
    <w:rsid w:val="00305113"/>
    <w:rsid w:val="00305988"/>
    <w:rsid w:val="00305C65"/>
    <w:rsid w:val="00306118"/>
    <w:rsid w:val="00306A8A"/>
    <w:rsid w:val="00306C4A"/>
    <w:rsid w:val="0031041C"/>
    <w:rsid w:val="003124C8"/>
    <w:rsid w:val="0031255E"/>
    <w:rsid w:val="00312E3C"/>
    <w:rsid w:val="0031303A"/>
    <w:rsid w:val="003130C6"/>
    <w:rsid w:val="0031371E"/>
    <w:rsid w:val="00313B06"/>
    <w:rsid w:val="003150FF"/>
    <w:rsid w:val="00315823"/>
    <w:rsid w:val="00316182"/>
    <w:rsid w:val="00316191"/>
    <w:rsid w:val="0031626D"/>
    <w:rsid w:val="00316910"/>
    <w:rsid w:val="0031724C"/>
    <w:rsid w:val="003174AF"/>
    <w:rsid w:val="00317660"/>
    <w:rsid w:val="003178EA"/>
    <w:rsid w:val="0031793C"/>
    <w:rsid w:val="00317B7E"/>
    <w:rsid w:val="0032095F"/>
    <w:rsid w:val="003218ED"/>
    <w:rsid w:val="00322D8C"/>
    <w:rsid w:val="003236BE"/>
    <w:rsid w:val="00323D67"/>
    <w:rsid w:val="003250AC"/>
    <w:rsid w:val="00325403"/>
    <w:rsid w:val="003257F6"/>
    <w:rsid w:val="003258F1"/>
    <w:rsid w:val="00325B61"/>
    <w:rsid w:val="00325BB1"/>
    <w:rsid w:val="00326796"/>
    <w:rsid w:val="0032798E"/>
    <w:rsid w:val="003301A2"/>
    <w:rsid w:val="003306FC"/>
    <w:rsid w:val="003309F6"/>
    <w:rsid w:val="0033171A"/>
    <w:rsid w:val="003318EE"/>
    <w:rsid w:val="003318FE"/>
    <w:rsid w:val="00331E56"/>
    <w:rsid w:val="00332545"/>
    <w:rsid w:val="0033259F"/>
    <w:rsid w:val="003325DB"/>
    <w:rsid w:val="003327F9"/>
    <w:rsid w:val="00332855"/>
    <w:rsid w:val="003328D2"/>
    <w:rsid w:val="0033481F"/>
    <w:rsid w:val="00335F4F"/>
    <w:rsid w:val="0033691B"/>
    <w:rsid w:val="00336A23"/>
    <w:rsid w:val="003376D4"/>
    <w:rsid w:val="00337B45"/>
    <w:rsid w:val="00340E5B"/>
    <w:rsid w:val="00341128"/>
    <w:rsid w:val="003419B9"/>
    <w:rsid w:val="00344E2E"/>
    <w:rsid w:val="0034561F"/>
    <w:rsid w:val="00345650"/>
    <w:rsid w:val="0034592F"/>
    <w:rsid w:val="00346A8B"/>
    <w:rsid w:val="00346E08"/>
    <w:rsid w:val="00347A80"/>
    <w:rsid w:val="00350DBF"/>
    <w:rsid w:val="00351152"/>
    <w:rsid w:val="003518D1"/>
    <w:rsid w:val="003523B5"/>
    <w:rsid w:val="0035268F"/>
    <w:rsid w:val="00352E50"/>
    <w:rsid w:val="003532CE"/>
    <w:rsid w:val="0035372E"/>
    <w:rsid w:val="00353963"/>
    <w:rsid w:val="00354CF0"/>
    <w:rsid w:val="00356950"/>
    <w:rsid w:val="00356B65"/>
    <w:rsid w:val="00357CE1"/>
    <w:rsid w:val="00361F10"/>
    <w:rsid w:val="00362DFB"/>
    <w:rsid w:val="00363CCA"/>
    <w:rsid w:val="003645B8"/>
    <w:rsid w:val="00365A1C"/>
    <w:rsid w:val="00365CA8"/>
    <w:rsid w:val="003661D1"/>
    <w:rsid w:val="00366FFA"/>
    <w:rsid w:val="003672A5"/>
    <w:rsid w:val="00367E0E"/>
    <w:rsid w:val="00370008"/>
    <w:rsid w:val="00370569"/>
    <w:rsid w:val="00371248"/>
    <w:rsid w:val="0037188A"/>
    <w:rsid w:val="003718AA"/>
    <w:rsid w:val="003726CF"/>
    <w:rsid w:val="00373C9B"/>
    <w:rsid w:val="00373F2D"/>
    <w:rsid w:val="0037476A"/>
    <w:rsid w:val="003748D5"/>
    <w:rsid w:val="00374984"/>
    <w:rsid w:val="00375289"/>
    <w:rsid w:val="00375C51"/>
    <w:rsid w:val="003760CA"/>
    <w:rsid w:val="0037629C"/>
    <w:rsid w:val="0037674B"/>
    <w:rsid w:val="00376833"/>
    <w:rsid w:val="00376E7A"/>
    <w:rsid w:val="00377225"/>
    <w:rsid w:val="00377435"/>
    <w:rsid w:val="003805D7"/>
    <w:rsid w:val="003821DA"/>
    <w:rsid w:val="00382B27"/>
    <w:rsid w:val="00382B4A"/>
    <w:rsid w:val="00382CFF"/>
    <w:rsid w:val="00382EBA"/>
    <w:rsid w:val="00383479"/>
    <w:rsid w:val="003839B5"/>
    <w:rsid w:val="00383AFD"/>
    <w:rsid w:val="00383F37"/>
    <w:rsid w:val="00383FFC"/>
    <w:rsid w:val="00384416"/>
    <w:rsid w:val="00384945"/>
    <w:rsid w:val="00384B1F"/>
    <w:rsid w:val="00384C40"/>
    <w:rsid w:val="0038611E"/>
    <w:rsid w:val="00386265"/>
    <w:rsid w:val="00386B82"/>
    <w:rsid w:val="003870B1"/>
    <w:rsid w:val="003871E1"/>
    <w:rsid w:val="003875FC"/>
    <w:rsid w:val="00387729"/>
    <w:rsid w:val="0038797B"/>
    <w:rsid w:val="003907C7"/>
    <w:rsid w:val="00391054"/>
    <w:rsid w:val="00391162"/>
    <w:rsid w:val="00391970"/>
    <w:rsid w:val="00391DA3"/>
    <w:rsid w:val="00392A50"/>
    <w:rsid w:val="003930FF"/>
    <w:rsid w:val="0039339F"/>
    <w:rsid w:val="00393874"/>
    <w:rsid w:val="00393A40"/>
    <w:rsid w:val="00393CBF"/>
    <w:rsid w:val="00393D12"/>
    <w:rsid w:val="00394933"/>
    <w:rsid w:val="003949DE"/>
    <w:rsid w:val="00394E8E"/>
    <w:rsid w:val="00396B70"/>
    <w:rsid w:val="00396DC2"/>
    <w:rsid w:val="003971B7"/>
    <w:rsid w:val="00397779"/>
    <w:rsid w:val="00397AB0"/>
    <w:rsid w:val="003A0DB8"/>
    <w:rsid w:val="003A18B5"/>
    <w:rsid w:val="003A23D6"/>
    <w:rsid w:val="003A2441"/>
    <w:rsid w:val="003A260A"/>
    <w:rsid w:val="003A3A73"/>
    <w:rsid w:val="003A5DEC"/>
    <w:rsid w:val="003A67D3"/>
    <w:rsid w:val="003A7912"/>
    <w:rsid w:val="003A7B4A"/>
    <w:rsid w:val="003A7EC0"/>
    <w:rsid w:val="003B0B08"/>
    <w:rsid w:val="003B0F23"/>
    <w:rsid w:val="003B181E"/>
    <w:rsid w:val="003B2B2F"/>
    <w:rsid w:val="003B31F7"/>
    <w:rsid w:val="003B32E2"/>
    <w:rsid w:val="003B32F3"/>
    <w:rsid w:val="003B3D72"/>
    <w:rsid w:val="003B470E"/>
    <w:rsid w:val="003B61E1"/>
    <w:rsid w:val="003B71B3"/>
    <w:rsid w:val="003B71F5"/>
    <w:rsid w:val="003B76F0"/>
    <w:rsid w:val="003B7CE7"/>
    <w:rsid w:val="003C0FEF"/>
    <w:rsid w:val="003C2442"/>
    <w:rsid w:val="003C2803"/>
    <w:rsid w:val="003C2D33"/>
    <w:rsid w:val="003C2EA9"/>
    <w:rsid w:val="003C2F73"/>
    <w:rsid w:val="003C33B9"/>
    <w:rsid w:val="003C3DDF"/>
    <w:rsid w:val="003C3F48"/>
    <w:rsid w:val="003C4CFC"/>
    <w:rsid w:val="003C4ECA"/>
    <w:rsid w:val="003C5255"/>
    <w:rsid w:val="003C5468"/>
    <w:rsid w:val="003C5796"/>
    <w:rsid w:val="003C58D0"/>
    <w:rsid w:val="003C74FF"/>
    <w:rsid w:val="003C79C9"/>
    <w:rsid w:val="003D0189"/>
    <w:rsid w:val="003D0B94"/>
    <w:rsid w:val="003D0C84"/>
    <w:rsid w:val="003D184E"/>
    <w:rsid w:val="003D2FD9"/>
    <w:rsid w:val="003D30F9"/>
    <w:rsid w:val="003D4001"/>
    <w:rsid w:val="003D5486"/>
    <w:rsid w:val="003D5593"/>
    <w:rsid w:val="003D57E0"/>
    <w:rsid w:val="003D6763"/>
    <w:rsid w:val="003D6FFC"/>
    <w:rsid w:val="003D7075"/>
    <w:rsid w:val="003D7D05"/>
    <w:rsid w:val="003E0582"/>
    <w:rsid w:val="003E1A7F"/>
    <w:rsid w:val="003E2236"/>
    <w:rsid w:val="003E24ED"/>
    <w:rsid w:val="003E2D16"/>
    <w:rsid w:val="003E4193"/>
    <w:rsid w:val="003E41B1"/>
    <w:rsid w:val="003E5D9C"/>
    <w:rsid w:val="003E67B2"/>
    <w:rsid w:val="003E67B6"/>
    <w:rsid w:val="003E681A"/>
    <w:rsid w:val="003E70D0"/>
    <w:rsid w:val="003E713C"/>
    <w:rsid w:val="003E7798"/>
    <w:rsid w:val="003E78AA"/>
    <w:rsid w:val="003F07CA"/>
    <w:rsid w:val="003F0F3B"/>
    <w:rsid w:val="003F1412"/>
    <w:rsid w:val="003F1E2E"/>
    <w:rsid w:val="003F2185"/>
    <w:rsid w:val="003F28EC"/>
    <w:rsid w:val="003F2E7E"/>
    <w:rsid w:val="003F2F0D"/>
    <w:rsid w:val="003F3655"/>
    <w:rsid w:val="003F3697"/>
    <w:rsid w:val="003F3BA3"/>
    <w:rsid w:val="003F3CC5"/>
    <w:rsid w:val="003F40F1"/>
    <w:rsid w:val="003F48BB"/>
    <w:rsid w:val="003F4906"/>
    <w:rsid w:val="003F4919"/>
    <w:rsid w:val="003F6A4B"/>
    <w:rsid w:val="003F7B99"/>
    <w:rsid w:val="003F7DA7"/>
    <w:rsid w:val="003F7E18"/>
    <w:rsid w:val="004026BE"/>
    <w:rsid w:val="004027D5"/>
    <w:rsid w:val="004047DC"/>
    <w:rsid w:val="00404D76"/>
    <w:rsid w:val="00406302"/>
    <w:rsid w:val="00406427"/>
    <w:rsid w:val="0040647C"/>
    <w:rsid w:val="0040781A"/>
    <w:rsid w:val="0040793A"/>
    <w:rsid w:val="00410FE5"/>
    <w:rsid w:val="00411402"/>
    <w:rsid w:val="00411773"/>
    <w:rsid w:val="004117ED"/>
    <w:rsid w:val="00412D2B"/>
    <w:rsid w:val="004136FF"/>
    <w:rsid w:val="00413CE7"/>
    <w:rsid w:val="00415015"/>
    <w:rsid w:val="00415A0B"/>
    <w:rsid w:val="00415C69"/>
    <w:rsid w:val="00420055"/>
    <w:rsid w:val="0042010E"/>
    <w:rsid w:val="00420861"/>
    <w:rsid w:val="0042094C"/>
    <w:rsid w:val="00420A0D"/>
    <w:rsid w:val="00420D02"/>
    <w:rsid w:val="0042104B"/>
    <w:rsid w:val="00421AD4"/>
    <w:rsid w:val="00421F3F"/>
    <w:rsid w:val="00421F54"/>
    <w:rsid w:val="00423028"/>
    <w:rsid w:val="0042399E"/>
    <w:rsid w:val="00424597"/>
    <w:rsid w:val="00424954"/>
    <w:rsid w:val="00424B75"/>
    <w:rsid w:val="00424CB5"/>
    <w:rsid w:val="00424D85"/>
    <w:rsid w:val="0042584E"/>
    <w:rsid w:val="00425C20"/>
    <w:rsid w:val="004260A5"/>
    <w:rsid w:val="004263AA"/>
    <w:rsid w:val="00427414"/>
    <w:rsid w:val="00427E3C"/>
    <w:rsid w:val="00427FC5"/>
    <w:rsid w:val="00430452"/>
    <w:rsid w:val="00430AC6"/>
    <w:rsid w:val="00430B72"/>
    <w:rsid w:val="00430FDD"/>
    <w:rsid w:val="00432EC8"/>
    <w:rsid w:val="004333EE"/>
    <w:rsid w:val="00433486"/>
    <w:rsid w:val="004336AC"/>
    <w:rsid w:val="00433B97"/>
    <w:rsid w:val="00434731"/>
    <w:rsid w:val="00434BE9"/>
    <w:rsid w:val="004358A7"/>
    <w:rsid w:val="00435C2C"/>
    <w:rsid w:val="00436B38"/>
    <w:rsid w:val="00440670"/>
    <w:rsid w:val="00440BD9"/>
    <w:rsid w:val="00440CED"/>
    <w:rsid w:val="0044104B"/>
    <w:rsid w:val="004414CA"/>
    <w:rsid w:val="004425DE"/>
    <w:rsid w:val="00442DED"/>
    <w:rsid w:val="0044351B"/>
    <w:rsid w:val="0044368B"/>
    <w:rsid w:val="004440D0"/>
    <w:rsid w:val="00444331"/>
    <w:rsid w:val="0044446A"/>
    <w:rsid w:val="004454CF"/>
    <w:rsid w:val="00446306"/>
    <w:rsid w:val="004466B7"/>
    <w:rsid w:val="00446978"/>
    <w:rsid w:val="00446C2F"/>
    <w:rsid w:val="004474AA"/>
    <w:rsid w:val="004475AB"/>
    <w:rsid w:val="004479C1"/>
    <w:rsid w:val="00450900"/>
    <w:rsid w:val="00453105"/>
    <w:rsid w:val="00453C04"/>
    <w:rsid w:val="0045465B"/>
    <w:rsid w:val="00454DDF"/>
    <w:rsid w:val="00454F30"/>
    <w:rsid w:val="004559C5"/>
    <w:rsid w:val="004563FD"/>
    <w:rsid w:val="00460095"/>
    <w:rsid w:val="00462FA8"/>
    <w:rsid w:val="00463D3D"/>
    <w:rsid w:val="004641AA"/>
    <w:rsid w:val="004649B9"/>
    <w:rsid w:val="00464B56"/>
    <w:rsid w:val="0046506D"/>
    <w:rsid w:val="0046529C"/>
    <w:rsid w:val="004653A7"/>
    <w:rsid w:val="00465600"/>
    <w:rsid w:val="004658F0"/>
    <w:rsid w:val="004665EE"/>
    <w:rsid w:val="004674EB"/>
    <w:rsid w:val="00467C98"/>
    <w:rsid w:val="00467FBE"/>
    <w:rsid w:val="004706CC"/>
    <w:rsid w:val="004706E5"/>
    <w:rsid w:val="0047123E"/>
    <w:rsid w:val="004714F9"/>
    <w:rsid w:val="004721B2"/>
    <w:rsid w:val="00472E94"/>
    <w:rsid w:val="00473042"/>
    <w:rsid w:val="00475053"/>
    <w:rsid w:val="004766D8"/>
    <w:rsid w:val="00476ACE"/>
    <w:rsid w:val="004773A7"/>
    <w:rsid w:val="004774C6"/>
    <w:rsid w:val="00477D91"/>
    <w:rsid w:val="004816EC"/>
    <w:rsid w:val="00482694"/>
    <w:rsid w:val="00482AE8"/>
    <w:rsid w:val="004836AD"/>
    <w:rsid w:val="00484BC0"/>
    <w:rsid w:val="004853F5"/>
    <w:rsid w:val="00485525"/>
    <w:rsid w:val="004856EB"/>
    <w:rsid w:val="00486065"/>
    <w:rsid w:val="004864E3"/>
    <w:rsid w:val="00487456"/>
    <w:rsid w:val="00487833"/>
    <w:rsid w:val="00491010"/>
    <w:rsid w:val="00492740"/>
    <w:rsid w:val="004928E1"/>
    <w:rsid w:val="00492FB4"/>
    <w:rsid w:val="00493B24"/>
    <w:rsid w:val="00493F52"/>
    <w:rsid w:val="00494119"/>
    <w:rsid w:val="00496094"/>
    <w:rsid w:val="004969E0"/>
    <w:rsid w:val="00496EFD"/>
    <w:rsid w:val="004972EC"/>
    <w:rsid w:val="00497545"/>
    <w:rsid w:val="00497759"/>
    <w:rsid w:val="00497B6B"/>
    <w:rsid w:val="004A148F"/>
    <w:rsid w:val="004A4018"/>
    <w:rsid w:val="004A499D"/>
    <w:rsid w:val="004A4FDF"/>
    <w:rsid w:val="004A52C2"/>
    <w:rsid w:val="004A5441"/>
    <w:rsid w:val="004A718B"/>
    <w:rsid w:val="004A75BB"/>
    <w:rsid w:val="004A788B"/>
    <w:rsid w:val="004B1613"/>
    <w:rsid w:val="004B163B"/>
    <w:rsid w:val="004B1F8A"/>
    <w:rsid w:val="004B2182"/>
    <w:rsid w:val="004B44B4"/>
    <w:rsid w:val="004B4687"/>
    <w:rsid w:val="004B4782"/>
    <w:rsid w:val="004B5489"/>
    <w:rsid w:val="004B570E"/>
    <w:rsid w:val="004B5885"/>
    <w:rsid w:val="004B7A79"/>
    <w:rsid w:val="004C0142"/>
    <w:rsid w:val="004C098E"/>
    <w:rsid w:val="004C0F0D"/>
    <w:rsid w:val="004C138D"/>
    <w:rsid w:val="004C155E"/>
    <w:rsid w:val="004C189D"/>
    <w:rsid w:val="004C24BB"/>
    <w:rsid w:val="004C28B6"/>
    <w:rsid w:val="004C292F"/>
    <w:rsid w:val="004C2B08"/>
    <w:rsid w:val="004C2C3D"/>
    <w:rsid w:val="004C3358"/>
    <w:rsid w:val="004C3D24"/>
    <w:rsid w:val="004C5451"/>
    <w:rsid w:val="004C58FA"/>
    <w:rsid w:val="004C6329"/>
    <w:rsid w:val="004C68C1"/>
    <w:rsid w:val="004C6B73"/>
    <w:rsid w:val="004C70A2"/>
    <w:rsid w:val="004C7E96"/>
    <w:rsid w:val="004D0197"/>
    <w:rsid w:val="004D063F"/>
    <w:rsid w:val="004D12BE"/>
    <w:rsid w:val="004D1897"/>
    <w:rsid w:val="004D18CF"/>
    <w:rsid w:val="004D1DD3"/>
    <w:rsid w:val="004D1EE5"/>
    <w:rsid w:val="004D1EF1"/>
    <w:rsid w:val="004D27C3"/>
    <w:rsid w:val="004D2909"/>
    <w:rsid w:val="004D2BB9"/>
    <w:rsid w:val="004D35BA"/>
    <w:rsid w:val="004D368A"/>
    <w:rsid w:val="004D3EEF"/>
    <w:rsid w:val="004D41C7"/>
    <w:rsid w:val="004D41F0"/>
    <w:rsid w:val="004D4230"/>
    <w:rsid w:val="004D42B3"/>
    <w:rsid w:val="004D46B2"/>
    <w:rsid w:val="004D4B1E"/>
    <w:rsid w:val="004D4B5D"/>
    <w:rsid w:val="004D51D0"/>
    <w:rsid w:val="004D540E"/>
    <w:rsid w:val="004D5D89"/>
    <w:rsid w:val="004D5EDB"/>
    <w:rsid w:val="004D6765"/>
    <w:rsid w:val="004D6D54"/>
    <w:rsid w:val="004D7064"/>
    <w:rsid w:val="004D72DD"/>
    <w:rsid w:val="004D77F8"/>
    <w:rsid w:val="004E047B"/>
    <w:rsid w:val="004E0E5A"/>
    <w:rsid w:val="004E10DD"/>
    <w:rsid w:val="004E25A0"/>
    <w:rsid w:val="004E379D"/>
    <w:rsid w:val="004E4639"/>
    <w:rsid w:val="004E6547"/>
    <w:rsid w:val="004E6786"/>
    <w:rsid w:val="004E68CC"/>
    <w:rsid w:val="004E7666"/>
    <w:rsid w:val="004E7832"/>
    <w:rsid w:val="004F002B"/>
    <w:rsid w:val="004F29EA"/>
    <w:rsid w:val="004F2BD4"/>
    <w:rsid w:val="004F3EF5"/>
    <w:rsid w:val="004F4C50"/>
    <w:rsid w:val="004F58E1"/>
    <w:rsid w:val="004F59EE"/>
    <w:rsid w:val="004F6E6B"/>
    <w:rsid w:val="004F7470"/>
    <w:rsid w:val="004F76E9"/>
    <w:rsid w:val="004F79C7"/>
    <w:rsid w:val="004F7EEF"/>
    <w:rsid w:val="005003DA"/>
    <w:rsid w:val="005006B6"/>
    <w:rsid w:val="00500C88"/>
    <w:rsid w:val="00500DA9"/>
    <w:rsid w:val="0050176D"/>
    <w:rsid w:val="005018C5"/>
    <w:rsid w:val="00501A3C"/>
    <w:rsid w:val="00501FE0"/>
    <w:rsid w:val="005024A0"/>
    <w:rsid w:val="0050286C"/>
    <w:rsid w:val="00502A2D"/>
    <w:rsid w:val="00502CB8"/>
    <w:rsid w:val="00504B89"/>
    <w:rsid w:val="005052B3"/>
    <w:rsid w:val="00505573"/>
    <w:rsid w:val="00505786"/>
    <w:rsid w:val="005067EB"/>
    <w:rsid w:val="005068E4"/>
    <w:rsid w:val="0050744E"/>
    <w:rsid w:val="005078C5"/>
    <w:rsid w:val="00510711"/>
    <w:rsid w:val="00510C00"/>
    <w:rsid w:val="00510EBE"/>
    <w:rsid w:val="00511E8D"/>
    <w:rsid w:val="00513C03"/>
    <w:rsid w:val="00513CB2"/>
    <w:rsid w:val="00513E01"/>
    <w:rsid w:val="00513F90"/>
    <w:rsid w:val="005153D8"/>
    <w:rsid w:val="005157D1"/>
    <w:rsid w:val="00515994"/>
    <w:rsid w:val="00516264"/>
    <w:rsid w:val="0051695D"/>
    <w:rsid w:val="00516B98"/>
    <w:rsid w:val="00516F04"/>
    <w:rsid w:val="00517855"/>
    <w:rsid w:val="00521AB9"/>
    <w:rsid w:val="00521CD2"/>
    <w:rsid w:val="0052241A"/>
    <w:rsid w:val="00522762"/>
    <w:rsid w:val="00522AE2"/>
    <w:rsid w:val="00522B99"/>
    <w:rsid w:val="00522C7C"/>
    <w:rsid w:val="00522FE4"/>
    <w:rsid w:val="00523BCD"/>
    <w:rsid w:val="0052470A"/>
    <w:rsid w:val="00525510"/>
    <w:rsid w:val="0052573A"/>
    <w:rsid w:val="00527343"/>
    <w:rsid w:val="00527BC8"/>
    <w:rsid w:val="00527D22"/>
    <w:rsid w:val="005301D1"/>
    <w:rsid w:val="00531E6A"/>
    <w:rsid w:val="0053288A"/>
    <w:rsid w:val="00532BFE"/>
    <w:rsid w:val="00532D4C"/>
    <w:rsid w:val="00532DF1"/>
    <w:rsid w:val="00533D60"/>
    <w:rsid w:val="00534C3E"/>
    <w:rsid w:val="00535C05"/>
    <w:rsid w:val="00536025"/>
    <w:rsid w:val="0053673B"/>
    <w:rsid w:val="005369A0"/>
    <w:rsid w:val="00540073"/>
    <w:rsid w:val="005408AB"/>
    <w:rsid w:val="00541535"/>
    <w:rsid w:val="00541690"/>
    <w:rsid w:val="0054197C"/>
    <w:rsid w:val="00542BFE"/>
    <w:rsid w:val="00543086"/>
    <w:rsid w:val="005438D7"/>
    <w:rsid w:val="00544DC3"/>
    <w:rsid w:val="00544F60"/>
    <w:rsid w:val="005456B7"/>
    <w:rsid w:val="00546E5F"/>
    <w:rsid w:val="00547282"/>
    <w:rsid w:val="005509A0"/>
    <w:rsid w:val="005509BD"/>
    <w:rsid w:val="00550EEF"/>
    <w:rsid w:val="00551B27"/>
    <w:rsid w:val="00551E9D"/>
    <w:rsid w:val="0055217A"/>
    <w:rsid w:val="00552634"/>
    <w:rsid w:val="005528DA"/>
    <w:rsid w:val="00552C13"/>
    <w:rsid w:val="00552F21"/>
    <w:rsid w:val="0055352B"/>
    <w:rsid w:val="005538D4"/>
    <w:rsid w:val="00554F0A"/>
    <w:rsid w:val="0055518C"/>
    <w:rsid w:val="005551BC"/>
    <w:rsid w:val="005558B2"/>
    <w:rsid w:val="005602E6"/>
    <w:rsid w:val="005611AD"/>
    <w:rsid w:val="00561A5E"/>
    <w:rsid w:val="00561DF0"/>
    <w:rsid w:val="00561EE6"/>
    <w:rsid w:val="005620E5"/>
    <w:rsid w:val="00562152"/>
    <w:rsid w:val="00562371"/>
    <w:rsid w:val="005633D3"/>
    <w:rsid w:val="00563542"/>
    <w:rsid w:val="00563A9A"/>
    <w:rsid w:val="00564065"/>
    <w:rsid w:val="00564BA8"/>
    <w:rsid w:val="00564BA9"/>
    <w:rsid w:val="005654E1"/>
    <w:rsid w:val="005656E2"/>
    <w:rsid w:val="00565798"/>
    <w:rsid w:val="00565A86"/>
    <w:rsid w:val="00565D0B"/>
    <w:rsid w:val="0056602A"/>
    <w:rsid w:val="005660EA"/>
    <w:rsid w:val="00566C10"/>
    <w:rsid w:val="00566F01"/>
    <w:rsid w:val="00567A1B"/>
    <w:rsid w:val="00570796"/>
    <w:rsid w:val="005707D7"/>
    <w:rsid w:val="00570C72"/>
    <w:rsid w:val="0057147C"/>
    <w:rsid w:val="0057378C"/>
    <w:rsid w:val="00575271"/>
    <w:rsid w:val="005754DC"/>
    <w:rsid w:val="005763B3"/>
    <w:rsid w:val="00576845"/>
    <w:rsid w:val="00577383"/>
    <w:rsid w:val="0057742B"/>
    <w:rsid w:val="00577E1E"/>
    <w:rsid w:val="005802CE"/>
    <w:rsid w:val="00581D09"/>
    <w:rsid w:val="0058256B"/>
    <w:rsid w:val="00582F16"/>
    <w:rsid w:val="0058309E"/>
    <w:rsid w:val="005851A1"/>
    <w:rsid w:val="00585242"/>
    <w:rsid w:val="0058563D"/>
    <w:rsid w:val="00585FD5"/>
    <w:rsid w:val="00586862"/>
    <w:rsid w:val="00586FBF"/>
    <w:rsid w:val="00587A13"/>
    <w:rsid w:val="00587FBF"/>
    <w:rsid w:val="0059030C"/>
    <w:rsid w:val="005903EC"/>
    <w:rsid w:val="00592035"/>
    <w:rsid w:val="0059289D"/>
    <w:rsid w:val="0059331F"/>
    <w:rsid w:val="00593556"/>
    <w:rsid w:val="005947C9"/>
    <w:rsid w:val="00594966"/>
    <w:rsid w:val="0059667E"/>
    <w:rsid w:val="00596D68"/>
    <w:rsid w:val="005977CA"/>
    <w:rsid w:val="005A009A"/>
    <w:rsid w:val="005A0255"/>
    <w:rsid w:val="005A02CA"/>
    <w:rsid w:val="005A1106"/>
    <w:rsid w:val="005A15A6"/>
    <w:rsid w:val="005A18CA"/>
    <w:rsid w:val="005A1FD8"/>
    <w:rsid w:val="005A2F7B"/>
    <w:rsid w:val="005A34E8"/>
    <w:rsid w:val="005A4151"/>
    <w:rsid w:val="005A43A1"/>
    <w:rsid w:val="005A5449"/>
    <w:rsid w:val="005A56F7"/>
    <w:rsid w:val="005A7176"/>
    <w:rsid w:val="005A7BE2"/>
    <w:rsid w:val="005A7E15"/>
    <w:rsid w:val="005B02EC"/>
    <w:rsid w:val="005B1A67"/>
    <w:rsid w:val="005B1E5D"/>
    <w:rsid w:val="005B246A"/>
    <w:rsid w:val="005B2F45"/>
    <w:rsid w:val="005B3519"/>
    <w:rsid w:val="005B4888"/>
    <w:rsid w:val="005B4BD3"/>
    <w:rsid w:val="005B4EF0"/>
    <w:rsid w:val="005B5343"/>
    <w:rsid w:val="005B5B2D"/>
    <w:rsid w:val="005B5CD7"/>
    <w:rsid w:val="005B63DD"/>
    <w:rsid w:val="005B67B1"/>
    <w:rsid w:val="005C0067"/>
    <w:rsid w:val="005C126B"/>
    <w:rsid w:val="005C1922"/>
    <w:rsid w:val="005C3D2C"/>
    <w:rsid w:val="005C3E13"/>
    <w:rsid w:val="005C4041"/>
    <w:rsid w:val="005C4051"/>
    <w:rsid w:val="005C42C5"/>
    <w:rsid w:val="005C4C00"/>
    <w:rsid w:val="005C7189"/>
    <w:rsid w:val="005C7372"/>
    <w:rsid w:val="005C76F5"/>
    <w:rsid w:val="005C78A9"/>
    <w:rsid w:val="005C7C0F"/>
    <w:rsid w:val="005C7C68"/>
    <w:rsid w:val="005D127A"/>
    <w:rsid w:val="005D24DD"/>
    <w:rsid w:val="005D326C"/>
    <w:rsid w:val="005D4856"/>
    <w:rsid w:val="005D5C2C"/>
    <w:rsid w:val="005D5E0F"/>
    <w:rsid w:val="005D66FC"/>
    <w:rsid w:val="005D6F91"/>
    <w:rsid w:val="005D72C1"/>
    <w:rsid w:val="005D7606"/>
    <w:rsid w:val="005D79AE"/>
    <w:rsid w:val="005E172B"/>
    <w:rsid w:val="005E1805"/>
    <w:rsid w:val="005E21B5"/>
    <w:rsid w:val="005E21C2"/>
    <w:rsid w:val="005E2995"/>
    <w:rsid w:val="005E2CC5"/>
    <w:rsid w:val="005E2F47"/>
    <w:rsid w:val="005E34E5"/>
    <w:rsid w:val="005E36D4"/>
    <w:rsid w:val="005E37D7"/>
    <w:rsid w:val="005E3F47"/>
    <w:rsid w:val="005E4AFE"/>
    <w:rsid w:val="005E5921"/>
    <w:rsid w:val="005E661C"/>
    <w:rsid w:val="005E6AE3"/>
    <w:rsid w:val="005E7386"/>
    <w:rsid w:val="005E7D44"/>
    <w:rsid w:val="005E7DAA"/>
    <w:rsid w:val="005F00CC"/>
    <w:rsid w:val="005F01D1"/>
    <w:rsid w:val="005F1D3E"/>
    <w:rsid w:val="005F27BF"/>
    <w:rsid w:val="005F3011"/>
    <w:rsid w:val="005F394B"/>
    <w:rsid w:val="005F3C3F"/>
    <w:rsid w:val="005F3C63"/>
    <w:rsid w:val="005F4F5F"/>
    <w:rsid w:val="005F4F77"/>
    <w:rsid w:val="005F6086"/>
    <w:rsid w:val="005F635B"/>
    <w:rsid w:val="005F6441"/>
    <w:rsid w:val="005F6610"/>
    <w:rsid w:val="005F6703"/>
    <w:rsid w:val="005F6A6C"/>
    <w:rsid w:val="005F6C93"/>
    <w:rsid w:val="005F7803"/>
    <w:rsid w:val="005F78F2"/>
    <w:rsid w:val="005F791E"/>
    <w:rsid w:val="005F7E9A"/>
    <w:rsid w:val="006000C5"/>
    <w:rsid w:val="00600146"/>
    <w:rsid w:val="00600403"/>
    <w:rsid w:val="006004B8"/>
    <w:rsid w:val="006004C7"/>
    <w:rsid w:val="00600B6B"/>
    <w:rsid w:val="00600DD4"/>
    <w:rsid w:val="00600FC0"/>
    <w:rsid w:val="006019C1"/>
    <w:rsid w:val="0060228A"/>
    <w:rsid w:val="00602918"/>
    <w:rsid w:val="00602C9C"/>
    <w:rsid w:val="00602FE9"/>
    <w:rsid w:val="006037D0"/>
    <w:rsid w:val="00603CAE"/>
    <w:rsid w:val="00603F85"/>
    <w:rsid w:val="00603F91"/>
    <w:rsid w:val="00603FFA"/>
    <w:rsid w:val="006052B8"/>
    <w:rsid w:val="0060743D"/>
    <w:rsid w:val="00610F70"/>
    <w:rsid w:val="006119B4"/>
    <w:rsid w:val="00611C1F"/>
    <w:rsid w:val="00613473"/>
    <w:rsid w:val="006137DD"/>
    <w:rsid w:val="00613B1D"/>
    <w:rsid w:val="00613CE1"/>
    <w:rsid w:val="00613F97"/>
    <w:rsid w:val="0061459E"/>
    <w:rsid w:val="00615C58"/>
    <w:rsid w:val="00616379"/>
    <w:rsid w:val="00617260"/>
    <w:rsid w:val="00620301"/>
    <w:rsid w:val="00620880"/>
    <w:rsid w:val="00620A6B"/>
    <w:rsid w:val="00621182"/>
    <w:rsid w:val="00622690"/>
    <w:rsid w:val="00623993"/>
    <w:rsid w:val="00623C59"/>
    <w:rsid w:val="00624130"/>
    <w:rsid w:val="006241DD"/>
    <w:rsid w:val="006241F6"/>
    <w:rsid w:val="00624324"/>
    <w:rsid w:val="00625653"/>
    <w:rsid w:val="006257F6"/>
    <w:rsid w:val="0062599B"/>
    <w:rsid w:val="00626020"/>
    <w:rsid w:val="00626722"/>
    <w:rsid w:val="00626DC6"/>
    <w:rsid w:val="00627B4F"/>
    <w:rsid w:val="00627C7A"/>
    <w:rsid w:val="00627ECF"/>
    <w:rsid w:val="0063162F"/>
    <w:rsid w:val="00631887"/>
    <w:rsid w:val="00631CE7"/>
    <w:rsid w:val="006323F5"/>
    <w:rsid w:val="00633071"/>
    <w:rsid w:val="00633236"/>
    <w:rsid w:val="0063450B"/>
    <w:rsid w:val="006346E8"/>
    <w:rsid w:val="006353B2"/>
    <w:rsid w:val="00635C37"/>
    <w:rsid w:val="00636051"/>
    <w:rsid w:val="00636270"/>
    <w:rsid w:val="0063661A"/>
    <w:rsid w:val="006368B7"/>
    <w:rsid w:val="00637BFC"/>
    <w:rsid w:val="00637E35"/>
    <w:rsid w:val="00640097"/>
    <w:rsid w:val="00640979"/>
    <w:rsid w:val="00640BFB"/>
    <w:rsid w:val="00641E06"/>
    <w:rsid w:val="006420F3"/>
    <w:rsid w:val="00642930"/>
    <w:rsid w:val="00642CBE"/>
    <w:rsid w:val="00644DDE"/>
    <w:rsid w:val="00644FA3"/>
    <w:rsid w:val="00646131"/>
    <w:rsid w:val="00646978"/>
    <w:rsid w:val="00646CCE"/>
    <w:rsid w:val="00646E3E"/>
    <w:rsid w:val="006476FC"/>
    <w:rsid w:val="00647D77"/>
    <w:rsid w:val="00650E0A"/>
    <w:rsid w:val="00650F39"/>
    <w:rsid w:val="0065149F"/>
    <w:rsid w:val="00653252"/>
    <w:rsid w:val="006539B5"/>
    <w:rsid w:val="006547EA"/>
    <w:rsid w:val="00654850"/>
    <w:rsid w:val="00655F89"/>
    <w:rsid w:val="00657488"/>
    <w:rsid w:val="006600C8"/>
    <w:rsid w:val="0066027B"/>
    <w:rsid w:val="0066042C"/>
    <w:rsid w:val="00661B34"/>
    <w:rsid w:val="0066293F"/>
    <w:rsid w:val="00663232"/>
    <w:rsid w:val="00663877"/>
    <w:rsid w:val="00663984"/>
    <w:rsid w:val="00663DC2"/>
    <w:rsid w:val="00665052"/>
    <w:rsid w:val="006651F9"/>
    <w:rsid w:val="00665376"/>
    <w:rsid w:val="00665557"/>
    <w:rsid w:val="006655AB"/>
    <w:rsid w:val="006657A5"/>
    <w:rsid w:val="00667A9B"/>
    <w:rsid w:val="00670011"/>
    <w:rsid w:val="006707D1"/>
    <w:rsid w:val="0067089F"/>
    <w:rsid w:val="00672214"/>
    <w:rsid w:val="006742B4"/>
    <w:rsid w:val="0067458F"/>
    <w:rsid w:val="006747D2"/>
    <w:rsid w:val="0067485C"/>
    <w:rsid w:val="00674D28"/>
    <w:rsid w:val="00675C2F"/>
    <w:rsid w:val="0067671E"/>
    <w:rsid w:val="00676BF3"/>
    <w:rsid w:val="006775A1"/>
    <w:rsid w:val="00677986"/>
    <w:rsid w:val="00677C8E"/>
    <w:rsid w:val="0068204B"/>
    <w:rsid w:val="006823BE"/>
    <w:rsid w:val="00682745"/>
    <w:rsid w:val="00682CEA"/>
    <w:rsid w:val="0068318E"/>
    <w:rsid w:val="00683217"/>
    <w:rsid w:val="00683240"/>
    <w:rsid w:val="00683A7E"/>
    <w:rsid w:val="00683B99"/>
    <w:rsid w:val="00683BCF"/>
    <w:rsid w:val="0068450B"/>
    <w:rsid w:val="00686A21"/>
    <w:rsid w:val="00687719"/>
    <w:rsid w:val="00687B90"/>
    <w:rsid w:val="00691781"/>
    <w:rsid w:val="006927D8"/>
    <w:rsid w:val="006934CF"/>
    <w:rsid w:val="006936EC"/>
    <w:rsid w:val="006937B0"/>
    <w:rsid w:val="006944D1"/>
    <w:rsid w:val="00694CB3"/>
    <w:rsid w:val="006954AA"/>
    <w:rsid w:val="00696BE3"/>
    <w:rsid w:val="00697035"/>
    <w:rsid w:val="006978DE"/>
    <w:rsid w:val="006979CD"/>
    <w:rsid w:val="006A0164"/>
    <w:rsid w:val="006A02E5"/>
    <w:rsid w:val="006A0896"/>
    <w:rsid w:val="006A0CE6"/>
    <w:rsid w:val="006A141C"/>
    <w:rsid w:val="006A15D1"/>
    <w:rsid w:val="006A1A0F"/>
    <w:rsid w:val="006A203A"/>
    <w:rsid w:val="006A361A"/>
    <w:rsid w:val="006A4CDE"/>
    <w:rsid w:val="006A4E1C"/>
    <w:rsid w:val="006A5206"/>
    <w:rsid w:val="006A5503"/>
    <w:rsid w:val="006A69BB"/>
    <w:rsid w:val="006A6C84"/>
    <w:rsid w:val="006A712C"/>
    <w:rsid w:val="006A799F"/>
    <w:rsid w:val="006B0880"/>
    <w:rsid w:val="006B0D2D"/>
    <w:rsid w:val="006B0E5C"/>
    <w:rsid w:val="006B189F"/>
    <w:rsid w:val="006B18C8"/>
    <w:rsid w:val="006B23F4"/>
    <w:rsid w:val="006B2856"/>
    <w:rsid w:val="006B33AD"/>
    <w:rsid w:val="006B3A9A"/>
    <w:rsid w:val="006B3B51"/>
    <w:rsid w:val="006B3CC8"/>
    <w:rsid w:val="006B4D69"/>
    <w:rsid w:val="006B6B77"/>
    <w:rsid w:val="006B7262"/>
    <w:rsid w:val="006C03D9"/>
    <w:rsid w:val="006C103B"/>
    <w:rsid w:val="006C163A"/>
    <w:rsid w:val="006C16C7"/>
    <w:rsid w:val="006C318D"/>
    <w:rsid w:val="006C39C4"/>
    <w:rsid w:val="006C4190"/>
    <w:rsid w:val="006C43A2"/>
    <w:rsid w:val="006C472D"/>
    <w:rsid w:val="006C5002"/>
    <w:rsid w:val="006C56C3"/>
    <w:rsid w:val="006C5F77"/>
    <w:rsid w:val="006C601A"/>
    <w:rsid w:val="006C6CE8"/>
    <w:rsid w:val="006C6D81"/>
    <w:rsid w:val="006C7191"/>
    <w:rsid w:val="006C7442"/>
    <w:rsid w:val="006D08D5"/>
    <w:rsid w:val="006D1D3D"/>
    <w:rsid w:val="006D20BB"/>
    <w:rsid w:val="006D33C6"/>
    <w:rsid w:val="006D3D17"/>
    <w:rsid w:val="006D3DAD"/>
    <w:rsid w:val="006D40D5"/>
    <w:rsid w:val="006D4869"/>
    <w:rsid w:val="006D6993"/>
    <w:rsid w:val="006D7BB3"/>
    <w:rsid w:val="006E21D0"/>
    <w:rsid w:val="006E23B8"/>
    <w:rsid w:val="006E26F2"/>
    <w:rsid w:val="006E2EF7"/>
    <w:rsid w:val="006E3731"/>
    <w:rsid w:val="006E3A98"/>
    <w:rsid w:val="006E46E9"/>
    <w:rsid w:val="006E475A"/>
    <w:rsid w:val="006E4CF7"/>
    <w:rsid w:val="006E5504"/>
    <w:rsid w:val="006E5AF8"/>
    <w:rsid w:val="006E5FFB"/>
    <w:rsid w:val="006E7BDE"/>
    <w:rsid w:val="006E7EF8"/>
    <w:rsid w:val="006F1184"/>
    <w:rsid w:val="006F2930"/>
    <w:rsid w:val="006F39D4"/>
    <w:rsid w:val="006F3B6C"/>
    <w:rsid w:val="006F4FF3"/>
    <w:rsid w:val="006F51F4"/>
    <w:rsid w:val="006F5398"/>
    <w:rsid w:val="006F6436"/>
    <w:rsid w:val="006F6CB2"/>
    <w:rsid w:val="006F6F88"/>
    <w:rsid w:val="006F6F93"/>
    <w:rsid w:val="006F70F4"/>
    <w:rsid w:val="006F73CA"/>
    <w:rsid w:val="006F79AE"/>
    <w:rsid w:val="00700355"/>
    <w:rsid w:val="00700E28"/>
    <w:rsid w:val="007028AF"/>
    <w:rsid w:val="007029BE"/>
    <w:rsid w:val="007034BF"/>
    <w:rsid w:val="007035BE"/>
    <w:rsid w:val="00703A9C"/>
    <w:rsid w:val="00705109"/>
    <w:rsid w:val="007051A5"/>
    <w:rsid w:val="007057D7"/>
    <w:rsid w:val="007060B3"/>
    <w:rsid w:val="00706BAD"/>
    <w:rsid w:val="007072AD"/>
    <w:rsid w:val="00707641"/>
    <w:rsid w:val="007078C8"/>
    <w:rsid w:val="00707E04"/>
    <w:rsid w:val="00710068"/>
    <w:rsid w:val="00710155"/>
    <w:rsid w:val="00710225"/>
    <w:rsid w:val="00711461"/>
    <w:rsid w:val="00712420"/>
    <w:rsid w:val="007124AC"/>
    <w:rsid w:val="0071256F"/>
    <w:rsid w:val="00712A78"/>
    <w:rsid w:val="00712AFA"/>
    <w:rsid w:val="007133C4"/>
    <w:rsid w:val="00714DA9"/>
    <w:rsid w:val="00714F43"/>
    <w:rsid w:val="007155E9"/>
    <w:rsid w:val="00715853"/>
    <w:rsid w:val="00715CF4"/>
    <w:rsid w:val="00715E49"/>
    <w:rsid w:val="0071681C"/>
    <w:rsid w:val="007168BA"/>
    <w:rsid w:val="00716B1A"/>
    <w:rsid w:val="00717C03"/>
    <w:rsid w:val="007201AC"/>
    <w:rsid w:val="007202E9"/>
    <w:rsid w:val="00723AF4"/>
    <w:rsid w:val="00724046"/>
    <w:rsid w:val="007250AC"/>
    <w:rsid w:val="007251C4"/>
    <w:rsid w:val="00725751"/>
    <w:rsid w:val="007276A9"/>
    <w:rsid w:val="00727903"/>
    <w:rsid w:val="007307FA"/>
    <w:rsid w:val="00730E7D"/>
    <w:rsid w:val="00731740"/>
    <w:rsid w:val="00731EE4"/>
    <w:rsid w:val="00734E57"/>
    <w:rsid w:val="00734E6C"/>
    <w:rsid w:val="00736CF7"/>
    <w:rsid w:val="007376FF"/>
    <w:rsid w:val="00737949"/>
    <w:rsid w:val="00740A82"/>
    <w:rsid w:val="00741226"/>
    <w:rsid w:val="00742BE4"/>
    <w:rsid w:val="00742D81"/>
    <w:rsid w:val="007439EA"/>
    <w:rsid w:val="00743D99"/>
    <w:rsid w:val="0074489A"/>
    <w:rsid w:val="007452BE"/>
    <w:rsid w:val="007472E5"/>
    <w:rsid w:val="007476DF"/>
    <w:rsid w:val="0075059E"/>
    <w:rsid w:val="007507E6"/>
    <w:rsid w:val="007513B0"/>
    <w:rsid w:val="00751E96"/>
    <w:rsid w:val="00752377"/>
    <w:rsid w:val="00753179"/>
    <w:rsid w:val="00753D31"/>
    <w:rsid w:val="00753FD5"/>
    <w:rsid w:val="00755C58"/>
    <w:rsid w:val="00755F1A"/>
    <w:rsid w:val="00757593"/>
    <w:rsid w:val="00757C64"/>
    <w:rsid w:val="00760CDB"/>
    <w:rsid w:val="00760D38"/>
    <w:rsid w:val="0076126A"/>
    <w:rsid w:val="00761D09"/>
    <w:rsid w:val="00761F95"/>
    <w:rsid w:val="00762370"/>
    <w:rsid w:val="00762561"/>
    <w:rsid w:val="00762C21"/>
    <w:rsid w:val="00763406"/>
    <w:rsid w:val="007640E7"/>
    <w:rsid w:val="007647F7"/>
    <w:rsid w:val="00764839"/>
    <w:rsid w:val="007664E0"/>
    <w:rsid w:val="00766C68"/>
    <w:rsid w:val="00766D57"/>
    <w:rsid w:val="00767056"/>
    <w:rsid w:val="007672D9"/>
    <w:rsid w:val="00767398"/>
    <w:rsid w:val="00770DA2"/>
    <w:rsid w:val="00771C04"/>
    <w:rsid w:val="00771C1E"/>
    <w:rsid w:val="00772026"/>
    <w:rsid w:val="007723F2"/>
    <w:rsid w:val="00772DBA"/>
    <w:rsid w:val="00773614"/>
    <w:rsid w:val="00775AC5"/>
    <w:rsid w:val="0077632A"/>
    <w:rsid w:val="00776CE6"/>
    <w:rsid w:val="007770F6"/>
    <w:rsid w:val="007772AD"/>
    <w:rsid w:val="00780609"/>
    <w:rsid w:val="007806CE"/>
    <w:rsid w:val="0078475D"/>
    <w:rsid w:val="00785590"/>
    <w:rsid w:val="0078588D"/>
    <w:rsid w:val="00785B2E"/>
    <w:rsid w:val="00785E29"/>
    <w:rsid w:val="00785F71"/>
    <w:rsid w:val="00785FBE"/>
    <w:rsid w:val="0078602D"/>
    <w:rsid w:val="00790FE9"/>
    <w:rsid w:val="00791111"/>
    <w:rsid w:val="007912C9"/>
    <w:rsid w:val="00791ADD"/>
    <w:rsid w:val="00792094"/>
    <w:rsid w:val="00792123"/>
    <w:rsid w:val="0079277E"/>
    <w:rsid w:val="007937A0"/>
    <w:rsid w:val="00793A41"/>
    <w:rsid w:val="00793E67"/>
    <w:rsid w:val="007951F9"/>
    <w:rsid w:val="0079558B"/>
    <w:rsid w:val="00795CBA"/>
    <w:rsid w:val="007969EF"/>
    <w:rsid w:val="00796A46"/>
    <w:rsid w:val="007A074D"/>
    <w:rsid w:val="007A0759"/>
    <w:rsid w:val="007A0C8A"/>
    <w:rsid w:val="007A1053"/>
    <w:rsid w:val="007A3534"/>
    <w:rsid w:val="007A3F12"/>
    <w:rsid w:val="007A5053"/>
    <w:rsid w:val="007A5B28"/>
    <w:rsid w:val="007A5CC4"/>
    <w:rsid w:val="007A67C9"/>
    <w:rsid w:val="007A6AA1"/>
    <w:rsid w:val="007A7C51"/>
    <w:rsid w:val="007A7D8D"/>
    <w:rsid w:val="007B2206"/>
    <w:rsid w:val="007B2599"/>
    <w:rsid w:val="007B2CED"/>
    <w:rsid w:val="007B3134"/>
    <w:rsid w:val="007B31BB"/>
    <w:rsid w:val="007B410A"/>
    <w:rsid w:val="007B41CE"/>
    <w:rsid w:val="007B491B"/>
    <w:rsid w:val="007B4B13"/>
    <w:rsid w:val="007B504A"/>
    <w:rsid w:val="007B5384"/>
    <w:rsid w:val="007B548F"/>
    <w:rsid w:val="007B6E9A"/>
    <w:rsid w:val="007B7060"/>
    <w:rsid w:val="007B78BB"/>
    <w:rsid w:val="007B78F0"/>
    <w:rsid w:val="007C1101"/>
    <w:rsid w:val="007C18CC"/>
    <w:rsid w:val="007C22F3"/>
    <w:rsid w:val="007C56CC"/>
    <w:rsid w:val="007C5B66"/>
    <w:rsid w:val="007C5C3A"/>
    <w:rsid w:val="007C5D84"/>
    <w:rsid w:val="007C687C"/>
    <w:rsid w:val="007C6ACF"/>
    <w:rsid w:val="007C6B01"/>
    <w:rsid w:val="007C7705"/>
    <w:rsid w:val="007C7D91"/>
    <w:rsid w:val="007D0113"/>
    <w:rsid w:val="007D04AC"/>
    <w:rsid w:val="007D07A5"/>
    <w:rsid w:val="007D18EC"/>
    <w:rsid w:val="007D19DA"/>
    <w:rsid w:val="007D2743"/>
    <w:rsid w:val="007D2A73"/>
    <w:rsid w:val="007D2AD3"/>
    <w:rsid w:val="007D2B2A"/>
    <w:rsid w:val="007D2CA0"/>
    <w:rsid w:val="007D2F05"/>
    <w:rsid w:val="007D3045"/>
    <w:rsid w:val="007D307E"/>
    <w:rsid w:val="007D3EC3"/>
    <w:rsid w:val="007D457D"/>
    <w:rsid w:val="007D4B4F"/>
    <w:rsid w:val="007D5629"/>
    <w:rsid w:val="007D5A2B"/>
    <w:rsid w:val="007D5B63"/>
    <w:rsid w:val="007D63C4"/>
    <w:rsid w:val="007D6932"/>
    <w:rsid w:val="007D69B0"/>
    <w:rsid w:val="007D6FA2"/>
    <w:rsid w:val="007D74C4"/>
    <w:rsid w:val="007E0D9F"/>
    <w:rsid w:val="007E12C6"/>
    <w:rsid w:val="007E1E7F"/>
    <w:rsid w:val="007E270E"/>
    <w:rsid w:val="007E28CF"/>
    <w:rsid w:val="007E3619"/>
    <w:rsid w:val="007E3D55"/>
    <w:rsid w:val="007E3E43"/>
    <w:rsid w:val="007E46A3"/>
    <w:rsid w:val="007E562B"/>
    <w:rsid w:val="007E5B13"/>
    <w:rsid w:val="007E5C63"/>
    <w:rsid w:val="007E65EF"/>
    <w:rsid w:val="007E661F"/>
    <w:rsid w:val="007E6AE2"/>
    <w:rsid w:val="007E7424"/>
    <w:rsid w:val="007E7610"/>
    <w:rsid w:val="007E776F"/>
    <w:rsid w:val="007F15DB"/>
    <w:rsid w:val="007F1F1C"/>
    <w:rsid w:val="007F2B9D"/>
    <w:rsid w:val="007F3E69"/>
    <w:rsid w:val="007F4438"/>
    <w:rsid w:val="007F4DFE"/>
    <w:rsid w:val="007F5870"/>
    <w:rsid w:val="007F60C0"/>
    <w:rsid w:val="007F69D8"/>
    <w:rsid w:val="007F772F"/>
    <w:rsid w:val="007F784A"/>
    <w:rsid w:val="00800186"/>
    <w:rsid w:val="00800714"/>
    <w:rsid w:val="00800F1C"/>
    <w:rsid w:val="00801453"/>
    <w:rsid w:val="0080158C"/>
    <w:rsid w:val="0080222F"/>
    <w:rsid w:val="008035B8"/>
    <w:rsid w:val="00803D8A"/>
    <w:rsid w:val="008043A3"/>
    <w:rsid w:val="00805457"/>
    <w:rsid w:val="008054A6"/>
    <w:rsid w:val="00805862"/>
    <w:rsid w:val="00805AA9"/>
    <w:rsid w:val="00805D41"/>
    <w:rsid w:val="008062B8"/>
    <w:rsid w:val="0080677F"/>
    <w:rsid w:val="00806A42"/>
    <w:rsid w:val="00807C4F"/>
    <w:rsid w:val="00807E44"/>
    <w:rsid w:val="00810359"/>
    <w:rsid w:val="0081092A"/>
    <w:rsid w:val="00810FF0"/>
    <w:rsid w:val="00812BD4"/>
    <w:rsid w:val="0081450E"/>
    <w:rsid w:val="00814B45"/>
    <w:rsid w:val="00814E4B"/>
    <w:rsid w:val="008151DC"/>
    <w:rsid w:val="00816573"/>
    <w:rsid w:val="00816B65"/>
    <w:rsid w:val="00817471"/>
    <w:rsid w:val="00817970"/>
    <w:rsid w:val="008217B1"/>
    <w:rsid w:val="00822295"/>
    <w:rsid w:val="00822B82"/>
    <w:rsid w:val="008237F7"/>
    <w:rsid w:val="008245C9"/>
    <w:rsid w:val="0082520E"/>
    <w:rsid w:val="00825430"/>
    <w:rsid w:val="0082729E"/>
    <w:rsid w:val="008275FE"/>
    <w:rsid w:val="00827CEE"/>
    <w:rsid w:val="00827F9C"/>
    <w:rsid w:val="008303DD"/>
    <w:rsid w:val="0083126B"/>
    <w:rsid w:val="0083248F"/>
    <w:rsid w:val="0083258C"/>
    <w:rsid w:val="008329CE"/>
    <w:rsid w:val="00832E3F"/>
    <w:rsid w:val="008332DA"/>
    <w:rsid w:val="00834E38"/>
    <w:rsid w:val="00835F02"/>
    <w:rsid w:val="00836E31"/>
    <w:rsid w:val="0083758A"/>
    <w:rsid w:val="00840ACA"/>
    <w:rsid w:val="0084310C"/>
    <w:rsid w:val="008437B6"/>
    <w:rsid w:val="008437C5"/>
    <w:rsid w:val="00843FBE"/>
    <w:rsid w:val="0084413C"/>
    <w:rsid w:val="008451E0"/>
    <w:rsid w:val="0084526C"/>
    <w:rsid w:val="008453C1"/>
    <w:rsid w:val="00845D1A"/>
    <w:rsid w:val="00845F8B"/>
    <w:rsid w:val="008469AA"/>
    <w:rsid w:val="00846BEE"/>
    <w:rsid w:val="00847367"/>
    <w:rsid w:val="00847474"/>
    <w:rsid w:val="008475F6"/>
    <w:rsid w:val="00847679"/>
    <w:rsid w:val="00847691"/>
    <w:rsid w:val="0084790A"/>
    <w:rsid w:val="00851161"/>
    <w:rsid w:val="0085124E"/>
    <w:rsid w:val="0085127A"/>
    <w:rsid w:val="00851D34"/>
    <w:rsid w:val="00852765"/>
    <w:rsid w:val="008529D7"/>
    <w:rsid w:val="00853BD6"/>
    <w:rsid w:val="00854765"/>
    <w:rsid w:val="0085516A"/>
    <w:rsid w:val="00855990"/>
    <w:rsid w:val="00856463"/>
    <w:rsid w:val="0086040F"/>
    <w:rsid w:val="008608BC"/>
    <w:rsid w:val="00860D1C"/>
    <w:rsid w:val="00860E83"/>
    <w:rsid w:val="00861947"/>
    <w:rsid w:val="00861C7B"/>
    <w:rsid w:val="00861CFD"/>
    <w:rsid w:val="00863AA5"/>
    <w:rsid w:val="00863E3D"/>
    <w:rsid w:val="008640DD"/>
    <w:rsid w:val="00864EDE"/>
    <w:rsid w:val="00864F73"/>
    <w:rsid w:val="008659BC"/>
    <w:rsid w:val="00867462"/>
    <w:rsid w:val="00867669"/>
    <w:rsid w:val="008677EC"/>
    <w:rsid w:val="00867A32"/>
    <w:rsid w:val="00870D2D"/>
    <w:rsid w:val="00870F0B"/>
    <w:rsid w:val="0087124F"/>
    <w:rsid w:val="00871762"/>
    <w:rsid w:val="0087215D"/>
    <w:rsid w:val="00872198"/>
    <w:rsid w:val="008728BD"/>
    <w:rsid w:val="00872AA2"/>
    <w:rsid w:val="00872E16"/>
    <w:rsid w:val="00874046"/>
    <w:rsid w:val="00875180"/>
    <w:rsid w:val="00876336"/>
    <w:rsid w:val="008768DC"/>
    <w:rsid w:val="00876B77"/>
    <w:rsid w:val="0087772A"/>
    <w:rsid w:val="00877ECF"/>
    <w:rsid w:val="008804D8"/>
    <w:rsid w:val="0088089C"/>
    <w:rsid w:val="00880DB7"/>
    <w:rsid w:val="00881302"/>
    <w:rsid w:val="00881456"/>
    <w:rsid w:val="008824E6"/>
    <w:rsid w:val="00882700"/>
    <w:rsid w:val="00883294"/>
    <w:rsid w:val="00885B3D"/>
    <w:rsid w:val="008868F5"/>
    <w:rsid w:val="00886F0D"/>
    <w:rsid w:val="0088702E"/>
    <w:rsid w:val="00887E03"/>
    <w:rsid w:val="00887E27"/>
    <w:rsid w:val="00887FD0"/>
    <w:rsid w:val="00890681"/>
    <w:rsid w:val="00890D4F"/>
    <w:rsid w:val="00892F2A"/>
    <w:rsid w:val="00893A9C"/>
    <w:rsid w:val="00893D9B"/>
    <w:rsid w:val="0089485B"/>
    <w:rsid w:val="00894C85"/>
    <w:rsid w:val="008954B3"/>
    <w:rsid w:val="00895ABF"/>
    <w:rsid w:val="00895CA4"/>
    <w:rsid w:val="00895FBA"/>
    <w:rsid w:val="00897595"/>
    <w:rsid w:val="008978A6"/>
    <w:rsid w:val="00897C0B"/>
    <w:rsid w:val="008A0123"/>
    <w:rsid w:val="008A01BC"/>
    <w:rsid w:val="008A0DFA"/>
    <w:rsid w:val="008A10ED"/>
    <w:rsid w:val="008A1B58"/>
    <w:rsid w:val="008A37EA"/>
    <w:rsid w:val="008A4161"/>
    <w:rsid w:val="008A4658"/>
    <w:rsid w:val="008A5608"/>
    <w:rsid w:val="008A5ECC"/>
    <w:rsid w:val="008A6370"/>
    <w:rsid w:val="008A6A0D"/>
    <w:rsid w:val="008A6D11"/>
    <w:rsid w:val="008A6E5E"/>
    <w:rsid w:val="008A6E99"/>
    <w:rsid w:val="008A7257"/>
    <w:rsid w:val="008A7725"/>
    <w:rsid w:val="008B0DED"/>
    <w:rsid w:val="008B1172"/>
    <w:rsid w:val="008B1302"/>
    <w:rsid w:val="008B1C74"/>
    <w:rsid w:val="008B2F56"/>
    <w:rsid w:val="008B3AD2"/>
    <w:rsid w:val="008B420A"/>
    <w:rsid w:val="008B431C"/>
    <w:rsid w:val="008B4E86"/>
    <w:rsid w:val="008B5AB6"/>
    <w:rsid w:val="008B5AFE"/>
    <w:rsid w:val="008B5EA1"/>
    <w:rsid w:val="008B5FB3"/>
    <w:rsid w:val="008C067A"/>
    <w:rsid w:val="008C07FD"/>
    <w:rsid w:val="008C14D9"/>
    <w:rsid w:val="008C1998"/>
    <w:rsid w:val="008C1FFA"/>
    <w:rsid w:val="008C2506"/>
    <w:rsid w:val="008C3E70"/>
    <w:rsid w:val="008C4493"/>
    <w:rsid w:val="008C4E2A"/>
    <w:rsid w:val="008C6BD2"/>
    <w:rsid w:val="008C6CD0"/>
    <w:rsid w:val="008D029A"/>
    <w:rsid w:val="008D049E"/>
    <w:rsid w:val="008D1073"/>
    <w:rsid w:val="008D1203"/>
    <w:rsid w:val="008D1745"/>
    <w:rsid w:val="008D203A"/>
    <w:rsid w:val="008D27EC"/>
    <w:rsid w:val="008D28FE"/>
    <w:rsid w:val="008D2DC4"/>
    <w:rsid w:val="008D36AB"/>
    <w:rsid w:val="008D5010"/>
    <w:rsid w:val="008D558D"/>
    <w:rsid w:val="008D7DEF"/>
    <w:rsid w:val="008E0A6A"/>
    <w:rsid w:val="008E2BC5"/>
    <w:rsid w:val="008E32BE"/>
    <w:rsid w:val="008E35C1"/>
    <w:rsid w:val="008E3A38"/>
    <w:rsid w:val="008E3DEB"/>
    <w:rsid w:val="008E5060"/>
    <w:rsid w:val="008E5F58"/>
    <w:rsid w:val="008E69EA"/>
    <w:rsid w:val="008E6A80"/>
    <w:rsid w:val="008E7F61"/>
    <w:rsid w:val="008F0634"/>
    <w:rsid w:val="008F0A82"/>
    <w:rsid w:val="008F0DBB"/>
    <w:rsid w:val="008F1135"/>
    <w:rsid w:val="008F1A61"/>
    <w:rsid w:val="008F2079"/>
    <w:rsid w:val="008F23DB"/>
    <w:rsid w:val="008F25BA"/>
    <w:rsid w:val="008F29E6"/>
    <w:rsid w:val="008F2ACF"/>
    <w:rsid w:val="008F3570"/>
    <w:rsid w:val="008F3BE6"/>
    <w:rsid w:val="008F3CA5"/>
    <w:rsid w:val="008F3CC1"/>
    <w:rsid w:val="008F4287"/>
    <w:rsid w:val="008F4415"/>
    <w:rsid w:val="008F4DE4"/>
    <w:rsid w:val="008F4F35"/>
    <w:rsid w:val="008F5F3F"/>
    <w:rsid w:val="008F6418"/>
    <w:rsid w:val="008F65FC"/>
    <w:rsid w:val="008F700F"/>
    <w:rsid w:val="008F765A"/>
    <w:rsid w:val="008F7CB8"/>
    <w:rsid w:val="008F7F85"/>
    <w:rsid w:val="009001D7"/>
    <w:rsid w:val="00901E07"/>
    <w:rsid w:val="00902650"/>
    <w:rsid w:val="0090295B"/>
    <w:rsid w:val="00902AE7"/>
    <w:rsid w:val="00903FBA"/>
    <w:rsid w:val="00904A01"/>
    <w:rsid w:val="00906C7C"/>
    <w:rsid w:val="009072A3"/>
    <w:rsid w:val="009073E7"/>
    <w:rsid w:val="00910C3B"/>
    <w:rsid w:val="00911379"/>
    <w:rsid w:val="00912B67"/>
    <w:rsid w:val="00912E50"/>
    <w:rsid w:val="009130AF"/>
    <w:rsid w:val="00913C74"/>
    <w:rsid w:val="00913DF6"/>
    <w:rsid w:val="009146C9"/>
    <w:rsid w:val="00915056"/>
    <w:rsid w:val="009158E9"/>
    <w:rsid w:val="00916021"/>
    <w:rsid w:val="00916742"/>
    <w:rsid w:val="009175A7"/>
    <w:rsid w:val="009209EC"/>
    <w:rsid w:val="00920B25"/>
    <w:rsid w:val="00920ECB"/>
    <w:rsid w:val="00921322"/>
    <w:rsid w:val="00921DAE"/>
    <w:rsid w:val="00922380"/>
    <w:rsid w:val="00923B9B"/>
    <w:rsid w:val="00923F3D"/>
    <w:rsid w:val="00924227"/>
    <w:rsid w:val="009247A9"/>
    <w:rsid w:val="00925D7B"/>
    <w:rsid w:val="009266A6"/>
    <w:rsid w:val="00926D15"/>
    <w:rsid w:val="00926EC2"/>
    <w:rsid w:val="00927AFF"/>
    <w:rsid w:val="0093024A"/>
    <w:rsid w:val="00930C58"/>
    <w:rsid w:val="00930DC7"/>
    <w:rsid w:val="00930E86"/>
    <w:rsid w:val="00931813"/>
    <w:rsid w:val="00931AD2"/>
    <w:rsid w:val="00931F6E"/>
    <w:rsid w:val="009322B7"/>
    <w:rsid w:val="009324EC"/>
    <w:rsid w:val="00933278"/>
    <w:rsid w:val="00933E28"/>
    <w:rsid w:val="009340BF"/>
    <w:rsid w:val="00934143"/>
    <w:rsid w:val="009345D1"/>
    <w:rsid w:val="0093476B"/>
    <w:rsid w:val="00934FE7"/>
    <w:rsid w:val="00935119"/>
    <w:rsid w:val="009355B1"/>
    <w:rsid w:val="00935B73"/>
    <w:rsid w:val="00935DA1"/>
    <w:rsid w:val="00935FE3"/>
    <w:rsid w:val="00936C77"/>
    <w:rsid w:val="00940297"/>
    <w:rsid w:val="00940B8A"/>
    <w:rsid w:val="009412E1"/>
    <w:rsid w:val="0094168F"/>
    <w:rsid w:val="0094181F"/>
    <w:rsid w:val="00941C3A"/>
    <w:rsid w:val="0094292C"/>
    <w:rsid w:val="00942EE7"/>
    <w:rsid w:val="00943042"/>
    <w:rsid w:val="009435B3"/>
    <w:rsid w:val="00944637"/>
    <w:rsid w:val="009447D2"/>
    <w:rsid w:val="00944C1C"/>
    <w:rsid w:val="00944CB6"/>
    <w:rsid w:val="00944E14"/>
    <w:rsid w:val="00945259"/>
    <w:rsid w:val="00945611"/>
    <w:rsid w:val="00946CD1"/>
    <w:rsid w:val="0094799D"/>
    <w:rsid w:val="00947F07"/>
    <w:rsid w:val="00950749"/>
    <w:rsid w:val="00951569"/>
    <w:rsid w:val="0095172F"/>
    <w:rsid w:val="00951D08"/>
    <w:rsid w:val="00952267"/>
    <w:rsid w:val="00952543"/>
    <w:rsid w:val="00952F78"/>
    <w:rsid w:val="0095316F"/>
    <w:rsid w:val="00953A09"/>
    <w:rsid w:val="00953D76"/>
    <w:rsid w:val="00954307"/>
    <w:rsid w:val="00954A7B"/>
    <w:rsid w:val="0095535F"/>
    <w:rsid w:val="00955D42"/>
    <w:rsid w:val="00955D53"/>
    <w:rsid w:val="00955ED0"/>
    <w:rsid w:val="00956AFC"/>
    <w:rsid w:val="00957569"/>
    <w:rsid w:val="009575C7"/>
    <w:rsid w:val="0095771C"/>
    <w:rsid w:val="00957837"/>
    <w:rsid w:val="00957F0C"/>
    <w:rsid w:val="009603CD"/>
    <w:rsid w:val="00960C2B"/>
    <w:rsid w:val="0096101A"/>
    <w:rsid w:val="0096121E"/>
    <w:rsid w:val="0096176D"/>
    <w:rsid w:val="00961F5F"/>
    <w:rsid w:val="00962388"/>
    <w:rsid w:val="00962421"/>
    <w:rsid w:val="00963531"/>
    <w:rsid w:val="00963D76"/>
    <w:rsid w:val="009653CB"/>
    <w:rsid w:val="009655EC"/>
    <w:rsid w:val="0096579C"/>
    <w:rsid w:val="00965D93"/>
    <w:rsid w:val="009700A8"/>
    <w:rsid w:val="0097058A"/>
    <w:rsid w:val="009712AD"/>
    <w:rsid w:val="00971397"/>
    <w:rsid w:val="00971A56"/>
    <w:rsid w:val="00971FE0"/>
    <w:rsid w:val="00972406"/>
    <w:rsid w:val="00972557"/>
    <w:rsid w:val="009726C5"/>
    <w:rsid w:val="00972D81"/>
    <w:rsid w:val="009738BE"/>
    <w:rsid w:val="00974206"/>
    <w:rsid w:val="009744FD"/>
    <w:rsid w:val="009752E5"/>
    <w:rsid w:val="0097550F"/>
    <w:rsid w:val="009755CB"/>
    <w:rsid w:val="009763EB"/>
    <w:rsid w:val="009768AA"/>
    <w:rsid w:val="00976AAF"/>
    <w:rsid w:val="00977DF1"/>
    <w:rsid w:val="00980877"/>
    <w:rsid w:val="00981D09"/>
    <w:rsid w:val="00982102"/>
    <w:rsid w:val="0098213A"/>
    <w:rsid w:val="00982446"/>
    <w:rsid w:val="00983537"/>
    <w:rsid w:val="00983836"/>
    <w:rsid w:val="00983D93"/>
    <w:rsid w:val="00984410"/>
    <w:rsid w:val="00985015"/>
    <w:rsid w:val="009850BA"/>
    <w:rsid w:val="00987333"/>
    <w:rsid w:val="009873EB"/>
    <w:rsid w:val="009877E2"/>
    <w:rsid w:val="009879E6"/>
    <w:rsid w:val="0099113B"/>
    <w:rsid w:val="00992278"/>
    <w:rsid w:val="00992582"/>
    <w:rsid w:val="00992DDA"/>
    <w:rsid w:val="009959AC"/>
    <w:rsid w:val="00995C46"/>
    <w:rsid w:val="0099624F"/>
    <w:rsid w:val="009964C9"/>
    <w:rsid w:val="00996B99"/>
    <w:rsid w:val="00996E4D"/>
    <w:rsid w:val="009972A1"/>
    <w:rsid w:val="009A1BB0"/>
    <w:rsid w:val="009A1EDB"/>
    <w:rsid w:val="009A220B"/>
    <w:rsid w:val="009A295C"/>
    <w:rsid w:val="009A30AF"/>
    <w:rsid w:val="009A372E"/>
    <w:rsid w:val="009A39F7"/>
    <w:rsid w:val="009A4D83"/>
    <w:rsid w:val="009A5A03"/>
    <w:rsid w:val="009A5C9B"/>
    <w:rsid w:val="009A5F6B"/>
    <w:rsid w:val="009A64CE"/>
    <w:rsid w:val="009A6586"/>
    <w:rsid w:val="009A6937"/>
    <w:rsid w:val="009A7641"/>
    <w:rsid w:val="009B0CCC"/>
    <w:rsid w:val="009B12E9"/>
    <w:rsid w:val="009B1DA2"/>
    <w:rsid w:val="009B2789"/>
    <w:rsid w:val="009B35C9"/>
    <w:rsid w:val="009B3B2A"/>
    <w:rsid w:val="009B451E"/>
    <w:rsid w:val="009B4FDA"/>
    <w:rsid w:val="009B501D"/>
    <w:rsid w:val="009B56CE"/>
    <w:rsid w:val="009B5A02"/>
    <w:rsid w:val="009B5C46"/>
    <w:rsid w:val="009B622A"/>
    <w:rsid w:val="009B723C"/>
    <w:rsid w:val="009B72DE"/>
    <w:rsid w:val="009B731D"/>
    <w:rsid w:val="009C0287"/>
    <w:rsid w:val="009C0853"/>
    <w:rsid w:val="009C1090"/>
    <w:rsid w:val="009C177B"/>
    <w:rsid w:val="009C2396"/>
    <w:rsid w:val="009C28FE"/>
    <w:rsid w:val="009C2BAD"/>
    <w:rsid w:val="009C3F3B"/>
    <w:rsid w:val="009C4A61"/>
    <w:rsid w:val="009C52FD"/>
    <w:rsid w:val="009C5C9F"/>
    <w:rsid w:val="009C655D"/>
    <w:rsid w:val="009C69AF"/>
    <w:rsid w:val="009C6F4F"/>
    <w:rsid w:val="009D0031"/>
    <w:rsid w:val="009D02B0"/>
    <w:rsid w:val="009D0494"/>
    <w:rsid w:val="009D0533"/>
    <w:rsid w:val="009D149E"/>
    <w:rsid w:val="009D1BFA"/>
    <w:rsid w:val="009D261A"/>
    <w:rsid w:val="009D28E3"/>
    <w:rsid w:val="009D3399"/>
    <w:rsid w:val="009D3BED"/>
    <w:rsid w:val="009D3C70"/>
    <w:rsid w:val="009D549E"/>
    <w:rsid w:val="009D55EC"/>
    <w:rsid w:val="009D6398"/>
    <w:rsid w:val="009D6701"/>
    <w:rsid w:val="009D6BFE"/>
    <w:rsid w:val="009D6DC3"/>
    <w:rsid w:val="009D6EAD"/>
    <w:rsid w:val="009D7198"/>
    <w:rsid w:val="009E1F84"/>
    <w:rsid w:val="009E2160"/>
    <w:rsid w:val="009E234D"/>
    <w:rsid w:val="009E2416"/>
    <w:rsid w:val="009E284F"/>
    <w:rsid w:val="009E2B11"/>
    <w:rsid w:val="009E2E19"/>
    <w:rsid w:val="009E36DC"/>
    <w:rsid w:val="009E3CA8"/>
    <w:rsid w:val="009E4AB7"/>
    <w:rsid w:val="009E4B7B"/>
    <w:rsid w:val="009E50DD"/>
    <w:rsid w:val="009E54B5"/>
    <w:rsid w:val="009E5AF9"/>
    <w:rsid w:val="009E5D95"/>
    <w:rsid w:val="009E6888"/>
    <w:rsid w:val="009E6AAD"/>
    <w:rsid w:val="009E73DF"/>
    <w:rsid w:val="009E7549"/>
    <w:rsid w:val="009F0343"/>
    <w:rsid w:val="009F0DA4"/>
    <w:rsid w:val="009F0EB5"/>
    <w:rsid w:val="009F10A8"/>
    <w:rsid w:val="009F1243"/>
    <w:rsid w:val="009F188D"/>
    <w:rsid w:val="009F1E4D"/>
    <w:rsid w:val="009F3864"/>
    <w:rsid w:val="009F3E38"/>
    <w:rsid w:val="009F41D4"/>
    <w:rsid w:val="009F4939"/>
    <w:rsid w:val="009F49B5"/>
    <w:rsid w:val="009F52B7"/>
    <w:rsid w:val="009F5557"/>
    <w:rsid w:val="009F5BDD"/>
    <w:rsid w:val="009F677D"/>
    <w:rsid w:val="009F6E68"/>
    <w:rsid w:val="009F76D3"/>
    <w:rsid w:val="00A00A4B"/>
    <w:rsid w:val="00A00D10"/>
    <w:rsid w:val="00A028B5"/>
    <w:rsid w:val="00A029DC"/>
    <w:rsid w:val="00A040C0"/>
    <w:rsid w:val="00A048A0"/>
    <w:rsid w:val="00A04D8E"/>
    <w:rsid w:val="00A05227"/>
    <w:rsid w:val="00A05AC8"/>
    <w:rsid w:val="00A05BB8"/>
    <w:rsid w:val="00A05D1F"/>
    <w:rsid w:val="00A062A2"/>
    <w:rsid w:val="00A0657B"/>
    <w:rsid w:val="00A065A7"/>
    <w:rsid w:val="00A07A9E"/>
    <w:rsid w:val="00A07B95"/>
    <w:rsid w:val="00A07BFB"/>
    <w:rsid w:val="00A10FDF"/>
    <w:rsid w:val="00A117B6"/>
    <w:rsid w:val="00A123F0"/>
    <w:rsid w:val="00A12F11"/>
    <w:rsid w:val="00A13BAC"/>
    <w:rsid w:val="00A148C2"/>
    <w:rsid w:val="00A14DD8"/>
    <w:rsid w:val="00A15A28"/>
    <w:rsid w:val="00A15E66"/>
    <w:rsid w:val="00A1605F"/>
    <w:rsid w:val="00A162A1"/>
    <w:rsid w:val="00A164DF"/>
    <w:rsid w:val="00A16CB6"/>
    <w:rsid w:val="00A17EDB"/>
    <w:rsid w:val="00A2053F"/>
    <w:rsid w:val="00A21B8A"/>
    <w:rsid w:val="00A22090"/>
    <w:rsid w:val="00A22453"/>
    <w:rsid w:val="00A22BA4"/>
    <w:rsid w:val="00A233B4"/>
    <w:rsid w:val="00A23571"/>
    <w:rsid w:val="00A2392A"/>
    <w:rsid w:val="00A24013"/>
    <w:rsid w:val="00A24174"/>
    <w:rsid w:val="00A24917"/>
    <w:rsid w:val="00A24E8F"/>
    <w:rsid w:val="00A2527A"/>
    <w:rsid w:val="00A25880"/>
    <w:rsid w:val="00A25912"/>
    <w:rsid w:val="00A25A66"/>
    <w:rsid w:val="00A25D67"/>
    <w:rsid w:val="00A26094"/>
    <w:rsid w:val="00A27600"/>
    <w:rsid w:val="00A27BFC"/>
    <w:rsid w:val="00A27C78"/>
    <w:rsid w:val="00A304E9"/>
    <w:rsid w:val="00A305D9"/>
    <w:rsid w:val="00A30FE5"/>
    <w:rsid w:val="00A31A73"/>
    <w:rsid w:val="00A320F3"/>
    <w:rsid w:val="00A3245E"/>
    <w:rsid w:val="00A32BF5"/>
    <w:rsid w:val="00A33167"/>
    <w:rsid w:val="00A33E3A"/>
    <w:rsid w:val="00A3456D"/>
    <w:rsid w:val="00A3480D"/>
    <w:rsid w:val="00A351BC"/>
    <w:rsid w:val="00A360F9"/>
    <w:rsid w:val="00A369B9"/>
    <w:rsid w:val="00A3757A"/>
    <w:rsid w:val="00A37794"/>
    <w:rsid w:val="00A401FF"/>
    <w:rsid w:val="00A4035A"/>
    <w:rsid w:val="00A41D8A"/>
    <w:rsid w:val="00A425EE"/>
    <w:rsid w:val="00A43158"/>
    <w:rsid w:val="00A45980"/>
    <w:rsid w:val="00A45ED9"/>
    <w:rsid w:val="00A46BD5"/>
    <w:rsid w:val="00A507C2"/>
    <w:rsid w:val="00A5191A"/>
    <w:rsid w:val="00A52323"/>
    <w:rsid w:val="00A5260D"/>
    <w:rsid w:val="00A5276E"/>
    <w:rsid w:val="00A53D23"/>
    <w:rsid w:val="00A549B1"/>
    <w:rsid w:val="00A5538C"/>
    <w:rsid w:val="00A56098"/>
    <w:rsid w:val="00A561F4"/>
    <w:rsid w:val="00A56339"/>
    <w:rsid w:val="00A57850"/>
    <w:rsid w:val="00A609A7"/>
    <w:rsid w:val="00A60B55"/>
    <w:rsid w:val="00A60D3E"/>
    <w:rsid w:val="00A612F3"/>
    <w:rsid w:val="00A61750"/>
    <w:rsid w:val="00A61988"/>
    <w:rsid w:val="00A62092"/>
    <w:rsid w:val="00A620B3"/>
    <w:rsid w:val="00A622A5"/>
    <w:rsid w:val="00A631CC"/>
    <w:rsid w:val="00A64610"/>
    <w:rsid w:val="00A64918"/>
    <w:rsid w:val="00A64A75"/>
    <w:rsid w:val="00A6520D"/>
    <w:rsid w:val="00A65C02"/>
    <w:rsid w:val="00A65E01"/>
    <w:rsid w:val="00A67860"/>
    <w:rsid w:val="00A7097C"/>
    <w:rsid w:val="00A70B86"/>
    <w:rsid w:val="00A71D73"/>
    <w:rsid w:val="00A73205"/>
    <w:rsid w:val="00A73D8C"/>
    <w:rsid w:val="00A744A1"/>
    <w:rsid w:val="00A74569"/>
    <w:rsid w:val="00A7470F"/>
    <w:rsid w:val="00A760E0"/>
    <w:rsid w:val="00A77522"/>
    <w:rsid w:val="00A77DF4"/>
    <w:rsid w:val="00A80ED4"/>
    <w:rsid w:val="00A837CD"/>
    <w:rsid w:val="00A83BBE"/>
    <w:rsid w:val="00A8489F"/>
    <w:rsid w:val="00A849ED"/>
    <w:rsid w:val="00A84B7C"/>
    <w:rsid w:val="00A84E0C"/>
    <w:rsid w:val="00A85980"/>
    <w:rsid w:val="00A86909"/>
    <w:rsid w:val="00A86B5C"/>
    <w:rsid w:val="00A87362"/>
    <w:rsid w:val="00A87F8A"/>
    <w:rsid w:val="00A9068E"/>
    <w:rsid w:val="00A917BC"/>
    <w:rsid w:val="00A930CC"/>
    <w:rsid w:val="00A9385A"/>
    <w:rsid w:val="00A938ED"/>
    <w:rsid w:val="00A94286"/>
    <w:rsid w:val="00A945D7"/>
    <w:rsid w:val="00A946DE"/>
    <w:rsid w:val="00A94F3A"/>
    <w:rsid w:val="00A954B5"/>
    <w:rsid w:val="00A9552E"/>
    <w:rsid w:val="00A96ED4"/>
    <w:rsid w:val="00AA0DC5"/>
    <w:rsid w:val="00AA1031"/>
    <w:rsid w:val="00AA11B0"/>
    <w:rsid w:val="00AA1831"/>
    <w:rsid w:val="00AA1C00"/>
    <w:rsid w:val="00AA234C"/>
    <w:rsid w:val="00AA46A2"/>
    <w:rsid w:val="00AA483C"/>
    <w:rsid w:val="00AA5DA4"/>
    <w:rsid w:val="00AA6196"/>
    <w:rsid w:val="00AB03B5"/>
    <w:rsid w:val="00AB05C2"/>
    <w:rsid w:val="00AB0AE3"/>
    <w:rsid w:val="00AB1D16"/>
    <w:rsid w:val="00AB1F38"/>
    <w:rsid w:val="00AB1F56"/>
    <w:rsid w:val="00AB2A3C"/>
    <w:rsid w:val="00AB2FEB"/>
    <w:rsid w:val="00AB3F5C"/>
    <w:rsid w:val="00AB4033"/>
    <w:rsid w:val="00AB59B5"/>
    <w:rsid w:val="00AB5AFB"/>
    <w:rsid w:val="00AB5FB2"/>
    <w:rsid w:val="00AB6221"/>
    <w:rsid w:val="00AB66BE"/>
    <w:rsid w:val="00AB6CBF"/>
    <w:rsid w:val="00AB7989"/>
    <w:rsid w:val="00AB7F0A"/>
    <w:rsid w:val="00AB7F21"/>
    <w:rsid w:val="00AC00F4"/>
    <w:rsid w:val="00AC17F4"/>
    <w:rsid w:val="00AC1F52"/>
    <w:rsid w:val="00AC2188"/>
    <w:rsid w:val="00AC28B8"/>
    <w:rsid w:val="00AC2A7D"/>
    <w:rsid w:val="00AC2CC6"/>
    <w:rsid w:val="00AC3920"/>
    <w:rsid w:val="00AC50F3"/>
    <w:rsid w:val="00AC56E7"/>
    <w:rsid w:val="00AC5768"/>
    <w:rsid w:val="00AC5C23"/>
    <w:rsid w:val="00AC614F"/>
    <w:rsid w:val="00AC68C3"/>
    <w:rsid w:val="00AC775D"/>
    <w:rsid w:val="00AC7939"/>
    <w:rsid w:val="00AC7B6E"/>
    <w:rsid w:val="00AC7BCB"/>
    <w:rsid w:val="00AC7FFC"/>
    <w:rsid w:val="00AD000B"/>
    <w:rsid w:val="00AD0114"/>
    <w:rsid w:val="00AD09E6"/>
    <w:rsid w:val="00AD15F7"/>
    <w:rsid w:val="00AD1C4A"/>
    <w:rsid w:val="00AD221C"/>
    <w:rsid w:val="00AD2221"/>
    <w:rsid w:val="00AD314D"/>
    <w:rsid w:val="00AD325B"/>
    <w:rsid w:val="00AD368D"/>
    <w:rsid w:val="00AD36F1"/>
    <w:rsid w:val="00AD507D"/>
    <w:rsid w:val="00AD57DD"/>
    <w:rsid w:val="00AD6543"/>
    <w:rsid w:val="00AD72E2"/>
    <w:rsid w:val="00AD7559"/>
    <w:rsid w:val="00AD75D4"/>
    <w:rsid w:val="00AE083B"/>
    <w:rsid w:val="00AE115C"/>
    <w:rsid w:val="00AE13E0"/>
    <w:rsid w:val="00AE2369"/>
    <w:rsid w:val="00AE2A6F"/>
    <w:rsid w:val="00AE3DD7"/>
    <w:rsid w:val="00AE664C"/>
    <w:rsid w:val="00AE6E1E"/>
    <w:rsid w:val="00AE705F"/>
    <w:rsid w:val="00AE7573"/>
    <w:rsid w:val="00AE79E0"/>
    <w:rsid w:val="00AF006C"/>
    <w:rsid w:val="00AF04D8"/>
    <w:rsid w:val="00AF152D"/>
    <w:rsid w:val="00AF1750"/>
    <w:rsid w:val="00AF192B"/>
    <w:rsid w:val="00AF225F"/>
    <w:rsid w:val="00AF25D6"/>
    <w:rsid w:val="00AF34F1"/>
    <w:rsid w:val="00AF3824"/>
    <w:rsid w:val="00AF3AD5"/>
    <w:rsid w:val="00AF3D2E"/>
    <w:rsid w:val="00AF48FC"/>
    <w:rsid w:val="00AF4B3D"/>
    <w:rsid w:val="00AF4BCC"/>
    <w:rsid w:val="00AF4C96"/>
    <w:rsid w:val="00AF53FF"/>
    <w:rsid w:val="00AF6E09"/>
    <w:rsid w:val="00AF766E"/>
    <w:rsid w:val="00B00C2F"/>
    <w:rsid w:val="00B00DAD"/>
    <w:rsid w:val="00B00FC4"/>
    <w:rsid w:val="00B0123C"/>
    <w:rsid w:val="00B02735"/>
    <w:rsid w:val="00B028E8"/>
    <w:rsid w:val="00B040FB"/>
    <w:rsid w:val="00B0420F"/>
    <w:rsid w:val="00B04AE8"/>
    <w:rsid w:val="00B04CFB"/>
    <w:rsid w:val="00B05507"/>
    <w:rsid w:val="00B05D21"/>
    <w:rsid w:val="00B05FD6"/>
    <w:rsid w:val="00B063E9"/>
    <w:rsid w:val="00B06581"/>
    <w:rsid w:val="00B06DDF"/>
    <w:rsid w:val="00B077B3"/>
    <w:rsid w:val="00B0786F"/>
    <w:rsid w:val="00B07986"/>
    <w:rsid w:val="00B07EAF"/>
    <w:rsid w:val="00B105ED"/>
    <w:rsid w:val="00B10E02"/>
    <w:rsid w:val="00B114C3"/>
    <w:rsid w:val="00B120E2"/>
    <w:rsid w:val="00B12B14"/>
    <w:rsid w:val="00B1311A"/>
    <w:rsid w:val="00B1374A"/>
    <w:rsid w:val="00B13E36"/>
    <w:rsid w:val="00B1536B"/>
    <w:rsid w:val="00B15AA0"/>
    <w:rsid w:val="00B15C0B"/>
    <w:rsid w:val="00B15C42"/>
    <w:rsid w:val="00B1608D"/>
    <w:rsid w:val="00B1637D"/>
    <w:rsid w:val="00B169AE"/>
    <w:rsid w:val="00B17CDB"/>
    <w:rsid w:val="00B2139D"/>
    <w:rsid w:val="00B2183B"/>
    <w:rsid w:val="00B21998"/>
    <w:rsid w:val="00B223CD"/>
    <w:rsid w:val="00B236E2"/>
    <w:rsid w:val="00B23B71"/>
    <w:rsid w:val="00B240B4"/>
    <w:rsid w:val="00B2425F"/>
    <w:rsid w:val="00B25606"/>
    <w:rsid w:val="00B26557"/>
    <w:rsid w:val="00B276F2"/>
    <w:rsid w:val="00B306A4"/>
    <w:rsid w:val="00B3101C"/>
    <w:rsid w:val="00B315A6"/>
    <w:rsid w:val="00B334A3"/>
    <w:rsid w:val="00B33601"/>
    <w:rsid w:val="00B33BB9"/>
    <w:rsid w:val="00B33D3F"/>
    <w:rsid w:val="00B358D4"/>
    <w:rsid w:val="00B36242"/>
    <w:rsid w:val="00B3651C"/>
    <w:rsid w:val="00B3784A"/>
    <w:rsid w:val="00B37EDF"/>
    <w:rsid w:val="00B40A48"/>
    <w:rsid w:val="00B40E23"/>
    <w:rsid w:val="00B41278"/>
    <w:rsid w:val="00B41DEB"/>
    <w:rsid w:val="00B4246B"/>
    <w:rsid w:val="00B4256C"/>
    <w:rsid w:val="00B438E1"/>
    <w:rsid w:val="00B43947"/>
    <w:rsid w:val="00B43B6C"/>
    <w:rsid w:val="00B44F28"/>
    <w:rsid w:val="00B465D9"/>
    <w:rsid w:val="00B47351"/>
    <w:rsid w:val="00B50872"/>
    <w:rsid w:val="00B516A3"/>
    <w:rsid w:val="00B51838"/>
    <w:rsid w:val="00B51B59"/>
    <w:rsid w:val="00B52517"/>
    <w:rsid w:val="00B52738"/>
    <w:rsid w:val="00B52C96"/>
    <w:rsid w:val="00B52D1F"/>
    <w:rsid w:val="00B53D7E"/>
    <w:rsid w:val="00B5419F"/>
    <w:rsid w:val="00B549F4"/>
    <w:rsid w:val="00B54BCB"/>
    <w:rsid w:val="00B556DE"/>
    <w:rsid w:val="00B56D9B"/>
    <w:rsid w:val="00B5743F"/>
    <w:rsid w:val="00B578AF"/>
    <w:rsid w:val="00B57C57"/>
    <w:rsid w:val="00B60AA2"/>
    <w:rsid w:val="00B61280"/>
    <w:rsid w:val="00B61C93"/>
    <w:rsid w:val="00B62423"/>
    <w:rsid w:val="00B63077"/>
    <w:rsid w:val="00B637DF"/>
    <w:rsid w:val="00B63ED4"/>
    <w:rsid w:val="00B64FDF"/>
    <w:rsid w:val="00B64FE4"/>
    <w:rsid w:val="00B65B11"/>
    <w:rsid w:val="00B660FB"/>
    <w:rsid w:val="00B66228"/>
    <w:rsid w:val="00B67346"/>
    <w:rsid w:val="00B673F4"/>
    <w:rsid w:val="00B67680"/>
    <w:rsid w:val="00B70222"/>
    <w:rsid w:val="00B71731"/>
    <w:rsid w:val="00B71BFB"/>
    <w:rsid w:val="00B73A41"/>
    <w:rsid w:val="00B73C69"/>
    <w:rsid w:val="00B745B2"/>
    <w:rsid w:val="00B757D0"/>
    <w:rsid w:val="00B762CE"/>
    <w:rsid w:val="00B7654A"/>
    <w:rsid w:val="00B76C30"/>
    <w:rsid w:val="00B76F2B"/>
    <w:rsid w:val="00B77197"/>
    <w:rsid w:val="00B7727F"/>
    <w:rsid w:val="00B8046F"/>
    <w:rsid w:val="00B805FE"/>
    <w:rsid w:val="00B8061C"/>
    <w:rsid w:val="00B80AF5"/>
    <w:rsid w:val="00B814AC"/>
    <w:rsid w:val="00B81917"/>
    <w:rsid w:val="00B81F34"/>
    <w:rsid w:val="00B8259E"/>
    <w:rsid w:val="00B8328F"/>
    <w:rsid w:val="00B83BB1"/>
    <w:rsid w:val="00B83DDE"/>
    <w:rsid w:val="00B83E19"/>
    <w:rsid w:val="00B83F4B"/>
    <w:rsid w:val="00B84F60"/>
    <w:rsid w:val="00B852EF"/>
    <w:rsid w:val="00B85EB6"/>
    <w:rsid w:val="00B86C3F"/>
    <w:rsid w:val="00B86E9D"/>
    <w:rsid w:val="00B87623"/>
    <w:rsid w:val="00B87CCC"/>
    <w:rsid w:val="00B90A85"/>
    <w:rsid w:val="00B90BE8"/>
    <w:rsid w:val="00B920CE"/>
    <w:rsid w:val="00B92C6D"/>
    <w:rsid w:val="00B93A17"/>
    <w:rsid w:val="00B93A20"/>
    <w:rsid w:val="00B943C0"/>
    <w:rsid w:val="00B9482B"/>
    <w:rsid w:val="00B94F28"/>
    <w:rsid w:val="00B958B1"/>
    <w:rsid w:val="00B96F25"/>
    <w:rsid w:val="00B97BB2"/>
    <w:rsid w:val="00B97F69"/>
    <w:rsid w:val="00BA0506"/>
    <w:rsid w:val="00BA0895"/>
    <w:rsid w:val="00BA0AB8"/>
    <w:rsid w:val="00BA0BD6"/>
    <w:rsid w:val="00BA0F74"/>
    <w:rsid w:val="00BA1F99"/>
    <w:rsid w:val="00BA2DD0"/>
    <w:rsid w:val="00BA3EFD"/>
    <w:rsid w:val="00BA4004"/>
    <w:rsid w:val="00BA40BA"/>
    <w:rsid w:val="00BA588A"/>
    <w:rsid w:val="00BA7202"/>
    <w:rsid w:val="00BA74BA"/>
    <w:rsid w:val="00BA78E2"/>
    <w:rsid w:val="00BB0160"/>
    <w:rsid w:val="00BB0E7F"/>
    <w:rsid w:val="00BB1A8C"/>
    <w:rsid w:val="00BB200A"/>
    <w:rsid w:val="00BB20D4"/>
    <w:rsid w:val="00BB2210"/>
    <w:rsid w:val="00BB233D"/>
    <w:rsid w:val="00BB31D2"/>
    <w:rsid w:val="00BB3C24"/>
    <w:rsid w:val="00BB511F"/>
    <w:rsid w:val="00BB5280"/>
    <w:rsid w:val="00BB6404"/>
    <w:rsid w:val="00BB666A"/>
    <w:rsid w:val="00BB6D3B"/>
    <w:rsid w:val="00BB748D"/>
    <w:rsid w:val="00BB785C"/>
    <w:rsid w:val="00BC151F"/>
    <w:rsid w:val="00BC17E8"/>
    <w:rsid w:val="00BC2665"/>
    <w:rsid w:val="00BC2D56"/>
    <w:rsid w:val="00BC2D5D"/>
    <w:rsid w:val="00BC3622"/>
    <w:rsid w:val="00BC362C"/>
    <w:rsid w:val="00BC4219"/>
    <w:rsid w:val="00BC49C2"/>
    <w:rsid w:val="00BC544F"/>
    <w:rsid w:val="00BC5B0E"/>
    <w:rsid w:val="00BC60B8"/>
    <w:rsid w:val="00BC636E"/>
    <w:rsid w:val="00BC6589"/>
    <w:rsid w:val="00BC71F9"/>
    <w:rsid w:val="00BC769D"/>
    <w:rsid w:val="00BC7EA2"/>
    <w:rsid w:val="00BC7F5E"/>
    <w:rsid w:val="00BD0E18"/>
    <w:rsid w:val="00BD1AFC"/>
    <w:rsid w:val="00BD210F"/>
    <w:rsid w:val="00BD2853"/>
    <w:rsid w:val="00BD3B90"/>
    <w:rsid w:val="00BD4404"/>
    <w:rsid w:val="00BD4662"/>
    <w:rsid w:val="00BD4D0A"/>
    <w:rsid w:val="00BD4E72"/>
    <w:rsid w:val="00BD50A5"/>
    <w:rsid w:val="00BD5F4F"/>
    <w:rsid w:val="00BD697E"/>
    <w:rsid w:val="00BD6CD5"/>
    <w:rsid w:val="00BD6DFA"/>
    <w:rsid w:val="00BD6E39"/>
    <w:rsid w:val="00BD70B8"/>
    <w:rsid w:val="00BD760C"/>
    <w:rsid w:val="00BD78D7"/>
    <w:rsid w:val="00BD7A28"/>
    <w:rsid w:val="00BD7F4A"/>
    <w:rsid w:val="00BD7FCA"/>
    <w:rsid w:val="00BE02CB"/>
    <w:rsid w:val="00BE0B52"/>
    <w:rsid w:val="00BE0BA2"/>
    <w:rsid w:val="00BE26BF"/>
    <w:rsid w:val="00BE2E61"/>
    <w:rsid w:val="00BE2EA8"/>
    <w:rsid w:val="00BE3347"/>
    <w:rsid w:val="00BE5D01"/>
    <w:rsid w:val="00BE70E2"/>
    <w:rsid w:val="00BE75B7"/>
    <w:rsid w:val="00BE7ACF"/>
    <w:rsid w:val="00BE7B6D"/>
    <w:rsid w:val="00BF0282"/>
    <w:rsid w:val="00BF0A14"/>
    <w:rsid w:val="00BF0DC3"/>
    <w:rsid w:val="00BF1002"/>
    <w:rsid w:val="00BF15EB"/>
    <w:rsid w:val="00BF274E"/>
    <w:rsid w:val="00BF3641"/>
    <w:rsid w:val="00BF4632"/>
    <w:rsid w:val="00BF6505"/>
    <w:rsid w:val="00BF67EB"/>
    <w:rsid w:val="00C01866"/>
    <w:rsid w:val="00C02ABB"/>
    <w:rsid w:val="00C03A5A"/>
    <w:rsid w:val="00C04265"/>
    <w:rsid w:val="00C0460D"/>
    <w:rsid w:val="00C048F3"/>
    <w:rsid w:val="00C04E2F"/>
    <w:rsid w:val="00C05010"/>
    <w:rsid w:val="00C0680D"/>
    <w:rsid w:val="00C071ED"/>
    <w:rsid w:val="00C07846"/>
    <w:rsid w:val="00C1020E"/>
    <w:rsid w:val="00C103C2"/>
    <w:rsid w:val="00C105B9"/>
    <w:rsid w:val="00C1094C"/>
    <w:rsid w:val="00C11819"/>
    <w:rsid w:val="00C11860"/>
    <w:rsid w:val="00C12548"/>
    <w:rsid w:val="00C12D2A"/>
    <w:rsid w:val="00C1386D"/>
    <w:rsid w:val="00C140F7"/>
    <w:rsid w:val="00C14504"/>
    <w:rsid w:val="00C15065"/>
    <w:rsid w:val="00C157B6"/>
    <w:rsid w:val="00C160E2"/>
    <w:rsid w:val="00C16587"/>
    <w:rsid w:val="00C1757F"/>
    <w:rsid w:val="00C20B9C"/>
    <w:rsid w:val="00C2123F"/>
    <w:rsid w:val="00C21D4D"/>
    <w:rsid w:val="00C222E0"/>
    <w:rsid w:val="00C225F1"/>
    <w:rsid w:val="00C228D2"/>
    <w:rsid w:val="00C22B59"/>
    <w:rsid w:val="00C22E9F"/>
    <w:rsid w:val="00C22EF2"/>
    <w:rsid w:val="00C232A7"/>
    <w:rsid w:val="00C257CB"/>
    <w:rsid w:val="00C27653"/>
    <w:rsid w:val="00C27965"/>
    <w:rsid w:val="00C30178"/>
    <w:rsid w:val="00C3053B"/>
    <w:rsid w:val="00C31144"/>
    <w:rsid w:val="00C317CD"/>
    <w:rsid w:val="00C3191E"/>
    <w:rsid w:val="00C31D4B"/>
    <w:rsid w:val="00C32297"/>
    <w:rsid w:val="00C32860"/>
    <w:rsid w:val="00C334C5"/>
    <w:rsid w:val="00C34487"/>
    <w:rsid w:val="00C34605"/>
    <w:rsid w:val="00C34ACD"/>
    <w:rsid w:val="00C3668B"/>
    <w:rsid w:val="00C373A9"/>
    <w:rsid w:val="00C376A9"/>
    <w:rsid w:val="00C379C5"/>
    <w:rsid w:val="00C416B1"/>
    <w:rsid w:val="00C43D6B"/>
    <w:rsid w:val="00C44FD4"/>
    <w:rsid w:val="00C450FA"/>
    <w:rsid w:val="00C46FDF"/>
    <w:rsid w:val="00C50EFE"/>
    <w:rsid w:val="00C50FE6"/>
    <w:rsid w:val="00C51841"/>
    <w:rsid w:val="00C528AF"/>
    <w:rsid w:val="00C530F8"/>
    <w:rsid w:val="00C5333A"/>
    <w:rsid w:val="00C54288"/>
    <w:rsid w:val="00C5513B"/>
    <w:rsid w:val="00C55321"/>
    <w:rsid w:val="00C5572A"/>
    <w:rsid w:val="00C55DAC"/>
    <w:rsid w:val="00C55F50"/>
    <w:rsid w:val="00C5727D"/>
    <w:rsid w:val="00C57F5B"/>
    <w:rsid w:val="00C60043"/>
    <w:rsid w:val="00C60A46"/>
    <w:rsid w:val="00C61F64"/>
    <w:rsid w:val="00C626C6"/>
    <w:rsid w:val="00C63C95"/>
    <w:rsid w:val="00C63F5C"/>
    <w:rsid w:val="00C64AD1"/>
    <w:rsid w:val="00C64C8D"/>
    <w:rsid w:val="00C64EF5"/>
    <w:rsid w:val="00C6554C"/>
    <w:rsid w:val="00C65BB8"/>
    <w:rsid w:val="00C65BBD"/>
    <w:rsid w:val="00C65C6B"/>
    <w:rsid w:val="00C6636C"/>
    <w:rsid w:val="00C6704A"/>
    <w:rsid w:val="00C673CF"/>
    <w:rsid w:val="00C67F79"/>
    <w:rsid w:val="00C70608"/>
    <w:rsid w:val="00C7080A"/>
    <w:rsid w:val="00C70DC5"/>
    <w:rsid w:val="00C725F5"/>
    <w:rsid w:val="00C74C1C"/>
    <w:rsid w:val="00C76336"/>
    <w:rsid w:val="00C76E1A"/>
    <w:rsid w:val="00C777E2"/>
    <w:rsid w:val="00C77E62"/>
    <w:rsid w:val="00C77E6C"/>
    <w:rsid w:val="00C77F0D"/>
    <w:rsid w:val="00C806AB"/>
    <w:rsid w:val="00C80AC8"/>
    <w:rsid w:val="00C80FB1"/>
    <w:rsid w:val="00C8193C"/>
    <w:rsid w:val="00C81F26"/>
    <w:rsid w:val="00C8295A"/>
    <w:rsid w:val="00C8359F"/>
    <w:rsid w:val="00C83FD1"/>
    <w:rsid w:val="00C8461E"/>
    <w:rsid w:val="00C84969"/>
    <w:rsid w:val="00C84E00"/>
    <w:rsid w:val="00C8543A"/>
    <w:rsid w:val="00C86483"/>
    <w:rsid w:val="00C870D7"/>
    <w:rsid w:val="00C90275"/>
    <w:rsid w:val="00C913FA"/>
    <w:rsid w:val="00C91C59"/>
    <w:rsid w:val="00C91F9A"/>
    <w:rsid w:val="00C923A6"/>
    <w:rsid w:val="00C9255C"/>
    <w:rsid w:val="00C92896"/>
    <w:rsid w:val="00C92978"/>
    <w:rsid w:val="00C92FDE"/>
    <w:rsid w:val="00C930AB"/>
    <w:rsid w:val="00C9343A"/>
    <w:rsid w:val="00C93503"/>
    <w:rsid w:val="00C939D1"/>
    <w:rsid w:val="00C93F65"/>
    <w:rsid w:val="00C950B3"/>
    <w:rsid w:val="00C952F1"/>
    <w:rsid w:val="00C95832"/>
    <w:rsid w:val="00C95B4A"/>
    <w:rsid w:val="00C96DF7"/>
    <w:rsid w:val="00C96F3E"/>
    <w:rsid w:val="00C97437"/>
    <w:rsid w:val="00C979D7"/>
    <w:rsid w:val="00CA10DA"/>
    <w:rsid w:val="00CA1972"/>
    <w:rsid w:val="00CA20E1"/>
    <w:rsid w:val="00CA2641"/>
    <w:rsid w:val="00CA3B3B"/>
    <w:rsid w:val="00CA44B3"/>
    <w:rsid w:val="00CA4858"/>
    <w:rsid w:val="00CA601D"/>
    <w:rsid w:val="00CA63EE"/>
    <w:rsid w:val="00CB020D"/>
    <w:rsid w:val="00CB0688"/>
    <w:rsid w:val="00CB1DCC"/>
    <w:rsid w:val="00CB2280"/>
    <w:rsid w:val="00CB22A2"/>
    <w:rsid w:val="00CB28E5"/>
    <w:rsid w:val="00CB352C"/>
    <w:rsid w:val="00CB530F"/>
    <w:rsid w:val="00CB5738"/>
    <w:rsid w:val="00CB5789"/>
    <w:rsid w:val="00CB590B"/>
    <w:rsid w:val="00CB5BE9"/>
    <w:rsid w:val="00CB5EE4"/>
    <w:rsid w:val="00CB6C4F"/>
    <w:rsid w:val="00CB7448"/>
    <w:rsid w:val="00CB75A3"/>
    <w:rsid w:val="00CC0FA0"/>
    <w:rsid w:val="00CC144E"/>
    <w:rsid w:val="00CC163B"/>
    <w:rsid w:val="00CC16DE"/>
    <w:rsid w:val="00CC2933"/>
    <w:rsid w:val="00CC35C2"/>
    <w:rsid w:val="00CC4841"/>
    <w:rsid w:val="00CC4ACF"/>
    <w:rsid w:val="00CC4C16"/>
    <w:rsid w:val="00CC51AF"/>
    <w:rsid w:val="00CC5D97"/>
    <w:rsid w:val="00CC60FB"/>
    <w:rsid w:val="00CC6136"/>
    <w:rsid w:val="00CC64E9"/>
    <w:rsid w:val="00CC6E3B"/>
    <w:rsid w:val="00CC7A0D"/>
    <w:rsid w:val="00CD0489"/>
    <w:rsid w:val="00CD29F6"/>
    <w:rsid w:val="00CD2CA9"/>
    <w:rsid w:val="00CD4E5B"/>
    <w:rsid w:val="00CD4EEB"/>
    <w:rsid w:val="00CD6848"/>
    <w:rsid w:val="00CD74CE"/>
    <w:rsid w:val="00CE07DD"/>
    <w:rsid w:val="00CE252A"/>
    <w:rsid w:val="00CE3E90"/>
    <w:rsid w:val="00CE41A5"/>
    <w:rsid w:val="00CE512B"/>
    <w:rsid w:val="00CE5A07"/>
    <w:rsid w:val="00CE7E99"/>
    <w:rsid w:val="00CF015B"/>
    <w:rsid w:val="00CF09A2"/>
    <w:rsid w:val="00CF0BEA"/>
    <w:rsid w:val="00CF33B8"/>
    <w:rsid w:val="00CF3645"/>
    <w:rsid w:val="00CF4698"/>
    <w:rsid w:val="00CF4BD7"/>
    <w:rsid w:val="00CF5257"/>
    <w:rsid w:val="00CF54CE"/>
    <w:rsid w:val="00CF598B"/>
    <w:rsid w:val="00CF6660"/>
    <w:rsid w:val="00CF75FB"/>
    <w:rsid w:val="00D006E4"/>
    <w:rsid w:val="00D00BB7"/>
    <w:rsid w:val="00D01886"/>
    <w:rsid w:val="00D0192E"/>
    <w:rsid w:val="00D01CA7"/>
    <w:rsid w:val="00D01E8A"/>
    <w:rsid w:val="00D04685"/>
    <w:rsid w:val="00D04C23"/>
    <w:rsid w:val="00D05732"/>
    <w:rsid w:val="00D07BE9"/>
    <w:rsid w:val="00D10504"/>
    <w:rsid w:val="00D111BC"/>
    <w:rsid w:val="00D11B85"/>
    <w:rsid w:val="00D13143"/>
    <w:rsid w:val="00D131B9"/>
    <w:rsid w:val="00D13B1C"/>
    <w:rsid w:val="00D14913"/>
    <w:rsid w:val="00D15806"/>
    <w:rsid w:val="00D16940"/>
    <w:rsid w:val="00D17876"/>
    <w:rsid w:val="00D213D1"/>
    <w:rsid w:val="00D21688"/>
    <w:rsid w:val="00D23453"/>
    <w:rsid w:val="00D236BF"/>
    <w:rsid w:val="00D237E4"/>
    <w:rsid w:val="00D2535E"/>
    <w:rsid w:val="00D2562D"/>
    <w:rsid w:val="00D25BEB"/>
    <w:rsid w:val="00D2615C"/>
    <w:rsid w:val="00D26815"/>
    <w:rsid w:val="00D26D0E"/>
    <w:rsid w:val="00D26FEE"/>
    <w:rsid w:val="00D273AC"/>
    <w:rsid w:val="00D2790B"/>
    <w:rsid w:val="00D27FF3"/>
    <w:rsid w:val="00D30BD8"/>
    <w:rsid w:val="00D31026"/>
    <w:rsid w:val="00D32499"/>
    <w:rsid w:val="00D328C4"/>
    <w:rsid w:val="00D32ABA"/>
    <w:rsid w:val="00D33033"/>
    <w:rsid w:val="00D33F49"/>
    <w:rsid w:val="00D33FEE"/>
    <w:rsid w:val="00D34450"/>
    <w:rsid w:val="00D34D11"/>
    <w:rsid w:val="00D35024"/>
    <w:rsid w:val="00D35391"/>
    <w:rsid w:val="00D35A30"/>
    <w:rsid w:val="00D35CC5"/>
    <w:rsid w:val="00D35FA5"/>
    <w:rsid w:val="00D36F51"/>
    <w:rsid w:val="00D3705C"/>
    <w:rsid w:val="00D3785B"/>
    <w:rsid w:val="00D414DD"/>
    <w:rsid w:val="00D416DB"/>
    <w:rsid w:val="00D41CA1"/>
    <w:rsid w:val="00D42B2D"/>
    <w:rsid w:val="00D430A0"/>
    <w:rsid w:val="00D431FF"/>
    <w:rsid w:val="00D43A89"/>
    <w:rsid w:val="00D43BEB"/>
    <w:rsid w:val="00D454FC"/>
    <w:rsid w:val="00D45B8C"/>
    <w:rsid w:val="00D46053"/>
    <w:rsid w:val="00D461EA"/>
    <w:rsid w:val="00D46F6E"/>
    <w:rsid w:val="00D47A22"/>
    <w:rsid w:val="00D47B7C"/>
    <w:rsid w:val="00D5045E"/>
    <w:rsid w:val="00D50A8D"/>
    <w:rsid w:val="00D50CCD"/>
    <w:rsid w:val="00D50D07"/>
    <w:rsid w:val="00D517F8"/>
    <w:rsid w:val="00D51DC8"/>
    <w:rsid w:val="00D51F07"/>
    <w:rsid w:val="00D5213E"/>
    <w:rsid w:val="00D53F54"/>
    <w:rsid w:val="00D5470A"/>
    <w:rsid w:val="00D54D02"/>
    <w:rsid w:val="00D54F5D"/>
    <w:rsid w:val="00D559A6"/>
    <w:rsid w:val="00D55D6C"/>
    <w:rsid w:val="00D57489"/>
    <w:rsid w:val="00D57B0E"/>
    <w:rsid w:val="00D617D9"/>
    <w:rsid w:val="00D619AF"/>
    <w:rsid w:val="00D62CB0"/>
    <w:rsid w:val="00D630AF"/>
    <w:rsid w:val="00D63A8E"/>
    <w:rsid w:val="00D64022"/>
    <w:rsid w:val="00D6601F"/>
    <w:rsid w:val="00D6633D"/>
    <w:rsid w:val="00D6674C"/>
    <w:rsid w:val="00D673F6"/>
    <w:rsid w:val="00D6754A"/>
    <w:rsid w:val="00D677B8"/>
    <w:rsid w:val="00D67A23"/>
    <w:rsid w:val="00D67CED"/>
    <w:rsid w:val="00D67D85"/>
    <w:rsid w:val="00D67FBD"/>
    <w:rsid w:val="00D70293"/>
    <w:rsid w:val="00D70D07"/>
    <w:rsid w:val="00D70EAC"/>
    <w:rsid w:val="00D70F49"/>
    <w:rsid w:val="00D71264"/>
    <w:rsid w:val="00D71450"/>
    <w:rsid w:val="00D71AF9"/>
    <w:rsid w:val="00D71FDA"/>
    <w:rsid w:val="00D7249B"/>
    <w:rsid w:val="00D72963"/>
    <w:rsid w:val="00D729AE"/>
    <w:rsid w:val="00D729F6"/>
    <w:rsid w:val="00D736DE"/>
    <w:rsid w:val="00D73B31"/>
    <w:rsid w:val="00D74496"/>
    <w:rsid w:val="00D747D0"/>
    <w:rsid w:val="00D74F40"/>
    <w:rsid w:val="00D75297"/>
    <w:rsid w:val="00D75375"/>
    <w:rsid w:val="00D75662"/>
    <w:rsid w:val="00D75C15"/>
    <w:rsid w:val="00D76410"/>
    <w:rsid w:val="00D76762"/>
    <w:rsid w:val="00D77580"/>
    <w:rsid w:val="00D77B01"/>
    <w:rsid w:val="00D80613"/>
    <w:rsid w:val="00D8099F"/>
    <w:rsid w:val="00D84AF8"/>
    <w:rsid w:val="00D84F06"/>
    <w:rsid w:val="00D84F6E"/>
    <w:rsid w:val="00D851A7"/>
    <w:rsid w:val="00D85953"/>
    <w:rsid w:val="00D8617C"/>
    <w:rsid w:val="00D86518"/>
    <w:rsid w:val="00D86708"/>
    <w:rsid w:val="00D869AA"/>
    <w:rsid w:val="00D86E19"/>
    <w:rsid w:val="00D86E87"/>
    <w:rsid w:val="00D8704B"/>
    <w:rsid w:val="00D87409"/>
    <w:rsid w:val="00D87E8F"/>
    <w:rsid w:val="00D904C9"/>
    <w:rsid w:val="00D9178B"/>
    <w:rsid w:val="00D9201C"/>
    <w:rsid w:val="00D922C0"/>
    <w:rsid w:val="00D92987"/>
    <w:rsid w:val="00D9309F"/>
    <w:rsid w:val="00D94406"/>
    <w:rsid w:val="00D94D15"/>
    <w:rsid w:val="00D95B83"/>
    <w:rsid w:val="00D960F7"/>
    <w:rsid w:val="00D966D7"/>
    <w:rsid w:val="00DA05A0"/>
    <w:rsid w:val="00DA0E04"/>
    <w:rsid w:val="00DA18C0"/>
    <w:rsid w:val="00DA2F8C"/>
    <w:rsid w:val="00DA346B"/>
    <w:rsid w:val="00DA3E23"/>
    <w:rsid w:val="00DA4129"/>
    <w:rsid w:val="00DA430D"/>
    <w:rsid w:val="00DA4DEA"/>
    <w:rsid w:val="00DA50AE"/>
    <w:rsid w:val="00DB0422"/>
    <w:rsid w:val="00DB1A55"/>
    <w:rsid w:val="00DB2220"/>
    <w:rsid w:val="00DB2EA7"/>
    <w:rsid w:val="00DB337B"/>
    <w:rsid w:val="00DB3486"/>
    <w:rsid w:val="00DB3611"/>
    <w:rsid w:val="00DB4145"/>
    <w:rsid w:val="00DB497B"/>
    <w:rsid w:val="00DB597D"/>
    <w:rsid w:val="00DB638A"/>
    <w:rsid w:val="00DB6513"/>
    <w:rsid w:val="00DB6692"/>
    <w:rsid w:val="00DC058F"/>
    <w:rsid w:val="00DC06EC"/>
    <w:rsid w:val="00DC1110"/>
    <w:rsid w:val="00DC1B8D"/>
    <w:rsid w:val="00DC388B"/>
    <w:rsid w:val="00DC421F"/>
    <w:rsid w:val="00DC4548"/>
    <w:rsid w:val="00DC666D"/>
    <w:rsid w:val="00DC6735"/>
    <w:rsid w:val="00DC6A00"/>
    <w:rsid w:val="00DC6BBD"/>
    <w:rsid w:val="00DC6E2C"/>
    <w:rsid w:val="00DC79CD"/>
    <w:rsid w:val="00DD01A2"/>
    <w:rsid w:val="00DD03AF"/>
    <w:rsid w:val="00DD1212"/>
    <w:rsid w:val="00DD1288"/>
    <w:rsid w:val="00DD12CA"/>
    <w:rsid w:val="00DD170A"/>
    <w:rsid w:val="00DD1B62"/>
    <w:rsid w:val="00DD1F4F"/>
    <w:rsid w:val="00DD2042"/>
    <w:rsid w:val="00DD226C"/>
    <w:rsid w:val="00DD45DD"/>
    <w:rsid w:val="00DD485B"/>
    <w:rsid w:val="00DD4B8B"/>
    <w:rsid w:val="00DD564A"/>
    <w:rsid w:val="00DD7243"/>
    <w:rsid w:val="00DD7810"/>
    <w:rsid w:val="00DD7B41"/>
    <w:rsid w:val="00DD7C3B"/>
    <w:rsid w:val="00DE009D"/>
    <w:rsid w:val="00DE018E"/>
    <w:rsid w:val="00DE019D"/>
    <w:rsid w:val="00DE0997"/>
    <w:rsid w:val="00DE0DE4"/>
    <w:rsid w:val="00DE0DEE"/>
    <w:rsid w:val="00DE130B"/>
    <w:rsid w:val="00DE1A29"/>
    <w:rsid w:val="00DE1EB1"/>
    <w:rsid w:val="00DE1FB5"/>
    <w:rsid w:val="00DE4196"/>
    <w:rsid w:val="00DE4346"/>
    <w:rsid w:val="00DE46FC"/>
    <w:rsid w:val="00DE4A90"/>
    <w:rsid w:val="00DE5451"/>
    <w:rsid w:val="00DE5831"/>
    <w:rsid w:val="00DE66A3"/>
    <w:rsid w:val="00DE6B9A"/>
    <w:rsid w:val="00DE71EA"/>
    <w:rsid w:val="00DE72E4"/>
    <w:rsid w:val="00DE7BC7"/>
    <w:rsid w:val="00DF2C35"/>
    <w:rsid w:val="00DF3DDA"/>
    <w:rsid w:val="00DF4047"/>
    <w:rsid w:val="00DF418D"/>
    <w:rsid w:val="00DF41B2"/>
    <w:rsid w:val="00DF43B2"/>
    <w:rsid w:val="00DF4A5D"/>
    <w:rsid w:val="00DF57E7"/>
    <w:rsid w:val="00DF5DDC"/>
    <w:rsid w:val="00DF74D1"/>
    <w:rsid w:val="00E00814"/>
    <w:rsid w:val="00E0081D"/>
    <w:rsid w:val="00E01731"/>
    <w:rsid w:val="00E02026"/>
    <w:rsid w:val="00E02626"/>
    <w:rsid w:val="00E0265E"/>
    <w:rsid w:val="00E0365C"/>
    <w:rsid w:val="00E03D33"/>
    <w:rsid w:val="00E03D7F"/>
    <w:rsid w:val="00E04D93"/>
    <w:rsid w:val="00E05166"/>
    <w:rsid w:val="00E053B5"/>
    <w:rsid w:val="00E054D6"/>
    <w:rsid w:val="00E0558E"/>
    <w:rsid w:val="00E063F8"/>
    <w:rsid w:val="00E07A38"/>
    <w:rsid w:val="00E10B4E"/>
    <w:rsid w:val="00E10FB9"/>
    <w:rsid w:val="00E11ED6"/>
    <w:rsid w:val="00E12724"/>
    <w:rsid w:val="00E138A6"/>
    <w:rsid w:val="00E13A34"/>
    <w:rsid w:val="00E14241"/>
    <w:rsid w:val="00E153B0"/>
    <w:rsid w:val="00E21502"/>
    <w:rsid w:val="00E21C50"/>
    <w:rsid w:val="00E22E32"/>
    <w:rsid w:val="00E23950"/>
    <w:rsid w:val="00E23E80"/>
    <w:rsid w:val="00E23EDC"/>
    <w:rsid w:val="00E248B2"/>
    <w:rsid w:val="00E24F09"/>
    <w:rsid w:val="00E263CC"/>
    <w:rsid w:val="00E27670"/>
    <w:rsid w:val="00E27FCC"/>
    <w:rsid w:val="00E30880"/>
    <w:rsid w:val="00E3179A"/>
    <w:rsid w:val="00E3191E"/>
    <w:rsid w:val="00E31B16"/>
    <w:rsid w:val="00E3267A"/>
    <w:rsid w:val="00E3318B"/>
    <w:rsid w:val="00E33CE4"/>
    <w:rsid w:val="00E34370"/>
    <w:rsid w:val="00E34A70"/>
    <w:rsid w:val="00E35796"/>
    <w:rsid w:val="00E36341"/>
    <w:rsid w:val="00E364A2"/>
    <w:rsid w:val="00E36878"/>
    <w:rsid w:val="00E36F0C"/>
    <w:rsid w:val="00E37BB7"/>
    <w:rsid w:val="00E4007C"/>
    <w:rsid w:val="00E40348"/>
    <w:rsid w:val="00E406B9"/>
    <w:rsid w:val="00E424EE"/>
    <w:rsid w:val="00E42D39"/>
    <w:rsid w:val="00E43CDD"/>
    <w:rsid w:val="00E43DB7"/>
    <w:rsid w:val="00E44986"/>
    <w:rsid w:val="00E4502D"/>
    <w:rsid w:val="00E452A8"/>
    <w:rsid w:val="00E45471"/>
    <w:rsid w:val="00E45BC5"/>
    <w:rsid w:val="00E45D1E"/>
    <w:rsid w:val="00E46A92"/>
    <w:rsid w:val="00E46D36"/>
    <w:rsid w:val="00E47408"/>
    <w:rsid w:val="00E4751E"/>
    <w:rsid w:val="00E47716"/>
    <w:rsid w:val="00E50466"/>
    <w:rsid w:val="00E50DA4"/>
    <w:rsid w:val="00E5132A"/>
    <w:rsid w:val="00E51712"/>
    <w:rsid w:val="00E517DA"/>
    <w:rsid w:val="00E51FFD"/>
    <w:rsid w:val="00E520D7"/>
    <w:rsid w:val="00E529C2"/>
    <w:rsid w:val="00E536E4"/>
    <w:rsid w:val="00E5379E"/>
    <w:rsid w:val="00E541C9"/>
    <w:rsid w:val="00E54B28"/>
    <w:rsid w:val="00E54CD6"/>
    <w:rsid w:val="00E54FD8"/>
    <w:rsid w:val="00E55A38"/>
    <w:rsid w:val="00E55F1E"/>
    <w:rsid w:val="00E56505"/>
    <w:rsid w:val="00E57341"/>
    <w:rsid w:val="00E60554"/>
    <w:rsid w:val="00E60778"/>
    <w:rsid w:val="00E60C5C"/>
    <w:rsid w:val="00E60D95"/>
    <w:rsid w:val="00E60FE5"/>
    <w:rsid w:val="00E61D93"/>
    <w:rsid w:val="00E62C15"/>
    <w:rsid w:val="00E62DE5"/>
    <w:rsid w:val="00E62FEA"/>
    <w:rsid w:val="00E634C0"/>
    <w:rsid w:val="00E63C53"/>
    <w:rsid w:val="00E6418E"/>
    <w:rsid w:val="00E64D8A"/>
    <w:rsid w:val="00E65A0A"/>
    <w:rsid w:val="00E65E8C"/>
    <w:rsid w:val="00E666AA"/>
    <w:rsid w:val="00E679F6"/>
    <w:rsid w:val="00E67A4D"/>
    <w:rsid w:val="00E67AE6"/>
    <w:rsid w:val="00E67D59"/>
    <w:rsid w:val="00E700FF"/>
    <w:rsid w:val="00E704CD"/>
    <w:rsid w:val="00E70F86"/>
    <w:rsid w:val="00E717A4"/>
    <w:rsid w:val="00E71DA2"/>
    <w:rsid w:val="00E72030"/>
    <w:rsid w:val="00E72050"/>
    <w:rsid w:val="00E72A05"/>
    <w:rsid w:val="00E73513"/>
    <w:rsid w:val="00E7438F"/>
    <w:rsid w:val="00E74B11"/>
    <w:rsid w:val="00E74B9E"/>
    <w:rsid w:val="00E754BE"/>
    <w:rsid w:val="00E75B68"/>
    <w:rsid w:val="00E75FEA"/>
    <w:rsid w:val="00E763EC"/>
    <w:rsid w:val="00E76907"/>
    <w:rsid w:val="00E76F99"/>
    <w:rsid w:val="00E771DC"/>
    <w:rsid w:val="00E77640"/>
    <w:rsid w:val="00E77C91"/>
    <w:rsid w:val="00E77FE0"/>
    <w:rsid w:val="00E80797"/>
    <w:rsid w:val="00E80A2F"/>
    <w:rsid w:val="00E81AD1"/>
    <w:rsid w:val="00E83168"/>
    <w:rsid w:val="00E8361B"/>
    <w:rsid w:val="00E84B0B"/>
    <w:rsid w:val="00E84E6A"/>
    <w:rsid w:val="00E856D1"/>
    <w:rsid w:val="00E85B86"/>
    <w:rsid w:val="00E85E2B"/>
    <w:rsid w:val="00E8616B"/>
    <w:rsid w:val="00E86FB5"/>
    <w:rsid w:val="00E87AFF"/>
    <w:rsid w:val="00E90791"/>
    <w:rsid w:val="00E916F6"/>
    <w:rsid w:val="00E91EAB"/>
    <w:rsid w:val="00E91EE8"/>
    <w:rsid w:val="00E9294D"/>
    <w:rsid w:val="00E947B1"/>
    <w:rsid w:val="00E96E3E"/>
    <w:rsid w:val="00E97046"/>
    <w:rsid w:val="00E97C75"/>
    <w:rsid w:val="00E97D91"/>
    <w:rsid w:val="00E97E75"/>
    <w:rsid w:val="00EA0438"/>
    <w:rsid w:val="00EA0494"/>
    <w:rsid w:val="00EA07C1"/>
    <w:rsid w:val="00EA1464"/>
    <w:rsid w:val="00EA2138"/>
    <w:rsid w:val="00EA2142"/>
    <w:rsid w:val="00EA238E"/>
    <w:rsid w:val="00EA3E40"/>
    <w:rsid w:val="00EA4A87"/>
    <w:rsid w:val="00EA4ECE"/>
    <w:rsid w:val="00EA573B"/>
    <w:rsid w:val="00EA5C63"/>
    <w:rsid w:val="00EA6127"/>
    <w:rsid w:val="00EA75CE"/>
    <w:rsid w:val="00EA7993"/>
    <w:rsid w:val="00EA7B1E"/>
    <w:rsid w:val="00EA7DA7"/>
    <w:rsid w:val="00EA7EC8"/>
    <w:rsid w:val="00EA7EFD"/>
    <w:rsid w:val="00EB0FC5"/>
    <w:rsid w:val="00EB119D"/>
    <w:rsid w:val="00EB2143"/>
    <w:rsid w:val="00EB2AB3"/>
    <w:rsid w:val="00EB2EFB"/>
    <w:rsid w:val="00EB4220"/>
    <w:rsid w:val="00EB5555"/>
    <w:rsid w:val="00EB565A"/>
    <w:rsid w:val="00EB5809"/>
    <w:rsid w:val="00EB6136"/>
    <w:rsid w:val="00EB6C51"/>
    <w:rsid w:val="00EB70F0"/>
    <w:rsid w:val="00EB7249"/>
    <w:rsid w:val="00EC03D3"/>
    <w:rsid w:val="00EC0A2B"/>
    <w:rsid w:val="00EC0AE5"/>
    <w:rsid w:val="00EC1355"/>
    <w:rsid w:val="00EC1BA8"/>
    <w:rsid w:val="00EC22F9"/>
    <w:rsid w:val="00EC2BFC"/>
    <w:rsid w:val="00EC301B"/>
    <w:rsid w:val="00EC4A78"/>
    <w:rsid w:val="00EC54C1"/>
    <w:rsid w:val="00EC58F2"/>
    <w:rsid w:val="00EC5A1D"/>
    <w:rsid w:val="00EC6B62"/>
    <w:rsid w:val="00EC6F1A"/>
    <w:rsid w:val="00EC729F"/>
    <w:rsid w:val="00EC75EF"/>
    <w:rsid w:val="00EC7A23"/>
    <w:rsid w:val="00ED029B"/>
    <w:rsid w:val="00ED085B"/>
    <w:rsid w:val="00ED1A5E"/>
    <w:rsid w:val="00ED204E"/>
    <w:rsid w:val="00ED2462"/>
    <w:rsid w:val="00ED2AFF"/>
    <w:rsid w:val="00ED3271"/>
    <w:rsid w:val="00ED32B9"/>
    <w:rsid w:val="00ED337B"/>
    <w:rsid w:val="00ED4234"/>
    <w:rsid w:val="00ED4320"/>
    <w:rsid w:val="00ED4D1D"/>
    <w:rsid w:val="00ED5417"/>
    <w:rsid w:val="00ED54F5"/>
    <w:rsid w:val="00ED5D26"/>
    <w:rsid w:val="00ED6236"/>
    <w:rsid w:val="00ED77AA"/>
    <w:rsid w:val="00ED790F"/>
    <w:rsid w:val="00EE05C2"/>
    <w:rsid w:val="00EE0968"/>
    <w:rsid w:val="00EE0C92"/>
    <w:rsid w:val="00EE1D78"/>
    <w:rsid w:val="00EE2192"/>
    <w:rsid w:val="00EE2C17"/>
    <w:rsid w:val="00EE2DE1"/>
    <w:rsid w:val="00EE37EB"/>
    <w:rsid w:val="00EE3A25"/>
    <w:rsid w:val="00EE468E"/>
    <w:rsid w:val="00EE4B6D"/>
    <w:rsid w:val="00EE5398"/>
    <w:rsid w:val="00EE5969"/>
    <w:rsid w:val="00EE5B60"/>
    <w:rsid w:val="00EE5C0F"/>
    <w:rsid w:val="00EE6019"/>
    <w:rsid w:val="00EE68E7"/>
    <w:rsid w:val="00EE7A85"/>
    <w:rsid w:val="00EF05C0"/>
    <w:rsid w:val="00EF0D4E"/>
    <w:rsid w:val="00EF3580"/>
    <w:rsid w:val="00EF5152"/>
    <w:rsid w:val="00EF6A7D"/>
    <w:rsid w:val="00EF6C18"/>
    <w:rsid w:val="00F00BBA"/>
    <w:rsid w:val="00F01021"/>
    <w:rsid w:val="00F017BF"/>
    <w:rsid w:val="00F02021"/>
    <w:rsid w:val="00F022B1"/>
    <w:rsid w:val="00F027FD"/>
    <w:rsid w:val="00F029E7"/>
    <w:rsid w:val="00F02BF9"/>
    <w:rsid w:val="00F02CBF"/>
    <w:rsid w:val="00F033EF"/>
    <w:rsid w:val="00F0356F"/>
    <w:rsid w:val="00F040FF"/>
    <w:rsid w:val="00F04DA2"/>
    <w:rsid w:val="00F052DC"/>
    <w:rsid w:val="00F05772"/>
    <w:rsid w:val="00F05B9D"/>
    <w:rsid w:val="00F05F47"/>
    <w:rsid w:val="00F063E7"/>
    <w:rsid w:val="00F0695D"/>
    <w:rsid w:val="00F0765D"/>
    <w:rsid w:val="00F102F2"/>
    <w:rsid w:val="00F10819"/>
    <w:rsid w:val="00F10829"/>
    <w:rsid w:val="00F11168"/>
    <w:rsid w:val="00F11272"/>
    <w:rsid w:val="00F11CE2"/>
    <w:rsid w:val="00F13521"/>
    <w:rsid w:val="00F13567"/>
    <w:rsid w:val="00F13ECD"/>
    <w:rsid w:val="00F1467A"/>
    <w:rsid w:val="00F14753"/>
    <w:rsid w:val="00F152CD"/>
    <w:rsid w:val="00F15952"/>
    <w:rsid w:val="00F15986"/>
    <w:rsid w:val="00F15D99"/>
    <w:rsid w:val="00F15F2E"/>
    <w:rsid w:val="00F16D00"/>
    <w:rsid w:val="00F16F66"/>
    <w:rsid w:val="00F170F0"/>
    <w:rsid w:val="00F20C85"/>
    <w:rsid w:val="00F22902"/>
    <w:rsid w:val="00F22DD5"/>
    <w:rsid w:val="00F22E52"/>
    <w:rsid w:val="00F24B8C"/>
    <w:rsid w:val="00F25BD3"/>
    <w:rsid w:val="00F26C88"/>
    <w:rsid w:val="00F2705E"/>
    <w:rsid w:val="00F27BBE"/>
    <w:rsid w:val="00F30134"/>
    <w:rsid w:val="00F30495"/>
    <w:rsid w:val="00F305EA"/>
    <w:rsid w:val="00F322AA"/>
    <w:rsid w:val="00F33CDC"/>
    <w:rsid w:val="00F34949"/>
    <w:rsid w:val="00F34A28"/>
    <w:rsid w:val="00F35D57"/>
    <w:rsid w:val="00F360EA"/>
    <w:rsid w:val="00F36892"/>
    <w:rsid w:val="00F3706D"/>
    <w:rsid w:val="00F37181"/>
    <w:rsid w:val="00F37790"/>
    <w:rsid w:val="00F37B1B"/>
    <w:rsid w:val="00F37CCF"/>
    <w:rsid w:val="00F4113D"/>
    <w:rsid w:val="00F41442"/>
    <w:rsid w:val="00F41A64"/>
    <w:rsid w:val="00F426D1"/>
    <w:rsid w:val="00F427DD"/>
    <w:rsid w:val="00F43658"/>
    <w:rsid w:val="00F440AC"/>
    <w:rsid w:val="00F447D6"/>
    <w:rsid w:val="00F44CEF"/>
    <w:rsid w:val="00F45AB9"/>
    <w:rsid w:val="00F45CF5"/>
    <w:rsid w:val="00F46B98"/>
    <w:rsid w:val="00F46DC4"/>
    <w:rsid w:val="00F46E7F"/>
    <w:rsid w:val="00F4716F"/>
    <w:rsid w:val="00F47219"/>
    <w:rsid w:val="00F472FB"/>
    <w:rsid w:val="00F47AB8"/>
    <w:rsid w:val="00F51233"/>
    <w:rsid w:val="00F517E3"/>
    <w:rsid w:val="00F523D3"/>
    <w:rsid w:val="00F531F1"/>
    <w:rsid w:val="00F53D9C"/>
    <w:rsid w:val="00F56274"/>
    <w:rsid w:val="00F56704"/>
    <w:rsid w:val="00F56F7B"/>
    <w:rsid w:val="00F60186"/>
    <w:rsid w:val="00F60F0F"/>
    <w:rsid w:val="00F61032"/>
    <w:rsid w:val="00F627C9"/>
    <w:rsid w:val="00F630B9"/>
    <w:rsid w:val="00F6360B"/>
    <w:rsid w:val="00F636BF"/>
    <w:rsid w:val="00F63B6C"/>
    <w:rsid w:val="00F63D10"/>
    <w:rsid w:val="00F641B6"/>
    <w:rsid w:val="00F64392"/>
    <w:rsid w:val="00F645BB"/>
    <w:rsid w:val="00F6474C"/>
    <w:rsid w:val="00F65E50"/>
    <w:rsid w:val="00F663B3"/>
    <w:rsid w:val="00F6640E"/>
    <w:rsid w:val="00F667C0"/>
    <w:rsid w:val="00F67130"/>
    <w:rsid w:val="00F67233"/>
    <w:rsid w:val="00F67D65"/>
    <w:rsid w:val="00F67D8E"/>
    <w:rsid w:val="00F70270"/>
    <w:rsid w:val="00F70271"/>
    <w:rsid w:val="00F709C3"/>
    <w:rsid w:val="00F70EB8"/>
    <w:rsid w:val="00F714DC"/>
    <w:rsid w:val="00F71C02"/>
    <w:rsid w:val="00F727C3"/>
    <w:rsid w:val="00F7295B"/>
    <w:rsid w:val="00F7419C"/>
    <w:rsid w:val="00F7435B"/>
    <w:rsid w:val="00F7520B"/>
    <w:rsid w:val="00F7541D"/>
    <w:rsid w:val="00F75874"/>
    <w:rsid w:val="00F75D82"/>
    <w:rsid w:val="00F76703"/>
    <w:rsid w:val="00F76A85"/>
    <w:rsid w:val="00F771B7"/>
    <w:rsid w:val="00F77554"/>
    <w:rsid w:val="00F77DFC"/>
    <w:rsid w:val="00F808D4"/>
    <w:rsid w:val="00F8110B"/>
    <w:rsid w:val="00F816F4"/>
    <w:rsid w:val="00F820C9"/>
    <w:rsid w:val="00F8356D"/>
    <w:rsid w:val="00F8358D"/>
    <w:rsid w:val="00F83948"/>
    <w:rsid w:val="00F83A58"/>
    <w:rsid w:val="00F8448F"/>
    <w:rsid w:val="00F847A5"/>
    <w:rsid w:val="00F84CD4"/>
    <w:rsid w:val="00F84DAE"/>
    <w:rsid w:val="00F85A28"/>
    <w:rsid w:val="00F85A92"/>
    <w:rsid w:val="00F863A8"/>
    <w:rsid w:val="00F86A1F"/>
    <w:rsid w:val="00F86C11"/>
    <w:rsid w:val="00F873A5"/>
    <w:rsid w:val="00F876D6"/>
    <w:rsid w:val="00F87904"/>
    <w:rsid w:val="00F901E7"/>
    <w:rsid w:val="00F9042B"/>
    <w:rsid w:val="00F90491"/>
    <w:rsid w:val="00F90F5D"/>
    <w:rsid w:val="00F91CBC"/>
    <w:rsid w:val="00F93121"/>
    <w:rsid w:val="00F93604"/>
    <w:rsid w:val="00F93A6C"/>
    <w:rsid w:val="00F94135"/>
    <w:rsid w:val="00F9495E"/>
    <w:rsid w:val="00F94F37"/>
    <w:rsid w:val="00F95B2F"/>
    <w:rsid w:val="00F96DE8"/>
    <w:rsid w:val="00F97FE0"/>
    <w:rsid w:val="00FA0177"/>
    <w:rsid w:val="00FA1C15"/>
    <w:rsid w:val="00FA38F8"/>
    <w:rsid w:val="00FA5798"/>
    <w:rsid w:val="00FA5BB9"/>
    <w:rsid w:val="00FA6B30"/>
    <w:rsid w:val="00FA6B36"/>
    <w:rsid w:val="00FA6C42"/>
    <w:rsid w:val="00FA7A84"/>
    <w:rsid w:val="00FB036C"/>
    <w:rsid w:val="00FB03F4"/>
    <w:rsid w:val="00FB1BD7"/>
    <w:rsid w:val="00FB29CC"/>
    <w:rsid w:val="00FB3061"/>
    <w:rsid w:val="00FB3E4E"/>
    <w:rsid w:val="00FB51E8"/>
    <w:rsid w:val="00FB59E5"/>
    <w:rsid w:val="00FB5ECE"/>
    <w:rsid w:val="00FB5EE5"/>
    <w:rsid w:val="00FB6B09"/>
    <w:rsid w:val="00FB6D6D"/>
    <w:rsid w:val="00FB7BC4"/>
    <w:rsid w:val="00FC00E0"/>
    <w:rsid w:val="00FC10E7"/>
    <w:rsid w:val="00FC1CE0"/>
    <w:rsid w:val="00FC2265"/>
    <w:rsid w:val="00FC239F"/>
    <w:rsid w:val="00FC3107"/>
    <w:rsid w:val="00FC3238"/>
    <w:rsid w:val="00FC3694"/>
    <w:rsid w:val="00FC3707"/>
    <w:rsid w:val="00FC3922"/>
    <w:rsid w:val="00FC3E39"/>
    <w:rsid w:val="00FC49A6"/>
    <w:rsid w:val="00FC5C7A"/>
    <w:rsid w:val="00FC6B7A"/>
    <w:rsid w:val="00FC6C45"/>
    <w:rsid w:val="00FC7251"/>
    <w:rsid w:val="00FD0BB0"/>
    <w:rsid w:val="00FD0C25"/>
    <w:rsid w:val="00FD253C"/>
    <w:rsid w:val="00FD3C80"/>
    <w:rsid w:val="00FD4039"/>
    <w:rsid w:val="00FD40B2"/>
    <w:rsid w:val="00FD4116"/>
    <w:rsid w:val="00FD42BA"/>
    <w:rsid w:val="00FD4781"/>
    <w:rsid w:val="00FD4A0F"/>
    <w:rsid w:val="00FD4CEA"/>
    <w:rsid w:val="00FD5295"/>
    <w:rsid w:val="00FD5432"/>
    <w:rsid w:val="00FD5C3B"/>
    <w:rsid w:val="00FD5FBC"/>
    <w:rsid w:val="00FD63C5"/>
    <w:rsid w:val="00FD655B"/>
    <w:rsid w:val="00FD696E"/>
    <w:rsid w:val="00FD6D4A"/>
    <w:rsid w:val="00FD7894"/>
    <w:rsid w:val="00FE0912"/>
    <w:rsid w:val="00FE170B"/>
    <w:rsid w:val="00FE2C21"/>
    <w:rsid w:val="00FE421F"/>
    <w:rsid w:val="00FE43E0"/>
    <w:rsid w:val="00FE5AA8"/>
    <w:rsid w:val="00FE6781"/>
    <w:rsid w:val="00FE71C2"/>
    <w:rsid w:val="00FE7280"/>
    <w:rsid w:val="00FE754E"/>
    <w:rsid w:val="00FF02B5"/>
    <w:rsid w:val="00FF09BB"/>
    <w:rsid w:val="00FF0C83"/>
    <w:rsid w:val="00FF14EF"/>
    <w:rsid w:val="00FF2E88"/>
    <w:rsid w:val="00FF3BBF"/>
    <w:rsid w:val="00FF3BEB"/>
    <w:rsid w:val="00FF3ED1"/>
    <w:rsid w:val="00FF4008"/>
    <w:rsid w:val="00FF4745"/>
    <w:rsid w:val="00FF54AB"/>
    <w:rsid w:val="00FF5845"/>
    <w:rsid w:val="00FF5D8E"/>
    <w:rsid w:val="00FF6950"/>
    <w:rsid w:val="00FF712B"/>
    <w:rsid w:val="00FF7A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20526"/>
  <w15:chartTrackingRefBased/>
  <w15:docId w15:val="{C3183239-02F0-47C9-9389-8196FDBF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cs-CZ"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5213E"/>
  </w:style>
  <w:style w:type="paragraph" w:styleId="Nadpis1">
    <w:name w:val="heading 1"/>
    <w:basedOn w:val="Normln"/>
    <w:next w:val="Normln"/>
    <w:link w:val="Nadpis1Char"/>
    <w:uiPriority w:val="9"/>
    <w:qFormat/>
    <w:rsid w:val="008F4F35"/>
    <w:pPr>
      <w:keepNext/>
      <w:keepLines/>
      <w:numPr>
        <w:numId w:val="70"/>
      </w:numPr>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Nadpis2">
    <w:name w:val="heading 2"/>
    <w:basedOn w:val="Normln"/>
    <w:next w:val="Normln"/>
    <w:link w:val="Nadpis2Char"/>
    <w:uiPriority w:val="9"/>
    <w:unhideWhenUsed/>
    <w:qFormat/>
    <w:rsid w:val="008F4F35"/>
    <w:pPr>
      <w:keepNext/>
      <w:keepLines/>
      <w:numPr>
        <w:ilvl w:val="1"/>
        <w:numId w:val="70"/>
      </w:numPr>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Nadpis3">
    <w:name w:val="heading 3"/>
    <w:basedOn w:val="Normln"/>
    <w:next w:val="Normln"/>
    <w:link w:val="Nadpis3Char"/>
    <w:uiPriority w:val="9"/>
    <w:unhideWhenUsed/>
    <w:qFormat/>
    <w:rsid w:val="008F4F35"/>
    <w:pPr>
      <w:keepNext/>
      <w:keepLines/>
      <w:numPr>
        <w:ilvl w:val="2"/>
        <w:numId w:val="70"/>
      </w:numPr>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Nadpis4">
    <w:name w:val="heading 4"/>
    <w:basedOn w:val="Normln"/>
    <w:next w:val="Normln"/>
    <w:link w:val="Nadpis4Char"/>
    <w:uiPriority w:val="9"/>
    <w:semiHidden/>
    <w:unhideWhenUsed/>
    <w:qFormat/>
    <w:rsid w:val="008F4F35"/>
    <w:pPr>
      <w:keepNext/>
      <w:keepLines/>
      <w:numPr>
        <w:ilvl w:val="3"/>
        <w:numId w:val="70"/>
      </w:numPr>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Nadpis5">
    <w:name w:val="heading 5"/>
    <w:basedOn w:val="Normln"/>
    <w:next w:val="Normln"/>
    <w:link w:val="Nadpis5Char"/>
    <w:uiPriority w:val="9"/>
    <w:semiHidden/>
    <w:unhideWhenUsed/>
    <w:qFormat/>
    <w:rsid w:val="008F4F35"/>
    <w:pPr>
      <w:keepNext/>
      <w:keepLines/>
      <w:numPr>
        <w:ilvl w:val="4"/>
        <w:numId w:val="70"/>
      </w:numPr>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Nadpis6">
    <w:name w:val="heading 6"/>
    <w:basedOn w:val="Normln"/>
    <w:next w:val="Normln"/>
    <w:link w:val="Nadpis6Char"/>
    <w:uiPriority w:val="9"/>
    <w:semiHidden/>
    <w:unhideWhenUsed/>
    <w:qFormat/>
    <w:rsid w:val="008F4F35"/>
    <w:pPr>
      <w:keepNext/>
      <w:keepLines/>
      <w:numPr>
        <w:ilvl w:val="5"/>
        <w:numId w:val="70"/>
      </w:numPr>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Nadpis7">
    <w:name w:val="heading 7"/>
    <w:basedOn w:val="Normln"/>
    <w:next w:val="Normln"/>
    <w:link w:val="Nadpis7Char"/>
    <w:uiPriority w:val="9"/>
    <w:semiHidden/>
    <w:unhideWhenUsed/>
    <w:qFormat/>
    <w:rsid w:val="008F4F35"/>
    <w:pPr>
      <w:keepNext/>
      <w:keepLines/>
      <w:numPr>
        <w:ilvl w:val="6"/>
        <w:numId w:val="70"/>
      </w:numPr>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Nadpis8">
    <w:name w:val="heading 8"/>
    <w:basedOn w:val="Normln"/>
    <w:next w:val="Normln"/>
    <w:link w:val="Nadpis8Char"/>
    <w:uiPriority w:val="9"/>
    <w:semiHidden/>
    <w:unhideWhenUsed/>
    <w:qFormat/>
    <w:rsid w:val="008F4F35"/>
    <w:pPr>
      <w:keepNext/>
      <w:keepLines/>
      <w:numPr>
        <w:ilvl w:val="7"/>
        <w:numId w:val="70"/>
      </w:numPr>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Nadpis9">
    <w:name w:val="heading 9"/>
    <w:basedOn w:val="Normln"/>
    <w:next w:val="Normln"/>
    <w:link w:val="Nadpis9Char"/>
    <w:uiPriority w:val="9"/>
    <w:semiHidden/>
    <w:unhideWhenUsed/>
    <w:qFormat/>
    <w:rsid w:val="008F4F35"/>
    <w:pPr>
      <w:keepNext/>
      <w:keepLines/>
      <w:numPr>
        <w:ilvl w:val="8"/>
        <w:numId w:val="70"/>
      </w:numPr>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A05D1F"/>
    <w:pPr>
      <w:ind w:left="720"/>
      <w:contextualSpacing/>
    </w:pPr>
  </w:style>
  <w:style w:type="character" w:styleId="Odkaznakoment">
    <w:name w:val="annotation reference"/>
    <w:basedOn w:val="Standardnpsmoodstavce"/>
    <w:uiPriority w:val="99"/>
    <w:semiHidden/>
    <w:unhideWhenUsed/>
    <w:rsid w:val="008B1302"/>
    <w:rPr>
      <w:sz w:val="16"/>
      <w:szCs w:val="16"/>
    </w:rPr>
  </w:style>
  <w:style w:type="paragraph" w:styleId="Textkomente">
    <w:name w:val="annotation text"/>
    <w:basedOn w:val="Normln"/>
    <w:link w:val="TextkomenteChar"/>
    <w:uiPriority w:val="99"/>
    <w:unhideWhenUsed/>
    <w:rsid w:val="008B1302"/>
    <w:pPr>
      <w:spacing w:line="240" w:lineRule="auto"/>
      <w:jc w:val="both"/>
    </w:pPr>
    <w:rPr>
      <w:rFonts w:ascii="Tahoma" w:hAnsi="Tahoma" w:cs="Tahoma"/>
      <w:sz w:val="20"/>
      <w:szCs w:val="20"/>
    </w:rPr>
  </w:style>
  <w:style w:type="character" w:customStyle="1" w:styleId="TextkomenteChar">
    <w:name w:val="Text komentáře Char"/>
    <w:basedOn w:val="Standardnpsmoodstavce"/>
    <w:link w:val="Textkomente"/>
    <w:uiPriority w:val="99"/>
    <w:rsid w:val="008B1302"/>
    <w:rPr>
      <w:rFonts w:ascii="Tahoma" w:hAnsi="Tahoma" w:cs="Tahoma"/>
      <w:sz w:val="20"/>
      <w:szCs w:val="20"/>
    </w:rPr>
  </w:style>
  <w:style w:type="paragraph" w:customStyle="1" w:styleId="q4">
    <w:name w:val="q4"/>
    <w:basedOn w:val="Normln"/>
    <w:rsid w:val="00F427D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8F4F35"/>
    <w:rPr>
      <w:rFonts w:asciiTheme="majorHAnsi" w:eastAsiaTheme="majorEastAsia" w:hAnsiTheme="majorHAnsi" w:cstheme="majorBidi"/>
      <w:color w:val="262626" w:themeColor="text1" w:themeTint="D9"/>
      <w:sz w:val="40"/>
      <w:szCs w:val="40"/>
    </w:rPr>
  </w:style>
  <w:style w:type="character" w:customStyle="1" w:styleId="Nadpis2Char">
    <w:name w:val="Nadpis 2 Char"/>
    <w:basedOn w:val="Standardnpsmoodstavce"/>
    <w:link w:val="Nadpis2"/>
    <w:uiPriority w:val="9"/>
    <w:rsid w:val="008F4F35"/>
    <w:rPr>
      <w:rFonts w:asciiTheme="majorHAnsi" w:eastAsiaTheme="majorEastAsia" w:hAnsiTheme="majorHAnsi" w:cstheme="majorBidi"/>
      <w:color w:val="ED7D31" w:themeColor="accent2"/>
      <w:sz w:val="36"/>
      <w:szCs w:val="36"/>
    </w:rPr>
  </w:style>
  <w:style w:type="character" w:customStyle="1" w:styleId="Nadpis3Char">
    <w:name w:val="Nadpis 3 Char"/>
    <w:basedOn w:val="Standardnpsmoodstavce"/>
    <w:link w:val="Nadpis3"/>
    <w:uiPriority w:val="9"/>
    <w:rsid w:val="008F4F35"/>
    <w:rPr>
      <w:rFonts w:asciiTheme="majorHAnsi" w:eastAsiaTheme="majorEastAsia" w:hAnsiTheme="majorHAnsi" w:cstheme="majorBidi"/>
      <w:color w:val="C45911" w:themeColor="accent2" w:themeShade="BF"/>
      <w:sz w:val="32"/>
      <w:szCs w:val="32"/>
    </w:rPr>
  </w:style>
  <w:style w:type="character" w:customStyle="1" w:styleId="Nadpis4Char">
    <w:name w:val="Nadpis 4 Char"/>
    <w:basedOn w:val="Standardnpsmoodstavce"/>
    <w:link w:val="Nadpis4"/>
    <w:uiPriority w:val="9"/>
    <w:semiHidden/>
    <w:rsid w:val="008F4F35"/>
    <w:rPr>
      <w:rFonts w:asciiTheme="majorHAnsi" w:eastAsiaTheme="majorEastAsia" w:hAnsiTheme="majorHAnsi" w:cstheme="majorBidi"/>
      <w:i/>
      <w:iCs/>
      <w:color w:val="833C0B" w:themeColor="accent2" w:themeShade="80"/>
      <w:sz w:val="28"/>
      <w:szCs w:val="28"/>
    </w:rPr>
  </w:style>
  <w:style w:type="character" w:customStyle="1" w:styleId="Nadpis5Char">
    <w:name w:val="Nadpis 5 Char"/>
    <w:basedOn w:val="Standardnpsmoodstavce"/>
    <w:link w:val="Nadpis5"/>
    <w:uiPriority w:val="9"/>
    <w:semiHidden/>
    <w:rsid w:val="008F4F35"/>
    <w:rPr>
      <w:rFonts w:asciiTheme="majorHAnsi" w:eastAsiaTheme="majorEastAsia" w:hAnsiTheme="majorHAnsi" w:cstheme="majorBidi"/>
      <w:color w:val="C45911" w:themeColor="accent2" w:themeShade="BF"/>
      <w:sz w:val="24"/>
      <w:szCs w:val="24"/>
    </w:rPr>
  </w:style>
  <w:style w:type="character" w:customStyle="1" w:styleId="Nadpis6Char">
    <w:name w:val="Nadpis 6 Char"/>
    <w:basedOn w:val="Standardnpsmoodstavce"/>
    <w:link w:val="Nadpis6"/>
    <w:uiPriority w:val="9"/>
    <w:semiHidden/>
    <w:rsid w:val="008F4F35"/>
    <w:rPr>
      <w:rFonts w:asciiTheme="majorHAnsi" w:eastAsiaTheme="majorEastAsia" w:hAnsiTheme="majorHAnsi" w:cstheme="majorBidi"/>
      <w:i/>
      <w:iCs/>
      <w:color w:val="833C0B" w:themeColor="accent2" w:themeShade="80"/>
      <w:sz w:val="24"/>
      <w:szCs w:val="24"/>
    </w:rPr>
  </w:style>
  <w:style w:type="character" w:customStyle="1" w:styleId="Nadpis7Char">
    <w:name w:val="Nadpis 7 Char"/>
    <w:basedOn w:val="Standardnpsmoodstavce"/>
    <w:link w:val="Nadpis7"/>
    <w:uiPriority w:val="9"/>
    <w:semiHidden/>
    <w:rsid w:val="008F4F35"/>
    <w:rPr>
      <w:rFonts w:asciiTheme="majorHAnsi" w:eastAsiaTheme="majorEastAsia" w:hAnsiTheme="majorHAnsi" w:cstheme="majorBidi"/>
      <w:b/>
      <w:bCs/>
      <w:color w:val="833C0B" w:themeColor="accent2" w:themeShade="80"/>
      <w:sz w:val="22"/>
      <w:szCs w:val="22"/>
    </w:rPr>
  </w:style>
  <w:style w:type="character" w:customStyle="1" w:styleId="Nadpis8Char">
    <w:name w:val="Nadpis 8 Char"/>
    <w:basedOn w:val="Standardnpsmoodstavce"/>
    <w:link w:val="Nadpis8"/>
    <w:uiPriority w:val="9"/>
    <w:semiHidden/>
    <w:rsid w:val="008F4F35"/>
    <w:rPr>
      <w:rFonts w:asciiTheme="majorHAnsi" w:eastAsiaTheme="majorEastAsia" w:hAnsiTheme="majorHAnsi" w:cstheme="majorBidi"/>
      <w:color w:val="833C0B" w:themeColor="accent2" w:themeShade="80"/>
      <w:sz w:val="22"/>
      <w:szCs w:val="22"/>
    </w:rPr>
  </w:style>
  <w:style w:type="character" w:customStyle="1" w:styleId="Nadpis9Char">
    <w:name w:val="Nadpis 9 Char"/>
    <w:basedOn w:val="Standardnpsmoodstavce"/>
    <w:link w:val="Nadpis9"/>
    <w:uiPriority w:val="9"/>
    <w:semiHidden/>
    <w:rsid w:val="008F4F35"/>
    <w:rPr>
      <w:rFonts w:asciiTheme="majorHAnsi" w:eastAsiaTheme="majorEastAsia" w:hAnsiTheme="majorHAnsi" w:cstheme="majorBidi"/>
      <w:i/>
      <w:iCs/>
      <w:color w:val="833C0B" w:themeColor="accent2" w:themeShade="80"/>
      <w:sz w:val="22"/>
      <w:szCs w:val="22"/>
    </w:rPr>
  </w:style>
  <w:style w:type="paragraph" w:styleId="Titulek">
    <w:name w:val="caption"/>
    <w:basedOn w:val="Normln"/>
    <w:next w:val="Normln"/>
    <w:uiPriority w:val="35"/>
    <w:unhideWhenUsed/>
    <w:qFormat/>
    <w:rsid w:val="008F4F35"/>
    <w:pPr>
      <w:spacing w:line="240" w:lineRule="auto"/>
    </w:pPr>
    <w:rPr>
      <w:b/>
      <w:bCs/>
      <w:color w:val="404040" w:themeColor="text1" w:themeTint="BF"/>
      <w:sz w:val="16"/>
      <w:szCs w:val="16"/>
    </w:rPr>
  </w:style>
  <w:style w:type="paragraph" w:styleId="Nzev">
    <w:name w:val="Title"/>
    <w:basedOn w:val="Normln"/>
    <w:next w:val="Normln"/>
    <w:link w:val="NzevChar"/>
    <w:uiPriority w:val="10"/>
    <w:qFormat/>
    <w:rsid w:val="008F4F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NzevChar">
    <w:name w:val="Název Char"/>
    <w:basedOn w:val="Standardnpsmoodstavce"/>
    <w:link w:val="Nzev"/>
    <w:uiPriority w:val="10"/>
    <w:rsid w:val="008F4F35"/>
    <w:rPr>
      <w:rFonts w:asciiTheme="majorHAnsi" w:eastAsiaTheme="majorEastAsia" w:hAnsiTheme="majorHAnsi" w:cstheme="majorBidi"/>
      <w:color w:val="262626" w:themeColor="text1" w:themeTint="D9"/>
      <w:sz w:val="96"/>
      <w:szCs w:val="96"/>
    </w:rPr>
  </w:style>
  <w:style w:type="paragraph" w:styleId="Podnadpis">
    <w:name w:val="Subtitle"/>
    <w:basedOn w:val="Normln"/>
    <w:next w:val="Normln"/>
    <w:link w:val="PodnadpisChar"/>
    <w:uiPriority w:val="11"/>
    <w:qFormat/>
    <w:rsid w:val="008F4F35"/>
    <w:pPr>
      <w:numPr>
        <w:ilvl w:val="1"/>
      </w:numPr>
      <w:spacing w:after="240"/>
    </w:pPr>
    <w:rPr>
      <w:caps/>
      <w:color w:val="404040" w:themeColor="text1" w:themeTint="BF"/>
      <w:spacing w:val="20"/>
      <w:sz w:val="28"/>
      <w:szCs w:val="28"/>
    </w:rPr>
  </w:style>
  <w:style w:type="character" w:customStyle="1" w:styleId="PodnadpisChar">
    <w:name w:val="Podnadpis Char"/>
    <w:basedOn w:val="Standardnpsmoodstavce"/>
    <w:link w:val="Podnadpis"/>
    <w:uiPriority w:val="11"/>
    <w:rsid w:val="008F4F35"/>
    <w:rPr>
      <w:caps/>
      <w:color w:val="404040" w:themeColor="text1" w:themeTint="BF"/>
      <w:spacing w:val="20"/>
      <w:sz w:val="28"/>
      <w:szCs w:val="28"/>
    </w:rPr>
  </w:style>
  <w:style w:type="character" w:styleId="Siln">
    <w:name w:val="Strong"/>
    <w:basedOn w:val="Standardnpsmoodstavce"/>
    <w:uiPriority w:val="22"/>
    <w:qFormat/>
    <w:rsid w:val="008F4F35"/>
    <w:rPr>
      <w:b/>
      <w:bCs/>
    </w:rPr>
  </w:style>
  <w:style w:type="character" w:styleId="Zdraznn">
    <w:name w:val="Emphasis"/>
    <w:basedOn w:val="Standardnpsmoodstavce"/>
    <w:uiPriority w:val="20"/>
    <w:qFormat/>
    <w:rsid w:val="008F4F35"/>
    <w:rPr>
      <w:i/>
      <w:iCs/>
      <w:color w:val="000000" w:themeColor="text1"/>
    </w:rPr>
  </w:style>
  <w:style w:type="paragraph" w:styleId="Bezmezer">
    <w:name w:val="No Spacing"/>
    <w:uiPriority w:val="1"/>
    <w:qFormat/>
    <w:rsid w:val="008F4F35"/>
    <w:pPr>
      <w:spacing w:after="0" w:line="240" w:lineRule="auto"/>
    </w:pPr>
  </w:style>
  <w:style w:type="paragraph" w:styleId="Citt">
    <w:name w:val="Quote"/>
    <w:basedOn w:val="Normln"/>
    <w:next w:val="Normln"/>
    <w:link w:val="CittChar"/>
    <w:uiPriority w:val="29"/>
    <w:qFormat/>
    <w:rsid w:val="008F4F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tChar">
    <w:name w:val="Citát Char"/>
    <w:basedOn w:val="Standardnpsmoodstavce"/>
    <w:link w:val="Citt"/>
    <w:uiPriority w:val="29"/>
    <w:rsid w:val="008F4F35"/>
    <w:rPr>
      <w:rFonts w:asciiTheme="majorHAnsi" w:eastAsiaTheme="majorEastAsia" w:hAnsiTheme="majorHAnsi" w:cstheme="majorBidi"/>
      <w:color w:val="000000" w:themeColor="text1"/>
      <w:sz w:val="24"/>
      <w:szCs w:val="24"/>
    </w:rPr>
  </w:style>
  <w:style w:type="paragraph" w:styleId="Vrazncitt">
    <w:name w:val="Intense Quote"/>
    <w:basedOn w:val="Normln"/>
    <w:next w:val="Normln"/>
    <w:link w:val="VrazncittChar"/>
    <w:uiPriority w:val="30"/>
    <w:qFormat/>
    <w:rsid w:val="008F4F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VrazncittChar">
    <w:name w:val="Výrazný citát Char"/>
    <w:basedOn w:val="Standardnpsmoodstavce"/>
    <w:link w:val="Vrazncitt"/>
    <w:uiPriority w:val="30"/>
    <w:rsid w:val="008F4F35"/>
    <w:rPr>
      <w:rFonts w:asciiTheme="majorHAnsi" w:eastAsiaTheme="majorEastAsia" w:hAnsiTheme="majorHAnsi" w:cstheme="majorBidi"/>
      <w:sz w:val="24"/>
      <w:szCs w:val="24"/>
    </w:rPr>
  </w:style>
  <w:style w:type="character" w:styleId="Zdraznnjemn">
    <w:name w:val="Subtle Emphasis"/>
    <w:basedOn w:val="Standardnpsmoodstavce"/>
    <w:uiPriority w:val="19"/>
    <w:qFormat/>
    <w:rsid w:val="008F4F35"/>
    <w:rPr>
      <w:i/>
      <w:iCs/>
      <w:color w:val="595959" w:themeColor="text1" w:themeTint="A6"/>
    </w:rPr>
  </w:style>
  <w:style w:type="character" w:styleId="Zdraznnintenzivn">
    <w:name w:val="Intense Emphasis"/>
    <w:basedOn w:val="Standardnpsmoodstavce"/>
    <w:uiPriority w:val="21"/>
    <w:qFormat/>
    <w:rsid w:val="008F4F35"/>
    <w:rPr>
      <w:b/>
      <w:bCs/>
      <w:i/>
      <w:iCs/>
      <w:caps w:val="0"/>
      <w:smallCaps w:val="0"/>
      <w:strike w:val="0"/>
      <w:dstrike w:val="0"/>
      <w:color w:val="ED7D31" w:themeColor="accent2"/>
    </w:rPr>
  </w:style>
  <w:style w:type="character" w:styleId="Odkazjemn">
    <w:name w:val="Subtle Reference"/>
    <w:basedOn w:val="Standardnpsmoodstavce"/>
    <w:uiPriority w:val="31"/>
    <w:qFormat/>
    <w:rsid w:val="008F4F35"/>
    <w:rPr>
      <w:caps w:val="0"/>
      <w:smallCaps/>
      <w:color w:val="404040" w:themeColor="text1" w:themeTint="BF"/>
      <w:spacing w:val="0"/>
      <w:u w:val="single" w:color="7F7F7F" w:themeColor="text1" w:themeTint="80"/>
    </w:rPr>
  </w:style>
  <w:style w:type="character" w:styleId="Odkazintenzivn">
    <w:name w:val="Intense Reference"/>
    <w:basedOn w:val="Standardnpsmoodstavce"/>
    <w:uiPriority w:val="32"/>
    <w:qFormat/>
    <w:rsid w:val="008F4F35"/>
    <w:rPr>
      <w:b/>
      <w:bCs/>
      <w:caps w:val="0"/>
      <w:smallCaps/>
      <w:color w:val="auto"/>
      <w:spacing w:val="0"/>
      <w:u w:val="single"/>
    </w:rPr>
  </w:style>
  <w:style w:type="character" w:styleId="Nzevknihy">
    <w:name w:val="Book Title"/>
    <w:basedOn w:val="Standardnpsmoodstavce"/>
    <w:uiPriority w:val="33"/>
    <w:qFormat/>
    <w:rsid w:val="008F4F35"/>
    <w:rPr>
      <w:b/>
      <w:bCs/>
      <w:caps w:val="0"/>
      <w:smallCaps/>
      <w:spacing w:val="0"/>
    </w:rPr>
  </w:style>
  <w:style w:type="paragraph" w:styleId="Nadpisobsahu">
    <w:name w:val="TOC Heading"/>
    <w:basedOn w:val="Nadpis1"/>
    <w:next w:val="Normln"/>
    <w:uiPriority w:val="39"/>
    <w:unhideWhenUsed/>
    <w:qFormat/>
    <w:rsid w:val="008F4F35"/>
    <w:pPr>
      <w:outlineLvl w:val="9"/>
    </w:p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link w:val="Odstavecseseznamem"/>
    <w:uiPriority w:val="34"/>
    <w:rsid w:val="009B35C9"/>
  </w:style>
  <w:style w:type="paragraph" w:customStyle="1" w:styleId="paragraph">
    <w:name w:val="paragraph"/>
    <w:basedOn w:val="Normln"/>
    <w:rsid w:val="008F0DB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8F0DBB"/>
  </w:style>
  <w:style w:type="character" w:customStyle="1" w:styleId="eop">
    <w:name w:val="eop"/>
    <w:basedOn w:val="Standardnpsmoodstavce"/>
    <w:rsid w:val="008F0DBB"/>
  </w:style>
  <w:style w:type="character" w:styleId="Hypertextovodkaz">
    <w:name w:val="Hyperlink"/>
    <w:basedOn w:val="Standardnpsmoodstavce"/>
    <w:uiPriority w:val="99"/>
    <w:unhideWhenUsed/>
    <w:rsid w:val="00C950B3"/>
    <w:rPr>
      <w:color w:val="0563C1" w:themeColor="hyperlink"/>
      <w:u w:val="single"/>
    </w:rPr>
  </w:style>
  <w:style w:type="character" w:customStyle="1" w:styleId="spellingerror">
    <w:name w:val="spellingerror"/>
    <w:basedOn w:val="Standardnpsmoodstavce"/>
    <w:rsid w:val="008D203A"/>
  </w:style>
  <w:style w:type="table" w:styleId="Mkatabulky">
    <w:name w:val="Table Grid"/>
    <w:basedOn w:val="Normlntabulka"/>
    <w:uiPriority w:val="39"/>
    <w:rsid w:val="00942EE7"/>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5656E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656E2"/>
  </w:style>
  <w:style w:type="paragraph" w:styleId="Zpat">
    <w:name w:val="footer"/>
    <w:basedOn w:val="Normln"/>
    <w:link w:val="ZpatChar"/>
    <w:uiPriority w:val="99"/>
    <w:unhideWhenUsed/>
    <w:rsid w:val="005656E2"/>
    <w:pPr>
      <w:tabs>
        <w:tab w:val="center" w:pos="4536"/>
        <w:tab w:val="right" w:pos="9072"/>
      </w:tabs>
      <w:spacing w:after="0" w:line="240" w:lineRule="auto"/>
    </w:pPr>
  </w:style>
  <w:style w:type="character" w:customStyle="1" w:styleId="ZpatChar">
    <w:name w:val="Zápatí Char"/>
    <w:basedOn w:val="Standardnpsmoodstavce"/>
    <w:link w:val="Zpat"/>
    <w:uiPriority w:val="99"/>
    <w:rsid w:val="005656E2"/>
  </w:style>
  <w:style w:type="paragraph" w:styleId="Obsah1">
    <w:name w:val="toc 1"/>
    <w:basedOn w:val="Normln"/>
    <w:next w:val="Normln"/>
    <w:autoRedefine/>
    <w:uiPriority w:val="39"/>
    <w:unhideWhenUsed/>
    <w:rsid w:val="00AC2CC6"/>
    <w:pPr>
      <w:spacing w:after="100"/>
    </w:pPr>
  </w:style>
  <w:style w:type="paragraph" w:styleId="Obsah2">
    <w:name w:val="toc 2"/>
    <w:basedOn w:val="Normln"/>
    <w:next w:val="Normln"/>
    <w:autoRedefine/>
    <w:uiPriority w:val="39"/>
    <w:unhideWhenUsed/>
    <w:rsid w:val="00AC2CC6"/>
    <w:pPr>
      <w:spacing w:after="100"/>
      <w:ind w:left="210"/>
    </w:pPr>
  </w:style>
  <w:style w:type="paragraph" w:styleId="Obsah3">
    <w:name w:val="toc 3"/>
    <w:basedOn w:val="Normln"/>
    <w:next w:val="Normln"/>
    <w:autoRedefine/>
    <w:uiPriority w:val="39"/>
    <w:unhideWhenUsed/>
    <w:rsid w:val="00AC2CC6"/>
    <w:pPr>
      <w:spacing w:after="100"/>
      <w:ind w:left="420"/>
    </w:pPr>
  </w:style>
  <w:style w:type="paragraph" w:styleId="Obsah4">
    <w:name w:val="toc 4"/>
    <w:basedOn w:val="Normln"/>
    <w:next w:val="Normln"/>
    <w:autoRedefine/>
    <w:uiPriority w:val="39"/>
    <w:unhideWhenUsed/>
    <w:rsid w:val="007672D9"/>
    <w:pPr>
      <w:spacing w:after="100" w:line="259" w:lineRule="auto"/>
      <w:ind w:left="660"/>
    </w:pPr>
    <w:rPr>
      <w:sz w:val="22"/>
      <w:szCs w:val="22"/>
      <w:lang w:eastAsia="cs-CZ"/>
    </w:rPr>
  </w:style>
  <w:style w:type="paragraph" w:styleId="Obsah5">
    <w:name w:val="toc 5"/>
    <w:basedOn w:val="Normln"/>
    <w:next w:val="Normln"/>
    <w:autoRedefine/>
    <w:uiPriority w:val="39"/>
    <w:unhideWhenUsed/>
    <w:rsid w:val="007672D9"/>
    <w:pPr>
      <w:spacing w:after="100" w:line="259" w:lineRule="auto"/>
      <w:ind w:left="880"/>
    </w:pPr>
    <w:rPr>
      <w:sz w:val="22"/>
      <w:szCs w:val="22"/>
      <w:lang w:eastAsia="cs-CZ"/>
    </w:rPr>
  </w:style>
  <w:style w:type="paragraph" w:styleId="Obsah6">
    <w:name w:val="toc 6"/>
    <w:basedOn w:val="Normln"/>
    <w:next w:val="Normln"/>
    <w:autoRedefine/>
    <w:uiPriority w:val="39"/>
    <w:unhideWhenUsed/>
    <w:rsid w:val="007672D9"/>
    <w:pPr>
      <w:spacing w:after="100" w:line="259" w:lineRule="auto"/>
      <w:ind w:left="1100"/>
    </w:pPr>
    <w:rPr>
      <w:sz w:val="22"/>
      <w:szCs w:val="22"/>
      <w:lang w:eastAsia="cs-CZ"/>
    </w:rPr>
  </w:style>
  <w:style w:type="paragraph" w:styleId="Obsah7">
    <w:name w:val="toc 7"/>
    <w:basedOn w:val="Normln"/>
    <w:next w:val="Normln"/>
    <w:autoRedefine/>
    <w:uiPriority w:val="39"/>
    <w:unhideWhenUsed/>
    <w:rsid w:val="007672D9"/>
    <w:pPr>
      <w:spacing w:after="100" w:line="259" w:lineRule="auto"/>
      <w:ind w:left="1320"/>
    </w:pPr>
    <w:rPr>
      <w:sz w:val="22"/>
      <w:szCs w:val="22"/>
      <w:lang w:eastAsia="cs-CZ"/>
    </w:rPr>
  </w:style>
  <w:style w:type="paragraph" w:styleId="Obsah8">
    <w:name w:val="toc 8"/>
    <w:basedOn w:val="Normln"/>
    <w:next w:val="Normln"/>
    <w:autoRedefine/>
    <w:uiPriority w:val="39"/>
    <w:unhideWhenUsed/>
    <w:rsid w:val="007672D9"/>
    <w:pPr>
      <w:spacing w:after="100" w:line="259" w:lineRule="auto"/>
      <w:ind w:left="1540"/>
    </w:pPr>
    <w:rPr>
      <w:sz w:val="22"/>
      <w:szCs w:val="22"/>
      <w:lang w:eastAsia="cs-CZ"/>
    </w:rPr>
  </w:style>
  <w:style w:type="paragraph" w:styleId="Obsah9">
    <w:name w:val="toc 9"/>
    <w:basedOn w:val="Normln"/>
    <w:next w:val="Normln"/>
    <w:autoRedefine/>
    <w:uiPriority w:val="39"/>
    <w:unhideWhenUsed/>
    <w:rsid w:val="007672D9"/>
    <w:pPr>
      <w:spacing w:after="100" w:line="259" w:lineRule="auto"/>
      <w:ind w:left="1760"/>
    </w:pPr>
    <w:rPr>
      <w:sz w:val="22"/>
      <w:szCs w:val="22"/>
      <w:lang w:eastAsia="cs-CZ"/>
    </w:rPr>
  </w:style>
  <w:style w:type="character" w:customStyle="1" w:styleId="Nevyeenzmnka1">
    <w:name w:val="Nevyřešená zmínka1"/>
    <w:basedOn w:val="Standardnpsmoodstavce"/>
    <w:uiPriority w:val="99"/>
    <w:semiHidden/>
    <w:unhideWhenUsed/>
    <w:rsid w:val="007672D9"/>
    <w:rPr>
      <w:color w:val="605E5C"/>
      <w:shd w:val="clear" w:color="auto" w:fill="E1DFDD"/>
    </w:rPr>
  </w:style>
  <w:style w:type="paragraph" w:styleId="Textpoznpodarou">
    <w:name w:val="footnote text"/>
    <w:basedOn w:val="Normln"/>
    <w:link w:val="TextpoznpodarouChar"/>
    <w:uiPriority w:val="99"/>
    <w:rsid w:val="00FC10E7"/>
    <w:pPr>
      <w:spacing w:after="0" w:line="240" w:lineRule="auto"/>
      <w:jc w:val="both"/>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rsid w:val="00FC10E7"/>
    <w:rPr>
      <w:rFonts w:ascii="Times New Roman" w:eastAsia="Times New Roman" w:hAnsi="Times New Roman" w:cs="Times New Roman"/>
      <w:sz w:val="20"/>
      <w:szCs w:val="20"/>
      <w:lang w:eastAsia="cs-CZ"/>
    </w:rPr>
  </w:style>
  <w:style w:type="paragraph" w:customStyle="1" w:styleId="Default">
    <w:name w:val="Default"/>
    <w:rsid w:val="00FC10E7"/>
    <w:pPr>
      <w:autoSpaceDE w:val="0"/>
      <w:autoSpaceDN w:val="0"/>
      <w:adjustRightInd w:val="0"/>
      <w:spacing w:after="0" w:line="240" w:lineRule="auto"/>
    </w:pPr>
    <w:rPr>
      <w:rFonts w:ascii="Arial" w:eastAsiaTheme="minorHAnsi" w:hAnsi="Arial" w:cs="Arial"/>
      <w:color w:val="000000"/>
      <w:sz w:val="24"/>
      <w:szCs w:val="24"/>
    </w:rPr>
  </w:style>
  <w:style w:type="paragraph" w:styleId="Seznamobrzk">
    <w:name w:val="table of figures"/>
    <w:basedOn w:val="Normln"/>
    <w:next w:val="Normln"/>
    <w:uiPriority w:val="99"/>
    <w:unhideWhenUsed/>
    <w:rsid w:val="006C39C4"/>
    <w:pPr>
      <w:spacing w:after="0"/>
    </w:pPr>
  </w:style>
  <w:style w:type="character" w:styleId="Nevyeenzmnka">
    <w:name w:val="Unresolved Mention"/>
    <w:basedOn w:val="Standardnpsmoodstavce"/>
    <w:uiPriority w:val="99"/>
    <w:semiHidden/>
    <w:unhideWhenUsed/>
    <w:rsid w:val="00335F4F"/>
    <w:rPr>
      <w:color w:val="605E5C"/>
      <w:shd w:val="clear" w:color="auto" w:fill="E1DFDD"/>
    </w:rPr>
  </w:style>
  <w:style w:type="paragraph" w:customStyle="1" w:styleId="l6">
    <w:name w:val="l6"/>
    <w:basedOn w:val="Normln"/>
    <w:rsid w:val="00BB3C2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BB3C24"/>
    <w:rPr>
      <w:i/>
      <w:iCs/>
    </w:rPr>
  </w:style>
  <w:style w:type="paragraph" w:customStyle="1" w:styleId="l4">
    <w:name w:val="l4"/>
    <w:basedOn w:val="Normln"/>
    <w:rsid w:val="00DA05A0"/>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DA05A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ledovanodkaz">
    <w:name w:val="FollowedHyperlink"/>
    <w:basedOn w:val="Standardnpsmoodstavce"/>
    <w:uiPriority w:val="99"/>
    <w:semiHidden/>
    <w:unhideWhenUsed/>
    <w:rsid w:val="00501FE0"/>
    <w:rPr>
      <w:color w:val="954F72" w:themeColor="followedHyperlink"/>
      <w:u w:val="single"/>
    </w:rPr>
  </w:style>
  <w:style w:type="character" w:customStyle="1" w:styleId="xcontentpasted0">
    <w:name w:val="x_contentpasted0"/>
    <w:basedOn w:val="Standardnpsmoodstavce"/>
    <w:rsid w:val="00286B35"/>
  </w:style>
  <w:style w:type="paragraph" w:customStyle="1" w:styleId="xxparagraph">
    <w:name w:val="x_xparagraph"/>
    <w:basedOn w:val="Normln"/>
    <w:rsid w:val="00286B35"/>
    <w:pPr>
      <w:spacing w:after="0" w:line="240" w:lineRule="auto"/>
    </w:pPr>
    <w:rPr>
      <w:rFonts w:ascii="Calibri" w:eastAsiaTheme="minorHAnsi" w:hAnsi="Calibri" w:cs="Calibri"/>
      <w:sz w:val="22"/>
      <w:szCs w:val="22"/>
      <w:lang w:eastAsia="cs-CZ"/>
    </w:rPr>
  </w:style>
  <w:style w:type="paragraph" w:customStyle="1" w:styleId="xxmsolistparagraph">
    <w:name w:val="x_xmsolistparagraph"/>
    <w:basedOn w:val="Normln"/>
    <w:rsid w:val="00286B35"/>
    <w:pPr>
      <w:spacing w:before="100" w:beforeAutospacing="1" w:after="100" w:afterAutospacing="1" w:line="240" w:lineRule="auto"/>
    </w:pPr>
    <w:rPr>
      <w:rFonts w:ascii="Calibri" w:eastAsiaTheme="minorHAnsi" w:hAnsi="Calibri" w:cs="Calibri"/>
      <w:sz w:val="22"/>
      <w:szCs w:val="22"/>
      <w:lang w:eastAsia="cs-CZ"/>
    </w:rPr>
  </w:style>
  <w:style w:type="character" w:customStyle="1" w:styleId="ui-provider">
    <w:name w:val="ui-provider"/>
    <w:basedOn w:val="Standardnpsmoodstavce"/>
    <w:rsid w:val="00DF418D"/>
  </w:style>
  <w:style w:type="paragraph" w:styleId="z-Zatekformule">
    <w:name w:val="HTML Top of Form"/>
    <w:basedOn w:val="Normln"/>
    <w:next w:val="Normln"/>
    <w:link w:val="z-ZatekformuleChar"/>
    <w:hidden/>
    <w:uiPriority w:val="99"/>
    <w:semiHidden/>
    <w:unhideWhenUsed/>
    <w:rsid w:val="00CD4E5B"/>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CD4E5B"/>
    <w:rPr>
      <w:rFonts w:ascii="Arial" w:eastAsia="Times New Roman" w:hAnsi="Arial" w:cs="Arial"/>
      <w:vanish/>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25301">
      <w:bodyDiv w:val="1"/>
      <w:marLeft w:val="0"/>
      <w:marRight w:val="0"/>
      <w:marTop w:val="0"/>
      <w:marBottom w:val="0"/>
      <w:divBdr>
        <w:top w:val="none" w:sz="0" w:space="0" w:color="auto"/>
        <w:left w:val="none" w:sz="0" w:space="0" w:color="auto"/>
        <w:bottom w:val="none" w:sz="0" w:space="0" w:color="auto"/>
        <w:right w:val="none" w:sz="0" w:space="0" w:color="auto"/>
      </w:divBdr>
    </w:div>
    <w:div w:id="82576433">
      <w:bodyDiv w:val="1"/>
      <w:marLeft w:val="0"/>
      <w:marRight w:val="0"/>
      <w:marTop w:val="0"/>
      <w:marBottom w:val="0"/>
      <w:divBdr>
        <w:top w:val="none" w:sz="0" w:space="0" w:color="auto"/>
        <w:left w:val="none" w:sz="0" w:space="0" w:color="auto"/>
        <w:bottom w:val="none" w:sz="0" w:space="0" w:color="auto"/>
        <w:right w:val="none" w:sz="0" w:space="0" w:color="auto"/>
      </w:divBdr>
    </w:div>
    <w:div w:id="92022279">
      <w:bodyDiv w:val="1"/>
      <w:marLeft w:val="0"/>
      <w:marRight w:val="0"/>
      <w:marTop w:val="0"/>
      <w:marBottom w:val="0"/>
      <w:divBdr>
        <w:top w:val="none" w:sz="0" w:space="0" w:color="auto"/>
        <w:left w:val="none" w:sz="0" w:space="0" w:color="auto"/>
        <w:bottom w:val="none" w:sz="0" w:space="0" w:color="auto"/>
        <w:right w:val="none" w:sz="0" w:space="0" w:color="auto"/>
      </w:divBdr>
    </w:div>
    <w:div w:id="130027354">
      <w:bodyDiv w:val="1"/>
      <w:marLeft w:val="0"/>
      <w:marRight w:val="0"/>
      <w:marTop w:val="0"/>
      <w:marBottom w:val="0"/>
      <w:divBdr>
        <w:top w:val="none" w:sz="0" w:space="0" w:color="auto"/>
        <w:left w:val="none" w:sz="0" w:space="0" w:color="auto"/>
        <w:bottom w:val="none" w:sz="0" w:space="0" w:color="auto"/>
        <w:right w:val="none" w:sz="0" w:space="0" w:color="auto"/>
      </w:divBdr>
    </w:div>
    <w:div w:id="138545434">
      <w:bodyDiv w:val="1"/>
      <w:marLeft w:val="0"/>
      <w:marRight w:val="0"/>
      <w:marTop w:val="0"/>
      <w:marBottom w:val="0"/>
      <w:divBdr>
        <w:top w:val="none" w:sz="0" w:space="0" w:color="auto"/>
        <w:left w:val="none" w:sz="0" w:space="0" w:color="auto"/>
        <w:bottom w:val="none" w:sz="0" w:space="0" w:color="auto"/>
        <w:right w:val="none" w:sz="0" w:space="0" w:color="auto"/>
      </w:divBdr>
    </w:div>
    <w:div w:id="155269677">
      <w:bodyDiv w:val="1"/>
      <w:marLeft w:val="0"/>
      <w:marRight w:val="0"/>
      <w:marTop w:val="0"/>
      <w:marBottom w:val="0"/>
      <w:divBdr>
        <w:top w:val="none" w:sz="0" w:space="0" w:color="auto"/>
        <w:left w:val="none" w:sz="0" w:space="0" w:color="auto"/>
        <w:bottom w:val="none" w:sz="0" w:space="0" w:color="auto"/>
        <w:right w:val="none" w:sz="0" w:space="0" w:color="auto"/>
      </w:divBdr>
    </w:div>
    <w:div w:id="161706052">
      <w:bodyDiv w:val="1"/>
      <w:marLeft w:val="0"/>
      <w:marRight w:val="0"/>
      <w:marTop w:val="0"/>
      <w:marBottom w:val="0"/>
      <w:divBdr>
        <w:top w:val="none" w:sz="0" w:space="0" w:color="auto"/>
        <w:left w:val="none" w:sz="0" w:space="0" w:color="auto"/>
        <w:bottom w:val="none" w:sz="0" w:space="0" w:color="auto"/>
        <w:right w:val="none" w:sz="0" w:space="0" w:color="auto"/>
      </w:divBdr>
    </w:div>
    <w:div w:id="205291168">
      <w:bodyDiv w:val="1"/>
      <w:marLeft w:val="0"/>
      <w:marRight w:val="0"/>
      <w:marTop w:val="0"/>
      <w:marBottom w:val="0"/>
      <w:divBdr>
        <w:top w:val="none" w:sz="0" w:space="0" w:color="auto"/>
        <w:left w:val="none" w:sz="0" w:space="0" w:color="auto"/>
        <w:bottom w:val="none" w:sz="0" w:space="0" w:color="auto"/>
        <w:right w:val="none" w:sz="0" w:space="0" w:color="auto"/>
      </w:divBdr>
    </w:div>
    <w:div w:id="273826545">
      <w:bodyDiv w:val="1"/>
      <w:marLeft w:val="0"/>
      <w:marRight w:val="0"/>
      <w:marTop w:val="0"/>
      <w:marBottom w:val="0"/>
      <w:divBdr>
        <w:top w:val="none" w:sz="0" w:space="0" w:color="auto"/>
        <w:left w:val="none" w:sz="0" w:space="0" w:color="auto"/>
        <w:bottom w:val="none" w:sz="0" w:space="0" w:color="auto"/>
        <w:right w:val="none" w:sz="0" w:space="0" w:color="auto"/>
      </w:divBdr>
    </w:div>
    <w:div w:id="287706115">
      <w:bodyDiv w:val="1"/>
      <w:marLeft w:val="0"/>
      <w:marRight w:val="0"/>
      <w:marTop w:val="0"/>
      <w:marBottom w:val="0"/>
      <w:divBdr>
        <w:top w:val="none" w:sz="0" w:space="0" w:color="auto"/>
        <w:left w:val="none" w:sz="0" w:space="0" w:color="auto"/>
        <w:bottom w:val="none" w:sz="0" w:space="0" w:color="auto"/>
        <w:right w:val="none" w:sz="0" w:space="0" w:color="auto"/>
      </w:divBdr>
    </w:div>
    <w:div w:id="370694316">
      <w:bodyDiv w:val="1"/>
      <w:marLeft w:val="0"/>
      <w:marRight w:val="0"/>
      <w:marTop w:val="0"/>
      <w:marBottom w:val="0"/>
      <w:divBdr>
        <w:top w:val="none" w:sz="0" w:space="0" w:color="auto"/>
        <w:left w:val="none" w:sz="0" w:space="0" w:color="auto"/>
        <w:bottom w:val="none" w:sz="0" w:space="0" w:color="auto"/>
        <w:right w:val="none" w:sz="0" w:space="0" w:color="auto"/>
      </w:divBdr>
    </w:div>
    <w:div w:id="421799492">
      <w:bodyDiv w:val="1"/>
      <w:marLeft w:val="0"/>
      <w:marRight w:val="0"/>
      <w:marTop w:val="0"/>
      <w:marBottom w:val="0"/>
      <w:divBdr>
        <w:top w:val="none" w:sz="0" w:space="0" w:color="auto"/>
        <w:left w:val="none" w:sz="0" w:space="0" w:color="auto"/>
        <w:bottom w:val="none" w:sz="0" w:space="0" w:color="auto"/>
        <w:right w:val="none" w:sz="0" w:space="0" w:color="auto"/>
      </w:divBdr>
    </w:div>
    <w:div w:id="569080836">
      <w:bodyDiv w:val="1"/>
      <w:marLeft w:val="0"/>
      <w:marRight w:val="0"/>
      <w:marTop w:val="0"/>
      <w:marBottom w:val="0"/>
      <w:divBdr>
        <w:top w:val="none" w:sz="0" w:space="0" w:color="auto"/>
        <w:left w:val="none" w:sz="0" w:space="0" w:color="auto"/>
        <w:bottom w:val="none" w:sz="0" w:space="0" w:color="auto"/>
        <w:right w:val="none" w:sz="0" w:space="0" w:color="auto"/>
      </w:divBdr>
    </w:div>
    <w:div w:id="577666543">
      <w:bodyDiv w:val="1"/>
      <w:marLeft w:val="0"/>
      <w:marRight w:val="0"/>
      <w:marTop w:val="0"/>
      <w:marBottom w:val="0"/>
      <w:divBdr>
        <w:top w:val="none" w:sz="0" w:space="0" w:color="auto"/>
        <w:left w:val="none" w:sz="0" w:space="0" w:color="auto"/>
        <w:bottom w:val="none" w:sz="0" w:space="0" w:color="auto"/>
        <w:right w:val="none" w:sz="0" w:space="0" w:color="auto"/>
      </w:divBdr>
    </w:div>
    <w:div w:id="632640279">
      <w:bodyDiv w:val="1"/>
      <w:marLeft w:val="0"/>
      <w:marRight w:val="0"/>
      <w:marTop w:val="0"/>
      <w:marBottom w:val="0"/>
      <w:divBdr>
        <w:top w:val="none" w:sz="0" w:space="0" w:color="auto"/>
        <w:left w:val="none" w:sz="0" w:space="0" w:color="auto"/>
        <w:bottom w:val="none" w:sz="0" w:space="0" w:color="auto"/>
        <w:right w:val="none" w:sz="0" w:space="0" w:color="auto"/>
      </w:divBdr>
    </w:div>
    <w:div w:id="640185228">
      <w:bodyDiv w:val="1"/>
      <w:marLeft w:val="0"/>
      <w:marRight w:val="0"/>
      <w:marTop w:val="0"/>
      <w:marBottom w:val="0"/>
      <w:divBdr>
        <w:top w:val="none" w:sz="0" w:space="0" w:color="auto"/>
        <w:left w:val="none" w:sz="0" w:space="0" w:color="auto"/>
        <w:bottom w:val="none" w:sz="0" w:space="0" w:color="auto"/>
        <w:right w:val="none" w:sz="0" w:space="0" w:color="auto"/>
      </w:divBdr>
    </w:div>
    <w:div w:id="662707357">
      <w:bodyDiv w:val="1"/>
      <w:marLeft w:val="0"/>
      <w:marRight w:val="0"/>
      <w:marTop w:val="0"/>
      <w:marBottom w:val="0"/>
      <w:divBdr>
        <w:top w:val="none" w:sz="0" w:space="0" w:color="auto"/>
        <w:left w:val="none" w:sz="0" w:space="0" w:color="auto"/>
        <w:bottom w:val="none" w:sz="0" w:space="0" w:color="auto"/>
        <w:right w:val="none" w:sz="0" w:space="0" w:color="auto"/>
      </w:divBdr>
    </w:div>
    <w:div w:id="684208589">
      <w:bodyDiv w:val="1"/>
      <w:marLeft w:val="0"/>
      <w:marRight w:val="0"/>
      <w:marTop w:val="0"/>
      <w:marBottom w:val="0"/>
      <w:divBdr>
        <w:top w:val="none" w:sz="0" w:space="0" w:color="auto"/>
        <w:left w:val="none" w:sz="0" w:space="0" w:color="auto"/>
        <w:bottom w:val="none" w:sz="0" w:space="0" w:color="auto"/>
        <w:right w:val="none" w:sz="0" w:space="0" w:color="auto"/>
      </w:divBdr>
    </w:div>
    <w:div w:id="715814719">
      <w:bodyDiv w:val="1"/>
      <w:marLeft w:val="0"/>
      <w:marRight w:val="0"/>
      <w:marTop w:val="0"/>
      <w:marBottom w:val="0"/>
      <w:divBdr>
        <w:top w:val="none" w:sz="0" w:space="0" w:color="auto"/>
        <w:left w:val="none" w:sz="0" w:space="0" w:color="auto"/>
        <w:bottom w:val="none" w:sz="0" w:space="0" w:color="auto"/>
        <w:right w:val="none" w:sz="0" w:space="0" w:color="auto"/>
      </w:divBdr>
    </w:div>
    <w:div w:id="922376546">
      <w:bodyDiv w:val="1"/>
      <w:marLeft w:val="0"/>
      <w:marRight w:val="0"/>
      <w:marTop w:val="0"/>
      <w:marBottom w:val="0"/>
      <w:divBdr>
        <w:top w:val="none" w:sz="0" w:space="0" w:color="auto"/>
        <w:left w:val="none" w:sz="0" w:space="0" w:color="auto"/>
        <w:bottom w:val="none" w:sz="0" w:space="0" w:color="auto"/>
        <w:right w:val="none" w:sz="0" w:space="0" w:color="auto"/>
      </w:divBdr>
    </w:div>
    <w:div w:id="962231396">
      <w:bodyDiv w:val="1"/>
      <w:marLeft w:val="0"/>
      <w:marRight w:val="0"/>
      <w:marTop w:val="0"/>
      <w:marBottom w:val="0"/>
      <w:divBdr>
        <w:top w:val="none" w:sz="0" w:space="0" w:color="auto"/>
        <w:left w:val="none" w:sz="0" w:space="0" w:color="auto"/>
        <w:bottom w:val="none" w:sz="0" w:space="0" w:color="auto"/>
        <w:right w:val="none" w:sz="0" w:space="0" w:color="auto"/>
      </w:divBdr>
    </w:div>
    <w:div w:id="1001811858">
      <w:bodyDiv w:val="1"/>
      <w:marLeft w:val="0"/>
      <w:marRight w:val="0"/>
      <w:marTop w:val="0"/>
      <w:marBottom w:val="0"/>
      <w:divBdr>
        <w:top w:val="none" w:sz="0" w:space="0" w:color="auto"/>
        <w:left w:val="none" w:sz="0" w:space="0" w:color="auto"/>
        <w:bottom w:val="none" w:sz="0" w:space="0" w:color="auto"/>
        <w:right w:val="none" w:sz="0" w:space="0" w:color="auto"/>
      </w:divBdr>
    </w:div>
    <w:div w:id="1032414184">
      <w:bodyDiv w:val="1"/>
      <w:marLeft w:val="0"/>
      <w:marRight w:val="0"/>
      <w:marTop w:val="0"/>
      <w:marBottom w:val="0"/>
      <w:divBdr>
        <w:top w:val="none" w:sz="0" w:space="0" w:color="auto"/>
        <w:left w:val="none" w:sz="0" w:space="0" w:color="auto"/>
        <w:bottom w:val="none" w:sz="0" w:space="0" w:color="auto"/>
        <w:right w:val="none" w:sz="0" w:space="0" w:color="auto"/>
      </w:divBdr>
    </w:div>
    <w:div w:id="1152990478">
      <w:bodyDiv w:val="1"/>
      <w:marLeft w:val="0"/>
      <w:marRight w:val="0"/>
      <w:marTop w:val="0"/>
      <w:marBottom w:val="0"/>
      <w:divBdr>
        <w:top w:val="none" w:sz="0" w:space="0" w:color="auto"/>
        <w:left w:val="none" w:sz="0" w:space="0" w:color="auto"/>
        <w:bottom w:val="none" w:sz="0" w:space="0" w:color="auto"/>
        <w:right w:val="none" w:sz="0" w:space="0" w:color="auto"/>
      </w:divBdr>
    </w:div>
    <w:div w:id="1278215019">
      <w:bodyDiv w:val="1"/>
      <w:marLeft w:val="0"/>
      <w:marRight w:val="0"/>
      <w:marTop w:val="0"/>
      <w:marBottom w:val="0"/>
      <w:divBdr>
        <w:top w:val="none" w:sz="0" w:space="0" w:color="auto"/>
        <w:left w:val="none" w:sz="0" w:space="0" w:color="auto"/>
        <w:bottom w:val="none" w:sz="0" w:space="0" w:color="auto"/>
        <w:right w:val="none" w:sz="0" w:space="0" w:color="auto"/>
      </w:divBdr>
    </w:div>
    <w:div w:id="1287659117">
      <w:bodyDiv w:val="1"/>
      <w:marLeft w:val="0"/>
      <w:marRight w:val="0"/>
      <w:marTop w:val="0"/>
      <w:marBottom w:val="0"/>
      <w:divBdr>
        <w:top w:val="none" w:sz="0" w:space="0" w:color="auto"/>
        <w:left w:val="none" w:sz="0" w:space="0" w:color="auto"/>
        <w:bottom w:val="none" w:sz="0" w:space="0" w:color="auto"/>
        <w:right w:val="none" w:sz="0" w:space="0" w:color="auto"/>
      </w:divBdr>
    </w:div>
    <w:div w:id="1372420033">
      <w:bodyDiv w:val="1"/>
      <w:marLeft w:val="0"/>
      <w:marRight w:val="0"/>
      <w:marTop w:val="0"/>
      <w:marBottom w:val="0"/>
      <w:divBdr>
        <w:top w:val="none" w:sz="0" w:space="0" w:color="auto"/>
        <w:left w:val="none" w:sz="0" w:space="0" w:color="auto"/>
        <w:bottom w:val="none" w:sz="0" w:space="0" w:color="auto"/>
        <w:right w:val="none" w:sz="0" w:space="0" w:color="auto"/>
      </w:divBdr>
    </w:div>
    <w:div w:id="1434209914">
      <w:bodyDiv w:val="1"/>
      <w:marLeft w:val="0"/>
      <w:marRight w:val="0"/>
      <w:marTop w:val="0"/>
      <w:marBottom w:val="0"/>
      <w:divBdr>
        <w:top w:val="none" w:sz="0" w:space="0" w:color="auto"/>
        <w:left w:val="none" w:sz="0" w:space="0" w:color="auto"/>
        <w:bottom w:val="none" w:sz="0" w:space="0" w:color="auto"/>
        <w:right w:val="none" w:sz="0" w:space="0" w:color="auto"/>
      </w:divBdr>
    </w:div>
    <w:div w:id="1470976102">
      <w:bodyDiv w:val="1"/>
      <w:marLeft w:val="0"/>
      <w:marRight w:val="0"/>
      <w:marTop w:val="0"/>
      <w:marBottom w:val="0"/>
      <w:divBdr>
        <w:top w:val="none" w:sz="0" w:space="0" w:color="auto"/>
        <w:left w:val="none" w:sz="0" w:space="0" w:color="auto"/>
        <w:bottom w:val="none" w:sz="0" w:space="0" w:color="auto"/>
        <w:right w:val="none" w:sz="0" w:space="0" w:color="auto"/>
      </w:divBdr>
    </w:div>
    <w:div w:id="1504592570">
      <w:bodyDiv w:val="1"/>
      <w:marLeft w:val="0"/>
      <w:marRight w:val="0"/>
      <w:marTop w:val="0"/>
      <w:marBottom w:val="0"/>
      <w:divBdr>
        <w:top w:val="none" w:sz="0" w:space="0" w:color="auto"/>
        <w:left w:val="none" w:sz="0" w:space="0" w:color="auto"/>
        <w:bottom w:val="none" w:sz="0" w:space="0" w:color="auto"/>
        <w:right w:val="none" w:sz="0" w:space="0" w:color="auto"/>
      </w:divBdr>
    </w:div>
    <w:div w:id="1574395090">
      <w:bodyDiv w:val="1"/>
      <w:marLeft w:val="0"/>
      <w:marRight w:val="0"/>
      <w:marTop w:val="0"/>
      <w:marBottom w:val="0"/>
      <w:divBdr>
        <w:top w:val="none" w:sz="0" w:space="0" w:color="auto"/>
        <w:left w:val="none" w:sz="0" w:space="0" w:color="auto"/>
        <w:bottom w:val="none" w:sz="0" w:space="0" w:color="auto"/>
        <w:right w:val="none" w:sz="0" w:space="0" w:color="auto"/>
      </w:divBdr>
    </w:div>
    <w:div w:id="1580484123">
      <w:bodyDiv w:val="1"/>
      <w:marLeft w:val="0"/>
      <w:marRight w:val="0"/>
      <w:marTop w:val="0"/>
      <w:marBottom w:val="0"/>
      <w:divBdr>
        <w:top w:val="none" w:sz="0" w:space="0" w:color="auto"/>
        <w:left w:val="none" w:sz="0" w:space="0" w:color="auto"/>
        <w:bottom w:val="none" w:sz="0" w:space="0" w:color="auto"/>
        <w:right w:val="none" w:sz="0" w:space="0" w:color="auto"/>
      </w:divBdr>
    </w:div>
    <w:div w:id="1603763569">
      <w:bodyDiv w:val="1"/>
      <w:marLeft w:val="0"/>
      <w:marRight w:val="0"/>
      <w:marTop w:val="0"/>
      <w:marBottom w:val="0"/>
      <w:divBdr>
        <w:top w:val="none" w:sz="0" w:space="0" w:color="auto"/>
        <w:left w:val="none" w:sz="0" w:space="0" w:color="auto"/>
        <w:bottom w:val="none" w:sz="0" w:space="0" w:color="auto"/>
        <w:right w:val="none" w:sz="0" w:space="0" w:color="auto"/>
      </w:divBdr>
    </w:div>
    <w:div w:id="1714773628">
      <w:bodyDiv w:val="1"/>
      <w:marLeft w:val="0"/>
      <w:marRight w:val="0"/>
      <w:marTop w:val="0"/>
      <w:marBottom w:val="0"/>
      <w:divBdr>
        <w:top w:val="none" w:sz="0" w:space="0" w:color="auto"/>
        <w:left w:val="none" w:sz="0" w:space="0" w:color="auto"/>
        <w:bottom w:val="none" w:sz="0" w:space="0" w:color="auto"/>
        <w:right w:val="none" w:sz="0" w:space="0" w:color="auto"/>
      </w:divBdr>
      <w:divsChild>
        <w:div w:id="688915248">
          <w:marLeft w:val="-225"/>
          <w:marRight w:val="-225"/>
          <w:marTop w:val="0"/>
          <w:marBottom w:val="0"/>
          <w:divBdr>
            <w:top w:val="none" w:sz="0" w:space="0" w:color="auto"/>
            <w:left w:val="none" w:sz="0" w:space="0" w:color="auto"/>
            <w:bottom w:val="none" w:sz="0" w:space="0" w:color="auto"/>
            <w:right w:val="none" w:sz="0" w:space="0" w:color="auto"/>
          </w:divBdr>
          <w:divsChild>
            <w:div w:id="315762768">
              <w:marLeft w:val="0"/>
              <w:marRight w:val="0"/>
              <w:marTop w:val="0"/>
              <w:marBottom w:val="0"/>
              <w:divBdr>
                <w:top w:val="none" w:sz="0" w:space="0" w:color="auto"/>
                <w:left w:val="none" w:sz="0" w:space="0" w:color="auto"/>
                <w:bottom w:val="none" w:sz="0" w:space="0" w:color="auto"/>
                <w:right w:val="none" w:sz="0" w:space="0" w:color="auto"/>
              </w:divBdr>
              <w:divsChild>
                <w:div w:id="394011716">
                  <w:marLeft w:val="0"/>
                  <w:marRight w:val="0"/>
                  <w:marTop w:val="0"/>
                  <w:marBottom w:val="0"/>
                  <w:divBdr>
                    <w:top w:val="none" w:sz="0" w:space="0" w:color="auto"/>
                    <w:left w:val="none" w:sz="0" w:space="0" w:color="auto"/>
                    <w:bottom w:val="none" w:sz="0" w:space="0" w:color="auto"/>
                    <w:right w:val="none" w:sz="0" w:space="0" w:color="auto"/>
                  </w:divBdr>
                </w:div>
                <w:div w:id="141724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905433">
      <w:bodyDiv w:val="1"/>
      <w:marLeft w:val="0"/>
      <w:marRight w:val="0"/>
      <w:marTop w:val="0"/>
      <w:marBottom w:val="0"/>
      <w:divBdr>
        <w:top w:val="none" w:sz="0" w:space="0" w:color="auto"/>
        <w:left w:val="none" w:sz="0" w:space="0" w:color="auto"/>
        <w:bottom w:val="none" w:sz="0" w:space="0" w:color="auto"/>
        <w:right w:val="none" w:sz="0" w:space="0" w:color="auto"/>
      </w:divBdr>
    </w:div>
    <w:div w:id="1788771208">
      <w:bodyDiv w:val="1"/>
      <w:marLeft w:val="0"/>
      <w:marRight w:val="0"/>
      <w:marTop w:val="0"/>
      <w:marBottom w:val="0"/>
      <w:divBdr>
        <w:top w:val="none" w:sz="0" w:space="0" w:color="auto"/>
        <w:left w:val="none" w:sz="0" w:space="0" w:color="auto"/>
        <w:bottom w:val="none" w:sz="0" w:space="0" w:color="auto"/>
        <w:right w:val="none" w:sz="0" w:space="0" w:color="auto"/>
      </w:divBdr>
    </w:div>
    <w:div w:id="1812164036">
      <w:bodyDiv w:val="1"/>
      <w:marLeft w:val="0"/>
      <w:marRight w:val="0"/>
      <w:marTop w:val="0"/>
      <w:marBottom w:val="0"/>
      <w:divBdr>
        <w:top w:val="none" w:sz="0" w:space="0" w:color="auto"/>
        <w:left w:val="none" w:sz="0" w:space="0" w:color="auto"/>
        <w:bottom w:val="none" w:sz="0" w:space="0" w:color="auto"/>
        <w:right w:val="none" w:sz="0" w:space="0" w:color="auto"/>
      </w:divBdr>
    </w:div>
    <w:div w:id="1867015902">
      <w:bodyDiv w:val="1"/>
      <w:marLeft w:val="0"/>
      <w:marRight w:val="0"/>
      <w:marTop w:val="0"/>
      <w:marBottom w:val="0"/>
      <w:divBdr>
        <w:top w:val="none" w:sz="0" w:space="0" w:color="auto"/>
        <w:left w:val="none" w:sz="0" w:space="0" w:color="auto"/>
        <w:bottom w:val="none" w:sz="0" w:space="0" w:color="auto"/>
        <w:right w:val="none" w:sz="0" w:space="0" w:color="auto"/>
      </w:divBdr>
    </w:div>
    <w:div w:id="1954550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2.xml"/><Relationship Id="rId117" Type="http://schemas.openxmlformats.org/officeDocument/2006/relationships/hyperlink" Target="https://www.czso.cz/documents/10180/90600407/26000619_t.pdf/44ab9dc5-584e-4a69-8712-deb0e0a04b39?version=1.1" TargetMode="External"/><Relationship Id="rId21" Type="http://schemas.openxmlformats.org/officeDocument/2006/relationships/hyperlink" Target="https://www.msk.cz/cs/temata/socialni/modely-socialnich-sluzeb-1590/" TargetMode="External"/><Relationship Id="rId42" Type="http://schemas.openxmlformats.org/officeDocument/2006/relationships/image" Target="media/image9.png"/><Relationship Id="rId47" Type="http://schemas.microsoft.com/office/2007/relationships/diagramDrawing" Target="diagrams/drawing5.xml"/><Relationship Id="rId63" Type="http://schemas.openxmlformats.org/officeDocument/2006/relationships/image" Target="media/image10.emf"/><Relationship Id="rId68" Type="http://schemas.openxmlformats.org/officeDocument/2006/relationships/image" Target="media/image15.emf"/><Relationship Id="rId84" Type="http://schemas.openxmlformats.org/officeDocument/2006/relationships/image" Target="media/image25.png"/><Relationship Id="rId89" Type="http://schemas.openxmlformats.org/officeDocument/2006/relationships/image" Target="media/image30.emf"/><Relationship Id="rId112" Type="http://schemas.openxmlformats.org/officeDocument/2006/relationships/hyperlink" Target="https://www.msk.cz/cs/temata/zdravotnictvi/moravskoslezsky-krajsky-plan-vyrovnavani-prilezitosti-pro-obcany-se-zdravotnim-postizenim-na-leta-2021_2026-2495/" TargetMode="External"/><Relationship Id="rId16" Type="http://schemas.openxmlformats.org/officeDocument/2006/relationships/diagramQuickStyle" Target="diagrams/quickStyle1.xml"/><Relationship Id="rId107" Type="http://schemas.openxmlformats.org/officeDocument/2006/relationships/image" Target="media/image46.png"/><Relationship Id="rId11" Type="http://schemas.openxmlformats.org/officeDocument/2006/relationships/image" Target="media/image2.jpeg"/><Relationship Id="rId32" Type="http://schemas.openxmlformats.org/officeDocument/2006/relationships/diagramQuickStyle" Target="diagrams/quickStyle3.xml"/><Relationship Id="rId37" Type="http://schemas.openxmlformats.org/officeDocument/2006/relationships/diagramLayout" Target="diagrams/layout4.xml"/><Relationship Id="rId53" Type="http://schemas.openxmlformats.org/officeDocument/2006/relationships/diagramData" Target="diagrams/data7.xml"/><Relationship Id="rId58" Type="http://schemas.openxmlformats.org/officeDocument/2006/relationships/diagramData" Target="diagrams/data8.xml"/><Relationship Id="rId74" Type="http://schemas.openxmlformats.org/officeDocument/2006/relationships/footer" Target="footer3.xml"/><Relationship Id="rId79" Type="http://schemas.openxmlformats.org/officeDocument/2006/relationships/image" Target="media/image20.png"/><Relationship Id="rId102" Type="http://schemas.openxmlformats.org/officeDocument/2006/relationships/image" Target="media/image42.emf"/><Relationship Id="rId123" Type="http://schemas.openxmlformats.org/officeDocument/2006/relationships/hyperlink" Target="https://www.czso.cz/documents/10180/130887156/26002319.pdf/4285473c-ec3e-4725-bf09-5860ee0f9757?version=1.3" TargetMode="External"/><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31.emf"/><Relationship Id="rId95" Type="http://schemas.openxmlformats.org/officeDocument/2006/relationships/image" Target="media/image36.png"/><Relationship Id="rId22" Type="http://schemas.openxmlformats.org/officeDocument/2006/relationships/image" Target="media/image6.png"/><Relationship Id="rId27" Type="http://schemas.openxmlformats.org/officeDocument/2006/relationships/diagramQuickStyle" Target="diagrams/quickStyle2.xml"/><Relationship Id="rId43" Type="http://schemas.openxmlformats.org/officeDocument/2006/relationships/diagramData" Target="diagrams/data5.xml"/><Relationship Id="rId48" Type="http://schemas.openxmlformats.org/officeDocument/2006/relationships/diagramData" Target="diagrams/data6.xml"/><Relationship Id="rId64" Type="http://schemas.openxmlformats.org/officeDocument/2006/relationships/image" Target="media/image11.emf"/><Relationship Id="rId69" Type="http://schemas.openxmlformats.org/officeDocument/2006/relationships/header" Target="header1.xml"/><Relationship Id="rId113" Type="http://schemas.openxmlformats.org/officeDocument/2006/relationships/hyperlink" Target="https://www.msk.cz/assets/temata/strategicke_dokumenty/strategie-prevence-a-snizovani-skod-spojenych-se-zavislostnim-chovanim.pdf" TargetMode="External"/><Relationship Id="rId118" Type="http://schemas.openxmlformats.org/officeDocument/2006/relationships/hyperlink" Target="https://www.mpsv.cz/web/cz/ministerstvo" TargetMode="External"/><Relationship Id="rId80" Type="http://schemas.openxmlformats.org/officeDocument/2006/relationships/image" Target="media/image21.png"/><Relationship Id="rId85" Type="http://schemas.openxmlformats.org/officeDocument/2006/relationships/image" Target="media/image26.emf"/><Relationship Id="rId12" Type="http://schemas.openxmlformats.org/officeDocument/2006/relationships/image" Target="media/image4.png"/><Relationship Id="rId17" Type="http://schemas.openxmlformats.org/officeDocument/2006/relationships/diagramColors" Target="diagrams/colors1.xml"/><Relationship Id="rId33" Type="http://schemas.openxmlformats.org/officeDocument/2006/relationships/diagramColors" Target="diagrams/colors3.xml"/><Relationship Id="rId38" Type="http://schemas.openxmlformats.org/officeDocument/2006/relationships/diagramQuickStyle" Target="diagrams/quickStyle4.xml"/><Relationship Id="rId59" Type="http://schemas.openxmlformats.org/officeDocument/2006/relationships/diagramLayout" Target="diagrams/layout8.xml"/><Relationship Id="rId103" Type="http://schemas.openxmlformats.org/officeDocument/2006/relationships/image" Target="media/image43.emf"/><Relationship Id="rId108" Type="http://schemas.openxmlformats.org/officeDocument/2006/relationships/hyperlink" Target="http://www.mpsv.cz" TargetMode="External"/><Relationship Id="rId124" Type="http://schemas.openxmlformats.org/officeDocument/2006/relationships/hyperlink" Target="https://www.czso.cz/csu/czso/22-socialni-zabezpeceni-9vpjulwus4" TargetMode="External"/><Relationship Id="rId54" Type="http://schemas.openxmlformats.org/officeDocument/2006/relationships/diagramLayout" Target="diagrams/layout7.xml"/><Relationship Id="rId70" Type="http://schemas.openxmlformats.org/officeDocument/2006/relationships/header" Target="header2.xml"/><Relationship Id="rId75" Type="http://schemas.openxmlformats.org/officeDocument/2006/relationships/image" Target="media/image16.png"/><Relationship Id="rId91" Type="http://schemas.openxmlformats.org/officeDocument/2006/relationships/image" Target="media/image32.emf"/><Relationship Id="rId96"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diagramColors" Target="diagrams/colors2.xml"/><Relationship Id="rId49" Type="http://schemas.openxmlformats.org/officeDocument/2006/relationships/diagramLayout" Target="diagrams/layout6.xml"/><Relationship Id="rId114" Type="http://schemas.openxmlformats.org/officeDocument/2006/relationships/hyperlink" Target="https://www.msk.cz/assets/temata/strategicke_dokumenty/strategie-rom-komunit-msk-2021_2027.pdf" TargetMode="External"/><Relationship Id="rId119" Type="http://schemas.openxmlformats.org/officeDocument/2006/relationships/hyperlink" Target="https://www.czso.cz/csu/czso/4-obyvatelstvo-z2s0flaog9" TargetMode="External"/><Relationship Id="rId44" Type="http://schemas.openxmlformats.org/officeDocument/2006/relationships/diagramLayout" Target="diagrams/layout5.xml"/><Relationship Id="rId60" Type="http://schemas.openxmlformats.org/officeDocument/2006/relationships/diagramQuickStyle" Target="diagrams/quickStyle8.xml"/><Relationship Id="rId65" Type="http://schemas.openxmlformats.org/officeDocument/2006/relationships/image" Target="media/image12.emf"/><Relationship Id="rId81" Type="http://schemas.openxmlformats.org/officeDocument/2006/relationships/image" Target="media/image22.png"/><Relationship Id="rId86" Type="http://schemas.openxmlformats.org/officeDocument/2006/relationships/image" Target="media/image27.emf"/><Relationship Id="rId13" Type="http://schemas.openxmlformats.org/officeDocument/2006/relationships/image" Target="media/image5.jpeg"/><Relationship Id="rId18" Type="http://schemas.microsoft.com/office/2007/relationships/diagramDrawing" Target="diagrams/drawing1.xml"/><Relationship Id="rId39" Type="http://schemas.openxmlformats.org/officeDocument/2006/relationships/diagramColors" Target="diagrams/colors4.xml"/><Relationship Id="rId109" Type="http://schemas.openxmlformats.org/officeDocument/2006/relationships/hyperlink" Target="http://www.mzcr.cz" TargetMode="External"/><Relationship Id="rId34" Type="http://schemas.microsoft.com/office/2007/relationships/diagramDrawing" Target="diagrams/drawing3.xml"/><Relationship Id="rId50" Type="http://schemas.openxmlformats.org/officeDocument/2006/relationships/diagramQuickStyle" Target="diagrams/quickStyle6.xml"/><Relationship Id="rId55" Type="http://schemas.openxmlformats.org/officeDocument/2006/relationships/diagramQuickStyle" Target="diagrams/quickStyle7.xml"/><Relationship Id="rId76" Type="http://schemas.openxmlformats.org/officeDocument/2006/relationships/image" Target="media/image17.png"/><Relationship Id="rId97" Type="http://schemas.openxmlformats.org/officeDocument/2006/relationships/image" Target="media/image38.emf"/><Relationship Id="rId104" Type="http://schemas.openxmlformats.org/officeDocument/2006/relationships/image" Target="media/image44.emf"/><Relationship Id="rId120" Type="http://schemas.openxmlformats.org/officeDocument/2006/relationships/hyperlink" Target="https://www.czso.cz/csu/czso/22-socialni-zabezpeceni-mt4n3jifnp" TargetMode="External"/><Relationship Id="rId125" Type="http://schemas.openxmlformats.org/officeDocument/2006/relationships/hyperlink" Target="https://www.czso.cz/csu/czso/22-socialni-zabezpeceni-mt4n3jifnp" TargetMode="External"/><Relationship Id="rId7" Type="http://schemas.openxmlformats.org/officeDocument/2006/relationships/endnotes" Target="endnotes.xml"/><Relationship Id="rId71" Type="http://schemas.openxmlformats.org/officeDocument/2006/relationships/footer" Target="footer1.xml"/><Relationship Id="rId92" Type="http://schemas.openxmlformats.org/officeDocument/2006/relationships/image" Target="media/image33.emf"/><Relationship Id="rId2" Type="http://schemas.openxmlformats.org/officeDocument/2006/relationships/numbering" Target="numbering.xml"/><Relationship Id="rId29" Type="http://schemas.microsoft.com/office/2007/relationships/diagramDrawing" Target="diagrams/drawing2.xml"/><Relationship Id="rId24" Type="http://schemas.openxmlformats.org/officeDocument/2006/relationships/hyperlink" Target="https://lokalni-topeniste.msk.cz/cs/temata/zdravotnictvi/koncepce-paliativni-pece-v-moravskoslezskem-kraji-2020_2025-14549/" TargetMode="External"/><Relationship Id="rId40" Type="http://schemas.microsoft.com/office/2007/relationships/diagramDrawing" Target="diagrams/drawing4.xml"/><Relationship Id="rId45" Type="http://schemas.openxmlformats.org/officeDocument/2006/relationships/diagramQuickStyle" Target="diagrams/quickStyle5.xml"/><Relationship Id="rId66" Type="http://schemas.openxmlformats.org/officeDocument/2006/relationships/image" Target="media/image13.emf"/><Relationship Id="rId87" Type="http://schemas.openxmlformats.org/officeDocument/2006/relationships/image" Target="media/image28.emf"/><Relationship Id="rId110" Type="http://schemas.openxmlformats.org/officeDocument/2006/relationships/hyperlink" Target="https://www.msk.cz/cs/temata/cestovni_ruch/strategie-rozvoje-moravskoslezskeho-kraje-2019_2027-1291/" TargetMode="External"/><Relationship Id="rId115" Type="http://schemas.openxmlformats.org/officeDocument/2006/relationships/hyperlink" Target="https://www.msk.cz/assets/temata/strategicke_dokumenty/koncepce-pk-msk-2022-2027_final.pdf" TargetMode="External"/><Relationship Id="rId61" Type="http://schemas.openxmlformats.org/officeDocument/2006/relationships/diagramColors" Target="diagrams/colors8.xml"/><Relationship Id="rId82" Type="http://schemas.openxmlformats.org/officeDocument/2006/relationships/image" Target="media/image23.png"/><Relationship Id="rId19" Type="http://schemas.openxmlformats.org/officeDocument/2006/relationships/hyperlink" Target="https://www.msk.cz/cs/temata/socialni/modely-socialnich-sluzeb-1590/" TargetMode="External"/><Relationship Id="rId14" Type="http://schemas.openxmlformats.org/officeDocument/2006/relationships/diagramData" Target="diagrams/data1.xml"/><Relationship Id="rId30" Type="http://schemas.openxmlformats.org/officeDocument/2006/relationships/diagramData" Target="diagrams/data3.xml"/><Relationship Id="rId35" Type="http://schemas.openxmlformats.org/officeDocument/2006/relationships/image" Target="media/image8.png"/><Relationship Id="rId56" Type="http://schemas.openxmlformats.org/officeDocument/2006/relationships/diagramColors" Target="diagrams/colors7.xml"/><Relationship Id="rId77" Type="http://schemas.openxmlformats.org/officeDocument/2006/relationships/image" Target="media/image18.png"/><Relationship Id="rId100" Type="http://schemas.openxmlformats.org/officeDocument/2006/relationships/image" Target="cid:image008.png@01D97E95.8B166D70" TargetMode="External"/><Relationship Id="rId105" Type="http://schemas.openxmlformats.org/officeDocument/2006/relationships/image" Target="media/image45.png"/><Relationship Id="rId126" Type="http://schemas.openxmlformats.org/officeDocument/2006/relationships/hyperlink" Target="https://www.drogy-info.cz/data/obj_files/33774/1171/Zprava_o_nelegalnich_drogach_2022_fin03_rev20230209.pdf" TargetMode="External"/><Relationship Id="rId8" Type="http://schemas.openxmlformats.org/officeDocument/2006/relationships/image" Target="media/image1.png"/><Relationship Id="rId51" Type="http://schemas.openxmlformats.org/officeDocument/2006/relationships/diagramColors" Target="diagrams/colors6.xml"/><Relationship Id="rId72" Type="http://schemas.openxmlformats.org/officeDocument/2006/relationships/footer" Target="footer2.xml"/><Relationship Id="rId93" Type="http://schemas.openxmlformats.org/officeDocument/2006/relationships/image" Target="media/image34.emf"/><Relationship Id="rId98" Type="http://schemas.openxmlformats.org/officeDocument/2006/relationships/image" Target="media/image39.emf"/><Relationship Id="rId121" Type="http://schemas.openxmlformats.org/officeDocument/2006/relationships/hyperlink" Target="https://www.czso.cz/csu/czso/22-socialni-zabezpeceni-mt4n3jifnp" TargetMode="External"/><Relationship Id="rId3" Type="http://schemas.openxmlformats.org/officeDocument/2006/relationships/styles" Target="styles.xml"/><Relationship Id="rId25" Type="http://schemas.openxmlformats.org/officeDocument/2006/relationships/diagramData" Target="diagrams/data2.xml"/><Relationship Id="rId46" Type="http://schemas.openxmlformats.org/officeDocument/2006/relationships/diagramColors" Target="diagrams/colors5.xml"/><Relationship Id="rId67" Type="http://schemas.openxmlformats.org/officeDocument/2006/relationships/image" Target="media/image14.emf"/><Relationship Id="rId116" Type="http://schemas.openxmlformats.org/officeDocument/2006/relationships/hyperlink" Target="https://data.irozhlas.cz/zivot/extremni-vydaje/" TargetMode="External"/><Relationship Id="rId20" Type="http://schemas.openxmlformats.org/officeDocument/2006/relationships/hyperlink" Target="https://www.msk.cz/cs/temata/socialni/modely-socialnich-sluzeb-1590/" TargetMode="External"/><Relationship Id="rId41" Type="http://schemas.openxmlformats.org/officeDocument/2006/relationships/chart" Target="charts/chart1.xml"/><Relationship Id="rId62" Type="http://schemas.microsoft.com/office/2007/relationships/diagramDrawing" Target="diagrams/drawing8.xml"/><Relationship Id="rId83" Type="http://schemas.openxmlformats.org/officeDocument/2006/relationships/image" Target="media/image24.png"/><Relationship Id="rId88" Type="http://schemas.openxmlformats.org/officeDocument/2006/relationships/image" Target="media/image29.emf"/><Relationship Id="rId111" Type="http://schemas.openxmlformats.org/officeDocument/2006/relationships/hyperlink" Target="https://www.msk.cz/assets/temata/socialni/strednedoby-plan-rozvoje-msk-21-23.pdf" TargetMode="External"/><Relationship Id="rId15" Type="http://schemas.openxmlformats.org/officeDocument/2006/relationships/diagramLayout" Target="diagrams/layout1.xml"/><Relationship Id="rId36" Type="http://schemas.openxmlformats.org/officeDocument/2006/relationships/diagramData" Target="diagrams/data4.xml"/><Relationship Id="rId57" Type="http://schemas.microsoft.com/office/2007/relationships/diagramDrawing" Target="diagrams/drawing7.xml"/><Relationship Id="rId106" Type="http://schemas.openxmlformats.org/officeDocument/2006/relationships/hyperlink" Target="https://www.msk.cz/cs/temata/socialni/modely-socialnich-sluzeb-1590/" TargetMode="External"/><Relationship Id="rId12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diagramLayout" Target="diagrams/layout3.xml"/><Relationship Id="rId52" Type="http://schemas.microsoft.com/office/2007/relationships/diagramDrawing" Target="diagrams/drawing6.xml"/><Relationship Id="rId73" Type="http://schemas.openxmlformats.org/officeDocument/2006/relationships/header" Target="header3.xml"/><Relationship Id="rId78" Type="http://schemas.openxmlformats.org/officeDocument/2006/relationships/image" Target="media/image19.png"/><Relationship Id="rId94" Type="http://schemas.openxmlformats.org/officeDocument/2006/relationships/image" Target="media/image35.png"/><Relationship Id="rId99" Type="http://schemas.openxmlformats.org/officeDocument/2006/relationships/image" Target="media/image40.png"/><Relationship Id="rId101" Type="http://schemas.openxmlformats.org/officeDocument/2006/relationships/image" Target="media/image41.emf"/><Relationship Id="rId122" Type="http://schemas.openxmlformats.org/officeDocument/2006/relationships/hyperlink" Target="https://www.czso.cz/documents/10180/90600407/26000619.pdf/b1d5a2b3-a309-4412-a962-03d847d3d1a0?version=1.5" TargetMode="External"/><Relationship Id="rId4" Type="http://schemas.openxmlformats.org/officeDocument/2006/relationships/settings" Target="settings.xml"/><Relationship Id="rId9"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cs-CZ"/>
              <a:t>Počet příjemců příspěvku na péči - děti</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cs-CZ"/>
        </a:p>
      </c:txPr>
    </c:title>
    <c:autoTitleDeleted val="0"/>
    <c:plotArea>
      <c:layout/>
      <c:barChart>
        <c:barDir val="col"/>
        <c:grouping val="clustered"/>
        <c:varyColors val="0"/>
        <c:ser>
          <c:idx val="0"/>
          <c:order val="0"/>
          <c:tx>
            <c:strRef>
              <c:f>Sheet1!$I$1</c:f>
              <c:strCache>
                <c:ptCount val="1"/>
                <c:pt idx="0">
                  <c:v>Počet dětí</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cs-CZ"/>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Sheet1!$H$2:$H$6</c:f>
              <c:strCache>
                <c:ptCount val="5"/>
                <c:pt idx="0">
                  <c:v>Středočeský kraj</c:v>
                </c:pt>
                <c:pt idx="1">
                  <c:v>Jihomoravský kraj</c:v>
                </c:pt>
                <c:pt idx="2">
                  <c:v>Ústecký kraj</c:v>
                </c:pt>
                <c:pt idx="3">
                  <c:v>Moravskoslezský kraj</c:v>
                </c:pt>
                <c:pt idx="4">
                  <c:v>Ostatní kraje</c:v>
                </c:pt>
              </c:strCache>
            </c:strRef>
          </c:cat>
          <c:val>
            <c:numRef>
              <c:f>Sheet1!$I$2:$I$6</c:f>
              <c:numCache>
                <c:formatCode>General</c:formatCode>
                <c:ptCount val="5"/>
                <c:pt idx="0">
                  <c:v>4043</c:v>
                </c:pt>
                <c:pt idx="1">
                  <c:v>3773</c:v>
                </c:pt>
                <c:pt idx="2">
                  <c:v>3322</c:v>
                </c:pt>
                <c:pt idx="3">
                  <c:v>2987</c:v>
                </c:pt>
                <c:pt idx="4">
                  <c:v>2000</c:v>
                </c:pt>
              </c:numCache>
            </c:numRef>
          </c:val>
          <c:extLst>
            <c:ext xmlns:c16="http://schemas.microsoft.com/office/drawing/2014/chart" uri="{C3380CC4-5D6E-409C-BE32-E72D297353CC}">
              <c16:uniqueId val="{00000000-5F69-4AF8-B68D-A02481CCFF16}"/>
            </c:ext>
          </c:extLst>
        </c:ser>
        <c:dLbls>
          <c:dLblPos val="inEnd"/>
          <c:showLegendKey val="0"/>
          <c:showVal val="1"/>
          <c:showCatName val="0"/>
          <c:showSerName val="0"/>
          <c:showPercent val="0"/>
          <c:showBubbleSize val="0"/>
        </c:dLbls>
        <c:gapWidth val="100"/>
        <c:overlap val="-24"/>
        <c:axId val="691245608"/>
        <c:axId val="691246000"/>
      </c:barChart>
      <c:catAx>
        <c:axId val="69124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cs-CZ"/>
          </a:p>
        </c:txPr>
        <c:crossAx val="691246000"/>
        <c:crosses val="autoZero"/>
        <c:auto val="1"/>
        <c:lblAlgn val="ctr"/>
        <c:lblOffset val="100"/>
        <c:noMultiLvlLbl val="0"/>
      </c:catAx>
      <c:valAx>
        <c:axId val="69124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cs-CZ"/>
          </a:p>
        </c:txPr>
        <c:crossAx val="6912456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2_5">
  <dgm:title val=""/>
  <dgm:desc val=""/>
  <dgm:catLst>
    <dgm:cat type="accent2" pri="11500"/>
  </dgm:catLst>
  <dgm:styleLbl name="node0">
    <dgm:fillClrLst meth="cycle">
      <a:schemeClr val="accent2">
        <a:alpha val="80000"/>
      </a:schemeClr>
    </dgm:fillClrLst>
    <dgm:linClrLst meth="repeat">
      <a:schemeClr val="lt1"/>
    </dgm:linClrLst>
    <dgm:effectClrLst/>
    <dgm:txLinClrLst/>
    <dgm:txFillClrLst/>
    <dgm:txEffectClrLst/>
  </dgm:styleLbl>
  <dgm:styleLbl name="node1">
    <dgm:fillClrLst>
      <a:schemeClr val="accent2">
        <a:alpha val="90000"/>
      </a:schemeClr>
      <a:schemeClr val="accent2">
        <a:alpha val="50000"/>
      </a:schemeClr>
    </dgm:fillClrLst>
    <dgm:linClrLst meth="repeat">
      <a:schemeClr val="lt1"/>
    </dgm:linClrLst>
    <dgm:effectClrLst/>
    <dgm:txLinClrLst/>
    <dgm:txFillClrLst/>
    <dgm:txEffectClrLst/>
  </dgm:styleLbl>
  <dgm:styleLbl name="alignNode1">
    <dgm:fillClrLst>
      <a:schemeClr val="accent2">
        <a:alpha val="90000"/>
      </a:schemeClr>
      <a:schemeClr val="accent2">
        <a:alpha val="50000"/>
      </a:schemeClr>
    </dgm:fillClrLst>
    <dgm:linClrLst>
      <a:schemeClr val="accent2">
        <a:alpha val="90000"/>
      </a:schemeClr>
      <a:schemeClr val="accent2">
        <a:alpha val="50000"/>
      </a:schemeClr>
    </dgm:linClrLst>
    <dgm:effectClrLst/>
    <dgm:txLinClrLst/>
    <dgm:txFillClrLst/>
    <dgm:txEffectClrLst/>
  </dgm:styleLbl>
  <dgm:styleLbl name="lnNode1">
    <dgm:fillClrLst>
      <a:schemeClr val="accent2">
        <a:shade val="90000"/>
      </a:schemeClr>
      <a:schemeClr val="accent2">
        <a:alpha val="50000"/>
        <a:tint val="5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alpha val="20000"/>
      </a:schemeClr>
    </dgm:fillClrLst>
    <dgm:linClrLst meth="repeat">
      <a:schemeClr val="lt1"/>
    </dgm:linClrLst>
    <dgm:effectClrLst/>
    <dgm:txLinClrLst/>
    <dgm:txFillClrLst/>
    <dgm:txEffectClrLst/>
  </dgm:styleLbl>
  <dgm:styleLbl name="node2">
    <dgm:fillClrLst>
      <a:schemeClr val="accent2">
        <a:alpha val="70000"/>
      </a:schemeClr>
    </dgm:fillClrLst>
    <dgm:linClrLst meth="repeat">
      <a:schemeClr val="lt1"/>
    </dgm:linClrLst>
    <dgm:effectClrLst/>
    <dgm:txLinClrLst/>
    <dgm:txFillClrLst/>
    <dgm:txEffectClrLst/>
  </dgm:styleLbl>
  <dgm:styleLbl name="node3">
    <dgm:fillClrLst>
      <a:schemeClr val="accent2">
        <a:alpha val="50000"/>
      </a:schemeClr>
    </dgm:fillClrLst>
    <dgm:linClrLst meth="repeat">
      <a:schemeClr val="lt1"/>
    </dgm:linClrLst>
    <dgm:effectClrLst/>
    <dgm:txLinClrLst/>
    <dgm:txFillClrLst/>
    <dgm:txEffectClrLst/>
  </dgm:styleLbl>
  <dgm:styleLbl name="node4">
    <dgm:fillClrLst>
      <a:schemeClr val="accent2">
        <a:alpha val="30000"/>
      </a:schemeClr>
    </dgm:fillClrLst>
    <dgm:linClrLst meth="repeat">
      <a:schemeClr val="lt1"/>
    </dgm:linClrLst>
    <dgm:effectClrLst/>
    <dgm:txLinClrLst/>
    <dgm:txFillClrLst/>
    <dgm:txEffectClrLst/>
  </dgm:styleLbl>
  <dgm:styleLbl name="fgImgPlace1">
    <dgm:fillClrLst>
      <a:schemeClr val="accent2">
        <a:tint val="50000"/>
        <a:alpha val="90000"/>
      </a:schemeClr>
      <a:schemeClr val="accent2">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f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bgSibTrans2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dgm:txEffectClrLst/>
  </dgm:styleLbl>
  <dgm:styleLbl name="sibTrans1D1">
    <dgm:fillClrLst>
      <a:schemeClr val="accent2">
        <a:shade val="90000"/>
      </a:schemeClr>
      <a:schemeClr val="accent2">
        <a:tint val="50000"/>
      </a:schemeClr>
    </dgm:fillClrLst>
    <dgm:linClrLst>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alpha val="90000"/>
      </a:schemeClr>
    </dgm:fillClrLst>
    <dgm:linClrLst meth="repeat">
      <a:schemeClr val="lt1"/>
    </dgm:linClrLst>
    <dgm:effectClrLst/>
    <dgm:txLinClrLst/>
    <dgm:txFillClrLst/>
    <dgm:txEffectClrLst/>
  </dgm:styleLbl>
  <dgm:styleLbl name="asst1">
    <dgm:fillClrLst meth="repeat">
      <a:schemeClr val="accent2">
        <a:alpha val="90000"/>
      </a:schemeClr>
    </dgm:fillClrLst>
    <dgm:linClrLst meth="repeat">
      <a:schemeClr val="lt1"/>
    </dgm:linClrLst>
    <dgm:effectClrLst/>
    <dgm:txLinClrLst/>
    <dgm:txFillClrLst/>
    <dgm:txEffectClrLst/>
  </dgm:styleLbl>
  <dgm:styleLbl name="asst2">
    <dgm:fillClrLst>
      <a:schemeClr val="accent2">
        <a:alpha val="90000"/>
      </a:schemeClr>
    </dgm:fillClrLst>
    <dgm:linClrLst meth="repeat">
      <a:schemeClr val="lt1"/>
    </dgm:linClrLst>
    <dgm:effectClrLst/>
    <dgm:txLinClrLst/>
    <dgm:txFillClrLst/>
    <dgm:txEffectClrLst/>
  </dgm:styleLbl>
  <dgm:styleLbl name="asst3">
    <dgm:fillClrLst>
      <a:schemeClr val="accent2">
        <a:alpha val="70000"/>
      </a:schemeClr>
    </dgm:fillClrLst>
    <dgm:linClrLst meth="repeat">
      <a:schemeClr val="lt1"/>
    </dgm:linClrLst>
    <dgm:effectClrLst/>
    <dgm:txLinClrLst/>
    <dgm:txFillClrLst/>
    <dgm:txEffectClrLst/>
  </dgm:styleLbl>
  <dgm:styleLbl name="asst4">
    <dgm:fillClrLst>
      <a:schemeClr val="accent2">
        <a:alpha val="50000"/>
      </a:schemeClr>
    </dgm:fillClrLst>
    <dgm:linClrLst meth="repeat">
      <a:schemeClr val="lt1"/>
    </dgm:linClrLst>
    <dgm:effectClrLst/>
    <dgm:txLinClrLst/>
    <dgm:txFillClrLst/>
    <dgm:txEffectClrLst/>
  </dgm:styleLbl>
  <dgm:styleLbl name="parChTrans2D1">
    <dgm:fillClrLst meth="repeat">
      <a:schemeClr val="accent2">
        <a:shade val="8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2">
        <a:alpha val="90000"/>
      </a:schemeClr>
      <a:schemeClr val="accent2">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a:schemeClr val="accent2">
        <a:alpha val="90000"/>
        <a:tint val="40000"/>
      </a:schemeClr>
      <a:schemeClr val="accent2">
        <a:alpha val="5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97BE7C1-7AEC-40B1-B68C-524C3C754679}"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cs-CZ"/>
        </a:p>
      </dgm:t>
    </dgm:pt>
    <dgm:pt modelId="{308D940C-C6C6-4AE3-83AA-ADC70D76D07C}">
      <dgm:prSet phldrT="[Text]"/>
      <dgm:spPr>
        <a:xfrm>
          <a:off x="2406303" y="0"/>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ZASTUPITELSTVO KRAJE</a:t>
          </a:r>
        </a:p>
      </dgm:t>
    </dgm:pt>
    <dgm:pt modelId="{AF5D6F16-29F7-4852-819C-3525D2C8F969}" type="parTrans" cxnId="{29D9F105-AC9C-40BA-A0AA-A5A15E415862}">
      <dgm:prSet/>
      <dgm:spPr/>
      <dgm:t>
        <a:bodyPr/>
        <a:lstStyle/>
        <a:p>
          <a:endParaRPr lang="cs-CZ"/>
        </a:p>
      </dgm:t>
    </dgm:pt>
    <dgm:pt modelId="{64368338-DFF6-43BF-A88B-D7541565C02A}" type="sibTrans" cxnId="{29D9F105-AC9C-40BA-A0AA-A5A15E415862}">
      <dgm:prSet/>
      <dgm:spPr/>
      <dgm:t>
        <a:bodyPr/>
        <a:lstStyle/>
        <a:p>
          <a:endParaRPr lang="cs-CZ"/>
        </a:p>
      </dgm:t>
    </dgm:pt>
    <dgm:pt modelId="{9EC6D691-46E4-4614-9E9E-62BE40F6950B}">
      <dgm:prSet phldrT="[Text]"/>
      <dgm:spPr>
        <a:xfrm>
          <a:off x="2444404" y="77188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RADA KRAJE</a:t>
          </a:r>
        </a:p>
      </dgm:t>
    </dgm:pt>
    <dgm:pt modelId="{81E3D8C0-6580-4E67-B5BA-004958A401A6}" type="parTrans" cxnId="{51F5E721-FBF3-4107-994F-47BD9380B1B8}">
      <dgm:prSet/>
      <dgm:spPr>
        <a:xfrm>
          <a:off x="2733708" y="507982"/>
          <a:ext cx="91440" cy="162624"/>
        </a:xfrm>
        <a:custGeom>
          <a:avLst/>
          <a:gdLst/>
          <a:ahLst/>
          <a:cxnLst/>
          <a:rect l="0" t="0" r="0" b="0"/>
          <a:pathLst>
            <a:path>
              <a:moveTo>
                <a:pt x="45720" y="0"/>
              </a:moveTo>
              <a:lnTo>
                <a:pt x="45720" y="73740"/>
              </a:lnTo>
              <a:lnTo>
                <a:pt x="83820" y="73740"/>
              </a:lnTo>
              <a:lnTo>
                <a:pt x="83820" y="162624"/>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endParaRPr lang="cs-CZ"/>
        </a:p>
      </dgm:t>
    </dgm:pt>
    <dgm:pt modelId="{7E0CBC45-3D0A-41C5-BDE0-8FBD493FECC0}" type="sibTrans" cxnId="{51F5E721-FBF3-4107-994F-47BD9380B1B8}">
      <dgm:prSet/>
      <dgm:spPr/>
      <dgm:t>
        <a:bodyPr/>
        <a:lstStyle/>
        <a:p>
          <a:endParaRPr lang="cs-CZ"/>
        </a:p>
      </dgm:t>
    </dgm:pt>
    <dgm:pt modelId="{6FE9463E-C8C1-4CD7-B0F7-4144ADC43FCE}">
      <dgm:prSet/>
      <dgm:spPr>
        <a:xfrm>
          <a:off x="2453931" y="2279310"/>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ŘÍDÍCÍ SKUPINA</a:t>
          </a:r>
        </a:p>
      </dgm:t>
    </dgm:pt>
    <dgm:pt modelId="{90469B31-E8A7-4386-B29A-48D251217AF3}" type="parTrans" cxnId="{9E4DF3FF-ADBD-4A27-8C33-FA848792B4B0}">
      <dgm:prSet/>
      <dgm:spPr>
        <a:xfrm>
          <a:off x="2771808" y="1279866"/>
          <a:ext cx="91440" cy="898167"/>
        </a:xfrm>
        <a:custGeom>
          <a:avLst/>
          <a:gdLst/>
          <a:ahLst/>
          <a:cxnLst/>
          <a:rect l="0" t="0" r="0" b="0"/>
          <a:pathLst>
            <a:path>
              <a:moveTo>
                <a:pt x="45720" y="0"/>
              </a:moveTo>
              <a:lnTo>
                <a:pt x="45720" y="809283"/>
              </a:lnTo>
              <a:lnTo>
                <a:pt x="55247" y="809283"/>
              </a:lnTo>
              <a:lnTo>
                <a:pt x="55247" y="898167"/>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cs-CZ"/>
        </a:p>
      </dgm:t>
    </dgm:pt>
    <dgm:pt modelId="{653376BB-726A-48CE-BC39-B33B60C8CD13}" type="sibTrans" cxnId="{9E4DF3FF-ADBD-4A27-8C33-FA848792B4B0}">
      <dgm:prSet/>
      <dgm:spPr/>
      <dgm:t>
        <a:bodyPr/>
        <a:lstStyle/>
        <a:p>
          <a:endParaRPr lang="cs-CZ"/>
        </a:p>
      </dgm:t>
    </dgm:pt>
    <dgm:pt modelId="{7849792F-F810-4BDE-89F8-4F19B82911AD}">
      <dgm:prSet/>
      <dgm:spPr>
        <a:xfrm>
          <a:off x="108576"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PS PRO PODPORU A ROZVOJ SOC. SLUŽEB V MSK</a:t>
          </a:r>
        </a:p>
      </dgm:t>
    </dgm:pt>
    <dgm:pt modelId="{BEA7BF37-FA22-49E6-944E-C4963713F507}" type="parTrans" cxnId="{98B19940-10D2-4B54-A013-1DD7EB0E18D9}">
      <dgm:prSet/>
      <dgm:spPr>
        <a:xfrm>
          <a:off x="481700" y="2787293"/>
          <a:ext cx="2345355" cy="279044"/>
        </a:xfrm>
        <a:custGeom>
          <a:avLst/>
          <a:gdLst/>
          <a:ahLst/>
          <a:cxnLst/>
          <a:rect l="0" t="0" r="0" b="0"/>
          <a:pathLst>
            <a:path>
              <a:moveTo>
                <a:pt x="2345355" y="0"/>
              </a:moveTo>
              <a:lnTo>
                <a:pt x="2345355" y="190160"/>
              </a:lnTo>
              <a:lnTo>
                <a:pt x="0" y="190160"/>
              </a:lnTo>
              <a:lnTo>
                <a:pt x="0" y="27904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cs-CZ"/>
        </a:p>
      </dgm:t>
    </dgm:pt>
    <dgm:pt modelId="{C0F746ED-0C19-467A-98FE-C34F8553A940}" type="sibTrans" cxnId="{98B19940-10D2-4B54-A013-1DD7EB0E18D9}">
      <dgm:prSet/>
      <dgm:spPr/>
      <dgm:t>
        <a:bodyPr/>
        <a:lstStyle/>
        <a:p>
          <a:endParaRPr lang="cs-CZ"/>
        </a:p>
      </dgm:t>
    </dgm:pt>
    <dgm:pt modelId="{D5AC2EA0-F282-4B95-A1F9-3663695D1500}">
      <dgm:prSet/>
      <dgm:spPr>
        <a:xfrm>
          <a:off x="1281253"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PS PRO PLÁNOVÁNÍ SOC. SLUŽEB OBCÍ S ROZŠÍŘENOU PŮSOBNOSTÍ V MSK</a:t>
          </a:r>
        </a:p>
      </dgm:t>
    </dgm:pt>
    <dgm:pt modelId="{19E3B251-394A-43B9-A809-ACE4C5FA5D70}" type="parTrans" cxnId="{FCA21B52-26A0-437C-AC61-24FDA5CA2E7A}">
      <dgm:prSet/>
      <dgm:spPr>
        <a:xfrm>
          <a:off x="1654378" y="2787293"/>
          <a:ext cx="1172677" cy="279044"/>
        </a:xfrm>
        <a:custGeom>
          <a:avLst/>
          <a:gdLst/>
          <a:ahLst/>
          <a:cxnLst/>
          <a:rect l="0" t="0" r="0" b="0"/>
          <a:pathLst>
            <a:path>
              <a:moveTo>
                <a:pt x="1172677" y="0"/>
              </a:moveTo>
              <a:lnTo>
                <a:pt x="1172677" y="190160"/>
              </a:lnTo>
              <a:lnTo>
                <a:pt x="0" y="190160"/>
              </a:lnTo>
              <a:lnTo>
                <a:pt x="0" y="27904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cs-CZ"/>
        </a:p>
      </dgm:t>
    </dgm:pt>
    <dgm:pt modelId="{E92B3957-DFEF-4C9C-BA48-0237A5E45AD3}" type="sibTrans" cxnId="{FCA21B52-26A0-437C-AC61-24FDA5CA2E7A}">
      <dgm:prSet/>
      <dgm:spPr/>
      <dgm:t>
        <a:bodyPr/>
        <a:lstStyle/>
        <a:p>
          <a:endParaRPr lang="cs-CZ"/>
        </a:p>
      </dgm:t>
    </dgm:pt>
    <dgm:pt modelId="{A99CBA26-048F-4AC5-83F4-158D2A383E43}">
      <dgm:prSet/>
      <dgm:spPr>
        <a:xfrm>
          <a:off x="3626609"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PS PRO NAPLŇOVÁNÍ STRATEGIE PODPORY ROZVOJE ROMSKÝCH KOMUNIT MSK</a:t>
          </a:r>
        </a:p>
      </dgm:t>
    </dgm:pt>
    <dgm:pt modelId="{3918CDB7-1508-48D1-BFAD-94745A9CE0D6}" type="parTrans" cxnId="{ED5C080E-C70F-4A18-9C7C-E572313D4D90}">
      <dgm:prSet/>
      <dgm:spPr>
        <a:xfrm>
          <a:off x="2827056" y="2787293"/>
          <a:ext cx="1172677" cy="279044"/>
        </a:xfrm>
        <a:custGeom>
          <a:avLst/>
          <a:gdLst/>
          <a:ahLst/>
          <a:cxnLst/>
          <a:rect l="0" t="0" r="0" b="0"/>
          <a:pathLst>
            <a:path>
              <a:moveTo>
                <a:pt x="0" y="0"/>
              </a:moveTo>
              <a:lnTo>
                <a:pt x="0" y="190160"/>
              </a:lnTo>
              <a:lnTo>
                <a:pt x="1172677" y="190160"/>
              </a:lnTo>
              <a:lnTo>
                <a:pt x="1172677" y="27904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cs-CZ"/>
        </a:p>
      </dgm:t>
    </dgm:pt>
    <dgm:pt modelId="{06F94B23-2628-4910-9AD3-74752D45D1F2}" type="sibTrans" cxnId="{ED5C080E-C70F-4A18-9C7C-E572313D4D90}">
      <dgm:prSet/>
      <dgm:spPr/>
      <dgm:t>
        <a:bodyPr/>
        <a:lstStyle/>
        <a:p>
          <a:endParaRPr lang="cs-CZ"/>
        </a:p>
      </dgm:t>
    </dgm:pt>
    <dgm:pt modelId="{025D7D66-E421-4D38-BC67-11B55AA5CD80}">
      <dgm:prSet/>
      <dgm:spPr>
        <a:xfrm>
          <a:off x="4799287"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PS PROTIDROGOVÉ PREVENCE V MSK</a:t>
          </a:r>
        </a:p>
      </dgm:t>
    </dgm:pt>
    <dgm:pt modelId="{BC9C1389-88EB-49F2-8F3C-0B3B07FDD863}" type="parTrans" cxnId="{DCA65CEA-93D1-4483-9F1E-A29C22724CFF}">
      <dgm:prSet/>
      <dgm:spPr>
        <a:xfrm>
          <a:off x="2827056" y="2787293"/>
          <a:ext cx="2345355" cy="279044"/>
        </a:xfrm>
        <a:custGeom>
          <a:avLst/>
          <a:gdLst/>
          <a:ahLst/>
          <a:cxnLst/>
          <a:rect l="0" t="0" r="0" b="0"/>
          <a:pathLst>
            <a:path>
              <a:moveTo>
                <a:pt x="0" y="0"/>
              </a:moveTo>
              <a:lnTo>
                <a:pt x="0" y="190160"/>
              </a:lnTo>
              <a:lnTo>
                <a:pt x="2345355" y="190160"/>
              </a:lnTo>
              <a:lnTo>
                <a:pt x="2345355" y="27904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cs-CZ"/>
        </a:p>
      </dgm:t>
    </dgm:pt>
    <dgm:pt modelId="{AF5528F4-D0A0-4C43-953D-35B464ECBA0A}" type="sibTrans" cxnId="{DCA65CEA-93D1-4483-9F1E-A29C22724CFF}">
      <dgm:prSet/>
      <dgm:spPr/>
      <dgm:t>
        <a:bodyPr/>
        <a:lstStyle/>
        <a:p>
          <a:endParaRPr lang="cs-CZ"/>
        </a:p>
      </dgm:t>
    </dgm:pt>
    <dgm:pt modelId="{9E7BDDCC-ECAC-4E4B-B37D-B7324388434E}">
      <dgm:prSet/>
      <dgm:spPr>
        <a:xfrm>
          <a:off x="2453931"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PS PRO TVORBU SYSTÉMU FINANCOVÁNÍ SOC. SLUŽEB V MSK</a:t>
          </a:r>
        </a:p>
      </dgm:t>
    </dgm:pt>
    <dgm:pt modelId="{A298995E-8274-4F59-ABE0-11D5224D04AC}" type="parTrans" cxnId="{91A5C041-F16E-4B7C-8002-8292EF53D308}">
      <dgm:prSet/>
      <dgm:spPr>
        <a:xfrm>
          <a:off x="2781336" y="2787293"/>
          <a:ext cx="91440" cy="279044"/>
        </a:xfrm>
        <a:custGeom>
          <a:avLst/>
          <a:gdLst/>
          <a:ahLst/>
          <a:cxnLst/>
          <a:rect l="0" t="0" r="0" b="0"/>
          <a:pathLst>
            <a:path>
              <a:moveTo>
                <a:pt x="45720" y="0"/>
              </a:moveTo>
              <a:lnTo>
                <a:pt x="45720" y="279044"/>
              </a:lnTo>
            </a:path>
          </a:pathLst>
        </a:custGeom>
        <a:noFill/>
        <a:ln w="12700" cap="flat" cmpd="sng" algn="ctr">
          <a:solidFill>
            <a:srgbClr val="4472C4">
              <a:shade val="80000"/>
              <a:hueOff val="0"/>
              <a:satOff val="0"/>
              <a:lumOff val="0"/>
              <a:alphaOff val="0"/>
            </a:srgbClr>
          </a:solidFill>
          <a:prstDash val="solid"/>
          <a:miter lim="800000"/>
        </a:ln>
        <a:effectLst/>
      </dgm:spPr>
      <dgm:t>
        <a:bodyPr/>
        <a:lstStyle/>
        <a:p>
          <a:endParaRPr lang="cs-CZ"/>
        </a:p>
      </dgm:t>
    </dgm:pt>
    <dgm:pt modelId="{2BB09C2A-D071-4A67-BC3E-E73EDD13C633}" type="sibTrans" cxnId="{91A5C041-F16E-4B7C-8002-8292EF53D308}">
      <dgm:prSet/>
      <dgm:spPr/>
      <dgm:t>
        <a:bodyPr/>
        <a:lstStyle/>
        <a:p>
          <a:endParaRPr lang="cs-CZ"/>
        </a:p>
      </dgm:t>
    </dgm:pt>
    <dgm:pt modelId="{0C7732F8-9C97-4EBD-9C46-F749DC807DD8}">
      <dgm:prSet phldrT="[Text]"/>
      <dgm:spPr>
        <a:xfrm>
          <a:off x="2455037" y="1521872"/>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None/>
          </a:pPr>
          <a:r>
            <a:rPr lang="cs-CZ">
              <a:solidFill>
                <a:sysClr val="windowText" lastClr="000000">
                  <a:hueOff val="0"/>
                  <a:satOff val="0"/>
                  <a:lumOff val="0"/>
                  <a:alphaOff val="0"/>
                </a:sysClr>
              </a:solidFill>
              <a:latin typeface="Calibri" panose="020F0502020204030204"/>
              <a:ea typeface="+mn-ea"/>
              <a:cs typeface="+mn-cs"/>
            </a:rPr>
            <a:t>SOCIÁLNÍ VÝBOR,</a:t>
          </a:r>
        </a:p>
        <a:p>
          <a:pPr>
            <a:buNone/>
          </a:pPr>
          <a:r>
            <a:rPr lang="cs-CZ">
              <a:solidFill>
                <a:sysClr val="windowText" lastClr="000000">
                  <a:hueOff val="0"/>
                  <a:satOff val="0"/>
                  <a:lumOff val="0"/>
                  <a:alphaOff val="0"/>
                </a:sysClr>
              </a:solidFill>
              <a:latin typeface="Calibri" panose="020F0502020204030204"/>
              <a:ea typeface="+mn-ea"/>
              <a:cs typeface="+mn-cs"/>
            </a:rPr>
            <a:t>ZASTUPITELSTVA KRAJE</a:t>
          </a:r>
        </a:p>
      </dgm:t>
    </dgm:pt>
    <dgm:pt modelId="{62A7A952-2DF4-4456-B843-276B36CFE580}" type="parTrans" cxnId="{60A62D61-8AAE-40E2-9A98-A61BF6821D72}">
      <dgm:prSet/>
      <dgm:spPr/>
      <dgm:t>
        <a:bodyPr/>
        <a:lstStyle/>
        <a:p>
          <a:endParaRPr lang="de-DE"/>
        </a:p>
      </dgm:t>
    </dgm:pt>
    <dgm:pt modelId="{5776E104-3ADC-4E6D-B3C7-BF90A79DE68D}" type="sibTrans" cxnId="{60A62D61-8AAE-40E2-9A98-A61BF6821D72}">
      <dgm:prSet/>
      <dgm:spPr/>
      <dgm:t>
        <a:bodyPr/>
        <a:lstStyle/>
        <a:p>
          <a:endParaRPr lang="de-DE"/>
        </a:p>
      </dgm:t>
    </dgm:pt>
    <dgm:pt modelId="{0E13F2C7-8438-4ACD-9F81-A17D276AE064}" type="pres">
      <dgm:prSet presAssocID="{C97BE7C1-7AEC-40B1-B68C-524C3C754679}" presName="hierChild1" presStyleCnt="0">
        <dgm:presLayoutVars>
          <dgm:chPref val="1"/>
          <dgm:dir/>
          <dgm:animOne val="branch"/>
          <dgm:animLvl val="lvl"/>
          <dgm:resizeHandles/>
        </dgm:presLayoutVars>
      </dgm:prSet>
      <dgm:spPr/>
    </dgm:pt>
    <dgm:pt modelId="{C942381D-AAF5-4ED9-9F80-70121E1B5A4C}" type="pres">
      <dgm:prSet presAssocID="{308D940C-C6C6-4AE3-83AA-ADC70D76D07C}" presName="hierRoot1" presStyleCnt="0"/>
      <dgm:spPr/>
    </dgm:pt>
    <dgm:pt modelId="{4CC5E1C3-3C1D-4E98-97A7-A86E4092A1AE}" type="pres">
      <dgm:prSet presAssocID="{308D940C-C6C6-4AE3-83AA-ADC70D76D07C}" presName="composite" presStyleCnt="0"/>
      <dgm:spPr/>
    </dgm:pt>
    <dgm:pt modelId="{889DB258-30BE-4464-B4F4-BCD07C45A61D}" type="pres">
      <dgm:prSet presAssocID="{308D940C-C6C6-4AE3-83AA-ADC70D76D07C}" presName="background" presStyleLbl="node0" presStyleIdx="0" presStyleCnt="2"/>
      <dgm:spPr>
        <a:xfrm>
          <a:off x="2299696" y="-101276"/>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E340D73D-63BF-4735-8B19-D71666379573}" type="pres">
      <dgm:prSet presAssocID="{308D940C-C6C6-4AE3-83AA-ADC70D76D07C}" presName="text" presStyleLbl="fgAcc0" presStyleIdx="0" presStyleCnt="2" custLinFactNeighborX="-4964" custLinFactNeighborY="-82511">
        <dgm:presLayoutVars>
          <dgm:chPref val="3"/>
        </dgm:presLayoutVars>
      </dgm:prSet>
      <dgm:spPr/>
    </dgm:pt>
    <dgm:pt modelId="{87C1715C-12C0-49A0-B342-24AE3D7AF881}" type="pres">
      <dgm:prSet presAssocID="{308D940C-C6C6-4AE3-83AA-ADC70D76D07C}" presName="hierChild2" presStyleCnt="0"/>
      <dgm:spPr/>
    </dgm:pt>
    <dgm:pt modelId="{0800DB8A-4973-47E6-B78D-160F413185D3}" type="pres">
      <dgm:prSet presAssocID="{81E3D8C0-6580-4E67-B5BA-004958A401A6}" presName="Name10" presStyleLbl="parChTrans1D2" presStyleIdx="0" presStyleCnt="1"/>
      <dgm:spPr/>
    </dgm:pt>
    <dgm:pt modelId="{51993F77-33FC-4759-8F47-51E0EDA5400F}" type="pres">
      <dgm:prSet presAssocID="{9EC6D691-46E4-4614-9E9E-62BE40F6950B}" presName="hierRoot2" presStyleCnt="0"/>
      <dgm:spPr/>
    </dgm:pt>
    <dgm:pt modelId="{FE34EBF6-D877-4816-AAEB-C7929629ED62}" type="pres">
      <dgm:prSet presAssocID="{9EC6D691-46E4-4614-9E9E-62BE40F6950B}" presName="composite2" presStyleCnt="0"/>
      <dgm:spPr/>
    </dgm:pt>
    <dgm:pt modelId="{D124598F-FF77-400A-9ACA-2DC54F66EA39}" type="pres">
      <dgm:prSet presAssocID="{9EC6D691-46E4-4614-9E9E-62BE40F6950B}" presName="background2" presStyleLbl="node2" presStyleIdx="0" presStyleCnt="1"/>
      <dgm:spPr>
        <a:xfrm>
          <a:off x="2337797" y="670606"/>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EF972D2-C46F-4B2B-8D49-37D2C4DBBE29}" type="pres">
      <dgm:prSet presAssocID="{9EC6D691-46E4-4614-9E9E-62BE40F6950B}" presName="text2" presStyleLbl="fgAcc2" presStyleIdx="0" presStyleCnt="1" custLinFactY="-1619" custLinFactNeighborX="-993" custLinFactNeighborY="-100000">
        <dgm:presLayoutVars>
          <dgm:chPref val="3"/>
        </dgm:presLayoutVars>
      </dgm:prSet>
      <dgm:spPr/>
    </dgm:pt>
    <dgm:pt modelId="{55F4211F-1662-4CBF-9DEF-A9E2765B3A17}" type="pres">
      <dgm:prSet presAssocID="{9EC6D691-46E4-4614-9E9E-62BE40F6950B}" presName="hierChild3" presStyleCnt="0"/>
      <dgm:spPr/>
    </dgm:pt>
    <dgm:pt modelId="{8166A9A4-EF6E-4052-8EAF-306FF7BCA6CE}" type="pres">
      <dgm:prSet presAssocID="{90469B31-E8A7-4386-B29A-48D251217AF3}" presName="Name17" presStyleLbl="parChTrans1D3" presStyleIdx="0" presStyleCnt="1"/>
      <dgm:spPr/>
    </dgm:pt>
    <dgm:pt modelId="{FAEF9631-3AF2-4724-9DCD-4085238A668E}" type="pres">
      <dgm:prSet presAssocID="{6FE9463E-C8C1-4CD7-B0F7-4144ADC43FCE}" presName="hierRoot3" presStyleCnt="0"/>
      <dgm:spPr/>
    </dgm:pt>
    <dgm:pt modelId="{33225B9D-89AD-4302-AC87-7E8CF95E2D71}" type="pres">
      <dgm:prSet presAssocID="{6FE9463E-C8C1-4CD7-B0F7-4144ADC43FCE}" presName="composite3" presStyleCnt="0"/>
      <dgm:spPr/>
    </dgm:pt>
    <dgm:pt modelId="{89341FBA-7A47-497B-9836-F88D1F0DDAED}" type="pres">
      <dgm:prSet presAssocID="{6FE9463E-C8C1-4CD7-B0F7-4144ADC43FCE}" presName="background3" presStyleLbl="node3" presStyleIdx="0" presStyleCnt="1"/>
      <dgm:spPr>
        <a:xfrm>
          <a:off x="2347324" y="2178033"/>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AD220567-41E5-4E30-8512-F5BFCBACABE4}" type="pres">
      <dgm:prSet presAssocID="{6FE9463E-C8C1-4CD7-B0F7-4144ADC43FCE}" presName="text3" presStyleLbl="fgAcc3" presStyleIdx="0" presStyleCnt="1">
        <dgm:presLayoutVars>
          <dgm:chPref val="3"/>
        </dgm:presLayoutVars>
      </dgm:prSet>
      <dgm:spPr/>
    </dgm:pt>
    <dgm:pt modelId="{F459B453-6ECF-49A7-9659-E4B804CE086D}" type="pres">
      <dgm:prSet presAssocID="{6FE9463E-C8C1-4CD7-B0F7-4144ADC43FCE}" presName="hierChild4" presStyleCnt="0"/>
      <dgm:spPr/>
    </dgm:pt>
    <dgm:pt modelId="{50DD9AFA-2924-4CDF-8D98-0F3D2E9D0D6B}" type="pres">
      <dgm:prSet presAssocID="{BEA7BF37-FA22-49E6-944E-C4963713F507}" presName="Name23" presStyleLbl="parChTrans1D4" presStyleIdx="0" presStyleCnt="5"/>
      <dgm:spPr/>
    </dgm:pt>
    <dgm:pt modelId="{25B2A28D-843C-4468-A4CB-1439AEB44F37}" type="pres">
      <dgm:prSet presAssocID="{7849792F-F810-4BDE-89F8-4F19B82911AD}" presName="hierRoot4" presStyleCnt="0"/>
      <dgm:spPr/>
    </dgm:pt>
    <dgm:pt modelId="{C393D0CA-D35D-4A11-9BB5-AEF01C66FC69}" type="pres">
      <dgm:prSet presAssocID="{7849792F-F810-4BDE-89F8-4F19B82911AD}" presName="composite4" presStyleCnt="0"/>
      <dgm:spPr/>
    </dgm:pt>
    <dgm:pt modelId="{010C0C7F-25EE-4022-9C55-3993577B12D4}" type="pres">
      <dgm:prSet presAssocID="{7849792F-F810-4BDE-89F8-4F19B82911AD}" presName="background4" presStyleLbl="node4" presStyleIdx="0" presStyleCnt="5"/>
      <dgm:spPr>
        <a:xfrm>
          <a:off x="1968"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F0B31EF9-9BFB-4E42-B9BA-970DC1032005}" type="pres">
      <dgm:prSet presAssocID="{7849792F-F810-4BDE-89F8-4F19B82911AD}" presName="text4" presStyleLbl="fgAcc4" presStyleIdx="0" presStyleCnt="5">
        <dgm:presLayoutVars>
          <dgm:chPref val="3"/>
        </dgm:presLayoutVars>
      </dgm:prSet>
      <dgm:spPr/>
    </dgm:pt>
    <dgm:pt modelId="{C435B5F6-3021-4D12-9A67-78AED03C9164}" type="pres">
      <dgm:prSet presAssocID="{7849792F-F810-4BDE-89F8-4F19B82911AD}" presName="hierChild5" presStyleCnt="0"/>
      <dgm:spPr/>
    </dgm:pt>
    <dgm:pt modelId="{7A40836D-740B-4A08-8DB3-E2E9442BDBE6}" type="pres">
      <dgm:prSet presAssocID="{19E3B251-394A-43B9-A809-ACE4C5FA5D70}" presName="Name23" presStyleLbl="parChTrans1D4" presStyleIdx="1" presStyleCnt="5"/>
      <dgm:spPr/>
    </dgm:pt>
    <dgm:pt modelId="{864E293D-0622-4B39-A693-F22F7F3CA9FE}" type="pres">
      <dgm:prSet presAssocID="{D5AC2EA0-F282-4B95-A1F9-3663695D1500}" presName="hierRoot4" presStyleCnt="0"/>
      <dgm:spPr/>
    </dgm:pt>
    <dgm:pt modelId="{103DBB72-5B3F-4336-AE7B-C30444111A3A}" type="pres">
      <dgm:prSet presAssocID="{D5AC2EA0-F282-4B95-A1F9-3663695D1500}" presName="composite4" presStyleCnt="0"/>
      <dgm:spPr/>
    </dgm:pt>
    <dgm:pt modelId="{3DB0AC68-7D6B-4252-AA30-A44921EC887E}" type="pres">
      <dgm:prSet presAssocID="{D5AC2EA0-F282-4B95-A1F9-3663695D1500}" presName="background4" presStyleLbl="node4" presStyleIdx="1" presStyleCnt="5"/>
      <dgm:spPr>
        <a:xfrm>
          <a:off x="1174646"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67559A73-8913-497F-B430-8399BB05F389}" type="pres">
      <dgm:prSet presAssocID="{D5AC2EA0-F282-4B95-A1F9-3663695D1500}" presName="text4" presStyleLbl="fgAcc4" presStyleIdx="1" presStyleCnt="5">
        <dgm:presLayoutVars>
          <dgm:chPref val="3"/>
        </dgm:presLayoutVars>
      </dgm:prSet>
      <dgm:spPr/>
    </dgm:pt>
    <dgm:pt modelId="{9FC16AEF-F546-4019-866D-4CFB3D9C0A46}" type="pres">
      <dgm:prSet presAssocID="{D5AC2EA0-F282-4B95-A1F9-3663695D1500}" presName="hierChild5" presStyleCnt="0"/>
      <dgm:spPr/>
    </dgm:pt>
    <dgm:pt modelId="{527648E5-FB8A-478F-A29B-A789098490C2}" type="pres">
      <dgm:prSet presAssocID="{A298995E-8274-4F59-ABE0-11D5224D04AC}" presName="Name23" presStyleLbl="parChTrans1D4" presStyleIdx="2" presStyleCnt="5"/>
      <dgm:spPr/>
    </dgm:pt>
    <dgm:pt modelId="{B9C19F85-57D1-46C7-9DF4-F4370EAB23A2}" type="pres">
      <dgm:prSet presAssocID="{9E7BDDCC-ECAC-4E4B-B37D-B7324388434E}" presName="hierRoot4" presStyleCnt="0"/>
      <dgm:spPr/>
    </dgm:pt>
    <dgm:pt modelId="{37528F9F-6E4C-4395-B9A5-259C8CF95C35}" type="pres">
      <dgm:prSet presAssocID="{9E7BDDCC-ECAC-4E4B-B37D-B7324388434E}" presName="composite4" presStyleCnt="0"/>
      <dgm:spPr/>
    </dgm:pt>
    <dgm:pt modelId="{2E4DDC51-1CD1-4E4C-9680-4C31117E54FB}" type="pres">
      <dgm:prSet presAssocID="{9E7BDDCC-ECAC-4E4B-B37D-B7324388434E}" presName="background4" presStyleLbl="node4" presStyleIdx="2" presStyleCnt="5"/>
      <dgm:spPr>
        <a:xfrm>
          <a:off x="2347324"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750FE7EB-A2C6-4FCB-9B49-67D6BEBE8331}" type="pres">
      <dgm:prSet presAssocID="{9E7BDDCC-ECAC-4E4B-B37D-B7324388434E}" presName="text4" presStyleLbl="fgAcc4" presStyleIdx="2" presStyleCnt="5">
        <dgm:presLayoutVars>
          <dgm:chPref val="3"/>
        </dgm:presLayoutVars>
      </dgm:prSet>
      <dgm:spPr/>
    </dgm:pt>
    <dgm:pt modelId="{BBC5929B-FBCA-433C-834D-630D33F78D03}" type="pres">
      <dgm:prSet presAssocID="{9E7BDDCC-ECAC-4E4B-B37D-B7324388434E}" presName="hierChild5" presStyleCnt="0"/>
      <dgm:spPr/>
    </dgm:pt>
    <dgm:pt modelId="{BD27EE85-02D1-4B5C-9DA8-7821CFCC2B3A}" type="pres">
      <dgm:prSet presAssocID="{3918CDB7-1508-48D1-BFAD-94745A9CE0D6}" presName="Name23" presStyleLbl="parChTrans1D4" presStyleIdx="3" presStyleCnt="5"/>
      <dgm:spPr/>
    </dgm:pt>
    <dgm:pt modelId="{E1AC60BE-3E10-4919-AB6B-6FE72A3621FD}" type="pres">
      <dgm:prSet presAssocID="{A99CBA26-048F-4AC5-83F4-158D2A383E43}" presName="hierRoot4" presStyleCnt="0"/>
      <dgm:spPr/>
    </dgm:pt>
    <dgm:pt modelId="{9C0FAD12-8198-47FE-8F27-DD739D6B74C6}" type="pres">
      <dgm:prSet presAssocID="{A99CBA26-048F-4AC5-83F4-158D2A383E43}" presName="composite4" presStyleCnt="0"/>
      <dgm:spPr/>
    </dgm:pt>
    <dgm:pt modelId="{9FEC9165-F2E1-4441-9136-F003463F281C}" type="pres">
      <dgm:prSet presAssocID="{A99CBA26-048F-4AC5-83F4-158D2A383E43}" presName="background4" presStyleLbl="node4" presStyleIdx="3" presStyleCnt="5"/>
      <dgm:spPr>
        <a:xfrm>
          <a:off x="3520002"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B0232DBE-87D0-4E6A-AA2A-61CF26064602}" type="pres">
      <dgm:prSet presAssocID="{A99CBA26-048F-4AC5-83F4-158D2A383E43}" presName="text4" presStyleLbl="fgAcc4" presStyleIdx="3" presStyleCnt="5">
        <dgm:presLayoutVars>
          <dgm:chPref val="3"/>
        </dgm:presLayoutVars>
      </dgm:prSet>
      <dgm:spPr/>
    </dgm:pt>
    <dgm:pt modelId="{7CE5642B-6A2C-4D09-8188-9649ACD11556}" type="pres">
      <dgm:prSet presAssocID="{A99CBA26-048F-4AC5-83F4-158D2A383E43}" presName="hierChild5" presStyleCnt="0"/>
      <dgm:spPr/>
    </dgm:pt>
    <dgm:pt modelId="{36CD4B11-2DC9-4E7F-810E-683B80C2FA16}" type="pres">
      <dgm:prSet presAssocID="{BC9C1389-88EB-49F2-8F3C-0B3B07FDD863}" presName="Name23" presStyleLbl="parChTrans1D4" presStyleIdx="4" presStyleCnt="5"/>
      <dgm:spPr/>
    </dgm:pt>
    <dgm:pt modelId="{7DAC12BE-85DA-47A2-9ED1-B8C6D5E5614A}" type="pres">
      <dgm:prSet presAssocID="{025D7D66-E421-4D38-BC67-11B55AA5CD80}" presName="hierRoot4" presStyleCnt="0"/>
      <dgm:spPr/>
    </dgm:pt>
    <dgm:pt modelId="{0DC602EC-C3F6-4EB0-85DD-280EC315DFB6}" type="pres">
      <dgm:prSet presAssocID="{025D7D66-E421-4D38-BC67-11B55AA5CD80}" presName="composite4" presStyleCnt="0"/>
      <dgm:spPr/>
    </dgm:pt>
    <dgm:pt modelId="{BFF14033-42C9-4326-A911-1006E6E9BAB1}" type="pres">
      <dgm:prSet presAssocID="{025D7D66-E421-4D38-BC67-11B55AA5CD80}" presName="background4" presStyleLbl="node4" presStyleIdx="4" presStyleCnt="5"/>
      <dgm:spPr>
        <a:xfrm>
          <a:off x="4692680"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27A05217-52F0-4925-9C75-0827FC2C78EE}" type="pres">
      <dgm:prSet presAssocID="{025D7D66-E421-4D38-BC67-11B55AA5CD80}" presName="text4" presStyleLbl="fgAcc4" presStyleIdx="4" presStyleCnt="5">
        <dgm:presLayoutVars>
          <dgm:chPref val="3"/>
        </dgm:presLayoutVars>
      </dgm:prSet>
      <dgm:spPr/>
    </dgm:pt>
    <dgm:pt modelId="{A679FC3E-0FDD-41FF-99EC-267B5AB0035C}" type="pres">
      <dgm:prSet presAssocID="{025D7D66-E421-4D38-BC67-11B55AA5CD80}" presName="hierChild5" presStyleCnt="0"/>
      <dgm:spPr/>
    </dgm:pt>
    <dgm:pt modelId="{6E5A42B8-41D6-4E65-9844-E97ED784BA68}" type="pres">
      <dgm:prSet presAssocID="{0C7732F8-9C97-4EBD-9C46-F749DC807DD8}" presName="hierRoot1" presStyleCnt="0"/>
      <dgm:spPr/>
    </dgm:pt>
    <dgm:pt modelId="{F6962D85-C978-448B-9B3C-6A7F08F79786}" type="pres">
      <dgm:prSet presAssocID="{0C7732F8-9C97-4EBD-9C46-F749DC807DD8}" presName="composite" presStyleCnt="0"/>
      <dgm:spPr/>
    </dgm:pt>
    <dgm:pt modelId="{FA6E36FD-329B-4861-B6A2-C3D2F8A0104A}" type="pres">
      <dgm:prSet presAssocID="{0C7732F8-9C97-4EBD-9C46-F749DC807DD8}" presName="background" presStyleLbl="node0" presStyleIdx="1" presStyleCnt="2"/>
      <dgm:spPr>
        <a:xfrm>
          <a:off x="2348430" y="1420595"/>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3FDF76E-932C-4D14-90F4-400D724159ED}" type="pres">
      <dgm:prSet presAssocID="{0C7732F8-9C97-4EBD-9C46-F749DC807DD8}" presName="text" presStyleLbl="fgAcc0" presStyleIdx="1" presStyleCnt="2" custAng="0" custLinFactX="-22107" custLinFactY="67280" custLinFactNeighborX="-100000" custLinFactNeighborY="100000">
        <dgm:presLayoutVars>
          <dgm:chPref val="3"/>
        </dgm:presLayoutVars>
      </dgm:prSet>
      <dgm:spPr/>
    </dgm:pt>
    <dgm:pt modelId="{2D39DDE0-9688-4B3C-885A-623B1EE69DE7}" type="pres">
      <dgm:prSet presAssocID="{0C7732F8-9C97-4EBD-9C46-F749DC807DD8}" presName="hierChild2" presStyleCnt="0"/>
      <dgm:spPr/>
    </dgm:pt>
  </dgm:ptLst>
  <dgm:cxnLst>
    <dgm:cxn modelId="{B8A64E01-8B84-4B78-884D-79D6992A2208}" type="presOf" srcId="{6FE9463E-C8C1-4CD7-B0F7-4144ADC43FCE}" destId="{AD220567-41E5-4E30-8512-F5BFCBACABE4}" srcOrd="0" destOrd="0" presId="urn:microsoft.com/office/officeart/2005/8/layout/hierarchy1"/>
    <dgm:cxn modelId="{29D9F105-AC9C-40BA-A0AA-A5A15E415862}" srcId="{C97BE7C1-7AEC-40B1-B68C-524C3C754679}" destId="{308D940C-C6C6-4AE3-83AA-ADC70D76D07C}" srcOrd="0" destOrd="0" parTransId="{AF5D6F16-29F7-4852-819C-3525D2C8F969}" sibTransId="{64368338-DFF6-43BF-A88B-D7541565C02A}"/>
    <dgm:cxn modelId="{ED5C080E-C70F-4A18-9C7C-E572313D4D90}" srcId="{6FE9463E-C8C1-4CD7-B0F7-4144ADC43FCE}" destId="{A99CBA26-048F-4AC5-83F4-158D2A383E43}" srcOrd="3" destOrd="0" parTransId="{3918CDB7-1508-48D1-BFAD-94745A9CE0D6}" sibTransId="{06F94B23-2628-4910-9AD3-74752D45D1F2}"/>
    <dgm:cxn modelId="{51F5E721-FBF3-4107-994F-47BD9380B1B8}" srcId="{308D940C-C6C6-4AE3-83AA-ADC70D76D07C}" destId="{9EC6D691-46E4-4614-9E9E-62BE40F6950B}" srcOrd="0" destOrd="0" parTransId="{81E3D8C0-6580-4E67-B5BA-004958A401A6}" sibTransId="{7E0CBC45-3D0A-41C5-BDE0-8FBD493FECC0}"/>
    <dgm:cxn modelId="{7CEE9223-B7B9-4C0E-ACD3-D05F10E148FD}" type="presOf" srcId="{81E3D8C0-6580-4E67-B5BA-004958A401A6}" destId="{0800DB8A-4973-47E6-B78D-160F413185D3}" srcOrd="0" destOrd="0" presId="urn:microsoft.com/office/officeart/2005/8/layout/hierarchy1"/>
    <dgm:cxn modelId="{2419802B-963C-4592-9354-F6E416B73366}" type="presOf" srcId="{0C7732F8-9C97-4EBD-9C46-F749DC807DD8}" destId="{13FDF76E-932C-4D14-90F4-400D724159ED}" srcOrd="0" destOrd="0" presId="urn:microsoft.com/office/officeart/2005/8/layout/hierarchy1"/>
    <dgm:cxn modelId="{DFD07631-CEA5-4915-8B18-E935D01BF68D}" type="presOf" srcId="{3918CDB7-1508-48D1-BFAD-94745A9CE0D6}" destId="{BD27EE85-02D1-4B5C-9DA8-7821CFCC2B3A}" srcOrd="0" destOrd="0" presId="urn:microsoft.com/office/officeart/2005/8/layout/hierarchy1"/>
    <dgm:cxn modelId="{98B19940-10D2-4B54-A013-1DD7EB0E18D9}" srcId="{6FE9463E-C8C1-4CD7-B0F7-4144ADC43FCE}" destId="{7849792F-F810-4BDE-89F8-4F19B82911AD}" srcOrd="0" destOrd="0" parTransId="{BEA7BF37-FA22-49E6-944E-C4963713F507}" sibTransId="{C0F746ED-0C19-467A-98FE-C34F8553A940}"/>
    <dgm:cxn modelId="{60A62D61-8AAE-40E2-9A98-A61BF6821D72}" srcId="{C97BE7C1-7AEC-40B1-B68C-524C3C754679}" destId="{0C7732F8-9C97-4EBD-9C46-F749DC807DD8}" srcOrd="1" destOrd="0" parTransId="{62A7A952-2DF4-4456-B843-276B36CFE580}" sibTransId="{5776E104-3ADC-4E6D-B3C7-BF90A79DE68D}"/>
    <dgm:cxn modelId="{91A5C041-F16E-4B7C-8002-8292EF53D308}" srcId="{6FE9463E-C8C1-4CD7-B0F7-4144ADC43FCE}" destId="{9E7BDDCC-ECAC-4E4B-B37D-B7324388434E}" srcOrd="2" destOrd="0" parTransId="{A298995E-8274-4F59-ABE0-11D5224D04AC}" sibTransId="{2BB09C2A-D071-4A67-BC3E-E73EDD13C633}"/>
    <dgm:cxn modelId="{E6FFC44D-3F89-42A2-AFC5-614D7B699C13}" type="presOf" srcId="{7849792F-F810-4BDE-89F8-4F19B82911AD}" destId="{F0B31EF9-9BFB-4E42-B9BA-970DC1032005}" srcOrd="0" destOrd="0" presId="urn:microsoft.com/office/officeart/2005/8/layout/hierarchy1"/>
    <dgm:cxn modelId="{9FDF0B50-BEA9-4079-A8EB-6D29EAEEB1B3}" type="presOf" srcId="{9E7BDDCC-ECAC-4E4B-B37D-B7324388434E}" destId="{750FE7EB-A2C6-4FCB-9B49-67D6BEBE8331}" srcOrd="0" destOrd="0" presId="urn:microsoft.com/office/officeart/2005/8/layout/hierarchy1"/>
    <dgm:cxn modelId="{FCA21B52-26A0-437C-AC61-24FDA5CA2E7A}" srcId="{6FE9463E-C8C1-4CD7-B0F7-4144ADC43FCE}" destId="{D5AC2EA0-F282-4B95-A1F9-3663695D1500}" srcOrd="1" destOrd="0" parTransId="{19E3B251-394A-43B9-A809-ACE4C5FA5D70}" sibTransId="{E92B3957-DFEF-4C9C-BA48-0237A5E45AD3}"/>
    <dgm:cxn modelId="{8D67AE53-9172-46DB-AED4-55101F237829}" type="presOf" srcId="{025D7D66-E421-4D38-BC67-11B55AA5CD80}" destId="{27A05217-52F0-4925-9C75-0827FC2C78EE}" srcOrd="0" destOrd="0" presId="urn:microsoft.com/office/officeart/2005/8/layout/hierarchy1"/>
    <dgm:cxn modelId="{B2B4BC74-E354-420B-AE88-B107FCCC87F9}" type="presOf" srcId="{A99CBA26-048F-4AC5-83F4-158D2A383E43}" destId="{B0232DBE-87D0-4E6A-AA2A-61CF26064602}" srcOrd="0" destOrd="0" presId="urn:microsoft.com/office/officeart/2005/8/layout/hierarchy1"/>
    <dgm:cxn modelId="{DB1B1A55-D653-4DE9-9FD4-C6F49E677CBF}" type="presOf" srcId="{9EC6D691-46E4-4614-9E9E-62BE40F6950B}" destId="{6EF972D2-C46F-4B2B-8D49-37D2C4DBBE29}" srcOrd="0" destOrd="0" presId="urn:microsoft.com/office/officeart/2005/8/layout/hierarchy1"/>
    <dgm:cxn modelId="{18C5C757-659F-4CDF-8012-10890B6BA781}" type="presOf" srcId="{19E3B251-394A-43B9-A809-ACE4C5FA5D70}" destId="{7A40836D-740B-4A08-8DB3-E2E9442BDBE6}" srcOrd="0" destOrd="0" presId="urn:microsoft.com/office/officeart/2005/8/layout/hierarchy1"/>
    <dgm:cxn modelId="{39A71A81-CD55-43E5-8506-A19E84AB0F1E}" type="presOf" srcId="{BEA7BF37-FA22-49E6-944E-C4963713F507}" destId="{50DD9AFA-2924-4CDF-8D98-0F3D2E9D0D6B}" srcOrd="0" destOrd="0" presId="urn:microsoft.com/office/officeart/2005/8/layout/hierarchy1"/>
    <dgm:cxn modelId="{898BB08A-C281-409C-BC4E-516C6ECEB724}" type="presOf" srcId="{A298995E-8274-4F59-ABE0-11D5224D04AC}" destId="{527648E5-FB8A-478F-A29B-A789098490C2}" srcOrd="0" destOrd="0" presId="urn:microsoft.com/office/officeart/2005/8/layout/hierarchy1"/>
    <dgm:cxn modelId="{AD247995-C120-41DF-9F70-6DCDBBB37D37}" type="presOf" srcId="{90469B31-E8A7-4386-B29A-48D251217AF3}" destId="{8166A9A4-EF6E-4052-8EAF-306FF7BCA6CE}" srcOrd="0" destOrd="0" presId="urn:microsoft.com/office/officeart/2005/8/layout/hierarchy1"/>
    <dgm:cxn modelId="{AA30F8A2-A73D-49BA-BE1C-9FA3BE394072}" type="presOf" srcId="{C97BE7C1-7AEC-40B1-B68C-524C3C754679}" destId="{0E13F2C7-8438-4ACD-9F81-A17D276AE064}" srcOrd="0" destOrd="0" presId="urn:microsoft.com/office/officeart/2005/8/layout/hierarchy1"/>
    <dgm:cxn modelId="{038C73AA-8AFE-4ACE-81AE-4F8CE1D5A5FF}" type="presOf" srcId="{D5AC2EA0-F282-4B95-A1F9-3663695D1500}" destId="{67559A73-8913-497F-B430-8399BB05F389}" srcOrd="0" destOrd="0" presId="urn:microsoft.com/office/officeart/2005/8/layout/hierarchy1"/>
    <dgm:cxn modelId="{26E754E0-BEAC-4718-826D-F02D40403473}" type="presOf" srcId="{BC9C1389-88EB-49F2-8F3C-0B3B07FDD863}" destId="{36CD4B11-2DC9-4E7F-810E-683B80C2FA16}" srcOrd="0" destOrd="0" presId="urn:microsoft.com/office/officeart/2005/8/layout/hierarchy1"/>
    <dgm:cxn modelId="{166BD4E6-1B1F-4FAA-9B5B-63A74836289F}" type="presOf" srcId="{308D940C-C6C6-4AE3-83AA-ADC70D76D07C}" destId="{E340D73D-63BF-4735-8B19-D71666379573}" srcOrd="0" destOrd="0" presId="urn:microsoft.com/office/officeart/2005/8/layout/hierarchy1"/>
    <dgm:cxn modelId="{DCA65CEA-93D1-4483-9F1E-A29C22724CFF}" srcId="{6FE9463E-C8C1-4CD7-B0F7-4144ADC43FCE}" destId="{025D7D66-E421-4D38-BC67-11B55AA5CD80}" srcOrd="4" destOrd="0" parTransId="{BC9C1389-88EB-49F2-8F3C-0B3B07FDD863}" sibTransId="{AF5528F4-D0A0-4C43-953D-35B464ECBA0A}"/>
    <dgm:cxn modelId="{9E4DF3FF-ADBD-4A27-8C33-FA848792B4B0}" srcId="{9EC6D691-46E4-4614-9E9E-62BE40F6950B}" destId="{6FE9463E-C8C1-4CD7-B0F7-4144ADC43FCE}" srcOrd="0" destOrd="0" parTransId="{90469B31-E8A7-4386-B29A-48D251217AF3}" sibTransId="{653376BB-726A-48CE-BC39-B33B60C8CD13}"/>
    <dgm:cxn modelId="{EFD503CA-A9E9-4AF6-ACB5-4C9D78018426}" type="presParOf" srcId="{0E13F2C7-8438-4ACD-9F81-A17D276AE064}" destId="{C942381D-AAF5-4ED9-9F80-70121E1B5A4C}" srcOrd="0" destOrd="0" presId="urn:microsoft.com/office/officeart/2005/8/layout/hierarchy1"/>
    <dgm:cxn modelId="{043219B7-3469-47BD-AF77-CEA9D5EF851B}" type="presParOf" srcId="{C942381D-AAF5-4ED9-9F80-70121E1B5A4C}" destId="{4CC5E1C3-3C1D-4E98-97A7-A86E4092A1AE}" srcOrd="0" destOrd="0" presId="urn:microsoft.com/office/officeart/2005/8/layout/hierarchy1"/>
    <dgm:cxn modelId="{98AF8BB9-3F51-4AD3-807B-446DE8BAD851}" type="presParOf" srcId="{4CC5E1C3-3C1D-4E98-97A7-A86E4092A1AE}" destId="{889DB258-30BE-4464-B4F4-BCD07C45A61D}" srcOrd="0" destOrd="0" presId="urn:microsoft.com/office/officeart/2005/8/layout/hierarchy1"/>
    <dgm:cxn modelId="{2746CB86-0CEF-4E68-87D2-413084EE13E5}" type="presParOf" srcId="{4CC5E1C3-3C1D-4E98-97A7-A86E4092A1AE}" destId="{E340D73D-63BF-4735-8B19-D71666379573}" srcOrd="1" destOrd="0" presId="urn:microsoft.com/office/officeart/2005/8/layout/hierarchy1"/>
    <dgm:cxn modelId="{4D48727D-BB7D-4E17-8391-7F2EA8913678}" type="presParOf" srcId="{C942381D-AAF5-4ED9-9F80-70121E1B5A4C}" destId="{87C1715C-12C0-49A0-B342-24AE3D7AF881}" srcOrd="1" destOrd="0" presId="urn:microsoft.com/office/officeart/2005/8/layout/hierarchy1"/>
    <dgm:cxn modelId="{807FDBF6-6865-419E-A6C4-F12694FE7141}" type="presParOf" srcId="{87C1715C-12C0-49A0-B342-24AE3D7AF881}" destId="{0800DB8A-4973-47E6-B78D-160F413185D3}" srcOrd="0" destOrd="0" presId="urn:microsoft.com/office/officeart/2005/8/layout/hierarchy1"/>
    <dgm:cxn modelId="{5183064D-54A8-4FBE-B0DE-F3B0908F5F59}" type="presParOf" srcId="{87C1715C-12C0-49A0-B342-24AE3D7AF881}" destId="{51993F77-33FC-4759-8F47-51E0EDA5400F}" srcOrd="1" destOrd="0" presId="urn:microsoft.com/office/officeart/2005/8/layout/hierarchy1"/>
    <dgm:cxn modelId="{64992A0D-2B7B-4AAD-B65F-6EBA81C418D4}" type="presParOf" srcId="{51993F77-33FC-4759-8F47-51E0EDA5400F}" destId="{FE34EBF6-D877-4816-AAEB-C7929629ED62}" srcOrd="0" destOrd="0" presId="urn:microsoft.com/office/officeart/2005/8/layout/hierarchy1"/>
    <dgm:cxn modelId="{EA022C64-BBC1-4CB8-BB68-F4E4645AA5D5}" type="presParOf" srcId="{FE34EBF6-D877-4816-AAEB-C7929629ED62}" destId="{D124598F-FF77-400A-9ACA-2DC54F66EA39}" srcOrd="0" destOrd="0" presId="urn:microsoft.com/office/officeart/2005/8/layout/hierarchy1"/>
    <dgm:cxn modelId="{346E6541-4300-44C3-A26F-300A3B9BDD5D}" type="presParOf" srcId="{FE34EBF6-D877-4816-AAEB-C7929629ED62}" destId="{6EF972D2-C46F-4B2B-8D49-37D2C4DBBE29}" srcOrd="1" destOrd="0" presId="urn:microsoft.com/office/officeart/2005/8/layout/hierarchy1"/>
    <dgm:cxn modelId="{DE30DA1B-6203-4E59-A0BD-5B6D5B9A5B80}" type="presParOf" srcId="{51993F77-33FC-4759-8F47-51E0EDA5400F}" destId="{55F4211F-1662-4CBF-9DEF-A9E2765B3A17}" srcOrd="1" destOrd="0" presId="urn:microsoft.com/office/officeart/2005/8/layout/hierarchy1"/>
    <dgm:cxn modelId="{D3B29D0D-7101-4B39-9195-E0E0F1B59998}" type="presParOf" srcId="{55F4211F-1662-4CBF-9DEF-A9E2765B3A17}" destId="{8166A9A4-EF6E-4052-8EAF-306FF7BCA6CE}" srcOrd="0" destOrd="0" presId="urn:microsoft.com/office/officeart/2005/8/layout/hierarchy1"/>
    <dgm:cxn modelId="{8029DEF1-342E-4915-A6A5-034175909F03}" type="presParOf" srcId="{55F4211F-1662-4CBF-9DEF-A9E2765B3A17}" destId="{FAEF9631-3AF2-4724-9DCD-4085238A668E}" srcOrd="1" destOrd="0" presId="urn:microsoft.com/office/officeart/2005/8/layout/hierarchy1"/>
    <dgm:cxn modelId="{9DDB23B3-0183-4B72-8AB0-C325A8D39608}" type="presParOf" srcId="{FAEF9631-3AF2-4724-9DCD-4085238A668E}" destId="{33225B9D-89AD-4302-AC87-7E8CF95E2D71}" srcOrd="0" destOrd="0" presId="urn:microsoft.com/office/officeart/2005/8/layout/hierarchy1"/>
    <dgm:cxn modelId="{D1F217F3-7A45-4E21-982D-22520DCCE267}" type="presParOf" srcId="{33225B9D-89AD-4302-AC87-7E8CF95E2D71}" destId="{89341FBA-7A47-497B-9836-F88D1F0DDAED}" srcOrd="0" destOrd="0" presId="urn:microsoft.com/office/officeart/2005/8/layout/hierarchy1"/>
    <dgm:cxn modelId="{FF172721-19DB-4BDA-A6D4-A508B2EF62F2}" type="presParOf" srcId="{33225B9D-89AD-4302-AC87-7E8CF95E2D71}" destId="{AD220567-41E5-4E30-8512-F5BFCBACABE4}" srcOrd="1" destOrd="0" presId="urn:microsoft.com/office/officeart/2005/8/layout/hierarchy1"/>
    <dgm:cxn modelId="{57D7B662-2E52-48C4-A388-EA13C0768CC8}" type="presParOf" srcId="{FAEF9631-3AF2-4724-9DCD-4085238A668E}" destId="{F459B453-6ECF-49A7-9659-E4B804CE086D}" srcOrd="1" destOrd="0" presId="urn:microsoft.com/office/officeart/2005/8/layout/hierarchy1"/>
    <dgm:cxn modelId="{ADCBC1F4-D2DE-46FE-98E2-754E9F575035}" type="presParOf" srcId="{F459B453-6ECF-49A7-9659-E4B804CE086D}" destId="{50DD9AFA-2924-4CDF-8D98-0F3D2E9D0D6B}" srcOrd="0" destOrd="0" presId="urn:microsoft.com/office/officeart/2005/8/layout/hierarchy1"/>
    <dgm:cxn modelId="{8B26E0C8-996D-4D2A-9195-7C5B5137DBCA}" type="presParOf" srcId="{F459B453-6ECF-49A7-9659-E4B804CE086D}" destId="{25B2A28D-843C-4468-A4CB-1439AEB44F37}" srcOrd="1" destOrd="0" presId="urn:microsoft.com/office/officeart/2005/8/layout/hierarchy1"/>
    <dgm:cxn modelId="{5B67D3E5-46CC-45B9-B799-39BB42185FAB}" type="presParOf" srcId="{25B2A28D-843C-4468-A4CB-1439AEB44F37}" destId="{C393D0CA-D35D-4A11-9BB5-AEF01C66FC69}" srcOrd="0" destOrd="0" presId="urn:microsoft.com/office/officeart/2005/8/layout/hierarchy1"/>
    <dgm:cxn modelId="{64CAC5EB-FA4E-4617-8CE7-54740DD500EC}" type="presParOf" srcId="{C393D0CA-D35D-4A11-9BB5-AEF01C66FC69}" destId="{010C0C7F-25EE-4022-9C55-3993577B12D4}" srcOrd="0" destOrd="0" presId="urn:microsoft.com/office/officeart/2005/8/layout/hierarchy1"/>
    <dgm:cxn modelId="{D8F93E8C-253A-40B3-AE35-1433E21085F2}" type="presParOf" srcId="{C393D0CA-D35D-4A11-9BB5-AEF01C66FC69}" destId="{F0B31EF9-9BFB-4E42-B9BA-970DC1032005}" srcOrd="1" destOrd="0" presId="urn:microsoft.com/office/officeart/2005/8/layout/hierarchy1"/>
    <dgm:cxn modelId="{BEB635CD-8BCE-4E6B-9B7D-985D6BD75B01}" type="presParOf" srcId="{25B2A28D-843C-4468-A4CB-1439AEB44F37}" destId="{C435B5F6-3021-4D12-9A67-78AED03C9164}" srcOrd="1" destOrd="0" presId="urn:microsoft.com/office/officeart/2005/8/layout/hierarchy1"/>
    <dgm:cxn modelId="{4730FD48-B070-4ED9-995C-ED253813BDC2}" type="presParOf" srcId="{F459B453-6ECF-49A7-9659-E4B804CE086D}" destId="{7A40836D-740B-4A08-8DB3-E2E9442BDBE6}" srcOrd="2" destOrd="0" presId="urn:microsoft.com/office/officeart/2005/8/layout/hierarchy1"/>
    <dgm:cxn modelId="{98D9086F-1C5A-4D2A-A9A9-2C90FE1384D6}" type="presParOf" srcId="{F459B453-6ECF-49A7-9659-E4B804CE086D}" destId="{864E293D-0622-4B39-A693-F22F7F3CA9FE}" srcOrd="3" destOrd="0" presId="urn:microsoft.com/office/officeart/2005/8/layout/hierarchy1"/>
    <dgm:cxn modelId="{FA0DF387-25DE-476C-8D0E-FAB0302557CF}" type="presParOf" srcId="{864E293D-0622-4B39-A693-F22F7F3CA9FE}" destId="{103DBB72-5B3F-4336-AE7B-C30444111A3A}" srcOrd="0" destOrd="0" presId="urn:microsoft.com/office/officeart/2005/8/layout/hierarchy1"/>
    <dgm:cxn modelId="{2E9775C9-B701-49EC-B7D6-F5CB95F751C3}" type="presParOf" srcId="{103DBB72-5B3F-4336-AE7B-C30444111A3A}" destId="{3DB0AC68-7D6B-4252-AA30-A44921EC887E}" srcOrd="0" destOrd="0" presId="urn:microsoft.com/office/officeart/2005/8/layout/hierarchy1"/>
    <dgm:cxn modelId="{06646CF8-695F-4E7B-8DA2-802B0644F8BD}" type="presParOf" srcId="{103DBB72-5B3F-4336-AE7B-C30444111A3A}" destId="{67559A73-8913-497F-B430-8399BB05F389}" srcOrd="1" destOrd="0" presId="urn:microsoft.com/office/officeart/2005/8/layout/hierarchy1"/>
    <dgm:cxn modelId="{5FC0B855-69EC-4677-9FD7-CF4820EC374B}" type="presParOf" srcId="{864E293D-0622-4B39-A693-F22F7F3CA9FE}" destId="{9FC16AEF-F546-4019-866D-4CFB3D9C0A46}" srcOrd="1" destOrd="0" presId="urn:microsoft.com/office/officeart/2005/8/layout/hierarchy1"/>
    <dgm:cxn modelId="{D3BA8F19-222C-4290-9440-41310ADEC57B}" type="presParOf" srcId="{F459B453-6ECF-49A7-9659-E4B804CE086D}" destId="{527648E5-FB8A-478F-A29B-A789098490C2}" srcOrd="4" destOrd="0" presId="urn:microsoft.com/office/officeart/2005/8/layout/hierarchy1"/>
    <dgm:cxn modelId="{85A68974-F604-4446-8B71-871BB435BBDC}" type="presParOf" srcId="{F459B453-6ECF-49A7-9659-E4B804CE086D}" destId="{B9C19F85-57D1-46C7-9DF4-F4370EAB23A2}" srcOrd="5" destOrd="0" presId="urn:microsoft.com/office/officeart/2005/8/layout/hierarchy1"/>
    <dgm:cxn modelId="{6AF09A11-BA25-4863-A6A3-BECECAA8D0B8}" type="presParOf" srcId="{B9C19F85-57D1-46C7-9DF4-F4370EAB23A2}" destId="{37528F9F-6E4C-4395-B9A5-259C8CF95C35}" srcOrd="0" destOrd="0" presId="urn:microsoft.com/office/officeart/2005/8/layout/hierarchy1"/>
    <dgm:cxn modelId="{33EBB03C-0F35-4D08-ACCE-97763252E162}" type="presParOf" srcId="{37528F9F-6E4C-4395-B9A5-259C8CF95C35}" destId="{2E4DDC51-1CD1-4E4C-9680-4C31117E54FB}" srcOrd="0" destOrd="0" presId="urn:microsoft.com/office/officeart/2005/8/layout/hierarchy1"/>
    <dgm:cxn modelId="{82E522A4-E78C-4EAB-99FC-DA404A921784}" type="presParOf" srcId="{37528F9F-6E4C-4395-B9A5-259C8CF95C35}" destId="{750FE7EB-A2C6-4FCB-9B49-67D6BEBE8331}" srcOrd="1" destOrd="0" presId="urn:microsoft.com/office/officeart/2005/8/layout/hierarchy1"/>
    <dgm:cxn modelId="{ACB9068F-54C0-4309-9AD5-E2A0F8D82845}" type="presParOf" srcId="{B9C19F85-57D1-46C7-9DF4-F4370EAB23A2}" destId="{BBC5929B-FBCA-433C-834D-630D33F78D03}" srcOrd="1" destOrd="0" presId="urn:microsoft.com/office/officeart/2005/8/layout/hierarchy1"/>
    <dgm:cxn modelId="{07A24C55-C508-417F-8273-851140304B93}" type="presParOf" srcId="{F459B453-6ECF-49A7-9659-E4B804CE086D}" destId="{BD27EE85-02D1-4B5C-9DA8-7821CFCC2B3A}" srcOrd="6" destOrd="0" presId="urn:microsoft.com/office/officeart/2005/8/layout/hierarchy1"/>
    <dgm:cxn modelId="{4180F002-A35A-4645-A2EC-29B7FF71BE9A}" type="presParOf" srcId="{F459B453-6ECF-49A7-9659-E4B804CE086D}" destId="{E1AC60BE-3E10-4919-AB6B-6FE72A3621FD}" srcOrd="7" destOrd="0" presId="urn:microsoft.com/office/officeart/2005/8/layout/hierarchy1"/>
    <dgm:cxn modelId="{B170CE72-0C86-40E2-BD86-2BCD5D55A4C7}" type="presParOf" srcId="{E1AC60BE-3E10-4919-AB6B-6FE72A3621FD}" destId="{9C0FAD12-8198-47FE-8F27-DD739D6B74C6}" srcOrd="0" destOrd="0" presId="urn:microsoft.com/office/officeart/2005/8/layout/hierarchy1"/>
    <dgm:cxn modelId="{EAEDD6B3-86F9-4DAB-BD16-74311DEA881C}" type="presParOf" srcId="{9C0FAD12-8198-47FE-8F27-DD739D6B74C6}" destId="{9FEC9165-F2E1-4441-9136-F003463F281C}" srcOrd="0" destOrd="0" presId="urn:microsoft.com/office/officeart/2005/8/layout/hierarchy1"/>
    <dgm:cxn modelId="{17507D4B-8106-4C66-8C44-855A97DDA0B2}" type="presParOf" srcId="{9C0FAD12-8198-47FE-8F27-DD739D6B74C6}" destId="{B0232DBE-87D0-4E6A-AA2A-61CF26064602}" srcOrd="1" destOrd="0" presId="urn:microsoft.com/office/officeart/2005/8/layout/hierarchy1"/>
    <dgm:cxn modelId="{201F6B67-DF54-4F87-B282-F056EA4019B1}" type="presParOf" srcId="{E1AC60BE-3E10-4919-AB6B-6FE72A3621FD}" destId="{7CE5642B-6A2C-4D09-8188-9649ACD11556}" srcOrd="1" destOrd="0" presId="urn:microsoft.com/office/officeart/2005/8/layout/hierarchy1"/>
    <dgm:cxn modelId="{1BEEB289-5CF0-4C30-BC03-3DF183304148}" type="presParOf" srcId="{F459B453-6ECF-49A7-9659-E4B804CE086D}" destId="{36CD4B11-2DC9-4E7F-810E-683B80C2FA16}" srcOrd="8" destOrd="0" presId="urn:microsoft.com/office/officeart/2005/8/layout/hierarchy1"/>
    <dgm:cxn modelId="{CAE87C25-5636-4907-B026-B783B1083519}" type="presParOf" srcId="{F459B453-6ECF-49A7-9659-E4B804CE086D}" destId="{7DAC12BE-85DA-47A2-9ED1-B8C6D5E5614A}" srcOrd="9" destOrd="0" presId="urn:microsoft.com/office/officeart/2005/8/layout/hierarchy1"/>
    <dgm:cxn modelId="{5681B0A5-A296-407A-B550-DCE285CB2187}" type="presParOf" srcId="{7DAC12BE-85DA-47A2-9ED1-B8C6D5E5614A}" destId="{0DC602EC-C3F6-4EB0-85DD-280EC315DFB6}" srcOrd="0" destOrd="0" presId="urn:microsoft.com/office/officeart/2005/8/layout/hierarchy1"/>
    <dgm:cxn modelId="{D16FB8C5-8148-46FB-984C-8698C37C3D23}" type="presParOf" srcId="{0DC602EC-C3F6-4EB0-85DD-280EC315DFB6}" destId="{BFF14033-42C9-4326-A911-1006E6E9BAB1}" srcOrd="0" destOrd="0" presId="urn:microsoft.com/office/officeart/2005/8/layout/hierarchy1"/>
    <dgm:cxn modelId="{CC48941A-D898-4006-B883-0C2A51261A9E}" type="presParOf" srcId="{0DC602EC-C3F6-4EB0-85DD-280EC315DFB6}" destId="{27A05217-52F0-4925-9C75-0827FC2C78EE}" srcOrd="1" destOrd="0" presId="urn:microsoft.com/office/officeart/2005/8/layout/hierarchy1"/>
    <dgm:cxn modelId="{A272F01D-DEFA-44B7-A571-10A067A6137B}" type="presParOf" srcId="{7DAC12BE-85DA-47A2-9ED1-B8C6D5E5614A}" destId="{A679FC3E-0FDD-41FF-99EC-267B5AB0035C}" srcOrd="1" destOrd="0" presId="urn:microsoft.com/office/officeart/2005/8/layout/hierarchy1"/>
    <dgm:cxn modelId="{EC20B8F1-0900-4132-AF6C-70C6584E7606}" type="presParOf" srcId="{0E13F2C7-8438-4ACD-9F81-A17D276AE064}" destId="{6E5A42B8-41D6-4E65-9844-E97ED784BA68}" srcOrd="1" destOrd="0" presId="urn:microsoft.com/office/officeart/2005/8/layout/hierarchy1"/>
    <dgm:cxn modelId="{0796E6E2-5E09-4B3C-BFDA-5F04E86B5C1E}" type="presParOf" srcId="{6E5A42B8-41D6-4E65-9844-E97ED784BA68}" destId="{F6962D85-C978-448B-9B3C-6A7F08F79786}" srcOrd="0" destOrd="0" presId="urn:microsoft.com/office/officeart/2005/8/layout/hierarchy1"/>
    <dgm:cxn modelId="{70EF985E-3440-4969-994F-599A34718C30}" type="presParOf" srcId="{F6962D85-C978-448B-9B3C-6A7F08F79786}" destId="{FA6E36FD-329B-4861-B6A2-C3D2F8A0104A}" srcOrd="0" destOrd="0" presId="urn:microsoft.com/office/officeart/2005/8/layout/hierarchy1"/>
    <dgm:cxn modelId="{C24801FA-F90B-41EC-982D-43379BC5EBC5}" type="presParOf" srcId="{F6962D85-C978-448B-9B3C-6A7F08F79786}" destId="{13FDF76E-932C-4D14-90F4-400D724159ED}" srcOrd="1" destOrd="0" presId="urn:microsoft.com/office/officeart/2005/8/layout/hierarchy1"/>
    <dgm:cxn modelId="{E4E7872C-8DDC-4568-9C99-A35C10F37CCA}" type="presParOf" srcId="{6E5A42B8-41D6-4E65-9844-E97ED784BA68}" destId="{2D39DDE0-9688-4B3C-885A-623B1EE69DE7}" srcOrd="1" destOrd="0" presId="urn:microsoft.com/office/officeart/2005/8/layout/hierarchy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8CE3E7D-4B7B-419D-8C11-8B571D6213F2}"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cs-CZ"/>
        </a:p>
      </dgm:t>
    </dgm:pt>
    <dgm:pt modelId="{72012B78-253F-4F6E-87E1-ADD96A74D315}">
      <dgm:prSet phldrT="[Text]" custT="1"/>
      <dgm:spPr>
        <a:xfrm>
          <a:off x="151608" y="89"/>
          <a:ext cx="1460201" cy="876120"/>
        </a:xfr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Zvýšení rodičovských kompetencí</a:t>
          </a:r>
        </a:p>
      </dgm:t>
    </dgm:pt>
    <dgm:pt modelId="{412A8862-62DD-4D95-8AF6-9816BCC9E197}" type="parTrans" cxnId="{71DD1975-6A7E-4398-B38B-671F1A2047D0}">
      <dgm:prSet/>
      <dgm:spPr/>
      <dgm:t>
        <a:bodyPr/>
        <a:lstStyle/>
        <a:p>
          <a:endParaRPr lang="cs-CZ"/>
        </a:p>
      </dgm:t>
    </dgm:pt>
    <dgm:pt modelId="{E3D8B7C8-FC44-4D9D-B32C-B3F687C720F9}" type="sibTrans" cxnId="{71DD1975-6A7E-4398-B38B-671F1A2047D0}">
      <dgm:prSet/>
      <dgm:spPr/>
      <dgm:t>
        <a:bodyPr/>
        <a:lstStyle/>
        <a:p>
          <a:endParaRPr lang="cs-CZ"/>
        </a:p>
      </dgm:t>
    </dgm:pt>
    <dgm:pt modelId="{35320B69-D639-4BF3-8DD2-8F277B15AA0F}">
      <dgm:prSet phldrT="[Text]" custT="1"/>
      <dgm:spPr>
        <a:xfrm>
          <a:off x="1757829" y="89"/>
          <a:ext cx="1460201" cy="876120"/>
        </a:xfrm>
        <a:solidFill>
          <a:srgbClr val="ED7D31">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Finanční a materiální zajištění</a:t>
          </a:r>
        </a:p>
      </dgm:t>
    </dgm:pt>
    <dgm:pt modelId="{960DD965-694F-447D-A04D-63D1B6B3371D}" type="parTrans" cxnId="{ACA75614-3C5E-4D92-9215-4DF64209149D}">
      <dgm:prSet/>
      <dgm:spPr/>
      <dgm:t>
        <a:bodyPr/>
        <a:lstStyle/>
        <a:p>
          <a:endParaRPr lang="cs-CZ"/>
        </a:p>
      </dgm:t>
    </dgm:pt>
    <dgm:pt modelId="{CD952C53-1319-47F3-B823-E3BD0AAEC058}" type="sibTrans" cxnId="{ACA75614-3C5E-4D92-9215-4DF64209149D}">
      <dgm:prSet/>
      <dgm:spPr/>
      <dgm:t>
        <a:bodyPr/>
        <a:lstStyle/>
        <a:p>
          <a:endParaRPr lang="cs-CZ"/>
        </a:p>
      </dgm:t>
    </dgm:pt>
    <dgm:pt modelId="{175667E8-8F32-40ED-A555-B9A053F58C77}">
      <dgm:prSet phldrT="[Text]" custT="1"/>
      <dgm:spPr>
        <a:xfrm>
          <a:off x="3364050" y="89"/>
          <a:ext cx="1460201" cy="876120"/>
        </a:xfr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Poradenství vztahové, dluhové</a:t>
          </a:r>
        </a:p>
      </dgm:t>
    </dgm:pt>
    <dgm:pt modelId="{4647C367-6523-471A-8ECB-C8233B890998}" type="parTrans" cxnId="{C3B3ECEE-927F-43EF-97C8-0506B3584F3D}">
      <dgm:prSet/>
      <dgm:spPr/>
      <dgm:t>
        <a:bodyPr/>
        <a:lstStyle/>
        <a:p>
          <a:endParaRPr lang="cs-CZ"/>
        </a:p>
      </dgm:t>
    </dgm:pt>
    <dgm:pt modelId="{DC0C6876-7B38-40F4-B47F-212BF87FD3FE}" type="sibTrans" cxnId="{C3B3ECEE-927F-43EF-97C8-0506B3584F3D}">
      <dgm:prSet/>
      <dgm:spPr/>
      <dgm:t>
        <a:bodyPr/>
        <a:lstStyle/>
        <a:p>
          <a:endParaRPr lang="cs-CZ"/>
        </a:p>
      </dgm:t>
    </dgm:pt>
    <dgm:pt modelId="{4CCD9CAE-1C29-49F5-8FFB-385817D630FD}">
      <dgm:prSet custT="1"/>
      <dgm:spPr/>
      <dgm:t>
        <a:bodyPr/>
        <a:lstStyle/>
        <a:p>
          <a:r>
            <a:rPr lang="cs-CZ" sz="1200" b="0">
              <a:latin typeface="+mn-lt"/>
              <a:ea typeface="Tahoma" panose="020B0604030504040204" pitchFamily="34" charset="0"/>
              <a:cs typeface="Tahoma" panose="020B0604030504040204" pitchFamily="34" charset="0"/>
            </a:rPr>
            <a:t>Podpora vzdělávání dětí</a:t>
          </a:r>
        </a:p>
      </dgm:t>
    </dgm:pt>
    <dgm:pt modelId="{09DD3F73-526A-417A-8047-098AA8D3EAB7}" type="parTrans" cxnId="{EB2DEEE8-E27E-49D0-A161-5B5D711DA086}">
      <dgm:prSet/>
      <dgm:spPr/>
      <dgm:t>
        <a:bodyPr/>
        <a:lstStyle/>
        <a:p>
          <a:endParaRPr lang="cs-CZ"/>
        </a:p>
      </dgm:t>
    </dgm:pt>
    <dgm:pt modelId="{9020DE9E-F9DF-45D6-BC41-80405FF1FAEE}" type="sibTrans" cxnId="{EB2DEEE8-E27E-49D0-A161-5B5D711DA086}">
      <dgm:prSet/>
      <dgm:spPr/>
      <dgm:t>
        <a:bodyPr/>
        <a:lstStyle/>
        <a:p>
          <a:endParaRPr lang="cs-CZ"/>
        </a:p>
      </dgm:t>
    </dgm:pt>
    <dgm:pt modelId="{0F122808-8928-4112-B8B9-22902EBC0D55}">
      <dgm:prSet custT="1"/>
      <dgm:spPr/>
      <dgm:t>
        <a:bodyPr/>
        <a:lstStyle/>
        <a:p>
          <a:r>
            <a:rPr lang="cs-CZ" sz="1200">
              <a:latin typeface="+mn-lt"/>
            </a:rPr>
            <a:t>Bydlení</a:t>
          </a:r>
        </a:p>
      </dgm:t>
    </dgm:pt>
    <dgm:pt modelId="{0BA73FF1-ED79-400C-B7FF-7B59A3DBABC0}" type="sibTrans" cxnId="{B14951CB-57B2-476F-B94B-8DC71BDA1CAF}">
      <dgm:prSet/>
      <dgm:spPr/>
      <dgm:t>
        <a:bodyPr/>
        <a:lstStyle/>
        <a:p>
          <a:endParaRPr lang="cs-CZ"/>
        </a:p>
      </dgm:t>
    </dgm:pt>
    <dgm:pt modelId="{4D102FCA-4135-43F9-8E57-ED3386ED91AB}" type="parTrans" cxnId="{B14951CB-57B2-476F-B94B-8DC71BDA1CAF}">
      <dgm:prSet/>
      <dgm:spPr/>
      <dgm:t>
        <a:bodyPr/>
        <a:lstStyle/>
        <a:p>
          <a:endParaRPr lang="cs-CZ"/>
        </a:p>
      </dgm:t>
    </dgm:pt>
    <dgm:pt modelId="{55BED111-FAC4-4A6D-AE7D-8437DE578E5E}" type="pres">
      <dgm:prSet presAssocID="{F8CE3E7D-4B7B-419D-8C11-8B571D6213F2}" presName="diagram" presStyleCnt="0">
        <dgm:presLayoutVars>
          <dgm:dir/>
          <dgm:resizeHandles val="exact"/>
        </dgm:presLayoutVars>
      </dgm:prSet>
      <dgm:spPr/>
    </dgm:pt>
    <dgm:pt modelId="{DD231EFE-B5F0-410C-8324-61705AA22473}" type="pres">
      <dgm:prSet presAssocID="{72012B78-253F-4F6E-87E1-ADD96A74D315}" presName="node" presStyleLbl="node1" presStyleIdx="0" presStyleCnt="5">
        <dgm:presLayoutVars>
          <dgm:bulletEnabled val="1"/>
        </dgm:presLayoutVars>
      </dgm:prSet>
      <dgm:spPr>
        <a:prstGeom prst="rect">
          <a:avLst/>
        </a:prstGeom>
      </dgm:spPr>
    </dgm:pt>
    <dgm:pt modelId="{A46C28ED-9118-4F90-9D6D-B4A66A40B304}" type="pres">
      <dgm:prSet presAssocID="{E3D8B7C8-FC44-4D9D-B32C-B3F687C720F9}" presName="sibTrans" presStyleCnt="0"/>
      <dgm:spPr/>
    </dgm:pt>
    <dgm:pt modelId="{DFA19CCA-47C8-457C-90BC-A6D950C77AAB}" type="pres">
      <dgm:prSet presAssocID="{35320B69-D639-4BF3-8DD2-8F277B15AA0F}" presName="node" presStyleLbl="node1" presStyleIdx="1" presStyleCnt="5">
        <dgm:presLayoutVars>
          <dgm:bulletEnabled val="1"/>
        </dgm:presLayoutVars>
      </dgm:prSet>
      <dgm:spPr>
        <a:prstGeom prst="rect">
          <a:avLst/>
        </a:prstGeom>
      </dgm:spPr>
    </dgm:pt>
    <dgm:pt modelId="{4265B536-8AD2-46B9-89B2-F59A48B65A86}" type="pres">
      <dgm:prSet presAssocID="{CD952C53-1319-47F3-B823-E3BD0AAEC058}" presName="sibTrans" presStyleCnt="0"/>
      <dgm:spPr/>
    </dgm:pt>
    <dgm:pt modelId="{68D2C544-4E11-4469-823A-59500D35D641}" type="pres">
      <dgm:prSet presAssocID="{175667E8-8F32-40ED-A555-B9A053F58C77}" presName="node" presStyleLbl="node1" presStyleIdx="2" presStyleCnt="5">
        <dgm:presLayoutVars>
          <dgm:bulletEnabled val="1"/>
        </dgm:presLayoutVars>
      </dgm:prSet>
      <dgm:spPr>
        <a:prstGeom prst="rect">
          <a:avLst/>
        </a:prstGeom>
      </dgm:spPr>
    </dgm:pt>
    <dgm:pt modelId="{FA89257E-A8F9-4661-A0D6-02393C00AA34}" type="pres">
      <dgm:prSet presAssocID="{DC0C6876-7B38-40F4-B47F-212BF87FD3FE}" presName="sibTrans" presStyleCnt="0"/>
      <dgm:spPr/>
    </dgm:pt>
    <dgm:pt modelId="{86A18F4F-22D3-4BC6-A0B2-88BA736D9AA2}" type="pres">
      <dgm:prSet presAssocID="{4CCD9CAE-1C29-49F5-8FFB-385817D630FD}" presName="node" presStyleLbl="node1" presStyleIdx="3" presStyleCnt="5">
        <dgm:presLayoutVars>
          <dgm:bulletEnabled val="1"/>
        </dgm:presLayoutVars>
      </dgm:prSet>
      <dgm:spPr/>
    </dgm:pt>
    <dgm:pt modelId="{225E092A-6138-4788-AEC5-6D09067C1B1B}" type="pres">
      <dgm:prSet presAssocID="{9020DE9E-F9DF-45D6-BC41-80405FF1FAEE}" presName="sibTrans" presStyleCnt="0"/>
      <dgm:spPr/>
    </dgm:pt>
    <dgm:pt modelId="{3904614A-8CFE-445C-9E77-7D92918652CE}" type="pres">
      <dgm:prSet presAssocID="{0F122808-8928-4112-B8B9-22902EBC0D55}" presName="node" presStyleLbl="node1" presStyleIdx="4" presStyleCnt="5">
        <dgm:presLayoutVars>
          <dgm:bulletEnabled val="1"/>
        </dgm:presLayoutVars>
      </dgm:prSet>
      <dgm:spPr/>
    </dgm:pt>
  </dgm:ptLst>
  <dgm:cxnLst>
    <dgm:cxn modelId="{ACA75614-3C5E-4D92-9215-4DF64209149D}" srcId="{F8CE3E7D-4B7B-419D-8C11-8B571D6213F2}" destId="{35320B69-D639-4BF3-8DD2-8F277B15AA0F}" srcOrd="1" destOrd="0" parTransId="{960DD965-694F-447D-A04D-63D1B6B3371D}" sibTransId="{CD952C53-1319-47F3-B823-E3BD0AAEC058}"/>
    <dgm:cxn modelId="{8A954426-E241-4095-991F-D79630B6D0A1}" type="presOf" srcId="{4CCD9CAE-1C29-49F5-8FFB-385817D630FD}" destId="{86A18F4F-22D3-4BC6-A0B2-88BA736D9AA2}" srcOrd="0" destOrd="0" presId="urn:microsoft.com/office/officeart/2005/8/layout/default"/>
    <dgm:cxn modelId="{2C16F34F-F27B-4B34-9265-4B71AC1C4DA5}" type="presOf" srcId="{72012B78-253F-4F6E-87E1-ADD96A74D315}" destId="{DD231EFE-B5F0-410C-8324-61705AA22473}" srcOrd="0" destOrd="0" presId="urn:microsoft.com/office/officeart/2005/8/layout/default"/>
    <dgm:cxn modelId="{71DD1975-6A7E-4398-B38B-671F1A2047D0}" srcId="{F8CE3E7D-4B7B-419D-8C11-8B571D6213F2}" destId="{72012B78-253F-4F6E-87E1-ADD96A74D315}" srcOrd="0" destOrd="0" parTransId="{412A8862-62DD-4D95-8AF6-9816BCC9E197}" sibTransId="{E3D8B7C8-FC44-4D9D-B32C-B3F687C720F9}"/>
    <dgm:cxn modelId="{37060756-7C08-47BA-A438-684448AC3EA6}" type="presOf" srcId="{175667E8-8F32-40ED-A555-B9A053F58C77}" destId="{68D2C544-4E11-4469-823A-59500D35D641}" srcOrd="0" destOrd="0" presId="urn:microsoft.com/office/officeart/2005/8/layout/default"/>
    <dgm:cxn modelId="{CEA29EA1-1A0E-4C32-980F-49E1A3E97524}" type="presOf" srcId="{35320B69-D639-4BF3-8DD2-8F277B15AA0F}" destId="{DFA19CCA-47C8-457C-90BC-A6D950C77AAB}" srcOrd="0" destOrd="0" presId="urn:microsoft.com/office/officeart/2005/8/layout/default"/>
    <dgm:cxn modelId="{B14951CB-57B2-476F-B94B-8DC71BDA1CAF}" srcId="{F8CE3E7D-4B7B-419D-8C11-8B571D6213F2}" destId="{0F122808-8928-4112-B8B9-22902EBC0D55}" srcOrd="4" destOrd="0" parTransId="{4D102FCA-4135-43F9-8E57-ED3386ED91AB}" sibTransId="{0BA73FF1-ED79-400C-B7FF-7B59A3DBABC0}"/>
    <dgm:cxn modelId="{8AD06BD7-61A2-481C-A379-C7834EFFD0A3}" type="presOf" srcId="{0F122808-8928-4112-B8B9-22902EBC0D55}" destId="{3904614A-8CFE-445C-9E77-7D92918652CE}" srcOrd="0" destOrd="0" presId="urn:microsoft.com/office/officeart/2005/8/layout/default"/>
    <dgm:cxn modelId="{EB2DEEE8-E27E-49D0-A161-5B5D711DA086}" srcId="{F8CE3E7D-4B7B-419D-8C11-8B571D6213F2}" destId="{4CCD9CAE-1C29-49F5-8FFB-385817D630FD}" srcOrd="3" destOrd="0" parTransId="{09DD3F73-526A-417A-8047-098AA8D3EAB7}" sibTransId="{9020DE9E-F9DF-45D6-BC41-80405FF1FAEE}"/>
    <dgm:cxn modelId="{C3B3ECEE-927F-43EF-97C8-0506B3584F3D}" srcId="{F8CE3E7D-4B7B-419D-8C11-8B571D6213F2}" destId="{175667E8-8F32-40ED-A555-B9A053F58C77}" srcOrd="2" destOrd="0" parTransId="{4647C367-6523-471A-8ECB-C8233B890998}" sibTransId="{DC0C6876-7B38-40F4-B47F-212BF87FD3FE}"/>
    <dgm:cxn modelId="{7EA6FDEF-55C1-48EC-A60F-92925771EA52}" type="presOf" srcId="{F8CE3E7D-4B7B-419D-8C11-8B571D6213F2}" destId="{55BED111-FAC4-4A6D-AE7D-8437DE578E5E}" srcOrd="0" destOrd="0" presId="urn:microsoft.com/office/officeart/2005/8/layout/default"/>
    <dgm:cxn modelId="{80A38EAD-2F33-45A5-BDFB-B868752B1149}" type="presParOf" srcId="{55BED111-FAC4-4A6D-AE7D-8437DE578E5E}" destId="{DD231EFE-B5F0-410C-8324-61705AA22473}" srcOrd="0" destOrd="0" presId="urn:microsoft.com/office/officeart/2005/8/layout/default"/>
    <dgm:cxn modelId="{9125B016-E11D-4E61-B55F-4B9FF57B68C1}" type="presParOf" srcId="{55BED111-FAC4-4A6D-AE7D-8437DE578E5E}" destId="{A46C28ED-9118-4F90-9D6D-B4A66A40B304}" srcOrd="1" destOrd="0" presId="urn:microsoft.com/office/officeart/2005/8/layout/default"/>
    <dgm:cxn modelId="{A2C5C513-C81C-4F94-99CA-61BA8DF63460}" type="presParOf" srcId="{55BED111-FAC4-4A6D-AE7D-8437DE578E5E}" destId="{DFA19CCA-47C8-457C-90BC-A6D950C77AAB}" srcOrd="2" destOrd="0" presId="urn:microsoft.com/office/officeart/2005/8/layout/default"/>
    <dgm:cxn modelId="{6FE95025-64B7-498C-995B-CC6FF7504BAA}" type="presParOf" srcId="{55BED111-FAC4-4A6D-AE7D-8437DE578E5E}" destId="{4265B536-8AD2-46B9-89B2-F59A48B65A86}" srcOrd="3" destOrd="0" presId="urn:microsoft.com/office/officeart/2005/8/layout/default"/>
    <dgm:cxn modelId="{301FBE8E-B1B5-4B2F-B4E0-785339AE5979}" type="presParOf" srcId="{55BED111-FAC4-4A6D-AE7D-8437DE578E5E}" destId="{68D2C544-4E11-4469-823A-59500D35D641}" srcOrd="4" destOrd="0" presId="urn:microsoft.com/office/officeart/2005/8/layout/default"/>
    <dgm:cxn modelId="{4528B695-1B76-4BFA-9757-387776EB5841}" type="presParOf" srcId="{55BED111-FAC4-4A6D-AE7D-8437DE578E5E}" destId="{FA89257E-A8F9-4661-A0D6-02393C00AA34}" srcOrd="5" destOrd="0" presId="urn:microsoft.com/office/officeart/2005/8/layout/default"/>
    <dgm:cxn modelId="{33A5EBAC-28D9-4EBD-8B54-02DB0506B2EC}" type="presParOf" srcId="{55BED111-FAC4-4A6D-AE7D-8437DE578E5E}" destId="{86A18F4F-22D3-4BC6-A0B2-88BA736D9AA2}" srcOrd="6" destOrd="0" presId="urn:microsoft.com/office/officeart/2005/8/layout/default"/>
    <dgm:cxn modelId="{DFCB4BC0-9051-429F-AFF3-87B9E651BAB3}" type="presParOf" srcId="{55BED111-FAC4-4A6D-AE7D-8437DE578E5E}" destId="{225E092A-6138-4788-AEC5-6D09067C1B1B}" srcOrd="7" destOrd="0" presId="urn:microsoft.com/office/officeart/2005/8/layout/default"/>
    <dgm:cxn modelId="{37A812A2-988C-431F-8F2E-523619BDC60D}" type="presParOf" srcId="{55BED111-FAC4-4A6D-AE7D-8437DE578E5E}" destId="{3904614A-8CFE-445C-9E77-7D92918652CE}" srcOrd="8" destOrd="0" presId="urn:microsoft.com/office/officeart/2005/8/layout/default"/>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AAC1C45-20F9-4049-9E62-095932C9338B}"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cs-CZ"/>
        </a:p>
      </dgm:t>
    </dgm:pt>
    <dgm:pt modelId="{6753EBA8-5C7D-4068-8C05-9F1A82DB2E16}">
      <dgm:prSet phldrT="[Text]" custT="1"/>
      <dgm:spPr>
        <a:xfrm>
          <a:off x="1615" y="120417"/>
          <a:ext cx="1281358" cy="768814"/>
        </a:xfr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Péče o sebe sama</a:t>
          </a:r>
        </a:p>
      </dgm:t>
    </dgm:pt>
    <dgm:pt modelId="{28233211-8F04-4EE0-9A66-9D1896FC8D84}" type="parTrans" cxnId="{D4F67E29-2FD3-401B-AF7D-65D70BA155D1}">
      <dgm:prSet/>
      <dgm:spPr/>
      <dgm:t>
        <a:bodyPr/>
        <a:lstStyle/>
        <a:p>
          <a:endParaRPr lang="cs-CZ"/>
        </a:p>
      </dgm:t>
    </dgm:pt>
    <dgm:pt modelId="{8F40FCE0-60AF-43FB-BD05-96A2DCC0C5CA}" type="sibTrans" cxnId="{D4F67E29-2FD3-401B-AF7D-65D70BA155D1}">
      <dgm:prSet/>
      <dgm:spPr/>
      <dgm:t>
        <a:bodyPr/>
        <a:lstStyle/>
        <a:p>
          <a:endParaRPr lang="cs-CZ"/>
        </a:p>
      </dgm:t>
    </dgm:pt>
    <dgm:pt modelId="{7A1F5928-CCF7-484C-AE99-0DC7F459E457}">
      <dgm:prSet phldrT="[Text]" custT="1"/>
      <dgm:spPr>
        <a:xfrm>
          <a:off x="1411109" y="120417"/>
          <a:ext cx="1281358" cy="768814"/>
        </a:xfrm>
        <a:solidFill>
          <a:srgbClr val="ED7D31">
            <a:alpha val="90000"/>
            <a:hueOff val="0"/>
            <a:satOff val="0"/>
            <a:lumOff val="0"/>
            <a:alphaOff val="-13333"/>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Péče o domácnost</a:t>
          </a:r>
        </a:p>
      </dgm:t>
    </dgm:pt>
    <dgm:pt modelId="{3826693B-8AAC-4A88-99A8-3E88FD51012B}" type="parTrans" cxnId="{65136468-A3BE-463D-8014-9DC6238D16A8}">
      <dgm:prSet/>
      <dgm:spPr/>
      <dgm:t>
        <a:bodyPr/>
        <a:lstStyle/>
        <a:p>
          <a:endParaRPr lang="cs-CZ"/>
        </a:p>
      </dgm:t>
    </dgm:pt>
    <dgm:pt modelId="{74A602DD-A8DC-41C2-8CEB-E504E641DF02}" type="sibTrans" cxnId="{65136468-A3BE-463D-8014-9DC6238D16A8}">
      <dgm:prSet/>
      <dgm:spPr/>
      <dgm:t>
        <a:bodyPr/>
        <a:lstStyle/>
        <a:p>
          <a:endParaRPr lang="cs-CZ"/>
        </a:p>
      </dgm:t>
    </dgm:pt>
    <dgm:pt modelId="{674A0A71-23A6-4602-B023-6AF981343724}">
      <dgm:prSet phldrT="[Text]" custT="1"/>
      <dgm:spPr>
        <a:xfrm>
          <a:off x="2820602" y="120417"/>
          <a:ext cx="1281358" cy="768814"/>
        </a:xfrm>
        <a:solidFill>
          <a:srgbClr val="ED7D31">
            <a:alpha val="90000"/>
            <a:hueOff val="0"/>
            <a:satOff val="0"/>
            <a:lumOff val="0"/>
            <a:alphaOff val="-26667"/>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Mobilita</a:t>
          </a:r>
        </a:p>
      </dgm:t>
    </dgm:pt>
    <dgm:pt modelId="{F80AC208-373E-4613-9010-DEF5A02F8F70}" type="parTrans" cxnId="{1DE32C9D-7A04-4CF6-9B67-DB7C8B89F5A7}">
      <dgm:prSet/>
      <dgm:spPr/>
      <dgm:t>
        <a:bodyPr/>
        <a:lstStyle/>
        <a:p>
          <a:endParaRPr lang="cs-CZ"/>
        </a:p>
      </dgm:t>
    </dgm:pt>
    <dgm:pt modelId="{E34BB015-6C6B-483B-92A8-12B6101F87E6}" type="sibTrans" cxnId="{1DE32C9D-7A04-4CF6-9B67-DB7C8B89F5A7}">
      <dgm:prSet/>
      <dgm:spPr/>
      <dgm:t>
        <a:bodyPr/>
        <a:lstStyle/>
        <a:p>
          <a:endParaRPr lang="cs-CZ"/>
        </a:p>
      </dgm:t>
    </dgm:pt>
    <dgm:pt modelId="{30C6E734-F928-4F1D-A545-B0FA08926330}">
      <dgm:prSet phldrT="[Text]" custT="1"/>
      <dgm:spPr>
        <a:xfrm>
          <a:off x="4230096" y="120417"/>
          <a:ext cx="1281358" cy="768814"/>
        </a:xfr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Finanční zajištění</a:t>
          </a:r>
        </a:p>
      </dgm:t>
    </dgm:pt>
    <dgm:pt modelId="{6B55109F-781D-4750-895D-A4C594812163}" type="parTrans" cxnId="{A91C4C2D-1B33-41C4-BFCA-23730DBAABE4}">
      <dgm:prSet/>
      <dgm:spPr/>
      <dgm:t>
        <a:bodyPr/>
        <a:lstStyle/>
        <a:p>
          <a:endParaRPr lang="cs-CZ"/>
        </a:p>
      </dgm:t>
    </dgm:pt>
    <dgm:pt modelId="{EC5CA174-F1E5-4507-B0F6-CC05075AA4EC}" type="sibTrans" cxnId="{A91C4C2D-1B33-41C4-BFCA-23730DBAABE4}">
      <dgm:prSet/>
      <dgm:spPr/>
      <dgm:t>
        <a:bodyPr/>
        <a:lstStyle/>
        <a:p>
          <a:endParaRPr lang="cs-CZ"/>
        </a:p>
      </dgm:t>
    </dgm:pt>
    <dgm:pt modelId="{E0F9CE42-62A8-4715-9C90-398D7F8BBD83}" type="pres">
      <dgm:prSet presAssocID="{5AAC1C45-20F9-4049-9E62-095932C9338B}" presName="diagram" presStyleCnt="0">
        <dgm:presLayoutVars>
          <dgm:dir/>
          <dgm:resizeHandles val="exact"/>
        </dgm:presLayoutVars>
      </dgm:prSet>
      <dgm:spPr/>
    </dgm:pt>
    <dgm:pt modelId="{ADB12798-7C19-49B0-93F6-A89EAB477F8F}" type="pres">
      <dgm:prSet presAssocID="{6753EBA8-5C7D-4068-8C05-9F1A82DB2E16}" presName="node" presStyleLbl="node1" presStyleIdx="0" presStyleCnt="4">
        <dgm:presLayoutVars>
          <dgm:bulletEnabled val="1"/>
        </dgm:presLayoutVars>
      </dgm:prSet>
      <dgm:spPr>
        <a:prstGeom prst="rect">
          <a:avLst/>
        </a:prstGeom>
      </dgm:spPr>
    </dgm:pt>
    <dgm:pt modelId="{9E8464F3-0577-45BA-97D3-40E243789A83}" type="pres">
      <dgm:prSet presAssocID="{8F40FCE0-60AF-43FB-BD05-96A2DCC0C5CA}" presName="sibTrans" presStyleCnt="0"/>
      <dgm:spPr/>
    </dgm:pt>
    <dgm:pt modelId="{B5C01A59-F39E-429A-A1F0-9D06DAA09D71}" type="pres">
      <dgm:prSet presAssocID="{7A1F5928-CCF7-484C-AE99-0DC7F459E457}" presName="node" presStyleLbl="node1" presStyleIdx="1" presStyleCnt="4">
        <dgm:presLayoutVars>
          <dgm:bulletEnabled val="1"/>
        </dgm:presLayoutVars>
      </dgm:prSet>
      <dgm:spPr>
        <a:prstGeom prst="rect">
          <a:avLst/>
        </a:prstGeom>
      </dgm:spPr>
    </dgm:pt>
    <dgm:pt modelId="{7AE811E0-B6A9-43D5-9657-FD44A30EDDAE}" type="pres">
      <dgm:prSet presAssocID="{74A602DD-A8DC-41C2-8CEB-E504E641DF02}" presName="sibTrans" presStyleCnt="0"/>
      <dgm:spPr/>
    </dgm:pt>
    <dgm:pt modelId="{51C3399E-7B56-445D-8624-F011F6E8233E}" type="pres">
      <dgm:prSet presAssocID="{674A0A71-23A6-4602-B023-6AF981343724}" presName="node" presStyleLbl="node1" presStyleIdx="2" presStyleCnt="4" custScaleX="53118">
        <dgm:presLayoutVars>
          <dgm:bulletEnabled val="1"/>
        </dgm:presLayoutVars>
      </dgm:prSet>
      <dgm:spPr>
        <a:prstGeom prst="rect">
          <a:avLst/>
        </a:prstGeom>
      </dgm:spPr>
    </dgm:pt>
    <dgm:pt modelId="{6DAEA7BA-54EA-4464-AC78-E38BAEFC5D18}" type="pres">
      <dgm:prSet presAssocID="{E34BB015-6C6B-483B-92A8-12B6101F87E6}" presName="sibTrans" presStyleCnt="0"/>
      <dgm:spPr/>
    </dgm:pt>
    <dgm:pt modelId="{08190AB4-88F5-4777-A0CE-3C6008FF4DDE}" type="pres">
      <dgm:prSet presAssocID="{30C6E734-F928-4F1D-A545-B0FA08926330}" presName="node" presStyleLbl="node1" presStyleIdx="3" presStyleCnt="4" custScaleX="56149">
        <dgm:presLayoutVars>
          <dgm:bulletEnabled val="1"/>
        </dgm:presLayoutVars>
      </dgm:prSet>
      <dgm:spPr>
        <a:prstGeom prst="rect">
          <a:avLst/>
        </a:prstGeom>
      </dgm:spPr>
    </dgm:pt>
  </dgm:ptLst>
  <dgm:cxnLst>
    <dgm:cxn modelId="{D4F67E29-2FD3-401B-AF7D-65D70BA155D1}" srcId="{5AAC1C45-20F9-4049-9E62-095932C9338B}" destId="{6753EBA8-5C7D-4068-8C05-9F1A82DB2E16}" srcOrd="0" destOrd="0" parTransId="{28233211-8F04-4EE0-9A66-9D1896FC8D84}" sibTransId="{8F40FCE0-60AF-43FB-BD05-96A2DCC0C5CA}"/>
    <dgm:cxn modelId="{A91C4C2D-1B33-41C4-BFCA-23730DBAABE4}" srcId="{5AAC1C45-20F9-4049-9E62-095932C9338B}" destId="{30C6E734-F928-4F1D-A545-B0FA08926330}" srcOrd="3" destOrd="0" parTransId="{6B55109F-781D-4750-895D-A4C594812163}" sibTransId="{EC5CA174-F1E5-4507-B0F6-CC05075AA4EC}"/>
    <dgm:cxn modelId="{EAD5083D-DE2F-4D23-8916-CA39FCDDAA0E}" type="presOf" srcId="{6753EBA8-5C7D-4068-8C05-9F1A82DB2E16}" destId="{ADB12798-7C19-49B0-93F6-A89EAB477F8F}" srcOrd="0" destOrd="0" presId="urn:microsoft.com/office/officeart/2005/8/layout/default"/>
    <dgm:cxn modelId="{65136468-A3BE-463D-8014-9DC6238D16A8}" srcId="{5AAC1C45-20F9-4049-9E62-095932C9338B}" destId="{7A1F5928-CCF7-484C-AE99-0DC7F459E457}" srcOrd="1" destOrd="0" parTransId="{3826693B-8AAC-4A88-99A8-3E88FD51012B}" sibTransId="{74A602DD-A8DC-41C2-8CEB-E504E641DF02}"/>
    <dgm:cxn modelId="{DAB48190-FA6F-45AE-BB16-8CC7E390F563}" type="presOf" srcId="{7A1F5928-CCF7-484C-AE99-0DC7F459E457}" destId="{B5C01A59-F39E-429A-A1F0-9D06DAA09D71}" srcOrd="0" destOrd="0" presId="urn:microsoft.com/office/officeart/2005/8/layout/default"/>
    <dgm:cxn modelId="{C087B993-53C7-4795-9740-D077DCECD495}" type="presOf" srcId="{674A0A71-23A6-4602-B023-6AF981343724}" destId="{51C3399E-7B56-445D-8624-F011F6E8233E}" srcOrd="0" destOrd="0" presId="urn:microsoft.com/office/officeart/2005/8/layout/default"/>
    <dgm:cxn modelId="{1DE32C9D-7A04-4CF6-9B67-DB7C8B89F5A7}" srcId="{5AAC1C45-20F9-4049-9E62-095932C9338B}" destId="{674A0A71-23A6-4602-B023-6AF981343724}" srcOrd="2" destOrd="0" parTransId="{F80AC208-373E-4613-9010-DEF5A02F8F70}" sibTransId="{E34BB015-6C6B-483B-92A8-12B6101F87E6}"/>
    <dgm:cxn modelId="{C3B3B8A6-4D5C-4115-953E-E08EFCA617CF}" type="presOf" srcId="{30C6E734-F928-4F1D-A545-B0FA08926330}" destId="{08190AB4-88F5-4777-A0CE-3C6008FF4DDE}" srcOrd="0" destOrd="0" presId="urn:microsoft.com/office/officeart/2005/8/layout/default"/>
    <dgm:cxn modelId="{D7E465D4-616E-4203-B768-219C2837E35F}" type="presOf" srcId="{5AAC1C45-20F9-4049-9E62-095932C9338B}" destId="{E0F9CE42-62A8-4715-9C90-398D7F8BBD83}" srcOrd="0" destOrd="0" presId="urn:microsoft.com/office/officeart/2005/8/layout/default"/>
    <dgm:cxn modelId="{73ED733F-3CE6-41FA-94E1-C885F8E0EB5B}" type="presParOf" srcId="{E0F9CE42-62A8-4715-9C90-398D7F8BBD83}" destId="{ADB12798-7C19-49B0-93F6-A89EAB477F8F}" srcOrd="0" destOrd="0" presId="urn:microsoft.com/office/officeart/2005/8/layout/default"/>
    <dgm:cxn modelId="{B7E4D9A4-B49E-4096-88C1-5E083235F34D}" type="presParOf" srcId="{E0F9CE42-62A8-4715-9C90-398D7F8BBD83}" destId="{9E8464F3-0577-45BA-97D3-40E243789A83}" srcOrd="1" destOrd="0" presId="urn:microsoft.com/office/officeart/2005/8/layout/default"/>
    <dgm:cxn modelId="{CFCDFBE4-9596-4C91-8724-235BC5B0A802}" type="presParOf" srcId="{E0F9CE42-62A8-4715-9C90-398D7F8BBD83}" destId="{B5C01A59-F39E-429A-A1F0-9D06DAA09D71}" srcOrd="2" destOrd="0" presId="urn:microsoft.com/office/officeart/2005/8/layout/default"/>
    <dgm:cxn modelId="{F1B1DD03-4FC1-47AA-BA52-444D485B7CD0}" type="presParOf" srcId="{E0F9CE42-62A8-4715-9C90-398D7F8BBD83}" destId="{7AE811E0-B6A9-43D5-9657-FD44A30EDDAE}" srcOrd="3" destOrd="0" presId="urn:microsoft.com/office/officeart/2005/8/layout/default"/>
    <dgm:cxn modelId="{81865C65-CA3E-4E8F-8CB2-A9CA3957B072}" type="presParOf" srcId="{E0F9CE42-62A8-4715-9C90-398D7F8BBD83}" destId="{51C3399E-7B56-445D-8624-F011F6E8233E}" srcOrd="4" destOrd="0" presId="urn:microsoft.com/office/officeart/2005/8/layout/default"/>
    <dgm:cxn modelId="{C420CB25-ACC8-43D8-AE9A-66A10EDFD5F8}" type="presParOf" srcId="{E0F9CE42-62A8-4715-9C90-398D7F8BBD83}" destId="{6DAEA7BA-54EA-4464-AC78-E38BAEFC5D18}" srcOrd="5" destOrd="0" presId="urn:microsoft.com/office/officeart/2005/8/layout/default"/>
    <dgm:cxn modelId="{3D88F042-DEFC-4014-A220-57F958BD52E4}" type="presParOf" srcId="{E0F9CE42-62A8-4715-9C90-398D7F8BBD83}" destId="{08190AB4-88F5-4777-A0CE-3C6008FF4DDE}" srcOrd="6" destOrd="0" presId="urn:microsoft.com/office/officeart/2005/8/layout/default"/>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84EC225-F0CF-49ED-8B05-4D67AF619833}"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cs-CZ"/>
        </a:p>
      </dgm:t>
    </dgm:pt>
    <dgm:pt modelId="{28E68BC4-D2D9-44A8-B22F-421DE560C02F}">
      <dgm:prSet phldrT="[Text]" custT="1"/>
      <dgm:spPr>
        <a:xfrm>
          <a:off x="1906" y="218651"/>
          <a:ext cx="1032227" cy="619336"/>
        </a:xfr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Potřeba orientace</a:t>
          </a:r>
        </a:p>
      </dgm:t>
    </dgm:pt>
    <dgm:pt modelId="{7C4CF13A-1AA2-4E2A-9554-DD9A23BC4422}" type="parTrans" cxnId="{29596168-7420-41B2-9CFF-7C090BFE141A}">
      <dgm:prSet/>
      <dgm:spPr/>
      <dgm:t>
        <a:bodyPr/>
        <a:lstStyle/>
        <a:p>
          <a:endParaRPr lang="cs-CZ"/>
        </a:p>
      </dgm:t>
    </dgm:pt>
    <dgm:pt modelId="{6F701418-8A06-4A4A-9A6F-DF80A502B130}" type="sibTrans" cxnId="{29596168-7420-41B2-9CFF-7C090BFE141A}">
      <dgm:prSet/>
      <dgm:spPr/>
      <dgm:t>
        <a:bodyPr/>
        <a:lstStyle/>
        <a:p>
          <a:endParaRPr lang="cs-CZ"/>
        </a:p>
      </dgm:t>
    </dgm:pt>
    <dgm:pt modelId="{FA5EF590-F0A5-45E5-B0FC-28711CE57E19}">
      <dgm:prSet phldrT="[Text]" custT="1"/>
      <dgm:spPr>
        <a:xfrm>
          <a:off x="1137356" y="218651"/>
          <a:ext cx="1032227" cy="619336"/>
        </a:xfrm>
        <a:solidFill>
          <a:srgbClr val="ED7D31">
            <a:alpha val="90000"/>
            <a:hueOff val="0"/>
            <a:satOff val="0"/>
            <a:lumOff val="0"/>
            <a:alphaOff val="-1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Finanční zabezpečení</a:t>
          </a:r>
        </a:p>
      </dgm:t>
    </dgm:pt>
    <dgm:pt modelId="{D9E2DF1A-CE1A-429D-98B2-196105419A2A}" type="parTrans" cxnId="{F2110029-CE2B-4EC4-8F51-2E039E47F51B}">
      <dgm:prSet/>
      <dgm:spPr/>
      <dgm:t>
        <a:bodyPr/>
        <a:lstStyle/>
        <a:p>
          <a:endParaRPr lang="cs-CZ"/>
        </a:p>
      </dgm:t>
    </dgm:pt>
    <dgm:pt modelId="{63D53AD4-6F39-405A-8ABB-A6896C1BAE7D}" type="sibTrans" cxnId="{F2110029-CE2B-4EC4-8F51-2E039E47F51B}">
      <dgm:prSet/>
      <dgm:spPr/>
      <dgm:t>
        <a:bodyPr/>
        <a:lstStyle/>
        <a:p>
          <a:endParaRPr lang="cs-CZ"/>
        </a:p>
      </dgm:t>
    </dgm:pt>
    <dgm:pt modelId="{0F0E15F0-FAE3-4AC5-A55B-B16F6D45EE15}">
      <dgm:prSet phldrT="[Text]" custT="1"/>
      <dgm:spPr>
        <a:xfrm>
          <a:off x="2272806" y="218651"/>
          <a:ext cx="1032227" cy="619336"/>
        </a:xfrm>
        <a:solidFill>
          <a:srgbClr val="ED7D31">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Stabilní dostupné bydlení</a:t>
          </a:r>
        </a:p>
      </dgm:t>
    </dgm:pt>
    <dgm:pt modelId="{D9DB5784-8A5C-405A-8D6F-A8726C26A94E}" type="parTrans" cxnId="{DB12C987-5265-4E52-A894-5588608175B0}">
      <dgm:prSet/>
      <dgm:spPr/>
      <dgm:t>
        <a:bodyPr/>
        <a:lstStyle/>
        <a:p>
          <a:endParaRPr lang="cs-CZ"/>
        </a:p>
      </dgm:t>
    </dgm:pt>
    <dgm:pt modelId="{FD82E0F1-29D4-4737-AE34-2D668BD920FC}" type="sibTrans" cxnId="{DB12C987-5265-4E52-A894-5588608175B0}">
      <dgm:prSet/>
      <dgm:spPr/>
      <dgm:t>
        <a:bodyPr/>
        <a:lstStyle/>
        <a:p>
          <a:endParaRPr lang="cs-CZ"/>
        </a:p>
      </dgm:t>
    </dgm:pt>
    <dgm:pt modelId="{4216A9D5-96DA-4B8D-AB01-D4FDB90FD431}">
      <dgm:prSet phldrT="[Text]" custT="1"/>
      <dgm:spPr>
        <a:xfrm>
          <a:off x="3408256" y="218651"/>
          <a:ext cx="1032227" cy="619336"/>
        </a:xfrm>
        <a:solidFill>
          <a:srgbClr val="ED7D31">
            <a:alpha val="90000"/>
            <a:hueOff val="0"/>
            <a:satOff val="0"/>
            <a:lumOff val="0"/>
            <a:alphaOff val="-3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Vyrovnání znevýhodnění</a:t>
          </a:r>
        </a:p>
      </dgm:t>
    </dgm:pt>
    <dgm:pt modelId="{BA224359-B6E1-4DE5-8772-AF8A8A5A43AA}" type="parTrans" cxnId="{40EC481A-96A5-43BC-A5F8-DBD32B895EAA}">
      <dgm:prSet/>
      <dgm:spPr/>
      <dgm:t>
        <a:bodyPr/>
        <a:lstStyle/>
        <a:p>
          <a:endParaRPr lang="cs-CZ"/>
        </a:p>
      </dgm:t>
    </dgm:pt>
    <dgm:pt modelId="{9BC1FD00-5BCA-4C28-B2F3-5B507E062BA1}" type="sibTrans" cxnId="{40EC481A-96A5-43BC-A5F8-DBD32B895EAA}">
      <dgm:prSet/>
      <dgm:spPr/>
      <dgm:t>
        <a:bodyPr/>
        <a:lstStyle/>
        <a:p>
          <a:endParaRPr lang="cs-CZ"/>
        </a:p>
      </dgm:t>
    </dgm:pt>
    <dgm:pt modelId="{7E79E4F5-2C50-41CD-A93A-4E2619A38C6F}">
      <dgm:prSet phldrT="[Text]" custT="1"/>
      <dgm:spPr>
        <a:xfrm>
          <a:off x="4543706" y="218651"/>
          <a:ext cx="1032227" cy="619336"/>
        </a:xfr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Zajištění základních životních podmínek</a:t>
          </a:r>
        </a:p>
      </dgm:t>
    </dgm:pt>
    <dgm:pt modelId="{09619690-8A74-4A4C-90CB-560C2C34B5F8}" type="parTrans" cxnId="{3EC971AA-459D-4B6A-B43E-19C3736425C3}">
      <dgm:prSet/>
      <dgm:spPr/>
      <dgm:t>
        <a:bodyPr/>
        <a:lstStyle/>
        <a:p>
          <a:endParaRPr lang="cs-CZ"/>
        </a:p>
      </dgm:t>
    </dgm:pt>
    <dgm:pt modelId="{B800FC93-0149-4188-B00D-768EC0F8B753}" type="sibTrans" cxnId="{3EC971AA-459D-4B6A-B43E-19C3736425C3}">
      <dgm:prSet/>
      <dgm:spPr/>
      <dgm:t>
        <a:bodyPr/>
        <a:lstStyle/>
        <a:p>
          <a:endParaRPr lang="cs-CZ"/>
        </a:p>
      </dgm:t>
    </dgm:pt>
    <dgm:pt modelId="{8C829CF6-1AA7-4F8F-97E4-B93454555A2B}" type="pres">
      <dgm:prSet presAssocID="{384EC225-F0CF-49ED-8B05-4D67AF619833}" presName="diagram" presStyleCnt="0">
        <dgm:presLayoutVars>
          <dgm:dir/>
          <dgm:resizeHandles val="exact"/>
        </dgm:presLayoutVars>
      </dgm:prSet>
      <dgm:spPr/>
    </dgm:pt>
    <dgm:pt modelId="{70C26646-9E0C-4AF9-BE94-0407EE4326E2}" type="pres">
      <dgm:prSet presAssocID="{28E68BC4-D2D9-44A8-B22F-421DE560C02F}" presName="node" presStyleLbl="node1" presStyleIdx="0" presStyleCnt="5">
        <dgm:presLayoutVars>
          <dgm:bulletEnabled val="1"/>
        </dgm:presLayoutVars>
      </dgm:prSet>
      <dgm:spPr>
        <a:prstGeom prst="rect">
          <a:avLst/>
        </a:prstGeom>
      </dgm:spPr>
    </dgm:pt>
    <dgm:pt modelId="{F34041C9-D7D6-41C9-8EDC-1C23A3600D01}" type="pres">
      <dgm:prSet presAssocID="{6F701418-8A06-4A4A-9A6F-DF80A502B130}" presName="sibTrans" presStyleCnt="0"/>
      <dgm:spPr/>
    </dgm:pt>
    <dgm:pt modelId="{316B409A-EC11-4B74-834A-F214ADAE150E}" type="pres">
      <dgm:prSet presAssocID="{FA5EF590-F0A5-45E5-B0FC-28711CE57E19}" presName="node" presStyleLbl="node1" presStyleIdx="1" presStyleCnt="5">
        <dgm:presLayoutVars>
          <dgm:bulletEnabled val="1"/>
        </dgm:presLayoutVars>
      </dgm:prSet>
      <dgm:spPr>
        <a:prstGeom prst="rect">
          <a:avLst/>
        </a:prstGeom>
      </dgm:spPr>
    </dgm:pt>
    <dgm:pt modelId="{6A189B71-DB16-46E8-98A9-55F05FB24BDA}" type="pres">
      <dgm:prSet presAssocID="{63D53AD4-6F39-405A-8ABB-A6896C1BAE7D}" presName="sibTrans" presStyleCnt="0"/>
      <dgm:spPr/>
    </dgm:pt>
    <dgm:pt modelId="{EBA1B877-473C-4748-87F1-1C981F50BECA}" type="pres">
      <dgm:prSet presAssocID="{0F0E15F0-FAE3-4AC5-A55B-B16F6D45EE15}" presName="node" presStyleLbl="node1" presStyleIdx="2" presStyleCnt="5">
        <dgm:presLayoutVars>
          <dgm:bulletEnabled val="1"/>
        </dgm:presLayoutVars>
      </dgm:prSet>
      <dgm:spPr>
        <a:prstGeom prst="rect">
          <a:avLst/>
        </a:prstGeom>
      </dgm:spPr>
    </dgm:pt>
    <dgm:pt modelId="{728137F1-93DA-49E3-977B-D8D01F80108E}" type="pres">
      <dgm:prSet presAssocID="{FD82E0F1-29D4-4737-AE34-2D668BD920FC}" presName="sibTrans" presStyleCnt="0"/>
      <dgm:spPr/>
    </dgm:pt>
    <dgm:pt modelId="{81DD4A8C-2689-4EC4-B17B-A248C0AA2117}" type="pres">
      <dgm:prSet presAssocID="{4216A9D5-96DA-4B8D-AB01-D4FDB90FD431}" presName="node" presStyleLbl="node1" presStyleIdx="3" presStyleCnt="5">
        <dgm:presLayoutVars>
          <dgm:bulletEnabled val="1"/>
        </dgm:presLayoutVars>
      </dgm:prSet>
      <dgm:spPr>
        <a:prstGeom prst="rect">
          <a:avLst/>
        </a:prstGeom>
      </dgm:spPr>
    </dgm:pt>
    <dgm:pt modelId="{B9B6C222-F015-4F2D-94F6-40E8F4570FAE}" type="pres">
      <dgm:prSet presAssocID="{9BC1FD00-5BCA-4C28-B2F3-5B507E062BA1}" presName="sibTrans" presStyleCnt="0"/>
      <dgm:spPr/>
    </dgm:pt>
    <dgm:pt modelId="{3938025D-225E-4B89-BA67-CBF052D3DD3A}" type="pres">
      <dgm:prSet presAssocID="{7E79E4F5-2C50-41CD-A93A-4E2619A38C6F}" presName="node" presStyleLbl="node1" presStyleIdx="4" presStyleCnt="5">
        <dgm:presLayoutVars>
          <dgm:bulletEnabled val="1"/>
        </dgm:presLayoutVars>
      </dgm:prSet>
      <dgm:spPr>
        <a:prstGeom prst="rect">
          <a:avLst/>
        </a:prstGeom>
      </dgm:spPr>
    </dgm:pt>
  </dgm:ptLst>
  <dgm:cxnLst>
    <dgm:cxn modelId="{5FDDE504-55B8-4C8F-BBA6-F7C6E369BEF5}" type="presOf" srcId="{7E79E4F5-2C50-41CD-A93A-4E2619A38C6F}" destId="{3938025D-225E-4B89-BA67-CBF052D3DD3A}" srcOrd="0" destOrd="0" presId="urn:microsoft.com/office/officeart/2005/8/layout/default"/>
    <dgm:cxn modelId="{5505201A-2C27-4964-BCDB-C9BA11ACD54A}" type="presOf" srcId="{4216A9D5-96DA-4B8D-AB01-D4FDB90FD431}" destId="{81DD4A8C-2689-4EC4-B17B-A248C0AA2117}" srcOrd="0" destOrd="0" presId="urn:microsoft.com/office/officeart/2005/8/layout/default"/>
    <dgm:cxn modelId="{40EC481A-96A5-43BC-A5F8-DBD32B895EAA}" srcId="{384EC225-F0CF-49ED-8B05-4D67AF619833}" destId="{4216A9D5-96DA-4B8D-AB01-D4FDB90FD431}" srcOrd="3" destOrd="0" parTransId="{BA224359-B6E1-4DE5-8772-AF8A8A5A43AA}" sibTransId="{9BC1FD00-5BCA-4C28-B2F3-5B507E062BA1}"/>
    <dgm:cxn modelId="{F2110029-CE2B-4EC4-8F51-2E039E47F51B}" srcId="{384EC225-F0CF-49ED-8B05-4D67AF619833}" destId="{FA5EF590-F0A5-45E5-B0FC-28711CE57E19}" srcOrd="1" destOrd="0" parTransId="{D9E2DF1A-CE1A-429D-98B2-196105419A2A}" sibTransId="{63D53AD4-6F39-405A-8ABB-A6896C1BAE7D}"/>
    <dgm:cxn modelId="{3B749063-D2E5-44E4-BA67-7FA37276F987}" type="presOf" srcId="{384EC225-F0CF-49ED-8B05-4D67AF619833}" destId="{8C829CF6-1AA7-4F8F-97E4-B93454555A2B}" srcOrd="0" destOrd="0" presId="urn:microsoft.com/office/officeart/2005/8/layout/default"/>
    <dgm:cxn modelId="{29596168-7420-41B2-9CFF-7C090BFE141A}" srcId="{384EC225-F0CF-49ED-8B05-4D67AF619833}" destId="{28E68BC4-D2D9-44A8-B22F-421DE560C02F}" srcOrd="0" destOrd="0" parTransId="{7C4CF13A-1AA2-4E2A-9554-DD9A23BC4422}" sibTransId="{6F701418-8A06-4A4A-9A6F-DF80A502B130}"/>
    <dgm:cxn modelId="{B313BC7E-B530-48A6-BCCB-197ABD159C64}" type="presOf" srcId="{0F0E15F0-FAE3-4AC5-A55B-B16F6D45EE15}" destId="{EBA1B877-473C-4748-87F1-1C981F50BECA}" srcOrd="0" destOrd="0" presId="urn:microsoft.com/office/officeart/2005/8/layout/default"/>
    <dgm:cxn modelId="{71B67584-DA34-4757-AF4E-4B772293DAD5}" type="presOf" srcId="{28E68BC4-D2D9-44A8-B22F-421DE560C02F}" destId="{70C26646-9E0C-4AF9-BE94-0407EE4326E2}" srcOrd="0" destOrd="0" presId="urn:microsoft.com/office/officeart/2005/8/layout/default"/>
    <dgm:cxn modelId="{DB12C987-5265-4E52-A894-5588608175B0}" srcId="{384EC225-F0CF-49ED-8B05-4D67AF619833}" destId="{0F0E15F0-FAE3-4AC5-A55B-B16F6D45EE15}" srcOrd="2" destOrd="0" parTransId="{D9DB5784-8A5C-405A-8D6F-A8726C26A94E}" sibTransId="{FD82E0F1-29D4-4737-AE34-2D668BD920FC}"/>
    <dgm:cxn modelId="{FE5F3A8F-7DC1-4EBB-B798-7951677ADEAF}" type="presOf" srcId="{FA5EF590-F0A5-45E5-B0FC-28711CE57E19}" destId="{316B409A-EC11-4B74-834A-F214ADAE150E}" srcOrd="0" destOrd="0" presId="urn:microsoft.com/office/officeart/2005/8/layout/default"/>
    <dgm:cxn modelId="{3EC971AA-459D-4B6A-B43E-19C3736425C3}" srcId="{384EC225-F0CF-49ED-8B05-4D67AF619833}" destId="{7E79E4F5-2C50-41CD-A93A-4E2619A38C6F}" srcOrd="4" destOrd="0" parTransId="{09619690-8A74-4A4C-90CB-560C2C34B5F8}" sibTransId="{B800FC93-0149-4188-B00D-768EC0F8B753}"/>
    <dgm:cxn modelId="{74D56E1C-2513-4266-BA74-7D0FE26CCA44}" type="presParOf" srcId="{8C829CF6-1AA7-4F8F-97E4-B93454555A2B}" destId="{70C26646-9E0C-4AF9-BE94-0407EE4326E2}" srcOrd="0" destOrd="0" presId="urn:microsoft.com/office/officeart/2005/8/layout/default"/>
    <dgm:cxn modelId="{79514E44-216A-4C0F-9C15-9F359E741921}" type="presParOf" srcId="{8C829CF6-1AA7-4F8F-97E4-B93454555A2B}" destId="{F34041C9-D7D6-41C9-8EDC-1C23A3600D01}" srcOrd="1" destOrd="0" presId="urn:microsoft.com/office/officeart/2005/8/layout/default"/>
    <dgm:cxn modelId="{CB955DE4-0F34-4429-BB33-0BB859E83B43}" type="presParOf" srcId="{8C829CF6-1AA7-4F8F-97E4-B93454555A2B}" destId="{316B409A-EC11-4B74-834A-F214ADAE150E}" srcOrd="2" destOrd="0" presId="urn:microsoft.com/office/officeart/2005/8/layout/default"/>
    <dgm:cxn modelId="{61071AA6-1EF8-4D16-9BA4-E286674685E2}" type="presParOf" srcId="{8C829CF6-1AA7-4F8F-97E4-B93454555A2B}" destId="{6A189B71-DB16-46E8-98A9-55F05FB24BDA}" srcOrd="3" destOrd="0" presId="urn:microsoft.com/office/officeart/2005/8/layout/default"/>
    <dgm:cxn modelId="{D3A94F49-0AA5-408A-959F-35CED3DDC96A}" type="presParOf" srcId="{8C829CF6-1AA7-4F8F-97E4-B93454555A2B}" destId="{EBA1B877-473C-4748-87F1-1C981F50BECA}" srcOrd="4" destOrd="0" presId="urn:microsoft.com/office/officeart/2005/8/layout/default"/>
    <dgm:cxn modelId="{50119FF2-D6C2-4030-B9E3-BC6CA1155C3D}" type="presParOf" srcId="{8C829CF6-1AA7-4F8F-97E4-B93454555A2B}" destId="{728137F1-93DA-49E3-977B-D8D01F80108E}" srcOrd="5" destOrd="0" presId="urn:microsoft.com/office/officeart/2005/8/layout/default"/>
    <dgm:cxn modelId="{4332BA78-CBB1-440D-9ED3-22B6A43D4290}" type="presParOf" srcId="{8C829CF6-1AA7-4F8F-97E4-B93454555A2B}" destId="{81DD4A8C-2689-4EC4-B17B-A248C0AA2117}" srcOrd="6" destOrd="0" presId="urn:microsoft.com/office/officeart/2005/8/layout/default"/>
    <dgm:cxn modelId="{5E33953E-5837-4560-8FD8-E3D185435258}" type="presParOf" srcId="{8C829CF6-1AA7-4F8F-97E4-B93454555A2B}" destId="{B9B6C222-F015-4F2D-94F6-40E8F4570FAE}" srcOrd="7" destOrd="0" presId="urn:microsoft.com/office/officeart/2005/8/layout/default"/>
    <dgm:cxn modelId="{09C8D55F-1BD0-45DA-B38C-3A3A9CBD2ED3}" type="presParOf" srcId="{8C829CF6-1AA7-4F8F-97E4-B93454555A2B}" destId="{3938025D-225E-4B89-BA67-CBF052D3DD3A}" srcOrd="8" destOrd="0" presId="urn:microsoft.com/office/officeart/2005/8/layout/default"/>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59AB0D9-4B27-4CB3-ACFA-52CBA2CE02D8}"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cs-CZ"/>
        </a:p>
      </dgm:t>
    </dgm:pt>
    <dgm:pt modelId="{83641056-A201-488D-8A88-88E1A1A9B0C3}">
      <dgm:prSet phldrT="[Text]" custT="1"/>
      <dgm:spPr>
        <a:xfrm>
          <a:off x="1875" y="193883"/>
          <a:ext cx="1015305" cy="609183"/>
        </a:xfr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Informovanost, poradenství</a:t>
          </a:r>
        </a:p>
      </dgm:t>
    </dgm:pt>
    <dgm:pt modelId="{33E43C3A-C143-4C6B-BDF5-9062E4FABAC8}" type="parTrans" cxnId="{399DCD0E-CDD1-46E7-9C1A-FAEF794610C4}">
      <dgm:prSet/>
      <dgm:spPr/>
      <dgm:t>
        <a:bodyPr/>
        <a:lstStyle/>
        <a:p>
          <a:endParaRPr lang="cs-CZ"/>
        </a:p>
      </dgm:t>
    </dgm:pt>
    <dgm:pt modelId="{C0429CA2-F30F-43C6-BE3A-EE618B997C63}" type="sibTrans" cxnId="{399DCD0E-CDD1-46E7-9C1A-FAEF794610C4}">
      <dgm:prSet/>
      <dgm:spPr/>
      <dgm:t>
        <a:bodyPr/>
        <a:lstStyle/>
        <a:p>
          <a:endParaRPr lang="cs-CZ"/>
        </a:p>
      </dgm:t>
    </dgm:pt>
    <dgm:pt modelId="{CF0AF893-F9DB-49D3-9387-A0F153247D2B}">
      <dgm:prSet phldrT="[Text]" custT="1"/>
      <dgm:spPr>
        <a:xfrm>
          <a:off x="1118711" y="193883"/>
          <a:ext cx="1015305" cy="609183"/>
        </a:xfrm>
        <a:solidFill>
          <a:srgbClr val="ED7D31">
            <a:alpha val="90000"/>
            <a:hueOff val="0"/>
            <a:satOff val="0"/>
            <a:lumOff val="0"/>
            <a:alphaOff val="-1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Sociální kontakt, sdílení</a:t>
          </a:r>
        </a:p>
      </dgm:t>
    </dgm:pt>
    <dgm:pt modelId="{969CF900-A13A-4EC7-B786-5DCD790D579E}" type="parTrans" cxnId="{EC5AACC7-1C8C-4B49-A074-D6BE11B6D3FD}">
      <dgm:prSet/>
      <dgm:spPr/>
      <dgm:t>
        <a:bodyPr/>
        <a:lstStyle/>
        <a:p>
          <a:endParaRPr lang="cs-CZ"/>
        </a:p>
      </dgm:t>
    </dgm:pt>
    <dgm:pt modelId="{0E50EC14-39BE-400B-93AF-AD644F40AB35}" type="sibTrans" cxnId="{EC5AACC7-1C8C-4B49-A074-D6BE11B6D3FD}">
      <dgm:prSet/>
      <dgm:spPr/>
      <dgm:t>
        <a:bodyPr/>
        <a:lstStyle/>
        <a:p>
          <a:endParaRPr lang="cs-CZ"/>
        </a:p>
      </dgm:t>
    </dgm:pt>
    <dgm:pt modelId="{CBBCE47A-4B54-4957-88CA-82D02D62133B}">
      <dgm:prSet phldrT="[Text]" custT="1"/>
      <dgm:spPr>
        <a:xfrm>
          <a:off x="2235547" y="193883"/>
          <a:ext cx="1015305" cy="609183"/>
        </a:xfrm>
        <a:solidFill>
          <a:srgbClr val="ED7D31">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Seberealizace</a:t>
          </a:r>
        </a:p>
      </dgm:t>
    </dgm:pt>
    <dgm:pt modelId="{AD5B825C-4712-4AE2-A1FD-69C885DC747E}" type="parTrans" cxnId="{C6DB236D-D85A-4284-8A8C-60BC88B101F9}">
      <dgm:prSet/>
      <dgm:spPr/>
      <dgm:t>
        <a:bodyPr/>
        <a:lstStyle/>
        <a:p>
          <a:endParaRPr lang="cs-CZ"/>
        </a:p>
      </dgm:t>
    </dgm:pt>
    <dgm:pt modelId="{AC7274E8-DE29-4732-94F3-2821C3708CA3}" type="sibTrans" cxnId="{C6DB236D-D85A-4284-8A8C-60BC88B101F9}">
      <dgm:prSet/>
      <dgm:spPr/>
      <dgm:t>
        <a:bodyPr/>
        <a:lstStyle/>
        <a:p>
          <a:endParaRPr lang="cs-CZ"/>
        </a:p>
      </dgm:t>
    </dgm:pt>
    <dgm:pt modelId="{3A1FEB4B-1636-44FB-806C-9DE217F88F63}">
      <dgm:prSet phldrT="[Text]" custT="1"/>
      <dgm:spPr>
        <a:xfrm>
          <a:off x="3352383" y="193883"/>
          <a:ext cx="1015305" cy="609183"/>
        </a:xfrm>
        <a:solidFill>
          <a:srgbClr val="ED7D31">
            <a:alpha val="90000"/>
            <a:hueOff val="0"/>
            <a:satOff val="0"/>
            <a:lumOff val="0"/>
            <a:alphaOff val="-3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Odpočinek</a:t>
          </a:r>
        </a:p>
      </dgm:t>
    </dgm:pt>
    <dgm:pt modelId="{F5809088-1161-444D-A5EF-5C2179671315}" type="parTrans" cxnId="{4F636D22-D69F-4F4C-BD03-32E0598D1F26}">
      <dgm:prSet/>
      <dgm:spPr/>
      <dgm:t>
        <a:bodyPr/>
        <a:lstStyle/>
        <a:p>
          <a:endParaRPr lang="cs-CZ"/>
        </a:p>
      </dgm:t>
    </dgm:pt>
    <dgm:pt modelId="{E3E57AB3-19B4-4CF7-9319-65E238662E69}" type="sibTrans" cxnId="{4F636D22-D69F-4F4C-BD03-32E0598D1F26}">
      <dgm:prSet/>
      <dgm:spPr/>
      <dgm:t>
        <a:bodyPr/>
        <a:lstStyle/>
        <a:p>
          <a:endParaRPr lang="cs-CZ"/>
        </a:p>
      </dgm:t>
    </dgm:pt>
    <dgm:pt modelId="{07B581F7-9C7B-44BE-999B-44A84AFD5920}">
      <dgm:prSet phldrT="[Text]" custT="1"/>
      <dgm:spPr>
        <a:xfrm>
          <a:off x="4469219" y="193883"/>
          <a:ext cx="1015305" cy="609183"/>
        </a:xfr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Nácvik dovedností</a:t>
          </a:r>
        </a:p>
      </dgm:t>
    </dgm:pt>
    <dgm:pt modelId="{301118CE-FD60-45D9-B806-BB97B2A8685C}" type="parTrans" cxnId="{8EAC07FD-2A9D-4E4B-B952-64255E5AD7E5}">
      <dgm:prSet/>
      <dgm:spPr/>
      <dgm:t>
        <a:bodyPr/>
        <a:lstStyle/>
        <a:p>
          <a:endParaRPr lang="cs-CZ"/>
        </a:p>
      </dgm:t>
    </dgm:pt>
    <dgm:pt modelId="{38C210EE-C90D-4B48-BDE2-E79F111E62E4}" type="sibTrans" cxnId="{8EAC07FD-2A9D-4E4B-B952-64255E5AD7E5}">
      <dgm:prSet/>
      <dgm:spPr/>
      <dgm:t>
        <a:bodyPr/>
        <a:lstStyle/>
        <a:p>
          <a:endParaRPr lang="cs-CZ"/>
        </a:p>
      </dgm:t>
    </dgm:pt>
    <dgm:pt modelId="{50565AA7-D3FA-45A6-B3B0-FD9169E41DCE}" type="pres">
      <dgm:prSet presAssocID="{359AB0D9-4B27-4CB3-ACFA-52CBA2CE02D8}" presName="diagram" presStyleCnt="0">
        <dgm:presLayoutVars>
          <dgm:dir/>
          <dgm:resizeHandles val="exact"/>
        </dgm:presLayoutVars>
      </dgm:prSet>
      <dgm:spPr/>
    </dgm:pt>
    <dgm:pt modelId="{4AA19762-A37E-42AE-BBEF-A18EACADEA4E}" type="pres">
      <dgm:prSet presAssocID="{83641056-A201-488D-8A88-88E1A1A9B0C3}" presName="node" presStyleLbl="node1" presStyleIdx="0" presStyleCnt="5">
        <dgm:presLayoutVars>
          <dgm:bulletEnabled val="1"/>
        </dgm:presLayoutVars>
      </dgm:prSet>
      <dgm:spPr>
        <a:prstGeom prst="rect">
          <a:avLst/>
        </a:prstGeom>
      </dgm:spPr>
    </dgm:pt>
    <dgm:pt modelId="{EC835AE7-6F3F-4F4C-869B-5073F51DEEC7}" type="pres">
      <dgm:prSet presAssocID="{C0429CA2-F30F-43C6-BE3A-EE618B997C63}" presName="sibTrans" presStyleCnt="0"/>
      <dgm:spPr/>
    </dgm:pt>
    <dgm:pt modelId="{82646965-B77E-4E1F-9DF2-3569B5F6D3C1}" type="pres">
      <dgm:prSet presAssocID="{CF0AF893-F9DB-49D3-9387-A0F153247D2B}" presName="node" presStyleLbl="node1" presStyleIdx="1" presStyleCnt="5">
        <dgm:presLayoutVars>
          <dgm:bulletEnabled val="1"/>
        </dgm:presLayoutVars>
      </dgm:prSet>
      <dgm:spPr>
        <a:prstGeom prst="rect">
          <a:avLst/>
        </a:prstGeom>
      </dgm:spPr>
    </dgm:pt>
    <dgm:pt modelId="{82166A1D-375F-4E96-9258-F915241D1CCC}" type="pres">
      <dgm:prSet presAssocID="{0E50EC14-39BE-400B-93AF-AD644F40AB35}" presName="sibTrans" presStyleCnt="0"/>
      <dgm:spPr/>
    </dgm:pt>
    <dgm:pt modelId="{5492D7C3-912B-4975-9E18-6D7AC45454C7}" type="pres">
      <dgm:prSet presAssocID="{CBBCE47A-4B54-4957-88CA-82D02D62133B}" presName="node" presStyleLbl="node1" presStyleIdx="2" presStyleCnt="5">
        <dgm:presLayoutVars>
          <dgm:bulletEnabled val="1"/>
        </dgm:presLayoutVars>
      </dgm:prSet>
      <dgm:spPr>
        <a:prstGeom prst="rect">
          <a:avLst/>
        </a:prstGeom>
      </dgm:spPr>
    </dgm:pt>
    <dgm:pt modelId="{C1AD7660-166B-4B6D-A5AF-815DCD5C5AB3}" type="pres">
      <dgm:prSet presAssocID="{AC7274E8-DE29-4732-94F3-2821C3708CA3}" presName="sibTrans" presStyleCnt="0"/>
      <dgm:spPr/>
    </dgm:pt>
    <dgm:pt modelId="{4AC495DC-147F-4D19-A8A1-43900D605E27}" type="pres">
      <dgm:prSet presAssocID="{3A1FEB4B-1636-44FB-806C-9DE217F88F63}" presName="node" presStyleLbl="node1" presStyleIdx="3" presStyleCnt="5">
        <dgm:presLayoutVars>
          <dgm:bulletEnabled val="1"/>
        </dgm:presLayoutVars>
      </dgm:prSet>
      <dgm:spPr>
        <a:prstGeom prst="rect">
          <a:avLst/>
        </a:prstGeom>
      </dgm:spPr>
    </dgm:pt>
    <dgm:pt modelId="{623D8F6E-4F8D-4937-A289-4FDCC92FCFF6}" type="pres">
      <dgm:prSet presAssocID="{E3E57AB3-19B4-4CF7-9319-65E238662E69}" presName="sibTrans" presStyleCnt="0"/>
      <dgm:spPr/>
    </dgm:pt>
    <dgm:pt modelId="{A484C0E9-A7E8-4F65-9281-19DE17522834}" type="pres">
      <dgm:prSet presAssocID="{07B581F7-9C7B-44BE-999B-44A84AFD5920}" presName="node" presStyleLbl="node1" presStyleIdx="4" presStyleCnt="5">
        <dgm:presLayoutVars>
          <dgm:bulletEnabled val="1"/>
        </dgm:presLayoutVars>
      </dgm:prSet>
      <dgm:spPr>
        <a:prstGeom prst="rect">
          <a:avLst/>
        </a:prstGeom>
      </dgm:spPr>
    </dgm:pt>
  </dgm:ptLst>
  <dgm:cxnLst>
    <dgm:cxn modelId="{399DCD0E-CDD1-46E7-9C1A-FAEF794610C4}" srcId="{359AB0D9-4B27-4CB3-ACFA-52CBA2CE02D8}" destId="{83641056-A201-488D-8A88-88E1A1A9B0C3}" srcOrd="0" destOrd="0" parTransId="{33E43C3A-C143-4C6B-BDF5-9062E4FABAC8}" sibTransId="{C0429CA2-F30F-43C6-BE3A-EE618B997C63}"/>
    <dgm:cxn modelId="{9E2EA71E-985C-42E8-9C7E-791735DAB4D9}" type="presOf" srcId="{359AB0D9-4B27-4CB3-ACFA-52CBA2CE02D8}" destId="{50565AA7-D3FA-45A6-B3B0-FD9169E41DCE}" srcOrd="0" destOrd="0" presId="urn:microsoft.com/office/officeart/2005/8/layout/default"/>
    <dgm:cxn modelId="{4F636D22-D69F-4F4C-BD03-32E0598D1F26}" srcId="{359AB0D9-4B27-4CB3-ACFA-52CBA2CE02D8}" destId="{3A1FEB4B-1636-44FB-806C-9DE217F88F63}" srcOrd="3" destOrd="0" parTransId="{F5809088-1161-444D-A5EF-5C2179671315}" sibTransId="{E3E57AB3-19B4-4CF7-9319-65E238662E69}"/>
    <dgm:cxn modelId="{AE6C7832-EFF8-4C69-91DE-54662203FCE9}" type="presOf" srcId="{07B581F7-9C7B-44BE-999B-44A84AFD5920}" destId="{A484C0E9-A7E8-4F65-9281-19DE17522834}" srcOrd="0" destOrd="0" presId="urn:microsoft.com/office/officeart/2005/8/layout/default"/>
    <dgm:cxn modelId="{219E5549-A369-44FA-8E01-90429B3237D6}" type="presOf" srcId="{83641056-A201-488D-8A88-88E1A1A9B0C3}" destId="{4AA19762-A37E-42AE-BBEF-A18EACADEA4E}" srcOrd="0" destOrd="0" presId="urn:microsoft.com/office/officeart/2005/8/layout/default"/>
    <dgm:cxn modelId="{C6DB236D-D85A-4284-8A8C-60BC88B101F9}" srcId="{359AB0D9-4B27-4CB3-ACFA-52CBA2CE02D8}" destId="{CBBCE47A-4B54-4957-88CA-82D02D62133B}" srcOrd="2" destOrd="0" parTransId="{AD5B825C-4712-4AE2-A1FD-69C885DC747E}" sibTransId="{AC7274E8-DE29-4732-94F3-2821C3708CA3}"/>
    <dgm:cxn modelId="{97464E94-A5F2-4A7E-AFAE-615F8D57585C}" type="presOf" srcId="{CBBCE47A-4B54-4957-88CA-82D02D62133B}" destId="{5492D7C3-912B-4975-9E18-6D7AC45454C7}" srcOrd="0" destOrd="0" presId="urn:microsoft.com/office/officeart/2005/8/layout/default"/>
    <dgm:cxn modelId="{FE8948C3-9AAD-4F23-995C-950021B85D9D}" type="presOf" srcId="{3A1FEB4B-1636-44FB-806C-9DE217F88F63}" destId="{4AC495DC-147F-4D19-A8A1-43900D605E27}" srcOrd="0" destOrd="0" presId="urn:microsoft.com/office/officeart/2005/8/layout/default"/>
    <dgm:cxn modelId="{EC5AACC7-1C8C-4B49-A074-D6BE11B6D3FD}" srcId="{359AB0D9-4B27-4CB3-ACFA-52CBA2CE02D8}" destId="{CF0AF893-F9DB-49D3-9387-A0F153247D2B}" srcOrd="1" destOrd="0" parTransId="{969CF900-A13A-4EC7-B786-5DCD790D579E}" sibTransId="{0E50EC14-39BE-400B-93AF-AD644F40AB35}"/>
    <dgm:cxn modelId="{81EAD7C9-B1C8-445B-9985-950167084AC6}" type="presOf" srcId="{CF0AF893-F9DB-49D3-9387-A0F153247D2B}" destId="{82646965-B77E-4E1F-9DF2-3569B5F6D3C1}" srcOrd="0" destOrd="0" presId="urn:microsoft.com/office/officeart/2005/8/layout/default"/>
    <dgm:cxn modelId="{8EAC07FD-2A9D-4E4B-B952-64255E5AD7E5}" srcId="{359AB0D9-4B27-4CB3-ACFA-52CBA2CE02D8}" destId="{07B581F7-9C7B-44BE-999B-44A84AFD5920}" srcOrd="4" destOrd="0" parTransId="{301118CE-FD60-45D9-B806-BB97B2A8685C}" sibTransId="{38C210EE-C90D-4B48-BDE2-E79F111E62E4}"/>
    <dgm:cxn modelId="{398540BA-9F0D-4FD2-B2BF-6C94706E8648}" type="presParOf" srcId="{50565AA7-D3FA-45A6-B3B0-FD9169E41DCE}" destId="{4AA19762-A37E-42AE-BBEF-A18EACADEA4E}" srcOrd="0" destOrd="0" presId="urn:microsoft.com/office/officeart/2005/8/layout/default"/>
    <dgm:cxn modelId="{BF545E69-E75C-4E7F-99CB-0B0F8FAA0D9C}" type="presParOf" srcId="{50565AA7-D3FA-45A6-B3B0-FD9169E41DCE}" destId="{EC835AE7-6F3F-4F4C-869B-5073F51DEEC7}" srcOrd="1" destOrd="0" presId="urn:microsoft.com/office/officeart/2005/8/layout/default"/>
    <dgm:cxn modelId="{C2072D80-9B4E-4ECD-A186-E5ECF2176B99}" type="presParOf" srcId="{50565AA7-D3FA-45A6-B3B0-FD9169E41DCE}" destId="{82646965-B77E-4E1F-9DF2-3569B5F6D3C1}" srcOrd="2" destOrd="0" presId="urn:microsoft.com/office/officeart/2005/8/layout/default"/>
    <dgm:cxn modelId="{BB1B6AFE-8151-4B9A-9D44-296649F00110}" type="presParOf" srcId="{50565AA7-D3FA-45A6-B3B0-FD9169E41DCE}" destId="{82166A1D-375F-4E96-9258-F915241D1CCC}" srcOrd="3" destOrd="0" presId="urn:microsoft.com/office/officeart/2005/8/layout/default"/>
    <dgm:cxn modelId="{6695487F-156E-4BCF-97CB-864D8243BE87}" type="presParOf" srcId="{50565AA7-D3FA-45A6-B3B0-FD9169E41DCE}" destId="{5492D7C3-912B-4975-9E18-6D7AC45454C7}" srcOrd="4" destOrd="0" presId="urn:microsoft.com/office/officeart/2005/8/layout/default"/>
    <dgm:cxn modelId="{33C9C0FC-8ED7-4176-98CF-9CFB42B116DA}" type="presParOf" srcId="{50565AA7-D3FA-45A6-B3B0-FD9169E41DCE}" destId="{C1AD7660-166B-4B6D-A5AF-815DCD5C5AB3}" srcOrd="5" destOrd="0" presId="urn:microsoft.com/office/officeart/2005/8/layout/default"/>
    <dgm:cxn modelId="{028F7A14-445B-438D-B8D6-5D6ACC15E35A}" type="presParOf" srcId="{50565AA7-D3FA-45A6-B3B0-FD9169E41DCE}" destId="{4AC495DC-147F-4D19-A8A1-43900D605E27}" srcOrd="6" destOrd="0" presId="urn:microsoft.com/office/officeart/2005/8/layout/default"/>
    <dgm:cxn modelId="{B02561FF-61E4-4859-9979-B1365AF59D30}" type="presParOf" srcId="{50565AA7-D3FA-45A6-B3B0-FD9169E41DCE}" destId="{623D8F6E-4F8D-4937-A289-4FDCC92FCFF6}" srcOrd="7" destOrd="0" presId="urn:microsoft.com/office/officeart/2005/8/layout/default"/>
    <dgm:cxn modelId="{4EC003D2-60BB-4E61-95BB-38273846B683}" type="presParOf" srcId="{50565AA7-D3FA-45A6-B3B0-FD9169E41DCE}" destId="{A484C0E9-A7E8-4F65-9281-19DE17522834}" srcOrd="8" destOrd="0" presId="urn:microsoft.com/office/officeart/2005/8/layout/default"/>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0BD3520-A448-4DB2-9935-9359168496E7}"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cs-CZ"/>
        </a:p>
      </dgm:t>
    </dgm:pt>
    <dgm:pt modelId="{D8825689-19A9-45D2-8FB9-7AF29BBB7CAF}">
      <dgm:prSet phldrT="[Text]" custT="1"/>
      <dgm:spPr>
        <a:xfrm>
          <a:off x="1607" y="87352"/>
          <a:ext cx="1275159" cy="765095"/>
        </a:xfr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Obnovení psychické rovnováhy</a:t>
          </a:r>
        </a:p>
      </dgm:t>
    </dgm:pt>
    <dgm:pt modelId="{795F655E-D932-42D3-B9F7-5F26E4F13493}" type="parTrans" cxnId="{04AC5333-6864-4E92-A436-59CCB8E50DF0}">
      <dgm:prSet/>
      <dgm:spPr/>
      <dgm:t>
        <a:bodyPr/>
        <a:lstStyle/>
        <a:p>
          <a:endParaRPr lang="cs-CZ"/>
        </a:p>
      </dgm:t>
    </dgm:pt>
    <dgm:pt modelId="{CC1F84B5-3CA5-462F-906A-1E7F00D82460}" type="sibTrans" cxnId="{04AC5333-6864-4E92-A436-59CCB8E50DF0}">
      <dgm:prSet/>
      <dgm:spPr/>
      <dgm:t>
        <a:bodyPr/>
        <a:lstStyle/>
        <a:p>
          <a:endParaRPr lang="cs-CZ"/>
        </a:p>
      </dgm:t>
    </dgm:pt>
    <dgm:pt modelId="{5065FC5D-14F5-4485-A1DC-B4E5C4136669}">
      <dgm:prSet phldrT="[Text]" custT="1"/>
      <dgm:spPr>
        <a:xfrm>
          <a:off x="1404282" y="87352"/>
          <a:ext cx="1275159" cy="765095"/>
        </a:xfrm>
        <a:solidFill>
          <a:srgbClr val="ED7D31">
            <a:alpha val="90000"/>
            <a:hueOff val="0"/>
            <a:satOff val="0"/>
            <a:lumOff val="0"/>
            <a:alphaOff val="-13333"/>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Bezpečí</a:t>
          </a:r>
        </a:p>
      </dgm:t>
    </dgm:pt>
    <dgm:pt modelId="{9E52CE68-C16D-4FCE-9208-8CFD344AEC0E}" type="parTrans" cxnId="{769CD787-B1BF-4DBD-A13A-DAE31BC603D9}">
      <dgm:prSet/>
      <dgm:spPr/>
      <dgm:t>
        <a:bodyPr/>
        <a:lstStyle/>
        <a:p>
          <a:endParaRPr lang="cs-CZ"/>
        </a:p>
      </dgm:t>
    </dgm:pt>
    <dgm:pt modelId="{E5CE2CAB-5161-46E5-A6B1-0999D082F397}" type="sibTrans" cxnId="{769CD787-B1BF-4DBD-A13A-DAE31BC603D9}">
      <dgm:prSet/>
      <dgm:spPr/>
      <dgm:t>
        <a:bodyPr/>
        <a:lstStyle/>
        <a:p>
          <a:endParaRPr lang="cs-CZ"/>
        </a:p>
      </dgm:t>
    </dgm:pt>
    <dgm:pt modelId="{FCFC86FB-2179-4BAE-9E13-503DFA8A902E}">
      <dgm:prSet phldrT="[Text]" custT="1"/>
      <dgm:spPr>
        <a:xfrm>
          <a:off x="2806957" y="87352"/>
          <a:ext cx="1275159" cy="765095"/>
        </a:xfrm>
        <a:solidFill>
          <a:srgbClr val="ED7D31">
            <a:alpha val="90000"/>
            <a:hueOff val="0"/>
            <a:satOff val="0"/>
            <a:lumOff val="0"/>
            <a:alphaOff val="-26667"/>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Péče o duševní zdraví</a:t>
          </a:r>
        </a:p>
      </dgm:t>
    </dgm:pt>
    <dgm:pt modelId="{A58B1AAF-EFAD-4EAA-B58C-BF383D5384DF}" type="parTrans" cxnId="{787844BE-861A-48B3-9152-64914E1ECECD}">
      <dgm:prSet/>
      <dgm:spPr/>
      <dgm:t>
        <a:bodyPr/>
        <a:lstStyle/>
        <a:p>
          <a:endParaRPr lang="cs-CZ"/>
        </a:p>
      </dgm:t>
    </dgm:pt>
    <dgm:pt modelId="{039EE900-D85E-4ADB-BAA0-63329C406C1C}" type="sibTrans" cxnId="{787844BE-861A-48B3-9152-64914E1ECECD}">
      <dgm:prSet/>
      <dgm:spPr/>
      <dgm:t>
        <a:bodyPr/>
        <a:lstStyle/>
        <a:p>
          <a:endParaRPr lang="cs-CZ"/>
        </a:p>
      </dgm:t>
    </dgm:pt>
    <dgm:pt modelId="{FB2F0357-2A63-479A-B2B0-5F31A9E4A52F}">
      <dgm:prSet phldrT="[Text]" custT="1"/>
      <dgm:spPr>
        <a:xfrm>
          <a:off x="4209633" y="87352"/>
          <a:ext cx="1275159" cy="765095"/>
        </a:xfr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Informace</a:t>
          </a:r>
        </a:p>
      </dgm:t>
    </dgm:pt>
    <dgm:pt modelId="{FD2C11FF-61D2-46C8-83A7-A12BE8DAF611}" type="parTrans" cxnId="{8096B336-DE29-4657-9C1A-1EA266947B1C}">
      <dgm:prSet/>
      <dgm:spPr/>
      <dgm:t>
        <a:bodyPr/>
        <a:lstStyle/>
        <a:p>
          <a:endParaRPr lang="cs-CZ"/>
        </a:p>
      </dgm:t>
    </dgm:pt>
    <dgm:pt modelId="{916100D3-1655-40E8-A499-9CAA43D69789}" type="sibTrans" cxnId="{8096B336-DE29-4657-9C1A-1EA266947B1C}">
      <dgm:prSet/>
      <dgm:spPr/>
      <dgm:t>
        <a:bodyPr/>
        <a:lstStyle/>
        <a:p>
          <a:endParaRPr lang="cs-CZ"/>
        </a:p>
      </dgm:t>
    </dgm:pt>
    <dgm:pt modelId="{B2BFF9BB-1D7F-4F67-97F3-F28EB2DCF33C}" type="pres">
      <dgm:prSet presAssocID="{F0BD3520-A448-4DB2-9935-9359168496E7}" presName="diagram" presStyleCnt="0">
        <dgm:presLayoutVars>
          <dgm:dir/>
          <dgm:resizeHandles val="exact"/>
        </dgm:presLayoutVars>
      </dgm:prSet>
      <dgm:spPr/>
    </dgm:pt>
    <dgm:pt modelId="{33A2A460-CDAF-4706-B64F-C1DA7F2D64DA}" type="pres">
      <dgm:prSet presAssocID="{D8825689-19A9-45D2-8FB9-7AF29BBB7CAF}" presName="node" presStyleLbl="node1" presStyleIdx="0" presStyleCnt="4">
        <dgm:presLayoutVars>
          <dgm:bulletEnabled val="1"/>
        </dgm:presLayoutVars>
      </dgm:prSet>
      <dgm:spPr>
        <a:prstGeom prst="rect">
          <a:avLst/>
        </a:prstGeom>
      </dgm:spPr>
    </dgm:pt>
    <dgm:pt modelId="{661962A1-C823-4DB2-92D6-C8B429F2FA76}" type="pres">
      <dgm:prSet presAssocID="{CC1F84B5-3CA5-462F-906A-1E7F00D82460}" presName="sibTrans" presStyleCnt="0"/>
      <dgm:spPr/>
    </dgm:pt>
    <dgm:pt modelId="{A9C60B1A-7894-4761-8908-E9E402292F1F}" type="pres">
      <dgm:prSet presAssocID="{5065FC5D-14F5-4485-A1DC-B4E5C4136669}" presName="node" presStyleLbl="node1" presStyleIdx="1" presStyleCnt="4">
        <dgm:presLayoutVars>
          <dgm:bulletEnabled val="1"/>
        </dgm:presLayoutVars>
      </dgm:prSet>
      <dgm:spPr>
        <a:prstGeom prst="rect">
          <a:avLst/>
        </a:prstGeom>
      </dgm:spPr>
    </dgm:pt>
    <dgm:pt modelId="{154B75BF-9849-4847-9180-0D410D0057A6}" type="pres">
      <dgm:prSet presAssocID="{E5CE2CAB-5161-46E5-A6B1-0999D082F397}" presName="sibTrans" presStyleCnt="0"/>
      <dgm:spPr/>
    </dgm:pt>
    <dgm:pt modelId="{CCDF9AF0-6D0F-4350-B93A-A73620D2CA6D}" type="pres">
      <dgm:prSet presAssocID="{FCFC86FB-2179-4BAE-9E13-503DFA8A902E}" presName="node" presStyleLbl="node1" presStyleIdx="2" presStyleCnt="4">
        <dgm:presLayoutVars>
          <dgm:bulletEnabled val="1"/>
        </dgm:presLayoutVars>
      </dgm:prSet>
      <dgm:spPr>
        <a:prstGeom prst="rect">
          <a:avLst/>
        </a:prstGeom>
      </dgm:spPr>
    </dgm:pt>
    <dgm:pt modelId="{628831F7-4885-44C8-A3E3-CB9E67861733}" type="pres">
      <dgm:prSet presAssocID="{039EE900-D85E-4ADB-BAA0-63329C406C1C}" presName="sibTrans" presStyleCnt="0"/>
      <dgm:spPr/>
    </dgm:pt>
    <dgm:pt modelId="{CDAE6451-E724-4AD1-AC25-34DC665D91E3}" type="pres">
      <dgm:prSet presAssocID="{FB2F0357-2A63-479A-B2B0-5F31A9E4A52F}" presName="node" presStyleLbl="node1" presStyleIdx="3" presStyleCnt="4">
        <dgm:presLayoutVars>
          <dgm:bulletEnabled val="1"/>
        </dgm:presLayoutVars>
      </dgm:prSet>
      <dgm:spPr>
        <a:prstGeom prst="rect">
          <a:avLst/>
        </a:prstGeom>
      </dgm:spPr>
    </dgm:pt>
  </dgm:ptLst>
  <dgm:cxnLst>
    <dgm:cxn modelId="{61634416-E0A5-4DF8-AD9B-2D7252AB9AAB}" type="presOf" srcId="{FCFC86FB-2179-4BAE-9E13-503DFA8A902E}" destId="{CCDF9AF0-6D0F-4350-B93A-A73620D2CA6D}" srcOrd="0" destOrd="0" presId="urn:microsoft.com/office/officeart/2005/8/layout/default"/>
    <dgm:cxn modelId="{04AC5333-6864-4E92-A436-59CCB8E50DF0}" srcId="{F0BD3520-A448-4DB2-9935-9359168496E7}" destId="{D8825689-19A9-45D2-8FB9-7AF29BBB7CAF}" srcOrd="0" destOrd="0" parTransId="{795F655E-D932-42D3-B9F7-5F26E4F13493}" sibTransId="{CC1F84B5-3CA5-462F-906A-1E7F00D82460}"/>
    <dgm:cxn modelId="{8096B336-DE29-4657-9C1A-1EA266947B1C}" srcId="{F0BD3520-A448-4DB2-9935-9359168496E7}" destId="{FB2F0357-2A63-479A-B2B0-5F31A9E4A52F}" srcOrd="3" destOrd="0" parTransId="{FD2C11FF-61D2-46C8-83A7-A12BE8DAF611}" sibTransId="{916100D3-1655-40E8-A499-9CAA43D69789}"/>
    <dgm:cxn modelId="{757D0C52-5A56-4FBA-B6ED-D2C286C01B8D}" type="presOf" srcId="{D8825689-19A9-45D2-8FB9-7AF29BBB7CAF}" destId="{33A2A460-CDAF-4706-B64F-C1DA7F2D64DA}" srcOrd="0" destOrd="0" presId="urn:microsoft.com/office/officeart/2005/8/layout/default"/>
    <dgm:cxn modelId="{4E3BAC78-566E-454D-81CF-5502B29C9F54}" type="presOf" srcId="{F0BD3520-A448-4DB2-9935-9359168496E7}" destId="{B2BFF9BB-1D7F-4F67-97F3-F28EB2DCF33C}" srcOrd="0" destOrd="0" presId="urn:microsoft.com/office/officeart/2005/8/layout/default"/>
    <dgm:cxn modelId="{769CD787-B1BF-4DBD-A13A-DAE31BC603D9}" srcId="{F0BD3520-A448-4DB2-9935-9359168496E7}" destId="{5065FC5D-14F5-4485-A1DC-B4E5C4136669}" srcOrd="1" destOrd="0" parTransId="{9E52CE68-C16D-4FCE-9208-8CFD344AEC0E}" sibTransId="{E5CE2CAB-5161-46E5-A6B1-0999D082F397}"/>
    <dgm:cxn modelId="{787844BE-861A-48B3-9152-64914E1ECECD}" srcId="{F0BD3520-A448-4DB2-9935-9359168496E7}" destId="{FCFC86FB-2179-4BAE-9E13-503DFA8A902E}" srcOrd="2" destOrd="0" parTransId="{A58B1AAF-EFAD-4EAA-B58C-BF383D5384DF}" sibTransId="{039EE900-D85E-4ADB-BAA0-63329C406C1C}"/>
    <dgm:cxn modelId="{1780B1C8-5AF9-4F71-BBA1-510A598B297D}" type="presOf" srcId="{5065FC5D-14F5-4485-A1DC-B4E5C4136669}" destId="{A9C60B1A-7894-4761-8908-E9E402292F1F}" srcOrd="0" destOrd="0" presId="urn:microsoft.com/office/officeart/2005/8/layout/default"/>
    <dgm:cxn modelId="{E50549F9-C9D0-424F-86B0-E62C7527FB4A}" type="presOf" srcId="{FB2F0357-2A63-479A-B2B0-5F31A9E4A52F}" destId="{CDAE6451-E724-4AD1-AC25-34DC665D91E3}" srcOrd="0" destOrd="0" presId="urn:microsoft.com/office/officeart/2005/8/layout/default"/>
    <dgm:cxn modelId="{1355A58A-3001-4268-AB5B-F72EA470042C}" type="presParOf" srcId="{B2BFF9BB-1D7F-4F67-97F3-F28EB2DCF33C}" destId="{33A2A460-CDAF-4706-B64F-C1DA7F2D64DA}" srcOrd="0" destOrd="0" presId="urn:microsoft.com/office/officeart/2005/8/layout/default"/>
    <dgm:cxn modelId="{5457E06C-911A-4CED-AAEF-48A0FDB5124C}" type="presParOf" srcId="{B2BFF9BB-1D7F-4F67-97F3-F28EB2DCF33C}" destId="{661962A1-C823-4DB2-92D6-C8B429F2FA76}" srcOrd="1" destOrd="0" presId="urn:microsoft.com/office/officeart/2005/8/layout/default"/>
    <dgm:cxn modelId="{6B636215-1A9E-4BD9-B98B-912ABE6B7D04}" type="presParOf" srcId="{B2BFF9BB-1D7F-4F67-97F3-F28EB2DCF33C}" destId="{A9C60B1A-7894-4761-8908-E9E402292F1F}" srcOrd="2" destOrd="0" presId="urn:microsoft.com/office/officeart/2005/8/layout/default"/>
    <dgm:cxn modelId="{17BF5D82-38D0-41AD-91D7-021E55C1426E}" type="presParOf" srcId="{B2BFF9BB-1D7F-4F67-97F3-F28EB2DCF33C}" destId="{154B75BF-9849-4847-9180-0D410D0057A6}" srcOrd="3" destOrd="0" presId="urn:microsoft.com/office/officeart/2005/8/layout/default"/>
    <dgm:cxn modelId="{761FD715-B63B-4D33-A56E-2A9DC477BA07}" type="presParOf" srcId="{B2BFF9BB-1D7F-4F67-97F3-F28EB2DCF33C}" destId="{CCDF9AF0-6D0F-4350-B93A-A73620D2CA6D}" srcOrd="4" destOrd="0" presId="urn:microsoft.com/office/officeart/2005/8/layout/default"/>
    <dgm:cxn modelId="{664B85A2-45DE-4671-A583-25801779EE05}" type="presParOf" srcId="{B2BFF9BB-1D7F-4F67-97F3-F28EB2DCF33C}" destId="{628831F7-4885-44C8-A3E3-CB9E67861733}" srcOrd="5" destOrd="0" presId="urn:microsoft.com/office/officeart/2005/8/layout/default"/>
    <dgm:cxn modelId="{12A54265-BDD8-4ABB-BC48-72F99817FB8A}" type="presParOf" srcId="{B2BFF9BB-1D7F-4F67-97F3-F28EB2DCF33C}" destId="{CDAE6451-E724-4AD1-AC25-34DC665D91E3}" srcOrd="6" destOrd="0" presId="urn:microsoft.com/office/officeart/2005/8/layout/default"/>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7F7A9100-28E7-4F39-9155-4DB33D83582A}"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cs-CZ"/>
        </a:p>
      </dgm:t>
    </dgm:pt>
    <dgm:pt modelId="{ADEFAFAF-4179-4593-86E8-58AC7D83C9D3}">
      <dgm:prSet phldrT="[Text]" custT="1"/>
      <dgm:spPr>
        <a:xfrm>
          <a:off x="1711" y="35887"/>
          <a:ext cx="1357808" cy="814685"/>
        </a:xfr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Bezpečí</a:t>
          </a:r>
        </a:p>
      </dgm:t>
    </dgm:pt>
    <dgm:pt modelId="{67C2C5F4-61A3-4D30-9664-E23CD5C3753E}" type="parTrans" cxnId="{C51C9561-4193-4A31-BE45-334FF254CFB7}">
      <dgm:prSet/>
      <dgm:spPr/>
      <dgm:t>
        <a:bodyPr/>
        <a:lstStyle/>
        <a:p>
          <a:endParaRPr lang="cs-CZ"/>
        </a:p>
      </dgm:t>
    </dgm:pt>
    <dgm:pt modelId="{9E649D6F-629D-40C3-B928-AE84BD74737B}" type="sibTrans" cxnId="{C51C9561-4193-4A31-BE45-334FF254CFB7}">
      <dgm:prSet/>
      <dgm:spPr/>
      <dgm:t>
        <a:bodyPr/>
        <a:lstStyle/>
        <a:p>
          <a:endParaRPr lang="cs-CZ"/>
        </a:p>
      </dgm:t>
    </dgm:pt>
    <dgm:pt modelId="{9E0F8A09-ACB1-46CC-921B-FFBD710E5280}">
      <dgm:prSet phldrT="[Text]" custT="1"/>
      <dgm:spPr>
        <a:xfrm>
          <a:off x="1495300" y="35887"/>
          <a:ext cx="1357808" cy="814685"/>
        </a:xfrm>
        <a:solidFill>
          <a:srgbClr val="ED7D31">
            <a:alpha val="90000"/>
            <a:hueOff val="0"/>
            <a:satOff val="0"/>
            <a:lumOff val="0"/>
            <a:alphaOff val="-13333"/>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Základní životní potřeby</a:t>
          </a:r>
        </a:p>
      </dgm:t>
    </dgm:pt>
    <dgm:pt modelId="{D9B27E34-1D17-4E21-9C7C-317CB36F7978}" type="parTrans" cxnId="{D310DF8F-728A-4D9D-9B8C-0163B8D2923F}">
      <dgm:prSet/>
      <dgm:spPr/>
      <dgm:t>
        <a:bodyPr/>
        <a:lstStyle/>
        <a:p>
          <a:endParaRPr lang="cs-CZ"/>
        </a:p>
      </dgm:t>
    </dgm:pt>
    <dgm:pt modelId="{A8D0ACFF-49C8-4F49-A29E-2D452A647158}" type="sibTrans" cxnId="{D310DF8F-728A-4D9D-9B8C-0163B8D2923F}">
      <dgm:prSet/>
      <dgm:spPr/>
      <dgm:t>
        <a:bodyPr/>
        <a:lstStyle/>
        <a:p>
          <a:endParaRPr lang="cs-CZ"/>
        </a:p>
      </dgm:t>
    </dgm:pt>
    <dgm:pt modelId="{19A1A048-4748-4AED-A090-AE9D590DE4D8}">
      <dgm:prSet phldrT="[Text]" custT="1"/>
      <dgm:spPr>
        <a:xfrm>
          <a:off x="2988890" y="35887"/>
          <a:ext cx="1357808" cy="814685"/>
        </a:xfrm>
        <a:solidFill>
          <a:srgbClr val="ED7D31">
            <a:alpha val="90000"/>
            <a:hueOff val="0"/>
            <a:satOff val="0"/>
            <a:lumOff val="0"/>
            <a:alphaOff val="-26667"/>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Přijetí</a:t>
          </a:r>
        </a:p>
      </dgm:t>
    </dgm:pt>
    <dgm:pt modelId="{127A689A-33A1-48CE-A865-2C62832D5527}" type="parTrans" cxnId="{2C19CF4C-68BF-445B-8195-836D38EC0313}">
      <dgm:prSet/>
      <dgm:spPr/>
      <dgm:t>
        <a:bodyPr/>
        <a:lstStyle/>
        <a:p>
          <a:endParaRPr lang="cs-CZ"/>
        </a:p>
      </dgm:t>
    </dgm:pt>
    <dgm:pt modelId="{48A18859-FD8F-4FBA-91FB-409F3861189D}" type="sibTrans" cxnId="{2C19CF4C-68BF-445B-8195-836D38EC0313}">
      <dgm:prSet/>
      <dgm:spPr/>
      <dgm:t>
        <a:bodyPr/>
        <a:lstStyle/>
        <a:p>
          <a:endParaRPr lang="cs-CZ"/>
        </a:p>
      </dgm:t>
    </dgm:pt>
    <dgm:pt modelId="{DAA1FA91-ECC4-465D-8D71-B88102AA100B}">
      <dgm:prSet phldrT="[Text]" custT="1"/>
      <dgm:spPr>
        <a:xfrm>
          <a:off x="4482479" y="35887"/>
          <a:ext cx="1357808" cy="814685"/>
        </a:xfr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Podpora  v řešení osobních záležitostí</a:t>
          </a:r>
        </a:p>
      </dgm:t>
    </dgm:pt>
    <dgm:pt modelId="{C24EBAC9-17B5-4014-8289-FA6B2CB5B0F8}" type="parTrans" cxnId="{53820D11-B872-4686-A84C-F93381DC00F1}">
      <dgm:prSet/>
      <dgm:spPr/>
      <dgm:t>
        <a:bodyPr/>
        <a:lstStyle/>
        <a:p>
          <a:endParaRPr lang="cs-CZ"/>
        </a:p>
      </dgm:t>
    </dgm:pt>
    <dgm:pt modelId="{2CCF521E-D0FC-42CF-AC84-4894FA5DFC54}" type="sibTrans" cxnId="{53820D11-B872-4686-A84C-F93381DC00F1}">
      <dgm:prSet/>
      <dgm:spPr/>
      <dgm:t>
        <a:bodyPr/>
        <a:lstStyle/>
        <a:p>
          <a:endParaRPr lang="cs-CZ"/>
        </a:p>
      </dgm:t>
    </dgm:pt>
    <dgm:pt modelId="{6059AEDE-A8D2-4E1E-A272-3B26F6D4F51E}" type="pres">
      <dgm:prSet presAssocID="{7F7A9100-28E7-4F39-9155-4DB33D83582A}" presName="diagram" presStyleCnt="0">
        <dgm:presLayoutVars>
          <dgm:dir/>
          <dgm:resizeHandles val="exact"/>
        </dgm:presLayoutVars>
      </dgm:prSet>
      <dgm:spPr/>
    </dgm:pt>
    <dgm:pt modelId="{97EC8DAC-961A-42F0-B7C5-649B4BE7EDDB}" type="pres">
      <dgm:prSet presAssocID="{ADEFAFAF-4179-4593-86E8-58AC7D83C9D3}" presName="node" presStyleLbl="node1" presStyleIdx="0" presStyleCnt="4">
        <dgm:presLayoutVars>
          <dgm:bulletEnabled val="1"/>
        </dgm:presLayoutVars>
      </dgm:prSet>
      <dgm:spPr>
        <a:prstGeom prst="rect">
          <a:avLst/>
        </a:prstGeom>
      </dgm:spPr>
    </dgm:pt>
    <dgm:pt modelId="{134F7D80-3F90-410C-94BF-816F16477414}" type="pres">
      <dgm:prSet presAssocID="{9E649D6F-629D-40C3-B928-AE84BD74737B}" presName="sibTrans" presStyleCnt="0"/>
      <dgm:spPr/>
    </dgm:pt>
    <dgm:pt modelId="{2972E9C2-9E6F-4BC0-A480-2C734EBB1831}" type="pres">
      <dgm:prSet presAssocID="{9E0F8A09-ACB1-46CC-921B-FFBD710E5280}" presName="node" presStyleLbl="node1" presStyleIdx="1" presStyleCnt="4">
        <dgm:presLayoutVars>
          <dgm:bulletEnabled val="1"/>
        </dgm:presLayoutVars>
      </dgm:prSet>
      <dgm:spPr>
        <a:prstGeom prst="rect">
          <a:avLst/>
        </a:prstGeom>
      </dgm:spPr>
    </dgm:pt>
    <dgm:pt modelId="{B91EB0D8-A215-4223-A8CD-2AB9BB6298AB}" type="pres">
      <dgm:prSet presAssocID="{A8D0ACFF-49C8-4F49-A29E-2D452A647158}" presName="sibTrans" presStyleCnt="0"/>
      <dgm:spPr/>
    </dgm:pt>
    <dgm:pt modelId="{D71EBE41-9017-46BA-87EA-39BDEC8F12DC}" type="pres">
      <dgm:prSet presAssocID="{19A1A048-4748-4AED-A090-AE9D590DE4D8}" presName="node" presStyleLbl="node1" presStyleIdx="2" presStyleCnt="4">
        <dgm:presLayoutVars>
          <dgm:bulletEnabled val="1"/>
        </dgm:presLayoutVars>
      </dgm:prSet>
      <dgm:spPr>
        <a:prstGeom prst="rect">
          <a:avLst/>
        </a:prstGeom>
      </dgm:spPr>
    </dgm:pt>
    <dgm:pt modelId="{9050CF3C-E959-47AF-B289-8D6617A1340B}" type="pres">
      <dgm:prSet presAssocID="{48A18859-FD8F-4FBA-91FB-409F3861189D}" presName="sibTrans" presStyleCnt="0"/>
      <dgm:spPr/>
    </dgm:pt>
    <dgm:pt modelId="{0055843F-B124-4DF1-A938-6B8570DD36F7}" type="pres">
      <dgm:prSet presAssocID="{DAA1FA91-ECC4-465D-8D71-B88102AA100B}" presName="node" presStyleLbl="node1" presStyleIdx="3" presStyleCnt="4">
        <dgm:presLayoutVars>
          <dgm:bulletEnabled val="1"/>
        </dgm:presLayoutVars>
      </dgm:prSet>
      <dgm:spPr>
        <a:prstGeom prst="rect">
          <a:avLst/>
        </a:prstGeom>
      </dgm:spPr>
    </dgm:pt>
  </dgm:ptLst>
  <dgm:cxnLst>
    <dgm:cxn modelId="{53820D11-B872-4686-A84C-F93381DC00F1}" srcId="{7F7A9100-28E7-4F39-9155-4DB33D83582A}" destId="{DAA1FA91-ECC4-465D-8D71-B88102AA100B}" srcOrd="3" destOrd="0" parTransId="{C24EBAC9-17B5-4014-8289-FA6B2CB5B0F8}" sibTransId="{2CCF521E-D0FC-42CF-AC84-4894FA5DFC54}"/>
    <dgm:cxn modelId="{C51C9561-4193-4A31-BE45-334FF254CFB7}" srcId="{7F7A9100-28E7-4F39-9155-4DB33D83582A}" destId="{ADEFAFAF-4179-4593-86E8-58AC7D83C9D3}" srcOrd="0" destOrd="0" parTransId="{67C2C5F4-61A3-4D30-9664-E23CD5C3753E}" sibTransId="{9E649D6F-629D-40C3-B928-AE84BD74737B}"/>
    <dgm:cxn modelId="{2C19CF4C-68BF-445B-8195-836D38EC0313}" srcId="{7F7A9100-28E7-4F39-9155-4DB33D83582A}" destId="{19A1A048-4748-4AED-A090-AE9D590DE4D8}" srcOrd="2" destOrd="0" parTransId="{127A689A-33A1-48CE-A865-2C62832D5527}" sibTransId="{48A18859-FD8F-4FBA-91FB-409F3861189D}"/>
    <dgm:cxn modelId="{16872A7E-C979-4EA5-A6B9-DC6DBE0B81C3}" type="presOf" srcId="{DAA1FA91-ECC4-465D-8D71-B88102AA100B}" destId="{0055843F-B124-4DF1-A938-6B8570DD36F7}" srcOrd="0" destOrd="0" presId="urn:microsoft.com/office/officeart/2005/8/layout/default"/>
    <dgm:cxn modelId="{88999B85-A235-4EF7-8649-D1AAB8733FA7}" type="presOf" srcId="{7F7A9100-28E7-4F39-9155-4DB33D83582A}" destId="{6059AEDE-A8D2-4E1E-A272-3B26F6D4F51E}" srcOrd="0" destOrd="0" presId="urn:microsoft.com/office/officeart/2005/8/layout/default"/>
    <dgm:cxn modelId="{C0CB6C86-D92A-4ED9-A3CF-7365D8D47D95}" type="presOf" srcId="{ADEFAFAF-4179-4593-86E8-58AC7D83C9D3}" destId="{97EC8DAC-961A-42F0-B7C5-649B4BE7EDDB}" srcOrd="0" destOrd="0" presId="urn:microsoft.com/office/officeart/2005/8/layout/default"/>
    <dgm:cxn modelId="{D310DF8F-728A-4D9D-9B8C-0163B8D2923F}" srcId="{7F7A9100-28E7-4F39-9155-4DB33D83582A}" destId="{9E0F8A09-ACB1-46CC-921B-FFBD710E5280}" srcOrd="1" destOrd="0" parTransId="{D9B27E34-1D17-4E21-9C7C-317CB36F7978}" sibTransId="{A8D0ACFF-49C8-4F49-A29E-2D452A647158}"/>
    <dgm:cxn modelId="{D69FB4A4-3863-4B33-8E2C-0F16B5322635}" type="presOf" srcId="{19A1A048-4748-4AED-A090-AE9D590DE4D8}" destId="{D71EBE41-9017-46BA-87EA-39BDEC8F12DC}" srcOrd="0" destOrd="0" presId="urn:microsoft.com/office/officeart/2005/8/layout/default"/>
    <dgm:cxn modelId="{B3BF69D1-9D76-4F2A-AECF-42B30FB49E85}" type="presOf" srcId="{9E0F8A09-ACB1-46CC-921B-FFBD710E5280}" destId="{2972E9C2-9E6F-4BC0-A480-2C734EBB1831}" srcOrd="0" destOrd="0" presId="urn:microsoft.com/office/officeart/2005/8/layout/default"/>
    <dgm:cxn modelId="{D69F33D1-8DC0-4E8B-B2BB-8127BFBE1783}" type="presParOf" srcId="{6059AEDE-A8D2-4E1E-A272-3B26F6D4F51E}" destId="{97EC8DAC-961A-42F0-B7C5-649B4BE7EDDB}" srcOrd="0" destOrd="0" presId="urn:microsoft.com/office/officeart/2005/8/layout/default"/>
    <dgm:cxn modelId="{03CE6323-EEB4-434C-8022-88300B8C654E}" type="presParOf" srcId="{6059AEDE-A8D2-4E1E-A272-3B26F6D4F51E}" destId="{134F7D80-3F90-410C-94BF-816F16477414}" srcOrd="1" destOrd="0" presId="urn:microsoft.com/office/officeart/2005/8/layout/default"/>
    <dgm:cxn modelId="{764752F1-2CD7-42DF-B6F9-4A2D36CAF497}" type="presParOf" srcId="{6059AEDE-A8D2-4E1E-A272-3B26F6D4F51E}" destId="{2972E9C2-9E6F-4BC0-A480-2C734EBB1831}" srcOrd="2" destOrd="0" presId="urn:microsoft.com/office/officeart/2005/8/layout/default"/>
    <dgm:cxn modelId="{00AB8B6F-59F7-4908-93A3-8B2A2C285D8F}" type="presParOf" srcId="{6059AEDE-A8D2-4E1E-A272-3B26F6D4F51E}" destId="{B91EB0D8-A215-4223-A8CD-2AB9BB6298AB}" srcOrd="3" destOrd="0" presId="urn:microsoft.com/office/officeart/2005/8/layout/default"/>
    <dgm:cxn modelId="{E868B286-9F53-4E2F-BA61-0C53EA57E922}" type="presParOf" srcId="{6059AEDE-A8D2-4E1E-A272-3B26F6D4F51E}" destId="{D71EBE41-9017-46BA-87EA-39BDEC8F12DC}" srcOrd="4" destOrd="0" presId="urn:microsoft.com/office/officeart/2005/8/layout/default"/>
    <dgm:cxn modelId="{6496D06C-1C31-489B-BF14-4EA2B8AB9A3C}" type="presParOf" srcId="{6059AEDE-A8D2-4E1E-A272-3B26F6D4F51E}" destId="{9050CF3C-E959-47AF-B289-8D6617A1340B}" srcOrd="5" destOrd="0" presId="urn:microsoft.com/office/officeart/2005/8/layout/default"/>
    <dgm:cxn modelId="{785725EB-E21F-4E2B-9A0C-D6CB6D1E0B0A}" type="presParOf" srcId="{6059AEDE-A8D2-4E1E-A272-3B26F6D4F51E}" destId="{0055843F-B124-4DF1-A938-6B8570DD36F7}" srcOrd="6" destOrd="0" presId="urn:microsoft.com/office/officeart/2005/8/layout/default"/>
  </dgm:cxnLst>
  <dgm:bg/>
  <dgm:whole/>
  <dgm:extLst>
    <a:ext uri="http://schemas.microsoft.com/office/drawing/2008/diagram">
      <dsp:dataModelExt xmlns:dsp="http://schemas.microsoft.com/office/drawing/2008/diagram" relId="rId57"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3A186706-431D-4B5B-9527-AC2308B08827}" type="doc">
      <dgm:prSet loTypeId="urn:microsoft.com/office/officeart/2005/8/layout/default" loCatId="list" qsTypeId="urn:microsoft.com/office/officeart/2005/8/quickstyle/simple1" qsCatId="simple" csTypeId="urn:microsoft.com/office/officeart/2005/8/colors/accent2_5" csCatId="accent2" phldr="1"/>
      <dgm:spPr/>
      <dgm:t>
        <a:bodyPr/>
        <a:lstStyle/>
        <a:p>
          <a:endParaRPr lang="cs-CZ"/>
        </a:p>
      </dgm:t>
    </dgm:pt>
    <dgm:pt modelId="{5DD0A2BA-A2E6-48E0-8894-9E6EF092794D}">
      <dgm:prSet phldrT="[Text]" custT="1"/>
      <dgm:spPr>
        <a:xfrm>
          <a:off x="2075" y="155341"/>
          <a:ext cx="1131197" cy="592286"/>
        </a:xfr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050">
              <a:solidFill>
                <a:sysClr val="window" lastClr="FFFFFF"/>
              </a:solidFill>
              <a:latin typeface="Calibri" panose="020F0502020204030204"/>
              <a:ea typeface="+mn-ea"/>
              <a:cs typeface="+mn-cs"/>
            </a:rPr>
            <a:t>Individualizovaný přístup</a:t>
          </a:r>
        </a:p>
      </dgm:t>
    </dgm:pt>
    <dgm:pt modelId="{5F227AF6-60A9-4744-B40E-6BF2F0ADE1A6}" type="parTrans" cxnId="{A5BAFBC3-23DC-4C0D-9E73-656295C262A0}">
      <dgm:prSet/>
      <dgm:spPr/>
      <dgm:t>
        <a:bodyPr/>
        <a:lstStyle/>
        <a:p>
          <a:endParaRPr lang="cs-CZ" sz="1200"/>
        </a:p>
      </dgm:t>
    </dgm:pt>
    <dgm:pt modelId="{0D69D5D4-F375-40D9-B38D-36A7C635E7A6}" type="sibTrans" cxnId="{A5BAFBC3-23DC-4C0D-9E73-656295C262A0}">
      <dgm:prSet/>
      <dgm:spPr/>
      <dgm:t>
        <a:bodyPr/>
        <a:lstStyle/>
        <a:p>
          <a:endParaRPr lang="cs-CZ" sz="1200"/>
        </a:p>
      </dgm:t>
    </dgm:pt>
    <dgm:pt modelId="{3F2BD10E-32FD-4056-A229-CAEDD4A87EE5}">
      <dgm:prSet phldrT="[Text]" custT="1"/>
      <dgm:spPr>
        <a:xfrm>
          <a:off x="1231987" y="155341"/>
          <a:ext cx="987143" cy="592286"/>
        </a:xfrm>
        <a:solidFill>
          <a:srgbClr val="ED7D31">
            <a:alpha val="90000"/>
            <a:hueOff val="0"/>
            <a:satOff val="0"/>
            <a:lumOff val="0"/>
            <a:alphaOff val="-1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Srozumitelná komunikace</a:t>
          </a:r>
        </a:p>
      </dgm:t>
    </dgm:pt>
    <dgm:pt modelId="{4BCFFC2F-6871-4018-AA8A-42995D833454}" type="parTrans" cxnId="{9DF9D466-F05C-48CA-A0AD-BED4C58550E5}">
      <dgm:prSet/>
      <dgm:spPr/>
      <dgm:t>
        <a:bodyPr/>
        <a:lstStyle/>
        <a:p>
          <a:endParaRPr lang="cs-CZ" sz="1200"/>
        </a:p>
      </dgm:t>
    </dgm:pt>
    <dgm:pt modelId="{D801E6FB-E844-45D1-ADBB-2F0A1BEC17BA}" type="sibTrans" cxnId="{9DF9D466-F05C-48CA-A0AD-BED4C58550E5}">
      <dgm:prSet/>
      <dgm:spPr/>
      <dgm:t>
        <a:bodyPr/>
        <a:lstStyle/>
        <a:p>
          <a:endParaRPr lang="cs-CZ" sz="1200"/>
        </a:p>
      </dgm:t>
    </dgm:pt>
    <dgm:pt modelId="{CA1FC88A-04C1-4ADC-9E7C-7FE8C32447F2}">
      <dgm:prSet phldrT="[Text]" custT="1"/>
      <dgm:spPr>
        <a:xfrm>
          <a:off x="2317845" y="155341"/>
          <a:ext cx="987143" cy="592286"/>
        </a:xfrm>
        <a:solidFill>
          <a:srgbClr val="ED7D31">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Soukromí</a:t>
          </a:r>
        </a:p>
      </dgm:t>
    </dgm:pt>
    <dgm:pt modelId="{2AF82D1D-9552-442E-8339-FC342DEAFDB9}" type="sibTrans" cxnId="{02120CAC-EC48-4AE8-8410-323EC6C8A862}">
      <dgm:prSet/>
      <dgm:spPr/>
      <dgm:t>
        <a:bodyPr/>
        <a:lstStyle/>
        <a:p>
          <a:endParaRPr lang="cs-CZ" sz="1200"/>
        </a:p>
      </dgm:t>
    </dgm:pt>
    <dgm:pt modelId="{BA625AE9-04ED-406D-AFD2-5638C6E7D36A}" type="parTrans" cxnId="{02120CAC-EC48-4AE8-8410-323EC6C8A862}">
      <dgm:prSet/>
      <dgm:spPr/>
      <dgm:t>
        <a:bodyPr/>
        <a:lstStyle/>
        <a:p>
          <a:endParaRPr lang="cs-CZ" sz="1200"/>
        </a:p>
      </dgm:t>
    </dgm:pt>
    <dgm:pt modelId="{91D9E393-A722-41F2-A544-FF5EC4EA5395}">
      <dgm:prSet phldrT="[Text]" custT="1"/>
      <dgm:spPr>
        <a:xfrm>
          <a:off x="4489560" y="155341"/>
          <a:ext cx="987143" cy="592286"/>
        </a:xfr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Podpora v rozhodování</a:t>
          </a:r>
        </a:p>
      </dgm:t>
    </dgm:pt>
    <dgm:pt modelId="{B684A976-4EAB-4C4B-9A02-10A09E659CA9}" type="sibTrans" cxnId="{114157E0-6A60-49C6-B1CE-E1CC540D24C0}">
      <dgm:prSet/>
      <dgm:spPr/>
      <dgm:t>
        <a:bodyPr/>
        <a:lstStyle/>
        <a:p>
          <a:endParaRPr lang="cs-CZ" sz="1200"/>
        </a:p>
      </dgm:t>
    </dgm:pt>
    <dgm:pt modelId="{CB4E3F5D-EF59-465F-9DCC-35D79203F39A}" type="parTrans" cxnId="{114157E0-6A60-49C6-B1CE-E1CC540D24C0}">
      <dgm:prSet/>
      <dgm:spPr/>
      <dgm:t>
        <a:bodyPr/>
        <a:lstStyle/>
        <a:p>
          <a:endParaRPr lang="cs-CZ" sz="1200"/>
        </a:p>
      </dgm:t>
    </dgm:pt>
    <dgm:pt modelId="{19D21C11-DA1E-44C0-B29A-C613A98BF9FF}">
      <dgm:prSet phldrT="[Text]" custT="1"/>
      <dgm:spPr>
        <a:xfrm>
          <a:off x="3403703" y="155341"/>
          <a:ext cx="987143" cy="592286"/>
        </a:xfrm>
        <a:solidFill>
          <a:srgbClr val="ED7D31">
            <a:alpha val="90000"/>
            <a:hueOff val="0"/>
            <a:satOff val="0"/>
            <a:lumOff val="0"/>
            <a:alphaOff val="-3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cs-CZ" sz="1200">
              <a:solidFill>
                <a:sysClr val="window" lastClr="FFFFFF"/>
              </a:solidFill>
              <a:latin typeface="Calibri" panose="020F0502020204030204"/>
              <a:ea typeface="+mn-ea"/>
              <a:cs typeface="+mn-cs"/>
            </a:rPr>
            <a:t>Bezpečí</a:t>
          </a:r>
        </a:p>
      </dgm:t>
    </dgm:pt>
    <dgm:pt modelId="{D6385456-0296-454C-BB01-2133125954C5}" type="sibTrans" cxnId="{4B20D4A9-4430-404D-A0DD-7C7CF0E836EE}">
      <dgm:prSet/>
      <dgm:spPr/>
      <dgm:t>
        <a:bodyPr/>
        <a:lstStyle/>
        <a:p>
          <a:endParaRPr lang="cs-CZ" sz="1200"/>
        </a:p>
      </dgm:t>
    </dgm:pt>
    <dgm:pt modelId="{A62071CD-BFC2-45F2-8E0B-F265B7A47293}" type="parTrans" cxnId="{4B20D4A9-4430-404D-A0DD-7C7CF0E836EE}">
      <dgm:prSet/>
      <dgm:spPr/>
      <dgm:t>
        <a:bodyPr/>
        <a:lstStyle/>
        <a:p>
          <a:endParaRPr lang="cs-CZ" sz="1200"/>
        </a:p>
      </dgm:t>
    </dgm:pt>
    <dgm:pt modelId="{DF3E9C7C-AD8D-4609-BD0F-5D6A7AE950D3}" type="pres">
      <dgm:prSet presAssocID="{3A186706-431D-4B5B-9527-AC2308B08827}" presName="diagram" presStyleCnt="0">
        <dgm:presLayoutVars>
          <dgm:dir/>
          <dgm:resizeHandles val="exact"/>
        </dgm:presLayoutVars>
      </dgm:prSet>
      <dgm:spPr/>
    </dgm:pt>
    <dgm:pt modelId="{6812C6BD-5D1E-41A9-B29D-0547B2B6D63D}" type="pres">
      <dgm:prSet presAssocID="{5DD0A2BA-A2E6-48E0-8894-9E6EF092794D}" presName="node" presStyleLbl="node1" presStyleIdx="0" presStyleCnt="5" custScaleX="114593">
        <dgm:presLayoutVars>
          <dgm:bulletEnabled val="1"/>
        </dgm:presLayoutVars>
      </dgm:prSet>
      <dgm:spPr>
        <a:prstGeom prst="rect">
          <a:avLst/>
        </a:prstGeom>
      </dgm:spPr>
    </dgm:pt>
    <dgm:pt modelId="{9ED3EE52-8394-4E2F-BC4F-6B4D8FE195D4}" type="pres">
      <dgm:prSet presAssocID="{0D69D5D4-F375-40D9-B38D-36A7C635E7A6}" presName="sibTrans" presStyleCnt="0"/>
      <dgm:spPr/>
    </dgm:pt>
    <dgm:pt modelId="{59073191-C5C2-47C0-91E2-A4317DA333F7}" type="pres">
      <dgm:prSet presAssocID="{3F2BD10E-32FD-4056-A229-CAEDD4A87EE5}" presName="node" presStyleLbl="node1" presStyleIdx="1" presStyleCnt="5">
        <dgm:presLayoutVars>
          <dgm:bulletEnabled val="1"/>
        </dgm:presLayoutVars>
      </dgm:prSet>
      <dgm:spPr>
        <a:prstGeom prst="rect">
          <a:avLst/>
        </a:prstGeom>
      </dgm:spPr>
    </dgm:pt>
    <dgm:pt modelId="{42260690-E336-482F-938E-A8F0AAC08BAF}" type="pres">
      <dgm:prSet presAssocID="{D801E6FB-E844-45D1-ADBB-2F0A1BEC17BA}" presName="sibTrans" presStyleCnt="0"/>
      <dgm:spPr/>
    </dgm:pt>
    <dgm:pt modelId="{8DAB82BB-275C-4993-8416-C99DF3273D93}" type="pres">
      <dgm:prSet presAssocID="{CA1FC88A-04C1-4ADC-9E7C-7FE8C32447F2}" presName="node" presStyleLbl="node1" presStyleIdx="2" presStyleCnt="5">
        <dgm:presLayoutVars>
          <dgm:bulletEnabled val="1"/>
        </dgm:presLayoutVars>
      </dgm:prSet>
      <dgm:spPr>
        <a:prstGeom prst="rect">
          <a:avLst/>
        </a:prstGeom>
      </dgm:spPr>
    </dgm:pt>
    <dgm:pt modelId="{D51719EC-0804-462F-90AE-76D88EDAEE58}" type="pres">
      <dgm:prSet presAssocID="{2AF82D1D-9552-442E-8339-FC342DEAFDB9}" presName="sibTrans" presStyleCnt="0"/>
      <dgm:spPr/>
    </dgm:pt>
    <dgm:pt modelId="{D0BE9C23-0266-4B6C-8C84-0B5066AA1FD4}" type="pres">
      <dgm:prSet presAssocID="{19D21C11-DA1E-44C0-B29A-C613A98BF9FF}" presName="node" presStyleLbl="node1" presStyleIdx="3" presStyleCnt="5">
        <dgm:presLayoutVars>
          <dgm:bulletEnabled val="1"/>
        </dgm:presLayoutVars>
      </dgm:prSet>
      <dgm:spPr>
        <a:prstGeom prst="rect">
          <a:avLst/>
        </a:prstGeom>
      </dgm:spPr>
    </dgm:pt>
    <dgm:pt modelId="{1BFA568B-FE9F-4263-8B28-5FCCDF6E56B0}" type="pres">
      <dgm:prSet presAssocID="{D6385456-0296-454C-BB01-2133125954C5}" presName="sibTrans" presStyleCnt="0"/>
      <dgm:spPr/>
    </dgm:pt>
    <dgm:pt modelId="{54032CCD-4149-4B68-9818-66A7FD5DDDC1}" type="pres">
      <dgm:prSet presAssocID="{91D9E393-A722-41F2-A544-FF5EC4EA5395}" presName="node" presStyleLbl="node1" presStyleIdx="4" presStyleCnt="5">
        <dgm:presLayoutVars>
          <dgm:bulletEnabled val="1"/>
        </dgm:presLayoutVars>
      </dgm:prSet>
      <dgm:spPr>
        <a:prstGeom prst="rect">
          <a:avLst/>
        </a:prstGeom>
      </dgm:spPr>
    </dgm:pt>
  </dgm:ptLst>
  <dgm:cxnLst>
    <dgm:cxn modelId="{965DC215-AE74-4185-8F5A-A92A826ED5A5}" type="presOf" srcId="{91D9E393-A722-41F2-A544-FF5EC4EA5395}" destId="{54032CCD-4149-4B68-9818-66A7FD5DDDC1}" srcOrd="0" destOrd="0" presId="urn:microsoft.com/office/officeart/2005/8/layout/default"/>
    <dgm:cxn modelId="{5C08C11F-AE8C-40F6-95F1-B5309019DE3A}" type="presOf" srcId="{3A186706-431D-4B5B-9527-AC2308B08827}" destId="{DF3E9C7C-AD8D-4609-BD0F-5D6A7AE950D3}" srcOrd="0" destOrd="0" presId="urn:microsoft.com/office/officeart/2005/8/layout/default"/>
    <dgm:cxn modelId="{9DF9D466-F05C-48CA-A0AD-BED4C58550E5}" srcId="{3A186706-431D-4B5B-9527-AC2308B08827}" destId="{3F2BD10E-32FD-4056-A229-CAEDD4A87EE5}" srcOrd="1" destOrd="0" parTransId="{4BCFFC2F-6871-4018-AA8A-42995D833454}" sibTransId="{D801E6FB-E844-45D1-ADBB-2F0A1BEC17BA}"/>
    <dgm:cxn modelId="{89BA6180-8A9E-4C16-96BC-E5F6879BEC71}" type="presOf" srcId="{19D21C11-DA1E-44C0-B29A-C613A98BF9FF}" destId="{D0BE9C23-0266-4B6C-8C84-0B5066AA1FD4}" srcOrd="0" destOrd="0" presId="urn:microsoft.com/office/officeart/2005/8/layout/default"/>
    <dgm:cxn modelId="{02D9B29A-52C2-4B51-9F0C-A71F0B221212}" type="presOf" srcId="{3F2BD10E-32FD-4056-A229-CAEDD4A87EE5}" destId="{59073191-C5C2-47C0-91E2-A4317DA333F7}" srcOrd="0" destOrd="0" presId="urn:microsoft.com/office/officeart/2005/8/layout/default"/>
    <dgm:cxn modelId="{4B20D4A9-4430-404D-A0DD-7C7CF0E836EE}" srcId="{3A186706-431D-4B5B-9527-AC2308B08827}" destId="{19D21C11-DA1E-44C0-B29A-C613A98BF9FF}" srcOrd="3" destOrd="0" parTransId="{A62071CD-BFC2-45F2-8E0B-F265B7A47293}" sibTransId="{D6385456-0296-454C-BB01-2133125954C5}"/>
    <dgm:cxn modelId="{02120CAC-EC48-4AE8-8410-323EC6C8A862}" srcId="{3A186706-431D-4B5B-9527-AC2308B08827}" destId="{CA1FC88A-04C1-4ADC-9E7C-7FE8C32447F2}" srcOrd="2" destOrd="0" parTransId="{BA625AE9-04ED-406D-AFD2-5638C6E7D36A}" sibTransId="{2AF82D1D-9552-442E-8339-FC342DEAFDB9}"/>
    <dgm:cxn modelId="{A8B3AAB2-8F60-4638-80D1-DCCEBC7FC6BB}" type="presOf" srcId="{CA1FC88A-04C1-4ADC-9E7C-7FE8C32447F2}" destId="{8DAB82BB-275C-4993-8416-C99DF3273D93}" srcOrd="0" destOrd="0" presId="urn:microsoft.com/office/officeart/2005/8/layout/default"/>
    <dgm:cxn modelId="{A5BAFBC3-23DC-4C0D-9E73-656295C262A0}" srcId="{3A186706-431D-4B5B-9527-AC2308B08827}" destId="{5DD0A2BA-A2E6-48E0-8894-9E6EF092794D}" srcOrd="0" destOrd="0" parTransId="{5F227AF6-60A9-4744-B40E-6BF2F0ADE1A6}" sibTransId="{0D69D5D4-F375-40D9-B38D-36A7C635E7A6}"/>
    <dgm:cxn modelId="{786622C8-B3E5-44BC-A9A2-A2B44D92D40D}" type="presOf" srcId="{5DD0A2BA-A2E6-48E0-8894-9E6EF092794D}" destId="{6812C6BD-5D1E-41A9-B29D-0547B2B6D63D}" srcOrd="0" destOrd="0" presId="urn:microsoft.com/office/officeart/2005/8/layout/default"/>
    <dgm:cxn modelId="{114157E0-6A60-49C6-B1CE-E1CC540D24C0}" srcId="{3A186706-431D-4B5B-9527-AC2308B08827}" destId="{91D9E393-A722-41F2-A544-FF5EC4EA5395}" srcOrd="4" destOrd="0" parTransId="{CB4E3F5D-EF59-465F-9DCC-35D79203F39A}" sibTransId="{B684A976-4EAB-4C4B-9A02-10A09E659CA9}"/>
    <dgm:cxn modelId="{0F2DADE6-AD2D-4BB8-A777-9DD8E5DF021F}" type="presParOf" srcId="{DF3E9C7C-AD8D-4609-BD0F-5D6A7AE950D3}" destId="{6812C6BD-5D1E-41A9-B29D-0547B2B6D63D}" srcOrd="0" destOrd="0" presId="urn:microsoft.com/office/officeart/2005/8/layout/default"/>
    <dgm:cxn modelId="{55BC3C91-0883-4545-B102-D02E10474725}" type="presParOf" srcId="{DF3E9C7C-AD8D-4609-BD0F-5D6A7AE950D3}" destId="{9ED3EE52-8394-4E2F-BC4F-6B4D8FE195D4}" srcOrd="1" destOrd="0" presId="urn:microsoft.com/office/officeart/2005/8/layout/default"/>
    <dgm:cxn modelId="{E483CA8F-B7C2-4CA0-8DCD-F2AAB0F1D4C5}" type="presParOf" srcId="{DF3E9C7C-AD8D-4609-BD0F-5D6A7AE950D3}" destId="{59073191-C5C2-47C0-91E2-A4317DA333F7}" srcOrd="2" destOrd="0" presId="urn:microsoft.com/office/officeart/2005/8/layout/default"/>
    <dgm:cxn modelId="{362C0BAE-6862-4CBB-89EA-75AC4D2770F7}" type="presParOf" srcId="{DF3E9C7C-AD8D-4609-BD0F-5D6A7AE950D3}" destId="{42260690-E336-482F-938E-A8F0AAC08BAF}" srcOrd="3" destOrd="0" presId="urn:microsoft.com/office/officeart/2005/8/layout/default"/>
    <dgm:cxn modelId="{39F6D382-0F76-4221-8BC9-3FC1E81369F9}" type="presParOf" srcId="{DF3E9C7C-AD8D-4609-BD0F-5D6A7AE950D3}" destId="{8DAB82BB-275C-4993-8416-C99DF3273D93}" srcOrd="4" destOrd="0" presId="urn:microsoft.com/office/officeart/2005/8/layout/default"/>
    <dgm:cxn modelId="{76CEB9A7-41DD-486B-AC94-A2D5B64019BE}" type="presParOf" srcId="{DF3E9C7C-AD8D-4609-BD0F-5D6A7AE950D3}" destId="{D51719EC-0804-462F-90AE-76D88EDAEE58}" srcOrd="5" destOrd="0" presId="urn:microsoft.com/office/officeart/2005/8/layout/default"/>
    <dgm:cxn modelId="{EBB4EF7A-405D-4436-88C6-4523C1877321}" type="presParOf" srcId="{DF3E9C7C-AD8D-4609-BD0F-5D6A7AE950D3}" destId="{D0BE9C23-0266-4B6C-8C84-0B5066AA1FD4}" srcOrd="6" destOrd="0" presId="urn:microsoft.com/office/officeart/2005/8/layout/default"/>
    <dgm:cxn modelId="{0C1EC2C2-05EF-4AF3-83CA-2B41C04538F5}" type="presParOf" srcId="{DF3E9C7C-AD8D-4609-BD0F-5D6A7AE950D3}" destId="{1BFA568B-FE9F-4263-8B28-5FCCDF6E56B0}" srcOrd="7" destOrd="0" presId="urn:microsoft.com/office/officeart/2005/8/layout/default"/>
    <dgm:cxn modelId="{FAE934C3-3A70-49AB-9622-A39AFC050691}" type="presParOf" srcId="{DF3E9C7C-AD8D-4609-BD0F-5D6A7AE950D3}" destId="{54032CCD-4149-4B68-9818-66A7FD5DDDC1}" srcOrd="8" destOrd="0" presId="urn:microsoft.com/office/officeart/2005/8/layout/default"/>
  </dgm:cxnLst>
  <dgm:bg/>
  <dgm:whole/>
  <dgm:extLst>
    <a:ext uri="http://schemas.microsoft.com/office/drawing/2008/diagram">
      <dsp:dataModelExt xmlns:dsp="http://schemas.microsoft.com/office/drawing/2008/diagram" relId="rId6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6CD4B11-2DC9-4E7F-810E-683B80C2FA16}">
      <dsp:nvSpPr>
        <dsp:cNvPr id="0" name=""/>
        <dsp:cNvSpPr/>
      </dsp:nvSpPr>
      <dsp:spPr>
        <a:xfrm>
          <a:off x="2827056" y="2787293"/>
          <a:ext cx="2345355" cy="279044"/>
        </a:xfrm>
        <a:custGeom>
          <a:avLst/>
          <a:gdLst/>
          <a:ahLst/>
          <a:cxnLst/>
          <a:rect l="0" t="0" r="0" b="0"/>
          <a:pathLst>
            <a:path>
              <a:moveTo>
                <a:pt x="0" y="0"/>
              </a:moveTo>
              <a:lnTo>
                <a:pt x="0" y="190160"/>
              </a:lnTo>
              <a:lnTo>
                <a:pt x="2345355" y="190160"/>
              </a:lnTo>
              <a:lnTo>
                <a:pt x="2345355" y="27904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D27EE85-02D1-4B5C-9DA8-7821CFCC2B3A}">
      <dsp:nvSpPr>
        <dsp:cNvPr id="0" name=""/>
        <dsp:cNvSpPr/>
      </dsp:nvSpPr>
      <dsp:spPr>
        <a:xfrm>
          <a:off x="2827056" y="2787293"/>
          <a:ext cx="1172677" cy="279044"/>
        </a:xfrm>
        <a:custGeom>
          <a:avLst/>
          <a:gdLst/>
          <a:ahLst/>
          <a:cxnLst/>
          <a:rect l="0" t="0" r="0" b="0"/>
          <a:pathLst>
            <a:path>
              <a:moveTo>
                <a:pt x="0" y="0"/>
              </a:moveTo>
              <a:lnTo>
                <a:pt x="0" y="190160"/>
              </a:lnTo>
              <a:lnTo>
                <a:pt x="1172677" y="190160"/>
              </a:lnTo>
              <a:lnTo>
                <a:pt x="1172677" y="27904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27648E5-FB8A-478F-A29B-A789098490C2}">
      <dsp:nvSpPr>
        <dsp:cNvPr id="0" name=""/>
        <dsp:cNvSpPr/>
      </dsp:nvSpPr>
      <dsp:spPr>
        <a:xfrm>
          <a:off x="2781336" y="2787293"/>
          <a:ext cx="91440" cy="279044"/>
        </a:xfrm>
        <a:custGeom>
          <a:avLst/>
          <a:gdLst/>
          <a:ahLst/>
          <a:cxnLst/>
          <a:rect l="0" t="0" r="0" b="0"/>
          <a:pathLst>
            <a:path>
              <a:moveTo>
                <a:pt x="45720" y="0"/>
              </a:moveTo>
              <a:lnTo>
                <a:pt x="45720" y="27904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A40836D-740B-4A08-8DB3-E2E9442BDBE6}">
      <dsp:nvSpPr>
        <dsp:cNvPr id="0" name=""/>
        <dsp:cNvSpPr/>
      </dsp:nvSpPr>
      <dsp:spPr>
        <a:xfrm>
          <a:off x="1654378" y="2787293"/>
          <a:ext cx="1172677" cy="279044"/>
        </a:xfrm>
        <a:custGeom>
          <a:avLst/>
          <a:gdLst/>
          <a:ahLst/>
          <a:cxnLst/>
          <a:rect l="0" t="0" r="0" b="0"/>
          <a:pathLst>
            <a:path>
              <a:moveTo>
                <a:pt x="1172677" y="0"/>
              </a:moveTo>
              <a:lnTo>
                <a:pt x="1172677" y="190160"/>
              </a:lnTo>
              <a:lnTo>
                <a:pt x="0" y="190160"/>
              </a:lnTo>
              <a:lnTo>
                <a:pt x="0" y="27904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0DD9AFA-2924-4CDF-8D98-0F3D2E9D0D6B}">
      <dsp:nvSpPr>
        <dsp:cNvPr id="0" name=""/>
        <dsp:cNvSpPr/>
      </dsp:nvSpPr>
      <dsp:spPr>
        <a:xfrm>
          <a:off x="481700" y="2787293"/>
          <a:ext cx="2345355" cy="279044"/>
        </a:xfrm>
        <a:custGeom>
          <a:avLst/>
          <a:gdLst/>
          <a:ahLst/>
          <a:cxnLst/>
          <a:rect l="0" t="0" r="0" b="0"/>
          <a:pathLst>
            <a:path>
              <a:moveTo>
                <a:pt x="2345355" y="0"/>
              </a:moveTo>
              <a:lnTo>
                <a:pt x="2345355" y="190160"/>
              </a:lnTo>
              <a:lnTo>
                <a:pt x="0" y="190160"/>
              </a:lnTo>
              <a:lnTo>
                <a:pt x="0" y="279044"/>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166A9A4-EF6E-4052-8EAF-306FF7BCA6CE}">
      <dsp:nvSpPr>
        <dsp:cNvPr id="0" name=""/>
        <dsp:cNvSpPr/>
      </dsp:nvSpPr>
      <dsp:spPr>
        <a:xfrm>
          <a:off x="2771808" y="1279866"/>
          <a:ext cx="91440" cy="898167"/>
        </a:xfrm>
        <a:custGeom>
          <a:avLst/>
          <a:gdLst/>
          <a:ahLst/>
          <a:cxnLst/>
          <a:rect l="0" t="0" r="0" b="0"/>
          <a:pathLst>
            <a:path>
              <a:moveTo>
                <a:pt x="45720" y="0"/>
              </a:moveTo>
              <a:lnTo>
                <a:pt x="45720" y="809283"/>
              </a:lnTo>
              <a:lnTo>
                <a:pt x="55247" y="809283"/>
              </a:lnTo>
              <a:lnTo>
                <a:pt x="55247" y="898167"/>
              </a:lnTo>
            </a:path>
          </a:pathLst>
        </a:custGeom>
        <a:noFill/>
        <a:ln w="12700" cap="flat" cmpd="sng" algn="ctr">
          <a:solidFill>
            <a:srgbClr val="4472C4">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800DB8A-4973-47E6-B78D-160F413185D3}">
      <dsp:nvSpPr>
        <dsp:cNvPr id="0" name=""/>
        <dsp:cNvSpPr/>
      </dsp:nvSpPr>
      <dsp:spPr>
        <a:xfrm>
          <a:off x="2733708" y="507982"/>
          <a:ext cx="91440" cy="162624"/>
        </a:xfrm>
        <a:custGeom>
          <a:avLst/>
          <a:gdLst/>
          <a:ahLst/>
          <a:cxnLst/>
          <a:rect l="0" t="0" r="0" b="0"/>
          <a:pathLst>
            <a:path>
              <a:moveTo>
                <a:pt x="45720" y="0"/>
              </a:moveTo>
              <a:lnTo>
                <a:pt x="45720" y="73740"/>
              </a:lnTo>
              <a:lnTo>
                <a:pt x="83820" y="73740"/>
              </a:lnTo>
              <a:lnTo>
                <a:pt x="83820" y="162624"/>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89DB258-30BE-4464-B4F4-BCD07C45A61D}">
      <dsp:nvSpPr>
        <dsp:cNvPr id="0" name=""/>
        <dsp:cNvSpPr/>
      </dsp:nvSpPr>
      <dsp:spPr>
        <a:xfrm>
          <a:off x="2299696" y="-101276"/>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340D73D-63BF-4735-8B19-D71666379573}">
      <dsp:nvSpPr>
        <dsp:cNvPr id="0" name=""/>
        <dsp:cNvSpPr/>
      </dsp:nvSpPr>
      <dsp:spPr>
        <a:xfrm>
          <a:off x="2406303" y="0"/>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ZASTUPITELSTVO KRAJE</a:t>
          </a:r>
        </a:p>
      </dsp:txBody>
      <dsp:txXfrm>
        <a:off x="2424148" y="17845"/>
        <a:ext cx="923773" cy="573569"/>
      </dsp:txXfrm>
    </dsp:sp>
    <dsp:sp modelId="{D124598F-FF77-400A-9ACA-2DC54F66EA39}">
      <dsp:nvSpPr>
        <dsp:cNvPr id="0" name=""/>
        <dsp:cNvSpPr/>
      </dsp:nvSpPr>
      <dsp:spPr>
        <a:xfrm>
          <a:off x="2337797" y="670606"/>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EF972D2-C46F-4B2B-8D49-37D2C4DBBE29}">
      <dsp:nvSpPr>
        <dsp:cNvPr id="0" name=""/>
        <dsp:cNvSpPr/>
      </dsp:nvSpPr>
      <dsp:spPr>
        <a:xfrm>
          <a:off x="2444404" y="77188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RADA KRAJE</a:t>
          </a:r>
        </a:p>
      </dsp:txBody>
      <dsp:txXfrm>
        <a:off x="2462249" y="789728"/>
        <a:ext cx="923773" cy="573569"/>
      </dsp:txXfrm>
    </dsp:sp>
    <dsp:sp modelId="{89341FBA-7A47-497B-9836-F88D1F0DDAED}">
      <dsp:nvSpPr>
        <dsp:cNvPr id="0" name=""/>
        <dsp:cNvSpPr/>
      </dsp:nvSpPr>
      <dsp:spPr>
        <a:xfrm>
          <a:off x="2347324" y="2178033"/>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D220567-41E5-4E30-8512-F5BFCBACABE4}">
      <dsp:nvSpPr>
        <dsp:cNvPr id="0" name=""/>
        <dsp:cNvSpPr/>
      </dsp:nvSpPr>
      <dsp:spPr>
        <a:xfrm>
          <a:off x="2453931" y="2279310"/>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ŘÍDÍCÍ SKUPINA</a:t>
          </a:r>
        </a:p>
      </dsp:txBody>
      <dsp:txXfrm>
        <a:off x="2471776" y="2297155"/>
        <a:ext cx="923773" cy="573569"/>
      </dsp:txXfrm>
    </dsp:sp>
    <dsp:sp modelId="{010C0C7F-25EE-4022-9C55-3993577B12D4}">
      <dsp:nvSpPr>
        <dsp:cNvPr id="0" name=""/>
        <dsp:cNvSpPr/>
      </dsp:nvSpPr>
      <dsp:spPr>
        <a:xfrm>
          <a:off x="1968"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B31EF9-9BFB-4E42-B9BA-970DC1032005}">
      <dsp:nvSpPr>
        <dsp:cNvPr id="0" name=""/>
        <dsp:cNvSpPr/>
      </dsp:nvSpPr>
      <dsp:spPr>
        <a:xfrm>
          <a:off x="108576"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PS PRO PODPORU A ROZVOJ SOC. SLUŽEB V MSK</a:t>
          </a:r>
        </a:p>
      </dsp:txBody>
      <dsp:txXfrm>
        <a:off x="126421" y="3185458"/>
        <a:ext cx="923773" cy="573569"/>
      </dsp:txXfrm>
    </dsp:sp>
    <dsp:sp modelId="{3DB0AC68-7D6B-4252-AA30-A44921EC887E}">
      <dsp:nvSpPr>
        <dsp:cNvPr id="0" name=""/>
        <dsp:cNvSpPr/>
      </dsp:nvSpPr>
      <dsp:spPr>
        <a:xfrm>
          <a:off x="1174646"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559A73-8913-497F-B430-8399BB05F389}">
      <dsp:nvSpPr>
        <dsp:cNvPr id="0" name=""/>
        <dsp:cNvSpPr/>
      </dsp:nvSpPr>
      <dsp:spPr>
        <a:xfrm>
          <a:off x="1281253"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PS PRO PLÁNOVÁNÍ SOC. SLUŽEB OBCÍ S ROZŠÍŘENOU PŮSOBNOSTÍ V MSK</a:t>
          </a:r>
        </a:p>
      </dsp:txBody>
      <dsp:txXfrm>
        <a:off x="1299098" y="3185458"/>
        <a:ext cx="923773" cy="573569"/>
      </dsp:txXfrm>
    </dsp:sp>
    <dsp:sp modelId="{2E4DDC51-1CD1-4E4C-9680-4C31117E54FB}">
      <dsp:nvSpPr>
        <dsp:cNvPr id="0" name=""/>
        <dsp:cNvSpPr/>
      </dsp:nvSpPr>
      <dsp:spPr>
        <a:xfrm>
          <a:off x="2347324"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0FE7EB-A2C6-4FCB-9B49-67D6BEBE8331}">
      <dsp:nvSpPr>
        <dsp:cNvPr id="0" name=""/>
        <dsp:cNvSpPr/>
      </dsp:nvSpPr>
      <dsp:spPr>
        <a:xfrm>
          <a:off x="2453931"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PS PRO TVORBU SYSTÉMU FINANCOVÁNÍ SOC. SLUŽEB V MSK</a:t>
          </a:r>
        </a:p>
      </dsp:txBody>
      <dsp:txXfrm>
        <a:off x="2471776" y="3185458"/>
        <a:ext cx="923773" cy="573569"/>
      </dsp:txXfrm>
    </dsp:sp>
    <dsp:sp modelId="{9FEC9165-F2E1-4441-9136-F003463F281C}">
      <dsp:nvSpPr>
        <dsp:cNvPr id="0" name=""/>
        <dsp:cNvSpPr/>
      </dsp:nvSpPr>
      <dsp:spPr>
        <a:xfrm>
          <a:off x="3520002"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0232DBE-87D0-4E6A-AA2A-61CF26064602}">
      <dsp:nvSpPr>
        <dsp:cNvPr id="0" name=""/>
        <dsp:cNvSpPr/>
      </dsp:nvSpPr>
      <dsp:spPr>
        <a:xfrm>
          <a:off x="3626609"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PS PRO NAPLŇOVÁNÍ STRATEGIE PODPORY ROZVOJE ROMSKÝCH KOMUNIT MSK</a:t>
          </a:r>
        </a:p>
      </dsp:txBody>
      <dsp:txXfrm>
        <a:off x="3644454" y="3185458"/>
        <a:ext cx="923773" cy="573569"/>
      </dsp:txXfrm>
    </dsp:sp>
    <dsp:sp modelId="{BFF14033-42C9-4326-A911-1006E6E9BAB1}">
      <dsp:nvSpPr>
        <dsp:cNvPr id="0" name=""/>
        <dsp:cNvSpPr/>
      </dsp:nvSpPr>
      <dsp:spPr>
        <a:xfrm>
          <a:off x="4692680" y="3066337"/>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7A05217-52F0-4925-9C75-0827FC2C78EE}">
      <dsp:nvSpPr>
        <dsp:cNvPr id="0" name=""/>
        <dsp:cNvSpPr/>
      </dsp:nvSpPr>
      <dsp:spPr>
        <a:xfrm>
          <a:off x="4799287" y="3167613"/>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PS PROTIDROGOVÉ PREVENCE V MSK</a:t>
          </a:r>
        </a:p>
      </dsp:txBody>
      <dsp:txXfrm>
        <a:off x="4817132" y="3185458"/>
        <a:ext cx="923773" cy="573569"/>
      </dsp:txXfrm>
    </dsp:sp>
    <dsp:sp modelId="{FA6E36FD-329B-4861-B6A2-C3D2F8A0104A}">
      <dsp:nvSpPr>
        <dsp:cNvPr id="0" name=""/>
        <dsp:cNvSpPr/>
      </dsp:nvSpPr>
      <dsp:spPr>
        <a:xfrm>
          <a:off x="2348430" y="1420595"/>
          <a:ext cx="959463" cy="609259"/>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3FDF76E-932C-4D14-90F4-400D724159ED}">
      <dsp:nvSpPr>
        <dsp:cNvPr id="0" name=""/>
        <dsp:cNvSpPr/>
      </dsp:nvSpPr>
      <dsp:spPr>
        <a:xfrm>
          <a:off x="2455037" y="1521872"/>
          <a:ext cx="959463" cy="609259"/>
        </a:xfrm>
        <a:prstGeom prst="roundRect">
          <a:avLst>
            <a:gd name="adj" fmla="val 10000"/>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SOCIÁLNÍ VÝBOR,</a:t>
          </a:r>
        </a:p>
        <a:p>
          <a:pPr marL="0" lvl="0" indent="0" algn="ctr" defTabSz="311150">
            <a:lnSpc>
              <a:spcPct val="90000"/>
            </a:lnSpc>
            <a:spcBef>
              <a:spcPct val="0"/>
            </a:spcBef>
            <a:spcAft>
              <a:spcPct val="35000"/>
            </a:spcAft>
            <a:buNone/>
          </a:pPr>
          <a:r>
            <a:rPr lang="cs-CZ" sz="700" kern="1200">
              <a:solidFill>
                <a:sysClr val="windowText" lastClr="000000">
                  <a:hueOff val="0"/>
                  <a:satOff val="0"/>
                  <a:lumOff val="0"/>
                  <a:alphaOff val="0"/>
                </a:sysClr>
              </a:solidFill>
              <a:latin typeface="Calibri" panose="020F0502020204030204"/>
              <a:ea typeface="+mn-ea"/>
              <a:cs typeface="+mn-cs"/>
            </a:rPr>
            <a:t>ZASTUPITELSTVA KRAJE</a:t>
          </a:r>
        </a:p>
      </dsp:txBody>
      <dsp:txXfrm>
        <a:off x="2472882" y="1539717"/>
        <a:ext cx="923773" cy="57356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D231EFE-B5F0-410C-8324-61705AA22473}">
      <dsp:nvSpPr>
        <dsp:cNvPr id="0" name=""/>
        <dsp:cNvSpPr/>
      </dsp:nvSpPr>
      <dsp:spPr>
        <a:xfrm>
          <a:off x="264505" y="45"/>
          <a:ext cx="1230853" cy="738511"/>
        </a:xfrm>
        <a:prstGeom prst="rect">
          <a:avLst/>
        </a:prstGeo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Zvýšení rodičovských kompetencí</a:t>
          </a:r>
        </a:p>
      </dsp:txBody>
      <dsp:txXfrm>
        <a:off x="264505" y="45"/>
        <a:ext cx="1230853" cy="738511"/>
      </dsp:txXfrm>
    </dsp:sp>
    <dsp:sp modelId="{DFA19CCA-47C8-457C-90BC-A6D950C77AAB}">
      <dsp:nvSpPr>
        <dsp:cNvPr id="0" name=""/>
        <dsp:cNvSpPr/>
      </dsp:nvSpPr>
      <dsp:spPr>
        <a:xfrm>
          <a:off x="1618444" y="45"/>
          <a:ext cx="1230853" cy="738511"/>
        </a:xfrm>
        <a:prstGeom prst="rect">
          <a:avLst/>
        </a:prstGeom>
        <a:solidFill>
          <a:srgbClr val="ED7D31">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Finanční a materiální zajištění</a:t>
          </a:r>
        </a:p>
      </dsp:txBody>
      <dsp:txXfrm>
        <a:off x="1618444" y="45"/>
        <a:ext cx="1230853" cy="738511"/>
      </dsp:txXfrm>
    </dsp:sp>
    <dsp:sp modelId="{68D2C544-4E11-4469-823A-59500D35D641}">
      <dsp:nvSpPr>
        <dsp:cNvPr id="0" name=""/>
        <dsp:cNvSpPr/>
      </dsp:nvSpPr>
      <dsp:spPr>
        <a:xfrm>
          <a:off x="2972382" y="45"/>
          <a:ext cx="1230853" cy="738511"/>
        </a:xfrm>
        <a:prstGeom prst="rect">
          <a:avLst/>
        </a:prstGeo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Poradenství vztahové, dluhové</a:t>
          </a:r>
        </a:p>
      </dsp:txBody>
      <dsp:txXfrm>
        <a:off x="2972382" y="45"/>
        <a:ext cx="1230853" cy="738511"/>
      </dsp:txXfrm>
    </dsp:sp>
    <dsp:sp modelId="{86A18F4F-22D3-4BC6-A0B2-88BA736D9AA2}">
      <dsp:nvSpPr>
        <dsp:cNvPr id="0" name=""/>
        <dsp:cNvSpPr/>
      </dsp:nvSpPr>
      <dsp:spPr>
        <a:xfrm>
          <a:off x="4326321" y="45"/>
          <a:ext cx="1230853" cy="738511"/>
        </a:xfrm>
        <a:prstGeom prst="rect">
          <a:avLst/>
        </a:prstGeom>
        <a:solidFill>
          <a:schemeClr val="accent2">
            <a:alpha val="90000"/>
            <a:hueOff val="0"/>
            <a:satOff val="0"/>
            <a:lumOff val="0"/>
            <a:alphaOff val="-3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b="0" kern="1200">
              <a:latin typeface="+mn-lt"/>
              <a:ea typeface="Tahoma" panose="020B0604030504040204" pitchFamily="34" charset="0"/>
              <a:cs typeface="Tahoma" panose="020B0604030504040204" pitchFamily="34" charset="0"/>
            </a:rPr>
            <a:t>Podpora vzdělávání dětí</a:t>
          </a:r>
        </a:p>
      </dsp:txBody>
      <dsp:txXfrm>
        <a:off x="4326321" y="45"/>
        <a:ext cx="1230853" cy="738511"/>
      </dsp:txXfrm>
    </dsp:sp>
    <dsp:sp modelId="{3904614A-8CFE-445C-9E77-7D92918652CE}">
      <dsp:nvSpPr>
        <dsp:cNvPr id="0" name=""/>
        <dsp:cNvSpPr/>
      </dsp:nvSpPr>
      <dsp:spPr>
        <a:xfrm>
          <a:off x="2295413" y="861642"/>
          <a:ext cx="1230853" cy="738511"/>
        </a:xfrm>
        <a:prstGeom prst="rect">
          <a:avLst/>
        </a:prstGeom>
        <a:solidFill>
          <a:schemeClr val="accent2">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latin typeface="+mn-lt"/>
            </a:rPr>
            <a:t>Bydlení</a:t>
          </a:r>
        </a:p>
      </dsp:txBody>
      <dsp:txXfrm>
        <a:off x="2295413" y="861642"/>
        <a:ext cx="1230853" cy="73851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B12798-7C19-49B0-93F6-A89EAB477F8F}">
      <dsp:nvSpPr>
        <dsp:cNvPr id="0" name=""/>
        <dsp:cNvSpPr/>
      </dsp:nvSpPr>
      <dsp:spPr>
        <a:xfrm>
          <a:off x="2467" y="10905"/>
          <a:ext cx="1340541" cy="804324"/>
        </a:xfrm>
        <a:prstGeom prst="rect">
          <a:avLst/>
        </a:prstGeo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Péče o sebe sama</a:t>
          </a:r>
        </a:p>
      </dsp:txBody>
      <dsp:txXfrm>
        <a:off x="2467" y="10905"/>
        <a:ext cx="1340541" cy="804324"/>
      </dsp:txXfrm>
    </dsp:sp>
    <dsp:sp modelId="{B5C01A59-F39E-429A-A1F0-9D06DAA09D71}">
      <dsp:nvSpPr>
        <dsp:cNvPr id="0" name=""/>
        <dsp:cNvSpPr/>
      </dsp:nvSpPr>
      <dsp:spPr>
        <a:xfrm>
          <a:off x="1477063" y="10905"/>
          <a:ext cx="1340541" cy="804324"/>
        </a:xfrm>
        <a:prstGeom prst="rect">
          <a:avLst/>
        </a:prstGeom>
        <a:solidFill>
          <a:srgbClr val="ED7D31">
            <a:alpha val="90000"/>
            <a:hueOff val="0"/>
            <a:satOff val="0"/>
            <a:lumOff val="0"/>
            <a:alphaOff val="-13333"/>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Péče o domácnost</a:t>
          </a:r>
        </a:p>
      </dsp:txBody>
      <dsp:txXfrm>
        <a:off x="1477063" y="10905"/>
        <a:ext cx="1340541" cy="804324"/>
      </dsp:txXfrm>
    </dsp:sp>
    <dsp:sp modelId="{51C3399E-7B56-445D-8624-F011F6E8233E}">
      <dsp:nvSpPr>
        <dsp:cNvPr id="0" name=""/>
        <dsp:cNvSpPr/>
      </dsp:nvSpPr>
      <dsp:spPr>
        <a:xfrm>
          <a:off x="2951658" y="10905"/>
          <a:ext cx="712068" cy="804324"/>
        </a:xfrm>
        <a:prstGeom prst="rect">
          <a:avLst/>
        </a:prstGeom>
        <a:solidFill>
          <a:srgbClr val="ED7D31">
            <a:alpha val="90000"/>
            <a:hueOff val="0"/>
            <a:satOff val="0"/>
            <a:lumOff val="0"/>
            <a:alphaOff val="-26667"/>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Mobilita</a:t>
          </a:r>
        </a:p>
      </dsp:txBody>
      <dsp:txXfrm>
        <a:off x="2951658" y="10905"/>
        <a:ext cx="712068" cy="804324"/>
      </dsp:txXfrm>
    </dsp:sp>
    <dsp:sp modelId="{08190AB4-88F5-4777-A0CE-3C6008FF4DDE}">
      <dsp:nvSpPr>
        <dsp:cNvPr id="0" name=""/>
        <dsp:cNvSpPr/>
      </dsp:nvSpPr>
      <dsp:spPr>
        <a:xfrm>
          <a:off x="3797781" y="10905"/>
          <a:ext cx="752700" cy="804324"/>
        </a:xfrm>
        <a:prstGeom prst="rect">
          <a:avLst/>
        </a:prstGeo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Finanční zajištění</a:t>
          </a:r>
        </a:p>
      </dsp:txBody>
      <dsp:txXfrm>
        <a:off x="3797781" y="10905"/>
        <a:ext cx="752700" cy="80432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C26646-9E0C-4AF9-BE94-0407EE4326E2}">
      <dsp:nvSpPr>
        <dsp:cNvPr id="0" name=""/>
        <dsp:cNvSpPr/>
      </dsp:nvSpPr>
      <dsp:spPr>
        <a:xfrm>
          <a:off x="269367" y="111"/>
          <a:ext cx="1005307" cy="603184"/>
        </a:xfrm>
        <a:prstGeom prst="rect">
          <a:avLst/>
        </a:prstGeo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Potřeba orientace</a:t>
          </a:r>
        </a:p>
      </dsp:txBody>
      <dsp:txXfrm>
        <a:off x="269367" y="111"/>
        <a:ext cx="1005307" cy="603184"/>
      </dsp:txXfrm>
    </dsp:sp>
    <dsp:sp modelId="{316B409A-EC11-4B74-834A-F214ADAE150E}">
      <dsp:nvSpPr>
        <dsp:cNvPr id="0" name=""/>
        <dsp:cNvSpPr/>
      </dsp:nvSpPr>
      <dsp:spPr>
        <a:xfrm>
          <a:off x="1375206" y="111"/>
          <a:ext cx="1005307" cy="603184"/>
        </a:xfrm>
        <a:prstGeom prst="rect">
          <a:avLst/>
        </a:prstGeom>
        <a:solidFill>
          <a:srgbClr val="ED7D31">
            <a:alpha val="90000"/>
            <a:hueOff val="0"/>
            <a:satOff val="0"/>
            <a:lumOff val="0"/>
            <a:alphaOff val="-1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Finanční zabezpečení</a:t>
          </a:r>
        </a:p>
      </dsp:txBody>
      <dsp:txXfrm>
        <a:off x="1375206" y="111"/>
        <a:ext cx="1005307" cy="603184"/>
      </dsp:txXfrm>
    </dsp:sp>
    <dsp:sp modelId="{EBA1B877-473C-4748-87F1-1C981F50BECA}">
      <dsp:nvSpPr>
        <dsp:cNvPr id="0" name=""/>
        <dsp:cNvSpPr/>
      </dsp:nvSpPr>
      <dsp:spPr>
        <a:xfrm>
          <a:off x="2481045" y="111"/>
          <a:ext cx="1005307" cy="603184"/>
        </a:xfrm>
        <a:prstGeom prst="rect">
          <a:avLst/>
        </a:prstGeom>
        <a:solidFill>
          <a:srgbClr val="ED7D31">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Stabilní dostupné bydlení</a:t>
          </a:r>
        </a:p>
      </dsp:txBody>
      <dsp:txXfrm>
        <a:off x="2481045" y="111"/>
        <a:ext cx="1005307" cy="603184"/>
      </dsp:txXfrm>
    </dsp:sp>
    <dsp:sp modelId="{81DD4A8C-2689-4EC4-B17B-A248C0AA2117}">
      <dsp:nvSpPr>
        <dsp:cNvPr id="0" name=""/>
        <dsp:cNvSpPr/>
      </dsp:nvSpPr>
      <dsp:spPr>
        <a:xfrm>
          <a:off x="3586884" y="111"/>
          <a:ext cx="1005307" cy="603184"/>
        </a:xfrm>
        <a:prstGeom prst="rect">
          <a:avLst/>
        </a:prstGeom>
        <a:solidFill>
          <a:srgbClr val="ED7D31">
            <a:alpha val="90000"/>
            <a:hueOff val="0"/>
            <a:satOff val="0"/>
            <a:lumOff val="0"/>
            <a:alphaOff val="-3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Vyrovnání znevýhodnění</a:t>
          </a:r>
        </a:p>
      </dsp:txBody>
      <dsp:txXfrm>
        <a:off x="3586884" y="111"/>
        <a:ext cx="1005307" cy="603184"/>
      </dsp:txXfrm>
    </dsp:sp>
    <dsp:sp modelId="{3938025D-225E-4B89-BA67-CBF052D3DD3A}">
      <dsp:nvSpPr>
        <dsp:cNvPr id="0" name=""/>
        <dsp:cNvSpPr/>
      </dsp:nvSpPr>
      <dsp:spPr>
        <a:xfrm>
          <a:off x="1928126" y="703826"/>
          <a:ext cx="1005307" cy="603184"/>
        </a:xfrm>
        <a:prstGeom prst="rect">
          <a:avLst/>
        </a:prstGeo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Zajištění základních životních podmínek</a:t>
          </a:r>
        </a:p>
      </dsp:txBody>
      <dsp:txXfrm>
        <a:off x="1928126" y="703826"/>
        <a:ext cx="1005307" cy="6031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A19762-A37E-42AE-BBEF-A18EACADEA4E}">
      <dsp:nvSpPr>
        <dsp:cNvPr id="0" name=""/>
        <dsp:cNvSpPr/>
      </dsp:nvSpPr>
      <dsp:spPr>
        <a:xfrm>
          <a:off x="1875" y="193883"/>
          <a:ext cx="1015305" cy="609183"/>
        </a:xfrm>
        <a:prstGeom prst="rect">
          <a:avLst/>
        </a:prstGeo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Informovanost, poradenství</a:t>
          </a:r>
        </a:p>
      </dsp:txBody>
      <dsp:txXfrm>
        <a:off x="1875" y="193883"/>
        <a:ext cx="1015305" cy="609183"/>
      </dsp:txXfrm>
    </dsp:sp>
    <dsp:sp modelId="{82646965-B77E-4E1F-9DF2-3569B5F6D3C1}">
      <dsp:nvSpPr>
        <dsp:cNvPr id="0" name=""/>
        <dsp:cNvSpPr/>
      </dsp:nvSpPr>
      <dsp:spPr>
        <a:xfrm>
          <a:off x="1118711" y="193883"/>
          <a:ext cx="1015305" cy="609183"/>
        </a:xfrm>
        <a:prstGeom prst="rect">
          <a:avLst/>
        </a:prstGeom>
        <a:solidFill>
          <a:srgbClr val="ED7D31">
            <a:alpha val="90000"/>
            <a:hueOff val="0"/>
            <a:satOff val="0"/>
            <a:lumOff val="0"/>
            <a:alphaOff val="-1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Sociální kontakt, sdílení</a:t>
          </a:r>
        </a:p>
      </dsp:txBody>
      <dsp:txXfrm>
        <a:off x="1118711" y="193883"/>
        <a:ext cx="1015305" cy="609183"/>
      </dsp:txXfrm>
    </dsp:sp>
    <dsp:sp modelId="{5492D7C3-912B-4975-9E18-6D7AC45454C7}">
      <dsp:nvSpPr>
        <dsp:cNvPr id="0" name=""/>
        <dsp:cNvSpPr/>
      </dsp:nvSpPr>
      <dsp:spPr>
        <a:xfrm>
          <a:off x="2235547" y="193883"/>
          <a:ext cx="1015305" cy="609183"/>
        </a:xfrm>
        <a:prstGeom prst="rect">
          <a:avLst/>
        </a:prstGeom>
        <a:solidFill>
          <a:srgbClr val="ED7D31">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Seberealizace</a:t>
          </a:r>
        </a:p>
      </dsp:txBody>
      <dsp:txXfrm>
        <a:off x="2235547" y="193883"/>
        <a:ext cx="1015305" cy="609183"/>
      </dsp:txXfrm>
    </dsp:sp>
    <dsp:sp modelId="{4AC495DC-147F-4D19-A8A1-43900D605E27}">
      <dsp:nvSpPr>
        <dsp:cNvPr id="0" name=""/>
        <dsp:cNvSpPr/>
      </dsp:nvSpPr>
      <dsp:spPr>
        <a:xfrm>
          <a:off x="3352383" y="193883"/>
          <a:ext cx="1015305" cy="609183"/>
        </a:xfrm>
        <a:prstGeom prst="rect">
          <a:avLst/>
        </a:prstGeom>
        <a:solidFill>
          <a:srgbClr val="ED7D31">
            <a:alpha val="90000"/>
            <a:hueOff val="0"/>
            <a:satOff val="0"/>
            <a:lumOff val="0"/>
            <a:alphaOff val="-3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Odpočinek</a:t>
          </a:r>
        </a:p>
      </dsp:txBody>
      <dsp:txXfrm>
        <a:off x="3352383" y="193883"/>
        <a:ext cx="1015305" cy="609183"/>
      </dsp:txXfrm>
    </dsp:sp>
    <dsp:sp modelId="{A484C0E9-A7E8-4F65-9281-19DE17522834}">
      <dsp:nvSpPr>
        <dsp:cNvPr id="0" name=""/>
        <dsp:cNvSpPr/>
      </dsp:nvSpPr>
      <dsp:spPr>
        <a:xfrm>
          <a:off x="4469219" y="193883"/>
          <a:ext cx="1015305" cy="609183"/>
        </a:xfrm>
        <a:prstGeom prst="rect">
          <a:avLst/>
        </a:prstGeo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Nácvik dovedností</a:t>
          </a:r>
        </a:p>
      </dsp:txBody>
      <dsp:txXfrm>
        <a:off x="4469219" y="193883"/>
        <a:ext cx="1015305" cy="609183"/>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3A2A460-CDAF-4706-B64F-C1DA7F2D64DA}">
      <dsp:nvSpPr>
        <dsp:cNvPr id="0" name=""/>
        <dsp:cNvSpPr/>
      </dsp:nvSpPr>
      <dsp:spPr>
        <a:xfrm>
          <a:off x="1607" y="87352"/>
          <a:ext cx="1275159" cy="765095"/>
        </a:xfrm>
        <a:prstGeom prst="rect">
          <a:avLst/>
        </a:prstGeo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Obnovení psychické rovnováhy</a:t>
          </a:r>
        </a:p>
      </dsp:txBody>
      <dsp:txXfrm>
        <a:off x="1607" y="87352"/>
        <a:ext cx="1275159" cy="765095"/>
      </dsp:txXfrm>
    </dsp:sp>
    <dsp:sp modelId="{A9C60B1A-7894-4761-8908-E9E402292F1F}">
      <dsp:nvSpPr>
        <dsp:cNvPr id="0" name=""/>
        <dsp:cNvSpPr/>
      </dsp:nvSpPr>
      <dsp:spPr>
        <a:xfrm>
          <a:off x="1404282" y="87352"/>
          <a:ext cx="1275159" cy="765095"/>
        </a:xfrm>
        <a:prstGeom prst="rect">
          <a:avLst/>
        </a:prstGeom>
        <a:solidFill>
          <a:srgbClr val="ED7D31">
            <a:alpha val="90000"/>
            <a:hueOff val="0"/>
            <a:satOff val="0"/>
            <a:lumOff val="0"/>
            <a:alphaOff val="-13333"/>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Bezpečí</a:t>
          </a:r>
        </a:p>
      </dsp:txBody>
      <dsp:txXfrm>
        <a:off x="1404282" y="87352"/>
        <a:ext cx="1275159" cy="765095"/>
      </dsp:txXfrm>
    </dsp:sp>
    <dsp:sp modelId="{CCDF9AF0-6D0F-4350-B93A-A73620D2CA6D}">
      <dsp:nvSpPr>
        <dsp:cNvPr id="0" name=""/>
        <dsp:cNvSpPr/>
      </dsp:nvSpPr>
      <dsp:spPr>
        <a:xfrm>
          <a:off x="2806957" y="87352"/>
          <a:ext cx="1275159" cy="765095"/>
        </a:xfrm>
        <a:prstGeom prst="rect">
          <a:avLst/>
        </a:prstGeom>
        <a:solidFill>
          <a:srgbClr val="ED7D31">
            <a:alpha val="90000"/>
            <a:hueOff val="0"/>
            <a:satOff val="0"/>
            <a:lumOff val="0"/>
            <a:alphaOff val="-26667"/>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Péče o duševní zdraví</a:t>
          </a:r>
        </a:p>
      </dsp:txBody>
      <dsp:txXfrm>
        <a:off x="2806957" y="87352"/>
        <a:ext cx="1275159" cy="765095"/>
      </dsp:txXfrm>
    </dsp:sp>
    <dsp:sp modelId="{CDAE6451-E724-4AD1-AC25-34DC665D91E3}">
      <dsp:nvSpPr>
        <dsp:cNvPr id="0" name=""/>
        <dsp:cNvSpPr/>
      </dsp:nvSpPr>
      <dsp:spPr>
        <a:xfrm>
          <a:off x="4209633" y="87352"/>
          <a:ext cx="1275159" cy="765095"/>
        </a:xfrm>
        <a:prstGeom prst="rect">
          <a:avLst/>
        </a:prstGeo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Informace</a:t>
          </a:r>
        </a:p>
      </dsp:txBody>
      <dsp:txXfrm>
        <a:off x="4209633" y="87352"/>
        <a:ext cx="1275159" cy="765095"/>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7EC8DAC-961A-42F0-B7C5-649B4BE7EDDB}">
      <dsp:nvSpPr>
        <dsp:cNvPr id="0" name=""/>
        <dsp:cNvSpPr/>
      </dsp:nvSpPr>
      <dsp:spPr>
        <a:xfrm>
          <a:off x="1711" y="35887"/>
          <a:ext cx="1357808" cy="814685"/>
        </a:xfrm>
        <a:prstGeom prst="rect">
          <a:avLst/>
        </a:prstGeo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Bezpečí</a:t>
          </a:r>
        </a:p>
      </dsp:txBody>
      <dsp:txXfrm>
        <a:off x="1711" y="35887"/>
        <a:ext cx="1357808" cy="814685"/>
      </dsp:txXfrm>
    </dsp:sp>
    <dsp:sp modelId="{2972E9C2-9E6F-4BC0-A480-2C734EBB1831}">
      <dsp:nvSpPr>
        <dsp:cNvPr id="0" name=""/>
        <dsp:cNvSpPr/>
      </dsp:nvSpPr>
      <dsp:spPr>
        <a:xfrm>
          <a:off x="1495300" y="35887"/>
          <a:ext cx="1357808" cy="814685"/>
        </a:xfrm>
        <a:prstGeom prst="rect">
          <a:avLst/>
        </a:prstGeom>
        <a:solidFill>
          <a:srgbClr val="ED7D31">
            <a:alpha val="90000"/>
            <a:hueOff val="0"/>
            <a:satOff val="0"/>
            <a:lumOff val="0"/>
            <a:alphaOff val="-13333"/>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Základní životní potřeby</a:t>
          </a:r>
        </a:p>
      </dsp:txBody>
      <dsp:txXfrm>
        <a:off x="1495300" y="35887"/>
        <a:ext cx="1357808" cy="814685"/>
      </dsp:txXfrm>
    </dsp:sp>
    <dsp:sp modelId="{D71EBE41-9017-46BA-87EA-39BDEC8F12DC}">
      <dsp:nvSpPr>
        <dsp:cNvPr id="0" name=""/>
        <dsp:cNvSpPr/>
      </dsp:nvSpPr>
      <dsp:spPr>
        <a:xfrm>
          <a:off x="2988890" y="35887"/>
          <a:ext cx="1357808" cy="814685"/>
        </a:xfrm>
        <a:prstGeom prst="rect">
          <a:avLst/>
        </a:prstGeom>
        <a:solidFill>
          <a:srgbClr val="ED7D31">
            <a:alpha val="90000"/>
            <a:hueOff val="0"/>
            <a:satOff val="0"/>
            <a:lumOff val="0"/>
            <a:alphaOff val="-26667"/>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Přijetí</a:t>
          </a:r>
        </a:p>
      </dsp:txBody>
      <dsp:txXfrm>
        <a:off x="2988890" y="35887"/>
        <a:ext cx="1357808" cy="814685"/>
      </dsp:txXfrm>
    </dsp:sp>
    <dsp:sp modelId="{0055843F-B124-4DF1-A938-6B8570DD36F7}">
      <dsp:nvSpPr>
        <dsp:cNvPr id="0" name=""/>
        <dsp:cNvSpPr/>
      </dsp:nvSpPr>
      <dsp:spPr>
        <a:xfrm>
          <a:off x="4482479" y="35887"/>
          <a:ext cx="1357808" cy="814685"/>
        </a:xfrm>
        <a:prstGeom prst="rect">
          <a:avLst/>
        </a:prstGeo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Podpora  v řešení osobních záležitostí</a:t>
          </a:r>
        </a:p>
      </dsp:txBody>
      <dsp:txXfrm>
        <a:off x="4482479" y="35887"/>
        <a:ext cx="1357808" cy="814685"/>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12C6BD-5D1E-41A9-B29D-0547B2B6D63D}">
      <dsp:nvSpPr>
        <dsp:cNvPr id="0" name=""/>
        <dsp:cNvSpPr/>
      </dsp:nvSpPr>
      <dsp:spPr>
        <a:xfrm>
          <a:off x="2075" y="155341"/>
          <a:ext cx="1131197" cy="592286"/>
        </a:xfrm>
        <a:prstGeom prst="rect">
          <a:avLst/>
        </a:prstGeom>
        <a:solidFill>
          <a:srgbClr val="ED7D31">
            <a:alpha val="9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cs-CZ" sz="1050" kern="1200">
              <a:solidFill>
                <a:sysClr val="window" lastClr="FFFFFF"/>
              </a:solidFill>
              <a:latin typeface="Calibri" panose="020F0502020204030204"/>
              <a:ea typeface="+mn-ea"/>
              <a:cs typeface="+mn-cs"/>
            </a:rPr>
            <a:t>Individualizovaný přístup</a:t>
          </a:r>
        </a:p>
      </dsp:txBody>
      <dsp:txXfrm>
        <a:off x="2075" y="155341"/>
        <a:ext cx="1131197" cy="592286"/>
      </dsp:txXfrm>
    </dsp:sp>
    <dsp:sp modelId="{59073191-C5C2-47C0-91E2-A4317DA333F7}">
      <dsp:nvSpPr>
        <dsp:cNvPr id="0" name=""/>
        <dsp:cNvSpPr/>
      </dsp:nvSpPr>
      <dsp:spPr>
        <a:xfrm>
          <a:off x="1231987" y="155341"/>
          <a:ext cx="987143" cy="592286"/>
        </a:xfrm>
        <a:prstGeom prst="rect">
          <a:avLst/>
        </a:prstGeom>
        <a:solidFill>
          <a:srgbClr val="ED7D31">
            <a:alpha val="90000"/>
            <a:hueOff val="0"/>
            <a:satOff val="0"/>
            <a:lumOff val="0"/>
            <a:alphaOff val="-1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Srozumitelná komunikace</a:t>
          </a:r>
        </a:p>
      </dsp:txBody>
      <dsp:txXfrm>
        <a:off x="1231987" y="155341"/>
        <a:ext cx="987143" cy="592286"/>
      </dsp:txXfrm>
    </dsp:sp>
    <dsp:sp modelId="{8DAB82BB-275C-4993-8416-C99DF3273D93}">
      <dsp:nvSpPr>
        <dsp:cNvPr id="0" name=""/>
        <dsp:cNvSpPr/>
      </dsp:nvSpPr>
      <dsp:spPr>
        <a:xfrm>
          <a:off x="2317845" y="155341"/>
          <a:ext cx="987143" cy="592286"/>
        </a:xfrm>
        <a:prstGeom prst="rect">
          <a:avLst/>
        </a:prstGeom>
        <a:solidFill>
          <a:srgbClr val="ED7D31">
            <a:alpha val="90000"/>
            <a:hueOff val="0"/>
            <a:satOff val="0"/>
            <a:lumOff val="0"/>
            <a:alphaOff val="-2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Soukromí</a:t>
          </a:r>
        </a:p>
      </dsp:txBody>
      <dsp:txXfrm>
        <a:off x="2317845" y="155341"/>
        <a:ext cx="987143" cy="592286"/>
      </dsp:txXfrm>
    </dsp:sp>
    <dsp:sp modelId="{D0BE9C23-0266-4B6C-8C84-0B5066AA1FD4}">
      <dsp:nvSpPr>
        <dsp:cNvPr id="0" name=""/>
        <dsp:cNvSpPr/>
      </dsp:nvSpPr>
      <dsp:spPr>
        <a:xfrm>
          <a:off x="3403703" y="155341"/>
          <a:ext cx="987143" cy="592286"/>
        </a:xfrm>
        <a:prstGeom prst="rect">
          <a:avLst/>
        </a:prstGeom>
        <a:solidFill>
          <a:srgbClr val="ED7D31">
            <a:alpha val="90000"/>
            <a:hueOff val="0"/>
            <a:satOff val="0"/>
            <a:lumOff val="0"/>
            <a:alphaOff val="-3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Bezpečí</a:t>
          </a:r>
        </a:p>
      </dsp:txBody>
      <dsp:txXfrm>
        <a:off x="3403703" y="155341"/>
        <a:ext cx="987143" cy="592286"/>
      </dsp:txXfrm>
    </dsp:sp>
    <dsp:sp modelId="{54032CCD-4149-4B68-9818-66A7FD5DDDC1}">
      <dsp:nvSpPr>
        <dsp:cNvPr id="0" name=""/>
        <dsp:cNvSpPr/>
      </dsp:nvSpPr>
      <dsp:spPr>
        <a:xfrm>
          <a:off x="4489560" y="155341"/>
          <a:ext cx="987143" cy="592286"/>
        </a:xfrm>
        <a:prstGeom prst="rect">
          <a:avLst/>
        </a:prstGeom>
        <a:solidFill>
          <a:srgbClr val="ED7D31">
            <a:alpha val="90000"/>
            <a:hueOff val="0"/>
            <a:satOff val="0"/>
            <a:lumOff val="0"/>
            <a:alpha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cs-CZ" sz="1200" kern="1200">
              <a:solidFill>
                <a:sysClr val="window" lastClr="FFFFFF"/>
              </a:solidFill>
              <a:latin typeface="Calibri" panose="020F0502020204030204"/>
              <a:ea typeface="+mn-ea"/>
              <a:cs typeface="+mn-cs"/>
            </a:rPr>
            <a:t>Podpora v rozhodování</a:t>
          </a:r>
        </a:p>
      </dsp:txBody>
      <dsp:txXfrm>
        <a:off x="4489560" y="155341"/>
        <a:ext cx="987143" cy="59228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066285-4316-4BA9-AC8E-70768F0BB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7981</TotalTime>
  <Pages>127</Pages>
  <Words>45041</Words>
  <Characters>265746</Characters>
  <Application>Microsoft Office Word</Application>
  <DocSecurity>0</DocSecurity>
  <Lines>2214</Lines>
  <Paragraphs>620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310167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Valentová Michaela</dc:creator>
  <cp:keywords/>
  <dc:description/>
  <cp:lastModifiedBy>Valentová Michaela</cp:lastModifiedBy>
  <cp:revision>1905</cp:revision>
  <cp:lastPrinted>2023-08-11T12:16:00Z</cp:lastPrinted>
  <dcterms:created xsi:type="dcterms:W3CDTF">2023-05-18T19:50:00Z</dcterms:created>
  <dcterms:modified xsi:type="dcterms:W3CDTF">2023-08-14T16:35:00Z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2023-05-18T19:49:54Z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4c77102b-0c53-442c-ab8a-581b3d6fb076</vt:lpwstr>
  </property>
  <property fmtid="{D5CDD505-2E9C-101B-9397-08002B2CF9AE}" pid="8" name="MSIP_Label_215ad6d0-798b-44f9-b3fd-112ad6275fb4_ContentBits">
    <vt:lpwstr>2</vt:lpwstr>
  </property>
</Properties>
</file>