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9F218" w14:textId="5FD8C08D" w:rsidR="00283DD7" w:rsidRPr="00283DD7" w:rsidRDefault="00283DD7" w:rsidP="00283DD7">
      <w:pPr>
        <w:jc w:val="center"/>
        <w:rPr>
          <w:rFonts w:cs="Arial"/>
          <w:b/>
        </w:rPr>
      </w:pPr>
      <w:bookmarkStart w:id="0" w:name="_Toc196810167"/>
      <w:r w:rsidRPr="00283DD7">
        <w:rPr>
          <w:rFonts w:cs="Arial"/>
          <w:b/>
        </w:rPr>
        <w:t>Smlouva o partnerství</w:t>
      </w:r>
      <w:bookmarkEnd w:id="0"/>
    </w:p>
    <w:p w14:paraId="677DE274" w14:textId="4828753D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283DD7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  <w:r w:rsidR="00B125E5">
        <w:rPr>
          <w:rFonts w:ascii="Calibri" w:hAnsi="Calibri" w:cs="Arial"/>
          <w:b w:val="0"/>
          <w:bCs/>
          <w:sz w:val="22"/>
          <w:szCs w:val="22"/>
        </w:rPr>
        <w:t>, ve znění pozdějších předpisů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4A33D553" w:rsidR="00283DD7" w:rsidRDefault="00300ABC" w:rsidP="00283DD7">
      <w:pPr>
        <w:spacing w:before="40" w:after="40"/>
        <w:rPr>
          <w:rFonts w:cs="Arial"/>
          <w:b/>
          <w:bCs/>
        </w:rPr>
      </w:pPr>
      <w:r w:rsidRPr="00027ADC">
        <w:rPr>
          <w:rFonts w:cs="Arial"/>
          <w:b/>
          <w:bCs/>
        </w:rPr>
        <w:t>Slezská univerzita v</w:t>
      </w:r>
      <w:r w:rsidR="00B125E5">
        <w:rPr>
          <w:rFonts w:cs="Arial"/>
          <w:b/>
          <w:bCs/>
        </w:rPr>
        <w:t> </w:t>
      </w:r>
      <w:r w:rsidRPr="00027ADC">
        <w:rPr>
          <w:rFonts w:cs="Arial"/>
          <w:b/>
          <w:bCs/>
        </w:rPr>
        <w:t>Opavě</w:t>
      </w:r>
    </w:p>
    <w:p w14:paraId="0542276E" w14:textId="5A9E610C" w:rsidR="00B125E5" w:rsidRPr="006F05EA" w:rsidRDefault="00B125E5" w:rsidP="00283DD7">
      <w:pPr>
        <w:spacing w:before="40" w:after="40"/>
        <w:rPr>
          <w:rFonts w:cs="Arial"/>
        </w:rPr>
      </w:pPr>
      <w:r w:rsidRPr="006F05EA">
        <w:rPr>
          <w:rFonts w:cs="Arial"/>
        </w:rPr>
        <w:t>veřejná vysoká škola zřízená zákonem</w:t>
      </w:r>
    </w:p>
    <w:p w14:paraId="765E7EBD" w14:textId="2BB699DD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</w:t>
      </w:r>
      <w:r w:rsidR="00857932">
        <w:rPr>
          <w:rFonts w:cs="Arial"/>
        </w:rPr>
        <w:t xml:space="preserve"> Na Rybníčku 626/1, 746 01 Opava</w:t>
      </w:r>
    </w:p>
    <w:p w14:paraId="22310815" w14:textId="477576BB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zastoupená </w:t>
      </w:r>
      <w:r w:rsidR="00857932">
        <w:rPr>
          <w:rFonts w:cs="Arial"/>
        </w:rPr>
        <w:t xml:space="preserve">doc. Mgr. Tomášem </w:t>
      </w:r>
      <w:proofErr w:type="spellStart"/>
      <w:r w:rsidR="00857932">
        <w:rPr>
          <w:rFonts w:cs="Arial"/>
        </w:rPr>
        <w:t>Gongolem</w:t>
      </w:r>
      <w:proofErr w:type="spellEnd"/>
      <w:r w:rsidR="00857932">
        <w:rPr>
          <w:rFonts w:cs="Arial"/>
        </w:rPr>
        <w:t>, Ph.D., rektorem</w:t>
      </w:r>
    </w:p>
    <w:p w14:paraId="4E0573C1" w14:textId="2A7B98CC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IČ: </w:t>
      </w:r>
      <w:r w:rsidR="006E15CA">
        <w:rPr>
          <w:rFonts w:cs="Arial"/>
        </w:rPr>
        <w:t>47813059</w:t>
      </w:r>
    </w:p>
    <w:p w14:paraId="42369C63" w14:textId="77777777" w:rsidR="00283DD7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bankovní spojení: [__]</w:t>
      </w:r>
    </w:p>
    <w:p w14:paraId="6AF463F1" w14:textId="6A064290" w:rsidR="00994289" w:rsidRPr="00251111" w:rsidRDefault="00C427AE" w:rsidP="00283DD7">
      <w:pPr>
        <w:spacing w:before="40" w:after="40"/>
        <w:rPr>
          <w:rFonts w:cs="Arial"/>
        </w:rPr>
      </w:pPr>
      <w:r>
        <w:rPr>
          <w:rFonts w:cs="Arial"/>
        </w:rPr>
        <w:t xml:space="preserve">kontaktní osoba: Ing. Libor </w:t>
      </w:r>
      <w:proofErr w:type="spellStart"/>
      <w:r>
        <w:rPr>
          <w:rFonts w:cs="Arial"/>
        </w:rPr>
        <w:t>Chlebiš</w:t>
      </w:r>
      <w:proofErr w:type="spellEnd"/>
      <w:r>
        <w:rPr>
          <w:rFonts w:cs="Arial"/>
        </w:rPr>
        <w:t>, oddělení řízení strategických projektů, libor.chlebis@slu.cz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6F80DBE9" w14:textId="26357D46"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14:paraId="0F8072FA" w14:textId="281BA68E" w:rsidR="00B125E5" w:rsidRPr="006F05EA" w:rsidRDefault="00B85553" w:rsidP="00283DD7">
      <w:pPr>
        <w:spacing w:before="40" w:after="40"/>
        <w:rPr>
          <w:rFonts w:cs="Arial"/>
        </w:rPr>
      </w:pPr>
      <w:r w:rsidRPr="00027ADC">
        <w:rPr>
          <w:rFonts w:cs="Arial"/>
          <w:b/>
          <w:bCs/>
        </w:rPr>
        <w:t>Statu</w:t>
      </w:r>
      <w:r w:rsidR="00874B78">
        <w:rPr>
          <w:rFonts w:cs="Arial"/>
          <w:b/>
          <w:bCs/>
        </w:rPr>
        <w:t>tár</w:t>
      </w:r>
      <w:r w:rsidRPr="00027ADC">
        <w:rPr>
          <w:rFonts w:cs="Arial"/>
          <w:b/>
          <w:bCs/>
        </w:rPr>
        <w:t>ní město Karviná</w:t>
      </w:r>
    </w:p>
    <w:p w14:paraId="2B23ABE5" w14:textId="47D151E7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se sídlem</w:t>
      </w:r>
      <w:r w:rsidR="00B85553">
        <w:rPr>
          <w:rFonts w:cs="Arial"/>
        </w:rPr>
        <w:t xml:space="preserve"> Fryštátská 72/1,</w:t>
      </w:r>
      <w:r w:rsidR="00821D92">
        <w:rPr>
          <w:rFonts w:cs="Arial"/>
        </w:rPr>
        <w:t xml:space="preserve"> 733 </w:t>
      </w:r>
      <w:r w:rsidR="00287C10">
        <w:rPr>
          <w:rFonts w:cs="Arial"/>
        </w:rPr>
        <w:t>24</w:t>
      </w:r>
      <w:r w:rsidR="00821D92">
        <w:rPr>
          <w:rFonts w:cs="Arial"/>
        </w:rPr>
        <w:t xml:space="preserve"> Karviná</w:t>
      </w:r>
    </w:p>
    <w:p w14:paraId="12862F95" w14:textId="11C9BD31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zastoupená </w:t>
      </w:r>
      <w:r w:rsidR="008C1F23">
        <w:rPr>
          <w:rFonts w:cs="Arial"/>
        </w:rPr>
        <w:t>Ing. Janem Wolfem, primátorem</w:t>
      </w:r>
    </w:p>
    <w:p w14:paraId="5ACC91C0" w14:textId="0B46D1AC" w:rsidR="00283DD7" w:rsidRPr="00251111" w:rsidRDefault="00283DD7" w:rsidP="00283DD7">
      <w:pPr>
        <w:spacing w:before="40" w:after="40"/>
        <w:rPr>
          <w:rFonts w:cs="Arial"/>
        </w:rPr>
      </w:pPr>
      <w:bookmarkStart w:id="3" w:name="_Toc196810170"/>
      <w:r w:rsidRPr="00251111">
        <w:rPr>
          <w:rFonts w:cs="Arial"/>
        </w:rPr>
        <w:t xml:space="preserve">IČ: </w:t>
      </w:r>
      <w:bookmarkEnd w:id="3"/>
      <w:r w:rsidR="006E7044">
        <w:rPr>
          <w:rFonts w:cs="Arial"/>
        </w:rPr>
        <w:t>00297534</w:t>
      </w:r>
    </w:p>
    <w:p w14:paraId="7500562D" w14:textId="77777777" w:rsidR="00283DD7" w:rsidRDefault="00283DD7" w:rsidP="00283DD7">
      <w:pPr>
        <w:spacing w:before="40" w:after="40"/>
        <w:rPr>
          <w:rFonts w:cs="Arial"/>
        </w:rPr>
      </w:pPr>
      <w:bookmarkStart w:id="4" w:name="_Toc196810171"/>
      <w:r w:rsidRPr="00251111">
        <w:rPr>
          <w:rFonts w:cs="Arial"/>
        </w:rPr>
        <w:t>bankovní spojení: [__]</w:t>
      </w:r>
      <w:bookmarkEnd w:id="4"/>
    </w:p>
    <w:p w14:paraId="31FEEA23" w14:textId="6C11155A" w:rsidR="00C427AE" w:rsidRPr="00251111" w:rsidRDefault="00C427AE" w:rsidP="00283DD7">
      <w:pPr>
        <w:spacing w:before="40" w:after="40"/>
        <w:rPr>
          <w:rFonts w:cs="Arial"/>
        </w:rPr>
      </w:pPr>
      <w:r>
        <w:rPr>
          <w:rFonts w:cs="Arial"/>
        </w:rPr>
        <w:t xml:space="preserve">kontaktní osoba: </w:t>
      </w:r>
    </w:p>
    <w:p w14:paraId="267A1C97" w14:textId="0E325C39" w:rsidR="00283DD7" w:rsidRDefault="00283DD7" w:rsidP="00283DD7">
      <w:pPr>
        <w:spacing w:before="40" w:after="40"/>
        <w:rPr>
          <w:rFonts w:cs="Arial"/>
        </w:rPr>
      </w:pPr>
      <w:bookmarkStart w:id="5" w:name="_Toc196810172"/>
      <w:r w:rsidRPr="00251111">
        <w:rPr>
          <w:rFonts w:cs="Arial"/>
        </w:rPr>
        <w:t>(dále jen „</w:t>
      </w:r>
      <w:r w:rsidR="008C18CF">
        <w:rPr>
          <w:rFonts w:cs="Arial"/>
        </w:rPr>
        <w:t>p</w:t>
      </w:r>
      <w:r w:rsidRPr="00251111">
        <w:rPr>
          <w:rFonts w:cs="Arial"/>
        </w:rPr>
        <w:t>artner</w:t>
      </w:r>
      <w:r w:rsidR="00196E36">
        <w:rPr>
          <w:rFonts w:cs="Arial"/>
        </w:rPr>
        <w:t xml:space="preserve"> Statutární město Karviná</w:t>
      </w:r>
      <w:r w:rsidRPr="00251111">
        <w:rPr>
          <w:rFonts w:cs="Arial"/>
        </w:rPr>
        <w:t>“)</w:t>
      </w:r>
      <w:bookmarkEnd w:id="5"/>
    </w:p>
    <w:p w14:paraId="0BCB61A1" w14:textId="77777777" w:rsidR="001B3FDA" w:rsidRDefault="001B3FDA" w:rsidP="00283DD7">
      <w:pPr>
        <w:spacing w:before="40" w:after="40"/>
        <w:rPr>
          <w:rFonts w:cs="Arial"/>
        </w:rPr>
      </w:pPr>
    </w:p>
    <w:p w14:paraId="3955ACB4" w14:textId="4FB9EB8E" w:rsidR="001B3FDA" w:rsidRDefault="001B3FDA" w:rsidP="00283DD7">
      <w:pPr>
        <w:spacing w:before="40" w:after="40"/>
        <w:rPr>
          <w:rFonts w:cs="Arial"/>
        </w:rPr>
      </w:pPr>
      <w:r>
        <w:rPr>
          <w:rFonts w:cs="Arial"/>
        </w:rPr>
        <w:t>a</w:t>
      </w:r>
    </w:p>
    <w:p w14:paraId="383DA322" w14:textId="77777777" w:rsidR="001B3FDA" w:rsidRDefault="001B3FDA" w:rsidP="00283DD7">
      <w:pPr>
        <w:spacing w:before="40" w:after="40"/>
        <w:rPr>
          <w:rFonts w:cs="Arial"/>
        </w:rPr>
      </w:pPr>
    </w:p>
    <w:p w14:paraId="187E9852" w14:textId="77777777" w:rsidR="001B3FDA" w:rsidRPr="00E64E50" w:rsidRDefault="001B3FDA" w:rsidP="001B3FDA">
      <w:pPr>
        <w:spacing w:before="40" w:after="40"/>
        <w:rPr>
          <w:rFonts w:cs="Arial"/>
          <w:b/>
          <w:bCs/>
        </w:rPr>
      </w:pPr>
      <w:r w:rsidRPr="00E64E50">
        <w:rPr>
          <w:rFonts w:cs="Arial"/>
          <w:b/>
          <w:bCs/>
        </w:rPr>
        <w:t>Moravskoslezský kraj</w:t>
      </w:r>
    </w:p>
    <w:p w14:paraId="4BA63B42" w14:textId="6A8EDBED" w:rsidR="001B3FDA" w:rsidRDefault="001B3FDA" w:rsidP="001B3FDA">
      <w:pPr>
        <w:spacing w:before="40" w:after="40"/>
        <w:rPr>
          <w:rFonts w:cs="Arial"/>
        </w:rPr>
      </w:pPr>
      <w:r>
        <w:rPr>
          <w:rFonts w:cs="Arial"/>
        </w:rPr>
        <w:t xml:space="preserve">se sídlem 28. </w:t>
      </w:r>
      <w:r w:rsidR="00677992">
        <w:rPr>
          <w:rFonts w:cs="Arial"/>
        </w:rPr>
        <w:t>ř</w:t>
      </w:r>
      <w:r>
        <w:rPr>
          <w:rFonts w:cs="Arial"/>
        </w:rPr>
        <w:t>íjna 117, 702 00 Ostrava</w:t>
      </w:r>
    </w:p>
    <w:p w14:paraId="433C3907" w14:textId="77777777" w:rsidR="001B3FDA" w:rsidRDefault="001B3FDA" w:rsidP="001B3FDA">
      <w:pPr>
        <w:spacing w:before="40" w:after="40"/>
        <w:rPr>
          <w:rFonts w:cs="Arial"/>
        </w:rPr>
      </w:pPr>
      <w:r>
        <w:rPr>
          <w:rFonts w:cs="Arial"/>
        </w:rPr>
        <w:t>zastoupená Janem Krkoškou, MBA, hejtmanem</w:t>
      </w:r>
    </w:p>
    <w:p w14:paraId="7864AA84" w14:textId="77777777" w:rsidR="001B3FDA" w:rsidRDefault="001B3FDA" w:rsidP="001B3FDA">
      <w:pPr>
        <w:spacing w:before="40" w:after="40"/>
        <w:rPr>
          <w:rFonts w:cs="Arial"/>
        </w:rPr>
      </w:pPr>
      <w:r>
        <w:rPr>
          <w:rFonts w:cs="Arial"/>
        </w:rPr>
        <w:t xml:space="preserve">IČ: </w:t>
      </w:r>
      <w:r w:rsidRPr="001B3FDA">
        <w:rPr>
          <w:rFonts w:cs="Arial"/>
        </w:rPr>
        <w:t>70890692</w:t>
      </w:r>
    </w:p>
    <w:p w14:paraId="48EE7626" w14:textId="77777777" w:rsidR="001B3FDA" w:rsidRDefault="001B3FDA" w:rsidP="001B3FDA">
      <w:pPr>
        <w:spacing w:before="40" w:after="40"/>
        <w:rPr>
          <w:rFonts w:cs="Arial"/>
        </w:rPr>
      </w:pPr>
      <w:r w:rsidRPr="00251111">
        <w:rPr>
          <w:rFonts w:cs="Arial"/>
        </w:rPr>
        <w:t>bankovní spojení: [__]</w:t>
      </w:r>
    </w:p>
    <w:p w14:paraId="7F3774BB" w14:textId="77777777" w:rsidR="001B3FDA" w:rsidRPr="00251111" w:rsidRDefault="001B3FDA" w:rsidP="001B3FDA">
      <w:pPr>
        <w:spacing w:before="40" w:after="40"/>
        <w:rPr>
          <w:rFonts w:cs="Arial"/>
        </w:rPr>
      </w:pPr>
      <w:r>
        <w:rPr>
          <w:rFonts w:cs="Arial"/>
        </w:rPr>
        <w:t xml:space="preserve">kontaktní osoba: </w:t>
      </w:r>
    </w:p>
    <w:p w14:paraId="0D861D7A" w14:textId="4BAA4D9F" w:rsidR="001B3FDA" w:rsidRDefault="001B3FDA" w:rsidP="001B3FDA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 w:rsidR="00196E36">
        <w:rPr>
          <w:rFonts w:cs="Arial"/>
        </w:rPr>
        <w:t xml:space="preserve"> Moravskoslezský kraj</w:t>
      </w:r>
      <w:r w:rsidRPr="00251111">
        <w:rPr>
          <w:rFonts w:cs="Arial"/>
        </w:rPr>
        <w:t>“)</w:t>
      </w:r>
    </w:p>
    <w:p w14:paraId="087C7384" w14:textId="2C7B7D31" w:rsidR="001B3FDA" w:rsidRPr="00251111" w:rsidRDefault="001B3FDA" w:rsidP="00283DD7">
      <w:pPr>
        <w:spacing w:before="40" w:after="40"/>
        <w:rPr>
          <w:rFonts w:cs="Arial"/>
        </w:rPr>
      </w:pPr>
    </w:p>
    <w:p w14:paraId="4B0575C5" w14:textId="09FA66BC" w:rsidR="00283DD7" w:rsidRPr="00251111" w:rsidRDefault="00196E36" w:rsidP="00283DD7">
      <w:pPr>
        <w:keepNext/>
        <w:keepLines/>
        <w:rPr>
          <w:rFonts w:cs="Arial"/>
        </w:rPr>
      </w:pPr>
      <w:r>
        <w:rPr>
          <w:rFonts w:cs="Arial"/>
        </w:rPr>
        <w:t>(partner Statutární město Karviná a partner Moravskoslezský kraj společně též jako „partneři“)</w:t>
      </w:r>
    </w:p>
    <w:p w14:paraId="2B83E4AE" w14:textId="7307AA7C" w:rsidR="00283DD7" w:rsidRPr="00FD7878" w:rsidRDefault="00E905D9">
      <w:pPr>
        <w:pStyle w:val="Obsah2"/>
      </w:pPr>
      <w:r>
        <w:t>u</w:t>
      </w:r>
      <w:r w:rsidR="00283DD7" w:rsidRPr="00FD7878">
        <w:t>zavřeli níže uvedeného dne, měsíce a roku tuto Smlouvu o partnerství (dále jen „smlouva“):</w:t>
      </w:r>
    </w:p>
    <w:p w14:paraId="7DE8A014" w14:textId="77777777" w:rsidR="00283DD7" w:rsidRDefault="00283DD7" w:rsidP="00283DD7">
      <w:pPr>
        <w:rPr>
          <w:rFonts w:cs="Arial"/>
        </w:rPr>
      </w:pPr>
    </w:p>
    <w:p w14:paraId="5278ED8C" w14:textId="628E816B" w:rsidR="008E084E" w:rsidRPr="008E084E" w:rsidRDefault="00F71A3D" w:rsidP="008E084E">
      <w:pPr>
        <w:keepNext/>
        <w:keepLines/>
        <w:jc w:val="center"/>
        <w:rPr>
          <w:rFonts w:cs="Arial"/>
          <w:b/>
        </w:rPr>
      </w:pPr>
      <w:bookmarkStart w:id="6" w:name="_Toc196810176"/>
      <w:r>
        <w:rPr>
          <w:rFonts w:cs="Arial"/>
          <w:b/>
        </w:rPr>
        <w:lastRenderedPageBreak/>
        <w:t>Č</w:t>
      </w:r>
      <w:r w:rsidR="00283DD7" w:rsidRPr="00251111">
        <w:rPr>
          <w:rFonts w:cs="Arial"/>
          <w:b/>
        </w:rPr>
        <w:t>lánek II</w:t>
      </w:r>
      <w:bookmarkEnd w:id="6"/>
      <w:r w:rsidR="00283DD7">
        <w:rPr>
          <w:rFonts w:cs="Arial"/>
          <w:b/>
        </w:rPr>
        <w:br/>
      </w:r>
      <w:r w:rsidR="00283DD7" w:rsidRPr="00251111">
        <w:rPr>
          <w:rFonts w:cs="Arial"/>
          <w:b/>
        </w:rPr>
        <w:t>Předmět a účel Smlouvy</w:t>
      </w:r>
    </w:p>
    <w:p w14:paraId="6940CEBB" w14:textId="72A29125" w:rsidR="00283DD7" w:rsidRPr="00356FD6" w:rsidRDefault="00283DD7" w:rsidP="003E2479">
      <w:pPr>
        <w:pStyle w:val="Zkladntext"/>
        <w:keepNext/>
        <w:keepLines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Předmětem této Smlouvy je úprava právního postavení </w:t>
      </w:r>
      <w:r w:rsidR="00BD2B6D" w:rsidRPr="00356FD6">
        <w:rPr>
          <w:rFonts w:ascii="Calibri" w:hAnsi="Calibri" w:cs="Arial"/>
          <w:sz w:val="22"/>
          <w:szCs w:val="22"/>
        </w:rPr>
        <w:t>příjemce</w:t>
      </w:r>
      <w:r w:rsidRPr="00356FD6">
        <w:rPr>
          <w:rFonts w:ascii="Calibri" w:hAnsi="Calibri" w:cs="Arial"/>
          <w:sz w:val="22"/>
          <w:szCs w:val="22"/>
        </w:rPr>
        <w:t xml:space="preserve"> a jeho </w:t>
      </w:r>
      <w:r w:rsidR="00BD2B6D" w:rsidRPr="00356FD6">
        <w:rPr>
          <w:rFonts w:ascii="Calibri" w:hAnsi="Calibri" w:cs="Arial"/>
          <w:sz w:val="22"/>
          <w:szCs w:val="22"/>
        </w:rPr>
        <w:t>partne</w:t>
      </w:r>
      <w:r w:rsidR="00BD2B6D">
        <w:rPr>
          <w:rFonts w:ascii="Calibri" w:hAnsi="Calibri" w:cs="Arial"/>
          <w:sz w:val="22"/>
          <w:szCs w:val="22"/>
          <w:lang w:val="cs-CZ"/>
        </w:rPr>
        <w:t>rů</w:t>
      </w:r>
      <w:r w:rsidRPr="00356FD6">
        <w:rPr>
          <w:rFonts w:ascii="Calibri" w:hAnsi="Calibri" w:cs="Arial"/>
          <w:sz w:val="22"/>
          <w:szCs w:val="22"/>
        </w:rPr>
        <w:t>, jejich úlohy a</w:t>
      </w:r>
      <w:r w:rsidR="00931615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</w:rPr>
        <w:t xml:space="preserve">odpovědnosti, jakož i úprava jejich vzájemných práv a povinností při realizaci projektu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</w:t>
      </w:r>
      <w:r w:rsidR="00B125E5">
        <w:rPr>
          <w:rFonts w:ascii="Calibri" w:hAnsi="Calibri" w:cs="Arial"/>
          <w:sz w:val="22"/>
          <w:szCs w:val="22"/>
          <w:lang w:val="cs-CZ"/>
        </w:rPr>
        <w:t>odst.</w:t>
      </w:r>
      <w:r w:rsidR="00B125E5"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</w:rPr>
        <w:t>2 tohoto článku Smlouvy.</w:t>
      </w:r>
    </w:p>
    <w:p w14:paraId="7647DB9C" w14:textId="212D44CE" w:rsidR="00283DD7" w:rsidRPr="00356FD6" w:rsidRDefault="00283DD7" w:rsidP="003E2479">
      <w:pPr>
        <w:pStyle w:val="Zkladntext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Účelem této Smlouvy je upravit vzájemnou spolupráci </w:t>
      </w:r>
      <w:r w:rsidR="00BD2B6D" w:rsidRPr="00356FD6">
        <w:rPr>
          <w:rFonts w:ascii="Calibri" w:hAnsi="Calibri" w:cs="Arial"/>
          <w:sz w:val="22"/>
          <w:szCs w:val="22"/>
        </w:rPr>
        <w:t>příjemce</w:t>
      </w:r>
      <w:r w:rsidRPr="00356FD6">
        <w:rPr>
          <w:rFonts w:ascii="Calibri" w:hAnsi="Calibri" w:cs="Arial"/>
          <w:sz w:val="22"/>
          <w:szCs w:val="22"/>
        </w:rPr>
        <w:t xml:space="preserve"> a </w:t>
      </w:r>
      <w:r w:rsidR="00BD2B6D" w:rsidRPr="00356FD6">
        <w:rPr>
          <w:rFonts w:ascii="Calibri" w:hAnsi="Calibri" w:cs="Arial"/>
          <w:sz w:val="22"/>
          <w:szCs w:val="22"/>
        </w:rPr>
        <w:t>partne</w:t>
      </w:r>
      <w:r w:rsidR="00BD2B6D">
        <w:rPr>
          <w:rFonts w:ascii="Calibri" w:hAnsi="Calibri" w:cs="Arial"/>
          <w:sz w:val="22"/>
          <w:szCs w:val="22"/>
          <w:lang w:val="cs-CZ"/>
        </w:rPr>
        <w:t>rů</w:t>
      </w:r>
      <w:r w:rsidRPr="00356FD6">
        <w:rPr>
          <w:rFonts w:ascii="Calibri" w:hAnsi="Calibri" w:cs="Arial"/>
          <w:sz w:val="22"/>
          <w:szCs w:val="22"/>
        </w:rPr>
        <w:t xml:space="preserve">, kteří společně realizují </w:t>
      </w:r>
      <w:r w:rsidR="00BD2B6D" w:rsidRPr="00356FD6">
        <w:rPr>
          <w:rFonts w:ascii="Calibri" w:hAnsi="Calibri" w:cs="Arial"/>
          <w:sz w:val="22"/>
          <w:szCs w:val="22"/>
        </w:rPr>
        <w:t>projekt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1E6F1B">
        <w:rPr>
          <w:rFonts w:ascii="Calibri" w:hAnsi="Calibri" w:cs="Arial"/>
          <w:sz w:val="22"/>
          <w:szCs w:val="22"/>
          <w:lang w:val="cs-CZ"/>
        </w:rPr>
        <w:t>„</w:t>
      </w:r>
      <w:r w:rsidR="001E6F1B" w:rsidRPr="001E6F1B">
        <w:rPr>
          <w:rFonts w:ascii="Calibri" w:hAnsi="Calibri" w:cs="Arial"/>
          <w:sz w:val="22"/>
          <w:szCs w:val="22"/>
          <w:lang w:val="cs-CZ"/>
        </w:rPr>
        <w:t>Eden Silesia - výzkumný a vzdělávací park</w:t>
      </w:r>
      <w:r w:rsidR="001E6F1B">
        <w:rPr>
          <w:rFonts w:ascii="Calibri" w:hAnsi="Calibri" w:cs="Arial"/>
          <w:sz w:val="22"/>
          <w:szCs w:val="22"/>
          <w:lang w:val="cs-CZ"/>
        </w:rPr>
        <w:t>“,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957160">
        <w:rPr>
          <w:rFonts w:ascii="Calibri" w:hAnsi="Calibri" w:cs="Arial"/>
          <w:sz w:val="22"/>
          <w:szCs w:val="22"/>
          <w:lang w:val="cs-CZ"/>
        </w:rPr>
        <w:t>registrační číslo</w:t>
      </w:r>
      <w:r w:rsidR="00390873" w:rsidRPr="00957160">
        <w:rPr>
          <w:rFonts w:ascii="Calibri" w:hAnsi="Calibri" w:cs="Arial"/>
          <w:sz w:val="22"/>
          <w:szCs w:val="22"/>
          <w:lang w:val="cs-CZ"/>
        </w:rPr>
        <w:t xml:space="preserve"> CZ.10.03.01/00(22_003/0000067</w:t>
      </w:r>
      <w:r w:rsidRPr="00957160">
        <w:rPr>
          <w:rFonts w:ascii="Calibri" w:hAnsi="Calibri" w:cs="Arial"/>
          <w:sz w:val="22"/>
          <w:szCs w:val="22"/>
          <w:lang w:val="cs-CZ"/>
        </w:rPr>
        <w:t>,</w:t>
      </w:r>
      <w:r w:rsidRPr="00957160">
        <w:rPr>
          <w:rFonts w:ascii="Calibri" w:hAnsi="Calibri" w:cs="Arial"/>
          <w:sz w:val="22"/>
          <w:szCs w:val="22"/>
        </w:rPr>
        <w:t xml:space="preserve"> v rámci Operačního programu </w:t>
      </w:r>
      <w:r w:rsidR="00390873" w:rsidRPr="00957160">
        <w:rPr>
          <w:rFonts w:ascii="Calibri" w:hAnsi="Calibri" w:cs="Arial"/>
          <w:sz w:val="22"/>
          <w:szCs w:val="22"/>
          <w:lang w:val="cs-CZ"/>
        </w:rPr>
        <w:t>Spravedlivá tr</w:t>
      </w:r>
      <w:r w:rsidR="00390873">
        <w:rPr>
          <w:rFonts w:ascii="Calibri" w:hAnsi="Calibri" w:cs="Arial"/>
          <w:sz w:val="22"/>
          <w:szCs w:val="22"/>
          <w:lang w:val="cs-CZ"/>
        </w:rPr>
        <w:t>ansformace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(dále jen „projekt“)</w:t>
      </w:r>
      <w:r w:rsidRPr="00356FD6">
        <w:rPr>
          <w:rFonts w:ascii="Calibri" w:hAnsi="Calibri" w:cs="Arial"/>
          <w:sz w:val="22"/>
          <w:szCs w:val="22"/>
        </w:rPr>
        <w:t xml:space="preserve">. </w:t>
      </w:r>
      <w:r w:rsidR="006F05EA">
        <w:rPr>
          <w:rFonts w:ascii="Calibri" w:hAnsi="Calibri" w:cs="Arial"/>
          <w:sz w:val="22"/>
          <w:szCs w:val="22"/>
          <w:lang w:val="cs-CZ"/>
        </w:rPr>
        <w:t>Místem realizace projektu je statutární město Karviná, katastrální území Karviná-Darkov, lokalita Lipiny</w:t>
      </w:r>
      <w:r w:rsidR="007E07EF">
        <w:rPr>
          <w:rFonts w:ascii="Calibri" w:hAnsi="Calibri" w:cs="Arial"/>
          <w:sz w:val="22"/>
          <w:szCs w:val="22"/>
          <w:lang w:val="cs-CZ"/>
        </w:rPr>
        <w:t xml:space="preserve">. Realizační část projektu </w:t>
      </w:r>
      <w:r w:rsidR="00874B78">
        <w:rPr>
          <w:rFonts w:ascii="Calibri" w:hAnsi="Calibri" w:cs="Arial"/>
          <w:sz w:val="22"/>
          <w:szCs w:val="22"/>
          <w:lang w:val="cs-CZ"/>
        </w:rPr>
        <w:t xml:space="preserve">bude </w:t>
      </w:r>
      <w:r w:rsidR="007E07EF">
        <w:rPr>
          <w:rFonts w:ascii="Calibri" w:hAnsi="Calibri" w:cs="Arial"/>
          <w:sz w:val="22"/>
          <w:szCs w:val="22"/>
          <w:lang w:val="cs-CZ"/>
        </w:rPr>
        <w:t>ukončena do prosince 2027. Období povinné udržitelnosti projektu je 10 let od ukončení realizace projektu. Žádost o dotaci je přílohou č. 1 této Smlouvy.</w:t>
      </w:r>
    </w:p>
    <w:p w14:paraId="3DC0DD4B" w14:textId="2C7ADAC4" w:rsidR="00283DD7" w:rsidRPr="00356FD6" w:rsidRDefault="00283DD7" w:rsidP="003E2479">
      <w:pPr>
        <w:pStyle w:val="Zkladntext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Vztahy mezi </w:t>
      </w:r>
      <w:r w:rsidR="00BD2B6D" w:rsidRPr="00356FD6">
        <w:rPr>
          <w:rFonts w:ascii="Calibri" w:hAnsi="Calibri" w:cs="Arial"/>
          <w:sz w:val="22"/>
          <w:szCs w:val="22"/>
        </w:rPr>
        <w:t>příjemcem</w:t>
      </w:r>
      <w:r w:rsidRPr="00356FD6">
        <w:rPr>
          <w:rFonts w:ascii="Calibri" w:hAnsi="Calibri" w:cs="Arial"/>
          <w:sz w:val="22"/>
          <w:szCs w:val="22"/>
        </w:rPr>
        <w:t xml:space="preserve"> a jeho </w:t>
      </w:r>
      <w:r w:rsidR="00BD2B6D" w:rsidRPr="00356FD6">
        <w:rPr>
          <w:rFonts w:ascii="Calibri" w:hAnsi="Calibri" w:cs="Arial"/>
          <w:sz w:val="22"/>
          <w:szCs w:val="22"/>
        </w:rPr>
        <w:t>partne</w:t>
      </w:r>
      <w:r w:rsidR="00BD2B6D">
        <w:rPr>
          <w:rFonts w:ascii="Calibri" w:hAnsi="Calibri" w:cs="Arial"/>
          <w:sz w:val="22"/>
          <w:szCs w:val="22"/>
          <w:lang w:val="cs-CZ"/>
        </w:rPr>
        <w:t>ry</w:t>
      </w:r>
      <w:r w:rsidRPr="00356FD6">
        <w:rPr>
          <w:rFonts w:ascii="Calibri" w:hAnsi="Calibri" w:cs="Arial"/>
          <w:sz w:val="22"/>
          <w:szCs w:val="22"/>
        </w:rPr>
        <w:t xml:space="preserve"> se řídí principy partnerství, které jsou vymezeny v </w:t>
      </w:r>
      <w:r w:rsidR="0065583F">
        <w:rPr>
          <w:rFonts w:ascii="Calibri" w:hAnsi="Calibri" w:cs="Arial"/>
          <w:sz w:val="22"/>
          <w:szCs w:val="22"/>
          <w:lang w:val="cs-CZ"/>
        </w:rPr>
        <w:t>„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Pravidlech pro žadatele a příjemce </w:t>
      </w:r>
      <w:r w:rsidR="00D81A06">
        <w:rPr>
          <w:rFonts w:ascii="Calibri" w:hAnsi="Calibri" w:cs="Arial"/>
          <w:sz w:val="22"/>
          <w:szCs w:val="22"/>
          <w:lang w:val="cs-CZ"/>
        </w:rPr>
        <w:t>podpory v Operačním programu Spravedlivá transformace pro období 2021-20</w:t>
      </w:r>
      <w:r w:rsidR="00025F37">
        <w:rPr>
          <w:rFonts w:ascii="Calibri" w:hAnsi="Calibri" w:cs="Arial"/>
          <w:sz w:val="22"/>
          <w:szCs w:val="22"/>
          <w:lang w:val="cs-CZ"/>
        </w:rPr>
        <w:t>2</w:t>
      </w:r>
      <w:r w:rsidR="00D81A06">
        <w:rPr>
          <w:rFonts w:ascii="Calibri" w:hAnsi="Calibri" w:cs="Arial"/>
          <w:sz w:val="22"/>
          <w:szCs w:val="22"/>
          <w:lang w:val="cs-CZ"/>
        </w:rPr>
        <w:t>7</w:t>
      </w:r>
      <w:r w:rsidR="0065583F">
        <w:rPr>
          <w:rFonts w:ascii="Calibri" w:hAnsi="Calibri" w:cs="Arial"/>
          <w:sz w:val="22"/>
          <w:szCs w:val="22"/>
          <w:lang w:val="cs-CZ"/>
        </w:rPr>
        <w:t>“, část „C. 12 Partnerství na úrovni projektů“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356FD6">
        <w:rPr>
          <w:rFonts w:ascii="Calibri" w:hAnsi="Calibri" w:cs="Arial"/>
          <w:sz w:val="22"/>
          <w:szCs w:val="22"/>
        </w:rPr>
        <w:t>(</w:t>
      </w:r>
      <w:r w:rsidR="0065583F">
        <w:rPr>
          <w:rFonts w:ascii="Calibri" w:hAnsi="Calibri" w:cs="Arial"/>
          <w:sz w:val="22"/>
          <w:szCs w:val="22"/>
          <w:lang w:val="cs-CZ"/>
        </w:rPr>
        <w:t>zveřejně</w:t>
      </w:r>
      <w:r w:rsidR="00206F03">
        <w:rPr>
          <w:rFonts w:ascii="Calibri" w:hAnsi="Calibri" w:cs="Arial"/>
          <w:sz w:val="22"/>
          <w:szCs w:val="22"/>
          <w:lang w:val="cs-CZ"/>
        </w:rPr>
        <w:t xml:space="preserve">na na </w:t>
      </w:r>
      <w:r w:rsidR="00206F03" w:rsidRPr="00206F03">
        <w:rPr>
          <w:rFonts w:ascii="Calibri" w:hAnsi="Calibri" w:cs="Arial"/>
          <w:sz w:val="22"/>
          <w:szCs w:val="22"/>
          <w:lang w:val="cs-CZ"/>
        </w:rPr>
        <w:t>https://opst.cz/dokumenty/pravidla-pro-zadatele/</w:t>
      </w:r>
      <w:r w:rsidR="00206F03">
        <w:rPr>
          <w:rFonts w:ascii="Calibri" w:hAnsi="Calibri" w:cs="Arial"/>
          <w:sz w:val="22"/>
          <w:szCs w:val="22"/>
          <w:lang w:val="cs-CZ"/>
        </w:rPr>
        <w:t>)</w:t>
      </w:r>
      <w:r w:rsidRPr="00356FD6">
        <w:rPr>
          <w:rFonts w:ascii="Calibri" w:hAnsi="Calibri" w:cs="Arial"/>
          <w:sz w:val="22"/>
          <w:szCs w:val="22"/>
        </w:rPr>
        <w:t>.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47558EBC" w14:textId="7D00FC3D" w:rsidR="00283DD7" w:rsidRDefault="00283DD7" w:rsidP="003E2479">
      <w:pPr>
        <w:pStyle w:val="Zkladntext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957160">
        <w:rPr>
          <w:rFonts w:ascii="Calibri" w:hAnsi="Calibri" w:cs="Arial"/>
          <w:sz w:val="22"/>
          <w:szCs w:val="22"/>
        </w:rPr>
        <w:t xml:space="preserve">Příjemce se zavazuje uveřejnit tuto Smlouvu v registru smluv </w:t>
      </w:r>
      <w:r w:rsidRPr="00957160">
        <w:rPr>
          <w:rFonts w:ascii="Calibri" w:hAnsi="Calibri" w:cs="Arial"/>
          <w:sz w:val="22"/>
          <w:szCs w:val="22"/>
          <w:lang w:val="cs-CZ"/>
        </w:rPr>
        <w:t>po</w:t>
      </w:r>
      <w:r w:rsidRPr="00957160">
        <w:rPr>
          <w:rFonts w:ascii="Calibri" w:hAnsi="Calibri" w:cs="Arial"/>
          <w:sz w:val="22"/>
          <w:szCs w:val="22"/>
        </w:rPr>
        <w:t>dle zákona č. 340/2015 Sb., o</w:t>
      </w:r>
      <w:r w:rsidR="00BD2B6D">
        <w:rPr>
          <w:rFonts w:ascii="Calibri" w:hAnsi="Calibri" w:cs="Arial"/>
          <w:sz w:val="22"/>
          <w:szCs w:val="22"/>
          <w:lang w:val="cs-CZ"/>
        </w:rPr>
        <w:t> </w:t>
      </w:r>
      <w:r w:rsidRPr="00957160">
        <w:rPr>
          <w:rFonts w:ascii="Calibri" w:hAnsi="Calibri" w:cs="Arial"/>
          <w:sz w:val="22"/>
          <w:szCs w:val="22"/>
        </w:rPr>
        <w:t>registru smluv, ve znění pozdějších předpisů</w:t>
      </w:r>
      <w:r w:rsidRPr="00957160">
        <w:rPr>
          <w:rFonts w:ascii="Calibri" w:hAnsi="Calibri" w:cs="Arial"/>
          <w:sz w:val="22"/>
          <w:szCs w:val="22"/>
          <w:lang w:val="cs-CZ"/>
        </w:rPr>
        <w:t>,</w:t>
      </w:r>
      <w:r w:rsidRPr="00957160">
        <w:rPr>
          <w:rFonts w:ascii="Calibri" w:hAnsi="Calibri" w:cs="Arial"/>
          <w:sz w:val="22"/>
          <w:szCs w:val="22"/>
        </w:rPr>
        <w:t xml:space="preserve"> a informovat o jejím uveřejnění </w:t>
      </w:r>
      <w:r w:rsidR="00BD2B6D" w:rsidRPr="00957160">
        <w:rPr>
          <w:rFonts w:ascii="Calibri" w:hAnsi="Calibri" w:cs="Arial"/>
          <w:sz w:val="22"/>
          <w:szCs w:val="22"/>
        </w:rPr>
        <w:t>partne</w:t>
      </w:r>
      <w:r w:rsidR="00BD2B6D">
        <w:rPr>
          <w:rFonts w:ascii="Calibri" w:hAnsi="Calibri" w:cs="Arial"/>
          <w:sz w:val="22"/>
          <w:szCs w:val="22"/>
          <w:lang w:val="cs-CZ"/>
        </w:rPr>
        <w:t>ry</w:t>
      </w:r>
      <w:r w:rsidRPr="00957160">
        <w:rPr>
          <w:rFonts w:ascii="Calibri" w:hAnsi="Calibri" w:cs="Arial"/>
          <w:sz w:val="22"/>
          <w:szCs w:val="22"/>
        </w:rPr>
        <w:t>.</w:t>
      </w:r>
    </w:p>
    <w:p w14:paraId="1CEDC395" w14:textId="04E0D0A6" w:rsidR="001026C9" w:rsidRPr="00957160" w:rsidRDefault="001026C9" w:rsidP="003E2479">
      <w:pPr>
        <w:pStyle w:val="Zkladntext"/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Dle předložené </w:t>
      </w:r>
      <w:r w:rsidR="00874B78">
        <w:rPr>
          <w:rFonts w:ascii="Calibri" w:hAnsi="Calibri" w:cs="Arial"/>
          <w:sz w:val="22"/>
          <w:szCs w:val="22"/>
          <w:lang w:val="cs-CZ"/>
        </w:rPr>
        <w:t xml:space="preserve">projektové </w:t>
      </w:r>
      <w:r>
        <w:rPr>
          <w:rFonts w:ascii="Calibri" w:hAnsi="Calibri" w:cs="Arial"/>
          <w:sz w:val="22"/>
          <w:szCs w:val="22"/>
          <w:lang w:val="cs-CZ"/>
        </w:rPr>
        <w:t>žádosti činí celkové způsobilé výdaje projektu celkem</w:t>
      </w:r>
      <w:r w:rsidR="00777656">
        <w:rPr>
          <w:rFonts w:ascii="Calibri" w:hAnsi="Calibri" w:cs="Arial"/>
          <w:sz w:val="22"/>
          <w:szCs w:val="22"/>
          <w:lang w:val="cs-CZ"/>
        </w:rPr>
        <w:t xml:space="preserve"> </w:t>
      </w:r>
      <w:r w:rsidR="00612B3D">
        <w:rPr>
          <w:rFonts w:ascii="Calibri" w:hAnsi="Calibri" w:cs="Arial"/>
          <w:sz w:val="22"/>
          <w:szCs w:val="22"/>
          <w:lang w:val="cs-CZ"/>
        </w:rPr>
        <w:t>2 552 500 000,00 Kč, z toho dotace ve výši 2 424 875,00 Kč (9</w:t>
      </w:r>
      <w:r w:rsidR="00A657AD">
        <w:rPr>
          <w:rFonts w:ascii="Calibri" w:hAnsi="Calibri" w:cs="Arial"/>
          <w:sz w:val="22"/>
          <w:szCs w:val="22"/>
          <w:lang w:val="cs-CZ"/>
        </w:rPr>
        <w:t>5 % výdajů) a z toho povinné spolufinancování příjemce 127 625</w:t>
      </w:r>
      <w:r w:rsidR="000339F1">
        <w:rPr>
          <w:rFonts w:ascii="Calibri" w:hAnsi="Calibri" w:cs="Arial"/>
          <w:sz w:val="22"/>
          <w:szCs w:val="22"/>
          <w:lang w:val="cs-CZ"/>
        </w:rPr>
        <w:t> </w:t>
      </w:r>
      <w:r w:rsidR="00A657AD">
        <w:rPr>
          <w:rFonts w:ascii="Calibri" w:hAnsi="Calibri" w:cs="Arial"/>
          <w:sz w:val="22"/>
          <w:szCs w:val="22"/>
          <w:lang w:val="cs-CZ"/>
        </w:rPr>
        <w:t>000</w:t>
      </w:r>
      <w:r w:rsidR="000339F1">
        <w:rPr>
          <w:rFonts w:ascii="Calibri" w:hAnsi="Calibri" w:cs="Arial"/>
          <w:sz w:val="22"/>
          <w:szCs w:val="22"/>
          <w:lang w:val="cs-CZ"/>
        </w:rPr>
        <w:t>,00 Kč (5 % výdajů).</w:t>
      </w:r>
    </w:p>
    <w:p w14:paraId="06F28DF5" w14:textId="48897533" w:rsidR="00283DD7" w:rsidRPr="00251111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7" w:name="_Toc196810177"/>
      <w:r w:rsidRPr="00251111">
        <w:rPr>
          <w:rFonts w:cs="Arial"/>
          <w:b/>
        </w:rPr>
        <w:t>Článek III</w:t>
      </w:r>
      <w:bookmarkEnd w:id="7"/>
      <w:r w:rsidR="00E326F5">
        <w:rPr>
          <w:rFonts w:cs="Arial"/>
          <w:b/>
        </w:rPr>
        <w:br/>
      </w:r>
      <w:r w:rsidRPr="00251111">
        <w:rPr>
          <w:rFonts w:cs="Arial"/>
          <w:b/>
        </w:rPr>
        <w:t>Práva a povinnosti smluvních stran</w:t>
      </w:r>
    </w:p>
    <w:p w14:paraId="223C91B9" w14:textId="031642EB" w:rsidR="00283DD7" w:rsidRPr="00251111" w:rsidRDefault="00283DD7" w:rsidP="00283DD7">
      <w:pPr>
        <w:keepNext/>
        <w:tabs>
          <w:tab w:val="num" w:pos="0"/>
        </w:tabs>
        <w:rPr>
          <w:rFonts w:cs="Arial"/>
        </w:rPr>
      </w:pPr>
      <w:r w:rsidRPr="00251111">
        <w:rPr>
          <w:rFonts w:cs="Arial"/>
        </w:rPr>
        <w:t xml:space="preserve">Smluvní strany se dohodly, že </w:t>
      </w:r>
      <w:r w:rsidR="00B125E5">
        <w:rPr>
          <w:rFonts w:cs="Arial"/>
        </w:rPr>
        <w:t>se</w:t>
      </w:r>
      <w:r w:rsidRPr="00251111">
        <w:rPr>
          <w:rFonts w:cs="Arial"/>
        </w:rPr>
        <w:t xml:space="preserve"> bud</w:t>
      </w:r>
      <w:r w:rsidR="00B125E5">
        <w:rPr>
          <w:rFonts w:cs="Arial"/>
        </w:rPr>
        <w:t>ou</w:t>
      </w:r>
      <w:r w:rsidRPr="00251111">
        <w:rPr>
          <w:rFonts w:cs="Arial"/>
        </w:rPr>
        <w:t xml:space="preserve"> spolupodílet na realizaci </w:t>
      </w:r>
      <w:r>
        <w:rPr>
          <w:rFonts w:cs="Arial"/>
        </w:rPr>
        <w:t>p</w:t>
      </w:r>
      <w:r w:rsidRPr="00251111">
        <w:rPr>
          <w:rFonts w:cs="Arial"/>
        </w:rPr>
        <w:t>rojektu uvedeného v čl</w:t>
      </w:r>
      <w:r>
        <w:rPr>
          <w:rFonts w:cs="Arial"/>
        </w:rPr>
        <w:t>ánku</w:t>
      </w:r>
      <w:r w:rsidRPr="00251111">
        <w:rPr>
          <w:rFonts w:cs="Arial"/>
        </w:rPr>
        <w:t xml:space="preserve"> II</w:t>
      </w:r>
      <w:r w:rsidR="00B125E5">
        <w:rPr>
          <w:rFonts w:cs="Arial"/>
        </w:rPr>
        <w:t>. odst.</w:t>
      </w:r>
      <w:r>
        <w:rPr>
          <w:rFonts w:cs="Arial"/>
        </w:rPr>
        <w:t>2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 takto:</w:t>
      </w:r>
    </w:p>
    <w:p w14:paraId="58E07462" w14:textId="3DF243FC" w:rsidR="00283DD7" w:rsidRPr="00356FD6" w:rsidRDefault="00283DD7" w:rsidP="003E2479">
      <w:pPr>
        <w:pStyle w:val="Zkladntext"/>
        <w:numPr>
          <w:ilvl w:val="0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</w:t>
      </w:r>
      <w:r w:rsidR="001B3FDA">
        <w:rPr>
          <w:rFonts w:ascii="Calibri" w:hAnsi="Calibri" w:cs="Arial"/>
          <w:sz w:val="22"/>
          <w:szCs w:val="22"/>
          <w:lang w:val="cs-CZ"/>
        </w:rPr>
        <w:t xml:space="preserve">Statutární město Karviná </w:t>
      </w:r>
      <w:r w:rsidRPr="00356FD6">
        <w:rPr>
          <w:rFonts w:ascii="Calibri" w:hAnsi="Calibri" w:cs="Arial"/>
          <w:sz w:val="22"/>
          <w:szCs w:val="22"/>
        </w:rPr>
        <w:t xml:space="preserve">bude provádět tyto činnosti: </w:t>
      </w:r>
    </w:p>
    <w:p w14:paraId="18FF3D2F" w14:textId="21BF3293" w:rsidR="00283DD7" w:rsidRPr="005159B1" w:rsidRDefault="00196A46" w:rsidP="003E2479">
      <w:pPr>
        <w:numPr>
          <w:ilvl w:val="1"/>
          <w:numId w:val="11"/>
        </w:numPr>
        <w:tabs>
          <w:tab w:val="clear" w:pos="5790"/>
        </w:tabs>
        <w:ind w:left="788" w:hanging="431"/>
        <w:rPr>
          <w:rFonts w:cs="Arial"/>
        </w:rPr>
      </w:pPr>
      <w:r>
        <w:rPr>
          <w:rFonts w:cs="Arial"/>
        </w:rPr>
        <w:t>B</w:t>
      </w:r>
      <w:r w:rsidR="00FA73FF" w:rsidRPr="005159B1">
        <w:rPr>
          <w:rFonts w:cs="Arial"/>
        </w:rPr>
        <w:t>ezúplatn</w:t>
      </w:r>
      <w:r w:rsidR="00B125E5">
        <w:rPr>
          <w:rFonts w:cs="Arial"/>
        </w:rPr>
        <w:t>ě</w:t>
      </w:r>
      <w:r w:rsidR="00FA73FF" w:rsidRPr="005159B1">
        <w:rPr>
          <w:rFonts w:cs="Arial"/>
        </w:rPr>
        <w:t xml:space="preserve"> přev</w:t>
      </w:r>
      <w:r w:rsidR="006F05EA">
        <w:rPr>
          <w:rFonts w:cs="Arial"/>
        </w:rPr>
        <w:t>e</w:t>
      </w:r>
      <w:r w:rsidR="00FA73FF" w:rsidRPr="005159B1">
        <w:rPr>
          <w:rFonts w:cs="Arial"/>
        </w:rPr>
        <w:t>d</w:t>
      </w:r>
      <w:r w:rsidR="00B125E5">
        <w:rPr>
          <w:rFonts w:cs="Arial"/>
        </w:rPr>
        <w:t>e</w:t>
      </w:r>
      <w:r w:rsidR="00862729" w:rsidRPr="005159B1">
        <w:rPr>
          <w:rFonts w:cs="Arial"/>
        </w:rPr>
        <w:t xml:space="preserve"> </w:t>
      </w:r>
      <w:r w:rsidR="00B125E5">
        <w:rPr>
          <w:rFonts w:cs="Arial"/>
        </w:rPr>
        <w:t>všechny nemovitosti,</w:t>
      </w:r>
      <w:r w:rsidR="00B125E5" w:rsidRPr="005159B1">
        <w:rPr>
          <w:rFonts w:cs="Arial"/>
        </w:rPr>
        <w:t xml:space="preserve"> </w:t>
      </w:r>
      <w:r>
        <w:rPr>
          <w:rFonts w:cs="Arial"/>
        </w:rPr>
        <w:t xml:space="preserve">tj. </w:t>
      </w:r>
      <w:r w:rsidR="00FA73FF" w:rsidRPr="005159B1">
        <w:rPr>
          <w:rFonts w:cs="Arial"/>
        </w:rPr>
        <w:t>pozemk</w:t>
      </w:r>
      <w:r w:rsidR="00B125E5">
        <w:rPr>
          <w:rFonts w:cs="Arial"/>
        </w:rPr>
        <w:t>y</w:t>
      </w:r>
      <w:r w:rsidR="008B64AD" w:rsidRPr="005159B1">
        <w:rPr>
          <w:rFonts w:cs="Arial"/>
        </w:rPr>
        <w:t xml:space="preserve"> </w:t>
      </w:r>
      <w:r w:rsidR="007519B1" w:rsidRPr="005159B1">
        <w:rPr>
          <w:rFonts w:cs="Arial"/>
        </w:rPr>
        <w:t>určen</w:t>
      </w:r>
      <w:r w:rsidR="00B125E5">
        <w:rPr>
          <w:rFonts w:cs="Arial"/>
        </w:rPr>
        <w:t>é</w:t>
      </w:r>
      <w:r w:rsidR="007519B1" w:rsidRPr="005159B1">
        <w:rPr>
          <w:rFonts w:cs="Arial"/>
        </w:rPr>
        <w:t xml:space="preserve"> </w:t>
      </w:r>
      <w:r w:rsidR="000F0C19" w:rsidRPr="005159B1">
        <w:rPr>
          <w:rFonts w:cs="Arial"/>
        </w:rPr>
        <w:t>k</w:t>
      </w:r>
      <w:r w:rsidR="00812007" w:rsidRPr="005159B1">
        <w:rPr>
          <w:rFonts w:cs="Arial"/>
        </w:rPr>
        <w:t> </w:t>
      </w:r>
      <w:r w:rsidR="000F0C19" w:rsidRPr="005159B1">
        <w:rPr>
          <w:rFonts w:cs="Arial"/>
        </w:rPr>
        <w:t>realizaci</w:t>
      </w:r>
      <w:r w:rsidR="00812007" w:rsidRPr="005159B1">
        <w:rPr>
          <w:rFonts w:cs="Arial"/>
        </w:rPr>
        <w:t xml:space="preserve"> projektu na příjemce</w:t>
      </w:r>
      <w:r w:rsidR="00114E1B" w:rsidRPr="005159B1">
        <w:rPr>
          <w:rFonts w:cs="Arial"/>
        </w:rPr>
        <w:t>, a to konkrétně pozemky v katastrá</w:t>
      </w:r>
      <w:r w:rsidR="00862729" w:rsidRPr="005159B1">
        <w:rPr>
          <w:rFonts w:cs="Arial"/>
        </w:rPr>
        <w:t>l</w:t>
      </w:r>
      <w:r w:rsidR="00114E1B" w:rsidRPr="005159B1">
        <w:rPr>
          <w:rFonts w:cs="Arial"/>
        </w:rPr>
        <w:t>ním území Karviná – Darkov v prostoru mezi řekami Olše a</w:t>
      </w:r>
      <w:r w:rsidR="00931615">
        <w:rPr>
          <w:rFonts w:cs="Arial"/>
        </w:rPr>
        <w:t> </w:t>
      </w:r>
      <w:r w:rsidR="00114E1B" w:rsidRPr="005159B1">
        <w:rPr>
          <w:rFonts w:cs="Arial"/>
        </w:rPr>
        <w:t>Stonávka, na sever od pláno</w:t>
      </w:r>
      <w:r w:rsidR="00874B78">
        <w:rPr>
          <w:rFonts w:cs="Arial"/>
        </w:rPr>
        <w:t>va</w:t>
      </w:r>
      <w:r w:rsidR="00594757" w:rsidRPr="005159B1">
        <w:rPr>
          <w:rFonts w:cs="Arial"/>
        </w:rPr>
        <w:t>né lokality se nachází Golf Resort Lipiny, na jihu průmyslový areál dolu Darkov</w:t>
      </w:r>
      <w:r w:rsidR="002E380B" w:rsidRPr="005159B1">
        <w:rPr>
          <w:rFonts w:cs="Arial"/>
        </w:rPr>
        <w:t>. V platném územním plánu Karviné se jedná o lokalitu označenou č. Z226 a</w:t>
      </w:r>
      <w:r w:rsidR="00BD2B6D">
        <w:rPr>
          <w:rFonts w:cs="Arial"/>
        </w:rPr>
        <w:t> </w:t>
      </w:r>
      <w:r w:rsidR="002E380B" w:rsidRPr="005159B1">
        <w:rPr>
          <w:rFonts w:cs="Arial"/>
        </w:rPr>
        <w:t>částečně do zájmové území je zahrnuta i část území označené</w:t>
      </w:r>
      <w:r w:rsidR="00874B78">
        <w:rPr>
          <w:rFonts w:cs="Arial"/>
        </w:rPr>
        <w:t>ho</w:t>
      </w:r>
      <w:r w:rsidR="00387291" w:rsidRPr="005159B1">
        <w:rPr>
          <w:rFonts w:cs="Arial"/>
        </w:rPr>
        <w:t xml:space="preserve"> v</w:t>
      </w:r>
      <w:r w:rsidR="00C80436">
        <w:rPr>
          <w:rFonts w:cs="Arial"/>
        </w:rPr>
        <w:t> </w:t>
      </w:r>
      <w:r w:rsidR="00387291" w:rsidRPr="005159B1">
        <w:rPr>
          <w:rFonts w:cs="Arial"/>
        </w:rPr>
        <w:t>územním</w:t>
      </w:r>
      <w:r w:rsidR="00C80436">
        <w:rPr>
          <w:rFonts w:cs="Arial"/>
        </w:rPr>
        <w:t xml:space="preserve"> </w:t>
      </w:r>
      <w:r w:rsidR="00B035B4" w:rsidRPr="005159B1">
        <w:rPr>
          <w:rFonts w:cs="Arial"/>
        </w:rPr>
        <w:t>plánu č. N28 (dále jen „Lokalita“). Mapový podklad s</w:t>
      </w:r>
      <w:r w:rsidR="007C50FD" w:rsidRPr="005159B1">
        <w:rPr>
          <w:rFonts w:cs="Arial"/>
        </w:rPr>
        <w:t xml:space="preserve"> potřebným rozsahem pozemků tvořících Lokalitu je přílohou č. </w:t>
      </w:r>
      <w:r w:rsidR="00B125E5">
        <w:rPr>
          <w:rFonts w:cs="Arial"/>
        </w:rPr>
        <w:t>2</w:t>
      </w:r>
      <w:r w:rsidR="007C50FD" w:rsidRPr="005159B1">
        <w:rPr>
          <w:rFonts w:cs="Arial"/>
        </w:rPr>
        <w:t xml:space="preserve"> této smlouvy</w:t>
      </w:r>
      <w:r w:rsidR="002744C7" w:rsidRPr="005159B1">
        <w:rPr>
          <w:rFonts w:cs="Arial"/>
        </w:rPr>
        <w:t>.</w:t>
      </w:r>
      <w:r w:rsidR="00997F6F" w:rsidRPr="005159B1">
        <w:rPr>
          <w:rFonts w:cs="Arial"/>
        </w:rPr>
        <w:t xml:space="preserve"> </w:t>
      </w:r>
      <w:r w:rsidR="00D8034E" w:rsidRPr="00D8034E">
        <w:rPr>
          <w:rFonts w:cs="Arial"/>
        </w:rPr>
        <w:t>K bezúplatnému převodu pozemků dojde pouze v případě, že dojde k realizaci projektu</w:t>
      </w:r>
      <w:r w:rsidR="000675D8" w:rsidRPr="005159B1">
        <w:rPr>
          <w:rFonts w:cs="Arial"/>
        </w:rPr>
        <w:t xml:space="preserve">, </w:t>
      </w:r>
      <w:r w:rsidR="00B5022E">
        <w:rPr>
          <w:rFonts w:cs="Arial"/>
        </w:rPr>
        <w:t xml:space="preserve">a </w:t>
      </w:r>
      <w:r w:rsidR="000675D8" w:rsidRPr="005159B1">
        <w:rPr>
          <w:rFonts w:cs="Arial"/>
        </w:rPr>
        <w:t>že tento převod bude v souladu s příslušnými pravidly veřejné podpory</w:t>
      </w:r>
      <w:r>
        <w:rPr>
          <w:rFonts w:cs="Arial"/>
        </w:rPr>
        <w:t xml:space="preserve"> v</w:t>
      </w:r>
      <w:r w:rsidR="00B4408E">
        <w:rPr>
          <w:rFonts w:cs="Arial"/>
        </w:rPr>
        <w:t> </w:t>
      </w:r>
      <w:r>
        <w:rPr>
          <w:rFonts w:cs="Arial"/>
        </w:rPr>
        <w:t>projektu</w:t>
      </w:r>
      <w:r w:rsidR="00B4408E">
        <w:rPr>
          <w:rFonts w:cs="Arial"/>
        </w:rPr>
        <w:t xml:space="preserve"> a pouze v případě, že partner bude tyto pozemky vlastnit, když se jedná</w:t>
      </w:r>
      <w:r w:rsidR="00DF0DB2">
        <w:rPr>
          <w:rFonts w:cs="Arial"/>
        </w:rPr>
        <w:t xml:space="preserve"> v převážné míře o pozemky, které jsou v současné době ve vlastnictví společnosti </w:t>
      </w:r>
      <w:r w:rsidR="009F4EE1">
        <w:rPr>
          <w:rFonts w:cs="Arial"/>
        </w:rPr>
        <w:t>OKD, a.s</w:t>
      </w:r>
      <w:r w:rsidR="005F7B37">
        <w:rPr>
          <w:rFonts w:cs="Arial"/>
        </w:rPr>
        <w:t>.</w:t>
      </w:r>
    </w:p>
    <w:p w14:paraId="0748E2D1" w14:textId="707E164D" w:rsidR="002744C7" w:rsidRPr="005159B1" w:rsidRDefault="00196A46" w:rsidP="003E2479">
      <w:pPr>
        <w:numPr>
          <w:ilvl w:val="1"/>
          <w:numId w:val="11"/>
        </w:numPr>
        <w:tabs>
          <w:tab w:val="clear" w:pos="5790"/>
        </w:tabs>
        <w:rPr>
          <w:rFonts w:cs="Arial"/>
        </w:rPr>
      </w:pPr>
      <w:r>
        <w:rPr>
          <w:rFonts w:cs="Arial"/>
        </w:rPr>
        <w:t>P</w:t>
      </w:r>
      <w:r w:rsidR="00C52D3B" w:rsidRPr="005159B1">
        <w:rPr>
          <w:rFonts w:cs="Arial"/>
        </w:rPr>
        <w:t>oskytn</w:t>
      </w:r>
      <w:r w:rsidR="00007F31" w:rsidRPr="005159B1">
        <w:rPr>
          <w:rFonts w:cs="Arial"/>
        </w:rPr>
        <w:t>e</w:t>
      </w:r>
      <w:r w:rsidR="00C52D3B" w:rsidRPr="005159B1">
        <w:rPr>
          <w:rFonts w:cs="Arial"/>
        </w:rPr>
        <w:t xml:space="preserve"> příjemci v přiměřené lhůtě informace ve vztahu k Lokalitě, které má k dispozici, tj. zejména</w:t>
      </w:r>
      <w:r w:rsidR="00A90C85" w:rsidRPr="005159B1">
        <w:rPr>
          <w:rFonts w:cs="Arial"/>
        </w:rPr>
        <w:t>, nikoliv však výlučně</w:t>
      </w:r>
      <w:r w:rsidR="00874B78">
        <w:rPr>
          <w:rFonts w:cs="Arial"/>
        </w:rPr>
        <w:t>,</w:t>
      </w:r>
      <w:r w:rsidR="00A90C85" w:rsidRPr="005159B1">
        <w:rPr>
          <w:rFonts w:cs="Arial"/>
        </w:rPr>
        <w:t xml:space="preserve"> informace o:</w:t>
      </w:r>
    </w:p>
    <w:p w14:paraId="650B463F" w14:textId="54DC5F55" w:rsidR="00007F31" w:rsidRPr="005159B1" w:rsidRDefault="00DA6096" w:rsidP="003E2479">
      <w:pPr>
        <w:numPr>
          <w:ilvl w:val="2"/>
          <w:numId w:val="12"/>
        </w:numPr>
        <w:tabs>
          <w:tab w:val="clear" w:pos="5790"/>
        </w:tabs>
        <w:rPr>
          <w:rFonts w:cs="Arial"/>
        </w:rPr>
      </w:pPr>
      <w:r w:rsidRPr="005159B1">
        <w:rPr>
          <w:rFonts w:cs="Arial"/>
        </w:rPr>
        <w:t>e</w:t>
      </w:r>
      <w:r w:rsidR="00007F31" w:rsidRPr="005159B1">
        <w:rPr>
          <w:rFonts w:cs="Arial"/>
        </w:rPr>
        <w:t>xistujících liniových stavbách v </w:t>
      </w:r>
      <w:r w:rsidR="003E3D5D" w:rsidRPr="005159B1">
        <w:rPr>
          <w:rFonts w:cs="Arial"/>
        </w:rPr>
        <w:t>L</w:t>
      </w:r>
      <w:r w:rsidR="00007F31" w:rsidRPr="005159B1">
        <w:rPr>
          <w:rFonts w:cs="Arial"/>
        </w:rPr>
        <w:t>okalitě,</w:t>
      </w:r>
    </w:p>
    <w:p w14:paraId="23CA8662" w14:textId="7798EEB5" w:rsidR="003E3D5D" w:rsidRPr="005159B1" w:rsidRDefault="00DA6096" w:rsidP="003E2479">
      <w:pPr>
        <w:numPr>
          <w:ilvl w:val="2"/>
          <w:numId w:val="12"/>
        </w:numPr>
        <w:tabs>
          <w:tab w:val="clear" w:pos="5790"/>
        </w:tabs>
        <w:rPr>
          <w:rFonts w:cs="Arial"/>
        </w:rPr>
      </w:pPr>
      <w:r w:rsidRPr="005159B1">
        <w:rPr>
          <w:rFonts w:cs="Arial"/>
        </w:rPr>
        <w:t>e</w:t>
      </w:r>
      <w:r w:rsidR="003E3D5D" w:rsidRPr="005159B1">
        <w:rPr>
          <w:rFonts w:cs="Arial"/>
        </w:rPr>
        <w:t>xistujících služebnostech v Lokalitě,</w:t>
      </w:r>
    </w:p>
    <w:p w14:paraId="5540634D" w14:textId="2B1660BB" w:rsidR="003E3D5D" w:rsidRPr="005159B1" w:rsidRDefault="00DA6096" w:rsidP="003E2479">
      <w:pPr>
        <w:numPr>
          <w:ilvl w:val="2"/>
          <w:numId w:val="12"/>
        </w:numPr>
        <w:tabs>
          <w:tab w:val="clear" w:pos="5790"/>
        </w:tabs>
        <w:rPr>
          <w:rFonts w:cs="Arial"/>
        </w:rPr>
      </w:pPr>
      <w:r w:rsidRPr="005159B1">
        <w:rPr>
          <w:rFonts w:cs="Arial"/>
        </w:rPr>
        <w:t>s</w:t>
      </w:r>
      <w:r w:rsidR="003E3D5D" w:rsidRPr="005159B1">
        <w:rPr>
          <w:rFonts w:cs="Arial"/>
        </w:rPr>
        <w:t>mlouvách se třetími stranami (zejména sml</w:t>
      </w:r>
      <w:r w:rsidR="00874B78">
        <w:rPr>
          <w:rFonts w:cs="Arial"/>
        </w:rPr>
        <w:t>ouvy</w:t>
      </w:r>
      <w:r w:rsidR="003E3D5D" w:rsidRPr="005159B1">
        <w:rPr>
          <w:rFonts w:cs="Arial"/>
        </w:rPr>
        <w:t xml:space="preserve"> nájemní)</w:t>
      </w:r>
      <w:r w:rsidR="00E835B2">
        <w:rPr>
          <w:rFonts w:cs="Arial"/>
        </w:rPr>
        <w:t>,</w:t>
      </w:r>
    </w:p>
    <w:p w14:paraId="23330C49" w14:textId="1C816542" w:rsidR="003E3D5D" w:rsidRPr="005159B1" w:rsidRDefault="00DA6096" w:rsidP="003E2479">
      <w:pPr>
        <w:numPr>
          <w:ilvl w:val="2"/>
          <w:numId w:val="12"/>
        </w:numPr>
        <w:tabs>
          <w:tab w:val="clear" w:pos="5790"/>
        </w:tabs>
        <w:rPr>
          <w:rFonts w:cs="Arial"/>
        </w:rPr>
      </w:pPr>
      <w:r w:rsidRPr="005159B1">
        <w:rPr>
          <w:rFonts w:cs="Arial"/>
        </w:rPr>
        <w:lastRenderedPageBreak/>
        <w:t>e</w:t>
      </w:r>
      <w:r w:rsidR="008E4C69" w:rsidRPr="005159B1">
        <w:rPr>
          <w:rFonts w:cs="Arial"/>
        </w:rPr>
        <w:t>xistujících přípojkách plynu, elektřiny, vody a kanalizace</w:t>
      </w:r>
      <w:r w:rsidR="00E835B2">
        <w:rPr>
          <w:rFonts w:cs="Arial"/>
        </w:rPr>
        <w:t>,</w:t>
      </w:r>
    </w:p>
    <w:p w14:paraId="536449D9" w14:textId="5EB31A7A" w:rsidR="008E4C69" w:rsidRPr="005159B1" w:rsidRDefault="00DA6096" w:rsidP="003E2479">
      <w:pPr>
        <w:numPr>
          <w:ilvl w:val="2"/>
          <w:numId w:val="12"/>
        </w:numPr>
        <w:tabs>
          <w:tab w:val="clear" w:pos="5790"/>
        </w:tabs>
        <w:rPr>
          <w:rFonts w:cs="Arial"/>
        </w:rPr>
      </w:pPr>
      <w:r w:rsidRPr="005159B1">
        <w:rPr>
          <w:rFonts w:cs="Arial"/>
        </w:rPr>
        <w:t>e</w:t>
      </w:r>
      <w:r w:rsidR="008E4C69" w:rsidRPr="005159B1">
        <w:rPr>
          <w:rFonts w:cs="Arial"/>
        </w:rPr>
        <w:t xml:space="preserve">xistujících </w:t>
      </w:r>
      <w:r w:rsidR="00F92044" w:rsidRPr="005159B1">
        <w:rPr>
          <w:rFonts w:cs="Arial"/>
        </w:rPr>
        <w:t>průzkumných prac</w:t>
      </w:r>
      <w:r w:rsidR="00196E36">
        <w:rPr>
          <w:rFonts w:cs="Arial"/>
        </w:rPr>
        <w:t>í</w:t>
      </w:r>
      <w:r w:rsidR="00874B78">
        <w:rPr>
          <w:rFonts w:cs="Arial"/>
        </w:rPr>
        <w:t>ch</w:t>
      </w:r>
      <w:r w:rsidR="00F92044" w:rsidRPr="005159B1">
        <w:rPr>
          <w:rFonts w:cs="Arial"/>
        </w:rPr>
        <w:t xml:space="preserve"> prováděných v</w:t>
      </w:r>
      <w:r w:rsidR="00C52795" w:rsidRPr="005159B1">
        <w:rPr>
          <w:rFonts w:cs="Arial"/>
        </w:rPr>
        <w:t> </w:t>
      </w:r>
      <w:r w:rsidR="00F92044" w:rsidRPr="005159B1">
        <w:rPr>
          <w:rFonts w:cs="Arial"/>
        </w:rPr>
        <w:t>Lokalitě</w:t>
      </w:r>
      <w:r w:rsidR="00C52795" w:rsidRPr="005159B1">
        <w:rPr>
          <w:rFonts w:cs="Arial"/>
        </w:rPr>
        <w:t xml:space="preserve"> (pokud je má k dispozici).</w:t>
      </w:r>
    </w:p>
    <w:p w14:paraId="46833C61" w14:textId="1C5F6C4E" w:rsidR="00C52795" w:rsidRPr="005159B1" w:rsidRDefault="00196A46" w:rsidP="003E2479">
      <w:pPr>
        <w:numPr>
          <w:ilvl w:val="1"/>
          <w:numId w:val="11"/>
        </w:numPr>
        <w:tabs>
          <w:tab w:val="clear" w:pos="5790"/>
        </w:tabs>
        <w:rPr>
          <w:rFonts w:cs="Arial"/>
        </w:rPr>
      </w:pPr>
      <w:r>
        <w:rPr>
          <w:rFonts w:cs="Arial"/>
        </w:rPr>
        <w:t>B</w:t>
      </w:r>
      <w:r w:rsidR="00276E8E" w:rsidRPr="005159B1">
        <w:rPr>
          <w:rFonts w:cs="Arial"/>
        </w:rPr>
        <w:t xml:space="preserve">ude poskytovat </w:t>
      </w:r>
      <w:r w:rsidR="00E65ECD" w:rsidRPr="005159B1">
        <w:rPr>
          <w:rFonts w:cs="Arial"/>
        </w:rPr>
        <w:t>příjemc</w:t>
      </w:r>
      <w:r>
        <w:rPr>
          <w:rFonts w:cs="Arial"/>
        </w:rPr>
        <w:t>i</w:t>
      </w:r>
      <w:r w:rsidR="00E65ECD" w:rsidRPr="005159B1">
        <w:rPr>
          <w:rFonts w:cs="Arial"/>
        </w:rPr>
        <w:t xml:space="preserve"> nezbytnou součinnost při přípravě projektové dokumentace pro výstavbu areálu Eden Silesia v Lokalitě, případně jiné dokumentace potřebné pro realizaci projektu.</w:t>
      </w:r>
    </w:p>
    <w:p w14:paraId="5A579035" w14:textId="2A80D150" w:rsidR="00E65ECD" w:rsidRPr="005159B1" w:rsidRDefault="00196A46" w:rsidP="003E2479">
      <w:pPr>
        <w:numPr>
          <w:ilvl w:val="1"/>
          <w:numId w:val="11"/>
        </w:numPr>
        <w:tabs>
          <w:tab w:val="clear" w:pos="5790"/>
        </w:tabs>
        <w:rPr>
          <w:rFonts w:cs="Arial"/>
        </w:rPr>
      </w:pPr>
      <w:r>
        <w:rPr>
          <w:rFonts w:cs="Arial"/>
        </w:rPr>
        <w:t>P</w:t>
      </w:r>
      <w:r w:rsidR="00275199" w:rsidRPr="005159B1">
        <w:rPr>
          <w:rFonts w:cs="Arial"/>
        </w:rPr>
        <w:t>oskytn</w:t>
      </w:r>
      <w:r>
        <w:rPr>
          <w:rFonts w:cs="Arial"/>
        </w:rPr>
        <w:t>e</w:t>
      </w:r>
      <w:r w:rsidR="00275199" w:rsidRPr="005159B1">
        <w:rPr>
          <w:rFonts w:cs="Arial"/>
        </w:rPr>
        <w:t xml:space="preserve"> </w:t>
      </w:r>
      <w:r w:rsidR="005D4E76" w:rsidRPr="005159B1">
        <w:rPr>
          <w:rFonts w:cs="Arial"/>
        </w:rPr>
        <w:t>příjemci investiční dotaci na zajištění</w:t>
      </w:r>
      <w:r w:rsidR="000920DF" w:rsidRPr="005159B1">
        <w:rPr>
          <w:rFonts w:cs="Arial"/>
        </w:rPr>
        <w:t xml:space="preserve"> pov</w:t>
      </w:r>
      <w:r w:rsidR="00254D1A" w:rsidRPr="005159B1">
        <w:rPr>
          <w:rFonts w:cs="Arial"/>
        </w:rPr>
        <w:t>inného spolufinancování Projektu maximáln</w:t>
      </w:r>
      <w:r>
        <w:rPr>
          <w:rFonts w:cs="Arial"/>
        </w:rPr>
        <w:t>ě</w:t>
      </w:r>
      <w:r w:rsidR="00254D1A" w:rsidRPr="005159B1">
        <w:rPr>
          <w:rFonts w:cs="Arial"/>
        </w:rPr>
        <w:t xml:space="preserve"> do výše tvořící rozdíl mezi hodnotou</w:t>
      </w:r>
      <w:r w:rsidR="005B4AF7" w:rsidRPr="005159B1">
        <w:rPr>
          <w:rFonts w:cs="Arial"/>
        </w:rPr>
        <w:t xml:space="preserve"> bezúplatně převedených pozemků a  částkou povinného spolufinancování investičních výdajů projektu</w:t>
      </w:r>
      <w:r w:rsidR="00287C10">
        <w:rPr>
          <w:rFonts w:cs="Arial"/>
        </w:rPr>
        <w:t>, a to za předpo</w:t>
      </w:r>
      <w:r w:rsidR="001B3FDA">
        <w:rPr>
          <w:rFonts w:cs="Arial"/>
        </w:rPr>
        <w:t>k</w:t>
      </w:r>
      <w:r w:rsidR="00287C10">
        <w:rPr>
          <w:rFonts w:cs="Arial"/>
        </w:rPr>
        <w:t xml:space="preserve">ladu, že </w:t>
      </w:r>
      <w:r w:rsidR="00E24A67">
        <w:rPr>
          <w:rFonts w:cs="Arial"/>
        </w:rPr>
        <w:t>se nebude jednat o nedovolenou veřejnou podporu</w:t>
      </w:r>
      <w:r w:rsidR="00C70D36" w:rsidRPr="005159B1">
        <w:rPr>
          <w:rFonts w:cs="Arial"/>
        </w:rPr>
        <w:t>.</w:t>
      </w:r>
    </w:p>
    <w:p w14:paraId="6195DC87" w14:textId="004AB98F" w:rsidR="00C70D36" w:rsidRDefault="00F30CF2" w:rsidP="003E2479">
      <w:pPr>
        <w:numPr>
          <w:ilvl w:val="1"/>
          <w:numId w:val="11"/>
        </w:numPr>
        <w:tabs>
          <w:tab w:val="clear" w:pos="5790"/>
        </w:tabs>
        <w:rPr>
          <w:rFonts w:cs="Arial"/>
        </w:rPr>
      </w:pPr>
      <w:r w:rsidRPr="005159B1">
        <w:rPr>
          <w:rFonts w:cs="Arial"/>
        </w:rPr>
        <w:t>Na základě žádosti příjemce poskytne</w:t>
      </w:r>
      <w:r w:rsidR="00243595" w:rsidRPr="005159B1">
        <w:rPr>
          <w:rFonts w:cs="Arial"/>
        </w:rPr>
        <w:t xml:space="preserve"> nezbytné souhlasy, potvrzení či prohlášení potřebné pro účely správních řízení v souvislosti s realizací projektu.</w:t>
      </w:r>
    </w:p>
    <w:p w14:paraId="496B3276" w14:textId="4C2A3AB5" w:rsidR="00027ADC" w:rsidRDefault="00F55FEF" w:rsidP="003E2479">
      <w:pPr>
        <w:numPr>
          <w:ilvl w:val="1"/>
          <w:numId w:val="11"/>
        </w:numPr>
        <w:tabs>
          <w:tab w:val="clear" w:pos="5790"/>
        </w:tabs>
        <w:rPr>
          <w:rFonts w:cs="Arial"/>
        </w:rPr>
      </w:pPr>
      <w:r>
        <w:rPr>
          <w:rFonts w:cs="Arial"/>
        </w:rPr>
        <w:t>B</w:t>
      </w:r>
      <w:r w:rsidR="00027ADC">
        <w:rPr>
          <w:rFonts w:cs="Arial"/>
        </w:rPr>
        <w:t xml:space="preserve">ude </w:t>
      </w:r>
      <w:r w:rsidR="00173FC5">
        <w:rPr>
          <w:rFonts w:cs="Arial"/>
        </w:rPr>
        <w:t xml:space="preserve">spolupracovat </w:t>
      </w:r>
      <w:r w:rsidR="00184785">
        <w:rPr>
          <w:rFonts w:cs="Arial"/>
        </w:rPr>
        <w:t>s</w:t>
      </w:r>
      <w:r w:rsidR="0029646E">
        <w:rPr>
          <w:rFonts w:cs="Arial"/>
        </w:rPr>
        <w:t> příslušnými správci dopravní infrastruktury (např. Ředitelství silnic a</w:t>
      </w:r>
      <w:r w:rsidR="00BD2B6D">
        <w:rPr>
          <w:rFonts w:cs="Arial"/>
        </w:rPr>
        <w:t> </w:t>
      </w:r>
      <w:r w:rsidR="0029646E">
        <w:rPr>
          <w:rFonts w:cs="Arial"/>
        </w:rPr>
        <w:t xml:space="preserve">dálnic </w:t>
      </w:r>
      <w:r w:rsidR="00B4212C">
        <w:rPr>
          <w:rFonts w:cs="Arial"/>
        </w:rPr>
        <w:t xml:space="preserve">ČR, Moravskoslezský kraj) </w:t>
      </w:r>
      <w:r w:rsidR="005467FA">
        <w:rPr>
          <w:rFonts w:cs="Arial"/>
        </w:rPr>
        <w:t>na přípravě projektů na zkvalitnění</w:t>
      </w:r>
      <w:r w:rsidR="00B4212C">
        <w:rPr>
          <w:rFonts w:cs="Arial"/>
        </w:rPr>
        <w:t xml:space="preserve"> </w:t>
      </w:r>
      <w:r w:rsidR="000C0D3C">
        <w:rPr>
          <w:rFonts w:cs="Arial"/>
        </w:rPr>
        <w:t>dopravní</w:t>
      </w:r>
      <w:r w:rsidR="005467FA">
        <w:rPr>
          <w:rFonts w:cs="Arial"/>
        </w:rPr>
        <w:t>ho</w:t>
      </w:r>
      <w:r w:rsidR="000C0D3C">
        <w:rPr>
          <w:rFonts w:cs="Arial"/>
        </w:rPr>
        <w:t xml:space="preserve"> napojení areálu Eden Silesia </w:t>
      </w:r>
      <w:r w:rsidR="005467FA">
        <w:rPr>
          <w:rFonts w:cs="Arial"/>
        </w:rPr>
        <w:t xml:space="preserve">pro silniční, </w:t>
      </w:r>
      <w:r w:rsidR="009772C5">
        <w:rPr>
          <w:rFonts w:cs="Arial"/>
        </w:rPr>
        <w:t>cyklistickou a pěší dopravu.</w:t>
      </w:r>
    </w:p>
    <w:p w14:paraId="403FF417" w14:textId="25760BFF" w:rsidR="00F55FEF" w:rsidRPr="005159B1" w:rsidRDefault="00F55FEF" w:rsidP="003E2479">
      <w:pPr>
        <w:numPr>
          <w:ilvl w:val="1"/>
          <w:numId w:val="11"/>
        </w:numPr>
        <w:tabs>
          <w:tab w:val="clear" w:pos="5790"/>
        </w:tabs>
        <w:rPr>
          <w:rFonts w:cs="Arial"/>
        </w:rPr>
      </w:pPr>
      <w:r>
        <w:rPr>
          <w:rFonts w:cs="Arial"/>
        </w:rPr>
        <w:t xml:space="preserve">Bude aktivně spolupracovat s </w:t>
      </w:r>
      <w:r w:rsidR="008C18CF">
        <w:rPr>
          <w:rFonts w:cs="Arial"/>
        </w:rPr>
        <w:t>p</w:t>
      </w:r>
      <w:r>
        <w:rPr>
          <w:rFonts w:cs="Arial"/>
        </w:rPr>
        <w:t xml:space="preserve">říjemcem v rámci výše uvedených činností bez průtahů a tak, aby byl naplněn účel této smlouvy. </w:t>
      </w:r>
    </w:p>
    <w:p w14:paraId="367EC32F" w14:textId="3E1B4597" w:rsidR="0021717B" w:rsidRPr="00537EB9" w:rsidRDefault="006B4CE2" w:rsidP="003E2479">
      <w:pPr>
        <w:pStyle w:val="Zkladntext"/>
        <w:numPr>
          <w:ilvl w:val="0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Příjemce bude ve vztahu k</w:t>
      </w:r>
      <w:r w:rsidR="00CF2AE5">
        <w:rPr>
          <w:rFonts w:ascii="Calibri" w:hAnsi="Calibri" w:cs="Arial"/>
          <w:sz w:val="22"/>
          <w:szCs w:val="22"/>
          <w:lang w:val="cs-CZ"/>
        </w:rPr>
        <w:t> </w:t>
      </w:r>
      <w:r>
        <w:rPr>
          <w:rFonts w:ascii="Calibri" w:hAnsi="Calibri" w:cs="Arial"/>
          <w:sz w:val="22"/>
          <w:szCs w:val="22"/>
          <w:lang w:val="cs-CZ"/>
        </w:rPr>
        <w:t>partnerovi</w:t>
      </w:r>
      <w:r w:rsidR="00CF2AE5">
        <w:rPr>
          <w:rFonts w:ascii="Calibri" w:hAnsi="Calibri" w:cs="Arial"/>
          <w:sz w:val="22"/>
          <w:szCs w:val="22"/>
          <w:lang w:val="cs-CZ"/>
        </w:rPr>
        <w:t xml:space="preserve"> </w:t>
      </w:r>
      <w:r w:rsidR="001B3FDA">
        <w:rPr>
          <w:rFonts w:ascii="Calibri" w:hAnsi="Calibri" w:cs="Arial"/>
          <w:sz w:val="22"/>
          <w:szCs w:val="22"/>
          <w:lang w:val="cs-CZ"/>
        </w:rPr>
        <w:t xml:space="preserve">Statutární město Karviná </w:t>
      </w:r>
      <w:r w:rsidR="00CF2AE5">
        <w:rPr>
          <w:rFonts w:ascii="Calibri" w:hAnsi="Calibri" w:cs="Arial"/>
          <w:sz w:val="22"/>
          <w:szCs w:val="22"/>
          <w:lang w:val="cs-CZ"/>
        </w:rPr>
        <w:t>provádět tyto činnosti:</w:t>
      </w:r>
    </w:p>
    <w:p w14:paraId="59C4EC41" w14:textId="50DD07AA" w:rsidR="00537EB9" w:rsidRPr="00712FB2" w:rsidRDefault="00F55FEF" w:rsidP="003E2479">
      <w:pPr>
        <w:pStyle w:val="Zkladntext"/>
        <w:numPr>
          <w:ilvl w:val="1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B</w:t>
      </w:r>
      <w:r w:rsidR="006D5389">
        <w:rPr>
          <w:rFonts w:ascii="Calibri" w:hAnsi="Calibri" w:cs="Arial"/>
          <w:sz w:val="22"/>
          <w:szCs w:val="22"/>
          <w:lang w:val="cs-CZ"/>
        </w:rPr>
        <w:t xml:space="preserve">ude </w:t>
      </w:r>
      <w:r w:rsidR="00196E36">
        <w:rPr>
          <w:rFonts w:ascii="Calibri" w:hAnsi="Calibri" w:cs="Arial"/>
          <w:sz w:val="22"/>
          <w:szCs w:val="22"/>
          <w:lang w:val="cs-CZ"/>
        </w:rPr>
        <w:t xml:space="preserve">ho </w:t>
      </w:r>
      <w:r w:rsidR="006D5389">
        <w:rPr>
          <w:rFonts w:ascii="Calibri" w:hAnsi="Calibri" w:cs="Arial"/>
          <w:sz w:val="22"/>
          <w:szCs w:val="22"/>
          <w:lang w:val="cs-CZ"/>
        </w:rPr>
        <w:t xml:space="preserve">pravidelně </w:t>
      </w:r>
      <w:r w:rsidR="004C5D5B">
        <w:rPr>
          <w:rFonts w:ascii="Calibri" w:hAnsi="Calibri" w:cs="Arial"/>
          <w:sz w:val="22"/>
          <w:szCs w:val="22"/>
          <w:lang w:val="cs-CZ"/>
        </w:rPr>
        <w:t>(1</w:t>
      </w:r>
      <w:r w:rsidR="00BD2B6D">
        <w:rPr>
          <w:rFonts w:ascii="Calibri" w:hAnsi="Calibri" w:cs="Arial"/>
          <w:sz w:val="22"/>
          <w:szCs w:val="22"/>
          <w:lang w:val="cs-CZ"/>
        </w:rPr>
        <w:t>x</w:t>
      </w:r>
      <w:r w:rsidR="004C5D5B">
        <w:rPr>
          <w:rFonts w:ascii="Calibri" w:hAnsi="Calibri" w:cs="Arial"/>
          <w:sz w:val="22"/>
          <w:szCs w:val="22"/>
          <w:lang w:val="cs-CZ"/>
        </w:rPr>
        <w:t xml:space="preserve"> měsíčně) písemně informo</w:t>
      </w:r>
      <w:r>
        <w:rPr>
          <w:rFonts w:ascii="Calibri" w:hAnsi="Calibri" w:cs="Arial"/>
          <w:sz w:val="22"/>
          <w:szCs w:val="22"/>
          <w:lang w:val="cs-CZ"/>
        </w:rPr>
        <w:t>v</w:t>
      </w:r>
      <w:r w:rsidR="004C5D5B">
        <w:rPr>
          <w:rFonts w:ascii="Calibri" w:hAnsi="Calibri" w:cs="Arial"/>
          <w:sz w:val="22"/>
          <w:szCs w:val="22"/>
          <w:lang w:val="cs-CZ"/>
        </w:rPr>
        <w:t>at o postupu realizace Projektu. Zpráva o</w:t>
      </w:r>
      <w:r w:rsidR="00BD2B6D">
        <w:rPr>
          <w:rFonts w:ascii="Calibri" w:hAnsi="Calibri" w:cs="Arial"/>
          <w:sz w:val="22"/>
          <w:szCs w:val="22"/>
          <w:lang w:val="cs-CZ"/>
        </w:rPr>
        <w:t> </w:t>
      </w:r>
      <w:r w:rsidR="004C5D5B">
        <w:rPr>
          <w:rFonts w:ascii="Calibri" w:hAnsi="Calibri" w:cs="Arial"/>
          <w:sz w:val="22"/>
          <w:szCs w:val="22"/>
          <w:lang w:val="cs-CZ"/>
        </w:rPr>
        <w:t xml:space="preserve">postupu projektu bude zaslána </w:t>
      </w:r>
      <w:r w:rsidR="00712FB2">
        <w:rPr>
          <w:rFonts w:ascii="Calibri" w:hAnsi="Calibri" w:cs="Arial"/>
          <w:sz w:val="22"/>
          <w:szCs w:val="22"/>
          <w:lang w:val="cs-CZ"/>
        </w:rPr>
        <w:t xml:space="preserve">emailem na </w:t>
      </w:r>
      <w:r w:rsidR="00196E36">
        <w:rPr>
          <w:rFonts w:ascii="Calibri" w:hAnsi="Calibri" w:cs="Arial"/>
          <w:sz w:val="22"/>
          <w:szCs w:val="22"/>
          <w:lang w:val="cs-CZ"/>
        </w:rPr>
        <w:t xml:space="preserve">jeho </w:t>
      </w:r>
      <w:r w:rsidR="00712FB2">
        <w:rPr>
          <w:rFonts w:ascii="Calibri" w:hAnsi="Calibri" w:cs="Arial"/>
          <w:sz w:val="22"/>
          <w:szCs w:val="22"/>
          <w:lang w:val="cs-CZ"/>
        </w:rPr>
        <w:t>kontaktní osobu.</w:t>
      </w:r>
    </w:p>
    <w:p w14:paraId="457E2A58" w14:textId="3C833926" w:rsidR="00712FB2" w:rsidRPr="005159B1" w:rsidRDefault="00F55FEF" w:rsidP="003E2479">
      <w:pPr>
        <w:pStyle w:val="Zkladntext"/>
        <w:numPr>
          <w:ilvl w:val="1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Z</w:t>
      </w:r>
      <w:r w:rsidR="00712FB2">
        <w:rPr>
          <w:rFonts w:ascii="Calibri" w:hAnsi="Calibri" w:cs="Arial"/>
          <w:sz w:val="22"/>
          <w:szCs w:val="22"/>
          <w:lang w:val="cs-CZ"/>
        </w:rPr>
        <w:t xml:space="preserve">ajistí </w:t>
      </w:r>
      <w:r w:rsidR="00FB30FB">
        <w:rPr>
          <w:rFonts w:ascii="Calibri" w:hAnsi="Calibri" w:cs="Arial"/>
          <w:sz w:val="22"/>
          <w:szCs w:val="22"/>
          <w:lang w:val="cs-CZ"/>
        </w:rPr>
        <w:t>zpracován</w:t>
      </w:r>
      <w:r w:rsidR="00302568">
        <w:rPr>
          <w:rFonts w:ascii="Calibri" w:hAnsi="Calibri" w:cs="Arial"/>
          <w:sz w:val="22"/>
          <w:szCs w:val="22"/>
          <w:lang w:val="cs-CZ"/>
        </w:rPr>
        <w:t>í znaleckého posudku</w:t>
      </w:r>
      <w:r w:rsidR="0029633D">
        <w:rPr>
          <w:rFonts w:ascii="Calibri" w:hAnsi="Calibri" w:cs="Arial"/>
          <w:sz w:val="22"/>
          <w:szCs w:val="22"/>
          <w:lang w:val="cs-CZ"/>
        </w:rPr>
        <w:t xml:space="preserve"> bezúplatně převáděných nemovitostí (pozemků)</w:t>
      </w:r>
      <w:r>
        <w:rPr>
          <w:rFonts w:ascii="Calibri" w:hAnsi="Calibri" w:cs="Arial"/>
          <w:sz w:val="22"/>
          <w:szCs w:val="22"/>
          <w:lang w:val="cs-CZ"/>
        </w:rPr>
        <w:t xml:space="preserve"> uvedených v čl. III bodě 1.1</w:t>
      </w:r>
      <w:r w:rsidR="00A924B2">
        <w:rPr>
          <w:rFonts w:ascii="Calibri" w:hAnsi="Calibri" w:cs="Arial"/>
          <w:sz w:val="22"/>
          <w:szCs w:val="22"/>
          <w:lang w:val="cs-CZ"/>
        </w:rPr>
        <w:t>. Znalecký posudek bude zpracován na základě zákona o oceňování majetku a související platné legislativy.</w:t>
      </w:r>
    </w:p>
    <w:p w14:paraId="133E2F44" w14:textId="48DDD2DC" w:rsidR="005159B1" w:rsidRPr="00E424F5" w:rsidRDefault="007E43DE" w:rsidP="003E2479">
      <w:pPr>
        <w:pStyle w:val="Zkladntext"/>
        <w:numPr>
          <w:ilvl w:val="1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B</w:t>
      </w:r>
      <w:r w:rsidR="001D6B4F">
        <w:rPr>
          <w:rFonts w:ascii="Calibri" w:hAnsi="Calibri" w:cs="Arial"/>
          <w:sz w:val="22"/>
          <w:szCs w:val="22"/>
          <w:lang w:val="cs-CZ"/>
        </w:rPr>
        <w:t>ude s </w:t>
      </w:r>
      <w:r w:rsidR="00196E36">
        <w:rPr>
          <w:rFonts w:ascii="Calibri" w:hAnsi="Calibri" w:cs="Arial"/>
          <w:sz w:val="22"/>
          <w:szCs w:val="22"/>
          <w:lang w:val="cs-CZ"/>
        </w:rPr>
        <w:t xml:space="preserve">ním </w:t>
      </w:r>
      <w:r w:rsidR="001D6B4F">
        <w:rPr>
          <w:rFonts w:ascii="Calibri" w:hAnsi="Calibri" w:cs="Arial"/>
          <w:sz w:val="22"/>
          <w:szCs w:val="22"/>
          <w:lang w:val="cs-CZ"/>
        </w:rPr>
        <w:t>spolupracovat při přípravě a realizaci bezúplatného převodu</w:t>
      </w:r>
      <w:r>
        <w:rPr>
          <w:rFonts w:ascii="Calibri" w:hAnsi="Calibri" w:cs="Arial"/>
          <w:sz w:val="22"/>
          <w:szCs w:val="22"/>
          <w:lang w:val="cs-CZ"/>
        </w:rPr>
        <w:t xml:space="preserve"> výše uvedených nemovitostí</w:t>
      </w:r>
      <w:r w:rsidR="001D6B4F">
        <w:rPr>
          <w:rFonts w:ascii="Calibri" w:hAnsi="Calibri" w:cs="Arial"/>
          <w:sz w:val="22"/>
          <w:szCs w:val="22"/>
          <w:lang w:val="cs-CZ"/>
        </w:rPr>
        <w:t xml:space="preserve"> (přípravě potřebné smluvní dokumentace, součinnost</w:t>
      </w:r>
      <w:r w:rsidR="00E424F5">
        <w:rPr>
          <w:rFonts w:ascii="Calibri" w:hAnsi="Calibri" w:cs="Arial"/>
          <w:sz w:val="22"/>
          <w:szCs w:val="22"/>
          <w:lang w:val="cs-CZ"/>
        </w:rPr>
        <w:t xml:space="preserve"> při návrhu vkladu do katastru nemovitostí atd.).</w:t>
      </w:r>
    </w:p>
    <w:p w14:paraId="7C601854" w14:textId="604B9C50" w:rsidR="00E424F5" w:rsidRPr="007C3D06" w:rsidRDefault="007E43DE" w:rsidP="003E2479">
      <w:pPr>
        <w:pStyle w:val="Zkladntext"/>
        <w:numPr>
          <w:ilvl w:val="1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P</w:t>
      </w:r>
      <w:r w:rsidR="000247F7">
        <w:rPr>
          <w:rFonts w:ascii="Calibri" w:hAnsi="Calibri" w:cs="Arial"/>
          <w:sz w:val="22"/>
          <w:szCs w:val="22"/>
          <w:lang w:val="cs-CZ"/>
        </w:rPr>
        <w:t xml:space="preserve">oužije </w:t>
      </w:r>
      <w:r w:rsidR="00BB096E">
        <w:rPr>
          <w:rFonts w:ascii="Calibri" w:hAnsi="Calibri" w:cs="Arial"/>
          <w:sz w:val="22"/>
          <w:szCs w:val="22"/>
          <w:lang w:val="cs-CZ"/>
        </w:rPr>
        <w:t>bezúplatně převedené nemovitosti</w:t>
      </w:r>
      <w:r w:rsidR="007C3D06">
        <w:rPr>
          <w:rFonts w:ascii="Calibri" w:hAnsi="Calibri" w:cs="Arial"/>
          <w:sz w:val="22"/>
          <w:szCs w:val="22"/>
          <w:lang w:val="cs-CZ"/>
        </w:rPr>
        <w:t xml:space="preserve"> (pozemky)</w:t>
      </w:r>
      <w:r w:rsidR="00BB096E">
        <w:rPr>
          <w:rFonts w:ascii="Calibri" w:hAnsi="Calibri" w:cs="Arial"/>
          <w:sz w:val="22"/>
          <w:szCs w:val="22"/>
          <w:lang w:val="cs-CZ"/>
        </w:rPr>
        <w:t xml:space="preserve"> </w:t>
      </w:r>
      <w:r w:rsidR="009C0B4D">
        <w:rPr>
          <w:rFonts w:ascii="Calibri" w:hAnsi="Calibri" w:cs="Arial"/>
          <w:sz w:val="22"/>
          <w:szCs w:val="22"/>
          <w:lang w:val="cs-CZ"/>
        </w:rPr>
        <w:t>jako tzv. věcný příspěvek</w:t>
      </w:r>
      <w:r w:rsidR="00B21507">
        <w:rPr>
          <w:rFonts w:ascii="Calibri" w:hAnsi="Calibri" w:cs="Arial"/>
          <w:sz w:val="22"/>
          <w:szCs w:val="22"/>
          <w:lang w:val="cs-CZ"/>
        </w:rPr>
        <w:t>, který bude tvořit část povinného spolufinancování způsobilých</w:t>
      </w:r>
      <w:r w:rsidR="007F7024">
        <w:rPr>
          <w:rFonts w:ascii="Calibri" w:hAnsi="Calibri" w:cs="Arial"/>
          <w:sz w:val="22"/>
          <w:szCs w:val="22"/>
          <w:lang w:val="cs-CZ"/>
        </w:rPr>
        <w:t xml:space="preserve"> investičních</w:t>
      </w:r>
      <w:r w:rsidR="00B21507">
        <w:rPr>
          <w:rFonts w:ascii="Calibri" w:hAnsi="Calibri" w:cs="Arial"/>
          <w:sz w:val="22"/>
          <w:szCs w:val="22"/>
          <w:lang w:val="cs-CZ"/>
        </w:rPr>
        <w:t xml:space="preserve"> výdajů projektu podle podmínek pro věcný</w:t>
      </w:r>
      <w:r w:rsidR="007F7024">
        <w:rPr>
          <w:rFonts w:ascii="Calibri" w:hAnsi="Calibri" w:cs="Arial"/>
          <w:sz w:val="22"/>
          <w:szCs w:val="22"/>
          <w:lang w:val="cs-CZ"/>
        </w:rPr>
        <w:t xml:space="preserve"> příspěvek stanovených v metodických pokynech Operační</w:t>
      </w:r>
      <w:r>
        <w:rPr>
          <w:rFonts w:ascii="Calibri" w:hAnsi="Calibri" w:cs="Arial"/>
          <w:sz w:val="22"/>
          <w:szCs w:val="22"/>
          <w:lang w:val="cs-CZ"/>
        </w:rPr>
        <w:t>ho</w:t>
      </w:r>
      <w:r w:rsidR="007F7024">
        <w:rPr>
          <w:rFonts w:ascii="Calibri" w:hAnsi="Calibri" w:cs="Arial"/>
          <w:sz w:val="22"/>
          <w:szCs w:val="22"/>
          <w:lang w:val="cs-CZ"/>
        </w:rPr>
        <w:t xml:space="preserve"> programu Spravedlivá transformace.</w:t>
      </w:r>
    </w:p>
    <w:p w14:paraId="62DD6DEB" w14:textId="00EF1B6E" w:rsidR="00CF2AE5" w:rsidRPr="007F4BB1" w:rsidRDefault="007E43DE" w:rsidP="003E2479">
      <w:pPr>
        <w:pStyle w:val="Zkladntext"/>
        <w:numPr>
          <w:ilvl w:val="1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B</w:t>
      </w:r>
      <w:r w:rsidR="007C3D06">
        <w:rPr>
          <w:rFonts w:ascii="Calibri" w:hAnsi="Calibri" w:cs="Arial"/>
          <w:sz w:val="22"/>
          <w:szCs w:val="22"/>
          <w:lang w:val="cs-CZ"/>
        </w:rPr>
        <w:t>ude realizovat</w:t>
      </w:r>
      <w:r>
        <w:rPr>
          <w:rFonts w:ascii="Calibri" w:hAnsi="Calibri" w:cs="Arial"/>
          <w:sz w:val="22"/>
          <w:szCs w:val="22"/>
          <w:lang w:val="cs-CZ"/>
        </w:rPr>
        <w:t xml:space="preserve"> projekt, tj.</w:t>
      </w:r>
      <w:r w:rsidR="007C3D06">
        <w:rPr>
          <w:rFonts w:ascii="Calibri" w:hAnsi="Calibri" w:cs="Arial"/>
          <w:sz w:val="22"/>
          <w:szCs w:val="22"/>
          <w:lang w:val="cs-CZ"/>
        </w:rPr>
        <w:t xml:space="preserve"> stavbu areálu Eden Silesia na bezúplatně převedených nemovitostech (</w:t>
      </w:r>
      <w:r w:rsidR="006E00A4">
        <w:rPr>
          <w:rFonts w:ascii="Calibri" w:hAnsi="Calibri" w:cs="Arial"/>
          <w:sz w:val="22"/>
          <w:szCs w:val="22"/>
          <w:lang w:val="cs-CZ"/>
        </w:rPr>
        <w:t>pozemcích)</w:t>
      </w:r>
      <w:r>
        <w:rPr>
          <w:rFonts w:ascii="Calibri" w:hAnsi="Calibri" w:cs="Arial"/>
          <w:sz w:val="22"/>
          <w:szCs w:val="22"/>
          <w:lang w:val="cs-CZ"/>
        </w:rPr>
        <w:t xml:space="preserve"> od </w:t>
      </w:r>
      <w:r w:rsidR="00196E36">
        <w:rPr>
          <w:rFonts w:ascii="Calibri" w:hAnsi="Calibri" w:cs="Arial"/>
          <w:sz w:val="22"/>
          <w:szCs w:val="22"/>
          <w:lang w:val="cs-CZ"/>
        </w:rPr>
        <w:t>p</w:t>
      </w:r>
      <w:r>
        <w:rPr>
          <w:rFonts w:ascii="Calibri" w:hAnsi="Calibri" w:cs="Arial"/>
          <w:sz w:val="22"/>
          <w:szCs w:val="22"/>
          <w:lang w:val="cs-CZ"/>
        </w:rPr>
        <w:t>artnera</w:t>
      </w:r>
      <w:r w:rsidR="00196E36">
        <w:rPr>
          <w:rFonts w:ascii="Calibri" w:hAnsi="Calibri" w:cs="Arial"/>
          <w:sz w:val="22"/>
          <w:szCs w:val="22"/>
          <w:lang w:val="cs-CZ"/>
        </w:rPr>
        <w:t xml:space="preserve"> Statutární město Karviná</w:t>
      </w:r>
      <w:r w:rsidR="007F4BB1">
        <w:rPr>
          <w:rFonts w:ascii="Calibri" w:hAnsi="Calibri" w:cs="Arial"/>
          <w:sz w:val="22"/>
          <w:szCs w:val="22"/>
          <w:lang w:val="cs-CZ"/>
        </w:rPr>
        <w:t>.</w:t>
      </w:r>
    </w:p>
    <w:p w14:paraId="52D11DF2" w14:textId="0E8FF451" w:rsidR="007F4BB1" w:rsidRDefault="008C18CF" w:rsidP="003E2479">
      <w:pPr>
        <w:numPr>
          <w:ilvl w:val="1"/>
          <w:numId w:val="11"/>
        </w:numPr>
        <w:tabs>
          <w:tab w:val="clear" w:pos="5790"/>
        </w:tabs>
        <w:rPr>
          <w:rFonts w:cs="Arial"/>
        </w:rPr>
      </w:pPr>
      <w:r>
        <w:rPr>
          <w:rFonts w:cs="Arial"/>
        </w:rPr>
        <w:t>Bude s</w:t>
      </w:r>
      <w:r w:rsidR="007F4BB1">
        <w:rPr>
          <w:rFonts w:cs="Arial"/>
        </w:rPr>
        <w:t>polupracovat s</w:t>
      </w:r>
      <w:r w:rsidR="00196E36">
        <w:rPr>
          <w:rFonts w:cs="Arial"/>
        </w:rPr>
        <w:t> </w:t>
      </w:r>
      <w:r w:rsidR="007F4BB1">
        <w:rPr>
          <w:rFonts w:cs="Arial"/>
        </w:rPr>
        <w:t>příslušnými správci dopravní infrastruktury (např. Ředitelství silnic a</w:t>
      </w:r>
      <w:r w:rsidR="00BD2B6D">
        <w:rPr>
          <w:rFonts w:cs="Arial"/>
        </w:rPr>
        <w:t> </w:t>
      </w:r>
      <w:r w:rsidR="007F4BB1">
        <w:rPr>
          <w:rFonts w:cs="Arial"/>
        </w:rPr>
        <w:t>dálnic ČR, Moravskoslezský kraj) na přípravě projektů na zkvalitnění dopravního napojení areálu Eden Silesia pro silniční, cyklistickou a pěší dopravu.</w:t>
      </w:r>
    </w:p>
    <w:p w14:paraId="2991A309" w14:textId="2BAE04EC" w:rsidR="001B3FDA" w:rsidRPr="00356FD6" w:rsidRDefault="001B3FDA" w:rsidP="003E2479">
      <w:pPr>
        <w:pStyle w:val="Zkladntext"/>
        <w:numPr>
          <w:ilvl w:val="0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</w:t>
      </w:r>
      <w:r>
        <w:rPr>
          <w:rFonts w:ascii="Calibri" w:hAnsi="Calibri" w:cs="Arial"/>
          <w:sz w:val="22"/>
          <w:szCs w:val="22"/>
          <w:lang w:val="cs-CZ"/>
        </w:rPr>
        <w:t xml:space="preserve">Moravskoslezský kraj </w:t>
      </w:r>
      <w:r w:rsidRPr="00356FD6">
        <w:rPr>
          <w:rFonts w:ascii="Calibri" w:hAnsi="Calibri" w:cs="Arial"/>
          <w:sz w:val="22"/>
          <w:szCs w:val="22"/>
        </w:rPr>
        <w:t xml:space="preserve">bude provádět tyto činnosti: </w:t>
      </w:r>
    </w:p>
    <w:p w14:paraId="71044CB0" w14:textId="4C804535" w:rsidR="001B3FDA" w:rsidRDefault="001B3FDA" w:rsidP="003E2479">
      <w:pPr>
        <w:numPr>
          <w:ilvl w:val="1"/>
          <w:numId w:val="11"/>
        </w:numPr>
        <w:tabs>
          <w:tab w:val="clear" w:pos="5790"/>
        </w:tabs>
        <w:rPr>
          <w:rFonts w:cs="Arial"/>
        </w:rPr>
      </w:pPr>
      <w:r>
        <w:rPr>
          <w:rFonts w:cs="Arial"/>
        </w:rPr>
        <w:t>Poskytne</w:t>
      </w:r>
      <w:r w:rsidR="00AD07B9">
        <w:rPr>
          <w:rFonts w:cs="Arial"/>
        </w:rPr>
        <w:t xml:space="preserve"> po dobu udržitelnosti projektu každoročně </w:t>
      </w:r>
      <w:r>
        <w:rPr>
          <w:rFonts w:cs="Arial"/>
        </w:rPr>
        <w:t>indiv</w:t>
      </w:r>
      <w:r w:rsidR="00AD07B9">
        <w:rPr>
          <w:rFonts w:cs="Arial"/>
        </w:rPr>
        <w:t>i</w:t>
      </w:r>
      <w:r>
        <w:rPr>
          <w:rFonts w:cs="Arial"/>
        </w:rPr>
        <w:t>d</w:t>
      </w:r>
      <w:r w:rsidR="00AD07B9">
        <w:rPr>
          <w:rFonts w:cs="Arial"/>
        </w:rPr>
        <w:t>u</w:t>
      </w:r>
      <w:r>
        <w:rPr>
          <w:rFonts w:cs="Arial"/>
        </w:rPr>
        <w:t>ální dotaci na p</w:t>
      </w:r>
      <w:r w:rsidR="00AD07B9">
        <w:rPr>
          <w:rFonts w:cs="Arial"/>
        </w:rPr>
        <w:t>okrytí provozní ztráty projektu</w:t>
      </w:r>
      <w:r w:rsidR="00196E36">
        <w:rPr>
          <w:rFonts w:cs="Arial"/>
        </w:rPr>
        <w:t>, maximálně však do částky</w:t>
      </w:r>
      <w:r w:rsidR="00AD07B9">
        <w:rPr>
          <w:rFonts w:cs="Arial"/>
        </w:rPr>
        <w:t xml:space="preserve"> </w:t>
      </w:r>
      <w:r w:rsidR="000C1D16">
        <w:rPr>
          <w:rFonts w:cs="Arial"/>
        </w:rPr>
        <w:t xml:space="preserve">34 </w:t>
      </w:r>
      <w:r w:rsidR="00AD07B9">
        <w:rPr>
          <w:rFonts w:cs="Arial"/>
        </w:rPr>
        <w:t>mil. Kč ročn</w:t>
      </w:r>
      <w:r w:rsidR="00196E36">
        <w:rPr>
          <w:rFonts w:cs="Arial"/>
        </w:rPr>
        <w:t>ě</w:t>
      </w:r>
      <w:r w:rsidR="00AD07B9">
        <w:rPr>
          <w:rFonts w:cs="Arial"/>
        </w:rPr>
        <w:t xml:space="preserve"> </w:t>
      </w:r>
      <w:r w:rsidR="00196E36">
        <w:rPr>
          <w:rFonts w:cs="Arial"/>
        </w:rPr>
        <w:t>navýšen</w:t>
      </w:r>
      <w:r w:rsidR="001F10A5">
        <w:rPr>
          <w:rFonts w:cs="Arial"/>
        </w:rPr>
        <w:t>é</w:t>
      </w:r>
      <w:r w:rsidR="00196E36">
        <w:rPr>
          <w:rFonts w:cs="Arial"/>
        </w:rPr>
        <w:t xml:space="preserve"> každoročně o inflaci zveřejněnou Českým statistickým úřadem</w:t>
      </w:r>
      <w:r w:rsidR="00025F37">
        <w:rPr>
          <w:rFonts w:cs="Arial"/>
        </w:rPr>
        <w:t xml:space="preserve"> (jedná se o m</w:t>
      </w:r>
      <w:r w:rsidR="00025F37" w:rsidRPr="00025F37">
        <w:rPr>
          <w:rFonts w:cs="Arial"/>
        </w:rPr>
        <w:t>ír</w:t>
      </w:r>
      <w:r w:rsidR="00025F37">
        <w:rPr>
          <w:rFonts w:cs="Arial"/>
        </w:rPr>
        <w:t>u</w:t>
      </w:r>
      <w:r w:rsidR="00025F37" w:rsidRPr="00025F37">
        <w:rPr>
          <w:rFonts w:cs="Arial"/>
        </w:rPr>
        <w:t xml:space="preserve"> inflace vyjádřen</w:t>
      </w:r>
      <w:r w:rsidR="00025F37">
        <w:rPr>
          <w:rFonts w:cs="Arial"/>
        </w:rPr>
        <w:t>ou</w:t>
      </w:r>
      <w:r w:rsidR="00025F37" w:rsidRPr="00025F37">
        <w:rPr>
          <w:rFonts w:cs="Arial"/>
        </w:rPr>
        <w:t xml:space="preserve"> přírůstkem průměrného ročního indexu spotřebitelských cen</w:t>
      </w:r>
      <w:r w:rsidR="00025F37">
        <w:rPr>
          <w:rFonts w:cs="Arial"/>
        </w:rPr>
        <w:t>).</w:t>
      </w:r>
      <w:r w:rsidR="000C1D16">
        <w:rPr>
          <w:rFonts w:cs="Arial"/>
        </w:rPr>
        <w:t xml:space="preserve"> Vzhledem k tomu, že výše provozní ztráty je stanovena ve stálých cenách roku 2023 (rok zpracování žádosti o dotaci a studie proveditelnosti projektu), </w:t>
      </w:r>
      <w:bookmarkStart w:id="8" w:name="_Hlk151527468"/>
      <w:r w:rsidR="000C1D16">
        <w:rPr>
          <w:rFonts w:cs="Arial"/>
        </w:rPr>
        <w:t xml:space="preserve">bude první navýšení o inflaci provedeno při zahájení provozu a bude </w:t>
      </w:r>
      <w:r w:rsidR="000C1D16">
        <w:rPr>
          <w:rFonts w:cs="Arial"/>
        </w:rPr>
        <w:lastRenderedPageBreak/>
        <w:t>zahrnovat součet míry inflace vyjádřené přírůstkem průměrného ročního indexu spotřebitelských cen za období od roku 2023 do roku zahájení provozu. Další navýšení</w:t>
      </w:r>
      <w:r w:rsidR="00025F37">
        <w:rPr>
          <w:rFonts w:cs="Arial"/>
        </w:rPr>
        <w:t xml:space="preserve"> </w:t>
      </w:r>
      <w:r w:rsidR="005B4B77">
        <w:rPr>
          <w:rFonts w:cs="Arial"/>
        </w:rPr>
        <w:t xml:space="preserve">bude </w:t>
      </w:r>
      <w:r w:rsidR="000C1D16">
        <w:rPr>
          <w:rFonts w:cs="Arial"/>
        </w:rPr>
        <w:t>prováděno každý rok</w:t>
      </w:r>
      <w:r w:rsidR="00025F37">
        <w:rPr>
          <w:rFonts w:cs="Arial"/>
        </w:rPr>
        <w:t xml:space="preserve"> následující po roce zahájení provozu projektu</w:t>
      </w:r>
      <w:bookmarkEnd w:id="8"/>
      <w:r w:rsidR="00025F37">
        <w:rPr>
          <w:rFonts w:cs="Arial"/>
        </w:rPr>
        <w:t>. Dotace bude poskytnuta na základě každoroční žádosti o dotaci ze strany příjemce.</w:t>
      </w:r>
    </w:p>
    <w:p w14:paraId="2F37B37F" w14:textId="64A82726" w:rsidR="00AD07B9" w:rsidRDefault="00AD07B9" w:rsidP="003E2479">
      <w:pPr>
        <w:numPr>
          <w:ilvl w:val="1"/>
          <w:numId w:val="11"/>
        </w:numPr>
        <w:tabs>
          <w:tab w:val="clear" w:pos="5790"/>
        </w:tabs>
        <w:rPr>
          <w:rFonts w:cs="Arial"/>
        </w:rPr>
      </w:pPr>
      <w:r>
        <w:rPr>
          <w:rFonts w:cs="Arial"/>
        </w:rPr>
        <w:t>Bude spolupracovat s příslušnými správci dopravní infrastruktury (např. Ředitelství silnic a</w:t>
      </w:r>
      <w:r w:rsidR="00BD2B6D">
        <w:rPr>
          <w:rFonts w:cs="Arial"/>
        </w:rPr>
        <w:t> </w:t>
      </w:r>
      <w:r>
        <w:rPr>
          <w:rFonts w:cs="Arial"/>
        </w:rPr>
        <w:t>dálnic ČR, Správa železnic) na přípravě projektů na zkvalitnění dopravního napojení areálu Eden Silesia pro silniční, železniční, cyklistickou a pěší dopravu.</w:t>
      </w:r>
    </w:p>
    <w:p w14:paraId="0994333B" w14:textId="6F08E376" w:rsidR="00AD07B9" w:rsidRPr="00537EB9" w:rsidRDefault="00AD07B9" w:rsidP="003E2479">
      <w:pPr>
        <w:pStyle w:val="Zkladntext"/>
        <w:numPr>
          <w:ilvl w:val="0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Příjemce bude ve vztahu k partnerovi Moravskoslezský kraj provádět tyto činnosti:</w:t>
      </w:r>
    </w:p>
    <w:p w14:paraId="157E14E9" w14:textId="25030552" w:rsidR="00AD07B9" w:rsidRPr="00712FB2" w:rsidRDefault="00AD07B9" w:rsidP="003E2479">
      <w:pPr>
        <w:pStyle w:val="Zkladntext"/>
        <w:numPr>
          <w:ilvl w:val="1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Bude </w:t>
      </w:r>
      <w:r w:rsidR="00196E36">
        <w:rPr>
          <w:rFonts w:ascii="Calibri" w:hAnsi="Calibri" w:cs="Arial"/>
          <w:sz w:val="22"/>
          <w:szCs w:val="22"/>
          <w:lang w:val="cs-CZ"/>
        </w:rPr>
        <w:t xml:space="preserve">jej </w:t>
      </w:r>
      <w:r>
        <w:rPr>
          <w:rFonts w:ascii="Calibri" w:hAnsi="Calibri" w:cs="Arial"/>
          <w:sz w:val="22"/>
          <w:szCs w:val="22"/>
          <w:lang w:val="cs-CZ"/>
        </w:rPr>
        <w:t>pravidelně (1</w:t>
      </w:r>
      <w:r w:rsidR="00BD2B6D">
        <w:rPr>
          <w:rFonts w:ascii="Calibri" w:hAnsi="Calibri" w:cs="Arial"/>
          <w:sz w:val="22"/>
          <w:szCs w:val="22"/>
          <w:lang w:val="cs-CZ"/>
        </w:rPr>
        <w:t>x</w:t>
      </w:r>
      <w:r>
        <w:rPr>
          <w:rFonts w:ascii="Calibri" w:hAnsi="Calibri" w:cs="Arial"/>
          <w:sz w:val="22"/>
          <w:szCs w:val="22"/>
          <w:lang w:val="cs-CZ"/>
        </w:rPr>
        <w:t xml:space="preserve"> měsíčně) písemně informovat o postupu realizace Projektu. Zpráva o</w:t>
      </w:r>
      <w:r w:rsidR="00BD2B6D">
        <w:rPr>
          <w:rFonts w:ascii="Calibri" w:hAnsi="Calibri" w:cs="Arial"/>
          <w:sz w:val="22"/>
          <w:szCs w:val="22"/>
          <w:lang w:val="cs-CZ"/>
        </w:rPr>
        <w:t> </w:t>
      </w:r>
      <w:r>
        <w:rPr>
          <w:rFonts w:ascii="Calibri" w:hAnsi="Calibri" w:cs="Arial"/>
          <w:sz w:val="22"/>
          <w:szCs w:val="22"/>
          <w:lang w:val="cs-CZ"/>
        </w:rPr>
        <w:t xml:space="preserve">postupu projektu bude zaslána emailem na </w:t>
      </w:r>
      <w:r w:rsidR="00196E36">
        <w:rPr>
          <w:rFonts w:ascii="Calibri" w:hAnsi="Calibri" w:cs="Arial"/>
          <w:sz w:val="22"/>
          <w:szCs w:val="22"/>
          <w:lang w:val="cs-CZ"/>
        </w:rPr>
        <w:t xml:space="preserve">jeho </w:t>
      </w:r>
      <w:r>
        <w:rPr>
          <w:rFonts w:ascii="Calibri" w:hAnsi="Calibri" w:cs="Arial"/>
          <w:sz w:val="22"/>
          <w:szCs w:val="22"/>
          <w:lang w:val="cs-CZ"/>
        </w:rPr>
        <w:t>kontaktní osobu.</w:t>
      </w:r>
    </w:p>
    <w:p w14:paraId="20F4E425" w14:textId="30EDB42A" w:rsidR="00AD07B9" w:rsidRPr="005159B1" w:rsidRDefault="00AD07B9" w:rsidP="003E2479">
      <w:pPr>
        <w:pStyle w:val="Zkladntext"/>
        <w:numPr>
          <w:ilvl w:val="1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V souladu s dotačními podmínkami provede roční vyúčtování dotace a v případě nižší provozní </w:t>
      </w:r>
      <w:r w:rsidR="00BD2B6D">
        <w:rPr>
          <w:rFonts w:ascii="Calibri" w:hAnsi="Calibri" w:cs="Arial"/>
          <w:sz w:val="22"/>
          <w:szCs w:val="22"/>
          <w:lang w:val="cs-CZ"/>
        </w:rPr>
        <w:t>ztráty,</w:t>
      </w:r>
      <w:r>
        <w:rPr>
          <w:rFonts w:ascii="Calibri" w:hAnsi="Calibri" w:cs="Arial"/>
          <w:sz w:val="22"/>
          <w:szCs w:val="22"/>
          <w:lang w:val="cs-CZ"/>
        </w:rPr>
        <w:t xml:space="preserve"> než </w:t>
      </w:r>
      <w:r w:rsidR="000C478F">
        <w:rPr>
          <w:rFonts w:ascii="Calibri" w:hAnsi="Calibri" w:cs="Arial"/>
          <w:sz w:val="22"/>
          <w:szCs w:val="22"/>
          <w:lang w:val="cs-CZ"/>
        </w:rPr>
        <w:t xml:space="preserve">bude </w:t>
      </w:r>
      <w:r>
        <w:rPr>
          <w:rFonts w:ascii="Calibri" w:hAnsi="Calibri" w:cs="Arial"/>
          <w:sz w:val="22"/>
          <w:szCs w:val="22"/>
          <w:lang w:val="cs-CZ"/>
        </w:rPr>
        <w:t xml:space="preserve">poskytnutá dotace </w:t>
      </w:r>
      <w:r w:rsidR="000C478F">
        <w:rPr>
          <w:rFonts w:ascii="Calibri" w:hAnsi="Calibri" w:cs="Arial"/>
          <w:sz w:val="22"/>
          <w:szCs w:val="22"/>
          <w:lang w:val="cs-CZ"/>
        </w:rPr>
        <w:t xml:space="preserve">dle bodu 3.1., </w:t>
      </w:r>
      <w:r>
        <w:rPr>
          <w:rFonts w:ascii="Calibri" w:hAnsi="Calibri" w:cs="Arial"/>
          <w:sz w:val="22"/>
          <w:szCs w:val="22"/>
          <w:lang w:val="cs-CZ"/>
        </w:rPr>
        <w:t xml:space="preserve">rozdíl </w:t>
      </w:r>
      <w:r w:rsidR="000C478F">
        <w:rPr>
          <w:rFonts w:ascii="Calibri" w:hAnsi="Calibri" w:cs="Arial"/>
          <w:sz w:val="22"/>
          <w:szCs w:val="22"/>
          <w:lang w:val="cs-CZ"/>
        </w:rPr>
        <w:t>v souladu se smlouvou o</w:t>
      </w:r>
      <w:r w:rsidR="00BD2B6D">
        <w:rPr>
          <w:rFonts w:ascii="Calibri" w:hAnsi="Calibri" w:cs="Arial"/>
          <w:sz w:val="22"/>
          <w:szCs w:val="22"/>
          <w:lang w:val="cs-CZ"/>
        </w:rPr>
        <w:t> </w:t>
      </w:r>
      <w:r w:rsidR="000C478F">
        <w:rPr>
          <w:rFonts w:ascii="Calibri" w:hAnsi="Calibri" w:cs="Arial"/>
          <w:sz w:val="22"/>
          <w:szCs w:val="22"/>
          <w:lang w:val="cs-CZ"/>
        </w:rPr>
        <w:t>poskytnutí dotace, která bude za tímto účelem každoročně uzavírána, vrátí zpět.</w:t>
      </w:r>
    </w:p>
    <w:p w14:paraId="783753AD" w14:textId="58E33D06" w:rsidR="00AD07B9" w:rsidRPr="007F4BB1" w:rsidRDefault="00AD07B9" w:rsidP="003E2479">
      <w:pPr>
        <w:pStyle w:val="Zkladntext"/>
        <w:numPr>
          <w:ilvl w:val="1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Bude aktivně vyhledávat další </w:t>
      </w:r>
      <w:r w:rsidR="00BD2B6D">
        <w:rPr>
          <w:rFonts w:ascii="Calibri" w:hAnsi="Calibri" w:cs="Arial"/>
          <w:sz w:val="22"/>
          <w:szCs w:val="22"/>
          <w:lang w:val="cs-CZ"/>
        </w:rPr>
        <w:t>zdroje</w:t>
      </w:r>
      <w:r>
        <w:rPr>
          <w:rFonts w:ascii="Calibri" w:hAnsi="Calibri" w:cs="Arial"/>
          <w:sz w:val="22"/>
          <w:szCs w:val="22"/>
          <w:lang w:val="cs-CZ"/>
        </w:rPr>
        <w:t xml:space="preserve"> externího financování</w:t>
      </w:r>
      <w:r w:rsidR="000C478F">
        <w:rPr>
          <w:rFonts w:ascii="Calibri" w:hAnsi="Calibri" w:cs="Arial"/>
          <w:sz w:val="22"/>
          <w:szCs w:val="22"/>
          <w:lang w:val="cs-CZ"/>
        </w:rPr>
        <w:t xml:space="preserve">, resp. provozovat projekt tak, aby byla </w:t>
      </w:r>
      <w:r>
        <w:rPr>
          <w:rFonts w:ascii="Calibri" w:hAnsi="Calibri" w:cs="Arial"/>
          <w:sz w:val="22"/>
          <w:szCs w:val="22"/>
          <w:lang w:val="cs-CZ"/>
        </w:rPr>
        <w:t>prov</w:t>
      </w:r>
      <w:r w:rsidR="00025F37">
        <w:rPr>
          <w:rFonts w:ascii="Calibri" w:hAnsi="Calibri" w:cs="Arial"/>
          <w:sz w:val="22"/>
          <w:szCs w:val="22"/>
          <w:lang w:val="cs-CZ"/>
        </w:rPr>
        <w:t>o</w:t>
      </w:r>
      <w:r>
        <w:rPr>
          <w:rFonts w:ascii="Calibri" w:hAnsi="Calibri" w:cs="Arial"/>
          <w:sz w:val="22"/>
          <w:szCs w:val="22"/>
          <w:lang w:val="cs-CZ"/>
        </w:rPr>
        <w:t>zní ztrát</w:t>
      </w:r>
      <w:r w:rsidR="00067C3D">
        <w:rPr>
          <w:rFonts w:ascii="Calibri" w:hAnsi="Calibri" w:cs="Arial"/>
          <w:sz w:val="22"/>
          <w:szCs w:val="22"/>
          <w:lang w:val="cs-CZ"/>
        </w:rPr>
        <w:t>a</w:t>
      </w:r>
      <w:r>
        <w:rPr>
          <w:rFonts w:ascii="Calibri" w:hAnsi="Calibri" w:cs="Arial"/>
          <w:sz w:val="22"/>
          <w:szCs w:val="22"/>
          <w:lang w:val="cs-CZ"/>
        </w:rPr>
        <w:t xml:space="preserve"> co nejn</w:t>
      </w:r>
      <w:r w:rsidR="000C478F">
        <w:rPr>
          <w:rFonts w:ascii="Calibri" w:hAnsi="Calibri" w:cs="Arial"/>
          <w:sz w:val="22"/>
          <w:szCs w:val="22"/>
          <w:lang w:val="cs-CZ"/>
        </w:rPr>
        <w:t>i</w:t>
      </w:r>
      <w:r>
        <w:rPr>
          <w:rFonts w:ascii="Calibri" w:hAnsi="Calibri" w:cs="Arial"/>
          <w:sz w:val="22"/>
          <w:szCs w:val="22"/>
          <w:lang w:val="cs-CZ"/>
        </w:rPr>
        <w:t>žší.</w:t>
      </w:r>
    </w:p>
    <w:p w14:paraId="56AC8E9F" w14:textId="7C8ADB71" w:rsidR="00AD07B9" w:rsidRDefault="00AD07B9" w:rsidP="003E2479">
      <w:pPr>
        <w:numPr>
          <w:ilvl w:val="1"/>
          <w:numId w:val="11"/>
        </w:numPr>
        <w:tabs>
          <w:tab w:val="clear" w:pos="5790"/>
        </w:tabs>
        <w:rPr>
          <w:rFonts w:cs="Arial"/>
        </w:rPr>
      </w:pPr>
      <w:r>
        <w:rPr>
          <w:rFonts w:cs="Arial"/>
        </w:rPr>
        <w:t>Bude spolupracovat s příslušnými správci dopravní infrastruktury (např. Ředitelství silnic a</w:t>
      </w:r>
      <w:r w:rsidR="00BD2B6D">
        <w:rPr>
          <w:rFonts w:cs="Arial"/>
        </w:rPr>
        <w:t> </w:t>
      </w:r>
      <w:r>
        <w:rPr>
          <w:rFonts w:cs="Arial"/>
        </w:rPr>
        <w:t>dálnic ČR, Moravskoslezský kraj) na přípravě projektů na zkvalitnění dopravního napojení areálu Eden Silesia pro silniční, cyklistickou a pěší dopravu.</w:t>
      </w:r>
    </w:p>
    <w:p w14:paraId="20141E71" w14:textId="3729FFDE" w:rsidR="003A434C" w:rsidRDefault="003A434C" w:rsidP="003E2479">
      <w:pPr>
        <w:pStyle w:val="Zkladntext"/>
        <w:numPr>
          <w:ilvl w:val="0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Smluvn</w:t>
      </w:r>
      <w:r w:rsidR="007E43DE">
        <w:rPr>
          <w:rFonts w:ascii="Calibri" w:hAnsi="Calibri" w:cs="Arial"/>
          <w:sz w:val="22"/>
          <w:szCs w:val="22"/>
          <w:lang w:val="cs-CZ"/>
        </w:rPr>
        <w:t>í</w:t>
      </w:r>
      <w:r>
        <w:rPr>
          <w:rFonts w:ascii="Calibri" w:hAnsi="Calibri" w:cs="Arial"/>
          <w:sz w:val="22"/>
          <w:szCs w:val="22"/>
          <w:lang w:val="cs-CZ"/>
        </w:rPr>
        <w:t xml:space="preserve"> strany jsou povinny vyvíjet činnost k dosažení </w:t>
      </w:r>
      <w:r w:rsidR="007E43DE">
        <w:rPr>
          <w:rFonts w:ascii="Calibri" w:hAnsi="Calibri" w:cs="Arial"/>
          <w:sz w:val="22"/>
          <w:szCs w:val="22"/>
          <w:lang w:val="cs-CZ"/>
        </w:rPr>
        <w:t>ú</w:t>
      </w:r>
      <w:r>
        <w:rPr>
          <w:rFonts w:ascii="Calibri" w:hAnsi="Calibri" w:cs="Arial"/>
          <w:sz w:val="22"/>
          <w:szCs w:val="22"/>
          <w:lang w:val="cs-CZ"/>
        </w:rPr>
        <w:t>čelů této smlouvy a nesou plnou odpovědnost za realizaci</w:t>
      </w:r>
      <w:r w:rsidR="007F4BB1">
        <w:rPr>
          <w:rFonts w:ascii="Calibri" w:hAnsi="Calibri" w:cs="Arial"/>
          <w:sz w:val="22"/>
          <w:szCs w:val="22"/>
          <w:lang w:val="cs-CZ"/>
        </w:rPr>
        <w:t xml:space="preserve"> výše uvedených</w:t>
      </w:r>
      <w:r>
        <w:rPr>
          <w:rFonts w:ascii="Calibri" w:hAnsi="Calibri" w:cs="Arial"/>
          <w:sz w:val="22"/>
          <w:szCs w:val="22"/>
          <w:lang w:val="cs-CZ"/>
        </w:rPr>
        <w:t xml:space="preserve"> činností</w:t>
      </w:r>
      <w:r w:rsidR="00DF3D0D">
        <w:rPr>
          <w:rFonts w:ascii="Calibri" w:hAnsi="Calibri" w:cs="Arial"/>
          <w:sz w:val="22"/>
          <w:szCs w:val="22"/>
          <w:lang w:val="cs-CZ"/>
        </w:rPr>
        <w:t>.</w:t>
      </w:r>
      <w:r w:rsidR="007E43DE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45719E99" w14:textId="5FB183D6" w:rsidR="007E43DE" w:rsidRPr="006F05EA" w:rsidRDefault="00D36DAE" w:rsidP="003E2479">
      <w:pPr>
        <w:pStyle w:val="Zkladntext"/>
        <w:numPr>
          <w:ilvl w:val="0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K</w:t>
      </w:r>
      <w:r w:rsidR="00215CAB">
        <w:rPr>
          <w:rFonts w:ascii="Calibri" w:hAnsi="Calibri" w:cs="Arial"/>
          <w:sz w:val="22"/>
          <w:szCs w:val="22"/>
          <w:lang w:val="cs-CZ"/>
        </w:rPr>
        <w:t>ažd</w:t>
      </w:r>
      <w:r>
        <w:rPr>
          <w:rFonts w:ascii="Calibri" w:hAnsi="Calibri" w:cs="Arial"/>
          <w:sz w:val="22"/>
          <w:szCs w:val="22"/>
          <w:lang w:val="cs-CZ"/>
        </w:rPr>
        <w:t>á ze smluvních stran je povinna se zdržet jakékoliv činnosti, jež by mohla znemožnit nebo ztížit dosažení účelu této smlouvy. Dále je každá ze sm</w:t>
      </w:r>
      <w:r w:rsidR="000735BE">
        <w:rPr>
          <w:rFonts w:ascii="Calibri" w:hAnsi="Calibri" w:cs="Arial"/>
          <w:sz w:val="22"/>
          <w:szCs w:val="22"/>
          <w:lang w:val="cs-CZ"/>
        </w:rPr>
        <w:t>luvních stran povinna se zdržet jakého</w:t>
      </w:r>
      <w:r w:rsidR="00AD07B9">
        <w:rPr>
          <w:rFonts w:ascii="Calibri" w:hAnsi="Calibri" w:cs="Arial"/>
          <w:sz w:val="22"/>
          <w:szCs w:val="22"/>
          <w:lang w:val="cs-CZ"/>
        </w:rPr>
        <w:t>ko</w:t>
      </w:r>
      <w:r w:rsidR="000735BE">
        <w:rPr>
          <w:rFonts w:ascii="Calibri" w:hAnsi="Calibri" w:cs="Arial"/>
          <w:sz w:val="22"/>
          <w:szCs w:val="22"/>
          <w:lang w:val="cs-CZ"/>
        </w:rPr>
        <w:t>liv jednání, které by mohlo být v rozporu se zájmy d</w:t>
      </w:r>
      <w:r w:rsidR="00E07C3C">
        <w:rPr>
          <w:rFonts w:ascii="Calibri" w:hAnsi="Calibri" w:cs="Arial"/>
          <w:sz w:val="22"/>
          <w:szCs w:val="22"/>
          <w:lang w:val="cs-CZ"/>
        </w:rPr>
        <w:t>alších</w:t>
      </w:r>
      <w:r w:rsidR="000735BE">
        <w:rPr>
          <w:rFonts w:ascii="Calibri" w:hAnsi="Calibri" w:cs="Arial"/>
          <w:sz w:val="22"/>
          <w:szCs w:val="22"/>
          <w:lang w:val="cs-CZ"/>
        </w:rPr>
        <w:t xml:space="preserve"> smluvní</w:t>
      </w:r>
      <w:r w:rsidR="00E07C3C">
        <w:rPr>
          <w:rFonts w:ascii="Calibri" w:hAnsi="Calibri" w:cs="Arial"/>
          <w:sz w:val="22"/>
          <w:szCs w:val="22"/>
          <w:lang w:val="cs-CZ"/>
        </w:rPr>
        <w:t>ch</w:t>
      </w:r>
      <w:r w:rsidR="000735BE">
        <w:rPr>
          <w:rFonts w:ascii="Calibri" w:hAnsi="Calibri" w:cs="Arial"/>
          <w:sz w:val="22"/>
          <w:szCs w:val="22"/>
          <w:lang w:val="cs-CZ"/>
        </w:rPr>
        <w:t xml:space="preserve"> stran</w:t>
      </w:r>
      <w:r w:rsidR="00283DD7" w:rsidRPr="00356FD6">
        <w:rPr>
          <w:rFonts w:ascii="Calibri" w:hAnsi="Calibri" w:cs="Arial"/>
          <w:sz w:val="22"/>
          <w:szCs w:val="22"/>
        </w:rPr>
        <w:t>.</w:t>
      </w:r>
      <w:r w:rsidR="007E43DE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77390C9E" w14:textId="173E8853" w:rsidR="00283DD7" w:rsidRPr="00356FD6" w:rsidRDefault="007E43DE" w:rsidP="003E2479">
      <w:pPr>
        <w:pStyle w:val="Zkladntext"/>
        <w:numPr>
          <w:ilvl w:val="0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>V případě, že jakákoli smluvní strana zjistí, že může dojít k prodlevám nebo jiným problémům při realizaci činností, za které je zodpovědná, musí neprodleně informovat d</w:t>
      </w:r>
      <w:r w:rsidR="004E6608">
        <w:rPr>
          <w:rFonts w:ascii="Calibri" w:hAnsi="Calibri" w:cs="Arial"/>
          <w:sz w:val="22"/>
          <w:szCs w:val="22"/>
          <w:lang w:val="cs-CZ"/>
        </w:rPr>
        <w:t>alší</w:t>
      </w:r>
      <w:r>
        <w:rPr>
          <w:rFonts w:ascii="Calibri" w:hAnsi="Calibri" w:cs="Arial"/>
          <w:sz w:val="22"/>
          <w:szCs w:val="22"/>
          <w:lang w:val="cs-CZ"/>
        </w:rPr>
        <w:t xml:space="preserve"> smluvní stran</w:t>
      </w:r>
      <w:r w:rsidR="004E6608">
        <w:rPr>
          <w:rFonts w:ascii="Calibri" w:hAnsi="Calibri" w:cs="Arial"/>
          <w:sz w:val="22"/>
          <w:szCs w:val="22"/>
          <w:lang w:val="cs-CZ"/>
        </w:rPr>
        <w:t>y</w:t>
      </w:r>
      <w:r>
        <w:rPr>
          <w:rFonts w:ascii="Calibri" w:hAnsi="Calibri" w:cs="Arial"/>
          <w:sz w:val="22"/>
          <w:szCs w:val="22"/>
          <w:lang w:val="cs-CZ"/>
        </w:rPr>
        <w:t xml:space="preserve"> prostřednictvím kontaktní osoby uvedené v záhlaví. </w:t>
      </w:r>
    </w:p>
    <w:p w14:paraId="62A60BEC" w14:textId="106C9780" w:rsidR="00283DD7" w:rsidRPr="00356FD6" w:rsidRDefault="00283DD7" w:rsidP="003E2479">
      <w:pPr>
        <w:pStyle w:val="Zkladntext"/>
        <w:numPr>
          <w:ilvl w:val="0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</w:t>
      </w:r>
      <w:r w:rsidR="00AD07B9">
        <w:rPr>
          <w:rFonts w:ascii="Calibri" w:hAnsi="Calibri" w:cs="Arial"/>
          <w:sz w:val="22"/>
          <w:szCs w:val="22"/>
          <w:lang w:val="cs-CZ"/>
        </w:rPr>
        <w:t>ři</w:t>
      </w:r>
      <w:r w:rsidRPr="00356FD6">
        <w:rPr>
          <w:rFonts w:ascii="Calibri" w:hAnsi="Calibri" w:cs="Arial"/>
          <w:sz w:val="22"/>
          <w:szCs w:val="22"/>
        </w:rPr>
        <w:t xml:space="preserve"> m</w:t>
      </w:r>
      <w:r w:rsidR="00AD07B9">
        <w:rPr>
          <w:rFonts w:ascii="Calibri" w:hAnsi="Calibri" w:cs="Arial"/>
          <w:sz w:val="22"/>
          <w:szCs w:val="22"/>
          <w:lang w:val="cs-CZ"/>
        </w:rPr>
        <w:t>ají</w:t>
      </w:r>
      <w:r w:rsidRPr="00356FD6">
        <w:rPr>
          <w:rFonts w:ascii="Calibri" w:hAnsi="Calibri" w:cs="Arial"/>
          <w:sz w:val="22"/>
          <w:szCs w:val="22"/>
        </w:rPr>
        <w:t xml:space="preserve"> právo na veškeré informace týkající se projektu, dosažených výsledků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r w:rsidRPr="00356FD6">
        <w:rPr>
          <w:rFonts w:ascii="Calibri" w:hAnsi="Calibri" w:cs="Arial"/>
          <w:sz w:val="22"/>
          <w:szCs w:val="22"/>
        </w:rPr>
        <w:t>rojektu a</w:t>
      </w:r>
      <w:r w:rsidRPr="00356FD6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</w:rPr>
        <w:t>související dokumentac</w:t>
      </w:r>
      <w:r w:rsidRPr="00356FD6">
        <w:rPr>
          <w:rFonts w:ascii="Calibri" w:hAnsi="Calibri" w:cs="Arial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z w:val="22"/>
          <w:szCs w:val="22"/>
        </w:rPr>
        <w:t>.</w:t>
      </w:r>
    </w:p>
    <w:p w14:paraId="172446C3" w14:textId="30FCC6A5" w:rsidR="00283DD7" w:rsidRPr="00356FD6" w:rsidRDefault="00283DD7" w:rsidP="003E2479">
      <w:pPr>
        <w:pStyle w:val="Zkladntext"/>
        <w:numPr>
          <w:ilvl w:val="0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</w:t>
      </w:r>
      <w:r w:rsidR="00AD07B9">
        <w:rPr>
          <w:rFonts w:ascii="Calibri" w:hAnsi="Calibri" w:cs="Arial"/>
          <w:sz w:val="22"/>
          <w:szCs w:val="22"/>
          <w:lang w:val="cs-CZ"/>
        </w:rPr>
        <w:t xml:space="preserve">říjemce </w:t>
      </w:r>
      <w:r w:rsidRPr="00356FD6">
        <w:rPr>
          <w:rFonts w:ascii="Calibri" w:hAnsi="Calibri" w:cs="Arial"/>
          <w:sz w:val="22"/>
          <w:szCs w:val="22"/>
        </w:rPr>
        <w:t>se dále zavazuje:</w:t>
      </w:r>
    </w:p>
    <w:p w14:paraId="5FA445AC" w14:textId="4236FF64" w:rsidR="00283DD7" w:rsidRPr="00251111" w:rsidRDefault="000D30EF" w:rsidP="003E2479">
      <w:pPr>
        <w:numPr>
          <w:ilvl w:val="0"/>
          <w:numId w:val="4"/>
        </w:numPr>
        <w:tabs>
          <w:tab w:val="clear" w:pos="5790"/>
          <w:tab w:val="num" w:pos="780"/>
        </w:tabs>
        <w:rPr>
          <w:rFonts w:cs="Arial"/>
        </w:rPr>
      </w:pPr>
      <w:r>
        <w:rPr>
          <w:rFonts w:cs="Arial"/>
        </w:rPr>
        <w:t xml:space="preserve">vést </w:t>
      </w:r>
      <w:r w:rsidR="00283DD7" w:rsidRPr="00251111">
        <w:rPr>
          <w:rFonts w:cs="Arial"/>
        </w:rPr>
        <w:t>účetnictví v souladu se zákonem č. 563/1991 Sb., o účetnictví, ve znění pozdějších předpisů</w:t>
      </w:r>
      <w:r w:rsidR="00283DD7" w:rsidRPr="00251111">
        <w:rPr>
          <w:rFonts w:cs="Arial"/>
          <w:bCs/>
        </w:rPr>
        <w:t xml:space="preserve">. Dále je povinen uchovávat </w:t>
      </w:r>
      <w:r w:rsidR="007E43DE">
        <w:rPr>
          <w:rFonts w:cs="Arial"/>
          <w:bCs/>
        </w:rPr>
        <w:t>všechny účetní doklady</w:t>
      </w:r>
      <w:r w:rsidR="00283DD7" w:rsidRPr="00251111">
        <w:rPr>
          <w:rFonts w:cs="Arial"/>
        </w:rPr>
        <w:t xml:space="preserve"> způsobem uvedeným v zákoně č.</w:t>
      </w:r>
      <w:r w:rsidR="00BD2B6D">
        <w:rPr>
          <w:rFonts w:cs="Arial"/>
        </w:rPr>
        <w:t> </w:t>
      </w:r>
      <w:r w:rsidR="00283DD7" w:rsidRPr="00251111">
        <w:rPr>
          <w:rFonts w:cs="Arial"/>
        </w:rPr>
        <w:t>563/1991 Sb., o účetnictví, ve znění pozdějších předpisů, a v zákoně č.</w:t>
      </w:r>
      <w:r w:rsidR="00283DD7">
        <w:rPr>
          <w:rFonts w:cs="Arial"/>
        </w:rPr>
        <w:t> </w:t>
      </w:r>
      <w:r w:rsidR="00283DD7" w:rsidRPr="00251111">
        <w:rPr>
          <w:rFonts w:cs="Arial"/>
        </w:rPr>
        <w:t>499/2004 Sb., o</w:t>
      </w:r>
      <w:r w:rsidR="00BD2B6D">
        <w:rPr>
          <w:rFonts w:cs="Arial"/>
        </w:rPr>
        <w:t> </w:t>
      </w:r>
      <w:r w:rsidR="00283DD7" w:rsidRPr="00251111">
        <w:rPr>
          <w:rFonts w:cs="Arial"/>
        </w:rPr>
        <w:t>archivnictví a</w:t>
      </w:r>
      <w:r w:rsidR="00931615">
        <w:rPr>
          <w:rFonts w:cs="Arial"/>
        </w:rPr>
        <w:t> </w:t>
      </w:r>
      <w:r w:rsidR="00283DD7" w:rsidRPr="00251111">
        <w:rPr>
          <w:rFonts w:cs="Arial"/>
        </w:rPr>
        <w:t>spisové službě</w:t>
      </w:r>
      <w:r w:rsidR="00283DD7">
        <w:rPr>
          <w:rFonts w:cs="Arial"/>
        </w:rPr>
        <w:t xml:space="preserve"> </w:t>
      </w:r>
      <w:r w:rsidR="00283DD7" w:rsidRPr="00251111">
        <w:rPr>
          <w:rFonts w:cs="Arial"/>
        </w:rPr>
        <w:t>a o změně některých zákonů, ve znění pozdějších předpisů</w:t>
      </w:r>
      <w:r w:rsidR="00283DD7">
        <w:rPr>
          <w:rFonts w:cs="Arial"/>
        </w:rPr>
        <w:t>,</w:t>
      </w:r>
      <w:r w:rsidR="00283DD7" w:rsidRPr="00251111">
        <w:rPr>
          <w:rFonts w:cs="Arial"/>
        </w:rPr>
        <w:t> a</w:t>
      </w:r>
      <w:r w:rsidR="00BD2B6D">
        <w:rPr>
          <w:rFonts w:cs="Arial"/>
        </w:rPr>
        <w:t> </w:t>
      </w:r>
      <w:r w:rsidR="00283DD7" w:rsidRPr="00251111">
        <w:rPr>
          <w:rFonts w:cs="Arial"/>
        </w:rPr>
        <w:t>v souladu s dalšími platnými právními předpisy ČR;</w:t>
      </w:r>
    </w:p>
    <w:p w14:paraId="3E39C924" w14:textId="77777777" w:rsidR="00283DD7" w:rsidRPr="00251111" w:rsidRDefault="00283DD7" w:rsidP="003E2479">
      <w:pPr>
        <w:numPr>
          <w:ilvl w:val="0"/>
          <w:numId w:val="4"/>
        </w:numPr>
        <w:tabs>
          <w:tab w:val="clear" w:pos="5790"/>
          <w:tab w:val="left" w:pos="1014"/>
        </w:tabs>
        <w:rPr>
          <w:rFonts w:cs="Arial"/>
        </w:rPr>
      </w:pPr>
      <w:r w:rsidRPr="00251111">
        <w:rPr>
          <w:rFonts w:cs="Arial"/>
        </w:rPr>
        <w:t>řádně uchovávat veškeré dokumenty související s realizací projektu v souladu s platnými právními předpisy České republiky a EU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</w:t>
      </w:r>
      <w:r>
        <w:rPr>
          <w:rFonts w:cs="Arial"/>
        </w:rPr>
        <w:t>po</w:t>
      </w:r>
      <w:r w:rsidRPr="00251111">
        <w:rPr>
          <w:rFonts w:cs="Arial"/>
        </w:rPr>
        <w:t>dle Pravidel pro žadatele a příjemce;</w:t>
      </w:r>
    </w:p>
    <w:p w14:paraId="1246DD88" w14:textId="5EDB4D9A" w:rsidR="00283DD7" w:rsidRPr="00251111" w:rsidRDefault="00283DD7" w:rsidP="003E2479">
      <w:pPr>
        <w:numPr>
          <w:ilvl w:val="0"/>
          <w:numId w:val="4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>po celou dobu realizac</w:t>
      </w:r>
      <w:r>
        <w:rPr>
          <w:rFonts w:cs="Arial"/>
        </w:rPr>
        <w:t>e a</w:t>
      </w:r>
      <w:r w:rsidRPr="00251111">
        <w:rPr>
          <w:rFonts w:cs="Arial"/>
        </w:rPr>
        <w:t xml:space="preserve"> udržitelnosti </w:t>
      </w:r>
      <w:r>
        <w:rPr>
          <w:rFonts w:cs="Arial"/>
        </w:rPr>
        <w:t>p</w:t>
      </w:r>
      <w:r w:rsidRPr="00251111">
        <w:rPr>
          <w:rFonts w:cs="Arial"/>
        </w:rPr>
        <w:t xml:space="preserve">rojektu v případě, že </w:t>
      </w:r>
      <w:r>
        <w:rPr>
          <w:rFonts w:cs="Arial"/>
        </w:rPr>
        <w:t>se projektu týká</w:t>
      </w:r>
      <w:r w:rsidRPr="00251111">
        <w:rPr>
          <w:rFonts w:cs="Arial"/>
        </w:rPr>
        <w:t xml:space="preserve">, dodržovat právní předpisy ČR a EU a politiky EU, zejména pak pravidla hospodářské soutěže, platné předpisy upravující veřejnou podporu, principy ochrany životního prostředí a prosazování </w:t>
      </w:r>
      <w:r w:rsidR="007E07EF">
        <w:rPr>
          <w:rFonts w:cs="Arial"/>
        </w:rPr>
        <w:t>rovných příležitostí;</w:t>
      </w:r>
    </w:p>
    <w:p w14:paraId="3F4FEB3F" w14:textId="0200BB87" w:rsidR="00283DD7" w:rsidRPr="00251111" w:rsidRDefault="00283DD7" w:rsidP="003E2479">
      <w:pPr>
        <w:numPr>
          <w:ilvl w:val="0"/>
          <w:numId w:val="4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  <w:bCs/>
        </w:rPr>
        <w:lastRenderedPageBreak/>
        <w:t xml:space="preserve">umožnit </w:t>
      </w:r>
      <w:r w:rsidRPr="00251111">
        <w:rPr>
          <w:rFonts w:cs="Arial"/>
        </w:rPr>
        <w:t xml:space="preserve">provedení kontroly všech dokladů vztahujících se k činnostem, které realizuje v rámci </w:t>
      </w:r>
      <w:r>
        <w:rPr>
          <w:rFonts w:cs="Arial"/>
        </w:rPr>
        <w:t>p</w:t>
      </w:r>
      <w:r w:rsidRPr="00251111">
        <w:rPr>
          <w:rFonts w:cs="Arial"/>
        </w:rPr>
        <w:t xml:space="preserve">rojektu, umožnit průběžné ověřování provádění činností, k nimž se zavázal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mlouvy, a poskytnout součinnost všem osobám oprávněným k provádění kontroly, příp. jejich zmocněncům. Těmito oprávněnými osobami jsou </w:t>
      </w:r>
      <w:r w:rsidR="009E48F8">
        <w:rPr>
          <w:rFonts w:cs="Arial"/>
        </w:rPr>
        <w:t xml:space="preserve">Státní fond životního prostředí, </w:t>
      </w:r>
      <w:r w:rsidRPr="00251111">
        <w:rPr>
          <w:rFonts w:cs="Arial"/>
        </w:rPr>
        <w:t xml:space="preserve">Ministerstvo </w:t>
      </w:r>
      <w:r w:rsidR="007E07EF">
        <w:rPr>
          <w:rFonts w:cs="Arial"/>
        </w:rPr>
        <w:t>životního prostředí ČR</w:t>
      </w:r>
      <w:r w:rsidRPr="00251111">
        <w:rPr>
          <w:rFonts w:cs="Arial"/>
        </w:rPr>
        <w:t>, orgány finanční správy, Ministerstvo financí, Nejvyšší kontrolní úřad, Evropská komise a Evropský účetní dvůr, případně další orgány nebo osoby oprávněné k výkonu kontroly;</w:t>
      </w:r>
    </w:p>
    <w:p w14:paraId="7800AED1" w14:textId="1C5F2D4A" w:rsidR="00283DD7" w:rsidRPr="00251111" w:rsidRDefault="00283DD7" w:rsidP="003E2479">
      <w:pPr>
        <w:numPr>
          <w:ilvl w:val="0"/>
          <w:numId w:val="3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bezodkladně informovat </w:t>
      </w:r>
      <w:r w:rsidR="00074DEF">
        <w:rPr>
          <w:rFonts w:cs="Arial"/>
        </w:rPr>
        <w:t>partnery</w:t>
      </w:r>
      <w:r w:rsidRPr="00251111">
        <w:rPr>
          <w:rFonts w:cs="Arial"/>
        </w:rPr>
        <w:t xml:space="preserve"> o všech provedených kontrolách vyplývajících z účasti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>mlouvy, o všech případných navržených nápravných opatřeních, která budou výsledkem těchto kontrol a o jejich splnění;</w:t>
      </w:r>
    </w:p>
    <w:p w14:paraId="0A3FF375" w14:textId="0A7A590E" w:rsidR="009E48F8" w:rsidRDefault="00283DD7" w:rsidP="003E2479">
      <w:pPr>
        <w:numPr>
          <w:ilvl w:val="0"/>
          <w:numId w:val="3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neprodleně </w:t>
      </w:r>
      <w:r w:rsidR="008A3D0F">
        <w:rPr>
          <w:rFonts w:cs="Arial"/>
        </w:rPr>
        <w:t>partnery</w:t>
      </w:r>
      <w:r w:rsidRPr="00251111">
        <w:rPr>
          <w:rFonts w:cs="Arial"/>
        </w:rPr>
        <w:t xml:space="preserve"> informovat o veškerých změnách, které u něho nastaly ve vztahu k </w:t>
      </w:r>
      <w:r>
        <w:rPr>
          <w:rFonts w:cs="Arial"/>
        </w:rPr>
        <w:t>p</w:t>
      </w:r>
      <w:r w:rsidRPr="00251111">
        <w:rPr>
          <w:rFonts w:cs="Arial"/>
        </w:rPr>
        <w:t xml:space="preserve">rojektu, nebo změnách souvisejících s činnostmi, které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realizuje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</w:t>
      </w:r>
      <w:r w:rsidR="009E48F8">
        <w:rPr>
          <w:rFonts w:cs="Arial"/>
        </w:rPr>
        <w:t>;</w:t>
      </w:r>
    </w:p>
    <w:p w14:paraId="4D3F8D73" w14:textId="5BA665EA" w:rsidR="00283DD7" w:rsidRPr="009E48F8" w:rsidRDefault="009E48F8" w:rsidP="003E2479">
      <w:pPr>
        <w:numPr>
          <w:ilvl w:val="0"/>
          <w:numId w:val="3"/>
        </w:numPr>
        <w:tabs>
          <w:tab w:val="clear" w:pos="5790"/>
          <w:tab w:val="num" w:pos="1092"/>
        </w:tabs>
        <w:rPr>
          <w:rFonts w:cs="Arial"/>
        </w:rPr>
      </w:pPr>
      <w:r w:rsidRPr="009E48F8">
        <w:rPr>
          <w:rFonts w:cs="Arial"/>
        </w:rPr>
        <w:t>při realizaci projektu postupovat dle ustanovení uvedených v této smlouvě, v Rozhodnutí o</w:t>
      </w:r>
      <w:r w:rsidR="00BD2B6D">
        <w:rPr>
          <w:rFonts w:cs="Arial"/>
        </w:rPr>
        <w:t> </w:t>
      </w:r>
      <w:r w:rsidRPr="009E48F8">
        <w:rPr>
          <w:rFonts w:cs="Arial"/>
        </w:rPr>
        <w:t>poskytnutí dotace, výzvě a navazující dokumentaci a Pravidlech pro žadatele</w:t>
      </w:r>
      <w:r>
        <w:rPr>
          <w:rFonts w:cs="Arial"/>
        </w:rPr>
        <w:t>.</w:t>
      </w:r>
    </w:p>
    <w:p w14:paraId="00AEBE6D" w14:textId="772CA233" w:rsidR="00283DD7" w:rsidRPr="007E07EF" w:rsidRDefault="00283DD7" w:rsidP="003E2479">
      <w:pPr>
        <w:pStyle w:val="Zkladntext"/>
        <w:numPr>
          <w:ilvl w:val="0"/>
          <w:numId w:val="1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se zavazuje informovat </w:t>
      </w:r>
      <w:r w:rsidR="00BD2B6D">
        <w:rPr>
          <w:rFonts w:ascii="Calibri" w:hAnsi="Calibri" w:cs="Arial"/>
          <w:sz w:val="22"/>
          <w:szCs w:val="22"/>
          <w:lang w:val="cs-CZ"/>
        </w:rPr>
        <w:t>partner</w:t>
      </w:r>
      <w:r w:rsidR="00430125">
        <w:rPr>
          <w:rFonts w:ascii="Calibri" w:hAnsi="Calibri" w:cs="Arial"/>
          <w:sz w:val="22"/>
          <w:szCs w:val="22"/>
          <w:lang w:val="cs-CZ"/>
        </w:rPr>
        <w:t>y</w:t>
      </w:r>
      <w:r w:rsidR="00BD2B6D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356FD6">
        <w:rPr>
          <w:rFonts w:ascii="Calibri" w:hAnsi="Calibri" w:cs="Arial"/>
          <w:sz w:val="22"/>
          <w:szCs w:val="22"/>
        </w:rPr>
        <w:t>o všech skutečnostech rozhodných pro plnění jeh</w:t>
      </w:r>
      <w:r w:rsidRPr="00356FD6">
        <w:rPr>
          <w:rFonts w:ascii="Calibri" w:hAnsi="Calibri" w:cs="Arial"/>
          <w:sz w:val="22"/>
          <w:szCs w:val="22"/>
          <w:lang w:val="cs-CZ"/>
        </w:rPr>
        <w:t>o</w:t>
      </w:r>
      <w:r w:rsidRPr="00356FD6">
        <w:rPr>
          <w:rFonts w:ascii="Calibri" w:hAnsi="Calibri" w:cs="Arial"/>
          <w:sz w:val="22"/>
          <w:szCs w:val="22"/>
        </w:rPr>
        <w:t xml:space="preserve"> povinností vyplývajících z 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r w:rsidRPr="00356FD6">
        <w:rPr>
          <w:rFonts w:ascii="Calibri" w:hAnsi="Calibri" w:cs="Arial"/>
          <w:sz w:val="22"/>
          <w:szCs w:val="22"/>
        </w:rPr>
        <w:t xml:space="preserve">mlouvy, zejména </w:t>
      </w:r>
      <w:r w:rsidR="00D550F3">
        <w:rPr>
          <w:rFonts w:ascii="Calibri" w:hAnsi="Calibri" w:cs="Arial"/>
          <w:sz w:val="22"/>
          <w:szCs w:val="22"/>
          <w:lang w:val="cs-CZ"/>
        </w:rPr>
        <w:t>jim</w:t>
      </w:r>
      <w:r w:rsidRPr="00356FD6">
        <w:rPr>
          <w:rFonts w:ascii="Calibri" w:hAnsi="Calibri" w:cs="Arial"/>
          <w:sz w:val="22"/>
          <w:szCs w:val="22"/>
        </w:rPr>
        <w:t xml:space="preserve"> poskytnout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právní akt o poskytnutí/převodu podpory včetně příloh a</w:t>
      </w:r>
      <w:r w:rsidRPr="00356FD6">
        <w:rPr>
          <w:rFonts w:ascii="Calibri" w:hAnsi="Calibri" w:cs="Arial"/>
          <w:sz w:val="22"/>
          <w:szCs w:val="22"/>
        </w:rPr>
        <w:t xml:space="preserve"> případn</w:t>
      </w:r>
      <w:r w:rsidRPr="00356FD6">
        <w:rPr>
          <w:rFonts w:ascii="Calibri" w:hAnsi="Calibri" w:cs="Arial"/>
          <w:sz w:val="22"/>
          <w:szCs w:val="22"/>
          <w:lang w:val="cs-CZ"/>
        </w:rPr>
        <w:t>á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>rozhodnutí o změně právního aktu o poskytnutí/převodu podpory včetně příloh</w:t>
      </w:r>
      <w:r w:rsidRPr="00356FD6">
        <w:rPr>
          <w:rFonts w:ascii="Calibri" w:hAnsi="Calibri" w:cs="Arial"/>
          <w:i/>
          <w:sz w:val="22"/>
          <w:szCs w:val="22"/>
        </w:rPr>
        <w:t>.</w:t>
      </w:r>
    </w:p>
    <w:p w14:paraId="7D5B4772" w14:textId="77777777" w:rsidR="007E07EF" w:rsidRPr="00356FD6" w:rsidRDefault="007E07EF" w:rsidP="007E07EF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ind w:left="360"/>
        <w:jc w:val="both"/>
        <w:rPr>
          <w:rFonts w:ascii="Calibri" w:hAnsi="Calibri" w:cs="Arial"/>
          <w:snapToGrid w:val="0"/>
          <w:sz w:val="22"/>
          <w:szCs w:val="22"/>
        </w:rPr>
      </w:pPr>
    </w:p>
    <w:p w14:paraId="422FAF64" w14:textId="602200FF" w:rsidR="00E326F5" w:rsidRPr="00E326F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251111">
        <w:rPr>
          <w:rFonts w:cs="Arial"/>
          <w:b/>
        </w:rPr>
        <w:t xml:space="preserve">Článek IV 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Financování projektu</w:t>
      </w:r>
    </w:p>
    <w:p w14:paraId="619A5315" w14:textId="2AD4180A" w:rsidR="00283DD7" w:rsidRPr="00251111" w:rsidRDefault="00283DD7" w:rsidP="003E2479">
      <w:pPr>
        <w:numPr>
          <w:ilvl w:val="0"/>
          <w:numId w:val="5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Projekt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 xml:space="preserve">mlouvy bude financován z prostředků, které budou poskytnuty příjemci formou finanční podpory na základě právního aktu o poskytnutí podpory z Operačního programu </w:t>
      </w:r>
      <w:r w:rsidR="00281EF1">
        <w:rPr>
          <w:rFonts w:cs="Arial"/>
        </w:rPr>
        <w:t>Spravedlivá transformace</w:t>
      </w:r>
      <w:r w:rsidRPr="00251111">
        <w:rPr>
          <w:rFonts w:cs="Arial"/>
        </w:rPr>
        <w:t>.</w:t>
      </w:r>
    </w:p>
    <w:p w14:paraId="7872493B" w14:textId="1E7B0B7F" w:rsidR="00283DD7" w:rsidRPr="00251111" w:rsidRDefault="00283DD7" w:rsidP="003E2479">
      <w:pPr>
        <w:numPr>
          <w:ilvl w:val="0"/>
          <w:numId w:val="5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Výdaje na činnosti, jimiž se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</w:t>
      </w:r>
      <w:r w:rsidR="00D550F3">
        <w:rPr>
          <w:rFonts w:cs="Arial"/>
        </w:rPr>
        <w:t>eři</w:t>
      </w:r>
      <w:r w:rsidRPr="00251111">
        <w:rPr>
          <w:rFonts w:cs="Arial"/>
        </w:rPr>
        <w:t xml:space="preserve"> podílejí na projektu, jsou podrobně rozepsány v žádosti o podporu, která tvoří přílohu č. 1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mlouvy. Celkový finanční podíl </w:t>
      </w:r>
      <w:r>
        <w:rPr>
          <w:rFonts w:cs="Arial"/>
        </w:rPr>
        <w:t>p</w:t>
      </w:r>
      <w:r w:rsidRPr="00251111">
        <w:rPr>
          <w:rFonts w:cs="Arial"/>
        </w:rPr>
        <w:t>říjemce a</w:t>
      </w:r>
      <w:r w:rsidR="00BD2B6D">
        <w:rPr>
          <w:rFonts w:cs="Arial"/>
        </w:rPr>
        <w:t> </w:t>
      </w:r>
      <w:r w:rsidRPr="00251111">
        <w:rPr>
          <w:rFonts w:cs="Arial"/>
        </w:rPr>
        <w:t xml:space="preserve">jednotlivých </w:t>
      </w:r>
      <w:r>
        <w:rPr>
          <w:rFonts w:cs="Arial"/>
        </w:rPr>
        <w:t>p</w:t>
      </w:r>
      <w:r w:rsidRPr="00251111">
        <w:rPr>
          <w:rFonts w:cs="Arial"/>
        </w:rPr>
        <w:t xml:space="preserve">artnerů na projektu činí: </w:t>
      </w:r>
    </w:p>
    <w:p w14:paraId="53705F42" w14:textId="77777777" w:rsidR="00283DD7" w:rsidRPr="00251111" w:rsidRDefault="00283DD7" w:rsidP="003E2479">
      <w:pPr>
        <w:numPr>
          <w:ilvl w:val="1"/>
          <w:numId w:val="5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říjemce:</w:t>
      </w:r>
    </w:p>
    <w:p w14:paraId="19034683" w14:textId="13F3BFEF" w:rsidR="00283DD7" w:rsidRPr="003C776B" w:rsidRDefault="000339F1" w:rsidP="003E2479">
      <w:pPr>
        <w:numPr>
          <w:ilvl w:val="2"/>
          <w:numId w:val="5"/>
        </w:numPr>
        <w:tabs>
          <w:tab w:val="clear" w:pos="5790"/>
          <w:tab w:val="num" w:pos="1404"/>
        </w:tabs>
        <w:rPr>
          <w:rFonts w:cs="Arial"/>
        </w:rPr>
      </w:pPr>
      <w:r>
        <w:rPr>
          <w:rFonts w:cs="Arial"/>
        </w:rPr>
        <w:t>2 424 875 000,00</w:t>
      </w:r>
      <w:r w:rsidR="00283DD7" w:rsidRPr="003C776B">
        <w:rPr>
          <w:rFonts w:cs="Arial"/>
        </w:rPr>
        <w:t xml:space="preserve"> Kč</w:t>
      </w:r>
    </w:p>
    <w:p w14:paraId="2DB4D9C5" w14:textId="55CADB0F" w:rsidR="00283DD7" w:rsidRPr="003C776B" w:rsidRDefault="00AD17F1" w:rsidP="003E2479">
      <w:pPr>
        <w:numPr>
          <w:ilvl w:val="1"/>
          <w:numId w:val="5"/>
        </w:numPr>
        <w:tabs>
          <w:tab w:val="clear" w:pos="5790"/>
          <w:tab w:val="num" w:pos="1170"/>
        </w:tabs>
        <w:rPr>
          <w:rFonts w:cs="Arial"/>
        </w:rPr>
      </w:pPr>
      <w:r w:rsidRPr="003C776B">
        <w:rPr>
          <w:rFonts w:cs="Arial"/>
        </w:rPr>
        <w:t>P</w:t>
      </w:r>
      <w:r w:rsidR="00283DD7" w:rsidRPr="003C776B">
        <w:rPr>
          <w:rFonts w:cs="Arial"/>
        </w:rPr>
        <w:t>artner</w:t>
      </w:r>
      <w:r>
        <w:rPr>
          <w:rFonts w:cs="Arial"/>
          <w:i/>
        </w:rPr>
        <w:t xml:space="preserve"> Statutární město Karviná</w:t>
      </w:r>
      <w:r w:rsidR="00283DD7" w:rsidRPr="003C776B">
        <w:rPr>
          <w:rFonts w:cs="Arial"/>
        </w:rPr>
        <w:t>:</w:t>
      </w:r>
    </w:p>
    <w:p w14:paraId="0E132DAA" w14:textId="64090F42" w:rsidR="00283DD7" w:rsidRPr="00BD2B6D" w:rsidRDefault="00A77919" w:rsidP="003E2479">
      <w:pPr>
        <w:numPr>
          <w:ilvl w:val="2"/>
          <w:numId w:val="5"/>
        </w:numPr>
        <w:tabs>
          <w:tab w:val="clear" w:pos="5790"/>
        </w:tabs>
        <w:rPr>
          <w:rFonts w:cs="Arial"/>
        </w:rPr>
      </w:pPr>
      <w:r w:rsidRPr="00BD2B6D">
        <w:rPr>
          <w:rFonts w:cs="Arial"/>
        </w:rPr>
        <w:t>nefinanční plnění dle článku III</w:t>
      </w:r>
      <w:r w:rsidR="008A3D0F">
        <w:rPr>
          <w:rFonts w:cs="Arial"/>
        </w:rPr>
        <w:t>, odst. 1.1.</w:t>
      </w:r>
    </w:p>
    <w:p w14:paraId="6207FB22" w14:textId="4C2F7ED9" w:rsidR="00AD17F1" w:rsidRPr="003C776B" w:rsidRDefault="00AD17F1" w:rsidP="003E2479">
      <w:pPr>
        <w:numPr>
          <w:ilvl w:val="1"/>
          <w:numId w:val="5"/>
        </w:numPr>
        <w:tabs>
          <w:tab w:val="clear" w:pos="5790"/>
          <w:tab w:val="num" w:pos="1170"/>
        </w:tabs>
        <w:rPr>
          <w:rFonts w:cs="Arial"/>
        </w:rPr>
      </w:pPr>
      <w:r w:rsidRPr="003C776B">
        <w:rPr>
          <w:rFonts w:cs="Arial"/>
        </w:rPr>
        <w:t>Partner</w:t>
      </w:r>
      <w:r>
        <w:rPr>
          <w:rFonts w:cs="Arial"/>
          <w:i/>
        </w:rPr>
        <w:t xml:space="preserve"> Moravskoslezský kraj</w:t>
      </w:r>
      <w:r w:rsidRPr="003C776B">
        <w:rPr>
          <w:rFonts w:cs="Arial"/>
        </w:rPr>
        <w:t>:</w:t>
      </w:r>
    </w:p>
    <w:p w14:paraId="673A3FAF" w14:textId="4BDB08D3" w:rsidR="00AD17F1" w:rsidRDefault="000C478F" w:rsidP="003E2479">
      <w:pPr>
        <w:numPr>
          <w:ilvl w:val="2"/>
          <w:numId w:val="5"/>
        </w:numPr>
        <w:tabs>
          <w:tab w:val="clear" w:pos="5790"/>
        </w:tabs>
        <w:rPr>
          <w:rFonts w:cs="Arial"/>
        </w:rPr>
      </w:pPr>
      <w:r>
        <w:rPr>
          <w:rFonts w:cs="Arial"/>
        </w:rPr>
        <w:t>m</w:t>
      </w:r>
      <w:r w:rsidR="00AD17F1">
        <w:rPr>
          <w:rFonts w:cs="Arial"/>
        </w:rPr>
        <w:t xml:space="preserve">ax. </w:t>
      </w:r>
      <w:r w:rsidR="00EF26FB">
        <w:rPr>
          <w:rFonts w:cs="Arial"/>
        </w:rPr>
        <w:t>340</w:t>
      </w:r>
      <w:r w:rsidR="00AD17F1">
        <w:rPr>
          <w:rFonts w:cs="Arial"/>
        </w:rPr>
        <w:t xml:space="preserve"> mil. Kč v cenách roku 2023 </w:t>
      </w:r>
      <w:r>
        <w:rPr>
          <w:rFonts w:cs="Arial"/>
        </w:rPr>
        <w:t>(tato částka není navýšena o inflaci postupem dle bodu 3.1.)</w:t>
      </w:r>
    </w:p>
    <w:p w14:paraId="6640DF5C" w14:textId="77777777" w:rsidR="00AD17F1" w:rsidRPr="003C776B" w:rsidRDefault="00AD17F1" w:rsidP="00BD2B6D">
      <w:pPr>
        <w:tabs>
          <w:tab w:val="clear" w:pos="5790"/>
        </w:tabs>
        <w:rPr>
          <w:rFonts w:cs="Arial"/>
        </w:rPr>
      </w:pPr>
    </w:p>
    <w:p w14:paraId="5FF2C235" w14:textId="138D295B" w:rsidR="00283DD7" w:rsidRPr="003C776B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3C776B">
        <w:rPr>
          <w:rFonts w:cs="Arial"/>
          <w:b/>
        </w:rPr>
        <w:lastRenderedPageBreak/>
        <w:t>Článek V</w:t>
      </w:r>
      <w:r w:rsidR="00E326F5" w:rsidRPr="003C776B">
        <w:rPr>
          <w:rFonts w:cs="Arial"/>
          <w:b/>
        </w:rPr>
        <w:br/>
      </w:r>
      <w:r w:rsidRPr="003C776B">
        <w:rPr>
          <w:rFonts w:cs="Arial"/>
          <w:b/>
        </w:rPr>
        <w:t>Odpovědnost za škodu</w:t>
      </w:r>
    </w:p>
    <w:p w14:paraId="1C525C75" w14:textId="77777777" w:rsidR="007E07EF" w:rsidRDefault="00283DD7" w:rsidP="003E2479">
      <w:pPr>
        <w:pStyle w:val="Import5"/>
        <w:keepNext/>
        <w:keepLines/>
        <w:numPr>
          <w:ilvl w:val="0"/>
          <w:numId w:val="6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7E07EF">
        <w:rPr>
          <w:rFonts w:ascii="Calibri" w:hAnsi="Calibri" w:cs="Arial"/>
          <w:sz w:val="22"/>
          <w:szCs w:val="22"/>
        </w:rPr>
        <w:t>Příjemce je právně a finančně odpovědný za správné a zákonné použití finanční podpory, která mu byla poskytnuta na základě právního aktu o poskytnutí/převodu podpory vůči poskytovateli finanční podpory</w:t>
      </w:r>
      <w:r w:rsidR="007E07EF" w:rsidRPr="007E07EF">
        <w:rPr>
          <w:rFonts w:ascii="Calibri" w:hAnsi="Calibri" w:cs="Arial"/>
          <w:sz w:val="22"/>
          <w:szCs w:val="22"/>
        </w:rPr>
        <w:t>.</w:t>
      </w:r>
    </w:p>
    <w:p w14:paraId="2CC9DDB4" w14:textId="5CA87E7B" w:rsidR="00283DD7" w:rsidRPr="003C776B" w:rsidRDefault="00283DD7" w:rsidP="003E2479">
      <w:pPr>
        <w:pStyle w:val="Import5"/>
        <w:numPr>
          <w:ilvl w:val="0"/>
          <w:numId w:val="6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C776B">
        <w:rPr>
          <w:rFonts w:ascii="Calibri" w:hAnsi="Calibri" w:cs="Arial"/>
          <w:sz w:val="22"/>
          <w:szCs w:val="22"/>
        </w:rPr>
        <w:t>Partne</w:t>
      </w:r>
      <w:r w:rsidR="00AD17F1">
        <w:rPr>
          <w:rFonts w:ascii="Calibri" w:hAnsi="Calibri" w:cs="Arial"/>
          <w:sz w:val="22"/>
          <w:szCs w:val="22"/>
        </w:rPr>
        <w:t>ři</w:t>
      </w:r>
      <w:r w:rsidR="00BD2B6D">
        <w:rPr>
          <w:rFonts w:ascii="Calibri" w:hAnsi="Calibri" w:cs="Arial"/>
          <w:sz w:val="22"/>
          <w:szCs w:val="22"/>
        </w:rPr>
        <w:t xml:space="preserve"> </w:t>
      </w:r>
      <w:r w:rsidRPr="003C776B">
        <w:rPr>
          <w:rFonts w:ascii="Calibri" w:hAnsi="Calibri" w:cs="Arial"/>
          <w:sz w:val="22"/>
          <w:szCs w:val="22"/>
        </w:rPr>
        <w:t>neodpovíd</w:t>
      </w:r>
      <w:r w:rsidR="00AD17F1">
        <w:rPr>
          <w:rFonts w:ascii="Calibri" w:hAnsi="Calibri" w:cs="Arial"/>
          <w:sz w:val="22"/>
          <w:szCs w:val="22"/>
        </w:rPr>
        <w:t>ají</w:t>
      </w:r>
      <w:r w:rsidRPr="003C776B">
        <w:rPr>
          <w:rFonts w:ascii="Calibri" w:hAnsi="Calibri" w:cs="Arial"/>
          <w:sz w:val="22"/>
          <w:szCs w:val="22"/>
        </w:rPr>
        <w:t xml:space="preserve"> za škodu vzniklou konáním nebo opomenutím příjemce nebo jiného partnera. </w:t>
      </w:r>
    </w:p>
    <w:p w14:paraId="4D849C4B" w14:textId="28A64039" w:rsidR="00283DD7" w:rsidRPr="003C776B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3C776B">
        <w:rPr>
          <w:rFonts w:cs="Arial"/>
          <w:b/>
        </w:rPr>
        <w:t>Článek VI</w:t>
      </w:r>
      <w:r w:rsidR="00E326F5" w:rsidRPr="003C776B">
        <w:rPr>
          <w:rFonts w:cs="Arial"/>
          <w:b/>
        </w:rPr>
        <w:br/>
      </w:r>
      <w:r w:rsidRPr="003C776B">
        <w:rPr>
          <w:rFonts w:cs="Arial"/>
          <w:b/>
        </w:rPr>
        <w:t>Další práva a povinnosti smluvních stran</w:t>
      </w:r>
    </w:p>
    <w:p w14:paraId="736CCBC6" w14:textId="77777777" w:rsidR="00283DD7" w:rsidRPr="003C776B" w:rsidRDefault="00283DD7" w:rsidP="003E2479">
      <w:pPr>
        <w:keepNext/>
        <w:keepLines/>
        <w:numPr>
          <w:ilvl w:val="0"/>
          <w:numId w:val="7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3C776B">
        <w:rPr>
          <w:rFonts w:cs="Arial"/>
        </w:rPr>
        <w:t>Smluvní strany jsou povinny zdržet se jakékoliv činnosti, jež by mohla znemožnit nebo ztížit dosažení účelu této smlouvy.</w:t>
      </w:r>
    </w:p>
    <w:p w14:paraId="2FD265AA" w14:textId="77777777" w:rsidR="00283DD7" w:rsidRPr="003C776B" w:rsidRDefault="00283DD7" w:rsidP="003E2479">
      <w:pPr>
        <w:numPr>
          <w:ilvl w:val="0"/>
          <w:numId w:val="7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3C776B">
        <w:rPr>
          <w:rFonts w:cs="Arial"/>
        </w:rPr>
        <w:t>Smluvní strany jsou povinny vzájemně se informovat o skutečnostech rozhodných pro plnění této smlouvy a realizaci projektu v souladu s právním aktem o poskytnutí/převodu podpory, a to bez zbytečného odkladu.</w:t>
      </w:r>
    </w:p>
    <w:p w14:paraId="3592F29D" w14:textId="77777777" w:rsidR="00283DD7" w:rsidRPr="003C776B" w:rsidRDefault="00283DD7" w:rsidP="003E2479">
      <w:pPr>
        <w:numPr>
          <w:ilvl w:val="0"/>
          <w:numId w:val="7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3C776B">
        <w:rPr>
          <w:rFonts w:cs="Arial"/>
        </w:rPr>
        <w:t>Smluvní strany jsou povinny jednat při realizaci projektu eticky, korektně, transparentně a v souladu s dobrými mravy.</w:t>
      </w:r>
    </w:p>
    <w:p w14:paraId="0C38A76A" w14:textId="637C4352" w:rsidR="00283DD7" w:rsidRPr="003C776B" w:rsidRDefault="00283DD7" w:rsidP="008E084E">
      <w:pPr>
        <w:spacing w:before="240"/>
        <w:jc w:val="center"/>
        <w:rPr>
          <w:rFonts w:cs="Arial"/>
          <w:b/>
        </w:rPr>
      </w:pPr>
      <w:r w:rsidRPr="003C776B">
        <w:rPr>
          <w:rFonts w:cs="Arial"/>
          <w:b/>
        </w:rPr>
        <w:t>Článek VII</w:t>
      </w:r>
      <w:r w:rsidR="00E326F5" w:rsidRPr="003C776B">
        <w:rPr>
          <w:rFonts w:cs="Arial"/>
          <w:b/>
        </w:rPr>
        <w:br/>
      </w:r>
      <w:r w:rsidRPr="003C776B">
        <w:rPr>
          <w:rFonts w:cs="Arial"/>
          <w:b/>
        </w:rPr>
        <w:t>Trvání smlouvy</w:t>
      </w:r>
    </w:p>
    <w:p w14:paraId="3D01F744" w14:textId="058B97E4" w:rsidR="00283DD7" w:rsidRPr="003C776B" w:rsidRDefault="00283DD7" w:rsidP="003E2479">
      <w:pPr>
        <w:numPr>
          <w:ilvl w:val="0"/>
          <w:numId w:val="8"/>
        </w:numPr>
        <w:tabs>
          <w:tab w:val="clear" w:pos="5790"/>
        </w:tabs>
        <w:rPr>
          <w:rFonts w:cs="Arial"/>
        </w:rPr>
      </w:pPr>
      <w:r w:rsidRPr="003C776B">
        <w:rPr>
          <w:rFonts w:cs="Arial"/>
        </w:rPr>
        <w:t>Smlouva se uzavírá na dobu do konce udržitelnosti projektu</w:t>
      </w:r>
      <w:r w:rsidR="00B3396A" w:rsidRPr="003C776B">
        <w:rPr>
          <w:rFonts w:cs="Arial"/>
        </w:rPr>
        <w:t>.</w:t>
      </w:r>
      <w:r w:rsidRPr="003C776B">
        <w:rPr>
          <w:rFonts w:cs="Arial"/>
        </w:rPr>
        <w:t xml:space="preserve"> </w:t>
      </w:r>
    </w:p>
    <w:p w14:paraId="48818650" w14:textId="1E95048B" w:rsidR="00C3645B" w:rsidRPr="003C776B" w:rsidRDefault="00DB5FB7" w:rsidP="003E2479">
      <w:pPr>
        <w:numPr>
          <w:ilvl w:val="0"/>
          <w:numId w:val="8"/>
        </w:numPr>
        <w:tabs>
          <w:tab w:val="clear" w:pos="5790"/>
        </w:tabs>
        <w:rPr>
          <w:rFonts w:cs="Arial"/>
        </w:rPr>
      </w:pPr>
      <w:r w:rsidRPr="003C776B">
        <w:rPr>
          <w:rFonts w:cs="Arial"/>
        </w:rPr>
        <w:t>Před uplynutím doby, na kterou byla smlouva uzavřena, lze tuto smlouvu ukončit na základě písemné dohody smluvních stran podepsané</w:t>
      </w:r>
      <w:r w:rsidR="00EA6E13" w:rsidRPr="003C776B">
        <w:rPr>
          <w:rFonts w:cs="Arial"/>
        </w:rPr>
        <w:t xml:space="preserve"> opr</w:t>
      </w:r>
      <w:r w:rsidR="00AD17F1">
        <w:rPr>
          <w:rFonts w:cs="Arial"/>
        </w:rPr>
        <w:t>á</w:t>
      </w:r>
      <w:r w:rsidR="00EA6E13" w:rsidRPr="003C776B">
        <w:rPr>
          <w:rFonts w:cs="Arial"/>
        </w:rPr>
        <w:t xml:space="preserve">vněnými zástupci </w:t>
      </w:r>
      <w:r w:rsidR="00025F37">
        <w:rPr>
          <w:rFonts w:cs="Arial"/>
        </w:rPr>
        <w:t>všech</w:t>
      </w:r>
      <w:r w:rsidR="00EA6E13" w:rsidRPr="003C776B">
        <w:rPr>
          <w:rFonts w:cs="Arial"/>
        </w:rPr>
        <w:t xml:space="preserve"> smluvních stran. </w:t>
      </w:r>
    </w:p>
    <w:p w14:paraId="129C863E" w14:textId="5B622C22" w:rsidR="00EA6E13" w:rsidRPr="003C776B" w:rsidRDefault="00EA6E13" w:rsidP="003E2479">
      <w:pPr>
        <w:numPr>
          <w:ilvl w:val="0"/>
          <w:numId w:val="8"/>
        </w:numPr>
        <w:tabs>
          <w:tab w:val="clear" w:pos="5790"/>
        </w:tabs>
        <w:rPr>
          <w:rFonts w:cs="Arial"/>
        </w:rPr>
      </w:pPr>
      <w:r w:rsidRPr="003C776B">
        <w:rPr>
          <w:rFonts w:cs="Arial"/>
        </w:rPr>
        <w:t xml:space="preserve">Každá ze smluvních stran je oprávněna tuto smlouvu vypovědět v případě, že </w:t>
      </w:r>
      <w:r w:rsidR="00025F37">
        <w:rPr>
          <w:rFonts w:cs="Arial"/>
        </w:rPr>
        <w:t xml:space="preserve">kterákoliv </w:t>
      </w:r>
      <w:r w:rsidRPr="003C776B">
        <w:rPr>
          <w:rFonts w:cs="Arial"/>
        </w:rPr>
        <w:t>smluvní stran</w:t>
      </w:r>
      <w:r w:rsidR="00210A04">
        <w:rPr>
          <w:rFonts w:cs="Arial"/>
        </w:rPr>
        <w:t>a</w:t>
      </w:r>
      <w:r w:rsidRPr="003C776B">
        <w:rPr>
          <w:rFonts w:cs="Arial"/>
        </w:rPr>
        <w:t xml:space="preserve"> přes předchozí písemné upoz</w:t>
      </w:r>
      <w:r w:rsidR="00876B63">
        <w:rPr>
          <w:rFonts w:cs="Arial"/>
        </w:rPr>
        <w:t>o</w:t>
      </w:r>
      <w:r w:rsidRPr="003C776B">
        <w:rPr>
          <w:rFonts w:cs="Arial"/>
        </w:rPr>
        <w:t>rnění nadále</w:t>
      </w:r>
      <w:r w:rsidR="00876B63">
        <w:rPr>
          <w:rFonts w:cs="Arial"/>
        </w:rPr>
        <w:t xml:space="preserve"> </w:t>
      </w:r>
      <w:r w:rsidRPr="003C776B">
        <w:rPr>
          <w:rFonts w:cs="Arial"/>
        </w:rPr>
        <w:t xml:space="preserve">neplní povinnosti vyplývající pro ni z této smlouvy. Výpověď nabývá účinnosti dnem následujícím po dni, kdy bylo písemné vyhotovení výpovědi prokazatelně doručeno </w:t>
      </w:r>
      <w:r w:rsidR="00025F37">
        <w:rPr>
          <w:rFonts w:cs="Arial"/>
        </w:rPr>
        <w:t xml:space="preserve">všem </w:t>
      </w:r>
      <w:r w:rsidRPr="003C776B">
        <w:rPr>
          <w:rFonts w:cs="Arial"/>
        </w:rPr>
        <w:t>smluvní</w:t>
      </w:r>
      <w:r w:rsidR="00025F37">
        <w:rPr>
          <w:rFonts w:cs="Arial"/>
        </w:rPr>
        <w:t>m</w:t>
      </w:r>
      <w:r w:rsidRPr="003C776B">
        <w:rPr>
          <w:rFonts w:cs="Arial"/>
        </w:rPr>
        <w:t xml:space="preserve"> stran</w:t>
      </w:r>
      <w:r w:rsidR="00025F37">
        <w:rPr>
          <w:rFonts w:cs="Arial"/>
        </w:rPr>
        <w:t>ám</w:t>
      </w:r>
      <w:r w:rsidRPr="003C776B">
        <w:rPr>
          <w:rFonts w:cs="Arial"/>
        </w:rPr>
        <w:t>.</w:t>
      </w:r>
    </w:p>
    <w:p w14:paraId="0F77CC10" w14:textId="7AE3F934" w:rsidR="00283DD7" w:rsidRPr="003C776B" w:rsidRDefault="008A7532" w:rsidP="003E2479">
      <w:pPr>
        <w:numPr>
          <w:ilvl w:val="0"/>
          <w:numId w:val="8"/>
        </w:numPr>
        <w:tabs>
          <w:tab w:val="clear" w:pos="5790"/>
        </w:tabs>
        <w:rPr>
          <w:rFonts w:cs="Arial"/>
        </w:rPr>
      </w:pPr>
      <w:r w:rsidRPr="003C776B">
        <w:rPr>
          <w:rFonts w:cs="Arial"/>
        </w:rPr>
        <w:t>Ukončením smlouvy podle odst. 2</w:t>
      </w:r>
      <w:r w:rsidR="00426C6E" w:rsidRPr="003C776B">
        <w:rPr>
          <w:rFonts w:cs="Arial"/>
        </w:rPr>
        <w:t xml:space="preserve"> tohoto článku smlouvy však nesmí být ohroženo plnění účelu smlouvy a nesmí tím vzniknout újma ostatním účastníkům této smlouvy.</w:t>
      </w:r>
    </w:p>
    <w:p w14:paraId="51FD1FD8" w14:textId="5128E356" w:rsidR="00283DD7" w:rsidRPr="003C776B" w:rsidRDefault="00283DD7" w:rsidP="008E084E">
      <w:pPr>
        <w:keepNext/>
        <w:spacing w:before="240"/>
        <w:jc w:val="center"/>
        <w:rPr>
          <w:rFonts w:cs="Arial"/>
          <w:b/>
        </w:rPr>
      </w:pPr>
      <w:r w:rsidRPr="003C776B">
        <w:rPr>
          <w:rFonts w:cs="Arial"/>
          <w:b/>
        </w:rPr>
        <w:t>Článek VIII</w:t>
      </w:r>
      <w:r w:rsidR="00E326F5" w:rsidRPr="003C776B">
        <w:rPr>
          <w:rFonts w:cs="Arial"/>
          <w:b/>
        </w:rPr>
        <w:br/>
      </w:r>
      <w:r w:rsidRPr="003C776B">
        <w:rPr>
          <w:rFonts w:cs="Arial"/>
          <w:b/>
        </w:rPr>
        <w:t>Ostatní ustanovení</w:t>
      </w:r>
    </w:p>
    <w:p w14:paraId="76BB8CB0" w14:textId="7CF26F84" w:rsidR="00283DD7" w:rsidRDefault="00283DD7" w:rsidP="003E2479">
      <w:pPr>
        <w:numPr>
          <w:ilvl w:val="0"/>
          <w:numId w:val="9"/>
        </w:numPr>
        <w:tabs>
          <w:tab w:val="clear" w:pos="5790"/>
        </w:tabs>
      </w:pPr>
      <w:r w:rsidRPr="003C776B">
        <w:t xml:space="preserve">Tato smlouva nabývá platnosti dnem jejího podpisu smluvními stranami, účinnosti pak nabývá dnem jejího zveřejnění v registru smluv (https://smlouvy.gov.cz). V případě, že </w:t>
      </w:r>
      <w:bookmarkStart w:id="9" w:name="_Hlk149912610"/>
      <w:r w:rsidRPr="003C776B">
        <w:t>právní akt o</w:t>
      </w:r>
      <w:r w:rsidR="00BD2B6D">
        <w:t> </w:t>
      </w:r>
      <w:r w:rsidRPr="003C776B">
        <w:t>poskytnutí/převodu podpory</w:t>
      </w:r>
      <w:bookmarkEnd w:id="9"/>
      <w:r w:rsidR="000C478F">
        <w:t xml:space="preserve"> projektu</w:t>
      </w:r>
      <w:r w:rsidRPr="003C776B">
        <w:t xml:space="preserve"> nabude právní moci později, než bude tato smlouva zveřejněna v registru smluv, pak účinnost smlouvy nastane dnem nabytí právní moci právního aktu o poskytnutí/převodu podpory. </w:t>
      </w:r>
      <w:r w:rsidR="00A17950" w:rsidRPr="00A17950">
        <w:t>Uveřejnění v registru smluv zajistí příjemce.</w:t>
      </w:r>
    </w:p>
    <w:p w14:paraId="31331D7C" w14:textId="6448C593" w:rsidR="000C478F" w:rsidRPr="003C776B" w:rsidRDefault="000C478F" w:rsidP="003E2479">
      <w:pPr>
        <w:numPr>
          <w:ilvl w:val="0"/>
          <w:numId w:val="9"/>
        </w:numPr>
        <w:tabs>
          <w:tab w:val="clear" w:pos="5790"/>
        </w:tabs>
      </w:pPr>
      <w:r>
        <w:t xml:space="preserve">Pokud </w:t>
      </w:r>
      <w:r w:rsidRPr="000C478F">
        <w:t>právní akt o poskytnutí/převodu podpory</w:t>
      </w:r>
      <w:r>
        <w:t xml:space="preserve"> projektu nebude vydán </w:t>
      </w:r>
      <w:r w:rsidRPr="00D45BB2">
        <w:t xml:space="preserve">do </w:t>
      </w:r>
      <w:r w:rsidR="00A17950">
        <w:t>31. 12. 2024</w:t>
      </w:r>
      <w:r w:rsidRPr="00D45BB2">
        <w:t>, resp. pokud bude rozhodnuto</w:t>
      </w:r>
      <w:r w:rsidR="00251458" w:rsidRPr="00D45BB2">
        <w:t>,</w:t>
      </w:r>
      <w:r w:rsidRPr="00D45BB2">
        <w:t xml:space="preserve"> že na tento projekt nebude poskytnuta podpora z</w:t>
      </w:r>
      <w:r w:rsidR="0022184E">
        <w:t> </w:t>
      </w:r>
      <w:r w:rsidRPr="00D45BB2">
        <w:t>externí</w:t>
      </w:r>
      <w:r w:rsidR="0022184E">
        <w:t xml:space="preserve">ch </w:t>
      </w:r>
      <w:r>
        <w:t>zdrojů neb</w:t>
      </w:r>
      <w:r w:rsidR="00923D22">
        <w:t xml:space="preserve">o bude rozhodnuto, že tento projekt nebude realizován, </w:t>
      </w:r>
      <w:r>
        <w:t>tato smlouva marným uplynutím tohoto termínu</w:t>
      </w:r>
      <w:r w:rsidR="00923D22">
        <w:t xml:space="preserve">, případně dnem rozhodnutí o nerealizaci projektu, </w:t>
      </w:r>
      <w:r>
        <w:t xml:space="preserve">zaniká. </w:t>
      </w:r>
    </w:p>
    <w:p w14:paraId="317F18A8" w14:textId="47092168" w:rsidR="006759F2" w:rsidRPr="003C776B" w:rsidRDefault="005615C7" w:rsidP="003E2479">
      <w:pPr>
        <w:numPr>
          <w:ilvl w:val="0"/>
          <w:numId w:val="9"/>
        </w:numPr>
        <w:tabs>
          <w:tab w:val="clear" w:pos="5790"/>
        </w:tabs>
      </w:pPr>
      <w:r>
        <w:t>Partne</w:t>
      </w:r>
      <w:r w:rsidR="00AD17F1">
        <w:t>ři</w:t>
      </w:r>
      <w:r w:rsidR="00BD2B6D">
        <w:t xml:space="preserve"> </w:t>
      </w:r>
      <w:r w:rsidR="00447B62" w:rsidRPr="003C776B">
        <w:t>projektu souhlasí se zveřejněním svých identifikačních údajů a činností, kterým</w:t>
      </w:r>
      <w:r w:rsidR="00AD17F1">
        <w:t>i</w:t>
      </w:r>
      <w:r w:rsidR="00447B62" w:rsidRPr="003C776B">
        <w:t xml:space="preserve"> se podílí na realizaci projektu.</w:t>
      </w:r>
    </w:p>
    <w:p w14:paraId="1411395F" w14:textId="17748E6C" w:rsidR="00283DD7" w:rsidRPr="003C776B" w:rsidRDefault="00283DD7" w:rsidP="003E2479">
      <w:pPr>
        <w:numPr>
          <w:ilvl w:val="0"/>
          <w:numId w:val="9"/>
        </w:numPr>
        <w:tabs>
          <w:tab w:val="clear" w:pos="5790"/>
        </w:tabs>
        <w:rPr>
          <w:rFonts w:cs="Arial"/>
        </w:rPr>
      </w:pPr>
      <w:r w:rsidRPr="003C776B">
        <w:rPr>
          <w:rFonts w:cs="Arial"/>
        </w:rPr>
        <w:lastRenderedPageBreak/>
        <w:t xml:space="preserve">Jakékoliv změny této smlouvy lze provádět pouze na základě dohody všech smluvních stran formou písemných dodatků podepsaných oprávněnými zástupci smluvních stran. </w:t>
      </w:r>
    </w:p>
    <w:p w14:paraId="73D2A7AF" w14:textId="77777777" w:rsidR="00283DD7" w:rsidRPr="003C776B" w:rsidRDefault="00283DD7" w:rsidP="003E2479">
      <w:pPr>
        <w:numPr>
          <w:ilvl w:val="0"/>
          <w:numId w:val="9"/>
        </w:numPr>
        <w:tabs>
          <w:tab w:val="clear" w:pos="5790"/>
        </w:tabs>
        <w:rPr>
          <w:rFonts w:cs="Arial"/>
        </w:rPr>
      </w:pPr>
      <w:r w:rsidRPr="003C776B">
        <w:rPr>
          <w:rFonts w:cs="Arial"/>
        </w:rPr>
        <w:t>Vztahy smluvních stran výslovně touto smlouvou neupravené se řídí zákonem č. 89/2012 Sb., občanský zákoník, a dalšími obecně závaznými právními předpisy České republiky.</w:t>
      </w:r>
    </w:p>
    <w:p w14:paraId="7377CAEC" w14:textId="1A8D1FA8" w:rsidR="00283DD7" w:rsidRPr="00251111" w:rsidRDefault="00283DD7" w:rsidP="003E2479">
      <w:pPr>
        <w:numPr>
          <w:ilvl w:val="0"/>
          <w:numId w:val="9"/>
        </w:numPr>
        <w:tabs>
          <w:tab w:val="clear" w:pos="5790"/>
        </w:tabs>
        <w:rPr>
          <w:rFonts w:cs="Arial"/>
        </w:rPr>
      </w:pPr>
      <w:r w:rsidRPr="003C776B">
        <w:rPr>
          <w:rFonts w:cs="Arial"/>
        </w:rPr>
        <w:t xml:space="preserve">Tato smlouva je vyhotovena ve </w:t>
      </w:r>
      <w:r w:rsidR="00AD17F1">
        <w:rPr>
          <w:rFonts w:cs="Arial"/>
        </w:rPr>
        <w:t>třech</w:t>
      </w:r>
      <w:r w:rsidRPr="003C776B">
        <w:rPr>
          <w:rFonts w:cs="Arial"/>
        </w:rPr>
        <w:t xml:space="preserve"> vyhotoveních, z nichž každá ze smluvních stran obdrží</w:t>
      </w:r>
      <w:r w:rsidRPr="00251111">
        <w:rPr>
          <w:rFonts w:cs="Arial"/>
        </w:rPr>
        <w:t xml:space="preserve"> po jednom vyhotovení.</w:t>
      </w:r>
    </w:p>
    <w:p w14:paraId="542C6C61" w14:textId="1EE695C7" w:rsidR="00E326F5" w:rsidRPr="007E07EF" w:rsidRDefault="00283DD7" w:rsidP="003E2479">
      <w:pPr>
        <w:numPr>
          <w:ilvl w:val="0"/>
          <w:numId w:val="9"/>
        </w:numPr>
        <w:tabs>
          <w:tab w:val="clear" w:pos="5790"/>
        </w:tabs>
        <w:rPr>
          <w:rFonts w:cs="Arial"/>
        </w:rPr>
      </w:pPr>
      <w:r w:rsidRPr="007E07EF">
        <w:rPr>
          <w:rFonts w:cs="Arial"/>
        </w:rPr>
        <w:t>Nedílnou součástí této smlouvy jsou přílohy č. 1 a</w:t>
      </w:r>
      <w:r w:rsidR="00777656" w:rsidRPr="007E07EF">
        <w:rPr>
          <w:rFonts w:cs="Arial"/>
        </w:rPr>
        <w:t xml:space="preserve"> 2</w:t>
      </w:r>
      <w:r w:rsidRPr="007E07EF">
        <w:rPr>
          <w:rFonts w:cs="Arial"/>
        </w:rPr>
        <w:t xml:space="preserve">. </w:t>
      </w:r>
    </w:p>
    <w:p w14:paraId="54627932" w14:textId="604404D9" w:rsidR="00283DD7" w:rsidRPr="00E326F5" w:rsidRDefault="00283DD7" w:rsidP="003E2479">
      <w:pPr>
        <w:numPr>
          <w:ilvl w:val="0"/>
          <w:numId w:val="9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>Smluvní strany prohlašují, že tato smlouva byla sepsána na základě jejich pravé a svobodné vůle, nikoliv v tísni ani za jinak nápadně nevýhodných podmínek</w:t>
      </w:r>
      <w:r w:rsidR="00025F37">
        <w:rPr>
          <w:rFonts w:cs="Arial"/>
        </w:rPr>
        <w:t>.</w:t>
      </w:r>
    </w:p>
    <w:p w14:paraId="60D04B5A" w14:textId="77777777" w:rsidR="00283DD7" w:rsidRPr="00251111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024"/>
        <w:gridCol w:w="1022"/>
        <w:gridCol w:w="4024"/>
      </w:tblGrid>
      <w:tr w:rsidR="00283DD7" w:rsidRPr="00251111" w14:paraId="202C1166" w14:textId="77777777" w:rsidTr="00AD17F1">
        <w:trPr>
          <w:jc w:val="center"/>
        </w:trPr>
        <w:tc>
          <w:tcPr>
            <w:tcW w:w="3987" w:type="dxa"/>
          </w:tcPr>
          <w:p w14:paraId="31E7B3E2" w14:textId="3CAC2284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</w:t>
            </w:r>
            <w:r w:rsidR="003C776B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Opavě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dne ……</w:t>
            </w:r>
            <w:proofErr w:type="gramStart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…....</w:t>
            </w:r>
            <w:proofErr w:type="gramEnd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.</w:t>
            </w:r>
          </w:p>
        </w:tc>
        <w:tc>
          <w:tcPr>
            <w:tcW w:w="1030" w:type="dxa"/>
          </w:tcPr>
          <w:p w14:paraId="20ECA611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3" w:type="dxa"/>
          </w:tcPr>
          <w:p w14:paraId="31ABA029" w14:textId="62DA854D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</w:t>
            </w:r>
            <w:r w:rsidR="003C776B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Karviné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dne </w:t>
            </w:r>
            <w:r w:rsidRPr="00356FD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……………</w:t>
            </w:r>
          </w:p>
        </w:tc>
      </w:tr>
      <w:tr w:rsidR="00283DD7" w:rsidRPr="00251111" w14:paraId="5E614A80" w14:textId="77777777" w:rsidTr="00AD17F1">
        <w:trPr>
          <w:jc w:val="center"/>
        </w:trPr>
        <w:tc>
          <w:tcPr>
            <w:tcW w:w="3987" w:type="dxa"/>
          </w:tcPr>
          <w:p w14:paraId="55A43AFD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30" w:type="dxa"/>
          </w:tcPr>
          <w:p w14:paraId="1877D9F3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053" w:type="dxa"/>
          </w:tcPr>
          <w:p w14:paraId="48F0F12E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14:paraId="667CF0A5" w14:textId="77777777" w:rsidTr="00AD17F1">
        <w:trPr>
          <w:trHeight w:val="947"/>
          <w:jc w:val="center"/>
        </w:trPr>
        <w:tc>
          <w:tcPr>
            <w:tcW w:w="3987" w:type="dxa"/>
            <w:tcBorders>
              <w:bottom w:val="dashed" w:sz="8" w:space="0" w:color="auto"/>
            </w:tcBorders>
          </w:tcPr>
          <w:p w14:paraId="5573F3B4" w14:textId="77777777"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30" w:type="dxa"/>
          </w:tcPr>
          <w:p w14:paraId="5C592D1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3" w:type="dxa"/>
            <w:tcBorders>
              <w:bottom w:val="dashed" w:sz="8" w:space="0" w:color="auto"/>
            </w:tcBorders>
          </w:tcPr>
          <w:p w14:paraId="64247A83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283DD7" w:rsidRPr="00251111" w14:paraId="6045C1DE" w14:textId="77777777" w:rsidTr="00AD17F1">
        <w:trPr>
          <w:jc w:val="center"/>
        </w:trPr>
        <w:tc>
          <w:tcPr>
            <w:tcW w:w="3987" w:type="dxa"/>
            <w:tcBorders>
              <w:top w:val="dashed" w:sz="8" w:space="0" w:color="auto"/>
            </w:tcBorders>
          </w:tcPr>
          <w:p w14:paraId="6228C9D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Příjemce</w:t>
            </w:r>
          </w:p>
          <w:p w14:paraId="51D476DA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30" w:type="dxa"/>
          </w:tcPr>
          <w:p w14:paraId="5EE06E0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053" w:type="dxa"/>
            <w:tcBorders>
              <w:top w:val="dashed" w:sz="8" w:space="0" w:color="auto"/>
            </w:tcBorders>
          </w:tcPr>
          <w:p w14:paraId="62EAAEEE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</w:p>
        </w:tc>
      </w:tr>
      <w:tr w:rsidR="00AD17F1" w:rsidRPr="00356FD6" w14:paraId="158C5220" w14:textId="77777777" w:rsidTr="00AD17F1">
        <w:trPr>
          <w:gridAfter w:val="2"/>
          <w:wAfter w:w="5017" w:type="dxa"/>
          <w:jc w:val="center"/>
        </w:trPr>
        <w:tc>
          <w:tcPr>
            <w:tcW w:w="4053" w:type="dxa"/>
          </w:tcPr>
          <w:p w14:paraId="491714F8" w14:textId="13953C6D" w:rsidR="00AD17F1" w:rsidRPr="00356FD6" w:rsidRDefault="00AD17F1" w:rsidP="00253C86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Ostravě </w:t>
            </w: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dne </w:t>
            </w:r>
            <w:r w:rsidRPr="00356FD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……………</w:t>
            </w:r>
          </w:p>
        </w:tc>
      </w:tr>
      <w:tr w:rsidR="00AD17F1" w:rsidRPr="00251111" w14:paraId="3DCDBBA8" w14:textId="77777777" w:rsidTr="00AD17F1">
        <w:trPr>
          <w:gridAfter w:val="2"/>
          <w:wAfter w:w="5017" w:type="dxa"/>
          <w:jc w:val="center"/>
        </w:trPr>
        <w:tc>
          <w:tcPr>
            <w:tcW w:w="4053" w:type="dxa"/>
          </w:tcPr>
          <w:p w14:paraId="43375BE8" w14:textId="77777777" w:rsidR="00AD17F1" w:rsidRPr="00251111" w:rsidRDefault="00AD17F1" w:rsidP="00253C86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AD17F1" w:rsidRPr="00356FD6" w14:paraId="0B9E9C01" w14:textId="77777777" w:rsidTr="00AD17F1">
        <w:trPr>
          <w:gridAfter w:val="2"/>
          <w:wAfter w:w="5017" w:type="dxa"/>
          <w:trHeight w:val="947"/>
          <w:jc w:val="center"/>
        </w:trPr>
        <w:tc>
          <w:tcPr>
            <w:tcW w:w="4053" w:type="dxa"/>
            <w:tcBorders>
              <w:bottom w:val="dashed" w:sz="8" w:space="0" w:color="auto"/>
            </w:tcBorders>
          </w:tcPr>
          <w:p w14:paraId="18A4F6D9" w14:textId="77777777" w:rsidR="00AD17F1" w:rsidRPr="00356FD6" w:rsidRDefault="00AD17F1" w:rsidP="00253C86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AD17F1" w:rsidRPr="00356FD6" w14:paraId="77295397" w14:textId="77777777" w:rsidTr="00AD17F1">
        <w:trPr>
          <w:gridAfter w:val="2"/>
          <w:wAfter w:w="5017" w:type="dxa"/>
          <w:jc w:val="center"/>
        </w:trPr>
        <w:tc>
          <w:tcPr>
            <w:tcW w:w="4053" w:type="dxa"/>
            <w:tcBorders>
              <w:top w:val="dashed" w:sz="8" w:space="0" w:color="auto"/>
            </w:tcBorders>
          </w:tcPr>
          <w:p w14:paraId="5ED39C8A" w14:textId="77777777" w:rsidR="00AD17F1" w:rsidRPr="00356FD6" w:rsidRDefault="00AD17F1" w:rsidP="00253C86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</w:p>
        </w:tc>
      </w:tr>
    </w:tbl>
    <w:p w14:paraId="16CCEEFD" w14:textId="77777777" w:rsidR="008E084E" w:rsidRPr="00251111" w:rsidRDefault="008E084E" w:rsidP="00283DD7">
      <w:pPr>
        <w:rPr>
          <w:rFonts w:cs="Arial"/>
        </w:rPr>
      </w:pPr>
    </w:p>
    <w:p w14:paraId="0CD11A93" w14:textId="77777777" w:rsidR="00283DD7" w:rsidRPr="004B3580" w:rsidRDefault="00283DD7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t xml:space="preserve">Přílohy: </w:t>
      </w:r>
    </w:p>
    <w:p w14:paraId="205B44C8" w14:textId="77777777" w:rsidR="006F05EA" w:rsidRDefault="006F05EA" w:rsidP="003E2479">
      <w:pPr>
        <w:keepNext/>
        <w:keepLines/>
        <w:numPr>
          <w:ilvl w:val="0"/>
          <w:numId w:val="10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Žádost o podporu projektu „Eden Silesia – výzkumný a vzdělávací park“ (vygenerováno z ISKP21+)</w:t>
      </w:r>
    </w:p>
    <w:p w14:paraId="407515E0" w14:textId="0AB6C2C9" w:rsidR="00777656" w:rsidRDefault="00777656" w:rsidP="003E2479">
      <w:pPr>
        <w:keepNext/>
        <w:keepLines/>
        <w:numPr>
          <w:ilvl w:val="0"/>
          <w:numId w:val="10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Mapový podklad – vymezení území Lokality</w:t>
      </w:r>
    </w:p>
    <w:p w14:paraId="52426E32" w14:textId="77777777" w:rsidR="003E13FC" w:rsidRDefault="003E13FC" w:rsidP="00E61CEE">
      <w:pPr>
        <w:rPr>
          <w:rFonts w:cs="Arial"/>
        </w:rPr>
      </w:pPr>
    </w:p>
    <w:p w14:paraId="29E50DC7" w14:textId="77777777" w:rsidR="003E13FC" w:rsidRDefault="003E13FC" w:rsidP="00E61CEE">
      <w:pPr>
        <w:rPr>
          <w:rFonts w:cs="Arial"/>
        </w:rPr>
      </w:pPr>
    </w:p>
    <w:p w14:paraId="003D2A08" w14:textId="77777777" w:rsidR="003E13FC" w:rsidRDefault="003E13FC" w:rsidP="00E61CEE">
      <w:pPr>
        <w:rPr>
          <w:rFonts w:cs="Arial"/>
        </w:rPr>
      </w:pPr>
    </w:p>
    <w:p w14:paraId="4FE12DBC" w14:textId="77777777" w:rsidR="002A775F" w:rsidRDefault="002A775F" w:rsidP="002A775F">
      <w:pPr>
        <w:spacing w:after="0" w:line="259" w:lineRule="auto"/>
        <w:ind w:left="142"/>
        <w:rPr>
          <w:b/>
          <w:sz w:val="28"/>
          <w:u w:val="single" w:color="000000"/>
        </w:rPr>
      </w:pPr>
    </w:p>
    <w:p w14:paraId="25725326" w14:textId="6A515FFC" w:rsidR="00E61CEE" w:rsidRPr="008E084E" w:rsidRDefault="00E61CEE" w:rsidP="0033458A">
      <w:pPr>
        <w:rPr>
          <w:rFonts w:cs="Arial"/>
        </w:rPr>
      </w:pPr>
    </w:p>
    <w:sectPr w:rsidR="00E61CEE" w:rsidRPr="008E084E" w:rsidSect="0033458A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/>
      <w:pgMar w:top="1418" w:right="1418" w:bottom="2410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9620" w14:textId="77777777" w:rsidR="000254B6" w:rsidRDefault="000254B6" w:rsidP="00CE3205">
      <w:r>
        <w:separator/>
      </w:r>
    </w:p>
  </w:endnote>
  <w:endnote w:type="continuationSeparator" w:id="0">
    <w:p w14:paraId="0A6CF74F" w14:textId="77777777" w:rsidR="000254B6" w:rsidRDefault="000254B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6135" w14:textId="6DCBBBE7" w:rsidR="00923D22" w:rsidRDefault="00923D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0054E8" wp14:editId="289055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13914921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4CEDC2" w14:textId="064A01B9" w:rsidR="00923D22" w:rsidRPr="00923D22" w:rsidRDefault="00923D22" w:rsidP="00923D22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23D22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054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" filled="f" stroked="f">
              <v:textbox style="mso-fit-shape-to-text:t" inset="20pt,0,0,15pt">
                <w:txbxContent>
                  <w:p w14:paraId="344CEDC2" w14:textId="064A01B9" w:rsidR="00923D22" w:rsidRPr="00923D22" w:rsidRDefault="00923D22" w:rsidP="00923D22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23D22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188F" w14:textId="24D18B1B" w:rsidR="00356FD6" w:rsidRDefault="00923D22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6FAE68" wp14:editId="3D4431B3">
              <wp:simplePos x="904875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65091791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AB887" w14:textId="023600BE" w:rsidR="00923D22" w:rsidRPr="00923D22" w:rsidRDefault="00923D22" w:rsidP="00923D22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23D22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FAE6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" filled="f" stroked="f">
              <v:textbox style="mso-fit-shape-to-text:t" inset="20pt,0,0,15pt">
                <w:txbxContent>
                  <w:p w14:paraId="7D6AB887" w14:textId="023600BE" w:rsidR="00923D22" w:rsidRPr="00923D22" w:rsidRDefault="00923D22" w:rsidP="00923D22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23D22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09097717"/>
        <w:docPartObj>
          <w:docPartGallery w:val="Page Numbers (Bottom of Page)"/>
          <w:docPartUnique/>
        </w:docPartObj>
      </w:sdtPr>
      <w:sdtEndPr/>
      <w:sdtContent>
        <w:r w:rsidR="00356FD6">
          <w:fldChar w:fldCharType="begin"/>
        </w:r>
        <w:r w:rsidR="00356FD6">
          <w:instrText>PAGE   \* MERGEFORMAT</w:instrText>
        </w:r>
        <w:r w:rsidR="00356FD6">
          <w:fldChar w:fldCharType="separate"/>
        </w:r>
        <w:r w:rsidR="005F7B37">
          <w:rPr>
            <w:noProof/>
          </w:rPr>
          <w:t>6</w:t>
        </w:r>
        <w:r w:rsidR="00356FD6">
          <w:fldChar w:fldCharType="end"/>
        </w:r>
      </w:sdtContent>
    </w:sdt>
  </w:p>
  <w:p w14:paraId="5E61CC9D" w14:textId="77777777" w:rsidR="00356FD6" w:rsidRDefault="00356F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73BE" w14:textId="437C685F" w:rsidR="00923D22" w:rsidRDefault="00923D2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68C6E3" wp14:editId="793DE89D">
              <wp:simplePos x="901065" y="99955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50075504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5484B" w14:textId="69532B4D" w:rsidR="00923D22" w:rsidRPr="00923D22" w:rsidRDefault="00923D22" w:rsidP="00923D22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923D22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8C6E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" filled="f" stroked="f">
              <v:textbox style="mso-fit-shape-to-text:t" inset="20pt,0,0,15pt">
                <w:txbxContent>
                  <w:p w14:paraId="1825484B" w14:textId="69532B4D" w:rsidR="00923D22" w:rsidRPr="00923D22" w:rsidRDefault="00923D22" w:rsidP="00923D22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923D22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B04A" w14:textId="77777777" w:rsidR="000254B6" w:rsidRDefault="000254B6" w:rsidP="00CE3205">
      <w:r>
        <w:separator/>
      </w:r>
    </w:p>
  </w:footnote>
  <w:footnote w:type="continuationSeparator" w:id="0">
    <w:p w14:paraId="38C43465" w14:textId="77777777" w:rsidR="000254B6" w:rsidRDefault="000254B6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588E29CF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3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7F5B151D"/>
    <w:multiLevelType w:val="multilevel"/>
    <w:tmpl w:val="7B062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F6B78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858009">
    <w:abstractNumId w:val="2"/>
  </w:num>
  <w:num w:numId="2" w16cid:durableId="420686559">
    <w:abstractNumId w:val="7"/>
  </w:num>
  <w:num w:numId="3" w16cid:durableId="2068651313">
    <w:abstractNumId w:val="12"/>
  </w:num>
  <w:num w:numId="4" w16cid:durableId="1991908617">
    <w:abstractNumId w:val="3"/>
  </w:num>
  <w:num w:numId="5" w16cid:durableId="747769710">
    <w:abstractNumId w:val="15"/>
  </w:num>
  <w:num w:numId="6" w16cid:durableId="1462377715">
    <w:abstractNumId w:val="9"/>
  </w:num>
  <w:num w:numId="7" w16cid:durableId="5400836">
    <w:abstractNumId w:val="11"/>
  </w:num>
  <w:num w:numId="8" w16cid:durableId="1780563391">
    <w:abstractNumId w:val="6"/>
  </w:num>
  <w:num w:numId="9" w16cid:durableId="972978559">
    <w:abstractNumId w:val="8"/>
  </w:num>
  <w:num w:numId="10" w16cid:durableId="1721128205">
    <w:abstractNumId w:val="4"/>
  </w:num>
  <w:num w:numId="11" w16cid:durableId="1924483769">
    <w:abstractNumId w:val="14"/>
  </w:num>
  <w:num w:numId="12" w16cid:durableId="66929158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07F31"/>
    <w:rsid w:val="00021AFD"/>
    <w:rsid w:val="000247F7"/>
    <w:rsid w:val="000254B6"/>
    <w:rsid w:val="00025F37"/>
    <w:rsid w:val="00027ADC"/>
    <w:rsid w:val="000339F1"/>
    <w:rsid w:val="00054A83"/>
    <w:rsid w:val="00055428"/>
    <w:rsid w:val="0006232A"/>
    <w:rsid w:val="00063262"/>
    <w:rsid w:val="000675D8"/>
    <w:rsid w:val="00067C3D"/>
    <w:rsid w:val="000735BE"/>
    <w:rsid w:val="00074DEF"/>
    <w:rsid w:val="000920DF"/>
    <w:rsid w:val="000A1753"/>
    <w:rsid w:val="000A67FD"/>
    <w:rsid w:val="000C0D3C"/>
    <w:rsid w:val="000C11A2"/>
    <w:rsid w:val="000C1D16"/>
    <w:rsid w:val="000C478F"/>
    <w:rsid w:val="000D30EF"/>
    <w:rsid w:val="000D58AE"/>
    <w:rsid w:val="000E1578"/>
    <w:rsid w:val="000E6FAC"/>
    <w:rsid w:val="000F0C19"/>
    <w:rsid w:val="000F3123"/>
    <w:rsid w:val="000F7776"/>
    <w:rsid w:val="0010035A"/>
    <w:rsid w:val="001026C9"/>
    <w:rsid w:val="00103A56"/>
    <w:rsid w:val="001135D8"/>
    <w:rsid w:val="00114E1B"/>
    <w:rsid w:val="00124B82"/>
    <w:rsid w:val="00127CF4"/>
    <w:rsid w:val="00130172"/>
    <w:rsid w:val="00137E4C"/>
    <w:rsid w:val="001478D1"/>
    <w:rsid w:val="001518E0"/>
    <w:rsid w:val="00172C93"/>
    <w:rsid w:val="00173FC5"/>
    <w:rsid w:val="00184785"/>
    <w:rsid w:val="00196A46"/>
    <w:rsid w:val="00196E36"/>
    <w:rsid w:val="001B3D82"/>
    <w:rsid w:val="001B3FDA"/>
    <w:rsid w:val="001D50F8"/>
    <w:rsid w:val="001D6B4F"/>
    <w:rsid w:val="001E6F1B"/>
    <w:rsid w:val="001F10A5"/>
    <w:rsid w:val="00201AF1"/>
    <w:rsid w:val="0020589E"/>
    <w:rsid w:val="00205E8E"/>
    <w:rsid w:val="00206F03"/>
    <w:rsid w:val="00210A04"/>
    <w:rsid w:val="00215CAB"/>
    <w:rsid w:val="0021717B"/>
    <w:rsid w:val="0022184E"/>
    <w:rsid w:val="002347A1"/>
    <w:rsid w:val="00240DEB"/>
    <w:rsid w:val="00243595"/>
    <w:rsid w:val="00244B82"/>
    <w:rsid w:val="00251458"/>
    <w:rsid w:val="00253E4F"/>
    <w:rsid w:val="00254D1A"/>
    <w:rsid w:val="002744C7"/>
    <w:rsid w:val="00275199"/>
    <w:rsid w:val="00276E8E"/>
    <w:rsid w:val="00281EF1"/>
    <w:rsid w:val="00283DD7"/>
    <w:rsid w:val="00284E25"/>
    <w:rsid w:val="00287C10"/>
    <w:rsid w:val="0029633D"/>
    <w:rsid w:val="0029646E"/>
    <w:rsid w:val="002A775F"/>
    <w:rsid w:val="002B54EC"/>
    <w:rsid w:val="002C25CA"/>
    <w:rsid w:val="002D1AA0"/>
    <w:rsid w:val="002E380B"/>
    <w:rsid w:val="00300ABC"/>
    <w:rsid w:val="00302568"/>
    <w:rsid w:val="00326E0B"/>
    <w:rsid w:val="00330941"/>
    <w:rsid w:val="0033458A"/>
    <w:rsid w:val="003359FF"/>
    <w:rsid w:val="00356FD6"/>
    <w:rsid w:val="00362AC3"/>
    <w:rsid w:val="003649F8"/>
    <w:rsid w:val="00370291"/>
    <w:rsid w:val="003744AE"/>
    <w:rsid w:val="00387291"/>
    <w:rsid w:val="00390873"/>
    <w:rsid w:val="00391916"/>
    <w:rsid w:val="003A434C"/>
    <w:rsid w:val="003B0E4A"/>
    <w:rsid w:val="003C776B"/>
    <w:rsid w:val="003D0FDF"/>
    <w:rsid w:val="003D43F7"/>
    <w:rsid w:val="003E13FC"/>
    <w:rsid w:val="003E2479"/>
    <w:rsid w:val="003E3D5D"/>
    <w:rsid w:val="00402CC2"/>
    <w:rsid w:val="00413D8D"/>
    <w:rsid w:val="00426C6E"/>
    <w:rsid w:val="00430125"/>
    <w:rsid w:val="00432EA0"/>
    <w:rsid w:val="004357F1"/>
    <w:rsid w:val="00440262"/>
    <w:rsid w:val="004430BB"/>
    <w:rsid w:val="00445D8B"/>
    <w:rsid w:val="00447B62"/>
    <w:rsid w:val="004538FE"/>
    <w:rsid w:val="004843BA"/>
    <w:rsid w:val="00490687"/>
    <w:rsid w:val="004C4791"/>
    <w:rsid w:val="004C5D5B"/>
    <w:rsid w:val="004E6608"/>
    <w:rsid w:val="004F1203"/>
    <w:rsid w:val="005159B1"/>
    <w:rsid w:val="0051739E"/>
    <w:rsid w:val="00537EB9"/>
    <w:rsid w:val="0054418B"/>
    <w:rsid w:val="005467FA"/>
    <w:rsid w:val="005615C7"/>
    <w:rsid w:val="00594757"/>
    <w:rsid w:val="00595B52"/>
    <w:rsid w:val="005B1DAA"/>
    <w:rsid w:val="005B4AF7"/>
    <w:rsid w:val="005B4B77"/>
    <w:rsid w:val="005D4E76"/>
    <w:rsid w:val="005F194B"/>
    <w:rsid w:val="005F7B37"/>
    <w:rsid w:val="00606EE0"/>
    <w:rsid w:val="00612B3D"/>
    <w:rsid w:val="0063781D"/>
    <w:rsid w:val="00643506"/>
    <w:rsid w:val="0065583F"/>
    <w:rsid w:val="006759F2"/>
    <w:rsid w:val="00677992"/>
    <w:rsid w:val="006934C3"/>
    <w:rsid w:val="00697299"/>
    <w:rsid w:val="006B4CE2"/>
    <w:rsid w:val="006D0408"/>
    <w:rsid w:val="006D5389"/>
    <w:rsid w:val="006E00A4"/>
    <w:rsid w:val="006E15CA"/>
    <w:rsid w:val="006E7044"/>
    <w:rsid w:val="006F05EA"/>
    <w:rsid w:val="006F10C2"/>
    <w:rsid w:val="006F1B93"/>
    <w:rsid w:val="00712FB2"/>
    <w:rsid w:val="007233E5"/>
    <w:rsid w:val="00747353"/>
    <w:rsid w:val="007519B1"/>
    <w:rsid w:val="00754AB0"/>
    <w:rsid w:val="007747C6"/>
    <w:rsid w:val="00777656"/>
    <w:rsid w:val="007A063F"/>
    <w:rsid w:val="007A5DAC"/>
    <w:rsid w:val="007A74C8"/>
    <w:rsid w:val="007C3D06"/>
    <w:rsid w:val="007C4763"/>
    <w:rsid w:val="007C50FD"/>
    <w:rsid w:val="007D5638"/>
    <w:rsid w:val="007E07EF"/>
    <w:rsid w:val="007E43DE"/>
    <w:rsid w:val="007F10ED"/>
    <w:rsid w:val="007F4BB1"/>
    <w:rsid w:val="007F4F78"/>
    <w:rsid w:val="007F7024"/>
    <w:rsid w:val="00812007"/>
    <w:rsid w:val="00821D92"/>
    <w:rsid w:val="00831EAC"/>
    <w:rsid w:val="00857932"/>
    <w:rsid w:val="00862447"/>
    <w:rsid w:val="00862729"/>
    <w:rsid w:val="00863DC9"/>
    <w:rsid w:val="00866748"/>
    <w:rsid w:val="00874B78"/>
    <w:rsid w:val="00876B63"/>
    <w:rsid w:val="00892EC8"/>
    <w:rsid w:val="008A3D0F"/>
    <w:rsid w:val="008A7532"/>
    <w:rsid w:val="008B64AD"/>
    <w:rsid w:val="008B69F7"/>
    <w:rsid w:val="008B721A"/>
    <w:rsid w:val="008C18CF"/>
    <w:rsid w:val="008C1F23"/>
    <w:rsid w:val="008D5F1D"/>
    <w:rsid w:val="008E084E"/>
    <w:rsid w:val="008E4C69"/>
    <w:rsid w:val="008F5355"/>
    <w:rsid w:val="00912332"/>
    <w:rsid w:val="00922D55"/>
    <w:rsid w:val="00923D22"/>
    <w:rsid w:val="00931615"/>
    <w:rsid w:val="00947908"/>
    <w:rsid w:val="00951B61"/>
    <w:rsid w:val="00957160"/>
    <w:rsid w:val="009740D5"/>
    <w:rsid w:val="009772C5"/>
    <w:rsid w:val="009846C3"/>
    <w:rsid w:val="00994289"/>
    <w:rsid w:val="00997F6F"/>
    <w:rsid w:val="009B406F"/>
    <w:rsid w:val="009C0B4D"/>
    <w:rsid w:val="009C139D"/>
    <w:rsid w:val="009E0423"/>
    <w:rsid w:val="009E48F8"/>
    <w:rsid w:val="009E4FE8"/>
    <w:rsid w:val="009E5DF9"/>
    <w:rsid w:val="009F4EE1"/>
    <w:rsid w:val="00A01894"/>
    <w:rsid w:val="00A03F58"/>
    <w:rsid w:val="00A15847"/>
    <w:rsid w:val="00A17950"/>
    <w:rsid w:val="00A45DA2"/>
    <w:rsid w:val="00A60603"/>
    <w:rsid w:val="00A64B48"/>
    <w:rsid w:val="00A657AD"/>
    <w:rsid w:val="00A77919"/>
    <w:rsid w:val="00A90C85"/>
    <w:rsid w:val="00A924B2"/>
    <w:rsid w:val="00AB200E"/>
    <w:rsid w:val="00AC4E9C"/>
    <w:rsid w:val="00AD07B9"/>
    <w:rsid w:val="00AD17F1"/>
    <w:rsid w:val="00AD7DDC"/>
    <w:rsid w:val="00AE0ADF"/>
    <w:rsid w:val="00AE0DFB"/>
    <w:rsid w:val="00AF6287"/>
    <w:rsid w:val="00B035B4"/>
    <w:rsid w:val="00B125E5"/>
    <w:rsid w:val="00B12607"/>
    <w:rsid w:val="00B16F6E"/>
    <w:rsid w:val="00B21507"/>
    <w:rsid w:val="00B2502C"/>
    <w:rsid w:val="00B3396A"/>
    <w:rsid w:val="00B4212C"/>
    <w:rsid w:val="00B4408E"/>
    <w:rsid w:val="00B5022E"/>
    <w:rsid w:val="00B52720"/>
    <w:rsid w:val="00B540B2"/>
    <w:rsid w:val="00B66BE8"/>
    <w:rsid w:val="00B73674"/>
    <w:rsid w:val="00B73F73"/>
    <w:rsid w:val="00B85553"/>
    <w:rsid w:val="00B90C5A"/>
    <w:rsid w:val="00B95798"/>
    <w:rsid w:val="00BA4D8E"/>
    <w:rsid w:val="00BB096E"/>
    <w:rsid w:val="00BB1199"/>
    <w:rsid w:val="00BD2B6D"/>
    <w:rsid w:val="00BD607C"/>
    <w:rsid w:val="00BD7763"/>
    <w:rsid w:val="00BE607E"/>
    <w:rsid w:val="00BF52B5"/>
    <w:rsid w:val="00C04C73"/>
    <w:rsid w:val="00C1430E"/>
    <w:rsid w:val="00C3645B"/>
    <w:rsid w:val="00C427AE"/>
    <w:rsid w:val="00C45874"/>
    <w:rsid w:val="00C52795"/>
    <w:rsid w:val="00C52D3B"/>
    <w:rsid w:val="00C60A28"/>
    <w:rsid w:val="00C70D36"/>
    <w:rsid w:val="00C72F93"/>
    <w:rsid w:val="00C77609"/>
    <w:rsid w:val="00C80436"/>
    <w:rsid w:val="00C87F0C"/>
    <w:rsid w:val="00C95DC0"/>
    <w:rsid w:val="00CB0305"/>
    <w:rsid w:val="00CB36C6"/>
    <w:rsid w:val="00CB6B61"/>
    <w:rsid w:val="00CE3205"/>
    <w:rsid w:val="00CF2AE5"/>
    <w:rsid w:val="00D00E84"/>
    <w:rsid w:val="00D2230B"/>
    <w:rsid w:val="00D33060"/>
    <w:rsid w:val="00D36DAE"/>
    <w:rsid w:val="00D45BB2"/>
    <w:rsid w:val="00D4681C"/>
    <w:rsid w:val="00D550F3"/>
    <w:rsid w:val="00D65C9F"/>
    <w:rsid w:val="00D8034E"/>
    <w:rsid w:val="00D81A06"/>
    <w:rsid w:val="00D92420"/>
    <w:rsid w:val="00DA6096"/>
    <w:rsid w:val="00DB5FB7"/>
    <w:rsid w:val="00DF0DB2"/>
    <w:rsid w:val="00DF3D0D"/>
    <w:rsid w:val="00E07C3C"/>
    <w:rsid w:val="00E14233"/>
    <w:rsid w:val="00E21754"/>
    <w:rsid w:val="00E24A67"/>
    <w:rsid w:val="00E326F5"/>
    <w:rsid w:val="00E32DA6"/>
    <w:rsid w:val="00E424F5"/>
    <w:rsid w:val="00E61CEE"/>
    <w:rsid w:val="00E64E50"/>
    <w:rsid w:val="00E65ECD"/>
    <w:rsid w:val="00E731A7"/>
    <w:rsid w:val="00E835B2"/>
    <w:rsid w:val="00E905D9"/>
    <w:rsid w:val="00EA5AE8"/>
    <w:rsid w:val="00EA6E13"/>
    <w:rsid w:val="00EA71A5"/>
    <w:rsid w:val="00EB4E3D"/>
    <w:rsid w:val="00EE3BB3"/>
    <w:rsid w:val="00EE6302"/>
    <w:rsid w:val="00EF26FB"/>
    <w:rsid w:val="00F036A7"/>
    <w:rsid w:val="00F05483"/>
    <w:rsid w:val="00F07BA8"/>
    <w:rsid w:val="00F12E74"/>
    <w:rsid w:val="00F17324"/>
    <w:rsid w:val="00F26BBF"/>
    <w:rsid w:val="00F30CF2"/>
    <w:rsid w:val="00F55FEF"/>
    <w:rsid w:val="00F60EBD"/>
    <w:rsid w:val="00F71A3D"/>
    <w:rsid w:val="00F92044"/>
    <w:rsid w:val="00F938A1"/>
    <w:rsid w:val="00FA5BAE"/>
    <w:rsid w:val="00FA73FF"/>
    <w:rsid w:val="00FB30FB"/>
    <w:rsid w:val="00FB4D38"/>
    <w:rsid w:val="00FD7878"/>
    <w:rsid w:val="00FE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1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1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6F0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B3FDA"/>
    <w:pPr>
      <w:spacing w:after="0" w:line="240" w:lineRule="auto"/>
    </w:pPr>
    <w:rPr>
      <w:rFonts w:ascii="Calibri" w:hAnsi="Calibri"/>
    </w:rPr>
  </w:style>
  <w:style w:type="table" w:customStyle="1" w:styleId="TableGrid">
    <w:name w:val="TableGrid"/>
    <w:rsid w:val="002A775F"/>
    <w:pPr>
      <w:spacing w:after="0" w:line="240" w:lineRule="auto"/>
    </w:pPr>
    <w:rPr>
      <w:rFonts w:eastAsiaTheme="minorEastAsia"/>
      <w:kern w:val="2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0C1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558d0-f87b-468c-a96b-f35ce948230d" xsi:nil="true"/>
    <lcf76f155ced4ddcb4097134ff3c332f xmlns="42975cca-366a-4ae5-ba43-f4d8599149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FC00586F04CF4691B8EC11CAC53C1E" ma:contentTypeVersion="17" ma:contentTypeDescription="Vytvoří nový dokument" ma:contentTypeScope="" ma:versionID="b816393a83b4450e5d4f6a9feee94d8f">
  <xsd:schema xmlns:xsd="http://www.w3.org/2001/XMLSchema" xmlns:xs="http://www.w3.org/2001/XMLSchema" xmlns:p="http://schemas.microsoft.com/office/2006/metadata/properties" xmlns:ns2="42975cca-366a-4ae5-ba43-f4d85991496e" xmlns:ns3="5d1558d0-f87b-468c-a96b-f35ce948230d" targetNamespace="http://schemas.microsoft.com/office/2006/metadata/properties" ma:root="true" ma:fieldsID="f1a7fe95f4e0d788344473f5d5413b7b" ns2:_="" ns3:_="">
    <xsd:import namespace="42975cca-366a-4ae5-ba43-f4d85991496e"/>
    <xsd:import namespace="5d1558d0-f87b-468c-a96b-f35ce9482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75cca-366a-4ae5-ba43-f4d859914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558d0-f87b-468c-a96b-f35ce948230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8beda65-4a88-480b-ae15-929bef2f19ed}" ma:internalName="TaxCatchAll" ma:showField="CatchAllData" ma:web="5d1558d0-f87b-468c-a96b-f35ce9482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5d1558d0-f87b-468c-a96b-f35ce948230d"/>
    <ds:schemaRef ds:uri="42975cca-366a-4ae5-ba43-f4d85991496e"/>
  </ds:schemaRefs>
</ds:datastoreItem>
</file>

<file path=customXml/itemProps2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37676-E50D-4A3C-8083-EE9BC42D2F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924863-45EC-40F3-8443-79F8C4130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75cca-366a-4ae5-ba43-f4d85991496e"/>
    <ds:schemaRef ds:uri="5d1558d0-f87b-468c-a96b-f35ce9482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2295</Words>
  <Characters>13542</Characters>
  <Application>Microsoft Office Word</Application>
  <DocSecurity>4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Strakoš Petr</cp:lastModifiedBy>
  <cp:revision>2</cp:revision>
  <cp:lastPrinted>2023-11-21T05:43:00Z</cp:lastPrinted>
  <dcterms:created xsi:type="dcterms:W3CDTF">2023-11-22T05:49:00Z</dcterms:created>
  <dcterms:modified xsi:type="dcterms:W3CDTF">2023-11-22T05:49:00Z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0x01010011FC00586F04CF4691B8EC11CAC53C1E</vt:lpwstr>
  </property>
  <property fmtid="{D5CDD505-2E9C-101B-9397-08002B2CF9AE}" pid="3" name="_dlc_DocIdItemGuid">
    <vt:lpwstr>57faa285-ac6a-4e4f-a860-3d770882c1d5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5c644670,18abd729,575386cf</vt:lpwstr>
  </property>
  <property fmtid="{D5CDD505-2E9C-101B-9397-08002B2CF9AE}" pid="6" name="ClassificationContentMarkingFooterFontProps">
    <vt:lpwstr>#000000,9,Calibri</vt:lpwstr>
  </property>
  <property fmtid="{D5CDD505-2E9C-101B-9397-08002B2CF9AE}" pid="7" name="ClassificationContentMarkingFooterText">
    <vt:lpwstr>Klasifikace informací: Neveřejné</vt:lpwstr>
  </property>
  <property fmtid="{D5CDD505-2E9C-101B-9397-08002B2CF9AE}" pid="8" name="MSIP_Label_215ad6d0-798b-44f9-b3fd-112ad6275fb4_Enabled">
    <vt:lpwstr>true</vt:lpwstr>
  </property>
  <property fmtid="{D5CDD505-2E9C-101B-9397-08002B2CF9AE}" pid="9" name="MSIP_Label_215ad6d0-798b-44f9-b3fd-112ad6275fb4_SetDate">
    <vt:lpwstr>2023-11-03T13:07:48Z</vt:lpwstr>
  </property>
  <property fmtid="{D5CDD505-2E9C-101B-9397-08002B2CF9AE}" pid="10" name="MSIP_Label_215ad6d0-798b-44f9-b3fd-112ad6275fb4_Method">
    <vt:lpwstr>Standard</vt:lpwstr>
  </property>
  <property fmtid="{D5CDD505-2E9C-101B-9397-08002B2CF9AE}" pid="11" name="MSIP_Label_215ad6d0-798b-44f9-b3fd-112ad6275fb4_Name">
    <vt:lpwstr>Neveřejná informace (popis)</vt:lpwstr>
  </property>
  <property fmtid="{D5CDD505-2E9C-101B-9397-08002B2CF9AE}" pid="12" name="MSIP_Label_215ad6d0-798b-44f9-b3fd-112ad6275fb4_SiteId">
    <vt:lpwstr>39f24d0b-aa30-4551-8e81-43c77cf1000e</vt:lpwstr>
  </property>
  <property fmtid="{D5CDD505-2E9C-101B-9397-08002B2CF9AE}" pid="13" name="MSIP_Label_215ad6d0-798b-44f9-b3fd-112ad6275fb4_ActionId">
    <vt:lpwstr>d60522ea-4bb3-4257-a150-5cd6d232c4d4</vt:lpwstr>
  </property>
  <property fmtid="{D5CDD505-2E9C-101B-9397-08002B2CF9AE}" pid="14" name="MSIP_Label_215ad6d0-798b-44f9-b3fd-112ad6275fb4_ContentBits">
    <vt:lpwstr>2</vt:lpwstr>
  </property>
</Properties>
</file>