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D9D1" w14:textId="1F3C9D2A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3661944" wp14:editId="2EE42AB5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1933575" cy="793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75" cy="79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2336" behindDoc="1" locked="0" layoutInCell="1" allowOverlap="1" wp14:anchorId="024735E7" wp14:editId="00EB91B9">
            <wp:simplePos x="0" y="0"/>
            <wp:positionH relativeFrom="column">
              <wp:posOffset>3681730</wp:posOffset>
            </wp:positionH>
            <wp:positionV relativeFrom="paragraph">
              <wp:posOffset>452755</wp:posOffset>
            </wp:positionV>
            <wp:extent cx="2075180" cy="453390"/>
            <wp:effectExtent l="0" t="0" r="1270" b="3810"/>
            <wp:wrapTight wrapText="bothSides">
              <wp:wrapPolygon edited="0">
                <wp:start x="0" y="0"/>
                <wp:lineTo x="0" y="20874"/>
                <wp:lineTo x="21415" y="20874"/>
                <wp:lineTo x="214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C06D28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19DA2377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71C29D7A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3A0FF404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5918FA02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5230D101" w14:textId="77777777" w:rsidR="00547774" w:rsidRDefault="00547774" w:rsidP="00835A88">
      <w:pPr>
        <w:jc w:val="center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33609F20" w14:textId="2E3C1650" w:rsidR="00992B27" w:rsidRPr="00AC52FA" w:rsidRDefault="00FA392D" w:rsidP="00835A8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2. výroční konference Aliance regionů s automobilovým průmyslem, 9. listopadu 2023 v </w:t>
      </w:r>
      <w:proofErr w:type="spellStart"/>
      <w:r>
        <w:rPr>
          <w:rFonts w:asciiTheme="minorHAnsi" w:hAnsiTheme="minorHAnsi"/>
          <w:sz w:val="24"/>
        </w:rPr>
        <w:t>Pamploně</w:t>
      </w:r>
      <w:proofErr w:type="spellEnd"/>
    </w:p>
    <w:p w14:paraId="1CC56685" w14:textId="7C210C94" w:rsidR="00992B27" w:rsidRPr="00AC52FA" w:rsidRDefault="00CF0ED8" w:rsidP="00992B2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EC8DF1" wp14:editId="000E19E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E37AE" w14:textId="77777777" w:rsidR="00CF0ED8" w:rsidRPr="00260E65" w:rsidRDefault="00CF0E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C8DF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78FE37AE" w14:textId="77777777" w:rsidR="00CF0ED8" w:rsidRPr="00260E65" w:rsidRDefault="00CF0ED8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48"/>
                          <w:rFonts w:ascii="Arial" w:hAnsi="Arial"/>
                        </w:rPr>
                        <w:t xml:space="preserve"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DCFB75" w14:textId="62B5E6BA" w:rsidR="00AB0679" w:rsidRDefault="00AB0679" w:rsidP="003C3A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NÁVRH</w:t>
      </w:r>
    </w:p>
    <w:p w14:paraId="7761659A" w14:textId="77777777" w:rsidR="00AB0679" w:rsidRDefault="00AB0679" w:rsidP="003C3AC3">
      <w:pPr>
        <w:jc w:val="center"/>
        <w:rPr>
          <w:rFonts w:asciiTheme="minorHAnsi" w:hAnsiTheme="minorHAnsi" w:cstheme="minorHAnsi"/>
          <w:b/>
          <w:sz w:val="28"/>
          <w:szCs w:val="28"/>
          <w:lang w:val="en-GB" w:eastAsia="en-US"/>
        </w:rPr>
      </w:pPr>
    </w:p>
    <w:p w14:paraId="588D9C29" w14:textId="67569504" w:rsidR="003C3AC3" w:rsidRPr="00AC52FA" w:rsidRDefault="00323988" w:rsidP="003C3A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„Navarská deklarace“</w:t>
      </w:r>
      <w:r>
        <w:rPr>
          <w:rFonts w:asciiTheme="minorHAnsi" w:hAnsiTheme="minorHAnsi"/>
          <w:b/>
          <w:sz w:val="28"/>
        </w:rPr>
        <w:br/>
        <w:t>Aliance regionů s automobilovým průmyslem</w:t>
      </w:r>
    </w:p>
    <w:p w14:paraId="00D48143" w14:textId="736F9378" w:rsidR="003C3AC3" w:rsidRPr="00AC52FA" w:rsidRDefault="003C3AC3" w:rsidP="003C3AC3">
      <w:pPr>
        <w:jc w:val="center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</w:p>
    <w:p w14:paraId="5BFAB243" w14:textId="77777777" w:rsidR="00992B27" w:rsidRPr="00AC52FA" w:rsidRDefault="00992B27" w:rsidP="00992B27">
      <w:p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</w:p>
    <w:p w14:paraId="34769C5F" w14:textId="18F03AD5" w:rsidR="00FA392D" w:rsidRPr="00AC52FA" w:rsidRDefault="003C3AC3" w:rsidP="00992B27">
      <w:p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</w:rPr>
        <w:t xml:space="preserve">Na druhé politické konferenci Aliance regionů s automobilovým průmyslem (ARA), která se na pozvání prezidentky samosprávné oblasti Navarra a Evropského výboru regionů konala dne 9. listopadu 2023 v </w:t>
      </w:r>
      <w:proofErr w:type="spellStart"/>
      <w:r>
        <w:rPr>
          <w:rFonts w:asciiTheme="minorHAnsi" w:hAnsiTheme="minorHAnsi"/>
          <w:i/>
          <w:sz w:val="24"/>
        </w:rPr>
        <w:t>Pamploně</w:t>
      </w:r>
      <w:proofErr w:type="spellEnd"/>
      <w:r>
        <w:rPr>
          <w:rFonts w:asciiTheme="minorHAnsi" w:hAnsiTheme="minorHAnsi"/>
          <w:i/>
          <w:sz w:val="24"/>
        </w:rPr>
        <w:t>, potvrdily zúčastněné regiony svá stanoviska vyjádřená v prohlášení o založení ARA</w:t>
      </w:r>
      <w:r w:rsidR="00FA392D" w:rsidRPr="00AC52FA">
        <w:rPr>
          <w:rStyle w:val="Znakapoznpodarou"/>
          <w:rFonts w:asciiTheme="minorHAnsi" w:hAnsiTheme="minorHAnsi" w:cstheme="minorHAnsi"/>
          <w:i/>
          <w:sz w:val="24"/>
          <w:szCs w:val="24"/>
          <w:lang w:val="en-GB" w:eastAsia="en-US"/>
        </w:rPr>
        <w:footnoteReference w:id="1"/>
      </w:r>
      <w:r>
        <w:rPr>
          <w:rFonts w:asciiTheme="minorHAnsi" w:hAnsiTheme="minorHAnsi"/>
          <w:i/>
          <w:sz w:val="24"/>
        </w:rPr>
        <w:t>, jakož i v Lipské deklaraci</w:t>
      </w:r>
      <w:r w:rsidR="00E60D55">
        <w:rPr>
          <w:rStyle w:val="Znakapoznpodarou"/>
          <w:rFonts w:asciiTheme="minorHAnsi" w:hAnsiTheme="minorHAnsi" w:cstheme="minorHAnsi"/>
          <w:i/>
          <w:sz w:val="24"/>
          <w:szCs w:val="24"/>
          <w:lang w:val="en-GB" w:eastAsia="en-US"/>
        </w:rPr>
        <w:footnoteReference w:id="2"/>
      </w:r>
      <w:r>
        <w:rPr>
          <w:rFonts w:asciiTheme="minorHAnsi" w:hAnsiTheme="minorHAnsi"/>
          <w:i/>
          <w:sz w:val="24"/>
        </w:rPr>
        <w:t xml:space="preserve">, a závazek dále prosazovat následující cíle: </w:t>
      </w:r>
    </w:p>
    <w:p w14:paraId="14C39CF5" w14:textId="2F691C7A" w:rsidR="0001084C" w:rsidRPr="00AC52FA" w:rsidRDefault="0001084C" w:rsidP="00992B27">
      <w:pPr>
        <w:jc w:val="both"/>
        <w:rPr>
          <w:rFonts w:asciiTheme="minorHAnsi" w:hAnsiTheme="minorHAnsi" w:cstheme="minorHAnsi"/>
          <w:i/>
          <w:sz w:val="24"/>
          <w:szCs w:val="24"/>
          <w:lang w:val="en-GB" w:eastAsia="en-US"/>
        </w:rPr>
      </w:pPr>
    </w:p>
    <w:p w14:paraId="6E763402" w14:textId="09144E3A" w:rsidR="0001084C" w:rsidRPr="00AC52FA" w:rsidRDefault="0001084C" w:rsidP="00992B27">
      <w:p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</w:rPr>
        <w:t>Aliance regionů s automobilovým průmyslem</w:t>
      </w:r>
    </w:p>
    <w:p w14:paraId="77FA18A6" w14:textId="77777777" w:rsidR="00992B27" w:rsidRPr="00AC52FA" w:rsidRDefault="00992B27" w:rsidP="00992B27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A4C41F2" w14:textId="627E2B3F" w:rsidR="0001084C" w:rsidRDefault="0001084C" w:rsidP="0001084C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zdůrazňuje, že transformace automobilového a dodavatelského průmyslu, jakož i sektoru automobilových služeb v Evropě je součástí širší průmyslové transformace, která se týká různých aspektů, včetně průmyslové politiky, zaměstnanosti, sociálních věcí a ochrany životního prostředí, a tudíž bude mít na regiony s automobilovým průmyslem výrazný dopad,</w:t>
      </w:r>
    </w:p>
    <w:p w14:paraId="24A533AB" w14:textId="77777777" w:rsidR="002C03C8" w:rsidRDefault="002C03C8" w:rsidP="002C03C8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4C3842C" w14:textId="1E8816B4" w:rsidR="0080557E" w:rsidRDefault="0080557E" w:rsidP="0080557E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bere na vědomí, že evropské legislativní období, které končí v roce 2024, se vyznačuje intenzivní legislativní činností. Cíle, na kterých se Evropa dohodla, jsou vítány, avšak pro regiony s automobilovým průmyslem, včetně regionů s dodavatelským průmyslem, jsou náročné. Vyzývá tudíž příští Evropskou komisi k řešení spravedlivé transformace všech regionů jmenováním </w:t>
      </w:r>
      <w:r w:rsidR="004622C3">
        <w:rPr>
          <w:rFonts w:asciiTheme="minorHAnsi" w:hAnsiTheme="minorHAnsi"/>
          <w:sz w:val="24"/>
        </w:rPr>
        <w:t xml:space="preserve">evropského </w:t>
      </w:r>
      <w:r>
        <w:rPr>
          <w:rFonts w:asciiTheme="minorHAnsi" w:hAnsiTheme="minorHAnsi"/>
          <w:sz w:val="24"/>
        </w:rPr>
        <w:t>komisaře s hlavní odpovědností za průmyslovou transformaci s dopadem na regionální hospodářství,</w:t>
      </w:r>
    </w:p>
    <w:p w14:paraId="5CFAD0B3" w14:textId="77777777" w:rsidR="0080557E" w:rsidRPr="004622C3" w:rsidRDefault="0080557E" w:rsidP="0080557E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29029A6" w14:textId="14DB320C" w:rsidR="0080557E" w:rsidRDefault="0080557E" w:rsidP="0080557E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zasazuje se o to, aby v příštím víceletém finančním rámci došlo ke zřízení evropského mechanismu podporujícího řádnou a spravedlivou transformaci regionů s automobilovým a dodavatelským průmyslem tak, aby byly minimalizovány nežádoucí dopady a zachována globální konkurenceschopnost průmyslu,</w:t>
      </w:r>
    </w:p>
    <w:p w14:paraId="3F9A7137" w14:textId="77777777" w:rsidR="0080557E" w:rsidRPr="004622C3" w:rsidRDefault="0080557E" w:rsidP="008055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FE8CED" w14:textId="7F89FCB6" w:rsidR="00797CFE" w:rsidRDefault="0001084C" w:rsidP="000F2879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lastRenderedPageBreak/>
        <w:t>vyzdvihuje důležitost provázání spravedlivé transformace s budoucností evropské politiky soudržnosti a vítá důležitou práci, kterou odvedla „skupina odborníků na vysoké úrovni pro budoucnost politiky soudržnosti“ zřízená Evropskou komisí. Politiky EU a zejména politika soudržnosti se ve prospěch celé Evropské unie musí soustředit na průmyslové transformační procesy ve všech regionech, včetně vysoce inovativních a hospodářsky silných regionů,</w:t>
      </w:r>
    </w:p>
    <w:p w14:paraId="5D07D4B7" w14:textId="77777777" w:rsidR="00A23EDA" w:rsidRPr="004622C3" w:rsidRDefault="00A23EDA" w:rsidP="00A23EDA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2BAEE43" w14:textId="25462D5F" w:rsidR="00A23EDA" w:rsidRPr="00835A88" w:rsidRDefault="00A23EDA" w:rsidP="00A23EDA">
      <w:pPr>
        <w:pStyle w:val="Odstavecseseznamem"/>
        <w:numPr>
          <w:ilvl w:val="0"/>
          <w:numId w:val="15"/>
        </w:numPr>
        <w:ind w:left="567" w:hanging="567"/>
        <w:jc w:val="both"/>
      </w:pPr>
      <w:r>
        <w:rPr>
          <w:rFonts w:asciiTheme="minorHAnsi" w:hAnsiTheme="minorHAnsi"/>
          <w:sz w:val="24"/>
        </w:rPr>
        <w:t xml:space="preserve">zdůrazňuje, že mnohé další průmyslové sektory musí přikročit k transformaci, aby nadále plnily předpisy vyplývající ze </w:t>
      </w:r>
      <w:proofErr w:type="gramStart"/>
      <w:r>
        <w:rPr>
          <w:rFonts w:asciiTheme="minorHAnsi" w:hAnsiTheme="minorHAnsi"/>
          <w:sz w:val="24"/>
        </w:rPr>
        <w:t>Zelené</w:t>
      </w:r>
      <w:proofErr w:type="gramEnd"/>
      <w:r>
        <w:rPr>
          <w:rFonts w:asciiTheme="minorHAnsi" w:hAnsiTheme="minorHAnsi"/>
          <w:sz w:val="24"/>
        </w:rPr>
        <w:t xml:space="preserve"> dohody pro Evropu, a vyzývá tudíž Komisi k ověření toho, zda je potřeba přezkoumat rozsah alokace prostředků z Fondu pro spravedlivou transformaci tak, aby zahrnoval další transformační činnosti, včetně těch souvisejících s transformací automobilového průmyslu, a připomíná, že další prioritní oblasti by měly vést k přidělení dalších finančních prostředků,</w:t>
      </w:r>
      <w:r>
        <w:t xml:space="preserve"> </w:t>
      </w:r>
    </w:p>
    <w:p w14:paraId="64141D75" w14:textId="77777777" w:rsidR="00A23EDA" w:rsidRDefault="00A23EDA" w:rsidP="00A23EDA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596DE80" w14:textId="41750A58" w:rsidR="0086420F" w:rsidRPr="0086420F" w:rsidRDefault="000A4BE7" w:rsidP="0086420F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zdůrazňuje, že při plánování financování z finančních prostředků EU na podporu spravedlivé transformace je nutné zohlednit odborné znalosti regionů a místní úrovně, a opakuje potřebu zapojit region do provádění příslušných předpisů EU, jako je nařízení o bateriích, evropský akt o čipech a akt o kritických surovinách, s tím, že znalost specifických potřeb pro plánování transformace je především v regionech s automobilovým průmyslem,</w:t>
      </w:r>
    </w:p>
    <w:p w14:paraId="5D1ABE4A" w14:textId="77777777" w:rsidR="00AC52FA" w:rsidRDefault="00AC52FA" w:rsidP="00AC52FA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A5F982B" w14:textId="7C6BF17F" w:rsidR="00AC52FA" w:rsidRDefault="00AC52FA" w:rsidP="00AC52F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ve světle jejích povinností vyplývajících z nařízení o emisních normách CO</w:t>
      </w:r>
      <w:r>
        <w:rPr>
          <w:rFonts w:asciiTheme="minorHAnsi" w:hAnsiTheme="minorHAnsi"/>
          <w:sz w:val="24"/>
          <w:vertAlign w:val="subscript"/>
        </w:rPr>
        <w:t>2</w:t>
      </w:r>
      <w:r>
        <w:rPr>
          <w:rFonts w:asciiTheme="minorHAnsi" w:hAnsiTheme="minorHAnsi"/>
          <w:sz w:val="24"/>
        </w:rPr>
        <w:t xml:space="preserve"> pro osobní automobily a dodávky vyzývá Evropskou unii k provedení podrobného posouzení územního dopadu a vypracování zprávy o potřebách, výzvách a mezerách ve financování za účelem spravedlivé transformace automobilového a dodavatelského průmyslu v Evropě do konce roku 2025 a vítá zahrnutí Aliance regionů s automobilovým průmyslem do konečného právního textu nařízení,</w:t>
      </w:r>
    </w:p>
    <w:p w14:paraId="05685801" w14:textId="77777777" w:rsidR="00A87D99" w:rsidRPr="00A87D99" w:rsidRDefault="00A87D99" w:rsidP="00A87D99">
      <w:pPr>
        <w:pStyle w:val="Odstavecseseznamem"/>
        <w:rPr>
          <w:rFonts w:asciiTheme="minorHAnsi" w:hAnsiTheme="minorHAnsi" w:cstheme="minorHAnsi"/>
          <w:sz w:val="24"/>
          <w:szCs w:val="24"/>
          <w:lang w:val="en-GB"/>
        </w:rPr>
      </w:pPr>
    </w:p>
    <w:p w14:paraId="49D4D7D1" w14:textId="65B9F1DF" w:rsidR="00A87D99" w:rsidRDefault="007A45EF" w:rsidP="00AC52F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vyzývá k provedení svého návrhu na zahrnutí šestého klíčového ukazatele výkonnosti (KPI) o regionálním dopadu do programu vlastní iniciativy Evropské komise nazvané platforma „Route 35“, </w:t>
      </w:r>
    </w:p>
    <w:p w14:paraId="1CBE872A" w14:textId="77777777" w:rsidR="00AC52FA" w:rsidRPr="00AC52FA" w:rsidRDefault="00AC52FA" w:rsidP="00AC52FA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9583072" w14:textId="5354CC70" w:rsidR="004E3B7B" w:rsidRDefault="00C671FB" w:rsidP="00AC52F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připomíná potřebu snížit náklady na energie, které zatěžují průmysl i spotřebitele, </w:t>
      </w:r>
    </w:p>
    <w:p w14:paraId="5C1E4576" w14:textId="77777777" w:rsidR="00283001" w:rsidRPr="00283001" w:rsidRDefault="00283001" w:rsidP="00283001">
      <w:pPr>
        <w:pStyle w:val="Odstavecseseznamem"/>
        <w:rPr>
          <w:rFonts w:asciiTheme="minorHAnsi" w:hAnsiTheme="minorHAnsi" w:cstheme="minorHAnsi"/>
          <w:sz w:val="24"/>
          <w:szCs w:val="24"/>
          <w:lang w:val="en-GB"/>
        </w:rPr>
      </w:pPr>
    </w:p>
    <w:p w14:paraId="213DD4ED" w14:textId="492CDD53" w:rsidR="00283001" w:rsidRPr="000F5F7B" w:rsidRDefault="005375E0" w:rsidP="00AC52F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zdůrazňuje relevantní úlohu digitalizace v této transformaci, která může rovněž využít výkonných počítačů a digitální infrastruktury financované Evropskou unií, </w:t>
      </w:r>
    </w:p>
    <w:p w14:paraId="62714F48" w14:textId="77777777" w:rsidR="004E3B7B" w:rsidRPr="000F5F7B" w:rsidRDefault="004E3B7B" w:rsidP="004E3B7B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70D9A8B" w14:textId="62612C04" w:rsidR="0086420F" w:rsidRDefault="006B67E7" w:rsidP="001B6F0B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připomíná, že všechny zúčastněné strany (veřejný sektor, soukromý sektor, sociální partneři, výzkumné a vzdělávací instituce) musí usilovat o vedoucí postavení Evropy ve výzkumu a technologicky neutrálních inovacích v automobilovém a digitálním odvětví a navrhovat pravidelnou podporu tematických skupin mezi regiony, výzkumnými centry, vysokými školami, zastoupením podniků a odborovými organizacemi na úrovni EU a na mezinárodní úrovni, </w:t>
      </w:r>
    </w:p>
    <w:p w14:paraId="2F228C2B" w14:textId="77777777" w:rsidR="001B534A" w:rsidRPr="001B534A" w:rsidRDefault="001B534A" w:rsidP="001B534A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44FD41E" w14:textId="03718B18" w:rsidR="0086420F" w:rsidRDefault="0086420F" w:rsidP="00584340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považuje za zásadní vynaložit zdroje a veřejné úsilí na vzdělávání a rekvalifikaci tak, aby byla zajištěna pracovní síla s kvalifikací odpovídající novým potřebám odvětví a byli rekvalifikováni pracovníci, kteří již v tomto odvětví pracují, ale potřebují přizpůsobit svou </w:t>
      </w:r>
      <w:r>
        <w:rPr>
          <w:rFonts w:asciiTheme="minorHAnsi" w:hAnsiTheme="minorHAnsi"/>
          <w:sz w:val="24"/>
        </w:rPr>
        <w:lastRenderedPageBreak/>
        <w:t>kvalifikaci, dovednosti a znalosti novým výrobním modelům souvisejícím s digitální transformací a transformací za účelem dosažení trvalé udržitelnosti a získat potvrzení této kvalifikace. Měly by být přezkoumány obchodní vztahy s třetími zeměmi, aby byla zajištěna konkurenceschopnost našeho průmyslu za rovných podmínek.</w:t>
      </w:r>
    </w:p>
    <w:p w14:paraId="13DC15B8" w14:textId="03C3FC0C" w:rsidR="0086420F" w:rsidRPr="004622C3" w:rsidRDefault="0086420F" w:rsidP="0060474D">
      <w:pPr>
        <w:pStyle w:val="Odstavecseseznamem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F85A808" w14:textId="5B0904C8" w:rsidR="0086420F" w:rsidRPr="00234B80" w:rsidRDefault="0086420F" w:rsidP="00561DE6">
      <w:pPr>
        <w:pStyle w:val="Odstavecseseznamem"/>
        <w:numPr>
          <w:ilvl w:val="0"/>
          <w:numId w:val="15"/>
        </w:numPr>
        <w:ind w:left="567" w:hanging="567"/>
        <w:jc w:val="both"/>
        <w:rPr>
          <w:sz w:val="24"/>
          <w:szCs w:val="24"/>
        </w:rPr>
      </w:pPr>
      <w:r>
        <w:rPr>
          <w:sz w:val="24"/>
        </w:rPr>
        <w:t>zdůrazňuje, že evropská nařízení musí zohlednit dopad na regionální hospodářství, aby byla udržena a posílena konkurenceschopnost celého řetězce evropského automobilového průmyslu, a zasazuje se o to, aby se přihlíželo k různým technologickým řešením (např. elektrifikace, vodíkové technologie a alternativní paliva), která mohou v procesu dekarbonizace rovněž sehrát důležitou úlohu,</w:t>
      </w:r>
    </w:p>
    <w:p w14:paraId="4115B920" w14:textId="77777777" w:rsidR="0060474D" w:rsidRPr="004622C3" w:rsidRDefault="0060474D" w:rsidP="0060474D">
      <w:pPr>
        <w:pStyle w:val="Odstavecseseznamem"/>
        <w:ind w:left="567"/>
        <w:jc w:val="both"/>
        <w:rPr>
          <w:sz w:val="24"/>
          <w:szCs w:val="24"/>
        </w:rPr>
      </w:pPr>
    </w:p>
    <w:p w14:paraId="414755E4" w14:textId="77777777" w:rsidR="0060474D" w:rsidRPr="00FF6480" w:rsidRDefault="0060474D" w:rsidP="0060474D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vítá zprávu Evropského parlamentu „</w:t>
      </w:r>
      <w:r>
        <w:rPr>
          <w:rFonts w:asciiTheme="minorHAnsi" w:hAnsiTheme="minorHAnsi"/>
          <w:i/>
          <w:sz w:val="24"/>
        </w:rPr>
        <w:t>Přetvoření budoucího rámce strukturálních fondů EU na podporu regionů zvláště postižených výzvami spojenými s transformací automobilového průmyslu a s ekologickou a digitální transformací</w:t>
      </w:r>
      <w:r>
        <w:rPr>
          <w:rFonts w:asciiTheme="minorHAnsi" w:hAnsiTheme="minorHAnsi"/>
          <w:sz w:val="24"/>
        </w:rPr>
        <w:t>“, která byla vydána z vlastní iniciativy Evropského parlamentu a která dále vyzdvihuje důležitou úlohu strukturálních fondů v této transformaci,</w:t>
      </w:r>
    </w:p>
    <w:p w14:paraId="68B6DCE6" w14:textId="77777777" w:rsidR="0060474D" w:rsidRPr="004622C3" w:rsidRDefault="0060474D" w:rsidP="006047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4551EC" w14:textId="3F2B1C71" w:rsidR="0060474D" w:rsidRDefault="0060474D" w:rsidP="0060474D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zamýšlí udržovat a prohlubovat spolupráci s </w:t>
      </w:r>
      <w:proofErr w:type="spellStart"/>
      <w:r>
        <w:rPr>
          <w:rFonts w:asciiTheme="minorHAnsi" w:hAnsiTheme="minorHAnsi"/>
          <w:sz w:val="24"/>
        </w:rPr>
        <w:t>Automotive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Skills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Alliance</w:t>
      </w:r>
      <w:proofErr w:type="spellEnd"/>
      <w:r>
        <w:rPr>
          <w:rFonts w:asciiTheme="minorHAnsi" w:hAnsiTheme="minorHAnsi"/>
          <w:sz w:val="24"/>
        </w:rPr>
        <w:t xml:space="preserve"> (ASA) a </w:t>
      </w:r>
      <w:proofErr w:type="spellStart"/>
      <w:r>
        <w:rPr>
          <w:rFonts w:asciiTheme="minorHAnsi" w:hAnsiTheme="minorHAnsi"/>
          <w:sz w:val="24"/>
        </w:rPr>
        <w:t>Automotive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Intergroup</w:t>
      </w:r>
      <w:proofErr w:type="spellEnd"/>
      <w:r>
        <w:rPr>
          <w:rFonts w:asciiTheme="minorHAnsi" w:hAnsiTheme="minorHAnsi"/>
          <w:sz w:val="24"/>
        </w:rPr>
        <w:t xml:space="preserve"> (</w:t>
      </w:r>
      <w:proofErr w:type="spellStart"/>
      <w:r>
        <w:rPr>
          <w:rFonts w:asciiTheme="minorHAnsi" w:hAnsiTheme="minorHAnsi"/>
          <w:sz w:val="24"/>
        </w:rPr>
        <w:t>CoRAI</w:t>
      </w:r>
      <w:proofErr w:type="spellEnd"/>
      <w:r>
        <w:rPr>
          <w:rFonts w:asciiTheme="minorHAnsi" w:hAnsiTheme="minorHAnsi"/>
          <w:sz w:val="24"/>
        </w:rPr>
        <w:t xml:space="preserve">), přičemž pracovní dohoda mezi ARA, ASA a </w:t>
      </w:r>
      <w:proofErr w:type="spellStart"/>
      <w:r>
        <w:rPr>
          <w:rFonts w:asciiTheme="minorHAnsi" w:hAnsiTheme="minorHAnsi"/>
          <w:sz w:val="24"/>
        </w:rPr>
        <w:t>CoRAI</w:t>
      </w:r>
      <w:proofErr w:type="spellEnd"/>
      <w:r>
        <w:rPr>
          <w:rFonts w:asciiTheme="minorHAnsi" w:hAnsiTheme="minorHAnsi"/>
          <w:sz w:val="24"/>
        </w:rPr>
        <w:t xml:space="preserve"> pomůže podpořit politické cíle všech tří regionálních iniciativ a jejich dosažení,</w:t>
      </w:r>
    </w:p>
    <w:p w14:paraId="382D69F9" w14:textId="77777777" w:rsidR="0060474D" w:rsidRPr="004622C3" w:rsidRDefault="0060474D" w:rsidP="0060474D">
      <w:pPr>
        <w:pStyle w:val="Odstavecseseznamem"/>
        <w:ind w:left="567"/>
        <w:jc w:val="both"/>
        <w:rPr>
          <w:sz w:val="24"/>
          <w:szCs w:val="24"/>
        </w:rPr>
      </w:pPr>
    </w:p>
    <w:p w14:paraId="772364FE" w14:textId="796BD092" w:rsidR="00E60D55" w:rsidRDefault="00E60D55" w:rsidP="0086420F">
      <w:pPr>
        <w:pStyle w:val="Odstavecseseznamem"/>
        <w:numPr>
          <w:ilvl w:val="0"/>
          <w:numId w:val="15"/>
        </w:numPr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poukazuje na to, že </w:t>
      </w:r>
      <w:proofErr w:type="spellStart"/>
      <w:r>
        <w:rPr>
          <w:sz w:val="24"/>
        </w:rPr>
        <w:t>intergroup</w:t>
      </w:r>
      <w:proofErr w:type="spellEnd"/>
      <w:r>
        <w:rPr>
          <w:sz w:val="24"/>
        </w:rPr>
        <w:t xml:space="preserve"> Výboru regionů pro „Budoucnost automobilového průmyslu“ (</w:t>
      </w:r>
      <w:proofErr w:type="spellStart"/>
      <w:r>
        <w:rPr>
          <w:sz w:val="24"/>
        </w:rPr>
        <w:t>CoRAI</w:t>
      </w:r>
      <w:proofErr w:type="spellEnd"/>
      <w:r>
        <w:rPr>
          <w:sz w:val="24"/>
        </w:rPr>
        <w:t xml:space="preserve">) a ARA spolupracují na podpoře regionální transformace a že </w:t>
      </w:r>
      <w:proofErr w:type="spellStart"/>
      <w:r>
        <w:rPr>
          <w:sz w:val="24"/>
        </w:rPr>
        <w:t>CoRAI</w:t>
      </w:r>
      <w:proofErr w:type="spellEnd"/>
      <w:r>
        <w:rPr>
          <w:sz w:val="24"/>
        </w:rPr>
        <w:t xml:space="preserve"> tuto deklaraci výslovně podporuje.</w:t>
      </w:r>
    </w:p>
    <w:p w14:paraId="663385D0" w14:textId="77777777" w:rsidR="00E60D55" w:rsidRPr="004622C3" w:rsidRDefault="00E60D55" w:rsidP="00E60D55">
      <w:pPr>
        <w:pStyle w:val="Odstavecseseznamem"/>
        <w:ind w:left="567"/>
        <w:jc w:val="both"/>
        <w:rPr>
          <w:sz w:val="24"/>
          <w:szCs w:val="24"/>
        </w:rPr>
      </w:pPr>
    </w:p>
    <w:p w14:paraId="2F4D8D80" w14:textId="77777777" w:rsidR="00E60D55" w:rsidRPr="004622C3" w:rsidRDefault="00E60D55" w:rsidP="00E60D55">
      <w:pPr>
        <w:pStyle w:val="Odstavecseseznamem"/>
        <w:ind w:left="567"/>
        <w:jc w:val="both"/>
        <w:rPr>
          <w:sz w:val="24"/>
          <w:szCs w:val="24"/>
        </w:rPr>
      </w:pPr>
    </w:p>
    <w:p w14:paraId="4B13C7ED" w14:textId="7C49758E" w:rsidR="00E60D55" w:rsidRPr="004622C3" w:rsidRDefault="00E60D55" w:rsidP="00E60D55">
      <w:pPr>
        <w:pStyle w:val="Odstavecseseznamem"/>
        <w:ind w:left="567"/>
        <w:jc w:val="both"/>
        <w:rPr>
          <w:sz w:val="24"/>
          <w:szCs w:val="24"/>
        </w:rPr>
      </w:pPr>
    </w:p>
    <w:p w14:paraId="170400A1" w14:textId="77777777" w:rsidR="00E60D55" w:rsidRPr="004622C3" w:rsidRDefault="00E60D55" w:rsidP="00E60D55">
      <w:pPr>
        <w:jc w:val="both"/>
        <w:rPr>
          <w:sz w:val="24"/>
          <w:szCs w:val="24"/>
        </w:rPr>
      </w:pPr>
    </w:p>
    <w:p w14:paraId="554D6B60" w14:textId="77777777" w:rsidR="0086420F" w:rsidRPr="004622C3" w:rsidRDefault="0086420F" w:rsidP="008642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5539F" w14:textId="168ACFE5" w:rsidR="00D8167E" w:rsidRPr="004622C3" w:rsidRDefault="00D8167E" w:rsidP="0086420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8167E" w:rsidRPr="004622C3" w:rsidSect="001561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0306" w14:textId="77777777" w:rsidR="00AB7ABC" w:rsidRDefault="00AB7ABC" w:rsidP="006C1650">
      <w:r>
        <w:separator/>
      </w:r>
    </w:p>
  </w:endnote>
  <w:endnote w:type="continuationSeparator" w:id="0">
    <w:p w14:paraId="4DE1729F" w14:textId="77777777" w:rsidR="00AB7ABC" w:rsidRDefault="00AB7ABC" w:rsidP="006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C92A" w14:textId="1626B59F" w:rsidR="00AB0679" w:rsidRDefault="005D3C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12598B" wp14:editId="040EA9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4568499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ABA1" w14:textId="299429BD" w:rsidR="005D3C7E" w:rsidRPr="005D3C7E" w:rsidRDefault="005D3C7E" w:rsidP="005D3C7E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2598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Klasifikace informací: Neveřejné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D1BABA1" w14:textId="299429BD" w:rsidR="005D3C7E" w:rsidRPr="005D3C7E" w:rsidRDefault="005D3C7E" w:rsidP="005D3C7E">
                    <w:pPr>
                      <w:rPr>
                        <w:noProof/>
                        <w:color w:val="000000"/>
                        <w:sz w:val="18"/>
                        <w:szCs w:val="18"/>
                        <w:rFonts w:eastAsia="Calibri"/>
                      </w:rPr>
                    </w:pPr>
                    <w:r>
                      <w:rPr>
                        <w:color w:val="000000"/>
                        <w:sz w:val="18"/>
                      </w:rPr>
                      <w:t xml:space="preserve">Klasifikace informací:</w:t>
                    </w:r>
                    <w:r>
                      <w:rPr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81E2" w14:textId="715981D2" w:rsidR="00AB0679" w:rsidRDefault="005D3C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D64A68" wp14:editId="7324A53F">
              <wp:simplePos x="904875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1065076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962F2" w14:textId="59C59A28" w:rsidR="005D3C7E" w:rsidRPr="005D3C7E" w:rsidRDefault="005D3C7E" w:rsidP="005D3C7E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64A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Klasifikace informací: Ne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72962F2" w14:textId="59C59A28" w:rsidR="005D3C7E" w:rsidRPr="005D3C7E" w:rsidRDefault="005D3C7E" w:rsidP="005D3C7E">
                    <w:pPr>
                      <w:rPr>
                        <w:noProof/>
                        <w:color w:val="000000"/>
                        <w:sz w:val="18"/>
                        <w:szCs w:val="18"/>
                        <w:rFonts w:eastAsia="Calibri"/>
                      </w:rPr>
                    </w:pPr>
                    <w:r>
                      <w:rPr>
                        <w:color w:val="000000"/>
                        <w:sz w:val="18"/>
                      </w:rPr>
                      <w:t xml:space="preserve">Klasifikace informací:</w:t>
                    </w:r>
                    <w:r>
                      <w:rPr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B640" w14:textId="4D8AFAE6" w:rsidR="00AB0679" w:rsidRDefault="005D3C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7C835D3" wp14:editId="3FCBB6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643705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0E674" w14:textId="56A5CC14" w:rsidR="005D3C7E" w:rsidRPr="005D3C7E" w:rsidRDefault="005D3C7E" w:rsidP="005D3C7E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835D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Klasifikace informací: Neveřejné" style="position:absolute;left:0;text-align:left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50E674" w14:textId="56A5CC14" w:rsidR="005D3C7E" w:rsidRPr="005D3C7E" w:rsidRDefault="005D3C7E" w:rsidP="005D3C7E">
                    <w:pPr>
                      <w:rPr>
                        <w:noProof/>
                        <w:color w:val="000000"/>
                        <w:sz w:val="18"/>
                        <w:szCs w:val="18"/>
                        <w:rFonts w:eastAsia="Calibri"/>
                      </w:rPr>
                    </w:pPr>
                    <w:r>
                      <w:rPr>
                        <w:color w:val="000000"/>
                        <w:sz w:val="18"/>
                      </w:rPr>
                      <w:t xml:space="preserve">Klasifikace informací:</w:t>
                    </w:r>
                    <w:r>
                      <w:rPr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FBDC" w14:textId="77777777" w:rsidR="00AB7ABC" w:rsidRDefault="00AB7ABC" w:rsidP="006C1650">
      <w:r>
        <w:separator/>
      </w:r>
    </w:p>
  </w:footnote>
  <w:footnote w:type="continuationSeparator" w:id="0">
    <w:p w14:paraId="7B9AEE93" w14:textId="77777777" w:rsidR="00AB7ABC" w:rsidRDefault="00AB7ABC" w:rsidP="006C1650">
      <w:r>
        <w:continuationSeparator/>
      </w:r>
    </w:p>
  </w:footnote>
  <w:footnote w:id="1">
    <w:p w14:paraId="3C7282D5" w14:textId="4EAB9E5D" w:rsidR="00FA392D" w:rsidRPr="003C3AC3" w:rsidRDefault="00FA392D" w:rsidP="00FA392D">
      <w:pPr>
        <w:pStyle w:val="Textpoznpodarou"/>
        <w:tabs>
          <w:tab w:val="left" w:pos="567"/>
        </w:tabs>
      </w:pPr>
      <w:r>
        <w:rPr>
          <w:rStyle w:val="Znakapoznpodarou"/>
          <w:sz w:val="24"/>
          <w:szCs w:val="24"/>
        </w:rPr>
        <w:footnoteRef/>
      </w:r>
      <w:r>
        <w:t xml:space="preserve"> </w:t>
      </w:r>
      <w:r>
        <w:tab/>
        <w:t xml:space="preserve">přijatém na 150. plenárním zasedání Výboru regionů dne 30. června 2023 </w:t>
      </w:r>
      <w:r>
        <w:tab/>
      </w:r>
      <w:hyperlink w:anchor="0" w:history="1">
        <w:r>
          <w:rPr>
            <w:rStyle w:val="Hypertextovodkaz"/>
            <w:sz w:val="16"/>
          </w:rPr>
          <w:t>https://cor.europa.eu/en/engage/Pages/Automotive-Regions-Alliance.aspx#0</w:t>
        </w:r>
      </w:hyperlink>
    </w:p>
  </w:footnote>
  <w:footnote w:id="2">
    <w:p w14:paraId="7C2277F3" w14:textId="7DE2F3FF" w:rsidR="00E60D55" w:rsidRDefault="00E60D55" w:rsidP="00E60D55">
      <w:pPr>
        <w:pStyle w:val="Textpoznpodarou"/>
        <w:tabs>
          <w:tab w:val="left" w:pos="567"/>
        </w:tabs>
      </w:pPr>
      <w:r>
        <w:rPr>
          <w:rStyle w:val="Znakapoznpodarou"/>
        </w:rPr>
        <w:footnoteRef/>
      </w:r>
      <w:r>
        <w:rPr>
          <w:rStyle w:val="Hypertextovodkaz"/>
          <w:sz w:val="16"/>
          <w:u w:val="none"/>
        </w:rPr>
        <w:tab/>
      </w:r>
      <w:r>
        <w:rPr>
          <w:rStyle w:val="Hypertextovodkaz"/>
          <w:sz w:val="16"/>
        </w:rPr>
        <w:t>https://cor.europa.eu/en/engage/Documents/Leipzig%20Declaration/Leipzig%20Declaration%20EN.pdf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7A0" w14:textId="77777777" w:rsidR="00AB0679" w:rsidRDefault="00AB06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550014"/>
      <w:docPartObj>
        <w:docPartGallery w:val="Watermarks"/>
        <w:docPartUnique/>
      </w:docPartObj>
    </w:sdtPr>
    <w:sdtEndPr/>
    <w:sdtContent>
      <w:p w14:paraId="431DB687" w14:textId="5B34D5F1" w:rsidR="00AB0679" w:rsidRDefault="004622C3">
        <w:pPr>
          <w:pStyle w:val="Zhlav"/>
        </w:pPr>
        <w:r>
          <w:pict w14:anchorId="707262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EE5D" w14:textId="77777777" w:rsidR="00AB0679" w:rsidRDefault="00AB0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54DABE"/>
    <w:multiLevelType w:val="hybridMultilevel"/>
    <w:tmpl w:val="133A49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B"/>
    <w:multiLevelType w:val="multilevel"/>
    <w:tmpl w:val="CD6EB2F4"/>
    <w:lvl w:ilvl="0">
      <w:start w:val="1"/>
      <w:numFmt w:val="decimal"/>
      <w:pStyle w:val="Nadpis1"/>
      <w:lvlText w:val="%1."/>
      <w:legacy w:legacy="1" w:legacySpace="0" w:legacyIndent="0"/>
      <w:lvlJc w:val="left"/>
      <w:rPr>
        <w:color w:val="auto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82D6643"/>
    <w:multiLevelType w:val="hybridMultilevel"/>
    <w:tmpl w:val="B21ECE40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34BE"/>
    <w:multiLevelType w:val="hybridMultilevel"/>
    <w:tmpl w:val="420C1536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5EA7"/>
    <w:multiLevelType w:val="hybridMultilevel"/>
    <w:tmpl w:val="9FD4FC0C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68E2"/>
    <w:multiLevelType w:val="hybridMultilevel"/>
    <w:tmpl w:val="C7F45A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44855"/>
    <w:multiLevelType w:val="hybridMultilevel"/>
    <w:tmpl w:val="372C01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127C1"/>
    <w:multiLevelType w:val="hybridMultilevel"/>
    <w:tmpl w:val="92322A4E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0E4C"/>
    <w:multiLevelType w:val="hybridMultilevel"/>
    <w:tmpl w:val="592C75B2"/>
    <w:lvl w:ilvl="0" w:tplc="B7780402">
      <w:start w:val="1"/>
      <w:numFmt w:val="bullet"/>
      <w:lvlText w:val="—"/>
      <w:lvlJc w:val="left"/>
      <w:pPr>
        <w:ind w:left="794" w:hanging="434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14D9"/>
    <w:multiLevelType w:val="hybridMultilevel"/>
    <w:tmpl w:val="18025F82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F4257"/>
    <w:multiLevelType w:val="hybridMultilevel"/>
    <w:tmpl w:val="EC9A671E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7C05"/>
    <w:multiLevelType w:val="hybridMultilevel"/>
    <w:tmpl w:val="235014A8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036E1"/>
    <w:multiLevelType w:val="hybridMultilevel"/>
    <w:tmpl w:val="0EFE6C6A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67495"/>
    <w:multiLevelType w:val="hybridMultilevel"/>
    <w:tmpl w:val="A5DC82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78E2"/>
    <w:multiLevelType w:val="hybridMultilevel"/>
    <w:tmpl w:val="E3E08300"/>
    <w:lvl w:ilvl="0" w:tplc="B778040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48256">
    <w:abstractNumId w:val="10"/>
  </w:num>
  <w:num w:numId="2" w16cid:durableId="1234507910">
    <w:abstractNumId w:val="10"/>
  </w:num>
  <w:num w:numId="3" w16cid:durableId="1480418323">
    <w:abstractNumId w:val="7"/>
  </w:num>
  <w:num w:numId="4" w16cid:durableId="2026595664">
    <w:abstractNumId w:val="9"/>
  </w:num>
  <w:num w:numId="5" w16cid:durableId="1180463819">
    <w:abstractNumId w:val="3"/>
  </w:num>
  <w:num w:numId="6" w16cid:durableId="143007231">
    <w:abstractNumId w:val="4"/>
  </w:num>
  <w:num w:numId="7" w16cid:durableId="220141584">
    <w:abstractNumId w:val="2"/>
  </w:num>
  <w:num w:numId="8" w16cid:durableId="518852886">
    <w:abstractNumId w:val="6"/>
  </w:num>
  <w:num w:numId="9" w16cid:durableId="1436053145">
    <w:abstractNumId w:val="11"/>
  </w:num>
  <w:num w:numId="10" w16cid:durableId="193350679">
    <w:abstractNumId w:val="14"/>
  </w:num>
  <w:num w:numId="11" w16cid:durableId="1636444491">
    <w:abstractNumId w:val="5"/>
  </w:num>
  <w:num w:numId="12" w16cid:durableId="1380124897">
    <w:abstractNumId w:val="8"/>
  </w:num>
  <w:num w:numId="13" w16cid:durableId="2003195427">
    <w:abstractNumId w:val="12"/>
  </w:num>
  <w:num w:numId="14" w16cid:durableId="9902504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16443">
    <w:abstractNumId w:val="13"/>
  </w:num>
  <w:num w:numId="16" w16cid:durableId="12735613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1040513">
    <w:abstractNumId w:val="0"/>
  </w:num>
  <w:num w:numId="18" w16cid:durableId="181784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2D"/>
    <w:rsid w:val="0001084C"/>
    <w:rsid w:val="00011800"/>
    <w:rsid w:val="000257C8"/>
    <w:rsid w:val="00051041"/>
    <w:rsid w:val="000A2DB6"/>
    <w:rsid w:val="000A4BE7"/>
    <w:rsid w:val="000C6CBC"/>
    <w:rsid w:val="000D0EA1"/>
    <w:rsid w:val="000D3083"/>
    <w:rsid w:val="000F5F7B"/>
    <w:rsid w:val="00113A6A"/>
    <w:rsid w:val="0012569C"/>
    <w:rsid w:val="00136D88"/>
    <w:rsid w:val="001464EE"/>
    <w:rsid w:val="00151BCD"/>
    <w:rsid w:val="0015583A"/>
    <w:rsid w:val="001561F6"/>
    <w:rsid w:val="0017158F"/>
    <w:rsid w:val="00172BDA"/>
    <w:rsid w:val="001A0DEC"/>
    <w:rsid w:val="001A380A"/>
    <w:rsid w:val="001B0326"/>
    <w:rsid w:val="001B1C47"/>
    <w:rsid w:val="001B534A"/>
    <w:rsid w:val="001B53D7"/>
    <w:rsid w:val="001D165B"/>
    <w:rsid w:val="00214D67"/>
    <w:rsid w:val="0022010B"/>
    <w:rsid w:val="00234B80"/>
    <w:rsid w:val="00244B23"/>
    <w:rsid w:val="00254379"/>
    <w:rsid w:val="00260BBB"/>
    <w:rsid w:val="00261C04"/>
    <w:rsid w:val="00283001"/>
    <w:rsid w:val="0028567D"/>
    <w:rsid w:val="002873AC"/>
    <w:rsid w:val="002B7F4F"/>
    <w:rsid w:val="002C03C8"/>
    <w:rsid w:val="00311F32"/>
    <w:rsid w:val="00322EC9"/>
    <w:rsid w:val="00323988"/>
    <w:rsid w:val="003465B5"/>
    <w:rsid w:val="003539DA"/>
    <w:rsid w:val="00353C18"/>
    <w:rsid w:val="0036099C"/>
    <w:rsid w:val="003650FC"/>
    <w:rsid w:val="00370C51"/>
    <w:rsid w:val="00375E0D"/>
    <w:rsid w:val="00382168"/>
    <w:rsid w:val="00394E7D"/>
    <w:rsid w:val="003A7A64"/>
    <w:rsid w:val="003C3AC3"/>
    <w:rsid w:val="0040748A"/>
    <w:rsid w:val="00433F1A"/>
    <w:rsid w:val="00456E96"/>
    <w:rsid w:val="004622C3"/>
    <w:rsid w:val="004719C9"/>
    <w:rsid w:val="00477D6E"/>
    <w:rsid w:val="0049575C"/>
    <w:rsid w:val="004A5F14"/>
    <w:rsid w:val="004B6496"/>
    <w:rsid w:val="004E3242"/>
    <w:rsid w:val="004E3B7B"/>
    <w:rsid w:val="004E7BAA"/>
    <w:rsid w:val="004F1612"/>
    <w:rsid w:val="004F73D2"/>
    <w:rsid w:val="005011D7"/>
    <w:rsid w:val="0051543C"/>
    <w:rsid w:val="00521706"/>
    <w:rsid w:val="00524F5B"/>
    <w:rsid w:val="00527D04"/>
    <w:rsid w:val="005375E0"/>
    <w:rsid w:val="00547774"/>
    <w:rsid w:val="0055437D"/>
    <w:rsid w:val="00575E07"/>
    <w:rsid w:val="00580B2F"/>
    <w:rsid w:val="00584340"/>
    <w:rsid w:val="005B53EC"/>
    <w:rsid w:val="005C00B1"/>
    <w:rsid w:val="005C4A32"/>
    <w:rsid w:val="005C5B78"/>
    <w:rsid w:val="005C63FB"/>
    <w:rsid w:val="005D3C7E"/>
    <w:rsid w:val="005F5F71"/>
    <w:rsid w:val="005F6904"/>
    <w:rsid w:val="0060474D"/>
    <w:rsid w:val="00611E80"/>
    <w:rsid w:val="00633CBC"/>
    <w:rsid w:val="00650909"/>
    <w:rsid w:val="006649F0"/>
    <w:rsid w:val="00676472"/>
    <w:rsid w:val="00695039"/>
    <w:rsid w:val="006A39D5"/>
    <w:rsid w:val="006B67E7"/>
    <w:rsid w:val="006C1650"/>
    <w:rsid w:val="006C229D"/>
    <w:rsid w:val="006C3357"/>
    <w:rsid w:val="006C52D1"/>
    <w:rsid w:val="006D15C5"/>
    <w:rsid w:val="006E0439"/>
    <w:rsid w:val="006F4FE7"/>
    <w:rsid w:val="00746B0B"/>
    <w:rsid w:val="00764C38"/>
    <w:rsid w:val="00777C95"/>
    <w:rsid w:val="0078159D"/>
    <w:rsid w:val="00797CFE"/>
    <w:rsid w:val="007A45EF"/>
    <w:rsid w:val="007C468F"/>
    <w:rsid w:val="007D01B4"/>
    <w:rsid w:val="007D6EAB"/>
    <w:rsid w:val="007E1BCC"/>
    <w:rsid w:val="0080557E"/>
    <w:rsid w:val="0081019F"/>
    <w:rsid w:val="00830E48"/>
    <w:rsid w:val="00835A88"/>
    <w:rsid w:val="00862EC5"/>
    <w:rsid w:val="0086420F"/>
    <w:rsid w:val="00865FB2"/>
    <w:rsid w:val="00871B2A"/>
    <w:rsid w:val="008738AE"/>
    <w:rsid w:val="00880C00"/>
    <w:rsid w:val="00884ED3"/>
    <w:rsid w:val="008A172E"/>
    <w:rsid w:val="008E7729"/>
    <w:rsid w:val="00924E48"/>
    <w:rsid w:val="00926C2A"/>
    <w:rsid w:val="0093005B"/>
    <w:rsid w:val="00987FCF"/>
    <w:rsid w:val="00992B27"/>
    <w:rsid w:val="009C5100"/>
    <w:rsid w:val="009E3A6C"/>
    <w:rsid w:val="009E3EB2"/>
    <w:rsid w:val="009E63CD"/>
    <w:rsid w:val="009F5C93"/>
    <w:rsid w:val="00A03112"/>
    <w:rsid w:val="00A0475D"/>
    <w:rsid w:val="00A05979"/>
    <w:rsid w:val="00A1323E"/>
    <w:rsid w:val="00A14F80"/>
    <w:rsid w:val="00A23EDA"/>
    <w:rsid w:val="00A27A55"/>
    <w:rsid w:val="00A4224A"/>
    <w:rsid w:val="00A87A66"/>
    <w:rsid w:val="00A87D99"/>
    <w:rsid w:val="00AB0679"/>
    <w:rsid w:val="00AB7ABC"/>
    <w:rsid w:val="00AC3592"/>
    <w:rsid w:val="00AC52FA"/>
    <w:rsid w:val="00AE3B39"/>
    <w:rsid w:val="00AF2736"/>
    <w:rsid w:val="00AF3275"/>
    <w:rsid w:val="00AF4704"/>
    <w:rsid w:val="00B00DEA"/>
    <w:rsid w:val="00B02DCC"/>
    <w:rsid w:val="00B40C72"/>
    <w:rsid w:val="00B43B5A"/>
    <w:rsid w:val="00B44C0D"/>
    <w:rsid w:val="00B45BE5"/>
    <w:rsid w:val="00B548C8"/>
    <w:rsid w:val="00B55D5E"/>
    <w:rsid w:val="00B82C3F"/>
    <w:rsid w:val="00BA7532"/>
    <w:rsid w:val="00BB60D1"/>
    <w:rsid w:val="00BB71C3"/>
    <w:rsid w:val="00C01A62"/>
    <w:rsid w:val="00C13619"/>
    <w:rsid w:val="00C27BED"/>
    <w:rsid w:val="00C36D4B"/>
    <w:rsid w:val="00C37B3B"/>
    <w:rsid w:val="00C4699B"/>
    <w:rsid w:val="00C5384A"/>
    <w:rsid w:val="00C53E2B"/>
    <w:rsid w:val="00C61702"/>
    <w:rsid w:val="00C671FB"/>
    <w:rsid w:val="00C803A0"/>
    <w:rsid w:val="00CA3DF7"/>
    <w:rsid w:val="00CD4B66"/>
    <w:rsid w:val="00CE242B"/>
    <w:rsid w:val="00CE3ED9"/>
    <w:rsid w:val="00CF013D"/>
    <w:rsid w:val="00CF0ED8"/>
    <w:rsid w:val="00CF7110"/>
    <w:rsid w:val="00D01594"/>
    <w:rsid w:val="00D271E7"/>
    <w:rsid w:val="00D4166A"/>
    <w:rsid w:val="00D450FC"/>
    <w:rsid w:val="00D50A2E"/>
    <w:rsid w:val="00D74BA9"/>
    <w:rsid w:val="00D8167E"/>
    <w:rsid w:val="00D84E2B"/>
    <w:rsid w:val="00D875E2"/>
    <w:rsid w:val="00D959B0"/>
    <w:rsid w:val="00D96305"/>
    <w:rsid w:val="00D96BB3"/>
    <w:rsid w:val="00DF3384"/>
    <w:rsid w:val="00E40526"/>
    <w:rsid w:val="00E40A26"/>
    <w:rsid w:val="00E60D55"/>
    <w:rsid w:val="00E71734"/>
    <w:rsid w:val="00E73638"/>
    <w:rsid w:val="00E75032"/>
    <w:rsid w:val="00E8017B"/>
    <w:rsid w:val="00E81679"/>
    <w:rsid w:val="00E82EA0"/>
    <w:rsid w:val="00E939B0"/>
    <w:rsid w:val="00EA1026"/>
    <w:rsid w:val="00EA3FF7"/>
    <w:rsid w:val="00EC7FE9"/>
    <w:rsid w:val="00EE35ED"/>
    <w:rsid w:val="00F51EA0"/>
    <w:rsid w:val="00F64282"/>
    <w:rsid w:val="00F8512D"/>
    <w:rsid w:val="00FA34D7"/>
    <w:rsid w:val="00FA392D"/>
    <w:rsid w:val="00FA7B28"/>
    <w:rsid w:val="00FD1DC1"/>
    <w:rsid w:val="00FD71E3"/>
    <w:rsid w:val="00FE0B7C"/>
    <w:rsid w:val="00FF5AB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D5AAC"/>
  <w15:chartTrackingRefBased/>
  <w15:docId w15:val="{75A53E32-C5C7-450B-9635-1D1C52E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12D"/>
    <w:pPr>
      <w:spacing w:after="0" w:line="240" w:lineRule="auto"/>
    </w:pPr>
    <w:rPr>
      <w:rFonts w:ascii="Calibri" w:hAnsi="Calibri" w:cs="Calibri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A23EDA"/>
    <w:pPr>
      <w:numPr>
        <w:numId w:val="18"/>
      </w:numPr>
      <w:spacing w:line="288" w:lineRule="auto"/>
      <w:jc w:val="both"/>
      <w:outlineLvl w:val="0"/>
    </w:pPr>
    <w:rPr>
      <w:rFonts w:ascii="Times New Roman" w:eastAsia="Times New Roman" w:hAnsi="Times New Roman" w:cs="Times New Roman"/>
      <w:kern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23EDA"/>
    <w:pPr>
      <w:numPr>
        <w:ilvl w:val="1"/>
        <w:numId w:val="18"/>
      </w:numPr>
      <w:spacing w:line="288" w:lineRule="auto"/>
      <w:jc w:val="both"/>
      <w:outlineLvl w:val="1"/>
    </w:pPr>
    <w:rPr>
      <w:rFonts w:ascii="Times New Roman" w:eastAsia="Times New Roman" w:hAnsi="Times New Roman" w:cs="Times New Roman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A23EDA"/>
    <w:pPr>
      <w:numPr>
        <w:ilvl w:val="2"/>
        <w:numId w:val="18"/>
      </w:numPr>
      <w:spacing w:line="288" w:lineRule="auto"/>
      <w:jc w:val="both"/>
      <w:outlineLvl w:val="2"/>
    </w:pPr>
    <w:rPr>
      <w:rFonts w:ascii="Times New Roman" w:eastAsia="Times New Roman" w:hAnsi="Times New Roman" w:cs="Times New Roman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A23EDA"/>
    <w:pPr>
      <w:numPr>
        <w:ilvl w:val="3"/>
        <w:numId w:val="18"/>
      </w:numPr>
      <w:spacing w:line="288" w:lineRule="auto"/>
      <w:jc w:val="both"/>
      <w:outlineLvl w:val="3"/>
    </w:pPr>
    <w:rPr>
      <w:rFonts w:ascii="Times New Roman" w:eastAsia="Times New Roman" w:hAnsi="Times New Roman" w:cs="Times New Roman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A23EDA"/>
    <w:pPr>
      <w:numPr>
        <w:ilvl w:val="4"/>
        <w:numId w:val="18"/>
      </w:numPr>
      <w:spacing w:line="288" w:lineRule="auto"/>
      <w:jc w:val="both"/>
      <w:outlineLvl w:val="4"/>
    </w:pPr>
    <w:rPr>
      <w:rFonts w:ascii="Times New Roman" w:eastAsia="Times New Roman" w:hAnsi="Times New Roman" w:cs="Times New Roman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A23EDA"/>
    <w:pPr>
      <w:numPr>
        <w:ilvl w:val="5"/>
        <w:numId w:val="18"/>
      </w:numPr>
      <w:spacing w:line="288" w:lineRule="auto"/>
      <w:jc w:val="both"/>
      <w:outlineLvl w:val="5"/>
    </w:pPr>
    <w:rPr>
      <w:rFonts w:ascii="Times New Roman" w:eastAsia="Times New Roman" w:hAnsi="Times New Roman" w:cs="Times New Roman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A23EDA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A23EDA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A23EDA"/>
    <w:pPr>
      <w:numPr>
        <w:ilvl w:val="8"/>
        <w:numId w:val="18"/>
      </w:numPr>
      <w:spacing w:line="288" w:lineRule="auto"/>
      <w:jc w:val="both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1026"/>
    <w:pPr>
      <w:spacing w:after="0" w:line="240" w:lineRule="auto"/>
    </w:pPr>
    <w:rPr>
      <w:rFonts w:ascii="Arial" w:hAnsi="Arial"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F8512D"/>
    <w:pPr>
      <w:ind w:left="720"/>
      <w:contextualSpacing/>
    </w:pPr>
    <w:rPr>
      <w:lang w:eastAsia="en-US"/>
    </w:rPr>
  </w:style>
  <w:style w:type="table" w:styleId="Mkatabulky">
    <w:name w:val="Table Grid"/>
    <w:basedOn w:val="Normlntabulka"/>
    <w:uiPriority w:val="39"/>
    <w:rsid w:val="0039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1650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C1650"/>
    <w:rPr>
      <w:rFonts w:ascii="Times New Roman" w:hAnsi="Times New Roman" w:cs="Times New Roman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6C1650"/>
    <w:pPr>
      <w:spacing w:line="288" w:lineRule="auto"/>
      <w:jc w:val="both"/>
    </w:pPr>
    <w:rPr>
      <w:rFonts w:ascii="Times New Roman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6C1650"/>
    <w:rPr>
      <w:rFonts w:ascii="Times New Roman" w:hAnsi="Times New Roman" w:cs="Times New Roman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E40A2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55D5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38"/>
    <w:rPr>
      <w:rFonts w:ascii="Segoe UI" w:hAnsi="Segoe UI" w:cs="Segoe UI"/>
      <w:sz w:val="18"/>
      <w:szCs w:val="18"/>
      <w:lang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C53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3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84A"/>
    <w:rPr>
      <w:rFonts w:ascii="Calibri" w:hAnsi="Calibri" w:cs="Calibri"/>
      <w:sz w:val="20"/>
      <w:szCs w:val="20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84A"/>
    <w:rPr>
      <w:rFonts w:ascii="Calibri" w:hAnsi="Calibri" w:cs="Calibri"/>
      <w:b/>
      <w:bCs/>
      <w:sz w:val="20"/>
      <w:szCs w:val="20"/>
      <w:lang w:eastAsia="de-D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3A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3AC3"/>
    <w:rPr>
      <w:rFonts w:ascii="Calibri" w:hAnsi="Calibri" w:cs="Calibri"/>
      <w:sz w:val="20"/>
      <w:szCs w:val="20"/>
      <w:lang w:eastAsia="de-DE"/>
    </w:rPr>
  </w:style>
  <w:style w:type="character" w:styleId="Znakapoznpodarou">
    <w:name w:val="footnote reference"/>
    <w:basedOn w:val="Standardnpsmoodstavce"/>
    <w:uiPriority w:val="99"/>
    <w:semiHidden/>
    <w:unhideWhenUsed/>
    <w:rsid w:val="003C3AC3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C3AC3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Standardnpsmoodstavce"/>
    <w:uiPriority w:val="99"/>
    <w:semiHidden/>
    <w:unhideWhenUsed/>
    <w:rsid w:val="00FA392D"/>
    <w:rPr>
      <w:color w:val="605E5C"/>
      <w:shd w:val="clear" w:color="auto" w:fill="E1DFDD"/>
    </w:rPr>
  </w:style>
  <w:style w:type="paragraph" w:customStyle="1" w:styleId="Default">
    <w:name w:val="Default"/>
    <w:rsid w:val="008E7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23EDA"/>
    <w:rPr>
      <w:rFonts w:ascii="Times New Roman" w:eastAsia="Times New Roman" w:hAnsi="Times New Roman" w:cs="Times New Roman"/>
      <w:kern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7Char">
    <w:name w:val="Nadpis 7 Char"/>
    <w:basedOn w:val="Standardnpsmoodstavce"/>
    <w:link w:val="Nadpis7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8Char">
    <w:name w:val="Nadpis 8 Char"/>
    <w:basedOn w:val="Standardnpsmoodstavce"/>
    <w:link w:val="Nadpis8"/>
    <w:rsid w:val="00A23EDA"/>
    <w:rPr>
      <w:rFonts w:ascii="Times New Roman" w:eastAsia="Times New Roman" w:hAnsi="Times New Roman" w:cs="Times New Roman"/>
      <w:lang w:val="cs-CZ"/>
    </w:rPr>
  </w:style>
  <w:style w:type="character" w:customStyle="1" w:styleId="Nadpis9Char">
    <w:name w:val="Nadpis 9 Char"/>
    <w:basedOn w:val="Standardnpsmoodstavce"/>
    <w:link w:val="Nadpis9"/>
    <w:rsid w:val="00A23EDA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5D3C7E"/>
    <w:pPr>
      <w:spacing w:after="0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6\Templates\Global\Styles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BF6F-DC22-4157-815C-F42262A7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Thomas Dr. - SMR</dc:creator>
  <cp:keywords/>
  <dc:description/>
  <cp:lastModifiedBy>Sliwková Pavla</cp:lastModifiedBy>
  <cp:revision>3</cp:revision>
  <dcterms:created xsi:type="dcterms:W3CDTF">2023-11-29T15:17:00Z</dcterms:created>
  <dcterms:modified xsi:type="dcterms:W3CDTF">2023-11-30T11:49:00Z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08/11/2022</vt:lpwstr>
  </property>
  <property fmtid="{D5CDD505-2E9C-101B-9397-08002B2CF9AE}" pid="4" name="Pref_Time">
    <vt:lpwstr>14:11:27</vt:lpwstr>
  </property>
  <property fmtid="{D5CDD505-2E9C-101B-9397-08002B2CF9AE}" pid="5" name="Pref_User">
    <vt:lpwstr>amett</vt:lpwstr>
  </property>
  <property fmtid="{D5CDD505-2E9C-101B-9397-08002B2CF9AE}" pid="6" name="Pref_FileName">
    <vt:lpwstr>COR-2022-05422-00-00-TCD-TRA-EN-CRR.docx</vt:lpwstr>
  </property>
  <property fmtid="{D5CDD505-2E9C-101B-9397-08002B2CF9AE}" pid="7" name="ClassificationContentMarkingFooterShapeIds">
    <vt:lpwstr>2ee013c0,7fe48e00,77d8188c</vt:lpwstr>
  </property>
  <property fmtid="{D5CDD505-2E9C-101B-9397-08002B2CF9AE}" pid="8" name="ClassificationContentMarkingFooterFontProps">
    <vt:lpwstr>#000000,9,Calibri</vt:lpwstr>
  </property>
  <property fmtid="{D5CDD505-2E9C-101B-9397-08002B2CF9AE}" pid="9" name="ClassificationContentMarkingFooterText">
    <vt:lpwstr>Klasifikace informací: Neveřejné</vt:lpwstr>
  </property>
  <property fmtid="{D5CDD505-2E9C-101B-9397-08002B2CF9AE}" pid="10" name="MSIP_Label_215ad6d0-798b-44f9-b3fd-112ad6275fb4_Enabled">
    <vt:lpwstr>true</vt:lpwstr>
  </property>
  <property fmtid="{D5CDD505-2E9C-101B-9397-08002B2CF9AE}" pid="11" name="MSIP_Label_215ad6d0-798b-44f9-b3fd-112ad6275fb4_SetDate">
    <vt:lpwstr>2023-10-16T07:09:05Z</vt:lpwstr>
  </property>
  <property fmtid="{D5CDD505-2E9C-101B-9397-08002B2CF9AE}" pid="12" name="MSIP_Label_215ad6d0-798b-44f9-b3fd-112ad6275fb4_Method">
    <vt:lpwstr>Standard</vt:lpwstr>
  </property>
  <property fmtid="{D5CDD505-2E9C-101B-9397-08002B2CF9AE}" pid="13" name="MSIP_Label_215ad6d0-798b-44f9-b3fd-112ad6275fb4_Name">
    <vt:lpwstr>Neveřejná informace (popis)</vt:lpwstr>
  </property>
  <property fmtid="{D5CDD505-2E9C-101B-9397-08002B2CF9AE}" pid="14" name="MSIP_Label_215ad6d0-798b-44f9-b3fd-112ad6275fb4_SiteId">
    <vt:lpwstr>39f24d0b-aa30-4551-8e81-43c77cf1000e</vt:lpwstr>
  </property>
  <property fmtid="{D5CDD505-2E9C-101B-9397-08002B2CF9AE}" pid="15" name="MSIP_Label_215ad6d0-798b-44f9-b3fd-112ad6275fb4_ActionId">
    <vt:lpwstr>55f87c02-7bf8-499f-972c-a3e7cea621b6</vt:lpwstr>
  </property>
  <property fmtid="{D5CDD505-2E9C-101B-9397-08002B2CF9AE}" pid="16" name="MSIP_Label_215ad6d0-798b-44f9-b3fd-112ad6275fb4_ContentBits">
    <vt:lpwstr>2</vt:lpwstr>
  </property>
</Properties>
</file>