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D4" w:rsidRDefault="007C5BF3">
      <w:r w:rsidRPr="00E814D4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44682BB" wp14:editId="601211C1">
            <wp:simplePos x="0" y="0"/>
            <wp:positionH relativeFrom="margin">
              <wp:posOffset>4291330</wp:posOffset>
            </wp:positionH>
            <wp:positionV relativeFrom="paragraph">
              <wp:posOffset>0</wp:posOffset>
            </wp:positionV>
            <wp:extent cx="1461135" cy="673100"/>
            <wp:effectExtent l="0" t="0" r="5715" b="0"/>
            <wp:wrapSquare wrapText="bothSides"/>
            <wp:docPr id="5" name="Obrázek 5" descr="D:\vládní zmocněnec pro MSK a ÚK\web\loga partnerů\logo KVK\LOGOKK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D:\vládní zmocněnec pro MSK a ÚK\web\loga partnerů\logo KVK\LOGOKK~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4D4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0E14253" wp14:editId="7CBA1C0D">
            <wp:simplePos x="0" y="0"/>
            <wp:positionH relativeFrom="column">
              <wp:posOffset>1967230</wp:posOffset>
            </wp:positionH>
            <wp:positionV relativeFrom="paragraph">
              <wp:posOffset>0</wp:posOffset>
            </wp:positionV>
            <wp:extent cx="2033905" cy="730250"/>
            <wp:effectExtent l="0" t="0" r="4445" b="0"/>
            <wp:wrapSquare wrapText="bothSides"/>
            <wp:docPr id="6" name="Obrázek 6" descr="logo text 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logo text A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4D4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FF6E6C5" wp14:editId="3DFFFEDD">
            <wp:simplePos x="0" y="0"/>
            <wp:positionH relativeFrom="margin">
              <wp:posOffset>0</wp:posOffset>
            </wp:positionH>
            <wp:positionV relativeFrom="paragraph">
              <wp:posOffset>47625</wp:posOffset>
            </wp:positionV>
            <wp:extent cx="1666240" cy="500380"/>
            <wp:effectExtent l="0" t="0" r="0" b="0"/>
            <wp:wrapSquare wrapText="bothSides"/>
            <wp:docPr id="4" name="Obrázek 4" descr="logo_final 16 ba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logo_final 16 bare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4D4" w:rsidRPr="00E814D4" w:rsidRDefault="00E814D4" w:rsidP="00E814D4">
      <w:pPr>
        <w:spacing w:before="48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814D4">
        <w:rPr>
          <w:rFonts w:ascii="Tahoma" w:hAnsi="Tahoma" w:cs="Tahoma"/>
          <w:b/>
          <w:sz w:val="20"/>
          <w:szCs w:val="20"/>
        </w:rPr>
        <w:t>Vážený pane předsedo vlády,</w:t>
      </w:r>
    </w:p>
    <w:p w:rsidR="00CD4069" w:rsidRDefault="00CD4069" w:rsidP="00CD4069">
      <w:pPr>
        <w:spacing w:before="48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Moravskoslezský kraj a Sdružení pro výstavbu komunikace I/11-I/57 Vám dne 21. 12. 2015 adresovalo společný dopis ve věci dopadu problematiky EIA a jejího uplatňování na dopravní stavby v Moravskoslezském kraji v souvislosti s čerpáním prostředků Evropské unie alokovaných v rámci Operačního programu Doprava 2014-2020. Dále bylo ve výše zmiňovaném společném dopisu zdůrazněno, kterých dopravních staveb se tento závažný problém týká.</w:t>
      </w:r>
    </w:p>
    <w:p w:rsidR="001A267B" w:rsidRDefault="00CD4069" w:rsidP="00E814D4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Víme, že zajištění finančních prostředků na realizaci dopravních staveb v České republice pro rok 2016 není problém. Bohužel problematika EIA zůstává stále nevyřešena a nejistota co bude dál, nabývá na intenzitě. </w:t>
      </w:r>
      <w:r w:rsidR="00E814D4">
        <w:rPr>
          <w:rFonts w:ascii="Tahoma" w:hAnsi="Tahoma" w:cs="Tahoma"/>
          <w:sz w:val="20"/>
          <w:szCs w:val="20"/>
        </w:rPr>
        <w:t>Pro Moravskoslezský kraj</w:t>
      </w:r>
      <w:r w:rsidR="001A267B">
        <w:rPr>
          <w:rFonts w:ascii="Tahoma" w:hAnsi="Tahoma" w:cs="Tahoma"/>
          <w:sz w:val="20"/>
          <w:szCs w:val="20"/>
        </w:rPr>
        <w:t xml:space="preserve">, nad kterým se vznáší hrozba masového propouštění zaměstnanců z těžební společnosti OKD, hrozí </w:t>
      </w:r>
      <w:r w:rsidR="00A812FB">
        <w:rPr>
          <w:rFonts w:ascii="Tahoma" w:hAnsi="Tahoma" w:cs="Tahoma"/>
          <w:sz w:val="20"/>
          <w:szCs w:val="20"/>
        </w:rPr>
        <w:t xml:space="preserve">další </w:t>
      </w:r>
      <w:r w:rsidR="001A267B">
        <w:rPr>
          <w:rFonts w:ascii="Tahoma" w:hAnsi="Tahoma" w:cs="Tahoma"/>
          <w:sz w:val="20"/>
          <w:szCs w:val="20"/>
        </w:rPr>
        <w:t>ohrožení v podobě možného nečerpání evropských dotací na</w:t>
      </w:r>
      <w:r w:rsidR="0092373D">
        <w:rPr>
          <w:rFonts w:ascii="Tahoma" w:hAnsi="Tahoma" w:cs="Tahoma"/>
          <w:sz w:val="20"/>
          <w:szCs w:val="20"/>
        </w:rPr>
        <w:t> </w:t>
      </w:r>
      <w:r w:rsidR="001A267B">
        <w:rPr>
          <w:rFonts w:ascii="Tahoma" w:hAnsi="Tahoma" w:cs="Tahoma"/>
          <w:sz w:val="20"/>
          <w:szCs w:val="20"/>
        </w:rPr>
        <w:t xml:space="preserve">klíčové dopravní stavby v našem regionu. </w:t>
      </w:r>
    </w:p>
    <w:p w:rsidR="001A267B" w:rsidRDefault="0092373D" w:rsidP="00E814D4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Vážený pane předsedo vlády, t</w:t>
      </w:r>
      <w:r w:rsidR="001A267B">
        <w:rPr>
          <w:rFonts w:ascii="Tahoma" w:hAnsi="Tahoma" w:cs="Tahoma"/>
          <w:sz w:val="20"/>
          <w:szCs w:val="20"/>
        </w:rPr>
        <w:t xml:space="preserve">uto záležitost </w:t>
      </w:r>
      <w:r>
        <w:rPr>
          <w:rFonts w:ascii="Tahoma" w:hAnsi="Tahoma" w:cs="Tahoma"/>
          <w:sz w:val="20"/>
          <w:szCs w:val="20"/>
        </w:rPr>
        <w:t xml:space="preserve">jsme z pozice našeho regionu </w:t>
      </w:r>
      <w:r w:rsidR="001A267B">
        <w:rPr>
          <w:rFonts w:ascii="Tahoma" w:hAnsi="Tahoma" w:cs="Tahoma"/>
          <w:sz w:val="20"/>
          <w:szCs w:val="20"/>
        </w:rPr>
        <w:t xml:space="preserve">začali </w:t>
      </w:r>
      <w:r w:rsidR="00D47690">
        <w:rPr>
          <w:rFonts w:ascii="Tahoma" w:hAnsi="Tahoma" w:cs="Tahoma"/>
          <w:sz w:val="20"/>
          <w:szCs w:val="20"/>
        </w:rPr>
        <w:t>intenzivně</w:t>
      </w:r>
      <w:r>
        <w:rPr>
          <w:rFonts w:ascii="Tahoma" w:hAnsi="Tahoma" w:cs="Tahoma"/>
          <w:sz w:val="20"/>
          <w:szCs w:val="20"/>
        </w:rPr>
        <w:t xml:space="preserve"> řešit</w:t>
      </w:r>
      <w:r w:rsidR="001A267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1A267B">
        <w:rPr>
          <w:rFonts w:ascii="Tahoma" w:hAnsi="Tahoma" w:cs="Tahoma"/>
          <w:sz w:val="20"/>
          <w:szCs w:val="20"/>
        </w:rPr>
        <w:t xml:space="preserve">Zastupitelstvo Moravskoslezského kraje svým prosincovým usnesením vyzvalo českou vládu o urychlené vyřešení této problematiky. Jsem od regionálních partnerů informován, že jste obdržel společný dopis Moravskoslezského kraje a Sdružení pro výstavbu komunikace I/11-I/57 v této věci. </w:t>
      </w:r>
    </w:p>
    <w:p w:rsidR="001A267B" w:rsidRDefault="001A267B" w:rsidP="00E814D4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V předmětné záležitosti rovněž jednají příslušné gesční výbory obou komor Parlamentu České</w:t>
      </w:r>
      <w:r w:rsidR="00C1798D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republiky. </w:t>
      </w:r>
      <w:r w:rsidR="00C1798D">
        <w:rPr>
          <w:rFonts w:ascii="Tahoma" w:hAnsi="Tahoma" w:cs="Tahoma"/>
          <w:sz w:val="20"/>
          <w:szCs w:val="20"/>
        </w:rPr>
        <w:t>Předseda hospodářského výboru Poslanecké sněmovny se svým dopisem ze dne 12. ledna </w:t>
      </w:r>
      <w:r w:rsidR="00D47690">
        <w:rPr>
          <w:rFonts w:ascii="Tahoma" w:hAnsi="Tahoma" w:cs="Tahoma"/>
          <w:sz w:val="20"/>
          <w:szCs w:val="20"/>
        </w:rPr>
        <w:t xml:space="preserve">2016 </w:t>
      </w:r>
      <w:r w:rsidR="00C1798D">
        <w:rPr>
          <w:rFonts w:ascii="Tahoma" w:hAnsi="Tahoma" w:cs="Tahoma"/>
          <w:sz w:val="20"/>
          <w:szCs w:val="20"/>
        </w:rPr>
        <w:t xml:space="preserve">obrátil na evropskou komisařku pro životní prostředí </w:t>
      </w:r>
      <w:r w:rsidR="00C1798D" w:rsidRPr="002F6EDD">
        <w:rPr>
          <w:rFonts w:ascii="Tahoma" w:eastAsia="Times New Roman" w:hAnsi="Tahoma" w:cs="Tahoma"/>
          <w:sz w:val="20"/>
          <w:szCs w:val="20"/>
          <w:lang w:eastAsia="cs-CZ"/>
        </w:rPr>
        <w:t>mořské záležitosti a</w:t>
      </w:r>
      <w:r w:rsidR="00C1798D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C1798D" w:rsidRPr="002F6EDD">
        <w:rPr>
          <w:rFonts w:ascii="Tahoma" w:eastAsia="Times New Roman" w:hAnsi="Tahoma" w:cs="Tahoma"/>
          <w:sz w:val="20"/>
          <w:szCs w:val="20"/>
          <w:lang w:eastAsia="cs-CZ"/>
        </w:rPr>
        <w:t>rybolov</w:t>
      </w:r>
      <w:r w:rsidR="00C1798D">
        <w:rPr>
          <w:rFonts w:ascii="Tahoma" w:eastAsia="Times New Roman" w:hAnsi="Tahoma" w:cs="Tahoma"/>
          <w:sz w:val="20"/>
          <w:szCs w:val="20"/>
          <w:lang w:eastAsia="cs-CZ"/>
        </w:rPr>
        <w:t xml:space="preserve"> a komisařku pro dopravu.</w:t>
      </w:r>
    </w:p>
    <w:p w:rsidR="00C1798D" w:rsidRDefault="0092373D" w:rsidP="00E814D4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Oceňujeme aktivní přístup resortu dopravy </w:t>
      </w:r>
      <w:r w:rsidR="00C1798D">
        <w:rPr>
          <w:rFonts w:ascii="Tahoma" w:eastAsia="Times New Roman" w:hAnsi="Tahoma" w:cs="Tahoma"/>
          <w:sz w:val="20"/>
          <w:szCs w:val="20"/>
          <w:lang w:eastAsia="cs-CZ"/>
        </w:rPr>
        <w:t xml:space="preserve">v dané věci kroky. </w:t>
      </w:r>
      <w:r w:rsidR="00D47690">
        <w:rPr>
          <w:rFonts w:ascii="Tahoma" w:eastAsia="Times New Roman" w:hAnsi="Tahoma" w:cs="Tahoma"/>
          <w:sz w:val="20"/>
          <w:szCs w:val="20"/>
          <w:lang w:eastAsia="cs-CZ"/>
        </w:rPr>
        <w:t xml:space="preserve">Návrhy na konkrétní </w:t>
      </w:r>
      <w:r w:rsidR="00C1798D">
        <w:rPr>
          <w:rFonts w:ascii="Tahoma" w:eastAsia="Times New Roman" w:hAnsi="Tahoma" w:cs="Tahoma"/>
          <w:sz w:val="20"/>
          <w:szCs w:val="20"/>
          <w:lang w:eastAsia="cs-CZ"/>
        </w:rPr>
        <w:t>řešení tohoto velmi závažného problému ze strany ministerstva životního prostředí zatím, bohužel, veřejně znám</w:t>
      </w:r>
      <w:r w:rsidR="00D47690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C1798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47690">
        <w:rPr>
          <w:rFonts w:ascii="Tahoma" w:eastAsia="Times New Roman" w:hAnsi="Tahoma" w:cs="Tahoma"/>
          <w:sz w:val="20"/>
          <w:szCs w:val="20"/>
          <w:lang w:eastAsia="cs-CZ"/>
        </w:rPr>
        <w:t>nejsou a</w:t>
      </w:r>
      <w:r>
        <w:rPr>
          <w:rFonts w:ascii="Tahoma" w:eastAsia="Times New Roman" w:hAnsi="Tahoma" w:cs="Tahoma"/>
          <w:sz w:val="20"/>
          <w:szCs w:val="20"/>
          <w:lang w:eastAsia="cs-CZ"/>
        </w:rPr>
        <w:t> my</w:t>
      </w:r>
      <w:r w:rsidR="00D47690">
        <w:rPr>
          <w:rFonts w:ascii="Tahoma" w:eastAsia="Times New Roman" w:hAnsi="Tahoma" w:cs="Tahoma"/>
          <w:sz w:val="20"/>
          <w:szCs w:val="20"/>
          <w:lang w:eastAsia="cs-CZ"/>
        </w:rPr>
        <w:t xml:space="preserve"> osobně je k</w:t>
      </w:r>
      <w:r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D47690">
        <w:rPr>
          <w:rFonts w:ascii="Tahoma" w:eastAsia="Times New Roman" w:hAnsi="Tahoma" w:cs="Tahoma"/>
          <w:sz w:val="20"/>
          <w:szCs w:val="20"/>
          <w:lang w:eastAsia="cs-CZ"/>
        </w:rPr>
        <w:t>dispozici</w:t>
      </w:r>
      <w:r>
        <w:rPr>
          <w:rFonts w:ascii="Tahoma" w:eastAsia="Times New Roman" w:hAnsi="Tahoma" w:cs="Tahoma"/>
          <w:sz w:val="20"/>
          <w:szCs w:val="20"/>
          <w:lang w:eastAsia="cs-CZ"/>
        </w:rPr>
        <w:t>, bohužel,</w:t>
      </w:r>
      <w:r w:rsidR="00D47690">
        <w:rPr>
          <w:rFonts w:ascii="Tahoma" w:eastAsia="Times New Roman" w:hAnsi="Tahoma" w:cs="Tahoma"/>
          <w:sz w:val="20"/>
          <w:szCs w:val="20"/>
          <w:lang w:eastAsia="cs-CZ"/>
        </w:rPr>
        <w:t xml:space="preserve"> nemám</w:t>
      </w:r>
      <w:r>
        <w:rPr>
          <w:rFonts w:ascii="Tahoma" w:eastAsia="Times New Roman" w:hAnsi="Tahoma" w:cs="Tahoma"/>
          <w:sz w:val="20"/>
          <w:szCs w:val="20"/>
          <w:lang w:eastAsia="cs-CZ"/>
        </w:rPr>
        <w:t>e</w:t>
      </w:r>
      <w:r w:rsidR="00D47690">
        <w:rPr>
          <w:rFonts w:ascii="Tahoma" w:eastAsia="Times New Roman" w:hAnsi="Tahoma" w:cs="Tahoma"/>
          <w:sz w:val="20"/>
          <w:szCs w:val="20"/>
          <w:lang w:eastAsia="cs-CZ"/>
        </w:rPr>
        <w:t xml:space="preserve"> také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 to i přes skutečnost, že tento problém v celorepublikovém měřítku nejvíce dopadá právě na Moravskoslezský kraj</w:t>
      </w:r>
      <w:r w:rsidR="00C1798D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:rsidR="0092373D" w:rsidRDefault="00C1798D" w:rsidP="004B5FED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Zástupci </w:t>
      </w:r>
      <w:r w:rsidR="0092373D">
        <w:rPr>
          <w:rFonts w:ascii="Tahoma" w:eastAsia="Times New Roman" w:hAnsi="Tahoma" w:cs="Tahoma"/>
          <w:sz w:val="20"/>
          <w:szCs w:val="20"/>
          <w:lang w:eastAsia="cs-CZ"/>
        </w:rPr>
        <w:t xml:space="preserve">našeho regionu vnímají </w:t>
      </w:r>
      <w:r>
        <w:rPr>
          <w:rFonts w:ascii="Tahoma" w:eastAsia="Times New Roman" w:hAnsi="Tahoma" w:cs="Tahoma"/>
          <w:sz w:val="20"/>
          <w:szCs w:val="20"/>
          <w:lang w:eastAsia="cs-CZ"/>
        </w:rPr>
        <w:t>problematiku EIA za</w:t>
      </w:r>
      <w:r w:rsidR="00D47690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92373D">
        <w:rPr>
          <w:rFonts w:ascii="Tahoma" w:eastAsia="Times New Roman" w:hAnsi="Tahoma" w:cs="Tahoma"/>
          <w:sz w:val="20"/>
          <w:szCs w:val="20"/>
          <w:lang w:eastAsia="cs-CZ"/>
        </w:rPr>
        <w:t xml:space="preserve">nebezpečnou. Pokud se tento problém nepodaří ve prospěch České republiky uspokojivě vyřešit, </w:t>
      </w:r>
      <w:r>
        <w:rPr>
          <w:rFonts w:ascii="Tahoma" w:eastAsia="Times New Roman" w:hAnsi="Tahoma" w:cs="Tahoma"/>
          <w:sz w:val="20"/>
          <w:szCs w:val="20"/>
          <w:lang w:eastAsia="cs-CZ"/>
        </w:rPr>
        <w:t>může způsobit roz</w:t>
      </w:r>
      <w:r w:rsidR="00D47690">
        <w:rPr>
          <w:rFonts w:ascii="Tahoma" w:eastAsia="Times New Roman" w:hAnsi="Tahoma" w:cs="Tahoma"/>
          <w:sz w:val="20"/>
          <w:szCs w:val="20"/>
          <w:lang w:eastAsia="cs-CZ"/>
        </w:rPr>
        <w:t xml:space="preserve">sáhlé národohospodářské škody. </w:t>
      </w:r>
      <w:r w:rsidR="0092373D">
        <w:rPr>
          <w:rFonts w:ascii="Tahoma" w:eastAsia="Times New Roman" w:hAnsi="Tahoma" w:cs="Tahoma"/>
          <w:sz w:val="20"/>
          <w:szCs w:val="20"/>
          <w:lang w:eastAsia="cs-CZ"/>
        </w:rPr>
        <w:t xml:space="preserve">Stále nebyla zažehnána hrozba, že bude ohrožen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celý stavební sektor, který se </w:t>
      </w:r>
      <w:r w:rsidR="00576D03">
        <w:rPr>
          <w:rFonts w:ascii="Tahoma" w:eastAsia="Times New Roman" w:hAnsi="Tahoma" w:cs="Tahoma"/>
          <w:sz w:val="20"/>
          <w:szCs w:val="20"/>
          <w:lang w:eastAsia="cs-CZ"/>
        </w:rPr>
        <w:t xml:space="preserve">po letech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vymanil z recese. </w:t>
      </w:r>
    </w:p>
    <w:p w:rsidR="00576D03" w:rsidRPr="0092373D" w:rsidRDefault="00C1798D" w:rsidP="004B5FED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Po konzultacích s odborníky </w:t>
      </w:r>
      <w:r w:rsidR="0092373D">
        <w:rPr>
          <w:rFonts w:ascii="Tahoma" w:eastAsia="Times New Roman" w:hAnsi="Tahoma" w:cs="Tahoma"/>
          <w:sz w:val="20"/>
          <w:szCs w:val="20"/>
          <w:lang w:eastAsia="cs-CZ"/>
        </w:rPr>
        <w:t>konstatujeme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že </w:t>
      </w:r>
      <w:r w:rsidR="00E814D4">
        <w:rPr>
          <w:rFonts w:ascii="Tahoma" w:hAnsi="Tahoma" w:cs="Tahoma"/>
          <w:sz w:val="20"/>
          <w:szCs w:val="20"/>
        </w:rPr>
        <w:t xml:space="preserve">praktické uplatňování novely zákona </w:t>
      </w:r>
      <w:r w:rsidR="004B5FED">
        <w:rPr>
          <w:rFonts w:ascii="Tahoma" w:hAnsi="Tahoma" w:cs="Tahoma"/>
          <w:sz w:val="20"/>
          <w:szCs w:val="20"/>
        </w:rPr>
        <w:t xml:space="preserve">o posuzování vlivů na životní prostředí </w:t>
      </w:r>
      <w:r w:rsidR="0092373D">
        <w:rPr>
          <w:rFonts w:ascii="Tahoma" w:hAnsi="Tahoma" w:cs="Tahoma"/>
          <w:sz w:val="20"/>
          <w:szCs w:val="20"/>
        </w:rPr>
        <w:t>není ze strany resortu životního prostředí takové, jaké by být mělo</w:t>
      </w:r>
      <w:r w:rsidR="00576D03">
        <w:rPr>
          <w:rFonts w:ascii="Tahoma" w:hAnsi="Tahoma" w:cs="Tahoma"/>
          <w:sz w:val="20"/>
          <w:szCs w:val="20"/>
        </w:rPr>
        <w:t xml:space="preserve">. </w:t>
      </w:r>
    </w:p>
    <w:p w:rsidR="0092373D" w:rsidRDefault="0092373D" w:rsidP="004B5FED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Stále nebyla zažehnána hrozba</w:t>
      </w:r>
      <w:r w:rsidR="00E814D4">
        <w:rPr>
          <w:rFonts w:ascii="Tahoma" w:hAnsi="Tahoma" w:cs="Tahoma"/>
          <w:sz w:val="20"/>
          <w:szCs w:val="20"/>
        </w:rPr>
        <w:t xml:space="preserve">, že stanoviska EIA na dopravní stavby vydaná podle zákona č. 244/1992 Sb. </w:t>
      </w:r>
      <w:r w:rsidR="00E814D4" w:rsidRPr="00A21D14">
        <w:rPr>
          <w:rFonts w:ascii="Tahoma" w:hAnsi="Tahoma" w:cs="Tahoma"/>
          <w:sz w:val="20"/>
          <w:szCs w:val="20"/>
        </w:rPr>
        <w:t>o posuzování vlivů rozvojových koncepcí a programů na životní prostředí</w:t>
      </w:r>
      <w:r w:rsidR="00E814D4">
        <w:rPr>
          <w:rFonts w:ascii="Tahoma" w:hAnsi="Tahoma" w:cs="Tahoma"/>
          <w:sz w:val="20"/>
          <w:szCs w:val="20"/>
        </w:rPr>
        <w:t xml:space="preserve"> (tzv. „stará EIA“) nemusí být ze strany Evropské komise, respektive DG ENV akceptována a</w:t>
      </w:r>
      <w:r w:rsidR="004B5FED">
        <w:rPr>
          <w:rFonts w:ascii="Tahoma" w:hAnsi="Tahoma" w:cs="Tahoma"/>
          <w:sz w:val="20"/>
          <w:szCs w:val="20"/>
        </w:rPr>
        <w:t> </w:t>
      </w:r>
      <w:r w:rsidR="00E814D4">
        <w:rPr>
          <w:rFonts w:ascii="Tahoma" w:hAnsi="Tahoma" w:cs="Tahoma"/>
          <w:sz w:val="20"/>
          <w:szCs w:val="20"/>
        </w:rPr>
        <w:t xml:space="preserve">celý proces posouzení vlivu na životní prostředí se bude muset u těchto dopravních staveb opakovat. </w:t>
      </w:r>
      <w:r w:rsidR="005A3A33">
        <w:rPr>
          <w:rFonts w:ascii="Tahoma" w:hAnsi="Tahoma" w:cs="Tahoma"/>
          <w:sz w:val="20"/>
          <w:szCs w:val="20"/>
        </w:rPr>
        <w:t>A to i přes skutečnost, že drtivá většina z nich má k dispozici všechna nebo většinu všech následných úředních povolení a byla tedy prokazatelně projednána transparentním způsobem, pro který český právní řád zahrnoval již tehdy jak právo na informace veřejnosti tak i přímou účast zainteresovaných osob chránících zájmy na úseku životního prostředí. Absurdním důsledkem zavedené právní úpravy je pak opětovné posuzování vlivu na životní prostředí 6% části liniové stavby rozestavěné silnice. Tato okolnost, podle mého názoru, znamená zcela nepřípustnou retroaktivitu práva. Tato skutečnost je naprosto nepřijatelná nejen pro nás, ale i pro naše kolegy a firmy z</w:t>
      </w:r>
      <w:r w:rsidR="005A3A33">
        <w:rPr>
          <w:rFonts w:ascii="Tahoma" w:hAnsi="Tahoma" w:cs="Tahoma"/>
          <w:sz w:val="20"/>
          <w:szCs w:val="20"/>
        </w:rPr>
        <w:t> </w:t>
      </w:r>
      <w:r w:rsidR="005A3A33">
        <w:rPr>
          <w:rFonts w:ascii="Tahoma" w:hAnsi="Tahoma" w:cs="Tahoma"/>
          <w:sz w:val="20"/>
          <w:szCs w:val="20"/>
        </w:rPr>
        <w:t>regionu</w:t>
      </w:r>
      <w:r w:rsidR="005A3A33">
        <w:rPr>
          <w:rFonts w:ascii="Tahoma" w:hAnsi="Tahoma" w:cs="Tahoma"/>
          <w:sz w:val="20"/>
          <w:szCs w:val="20"/>
        </w:rPr>
        <w:t>.</w:t>
      </w:r>
    </w:p>
    <w:p w:rsidR="00E814D4" w:rsidRPr="00BC5E4B" w:rsidRDefault="0092373D" w:rsidP="004B5FED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C5E4B">
        <w:rPr>
          <w:rFonts w:ascii="Tahoma" w:hAnsi="Tahoma" w:cs="Tahoma"/>
          <w:b/>
          <w:sz w:val="20"/>
          <w:szCs w:val="20"/>
        </w:rPr>
        <w:t xml:space="preserve">Není tak zažehnána hrozba nečerpání </w:t>
      </w:r>
      <w:r w:rsidR="00E814D4" w:rsidRPr="00BC5E4B">
        <w:rPr>
          <w:rFonts w:ascii="Tahoma" w:hAnsi="Tahoma" w:cs="Tahoma"/>
          <w:b/>
          <w:sz w:val="20"/>
          <w:szCs w:val="20"/>
        </w:rPr>
        <w:t xml:space="preserve">finančních prostředků z fondů Evropské unie </w:t>
      </w:r>
      <w:r w:rsidR="00A91F55" w:rsidRPr="00BC5E4B">
        <w:rPr>
          <w:rFonts w:ascii="Tahoma" w:hAnsi="Tahoma" w:cs="Tahoma"/>
          <w:b/>
          <w:sz w:val="20"/>
          <w:szCs w:val="20"/>
        </w:rPr>
        <w:t>v úhrnném objemu</w:t>
      </w:r>
      <w:r w:rsidR="00E814D4" w:rsidRPr="00BC5E4B">
        <w:rPr>
          <w:rFonts w:ascii="Tahoma" w:hAnsi="Tahoma" w:cs="Tahoma"/>
          <w:b/>
          <w:sz w:val="20"/>
          <w:szCs w:val="20"/>
        </w:rPr>
        <w:t xml:space="preserve"> cca 90 miliard korun na potřebné dopravní stavby.</w:t>
      </w:r>
    </w:p>
    <w:p w:rsidR="00576D03" w:rsidRDefault="00443706" w:rsidP="00207473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Trvající</w:t>
      </w:r>
      <w:r w:rsidR="0020747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nejistota</w:t>
      </w:r>
      <w:r w:rsidR="00207473">
        <w:rPr>
          <w:rFonts w:ascii="Tahoma" w:hAnsi="Tahoma" w:cs="Tahoma"/>
          <w:sz w:val="20"/>
          <w:szCs w:val="20"/>
        </w:rPr>
        <w:t xml:space="preserve"> je </w:t>
      </w:r>
      <w:r>
        <w:rPr>
          <w:rFonts w:ascii="Tahoma" w:hAnsi="Tahoma" w:cs="Tahoma"/>
          <w:sz w:val="20"/>
          <w:szCs w:val="20"/>
        </w:rPr>
        <w:t xml:space="preserve">nejen pro náš kraj </w:t>
      </w:r>
      <w:r w:rsidR="00207473">
        <w:rPr>
          <w:rFonts w:ascii="Tahoma" w:hAnsi="Tahoma" w:cs="Tahoma"/>
          <w:sz w:val="20"/>
          <w:szCs w:val="20"/>
        </w:rPr>
        <w:t xml:space="preserve">neudržitelná. Představa, že získání nových stanovisek EIA bude </w:t>
      </w:r>
      <w:r>
        <w:rPr>
          <w:rFonts w:ascii="Tahoma" w:hAnsi="Tahoma" w:cs="Tahoma"/>
          <w:sz w:val="20"/>
          <w:szCs w:val="20"/>
        </w:rPr>
        <w:t>bez problému</w:t>
      </w:r>
      <w:r w:rsidR="00207473">
        <w:rPr>
          <w:rFonts w:ascii="Tahoma" w:hAnsi="Tahoma" w:cs="Tahoma"/>
          <w:sz w:val="20"/>
          <w:szCs w:val="20"/>
        </w:rPr>
        <w:t>, je</w:t>
      </w:r>
      <w:r w:rsidR="00576D03">
        <w:rPr>
          <w:rFonts w:ascii="Tahoma" w:hAnsi="Tahoma" w:cs="Tahoma"/>
          <w:sz w:val="20"/>
          <w:szCs w:val="20"/>
        </w:rPr>
        <w:t> </w:t>
      </w:r>
      <w:r w:rsidR="006743DB">
        <w:rPr>
          <w:rFonts w:ascii="Tahoma" w:hAnsi="Tahoma" w:cs="Tahoma"/>
          <w:sz w:val="20"/>
          <w:szCs w:val="20"/>
        </w:rPr>
        <w:t xml:space="preserve">naprosto mylné. </w:t>
      </w:r>
      <w:r>
        <w:rPr>
          <w:rFonts w:ascii="Tahoma" w:hAnsi="Tahoma" w:cs="Tahoma"/>
          <w:sz w:val="20"/>
          <w:szCs w:val="20"/>
        </w:rPr>
        <w:t>Odborníci, kteří se dlouhodobě zabývají problematikou dopravní infrastruktury v našem regionu</w:t>
      </w:r>
      <w:r w:rsidR="0091383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nás </w:t>
      </w:r>
      <w:r w:rsidR="00E814D4">
        <w:rPr>
          <w:rFonts w:ascii="Tahoma" w:hAnsi="Tahoma" w:cs="Tahoma"/>
          <w:sz w:val="20"/>
          <w:szCs w:val="20"/>
        </w:rPr>
        <w:t xml:space="preserve">upozorňují </w:t>
      </w:r>
      <w:r w:rsidR="00207473">
        <w:rPr>
          <w:rFonts w:ascii="Tahoma" w:hAnsi="Tahoma" w:cs="Tahoma"/>
          <w:sz w:val="20"/>
          <w:szCs w:val="20"/>
        </w:rPr>
        <w:t>na to</w:t>
      </w:r>
      <w:r w:rsidR="00E814D4">
        <w:rPr>
          <w:rFonts w:ascii="Tahoma" w:hAnsi="Tahoma" w:cs="Tahoma"/>
          <w:sz w:val="20"/>
          <w:szCs w:val="20"/>
        </w:rPr>
        <w:t xml:space="preserve">, že získat nová stanoviska EIA bude nesmírně </w:t>
      </w:r>
      <w:r w:rsidR="00E814D4">
        <w:rPr>
          <w:rFonts w:ascii="Tahoma" w:hAnsi="Tahoma" w:cs="Tahoma"/>
          <w:sz w:val="20"/>
          <w:szCs w:val="20"/>
        </w:rPr>
        <w:lastRenderedPageBreak/>
        <w:t>obtížné, hrozí změny a dopady do</w:t>
      </w:r>
      <w:r w:rsidR="00207473">
        <w:rPr>
          <w:rFonts w:ascii="Tahoma" w:hAnsi="Tahoma" w:cs="Tahoma"/>
          <w:sz w:val="20"/>
          <w:szCs w:val="20"/>
        </w:rPr>
        <w:t> </w:t>
      </w:r>
      <w:r w:rsidR="00E814D4">
        <w:rPr>
          <w:rFonts w:ascii="Tahoma" w:hAnsi="Tahoma" w:cs="Tahoma"/>
          <w:sz w:val="20"/>
          <w:szCs w:val="20"/>
        </w:rPr>
        <w:t>územních rozhodnutí a stavebních povolení, což v konečném důsledku může odsunout realizaci klíčových dopravních staveb do nedohledna.</w:t>
      </w:r>
      <w:r w:rsidR="00576D03">
        <w:rPr>
          <w:rFonts w:ascii="Tahoma" w:hAnsi="Tahoma" w:cs="Tahoma"/>
          <w:sz w:val="20"/>
          <w:szCs w:val="20"/>
        </w:rPr>
        <w:t xml:space="preserve"> </w:t>
      </w:r>
      <w:r w:rsidR="00207473">
        <w:rPr>
          <w:rFonts w:ascii="Tahoma" w:hAnsi="Tahoma" w:cs="Tahoma"/>
          <w:sz w:val="20"/>
          <w:szCs w:val="20"/>
        </w:rPr>
        <w:t xml:space="preserve">Toto nesmí česká vláda a jednotlivá resortní ministerstva </w:t>
      </w:r>
      <w:r>
        <w:rPr>
          <w:rFonts w:ascii="Tahoma" w:hAnsi="Tahoma" w:cs="Tahoma"/>
          <w:sz w:val="20"/>
          <w:szCs w:val="20"/>
        </w:rPr>
        <w:t xml:space="preserve">v žádném případě a za žádnou cenu </w:t>
      </w:r>
      <w:r w:rsidR="00207473">
        <w:rPr>
          <w:rFonts w:ascii="Tahoma" w:hAnsi="Tahoma" w:cs="Tahoma"/>
          <w:sz w:val="20"/>
          <w:szCs w:val="20"/>
        </w:rPr>
        <w:t xml:space="preserve">připustit. </w:t>
      </w:r>
    </w:p>
    <w:p w:rsidR="00207473" w:rsidRPr="00BC5E4B" w:rsidRDefault="00AD1594" w:rsidP="00207473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C5E4B">
        <w:rPr>
          <w:rFonts w:ascii="Tahoma" w:hAnsi="Tahoma" w:cs="Tahoma"/>
          <w:b/>
          <w:sz w:val="20"/>
          <w:szCs w:val="20"/>
        </w:rPr>
        <w:t xml:space="preserve">I přes intenzivní jednání </w:t>
      </w:r>
      <w:r w:rsidR="00443706" w:rsidRPr="00BC5E4B">
        <w:rPr>
          <w:rFonts w:ascii="Tahoma" w:hAnsi="Tahoma" w:cs="Tahoma"/>
          <w:b/>
          <w:sz w:val="20"/>
          <w:szCs w:val="20"/>
        </w:rPr>
        <w:t xml:space="preserve">představitelů našich resortních ministerstev </w:t>
      </w:r>
      <w:r w:rsidRPr="00BC5E4B">
        <w:rPr>
          <w:rFonts w:ascii="Tahoma" w:hAnsi="Tahoma" w:cs="Tahoma"/>
          <w:b/>
          <w:sz w:val="20"/>
          <w:szCs w:val="20"/>
        </w:rPr>
        <w:t xml:space="preserve">se zástupci Evropské komise </w:t>
      </w:r>
      <w:r w:rsidR="00576D03" w:rsidRPr="00BC5E4B">
        <w:rPr>
          <w:rFonts w:ascii="Tahoma" w:hAnsi="Tahoma" w:cs="Tahoma"/>
          <w:b/>
          <w:sz w:val="20"/>
          <w:szCs w:val="20"/>
        </w:rPr>
        <w:t xml:space="preserve">zůstává </w:t>
      </w:r>
      <w:r w:rsidR="001C3448" w:rsidRPr="00BC5E4B">
        <w:rPr>
          <w:rFonts w:ascii="Tahoma" w:hAnsi="Tahoma" w:cs="Tahoma"/>
          <w:b/>
          <w:sz w:val="20"/>
          <w:szCs w:val="20"/>
        </w:rPr>
        <w:t xml:space="preserve">zatím </w:t>
      </w:r>
      <w:r w:rsidRPr="00BC5E4B">
        <w:rPr>
          <w:rFonts w:ascii="Tahoma" w:hAnsi="Tahoma" w:cs="Tahoma"/>
          <w:b/>
          <w:sz w:val="20"/>
          <w:szCs w:val="20"/>
        </w:rPr>
        <w:t>situace nesmírně vážná.</w:t>
      </w:r>
    </w:p>
    <w:p w:rsidR="00211E07" w:rsidRDefault="00316BA8" w:rsidP="00207473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Pokud jsou </w:t>
      </w:r>
      <w:r w:rsidR="00443706">
        <w:rPr>
          <w:rFonts w:ascii="Tahoma" w:hAnsi="Tahoma" w:cs="Tahoma"/>
          <w:sz w:val="20"/>
          <w:szCs w:val="20"/>
        </w:rPr>
        <w:t>naše</w:t>
      </w:r>
      <w:r>
        <w:rPr>
          <w:rFonts w:ascii="Tahoma" w:hAnsi="Tahoma" w:cs="Tahoma"/>
          <w:sz w:val="20"/>
          <w:szCs w:val="20"/>
        </w:rPr>
        <w:t xml:space="preserve"> informace správné, tak se zatím na úřední linii nepodařilo tento problém s Evropskou komisí uspokojivě vyřešit. </w:t>
      </w:r>
    </w:p>
    <w:p w:rsidR="00443706" w:rsidRDefault="003836FB" w:rsidP="00443706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Vážený pane předsedo vlády, p</w:t>
      </w:r>
      <w:r w:rsidR="00316BA8">
        <w:rPr>
          <w:rFonts w:ascii="Tahoma" w:hAnsi="Tahoma" w:cs="Tahoma"/>
          <w:sz w:val="20"/>
          <w:szCs w:val="20"/>
        </w:rPr>
        <w:t xml:space="preserve">odle </w:t>
      </w:r>
      <w:r w:rsidR="00443706">
        <w:rPr>
          <w:rFonts w:ascii="Tahoma" w:hAnsi="Tahoma" w:cs="Tahoma"/>
          <w:sz w:val="20"/>
          <w:szCs w:val="20"/>
        </w:rPr>
        <w:t>našeho</w:t>
      </w:r>
      <w:r w:rsidR="00316BA8">
        <w:rPr>
          <w:rFonts w:ascii="Tahoma" w:hAnsi="Tahoma" w:cs="Tahoma"/>
          <w:sz w:val="20"/>
          <w:szCs w:val="20"/>
        </w:rPr>
        <w:t xml:space="preserve"> názoru můžete tuto nebezpečnou situaci odvrátit pouze</w:t>
      </w:r>
      <w:r>
        <w:rPr>
          <w:rFonts w:ascii="Tahoma" w:hAnsi="Tahoma" w:cs="Tahoma"/>
          <w:sz w:val="20"/>
          <w:szCs w:val="20"/>
        </w:rPr>
        <w:t xml:space="preserve"> </w:t>
      </w:r>
      <w:r w:rsidR="005A3A33">
        <w:rPr>
          <w:rFonts w:ascii="Tahoma" w:hAnsi="Tahoma" w:cs="Tahoma"/>
          <w:sz w:val="20"/>
          <w:szCs w:val="20"/>
        </w:rPr>
        <w:t>V</w:t>
      </w:r>
      <w:bookmarkStart w:id="0" w:name="_GoBack"/>
      <w:bookmarkEnd w:id="0"/>
      <w:r w:rsidR="00316BA8">
        <w:rPr>
          <w:rFonts w:ascii="Tahoma" w:hAnsi="Tahoma" w:cs="Tahoma"/>
          <w:sz w:val="20"/>
          <w:szCs w:val="20"/>
        </w:rPr>
        <w:t>y</w:t>
      </w:r>
      <w:r w:rsidR="00211E07">
        <w:rPr>
          <w:rFonts w:ascii="Tahoma" w:hAnsi="Tahoma" w:cs="Tahoma"/>
          <w:sz w:val="20"/>
          <w:szCs w:val="20"/>
        </w:rPr>
        <w:t> </w:t>
      </w:r>
      <w:r w:rsidR="00316BA8">
        <w:rPr>
          <w:rFonts w:ascii="Tahoma" w:hAnsi="Tahoma" w:cs="Tahoma"/>
          <w:sz w:val="20"/>
          <w:szCs w:val="20"/>
        </w:rPr>
        <w:t>osobně.</w:t>
      </w:r>
      <w:r w:rsidR="00211E07">
        <w:rPr>
          <w:rFonts w:ascii="Tahoma" w:hAnsi="Tahoma" w:cs="Tahoma"/>
          <w:sz w:val="20"/>
          <w:szCs w:val="20"/>
        </w:rPr>
        <w:t xml:space="preserve"> </w:t>
      </w:r>
      <w:r w:rsidR="00443706">
        <w:rPr>
          <w:rFonts w:ascii="Tahoma" w:hAnsi="Tahoma" w:cs="Tahoma"/>
          <w:sz w:val="20"/>
          <w:szCs w:val="20"/>
        </w:rPr>
        <w:t>Musíme konstatovat, že zejména Moravskoslezský kraj, jeho obce, města a regionální sdružení v uplynulých letech intenzivně pomáhala státu připravovat dopravní investice. Osobně si</w:t>
      </w:r>
      <w:r w:rsidR="003D1DDB">
        <w:rPr>
          <w:rFonts w:ascii="Tahoma" w:hAnsi="Tahoma" w:cs="Tahoma"/>
          <w:sz w:val="20"/>
          <w:szCs w:val="20"/>
        </w:rPr>
        <w:t> </w:t>
      </w:r>
      <w:r w:rsidR="00443706">
        <w:rPr>
          <w:rFonts w:ascii="Tahoma" w:hAnsi="Tahoma" w:cs="Tahoma"/>
          <w:sz w:val="20"/>
          <w:szCs w:val="20"/>
        </w:rPr>
        <w:t xml:space="preserve">nedokážeme představit možnost, že by toto úsilí bylo zcela negováno nevyřešením problematiky EIA. </w:t>
      </w:r>
    </w:p>
    <w:p w:rsidR="00443706" w:rsidRDefault="00443706" w:rsidP="00443706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Vážený pane předsedo vlády, ze svých pozic jsme připraveni osobně přispět k řešení tohoto problému. Je však nutné, abychom měli průběžně k dispozici všechny relevantní informace o této záležitosti a</w:t>
      </w:r>
      <w:r w:rsidR="0091383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dále abychom mohli případně připomínkovat materiály, které budou jednotlivými resorty v této věci připravovány. Závažnost daného problému si tento postup vyžaduje i s ohledem na zatím nezažehnanou hrozbu možných citelných dopadů </w:t>
      </w:r>
      <w:r w:rsidR="0091383A">
        <w:rPr>
          <w:rFonts w:ascii="Tahoma" w:hAnsi="Tahoma" w:cs="Tahoma"/>
          <w:sz w:val="20"/>
          <w:szCs w:val="20"/>
        </w:rPr>
        <w:t>do našeho regionu</w:t>
      </w:r>
      <w:r>
        <w:rPr>
          <w:rFonts w:ascii="Tahoma" w:hAnsi="Tahoma" w:cs="Tahoma"/>
          <w:sz w:val="20"/>
          <w:szCs w:val="20"/>
        </w:rPr>
        <w:t>.</w:t>
      </w:r>
    </w:p>
    <w:p w:rsidR="00E814D4" w:rsidRDefault="00E40286" w:rsidP="003836F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Těším se na případné setkání s Vámi.</w:t>
      </w:r>
    </w:p>
    <w:p w:rsidR="00671D22" w:rsidRDefault="00671D22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4069" w:rsidRDefault="00CD4069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4069" w:rsidRDefault="00CD4069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1383A" w:rsidRDefault="0091383A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1383A" w:rsidRDefault="0091383A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1383A" w:rsidRDefault="0091383A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1383A" w:rsidRDefault="0091383A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4069" w:rsidRDefault="00CD4069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4069" w:rsidRDefault="00CD4069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4069" w:rsidRDefault="00CD4069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71D22" w:rsidRDefault="00671D22" w:rsidP="00CD40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CD4069" w:rsidTr="00CD4069">
        <w:tc>
          <w:tcPr>
            <w:tcW w:w="4606" w:type="dxa"/>
          </w:tcPr>
          <w:p w:rsidR="00CD4069" w:rsidRDefault="00CD4069" w:rsidP="00CD40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Miroslav NOVÁK</w:t>
            </w:r>
          </w:p>
        </w:tc>
        <w:tc>
          <w:tcPr>
            <w:tcW w:w="4606" w:type="dxa"/>
          </w:tcPr>
          <w:p w:rsidR="00CD4069" w:rsidRDefault="00CD4069" w:rsidP="00CD40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doc. Ing. Jiří CIENCALA, CSc.</w:t>
            </w:r>
          </w:p>
        </w:tc>
      </w:tr>
      <w:tr w:rsidR="00CD4069" w:rsidTr="00CD4069">
        <w:tc>
          <w:tcPr>
            <w:tcW w:w="4606" w:type="dxa"/>
          </w:tcPr>
          <w:p w:rsidR="00CD4069" w:rsidRDefault="00CD4069" w:rsidP="00CD40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hejtman </w:t>
            </w:r>
          </w:p>
          <w:p w:rsidR="00CD4069" w:rsidRDefault="00CD4069" w:rsidP="00CD40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Moravskoslezského kraje</w:t>
            </w:r>
          </w:p>
        </w:tc>
        <w:tc>
          <w:tcPr>
            <w:tcW w:w="4606" w:type="dxa"/>
          </w:tcPr>
          <w:p w:rsidR="00CD4069" w:rsidRDefault="00CD4069" w:rsidP="00CD40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zmocněnec vlády </w:t>
            </w:r>
          </w:p>
          <w:p w:rsidR="00CD4069" w:rsidRDefault="00CD4069" w:rsidP="00CD40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 Moravskoslezský, Ústecký a Karlovarský kraj</w:t>
            </w:r>
          </w:p>
        </w:tc>
      </w:tr>
    </w:tbl>
    <w:p w:rsidR="00CD4069" w:rsidRDefault="00CD4069" w:rsidP="003836FB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1383A" w:rsidRDefault="0091383A" w:rsidP="003836FB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1383A" w:rsidRDefault="0091383A" w:rsidP="003836FB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71D22" w:rsidRPr="00BC5E4B" w:rsidRDefault="00671D22" w:rsidP="003836F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BC5E4B">
        <w:rPr>
          <w:rFonts w:ascii="Tahoma" w:hAnsi="Tahoma" w:cs="Tahoma"/>
          <w:sz w:val="20"/>
          <w:szCs w:val="20"/>
        </w:rPr>
        <w:t>Vážený pan</w:t>
      </w:r>
    </w:p>
    <w:p w:rsidR="00671D22" w:rsidRPr="00BC5E4B" w:rsidRDefault="00671D22" w:rsidP="00671D2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5E4B">
        <w:rPr>
          <w:rFonts w:ascii="Tahoma" w:hAnsi="Tahoma" w:cs="Tahoma"/>
          <w:sz w:val="20"/>
          <w:szCs w:val="20"/>
        </w:rPr>
        <w:t>Mgr. Bohuslav SOBOTKA</w:t>
      </w:r>
    </w:p>
    <w:p w:rsidR="00671D22" w:rsidRPr="00BC5E4B" w:rsidRDefault="00671D22" w:rsidP="00671D2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5E4B">
        <w:rPr>
          <w:rFonts w:ascii="Tahoma" w:hAnsi="Tahoma" w:cs="Tahoma"/>
          <w:sz w:val="20"/>
          <w:szCs w:val="20"/>
        </w:rPr>
        <w:t>předseda vlády</w:t>
      </w:r>
    </w:p>
    <w:p w:rsidR="00671D22" w:rsidRPr="00BC5E4B" w:rsidRDefault="00671D22" w:rsidP="00671D2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5E4B">
        <w:rPr>
          <w:rFonts w:ascii="Tahoma" w:hAnsi="Tahoma" w:cs="Tahoma"/>
          <w:sz w:val="20"/>
          <w:szCs w:val="20"/>
        </w:rPr>
        <w:t>Úřad vlády České republiky</w:t>
      </w:r>
    </w:p>
    <w:p w:rsidR="00671D22" w:rsidRPr="00BC5E4B" w:rsidRDefault="00671D22" w:rsidP="00671D2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5E4B">
        <w:rPr>
          <w:rFonts w:ascii="Tahoma" w:hAnsi="Tahoma" w:cs="Tahoma"/>
          <w:sz w:val="20"/>
          <w:szCs w:val="20"/>
        </w:rPr>
        <w:t>nábřeží Edvarda Beneše 4</w:t>
      </w:r>
    </w:p>
    <w:p w:rsidR="00671D22" w:rsidRPr="00BC5E4B" w:rsidRDefault="00671D22" w:rsidP="00671D2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5E4B">
        <w:rPr>
          <w:rFonts w:ascii="Tahoma" w:hAnsi="Tahoma" w:cs="Tahoma"/>
          <w:sz w:val="20"/>
          <w:szCs w:val="20"/>
        </w:rPr>
        <w:t>118 01 Praha 1</w:t>
      </w:r>
    </w:p>
    <w:p w:rsidR="00BC5E4B" w:rsidRPr="00BC5E4B" w:rsidRDefault="00BC5E4B" w:rsidP="00671D2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  <w:sectPr w:rsidR="00BC5E4B" w:rsidRPr="00BC5E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36"/>
        <w:gridCol w:w="1683"/>
        <w:gridCol w:w="2268"/>
        <w:gridCol w:w="8505"/>
      </w:tblGrid>
      <w:tr w:rsidR="00BC5E4B" w:rsidTr="00497243">
        <w:trPr>
          <w:trHeight w:val="841"/>
          <w:jc w:val="center"/>
        </w:trPr>
        <w:tc>
          <w:tcPr>
            <w:tcW w:w="2405" w:type="dxa"/>
            <w:shd w:val="clear" w:color="auto" w:fill="A6A6A6" w:themeFill="background1" w:themeFillShade="A6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BD4A83">
              <w:rPr>
                <w:rFonts w:ascii="Tahoma" w:hAnsi="Tahoma" w:cs="Tahoma"/>
                <w:b/>
                <w:caps/>
                <w:sz w:val="20"/>
                <w:szCs w:val="20"/>
              </w:rPr>
              <w:lastRenderedPageBreak/>
              <w:t>akce</w:t>
            </w:r>
          </w:p>
        </w:tc>
        <w:tc>
          <w:tcPr>
            <w:tcW w:w="1436" w:type="dxa"/>
            <w:shd w:val="clear" w:color="auto" w:fill="A6A6A6" w:themeFill="background1" w:themeFillShade="A6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BD4A83">
              <w:rPr>
                <w:rFonts w:ascii="Tahoma" w:hAnsi="Tahoma" w:cs="Tahoma"/>
                <w:b/>
                <w:caps/>
                <w:sz w:val="20"/>
                <w:szCs w:val="20"/>
              </w:rPr>
              <w:t>Celkem akce</w:t>
            </w:r>
          </w:p>
          <w:p w:rsidR="00BC5E4B" w:rsidRPr="00BD4A83" w:rsidRDefault="00BC5E4B" w:rsidP="00497243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(</w:t>
            </w:r>
            <w:r w:rsidRPr="00BD4A83">
              <w:rPr>
                <w:rFonts w:ascii="Tahoma" w:hAnsi="Tahoma" w:cs="Tahoma"/>
                <w:b/>
                <w:sz w:val="20"/>
                <w:szCs w:val="20"/>
              </w:rPr>
              <w:t>v tis. Kč</w:t>
            </w: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)</w:t>
            </w:r>
          </w:p>
        </w:tc>
        <w:tc>
          <w:tcPr>
            <w:tcW w:w="1683" w:type="dxa"/>
            <w:shd w:val="clear" w:color="auto" w:fill="A6A6A6" w:themeFill="background1" w:themeFillShade="A6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BD4A83">
              <w:rPr>
                <w:rFonts w:ascii="Tahoma" w:hAnsi="Tahoma" w:cs="Tahoma"/>
                <w:b/>
                <w:caps/>
                <w:sz w:val="20"/>
                <w:szCs w:val="20"/>
              </w:rPr>
              <w:t>Stav přípravy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BD4A83">
              <w:rPr>
                <w:rFonts w:ascii="Tahoma" w:hAnsi="Tahoma" w:cs="Tahoma"/>
                <w:b/>
                <w:caps/>
                <w:sz w:val="20"/>
                <w:szCs w:val="20"/>
              </w:rPr>
              <w:t>Význam stavby</w:t>
            </w:r>
          </w:p>
        </w:tc>
        <w:tc>
          <w:tcPr>
            <w:tcW w:w="8505" w:type="dxa"/>
            <w:shd w:val="clear" w:color="auto" w:fill="A6A6A6" w:themeFill="background1" w:themeFillShade="A6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BD4A83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Rizika z </w:t>
            </w:r>
            <w:proofErr w:type="spellStart"/>
            <w:r w:rsidRPr="00BD4A83">
              <w:rPr>
                <w:rFonts w:ascii="Tahoma" w:hAnsi="Tahoma" w:cs="Tahoma"/>
                <w:b/>
                <w:caps/>
                <w:sz w:val="20"/>
                <w:szCs w:val="20"/>
              </w:rPr>
              <w:t>nerealizace</w:t>
            </w:r>
            <w:proofErr w:type="spellEnd"/>
          </w:p>
        </w:tc>
      </w:tr>
      <w:tr w:rsidR="00BC5E4B" w:rsidRPr="00BD4A83" w:rsidTr="00497243">
        <w:trPr>
          <w:jc w:val="center"/>
        </w:trPr>
        <w:tc>
          <w:tcPr>
            <w:tcW w:w="2405" w:type="dxa"/>
          </w:tcPr>
          <w:p w:rsidR="00BC5E4B" w:rsidRPr="00BD4A83" w:rsidRDefault="00BC5E4B" w:rsidP="004972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D48 Frýdek Místek – obchvat</w:t>
            </w:r>
          </w:p>
        </w:tc>
        <w:tc>
          <w:tcPr>
            <w:tcW w:w="1436" w:type="dxa"/>
          </w:tcPr>
          <w:p w:rsidR="00BC5E4B" w:rsidRPr="00BD4A83" w:rsidRDefault="00BC5E4B" w:rsidP="004972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5 273 220</w:t>
            </w:r>
          </w:p>
        </w:tc>
        <w:tc>
          <w:tcPr>
            <w:tcW w:w="1683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Zbývá část SP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Součást sítě TEN-T, comprehensive, vymístění tranzitní dopravy na průtahu intenzivně osídlenou oblastí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505" w:type="dxa"/>
          </w:tcPr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20 let přípravy vlastní stavby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přípravy staveb podmíněných realizací obchvatu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BC5E4B" w:rsidRPr="00BD4A83" w:rsidRDefault="00BC5E4B" w:rsidP="00BC5E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D56 Frýdek - Místek - připojení na D48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</w:t>
            </w:r>
          </w:p>
          <w:p w:rsidR="00BC5E4B" w:rsidRPr="00BD4A83" w:rsidRDefault="00BC5E4B" w:rsidP="00BC5E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 xml:space="preserve">Přeložka silnice III/4848, ulice </w:t>
            </w:r>
            <w:proofErr w:type="spellStart"/>
            <w:r w:rsidRPr="00BD4A83">
              <w:rPr>
                <w:rFonts w:ascii="Tahoma" w:hAnsi="Tahoma" w:cs="Tahoma"/>
                <w:b/>
                <w:sz w:val="18"/>
                <w:szCs w:val="18"/>
              </w:rPr>
              <w:t>Palkovická</w:t>
            </w:r>
            <w:proofErr w:type="spellEnd"/>
            <w:r w:rsidRPr="00BD4A83">
              <w:rPr>
                <w:rFonts w:ascii="Tahoma" w:hAnsi="Tahoma" w:cs="Tahoma"/>
                <w:b/>
                <w:sz w:val="18"/>
                <w:szCs w:val="18"/>
              </w:rPr>
              <w:t xml:space="preserve"> Frýdek-Místek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vyhotovení projektové dokumentace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BD4A8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výkupy pozemků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 xml:space="preserve">V nejhorším scénáři může dojít i k úplnému zastavení přípravy A Z TOHO VYPLÝVAJÍCÍ </w:t>
            </w:r>
            <w:r w:rsidRPr="00BD4A83">
              <w:rPr>
                <w:rFonts w:ascii="Tahoma" w:hAnsi="Tahoma" w:cs="Tahoma"/>
                <w:b/>
                <w:sz w:val="18"/>
                <w:szCs w:val="18"/>
              </w:rPr>
              <w:t xml:space="preserve">neplnění </w:t>
            </w:r>
            <w:r w:rsidRPr="00BD4A83">
              <w:rPr>
                <w:rFonts w:ascii="Tahoma" w:hAnsi="Tahoma" w:cs="Tahoma"/>
                <w:sz w:val="18"/>
                <w:szCs w:val="18"/>
              </w:rPr>
              <w:t>Nařízení Evropského parlamentu a Rady (EU) č. 1315/2013 ze dne 11. prosince 2013 o hlavních směrech Unie pro rozvoj transevropské dopravní sítě a o zrušení rozhodnutí č. 661/2010/EU, ve kterém podle ustanovení článku 9 odst. 2 Členské státy vynaloží veškeré úsilí s cílem dokončit globální síť a splnit příslušná ustanovení kapitoly II. do 31. prosince 2050.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Neplnění závazků vlády – usnesení č. 550 ze dne 10. května 2006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Nemožnost realizovat</w:t>
            </w:r>
            <w:r w:rsidRPr="00BD4A83">
              <w:rPr>
                <w:rFonts w:ascii="Tahoma" w:hAnsi="Tahoma" w:cs="Tahoma"/>
                <w:sz w:val="18"/>
                <w:szCs w:val="18"/>
              </w:rPr>
              <w:t xml:space="preserve"> stavbu „D56 Frýdek - Místek - připojení na D48“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Nemožnost realizovat</w:t>
            </w:r>
            <w:r w:rsidRPr="00BD4A83">
              <w:rPr>
                <w:rFonts w:ascii="Tahoma" w:hAnsi="Tahoma" w:cs="Tahoma"/>
                <w:sz w:val="18"/>
                <w:szCs w:val="18"/>
              </w:rPr>
              <w:t xml:space="preserve"> akci IROP – „Přeložka silnice III/4848, ulice </w:t>
            </w:r>
            <w:proofErr w:type="spellStart"/>
            <w:r w:rsidRPr="00BD4A83">
              <w:rPr>
                <w:rFonts w:ascii="Tahoma" w:hAnsi="Tahoma" w:cs="Tahoma"/>
                <w:sz w:val="18"/>
                <w:szCs w:val="18"/>
              </w:rPr>
              <w:t>Palkovická</w:t>
            </w:r>
            <w:proofErr w:type="spellEnd"/>
            <w:r w:rsidRPr="00BD4A83">
              <w:rPr>
                <w:rFonts w:ascii="Tahoma" w:hAnsi="Tahoma" w:cs="Tahoma"/>
                <w:sz w:val="18"/>
                <w:szCs w:val="18"/>
              </w:rPr>
              <w:t xml:space="preserve"> Frýdek-Místek“ (83 mil. Kč)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Verifikace EIA, pokud se nezmění systém nastavený změnou zákona č. 100/2001 Sb., o posuzování vlivů na životní prostředí, prodlouží přípravu a i o několik let zpozdí zahájení a realizaci výstavby.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Trvá tristní dopravní situace ve Frýdku-Místku, kdy centrem denně projíždí více než čtyřicet tisíc automobilů.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 toho plyne zatížení obyvatel/občanské vybavenosti nadměrným hlukem a exhalacemi z dopravy (zejména nákladní tranzitní).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D4A83">
              <w:rPr>
                <w:rFonts w:ascii="Tahoma" w:hAnsi="Tahoma" w:cs="Tahoma"/>
                <w:sz w:val="18"/>
                <w:szCs w:val="18"/>
              </w:rPr>
              <w:t>Nerealizací</w:t>
            </w:r>
            <w:proofErr w:type="spellEnd"/>
            <w:r w:rsidRPr="00BD4A83">
              <w:rPr>
                <w:rFonts w:ascii="Tahoma" w:hAnsi="Tahoma" w:cs="Tahoma"/>
                <w:sz w:val="18"/>
                <w:szCs w:val="18"/>
              </w:rPr>
              <w:t xml:space="preserve"> stavby obchvatu vyvstává otázka ekonomické opodstatněnosti sanace „Skatulova hliníku“ - nutnost realizace?</w:t>
            </w:r>
          </w:p>
          <w:p w:rsidR="00BC5E4B" w:rsidRPr="00BD4A83" w:rsidRDefault="00BC5E4B" w:rsidP="00497243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Popření dopravní politiky státu – vyvedení tranzitní dopravy z center měst a obcí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BC5E4B" w:rsidRPr="00BD4A83" w:rsidTr="00497243">
        <w:trPr>
          <w:jc w:val="center"/>
        </w:trPr>
        <w:tc>
          <w:tcPr>
            <w:tcW w:w="2405" w:type="dxa"/>
          </w:tcPr>
          <w:p w:rsidR="00BC5E4B" w:rsidRPr="00BD4A83" w:rsidRDefault="00BC5E4B" w:rsidP="004972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D56 Frýdek - Místek - připojení na D48</w:t>
            </w:r>
          </w:p>
        </w:tc>
        <w:tc>
          <w:tcPr>
            <w:tcW w:w="1436" w:type="dxa"/>
          </w:tcPr>
          <w:p w:rsidR="00BC5E4B" w:rsidRPr="00BD4A83" w:rsidRDefault="00BC5E4B" w:rsidP="004972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1 262 894</w:t>
            </w:r>
          </w:p>
        </w:tc>
        <w:tc>
          <w:tcPr>
            <w:tcW w:w="1683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Stavba má pravomocná stavební povolení pro všechny objekty stavby.</w:t>
            </w:r>
          </w:p>
        </w:tc>
        <w:tc>
          <w:tcPr>
            <w:tcW w:w="2268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Kapacitní propojení obchvatu Frýdku-Místku a ostravského přivaděče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505" w:type="dxa"/>
          </w:tcPr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 xml:space="preserve">Přímá vazba na stavbu R48 Frýdek-Místek, obchvat – v případě </w:t>
            </w:r>
            <w:proofErr w:type="spellStart"/>
            <w:r w:rsidRPr="00BD4A83">
              <w:rPr>
                <w:rFonts w:ascii="Tahoma" w:hAnsi="Tahoma" w:cs="Tahoma"/>
                <w:sz w:val="18"/>
                <w:szCs w:val="18"/>
              </w:rPr>
              <w:t>nerealizace</w:t>
            </w:r>
            <w:proofErr w:type="spellEnd"/>
            <w:r w:rsidRPr="00BD4A83">
              <w:rPr>
                <w:rFonts w:ascii="Tahoma" w:hAnsi="Tahoma" w:cs="Tahoma"/>
                <w:sz w:val="18"/>
                <w:szCs w:val="18"/>
              </w:rPr>
              <w:t xml:space="preserve"> obchvatu není stavba smysluplná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vlastní přípravy stavby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vyhotovení projektové dokumentace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výkupy pozemků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Trvající vedení tranzitní dopravy centrem obytné zástavby - zatížení obyvatel/občanské vybavenosti nadměrným hlukem a exhalacemi z dopravy (zejména nákladní tranzitní)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Popření dopravní politiky státu – vyvedení tranzitní dopravy z center měst a obcí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BC5E4B" w:rsidRPr="00BD4A83" w:rsidTr="00497243">
        <w:trPr>
          <w:jc w:val="center"/>
        </w:trPr>
        <w:tc>
          <w:tcPr>
            <w:tcW w:w="2405" w:type="dxa"/>
          </w:tcPr>
          <w:p w:rsidR="00BC5E4B" w:rsidRPr="00BD4A83" w:rsidRDefault="00BC5E4B" w:rsidP="004972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D48 MÚK Rybí - MÚK Rychaltice</w:t>
            </w:r>
          </w:p>
        </w:tc>
        <w:tc>
          <w:tcPr>
            <w:tcW w:w="1436" w:type="dxa"/>
          </w:tcPr>
          <w:p w:rsidR="00BC5E4B" w:rsidRPr="00BD4A83" w:rsidRDefault="00BC5E4B" w:rsidP="004972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3 818 102</w:t>
            </w:r>
          </w:p>
        </w:tc>
        <w:tc>
          <w:tcPr>
            <w:tcW w:w="1683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BD4A83">
              <w:rPr>
                <w:rFonts w:ascii="Tahoma" w:hAnsi="Tahoma" w:cs="Tahoma"/>
                <w:sz w:val="18"/>
                <w:szCs w:val="18"/>
              </w:rPr>
              <w:t>robíhá zpracování PDPS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Součást sítě TEN-T, comprehensive</w:t>
            </w:r>
          </w:p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 xml:space="preserve">Odstranění bezpečnostního rizika na </w:t>
            </w:r>
            <w:r w:rsidRPr="00BD4A83">
              <w:rPr>
                <w:rFonts w:ascii="Tahoma" w:hAnsi="Tahoma" w:cs="Tahoma"/>
                <w:sz w:val="18"/>
                <w:szCs w:val="18"/>
              </w:rPr>
              <w:lastRenderedPageBreak/>
              <w:t>stávající pozemní komunikaci, dokončení propojení provozovaných úseků s D1, modernizace ve stávající stopě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505" w:type="dxa"/>
          </w:tcPr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lastRenderedPageBreak/>
              <w:t>Zmaření přípravy vlastní stavby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vyhotovení projektové dokumentace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 xml:space="preserve">V případě </w:t>
            </w:r>
            <w:proofErr w:type="spellStart"/>
            <w:r w:rsidRPr="00BD4A83">
              <w:rPr>
                <w:rFonts w:ascii="Tahoma" w:hAnsi="Tahoma" w:cs="Tahoma"/>
                <w:sz w:val="18"/>
                <w:szCs w:val="18"/>
              </w:rPr>
              <w:t>nerealizace</w:t>
            </w:r>
            <w:proofErr w:type="spellEnd"/>
            <w:r w:rsidRPr="00BD4A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D4A83">
              <w:rPr>
                <w:rFonts w:ascii="Tahoma" w:hAnsi="Tahoma" w:cs="Tahoma"/>
                <w:b/>
                <w:sz w:val="18"/>
                <w:szCs w:val="18"/>
              </w:rPr>
              <w:t xml:space="preserve">neplnění </w:t>
            </w:r>
            <w:r w:rsidRPr="00BD4A83">
              <w:rPr>
                <w:rFonts w:ascii="Tahoma" w:hAnsi="Tahoma" w:cs="Tahoma"/>
                <w:sz w:val="18"/>
                <w:szCs w:val="18"/>
              </w:rPr>
              <w:t>Nařízení Evropského parlamentu a Rady (EU) č. 1315/2013 ze dne 11.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BD4A83">
              <w:rPr>
                <w:rFonts w:ascii="Tahoma" w:hAnsi="Tahoma" w:cs="Tahoma"/>
                <w:sz w:val="18"/>
                <w:szCs w:val="18"/>
              </w:rPr>
              <w:t xml:space="preserve">prosince 2013 o hlavních směrech Unie pro rozvoj transevropské dopravní sítě a o zrušení rozhodnutí </w:t>
            </w:r>
            <w:r w:rsidRPr="00BD4A83">
              <w:rPr>
                <w:rFonts w:ascii="Tahoma" w:hAnsi="Tahoma" w:cs="Tahoma"/>
                <w:sz w:val="18"/>
                <w:szCs w:val="18"/>
              </w:rPr>
              <w:lastRenderedPageBreak/>
              <w:t>č. 661/2010/EU, ve kterém podle ustanovení článku 9 odst. 2 Členské státy vynaloží veškeré úsilí s cílem dokončit globální síť a splnit příslušná ustanovení kapitoly II. do 31. prosince 2050.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Neplnění závazků vlády – usnesení č. 550 ze dne 10. května 2006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Přetrvávající bezpečnostní rizika na stávající pozemní komunikaci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Nebude dokončena kompletizac</w:t>
            </w:r>
            <w:r>
              <w:rPr>
                <w:rFonts w:ascii="Tahoma" w:hAnsi="Tahoma" w:cs="Tahoma"/>
                <w:sz w:val="18"/>
                <w:szCs w:val="18"/>
              </w:rPr>
              <w:t xml:space="preserve">e mezinárodního silničního tahu. </w:t>
            </w:r>
            <w:r w:rsidRPr="00BD4A83">
              <w:rPr>
                <w:rFonts w:ascii="Tahoma" w:hAnsi="Tahoma" w:cs="Tahoma"/>
                <w:sz w:val="18"/>
                <w:szCs w:val="18"/>
              </w:rPr>
              <w:t>Chybí kapacitní a bezpečné propojení tohoto tahu s D1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BC5E4B" w:rsidRPr="00BD4A83" w:rsidTr="00497243">
        <w:trPr>
          <w:jc w:val="center"/>
        </w:trPr>
        <w:tc>
          <w:tcPr>
            <w:tcW w:w="2405" w:type="dxa"/>
          </w:tcPr>
          <w:p w:rsidR="00BC5E4B" w:rsidRPr="00BD4A83" w:rsidRDefault="00BC5E4B" w:rsidP="0049724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D48 MÚK Bělotín – Rybí</w:t>
            </w:r>
          </w:p>
        </w:tc>
        <w:tc>
          <w:tcPr>
            <w:tcW w:w="1436" w:type="dxa"/>
          </w:tcPr>
          <w:p w:rsidR="00BC5E4B" w:rsidRPr="00BD4A83" w:rsidRDefault="00BC5E4B" w:rsidP="004972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4 674 438</w:t>
            </w:r>
          </w:p>
        </w:tc>
        <w:tc>
          <w:tcPr>
            <w:tcW w:w="1683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</w:t>
            </w:r>
            <w:r w:rsidRPr="00BD4A83">
              <w:rPr>
                <w:rFonts w:ascii="Tahoma" w:hAnsi="Tahoma" w:cs="Tahoma"/>
                <w:sz w:val="18"/>
                <w:szCs w:val="18"/>
              </w:rPr>
              <w:t>okončuje se majetkoprávní příprava stavby, aktualizace podkladů pro stavební řízení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Součást sítě TEN-T, comprehensive</w:t>
            </w:r>
          </w:p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Odstranění bezpečnostního rizika na stávající pozemní komunikaci, dokončení propojení provozovaných úseků s D1, modernizace ve stávající stopě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505" w:type="dxa"/>
          </w:tcPr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přípravy vlastní stavby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vyhotovení projektové dokumentace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 xml:space="preserve">V případě </w:t>
            </w:r>
            <w:proofErr w:type="spellStart"/>
            <w:r w:rsidRPr="00BD4A83">
              <w:rPr>
                <w:rFonts w:ascii="Tahoma" w:hAnsi="Tahoma" w:cs="Tahoma"/>
                <w:sz w:val="18"/>
                <w:szCs w:val="18"/>
              </w:rPr>
              <w:t>nerealizace</w:t>
            </w:r>
            <w:proofErr w:type="spellEnd"/>
            <w:r w:rsidRPr="00BD4A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D4A83">
              <w:rPr>
                <w:rFonts w:ascii="Tahoma" w:hAnsi="Tahoma" w:cs="Tahoma"/>
                <w:b/>
                <w:sz w:val="18"/>
                <w:szCs w:val="18"/>
              </w:rPr>
              <w:t xml:space="preserve">neplnění </w:t>
            </w:r>
            <w:r w:rsidRPr="00BD4A83">
              <w:rPr>
                <w:rFonts w:ascii="Tahoma" w:hAnsi="Tahoma" w:cs="Tahoma"/>
                <w:sz w:val="18"/>
                <w:szCs w:val="18"/>
              </w:rPr>
              <w:t>Nařízení Evropského parlamentu a Rady (EU) č. 1315/2013 ze dne 11.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BD4A83">
              <w:rPr>
                <w:rFonts w:ascii="Tahoma" w:hAnsi="Tahoma" w:cs="Tahoma"/>
                <w:sz w:val="18"/>
                <w:szCs w:val="18"/>
              </w:rPr>
              <w:t>prosince 2013 o hlavních směrech Unie pro rozvoj transevropské dopravní sítě a o zrušení rozhodnutí č. 661/2010/EU, ve kterém podle ustanovení článku 9 odst. 2 Členské státy vynaloží veškeré úsilí s cílem dokončit globální síť a splnit příslušná ustanovení kapitoly II. do 31. prosince 2050.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Neplnění závazků vlády – usnesení č. 550 ze dne 10. května 2006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Přetrvávající bezpečnostní rizika na stávající pozemní komunikaci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Nebude dokončena kompletizac</w:t>
            </w:r>
            <w:r>
              <w:rPr>
                <w:rFonts w:ascii="Tahoma" w:hAnsi="Tahoma" w:cs="Tahoma"/>
                <w:sz w:val="18"/>
                <w:szCs w:val="18"/>
              </w:rPr>
              <w:t>e mezinárodního silničního tahu.</w:t>
            </w:r>
          </w:p>
          <w:p w:rsidR="00BC5E4B" w:rsidRPr="00BD4A83" w:rsidRDefault="00BC5E4B" w:rsidP="00497243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Chybí kapacitní a bezpečné propojení tohoto tahu s D1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</w:tc>
      </w:tr>
      <w:tr w:rsidR="00BC5E4B" w:rsidRPr="00BD4A83" w:rsidTr="00497243">
        <w:trPr>
          <w:jc w:val="center"/>
        </w:trPr>
        <w:tc>
          <w:tcPr>
            <w:tcW w:w="2405" w:type="dxa"/>
          </w:tcPr>
          <w:p w:rsidR="00BC5E4B" w:rsidRPr="00BD4A83" w:rsidRDefault="00BC5E4B" w:rsidP="004972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I/11 Ostrava Prodloužená Rudná - hranice okresu Opava</w:t>
            </w:r>
          </w:p>
        </w:tc>
        <w:tc>
          <w:tcPr>
            <w:tcW w:w="1436" w:type="dxa"/>
          </w:tcPr>
          <w:p w:rsidR="00BC5E4B" w:rsidRPr="00BD4A83" w:rsidRDefault="00BC5E4B" w:rsidP="004972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3 243 302</w:t>
            </w:r>
          </w:p>
        </w:tc>
        <w:tc>
          <w:tcPr>
            <w:tcW w:w="1683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Zbývá část SP (méně než 6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D4A83">
              <w:rPr>
                <w:rFonts w:ascii="Tahoma" w:hAnsi="Tahoma" w:cs="Tahoma"/>
                <w:sz w:val="18"/>
                <w:szCs w:val="18"/>
              </w:rPr>
              <w:t>% délky), stavba je v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BD4A83">
              <w:rPr>
                <w:rFonts w:ascii="Tahoma" w:hAnsi="Tahoma" w:cs="Tahoma"/>
                <w:sz w:val="18"/>
                <w:szCs w:val="18"/>
              </w:rPr>
              <w:t>realizaci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Propojení provozovaných úseků tahu silnice I/11, vymístění tranzitní dopravy, kapacitní napojení západní části kraje na síť TEN-T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505" w:type="dxa"/>
          </w:tcPr>
          <w:p w:rsidR="00BC5E4B" w:rsidRPr="00BD4A83" w:rsidRDefault="00BC5E4B" w:rsidP="0049724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STAVBA JE V REALIZACI, CHYBÍ STAVEBNÍ POVOLENÍ NA CCA 6% TRASY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Případné nedokončení znamená zmaření prostředků vynaložených:</w:t>
            </w:r>
          </w:p>
          <w:p w:rsidR="00BC5E4B" w:rsidRPr="00BD4A83" w:rsidRDefault="00BC5E4B" w:rsidP="00BC5E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na zhotovení projektové dokumentace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BC5E4B" w:rsidRPr="00BD4A83" w:rsidRDefault="00BC5E4B" w:rsidP="00BC5E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 xml:space="preserve">na zajištění výkupu pozemků včetně </w:t>
            </w:r>
            <w:proofErr w:type="spellStart"/>
            <w:r w:rsidRPr="00BD4A83">
              <w:rPr>
                <w:rFonts w:ascii="Tahoma" w:hAnsi="Tahoma" w:cs="Tahoma"/>
                <w:sz w:val="18"/>
                <w:szCs w:val="18"/>
              </w:rPr>
              <w:t>spolupodílu</w:t>
            </w:r>
            <w:proofErr w:type="spellEnd"/>
            <w:r w:rsidRPr="00BD4A83">
              <w:rPr>
                <w:rFonts w:ascii="Tahoma" w:hAnsi="Tahoma" w:cs="Tahoma"/>
                <w:sz w:val="18"/>
                <w:szCs w:val="18"/>
              </w:rPr>
              <w:t xml:space="preserve"> Statutárního města Ostravy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SOUČASNĚ</w:t>
            </w:r>
            <w:r w:rsidRPr="00BD4A83">
              <w:rPr>
                <w:rFonts w:ascii="Tahoma" w:hAnsi="Tahoma" w:cs="Tahoma"/>
                <w:sz w:val="18"/>
                <w:szCs w:val="18"/>
              </w:rPr>
              <w:t xml:space="preserve"> zmaření prostředků dosud vynaložených na realizaci stavby a následně nutnost zajistit KONZERVACI již hotových stavebních objektů.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Přetrvávající dlouhodobé vysoké dopravní zatížení ulice 17. listopadu v Ostravě - až 17 tis. vozidel denně.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Zatížení obyvatel/občanské vybavenosti nadměrným hlukem a exhalacemi z dopravy (zejména nákladní tranzitní).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Navazující akce - Silnice I/11 Ostrava, Mokré Lazce - hranice okresu Ostrava,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Popření dopravní politiky státu – vyvedení tranzitní dopravy z center měst a obcí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Smysl má realizace všech opatření na tahu silnice I/11 – cílem je souvislý tah čtyřpruhové směrově oddělené kapacitní komunikace s vyvedením tranzitní dopravy mimo osídlenou oblast/obytnou zástavbu měst a obcí na trase silnice I/11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BC5E4B" w:rsidRPr="00BD4A83" w:rsidTr="00497243">
        <w:trPr>
          <w:jc w:val="center"/>
        </w:trPr>
        <w:tc>
          <w:tcPr>
            <w:tcW w:w="2405" w:type="dxa"/>
          </w:tcPr>
          <w:p w:rsidR="00BC5E4B" w:rsidRPr="00BD4A83" w:rsidRDefault="00BC5E4B" w:rsidP="004972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I/11 Opava severní obchvat východní část</w:t>
            </w:r>
          </w:p>
        </w:tc>
        <w:tc>
          <w:tcPr>
            <w:tcW w:w="1436" w:type="dxa"/>
          </w:tcPr>
          <w:p w:rsidR="00BC5E4B" w:rsidRPr="00BD4A83" w:rsidRDefault="00BC5E4B" w:rsidP="004972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836 645</w:t>
            </w:r>
          </w:p>
        </w:tc>
        <w:tc>
          <w:tcPr>
            <w:tcW w:w="1683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Zbývá část SP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Vymístění tranzitní dopravy z historického centra města, kapacitní napojení západní části kraje na síť TEN-T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505" w:type="dxa"/>
          </w:tcPr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přípravy vlastní stavby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 xml:space="preserve">Zmaření přípravy stavby podmíněné realizací východní částí obchvatu - </w:t>
            </w:r>
            <w:r w:rsidRPr="00BD4A83">
              <w:rPr>
                <w:rFonts w:ascii="Tahoma" w:hAnsi="Tahoma" w:cs="Tahoma"/>
                <w:b/>
                <w:sz w:val="18"/>
                <w:szCs w:val="18"/>
              </w:rPr>
              <w:t>I/11 Opava severní obchvat východní část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realizaci stavby „Silnici I/11 spojka S1“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vy</w:t>
            </w:r>
            <w:r>
              <w:rPr>
                <w:rFonts w:ascii="Tahoma" w:hAnsi="Tahoma" w:cs="Tahoma"/>
                <w:sz w:val="18"/>
                <w:szCs w:val="18"/>
              </w:rPr>
              <w:t>hotovení projektové dokumentace.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výkupy pozemků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Přetrvávající dlouhodobé vysoké dopravní zatížení průtahu historickým centrem města Opava - až 17 tis. vozidel denně.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Zatížení obyvatel/občanské vybavenosti nadměrným hlukem a exhalacemi z dopravy (zejména nákladní tranzitní).</w:t>
            </w:r>
          </w:p>
          <w:p w:rsidR="00BC5E4B" w:rsidRPr="00BD4A83" w:rsidRDefault="00BC5E4B" w:rsidP="00497243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lastRenderedPageBreak/>
              <w:t>Popření dopravní politiky státu – vyvedení tranzitní dopravy z center měst a obcí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BC5E4B" w:rsidRPr="00BD4A83" w:rsidTr="00497243">
        <w:trPr>
          <w:jc w:val="center"/>
        </w:trPr>
        <w:tc>
          <w:tcPr>
            <w:tcW w:w="2405" w:type="dxa"/>
          </w:tcPr>
          <w:p w:rsidR="00BC5E4B" w:rsidRPr="00BD4A83" w:rsidRDefault="00BC5E4B" w:rsidP="004972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I/57 Krnov SV obchvat</w:t>
            </w:r>
          </w:p>
        </w:tc>
        <w:tc>
          <w:tcPr>
            <w:tcW w:w="1436" w:type="dxa"/>
          </w:tcPr>
          <w:p w:rsidR="00BC5E4B" w:rsidRPr="00BD4A83" w:rsidRDefault="00BC5E4B" w:rsidP="004972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1 685 213</w:t>
            </w:r>
          </w:p>
        </w:tc>
        <w:tc>
          <w:tcPr>
            <w:tcW w:w="1683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Zbývá část SP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 xml:space="preserve">Vymístění tranzitní dopravy na průtahu městem, kapacitní napojení západní části kraje na síť TEN-T, </w:t>
            </w:r>
            <w:r w:rsidRPr="00BD4A83">
              <w:rPr>
                <w:rFonts w:ascii="Tahoma" w:hAnsi="Tahoma" w:cs="Tahoma"/>
                <w:b/>
                <w:sz w:val="18"/>
                <w:szCs w:val="18"/>
              </w:rPr>
              <w:t>napojení na Polsko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8505" w:type="dxa"/>
          </w:tcPr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přípravy stavby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výkupy pozemků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Trvající zatížení obyvatel/občanské vybavenosti nadměrným hlukem a exhalacemi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BD4A83">
              <w:rPr>
                <w:rFonts w:ascii="Tahoma" w:hAnsi="Tahoma" w:cs="Tahoma"/>
                <w:sz w:val="18"/>
                <w:szCs w:val="18"/>
              </w:rPr>
              <w:t>dopravy (zejména nákladní tranzitní)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Vazba na protipovodňová opatření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BD4A8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BC5E4B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Popření dopravní politiky státu – vyvedení tranzitní dopravy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BD4A83">
              <w:rPr>
                <w:rFonts w:ascii="Tahoma" w:hAnsi="Tahoma" w:cs="Tahoma"/>
                <w:sz w:val="18"/>
                <w:szCs w:val="18"/>
              </w:rPr>
              <w:t>center měst a obcí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C5E4B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C5E4B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5E4B" w:rsidRPr="00BD4A83" w:rsidTr="00497243">
        <w:trPr>
          <w:jc w:val="center"/>
        </w:trPr>
        <w:tc>
          <w:tcPr>
            <w:tcW w:w="2405" w:type="dxa"/>
          </w:tcPr>
          <w:p w:rsidR="00BC5E4B" w:rsidRPr="00BD4A83" w:rsidRDefault="00BC5E4B" w:rsidP="004972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4A83">
              <w:rPr>
                <w:rFonts w:ascii="Tahoma" w:hAnsi="Tahoma" w:cs="Tahoma"/>
                <w:b/>
                <w:sz w:val="18"/>
                <w:szCs w:val="18"/>
              </w:rPr>
              <w:t>I/67 Karviná – obchvat</w:t>
            </w:r>
          </w:p>
        </w:tc>
        <w:tc>
          <w:tcPr>
            <w:tcW w:w="1436" w:type="dxa"/>
          </w:tcPr>
          <w:p w:rsidR="00BC5E4B" w:rsidRPr="00BD4A83" w:rsidRDefault="00BC5E4B" w:rsidP="004972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654 830</w:t>
            </w:r>
          </w:p>
        </w:tc>
        <w:tc>
          <w:tcPr>
            <w:tcW w:w="1683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Verifikace EIA, probíhá majetkoprávní příprava, aktualizace DSP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C5E4B" w:rsidRPr="00BD4A83" w:rsidRDefault="00BC5E4B" w:rsidP="004972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Vymístění tranzitní dopravy z průtahu městem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505" w:type="dxa"/>
          </w:tcPr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přípravy stavby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Zmaření prostředků vynaložených na výkupy pozemků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Přetrvávající dlouhodobé dopravní zatížení průtahu historickým centrem města Krnov - až 13 tis. vozidel denně.</w:t>
            </w:r>
          </w:p>
          <w:p w:rsidR="00BC5E4B" w:rsidRPr="00BD4A83" w:rsidRDefault="00BC5E4B" w:rsidP="004972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Zatížení obyvatel/občanské vybavenosti nadměrným hlukem a exhalacemi z dopravy (zejména nákladní tranzitní).</w:t>
            </w:r>
          </w:p>
          <w:p w:rsidR="00BC5E4B" w:rsidRPr="00BD4A83" w:rsidRDefault="00BC5E4B" w:rsidP="00497243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D4A83">
              <w:rPr>
                <w:rFonts w:ascii="Tahoma" w:hAnsi="Tahoma" w:cs="Tahoma"/>
                <w:sz w:val="18"/>
                <w:szCs w:val="18"/>
              </w:rPr>
              <w:t>Popření dopravní politiky státu – vyvedení tranzitní dopravy z center měst a obcí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:rsidR="00BC5E4B" w:rsidRPr="00671D22" w:rsidRDefault="00BC5E4B" w:rsidP="00671D2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BC5E4B" w:rsidRPr="00671D22" w:rsidSect="00BC5E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237B9"/>
    <w:multiLevelType w:val="hybridMultilevel"/>
    <w:tmpl w:val="27DCA108"/>
    <w:lvl w:ilvl="0" w:tplc="5E4CF4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4B"/>
    <w:rsid w:val="001A267B"/>
    <w:rsid w:val="001C3448"/>
    <w:rsid w:val="00207473"/>
    <w:rsid w:val="00211E07"/>
    <w:rsid w:val="00316BA8"/>
    <w:rsid w:val="003836FB"/>
    <w:rsid w:val="003D1DDB"/>
    <w:rsid w:val="003F24D6"/>
    <w:rsid w:val="00443706"/>
    <w:rsid w:val="004A33C0"/>
    <w:rsid w:val="004B5FED"/>
    <w:rsid w:val="00576D03"/>
    <w:rsid w:val="005A3A33"/>
    <w:rsid w:val="00671D22"/>
    <w:rsid w:val="006743DB"/>
    <w:rsid w:val="00703FDE"/>
    <w:rsid w:val="0077534B"/>
    <w:rsid w:val="007C5BF3"/>
    <w:rsid w:val="0088371E"/>
    <w:rsid w:val="0091383A"/>
    <w:rsid w:val="0092373D"/>
    <w:rsid w:val="00A812FB"/>
    <w:rsid w:val="00A91F55"/>
    <w:rsid w:val="00A94011"/>
    <w:rsid w:val="00AD1594"/>
    <w:rsid w:val="00BC5E4B"/>
    <w:rsid w:val="00C1798D"/>
    <w:rsid w:val="00CD4069"/>
    <w:rsid w:val="00CF3918"/>
    <w:rsid w:val="00D47690"/>
    <w:rsid w:val="00E40286"/>
    <w:rsid w:val="00E8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180B5-5F4B-40A6-9324-4503B01F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14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5E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1923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13244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Elbl Václav</cp:lastModifiedBy>
  <cp:revision>4</cp:revision>
  <dcterms:created xsi:type="dcterms:W3CDTF">2016-01-28T10:52:00Z</dcterms:created>
  <dcterms:modified xsi:type="dcterms:W3CDTF">2016-02-02T06:57:00Z</dcterms:modified>
</cp:coreProperties>
</file>