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0912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F3CE9A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2EDC9E03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60A6939B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E21203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E21203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71799C30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362EE6" w:rsidRPr="00C31DAC">
        <w:rPr>
          <w:rFonts w:ascii="Tahoma" w:hAnsi="Tahoma" w:cs="Tahoma"/>
          <w:sz w:val="20"/>
          <w:szCs w:val="20"/>
        </w:rPr>
        <w:t>Bc. Jiřím Navrátilem, MBA, náměstkem hejtmana kraje</w:t>
      </w:r>
    </w:p>
    <w:p w14:paraId="6169D971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4C7B591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6C8D5CA1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362EE6">
        <w:rPr>
          <w:rFonts w:ascii="Tahoma" w:hAnsi="Tahoma" w:cs="Tahoma"/>
          <w:sz w:val="20"/>
        </w:rPr>
        <w:t>UniCredit</w:t>
      </w:r>
      <w:proofErr w:type="spellEnd"/>
      <w:r w:rsidR="00362EE6">
        <w:rPr>
          <w:rFonts w:ascii="Tahoma" w:hAnsi="Tahoma" w:cs="Tahoma"/>
          <w:sz w:val="20"/>
        </w:rPr>
        <w:t xml:space="preserve"> Bank Czech Republic and </w:t>
      </w:r>
      <w:r w:rsidR="00362EE6" w:rsidRPr="00085FDA">
        <w:rPr>
          <w:rFonts w:ascii="Tahoma" w:hAnsi="Tahoma" w:cs="Tahoma"/>
          <w:sz w:val="20"/>
        </w:rPr>
        <w:t>Slovakia</w:t>
      </w:r>
      <w:r w:rsidR="00362EE6">
        <w:rPr>
          <w:rFonts w:ascii="Tahoma" w:hAnsi="Tahoma" w:cs="Tahoma"/>
          <w:sz w:val="20"/>
        </w:rPr>
        <w:t>, a. s.</w:t>
      </w:r>
    </w:p>
    <w:p w14:paraId="06278E58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362EE6">
        <w:rPr>
          <w:rFonts w:ascii="Tahoma" w:hAnsi="Tahoma" w:cs="Tahoma"/>
          <w:sz w:val="20"/>
        </w:rPr>
        <w:t>2106597481/2700</w:t>
      </w:r>
    </w:p>
    <w:p w14:paraId="368C7134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44DFAA50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3959168" w14:textId="77777777" w:rsidR="008D2B9F" w:rsidRPr="00E80CFF" w:rsidRDefault="008D2B9F" w:rsidP="008D2B9F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Nadační fond Pavla Novotného</w:t>
      </w:r>
    </w:p>
    <w:p w14:paraId="2BF83486" w14:textId="77777777" w:rsidR="008D2B9F" w:rsidRPr="00150616" w:rsidRDefault="008D2B9F" w:rsidP="008D2B9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4935DC">
        <w:rPr>
          <w:rFonts w:ascii="Tahoma" w:hAnsi="Tahoma" w:cs="Tahoma"/>
          <w:sz w:val="20"/>
          <w:szCs w:val="20"/>
        </w:rPr>
        <w:t>Vrchní 280, 747 31 Chlebičov</w:t>
      </w:r>
    </w:p>
    <w:p w14:paraId="6C03C82D" w14:textId="77777777" w:rsidR="008D2B9F" w:rsidRDefault="008D2B9F" w:rsidP="008D2B9F">
      <w:pPr>
        <w:tabs>
          <w:tab w:val="left" w:pos="2552"/>
        </w:tabs>
        <w:ind w:left="2552" w:hanging="2195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Pr="004935DC">
        <w:rPr>
          <w:rFonts w:ascii="Tahoma" w:hAnsi="Tahoma" w:cs="Tahoma"/>
          <w:sz w:val="20"/>
          <w:szCs w:val="20"/>
        </w:rPr>
        <w:t>Ing. Bc. Pavlem Novotným, předsedou správní rady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68235BD5" w14:textId="77777777" w:rsidR="008D2B9F" w:rsidRPr="00D539BF" w:rsidRDefault="008D2B9F" w:rsidP="008D2B9F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PharmDr. Bc. Miroslavou Novotnou, členem správní rady</w:t>
      </w:r>
    </w:p>
    <w:p w14:paraId="2F86F364" w14:textId="77777777" w:rsidR="008D2B9F" w:rsidRPr="00D539BF" w:rsidRDefault="008D2B9F" w:rsidP="008D2B9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Pr="004935DC">
        <w:rPr>
          <w:rFonts w:ascii="Tahoma" w:hAnsi="Tahoma" w:cs="Tahoma"/>
          <w:sz w:val="20"/>
          <w:szCs w:val="20"/>
        </w:rPr>
        <w:t>04918304</w:t>
      </w:r>
    </w:p>
    <w:p w14:paraId="67340437" w14:textId="77777777" w:rsidR="008D2B9F" w:rsidRPr="00D539BF" w:rsidRDefault="008D2B9F" w:rsidP="008D2B9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Pr="004935DC">
        <w:rPr>
          <w:rFonts w:ascii="Tahoma" w:hAnsi="Tahoma" w:cs="Tahoma"/>
          <w:sz w:val="20"/>
          <w:szCs w:val="20"/>
        </w:rPr>
        <w:t>CZ04918304</w:t>
      </w:r>
    </w:p>
    <w:p w14:paraId="5192975C" w14:textId="77777777" w:rsidR="008D2B9F" w:rsidRPr="00150616" w:rsidRDefault="008D2B9F" w:rsidP="008D2B9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Pr="008D2B9F">
        <w:rPr>
          <w:rFonts w:ascii="Tahoma" w:hAnsi="Tahoma" w:cs="Tahoma"/>
          <w:sz w:val="20"/>
          <w:szCs w:val="20"/>
        </w:rPr>
        <w:t>Československá obchodní banka, a. s.</w:t>
      </w:r>
    </w:p>
    <w:p w14:paraId="7FC5750B" w14:textId="77777777" w:rsidR="008D2B9F" w:rsidRPr="00E87E7A" w:rsidRDefault="008D2B9F" w:rsidP="008D2B9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307735925/0300</w:t>
      </w:r>
    </w:p>
    <w:p w14:paraId="552811EB" w14:textId="77777777" w:rsidR="0037053F" w:rsidRPr="00E87E7A" w:rsidRDefault="0037053F" w:rsidP="003705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D444600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3F3E61D7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73C480D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EA4F77C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9B724F0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621103AC" w14:textId="77777777" w:rsidR="00A24C67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41C6BA52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7FE6B7A6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1204FAB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5F9D3068" w14:textId="77777777" w:rsidR="00704DA3" w:rsidRPr="00E87E7A" w:rsidRDefault="00FA4EE2" w:rsidP="00704DA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37053F">
        <w:rPr>
          <w:rFonts w:ascii="Tahoma" w:hAnsi="Tahoma" w:cs="Tahoma"/>
          <w:b w:val="0"/>
          <w:bCs w:val="0"/>
          <w:sz w:val="20"/>
          <w:szCs w:val="20"/>
        </w:rPr>
        <w:t>ne</w:t>
      </w:r>
      <w:r w:rsidR="00704DA3" w:rsidRPr="00C205EE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F956E8">
        <w:rPr>
          <w:rFonts w:ascii="Tahoma" w:hAnsi="Tahoma" w:cs="Tahoma"/>
          <w:bCs w:val="0"/>
          <w:sz w:val="20"/>
          <w:szCs w:val="20"/>
        </w:rPr>
        <w:t>10</w:t>
      </w:r>
      <w:r w:rsidR="00704DA3">
        <w:rPr>
          <w:rFonts w:ascii="Tahoma" w:hAnsi="Tahoma" w:cs="Tahoma"/>
          <w:bCs w:val="0"/>
          <w:sz w:val="20"/>
          <w:szCs w:val="20"/>
        </w:rPr>
        <w:t xml:space="preserve">0.000 </w:t>
      </w:r>
      <w:r w:rsidR="00704DA3" w:rsidRPr="00A61C26">
        <w:rPr>
          <w:rFonts w:ascii="Tahoma" w:hAnsi="Tahoma" w:cs="Tahoma"/>
          <w:bCs w:val="0"/>
          <w:sz w:val="20"/>
          <w:szCs w:val="20"/>
        </w:rPr>
        <w:t>Kč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F956E8">
        <w:rPr>
          <w:rFonts w:ascii="Tahoma" w:hAnsi="Tahoma" w:cs="Tahoma"/>
          <w:b w:val="0"/>
          <w:bCs w:val="0"/>
          <w:sz w:val="20"/>
          <w:szCs w:val="20"/>
        </w:rPr>
        <w:t>jednosto</w:t>
      </w:r>
      <w:r w:rsidR="0037053F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37053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korun českých) účelově určenou k úhradě uznatelných nákladů projektu </w:t>
      </w:r>
      <w:r w:rsidR="00704DA3">
        <w:rPr>
          <w:rFonts w:ascii="Tahoma" w:hAnsi="Tahoma" w:cs="Tahoma"/>
          <w:bCs w:val="0"/>
          <w:sz w:val="20"/>
          <w:szCs w:val="20"/>
        </w:rPr>
        <w:t>„</w:t>
      </w:r>
      <w:r w:rsidR="008D2B9F">
        <w:rPr>
          <w:rFonts w:ascii="Tahoma" w:hAnsi="Tahoma" w:cs="Tahoma"/>
          <w:bCs w:val="0"/>
          <w:sz w:val="20"/>
          <w:szCs w:val="20"/>
        </w:rPr>
        <w:t>Podpora při zaměstnání zdravotně znevýhodněných osob v roce 2023</w:t>
      </w:r>
      <w:r w:rsidR="00704DA3">
        <w:rPr>
          <w:rFonts w:ascii="Tahoma" w:hAnsi="Tahoma" w:cs="Tahoma"/>
          <w:bCs w:val="0"/>
          <w:sz w:val="20"/>
          <w:szCs w:val="20"/>
        </w:rPr>
        <w:t>“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 VI této smlouvy.</w:t>
      </w:r>
    </w:p>
    <w:p w14:paraId="2C56E517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1C9F7EFF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2DD7B5BC" w14:textId="77777777" w:rsidR="00704DA3" w:rsidRPr="00704DA3" w:rsidRDefault="00FA4EE2" w:rsidP="00704DA3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704DA3" w:rsidRPr="00507A2C">
        <w:rPr>
          <w:rFonts w:ascii="Tahoma" w:hAnsi="Tahoma" w:cs="Tahoma"/>
          <w:b w:val="0"/>
          <w:bCs w:val="0"/>
          <w:sz w:val="20"/>
        </w:rPr>
        <w:t>se zavazuje poskytnout příjemci dotaci na projekt převodem na účet</w:t>
      </w:r>
      <w:r w:rsidR="00704DA3">
        <w:rPr>
          <w:rFonts w:ascii="Tahoma" w:hAnsi="Tahoma" w:cs="Tahoma"/>
          <w:b w:val="0"/>
          <w:bCs w:val="0"/>
          <w:sz w:val="20"/>
        </w:rPr>
        <w:t xml:space="preserve"> </w:t>
      </w:r>
      <w:r w:rsidR="00704DA3" w:rsidRPr="00AB6209">
        <w:rPr>
          <w:rFonts w:ascii="Tahoma" w:hAnsi="Tahoma" w:cs="Tahoma"/>
          <w:b w:val="0"/>
          <w:bCs w:val="0"/>
          <w:iCs/>
          <w:sz w:val="20"/>
        </w:rPr>
        <w:t>příjemce uvedený v čl. I této smlouvy jedn</w:t>
      </w:r>
      <w:r w:rsidR="00704DA3">
        <w:rPr>
          <w:rFonts w:ascii="Tahoma" w:hAnsi="Tahoma" w:cs="Tahoma"/>
          <w:b w:val="0"/>
          <w:bCs w:val="0"/>
          <w:iCs/>
          <w:sz w:val="20"/>
        </w:rPr>
        <w:t xml:space="preserve">orázovou úhradou ve výši </w:t>
      </w:r>
      <w:r w:rsidR="00F956E8">
        <w:rPr>
          <w:rFonts w:ascii="Tahoma" w:hAnsi="Tahoma" w:cs="Tahoma"/>
          <w:iCs/>
          <w:sz w:val="20"/>
        </w:rPr>
        <w:t>10</w:t>
      </w:r>
      <w:r w:rsidR="00704DA3" w:rsidRPr="00184AF2">
        <w:rPr>
          <w:rFonts w:ascii="Tahoma" w:hAnsi="Tahoma" w:cs="Tahoma"/>
          <w:iCs/>
          <w:sz w:val="20"/>
        </w:rPr>
        <w:t>0.000</w:t>
      </w:r>
      <w:r w:rsidR="00704DA3" w:rsidRPr="00393023">
        <w:rPr>
          <w:rFonts w:ascii="Tahoma" w:hAnsi="Tahoma" w:cs="Tahoma"/>
          <w:iCs/>
          <w:sz w:val="20"/>
        </w:rPr>
        <w:t xml:space="preserve"> Kč</w:t>
      </w:r>
      <w:r w:rsidR="00704DA3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proofErr w:type="spellStart"/>
      <w:r w:rsidR="00F956E8">
        <w:rPr>
          <w:rFonts w:ascii="Tahoma" w:hAnsi="Tahoma" w:cs="Tahoma"/>
          <w:b w:val="0"/>
          <w:bCs w:val="0"/>
          <w:iCs/>
          <w:sz w:val="20"/>
        </w:rPr>
        <w:t>jednosto</w:t>
      </w:r>
      <w:r w:rsidR="0037053F">
        <w:rPr>
          <w:rFonts w:ascii="Tahoma" w:hAnsi="Tahoma" w:cs="Tahoma"/>
          <w:b w:val="0"/>
          <w:bCs w:val="0"/>
          <w:iCs/>
          <w:sz w:val="20"/>
        </w:rPr>
        <w:t>tisíc</w:t>
      </w:r>
      <w:proofErr w:type="spellEnd"/>
      <w:r w:rsidR="0037053F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="00704DA3" w:rsidRPr="00AB6209">
        <w:rPr>
          <w:rFonts w:ascii="Tahoma" w:hAnsi="Tahoma" w:cs="Tahoma"/>
          <w:b w:val="0"/>
          <w:bCs w:val="0"/>
          <w:iCs/>
          <w:sz w:val="20"/>
        </w:rPr>
        <w:t>korun českých) ve lhůtě do</w:t>
      </w:r>
      <w:r w:rsidR="00704DA3">
        <w:rPr>
          <w:rFonts w:ascii="Tahoma" w:hAnsi="Tahoma" w:cs="Tahoma"/>
          <w:b w:val="0"/>
          <w:bCs w:val="0"/>
          <w:iCs/>
          <w:sz w:val="20"/>
        </w:rPr>
        <w:t xml:space="preserve"> 30</w:t>
      </w:r>
      <w:r w:rsidR="00704DA3" w:rsidRPr="00AB6209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</w:p>
    <w:p w14:paraId="4763B082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6774271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383CD36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1085DA0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7A0AE5D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0F2016A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5D123C04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1F955181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E64727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E89213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704DA3">
        <w:rPr>
          <w:rFonts w:ascii="Tahoma" w:hAnsi="Tahoma" w:cs="Tahoma"/>
          <w:b/>
          <w:bCs/>
          <w:sz w:val="20"/>
          <w:szCs w:val="20"/>
        </w:rPr>
        <w:t>do </w:t>
      </w:r>
      <w:r w:rsidR="008D2B9F">
        <w:rPr>
          <w:rFonts w:ascii="Tahoma" w:hAnsi="Tahoma" w:cs="Tahoma"/>
          <w:b/>
          <w:bCs/>
          <w:sz w:val="20"/>
          <w:szCs w:val="20"/>
        </w:rPr>
        <w:t>31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>. 1</w:t>
      </w:r>
      <w:r w:rsidR="008D2B9F">
        <w:rPr>
          <w:rFonts w:ascii="Tahoma" w:hAnsi="Tahoma" w:cs="Tahoma"/>
          <w:b/>
          <w:bCs/>
          <w:sz w:val="20"/>
          <w:szCs w:val="20"/>
        </w:rPr>
        <w:t>2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>. 2023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5DCB3156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5730969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704DA3">
        <w:rPr>
          <w:rFonts w:ascii="Tahoma" w:hAnsi="Tahoma" w:cs="Tahoma"/>
          <w:bCs/>
          <w:sz w:val="20"/>
          <w:szCs w:val="20"/>
        </w:rPr>
        <w:t xml:space="preserve">byla použita </w:t>
      </w:r>
      <w:r w:rsidRPr="00704DA3">
        <w:rPr>
          <w:rFonts w:ascii="Tahoma" w:hAnsi="Tahoma" w:cs="Tahoma"/>
          <w:bCs/>
          <w:sz w:val="20"/>
          <w:szCs w:val="20"/>
        </w:rPr>
        <w:lastRenderedPageBreak/>
        <w:t>dotace</w:t>
      </w:r>
      <w:r w:rsidRPr="00704DA3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pak navíc uvést formulaci „Financováno z rozpočtu MSK“, číslo smlouvy a výši použité dotace v Kč,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7E0E23B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7F7C8C19" w14:textId="77777777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8D2B9F">
        <w:rPr>
          <w:rFonts w:ascii="Tahoma" w:hAnsi="Tahoma" w:cs="Tahoma"/>
          <w:b/>
          <w:sz w:val="20"/>
          <w:szCs w:val="20"/>
        </w:rPr>
        <w:t>25</w:t>
      </w:r>
      <w:r w:rsidR="00704DA3">
        <w:rPr>
          <w:rFonts w:ascii="Tahoma" w:hAnsi="Tahoma" w:cs="Tahoma"/>
          <w:b/>
          <w:sz w:val="20"/>
          <w:szCs w:val="20"/>
        </w:rPr>
        <w:t>. 1. 202</w:t>
      </w:r>
      <w:r w:rsidR="008D2B9F">
        <w:rPr>
          <w:rFonts w:ascii="Tahoma" w:hAnsi="Tahoma" w:cs="Tahoma"/>
          <w:b/>
          <w:sz w:val="20"/>
          <w:szCs w:val="20"/>
        </w:rPr>
        <w:t>4</w:t>
      </w:r>
      <w:r w:rsidR="00704DA3">
        <w:rPr>
          <w:rFonts w:ascii="Tahoma" w:hAnsi="Tahoma" w:cs="Tahoma"/>
          <w:b/>
          <w:sz w:val="20"/>
          <w:szCs w:val="20"/>
        </w:rPr>
        <w:t xml:space="preserve">. </w:t>
      </w:r>
      <w:r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5243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0725B4">
        <w:rPr>
          <w:rFonts w:ascii="Tahoma" w:hAnsi="Tahoma" w:cs="Tahoma"/>
          <w:sz w:val="20"/>
          <w:szCs w:val="20"/>
          <w:u w:val="single"/>
        </w:rPr>
        <w:t xml:space="preserve"> s uznávaným nebo kvalifikovaným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6817A7D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="006546FE" w:rsidRPr="00704DA3">
        <w:rPr>
          <w:rFonts w:ascii="Tahoma" w:hAnsi="Tahoma" w:cs="Tahoma"/>
          <w:sz w:val="20"/>
          <w:szCs w:val="20"/>
        </w:rPr>
        <w:t>g)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6E8FFB89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24B1BBB2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17A5821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D93DA3B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C27E706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71D67FA2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4CEB5B5E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7C1D062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082F52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704DA3" w:rsidRPr="00654586">
        <w:rPr>
          <w:rFonts w:ascii="Tahoma" w:hAnsi="Tahoma" w:cs="Tahoma"/>
          <w:b/>
          <w:bCs/>
          <w:sz w:val="20"/>
          <w:szCs w:val="20"/>
        </w:rPr>
        <w:t>2</w:t>
      </w:r>
      <w:r w:rsidR="00704DA3">
        <w:rPr>
          <w:rFonts w:ascii="Tahoma" w:hAnsi="Tahoma" w:cs="Tahoma"/>
          <w:b/>
          <w:bCs/>
          <w:sz w:val="20"/>
          <w:szCs w:val="20"/>
        </w:rPr>
        <w:t>3</w:t>
      </w:r>
      <w:r w:rsidR="008D2B9F" w:rsidRPr="004A29BA">
        <w:rPr>
          <w:rFonts w:ascii="Tahoma" w:hAnsi="Tahoma" w:cs="Tahoma"/>
          <w:b/>
          <w:bCs/>
          <w:sz w:val="20"/>
          <w:szCs w:val="20"/>
        </w:rPr>
        <w:t>2020</w:t>
      </w:r>
      <w:r w:rsidR="008D2B9F">
        <w:rPr>
          <w:rFonts w:ascii="Tahoma" w:hAnsi="Tahoma" w:cs="Tahoma"/>
          <w:b/>
          <w:bCs/>
          <w:sz w:val="20"/>
          <w:szCs w:val="20"/>
        </w:rPr>
        <w:t>6697</w:t>
      </w:r>
      <w:r w:rsidR="00704DA3">
        <w:rPr>
          <w:rFonts w:ascii="Tahoma" w:hAnsi="Tahoma" w:cs="Tahoma"/>
          <w:b/>
          <w:bCs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3B04402C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2D1EB1C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0D95E8EC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4B1554DD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0C6585CB" w14:textId="77777777" w:rsidR="00704DA3" w:rsidRPr="00E87E7A" w:rsidRDefault="00FA4EE2" w:rsidP="00704DA3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>podmínek uvedených v odst. 3 písm</w:t>
      </w:r>
      <w:r w:rsidR="00704DA3" w:rsidRPr="00277F50">
        <w:rPr>
          <w:rFonts w:ascii="Tahoma" w:hAnsi="Tahoma" w:cs="Tahoma"/>
          <w:b w:val="0"/>
          <w:bCs w:val="0"/>
          <w:sz w:val="20"/>
          <w:szCs w:val="20"/>
        </w:rPr>
        <w:t xml:space="preserve">. g), h), k), </w:t>
      </w:r>
      <w:r w:rsidR="0037053F">
        <w:rPr>
          <w:rFonts w:ascii="Tahoma" w:hAnsi="Tahoma" w:cs="Tahoma"/>
          <w:b w:val="0"/>
          <w:bCs w:val="0"/>
          <w:sz w:val="20"/>
          <w:szCs w:val="20"/>
        </w:rPr>
        <w:t>m</w:t>
      </w:r>
      <w:r w:rsidR="00704DA3" w:rsidRPr="00277F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37053F">
        <w:rPr>
          <w:rFonts w:ascii="Tahoma" w:hAnsi="Tahoma" w:cs="Tahoma"/>
          <w:b w:val="0"/>
          <w:bCs w:val="0"/>
          <w:sz w:val="20"/>
          <w:szCs w:val="20"/>
        </w:rPr>
        <w:t>n</w:t>
      </w:r>
      <w:r w:rsidR="00704DA3" w:rsidRPr="00277F50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37053F">
        <w:rPr>
          <w:rFonts w:ascii="Tahoma" w:hAnsi="Tahoma" w:cs="Tahoma"/>
          <w:b w:val="0"/>
          <w:bCs w:val="0"/>
          <w:sz w:val="20"/>
          <w:szCs w:val="20"/>
        </w:rPr>
        <w:t>o</w:t>
      </w:r>
      <w:r w:rsidR="00704DA3" w:rsidRPr="00277F50">
        <w:rPr>
          <w:rFonts w:ascii="Tahoma" w:hAnsi="Tahoma" w:cs="Tahoma"/>
          <w:b w:val="0"/>
          <w:bCs w:val="0"/>
          <w:sz w:val="20"/>
          <w:szCs w:val="20"/>
        </w:rPr>
        <w:t>) je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 považováno za porušení méně závažné ve smyslu </w:t>
      </w:r>
      <w:proofErr w:type="spellStart"/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 xml:space="preserve">. § 10a odst. 6 zákona č. 250/2000 Sb. Odvod za tato porušení rozpočtové kázně se stanoví následujícím </w:t>
      </w:r>
      <w:r w:rsidR="00704DA3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04DA3"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DCA789E" w14:textId="77777777" w:rsidR="00704DA3" w:rsidRPr="00E87E7A" w:rsidRDefault="00704DA3" w:rsidP="00704DA3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277F50">
        <w:rPr>
          <w:rFonts w:ascii="Tahoma" w:hAnsi="Tahoma" w:cs="Tahoma"/>
          <w:sz w:val="20"/>
          <w:szCs w:val="20"/>
        </w:rPr>
        <w:t>g)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4B81FDE5" w14:textId="77777777" w:rsidR="00704DA3" w:rsidRPr="00150616" w:rsidRDefault="00704DA3" w:rsidP="00704DA3">
      <w:pPr>
        <w:tabs>
          <w:tab w:val="right" w:pos="426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54F61262" w14:textId="77777777" w:rsidR="00704DA3" w:rsidRPr="00150616" w:rsidRDefault="00704DA3" w:rsidP="00704DA3">
      <w:pPr>
        <w:tabs>
          <w:tab w:val="right" w:pos="426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7F2C0B6B" w14:textId="77777777" w:rsidR="00704DA3" w:rsidRPr="00277F50" w:rsidRDefault="00704DA3" w:rsidP="00704DA3">
      <w:pPr>
        <w:tabs>
          <w:tab w:val="right" w:pos="426"/>
        </w:tabs>
        <w:spacing w:before="6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od 16 do 30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  <w:r w:rsidRPr="00150616">
        <w:rPr>
          <w:rFonts w:ascii="Tahoma" w:hAnsi="Tahoma" w:cs="Tahoma"/>
          <w:bCs/>
          <w:sz w:val="20"/>
        </w:rPr>
        <w:t xml:space="preserve"> </w:t>
      </w:r>
    </w:p>
    <w:p w14:paraId="57BF158F" w14:textId="77777777" w:rsidR="00704DA3" w:rsidRPr="00277F50" w:rsidRDefault="00704DA3" w:rsidP="00704DA3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lastRenderedPageBreak/>
        <w:t xml:space="preserve">Porušení podmínky stanovené v odst. 3 </w:t>
      </w:r>
      <w:r w:rsidRPr="00277F50">
        <w:rPr>
          <w:rFonts w:ascii="Tahoma" w:hAnsi="Tahoma" w:cs="Tahoma"/>
          <w:bCs/>
          <w:sz w:val="20"/>
          <w:szCs w:val="20"/>
        </w:rPr>
        <w:t>písm. </w:t>
      </w:r>
      <w:r w:rsidRPr="00277F50">
        <w:rPr>
          <w:rFonts w:ascii="Tahoma" w:hAnsi="Tahoma" w:cs="Tahoma"/>
          <w:sz w:val="20"/>
          <w:szCs w:val="20"/>
        </w:rPr>
        <w:t>h)</w:t>
      </w:r>
      <w:r w:rsidRPr="00277F50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277F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58AAFB5F" w14:textId="77777777" w:rsidR="00704DA3" w:rsidRPr="00277F50" w:rsidRDefault="00704DA3" w:rsidP="00704DA3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77F50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277F50">
        <w:rPr>
          <w:rFonts w:ascii="Tahoma" w:hAnsi="Tahoma" w:cs="Tahoma"/>
          <w:sz w:val="20"/>
          <w:szCs w:val="20"/>
        </w:rPr>
        <w:t>k)</w:t>
      </w:r>
      <w:r w:rsidRPr="00277F50">
        <w:rPr>
          <w:rFonts w:ascii="Tahoma" w:hAnsi="Tahoma" w:cs="Tahoma"/>
          <w:bCs/>
          <w:sz w:val="20"/>
          <w:szCs w:val="20"/>
        </w:rPr>
        <w:tab/>
      </w:r>
      <w:r w:rsidR="006A2FF0">
        <w:rPr>
          <w:rFonts w:ascii="Tahoma" w:hAnsi="Tahoma" w:cs="Tahoma"/>
          <w:bCs/>
          <w:sz w:val="20"/>
          <w:szCs w:val="20"/>
        </w:rPr>
        <w:t>1.000 Kč</w:t>
      </w:r>
      <w:r w:rsidRPr="00277F50">
        <w:rPr>
          <w:rFonts w:ascii="Tahoma" w:hAnsi="Tahoma" w:cs="Tahoma"/>
          <w:bCs/>
          <w:sz w:val="20"/>
          <w:szCs w:val="20"/>
        </w:rPr>
        <w:t>,</w:t>
      </w:r>
    </w:p>
    <w:p w14:paraId="327A3EFC" w14:textId="77777777" w:rsidR="00704DA3" w:rsidRPr="00277F50" w:rsidRDefault="00704DA3" w:rsidP="00704DA3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77F50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37053F">
        <w:rPr>
          <w:rFonts w:ascii="Tahoma" w:hAnsi="Tahoma" w:cs="Tahoma"/>
          <w:bCs/>
          <w:sz w:val="20"/>
          <w:szCs w:val="20"/>
        </w:rPr>
        <w:t>m</w:t>
      </w:r>
      <w:r w:rsidRPr="00277F50">
        <w:rPr>
          <w:rFonts w:ascii="Tahoma" w:hAnsi="Tahoma" w:cs="Tahoma"/>
          <w:sz w:val="20"/>
          <w:szCs w:val="20"/>
        </w:rPr>
        <w:t>)</w:t>
      </w:r>
      <w:r w:rsidRPr="00277F50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14:paraId="16CF0A5D" w14:textId="77777777" w:rsidR="00704DA3" w:rsidRDefault="00704DA3" w:rsidP="00704DA3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77F50">
        <w:rPr>
          <w:rFonts w:ascii="Tahoma" w:hAnsi="Tahoma" w:cs="Tahoma"/>
          <w:bCs/>
          <w:sz w:val="20"/>
          <w:szCs w:val="20"/>
        </w:rPr>
        <w:t>Porušení podmínky stanovené v odst. 3 písm. </w:t>
      </w:r>
      <w:r w:rsidR="0037053F">
        <w:rPr>
          <w:rFonts w:ascii="Tahoma" w:hAnsi="Tahoma" w:cs="Tahoma"/>
          <w:bCs/>
          <w:sz w:val="20"/>
          <w:szCs w:val="20"/>
        </w:rPr>
        <w:t>n</w:t>
      </w:r>
      <w:r w:rsidRPr="00277F50">
        <w:rPr>
          <w:rFonts w:ascii="Tahoma" w:hAnsi="Tahoma" w:cs="Tahoma"/>
          <w:sz w:val="20"/>
          <w:szCs w:val="20"/>
        </w:rPr>
        <w:t>)</w:t>
      </w:r>
      <w:r w:rsidRPr="00277F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14:paraId="1FCD49D5" w14:textId="77777777" w:rsidR="00704DA3" w:rsidRPr="00394817" w:rsidRDefault="00704DA3" w:rsidP="00704DA3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77F50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 w:rsidR="0037053F">
        <w:rPr>
          <w:rFonts w:ascii="Tahoma" w:hAnsi="Tahoma" w:cs="Tahoma"/>
          <w:bCs/>
          <w:sz w:val="20"/>
          <w:szCs w:val="20"/>
        </w:rPr>
        <w:t>o</w:t>
      </w:r>
      <w:r w:rsidRPr="00277F5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5 % poskytnuté dotace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196452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CE6A0D0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6B40A47" w14:textId="77777777" w:rsidR="00FA4EE2" w:rsidRPr="00704DA3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vznikl a byl příjemcem uhrazen v období realizace projektu, tj. v období </w:t>
      </w:r>
      <w:r w:rsidRPr="00704DA3">
        <w:rPr>
          <w:rFonts w:ascii="Tahoma" w:hAnsi="Tahoma" w:cs="Tahoma"/>
          <w:b/>
          <w:bCs/>
          <w:sz w:val="20"/>
          <w:szCs w:val="20"/>
        </w:rPr>
        <w:t>od</w:t>
      </w:r>
      <w:r w:rsidR="00430783" w:rsidRPr="00704DA3">
        <w:rPr>
          <w:rFonts w:ascii="Tahoma" w:hAnsi="Tahoma" w:cs="Tahoma"/>
          <w:b/>
          <w:bCs/>
          <w:sz w:val="20"/>
          <w:szCs w:val="20"/>
        </w:rPr>
        <w:t> 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 xml:space="preserve">1. </w:t>
      </w:r>
      <w:r w:rsidR="008D2B9F">
        <w:rPr>
          <w:rFonts w:ascii="Tahoma" w:hAnsi="Tahoma" w:cs="Tahoma"/>
          <w:b/>
          <w:bCs/>
          <w:sz w:val="20"/>
          <w:szCs w:val="20"/>
        </w:rPr>
        <w:t>1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>. 2023</w:t>
      </w:r>
      <w:r w:rsidRPr="00704DA3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704DA3">
        <w:rPr>
          <w:rFonts w:ascii="Tahoma" w:hAnsi="Tahoma" w:cs="Tahoma"/>
          <w:b/>
          <w:bCs/>
          <w:sz w:val="20"/>
          <w:szCs w:val="20"/>
        </w:rPr>
        <w:t> </w:t>
      </w:r>
      <w:r w:rsidR="008D2B9F">
        <w:rPr>
          <w:rFonts w:ascii="Tahoma" w:hAnsi="Tahoma" w:cs="Tahoma"/>
          <w:b/>
          <w:bCs/>
          <w:sz w:val="20"/>
          <w:szCs w:val="20"/>
        </w:rPr>
        <w:t>31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D2B9F">
        <w:rPr>
          <w:rFonts w:ascii="Tahoma" w:hAnsi="Tahoma" w:cs="Tahoma"/>
          <w:b/>
          <w:bCs/>
          <w:sz w:val="20"/>
          <w:szCs w:val="20"/>
        </w:rPr>
        <w:t>12</w:t>
      </w:r>
      <w:r w:rsidR="00704DA3" w:rsidRPr="00704DA3">
        <w:rPr>
          <w:rFonts w:ascii="Tahoma" w:hAnsi="Tahoma" w:cs="Tahoma"/>
          <w:b/>
          <w:bCs/>
          <w:sz w:val="20"/>
          <w:szCs w:val="20"/>
        </w:rPr>
        <w:t>. 2023,</w:t>
      </w:r>
    </w:p>
    <w:p w14:paraId="53FB20E8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642A3953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03213F">
        <w:rPr>
          <w:rFonts w:ascii="Tahoma" w:hAnsi="Tahoma" w:cs="Tahoma"/>
          <w:sz w:val="20"/>
          <w:szCs w:val="20"/>
        </w:rPr>
        <w:t>.</w:t>
      </w:r>
    </w:p>
    <w:p w14:paraId="42E60536" w14:textId="77777777" w:rsidR="00FA03E9" w:rsidRPr="00F956E8" w:rsidRDefault="0037053F" w:rsidP="0037053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F956E8">
        <w:rPr>
          <w:rFonts w:ascii="Tahoma" w:hAnsi="Tahoma" w:cs="Tahoma"/>
          <w:b/>
          <w:bCs/>
          <w:sz w:val="20"/>
          <w:szCs w:val="20"/>
        </w:rPr>
        <w:t xml:space="preserve">Za splnění podmínek uvedených v odst. 1 tohoto článku smlouvy jsou uznatelnými náklady pouze </w:t>
      </w:r>
      <w:r w:rsidR="008D2B9F" w:rsidRPr="0042774B">
        <w:rPr>
          <w:rFonts w:ascii="Tahoma" w:hAnsi="Tahoma" w:cs="Tahoma"/>
          <w:b/>
          <w:bCs/>
          <w:sz w:val="20"/>
          <w:szCs w:val="20"/>
        </w:rPr>
        <w:t>náklady</w:t>
      </w:r>
      <w:r w:rsidR="008D2B9F">
        <w:rPr>
          <w:rFonts w:ascii="Tahoma" w:hAnsi="Tahoma" w:cs="Tahoma"/>
          <w:b/>
          <w:bCs/>
          <w:sz w:val="20"/>
          <w:szCs w:val="20"/>
        </w:rPr>
        <w:t xml:space="preserve"> na hrubou mzdu zaměstnanců včetně odvodů</w:t>
      </w:r>
      <w:r w:rsidRPr="00F956E8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0D62BD37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019D3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8F9A763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C9781B2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B03D20" w:rsidRPr="004E4DAB">
        <w:rPr>
          <w:rFonts w:ascii="Tahoma" w:hAnsi="Tahoma" w:cs="Tahoma"/>
          <w:sz w:val="20"/>
          <w:szCs w:val="20"/>
        </w:rPr>
        <w:t>název</w:t>
      </w:r>
      <w:r w:rsidR="004E4DAB" w:rsidRPr="004E4DAB">
        <w:rPr>
          <w:rFonts w:ascii="Tahoma" w:hAnsi="Tahoma" w:cs="Tahoma"/>
          <w:sz w:val="20"/>
          <w:szCs w:val="20"/>
        </w:rPr>
        <w:t xml:space="preserve">, </w:t>
      </w:r>
      <w:r w:rsidR="00B03D20" w:rsidRPr="004E4DAB">
        <w:rPr>
          <w:rFonts w:ascii="Tahoma" w:hAnsi="Tahoma" w:cs="Tahoma"/>
          <w:sz w:val="20"/>
          <w:szCs w:val="20"/>
        </w:rPr>
        <w:t>IČO, sídlo</w:t>
      </w:r>
      <w:r w:rsidRPr="00150616">
        <w:rPr>
          <w:rFonts w:ascii="Tahoma" w:hAnsi="Tahoma" w:cs="Tahoma"/>
          <w:sz w:val="20"/>
          <w:szCs w:val="20"/>
        </w:rPr>
        <w:t>,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7B573F89" w14:textId="77777777" w:rsidR="002663A5" w:rsidRPr="00150616" w:rsidRDefault="00990A8B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7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D2D5B9C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30205ECB" w14:textId="77777777" w:rsidR="0037053F" w:rsidRPr="00150616" w:rsidRDefault="0037053F" w:rsidP="0037053F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4E15388" w14:textId="77777777" w:rsidR="0037053F" w:rsidRPr="00150616" w:rsidRDefault="0037053F" w:rsidP="0037053F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34E74AE" w14:textId="77777777" w:rsidR="0037053F" w:rsidRDefault="0037053F" w:rsidP="0037053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DEFCBE" w14:textId="77777777" w:rsidR="006A2FF0" w:rsidRDefault="006A2FF0" w:rsidP="0037053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A2FF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C92F470" w14:textId="77777777" w:rsidR="005B5778" w:rsidRPr="00150616" w:rsidRDefault="005B5778" w:rsidP="0037053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B5778">
        <w:rPr>
          <w:rFonts w:ascii="Tahoma" w:hAnsi="Tahoma" w:cs="Tahoma"/>
          <w:iCs/>
          <w:sz w:val="20"/>
          <w:szCs w:val="20"/>
          <w:lang w:eastAsia="en-US"/>
        </w:rPr>
        <w:t xml:space="preserve">vydat tiskovou zprávu o podpoře projektu Moravskoslezským krajem (např. na svých webových stránkách, na svých profilech sociálních sítí, v tisku apod.), </w:t>
      </w:r>
    </w:p>
    <w:p w14:paraId="2CB870B6" w14:textId="77777777" w:rsidR="0037053F" w:rsidRPr="00495432" w:rsidRDefault="0037053F" w:rsidP="0037053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AC8D20E" w14:textId="77777777" w:rsidR="0037053F" w:rsidRPr="00150616" w:rsidRDefault="0037053F" w:rsidP="0037053F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452F380E" w14:textId="77777777" w:rsidR="00784B94" w:rsidRDefault="0037053F" w:rsidP="0037053F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3F864A2D" w14:textId="77777777" w:rsidR="0037053F" w:rsidRDefault="00784B94" w:rsidP="0037053F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84B94">
        <w:rPr>
          <w:rFonts w:ascii="Tahoma" w:hAnsi="Tahoma" w:cs="Tahoma"/>
          <w:sz w:val="20"/>
          <w:szCs w:val="20"/>
        </w:rPr>
        <w:t xml:space="preserve">Veškeré náklady, které příjemce </w:t>
      </w:r>
      <w:proofErr w:type="gramStart"/>
      <w:r w:rsidRPr="00784B94">
        <w:rPr>
          <w:rFonts w:ascii="Tahoma" w:hAnsi="Tahoma" w:cs="Tahoma"/>
          <w:sz w:val="20"/>
          <w:szCs w:val="20"/>
        </w:rPr>
        <w:t>vynaloží</w:t>
      </w:r>
      <w:proofErr w:type="gramEnd"/>
      <w:r w:rsidRPr="00784B94">
        <w:rPr>
          <w:rFonts w:ascii="Tahoma" w:hAnsi="Tahoma" w:cs="Tahoma"/>
          <w:sz w:val="20"/>
          <w:szCs w:val="20"/>
        </w:rPr>
        <w:t xml:space="preserve"> na splnění povinností stanovených v tomto článku smlouvy, jsou neuznatelnými náklady</w:t>
      </w:r>
      <w:r>
        <w:rPr>
          <w:rFonts w:ascii="Tahoma" w:hAnsi="Tahoma" w:cs="Tahoma"/>
          <w:sz w:val="20"/>
          <w:szCs w:val="20"/>
        </w:rPr>
        <w:t>.</w:t>
      </w:r>
      <w:r w:rsidR="0037053F" w:rsidRPr="00150616">
        <w:rPr>
          <w:rFonts w:ascii="Tahoma" w:hAnsi="Tahoma" w:cs="Tahoma"/>
          <w:sz w:val="20"/>
          <w:szCs w:val="20"/>
        </w:rPr>
        <w:t xml:space="preserve"> </w:t>
      </w:r>
    </w:p>
    <w:p w14:paraId="1DD8791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4A9370D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3AB1B834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4EF46B7F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11CCC15B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72267D8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DF6B49D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7C7BE1A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378C657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201D36B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1BC8AB9A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C6BF15B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1A6697B6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E80E1EC" w14:textId="77777777" w:rsidR="00990A8B" w:rsidRDefault="00990A8B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492D3FC" w14:textId="77777777" w:rsidR="00990A8B" w:rsidRDefault="00990A8B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6CD6D950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95BB4BF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1E31BF68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588BF36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1A1C70EE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0252D1B" w14:textId="77777777" w:rsidR="00B61776" w:rsidRDefault="00B61776" w:rsidP="00B6177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D404C0F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66B2C0D3" w14:textId="77777777" w:rsidR="00FA4EE2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4E4DAB">
        <w:rPr>
          <w:rFonts w:ascii="Tahoma" w:hAnsi="Tahoma" w:cs="Tahoma"/>
          <w:sz w:val="20"/>
          <w:szCs w:val="20"/>
        </w:rPr>
        <w:t>rozhodl</w:t>
      </w:r>
      <w:r w:rsidR="00CE36A1">
        <w:rPr>
          <w:rFonts w:ascii="Tahoma" w:hAnsi="Tahoma" w:cs="Tahoma"/>
          <w:sz w:val="20"/>
          <w:szCs w:val="20"/>
        </w:rPr>
        <w:t>o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</w:t>
      </w:r>
      <w:proofErr w:type="spellStart"/>
      <w:r w:rsidR="008D2B9F">
        <w:rPr>
          <w:rFonts w:ascii="Tahoma" w:hAnsi="Tahoma" w:cs="Tahoma"/>
          <w:sz w:val="20"/>
          <w:szCs w:val="20"/>
        </w:rPr>
        <w:t>xx</w:t>
      </w:r>
      <w:proofErr w:type="spellEnd"/>
      <w:r w:rsidR="00993749">
        <w:rPr>
          <w:rFonts w:ascii="Tahoma" w:hAnsi="Tahoma" w:cs="Tahoma"/>
          <w:sz w:val="20"/>
          <w:szCs w:val="20"/>
        </w:rPr>
        <w:t>/</w:t>
      </w:r>
      <w:proofErr w:type="spellStart"/>
      <w:r w:rsidR="008D2B9F">
        <w:rPr>
          <w:rFonts w:ascii="Tahoma" w:hAnsi="Tahoma" w:cs="Tahoma"/>
          <w:sz w:val="20"/>
          <w:szCs w:val="20"/>
        </w:rPr>
        <w:t>xxx</w:t>
      </w:r>
      <w:proofErr w:type="spellEnd"/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</w:t>
      </w:r>
      <w:r w:rsidR="004E4DAB">
        <w:rPr>
          <w:rFonts w:ascii="Tahoma" w:hAnsi="Tahoma" w:cs="Tahoma"/>
          <w:sz w:val="20"/>
          <w:szCs w:val="20"/>
        </w:rPr>
        <w:t xml:space="preserve">7. </w:t>
      </w:r>
      <w:r w:rsidR="008D2B9F">
        <w:rPr>
          <w:rFonts w:ascii="Tahoma" w:hAnsi="Tahoma" w:cs="Tahoma"/>
          <w:sz w:val="20"/>
          <w:szCs w:val="20"/>
        </w:rPr>
        <w:t>12</w:t>
      </w:r>
      <w:r w:rsidR="004E4DAB">
        <w:rPr>
          <w:rFonts w:ascii="Tahoma" w:hAnsi="Tahoma" w:cs="Tahoma"/>
          <w:sz w:val="20"/>
          <w:szCs w:val="20"/>
        </w:rPr>
        <w:t>. 2023.</w:t>
      </w:r>
    </w:p>
    <w:p w14:paraId="729C55A3" w14:textId="77777777" w:rsidR="005869DA" w:rsidRDefault="005869DA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28E3922" w14:textId="77777777" w:rsidR="008D2B9F" w:rsidRPr="00E87E7A" w:rsidRDefault="008D2B9F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532D558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A2F84E3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2C09ABDE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B61776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 w:rsidR="00CE36A1">
        <w:rPr>
          <w:rFonts w:ascii="Tahoma" w:hAnsi="Tahoma" w:cs="Tahoma"/>
          <w:sz w:val="20"/>
          <w:szCs w:val="20"/>
        </w:rPr>
        <w:t xml:space="preserve">   </w:t>
      </w:r>
      <w:r w:rsidR="00B61776">
        <w:rPr>
          <w:rFonts w:ascii="Tahoma" w:hAnsi="Tahoma" w:cs="Tahoma"/>
          <w:sz w:val="20"/>
          <w:szCs w:val="20"/>
        </w:rPr>
        <w:t xml:space="preserve">     </w:t>
      </w:r>
      <w:r w:rsidRPr="00426A49">
        <w:rPr>
          <w:rFonts w:ascii="Tahoma" w:hAnsi="Tahoma" w:cs="Tahoma"/>
          <w:color w:val="000000"/>
          <w:sz w:val="20"/>
          <w:szCs w:val="20"/>
        </w:rPr>
        <w:t>za příjemce</w:t>
      </w:r>
    </w:p>
    <w:p w14:paraId="0A132E5B" w14:textId="77777777" w:rsidR="002116D6" w:rsidRDefault="00362EE6" w:rsidP="00362EE6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31DAC">
        <w:rPr>
          <w:rFonts w:ascii="Tahoma" w:hAnsi="Tahoma" w:cs="Tahoma"/>
          <w:iCs/>
          <w:sz w:val="20"/>
          <w:szCs w:val="20"/>
        </w:rPr>
        <w:t>Bc. Jiří Navrátil, MBA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  </w:t>
      </w:r>
      <w:r w:rsidR="00F02644">
        <w:rPr>
          <w:rFonts w:ascii="Tahoma" w:hAnsi="Tahoma" w:cs="Tahoma"/>
          <w:i/>
          <w:sz w:val="20"/>
          <w:szCs w:val="20"/>
        </w:rPr>
        <w:t xml:space="preserve"> </w:t>
      </w:r>
      <w:r w:rsidR="00CE36A1">
        <w:rPr>
          <w:rFonts w:ascii="Tahoma" w:hAnsi="Tahoma" w:cs="Tahoma"/>
          <w:i/>
          <w:sz w:val="20"/>
          <w:szCs w:val="20"/>
        </w:rPr>
        <w:t xml:space="preserve">                </w:t>
      </w:r>
      <w:r w:rsidR="00D132EC">
        <w:rPr>
          <w:rFonts w:ascii="Tahoma" w:hAnsi="Tahoma" w:cs="Tahoma"/>
          <w:i/>
          <w:sz w:val="20"/>
          <w:szCs w:val="20"/>
        </w:rPr>
        <w:t xml:space="preserve"> </w:t>
      </w:r>
      <w:r w:rsidR="00CE36A1">
        <w:rPr>
          <w:rFonts w:ascii="Tahoma" w:hAnsi="Tahoma" w:cs="Tahoma"/>
          <w:i/>
          <w:sz w:val="20"/>
          <w:szCs w:val="20"/>
        </w:rPr>
        <w:t xml:space="preserve"> </w:t>
      </w:r>
      <w:r w:rsidR="008D2B9F" w:rsidRPr="00345886">
        <w:rPr>
          <w:rFonts w:ascii="Tahoma" w:hAnsi="Tahoma" w:cs="Tahoma"/>
          <w:sz w:val="20"/>
          <w:szCs w:val="20"/>
        </w:rPr>
        <w:t>Ing. Bc. Pavel Novotný</w:t>
      </w:r>
    </w:p>
    <w:p w14:paraId="1CE61035" w14:textId="77777777" w:rsidR="00362EE6" w:rsidRDefault="00362EE6" w:rsidP="00362EE6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37B4E">
        <w:rPr>
          <w:rFonts w:ascii="Tahoma" w:hAnsi="Tahoma" w:cs="Tahoma"/>
          <w:iCs/>
          <w:sz w:val="20"/>
          <w:szCs w:val="20"/>
        </w:rPr>
        <w:t>na základě</w:t>
      </w:r>
      <w:r w:rsidRPr="00437B4E">
        <w:rPr>
          <w:rFonts w:ascii="Tahoma" w:hAnsi="Tahoma" w:cs="Tahoma"/>
          <w:sz w:val="20"/>
          <w:szCs w:val="20"/>
        </w:rPr>
        <w:t xml:space="preserve"> pověření hejtmana kraje</w:t>
      </w:r>
      <w:r w:rsidR="00B61776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="00CE36A1">
        <w:rPr>
          <w:rFonts w:ascii="Tahoma" w:hAnsi="Tahoma" w:cs="Tahoma"/>
          <w:sz w:val="20"/>
          <w:szCs w:val="20"/>
        </w:rPr>
        <w:t xml:space="preserve">  </w:t>
      </w:r>
      <w:r w:rsidR="008D2B9F" w:rsidRPr="00345886">
        <w:rPr>
          <w:rFonts w:ascii="Tahoma" w:hAnsi="Tahoma" w:cs="Tahoma"/>
          <w:sz w:val="20"/>
          <w:szCs w:val="20"/>
        </w:rPr>
        <w:t>předseda správní rady</w:t>
      </w:r>
    </w:p>
    <w:p w14:paraId="41088F1B" w14:textId="77777777" w:rsidR="008D2B9F" w:rsidRDefault="008D2B9F" w:rsidP="00362EE6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0066CE16" w14:textId="77777777" w:rsidR="008D2B9F" w:rsidRDefault="008D2B9F" w:rsidP="008D2B9F">
      <w:pPr>
        <w:ind w:left="6663"/>
        <w:jc w:val="both"/>
        <w:rPr>
          <w:rFonts w:ascii="Tahoma" w:hAnsi="Tahoma" w:cs="Tahoma"/>
          <w:sz w:val="20"/>
          <w:szCs w:val="20"/>
        </w:rPr>
      </w:pPr>
    </w:p>
    <w:p w14:paraId="02FCDC37" w14:textId="77777777" w:rsidR="008D2B9F" w:rsidRDefault="008D2B9F" w:rsidP="008D2B9F">
      <w:pPr>
        <w:ind w:left="6663"/>
        <w:jc w:val="both"/>
        <w:rPr>
          <w:rFonts w:ascii="Tahoma" w:hAnsi="Tahoma" w:cs="Tahoma"/>
          <w:sz w:val="20"/>
          <w:szCs w:val="20"/>
        </w:rPr>
      </w:pPr>
    </w:p>
    <w:p w14:paraId="3998E2A1" w14:textId="77777777" w:rsidR="008D2B9F" w:rsidRDefault="008D2B9F" w:rsidP="008D2B9F">
      <w:pPr>
        <w:ind w:left="6663"/>
        <w:jc w:val="both"/>
        <w:rPr>
          <w:rFonts w:ascii="Tahoma" w:hAnsi="Tahoma" w:cs="Tahoma"/>
          <w:sz w:val="20"/>
          <w:szCs w:val="20"/>
        </w:rPr>
      </w:pPr>
    </w:p>
    <w:p w14:paraId="393B08A1" w14:textId="77777777" w:rsidR="008D2B9F" w:rsidRDefault="008D2B9F" w:rsidP="008D2B9F">
      <w:pPr>
        <w:ind w:left="6663"/>
        <w:jc w:val="both"/>
        <w:rPr>
          <w:rFonts w:ascii="Tahoma" w:hAnsi="Tahoma" w:cs="Tahoma"/>
          <w:sz w:val="20"/>
          <w:szCs w:val="20"/>
        </w:rPr>
      </w:pPr>
    </w:p>
    <w:p w14:paraId="28C6CD59" w14:textId="77777777" w:rsidR="008D2B9F" w:rsidRDefault="008D2B9F" w:rsidP="008D2B9F">
      <w:pPr>
        <w:ind w:left="609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………………………………………..</w:t>
      </w:r>
    </w:p>
    <w:p w14:paraId="6DC0A665" w14:textId="77777777" w:rsidR="008D2B9F" w:rsidRDefault="008D2B9F" w:rsidP="008D2B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PharmDr. Bc. Miroslava Novotná</w:t>
      </w:r>
    </w:p>
    <w:p w14:paraId="12BC7372" w14:textId="77777777" w:rsidR="008D2B9F" w:rsidRPr="00345886" w:rsidRDefault="008D2B9F" w:rsidP="008D2B9F">
      <w:pPr>
        <w:ind w:left="666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člen správní rady</w:t>
      </w:r>
    </w:p>
    <w:p w14:paraId="62A58E8A" w14:textId="77777777" w:rsidR="008D2B9F" w:rsidRDefault="008D2B9F" w:rsidP="008D2B9F">
      <w:pPr>
        <w:ind w:left="6946" w:firstLine="427"/>
        <w:jc w:val="both"/>
        <w:rPr>
          <w:rFonts w:ascii="Tahoma" w:hAnsi="Tahoma" w:cs="Tahoma"/>
          <w:sz w:val="20"/>
          <w:szCs w:val="20"/>
        </w:rPr>
      </w:pPr>
    </w:p>
    <w:p w14:paraId="75F957FC" w14:textId="77777777" w:rsidR="00990A8B" w:rsidRDefault="00990A8B" w:rsidP="00990A8B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6E78FC8" w14:textId="77777777" w:rsidR="00990A8B" w:rsidRDefault="00990A8B" w:rsidP="00990A8B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79B1523C" w14:textId="77777777" w:rsidR="00990A8B" w:rsidRPr="00362EE6" w:rsidRDefault="00990A8B" w:rsidP="00990A8B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EF3E5A"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 11. 2020, ve znění usnesení zastupitelstva kraje č. 12/1193 ze dne 8. 6. 2023.</w:t>
      </w:r>
    </w:p>
    <w:p w14:paraId="045A31D5" w14:textId="77777777" w:rsidR="008D2B9F" w:rsidRPr="00362EE6" w:rsidRDefault="008D2B9F" w:rsidP="00362EE6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sectPr w:rsidR="008D2B9F" w:rsidRPr="00362EE6" w:rsidSect="00F02644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D2BC" w14:textId="77777777" w:rsidR="0070651A" w:rsidRDefault="0070651A">
      <w:r>
        <w:separator/>
      </w:r>
    </w:p>
  </w:endnote>
  <w:endnote w:type="continuationSeparator" w:id="0">
    <w:p w14:paraId="154E7A75" w14:textId="77777777" w:rsidR="0070651A" w:rsidRDefault="0070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793E" w14:textId="77777777" w:rsidR="00C16519" w:rsidRPr="0096476D" w:rsidRDefault="00990A8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61C97E94">
        <v:shapetype id="_x0000_t202" coordsize="21600,21600" o:spt="202" path="m,l,21600r21600,l21600,xe">
          <v:stroke joinstyle="miter"/>
          <v:path gradientshapeok="t" o:connecttype="rect"/>
        </v:shapetype>
        <v:shape id="MSIPCM59fe41dbb79fb0de9f44e223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37C50697" w14:textId="77777777" w:rsidR="00A50EB5" w:rsidRPr="00A50EB5" w:rsidRDefault="00A50EB5" w:rsidP="00A50E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6049" w14:textId="77777777" w:rsidR="00C16519" w:rsidRPr="00334FD9" w:rsidRDefault="00990A8B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0A09DF37">
        <v:shapetype id="_x0000_t202" coordsize="21600,21600" o:spt="202" path="m,l,21600r21600,l21600,xe">
          <v:stroke joinstyle="miter"/>
          <v:path gradientshapeok="t" o:connecttype="rect"/>
        </v:shapetype>
        <v:shape id="MSIPCM6a9b4a14969af40b4d68b8d0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72CDF746" w14:textId="77777777" w:rsidR="00A50EB5" w:rsidRPr="00A50EB5" w:rsidRDefault="00A50EB5" w:rsidP="00A50E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68DC" w14:textId="77777777" w:rsidR="0070651A" w:rsidRDefault="0070651A">
      <w:r>
        <w:separator/>
      </w:r>
    </w:p>
  </w:footnote>
  <w:footnote w:type="continuationSeparator" w:id="0">
    <w:p w14:paraId="1D945F33" w14:textId="77777777" w:rsidR="0070651A" w:rsidRDefault="0070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ECC6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60786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15395">
    <w:abstractNumId w:val="5"/>
  </w:num>
  <w:num w:numId="2" w16cid:durableId="1399136712">
    <w:abstractNumId w:val="3"/>
  </w:num>
  <w:num w:numId="3" w16cid:durableId="539242269">
    <w:abstractNumId w:val="2"/>
  </w:num>
  <w:num w:numId="4" w16cid:durableId="452360672">
    <w:abstractNumId w:val="8"/>
  </w:num>
  <w:num w:numId="5" w16cid:durableId="1767917771">
    <w:abstractNumId w:val="11"/>
  </w:num>
  <w:num w:numId="6" w16cid:durableId="1622765670">
    <w:abstractNumId w:val="10"/>
  </w:num>
  <w:num w:numId="7" w16cid:durableId="1357851133">
    <w:abstractNumId w:val="0"/>
  </w:num>
  <w:num w:numId="8" w16cid:durableId="89816101">
    <w:abstractNumId w:val="4"/>
  </w:num>
  <w:num w:numId="9" w16cid:durableId="1610239824">
    <w:abstractNumId w:val="1"/>
  </w:num>
  <w:num w:numId="10" w16cid:durableId="2141147265">
    <w:abstractNumId w:val="12"/>
  </w:num>
  <w:num w:numId="11" w16cid:durableId="1020624262">
    <w:abstractNumId w:val="9"/>
  </w:num>
  <w:num w:numId="12" w16cid:durableId="1075854131">
    <w:abstractNumId w:val="6"/>
  </w:num>
  <w:num w:numId="13" w16cid:durableId="1442335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620E"/>
    <w:rsid w:val="0001252D"/>
    <w:rsid w:val="00014690"/>
    <w:rsid w:val="00015160"/>
    <w:rsid w:val="0001601E"/>
    <w:rsid w:val="000161BE"/>
    <w:rsid w:val="00016F3E"/>
    <w:rsid w:val="00022124"/>
    <w:rsid w:val="000255CE"/>
    <w:rsid w:val="0003213F"/>
    <w:rsid w:val="000329F7"/>
    <w:rsid w:val="0003446C"/>
    <w:rsid w:val="0003748C"/>
    <w:rsid w:val="0005406E"/>
    <w:rsid w:val="000671C6"/>
    <w:rsid w:val="0007082E"/>
    <w:rsid w:val="000725B4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D2304"/>
    <w:rsid w:val="000E398C"/>
    <w:rsid w:val="000E53B1"/>
    <w:rsid w:val="00100EE2"/>
    <w:rsid w:val="0012006E"/>
    <w:rsid w:val="001235D8"/>
    <w:rsid w:val="001246EF"/>
    <w:rsid w:val="00127FBB"/>
    <w:rsid w:val="001314C7"/>
    <w:rsid w:val="00135024"/>
    <w:rsid w:val="00140075"/>
    <w:rsid w:val="00142EAF"/>
    <w:rsid w:val="00156C6E"/>
    <w:rsid w:val="00163EE1"/>
    <w:rsid w:val="00166A78"/>
    <w:rsid w:val="00174F82"/>
    <w:rsid w:val="001824DC"/>
    <w:rsid w:val="001A248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415C"/>
    <w:rsid w:val="00206F2E"/>
    <w:rsid w:val="002116D6"/>
    <w:rsid w:val="00216F5B"/>
    <w:rsid w:val="00220A83"/>
    <w:rsid w:val="00230217"/>
    <w:rsid w:val="00232522"/>
    <w:rsid w:val="00232C30"/>
    <w:rsid w:val="002331B7"/>
    <w:rsid w:val="0023692B"/>
    <w:rsid w:val="00245B17"/>
    <w:rsid w:val="00260932"/>
    <w:rsid w:val="002631EB"/>
    <w:rsid w:val="002663A5"/>
    <w:rsid w:val="00273F97"/>
    <w:rsid w:val="00281830"/>
    <w:rsid w:val="00284C39"/>
    <w:rsid w:val="00290118"/>
    <w:rsid w:val="00295265"/>
    <w:rsid w:val="002B51F7"/>
    <w:rsid w:val="002C0579"/>
    <w:rsid w:val="002D217A"/>
    <w:rsid w:val="002D4DFE"/>
    <w:rsid w:val="002D6566"/>
    <w:rsid w:val="002D6C29"/>
    <w:rsid w:val="002E6B98"/>
    <w:rsid w:val="002F3F49"/>
    <w:rsid w:val="003013F6"/>
    <w:rsid w:val="0030642D"/>
    <w:rsid w:val="003132D6"/>
    <w:rsid w:val="00334FD9"/>
    <w:rsid w:val="00356973"/>
    <w:rsid w:val="00356DE1"/>
    <w:rsid w:val="00357E78"/>
    <w:rsid w:val="00362311"/>
    <w:rsid w:val="00362EE6"/>
    <w:rsid w:val="00364075"/>
    <w:rsid w:val="00366B9E"/>
    <w:rsid w:val="00366E5E"/>
    <w:rsid w:val="0037053F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7CF"/>
    <w:rsid w:val="003D27F5"/>
    <w:rsid w:val="003E7B36"/>
    <w:rsid w:val="00405619"/>
    <w:rsid w:val="00407F31"/>
    <w:rsid w:val="00412EC4"/>
    <w:rsid w:val="00415837"/>
    <w:rsid w:val="00426A49"/>
    <w:rsid w:val="00430783"/>
    <w:rsid w:val="00432A2C"/>
    <w:rsid w:val="0044399B"/>
    <w:rsid w:val="00444FAB"/>
    <w:rsid w:val="00453931"/>
    <w:rsid w:val="00461992"/>
    <w:rsid w:val="004626FF"/>
    <w:rsid w:val="004654D1"/>
    <w:rsid w:val="004700E4"/>
    <w:rsid w:val="0047552B"/>
    <w:rsid w:val="004820E5"/>
    <w:rsid w:val="00486391"/>
    <w:rsid w:val="00492337"/>
    <w:rsid w:val="004929DC"/>
    <w:rsid w:val="00494AFC"/>
    <w:rsid w:val="004A0895"/>
    <w:rsid w:val="004A1492"/>
    <w:rsid w:val="004A36A7"/>
    <w:rsid w:val="004C689F"/>
    <w:rsid w:val="004E425F"/>
    <w:rsid w:val="004E4DAB"/>
    <w:rsid w:val="004F2A95"/>
    <w:rsid w:val="00501FE6"/>
    <w:rsid w:val="00505049"/>
    <w:rsid w:val="00506242"/>
    <w:rsid w:val="00507A2C"/>
    <w:rsid w:val="005109EE"/>
    <w:rsid w:val="00510A11"/>
    <w:rsid w:val="00513700"/>
    <w:rsid w:val="005215EF"/>
    <w:rsid w:val="005229FC"/>
    <w:rsid w:val="005324A9"/>
    <w:rsid w:val="0054388F"/>
    <w:rsid w:val="00545539"/>
    <w:rsid w:val="005501C8"/>
    <w:rsid w:val="005503B2"/>
    <w:rsid w:val="00576211"/>
    <w:rsid w:val="005869DA"/>
    <w:rsid w:val="00594441"/>
    <w:rsid w:val="005A1A0E"/>
    <w:rsid w:val="005A7B9E"/>
    <w:rsid w:val="005B333A"/>
    <w:rsid w:val="005B5778"/>
    <w:rsid w:val="005C0383"/>
    <w:rsid w:val="005C3AC6"/>
    <w:rsid w:val="005D2CA3"/>
    <w:rsid w:val="005D6DF8"/>
    <w:rsid w:val="005D703F"/>
    <w:rsid w:val="005F1DE0"/>
    <w:rsid w:val="006010B0"/>
    <w:rsid w:val="00603CC9"/>
    <w:rsid w:val="0060489E"/>
    <w:rsid w:val="00605292"/>
    <w:rsid w:val="00605859"/>
    <w:rsid w:val="00620F65"/>
    <w:rsid w:val="00624FFC"/>
    <w:rsid w:val="00640F5F"/>
    <w:rsid w:val="006504F9"/>
    <w:rsid w:val="00652437"/>
    <w:rsid w:val="006546FE"/>
    <w:rsid w:val="006601C2"/>
    <w:rsid w:val="00660C81"/>
    <w:rsid w:val="0067036D"/>
    <w:rsid w:val="00694DCE"/>
    <w:rsid w:val="006955AB"/>
    <w:rsid w:val="006A1248"/>
    <w:rsid w:val="006A2FF0"/>
    <w:rsid w:val="006A4D49"/>
    <w:rsid w:val="006E135F"/>
    <w:rsid w:val="006E69E7"/>
    <w:rsid w:val="006F006F"/>
    <w:rsid w:val="006F307C"/>
    <w:rsid w:val="007024EF"/>
    <w:rsid w:val="00703B29"/>
    <w:rsid w:val="00704DA3"/>
    <w:rsid w:val="00705B1D"/>
    <w:rsid w:val="0070651A"/>
    <w:rsid w:val="00726EAB"/>
    <w:rsid w:val="00736C77"/>
    <w:rsid w:val="00746703"/>
    <w:rsid w:val="007476C7"/>
    <w:rsid w:val="007568AF"/>
    <w:rsid w:val="00760DCD"/>
    <w:rsid w:val="00761DA2"/>
    <w:rsid w:val="007678E6"/>
    <w:rsid w:val="00770E63"/>
    <w:rsid w:val="00777E99"/>
    <w:rsid w:val="00784B94"/>
    <w:rsid w:val="00784EBF"/>
    <w:rsid w:val="00786889"/>
    <w:rsid w:val="00786B87"/>
    <w:rsid w:val="00795716"/>
    <w:rsid w:val="007A7C70"/>
    <w:rsid w:val="007B5388"/>
    <w:rsid w:val="007D235A"/>
    <w:rsid w:val="007D298B"/>
    <w:rsid w:val="007D634C"/>
    <w:rsid w:val="007F01FD"/>
    <w:rsid w:val="007F2ECA"/>
    <w:rsid w:val="00820FA0"/>
    <w:rsid w:val="0083552E"/>
    <w:rsid w:val="00862549"/>
    <w:rsid w:val="0086498F"/>
    <w:rsid w:val="008738B4"/>
    <w:rsid w:val="00876591"/>
    <w:rsid w:val="008778E2"/>
    <w:rsid w:val="008836B8"/>
    <w:rsid w:val="00890EC7"/>
    <w:rsid w:val="00897C18"/>
    <w:rsid w:val="008B5D43"/>
    <w:rsid w:val="008B6106"/>
    <w:rsid w:val="008B669E"/>
    <w:rsid w:val="008C1DE9"/>
    <w:rsid w:val="008C5A8E"/>
    <w:rsid w:val="008C684B"/>
    <w:rsid w:val="008D2B9F"/>
    <w:rsid w:val="008F0D78"/>
    <w:rsid w:val="008F2F33"/>
    <w:rsid w:val="008F717B"/>
    <w:rsid w:val="00906716"/>
    <w:rsid w:val="00910AB3"/>
    <w:rsid w:val="0092582C"/>
    <w:rsid w:val="00936AD1"/>
    <w:rsid w:val="009506F2"/>
    <w:rsid w:val="0095390B"/>
    <w:rsid w:val="00961BF5"/>
    <w:rsid w:val="00962153"/>
    <w:rsid w:val="0096476D"/>
    <w:rsid w:val="00982EF4"/>
    <w:rsid w:val="0098339C"/>
    <w:rsid w:val="00990A8B"/>
    <w:rsid w:val="00992157"/>
    <w:rsid w:val="00993749"/>
    <w:rsid w:val="009A30B4"/>
    <w:rsid w:val="009C58E5"/>
    <w:rsid w:val="009D354A"/>
    <w:rsid w:val="009E5236"/>
    <w:rsid w:val="009F2F80"/>
    <w:rsid w:val="009F5421"/>
    <w:rsid w:val="00A005B2"/>
    <w:rsid w:val="00A12EE0"/>
    <w:rsid w:val="00A24C67"/>
    <w:rsid w:val="00A24CB4"/>
    <w:rsid w:val="00A350B4"/>
    <w:rsid w:val="00A40AF3"/>
    <w:rsid w:val="00A45666"/>
    <w:rsid w:val="00A50EB5"/>
    <w:rsid w:val="00A5516E"/>
    <w:rsid w:val="00A61188"/>
    <w:rsid w:val="00A61C26"/>
    <w:rsid w:val="00A630D1"/>
    <w:rsid w:val="00A70497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04800"/>
    <w:rsid w:val="00B11B6E"/>
    <w:rsid w:val="00B17229"/>
    <w:rsid w:val="00B21C7D"/>
    <w:rsid w:val="00B24B7A"/>
    <w:rsid w:val="00B25960"/>
    <w:rsid w:val="00B30BEC"/>
    <w:rsid w:val="00B42AB7"/>
    <w:rsid w:val="00B54FDC"/>
    <w:rsid w:val="00B61776"/>
    <w:rsid w:val="00B66C97"/>
    <w:rsid w:val="00B7718B"/>
    <w:rsid w:val="00B77C7C"/>
    <w:rsid w:val="00B913C0"/>
    <w:rsid w:val="00B93CA9"/>
    <w:rsid w:val="00B979CB"/>
    <w:rsid w:val="00BA3C02"/>
    <w:rsid w:val="00BB69E9"/>
    <w:rsid w:val="00BB779D"/>
    <w:rsid w:val="00BC0B07"/>
    <w:rsid w:val="00BC6D5C"/>
    <w:rsid w:val="00BC789F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1FB"/>
    <w:rsid w:val="00C22C12"/>
    <w:rsid w:val="00C5418D"/>
    <w:rsid w:val="00C71BC6"/>
    <w:rsid w:val="00C72271"/>
    <w:rsid w:val="00C73B2C"/>
    <w:rsid w:val="00C74803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3EEC"/>
    <w:rsid w:val="00CB4644"/>
    <w:rsid w:val="00CB4AB8"/>
    <w:rsid w:val="00CB7969"/>
    <w:rsid w:val="00CC25A3"/>
    <w:rsid w:val="00CC738C"/>
    <w:rsid w:val="00CC7D18"/>
    <w:rsid w:val="00CD02B2"/>
    <w:rsid w:val="00CD26D5"/>
    <w:rsid w:val="00CD364B"/>
    <w:rsid w:val="00CE09A0"/>
    <w:rsid w:val="00CE36A1"/>
    <w:rsid w:val="00CF4185"/>
    <w:rsid w:val="00D076E1"/>
    <w:rsid w:val="00D132EC"/>
    <w:rsid w:val="00D21991"/>
    <w:rsid w:val="00D31EC7"/>
    <w:rsid w:val="00D36FA3"/>
    <w:rsid w:val="00D41275"/>
    <w:rsid w:val="00D47DFE"/>
    <w:rsid w:val="00D539BF"/>
    <w:rsid w:val="00D573BB"/>
    <w:rsid w:val="00D670E7"/>
    <w:rsid w:val="00D72475"/>
    <w:rsid w:val="00D93FF6"/>
    <w:rsid w:val="00D955E6"/>
    <w:rsid w:val="00D95FAA"/>
    <w:rsid w:val="00D976C6"/>
    <w:rsid w:val="00DA06E0"/>
    <w:rsid w:val="00DA2A1A"/>
    <w:rsid w:val="00DA7246"/>
    <w:rsid w:val="00DB5776"/>
    <w:rsid w:val="00DD79A7"/>
    <w:rsid w:val="00DE4CCD"/>
    <w:rsid w:val="00DE6B5B"/>
    <w:rsid w:val="00DF40D3"/>
    <w:rsid w:val="00DF670F"/>
    <w:rsid w:val="00E16C0B"/>
    <w:rsid w:val="00E21203"/>
    <w:rsid w:val="00E22213"/>
    <w:rsid w:val="00E267D9"/>
    <w:rsid w:val="00E26E04"/>
    <w:rsid w:val="00E34B0E"/>
    <w:rsid w:val="00E375B1"/>
    <w:rsid w:val="00E57A10"/>
    <w:rsid w:val="00E608A4"/>
    <w:rsid w:val="00E64BF3"/>
    <w:rsid w:val="00E657F0"/>
    <w:rsid w:val="00E83259"/>
    <w:rsid w:val="00E84D00"/>
    <w:rsid w:val="00E87E7A"/>
    <w:rsid w:val="00E93CFE"/>
    <w:rsid w:val="00E95F49"/>
    <w:rsid w:val="00E97F4B"/>
    <w:rsid w:val="00EA2B49"/>
    <w:rsid w:val="00EA4499"/>
    <w:rsid w:val="00EB226A"/>
    <w:rsid w:val="00EB52A1"/>
    <w:rsid w:val="00EC0F57"/>
    <w:rsid w:val="00EC16FB"/>
    <w:rsid w:val="00EC4415"/>
    <w:rsid w:val="00EC53AF"/>
    <w:rsid w:val="00ED43AF"/>
    <w:rsid w:val="00F02644"/>
    <w:rsid w:val="00F114FF"/>
    <w:rsid w:val="00F14FDD"/>
    <w:rsid w:val="00F2075E"/>
    <w:rsid w:val="00F233E4"/>
    <w:rsid w:val="00F336FC"/>
    <w:rsid w:val="00F419CD"/>
    <w:rsid w:val="00F47F1F"/>
    <w:rsid w:val="00F50E68"/>
    <w:rsid w:val="00F53D20"/>
    <w:rsid w:val="00F5707D"/>
    <w:rsid w:val="00F606AA"/>
    <w:rsid w:val="00F62AE9"/>
    <w:rsid w:val="00F657FD"/>
    <w:rsid w:val="00F728BB"/>
    <w:rsid w:val="00F90BA4"/>
    <w:rsid w:val="00F956E8"/>
    <w:rsid w:val="00F978B2"/>
    <w:rsid w:val="00FA03E9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170FC"/>
  <w15:chartTrackingRefBased/>
  <w15:docId w15:val="{0EDA7511-8165-4D38-8248-9D801D02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17594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Becková Ivana</cp:lastModifiedBy>
  <cp:revision>3</cp:revision>
  <cp:lastPrinted>2019-12-04T11:23:00Z</cp:lastPrinted>
  <dcterms:created xsi:type="dcterms:W3CDTF">2023-11-09T11:57:00Z</dcterms:created>
  <dcterms:modified xsi:type="dcterms:W3CDTF">2023-11-09T12:01:00Z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2023-03-08T07:19:44Z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da123701-63cc-41f0-8020-9f9316e10201</vt:lpwstr>
  </property>
  <property fmtid="{D5CDD505-2E9C-101B-9397-08002B2CF9AE}" pid="8" name="MSIP_Label_215ad6d0-798b-44f9-b3fd-112ad6275fb4_ContentBits">
    <vt:lpwstr>2</vt:lpwstr>
  </property>
</Properties>
</file>