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6763" w:tblpY="-323"/>
        <w:tblOverlap w:val="never"/>
        <w:tblW w:w="3969" w:type="dxa"/>
        <w:tblInd w:w="0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</w:tblGrid>
      <w:tr w:rsidR="002B764C" w14:paraId="72872067" w14:textId="77777777">
        <w:trPr>
          <w:trHeight w:val="141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D44C" w14:textId="77777777" w:rsidR="002B764C" w:rsidRDefault="00F931E9">
            <w:pPr>
              <w:spacing w:after="0" w:line="259" w:lineRule="auto"/>
              <w:ind w:left="0" w:firstLine="0"/>
              <w:jc w:val="center"/>
            </w:pPr>
            <w:r>
              <w:t xml:space="preserve">PID žádosti </w:t>
            </w:r>
            <w:r>
              <w:rPr>
                <w:rFonts w:ascii="CKGinis" w:eastAsia="CKGinis" w:hAnsi="CKGinis" w:cs="CKGinis"/>
                <w:sz w:val="83"/>
              </w:rPr>
              <w:t>*KUMSX02ULHSN*</w:t>
            </w:r>
          </w:p>
        </w:tc>
      </w:tr>
    </w:tbl>
    <w:p w14:paraId="44F3037B" w14:textId="77777777" w:rsidR="002B764C" w:rsidRDefault="00F931E9">
      <w:pPr>
        <w:spacing w:after="9" w:line="268" w:lineRule="auto"/>
        <w:ind w:left="2403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7E9005" wp14:editId="6A67D666">
            <wp:simplePos x="0" y="0"/>
            <wp:positionH relativeFrom="column">
              <wp:posOffset>36003</wp:posOffset>
            </wp:positionH>
            <wp:positionV relativeFrom="paragraph">
              <wp:posOffset>36030</wp:posOffset>
            </wp:positionV>
            <wp:extent cx="1373551" cy="4172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3551" cy="41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Moravskoslezský kraj</w:t>
      </w:r>
    </w:p>
    <w:p w14:paraId="4F2C42C4" w14:textId="77777777" w:rsidR="002E1ABA" w:rsidRDefault="00F931E9">
      <w:pPr>
        <w:spacing w:after="9" w:line="268" w:lineRule="auto"/>
        <w:ind w:left="2403" w:hanging="10"/>
        <w:jc w:val="left"/>
        <w:rPr>
          <w:b/>
          <w:sz w:val="21"/>
        </w:rPr>
      </w:pPr>
      <w:r>
        <w:rPr>
          <w:b/>
          <w:sz w:val="21"/>
        </w:rPr>
        <w:t>28. října 117</w:t>
      </w:r>
    </w:p>
    <w:p w14:paraId="39D96D76" w14:textId="26B6D593" w:rsidR="002B764C" w:rsidRDefault="00F931E9">
      <w:pPr>
        <w:spacing w:after="9" w:line="268" w:lineRule="auto"/>
        <w:ind w:left="2403" w:hanging="10"/>
        <w:jc w:val="left"/>
      </w:pPr>
      <w:r>
        <w:rPr>
          <w:b/>
          <w:sz w:val="21"/>
        </w:rPr>
        <w:t>70218 Ostrava</w:t>
      </w:r>
    </w:p>
    <w:p w14:paraId="6549114C" w14:textId="50959547" w:rsidR="002B764C" w:rsidRPr="002E1ABA" w:rsidRDefault="00F931E9" w:rsidP="00C9486C">
      <w:pPr>
        <w:tabs>
          <w:tab w:val="center" w:pos="3615"/>
        </w:tabs>
        <w:spacing w:after="342"/>
        <w:ind w:left="0" w:firstLine="0"/>
        <w:jc w:val="left"/>
        <w:rPr>
          <w:b/>
        </w:rPr>
      </w:pPr>
      <w:r>
        <w:rPr>
          <w:b/>
        </w:rPr>
        <w:t>úroveň ověření žadatele:</w:t>
      </w:r>
      <w:r w:rsidR="002E1ABA">
        <w:rPr>
          <w:b/>
        </w:rPr>
        <w:t xml:space="preserve"> </w:t>
      </w:r>
      <w:r>
        <w:t>nedokončená registrace e-mailem</w:t>
      </w:r>
    </w:p>
    <w:p w14:paraId="56C6B2CE" w14:textId="77777777" w:rsidR="00C9486C" w:rsidRDefault="00F931E9">
      <w:pPr>
        <w:pStyle w:val="Nadpis1"/>
        <w:spacing w:after="127"/>
        <w:ind w:left="292"/>
      </w:pPr>
      <w:r>
        <w:t>ŽÁDOST</w:t>
      </w:r>
    </w:p>
    <w:p w14:paraId="3F296AC0" w14:textId="7861B0C0" w:rsidR="002B764C" w:rsidRDefault="00F931E9">
      <w:pPr>
        <w:pStyle w:val="Nadpis1"/>
        <w:spacing w:after="127"/>
        <w:ind w:left="292"/>
      </w:pPr>
      <w:r>
        <w:t>o poskytnutí dotace v rámci dotačního programu Podpora provozu venkovských prodejen v Moravskoslezském kraji 2023“ (RRC/11/2023) (dále jen „program“)</w:t>
      </w:r>
    </w:p>
    <w:tbl>
      <w:tblPr>
        <w:tblStyle w:val="TableGrid"/>
        <w:tblW w:w="10205" w:type="dxa"/>
        <w:tblInd w:w="243" w:type="dxa"/>
        <w:tblCellMar>
          <w:top w:w="42" w:type="dxa"/>
          <w:left w:w="115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7370"/>
      </w:tblGrid>
      <w:tr w:rsidR="002B764C" w14:paraId="1B2068A9" w14:textId="77777777">
        <w:trPr>
          <w:trHeight w:val="283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F10EEF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Evidenční číslo žádosti: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4D6AFBA" w14:textId="77777777" w:rsidR="002B764C" w:rsidRDefault="00F931E9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>MSK 127652/2023</w:t>
            </w:r>
          </w:p>
        </w:tc>
      </w:tr>
    </w:tbl>
    <w:p w14:paraId="27D3C992" w14:textId="77777777" w:rsidR="00C9486C" w:rsidRDefault="00C9486C">
      <w:pPr>
        <w:spacing w:after="393"/>
        <w:ind w:left="283" w:firstLine="0"/>
      </w:pPr>
    </w:p>
    <w:p w14:paraId="455BD90F" w14:textId="66A37531" w:rsidR="002B764C" w:rsidRDefault="00F931E9">
      <w:pPr>
        <w:spacing w:after="393"/>
        <w:ind w:left="283" w:firstLine="0"/>
      </w:pPr>
      <w:r>
        <w:t>Tato žádost je návrhem žadatele na uzavření smlouvy, kterou je</w:t>
      </w:r>
    </w:p>
    <w:p w14:paraId="6FA30118" w14:textId="77777777" w:rsidR="002B764C" w:rsidRDefault="00F931E9">
      <w:pPr>
        <w:pStyle w:val="Nadpis1"/>
        <w:ind w:left="292"/>
      </w:pPr>
      <w:r>
        <w:t>Smlouva</w:t>
      </w:r>
    </w:p>
    <w:p w14:paraId="5B6DDE18" w14:textId="77777777" w:rsidR="002B764C" w:rsidRDefault="00F931E9">
      <w:pPr>
        <w:spacing w:after="263" w:line="268" w:lineRule="auto"/>
        <w:ind w:left="2403" w:hanging="10"/>
        <w:jc w:val="left"/>
      </w:pPr>
      <w:r>
        <w:rPr>
          <w:b/>
          <w:sz w:val="21"/>
        </w:rPr>
        <w:t>o poskytnutí dotace z rozpočtu Moravskoslezského kraje,</w:t>
      </w:r>
    </w:p>
    <w:p w14:paraId="20EE199C" w14:textId="77777777" w:rsidR="002B764C" w:rsidRDefault="00F931E9">
      <w:pPr>
        <w:ind w:left="283" w:firstLine="0"/>
      </w:pPr>
      <w:r>
        <w:t>přičemž k uzavření této smlouvy dojde akceptací tohoto návrhu smlouvy ze strany poskytovatele účelově určené neinvestiční dotace vyjádřenou podpisem tohoto návrhu smlouvy oprávněným zástupcem poskytovatele dotace.</w:t>
      </w:r>
    </w:p>
    <w:p w14:paraId="695935CF" w14:textId="77777777" w:rsidR="002B764C" w:rsidRDefault="00F931E9">
      <w:pPr>
        <w:ind w:left="283" w:firstLine="0"/>
      </w:pPr>
      <w:r>
        <w:t>K uzavření této smlouvy a k následnému poskytnutí dotace se vyžaduje předchozí dodržení a splnění podmínek programu včetně:</w:t>
      </w:r>
    </w:p>
    <w:p w14:paraId="65885F35" w14:textId="77777777" w:rsidR="00412E93" w:rsidRDefault="00F931E9" w:rsidP="004168EB">
      <w:pPr>
        <w:spacing w:after="0" w:line="336" w:lineRule="auto"/>
        <w:ind w:left="277" w:right="510" w:hanging="11"/>
        <w:jc w:val="left"/>
      </w:pPr>
      <w:r>
        <w:t>-</w:t>
      </w:r>
      <w:r>
        <w:tab/>
        <w:t xml:space="preserve"> řádného vyplnění tohoto návrhu ze strany žadatele o dotaci, a to v plném rozsahu, který je po žadateli vyžadován, </w:t>
      </w:r>
    </w:p>
    <w:p w14:paraId="627B6602" w14:textId="4E09B598" w:rsidR="004168EB" w:rsidRDefault="00F931E9" w:rsidP="004168EB">
      <w:pPr>
        <w:spacing w:after="0" w:line="336" w:lineRule="auto"/>
        <w:ind w:left="277" w:right="510" w:hanging="11"/>
        <w:jc w:val="left"/>
      </w:pPr>
      <w:r>
        <w:t>-</w:t>
      </w:r>
      <w:r>
        <w:tab/>
        <w:t xml:space="preserve"> doložení žadatelem o dotaci všech vyžadovaných podkladů podle programu,</w:t>
      </w:r>
    </w:p>
    <w:p w14:paraId="1E72329F" w14:textId="4AF98BF7" w:rsidR="002B764C" w:rsidRDefault="00F931E9" w:rsidP="004168EB">
      <w:pPr>
        <w:spacing w:after="0" w:line="336" w:lineRule="auto"/>
        <w:ind w:left="277" w:right="510" w:hanging="11"/>
        <w:jc w:val="left"/>
      </w:pPr>
      <w:r>
        <w:t>-</w:t>
      </w:r>
      <w:r>
        <w:tab/>
        <w:t xml:space="preserve"> schválení poskytnutí dotace příslušným orgánem poskytovatele dotace.</w:t>
      </w:r>
    </w:p>
    <w:p w14:paraId="28AF0CD9" w14:textId="77777777" w:rsidR="0078478A" w:rsidRDefault="0078478A" w:rsidP="004168EB">
      <w:pPr>
        <w:spacing w:after="0" w:line="336" w:lineRule="auto"/>
        <w:ind w:left="277" w:right="510" w:hanging="11"/>
        <w:jc w:val="left"/>
      </w:pPr>
    </w:p>
    <w:p w14:paraId="1E0CD13C" w14:textId="77777777" w:rsidR="002B764C" w:rsidRDefault="00F931E9">
      <w:pPr>
        <w:spacing w:after="393"/>
        <w:ind w:left="283" w:firstLine="0"/>
      </w:pPr>
      <w:r>
        <w:t>Poskytovatel dotace o případném neuzavření smlouvy a neposkytnutí dotace žadatele vyrozumí.</w:t>
      </w:r>
    </w:p>
    <w:p w14:paraId="6CC3AB9C" w14:textId="77777777" w:rsidR="002B764C" w:rsidRDefault="00F931E9">
      <w:pPr>
        <w:spacing w:after="19" w:line="259" w:lineRule="auto"/>
        <w:ind w:left="292" w:hanging="10"/>
        <w:jc w:val="center"/>
      </w:pPr>
      <w:r>
        <w:rPr>
          <w:b/>
          <w:sz w:val="21"/>
        </w:rPr>
        <w:t>I.</w:t>
      </w:r>
    </w:p>
    <w:p w14:paraId="299B5E15" w14:textId="77777777" w:rsidR="002B764C" w:rsidRDefault="00F931E9">
      <w:pPr>
        <w:pStyle w:val="Nadpis1"/>
        <w:spacing w:after="272"/>
        <w:ind w:left="292"/>
      </w:pPr>
      <w:r>
        <w:t>Smluvní strany</w:t>
      </w:r>
    </w:p>
    <w:p w14:paraId="44B7F84B" w14:textId="77777777" w:rsidR="0078478A" w:rsidRDefault="00F931E9" w:rsidP="0078478A">
      <w:pPr>
        <w:spacing w:after="0" w:line="337" w:lineRule="auto"/>
        <w:ind w:left="278" w:right="149" w:hanging="10"/>
        <w:jc w:val="left"/>
        <w:rPr>
          <w:b/>
        </w:rPr>
      </w:pPr>
      <w:r>
        <w:rPr>
          <w:b/>
        </w:rPr>
        <w:t>Moravskoslezský kraj</w:t>
      </w:r>
    </w:p>
    <w:p w14:paraId="5B658DAB" w14:textId="56CBE550" w:rsidR="0078478A" w:rsidRDefault="00F931E9" w:rsidP="002D7466">
      <w:pPr>
        <w:spacing w:after="0" w:line="336" w:lineRule="auto"/>
        <w:ind w:left="277" w:right="147" w:hanging="11"/>
        <w:jc w:val="left"/>
      </w:pPr>
      <w:r>
        <w:t xml:space="preserve">se sídlem 28. října 117, 702 </w:t>
      </w:r>
      <w:r w:rsidR="005C7C2F">
        <w:t>00</w:t>
      </w:r>
      <w:r>
        <w:t xml:space="preserve"> Ostrava, IČO 70890692, DIČ CZ70890692, bankovní spojení Česká spořitelna, a.s., číslo </w:t>
      </w:r>
      <w:r w:rsidR="00FA4D3C">
        <w:t>ú</w:t>
      </w:r>
      <w:r>
        <w:t>čtu 1650676349/0800, zastoupen</w:t>
      </w:r>
    </w:p>
    <w:p w14:paraId="5067C70F" w14:textId="76CAC146" w:rsidR="002B764C" w:rsidRDefault="00F931E9">
      <w:pPr>
        <w:spacing w:after="0" w:line="331" w:lineRule="auto"/>
        <w:ind w:left="283" w:right="8061" w:firstLine="0"/>
      </w:pPr>
      <w:r>
        <w:t>(dále jen "poskytovatel"), a</w:t>
      </w:r>
    </w:p>
    <w:p w14:paraId="1477B4D9" w14:textId="77777777" w:rsidR="007F745E" w:rsidRDefault="007F745E">
      <w:pPr>
        <w:spacing w:after="0" w:line="331" w:lineRule="auto"/>
        <w:ind w:left="283" w:right="8061" w:firstLine="0"/>
      </w:pPr>
    </w:p>
    <w:p w14:paraId="384C6F87" w14:textId="77777777" w:rsidR="002B764C" w:rsidRDefault="00F931E9">
      <w:pPr>
        <w:spacing w:after="105" w:line="259" w:lineRule="auto"/>
        <w:ind w:left="293" w:right="270" w:hanging="10"/>
      </w:pPr>
      <w:r>
        <w:rPr>
          <w:b/>
        </w:rPr>
        <w:t>Žadatel</w:t>
      </w:r>
    </w:p>
    <w:tbl>
      <w:tblPr>
        <w:tblStyle w:val="TableGrid"/>
        <w:tblW w:w="10772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319"/>
        <w:gridCol w:w="277"/>
        <w:gridCol w:w="282"/>
        <w:gridCol w:w="557"/>
        <w:gridCol w:w="850"/>
        <w:gridCol w:w="1672"/>
        <w:gridCol w:w="552"/>
        <w:gridCol w:w="891"/>
        <w:gridCol w:w="827"/>
        <w:gridCol w:w="841"/>
        <w:gridCol w:w="564"/>
        <w:gridCol w:w="563"/>
        <w:gridCol w:w="847"/>
        <w:gridCol w:w="277"/>
        <w:gridCol w:w="1129"/>
      </w:tblGrid>
      <w:tr w:rsidR="002B764C" w14:paraId="32E67D49" w14:textId="77777777">
        <w:trPr>
          <w:trHeight w:val="28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F6927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Titul: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1F893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FF76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Jméno: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2676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t>Thi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2597A" w14:textId="77777777" w:rsidR="002B764C" w:rsidRDefault="00F931E9">
            <w:pPr>
              <w:spacing w:after="0" w:line="259" w:lineRule="auto"/>
              <w:ind w:left="40" w:firstLine="0"/>
            </w:pPr>
            <w:r>
              <w:rPr>
                <w:b/>
              </w:rPr>
              <w:t>Příjmení: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5F8AA3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t>Le</w:t>
            </w:r>
            <w:proofErr w:type="spellEnd"/>
            <w:r>
              <w:t xml:space="preserve"> Giang Pham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569005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FCC95" w14:textId="77777777" w:rsidR="002B764C" w:rsidRDefault="00F931E9">
            <w:pPr>
              <w:spacing w:after="0" w:line="259" w:lineRule="auto"/>
              <w:ind w:left="40" w:right="-24" w:firstLine="0"/>
            </w:pPr>
            <w:r>
              <w:rPr>
                <w:b/>
              </w:rPr>
              <w:t>Datum narození:</w:t>
            </w: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B855E1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38C34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t>27.5.1994</w:t>
            </w:r>
          </w:p>
        </w:tc>
      </w:tr>
      <w:tr w:rsidR="002B764C" w14:paraId="2AE47A31" w14:textId="77777777">
        <w:trPr>
          <w:trHeight w:val="283"/>
        </w:trPr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611D8E" w14:textId="77777777" w:rsidR="002B764C" w:rsidRDefault="00F931E9">
            <w:pPr>
              <w:spacing w:after="0" w:line="259" w:lineRule="auto"/>
              <w:ind w:left="40" w:firstLine="0"/>
            </w:pPr>
            <w:r>
              <w:rPr>
                <w:b/>
              </w:rPr>
              <w:t>Název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B7A7BA" w14:textId="77777777" w:rsidR="002B764C" w:rsidRDefault="00F931E9">
            <w:pPr>
              <w:spacing w:after="0" w:line="259" w:lineRule="auto"/>
              <w:ind w:left="-10" w:firstLine="0"/>
              <w:jc w:val="left"/>
            </w:pPr>
            <w:r>
              <w:rPr>
                <w:b/>
              </w:rPr>
              <w:t>:</w:t>
            </w:r>
          </w:p>
        </w:tc>
        <w:tc>
          <w:tcPr>
            <w:tcW w:w="3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AA6DED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t>Le</w:t>
            </w:r>
            <w:proofErr w:type="spellEnd"/>
            <w:r>
              <w:t xml:space="preserve"> Giang Pham </w:t>
            </w:r>
            <w:proofErr w:type="spellStart"/>
            <w:r>
              <w:t>Thi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47F165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4706E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IČO: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0367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t>19253842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5F48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DIČ: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3754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5BCFDE6A" w14:textId="77777777">
        <w:trPr>
          <w:gridAfter w:val="9"/>
          <w:wAfter w:w="6518" w:type="dxa"/>
          <w:trHeight w:val="283"/>
        </w:trPr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07A34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C98E4F1" wp14:editId="0093BBE2">
                  <wp:extent cx="129200" cy="129200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CC8B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žadatel nemá českou státní příslušnost</w:t>
            </w:r>
          </w:p>
        </w:tc>
      </w:tr>
      <w:tr w:rsidR="002B764C" w14:paraId="25828FCD" w14:textId="77777777">
        <w:trPr>
          <w:trHeight w:val="283"/>
        </w:trPr>
        <w:tc>
          <w:tcPr>
            <w:tcW w:w="73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947441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Žadatel je plátcem daně z přidané hodnoty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3CC318" w14:textId="77777777" w:rsidR="002B764C" w:rsidRDefault="00F931E9">
            <w:pPr>
              <w:tabs>
                <w:tab w:val="right" w:pos="1904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E9B87C5" wp14:editId="6FB47305">
                  <wp:extent cx="129200" cy="12920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8AD860B" wp14:editId="33FC3E52">
                  <wp:extent cx="129200" cy="129200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15559F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Ne</w:t>
            </w:r>
          </w:p>
        </w:tc>
      </w:tr>
      <w:tr w:rsidR="002B764C" w14:paraId="41982654" w14:textId="77777777">
        <w:trPr>
          <w:trHeight w:val="567"/>
        </w:trPr>
        <w:tc>
          <w:tcPr>
            <w:tcW w:w="73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D3798D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Žadatel si může v souvislosti s předmětem dotace uplatnit daň z přidané hodnoty formou nároku na odpočet u správce daně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AD409" w14:textId="77777777" w:rsidR="002B764C" w:rsidRDefault="00F931E9">
            <w:pPr>
              <w:tabs>
                <w:tab w:val="right" w:pos="1904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EEFA009" wp14:editId="79DB67B6">
                  <wp:extent cx="129200" cy="129200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126A76D" wp14:editId="72F1F99B">
                  <wp:extent cx="129200" cy="129200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D557DB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Ne</w:t>
            </w:r>
          </w:p>
        </w:tc>
      </w:tr>
      <w:tr w:rsidR="002B764C" w14:paraId="6CD0C00A" w14:textId="77777777">
        <w:trPr>
          <w:trHeight w:val="283"/>
        </w:trPr>
        <w:tc>
          <w:tcPr>
            <w:tcW w:w="73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34015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Údaj o zápisu do veřejného rejstříku nebo jiné evidence: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BE17C1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A234CF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1EE7BCE3" w14:textId="77777777">
        <w:trPr>
          <w:trHeight w:val="283"/>
        </w:trPr>
        <w:tc>
          <w:tcPr>
            <w:tcW w:w="73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1F642D7B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Adresa bydliště: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6131863F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3F8126D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2C09AB4A" w14:textId="77777777">
        <w:trPr>
          <w:trHeight w:val="283"/>
        </w:trPr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B460969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ulice:</w:t>
            </w:r>
          </w:p>
        </w:tc>
        <w:tc>
          <w:tcPr>
            <w:tcW w:w="6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E3DCC9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99C41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E05761C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č. popisné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E764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107</w:t>
            </w:r>
          </w:p>
        </w:tc>
      </w:tr>
      <w:tr w:rsidR="002B764C" w14:paraId="2165A858" w14:textId="77777777">
        <w:trPr>
          <w:trHeight w:val="283"/>
        </w:trPr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9FD060F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obec:</w:t>
            </w:r>
          </w:p>
        </w:tc>
        <w:tc>
          <w:tcPr>
            <w:tcW w:w="6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DE2E90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Vysoká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AD1E3B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46DA80F" w14:textId="7E8E4441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PS</w:t>
            </w:r>
            <w:r w:rsidR="002D7466">
              <w:rPr>
                <w:b/>
              </w:rPr>
              <w:t>Č</w:t>
            </w:r>
            <w:r>
              <w:rPr>
                <w:b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50D21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79399</w:t>
            </w:r>
          </w:p>
        </w:tc>
      </w:tr>
      <w:tr w:rsidR="002B764C" w14:paraId="6A4220F5" w14:textId="77777777">
        <w:trPr>
          <w:trHeight w:val="283"/>
        </w:trPr>
        <w:tc>
          <w:tcPr>
            <w:tcW w:w="7370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53F80D76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Sídlo (je-li, odlišné od adresy bydliště)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6E294B5F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13D5DB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0A3F5B56" w14:textId="77777777">
        <w:trPr>
          <w:trHeight w:val="283"/>
        </w:trPr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5F7362B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ulice:</w:t>
            </w:r>
          </w:p>
        </w:tc>
        <w:tc>
          <w:tcPr>
            <w:tcW w:w="6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E5B6F5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A8BCB4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E5C2E37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č. popisné: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5D23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65F78BE0" w14:textId="77777777">
        <w:trPr>
          <w:trHeight w:val="283"/>
        </w:trPr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B9F984E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obec:</w:t>
            </w:r>
          </w:p>
        </w:tc>
        <w:tc>
          <w:tcPr>
            <w:tcW w:w="65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A2CCA9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277EA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20F240D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PSČ: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CA9C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75E4090D" w14:textId="77777777">
        <w:trPr>
          <w:trHeight w:val="283"/>
        </w:trPr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4BDFBF8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>telefon: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85300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721947616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E151526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mobil:</w:t>
            </w:r>
          </w:p>
        </w:tc>
        <w:tc>
          <w:tcPr>
            <w:tcW w:w="42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906BB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504FF668" w14:textId="77777777">
        <w:trPr>
          <w:trHeight w:val="283"/>
        </w:trPr>
        <w:tc>
          <w:tcPr>
            <w:tcW w:w="8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83C1EC0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e-mail:</w:t>
            </w:r>
          </w:p>
        </w:tc>
        <w:tc>
          <w:tcPr>
            <w:tcW w:w="34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47C4C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bartaksklep@seznam.cz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0D15391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webová stránka:</w:t>
            </w:r>
          </w:p>
        </w:tc>
        <w:tc>
          <w:tcPr>
            <w:tcW w:w="42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FA0F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6ACCE39" w14:textId="77777777" w:rsidR="002B764C" w:rsidRDefault="00F931E9">
      <w:pPr>
        <w:spacing w:after="67" w:line="259" w:lineRule="auto"/>
        <w:ind w:left="291" w:hanging="10"/>
        <w:jc w:val="center"/>
      </w:pPr>
      <w:r>
        <w:t>1</w:t>
      </w:r>
    </w:p>
    <w:tbl>
      <w:tblPr>
        <w:tblStyle w:val="TableGrid"/>
        <w:tblW w:w="10808" w:type="dxa"/>
        <w:tblInd w:w="-40" w:type="dxa"/>
        <w:tblCellMar>
          <w:top w:w="40" w:type="dxa"/>
          <w:left w:w="39" w:type="dxa"/>
          <w:right w:w="40" w:type="dxa"/>
        </w:tblCellMar>
        <w:tblLook w:val="04A0" w:firstRow="1" w:lastRow="0" w:firstColumn="1" w:lastColumn="0" w:noHBand="0" w:noVBand="1"/>
      </w:tblPr>
      <w:tblGrid>
        <w:gridCol w:w="1103"/>
        <w:gridCol w:w="1172"/>
        <w:gridCol w:w="1138"/>
        <w:gridCol w:w="3413"/>
        <w:gridCol w:w="854"/>
        <w:gridCol w:w="284"/>
        <w:gridCol w:w="569"/>
        <w:gridCol w:w="284"/>
        <w:gridCol w:w="285"/>
        <w:gridCol w:w="1706"/>
      </w:tblGrid>
      <w:tr w:rsidR="002B764C" w14:paraId="20A0F954" w14:textId="77777777" w:rsidTr="007F745E">
        <w:trPr>
          <w:trHeight w:val="283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4E701D66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Zástupce žadatele:</w:t>
            </w:r>
          </w:p>
        </w:tc>
        <w:tc>
          <w:tcPr>
            <w:tcW w:w="7369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E24B0D7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3A054E02" w14:textId="77777777" w:rsidTr="007F745E">
        <w:trPr>
          <w:trHeight w:val="283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A89E175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Jméno, příjmení, titul:</w:t>
            </w:r>
          </w:p>
        </w:tc>
        <w:tc>
          <w:tcPr>
            <w:tcW w:w="73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69B2C74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Funkce, právní důvod zastoupení:</w:t>
            </w:r>
          </w:p>
        </w:tc>
      </w:tr>
      <w:tr w:rsidR="002B764C" w14:paraId="2BCEF102" w14:textId="77777777" w:rsidTr="007F745E">
        <w:trPr>
          <w:trHeight w:val="283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E83E8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4BAD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29BA6BCE" w14:textId="77777777" w:rsidTr="007F745E">
        <w:trPr>
          <w:trHeight w:val="283"/>
        </w:trPr>
        <w:tc>
          <w:tcPr>
            <w:tcW w:w="76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D00A64E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Osoby, v nichž má žadatel přímý podíl: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8CA3D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480196A2" wp14:editId="7FFCB145">
                  <wp:extent cx="129200" cy="129200"/>
                  <wp:effectExtent l="0" t="0" r="0" b="0"/>
                  <wp:docPr id="364" name="Picture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F736013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Ano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9918C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noProof/>
              </w:rPr>
              <w:drawing>
                <wp:inline distT="0" distB="0" distL="0" distR="0" wp14:anchorId="1C299DE7" wp14:editId="039B67E3">
                  <wp:extent cx="129200" cy="129200"/>
                  <wp:effectExtent l="0" t="0" r="0" b="0"/>
                  <wp:docPr id="360" name="Picture 3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39156C3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Ne</w:t>
            </w:r>
          </w:p>
        </w:tc>
      </w:tr>
      <w:tr w:rsidR="002B764C" w14:paraId="3D97E1BE" w14:textId="77777777" w:rsidTr="007F745E">
        <w:trPr>
          <w:trHeight w:val="28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FC68624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IČO:</w:t>
            </w:r>
          </w:p>
        </w:tc>
        <w:tc>
          <w:tcPr>
            <w:tcW w:w="65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2E14F7C8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>Název: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72924A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7630A88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Výše podílu v %</w:t>
            </w:r>
          </w:p>
        </w:tc>
      </w:tr>
      <w:tr w:rsidR="002B764C" w14:paraId="4137BAB7" w14:textId="77777777" w:rsidTr="007F745E">
        <w:trPr>
          <w:trHeight w:val="283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03C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A97C7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CD91FF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6C245" w14:textId="77777777" w:rsidR="002B764C" w:rsidRDefault="00F931E9">
            <w:pPr>
              <w:spacing w:after="0" w:line="259" w:lineRule="auto"/>
              <w:ind w:left="1" w:firstLine="0"/>
              <w:jc w:val="left"/>
            </w:pPr>
            <w:r>
              <w:t>0,00 %</w:t>
            </w:r>
          </w:p>
        </w:tc>
      </w:tr>
      <w:tr w:rsidR="002B764C" w14:paraId="5D60B30B" w14:textId="77777777" w:rsidTr="007F745E">
        <w:trPr>
          <w:trHeight w:val="283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C0C0"/>
          </w:tcPr>
          <w:p w14:paraId="1202DCAB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1"/>
              </w:rPr>
              <w:t>Bankovní spojení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12D84BF7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0C0C0"/>
          </w:tcPr>
          <w:p w14:paraId="0EE6ECEB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C1BB0F6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14C4F84B" w14:textId="77777777" w:rsidTr="007F745E">
        <w:trPr>
          <w:trHeight w:val="283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1C1997E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Číslo účtu: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A5136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2317068010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17A67AD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Kód banky: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81045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3030</w:t>
            </w:r>
          </w:p>
        </w:tc>
      </w:tr>
      <w:tr w:rsidR="002B764C" w14:paraId="3A48D501" w14:textId="77777777" w:rsidTr="007F745E">
        <w:trPr>
          <w:trHeight w:val="283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376104A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Název banky:</w:t>
            </w:r>
          </w:p>
        </w:tc>
        <w:tc>
          <w:tcPr>
            <w:tcW w:w="45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BC5D1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Air bank</w:t>
            </w:r>
          </w:p>
        </w:tc>
        <w:tc>
          <w:tcPr>
            <w:tcW w:w="22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C0C216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E293B2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leftFromText="141" w:rightFromText="141" w:vertAnchor="text" w:horzAnchor="margin" w:tblpY="384"/>
        <w:tblW w:w="10772" w:type="dxa"/>
        <w:tblInd w:w="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4252"/>
        <w:gridCol w:w="6520"/>
      </w:tblGrid>
      <w:tr w:rsidR="007F745E" w14:paraId="59E474E6" w14:textId="77777777" w:rsidTr="007F745E">
        <w:trPr>
          <w:trHeight w:val="1417"/>
        </w:trPr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459E36C3" w14:textId="77777777" w:rsidR="007F745E" w:rsidRDefault="007F745E" w:rsidP="007F745E">
            <w:pPr>
              <w:spacing w:after="177" w:line="259" w:lineRule="auto"/>
              <w:ind w:left="0" w:firstLine="0"/>
              <w:jc w:val="left"/>
            </w:pPr>
            <w:r>
              <w:rPr>
                <w:b/>
              </w:rPr>
              <w:t>Prodejna provozována v obci:</w:t>
            </w:r>
          </w:p>
          <w:p w14:paraId="61A7A118" w14:textId="77777777" w:rsidR="007F745E" w:rsidRDefault="007F745E" w:rsidP="007F745E">
            <w:pPr>
              <w:spacing w:after="177" w:line="259" w:lineRule="auto"/>
              <w:ind w:left="0" w:firstLine="0"/>
              <w:jc w:val="left"/>
            </w:pPr>
            <w:r>
              <w:rPr>
                <w:b/>
              </w:rPr>
              <w:t>nebo</w:t>
            </w:r>
          </w:p>
          <w:p w14:paraId="76DBEFC8" w14:textId="77777777" w:rsidR="007F745E" w:rsidRDefault="007F745E" w:rsidP="007F745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Prodejna provozována v </w:t>
            </w:r>
            <w:proofErr w:type="gramStart"/>
            <w:r>
              <w:rPr>
                <w:b/>
              </w:rPr>
              <w:t>obci - části</w:t>
            </w:r>
            <w:proofErr w:type="gramEnd"/>
            <w:r>
              <w:rPr>
                <w:b/>
              </w:rPr>
              <w:t xml:space="preserve"> obce: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B23B" w14:textId="77777777" w:rsidR="007F745E" w:rsidRDefault="007F745E" w:rsidP="007F745E">
            <w:pPr>
              <w:spacing w:after="0" w:line="259" w:lineRule="auto"/>
              <w:ind w:left="0" w:firstLine="0"/>
              <w:jc w:val="left"/>
            </w:pPr>
            <w:r>
              <w:t xml:space="preserve">obec Vysoká, část obce </w:t>
            </w:r>
            <w:proofErr w:type="spellStart"/>
            <w:r>
              <w:t>Bartultovice</w:t>
            </w:r>
            <w:proofErr w:type="spellEnd"/>
          </w:p>
        </w:tc>
      </w:tr>
    </w:tbl>
    <w:p w14:paraId="172049D4" w14:textId="2C6571F3" w:rsidR="002B764C" w:rsidRDefault="007F745E">
      <w:pPr>
        <w:spacing w:after="1823"/>
        <w:ind w:left="283" w:firstLine="0"/>
      </w:pPr>
      <w:r>
        <w:t xml:space="preserve"> </w:t>
      </w:r>
      <w:r w:rsidR="00F931E9">
        <w:t>(dále jen "příjemce").</w:t>
      </w:r>
    </w:p>
    <w:p w14:paraId="2BB09622" w14:textId="77777777" w:rsidR="002B764C" w:rsidRDefault="00F931E9">
      <w:pPr>
        <w:spacing w:after="19" w:line="259" w:lineRule="auto"/>
        <w:ind w:left="292" w:hanging="10"/>
        <w:jc w:val="center"/>
      </w:pPr>
      <w:r>
        <w:rPr>
          <w:b/>
          <w:sz w:val="21"/>
        </w:rPr>
        <w:t>II.</w:t>
      </w:r>
    </w:p>
    <w:p w14:paraId="307C72AA" w14:textId="77777777" w:rsidR="002B764C" w:rsidRDefault="00F931E9">
      <w:pPr>
        <w:pStyle w:val="Nadpis1"/>
        <w:spacing w:after="272"/>
        <w:ind w:left="292"/>
      </w:pPr>
      <w:r>
        <w:t>Základní ustanovení</w:t>
      </w:r>
    </w:p>
    <w:p w14:paraId="3147B535" w14:textId="77777777" w:rsidR="002B764C" w:rsidRDefault="00F931E9">
      <w:pPr>
        <w:numPr>
          <w:ilvl w:val="0"/>
          <w:numId w:val="1"/>
        </w:numPr>
        <w:ind w:hanging="567"/>
      </w:pPr>
      <w:r>
        <w:t>Tato smlouva je veřejnoprávní smlouvou uzavřenou dle § 10a odst. 5 zákona č. 250/2000 Sb., o rozpočtových pravidlech územních rozpočtů, ve znění pozdějších předpisů (dále jen „zákon č. 250/2000 Sb.“).</w:t>
      </w:r>
    </w:p>
    <w:p w14:paraId="26FF76BD" w14:textId="77777777" w:rsidR="002B764C" w:rsidRDefault="00F931E9">
      <w:pPr>
        <w:numPr>
          <w:ilvl w:val="0"/>
          <w:numId w:val="1"/>
        </w:numPr>
        <w:spacing w:after="249"/>
        <w:ind w:hanging="567"/>
      </w:pPr>
      <w:r>
        <w:t>Dotace je ve smyslu zákona č. 320/2001 Sb., o finanční kontrole ve veřejné správě a o změně některých zákonů (zákon o finanční kontrole), ve znění pozdějších předpisů (dále jen „zákon o finanční kontrole“), veřejnou finanční podporou a vztahují se na ni ustanovení tohoto zákona.</w:t>
      </w:r>
    </w:p>
    <w:p w14:paraId="317B0B40" w14:textId="77777777" w:rsidR="002B764C" w:rsidRDefault="00F931E9">
      <w:pPr>
        <w:numPr>
          <w:ilvl w:val="0"/>
          <w:numId w:val="1"/>
        </w:numPr>
        <w:ind w:hanging="567"/>
      </w:pPr>
      <w:r>
        <w:t>Smluvní strany prohlašují, že pro právní vztah založený touto smlouvou jsou stejně jako ustanovení této smlouvy právně závazná ustanovení obsažená v programu.</w:t>
      </w:r>
    </w:p>
    <w:p w14:paraId="586B60E1" w14:textId="77777777" w:rsidR="002B764C" w:rsidRDefault="00F931E9">
      <w:pPr>
        <w:numPr>
          <w:ilvl w:val="0"/>
          <w:numId w:val="1"/>
        </w:numPr>
        <w:spacing w:after="249"/>
        <w:ind w:hanging="567"/>
      </w:pPr>
      <w:r>
        <w:t>Neoprávněné použití dotace nebo zadržení peněžních prostředků poskytnutých z rozpočtu poskytovatele je porušením rozpočtové kázně podle § 22 zákona č. 250/2000 Sb. V případě porušení rozpočtové kázně bude postupováno dle zákona č. 250/2000 Sb.</w:t>
      </w:r>
    </w:p>
    <w:p w14:paraId="2A706E48" w14:textId="77777777" w:rsidR="002B764C" w:rsidRDefault="00F931E9">
      <w:pPr>
        <w:numPr>
          <w:ilvl w:val="0"/>
          <w:numId w:val="1"/>
        </w:numPr>
        <w:spacing w:after="417"/>
        <w:ind w:hanging="567"/>
      </w:pPr>
      <w:r>
        <w:t>Příjemce prohlašuje, že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 Příjemce bere na vědomí, že pokud je uvedené prohlášení nepravdivé, bude to považováno za porušení této smlouvy a neoprávněné použití dotace. (uveďte v případě, že příjemcem je obchodní společnost)</w:t>
      </w:r>
    </w:p>
    <w:p w14:paraId="36439221" w14:textId="77777777" w:rsidR="002B764C" w:rsidRDefault="00F931E9">
      <w:pPr>
        <w:numPr>
          <w:ilvl w:val="0"/>
          <w:numId w:val="1"/>
        </w:numPr>
        <w:spacing w:after="332"/>
        <w:ind w:hanging="567"/>
      </w:pPr>
      <w:r>
        <w:t>Příjemce prohlašuje, že není osobou, vůči které je zakázána přímá či nepřímá finanční podpora ve smyslu čl. 5l nařízení Rady (EU) č. 833/2014 ze dne 31. července 2014 o omezujících opatřeních vzhledem k činnostem Ruska destabilizujícím situaci na Ukrajině (publikováno v Úředním věstníku Evropské unie dne 31. 7. 2014, částka L 229), ve znění Nařízení Rady (EU) 2022/576 ze dne 8. dubna 2022 (publikováno v Úředním věstníku Evropské unie dne 8. 4. 2022 pod č. L 111), tj. není právnickou osobou, subjektem nebo orgánem usazeným v Rusku, který je z více než 50 % ve veřejném vlastnictví či pod veřejnou kontrolou. Příjemce bere na vědomí, že pokud je uvedené prohlášení nepravdivé, bude to považováno za porušení této smlouvy a neoprávněné použití dotace. (uveďte v případě, že příjemcem je právnická osoba)</w:t>
      </w:r>
    </w:p>
    <w:p w14:paraId="5949CAE3" w14:textId="77777777" w:rsidR="002B764C" w:rsidRDefault="00F931E9">
      <w:pPr>
        <w:spacing w:after="19" w:line="259" w:lineRule="auto"/>
        <w:ind w:left="292" w:hanging="10"/>
        <w:jc w:val="center"/>
      </w:pPr>
      <w:r>
        <w:rPr>
          <w:b/>
          <w:sz w:val="21"/>
        </w:rPr>
        <w:t>III.</w:t>
      </w:r>
    </w:p>
    <w:p w14:paraId="7EF94A91" w14:textId="77777777" w:rsidR="002B764C" w:rsidRDefault="00F931E9">
      <w:pPr>
        <w:pStyle w:val="Nadpis1"/>
        <w:spacing w:after="272"/>
        <w:ind w:left="292"/>
      </w:pPr>
      <w:r>
        <w:t>Předmět smlouvy</w:t>
      </w:r>
    </w:p>
    <w:p w14:paraId="3CAE904A" w14:textId="616E6B3F" w:rsidR="002B764C" w:rsidRDefault="006103AB" w:rsidP="006103AB">
      <w:pPr>
        <w:spacing w:after="0"/>
      </w:pPr>
      <w:r>
        <w:t>1.</w:t>
      </w:r>
      <w:r w:rsidR="00E63488">
        <w:tab/>
      </w:r>
      <w:r w:rsidR="00F931E9">
        <w:t>Předmětem této smlouvy je závazek poskytovatele poskytnout příjemci podle dále sjednaných podmínek účelově určenou dotaci</w:t>
      </w:r>
      <w:r w:rsidR="007F745E">
        <w:t xml:space="preserve"> </w:t>
      </w:r>
      <w:r w:rsidR="00F931E9">
        <w:t>a závazek příjemce tuto dotaci přijmout a užít v souladu s jejím účelovým určením a za podmínek stanovených touto smlouvou.</w:t>
      </w:r>
    </w:p>
    <w:p w14:paraId="0FE24B37" w14:textId="77777777" w:rsidR="002B764C" w:rsidRDefault="00F931E9">
      <w:pPr>
        <w:spacing w:after="302" w:line="259" w:lineRule="auto"/>
        <w:ind w:left="292" w:hanging="10"/>
        <w:jc w:val="center"/>
      </w:pPr>
      <w:r>
        <w:rPr>
          <w:b/>
          <w:sz w:val="21"/>
        </w:rPr>
        <w:t>IV.</w:t>
      </w:r>
    </w:p>
    <w:p w14:paraId="776C38C5" w14:textId="77777777" w:rsidR="002B764C" w:rsidRDefault="00F931E9">
      <w:pPr>
        <w:pStyle w:val="Nadpis1"/>
        <w:spacing w:after="272"/>
        <w:ind w:left="292" w:right="284"/>
      </w:pPr>
      <w:r>
        <w:lastRenderedPageBreak/>
        <w:t>Účelové určení a výše dotace</w:t>
      </w:r>
    </w:p>
    <w:p w14:paraId="0DCADBD3" w14:textId="77777777" w:rsidR="002B764C" w:rsidRDefault="00F931E9">
      <w:pPr>
        <w:numPr>
          <w:ilvl w:val="0"/>
          <w:numId w:val="2"/>
        </w:numPr>
        <w:spacing w:after="233"/>
        <w:ind w:hanging="567"/>
      </w:pPr>
      <w:r>
        <w:t>Poskytovatel podle této smlouvy poskytne příjemci neinvestiční dotaci na úhradu celkových skutečně vynaložených uznatelných nákladů na realizaci projektu, avšak nejméně ve výši 10.000 Kč a nejvýše ve výši 130.000 Kč, účelově určenou k úhradě uznatelných nákladů projektu, a to:</w:t>
      </w:r>
    </w:p>
    <w:tbl>
      <w:tblPr>
        <w:tblStyle w:val="TableGrid"/>
        <w:tblW w:w="10772" w:type="dxa"/>
        <w:tblInd w:w="-40" w:type="dxa"/>
        <w:tblCellMar>
          <w:top w:w="40" w:type="dxa"/>
          <w:left w:w="40" w:type="dxa"/>
          <w:bottom w:w="42" w:type="dxa"/>
          <w:right w:w="40" w:type="dxa"/>
        </w:tblCellMar>
        <w:tblLook w:val="04A0" w:firstRow="1" w:lastRow="0" w:firstColumn="1" w:lastColumn="0" w:noHBand="0" w:noVBand="1"/>
      </w:tblPr>
      <w:tblGrid>
        <w:gridCol w:w="6803"/>
        <w:gridCol w:w="1417"/>
        <w:gridCol w:w="2552"/>
      </w:tblGrid>
      <w:tr w:rsidR="002B764C" w14:paraId="364ABD11" w14:textId="77777777">
        <w:trPr>
          <w:trHeight w:val="397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A5FE3AD" w14:textId="77777777" w:rsidR="002B764C" w:rsidRDefault="00F931E9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Druhy uznatelných nákladů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BAE3C44" w14:textId="77777777" w:rsidR="002B764C" w:rsidRDefault="00F931E9">
            <w:pPr>
              <w:spacing w:after="0" w:line="259" w:lineRule="auto"/>
              <w:ind w:left="0" w:firstLine="0"/>
              <w:jc w:val="center"/>
            </w:pPr>
            <w:r>
              <w:rPr>
                <w:sz w:val="14"/>
              </w:rPr>
              <w:t>Výše dotace na úhradu uznatelných nákladů v Kč</w:t>
            </w:r>
          </w:p>
        </w:tc>
      </w:tr>
      <w:tr w:rsidR="002B764C" w14:paraId="54767F73" w14:textId="77777777">
        <w:trPr>
          <w:trHeight w:val="510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C441023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Náklady na zaměstnance, kteří se podílejí na chodu prodejny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FC30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t>0,00 Kč</w:t>
            </w:r>
          </w:p>
        </w:tc>
      </w:tr>
      <w:tr w:rsidR="002B764C" w14:paraId="0D670783" w14:textId="77777777">
        <w:trPr>
          <w:trHeight w:val="567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61043997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Náklady na nájem prodejny/skladu, vytápění, osvětlení a služby související s provozem a údržbou prostorů, u kterých je možné prokázat, že souvisí s obchodem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23563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t>122 000,00 Kč</w:t>
            </w:r>
          </w:p>
        </w:tc>
      </w:tr>
      <w:tr w:rsidR="002B764C" w14:paraId="6AFAA0D7" w14:textId="77777777">
        <w:trPr>
          <w:trHeight w:val="1417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4497D979" w14:textId="77777777" w:rsidR="002B764C" w:rsidRDefault="00F931E9">
            <w:pPr>
              <w:spacing w:after="0" w:line="259" w:lineRule="auto"/>
              <w:ind w:left="0" w:right="34" w:firstLine="0"/>
              <w:jc w:val="left"/>
            </w:pPr>
            <w:r>
              <w:rPr>
                <w:sz w:val="14"/>
              </w:rPr>
              <w:t xml:space="preserve">Náklady na pořízení neinvestičního majetku, u kterých je možné prokázat, že souvisí s obchodem [Jedná se o samostatné hmotné movité věci, popřípadě soubory hmotných movitých věcí se samostatným </w:t>
            </w:r>
            <w:proofErr w:type="spellStart"/>
            <w:r>
              <w:rPr>
                <w:sz w:val="14"/>
              </w:rPr>
              <w:t>technicko-ekonomickým</w:t>
            </w:r>
            <w:proofErr w:type="spellEnd"/>
            <w:r>
              <w:rPr>
                <w:sz w:val="14"/>
              </w:rPr>
              <w:t xml:space="preserve"> určením, jejichž ocenění je v souladu s právními předpisy upravujícími účetnictví (hranice pro ocenění majetku, která je upravená ve vnitřním účetním předpisu žadatele, je součástí žádosti o poskytnutí dotace a na její změny od doby podání žádosti do ukončení realizace projektu nebude brán zřetel) a mají provozně-technické funkce delší než jeden rok.]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EC93B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t>0,00 Kč</w:t>
            </w:r>
          </w:p>
        </w:tc>
      </w:tr>
      <w:tr w:rsidR="002B764C" w14:paraId="1FE9E0FA" w14:textId="77777777">
        <w:trPr>
          <w:trHeight w:val="567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2BF95217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Náklady spojené s telekomunikačními službami a připojením k internetu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F0B1C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t>5 340,00 Kč</w:t>
            </w:r>
          </w:p>
        </w:tc>
      </w:tr>
      <w:tr w:rsidR="002B764C" w14:paraId="4B9708E8" w14:textId="77777777">
        <w:trPr>
          <w:trHeight w:val="567"/>
        </w:trPr>
        <w:tc>
          <w:tcPr>
            <w:tcW w:w="6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A68AC50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sz w:val="14"/>
              </w:rPr>
              <w:t>Náklady spojené s obsluhou bezhotovostních plateb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75C91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t>0,00 Kč</w:t>
            </w:r>
          </w:p>
        </w:tc>
      </w:tr>
      <w:tr w:rsidR="002B764C" w14:paraId="56B674F6" w14:textId="77777777">
        <w:trPr>
          <w:trHeight w:val="283"/>
        </w:trPr>
        <w:tc>
          <w:tcPr>
            <w:tcW w:w="8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8B23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výše dotace před zaokrouhlením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FBC44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127 340,00 Kč</w:t>
            </w:r>
          </w:p>
        </w:tc>
      </w:tr>
      <w:tr w:rsidR="002B764C" w14:paraId="0EF1B6A4" w14:textId="77777777">
        <w:trPr>
          <w:trHeight w:val="283"/>
        </w:trPr>
        <w:tc>
          <w:tcPr>
            <w:tcW w:w="82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EFAA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Celková výše dotace (zaokrouhleno na stokoruny dolů)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40E9F" w14:textId="77777777" w:rsidR="002B764C" w:rsidRDefault="00F931E9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127 300,00 Kč</w:t>
            </w:r>
          </w:p>
        </w:tc>
      </w:tr>
    </w:tbl>
    <w:p w14:paraId="69F872FD" w14:textId="0AAD70EC" w:rsidR="002B764C" w:rsidRDefault="002B764C">
      <w:pPr>
        <w:spacing w:after="67" w:line="259" w:lineRule="auto"/>
        <w:ind w:left="291" w:hanging="10"/>
        <w:jc w:val="center"/>
      </w:pPr>
    </w:p>
    <w:p w14:paraId="7B6043B3" w14:textId="0C3792E5" w:rsidR="002B764C" w:rsidRDefault="00F931E9">
      <w:pPr>
        <w:tabs>
          <w:tab w:val="center" w:pos="3723"/>
          <w:tab w:val="center" w:pos="7989"/>
          <w:tab w:val="center" w:pos="9337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Jsem žadatel, který účtuje dle vyhlášky č. 500/2002 Sb. nebo vyhlášky č.</w:t>
      </w:r>
      <w:r w:rsidR="003C0B04">
        <w:rPr>
          <w:b/>
        </w:rPr>
        <w:t xml:space="preserve"> </w:t>
      </w:r>
      <w:r w:rsidR="00061E38">
        <w:rPr>
          <w:b/>
        </w:rPr>
        <w:t>504/2022 Sb.</w:t>
      </w:r>
      <w:r>
        <w:rPr>
          <w:b/>
        </w:rPr>
        <w:tab/>
      </w:r>
      <w:r>
        <w:rPr>
          <w:noProof/>
        </w:rPr>
        <w:drawing>
          <wp:inline distT="0" distB="0" distL="0" distR="0" wp14:anchorId="7BED0F15" wp14:editId="50688B7E">
            <wp:extent cx="129200" cy="129200"/>
            <wp:effectExtent l="0" t="0" r="0" b="0"/>
            <wp:docPr id="696" name="Picture 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Picture 6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200" cy="1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ANO</w:t>
      </w:r>
      <w:r>
        <w:tab/>
      </w:r>
      <w:r>
        <w:rPr>
          <w:noProof/>
        </w:rPr>
        <w:drawing>
          <wp:inline distT="0" distB="0" distL="0" distR="0" wp14:anchorId="55BC4C25" wp14:editId="33C20C72">
            <wp:extent cx="129200" cy="129200"/>
            <wp:effectExtent l="0" t="0" r="0" b="0"/>
            <wp:docPr id="699" name="Picture 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" name="Picture 6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200" cy="1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</w:t>
      </w:r>
    </w:p>
    <w:tbl>
      <w:tblPr>
        <w:tblStyle w:val="TableGrid"/>
        <w:tblW w:w="10772" w:type="dxa"/>
        <w:tblInd w:w="-40" w:type="dxa"/>
        <w:tblCellMar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9071"/>
        <w:gridCol w:w="1701"/>
      </w:tblGrid>
      <w:tr w:rsidR="002B764C" w14:paraId="5E66CBA1" w14:textId="77777777">
        <w:trPr>
          <w:trHeight w:val="1077"/>
        </w:trPr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7122A88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Ve vnitřním účetním předpisu žadatele (např. směrnice, příkaz apod.) je upravena hranice pro ocenění dlouhodobého hmotného majetku ve výši a do této hranice se jedná o drobný dlouhodobý hmotný majetek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66AAA" w14:textId="77777777" w:rsidR="002B764C" w:rsidRDefault="00F931E9">
            <w:pPr>
              <w:spacing w:after="0" w:line="259" w:lineRule="auto"/>
              <w:ind w:left="75" w:firstLine="0"/>
              <w:jc w:val="center"/>
            </w:pPr>
            <w:r>
              <w:t>60 000 Kč</w:t>
            </w:r>
          </w:p>
        </w:tc>
      </w:tr>
    </w:tbl>
    <w:p w14:paraId="1C724058" w14:textId="77777777" w:rsidR="00CA26F8" w:rsidRDefault="00CA26F8" w:rsidP="00CA26F8">
      <w:pPr>
        <w:spacing w:after="333"/>
        <w:ind w:left="567" w:firstLine="0"/>
      </w:pPr>
    </w:p>
    <w:p w14:paraId="289ED175" w14:textId="3AD1C4A8" w:rsidR="002B764C" w:rsidRDefault="00F931E9">
      <w:pPr>
        <w:numPr>
          <w:ilvl w:val="0"/>
          <w:numId w:val="2"/>
        </w:numPr>
        <w:spacing w:after="333"/>
        <w:ind w:hanging="567"/>
      </w:pPr>
      <w:r>
        <w:t>Výše dotace uvedená v odstavci 1 tohoto článku smlouvy je považována za maximální možnou výši dotace, a to i pro jednotlivé druhy uznatelných nákladů. Dotace však bude poskytnuta ve výši nižší, pokud tato nižší výše dotace vyplyne ze závěrečného vyúčtování realizace projektu nebo ze závěrů kontroly použití dotace, k nimž poskytovatel dospěje před poskytnutím dotace.</w:t>
      </w:r>
    </w:p>
    <w:p w14:paraId="6FD6338B" w14:textId="77777777" w:rsidR="002B764C" w:rsidRDefault="00F931E9">
      <w:pPr>
        <w:numPr>
          <w:ilvl w:val="0"/>
          <w:numId w:val="2"/>
        </w:numPr>
        <w:spacing w:after="368"/>
        <w:ind w:hanging="567"/>
      </w:pPr>
      <w:r>
        <w:t>„Uznatelným nákladem“ je náklad, který splňuje všechny níže uvedené podmínky:</w:t>
      </w:r>
    </w:p>
    <w:p w14:paraId="078444A0" w14:textId="77777777" w:rsidR="002B764C" w:rsidRDefault="00F931E9">
      <w:pPr>
        <w:numPr>
          <w:ilvl w:val="1"/>
          <w:numId w:val="2"/>
        </w:numPr>
        <w:spacing w:after="368"/>
        <w:ind w:left="1184" w:hanging="617"/>
      </w:pPr>
      <w:r>
        <w:t>vznikl a byl příjemcem uhrazen v období od 1. 1. 2023 do 31. 12. 2023,</w:t>
      </w:r>
    </w:p>
    <w:p w14:paraId="78495B9A" w14:textId="77777777" w:rsidR="002B764C" w:rsidRDefault="00F931E9">
      <w:pPr>
        <w:numPr>
          <w:ilvl w:val="1"/>
          <w:numId w:val="2"/>
        </w:numPr>
        <w:ind w:left="1184" w:hanging="617"/>
      </w:pPr>
      <w:r>
        <w:t>byl vynaložen v souladu s účelovým určením dle odstavce 1 tohoto článku smlouvy, ostatními podmínkami této smlouvy a podmínkami programu a</w:t>
      </w:r>
    </w:p>
    <w:p w14:paraId="314C2CF7" w14:textId="77777777" w:rsidR="002B764C" w:rsidRDefault="00F931E9">
      <w:pPr>
        <w:numPr>
          <w:ilvl w:val="1"/>
          <w:numId w:val="2"/>
        </w:numPr>
        <w:spacing w:after="368"/>
        <w:ind w:left="1184" w:hanging="617"/>
      </w:pPr>
      <w:r>
        <w:t>vyhovuje zásadám účelnosti, efektivnosti a hospodárnosti dle zákona o finanční kontrole.</w:t>
      </w:r>
    </w:p>
    <w:p w14:paraId="5265C9AF" w14:textId="77777777" w:rsidR="002B764C" w:rsidRDefault="00F931E9">
      <w:pPr>
        <w:numPr>
          <w:ilvl w:val="0"/>
          <w:numId w:val="2"/>
        </w:numPr>
        <w:spacing w:after="448"/>
        <w:ind w:hanging="567"/>
      </w:pPr>
      <w:r>
        <w:t>Daň z přidané hodnoty vztahující se k uznatelným nákladům je uznatelným nákladem, pokud příjemce není plátcem této daně nebo pokud mu nevzniká nárok na odpočet této daně.</w:t>
      </w:r>
    </w:p>
    <w:p w14:paraId="674A34DD" w14:textId="77777777" w:rsidR="00737CCE" w:rsidRDefault="00F931E9">
      <w:pPr>
        <w:numPr>
          <w:ilvl w:val="0"/>
          <w:numId w:val="2"/>
        </w:numPr>
        <w:spacing w:after="0" w:line="313" w:lineRule="auto"/>
        <w:ind w:hanging="567"/>
      </w:pPr>
      <w:r>
        <w:t>Všechny ostatní náklady vynaložené příjemcem jsou považovány za náklady neuznatelné.</w:t>
      </w:r>
    </w:p>
    <w:p w14:paraId="7B7AC673" w14:textId="77777777" w:rsidR="00737CCE" w:rsidRDefault="00737CCE" w:rsidP="00737CCE">
      <w:pPr>
        <w:spacing w:after="0" w:line="313" w:lineRule="auto"/>
        <w:ind w:left="567" w:firstLine="0"/>
      </w:pPr>
    </w:p>
    <w:p w14:paraId="25F72321" w14:textId="24DADDC6" w:rsidR="002B764C" w:rsidRDefault="00F931E9" w:rsidP="00737CCE">
      <w:pPr>
        <w:spacing w:after="0" w:line="313" w:lineRule="auto"/>
        <w:ind w:left="567" w:firstLine="0"/>
        <w:jc w:val="center"/>
      </w:pPr>
      <w:r>
        <w:rPr>
          <w:b/>
          <w:sz w:val="21"/>
        </w:rPr>
        <w:t>V.</w:t>
      </w:r>
    </w:p>
    <w:p w14:paraId="150B79B0" w14:textId="77777777" w:rsidR="002B764C" w:rsidRDefault="00F931E9">
      <w:pPr>
        <w:pStyle w:val="Nadpis1"/>
        <w:spacing w:after="272"/>
        <w:ind w:left="292"/>
      </w:pPr>
      <w:r>
        <w:t>Závazky smluvních stran</w:t>
      </w:r>
    </w:p>
    <w:p w14:paraId="74482076" w14:textId="2BFACE66" w:rsidR="002B764C" w:rsidRDefault="00F931E9">
      <w:pPr>
        <w:numPr>
          <w:ilvl w:val="0"/>
          <w:numId w:val="3"/>
        </w:numPr>
        <w:spacing w:after="501"/>
        <w:ind w:hanging="617"/>
      </w:pPr>
      <w:r>
        <w:t xml:space="preserve">Poskytovatel se zavazuje poskytnout příjemci dotaci na projekt převodem na účet příjemce uvedený v čl. I této smlouvy jednorázovou úhradou ve lhůtě do 60 kalendářních dnů ode dne předložení bezchybného závěrečného vyúčtování; lhůta pro vyplacení dotace </w:t>
      </w:r>
      <w:r w:rsidR="006C355F">
        <w:t>začne</w:t>
      </w:r>
      <w:r w:rsidR="00356268">
        <w:t xml:space="preserve"> </w:t>
      </w:r>
      <w:r>
        <w:t xml:space="preserve">běžet </w:t>
      </w:r>
      <w:r w:rsidR="00356268">
        <w:t xml:space="preserve">nejdříve </w:t>
      </w:r>
      <w:r w:rsidR="006C355F">
        <w:t>7</w:t>
      </w:r>
      <w:r>
        <w:t xml:space="preserve">. </w:t>
      </w:r>
      <w:r w:rsidR="006C355F">
        <w:t>3</w:t>
      </w:r>
      <w:r>
        <w:t>. 2024. Výše úhrady bude stanovena v souladu s čl. IV odst. 2 této smlouvy. Dotace poukázána nebude, bude-li zjištěno, že údaje v žádosti byly nepravdivé; o poskytnutí či neposkytnutí dotace na základě takové žádosti rozhoduje příslušný orgán kraje znovu.</w:t>
      </w:r>
    </w:p>
    <w:p w14:paraId="0E1252AB" w14:textId="77777777" w:rsidR="002B764C" w:rsidRDefault="00F931E9">
      <w:pPr>
        <w:numPr>
          <w:ilvl w:val="0"/>
          <w:numId w:val="3"/>
        </w:numPr>
        <w:spacing w:after="84"/>
        <w:ind w:hanging="617"/>
      </w:pPr>
      <w:r>
        <w:lastRenderedPageBreak/>
        <w:t>Příjemce se zavazuje při použití peněžních prostředků splnit tyto podmínky:</w:t>
      </w:r>
    </w:p>
    <w:p w14:paraId="6FFA3113" w14:textId="77777777" w:rsidR="002B764C" w:rsidRDefault="00F931E9">
      <w:pPr>
        <w:numPr>
          <w:ilvl w:val="1"/>
          <w:numId w:val="3"/>
        </w:numPr>
        <w:spacing w:after="84"/>
        <w:ind w:hanging="567"/>
      </w:pPr>
      <w:r>
        <w:t>řídit se při použití dotace touto smlouvou, podmínkami uvedenými v programu a právními předpisy,</w:t>
      </w:r>
    </w:p>
    <w:p w14:paraId="6C39A6A0" w14:textId="77777777" w:rsidR="002B764C" w:rsidRDefault="00F931E9">
      <w:pPr>
        <w:numPr>
          <w:ilvl w:val="1"/>
          <w:numId w:val="3"/>
        </w:numPr>
        <w:spacing w:after="448"/>
        <w:ind w:hanging="567"/>
      </w:pPr>
      <w:r>
        <w:t>použít poskytnutou dotaci v souladu s jejím účelovým určením dle čl. IV této smlouvy a pouze k úhradě uznatelných nákladů vymezených v čl. IV této smlouvy.</w:t>
      </w:r>
    </w:p>
    <w:p w14:paraId="7ABA4AB9" w14:textId="77777777" w:rsidR="002B764C" w:rsidRDefault="00F931E9">
      <w:pPr>
        <w:numPr>
          <w:ilvl w:val="0"/>
          <w:numId w:val="3"/>
        </w:numPr>
        <w:spacing w:after="368"/>
        <w:ind w:hanging="617"/>
      </w:pPr>
      <w:r>
        <w:t>Příjemce se zavazuje dodržet tyto podmínky související s účelem, na nějž byla dotace poskytnuta:</w:t>
      </w:r>
    </w:p>
    <w:p w14:paraId="57D18C1F" w14:textId="77777777" w:rsidR="002B764C" w:rsidRDefault="00F931E9">
      <w:pPr>
        <w:numPr>
          <w:ilvl w:val="1"/>
          <w:numId w:val="3"/>
        </w:numPr>
        <w:spacing w:after="368"/>
        <w:ind w:hanging="567"/>
      </w:pPr>
      <w:r>
        <w:t>řídit se při vyúčtování poskytnuté dotace touto smlouvou, podmínkami uvedenými v programu a právními předpisy,</w:t>
      </w:r>
    </w:p>
    <w:p w14:paraId="1CF97747" w14:textId="77777777" w:rsidR="002B764C" w:rsidRDefault="00F931E9">
      <w:pPr>
        <w:numPr>
          <w:ilvl w:val="1"/>
          <w:numId w:val="3"/>
        </w:numPr>
        <w:ind w:hanging="567"/>
      </w:pPr>
      <w:r>
        <w:t>zrealizovat projekt vlastním jménem, na vlastní účet a na vlastní odpovědnost a naplnit účelové určení dle čl. IV této smlouvy,</w:t>
      </w:r>
    </w:p>
    <w:p w14:paraId="2961957E" w14:textId="57AF6920" w:rsidR="002B764C" w:rsidRDefault="00F931E9">
      <w:pPr>
        <w:numPr>
          <w:ilvl w:val="1"/>
          <w:numId w:val="3"/>
        </w:numPr>
        <w:ind w:hanging="567"/>
      </w:pPr>
      <w:r>
        <w:t xml:space="preserve">dosáhnout stanoveného účelu, tedy zrealizovat projekt a předložit poskytovateli finanční vypořádání dotace dle písm. g) tohoto odstavce smlouvy, nejpozději do dne </w:t>
      </w:r>
      <w:r w:rsidR="001B7E0F" w:rsidRPr="001B7E0F">
        <w:rPr>
          <w:b/>
          <w:bCs/>
        </w:rPr>
        <w:t>30</w:t>
      </w:r>
      <w:r w:rsidRPr="001B7E0F">
        <w:rPr>
          <w:b/>
          <w:bCs/>
        </w:rPr>
        <w:t xml:space="preserve">. </w:t>
      </w:r>
      <w:r w:rsidR="001B7E0F" w:rsidRPr="001B7E0F">
        <w:rPr>
          <w:b/>
          <w:bCs/>
        </w:rPr>
        <w:t>4</w:t>
      </w:r>
      <w:r w:rsidRPr="001B7E0F">
        <w:rPr>
          <w:b/>
          <w:bCs/>
        </w:rPr>
        <w:t>. 2024</w:t>
      </w:r>
      <w:r w:rsidR="00CA26F8">
        <w:t>,</w:t>
      </w:r>
    </w:p>
    <w:p w14:paraId="1FB0CD2E" w14:textId="77777777" w:rsidR="002B764C" w:rsidRDefault="00F931E9">
      <w:pPr>
        <w:numPr>
          <w:ilvl w:val="1"/>
          <w:numId w:val="3"/>
        </w:numPr>
        <w:spacing w:after="301"/>
        <w:ind w:hanging="567"/>
      </w:pPr>
      <w:r>
        <w:t>vést oddělenou účetní evidenci realizovaného projektu za období od 1. 1. 2023 do 31. 12. 2023 dle zákona č. 563/1991 Sb., o účetnictví, ve znění pozdějších předpisů (dále jen „zákon o účetnictví“), a to v členění na náklady financované z prostředků dotace a náklady financované z jiných zdrojů. Tato evidence musí být podložena účetními doklady ve smyslu zákona o účetnictví. Čestné prohlášení příjemce o vynaložení peněžních prostředků v rámci uznatelných nákladů realizovaného projektu není považováno za účetní doklad. Povinnost dle tohoto ustanovení se nevztahuje na příjemce, kteří nemají povinnost vést účetnictví dle zákona o účetnictví nebo vedou jednoduché účetnictví dle zákona o účetnictví,</w:t>
      </w:r>
    </w:p>
    <w:p w14:paraId="5CBC1F59" w14:textId="77777777" w:rsidR="002B764C" w:rsidRDefault="00F931E9">
      <w:pPr>
        <w:numPr>
          <w:ilvl w:val="1"/>
          <w:numId w:val="3"/>
        </w:numPr>
        <w:ind w:hanging="567"/>
      </w:pPr>
      <w:r>
        <w:t>uvést na originálech všech účetních dokladů, k jejichž úhradě má být použita dotace, formulaci „Financováno z rozpočtu MSK“ a výši použité dotace v Kč,</w:t>
      </w:r>
    </w:p>
    <w:p w14:paraId="380B77AB" w14:textId="77777777" w:rsidR="002B764C" w:rsidRDefault="00F931E9">
      <w:pPr>
        <w:numPr>
          <w:ilvl w:val="1"/>
          <w:numId w:val="3"/>
        </w:numPr>
        <w:ind w:hanging="567"/>
      </w:pPr>
      <w:r>
        <w:t>na požádání umožnit poskytovateli nahlédnutí do všech účetních dokladů týkajících se projektu,</w:t>
      </w:r>
    </w:p>
    <w:p w14:paraId="6D2E47DC" w14:textId="28DDC8EC" w:rsidR="002B764C" w:rsidRDefault="00F931E9">
      <w:pPr>
        <w:numPr>
          <w:ilvl w:val="1"/>
          <w:numId w:val="3"/>
        </w:numPr>
        <w:spacing w:after="353"/>
        <w:ind w:hanging="567"/>
      </w:pPr>
      <w:r>
        <w:t xml:space="preserve">předložit poskytovateli na předepsaných formulářích závěrečné vyúčtování celého realizovaného projektu, jež je finančním vypořádáním ve smyslu § 10a odst. 1 písm. d) zákona č. 250/2000 Sb., nejpozději do </w:t>
      </w:r>
      <w:r w:rsidR="008258D9" w:rsidRPr="008258D9">
        <w:rPr>
          <w:b/>
          <w:bCs/>
        </w:rPr>
        <w:t>30</w:t>
      </w:r>
      <w:r w:rsidRPr="008258D9">
        <w:rPr>
          <w:b/>
          <w:bCs/>
        </w:rPr>
        <w:t xml:space="preserve">. </w:t>
      </w:r>
      <w:r w:rsidR="008258D9" w:rsidRPr="008258D9">
        <w:rPr>
          <w:b/>
          <w:bCs/>
        </w:rPr>
        <w:t>4</w:t>
      </w:r>
      <w:r w:rsidRPr="008258D9">
        <w:rPr>
          <w:b/>
          <w:bCs/>
        </w:rPr>
        <w:t>. 2024</w:t>
      </w:r>
      <w:r>
        <w:t xml:space="preserve">. Závěrečné vyúčtování se považuje za předložené poskytovateli dnem jeho předání k přepravě provozovateli poštovních služeb nebo podáním na podatelně krajského úřadu. </w:t>
      </w:r>
      <w:proofErr w:type="gramStart"/>
      <w:r>
        <w:t>Neobdrží</w:t>
      </w:r>
      <w:proofErr w:type="gramEnd"/>
      <w:r>
        <w:t xml:space="preserve">-li poskytovatel závěrečné vyúčtování od příjemce do dne </w:t>
      </w:r>
      <w:r w:rsidR="008258D9" w:rsidRPr="008258D9">
        <w:rPr>
          <w:b/>
          <w:bCs/>
        </w:rPr>
        <w:t>3</w:t>
      </w:r>
      <w:r w:rsidR="005C7259">
        <w:rPr>
          <w:b/>
          <w:bCs/>
        </w:rPr>
        <w:t>1</w:t>
      </w:r>
      <w:r w:rsidRPr="008258D9">
        <w:rPr>
          <w:b/>
          <w:bCs/>
        </w:rPr>
        <w:t xml:space="preserve">. </w:t>
      </w:r>
      <w:r w:rsidR="005C7259">
        <w:rPr>
          <w:b/>
          <w:bCs/>
        </w:rPr>
        <w:t>5</w:t>
      </w:r>
      <w:r w:rsidRPr="008258D9">
        <w:rPr>
          <w:b/>
          <w:bCs/>
        </w:rPr>
        <w:t>. 2024</w:t>
      </w:r>
      <w:r>
        <w:t xml:space="preserve"> včetně, nebude příjemci dotace podle této smlouvy poskytnuta. Porušení povinnosti včasného předložení závěrečného vyúčtování, které bylo předloženo do uvedeného nejzazšího termínu, je považováno za porušení méně závažné ve smyslu ustanovení § 10a odst. 6 zákona č. 250/2000 Sb. a odvod za toto porušení rozpočtové kázně se stanoví ve výši 1.500 Kč, bylo-li závěrečné vyúčtování předloženo do 7 kalendářních dnů po stanovené lhůtě, nebo ve výši 3.000 Kč, bylo-li závěrečné vyúčtování předloženo od 8 do 15 kalendářních dnů po stanovené lhůtě, anebo ve výši 5.000 Kč, bylo-li závěrečné vyúčtování předloženo od 16 do 30 kalendářních dnů po stanovené lhůtě,</w:t>
      </w:r>
    </w:p>
    <w:p w14:paraId="2387A7A1" w14:textId="77777777" w:rsidR="002B764C" w:rsidRDefault="00F931E9">
      <w:pPr>
        <w:numPr>
          <w:ilvl w:val="1"/>
          <w:numId w:val="3"/>
        </w:numPr>
        <w:spacing w:after="84"/>
        <w:ind w:hanging="567"/>
      </w:pPr>
      <w:r>
        <w:t>řádně v souladu s právními předpisy uschovat originály všech účetních dokladů vztahujících se k projektu,</w:t>
      </w:r>
    </w:p>
    <w:p w14:paraId="263683C3" w14:textId="77777777" w:rsidR="002B764C" w:rsidRDefault="00F931E9">
      <w:pPr>
        <w:numPr>
          <w:ilvl w:val="1"/>
          <w:numId w:val="3"/>
        </w:numPr>
        <w:spacing w:after="84"/>
        <w:ind w:hanging="567"/>
      </w:pPr>
      <w:r>
        <w:t>řádně po dobu 10 let od poskytnutí dotace uchovat dokumentaci spojenou s přijetím dotace,</w:t>
      </w:r>
    </w:p>
    <w:p w14:paraId="14699321" w14:textId="77777777" w:rsidR="002B764C" w:rsidRDefault="00F931E9">
      <w:pPr>
        <w:numPr>
          <w:ilvl w:val="1"/>
          <w:numId w:val="3"/>
        </w:numPr>
        <w:ind w:hanging="567"/>
      </w:pPr>
      <w:r>
        <w:t xml:space="preserve">v případě, že od realizace projektu upustí nebo ji </w:t>
      </w:r>
      <w:proofErr w:type="gramStart"/>
      <w:r>
        <w:t>přeruší</w:t>
      </w:r>
      <w:proofErr w:type="gramEnd"/>
      <w:r>
        <w:t xml:space="preserve"> z důvodů, že ji nebude dále uskutečňovat, do 7 kalendářních dnů ohlásit tuto skutečnost poskytovateli písemně nebo ústně do písemného protokolu,</w:t>
      </w:r>
    </w:p>
    <w:p w14:paraId="313E10D0" w14:textId="77777777" w:rsidR="002B764C" w:rsidRDefault="00F931E9">
      <w:pPr>
        <w:numPr>
          <w:ilvl w:val="1"/>
          <w:numId w:val="3"/>
        </w:numPr>
        <w:spacing w:after="217"/>
        <w:ind w:hanging="567"/>
      </w:pPr>
      <w:r>
        <w:t>umožnit poskytovateli, resp. jiným kontrolním orgánům kdykoli před poskytnutím dotace a po dobu 10 let ode dne poskytnutí dotace v souladu se zákonem o finanční kontrole řádné provedení průběžné a následné kontroly hospodaření s veřejnými prostředky z poskytnuté dotace, jejich použití dle účelového určení stanoveného touto smlouvou, provedení kontroly faktické realizace činnosti na místě a předložit při kontrole všechny potřebné účetní a jiné doklady. Kontrola na místě bude dle pokynu poskytovatele provedena v sídle příjemce, v místě realizace projektu nebo v sídle poskytovatele,</w:t>
      </w:r>
    </w:p>
    <w:p w14:paraId="3517BB67" w14:textId="77777777" w:rsidR="002B764C" w:rsidRDefault="00F931E9">
      <w:pPr>
        <w:numPr>
          <w:ilvl w:val="1"/>
          <w:numId w:val="3"/>
        </w:numPr>
        <w:spacing w:after="368"/>
        <w:ind w:hanging="567"/>
      </w:pPr>
      <w:r>
        <w:t>nepřevést realizaci projektu na jiný právní subjekt,</w:t>
      </w:r>
    </w:p>
    <w:p w14:paraId="6A7D2EF7" w14:textId="77777777" w:rsidR="002B764C" w:rsidRDefault="00F931E9">
      <w:pPr>
        <w:numPr>
          <w:ilvl w:val="1"/>
          <w:numId w:val="3"/>
        </w:numPr>
        <w:spacing w:after="448"/>
        <w:ind w:hanging="567"/>
      </w:pPr>
      <w:r>
        <w:t>neukončit provoz podpořené prodejny po dobu nejméně 12 měsíců od rozhodnutí zastupitelstva Moravskoslezského kraje o poskytnutí dotace,</w:t>
      </w:r>
    </w:p>
    <w:p w14:paraId="5F7F9DAF" w14:textId="77777777" w:rsidR="002B764C" w:rsidRDefault="00F931E9">
      <w:pPr>
        <w:numPr>
          <w:ilvl w:val="1"/>
          <w:numId w:val="3"/>
        </w:numPr>
        <w:spacing w:after="385"/>
        <w:ind w:hanging="567"/>
      </w:pPr>
      <w:r>
        <w:t>neprodleně, nejpozději však do 7 kalendářních dnů, informovat poskytovatele o všech změnách souvisejících s čerpáním poskytnuté dotace či identifikačními údaji příjemce, a to po dobu do dne obdržení dotace. V případě změny běžného účtu příjemce u peněžního ústavu, na který má být dotace poskytnuta, je příjemce rovněž povinen ještě před poskytnutím dotace doložit doklad o existenci takového účtu, a to kopii smlouvy o zřízení účtu nebo kopii písemného potvrzení peněžního ústavu o vedení účtu nebo kopii výpisu z účtu, vždy včetně čísla tohoto účtu. Z důvodu změn identifikačních údajů smluvních stran není nutno uzavírat ke smlouvě dodatek. Porušení této informační povinnosti je považováno za porušení méně závažné ve smyslu ustanovení § 10a odst. 6 zákona č. 250/2000 Sb. a odvod za toto porušení rozpočtové kázně se stanoví ve výši 2 % poskytované dotace,</w:t>
      </w:r>
    </w:p>
    <w:p w14:paraId="3DD12841" w14:textId="77777777" w:rsidR="002B764C" w:rsidRDefault="00F931E9">
      <w:pPr>
        <w:numPr>
          <w:ilvl w:val="1"/>
          <w:numId w:val="3"/>
        </w:numPr>
        <w:spacing w:after="616"/>
        <w:ind w:hanging="567"/>
      </w:pPr>
      <w:r>
        <w:t>je-li právnickou osobou, neprodleně, nejpozději však do 7 kalendářních dnů, informovat poskytovatele o vlastní přeměně nebo zrušení s likvidací. Porušení povinnosti podle tohoto písmene této smlouvy je považováno za porušení méně závažné ve smyslu ustanovení § 10a odst. 6 zákona č. 250/2000 Sb. a odvod za toto porušení rozpočtové kázně se stanoví ve výši 10 % poskytované dotace.</w:t>
      </w:r>
    </w:p>
    <w:p w14:paraId="1C020BC0" w14:textId="77777777" w:rsidR="002B764C" w:rsidRDefault="00F931E9">
      <w:pPr>
        <w:numPr>
          <w:ilvl w:val="0"/>
          <w:numId w:val="3"/>
        </w:numPr>
        <w:spacing w:after="84"/>
        <w:ind w:hanging="617"/>
      </w:pPr>
      <w:r>
        <w:lastRenderedPageBreak/>
        <w:t>Příjemce čestně prohlašuje, že:</w:t>
      </w:r>
    </w:p>
    <w:p w14:paraId="158978D4" w14:textId="77777777" w:rsidR="002B764C" w:rsidRDefault="00F931E9">
      <w:pPr>
        <w:numPr>
          <w:ilvl w:val="1"/>
          <w:numId w:val="3"/>
        </w:numPr>
        <w:ind w:hanging="567"/>
      </w:pPr>
      <w:r>
        <w:t>na realizaci projektu v rozsahu dotace podle této smlouvy neobdržel podporu z veřejných zdrojů včetně Evropské unie a ani o ni, s výjimkou této žádosti podle programu, nežádá a nepožádá,</w:t>
      </w:r>
    </w:p>
    <w:p w14:paraId="55ED19B5" w14:textId="77777777" w:rsidR="002B764C" w:rsidRDefault="00F931E9">
      <w:pPr>
        <w:numPr>
          <w:ilvl w:val="1"/>
          <w:numId w:val="3"/>
        </w:numPr>
        <w:ind w:hanging="567"/>
      </w:pPr>
      <w:r>
        <w:t>vzal na vědomí, že poskytovatel pro účely poskytování dotací podle programu může ověřit údaje o příjemci, jde-li o fyzickou osobu, v základním registru obyvatel nebo v základním registru osob,</w:t>
      </w:r>
    </w:p>
    <w:p w14:paraId="0400138B" w14:textId="77777777" w:rsidR="002B764C" w:rsidRDefault="00F931E9">
      <w:pPr>
        <w:numPr>
          <w:ilvl w:val="1"/>
          <w:numId w:val="3"/>
        </w:numPr>
        <w:ind w:hanging="567"/>
      </w:pPr>
      <w:r>
        <w:t>vzal na vědomí, že poskytovatel je oprávněn poskytnout základní osobní údaje o osobě, které poskytl veřejné prostředky, respektive u právnických osob obdobné údaje,</w:t>
      </w:r>
    </w:p>
    <w:p w14:paraId="11FA665C" w14:textId="77777777" w:rsidR="002B764C" w:rsidRDefault="00F931E9">
      <w:pPr>
        <w:numPr>
          <w:ilvl w:val="0"/>
          <w:numId w:val="3"/>
        </w:numPr>
        <w:spacing w:after="501"/>
        <w:ind w:hanging="617"/>
      </w:pPr>
      <w:r>
        <w:t>Poskytovatel prohlašuje, že pokud by případné poskytnutí dotace představovalo pro příjemce veřejnou podporu, může být poskytovatelem poskytnuta jen jako podpora de minimis [ve smyslu Nařízení Komise (EU) č. 1407/2013 ze dne 18. 12. 2013, o použití článků 107 a 108 Smlouvy o fungování Evropské unie na podporu de minimis (publikováno v Úředním věstníku Evropské unie dne 24. 12. 2013 v částce L 352)], a to za předpokladu splnění všech požadavků zmíněného nařízení (včetně dodržení maximálních stropů). Za den poskytnutí podpory de minimis podle této smlouvy se považuje den, kdy tato smlouva nabude účinnosti.</w:t>
      </w:r>
    </w:p>
    <w:p w14:paraId="4E358700" w14:textId="77777777" w:rsidR="002B764C" w:rsidRDefault="00F931E9">
      <w:pPr>
        <w:numPr>
          <w:ilvl w:val="0"/>
          <w:numId w:val="3"/>
        </w:numPr>
        <w:spacing w:after="501"/>
        <w:ind w:hanging="617"/>
      </w:pPr>
      <w:r>
        <w:t>Příjemce dotace, která je poskytnutím podpory de minimis, prohlašuje, že nenastaly okolnosti, které by vylučovaly aplikaci pravidla de minimis, zejména že poskytnutím této dotace nedojde k takové kumulaci s jinou veřejnou podporou ohledně týchž nákladů, která by způsobila překročení povolené míry veřejné podpory, a že v posledních 3 účetních obdobích jemu, respektive subjektům, které jsou spolu s příjemcem dle čl. 2 odst. 2 Nařízení Komise (EU) č. 1407/2013 považovány za jeden podnik, nebyla poskytnuta podpora de minimis, která by v součtu s podporou de minimis poskytovanou na základě této smlouvy překročila maximální částku povolenou právními předpisy EU upravujícími oblast veřejné podpory.</w:t>
      </w:r>
    </w:p>
    <w:p w14:paraId="7688F1F3" w14:textId="77777777" w:rsidR="002B764C" w:rsidRDefault="00F931E9">
      <w:pPr>
        <w:numPr>
          <w:ilvl w:val="0"/>
          <w:numId w:val="3"/>
        </w:numPr>
        <w:spacing w:after="333"/>
        <w:ind w:hanging="617"/>
      </w:pPr>
      <w:r>
        <w:t>Pokud by poskytnutím dotace podle této smlouvy, která je poskytnutím podpory de minimis, měl být překročen limit pro podporu de minimis dle Nařízení Komise (EU) č. 1407/2013, bude částka dotace snížena v souladu s uvedeným nařízením a takto upravená částka vyplacena příjemci. V případě, že nebude možno dotaci z důvodu překročení povolené míry podpory de minimis dle Nařízení Komise (EU) č. 1407/2013 poskytnout, nebude dotace příjemci poskytnuta.</w:t>
      </w:r>
    </w:p>
    <w:p w14:paraId="7EB6E724" w14:textId="77777777" w:rsidR="002B764C" w:rsidRDefault="00F931E9">
      <w:pPr>
        <w:numPr>
          <w:ilvl w:val="0"/>
          <w:numId w:val="3"/>
        </w:numPr>
        <w:spacing w:after="84"/>
        <w:ind w:hanging="617"/>
      </w:pPr>
      <w:r>
        <w:t>Příjemce ve vztahu k případnému poskytnutí podpory de minimis prohlašuje následující:</w:t>
      </w:r>
    </w:p>
    <w:p w14:paraId="2A1C8EFE" w14:textId="77777777" w:rsidR="00D71CF5" w:rsidRDefault="00F931E9" w:rsidP="00D71CF5">
      <w:pPr>
        <w:numPr>
          <w:ilvl w:val="1"/>
          <w:numId w:val="3"/>
        </w:numPr>
        <w:spacing w:after="283" w:line="337" w:lineRule="auto"/>
        <w:ind w:hanging="567"/>
      </w:pPr>
      <w:r>
        <w:t xml:space="preserve">jako účetní období používá </w:t>
      </w:r>
    </w:p>
    <w:p w14:paraId="6767DF5E" w14:textId="14A2B91E" w:rsidR="00D71CF5" w:rsidRPr="00D71CF5" w:rsidRDefault="00FA0754" w:rsidP="00FA0754">
      <w:pPr>
        <w:spacing w:after="283" w:line="337" w:lineRule="auto"/>
        <w:ind w:left="567" w:firstLine="0"/>
      </w:pPr>
      <w:r>
        <w:rPr>
          <w:b/>
          <w:noProof/>
        </w:rPr>
        <w:drawing>
          <wp:inline distT="0" distB="0" distL="0" distR="0" wp14:anchorId="7A51662A" wp14:editId="741CEC50">
            <wp:extent cx="133350" cy="171450"/>
            <wp:effectExtent l="0" t="0" r="0" b="0"/>
            <wp:docPr id="18503637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1E9" w:rsidRPr="00D71CF5">
        <w:rPr>
          <w:b/>
        </w:rPr>
        <w:t>kalendářní rok.</w:t>
      </w:r>
      <w:r w:rsidR="00D71CF5" w:rsidRPr="00D71CF5">
        <w:rPr>
          <w:b/>
        </w:rPr>
        <w:t xml:space="preserve"> </w:t>
      </w:r>
    </w:p>
    <w:p w14:paraId="49CE57A0" w14:textId="79282B63" w:rsidR="002B764C" w:rsidRPr="00D71CF5" w:rsidRDefault="00D71CF5" w:rsidP="00FA0754">
      <w:pPr>
        <w:spacing w:after="283" w:line="337" w:lineRule="auto"/>
        <w:ind w:left="360" w:firstLine="207"/>
        <w:rPr>
          <w:b/>
        </w:rPr>
      </w:pPr>
      <w:r>
        <w:rPr>
          <w:noProof/>
        </w:rPr>
        <w:drawing>
          <wp:inline distT="0" distB="0" distL="0" distR="0" wp14:anchorId="320A14EB" wp14:editId="47D13F8E">
            <wp:extent cx="123825" cy="161925"/>
            <wp:effectExtent l="0" t="0" r="9525" b="9525"/>
            <wp:docPr id="87081645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1E9" w:rsidRPr="00D71CF5">
        <w:rPr>
          <w:b/>
        </w:rPr>
        <w:t>hospodářský rok</w:t>
      </w:r>
      <w:r w:rsidR="00F931E9" w:rsidRPr="00D71CF5">
        <w:rPr>
          <w:b/>
        </w:rPr>
        <w:tab/>
      </w:r>
      <w:r w:rsidR="00F931E9">
        <w:t>(začátek</w:t>
      </w:r>
      <w:r w:rsidR="00F931E9">
        <w:tab/>
      </w:r>
      <w:r w:rsidR="00FA0754">
        <w:tab/>
      </w:r>
      <w:r w:rsidR="00F931E9">
        <w:t>, konec</w:t>
      </w:r>
      <w:r w:rsidR="00F931E9">
        <w:tab/>
      </w:r>
      <w:r w:rsidR="00FA0754">
        <w:tab/>
      </w:r>
      <w:r w:rsidR="00F931E9">
        <w:t>).</w:t>
      </w:r>
    </w:p>
    <w:p w14:paraId="1CE6094B" w14:textId="77777777" w:rsidR="00E879E2" w:rsidRDefault="00E879E2" w:rsidP="00E879E2">
      <w:pPr>
        <w:spacing w:after="49"/>
        <w:ind w:left="1134" w:firstLine="0"/>
      </w:pPr>
    </w:p>
    <w:p w14:paraId="0C045F3C" w14:textId="3450DAC8" w:rsidR="002B764C" w:rsidRDefault="00F931E9">
      <w:pPr>
        <w:numPr>
          <w:ilvl w:val="1"/>
          <w:numId w:val="3"/>
        </w:numPr>
        <w:spacing w:after="49"/>
        <w:ind w:hanging="567"/>
      </w:pPr>
      <w:r>
        <w:t>ve vztahu k podnikům (přičemž za podnik lze považovat jakýkoliv subjekt vykonávající hospodářskou činnost nezávisle na právním postavení tohoto subjektu a způsobu jeho financování) propojeným s příjemcem vzal na vědomí, že příjemce se považuje za propojený s jinými podniky, pokud i tyto subjekty mezi sebou mají některý z následujících vztahů:</w:t>
      </w:r>
    </w:p>
    <w:p w14:paraId="1EC62690" w14:textId="77777777" w:rsidR="002B764C" w:rsidRDefault="00F931E9">
      <w:pPr>
        <w:numPr>
          <w:ilvl w:val="2"/>
          <w:numId w:val="3"/>
        </w:numPr>
        <w:ind w:hanging="567"/>
      </w:pPr>
      <w:r>
        <w:t>jeden subjekt vlastní více než 50 % hlasovacích práv, která náležejí akcionářům nebo společníkům, v jiném subjektu;</w:t>
      </w:r>
    </w:p>
    <w:p w14:paraId="32C22AC5" w14:textId="42D88679" w:rsidR="002B764C" w:rsidRDefault="00F931E9">
      <w:pPr>
        <w:numPr>
          <w:ilvl w:val="2"/>
          <w:numId w:val="3"/>
        </w:numPr>
        <w:ind w:hanging="567"/>
      </w:pPr>
      <w:r>
        <w:t>jeden subjekt má právo jmenovat nebo odvolat více než 50 % členů správního, řídícího nebo dozorčího orgánu jiného subjektu;</w:t>
      </w:r>
      <w:r w:rsidR="00CF73A7" w:rsidRPr="00CF73A7">
        <w:rPr>
          <w:noProof/>
        </w:rPr>
        <w:t xml:space="preserve"> </w:t>
      </w:r>
    </w:p>
    <w:p w14:paraId="5DEF93D8" w14:textId="77777777" w:rsidR="002B764C" w:rsidRDefault="00F931E9">
      <w:pPr>
        <w:numPr>
          <w:ilvl w:val="2"/>
          <w:numId w:val="3"/>
        </w:numPr>
        <w:ind w:hanging="567"/>
      </w:pPr>
      <w:r>
        <w:t>jeden subjekt má právo uplatňovat více než 50% vliv v jiném subjektu podle smlouvy uzavřené s daným subjektem nebo dle ustanovení v zakladatelské smlouvě nebo ve stanovách tohoto subjektu;</w:t>
      </w:r>
    </w:p>
    <w:p w14:paraId="4B079BDC" w14:textId="77777777" w:rsidR="002B764C" w:rsidRDefault="00F931E9">
      <w:pPr>
        <w:numPr>
          <w:ilvl w:val="2"/>
          <w:numId w:val="3"/>
        </w:numPr>
        <w:ind w:hanging="567"/>
      </w:pPr>
      <w:r>
        <w:t>jeden subjekt, který je akcionářem nebo společníkem jiného subjektu, ovládá sám, v souladu s dohodou uzavřenou s jinými akcionáři nebo společníky daného subjektu, více než 50 % hlasovacích práv, náležejících akcionářům nebo společníkům, v daném subjektu.</w:t>
      </w:r>
    </w:p>
    <w:p w14:paraId="7DF33151" w14:textId="77777777" w:rsidR="002B764C" w:rsidRDefault="00F931E9">
      <w:pPr>
        <w:spacing w:after="533"/>
        <w:ind w:left="1134" w:right="283" w:firstLine="0"/>
      </w:pPr>
      <w:r>
        <w:t>Dále vzal příjemce v této souvislosti na vědomí, že subjekty, které mají s příjemcem jakýkoli vztah uvedený pod body 1) až 4) prostřednictvím jednoho nebo více dalších subjektů, se také považují za podnik propojený s příjemcem. Příjemce poté tedy prohlašuje, že</w:t>
      </w:r>
    </w:p>
    <w:p w14:paraId="006B0D81" w14:textId="77777777" w:rsidR="00BA6ED8" w:rsidRDefault="00F931E9">
      <w:pPr>
        <w:spacing w:after="122"/>
        <w:ind w:left="1352" w:right="3632" w:hanging="21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BA3038" wp14:editId="58D8AC75">
                <wp:simplePos x="0" y="0"/>
                <wp:positionH relativeFrom="column">
                  <wp:posOffset>720003</wp:posOffset>
                </wp:positionH>
                <wp:positionV relativeFrom="paragraph">
                  <wp:posOffset>30</wp:posOffset>
                </wp:positionV>
                <wp:extent cx="129200" cy="309200"/>
                <wp:effectExtent l="0" t="0" r="0" b="0"/>
                <wp:wrapSquare wrapText="bothSides"/>
                <wp:docPr id="14795" name="Group 14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00" cy="309200"/>
                          <a:chOff x="0" y="0"/>
                          <a:chExt cx="129200" cy="309200"/>
                        </a:xfrm>
                      </wpg:grpSpPr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00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95" style="width:10.1732pt;height:24.3465pt;position:absolute;mso-position-horizontal-relative:text;mso-position-horizontal:absolute;margin-left:56.6931pt;mso-position-vertical-relative:text;margin-top:0.00236511pt;" coordsize="1292,3092">
                <v:shape id="Picture 853" style="position:absolute;width:1292;height:1292;left:0;top:0;" filled="f">
                  <v:imagedata r:id="rId16"/>
                </v:shape>
                <v:shape id="Picture 855" style="position:absolute;width:1292;height:1292;left:0;top:1800;" filled="f">
                  <v:imagedata r:id="rId17"/>
                </v:shape>
                <w10:wrap type="square"/>
              </v:group>
            </w:pict>
          </mc:Fallback>
        </mc:AlternateContent>
      </w:r>
      <w:r>
        <w:rPr>
          <w:b/>
          <w:u w:val="single" w:color="000000"/>
        </w:rPr>
        <w:t xml:space="preserve">není </w:t>
      </w:r>
      <w:r>
        <w:t>ve výše uvedeném smyslu propojen s jiným podnikem.</w:t>
      </w:r>
    </w:p>
    <w:p w14:paraId="75B7EDED" w14:textId="25F1C623" w:rsidR="002B764C" w:rsidRDefault="00F931E9">
      <w:pPr>
        <w:spacing w:after="122"/>
        <w:ind w:left="1352" w:right="3632" w:hanging="218"/>
      </w:pPr>
      <w:r>
        <w:rPr>
          <w:b/>
          <w:u w:val="single" w:color="000000"/>
        </w:rPr>
        <w:t xml:space="preserve">je </w:t>
      </w:r>
      <w:r>
        <w:t>ve výše uvedeném smyslu propojen s následujícími podniky:</w:t>
      </w:r>
    </w:p>
    <w:tbl>
      <w:tblPr>
        <w:tblStyle w:val="TableGrid"/>
        <w:tblW w:w="10772" w:type="dxa"/>
        <w:tblInd w:w="-40" w:type="dxa"/>
        <w:tblCellMar>
          <w:top w:w="40" w:type="dxa"/>
          <w:bottom w:w="4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3969"/>
        <w:gridCol w:w="2835"/>
      </w:tblGrid>
      <w:tr w:rsidR="002B764C" w14:paraId="3CE4F9F3" w14:textId="77777777" w:rsidTr="00691200">
        <w:trPr>
          <w:trHeight w:val="28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FA6E4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Obchodní jméno podniku/Jméno a příjmení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542B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Sídlo/Adresa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B935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IČO/Datum narození</w:t>
            </w:r>
          </w:p>
        </w:tc>
      </w:tr>
      <w:tr w:rsidR="002B764C" w14:paraId="29CE0E2F" w14:textId="77777777" w:rsidTr="00691200">
        <w:trPr>
          <w:trHeight w:val="28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5B4FF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6CA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4B72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BC753D" w14:paraId="21FC26D6" w14:textId="77777777" w:rsidTr="0039190F">
        <w:trPr>
          <w:gridAfter w:val="1"/>
          <w:wAfter w:w="2835" w:type="dxa"/>
          <w:trHeight w:val="2842"/>
        </w:trPr>
        <w:tc>
          <w:tcPr>
            <w:tcW w:w="79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37EEE23" w14:textId="16982E05" w:rsidR="00BC753D" w:rsidRPr="00604EFE" w:rsidRDefault="00BC753D" w:rsidP="00604EFE">
            <w:pPr>
              <w:pStyle w:val="Odstavecseseznamem"/>
              <w:numPr>
                <w:ilvl w:val="1"/>
                <w:numId w:val="3"/>
              </w:numPr>
              <w:spacing w:after="0" w:line="259" w:lineRule="auto"/>
              <w:ind w:right="-6717"/>
            </w:pPr>
            <w:r>
              <w:lastRenderedPageBreak/>
              <w:t xml:space="preserve">jako podnik v současném a 2 předcházejících účetních obdobích </w:t>
            </w:r>
          </w:p>
          <w:p w14:paraId="31EEBE86" w14:textId="11318C88" w:rsidR="00BC753D" w:rsidRDefault="0053254D" w:rsidP="006F66D7">
            <w:pPr>
              <w:pStyle w:val="Odstavecseseznamem"/>
              <w:spacing w:after="0" w:line="259" w:lineRule="auto"/>
              <w:ind w:left="1134" w:right="5" w:firstLine="0"/>
            </w:pPr>
            <w:r>
              <w:pict w14:anchorId="6385662D">
                <v:shape id="_x0000_i1029" type="#_x0000_t75" style="width:10.5pt;height:10.5pt;visibility:visible;mso-wrap-style:square" o:bullet="t">
                  <v:imagedata r:id="rId18" o:title=""/>
                </v:shape>
              </w:pict>
            </w:r>
            <w:r w:rsidR="00BC753D" w:rsidRPr="006E17B8">
              <w:rPr>
                <w:b/>
                <w:u w:val="single" w:color="000000"/>
              </w:rPr>
              <w:t xml:space="preserve"> nevznikl </w:t>
            </w:r>
            <w:r w:rsidR="00BC753D">
              <w:t>spojením podniků či nabytím podniku</w:t>
            </w:r>
          </w:p>
          <w:p w14:paraId="31CF7D58" w14:textId="2EDB126C" w:rsidR="00BC753D" w:rsidRDefault="00BC753D" w:rsidP="006F66D7">
            <w:pPr>
              <w:pStyle w:val="Odstavecseseznamem"/>
              <w:spacing w:after="0" w:line="259" w:lineRule="auto"/>
              <w:ind w:left="1134" w:right="5" w:firstLine="0"/>
            </w:pPr>
            <w:r>
              <w:rPr>
                <w:noProof/>
              </w:rPr>
              <w:drawing>
                <wp:inline distT="0" distB="0" distL="0" distR="0" wp14:anchorId="065C6DAA" wp14:editId="22E7BA19">
                  <wp:extent cx="129200" cy="129200"/>
                  <wp:effectExtent l="0" t="0" r="0" b="0"/>
                  <wp:docPr id="868" name="Picture 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F66D7">
              <w:rPr>
                <w:b/>
                <w:u w:val="single" w:color="000000"/>
              </w:rPr>
              <w:t xml:space="preserve"> vznikl </w:t>
            </w:r>
            <w:r>
              <w:t>spojením (fúzí splynutím) níže uvedených podniků</w:t>
            </w:r>
          </w:p>
          <w:p w14:paraId="4AA2D1B4" w14:textId="0B9433B6" w:rsidR="00BC753D" w:rsidRDefault="00BC753D" w:rsidP="00BC753D">
            <w:pPr>
              <w:pStyle w:val="Odstavecseseznamem"/>
              <w:spacing w:after="0" w:line="259" w:lineRule="auto"/>
              <w:ind w:left="1134" w:right="5" w:firstLine="0"/>
            </w:pPr>
            <w:r>
              <w:rPr>
                <w:noProof/>
              </w:rPr>
              <w:drawing>
                <wp:inline distT="0" distB="0" distL="0" distR="0" wp14:anchorId="34BC39ED" wp14:editId="3406FFE8">
                  <wp:extent cx="129200" cy="129200"/>
                  <wp:effectExtent l="0" t="0" r="0" b="0"/>
                  <wp:docPr id="1213362054" name="Obrázek 12133620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nabytím (fúzí sloučením) převzal jmění níže uvedeného/</w:t>
            </w:r>
            <w:proofErr w:type="spellStart"/>
            <w:r>
              <w:t>ých</w:t>
            </w:r>
            <w:proofErr w:type="spellEnd"/>
            <w:r>
              <w:t xml:space="preserve"> podniku/ů:</w:t>
            </w:r>
            <w:r>
              <w:rPr>
                <w:noProof/>
              </w:rPr>
              <w:t xml:space="preserve"> </w:t>
            </w:r>
          </w:p>
        </w:tc>
      </w:tr>
      <w:tr w:rsidR="002B764C" w14:paraId="680581D5" w14:textId="77777777" w:rsidTr="00691200">
        <w:trPr>
          <w:trHeight w:val="28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AA739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Obchodní jméno podniku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1A7C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Sídlo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AECA6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IČO</w:t>
            </w:r>
          </w:p>
        </w:tc>
      </w:tr>
      <w:tr w:rsidR="002B764C" w14:paraId="1BC233AC" w14:textId="77777777" w:rsidTr="00691200">
        <w:trPr>
          <w:trHeight w:val="28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2A704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07BE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BBBD9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  <w:tr w:rsidR="00177C1E" w14:paraId="629238B1" w14:textId="77777777" w:rsidTr="003450CA">
        <w:trPr>
          <w:trHeight w:val="3976"/>
        </w:trPr>
        <w:tc>
          <w:tcPr>
            <w:tcW w:w="793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8D35B5B" w14:textId="7E131B59" w:rsidR="00A25F2E" w:rsidRDefault="00177C1E">
            <w:pPr>
              <w:spacing w:after="2" w:line="331" w:lineRule="auto"/>
              <w:ind w:left="1174" w:firstLine="0"/>
              <w:jc w:val="left"/>
            </w:pPr>
            <w:r>
              <w:t>Tyto změny spočívající ve spojení</w:t>
            </w:r>
            <w:r w:rsidR="007C5293">
              <w:t xml:space="preserve"> či nabytí podniků</w:t>
            </w:r>
          </w:p>
          <w:p w14:paraId="636E502D" w14:textId="2F55D108" w:rsidR="00F6123C" w:rsidRDefault="0053254D" w:rsidP="00F6123C">
            <w:pPr>
              <w:spacing w:after="2" w:line="331" w:lineRule="auto"/>
              <w:ind w:left="1174" w:firstLine="0"/>
              <w:jc w:val="left"/>
            </w:pPr>
            <w:r>
              <w:pict w14:anchorId="63704E8C">
                <v:shape id="_x0000_i1030" type="#_x0000_t75" style="width:10.5pt;height:10.5pt;visibility:visible;mso-wrap-style:square">
                  <v:imagedata r:id="rId19" o:title=""/>
                </v:shape>
              </w:pict>
            </w:r>
            <w:r w:rsidR="00177C1E">
              <w:rPr>
                <w:b/>
                <w:u w:val="single" w:color="000000"/>
              </w:rPr>
              <w:tab/>
              <w:t xml:space="preserve">jsou </w:t>
            </w:r>
            <w:r w:rsidR="00177C1E">
              <w:t>již zohledněny v Cen</w:t>
            </w:r>
            <w:r w:rsidR="007C5293" w:rsidRPr="007C5293">
              <w:t>trálním registru podpor malého rozsahu</w:t>
            </w:r>
          </w:p>
          <w:p w14:paraId="28C43230" w14:textId="0FC8BBA1" w:rsidR="00177C1E" w:rsidRDefault="00177C1E" w:rsidP="00F6123C">
            <w:pPr>
              <w:spacing w:after="2" w:line="331" w:lineRule="auto"/>
              <w:ind w:left="1174" w:firstLine="0"/>
              <w:jc w:val="left"/>
            </w:pPr>
            <w:r>
              <w:rPr>
                <w:noProof/>
              </w:rPr>
              <w:drawing>
                <wp:inline distT="0" distB="0" distL="0" distR="0" wp14:anchorId="14DCEAB2" wp14:editId="7A2459F8">
                  <wp:extent cx="129200" cy="129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u w:val="single" w:color="000000"/>
              </w:rPr>
              <w:t>nejsou</w:t>
            </w:r>
            <w:r>
              <w:rPr>
                <w:b/>
                <w:u w:val="single" w:color="000000"/>
              </w:rPr>
              <w:tab/>
            </w:r>
            <w:r>
              <w:t xml:space="preserve">zohledněny v </w:t>
            </w:r>
            <w:proofErr w:type="spellStart"/>
            <w:r>
              <w:t>Ce</w:t>
            </w:r>
            <w:proofErr w:type="spellEnd"/>
            <w:r w:rsidR="00F6123C">
              <w:t xml:space="preserve"> </w:t>
            </w:r>
            <w:proofErr w:type="spellStart"/>
            <w:r w:rsidR="00F6123C" w:rsidRPr="00F6123C">
              <w:t>trálním</w:t>
            </w:r>
            <w:proofErr w:type="spellEnd"/>
            <w:r w:rsidR="00F6123C" w:rsidRPr="00F6123C">
              <w:t xml:space="preserve"> registru podpor malého rozsahu</w:t>
            </w:r>
          </w:p>
          <w:p w14:paraId="0B464721" w14:textId="77777777" w:rsidR="00F6123C" w:rsidRDefault="00F6123C" w:rsidP="00F6123C">
            <w:pPr>
              <w:spacing w:after="2" w:line="331" w:lineRule="auto"/>
              <w:ind w:left="1174" w:firstLine="0"/>
              <w:jc w:val="left"/>
            </w:pPr>
          </w:p>
          <w:p w14:paraId="75DEB3E3" w14:textId="3EA32CE1" w:rsidR="00B43048" w:rsidRDefault="00177C1E" w:rsidP="00B43048">
            <w:pPr>
              <w:pStyle w:val="Odstavecseseznamem"/>
              <w:numPr>
                <w:ilvl w:val="1"/>
                <w:numId w:val="3"/>
              </w:numPr>
              <w:spacing w:after="0" w:line="259" w:lineRule="auto"/>
              <w:ind w:right="35"/>
            </w:pPr>
            <w:r>
              <w:t>jako podnik v současném a 2 před</w:t>
            </w:r>
            <w:r w:rsidR="00B43048" w:rsidRPr="00B43048">
              <w:t>cházejících účetních obdobích</w:t>
            </w:r>
            <w:r>
              <w:t xml:space="preserve"> </w:t>
            </w:r>
          </w:p>
          <w:p w14:paraId="6046C040" w14:textId="5D95562D" w:rsidR="00B43048" w:rsidRDefault="0053254D" w:rsidP="00B43048">
            <w:pPr>
              <w:pStyle w:val="Odstavecseseznamem"/>
              <w:spacing w:after="0" w:line="259" w:lineRule="auto"/>
              <w:ind w:left="1134" w:right="35" w:firstLine="0"/>
            </w:pPr>
            <w:r>
              <w:pict w14:anchorId="3B1F3472">
                <v:shape id="_x0000_i1031" type="#_x0000_t75" style="width:10.5pt;height:10.5pt;visibility:visible;mso-wrap-style:square">
                  <v:imagedata r:id="rId18" o:title=""/>
                </v:shape>
              </w:pict>
            </w:r>
            <w:r w:rsidR="00177C1E" w:rsidRPr="00B43048">
              <w:rPr>
                <w:b/>
                <w:u w:val="single" w:color="000000"/>
              </w:rPr>
              <w:t xml:space="preserve"> nevznikl </w:t>
            </w:r>
            <w:r w:rsidR="00177C1E">
              <w:t>rozdělením (rozš</w:t>
            </w:r>
            <w:r w:rsidR="00D36B33" w:rsidRPr="00D36B33">
              <w:t>těpením nebo odštěpením) podniku</w:t>
            </w:r>
            <w:r w:rsidR="00D36B33">
              <w:t>.</w:t>
            </w:r>
          </w:p>
          <w:p w14:paraId="5623E872" w14:textId="4EA49AB8" w:rsidR="00177C1E" w:rsidRDefault="00177C1E" w:rsidP="00D36B33">
            <w:pPr>
              <w:pStyle w:val="Odstavecseseznamem"/>
              <w:spacing w:after="0" w:line="259" w:lineRule="auto"/>
              <w:ind w:left="1134" w:right="35" w:firstLine="0"/>
            </w:pPr>
            <w:r>
              <w:rPr>
                <w:noProof/>
              </w:rPr>
              <w:drawing>
                <wp:inline distT="0" distB="0" distL="0" distR="0" wp14:anchorId="51C00012" wp14:editId="4DCFA0C2">
                  <wp:extent cx="129200" cy="129200"/>
                  <wp:effectExtent l="0" t="0" r="0" b="0"/>
                  <wp:docPr id="889" name="Picture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43048">
              <w:rPr>
                <w:b/>
                <w:u w:val="single" w:color="000000"/>
              </w:rPr>
              <w:t xml:space="preserve"> vznikl </w:t>
            </w:r>
            <w:r>
              <w:t>rozdělením níže</w:t>
            </w:r>
            <w:r w:rsidR="00D36B33">
              <w:t xml:space="preserve"> uvedeného podniku</w:t>
            </w:r>
          </w:p>
          <w:p w14:paraId="3A993C33" w14:textId="5C8B5968" w:rsidR="00177C1E" w:rsidRDefault="00177C1E">
            <w:pPr>
              <w:spacing w:after="0" w:line="259" w:lineRule="auto"/>
              <w:ind w:left="-55" w:right="985" w:hanging="25"/>
              <w:jc w:val="left"/>
            </w:pPr>
            <w:r>
              <w:t>.:</w:t>
            </w: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741C0" w14:textId="77777777" w:rsidR="00177C1E" w:rsidRDefault="00177C1E">
            <w:pPr>
              <w:spacing w:after="160" w:line="259" w:lineRule="auto"/>
              <w:ind w:left="0" w:firstLine="0"/>
              <w:jc w:val="left"/>
            </w:pPr>
          </w:p>
        </w:tc>
      </w:tr>
      <w:tr w:rsidR="002B764C" w14:paraId="1DCCC7CA" w14:textId="77777777" w:rsidTr="00691200">
        <w:trPr>
          <w:trHeight w:val="28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5C541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Obchodní jméno podniku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181D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Sídlo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31801" w14:textId="77777777" w:rsidR="002B764C" w:rsidRDefault="00F931E9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>IČO</w:t>
            </w:r>
          </w:p>
        </w:tc>
      </w:tr>
      <w:tr w:rsidR="002B764C" w14:paraId="35C299E7" w14:textId="77777777" w:rsidTr="00691200">
        <w:trPr>
          <w:trHeight w:val="280"/>
        </w:trPr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959A9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9AF5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29ECA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B05B45C" w14:textId="77777777" w:rsidR="00D36B33" w:rsidRDefault="00D36B33">
      <w:pPr>
        <w:spacing w:after="17"/>
        <w:ind w:left="1134" w:firstLine="0"/>
      </w:pPr>
    </w:p>
    <w:p w14:paraId="438A05FB" w14:textId="77777777" w:rsidR="0067798B" w:rsidRDefault="0067798B">
      <w:pPr>
        <w:spacing w:after="17"/>
        <w:ind w:left="1134" w:firstLine="0"/>
      </w:pPr>
    </w:p>
    <w:p w14:paraId="230A751F" w14:textId="77777777" w:rsidR="0067798B" w:rsidRDefault="0067798B">
      <w:pPr>
        <w:spacing w:after="17"/>
        <w:ind w:left="1134" w:firstLine="0"/>
      </w:pPr>
    </w:p>
    <w:p w14:paraId="29D533EA" w14:textId="77777777" w:rsidR="00BE0517" w:rsidRDefault="00BE0517">
      <w:pPr>
        <w:spacing w:after="17"/>
        <w:ind w:left="1134" w:firstLine="0"/>
      </w:pPr>
    </w:p>
    <w:p w14:paraId="6274B97D" w14:textId="77777777" w:rsidR="00BE0517" w:rsidRDefault="00BE0517">
      <w:pPr>
        <w:spacing w:after="17"/>
        <w:ind w:left="1134" w:firstLine="0"/>
      </w:pPr>
    </w:p>
    <w:p w14:paraId="0A87548D" w14:textId="77777777" w:rsidR="0067798B" w:rsidRDefault="0067798B">
      <w:pPr>
        <w:spacing w:after="17"/>
        <w:ind w:left="1134" w:firstLine="0"/>
      </w:pPr>
    </w:p>
    <w:p w14:paraId="5542BBCB" w14:textId="77777777" w:rsidR="0067798B" w:rsidRDefault="0067798B">
      <w:pPr>
        <w:spacing w:after="17"/>
        <w:ind w:left="1134" w:firstLine="0"/>
      </w:pPr>
    </w:p>
    <w:p w14:paraId="059709B0" w14:textId="04C3593A" w:rsidR="002B764C" w:rsidRDefault="00F931E9">
      <w:pPr>
        <w:spacing w:after="17"/>
        <w:ind w:left="1134" w:firstLine="0"/>
      </w:pPr>
      <w:r>
        <w:t>a převzal jeho činnosti, na něž byla dříve poskytnutá podpora de minimis použita. Příjemci takto byly přiděleny následující dříve poskytnuté podpory:</w:t>
      </w:r>
    </w:p>
    <w:tbl>
      <w:tblPr>
        <w:tblStyle w:val="TableGrid"/>
        <w:tblW w:w="10772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102"/>
        <w:gridCol w:w="2835"/>
      </w:tblGrid>
      <w:tr w:rsidR="002B764C" w14:paraId="104548F4" w14:textId="77777777">
        <w:trPr>
          <w:trHeight w:val="28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B6574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Datum poskytnutí</w:t>
            </w: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FD5AD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Poskytovatel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53314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Částka v Kč</w:t>
            </w:r>
          </w:p>
        </w:tc>
      </w:tr>
      <w:tr w:rsidR="002B764C" w14:paraId="6B5EACCB" w14:textId="77777777">
        <w:trPr>
          <w:trHeight w:val="28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8571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20DB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16579" w14:textId="77777777" w:rsidR="002B764C" w:rsidRDefault="002B764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7952D3F" w14:textId="77777777" w:rsidR="00D05FCE" w:rsidRDefault="00D05FCE">
      <w:pPr>
        <w:spacing w:after="283" w:line="337" w:lineRule="auto"/>
        <w:ind w:left="1417" w:right="3587" w:hanging="283"/>
        <w:jc w:val="left"/>
      </w:pPr>
    </w:p>
    <w:p w14:paraId="2A17DFC8" w14:textId="1B8FD2C2" w:rsidR="002B764C" w:rsidRDefault="00F931E9">
      <w:pPr>
        <w:spacing w:after="283" w:line="337" w:lineRule="auto"/>
        <w:ind w:left="1417" w:right="3587" w:hanging="28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5713BC" wp14:editId="749CE44B">
                <wp:simplePos x="0" y="0"/>
                <wp:positionH relativeFrom="column">
                  <wp:posOffset>720003</wp:posOffset>
                </wp:positionH>
                <wp:positionV relativeFrom="paragraph">
                  <wp:posOffset>180027</wp:posOffset>
                </wp:positionV>
                <wp:extent cx="129200" cy="309200"/>
                <wp:effectExtent l="0" t="0" r="0" b="0"/>
                <wp:wrapSquare wrapText="bothSides"/>
                <wp:docPr id="14796" name="Group 14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200" cy="309200"/>
                          <a:chOff x="0" y="0"/>
                          <a:chExt cx="129200" cy="309200"/>
                        </a:xfrm>
                      </wpg:grpSpPr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80000"/>
                            <a:ext cx="129200" cy="129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96" style="width:10.1732pt;height:24.3464pt;position:absolute;mso-position-horizontal-relative:text;mso-position-horizontal:absolute;margin-left:56.6931pt;mso-position-vertical-relative:text;margin-top:14.1754pt;" coordsize="1292,3092">
                <v:shape id="Picture 898" style="position:absolute;width:1292;height:1292;left:0;top:0;" filled="f">
                  <v:imagedata r:id="rId17"/>
                </v:shape>
                <v:shape id="Picture 900" style="position:absolute;width:1292;height:1292;left:0;top:1800;" filled="f">
                  <v:imagedata r:id="rId17"/>
                </v:shape>
                <w10:wrap type="square"/>
              </v:group>
            </w:pict>
          </mc:Fallback>
        </mc:AlternateContent>
      </w:r>
      <w:r>
        <w:t xml:space="preserve">Tyto změny spočívající v rozdělení podniků </w:t>
      </w:r>
      <w:r>
        <w:rPr>
          <w:b/>
          <w:u w:val="single" w:color="000000"/>
        </w:rPr>
        <w:t xml:space="preserve">jsou </w:t>
      </w:r>
      <w:r>
        <w:t xml:space="preserve">již zohledněny v Centrálním registru podpor malého rozsahu </w:t>
      </w:r>
      <w:r>
        <w:rPr>
          <w:b/>
          <w:u w:val="single" w:color="000000"/>
        </w:rPr>
        <w:t>nejsou</w:t>
      </w:r>
      <w:r>
        <w:rPr>
          <w:b/>
          <w:u w:val="single" w:color="000000"/>
        </w:rPr>
        <w:tab/>
      </w:r>
      <w:r>
        <w:t>zohledněny v Centrálním registru podpor malého rozsahu</w:t>
      </w:r>
    </w:p>
    <w:p w14:paraId="70F0D531" w14:textId="77777777" w:rsidR="002B764C" w:rsidRDefault="00F931E9">
      <w:pPr>
        <w:spacing w:after="19" w:line="259" w:lineRule="auto"/>
        <w:ind w:left="292" w:right="283" w:hanging="10"/>
        <w:jc w:val="center"/>
      </w:pPr>
      <w:r>
        <w:rPr>
          <w:b/>
          <w:sz w:val="21"/>
        </w:rPr>
        <w:t>VI.</w:t>
      </w:r>
    </w:p>
    <w:p w14:paraId="622FBB53" w14:textId="77777777" w:rsidR="002B764C" w:rsidRDefault="00F931E9">
      <w:pPr>
        <w:pStyle w:val="Nadpis1"/>
        <w:spacing w:after="272"/>
        <w:ind w:left="292" w:right="283"/>
      </w:pPr>
      <w:r>
        <w:t>Závěrečná ustanovení</w:t>
      </w:r>
    </w:p>
    <w:p w14:paraId="5C32492D" w14:textId="77777777" w:rsidR="002B764C" w:rsidRDefault="00F931E9">
      <w:pPr>
        <w:numPr>
          <w:ilvl w:val="0"/>
          <w:numId w:val="4"/>
        </w:numPr>
        <w:spacing w:after="249"/>
        <w:ind w:right="283" w:hanging="567"/>
      </w:pPr>
      <w:r>
        <w:t xml:space="preserve">Poskytovatel si vyhrazuje právo vypovědět tuto smlouvu s výpovědní dobou 15 dnů od doručení výpovědi příjemci v případě, že příjemce </w:t>
      </w:r>
      <w:proofErr w:type="gramStart"/>
      <w:r>
        <w:t>poruší</w:t>
      </w:r>
      <w:proofErr w:type="gramEnd"/>
      <w:r>
        <w:t xml:space="preserve"> rozpočtovou kázeň a poskytovatel má podle této smlouvy ještě povinnost poskytnout mu další finanční plnění.</w:t>
      </w:r>
    </w:p>
    <w:p w14:paraId="102E1E04" w14:textId="77777777" w:rsidR="002B764C" w:rsidRDefault="00F931E9">
      <w:pPr>
        <w:numPr>
          <w:ilvl w:val="0"/>
          <w:numId w:val="4"/>
        </w:numPr>
        <w:ind w:right="283" w:hanging="567"/>
      </w:pPr>
      <w:r>
        <w:t>Poskytovatel není oprávněn tuto smlouvu vypovědět, jedná-li se o méně závažné porušení rozpočtové kázně, za něž je podle této smlouvy stanoven nižší odvod.</w:t>
      </w:r>
    </w:p>
    <w:p w14:paraId="54422AB0" w14:textId="77777777" w:rsidR="002B764C" w:rsidRDefault="00F931E9">
      <w:pPr>
        <w:numPr>
          <w:ilvl w:val="0"/>
          <w:numId w:val="4"/>
        </w:numPr>
        <w:ind w:right="283" w:hanging="567"/>
      </w:pPr>
      <w:r>
        <w:lastRenderedPageBreak/>
        <w:t>Případné změny a doplňky této smlouvy budou smluvní strany řešit písemnými, vzestupně číslovanými dodatky k této smlouvě, které budou výslovně za dodatky této smlouvy označeny.</w:t>
      </w:r>
    </w:p>
    <w:p w14:paraId="096C745D" w14:textId="77777777" w:rsidR="002B764C" w:rsidRDefault="00F931E9">
      <w:pPr>
        <w:numPr>
          <w:ilvl w:val="0"/>
          <w:numId w:val="4"/>
        </w:numPr>
        <w:spacing w:after="368"/>
        <w:ind w:right="283" w:hanging="567"/>
      </w:pPr>
      <w:r>
        <w:t xml:space="preserve">Tato smlouva se vyhotovuje ve dvou stejnopisech s platností originálu, z nichž jeden </w:t>
      </w:r>
      <w:proofErr w:type="gramStart"/>
      <w:r>
        <w:t>obdrží</w:t>
      </w:r>
      <w:proofErr w:type="gramEnd"/>
      <w:r>
        <w:t xml:space="preserve"> poskytovatel a jeden příjemce.</w:t>
      </w:r>
    </w:p>
    <w:p w14:paraId="20B8BFC5" w14:textId="77777777" w:rsidR="002B764C" w:rsidRDefault="00F931E9">
      <w:pPr>
        <w:numPr>
          <w:ilvl w:val="0"/>
          <w:numId w:val="4"/>
        </w:numPr>
        <w:spacing w:after="448"/>
        <w:ind w:right="283" w:hanging="567"/>
      </w:pPr>
      <w:r>
        <w:t>Tato smlouva nabývá platnosti a účinnosti dnem, kdy vyjádření souhlasu s obsahem návrhu dojde druhé smluvní straně, pokud z následujícího odstavce tohoto článku smlouvy nevyplývá něco jiného.</w:t>
      </w:r>
    </w:p>
    <w:p w14:paraId="6AA1B3F1" w14:textId="77777777" w:rsidR="002B764C" w:rsidRDefault="00F931E9">
      <w:pPr>
        <w:numPr>
          <w:ilvl w:val="0"/>
          <w:numId w:val="4"/>
        </w:numPr>
        <w:spacing w:after="333"/>
        <w:ind w:right="283" w:hanging="567"/>
      </w:pPr>
      <w:r>
        <w:t>Má-li být tato smlouva povinně uveřejněna v 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 souladu se zákonem poskytovatel. V takovém případě nabývá smlouva účinnosti dnem jejího uveřejnění v registru smluv.</w:t>
      </w:r>
    </w:p>
    <w:p w14:paraId="58811A69" w14:textId="77777777" w:rsidR="002B764C" w:rsidRDefault="00F931E9">
      <w:pPr>
        <w:numPr>
          <w:ilvl w:val="0"/>
          <w:numId w:val="4"/>
        </w:numPr>
        <w:spacing w:after="333"/>
        <w:ind w:right="283" w:hanging="567"/>
      </w:pPr>
      <w:r>
        <w:t>Smluvní strany se dohodly, že pokud je dotace poskytována jako podpora de minimis, provede poskytovatel její uveřejnění v registru smluv dle zákona č. 340/2015 Sb., o zvláštních podmínkách účinnosti některých smluv, uveřejňování těchto smluv a o registru smluv (zákon o registru smluv), ve znění pozdějších předpisů (dále jen „zákon o registru smluv“). V takovém případě nabývá smlouva účinnosti dnem jejího uveřejnění v registru smluv.</w:t>
      </w:r>
    </w:p>
    <w:p w14:paraId="6BDF23A1" w14:textId="77777777" w:rsidR="002B764C" w:rsidRDefault="00F931E9">
      <w:pPr>
        <w:numPr>
          <w:ilvl w:val="0"/>
          <w:numId w:val="4"/>
        </w:numPr>
        <w:spacing w:after="333"/>
        <w:ind w:right="283" w:hanging="567"/>
      </w:pPr>
      <w:r>
        <w:t>V případě, kdy nebude tato smlouva uveřejněna dle předchozích dvou odstavců tohoto článku smlouvy, bere příjemce na vědomí a výslovně souhlasí s tím, že smlouva včetně případných dodatků bude zveřejněna na oficiálních webových stránkách Moravskoslezského kraje. Smlouva bude zveřejněna po anonymizaci provedené v souladu s platnými právními předpisy.</w:t>
      </w:r>
    </w:p>
    <w:p w14:paraId="6A66D07F" w14:textId="77777777" w:rsidR="002B764C" w:rsidRDefault="00F931E9">
      <w:pPr>
        <w:numPr>
          <w:ilvl w:val="0"/>
          <w:numId w:val="4"/>
        </w:numPr>
        <w:spacing w:after="333"/>
        <w:ind w:right="283" w:hanging="567"/>
      </w:pPr>
      <w:r>
        <w:t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www.msk.cz.</w:t>
      </w:r>
    </w:p>
    <w:p w14:paraId="05597F77" w14:textId="77777777" w:rsidR="002B764C" w:rsidRDefault="00F931E9">
      <w:pPr>
        <w:numPr>
          <w:ilvl w:val="0"/>
          <w:numId w:val="4"/>
        </w:numPr>
        <w:spacing w:after="532"/>
        <w:ind w:right="283" w:hanging="567"/>
      </w:pPr>
      <w: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1B79A8D6" w14:textId="77777777" w:rsidR="0053254D" w:rsidRDefault="00F931E9" w:rsidP="0053254D">
      <w:pPr>
        <w:numPr>
          <w:ilvl w:val="0"/>
          <w:numId w:val="4"/>
        </w:numPr>
        <w:spacing w:after="532"/>
        <w:ind w:right="283" w:hanging="567"/>
      </w:pPr>
      <w:r>
        <w:t>Tuto smlouvu je na základě pověření uděleného se souhlasem rady kraje oprávněna podepsat náměstkyně hejtmana kraje. V případě nepřítomnosti náměstkyně podepisuje smlouvu hejtman, případně jeho zástupce v pořadí určeném usnesením zastupitelstva kraje č. 1/10 ze dne 5. 11. 2020, ve znění usnesení zastupitelstva kraje č. 12/1193 ze dne 8. 6. 2023.</w:t>
      </w:r>
    </w:p>
    <w:p w14:paraId="4CAE29FB" w14:textId="6B01BED8" w:rsidR="002B764C" w:rsidRDefault="00F931E9" w:rsidP="0053254D">
      <w:pPr>
        <w:numPr>
          <w:ilvl w:val="0"/>
          <w:numId w:val="4"/>
        </w:numPr>
        <w:spacing w:after="532"/>
        <w:ind w:right="283" w:hanging="567"/>
      </w:pPr>
      <w:r>
        <w:t>Doložka platnosti právního jednání dle § 23 zákona č. 129/2000 Sb., o krajích (krajské zřízení), ve znění pozdějších předpisů:</w:t>
      </w:r>
      <w:r w:rsidR="0053254D">
        <w:t xml:space="preserve"> </w:t>
      </w:r>
      <w:r>
        <w:t>O poskytnutí dotace a uzavření této smlouvy rozhodlo zastupitelstvo kraje svým usnesením č.</w:t>
      </w:r>
      <w:bookmarkStart w:id="0" w:name="_Hlk158617410"/>
      <w:r w:rsidR="00AF2FB4">
        <w:t xml:space="preserve"> </w:t>
      </w:r>
      <w:r w:rsidR="008419E8">
        <w:t>14/1515</w:t>
      </w:r>
      <w:r w:rsidR="00AF2FB4">
        <w:t xml:space="preserve"> </w:t>
      </w:r>
      <w:r>
        <w:t xml:space="preserve">ze dne </w:t>
      </w:r>
      <w:r w:rsidR="0036748A">
        <w:t>7. 12. 2023</w:t>
      </w:r>
      <w:r w:rsidR="00E44687">
        <w:t xml:space="preserve"> </w:t>
      </w:r>
      <w:bookmarkEnd w:id="0"/>
      <w:r w:rsidR="0053254D">
        <w:t xml:space="preserve">  </w:t>
      </w:r>
      <w:r w:rsidR="00502A7F">
        <w:t xml:space="preserve">a </w:t>
      </w:r>
      <w:proofErr w:type="gramStart"/>
      <w:r w:rsidR="00502A7F">
        <w:t>č.</w:t>
      </w:r>
      <w:r w:rsidR="0036748A">
        <w:t>….</w:t>
      </w:r>
      <w:proofErr w:type="gramEnd"/>
      <w:r w:rsidR="0036748A">
        <w:t>./…..…</w:t>
      </w:r>
      <w:r w:rsidR="00502A7F" w:rsidRPr="00502A7F">
        <w:t xml:space="preserve"> ze dne </w:t>
      </w:r>
      <w:r w:rsidR="0036748A">
        <w:t>7. 3. 2024.</w:t>
      </w:r>
    </w:p>
    <w:p w14:paraId="508D6038" w14:textId="77777777" w:rsidR="002B764C" w:rsidRDefault="00F931E9">
      <w:pPr>
        <w:numPr>
          <w:ilvl w:val="0"/>
          <w:numId w:val="4"/>
        </w:numPr>
        <w:spacing w:after="2"/>
        <w:ind w:right="283" w:hanging="567"/>
      </w:pPr>
      <w:r>
        <w:t>Doložka platnosti právního jednání dle § 41 zákona č. 128/2000 Sb., o obcích (obecní zřízení), ve znění pozdějších předpisů: O přijetí dotace a uzavření této smlouvy rozhodla rada/rozhodlo zastupitelstvo obce svým usnesením č.</w:t>
      </w:r>
    </w:p>
    <w:p w14:paraId="5AB11C9C" w14:textId="77777777" w:rsidR="002B764C" w:rsidRDefault="00F931E9">
      <w:pPr>
        <w:spacing w:after="246"/>
        <w:ind w:left="567" w:firstLine="0"/>
      </w:pPr>
      <w:r>
        <w:t>……………………..…………… ze dne ……………………………………</w:t>
      </w:r>
    </w:p>
    <w:p w14:paraId="57A36576" w14:textId="77777777" w:rsidR="002B764C" w:rsidRDefault="00F931E9">
      <w:pPr>
        <w:spacing w:after="515" w:line="259" w:lineRule="auto"/>
        <w:ind w:left="10" w:right="270" w:hanging="10"/>
      </w:pPr>
      <w:r>
        <w:rPr>
          <w:b/>
        </w:rPr>
        <w:t>Žadatel o poskytnutí dotace čestně prohlašuje, že veškeré údaje, které uvedl v této žádosti a jejích přílohách, jsou pravdivé, úplné a splňující podmínky programu a že si je vědom právních následků uvedení nepravdivých nebo neúplných údajů.</w:t>
      </w:r>
    </w:p>
    <w:tbl>
      <w:tblPr>
        <w:tblStyle w:val="TableGrid"/>
        <w:tblpPr w:vertAnchor="text" w:tblpX="5346" w:tblpY="-40"/>
        <w:tblOverlap w:val="never"/>
        <w:tblW w:w="5102" w:type="dxa"/>
        <w:tblInd w:w="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567"/>
        <w:gridCol w:w="1984"/>
      </w:tblGrid>
      <w:tr w:rsidR="002B764C" w14:paraId="680DED7B" w14:textId="77777777">
        <w:trPr>
          <w:trHeight w:val="283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4313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Bartultovicích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B1F642" w14:textId="77777777" w:rsidR="002B764C" w:rsidRDefault="00F931E9">
            <w:pPr>
              <w:spacing w:after="0" w:line="259" w:lineRule="auto"/>
              <w:ind w:left="0" w:firstLine="0"/>
              <w:jc w:val="left"/>
            </w:pPr>
            <w:r>
              <w:t>dne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3152" w14:textId="1F7A72E1" w:rsidR="002B764C" w:rsidRDefault="002B764C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795C6797" w14:textId="77777777" w:rsidR="002B764C" w:rsidRDefault="00F931E9">
      <w:pPr>
        <w:tabs>
          <w:tab w:val="center" w:pos="5147"/>
        </w:tabs>
        <w:spacing w:after="84"/>
        <w:ind w:left="-15" w:firstLine="0"/>
        <w:jc w:val="left"/>
      </w:pPr>
      <w:r>
        <w:t>v Ostravě dne</w:t>
      </w:r>
      <w:r>
        <w:tab/>
        <w:t>v</w:t>
      </w:r>
    </w:p>
    <w:p w14:paraId="13A8A6E7" w14:textId="77777777" w:rsidR="0011431C" w:rsidRDefault="0011431C">
      <w:pPr>
        <w:tabs>
          <w:tab w:val="center" w:pos="2228"/>
          <w:tab w:val="center" w:pos="8038"/>
        </w:tabs>
        <w:spacing w:after="67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14:paraId="68FEF8E0" w14:textId="1820FDC8" w:rsidR="002B764C" w:rsidRDefault="00CD3D0A" w:rsidP="00DE494D">
      <w:pPr>
        <w:tabs>
          <w:tab w:val="center" w:pos="2228"/>
          <w:tab w:val="center" w:pos="803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 w:rsidR="00F931E9">
        <w:t>za poskytovatele</w:t>
      </w:r>
      <w:r w:rsidR="0011431C">
        <w:tab/>
      </w:r>
      <w:r w:rsidR="00F931E9">
        <w:t>(za) žadatel(e) / příjemce</w:t>
      </w:r>
    </w:p>
    <w:p w14:paraId="6100518B" w14:textId="77777777" w:rsidR="00DE494D" w:rsidRDefault="00DE494D" w:rsidP="00DE494D">
      <w:pPr>
        <w:tabs>
          <w:tab w:val="center" w:pos="2228"/>
          <w:tab w:val="center" w:pos="8038"/>
        </w:tabs>
        <w:spacing w:after="0" w:line="259" w:lineRule="auto"/>
        <w:ind w:left="0" w:firstLine="0"/>
        <w:jc w:val="left"/>
      </w:pPr>
    </w:p>
    <w:tbl>
      <w:tblPr>
        <w:tblStyle w:val="TableGrid"/>
        <w:tblpPr w:vertAnchor="text" w:tblpX="5346" w:tblpY="-40"/>
        <w:tblOverlap w:val="never"/>
        <w:tblW w:w="5102" w:type="dxa"/>
        <w:tblInd w:w="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102"/>
      </w:tblGrid>
      <w:tr w:rsidR="002B764C" w14:paraId="15C61384" w14:textId="77777777">
        <w:trPr>
          <w:trHeight w:val="567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E8E4E" w14:textId="77777777" w:rsidR="002B764C" w:rsidRDefault="00F931E9" w:rsidP="00DE494D">
            <w:pPr>
              <w:spacing w:after="0" w:line="259" w:lineRule="auto"/>
              <w:ind w:left="0" w:firstLine="0"/>
              <w:jc w:val="left"/>
            </w:pPr>
            <w:r>
              <w:t xml:space="preserve">Pham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Le</w:t>
            </w:r>
            <w:proofErr w:type="spellEnd"/>
            <w:r>
              <w:t xml:space="preserve"> Giang</w:t>
            </w:r>
          </w:p>
        </w:tc>
      </w:tr>
    </w:tbl>
    <w:p w14:paraId="66CB622D" w14:textId="77777777" w:rsidR="000E5C1A" w:rsidRDefault="00F931E9" w:rsidP="00DE494D">
      <w:pPr>
        <w:spacing w:after="0" w:line="235" w:lineRule="auto"/>
        <w:ind w:left="1377" w:right="244" w:firstLine="0"/>
      </w:pPr>
      <w:r>
        <w:t>Moravskoslezský kraj</w:t>
      </w:r>
    </w:p>
    <w:p w14:paraId="05DF352E" w14:textId="77777777" w:rsidR="003A4271" w:rsidRDefault="003A4271" w:rsidP="00DE494D">
      <w:pPr>
        <w:spacing w:after="0" w:line="235" w:lineRule="auto"/>
        <w:ind w:left="1377" w:right="244" w:firstLine="0"/>
      </w:pPr>
    </w:p>
    <w:p w14:paraId="73F23AE3" w14:textId="77777777" w:rsidR="005516DB" w:rsidRDefault="000E5C1A" w:rsidP="00DE494D">
      <w:pPr>
        <w:spacing w:after="0" w:line="235" w:lineRule="auto"/>
        <w:ind w:left="669" w:right="244" w:firstLine="708"/>
      </w:pPr>
      <w:r>
        <w:t>Ing. Šárka Šimoňáková</w:t>
      </w:r>
    </w:p>
    <w:p w14:paraId="4A3C21AF" w14:textId="4E340F0B" w:rsidR="002B764C" w:rsidRDefault="000E5C1A" w:rsidP="003A4271">
      <w:pPr>
        <w:spacing w:after="0" w:line="235" w:lineRule="auto"/>
        <w:ind w:left="669" w:right="244" w:firstLine="39"/>
      </w:pPr>
      <w:r>
        <w:t>na základě pověření hejtmana kraje</w:t>
      </w:r>
      <w:r w:rsidR="003A4271">
        <w:tab/>
      </w:r>
      <w:r w:rsidR="003A4271">
        <w:tab/>
      </w:r>
      <w:r w:rsidR="003A4271">
        <w:tab/>
      </w:r>
      <w:r w:rsidR="003A4271">
        <w:tab/>
      </w:r>
      <w:r w:rsidR="003A4271">
        <w:tab/>
      </w:r>
      <w:r w:rsidR="00F931E9">
        <w:t>(jméno, příjmení a podpis)</w:t>
      </w:r>
    </w:p>
    <w:sectPr w:rsidR="002B764C" w:rsidSect="0097365C">
      <w:pgSz w:w="11905" w:h="16837"/>
      <w:pgMar w:top="323" w:right="606" w:bottom="1007" w:left="606" w:header="708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90FD" w14:textId="77777777" w:rsidR="00984F95" w:rsidRDefault="00984F95">
      <w:pPr>
        <w:spacing w:after="0" w:line="240" w:lineRule="auto"/>
      </w:pPr>
      <w:r>
        <w:separator/>
      </w:r>
    </w:p>
  </w:endnote>
  <w:endnote w:type="continuationSeparator" w:id="0">
    <w:p w14:paraId="5ACE18DC" w14:textId="77777777" w:rsidR="00984F95" w:rsidRDefault="0098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09452" w14:textId="77777777" w:rsidR="00984F95" w:rsidRDefault="00984F95">
      <w:pPr>
        <w:spacing w:after="0" w:line="240" w:lineRule="auto"/>
      </w:pPr>
      <w:r>
        <w:separator/>
      </w:r>
    </w:p>
  </w:footnote>
  <w:footnote w:type="continuationSeparator" w:id="0">
    <w:p w14:paraId="457F1728" w14:textId="77777777" w:rsidR="00984F95" w:rsidRDefault="00984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9pt;height:12.75pt;visibility:visible;mso-wrap-style:square" o:bullet="t">
        <v:imagedata r:id="rId2" o:title=""/>
      </v:shape>
    </w:pict>
  </w:numPicBullet>
  <w:numPicBullet w:numPicBulletId="2">
    <w:pict>
      <v:shape id="Picture 864" o:spid="_x0000_i1028" type="#_x0000_t75" style="width:31.5pt;height:31.5pt;visibility:visible;mso-wrap-style:square" o:bullet="t">
        <v:imagedata r:id="rId3" o:title=""/>
      </v:shape>
    </w:pict>
  </w:numPicBullet>
  <w:numPicBullet w:numPicBulletId="3">
    <w:pict>
      <v:shape id="Picture 877" o:spid="_x0000_i1029" type="#_x0000_t75" style="width:31.5pt;height:31.5pt;visibility:visible;mso-wrap-style:square" o:bullet="t">
        <v:imagedata r:id="rId4" o:title=""/>
      </v:shape>
    </w:pict>
  </w:numPicBullet>
  <w:abstractNum w:abstractNumId="0" w15:restartNumberingAfterBreak="0">
    <w:nsid w:val="010B2D14"/>
    <w:multiLevelType w:val="hybridMultilevel"/>
    <w:tmpl w:val="45345D34"/>
    <w:lvl w:ilvl="0" w:tplc="19F8B5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DCC2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F40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0E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C7D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C5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8CD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2828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04A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AF7D1D"/>
    <w:multiLevelType w:val="hybridMultilevel"/>
    <w:tmpl w:val="3B7C58DC"/>
    <w:lvl w:ilvl="0" w:tplc="6E923A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725E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CC0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9AB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8C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BE74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8AC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680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8496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83A4DD2"/>
    <w:multiLevelType w:val="hybridMultilevel"/>
    <w:tmpl w:val="58343B04"/>
    <w:lvl w:ilvl="0" w:tplc="73143958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9408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CA55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863B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A3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087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A6E7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2EFA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E06BF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27478"/>
    <w:multiLevelType w:val="hybridMultilevel"/>
    <w:tmpl w:val="E3E6B2A2"/>
    <w:lvl w:ilvl="0" w:tplc="6768A2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0A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D2EC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187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A42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F257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380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0C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8D7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F4269D"/>
    <w:multiLevelType w:val="hybridMultilevel"/>
    <w:tmpl w:val="41D861E4"/>
    <w:lvl w:ilvl="0" w:tplc="FE629806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507A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36C5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D8D9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A4A8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BEFE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CA6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54BF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0D3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0E2A25"/>
    <w:multiLevelType w:val="hybridMultilevel"/>
    <w:tmpl w:val="30B62BBC"/>
    <w:lvl w:ilvl="0" w:tplc="3FCCE424">
      <w:start w:val="1"/>
      <w:numFmt w:val="decimal"/>
      <w:lvlText w:val="%1.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D6463A">
      <w:start w:val="1"/>
      <w:numFmt w:val="lowerLetter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C8A0CA">
      <w:start w:val="1"/>
      <w:numFmt w:val="decimal"/>
      <w:lvlText w:val="%3)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A0964">
      <w:start w:val="1"/>
      <w:numFmt w:val="decimal"/>
      <w:lvlText w:val="%4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4A891A">
      <w:start w:val="1"/>
      <w:numFmt w:val="lowerLetter"/>
      <w:lvlText w:val="%5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94EC00">
      <w:start w:val="1"/>
      <w:numFmt w:val="lowerRoman"/>
      <w:lvlText w:val="%6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7C1366">
      <w:start w:val="1"/>
      <w:numFmt w:val="decimal"/>
      <w:lvlText w:val="%7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066C4C">
      <w:start w:val="1"/>
      <w:numFmt w:val="lowerLetter"/>
      <w:lvlText w:val="%8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9093B8">
      <w:start w:val="1"/>
      <w:numFmt w:val="lowerRoman"/>
      <w:lvlText w:val="%9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5829D2"/>
    <w:multiLevelType w:val="hybridMultilevel"/>
    <w:tmpl w:val="2564C41E"/>
    <w:lvl w:ilvl="0" w:tplc="62C0DD8A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5264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9C36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EA4F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B6A2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ECFE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54D4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8491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12FC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BE2889"/>
    <w:multiLevelType w:val="hybridMultilevel"/>
    <w:tmpl w:val="8AD45C50"/>
    <w:lvl w:ilvl="0" w:tplc="62C0DD8A">
      <w:start w:val="1"/>
      <w:numFmt w:val="decimal"/>
      <w:lvlText w:val="%1.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A1D4A67"/>
    <w:multiLevelType w:val="hybridMultilevel"/>
    <w:tmpl w:val="C89451E6"/>
    <w:lvl w:ilvl="0" w:tplc="1804A17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78AD632D"/>
    <w:multiLevelType w:val="hybridMultilevel"/>
    <w:tmpl w:val="EDB863A4"/>
    <w:lvl w:ilvl="0" w:tplc="10E0CC1C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A69792">
      <w:start w:val="1"/>
      <w:numFmt w:val="lowerLetter"/>
      <w:lvlText w:val="%2)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769EE4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0A6F9C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3A2340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C4842A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D0B44C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F4D01E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EA917C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6172291">
    <w:abstractNumId w:val="6"/>
  </w:num>
  <w:num w:numId="2" w16cid:durableId="1627277563">
    <w:abstractNumId w:val="9"/>
  </w:num>
  <w:num w:numId="3" w16cid:durableId="744112006">
    <w:abstractNumId w:val="5"/>
  </w:num>
  <w:num w:numId="4" w16cid:durableId="1814565577">
    <w:abstractNumId w:val="2"/>
  </w:num>
  <w:num w:numId="5" w16cid:durableId="1617560851">
    <w:abstractNumId w:val="4"/>
  </w:num>
  <w:num w:numId="6" w16cid:durableId="550306143">
    <w:abstractNumId w:val="7"/>
  </w:num>
  <w:num w:numId="7" w16cid:durableId="1369843113">
    <w:abstractNumId w:val="8"/>
  </w:num>
  <w:num w:numId="8" w16cid:durableId="1986080663">
    <w:abstractNumId w:val="0"/>
  </w:num>
  <w:num w:numId="9" w16cid:durableId="460340183">
    <w:abstractNumId w:val="3"/>
  </w:num>
  <w:num w:numId="10" w16cid:durableId="9020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4C"/>
    <w:rsid w:val="000271D9"/>
    <w:rsid w:val="00061E38"/>
    <w:rsid w:val="000C647D"/>
    <w:rsid w:val="000E5C1A"/>
    <w:rsid w:val="0011431C"/>
    <w:rsid w:val="00131266"/>
    <w:rsid w:val="00177C1E"/>
    <w:rsid w:val="001B7E0F"/>
    <w:rsid w:val="001F236F"/>
    <w:rsid w:val="002141CC"/>
    <w:rsid w:val="002B764C"/>
    <w:rsid w:val="002D7466"/>
    <w:rsid w:val="002E1ABA"/>
    <w:rsid w:val="00356268"/>
    <w:rsid w:val="0036748A"/>
    <w:rsid w:val="003A4271"/>
    <w:rsid w:val="003C0B04"/>
    <w:rsid w:val="00412E93"/>
    <w:rsid w:val="004168EB"/>
    <w:rsid w:val="00471491"/>
    <w:rsid w:val="00502A7F"/>
    <w:rsid w:val="0053254D"/>
    <w:rsid w:val="005516DB"/>
    <w:rsid w:val="005B2D08"/>
    <w:rsid w:val="005C7259"/>
    <w:rsid w:val="005C7C2F"/>
    <w:rsid w:val="00604EFE"/>
    <w:rsid w:val="006103AB"/>
    <w:rsid w:val="0067798B"/>
    <w:rsid w:val="00691200"/>
    <w:rsid w:val="006A4023"/>
    <w:rsid w:val="006B4D3E"/>
    <w:rsid w:val="006C355F"/>
    <w:rsid w:val="006E17B8"/>
    <w:rsid w:val="006F66D7"/>
    <w:rsid w:val="00737CCE"/>
    <w:rsid w:val="00747024"/>
    <w:rsid w:val="0078027D"/>
    <w:rsid w:val="0078478A"/>
    <w:rsid w:val="007C4153"/>
    <w:rsid w:val="007C5293"/>
    <w:rsid w:val="007F745E"/>
    <w:rsid w:val="008258D9"/>
    <w:rsid w:val="008419E8"/>
    <w:rsid w:val="00841DC3"/>
    <w:rsid w:val="00884086"/>
    <w:rsid w:val="008B3658"/>
    <w:rsid w:val="0097365C"/>
    <w:rsid w:val="00984F95"/>
    <w:rsid w:val="00A1455A"/>
    <w:rsid w:val="00A25F2E"/>
    <w:rsid w:val="00A6626E"/>
    <w:rsid w:val="00AD77CD"/>
    <w:rsid w:val="00AF2FB4"/>
    <w:rsid w:val="00B43048"/>
    <w:rsid w:val="00BA6ED8"/>
    <w:rsid w:val="00BC753D"/>
    <w:rsid w:val="00BE0517"/>
    <w:rsid w:val="00C305FD"/>
    <w:rsid w:val="00C55CD0"/>
    <w:rsid w:val="00C9486C"/>
    <w:rsid w:val="00CA26F8"/>
    <w:rsid w:val="00CD3D0A"/>
    <w:rsid w:val="00CD6DF4"/>
    <w:rsid w:val="00CF35C3"/>
    <w:rsid w:val="00CF73A7"/>
    <w:rsid w:val="00D05FCE"/>
    <w:rsid w:val="00D2219D"/>
    <w:rsid w:val="00D36B33"/>
    <w:rsid w:val="00D6467A"/>
    <w:rsid w:val="00D71CF5"/>
    <w:rsid w:val="00D94AEB"/>
    <w:rsid w:val="00D96488"/>
    <w:rsid w:val="00D97EA6"/>
    <w:rsid w:val="00DE494D"/>
    <w:rsid w:val="00E44687"/>
    <w:rsid w:val="00E63488"/>
    <w:rsid w:val="00E66BED"/>
    <w:rsid w:val="00E879E2"/>
    <w:rsid w:val="00EE594C"/>
    <w:rsid w:val="00F37B4E"/>
    <w:rsid w:val="00F6123C"/>
    <w:rsid w:val="00F931E9"/>
    <w:rsid w:val="00FA0754"/>
    <w:rsid w:val="00FA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60C9ACA"/>
  <w15:docId w15:val="{FE88EADD-B0A6-41B7-A58B-95C419B1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5" w:line="236" w:lineRule="auto"/>
      <w:ind w:left="577" w:hanging="577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9"/>
      <w:ind w:left="67" w:hanging="10"/>
      <w:jc w:val="center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103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D3E"/>
    <w:rPr>
      <w:rFonts w:ascii="Arial" w:eastAsia="Arial" w:hAnsi="Arial" w:cs="Arial"/>
      <w:color w:val="000000"/>
      <w:sz w:val="18"/>
    </w:rPr>
  </w:style>
  <w:style w:type="paragraph" w:styleId="Revize">
    <w:name w:val="Revision"/>
    <w:hidden/>
    <w:uiPriority w:val="99"/>
    <w:semiHidden/>
    <w:rsid w:val="00D94AEB"/>
    <w:pPr>
      <w:spacing w:after="0" w:line="240" w:lineRule="auto"/>
    </w:pPr>
    <w:rPr>
      <w:rFonts w:ascii="Arial" w:eastAsia="Arial" w:hAnsi="Arial" w:cs="Arial"/>
      <w:color w:val="000000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6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46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467A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67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20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5" Type="http://schemas.openxmlformats.org/officeDocument/2006/relationships/footnotes" Target="footnotes.xml"/><Relationship Id="rId10" Type="http://schemas.openxmlformats.org/officeDocument/2006/relationships/image" Target="media/image8.pn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3308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cp:lastModifiedBy>Bartošková Jana</cp:lastModifiedBy>
  <cp:revision>21</cp:revision>
  <dcterms:created xsi:type="dcterms:W3CDTF">2024-02-09T15:35:00Z</dcterms:created>
  <dcterms:modified xsi:type="dcterms:W3CDTF">2024-02-12T07:32:00Z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2024-02-07T14:44:56Z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94772d6f-b18d-4c75-8c1d-a1ab07214dca</vt:lpwstr>
  </property>
  <property fmtid="{D5CDD505-2E9C-101B-9397-08002B2CF9AE}" pid="8" name="MSIP_Label_bc18e8b5-cf04-4356-9f73-4b8f937bc4ae_ContentBits">
    <vt:lpwstr>0</vt:lpwstr>
  </property>
</Properties>
</file>