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C64F" w14:textId="77777777" w:rsidR="008947F6" w:rsidRPr="00D55FCA" w:rsidRDefault="008947F6" w:rsidP="00441182">
      <w:pPr>
        <w:pStyle w:val="Nzev"/>
        <w:spacing w:line="280" w:lineRule="exact"/>
        <w:rPr>
          <w:rFonts w:ascii="Tahoma" w:hAnsi="Tahoma" w:cs="Tahoma"/>
          <w:sz w:val="24"/>
        </w:rPr>
      </w:pPr>
      <w:r w:rsidRPr="00D55FCA">
        <w:rPr>
          <w:rFonts w:ascii="Tahoma" w:hAnsi="Tahoma" w:cs="Tahoma"/>
          <w:sz w:val="24"/>
        </w:rPr>
        <w:t>DOHODA O NAROVNÁNÍ</w:t>
      </w:r>
    </w:p>
    <w:p w14:paraId="5AD37B52" w14:textId="77777777" w:rsidR="008947F6" w:rsidRPr="008021ED" w:rsidRDefault="008947F6" w:rsidP="00645F13">
      <w:pPr>
        <w:spacing w:after="24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 </w:t>
      </w:r>
      <w:r w:rsidRPr="008021ED">
        <w:rPr>
          <w:rFonts w:ascii="Tahoma" w:hAnsi="Tahoma" w:cs="Tahoma"/>
          <w:sz w:val="20"/>
          <w:szCs w:val="20"/>
        </w:rPr>
        <w:t>smlouvě o</w:t>
      </w:r>
      <w:r>
        <w:rPr>
          <w:rFonts w:ascii="Tahoma" w:hAnsi="Tahoma" w:cs="Tahoma"/>
          <w:sz w:val="20"/>
          <w:szCs w:val="20"/>
        </w:rPr>
        <w:t> poskytnutí dotace z rozpočtu Moravskoslezského kraje, ev. </w:t>
      </w:r>
      <w:r w:rsidRPr="008021ED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> </w:t>
      </w:r>
      <w:r w:rsidR="00743BE9" w:rsidRPr="003A07B1">
        <w:rPr>
          <w:rFonts w:ascii="Tahoma" w:hAnsi="Tahoma" w:cs="Tahoma"/>
          <w:sz w:val="20"/>
          <w:szCs w:val="20"/>
        </w:rPr>
        <w:t>0</w:t>
      </w:r>
      <w:r w:rsidR="00452C36">
        <w:rPr>
          <w:rFonts w:ascii="Tahoma" w:hAnsi="Tahoma" w:cs="Tahoma"/>
          <w:sz w:val="20"/>
          <w:szCs w:val="20"/>
        </w:rPr>
        <w:t>2633</w:t>
      </w:r>
      <w:r w:rsidRPr="003A07B1">
        <w:rPr>
          <w:rFonts w:ascii="Tahoma" w:hAnsi="Tahoma" w:cs="Tahoma"/>
          <w:sz w:val="20"/>
          <w:szCs w:val="20"/>
        </w:rPr>
        <w:t>/202</w:t>
      </w:r>
      <w:r w:rsidR="00452C36">
        <w:rPr>
          <w:rFonts w:ascii="Tahoma" w:hAnsi="Tahoma" w:cs="Tahoma"/>
          <w:sz w:val="20"/>
          <w:szCs w:val="20"/>
        </w:rPr>
        <w:t>3</w:t>
      </w:r>
      <w:r w:rsidRPr="003A07B1">
        <w:rPr>
          <w:rFonts w:ascii="Tahoma" w:hAnsi="Tahoma" w:cs="Tahoma"/>
          <w:sz w:val="20"/>
          <w:szCs w:val="20"/>
        </w:rPr>
        <w:t>/ŽPZ</w:t>
      </w:r>
    </w:p>
    <w:p w14:paraId="7E2EE296" w14:textId="77777777" w:rsidR="008947F6" w:rsidRDefault="008947F6" w:rsidP="00441182">
      <w:pPr>
        <w:keepNext/>
        <w:spacing w:before="120" w:line="280" w:lineRule="exact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7809D" w14:textId="77777777" w:rsidR="008947F6" w:rsidRPr="00441182" w:rsidRDefault="008947F6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Smluvní strany</w:t>
      </w:r>
    </w:p>
    <w:p w14:paraId="05CDE513" w14:textId="77777777" w:rsidR="0092772A" w:rsidRPr="0092772A" w:rsidRDefault="0092772A" w:rsidP="00566A1B">
      <w:pPr>
        <w:widowControl w:val="0"/>
        <w:numPr>
          <w:ilvl w:val="0"/>
          <w:numId w:val="34"/>
        </w:numPr>
        <w:autoSpaceDE w:val="0"/>
        <w:autoSpaceDN w:val="0"/>
        <w:spacing w:before="240" w:line="280" w:lineRule="exact"/>
        <w:ind w:left="357" w:hanging="357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92772A">
        <w:rPr>
          <w:rFonts w:ascii="Tahoma" w:hAnsi="Tahoma" w:cs="Tahoma"/>
          <w:b/>
          <w:bCs/>
          <w:sz w:val="20"/>
          <w:szCs w:val="20"/>
        </w:rPr>
        <w:t>Moravskoslezský kraj</w:t>
      </w:r>
    </w:p>
    <w:p w14:paraId="46D9BBCE" w14:textId="297B28A5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se sídlem: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 xml:space="preserve">28. října 117, 702 </w:t>
      </w:r>
      <w:r w:rsidR="00A13361">
        <w:rPr>
          <w:rFonts w:ascii="Tahoma" w:hAnsi="Tahoma" w:cs="Tahoma"/>
          <w:bCs/>
          <w:sz w:val="20"/>
          <w:szCs w:val="20"/>
        </w:rPr>
        <w:t>00</w:t>
      </w:r>
      <w:r w:rsidRPr="0092772A">
        <w:rPr>
          <w:rFonts w:ascii="Tahoma" w:hAnsi="Tahoma" w:cs="Tahoma"/>
          <w:bCs/>
          <w:sz w:val="20"/>
          <w:szCs w:val="20"/>
        </w:rPr>
        <w:t xml:space="preserve"> Ostrava</w:t>
      </w:r>
    </w:p>
    <w:p w14:paraId="2A06A6A1" w14:textId="77777777" w:rsidR="00452C36" w:rsidRPr="00452C36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zastoupen:</w:t>
      </w:r>
      <w:r w:rsidR="00452C36">
        <w:rPr>
          <w:rFonts w:ascii="Tahoma" w:hAnsi="Tahoma" w:cs="Tahoma"/>
          <w:bCs/>
          <w:sz w:val="20"/>
          <w:szCs w:val="20"/>
        </w:rPr>
        <w:tab/>
      </w:r>
      <w:r w:rsidR="00452C36">
        <w:rPr>
          <w:rFonts w:ascii="Tahoma" w:hAnsi="Tahoma" w:cs="Tahoma"/>
          <w:bCs/>
          <w:sz w:val="20"/>
          <w:szCs w:val="20"/>
        </w:rPr>
        <w:tab/>
      </w:r>
      <w:r w:rsidR="00452C36">
        <w:rPr>
          <w:rFonts w:ascii="Tahoma" w:hAnsi="Tahoma" w:cs="Tahoma"/>
          <w:bCs/>
          <w:sz w:val="20"/>
          <w:szCs w:val="20"/>
        </w:rPr>
        <w:tab/>
      </w:r>
      <w:r w:rsidR="00452C36" w:rsidRPr="00452C36">
        <w:rPr>
          <w:rFonts w:ascii="Tahoma" w:hAnsi="Tahoma" w:cs="Tahoma"/>
          <w:bCs/>
          <w:sz w:val="20"/>
          <w:szCs w:val="20"/>
        </w:rPr>
        <w:t xml:space="preserve">MUDr. Zdenkou Němečkovou </w:t>
      </w:r>
      <w:proofErr w:type="spellStart"/>
      <w:r w:rsidR="00452C36" w:rsidRPr="00452C36">
        <w:rPr>
          <w:rFonts w:ascii="Tahoma" w:hAnsi="Tahoma" w:cs="Tahoma"/>
          <w:bCs/>
          <w:sz w:val="20"/>
          <w:szCs w:val="20"/>
        </w:rPr>
        <w:t>Crkvenjaš</w:t>
      </w:r>
      <w:proofErr w:type="spellEnd"/>
      <w:r w:rsidR="00452C36" w:rsidRPr="00452C36">
        <w:rPr>
          <w:rFonts w:ascii="Tahoma" w:hAnsi="Tahoma" w:cs="Tahoma"/>
          <w:bCs/>
          <w:sz w:val="20"/>
          <w:szCs w:val="20"/>
        </w:rPr>
        <w:t>, MBA</w:t>
      </w:r>
    </w:p>
    <w:p w14:paraId="5C332B54" w14:textId="122CEB39" w:rsidR="0092772A" w:rsidRPr="0092772A" w:rsidRDefault="00452C36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452C3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452C36">
        <w:rPr>
          <w:rFonts w:ascii="Tahoma" w:hAnsi="Tahoma" w:cs="Tahoma"/>
          <w:bCs/>
          <w:sz w:val="20"/>
          <w:szCs w:val="20"/>
        </w:rPr>
        <w:t xml:space="preserve">členkou </w:t>
      </w:r>
      <w:r w:rsidR="00A13361">
        <w:rPr>
          <w:rFonts w:ascii="Tahoma" w:hAnsi="Tahoma" w:cs="Tahoma"/>
          <w:bCs/>
          <w:sz w:val="20"/>
          <w:szCs w:val="20"/>
        </w:rPr>
        <w:t>rady</w:t>
      </w:r>
      <w:r w:rsidRPr="00452C36">
        <w:rPr>
          <w:rFonts w:ascii="Tahoma" w:hAnsi="Tahoma" w:cs="Tahoma"/>
          <w:bCs/>
          <w:sz w:val="20"/>
          <w:szCs w:val="20"/>
        </w:rPr>
        <w:t xml:space="preserve"> kraje</w:t>
      </w:r>
    </w:p>
    <w:p w14:paraId="3212223D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IČO: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70890692</w:t>
      </w:r>
    </w:p>
    <w:p w14:paraId="7CB84723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DIČ: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CZ70890692</w:t>
      </w:r>
    </w:p>
    <w:p w14:paraId="448E06C5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bankovní spojení: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Česká spořitelna, a.s.</w:t>
      </w:r>
    </w:p>
    <w:p w14:paraId="17A6938D" w14:textId="77777777" w:rsidR="0092772A" w:rsidRPr="0092772A" w:rsidRDefault="0092772A" w:rsidP="00566A1B">
      <w:pPr>
        <w:spacing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číslo účtu: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1650676349/0800</w:t>
      </w:r>
    </w:p>
    <w:p w14:paraId="6C7755D9" w14:textId="77777777" w:rsidR="0092772A" w:rsidRPr="0092772A" w:rsidRDefault="0092772A" w:rsidP="00566A1B">
      <w:pPr>
        <w:spacing w:before="120"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„poskytovatel“)</w:t>
      </w:r>
    </w:p>
    <w:p w14:paraId="39254691" w14:textId="77777777" w:rsidR="0092772A" w:rsidRPr="0092772A" w:rsidRDefault="0092772A" w:rsidP="00566A1B">
      <w:pPr>
        <w:spacing w:before="240" w:after="24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a</w:t>
      </w:r>
    </w:p>
    <w:p w14:paraId="6610EF55" w14:textId="77777777" w:rsidR="00452C36" w:rsidRPr="00452C36" w:rsidRDefault="00452C36" w:rsidP="00566A1B">
      <w:pPr>
        <w:keepNext/>
        <w:numPr>
          <w:ilvl w:val="0"/>
          <w:numId w:val="34"/>
        </w:numPr>
        <w:spacing w:before="120" w:line="280" w:lineRule="exact"/>
        <w:ind w:left="284" w:hanging="284"/>
        <w:jc w:val="both"/>
        <w:outlineLvl w:val="0"/>
        <w:rPr>
          <w:rFonts w:ascii="Tahoma" w:hAnsi="Tahoma" w:cs="Tahoma"/>
          <w:b/>
          <w:bCs/>
          <w:kern w:val="32"/>
          <w:sz w:val="20"/>
          <w:szCs w:val="20"/>
        </w:rPr>
      </w:pPr>
      <w:r w:rsidRPr="00452C36">
        <w:rPr>
          <w:rFonts w:ascii="Tahoma" w:hAnsi="Tahoma" w:cs="Tahoma"/>
          <w:b/>
          <w:bCs/>
          <w:kern w:val="32"/>
          <w:sz w:val="20"/>
          <w:szCs w:val="20"/>
        </w:rPr>
        <w:t>Obec Petřvald</w:t>
      </w:r>
    </w:p>
    <w:p w14:paraId="32BA74BC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se sídlem:</w:t>
      </w:r>
      <w:r w:rsidRPr="00452C36">
        <w:rPr>
          <w:rFonts w:ascii="Tahoma" w:hAnsi="Tahoma" w:cs="Tahoma"/>
          <w:sz w:val="20"/>
          <w:szCs w:val="20"/>
        </w:rPr>
        <w:tab/>
        <w:t>Petřvald 175, 742 60 Petřvald</w:t>
      </w:r>
    </w:p>
    <w:p w14:paraId="361D1681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2835" w:hanging="2478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zastoupen:</w:t>
      </w:r>
      <w:r w:rsidRPr="00452C36">
        <w:rPr>
          <w:rFonts w:ascii="Tahoma" w:hAnsi="Tahoma" w:cs="Tahoma"/>
          <w:sz w:val="20"/>
          <w:szCs w:val="20"/>
        </w:rPr>
        <w:tab/>
        <w:t xml:space="preserve">Václavem </w:t>
      </w:r>
      <w:proofErr w:type="spellStart"/>
      <w:r w:rsidRPr="00452C36">
        <w:rPr>
          <w:rFonts w:ascii="Tahoma" w:hAnsi="Tahoma" w:cs="Tahoma"/>
          <w:sz w:val="20"/>
          <w:szCs w:val="20"/>
        </w:rPr>
        <w:t>Kološem</w:t>
      </w:r>
      <w:proofErr w:type="spellEnd"/>
      <w:r w:rsidRPr="00452C36">
        <w:rPr>
          <w:rFonts w:ascii="Tahoma" w:hAnsi="Tahoma" w:cs="Tahoma"/>
          <w:sz w:val="20"/>
          <w:szCs w:val="20"/>
        </w:rPr>
        <w:t>, starostou obce</w:t>
      </w:r>
    </w:p>
    <w:p w14:paraId="14F53446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IČO:</w:t>
      </w:r>
      <w:r w:rsidRPr="00452C36">
        <w:rPr>
          <w:rFonts w:ascii="Tahoma" w:hAnsi="Tahoma" w:cs="Tahoma"/>
          <w:sz w:val="20"/>
          <w:szCs w:val="20"/>
        </w:rPr>
        <w:tab/>
        <w:t>00298263</w:t>
      </w:r>
    </w:p>
    <w:p w14:paraId="1DE31A01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DIČ:</w:t>
      </w:r>
      <w:r w:rsidRPr="00452C36">
        <w:rPr>
          <w:rFonts w:ascii="Tahoma" w:hAnsi="Tahoma" w:cs="Tahoma"/>
          <w:sz w:val="20"/>
          <w:szCs w:val="20"/>
        </w:rPr>
        <w:tab/>
        <w:t>CZ00298263</w:t>
      </w:r>
    </w:p>
    <w:p w14:paraId="2C695129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bankovní spojení:</w:t>
      </w:r>
      <w:r w:rsidRPr="00452C36">
        <w:rPr>
          <w:rFonts w:ascii="Tahoma" w:hAnsi="Tahoma" w:cs="Tahoma"/>
          <w:sz w:val="20"/>
          <w:szCs w:val="20"/>
        </w:rPr>
        <w:tab/>
        <w:t>Česká spořitelna, a.s.</w:t>
      </w:r>
    </w:p>
    <w:p w14:paraId="5F5B5F98" w14:textId="77777777" w:rsidR="00452C36" w:rsidRPr="00452C36" w:rsidRDefault="00452C36" w:rsidP="00566A1B">
      <w:pPr>
        <w:tabs>
          <w:tab w:val="left" w:pos="2835"/>
        </w:tabs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52C36">
        <w:rPr>
          <w:rFonts w:ascii="Tahoma" w:hAnsi="Tahoma" w:cs="Tahoma"/>
          <w:sz w:val="20"/>
          <w:szCs w:val="20"/>
        </w:rPr>
        <w:t>číslo účtu:</w:t>
      </w:r>
      <w:r w:rsidRPr="00452C36">
        <w:rPr>
          <w:rFonts w:ascii="Tahoma" w:hAnsi="Tahoma" w:cs="Tahoma"/>
          <w:sz w:val="20"/>
          <w:szCs w:val="20"/>
        </w:rPr>
        <w:tab/>
        <w:t>1766194309/0800</w:t>
      </w:r>
    </w:p>
    <w:p w14:paraId="4F6F31EB" w14:textId="77777777" w:rsidR="0092772A" w:rsidRPr="0092772A" w:rsidRDefault="0092772A" w:rsidP="00566A1B">
      <w:pPr>
        <w:spacing w:before="120" w:line="280" w:lineRule="exact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„příjemce“)</w:t>
      </w:r>
    </w:p>
    <w:p w14:paraId="77DAED31" w14:textId="77777777" w:rsidR="007500F8" w:rsidRDefault="007500F8" w:rsidP="00566A1B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1D4713">
        <w:rPr>
          <w:rFonts w:ascii="Tahoma" w:hAnsi="Tahoma" w:cs="Tahoma"/>
          <w:sz w:val="20"/>
          <w:szCs w:val="20"/>
        </w:rPr>
        <w:t>uzavírají po vzájemném projednání</w:t>
      </w:r>
      <w:r>
        <w:rPr>
          <w:rFonts w:ascii="Tahoma" w:hAnsi="Tahoma" w:cs="Tahoma"/>
          <w:sz w:val="20"/>
          <w:szCs w:val="20"/>
        </w:rPr>
        <w:t>,</w:t>
      </w:r>
      <w:r w:rsidRPr="001D471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 smyslu § 170 zákona č. 500/2004 Sb., správní řád, ve znění pozdějších předpisů, a </w:t>
      </w:r>
      <w:r w:rsidRPr="001D4713">
        <w:rPr>
          <w:rFonts w:ascii="Tahoma" w:hAnsi="Tahoma" w:cs="Tahoma"/>
          <w:sz w:val="20"/>
          <w:szCs w:val="20"/>
        </w:rPr>
        <w:t>podle</w:t>
      </w:r>
      <w:r>
        <w:rPr>
          <w:rFonts w:ascii="Tahoma" w:hAnsi="Tahoma" w:cs="Tahoma"/>
          <w:sz w:val="20"/>
          <w:szCs w:val="20"/>
        </w:rPr>
        <w:t> </w:t>
      </w:r>
      <w:r w:rsidRPr="001D4713">
        <w:rPr>
          <w:rFonts w:ascii="Tahoma" w:hAnsi="Tahoma" w:cs="Tahoma"/>
          <w:sz w:val="20"/>
          <w:szCs w:val="20"/>
        </w:rPr>
        <w:t>§ </w:t>
      </w:r>
      <w:r>
        <w:rPr>
          <w:rFonts w:ascii="Tahoma" w:hAnsi="Tahoma" w:cs="Tahoma"/>
          <w:sz w:val="20"/>
          <w:szCs w:val="20"/>
        </w:rPr>
        <w:t>1903</w:t>
      </w:r>
      <w:r w:rsidRPr="001D4713">
        <w:rPr>
          <w:rFonts w:ascii="Tahoma" w:hAnsi="Tahoma" w:cs="Tahoma"/>
          <w:sz w:val="20"/>
          <w:szCs w:val="20"/>
        </w:rPr>
        <w:t xml:space="preserve"> a následujících zákona č. </w:t>
      </w:r>
      <w:r>
        <w:rPr>
          <w:rFonts w:ascii="Tahoma" w:hAnsi="Tahoma" w:cs="Tahoma"/>
          <w:sz w:val="20"/>
          <w:szCs w:val="20"/>
        </w:rPr>
        <w:t>89</w:t>
      </w:r>
      <w:r w:rsidRPr="001D4713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2012</w:t>
      </w:r>
      <w:r w:rsidRPr="001D4713">
        <w:rPr>
          <w:rFonts w:ascii="Tahoma" w:hAnsi="Tahoma" w:cs="Tahoma"/>
          <w:sz w:val="20"/>
          <w:szCs w:val="20"/>
        </w:rPr>
        <w:t> Sb., občansk</w:t>
      </w:r>
      <w:r>
        <w:rPr>
          <w:rFonts w:ascii="Tahoma" w:hAnsi="Tahoma" w:cs="Tahoma"/>
          <w:sz w:val="20"/>
          <w:szCs w:val="20"/>
        </w:rPr>
        <w:t>ý</w:t>
      </w:r>
      <w:r w:rsidRPr="001D4713">
        <w:rPr>
          <w:rFonts w:ascii="Tahoma" w:hAnsi="Tahoma" w:cs="Tahoma"/>
          <w:sz w:val="20"/>
          <w:szCs w:val="20"/>
        </w:rPr>
        <w:t xml:space="preserve"> zákoník, </w:t>
      </w:r>
      <w:r>
        <w:rPr>
          <w:rFonts w:ascii="Tahoma" w:hAnsi="Tahoma" w:cs="Tahoma"/>
          <w:sz w:val="20"/>
          <w:szCs w:val="20"/>
        </w:rPr>
        <w:t xml:space="preserve">ve znění pozdějších předpisů, </w:t>
      </w:r>
      <w:r w:rsidRPr="001D4713">
        <w:rPr>
          <w:rFonts w:ascii="Tahoma" w:hAnsi="Tahoma" w:cs="Tahoma"/>
          <w:sz w:val="20"/>
          <w:szCs w:val="20"/>
        </w:rPr>
        <w:t xml:space="preserve">tuto </w:t>
      </w:r>
      <w:r w:rsidRPr="001D4713">
        <w:rPr>
          <w:rFonts w:ascii="Tahoma" w:hAnsi="Tahoma" w:cs="Tahoma"/>
          <w:b/>
          <w:sz w:val="20"/>
          <w:szCs w:val="20"/>
        </w:rPr>
        <w:t>dohodu o narovnání</w:t>
      </w:r>
      <w:r w:rsidRPr="001D4713">
        <w:rPr>
          <w:rFonts w:ascii="Tahoma" w:hAnsi="Tahoma" w:cs="Tahoma"/>
          <w:sz w:val="20"/>
          <w:szCs w:val="20"/>
        </w:rPr>
        <w:t xml:space="preserve"> (dále též jen „dohoda“):</w:t>
      </w:r>
    </w:p>
    <w:p w14:paraId="24CA756D" w14:textId="77777777" w:rsidR="00F554DD" w:rsidRPr="00F554DD" w:rsidRDefault="00C13B3B" w:rsidP="0088117C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II</w:t>
      </w:r>
      <w:r w:rsidR="009E6159"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06079D8F" w14:textId="77777777" w:rsidR="009E6159" w:rsidRPr="00441182" w:rsidRDefault="00C13B3B" w:rsidP="00922CAB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Základní ustanovení</w:t>
      </w:r>
    </w:p>
    <w:p w14:paraId="6D342AF2" w14:textId="77777777" w:rsidR="00E8512A" w:rsidRPr="00304A52" w:rsidRDefault="00E8512A" w:rsidP="005F211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bCs/>
          <w:sz w:val="20"/>
        </w:rPr>
      </w:pPr>
      <w:r w:rsidRPr="00304A52">
        <w:rPr>
          <w:rFonts w:ascii="Tahoma" w:hAnsi="Tahoma" w:cs="Tahoma"/>
          <w:bCs/>
          <w:sz w:val="20"/>
        </w:rPr>
        <w:t>Smluvní strany prohlašují, že údaje o nich uvedené v čl. I této dohody jsou v souladu s</w:t>
      </w:r>
      <w:r w:rsidR="0021013B">
        <w:rPr>
          <w:rFonts w:ascii="Tahoma" w:hAnsi="Tahoma" w:cs="Tahoma"/>
          <w:bCs/>
          <w:sz w:val="20"/>
        </w:rPr>
        <w:t>e</w:t>
      </w:r>
      <w:r w:rsidRPr="00304A52">
        <w:rPr>
          <w:rFonts w:ascii="Tahoma" w:hAnsi="Tahoma" w:cs="Tahoma"/>
          <w:bCs/>
          <w:sz w:val="20"/>
        </w:rPr>
        <w:t> skutečností v době uzavření dohody. Smluvní strany se zavazují, že změny těchto údajů písemně oznámí bez prodlení druhé smluvní straně.</w:t>
      </w:r>
      <w:r w:rsidRPr="00304A52">
        <w:rPr>
          <w:rFonts w:ascii="Tahoma" w:hAnsi="Tahoma" w:cs="Tahoma"/>
          <w:sz w:val="20"/>
        </w:rPr>
        <w:t xml:space="preserve"> V případě změny bankovního spojení příjemce je příjemce povinen rovněž doložit vlastnictví k novému účtu, a to kopií příslušné smlouvy</w:t>
      </w:r>
      <w:r>
        <w:rPr>
          <w:rFonts w:ascii="Tahoma" w:hAnsi="Tahoma" w:cs="Tahoma"/>
          <w:sz w:val="20"/>
        </w:rPr>
        <w:t>,</w:t>
      </w:r>
      <w:r w:rsidRPr="00304A52">
        <w:rPr>
          <w:rFonts w:ascii="Tahoma" w:hAnsi="Tahoma" w:cs="Tahoma"/>
          <w:sz w:val="20"/>
        </w:rPr>
        <w:t xml:space="preserve"> potvrzením peněžního ústavu</w:t>
      </w:r>
      <w:r>
        <w:rPr>
          <w:rFonts w:ascii="Tahoma" w:hAnsi="Tahoma" w:cs="Tahoma"/>
          <w:sz w:val="20"/>
        </w:rPr>
        <w:t xml:space="preserve"> nebo kopií výpisu z tohoto účtu</w:t>
      </w:r>
      <w:r w:rsidRPr="00304A52">
        <w:rPr>
          <w:rFonts w:ascii="Tahoma" w:hAnsi="Tahoma" w:cs="Tahoma"/>
          <w:sz w:val="20"/>
        </w:rPr>
        <w:t xml:space="preserve">. </w:t>
      </w:r>
      <w:r w:rsidRPr="00304A52">
        <w:rPr>
          <w:rFonts w:ascii="Tahoma" w:hAnsi="Tahoma" w:cs="Tahoma"/>
          <w:bCs/>
          <w:sz w:val="20"/>
        </w:rPr>
        <w:t>Z důvodu těchto změn není nutn</w:t>
      </w:r>
      <w:r w:rsidR="00905680">
        <w:rPr>
          <w:rFonts w:ascii="Tahoma" w:hAnsi="Tahoma" w:cs="Tahoma"/>
          <w:bCs/>
          <w:sz w:val="20"/>
        </w:rPr>
        <w:t>o</w:t>
      </w:r>
      <w:r w:rsidRPr="00304A52">
        <w:rPr>
          <w:rFonts w:ascii="Tahoma" w:hAnsi="Tahoma" w:cs="Tahoma"/>
          <w:bCs/>
          <w:sz w:val="20"/>
        </w:rPr>
        <w:t xml:space="preserve"> uzavírat změnový dodatek k dohodě.</w:t>
      </w:r>
    </w:p>
    <w:p w14:paraId="0560885E" w14:textId="77777777" w:rsidR="00E8512A" w:rsidRPr="00304A52" w:rsidRDefault="00E8512A" w:rsidP="00D7284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sz w:val="20"/>
        </w:rPr>
        <w:t>Práva a povinnosti smluvních stran podle této dohody se řídí českým právním řádem.</w:t>
      </w:r>
    </w:p>
    <w:p w14:paraId="635C3AC3" w14:textId="77777777" w:rsidR="001A34EB" w:rsidRPr="00781303" w:rsidRDefault="001A34EB" w:rsidP="0021013B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sz w:val="20"/>
        </w:rPr>
      </w:pPr>
      <w:r w:rsidRPr="001A34EB">
        <w:rPr>
          <w:rFonts w:ascii="Tahoma" w:hAnsi="Tahoma" w:cs="Tahoma"/>
          <w:b/>
          <w:bCs/>
          <w:sz w:val="20"/>
          <w:szCs w:val="20"/>
        </w:rPr>
        <w:t>III</w:t>
      </w:r>
      <w:r w:rsidRPr="00781303">
        <w:rPr>
          <w:rFonts w:ascii="Tahoma" w:hAnsi="Tahoma" w:cs="Tahoma"/>
          <w:b/>
          <w:sz w:val="20"/>
        </w:rPr>
        <w:t>.</w:t>
      </w:r>
    </w:p>
    <w:p w14:paraId="64474904" w14:textId="77777777" w:rsidR="001A34EB" w:rsidRPr="00781303" w:rsidRDefault="001A34EB" w:rsidP="0021013B">
      <w:pPr>
        <w:pStyle w:val="Nadpis2"/>
        <w:spacing w:after="120" w:line="280" w:lineRule="exact"/>
        <w:jc w:val="center"/>
        <w:rPr>
          <w:rFonts w:ascii="Tahoma" w:hAnsi="Tahoma" w:cs="Tahoma"/>
          <w:b/>
          <w:sz w:val="20"/>
        </w:rPr>
      </w:pPr>
      <w:r w:rsidRPr="00781303">
        <w:rPr>
          <w:rFonts w:ascii="Tahoma" w:hAnsi="Tahoma" w:cs="Tahoma"/>
          <w:b/>
          <w:sz w:val="20"/>
        </w:rPr>
        <w:t>Ú</w:t>
      </w:r>
      <w:r>
        <w:rPr>
          <w:rFonts w:ascii="Tahoma" w:hAnsi="Tahoma" w:cs="Tahoma"/>
          <w:b/>
          <w:sz w:val="20"/>
        </w:rPr>
        <w:t>čel dohody</w:t>
      </w:r>
    </w:p>
    <w:p w14:paraId="1DC91A2A" w14:textId="77777777" w:rsidR="000D578D" w:rsidRPr="00441182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t xml:space="preserve">Tato dohoda je uzavírána za účelem úpravy veškerých práv a povinností smluvních stran mezi nimi sporných a pochybných a souvisejících s jejich vztahem vyplývajícím ze smlouvy o poskytnutí dotace z rozpočtu Moravskoslezského kraje, poskytovatelova evidenčního čísla </w:t>
      </w:r>
      <w:r w:rsidR="0092772A" w:rsidRPr="003A07B1">
        <w:rPr>
          <w:rFonts w:ascii="Tahoma" w:hAnsi="Tahoma" w:cs="Tahoma"/>
          <w:sz w:val="20"/>
          <w:szCs w:val="20"/>
        </w:rPr>
        <w:t>0</w:t>
      </w:r>
      <w:r w:rsidR="00452C36">
        <w:rPr>
          <w:rFonts w:ascii="Tahoma" w:hAnsi="Tahoma" w:cs="Tahoma"/>
          <w:sz w:val="20"/>
          <w:szCs w:val="20"/>
        </w:rPr>
        <w:t>2633</w:t>
      </w:r>
      <w:r w:rsidR="000F3B63" w:rsidRPr="003A07B1">
        <w:rPr>
          <w:rFonts w:ascii="Tahoma" w:hAnsi="Tahoma" w:cs="Tahoma"/>
          <w:sz w:val="20"/>
          <w:szCs w:val="20"/>
        </w:rPr>
        <w:t>/202</w:t>
      </w:r>
      <w:r w:rsidR="00452C36">
        <w:rPr>
          <w:rFonts w:ascii="Tahoma" w:hAnsi="Tahoma" w:cs="Tahoma"/>
          <w:sz w:val="20"/>
          <w:szCs w:val="20"/>
        </w:rPr>
        <w:t>3</w:t>
      </w:r>
      <w:r w:rsidR="000F3B63" w:rsidRPr="003A07B1">
        <w:rPr>
          <w:rFonts w:ascii="Tahoma" w:hAnsi="Tahoma" w:cs="Tahoma"/>
          <w:sz w:val="20"/>
          <w:szCs w:val="20"/>
        </w:rPr>
        <w:t>/ŽPZ</w:t>
      </w:r>
      <w:r w:rsidRPr="00441182">
        <w:rPr>
          <w:rFonts w:ascii="Tahoma" w:hAnsi="Tahoma" w:cs="Tahoma"/>
          <w:sz w:val="20"/>
          <w:szCs w:val="20"/>
        </w:rPr>
        <w:t xml:space="preserve"> (dále jen „smlouva“).</w:t>
      </w:r>
    </w:p>
    <w:p w14:paraId="46FD6C76" w14:textId="77777777" w:rsidR="000D578D" w:rsidRPr="00D61584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t xml:space="preserve">Smlouva upravuje poskytnutí poskytovatelem příjemci dotace ve výši </w:t>
      </w:r>
      <w:r w:rsidR="008D737E">
        <w:rPr>
          <w:rFonts w:ascii="Tahoma" w:hAnsi="Tahoma" w:cs="Tahoma"/>
          <w:sz w:val="20"/>
          <w:szCs w:val="20"/>
        </w:rPr>
        <w:t xml:space="preserve">maximálně </w:t>
      </w:r>
      <w:r w:rsidR="00452C36">
        <w:rPr>
          <w:rFonts w:ascii="Tahoma" w:hAnsi="Tahoma" w:cs="Tahoma"/>
          <w:sz w:val="20"/>
          <w:szCs w:val="20"/>
        </w:rPr>
        <w:t>10.000</w:t>
      </w:r>
      <w:r w:rsidRPr="00441182">
        <w:rPr>
          <w:rFonts w:ascii="Tahoma" w:hAnsi="Tahoma" w:cs="Tahoma"/>
          <w:sz w:val="20"/>
          <w:szCs w:val="20"/>
        </w:rPr>
        <w:t>.</w:t>
      </w:r>
      <w:r w:rsidR="00DC5958">
        <w:rPr>
          <w:rFonts w:ascii="Tahoma" w:hAnsi="Tahoma" w:cs="Tahoma"/>
          <w:sz w:val="20"/>
          <w:szCs w:val="20"/>
        </w:rPr>
        <w:t>0</w:t>
      </w:r>
      <w:r w:rsidRPr="00441182">
        <w:rPr>
          <w:rFonts w:ascii="Tahoma" w:hAnsi="Tahoma" w:cs="Tahoma"/>
          <w:sz w:val="20"/>
          <w:szCs w:val="20"/>
        </w:rPr>
        <w:t xml:space="preserve">00 Kč </w:t>
      </w:r>
      <w:r w:rsidRPr="00D61584">
        <w:rPr>
          <w:rFonts w:ascii="Tahoma" w:hAnsi="Tahoma" w:cs="Tahoma"/>
          <w:sz w:val="20"/>
          <w:szCs w:val="20"/>
        </w:rPr>
        <w:t>na projekt „</w:t>
      </w:r>
      <w:r w:rsidR="00452C36">
        <w:rPr>
          <w:rFonts w:ascii="Tahoma" w:hAnsi="Tahoma" w:cs="Tahoma"/>
          <w:sz w:val="20"/>
          <w:szCs w:val="20"/>
        </w:rPr>
        <w:t>Rozšíření stokové kanalizační sítě</w:t>
      </w:r>
      <w:r w:rsidRPr="00D61584">
        <w:rPr>
          <w:rFonts w:ascii="Tahoma" w:hAnsi="Tahoma" w:cs="Tahoma"/>
          <w:sz w:val="20"/>
          <w:szCs w:val="20"/>
        </w:rPr>
        <w:t>“.</w:t>
      </w:r>
    </w:p>
    <w:p w14:paraId="0336D558" w14:textId="77777777" w:rsidR="00F554DD" w:rsidRPr="00F554DD" w:rsidRDefault="00E978CB" w:rsidP="00441182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lastRenderedPageBreak/>
        <w:t>I</w:t>
      </w:r>
      <w:r w:rsidR="000143F8">
        <w:rPr>
          <w:rFonts w:ascii="Tahoma" w:hAnsi="Tahoma" w:cs="Tahoma"/>
          <w:b/>
          <w:bCs/>
          <w:sz w:val="20"/>
          <w:szCs w:val="20"/>
        </w:rPr>
        <w:t>V</w:t>
      </w:r>
      <w:r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69A348B7" w14:textId="77777777" w:rsidR="009E6159" w:rsidRPr="00441182" w:rsidRDefault="002315CC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781303">
        <w:rPr>
          <w:rFonts w:ascii="Tahoma" w:hAnsi="Tahoma" w:cs="Tahoma"/>
          <w:b/>
          <w:sz w:val="20"/>
        </w:rPr>
        <w:t>P</w:t>
      </w:r>
      <w:r>
        <w:rPr>
          <w:rFonts w:ascii="Tahoma" w:hAnsi="Tahoma" w:cs="Tahoma"/>
          <w:b/>
          <w:sz w:val="20"/>
        </w:rPr>
        <w:t>ředmět dohody</w:t>
      </w:r>
    </w:p>
    <w:p w14:paraId="382973B8" w14:textId="77777777" w:rsidR="004539A6" w:rsidRPr="00050E67" w:rsidRDefault="004539A6" w:rsidP="00922CAB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bCs/>
          <w:sz w:val="20"/>
        </w:rPr>
        <w:t>Smluvní strany touto dohodou upravují veškerá svá práva</w:t>
      </w:r>
      <w:r>
        <w:rPr>
          <w:rFonts w:ascii="Tahoma" w:hAnsi="Tahoma" w:cs="Tahoma"/>
          <w:bCs/>
          <w:sz w:val="20"/>
        </w:rPr>
        <w:t xml:space="preserve"> a povinnosti</w:t>
      </w:r>
      <w:r w:rsidRPr="00304A52">
        <w:rPr>
          <w:rFonts w:ascii="Tahoma" w:hAnsi="Tahoma" w:cs="Tahoma"/>
          <w:bCs/>
          <w:sz w:val="20"/>
        </w:rPr>
        <w:t xml:space="preserve"> mezi nimi sporná a pochybná a související s jejich vztahem vyplývajícím ze smlouvy, jak je dále v této dohodě uvedeno.</w:t>
      </w:r>
    </w:p>
    <w:p w14:paraId="29491F27" w14:textId="0AAE7B7E" w:rsidR="004539A6" w:rsidRPr="00BB3667" w:rsidRDefault="00E97C9E" w:rsidP="00BB3667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3F1AEE">
        <w:rPr>
          <w:rFonts w:ascii="Tahoma" w:hAnsi="Tahoma" w:cs="Tahoma"/>
          <w:sz w:val="20"/>
        </w:rPr>
        <w:t>Smlouvou</w:t>
      </w:r>
      <w:r w:rsidRPr="00452C36">
        <w:rPr>
          <w:rFonts w:ascii="Tahoma" w:hAnsi="Tahoma" w:cs="Tahoma"/>
          <w:color w:val="FF0000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byl sjednán termín pro ukončení realizace projektu nejpozději do dne </w:t>
      </w:r>
      <w:r w:rsidR="00452C36">
        <w:rPr>
          <w:rFonts w:ascii="Tahoma" w:hAnsi="Tahoma" w:cs="Tahoma"/>
          <w:sz w:val="20"/>
        </w:rPr>
        <w:t>31</w:t>
      </w:r>
      <w:r>
        <w:rPr>
          <w:rFonts w:ascii="Tahoma" w:hAnsi="Tahoma" w:cs="Tahoma"/>
          <w:sz w:val="20"/>
        </w:rPr>
        <w:t>. </w:t>
      </w:r>
      <w:r w:rsidR="00452C36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. 202</w:t>
      </w:r>
      <w:r w:rsidR="00452C36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, termín </w:t>
      </w:r>
      <w:r w:rsidR="00FA5037">
        <w:rPr>
          <w:rFonts w:ascii="Tahoma" w:hAnsi="Tahoma" w:cs="Tahoma"/>
          <w:sz w:val="20"/>
        </w:rPr>
        <w:t>pro </w:t>
      </w:r>
      <w:r w:rsidR="002401A7">
        <w:rPr>
          <w:rFonts w:ascii="Tahoma" w:hAnsi="Tahoma" w:cs="Tahoma"/>
          <w:sz w:val="20"/>
        </w:rPr>
        <w:t>úhradu uznatelných</w:t>
      </w:r>
      <w:r w:rsidR="00FA5037">
        <w:rPr>
          <w:rFonts w:ascii="Tahoma" w:hAnsi="Tahoma" w:cs="Tahoma"/>
          <w:sz w:val="20"/>
        </w:rPr>
        <w:t xml:space="preserve"> nákladů </w:t>
      </w:r>
      <w:r w:rsidRPr="00FE5598">
        <w:rPr>
          <w:rFonts w:ascii="Tahoma" w:hAnsi="Tahoma" w:cs="Tahoma"/>
          <w:iCs/>
          <w:sz w:val="20"/>
        </w:rPr>
        <w:t>projektu</w:t>
      </w:r>
      <w:r>
        <w:rPr>
          <w:rFonts w:ascii="Tahoma" w:hAnsi="Tahoma" w:cs="Tahoma"/>
          <w:sz w:val="20"/>
        </w:rPr>
        <w:t xml:space="preserve"> do </w:t>
      </w:r>
      <w:r w:rsidR="00FA5037">
        <w:rPr>
          <w:rFonts w:ascii="Tahoma" w:hAnsi="Tahoma" w:cs="Tahoma"/>
          <w:sz w:val="20"/>
        </w:rPr>
        <w:t xml:space="preserve">dne </w:t>
      </w:r>
      <w:r w:rsidRPr="00FE5598">
        <w:rPr>
          <w:rFonts w:ascii="Tahoma" w:hAnsi="Tahoma" w:cs="Tahoma"/>
          <w:iCs/>
          <w:sz w:val="20"/>
        </w:rPr>
        <w:t>1. </w:t>
      </w:r>
      <w:r w:rsidR="003F1AEE">
        <w:rPr>
          <w:rFonts w:ascii="Tahoma" w:hAnsi="Tahoma" w:cs="Tahoma"/>
          <w:iCs/>
          <w:sz w:val="20"/>
        </w:rPr>
        <w:t>3</w:t>
      </w:r>
      <w:r w:rsidRPr="00FE5598">
        <w:rPr>
          <w:rFonts w:ascii="Tahoma" w:hAnsi="Tahoma" w:cs="Tahoma"/>
          <w:iCs/>
          <w:sz w:val="20"/>
        </w:rPr>
        <w:t>. 202</w:t>
      </w:r>
      <w:r w:rsidR="003F1AEE">
        <w:rPr>
          <w:rFonts w:ascii="Tahoma" w:hAnsi="Tahoma" w:cs="Tahoma"/>
          <w:iCs/>
          <w:sz w:val="20"/>
        </w:rPr>
        <w:t>4</w:t>
      </w:r>
      <w:r>
        <w:rPr>
          <w:rFonts w:ascii="Tahoma" w:hAnsi="Tahoma" w:cs="Tahoma"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a t</w:t>
      </w:r>
      <w:r w:rsidRPr="001819E7">
        <w:rPr>
          <w:rFonts w:ascii="Tahoma" w:hAnsi="Tahoma" w:cs="Tahoma"/>
          <w:sz w:val="20"/>
        </w:rPr>
        <w:t>ermín pro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předložení závěrečného vyúčtování </w:t>
      </w:r>
      <w:r>
        <w:rPr>
          <w:rFonts w:ascii="Tahoma" w:hAnsi="Tahoma" w:cs="Tahoma"/>
          <w:sz w:val="20"/>
        </w:rPr>
        <w:t>celého realizovaného projektu</w:t>
      </w:r>
      <w:r w:rsidRPr="001819E7">
        <w:rPr>
          <w:rFonts w:ascii="Tahoma" w:hAnsi="Tahoma" w:cs="Tahoma"/>
          <w:sz w:val="20"/>
        </w:rPr>
        <w:t xml:space="preserve"> do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dne </w:t>
      </w:r>
      <w:r>
        <w:rPr>
          <w:rFonts w:ascii="Tahoma" w:hAnsi="Tahoma" w:cs="Tahoma"/>
          <w:sz w:val="20"/>
        </w:rPr>
        <w:t>1. </w:t>
      </w:r>
      <w:r w:rsidR="003F1AEE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>. 202</w:t>
      </w:r>
      <w:r w:rsidR="003F1AEE">
        <w:rPr>
          <w:rFonts w:ascii="Tahoma" w:hAnsi="Tahoma" w:cs="Tahoma"/>
          <w:sz w:val="20"/>
        </w:rPr>
        <w:t>4</w:t>
      </w:r>
      <w:r w:rsidR="00FE5598" w:rsidRPr="00FE5598">
        <w:rPr>
          <w:rFonts w:ascii="Tahoma" w:hAnsi="Tahoma" w:cs="Tahoma"/>
          <w:iCs/>
          <w:sz w:val="20"/>
        </w:rPr>
        <w:t>.</w:t>
      </w:r>
    </w:p>
    <w:p w14:paraId="753CF5AE" w14:textId="2AFB1CF4" w:rsidR="004539A6" w:rsidRPr="00ED0FDF" w:rsidRDefault="004539A6" w:rsidP="00ED0FDF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1819E7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adresov</w:t>
      </w:r>
      <w:r w:rsidRPr="001819E7">
        <w:rPr>
          <w:rFonts w:ascii="Tahoma" w:hAnsi="Tahoma" w:cs="Tahoma"/>
          <w:sz w:val="20"/>
        </w:rPr>
        <w:t xml:space="preserve">al </w:t>
      </w:r>
      <w:r>
        <w:rPr>
          <w:rFonts w:ascii="Tahoma" w:hAnsi="Tahoma" w:cs="Tahoma"/>
          <w:sz w:val="20"/>
        </w:rPr>
        <w:t>poskytovateli žádost ze </w:t>
      </w:r>
      <w:r w:rsidRPr="001819E7">
        <w:rPr>
          <w:rFonts w:ascii="Tahoma" w:eastAsia="Lucida Sans Unicode" w:hAnsi="Tahoma" w:cs="Tahoma"/>
          <w:sz w:val="20"/>
        </w:rPr>
        <w:t xml:space="preserve">dne </w:t>
      </w:r>
      <w:r w:rsidR="003F1AEE">
        <w:rPr>
          <w:rFonts w:ascii="Tahoma" w:eastAsia="Lucida Sans Unicode" w:hAnsi="Tahoma" w:cs="Tahoma"/>
          <w:sz w:val="20"/>
        </w:rPr>
        <w:t>10</w:t>
      </w:r>
      <w:r>
        <w:rPr>
          <w:rFonts w:ascii="Tahoma" w:eastAsia="Lucida Sans Unicode" w:hAnsi="Tahoma" w:cs="Tahoma"/>
          <w:sz w:val="20"/>
        </w:rPr>
        <w:t>. </w:t>
      </w:r>
      <w:r w:rsidR="003F1AEE">
        <w:rPr>
          <w:rFonts w:ascii="Tahoma" w:eastAsia="Lucida Sans Unicode" w:hAnsi="Tahoma" w:cs="Tahoma"/>
          <w:sz w:val="20"/>
        </w:rPr>
        <w:t>1</w:t>
      </w:r>
      <w:r>
        <w:rPr>
          <w:rFonts w:ascii="Tahoma" w:eastAsia="Lucida Sans Unicode" w:hAnsi="Tahoma" w:cs="Tahoma"/>
          <w:sz w:val="20"/>
        </w:rPr>
        <w:t>. 202</w:t>
      </w:r>
      <w:r w:rsidR="003F1AEE">
        <w:rPr>
          <w:rFonts w:ascii="Tahoma" w:eastAsia="Lucida Sans Unicode" w:hAnsi="Tahoma" w:cs="Tahoma"/>
          <w:sz w:val="20"/>
        </w:rPr>
        <w:t>4</w:t>
      </w:r>
      <w:r w:rsidR="00E97C9E">
        <w:rPr>
          <w:rFonts w:ascii="Tahoma" w:eastAsia="Lucida Sans Unicode" w:hAnsi="Tahoma" w:cs="Tahoma"/>
          <w:sz w:val="20"/>
        </w:rPr>
        <w:t xml:space="preserve"> </w:t>
      </w:r>
      <w:r w:rsidRPr="001819E7">
        <w:rPr>
          <w:rFonts w:ascii="Tahoma" w:eastAsia="Lucida Sans Unicode" w:hAnsi="Tahoma" w:cs="Tahoma"/>
          <w:sz w:val="20"/>
        </w:rPr>
        <w:t xml:space="preserve">o změnu termínu </w:t>
      </w:r>
      <w:r w:rsidRPr="001819E7">
        <w:rPr>
          <w:rFonts w:ascii="Tahoma" w:hAnsi="Tahoma" w:cs="Tahoma"/>
          <w:sz w:val="20"/>
        </w:rPr>
        <w:t>pro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ukončení realizace projektu </w:t>
      </w:r>
      <w:r>
        <w:rPr>
          <w:rFonts w:ascii="Tahoma" w:hAnsi="Tahoma" w:cs="Tahoma"/>
          <w:sz w:val="20"/>
        </w:rPr>
        <w:t xml:space="preserve">nejpozději </w:t>
      </w:r>
      <w:r w:rsidRPr="001819E7">
        <w:rPr>
          <w:rFonts w:ascii="Tahoma" w:hAnsi="Tahoma" w:cs="Tahoma"/>
          <w:sz w:val="20"/>
        </w:rPr>
        <w:t>do </w:t>
      </w:r>
      <w:r>
        <w:rPr>
          <w:rFonts w:ascii="Tahoma" w:hAnsi="Tahoma" w:cs="Tahoma"/>
          <w:sz w:val="20"/>
        </w:rPr>
        <w:t>dne 3</w:t>
      </w:r>
      <w:r w:rsidR="003F1AEE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. </w:t>
      </w:r>
      <w:r w:rsidR="003F1AEE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. 202</w:t>
      </w:r>
      <w:r w:rsidR="003F1AEE">
        <w:rPr>
          <w:rFonts w:ascii="Tahoma" w:hAnsi="Tahoma" w:cs="Tahoma"/>
          <w:sz w:val="20"/>
        </w:rPr>
        <w:t xml:space="preserve">4 a </w:t>
      </w:r>
      <w:r w:rsidR="003F1AEE" w:rsidRPr="003F1AEE">
        <w:rPr>
          <w:rFonts w:ascii="Tahoma" w:hAnsi="Tahoma" w:cs="Tahoma"/>
          <w:sz w:val="20"/>
        </w:rPr>
        <w:t>změnu nákladového rozpočtu projektu</w:t>
      </w:r>
      <w:r w:rsidRPr="00ED0FDF">
        <w:rPr>
          <w:rFonts w:ascii="Tahoma" w:hAnsi="Tahoma" w:cs="Tahoma"/>
          <w:sz w:val="20"/>
        </w:rPr>
        <w:t xml:space="preserve">. Žádost byla </w:t>
      </w:r>
      <w:r w:rsidR="003F1AEE">
        <w:rPr>
          <w:rFonts w:ascii="Tahoma" w:hAnsi="Tahoma" w:cs="Tahoma"/>
          <w:sz w:val="20"/>
        </w:rPr>
        <w:t>o</w:t>
      </w:r>
      <w:r w:rsidRPr="00ED0FDF">
        <w:rPr>
          <w:rFonts w:ascii="Tahoma" w:hAnsi="Tahoma" w:cs="Tahoma"/>
          <w:sz w:val="20"/>
        </w:rPr>
        <w:t xml:space="preserve">důvodněna </w:t>
      </w:r>
      <w:r w:rsidR="003F1AEE" w:rsidRPr="003F1AEE">
        <w:rPr>
          <w:rFonts w:ascii="Tahoma" w:hAnsi="Tahoma" w:cs="Tahoma"/>
          <w:sz w:val="20"/>
        </w:rPr>
        <w:t>časovou náročností výběru dodavatele na zpracování projektové dokumentace a</w:t>
      </w:r>
      <w:r w:rsidR="003F1AEE">
        <w:rPr>
          <w:rFonts w:ascii="Tahoma" w:hAnsi="Tahoma" w:cs="Tahoma"/>
          <w:sz w:val="20"/>
        </w:rPr>
        <w:t> </w:t>
      </w:r>
      <w:r w:rsidR="003F1AEE" w:rsidRPr="003F1AEE">
        <w:rPr>
          <w:rFonts w:ascii="Tahoma" w:hAnsi="Tahoma" w:cs="Tahoma"/>
          <w:sz w:val="20"/>
        </w:rPr>
        <w:t>samotné</w:t>
      </w:r>
      <w:r w:rsidR="0086297E">
        <w:rPr>
          <w:rFonts w:ascii="Tahoma" w:hAnsi="Tahoma" w:cs="Tahoma"/>
          <w:sz w:val="20"/>
        </w:rPr>
        <w:t>ho</w:t>
      </w:r>
      <w:r w:rsidR="003F1AEE" w:rsidRPr="003F1AEE">
        <w:rPr>
          <w:rFonts w:ascii="Tahoma" w:hAnsi="Tahoma" w:cs="Tahoma"/>
          <w:sz w:val="20"/>
        </w:rPr>
        <w:t xml:space="preserve"> zpracování této dokumentace</w:t>
      </w:r>
      <w:r w:rsidR="003F1AEE" w:rsidRPr="0086297E">
        <w:rPr>
          <w:rFonts w:ascii="Tahoma" w:hAnsi="Tahoma" w:cs="Tahoma"/>
          <w:sz w:val="20"/>
        </w:rPr>
        <w:t>,</w:t>
      </w:r>
      <w:r w:rsidR="003F1AEE" w:rsidRPr="003F1AEE">
        <w:rPr>
          <w:rFonts w:ascii="Tahoma" w:hAnsi="Tahoma" w:cs="Tahoma"/>
          <w:sz w:val="20"/>
        </w:rPr>
        <w:t xml:space="preserve"> úsporami finančních prostředků vyčleněný</w:t>
      </w:r>
      <w:r w:rsidR="0086297E">
        <w:rPr>
          <w:rFonts w:ascii="Tahoma" w:hAnsi="Tahoma" w:cs="Tahoma"/>
          <w:sz w:val="20"/>
        </w:rPr>
        <w:t>ch</w:t>
      </w:r>
      <w:r w:rsidR="003F1AEE" w:rsidRPr="003F1AEE">
        <w:rPr>
          <w:rFonts w:ascii="Tahoma" w:hAnsi="Tahoma" w:cs="Tahoma"/>
          <w:sz w:val="20"/>
        </w:rPr>
        <w:t xml:space="preserve"> na úhradu nákladů na projektovou dokumentaci, a</w:t>
      </w:r>
      <w:r w:rsidR="003F1AEE">
        <w:rPr>
          <w:rFonts w:ascii="Tahoma" w:hAnsi="Tahoma" w:cs="Tahoma"/>
          <w:sz w:val="20"/>
        </w:rPr>
        <w:t> </w:t>
      </w:r>
      <w:r w:rsidR="003F1AEE" w:rsidRPr="003F1AEE">
        <w:rPr>
          <w:rFonts w:ascii="Tahoma" w:hAnsi="Tahoma" w:cs="Tahoma"/>
          <w:sz w:val="20"/>
        </w:rPr>
        <w:t>naopak navýšením nákladů na stavbu stokové sítě</w:t>
      </w:r>
      <w:r w:rsidRPr="00ED0FDF">
        <w:rPr>
          <w:rFonts w:ascii="Tahoma" w:eastAsia="Lucida Sans Unicode" w:hAnsi="Tahoma" w:cs="Tahoma"/>
          <w:sz w:val="20"/>
        </w:rPr>
        <w:t>.</w:t>
      </w:r>
    </w:p>
    <w:p w14:paraId="3EA9FE3C" w14:textId="77777777" w:rsidR="004539A6" w:rsidRPr="00050E67" w:rsidRDefault="004539A6" w:rsidP="005F2110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 žádanou změnou smlouvy, která nemá vliv na účelové určení dotace </w:t>
      </w:r>
      <w:r w:rsidR="00E17847">
        <w:rPr>
          <w:rFonts w:ascii="Tahoma" w:hAnsi="Tahoma" w:cs="Tahoma"/>
          <w:sz w:val="20"/>
        </w:rPr>
        <w:t>a </w:t>
      </w:r>
      <w:r w:rsidR="009D2757">
        <w:rPr>
          <w:rFonts w:ascii="Tahoma" w:hAnsi="Tahoma" w:cs="Tahoma"/>
          <w:sz w:val="20"/>
        </w:rPr>
        <w:t>an</w:t>
      </w:r>
      <w:r>
        <w:rPr>
          <w:rFonts w:ascii="Tahoma" w:hAnsi="Tahoma" w:cs="Tahoma"/>
          <w:sz w:val="20"/>
        </w:rPr>
        <w:t>i</w:t>
      </w:r>
      <w:r w:rsidR="00E1784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na naplnění účelu, souhlasí, žádost příjemce však obdržel v době, která již neumožňovala včas projednat v orgánech poskytovatele změnu smlouvy v podobě smluvního dodatku.</w:t>
      </w:r>
    </w:p>
    <w:p w14:paraId="1A8B1E8A" w14:textId="2FB14065" w:rsidR="004539A6" w:rsidRPr="00294F5E" w:rsidRDefault="004539A6" w:rsidP="005F2110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294F5E">
        <w:rPr>
          <w:rFonts w:ascii="Tahoma" w:hAnsi="Tahoma" w:cs="Tahoma"/>
          <w:sz w:val="20"/>
        </w:rPr>
        <w:t>S ohledem na vše uvedené v předchozích odstavcích tohoto článku dohody smluvní strany uzavírají tuto dohodu, kterou jednoznačně prohlašují, že ve smlouvě uvedené termíny jsou stanoveny takto: termín podle</w:t>
      </w:r>
      <w:r w:rsidR="009B6851" w:rsidRPr="00294F5E">
        <w:rPr>
          <w:rFonts w:ascii="Tahoma" w:hAnsi="Tahoma" w:cs="Tahoma"/>
          <w:sz w:val="20"/>
        </w:rPr>
        <w:t> </w:t>
      </w:r>
      <w:r w:rsidRPr="00294F5E">
        <w:rPr>
          <w:rFonts w:ascii="Tahoma" w:hAnsi="Tahoma" w:cs="Tahoma"/>
          <w:sz w:val="20"/>
        </w:rPr>
        <w:t xml:space="preserve">čl. V odst. 3 písm. c) smlouvy pro ukončení realizace projektu je nejpozději do dne </w:t>
      </w:r>
      <w:r w:rsidR="00ED0FDF" w:rsidRPr="00294F5E">
        <w:rPr>
          <w:rFonts w:ascii="Tahoma" w:hAnsi="Tahoma" w:cs="Tahoma"/>
          <w:sz w:val="20"/>
        </w:rPr>
        <w:t>3</w:t>
      </w:r>
      <w:r w:rsidR="00294F5E" w:rsidRPr="00294F5E">
        <w:rPr>
          <w:rFonts w:ascii="Tahoma" w:hAnsi="Tahoma" w:cs="Tahoma"/>
          <w:sz w:val="20"/>
        </w:rPr>
        <w:t>0</w:t>
      </w:r>
      <w:r w:rsidR="00ED0FDF" w:rsidRPr="00294F5E">
        <w:rPr>
          <w:rFonts w:ascii="Tahoma" w:hAnsi="Tahoma" w:cs="Tahoma"/>
          <w:sz w:val="20"/>
        </w:rPr>
        <w:t>. </w:t>
      </w:r>
      <w:r w:rsidR="00294F5E" w:rsidRPr="00294F5E">
        <w:rPr>
          <w:rFonts w:ascii="Tahoma" w:hAnsi="Tahoma" w:cs="Tahoma"/>
          <w:sz w:val="20"/>
        </w:rPr>
        <w:t>6</w:t>
      </w:r>
      <w:r w:rsidR="00ED0FDF" w:rsidRPr="00294F5E">
        <w:rPr>
          <w:rFonts w:ascii="Tahoma" w:hAnsi="Tahoma" w:cs="Tahoma"/>
          <w:sz w:val="20"/>
        </w:rPr>
        <w:t>. 202</w:t>
      </w:r>
      <w:r w:rsidR="00294F5E" w:rsidRPr="00294F5E">
        <w:rPr>
          <w:rFonts w:ascii="Tahoma" w:hAnsi="Tahoma" w:cs="Tahoma"/>
          <w:sz w:val="20"/>
        </w:rPr>
        <w:t>4</w:t>
      </w:r>
      <w:r w:rsidRPr="00294F5E">
        <w:rPr>
          <w:rFonts w:ascii="Tahoma" w:hAnsi="Tahoma" w:cs="Tahoma"/>
          <w:sz w:val="20"/>
        </w:rPr>
        <w:t>, termín podle čl. V odst. 3 písm. </w:t>
      </w:r>
      <w:r w:rsidR="000135B9" w:rsidRPr="00294F5E">
        <w:rPr>
          <w:rFonts w:ascii="Tahoma" w:hAnsi="Tahoma" w:cs="Tahoma"/>
          <w:sz w:val="20"/>
        </w:rPr>
        <w:t>i</w:t>
      </w:r>
      <w:r w:rsidRPr="00294F5E">
        <w:rPr>
          <w:rFonts w:ascii="Tahoma" w:hAnsi="Tahoma" w:cs="Tahoma"/>
          <w:sz w:val="20"/>
        </w:rPr>
        <w:t xml:space="preserve">) smlouvy pro předložení závěrečného vyúčtování celého realizovaného projektu je nejpozději do dne </w:t>
      </w:r>
      <w:r w:rsidR="00A13361">
        <w:rPr>
          <w:rFonts w:ascii="Tahoma" w:hAnsi="Tahoma" w:cs="Tahoma"/>
          <w:sz w:val="20"/>
        </w:rPr>
        <w:t>2</w:t>
      </w:r>
      <w:r w:rsidR="004C1598" w:rsidRPr="00294F5E">
        <w:rPr>
          <w:rFonts w:ascii="Tahoma" w:hAnsi="Tahoma" w:cs="Tahoma"/>
          <w:sz w:val="20"/>
        </w:rPr>
        <w:t>. </w:t>
      </w:r>
      <w:r w:rsidR="00A13361">
        <w:rPr>
          <w:rFonts w:ascii="Tahoma" w:hAnsi="Tahoma" w:cs="Tahoma"/>
          <w:sz w:val="20"/>
        </w:rPr>
        <w:t>9</w:t>
      </w:r>
      <w:r w:rsidR="004C1598" w:rsidRPr="00294F5E">
        <w:rPr>
          <w:rFonts w:ascii="Tahoma" w:hAnsi="Tahoma" w:cs="Tahoma"/>
          <w:sz w:val="20"/>
        </w:rPr>
        <w:t>. 202</w:t>
      </w:r>
      <w:r w:rsidR="00A50380" w:rsidRPr="00294F5E">
        <w:rPr>
          <w:rFonts w:ascii="Tahoma" w:hAnsi="Tahoma" w:cs="Tahoma"/>
          <w:sz w:val="20"/>
        </w:rPr>
        <w:t>4</w:t>
      </w:r>
      <w:r w:rsidRPr="00294F5E">
        <w:rPr>
          <w:rFonts w:ascii="Tahoma" w:hAnsi="Tahoma" w:cs="Tahoma"/>
          <w:sz w:val="20"/>
        </w:rPr>
        <w:t xml:space="preserve"> </w:t>
      </w:r>
      <w:r w:rsidR="00654D91">
        <w:rPr>
          <w:rFonts w:ascii="Tahoma" w:hAnsi="Tahoma" w:cs="Tahoma"/>
          <w:sz w:val="20"/>
        </w:rPr>
        <w:t xml:space="preserve">a </w:t>
      </w:r>
      <w:r w:rsidRPr="00294F5E">
        <w:rPr>
          <w:rFonts w:ascii="Tahoma" w:hAnsi="Tahoma" w:cs="Tahoma"/>
          <w:sz w:val="20"/>
        </w:rPr>
        <w:t>uznateln</w:t>
      </w:r>
      <w:r w:rsidR="001B179B" w:rsidRPr="00294F5E">
        <w:rPr>
          <w:rFonts w:ascii="Tahoma" w:hAnsi="Tahoma" w:cs="Tahoma"/>
          <w:sz w:val="20"/>
        </w:rPr>
        <w:t>ým</w:t>
      </w:r>
      <w:r w:rsidRPr="00294F5E">
        <w:rPr>
          <w:rFonts w:ascii="Tahoma" w:hAnsi="Tahoma" w:cs="Tahoma"/>
          <w:sz w:val="20"/>
        </w:rPr>
        <w:t xml:space="preserve"> náklad</w:t>
      </w:r>
      <w:r w:rsidR="001B179B" w:rsidRPr="00294F5E">
        <w:rPr>
          <w:rFonts w:ascii="Tahoma" w:hAnsi="Tahoma" w:cs="Tahoma"/>
          <w:sz w:val="20"/>
        </w:rPr>
        <w:t>em</w:t>
      </w:r>
      <w:r w:rsidRPr="00294F5E">
        <w:rPr>
          <w:rFonts w:ascii="Tahoma" w:hAnsi="Tahoma" w:cs="Tahoma"/>
          <w:sz w:val="20"/>
        </w:rPr>
        <w:t xml:space="preserve"> projektu podle čl. VI odst. 1 písm. a) smlouvy je </w:t>
      </w:r>
      <w:r w:rsidR="001B179B" w:rsidRPr="00294F5E">
        <w:rPr>
          <w:rFonts w:ascii="Tahoma" w:hAnsi="Tahoma" w:cs="Tahoma"/>
          <w:sz w:val="20"/>
        </w:rPr>
        <w:t xml:space="preserve">náklad vzniklý </w:t>
      </w:r>
      <w:r w:rsidRPr="00294F5E">
        <w:rPr>
          <w:rFonts w:ascii="Tahoma" w:hAnsi="Tahoma" w:cs="Tahoma"/>
          <w:sz w:val="20"/>
        </w:rPr>
        <w:t xml:space="preserve">v období ode dne </w:t>
      </w:r>
      <w:r w:rsidR="00F07538" w:rsidRPr="00294F5E">
        <w:rPr>
          <w:rFonts w:ascii="Tahoma" w:hAnsi="Tahoma" w:cs="Tahoma"/>
          <w:sz w:val="20"/>
        </w:rPr>
        <w:t>1</w:t>
      </w:r>
      <w:r w:rsidRPr="00294F5E">
        <w:rPr>
          <w:rFonts w:ascii="Tahoma" w:hAnsi="Tahoma" w:cs="Tahoma"/>
          <w:sz w:val="20"/>
        </w:rPr>
        <w:t>. 1. 202</w:t>
      </w:r>
      <w:r w:rsidR="000C7FAC">
        <w:rPr>
          <w:rFonts w:ascii="Tahoma" w:hAnsi="Tahoma" w:cs="Tahoma"/>
          <w:sz w:val="20"/>
        </w:rPr>
        <w:t>3</w:t>
      </w:r>
      <w:r w:rsidRPr="00294F5E">
        <w:rPr>
          <w:rFonts w:ascii="Tahoma" w:hAnsi="Tahoma" w:cs="Tahoma"/>
          <w:sz w:val="20"/>
        </w:rPr>
        <w:t xml:space="preserve"> do dne </w:t>
      </w:r>
      <w:r w:rsidR="00D16C13" w:rsidRPr="00294F5E">
        <w:rPr>
          <w:rFonts w:ascii="Tahoma" w:hAnsi="Tahoma" w:cs="Tahoma"/>
          <w:sz w:val="20"/>
        </w:rPr>
        <w:t>3</w:t>
      </w:r>
      <w:r w:rsidR="000C7FAC">
        <w:rPr>
          <w:rFonts w:ascii="Tahoma" w:hAnsi="Tahoma" w:cs="Tahoma"/>
          <w:sz w:val="20"/>
        </w:rPr>
        <w:t>0</w:t>
      </w:r>
      <w:r w:rsidR="00D16C13" w:rsidRPr="00294F5E">
        <w:rPr>
          <w:rFonts w:ascii="Tahoma" w:hAnsi="Tahoma" w:cs="Tahoma"/>
          <w:sz w:val="20"/>
        </w:rPr>
        <w:t>. </w:t>
      </w:r>
      <w:r w:rsidR="000C7FAC">
        <w:rPr>
          <w:rFonts w:ascii="Tahoma" w:hAnsi="Tahoma" w:cs="Tahoma"/>
          <w:sz w:val="20"/>
        </w:rPr>
        <w:t>6</w:t>
      </w:r>
      <w:r w:rsidR="00D16C13" w:rsidRPr="00294F5E">
        <w:rPr>
          <w:rFonts w:ascii="Tahoma" w:hAnsi="Tahoma" w:cs="Tahoma"/>
          <w:sz w:val="20"/>
        </w:rPr>
        <w:t>. 20</w:t>
      </w:r>
      <w:r w:rsidR="000C7FAC">
        <w:rPr>
          <w:rFonts w:ascii="Tahoma" w:hAnsi="Tahoma" w:cs="Tahoma"/>
          <w:sz w:val="20"/>
        </w:rPr>
        <w:t>24</w:t>
      </w:r>
      <w:r w:rsidR="00F07538" w:rsidRPr="00294F5E">
        <w:rPr>
          <w:rFonts w:ascii="Tahoma" w:hAnsi="Tahoma" w:cs="Tahoma"/>
          <w:sz w:val="20"/>
        </w:rPr>
        <w:t xml:space="preserve"> </w:t>
      </w:r>
      <w:r w:rsidR="001B179B" w:rsidRPr="00294F5E">
        <w:rPr>
          <w:rFonts w:ascii="Tahoma" w:hAnsi="Tahoma" w:cs="Tahoma"/>
          <w:iCs/>
          <w:sz w:val="20"/>
        </w:rPr>
        <w:t>a </w:t>
      </w:r>
      <w:r w:rsidR="00F07538" w:rsidRPr="00294F5E">
        <w:rPr>
          <w:rFonts w:ascii="Tahoma" w:hAnsi="Tahoma" w:cs="Tahoma"/>
          <w:iCs/>
          <w:sz w:val="20"/>
        </w:rPr>
        <w:t>u</w:t>
      </w:r>
      <w:r w:rsidR="00FE2D7B" w:rsidRPr="00294F5E">
        <w:rPr>
          <w:rFonts w:ascii="Tahoma" w:hAnsi="Tahoma" w:cs="Tahoma"/>
          <w:iCs/>
          <w:sz w:val="20"/>
        </w:rPr>
        <w:t>h</w:t>
      </w:r>
      <w:r w:rsidR="00F07538" w:rsidRPr="00294F5E">
        <w:rPr>
          <w:rFonts w:ascii="Tahoma" w:hAnsi="Tahoma" w:cs="Tahoma"/>
          <w:iCs/>
          <w:sz w:val="20"/>
        </w:rPr>
        <w:t>razen</w:t>
      </w:r>
      <w:r w:rsidR="001B179B" w:rsidRPr="00294F5E">
        <w:rPr>
          <w:rFonts w:ascii="Tahoma" w:hAnsi="Tahoma" w:cs="Tahoma"/>
          <w:iCs/>
          <w:sz w:val="20"/>
        </w:rPr>
        <w:t>ý</w:t>
      </w:r>
      <w:r w:rsidR="00F07538" w:rsidRPr="00294F5E">
        <w:rPr>
          <w:rFonts w:ascii="Tahoma" w:hAnsi="Tahoma" w:cs="Tahoma"/>
          <w:iCs/>
          <w:sz w:val="20"/>
        </w:rPr>
        <w:t xml:space="preserve"> do</w:t>
      </w:r>
      <w:r w:rsidR="001B179B" w:rsidRPr="00294F5E">
        <w:rPr>
          <w:rFonts w:ascii="Tahoma" w:hAnsi="Tahoma" w:cs="Tahoma"/>
          <w:iCs/>
          <w:sz w:val="20"/>
        </w:rPr>
        <w:t> dne</w:t>
      </w:r>
      <w:r w:rsidR="00F07538" w:rsidRPr="00294F5E">
        <w:rPr>
          <w:rFonts w:ascii="Tahoma" w:hAnsi="Tahoma" w:cs="Tahoma"/>
          <w:iCs/>
          <w:sz w:val="20"/>
        </w:rPr>
        <w:t xml:space="preserve"> </w:t>
      </w:r>
      <w:r w:rsidR="00A234B9" w:rsidRPr="00294F5E">
        <w:rPr>
          <w:rFonts w:ascii="Tahoma" w:hAnsi="Tahoma" w:cs="Tahoma"/>
          <w:iCs/>
          <w:sz w:val="20"/>
        </w:rPr>
        <w:t>30</w:t>
      </w:r>
      <w:r w:rsidR="00FE2D7B" w:rsidRPr="00294F5E">
        <w:rPr>
          <w:rFonts w:ascii="Tahoma" w:hAnsi="Tahoma" w:cs="Tahoma"/>
          <w:iCs/>
          <w:sz w:val="20"/>
        </w:rPr>
        <w:t>. </w:t>
      </w:r>
      <w:r w:rsidR="000C7FAC">
        <w:rPr>
          <w:rFonts w:ascii="Tahoma" w:hAnsi="Tahoma" w:cs="Tahoma"/>
          <w:iCs/>
          <w:sz w:val="20"/>
        </w:rPr>
        <w:t>7</w:t>
      </w:r>
      <w:r w:rsidR="00FE2D7B" w:rsidRPr="00294F5E">
        <w:rPr>
          <w:rFonts w:ascii="Tahoma" w:hAnsi="Tahoma" w:cs="Tahoma"/>
          <w:iCs/>
          <w:sz w:val="20"/>
        </w:rPr>
        <w:t>. 202</w:t>
      </w:r>
      <w:r w:rsidR="00A234B9" w:rsidRPr="00294F5E">
        <w:rPr>
          <w:rFonts w:ascii="Tahoma" w:hAnsi="Tahoma" w:cs="Tahoma"/>
          <w:iCs/>
          <w:sz w:val="20"/>
        </w:rPr>
        <w:t>4</w:t>
      </w:r>
      <w:r w:rsidR="00654D91">
        <w:rPr>
          <w:rFonts w:ascii="Tahoma" w:hAnsi="Tahoma" w:cs="Tahoma"/>
          <w:sz w:val="20"/>
        </w:rPr>
        <w:t>. Smluvní strany se rovněž dohodly</w:t>
      </w:r>
      <w:r w:rsidR="00687BCA">
        <w:rPr>
          <w:rFonts w:ascii="Tahoma" w:hAnsi="Tahoma" w:cs="Tahoma"/>
          <w:sz w:val="20"/>
        </w:rPr>
        <w:t>, že uznatelnými náklady projektu podle čl. VI odst. 1 písm. d) smlouvy jsou náklady uvedené v nákladovém rozpočtu projektu, který je přílohou č.</w:t>
      </w:r>
      <w:r w:rsidR="00C714DE">
        <w:rPr>
          <w:rFonts w:ascii="Tahoma" w:hAnsi="Tahoma" w:cs="Tahoma"/>
          <w:sz w:val="20"/>
        </w:rPr>
        <w:t> </w:t>
      </w:r>
      <w:r w:rsidR="00687BCA">
        <w:rPr>
          <w:rFonts w:ascii="Tahoma" w:hAnsi="Tahoma" w:cs="Tahoma"/>
          <w:sz w:val="20"/>
        </w:rPr>
        <w:t>1 této dohody</w:t>
      </w:r>
      <w:r w:rsidR="00654D91">
        <w:rPr>
          <w:rFonts w:ascii="Tahoma" w:hAnsi="Tahoma" w:cs="Tahoma"/>
          <w:sz w:val="20"/>
        </w:rPr>
        <w:t xml:space="preserve">. </w:t>
      </w:r>
      <w:r w:rsidRPr="00294F5E">
        <w:rPr>
          <w:rFonts w:ascii="Tahoma" w:hAnsi="Tahoma" w:cs="Tahoma"/>
          <w:sz w:val="20"/>
        </w:rPr>
        <w:t>Ostatní práva a povinnosti vyplývající ze smlouvy nebyl</w:t>
      </w:r>
      <w:r w:rsidR="005672BF" w:rsidRPr="00294F5E">
        <w:rPr>
          <w:rFonts w:ascii="Tahoma" w:hAnsi="Tahoma" w:cs="Tahoma"/>
          <w:sz w:val="20"/>
        </w:rPr>
        <w:t>y</w:t>
      </w:r>
      <w:r w:rsidRPr="00294F5E">
        <w:rPr>
          <w:rFonts w:ascii="Tahoma" w:hAnsi="Tahoma" w:cs="Tahoma"/>
          <w:sz w:val="20"/>
        </w:rPr>
        <w:t xml:space="preserve"> a nejsou mezi smluvními stranami sporn</w:t>
      </w:r>
      <w:r w:rsidR="005672BF" w:rsidRPr="00294F5E">
        <w:rPr>
          <w:rFonts w:ascii="Tahoma" w:hAnsi="Tahoma" w:cs="Tahoma"/>
          <w:sz w:val="20"/>
        </w:rPr>
        <w:t>é</w:t>
      </w:r>
      <w:r w:rsidRPr="00294F5E">
        <w:rPr>
          <w:rFonts w:ascii="Tahoma" w:hAnsi="Tahoma" w:cs="Tahoma"/>
          <w:sz w:val="20"/>
        </w:rPr>
        <w:t xml:space="preserve"> nebo pochybn</w:t>
      </w:r>
      <w:r w:rsidR="005672BF" w:rsidRPr="00294F5E">
        <w:rPr>
          <w:rFonts w:ascii="Tahoma" w:hAnsi="Tahoma" w:cs="Tahoma"/>
          <w:sz w:val="20"/>
        </w:rPr>
        <w:t>é</w:t>
      </w:r>
      <w:r w:rsidRPr="00294F5E">
        <w:rPr>
          <w:rFonts w:ascii="Tahoma" w:hAnsi="Tahoma" w:cs="Tahoma"/>
          <w:sz w:val="20"/>
        </w:rPr>
        <w:t xml:space="preserve">, </w:t>
      </w:r>
      <w:r w:rsidR="00687BCA">
        <w:rPr>
          <w:rFonts w:ascii="Tahoma" w:hAnsi="Tahoma" w:cs="Tahoma"/>
          <w:sz w:val="20"/>
        </w:rPr>
        <w:t>a tedy</w:t>
      </w:r>
      <w:r w:rsidR="00654D91">
        <w:rPr>
          <w:rFonts w:ascii="Tahoma" w:hAnsi="Tahoma" w:cs="Tahoma"/>
          <w:sz w:val="20"/>
        </w:rPr>
        <w:t> </w:t>
      </w:r>
      <w:r w:rsidRPr="00294F5E">
        <w:rPr>
          <w:rFonts w:ascii="Tahoma" w:hAnsi="Tahoma" w:cs="Tahoma"/>
          <w:sz w:val="20"/>
        </w:rPr>
        <w:t>ve zbylém rozsahu smlouva platí dále v dosavadním znění.</w:t>
      </w:r>
    </w:p>
    <w:p w14:paraId="661F4655" w14:textId="77777777" w:rsidR="00F554DD" w:rsidRPr="00F554DD" w:rsidRDefault="00E978CB" w:rsidP="00D72840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V.</w:t>
      </w:r>
    </w:p>
    <w:p w14:paraId="58DA1F8B" w14:textId="77777777" w:rsidR="009E6159" w:rsidRPr="00441182" w:rsidRDefault="00E978CB" w:rsidP="00D72840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Závěrečná ustanovení</w:t>
      </w:r>
    </w:p>
    <w:p w14:paraId="42F8EA38" w14:textId="2FF1BE2D" w:rsidR="00922F85" w:rsidRPr="00E3025C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</w:rPr>
        <w:t>Případné změny 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doplňky této </w:t>
      </w:r>
      <w:r>
        <w:rPr>
          <w:rFonts w:ascii="Tahoma" w:hAnsi="Tahoma" w:cs="Tahoma"/>
          <w:sz w:val="20"/>
        </w:rPr>
        <w:t>dohody</w:t>
      </w:r>
      <w:r w:rsidRPr="00A96350">
        <w:rPr>
          <w:rFonts w:ascii="Tahoma" w:hAnsi="Tahoma" w:cs="Tahoma"/>
          <w:sz w:val="20"/>
        </w:rPr>
        <w:t xml:space="preserve"> budou smluvní strany řešit písemnými, vzestupně číslovanými dodatky k této </w:t>
      </w:r>
      <w:r w:rsidR="00834C3E">
        <w:rPr>
          <w:rFonts w:ascii="Tahoma" w:hAnsi="Tahoma" w:cs="Tahoma"/>
          <w:sz w:val="20"/>
        </w:rPr>
        <w:t>dohod</w:t>
      </w:r>
      <w:r w:rsidR="003B2B79">
        <w:rPr>
          <w:rFonts w:ascii="Tahoma" w:hAnsi="Tahoma" w:cs="Tahoma"/>
          <w:sz w:val="20"/>
        </w:rPr>
        <w:t>ě</w:t>
      </w:r>
      <w:r w:rsidRPr="00A96350">
        <w:rPr>
          <w:rFonts w:ascii="Tahoma" w:hAnsi="Tahoma" w:cs="Tahoma"/>
          <w:sz w:val="20"/>
        </w:rPr>
        <w:t>, které budou výslovně za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dodatky této </w:t>
      </w:r>
      <w:r>
        <w:rPr>
          <w:rFonts w:ascii="Tahoma" w:hAnsi="Tahoma" w:cs="Tahoma"/>
          <w:sz w:val="20"/>
        </w:rPr>
        <w:t>dohody</w:t>
      </w:r>
      <w:r w:rsidRPr="00A96350">
        <w:rPr>
          <w:rFonts w:ascii="Tahoma" w:hAnsi="Tahoma" w:cs="Tahoma"/>
          <w:sz w:val="20"/>
        </w:rPr>
        <w:t xml:space="preserve"> označeny</w:t>
      </w:r>
      <w:r w:rsidRPr="00E3025C">
        <w:rPr>
          <w:rFonts w:ascii="Tahoma" w:hAnsi="Tahoma" w:cs="Tahoma"/>
          <w:sz w:val="20"/>
          <w:szCs w:val="20"/>
        </w:rPr>
        <w:t>.</w:t>
      </w:r>
    </w:p>
    <w:p w14:paraId="623E2E33" w14:textId="77777777" w:rsidR="00922F85" w:rsidRDefault="000C7FAC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0C7FAC">
        <w:rPr>
          <w:rFonts w:ascii="Tahoma" w:hAnsi="Tahoma" w:cs="Tahoma"/>
          <w:sz w:val="20"/>
        </w:rPr>
        <w:t xml:space="preserve">Je-li tato </w:t>
      </w:r>
      <w:r>
        <w:rPr>
          <w:rFonts w:ascii="Tahoma" w:hAnsi="Tahoma" w:cs="Tahoma"/>
          <w:sz w:val="20"/>
        </w:rPr>
        <w:t>dohoda</w:t>
      </w:r>
      <w:r w:rsidRPr="000C7FAC">
        <w:rPr>
          <w:rFonts w:ascii="Tahoma" w:hAnsi="Tahoma" w:cs="Tahoma"/>
          <w:sz w:val="20"/>
        </w:rPr>
        <w:t xml:space="preserve"> uzavírána v listinné podobě, vyhotovuje se ve dvou stejnopisech s platností originálu, z nichž jeden </w:t>
      </w:r>
      <w:proofErr w:type="gramStart"/>
      <w:r w:rsidRPr="000C7FAC">
        <w:rPr>
          <w:rFonts w:ascii="Tahoma" w:hAnsi="Tahoma" w:cs="Tahoma"/>
          <w:sz w:val="20"/>
        </w:rPr>
        <w:t>obdrží</w:t>
      </w:r>
      <w:proofErr w:type="gramEnd"/>
      <w:r w:rsidRPr="000C7FAC">
        <w:rPr>
          <w:rFonts w:ascii="Tahoma" w:hAnsi="Tahoma" w:cs="Tahoma"/>
          <w:sz w:val="20"/>
        </w:rPr>
        <w:t xml:space="preserve"> poskytovatel a jeden příjemce. Je-li tato </w:t>
      </w:r>
      <w:r>
        <w:rPr>
          <w:rFonts w:ascii="Tahoma" w:hAnsi="Tahoma" w:cs="Tahoma"/>
          <w:sz w:val="20"/>
        </w:rPr>
        <w:t>dohoda</w:t>
      </w:r>
      <w:r w:rsidRPr="000C7FAC">
        <w:rPr>
          <w:rFonts w:ascii="Tahoma" w:hAnsi="Tahoma" w:cs="Tahoma"/>
          <w:sz w:val="20"/>
        </w:rPr>
        <w:t xml:space="preserve"> uzavírána elektronicky, </w:t>
      </w:r>
      <w:proofErr w:type="gramStart"/>
      <w:r w:rsidRPr="000C7FAC">
        <w:rPr>
          <w:rFonts w:ascii="Tahoma" w:hAnsi="Tahoma" w:cs="Tahoma"/>
          <w:sz w:val="20"/>
        </w:rPr>
        <w:t>obdrží</w:t>
      </w:r>
      <w:proofErr w:type="gramEnd"/>
      <w:r w:rsidRPr="000C7FAC">
        <w:rPr>
          <w:rFonts w:ascii="Tahoma" w:hAnsi="Tahoma" w:cs="Tahoma"/>
          <w:sz w:val="20"/>
        </w:rPr>
        <w:t xml:space="preserve"> obě strany její elektronický originál opatřený uznávanými elektronickými podpisy.</w:t>
      </w:r>
    </w:p>
    <w:p w14:paraId="067F3BCA" w14:textId="77777777" w:rsidR="00922F85" w:rsidRPr="00C163F2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nabývá platnosti a účinnosti dnem, kdy vyjádření souhlasu s obsahem návrhu dojde druhé smluvní straně, pokud z následujícíh</w:t>
      </w:r>
      <w:r>
        <w:rPr>
          <w:rFonts w:ascii="Tahoma" w:hAnsi="Tahoma" w:cs="Tahoma"/>
          <w:sz w:val="20"/>
        </w:rPr>
        <w:t>o</w:t>
      </w:r>
      <w:r w:rsidRPr="00E25562">
        <w:rPr>
          <w:rFonts w:ascii="Tahoma" w:hAnsi="Tahoma" w:cs="Tahoma"/>
          <w:sz w:val="20"/>
        </w:rPr>
        <w:t xml:space="preserve"> odstavc</w:t>
      </w:r>
      <w:r>
        <w:rPr>
          <w:rFonts w:ascii="Tahoma" w:hAnsi="Tahoma" w:cs="Tahoma"/>
          <w:sz w:val="20"/>
        </w:rPr>
        <w:t>e</w:t>
      </w:r>
      <w:r w:rsidRPr="00E25562">
        <w:rPr>
          <w:rFonts w:ascii="Tahoma" w:hAnsi="Tahoma" w:cs="Tahoma"/>
          <w:sz w:val="20"/>
        </w:rPr>
        <w:t xml:space="preserve"> tohoto článku </w:t>
      </w:r>
      <w:r>
        <w:rPr>
          <w:rFonts w:ascii="Tahoma" w:hAnsi="Tahoma" w:cs="Tahoma"/>
          <w:sz w:val="20"/>
        </w:rPr>
        <w:t>dohody</w:t>
      </w:r>
      <w:r w:rsidRPr="00E25562">
        <w:rPr>
          <w:rFonts w:ascii="Tahoma" w:hAnsi="Tahoma" w:cs="Tahoma"/>
          <w:sz w:val="20"/>
        </w:rPr>
        <w:t xml:space="preserve"> nevyplývá něco jiného</w:t>
      </w:r>
      <w:r>
        <w:rPr>
          <w:rFonts w:ascii="Tahoma" w:hAnsi="Tahoma" w:cs="Tahoma"/>
          <w:sz w:val="20"/>
        </w:rPr>
        <w:t>.</w:t>
      </w:r>
    </w:p>
    <w:p w14:paraId="5A255F04" w14:textId="77777777" w:rsidR="00922F85" w:rsidRPr="00325B49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Má-li být 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povinně uveřejněna v registru smluv 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</w:t>
      </w:r>
      <w:r w:rsidR="00834C3E">
        <w:rPr>
          <w:rFonts w:ascii="Tahoma" w:hAnsi="Tahoma" w:cs="Tahoma"/>
          <w:sz w:val="20"/>
        </w:rPr>
        <w:t xml:space="preserve"> o registru smluv</w:t>
      </w:r>
      <w:r w:rsidRPr="00E25562">
        <w:rPr>
          <w:rFonts w:ascii="Tahoma" w:hAnsi="Tahoma" w:cs="Tahoma"/>
          <w:sz w:val="20"/>
        </w:rPr>
        <w:t xml:space="preserve"> poskytovatel. V takovém případě nabývá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66BB03DA" w14:textId="3DB9BCC4" w:rsidR="00922F85" w:rsidRPr="000A62CB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V případě, kdy nebude 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uveřejněna dle předchozíh</w:t>
      </w:r>
      <w:r>
        <w:rPr>
          <w:rFonts w:ascii="Tahoma" w:hAnsi="Tahoma" w:cs="Tahoma"/>
          <w:sz w:val="20"/>
        </w:rPr>
        <w:t>o</w:t>
      </w:r>
      <w:r w:rsidRPr="00E25562">
        <w:rPr>
          <w:rFonts w:ascii="Tahoma" w:hAnsi="Tahoma" w:cs="Tahoma"/>
          <w:sz w:val="20"/>
        </w:rPr>
        <w:t xml:space="preserve"> odstavc</w:t>
      </w:r>
      <w:r>
        <w:rPr>
          <w:rFonts w:ascii="Tahoma" w:hAnsi="Tahoma" w:cs="Tahoma"/>
          <w:sz w:val="20"/>
        </w:rPr>
        <w:t>e</w:t>
      </w:r>
      <w:r w:rsidRPr="00E25562">
        <w:rPr>
          <w:rFonts w:ascii="Tahoma" w:hAnsi="Tahoma" w:cs="Tahoma"/>
          <w:sz w:val="20"/>
        </w:rPr>
        <w:t xml:space="preserve"> tohoto článku </w:t>
      </w:r>
      <w:r w:rsidR="00834C3E">
        <w:rPr>
          <w:rFonts w:ascii="Tahoma" w:hAnsi="Tahoma" w:cs="Tahoma"/>
          <w:sz w:val="20"/>
        </w:rPr>
        <w:t>dohody</w:t>
      </w:r>
      <w:r w:rsidRPr="00E25562">
        <w:rPr>
          <w:rFonts w:ascii="Tahoma" w:hAnsi="Tahoma" w:cs="Tahoma"/>
          <w:sz w:val="20"/>
        </w:rPr>
        <w:t xml:space="preserve">, bere příjemce na vědomí a výslovně souhlasí s tím, že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včetně případných dodatků bude zveřejněna na oficiálních webových stránkách Moravskoslezského kraje.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bude zveřejněna po anonymizaci provedené v souladu s platnými právními předpisy</w:t>
      </w:r>
      <w:r>
        <w:rPr>
          <w:rFonts w:ascii="Tahoma" w:hAnsi="Tahoma" w:cs="Tahoma"/>
          <w:sz w:val="20"/>
        </w:rPr>
        <w:t>.</w:t>
      </w:r>
    </w:p>
    <w:p w14:paraId="2F8FB583" w14:textId="77777777" w:rsidR="00922F85" w:rsidRDefault="00922F85" w:rsidP="00791E05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D55FCA">
        <w:rPr>
          <w:rFonts w:ascii="Tahoma" w:hAnsi="Tahoma" w:cs="Tahoma"/>
          <w:iCs/>
          <w:sz w:val="20"/>
        </w:rPr>
        <w:lastRenderedPageBreak/>
        <w:t>Osobní údaje obsažené ve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smlouvě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v této dohodě budou poskytovatelem zpracovávány pouze pro účely plnění práv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povinností vyplývajících ze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smlouvy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 xml:space="preserve">z této dohody; k jiným účelům nebudou tyto osobní </w:t>
      </w:r>
      <w:r w:rsidRPr="00922F85">
        <w:rPr>
          <w:rFonts w:ascii="Tahoma" w:hAnsi="Tahoma" w:cs="Tahoma"/>
          <w:sz w:val="20"/>
          <w:szCs w:val="20"/>
        </w:rPr>
        <w:t>údaje</w:t>
      </w:r>
      <w:r w:rsidRPr="00D55FCA">
        <w:rPr>
          <w:rFonts w:ascii="Tahoma" w:hAnsi="Tahoma" w:cs="Tahoma"/>
          <w:iCs/>
          <w:sz w:val="20"/>
        </w:rPr>
        <w:t xml:space="preserve"> </w:t>
      </w:r>
      <w:r w:rsidRPr="00922F85">
        <w:rPr>
          <w:rFonts w:ascii="Tahoma" w:hAnsi="Tahoma" w:cs="Tahoma"/>
          <w:sz w:val="20"/>
        </w:rPr>
        <w:t>poskytovatelem</w:t>
      </w:r>
      <w:r w:rsidRPr="00D55FCA">
        <w:rPr>
          <w:rFonts w:ascii="Tahoma" w:hAnsi="Tahoma" w:cs="Tahoma"/>
          <w:iCs/>
          <w:sz w:val="20"/>
        </w:rPr>
        <w:t xml:space="preserve"> použity. Poskytovatel při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zpracovávání osobních údajů dodržuje platné právní předpisy. Podrobné informace o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ochraně osobních údajů jsou dostupné na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 xml:space="preserve">oficiálních webových stránkách Moravskoslezského kraje </w:t>
      </w:r>
      <w:hyperlink r:id="rId11" w:history="1">
        <w:r w:rsidRPr="00D55FCA">
          <w:rPr>
            <w:rStyle w:val="Hypertextovodkaz"/>
            <w:rFonts w:ascii="Tahoma" w:hAnsi="Tahoma" w:cs="Tahoma"/>
            <w:iCs/>
            <w:sz w:val="20"/>
          </w:rPr>
          <w:t>www.msk.cz</w:t>
        </w:r>
      </w:hyperlink>
      <w:r w:rsidRPr="00E3025C">
        <w:rPr>
          <w:rFonts w:ascii="Tahoma" w:hAnsi="Tahoma" w:cs="Tahoma"/>
          <w:sz w:val="20"/>
          <w:szCs w:val="20"/>
        </w:rPr>
        <w:t>.</w:t>
      </w:r>
    </w:p>
    <w:p w14:paraId="37332AF9" w14:textId="77777777" w:rsidR="00654D91" w:rsidRDefault="00654D91" w:rsidP="00551E46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654D91">
        <w:rPr>
          <w:rFonts w:ascii="Tahoma" w:hAnsi="Tahoma" w:cs="Tahoma"/>
          <w:sz w:val="20"/>
          <w:szCs w:val="20"/>
        </w:rPr>
        <w:t xml:space="preserve">Nedílnou součástí této dohody je nákladový rozpočet projektu, který </w:t>
      </w:r>
      <w:proofErr w:type="gramStart"/>
      <w:r w:rsidRPr="00654D91">
        <w:rPr>
          <w:rFonts w:ascii="Tahoma" w:hAnsi="Tahoma" w:cs="Tahoma"/>
          <w:sz w:val="20"/>
          <w:szCs w:val="20"/>
        </w:rPr>
        <w:t>tvoří</w:t>
      </w:r>
      <w:proofErr w:type="gramEnd"/>
      <w:r w:rsidRPr="00654D91">
        <w:rPr>
          <w:rFonts w:ascii="Tahoma" w:hAnsi="Tahoma" w:cs="Tahoma"/>
          <w:sz w:val="20"/>
          <w:szCs w:val="20"/>
        </w:rPr>
        <w:t xml:space="preserve"> přílohu č. 1 této dohody </w:t>
      </w:r>
      <w:r w:rsidRPr="002401A7">
        <w:rPr>
          <w:rFonts w:ascii="Tahoma" w:hAnsi="Tahoma" w:cs="Tahoma"/>
          <w:sz w:val="20"/>
          <w:szCs w:val="20"/>
        </w:rPr>
        <w:t>a nahrazuje nákladový rozpočet, který je přílohou č. 1 smlouvy</w:t>
      </w:r>
      <w:r>
        <w:rPr>
          <w:rFonts w:ascii="Tahoma" w:hAnsi="Tahoma" w:cs="Tahoma"/>
          <w:sz w:val="20"/>
          <w:szCs w:val="20"/>
        </w:rPr>
        <w:t>.</w:t>
      </w:r>
    </w:p>
    <w:p w14:paraId="5EA7D4B7" w14:textId="77777777" w:rsidR="00863160" w:rsidRDefault="00C924B7" w:rsidP="00791E05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C924B7">
        <w:rPr>
          <w:rFonts w:ascii="Tahoma" w:hAnsi="Tahoma" w:cs="Tahoma"/>
          <w:sz w:val="20"/>
          <w:szCs w:val="20"/>
        </w:rPr>
        <w:t>Doložka platnosti právního jednání podle § 23 odst. 1 zákona č. 129/2000 Sb., o krajích (krajské zřízení), ve znění pozdějších předpisů: O uzavření této dohody rozhodl</w:t>
      </w:r>
      <w:r w:rsidR="00B93BC5">
        <w:rPr>
          <w:rFonts w:ascii="Tahoma" w:hAnsi="Tahoma" w:cs="Tahoma"/>
          <w:sz w:val="20"/>
          <w:szCs w:val="20"/>
        </w:rPr>
        <w:t>o</w:t>
      </w:r>
      <w:r w:rsidRPr="00C924B7">
        <w:rPr>
          <w:rFonts w:ascii="Tahoma" w:hAnsi="Tahoma" w:cs="Tahoma"/>
          <w:sz w:val="20"/>
          <w:szCs w:val="20"/>
        </w:rPr>
        <w:t xml:space="preserve"> </w:t>
      </w:r>
      <w:r w:rsidR="00B93BC5">
        <w:rPr>
          <w:rFonts w:ascii="Tahoma" w:hAnsi="Tahoma" w:cs="Tahoma"/>
          <w:sz w:val="20"/>
          <w:szCs w:val="20"/>
        </w:rPr>
        <w:t>zastupitelstvo</w:t>
      </w:r>
      <w:r w:rsidRPr="00C924B7">
        <w:rPr>
          <w:rFonts w:ascii="Tahoma" w:hAnsi="Tahoma" w:cs="Tahoma"/>
          <w:sz w:val="20"/>
          <w:szCs w:val="20"/>
        </w:rPr>
        <w:t xml:space="preserve"> kraje usnesením č. </w:t>
      </w:r>
      <w:proofErr w:type="spellStart"/>
      <w:r w:rsidR="000C7FAC">
        <w:rPr>
          <w:rFonts w:ascii="Tahoma" w:hAnsi="Tahoma" w:cs="Tahoma"/>
          <w:sz w:val="20"/>
          <w:szCs w:val="20"/>
        </w:rPr>
        <w:t>xx</w:t>
      </w:r>
      <w:proofErr w:type="spellEnd"/>
      <w:r w:rsidRPr="00C924B7">
        <w:rPr>
          <w:rFonts w:ascii="Tahoma" w:hAnsi="Tahoma" w:cs="Tahoma"/>
          <w:sz w:val="20"/>
          <w:szCs w:val="20"/>
        </w:rPr>
        <w:t>/</w:t>
      </w:r>
      <w:proofErr w:type="spellStart"/>
      <w:r w:rsidR="000C7FAC">
        <w:rPr>
          <w:rFonts w:ascii="Tahoma" w:hAnsi="Tahoma" w:cs="Tahoma"/>
          <w:sz w:val="20"/>
          <w:szCs w:val="20"/>
        </w:rPr>
        <w:t>xxx</w:t>
      </w:r>
      <w:proofErr w:type="spellEnd"/>
      <w:r w:rsidR="00791E05">
        <w:rPr>
          <w:rFonts w:ascii="Tahoma" w:hAnsi="Tahoma" w:cs="Tahoma"/>
          <w:sz w:val="20"/>
          <w:szCs w:val="20"/>
        </w:rPr>
        <w:t xml:space="preserve"> </w:t>
      </w:r>
      <w:r w:rsidRPr="00C924B7">
        <w:rPr>
          <w:rFonts w:ascii="Tahoma" w:hAnsi="Tahoma" w:cs="Tahoma"/>
          <w:sz w:val="20"/>
          <w:szCs w:val="20"/>
        </w:rPr>
        <w:t xml:space="preserve">ze dne </w:t>
      </w:r>
      <w:r w:rsidR="000C7FAC">
        <w:rPr>
          <w:rFonts w:ascii="Tahoma" w:hAnsi="Tahoma" w:cs="Tahoma"/>
          <w:sz w:val="20"/>
          <w:szCs w:val="20"/>
        </w:rPr>
        <w:t>7</w:t>
      </w:r>
      <w:r w:rsidRPr="00C924B7">
        <w:rPr>
          <w:rFonts w:ascii="Tahoma" w:hAnsi="Tahoma" w:cs="Tahoma"/>
          <w:sz w:val="20"/>
          <w:szCs w:val="20"/>
        </w:rPr>
        <w:t>. </w:t>
      </w:r>
      <w:r w:rsidR="000C7FAC">
        <w:rPr>
          <w:rFonts w:ascii="Tahoma" w:hAnsi="Tahoma" w:cs="Tahoma"/>
          <w:sz w:val="20"/>
          <w:szCs w:val="20"/>
        </w:rPr>
        <w:t>3</w:t>
      </w:r>
      <w:r w:rsidRPr="00C924B7">
        <w:rPr>
          <w:rFonts w:ascii="Tahoma" w:hAnsi="Tahoma" w:cs="Tahoma"/>
          <w:sz w:val="20"/>
          <w:szCs w:val="20"/>
        </w:rPr>
        <w:t> </w:t>
      </w:r>
      <w:r w:rsidR="008869B9" w:rsidRPr="00441182">
        <w:rPr>
          <w:rFonts w:ascii="Tahoma" w:hAnsi="Tahoma" w:cs="Tahoma"/>
          <w:sz w:val="20"/>
          <w:szCs w:val="20"/>
        </w:rPr>
        <w:t>202</w:t>
      </w:r>
      <w:r w:rsidR="000C7FAC">
        <w:rPr>
          <w:rFonts w:ascii="Tahoma" w:hAnsi="Tahoma" w:cs="Tahoma"/>
          <w:sz w:val="20"/>
          <w:szCs w:val="20"/>
        </w:rPr>
        <w:t>4</w:t>
      </w:r>
      <w:r w:rsidR="008869B9" w:rsidRPr="00441182">
        <w:rPr>
          <w:rFonts w:ascii="Tahoma" w:hAnsi="Tahoma" w:cs="Tahoma"/>
          <w:sz w:val="20"/>
          <w:szCs w:val="20"/>
        </w:rPr>
        <w:t>.</w:t>
      </w:r>
    </w:p>
    <w:p w14:paraId="67985A80" w14:textId="77777777" w:rsidR="00791E05" w:rsidRPr="00791E05" w:rsidRDefault="00791E05" w:rsidP="00791E05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280" w:line="280" w:lineRule="exact"/>
        <w:ind w:left="426" w:hanging="426"/>
        <w:rPr>
          <w:rFonts w:ascii="Tahoma" w:hAnsi="Tahoma" w:cs="Tahoma"/>
          <w:sz w:val="20"/>
          <w:szCs w:val="20"/>
        </w:rPr>
      </w:pPr>
      <w:r w:rsidRPr="00791E05">
        <w:rPr>
          <w:rFonts w:ascii="Tahoma" w:hAnsi="Tahoma" w:cs="Tahoma"/>
          <w:sz w:val="20"/>
          <w:szCs w:val="20"/>
        </w:rPr>
        <w:t>Doložka platnosti právního jednání dle § 41 zákona č. 128/2000 Sb., o obcích (obecní zřízení), ve</w:t>
      </w:r>
      <w:r>
        <w:rPr>
          <w:rFonts w:ascii="Tahoma" w:hAnsi="Tahoma" w:cs="Tahoma"/>
          <w:sz w:val="20"/>
          <w:szCs w:val="20"/>
        </w:rPr>
        <w:t> </w:t>
      </w:r>
      <w:r w:rsidRPr="00791E05">
        <w:rPr>
          <w:rFonts w:ascii="Tahoma" w:hAnsi="Tahoma" w:cs="Tahoma"/>
          <w:sz w:val="20"/>
          <w:szCs w:val="20"/>
        </w:rPr>
        <w:t xml:space="preserve">znění pozdějších předpisů: O uzavření této </w:t>
      </w:r>
      <w:r>
        <w:rPr>
          <w:rFonts w:ascii="Tahoma" w:hAnsi="Tahoma" w:cs="Tahoma"/>
          <w:sz w:val="20"/>
          <w:szCs w:val="20"/>
        </w:rPr>
        <w:t>dohody</w:t>
      </w:r>
      <w:r w:rsidRPr="00791E05">
        <w:rPr>
          <w:rFonts w:ascii="Tahoma" w:hAnsi="Tahoma" w:cs="Tahoma"/>
          <w:sz w:val="20"/>
          <w:szCs w:val="20"/>
        </w:rPr>
        <w:t xml:space="preserve"> rozhodla rada obce/rozhodlo zastupitelstvo obce usnesením č. ...... ze dne .......</w:t>
      </w:r>
    </w:p>
    <w:p w14:paraId="5AD4E186" w14:textId="77777777" w:rsidR="00791E05" w:rsidRDefault="00791E05" w:rsidP="00791E05">
      <w:pPr>
        <w:pStyle w:val="Zkladntext"/>
        <w:keepNext/>
        <w:spacing w:before="120" w:after="280" w:line="280" w:lineRule="exact"/>
        <w:ind w:left="357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3686"/>
      </w:tblGrid>
      <w:tr w:rsidR="00ED3445" w:rsidRPr="00441182" w14:paraId="07F16EB7" w14:textId="77777777" w:rsidTr="00645F13">
        <w:tc>
          <w:tcPr>
            <w:tcW w:w="3686" w:type="dxa"/>
          </w:tcPr>
          <w:p w14:paraId="33DCC9A4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Ostravě 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984" w:type="dxa"/>
          </w:tcPr>
          <w:p w14:paraId="38306B00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85B159" w14:textId="77777777" w:rsidR="00ED3445" w:rsidRPr="00441182" w:rsidRDefault="00ED3445" w:rsidP="00A234B9">
            <w:pPr>
              <w:pStyle w:val="Zhlav"/>
              <w:keepNext/>
              <w:tabs>
                <w:tab w:val="clear" w:pos="4536"/>
                <w:tab w:val="clear" w:pos="9072"/>
              </w:tabs>
              <w:spacing w:line="280" w:lineRule="exact"/>
              <w:ind w:left="-21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</w:t>
            </w:r>
            <w:r w:rsidR="00654D91">
              <w:rPr>
                <w:rFonts w:ascii="Tahoma" w:hAnsi="Tahoma" w:cs="Tahoma"/>
                <w:sz w:val="20"/>
                <w:szCs w:val="20"/>
              </w:rPr>
              <w:t>Petřvaldě</w:t>
            </w:r>
            <w:r w:rsidRPr="00441182">
              <w:rPr>
                <w:rFonts w:ascii="Tahoma" w:hAnsi="Tahoma" w:cs="Tahoma"/>
                <w:sz w:val="20"/>
                <w:szCs w:val="20"/>
              </w:rPr>
              <w:t xml:space="preserve"> 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</w:tr>
      <w:tr w:rsidR="00ED3445" w:rsidRPr="00441182" w14:paraId="2215D57B" w14:textId="77777777" w:rsidTr="00645F13">
        <w:trPr>
          <w:trHeight w:val="176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4310B9D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977B85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66A9653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445" w:rsidRPr="00441182" w14:paraId="291B6EC7" w14:textId="77777777" w:rsidTr="00645F13">
        <w:trPr>
          <w:trHeight w:val="1180"/>
        </w:trPr>
        <w:tc>
          <w:tcPr>
            <w:tcW w:w="3686" w:type="dxa"/>
            <w:tcBorders>
              <w:top w:val="single" w:sz="4" w:space="0" w:color="auto"/>
            </w:tcBorders>
          </w:tcPr>
          <w:p w14:paraId="3AAB95AB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14:paraId="63998D9F" w14:textId="77777777" w:rsidR="00ED3445" w:rsidRPr="00441182" w:rsidRDefault="00982ACA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984" w:type="dxa"/>
            <w:vAlign w:val="center"/>
          </w:tcPr>
          <w:p w14:paraId="14DAF810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F6B357C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3EEFAE50" w14:textId="77777777" w:rsidR="00601DAB" w:rsidRPr="00441182" w:rsidRDefault="00A234B9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601DAB" w:rsidRPr="00441182">
              <w:rPr>
                <w:rFonts w:ascii="Tahoma" w:hAnsi="Tahoma" w:cs="Tahoma"/>
                <w:sz w:val="20"/>
                <w:szCs w:val="20"/>
              </w:rPr>
              <w:t xml:space="preserve">bec </w:t>
            </w:r>
            <w:r w:rsidR="00654D91">
              <w:rPr>
                <w:rFonts w:ascii="Tahoma" w:hAnsi="Tahoma" w:cs="Tahoma"/>
                <w:sz w:val="20"/>
                <w:szCs w:val="20"/>
              </w:rPr>
              <w:t>Petřvald</w:t>
            </w:r>
          </w:p>
          <w:p w14:paraId="0BFF0BDB" w14:textId="77777777" w:rsidR="00ED3445" w:rsidRPr="00441182" w:rsidRDefault="00654D91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Václav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Kološ</w:t>
            </w:r>
            <w:proofErr w:type="spellEnd"/>
          </w:p>
          <w:p w14:paraId="52768D66" w14:textId="77777777" w:rsidR="00220081" w:rsidRPr="00441182" w:rsidRDefault="00601DAB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starosta</w:t>
            </w:r>
          </w:p>
        </w:tc>
      </w:tr>
    </w:tbl>
    <w:p w14:paraId="1C759147" w14:textId="77777777" w:rsidR="00ED3445" w:rsidRDefault="00ED3445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6553011F" w14:textId="77777777" w:rsidR="00654D91" w:rsidRDefault="00654D91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3C5EE22C" w14:textId="77777777" w:rsidR="00654D91" w:rsidRDefault="00654D91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p w14:paraId="08F016D8" w14:textId="77777777" w:rsidR="00654D91" w:rsidRDefault="003B2B79" w:rsidP="00923BD9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  <w:r w:rsidRPr="00654D91">
        <w:rPr>
          <w:rFonts w:ascii="Tahoma" w:hAnsi="Tahoma" w:cs="Tahoma"/>
          <w:sz w:val="20"/>
          <w:szCs w:val="20"/>
        </w:rPr>
        <w:t xml:space="preserve">Tuto dohodu je na základě pověření uděleného se souhlasem rady kraje oprávněna podepsat členka rady kraje. V případě nepřítomnosti </w:t>
      </w:r>
      <w:r>
        <w:rPr>
          <w:rFonts w:ascii="Tahoma" w:hAnsi="Tahoma" w:cs="Tahoma"/>
          <w:sz w:val="20"/>
          <w:szCs w:val="20"/>
        </w:rPr>
        <w:t>členky rady kraje</w:t>
      </w:r>
      <w:r w:rsidRPr="00654D91">
        <w:rPr>
          <w:rFonts w:ascii="Tahoma" w:hAnsi="Tahoma" w:cs="Tahoma"/>
          <w:sz w:val="20"/>
          <w:szCs w:val="20"/>
        </w:rPr>
        <w:t xml:space="preserve"> 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654D91">
        <w:rPr>
          <w:rFonts w:ascii="Tahoma" w:hAnsi="Tahoma" w:cs="Tahoma"/>
          <w:sz w:val="20"/>
          <w:szCs w:val="20"/>
        </w:rPr>
        <w:t>, případně jeho zástupce v pořadí určeném usnesením zastupitelstva č. 1/10 ze dne 5. 11. 2020, ve znění usnesení zastupitelstva kraje č. 12/1193 ze dne 8. 6. 2023</w:t>
      </w:r>
      <w:r>
        <w:rPr>
          <w:rFonts w:ascii="Tahoma" w:hAnsi="Tahoma" w:cs="Tahoma"/>
          <w:sz w:val="20"/>
          <w:szCs w:val="20"/>
        </w:rPr>
        <w:t>.</w:t>
      </w:r>
    </w:p>
    <w:p w14:paraId="1F1778A5" w14:textId="77777777" w:rsidR="00EE4B3E" w:rsidRDefault="00EE4B3E" w:rsidP="00923BD9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  <w:sectPr w:rsidR="00EE4B3E" w:rsidSect="00441182">
          <w:footerReference w:type="default" r:id="rId12"/>
          <w:pgSz w:w="11906" w:h="16838"/>
          <w:pgMar w:top="1418" w:right="1304" w:bottom="1418" w:left="1304" w:header="708" w:footer="708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5"/>
      </w:tblGrid>
      <w:tr w:rsidR="00654D91" w:rsidRPr="00654D91" w14:paraId="2D789AD1" w14:textId="77777777" w:rsidTr="00551E46">
        <w:trPr>
          <w:trHeight w:val="405"/>
        </w:trPr>
        <w:tc>
          <w:tcPr>
            <w:tcW w:w="13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C106E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C8F3888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54D91">
              <w:rPr>
                <w:rFonts w:ascii="Tahoma" w:hAnsi="Tahoma" w:cs="Tahoma"/>
                <w:b/>
                <w:bCs/>
                <w:sz w:val="32"/>
                <w:szCs w:val="32"/>
              </w:rPr>
              <w:t>NÁKLADOVÝ ROZPOČET PROJEKTU</w:t>
            </w:r>
          </w:p>
        </w:tc>
      </w:tr>
      <w:tr w:rsidR="00654D91" w:rsidRPr="00654D91" w14:paraId="26FE734C" w14:textId="77777777" w:rsidTr="00551E46">
        <w:trPr>
          <w:trHeight w:val="300"/>
        </w:trPr>
        <w:tc>
          <w:tcPr>
            <w:tcW w:w="13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7FC80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54D91">
              <w:rPr>
                <w:rFonts w:ascii="Tahoma" w:hAnsi="Tahoma" w:cs="Tahoma"/>
                <w:sz w:val="22"/>
                <w:szCs w:val="22"/>
              </w:rPr>
              <w:t>Investiční náklady/výdaje</w:t>
            </w:r>
          </w:p>
        </w:tc>
      </w:tr>
    </w:tbl>
    <w:p w14:paraId="0A99F850" w14:textId="77777777" w:rsidR="00654D91" w:rsidRPr="00654D91" w:rsidRDefault="00654D91" w:rsidP="00654D91">
      <w:pPr>
        <w:spacing w:line="280" w:lineRule="exact"/>
        <w:jc w:val="both"/>
        <w:rPr>
          <w:rFonts w:ascii="Tahoma" w:hAnsi="Tahoma" w:cs="Tahoma"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23"/>
        <w:gridCol w:w="2978"/>
        <w:gridCol w:w="2978"/>
      </w:tblGrid>
      <w:tr w:rsidR="00654D91" w:rsidRPr="00654D91" w14:paraId="572768FF" w14:textId="77777777" w:rsidTr="00551E46">
        <w:trPr>
          <w:trHeight w:val="330"/>
        </w:trPr>
        <w:tc>
          <w:tcPr>
            <w:tcW w:w="7951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FD7D666" w14:textId="77777777" w:rsidR="00654D91" w:rsidRPr="00654D91" w:rsidRDefault="00654D91" w:rsidP="00654D91">
            <w:pPr>
              <w:rPr>
                <w:rFonts w:ascii="Tahoma" w:hAnsi="Tahoma" w:cs="Tahoma"/>
                <w:b/>
                <w:bCs/>
              </w:rPr>
            </w:pPr>
            <w:r w:rsidRPr="00654D91">
              <w:rPr>
                <w:rFonts w:ascii="Tahoma" w:hAnsi="Tahoma" w:cs="Tahoma"/>
                <w:b/>
                <w:bCs/>
              </w:rPr>
              <w:t>Žadatel: obec Petřvald</w:t>
            </w:r>
          </w:p>
        </w:tc>
        <w:tc>
          <w:tcPr>
            <w:tcW w:w="595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48EFE2" w14:textId="77777777" w:rsidR="00654D91" w:rsidRPr="00654D91" w:rsidRDefault="00654D91" w:rsidP="00654D91">
            <w:pPr>
              <w:rPr>
                <w:rFonts w:ascii="Tahoma" w:hAnsi="Tahoma" w:cs="Tahoma"/>
                <w:b/>
                <w:bCs/>
              </w:rPr>
            </w:pPr>
            <w:r w:rsidRPr="00654D91">
              <w:rPr>
                <w:rFonts w:ascii="Tahoma" w:hAnsi="Tahoma" w:cs="Tahoma"/>
                <w:b/>
                <w:bCs/>
              </w:rPr>
              <w:t>Projekt: Rozšíření stokové kanalizační sítě</w:t>
            </w:r>
          </w:p>
        </w:tc>
      </w:tr>
      <w:tr w:rsidR="00654D91" w:rsidRPr="00654D91" w14:paraId="69184E74" w14:textId="77777777" w:rsidTr="00551E46">
        <w:trPr>
          <w:trHeight w:val="671"/>
        </w:trPr>
        <w:tc>
          <w:tcPr>
            <w:tcW w:w="795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DF3EBCF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54D91">
              <w:rPr>
                <w:rFonts w:ascii="Tahoma" w:hAnsi="Tahoma" w:cs="Tahoma"/>
                <w:b/>
                <w:bCs/>
                <w:sz w:val="28"/>
                <w:szCs w:val="28"/>
              </w:rPr>
              <w:t>Druh dlouhodobého majetku</w:t>
            </w:r>
          </w:p>
        </w:tc>
        <w:tc>
          <w:tcPr>
            <w:tcW w:w="59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1AA30A1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Celkové plánované náklady na pořízení dlouhodobého majetku v rámci projektu</w:t>
            </w:r>
          </w:p>
        </w:tc>
      </w:tr>
      <w:tr w:rsidR="00654D91" w:rsidRPr="00654D91" w14:paraId="72D1F402" w14:textId="77777777" w:rsidTr="00551E46">
        <w:trPr>
          <w:trHeight w:val="682"/>
        </w:trPr>
        <w:tc>
          <w:tcPr>
            <w:tcW w:w="795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4869A4B" w14:textId="77777777" w:rsidR="00654D91" w:rsidRPr="00654D91" w:rsidRDefault="00654D91" w:rsidP="00654D9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DA2D81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Celkové uznatelné náklady projektu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F1063D0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Schválená výše dotace</w:t>
            </w:r>
          </w:p>
        </w:tc>
      </w:tr>
      <w:tr w:rsidR="00654D91" w:rsidRPr="00654D91" w14:paraId="38E24A1D" w14:textId="77777777" w:rsidTr="00551E46">
        <w:trPr>
          <w:trHeight w:val="224"/>
        </w:trPr>
        <w:tc>
          <w:tcPr>
            <w:tcW w:w="795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8ADB92" w14:textId="77777777" w:rsidR="00654D91" w:rsidRPr="00654D91" w:rsidRDefault="00654D91" w:rsidP="00654D9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9167125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4D91">
              <w:rPr>
                <w:rFonts w:ascii="Tahoma" w:hAnsi="Tahoma" w:cs="Tahoma"/>
                <w:sz w:val="16"/>
                <w:szCs w:val="16"/>
              </w:rPr>
              <w:t>(v Kč)</w:t>
            </w:r>
          </w:p>
        </w:tc>
        <w:tc>
          <w:tcPr>
            <w:tcW w:w="297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CFF4AB9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4D91">
              <w:rPr>
                <w:rFonts w:ascii="Tahoma" w:hAnsi="Tahoma" w:cs="Tahoma"/>
                <w:sz w:val="16"/>
                <w:szCs w:val="16"/>
              </w:rPr>
              <w:t>(v Kč)</w:t>
            </w:r>
          </w:p>
        </w:tc>
      </w:tr>
      <w:tr w:rsidR="00654D91" w:rsidRPr="00654D91" w14:paraId="1FCBA323" w14:textId="77777777" w:rsidTr="00551E46">
        <w:trPr>
          <w:trHeight w:val="345"/>
        </w:trPr>
        <w:tc>
          <w:tcPr>
            <w:tcW w:w="79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20922" w14:textId="77777777" w:rsidR="00654D91" w:rsidRPr="00654D91" w:rsidRDefault="00654D91" w:rsidP="00654D91">
            <w:pPr>
              <w:rPr>
                <w:rFonts w:ascii="Tahoma" w:hAnsi="Tahoma" w:cs="Tahoma"/>
              </w:rPr>
            </w:pP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654BF1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1F60A7" w14:textId="77777777" w:rsidR="00654D91" w:rsidRPr="00654D91" w:rsidRDefault="00654D91" w:rsidP="00654D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654D91" w:rsidRPr="00654D91" w14:paraId="6C223207" w14:textId="77777777" w:rsidTr="00551E46">
        <w:trPr>
          <w:trHeight w:val="379"/>
        </w:trPr>
        <w:tc>
          <w:tcPr>
            <w:tcW w:w="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623E3F98" w14:textId="77777777" w:rsidR="00654D91" w:rsidRPr="00654D91" w:rsidRDefault="00654D91" w:rsidP="00654D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7023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91A87CF" w14:textId="77777777" w:rsidR="00654D91" w:rsidRPr="00654D91" w:rsidRDefault="00654D91" w:rsidP="00654D91">
            <w:pPr>
              <w:ind w:firstLineChars="75" w:firstLine="15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1         Dlouhodobý nehmotný majetek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59D8BEA7" w14:textId="77777777" w:rsidR="00654D91" w:rsidRPr="00654D91" w:rsidRDefault="00566A1B" w:rsidP="00654D9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00 000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6B16FE2F" w14:textId="14EC8438" w:rsidR="00654D91" w:rsidRPr="00654D91" w:rsidRDefault="00566A1B" w:rsidP="00654D9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="00A13361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A1336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00 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000</w:t>
            </w:r>
          </w:p>
        </w:tc>
      </w:tr>
      <w:tr w:rsidR="00654D91" w:rsidRPr="00654D91" w14:paraId="0257A475" w14:textId="77777777" w:rsidTr="00551E46">
        <w:trPr>
          <w:trHeight w:val="240"/>
        </w:trPr>
        <w:tc>
          <w:tcPr>
            <w:tcW w:w="928" w:type="dxa"/>
            <w:tcBorders>
              <w:top w:val="double" w:sz="4" w:space="0" w:color="auto"/>
            </w:tcBorders>
            <w:noWrap/>
            <w:vAlign w:val="center"/>
          </w:tcPr>
          <w:p w14:paraId="76E6388A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tcBorders>
              <w:top w:val="double" w:sz="4" w:space="0" w:color="auto"/>
            </w:tcBorders>
            <w:vAlign w:val="center"/>
          </w:tcPr>
          <w:p w14:paraId="79140C07" w14:textId="77777777" w:rsidR="00654D91" w:rsidRPr="00654D91" w:rsidRDefault="00654D91" w:rsidP="00654D91">
            <w:pPr>
              <w:ind w:left="151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1.2      Projektová dokumentace</w:t>
            </w:r>
          </w:p>
        </w:tc>
        <w:tc>
          <w:tcPr>
            <w:tcW w:w="2978" w:type="dxa"/>
            <w:tcBorders>
              <w:top w:val="double" w:sz="4" w:space="0" w:color="auto"/>
            </w:tcBorders>
            <w:noWrap/>
            <w:vAlign w:val="center"/>
          </w:tcPr>
          <w:p w14:paraId="111E592A" w14:textId="77777777" w:rsidR="00654D91" w:rsidRPr="00654D91" w:rsidRDefault="00566A1B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00 000 </w:t>
            </w:r>
          </w:p>
        </w:tc>
        <w:tc>
          <w:tcPr>
            <w:tcW w:w="2978" w:type="dxa"/>
            <w:tcBorders>
              <w:top w:val="double" w:sz="4" w:space="0" w:color="auto"/>
            </w:tcBorders>
            <w:noWrap/>
            <w:vAlign w:val="center"/>
          </w:tcPr>
          <w:p w14:paraId="544F5408" w14:textId="77777777" w:rsidR="00654D91" w:rsidRPr="00654D91" w:rsidRDefault="00566A1B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2 0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00 000 </w:t>
            </w:r>
          </w:p>
        </w:tc>
      </w:tr>
      <w:tr w:rsidR="00654D91" w:rsidRPr="00654D91" w14:paraId="45515CB2" w14:textId="77777777" w:rsidTr="00551E46">
        <w:trPr>
          <w:trHeight w:val="255"/>
        </w:trPr>
        <w:tc>
          <w:tcPr>
            <w:tcW w:w="928" w:type="dxa"/>
            <w:noWrap/>
            <w:vAlign w:val="center"/>
          </w:tcPr>
          <w:p w14:paraId="774CBF0B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vAlign w:val="center"/>
          </w:tcPr>
          <w:p w14:paraId="5649FF16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6FCBC3BC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</w:tcPr>
          <w:p w14:paraId="7720EDD8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1767B02A" w14:textId="77777777" w:rsidTr="00551E46">
        <w:trPr>
          <w:trHeight w:val="255"/>
        </w:trPr>
        <w:tc>
          <w:tcPr>
            <w:tcW w:w="928" w:type="dxa"/>
            <w:noWrap/>
            <w:vAlign w:val="center"/>
          </w:tcPr>
          <w:p w14:paraId="5D5E01C9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vAlign w:val="center"/>
          </w:tcPr>
          <w:p w14:paraId="7A777626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53FC92DA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</w:tcPr>
          <w:p w14:paraId="1B9AA990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7D10BA73" w14:textId="77777777" w:rsidTr="00551E46">
        <w:trPr>
          <w:trHeight w:val="255"/>
        </w:trPr>
        <w:tc>
          <w:tcPr>
            <w:tcW w:w="928" w:type="dxa"/>
            <w:noWrap/>
            <w:vAlign w:val="center"/>
          </w:tcPr>
          <w:p w14:paraId="7FDDED3B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noWrap/>
            <w:vAlign w:val="center"/>
          </w:tcPr>
          <w:p w14:paraId="7FE2F68D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411984D2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</w:tcPr>
          <w:p w14:paraId="0B094109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55A3F72B" w14:textId="77777777" w:rsidTr="00551E46">
        <w:trPr>
          <w:trHeight w:val="255"/>
        </w:trPr>
        <w:tc>
          <w:tcPr>
            <w:tcW w:w="928" w:type="dxa"/>
            <w:tcBorders>
              <w:bottom w:val="double" w:sz="4" w:space="0" w:color="auto"/>
            </w:tcBorders>
            <w:noWrap/>
            <w:vAlign w:val="center"/>
          </w:tcPr>
          <w:p w14:paraId="05CDD939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tcBorders>
              <w:bottom w:val="double" w:sz="4" w:space="0" w:color="auto"/>
            </w:tcBorders>
            <w:vAlign w:val="center"/>
          </w:tcPr>
          <w:p w14:paraId="45131488" w14:textId="77777777" w:rsidR="00654D91" w:rsidRPr="00654D91" w:rsidRDefault="00654D91" w:rsidP="00654D91">
            <w:pPr>
              <w:ind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  <w:noWrap/>
            <w:vAlign w:val="center"/>
          </w:tcPr>
          <w:p w14:paraId="0807816C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bottom w:val="double" w:sz="4" w:space="0" w:color="auto"/>
            </w:tcBorders>
            <w:noWrap/>
            <w:vAlign w:val="center"/>
          </w:tcPr>
          <w:p w14:paraId="22FCC1CF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0A18A57F" w14:textId="77777777" w:rsidTr="00551E46">
        <w:trPr>
          <w:trHeight w:val="255"/>
        </w:trPr>
        <w:tc>
          <w:tcPr>
            <w:tcW w:w="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noWrap/>
            <w:vAlign w:val="center"/>
          </w:tcPr>
          <w:p w14:paraId="0E4E05B7" w14:textId="77777777" w:rsidR="00654D91" w:rsidRPr="00654D91" w:rsidRDefault="00654D91" w:rsidP="00654D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702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noWrap/>
            <w:vAlign w:val="center"/>
          </w:tcPr>
          <w:p w14:paraId="623DEFD5" w14:textId="77777777" w:rsidR="00654D91" w:rsidRPr="00654D91" w:rsidRDefault="00654D91" w:rsidP="00654D91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2        Dlouhodobý hmotný majetek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noWrap/>
            <w:vAlign w:val="center"/>
          </w:tcPr>
          <w:p w14:paraId="7D269A9D" w14:textId="77777777" w:rsidR="00654D91" w:rsidRPr="00373A16" w:rsidRDefault="00566A1B" w:rsidP="00654D9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00 000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noWrap/>
            <w:vAlign w:val="center"/>
          </w:tcPr>
          <w:p w14:paraId="4D0669E0" w14:textId="77777777" w:rsidR="00654D91" w:rsidRPr="00654D91" w:rsidRDefault="00566A1B" w:rsidP="00654D9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654D91" w:rsidRPr="00654D91">
              <w:rPr>
                <w:rFonts w:ascii="Tahoma" w:hAnsi="Tahoma" w:cs="Tahoma"/>
                <w:b/>
                <w:bCs/>
                <w:sz w:val="20"/>
                <w:szCs w:val="20"/>
              </w:rPr>
              <w:t>00 000</w:t>
            </w:r>
          </w:p>
        </w:tc>
      </w:tr>
      <w:tr w:rsidR="00654D91" w:rsidRPr="00654D91" w14:paraId="7C1C7F3D" w14:textId="77777777" w:rsidTr="00551E46">
        <w:trPr>
          <w:trHeight w:val="255"/>
        </w:trPr>
        <w:tc>
          <w:tcPr>
            <w:tcW w:w="928" w:type="dxa"/>
            <w:tcBorders>
              <w:top w:val="double" w:sz="4" w:space="0" w:color="auto"/>
            </w:tcBorders>
            <w:noWrap/>
            <w:vAlign w:val="center"/>
          </w:tcPr>
          <w:p w14:paraId="6E91BAEC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tcBorders>
              <w:top w:val="double" w:sz="4" w:space="0" w:color="auto"/>
            </w:tcBorders>
            <w:noWrap/>
            <w:vAlign w:val="center"/>
          </w:tcPr>
          <w:p w14:paraId="67BCDC01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2.1      Budovy, haly, stavby</w:t>
            </w:r>
          </w:p>
        </w:tc>
        <w:tc>
          <w:tcPr>
            <w:tcW w:w="2978" w:type="dxa"/>
            <w:tcBorders>
              <w:top w:val="double" w:sz="4" w:space="0" w:color="auto"/>
            </w:tcBorders>
            <w:noWrap/>
            <w:vAlign w:val="center"/>
          </w:tcPr>
          <w:p w14:paraId="5350FE56" w14:textId="77777777" w:rsidR="00654D91" w:rsidRPr="00654D91" w:rsidRDefault="00566A1B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00 000 </w:t>
            </w:r>
          </w:p>
        </w:tc>
        <w:tc>
          <w:tcPr>
            <w:tcW w:w="2978" w:type="dxa"/>
            <w:tcBorders>
              <w:top w:val="double" w:sz="4" w:space="0" w:color="auto"/>
            </w:tcBorders>
            <w:noWrap/>
            <w:vAlign w:val="center"/>
          </w:tcPr>
          <w:p w14:paraId="6539F943" w14:textId="77777777" w:rsidR="00654D91" w:rsidRPr="00654D91" w:rsidRDefault="00566A1B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654D91" w:rsidRPr="00654D91">
              <w:rPr>
                <w:rFonts w:ascii="Tahoma" w:hAnsi="Tahoma" w:cs="Tahoma"/>
                <w:sz w:val="20"/>
                <w:szCs w:val="20"/>
              </w:rPr>
              <w:t>00 000 </w:t>
            </w:r>
          </w:p>
        </w:tc>
      </w:tr>
      <w:tr w:rsidR="00654D91" w:rsidRPr="00654D91" w14:paraId="002AFB3C" w14:textId="77777777" w:rsidTr="00551E46">
        <w:trPr>
          <w:trHeight w:val="255"/>
        </w:trPr>
        <w:tc>
          <w:tcPr>
            <w:tcW w:w="928" w:type="dxa"/>
            <w:noWrap/>
            <w:vAlign w:val="center"/>
          </w:tcPr>
          <w:p w14:paraId="6C4A49AF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vAlign w:val="center"/>
          </w:tcPr>
          <w:p w14:paraId="78F9A898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1CC5D053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</w:tcPr>
          <w:p w14:paraId="6BD5B26D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7744990D" w14:textId="77777777" w:rsidTr="00551E46">
        <w:trPr>
          <w:trHeight w:val="255"/>
        </w:trPr>
        <w:tc>
          <w:tcPr>
            <w:tcW w:w="928" w:type="dxa"/>
            <w:noWrap/>
            <w:vAlign w:val="center"/>
          </w:tcPr>
          <w:p w14:paraId="0BF4D530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vAlign w:val="center"/>
          </w:tcPr>
          <w:p w14:paraId="4AA3423E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74312864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</w:tcPr>
          <w:p w14:paraId="1CE77A1E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0719C477" w14:textId="77777777" w:rsidTr="00551E46">
        <w:trPr>
          <w:trHeight w:val="270"/>
        </w:trPr>
        <w:tc>
          <w:tcPr>
            <w:tcW w:w="928" w:type="dxa"/>
            <w:noWrap/>
            <w:vAlign w:val="center"/>
          </w:tcPr>
          <w:p w14:paraId="1DB084DB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vAlign w:val="center"/>
          </w:tcPr>
          <w:p w14:paraId="17E58639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5B5B092E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</w:tcPr>
          <w:p w14:paraId="4E7C06B2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01ECEFCE" w14:textId="77777777" w:rsidTr="00551E46">
        <w:trPr>
          <w:trHeight w:val="255"/>
        </w:trPr>
        <w:tc>
          <w:tcPr>
            <w:tcW w:w="928" w:type="dxa"/>
            <w:tcBorders>
              <w:bottom w:val="double" w:sz="4" w:space="0" w:color="auto"/>
            </w:tcBorders>
            <w:noWrap/>
            <w:vAlign w:val="center"/>
          </w:tcPr>
          <w:p w14:paraId="0292CEFE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7023" w:type="dxa"/>
            <w:tcBorders>
              <w:bottom w:val="double" w:sz="4" w:space="0" w:color="auto"/>
            </w:tcBorders>
            <w:vAlign w:val="center"/>
          </w:tcPr>
          <w:p w14:paraId="551B9DDF" w14:textId="77777777" w:rsidR="00654D91" w:rsidRPr="00654D91" w:rsidRDefault="00654D91" w:rsidP="00654D91">
            <w:pPr>
              <w:ind w:firstLineChars="75" w:firstLine="150"/>
              <w:rPr>
                <w:rFonts w:ascii="Tahoma" w:hAnsi="Tahoma" w:cs="Tahoma"/>
                <w:sz w:val="20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  <w:noWrap/>
            <w:vAlign w:val="center"/>
          </w:tcPr>
          <w:p w14:paraId="1F844550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bottom w:val="double" w:sz="4" w:space="0" w:color="auto"/>
            </w:tcBorders>
            <w:noWrap/>
            <w:vAlign w:val="center"/>
          </w:tcPr>
          <w:p w14:paraId="3063DB9D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54D91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654D91" w:rsidRPr="00654D91" w14:paraId="701BC55E" w14:textId="77777777" w:rsidTr="00551E46">
        <w:trPr>
          <w:trHeight w:val="379"/>
        </w:trPr>
        <w:tc>
          <w:tcPr>
            <w:tcW w:w="79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79B8562C" w14:textId="77777777" w:rsidR="00654D91" w:rsidRPr="00654D91" w:rsidRDefault="00654D91" w:rsidP="00654D91">
            <w:pPr>
              <w:ind w:firstLineChars="100" w:firstLine="241"/>
              <w:rPr>
                <w:rFonts w:ascii="Tahoma" w:hAnsi="Tahoma" w:cs="Tahoma"/>
                <w:b/>
                <w:bCs/>
              </w:rPr>
            </w:pPr>
            <w:r w:rsidRPr="00654D91">
              <w:rPr>
                <w:rFonts w:ascii="Tahoma" w:hAnsi="Tahoma" w:cs="Tahoma"/>
                <w:b/>
                <w:bCs/>
              </w:rPr>
              <w:t>INVESTIČNÍ NÁKLADY / VÝDAJE CELKEM: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2FCED9DD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b/>
                <w:bCs/>
              </w:rPr>
            </w:pPr>
            <w:r w:rsidRPr="00654D91">
              <w:rPr>
                <w:rFonts w:ascii="Tahoma" w:hAnsi="Tahoma" w:cs="Tahoma"/>
                <w:b/>
                <w:bCs/>
              </w:rPr>
              <w:t>10 000 000</w:t>
            </w:r>
          </w:p>
        </w:tc>
        <w:tc>
          <w:tcPr>
            <w:tcW w:w="2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2D88B1DA" w14:textId="77777777" w:rsidR="00654D91" w:rsidRPr="00654D91" w:rsidRDefault="00654D91" w:rsidP="00654D91">
            <w:pPr>
              <w:jc w:val="right"/>
              <w:rPr>
                <w:rFonts w:ascii="Tahoma" w:hAnsi="Tahoma" w:cs="Tahoma"/>
                <w:b/>
                <w:bCs/>
              </w:rPr>
            </w:pPr>
            <w:r w:rsidRPr="00654D91">
              <w:rPr>
                <w:rFonts w:ascii="Tahoma" w:hAnsi="Tahoma" w:cs="Tahoma"/>
                <w:b/>
                <w:bCs/>
              </w:rPr>
              <w:t>10 000 000</w:t>
            </w:r>
          </w:p>
        </w:tc>
      </w:tr>
    </w:tbl>
    <w:p w14:paraId="746FAACB" w14:textId="77777777" w:rsidR="00654D91" w:rsidRPr="00654D91" w:rsidRDefault="00654D91" w:rsidP="00654D91"/>
    <w:p w14:paraId="7AF8337D" w14:textId="77777777" w:rsidR="00654D91" w:rsidRPr="00654D91" w:rsidRDefault="00654D91" w:rsidP="00654D91">
      <w:pPr>
        <w:ind w:left="5954"/>
        <w:jc w:val="both"/>
        <w:rPr>
          <w:rFonts w:ascii="Tahoma" w:hAnsi="Tahoma" w:cs="Tahoma"/>
          <w:sz w:val="20"/>
          <w:szCs w:val="20"/>
        </w:rPr>
      </w:pPr>
    </w:p>
    <w:p w14:paraId="1EDC4B75" w14:textId="77777777" w:rsidR="00654D91" w:rsidRPr="00654D91" w:rsidRDefault="00654D91" w:rsidP="00654D91">
      <w:pPr>
        <w:tabs>
          <w:tab w:val="center" w:pos="1980"/>
          <w:tab w:val="center" w:pos="7088"/>
        </w:tabs>
        <w:ind w:left="360"/>
        <w:jc w:val="both"/>
        <w:rPr>
          <w:rFonts w:ascii="Tahoma" w:hAnsi="Tahoma" w:cs="Tahoma"/>
          <w:iCs/>
          <w:sz w:val="20"/>
        </w:rPr>
      </w:pPr>
    </w:p>
    <w:p w14:paraId="04478387" w14:textId="77777777" w:rsidR="00654D91" w:rsidRPr="00654D91" w:rsidRDefault="00654D91" w:rsidP="00654D91">
      <w:pPr>
        <w:tabs>
          <w:tab w:val="center" w:pos="1980"/>
          <w:tab w:val="center" w:pos="7088"/>
        </w:tabs>
        <w:ind w:left="360"/>
        <w:jc w:val="both"/>
        <w:rPr>
          <w:rFonts w:ascii="Tahoma" w:hAnsi="Tahoma" w:cs="Tahoma"/>
          <w:iCs/>
          <w:sz w:val="20"/>
        </w:rPr>
      </w:pPr>
    </w:p>
    <w:p w14:paraId="468D721D" w14:textId="77777777" w:rsidR="00654D91" w:rsidRPr="00441182" w:rsidRDefault="00654D91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sectPr w:rsidR="00654D91" w:rsidRPr="00441182" w:rsidSect="00654D91">
      <w:headerReference w:type="default" r:id="rId13"/>
      <w:footerReference w:type="default" r:id="rId14"/>
      <w:pgSz w:w="16838" w:h="11906" w:orient="landscape"/>
      <w:pgMar w:top="1304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8639" w14:textId="77777777" w:rsidR="008022C2" w:rsidRDefault="008022C2" w:rsidP="00886CE4">
      <w:r>
        <w:separator/>
      </w:r>
    </w:p>
  </w:endnote>
  <w:endnote w:type="continuationSeparator" w:id="0">
    <w:p w14:paraId="23FB76B8" w14:textId="77777777" w:rsidR="008022C2" w:rsidRDefault="008022C2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0A37" w14:textId="70EBBEDA" w:rsidR="00BB196D" w:rsidRPr="00441182" w:rsidRDefault="0083715E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AD342C" wp14:editId="7BBBDB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34801802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941A1" w14:textId="77777777" w:rsidR="00E96D13" w:rsidRPr="00E96D13" w:rsidRDefault="00E96D13" w:rsidP="00E96D1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D34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C8941A1" w14:textId="77777777" w:rsidR="00E96D13" w:rsidRPr="00E96D13" w:rsidRDefault="00E96D13" w:rsidP="00E96D1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196D" w:rsidRPr="00441182">
      <w:rPr>
        <w:rFonts w:ascii="Tahoma" w:hAnsi="Tahoma" w:cs="Tahoma"/>
        <w:sz w:val="20"/>
        <w:szCs w:val="20"/>
      </w:rPr>
      <w:fldChar w:fldCharType="begin"/>
    </w:r>
    <w:r w:rsidR="00BB196D" w:rsidRPr="00441182">
      <w:rPr>
        <w:rFonts w:ascii="Tahoma" w:hAnsi="Tahoma" w:cs="Tahoma"/>
        <w:sz w:val="20"/>
        <w:szCs w:val="20"/>
      </w:rPr>
      <w:instrText>PAGE   \* MERGEFORMAT</w:instrText>
    </w:r>
    <w:r w:rsidR="00BB196D" w:rsidRPr="00441182">
      <w:rPr>
        <w:rFonts w:ascii="Tahoma" w:hAnsi="Tahoma" w:cs="Tahoma"/>
        <w:sz w:val="20"/>
        <w:szCs w:val="20"/>
      </w:rPr>
      <w:fldChar w:fldCharType="separate"/>
    </w:r>
    <w:r w:rsidR="004912AA" w:rsidRPr="00441182">
      <w:rPr>
        <w:rFonts w:ascii="Tahoma" w:hAnsi="Tahoma" w:cs="Tahoma"/>
        <w:noProof/>
        <w:sz w:val="20"/>
        <w:szCs w:val="20"/>
      </w:rPr>
      <w:t>3</w:t>
    </w:r>
    <w:r w:rsidR="00BB196D" w:rsidRPr="00441182">
      <w:rPr>
        <w:rFonts w:ascii="Tahoma" w:hAnsi="Tahoma" w:cs="Tahoma"/>
        <w:sz w:val="20"/>
        <w:szCs w:val="20"/>
      </w:rPr>
      <w:fldChar w:fldCharType="end"/>
    </w:r>
  </w:p>
  <w:p w14:paraId="6EDCBBC4" w14:textId="77777777" w:rsidR="00566A1B" w:rsidRDefault="00566A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B9A6" w14:textId="77777777" w:rsidR="00566A1B" w:rsidRDefault="00566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C409" w14:textId="77777777" w:rsidR="008022C2" w:rsidRDefault="008022C2" w:rsidP="00886CE4">
      <w:r>
        <w:separator/>
      </w:r>
    </w:p>
  </w:footnote>
  <w:footnote w:type="continuationSeparator" w:id="0">
    <w:p w14:paraId="0C237D46" w14:textId="77777777" w:rsidR="008022C2" w:rsidRDefault="008022C2" w:rsidP="0088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0A34" w14:textId="77777777" w:rsidR="00566A1B" w:rsidRPr="00566A1B" w:rsidRDefault="00566A1B">
    <w:pPr>
      <w:pStyle w:val="Zhlav"/>
      <w:rPr>
        <w:rFonts w:ascii="Tahoma" w:hAnsi="Tahoma" w:cs="Tahoma"/>
      </w:rPr>
    </w:pPr>
    <w:r w:rsidRPr="00566A1B">
      <w:rPr>
        <w:rFonts w:ascii="Tahoma" w:hAnsi="Tahoma" w:cs="Tahoma"/>
      </w:rPr>
      <w:t>Příloha č. 1 dohody: Nákladový rozpočet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95210A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324AF2"/>
    <w:multiLevelType w:val="hybridMultilevel"/>
    <w:tmpl w:val="3ECC8494"/>
    <w:lvl w:ilvl="0" w:tplc="8F08B5CC">
      <w:start w:val="8"/>
      <w:numFmt w:val="lowerLetter"/>
      <w:lvlText w:val="%1)"/>
      <w:lvlJc w:val="left"/>
      <w:pPr>
        <w:ind w:left="10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54822"/>
    <w:multiLevelType w:val="hybridMultilevel"/>
    <w:tmpl w:val="FFC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37330"/>
    <w:multiLevelType w:val="hybridMultilevel"/>
    <w:tmpl w:val="862A66CC"/>
    <w:name w:val="WW8Num72"/>
    <w:lvl w:ilvl="0" w:tplc="09521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C1787"/>
    <w:multiLevelType w:val="hybridMultilevel"/>
    <w:tmpl w:val="C8E23112"/>
    <w:lvl w:ilvl="0" w:tplc="0EE24C1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D288B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3C8A12">
      <w:start w:val="1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76462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5722A1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133"/>
    <w:multiLevelType w:val="hybridMultilevel"/>
    <w:tmpl w:val="3466ABB4"/>
    <w:lvl w:ilvl="0" w:tplc="B6A8E5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7E67EA"/>
    <w:multiLevelType w:val="hybridMultilevel"/>
    <w:tmpl w:val="32F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96C3A"/>
    <w:multiLevelType w:val="hybridMultilevel"/>
    <w:tmpl w:val="C78CD9F2"/>
    <w:lvl w:ilvl="0" w:tplc="A4E464B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7005BCB"/>
    <w:multiLevelType w:val="hybridMultilevel"/>
    <w:tmpl w:val="BBAA0C88"/>
    <w:lvl w:ilvl="0" w:tplc="0CBE500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434028">
    <w:abstractNumId w:val="30"/>
  </w:num>
  <w:num w:numId="2" w16cid:durableId="820731238">
    <w:abstractNumId w:val="27"/>
  </w:num>
  <w:num w:numId="3" w16cid:durableId="1376006764">
    <w:abstractNumId w:val="17"/>
  </w:num>
  <w:num w:numId="4" w16cid:durableId="187834862">
    <w:abstractNumId w:val="23"/>
  </w:num>
  <w:num w:numId="5" w16cid:durableId="1896549168">
    <w:abstractNumId w:val="3"/>
  </w:num>
  <w:num w:numId="6" w16cid:durableId="1624120580">
    <w:abstractNumId w:val="19"/>
  </w:num>
  <w:num w:numId="7" w16cid:durableId="1248225716">
    <w:abstractNumId w:val="32"/>
  </w:num>
  <w:num w:numId="8" w16cid:durableId="2090270809">
    <w:abstractNumId w:val="25"/>
  </w:num>
  <w:num w:numId="9" w16cid:durableId="2039961046">
    <w:abstractNumId w:val="15"/>
  </w:num>
  <w:num w:numId="10" w16cid:durableId="961887706">
    <w:abstractNumId w:val="11"/>
  </w:num>
  <w:num w:numId="11" w16cid:durableId="180977140">
    <w:abstractNumId w:val="24"/>
  </w:num>
  <w:num w:numId="12" w16cid:durableId="1519268801">
    <w:abstractNumId w:val="29"/>
  </w:num>
  <w:num w:numId="13" w16cid:durableId="583147712">
    <w:abstractNumId w:val="8"/>
  </w:num>
  <w:num w:numId="14" w16cid:durableId="596324858">
    <w:abstractNumId w:val="4"/>
  </w:num>
  <w:num w:numId="15" w16cid:durableId="2055738790">
    <w:abstractNumId w:val="9"/>
  </w:num>
  <w:num w:numId="16" w16cid:durableId="1126970447">
    <w:abstractNumId w:val="13"/>
  </w:num>
  <w:num w:numId="17" w16cid:durableId="1757440137">
    <w:abstractNumId w:val="17"/>
    <w:lvlOverride w:ilvl="0">
      <w:startOverride w:val="1"/>
    </w:lvlOverride>
  </w:num>
  <w:num w:numId="18" w16cid:durableId="451748790">
    <w:abstractNumId w:val="10"/>
  </w:num>
  <w:num w:numId="19" w16cid:durableId="820773740">
    <w:abstractNumId w:val="12"/>
  </w:num>
  <w:num w:numId="20" w16cid:durableId="1652825700">
    <w:abstractNumId w:val="28"/>
  </w:num>
  <w:num w:numId="21" w16cid:durableId="227765206">
    <w:abstractNumId w:val="22"/>
  </w:num>
  <w:num w:numId="22" w16cid:durableId="1259100403">
    <w:abstractNumId w:val="20"/>
  </w:num>
  <w:num w:numId="23" w16cid:durableId="468204086">
    <w:abstractNumId w:val="14"/>
  </w:num>
  <w:num w:numId="24" w16cid:durableId="1545873350">
    <w:abstractNumId w:val="16"/>
  </w:num>
  <w:num w:numId="25" w16cid:durableId="278683487">
    <w:abstractNumId w:val="18"/>
  </w:num>
  <w:num w:numId="26" w16cid:durableId="224266669">
    <w:abstractNumId w:val="5"/>
  </w:num>
  <w:num w:numId="27" w16cid:durableId="1789854912">
    <w:abstractNumId w:val="21"/>
  </w:num>
  <w:num w:numId="28" w16cid:durableId="1711221362">
    <w:abstractNumId w:val="26"/>
  </w:num>
  <w:num w:numId="29" w16cid:durableId="9570180">
    <w:abstractNumId w:val="31"/>
  </w:num>
  <w:num w:numId="30" w16cid:durableId="119417982">
    <w:abstractNumId w:val="1"/>
  </w:num>
  <w:num w:numId="31" w16cid:durableId="374816133">
    <w:abstractNumId w:val="0"/>
  </w:num>
  <w:num w:numId="32" w16cid:durableId="1791700450">
    <w:abstractNumId w:val="2"/>
  </w:num>
  <w:num w:numId="33" w16cid:durableId="1944075057">
    <w:abstractNumId w:val="7"/>
  </w:num>
  <w:num w:numId="34" w16cid:durableId="373577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062"/>
    <w:rsid w:val="00001851"/>
    <w:rsid w:val="000034B8"/>
    <w:rsid w:val="00005828"/>
    <w:rsid w:val="000135B9"/>
    <w:rsid w:val="000143F8"/>
    <w:rsid w:val="00014407"/>
    <w:rsid w:val="00021BA8"/>
    <w:rsid w:val="00024189"/>
    <w:rsid w:val="0003375E"/>
    <w:rsid w:val="00035CF4"/>
    <w:rsid w:val="000367FA"/>
    <w:rsid w:val="00043A93"/>
    <w:rsid w:val="00070602"/>
    <w:rsid w:val="00072C88"/>
    <w:rsid w:val="000A0D16"/>
    <w:rsid w:val="000C0FEE"/>
    <w:rsid w:val="000C2052"/>
    <w:rsid w:val="000C7FAC"/>
    <w:rsid w:val="000D578D"/>
    <w:rsid w:val="000F3B63"/>
    <w:rsid w:val="00112A68"/>
    <w:rsid w:val="00115AFB"/>
    <w:rsid w:val="00150125"/>
    <w:rsid w:val="00176D60"/>
    <w:rsid w:val="00185983"/>
    <w:rsid w:val="00192A3B"/>
    <w:rsid w:val="001A34EB"/>
    <w:rsid w:val="001B179B"/>
    <w:rsid w:val="001C3CF5"/>
    <w:rsid w:val="001F0FC2"/>
    <w:rsid w:val="001F4956"/>
    <w:rsid w:val="001F4F90"/>
    <w:rsid w:val="002001F0"/>
    <w:rsid w:val="0021013B"/>
    <w:rsid w:val="0021354D"/>
    <w:rsid w:val="00220081"/>
    <w:rsid w:val="00227911"/>
    <w:rsid w:val="002315CC"/>
    <w:rsid w:val="00236082"/>
    <w:rsid w:val="002401A7"/>
    <w:rsid w:val="002524DD"/>
    <w:rsid w:val="0025672C"/>
    <w:rsid w:val="00260BBF"/>
    <w:rsid w:val="00260CCE"/>
    <w:rsid w:val="0027090D"/>
    <w:rsid w:val="00283A60"/>
    <w:rsid w:val="00286C77"/>
    <w:rsid w:val="00294F5E"/>
    <w:rsid w:val="00295CBF"/>
    <w:rsid w:val="00297BB2"/>
    <w:rsid w:val="002E0952"/>
    <w:rsid w:val="002E1971"/>
    <w:rsid w:val="002E24A0"/>
    <w:rsid w:val="002E74DE"/>
    <w:rsid w:val="002F592D"/>
    <w:rsid w:val="00303A8F"/>
    <w:rsid w:val="00304B5E"/>
    <w:rsid w:val="00312C4F"/>
    <w:rsid w:val="00325EF1"/>
    <w:rsid w:val="00327D42"/>
    <w:rsid w:val="003346E4"/>
    <w:rsid w:val="00352931"/>
    <w:rsid w:val="003536D3"/>
    <w:rsid w:val="00373A16"/>
    <w:rsid w:val="003864D9"/>
    <w:rsid w:val="00390F07"/>
    <w:rsid w:val="0039448C"/>
    <w:rsid w:val="003A07B1"/>
    <w:rsid w:val="003A2ADE"/>
    <w:rsid w:val="003B2B79"/>
    <w:rsid w:val="003C7555"/>
    <w:rsid w:val="003D70DA"/>
    <w:rsid w:val="003F1AEE"/>
    <w:rsid w:val="003F410D"/>
    <w:rsid w:val="00401A7D"/>
    <w:rsid w:val="004202ED"/>
    <w:rsid w:val="00441182"/>
    <w:rsid w:val="00452C36"/>
    <w:rsid w:val="004539A6"/>
    <w:rsid w:val="00455668"/>
    <w:rsid w:val="004912AA"/>
    <w:rsid w:val="004A10DE"/>
    <w:rsid w:val="004A50CB"/>
    <w:rsid w:val="004A63BD"/>
    <w:rsid w:val="004A6899"/>
    <w:rsid w:val="004B2C10"/>
    <w:rsid w:val="004B5C4F"/>
    <w:rsid w:val="004C1598"/>
    <w:rsid w:val="004D0F24"/>
    <w:rsid w:val="004D14C3"/>
    <w:rsid w:val="004F2FE4"/>
    <w:rsid w:val="0052319D"/>
    <w:rsid w:val="00551E46"/>
    <w:rsid w:val="00566A1B"/>
    <w:rsid w:val="005672BF"/>
    <w:rsid w:val="0057189E"/>
    <w:rsid w:val="00582324"/>
    <w:rsid w:val="0058465F"/>
    <w:rsid w:val="005850C4"/>
    <w:rsid w:val="0059042D"/>
    <w:rsid w:val="0059360C"/>
    <w:rsid w:val="005A4855"/>
    <w:rsid w:val="005F2110"/>
    <w:rsid w:val="00601DAB"/>
    <w:rsid w:val="00602EAB"/>
    <w:rsid w:val="00626393"/>
    <w:rsid w:val="006274A5"/>
    <w:rsid w:val="0062794D"/>
    <w:rsid w:val="00645F13"/>
    <w:rsid w:val="00654D91"/>
    <w:rsid w:val="0067064D"/>
    <w:rsid w:val="00681BF1"/>
    <w:rsid w:val="00687BCA"/>
    <w:rsid w:val="006C01F6"/>
    <w:rsid w:val="006C3AE5"/>
    <w:rsid w:val="006C7C52"/>
    <w:rsid w:val="006D1008"/>
    <w:rsid w:val="006E66C0"/>
    <w:rsid w:val="006F246C"/>
    <w:rsid w:val="006F282E"/>
    <w:rsid w:val="006F33C8"/>
    <w:rsid w:val="0070549A"/>
    <w:rsid w:val="007173BC"/>
    <w:rsid w:val="00717EE8"/>
    <w:rsid w:val="0072689E"/>
    <w:rsid w:val="00731113"/>
    <w:rsid w:val="00741B7D"/>
    <w:rsid w:val="00743BE9"/>
    <w:rsid w:val="007500F8"/>
    <w:rsid w:val="00780A07"/>
    <w:rsid w:val="00791E05"/>
    <w:rsid w:val="007C5CC2"/>
    <w:rsid w:val="007D4B10"/>
    <w:rsid w:val="007D5D3E"/>
    <w:rsid w:val="007E0518"/>
    <w:rsid w:val="008022C2"/>
    <w:rsid w:val="00820D79"/>
    <w:rsid w:val="00834C3E"/>
    <w:rsid w:val="0083715E"/>
    <w:rsid w:val="0086297E"/>
    <w:rsid w:val="00863160"/>
    <w:rsid w:val="00875760"/>
    <w:rsid w:val="00877C8C"/>
    <w:rsid w:val="0088117C"/>
    <w:rsid w:val="0088635D"/>
    <w:rsid w:val="008869B9"/>
    <w:rsid w:val="00886CE4"/>
    <w:rsid w:val="0089436A"/>
    <w:rsid w:val="008947F6"/>
    <w:rsid w:val="008A3331"/>
    <w:rsid w:val="008C45A8"/>
    <w:rsid w:val="008D737E"/>
    <w:rsid w:val="008E12C4"/>
    <w:rsid w:val="008E3F3F"/>
    <w:rsid w:val="008F0E5E"/>
    <w:rsid w:val="0090076F"/>
    <w:rsid w:val="009034A5"/>
    <w:rsid w:val="00905680"/>
    <w:rsid w:val="009100C0"/>
    <w:rsid w:val="009155F4"/>
    <w:rsid w:val="00922CAB"/>
    <w:rsid w:val="00922F85"/>
    <w:rsid w:val="00923BD9"/>
    <w:rsid w:val="0092772A"/>
    <w:rsid w:val="00942273"/>
    <w:rsid w:val="009457E3"/>
    <w:rsid w:val="00947758"/>
    <w:rsid w:val="0095208B"/>
    <w:rsid w:val="00952857"/>
    <w:rsid w:val="009549F1"/>
    <w:rsid w:val="00963C76"/>
    <w:rsid w:val="00982ACA"/>
    <w:rsid w:val="009929DB"/>
    <w:rsid w:val="00993D0C"/>
    <w:rsid w:val="009B4093"/>
    <w:rsid w:val="009B6851"/>
    <w:rsid w:val="009C34C0"/>
    <w:rsid w:val="009D2757"/>
    <w:rsid w:val="009D57BB"/>
    <w:rsid w:val="009E6159"/>
    <w:rsid w:val="00A03676"/>
    <w:rsid w:val="00A13361"/>
    <w:rsid w:val="00A13DED"/>
    <w:rsid w:val="00A16E42"/>
    <w:rsid w:val="00A2200C"/>
    <w:rsid w:val="00A234B9"/>
    <w:rsid w:val="00A239A4"/>
    <w:rsid w:val="00A23D28"/>
    <w:rsid w:val="00A27FEE"/>
    <w:rsid w:val="00A3709E"/>
    <w:rsid w:val="00A4796E"/>
    <w:rsid w:val="00A50380"/>
    <w:rsid w:val="00A633EC"/>
    <w:rsid w:val="00A725D9"/>
    <w:rsid w:val="00A9679B"/>
    <w:rsid w:val="00AA720D"/>
    <w:rsid w:val="00AF3268"/>
    <w:rsid w:val="00AF4880"/>
    <w:rsid w:val="00B07304"/>
    <w:rsid w:val="00B11B31"/>
    <w:rsid w:val="00B26607"/>
    <w:rsid w:val="00B501D7"/>
    <w:rsid w:val="00B506A1"/>
    <w:rsid w:val="00B8597B"/>
    <w:rsid w:val="00B93BC5"/>
    <w:rsid w:val="00BA2A51"/>
    <w:rsid w:val="00BB196D"/>
    <w:rsid w:val="00BB3667"/>
    <w:rsid w:val="00BB426D"/>
    <w:rsid w:val="00BB433E"/>
    <w:rsid w:val="00BE4045"/>
    <w:rsid w:val="00BE7500"/>
    <w:rsid w:val="00C13B3B"/>
    <w:rsid w:val="00C161BB"/>
    <w:rsid w:val="00C21AC8"/>
    <w:rsid w:val="00C43903"/>
    <w:rsid w:val="00C46BE0"/>
    <w:rsid w:val="00C47B72"/>
    <w:rsid w:val="00C5358F"/>
    <w:rsid w:val="00C60283"/>
    <w:rsid w:val="00C714DE"/>
    <w:rsid w:val="00C90A52"/>
    <w:rsid w:val="00C924B7"/>
    <w:rsid w:val="00C96AFD"/>
    <w:rsid w:val="00CA02C3"/>
    <w:rsid w:val="00CC37B7"/>
    <w:rsid w:val="00CE5FBE"/>
    <w:rsid w:val="00CF1A12"/>
    <w:rsid w:val="00CF3C80"/>
    <w:rsid w:val="00D0351E"/>
    <w:rsid w:val="00D116BD"/>
    <w:rsid w:val="00D136B1"/>
    <w:rsid w:val="00D16C13"/>
    <w:rsid w:val="00D333B7"/>
    <w:rsid w:val="00D54C93"/>
    <w:rsid w:val="00D61584"/>
    <w:rsid w:val="00D6492E"/>
    <w:rsid w:val="00D72840"/>
    <w:rsid w:val="00D8044C"/>
    <w:rsid w:val="00D82E6C"/>
    <w:rsid w:val="00DA73FF"/>
    <w:rsid w:val="00DC5174"/>
    <w:rsid w:val="00DC5958"/>
    <w:rsid w:val="00DE13CA"/>
    <w:rsid w:val="00DE6E46"/>
    <w:rsid w:val="00DF0AE8"/>
    <w:rsid w:val="00E04545"/>
    <w:rsid w:val="00E17847"/>
    <w:rsid w:val="00E21705"/>
    <w:rsid w:val="00E25F88"/>
    <w:rsid w:val="00E37588"/>
    <w:rsid w:val="00E4284A"/>
    <w:rsid w:val="00E6125E"/>
    <w:rsid w:val="00E8512A"/>
    <w:rsid w:val="00E9543F"/>
    <w:rsid w:val="00E96D13"/>
    <w:rsid w:val="00E978CB"/>
    <w:rsid w:val="00E97C9E"/>
    <w:rsid w:val="00EB4A59"/>
    <w:rsid w:val="00EB65C4"/>
    <w:rsid w:val="00ED0FDF"/>
    <w:rsid w:val="00ED3445"/>
    <w:rsid w:val="00EE3617"/>
    <w:rsid w:val="00EE4B3E"/>
    <w:rsid w:val="00F07538"/>
    <w:rsid w:val="00F27B2A"/>
    <w:rsid w:val="00F332FC"/>
    <w:rsid w:val="00F364E7"/>
    <w:rsid w:val="00F554DD"/>
    <w:rsid w:val="00F60932"/>
    <w:rsid w:val="00F62BDD"/>
    <w:rsid w:val="00F82430"/>
    <w:rsid w:val="00F85E68"/>
    <w:rsid w:val="00F87F50"/>
    <w:rsid w:val="00F97686"/>
    <w:rsid w:val="00FA2C1C"/>
    <w:rsid w:val="00FA5037"/>
    <w:rsid w:val="00FB585D"/>
    <w:rsid w:val="00FC13BE"/>
    <w:rsid w:val="00FE2D7B"/>
    <w:rsid w:val="00FE5598"/>
    <w:rsid w:val="00FF20E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A5479"/>
  <w15:chartTrackingRefBased/>
  <w15:docId w15:val="{E5C8B24B-9C8E-46D2-B7E9-66835C14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adpis2Char">
    <w:name w:val="Nadpis 2 Char"/>
    <w:link w:val="Nadpis2"/>
    <w:rsid w:val="006E66C0"/>
    <w:rPr>
      <w:sz w:val="24"/>
    </w:rPr>
  </w:style>
  <w:style w:type="paragraph" w:customStyle="1" w:styleId="CharCharChar">
    <w:name w:val="Char Char Char"/>
    <w:basedOn w:val="Normln"/>
    <w:rsid w:val="00ED34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2F5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9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9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92D"/>
    <w:rPr>
      <w:b/>
      <w:bCs/>
    </w:rPr>
  </w:style>
  <w:style w:type="character" w:customStyle="1" w:styleId="ZpatChar">
    <w:name w:val="Zápatí Char"/>
    <w:link w:val="Zpat"/>
    <w:uiPriority w:val="99"/>
    <w:rsid w:val="00BB196D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922F85"/>
    <w:rPr>
      <w:color w:val="0000FF"/>
      <w:u w:val="single"/>
    </w:rPr>
  </w:style>
  <w:style w:type="paragraph" w:styleId="Revize">
    <w:name w:val="Revision"/>
    <w:hidden/>
    <w:uiPriority w:val="99"/>
    <w:semiHidden/>
    <w:rsid w:val="00C47B72"/>
    <w:rPr>
      <w:sz w:val="24"/>
      <w:szCs w:val="24"/>
    </w:rPr>
  </w:style>
  <w:style w:type="paragraph" w:customStyle="1" w:styleId="CharChar1">
    <w:name w:val="Char Char1"/>
    <w:basedOn w:val="Normln"/>
    <w:rsid w:val="00731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0" ma:contentTypeDescription="Vytvoří nový dokument" ma:contentTypeScope="" ma:versionID="c94207b97f8ace6820787556557d0fce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ac013bca16a45cb44389a954a2c4a037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32FF-A64B-4CBF-B7CD-6C5F1C473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22E466-4632-47FA-9F3F-AED7263C2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8C53A-0FA6-4EE0-BC6C-3C1F2F463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37307B-C100-4589-96CB-B3E7B105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7845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Kroupová Jana</cp:lastModifiedBy>
  <cp:revision>3</cp:revision>
  <cp:lastPrinted>2021-08-04T12:59:00Z</cp:lastPrinted>
  <dcterms:created xsi:type="dcterms:W3CDTF">2024-01-23T12:33:00Z</dcterms:created>
  <dcterms:modified xsi:type="dcterms:W3CDTF">2024-01-23T12:33:00Z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2022-09-16T06:48:27Z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14f622e1-45ec-4ae8-ab34-8dcf0220a403</vt:lpwstr>
  </property>
  <property fmtid="{D5CDD505-2E9C-101B-9397-08002B2CF9AE}" pid="9" name="MSIP_Label_215ad6d0-798b-44f9-b3fd-112ad6275fb4_ContentBits">
    <vt:lpwstr>2</vt:lpwstr>
  </property>
</Properties>
</file>