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486" w:rsidRPr="00E6018A" w:rsidRDefault="00E6018A" w:rsidP="00E6018A">
      <w:pPr>
        <w:pStyle w:val="Nadpis1"/>
        <w:jc w:val="center"/>
        <w:rPr>
          <w:rStyle w:val="Zdraznnintenzivn"/>
          <w:rFonts w:ascii="Tahoma" w:hAnsi="Tahoma" w:cs="Tahoma"/>
          <w:b/>
          <w:i w:val="0"/>
          <w:caps/>
          <w:sz w:val="26"/>
          <w:szCs w:val="26"/>
        </w:rPr>
      </w:pPr>
      <w:r w:rsidRPr="00E6018A">
        <w:rPr>
          <w:rStyle w:val="Zdraznnintenzivn"/>
          <w:rFonts w:ascii="Tahoma" w:hAnsi="Tahoma" w:cs="Tahoma"/>
          <w:b/>
          <w:i w:val="0"/>
          <w:caps/>
          <w:sz w:val="26"/>
          <w:szCs w:val="26"/>
        </w:rPr>
        <w:t>Vyhodnocení variant řešení silnice I/11 v úseku Opava-Komárov – Opava</w:t>
      </w:r>
    </w:p>
    <w:p w:rsidR="00E6018A" w:rsidRDefault="00E6018A" w:rsidP="00E6018A">
      <w:pPr>
        <w:spacing w:after="0"/>
        <w:jc w:val="center"/>
        <w:rPr>
          <w:rFonts w:ascii="Tahoma" w:hAnsi="Tahoma" w:cs="Tahoma"/>
          <w:color w:val="0070C0"/>
        </w:rPr>
      </w:pPr>
      <w:r w:rsidRPr="00E6018A">
        <w:rPr>
          <w:rFonts w:ascii="Tahoma" w:hAnsi="Tahoma" w:cs="Tahoma"/>
          <w:color w:val="0070C0"/>
        </w:rPr>
        <w:t xml:space="preserve">na základě projednání návrhu aktualizace Zásad územního rozvoje Moravskoslezského kraje </w:t>
      </w:r>
    </w:p>
    <w:p w:rsidR="00E6018A" w:rsidRDefault="00E6018A" w:rsidP="00E6018A">
      <w:pPr>
        <w:jc w:val="center"/>
        <w:rPr>
          <w:rFonts w:ascii="Tahoma" w:hAnsi="Tahoma" w:cs="Tahoma"/>
          <w:color w:val="0070C0"/>
        </w:rPr>
      </w:pPr>
      <w:r>
        <w:rPr>
          <w:rFonts w:ascii="Tahoma" w:hAnsi="Tahoma" w:cs="Tahoma"/>
          <w:color w:val="0070C0"/>
        </w:rPr>
        <w:t>a vyhodnocení vlivů na udržitelný rozvoj území</w:t>
      </w:r>
      <w:r w:rsidRPr="00E6018A">
        <w:rPr>
          <w:rFonts w:ascii="Tahoma" w:hAnsi="Tahoma" w:cs="Tahoma"/>
          <w:color w:val="0070C0"/>
        </w:rPr>
        <w:t xml:space="preserve"> podle § 37 stavebního zákona</w:t>
      </w:r>
    </w:p>
    <w:p w:rsidR="007142F9" w:rsidRDefault="007142F9" w:rsidP="000D73CA">
      <w:pPr>
        <w:rPr>
          <w:rFonts w:ascii="Tahoma" w:hAnsi="Tahoma" w:cs="Tahoma"/>
          <w:b/>
          <w:sz w:val="26"/>
          <w:szCs w:val="26"/>
        </w:rPr>
      </w:pPr>
    </w:p>
    <w:p w:rsidR="000D73CA" w:rsidRPr="007142F9" w:rsidRDefault="007142F9" w:rsidP="000D73CA">
      <w:pPr>
        <w:rPr>
          <w:rFonts w:ascii="Tahoma" w:hAnsi="Tahoma" w:cs="Tahoma"/>
          <w:b/>
          <w:color w:val="0070C0"/>
          <w:sz w:val="26"/>
          <w:szCs w:val="26"/>
        </w:rPr>
      </w:pPr>
      <w:r w:rsidRPr="007142F9">
        <w:rPr>
          <w:rFonts w:ascii="Tahoma" w:hAnsi="Tahoma" w:cs="Tahoma"/>
          <w:b/>
          <w:sz w:val="26"/>
          <w:szCs w:val="26"/>
        </w:rPr>
        <w:t>Posouzení variant řešení dotčenými orgány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2972"/>
        <w:gridCol w:w="3402"/>
        <w:gridCol w:w="284"/>
        <w:gridCol w:w="3685"/>
        <w:gridCol w:w="3686"/>
      </w:tblGrid>
      <w:tr w:rsidR="00701196" w:rsidRPr="00565A13" w:rsidTr="007142F9">
        <w:tc>
          <w:tcPr>
            <w:tcW w:w="2972" w:type="dxa"/>
          </w:tcPr>
          <w:p w:rsidR="00701196" w:rsidRPr="00565A13" w:rsidRDefault="00701196" w:rsidP="007011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>Dotčený orgán</w:t>
            </w:r>
          </w:p>
        </w:tc>
        <w:tc>
          <w:tcPr>
            <w:tcW w:w="3402" w:type="dxa"/>
          </w:tcPr>
          <w:p w:rsidR="00701196" w:rsidRPr="00565A13" w:rsidRDefault="00701196" w:rsidP="0070119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65A13">
              <w:rPr>
                <w:rFonts w:ascii="Tahoma" w:hAnsi="Tahoma" w:cs="Tahoma"/>
                <w:b/>
                <w:sz w:val="20"/>
                <w:szCs w:val="20"/>
              </w:rPr>
              <w:t>Varianta DZ23s - SEVER</w:t>
            </w:r>
          </w:p>
        </w:tc>
        <w:tc>
          <w:tcPr>
            <w:tcW w:w="3969" w:type="dxa"/>
            <w:gridSpan w:val="2"/>
          </w:tcPr>
          <w:p w:rsidR="00701196" w:rsidRPr="00565A13" w:rsidRDefault="00701196" w:rsidP="0070119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65A13">
              <w:rPr>
                <w:rFonts w:ascii="Tahoma" w:hAnsi="Tahoma" w:cs="Tahoma"/>
                <w:b/>
                <w:sz w:val="20"/>
                <w:szCs w:val="20"/>
              </w:rPr>
              <w:t>Varianta DZ23j – JIH</w:t>
            </w:r>
          </w:p>
        </w:tc>
        <w:tc>
          <w:tcPr>
            <w:tcW w:w="3686" w:type="dxa"/>
          </w:tcPr>
          <w:p w:rsidR="00701196" w:rsidRPr="00565A13" w:rsidRDefault="00701196" w:rsidP="0070119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65A13">
              <w:rPr>
                <w:rFonts w:ascii="Tahoma" w:hAnsi="Tahoma" w:cs="Tahoma"/>
                <w:b/>
                <w:sz w:val="20"/>
                <w:szCs w:val="20"/>
              </w:rPr>
              <w:t>Varianta DZ23p – PRŮTAH</w:t>
            </w:r>
          </w:p>
        </w:tc>
      </w:tr>
      <w:tr w:rsidR="00701196" w:rsidRPr="00565A13" w:rsidTr="007142F9">
        <w:tc>
          <w:tcPr>
            <w:tcW w:w="2972" w:type="dxa"/>
          </w:tcPr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65A13">
              <w:rPr>
                <w:rFonts w:ascii="Tahoma" w:hAnsi="Tahoma" w:cs="Tahoma"/>
                <w:b/>
                <w:sz w:val="20"/>
                <w:szCs w:val="20"/>
              </w:rPr>
              <w:t xml:space="preserve">Ministerstvo kultury ČR </w:t>
            </w:r>
          </w:p>
        </w:tc>
        <w:tc>
          <w:tcPr>
            <w:tcW w:w="3402" w:type="dxa"/>
          </w:tcPr>
          <w:p w:rsidR="00701196" w:rsidRPr="00565A13" w:rsidRDefault="00701196" w:rsidP="00701196">
            <w:pPr>
              <w:jc w:val="both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 xml:space="preserve">Záměr vedení trasy silnice I/11 územím Opava - Opava - Komárov ve variantě Sever DZ23s (trasa silnice je navržena jako plocha a koridor silniční dopravy přes Velké Hoštice a koridor pro přeložku silnice I/11 je stanoven v šířce cca 100 - 230 m od osy vymezeného návrhu) prochází v </w:t>
            </w:r>
            <w:proofErr w:type="spellStart"/>
            <w:proofErr w:type="gramStart"/>
            <w:r w:rsidRPr="00565A13">
              <w:rPr>
                <w:rFonts w:ascii="Tahoma" w:hAnsi="Tahoma" w:cs="Tahoma"/>
                <w:sz w:val="20"/>
                <w:szCs w:val="20"/>
              </w:rPr>
              <w:t>k.ú</w:t>
            </w:r>
            <w:proofErr w:type="spellEnd"/>
            <w:r w:rsidRPr="00565A13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  <w:r w:rsidRPr="00565A13">
              <w:rPr>
                <w:rFonts w:ascii="Tahoma" w:hAnsi="Tahoma" w:cs="Tahoma"/>
                <w:sz w:val="20"/>
                <w:szCs w:val="20"/>
              </w:rPr>
              <w:t xml:space="preserve"> Komárov u Opavy územím kulturní památky číslo rejstříku 29152/8-1427 výšinné opevněné sídliště - hradiště. Toto řešení se dostává do konfliktu s existencí archeologické stopy. Z pohledu státní památkové péče je vedení trasy v této variantě neakceptovatelné, s předmětným vedením nesouhlasíme. </w:t>
            </w:r>
          </w:p>
        </w:tc>
        <w:tc>
          <w:tcPr>
            <w:tcW w:w="3969" w:type="dxa"/>
            <w:gridSpan w:val="2"/>
          </w:tcPr>
          <w:p w:rsidR="00701196" w:rsidRPr="00565A13" w:rsidRDefault="00701196" w:rsidP="00701196">
            <w:pPr>
              <w:pStyle w:val="Zkladntext60"/>
              <w:shd w:val="clear" w:color="auto" w:fill="auto"/>
              <w:spacing w:after="0" w:line="240" w:lineRule="auto"/>
              <w:ind w:right="-3"/>
              <w:jc w:val="both"/>
              <w:rPr>
                <w:rFonts w:ascii="Tahoma" w:hAnsi="Tahoma" w:cs="Tahoma"/>
                <w:i w:val="0"/>
                <w:color w:val="0070C0"/>
                <w:sz w:val="20"/>
                <w:szCs w:val="20"/>
              </w:rPr>
            </w:pPr>
            <w:r w:rsidRPr="00565A13">
              <w:rPr>
                <w:rFonts w:ascii="Tahoma" w:hAnsi="Tahoma" w:cs="Tahoma"/>
                <w:i w:val="0"/>
                <w:sz w:val="20"/>
                <w:szCs w:val="20"/>
              </w:rPr>
              <w:t>DZ 23 (var. 2 - Jih ) -1/11 Opava - Komárov - Opava Záměr vedení trasy silnice I/11 územím Opava - Opava – Komárov. Koridor začíná na silnici I/11, od místa křížení se silnicí III/4663 (MÚK Komárov - východ) se stáčí jihozápadním směrem, míjí severní okraj městské části Suché Lazce, přechází silnici III. třídy, silnici II/461 (MÚK Kylešovice), železniční trať, v Opavě řeku Moravici a napojuje se na stávající I/11. Šířka koridoru je od 200 m - 500 m. Proti tomuto vedení trasy nemáme námitek. Trasa varianty č. 2 je vedena mimo území v památkovém zájmu. Současně upozor</w:t>
            </w:r>
            <w:r w:rsidRPr="00565A13">
              <w:rPr>
                <w:rFonts w:ascii="Tahoma" w:hAnsi="Tahoma" w:cs="Tahoma"/>
                <w:i w:val="0"/>
                <w:sz w:val="20"/>
                <w:szCs w:val="20"/>
              </w:rPr>
              <w:softHyphen/>
              <w:t>ňujeme, že rozvoj území s ohledem na charakter kulturní krajiny je více jak žádoucí řešit s minimálním dopadem na přilehlé okolní území a zamezit případnému ohrožení okolních hodnot, které jsou v tomto případě předmětem ochrany krajinného rázu a Úmluvy o krajině.</w:t>
            </w:r>
            <w:r w:rsidRPr="00565A13">
              <w:rPr>
                <w:rFonts w:ascii="Tahoma" w:hAnsi="Tahoma" w:cs="Tahoma"/>
                <w:b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701196" w:rsidRPr="00565A13" w:rsidRDefault="00701196" w:rsidP="000D73CA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>Z hlediska zájmu státní památkové péče lze vedení trasy v této variantě v zásadě akceptovat s tím, že upozorňujeme na umístění kulturní památky (dále KP) - kapličky s renovovanými vnitřními malbami, která je situována na administrativním území obce Komárov u silnice při hranici uvedeného koridoru var. 3 - Průtah. Koridor proto doporučujeme v rámci podrobnější (navazující) územně plánovací dokumentace UP obcí upřesnit mimo území KP v dostatečné vzdálenosti tak, aby i v širších vztazích nesnižoval kvalitu krajinného zázemí a negativně ne</w:t>
            </w:r>
            <w:r w:rsidRPr="00565A13">
              <w:rPr>
                <w:rFonts w:ascii="Tahoma" w:hAnsi="Tahoma" w:cs="Tahoma"/>
                <w:sz w:val="20"/>
                <w:szCs w:val="20"/>
              </w:rPr>
              <w:softHyphen/>
              <w:t>mohl ovlivňovat prostředí kulturní památky</w:t>
            </w:r>
            <w:r w:rsidR="00191AA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701196" w:rsidRPr="00565A13" w:rsidTr="007142F9">
        <w:tc>
          <w:tcPr>
            <w:tcW w:w="2972" w:type="dxa"/>
          </w:tcPr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65A13">
              <w:rPr>
                <w:rFonts w:ascii="Tahoma" w:hAnsi="Tahoma" w:cs="Tahoma"/>
                <w:b/>
                <w:sz w:val="20"/>
                <w:szCs w:val="20"/>
              </w:rPr>
              <w:t>Ministerstvo dopravy ČR</w:t>
            </w:r>
          </w:p>
        </w:tc>
        <w:tc>
          <w:tcPr>
            <w:tcW w:w="3402" w:type="dxa"/>
          </w:tcPr>
          <w:p w:rsidR="00701196" w:rsidRPr="00565A13" w:rsidRDefault="00701196" w:rsidP="00701196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Style w:val="Zkladntext2"/>
                <w:rFonts w:ascii="Tahoma" w:eastAsiaTheme="minorHAnsi" w:hAnsi="Tahoma" w:cs="Tahoma"/>
                <w:sz w:val="20"/>
                <w:szCs w:val="20"/>
                <w:u w:val="none"/>
              </w:rPr>
              <w:t xml:space="preserve">Severní varianta </w:t>
            </w:r>
            <w:r w:rsidRPr="00565A13">
              <w:rPr>
                <w:rFonts w:ascii="Tahoma" w:hAnsi="Tahoma" w:cs="Tahoma"/>
                <w:sz w:val="20"/>
                <w:szCs w:val="20"/>
              </w:rPr>
              <w:t xml:space="preserve">je technicky nejnáročnější, protože vede záplavovým územím, a proto je z velké části umístěna na mostních objektech. Z toho vyplývají velké </w:t>
            </w:r>
            <w:r w:rsidRPr="00565A13">
              <w:rPr>
                <w:rFonts w:ascii="Tahoma" w:hAnsi="Tahoma" w:cs="Tahoma"/>
                <w:sz w:val="20"/>
                <w:szCs w:val="20"/>
              </w:rPr>
              <w:lastRenderedPageBreak/>
              <w:t>finanční náklady na výstavbu (nejdražší varianta). Tato varianta je rovněž nevhodná z hlediska vlivů na ZP. Výhodou této varianty je minimální zásah do zastavěného území (min. demolice).</w:t>
            </w:r>
          </w:p>
        </w:tc>
        <w:tc>
          <w:tcPr>
            <w:tcW w:w="3969" w:type="dxa"/>
            <w:gridSpan w:val="2"/>
          </w:tcPr>
          <w:p w:rsidR="00701196" w:rsidRPr="00565A13" w:rsidRDefault="00701196" w:rsidP="00701196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Style w:val="Zkladntext2"/>
                <w:rFonts w:ascii="Tahoma" w:eastAsiaTheme="minorHAnsi" w:hAnsi="Tahoma" w:cs="Tahoma"/>
                <w:sz w:val="20"/>
                <w:szCs w:val="20"/>
                <w:u w:val="none"/>
              </w:rPr>
              <w:lastRenderedPageBreak/>
              <w:t>Jižní varianta j</w:t>
            </w:r>
            <w:r w:rsidRPr="00565A13">
              <w:rPr>
                <w:rFonts w:ascii="Tahoma" w:hAnsi="Tahoma" w:cs="Tahoma"/>
                <w:sz w:val="20"/>
                <w:szCs w:val="20"/>
              </w:rPr>
              <w:t xml:space="preserve">e z navržených variant nejdelší, z toho vyplývá velký zábor ZPF. Z technického hlediska výstavby komunikace je nejpřijatelnější - trasována po polích v příznivém terénu. Trasa </w:t>
            </w:r>
            <w:r w:rsidRPr="00565A13">
              <w:rPr>
                <w:rFonts w:ascii="Tahoma" w:hAnsi="Tahoma" w:cs="Tahoma"/>
                <w:sz w:val="20"/>
                <w:szCs w:val="20"/>
              </w:rPr>
              <w:lastRenderedPageBreak/>
              <w:t>minimálně zasahuje do zastavěného území. Z hlediska ZP je také nejpřijatelnější. MD preferuje do aktualizace ZÚR MSK zapracovat jižní variantu obchvatu Komárova (DZ23J)</w:t>
            </w:r>
          </w:p>
        </w:tc>
        <w:tc>
          <w:tcPr>
            <w:tcW w:w="3686" w:type="dxa"/>
          </w:tcPr>
          <w:p w:rsidR="00701196" w:rsidRPr="00565A13" w:rsidRDefault="00701196" w:rsidP="00701196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Style w:val="Zkladntext2"/>
                <w:rFonts w:ascii="Tahoma" w:eastAsiaTheme="minorHAnsi" w:hAnsi="Tahoma" w:cs="Tahoma"/>
                <w:sz w:val="20"/>
                <w:szCs w:val="20"/>
                <w:u w:val="none"/>
              </w:rPr>
              <w:lastRenderedPageBreak/>
              <w:t xml:space="preserve">Varianta průtah </w:t>
            </w:r>
            <w:r w:rsidRPr="00565A13">
              <w:rPr>
                <w:rFonts w:ascii="Tahoma" w:hAnsi="Tahoma" w:cs="Tahoma"/>
                <w:sz w:val="20"/>
                <w:szCs w:val="20"/>
              </w:rPr>
              <w:t xml:space="preserve">je ze všech nejkratší, a tím i provozně nejekonomičtější. Varianta minimálně zasáhne krajinu a přírodní prvky. Velmi výrazně však zasáhne do zastavěného území </w:t>
            </w:r>
            <w:r w:rsidRPr="00565A13">
              <w:rPr>
                <w:rFonts w:ascii="Tahoma" w:hAnsi="Tahoma" w:cs="Tahoma"/>
                <w:sz w:val="20"/>
                <w:szCs w:val="20"/>
              </w:rPr>
              <w:lastRenderedPageBreak/>
              <w:t>(mnoho demolic), z kterého plyne předpoklad komplikovaného majetkoprávního projednání. Zůstanou vysoké negativní vlivy z provozu dopravy na obyvatelstvo. Problematická realizace stavby z důvodu vyloučení silnice 1/11 z provozu v době výstavby.</w:t>
            </w:r>
          </w:p>
        </w:tc>
      </w:tr>
      <w:tr w:rsidR="00701196" w:rsidRPr="00565A13" w:rsidTr="007142F9">
        <w:tc>
          <w:tcPr>
            <w:tcW w:w="2972" w:type="dxa"/>
          </w:tcPr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65A13">
              <w:rPr>
                <w:rFonts w:ascii="Tahoma" w:hAnsi="Tahoma" w:cs="Tahoma"/>
                <w:b/>
                <w:sz w:val="20"/>
                <w:szCs w:val="20"/>
              </w:rPr>
              <w:lastRenderedPageBreak/>
              <w:t>Ministerstvo průmyslu a obchodu ČR</w:t>
            </w: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  <w:t>Hledisko ochrany a využití nerostných surovin</w:t>
            </w: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</w:rPr>
              <w:t>Dle dostupných informací ze surovinového informačního systému koridor v této variantě prochází podélně ložiskem nevyhrazených nerostů - Štítina-západ; ID 3165200; surovina štěrkopísky; dosud netěženo; organizace neuvedena.</w:t>
            </w:r>
          </w:p>
          <w:p w:rsidR="00701196" w:rsidRPr="00565A13" w:rsidRDefault="00701196" w:rsidP="00701196">
            <w:pPr>
              <w:pStyle w:val="Style13"/>
              <w:widowControl/>
              <w:spacing w:line="240" w:lineRule="auto"/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</w:p>
          <w:p w:rsidR="00701196" w:rsidRPr="00565A13" w:rsidRDefault="00701196" w:rsidP="00701196">
            <w:pPr>
              <w:pStyle w:val="Style13"/>
              <w:widowControl/>
              <w:spacing w:line="240" w:lineRule="auto"/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  <w:t>Hledisko elektroenergetiky</w:t>
            </w: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</w:rPr>
              <w:t>Vzhledem k výše uvedenému záměru výstavby vedení je koridor čtyř pruhové silnice 1/11 vedený v této trase nepříznivý z hlediska elektroenergetických zájmů. Umístění budoucího rohového podpěrného bodu pro plánované vedení 2 x 110kV bude pravděpodobně v kolizi s tělesem komunikace, což se v současnosti jeví jako nepříznivý stav a komplikace.</w:t>
            </w: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  <w:t xml:space="preserve">Hledisko plynárenství a kapalných paliv </w:t>
            </w:r>
          </w:p>
          <w:p w:rsidR="00701196" w:rsidRPr="00565A13" w:rsidRDefault="00701196" w:rsidP="00701196">
            <w:pPr>
              <w:rPr>
                <w:rFonts w:ascii="Tahoma" w:hAnsi="Tahoma" w:cs="Tahoma"/>
                <w:color w:val="0070C0"/>
                <w:sz w:val="20"/>
                <w:szCs w:val="20"/>
                <w:u w:val="single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</w:rPr>
              <w:t xml:space="preserve">Z hlediska zájmů hájených ohledně energetiky za oblast plynárenství a </w:t>
            </w:r>
            <w:r w:rsidRPr="00565A13">
              <w:rPr>
                <w:rStyle w:val="FontStyle20"/>
                <w:rFonts w:ascii="Tahoma" w:hAnsi="Tahoma" w:cs="Tahoma"/>
                <w:sz w:val="20"/>
                <w:szCs w:val="20"/>
              </w:rPr>
              <w:lastRenderedPageBreak/>
              <w:t>kapalných paliv nemáme k trase koridoru v této variantě připomínky. Na základě dostupných informací koridor v této variantě nekoliduje se zařízeními a trasami plynovodů a produktovodů, či s jejich záměry.</w:t>
            </w:r>
          </w:p>
        </w:tc>
        <w:tc>
          <w:tcPr>
            <w:tcW w:w="3969" w:type="dxa"/>
            <w:gridSpan w:val="2"/>
          </w:tcPr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  <w:lastRenderedPageBreak/>
              <w:t>Hledisko ochrany a využití nerostných surovin</w:t>
            </w:r>
          </w:p>
          <w:p w:rsidR="00701196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</w:rPr>
              <w:t>Dle dostupných informací ze surovinového informačního systému koridor v této variantě okrajově protíná východní cíp ložiska nevyhrazených nerostů - Kylešovice-Raduň; ID 3165100 surovina štěrkopísky; dosud netěženo; organizace KÁMEN Zbraslav, a.s.</w:t>
            </w:r>
          </w:p>
          <w:p w:rsidR="00191AAE" w:rsidRPr="00565A13" w:rsidRDefault="00191AAE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pStyle w:val="Style13"/>
              <w:widowControl/>
              <w:spacing w:before="199" w:line="240" w:lineRule="auto"/>
              <w:jc w:val="left"/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  <w:t>Hledisko elektroenergetiky</w:t>
            </w: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</w:rPr>
              <w:t>Na základě dostupných informací koridor v této variantě nekoliduje se stavem, či se záměry z oblasti elektroenergetiky.</w:t>
            </w: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  <w:t>Hledisko plynárenství a kapalných paliv</w:t>
            </w:r>
          </w:p>
          <w:p w:rsidR="00701196" w:rsidRPr="00565A13" w:rsidRDefault="00701196" w:rsidP="00701196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</w:rPr>
              <w:t xml:space="preserve">Z hlediska zájmů hájených ohledně energetiky za oblast plynárenství a kapalných paliv nemáme k trase koridoru </w:t>
            </w:r>
            <w:r w:rsidRPr="00565A13">
              <w:rPr>
                <w:rStyle w:val="FontStyle20"/>
                <w:rFonts w:ascii="Tahoma" w:hAnsi="Tahoma" w:cs="Tahoma"/>
                <w:sz w:val="20"/>
                <w:szCs w:val="20"/>
              </w:rPr>
              <w:lastRenderedPageBreak/>
              <w:t>v této variantě připomínky. Na základě dostupných informací koridor v této variantě nekoliduje se zařízeními a trasami plynovodů a produktovodů, či s jejich záměry.</w:t>
            </w:r>
          </w:p>
        </w:tc>
        <w:tc>
          <w:tcPr>
            <w:tcW w:w="3686" w:type="dxa"/>
          </w:tcPr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  <w:lastRenderedPageBreak/>
              <w:t>Hledisko ochrany a využití nerostných surovin</w:t>
            </w: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</w:rPr>
              <w:t>Dle dostupných informací ze surovinového informačního systému koridor v této variantě neprochází žádným ložiskem nerostů.</w:t>
            </w: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pStyle w:val="Style13"/>
              <w:widowControl/>
              <w:spacing w:before="199" w:line="240" w:lineRule="auto"/>
              <w:ind w:left="-21" w:firstLine="21"/>
              <w:jc w:val="left"/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</w:p>
          <w:p w:rsidR="00701196" w:rsidRPr="00565A13" w:rsidRDefault="00701196" w:rsidP="00701196">
            <w:pPr>
              <w:pStyle w:val="Style13"/>
              <w:widowControl/>
              <w:spacing w:before="199" w:line="240" w:lineRule="auto"/>
              <w:ind w:left="-21" w:firstLine="21"/>
              <w:jc w:val="left"/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</w:p>
          <w:p w:rsidR="00701196" w:rsidRPr="00565A13" w:rsidRDefault="00701196" w:rsidP="00701196">
            <w:pPr>
              <w:pStyle w:val="Style13"/>
              <w:widowControl/>
              <w:spacing w:line="240" w:lineRule="auto"/>
              <w:ind w:left="-21" w:firstLine="21"/>
              <w:jc w:val="left"/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  <w:t>Hledisko elektroenergetiky</w:t>
            </w: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</w:rPr>
              <w:t>Na základě dostupných informací koridor v této variantě nekoliduje se stavem, či se záměry z oblasti elektroenergetiky.</w:t>
            </w: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191AAE" w:rsidRPr="00565A13" w:rsidRDefault="00191AAE" w:rsidP="00701196">
            <w:pPr>
              <w:rPr>
                <w:rStyle w:val="FontStyle20"/>
                <w:rFonts w:ascii="Tahoma" w:hAnsi="Tahoma" w:cs="Tahoma"/>
                <w:sz w:val="20"/>
                <w:szCs w:val="20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</w:p>
          <w:p w:rsidR="00701196" w:rsidRPr="00565A13" w:rsidRDefault="00701196" w:rsidP="00701196">
            <w:pPr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  <w:u w:val="single"/>
              </w:rPr>
              <w:t>Hledisko plynárenství a kapalných paliv</w:t>
            </w:r>
          </w:p>
          <w:p w:rsidR="00701196" w:rsidRPr="00565A13" w:rsidRDefault="00701196" w:rsidP="00701196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Style w:val="FontStyle20"/>
                <w:rFonts w:ascii="Tahoma" w:hAnsi="Tahoma" w:cs="Tahoma"/>
                <w:sz w:val="20"/>
                <w:szCs w:val="20"/>
              </w:rPr>
              <w:t xml:space="preserve">Z hlediska zájmů hájených ohledně energetiky za oblast plynárenství a kapalných paliv nemáme k trase </w:t>
            </w:r>
            <w:r w:rsidRPr="00565A13">
              <w:rPr>
                <w:rStyle w:val="FontStyle20"/>
                <w:rFonts w:ascii="Tahoma" w:hAnsi="Tahoma" w:cs="Tahoma"/>
                <w:sz w:val="20"/>
                <w:szCs w:val="20"/>
              </w:rPr>
              <w:lastRenderedPageBreak/>
              <w:t>koridoru v této variantě připomínky. Na základě dostupných informací koridor v této variantě nekoliduje se zařízeními a trasami plynovodů a produktovodů, či s jejich záměry.</w:t>
            </w:r>
          </w:p>
        </w:tc>
      </w:tr>
      <w:tr w:rsidR="003125CF" w:rsidRPr="00565A13" w:rsidTr="007142F9">
        <w:tc>
          <w:tcPr>
            <w:tcW w:w="2972" w:type="dxa"/>
            <w:vMerge w:val="restart"/>
          </w:tcPr>
          <w:p w:rsidR="003125CF" w:rsidRPr="00565A13" w:rsidRDefault="003125CF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65A13">
              <w:rPr>
                <w:rFonts w:ascii="Tahoma" w:hAnsi="Tahoma" w:cs="Tahoma"/>
                <w:b/>
                <w:sz w:val="20"/>
                <w:szCs w:val="20"/>
              </w:rPr>
              <w:lastRenderedPageBreak/>
              <w:t>Ministerstvo životního prostředí ČR</w:t>
            </w:r>
          </w:p>
        </w:tc>
        <w:tc>
          <w:tcPr>
            <w:tcW w:w="3402" w:type="dxa"/>
          </w:tcPr>
          <w:p w:rsidR="003125CF" w:rsidRPr="00565A13" w:rsidRDefault="003125CF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  <w:u w:val="single"/>
              </w:rPr>
              <w:t>Z hlediska zákona č. 334/1992 Sb., o ochraně zemědělského půdního fondu, ve znění pozdějších předpisů</w:t>
            </w:r>
          </w:p>
          <w:p w:rsidR="003125CF" w:rsidRPr="00565A13" w:rsidRDefault="003125CF" w:rsidP="007142F9">
            <w:pPr>
              <w:widowControl w:val="0"/>
              <w:tabs>
                <w:tab w:val="left" w:pos="744"/>
              </w:tabs>
              <w:jc w:val="both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>Kvalifikovaný odhad záboru zemědělské půdy činí 20,06 ha, z toho je 14,76 ha zařazeno do I. třídy ochrany zemědělské půdy a 4,26 ha do II. třídy ochrany zemědělské půdy</w:t>
            </w:r>
            <w:r w:rsidR="007142F9" w:rsidRPr="00565A13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3969" w:type="dxa"/>
            <w:gridSpan w:val="2"/>
          </w:tcPr>
          <w:p w:rsidR="003125CF" w:rsidRPr="00565A13" w:rsidRDefault="003125CF" w:rsidP="00701196">
            <w:pPr>
              <w:rPr>
                <w:rFonts w:ascii="Tahoma" w:hAnsi="Tahoma" w:cs="Tahoma"/>
                <w:color w:val="0070C0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  <w:u w:val="single"/>
              </w:rPr>
              <w:t>Z hlediska zákona č. 334/1992 Sb., o ochraně zemědělského půdního fondu, ve znění pozdějších předpisů</w:t>
            </w:r>
            <w:r w:rsidRPr="00565A13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r w:rsidRPr="00565A13">
              <w:rPr>
                <w:rFonts w:ascii="Tahoma" w:hAnsi="Tahoma" w:cs="Tahoma"/>
                <w:sz w:val="20"/>
                <w:szCs w:val="20"/>
              </w:rPr>
              <w:t>Kvalifikovaný odhad záboru ZPF činí 26,49 ha, z toho je 17,84 ha zařazeno do I. třídy ochrany zemědělské půdy a 7,36 ha do II. třídy ochrany zemědělské půdy</w:t>
            </w:r>
          </w:p>
        </w:tc>
        <w:tc>
          <w:tcPr>
            <w:tcW w:w="3686" w:type="dxa"/>
            <w:vMerge w:val="restart"/>
          </w:tcPr>
          <w:p w:rsidR="003125CF" w:rsidRPr="00565A13" w:rsidRDefault="003125CF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  <w:u w:val="single"/>
              </w:rPr>
              <w:t>Z hlediska zákona č. 334/1992 Sb., o ochraně zemědělského půdního fondu, ve znění pozdějších předpisů</w:t>
            </w:r>
          </w:p>
          <w:p w:rsidR="003125CF" w:rsidRPr="00565A13" w:rsidRDefault="003125CF" w:rsidP="00701196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>Nejméně vhodnou variantou je návrh DZ23p, a to zejména z toho důvodu, že neřeší odklon dopravy z enormně zatíženého průtahu obytným územím městské části Opava - Komárov se všemi negativními důsledky dopravy (hluk, emise atd.)</w:t>
            </w:r>
          </w:p>
        </w:tc>
      </w:tr>
      <w:tr w:rsidR="003125CF" w:rsidRPr="00565A13" w:rsidTr="007142F9">
        <w:tc>
          <w:tcPr>
            <w:tcW w:w="2972" w:type="dxa"/>
            <w:vMerge/>
          </w:tcPr>
          <w:p w:rsidR="003125CF" w:rsidRPr="00565A13" w:rsidRDefault="003125CF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</w:tcPr>
          <w:p w:rsidR="003125CF" w:rsidRPr="00565A13" w:rsidRDefault="003125CF" w:rsidP="0070119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 xml:space="preserve">Vzhledem k tomu, že zemědělské půdy I. a II. třídy ochrany v dotčeném území zcela převažují, územní podmínky neumožňují vymezit variantu s výrazně menším vlivem na ZPF. S ohledem na tyto skutečnosti je upřednostněna ochrana přírodních hodnot v údolní nivě Opavy, které jsou významně dotčeny variantou DZ23s. Mírně nižší zábor ZPF v koridoru DZ23s (v porovnání s DZ23j) je „negativně kompenzován" zásahem do ploch vysokých přírodních a krajinných hodnot a nutností náročného řešení ochrany odtokových poměrů v záplavovém území Opavy. Zásadní je také hledisko ekonomických parametrů - rozdíl odhadů nákladů na realizaci činí cca 1,75 mld. Kč ve prospěch varianty DZ23j. Z uvedených důvodu je předloženým návrhem preferována tato varianta. </w:t>
            </w:r>
          </w:p>
          <w:p w:rsidR="003125CF" w:rsidRPr="00565A13" w:rsidRDefault="003125CF" w:rsidP="00701196">
            <w:pPr>
              <w:jc w:val="both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 xml:space="preserve">Na základě obsahu odůvodnění jednotlivých variant trasování koridoru DZ23 (s ohledem na dotčenou výměru zemědělské půdy není posuzována z hlediska ochrany ZPF varianta DZ23p) </w:t>
            </w:r>
            <w:r w:rsidRPr="00565A13">
              <w:rPr>
                <w:rStyle w:val="Zkladntext2Tun"/>
                <w:rFonts w:ascii="Tahoma" w:eastAsiaTheme="minorHAnsi" w:hAnsi="Tahoma" w:cs="Tahoma"/>
                <w:b w:val="0"/>
                <w:sz w:val="20"/>
                <w:szCs w:val="20"/>
                <w:u w:val="none"/>
              </w:rPr>
              <w:t>souhlasíme s variantou DZ23j za předpokladu, že v dalších stupních územně plánovacích dokumentací nebo projektových dokumentací budou zohledněny při upřesnění záborů ZPF zásady jeho ochrany uvedené v § 4 zákona o ochraně ZPF</w:t>
            </w:r>
            <w:r w:rsidRPr="00565A13">
              <w:rPr>
                <w:rStyle w:val="Zkladntext2"/>
                <w:rFonts w:ascii="Tahoma" w:eastAsiaTheme="minorHAnsi" w:hAnsi="Tahoma" w:cs="Tahoma"/>
                <w:b/>
                <w:sz w:val="20"/>
                <w:szCs w:val="20"/>
                <w:u w:val="none"/>
              </w:rPr>
              <w:t>.</w:t>
            </w:r>
            <w:r w:rsidRPr="00565A13">
              <w:rPr>
                <w:rFonts w:ascii="Tahoma" w:hAnsi="Tahoma" w:cs="Tahoma"/>
                <w:sz w:val="20"/>
                <w:szCs w:val="20"/>
              </w:rPr>
              <w:t xml:space="preserve"> Potřeba řešení odvedení intenzivní silniční dopravy mimo zastavěné území obce, v jejímž okolí převažuje zemědělská půda zařazená do nejkvalitnějších tříd ochrany, významně omezuje volbu jiného možného řešení. Z hlediska kvantifikace záboru zemědělské půdy se jeví vhodnější varianta DZ23s, ovšem přinášející významný zásah do přírodně cenného území oproti variantě DZ 23j. S ohledem na podstatu výše uvedených okolností je u varianty DZ23j naplněno ustanovení § 4 odst. 3 zákona o ochraně ZPF, tj. veřejný </w:t>
            </w:r>
            <w:r w:rsidRPr="00565A13">
              <w:rPr>
                <w:rFonts w:ascii="Tahoma" w:hAnsi="Tahoma" w:cs="Tahoma"/>
                <w:sz w:val="20"/>
                <w:szCs w:val="20"/>
              </w:rPr>
              <w:lastRenderedPageBreak/>
              <w:t>zájem na realizaci kapacitního a bezkolizního vedení silnice I. třídy, s přihlédnutím k zachování přírodních hodnot, převážil nad veřejným zájmem ochrany ZPF.</w:t>
            </w:r>
          </w:p>
        </w:tc>
        <w:tc>
          <w:tcPr>
            <w:tcW w:w="3686" w:type="dxa"/>
            <w:vMerge/>
          </w:tcPr>
          <w:p w:rsidR="003125CF" w:rsidRPr="00565A13" w:rsidRDefault="003125CF" w:rsidP="00701196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</w:p>
        </w:tc>
      </w:tr>
      <w:tr w:rsidR="003125CF" w:rsidRPr="00565A13" w:rsidTr="007142F9">
        <w:tc>
          <w:tcPr>
            <w:tcW w:w="2972" w:type="dxa"/>
            <w:vMerge/>
          </w:tcPr>
          <w:p w:rsidR="003125CF" w:rsidRPr="00565A13" w:rsidRDefault="003125CF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3125CF" w:rsidRPr="00565A13" w:rsidRDefault="007A185D" w:rsidP="007A185D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  <w:u w:val="single"/>
              </w:rPr>
              <w:t>Z hlediska zákona č. 114/ 1992 Sb., o ochraně přírody a krajiny</w:t>
            </w:r>
          </w:p>
          <w:p w:rsidR="007A185D" w:rsidRPr="00565A13" w:rsidRDefault="00434B2B" w:rsidP="007142F9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>VVURÚ v části A konstatuje u varianty "Sever" významné riziko ovlivnění funkcí dvou regionálních biocenter a nadregionálního biokoridoru. V případě realizace záměru v této variantě by došlo k významnému narušení území meandrujícího toku Opavy, lužních lesů se systémem mrtvých ramen a nivních travnatých ploch, a to v důsledku výše popsaných vlivů. Dle vyhodnocení je tato varianta nejméně přijatelná z hlediska míry vlivu na jednotlivé složky životního prostředí, resp. faunu, flóru a ekosystémy. S tímto závěrem se ztotožňujeme.</w:t>
            </w:r>
          </w:p>
        </w:tc>
        <w:tc>
          <w:tcPr>
            <w:tcW w:w="3685" w:type="dxa"/>
          </w:tcPr>
          <w:p w:rsidR="003125CF" w:rsidRPr="00565A13" w:rsidRDefault="007A185D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  <w:u w:val="single"/>
              </w:rPr>
              <w:t>Z hlediska zákona č. 114/ 1992 Sb., o ochraně přírody a krajiny</w:t>
            </w:r>
          </w:p>
          <w:p w:rsidR="007B1D7A" w:rsidRPr="00565A13" w:rsidRDefault="007B1D7A" w:rsidP="007B1D7A">
            <w:pPr>
              <w:widowControl w:val="0"/>
              <w:tabs>
                <w:tab w:val="left" w:pos="34"/>
              </w:tabs>
              <w:ind w:left="3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 xml:space="preserve">Na základě provedeného hodnocení je jako varianta z hlediska vlivu na sledované složky životního prostředí nejpřijatelnější hodnocena varianta „Jih“. Vlivy na životní prostředí spojené s realizací silniční liniové stavby jsou zde očekávány nejnižší a ve vztahu k ní je v části 8. "Opatření pro předcházení, snížení nebo </w:t>
            </w:r>
            <w:proofErr w:type="gramStart"/>
            <w:r w:rsidRPr="00565A13">
              <w:rPr>
                <w:rFonts w:ascii="Tahoma" w:hAnsi="Tahoma" w:cs="Tahoma"/>
                <w:sz w:val="20"/>
                <w:szCs w:val="20"/>
              </w:rPr>
              <w:t>kompenzaci (...) vlivů</w:t>
            </w:r>
            <w:proofErr w:type="gramEnd"/>
            <w:r w:rsidRPr="00565A13">
              <w:rPr>
                <w:rFonts w:ascii="Tahoma" w:hAnsi="Tahoma" w:cs="Tahoma"/>
                <w:sz w:val="20"/>
                <w:szCs w:val="20"/>
              </w:rPr>
              <w:t xml:space="preserve"> na životní prostředí" navrženo specifické projektové opatření s cílem dále minimalizovat její vlivy. S tímto závěrem se ztotožňujeme.</w:t>
            </w:r>
          </w:p>
          <w:p w:rsidR="007A185D" w:rsidRPr="00565A13" w:rsidRDefault="007A185D" w:rsidP="00701196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3686" w:type="dxa"/>
          </w:tcPr>
          <w:p w:rsidR="003125CF" w:rsidRPr="00565A13" w:rsidRDefault="007A185D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  <w:u w:val="single"/>
              </w:rPr>
              <w:t>Z hlediska zákona č. 114/ 1992 Sb., o ochraně přírody a krajiny</w:t>
            </w:r>
          </w:p>
          <w:p w:rsidR="007A185D" w:rsidRPr="00565A13" w:rsidRDefault="007B1D7A" w:rsidP="00701196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 xml:space="preserve">U varianty "Průtah" je dle VVURÚ v části A očekáváno nejnižší riziko ovlivnění skladebných prvků ÚSES. Tento aspekt variantního řešení "Průtah" je proto nutné vnímat jako pozitivní. Vyhodnocení SEA označuje tuto variantu jako druhou nejvhodnější. S tímto závěrem se ztotožňujeme. </w:t>
            </w:r>
          </w:p>
        </w:tc>
      </w:tr>
      <w:tr w:rsidR="00701196" w:rsidRPr="00565A13" w:rsidTr="007142F9">
        <w:tc>
          <w:tcPr>
            <w:tcW w:w="2972" w:type="dxa"/>
          </w:tcPr>
          <w:p w:rsidR="00701196" w:rsidRPr="00565A13" w:rsidRDefault="007B1D7A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65A13">
              <w:rPr>
                <w:rFonts w:ascii="Tahoma" w:hAnsi="Tahoma" w:cs="Tahoma"/>
                <w:b/>
                <w:sz w:val="20"/>
                <w:szCs w:val="20"/>
              </w:rPr>
              <w:t xml:space="preserve">Krajský úřad Moravskoslezského kraje </w:t>
            </w:r>
          </w:p>
        </w:tc>
        <w:tc>
          <w:tcPr>
            <w:tcW w:w="3686" w:type="dxa"/>
            <w:gridSpan w:val="2"/>
          </w:tcPr>
          <w:p w:rsidR="00701196" w:rsidRPr="00565A13" w:rsidRDefault="00EE4702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  <w:u w:val="single"/>
              </w:rPr>
              <w:t xml:space="preserve">Z hlediska zákona č. 254/2001 Sb., o vodách </w:t>
            </w:r>
          </w:p>
          <w:p w:rsidR="00EE4702" w:rsidRPr="00565A13" w:rsidRDefault="00EE4702" w:rsidP="00701196">
            <w:pPr>
              <w:rPr>
                <w:rFonts w:ascii="Tahoma" w:hAnsi="Tahoma" w:cs="Tahoma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>Krajský úřad souhlasí s variantou S – „Sever“ záměru DZ23, koridoru čtyř pruhové směrově dělené silnice 1. třídy I/11, která podstatnou částí zasahuje do stanovených záplavových území i aktivních zón vodních toků Opava a Moravice.</w:t>
            </w:r>
          </w:p>
          <w:p w:rsidR="00EE4702" w:rsidRDefault="00EE4702" w:rsidP="0070119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91AAE" w:rsidRPr="00565A13" w:rsidRDefault="00191AAE" w:rsidP="0070119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E4702" w:rsidRPr="00565A13" w:rsidRDefault="00EE4702" w:rsidP="00EE4702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  <w:u w:val="single"/>
              </w:rPr>
              <w:t>Z hlediska zákona č. 114/ 1992 Sb., o ochraně přírody a krajiny</w:t>
            </w:r>
          </w:p>
          <w:p w:rsidR="00EE4702" w:rsidRPr="00565A13" w:rsidRDefault="00EE4702" w:rsidP="007142F9">
            <w:pPr>
              <w:rPr>
                <w:rFonts w:ascii="Tahoma" w:hAnsi="Tahoma" w:cs="Tahoma"/>
                <w:color w:val="0070C0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 xml:space="preserve">Posouzením variant z hlediska zájmů hájených zákonem o ochraně přírody a krajiny lze konstatovat, že varianta DZ23s je nejméně příznivá z hlediska vlivů na skladebné prvky ÚSES, neboť </w:t>
            </w:r>
            <w:r w:rsidRPr="00565A13">
              <w:rPr>
                <w:rFonts w:ascii="Tahoma" w:hAnsi="Tahoma" w:cs="Tahoma"/>
                <w:sz w:val="20"/>
                <w:szCs w:val="20"/>
              </w:rPr>
              <w:lastRenderedPageBreak/>
              <w:t xml:space="preserve">její realizace je spojena s významným rizikem ovlivnění funkcí (zábory biotopů, omezení migrační prostupnosti) dvou regionálních biocenter - č. 165 </w:t>
            </w:r>
            <w:proofErr w:type="spellStart"/>
            <w:r w:rsidRPr="00565A13">
              <w:rPr>
                <w:rFonts w:ascii="Tahoma" w:hAnsi="Tahoma" w:cs="Tahoma"/>
                <w:sz w:val="20"/>
                <w:szCs w:val="20"/>
              </w:rPr>
              <w:t>Malohoštická</w:t>
            </w:r>
            <w:proofErr w:type="spellEnd"/>
            <w:r w:rsidRPr="00565A13">
              <w:rPr>
                <w:rFonts w:ascii="Tahoma" w:hAnsi="Tahoma" w:cs="Tahoma"/>
                <w:sz w:val="20"/>
                <w:szCs w:val="20"/>
              </w:rPr>
              <w:t xml:space="preserve"> niva (cílové ekosystémy nivní, vodní) a 259 </w:t>
            </w:r>
            <w:proofErr w:type="spellStart"/>
            <w:r w:rsidRPr="00565A13">
              <w:rPr>
                <w:rFonts w:ascii="Tahoma" w:hAnsi="Tahoma" w:cs="Tahoma"/>
                <w:sz w:val="20"/>
                <w:szCs w:val="20"/>
              </w:rPr>
              <w:t>Velkohoštická</w:t>
            </w:r>
            <w:proofErr w:type="spellEnd"/>
            <w:r w:rsidRPr="00565A13">
              <w:rPr>
                <w:rFonts w:ascii="Tahoma" w:hAnsi="Tahoma" w:cs="Tahoma"/>
                <w:sz w:val="20"/>
                <w:szCs w:val="20"/>
              </w:rPr>
              <w:t xml:space="preserve"> niva (cílové ekosystémy nivní, vodní). Mimo to je varianta DZ23s vymezena v území, které bylo v rámci zpracování územní studie Cílové charakteristiky krajiny Moravskoslezského kraje (2013) a územní studie Vyhodnocení vhodnosti umístění záměrů velkých výškových a plošných a prostorových rozměrů v krajině Moravskoslezského kraje (2013) navrženo k ochraně z důvodu vysokých krajinářských hodnot území meandrujícího toku Opavy, lužních lesů se systémem mrtvých ramen a nivních travnatých ploch. Vymezení plochy DZ23 v severní variantě by tak představovalo významně negativní zásah do krajinného rázu tohoto </w:t>
            </w:r>
            <w:r w:rsidR="007142F9" w:rsidRPr="00565A13">
              <w:rPr>
                <w:rFonts w:ascii="Tahoma" w:hAnsi="Tahoma" w:cs="Tahoma"/>
                <w:sz w:val="20"/>
                <w:szCs w:val="20"/>
              </w:rPr>
              <w:t>ú</w:t>
            </w:r>
            <w:r w:rsidRPr="00565A13">
              <w:rPr>
                <w:rFonts w:ascii="Tahoma" w:hAnsi="Tahoma" w:cs="Tahoma"/>
                <w:sz w:val="20"/>
                <w:szCs w:val="20"/>
              </w:rPr>
              <w:t>zemí.</w:t>
            </w:r>
          </w:p>
        </w:tc>
        <w:tc>
          <w:tcPr>
            <w:tcW w:w="3685" w:type="dxa"/>
          </w:tcPr>
          <w:p w:rsidR="00701196" w:rsidRPr="00565A13" w:rsidRDefault="00EE4702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  <w:u w:val="single"/>
              </w:rPr>
              <w:lastRenderedPageBreak/>
              <w:t>Z hlediska zákona č. 254/2001 Sb., o vodách</w:t>
            </w:r>
          </w:p>
          <w:p w:rsidR="00EE4702" w:rsidRPr="00565A13" w:rsidRDefault="00EE4702" w:rsidP="00701196">
            <w:pPr>
              <w:rPr>
                <w:rFonts w:ascii="Tahoma" w:hAnsi="Tahoma" w:cs="Tahoma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>Krajský úřad souhlasí s variantou J – „Jih“ záměru DZ23, koridoru čtyř pruhové směrově dělené silnice 1. třídy I/11, která menší částí zasahuje do stanovených záplavových území i aktivních zón vodních toků Opava a Moravice</w:t>
            </w:r>
          </w:p>
          <w:p w:rsidR="00EE4702" w:rsidRDefault="00EE4702" w:rsidP="0070119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91AAE" w:rsidRPr="00565A13" w:rsidRDefault="00191AAE" w:rsidP="0070119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E4702" w:rsidRPr="00565A13" w:rsidRDefault="00EE4702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  <w:u w:val="single"/>
              </w:rPr>
              <w:t>Z hlediska zákona č. 114/ 1992 Sb., o ochraně přírody a krajiny</w:t>
            </w:r>
          </w:p>
          <w:p w:rsidR="000D73CA" w:rsidRPr="00565A13" w:rsidRDefault="000D73CA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</w:p>
          <w:p w:rsidR="000D73CA" w:rsidRPr="00565A13" w:rsidRDefault="000D73CA" w:rsidP="000D73CA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>Bez vyjádření</w:t>
            </w:r>
          </w:p>
        </w:tc>
        <w:tc>
          <w:tcPr>
            <w:tcW w:w="3686" w:type="dxa"/>
          </w:tcPr>
          <w:p w:rsidR="00701196" w:rsidRPr="00565A13" w:rsidRDefault="00EE4702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  <w:u w:val="single"/>
              </w:rPr>
              <w:t>Z hlediska zákona č. 254/2001 Sb., o vodách</w:t>
            </w:r>
          </w:p>
          <w:p w:rsidR="00EE4702" w:rsidRPr="00565A13" w:rsidRDefault="00EE4702" w:rsidP="00701196">
            <w:pPr>
              <w:rPr>
                <w:rFonts w:ascii="Tahoma" w:hAnsi="Tahoma" w:cs="Tahoma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>Krajský úřad souhlasí s variantou P – „Průtah“ záměru DZ23, koridoru čtyř pruhové směrově dělené silnice 1. třídy I/11, která využívá trasy stávající komunikace, nacházející se částečně ve stanovených záplavových územích i aktivních zónách vodních toků Opava a Moravice</w:t>
            </w:r>
          </w:p>
          <w:p w:rsidR="00EE4702" w:rsidRPr="00565A13" w:rsidRDefault="00EE4702" w:rsidP="0070119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E4702" w:rsidRPr="00565A13" w:rsidRDefault="00EE4702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sz w:val="20"/>
                <w:szCs w:val="20"/>
                <w:u w:val="single"/>
              </w:rPr>
              <w:t>Z hlediska zákona č. 114/ 1992 Sb., o ochraně přírody a krajiny</w:t>
            </w:r>
          </w:p>
          <w:p w:rsidR="000D73CA" w:rsidRPr="00565A13" w:rsidRDefault="000D73CA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</w:p>
          <w:p w:rsidR="000D73CA" w:rsidRPr="00565A13" w:rsidRDefault="000D73CA" w:rsidP="00701196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565A13">
              <w:rPr>
                <w:rFonts w:ascii="Tahoma" w:hAnsi="Tahoma" w:cs="Tahoma"/>
                <w:sz w:val="20"/>
                <w:szCs w:val="20"/>
              </w:rPr>
              <w:t>Bez vyjádření</w:t>
            </w:r>
          </w:p>
        </w:tc>
      </w:tr>
      <w:tr w:rsidR="000D73CA" w:rsidRPr="00565A13" w:rsidTr="007142F9">
        <w:tc>
          <w:tcPr>
            <w:tcW w:w="2972" w:type="dxa"/>
          </w:tcPr>
          <w:p w:rsidR="000D73CA" w:rsidRPr="00565A13" w:rsidRDefault="000D73CA" w:rsidP="0070119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65A13">
              <w:rPr>
                <w:rFonts w:ascii="Tahoma" w:hAnsi="Tahoma" w:cs="Tahoma"/>
                <w:b/>
                <w:sz w:val="20"/>
                <w:szCs w:val="20"/>
              </w:rPr>
              <w:t>Ministerstvo zemědělství ČR</w:t>
            </w:r>
          </w:p>
        </w:tc>
        <w:tc>
          <w:tcPr>
            <w:tcW w:w="3686" w:type="dxa"/>
            <w:gridSpan w:val="2"/>
          </w:tcPr>
          <w:p w:rsidR="000D73CA" w:rsidRPr="00565A13" w:rsidRDefault="000D73CA" w:rsidP="000D73CA">
            <w:pPr>
              <w:autoSpaceDE w:val="0"/>
              <w:autoSpaceDN w:val="0"/>
              <w:adjustRightInd w:val="0"/>
              <w:ind w:left="34"/>
              <w:jc w:val="both"/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bCs/>
                <w:sz w:val="20"/>
                <w:szCs w:val="20"/>
              </w:rPr>
              <w:t xml:space="preserve">Varianta „Sever“ </w:t>
            </w:r>
            <w:r w:rsidRPr="00565A13">
              <w:rPr>
                <w:rFonts w:ascii="Tahoma" w:hAnsi="Tahoma" w:cs="Tahoma"/>
                <w:sz w:val="20"/>
                <w:szCs w:val="20"/>
              </w:rPr>
              <w:t xml:space="preserve">je vedena levobřežním záplavovým územím, ve kterém dochází při průtoku Q100 k převádění jeho významné části. Rychlostní pole zde dosahují až 0,5 – 1,0 m/s a hloubek až 1,0 – 1,5 m. Povodí Odry, státní podnik požadoval návrh řešit estakádou, která by eliminovala vliv na stupeň ochrany proti povodním Opavy, Malých Hoštic a Velkých Hoštic. Proto jsou v této variantě navrženy estakády o celkové délce cca 2060 m. Při průtoku </w:t>
            </w:r>
            <w:r w:rsidRPr="00565A13">
              <w:rPr>
                <w:rFonts w:ascii="Tahoma" w:hAnsi="Tahoma" w:cs="Tahoma"/>
                <w:sz w:val="20"/>
                <w:szCs w:val="20"/>
              </w:rPr>
              <w:lastRenderedPageBreak/>
              <w:t>větším než Q100, kupříkladu Q500 se rychlosti v levobřežním záplavovém území dále zvyšují až na 1,0 – 1,5 m/s a hloubka vody zde může dosáhnout 1,5 – 2,0 m. Přes návrh estakády zde proto pořád hrozí nebezpečí tvorby zátarasů a zhoršení ochrany proti povodním, a tak ohrožení životů a majetků občanů. Tento stav významněji neovlivní ani připravované vodní dílo - údolní nádrž Nové Heřminovy, která významně tlumí velké vody po soutok Opavy s Moravicí, což je prakticky nad tímto úsekem. Proto variantu považujeme za méně výhodnou oproti variantě „Jih“.</w:t>
            </w:r>
          </w:p>
        </w:tc>
        <w:tc>
          <w:tcPr>
            <w:tcW w:w="3685" w:type="dxa"/>
          </w:tcPr>
          <w:p w:rsidR="000D73CA" w:rsidRPr="00565A13" w:rsidRDefault="000D73CA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bCs/>
                <w:sz w:val="20"/>
                <w:szCs w:val="20"/>
              </w:rPr>
              <w:lastRenderedPageBreak/>
              <w:t xml:space="preserve">Varianta „Jih“ </w:t>
            </w:r>
            <w:r w:rsidRPr="00565A13">
              <w:rPr>
                <w:rFonts w:ascii="Tahoma" w:hAnsi="Tahoma" w:cs="Tahoma"/>
                <w:sz w:val="20"/>
                <w:szCs w:val="20"/>
              </w:rPr>
              <w:t xml:space="preserve">ovlivňuje pouze částečně odtokové poměry řeky Moravice, což je z hlediska dopravního řešeno estakádou o délce cca 514 m, a z tohoto pohledu je i důležitý fakt významného tlumení velkých vod Moravice kaskádou údolních nádrží Slezská Harta a Kružberk (Q100 je tlumeno z 315 m3/s na 180 m3/s), včetně zmírnění chodu splavenin, plavenin, </w:t>
            </w:r>
            <w:proofErr w:type="spellStart"/>
            <w:r w:rsidR="00191AAE">
              <w:rPr>
                <w:rFonts w:ascii="Tahoma" w:hAnsi="Tahoma" w:cs="Tahoma"/>
                <w:sz w:val="20"/>
                <w:szCs w:val="20"/>
              </w:rPr>
              <w:t>s</w:t>
            </w:r>
            <w:r w:rsidRPr="00565A13">
              <w:rPr>
                <w:rFonts w:ascii="Tahoma" w:hAnsi="Tahoma" w:cs="Tahoma"/>
                <w:sz w:val="20"/>
                <w:szCs w:val="20"/>
              </w:rPr>
              <w:t>pláví</w:t>
            </w:r>
            <w:proofErr w:type="spellEnd"/>
            <w:r w:rsidRPr="00565A13">
              <w:rPr>
                <w:rFonts w:ascii="Tahoma" w:hAnsi="Tahoma" w:cs="Tahoma"/>
                <w:sz w:val="20"/>
                <w:szCs w:val="20"/>
              </w:rPr>
              <w:t xml:space="preserve"> a dříví.</w:t>
            </w:r>
          </w:p>
        </w:tc>
        <w:tc>
          <w:tcPr>
            <w:tcW w:w="3686" w:type="dxa"/>
          </w:tcPr>
          <w:p w:rsidR="000D73CA" w:rsidRPr="00565A13" w:rsidRDefault="000D73CA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bCs/>
                <w:sz w:val="20"/>
                <w:szCs w:val="20"/>
              </w:rPr>
              <w:t xml:space="preserve">Varianta „Průtah“ </w:t>
            </w:r>
            <w:r w:rsidRPr="00565A13">
              <w:rPr>
                <w:rFonts w:ascii="Tahoma" w:hAnsi="Tahoma" w:cs="Tahoma"/>
                <w:sz w:val="20"/>
                <w:szCs w:val="20"/>
              </w:rPr>
              <w:t>respektuje současné odtokové poměry, prakticky je nemění a z hlediska průchodu velkých vod údolní nivou Opavy a Moravice se jedná o variantu nejvýhodnější. Nicméně varianta „Průtah“ prakticky neřeší vyvedení dopravy z městské zástavby, a proto předpokládáme, že se musí realizovat buď varianta „Sever“ nebo „Jih“, z nichž varianta „Jih</w:t>
            </w:r>
            <w:r w:rsidRPr="00565A13">
              <w:rPr>
                <w:rFonts w:ascii="Tahoma" w:hAnsi="Tahoma" w:cs="Tahoma"/>
                <w:bCs/>
                <w:sz w:val="20"/>
                <w:szCs w:val="20"/>
              </w:rPr>
              <w:t xml:space="preserve">“ </w:t>
            </w:r>
            <w:r w:rsidRPr="00565A13">
              <w:rPr>
                <w:rFonts w:ascii="Tahoma" w:hAnsi="Tahoma" w:cs="Tahoma"/>
                <w:sz w:val="20"/>
                <w:szCs w:val="20"/>
              </w:rPr>
              <w:t>je výhodnější.</w:t>
            </w:r>
          </w:p>
        </w:tc>
      </w:tr>
      <w:tr w:rsidR="000D73CA" w:rsidRPr="00565A13" w:rsidTr="007142F9">
        <w:tc>
          <w:tcPr>
            <w:tcW w:w="2972" w:type="dxa"/>
          </w:tcPr>
          <w:p w:rsidR="000D73CA" w:rsidRPr="00565A13" w:rsidRDefault="000D73CA" w:rsidP="000D73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65A13">
              <w:rPr>
                <w:rFonts w:ascii="Tahoma" w:hAnsi="Tahoma" w:cs="Tahoma"/>
                <w:b/>
                <w:sz w:val="20"/>
                <w:szCs w:val="20"/>
              </w:rPr>
              <w:t>Krajská hygienická stanice MSK</w:t>
            </w:r>
          </w:p>
        </w:tc>
        <w:tc>
          <w:tcPr>
            <w:tcW w:w="3686" w:type="dxa"/>
            <w:gridSpan w:val="2"/>
          </w:tcPr>
          <w:p w:rsidR="000D73CA" w:rsidRPr="00565A13" w:rsidRDefault="000D73CA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color w:val="000000"/>
                <w:sz w:val="20"/>
                <w:szCs w:val="20"/>
              </w:rPr>
              <w:t xml:space="preserve">Řešení dle </w:t>
            </w:r>
            <w:r w:rsidRPr="00565A13">
              <w:rPr>
                <w:rFonts w:ascii="Tahoma" w:hAnsi="Tahoma" w:cs="Tahoma"/>
                <w:iCs/>
                <w:color w:val="000000"/>
                <w:sz w:val="20"/>
                <w:szCs w:val="20"/>
              </w:rPr>
              <w:t xml:space="preserve">varianty </w:t>
            </w:r>
            <w:r w:rsidRPr="00565A13">
              <w:rPr>
                <w:rFonts w:ascii="Tahoma" w:hAnsi="Tahoma" w:cs="Tahoma"/>
                <w:iCs/>
                <w:color w:val="000000"/>
                <w:sz w:val="20"/>
                <w:szCs w:val="20"/>
                <w:u w:val="single"/>
              </w:rPr>
              <w:t>DZ 23 Sever</w:t>
            </w:r>
            <w:r w:rsidRPr="00565A13">
              <w:rPr>
                <w:rFonts w:ascii="Tahoma" w:hAnsi="Tahoma" w:cs="Tahoma"/>
                <w:iCs/>
                <w:color w:val="000000"/>
                <w:sz w:val="20"/>
                <w:szCs w:val="20"/>
              </w:rPr>
              <w:t xml:space="preserve"> </w:t>
            </w:r>
            <w:r w:rsidRPr="00565A13">
              <w:rPr>
                <w:rFonts w:ascii="Tahoma" w:hAnsi="Tahoma" w:cs="Tahoma"/>
                <w:color w:val="000000"/>
                <w:sz w:val="20"/>
                <w:szCs w:val="20"/>
              </w:rPr>
              <w:t>rovněž odvede dopravu a s ní související negativní jevy mimo obec. Ochrana před hlukem je řešitelná i v nově hlukem zasažené jižní části Velkých Hoštic. Toto řešení však vykazuje významný negativní vliv na krajinu a přírodu (biocentra, biokoridor).</w:t>
            </w:r>
          </w:p>
        </w:tc>
        <w:tc>
          <w:tcPr>
            <w:tcW w:w="3685" w:type="dxa"/>
          </w:tcPr>
          <w:p w:rsidR="000D73CA" w:rsidRPr="00565A13" w:rsidRDefault="000D73CA" w:rsidP="000D73CA">
            <w:pPr>
              <w:autoSpaceDE w:val="0"/>
              <w:autoSpaceDN w:val="0"/>
              <w:adjustRightInd w:val="0"/>
              <w:ind w:left="34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65A13">
              <w:rPr>
                <w:rFonts w:ascii="Tahoma" w:hAnsi="Tahoma" w:cs="Tahoma"/>
                <w:iCs/>
                <w:color w:val="000000"/>
                <w:sz w:val="20"/>
                <w:szCs w:val="20"/>
              </w:rPr>
              <w:t xml:space="preserve">Varianta </w:t>
            </w:r>
            <w:r w:rsidRPr="00565A13">
              <w:rPr>
                <w:rFonts w:ascii="Tahoma" w:hAnsi="Tahoma" w:cs="Tahoma"/>
                <w:iCs/>
                <w:color w:val="000000"/>
                <w:sz w:val="20"/>
                <w:szCs w:val="20"/>
                <w:u w:val="single"/>
              </w:rPr>
              <w:t>DZ 23 Jih</w:t>
            </w:r>
            <w:r w:rsidRPr="00565A13">
              <w:rPr>
                <w:rFonts w:ascii="Tahoma" w:hAnsi="Tahoma" w:cs="Tahoma"/>
                <w:iCs/>
                <w:color w:val="000000"/>
                <w:sz w:val="20"/>
                <w:szCs w:val="20"/>
              </w:rPr>
              <w:t xml:space="preserve"> </w:t>
            </w:r>
            <w:r w:rsidRPr="00565A13">
              <w:rPr>
                <w:rFonts w:ascii="Tahoma" w:hAnsi="Tahoma" w:cs="Tahoma"/>
                <w:color w:val="000000"/>
                <w:sz w:val="20"/>
                <w:szCs w:val="20"/>
              </w:rPr>
              <w:t xml:space="preserve">je z hlediska zájmů sledovaných orgánem ochrany veřejného zdraví – vlivů na hlukovou zátěž a lidské zdraví nejvhodnější. Nová komunikace v této trase odvede dopravu mimo zastavěnou část obce. Hlukem nově ovlivněné území (Suché </w:t>
            </w:r>
            <w:proofErr w:type="spellStart"/>
            <w:r w:rsidRPr="00565A13">
              <w:rPr>
                <w:rFonts w:ascii="Tahoma" w:hAnsi="Tahoma" w:cs="Tahoma"/>
                <w:color w:val="000000"/>
                <w:sz w:val="20"/>
                <w:szCs w:val="20"/>
              </w:rPr>
              <w:t>Lazce</w:t>
            </w:r>
            <w:proofErr w:type="spellEnd"/>
            <w:r w:rsidRPr="00565A13">
              <w:rPr>
                <w:rFonts w:ascii="Tahoma" w:hAnsi="Tahoma" w:cs="Tahoma"/>
                <w:color w:val="000000"/>
                <w:sz w:val="20"/>
                <w:szCs w:val="20"/>
              </w:rPr>
              <w:t xml:space="preserve">) je </w:t>
            </w:r>
            <w:proofErr w:type="spellStart"/>
            <w:r w:rsidRPr="00565A13">
              <w:rPr>
                <w:rFonts w:ascii="Tahoma" w:hAnsi="Tahoma" w:cs="Tahoma"/>
                <w:color w:val="000000"/>
                <w:sz w:val="20"/>
                <w:szCs w:val="20"/>
              </w:rPr>
              <w:t>ochranitelné</w:t>
            </w:r>
            <w:proofErr w:type="spellEnd"/>
            <w:r w:rsidRPr="00565A1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standardními technickými opatřeními.</w:t>
            </w:r>
          </w:p>
          <w:p w:rsidR="000D73CA" w:rsidRPr="00565A13" w:rsidRDefault="000D73CA" w:rsidP="0070119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</w:tcPr>
          <w:p w:rsidR="000D73CA" w:rsidRPr="00565A13" w:rsidRDefault="000D73CA" w:rsidP="007142F9">
            <w:pPr>
              <w:widowControl w:val="0"/>
              <w:ind w:left="33"/>
              <w:contextualSpacing/>
              <w:jc w:val="both"/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65A13">
              <w:rPr>
                <w:rFonts w:ascii="Tahoma" w:hAnsi="Tahoma" w:cs="Tahoma"/>
                <w:iCs/>
                <w:color w:val="000000"/>
                <w:sz w:val="20"/>
                <w:szCs w:val="20"/>
              </w:rPr>
              <w:t xml:space="preserve">Varianta </w:t>
            </w:r>
            <w:r w:rsidRPr="00565A13">
              <w:rPr>
                <w:rFonts w:ascii="Tahoma" w:hAnsi="Tahoma" w:cs="Tahoma"/>
                <w:iCs/>
                <w:color w:val="000000"/>
                <w:sz w:val="20"/>
                <w:szCs w:val="20"/>
                <w:u w:val="single"/>
              </w:rPr>
              <w:t>DZ 23 Průtah</w:t>
            </w:r>
            <w:r w:rsidRPr="00565A13">
              <w:rPr>
                <w:rFonts w:ascii="Tahoma" w:hAnsi="Tahoma" w:cs="Tahoma"/>
                <w:iCs/>
                <w:color w:val="000000"/>
                <w:sz w:val="20"/>
                <w:szCs w:val="20"/>
              </w:rPr>
              <w:t xml:space="preserve"> </w:t>
            </w:r>
            <w:r w:rsidRPr="00565A13">
              <w:rPr>
                <w:rFonts w:ascii="Tahoma" w:hAnsi="Tahoma" w:cs="Tahoma"/>
                <w:color w:val="000000"/>
                <w:sz w:val="20"/>
                <w:szCs w:val="20"/>
              </w:rPr>
              <w:t>je z hlediska zájmů chráněných KHS nevhodná, až nepřijatelná. Vzhledem k platné legislativě na ochranu zdraví před hlukem lze sice i v tomto případě očekávat snížení hlukové zátěže oproti stávajícímu stavu, ale lze důvodně předpokládat, že vymahatelná úroveň hluku by byla na úrovni limitů s korekcí na starou hlukovou zátěž, tj. mnohem vyšší než v případě obou obchvatových variant. Stávající nadměrný dopravní hluk byl v Komárově zatím jen částečně řešitelný v rámci udělení časově omezeného povolení (výjimky) pro hluk – výměnou oken obytných místností za okna s vyšší zvukovou izolací. Snižování venkovního hluku výstavbou protihlukových stěn bylo vyhodnoceno správcem silnice jako technicky nereálné.</w:t>
            </w:r>
          </w:p>
        </w:tc>
      </w:tr>
    </w:tbl>
    <w:p w:rsidR="00E6018A" w:rsidRDefault="00E6018A" w:rsidP="00E6018A">
      <w:pPr>
        <w:rPr>
          <w:rFonts w:ascii="Tahoma" w:hAnsi="Tahoma" w:cs="Tahoma"/>
          <w:color w:val="0070C0"/>
        </w:rPr>
      </w:pPr>
    </w:p>
    <w:p w:rsidR="00A34D69" w:rsidRPr="007142F9" w:rsidRDefault="00D45B4B" w:rsidP="00E6018A">
      <w:pPr>
        <w:rPr>
          <w:rFonts w:ascii="Tahoma" w:hAnsi="Tahoma" w:cs="Tahoma"/>
          <w:b/>
          <w:sz w:val="26"/>
          <w:szCs w:val="26"/>
        </w:rPr>
      </w:pPr>
      <w:r w:rsidRPr="007142F9">
        <w:rPr>
          <w:rFonts w:ascii="Tahoma" w:hAnsi="Tahoma" w:cs="Tahoma"/>
          <w:b/>
          <w:sz w:val="26"/>
          <w:szCs w:val="26"/>
        </w:rPr>
        <w:t xml:space="preserve">Vyhodnocení vlivů na udržitelný rozvoj území návrhu A-ZÚR MSK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674"/>
        <w:gridCol w:w="3674"/>
        <w:gridCol w:w="3674"/>
      </w:tblGrid>
      <w:tr w:rsidR="006874FB" w:rsidRPr="007142F9" w:rsidTr="00A34D69">
        <w:tc>
          <w:tcPr>
            <w:tcW w:w="2972" w:type="dxa"/>
          </w:tcPr>
          <w:p w:rsidR="006874FB" w:rsidRPr="007142F9" w:rsidRDefault="000E5BA8" w:rsidP="006874F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Vliv na složku životního prostředí</w:t>
            </w:r>
          </w:p>
        </w:tc>
        <w:tc>
          <w:tcPr>
            <w:tcW w:w="3674" w:type="dxa"/>
          </w:tcPr>
          <w:p w:rsidR="006874FB" w:rsidRPr="007142F9" w:rsidRDefault="006874FB" w:rsidP="006874F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142F9">
              <w:rPr>
                <w:rFonts w:ascii="Tahoma" w:hAnsi="Tahoma" w:cs="Tahoma"/>
                <w:b/>
                <w:sz w:val="20"/>
                <w:szCs w:val="20"/>
              </w:rPr>
              <w:t>Varianta DZ23s - SEVER</w:t>
            </w:r>
          </w:p>
        </w:tc>
        <w:tc>
          <w:tcPr>
            <w:tcW w:w="3674" w:type="dxa"/>
          </w:tcPr>
          <w:p w:rsidR="006874FB" w:rsidRPr="007142F9" w:rsidRDefault="006874FB" w:rsidP="006874F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142F9">
              <w:rPr>
                <w:rFonts w:ascii="Tahoma" w:hAnsi="Tahoma" w:cs="Tahoma"/>
                <w:b/>
                <w:sz w:val="20"/>
                <w:szCs w:val="20"/>
              </w:rPr>
              <w:t>Varianta DZ23j – JIH</w:t>
            </w:r>
          </w:p>
        </w:tc>
        <w:tc>
          <w:tcPr>
            <w:tcW w:w="3674" w:type="dxa"/>
          </w:tcPr>
          <w:p w:rsidR="006874FB" w:rsidRPr="007142F9" w:rsidRDefault="006874FB" w:rsidP="006874F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142F9">
              <w:rPr>
                <w:rFonts w:ascii="Tahoma" w:hAnsi="Tahoma" w:cs="Tahoma"/>
                <w:b/>
                <w:sz w:val="20"/>
                <w:szCs w:val="20"/>
              </w:rPr>
              <w:t>Varianta DZ23p – PRŮTAH</w:t>
            </w:r>
          </w:p>
        </w:tc>
      </w:tr>
      <w:tr w:rsidR="006874FB" w:rsidRPr="007142F9" w:rsidTr="00A34D69">
        <w:tc>
          <w:tcPr>
            <w:tcW w:w="2972" w:type="dxa"/>
          </w:tcPr>
          <w:p w:rsidR="006874FB" w:rsidRPr="007142F9" w:rsidRDefault="000E5BA8" w:rsidP="00D45B4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V</w:t>
            </w:r>
            <w:r w:rsidR="00D45B4B" w:rsidRPr="007142F9">
              <w:rPr>
                <w:rFonts w:ascii="Tahoma" w:hAnsi="Tahoma" w:cs="Tahoma"/>
                <w:b/>
                <w:sz w:val="20"/>
                <w:szCs w:val="20"/>
              </w:rPr>
              <w:t>odní zdroje a hydrologické podmínky</w:t>
            </w:r>
          </w:p>
        </w:tc>
        <w:tc>
          <w:tcPr>
            <w:tcW w:w="3674" w:type="dxa"/>
          </w:tcPr>
          <w:p w:rsidR="006874FB" w:rsidRPr="007142F9" w:rsidRDefault="006874FB" w:rsidP="007142F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Záměr dopravní infrastruktury s předpokladem vzniku významně negativních vlivů, zpravidla z důvodu možného ovlivnění zásob vodních zdrojů a jejich kvality při</w:t>
            </w:r>
            <w:r w:rsid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F9">
              <w:rPr>
                <w:rFonts w:ascii="Tahoma" w:hAnsi="Tahoma" w:cs="Tahoma"/>
                <w:sz w:val="20"/>
                <w:szCs w:val="20"/>
              </w:rPr>
              <w:t>významnějších zásazích do ochranných pásem nebo odtokových poměrů významnějšími</w:t>
            </w:r>
            <w:r w:rsid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F9">
              <w:rPr>
                <w:rFonts w:ascii="Tahoma" w:hAnsi="Tahoma" w:cs="Tahoma"/>
                <w:sz w:val="20"/>
                <w:szCs w:val="20"/>
              </w:rPr>
              <w:t>průchody záplavovými územími.</w:t>
            </w:r>
          </w:p>
        </w:tc>
        <w:tc>
          <w:tcPr>
            <w:tcW w:w="3674" w:type="dxa"/>
          </w:tcPr>
          <w:p w:rsidR="006874FB" w:rsidRPr="007142F9" w:rsidRDefault="006874FB" w:rsidP="006874FB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Záměry s identifikovaným významně negativním vlivem na ZPF. Zpravidla jde o záměry</w:t>
            </w:r>
          </w:p>
          <w:p w:rsidR="006874FB" w:rsidRPr="007142F9" w:rsidRDefault="006874FB" w:rsidP="007142F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nacházející se značnou plochou na ZPF a zároveň bonitně cenných půdách v I. a II. třídě</w:t>
            </w:r>
            <w:r w:rsid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F9">
              <w:rPr>
                <w:rFonts w:ascii="Tahoma" w:hAnsi="Tahoma" w:cs="Tahoma"/>
                <w:sz w:val="20"/>
                <w:szCs w:val="20"/>
              </w:rPr>
              <w:t>ochrany.</w:t>
            </w:r>
          </w:p>
        </w:tc>
        <w:tc>
          <w:tcPr>
            <w:tcW w:w="3674" w:type="dxa"/>
          </w:tcPr>
          <w:p w:rsidR="006874FB" w:rsidRPr="007142F9" w:rsidRDefault="006874FB" w:rsidP="006874FB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</w:p>
        </w:tc>
      </w:tr>
      <w:tr w:rsidR="006874FB" w:rsidRPr="007142F9" w:rsidTr="00A34D69">
        <w:tc>
          <w:tcPr>
            <w:tcW w:w="2972" w:type="dxa"/>
          </w:tcPr>
          <w:p w:rsidR="006874FB" w:rsidRPr="007142F9" w:rsidRDefault="000E5BA8" w:rsidP="006874F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</w:t>
            </w:r>
            <w:r w:rsidR="00D45B4B" w:rsidRPr="007142F9">
              <w:rPr>
                <w:rFonts w:ascii="Tahoma" w:hAnsi="Tahoma" w:cs="Tahoma"/>
                <w:b/>
                <w:sz w:val="20"/>
                <w:szCs w:val="20"/>
              </w:rPr>
              <w:t>emědělský půdní fond</w:t>
            </w:r>
          </w:p>
        </w:tc>
        <w:tc>
          <w:tcPr>
            <w:tcW w:w="3674" w:type="dxa"/>
          </w:tcPr>
          <w:p w:rsidR="006874FB" w:rsidRPr="007142F9" w:rsidRDefault="006874FB" w:rsidP="007142F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Záměry s identifikovaným významně negativním vlivem na ZPF. Zpravidla jde o záměry</w:t>
            </w:r>
            <w:r w:rsid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F9">
              <w:rPr>
                <w:rFonts w:ascii="Tahoma" w:hAnsi="Tahoma" w:cs="Tahoma"/>
                <w:sz w:val="20"/>
                <w:szCs w:val="20"/>
              </w:rPr>
              <w:t>nacházející se značnou plochou na ZPF a zároveň bonitně cenných půdách v I. a II. třídě ochrany.</w:t>
            </w:r>
          </w:p>
        </w:tc>
        <w:tc>
          <w:tcPr>
            <w:tcW w:w="3674" w:type="dxa"/>
          </w:tcPr>
          <w:p w:rsidR="006874FB" w:rsidRPr="007142F9" w:rsidRDefault="006874FB" w:rsidP="006874FB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3674" w:type="dxa"/>
          </w:tcPr>
          <w:p w:rsidR="006874FB" w:rsidRPr="007142F9" w:rsidRDefault="006874FB" w:rsidP="006874FB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</w:p>
        </w:tc>
      </w:tr>
      <w:tr w:rsidR="006874FB" w:rsidRPr="007142F9" w:rsidTr="00A34D69">
        <w:tc>
          <w:tcPr>
            <w:tcW w:w="2972" w:type="dxa"/>
          </w:tcPr>
          <w:p w:rsidR="006874FB" w:rsidRPr="007142F9" w:rsidRDefault="000E5BA8" w:rsidP="006874F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</w:t>
            </w:r>
            <w:r w:rsidR="00D45B4B" w:rsidRPr="007142F9">
              <w:rPr>
                <w:rFonts w:ascii="Tahoma" w:hAnsi="Tahoma" w:cs="Tahoma"/>
                <w:b/>
                <w:sz w:val="20"/>
                <w:szCs w:val="20"/>
              </w:rPr>
              <w:t xml:space="preserve">vláště chráněná území, včetně vlivu na zvláště chráněné druhy  </w:t>
            </w:r>
          </w:p>
        </w:tc>
        <w:tc>
          <w:tcPr>
            <w:tcW w:w="3674" w:type="dxa"/>
          </w:tcPr>
          <w:p w:rsidR="006874FB" w:rsidRPr="007142F9" w:rsidRDefault="006874FB" w:rsidP="006874FB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Identifikovány byly střety koridorů se zvláště chráněným územím, biocentrem nebo</w:t>
            </w:r>
            <w:r w:rsidR="00D45B4B" w:rsidRP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F9">
              <w:rPr>
                <w:rFonts w:ascii="Tahoma" w:hAnsi="Tahoma" w:cs="Tahoma"/>
                <w:sz w:val="20"/>
                <w:szCs w:val="20"/>
              </w:rPr>
              <w:t>biokoridorem. Hodnocením vymezených ploch a koridorů byl identifikován střet s</w:t>
            </w:r>
            <w:r w:rsidR="00D45B4B" w:rsidRPr="007142F9">
              <w:rPr>
                <w:rFonts w:ascii="Tahoma" w:hAnsi="Tahoma" w:cs="Tahoma"/>
                <w:sz w:val="20"/>
                <w:szCs w:val="20"/>
              </w:rPr>
              <w:t> </w:t>
            </w:r>
            <w:r w:rsidRPr="007142F9">
              <w:rPr>
                <w:rFonts w:ascii="Tahoma" w:hAnsi="Tahoma" w:cs="Tahoma"/>
                <w:sz w:val="20"/>
                <w:szCs w:val="20"/>
              </w:rPr>
              <w:t>lokalitami</w:t>
            </w:r>
            <w:r w:rsidR="00D45B4B" w:rsidRP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F9">
              <w:rPr>
                <w:rFonts w:ascii="Tahoma" w:hAnsi="Tahoma" w:cs="Tahoma"/>
                <w:sz w:val="20"/>
                <w:szCs w:val="20"/>
              </w:rPr>
              <w:t xml:space="preserve">zvláště chráněných druhů národního významu (druh </w:t>
            </w:r>
            <w:proofErr w:type="spellStart"/>
            <w:r w:rsidRPr="007142F9">
              <w:rPr>
                <w:rFonts w:ascii="Tahoma" w:hAnsi="Tahoma" w:cs="Tahoma"/>
                <w:sz w:val="20"/>
                <w:szCs w:val="20"/>
              </w:rPr>
              <w:t>Nymphoides</w:t>
            </w:r>
            <w:proofErr w:type="spellEnd"/>
            <w:r w:rsidRP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142F9">
              <w:rPr>
                <w:rFonts w:ascii="Tahoma" w:hAnsi="Tahoma" w:cs="Tahoma"/>
                <w:sz w:val="20"/>
                <w:szCs w:val="20"/>
              </w:rPr>
              <w:t>peltata</w:t>
            </w:r>
            <w:proofErr w:type="spellEnd"/>
            <w:r w:rsidRPr="007142F9">
              <w:rPr>
                <w:rFonts w:ascii="Tahoma" w:hAnsi="Tahoma" w:cs="Tahoma"/>
                <w:sz w:val="20"/>
                <w:szCs w:val="20"/>
              </w:rPr>
              <w:t>). V</w:t>
            </w:r>
            <w:r w:rsidR="007142F9">
              <w:rPr>
                <w:rFonts w:ascii="Tahoma" w:hAnsi="Tahoma" w:cs="Tahoma"/>
                <w:sz w:val="20"/>
                <w:szCs w:val="20"/>
              </w:rPr>
              <w:t> </w:t>
            </w:r>
            <w:r w:rsidRPr="007142F9">
              <w:rPr>
                <w:rFonts w:ascii="Tahoma" w:hAnsi="Tahoma" w:cs="Tahoma"/>
                <w:sz w:val="20"/>
                <w:szCs w:val="20"/>
              </w:rPr>
              <w:t>mnoha</w:t>
            </w:r>
            <w:r w:rsid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F9">
              <w:rPr>
                <w:rFonts w:ascii="Tahoma" w:hAnsi="Tahoma" w:cs="Tahoma"/>
                <w:sz w:val="20"/>
                <w:szCs w:val="20"/>
              </w:rPr>
              <w:t>případech se však sledované lokality nachází při okraji koridoru a je pravděpodobné, že</w:t>
            </w:r>
          </w:p>
          <w:p w:rsidR="006874FB" w:rsidRPr="007142F9" w:rsidRDefault="006874FB" w:rsidP="007142F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v rámci další projektové přípravy bude uvedený střet vyloučen. Toto platí především pro</w:t>
            </w:r>
            <w:r w:rsid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F9">
              <w:rPr>
                <w:rFonts w:ascii="Tahoma" w:hAnsi="Tahoma" w:cs="Tahoma"/>
                <w:sz w:val="20"/>
                <w:szCs w:val="20"/>
              </w:rPr>
              <w:t>koridory vymezené za účelem zkapacitnění silnic,</w:t>
            </w:r>
            <w:r w:rsid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F9">
              <w:rPr>
                <w:rFonts w:ascii="Tahoma" w:hAnsi="Tahoma" w:cs="Tahoma"/>
                <w:sz w:val="20"/>
                <w:szCs w:val="20"/>
              </w:rPr>
              <w:t xml:space="preserve">optimalizace železnic. V těchto případech může být výsledný vliv </w:t>
            </w:r>
            <w:r w:rsidRPr="007142F9">
              <w:rPr>
                <w:rFonts w:ascii="Tahoma" w:hAnsi="Tahoma" w:cs="Tahoma"/>
                <w:sz w:val="20"/>
                <w:szCs w:val="20"/>
              </w:rPr>
              <w:lastRenderedPageBreak/>
              <w:t>okrajový, avšak vzhledem k blízkosti chráněných území v okolí stavby</w:t>
            </w:r>
            <w:r w:rsidR="00D45B4B" w:rsidRP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F9">
              <w:rPr>
                <w:rFonts w:ascii="Tahoma" w:hAnsi="Tahoma" w:cs="Tahoma"/>
                <w:sz w:val="20"/>
                <w:szCs w:val="20"/>
              </w:rPr>
              <w:t>hrozí např. dočasný zábor pro zařízení staveniště (při nevhodném umístění může mít</w:t>
            </w:r>
            <w:r w:rsidR="00D45B4B" w:rsidRP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F9">
              <w:rPr>
                <w:rFonts w:ascii="Tahoma" w:hAnsi="Tahoma" w:cs="Tahoma"/>
                <w:sz w:val="20"/>
                <w:szCs w:val="20"/>
              </w:rPr>
              <w:t>významný vliv), zvýšená mortalita při migraci obojživelníků, nepřímé vlivy (znečištění,</w:t>
            </w:r>
            <w:r w:rsidR="00D45B4B" w:rsidRP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F9">
              <w:rPr>
                <w:rFonts w:ascii="Tahoma" w:hAnsi="Tahoma" w:cs="Tahoma"/>
                <w:sz w:val="20"/>
                <w:szCs w:val="20"/>
              </w:rPr>
              <w:t>rušení).</w:t>
            </w:r>
          </w:p>
        </w:tc>
        <w:tc>
          <w:tcPr>
            <w:tcW w:w="3674" w:type="dxa"/>
          </w:tcPr>
          <w:p w:rsidR="006874FB" w:rsidRPr="007142F9" w:rsidRDefault="006874FB" w:rsidP="006874FB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3674" w:type="dxa"/>
          </w:tcPr>
          <w:p w:rsidR="006874FB" w:rsidRPr="007142F9" w:rsidRDefault="006874FB" w:rsidP="006874FB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</w:p>
        </w:tc>
      </w:tr>
      <w:tr w:rsidR="006874FB" w:rsidRPr="007142F9" w:rsidTr="00A34D69">
        <w:tc>
          <w:tcPr>
            <w:tcW w:w="2972" w:type="dxa"/>
          </w:tcPr>
          <w:p w:rsidR="006874FB" w:rsidRPr="007142F9" w:rsidRDefault="000E5BA8" w:rsidP="006874F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</w:t>
            </w:r>
            <w:r w:rsidR="00D45B4B" w:rsidRPr="007142F9">
              <w:rPr>
                <w:rFonts w:ascii="Tahoma" w:hAnsi="Tahoma" w:cs="Tahoma"/>
                <w:b/>
                <w:sz w:val="20"/>
                <w:szCs w:val="20"/>
              </w:rPr>
              <w:t>rajinu</w:t>
            </w:r>
            <w:r w:rsidR="001C02EB" w:rsidRPr="007142F9">
              <w:rPr>
                <w:rFonts w:ascii="Tahoma" w:hAnsi="Tahoma" w:cs="Tahoma"/>
                <w:b/>
                <w:sz w:val="20"/>
                <w:szCs w:val="20"/>
              </w:rPr>
              <w:t xml:space="preserve"> a krajinný ráz</w:t>
            </w:r>
          </w:p>
        </w:tc>
        <w:tc>
          <w:tcPr>
            <w:tcW w:w="3674" w:type="dxa"/>
          </w:tcPr>
          <w:p w:rsidR="006874FB" w:rsidRPr="007142F9" w:rsidRDefault="001C02EB" w:rsidP="001C02EB">
            <w:pPr>
              <w:rPr>
                <w:rFonts w:ascii="Tahoma" w:hAnsi="Tahoma" w:cs="Tahoma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Vnik nové antropogenní linie v přírodní krajině – potenciálně negativní vliv na krajinný ráz</w:t>
            </w:r>
            <w:r w:rsidR="00191AA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3674" w:type="dxa"/>
          </w:tcPr>
          <w:p w:rsidR="006874FB" w:rsidRPr="007142F9" w:rsidRDefault="006874FB" w:rsidP="006874FB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3674" w:type="dxa"/>
          </w:tcPr>
          <w:p w:rsidR="006874FB" w:rsidRPr="007142F9" w:rsidRDefault="006874FB" w:rsidP="006874FB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</w:p>
        </w:tc>
      </w:tr>
      <w:tr w:rsidR="006874FB" w:rsidRPr="007142F9" w:rsidTr="00A34D69">
        <w:tc>
          <w:tcPr>
            <w:tcW w:w="2972" w:type="dxa"/>
          </w:tcPr>
          <w:p w:rsidR="006874FB" w:rsidRPr="007142F9" w:rsidRDefault="001C02EB" w:rsidP="006874F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142F9">
              <w:rPr>
                <w:rFonts w:ascii="Tahoma" w:hAnsi="Tahoma" w:cs="Tahoma"/>
                <w:b/>
                <w:sz w:val="20"/>
                <w:szCs w:val="20"/>
              </w:rPr>
              <w:t>Kumulativní a synergické vlivy – vlivy na ovzduší – str. 185</w:t>
            </w:r>
          </w:p>
        </w:tc>
        <w:tc>
          <w:tcPr>
            <w:tcW w:w="3674" w:type="dxa"/>
          </w:tcPr>
          <w:p w:rsidR="006874FB" w:rsidRPr="007142F9" w:rsidRDefault="001C02EB" w:rsidP="001C02E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E00B07">
              <w:rPr>
                <w:rFonts w:ascii="Tahoma" w:hAnsi="Tahoma" w:cs="Tahoma"/>
                <w:sz w:val="20"/>
                <w:szCs w:val="20"/>
              </w:rPr>
              <w:t>Záměr vymezený v nadlimitně zatížených oblastech imisní zátěže - dle pětiletého průměru 2008 – 2012 překročen imisní limit alespoň u jednoho polutantu (hodnocení vlivu 0)</w:t>
            </w:r>
            <w:r w:rsidR="00191AAE">
              <w:rPr>
                <w:rFonts w:ascii="Tahoma" w:hAnsi="Tahoma" w:cs="Tahoma"/>
                <w:sz w:val="20"/>
                <w:szCs w:val="20"/>
              </w:rPr>
              <w:t>.</w:t>
            </w:r>
            <w:r w:rsidRPr="007142F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674" w:type="dxa"/>
          </w:tcPr>
          <w:p w:rsidR="006874FB" w:rsidRPr="007142F9" w:rsidRDefault="001C02EB" w:rsidP="001C02E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Záměr vymezený v nadlimitně zatížených oblastech imisní zátěže - dle pětiletého průměru 2008 – 2012 překročen imisní limit alespoň u jednoho polutantu (hodnocení +1)</w:t>
            </w:r>
            <w:r w:rsidR="00191AA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3674" w:type="dxa"/>
          </w:tcPr>
          <w:p w:rsidR="006874FB" w:rsidRPr="007142F9" w:rsidRDefault="001C02EB" w:rsidP="001C02E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Záměr vymezený v nadlimitně zatížených oblastech imisní zátěže - dle pětiletého průměru 2008 – 2012 překročen imisní limit alespoň u jednoho polutantu (hodnocení +1)</w:t>
            </w:r>
            <w:r w:rsidR="00191AA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6874FB" w:rsidRPr="007142F9" w:rsidTr="00A34D69">
        <w:tc>
          <w:tcPr>
            <w:tcW w:w="2972" w:type="dxa"/>
          </w:tcPr>
          <w:p w:rsidR="006874FB" w:rsidRPr="007142F9" w:rsidRDefault="000E5BA8" w:rsidP="006874F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</w:t>
            </w:r>
            <w:r w:rsidR="001C02EB" w:rsidRPr="007142F9">
              <w:rPr>
                <w:rFonts w:ascii="Tahoma" w:hAnsi="Tahoma" w:cs="Tahoma"/>
                <w:b/>
                <w:sz w:val="20"/>
                <w:szCs w:val="20"/>
              </w:rPr>
              <w:t>luk</w:t>
            </w:r>
          </w:p>
        </w:tc>
        <w:tc>
          <w:tcPr>
            <w:tcW w:w="3674" w:type="dxa"/>
          </w:tcPr>
          <w:p w:rsidR="006874FB" w:rsidRPr="007142F9" w:rsidRDefault="001C02EB" w:rsidP="001C02EB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 xml:space="preserve">Záměr v oblasti nadlimitně zatížené hlukem (hodnocení </w:t>
            </w:r>
            <w:r w:rsidR="00E35BA1" w:rsidRPr="007142F9">
              <w:rPr>
                <w:rFonts w:ascii="Tahoma" w:hAnsi="Tahoma" w:cs="Tahoma"/>
                <w:sz w:val="20"/>
                <w:szCs w:val="20"/>
              </w:rPr>
              <w:t>vlivu na hlukovou zátěž +1/+2)</w:t>
            </w:r>
            <w:r w:rsidR="00191AA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3674" w:type="dxa"/>
          </w:tcPr>
          <w:p w:rsidR="006874FB" w:rsidRPr="007142F9" w:rsidRDefault="001C02EB" w:rsidP="00E35BA1">
            <w:pPr>
              <w:rPr>
                <w:rFonts w:ascii="Tahoma" w:hAnsi="Tahoma" w:cs="Tahoma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Záměr v oblasti nadlimitně zatížené hlukem</w:t>
            </w:r>
            <w:r w:rsidR="00E35BA1" w:rsidRPr="007142F9">
              <w:rPr>
                <w:rFonts w:ascii="Tahoma" w:hAnsi="Tahoma" w:cs="Tahoma"/>
                <w:sz w:val="20"/>
                <w:szCs w:val="20"/>
              </w:rPr>
              <w:t xml:space="preserve"> (hodnocení vlivu na hlukovou zátěž +1)</w:t>
            </w:r>
            <w:r w:rsidR="00191AAE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E35BA1" w:rsidRPr="007142F9" w:rsidRDefault="00E35BA1" w:rsidP="00E35BA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Mírně příznivější se jeví varianta „Jih“, neboť se napojuje na záměr D25 (již realizovaný) mimo obec.</w:t>
            </w:r>
          </w:p>
        </w:tc>
        <w:tc>
          <w:tcPr>
            <w:tcW w:w="3674" w:type="dxa"/>
          </w:tcPr>
          <w:p w:rsidR="00E35BA1" w:rsidRPr="007142F9" w:rsidRDefault="001C02EB" w:rsidP="00E35BA1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Záměr v oblasti nadlimitně zatížené hlukem</w:t>
            </w:r>
            <w:r w:rsidR="00E35BA1" w:rsidRPr="007142F9">
              <w:rPr>
                <w:rFonts w:ascii="Tahoma" w:hAnsi="Tahoma" w:cs="Tahoma"/>
                <w:sz w:val="20"/>
                <w:szCs w:val="20"/>
              </w:rPr>
              <w:t xml:space="preserve"> (hodnocení vlivu na hlukovou zátěž 0/+1) Mírně nepříznivější než ostatní se jeví varianta „Průtah“, neboť v části zástavby Komárova hrozí riziko souběhu s hlukovou zátěží záměru DZ13 (zkapacitnění tratě). V případě volby této varianty bude třeba zajistit</w:t>
            </w:r>
          </w:p>
          <w:p w:rsidR="006874FB" w:rsidRPr="007142F9" w:rsidRDefault="00E35BA1" w:rsidP="00E35BA1">
            <w:pPr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splnění hygienických limitů i pro kombinaci vlivů obou záměrů.</w:t>
            </w:r>
          </w:p>
        </w:tc>
      </w:tr>
    </w:tbl>
    <w:p w:rsidR="0071511B" w:rsidRDefault="0071511B"/>
    <w:p w:rsidR="0071511B" w:rsidRDefault="0071511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1511B" w:rsidRPr="007142F9" w:rsidTr="00747E6E">
        <w:tc>
          <w:tcPr>
            <w:tcW w:w="13994" w:type="dxa"/>
          </w:tcPr>
          <w:p w:rsidR="0071511B" w:rsidRDefault="0071511B" w:rsidP="0071511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142F9">
              <w:rPr>
                <w:rFonts w:ascii="Tahoma" w:hAnsi="Tahoma" w:cs="Tahoma"/>
                <w:b/>
                <w:sz w:val="20"/>
                <w:szCs w:val="20"/>
              </w:rPr>
              <w:t>Vyhodnocení variantního návrhu</w:t>
            </w:r>
          </w:p>
          <w:p w:rsidR="0071511B" w:rsidRPr="007142F9" w:rsidRDefault="0071511B" w:rsidP="0071511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1511B" w:rsidRPr="007142F9" w:rsidTr="007556C9">
        <w:tc>
          <w:tcPr>
            <w:tcW w:w="13994" w:type="dxa"/>
          </w:tcPr>
          <w:p w:rsidR="0071511B" w:rsidRPr="007142F9" w:rsidRDefault="0071511B" w:rsidP="00E35BA1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 xml:space="preserve">Z hlediska vlivu na ovzduší a obyvatelstvo (hluková zátěž) je jako varianta nejpřijatelnější hodnocena var. D23s odvádějící velkou část tranzitní dopravy z obce Komárov u Opavy. Dopravní zátěž však přivádí do blízkosti jižní části obce Velké Hoštice a k zástavbě na západním okraji Komárova. Naopak jako varianta z tohoto hlediska nejméně vhodná je hodnocena var. DZ23p, která tranzitní dopravu ponechává v trase stávající komunikace. Z hlediska vlivu na povrchové a podzemní vody je jako varianta nejpříznivější hodnocena var. DZ23p. Navrhovaným řešením nedochází k ovlivnění nových jevů a prvků sledovaných v rámci hodnocení podzemních a povrchových vod. Dojde pouze k posílení vlivů již existujících. Rovněž z hlediska vlivu na ZPF a PUPFL je tato varianta hodnocena </w:t>
            </w:r>
            <w:r w:rsidRPr="007142F9">
              <w:rPr>
                <w:rFonts w:ascii="Tahoma" w:hAnsi="Tahoma" w:cs="Tahoma"/>
                <w:sz w:val="20"/>
                <w:szCs w:val="20"/>
              </w:rPr>
              <w:lastRenderedPageBreak/>
              <w:t>jako nejšetrnější z důvodu nejnižšího rozsahu záboru ZPF a PUPFL. Koridor v této variantě (DZ23p) kopíruje stopu stávající silnice I/11. Řešení v této variantě je spojeno s nejnižším rizikem ovlivnění skladebných prvků ÚSES. Koridor kříží regionální biokoridor, který je již v současné době přerušen trasou stávající komunikace. Z hlediska vlivu na skladebné prvky ÚSES je jako varianta nejméně příznivá hodnocena var. DZ23s, jejíž realizace je spojena s významným rizikem ovlivnění funkcí dvou regionálních biocenter a nadregionálního biokoridoru. Varianta severní (DZ23s) je hodnocena jako varianta s potenciálně významným negativním vlivem na krajinu. V případě realizace záměru v této variantě by došlo k významnému narušení krajinářsky cenného území meandrujícího toku Opavy, lužních lesů se systémem mrtvých ramen a nivních travnatých ploch. Koridor DZ23s je vymezen v území, které je v rámci zpracování územní studie Cílové charakteristiky Moravskoslezského kraje (2013) a územní studie Vyhodnocení vhodnosti umístění záměrů velkých výškových a plošných a prostorových rozměrů v krajině Moravskoslezského kraje (2013) navrženo k ochraně z důvodu vysokých krajinářských hodnot. Z hlediska vlivu na kulturní, architektonické a archeologické dědictví a hmotné statky je jako varianta nejméně vhodná hodnocena var. DZ23p. Míra negativních vlivů však není u žádné z předložených variant hodnocena jako významně negativní.</w:t>
            </w:r>
          </w:p>
        </w:tc>
      </w:tr>
      <w:tr w:rsidR="0071511B" w:rsidRPr="007142F9" w:rsidTr="003C5DD2">
        <w:tc>
          <w:tcPr>
            <w:tcW w:w="13994" w:type="dxa"/>
          </w:tcPr>
          <w:p w:rsidR="0071511B" w:rsidRDefault="0071511B" w:rsidP="0071511B">
            <w:pPr>
              <w:autoSpaceDE w:val="0"/>
              <w:autoSpaceDN w:val="0"/>
              <w:adjustRightInd w:val="0"/>
              <w:spacing w:before="240"/>
              <w:rPr>
                <w:rFonts w:ascii="Tahoma" w:hAnsi="Tahoma" w:cs="Tahoma"/>
                <w:b/>
                <w:sz w:val="20"/>
                <w:szCs w:val="20"/>
              </w:rPr>
            </w:pPr>
            <w:r w:rsidRPr="007142F9">
              <w:rPr>
                <w:rFonts w:ascii="Tahoma" w:hAnsi="Tahoma" w:cs="Tahoma"/>
                <w:b/>
                <w:sz w:val="20"/>
                <w:szCs w:val="20"/>
              </w:rPr>
              <w:lastRenderedPageBreak/>
              <w:t>Závěr SEA</w:t>
            </w:r>
          </w:p>
          <w:p w:rsidR="0071511B" w:rsidRPr="007142F9" w:rsidRDefault="0071511B" w:rsidP="00E35BA1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1511B" w:rsidRPr="007142F9" w:rsidTr="0071380E">
        <w:tc>
          <w:tcPr>
            <w:tcW w:w="13994" w:type="dxa"/>
          </w:tcPr>
          <w:p w:rsidR="0071511B" w:rsidRPr="007142F9" w:rsidRDefault="0071511B" w:rsidP="006A5C4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70C0"/>
                <w:sz w:val="20"/>
                <w:szCs w:val="20"/>
              </w:rPr>
            </w:pPr>
            <w:r w:rsidRPr="007142F9">
              <w:rPr>
                <w:rFonts w:ascii="Tahoma" w:hAnsi="Tahoma" w:cs="Tahoma"/>
                <w:sz w:val="20"/>
                <w:szCs w:val="20"/>
              </w:rPr>
              <w:t>Na základě provedeného hodnocení je jako varianta z hlediska vlivu na sledované složky</w:t>
            </w:r>
            <w:r w:rsidR="00191AAE">
              <w:rPr>
                <w:rFonts w:ascii="Tahoma" w:hAnsi="Tahoma" w:cs="Tahoma"/>
                <w:sz w:val="20"/>
                <w:szCs w:val="20"/>
              </w:rPr>
              <w:t xml:space="preserve"> životního </w:t>
            </w:r>
            <w:r w:rsidR="00191AAE" w:rsidRPr="007142F9">
              <w:rPr>
                <w:rFonts w:ascii="Tahoma" w:hAnsi="Tahoma" w:cs="Tahoma"/>
                <w:sz w:val="20"/>
                <w:szCs w:val="20"/>
              </w:rPr>
              <w:t xml:space="preserve">prostředí nejpřijatelnější hodnocena varianta „jižní“ - koridor DZ23j. </w:t>
            </w:r>
            <w:r w:rsidR="00191AAE" w:rsidRPr="007142F9">
              <w:rPr>
                <w:rFonts w:ascii="Tahoma" w:hAnsi="Tahoma" w:cs="Tahoma"/>
                <w:bCs/>
                <w:sz w:val="20"/>
                <w:szCs w:val="20"/>
              </w:rPr>
              <w:t xml:space="preserve">Zpracovatelé SEA doporučují při výběru konečné varianty zohlednit vedle environmetálních kritérií také dopravně-inženýrská a </w:t>
            </w:r>
            <w:proofErr w:type="spellStart"/>
            <w:r w:rsidR="00191AAE" w:rsidRPr="007142F9">
              <w:rPr>
                <w:rFonts w:ascii="Tahoma" w:hAnsi="Tahoma" w:cs="Tahoma"/>
                <w:bCs/>
                <w:sz w:val="20"/>
                <w:szCs w:val="20"/>
              </w:rPr>
              <w:t>technicko-ekonomická</w:t>
            </w:r>
            <w:proofErr w:type="spellEnd"/>
            <w:r w:rsidR="00191AAE" w:rsidRPr="007142F9">
              <w:rPr>
                <w:rFonts w:ascii="Tahoma" w:hAnsi="Tahoma" w:cs="Tahoma"/>
                <w:bCs/>
                <w:sz w:val="20"/>
                <w:szCs w:val="20"/>
              </w:rPr>
              <w:t xml:space="preserve"> krit</w:t>
            </w:r>
            <w:r w:rsidR="006A5C4F">
              <w:rPr>
                <w:rFonts w:ascii="Tahoma" w:hAnsi="Tahoma" w:cs="Tahoma"/>
                <w:bCs/>
                <w:sz w:val="20"/>
                <w:szCs w:val="20"/>
              </w:rPr>
              <w:t>é</w:t>
            </w:r>
            <w:r w:rsidR="00191AAE" w:rsidRPr="007142F9">
              <w:rPr>
                <w:rFonts w:ascii="Tahoma" w:hAnsi="Tahoma" w:cs="Tahoma"/>
                <w:bCs/>
                <w:sz w:val="20"/>
                <w:szCs w:val="20"/>
              </w:rPr>
              <w:t>ria</w:t>
            </w:r>
            <w:r w:rsidRPr="007142F9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</w:tc>
      </w:tr>
    </w:tbl>
    <w:p w:rsidR="00A34D69" w:rsidRDefault="00A34D69" w:rsidP="00E6018A">
      <w:pPr>
        <w:rPr>
          <w:rFonts w:ascii="Tahoma" w:hAnsi="Tahoma" w:cs="Tahoma"/>
          <w:color w:val="0070C0"/>
        </w:rPr>
      </w:pPr>
    </w:p>
    <w:p w:rsidR="00290148" w:rsidRDefault="00290148" w:rsidP="00E6018A">
      <w:pPr>
        <w:rPr>
          <w:rFonts w:ascii="Tahoma" w:hAnsi="Tahoma" w:cs="Tahoma"/>
        </w:rPr>
      </w:pPr>
    </w:p>
    <w:p w:rsidR="00290148" w:rsidRDefault="00290148" w:rsidP="00E6018A">
      <w:pPr>
        <w:rPr>
          <w:rFonts w:ascii="Tahoma" w:hAnsi="Tahoma" w:cs="Tahoma"/>
        </w:rPr>
      </w:pPr>
    </w:p>
    <w:p w:rsidR="00290148" w:rsidRDefault="00290148" w:rsidP="00E6018A">
      <w:pPr>
        <w:rPr>
          <w:rFonts w:ascii="Tahoma" w:hAnsi="Tahoma" w:cs="Tahoma"/>
        </w:rPr>
      </w:pPr>
    </w:p>
    <w:p w:rsidR="00290148" w:rsidRDefault="00290148" w:rsidP="00E6018A">
      <w:pPr>
        <w:rPr>
          <w:rFonts w:ascii="Tahoma" w:hAnsi="Tahoma" w:cs="Tahoma"/>
        </w:rPr>
      </w:pPr>
    </w:p>
    <w:p w:rsidR="00290148" w:rsidRDefault="00290148" w:rsidP="00E6018A">
      <w:pPr>
        <w:rPr>
          <w:rFonts w:ascii="Tahoma" w:hAnsi="Tahoma" w:cs="Tahoma"/>
        </w:rPr>
      </w:pPr>
    </w:p>
    <w:p w:rsidR="00290148" w:rsidRDefault="00290148" w:rsidP="00E6018A">
      <w:pPr>
        <w:rPr>
          <w:rFonts w:ascii="Tahoma" w:hAnsi="Tahoma" w:cs="Tahoma"/>
        </w:rPr>
      </w:pPr>
    </w:p>
    <w:p w:rsidR="00290148" w:rsidRDefault="00290148" w:rsidP="00E6018A">
      <w:pPr>
        <w:rPr>
          <w:rFonts w:ascii="Tahoma" w:hAnsi="Tahoma" w:cs="Tahoma"/>
        </w:rPr>
      </w:pPr>
    </w:p>
    <w:p w:rsidR="00290148" w:rsidRDefault="00290148" w:rsidP="00E6018A">
      <w:pPr>
        <w:rPr>
          <w:rFonts w:ascii="Tahoma" w:hAnsi="Tahoma" w:cs="Tahoma"/>
        </w:rPr>
      </w:pPr>
    </w:p>
    <w:p w:rsidR="00290148" w:rsidRDefault="00290148" w:rsidP="00E6018A">
      <w:pPr>
        <w:rPr>
          <w:rFonts w:ascii="Tahoma" w:hAnsi="Tahoma" w:cs="Tahoma"/>
        </w:rPr>
      </w:pPr>
    </w:p>
    <w:p w:rsidR="00191AAE" w:rsidRPr="00E6018A" w:rsidRDefault="00191AAE" w:rsidP="00191AAE">
      <w:pPr>
        <w:rPr>
          <w:rFonts w:ascii="Tahoma" w:hAnsi="Tahoma" w:cs="Tahoma"/>
          <w:color w:val="0070C0"/>
        </w:rPr>
      </w:pPr>
      <w:r w:rsidRPr="00290148">
        <w:rPr>
          <w:rFonts w:ascii="Tahoma" w:hAnsi="Tahoma" w:cs="Tahoma"/>
          <w:noProof/>
          <w:color w:val="0070C0"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 wp14:anchorId="460A22CF" wp14:editId="0DE62A48">
            <wp:simplePos x="0" y="0"/>
            <wp:positionH relativeFrom="column">
              <wp:posOffset>709930</wp:posOffset>
            </wp:positionH>
            <wp:positionV relativeFrom="paragraph">
              <wp:posOffset>224155</wp:posOffset>
            </wp:positionV>
            <wp:extent cx="7289800" cy="5524500"/>
            <wp:effectExtent l="0" t="0" r="6350" b="0"/>
            <wp:wrapTopAndBottom/>
            <wp:docPr id="1" name="Obrázek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2"/>
                    <pic:cNvPicPr>
                      <a:picLocks noGrp="1"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290148">
        <w:rPr>
          <w:rFonts w:ascii="Tahoma" w:hAnsi="Tahoma" w:cs="Tahoma"/>
        </w:rPr>
        <w:t>Obr. Grafické znázornění návrhu variant silnice I/11 v úseku Opava-Komárov – Opava (výřez výkresu A-A.2 návrhu aktualizace ZÚR MSK)</w:t>
      </w:r>
      <w:r>
        <w:rPr>
          <w:rFonts w:ascii="Tahoma" w:hAnsi="Tahoma" w:cs="Tahoma"/>
          <w:color w:val="0070C0"/>
        </w:rPr>
        <w:t xml:space="preserve"> </w:t>
      </w:r>
      <w:bookmarkStart w:id="0" w:name="_GoBack"/>
      <w:bookmarkEnd w:id="0"/>
    </w:p>
    <w:sectPr w:rsidR="00191AAE" w:rsidRPr="00E6018A" w:rsidSect="00E601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8A"/>
    <w:rsid w:val="000D73CA"/>
    <w:rsid w:val="000E5BA8"/>
    <w:rsid w:val="000F14DF"/>
    <w:rsid w:val="00191AAE"/>
    <w:rsid w:val="001C02EB"/>
    <w:rsid w:val="001D1486"/>
    <w:rsid w:val="00227C4D"/>
    <w:rsid w:val="00290148"/>
    <w:rsid w:val="002A673E"/>
    <w:rsid w:val="003125CF"/>
    <w:rsid w:val="00387FBC"/>
    <w:rsid w:val="003C070A"/>
    <w:rsid w:val="00434B2B"/>
    <w:rsid w:val="00565A13"/>
    <w:rsid w:val="006874FB"/>
    <w:rsid w:val="006A5C4F"/>
    <w:rsid w:val="00701196"/>
    <w:rsid w:val="007142F9"/>
    <w:rsid w:val="0071511B"/>
    <w:rsid w:val="007A185D"/>
    <w:rsid w:val="007B1D7A"/>
    <w:rsid w:val="008C05D9"/>
    <w:rsid w:val="009444E4"/>
    <w:rsid w:val="009A31CF"/>
    <w:rsid w:val="00A34D69"/>
    <w:rsid w:val="00A43FB3"/>
    <w:rsid w:val="00A823AE"/>
    <w:rsid w:val="00C55A1C"/>
    <w:rsid w:val="00D45B4B"/>
    <w:rsid w:val="00E00B07"/>
    <w:rsid w:val="00E35BA1"/>
    <w:rsid w:val="00E6018A"/>
    <w:rsid w:val="00EE4702"/>
    <w:rsid w:val="00F6691B"/>
    <w:rsid w:val="00F8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1BBE2-47C7-4B46-9CC1-2E8B981F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0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01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Zdraznnintenzivn">
    <w:name w:val="Intense Emphasis"/>
    <w:basedOn w:val="Standardnpsmoodstavce"/>
    <w:uiPriority w:val="21"/>
    <w:qFormat/>
    <w:rsid w:val="00E6018A"/>
    <w:rPr>
      <w:i/>
      <w:iCs/>
      <w:color w:val="5B9BD5" w:themeColor="accent1"/>
    </w:rPr>
  </w:style>
  <w:style w:type="table" w:styleId="Mkatabulky">
    <w:name w:val="Table Grid"/>
    <w:basedOn w:val="Normlntabulka"/>
    <w:uiPriority w:val="39"/>
    <w:rsid w:val="00944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6">
    <w:name w:val="Základní text (6)_"/>
    <w:basedOn w:val="Standardnpsmoodstavce"/>
    <w:link w:val="Zkladntext60"/>
    <w:rsid w:val="00F816B4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Zkladntext60">
    <w:name w:val="Základní text (6)"/>
    <w:basedOn w:val="Normln"/>
    <w:link w:val="Zkladntext6"/>
    <w:rsid w:val="00F816B4"/>
    <w:pPr>
      <w:widowControl w:val="0"/>
      <w:shd w:val="clear" w:color="auto" w:fill="FFFFFF"/>
      <w:spacing w:after="280" w:line="269" w:lineRule="exact"/>
    </w:pPr>
    <w:rPr>
      <w:rFonts w:ascii="Times New Roman" w:eastAsia="Times New Roman" w:hAnsi="Times New Roman" w:cs="Times New Roman"/>
      <w:i/>
      <w:iCs/>
    </w:rPr>
  </w:style>
  <w:style w:type="character" w:customStyle="1" w:styleId="Zkladntext2">
    <w:name w:val="Základní text (2)"/>
    <w:basedOn w:val="Standardnpsmoodstavce"/>
    <w:rsid w:val="000F14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FontStyle20">
    <w:name w:val="Font Style20"/>
    <w:basedOn w:val="Standardnpsmoodstavce"/>
    <w:uiPriority w:val="99"/>
    <w:rsid w:val="003C070A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ln"/>
    <w:uiPriority w:val="99"/>
    <w:rsid w:val="003C070A"/>
    <w:pPr>
      <w:widowControl w:val="0"/>
      <w:autoSpaceDE w:val="0"/>
      <w:autoSpaceDN w:val="0"/>
      <w:adjustRightInd w:val="0"/>
      <w:spacing w:after="0" w:line="396" w:lineRule="exact"/>
      <w:jc w:val="both"/>
    </w:pPr>
    <w:rPr>
      <w:rFonts w:ascii="Calibri" w:eastAsiaTheme="minorEastAsia" w:hAnsi="Calibri"/>
      <w:sz w:val="24"/>
      <w:szCs w:val="24"/>
      <w:lang w:eastAsia="cs-CZ"/>
    </w:rPr>
  </w:style>
  <w:style w:type="character" w:customStyle="1" w:styleId="Zkladntext2Tun">
    <w:name w:val="Základní text (2) + Tučné"/>
    <w:basedOn w:val="Standardnpsmoodstavce"/>
    <w:rsid w:val="003125C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1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1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3064</Words>
  <Characters>18082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Vinklárková Beata</dc:creator>
  <cp:keywords/>
  <dc:description/>
  <cp:lastModifiedBy>Vinklárková Beata</cp:lastModifiedBy>
  <cp:revision>4</cp:revision>
  <cp:lastPrinted>2017-02-13T08:38:00Z</cp:lastPrinted>
  <dcterms:created xsi:type="dcterms:W3CDTF">2017-02-16T11:44:00Z</dcterms:created>
  <dcterms:modified xsi:type="dcterms:W3CDTF">2017-02-16T11:44:00Z</dcterms:modified>
</cp:coreProperties>
</file>