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3741C" w14:textId="77777777" w:rsidR="00C54658" w:rsidRPr="005341FD" w:rsidRDefault="00C54658" w:rsidP="00855C73">
      <w:pPr>
        <w:pStyle w:val="Bodytext30"/>
        <w:shd w:val="clear" w:color="auto" w:fill="auto"/>
        <w:ind w:right="80"/>
        <w:rPr>
          <w:rFonts w:ascii="Tahoma" w:hAnsi="Tahoma" w:cs="Tahoma"/>
        </w:rPr>
      </w:pPr>
      <w:r w:rsidRPr="005341FD">
        <w:rPr>
          <w:rFonts w:ascii="Tahoma" w:hAnsi="Tahoma" w:cs="Tahoma"/>
        </w:rPr>
        <w:t>Smlouva</w:t>
      </w:r>
    </w:p>
    <w:p w14:paraId="4FEA22AC" w14:textId="77777777" w:rsidR="00C54658" w:rsidRPr="005341FD" w:rsidRDefault="00C54658" w:rsidP="00855C73">
      <w:pPr>
        <w:pStyle w:val="Bodytext30"/>
        <w:shd w:val="clear" w:color="auto" w:fill="auto"/>
        <w:ind w:right="80"/>
        <w:rPr>
          <w:rFonts w:ascii="Tahoma" w:hAnsi="Tahoma" w:cs="Tahoma"/>
        </w:rPr>
      </w:pPr>
      <w:r w:rsidRPr="005341FD">
        <w:rPr>
          <w:rFonts w:ascii="Tahoma" w:hAnsi="Tahoma" w:cs="Tahoma"/>
        </w:rPr>
        <w:t>o závazku veřejné služby a vyrovnávací platbě za jeho výkon</w:t>
      </w:r>
    </w:p>
    <w:p w14:paraId="64410BC8" w14:textId="77777777" w:rsidR="00C54658" w:rsidRPr="005341FD" w:rsidRDefault="00C54658" w:rsidP="00855C73">
      <w:pPr>
        <w:pStyle w:val="Bodytext30"/>
        <w:shd w:val="clear" w:color="auto" w:fill="auto"/>
        <w:ind w:right="80"/>
        <w:rPr>
          <w:rFonts w:ascii="Tahoma" w:hAnsi="Tahoma" w:cs="Tahoma"/>
        </w:rPr>
      </w:pPr>
      <w:r w:rsidRPr="005341FD">
        <w:rPr>
          <w:rFonts w:ascii="Tahoma" w:hAnsi="Tahoma" w:cs="Tahoma"/>
        </w:rPr>
        <w:t> </w:t>
      </w:r>
    </w:p>
    <w:p w14:paraId="2E6DD5B1" w14:textId="77777777" w:rsidR="00C54658" w:rsidRPr="005341FD" w:rsidRDefault="00C54658" w:rsidP="00855C73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5341FD">
        <w:rPr>
          <w:rFonts w:ascii="Tahoma" w:hAnsi="Tahoma" w:cs="Tahoma"/>
        </w:rPr>
        <w:t>Smluvní strany</w:t>
      </w:r>
    </w:p>
    <w:p w14:paraId="46ABBF91" w14:textId="77777777" w:rsidR="00C54658" w:rsidRPr="005341FD" w:rsidRDefault="00C54658" w:rsidP="00855C73">
      <w:pPr>
        <w:pStyle w:val="Bodytext40"/>
        <w:numPr>
          <w:ilvl w:val="0"/>
          <w:numId w:val="1"/>
        </w:numPr>
        <w:shd w:val="clear" w:color="auto" w:fill="auto"/>
        <w:tabs>
          <w:tab w:val="left" w:pos="347"/>
        </w:tabs>
        <w:spacing w:after="0" w:line="259" w:lineRule="exact"/>
        <w:ind w:left="420"/>
        <w:jc w:val="both"/>
        <w:rPr>
          <w:rFonts w:ascii="Tahoma" w:hAnsi="Tahoma" w:cs="Tahoma"/>
        </w:rPr>
      </w:pPr>
      <w:r w:rsidRPr="005341FD">
        <w:rPr>
          <w:rFonts w:ascii="Tahoma" w:hAnsi="Tahoma" w:cs="Tahoma"/>
        </w:rPr>
        <w:t>Moravskoslezský kraj</w:t>
      </w:r>
    </w:p>
    <w:p w14:paraId="45E0F677" w14:textId="022AA424" w:rsidR="00C54658" w:rsidRPr="005341FD" w:rsidRDefault="00C54658" w:rsidP="00855C73">
      <w:pPr>
        <w:pStyle w:val="Bodytext20"/>
        <w:shd w:val="clear" w:color="auto" w:fill="auto"/>
        <w:tabs>
          <w:tab w:val="left" w:pos="2792"/>
        </w:tabs>
        <w:ind w:left="420"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se sídlem:</w:t>
      </w:r>
      <w:r w:rsidRPr="005341FD">
        <w:rPr>
          <w:rFonts w:ascii="Tahoma" w:hAnsi="Tahoma" w:cs="Tahoma"/>
        </w:rPr>
        <w:tab/>
      </w:r>
      <w:r w:rsidR="000B1307" w:rsidRPr="005341FD">
        <w:rPr>
          <w:rFonts w:ascii="Tahoma" w:hAnsi="Tahoma" w:cs="Tahoma"/>
        </w:rPr>
        <w:t xml:space="preserve">28. října </w:t>
      </w:r>
      <w:r w:rsidR="000B1307" w:rsidRPr="009C3E7C">
        <w:rPr>
          <w:rFonts w:ascii="Tahoma" w:hAnsi="Tahoma" w:cs="Tahoma"/>
        </w:rPr>
        <w:t>2771/117, 702 00</w:t>
      </w:r>
      <w:r w:rsidR="000B1307" w:rsidRPr="005341FD">
        <w:rPr>
          <w:rFonts w:ascii="Tahoma" w:hAnsi="Tahoma" w:cs="Tahoma"/>
        </w:rPr>
        <w:t xml:space="preserve"> Ostrava</w:t>
      </w:r>
    </w:p>
    <w:p w14:paraId="625C166F" w14:textId="77777777" w:rsidR="00C54658" w:rsidRPr="005341FD" w:rsidRDefault="00C54658" w:rsidP="00855C73">
      <w:pPr>
        <w:pStyle w:val="Bodytext20"/>
        <w:shd w:val="clear" w:color="auto" w:fill="auto"/>
        <w:spacing w:line="240" w:lineRule="auto"/>
        <w:ind w:left="420"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zastoupený: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  <w:t>MUDr. Martinem Gebauerem, MHA, LL.M.</w:t>
      </w:r>
    </w:p>
    <w:p w14:paraId="01D58D0D" w14:textId="77777777" w:rsidR="00C54658" w:rsidRPr="005341FD" w:rsidRDefault="00C54658" w:rsidP="00855C73">
      <w:pPr>
        <w:pStyle w:val="Bodytext20"/>
        <w:shd w:val="clear" w:color="auto" w:fill="auto"/>
        <w:spacing w:line="240" w:lineRule="auto"/>
        <w:ind w:left="420"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  <w:t>náměstkem hejtmana kraje</w:t>
      </w:r>
    </w:p>
    <w:p w14:paraId="7890CE56" w14:textId="77777777" w:rsidR="00C54658" w:rsidRPr="005341FD" w:rsidRDefault="00C54658" w:rsidP="00A8285A">
      <w:pPr>
        <w:pStyle w:val="Bodytext20"/>
        <w:shd w:val="clear" w:color="auto" w:fill="auto"/>
        <w:tabs>
          <w:tab w:val="left" w:pos="2792"/>
        </w:tabs>
        <w:spacing w:line="244" w:lineRule="exact"/>
        <w:ind w:left="420"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IČO:</w:t>
      </w:r>
      <w:r w:rsidRPr="005341FD">
        <w:rPr>
          <w:rFonts w:ascii="Tahoma" w:hAnsi="Tahoma" w:cs="Tahoma"/>
        </w:rPr>
        <w:tab/>
        <w:t>70890692</w:t>
      </w:r>
    </w:p>
    <w:p w14:paraId="6648B64C" w14:textId="77777777" w:rsidR="00C54658" w:rsidRPr="005341FD" w:rsidRDefault="00C54658" w:rsidP="00A8285A">
      <w:pPr>
        <w:pStyle w:val="Bodytext20"/>
        <w:shd w:val="clear" w:color="auto" w:fill="auto"/>
        <w:tabs>
          <w:tab w:val="left" w:pos="2792"/>
        </w:tabs>
        <w:spacing w:line="244" w:lineRule="exact"/>
        <w:ind w:left="420"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bankovní spojení:</w:t>
      </w:r>
      <w:r w:rsidRPr="005341FD">
        <w:rPr>
          <w:rFonts w:ascii="Tahoma" w:hAnsi="Tahoma" w:cs="Tahoma"/>
        </w:rPr>
        <w:tab/>
        <w:t>Česká spořitelna, a.s.</w:t>
      </w:r>
    </w:p>
    <w:p w14:paraId="0E867886" w14:textId="77777777" w:rsidR="00C54658" w:rsidRPr="005341FD" w:rsidRDefault="00C54658" w:rsidP="000C68B6">
      <w:pPr>
        <w:pStyle w:val="Bodytext20"/>
        <w:shd w:val="clear" w:color="auto" w:fill="auto"/>
        <w:tabs>
          <w:tab w:val="left" w:pos="2792"/>
          <w:tab w:val="left" w:leader="dot" w:pos="4382"/>
        </w:tabs>
        <w:spacing w:line="240" w:lineRule="auto"/>
        <w:ind w:left="420"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číslo účtu:</w:t>
      </w:r>
      <w:r w:rsidRPr="005341FD">
        <w:rPr>
          <w:rFonts w:ascii="Tahoma" w:hAnsi="Tahoma" w:cs="Tahoma"/>
        </w:rPr>
        <w:tab/>
        <w:t>27-1650676349/0800</w:t>
      </w:r>
    </w:p>
    <w:p w14:paraId="57CA6A45" w14:textId="77777777" w:rsidR="00C54658" w:rsidRPr="005341FD" w:rsidRDefault="00C54658" w:rsidP="00855C73">
      <w:pPr>
        <w:pStyle w:val="Bodytext20"/>
        <w:shd w:val="clear" w:color="auto" w:fill="auto"/>
        <w:tabs>
          <w:tab w:val="left" w:pos="2792"/>
          <w:tab w:val="left" w:leader="dot" w:pos="4382"/>
        </w:tabs>
        <w:spacing w:after="296" w:line="264" w:lineRule="exact"/>
        <w:ind w:left="420"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datová schránka:</w:t>
      </w:r>
      <w:r w:rsidRPr="005341FD">
        <w:rPr>
          <w:rFonts w:ascii="Tahoma" w:hAnsi="Tahoma" w:cs="Tahoma"/>
        </w:rPr>
        <w:tab/>
        <w:t>8x6bxsd</w:t>
      </w:r>
    </w:p>
    <w:p w14:paraId="0B5BBEBF" w14:textId="77777777" w:rsidR="00C54658" w:rsidRPr="005341FD" w:rsidRDefault="00C54658" w:rsidP="00855C73">
      <w:pPr>
        <w:pStyle w:val="Bodytext50"/>
        <w:shd w:val="clear" w:color="auto" w:fill="auto"/>
        <w:spacing w:before="0" w:after="0"/>
        <w:ind w:left="420"/>
        <w:rPr>
          <w:rFonts w:ascii="Tahoma" w:hAnsi="Tahoma" w:cs="Tahoma"/>
        </w:rPr>
      </w:pPr>
      <w:r w:rsidRPr="005341FD">
        <w:rPr>
          <w:rFonts w:ascii="Tahoma" w:hAnsi="Tahoma" w:cs="Tahoma"/>
        </w:rPr>
        <w:t>(dále jen „Kraj“)</w:t>
      </w:r>
    </w:p>
    <w:p w14:paraId="59B16B85" w14:textId="77777777" w:rsidR="00C54658" w:rsidRPr="005341FD" w:rsidRDefault="00C54658" w:rsidP="00855C73">
      <w:pPr>
        <w:pStyle w:val="Bodytext50"/>
        <w:shd w:val="clear" w:color="auto" w:fill="auto"/>
        <w:spacing w:before="0" w:after="0"/>
        <w:ind w:left="420"/>
        <w:rPr>
          <w:rFonts w:ascii="Tahoma" w:hAnsi="Tahoma" w:cs="Tahoma"/>
        </w:rPr>
      </w:pPr>
    </w:p>
    <w:p w14:paraId="0676A7C2" w14:textId="613DA30A" w:rsidR="00C54658" w:rsidRPr="005341FD" w:rsidRDefault="00C54658" w:rsidP="00855C73">
      <w:pPr>
        <w:pStyle w:val="Bodytext40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64" w:lineRule="exact"/>
        <w:ind w:left="420"/>
        <w:jc w:val="both"/>
        <w:rPr>
          <w:rFonts w:ascii="Tahoma" w:hAnsi="Tahoma" w:cs="Tahoma"/>
        </w:rPr>
      </w:pPr>
      <w:r w:rsidRPr="005341FD">
        <w:rPr>
          <w:rFonts w:ascii="Tahoma" w:hAnsi="Tahoma" w:cs="Tahoma"/>
          <w:noProof/>
        </w:rPr>
        <w:t xml:space="preserve">Sdružené zdravotnické zařízení Krnov, </w:t>
      </w:r>
      <w:r w:rsidR="00D20979" w:rsidRPr="005341FD">
        <w:rPr>
          <w:rFonts w:ascii="Tahoma" w:hAnsi="Tahoma" w:cs="Tahoma"/>
          <w:noProof/>
        </w:rPr>
        <w:t>příspěvková organizace</w:t>
      </w:r>
    </w:p>
    <w:p w14:paraId="110E7A2C" w14:textId="77777777" w:rsidR="00C54658" w:rsidRPr="005341FD" w:rsidRDefault="00C54658" w:rsidP="00855C73">
      <w:pPr>
        <w:pStyle w:val="Bodytext20"/>
        <w:tabs>
          <w:tab w:val="left" w:pos="2792"/>
        </w:tabs>
        <w:spacing w:line="264" w:lineRule="exact"/>
        <w:ind w:left="420"/>
        <w:rPr>
          <w:rFonts w:ascii="Tahoma" w:hAnsi="Tahoma" w:cs="Tahoma"/>
        </w:rPr>
      </w:pPr>
      <w:r w:rsidRPr="005341FD">
        <w:rPr>
          <w:rFonts w:ascii="Tahoma" w:hAnsi="Tahoma" w:cs="Tahoma"/>
        </w:rPr>
        <w:tab/>
        <w:t>se sídlem: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  <w:noProof/>
        </w:rPr>
        <w:t>I. P. Pavlova 552/9, 794 01 Krnov</w:t>
      </w:r>
    </w:p>
    <w:p w14:paraId="7371A267" w14:textId="388B3BCD" w:rsidR="00C54658" w:rsidRPr="005341FD" w:rsidRDefault="00C54658" w:rsidP="00855C73">
      <w:pPr>
        <w:pStyle w:val="Bodytext20"/>
        <w:tabs>
          <w:tab w:val="left" w:pos="2792"/>
        </w:tabs>
        <w:spacing w:line="264" w:lineRule="exact"/>
        <w:ind w:left="420"/>
        <w:rPr>
          <w:rFonts w:ascii="Tahoma" w:hAnsi="Tahoma" w:cs="Tahoma"/>
        </w:rPr>
      </w:pPr>
      <w:r w:rsidRPr="005341FD">
        <w:rPr>
          <w:rFonts w:ascii="Tahoma" w:hAnsi="Tahoma" w:cs="Tahoma"/>
        </w:rPr>
        <w:tab/>
        <w:t>zastoupená: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  <w:noProof/>
        </w:rPr>
        <w:t>MUDr. Ladislav</w:t>
      </w:r>
      <w:r w:rsidR="009A57D0" w:rsidRPr="005341FD">
        <w:rPr>
          <w:rFonts w:ascii="Tahoma" w:hAnsi="Tahoma" w:cs="Tahoma"/>
          <w:noProof/>
        </w:rPr>
        <w:t>em</w:t>
      </w:r>
      <w:r w:rsidRPr="005341FD">
        <w:rPr>
          <w:rFonts w:ascii="Tahoma" w:hAnsi="Tahoma" w:cs="Tahoma"/>
          <w:noProof/>
        </w:rPr>
        <w:t xml:space="preserve"> Václavc</w:t>
      </w:r>
      <w:r w:rsidR="009A57D0" w:rsidRPr="005341FD">
        <w:rPr>
          <w:rFonts w:ascii="Tahoma" w:hAnsi="Tahoma" w:cs="Tahoma"/>
          <w:noProof/>
        </w:rPr>
        <w:t>em</w:t>
      </w:r>
      <w:r w:rsidRPr="005341FD">
        <w:rPr>
          <w:rFonts w:ascii="Tahoma" w:hAnsi="Tahoma" w:cs="Tahoma"/>
          <w:noProof/>
        </w:rPr>
        <w:t>, MBA</w:t>
      </w:r>
    </w:p>
    <w:p w14:paraId="69704100" w14:textId="77777777" w:rsidR="00C54658" w:rsidRPr="005341FD" w:rsidRDefault="00C54658" w:rsidP="00855C73">
      <w:pPr>
        <w:pStyle w:val="Bodytext20"/>
        <w:tabs>
          <w:tab w:val="left" w:pos="2792"/>
        </w:tabs>
        <w:spacing w:line="264" w:lineRule="exact"/>
        <w:ind w:left="426" w:right="3520"/>
        <w:rPr>
          <w:rFonts w:ascii="Tahoma" w:hAnsi="Tahoma" w:cs="Tahoma"/>
        </w:rPr>
      </w:pPr>
      <w:r w:rsidRPr="005341FD">
        <w:rPr>
          <w:rFonts w:ascii="Tahoma" w:hAnsi="Tahoma" w:cs="Tahoma"/>
        </w:rPr>
        <w:tab/>
        <w:t>IČO: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  <w:noProof/>
        </w:rPr>
        <w:t>844641</w:t>
      </w:r>
    </w:p>
    <w:p w14:paraId="127A994F" w14:textId="77777777" w:rsidR="00C54658" w:rsidRPr="005341FD" w:rsidRDefault="00C54658" w:rsidP="00855C73">
      <w:pPr>
        <w:pStyle w:val="Bodytext20"/>
        <w:tabs>
          <w:tab w:val="left" w:pos="2792"/>
          <w:tab w:val="left" w:leader="dot" w:pos="5167"/>
        </w:tabs>
        <w:spacing w:line="264" w:lineRule="exact"/>
        <w:ind w:left="420"/>
        <w:rPr>
          <w:rFonts w:ascii="Tahoma" w:hAnsi="Tahoma" w:cs="Tahoma"/>
        </w:rPr>
      </w:pPr>
      <w:r w:rsidRPr="005341FD">
        <w:rPr>
          <w:rFonts w:ascii="Tahoma" w:hAnsi="Tahoma" w:cs="Tahoma"/>
        </w:rPr>
        <w:tab/>
        <w:t>bankovní spojení: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  <w:noProof/>
        </w:rPr>
        <w:t>Česká spořitelna, a.s.</w:t>
      </w:r>
    </w:p>
    <w:p w14:paraId="04582C4B" w14:textId="77777777" w:rsidR="00C54658" w:rsidRPr="005341FD" w:rsidRDefault="00C54658" w:rsidP="000C68B6">
      <w:pPr>
        <w:pStyle w:val="Bodytext20"/>
        <w:tabs>
          <w:tab w:val="left" w:pos="2792"/>
          <w:tab w:val="left" w:leader="dot" w:pos="5167"/>
        </w:tabs>
        <w:spacing w:line="240" w:lineRule="auto"/>
        <w:ind w:left="420"/>
        <w:rPr>
          <w:rFonts w:ascii="Tahoma" w:hAnsi="Tahoma" w:cs="Tahoma"/>
        </w:rPr>
      </w:pPr>
      <w:r w:rsidRPr="005341FD">
        <w:rPr>
          <w:rFonts w:ascii="Tahoma" w:hAnsi="Tahoma" w:cs="Tahoma"/>
        </w:rPr>
        <w:tab/>
        <w:t>číslo účtu: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  <w:noProof/>
        </w:rPr>
        <w:t>2870392/0800</w:t>
      </w:r>
    </w:p>
    <w:p w14:paraId="45A7DC63" w14:textId="77777777" w:rsidR="00C54658" w:rsidRPr="005341FD" w:rsidRDefault="00C54658" w:rsidP="000C68B6">
      <w:pPr>
        <w:pStyle w:val="Bodytext20"/>
        <w:tabs>
          <w:tab w:val="left" w:pos="2792"/>
          <w:tab w:val="left" w:leader="dot" w:pos="5167"/>
        </w:tabs>
        <w:spacing w:line="240" w:lineRule="auto"/>
        <w:ind w:left="420"/>
        <w:rPr>
          <w:rFonts w:ascii="Tahoma" w:hAnsi="Tahoma" w:cs="Tahoma"/>
        </w:rPr>
      </w:pPr>
      <w:r w:rsidRPr="005341FD">
        <w:rPr>
          <w:rFonts w:ascii="Tahoma" w:hAnsi="Tahoma" w:cs="Tahoma"/>
        </w:rPr>
        <w:tab/>
        <w:t>datová schránka: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  <w:noProof/>
        </w:rPr>
        <w:t>fiwk7nq</w:t>
      </w:r>
    </w:p>
    <w:p w14:paraId="53BEA312" w14:textId="77777777" w:rsidR="00C54658" w:rsidRPr="005341FD" w:rsidRDefault="00C54658" w:rsidP="00855C73">
      <w:pPr>
        <w:pStyle w:val="Bodytext50"/>
        <w:spacing w:after="280"/>
        <w:ind w:left="420"/>
        <w:rPr>
          <w:rFonts w:ascii="Tahoma" w:hAnsi="Tahoma" w:cs="Tahoma"/>
        </w:rPr>
      </w:pPr>
      <w:r w:rsidRPr="005341FD">
        <w:rPr>
          <w:rFonts w:ascii="Tahoma" w:hAnsi="Tahoma" w:cs="Tahoma"/>
        </w:rPr>
        <w:t>(dále jen „příjemce“, „poskytovatel zdravotní péče“)</w:t>
      </w:r>
    </w:p>
    <w:p w14:paraId="5382D2F6" w14:textId="77777777" w:rsidR="00C54658" w:rsidRPr="005341FD" w:rsidRDefault="00C54658" w:rsidP="00855C73">
      <w:pPr>
        <w:pStyle w:val="Bodytext40"/>
        <w:shd w:val="clear" w:color="auto" w:fill="auto"/>
        <w:spacing w:after="268"/>
        <w:ind w:right="80" w:firstLine="0"/>
        <w:jc w:val="left"/>
        <w:rPr>
          <w:rFonts w:ascii="Tahoma" w:hAnsi="Tahoma" w:cs="Tahoma"/>
          <w:b w:val="0"/>
          <w:bCs w:val="0"/>
        </w:rPr>
      </w:pPr>
    </w:p>
    <w:p w14:paraId="29E58EBD" w14:textId="77777777" w:rsidR="00C65C62" w:rsidRPr="00C724DD" w:rsidRDefault="00C65C62" w:rsidP="00C65C62">
      <w:pPr>
        <w:pStyle w:val="Bodytext40"/>
        <w:shd w:val="clear" w:color="auto" w:fill="auto"/>
        <w:spacing w:after="268"/>
        <w:ind w:right="80" w:firstLine="0"/>
        <w:jc w:val="left"/>
        <w:rPr>
          <w:rFonts w:ascii="Tahoma" w:hAnsi="Tahoma" w:cs="Tahoma"/>
          <w:b w:val="0"/>
          <w:bCs w:val="0"/>
        </w:rPr>
      </w:pPr>
    </w:p>
    <w:p w14:paraId="66A1B35D" w14:textId="77777777" w:rsidR="00C65C62" w:rsidRPr="00C724DD" w:rsidRDefault="00C65C62" w:rsidP="00C65C62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Předmět smlouvy</w:t>
      </w:r>
    </w:p>
    <w:p w14:paraId="646AD44B" w14:textId="77777777" w:rsidR="00C65C62" w:rsidRPr="00C724DD" w:rsidRDefault="00C65C62" w:rsidP="00C65C62">
      <w:pPr>
        <w:pStyle w:val="Bodytext20"/>
        <w:spacing w:line="240" w:lineRule="auto"/>
        <w:ind w:firstLine="0"/>
        <w:rPr>
          <w:rFonts w:ascii="Tahoma" w:hAnsi="Tahoma" w:cs="Tahoma"/>
        </w:rPr>
      </w:pPr>
      <w:r w:rsidRPr="00C724DD">
        <w:rPr>
          <w:rFonts w:ascii="Tahoma" w:hAnsi="Tahoma" w:cs="Tahoma"/>
        </w:rPr>
        <w:t>Předmětem této smlouvy je vymezení služeb, které bude příjemce vykonávat z pověření Kraje v režimu závazku veřejné služby dle Rozhodnutí Komise č. 2012/21/EU ze dne 20. prosince 2011 o použití čl. 106 odst. 2 Smlouvy o fungování Evropské unie na státní podporu ve formě vyrovnávací platby za závazek veřejné služby udělené určitým podnikům pověřeným poskytováním služeb obecného hospodářského zájmu (dále jen „Rozhodnutí Komise č. 2012/21/EU“), stanovení vyrovnávací platby za výkon těchto služeb, jakožto i úprava otázek souvisejících.</w:t>
      </w:r>
    </w:p>
    <w:p w14:paraId="715F3575" w14:textId="77777777" w:rsidR="00C65C62" w:rsidRPr="00C724DD" w:rsidRDefault="00C65C62" w:rsidP="00C65C62">
      <w:pPr>
        <w:pStyle w:val="Bodytext40"/>
        <w:shd w:val="clear" w:color="auto" w:fill="auto"/>
        <w:spacing w:after="268"/>
        <w:ind w:right="80" w:firstLine="0"/>
        <w:jc w:val="left"/>
        <w:rPr>
          <w:rFonts w:ascii="Tahoma" w:hAnsi="Tahoma" w:cs="Tahoma"/>
          <w:b w:val="0"/>
          <w:bCs w:val="0"/>
        </w:rPr>
      </w:pPr>
    </w:p>
    <w:p w14:paraId="6C92BF24" w14:textId="77777777" w:rsidR="00C65C62" w:rsidRPr="00C724DD" w:rsidRDefault="00C65C62" w:rsidP="00C65C62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Pověření</w:t>
      </w:r>
    </w:p>
    <w:p w14:paraId="54BBA8CF" w14:textId="77777777" w:rsidR="00C65C62" w:rsidRPr="00C724DD" w:rsidRDefault="00C65C62" w:rsidP="00C65C62">
      <w:pPr>
        <w:pStyle w:val="Bodytext20"/>
        <w:numPr>
          <w:ilvl w:val="0"/>
          <w:numId w:val="3"/>
        </w:numPr>
        <w:shd w:val="clear" w:color="auto" w:fill="auto"/>
        <w:tabs>
          <w:tab w:val="left" w:pos="347"/>
        </w:tabs>
        <w:spacing w:after="276"/>
        <w:ind w:left="420"/>
        <w:rPr>
          <w:rFonts w:ascii="Tahoma" w:hAnsi="Tahoma" w:cs="Tahoma"/>
        </w:rPr>
      </w:pPr>
      <w:r w:rsidRPr="00C724DD">
        <w:rPr>
          <w:rFonts w:ascii="Tahoma" w:hAnsi="Tahoma" w:cs="Tahoma"/>
        </w:rPr>
        <w:t>Kraj pověřuje příjemce výkonem služeb uvedených v Příloze č. 1, která je nedílnou součást této smlouvy. Služby uvedené v Příloze č. 1 budou vykonávány v režimu závazku veřejné služby. Jakoukoliv změnu činností, jejich rozšíření apod., musí příjemce s Krajem předem písemně projednat.</w:t>
      </w:r>
    </w:p>
    <w:p w14:paraId="3E47FA38" w14:textId="3DBD2FC2" w:rsidR="00C65C62" w:rsidRPr="00C724DD" w:rsidRDefault="00C65C62" w:rsidP="00C65C62">
      <w:pPr>
        <w:pStyle w:val="Bodytext20"/>
        <w:numPr>
          <w:ilvl w:val="0"/>
          <w:numId w:val="3"/>
        </w:numPr>
        <w:shd w:val="clear" w:color="auto" w:fill="auto"/>
        <w:tabs>
          <w:tab w:val="left" w:pos="349"/>
        </w:tabs>
        <w:spacing w:line="264" w:lineRule="exact"/>
        <w:ind w:left="42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pověření přijímá a zavazuje se, že bude činnosti dle této smlouvy realizovat na svou vlastní zodpovědnost, v maximální možné kvalitě a v souladu s právními předpisy a platnými Zásadami vztahů orgánů kraje k příspěvkovým organizacím, které byly zřízeny krajem nebo byly na kraj převedeny zvláštním zákonem (dále jen „Zásady“), Metodickým pokynem č. </w:t>
      </w:r>
      <w:r w:rsidRPr="00C724DD">
        <w:t xml:space="preserve">MP </w:t>
      </w:r>
      <w:sdt>
        <w:sdtPr>
          <w:id w:val="401565867"/>
          <w:placeholder>
            <w:docPart w:val="D79A8F08E18D4C589555B147A9719C20"/>
          </w:placeholder>
        </w:sdtPr>
        <w:sdtEndPr/>
        <w:sdtContent>
          <w:r w:rsidRPr="00C724DD">
            <w:t>4/2021</w:t>
          </w:r>
        </w:sdtContent>
      </w:sdt>
      <w:r w:rsidRPr="00C724DD">
        <w:rPr>
          <w:rFonts w:ascii="Tahoma" w:hAnsi="Tahoma" w:cs="Tahoma"/>
        </w:rPr>
        <w:t xml:space="preserve"> </w:t>
      </w:r>
      <w:r w:rsidR="00287791" w:rsidRPr="002D21A7">
        <w:rPr>
          <w:rFonts w:ascii="Tahoma" w:hAnsi="Tahoma" w:cs="Tahoma"/>
        </w:rPr>
        <w:t>v platném znění</w:t>
      </w:r>
      <w:r w:rsidR="002D21A7">
        <w:t xml:space="preserve"> </w:t>
      </w:r>
      <w:r w:rsidRPr="00C724DD">
        <w:rPr>
          <w:rFonts w:ascii="Tahoma" w:hAnsi="Tahoma" w:cs="Tahoma"/>
        </w:rPr>
        <w:t>a podmínkami této smlouvy.</w:t>
      </w:r>
    </w:p>
    <w:p w14:paraId="6A571B32" w14:textId="77777777" w:rsidR="00C65C62" w:rsidRPr="00C724DD" w:rsidRDefault="00C65C62" w:rsidP="00C65C62">
      <w:pPr>
        <w:pStyle w:val="Bodytext20"/>
        <w:shd w:val="clear" w:color="auto" w:fill="auto"/>
        <w:tabs>
          <w:tab w:val="left" w:pos="349"/>
        </w:tabs>
        <w:spacing w:line="264" w:lineRule="exact"/>
        <w:ind w:left="420" w:firstLine="0"/>
        <w:rPr>
          <w:rFonts w:ascii="Tahoma" w:hAnsi="Tahoma" w:cs="Tahoma"/>
        </w:rPr>
      </w:pPr>
    </w:p>
    <w:p w14:paraId="2ABB39BD" w14:textId="77777777" w:rsidR="00C65C62" w:rsidRPr="00C724DD" w:rsidRDefault="00C65C62" w:rsidP="00C65C62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Doba trvání závazku, místo výkonu závazku</w:t>
      </w:r>
    </w:p>
    <w:p w14:paraId="6BA2C2B4" w14:textId="77777777" w:rsidR="00C65C62" w:rsidRPr="00C724DD" w:rsidRDefault="00C65C62" w:rsidP="00C65C62">
      <w:pPr>
        <w:pStyle w:val="Bodytext20"/>
        <w:numPr>
          <w:ilvl w:val="0"/>
          <w:numId w:val="4"/>
        </w:numPr>
        <w:shd w:val="clear" w:color="auto" w:fill="auto"/>
        <w:tabs>
          <w:tab w:val="left" w:pos="334"/>
        </w:tabs>
        <w:spacing w:after="284" w:line="27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Závazek veřejné služby bude vykonáván od 01.01.2025 do 31.12.2034.</w:t>
      </w:r>
    </w:p>
    <w:p w14:paraId="5E145253" w14:textId="4F983BFC" w:rsidR="00C65C62" w:rsidRPr="00C724DD" w:rsidRDefault="00C65C62" w:rsidP="00C65C62">
      <w:pPr>
        <w:pStyle w:val="Bodytext20"/>
        <w:numPr>
          <w:ilvl w:val="0"/>
          <w:numId w:val="4"/>
        </w:numPr>
        <w:shd w:val="clear" w:color="auto" w:fill="auto"/>
        <w:tabs>
          <w:tab w:val="left" w:pos="334"/>
        </w:tabs>
        <w:spacing w:after="260" w:line="24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Závazek bude vykonáván s dopadem na území Kraje</w:t>
      </w:r>
      <w:r w:rsidR="00F24B3D">
        <w:rPr>
          <w:rFonts w:ascii="Tahoma" w:hAnsi="Tahoma" w:cs="Tahoma"/>
        </w:rPr>
        <w:t xml:space="preserve"> a částečně na území Olomouckého kraje</w:t>
      </w:r>
      <w:r w:rsidR="00B55688">
        <w:rPr>
          <w:rFonts w:ascii="Tahoma" w:hAnsi="Tahoma" w:cs="Tahoma"/>
        </w:rPr>
        <w:t xml:space="preserve"> v rozsahu </w:t>
      </w:r>
      <w:r w:rsidR="00A362EE" w:rsidRPr="005341FD">
        <w:rPr>
          <w:rFonts w:ascii="Tahoma" w:hAnsi="Tahoma" w:cs="Tahoma"/>
          <w:noProof/>
        </w:rPr>
        <w:t>definovaném v rozhodnutí o registraci poskytovatele zdravotních služeb</w:t>
      </w:r>
      <w:r w:rsidRPr="00C724DD">
        <w:rPr>
          <w:rFonts w:ascii="Tahoma" w:hAnsi="Tahoma" w:cs="Tahoma"/>
        </w:rPr>
        <w:t>.</w:t>
      </w:r>
    </w:p>
    <w:p w14:paraId="4CA71963" w14:textId="77777777" w:rsidR="00C65C62" w:rsidRPr="00C724DD" w:rsidRDefault="00C65C62" w:rsidP="00C65C62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Vyrovnávací platba</w:t>
      </w:r>
    </w:p>
    <w:p w14:paraId="4185BFA2" w14:textId="77777777" w:rsidR="00C65C62" w:rsidRPr="00C724DD" w:rsidRDefault="00C65C62" w:rsidP="00C65C62">
      <w:pPr>
        <w:pStyle w:val="Bodytext20"/>
        <w:numPr>
          <w:ilvl w:val="0"/>
          <w:numId w:val="5"/>
        </w:numPr>
        <w:shd w:val="clear" w:color="auto" w:fill="auto"/>
        <w:tabs>
          <w:tab w:val="left" w:pos="334"/>
        </w:tabs>
        <w:spacing w:after="260"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Za výkon služeb v režimu závazku veřejné služby může být příjemci poskytnut příspěvek formou vyrovnávací platby. Vyrovnávací platba může být poskytována formou příspěvku (závazných ukazatelů) z rozpočtu Kraje nebo dotace z jiných veřejných finančních zdrojů v souvislosti se zajišťováním služeb uvedených v Příloze č. 1 této smlouvy. Stanovené závazné ukazatele z rozpočtu Kraje a další právní akty příslušných orgánů týkající se vyrovnávací platby dle tohoto ustanovení (dále jen „právní akty“), budou obsahovat odkaz na tuto smlouvu. Záležitosti neupravené v právních aktech týkajících vyrovnávací platby ve vztahu k příjemci se budou řídit touto smlouvou.</w:t>
      </w:r>
    </w:p>
    <w:p w14:paraId="43158D6E" w14:textId="77777777" w:rsidR="00C65C62" w:rsidRPr="00C724DD" w:rsidRDefault="00C65C62" w:rsidP="00C65C62">
      <w:pPr>
        <w:pStyle w:val="Bodytext20"/>
        <w:numPr>
          <w:ilvl w:val="0"/>
          <w:numId w:val="5"/>
        </w:numPr>
        <w:shd w:val="clear" w:color="auto" w:fill="auto"/>
        <w:tabs>
          <w:tab w:val="left" w:pos="334"/>
        </w:tabs>
        <w:spacing w:after="260"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Kraj i příjemce berou na vědomí, že vyrovnávací platba je rovněž veřejnou podporou ve smyslu čl. 107 odst. 1 Smlouvy o fungování Evropské unie, která však naplňuje všechny podmínky Rozhodnutí Komise č. 2012/21/EU, a proto je vyňata z povinnosti ohlašování (notifikace) veřejné podpory před jejím poskytnutím.</w:t>
      </w:r>
    </w:p>
    <w:p w14:paraId="2CDF9E29" w14:textId="77777777" w:rsidR="00C65C62" w:rsidRPr="00C724DD" w:rsidRDefault="00C65C62" w:rsidP="00C65C62">
      <w:pPr>
        <w:pStyle w:val="Bodytext20"/>
        <w:numPr>
          <w:ilvl w:val="0"/>
          <w:numId w:val="5"/>
        </w:numPr>
        <w:shd w:val="clear" w:color="auto" w:fill="auto"/>
        <w:tabs>
          <w:tab w:val="left" w:pos="334"/>
        </w:tabs>
        <w:spacing w:after="276"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bere na vědomí, že Kraj je povinen průběžně ověřovat naplnění podmínek Rozhodnutí Komise č. 2012/21/EU a je srozuměn s tím, že v případě jejich nenaplnění bude Kraj postupovat podle příslušných předpisů pro oblast veřejné podpory. V takovém případě příjemce poskytne Kraji potřebnou součinnost.</w:t>
      </w:r>
    </w:p>
    <w:p w14:paraId="19C365A3" w14:textId="77777777" w:rsidR="00C65C62" w:rsidRPr="00C724DD" w:rsidRDefault="00C65C62" w:rsidP="00C65C62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Výpočet vyrovnávací platby</w:t>
      </w:r>
    </w:p>
    <w:p w14:paraId="781ED06A" w14:textId="404070B8" w:rsidR="00C65C62" w:rsidRPr="00C724DD" w:rsidRDefault="00C65C62" w:rsidP="00C65C62">
      <w:pPr>
        <w:pStyle w:val="Bodytext20"/>
        <w:numPr>
          <w:ilvl w:val="0"/>
          <w:numId w:val="6"/>
        </w:numPr>
        <w:shd w:val="clear" w:color="auto" w:fill="auto"/>
        <w:tabs>
          <w:tab w:val="left" w:pos="33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Výše vyrovnávací platby nepřesáhne výši čistých nákladů vynaložených při plnění služeb vymezených v Příloze č. 1 této smlouvy a bude vypočtena v souladu se Zásadami a Metodickým pokynem č. MP 4/2021</w:t>
      </w:r>
      <w:r w:rsidR="00E22982">
        <w:rPr>
          <w:rFonts w:ascii="Tahoma" w:hAnsi="Tahoma" w:cs="Tahoma"/>
        </w:rPr>
        <w:t xml:space="preserve"> </w:t>
      </w:r>
      <w:r w:rsidR="00287791" w:rsidRPr="002D21A7">
        <w:rPr>
          <w:rFonts w:ascii="Tahoma" w:hAnsi="Tahoma" w:cs="Tahoma"/>
        </w:rPr>
        <w:t>v platném znění</w:t>
      </w:r>
      <w:r w:rsidRPr="00C724DD">
        <w:rPr>
          <w:rFonts w:ascii="Tahoma" w:hAnsi="Tahoma" w:cs="Tahoma"/>
        </w:rPr>
        <w:t xml:space="preserve">. Čisté náklady budou vypočítány jako rozdíl mezi náklady, které příjemci prokazatelně vzniknou v souvislosti s výkonem služeb v režimu závazku veřejné služby a budou uznány Krajem a prokazatelnými výnosy z takových služeb. V případě, že příjemce </w:t>
      </w:r>
      <w:proofErr w:type="gramStart"/>
      <w:r w:rsidRPr="00C724DD">
        <w:rPr>
          <w:rFonts w:ascii="Tahoma" w:hAnsi="Tahoma" w:cs="Tahoma"/>
        </w:rPr>
        <w:t>obdrží</w:t>
      </w:r>
      <w:proofErr w:type="gramEnd"/>
      <w:r w:rsidRPr="00C724DD">
        <w:rPr>
          <w:rFonts w:ascii="Tahoma" w:hAnsi="Tahoma" w:cs="Tahoma"/>
        </w:rPr>
        <w:t xml:space="preserve"> v souvislosti s výkonem služeb v režimu závazku veřejné služby jiné veřejné prostředky, a to v jakékoliv formě, může být o jejich výši financování ze strany Kraje sníženo. Tuto skutečnost je příjemce povinen Kraji písemně sdělit v souladu se Zásadami.</w:t>
      </w:r>
    </w:p>
    <w:p w14:paraId="512E672C" w14:textId="77777777" w:rsidR="00C65C62" w:rsidRPr="00C724DD" w:rsidRDefault="00C65C62" w:rsidP="00C65C62">
      <w:pPr>
        <w:pStyle w:val="Bodytext20"/>
        <w:numPr>
          <w:ilvl w:val="0"/>
          <w:numId w:val="6"/>
        </w:numPr>
        <w:shd w:val="clear" w:color="auto" w:fill="auto"/>
        <w:tabs>
          <w:tab w:val="left" w:pos="33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Vymezení nákladů a výnosů dle této smlouvy je podrobněji upraveno v Zásadách.</w:t>
      </w:r>
    </w:p>
    <w:p w14:paraId="7C38D5C7" w14:textId="77777777" w:rsidR="00C65C62" w:rsidRPr="00C724DD" w:rsidRDefault="00C65C62" w:rsidP="00C65C62">
      <w:pPr>
        <w:pStyle w:val="Bodytext20"/>
        <w:numPr>
          <w:ilvl w:val="0"/>
          <w:numId w:val="6"/>
        </w:numPr>
        <w:shd w:val="clear" w:color="auto" w:fill="auto"/>
        <w:tabs>
          <w:tab w:val="left" w:pos="33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je povinen při plnění služeb vymezených v Příloze č. I této smlouvy účtovat dle obecných právních předpisů a Zásad. Příslušné náklady a výnosy musí být vyúčtovány, uhrazeny a promítnuty v účetnictví příjemce a doloženy Kraji.</w:t>
      </w:r>
    </w:p>
    <w:p w14:paraId="2B6E287B" w14:textId="77777777" w:rsidR="00C65C62" w:rsidRPr="00C724DD" w:rsidRDefault="00C65C62" w:rsidP="00C65C62">
      <w:pPr>
        <w:pStyle w:val="Bodytext20"/>
        <w:numPr>
          <w:ilvl w:val="0"/>
          <w:numId w:val="6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Kraj je oprávněn požadovat po příjemci zdůvodnění nákladů a výnosů vzniklých v souvislosti s výkonem služeb v režimu závazku veřejné služby. Je rovněž oprávněn předložené náklady a výnosy neuznat. Výnosy vzniklé v souvislosti s výkonem služeb v režimu závazku veřejné služby nesmí být ze strany příjemce bezdůvodně snižovány. Jakékoliv snížení je příjemce povinen dopředu s Krajem písemně projednat.</w:t>
      </w:r>
    </w:p>
    <w:p w14:paraId="3C13D3D2" w14:textId="085AA767" w:rsidR="00C65C62" w:rsidRPr="00C724DD" w:rsidRDefault="00C65C62" w:rsidP="00C65C62">
      <w:pPr>
        <w:pStyle w:val="Bodytext20"/>
        <w:numPr>
          <w:ilvl w:val="0"/>
          <w:numId w:val="6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 xml:space="preserve">Pokud budou prokazatelné a Krajem uznané náklady příjemce vzniklé v souvislosti s výkonem služeb v režimu závazku veřejné služby po odečtení Krajem uznaných výnosů </w:t>
      </w:r>
      <w:r w:rsidRPr="00C724DD">
        <w:rPr>
          <w:rFonts w:ascii="Tahoma" w:hAnsi="Tahoma" w:cs="Tahoma"/>
        </w:rPr>
        <w:lastRenderedPageBreak/>
        <w:t>z takových služeb nižší než poskytnutá výše vyrovnávací platby (dále jen „nadměrná vyrovnávací platba</w:t>
      </w:r>
      <w:r w:rsidRPr="00C724DD">
        <w:rPr>
          <w:rFonts w:ascii="Tahoma" w:hAnsi="Tahoma" w:cs="Tahoma"/>
          <w:vertAlign w:val="superscript"/>
        </w:rPr>
        <w:t>1</w:t>
      </w:r>
      <w:r w:rsidRPr="00C724DD">
        <w:rPr>
          <w:rFonts w:ascii="Tahoma" w:hAnsi="Tahoma" w:cs="Tahoma"/>
        </w:rPr>
        <w:t>'), je příjemce povinen tuto nadměrnou vyrovnávací platbu vrátit do rozpočtu Kraje ve lhůtě stanovené dle Zásad a Metodického pokynu MP 4/2021</w:t>
      </w:r>
      <w:r w:rsidR="00287791">
        <w:rPr>
          <w:rFonts w:ascii="Tahoma" w:hAnsi="Tahoma" w:cs="Tahoma"/>
        </w:rPr>
        <w:t xml:space="preserve"> </w:t>
      </w:r>
      <w:r w:rsidR="00287791" w:rsidRPr="002D21A7">
        <w:rPr>
          <w:rFonts w:ascii="Tahoma" w:hAnsi="Tahoma" w:cs="Tahoma"/>
        </w:rPr>
        <w:t>v platném znění</w:t>
      </w:r>
      <w:r w:rsidRPr="00C724DD">
        <w:rPr>
          <w:rFonts w:ascii="Tahoma" w:hAnsi="Tahoma" w:cs="Tahoma"/>
        </w:rPr>
        <w:t>.</w:t>
      </w:r>
    </w:p>
    <w:p w14:paraId="5FB1F0A9" w14:textId="77777777" w:rsidR="00C65C62" w:rsidRPr="00C724DD" w:rsidRDefault="00C65C62" w:rsidP="00C65C62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Další podmínky, práva a povinnosti</w:t>
      </w:r>
    </w:p>
    <w:p w14:paraId="486A6746" w14:textId="77777777" w:rsidR="00C65C62" w:rsidRPr="00C724DD" w:rsidRDefault="00C65C62" w:rsidP="00C65C62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Pro výpočet výše vyrovnávací platby lze užít pouze náklady a výnosy vzniklé po dobu trvání závazku veřejné služby.</w:t>
      </w:r>
    </w:p>
    <w:p w14:paraId="3508C724" w14:textId="77777777" w:rsidR="00C65C62" w:rsidRPr="00C724DD" w:rsidRDefault="00C65C62" w:rsidP="00C65C62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jako veřejný zadavatel podle platného a účinného zákona o veřejných zakázkách je povinen postupovat při zadávání veřejných zakázek dle tohoto zákona</w:t>
      </w:r>
    </w:p>
    <w:p w14:paraId="2CCC7A55" w14:textId="77777777" w:rsidR="00C65C62" w:rsidRPr="00C724DD" w:rsidRDefault="00C65C62" w:rsidP="00C65C62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Pokud příjemce vykonává i jiné činnosti či služby než vymezené v Příloze č. 1 této smlouvy, zajistí ve svém účetnictví nebo daňové evidenci, v souladu s obecně platnými předpisy, zejm. zákonem č. 563/1991 Sb., o účetnictví, ve znění pozdějších předpisů, oddělené vykazování nákladů a výnosů vzniklých v souvislosti s výkonem služeb vymezených v Příloze č. 1 této smlouvy.</w:t>
      </w:r>
    </w:p>
    <w:p w14:paraId="3B7DE8F1" w14:textId="77777777" w:rsidR="00C65C62" w:rsidRPr="00C724DD" w:rsidRDefault="00C65C62" w:rsidP="00C65C62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je povinen průběžně informovat Kraj v souladu se Zásadami o všech změnách, které by mohly při vymáhání zadržených nebo neoprávněně použitých prostředků vyrovnávací platby jeho pozici věřitele nebo dobytnost jeho pohledávky ztížit.</w:t>
      </w:r>
    </w:p>
    <w:p w14:paraId="685E4C20" w14:textId="77777777" w:rsidR="00C65C62" w:rsidRPr="00C724DD" w:rsidRDefault="00C65C62" w:rsidP="00C65C62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je povinen Kraj neprodleně, nejpozději však do 15 kalendářních dnů ode dne vzniku události, písemně informovat o všech změnách identifikačních údajů příjemce. Z důvodu změn identifikačních údajů smluvních stran není nutné uzavírat ke smlouvě dodatek.</w:t>
      </w:r>
    </w:p>
    <w:p w14:paraId="049B5B05" w14:textId="77777777" w:rsidR="00C65C62" w:rsidRPr="00C724DD" w:rsidRDefault="00C65C62" w:rsidP="00C65C62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 xml:space="preserve">Po ukončení kalendářního roku </w:t>
      </w:r>
      <w:proofErr w:type="gramStart"/>
      <w:r w:rsidRPr="00C724DD">
        <w:rPr>
          <w:rFonts w:ascii="Tahoma" w:hAnsi="Tahoma" w:cs="Tahoma"/>
        </w:rPr>
        <w:t>předloží</w:t>
      </w:r>
      <w:proofErr w:type="gramEnd"/>
      <w:r w:rsidRPr="00C724DD">
        <w:rPr>
          <w:rFonts w:ascii="Tahoma" w:hAnsi="Tahoma" w:cs="Tahoma"/>
        </w:rPr>
        <w:t xml:space="preserve"> příjemce Kraji zprávu o realizaci služeb vymezených v Příloze č. 1 této smlouvy, a to v termínu a za podmínek stanovených touto smlouvou a Zásadami.</w:t>
      </w:r>
    </w:p>
    <w:p w14:paraId="56FF77CD" w14:textId="77777777" w:rsidR="00C65C62" w:rsidRPr="00C724DD" w:rsidRDefault="00C65C62" w:rsidP="00C65C62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je povinen po dobu deseti let od ukončení závazku veřejné služby u služeb vymezených v Příloze č. 1 této smlouvy archivovat následující podkladové materiály:</w:t>
      </w:r>
    </w:p>
    <w:p w14:paraId="21A3DB07" w14:textId="77777777" w:rsidR="00C65C62" w:rsidRPr="00C724DD" w:rsidRDefault="00C65C62" w:rsidP="00C65C62">
      <w:pPr>
        <w:pStyle w:val="Bodytext20"/>
        <w:numPr>
          <w:ilvl w:val="0"/>
          <w:numId w:val="8"/>
        </w:numPr>
        <w:shd w:val="clear" w:color="auto" w:fill="auto"/>
        <w:tabs>
          <w:tab w:val="left" w:pos="726"/>
        </w:tabs>
        <w:spacing w:line="264" w:lineRule="exact"/>
        <w:ind w:left="380" w:firstLine="0"/>
        <w:jc w:val="left"/>
        <w:rPr>
          <w:rFonts w:ascii="Tahoma" w:hAnsi="Tahoma" w:cs="Tahoma"/>
        </w:rPr>
      </w:pPr>
      <w:r w:rsidRPr="00C724DD">
        <w:rPr>
          <w:rFonts w:ascii="Tahoma" w:hAnsi="Tahoma" w:cs="Tahoma"/>
        </w:rPr>
        <w:t>tuto smlouvu,</w:t>
      </w:r>
    </w:p>
    <w:p w14:paraId="26165012" w14:textId="77777777" w:rsidR="00C65C62" w:rsidRPr="00C724DD" w:rsidRDefault="00C65C62" w:rsidP="00C65C62">
      <w:pPr>
        <w:pStyle w:val="Bodytext20"/>
        <w:numPr>
          <w:ilvl w:val="0"/>
          <w:numId w:val="8"/>
        </w:numPr>
        <w:shd w:val="clear" w:color="auto" w:fill="auto"/>
        <w:tabs>
          <w:tab w:val="left" w:pos="726"/>
        </w:tabs>
        <w:spacing w:line="264" w:lineRule="exact"/>
        <w:ind w:left="380" w:firstLine="0"/>
        <w:jc w:val="left"/>
        <w:rPr>
          <w:rFonts w:ascii="Tahoma" w:hAnsi="Tahoma" w:cs="Tahoma"/>
        </w:rPr>
      </w:pPr>
      <w:r w:rsidRPr="00C724DD">
        <w:rPr>
          <w:rFonts w:ascii="Tahoma" w:hAnsi="Tahoma" w:cs="Tahoma"/>
        </w:rPr>
        <w:t>právní akty, na jejichž základě je vyrovnávací platba poskytnuta,</w:t>
      </w:r>
    </w:p>
    <w:p w14:paraId="410A82AE" w14:textId="77777777" w:rsidR="00C65C62" w:rsidRPr="00C724DD" w:rsidRDefault="00C65C62" w:rsidP="00C65C62">
      <w:pPr>
        <w:pStyle w:val="Bodytext20"/>
        <w:numPr>
          <w:ilvl w:val="0"/>
          <w:numId w:val="8"/>
        </w:numPr>
        <w:shd w:val="clear" w:color="auto" w:fill="auto"/>
        <w:tabs>
          <w:tab w:val="left" w:pos="726"/>
        </w:tabs>
        <w:spacing w:line="264" w:lineRule="exact"/>
        <w:ind w:left="380" w:firstLine="0"/>
        <w:jc w:val="left"/>
        <w:rPr>
          <w:rFonts w:ascii="Tahoma" w:hAnsi="Tahoma" w:cs="Tahoma"/>
        </w:rPr>
      </w:pPr>
      <w:r w:rsidRPr="00C724DD">
        <w:rPr>
          <w:rFonts w:ascii="Tahoma" w:hAnsi="Tahoma" w:cs="Tahoma"/>
        </w:rPr>
        <w:t>originály dokladů, prokazujících čerpání vyrovnávací platby,</w:t>
      </w:r>
    </w:p>
    <w:p w14:paraId="4B441345" w14:textId="77777777" w:rsidR="00C65C62" w:rsidRPr="00C724DD" w:rsidRDefault="00C65C62" w:rsidP="00C65C62">
      <w:pPr>
        <w:pStyle w:val="Bodytext20"/>
        <w:numPr>
          <w:ilvl w:val="0"/>
          <w:numId w:val="8"/>
        </w:numPr>
        <w:shd w:val="clear" w:color="auto" w:fill="auto"/>
        <w:tabs>
          <w:tab w:val="left" w:pos="726"/>
        </w:tabs>
        <w:spacing w:line="264" w:lineRule="exact"/>
        <w:ind w:left="380" w:firstLine="0"/>
        <w:jc w:val="left"/>
        <w:rPr>
          <w:rFonts w:ascii="Tahoma" w:hAnsi="Tahoma" w:cs="Tahoma"/>
        </w:rPr>
      </w:pPr>
      <w:r w:rsidRPr="00C724DD">
        <w:rPr>
          <w:rFonts w:ascii="Tahoma" w:hAnsi="Tahoma" w:cs="Tahoma"/>
        </w:rPr>
        <w:t>dokumentaci o zadání veřejné zakázky, je-li zadávána,</w:t>
      </w:r>
    </w:p>
    <w:p w14:paraId="0DA4118A" w14:textId="77777777" w:rsidR="00C65C62" w:rsidRPr="00C724DD" w:rsidRDefault="00C65C62" w:rsidP="00C65C62">
      <w:pPr>
        <w:pStyle w:val="Bodytext20"/>
        <w:numPr>
          <w:ilvl w:val="0"/>
          <w:numId w:val="8"/>
        </w:numPr>
        <w:shd w:val="clear" w:color="auto" w:fill="auto"/>
        <w:tabs>
          <w:tab w:val="left" w:pos="726"/>
        </w:tabs>
        <w:spacing w:after="240" w:line="240" w:lineRule="exact"/>
        <w:ind w:left="380" w:firstLine="0"/>
        <w:jc w:val="left"/>
        <w:rPr>
          <w:rFonts w:ascii="Tahoma" w:hAnsi="Tahoma" w:cs="Tahoma"/>
        </w:rPr>
      </w:pPr>
      <w:r w:rsidRPr="00C724DD">
        <w:rPr>
          <w:rFonts w:ascii="Tahoma" w:hAnsi="Tahoma" w:cs="Tahoma"/>
        </w:rPr>
        <w:t>každoroční zprávy o realizaci služeb vymezených v Příloze č. 1 této smlouvy.</w:t>
      </w:r>
    </w:p>
    <w:p w14:paraId="6A419BF2" w14:textId="77777777" w:rsidR="00C65C62" w:rsidRPr="00C724DD" w:rsidRDefault="00C65C62" w:rsidP="00C65C62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je povinen poskytnout Kraji součinnost při plnění všech povinností vyplývajících z pravidel pro oblast veřejné podpory vůči Úřadu pro ochranu hospodářské soutěže a Evropské komisi.</w:t>
      </w:r>
    </w:p>
    <w:p w14:paraId="72087152" w14:textId="77777777" w:rsidR="00C65C62" w:rsidRPr="00C724DD" w:rsidRDefault="00C65C62" w:rsidP="00C65C62">
      <w:pPr>
        <w:pStyle w:val="Bodytext20"/>
        <w:shd w:val="clear" w:color="auto" w:fill="auto"/>
        <w:tabs>
          <w:tab w:val="left" w:pos="344"/>
        </w:tabs>
        <w:spacing w:after="276" w:line="264" w:lineRule="exact"/>
        <w:ind w:left="380" w:firstLine="0"/>
        <w:rPr>
          <w:rFonts w:ascii="Tahoma" w:hAnsi="Tahoma" w:cs="Tahoma"/>
        </w:rPr>
      </w:pPr>
    </w:p>
    <w:p w14:paraId="48F051E5" w14:textId="77777777" w:rsidR="00C65C62" w:rsidRPr="00C724DD" w:rsidRDefault="00C65C62" w:rsidP="00C65C62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Kontrola</w:t>
      </w:r>
    </w:p>
    <w:p w14:paraId="4682A8D0" w14:textId="77777777" w:rsidR="00C65C62" w:rsidRPr="00C724DD" w:rsidRDefault="00C65C62" w:rsidP="00C65C62">
      <w:pPr>
        <w:pStyle w:val="Bodytext20"/>
        <w:shd w:val="clear" w:color="auto" w:fill="auto"/>
        <w:tabs>
          <w:tab w:val="left" w:pos="380"/>
        </w:tabs>
        <w:spacing w:after="260"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1.</w:t>
      </w:r>
      <w:r w:rsidRPr="00C724DD">
        <w:rPr>
          <w:rFonts w:ascii="Tahoma" w:hAnsi="Tahoma" w:cs="Tahoma"/>
        </w:rPr>
        <w:tab/>
        <w:t>Příslušné orgány Kraje jsou oprávněny v souladu se zvláštním právním předpisem (zákon č. 320/2001 Sb., o finanční kontrole ve veřejné správě a o změně některých zákonů, ve znění pozdějších předpisů, zákon č. 129/2000Sb., o krajích (krajské zřízení), ve znění pozdějších předpisů, zákon č. 250/2000 Sb., o rozpočtových pravidlech územních rozpočtů, ve znění pozdějších předpisů, dále jen „zákon č. 250/2000 Sb.“), kdykoli kontrolovat dodržení podmínek, za kterých byla vyrovnávací platba z rozpočtu Kraje nebo z jiných veřejných finančních zdrojů poskytnuta.</w:t>
      </w:r>
    </w:p>
    <w:p w14:paraId="1D931F9D" w14:textId="77777777" w:rsidR="00C65C62" w:rsidRPr="00C724DD" w:rsidRDefault="00C65C62" w:rsidP="00C65C62">
      <w:pPr>
        <w:pStyle w:val="Bodytext20"/>
        <w:shd w:val="clear" w:color="auto" w:fill="auto"/>
        <w:tabs>
          <w:tab w:val="left" w:pos="344"/>
        </w:tabs>
        <w:spacing w:after="260"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2.</w:t>
      </w:r>
      <w:r w:rsidRPr="00C724DD">
        <w:rPr>
          <w:rFonts w:ascii="Tahoma" w:hAnsi="Tahoma" w:cs="Tahoma"/>
        </w:rPr>
        <w:tab/>
        <w:t xml:space="preserve">Příjemce je povinen poskytnout součinnost při výkonu kontrolní činnosti dle odst. 1 tohoto </w:t>
      </w:r>
      <w:r w:rsidRPr="00C724DD">
        <w:rPr>
          <w:rFonts w:ascii="Tahoma" w:hAnsi="Tahoma" w:cs="Tahoma"/>
        </w:rPr>
        <w:lastRenderedPageBreak/>
        <w:t>článku, zejména předložit kontrolním orgánům Kraje kdykoliv k nahlédnutí originály všech účetních dokladů souvisejících s vyrovnávací platbou.</w:t>
      </w:r>
    </w:p>
    <w:p w14:paraId="30307AAA" w14:textId="77777777" w:rsidR="00C65C62" w:rsidRPr="00C724DD" w:rsidRDefault="00C65C62" w:rsidP="00C65C62">
      <w:pPr>
        <w:pStyle w:val="Bodytext20"/>
        <w:shd w:val="clear" w:color="auto" w:fill="auto"/>
        <w:tabs>
          <w:tab w:val="left" w:pos="344"/>
        </w:tabs>
        <w:spacing w:after="260"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3.</w:t>
      </w:r>
      <w:r w:rsidRPr="00C724DD">
        <w:rPr>
          <w:rFonts w:ascii="Tahoma" w:hAnsi="Tahoma" w:cs="Tahoma"/>
        </w:rPr>
        <w:tab/>
        <w:t>Příjemce je povinen umožnit příslušným orgánům Kraje provést kontrolu, jak v průběhu, tak i po ukončení realizace činností dle této smlouvy, a to po dobu dle čl. VII odst. 7 této smlouvy.</w:t>
      </w:r>
    </w:p>
    <w:p w14:paraId="4EDEA12D" w14:textId="77777777" w:rsidR="00C65C62" w:rsidRPr="00C724DD" w:rsidRDefault="00C65C62" w:rsidP="00C65C62">
      <w:pPr>
        <w:pStyle w:val="Bodytext40"/>
        <w:shd w:val="clear" w:color="auto" w:fill="auto"/>
        <w:spacing w:after="268"/>
        <w:ind w:left="1416" w:right="80" w:firstLine="0"/>
        <w:rPr>
          <w:rFonts w:ascii="Tahoma" w:hAnsi="Tahoma" w:cs="Tahoma"/>
        </w:rPr>
      </w:pPr>
      <w:r w:rsidRPr="00C724DD">
        <w:rPr>
          <w:rFonts w:ascii="Tahoma" w:hAnsi="Tahoma" w:cs="Tahoma"/>
        </w:rPr>
        <w:t>IX. Porušení rozpočtové kázně</w:t>
      </w:r>
    </w:p>
    <w:p w14:paraId="4DDA17E2" w14:textId="77777777" w:rsidR="00C65C62" w:rsidRPr="00C724DD" w:rsidRDefault="00C65C62" w:rsidP="00C65C62">
      <w:pPr>
        <w:pStyle w:val="Bodytext20"/>
        <w:numPr>
          <w:ilvl w:val="0"/>
          <w:numId w:val="9"/>
        </w:numPr>
        <w:shd w:val="clear" w:color="auto" w:fill="auto"/>
        <w:tabs>
          <w:tab w:val="left" w:pos="333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Neoprávněné použití vyrovnávací platby nebo zadržení prostředků poskytnutých z rozpočtu Kraje je porušením rozpočtové kázně podle § 22 zákona č. 250/2000 Sb. V případě porušení rozpočtové kázně bude postupováno dle zákona č. 250/2000 Sb. a v souladu se Zásadami.</w:t>
      </w:r>
    </w:p>
    <w:p w14:paraId="42D31F74" w14:textId="77777777" w:rsidR="00C65C62" w:rsidRPr="00C724DD" w:rsidRDefault="00C65C62" w:rsidP="00C65C62">
      <w:pPr>
        <w:pStyle w:val="Bodytext20"/>
        <w:numPr>
          <w:ilvl w:val="0"/>
          <w:numId w:val="9"/>
        </w:numPr>
        <w:shd w:val="clear" w:color="auto" w:fill="auto"/>
        <w:tabs>
          <w:tab w:val="left" w:pos="333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Kraj je oprávněn při zjištění porušení podmínek této smlouvy ze strany příjemce pozastavit uvolňování finančních prostředků. O pozastavení poskytování finančních prostředků Kraj písemně informuje příjemce.</w:t>
      </w:r>
    </w:p>
    <w:p w14:paraId="386A83A0" w14:textId="77777777" w:rsidR="00C65C62" w:rsidRPr="00C724DD" w:rsidRDefault="00C65C62" w:rsidP="00C65C62">
      <w:pPr>
        <w:pStyle w:val="Bodytext20"/>
        <w:shd w:val="clear" w:color="auto" w:fill="auto"/>
        <w:tabs>
          <w:tab w:val="left" w:pos="333"/>
        </w:tabs>
        <w:spacing w:line="264" w:lineRule="exact"/>
        <w:ind w:left="380" w:firstLine="0"/>
        <w:rPr>
          <w:rFonts w:ascii="Tahoma" w:hAnsi="Tahoma" w:cs="Tahoma"/>
        </w:rPr>
      </w:pPr>
    </w:p>
    <w:p w14:paraId="69486CD6" w14:textId="77777777" w:rsidR="00C65C62" w:rsidRPr="00C724DD" w:rsidRDefault="00C65C62" w:rsidP="00C65C62">
      <w:pPr>
        <w:pStyle w:val="Bodytext40"/>
        <w:shd w:val="clear" w:color="auto" w:fill="auto"/>
        <w:spacing w:after="268"/>
        <w:ind w:left="360" w:right="80" w:firstLine="0"/>
        <w:rPr>
          <w:rFonts w:ascii="Tahoma" w:hAnsi="Tahoma" w:cs="Tahoma"/>
        </w:rPr>
      </w:pPr>
      <w:r w:rsidRPr="00C724DD">
        <w:rPr>
          <w:rFonts w:ascii="Tahoma" w:hAnsi="Tahoma" w:cs="Tahoma"/>
        </w:rPr>
        <w:t>X. Ukončení smlouvy, výpověď</w:t>
      </w:r>
    </w:p>
    <w:p w14:paraId="1A84342C" w14:textId="77777777" w:rsidR="00C65C62" w:rsidRPr="00C724DD" w:rsidRDefault="00C65C62" w:rsidP="00C65C62">
      <w:pPr>
        <w:pStyle w:val="Bodytext20"/>
        <w:numPr>
          <w:ilvl w:val="0"/>
          <w:numId w:val="13"/>
        </w:numPr>
        <w:shd w:val="clear" w:color="auto" w:fill="auto"/>
        <w:tabs>
          <w:tab w:val="left" w:pos="426"/>
        </w:tabs>
        <w:spacing w:after="240" w:line="240" w:lineRule="exact"/>
        <w:ind w:left="425" w:hanging="425"/>
        <w:rPr>
          <w:rFonts w:ascii="Tahoma" w:hAnsi="Tahoma" w:cs="Tahoma"/>
        </w:rPr>
      </w:pPr>
      <w:r w:rsidRPr="00C724DD">
        <w:rPr>
          <w:rFonts w:ascii="Tahoma" w:hAnsi="Tahoma" w:cs="Tahoma"/>
        </w:rPr>
        <w:t>Závazkový vztah založený touto smlouvou lze ukončit na základě písemné dohody smluvních stran.</w:t>
      </w:r>
    </w:p>
    <w:p w14:paraId="5CD23B13" w14:textId="77777777" w:rsidR="00C65C62" w:rsidRPr="00C724DD" w:rsidRDefault="00C65C62" w:rsidP="00C65C62">
      <w:pPr>
        <w:pStyle w:val="Bodytext20"/>
        <w:numPr>
          <w:ilvl w:val="0"/>
          <w:numId w:val="13"/>
        </w:numPr>
        <w:shd w:val="clear" w:color="auto" w:fill="auto"/>
        <w:tabs>
          <w:tab w:val="left" w:pos="426"/>
        </w:tabs>
        <w:spacing w:after="240" w:line="240" w:lineRule="exact"/>
        <w:ind w:left="425" w:hanging="425"/>
        <w:rPr>
          <w:rFonts w:ascii="Tahoma" w:hAnsi="Tahoma" w:cs="Tahoma"/>
        </w:rPr>
      </w:pPr>
      <w:r w:rsidRPr="00C724DD">
        <w:rPr>
          <w:rFonts w:ascii="Tahoma" w:hAnsi="Tahoma" w:cs="Tahoma"/>
        </w:rPr>
        <w:t xml:space="preserve">Závazkový vztah založený touto smlouvou lze ukončit také výpovědí ze strany Kraje s výpovědní dobou 30 dnů od doručení výpovědi příjemci v případě, že příjemce </w:t>
      </w:r>
      <w:proofErr w:type="gramStart"/>
      <w:r w:rsidRPr="00C724DD">
        <w:rPr>
          <w:rFonts w:ascii="Tahoma" w:hAnsi="Tahoma" w:cs="Tahoma"/>
        </w:rPr>
        <w:t>poruší</w:t>
      </w:r>
      <w:proofErr w:type="gramEnd"/>
      <w:r w:rsidRPr="00C724DD">
        <w:rPr>
          <w:rFonts w:ascii="Tahoma" w:hAnsi="Tahoma" w:cs="Tahoma"/>
        </w:rPr>
        <w:t xml:space="preserve"> jakoukoliv povinnost z této smlouvy.</w:t>
      </w:r>
    </w:p>
    <w:p w14:paraId="08311F7F" w14:textId="77777777" w:rsidR="00C65C62" w:rsidRPr="00C724DD" w:rsidRDefault="00C65C62" w:rsidP="00C65C62">
      <w:pPr>
        <w:pStyle w:val="Bodytext20"/>
        <w:shd w:val="clear" w:color="auto" w:fill="auto"/>
        <w:tabs>
          <w:tab w:val="left" w:pos="426"/>
        </w:tabs>
        <w:spacing w:line="264" w:lineRule="exact"/>
        <w:ind w:firstLine="0"/>
        <w:rPr>
          <w:rFonts w:ascii="Tahoma" w:hAnsi="Tahoma" w:cs="Tahoma"/>
        </w:rPr>
      </w:pPr>
    </w:p>
    <w:p w14:paraId="00D2E856" w14:textId="77777777" w:rsidR="00C65C62" w:rsidRPr="00C724DD" w:rsidRDefault="00C65C62" w:rsidP="00C65C62">
      <w:pPr>
        <w:pStyle w:val="Bodytext40"/>
        <w:shd w:val="clear" w:color="auto" w:fill="auto"/>
        <w:spacing w:after="268"/>
        <w:ind w:left="360" w:right="80" w:firstLine="0"/>
        <w:rPr>
          <w:rFonts w:ascii="Tahoma" w:hAnsi="Tahoma" w:cs="Tahoma"/>
        </w:rPr>
      </w:pPr>
      <w:r w:rsidRPr="00C724DD">
        <w:rPr>
          <w:rFonts w:ascii="Tahoma" w:hAnsi="Tahoma" w:cs="Tahoma"/>
        </w:rPr>
        <w:t xml:space="preserve">XI. Závěrečná ustanovení </w:t>
      </w:r>
    </w:p>
    <w:p w14:paraId="3627EE3B" w14:textId="77777777" w:rsidR="00C65C62" w:rsidRPr="00C724DD" w:rsidRDefault="00C65C62" w:rsidP="00C65C62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>Jakékoli změny této smlouvy lze provádět pouze formou písemných postupně číslovaných dodatků na základě dohody obou smluvních stran.</w:t>
      </w:r>
    </w:p>
    <w:p w14:paraId="34EB0FBF" w14:textId="77777777" w:rsidR="00C65C62" w:rsidRPr="00C724DD" w:rsidRDefault="00C65C62" w:rsidP="00C65C62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 xml:space="preserve">Vztahy touto smlouvou neupravené se řídí obecně závaznými právními předpisy, právními akty a Zásadami. </w:t>
      </w:r>
    </w:p>
    <w:p w14:paraId="38C7EE2D" w14:textId="77777777" w:rsidR="00C65C62" w:rsidRPr="00C724DD" w:rsidRDefault="00C65C62" w:rsidP="00C65C62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 xml:space="preserve">Je-li tato smlouva uzavírána v listinné podobě, vyhotovuje se ve třech stejnopisech s platností originálu, z nichž dva </w:t>
      </w:r>
      <w:proofErr w:type="gramStart"/>
      <w:r w:rsidRPr="00C724DD">
        <w:rPr>
          <w:rFonts w:ascii="Tahoma" w:hAnsi="Tahoma" w:cs="Tahoma"/>
        </w:rPr>
        <w:t>obdrží</w:t>
      </w:r>
      <w:proofErr w:type="gramEnd"/>
      <w:r w:rsidRPr="00C724DD">
        <w:rPr>
          <w:rFonts w:ascii="Tahoma" w:hAnsi="Tahoma" w:cs="Tahoma"/>
        </w:rPr>
        <w:t xml:space="preserve"> Kraj a jeden příjemce. Je-li tato smlouva uzavírána elektronicky, </w:t>
      </w:r>
      <w:proofErr w:type="gramStart"/>
      <w:r w:rsidRPr="00C724DD">
        <w:rPr>
          <w:rFonts w:ascii="Tahoma" w:hAnsi="Tahoma" w:cs="Tahoma"/>
        </w:rPr>
        <w:t>obdrží</w:t>
      </w:r>
      <w:proofErr w:type="gramEnd"/>
      <w:r w:rsidRPr="00C724DD">
        <w:rPr>
          <w:rFonts w:ascii="Tahoma" w:hAnsi="Tahoma" w:cs="Tahoma"/>
        </w:rPr>
        <w:t xml:space="preserve"> obě strany její elektronický originál opatřený uznávanými elektronickými podpisy.</w:t>
      </w:r>
    </w:p>
    <w:p w14:paraId="6908FB61" w14:textId="77777777" w:rsidR="00C65C62" w:rsidRPr="00C724DD" w:rsidRDefault="00C65C62" w:rsidP="00C65C62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>Nedílnou součástí smlouvy je Příloha č. 1: Podrobný popis činností příjemce, které budou realizovány v režimu závazku veřejné služby.</w:t>
      </w:r>
    </w:p>
    <w:p w14:paraId="18A09993" w14:textId="77777777" w:rsidR="00C65C62" w:rsidRPr="00C724DD" w:rsidRDefault="00C65C62" w:rsidP="00C65C62">
      <w:pPr>
        <w:pStyle w:val="Odstavecseseznamem"/>
        <w:numPr>
          <w:ilvl w:val="0"/>
          <w:numId w:val="11"/>
        </w:numPr>
        <w:tabs>
          <w:tab w:val="left" w:pos="333"/>
        </w:tabs>
        <w:spacing w:after="240" w:line="260" w:lineRule="exact"/>
        <w:ind w:left="380" w:hanging="380"/>
        <w:contextualSpacing w:val="0"/>
        <w:jc w:val="both"/>
        <w:rPr>
          <w:rFonts w:ascii="Tahoma" w:hAnsi="Tahoma" w:cs="Tahoma"/>
        </w:rPr>
      </w:pPr>
      <w:r w:rsidRPr="00C724DD">
        <w:rPr>
          <w:rFonts w:ascii="Tahoma" w:hAnsi="Tahoma" w:cs="Tahoma"/>
        </w:rPr>
        <w:t>Tato smlouva nabývá platnosti a účinnosti dnem, kdy vyjádření souhlasu s obsahem návrhu dojde druhé smluvní straně.</w:t>
      </w:r>
    </w:p>
    <w:p w14:paraId="64304E01" w14:textId="77777777" w:rsidR="00C65C62" w:rsidRPr="00C724DD" w:rsidRDefault="00C65C62" w:rsidP="00C65C62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>Osobní údaje obsažené v této smlouvě budou Moravskoslezským krajem zpracovávány pouze pro účely plnění práv a povinností vyplývajících z této smlouvy; k jiným účelům nebudou tyto osobní údaje Moravskoslezským krajem použity. Moravskoslezský kraj při zpracovávání osobních údajů dodržuje platné právní předpisy. Podrobné informace o ochraně osobních údajů jsou uvedeny na oficiálních webových stránkách Moravskoslezského kraje www.msk.cz.</w:t>
      </w:r>
    </w:p>
    <w:p w14:paraId="2C2D5FA5" w14:textId="77777777" w:rsidR="00C65C62" w:rsidRPr="00C724DD" w:rsidRDefault="00C65C62" w:rsidP="00C65C62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lastRenderedPageBreak/>
        <w:t>Smluvní strany shodně prohlašují, že si smlouvu před jejím podpisem přečetly, že byla uzavřena po vzájemném projednání podle jejich pravé a svobodné vůle, určitě, vážně a srozumitelně, a že se dohodly o celém jejím obsahu, což stvrzují svými podpisy.</w:t>
      </w:r>
    </w:p>
    <w:p w14:paraId="63BB0A44" w14:textId="77777777" w:rsidR="00C65C62" w:rsidRPr="00C724DD" w:rsidRDefault="00C65C62" w:rsidP="00C65C62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bere na vědomí a výslovně souhlasí s tím, že smlouva včetně případných dodatků bude zveřejněna na oficiálních webových stránkách Moravskoslezského kraje. Smlouva bude zveřejněna po anonymizaci provedené v souladu s předpisy na ochranu osobních údajů</w:t>
      </w:r>
    </w:p>
    <w:p w14:paraId="1985BDEE" w14:textId="77777777" w:rsidR="00C65C62" w:rsidRPr="00C724DD" w:rsidRDefault="00C65C62" w:rsidP="00C65C62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>Doložka platnosti právního jednání dle § 23 zákona č. 129/2000 Sb., o krajích (krajské zřízení), ve znění pozdějších předpisů.</w:t>
      </w:r>
    </w:p>
    <w:p w14:paraId="3AD4042A" w14:textId="77777777" w:rsidR="00C65C62" w:rsidRPr="00C724DD" w:rsidRDefault="00C65C62" w:rsidP="00C65C62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>O pověření poskytováním služeb obecného hospodářského zájmu a uzavření této smlouvy rozhodlo zastupitelstvo kraje svým usnesením č.</w:t>
      </w:r>
      <w:proofErr w:type="gramStart"/>
      <w:r w:rsidRPr="00C724DD">
        <w:rPr>
          <w:rFonts w:ascii="Tahoma" w:hAnsi="Tahoma" w:cs="Tahoma"/>
        </w:rPr>
        <w:t> ..</w:t>
      </w:r>
      <w:proofErr w:type="gramEnd"/>
      <w:r w:rsidRPr="00C724DD">
        <w:rPr>
          <w:rFonts w:ascii="Tahoma" w:hAnsi="Tahoma" w:cs="Tahoma"/>
        </w:rPr>
        <w:t>/….. ze dne …</w:t>
      </w:r>
      <w:proofErr w:type="gramStart"/>
      <w:r w:rsidRPr="00C724DD">
        <w:rPr>
          <w:rFonts w:ascii="Tahoma" w:hAnsi="Tahoma" w:cs="Tahoma"/>
        </w:rPr>
        <w:t xml:space="preserve"> ....</w:t>
      </w:r>
      <w:proofErr w:type="gramEnd"/>
      <w:r w:rsidRPr="00C724DD">
        <w:rPr>
          <w:rFonts w:ascii="Tahoma" w:hAnsi="Tahoma" w:cs="Tahoma"/>
        </w:rPr>
        <w:t>2024</w:t>
      </w:r>
      <w:r>
        <w:rPr>
          <w:rFonts w:ascii="Tahoma" w:hAnsi="Tahoma" w:cs="Tahoma"/>
        </w:rPr>
        <w:t>.</w:t>
      </w:r>
    </w:p>
    <w:p w14:paraId="238BA723" w14:textId="77777777" w:rsidR="00C54658" w:rsidRPr="005341FD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</w:p>
    <w:p w14:paraId="3F97BBE9" w14:textId="77777777" w:rsidR="00C54658" w:rsidRPr="005341FD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</w:p>
    <w:p w14:paraId="3B10BD73" w14:textId="77777777" w:rsidR="00C54658" w:rsidRPr="005341FD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</w:p>
    <w:p w14:paraId="0C40BC86" w14:textId="77777777" w:rsidR="00C54658" w:rsidRPr="005341FD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……..……………………………..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  <w:t>……………………………..</w:t>
      </w:r>
    </w:p>
    <w:p w14:paraId="76C72380" w14:textId="67A5B8EB" w:rsidR="0043133E" w:rsidRPr="005341FD" w:rsidRDefault="00C54658" w:rsidP="004B040C">
      <w:pPr>
        <w:pStyle w:val="Bodytext20"/>
        <w:tabs>
          <w:tab w:val="left" w:pos="333"/>
        </w:tabs>
        <w:spacing w:line="264" w:lineRule="exact"/>
        <w:ind w:left="5664" w:hanging="5664"/>
        <w:rPr>
          <w:rFonts w:ascii="Tahoma" w:hAnsi="Tahoma" w:cs="Tahoma"/>
        </w:rPr>
      </w:pPr>
      <w:r w:rsidRPr="005341FD">
        <w:rPr>
          <w:rFonts w:ascii="Tahoma" w:hAnsi="Tahoma" w:cs="Tahoma"/>
        </w:rPr>
        <w:t>za Moravskoslezský kraj</w:t>
      </w:r>
      <w:r w:rsidR="003A02D7" w:rsidRPr="005341FD">
        <w:rPr>
          <w:rFonts w:ascii="Tahoma" w:hAnsi="Tahoma" w:cs="Tahoma"/>
        </w:rPr>
        <w:tab/>
      </w:r>
      <w:r w:rsidR="00BC6927" w:rsidRPr="005341FD">
        <w:rPr>
          <w:rFonts w:ascii="Tahoma" w:hAnsi="Tahoma" w:cs="Tahoma"/>
        </w:rPr>
        <w:t xml:space="preserve">za </w:t>
      </w:r>
      <w:r w:rsidR="00BC6927" w:rsidRPr="005341FD">
        <w:rPr>
          <w:rFonts w:ascii="Tahoma" w:hAnsi="Tahoma" w:cs="Tahoma"/>
          <w:noProof/>
        </w:rPr>
        <w:t>Sdružené zdravotnické zařízení</w:t>
      </w:r>
    </w:p>
    <w:p w14:paraId="3752752C" w14:textId="688E8852" w:rsidR="004B040C" w:rsidRPr="005341FD" w:rsidRDefault="0043133E" w:rsidP="0043133E">
      <w:pPr>
        <w:pStyle w:val="Bodytext20"/>
        <w:spacing w:line="264" w:lineRule="exact"/>
        <w:ind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MUDr. Martin Gebauer, MHA, LL.M.</w:t>
      </w:r>
      <w:r w:rsidR="004B040C"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="009E5DAB" w:rsidRPr="005341FD">
        <w:rPr>
          <w:rFonts w:ascii="Tahoma" w:hAnsi="Tahoma" w:cs="Tahoma"/>
        </w:rPr>
        <w:tab/>
      </w:r>
      <w:r w:rsidR="009E5DAB" w:rsidRPr="005341FD">
        <w:rPr>
          <w:rFonts w:ascii="Tahoma" w:hAnsi="Tahoma" w:cs="Tahoma"/>
        </w:rPr>
        <w:tab/>
      </w:r>
      <w:r w:rsidR="004B040C" w:rsidRPr="005341FD">
        <w:rPr>
          <w:rFonts w:ascii="Tahoma" w:hAnsi="Tahoma" w:cs="Tahoma"/>
          <w:noProof/>
        </w:rPr>
        <w:t>Krnov, příspěvková organizace</w:t>
      </w:r>
    </w:p>
    <w:p w14:paraId="2A8D08B1" w14:textId="49CB8179" w:rsidR="00C54658" w:rsidRPr="005341FD" w:rsidRDefault="00E35DD2" w:rsidP="0043133E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náměstek hejtmana kraje</w:t>
      </w:r>
      <w:r w:rsidRPr="005341FD">
        <w:rPr>
          <w:rFonts w:ascii="Tahoma" w:hAnsi="Tahoma" w:cs="Tahoma"/>
          <w:noProof/>
        </w:rPr>
        <w:tab/>
      </w:r>
      <w:r w:rsidRPr="005341FD">
        <w:rPr>
          <w:rFonts w:ascii="Tahoma" w:hAnsi="Tahoma" w:cs="Tahoma"/>
          <w:noProof/>
        </w:rPr>
        <w:tab/>
      </w:r>
      <w:r w:rsidRPr="005341FD">
        <w:rPr>
          <w:rFonts w:ascii="Tahoma" w:hAnsi="Tahoma" w:cs="Tahoma"/>
          <w:noProof/>
        </w:rPr>
        <w:tab/>
      </w:r>
      <w:r w:rsidRPr="005341FD">
        <w:rPr>
          <w:rFonts w:ascii="Tahoma" w:hAnsi="Tahoma" w:cs="Tahoma"/>
          <w:noProof/>
        </w:rPr>
        <w:tab/>
      </w:r>
      <w:r w:rsidRPr="005341FD">
        <w:rPr>
          <w:rFonts w:ascii="Tahoma" w:hAnsi="Tahoma" w:cs="Tahoma"/>
          <w:noProof/>
        </w:rPr>
        <w:tab/>
      </w:r>
      <w:r w:rsidR="004B040C" w:rsidRPr="005341FD">
        <w:rPr>
          <w:rFonts w:ascii="Tahoma" w:hAnsi="Tahoma" w:cs="Tahoma"/>
          <w:noProof/>
        </w:rPr>
        <w:t>MUDr. Ladislav Václavec, MBA</w:t>
      </w:r>
    </w:p>
    <w:p w14:paraId="503D9F02" w14:textId="75B7D207" w:rsidR="00C54658" w:rsidRPr="005341FD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="00DD44C4" w:rsidRPr="005341FD">
        <w:rPr>
          <w:rFonts w:ascii="Tahoma" w:hAnsi="Tahoma" w:cs="Tahoma"/>
        </w:rPr>
        <w:tab/>
      </w:r>
      <w:r w:rsidR="00DD44C4" w:rsidRPr="005341FD">
        <w:rPr>
          <w:rFonts w:ascii="Tahoma" w:hAnsi="Tahoma" w:cs="Tahoma"/>
        </w:rPr>
        <w:tab/>
      </w:r>
      <w:r w:rsidR="00DD44C4" w:rsidRPr="005341FD">
        <w:rPr>
          <w:rFonts w:ascii="Tahoma" w:hAnsi="Tahoma" w:cs="Tahoma"/>
        </w:rPr>
        <w:tab/>
      </w:r>
      <w:r w:rsidR="00DD44C4"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>ředitel</w:t>
      </w:r>
    </w:p>
    <w:p w14:paraId="6709F15B" w14:textId="77777777" w:rsidR="00C54658" w:rsidRPr="005341FD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</w:p>
    <w:p w14:paraId="037D23E7" w14:textId="77777777" w:rsidR="00C54658" w:rsidRPr="005341FD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Tuto smlouvu je na základě pověření uděleného se souhlasem rady kraje oprávněn podepsat náměstek hejtmana kraje. V případě nepřítomnosti náměstka hejtmana kraje podepisuje smlouvu hejtman kraje, případně jeho zástupce v pořadí určeném usnesením zastupitelstva kraje č. 1/10 ze dne 05.11.2020, ve znění usnesení zastupitelstva kraje č. 12/1193 ze dne 08.06.2023.</w:t>
      </w:r>
    </w:p>
    <w:p w14:paraId="72D70159" w14:textId="77777777" w:rsidR="00C54658" w:rsidRPr="005341FD" w:rsidRDefault="00C54658">
      <w:pPr>
        <w:rPr>
          <w:rFonts w:ascii="Tahoma" w:hAnsi="Tahoma" w:cs="Tahoma"/>
        </w:rPr>
      </w:pPr>
      <w:r w:rsidRPr="005341FD">
        <w:rPr>
          <w:rFonts w:ascii="Tahoma" w:hAnsi="Tahoma" w:cs="Tahoma"/>
        </w:rPr>
        <w:br w:type="page"/>
      </w:r>
    </w:p>
    <w:p w14:paraId="3D5BA885" w14:textId="77777777" w:rsidR="00C54658" w:rsidRPr="005341FD" w:rsidRDefault="00C54658" w:rsidP="008541A4">
      <w:pPr>
        <w:pStyle w:val="Bodytext20"/>
        <w:tabs>
          <w:tab w:val="left" w:pos="333"/>
        </w:tabs>
        <w:spacing w:line="264" w:lineRule="exact"/>
        <w:jc w:val="center"/>
        <w:rPr>
          <w:rFonts w:ascii="Tahoma" w:hAnsi="Tahoma" w:cs="Tahoma"/>
          <w:b/>
          <w:bCs/>
          <w:sz w:val="24"/>
          <w:szCs w:val="24"/>
        </w:rPr>
      </w:pPr>
      <w:r w:rsidRPr="005341FD">
        <w:rPr>
          <w:rFonts w:ascii="Tahoma" w:hAnsi="Tahoma" w:cs="Tahoma"/>
          <w:b/>
          <w:bCs/>
          <w:sz w:val="24"/>
          <w:szCs w:val="24"/>
        </w:rPr>
        <w:lastRenderedPageBreak/>
        <w:t>Příloha č. 1:</w:t>
      </w:r>
    </w:p>
    <w:p w14:paraId="005CD375" w14:textId="77777777" w:rsidR="00C54658" w:rsidRPr="005341FD" w:rsidRDefault="00C54658" w:rsidP="008541A4">
      <w:pPr>
        <w:pStyle w:val="Bodytext20"/>
        <w:tabs>
          <w:tab w:val="left" w:pos="333"/>
        </w:tabs>
        <w:spacing w:line="264" w:lineRule="exact"/>
        <w:jc w:val="center"/>
        <w:rPr>
          <w:rFonts w:ascii="Tahoma" w:hAnsi="Tahoma" w:cs="Tahoma"/>
          <w:b/>
          <w:bCs/>
          <w:sz w:val="24"/>
          <w:szCs w:val="24"/>
        </w:rPr>
      </w:pPr>
      <w:r w:rsidRPr="005341FD">
        <w:rPr>
          <w:rFonts w:ascii="Tahoma" w:hAnsi="Tahoma" w:cs="Tahoma"/>
          <w:b/>
          <w:bCs/>
          <w:sz w:val="24"/>
          <w:szCs w:val="24"/>
        </w:rPr>
        <w:t>Podrobný popis činností příjemce, které budou realizovány v režimu závazku veřejné služby</w:t>
      </w:r>
    </w:p>
    <w:p w14:paraId="0428DA84" w14:textId="77777777" w:rsidR="00C54658" w:rsidRPr="005341FD" w:rsidRDefault="00C54658" w:rsidP="008541A4">
      <w:pPr>
        <w:pStyle w:val="Bodytext20"/>
        <w:tabs>
          <w:tab w:val="left" w:pos="333"/>
        </w:tabs>
        <w:spacing w:line="264" w:lineRule="exact"/>
        <w:rPr>
          <w:rFonts w:ascii="Tahoma" w:hAnsi="Tahoma" w:cs="Tahoma"/>
        </w:rPr>
      </w:pPr>
    </w:p>
    <w:p w14:paraId="5CB263AD" w14:textId="113FEC95" w:rsidR="00C54658" w:rsidRDefault="00C54658" w:rsidP="009C0A58">
      <w:pPr>
        <w:pStyle w:val="Bodytext20"/>
        <w:numPr>
          <w:ilvl w:val="0"/>
          <w:numId w:val="14"/>
        </w:numPr>
        <w:tabs>
          <w:tab w:val="left" w:pos="333"/>
        </w:tabs>
        <w:spacing w:line="264" w:lineRule="exact"/>
        <w:rPr>
          <w:rFonts w:ascii="Tahoma" w:hAnsi="Tahoma" w:cs="Tahoma"/>
          <w:noProof/>
        </w:rPr>
      </w:pPr>
      <w:r w:rsidRPr="005341FD">
        <w:rPr>
          <w:rFonts w:ascii="Tahoma" w:hAnsi="Tahoma" w:cs="Tahoma"/>
          <w:noProof/>
        </w:rPr>
        <w:t>Příjemce bude vykonávat činnosti v režimu závazku veřejné služby v rozsahu definovaném v rozhodnutí o registraci poskytovatele zdravotních služeb vydaného Krajským úřadem Moravskoslezského kraje, pod číslem jednacím SZ/8418/03/So ze dne 29.</w:t>
      </w:r>
      <w:r w:rsidR="0096769C">
        <w:rPr>
          <w:rFonts w:ascii="Tahoma" w:hAnsi="Tahoma" w:cs="Tahoma"/>
          <w:noProof/>
        </w:rPr>
        <w:t>0</w:t>
      </w:r>
      <w:r w:rsidRPr="005341FD">
        <w:rPr>
          <w:rFonts w:ascii="Tahoma" w:hAnsi="Tahoma" w:cs="Tahoma"/>
          <w:noProof/>
        </w:rPr>
        <w:t>7.2003, ve znění následných změn (dále jen „rozhodnutí o PZS“), s výjimkou činností veřejného lékárenství, prodejny zdravotních pomůcek, pokud tyto činnosti příjemce v souladu s rozhodnutím o PZS vykonává.</w:t>
      </w:r>
    </w:p>
    <w:p w14:paraId="78AA761E" w14:textId="77777777" w:rsidR="0096769C" w:rsidRPr="005341FD" w:rsidRDefault="0096769C" w:rsidP="002C0124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  <w:noProof/>
        </w:rPr>
      </w:pPr>
    </w:p>
    <w:p w14:paraId="42A6B8C7" w14:textId="52E3C4CA" w:rsidR="00C54658" w:rsidRDefault="00C54658" w:rsidP="002525F5">
      <w:pPr>
        <w:pStyle w:val="Bodytext20"/>
        <w:numPr>
          <w:ilvl w:val="0"/>
          <w:numId w:val="14"/>
        </w:numPr>
        <w:tabs>
          <w:tab w:val="left" w:pos="333"/>
        </w:tabs>
        <w:spacing w:line="264" w:lineRule="exact"/>
        <w:rPr>
          <w:rFonts w:ascii="Tahoma" w:hAnsi="Tahoma" w:cs="Tahoma"/>
        </w:rPr>
      </w:pPr>
      <w:r w:rsidRPr="005341FD">
        <w:rPr>
          <w:rFonts w:ascii="Tahoma" w:hAnsi="Tahoma" w:cs="Tahoma"/>
          <w:noProof/>
        </w:rPr>
        <w:t>Příjemce bude vykonávat činnosti v režimu závazku veřejné služby související s poskytováním zdravotní péče dle rozhodnutí o PZS, včetně zajištění stravování.</w:t>
      </w:r>
    </w:p>
    <w:p w14:paraId="52905137" w14:textId="77777777" w:rsidR="002C0124" w:rsidRPr="005341FD" w:rsidRDefault="002C0124" w:rsidP="002C0124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</w:p>
    <w:p w14:paraId="110B930C" w14:textId="0CD2E5F5" w:rsidR="00C54658" w:rsidRPr="005341FD" w:rsidRDefault="00C54658" w:rsidP="00F52C28">
      <w:pPr>
        <w:pStyle w:val="Bodytext20"/>
        <w:numPr>
          <w:ilvl w:val="0"/>
          <w:numId w:val="14"/>
        </w:numPr>
        <w:tabs>
          <w:tab w:val="left" w:pos="333"/>
        </w:tabs>
        <w:spacing w:line="264" w:lineRule="exact"/>
        <w:rPr>
          <w:rFonts w:ascii="Tahoma" w:hAnsi="Tahoma" w:cs="Tahoma"/>
          <w:noProof/>
        </w:rPr>
      </w:pPr>
      <w:r w:rsidRPr="005341FD">
        <w:rPr>
          <w:rFonts w:ascii="Tahoma" w:hAnsi="Tahoma" w:cs="Tahoma"/>
          <w:noProof/>
        </w:rPr>
        <w:t>Příjemce bude vykonávat činnost v rozsahu uvedeném ve smlouvě související s poskytováním sociálních služeb podle zákona č. 108/2006 Sb., o sociálních službách, ve znění pozdějších předpisů, v souladu s rozhodnutím o registraci příslušného subjektu takto:</w:t>
      </w:r>
    </w:p>
    <w:p w14:paraId="0414E44B" w14:textId="11CCA4C6" w:rsidR="00C54658" w:rsidRPr="005341FD" w:rsidRDefault="00F52C28" w:rsidP="00BE6982">
      <w:pPr>
        <w:pStyle w:val="Bodytext20"/>
        <w:tabs>
          <w:tab w:val="left" w:pos="333"/>
        </w:tabs>
        <w:spacing w:line="264" w:lineRule="exact"/>
        <w:rPr>
          <w:rFonts w:ascii="Tahoma" w:hAnsi="Tahoma" w:cs="Tahoma"/>
          <w:noProof/>
        </w:rPr>
      </w:pPr>
      <w:r w:rsidRPr="005341FD">
        <w:rPr>
          <w:rFonts w:ascii="Tahoma" w:hAnsi="Tahoma" w:cs="Tahoma"/>
          <w:noProof/>
        </w:rPr>
        <w:tab/>
      </w:r>
      <w:r w:rsidR="00C54658" w:rsidRPr="005341FD">
        <w:rPr>
          <w:rFonts w:ascii="Tahoma" w:hAnsi="Tahoma" w:cs="Tahoma"/>
          <w:noProof/>
        </w:rPr>
        <w:t>Druh služby: Sociální služby poskytované ve zdravoitnických zařízeních lůžkové péče</w:t>
      </w:r>
    </w:p>
    <w:p w14:paraId="3086B5D0" w14:textId="3024B9E4" w:rsidR="00C54658" w:rsidRPr="005341FD" w:rsidRDefault="00F52C28" w:rsidP="00BE6982">
      <w:pPr>
        <w:pStyle w:val="Bodytext20"/>
        <w:tabs>
          <w:tab w:val="left" w:pos="333"/>
        </w:tabs>
        <w:spacing w:line="264" w:lineRule="exact"/>
        <w:rPr>
          <w:rFonts w:ascii="Tahoma" w:hAnsi="Tahoma" w:cs="Tahoma"/>
          <w:noProof/>
        </w:rPr>
      </w:pPr>
      <w:r w:rsidRPr="005341FD">
        <w:rPr>
          <w:rFonts w:ascii="Tahoma" w:hAnsi="Tahoma" w:cs="Tahoma"/>
          <w:noProof/>
        </w:rPr>
        <w:tab/>
      </w:r>
      <w:r w:rsidR="00C54658" w:rsidRPr="005341FD">
        <w:rPr>
          <w:rFonts w:ascii="Tahoma" w:hAnsi="Tahoma" w:cs="Tahoma"/>
          <w:noProof/>
        </w:rPr>
        <w:t>Identifikátor:        5175709</w:t>
      </w:r>
    </w:p>
    <w:p w14:paraId="3AF9B89E" w14:textId="65B8ECBD" w:rsidR="00C54658" w:rsidRPr="005341FD" w:rsidRDefault="00F52C28" w:rsidP="00BE6982">
      <w:pPr>
        <w:pStyle w:val="Bodytext20"/>
        <w:tabs>
          <w:tab w:val="left" w:pos="333"/>
        </w:tabs>
        <w:spacing w:line="264" w:lineRule="exact"/>
        <w:rPr>
          <w:rFonts w:ascii="Tahoma" w:hAnsi="Tahoma" w:cs="Tahoma"/>
          <w:noProof/>
        </w:rPr>
      </w:pPr>
      <w:r w:rsidRPr="005341FD">
        <w:rPr>
          <w:rFonts w:ascii="Tahoma" w:hAnsi="Tahoma" w:cs="Tahoma"/>
          <w:noProof/>
        </w:rPr>
        <w:tab/>
      </w:r>
      <w:r w:rsidR="00C54658" w:rsidRPr="005341FD">
        <w:rPr>
          <w:rFonts w:ascii="Tahoma" w:hAnsi="Tahoma" w:cs="Tahoma"/>
          <w:noProof/>
        </w:rPr>
        <w:t>Kapacita služby: dle rozsahu ,zařazení do krajské sítě sociálních služeb</w:t>
      </w:r>
    </w:p>
    <w:sectPr w:rsidR="00C54658" w:rsidRPr="005341FD" w:rsidSect="007D3C9E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1A183" w14:textId="77777777" w:rsidR="004C16F7" w:rsidRDefault="004C16F7" w:rsidP="00F45042">
      <w:pPr>
        <w:spacing w:after="0" w:line="240" w:lineRule="auto"/>
      </w:pPr>
      <w:r>
        <w:separator/>
      </w:r>
    </w:p>
  </w:endnote>
  <w:endnote w:type="continuationSeparator" w:id="0">
    <w:p w14:paraId="00EC9329" w14:textId="77777777" w:rsidR="004C16F7" w:rsidRDefault="004C16F7" w:rsidP="00F45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25957" w14:textId="77777777" w:rsidR="00F45042" w:rsidRDefault="00F450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9D920F" wp14:editId="5FF937E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42686477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1D7EF" w14:textId="77777777" w:rsidR="00F45042" w:rsidRPr="00F45042" w:rsidRDefault="00F45042" w:rsidP="00F450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450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D920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911D7EF" w14:textId="77777777" w:rsidR="00F45042" w:rsidRPr="00F45042" w:rsidRDefault="00F45042" w:rsidP="00F450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450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72F83" w14:textId="77777777" w:rsidR="00F45042" w:rsidRDefault="00F450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6E21BFD" wp14:editId="5B58A3E8">
              <wp:simplePos x="899160" y="10073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99549324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77E1D" w14:textId="77777777" w:rsidR="00F45042" w:rsidRPr="00F45042" w:rsidRDefault="00F45042" w:rsidP="00F450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450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21BF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8A77E1D" w14:textId="77777777" w:rsidR="00F45042" w:rsidRPr="00F45042" w:rsidRDefault="00F45042" w:rsidP="00F450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450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67BF2" w14:textId="77777777" w:rsidR="00F45042" w:rsidRDefault="00F450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94E3CE" wp14:editId="54F43E9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013997143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C7B527" w14:textId="77777777" w:rsidR="00F45042" w:rsidRPr="00F45042" w:rsidRDefault="00F45042" w:rsidP="00F450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450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4E3C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FC7B527" w14:textId="77777777" w:rsidR="00F45042" w:rsidRPr="00F45042" w:rsidRDefault="00F45042" w:rsidP="00F450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450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C14D5" w14:textId="77777777" w:rsidR="004C16F7" w:rsidRDefault="004C16F7" w:rsidP="00F45042">
      <w:pPr>
        <w:spacing w:after="0" w:line="240" w:lineRule="auto"/>
      </w:pPr>
      <w:r>
        <w:separator/>
      </w:r>
    </w:p>
  </w:footnote>
  <w:footnote w:type="continuationSeparator" w:id="0">
    <w:p w14:paraId="1AD7290F" w14:textId="77777777" w:rsidR="004C16F7" w:rsidRDefault="004C16F7" w:rsidP="00F45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234405A"/>
    <w:multiLevelType w:val="hybridMultilevel"/>
    <w:tmpl w:val="8682BD8C"/>
    <w:lvl w:ilvl="0" w:tplc="5894B6F0">
      <w:start w:val="1"/>
      <w:numFmt w:val="decimal"/>
      <w:lvlText w:val="%1."/>
      <w:lvlJc w:val="left"/>
      <w:pPr>
        <w:ind w:left="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60" w:hanging="360"/>
      </w:pPr>
    </w:lvl>
    <w:lvl w:ilvl="2" w:tplc="0405001B" w:tentative="1">
      <w:start w:val="1"/>
      <w:numFmt w:val="lowerRoman"/>
      <w:lvlText w:val="%3."/>
      <w:lvlJc w:val="right"/>
      <w:pPr>
        <w:ind w:left="1380" w:hanging="180"/>
      </w:pPr>
    </w:lvl>
    <w:lvl w:ilvl="3" w:tplc="0405000F" w:tentative="1">
      <w:start w:val="1"/>
      <w:numFmt w:val="decimal"/>
      <w:lvlText w:val="%4."/>
      <w:lvlJc w:val="left"/>
      <w:pPr>
        <w:ind w:left="2100" w:hanging="360"/>
      </w:pPr>
    </w:lvl>
    <w:lvl w:ilvl="4" w:tplc="04050019" w:tentative="1">
      <w:start w:val="1"/>
      <w:numFmt w:val="lowerLetter"/>
      <w:lvlText w:val="%5."/>
      <w:lvlJc w:val="left"/>
      <w:pPr>
        <w:ind w:left="2820" w:hanging="360"/>
      </w:pPr>
    </w:lvl>
    <w:lvl w:ilvl="5" w:tplc="0405001B" w:tentative="1">
      <w:start w:val="1"/>
      <w:numFmt w:val="lowerRoman"/>
      <w:lvlText w:val="%6."/>
      <w:lvlJc w:val="right"/>
      <w:pPr>
        <w:ind w:left="3540" w:hanging="180"/>
      </w:pPr>
    </w:lvl>
    <w:lvl w:ilvl="6" w:tplc="0405000F" w:tentative="1">
      <w:start w:val="1"/>
      <w:numFmt w:val="decimal"/>
      <w:lvlText w:val="%7."/>
      <w:lvlJc w:val="left"/>
      <w:pPr>
        <w:ind w:left="4260" w:hanging="360"/>
      </w:pPr>
    </w:lvl>
    <w:lvl w:ilvl="7" w:tplc="04050019" w:tentative="1">
      <w:start w:val="1"/>
      <w:numFmt w:val="lowerLetter"/>
      <w:lvlText w:val="%8."/>
      <w:lvlJc w:val="left"/>
      <w:pPr>
        <w:ind w:left="4980" w:hanging="360"/>
      </w:pPr>
    </w:lvl>
    <w:lvl w:ilvl="8" w:tplc="0405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" w15:restartNumberingAfterBreak="1">
    <w:nsid w:val="09CE57D3"/>
    <w:multiLevelType w:val="multilevel"/>
    <w:tmpl w:val="FCF6F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1">
    <w:nsid w:val="0EC375C1"/>
    <w:multiLevelType w:val="multilevel"/>
    <w:tmpl w:val="5338204C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1">
    <w:nsid w:val="12D11169"/>
    <w:multiLevelType w:val="multilevel"/>
    <w:tmpl w:val="0C707ADC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1">
    <w:nsid w:val="13A97A16"/>
    <w:multiLevelType w:val="multilevel"/>
    <w:tmpl w:val="3C481E38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1">
    <w:nsid w:val="1EBC3B4A"/>
    <w:multiLevelType w:val="multilevel"/>
    <w:tmpl w:val="9F54C4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1">
    <w:nsid w:val="24F91F91"/>
    <w:multiLevelType w:val="multilevel"/>
    <w:tmpl w:val="4530C124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1">
    <w:nsid w:val="29D63734"/>
    <w:multiLevelType w:val="multilevel"/>
    <w:tmpl w:val="031450E2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1">
    <w:nsid w:val="2C8935B6"/>
    <w:multiLevelType w:val="multilevel"/>
    <w:tmpl w:val="C02CFD84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1">
    <w:nsid w:val="36AC1253"/>
    <w:multiLevelType w:val="multilevel"/>
    <w:tmpl w:val="68F885D4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1">
    <w:nsid w:val="47276AEB"/>
    <w:multiLevelType w:val="hybridMultilevel"/>
    <w:tmpl w:val="F8264E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4FE727AF"/>
    <w:multiLevelType w:val="multilevel"/>
    <w:tmpl w:val="996E8EB0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1">
    <w:nsid w:val="6F34703C"/>
    <w:multiLevelType w:val="multilevel"/>
    <w:tmpl w:val="7D8E3530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1">
    <w:nsid w:val="78E94426"/>
    <w:multiLevelType w:val="hybridMultilevel"/>
    <w:tmpl w:val="EA184CE8"/>
    <w:lvl w:ilvl="0" w:tplc="91E461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617727">
    <w:abstractNumId w:val="12"/>
  </w:num>
  <w:num w:numId="2" w16cid:durableId="936980531">
    <w:abstractNumId w:val="13"/>
  </w:num>
  <w:num w:numId="3" w16cid:durableId="1544369180">
    <w:abstractNumId w:val="6"/>
  </w:num>
  <w:num w:numId="4" w16cid:durableId="883718694">
    <w:abstractNumId w:val="11"/>
  </w:num>
  <w:num w:numId="5" w16cid:durableId="426004047">
    <w:abstractNumId w:val="3"/>
  </w:num>
  <w:num w:numId="6" w16cid:durableId="1507094485">
    <w:abstractNumId w:val="2"/>
  </w:num>
  <w:num w:numId="7" w16cid:durableId="1172601512">
    <w:abstractNumId w:val="4"/>
  </w:num>
  <w:num w:numId="8" w16cid:durableId="939335280">
    <w:abstractNumId w:val="5"/>
  </w:num>
  <w:num w:numId="9" w16cid:durableId="450126124">
    <w:abstractNumId w:val="7"/>
  </w:num>
  <w:num w:numId="10" w16cid:durableId="596446031">
    <w:abstractNumId w:val="1"/>
  </w:num>
  <w:num w:numId="11" w16cid:durableId="552736958">
    <w:abstractNumId w:val="9"/>
  </w:num>
  <w:num w:numId="12" w16cid:durableId="126353579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450204500">
    <w:abstractNumId w:val="8"/>
  </w:num>
  <w:num w:numId="14" w16cid:durableId="1496725972">
    <w:abstractNumId w:val="0"/>
  </w:num>
  <w:num w:numId="15" w16cid:durableId="43281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73"/>
    <w:rsid w:val="000406C1"/>
    <w:rsid w:val="00057977"/>
    <w:rsid w:val="0006381D"/>
    <w:rsid w:val="0008119C"/>
    <w:rsid w:val="000B10ED"/>
    <w:rsid w:val="000B1307"/>
    <w:rsid w:val="000C68B6"/>
    <w:rsid w:val="0011085D"/>
    <w:rsid w:val="00147932"/>
    <w:rsid w:val="00162D66"/>
    <w:rsid w:val="001C0753"/>
    <w:rsid w:val="001C7AE6"/>
    <w:rsid w:val="00200F93"/>
    <w:rsid w:val="0020421D"/>
    <w:rsid w:val="002525F5"/>
    <w:rsid w:val="00287791"/>
    <w:rsid w:val="002A632C"/>
    <w:rsid w:val="002A6D0B"/>
    <w:rsid w:val="002C0124"/>
    <w:rsid w:val="002C6997"/>
    <w:rsid w:val="002D21A7"/>
    <w:rsid w:val="002E1EE0"/>
    <w:rsid w:val="002E4F4B"/>
    <w:rsid w:val="002F4E5D"/>
    <w:rsid w:val="003420D6"/>
    <w:rsid w:val="003A02D7"/>
    <w:rsid w:val="003D1438"/>
    <w:rsid w:val="0040477E"/>
    <w:rsid w:val="00422F2D"/>
    <w:rsid w:val="0043133E"/>
    <w:rsid w:val="00436E7F"/>
    <w:rsid w:val="004965BA"/>
    <w:rsid w:val="004A31B6"/>
    <w:rsid w:val="004A778E"/>
    <w:rsid w:val="004B040C"/>
    <w:rsid w:val="004C16F7"/>
    <w:rsid w:val="004C70BC"/>
    <w:rsid w:val="00504383"/>
    <w:rsid w:val="005206C8"/>
    <w:rsid w:val="005341FD"/>
    <w:rsid w:val="0057425B"/>
    <w:rsid w:val="0059383F"/>
    <w:rsid w:val="005A3EFF"/>
    <w:rsid w:val="005B45AB"/>
    <w:rsid w:val="005D2E23"/>
    <w:rsid w:val="005D5C8F"/>
    <w:rsid w:val="005F47D2"/>
    <w:rsid w:val="006034B7"/>
    <w:rsid w:val="00612693"/>
    <w:rsid w:val="0065796B"/>
    <w:rsid w:val="00657DAF"/>
    <w:rsid w:val="006611E1"/>
    <w:rsid w:val="00671B5F"/>
    <w:rsid w:val="006B62DF"/>
    <w:rsid w:val="006C6F92"/>
    <w:rsid w:val="006E3831"/>
    <w:rsid w:val="0071310B"/>
    <w:rsid w:val="00736229"/>
    <w:rsid w:val="00736F90"/>
    <w:rsid w:val="00775D7D"/>
    <w:rsid w:val="00782F43"/>
    <w:rsid w:val="007D3C9E"/>
    <w:rsid w:val="007E368E"/>
    <w:rsid w:val="00851DA6"/>
    <w:rsid w:val="00853831"/>
    <w:rsid w:val="008541A4"/>
    <w:rsid w:val="00855C73"/>
    <w:rsid w:val="00864551"/>
    <w:rsid w:val="008758F8"/>
    <w:rsid w:val="008B74A4"/>
    <w:rsid w:val="008D1DDE"/>
    <w:rsid w:val="008E0D4F"/>
    <w:rsid w:val="008E6E93"/>
    <w:rsid w:val="008E6F15"/>
    <w:rsid w:val="00937EEB"/>
    <w:rsid w:val="0096769C"/>
    <w:rsid w:val="00985081"/>
    <w:rsid w:val="009A57D0"/>
    <w:rsid w:val="009A5B41"/>
    <w:rsid w:val="009C0A58"/>
    <w:rsid w:val="009C431E"/>
    <w:rsid w:val="009C51A5"/>
    <w:rsid w:val="009D0A48"/>
    <w:rsid w:val="009E5DAB"/>
    <w:rsid w:val="00A27F76"/>
    <w:rsid w:val="00A362EE"/>
    <w:rsid w:val="00A4582E"/>
    <w:rsid w:val="00A8285A"/>
    <w:rsid w:val="00A92D6F"/>
    <w:rsid w:val="00AE55B6"/>
    <w:rsid w:val="00B359A7"/>
    <w:rsid w:val="00B55688"/>
    <w:rsid w:val="00B74F4D"/>
    <w:rsid w:val="00BA6D5E"/>
    <w:rsid w:val="00BC0577"/>
    <w:rsid w:val="00BC6927"/>
    <w:rsid w:val="00BE6031"/>
    <w:rsid w:val="00BE6982"/>
    <w:rsid w:val="00C52A16"/>
    <w:rsid w:val="00C54658"/>
    <w:rsid w:val="00C65C62"/>
    <w:rsid w:val="00CB7A46"/>
    <w:rsid w:val="00D20979"/>
    <w:rsid w:val="00D9643C"/>
    <w:rsid w:val="00DB7FEB"/>
    <w:rsid w:val="00DD2091"/>
    <w:rsid w:val="00DD44C4"/>
    <w:rsid w:val="00DE1B53"/>
    <w:rsid w:val="00E22982"/>
    <w:rsid w:val="00E35DD2"/>
    <w:rsid w:val="00E8594B"/>
    <w:rsid w:val="00EB0295"/>
    <w:rsid w:val="00EC6FA7"/>
    <w:rsid w:val="00EE2AE9"/>
    <w:rsid w:val="00F24B3D"/>
    <w:rsid w:val="00F45042"/>
    <w:rsid w:val="00F515ED"/>
    <w:rsid w:val="00F519BE"/>
    <w:rsid w:val="00F52C28"/>
    <w:rsid w:val="00F80874"/>
    <w:rsid w:val="00F9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CE9D"/>
  <w15:chartTrackingRefBased/>
  <w15:docId w15:val="{A02084E9-CADA-4990-A0A7-B2B0F955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5C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sid w:val="00855C73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ln"/>
    <w:link w:val="Bodytext3"/>
    <w:rsid w:val="00855C73"/>
    <w:pPr>
      <w:widowControl w:val="0"/>
      <w:shd w:val="clear" w:color="auto" w:fill="FFFFFF"/>
      <w:spacing w:after="0" w:line="288" w:lineRule="exact"/>
      <w:jc w:val="center"/>
    </w:pPr>
    <w:rPr>
      <w:b/>
      <w:bCs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855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1">
    <w:name w:val="Heading #1_"/>
    <w:basedOn w:val="Standardnpsmoodstavce"/>
    <w:link w:val="Heading10"/>
    <w:rsid w:val="00855C73"/>
    <w:rPr>
      <w:b/>
      <w:bCs/>
      <w:sz w:val="21"/>
      <w:szCs w:val="21"/>
      <w:shd w:val="clear" w:color="auto" w:fill="FFFFFF"/>
    </w:rPr>
  </w:style>
  <w:style w:type="character" w:customStyle="1" w:styleId="Bodytext4">
    <w:name w:val="Body text (4)_"/>
    <w:basedOn w:val="Standardnpsmoodstavce"/>
    <w:link w:val="Bodytext40"/>
    <w:rsid w:val="00855C73"/>
    <w:rPr>
      <w:b/>
      <w:bCs/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rsid w:val="00855C73"/>
    <w:rPr>
      <w:shd w:val="clear" w:color="auto" w:fill="FFFFFF"/>
    </w:rPr>
  </w:style>
  <w:style w:type="character" w:customStyle="1" w:styleId="Bodytext5">
    <w:name w:val="Body text (5)_"/>
    <w:basedOn w:val="Standardnpsmoodstavce"/>
    <w:link w:val="Bodytext50"/>
    <w:rsid w:val="00855C73"/>
    <w:rPr>
      <w:i/>
      <w:iCs/>
      <w:shd w:val="clear" w:color="auto" w:fill="FFFFFF"/>
    </w:rPr>
  </w:style>
  <w:style w:type="paragraph" w:customStyle="1" w:styleId="Heading10">
    <w:name w:val="Heading #1"/>
    <w:basedOn w:val="Normln"/>
    <w:link w:val="Heading1"/>
    <w:rsid w:val="00855C73"/>
    <w:pPr>
      <w:widowControl w:val="0"/>
      <w:shd w:val="clear" w:color="auto" w:fill="FFFFFF"/>
      <w:spacing w:before="520" w:after="0" w:line="232" w:lineRule="exact"/>
      <w:outlineLvl w:val="0"/>
    </w:pPr>
    <w:rPr>
      <w:b/>
      <w:bCs/>
      <w:sz w:val="21"/>
      <w:szCs w:val="21"/>
    </w:rPr>
  </w:style>
  <w:style w:type="paragraph" w:customStyle="1" w:styleId="Bodytext40">
    <w:name w:val="Body text (4)"/>
    <w:basedOn w:val="Normln"/>
    <w:link w:val="Bodytext4"/>
    <w:rsid w:val="00855C73"/>
    <w:pPr>
      <w:widowControl w:val="0"/>
      <w:shd w:val="clear" w:color="auto" w:fill="FFFFFF"/>
      <w:spacing w:after="280" w:line="244" w:lineRule="exact"/>
      <w:ind w:hanging="420"/>
      <w:jc w:val="center"/>
    </w:pPr>
    <w:rPr>
      <w:b/>
      <w:bCs/>
    </w:rPr>
  </w:style>
  <w:style w:type="paragraph" w:customStyle="1" w:styleId="Bodytext20">
    <w:name w:val="Body text (2)"/>
    <w:basedOn w:val="Normln"/>
    <w:link w:val="Bodytext2"/>
    <w:rsid w:val="00855C73"/>
    <w:pPr>
      <w:widowControl w:val="0"/>
      <w:shd w:val="clear" w:color="auto" w:fill="FFFFFF"/>
      <w:spacing w:after="0" w:line="259" w:lineRule="exact"/>
      <w:ind w:hanging="420"/>
      <w:jc w:val="both"/>
    </w:pPr>
  </w:style>
  <w:style w:type="paragraph" w:customStyle="1" w:styleId="Bodytext50">
    <w:name w:val="Body text (5)"/>
    <w:basedOn w:val="Normln"/>
    <w:link w:val="Bodytext5"/>
    <w:rsid w:val="00855C73"/>
    <w:pPr>
      <w:widowControl w:val="0"/>
      <w:shd w:val="clear" w:color="auto" w:fill="FFFFFF"/>
      <w:spacing w:before="280" w:after="820" w:line="244" w:lineRule="exact"/>
      <w:jc w:val="both"/>
    </w:pPr>
    <w:rPr>
      <w:i/>
      <w:iCs/>
    </w:rPr>
  </w:style>
  <w:style w:type="character" w:customStyle="1" w:styleId="nowrap">
    <w:name w:val="nowrap"/>
    <w:basedOn w:val="Standardnpsmoodstavce"/>
    <w:rsid w:val="00855C73"/>
  </w:style>
  <w:style w:type="character" w:customStyle="1" w:styleId="Heading2">
    <w:name w:val="Heading #2_"/>
    <w:basedOn w:val="Standardnpsmoodstavce"/>
    <w:link w:val="Heading20"/>
    <w:rsid w:val="00855C73"/>
    <w:rPr>
      <w:b/>
      <w:bCs/>
      <w:shd w:val="clear" w:color="auto" w:fill="FFFFFF"/>
    </w:rPr>
  </w:style>
  <w:style w:type="paragraph" w:customStyle="1" w:styleId="Heading20">
    <w:name w:val="Heading #2"/>
    <w:basedOn w:val="Normln"/>
    <w:link w:val="Heading2"/>
    <w:rsid w:val="00855C73"/>
    <w:pPr>
      <w:widowControl w:val="0"/>
      <w:shd w:val="clear" w:color="auto" w:fill="FFFFFF"/>
      <w:spacing w:after="0" w:line="244" w:lineRule="exact"/>
      <w:ind w:hanging="420"/>
      <w:outlineLvl w:val="1"/>
    </w:pPr>
    <w:rPr>
      <w:b/>
      <w:bCs/>
    </w:rPr>
  </w:style>
  <w:style w:type="character" w:customStyle="1" w:styleId="Bodytext6">
    <w:name w:val="Body text (6)_"/>
    <w:basedOn w:val="Standardnpsmoodstavce"/>
    <w:rsid w:val="0020421D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60">
    <w:name w:val="Body text (6)"/>
    <w:basedOn w:val="Bodytext6"/>
    <w:rsid w:val="002042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A8182"/>
      <w:spacing w:val="0"/>
      <w:w w:val="100"/>
      <w:position w:val="0"/>
      <w:sz w:val="10"/>
      <w:szCs w:val="10"/>
      <w:u w:val="none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45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5042"/>
  </w:style>
  <w:style w:type="paragraph" w:styleId="Odstavecseseznamem">
    <w:name w:val="List Paragraph"/>
    <w:basedOn w:val="Normln"/>
    <w:uiPriority w:val="34"/>
    <w:qFormat/>
    <w:rsid w:val="0011085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C7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7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70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70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70B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479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2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79A8F08E18D4C589555B147A9719C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AA1A66-E163-4D47-A5FA-05A35816E586}"/>
      </w:docPartPr>
      <w:docPartBody>
        <w:p w:rsidR="00804DE0" w:rsidRDefault="00804DE0" w:rsidP="00804DE0">
          <w:pPr>
            <w:pStyle w:val="D79A8F08E18D4C589555B147A9719C20"/>
          </w:pPr>
          <w:r>
            <w:rPr>
              <w:rStyle w:val="Zstupntext"/>
            </w:rPr>
            <w:t>xx/201x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E0"/>
    <w:rsid w:val="006E3831"/>
    <w:rsid w:val="00804DE0"/>
    <w:rsid w:val="009D0A48"/>
    <w:rsid w:val="00A7627C"/>
    <w:rsid w:val="00EB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04DE0"/>
    <w:rPr>
      <w:color w:val="808080"/>
    </w:rPr>
  </w:style>
  <w:style w:type="paragraph" w:customStyle="1" w:styleId="D79A8F08E18D4C589555B147A9719C20">
    <w:name w:val="D79A8F08E18D4C589555B147A9719C20"/>
    <w:rsid w:val="00804D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6AEC8C08343408DB737D692F89690" ma:contentTypeVersion="18" ma:contentTypeDescription="Vytvoří nový dokument" ma:contentTypeScope="" ma:versionID="df508381e9c3f1098f3fd77caed8e1af">
  <xsd:schema xmlns:xsd="http://www.w3.org/2001/XMLSchema" xmlns:xs="http://www.w3.org/2001/XMLSchema" xmlns:p="http://schemas.microsoft.com/office/2006/metadata/properties" xmlns:ns2="57a80698-73e3-45a8-9ef0-0a50621d402e" xmlns:ns3="c8ae7add-3a3e-4860-bb5b-5300dddd2f37" targetNamespace="http://schemas.microsoft.com/office/2006/metadata/properties" ma:root="true" ma:fieldsID="b98d93b97f19a109d96bd04ede137cc4" ns2:_="" ns3:_="">
    <xsd:import namespace="57a80698-73e3-45a8-9ef0-0a50621d402e"/>
    <xsd:import namespace="c8ae7add-3a3e-4860-bb5b-5300dddd2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80698-73e3-45a8-9ef0-0a50621d4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v odsouhlasení" ma:internalName="Stav_x0020_odsouhlasen_x00ed_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7add-3a3e-4860-bb5b-5300dddd2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299a98-2717-44ce-9f60-f0e77693ec4b}" ma:internalName="TaxCatchAll" ma:showField="CatchAllData" ma:web="c8ae7add-3a3e-4860-bb5b-5300dddd2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A6C4B8-DE9D-4985-A493-2E0763BB7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80698-73e3-45a8-9ef0-0a50621d402e"/>
    <ds:schemaRef ds:uri="c8ae7add-3a3e-4860-bb5b-5300dddd2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3D4708-B211-4155-96EA-9D632452B8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1884</Words>
  <Characters>11116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Šindlerová</dc:creator>
  <cp:keywords/>
  <dc:description/>
  <cp:lastModifiedBy>Iva Šindlerová</cp:lastModifiedBy>
  <cp:revision>21</cp:revision>
  <dcterms:created xsi:type="dcterms:W3CDTF">2024-05-27T11:57:00Z</dcterms:created>
  <dcterms:modified xsi:type="dcterms:W3CDTF">2024-07-22T06:58:00Z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3c705e57,2c447f0d,be4e18c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2024-04-18T08:12:27Z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b7e3e747-66fc-46f1-86d1-d3038aadd3ef</vt:lpwstr>
  </property>
  <property fmtid="{D5CDD505-2E9C-101B-9397-08002B2CF9AE}" pid="11" name="MSIP_Label_215ad6d0-798b-44f9-b3fd-112ad6275fb4_ContentBits">
    <vt:lpwstr>2</vt:lpwstr>
  </property>
</Properties>
</file>