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D8F7F" w14:textId="07731CB1" w:rsidR="00AF4F75" w:rsidRPr="00242648" w:rsidRDefault="001D2C26" w:rsidP="007B0FC8">
      <w:pPr>
        <w:jc w:val="both"/>
        <w:rPr>
          <w:rFonts w:ascii="Tahoma" w:hAnsi="Tahoma" w:cs="Tahoma"/>
          <w:b/>
          <w:bCs/>
          <w:sz w:val="22"/>
          <w:szCs w:val="22"/>
        </w:rPr>
      </w:pPr>
      <w:bookmarkStart w:id="0" w:name="_Toc72503265"/>
      <w:bookmarkStart w:id="1" w:name="_Toc104273142"/>
      <w:bookmarkStart w:id="2" w:name="_Toc135039475"/>
      <w:r>
        <w:rPr>
          <w:rFonts w:ascii="Tahoma" w:hAnsi="Tahoma" w:cs="Tahoma"/>
          <w:b/>
          <w:bCs/>
          <w:sz w:val="22"/>
          <w:szCs w:val="22"/>
        </w:rPr>
        <w:t xml:space="preserve">Stav a rozložení </w:t>
      </w:r>
      <w:r w:rsidR="00AF4F75" w:rsidRPr="00242648">
        <w:rPr>
          <w:rFonts w:ascii="Tahoma" w:hAnsi="Tahoma" w:cs="Tahoma"/>
          <w:b/>
          <w:bCs/>
          <w:sz w:val="22"/>
          <w:szCs w:val="22"/>
        </w:rPr>
        <w:t>finančních prostředků na bankovních účtech kraje</w:t>
      </w:r>
      <w:bookmarkEnd w:id="0"/>
      <w:bookmarkEnd w:id="1"/>
      <w:r w:rsidR="00AF4F75" w:rsidRPr="00242648">
        <w:rPr>
          <w:rFonts w:ascii="Tahoma" w:hAnsi="Tahoma" w:cs="Tahoma"/>
          <w:b/>
          <w:bCs/>
          <w:sz w:val="22"/>
          <w:szCs w:val="22"/>
        </w:rPr>
        <w:t xml:space="preserve"> a informace ke Sberbank CZ, a. s. v likvidaci</w:t>
      </w:r>
      <w:bookmarkEnd w:id="2"/>
    </w:p>
    <w:p w14:paraId="393487E2" w14:textId="77777777" w:rsidR="00FE4D61" w:rsidRPr="00242648" w:rsidRDefault="00FE4D61" w:rsidP="00AF4F75">
      <w:pPr>
        <w:spacing w:before="120" w:after="240"/>
        <w:jc w:val="both"/>
        <w:rPr>
          <w:rFonts w:ascii="Tahoma" w:hAnsi="Tahoma" w:cs="Tahoma"/>
          <w:sz w:val="20"/>
          <w:szCs w:val="20"/>
        </w:rPr>
      </w:pPr>
    </w:p>
    <w:p w14:paraId="4ED6B0C9" w14:textId="4284CC57" w:rsidR="00AF4F75" w:rsidRPr="00242648" w:rsidRDefault="00AF4F75" w:rsidP="00AF4F75">
      <w:pPr>
        <w:spacing w:before="120" w:after="240"/>
        <w:jc w:val="both"/>
        <w:rPr>
          <w:rFonts w:ascii="Tahoma" w:hAnsi="Tahoma" w:cs="Tahoma"/>
          <w:sz w:val="20"/>
          <w:szCs w:val="20"/>
        </w:rPr>
      </w:pPr>
      <w:r w:rsidRPr="00242648">
        <w:rPr>
          <w:rFonts w:ascii="Tahoma" w:hAnsi="Tahoma" w:cs="Tahoma"/>
          <w:sz w:val="20"/>
          <w:szCs w:val="20"/>
        </w:rPr>
        <w:t>K</w:t>
      </w:r>
      <w:r w:rsidR="00F07FB1" w:rsidRPr="00242648">
        <w:rPr>
          <w:rFonts w:ascii="Tahoma" w:hAnsi="Tahoma" w:cs="Tahoma"/>
          <w:sz w:val="20"/>
          <w:szCs w:val="20"/>
        </w:rPr>
        <w:t> </w:t>
      </w:r>
      <w:r w:rsidRPr="00242648">
        <w:rPr>
          <w:rFonts w:ascii="Tahoma" w:hAnsi="Tahoma" w:cs="Tahoma"/>
          <w:sz w:val="20"/>
          <w:szCs w:val="20"/>
        </w:rPr>
        <w:t>datu 3</w:t>
      </w:r>
      <w:r w:rsidR="002A5294" w:rsidRPr="00242648">
        <w:rPr>
          <w:rFonts w:ascii="Tahoma" w:hAnsi="Tahoma" w:cs="Tahoma"/>
          <w:sz w:val="20"/>
          <w:szCs w:val="20"/>
        </w:rPr>
        <w:t>1</w:t>
      </w:r>
      <w:r w:rsidRPr="00242648">
        <w:rPr>
          <w:rFonts w:ascii="Tahoma" w:hAnsi="Tahoma" w:cs="Tahoma"/>
          <w:sz w:val="20"/>
          <w:szCs w:val="20"/>
        </w:rPr>
        <w:t>.</w:t>
      </w:r>
      <w:r w:rsidR="00F07FB1" w:rsidRPr="00242648">
        <w:rPr>
          <w:rFonts w:ascii="Tahoma" w:hAnsi="Tahoma" w:cs="Tahoma"/>
          <w:sz w:val="20"/>
          <w:szCs w:val="20"/>
        </w:rPr>
        <w:t> </w:t>
      </w:r>
      <w:r w:rsidR="00242648" w:rsidRPr="00242648">
        <w:rPr>
          <w:rFonts w:ascii="Tahoma" w:hAnsi="Tahoma" w:cs="Tahoma"/>
          <w:sz w:val="20"/>
          <w:szCs w:val="20"/>
        </w:rPr>
        <w:t>10</w:t>
      </w:r>
      <w:r w:rsidRPr="00242648">
        <w:rPr>
          <w:rFonts w:ascii="Tahoma" w:hAnsi="Tahoma" w:cs="Tahoma"/>
          <w:sz w:val="20"/>
          <w:szCs w:val="20"/>
        </w:rPr>
        <w:t>.</w:t>
      </w:r>
      <w:r w:rsidR="00F07FB1" w:rsidRPr="00242648">
        <w:rPr>
          <w:rFonts w:ascii="Tahoma" w:hAnsi="Tahoma" w:cs="Tahoma"/>
          <w:sz w:val="20"/>
          <w:szCs w:val="20"/>
        </w:rPr>
        <w:t> </w:t>
      </w:r>
      <w:r w:rsidRPr="00242648">
        <w:rPr>
          <w:rFonts w:ascii="Tahoma" w:hAnsi="Tahoma" w:cs="Tahoma"/>
          <w:sz w:val="20"/>
          <w:szCs w:val="20"/>
        </w:rPr>
        <w:t>202</w:t>
      </w:r>
      <w:r w:rsidR="00941605" w:rsidRPr="00242648">
        <w:rPr>
          <w:rFonts w:ascii="Tahoma" w:hAnsi="Tahoma" w:cs="Tahoma"/>
          <w:sz w:val="20"/>
          <w:szCs w:val="20"/>
        </w:rPr>
        <w:t>4</w:t>
      </w:r>
      <w:r w:rsidRPr="00242648">
        <w:rPr>
          <w:rFonts w:ascii="Tahoma" w:hAnsi="Tahoma" w:cs="Tahoma"/>
          <w:sz w:val="20"/>
          <w:szCs w:val="20"/>
        </w:rPr>
        <w:t xml:space="preserve"> činil celkový zůstatek všech finančních prostředků kraje </w:t>
      </w:r>
      <w:r w:rsidR="00242648" w:rsidRPr="00242648">
        <w:rPr>
          <w:rFonts w:ascii="Tahoma" w:hAnsi="Tahoma" w:cs="Tahoma"/>
          <w:sz w:val="20"/>
          <w:szCs w:val="20"/>
        </w:rPr>
        <w:t>8.928,9</w:t>
      </w:r>
      <w:r w:rsidR="00F07FB1" w:rsidRPr="00242648">
        <w:rPr>
          <w:rFonts w:ascii="Tahoma" w:hAnsi="Tahoma" w:cs="Tahoma"/>
          <w:sz w:val="20"/>
          <w:szCs w:val="20"/>
        </w:rPr>
        <w:t> </w:t>
      </w:r>
      <w:r w:rsidRPr="00242648">
        <w:rPr>
          <w:rFonts w:ascii="Tahoma" w:hAnsi="Tahoma" w:cs="Tahoma"/>
          <w:sz w:val="20"/>
          <w:szCs w:val="20"/>
        </w:rPr>
        <w:t>mil.</w:t>
      </w:r>
      <w:r w:rsidR="00F07FB1" w:rsidRPr="00242648">
        <w:rPr>
          <w:rFonts w:ascii="Tahoma" w:hAnsi="Tahoma" w:cs="Tahoma"/>
          <w:sz w:val="20"/>
          <w:szCs w:val="20"/>
        </w:rPr>
        <w:t> </w:t>
      </w:r>
      <w:r w:rsidRPr="00242648">
        <w:rPr>
          <w:rFonts w:ascii="Tahoma" w:hAnsi="Tahoma" w:cs="Tahoma"/>
          <w:sz w:val="20"/>
          <w:szCs w:val="20"/>
        </w:rPr>
        <w:t>Kč. V</w:t>
      </w:r>
      <w:r w:rsidR="00F07FB1" w:rsidRPr="00242648">
        <w:rPr>
          <w:rFonts w:ascii="Tahoma" w:hAnsi="Tahoma" w:cs="Tahoma"/>
          <w:sz w:val="20"/>
          <w:szCs w:val="20"/>
        </w:rPr>
        <w:t> </w:t>
      </w:r>
      <w:r w:rsidRPr="00242648">
        <w:rPr>
          <w:rFonts w:ascii="Tahoma" w:hAnsi="Tahoma" w:cs="Tahoma"/>
          <w:sz w:val="20"/>
          <w:szCs w:val="20"/>
        </w:rPr>
        <w:t>této hodnotě jsou započteny i prostředky v</w:t>
      </w:r>
      <w:r w:rsidR="00F07FB1" w:rsidRPr="00242648">
        <w:rPr>
          <w:rFonts w:ascii="Tahoma" w:hAnsi="Tahoma" w:cs="Tahoma"/>
          <w:sz w:val="20"/>
          <w:szCs w:val="20"/>
        </w:rPr>
        <w:t> </w:t>
      </w:r>
      <w:r w:rsidRPr="00242648">
        <w:rPr>
          <w:rFonts w:ascii="Tahoma" w:hAnsi="Tahoma" w:cs="Tahoma"/>
          <w:sz w:val="20"/>
          <w:szCs w:val="20"/>
        </w:rPr>
        <w:t>pokladně kraje. Mezi tyto finanční prostředky nejsou zahrnuty depozitní účty (účty cizích prostředků) a účet pro přenesenou daňovou povinnost DPH.</w:t>
      </w:r>
    </w:p>
    <w:p w14:paraId="49AC41BB" w14:textId="15B491E6" w:rsidR="00F07FB1" w:rsidRPr="00242648" w:rsidRDefault="00AF4F75" w:rsidP="00AF4F75">
      <w:pPr>
        <w:spacing w:before="120" w:after="240"/>
        <w:jc w:val="both"/>
        <w:rPr>
          <w:rFonts w:ascii="Tahoma" w:hAnsi="Tahoma" w:cs="Tahoma"/>
          <w:sz w:val="20"/>
          <w:szCs w:val="20"/>
        </w:rPr>
      </w:pPr>
      <w:r w:rsidRPr="00242648">
        <w:rPr>
          <w:rFonts w:ascii="Tahoma" w:hAnsi="Tahoma" w:cs="Tahoma"/>
          <w:sz w:val="20"/>
          <w:szCs w:val="20"/>
        </w:rPr>
        <w:t>Tyto prostředky byly uloženy u</w:t>
      </w:r>
      <w:r w:rsidR="00F07FB1" w:rsidRPr="00242648">
        <w:rPr>
          <w:rFonts w:ascii="Tahoma" w:hAnsi="Tahoma" w:cs="Tahoma"/>
          <w:sz w:val="20"/>
          <w:szCs w:val="20"/>
        </w:rPr>
        <w:t> </w:t>
      </w:r>
      <w:r w:rsidRPr="00242648">
        <w:rPr>
          <w:rFonts w:ascii="Tahoma" w:hAnsi="Tahoma" w:cs="Tahoma"/>
          <w:sz w:val="20"/>
          <w:szCs w:val="20"/>
        </w:rPr>
        <w:t>10 bank</w:t>
      </w:r>
      <w:r w:rsidR="00E21151">
        <w:rPr>
          <w:rFonts w:ascii="Tahoma" w:hAnsi="Tahoma" w:cs="Tahoma"/>
          <w:sz w:val="20"/>
          <w:szCs w:val="20"/>
        </w:rPr>
        <w:t xml:space="preserve">: </w:t>
      </w:r>
      <w:r w:rsidRPr="00242648">
        <w:rPr>
          <w:rFonts w:ascii="Tahoma" w:hAnsi="Tahoma" w:cs="Tahoma"/>
          <w:sz w:val="20"/>
          <w:szCs w:val="20"/>
        </w:rPr>
        <w:t>Česká národní banka (ČNB); Česká spořitelna, a.</w:t>
      </w:r>
      <w:r w:rsidR="009C1929" w:rsidRPr="00242648">
        <w:rPr>
          <w:rFonts w:ascii="Tahoma" w:hAnsi="Tahoma" w:cs="Tahoma"/>
          <w:sz w:val="20"/>
          <w:szCs w:val="20"/>
        </w:rPr>
        <w:t> </w:t>
      </w:r>
      <w:r w:rsidRPr="00242648">
        <w:rPr>
          <w:rFonts w:ascii="Tahoma" w:hAnsi="Tahoma" w:cs="Tahoma"/>
          <w:sz w:val="20"/>
          <w:szCs w:val="20"/>
        </w:rPr>
        <w:t>s. (ČS); Československá obchodní banka, a.</w:t>
      </w:r>
      <w:r w:rsidR="00F33465" w:rsidRPr="00242648">
        <w:rPr>
          <w:rFonts w:ascii="Tahoma" w:hAnsi="Tahoma" w:cs="Tahoma"/>
          <w:sz w:val="20"/>
          <w:szCs w:val="20"/>
        </w:rPr>
        <w:t> </w:t>
      </w:r>
      <w:r w:rsidRPr="00242648">
        <w:rPr>
          <w:rFonts w:ascii="Tahoma" w:hAnsi="Tahoma" w:cs="Tahoma"/>
          <w:sz w:val="20"/>
          <w:szCs w:val="20"/>
        </w:rPr>
        <w:t>s. (ČSOB); J&amp;T Banka, a.</w:t>
      </w:r>
      <w:r w:rsidR="00F33465" w:rsidRPr="00242648">
        <w:rPr>
          <w:rFonts w:ascii="Tahoma" w:hAnsi="Tahoma" w:cs="Tahoma"/>
          <w:sz w:val="20"/>
          <w:szCs w:val="20"/>
        </w:rPr>
        <w:t> </w:t>
      </w:r>
      <w:r w:rsidRPr="00242648">
        <w:rPr>
          <w:rFonts w:ascii="Tahoma" w:hAnsi="Tahoma" w:cs="Tahoma"/>
          <w:sz w:val="20"/>
          <w:szCs w:val="20"/>
        </w:rPr>
        <w:t>s. (JT); Komerční banka, a.</w:t>
      </w:r>
      <w:r w:rsidR="009C1929" w:rsidRPr="00242648">
        <w:rPr>
          <w:rFonts w:ascii="Tahoma" w:hAnsi="Tahoma" w:cs="Tahoma"/>
          <w:sz w:val="20"/>
          <w:szCs w:val="20"/>
        </w:rPr>
        <w:t> </w:t>
      </w:r>
      <w:r w:rsidRPr="00242648">
        <w:rPr>
          <w:rFonts w:ascii="Tahoma" w:hAnsi="Tahoma" w:cs="Tahoma"/>
          <w:sz w:val="20"/>
          <w:szCs w:val="20"/>
        </w:rPr>
        <w:t>s. (KB); MONETA Money Bank, a.</w:t>
      </w:r>
      <w:r w:rsidR="00F33465" w:rsidRPr="00242648">
        <w:rPr>
          <w:rFonts w:ascii="Tahoma" w:hAnsi="Tahoma" w:cs="Tahoma"/>
          <w:sz w:val="20"/>
          <w:szCs w:val="20"/>
        </w:rPr>
        <w:t> </w:t>
      </w:r>
      <w:r w:rsidRPr="00242648">
        <w:rPr>
          <w:rFonts w:ascii="Tahoma" w:hAnsi="Tahoma" w:cs="Tahoma"/>
          <w:sz w:val="20"/>
          <w:szCs w:val="20"/>
        </w:rPr>
        <w:t xml:space="preserve">s. (MONETA); </w:t>
      </w:r>
      <w:proofErr w:type="spellStart"/>
      <w:r w:rsidRPr="00242648">
        <w:rPr>
          <w:rFonts w:ascii="Tahoma" w:hAnsi="Tahoma" w:cs="Tahoma"/>
          <w:sz w:val="20"/>
          <w:szCs w:val="20"/>
        </w:rPr>
        <w:t>Oberbank</w:t>
      </w:r>
      <w:proofErr w:type="spellEnd"/>
      <w:r w:rsidRPr="00242648">
        <w:rPr>
          <w:rFonts w:ascii="Tahoma" w:hAnsi="Tahoma" w:cs="Tahoma"/>
          <w:sz w:val="20"/>
          <w:szCs w:val="20"/>
        </w:rPr>
        <w:t xml:space="preserve"> AG pobočka Česká republika (OB); PPF Banka, a.</w:t>
      </w:r>
      <w:r w:rsidR="00F33465" w:rsidRPr="00242648">
        <w:rPr>
          <w:rFonts w:ascii="Tahoma" w:hAnsi="Tahoma" w:cs="Tahoma"/>
          <w:sz w:val="20"/>
          <w:szCs w:val="20"/>
        </w:rPr>
        <w:t> </w:t>
      </w:r>
      <w:r w:rsidRPr="00242648">
        <w:rPr>
          <w:rFonts w:ascii="Tahoma" w:hAnsi="Tahoma" w:cs="Tahoma"/>
          <w:sz w:val="20"/>
          <w:szCs w:val="20"/>
        </w:rPr>
        <w:t>s. (PPF); Raiffeisenbank, a.</w:t>
      </w:r>
      <w:r w:rsidR="00F33465" w:rsidRPr="00242648">
        <w:rPr>
          <w:rFonts w:ascii="Tahoma" w:hAnsi="Tahoma" w:cs="Tahoma"/>
          <w:sz w:val="20"/>
          <w:szCs w:val="20"/>
        </w:rPr>
        <w:t> </w:t>
      </w:r>
      <w:r w:rsidRPr="00242648">
        <w:rPr>
          <w:rFonts w:ascii="Tahoma" w:hAnsi="Tahoma" w:cs="Tahoma"/>
          <w:sz w:val="20"/>
          <w:szCs w:val="20"/>
        </w:rPr>
        <w:t xml:space="preserve">s. (RFB) a </w:t>
      </w:r>
      <w:proofErr w:type="spellStart"/>
      <w:r w:rsidRPr="00242648">
        <w:rPr>
          <w:rFonts w:ascii="Tahoma" w:hAnsi="Tahoma" w:cs="Tahoma"/>
          <w:sz w:val="20"/>
          <w:szCs w:val="20"/>
        </w:rPr>
        <w:t>UniCredit</w:t>
      </w:r>
      <w:proofErr w:type="spellEnd"/>
      <w:r w:rsidRPr="00242648">
        <w:rPr>
          <w:rFonts w:ascii="Tahoma" w:hAnsi="Tahoma" w:cs="Tahoma"/>
          <w:sz w:val="20"/>
          <w:szCs w:val="20"/>
        </w:rPr>
        <w:t xml:space="preserve"> Bank Czech Republic and Slovakia, a.</w:t>
      </w:r>
      <w:r w:rsidR="00F33465" w:rsidRPr="00242648">
        <w:rPr>
          <w:rFonts w:ascii="Tahoma" w:hAnsi="Tahoma" w:cs="Tahoma"/>
          <w:sz w:val="20"/>
          <w:szCs w:val="20"/>
        </w:rPr>
        <w:t> </w:t>
      </w:r>
      <w:r w:rsidRPr="00242648">
        <w:rPr>
          <w:rFonts w:ascii="Tahoma" w:hAnsi="Tahoma" w:cs="Tahoma"/>
          <w:sz w:val="20"/>
          <w:szCs w:val="20"/>
        </w:rPr>
        <w:t>s. (UCB)).</w:t>
      </w:r>
    </w:p>
    <w:p w14:paraId="1D48EAF6" w14:textId="182B2161" w:rsidR="00AF4F75" w:rsidRPr="00674846" w:rsidRDefault="00AF4F75" w:rsidP="00AF4F75">
      <w:pPr>
        <w:spacing w:before="120" w:after="240"/>
        <w:jc w:val="both"/>
        <w:rPr>
          <w:rFonts w:ascii="Tahoma" w:hAnsi="Tahoma" w:cs="Tahoma"/>
          <w:sz w:val="20"/>
          <w:szCs w:val="20"/>
          <w:highlight w:val="yellow"/>
        </w:rPr>
      </w:pPr>
      <w:r w:rsidRPr="00674846">
        <w:rPr>
          <w:rFonts w:ascii="Tahoma" w:hAnsi="Tahoma" w:cs="Tahoma"/>
          <w:sz w:val="20"/>
          <w:szCs w:val="20"/>
          <w:highlight w:val="yellow"/>
        </w:rPr>
        <w:br w:type="page"/>
      </w:r>
    </w:p>
    <w:p w14:paraId="7C41780E" w14:textId="77777777" w:rsidR="00FE4D61" w:rsidRPr="000D1007" w:rsidRDefault="00FE4D61" w:rsidP="00FE4D61">
      <w:pPr>
        <w:pStyle w:val="Styltab"/>
        <w:numPr>
          <w:ilvl w:val="1"/>
          <w:numId w:val="1"/>
        </w:numPr>
        <w:spacing w:before="120"/>
        <w:ind w:left="0"/>
      </w:pPr>
      <w:r w:rsidRPr="000D1007">
        <w:lastRenderedPageBreak/>
        <w:t>Rozložení finančních prostředků dle typu účtu</w:t>
      </w:r>
      <w:r w:rsidRPr="000D1007">
        <w:tab/>
        <w:t>(v mil. Kč)</w:t>
      </w:r>
    </w:p>
    <w:tbl>
      <w:tblPr>
        <w:tblStyle w:val="Mkatabulky"/>
        <w:tblW w:w="9718" w:type="dxa"/>
        <w:tblLayout w:type="fixed"/>
        <w:tblLook w:val="04A0" w:firstRow="1" w:lastRow="0" w:firstColumn="1" w:lastColumn="0" w:noHBand="0" w:noVBand="1"/>
      </w:tblPr>
      <w:tblGrid>
        <w:gridCol w:w="1403"/>
        <w:gridCol w:w="5627"/>
        <w:gridCol w:w="1344"/>
        <w:gridCol w:w="1344"/>
      </w:tblGrid>
      <w:tr w:rsidR="00AF4F75" w:rsidRPr="00674846" w14:paraId="4AD386BD" w14:textId="77777777" w:rsidTr="00095E87">
        <w:trPr>
          <w:trHeight w:val="866"/>
        </w:trPr>
        <w:tc>
          <w:tcPr>
            <w:tcW w:w="1403" w:type="dxa"/>
            <w:tcBorders>
              <w:top w:val="single" w:sz="12" w:space="0" w:color="auto"/>
              <w:left w:val="single" w:sz="12" w:space="0" w:color="auto"/>
              <w:bottom w:val="single" w:sz="12" w:space="0" w:color="auto"/>
            </w:tcBorders>
            <w:vAlign w:val="center"/>
          </w:tcPr>
          <w:p w14:paraId="418D2EC3" w14:textId="77777777" w:rsidR="00AF4F75" w:rsidRPr="00EF751E" w:rsidRDefault="00AF4F75" w:rsidP="0022128B">
            <w:pPr>
              <w:tabs>
                <w:tab w:val="decimal" w:pos="467"/>
              </w:tabs>
              <w:spacing w:before="80" w:after="80"/>
              <w:jc w:val="center"/>
              <w:rPr>
                <w:rFonts w:ascii="Tahoma" w:hAnsi="Tahoma" w:cs="Tahoma"/>
                <w:b/>
                <w:sz w:val="17"/>
                <w:szCs w:val="17"/>
              </w:rPr>
            </w:pPr>
            <w:r w:rsidRPr="00EF751E">
              <w:rPr>
                <w:rFonts w:ascii="Tahoma" w:hAnsi="Tahoma" w:cs="Tahoma"/>
                <w:b/>
                <w:sz w:val="17"/>
                <w:szCs w:val="17"/>
              </w:rPr>
              <w:t>Typ účtu</w:t>
            </w:r>
          </w:p>
        </w:tc>
        <w:tc>
          <w:tcPr>
            <w:tcW w:w="5627" w:type="dxa"/>
            <w:tcBorders>
              <w:top w:val="single" w:sz="12" w:space="0" w:color="auto"/>
              <w:bottom w:val="single" w:sz="12" w:space="0" w:color="auto"/>
            </w:tcBorders>
            <w:vAlign w:val="center"/>
          </w:tcPr>
          <w:p w14:paraId="6047B6D8" w14:textId="77777777" w:rsidR="00AF4F75" w:rsidRPr="00EF751E" w:rsidRDefault="00AF4F75" w:rsidP="0022128B">
            <w:pPr>
              <w:tabs>
                <w:tab w:val="decimal" w:pos="467"/>
              </w:tabs>
              <w:spacing w:before="80" w:after="80"/>
              <w:jc w:val="center"/>
              <w:rPr>
                <w:rFonts w:ascii="Tahoma" w:hAnsi="Tahoma" w:cs="Tahoma"/>
                <w:b/>
                <w:sz w:val="17"/>
                <w:szCs w:val="17"/>
              </w:rPr>
            </w:pPr>
            <w:r w:rsidRPr="00EF751E">
              <w:rPr>
                <w:rFonts w:ascii="Tahoma" w:hAnsi="Tahoma" w:cs="Tahoma"/>
                <w:b/>
                <w:sz w:val="17"/>
                <w:szCs w:val="17"/>
              </w:rPr>
              <w:t>Poznámka</w:t>
            </w:r>
          </w:p>
        </w:tc>
        <w:tc>
          <w:tcPr>
            <w:tcW w:w="1344" w:type="dxa"/>
            <w:tcBorders>
              <w:top w:val="single" w:sz="12" w:space="0" w:color="auto"/>
              <w:bottom w:val="single" w:sz="12" w:space="0" w:color="auto"/>
            </w:tcBorders>
            <w:vAlign w:val="center"/>
          </w:tcPr>
          <w:p w14:paraId="3A3E6BAA" w14:textId="1C370465" w:rsidR="00AF4F75" w:rsidRPr="00EF751E" w:rsidRDefault="00AF4F75" w:rsidP="0022128B">
            <w:pPr>
              <w:tabs>
                <w:tab w:val="decimal" w:pos="467"/>
              </w:tabs>
              <w:spacing w:before="80" w:after="80"/>
              <w:jc w:val="center"/>
              <w:rPr>
                <w:rFonts w:ascii="Tahoma" w:hAnsi="Tahoma" w:cs="Tahoma"/>
                <w:b/>
                <w:sz w:val="17"/>
                <w:szCs w:val="17"/>
              </w:rPr>
            </w:pPr>
            <w:r w:rsidRPr="00EF751E">
              <w:rPr>
                <w:rFonts w:ascii="Tahoma" w:hAnsi="Tahoma" w:cs="Tahoma"/>
                <w:b/>
                <w:sz w:val="17"/>
                <w:szCs w:val="17"/>
              </w:rPr>
              <w:t>Výše úložky k </w:t>
            </w:r>
            <w:r w:rsidR="00824A61" w:rsidRPr="00EF751E">
              <w:rPr>
                <w:rFonts w:ascii="Tahoma" w:hAnsi="Tahoma" w:cs="Tahoma"/>
                <w:b/>
                <w:sz w:val="17"/>
                <w:szCs w:val="17"/>
              </w:rPr>
              <w:t>31</w:t>
            </w:r>
            <w:r w:rsidRPr="00EF751E">
              <w:rPr>
                <w:rFonts w:ascii="Tahoma" w:hAnsi="Tahoma" w:cs="Tahoma"/>
                <w:b/>
                <w:sz w:val="17"/>
                <w:szCs w:val="17"/>
              </w:rPr>
              <w:t>.</w:t>
            </w:r>
            <w:r w:rsidR="003F3BEF" w:rsidRPr="00EF751E">
              <w:rPr>
                <w:rFonts w:ascii="Tahoma" w:hAnsi="Tahoma" w:cs="Tahoma"/>
                <w:b/>
                <w:sz w:val="17"/>
                <w:szCs w:val="17"/>
              </w:rPr>
              <w:t>10</w:t>
            </w:r>
            <w:r w:rsidRPr="00EF751E">
              <w:rPr>
                <w:rFonts w:ascii="Tahoma" w:hAnsi="Tahoma" w:cs="Tahoma"/>
                <w:b/>
                <w:sz w:val="17"/>
                <w:szCs w:val="17"/>
              </w:rPr>
              <w:t>.202</w:t>
            </w:r>
            <w:r w:rsidR="00AE20F1" w:rsidRPr="00EF751E">
              <w:rPr>
                <w:rFonts w:ascii="Tahoma" w:hAnsi="Tahoma" w:cs="Tahoma"/>
                <w:b/>
                <w:sz w:val="17"/>
                <w:szCs w:val="17"/>
              </w:rPr>
              <w:t>4</w:t>
            </w:r>
            <w:r w:rsidRPr="00EF751E">
              <w:rPr>
                <w:rFonts w:ascii="Tahoma" w:hAnsi="Tahoma" w:cs="Tahoma"/>
                <w:b/>
                <w:sz w:val="17"/>
                <w:szCs w:val="17"/>
              </w:rPr>
              <w:t xml:space="preserve"> (v mil. Kč)</w:t>
            </w:r>
          </w:p>
        </w:tc>
        <w:tc>
          <w:tcPr>
            <w:tcW w:w="1344" w:type="dxa"/>
            <w:tcBorders>
              <w:top w:val="single" w:sz="12" w:space="0" w:color="auto"/>
              <w:bottom w:val="single" w:sz="12" w:space="0" w:color="auto"/>
              <w:right w:val="single" w:sz="12" w:space="0" w:color="auto"/>
            </w:tcBorders>
            <w:vAlign w:val="center"/>
          </w:tcPr>
          <w:p w14:paraId="07B52184" w14:textId="1E517A5A" w:rsidR="00AF4F75" w:rsidRPr="00EF751E" w:rsidRDefault="00AF4F75" w:rsidP="0022128B">
            <w:pPr>
              <w:spacing w:before="80" w:after="80"/>
              <w:jc w:val="center"/>
              <w:rPr>
                <w:rFonts w:ascii="Tahoma" w:hAnsi="Tahoma" w:cs="Tahoma"/>
                <w:b/>
                <w:sz w:val="17"/>
                <w:szCs w:val="17"/>
              </w:rPr>
            </w:pPr>
            <w:r w:rsidRPr="00EF751E">
              <w:rPr>
                <w:rFonts w:ascii="Tahoma" w:hAnsi="Tahoma" w:cs="Tahoma"/>
                <w:b/>
                <w:sz w:val="17"/>
                <w:szCs w:val="17"/>
              </w:rPr>
              <w:t>Orientační úročení k </w:t>
            </w:r>
            <w:r w:rsidR="00AE20F1" w:rsidRPr="00EF751E">
              <w:rPr>
                <w:rFonts w:ascii="Tahoma" w:hAnsi="Tahoma" w:cs="Tahoma"/>
                <w:b/>
                <w:sz w:val="17"/>
                <w:szCs w:val="17"/>
              </w:rPr>
              <w:t>3</w:t>
            </w:r>
            <w:r w:rsidR="0093303C" w:rsidRPr="00EF751E">
              <w:rPr>
                <w:rFonts w:ascii="Tahoma" w:hAnsi="Tahoma" w:cs="Tahoma"/>
                <w:b/>
                <w:sz w:val="17"/>
                <w:szCs w:val="17"/>
              </w:rPr>
              <w:t>1</w:t>
            </w:r>
            <w:r w:rsidRPr="00EF751E">
              <w:rPr>
                <w:rFonts w:ascii="Tahoma" w:hAnsi="Tahoma" w:cs="Tahoma"/>
                <w:b/>
                <w:sz w:val="17"/>
                <w:szCs w:val="17"/>
              </w:rPr>
              <w:t>.</w:t>
            </w:r>
            <w:r w:rsidR="003F3BEF" w:rsidRPr="00EF751E">
              <w:rPr>
                <w:rFonts w:ascii="Tahoma" w:hAnsi="Tahoma" w:cs="Tahoma"/>
                <w:b/>
                <w:sz w:val="17"/>
                <w:szCs w:val="17"/>
              </w:rPr>
              <w:t>10</w:t>
            </w:r>
            <w:r w:rsidRPr="00EF751E">
              <w:rPr>
                <w:rFonts w:ascii="Tahoma" w:hAnsi="Tahoma" w:cs="Tahoma"/>
                <w:b/>
                <w:sz w:val="17"/>
                <w:szCs w:val="17"/>
              </w:rPr>
              <w:t>.202</w:t>
            </w:r>
            <w:r w:rsidR="00AE20F1" w:rsidRPr="00EF751E">
              <w:rPr>
                <w:rFonts w:ascii="Tahoma" w:hAnsi="Tahoma" w:cs="Tahoma"/>
                <w:b/>
                <w:sz w:val="17"/>
                <w:szCs w:val="17"/>
              </w:rPr>
              <w:t>4</w:t>
            </w:r>
            <w:r w:rsidRPr="00EF751E">
              <w:rPr>
                <w:rFonts w:ascii="Tahoma" w:hAnsi="Tahoma" w:cs="Tahoma"/>
                <w:b/>
                <w:sz w:val="17"/>
                <w:szCs w:val="17"/>
              </w:rPr>
              <w:t xml:space="preserve"> (v % p. a.)</w:t>
            </w:r>
          </w:p>
        </w:tc>
      </w:tr>
      <w:tr w:rsidR="00AF4F75" w:rsidRPr="00674846" w14:paraId="3CA605D8" w14:textId="77777777" w:rsidTr="00095E87">
        <w:trPr>
          <w:trHeight w:val="852"/>
        </w:trPr>
        <w:tc>
          <w:tcPr>
            <w:tcW w:w="1403" w:type="dxa"/>
            <w:tcBorders>
              <w:top w:val="single" w:sz="12" w:space="0" w:color="auto"/>
              <w:left w:val="single" w:sz="12" w:space="0" w:color="auto"/>
            </w:tcBorders>
            <w:vAlign w:val="center"/>
          </w:tcPr>
          <w:p w14:paraId="2FE4ECEF" w14:textId="77777777" w:rsidR="00AF4F75" w:rsidRPr="00BB4246" w:rsidRDefault="00AF4F75" w:rsidP="0022128B">
            <w:pPr>
              <w:spacing w:before="60" w:after="60"/>
              <w:rPr>
                <w:rFonts w:ascii="Tahoma" w:hAnsi="Tahoma" w:cs="Tahoma"/>
                <w:sz w:val="17"/>
                <w:szCs w:val="17"/>
              </w:rPr>
            </w:pPr>
            <w:r w:rsidRPr="00BB4246">
              <w:rPr>
                <w:rFonts w:ascii="Tahoma" w:hAnsi="Tahoma" w:cs="Tahoma"/>
                <w:sz w:val="17"/>
                <w:szCs w:val="17"/>
              </w:rPr>
              <w:t>Účty peněžních fondů</w:t>
            </w:r>
          </w:p>
        </w:tc>
        <w:tc>
          <w:tcPr>
            <w:tcW w:w="5627" w:type="dxa"/>
            <w:tcBorders>
              <w:top w:val="single" w:sz="12" w:space="0" w:color="auto"/>
            </w:tcBorders>
          </w:tcPr>
          <w:p w14:paraId="7C62525B" w14:textId="77777777" w:rsidR="00AF4F75" w:rsidRPr="00BB4246" w:rsidRDefault="00AF4F75" w:rsidP="0022128B">
            <w:pPr>
              <w:spacing w:before="60" w:after="60"/>
              <w:jc w:val="both"/>
              <w:rPr>
                <w:rFonts w:ascii="Tahoma" w:hAnsi="Tahoma" w:cs="Tahoma"/>
                <w:sz w:val="17"/>
                <w:szCs w:val="17"/>
              </w:rPr>
            </w:pPr>
            <w:r w:rsidRPr="00BB4246">
              <w:rPr>
                <w:rFonts w:ascii="Tahoma" w:hAnsi="Tahoma" w:cs="Tahoma"/>
                <w:sz w:val="17"/>
                <w:szCs w:val="17"/>
              </w:rPr>
              <w:t>Fond životního prostředí, sociální, finančních zdrojů Jessica, sociálních služeb (tyto napojeny do systému s vyšším úrokovým zhodnocením cash-</w:t>
            </w:r>
            <w:proofErr w:type="spellStart"/>
            <w:r w:rsidRPr="00BB4246">
              <w:rPr>
                <w:rFonts w:ascii="Tahoma" w:hAnsi="Tahoma" w:cs="Tahoma"/>
                <w:sz w:val="17"/>
                <w:szCs w:val="17"/>
              </w:rPr>
              <w:t>pooling</w:t>
            </w:r>
            <w:proofErr w:type="spellEnd"/>
            <w:r w:rsidRPr="00BB4246">
              <w:rPr>
                <w:rFonts w:ascii="Tahoma" w:hAnsi="Tahoma" w:cs="Tahoma"/>
                <w:sz w:val="17"/>
                <w:szCs w:val="17"/>
              </w:rPr>
              <w:t>), fond zajišťovací a fond pro financování strategických projektů Moravskoslezského kraje (nastaveno zvýhodněné úročení).</w:t>
            </w:r>
          </w:p>
        </w:tc>
        <w:tc>
          <w:tcPr>
            <w:tcW w:w="1344" w:type="dxa"/>
            <w:tcBorders>
              <w:top w:val="single" w:sz="12" w:space="0" w:color="auto"/>
            </w:tcBorders>
            <w:vAlign w:val="center"/>
          </w:tcPr>
          <w:p w14:paraId="62FE5C7A" w14:textId="11495489" w:rsidR="00AF4F75" w:rsidRPr="00BB4246" w:rsidRDefault="005B19E9" w:rsidP="0022128B">
            <w:pPr>
              <w:tabs>
                <w:tab w:val="decimal" w:pos="535"/>
              </w:tabs>
              <w:jc w:val="right"/>
              <w:rPr>
                <w:rFonts w:ascii="Tahoma" w:hAnsi="Tahoma" w:cs="Tahoma"/>
                <w:sz w:val="17"/>
                <w:szCs w:val="17"/>
              </w:rPr>
            </w:pPr>
            <w:r w:rsidRPr="00BB4246">
              <w:rPr>
                <w:rFonts w:ascii="Tahoma" w:hAnsi="Tahoma" w:cs="Tahoma"/>
                <w:sz w:val="17"/>
                <w:szCs w:val="17"/>
              </w:rPr>
              <w:t>3 123,</w:t>
            </w:r>
            <w:r w:rsidR="00680B54">
              <w:rPr>
                <w:rFonts w:ascii="Tahoma" w:hAnsi="Tahoma" w:cs="Tahoma"/>
                <w:sz w:val="17"/>
                <w:szCs w:val="17"/>
              </w:rPr>
              <w:t>6</w:t>
            </w:r>
          </w:p>
        </w:tc>
        <w:tc>
          <w:tcPr>
            <w:tcW w:w="1344" w:type="dxa"/>
            <w:tcBorders>
              <w:top w:val="single" w:sz="12" w:space="0" w:color="auto"/>
              <w:right w:val="single" w:sz="12" w:space="0" w:color="auto"/>
            </w:tcBorders>
            <w:vAlign w:val="center"/>
          </w:tcPr>
          <w:p w14:paraId="532E920E" w14:textId="114AE75B" w:rsidR="00AF4F75" w:rsidRPr="00BB4246" w:rsidRDefault="00EA3260" w:rsidP="0022128B">
            <w:pPr>
              <w:jc w:val="center"/>
              <w:rPr>
                <w:rFonts w:ascii="Tahoma" w:hAnsi="Tahoma" w:cs="Tahoma"/>
                <w:sz w:val="17"/>
                <w:szCs w:val="17"/>
              </w:rPr>
            </w:pPr>
            <w:r w:rsidRPr="00BB4246">
              <w:rPr>
                <w:rFonts w:ascii="Tahoma" w:hAnsi="Tahoma" w:cs="Tahoma"/>
                <w:sz w:val="17"/>
                <w:szCs w:val="17"/>
              </w:rPr>
              <w:t>3,</w:t>
            </w:r>
            <w:r w:rsidR="00517002" w:rsidRPr="00BB4246">
              <w:rPr>
                <w:rFonts w:ascii="Tahoma" w:hAnsi="Tahoma" w:cs="Tahoma"/>
                <w:sz w:val="17"/>
                <w:szCs w:val="17"/>
              </w:rPr>
              <w:t>57</w:t>
            </w:r>
            <w:r w:rsidR="00486036">
              <w:rPr>
                <w:rFonts w:ascii="Tahoma" w:hAnsi="Tahoma" w:cs="Tahoma"/>
                <w:sz w:val="17"/>
                <w:szCs w:val="17"/>
              </w:rPr>
              <w:t xml:space="preserve"> </w:t>
            </w:r>
            <w:r w:rsidR="00AF4F75" w:rsidRPr="00BB4246">
              <w:rPr>
                <w:rFonts w:ascii="Tahoma" w:hAnsi="Tahoma" w:cs="Tahoma"/>
                <w:sz w:val="17"/>
                <w:szCs w:val="17"/>
              </w:rPr>
              <w:t>–</w:t>
            </w:r>
            <w:r w:rsidR="00486036">
              <w:rPr>
                <w:rFonts w:ascii="Tahoma" w:hAnsi="Tahoma" w:cs="Tahoma"/>
                <w:sz w:val="17"/>
                <w:szCs w:val="17"/>
              </w:rPr>
              <w:t xml:space="preserve"> </w:t>
            </w:r>
            <w:r w:rsidR="001C3830" w:rsidRPr="00BB4246">
              <w:rPr>
                <w:rFonts w:ascii="Tahoma" w:hAnsi="Tahoma" w:cs="Tahoma"/>
                <w:sz w:val="17"/>
                <w:szCs w:val="17"/>
              </w:rPr>
              <w:t>3,75</w:t>
            </w:r>
          </w:p>
        </w:tc>
      </w:tr>
      <w:tr w:rsidR="00AF4F75" w:rsidRPr="00674846" w14:paraId="26644248" w14:textId="77777777" w:rsidTr="00FA4310">
        <w:trPr>
          <w:trHeight w:val="1179"/>
        </w:trPr>
        <w:tc>
          <w:tcPr>
            <w:tcW w:w="1403" w:type="dxa"/>
            <w:tcBorders>
              <w:left w:val="single" w:sz="12" w:space="0" w:color="auto"/>
            </w:tcBorders>
            <w:vAlign w:val="center"/>
          </w:tcPr>
          <w:p w14:paraId="483AF261" w14:textId="77777777" w:rsidR="00AF4F75" w:rsidRPr="00FA4310" w:rsidRDefault="00AF4F75" w:rsidP="0022128B">
            <w:pPr>
              <w:spacing w:before="60" w:after="60"/>
              <w:rPr>
                <w:rFonts w:ascii="Tahoma" w:hAnsi="Tahoma" w:cs="Tahoma"/>
                <w:sz w:val="17"/>
                <w:szCs w:val="17"/>
              </w:rPr>
            </w:pPr>
            <w:r w:rsidRPr="00FA4310">
              <w:rPr>
                <w:rFonts w:ascii="Tahoma" w:hAnsi="Tahoma" w:cs="Tahoma"/>
                <w:sz w:val="17"/>
                <w:szCs w:val="17"/>
              </w:rPr>
              <w:t>Zhodnocovací účty s výpovědní lhůtou</w:t>
            </w:r>
          </w:p>
        </w:tc>
        <w:tc>
          <w:tcPr>
            <w:tcW w:w="5627" w:type="dxa"/>
          </w:tcPr>
          <w:p w14:paraId="1E42469B" w14:textId="1BE73001" w:rsidR="00AB3E50" w:rsidRPr="00FA4310" w:rsidRDefault="005F5229" w:rsidP="00AB3E50">
            <w:pPr>
              <w:numPr>
                <w:ilvl w:val="0"/>
                <w:numId w:val="4"/>
              </w:numPr>
              <w:tabs>
                <w:tab w:val="left" w:pos="337"/>
                <w:tab w:val="left" w:pos="1080"/>
              </w:tabs>
              <w:spacing w:before="60" w:after="60"/>
              <w:ind w:left="337" w:hanging="337"/>
              <w:jc w:val="both"/>
              <w:rPr>
                <w:rFonts w:ascii="Tahoma" w:hAnsi="Tahoma" w:cs="Tahoma"/>
                <w:sz w:val="17"/>
                <w:szCs w:val="17"/>
              </w:rPr>
            </w:pPr>
            <w:r w:rsidRPr="00FA4310">
              <w:rPr>
                <w:rFonts w:ascii="Tahoma" w:hAnsi="Tahoma" w:cs="Tahoma"/>
                <w:sz w:val="17"/>
                <w:szCs w:val="17"/>
              </w:rPr>
              <w:t>2</w:t>
            </w:r>
            <w:r w:rsidR="00AB3E50" w:rsidRPr="00FA4310">
              <w:rPr>
                <w:rFonts w:ascii="Tahoma" w:hAnsi="Tahoma" w:cs="Tahoma"/>
                <w:sz w:val="17"/>
                <w:szCs w:val="17"/>
              </w:rPr>
              <w:t xml:space="preserve">00,0 mil. Kč na termínovaném vkladu u ČNB </w:t>
            </w:r>
            <w:r w:rsidR="0056230F" w:rsidRPr="00FA4310">
              <w:rPr>
                <w:rFonts w:ascii="Tahoma" w:hAnsi="Tahoma" w:cs="Tahoma"/>
                <w:sz w:val="17"/>
                <w:szCs w:val="17"/>
              </w:rPr>
              <w:t>do</w:t>
            </w:r>
            <w:r w:rsidR="00AB3E50" w:rsidRPr="00FA4310">
              <w:rPr>
                <w:rFonts w:ascii="Tahoma" w:hAnsi="Tahoma" w:cs="Tahoma"/>
                <w:sz w:val="17"/>
                <w:szCs w:val="17"/>
              </w:rPr>
              <w:t xml:space="preserve"> 0</w:t>
            </w:r>
            <w:r w:rsidRPr="00FA4310">
              <w:rPr>
                <w:rFonts w:ascii="Tahoma" w:hAnsi="Tahoma" w:cs="Tahoma"/>
                <w:sz w:val="17"/>
                <w:szCs w:val="17"/>
              </w:rPr>
              <w:t>1</w:t>
            </w:r>
            <w:r w:rsidR="00AB3E50" w:rsidRPr="00FA4310">
              <w:rPr>
                <w:rFonts w:ascii="Tahoma" w:hAnsi="Tahoma" w:cs="Tahoma"/>
                <w:sz w:val="17"/>
                <w:szCs w:val="17"/>
              </w:rPr>
              <w:t>.11.202</w:t>
            </w:r>
            <w:r w:rsidRPr="00FA4310">
              <w:rPr>
                <w:rFonts w:ascii="Tahoma" w:hAnsi="Tahoma" w:cs="Tahoma"/>
                <w:sz w:val="17"/>
                <w:szCs w:val="17"/>
              </w:rPr>
              <w:t>4</w:t>
            </w:r>
            <w:r w:rsidR="00AB3E50" w:rsidRPr="00FA4310">
              <w:rPr>
                <w:rFonts w:ascii="Tahoma" w:hAnsi="Tahoma" w:cs="Tahoma"/>
                <w:sz w:val="17"/>
                <w:szCs w:val="17"/>
              </w:rPr>
              <w:t>,</w:t>
            </w:r>
          </w:p>
          <w:p w14:paraId="39E6A5B6" w14:textId="091F2817" w:rsidR="00896C18" w:rsidRPr="00FA4310" w:rsidRDefault="00896C18" w:rsidP="00896C18">
            <w:pPr>
              <w:numPr>
                <w:ilvl w:val="0"/>
                <w:numId w:val="4"/>
              </w:numPr>
              <w:tabs>
                <w:tab w:val="left" w:pos="337"/>
                <w:tab w:val="left" w:pos="1080"/>
              </w:tabs>
              <w:spacing w:before="60" w:after="60"/>
              <w:ind w:left="337" w:hanging="337"/>
              <w:jc w:val="both"/>
              <w:rPr>
                <w:rFonts w:ascii="Tahoma" w:hAnsi="Tahoma" w:cs="Tahoma"/>
                <w:sz w:val="17"/>
                <w:szCs w:val="17"/>
              </w:rPr>
            </w:pPr>
            <w:r w:rsidRPr="00FA4310">
              <w:rPr>
                <w:rFonts w:ascii="Tahoma" w:hAnsi="Tahoma" w:cs="Tahoma"/>
                <w:sz w:val="17"/>
                <w:szCs w:val="17"/>
              </w:rPr>
              <w:t xml:space="preserve">200,0 mil. Kč na termínovaném vkladu u ČNB </w:t>
            </w:r>
            <w:r w:rsidR="0056230F" w:rsidRPr="00FA4310">
              <w:rPr>
                <w:rFonts w:ascii="Tahoma" w:hAnsi="Tahoma" w:cs="Tahoma"/>
                <w:sz w:val="17"/>
                <w:szCs w:val="17"/>
              </w:rPr>
              <w:t>do</w:t>
            </w:r>
            <w:r w:rsidRPr="00FA4310">
              <w:rPr>
                <w:rFonts w:ascii="Tahoma" w:hAnsi="Tahoma" w:cs="Tahoma"/>
                <w:sz w:val="17"/>
                <w:szCs w:val="17"/>
              </w:rPr>
              <w:t xml:space="preserve"> 17.11.2024,</w:t>
            </w:r>
          </w:p>
          <w:p w14:paraId="7CAC5296" w14:textId="4727751B" w:rsidR="00AB3E50" w:rsidRPr="00FA4310" w:rsidRDefault="001B3D10" w:rsidP="002F0C6B">
            <w:pPr>
              <w:numPr>
                <w:ilvl w:val="0"/>
                <w:numId w:val="4"/>
              </w:numPr>
              <w:tabs>
                <w:tab w:val="left" w:pos="337"/>
                <w:tab w:val="left" w:pos="1080"/>
              </w:tabs>
              <w:spacing w:before="60" w:after="60"/>
              <w:ind w:left="337" w:hanging="337"/>
              <w:jc w:val="both"/>
              <w:rPr>
                <w:rFonts w:ascii="Tahoma" w:hAnsi="Tahoma" w:cs="Tahoma"/>
                <w:sz w:val="17"/>
                <w:szCs w:val="17"/>
              </w:rPr>
            </w:pPr>
            <w:r w:rsidRPr="00FA4310">
              <w:rPr>
                <w:rFonts w:ascii="Tahoma" w:hAnsi="Tahoma" w:cs="Tahoma"/>
                <w:sz w:val="17"/>
                <w:szCs w:val="17"/>
              </w:rPr>
              <w:t>3</w:t>
            </w:r>
            <w:r w:rsidR="00AB3E50" w:rsidRPr="00FA4310">
              <w:rPr>
                <w:rFonts w:ascii="Tahoma" w:hAnsi="Tahoma" w:cs="Tahoma"/>
                <w:sz w:val="17"/>
                <w:szCs w:val="17"/>
              </w:rPr>
              <w:t xml:space="preserve">00,0 mil. Kč na termínovaném vkladu u ČNB </w:t>
            </w:r>
            <w:r w:rsidR="0056230F" w:rsidRPr="00FA4310">
              <w:rPr>
                <w:rFonts w:ascii="Tahoma" w:hAnsi="Tahoma" w:cs="Tahoma"/>
                <w:sz w:val="17"/>
                <w:szCs w:val="17"/>
              </w:rPr>
              <w:t>do</w:t>
            </w:r>
            <w:r w:rsidR="00AB3E50" w:rsidRPr="00FA4310">
              <w:rPr>
                <w:rFonts w:ascii="Tahoma" w:hAnsi="Tahoma" w:cs="Tahoma"/>
                <w:sz w:val="17"/>
                <w:szCs w:val="17"/>
              </w:rPr>
              <w:t xml:space="preserve"> </w:t>
            </w:r>
            <w:r w:rsidRPr="00FA4310">
              <w:rPr>
                <w:rFonts w:ascii="Tahoma" w:hAnsi="Tahoma" w:cs="Tahoma"/>
                <w:sz w:val="17"/>
                <w:szCs w:val="17"/>
              </w:rPr>
              <w:t>20</w:t>
            </w:r>
            <w:r w:rsidR="00AB3E50" w:rsidRPr="00FA4310">
              <w:rPr>
                <w:rFonts w:ascii="Tahoma" w:hAnsi="Tahoma" w:cs="Tahoma"/>
                <w:sz w:val="17"/>
                <w:szCs w:val="17"/>
              </w:rPr>
              <w:t>.1</w:t>
            </w:r>
            <w:r w:rsidRPr="00FA4310">
              <w:rPr>
                <w:rFonts w:ascii="Tahoma" w:hAnsi="Tahoma" w:cs="Tahoma"/>
                <w:sz w:val="17"/>
                <w:szCs w:val="17"/>
              </w:rPr>
              <w:t>2</w:t>
            </w:r>
            <w:r w:rsidR="00AB3E50" w:rsidRPr="00FA4310">
              <w:rPr>
                <w:rFonts w:ascii="Tahoma" w:hAnsi="Tahoma" w:cs="Tahoma"/>
                <w:sz w:val="17"/>
                <w:szCs w:val="17"/>
              </w:rPr>
              <w:t>.202</w:t>
            </w:r>
            <w:r w:rsidRPr="00FA4310">
              <w:rPr>
                <w:rFonts w:ascii="Tahoma" w:hAnsi="Tahoma" w:cs="Tahoma"/>
                <w:sz w:val="17"/>
                <w:szCs w:val="17"/>
              </w:rPr>
              <w:t>4</w:t>
            </w:r>
            <w:r w:rsidR="00AB3E50" w:rsidRPr="00FA4310">
              <w:rPr>
                <w:rFonts w:ascii="Tahoma" w:hAnsi="Tahoma" w:cs="Tahoma"/>
                <w:sz w:val="17"/>
                <w:szCs w:val="17"/>
              </w:rPr>
              <w:t>,</w:t>
            </w:r>
          </w:p>
          <w:p w14:paraId="187154F3" w14:textId="27FA6EDE" w:rsidR="00366A87" w:rsidRPr="00FA4310" w:rsidRDefault="008055BA" w:rsidP="0022128B">
            <w:pPr>
              <w:numPr>
                <w:ilvl w:val="0"/>
                <w:numId w:val="4"/>
              </w:numPr>
              <w:tabs>
                <w:tab w:val="left" w:pos="337"/>
                <w:tab w:val="left" w:pos="1080"/>
              </w:tabs>
              <w:spacing w:before="60" w:after="60"/>
              <w:ind w:left="337" w:hanging="337"/>
              <w:jc w:val="both"/>
              <w:rPr>
                <w:rFonts w:ascii="Tahoma" w:hAnsi="Tahoma" w:cs="Tahoma"/>
                <w:sz w:val="17"/>
                <w:szCs w:val="17"/>
              </w:rPr>
            </w:pPr>
            <w:r w:rsidRPr="00FA4310">
              <w:rPr>
                <w:rFonts w:ascii="Tahoma" w:hAnsi="Tahoma" w:cs="Tahoma"/>
                <w:sz w:val="17"/>
                <w:szCs w:val="17"/>
              </w:rPr>
              <w:t>200,0 mil. Kč na vkladovém účtu u JT s 1denní výpovědí.</w:t>
            </w:r>
          </w:p>
        </w:tc>
        <w:tc>
          <w:tcPr>
            <w:tcW w:w="1344" w:type="dxa"/>
            <w:vAlign w:val="center"/>
          </w:tcPr>
          <w:p w14:paraId="4ED49C5C" w14:textId="453CB4E8" w:rsidR="00AF4F75" w:rsidRPr="00FA4310" w:rsidRDefault="00F01F03" w:rsidP="0022128B">
            <w:pPr>
              <w:tabs>
                <w:tab w:val="decimal" w:pos="535"/>
              </w:tabs>
              <w:jc w:val="right"/>
              <w:rPr>
                <w:rFonts w:ascii="Tahoma" w:hAnsi="Tahoma" w:cs="Tahoma"/>
                <w:sz w:val="17"/>
                <w:szCs w:val="17"/>
              </w:rPr>
            </w:pPr>
            <w:r>
              <w:rPr>
                <w:rFonts w:ascii="Tahoma" w:hAnsi="Tahoma" w:cs="Tahoma"/>
                <w:sz w:val="17"/>
                <w:szCs w:val="17"/>
              </w:rPr>
              <w:t>1 1</w:t>
            </w:r>
            <w:r w:rsidR="00FA4310" w:rsidRPr="00FA4310">
              <w:rPr>
                <w:rFonts w:ascii="Tahoma" w:hAnsi="Tahoma" w:cs="Tahoma"/>
                <w:sz w:val="17"/>
                <w:szCs w:val="17"/>
              </w:rPr>
              <w:t>00</w:t>
            </w:r>
            <w:r w:rsidR="00AF4F75" w:rsidRPr="00FA4310">
              <w:rPr>
                <w:rFonts w:ascii="Tahoma" w:hAnsi="Tahoma" w:cs="Tahoma"/>
                <w:sz w:val="17"/>
                <w:szCs w:val="17"/>
              </w:rPr>
              <w:t>,0</w:t>
            </w:r>
          </w:p>
        </w:tc>
        <w:tc>
          <w:tcPr>
            <w:tcW w:w="1344" w:type="dxa"/>
            <w:tcBorders>
              <w:right w:val="single" w:sz="12" w:space="0" w:color="auto"/>
            </w:tcBorders>
            <w:vAlign w:val="center"/>
          </w:tcPr>
          <w:p w14:paraId="4D7F4419" w14:textId="178E8266" w:rsidR="00AF4F75" w:rsidRPr="00FA4310" w:rsidRDefault="00F01F03" w:rsidP="0022128B">
            <w:pPr>
              <w:jc w:val="center"/>
              <w:rPr>
                <w:rFonts w:ascii="Tahoma" w:hAnsi="Tahoma" w:cs="Tahoma"/>
                <w:sz w:val="17"/>
                <w:szCs w:val="17"/>
              </w:rPr>
            </w:pPr>
            <w:r>
              <w:rPr>
                <w:rFonts w:ascii="Tahoma" w:hAnsi="Tahoma" w:cs="Tahoma"/>
                <w:sz w:val="17"/>
                <w:szCs w:val="17"/>
              </w:rPr>
              <w:t>3</w:t>
            </w:r>
            <w:r w:rsidR="00AE20F1" w:rsidRPr="00FA4310">
              <w:rPr>
                <w:rFonts w:ascii="Tahoma" w:hAnsi="Tahoma" w:cs="Tahoma"/>
                <w:sz w:val="17"/>
                <w:szCs w:val="17"/>
              </w:rPr>
              <w:t>,</w:t>
            </w:r>
            <w:r w:rsidR="00FA4310" w:rsidRPr="00FA4310">
              <w:rPr>
                <w:rFonts w:ascii="Tahoma" w:hAnsi="Tahoma" w:cs="Tahoma"/>
                <w:sz w:val="17"/>
                <w:szCs w:val="17"/>
              </w:rPr>
              <w:t>5</w:t>
            </w:r>
            <w:r w:rsidR="008C3B7F" w:rsidRPr="00FA4310">
              <w:rPr>
                <w:rFonts w:ascii="Tahoma" w:hAnsi="Tahoma" w:cs="Tahoma"/>
                <w:sz w:val="17"/>
                <w:szCs w:val="17"/>
              </w:rPr>
              <w:t>0</w:t>
            </w:r>
            <w:r w:rsidR="00486036">
              <w:rPr>
                <w:rFonts w:ascii="Tahoma" w:hAnsi="Tahoma" w:cs="Tahoma"/>
                <w:sz w:val="17"/>
                <w:szCs w:val="17"/>
              </w:rPr>
              <w:t xml:space="preserve"> </w:t>
            </w:r>
            <w:r w:rsidR="00AE20F1" w:rsidRPr="00FA4310">
              <w:rPr>
                <w:rFonts w:ascii="Tahoma" w:hAnsi="Tahoma" w:cs="Tahoma"/>
                <w:sz w:val="17"/>
                <w:szCs w:val="17"/>
              </w:rPr>
              <w:t>-</w:t>
            </w:r>
            <w:r w:rsidR="00486036">
              <w:rPr>
                <w:rFonts w:ascii="Tahoma" w:hAnsi="Tahoma" w:cs="Tahoma"/>
                <w:sz w:val="17"/>
                <w:szCs w:val="17"/>
              </w:rPr>
              <w:t xml:space="preserve"> </w:t>
            </w:r>
            <w:r w:rsidR="00FA4310" w:rsidRPr="00FA4310">
              <w:rPr>
                <w:rFonts w:ascii="Tahoma" w:hAnsi="Tahoma" w:cs="Tahoma"/>
                <w:sz w:val="17"/>
                <w:szCs w:val="17"/>
              </w:rPr>
              <w:t>4,80</w:t>
            </w:r>
          </w:p>
        </w:tc>
      </w:tr>
      <w:tr w:rsidR="00AF4F75" w:rsidRPr="00674846" w14:paraId="4AF11076" w14:textId="77777777" w:rsidTr="00095E87">
        <w:tc>
          <w:tcPr>
            <w:tcW w:w="1403" w:type="dxa"/>
            <w:tcBorders>
              <w:left w:val="single" w:sz="12" w:space="0" w:color="auto"/>
            </w:tcBorders>
            <w:vAlign w:val="center"/>
          </w:tcPr>
          <w:p w14:paraId="6F4F9DC5" w14:textId="77777777" w:rsidR="00AF4F75" w:rsidRPr="00DB5A9E" w:rsidRDefault="00AF4F75" w:rsidP="0022128B">
            <w:pPr>
              <w:spacing w:before="60" w:after="60"/>
              <w:rPr>
                <w:rFonts w:ascii="Tahoma" w:hAnsi="Tahoma" w:cs="Tahoma"/>
                <w:sz w:val="17"/>
                <w:szCs w:val="17"/>
              </w:rPr>
            </w:pPr>
            <w:r w:rsidRPr="00DB5A9E">
              <w:rPr>
                <w:rFonts w:ascii="Tahoma" w:hAnsi="Tahoma" w:cs="Tahoma"/>
                <w:sz w:val="17"/>
                <w:szCs w:val="17"/>
              </w:rPr>
              <w:t>Zhodnocovací účty bez výpovědní lhůty</w:t>
            </w:r>
          </w:p>
        </w:tc>
        <w:tc>
          <w:tcPr>
            <w:tcW w:w="5627" w:type="dxa"/>
          </w:tcPr>
          <w:p w14:paraId="5C6471B2" w14:textId="2FC0A601" w:rsidR="00AF4F75" w:rsidRPr="00DB5A9E" w:rsidRDefault="00CE0EDE" w:rsidP="00AF4F75">
            <w:pPr>
              <w:numPr>
                <w:ilvl w:val="0"/>
                <w:numId w:val="3"/>
              </w:numPr>
              <w:spacing w:before="60"/>
              <w:ind w:left="334" w:hanging="357"/>
              <w:jc w:val="both"/>
              <w:rPr>
                <w:rFonts w:ascii="Tahoma" w:hAnsi="Tahoma" w:cs="Tahoma"/>
                <w:sz w:val="17"/>
                <w:szCs w:val="17"/>
              </w:rPr>
            </w:pPr>
            <w:r w:rsidRPr="00DB5A9E">
              <w:rPr>
                <w:rFonts w:ascii="Tahoma" w:hAnsi="Tahoma" w:cs="Tahoma"/>
                <w:sz w:val="17"/>
                <w:szCs w:val="17"/>
              </w:rPr>
              <w:t>444</w:t>
            </w:r>
            <w:r w:rsidR="002F449D" w:rsidRPr="00DB5A9E">
              <w:rPr>
                <w:rFonts w:ascii="Tahoma" w:hAnsi="Tahoma" w:cs="Tahoma"/>
                <w:sz w:val="17"/>
                <w:szCs w:val="17"/>
              </w:rPr>
              <w:t>,</w:t>
            </w:r>
            <w:r w:rsidRPr="00DB5A9E">
              <w:rPr>
                <w:rFonts w:ascii="Tahoma" w:hAnsi="Tahoma" w:cs="Tahoma"/>
                <w:sz w:val="17"/>
                <w:szCs w:val="17"/>
              </w:rPr>
              <w:t>0</w:t>
            </w:r>
            <w:r w:rsidR="00AF4F75" w:rsidRPr="00DB5A9E">
              <w:rPr>
                <w:rFonts w:ascii="Tahoma" w:hAnsi="Tahoma" w:cs="Tahoma"/>
                <w:sz w:val="17"/>
                <w:szCs w:val="17"/>
              </w:rPr>
              <w:t> mil. Kč na běžném účtu u PPF se zvýhodněným úročením,</w:t>
            </w:r>
          </w:p>
          <w:p w14:paraId="6E536623" w14:textId="278A15CC" w:rsidR="00AF4F75" w:rsidRPr="00DB5A9E" w:rsidRDefault="00074504" w:rsidP="00CD3943">
            <w:pPr>
              <w:numPr>
                <w:ilvl w:val="0"/>
                <w:numId w:val="3"/>
              </w:numPr>
              <w:ind w:left="334" w:hanging="357"/>
              <w:jc w:val="both"/>
              <w:rPr>
                <w:rFonts w:ascii="Tahoma" w:hAnsi="Tahoma" w:cs="Tahoma"/>
                <w:sz w:val="17"/>
                <w:szCs w:val="17"/>
              </w:rPr>
            </w:pPr>
            <w:r w:rsidRPr="00DB5A9E">
              <w:rPr>
                <w:rFonts w:ascii="Tahoma" w:hAnsi="Tahoma" w:cs="Tahoma"/>
                <w:sz w:val="17"/>
                <w:szCs w:val="17"/>
              </w:rPr>
              <w:t>15</w:t>
            </w:r>
            <w:r w:rsidR="00B92A91" w:rsidRPr="00DB5A9E">
              <w:rPr>
                <w:rFonts w:ascii="Tahoma" w:hAnsi="Tahoma" w:cs="Tahoma"/>
                <w:sz w:val="17"/>
                <w:szCs w:val="17"/>
              </w:rPr>
              <w:t>3</w:t>
            </w:r>
            <w:r w:rsidR="00AF4F75" w:rsidRPr="00DB5A9E">
              <w:rPr>
                <w:rFonts w:ascii="Tahoma" w:hAnsi="Tahoma" w:cs="Tahoma"/>
                <w:sz w:val="17"/>
                <w:szCs w:val="17"/>
              </w:rPr>
              <w:t>,</w:t>
            </w:r>
            <w:r w:rsidR="00680B54">
              <w:rPr>
                <w:rFonts w:ascii="Tahoma" w:hAnsi="Tahoma" w:cs="Tahoma"/>
                <w:sz w:val="17"/>
                <w:szCs w:val="17"/>
              </w:rPr>
              <w:t>8</w:t>
            </w:r>
            <w:r w:rsidR="00AF4F75" w:rsidRPr="00DB5A9E">
              <w:rPr>
                <w:rFonts w:ascii="Tahoma" w:hAnsi="Tahoma" w:cs="Tahoma"/>
                <w:sz w:val="17"/>
                <w:szCs w:val="17"/>
              </w:rPr>
              <w:t xml:space="preserve"> mil. Kč na spořícím účtu u ČS se zvýhodněným úročením,</w:t>
            </w:r>
          </w:p>
          <w:p w14:paraId="0AA9C8AB" w14:textId="2683718B" w:rsidR="008055BA" w:rsidRPr="00DB5A9E" w:rsidRDefault="002F449D" w:rsidP="00CD3943">
            <w:pPr>
              <w:numPr>
                <w:ilvl w:val="0"/>
                <w:numId w:val="3"/>
              </w:numPr>
              <w:ind w:left="334" w:hanging="357"/>
              <w:jc w:val="both"/>
              <w:rPr>
                <w:rFonts w:ascii="Tahoma" w:hAnsi="Tahoma" w:cs="Tahoma"/>
                <w:sz w:val="17"/>
                <w:szCs w:val="17"/>
              </w:rPr>
            </w:pPr>
            <w:r w:rsidRPr="00DB5A9E">
              <w:rPr>
                <w:rFonts w:ascii="Tahoma" w:hAnsi="Tahoma" w:cs="Tahoma"/>
                <w:sz w:val="17"/>
                <w:szCs w:val="17"/>
              </w:rPr>
              <w:t>3</w:t>
            </w:r>
            <w:r w:rsidR="008055BA" w:rsidRPr="00DB5A9E">
              <w:rPr>
                <w:rFonts w:ascii="Tahoma" w:hAnsi="Tahoma" w:cs="Tahoma"/>
                <w:sz w:val="17"/>
                <w:szCs w:val="17"/>
              </w:rPr>
              <w:t>00</w:t>
            </w:r>
            <w:r w:rsidR="00312E79" w:rsidRPr="00DB5A9E">
              <w:rPr>
                <w:rFonts w:ascii="Tahoma" w:hAnsi="Tahoma" w:cs="Tahoma"/>
                <w:sz w:val="17"/>
                <w:szCs w:val="17"/>
              </w:rPr>
              <w:t>,0</w:t>
            </w:r>
            <w:r w:rsidR="008055BA" w:rsidRPr="00DB5A9E">
              <w:rPr>
                <w:rFonts w:ascii="Tahoma" w:hAnsi="Tahoma" w:cs="Tahoma"/>
                <w:sz w:val="17"/>
                <w:szCs w:val="17"/>
              </w:rPr>
              <w:t xml:space="preserve"> mil. Kč na spořícím účtu u ČSOB se zvýhodněným úročením</w:t>
            </w:r>
          </w:p>
        </w:tc>
        <w:tc>
          <w:tcPr>
            <w:tcW w:w="1344" w:type="dxa"/>
            <w:vAlign w:val="center"/>
          </w:tcPr>
          <w:p w14:paraId="2E840590" w14:textId="04C4236E" w:rsidR="00AF4F75" w:rsidRPr="00DB5A9E" w:rsidRDefault="002F449D" w:rsidP="0022128B">
            <w:pPr>
              <w:tabs>
                <w:tab w:val="decimal" w:pos="535"/>
              </w:tabs>
              <w:jc w:val="right"/>
              <w:rPr>
                <w:rFonts w:ascii="Tahoma" w:hAnsi="Tahoma" w:cs="Tahoma"/>
                <w:sz w:val="17"/>
                <w:szCs w:val="17"/>
              </w:rPr>
            </w:pPr>
            <w:r w:rsidRPr="00DB5A9E">
              <w:rPr>
                <w:rFonts w:ascii="Tahoma" w:hAnsi="Tahoma" w:cs="Tahoma"/>
                <w:sz w:val="17"/>
                <w:szCs w:val="17"/>
              </w:rPr>
              <w:t>89</w:t>
            </w:r>
            <w:r w:rsidR="002D7814">
              <w:rPr>
                <w:rFonts w:ascii="Tahoma" w:hAnsi="Tahoma" w:cs="Tahoma"/>
                <w:sz w:val="17"/>
                <w:szCs w:val="17"/>
              </w:rPr>
              <w:t>7</w:t>
            </w:r>
            <w:r w:rsidRPr="00DB5A9E">
              <w:rPr>
                <w:rFonts w:ascii="Tahoma" w:hAnsi="Tahoma" w:cs="Tahoma"/>
                <w:sz w:val="17"/>
                <w:szCs w:val="17"/>
              </w:rPr>
              <w:t>,</w:t>
            </w:r>
            <w:r w:rsidR="00680B54">
              <w:rPr>
                <w:rFonts w:ascii="Tahoma" w:hAnsi="Tahoma" w:cs="Tahoma"/>
                <w:sz w:val="17"/>
                <w:szCs w:val="17"/>
              </w:rPr>
              <w:t>8</w:t>
            </w:r>
          </w:p>
        </w:tc>
        <w:tc>
          <w:tcPr>
            <w:tcW w:w="1344" w:type="dxa"/>
            <w:tcBorders>
              <w:right w:val="single" w:sz="12" w:space="0" w:color="auto"/>
            </w:tcBorders>
            <w:vAlign w:val="center"/>
          </w:tcPr>
          <w:p w14:paraId="19D63D0E" w14:textId="50832635" w:rsidR="00AF4F75" w:rsidRPr="00DB5A9E" w:rsidRDefault="002F449D" w:rsidP="0022128B">
            <w:pPr>
              <w:jc w:val="center"/>
              <w:rPr>
                <w:rFonts w:ascii="Tahoma" w:hAnsi="Tahoma" w:cs="Tahoma"/>
                <w:sz w:val="17"/>
                <w:szCs w:val="17"/>
              </w:rPr>
            </w:pPr>
            <w:r w:rsidRPr="00DB5A9E">
              <w:rPr>
                <w:rFonts w:ascii="Tahoma" w:hAnsi="Tahoma" w:cs="Tahoma"/>
                <w:sz w:val="17"/>
                <w:szCs w:val="17"/>
              </w:rPr>
              <w:t>1</w:t>
            </w:r>
            <w:r w:rsidR="00242C6A" w:rsidRPr="00DB5A9E">
              <w:rPr>
                <w:rFonts w:ascii="Tahoma" w:hAnsi="Tahoma" w:cs="Tahoma"/>
                <w:sz w:val="17"/>
                <w:szCs w:val="17"/>
              </w:rPr>
              <w:t>,</w:t>
            </w:r>
            <w:r w:rsidR="00C13781" w:rsidRPr="00DB5A9E">
              <w:rPr>
                <w:rFonts w:ascii="Tahoma" w:hAnsi="Tahoma" w:cs="Tahoma"/>
                <w:sz w:val="17"/>
                <w:szCs w:val="17"/>
              </w:rPr>
              <w:t>00</w:t>
            </w:r>
            <w:r w:rsidR="00486036">
              <w:rPr>
                <w:rFonts w:ascii="Tahoma" w:hAnsi="Tahoma" w:cs="Tahoma"/>
                <w:sz w:val="17"/>
                <w:szCs w:val="17"/>
              </w:rPr>
              <w:t xml:space="preserve"> </w:t>
            </w:r>
            <w:r w:rsidR="00AF4F75" w:rsidRPr="00DB5A9E">
              <w:rPr>
                <w:rFonts w:ascii="Tahoma" w:hAnsi="Tahoma" w:cs="Tahoma"/>
                <w:sz w:val="17"/>
                <w:szCs w:val="17"/>
              </w:rPr>
              <w:t>–</w:t>
            </w:r>
            <w:r w:rsidR="00486036">
              <w:rPr>
                <w:rFonts w:ascii="Tahoma" w:hAnsi="Tahoma" w:cs="Tahoma"/>
                <w:sz w:val="17"/>
                <w:szCs w:val="17"/>
              </w:rPr>
              <w:t xml:space="preserve"> </w:t>
            </w:r>
            <w:r w:rsidR="00DB5A9E" w:rsidRPr="00DB5A9E">
              <w:rPr>
                <w:rFonts w:ascii="Tahoma" w:hAnsi="Tahoma" w:cs="Tahoma"/>
                <w:sz w:val="17"/>
                <w:szCs w:val="17"/>
              </w:rPr>
              <w:t>3,80</w:t>
            </w:r>
          </w:p>
        </w:tc>
      </w:tr>
      <w:tr w:rsidR="00D24C46" w:rsidRPr="00674846" w14:paraId="320CDEBB" w14:textId="77777777" w:rsidTr="00095E87">
        <w:tc>
          <w:tcPr>
            <w:tcW w:w="1403" w:type="dxa"/>
            <w:tcBorders>
              <w:left w:val="single" w:sz="12" w:space="0" w:color="auto"/>
            </w:tcBorders>
            <w:vAlign w:val="center"/>
          </w:tcPr>
          <w:p w14:paraId="1D11588F" w14:textId="77777777" w:rsidR="00D24C46" w:rsidRPr="000D1007" w:rsidRDefault="00D24C46" w:rsidP="00D24C46">
            <w:pPr>
              <w:spacing w:before="60" w:after="60"/>
              <w:rPr>
                <w:rFonts w:ascii="Tahoma" w:hAnsi="Tahoma" w:cs="Tahoma"/>
                <w:sz w:val="17"/>
                <w:szCs w:val="17"/>
              </w:rPr>
            </w:pPr>
            <w:r w:rsidRPr="000D1007">
              <w:rPr>
                <w:rFonts w:ascii="Tahoma" w:hAnsi="Tahoma" w:cs="Tahoma"/>
                <w:sz w:val="17"/>
                <w:szCs w:val="17"/>
              </w:rPr>
              <w:t>Virtuální účty (prostředky vyvedeny na technický účet banky)</w:t>
            </w:r>
          </w:p>
        </w:tc>
        <w:tc>
          <w:tcPr>
            <w:tcW w:w="5627" w:type="dxa"/>
          </w:tcPr>
          <w:p w14:paraId="3AFC1167" w14:textId="0D56E085" w:rsidR="00D24C46" w:rsidRPr="000D1007" w:rsidRDefault="00707CD4" w:rsidP="00D24C46">
            <w:pPr>
              <w:pStyle w:val="Odstavecseseznamem"/>
              <w:numPr>
                <w:ilvl w:val="0"/>
                <w:numId w:val="5"/>
              </w:numPr>
              <w:spacing w:before="60"/>
              <w:jc w:val="both"/>
              <w:rPr>
                <w:rFonts w:ascii="Tahoma" w:hAnsi="Tahoma" w:cs="Tahoma"/>
                <w:sz w:val="17"/>
                <w:szCs w:val="17"/>
              </w:rPr>
            </w:pPr>
            <w:r w:rsidRPr="000D1007">
              <w:rPr>
                <w:rFonts w:ascii="Tahoma" w:hAnsi="Tahoma" w:cs="Tahoma"/>
                <w:sz w:val="17"/>
                <w:szCs w:val="17"/>
              </w:rPr>
              <w:t>5</w:t>
            </w:r>
            <w:r w:rsidR="00D24C46" w:rsidRPr="000D1007">
              <w:rPr>
                <w:rFonts w:ascii="Tahoma" w:hAnsi="Tahoma" w:cs="Tahoma"/>
                <w:sz w:val="17"/>
                <w:szCs w:val="17"/>
              </w:rPr>
              <w:t xml:space="preserve">00,0 mil. Kč u ČS do </w:t>
            </w:r>
            <w:r w:rsidR="00AB61E7" w:rsidRPr="000D1007">
              <w:rPr>
                <w:rFonts w:ascii="Tahoma" w:hAnsi="Tahoma" w:cs="Tahoma"/>
                <w:sz w:val="17"/>
                <w:szCs w:val="17"/>
              </w:rPr>
              <w:t>13</w:t>
            </w:r>
            <w:r w:rsidR="00D24C46" w:rsidRPr="000D1007">
              <w:rPr>
                <w:rFonts w:ascii="Tahoma" w:hAnsi="Tahoma" w:cs="Tahoma"/>
                <w:sz w:val="17"/>
                <w:szCs w:val="17"/>
              </w:rPr>
              <w:t>.</w:t>
            </w:r>
            <w:r w:rsidR="00AB61E7" w:rsidRPr="000D1007">
              <w:rPr>
                <w:rFonts w:ascii="Tahoma" w:hAnsi="Tahoma" w:cs="Tahoma"/>
                <w:sz w:val="17"/>
                <w:szCs w:val="17"/>
              </w:rPr>
              <w:t>11</w:t>
            </w:r>
            <w:r w:rsidR="00D24C46" w:rsidRPr="000D1007">
              <w:rPr>
                <w:rFonts w:ascii="Tahoma" w:hAnsi="Tahoma" w:cs="Tahoma"/>
                <w:sz w:val="17"/>
                <w:szCs w:val="17"/>
              </w:rPr>
              <w:t>.202</w:t>
            </w:r>
            <w:r w:rsidR="00632C11" w:rsidRPr="000D1007">
              <w:rPr>
                <w:rFonts w:ascii="Tahoma" w:hAnsi="Tahoma" w:cs="Tahoma"/>
                <w:sz w:val="17"/>
                <w:szCs w:val="17"/>
              </w:rPr>
              <w:t>4</w:t>
            </w:r>
            <w:r w:rsidR="00D24C46" w:rsidRPr="000D1007">
              <w:rPr>
                <w:rFonts w:ascii="Tahoma" w:hAnsi="Tahoma" w:cs="Tahoma"/>
                <w:sz w:val="17"/>
                <w:szCs w:val="17"/>
              </w:rPr>
              <w:t>,</w:t>
            </w:r>
          </w:p>
          <w:p w14:paraId="148B6A44" w14:textId="3247DC79" w:rsidR="00D24C46" w:rsidRPr="000D1007" w:rsidRDefault="0028739B" w:rsidP="00D24C46">
            <w:pPr>
              <w:pStyle w:val="Odstavecseseznamem"/>
              <w:numPr>
                <w:ilvl w:val="0"/>
                <w:numId w:val="5"/>
              </w:numPr>
              <w:spacing w:before="60"/>
              <w:jc w:val="both"/>
              <w:rPr>
                <w:rFonts w:ascii="Tahoma" w:hAnsi="Tahoma" w:cs="Tahoma"/>
                <w:sz w:val="17"/>
                <w:szCs w:val="17"/>
              </w:rPr>
            </w:pPr>
            <w:r w:rsidRPr="000D1007">
              <w:rPr>
                <w:rFonts w:ascii="Tahoma" w:hAnsi="Tahoma" w:cs="Tahoma"/>
                <w:sz w:val="17"/>
                <w:szCs w:val="17"/>
              </w:rPr>
              <w:t>250</w:t>
            </w:r>
            <w:r w:rsidR="00D24C46" w:rsidRPr="000D1007">
              <w:rPr>
                <w:rFonts w:ascii="Tahoma" w:hAnsi="Tahoma" w:cs="Tahoma"/>
                <w:sz w:val="17"/>
                <w:szCs w:val="17"/>
              </w:rPr>
              <w:t xml:space="preserve">,0 mil. Kč u PPF do </w:t>
            </w:r>
            <w:r w:rsidRPr="000D1007">
              <w:rPr>
                <w:rFonts w:ascii="Tahoma" w:hAnsi="Tahoma" w:cs="Tahoma"/>
                <w:sz w:val="17"/>
                <w:szCs w:val="17"/>
              </w:rPr>
              <w:t>12</w:t>
            </w:r>
            <w:r w:rsidR="00D24C46" w:rsidRPr="000D1007">
              <w:rPr>
                <w:rFonts w:ascii="Tahoma" w:hAnsi="Tahoma" w:cs="Tahoma"/>
                <w:sz w:val="17"/>
                <w:szCs w:val="17"/>
              </w:rPr>
              <w:t>.</w:t>
            </w:r>
            <w:r w:rsidRPr="000D1007">
              <w:rPr>
                <w:rFonts w:ascii="Tahoma" w:hAnsi="Tahoma" w:cs="Tahoma"/>
                <w:sz w:val="17"/>
                <w:szCs w:val="17"/>
              </w:rPr>
              <w:t>11</w:t>
            </w:r>
            <w:r w:rsidR="00D24C46" w:rsidRPr="000D1007">
              <w:rPr>
                <w:rFonts w:ascii="Tahoma" w:hAnsi="Tahoma" w:cs="Tahoma"/>
                <w:sz w:val="17"/>
                <w:szCs w:val="17"/>
              </w:rPr>
              <w:t>.202</w:t>
            </w:r>
            <w:r w:rsidR="00EE1752" w:rsidRPr="000D1007">
              <w:rPr>
                <w:rFonts w:ascii="Tahoma" w:hAnsi="Tahoma" w:cs="Tahoma"/>
                <w:sz w:val="17"/>
                <w:szCs w:val="17"/>
              </w:rPr>
              <w:t>4</w:t>
            </w:r>
            <w:r w:rsidR="00D24C46" w:rsidRPr="000D1007">
              <w:rPr>
                <w:rFonts w:ascii="Tahoma" w:hAnsi="Tahoma" w:cs="Tahoma"/>
                <w:sz w:val="17"/>
                <w:szCs w:val="17"/>
              </w:rPr>
              <w:t>,</w:t>
            </w:r>
          </w:p>
          <w:p w14:paraId="43786C53" w14:textId="204EE042" w:rsidR="00D24C46" w:rsidRPr="000D1007" w:rsidRDefault="00216BD7" w:rsidP="00D24C46">
            <w:pPr>
              <w:pStyle w:val="Odstavecseseznamem"/>
              <w:numPr>
                <w:ilvl w:val="0"/>
                <w:numId w:val="5"/>
              </w:numPr>
              <w:spacing w:before="60"/>
              <w:jc w:val="both"/>
              <w:rPr>
                <w:rFonts w:ascii="Tahoma" w:hAnsi="Tahoma" w:cs="Tahoma"/>
                <w:sz w:val="17"/>
                <w:szCs w:val="17"/>
              </w:rPr>
            </w:pPr>
            <w:r w:rsidRPr="000D1007">
              <w:rPr>
                <w:rFonts w:ascii="Tahoma" w:hAnsi="Tahoma" w:cs="Tahoma"/>
                <w:sz w:val="17"/>
                <w:szCs w:val="17"/>
              </w:rPr>
              <w:t>350</w:t>
            </w:r>
            <w:r w:rsidR="00D24C46" w:rsidRPr="000D1007">
              <w:rPr>
                <w:rFonts w:ascii="Tahoma" w:hAnsi="Tahoma" w:cs="Tahoma"/>
                <w:sz w:val="17"/>
                <w:szCs w:val="17"/>
              </w:rPr>
              <w:t xml:space="preserve">,0 mil. Kč u RFB do </w:t>
            </w:r>
            <w:r w:rsidRPr="000D1007">
              <w:rPr>
                <w:rFonts w:ascii="Tahoma" w:hAnsi="Tahoma" w:cs="Tahoma"/>
                <w:sz w:val="17"/>
                <w:szCs w:val="17"/>
              </w:rPr>
              <w:t>8</w:t>
            </w:r>
            <w:r w:rsidR="00D24C46" w:rsidRPr="000D1007">
              <w:rPr>
                <w:rFonts w:ascii="Tahoma" w:hAnsi="Tahoma" w:cs="Tahoma"/>
                <w:sz w:val="17"/>
                <w:szCs w:val="17"/>
              </w:rPr>
              <w:t>.</w:t>
            </w:r>
            <w:r w:rsidRPr="000D1007">
              <w:rPr>
                <w:rFonts w:ascii="Tahoma" w:hAnsi="Tahoma" w:cs="Tahoma"/>
                <w:sz w:val="17"/>
                <w:szCs w:val="17"/>
              </w:rPr>
              <w:t>11</w:t>
            </w:r>
            <w:r w:rsidR="00D24C46" w:rsidRPr="000D1007">
              <w:rPr>
                <w:rFonts w:ascii="Tahoma" w:hAnsi="Tahoma" w:cs="Tahoma"/>
                <w:sz w:val="17"/>
                <w:szCs w:val="17"/>
              </w:rPr>
              <w:t>.202</w:t>
            </w:r>
            <w:r w:rsidR="00EE1752" w:rsidRPr="000D1007">
              <w:rPr>
                <w:rFonts w:ascii="Tahoma" w:hAnsi="Tahoma" w:cs="Tahoma"/>
                <w:sz w:val="17"/>
                <w:szCs w:val="17"/>
              </w:rPr>
              <w:t>4</w:t>
            </w:r>
            <w:r w:rsidR="00D24C46" w:rsidRPr="000D1007">
              <w:rPr>
                <w:rFonts w:ascii="Tahoma" w:hAnsi="Tahoma" w:cs="Tahoma"/>
                <w:sz w:val="17"/>
                <w:szCs w:val="17"/>
              </w:rPr>
              <w:t>,</w:t>
            </w:r>
          </w:p>
          <w:p w14:paraId="739AD527" w14:textId="197CA8F5" w:rsidR="0010263E" w:rsidRPr="000D1007" w:rsidRDefault="0010263E" w:rsidP="00D24C46">
            <w:pPr>
              <w:pStyle w:val="Odstavecseseznamem"/>
              <w:numPr>
                <w:ilvl w:val="0"/>
                <w:numId w:val="5"/>
              </w:numPr>
              <w:spacing w:before="60"/>
              <w:jc w:val="both"/>
              <w:rPr>
                <w:rFonts w:ascii="Tahoma" w:hAnsi="Tahoma" w:cs="Tahoma"/>
                <w:sz w:val="17"/>
                <w:szCs w:val="17"/>
              </w:rPr>
            </w:pPr>
            <w:r w:rsidRPr="000D1007">
              <w:rPr>
                <w:rFonts w:ascii="Tahoma" w:hAnsi="Tahoma" w:cs="Tahoma"/>
                <w:sz w:val="17"/>
                <w:szCs w:val="17"/>
              </w:rPr>
              <w:t>300,0</w:t>
            </w:r>
            <w:r w:rsidR="001125C9" w:rsidRPr="000D1007">
              <w:rPr>
                <w:rFonts w:ascii="Tahoma" w:hAnsi="Tahoma" w:cs="Tahoma"/>
                <w:sz w:val="17"/>
                <w:szCs w:val="17"/>
              </w:rPr>
              <w:t xml:space="preserve"> mil. Kč u UCB do 17.12.2024,</w:t>
            </w:r>
          </w:p>
          <w:p w14:paraId="3D7F29AF" w14:textId="5E8B0776" w:rsidR="00D24C46" w:rsidRPr="000D1007" w:rsidRDefault="001125C9" w:rsidP="002D1B8C">
            <w:pPr>
              <w:pStyle w:val="Odstavecseseznamem"/>
              <w:numPr>
                <w:ilvl w:val="0"/>
                <w:numId w:val="5"/>
              </w:numPr>
              <w:spacing w:before="60"/>
              <w:jc w:val="both"/>
              <w:rPr>
                <w:rFonts w:ascii="Tahoma" w:hAnsi="Tahoma" w:cs="Tahoma"/>
                <w:sz w:val="17"/>
                <w:szCs w:val="17"/>
              </w:rPr>
            </w:pPr>
            <w:r w:rsidRPr="000D1007">
              <w:rPr>
                <w:rFonts w:ascii="Tahoma" w:hAnsi="Tahoma" w:cs="Tahoma"/>
                <w:sz w:val="17"/>
                <w:szCs w:val="17"/>
              </w:rPr>
              <w:t>200,0 mil. Kč u UCB do 27.12.2024,</w:t>
            </w:r>
          </w:p>
        </w:tc>
        <w:tc>
          <w:tcPr>
            <w:tcW w:w="1344" w:type="dxa"/>
            <w:vAlign w:val="center"/>
          </w:tcPr>
          <w:p w14:paraId="526F0034" w14:textId="738FF3D9" w:rsidR="00D24C46" w:rsidRPr="000D1007" w:rsidRDefault="000269D9" w:rsidP="00D24C46">
            <w:pPr>
              <w:tabs>
                <w:tab w:val="decimal" w:pos="535"/>
              </w:tabs>
              <w:jc w:val="right"/>
              <w:rPr>
                <w:rFonts w:ascii="Tahoma" w:hAnsi="Tahoma" w:cs="Tahoma"/>
                <w:sz w:val="17"/>
                <w:szCs w:val="17"/>
              </w:rPr>
            </w:pPr>
            <w:r w:rsidRPr="000D1007">
              <w:rPr>
                <w:rFonts w:ascii="Tahoma" w:hAnsi="Tahoma" w:cs="Tahoma"/>
                <w:sz w:val="17"/>
                <w:szCs w:val="17"/>
              </w:rPr>
              <w:t>1</w:t>
            </w:r>
            <w:r w:rsidR="004841B7" w:rsidRPr="000D1007">
              <w:rPr>
                <w:rFonts w:ascii="Tahoma" w:hAnsi="Tahoma" w:cs="Tahoma"/>
                <w:sz w:val="17"/>
                <w:szCs w:val="17"/>
              </w:rPr>
              <w:t> 600,0</w:t>
            </w:r>
          </w:p>
        </w:tc>
        <w:tc>
          <w:tcPr>
            <w:tcW w:w="1344" w:type="dxa"/>
            <w:tcBorders>
              <w:right w:val="single" w:sz="12" w:space="0" w:color="auto"/>
            </w:tcBorders>
            <w:vAlign w:val="center"/>
          </w:tcPr>
          <w:p w14:paraId="0767BEBC" w14:textId="2DAFA5AD" w:rsidR="00D24C46" w:rsidRPr="000D1007" w:rsidRDefault="00E555B5" w:rsidP="00D24C46">
            <w:pPr>
              <w:jc w:val="center"/>
              <w:rPr>
                <w:rFonts w:ascii="Tahoma" w:hAnsi="Tahoma" w:cs="Tahoma"/>
                <w:sz w:val="17"/>
                <w:szCs w:val="17"/>
              </w:rPr>
            </w:pPr>
            <w:r w:rsidRPr="000D1007">
              <w:rPr>
                <w:rFonts w:ascii="Tahoma" w:hAnsi="Tahoma" w:cs="Tahoma"/>
                <w:sz w:val="17"/>
                <w:szCs w:val="17"/>
              </w:rPr>
              <w:t>3,</w:t>
            </w:r>
            <w:r w:rsidR="000D1007" w:rsidRPr="000D1007">
              <w:rPr>
                <w:rFonts w:ascii="Tahoma" w:hAnsi="Tahoma" w:cs="Tahoma"/>
                <w:sz w:val="17"/>
                <w:szCs w:val="17"/>
              </w:rPr>
              <w:t>70</w:t>
            </w:r>
            <w:r w:rsidR="002348B5" w:rsidRPr="000D1007">
              <w:rPr>
                <w:rFonts w:ascii="Tahoma" w:hAnsi="Tahoma" w:cs="Tahoma"/>
                <w:sz w:val="17"/>
                <w:szCs w:val="17"/>
              </w:rPr>
              <w:t xml:space="preserve"> – </w:t>
            </w:r>
            <w:r w:rsidR="000269D9" w:rsidRPr="000D1007">
              <w:rPr>
                <w:rFonts w:ascii="Tahoma" w:hAnsi="Tahoma" w:cs="Tahoma"/>
                <w:sz w:val="17"/>
                <w:szCs w:val="17"/>
              </w:rPr>
              <w:t>4,</w:t>
            </w:r>
            <w:r w:rsidR="000D1007" w:rsidRPr="000D1007">
              <w:rPr>
                <w:rFonts w:ascii="Tahoma" w:hAnsi="Tahoma" w:cs="Tahoma"/>
                <w:sz w:val="17"/>
                <w:szCs w:val="17"/>
              </w:rPr>
              <w:t>05</w:t>
            </w:r>
            <w:r w:rsidR="002348B5" w:rsidRPr="000D1007">
              <w:rPr>
                <w:rFonts w:ascii="Tahoma" w:hAnsi="Tahoma" w:cs="Tahoma"/>
                <w:sz w:val="17"/>
                <w:szCs w:val="17"/>
              </w:rPr>
              <w:t xml:space="preserve"> </w:t>
            </w:r>
          </w:p>
        </w:tc>
      </w:tr>
      <w:tr w:rsidR="00AF4F75" w:rsidRPr="00674846" w14:paraId="7FBE4247" w14:textId="77777777" w:rsidTr="00095E87">
        <w:trPr>
          <w:trHeight w:val="3687"/>
        </w:trPr>
        <w:tc>
          <w:tcPr>
            <w:tcW w:w="1403" w:type="dxa"/>
            <w:tcBorders>
              <w:left w:val="single" w:sz="12" w:space="0" w:color="auto"/>
            </w:tcBorders>
            <w:vAlign w:val="center"/>
          </w:tcPr>
          <w:p w14:paraId="32C97AC2" w14:textId="77777777" w:rsidR="00AF4F75" w:rsidRPr="007D6E95" w:rsidRDefault="00AF4F75" w:rsidP="0022128B">
            <w:pPr>
              <w:spacing w:before="60" w:after="60"/>
              <w:rPr>
                <w:rFonts w:ascii="Tahoma" w:hAnsi="Tahoma" w:cs="Tahoma"/>
                <w:sz w:val="17"/>
                <w:szCs w:val="17"/>
              </w:rPr>
            </w:pPr>
            <w:r w:rsidRPr="007D6E95">
              <w:rPr>
                <w:rFonts w:ascii="Tahoma" w:hAnsi="Tahoma" w:cs="Tahoma"/>
                <w:sz w:val="17"/>
                <w:szCs w:val="17"/>
              </w:rPr>
              <w:t>Zhodnocovací cash-</w:t>
            </w:r>
            <w:proofErr w:type="spellStart"/>
            <w:r w:rsidRPr="007D6E95">
              <w:rPr>
                <w:rFonts w:ascii="Tahoma" w:hAnsi="Tahoma" w:cs="Tahoma"/>
                <w:sz w:val="17"/>
                <w:szCs w:val="17"/>
              </w:rPr>
              <w:t>poolingové</w:t>
            </w:r>
            <w:proofErr w:type="spellEnd"/>
            <w:r w:rsidRPr="007D6E95">
              <w:rPr>
                <w:rFonts w:ascii="Tahoma" w:hAnsi="Tahoma" w:cs="Tahoma"/>
                <w:sz w:val="17"/>
                <w:szCs w:val="17"/>
              </w:rPr>
              <w:t xml:space="preserve"> účty bez výpovědní lhůty</w:t>
            </w:r>
          </w:p>
        </w:tc>
        <w:tc>
          <w:tcPr>
            <w:tcW w:w="5627" w:type="dxa"/>
          </w:tcPr>
          <w:p w14:paraId="7677419C" w14:textId="40B3CB70" w:rsidR="00AF4F75" w:rsidRPr="007D6E95" w:rsidRDefault="00AF4F75" w:rsidP="0022128B">
            <w:pPr>
              <w:spacing w:before="60"/>
              <w:jc w:val="both"/>
              <w:rPr>
                <w:rFonts w:ascii="Tahoma" w:hAnsi="Tahoma" w:cs="Tahoma"/>
                <w:sz w:val="17"/>
                <w:szCs w:val="17"/>
              </w:rPr>
            </w:pPr>
            <w:r w:rsidRPr="007D6E95">
              <w:rPr>
                <w:rFonts w:ascii="Tahoma" w:hAnsi="Tahoma" w:cs="Tahoma"/>
                <w:sz w:val="17"/>
                <w:szCs w:val="17"/>
              </w:rPr>
              <w:t>Zde uváděná hodnota prezentuje pouze účty, které jsou vedeny ve</w:t>
            </w:r>
            <w:r w:rsidR="000830CF" w:rsidRPr="007D6E95">
              <w:rPr>
                <w:rFonts w:ascii="Tahoma" w:hAnsi="Tahoma" w:cs="Tahoma"/>
                <w:sz w:val="17"/>
                <w:szCs w:val="17"/>
              </w:rPr>
              <w:t> </w:t>
            </w:r>
            <w:r w:rsidRPr="007D6E95">
              <w:rPr>
                <w:rFonts w:ascii="Tahoma" w:hAnsi="Tahoma" w:cs="Tahoma"/>
                <w:sz w:val="17"/>
                <w:szCs w:val="17"/>
              </w:rPr>
              <w:t>fiktivním cash-</w:t>
            </w:r>
            <w:proofErr w:type="spellStart"/>
            <w:r w:rsidRPr="007D6E95">
              <w:rPr>
                <w:rFonts w:ascii="Tahoma" w:hAnsi="Tahoma" w:cs="Tahoma"/>
                <w:sz w:val="17"/>
                <w:szCs w:val="17"/>
              </w:rPr>
              <w:t>poolingu</w:t>
            </w:r>
            <w:proofErr w:type="spellEnd"/>
            <w:r w:rsidRPr="007D6E95">
              <w:rPr>
                <w:rFonts w:ascii="Tahoma" w:hAnsi="Tahoma" w:cs="Tahoma"/>
                <w:sz w:val="17"/>
                <w:szCs w:val="17"/>
              </w:rPr>
              <w:t xml:space="preserve"> (FCP) a současně nejsou uvedeny v jiném typu účtu.</w:t>
            </w:r>
          </w:p>
          <w:p w14:paraId="581CF568" w14:textId="36903223" w:rsidR="00AF4F75" w:rsidRPr="007D6E95" w:rsidRDefault="00AF4F75" w:rsidP="0022128B">
            <w:pPr>
              <w:spacing w:before="60" w:after="60"/>
              <w:jc w:val="both"/>
              <w:rPr>
                <w:rFonts w:ascii="Tahoma" w:hAnsi="Tahoma" w:cs="Tahoma"/>
                <w:sz w:val="17"/>
                <w:szCs w:val="17"/>
              </w:rPr>
            </w:pPr>
            <w:r w:rsidRPr="007D6E95">
              <w:rPr>
                <w:rFonts w:ascii="Tahoma" w:hAnsi="Tahoma" w:cs="Tahoma"/>
                <w:sz w:val="17"/>
                <w:szCs w:val="17"/>
              </w:rPr>
              <w:t xml:space="preserve">Celková úložka kraje v tomto systému totiž činí </w:t>
            </w:r>
            <w:r w:rsidR="00F8736E" w:rsidRPr="007D6E95">
              <w:rPr>
                <w:rFonts w:ascii="Tahoma" w:hAnsi="Tahoma" w:cs="Tahoma"/>
                <w:sz w:val="17"/>
                <w:szCs w:val="17"/>
              </w:rPr>
              <w:t>2.522,4 mil. Kč</w:t>
            </w:r>
            <w:r w:rsidRPr="007D6E95">
              <w:rPr>
                <w:rFonts w:ascii="Tahoma" w:hAnsi="Tahoma" w:cs="Tahoma"/>
                <w:sz w:val="17"/>
                <w:szCs w:val="17"/>
              </w:rPr>
              <w:t xml:space="preserve"> (KB + UCB + ČSOB). Rozdíl ve výši </w:t>
            </w:r>
            <w:r w:rsidR="000828F9" w:rsidRPr="007D6E95">
              <w:rPr>
                <w:rFonts w:ascii="Tahoma" w:hAnsi="Tahoma" w:cs="Tahoma"/>
                <w:sz w:val="17"/>
                <w:szCs w:val="17"/>
              </w:rPr>
              <w:t>1.318,</w:t>
            </w:r>
            <w:r w:rsidR="000F470A">
              <w:rPr>
                <w:rFonts w:ascii="Tahoma" w:hAnsi="Tahoma" w:cs="Tahoma"/>
                <w:sz w:val="17"/>
                <w:szCs w:val="17"/>
              </w:rPr>
              <w:t>8</w:t>
            </w:r>
            <w:r w:rsidRPr="007D6E95">
              <w:rPr>
                <w:rFonts w:ascii="Tahoma" w:hAnsi="Tahoma" w:cs="Tahoma"/>
                <w:sz w:val="17"/>
                <w:szCs w:val="17"/>
              </w:rPr>
              <w:t xml:space="preserve"> mil. Kč (</w:t>
            </w:r>
            <w:r w:rsidR="008051D0" w:rsidRPr="007D6E95">
              <w:rPr>
                <w:rFonts w:ascii="Tahoma" w:hAnsi="Tahoma" w:cs="Tahoma"/>
                <w:sz w:val="17"/>
                <w:szCs w:val="17"/>
              </w:rPr>
              <w:t>2.522,4</w:t>
            </w:r>
            <w:r w:rsidR="00E12377" w:rsidRPr="007D6E95">
              <w:rPr>
                <w:rFonts w:ascii="Tahoma" w:hAnsi="Tahoma" w:cs="Tahoma"/>
                <w:sz w:val="17"/>
                <w:szCs w:val="17"/>
              </w:rPr>
              <w:t xml:space="preserve"> </w:t>
            </w:r>
            <w:r w:rsidRPr="007D6E95">
              <w:rPr>
                <w:rFonts w:ascii="Tahoma" w:hAnsi="Tahoma" w:cs="Tahoma"/>
                <w:sz w:val="17"/>
                <w:szCs w:val="17"/>
              </w:rPr>
              <w:t xml:space="preserve">– </w:t>
            </w:r>
            <w:r w:rsidR="008051D0" w:rsidRPr="007D6E95">
              <w:rPr>
                <w:rFonts w:ascii="Tahoma" w:hAnsi="Tahoma" w:cs="Tahoma"/>
                <w:sz w:val="17"/>
                <w:szCs w:val="17"/>
              </w:rPr>
              <w:t>1.203,</w:t>
            </w:r>
            <w:r w:rsidR="000F470A">
              <w:rPr>
                <w:rFonts w:ascii="Tahoma" w:hAnsi="Tahoma" w:cs="Tahoma"/>
                <w:sz w:val="17"/>
                <w:szCs w:val="17"/>
              </w:rPr>
              <w:t>6</w:t>
            </w:r>
            <w:r w:rsidRPr="007D6E95">
              <w:rPr>
                <w:rFonts w:ascii="Tahoma" w:hAnsi="Tahoma" w:cs="Tahoma"/>
                <w:sz w:val="17"/>
                <w:szCs w:val="17"/>
              </w:rPr>
              <w:t>) je způsoben tím, že v tomto systému jsou zapojeny i účty, které jsou napojeny do FCP, ale současně jsou v této tabulce uváděny samostatně i</w:t>
            </w:r>
            <w:r w:rsidR="000830CF" w:rsidRPr="007D6E95">
              <w:rPr>
                <w:rFonts w:ascii="Tahoma" w:hAnsi="Tahoma" w:cs="Tahoma"/>
                <w:sz w:val="17"/>
                <w:szCs w:val="17"/>
              </w:rPr>
              <w:t> </w:t>
            </w:r>
            <w:r w:rsidRPr="007D6E95">
              <w:rPr>
                <w:rFonts w:ascii="Tahoma" w:hAnsi="Tahoma" w:cs="Tahoma"/>
                <w:sz w:val="17"/>
                <w:szCs w:val="17"/>
              </w:rPr>
              <w:t>dle typu </w:t>
            </w:r>
            <w:r w:rsidRPr="007D6E95">
              <w:rPr>
                <w:rFonts w:ascii="Tahoma" w:hAnsi="Tahoma" w:cs="Tahoma"/>
                <w:sz w:val="17"/>
                <w:szCs w:val="17"/>
              </w:rPr>
              <w:noBreakHyphen/>
              <w:t> účty fondů, účet pro sociální služby, účet po evropské projekty, některé účty základní běžné a účty pro evropské projekty. Nelze tedy hodnoty zůstatků na těchto účtech současně do více kategorií, aby nedošlo k duplicitě zůstatků na účtech.</w:t>
            </w:r>
          </w:p>
          <w:p w14:paraId="69FF7ACF" w14:textId="69BADF94" w:rsidR="00AF4F75" w:rsidRPr="007D6E95" w:rsidRDefault="00AF4F75" w:rsidP="0022128B">
            <w:pPr>
              <w:spacing w:before="60" w:after="60"/>
              <w:jc w:val="both"/>
              <w:rPr>
                <w:rFonts w:ascii="Tahoma" w:hAnsi="Tahoma" w:cs="Tahoma"/>
                <w:sz w:val="17"/>
                <w:szCs w:val="17"/>
              </w:rPr>
            </w:pPr>
            <w:r w:rsidRPr="007D6E95">
              <w:rPr>
                <w:rFonts w:ascii="Tahoma" w:hAnsi="Tahoma" w:cs="Tahoma"/>
                <w:sz w:val="17"/>
                <w:szCs w:val="17"/>
              </w:rPr>
              <w:t xml:space="preserve">Tento systém umožňuje dosáhnout i na klasických běžných účtech vyššího úrokového zhodnocení bez jakéhokoli omezení. Do systému jsou dále napojeny i účty </w:t>
            </w:r>
            <w:r w:rsidR="003A447D" w:rsidRPr="007D6E95">
              <w:rPr>
                <w:rFonts w:ascii="Tahoma" w:hAnsi="Tahoma" w:cs="Tahoma"/>
                <w:sz w:val="17"/>
                <w:szCs w:val="17"/>
              </w:rPr>
              <w:t>177</w:t>
            </w:r>
            <w:r w:rsidRPr="007D6E95">
              <w:rPr>
                <w:rFonts w:ascii="Tahoma" w:hAnsi="Tahoma" w:cs="Tahoma"/>
                <w:sz w:val="17"/>
                <w:szCs w:val="17"/>
              </w:rPr>
              <w:t> příspěvkových organizací kraje vč. Bílovecké nemocnice, a. s., a MSID, a. s., které měly v tomto systému uloženy k </w:t>
            </w:r>
            <w:r w:rsidR="006158BF" w:rsidRPr="007D6E95">
              <w:rPr>
                <w:rFonts w:ascii="Tahoma" w:hAnsi="Tahoma" w:cs="Tahoma"/>
                <w:sz w:val="17"/>
                <w:szCs w:val="17"/>
              </w:rPr>
              <w:t>31</w:t>
            </w:r>
            <w:r w:rsidRPr="007D6E95">
              <w:rPr>
                <w:rFonts w:ascii="Tahoma" w:hAnsi="Tahoma" w:cs="Tahoma"/>
                <w:sz w:val="17"/>
                <w:szCs w:val="17"/>
              </w:rPr>
              <w:t>.</w:t>
            </w:r>
            <w:r w:rsidR="003A447D" w:rsidRPr="007D6E95">
              <w:rPr>
                <w:rFonts w:ascii="Tahoma" w:hAnsi="Tahoma" w:cs="Tahoma"/>
                <w:sz w:val="17"/>
                <w:szCs w:val="17"/>
              </w:rPr>
              <w:t>10</w:t>
            </w:r>
            <w:r w:rsidRPr="007D6E95">
              <w:rPr>
                <w:rFonts w:ascii="Tahoma" w:hAnsi="Tahoma" w:cs="Tahoma"/>
                <w:sz w:val="17"/>
                <w:szCs w:val="17"/>
              </w:rPr>
              <w:t>.202</w:t>
            </w:r>
            <w:r w:rsidR="00A04AF2" w:rsidRPr="007D6E95">
              <w:rPr>
                <w:rFonts w:ascii="Tahoma" w:hAnsi="Tahoma" w:cs="Tahoma"/>
                <w:sz w:val="17"/>
                <w:szCs w:val="17"/>
              </w:rPr>
              <w:t>4</w:t>
            </w:r>
            <w:r w:rsidRPr="007D6E95">
              <w:rPr>
                <w:rFonts w:ascii="Tahoma" w:hAnsi="Tahoma" w:cs="Tahoma"/>
                <w:sz w:val="17"/>
                <w:szCs w:val="17"/>
              </w:rPr>
              <w:t xml:space="preserve"> prostředky v celkové výši</w:t>
            </w:r>
            <w:r w:rsidR="007D6E95" w:rsidRPr="007D6E95">
              <w:rPr>
                <w:rFonts w:ascii="Tahoma" w:hAnsi="Tahoma" w:cs="Tahoma"/>
                <w:sz w:val="17"/>
                <w:szCs w:val="17"/>
              </w:rPr>
              <w:t xml:space="preserve"> 3.484,7 mil. Kč (v KB, a.s.: 1.742,3 mil. Kč, v UCB, a.s.: 1.572,5 mil. Kč a v ČSOB: 169,9 mil. Kč)</w:t>
            </w:r>
            <w:r w:rsidR="007A47FD" w:rsidRPr="007D6E95">
              <w:rPr>
                <w:rFonts w:ascii="Tahoma" w:hAnsi="Tahoma" w:cs="Tahoma"/>
                <w:sz w:val="17"/>
                <w:szCs w:val="17"/>
              </w:rPr>
              <w:t>.</w:t>
            </w:r>
          </w:p>
        </w:tc>
        <w:tc>
          <w:tcPr>
            <w:tcW w:w="1344" w:type="dxa"/>
            <w:vAlign w:val="center"/>
          </w:tcPr>
          <w:p w14:paraId="091743D9" w14:textId="39A29C0D" w:rsidR="00AF4F75" w:rsidRPr="007D6E95" w:rsidRDefault="00EB0EA5" w:rsidP="0022128B">
            <w:pPr>
              <w:tabs>
                <w:tab w:val="decimal" w:pos="535"/>
              </w:tabs>
              <w:jc w:val="right"/>
              <w:rPr>
                <w:rFonts w:ascii="Tahoma" w:hAnsi="Tahoma" w:cs="Tahoma"/>
                <w:sz w:val="17"/>
                <w:szCs w:val="17"/>
              </w:rPr>
            </w:pPr>
            <w:r w:rsidRPr="007D6E95">
              <w:rPr>
                <w:rFonts w:ascii="Tahoma" w:hAnsi="Tahoma" w:cs="Tahoma"/>
                <w:sz w:val="17"/>
                <w:szCs w:val="17"/>
              </w:rPr>
              <w:t>1 203,</w:t>
            </w:r>
            <w:r w:rsidR="000F470A">
              <w:rPr>
                <w:rFonts w:ascii="Tahoma" w:hAnsi="Tahoma" w:cs="Tahoma"/>
                <w:sz w:val="17"/>
                <w:szCs w:val="17"/>
              </w:rPr>
              <w:t>6</w:t>
            </w:r>
          </w:p>
        </w:tc>
        <w:tc>
          <w:tcPr>
            <w:tcW w:w="1344" w:type="dxa"/>
            <w:tcBorders>
              <w:right w:val="single" w:sz="12" w:space="0" w:color="auto"/>
            </w:tcBorders>
            <w:vAlign w:val="center"/>
          </w:tcPr>
          <w:p w14:paraId="5C929DD8" w14:textId="5FD5D22F" w:rsidR="00AF4F75" w:rsidRPr="00663BB4" w:rsidRDefault="004F23A8" w:rsidP="0022128B">
            <w:pPr>
              <w:jc w:val="center"/>
              <w:rPr>
                <w:rFonts w:ascii="Tahoma" w:hAnsi="Tahoma" w:cs="Tahoma"/>
                <w:sz w:val="17"/>
                <w:szCs w:val="17"/>
              </w:rPr>
            </w:pPr>
            <w:r w:rsidRPr="007D6E95">
              <w:rPr>
                <w:rFonts w:ascii="Tahoma" w:hAnsi="Tahoma" w:cs="Tahoma"/>
                <w:sz w:val="17"/>
                <w:szCs w:val="17"/>
              </w:rPr>
              <w:t>3,</w:t>
            </w:r>
            <w:r w:rsidR="00486036" w:rsidRPr="007D6E95">
              <w:rPr>
                <w:rFonts w:ascii="Tahoma" w:hAnsi="Tahoma" w:cs="Tahoma"/>
                <w:sz w:val="17"/>
                <w:szCs w:val="17"/>
              </w:rPr>
              <w:t>12</w:t>
            </w:r>
            <w:r w:rsidRPr="007D6E95">
              <w:rPr>
                <w:rFonts w:ascii="Tahoma" w:hAnsi="Tahoma" w:cs="Tahoma"/>
                <w:sz w:val="17"/>
                <w:szCs w:val="17"/>
              </w:rPr>
              <w:t xml:space="preserve"> </w:t>
            </w:r>
            <w:r w:rsidR="00AF4F75" w:rsidRPr="007D6E95">
              <w:rPr>
                <w:rFonts w:ascii="Tahoma" w:hAnsi="Tahoma" w:cs="Tahoma"/>
                <w:sz w:val="17"/>
                <w:szCs w:val="17"/>
              </w:rPr>
              <w:t>–</w:t>
            </w:r>
            <w:r w:rsidRPr="007D6E95">
              <w:rPr>
                <w:rFonts w:ascii="Tahoma" w:hAnsi="Tahoma" w:cs="Tahoma"/>
                <w:sz w:val="17"/>
                <w:szCs w:val="17"/>
              </w:rPr>
              <w:t xml:space="preserve"> </w:t>
            </w:r>
            <w:r w:rsidR="005B5AA6" w:rsidRPr="007D6E95">
              <w:rPr>
                <w:rFonts w:ascii="Tahoma" w:hAnsi="Tahoma" w:cs="Tahoma"/>
                <w:sz w:val="17"/>
                <w:szCs w:val="17"/>
              </w:rPr>
              <w:t>3,83</w:t>
            </w:r>
          </w:p>
        </w:tc>
      </w:tr>
      <w:tr w:rsidR="00AF4F75" w:rsidRPr="00674846" w14:paraId="7BA9E4DE" w14:textId="77777777" w:rsidTr="00095E87">
        <w:trPr>
          <w:trHeight w:val="340"/>
        </w:trPr>
        <w:tc>
          <w:tcPr>
            <w:tcW w:w="1403" w:type="dxa"/>
            <w:tcBorders>
              <w:left w:val="single" w:sz="12" w:space="0" w:color="auto"/>
            </w:tcBorders>
            <w:vAlign w:val="center"/>
          </w:tcPr>
          <w:p w14:paraId="4101A3B1" w14:textId="77777777" w:rsidR="00AF4F75" w:rsidRPr="00703191" w:rsidRDefault="00AF4F75" w:rsidP="0022128B">
            <w:pPr>
              <w:spacing w:before="60" w:after="60"/>
              <w:rPr>
                <w:rFonts w:ascii="Tahoma" w:hAnsi="Tahoma" w:cs="Tahoma"/>
                <w:sz w:val="17"/>
                <w:szCs w:val="17"/>
              </w:rPr>
            </w:pPr>
            <w:r w:rsidRPr="00703191">
              <w:rPr>
                <w:rFonts w:ascii="Tahoma" w:hAnsi="Tahoma" w:cs="Tahoma"/>
                <w:sz w:val="17"/>
                <w:szCs w:val="17"/>
              </w:rPr>
              <w:t>Účet školských prostředků</w:t>
            </w:r>
          </w:p>
        </w:tc>
        <w:tc>
          <w:tcPr>
            <w:tcW w:w="5627" w:type="dxa"/>
            <w:vAlign w:val="center"/>
          </w:tcPr>
          <w:p w14:paraId="76F1878D" w14:textId="77777777" w:rsidR="00AF4F75" w:rsidRPr="00703191" w:rsidRDefault="00AF4F75" w:rsidP="0022128B">
            <w:pPr>
              <w:rPr>
                <w:rFonts w:ascii="Tahoma" w:hAnsi="Tahoma" w:cs="Tahoma"/>
                <w:sz w:val="17"/>
                <w:szCs w:val="17"/>
              </w:rPr>
            </w:pPr>
            <w:r w:rsidRPr="00703191">
              <w:rPr>
                <w:rFonts w:ascii="Tahoma" w:hAnsi="Tahoma" w:cs="Tahoma"/>
                <w:sz w:val="17"/>
                <w:szCs w:val="17"/>
              </w:rPr>
              <w:t>-</w:t>
            </w:r>
          </w:p>
        </w:tc>
        <w:tc>
          <w:tcPr>
            <w:tcW w:w="1344" w:type="dxa"/>
            <w:vAlign w:val="center"/>
          </w:tcPr>
          <w:p w14:paraId="2AEA2CA7" w14:textId="2CFB29BB" w:rsidR="00AF4F75" w:rsidRPr="00703191" w:rsidRDefault="00703191" w:rsidP="0022128B">
            <w:pPr>
              <w:tabs>
                <w:tab w:val="decimal" w:pos="535"/>
              </w:tabs>
              <w:jc w:val="right"/>
              <w:rPr>
                <w:rFonts w:ascii="Tahoma" w:hAnsi="Tahoma" w:cs="Tahoma"/>
                <w:sz w:val="17"/>
                <w:szCs w:val="17"/>
              </w:rPr>
            </w:pPr>
            <w:r w:rsidRPr="00703191">
              <w:rPr>
                <w:rFonts w:ascii="Tahoma" w:hAnsi="Tahoma" w:cs="Tahoma"/>
                <w:sz w:val="17"/>
                <w:szCs w:val="17"/>
              </w:rPr>
              <w:t>61,8</w:t>
            </w:r>
          </w:p>
        </w:tc>
        <w:tc>
          <w:tcPr>
            <w:tcW w:w="1344" w:type="dxa"/>
            <w:tcBorders>
              <w:right w:val="single" w:sz="12" w:space="0" w:color="auto"/>
            </w:tcBorders>
            <w:vAlign w:val="center"/>
          </w:tcPr>
          <w:p w14:paraId="74BFC307" w14:textId="77777777" w:rsidR="00AF4F75" w:rsidRPr="00703191" w:rsidRDefault="00AF4F75" w:rsidP="0022128B">
            <w:pPr>
              <w:jc w:val="center"/>
              <w:rPr>
                <w:rFonts w:ascii="Tahoma" w:hAnsi="Tahoma" w:cs="Tahoma"/>
                <w:sz w:val="17"/>
                <w:szCs w:val="17"/>
              </w:rPr>
            </w:pPr>
            <w:r w:rsidRPr="00703191">
              <w:rPr>
                <w:rFonts w:ascii="Tahoma" w:hAnsi="Tahoma" w:cs="Tahoma"/>
                <w:sz w:val="17"/>
                <w:szCs w:val="17"/>
              </w:rPr>
              <w:t>0,00</w:t>
            </w:r>
          </w:p>
        </w:tc>
      </w:tr>
      <w:tr w:rsidR="00AF4F75" w:rsidRPr="00674846" w14:paraId="3647BB1C" w14:textId="77777777" w:rsidTr="00095E87">
        <w:trPr>
          <w:trHeight w:val="680"/>
        </w:trPr>
        <w:tc>
          <w:tcPr>
            <w:tcW w:w="1403" w:type="dxa"/>
            <w:tcBorders>
              <w:left w:val="single" w:sz="12" w:space="0" w:color="auto"/>
            </w:tcBorders>
            <w:vAlign w:val="center"/>
          </w:tcPr>
          <w:p w14:paraId="3FBE0645" w14:textId="77777777" w:rsidR="00AF4F75" w:rsidRPr="001939D5" w:rsidRDefault="00AF4F75" w:rsidP="0022128B">
            <w:pPr>
              <w:spacing w:before="60" w:after="60"/>
              <w:rPr>
                <w:rFonts w:ascii="Tahoma" w:hAnsi="Tahoma" w:cs="Tahoma"/>
                <w:sz w:val="17"/>
                <w:szCs w:val="17"/>
              </w:rPr>
            </w:pPr>
            <w:r w:rsidRPr="001939D5">
              <w:rPr>
                <w:rFonts w:ascii="Tahoma" w:hAnsi="Tahoma" w:cs="Tahoma"/>
                <w:sz w:val="17"/>
                <w:szCs w:val="17"/>
              </w:rPr>
              <w:t>Účet dotací určených pro sociální služby</w:t>
            </w:r>
          </w:p>
        </w:tc>
        <w:tc>
          <w:tcPr>
            <w:tcW w:w="5627" w:type="dxa"/>
            <w:vAlign w:val="center"/>
          </w:tcPr>
          <w:p w14:paraId="78035503" w14:textId="77777777" w:rsidR="00AF4F75" w:rsidRPr="001939D5" w:rsidRDefault="00AF4F75" w:rsidP="0022128B">
            <w:pPr>
              <w:rPr>
                <w:rFonts w:ascii="Tahoma" w:hAnsi="Tahoma" w:cs="Tahoma"/>
                <w:sz w:val="17"/>
                <w:szCs w:val="17"/>
              </w:rPr>
            </w:pPr>
            <w:r w:rsidRPr="001939D5">
              <w:rPr>
                <w:rFonts w:ascii="Tahoma" w:hAnsi="Tahoma" w:cs="Tahoma"/>
                <w:sz w:val="17"/>
                <w:szCs w:val="17"/>
              </w:rPr>
              <w:t>-</w:t>
            </w:r>
          </w:p>
        </w:tc>
        <w:tc>
          <w:tcPr>
            <w:tcW w:w="1344" w:type="dxa"/>
            <w:vAlign w:val="center"/>
          </w:tcPr>
          <w:p w14:paraId="32E14D06" w14:textId="228953A3" w:rsidR="00AF4F75" w:rsidRPr="001939D5" w:rsidRDefault="00B95FDE" w:rsidP="0022128B">
            <w:pPr>
              <w:tabs>
                <w:tab w:val="decimal" w:pos="535"/>
              </w:tabs>
              <w:jc w:val="right"/>
              <w:rPr>
                <w:rFonts w:ascii="Tahoma" w:hAnsi="Tahoma" w:cs="Tahoma"/>
                <w:sz w:val="17"/>
                <w:szCs w:val="17"/>
              </w:rPr>
            </w:pPr>
            <w:r w:rsidRPr="001939D5">
              <w:rPr>
                <w:rFonts w:ascii="Tahoma" w:hAnsi="Tahoma" w:cs="Tahoma"/>
                <w:sz w:val="17"/>
                <w:szCs w:val="17"/>
              </w:rPr>
              <w:t>35,2</w:t>
            </w:r>
          </w:p>
        </w:tc>
        <w:tc>
          <w:tcPr>
            <w:tcW w:w="1344" w:type="dxa"/>
            <w:tcBorders>
              <w:right w:val="single" w:sz="12" w:space="0" w:color="auto"/>
            </w:tcBorders>
            <w:vAlign w:val="center"/>
          </w:tcPr>
          <w:p w14:paraId="0854BF9E" w14:textId="3CB2877B" w:rsidR="00AF4F75" w:rsidRPr="001939D5" w:rsidRDefault="001939D5" w:rsidP="0022128B">
            <w:pPr>
              <w:jc w:val="center"/>
              <w:rPr>
                <w:rFonts w:ascii="Tahoma" w:hAnsi="Tahoma" w:cs="Tahoma"/>
                <w:sz w:val="17"/>
                <w:szCs w:val="17"/>
              </w:rPr>
            </w:pPr>
            <w:r w:rsidRPr="001939D5">
              <w:rPr>
                <w:rFonts w:ascii="Tahoma" w:hAnsi="Tahoma" w:cs="Tahoma"/>
                <w:sz w:val="17"/>
                <w:szCs w:val="17"/>
              </w:rPr>
              <w:t>3,57</w:t>
            </w:r>
          </w:p>
        </w:tc>
      </w:tr>
      <w:tr w:rsidR="00AF4F75" w:rsidRPr="00674846" w14:paraId="3D283754" w14:textId="77777777" w:rsidTr="00095E87">
        <w:trPr>
          <w:trHeight w:val="410"/>
        </w:trPr>
        <w:tc>
          <w:tcPr>
            <w:tcW w:w="1403" w:type="dxa"/>
            <w:tcBorders>
              <w:left w:val="single" w:sz="12" w:space="0" w:color="auto"/>
            </w:tcBorders>
            <w:vAlign w:val="center"/>
          </w:tcPr>
          <w:p w14:paraId="78E1E92D" w14:textId="77777777" w:rsidR="00AF4F75" w:rsidRPr="009D04A5" w:rsidRDefault="00AF4F75" w:rsidP="0022128B">
            <w:pPr>
              <w:spacing w:before="60" w:after="60"/>
              <w:rPr>
                <w:rFonts w:ascii="Tahoma" w:hAnsi="Tahoma" w:cs="Tahoma"/>
                <w:sz w:val="17"/>
                <w:szCs w:val="17"/>
              </w:rPr>
            </w:pPr>
            <w:r w:rsidRPr="009D04A5">
              <w:rPr>
                <w:rFonts w:ascii="Tahoma" w:hAnsi="Tahoma" w:cs="Tahoma"/>
                <w:sz w:val="17"/>
                <w:szCs w:val="17"/>
              </w:rPr>
              <w:t>Provozní účty</w:t>
            </w:r>
          </w:p>
        </w:tc>
        <w:tc>
          <w:tcPr>
            <w:tcW w:w="5627" w:type="dxa"/>
            <w:vAlign w:val="center"/>
          </w:tcPr>
          <w:p w14:paraId="0DBB528B" w14:textId="47D381B1" w:rsidR="00AF4F75" w:rsidRPr="009D04A5" w:rsidRDefault="00AF4F75" w:rsidP="0022128B">
            <w:pPr>
              <w:spacing w:before="60" w:after="60"/>
              <w:jc w:val="both"/>
              <w:rPr>
                <w:rFonts w:ascii="Tahoma" w:hAnsi="Tahoma" w:cs="Tahoma"/>
                <w:sz w:val="17"/>
                <w:szCs w:val="17"/>
              </w:rPr>
            </w:pPr>
            <w:r w:rsidRPr="009D04A5">
              <w:rPr>
                <w:rFonts w:ascii="Tahoma" w:hAnsi="Tahoma" w:cs="Tahoma"/>
                <w:sz w:val="17"/>
                <w:szCs w:val="17"/>
              </w:rPr>
              <w:t>Jde zejména o povinně vedené účty u ČNB a účty pro běžné úhrady.</w:t>
            </w:r>
          </w:p>
        </w:tc>
        <w:tc>
          <w:tcPr>
            <w:tcW w:w="1344" w:type="dxa"/>
            <w:vAlign w:val="center"/>
          </w:tcPr>
          <w:p w14:paraId="665A6740" w14:textId="095A4692" w:rsidR="00AF4F75" w:rsidRPr="009D04A5" w:rsidRDefault="009D04A5" w:rsidP="0022128B">
            <w:pPr>
              <w:tabs>
                <w:tab w:val="decimal" w:pos="535"/>
              </w:tabs>
              <w:jc w:val="right"/>
              <w:rPr>
                <w:rFonts w:ascii="Tahoma" w:hAnsi="Tahoma" w:cs="Tahoma"/>
                <w:sz w:val="17"/>
                <w:szCs w:val="17"/>
              </w:rPr>
            </w:pPr>
            <w:r w:rsidRPr="009D04A5">
              <w:rPr>
                <w:rFonts w:ascii="Tahoma" w:hAnsi="Tahoma" w:cs="Tahoma"/>
                <w:sz w:val="17"/>
                <w:szCs w:val="17"/>
              </w:rPr>
              <w:t>196,3</w:t>
            </w:r>
          </w:p>
        </w:tc>
        <w:tc>
          <w:tcPr>
            <w:tcW w:w="1344" w:type="dxa"/>
            <w:tcBorders>
              <w:right w:val="single" w:sz="12" w:space="0" w:color="auto"/>
            </w:tcBorders>
            <w:vAlign w:val="center"/>
          </w:tcPr>
          <w:p w14:paraId="3537EA67" w14:textId="3DF84866" w:rsidR="00AF4F75" w:rsidRPr="009D04A5" w:rsidRDefault="00AF4F75" w:rsidP="0022128B">
            <w:pPr>
              <w:jc w:val="center"/>
              <w:rPr>
                <w:rFonts w:ascii="Tahoma" w:hAnsi="Tahoma" w:cs="Tahoma"/>
                <w:sz w:val="17"/>
                <w:szCs w:val="17"/>
              </w:rPr>
            </w:pPr>
            <w:r w:rsidRPr="009D04A5">
              <w:rPr>
                <w:rFonts w:ascii="Tahoma" w:hAnsi="Tahoma" w:cs="Tahoma"/>
                <w:sz w:val="17"/>
                <w:szCs w:val="17"/>
              </w:rPr>
              <w:t>0,00</w:t>
            </w:r>
            <w:r w:rsidR="00FA5A65" w:rsidRPr="009D04A5">
              <w:rPr>
                <w:rFonts w:ascii="Tahoma" w:hAnsi="Tahoma" w:cs="Tahoma"/>
                <w:sz w:val="17"/>
                <w:szCs w:val="17"/>
              </w:rPr>
              <w:t xml:space="preserve"> </w:t>
            </w:r>
            <w:r w:rsidRPr="009D04A5">
              <w:rPr>
                <w:rFonts w:ascii="Tahoma" w:hAnsi="Tahoma" w:cs="Tahoma"/>
                <w:sz w:val="17"/>
                <w:szCs w:val="17"/>
              </w:rPr>
              <w:t>–</w:t>
            </w:r>
            <w:r w:rsidR="00FA5A65" w:rsidRPr="009D04A5">
              <w:rPr>
                <w:rFonts w:ascii="Tahoma" w:hAnsi="Tahoma" w:cs="Tahoma"/>
                <w:sz w:val="17"/>
                <w:szCs w:val="17"/>
              </w:rPr>
              <w:t xml:space="preserve"> </w:t>
            </w:r>
            <w:r w:rsidR="00095E87" w:rsidRPr="009D04A5">
              <w:rPr>
                <w:rFonts w:ascii="Tahoma" w:hAnsi="Tahoma" w:cs="Tahoma"/>
                <w:sz w:val="17"/>
                <w:szCs w:val="17"/>
              </w:rPr>
              <w:t>3,</w:t>
            </w:r>
            <w:r w:rsidR="009D04A5" w:rsidRPr="009D04A5">
              <w:rPr>
                <w:rFonts w:ascii="Tahoma" w:hAnsi="Tahoma" w:cs="Tahoma"/>
                <w:sz w:val="17"/>
                <w:szCs w:val="17"/>
              </w:rPr>
              <w:t>57</w:t>
            </w:r>
          </w:p>
        </w:tc>
      </w:tr>
      <w:tr w:rsidR="00AF4F75" w:rsidRPr="00674846" w14:paraId="418E53BC" w14:textId="77777777" w:rsidTr="00095E87">
        <w:trPr>
          <w:trHeight w:val="510"/>
        </w:trPr>
        <w:tc>
          <w:tcPr>
            <w:tcW w:w="1403" w:type="dxa"/>
            <w:tcBorders>
              <w:left w:val="single" w:sz="12" w:space="0" w:color="auto"/>
              <w:bottom w:val="single" w:sz="4" w:space="0" w:color="auto"/>
            </w:tcBorders>
            <w:vAlign w:val="center"/>
          </w:tcPr>
          <w:p w14:paraId="4ADF570C" w14:textId="77777777" w:rsidR="00AF4F75" w:rsidRPr="00AB1A6B" w:rsidRDefault="00AF4F75" w:rsidP="0022128B">
            <w:pPr>
              <w:spacing w:before="60" w:after="60"/>
              <w:rPr>
                <w:rFonts w:ascii="Tahoma" w:hAnsi="Tahoma" w:cs="Tahoma"/>
                <w:sz w:val="17"/>
                <w:szCs w:val="17"/>
              </w:rPr>
            </w:pPr>
            <w:r w:rsidRPr="00AB1A6B">
              <w:rPr>
                <w:rFonts w:ascii="Tahoma" w:hAnsi="Tahoma" w:cs="Tahoma"/>
                <w:sz w:val="17"/>
                <w:szCs w:val="17"/>
              </w:rPr>
              <w:t>Účty projektů EU</w:t>
            </w:r>
          </w:p>
        </w:tc>
        <w:tc>
          <w:tcPr>
            <w:tcW w:w="5627" w:type="dxa"/>
            <w:tcBorders>
              <w:bottom w:val="single" w:sz="4" w:space="0" w:color="auto"/>
            </w:tcBorders>
            <w:vAlign w:val="center"/>
          </w:tcPr>
          <w:p w14:paraId="751B56C6" w14:textId="2B7ABC26" w:rsidR="00AF4F75" w:rsidRPr="00AB1A6B" w:rsidRDefault="00AF4F75" w:rsidP="0022128B">
            <w:pPr>
              <w:jc w:val="both"/>
              <w:rPr>
                <w:rFonts w:ascii="Tahoma" w:hAnsi="Tahoma" w:cs="Tahoma"/>
                <w:sz w:val="17"/>
                <w:szCs w:val="17"/>
              </w:rPr>
            </w:pPr>
            <w:r w:rsidRPr="00AB1A6B">
              <w:rPr>
                <w:rFonts w:ascii="Tahoma" w:hAnsi="Tahoma" w:cs="Tahoma"/>
                <w:sz w:val="17"/>
                <w:szCs w:val="17"/>
              </w:rPr>
              <w:t xml:space="preserve">Z toho na zálohovém účtu pro kotlíkové dotace částka </w:t>
            </w:r>
            <w:r w:rsidR="00E41719" w:rsidRPr="00AB1A6B">
              <w:rPr>
                <w:rFonts w:ascii="Tahoma" w:hAnsi="Tahoma" w:cs="Tahoma"/>
                <w:sz w:val="17"/>
                <w:szCs w:val="17"/>
              </w:rPr>
              <w:t>246,2</w:t>
            </w:r>
            <w:r w:rsidRPr="00AB1A6B">
              <w:rPr>
                <w:rFonts w:ascii="Tahoma" w:hAnsi="Tahoma" w:cs="Tahoma"/>
                <w:sz w:val="17"/>
                <w:szCs w:val="17"/>
              </w:rPr>
              <w:t> mil. Kč.</w:t>
            </w:r>
          </w:p>
        </w:tc>
        <w:tc>
          <w:tcPr>
            <w:tcW w:w="1344" w:type="dxa"/>
            <w:tcBorders>
              <w:bottom w:val="single" w:sz="4" w:space="0" w:color="auto"/>
            </w:tcBorders>
            <w:vAlign w:val="center"/>
          </w:tcPr>
          <w:p w14:paraId="34DCEDF4" w14:textId="675204E9" w:rsidR="00E41719" w:rsidRPr="00AB1A6B" w:rsidRDefault="00AB1A6B" w:rsidP="00E41719">
            <w:pPr>
              <w:tabs>
                <w:tab w:val="decimal" w:pos="535"/>
              </w:tabs>
              <w:jc w:val="right"/>
              <w:rPr>
                <w:rFonts w:ascii="Tahoma" w:hAnsi="Tahoma" w:cs="Tahoma"/>
                <w:sz w:val="17"/>
                <w:szCs w:val="17"/>
              </w:rPr>
            </w:pPr>
            <w:r w:rsidRPr="00AB1A6B">
              <w:rPr>
                <w:rFonts w:ascii="Tahoma" w:hAnsi="Tahoma" w:cs="Tahoma"/>
                <w:sz w:val="17"/>
                <w:szCs w:val="17"/>
              </w:rPr>
              <w:t>692,1</w:t>
            </w:r>
          </w:p>
        </w:tc>
        <w:tc>
          <w:tcPr>
            <w:tcW w:w="1344" w:type="dxa"/>
            <w:tcBorders>
              <w:bottom w:val="single" w:sz="4" w:space="0" w:color="auto"/>
              <w:right w:val="single" w:sz="12" w:space="0" w:color="auto"/>
            </w:tcBorders>
            <w:vAlign w:val="center"/>
          </w:tcPr>
          <w:p w14:paraId="1AA18595" w14:textId="5F1D21DD" w:rsidR="00AF4F75" w:rsidRPr="00AB1A6B" w:rsidRDefault="00AF4F75" w:rsidP="0022128B">
            <w:pPr>
              <w:jc w:val="center"/>
              <w:rPr>
                <w:rFonts w:ascii="Tahoma" w:hAnsi="Tahoma" w:cs="Tahoma"/>
                <w:sz w:val="17"/>
                <w:szCs w:val="17"/>
              </w:rPr>
            </w:pPr>
            <w:r w:rsidRPr="00AB1A6B">
              <w:rPr>
                <w:rFonts w:ascii="Tahoma" w:hAnsi="Tahoma" w:cs="Tahoma"/>
                <w:sz w:val="17"/>
                <w:szCs w:val="17"/>
              </w:rPr>
              <w:t>0,00</w:t>
            </w:r>
            <w:r w:rsidR="00095E87" w:rsidRPr="00AB1A6B">
              <w:rPr>
                <w:rFonts w:ascii="Tahoma" w:hAnsi="Tahoma" w:cs="Tahoma"/>
                <w:sz w:val="17"/>
                <w:szCs w:val="17"/>
              </w:rPr>
              <w:t xml:space="preserve"> </w:t>
            </w:r>
            <w:r w:rsidRPr="00AB1A6B">
              <w:rPr>
                <w:rFonts w:ascii="Tahoma" w:hAnsi="Tahoma" w:cs="Tahoma"/>
                <w:sz w:val="17"/>
                <w:szCs w:val="17"/>
              </w:rPr>
              <w:t>–</w:t>
            </w:r>
            <w:r w:rsidR="00095E87" w:rsidRPr="00AB1A6B">
              <w:rPr>
                <w:rFonts w:ascii="Tahoma" w:hAnsi="Tahoma" w:cs="Tahoma"/>
                <w:sz w:val="17"/>
                <w:szCs w:val="17"/>
              </w:rPr>
              <w:t xml:space="preserve"> 3,</w:t>
            </w:r>
            <w:r w:rsidR="00AB1A6B" w:rsidRPr="00AB1A6B">
              <w:rPr>
                <w:rFonts w:ascii="Tahoma" w:hAnsi="Tahoma" w:cs="Tahoma"/>
                <w:sz w:val="17"/>
                <w:szCs w:val="17"/>
              </w:rPr>
              <w:t>57</w:t>
            </w:r>
          </w:p>
        </w:tc>
      </w:tr>
      <w:tr w:rsidR="00AF4F75" w:rsidRPr="00674846" w14:paraId="4998D395" w14:textId="77777777" w:rsidTr="00095E87">
        <w:trPr>
          <w:trHeight w:val="227"/>
        </w:trPr>
        <w:tc>
          <w:tcPr>
            <w:tcW w:w="1403" w:type="dxa"/>
            <w:tcBorders>
              <w:left w:val="single" w:sz="12" w:space="0" w:color="auto"/>
              <w:bottom w:val="single" w:sz="4" w:space="0" w:color="auto"/>
            </w:tcBorders>
            <w:vAlign w:val="center"/>
          </w:tcPr>
          <w:p w14:paraId="0C2F2C64" w14:textId="77777777" w:rsidR="00AF4F75" w:rsidRPr="00737454" w:rsidRDefault="00AF4F75" w:rsidP="0022128B">
            <w:pPr>
              <w:spacing w:before="60" w:after="60"/>
              <w:rPr>
                <w:rFonts w:ascii="Tahoma" w:hAnsi="Tahoma" w:cs="Tahoma"/>
                <w:sz w:val="17"/>
                <w:szCs w:val="17"/>
              </w:rPr>
            </w:pPr>
            <w:r w:rsidRPr="00737454">
              <w:rPr>
                <w:rFonts w:ascii="Tahoma" w:hAnsi="Tahoma" w:cs="Tahoma"/>
                <w:sz w:val="17"/>
                <w:szCs w:val="17"/>
              </w:rPr>
              <w:t>Devizové účty</w:t>
            </w:r>
          </w:p>
        </w:tc>
        <w:tc>
          <w:tcPr>
            <w:tcW w:w="5627" w:type="dxa"/>
            <w:tcBorders>
              <w:bottom w:val="single" w:sz="4" w:space="0" w:color="auto"/>
            </w:tcBorders>
            <w:vAlign w:val="center"/>
          </w:tcPr>
          <w:p w14:paraId="08C6AAAF" w14:textId="77777777" w:rsidR="00AF4F75" w:rsidRPr="00737454" w:rsidRDefault="00AF4F75" w:rsidP="0022128B">
            <w:pPr>
              <w:jc w:val="both"/>
              <w:rPr>
                <w:rFonts w:ascii="Tahoma" w:hAnsi="Tahoma" w:cs="Tahoma"/>
                <w:sz w:val="17"/>
                <w:szCs w:val="17"/>
              </w:rPr>
            </w:pPr>
            <w:r w:rsidRPr="00737454">
              <w:rPr>
                <w:rFonts w:ascii="Tahoma" w:hAnsi="Tahoma" w:cs="Tahoma"/>
                <w:sz w:val="17"/>
                <w:szCs w:val="17"/>
              </w:rPr>
              <w:t xml:space="preserve">Zde uvedený údaj přepočtený na Kč, účty vedeny v EUR. </w:t>
            </w:r>
          </w:p>
        </w:tc>
        <w:tc>
          <w:tcPr>
            <w:tcW w:w="1344" w:type="dxa"/>
            <w:tcBorders>
              <w:bottom w:val="single" w:sz="4" w:space="0" w:color="auto"/>
            </w:tcBorders>
            <w:vAlign w:val="center"/>
          </w:tcPr>
          <w:p w14:paraId="488EB173" w14:textId="50934F7C" w:rsidR="00AF4F75" w:rsidRPr="00737454" w:rsidRDefault="00737454" w:rsidP="0022128B">
            <w:pPr>
              <w:tabs>
                <w:tab w:val="decimal" w:pos="535"/>
              </w:tabs>
              <w:jc w:val="right"/>
              <w:rPr>
                <w:rFonts w:ascii="Tahoma" w:hAnsi="Tahoma" w:cs="Tahoma"/>
                <w:sz w:val="17"/>
                <w:szCs w:val="17"/>
              </w:rPr>
            </w:pPr>
            <w:r w:rsidRPr="00737454">
              <w:rPr>
                <w:rFonts w:ascii="Tahoma" w:hAnsi="Tahoma" w:cs="Tahoma"/>
                <w:sz w:val="17"/>
                <w:szCs w:val="17"/>
              </w:rPr>
              <w:t>18,2</w:t>
            </w:r>
          </w:p>
        </w:tc>
        <w:tc>
          <w:tcPr>
            <w:tcW w:w="1344" w:type="dxa"/>
            <w:tcBorders>
              <w:bottom w:val="single" w:sz="4" w:space="0" w:color="auto"/>
              <w:right w:val="single" w:sz="12" w:space="0" w:color="auto"/>
            </w:tcBorders>
            <w:vAlign w:val="center"/>
          </w:tcPr>
          <w:p w14:paraId="253A5342" w14:textId="77777777" w:rsidR="00AF4F75" w:rsidRPr="00737454" w:rsidRDefault="00AF4F75" w:rsidP="0022128B">
            <w:pPr>
              <w:jc w:val="center"/>
              <w:rPr>
                <w:rFonts w:ascii="Tahoma" w:hAnsi="Tahoma" w:cs="Tahoma"/>
                <w:sz w:val="17"/>
                <w:szCs w:val="17"/>
              </w:rPr>
            </w:pPr>
            <w:r w:rsidRPr="00737454">
              <w:rPr>
                <w:rFonts w:ascii="Tahoma" w:hAnsi="Tahoma" w:cs="Tahoma"/>
                <w:sz w:val="17"/>
                <w:szCs w:val="17"/>
              </w:rPr>
              <w:t>0,00–0,05</w:t>
            </w:r>
          </w:p>
        </w:tc>
      </w:tr>
      <w:tr w:rsidR="00AF4F75" w:rsidRPr="00674846" w14:paraId="531F2A03" w14:textId="77777777" w:rsidTr="00095E87">
        <w:trPr>
          <w:trHeight w:val="227"/>
        </w:trPr>
        <w:tc>
          <w:tcPr>
            <w:tcW w:w="1403" w:type="dxa"/>
            <w:tcBorders>
              <w:top w:val="single" w:sz="4" w:space="0" w:color="auto"/>
              <w:left w:val="single" w:sz="12" w:space="0" w:color="auto"/>
              <w:bottom w:val="single" w:sz="12" w:space="0" w:color="auto"/>
            </w:tcBorders>
            <w:vAlign w:val="center"/>
          </w:tcPr>
          <w:p w14:paraId="06F9D559" w14:textId="77777777" w:rsidR="00AF4F75" w:rsidRPr="00737454" w:rsidRDefault="00AF4F75" w:rsidP="0022128B">
            <w:pPr>
              <w:spacing w:before="60" w:after="60"/>
              <w:rPr>
                <w:rFonts w:ascii="Tahoma" w:hAnsi="Tahoma" w:cs="Tahoma"/>
                <w:sz w:val="17"/>
                <w:szCs w:val="17"/>
              </w:rPr>
            </w:pPr>
            <w:r w:rsidRPr="00737454">
              <w:rPr>
                <w:rFonts w:ascii="Tahoma" w:hAnsi="Tahoma" w:cs="Tahoma"/>
                <w:sz w:val="17"/>
                <w:szCs w:val="17"/>
              </w:rPr>
              <w:t>Pokladna</w:t>
            </w:r>
          </w:p>
        </w:tc>
        <w:tc>
          <w:tcPr>
            <w:tcW w:w="5627" w:type="dxa"/>
            <w:tcBorders>
              <w:top w:val="single" w:sz="4" w:space="0" w:color="auto"/>
              <w:bottom w:val="single" w:sz="12" w:space="0" w:color="auto"/>
            </w:tcBorders>
            <w:vAlign w:val="center"/>
          </w:tcPr>
          <w:p w14:paraId="397A5F1F" w14:textId="77777777" w:rsidR="00AF4F75" w:rsidRPr="00737454" w:rsidRDefault="00AF4F75" w:rsidP="0022128B">
            <w:pPr>
              <w:jc w:val="both"/>
              <w:rPr>
                <w:rFonts w:ascii="Tahoma" w:hAnsi="Tahoma" w:cs="Tahoma"/>
                <w:sz w:val="17"/>
                <w:szCs w:val="17"/>
              </w:rPr>
            </w:pPr>
            <w:r w:rsidRPr="00737454">
              <w:rPr>
                <w:rFonts w:ascii="Tahoma" w:hAnsi="Tahoma" w:cs="Tahoma"/>
                <w:sz w:val="17"/>
                <w:szCs w:val="17"/>
              </w:rPr>
              <w:t>Stav pokladny vč. devizových zůstatků v přepočtu na Kč.</w:t>
            </w:r>
          </w:p>
        </w:tc>
        <w:tc>
          <w:tcPr>
            <w:tcW w:w="1344" w:type="dxa"/>
            <w:tcBorders>
              <w:top w:val="single" w:sz="4" w:space="0" w:color="auto"/>
              <w:bottom w:val="single" w:sz="12" w:space="0" w:color="auto"/>
            </w:tcBorders>
            <w:vAlign w:val="center"/>
          </w:tcPr>
          <w:p w14:paraId="269FED0C" w14:textId="460C8C14" w:rsidR="00AF4F75" w:rsidRPr="00737454" w:rsidRDefault="00AF4F75" w:rsidP="0022128B">
            <w:pPr>
              <w:tabs>
                <w:tab w:val="decimal" w:pos="535"/>
              </w:tabs>
              <w:jc w:val="right"/>
              <w:rPr>
                <w:rFonts w:ascii="Tahoma" w:hAnsi="Tahoma" w:cs="Tahoma"/>
                <w:sz w:val="17"/>
                <w:szCs w:val="17"/>
              </w:rPr>
            </w:pPr>
            <w:r w:rsidRPr="00737454">
              <w:rPr>
                <w:rFonts w:ascii="Tahoma" w:hAnsi="Tahoma" w:cs="Tahoma"/>
                <w:sz w:val="17"/>
                <w:szCs w:val="17"/>
              </w:rPr>
              <w:t>0,</w:t>
            </w:r>
            <w:r w:rsidR="00D16515">
              <w:rPr>
                <w:rFonts w:ascii="Tahoma" w:hAnsi="Tahoma" w:cs="Tahoma"/>
                <w:sz w:val="17"/>
                <w:szCs w:val="17"/>
              </w:rPr>
              <w:t>3</w:t>
            </w:r>
          </w:p>
        </w:tc>
        <w:tc>
          <w:tcPr>
            <w:tcW w:w="1344" w:type="dxa"/>
            <w:tcBorders>
              <w:top w:val="single" w:sz="4" w:space="0" w:color="auto"/>
              <w:bottom w:val="single" w:sz="12" w:space="0" w:color="auto"/>
              <w:right w:val="single" w:sz="12" w:space="0" w:color="auto"/>
            </w:tcBorders>
            <w:vAlign w:val="center"/>
          </w:tcPr>
          <w:p w14:paraId="6055B575" w14:textId="77777777" w:rsidR="00AF4F75" w:rsidRPr="00737454" w:rsidRDefault="00AF4F75" w:rsidP="0022128B">
            <w:pPr>
              <w:jc w:val="center"/>
              <w:rPr>
                <w:rFonts w:ascii="Tahoma" w:hAnsi="Tahoma" w:cs="Tahoma"/>
                <w:sz w:val="17"/>
                <w:szCs w:val="17"/>
              </w:rPr>
            </w:pPr>
            <w:r w:rsidRPr="00737454">
              <w:rPr>
                <w:rFonts w:ascii="Tahoma" w:hAnsi="Tahoma" w:cs="Tahoma"/>
                <w:sz w:val="17"/>
                <w:szCs w:val="17"/>
              </w:rPr>
              <w:t>-</w:t>
            </w:r>
          </w:p>
        </w:tc>
      </w:tr>
      <w:tr w:rsidR="00AF4F75" w:rsidRPr="00674846" w14:paraId="150E63EE" w14:textId="77777777" w:rsidTr="00095E87">
        <w:trPr>
          <w:trHeight w:val="221"/>
        </w:trPr>
        <w:tc>
          <w:tcPr>
            <w:tcW w:w="1403" w:type="dxa"/>
            <w:tcBorders>
              <w:top w:val="single" w:sz="12" w:space="0" w:color="auto"/>
              <w:left w:val="single" w:sz="12" w:space="0" w:color="auto"/>
              <w:bottom w:val="single" w:sz="12" w:space="0" w:color="auto"/>
            </w:tcBorders>
            <w:vAlign w:val="center"/>
          </w:tcPr>
          <w:p w14:paraId="6D9B8D21" w14:textId="77777777" w:rsidR="00AF4F75" w:rsidRPr="006246D2" w:rsidRDefault="00AF4F75" w:rsidP="0022128B">
            <w:pPr>
              <w:rPr>
                <w:rFonts w:ascii="Tahoma" w:hAnsi="Tahoma" w:cs="Tahoma"/>
                <w:b/>
                <w:sz w:val="17"/>
                <w:szCs w:val="17"/>
              </w:rPr>
            </w:pPr>
            <w:r w:rsidRPr="006246D2">
              <w:rPr>
                <w:rFonts w:ascii="Tahoma" w:hAnsi="Tahoma" w:cs="Tahoma"/>
                <w:b/>
                <w:sz w:val="17"/>
                <w:szCs w:val="17"/>
              </w:rPr>
              <w:t>CELKEM</w:t>
            </w:r>
          </w:p>
        </w:tc>
        <w:tc>
          <w:tcPr>
            <w:tcW w:w="5627" w:type="dxa"/>
            <w:tcBorders>
              <w:top w:val="single" w:sz="12" w:space="0" w:color="auto"/>
              <w:bottom w:val="single" w:sz="12" w:space="0" w:color="auto"/>
            </w:tcBorders>
            <w:vAlign w:val="center"/>
          </w:tcPr>
          <w:p w14:paraId="0382153E" w14:textId="77777777" w:rsidR="00AF4F75" w:rsidRPr="006246D2" w:rsidRDefault="00AF4F75" w:rsidP="0022128B">
            <w:pPr>
              <w:rPr>
                <w:rFonts w:ascii="Tahoma" w:hAnsi="Tahoma" w:cs="Tahoma"/>
                <w:b/>
                <w:sz w:val="17"/>
                <w:szCs w:val="17"/>
              </w:rPr>
            </w:pPr>
          </w:p>
        </w:tc>
        <w:tc>
          <w:tcPr>
            <w:tcW w:w="1344" w:type="dxa"/>
            <w:tcBorders>
              <w:top w:val="single" w:sz="12" w:space="0" w:color="auto"/>
              <w:bottom w:val="single" w:sz="12" w:space="0" w:color="auto"/>
            </w:tcBorders>
            <w:vAlign w:val="center"/>
          </w:tcPr>
          <w:p w14:paraId="30758E84" w14:textId="6CE7DD60" w:rsidR="00AF4F75" w:rsidRPr="006246D2" w:rsidRDefault="006246D2" w:rsidP="00D01969">
            <w:pPr>
              <w:tabs>
                <w:tab w:val="decimal" w:pos="535"/>
              </w:tabs>
              <w:jc w:val="right"/>
              <w:rPr>
                <w:rFonts w:ascii="Tahoma" w:hAnsi="Tahoma" w:cs="Tahoma"/>
                <w:b/>
                <w:bCs/>
                <w:sz w:val="17"/>
                <w:szCs w:val="17"/>
              </w:rPr>
            </w:pPr>
            <w:r w:rsidRPr="006246D2">
              <w:rPr>
                <w:rFonts w:ascii="Tahoma" w:hAnsi="Tahoma" w:cs="Tahoma"/>
                <w:b/>
                <w:bCs/>
                <w:sz w:val="17"/>
                <w:szCs w:val="17"/>
              </w:rPr>
              <w:t>8 928</w:t>
            </w:r>
            <w:r w:rsidR="00D350B8" w:rsidRPr="006246D2">
              <w:rPr>
                <w:rFonts w:ascii="Tahoma" w:hAnsi="Tahoma" w:cs="Tahoma"/>
                <w:b/>
                <w:bCs/>
                <w:sz w:val="17"/>
                <w:szCs w:val="17"/>
              </w:rPr>
              <w:t>,</w:t>
            </w:r>
            <w:r w:rsidRPr="006246D2">
              <w:rPr>
                <w:rFonts w:ascii="Tahoma" w:hAnsi="Tahoma" w:cs="Tahoma"/>
                <w:b/>
                <w:bCs/>
                <w:sz w:val="17"/>
                <w:szCs w:val="17"/>
              </w:rPr>
              <w:t>9</w:t>
            </w:r>
          </w:p>
        </w:tc>
        <w:tc>
          <w:tcPr>
            <w:tcW w:w="1344" w:type="dxa"/>
            <w:tcBorders>
              <w:top w:val="single" w:sz="12" w:space="0" w:color="auto"/>
              <w:bottom w:val="single" w:sz="12" w:space="0" w:color="auto"/>
              <w:right w:val="single" w:sz="12" w:space="0" w:color="auto"/>
            </w:tcBorders>
            <w:vAlign w:val="center"/>
          </w:tcPr>
          <w:p w14:paraId="28E93120" w14:textId="77777777" w:rsidR="00AF4F75" w:rsidRPr="006246D2" w:rsidRDefault="00AF4F75" w:rsidP="0022128B">
            <w:pPr>
              <w:rPr>
                <w:rFonts w:ascii="Tahoma" w:hAnsi="Tahoma" w:cs="Tahoma"/>
                <w:sz w:val="17"/>
                <w:szCs w:val="17"/>
              </w:rPr>
            </w:pPr>
          </w:p>
        </w:tc>
      </w:tr>
    </w:tbl>
    <w:p w14:paraId="1BC8D7BA" w14:textId="77777777" w:rsidR="00134F62" w:rsidRPr="00674846" w:rsidRDefault="00134F62" w:rsidP="00FE4D61">
      <w:pPr>
        <w:spacing w:before="240" w:after="240"/>
        <w:jc w:val="both"/>
        <w:rPr>
          <w:rFonts w:ascii="Tahoma" w:hAnsi="Tahoma" w:cs="Tahoma"/>
          <w:sz w:val="20"/>
          <w:szCs w:val="20"/>
          <w:highlight w:val="yellow"/>
        </w:rPr>
      </w:pPr>
    </w:p>
    <w:p w14:paraId="6FD12A8E" w14:textId="77777777" w:rsidR="00703191" w:rsidRDefault="00703191" w:rsidP="00FE4D61">
      <w:pPr>
        <w:spacing w:before="240" w:after="240"/>
        <w:jc w:val="both"/>
        <w:rPr>
          <w:rFonts w:ascii="Tahoma" w:hAnsi="Tahoma" w:cs="Tahoma"/>
          <w:sz w:val="20"/>
          <w:szCs w:val="20"/>
          <w:highlight w:val="yellow"/>
        </w:rPr>
      </w:pPr>
    </w:p>
    <w:p w14:paraId="161DAD7B" w14:textId="77777777" w:rsidR="00703191" w:rsidRDefault="00703191" w:rsidP="00FE4D61">
      <w:pPr>
        <w:spacing w:before="240" w:after="240"/>
        <w:jc w:val="both"/>
        <w:rPr>
          <w:rFonts w:ascii="Tahoma" w:hAnsi="Tahoma" w:cs="Tahoma"/>
          <w:sz w:val="20"/>
          <w:szCs w:val="20"/>
          <w:highlight w:val="yellow"/>
        </w:rPr>
      </w:pPr>
    </w:p>
    <w:p w14:paraId="6F5ECA95" w14:textId="465A6D3E" w:rsidR="00FE4D61" w:rsidRPr="006246D2" w:rsidRDefault="00FE4D61" w:rsidP="00FE4D61">
      <w:pPr>
        <w:spacing w:before="240" w:after="240"/>
        <w:jc w:val="both"/>
        <w:rPr>
          <w:rFonts w:ascii="Tahoma" w:hAnsi="Tahoma" w:cs="Tahoma"/>
          <w:sz w:val="20"/>
          <w:szCs w:val="20"/>
        </w:rPr>
      </w:pPr>
      <w:r w:rsidRPr="006246D2">
        <w:rPr>
          <w:rFonts w:ascii="Tahoma" w:hAnsi="Tahoma" w:cs="Tahoma"/>
          <w:sz w:val="20"/>
          <w:szCs w:val="20"/>
        </w:rPr>
        <w:lastRenderedPageBreak/>
        <w:t>Grafy: Rozložení finančních prostředků k 3</w:t>
      </w:r>
      <w:r w:rsidR="00DA1571" w:rsidRPr="006246D2">
        <w:rPr>
          <w:rFonts w:ascii="Tahoma" w:hAnsi="Tahoma" w:cs="Tahoma"/>
          <w:sz w:val="20"/>
          <w:szCs w:val="20"/>
        </w:rPr>
        <w:t>1</w:t>
      </w:r>
      <w:r w:rsidRPr="006246D2">
        <w:rPr>
          <w:rFonts w:ascii="Tahoma" w:hAnsi="Tahoma" w:cs="Tahoma"/>
          <w:sz w:val="20"/>
          <w:szCs w:val="20"/>
        </w:rPr>
        <w:t>.</w:t>
      </w:r>
      <w:r w:rsidR="001742B9" w:rsidRPr="006246D2">
        <w:rPr>
          <w:rFonts w:ascii="Tahoma" w:hAnsi="Tahoma" w:cs="Tahoma"/>
          <w:sz w:val="20"/>
          <w:szCs w:val="20"/>
        </w:rPr>
        <w:t>10</w:t>
      </w:r>
      <w:r w:rsidRPr="006246D2">
        <w:rPr>
          <w:rFonts w:ascii="Tahoma" w:hAnsi="Tahoma" w:cs="Tahoma"/>
          <w:sz w:val="20"/>
          <w:szCs w:val="20"/>
        </w:rPr>
        <w:t>.2024 dle typu účtů a dle bankovních domů v %</w:t>
      </w:r>
    </w:p>
    <w:p w14:paraId="257F5D69" w14:textId="30D0FABF" w:rsidR="00FE4D61" w:rsidRPr="00674846" w:rsidRDefault="00BE7B8A" w:rsidP="00AF4F75">
      <w:pPr>
        <w:spacing w:before="240" w:after="240"/>
        <w:jc w:val="both"/>
        <w:rPr>
          <w:rFonts w:ascii="Tahoma" w:hAnsi="Tahoma" w:cs="Tahoma"/>
          <w:sz w:val="20"/>
          <w:szCs w:val="20"/>
          <w:highlight w:val="yellow"/>
        </w:rPr>
      </w:pPr>
      <w:r>
        <w:rPr>
          <w:noProof/>
          <w14:ligatures w14:val="standardContextual"/>
        </w:rPr>
        <w:drawing>
          <wp:inline distT="0" distB="0" distL="0" distR="0" wp14:anchorId="5C304B39" wp14:editId="3ED4E21D">
            <wp:extent cx="5760720" cy="3464560"/>
            <wp:effectExtent l="0" t="0" r="11430" b="2540"/>
            <wp:docPr id="17217483" name="Graf 1">
              <a:extLst xmlns:a="http://schemas.openxmlformats.org/drawingml/2006/main">
                <a:ext uri="{FF2B5EF4-FFF2-40B4-BE49-F238E27FC236}">
                  <a16:creationId xmlns:a16="http://schemas.microsoft.com/office/drawing/2014/main" id="{4AA7B106-1AB6-51E9-9882-0FC7386FD6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A5F4922" w14:textId="22EA30E7" w:rsidR="00FE4D61" w:rsidRPr="00674846" w:rsidRDefault="008228BF" w:rsidP="00AF4F75">
      <w:pPr>
        <w:spacing w:before="240" w:after="240"/>
        <w:jc w:val="both"/>
        <w:rPr>
          <w:rFonts w:ascii="Tahoma" w:hAnsi="Tahoma" w:cs="Tahoma"/>
          <w:sz w:val="20"/>
          <w:szCs w:val="20"/>
          <w:highlight w:val="yellow"/>
        </w:rPr>
      </w:pPr>
      <w:r>
        <w:rPr>
          <w:noProof/>
          <w14:ligatures w14:val="standardContextual"/>
        </w:rPr>
        <w:drawing>
          <wp:inline distT="0" distB="0" distL="0" distR="0" wp14:anchorId="0D62C18C" wp14:editId="4598148C">
            <wp:extent cx="5760720" cy="3412490"/>
            <wp:effectExtent l="0" t="0" r="11430" b="16510"/>
            <wp:docPr id="2124740312" name="Graf 1">
              <a:extLst xmlns:a="http://schemas.openxmlformats.org/drawingml/2006/main">
                <a:ext uri="{FF2B5EF4-FFF2-40B4-BE49-F238E27FC236}">
                  <a16:creationId xmlns:a16="http://schemas.microsoft.com/office/drawing/2014/main" id="{9A4D1A92-BC13-E019-9FDF-F7A7F15988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50C512" w14:textId="77777777" w:rsidR="00BD6C52" w:rsidRDefault="00BD6C52" w:rsidP="006F3EF5">
      <w:pPr>
        <w:pStyle w:val="Mjtext"/>
        <w:spacing w:before="240"/>
        <w:rPr>
          <w:bCs/>
          <w:iCs/>
        </w:rPr>
      </w:pPr>
    </w:p>
    <w:p w14:paraId="1B799ADF" w14:textId="4147A34E" w:rsidR="006F3EF5" w:rsidRPr="00BD6C52" w:rsidRDefault="006F3EF5" w:rsidP="006F3EF5">
      <w:pPr>
        <w:pStyle w:val="Mjtext"/>
        <w:spacing w:before="240"/>
        <w:rPr>
          <w:bCs/>
          <w:iCs/>
        </w:rPr>
      </w:pPr>
      <w:r w:rsidRPr="00BD6C52">
        <w:rPr>
          <w:bCs/>
          <w:iCs/>
        </w:rPr>
        <w:t>Z výše uvedeného grafu je patrno, že největší podíl úložek (97,</w:t>
      </w:r>
      <w:r w:rsidR="00C66FD9" w:rsidRPr="00BD6C52">
        <w:rPr>
          <w:bCs/>
          <w:iCs/>
        </w:rPr>
        <w:t>7</w:t>
      </w:r>
      <w:r w:rsidRPr="00BD6C52">
        <w:rPr>
          <w:bCs/>
          <w:iCs/>
        </w:rPr>
        <w:t xml:space="preserve"> %) je uloženo u ČNB a tzv. systémově významných institucí, které pro daný rok stanoví ČNB. Zbývající část finančních prostředků (2,</w:t>
      </w:r>
      <w:r w:rsidR="00B52498" w:rsidRPr="00BD6C52">
        <w:rPr>
          <w:bCs/>
          <w:iCs/>
        </w:rPr>
        <w:t>3</w:t>
      </w:r>
      <w:r w:rsidRPr="00BD6C52">
        <w:rPr>
          <w:bCs/>
          <w:iCs/>
        </w:rPr>
        <w:t xml:space="preserve"> %) je uložena u ostatních spolupracujících bankovních domů (konkrétně zejména u JT a minimální úložka u</w:t>
      </w:r>
      <w:r w:rsidR="00A41558" w:rsidRPr="00BD6C52">
        <w:rPr>
          <w:bCs/>
          <w:iCs/>
        </w:rPr>
        <w:t> </w:t>
      </w:r>
      <w:r w:rsidRPr="00BD6C52">
        <w:rPr>
          <w:bCs/>
          <w:iCs/>
        </w:rPr>
        <w:t>OB. U Monety kraj nemá provedenou žádnou úložku).</w:t>
      </w:r>
    </w:p>
    <w:p w14:paraId="380336BE" w14:textId="77777777" w:rsidR="006F3EF5" w:rsidRPr="00674846" w:rsidRDefault="006F3EF5" w:rsidP="00AF4F75">
      <w:pPr>
        <w:pStyle w:val="Mjtext"/>
        <w:spacing w:before="360"/>
        <w:rPr>
          <w:b/>
          <w:iCs/>
          <w:highlight w:val="yellow"/>
          <w:u w:val="single"/>
        </w:rPr>
      </w:pPr>
    </w:p>
    <w:p w14:paraId="6057A8F9" w14:textId="6E57DB21" w:rsidR="00AF4F75" w:rsidRPr="00D96834" w:rsidRDefault="00AF4F75" w:rsidP="00AF4F75">
      <w:pPr>
        <w:pStyle w:val="Mjtext"/>
        <w:spacing w:before="360"/>
        <w:rPr>
          <w:b/>
          <w:iCs/>
          <w:u w:val="single"/>
        </w:rPr>
      </w:pPr>
      <w:r w:rsidRPr="00D96834">
        <w:rPr>
          <w:b/>
          <w:iCs/>
          <w:u w:val="single"/>
        </w:rPr>
        <w:lastRenderedPageBreak/>
        <w:t>Informace k vývoji pohledávky kraje vůči Sberbank CZ, a.s. v likvidaci</w:t>
      </w:r>
    </w:p>
    <w:p w14:paraId="12B28332" w14:textId="2563F161" w:rsidR="006C25BB" w:rsidRPr="00C358C6" w:rsidRDefault="00106BDE" w:rsidP="0085394D">
      <w:pPr>
        <w:jc w:val="both"/>
        <w:rPr>
          <w:rFonts w:ascii="Tahoma" w:hAnsi="Tahoma" w:cs="Tahoma"/>
          <w:sz w:val="20"/>
          <w:szCs w:val="20"/>
        </w:rPr>
      </w:pPr>
      <w:r w:rsidRPr="00C358C6">
        <w:rPr>
          <w:rFonts w:ascii="Tahoma" w:hAnsi="Tahoma" w:cs="Tahoma"/>
          <w:sz w:val="20"/>
          <w:szCs w:val="20"/>
        </w:rPr>
        <w:t>Z celkové pohledávky kraje vůči Sberbank CZ, a.s. v</w:t>
      </w:r>
      <w:r w:rsidR="00571CD2" w:rsidRPr="00C358C6">
        <w:rPr>
          <w:rFonts w:ascii="Tahoma" w:hAnsi="Tahoma" w:cs="Tahoma"/>
          <w:sz w:val="20"/>
          <w:szCs w:val="20"/>
        </w:rPr>
        <w:t> </w:t>
      </w:r>
      <w:r w:rsidRPr="00C358C6">
        <w:rPr>
          <w:rFonts w:ascii="Tahoma" w:hAnsi="Tahoma" w:cs="Tahoma"/>
          <w:sz w:val="20"/>
          <w:szCs w:val="20"/>
        </w:rPr>
        <w:t>likvidaci</w:t>
      </w:r>
      <w:r w:rsidR="00571CD2" w:rsidRPr="00C358C6">
        <w:rPr>
          <w:rFonts w:ascii="Tahoma" w:hAnsi="Tahoma" w:cs="Tahoma"/>
          <w:sz w:val="20"/>
          <w:szCs w:val="20"/>
        </w:rPr>
        <w:t>,</w:t>
      </w:r>
      <w:r w:rsidRPr="00C358C6">
        <w:rPr>
          <w:rFonts w:ascii="Tahoma" w:hAnsi="Tahoma" w:cs="Tahoma"/>
          <w:sz w:val="20"/>
          <w:szCs w:val="20"/>
        </w:rPr>
        <w:t xml:space="preserve"> ve výši 370,5 mil. Kč kraj obdržel </w:t>
      </w:r>
      <w:r w:rsidR="006F1E13" w:rsidRPr="00C358C6">
        <w:rPr>
          <w:rFonts w:ascii="Tahoma" w:hAnsi="Tahoma" w:cs="Tahoma"/>
          <w:sz w:val="20"/>
          <w:szCs w:val="20"/>
        </w:rPr>
        <w:t>dne 26.</w:t>
      </w:r>
      <w:r w:rsidR="00571CD2" w:rsidRPr="00C358C6">
        <w:rPr>
          <w:rFonts w:ascii="Tahoma" w:hAnsi="Tahoma" w:cs="Tahoma"/>
          <w:sz w:val="20"/>
          <w:szCs w:val="20"/>
        </w:rPr>
        <w:t> </w:t>
      </w:r>
      <w:r w:rsidR="006F1E13" w:rsidRPr="00C358C6">
        <w:rPr>
          <w:rFonts w:ascii="Tahoma" w:hAnsi="Tahoma" w:cs="Tahoma"/>
          <w:sz w:val="20"/>
          <w:szCs w:val="20"/>
        </w:rPr>
        <w:t>3.</w:t>
      </w:r>
      <w:r w:rsidR="00571CD2" w:rsidRPr="00C358C6">
        <w:rPr>
          <w:rFonts w:ascii="Tahoma" w:hAnsi="Tahoma" w:cs="Tahoma"/>
          <w:sz w:val="20"/>
          <w:szCs w:val="20"/>
        </w:rPr>
        <w:t> </w:t>
      </w:r>
      <w:r w:rsidR="006F1E13" w:rsidRPr="00C358C6">
        <w:rPr>
          <w:rFonts w:ascii="Tahoma" w:hAnsi="Tahoma" w:cs="Tahoma"/>
          <w:sz w:val="20"/>
          <w:szCs w:val="20"/>
        </w:rPr>
        <w:t xml:space="preserve">2024 </w:t>
      </w:r>
      <w:r w:rsidRPr="00C358C6">
        <w:rPr>
          <w:rFonts w:ascii="Tahoma" w:hAnsi="Tahoma" w:cs="Tahoma"/>
          <w:sz w:val="20"/>
          <w:szCs w:val="20"/>
        </w:rPr>
        <w:t>v rámci částečného rozvrhu 95 % této pohledávky ve výši 352,0 mil. Kč. Zbývající část 18,5</w:t>
      </w:r>
      <w:r w:rsidR="006F1E13" w:rsidRPr="00C358C6">
        <w:rPr>
          <w:rFonts w:ascii="Tahoma" w:hAnsi="Tahoma" w:cs="Tahoma"/>
          <w:sz w:val="20"/>
          <w:szCs w:val="20"/>
        </w:rPr>
        <w:t> </w:t>
      </w:r>
      <w:r w:rsidRPr="00C358C6">
        <w:rPr>
          <w:rFonts w:ascii="Tahoma" w:hAnsi="Tahoma" w:cs="Tahoma"/>
          <w:sz w:val="20"/>
          <w:szCs w:val="20"/>
        </w:rPr>
        <w:t>mil. Kč bude předmětem dalšího vypořádání ze strany insolvenční správkyně po rozprodeji zbývajícího majetku</w:t>
      </w:r>
      <w:r w:rsidR="00E21151">
        <w:rPr>
          <w:rFonts w:ascii="Tahoma" w:hAnsi="Tahoma" w:cs="Tahoma"/>
          <w:sz w:val="20"/>
          <w:szCs w:val="20"/>
        </w:rPr>
        <w:t xml:space="preserve"> (odhad cca rok 2025). </w:t>
      </w:r>
    </w:p>
    <w:p w14:paraId="1DF87BFF" w14:textId="77777777" w:rsidR="006C25BB" w:rsidRPr="00674846" w:rsidRDefault="006C25BB" w:rsidP="0085394D">
      <w:pPr>
        <w:jc w:val="both"/>
        <w:rPr>
          <w:sz w:val="20"/>
          <w:szCs w:val="20"/>
          <w:highlight w:val="yellow"/>
        </w:rPr>
      </w:pPr>
    </w:p>
    <w:p w14:paraId="19587EFD" w14:textId="773A6A57" w:rsidR="006756DC" w:rsidRPr="00072483" w:rsidRDefault="00E001D7" w:rsidP="006756DC">
      <w:pPr>
        <w:jc w:val="both"/>
        <w:rPr>
          <w:rFonts w:ascii="Tahoma" w:hAnsi="Tahoma" w:cs="Tahoma"/>
          <w:sz w:val="20"/>
          <w:szCs w:val="20"/>
        </w:rPr>
      </w:pPr>
      <w:r w:rsidRPr="00072483">
        <w:rPr>
          <w:rFonts w:ascii="Tahoma" w:hAnsi="Tahoma" w:cs="Tahoma"/>
          <w:sz w:val="20"/>
          <w:szCs w:val="20"/>
        </w:rPr>
        <w:t>Z důvodu pozitivního vývoje inkasa pohledávky Sberbank CZ, a.s. v</w:t>
      </w:r>
      <w:r w:rsidR="002B2B1A" w:rsidRPr="00072483">
        <w:rPr>
          <w:rFonts w:ascii="Tahoma" w:hAnsi="Tahoma" w:cs="Tahoma"/>
          <w:sz w:val="20"/>
          <w:szCs w:val="20"/>
        </w:rPr>
        <w:t> </w:t>
      </w:r>
      <w:r w:rsidRPr="00072483">
        <w:rPr>
          <w:rFonts w:ascii="Tahoma" w:hAnsi="Tahoma" w:cs="Tahoma"/>
          <w:sz w:val="20"/>
          <w:szCs w:val="20"/>
        </w:rPr>
        <w:t>likvidaci</w:t>
      </w:r>
      <w:r w:rsidR="002B2B1A" w:rsidRPr="00072483">
        <w:rPr>
          <w:rFonts w:ascii="Tahoma" w:hAnsi="Tahoma" w:cs="Tahoma"/>
          <w:sz w:val="20"/>
          <w:szCs w:val="20"/>
        </w:rPr>
        <w:t>,</w:t>
      </w:r>
      <w:r w:rsidRPr="00072483">
        <w:rPr>
          <w:rFonts w:ascii="Tahoma" w:hAnsi="Tahoma" w:cs="Tahoma"/>
          <w:sz w:val="20"/>
          <w:szCs w:val="20"/>
        </w:rPr>
        <w:t xml:space="preserve"> došlo </w:t>
      </w:r>
      <w:r w:rsidR="00651811" w:rsidRPr="00072483">
        <w:rPr>
          <w:rFonts w:ascii="Tahoma" w:hAnsi="Tahoma" w:cs="Tahoma"/>
          <w:sz w:val="20"/>
          <w:szCs w:val="20"/>
        </w:rPr>
        <w:t xml:space="preserve">usnesením rady kraje č. 2/28 ze dne </w:t>
      </w:r>
      <w:r w:rsidR="00072483" w:rsidRPr="00072483">
        <w:rPr>
          <w:rFonts w:ascii="Tahoma" w:hAnsi="Tahoma" w:cs="Tahoma"/>
          <w:sz w:val="20"/>
          <w:szCs w:val="20"/>
        </w:rPr>
        <w:t>11. 11. 2024</w:t>
      </w:r>
      <w:r w:rsidR="00AF4F75" w:rsidRPr="00072483">
        <w:rPr>
          <w:rFonts w:ascii="Tahoma" w:hAnsi="Tahoma" w:cs="Tahoma"/>
          <w:sz w:val="20"/>
          <w:szCs w:val="20"/>
        </w:rPr>
        <w:t xml:space="preserve"> </w:t>
      </w:r>
      <w:r w:rsidR="00E21151">
        <w:rPr>
          <w:rFonts w:ascii="Tahoma" w:hAnsi="Tahoma" w:cs="Tahoma"/>
          <w:sz w:val="20"/>
          <w:szCs w:val="20"/>
        </w:rPr>
        <w:t>k potvrzení stávajícího usnesení rady kraje č. 94/6824 ze dne 8.4.2024, na základě, kterého je možno u</w:t>
      </w:r>
      <w:r w:rsidR="00AF4F75" w:rsidRPr="00072483">
        <w:rPr>
          <w:rFonts w:ascii="Tahoma" w:hAnsi="Tahoma" w:cs="Tahoma"/>
          <w:sz w:val="20"/>
          <w:szCs w:val="20"/>
        </w:rPr>
        <w:t xml:space="preserve"> systémově významných bank (ČS, ČSOB, KB, RFB, UCB, PPF) </w:t>
      </w:r>
      <w:r w:rsidRPr="00072483">
        <w:rPr>
          <w:rFonts w:ascii="Tahoma" w:hAnsi="Tahoma" w:cs="Tahoma"/>
          <w:sz w:val="20"/>
          <w:szCs w:val="20"/>
        </w:rPr>
        <w:t xml:space="preserve">provádět </w:t>
      </w:r>
      <w:r w:rsidR="00AF4F75" w:rsidRPr="00072483">
        <w:rPr>
          <w:rFonts w:ascii="Tahoma" w:hAnsi="Tahoma" w:cs="Tahoma"/>
          <w:sz w:val="20"/>
          <w:szCs w:val="20"/>
        </w:rPr>
        <w:t>úložky s maximálně 1</w:t>
      </w:r>
      <w:r w:rsidR="00C54D0F" w:rsidRPr="00072483">
        <w:rPr>
          <w:rFonts w:ascii="Tahoma" w:hAnsi="Tahoma" w:cs="Tahoma"/>
          <w:sz w:val="20"/>
          <w:szCs w:val="20"/>
        </w:rPr>
        <w:t>2měsíční</w:t>
      </w:r>
      <w:r w:rsidR="00AF4F75" w:rsidRPr="00072483">
        <w:rPr>
          <w:rFonts w:ascii="Tahoma" w:hAnsi="Tahoma" w:cs="Tahoma"/>
          <w:sz w:val="20"/>
          <w:szCs w:val="20"/>
        </w:rPr>
        <w:t xml:space="preserve"> výpovědní lhůtou, u ostatních bank (JT, OB a MONETA) s maximálně 1</w:t>
      </w:r>
      <w:r w:rsidR="006F40B0" w:rsidRPr="00072483">
        <w:rPr>
          <w:rFonts w:ascii="Tahoma" w:hAnsi="Tahoma" w:cs="Tahoma"/>
          <w:sz w:val="20"/>
          <w:szCs w:val="20"/>
        </w:rPr>
        <w:t>4</w:t>
      </w:r>
      <w:r w:rsidR="00AF4F75" w:rsidRPr="00072483">
        <w:rPr>
          <w:rFonts w:ascii="Tahoma" w:hAnsi="Tahoma" w:cs="Tahoma"/>
          <w:sz w:val="20"/>
          <w:szCs w:val="20"/>
        </w:rPr>
        <w:t xml:space="preserve">denní výpovědní lhůtou. U ČNB je možnost zřizovat vklady </w:t>
      </w:r>
      <w:r w:rsidR="006F40B0" w:rsidRPr="00072483">
        <w:rPr>
          <w:rFonts w:ascii="Tahoma" w:hAnsi="Tahoma" w:cs="Tahoma"/>
          <w:sz w:val="20"/>
          <w:szCs w:val="20"/>
        </w:rPr>
        <w:t>bez omezení</w:t>
      </w:r>
      <w:r w:rsidR="00E21151">
        <w:rPr>
          <w:rFonts w:ascii="Tahoma" w:hAnsi="Tahoma" w:cs="Tahoma"/>
          <w:sz w:val="20"/>
          <w:szCs w:val="20"/>
        </w:rPr>
        <w:t>.</w:t>
      </w:r>
    </w:p>
    <w:p w14:paraId="416C8F2D" w14:textId="77777777" w:rsidR="006756DC" w:rsidRPr="00674846" w:rsidRDefault="006756DC" w:rsidP="006756DC">
      <w:pPr>
        <w:jc w:val="both"/>
        <w:rPr>
          <w:rFonts w:ascii="Tahoma" w:hAnsi="Tahoma" w:cs="Tahoma"/>
          <w:sz w:val="20"/>
          <w:szCs w:val="20"/>
          <w:highlight w:val="yellow"/>
        </w:rPr>
      </w:pPr>
    </w:p>
    <w:p w14:paraId="1FD933AB" w14:textId="4B312875" w:rsidR="00AF4F75" w:rsidRDefault="006756DC" w:rsidP="00CF7248">
      <w:pPr>
        <w:jc w:val="both"/>
        <w:rPr>
          <w:rFonts w:ascii="Tahoma" w:hAnsi="Tahoma" w:cs="Tahoma"/>
          <w:sz w:val="20"/>
          <w:szCs w:val="20"/>
        </w:rPr>
      </w:pPr>
      <w:r w:rsidRPr="00F65896">
        <w:rPr>
          <w:rFonts w:ascii="Tahoma" w:hAnsi="Tahoma" w:cs="Tahoma"/>
          <w:sz w:val="20"/>
          <w:szCs w:val="20"/>
        </w:rPr>
        <w:t>Dle sdělení insolvenční správkyně ze dne 29.07.2024 obdržela od OFAC, (sankční regulátor USA), prodloužení výjimky na provoz technického zabezpečení banky do 30.06.2025, což jí umožňuje nadále pokračovat ve správě majetkové podstaty</w:t>
      </w:r>
      <w:r w:rsidR="00045325" w:rsidRPr="00F65896">
        <w:rPr>
          <w:rFonts w:ascii="Tahoma" w:hAnsi="Tahoma" w:cs="Tahoma"/>
          <w:sz w:val="20"/>
          <w:szCs w:val="20"/>
        </w:rPr>
        <w:t xml:space="preserve">. </w:t>
      </w:r>
    </w:p>
    <w:p w14:paraId="04FE1F57" w14:textId="77777777" w:rsidR="00CF7248" w:rsidRPr="00CF7248" w:rsidRDefault="00CF7248" w:rsidP="00CF7248">
      <w:pPr>
        <w:jc w:val="both"/>
        <w:rPr>
          <w:rFonts w:ascii="Tahoma" w:hAnsi="Tahoma" w:cs="Tahoma"/>
          <w:sz w:val="20"/>
          <w:szCs w:val="20"/>
        </w:rPr>
      </w:pPr>
    </w:p>
    <w:p w14:paraId="4C7427A2" w14:textId="16F4FFCE" w:rsidR="004153D0" w:rsidRPr="0070143F" w:rsidRDefault="004153D0" w:rsidP="004153D0">
      <w:pPr>
        <w:spacing w:before="360" w:after="240"/>
        <w:jc w:val="both"/>
        <w:rPr>
          <w:rFonts w:ascii="Tahoma" w:hAnsi="Tahoma" w:cs="Tahoma"/>
          <w:sz w:val="20"/>
          <w:szCs w:val="20"/>
        </w:rPr>
      </w:pPr>
      <w:r w:rsidRPr="00151563">
        <w:rPr>
          <w:rFonts w:ascii="Tahoma" w:hAnsi="Tahoma" w:cs="Tahoma"/>
          <w:sz w:val="20"/>
          <w:szCs w:val="20"/>
        </w:rPr>
        <w:t xml:space="preserve">Přes výrazný </w:t>
      </w:r>
      <w:r w:rsidRPr="0070143F">
        <w:rPr>
          <w:rFonts w:ascii="Tahoma" w:hAnsi="Tahoma" w:cs="Tahoma"/>
          <w:sz w:val="20"/>
          <w:szCs w:val="20"/>
        </w:rPr>
        <w:t xml:space="preserve">přesun prostředků k systémově významným bankám se i přes pokles úrokových sazeb a dennímu řízení cash </w:t>
      </w:r>
      <w:proofErr w:type="spellStart"/>
      <w:r w:rsidRPr="0070143F">
        <w:rPr>
          <w:rFonts w:ascii="Tahoma" w:hAnsi="Tahoma" w:cs="Tahoma"/>
          <w:sz w:val="20"/>
          <w:szCs w:val="20"/>
        </w:rPr>
        <w:t>flow</w:t>
      </w:r>
      <w:proofErr w:type="spellEnd"/>
      <w:r w:rsidRPr="0070143F">
        <w:rPr>
          <w:rFonts w:ascii="Tahoma" w:hAnsi="Tahoma" w:cs="Tahoma"/>
          <w:sz w:val="20"/>
          <w:szCs w:val="20"/>
        </w:rPr>
        <w:t xml:space="preserve"> daří přeplňovat očekávaný příjem z úrokových výnosů. K datu 31. 10. 2024 kraj inkasoval na úrokových příjmech částku 301 mil. Kč (schválený rozpočet počítá s částkou 120 mil. Kč a navýšením o 30 mil. Kč z důvodů přeplnění plánované výše na radě kraje 25.</w:t>
      </w:r>
      <w:r w:rsidR="0070143F" w:rsidRPr="0070143F">
        <w:rPr>
          <w:rFonts w:ascii="Tahoma" w:hAnsi="Tahoma" w:cs="Tahoma"/>
          <w:sz w:val="20"/>
          <w:szCs w:val="20"/>
        </w:rPr>
        <w:t> </w:t>
      </w:r>
      <w:r w:rsidRPr="0070143F">
        <w:rPr>
          <w:rFonts w:ascii="Tahoma" w:hAnsi="Tahoma" w:cs="Tahoma"/>
          <w:sz w:val="20"/>
          <w:szCs w:val="20"/>
        </w:rPr>
        <w:t>11.</w:t>
      </w:r>
      <w:r w:rsidR="0070143F" w:rsidRPr="0070143F">
        <w:rPr>
          <w:rFonts w:ascii="Tahoma" w:hAnsi="Tahoma" w:cs="Tahoma"/>
          <w:sz w:val="20"/>
          <w:szCs w:val="20"/>
        </w:rPr>
        <w:t> 2024</w:t>
      </w:r>
      <w:r w:rsidRPr="0070143F">
        <w:rPr>
          <w:rFonts w:ascii="Tahoma" w:hAnsi="Tahoma" w:cs="Tahoma"/>
          <w:sz w:val="20"/>
          <w:szCs w:val="20"/>
        </w:rPr>
        <w:t>). Současně kraj ve sledovaném období inkasoval příjem ve výši 16,95 mil. Kč z vkladů u ČNB, který není veden jako klasický úrokový výnos, ale tzv. peněžní plnění nahrazující úrok.</w:t>
      </w:r>
    </w:p>
    <w:p w14:paraId="265AA2B8" w14:textId="77777777" w:rsidR="00FE4D61" w:rsidRPr="00674846" w:rsidRDefault="00FE4D61" w:rsidP="00AF4F75">
      <w:pPr>
        <w:spacing w:before="360" w:after="240"/>
        <w:jc w:val="both"/>
        <w:rPr>
          <w:rFonts w:ascii="Tahoma" w:hAnsi="Tahoma" w:cs="Tahoma"/>
          <w:sz w:val="20"/>
          <w:szCs w:val="20"/>
          <w:highlight w:val="yellow"/>
        </w:rPr>
      </w:pPr>
    </w:p>
    <w:p w14:paraId="643D2E11" w14:textId="77777777" w:rsidR="00E24720" w:rsidRPr="00BD6C52" w:rsidRDefault="00E24720" w:rsidP="00FE4D61">
      <w:pPr>
        <w:pStyle w:val="xl33"/>
        <w:tabs>
          <w:tab w:val="left" w:pos="2160"/>
        </w:tabs>
        <w:spacing w:before="400" w:beforeAutospacing="0" w:after="120" w:afterAutospacing="0"/>
        <w:jc w:val="left"/>
        <w:textAlignment w:val="auto"/>
        <w:rPr>
          <w:rFonts w:cs="Tahoma"/>
          <w:bCs w:val="0"/>
          <w:sz w:val="16"/>
          <w:szCs w:val="16"/>
          <w:u w:val="single"/>
        </w:rPr>
      </w:pPr>
      <w:r w:rsidRPr="00BD6C52">
        <w:rPr>
          <w:rFonts w:cs="Tahoma"/>
          <w:bCs w:val="0"/>
          <w:sz w:val="16"/>
          <w:szCs w:val="16"/>
          <w:u w:val="single"/>
        </w:rPr>
        <w:t>Seznam použitých zkratek:</w:t>
      </w:r>
    </w:p>
    <w:p w14:paraId="1A1D3040" w14:textId="6196B8CC"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a.</w:t>
      </w:r>
      <w:r w:rsidR="009D70E5" w:rsidRPr="00BD6C52">
        <w:rPr>
          <w:rFonts w:cs="Tahoma"/>
          <w:b w:val="0"/>
          <w:sz w:val="18"/>
          <w:szCs w:val="18"/>
        </w:rPr>
        <w:t> </w:t>
      </w:r>
      <w:r w:rsidRPr="00BD6C52">
        <w:rPr>
          <w:rFonts w:cs="Tahoma"/>
          <w:b w:val="0"/>
          <w:sz w:val="18"/>
          <w:szCs w:val="18"/>
        </w:rPr>
        <w:t>s.</w:t>
      </w:r>
      <w:r w:rsidRPr="00BD6C52">
        <w:rPr>
          <w:rFonts w:cs="Tahoma"/>
          <w:b w:val="0"/>
          <w:sz w:val="18"/>
          <w:szCs w:val="18"/>
        </w:rPr>
        <w:tab/>
        <w:t>akciová společnost</w:t>
      </w:r>
    </w:p>
    <w:p w14:paraId="6CD0B434"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ČNB</w:t>
      </w:r>
      <w:r w:rsidRPr="00BD6C52">
        <w:rPr>
          <w:rFonts w:cs="Tahoma"/>
          <w:b w:val="0"/>
          <w:sz w:val="18"/>
          <w:szCs w:val="18"/>
        </w:rPr>
        <w:tab/>
        <w:t>Česká národní banka</w:t>
      </w:r>
    </w:p>
    <w:p w14:paraId="1D9E2E7F"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ČS</w:t>
      </w:r>
      <w:r w:rsidRPr="00BD6C52">
        <w:rPr>
          <w:rFonts w:cs="Tahoma"/>
          <w:b w:val="0"/>
          <w:sz w:val="18"/>
          <w:szCs w:val="18"/>
        </w:rPr>
        <w:tab/>
        <w:t>Česká spořitelna, a. s.</w:t>
      </w:r>
    </w:p>
    <w:p w14:paraId="586A7E80"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ČSOB</w:t>
      </w:r>
      <w:r w:rsidRPr="00BD6C52">
        <w:rPr>
          <w:rFonts w:cs="Tahoma"/>
          <w:b w:val="0"/>
          <w:sz w:val="18"/>
          <w:szCs w:val="18"/>
        </w:rPr>
        <w:tab/>
        <w:t>Československá obchodní banka, a. s.</w:t>
      </w:r>
    </w:p>
    <w:p w14:paraId="0883CF77"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DPH</w:t>
      </w:r>
      <w:r w:rsidRPr="00BD6C52">
        <w:rPr>
          <w:rFonts w:cs="Tahoma"/>
          <w:b w:val="0"/>
          <w:sz w:val="18"/>
          <w:szCs w:val="18"/>
        </w:rPr>
        <w:tab/>
        <w:t>daň z přidané hodnoty</w:t>
      </w:r>
    </w:p>
    <w:p w14:paraId="43BACF56"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EIB</w:t>
      </w:r>
      <w:r w:rsidRPr="00BD6C52">
        <w:rPr>
          <w:rFonts w:cs="Tahoma"/>
          <w:b w:val="0"/>
          <w:sz w:val="18"/>
          <w:szCs w:val="18"/>
        </w:rPr>
        <w:tab/>
        <w:t>Evropská investiční banka</w:t>
      </w:r>
    </w:p>
    <w:p w14:paraId="70B0FE8A"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EU</w:t>
      </w:r>
      <w:r w:rsidRPr="00BD6C52">
        <w:rPr>
          <w:rFonts w:cs="Tahoma"/>
          <w:b w:val="0"/>
          <w:sz w:val="18"/>
          <w:szCs w:val="18"/>
        </w:rPr>
        <w:tab/>
        <w:t>Evropská unie</w:t>
      </w:r>
    </w:p>
    <w:p w14:paraId="5121EE57"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ICT</w:t>
      </w:r>
      <w:r w:rsidRPr="00BD6C52">
        <w:rPr>
          <w:rFonts w:cs="Tahoma"/>
          <w:b w:val="0"/>
          <w:sz w:val="18"/>
          <w:szCs w:val="18"/>
        </w:rPr>
        <w:tab/>
        <w:t>informační a komunikační technologie</w:t>
      </w:r>
    </w:p>
    <w:p w14:paraId="1DC16356"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JT</w:t>
      </w:r>
      <w:r w:rsidRPr="00BD6C52">
        <w:rPr>
          <w:rFonts w:cs="Tahoma"/>
          <w:b w:val="0"/>
          <w:sz w:val="18"/>
          <w:szCs w:val="18"/>
        </w:rPr>
        <w:tab/>
        <w:t>J&amp;T Banka, a. s.</w:t>
      </w:r>
    </w:p>
    <w:p w14:paraId="1F0CAB04"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KB</w:t>
      </w:r>
      <w:r w:rsidRPr="00BD6C52">
        <w:rPr>
          <w:rFonts w:cs="Tahoma"/>
          <w:b w:val="0"/>
          <w:sz w:val="18"/>
          <w:szCs w:val="18"/>
        </w:rPr>
        <w:tab/>
        <w:t>Komerční banka, a. s.</w:t>
      </w:r>
    </w:p>
    <w:p w14:paraId="44098AF3"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MONETA</w:t>
      </w:r>
      <w:r w:rsidRPr="00BD6C52">
        <w:rPr>
          <w:rFonts w:cs="Tahoma"/>
          <w:b w:val="0"/>
          <w:sz w:val="18"/>
          <w:szCs w:val="18"/>
        </w:rPr>
        <w:tab/>
      </w:r>
      <w:proofErr w:type="spellStart"/>
      <w:r w:rsidRPr="00BD6C52">
        <w:rPr>
          <w:rFonts w:cs="Tahoma"/>
          <w:b w:val="0"/>
          <w:sz w:val="18"/>
          <w:szCs w:val="18"/>
        </w:rPr>
        <w:t>MONETA</w:t>
      </w:r>
      <w:proofErr w:type="spellEnd"/>
      <w:r w:rsidRPr="00BD6C52">
        <w:rPr>
          <w:rFonts w:cs="Tahoma"/>
          <w:b w:val="0"/>
          <w:sz w:val="18"/>
          <w:szCs w:val="18"/>
        </w:rPr>
        <w:t xml:space="preserve"> Money Bank, a. s.</w:t>
      </w:r>
    </w:p>
    <w:p w14:paraId="3D246598"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MSK</w:t>
      </w:r>
      <w:r w:rsidRPr="00BD6C52">
        <w:rPr>
          <w:rFonts w:cs="Tahoma"/>
          <w:b w:val="0"/>
          <w:sz w:val="18"/>
          <w:szCs w:val="18"/>
        </w:rPr>
        <w:tab/>
        <w:t>Moravskoslezský kraj</w:t>
      </w:r>
    </w:p>
    <w:p w14:paraId="385A3F7A"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OB</w:t>
      </w:r>
      <w:r w:rsidRPr="00BD6C52">
        <w:rPr>
          <w:rFonts w:cs="Tahoma"/>
          <w:b w:val="0"/>
          <w:sz w:val="18"/>
          <w:szCs w:val="18"/>
        </w:rPr>
        <w:tab/>
      </w:r>
      <w:proofErr w:type="spellStart"/>
      <w:r w:rsidRPr="00BD6C52">
        <w:rPr>
          <w:rFonts w:cs="Tahoma"/>
          <w:b w:val="0"/>
          <w:sz w:val="18"/>
          <w:szCs w:val="18"/>
        </w:rPr>
        <w:t>Oberbank</w:t>
      </w:r>
      <w:proofErr w:type="spellEnd"/>
      <w:r w:rsidRPr="00BD6C52">
        <w:rPr>
          <w:rFonts w:cs="Tahoma"/>
          <w:b w:val="0"/>
          <w:sz w:val="18"/>
          <w:szCs w:val="18"/>
        </w:rPr>
        <w:t xml:space="preserve"> AG pobočka Česká republika</w:t>
      </w:r>
    </w:p>
    <w:p w14:paraId="7941FB31"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p. o.</w:t>
      </w:r>
      <w:r w:rsidRPr="00BD6C52">
        <w:rPr>
          <w:rFonts w:cs="Tahoma"/>
          <w:b w:val="0"/>
          <w:sz w:val="18"/>
          <w:szCs w:val="18"/>
        </w:rPr>
        <w:tab/>
        <w:t>příspěvková organizace</w:t>
      </w:r>
    </w:p>
    <w:p w14:paraId="734E78C4"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PPF</w:t>
      </w:r>
      <w:r w:rsidRPr="00BD6C52">
        <w:rPr>
          <w:rFonts w:cs="Tahoma"/>
          <w:b w:val="0"/>
          <w:sz w:val="18"/>
          <w:szCs w:val="18"/>
        </w:rPr>
        <w:tab/>
      </w:r>
      <w:proofErr w:type="spellStart"/>
      <w:r w:rsidRPr="00BD6C52">
        <w:rPr>
          <w:rFonts w:cs="Tahoma"/>
          <w:b w:val="0"/>
          <w:sz w:val="18"/>
          <w:szCs w:val="18"/>
        </w:rPr>
        <w:t>PPF</w:t>
      </w:r>
      <w:proofErr w:type="spellEnd"/>
      <w:r w:rsidRPr="00BD6C52">
        <w:rPr>
          <w:rFonts w:cs="Tahoma"/>
          <w:b w:val="0"/>
          <w:sz w:val="18"/>
          <w:szCs w:val="18"/>
        </w:rPr>
        <w:t xml:space="preserve"> Banka, a. s.</w:t>
      </w:r>
    </w:p>
    <w:p w14:paraId="247BDBAF"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RFB</w:t>
      </w:r>
      <w:r w:rsidRPr="00BD6C52">
        <w:rPr>
          <w:rFonts w:cs="Tahoma"/>
          <w:b w:val="0"/>
          <w:sz w:val="18"/>
          <w:szCs w:val="18"/>
        </w:rPr>
        <w:tab/>
        <w:t>Raiffeisenbank, a. s.</w:t>
      </w:r>
    </w:p>
    <w:p w14:paraId="3EA79261"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RK</w:t>
      </w:r>
      <w:r w:rsidRPr="00BD6C52">
        <w:rPr>
          <w:rFonts w:cs="Tahoma"/>
          <w:b w:val="0"/>
          <w:sz w:val="18"/>
          <w:szCs w:val="18"/>
        </w:rPr>
        <w:tab/>
        <w:t>rada kraje</w:t>
      </w:r>
    </w:p>
    <w:p w14:paraId="3DA769DB" w14:textId="632630E5"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SB</w:t>
      </w:r>
      <w:r w:rsidRPr="00BD6C52">
        <w:rPr>
          <w:rFonts w:cs="Tahoma"/>
          <w:b w:val="0"/>
          <w:sz w:val="18"/>
          <w:szCs w:val="18"/>
        </w:rPr>
        <w:tab/>
        <w:t>Sberbank CZ, a. s.</w:t>
      </w:r>
      <w:r w:rsidR="002D3F47" w:rsidRPr="00BD6C52">
        <w:rPr>
          <w:rFonts w:cs="Tahoma"/>
          <w:b w:val="0"/>
          <w:sz w:val="18"/>
          <w:szCs w:val="18"/>
        </w:rPr>
        <w:t>, v likvidaci</w:t>
      </w:r>
    </w:p>
    <w:p w14:paraId="5A94CF7F"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s. r. o.</w:t>
      </w:r>
      <w:r w:rsidRPr="00BD6C52">
        <w:rPr>
          <w:rFonts w:cs="Tahoma"/>
          <w:b w:val="0"/>
          <w:sz w:val="18"/>
          <w:szCs w:val="18"/>
        </w:rPr>
        <w:tab/>
        <w:t>společnost s ručením omezeným</w:t>
      </w:r>
    </w:p>
    <w:p w14:paraId="19E92C48" w14:textId="77777777" w:rsidR="00E24720" w:rsidRPr="00BD6C52"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UCB</w:t>
      </w:r>
      <w:r w:rsidRPr="00BD6C52">
        <w:rPr>
          <w:rFonts w:cs="Tahoma"/>
          <w:b w:val="0"/>
          <w:sz w:val="18"/>
          <w:szCs w:val="18"/>
        </w:rPr>
        <w:tab/>
      </w:r>
      <w:proofErr w:type="spellStart"/>
      <w:r w:rsidRPr="00BD6C52">
        <w:rPr>
          <w:rFonts w:cs="Tahoma"/>
          <w:b w:val="0"/>
          <w:sz w:val="18"/>
          <w:szCs w:val="18"/>
        </w:rPr>
        <w:t>UniCredit</w:t>
      </w:r>
      <w:proofErr w:type="spellEnd"/>
      <w:r w:rsidRPr="00BD6C52">
        <w:rPr>
          <w:rFonts w:cs="Tahoma"/>
          <w:b w:val="0"/>
          <w:sz w:val="18"/>
          <w:szCs w:val="18"/>
        </w:rPr>
        <w:t xml:space="preserve"> Bank Czech Republic and Slovakia, a. s.</w:t>
      </w:r>
    </w:p>
    <w:p w14:paraId="21548446" w14:textId="77777777" w:rsidR="00E24720" w:rsidRPr="00CD212D" w:rsidRDefault="00E24720" w:rsidP="00FE4D61">
      <w:pPr>
        <w:pStyle w:val="xl33"/>
        <w:tabs>
          <w:tab w:val="left" w:pos="2340"/>
        </w:tabs>
        <w:spacing w:before="0" w:beforeAutospacing="0" w:after="0" w:afterAutospacing="0"/>
        <w:jc w:val="left"/>
        <w:textAlignment w:val="auto"/>
        <w:rPr>
          <w:rFonts w:cs="Tahoma"/>
          <w:b w:val="0"/>
          <w:sz w:val="18"/>
          <w:szCs w:val="18"/>
        </w:rPr>
      </w:pPr>
      <w:r w:rsidRPr="00BD6C52">
        <w:rPr>
          <w:rFonts w:cs="Tahoma"/>
          <w:b w:val="0"/>
          <w:sz w:val="18"/>
          <w:szCs w:val="18"/>
        </w:rPr>
        <w:t>ZK</w:t>
      </w:r>
      <w:r w:rsidRPr="00BD6C52">
        <w:rPr>
          <w:rFonts w:cs="Tahoma"/>
          <w:b w:val="0"/>
          <w:sz w:val="18"/>
          <w:szCs w:val="18"/>
        </w:rPr>
        <w:tab/>
        <w:t>zastupitelstvo kraje</w:t>
      </w:r>
    </w:p>
    <w:p w14:paraId="42633B29" w14:textId="77777777" w:rsidR="00E24720" w:rsidRPr="00CD212D" w:rsidRDefault="00E24720" w:rsidP="00E24720">
      <w:pPr>
        <w:pStyle w:val="Mjtext"/>
        <w:spacing w:before="240"/>
        <w:rPr>
          <w:bCs/>
          <w:iCs/>
        </w:rPr>
      </w:pPr>
    </w:p>
    <w:sectPr w:rsidR="00E24720" w:rsidRPr="00CD212D" w:rsidSect="00A51BB2">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0A39AF" w14:textId="77777777" w:rsidR="00DF041E" w:rsidRDefault="00DF041E" w:rsidP="00630977">
      <w:r>
        <w:separator/>
      </w:r>
    </w:p>
  </w:endnote>
  <w:endnote w:type="continuationSeparator" w:id="0">
    <w:p w14:paraId="08E06052" w14:textId="77777777" w:rsidR="00DF041E" w:rsidRDefault="00DF041E" w:rsidP="00630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AD79B" w14:textId="578BFC63" w:rsidR="00630977" w:rsidRDefault="00630977">
    <w:pPr>
      <w:pStyle w:val="Zpat"/>
    </w:pPr>
    <w:r>
      <w:rPr>
        <w:noProof/>
        <w14:ligatures w14:val="standardContextual"/>
      </w:rPr>
      <mc:AlternateContent>
        <mc:Choice Requires="wps">
          <w:drawing>
            <wp:anchor distT="0" distB="0" distL="0" distR="0" simplePos="0" relativeHeight="251659264" behindDoc="0" locked="0" layoutInCell="1" allowOverlap="1" wp14:anchorId="305E5103" wp14:editId="039CC422">
              <wp:simplePos x="635" y="635"/>
              <wp:positionH relativeFrom="page">
                <wp:align>left</wp:align>
              </wp:positionH>
              <wp:positionV relativeFrom="page">
                <wp:align>bottom</wp:align>
              </wp:positionV>
              <wp:extent cx="443865" cy="443865"/>
              <wp:effectExtent l="0" t="0" r="9525" b="0"/>
              <wp:wrapNone/>
              <wp:docPr id="2086345345" name="Textové pole 2"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E40001" w14:textId="0BE11962"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5E5103"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EE40001" w14:textId="0BE11962"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35C50" w14:textId="61CECDDC" w:rsidR="00630977" w:rsidRDefault="00630977">
    <w:pPr>
      <w:pStyle w:val="Zpat"/>
    </w:pPr>
    <w:r>
      <w:rPr>
        <w:noProof/>
        <w14:ligatures w14:val="standardContextual"/>
      </w:rPr>
      <mc:AlternateContent>
        <mc:Choice Requires="wps">
          <w:drawing>
            <wp:anchor distT="0" distB="0" distL="0" distR="0" simplePos="0" relativeHeight="251660288" behindDoc="0" locked="0" layoutInCell="1" allowOverlap="1" wp14:anchorId="55BC6762" wp14:editId="65C8B1F1">
              <wp:simplePos x="904875" y="10067925"/>
              <wp:positionH relativeFrom="page">
                <wp:align>left</wp:align>
              </wp:positionH>
              <wp:positionV relativeFrom="page">
                <wp:align>bottom</wp:align>
              </wp:positionV>
              <wp:extent cx="443865" cy="443865"/>
              <wp:effectExtent l="0" t="0" r="9525" b="0"/>
              <wp:wrapNone/>
              <wp:docPr id="1117392883" name="Textové pole 3"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DBB6DD" w14:textId="47032BDA"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BC6762"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BDBB6DD" w14:textId="47032BDA"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3F793" w14:textId="510ACB76" w:rsidR="00630977" w:rsidRDefault="00630977">
    <w:pPr>
      <w:pStyle w:val="Zpat"/>
    </w:pPr>
    <w:r>
      <w:rPr>
        <w:noProof/>
        <w14:ligatures w14:val="standardContextual"/>
      </w:rPr>
      <mc:AlternateContent>
        <mc:Choice Requires="wps">
          <w:drawing>
            <wp:anchor distT="0" distB="0" distL="0" distR="0" simplePos="0" relativeHeight="251658240" behindDoc="0" locked="0" layoutInCell="1" allowOverlap="1" wp14:anchorId="262C61C8" wp14:editId="4D228136">
              <wp:simplePos x="635" y="635"/>
              <wp:positionH relativeFrom="page">
                <wp:align>left</wp:align>
              </wp:positionH>
              <wp:positionV relativeFrom="page">
                <wp:align>bottom</wp:align>
              </wp:positionV>
              <wp:extent cx="443865" cy="443865"/>
              <wp:effectExtent l="0" t="0" r="9525" b="0"/>
              <wp:wrapNone/>
              <wp:docPr id="1832435808" name="Textové pole 1" descr="Klasifikace informací: Neveřejn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FC10B3" w14:textId="671970E0"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2C61C8"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3EFC10B3" w14:textId="671970E0" w:rsidR="00630977" w:rsidRPr="00630977" w:rsidRDefault="00630977" w:rsidP="00630977">
                    <w:pPr>
                      <w:rPr>
                        <w:rFonts w:ascii="Calibri" w:eastAsia="Calibri" w:hAnsi="Calibri" w:cs="Calibri"/>
                        <w:noProof/>
                        <w:color w:val="000000"/>
                        <w:sz w:val="18"/>
                        <w:szCs w:val="18"/>
                      </w:rPr>
                    </w:pPr>
                    <w:r w:rsidRPr="00630977">
                      <w:rPr>
                        <w:rFonts w:ascii="Calibri" w:eastAsia="Calibri" w:hAnsi="Calibri" w:cs="Calibri"/>
                        <w:noProof/>
                        <w:color w:val="000000"/>
                        <w:sz w:val="18"/>
                        <w:szCs w:val="18"/>
                      </w:rPr>
                      <w:t>Klasifikace informací: Neveřejné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CB257" w14:textId="77777777" w:rsidR="00DF041E" w:rsidRDefault="00DF041E" w:rsidP="00630977">
      <w:r>
        <w:separator/>
      </w:r>
    </w:p>
  </w:footnote>
  <w:footnote w:type="continuationSeparator" w:id="0">
    <w:p w14:paraId="5D24EC2F" w14:textId="77777777" w:rsidR="00DF041E" w:rsidRDefault="00DF041E" w:rsidP="00630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F36F8" w14:textId="77777777" w:rsidR="00FE4D61" w:rsidRPr="00434448" w:rsidRDefault="00FE4D61" w:rsidP="00FE4D61">
    <w:pPr>
      <w:pStyle w:val="Zhlav"/>
      <w:rPr>
        <w:rFonts w:ascii="Tahoma" w:hAnsi="Tahoma" w:cs="Tahoma"/>
        <w:sz w:val="18"/>
        <w:szCs w:val="18"/>
      </w:rPr>
    </w:pPr>
    <w:r w:rsidRPr="00434448">
      <w:rPr>
        <w:rFonts w:ascii="Tahoma" w:hAnsi="Tahoma" w:cs="Tahoma"/>
        <w:sz w:val="18"/>
        <w:szCs w:val="18"/>
      </w:rPr>
      <w:t>Příloha č. 7</w:t>
    </w:r>
  </w:p>
  <w:p w14:paraId="4841EB56" w14:textId="77777777" w:rsidR="00FE4D61" w:rsidRDefault="00FE4D6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5D2972"/>
    <w:multiLevelType w:val="hybridMultilevel"/>
    <w:tmpl w:val="3CD4E464"/>
    <w:lvl w:ilvl="0" w:tplc="FBA239D0">
      <w:start w:val="1"/>
      <w:numFmt w:val="lowerLetter"/>
      <w:lvlText w:val="%1)"/>
      <w:lvlJc w:val="left"/>
      <w:pPr>
        <w:ind w:left="337" w:hanging="36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1" w15:restartNumberingAfterBreak="0">
    <w:nsid w:val="27CF786F"/>
    <w:multiLevelType w:val="multilevel"/>
    <w:tmpl w:val="BCD6FC9C"/>
    <w:lvl w:ilvl="0">
      <w:start w:val="1"/>
      <w:numFmt w:val="decimal"/>
      <w:lvlText w:val="%1"/>
      <w:lvlJc w:val="left"/>
      <w:pPr>
        <w:tabs>
          <w:tab w:val="num" w:pos="624"/>
        </w:tabs>
        <w:ind w:left="624" w:hanging="624"/>
      </w:pPr>
      <w:rPr>
        <w:rFonts w:ascii="Times New Roman" w:hAnsi="Times New Roman" w:hint="default"/>
        <w:b/>
        <w:i w:val="0"/>
        <w:sz w:val="32"/>
      </w:rPr>
    </w:lvl>
    <w:lvl w:ilvl="1">
      <w:start w:val="1"/>
      <w:numFmt w:val="decimal"/>
      <w:suff w:val="space"/>
      <w:lvlText w:val="Tabulka %1.%2:"/>
      <w:lvlJc w:val="left"/>
      <w:pPr>
        <w:ind w:left="1277" w:firstLine="0"/>
      </w:pPr>
      <w:rPr>
        <w:rFonts w:ascii="Tahoma" w:hAnsi="Tahoma" w:hint="default"/>
        <w:b w:val="0"/>
        <w:i w:val="0"/>
        <w:color w:val="auto"/>
        <w:sz w:val="20"/>
        <w:szCs w:val="20"/>
      </w:rPr>
    </w:lvl>
    <w:lvl w:ilvl="2">
      <w:start w:val="1"/>
      <w:numFmt w:val="decimal"/>
      <w:lvlText w:val="%1.%2.%3"/>
      <w:lvlJc w:val="left"/>
      <w:pPr>
        <w:tabs>
          <w:tab w:val="num" w:pos="1080"/>
        </w:tabs>
        <w:ind w:left="624" w:hanging="624"/>
      </w:pPr>
      <w:rPr>
        <w:rFonts w:ascii="Times New Roman" w:hAnsi="Times New Roman" w:hint="default"/>
        <w:b/>
        <w:i w:val="0"/>
        <w:sz w:val="24"/>
      </w:rPr>
    </w:lvl>
    <w:lvl w:ilvl="3">
      <w:start w:val="1"/>
      <w:numFmt w:val="decimal"/>
      <w:lvlText w:val="%1.%2.%3.%4"/>
      <w:lvlJc w:val="left"/>
      <w:pPr>
        <w:tabs>
          <w:tab w:val="num" w:pos="1080"/>
        </w:tabs>
        <w:ind w:left="227" w:hanging="227"/>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 w15:restartNumberingAfterBreak="0">
    <w:nsid w:val="509E155E"/>
    <w:multiLevelType w:val="hybridMultilevel"/>
    <w:tmpl w:val="E0FCB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0BD7096"/>
    <w:multiLevelType w:val="hybridMultilevel"/>
    <w:tmpl w:val="4F56F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C710D9"/>
    <w:multiLevelType w:val="multilevel"/>
    <w:tmpl w:val="36364466"/>
    <w:lvl w:ilvl="0">
      <w:start w:val="1"/>
      <w:numFmt w:val="decimal"/>
      <w:pStyle w:val="Nadpis1"/>
      <w:lvlText w:val="%1"/>
      <w:lvlJc w:val="left"/>
      <w:pPr>
        <w:tabs>
          <w:tab w:val="num" w:pos="574"/>
        </w:tabs>
        <w:ind w:left="574" w:hanging="432"/>
      </w:pPr>
      <w:rPr>
        <w:rFonts w:hint="default"/>
        <w:sz w:val="27"/>
        <w:szCs w:val="27"/>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b/>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16cid:durableId="782262602">
    <w:abstractNumId w:val="1"/>
  </w:num>
  <w:num w:numId="2" w16cid:durableId="1523744134">
    <w:abstractNumId w:val="4"/>
  </w:num>
  <w:num w:numId="3" w16cid:durableId="525680961">
    <w:abstractNumId w:val="3"/>
  </w:num>
  <w:num w:numId="4" w16cid:durableId="370543251">
    <w:abstractNumId w:val="2"/>
  </w:num>
  <w:num w:numId="5" w16cid:durableId="450831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75"/>
    <w:rsid w:val="00010E49"/>
    <w:rsid w:val="000269D9"/>
    <w:rsid w:val="00045325"/>
    <w:rsid w:val="00072483"/>
    <w:rsid w:val="00074504"/>
    <w:rsid w:val="00081D41"/>
    <w:rsid w:val="000828F9"/>
    <w:rsid w:val="000830CF"/>
    <w:rsid w:val="00095E87"/>
    <w:rsid w:val="000B7C33"/>
    <w:rsid w:val="000C0D71"/>
    <w:rsid w:val="000C30BB"/>
    <w:rsid w:val="000D1007"/>
    <w:rsid w:val="000F34D7"/>
    <w:rsid w:val="000F470A"/>
    <w:rsid w:val="0010263E"/>
    <w:rsid w:val="00105475"/>
    <w:rsid w:val="00106BDE"/>
    <w:rsid w:val="00110E71"/>
    <w:rsid w:val="001125C9"/>
    <w:rsid w:val="00134F62"/>
    <w:rsid w:val="00136926"/>
    <w:rsid w:val="00151563"/>
    <w:rsid w:val="001742B9"/>
    <w:rsid w:val="00175CCE"/>
    <w:rsid w:val="001939D5"/>
    <w:rsid w:val="001B2A4C"/>
    <w:rsid w:val="001B3D10"/>
    <w:rsid w:val="001C1479"/>
    <w:rsid w:val="001C3830"/>
    <w:rsid w:val="001D2C26"/>
    <w:rsid w:val="002152F3"/>
    <w:rsid w:val="00216BD7"/>
    <w:rsid w:val="00225682"/>
    <w:rsid w:val="002307DC"/>
    <w:rsid w:val="002348B5"/>
    <w:rsid w:val="00242648"/>
    <w:rsid w:val="00242C6A"/>
    <w:rsid w:val="0025196B"/>
    <w:rsid w:val="0028739B"/>
    <w:rsid w:val="0029232B"/>
    <w:rsid w:val="00295440"/>
    <w:rsid w:val="00296EDC"/>
    <w:rsid w:val="002A5294"/>
    <w:rsid w:val="002A7695"/>
    <w:rsid w:val="002B2B1A"/>
    <w:rsid w:val="002C0210"/>
    <w:rsid w:val="002C6BBC"/>
    <w:rsid w:val="002D1B8C"/>
    <w:rsid w:val="002D3F47"/>
    <w:rsid w:val="002D7814"/>
    <w:rsid w:val="002F0C6B"/>
    <w:rsid w:val="002F449D"/>
    <w:rsid w:val="00312E79"/>
    <w:rsid w:val="003142FE"/>
    <w:rsid w:val="00314486"/>
    <w:rsid w:val="0035539B"/>
    <w:rsid w:val="003574D5"/>
    <w:rsid w:val="00365260"/>
    <w:rsid w:val="00366A87"/>
    <w:rsid w:val="00371E3E"/>
    <w:rsid w:val="00372C8F"/>
    <w:rsid w:val="003913B6"/>
    <w:rsid w:val="00392C9E"/>
    <w:rsid w:val="003A447D"/>
    <w:rsid w:val="003A7D22"/>
    <w:rsid w:val="003B79D3"/>
    <w:rsid w:val="003C58E3"/>
    <w:rsid w:val="003F3BEF"/>
    <w:rsid w:val="003F60A4"/>
    <w:rsid w:val="004153D0"/>
    <w:rsid w:val="00452013"/>
    <w:rsid w:val="004544AF"/>
    <w:rsid w:val="004549E1"/>
    <w:rsid w:val="004641AF"/>
    <w:rsid w:val="00471BF7"/>
    <w:rsid w:val="00472690"/>
    <w:rsid w:val="004841B7"/>
    <w:rsid w:val="00486036"/>
    <w:rsid w:val="004A2315"/>
    <w:rsid w:val="004A7FA9"/>
    <w:rsid w:val="004F23A8"/>
    <w:rsid w:val="005020F2"/>
    <w:rsid w:val="0051037D"/>
    <w:rsid w:val="00517002"/>
    <w:rsid w:val="0056230F"/>
    <w:rsid w:val="00571CD2"/>
    <w:rsid w:val="005722F6"/>
    <w:rsid w:val="005A4F64"/>
    <w:rsid w:val="005B19E9"/>
    <w:rsid w:val="005B5AA6"/>
    <w:rsid w:val="005D58E2"/>
    <w:rsid w:val="005F5229"/>
    <w:rsid w:val="00606D88"/>
    <w:rsid w:val="006158BF"/>
    <w:rsid w:val="006246D2"/>
    <w:rsid w:val="00630977"/>
    <w:rsid w:val="00632C11"/>
    <w:rsid w:val="006401EB"/>
    <w:rsid w:val="00647591"/>
    <w:rsid w:val="00651811"/>
    <w:rsid w:val="00663BB4"/>
    <w:rsid w:val="00674846"/>
    <w:rsid w:val="006756DC"/>
    <w:rsid w:val="00680B54"/>
    <w:rsid w:val="006B1AAB"/>
    <w:rsid w:val="006B7A0F"/>
    <w:rsid w:val="006C25BB"/>
    <w:rsid w:val="006D4B4E"/>
    <w:rsid w:val="006F1E13"/>
    <w:rsid w:val="006F3EF5"/>
    <w:rsid w:val="006F40B0"/>
    <w:rsid w:val="0070143F"/>
    <w:rsid w:val="00703191"/>
    <w:rsid w:val="00707CD4"/>
    <w:rsid w:val="00737454"/>
    <w:rsid w:val="007A1A1A"/>
    <w:rsid w:val="007A47FD"/>
    <w:rsid w:val="007B0FC8"/>
    <w:rsid w:val="007B2673"/>
    <w:rsid w:val="007C5D30"/>
    <w:rsid w:val="007D6E95"/>
    <w:rsid w:val="007D7885"/>
    <w:rsid w:val="007F368C"/>
    <w:rsid w:val="008051D0"/>
    <w:rsid w:val="008055BA"/>
    <w:rsid w:val="0081521A"/>
    <w:rsid w:val="008228BF"/>
    <w:rsid w:val="00824A61"/>
    <w:rsid w:val="0082571A"/>
    <w:rsid w:val="0085394D"/>
    <w:rsid w:val="00853A30"/>
    <w:rsid w:val="00860A67"/>
    <w:rsid w:val="00896C18"/>
    <w:rsid w:val="008C25CA"/>
    <w:rsid w:val="008C3B7F"/>
    <w:rsid w:val="008E4C52"/>
    <w:rsid w:val="008F0F03"/>
    <w:rsid w:val="0091587A"/>
    <w:rsid w:val="0093303C"/>
    <w:rsid w:val="00935E43"/>
    <w:rsid w:val="00937823"/>
    <w:rsid w:val="00941605"/>
    <w:rsid w:val="00945E9A"/>
    <w:rsid w:val="009559A6"/>
    <w:rsid w:val="00980BE6"/>
    <w:rsid w:val="009927AE"/>
    <w:rsid w:val="009C1929"/>
    <w:rsid w:val="009C6939"/>
    <w:rsid w:val="009C7012"/>
    <w:rsid w:val="009D04A5"/>
    <w:rsid w:val="009D70E5"/>
    <w:rsid w:val="009E6DBF"/>
    <w:rsid w:val="00A04AF2"/>
    <w:rsid w:val="00A379B2"/>
    <w:rsid w:val="00A41558"/>
    <w:rsid w:val="00A514AE"/>
    <w:rsid w:val="00A51BB2"/>
    <w:rsid w:val="00A57B8D"/>
    <w:rsid w:val="00A749F2"/>
    <w:rsid w:val="00A97C12"/>
    <w:rsid w:val="00AB1A6B"/>
    <w:rsid w:val="00AB3E50"/>
    <w:rsid w:val="00AB61E7"/>
    <w:rsid w:val="00AC7236"/>
    <w:rsid w:val="00AE20F1"/>
    <w:rsid w:val="00AF2F5A"/>
    <w:rsid w:val="00AF3B32"/>
    <w:rsid w:val="00AF4F75"/>
    <w:rsid w:val="00AF6552"/>
    <w:rsid w:val="00B05AD5"/>
    <w:rsid w:val="00B26115"/>
    <w:rsid w:val="00B50700"/>
    <w:rsid w:val="00B52498"/>
    <w:rsid w:val="00B92A91"/>
    <w:rsid w:val="00B9408A"/>
    <w:rsid w:val="00B95FDE"/>
    <w:rsid w:val="00BB4246"/>
    <w:rsid w:val="00BC26B0"/>
    <w:rsid w:val="00BD6C52"/>
    <w:rsid w:val="00BE1306"/>
    <w:rsid w:val="00BE7B8A"/>
    <w:rsid w:val="00BF5006"/>
    <w:rsid w:val="00C00E3F"/>
    <w:rsid w:val="00C13781"/>
    <w:rsid w:val="00C26416"/>
    <w:rsid w:val="00C32DB4"/>
    <w:rsid w:val="00C358C6"/>
    <w:rsid w:val="00C54D0F"/>
    <w:rsid w:val="00C649C7"/>
    <w:rsid w:val="00C66FD9"/>
    <w:rsid w:val="00CA7ED7"/>
    <w:rsid w:val="00CB7B89"/>
    <w:rsid w:val="00CC2FC2"/>
    <w:rsid w:val="00CD3943"/>
    <w:rsid w:val="00CE0EDE"/>
    <w:rsid w:val="00CF6198"/>
    <w:rsid w:val="00CF7248"/>
    <w:rsid w:val="00D01969"/>
    <w:rsid w:val="00D1537F"/>
    <w:rsid w:val="00D16515"/>
    <w:rsid w:val="00D24C46"/>
    <w:rsid w:val="00D350B8"/>
    <w:rsid w:val="00D96834"/>
    <w:rsid w:val="00DA1571"/>
    <w:rsid w:val="00DA5E27"/>
    <w:rsid w:val="00DB5A9E"/>
    <w:rsid w:val="00DF041E"/>
    <w:rsid w:val="00E001D7"/>
    <w:rsid w:val="00E109ED"/>
    <w:rsid w:val="00E12377"/>
    <w:rsid w:val="00E21151"/>
    <w:rsid w:val="00E24720"/>
    <w:rsid w:val="00E41719"/>
    <w:rsid w:val="00E555B5"/>
    <w:rsid w:val="00E867A7"/>
    <w:rsid w:val="00E96FB5"/>
    <w:rsid w:val="00E974FD"/>
    <w:rsid w:val="00E97DEB"/>
    <w:rsid w:val="00EA3260"/>
    <w:rsid w:val="00EA4D26"/>
    <w:rsid w:val="00EB0EA5"/>
    <w:rsid w:val="00EB1EB4"/>
    <w:rsid w:val="00EB3046"/>
    <w:rsid w:val="00EC2B19"/>
    <w:rsid w:val="00ED58D2"/>
    <w:rsid w:val="00EE1752"/>
    <w:rsid w:val="00EF1DDD"/>
    <w:rsid w:val="00EF751E"/>
    <w:rsid w:val="00F01F03"/>
    <w:rsid w:val="00F07FB1"/>
    <w:rsid w:val="00F26DA8"/>
    <w:rsid w:val="00F31B5B"/>
    <w:rsid w:val="00F33465"/>
    <w:rsid w:val="00F564B6"/>
    <w:rsid w:val="00F5650C"/>
    <w:rsid w:val="00F65896"/>
    <w:rsid w:val="00F8736E"/>
    <w:rsid w:val="00F9638F"/>
    <w:rsid w:val="00FA4310"/>
    <w:rsid w:val="00FA5A65"/>
    <w:rsid w:val="00FB4DF0"/>
    <w:rsid w:val="00FC34C7"/>
    <w:rsid w:val="00FC431E"/>
    <w:rsid w:val="00FE4D61"/>
    <w:rsid w:val="00FE7A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304CB"/>
  <w15:chartTrackingRefBased/>
  <w15:docId w15:val="{2DCCF48E-85BD-4DE9-860B-F55B0B9C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4F75"/>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AF4F75"/>
    <w:pPr>
      <w:keepNext/>
      <w:numPr>
        <w:numId w:val="2"/>
      </w:numPr>
      <w:spacing w:before="480" w:after="240"/>
      <w:jc w:val="both"/>
      <w:outlineLvl w:val="0"/>
    </w:pPr>
    <w:rPr>
      <w:rFonts w:ascii="Tahoma" w:hAnsi="Tahoma" w:cs="Arial"/>
      <w:b/>
      <w:bCs/>
      <w:kern w:val="32"/>
      <w:sz w:val="27"/>
      <w:szCs w:val="32"/>
    </w:rPr>
  </w:style>
  <w:style w:type="paragraph" w:styleId="Nadpis2">
    <w:name w:val="heading 2"/>
    <w:basedOn w:val="Normln"/>
    <w:next w:val="Normln"/>
    <w:link w:val="Nadpis2Char"/>
    <w:autoRedefine/>
    <w:qFormat/>
    <w:rsid w:val="00AF4F75"/>
    <w:pPr>
      <w:keepNext/>
      <w:numPr>
        <w:ilvl w:val="1"/>
        <w:numId w:val="2"/>
      </w:numPr>
      <w:tabs>
        <w:tab w:val="left" w:pos="851"/>
      </w:tabs>
      <w:spacing w:before="480" w:after="240"/>
      <w:jc w:val="both"/>
      <w:outlineLvl w:val="1"/>
    </w:pPr>
    <w:rPr>
      <w:rFonts w:ascii="Tahoma" w:hAnsi="Tahoma" w:cs="Tahoma"/>
      <w:b/>
      <w:bCs/>
      <w:iCs/>
    </w:rPr>
  </w:style>
  <w:style w:type="paragraph" w:styleId="Nadpis3">
    <w:name w:val="heading 3"/>
    <w:basedOn w:val="Normln"/>
    <w:next w:val="Normln"/>
    <w:link w:val="Nadpis3Char"/>
    <w:autoRedefine/>
    <w:qFormat/>
    <w:rsid w:val="0085394D"/>
    <w:pPr>
      <w:numPr>
        <w:ilvl w:val="2"/>
        <w:numId w:val="2"/>
      </w:numPr>
      <w:tabs>
        <w:tab w:val="left" w:pos="851"/>
      </w:tabs>
      <w:spacing w:before="360" w:after="120"/>
      <w:jc w:val="both"/>
      <w:outlineLvl w:val="2"/>
    </w:pPr>
    <w:rPr>
      <w:rFonts w:ascii="Tahoma" w:hAnsi="Tahoma" w:cs="Tahoma"/>
      <w:b/>
      <w:bCs/>
      <w:sz w:val="20"/>
      <w:szCs w:val="20"/>
    </w:rPr>
  </w:style>
  <w:style w:type="paragraph" w:styleId="Nadpis4">
    <w:name w:val="heading 4"/>
    <w:basedOn w:val="Normln"/>
    <w:next w:val="Normln"/>
    <w:link w:val="Nadpis4Char"/>
    <w:qFormat/>
    <w:rsid w:val="00AF4F75"/>
    <w:pPr>
      <w:keepNext/>
      <w:numPr>
        <w:ilvl w:val="3"/>
        <w:numId w:val="2"/>
      </w:numPr>
      <w:spacing w:before="240" w:after="120"/>
      <w:outlineLvl w:val="3"/>
    </w:pPr>
    <w:rPr>
      <w:b/>
      <w:bCs/>
      <w:szCs w:val="28"/>
    </w:rPr>
  </w:style>
  <w:style w:type="paragraph" w:styleId="Nadpis5">
    <w:name w:val="heading 5"/>
    <w:basedOn w:val="Normln"/>
    <w:next w:val="Normln"/>
    <w:link w:val="Nadpis5Char"/>
    <w:qFormat/>
    <w:rsid w:val="00AF4F75"/>
    <w:pPr>
      <w:numPr>
        <w:ilvl w:val="4"/>
        <w:numId w:val="2"/>
      </w:numPr>
      <w:spacing w:before="240" w:after="60"/>
      <w:outlineLvl w:val="4"/>
    </w:pPr>
    <w:rPr>
      <w:rFonts w:ascii="Arial" w:hAnsi="Arial" w:cs="Arial"/>
      <w:color w:val="000000"/>
      <w:sz w:val="20"/>
      <w:szCs w:val="20"/>
    </w:rPr>
  </w:style>
  <w:style w:type="paragraph" w:styleId="Nadpis6">
    <w:name w:val="heading 6"/>
    <w:basedOn w:val="Normln"/>
    <w:next w:val="Normln"/>
    <w:link w:val="Nadpis6Char"/>
    <w:qFormat/>
    <w:rsid w:val="00AF4F75"/>
    <w:pPr>
      <w:numPr>
        <w:ilvl w:val="5"/>
        <w:numId w:val="2"/>
      </w:numPr>
      <w:spacing w:before="240" w:after="60"/>
      <w:outlineLvl w:val="5"/>
    </w:pPr>
    <w:rPr>
      <w:b/>
      <w:bCs/>
      <w:sz w:val="22"/>
      <w:szCs w:val="22"/>
    </w:rPr>
  </w:style>
  <w:style w:type="paragraph" w:styleId="Nadpis7">
    <w:name w:val="heading 7"/>
    <w:basedOn w:val="Normln"/>
    <w:next w:val="Normln"/>
    <w:link w:val="Nadpis7Char"/>
    <w:qFormat/>
    <w:rsid w:val="00AF4F75"/>
    <w:pPr>
      <w:numPr>
        <w:ilvl w:val="6"/>
        <w:numId w:val="2"/>
      </w:numPr>
      <w:spacing w:before="240" w:after="60"/>
      <w:outlineLvl w:val="6"/>
    </w:pPr>
  </w:style>
  <w:style w:type="paragraph" w:styleId="Nadpis8">
    <w:name w:val="heading 8"/>
    <w:basedOn w:val="Normln"/>
    <w:next w:val="Normln"/>
    <w:link w:val="Nadpis8Char"/>
    <w:qFormat/>
    <w:rsid w:val="00AF4F75"/>
    <w:pPr>
      <w:numPr>
        <w:ilvl w:val="7"/>
        <w:numId w:val="2"/>
      </w:numPr>
      <w:spacing w:before="240" w:after="60"/>
      <w:outlineLvl w:val="7"/>
    </w:pPr>
    <w:rPr>
      <w:i/>
      <w:iCs/>
    </w:rPr>
  </w:style>
  <w:style w:type="paragraph" w:styleId="Nadpis9">
    <w:name w:val="heading 9"/>
    <w:basedOn w:val="Normln"/>
    <w:next w:val="Normln"/>
    <w:link w:val="Nadpis9Char"/>
    <w:qFormat/>
    <w:rsid w:val="00AF4F75"/>
    <w:pPr>
      <w:numPr>
        <w:ilvl w:val="8"/>
        <w:numId w:val="2"/>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4F75"/>
    <w:rPr>
      <w:rFonts w:ascii="Tahoma" w:eastAsia="Times New Roman" w:hAnsi="Tahoma" w:cs="Arial"/>
      <w:b/>
      <w:bCs/>
      <w:kern w:val="32"/>
      <w:sz w:val="27"/>
      <w:szCs w:val="32"/>
      <w:lang w:eastAsia="cs-CZ"/>
      <w14:ligatures w14:val="none"/>
    </w:rPr>
  </w:style>
  <w:style w:type="character" w:customStyle="1" w:styleId="Nadpis2Char">
    <w:name w:val="Nadpis 2 Char"/>
    <w:basedOn w:val="Standardnpsmoodstavce"/>
    <w:link w:val="Nadpis2"/>
    <w:rsid w:val="00AF4F75"/>
    <w:rPr>
      <w:rFonts w:ascii="Tahoma" w:eastAsia="Times New Roman" w:hAnsi="Tahoma" w:cs="Tahoma"/>
      <w:b/>
      <w:bCs/>
      <w:iCs/>
      <w:kern w:val="0"/>
      <w:sz w:val="24"/>
      <w:szCs w:val="24"/>
      <w:lang w:eastAsia="cs-CZ"/>
      <w14:ligatures w14:val="none"/>
    </w:rPr>
  </w:style>
  <w:style w:type="character" w:customStyle="1" w:styleId="Nadpis3Char">
    <w:name w:val="Nadpis 3 Char"/>
    <w:basedOn w:val="Standardnpsmoodstavce"/>
    <w:link w:val="Nadpis3"/>
    <w:rsid w:val="0085394D"/>
    <w:rPr>
      <w:rFonts w:ascii="Tahoma" w:eastAsia="Times New Roman" w:hAnsi="Tahoma" w:cs="Tahoma"/>
      <w:b/>
      <w:bCs/>
      <w:kern w:val="0"/>
      <w:sz w:val="20"/>
      <w:szCs w:val="20"/>
      <w:lang w:eastAsia="cs-CZ"/>
      <w14:ligatures w14:val="none"/>
    </w:rPr>
  </w:style>
  <w:style w:type="character" w:customStyle="1" w:styleId="Nadpis4Char">
    <w:name w:val="Nadpis 4 Char"/>
    <w:basedOn w:val="Standardnpsmoodstavce"/>
    <w:link w:val="Nadpis4"/>
    <w:rsid w:val="00AF4F75"/>
    <w:rPr>
      <w:rFonts w:ascii="Times New Roman" w:eastAsia="Times New Roman" w:hAnsi="Times New Roman" w:cs="Times New Roman"/>
      <w:b/>
      <w:bCs/>
      <w:kern w:val="0"/>
      <w:sz w:val="24"/>
      <w:szCs w:val="28"/>
      <w:lang w:eastAsia="cs-CZ"/>
      <w14:ligatures w14:val="none"/>
    </w:rPr>
  </w:style>
  <w:style w:type="character" w:customStyle="1" w:styleId="Nadpis5Char">
    <w:name w:val="Nadpis 5 Char"/>
    <w:basedOn w:val="Standardnpsmoodstavce"/>
    <w:link w:val="Nadpis5"/>
    <w:rsid w:val="00AF4F75"/>
    <w:rPr>
      <w:rFonts w:ascii="Arial" w:eastAsia="Times New Roman" w:hAnsi="Arial" w:cs="Arial"/>
      <w:color w:val="000000"/>
      <w:kern w:val="0"/>
      <w:sz w:val="20"/>
      <w:szCs w:val="20"/>
      <w:lang w:eastAsia="cs-CZ"/>
      <w14:ligatures w14:val="none"/>
    </w:rPr>
  </w:style>
  <w:style w:type="character" w:customStyle="1" w:styleId="Nadpis6Char">
    <w:name w:val="Nadpis 6 Char"/>
    <w:basedOn w:val="Standardnpsmoodstavce"/>
    <w:link w:val="Nadpis6"/>
    <w:rsid w:val="00AF4F75"/>
    <w:rPr>
      <w:rFonts w:ascii="Times New Roman" w:eastAsia="Times New Roman" w:hAnsi="Times New Roman" w:cs="Times New Roman"/>
      <w:b/>
      <w:bCs/>
      <w:kern w:val="0"/>
      <w:lang w:eastAsia="cs-CZ"/>
      <w14:ligatures w14:val="none"/>
    </w:rPr>
  </w:style>
  <w:style w:type="character" w:customStyle="1" w:styleId="Nadpis7Char">
    <w:name w:val="Nadpis 7 Char"/>
    <w:basedOn w:val="Standardnpsmoodstavce"/>
    <w:link w:val="Nadpis7"/>
    <w:rsid w:val="00AF4F75"/>
    <w:rPr>
      <w:rFonts w:ascii="Times New Roman" w:eastAsia="Times New Roman" w:hAnsi="Times New Roman" w:cs="Times New Roman"/>
      <w:kern w:val="0"/>
      <w:sz w:val="24"/>
      <w:szCs w:val="24"/>
      <w:lang w:eastAsia="cs-CZ"/>
      <w14:ligatures w14:val="none"/>
    </w:rPr>
  </w:style>
  <w:style w:type="character" w:customStyle="1" w:styleId="Nadpis8Char">
    <w:name w:val="Nadpis 8 Char"/>
    <w:basedOn w:val="Standardnpsmoodstavce"/>
    <w:link w:val="Nadpis8"/>
    <w:rsid w:val="00AF4F75"/>
    <w:rPr>
      <w:rFonts w:ascii="Times New Roman" w:eastAsia="Times New Roman" w:hAnsi="Times New Roman" w:cs="Times New Roman"/>
      <w:i/>
      <w:iCs/>
      <w:kern w:val="0"/>
      <w:sz w:val="24"/>
      <w:szCs w:val="24"/>
      <w:lang w:eastAsia="cs-CZ"/>
      <w14:ligatures w14:val="none"/>
    </w:rPr>
  </w:style>
  <w:style w:type="character" w:customStyle="1" w:styleId="Nadpis9Char">
    <w:name w:val="Nadpis 9 Char"/>
    <w:basedOn w:val="Standardnpsmoodstavce"/>
    <w:link w:val="Nadpis9"/>
    <w:rsid w:val="00AF4F75"/>
    <w:rPr>
      <w:rFonts w:ascii="Arial" w:eastAsia="Times New Roman" w:hAnsi="Arial" w:cs="Arial"/>
      <w:kern w:val="0"/>
      <w:lang w:eastAsia="cs-CZ"/>
      <w14:ligatures w14:val="none"/>
    </w:rPr>
  </w:style>
  <w:style w:type="paragraph" w:customStyle="1" w:styleId="Styltab">
    <w:name w:val="Styl tab."/>
    <w:basedOn w:val="Normln"/>
    <w:next w:val="Normln"/>
    <w:link w:val="StyltabChar"/>
    <w:autoRedefine/>
    <w:qFormat/>
    <w:rsid w:val="00106BDE"/>
    <w:pPr>
      <w:keepNext/>
      <w:tabs>
        <w:tab w:val="right" w:pos="9053"/>
      </w:tabs>
      <w:ind w:left="1277"/>
      <w:jc w:val="both"/>
      <w:outlineLvl w:val="1"/>
    </w:pPr>
    <w:rPr>
      <w:rFonts w:ascii="Tahoma" w:hAnsi="Tahoma" w:cs="Tahoma"/>
      <w:b/>
      <w:sz w:val="18"/>
      <w:szCs w:val="18"/>
    </w:rPr>
  </w:style>
  <w:style w:type="character" w:customStyle="1" w:styleId="StyltabChar">
    <w:name w:val="Styl tab. Char"/>
    <w:basedOn w:val="Standardnpsmoodstavce"/>
    <w:link w:val="Styltab"/>
    <w:rsid w:val="00106BDE"/>
    <w:rPr>
      <w:rFonts w:ascii="Tahoma" w:eastAsia="Times New Roman" w:hAnsi="Tahoma" w:cs="Tahoma"/>
      <w:b/>
      <w:kern w:val="0"/>
      <w:sz w:val="18"/>
      <w:szCs w:val="18"/>
      <w:lang w:eastAsia="cs-CZ"/>
      <w14:ligatures w14:val="none"/>
    </w:rPr>
  </w:style>
  <w:style w:type="paragraph" w:customStyle="1" w:styleId="Mjtext">
    <w:name w:val="Můj text"/>
    <w:basedOn w:val="Normln"/>
    <w:link w:val="MjtextChar"/>
    <w:rsid w:val="00AF4F75"/>
    <w:pPr>
      <w:spacing w:before="120" w:after="240"/>
      <w:jc w:val="both"/>
    </w:pPr>
    <w:rPr>
      <w:rFonts w:ascii="Tahoma" w:hAnsi="Tahoma" w:cs="Tahoma"/>
      <w:sz w:val="20"/>
    </w:rPr>
  </w:style>
  <w:style w:type="character" w:customStyle="1" w:styleId="MjtextChar">
    <w:name w:val="Můj text Char"/>
    <w:basedOn w:val="Standardnpsmoodstavce"/>
    <w:link w:val="Mjtext"/>
    <w:rsid w:val="00AF4F75"/>
    <w:rPr>
      <w:rFonts w:ascii="Tahoma" w:eastAsia="Times New Roman" w:hAnsi="Tahoma" w:cs="Tahoma"/>
      <w:kern w:val="0"/>
      <w:sz w:val="20"/>
      <w:szCs w:val="24"/>
      <w:lang w:eastAsia="cs-CZ"/>
      <w14:ligatures w14:val="none"/>
    </w:rPr>
  </w:style>
  <w:style w:type="table" w:styleId="Mkatabulky">
    <w:name w:val="Table Grid"/>
    <w:basedOn w:val="Normlntabulka"/>
    <w:uiPriority w:val="39"/>
    <w:rsid w:val="00AF4F7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unhideWhenUsed/>
    <w:rsid w:val="00630977"/>
    <w:pPr>
      <w:tabs>
        <w:tab w:val="center" w:pos="4536"/>
        <w:tab w:val="right" w:pos="9072"/>
      </w:tabs>
    </w:pPr>
  </w:style>
  <w:style w:type="character" w:customStyle="1" w:styleId="ZpatChar">
    <w:name w:val="Zápatí Char"/>
    <w:basedOn w:val="Standardnpsmoodstavce"/>
    <w:link w:val="Zpat"/>
    <w:uiPriority w:val="99"/>
    <w:rsid w:val="00630977"/>
    <w:rPr>
      <w:rFonts w:ascii="Times New Roman" w:eastAsia="Times New Roman" w:hAnsi="Times New Roman" w:cs="Times New Roman"/>
      <w:kern w:val="0"/>
      <w:sz w:val="24"/>
      <w:szCs w:val="24"/>
      <w:lang w:eastAsia="cs-CZ"/>
      <w14:ligatures w14:val="none"/>
    </w:rPr>
  </w:style>
  <w:style w:type="paragraph" w:styleId="Odstavecseseznamem">
    <w:name w:val="List Paragraph"/>
    <w:basedOn w:val="Normln"/>
    <w:uiPriority w:val="34"/>
    <w:qFormat/>
    <w:rsid w:val="005722F6"/>
    <w:pPr>
      <w:ind w:left="720"/>
      <w:contextualSpacing/>
    </w:pPr>
  </w:style>
  <w:style w:type="paragraph" w:customStyle="1" w:styleId="xl33">
    <w:name w:val="xl33"/>
    <w:basedOn w:val="Normln"/>
    <w:rsid w:val="00E24720"/>
    <w:pPr>
      <w:spacing w:before="100" w:beforeAutospacing="1" w:after="100" w:afterAutospacing="1"/>
      <w:jc w:val="both"/>
      <w:textAlignment w:val="top"/>
    </w:pPr>
    <w:rPr>
      <w:rFonts w:ascii="Tahoma" w:hAnsi="Tahoma"/>
      <w:b/>
      <w:bCs/>
      <w:sz w:val="28"/>
      <w:szCs w:val="28"/>
    </w:rPr>
  </w:style>
  <w:style w:type="paragraph" w:styleId="Revize">
    <w:name w:val="Revision"/>
    <w:hidden/>
    <w:uiPriority w:val="99"/>
    <w:semiHidden/>
    <w:rsid w:val="00106BDE"/>
    <w:pPr>
      <w:spacing w:after="0" w:line="240" w:lineRule="auto"/>
    </w:pPr>
    <w:rPr>
      <w:rFonts w:ascii="Times New Roman" w:eastAsia="Times New Roman" w:hAnsi="Times New Roman" w:cs="Times New Roman"/>
      <w:kern w:val="0"/>
      <w:sz w:val="24"/>
      <w:szCs w:val="24"/>
      <w:lang w:eastAsia="cs-CZ"/>
      <w14:ligatures w14:val="none"/>
    </w:rPr>
  </w:style>
  <w:style w:type="paragraph" w:styleId="Zhlav">
    <w:name w:val="header"/>
    <w:basedOn w:val="Normln"/>
    <w:link w:val="ZhlavChar"/>
    <w:uiPriority w:val="99"/>
    <w:unhideWhenUsed/>
    <w:rsid w:val="00FE4D61"/>
    <w:pPr>
      <w:tabs>
        <w:tab w:val="center" w:pos="4536"/>
        <w:tab w:val="right" w:pos="9072"/>
      </w:tabs>
    </w:pPr>
  </w:style>
  <w:style w:type="character" w:customStyle="1" w:styleId="ZhlavChar">
    <w:name w:val="Záhlaví Char"/>
    <w:basedOn w:val="Standardnpsmoodstavce"/>
    <w:link w:val="Zhlav"/>
    <w:uiPriority w:val="99"/>
    <w:rsid w:val="00FE4D61"/>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mskraj.sharepoint.com/teams/ORJ8/Shared%20Documents/M&#282;S.AKTUAL.-DAN&#282;,%20UKAZ.,&#218;&#268;TY,%20ZADLU&#381;/Stavy%20&#250;&#269;t&#367;/2024/10_2024/2024_10_31_Stavy%20&#250;&#269;t&#367;_.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mskraj.sharepoint.com/teams/ORJ8/Shared%20Documents/M&#282;S.AKTUAL.-DAN&#282;,%20UKAZ.,&#218;&#268;TY,%20ZADLU&#381;/Stavy%20&#250;&#269;t&#367;/2024/10_2024/2024_10_31_Stavy%20&#250;&#269;t&#367;_.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r>
              <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rPr>
              <a:t>Rozložení finančních prostředků k 31. 10. 2024 dle typů účtů v %</a:t>
            </a:r>
          </a:p>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endParaRPr>
          </a:p>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16254842612758511"/>
          <c:y val="1.2578616352201259E-2"/>
        </c:manualLayout>
      </c:layout>
      <c:overlay val="0"/>
      <c:spPr>
        <a:noFill/>
        <a:ln w="25400">
          <a:noFill/>
        </a:ln>
      </c:spPr>
    </c:title>
    <c:autoTitleDeleted val="0"/>
    <c:plotArea>
      <c:layout>
        <c:manualLayout>
          <c:layoutTarget val="inner"/>
          <c:xMode val="edge"/>
          <c:yMode val="edge"/>
          <c:x val="0.3168055894421648"/>
          <c:y val="0.25574950621070464"/>
          <c:w val="0.3121360228377828"/>
          <c:h val="0.6284450930051949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57A-4589-BC26-96BAF961A62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57A-4589-BC26-96BAF961A62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57A-4589-BC26-96BAF961A62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57A-4589-BC26-96BAF961A62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57A-4589-BC26-96BAF961A62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57A-4589-BC26-96BAF961A620}"/>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57A-4589-BC26-96BAF961A620}"/>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57A-4589-BC26-96BAF961A620}"/>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57A-4589-BC26-96BAF961A620}"/>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57A-4589-BC26-96BAF961A620}"/>
              </c:ext>
            </c:extLst>
          </c:dPt>
          <c:dLbls>
            <c:dLbl>
              <c:idx val="0"/>
              <c:layout>
                <c:manualLayout>
                  <c:x val="2.300840867113833E-2"/>
                  <c:y val="-6.2292181402544687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7A-4589-BC26-96BAF961A620}"/>
                </c:ext>
              </c:extLst>
            </c:dLbl>
            <c:dLbl>
              <c:idx val="1"/>
              <c:layout>
                <c:manualLayout>
                  <c:x val="6.0044451890322079E-2"/>
                  <c:y val="-3.5828752538008338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7A-4589-BC26-96BAF961A620}"/>
                </c:ext>
              </c:extLst>
            </c:dLbl>
            <c:dLbl>
              <c:idx val="2"/>
              <c:layout>
                <c:manualLayout>
                  <c:x val="7.1868505798477381E-2"/>
                  <c:y val="2.9444857128707851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57A-4589-BC26-96BAF961A620}"/>
                </c:ext>
              </c:extLst>
            </c:dLbl>
            <c:dLbl>
              <c:idx val="3"/>
              <c:layout>
                <c:manualLayout>
                  <c:x val="-3.0348057556635208E-2"/>
                  <c:y val="-2.4198979844500569E-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7A-4589-BC26-96BAF961A620}"/>
                </c:ext>
              </c:extLst>
            </c:dLbl>
            <c:dLbl>
              <c:idx val="4"/>
              <c:layout>
                <c:manualLayout>
                  <c:x val="-0.10226719532398876"/>
                  <c:y val="0.10675952062595949"/>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57A-4589-BC26-96BAF961A620}"/>
                </c:ext>
              </c:extLst>
            </c:dLbl>
            <c:dLbl>
              <c:idx val="5"/>
              <c:layout>
                <c:manualLayout>
                  <c:x val="-4.6251410063103814E-2"/>
                  <c:y val="8.7165106720150487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57A-4589-BC26-96BAF961A620}"/>
                </c:ext>
              </c:extLst>
            </c:dLbl>
            <c:dLbl>
              <c:idx val="6"/>
              <c:layout>
                <c:manualLayout>
                  <c:x val="-0.16537064811343027"/>
                  <c:y val="5.3793266677442447E-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57A-4589-BC26-96BAF961A620}"/>
                </c:ext>
              </c:extLst>
            </c:dLbl>
            <c:dLbl>
              <c:idx val="7"/>
              <c:layout>
                <c:manualLayout>
                  <c:x val="-8.6040113041425392E-2"/>
                  <c:y val="-9.3584755351328916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57A-4589-BC26-96BAF961A620}"/>
                </c:ext>
              </c:extLst>
            </c:dLbl>
            <c:dLbl>
              <c:idx val="8"/>
              <c:layout>
                <c:manualLayout>
                  <c:x val="-0.11262394284047827"/>
                  <c:y val="-0.15614017364398367"/>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57A-4589-BC26-96BAF961A620}"/>
                </c:ext>
              </c:extLst>
            </c:dLbl>
            <c:dLbl>
              <c:idx val="9"/>
              <c:layout>
                <c:manualLayout>
                  <c:x val="-1.4774021302892775E-2"/>
                  <c:y val="-0.1104864687002101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57A-4589-BC26-96BAF961A620}"/>
                </c:ext>
              </c:extLst>
            </c:dLbl>
            <c:dLbl>
              <c:idx val="10"/>
              <c:delete val="1"/>
              <c:extLst>
                <c:ext xmlns:c15="http://schemas.microsoft.com/office/drawing/2012/chart" uri="{CE6537A1-D6FC-4f65-9D91-7224C49458BB}"/>
                <c:ext xmlns:c16="http://schemas.microsoft.com/office/drawing/2014/chart" uri="{C3380CC4-5D6E-409C-BE32-E72D297353CC}">
                  <c16:uniqueId val="{00000014-F57A-4589-BC26-96BAF961A620}"/>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cs-CZ"/>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'[2024_10_31_Stavy účtů_.xls]data pro grafy'!$B$6:$B$15</c:f>
              <c:strCache>
                <c:ptCount val="10"/>
                <c:pt idx="0">
                  <c:v>účty peněžních fondů</c:v>
                </c:pt>
                <c:pt idx="1">
                  <c:v>zhodnoc.  účty s výpovědní lhůtou  </c:v>
                </c:pt>
                <c:pt idx="2">
                  <c:v>zhodnoc.  účty bez výpov. lhůty</c:v>
                </c:pt>
                <c:pt idx="3">
                  <c:v>virtuální účty </c:v>
                </c:pt>
                <c:pt idx="4">
                  <c:v>zhodnocovací cash-poolingové účty</c:v>
                </c:pt>
                <c:pt idx="5">
                  <c:v>účty školských prostředků</c:v>
                </c:pt>
                <c:pt idx="6">
                  <c:v>účty dotací pro soc. služby</c:v>
                </c:pt>
                <c:pt idx="7">
                  <c:v>provozní účty</c:v>
                </c:pt>
                <c:pt idx="8">
                  <c:v>projektové účty</c:v>
                </c:pt>
                <c:pt idx="9">
                  <c:v>devizové účty</c:v>
                </c:pt>
              </c:strCache>
            </c:strRef>
          </c:cat>
          <c:val>
            <c:numRef>
              <c:f>'[2024_10_31_Stavy účtů_.xls]data pro grafy'!$C$6:$C$15</c:f>
              <c:numCache>
                <c:formatCode>0.0</c:formatCode>
                <c:ptCount val="10"/>
                <c:pt idx="0">
                  <c:v>34.983958324791026</c:v>
                </c:pt>
                <c:pt idx="1">
                  <c:v>12.319912994391272</c:v>
                </c:pt>
                <c:pt idx="2">
                  <c:v>10.055212616463425</c:v>
                </c:pt>
                <c:pt idx="3">
                  <c:v>17.919873446387303</c:v>
                </c:pt>
                <c:pt idx="4">
                  <c:v>13.479672566664833</c:v>
                </c:pt>
                <c:pt idx="5">
                  <c:v>0.69256557507993899</c:v>
                </c:pt>
                <c:pt idx="6">
                  <c:v>0.39422176306565104</c:v>
                </c:pt>
                <c:pt idx="7">
                  <c:v>2.1989694025967106</c:v>
                </c:pt>
                <c:pt idx="8">
                  <c:v>7.7517474787478067</c:v>
                </c:pt>
                <c:pt idx="9">
                  <c:v>0.20386583181205997</c:v>
                </c:pt>
              </c:numCache>
            </c:numRef>
          </c:val>
          <c:extLst>
            <c:ext xmlns:c16="http://schemas.microsoft.com/office/drawing/2014/chart" uri="{C3380CC4-5D6E-409C-BE32-E72D297353CC}">
              <c16:uniqueId val="{00000015-F57A-4589-BC26-96BAF961A620}"/>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cs-CZ"/>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r>
              <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rPr>
              <a:t>Rozložení finančních prostředků k 31. 10. 2024 dle bankovních domů v %</a:t>
            </a:r>
          </a:p>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r>
              <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rPr>
              <a:t>(pozn.:SVI=systémově významná instituce dle ČNB) </a:t>
            </a:r>
          </a:p>
          <a:p>
            <a:pPr>
              <a:defRPr sz="900" b="1" i="0" u="none" strike="noStrike" baseline="0">
                <a:solidFill>
                  <a:srgbClr val="000000"/>
                </a:solidFill>
                <a:latin typeface="Tahoma" panose="020B0604030504040204" pitchFamily="34" charset="0"/>
                <a:ea typeface="Tahoma" panose="020B0604030504040204" pitchFamily="34" charset="0"/>
                <a:cs typeface="Tahoma" panose="020B0604030504040204" pitchFamily="34" charset="0"/>
              </a:defRPr>
            </a:pPr>
            <a:endParaRPr lang="cs-CZ" sz="900" b="1" i="0" u="none" strike="noStrike" baseline="0">
              <a:solidFill>
                <a:srgbClr val="333333"/>
              </a:solidFill>
              <a:latin typeface="Tahoma" panose="020B0604030504040204" pitchFamily="34" charset="0"/>
              <a:ea typeface="Tahoma" panose="020B0604030504040204" pitchFamily="34" charset="0"/>
              <a:cs typeface="Tahoma" panose="020B0604030504040204" pitchFamily="34" charset="0"/>
            </a:endParaRPr>
          </a:p>
        </c:rich>
      </c:tx>
      <c:layout>
        <c:manualLayout>
          <c:xMode val="edge"/>
          <c:yMode val="edge"/>
          <c:x val="0.15080927384076992"/>
          <c:y val="1.1164867882396725E-2"/>
        </c:manualLayout>
      </c:layout>
      <c:overlay val="0"/>
      <c:spPr>
        <a:noFill/>
        <a:ln w="25400">
          <a:noFill/>
        </a:ln>
      </c:spPr>
    </c:title>
    <c:autoTitleDeleted val="0"/>
    <c:plotArea>
      <c:layout>
        <c:manualLayout>
          <c:layoutTarget val="inner"/>
          <c:xMode val="edge"/>
          <c:yMode val="edge"/>
          <c:x val="0.3034339938570832"/>
          <c:y val="0.22967258296346846"/>
          <c:w val="0.33019503220225449"/>
          <c:h val="0.5724578179489588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79-49FA-9972-CED00CFC04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79-49FA-9972-CED00CFC04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A79-49FA-9972-CED00CFC04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A79-49FA-9972-CED00CFC049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A79-49FA-9972-CED00CFC049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A79-49FA-9972-CED00CFC049B}"/>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FA79-49FA-9972-CED00CFC049B}"/>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FA79-49FA-9972-CED00CFC049B}"/>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FA79-49FA-9972-CED00CFC049B}"/>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FA79-49FA-9972-CED00CFC049B}"/>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FA79-49FA-9972-CED00CFC049B}"/>
              </c:ext>
            </c:extLst>
          </c:dPt>
          <c:dLbls>
            <c:dLbl>
              <c:idx val="0"/>
              <c:layout>
                <c:manualLayout>
                  <c:x val="-1.090431877833522E-3"/>
                  <c:y val="-4.7574412910616419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79-49FA-9972-CED00CFC049B}"/>
                </c:ext>
              </c:extLst>
            </c:dLbl>
            <c:dLbl>
              <c:idx val="1"/>
              <c:layout>
                <c:manualLayout>
                  <c:x val="1.3976898720993291E-2"/>
                  <c:y val="1.4780409612921874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79-49FA-9972-CED00CFC049B}"/>
                </c:ext>
              </c:extLst>
            </c:dLbl>
            <c:dLbl>
              <c:idx val="2"/>
              <c:layout>
                <c:manualLayout>
                  <c:x val="5.4004414220949655E-2"/>
                  <c:y val="5.6029255335888768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79-49FA-9972-CED00CFC049B}"/>
                </c:ext>
              </c:extLst>
            </c:dLbl>
            <c:dLbl>
              <c:idx val="3"/>
              <c:layout>
                <c:manualLayout>
                  <c:x val="-4.0599349797184478E-2"/>
                  <c:y val="5.4261095060959164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A79-49FA-9972-CED00CFC049B}"/>
                </c:ext>
              </c:extLst>
            </c:dLbl>
            <c:dLbl>
              <c:idx val="4"/>
              <c:layout>
                <c:manualLayout>
                  <c:x val="-0.16821641612980195"/>
                  <c:y val="8.0938335945416773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A79-49FA-9972-CED00CFC049B}"/>
                </c:ext>
              </c:extLst>
            </c:dLbl>
            <c:dLbl>
              <c:idx val="5"/>
              <c:layout>
                <c:manualLayout>
                  <c:x val="-0.13331066571224054"/>
                  <c:y val="-1.6306954436450839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A79-49FA-9972-CED00CFC049B}"/>
                </c:ext>
              </c:extLst>
            </c:dLbl>
            <c:dLbl>
              <c:idx val="6"/>
              <c:layout>
                <c:manualLayout>
                  <c:x val="-0.16791398234311619"/>
                  <c:y val="2.6403318290249691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A79-49FA-9972-CED00CFC049B}"/>
                </c:ext>
              </c:extLst>
            </c:dLbl>
            <c:dLbl>
              <c:idx val="7"/>
              <c:layout>
                <c:manualLayout>
                  <c:x val="-0.16326040921021237"/>
                  <c:y val="-7.2430370664098756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A79-49FA-9972-CED00CFC049B}"/>
                </c:ext>
              </c:extLst>
            </c:dLbl>
            <c:dLbl>
              <c:idx val="8"/>
              <c:layout>
                <c:manualLayout>
                  <c:x val="-1.6134615117554749E-2"/>
                  <c:y val="-5.1397366732210202E-2"/>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A79-49FA-9972-CED00CFC049B}"/>
                </c:ext>
              </c:extLst>
            </c:dLbl>
            <c:dLbl>
              <c:idx val="9"/>
              <c:layout>
                <c:manualLayout>
                  <c:x val="-3.3128131710808882E-2"/>
                  <c:y val="-0.13193829188617609"/>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A79-49FA-9972-CED00CFC049B}"/>
                </c:ext>
              </c:extLst>
            </c:dLbl>
            <c:dLbl>
              <c:idx val="10"/>
              <c:layout>
                <c:manualLayout>
                  <c:x val="1.5683803413462207E-3"/>
                  <c:y val="-9.3655952105354164E-3"/>
                </c:manualLayout>
              </c:layout>
              <c:spPr>
                <a:noFill/>
                <a:ln w="25400">
                  <a:noFill/>
                </a:ln>
              </c:spPr>
              <c:txPr>
                <a:bodyPr/>
                <a:lstStyle/>
                <a:p>
                  <a:pPr>
                    <a:defRPr sz="900" b="0" i="0" u="none" strike="noStrike" baseline="0">
                      <a:solidFill>
                        <a:srgbClr val="333333"/>
                      </a:solidFill>
                      <a:latin typeface="Calibri"/>
                      <a:ea typeface="Calibri"/>
                      <a:cs typeface="Calibri"/>
                    </a:defRPr>
                  </a:pPr>
                  <a:endParaRPr lang="cs-CZ"/>
                </a:p>
              </c:txPr>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A79-49FA-9972-CED00CFC049B}"/>
                </c:ext>
              </c:extLst>
            </c:dLbl>
            <c:spPr>
              <a:noFill/>
              <a:ln w="25400">
                <a:noFill/>
              </a:ln>
            </c:spPr>
            <c:txPr>
              <a:bodyPr wrap="square" lIns="38100" tIns="19050" rIns="38100" bIns="19050" anchor="ctr">
                <a:spAutoFit/>
              </a:bodyPr>
              <a:lstStyle/>
              <a:p>
                <a:pPr>
                  <a:defRPr sz="900" b="0" i="0" u="none" strike="noStrike" baseline="0">
                    <a:solidFill>
                      <a:srgbClr val="333333"/>
                    </a:solidFill>
                    <a:latin typeface="Calibri"/>
                    <a:ea typeface="Calibri"/>
                    <a:cs typeface="Calibri"/>
                  </a:defRPr>
                </a:pPr>
                <a:endParaRPr lang="cs-CZ"/>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'[2024_10_31_Stavy účtů_.xls]data pro grafy'!$B$21:$B$31</c:f>
              <c:strCache>
                <c:ptCount val="11"/>
                <c:pt idx="0">
                  <c:v>ČNB</c:v>
                </c:pt>
                <c:pt idx="1">
                  <c:v>ČS -SVI</c:v>
                </c:pt>
                <c:pt idx="2">
                  <c:v>ČSOB- SVI</c:v>
                </c:pt>
                <c:pt idx="3">
                  <c:v>JT</c:v>
                </c:pt>
                <c:pt idx="4">
                  <c:v>KB - SVI</c:v>
                </c:pt>
                <c:pt idx="5">
                  <c:v>MONETA</c:v>
                </c:pt>
                <c:pt idx="6">
                  <c:v>OB</c:v>
                </c:pt>
                <c:pt idx="7">
                  <c:v>PPF - SVI</c:v>
                </c:pt>
                <c:pt idx="8">
                  <c:v>RFB - SVI</c:v>
                </c:pt>
                <c:pt idx="10">
                  <c:v>UCB - SVI</c:v>
                </c:pt>
              </c:strCache>
            </c:strRef>
          </c:cat>
          <c:val>
            <c:numRef>
              <c:f>'[2024_10_31_Stavy účtů_.xls]data pro grafy'!$C$21:$C$31</c:f>
              <c:numCache>
                <c:formatCode>0.0</c:formatCode>
                <c:ptCount val="11"/>
                <c:pt idx="0">
                  <c:v>11.171316503009875</c:v>
                </c:pt>
                <c:pt idx="1">
                  <c:v>36.934881141876694</c:v>
                </c:pt>
                <c:pt idx="2">
                  <c:v>11.980218765729621</c:v>
                </c:pt>
                <c:pt idx="3">
                  <c:v>2.2399888914851447</c:v>
                </c:pt>
                <c:pt idx="4">
                  <c:v>1.8726243164288368</c:v>
                </c:pt>
                <c:pt idx="5">
                  <c:v>0</c:v>
                </c:pt>
                <c:pt idx="6">
                  <c:v>1.0246382038067986E-4</c:v>
                </c:pt>
                <c:pt idx="7">
                  <c:v>8.3353765703422642</c:v>
                </c:pt>
                <c:pt idx="8">
                  <c:v>3.9260172653866232</c:v>
                </c:pt>
                <c:pt idx="10">
                  <c:v>23.539474081920559</c:v>
                </c:pt>
              </c:numCache>
            </c:numRef>
          </c:val>
          <c:extLst>
            <c:ext xmlns:c16="http://schemas.microsoft.com/office/drawing/2014/chart" uri="{C3380CC4-5D6E-409C-BE32-E72D297353CC}">
              <c16:uniqueId val="{00000016-FA79-49FA-9972-CED00CFC049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cs-CZ"/>
    </a:p>
  </c:txPr>
  <c:externalData r:id="rId1">
    <c:autoUpdate val="0"/>
  </c:externalData>
</c:chartSpace>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931</Words>
  <Characters>5497</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Moravskoslezsky kraj - krajsky urad</Company>
  <LinksUpToDate>false</LinksUpToDate>
  <CharactersWithSpaces>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Neděla Pavel</dc:creator>
  <cp:keywords/>
  <dc:description/>
  <cp:lastModifiedBy>Klučková Pavla</cp:lastModifiedBy>
  <cp:revision>9</cp:revision>
  <cp:lastPrinted>2024-08-09T10:54:00Z</cp:lastPrinted>
  <dcterms:created xsi:type="dcterms:W3CDTF">2024-11-20T08:53:00Z</dcterms:created>
  <dcterms:modified xsi:type="dcterms:W3CDTF">2024-11-20T11:12:00Z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6d38c060,7c5b1a81,429a0ff3</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2024-03-20T10:17:51Z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3904869c-cdcc-4269-b0d0-7946dd2c8339</vt:lpwstr>
  </property>
  <property fmtid="{D5CDD505-2E9C-101B-9397-08002B2CF9AE}" pid="11" name="MSIP_Label_215ad6d0-798b-44f9-b3fd-112ad6275fb4_ContentBits">
    <vt:lpwstr>2</vt:lpwstr>
  </property>
  <property fmtid="{D5CDD505-2E9C-101B-9397-08002B2CF9AE}" pid="12" name="Podruhe">
    <vt:bool>false</vt:bool>
  </property>
</Properties>
</file>