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54F1" w14:textId="0EC9F211" w:rsidR="000231FD" w:rsidRDefault="00354C69" w:rsidP="004F389D">
      <w:pPr>
        <w:pStyle w:val="Nzev"/>
        <w:spacing w:after="120" w:line="276" w:lineRule="auto"/>
        <w:rPr>
          <w:rFonts w:ascii="Tahoma" w:hAnsi="Tahoma" w:cs="Tahoma"/>
          <w:caps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584021" wp14:editId="19490F59">
            <wp:simplePos x="0" y="0"/>
            <wp:positionH relativeFrom="margin">
              <wp:align>right</wp:align>
            </wp:positionH>
            <wp:positionV relativeFrom="paragraph">
              <wp:posOffset>-624205</wp:posOffset>
            </wp:positionV>
            <wp:extent cx="5759450" cy="822960"/>
            <wp:effectExtent l="0" t="0" r="0" b="0"/>
            <wp:wrapNone/>
            <wp:docPr id="330990316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1B6F69C3-162C-F0C6-5029-70AEB6F69D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1B6F69C3-162C-F0C6-5029-70AEB6F69DC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5BB5F1" w14:textId="1744F0E0" w:rsidR="004F389D" w:rsidRPr="00A0367C" w:rsidRDefault="004F389D" w:rsidP="004F389D">
      <w:pPr>
        <w:pStyle w:val="Nzev"/>
        <w:spacing w:after="120" w:line="276" w:lineRule="auto"/>
        <w:rPr>
          <w:rFonts w:ascii="Tahoma" w:hAnsi="Tahoma" w:cs="Tahoma"/>
          <w:caps w:val="0"/>
          <w:sz w:val="22"/>
          <w:szCs w:val="22"/>
        </w:rPr>
      </w:pPr>
      <w:r w:rsidRPr="00D4705B">
        <w:rPr>
          <w:rFonts w:ascii="Tahoma" w:hAnsi="Tahoma" w:cs="Tahoma"/>
          <w:caps w:val="0"/>
          <w:sz w:val="22"/>
          <w:szCs w:val="22"/>
        </w:rPr>
        <w:t>Dodatek</w:t>
      </w:r>
      <w:r w:rsidRPr="00A0367C">
        <w:rPr>
          <w:rFonts w:ascii="Tahoma" w:hAnsi="Tahoma" w:cs="Tahoma"/>
          <w:spacing w:val="10"/>
          <w:sz w:val="22"/>
          <w:szCs w:val="22"/>
        </w:rPr>
        <w:t xml:space="preserve"> </w:t>
      </w:r>
      <w:r w:rsidRPr="00A0367C">
        <w:rPr>
          <w:rFonts w:ascii="Tahoma" w:hAnsi="Tahoma" w:cs="Tahoma"/>
          <w:caps w:val="0"/>
          <w:spacing w:val="10"/>
          <w:sz w:val="22"/>
          <w:szCs w:val="22"/>
        </w:rPr>
        <w:t xml:space="preserve">č. </w:t>
      </w:r>
      <w:r w:rsidR="00A32AAB">
        <w:rPr>
          <w:rFonts w:ascii="Tahoma" w:hAnsi="Tahoma" w:cs="Tahoma"/>
          <w:caps w:val="0"/>
          <w:spacing w:val="10"/>
          <w:sz w:val="22"/>
          <w:szCs w:val="22"/>
        </w:rPr>
        <w:t>5</w:t>
      </w:r>
      <w:r w:rsidRPr="00A0367C">
        <w:rPr>
          <w:rFonts w:ascii="Tahoma" w:hAnsi="Tahoma" w:cs="Tahoma"/>
          <w:caps w:val="0"/>
          <w:spacing w:val="10"/>
          <w:sz w:val="22"/>
          <w:szCs w:val="22"/>
        </w:rPr>
        <w:br/>
      </w:r>
      <w:r w:rsidRPr="00A0367C">
        <w:rPr>
          <w:rFonts w:ascii="Tahoma" w:hAnsi="Tahoma" w:cs="Tahoma"/>
          <w:caps w:val="0"/>
          <w:sz w:val="22"/>
          <w:szCs w:val="22"/>
        </w:rPr>
        <w:t>k</w:t>
      </w:r>
      <w:r>
        <w:rPr>
          <w:rFonts w:ascii="Tahoma" w:hAnsi="Tahoma" w:cs="Tahoma"/>
          <w:caps w:val="0"/>
          <w:sz w:val="22"/>
          <w:szCs w:val="22"/>
        </w:rPr>
        <w:t xml:space="preserve"> Dohodě o zapojení a podmínkách integrace vlaků dopravce RegioJet a.s. do Integrovaného dopravního systému ODIS</w:t>
      </w:r>
    </w:p>
    <w:p w14:paraId="645F9852" w14:textId="77777777" w:rsidR="004F389D" w:rsidRPr="00A0367C" w:rsidRDefault="004F389D" w:rsidP="004F389D">
      <w:pPr>
        <w:spacing w:before="3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0367C">
        <w:rPr>
          <w:rFonts w:ascii="Tahoma" w:hAnsi="Tahoma" w:cs="Tahoma"/>
          <w:b/>
          <w:bCs/>
          <w:sz w:val="22"/>
          <w:szCs w:val="22"/>
        </w:rPr>
        <w:t>Článek 1</w:t>
      </w:r>
      <w:r w:rsidRPr="00A0367C">
        <w:rPr>
          <w:rFonts w:ascii="Tahoma" w:hAnsi="Tahoma" w:cs="Tahoma"/>
          <w:b/>
          <w:bCs/>
          <w:sz w:val="22"/>
          <w:szCs w:val="22"/>
        </w:rPr>
        <w:br/>
      </w:r>
      <w:r w:rsidRPr="00A0367C">
        <w:rPr>
          <w:rFonts w:ascii="Tahoma" w:hAnsi="Tahoma" w:cs="Tahoma"/>
          <w:b/>
          <w:sz w:val="22"/>
          <w:szCs w:val="22"/>
        </w:rPr>
        <w:t>Smluvní strany</w:t>
      </w:r>
    </w:p>
    <w:p w14:paraId="42635D5A" w14:textId="77777777" w:rsidR="004F389D" w:rsidRPr="00A0367C" w:rsidRDefault="004F389D" w:rsidP="004F389D">
      <w:pPr>
        <w:pStyle w:val="Odstavecseseznamem"/>
        <w:numPr>
          <w:ilvl w:val="0"/>
          <w:numId w:val="3"/>
        </w:numPr>
        <w:spacing w:before="240" w:line="276" w:lineRule="auto"/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A0367C">
        <w:rPr>
          <w:rFonts w:ascii="Tahoma" w:hAnsi="Tahoma" w:cs="Tahoma"/>
          <w:b/>
          <w:sz w:val="22"/>
          <w:szCs w:val="22"/>
        </w:rPr>
        <w:t>Moravskoslezský kraj</w:t>
      </w:r>
    </w:p>
    <w:p w14:paraId="79011E2F" w14:textId="1BD77280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se sídlem:</w:t>
      </w:r>
      <w:r w:rsidRPr="00A0367C">
        <w:rPr>
          <w:rFonts w:ascii="Tahoma" w:hAnsi="Tahoma" w:cs="Tahoma"/>
          <w:sz w:val="22"/>
          <w:szCs w:val="22"/>
        </w:rPr>
        <w:tab/>
        <w:t xml:space="preserve">Ostrava, 28. října </w:t>
      </w:r>
      <w:r w:rsidR="002E1060">
        <w:rPr>
          <w:rFonts w:ascii="Tahoma" w:hAnsi="Tahoma" w:cs="Tahoma"/>
          <w:sz w:val="22"/>
          <w:szCs w:val="22"/>
        </w:rPr>
        <w:t>2771/</w:t>
      </w:r>
      <w:r w:rsidRPr="00A0367C">
        <w:rPr>
          <w:rFonts w:ascii="Tahoma" w:hAnsi="Tahoma" w:cs="Tahoma"/>
          <w:sz w:val="22"/>
          <w:szCs w:val="22"/>
        </w:rPr>
        <w:t xml:space="preserve">117, PSČ  702 </w:t>
      </w:r>
      <w:r w:rsidR="002E1060">
        <w:rPr>
          <w:rFonts w:ascii="Tahoma" w:hAnsi="Tahoma" w:cs="Tahoma"/>
          <w:sz w:val="22"/>
          <w:szCs w:val="22"/>
        </w:rPr>
        <w:t>00</w:t>
      </w:r>
    </w:p>
    <w:p w14:paraId="3AEFDEC5" w14:textId="3B264E48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4F348B">
        <w:rPr>
          <w:rFonts w:ascii="Tahoma" w:hAnsi="Tahoma" w:cs="Tahoma"/>
          <w:sz w:val="22"/>
          <w:szCs w:val="22"/>
        </w:rPr>
        <w:t>zastoupen:</w:t>
      </w:r>
      <w:r>
        <w:rPr>
          <w:rFonts w:ascii="Tahoma" w:hAnsi="Tahoma" w:cs="Tahoma"/>
          <w:sz w:val="22"/>
          <w:szCs w:val="22"/>
        </w:rPr>
        <w:tab/>
      </w:r>
      <w:r w:rsidR="00313A40">
        <w:rPr>
          <w:rFonts w:ascii="Tahoma" w:hAnsi="Tahoma" w:cs="Tahoma"/>
          <w:sz w:val="22"/>
          <w:szCs w:val="22"/>
        </w:rPr>
        <w:t>Ing. Josefem Bělicou, MBA</w:t>
      </w:r>
    </w:p>
    <w:p w14:paraId="1F420269" w14:textId="63B1C246" w:rsidR="004F389D" w:rsidRPr="00A0367C" w:rsidRDefault="00313A40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hejtmanem kraje</w:t>
      </w:r>
    </w:p>
    <w:p w14:paraId="42633DA0" w14:textId="77777777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IČO:</w:t>
      </w:r>
      <w:r w:rsidRPr="00A0367C">
        <w:rPr>
          <w:rFonts w:ascii="Tahoma" w:hAnsi="Tahoma" w:cs="Tahoma"/>
          <w:sz w:val="22"/>
          <w:szCs w:val="22"/>
        </w:rPr>
        <w:tab/>
        <w:t>70890692</w:t>
      </w:r>
    </w:p>
    <w:p w14:paraId="744007E7" w14:textId="77777777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DIČ:</w:t>
      </w:r>
      <w:r w:rsidRPr="00A0367C">
        <w:rPr>
          <w:rFonts w:ascii="Tahoma" w:hAnsi="Tahoma" w:cs="Tahoma"/>
          <w:sz w:val="22"/>
          <w:szCs w:val="22"/>
        </w:rPr>
        <w:tab/>
        <w:t>CZ70890692</w:t>
      </w:r>
    </w:p>
    <w:p w14:paraId="577C0E85" w14:textId="77777777" w:rsidR="004F389D" w:rsidRPr="004F348B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4F348B">
        <w:rPr>
          <w:rFonts w:ascii="Tahoma" w:hAnsi="Tahoma" w:cs="Tahoma"/>
          <w:sz w:val="22"/>
          <w:szCs w:val="22"/>
        </w:rPr>
        <w:t>bankovní spojení:</w:t>
      </w:r>
      <w:r w:rsidRPr="004F348B">
        <w:rPr>
          <w:rFonts w:ascii="Tahoma" w:hAnsi="Tahoma" w:cs="Tahoma"/>
          <w:sz w:val="22"/>
          <w:szCs w:val="22"/>
        </w:rPr>
        <w:tab/>
      </w:r>
      <w:r w:rsidRPr="00E01AA4">
        <w:rPr>
          <w:rFonts w:ascii="Tahoma" w:hAnsi="Tahoma" w:cs="Tahoma"/>
          <w:sz w:val="22"/>
          <w:szCs w:val="22"/>
        </w:rPr>
        <w:t>Česká spořitelna, a.s.</w:t>
      </w:r>
    </w:p>
    <w:p w14:paraId="4D45E9D8" w14:textId="77777777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4F348B">
        <w:rPr>
          <w:rFonts w:ascii="Tahoma" w:hAnsi="Tahoma" w:cs="Tahoma"/>
          <w:sz w:val="22"/>
          <w:szCs w:val="22"/>
        </w:rPr>
        <w:t>číslo účtu:</w:t>
      </w:r>
      <w:r w:rsidRPr="004F348B">
        <w:rPr>
          <w:rFonts w:ascii="Tahoma" w:hAnsi="Tahoma" w:cs="Tahoma"/>
          <w:sz w:val="22"/>
          <w:szCs w:val="22"/>
        </w:rPr>
        <w:tab/>
      </w:r>
      <w:r w:rsidRPr="00E01AA4">
        <w:rPr>
          <w:rFonts w:ascii="Tahoma" w:hAnsi="Tahoma" w:cs="Tahoma"/>
          <w:sz w:val="22"/>
          <w:szCs w:val="22"/>
        </w:rPr>
        <w:t>330181-1650676349/0800</w:t>
      </w:r>
    </w:p>
    <w:p w14:paraId="0E28E208" w14:textId="3D1F6299" w:rsidR="004F389D" w:rsidRPr="00A0367C" w:rsidRDefault="00BC61CD" w:rsidP="004F389D">
      <w:pPr>
        <w:pStyle w:val="Odstavecseseznamem"/>
        <w:spacing w:before="120"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 w:rsidR="004F389D" w:rsidRPr="00A0367C">
        <w:rPr>
          <w:rFonts w:ascii="Tahoma" w:hAnsi="Tahoma" w:cs="Tahoma"/>
          <w:sz w:val="22"/>
          <w:szCs w:val="22"/>
        </w:rPr>
        <w:t>dále jen „</w:t>
      </w:r>
      <w:r>
        <w:rPr>
          <w:rFonts w:ascii="Tahoma" w:hAnsi="Tahoma" w:cs="Tahoma"/>
          <w:sz w:val="22"/>
          <w:szCs w:val="22"/>
        </w:rPr>
        <w:t>Kraj</w:t>
      </w:r>
      <w:r w:rsidR="004F389D" w:rsidRPr="00A0367C">
        <w:rPr>
          <w:rFonts w:ascii="Tahoma" w:hAnsi="Tahoma" w:cs="Tahoma"/>
          <w:sz w:val="22"/>
          <w:szCs w:val="22"/>
        </w:rPr>
        <w:t>“</w:t>
      </w:r>
      <w:r>
        <w:rPr>
          <w:rFonts w:ascii="Tahoma" w:hAnsi="Tahoma" w:cs="Tahoma"/>
          <w:sz w:val="22"/>
          <w:szCs w:val="22"/>
        </w:rPr>
        <w:t>)</w:t>
      </w:r>
    </w:p>
    <w:p w14:paraId="51740939" w14:textId="50BE71A8" w:rsidR="004F389D" w:rsidRPr="00A0367C" w:rsidRDefault="004F389D" w:rsidP="004F389D">
      <w:pPr>
        <w:pStyle w:val="Odstavecseseznamem"/>
        <w:numPr>
          <w:ilvl w:val="0"/>
          <w:numId w:val="3"/>
        </w:numPr>
        <w:spacing w:before="360" w:line="276" w:lineRule="auto"/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Koordinátor ODIS s.r.o.</w:t>
      </w:r>
    </w:p>
    <w:p w14:paraId="6B92B203" w14:textId="4DCE3865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se sídlem:</w:t>
      </w:r>
      <w:r w:rsidRPr="00A0367C">
        <w:rPr>
          <w:rFonts w:ascii="Tahoma" w:hAnsi="Tahoma" w:cs="Tahoma"/>
          <w:sz w:val="22"/>
          <w:szCs w:val="22"/>
        </w:rPr>
        <w:tab/>
      </w:r>
      <w:r w:rsidRPr="00BC61CD">
        <w:rPr>
          <w:rFonts w:ascii="Tahoma" w:hAnsi="Tahoma" w:cs="Tahoma"/>
          <w:sz w:val="22"/>
          <w:szCs w:val="22"/>
        </w:rPr>
        <w:t>28. října 3388/111, Moravská Ostrava, 702 00 Ostrava</w:t>
      </w:r>
    </w:p>
    <w:p w14:paraId="7BB0C583" w14:textId="7DEB8432" w:rsidR="004F389D" w:rsidRPr="000768A3" w:rsidRDefault="004F389D" w:rsidP="000768A3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zastoupena</w:t>
      </w:r>
      <w:r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  <w:t>jednateli Ing. Alešem Stejskalem, Ing. Martinem Dutkem</w:t>
      </w:r>
    </w:p>
    <w:p w14:paraId="47963231" w14:textId="4BBAEB32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IČO:</w:t>
      </w:r>
      <w:r w:rsidRPr="00A0367C">
        <w:rPr>
          <w:rFonts w:ascii="Tahoma" w:hAnsi="Tahoma" w:cs="Tahoma"/>
          <w:sz w:val="22"/>
          <w:szCs w:val="22"/>
        </w:rPr>
        <w:tab/>
      </w:r>
      <w:r w:rsidRPr="00BC61CD">
        <w:rPr>
          <w:rFonts w:ascii="Tahoma" w:hAnsi="Tahoma" w:cs="Tahoma"/>
          <w:sz w:val="22"/>
          <w:szCs w:val="22"/>
        </w:rPr>
        <w:t>64613895</w:t>
      </w:r>
    </w:p>
    <w:p w14:paraId="68106886" w14:textId="4005660B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DIČ:</w:t>
      </w:r>
      <w:r w:rsidRPr="00A0367C">
        <w:rPr>
          <w:rFonts w:ascii="Tahoma" w:hAnsi="Tahoma" w:cs="Tahoma"/>
          <w:sz w:val="22"/>
          <w:szCs w:val="22"/>
        </w:rPr>
        <w:tab/>
        <w:t>CZ</w:t>
      </w:r>
      <w:r w:rsidRPr="00BC61CD">
        <w:rPr>
          <w:rFonts w:ascii="Tahoma" w:hAnsi="Tahoma" w:cs="Tahoma"/>
          <w:sz w:val="22"/>
          <w:szCs w:val="22"/>
        </w:rPr>
        <w:t>64613895</w:t>
      </w:r>
    </w:p>
    <w:p w14:paraId="5886DE01" w14:textId="555AF26C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bankovní spojení:</w:t>
      </w:r>
      <w:r w:rsidRPr="00A0367C">
        <w:rPr>
          <w:rFonts w:ascii="Tahoma" w:hAnsi="Tahoma" w:cs="Tahoma"/>
          <w:sz w:val="22"/>
          <w:szCs w:val="22"/>
        </w:rPr>
        <w:tab/>
      </w:r>
      <w:r w:rsidR="00BC61CD">
        <w:rPr>
          <w:rFonts w:ascii="Tahoma" w:hAnsi="Tahoma" w:cs="Tahoma"/>
          <w:sz w:val="22"/>
          <w:szCs w:val="22"/>
        </w:rPr>
        <w:t>Česká spořitelna a.s.</w:t>
      </w:r>
    </w:p>
    <w:p w14:paraId="48FFB9D5" w14:textId="3E88EAD3" w:rsidR="004F389D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číslo účtu:</w:t>
      </w:r>
      <w:r w:rsidRPr="00A0367C">
        <w:rPr>
          <w:rFonts w:ascii="Tahoma" w:hAnsi="Tahoma" w:cs="Tahoma"/>
          <w:sz w:val="22"/>
          <w:szCs w:val="22"/>
        </w:rPr>
        <w:tab/>
      </w:r>
      <w:r w:rsidR="00BC61CD">
        <w:rPr>
          <w:rFonts w:ascii="Tahoma" w:hAnsi="Tahoma" w:cs="Tahoma"/>
          <w:sz w:val="22"/>
          <w:szCs w:val="22"/>
        </w:rPr>
        <w:t>1651582379/0800</w:t>
      </w:r>
    </w:p>
    <w:p w14:paraId="25A588BB" w14:textId="315EFBE6" w:rsidR="00BC61CD" w:rsidRDefault="00BC61C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BC61CD">
        <w:rPr>
          <w:rFonts w:ascii="Tahoma" w:hAnsi="Tahoma" w:cs="Tahoma"/>
          <w:sz w:val="22"/>
          <w:szCs w:val="22"/>
        </w:rPr>
        <w:t>zapsaná v obchodním rejstříku vedeném Krajským soudem v Ostravě, sp. zn. C 8979</w:t>
      </w:r>
    </w:p>
    <w:p w14:paraId="5EDDD008" w14:textId="18C4914A" w:rsidR="00BC61CD" w:rsidRDefault="00BC61CD" w:rsidP="00BC61CD">
      <w:pPr>
        <w:pStyle w:val="Odstavecseseznamem"/>
        <w:spacing w:before="120"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(dále jen „K</w:t>
      </w:r>
      <w:r w:rsidR="002D778F">
        <w:rPr>
          <w:rFonts w:ascii="Tahoma" w:hAnsi="Tahoma" w:cs="Tahoma"/>
          <w:sz w:val="22"/>
          <w:szCs w:val="22"/>
        </w:rPr>
        <w:t>oordinátor</w:t>
      </w:r>
      <w:r>
        <w:rPr>
          <w:rFonts w:ascii="Tahoma" w:hAnsi="Tahoma" w:cs="Tahoma"/>
          <w:sz w:val="22"/>
          <w:szCs w:val="22"/>
        </w:rPr>
        <w:t>“)</w:t>
      </w:r>
    </w:p>
    <w:p w14:paraId="28557CCB" w14:textId="77777777" w:rsidR="004F389D" w:rsidRPr="00A0367C" w:rsidRDefault="004F389D" w:rsidP="004F389D">
      <w:pPr>
        <w:pStyle w:val="Odstavecseseznamem"/>
        <w:numPr>
          <w:ilvl w:val="0"/>
          <w:numId w:val="3"/>
        </w:numPr>
        <w:spacing w:before="360" w:line="276" w:lineRule="auto"/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RegioJet</w:t>
      </w:r>
      <w:r w:rsidRPr="00A0367C">
        <w:rPr>
          <w:rFonts w:ascii="Tahoma" w:hAnsi="Tahoma" w:cs="Tahoma"/>
          <w:b/>
          <w:sz w:val="22"/>
          <w:szCs w:val="22"/>
        </w:rPr>
        <w:t xml:space="preserve"> a. s.</w:t>
      </w:r>
    </w:p>
    <w:p w14:paraId="72A1454B" w14:textId="66F8DDDD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se sídlem:</w:t>
      </w:r>
      <w:r w:rsidRPr="00A0367C">
        <w:rPr>
          <w:rFonts w:ascii="Tahoma" w:hAnsi="Tahoma" w:cs="Tahoma"/>
          <w:sz w:val="22"/>
          <w:szCs w:val="22"/>
        </w:rPr>
        <w:tab/>
      </w:r>
      <w:r w:rsidR="00BC61CD" w:rsidRPr="00BC61CD">
        <w:rPr>
          <w:rFonts w:ascii="Tahoma" w:hAnsi="Tahoma" w:cs="Tahoma"/>
          <w:sz w:val="22"/>
          <w:szCs w:val="22"/>
        </w:rPr>
        <w:t>náměstí Svobody 86/17, Brno-město, 602 00 Brno</w:t>
      </w:r>
    </w:p>
    <w:p w14:paraId="178783BB" w14:textId="6E457661" w:rsidR="004F389D" w:rsidRPr="00BC61CD" w:rsidRDefault="004F389D" w:rsidP="00BC61C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zastoupena</w:t>
      </w:r>
      <w:r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BC61CD">
        <w:rPr>
          <w:rFonts w:ascii="Tahoma" w:hAnsi="Tahoma" w:cs="Tahoma"/>
          <w:sz w:val="22"/>
          <w:szCs w:val="22"/>
        </w:rPr>
        <w:t>členem správní rady Ing. Radimem Jančurou</w:t>
      </w:r>
    </w:p>
    <w:p w14:paraId="44D56204" w14:textId="09C15DCD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IČO:</w:t>
      </w:r>
      <w:r w:rsidRPr="00A0367C">
        <w:rPr>
          <w:rFonts w:ascii="Tahoma" w:hAnsi="Tahoma" w:cs="Tahoma"/>
          <w:sz w:val="22"/>
          <w:szCs w:val="22"/>
        </w:rPr>
        <w:tab/>
      </w:r>
      <w:r w:rsidR="00BC61CD" w:rsidRPr="00BC61CD">
        <w:rPr>
          <w:rFonts w:ascii="Tahoma" w:hAnsi="Tahoma" w:cs="Tahoma"/>
          <w:sz w:val="22"/>
          <w:szCs w:val="22"/>
        </w:rPr>
        <w:t>28333187</w:t>
      </w:r>
    </w:p>
    <w:p w14:paraId="491E1F6D" w14:textId="559F24FD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DIČ:</w:t>
      </w:r>
      <w:r w:rsidRPr="00A0367C">
        <w:rPr>
          <w:rFonts w:ascii="Tahoma" w:hAnsi="Tahoma" w:cs="Tahoma"/>
          <w:sz w:val="22"/>
          <w:szCs w:val="22"/>
        </w:rPr>
        <w:tab/>
        <w:t>CZ</w:t>
      </w:r>
      <w:r w:rsidR="00BC61CD" w:rsidRPr="00BC61CD">
        <w:rPr>
          <w:rFonts w:ascii="Tahoma" w:hAnsi="Tahoma" w:cs="Tahoma"/>
          <w:sz w:val="22"/>
          <w:szCs w:val="22"/>
        </w:rPr>
        <w:t>28333187</w:t>
      </w:r>
    </w:p>
    <w:p w14:paraId="23A868A0" w14:textId="6BF831CF" w:rsidR="004F389D" w:rsidRPr="00A0367C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bankovní spojení:</w:t>
      </w:r>
      <w:r w:rsidRPr="00A0367C">
        <w:rPr>
          <w:rFonts w:ascii="Tahoma" w:hAnsi="Tahoma" w:cs="Tahoma"/>
          <w:sz w:val="22"/>
          <w:szCs w:val="22"/>
        </w:rPr>
        <w:tab/>
      </w:r>
      <w:r w:rsidR="00BC61CD">
        <w:rPr>
          <w:rFonts w:ascii="Tahoma" w:hAnsi="Tahoma" w:cs="Tahoma"/>
          <w:sz w:val="22"/>
          <w:szCs w:val="22"/>
        </w:rPr>
        <w:t>Česká spořitelna a.s.</w:t>
      </w:r>
    </w:p>
    <w:p w14:paraId="0EC2754E" w14:textId="2EA882F0" w:rsidR="004F389D" w:rsidRDefault="004F389D" w:rsidP="004F389D">
      <w:pPr>
        <w:pStyle w:val="Odstavecseseznamem"/>
        <w:tabs>
          <w:tab w:val="left" w:pos="2835"/>
        </w:tabs>
        <w:spacing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číslo účtu:</w:t>
      </w:r>
      <w:r w:rsidRPr="00A0367C">
        <w:rPr>
          <w:rFonts w:ascii="Tahoma" w:hAnsi="Tahoma" w:cs="Tahoma"/>
          <w:sz w:val="22"/>
          <w:szCs w:val="22"/>
        </w:rPr>
        <w:tab/>
      </w:r>
      <w:r w:rsidR="00BC61CD">
        <w:rPr>
          <w:rFonts w:ascii="Tahoma" w:hAnsi="Tahoma" w:cs="Tahoma"/>
          <w:sz w:val="22"/>
          <w:szCs w:val="22"/>
        </w:rPr>
        <w:t>3656902/0800</w:t>
      </w:r>
    </w:p>
    <w:p w14:paraId="20C722E3" w14:textId="1618BC12" w:rsidR="00BC61CD" w:rsidRPr="00BC61CD" w:rsidRDefault="00BC61CD" w:rsidP="00BC61CD">
      <w:pPr>
        <w:pStyle w:val="Odstavecseseznamem"/>
        <w:spacing w:before="240" w:line="276" w:lineRule="auto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 xml:space="preserve">zapsána v obchodním rejstříku vedeném </w:t>
      </w:r>
      <w:r>
        <w:rPr>
          <w:rFonts w:ascii="Tahoma" w:hAnsi="Tahoma" w:cs="Tahoma"/>
          <w:sz w:val="22"/>
          <w:szCs w:val="22"/>
        </w:rPr>
        <w:t>Krajským</w:t>
      </w:r>
      <w:r w:rsidRPr="00A0367C">
        <w:rPr>
          <w:rFonts w:ascii="Tahoma" w:hAnsi="Tahoma" w:cs="Tahoma"/>
          <w:sz w:val="22"/>
          <w:szCs w:val="22"/>
        </w:rPr>
        <w:t xml:space="preserve"> soudem v </w:t>
      </w:r>
      <w:r>
        <w:rPr>
          <w:rFonts w:ascii="Tahoma" w:hAnsi="Tahoma" w:cs="Tahoma"/>
          <w:sz w:val="22"/>
          <w:szCs w:val="22"/>
        </w:rPr>
        <w:t>Brně</w:t>
      </w:r>
      <w:r w:rsidRPr="00A0367C">
        <w:rPr>
          <w:rFonts w:ascii="Tahoma" w:hAnsi="Tahoma" w:cs="Tahoma"/>
          <w:sz w:val="22"/>
          <w:szCs w:val="22"/>
        </w:rPr>
        <w:t>, sp. zn. B </w:t>
      </w:r>
      <w:r>
        <w:rPr>
          <w:rFonts w:ascii="Tahoma" w:hAnsi="Tahoma" w:cs="Tahoma"/>
          <w:sz w:val="22"/>
          <w:szCs w:val="22"/>
        </w:rPr>
        <w:t>5816</w:t>
      </w:r>
    </w:p>
    <w:p w14:paraId="451ECF0E" w14:textId="1C1D514E" w:rsidR="004F389D" w:rsidRPr="00A0367C" w:rsidRDefault="00BC61CD" w:rsidP="004F389D">
      <w:pPr>
        <w:pStyle w:val="Odstavecseseznamem"/>
        <w:spacing w:before="240" w:line="276" w:lineRule="auto"/>
        <w:ind w:left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 w:rsidR="004F389D" w:rsidRPr="00A0367C">
        <w:rPr>
          <w:rFonts w:ascii="Tahoma" w:hAnsi="Tahoma" w:cs="Tahoma"/>
          <w:sz w:val="22"/>
          <w:szCs w:val="22"/>
        </w:rPr>
        <w:t>dále jen „Dopravce“</w:t>
      </w:r>
      <w:r>
        <w:rPr>
          <w:rFonts w:ascii="Tahoma" w:hAnsi="Tahoma" w:cs="Tahoma"/>
          <w:sz w:val="22"/>
          <w:szCs w:val="22"/>
        </w:rPr>
        <w:t>)</w:t>
      </w:r>
    </w:p>
    <w:p w14:paraId="49FA2FBE" w14:textId="77777777" w:rsidR="004F389D" w:rsidRPr="00A0367C" w:rsidRDefault="004F389D" w:rsidP="004F389D">
      <w:pPr>
        <w:spacing w:before="360"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A0367C">
        <w:rPr>
          <w:rFonts w:ascii="Tahoma" w:hAnsi="Tahoma" w:cs="Tahoma"/>
          <w:b/>
          <w:bCs/>
          <w:sz w:val="22"/>
          <w:szCs w:val="22"/>
        </w:rPr>
        <w:t>Článek 2</w:t>
      </w:r>
      <w:r w:rsidRPr="00A0367C">
        <w:rPr>
          <w:rFonts w:ascii="Tahoma" w:hAnsi="Tahoma" w:cs="Tahoma"/>
          <w:b/>
          <w:bCs/>
          <w:sz w:val="22"/>
          <w:szCs w:val="22"/>
        </w:rPr>
        <w:br/>
        <w:t>Základní ustanovení</w:t>
      </w:r>
    </w:p>
    <w:p w14:paraId="1E0655D5" w14:textId="02808DCE" w:rsidR="004F389D" w:rsidRDefault="004F389D" w:rsidP="004F389D">
      <w:pPr>
        <w:pStyle w:val="Zkladntext"/>
        <w:numPr>
          <w:ilvl w:val="0"/>
          <w:numId w:val="2"/>
        </w:numPr>
        <w:spacing w:before="120" w:line="276" w:lineRule="auto"/>
        <w:ind w:left="357" w:hanging="357"/>
        <w:rPr>
          <w:rFonts w:ascii="Tahoma" w:hAnsi="Tahoma" w:cs="Tahoma"/>
          <w:b w:val="0"/>
          <w:szCs w:val="22"/>
        </w:rPr>
      </w:pPr>
      <w:r w:rsidRPr="00A0367C">
        <w:rPr>
          <w:rFonts w:ascii="Tahoma" w:hAnsi="Tahoma" w:cs="Tahoma"/>
          <w:b w:val="0"/>
          <w:bCs/>
          <w:szCs w:val="22"/>
        </w:rPr>
        <w:t xml:space="preserve">Smluvní strany shodně prohlašují, že dne </w:t>
      </w:r>
      <w:r w:rsidR="00BC61CD">
        <w:rPr>
          <w:rFonts w:ascii="Tahoma" w:hAnsi="Tahoma" w:cs="Tahoma"/>
          <w:b w:val="0"/>
          <w:bCs/>
          <w:szCs w:val="22"/>
        </w:rPr>
        <w:t>8</w:t>
      </w:r>
      <w:r w:rsidRPr="00A0367C">
        <w:rPr>
          <w:rFonts w:ascii="Tahoma" w:hAnsi="Tahoma" w:cs="Tahoma"/>
          <w:b w:val="0"/>
          <w:bCs/>
          <w:szCs w:val="22"/>
        </w:rPr>
        <w:t xml:space="preserve">. </w:t>
      </w:r>
      <w:r w:rsidR="00BC61CD">
        <w:rPr>
          <w:rFonts w:ascii="Tahoma" w:hAnsi="Tahoma" w:cs="Tahoma"/>
          <w:b w:val="0"/>
          <w:bCs/>
          <w:szCs w:val="22"/>
        </w:rPr>
        <w:t>11</w:t>
      </w:r>
      <w:r w:rsidRPr="00A0367C">
        <w:rPr>
          <w:rFonts w:ascii="Tahoma" w:hAnsi="Tahoma" w:cs="Tahoma"/>
          <w:b w:val="0"/>
          <w:bCs/>
          <w:szCs w:val="22"/>
        </w:rPr>
        <w:t>. 20</w:t>
      </w:r>
      <w:r w:rsidR="00BC61CD">
        <w:rPr>
          <w:rFonts w:ascii="Tahoma" w:hAnsi="Tahoma" w:cs="Tahoma"/>
          <w:b w:val="0"/>
          <w:bCs/>
          <w:szCs w:val="22"/>
        </w:rPr>
        <w:t>21</w:t>
      </w:r>
      <w:r w:rsidRPr="00A0367C">
        <w:rPr>
          <w:rFonts w:ascii="Tahoma" w:hAnsi="Tahoma" w:cs="Tahoma"/>
          <w:b w:val="0"/>
          <w:bCs/>
          <w:szCs w:val="22"/>
        </w:rPr>
        <w:t xml:space="preserve"> společně uzavřely </w:t>
      </w:r>
      <w:r w:rsidR="00BC61CD">
        <w:rPr>
          <w:rFonts w:ascii="Tahoma" w:hAnsi="Tahoma" w:cs="Tahoma"/>
          <w:b w:val="0"/>
          <w:bCs/>
          <w:szCs w:val="22"/>
        </w:rPr>
        <w:t xml:space="preserve">Dohodu o zapojení a podmínkách integrace dopravce RegioJet a.s. do Integrovaného dopravního systému ODIS </w:t>
      </w:r>
      <w:r w:rsidRPr="00A0367C">
        <w:rPr>
          <w:rFonts w:ascii="Tahoma" w:hAnsi="Tahoma" w:cs="Tahoma"/>
          <w:b w:val="0"/>
          <w:bCs/>
          <w:szCs w:val="22"/>
        </w:rPr>
        <w:t>vedenou u </w:t>
      </w:r>
      <w:r w:rsidR="00BC61CD">
        <w:rPr>
          <w:rFonts w:ascii="Tahoma" w:hAnsi="Tahoma" w:cs="Tahoma"/>
          <w:b w:val="0"/>
          <w:bCs/>
          <w:szCs w:val="22"/>
        </w:rPr>
        <w:t>Kraje</w:t>
      </w:r>
      <w:r w:rsidRPr="00A0367C">
        <w:rPr>
          <w:rFonts w:ascii="Tahoma" w:hAnsi="Tahoma" w:cs="Tahoma"/>
          <w:b w:val="0"/>
          <w:bCs/>
          <w:szCs w:val="22"/>
        </w:rPr>
        <w:t xml:space="preserve"> pod evidenčním číslem 0</w:t>
      </w:r>
      <w:r w:rsidR="00BC61CD">
        <w:rPr>
          <w:rFonts w:ascii="Tahoma" w:hAnsi="Tahoma" w:cs="Tahoma"/>
          <w:b w:val="0"/>
          <w:bCs/>
          <w:szCs w:val="22"/>
        </w:rPr>
        <w:t>4650</w:t>
      </w:r>
      <w:r w:rsidRPr="00A0367C">
        <w:rPr>
          <w:rFonts w:ascii="Tahoma" w:hAnsi="Tahoma" w:cs="Tahoma"/>
          <w:b w:val="0"/>
          <w:bCs/>
          <w:szCs w:val="22"/>
        </w:rPr>
        <w:t>/20</w:t>
      </w:r>
      <w:r w:rsidR="00BC61CD">
        <w:rPr>
          <w:rFonts w:ascii="Tahoma" w:hAnsi="Tahoma" w:cs="Tahoma"/>
          <w:b w:val="0"/>
          <w:bCs/>
          <w:szCs w:val="22"/>
        </w:rPr>
        <w:t>21</w:t>
      </w:r>
      <w:r w:rsidRPr="00A0367C">
        <w:rPr>
          <w:rFonts w:ascii="Tahoma" w:hAnsi="Tahoma" w:cs="Tahoma"/>
          <w:b w:val="0"/>
          <w:bCs/>
          <w:szCs w:val="22"/>
        </w:rPr>
        <w:t>/DSH</w:t>
      </w:r>
      <w:r w:rsidR="00AA1847">
        <w:rPr>
          <w:rFonts w:ascii="Tahoma" w:hAnsi="Tahoma" w:cs="Tahoma"/>
          <w:b w:val="0"/>
          <w:bCs/>
          <w:szCs w:val="22"/>
        </w:rPr>
        <w:t xml:space="preserve"> dále jen</w:t>
      </w:r>
      <w:r w:rsidRPr="00A0367C">
        <w:rPr>
          <w:rFonts w:ascii="Tahoma" w:hAnsi="Tahoma" w:cs="Tahoma"/>
          <w:b w:val="0"/>
          <w:szCs w:val="22"/>
        </w:rPr>
        <w:t xml:space="preserve"> </w:t>
      </w:r>
      <w:r w:rsidR="00AA1847">
        <w:rPr>
          <w:rFonts w:ascii="Tahoma" w:hAnsi="Tahoma" w:cs="Tahoma"/>
          <w:b w:val="0"/>
          <w:szCs w:val="22"/>
        </w:rPr>
        <w:t>Dohod</w:t>
      </w:r>
      <w:r w:rsidRPr="00A0367C">
        <w:rPr>
          <w:rFonts w:ascii="Tahoma" w:hAnsi="Tahoma" w:cs="Tahoma"/>
          <w:b w:val="0"/>
          <w:szCs w:val="22"/>
        </w:rPr>
        <w:t>a.</w:t>
      </w:r>
    </w:p>
    <w:p w14:paraId="1B1FBE63" w14:textId="675DBB4B" w:rsidR="004B276E" w:rsidRDefault="004B276E" w:rsidP="004B276E">
      <w:pPr>
        <w:pStyle w:val="Zkladntext"/>
        <w:numPr>
          <w:ilvl w:val="0"/>
          <w:numId w:val="2"/>
        </w:numPr>
        <w:spacing w:before="120" w:line="276" w:lineRule="auto"/>
        <w:ind w:left="357" w:hanging="357"/>
        <w:rPr>
          <w:rFonts w:ascii="Tahoma" w:hAnsi="Tahoma" w:cs="Tahoma"/>
          <w:b w:val="0"/>
          <w:szCs w:val="22"/>
        </w:rPr>
      </w:pPr>
      <w:r w:rsidRPr="00A0367C">
        <w:rPr>
          <w:rFonts w:ascii="Tahoma" w:hAnsi="Tahoma" w:cs="Tahoma"/>
          <w:b w:val="0"/>
          <w:bCs/>
          <w:szCs w:val="22"/>
        </w:rPr>
        <w:lastRenderedPageBreak/>
        <w:t xml:space="preserve">Smluvní strany shodně prohlašují, že dne </w:t>
      </w:r>
      <w:r w:rsidR="002B3E47">
        <w:rPr>
          <w:rFonts w:ascii="Tahoma" w:hAnsi="Tahoma" w:cs="Tahoma"/>
          <w:b w:val="0"/>
          <w:bCs/>
          <w:szCs w:val="22"/>
        </w:rPr>
        <w:t>2</w:t>
      </w:r>
      <w:r w:rsidR="00D73836">
        <w:rPr>
          <w:rFonts w:ascii="Tahoma" w:hAnsi="Tahoma" w:cs="Tahoma"/>
          <w:b w:val="0"/>
          <w:bCs/>
          <w:szCs w:val="22"/>
        </w:rPr>
        <w:t>2</w:t>
      </w:r>
      <w:r w:rsidRPr="00A0367C">
        <w:rPr>
          <w:rFonts w:ascii="Tahoma" w:hAnsi="Tahoma" w:cs="Tahoma"/>
          <w:b w:val="0"/>
          <w:bCs/>
          <w:szCs w:val="22"/>
        </w:rPr>
        <w:t xml:space="preserve">. </w:t>
      </w:r>
      <w:r w:rsidR="002B3E47">
        <w:rPr>
          <w:rFonts w:ascii="Tahoma" w:hAnsi="Tahoma" w:cs="Tahoma"/>
          <w:b w:val="0"/>
          <w:bCs/>
          <w:szCs w:val="22"/>
        </w:rPr>
        <w:t>8</w:t>
      </w:r>
      <w:r w:rsidRPr="00A0367C">
        <w:rPr>
          <w:rFonts w:ascii="Tahoma" w:hAnsi="Tahoma" w:cs="Tahoma"/>
          <w:b w:val="0"/>
          <w:bCs/>
          <w:szCs w:val="22"/>
        </w:rPr>
        <w:t>. 20</w:t>
      </w:r>
      <w:r>
        <w:rPr>
          <w:rFonts w:ascii="Tahoma" w:hAnsi="Tahoma" w:cs="Tahoma"/>
          <w:b w:val="0"/>
          <w:bCs/>
          <w:szCs w:val="22"/>
        </w:rPr>
        <w:t>2</w:t>
      </w:r>
      <w:r w:rsidR="00B668F3">
        <w:rPr>
          <w:rFonts w:ascii="Tahoma" w:hAnsi="Tahoma" w:cs="Tahoma"/>
          <w:b w:val="0"/>
          <w:bCs/>
          <w:szCs w:val="22"/>
        </w:rPr>
        <w:t>2</w:t>
      </w:r>
      <w:r w:rsidRPr="00A0367C">
        <w:rPr>
          <w:rFonts w:ascii="Tahoma" w:hAnsi="Tahoma" w:cs="Tahoma"/>
          <w:b w:val="0"/>
          <w:bCs/>
          <w:szCs w:val="22"/>
        </w:rPr>
        <w:t xml:space="preserve"> společně uzavřely </w:t>
      </w:r>
      <w:r w:rsidR="00B668F3">
        <w:rPr>
          <w:rFonts w:ascii="Tahoma" w:hAnsi="Tahoma" w:cs="Tahoma"/>
          <w:b w:val="0"/>
          <w:bCs/>
          <w:szCs w:val="22"/>
        </w:rPr>
        <w:t>Dodatek č. 1</w:t>
      </w:r>
      <w:r w:rsidR="002B3E47">
        <w:rPr>
          <w:rFonts w:ascii="Tahoma" w:hAnsi="Tahoma" w:cs="Tahoma"/>
          <w:b w:val="0"/>
          <w:bCs/>
          <w:szCs w:val="22"/>
        </w:rPr>
        <w:br/>
      </w:r>
      <w:r w:rsidR="00B668F3">
        <w:rPr>
          <w:rFonts w:ascii="Tahoma" w:hAnsi="Tahoma" w:cs="Tahoma"/>
          <w:b w:val="0"/>
          <w:bCs/>
          <w:szCs w:val="22"/>
        </w:rPr>
        <w:t xml:space="preserve">k </w:t>
      </w:r>
      <w:r>
        <w:rPr>
          <w:rFonts w:ascii="Tahoma" w:hAnsi="Tahoma" w:cs="Tahoma"/>
          <w:b w:val="0"/>
          <w:bCs/>
          <w:szCs w:val="22"/>
        </w:rPr>
        <w:t>Dohod</w:t>
      </w:r>
      <w:r w:rsidR="00B668F3">
        <w:rPr>
          <w:rFonts w:ascii="Tahoma" w:hAnsi="Tahoma" w:cs="Tahoma"/>
          <w:b w:val="0"/>
          <w:bCs/>
          <w:szCs w:val="22"/>
        </w:rPr>
        <w:t>ě</w:t>
      </w:r>
      <w:r>
        <w:rPr>
          <w:rFonts w:ascii="Tahoma" w:hAnsi="Tahoma" w:cs="Tahoma"/>
          <w:b w:val="0"/>
          <w:bCs/>
          <w:szCs w:val="22"/>
        </w:rPr>
        <w:t xml:space="preserve"> o zapojení a podmínkách integrace dopravce RegioJet a.s. do Integrovaného dopravního systému ODIS </w:t>
      </w:r>
      <w:r w:rsidRPr="00A0367C">
        <w:rPr>
          <w:rFonts w:ascii="Tahoma" w:hAnsi="Tahoma" w:cs="Tahoma"/>
          <w:b w:val="0"/>
          <w:bCs/>
          <w:szCs w:val="22"/>
        </w:rPr>
        <w:t>vedenou u </w:t>
      </w:r>
      <w:r>
        <w:rPr>
          <w:rFonts w:ascii="Tahoma" w:hAnsi="Tahoma" w:cs="Tahoma"/>
          <w:b w:val="0"/>
          <w:bCs/>
          <w:szCs w:val="22"/>
        </w:rPr>
        <w:t>Kraje</w:t>
      </w:r>
      <w:r w:rsidRPr="00A0367C">
        <w:rPr>
          <w:rFonts w:ascii="Tahoma" w:hAnsi="Tahoma" w:cs="Tahoma"/>
          <w:b w:val="0"/>
          <w:bCs/>
          <w:szCs w:val="22"/>
        </w:rPr>
        <w:t xml:space="preserve"> pod evidenčním číslem 0</w:t>
      </w:r>
      <w:r>
        <w:rPr>
          <w:rFonts w:ascii="Tahoma" w:hAnsi="Tahoma" w:cs="Tahoma"/>
          <w:b w:val="0"/>
          <w:bCs/>
          <w:szCs w:val="22"/>
        </w:rPr>
        <w:t>4650</w:t>
      </w:r>
      <w:r w:rsidRPr="00A0367C">
        <w:rPr>
          <w:rFonts w:ascii="Tahoma" w:hAnsi="Tahoma" w:cs="Tahoma"/>
          <w:b w:val="0"/>
          <w:bCs/>
          <w:szCs w:val="22"/>
        </w:rPr>
        <w:t>/20</w:t>
      </w:r>
      <w:r>
        <w:rPr>
          <w:rFonts w:ascii="Tahoma" w:hAnsi="Tahoma" w:cs="Tahoma"/>
          <w:b w:val="0"/>
          <w:bCs/>
          <w:szCs w:val="22"/>
        </w:rPr>
        <w:t>21</w:t>
      </w:r>
      <w:r w:rsidRPr="00A0367C">
        <w:rPr>
          <w:rFonts w:ascii="Tahoma" w:hAnsi="Tahoma" w:cs="Tahoma"/>
          <w:b w:val="0"/>
          <w:bCs/>
          <w:szCs w:val="22"/>
        </w:rPr>
        <w:t>/DSH</w:t>
      </w:r>
      <w:r w:rsidR="00B668F3">
        <w:rPr>
          <w:rFonts w:ascii="Tahoma" w:hAnsi="Tahoma" w:cs="Tahoma"/>
          <w:b w:val="0"/>
          <w:bCs/>
          <w:szCs w:val="22"/>
        </w:rPr>
        <w:t>/1</w:t>
      </w:r>
      <w:r>
        <w:rPr>
          <w:rFonts w:ascii="Tahoma" w:hAnsi="Tahoma" w:cs="Tahoma"/>
          <w:b w:val="0"/>
          <w:bCs/>
          <w:szCs w:val="22"/>
        </w:rPr>
        <w:t xml:space="preserve"> dále jen</w:t>
      </w:r>
      <w:r w:rsidRPr="00A0367C">
        <w:rPr>
          <w:rFonts w:ascii="Tahoma" w:hAnsi="Tahoma" w:cs="Tahoma"/>
          <w:b w:val="0"/>
          <w:szCs w:val="22"/>
        </w:rPr>
        <w:t xml:space="preserve"> </w:t>
      </w:r>
      <w:r>
        <w:rPr>
          <w:rFonts w:ascii="Tahoma" w:hAnsi="Tahoma" w:cs="Tahoma"/>
          <w:b w:val="0"/>
          <w:szCs w:val="22"/>
        </w:rPr>
        <w:t>Do</w:t>
      </w:r>
      <w:r w:rsidR="00B668F3">
        <w:rPr>
          <w:rFonts w:ascii="Tahoma" w:hAnsi="Tahoma" w:cs="Tahoma"/>
          <w:b w:val="0"/>
          <w:szCs w:val="22"/>
        </w:rPr>
        <w:t xml:space="preserve">datek č. </w:t>
      </w:r>
      <w:r w:rsidR="00835043">
        <w:rPr>
          <w:rFonts w:ascii="Tahoma" w:hAnsi="Tahoma" w:cs="Tahoma"/>
          <w:b w:val="0"/>
          <w:szCs w:val="22"/>
        </w:rPr>
        <w:t>1</w:t>
      </w:r>
      <w:r w:rsidRPr="00A0367C">
        <w:rPr>
          <w:rFonts w:ascii="Tahoma" w:hAnsi="Tahoma" w:cs="Tahoma"/>
          <w:b w:val="0"/>
          <w:szCs w:val="22"/>
        </w:rPr>
        <w:t>.</w:t>
      </w:r>
    </w:p>
    <w:p w14:paraId="7C1C488B" w14:textId="0509B797" w:rsidR="009109AB" w:rsidRDefault="009109AB" w:rsidP="009109AB">
      <w:pPr>
        <w:pStyle w:val="Zkladntext"/>
        <w:numPr>
          <w:ilvl w:val="0"/>
          <w:numId w:val="2"/>
        </w:numPr>
        <w:spacing w:before="120" w:line="276" w:lineRule="auto"/>
        <w:ind w:left="357" w:hanging="357"/>
        <w:rPr>
          <w:rFonts w:ascii="Tahoma" w:hAnsi="Tahoma" w:cs="Tahoma"/>
          <w:b w:val="0"/>
          <w:szCs w:val="22"/>
        </w:rPr>
      </w:pPr>
      <w:r w:rsidRPr="00A0367C">
        <w:rPr>
          <w:rFonts w:ascii="Tahoma" w:hAnsi="Tahoma" w:cs="Tahoma"/>
          <w:b w:val="0"/>
          <w:bCs/>
          <w:szCs w:val="22"/>
        </w:rPr>
        <w:t xml:space="preserve">Smluvní strany shodně prohlašují, že </w:t>
      </w:r>
      <w:r w:rsidRPr="00D73836">
        <w:rPr>
          <w:rFonts w:ascii="Tahoma" w:hAnsi="Tahoma" w:cs="Tahoma"/>
          <w:b w:val="0"/>
          <w:bCs/>
          <w:szCs w:val="22"/>
          <w:shd w:val="clear" w:color="auto" w:fill="FFFFFF" w:themeFill="background1"/>
        </w:rPr>
        <w:t xml:space="preserve">dne </w:t>
      </w:r>
      <w:r w:rsidR="00AF0114" w:rsidRPr="00D73836">
        <w:rPr>
          <w:rFonts w:ascii="Tahoma" w:hAnsi="Tahoma" w:cs="Tahoma"/>
          <w:b w:val="0"/>
          <w:bCs/>
          <w:szCs w:val="22"/>
          <w:shd w:val="clear" w:color="auto" w:fill="FFFFFF" w:themeFill="background1"/>
        </w:rPr>
        <w:t>1.</w:t>
      </w:r>
      <w:r w:rsidRPr="00D73836">
        <w:rPr>
          <w:rFonts w:ascii="Tahoma" w:hAnsi="Tahoma" w:cs="Tahoma"/>
          <w:b w:val="0"/>
          <w:bCs/>
          <w:szCs w:val="22"/>
          <w:shd w:val="clear" w:color="auto" w:fill="FFFFFF" w:themeFill="background1"/>
        </w:rPr>
        <w:t xml:space="preserve"> 8. 202</w:t>
      </w:r>
      <w:r w:rsidR="00AF0114" w:rsidRPr="00D73836">
        <w:rPr>
          <w:rFonts w:ascii="Tahoma" w:hAnsi="Tahoma" w:cs="Tahoma"/>
          <w:b w:val="0"/>
          <w:bCs/>
          <w:szCs w:val="22"/>
          <w:shd w:val="clear" w:color="auto" w:fill="FFFFFF" w:themeFill="background1"/>
        </w:rPr>
        <w:t>3</w:t>
      </w:r>
      <w:r w:rsidRPr="00D73836">
        <w:rPr>
          <w:rFonts w:ascii="Tahoma" w:hAnsi="Tahoma" w:cs="Tahoma"/>
          <w:b w:val="0"/>
          <w:bCs/>
          <w:szCs w:val="22"/>
          <w:shd w:val="clear" w:color="auto" w:fill="FFFFFF" w:themeFill="background1"/>
        </w:rPr>
        <w:t xml:space="preserve"> společně</w:t>
      </w:r>
      <w:r w:rsidRPr="00A0367C">
        <w:rPr>
          <w:rFonts w:ascii="Tahoma" w:hAnsi="Tahoma" w:cs="Tahoma"/>
          <w:b w:val="0"/>
          <w:bCs/>
          <w:szCs w:val="22"/>
        </w:rPr>
        <w:t xml:space="preserve"> uzavřely </w:t>
      </w:r>
      <w:r>
        <w:rPr>
          <w:rFonts w:ascii="Tahoma" w:hAnsi="Tahoma" w:cs="Tahoma"/>
          <w:b w:val="0"/>
          <w:bCs/>
          <w:szCs w:val="22"/>
        </w:rPr>
        <w:t>Dodatek č. 2</w:t>
      </w:r>
      <w:r>
        <w:rPr>
          <w:rFonts w:ascii="Tahoma" w:hAnsi="Tahoma" w:cs="Tahoma"/>
          <w:b w:val="0"/>
          <w:bCs/>
          <w:szCs w:val="22"/>
        </w:rPr>
        <w:br/>
        <w:t xml:space="preserve">k Dohodě o zapojení a podmínkách integrace dopravce RegioJet a.s. do Integrovaného dopravního systému ODIS </w:t>
      </w:r>
      <w:r w:rsidRPr="00A0367C">
        <w:rPr>
          <w:rFonts w:ascii="Tahoma" w:hAnsi="Tahoma" w:cs="Tahoma"/>
          <w:b w:val="0"/>
          <w:bCs/>
          <w:szCs w:val="22"/>
        </w:rPr>
        <w:t>vedenou u </w:t>
      </w:r>
      <w:r>
        <w:rPr>
          <w:rFonts w:ascii="Tahoma" w:hAnsi="Tahoma" w:cs="Tahoma"/>
          <w:b w:val="0"/>
          <w:bCs/>
          <w:szCs w:val="22"/>
        </w:rPr>
        <w:t>Kraje</w:t>
      </w:r>
      <w:r w:rsidRPr="00A0367C">
        <w:rPr>
          <w:rFonts w:ascii="Tahoma" w:hAnsi="Tahoma" w:cs="Tahoma"/>
          <w:b w:val="0"/>
          <w:bCs/>
          <w:szCs w:val="22"/>
        </w:rPr>
        <w:t xml:space="preserve"> pod evidenčním číslem 0</w:t>
      </w:r>
      <w:r>
        <w:rPr>
          <w:rFonts w:ascii="Tahoma" w:hAnsi="Tahoma" w:cs="Tahoma"/>
          <w:b w:val="0"/>
          <w:bCs/>
          <w:szCs w:val="22"/>
        </w:rPr>
        <w:t>4650</w:t>
      </w:r>
      <w:r w:rsidRPr="00A0367C">
        <w:rPr>
          <w:rFonts w:ascii="Tahoma" w:hAnsi="Tahoma" w:cs="Tahoma"/>
          <w:b w:val="0"/>
          <w:bCs/>
          <w:szCs w:val="22"/>
        </w:rPr>
        <w:t>/20</w:t>
      </w:r>
      <w:r>
        <w:rPr>
          <w:rFonts w:ascii="Tahoma" w:hAnsi="Tahoma" w:cs="Tahoma"/>
          <w:b w:val="0"/>
          <w:bCs/>
          <w:szCs w:val="22"/>
        </w:rPr>
        <w:t>21</w:t>
      </w:r>
      <w:r w:rsidRPr="00A0367C">
        <w:rPr>
          <w:rFonts w:ascii="Tahoma" w:hAnsi="Tahoma" w:cs="Tahoma"/>
          <w:b w:val="0"/>
          <w:bCs/>
          <w:szCs w:val="22"/>
        </w:rPr>
        <w:t>/DSH</w:t>
      </w:r>
      <w:r>
        <w:rPr>
          <w:rFonts w:ascii="Tahoma" w:hAnsi="Tahoma" w:cs="Tahoma"/>
          <w:b w:val="0"/>
          <w:bCs/>
          <w:szCs w:val="22"/>
        </w:rPr>
        <w:t>/</w:t>
      </w:r>
      <w:r w:rsidR="004F3442">
        <w:rPr>
          <w:rFonts w:ascii="Tahoma" w:hAnsi="Tahoma" w:cs="Tahoma"/>
          <w:b w:val="0"/>
          <w:bCs/>
          <w:szCs w:val="22"/>
        </w:rPr>
        <w:t>2</w:t>
      </w:r>
      <w:r>
        <w:rPr>
          <w:rFonts w:ascii="Tahoma" w:hAnsi="Tahoma" w:cs="Tahoma"/>
          <w:b w:val="0"/>
          <w:bCs/>
          <w:szCs w:val="22"/>
        </w:rPr>
        <w:t xml:space="preserve"> dále jen</w:t>
      </w:r>
      <w:r w:rsidRPr="00A0367C">
        <w:rPr>
          <w:rFonts w:ascii="Tahoma" w:hAnsi="Tahoma" w:cs="Tahoma"/>
          <w:b w:val="0"/>
          <w:szCs w:val="22"/>
        </w:rPr>
        <w:t xml:space="preserve"> </w:t>
      </w:r>
      <w:r>
        <w:rPr>
          <w:rFonts w:ascii="Tahoma" w:hAnsi="Tahoma" w:cs="Tahoma"/>
          <w:b w:val="0"/>
          <w:szCs w:val="22"/>
        </w:rPr>
        <w:t>Dodatek č. 2</w:t>
      </w:r>
      <w:r w:rsidRPr="00A0367C">
        <w:rPr>
          <w:rFonts w:ascii="Tahoma" w:hAnsi="Tahoma" w:cs="Tahoma"/>
          <w:b w:val="0"/>
          <w:szCs w:val="22"/>
        </w:rPr>
        <w:t>.</w:t>
      </w:r>
    </w:p>
    <w:p w14:paraId="4BF636BA" w14:textId="01CC6F74" w:rsidR="009109AB" w:rsidRDefault="009109AB" w:rsidP="009109AB">
      <w:pPr>
        <w:pStyle w:val="Zkladntext"/>
        <w:numPr>
          <w:ilvl w:val="0"/>
          <w:numId w:val="2"/>
        </w:numPr>
        <w:spacing w:before="120" w:line="276" w:lineRule="auto"/>
        <w:ind w:left="357" w:hanging="357"/>
        <w:rPr>
          <w:rFonts w:ascii="Tahoma" w:hAnsi="Tahoma" w:cs="Tahoma"/>
          <w:b w:val="0"/>
          <w:szCs w:val="22"/>
        </w:rPr>
      </w:pPr>
      <w:r w:rsidRPr="00A0367C">
        <w:rPr>
          <w:rFonts w:ascii="Tahoma" w:hAnsi="Tahoma" w:cs="Tahoma"/>
          <w:b w:val="0"/>
          <w:bCs/>
          <w:szCs w:val="22"/>
        </w:rPr>
        <w:t xml:space="preserve">Smluvní strany shodně prohlašují, že </w:t>
      </w:r>
      <w:r w:rsidRPr="00D73836">
        <w:rPr>
          <w:rFonts w:ascii="Tahoma" w:hAnsi="Tahoma" w:cs="Tahoma"/>
          <w:b w:val="0"/>
          <w:bCs/>
          <w:szCs w:val="22"/>
        </w:rPr>
        <w:t xml:space="preserve">dne </w:t>
      </w:r>
      <w:r w:rsidR="00D73836" w:rsidRPr="00D73836">
        <w:rPr>
          <w:rFonts w:ascii="Tahoma" w:hAnsi="Tahoma" w:cs="Tahoma"/>
          <w:b w:val="0"/>
          <w:bCs/>
          <w:szCs w:val="22"/>
        </w:rPr>
        <w:t>20. 12</w:t>
      </w:r>
      <w:r w:rsidRPr="00D73836">
        <w:rPr>
          <w:rFonts w:ascii="Tahoma" w:hAnsi="Tahoma" w:cs="Tahoma"/>
          <w:b w:val="0"/>
          <w:bCs/>
          <w:szCs w:val="22"/>
        </w:rPr>
        <w:t>. 202</w:t>
      </w:r>
      <w:r w:rsidR="00D73836" w:rsidRPr="00D73836">
        <w:rPr>
          <w:rFonts w:ascii="Tahoma" w:hAnsi="Tahoma" w:cs="Tahoma"/>
          <w:b w:val="0"/>
          <w:bCs/>
          <w:szCs w:val="22"/>
        </w:rPr>
        <w:t>3</w:t>
      </w:r>
      <w:r w:rsidRPr="00A0367C">
        <w:rPr>
          <w:rFonts w:ascii="Tahoma" w:hAnsi="Tahoma" w:cs="Tahoma"/>
          <w:b w:val="0"/>
          <w:bCs/>
          <w:szCs w:val="22"/>
        </w:rPr>
        <w:t xml:space="preserve"> společně uzavřely </w:t>
      </w:r>
      <w:r>
        <w:rPr>
          <w:rFonts w:ascii="Tahoma" w:hAnsi="Tahoma" w:cs="Tahoma"/>
          <w:b w:val="0"/>
          <w:bCs/>
          <w:szCs w:val="22"/>
        </w:rPr>
        <w:t>Dodatek č. 3</w:t>
      </w:r>
      <w:r>
        <w:rPr>
          <w:rFonts w:ascii="Tahoma" w:hAnsi="Tahoma" w:cs="Tahoma"/>
          <w:b w:val="0"/>
          <w:bCs/>
          <w:szCs w:val="22"/>
        </w:rPr>
        <w:br/>
        <w:t xml:space="preserve">k Dohodě o zapojení a podmínkách integrace dopravce RegioJet a.s. do Integrovaného dopravního systému ODIS </w:t>
      </w:r>
      <w:r w:rsidRPr="00A0367C">
        <w:rPr>
          <w:rFonts w:ascii="Tahoma" w:hAnsi="Tahoma" w:cs="Tahoma"/>
          <w:b w:val="0"/>
          <w:bCs/>
          <w:szCs w:val="22"/>
        </w:rPr>
        <w:t>vedenou u </w:t>
      </w:r>
      <w:r>
        <w:rPr>
          <w:rFonts w:ascii="Tahoma" w:hAnsi="Tahoma" w:cs="Tahoma"/>
          <w:b w:val="0"/>
          <w:bCs/>
          <w:szCs w:val="22"/>
        </w:rPr>
        <w:t>Kraje</w:t>
      </w:r>
      <w:r w:rsidRPr="00A0367C">
        <w:rPr>
          <w:rFonts w:ascii="Tahoma" w:hAnsi="Tahoma" w:cs="Tahoma"/>
          <w:b w:val="0"/>
          <w:bCs/>
          <w:szCs w:val="22"/>
        </w:rPr>
        <w:t xml:space="preserve"> pod evidenčním číslem 0</w:t>
      </w:r>
      <w:r>
        <w:rPr>
          <w:rFonts w:ascii="Tahoma" w:hAnsi="Tahoma" w:cs="Tahoma"/>
          <w:b w:val="0"/>
          <w:bCs/>
          <w:szCs w:val="22"/>
        </w:rPr>
        <w:t>4650</w:t>
      </w:r>
      <w:r w:rsidRPr="00A0367C">
        <w:rPr>
          <w:rFonts w:ascii="Tahoma" w:hAnsi="Tahoma" w:cs="Tahoma"/>
          <w:b w:val="0"/>
          <w:bCs/>
          <w:szCs w:val="22"/>
        </w:rPr>
        <w:t>/20</w:t>
      </w:r>
      <w:r>
        <w:rPr>
          <w:rFonts w:ascii="Tahoma" w:hAnsi="Tahoma" w:cs="Tahoma"/>
          <w:b w:val="0"/>
          <w:bCs/>
          <w:szCs w:val="22"/>
        </w:rPr>
        <w:t>21</w:t>
      </w:r>
      <w:r w:rsidRPr="00A0367C">
        <w:rPr>
          <w:rFonts w:ascii="Tahoma" w:hAnsi="Tahoma" w:cs="Tahoma"/>
          <w:b w:val="0"/>
          <w:bCs/>
          <w:szCs w:val="22"/>
        </w:rPr>
        <w:t>/DSH</w:t>
      </w:r>
      <w:r>
        <w:rPr>
          <w:rFonts w:ascii="Tahoma" w:hAnsi="Tahoma" w:cs="Tahoma"/>
          <w:b w:val="0"/>
          <w:bCs/>
          <w:szCs w:val="22"/>
        </w:rPr>
        <w:t>/</w:t>
      </w:r>
      <w:r w:rsidR="00926551">
        <w:rPr>
          <w:rFonts w:ascii="Tahoma" w:hAnsi="Tahoma" w:cs="Tahoma"/>
          <w:b w:val="0"/>
          <w:bCs/>
          <w:szCs w:val="22"/>
        </w:rPr>
        <w:t>3</w:t>
      </w:r>
      <w:r>
        <w:rPr>
          <w:rFonts w:ascii="Tahoma" w:hAnsi="Tahoma" w:cs="Tahoma"/>
          <w:b w:val="0"/>
          <w:bCs/>
          <w:szCs w:val="22"/>
        </w:rPr>
        <w:t xml:space="preserve"> dále jen</w:t>
      </w:r>
      <w:r w:rsidRPr="00A0367C">
        <w:rPr>
          <w:rFonts w:ascii="Tahoma" w:hAnsi="Tahoma" w:cs="Tahoma"/>
          <w:b w:val="0"/>
          <w:szCs w:val="22"/>
        </w:rPr>
        <w:t xml:space="preserve"> </w:t>
      </w:r>
      <w:r>
        <w:rPr>
          <w:rFonts w:ascii="Tahoma" w:hAnsi="Tahoma" w:cs="Tahoma"/>
          <w:b w:val="0"/>
          <w:szCs w:val="22"/>
        </w:rPr>
        <w:t>Dodatek č. 3</w:t>
      </w:r>
      <w:r w:rsidRPr="00A0367C">
        <w:rPr>
          <w:rFonts w:ascii="Tahoma" w:hAnsi="Tahoma" w:cs="Tahoma"/>
          <w:b w:val="0"/>
          <w:szCs w:val="22"/>
        </w:rPr>
        <w:t>.</w:t>
      </w:r>
    </w:p>
    <w:p w14:paraId="2A5FE8EB" w14:textId="166F2949" w:rsidR="002E1060" w:rsidRPr="002E1060" w:rsidRDefault="002E1060" w:rsidP="002E1060">
      <w:pPr>
        <w:pStyle w:val="Zkladntext"/>
        <w:numPr>
          <w:ilvl w:val="0"/>
          <w:numId w:val="2"/>
        </w:numPr>
        <w:spacing w:before="120" w:line="276" w:lineRule="auto"/>
        <w:ind w:left="357" w:hanging="357"/>
        <w:rPr>
          <w:rFonts w:ascii="Tahoma" w:hAnsi="Tahoma" w:cs="Tahoma"/>
          <w:b w:val="0"/>
          <w:szCs w:val="22"/>
        </w:rPr>
      </w:pPr>
      <w:r w:rsidRPr="00A0367C">
        <w:rPr>
          <w:rFonts w:ascii="Tahoma" w:hAnsi="Tahoma" w:cs="Tahoma"/>
          <w:b w:val="0"/>
          <w:bCs/>
          <w:szCs w:val="22"/>
        </w:rPr>
        <w:t xml:space="preserve">Smluvní strany shodně prohlašují, že </w:t>
      </w:r>
      <w:r w:rsidRPr="00D73836">
        <w:rPr>
          <w:rFonts w:ascii="Tahoma" w:hAnsi="Tahoma" w:cs="Tahoma"/>
          <w:b w:val="0"/>
          <w:bCs/>
          <w:szCs w:val="22"/>
        </w:rPr>
        <w:t xml:space="preserve">dne </w:t>
      </w:r>
      <w:r w:rsidR="00E66748">
        <w:rPr>
          <w:rFonts w:ascii="Tahoma" w:hAnsi="Tahoma" w:cs="Tahoma"/>
          <w:b w:val="0"/>
          <w:bCs/>
          <w:szCs w:val="22"/>
        </w:rPr>
        <w:t>10</w:t>
      </w:r>
      <w:r w:rsidRPr="00D73836">
        <w:rPr>
          <w:rFonts w:ascii="Tahoma" w:hAnsi="Tahoma" w:cs="Tahoma"/>
          <w:b w:val="0"/>
          <w:bCs/>
          <w:szCs w:val="22"/>
        </w:rPr>
        <w:t xml:space="preserve">. </w:t>
      </w:r>
      <w:r w:rsidR="00E66748">
        <w:rPr>
          <w:rFonts w:ascii="Tahoma" w:hAnsi="Tahoma" w:cs="Tahoma"/>
          <w:b w:val="0"/>
          <w:bCs/>
          <w:szCs w:val="22"/>
        </w:rPr>
        <w:t>9</w:t>
      </w:r>
      <w:r w:rsidRPr="00D73836">
        <w:rPr>
          <w:rFonts w:ascii="Tahoma" w:hAnsi="Tahoma" w:cs="Tahoma"/>
          <w:b w:val="0"/>
          <w:bCs/>
          <w:szCs w:val="22"/>
        </w:rPr>
        <w:t>. 202</w:t>
      </w:r>
      <w:r w:rsidR="00E66748">
        <w:rPr>
          <w:rFonts w:ascii="Tahoma" w:hAnsi="Tahoma" w:cs="Tahoma"/>
          <w:b w:val="0"/>
          <w:bCs/>
          <w:szCs w:val="22"/>
        </w:rPr>
        <w:t>4</w:t>
      </w:r>
      <w:r w:rsidRPr="00A0367C">
        <w:rPr>
          <w:rFonts w:ascii="Tahoma" w:hAnsi="Tahoma" w:cs="Tahoma"/>
          <w:b w:val="0"/>
          <w:bCs/>
          <w:szCs w:val="22"/>
        </w:rPr>
        <w:t xml:space="preserve"> společně uzavřely </w:t>
      </w:r>
      <w:r>
        <w:rPr>
          <w:rFonts w:ascii="Tahoma" w:hAnsi="Tahoma" w:cs="Tahoma"/>
          <w:b w:val="0"/>
          <w:bCs/>
          <w:szCs w:val="22"/>
        </w:rPr>
        <w:t>Dodatek č. 4</w:t>
      </w:r>
      <w:r>
        <w:rPr>
          <w:rFonts w:ascii="Tahoma" w:hAnsi="Tahoma" w:cs="Tahoma"/>
          <w:b w:val="0"/>
          <w:bCs/>
          <w:szCs w:val="22"/>
        </w:rPr>
        <w:br/>
        <w:t xml:space="preserve">k Dohodě o zapojení a podmínkách integrace dopravce RegioJet a.s. do Integrovaného dopravního systému ODIS </w:t>
      </w:r>
      <w:r w:rsidRPr="00A0367C">
        <w:rPr>
          <w:rFonts w:ascii="Tahoma" w:hAnsi="Tahoma" w:cs="Tahoma"/>
          <w:b w:val="0"/>
          <w:bCs/>
          <w:szCs w:val="22"/>
        </w:rPr>
        <w:t>vedenou u </w:t>
      </w:r>
      <w:r>
        <w:rPr>
          <w:rFonts w:ascii="Tahoma" w:hAnsi="Tahoma" w:cs="Tahoma"/>
          <w:b w:val="0"/>
          <w:bCs/>
          <w:szCs w:val="22"/>
        </w:rPr>
        <w:t>Kraje</w:t>
      </w:r>
      <w:r w:rsidRPr="00A0367C">
        <w:rPr>
          <w:rFonts w:ascii="Tahoma" w:hAnsi="Tahoma" w:cs="Tahoma"/>
          <w:b w:val="0"/>
          <w:bCs/>
          <w:szCs w:val="22"/>
        </w:rPr>
        <w:t xml:space="preserve"> pod evidenčním číslem 0</w:t>
      </w:r>
      <w:r>
        <w:rPr>
          <w:rFonts w:ascii="Tahoma" w:hAnsi="Tahoma" w:cs="Tahoma"/>
          <w:b w:val="0"/>
          <w:bCs/>
          <w:szCs w:val="22"/>
        </w:rPr>
        <w:t>4650</w:t>
      </w:r>
      <w:r w:rsidRPr="00A0367C">
        <w:rPr>
          <w:rFonts w:ascii="Tahoma" w:hAnsi="Tahoma" w:cs="Tahoma"/>
          <w:b w:val="0"/>
          <w:bCs/>
          <w:szCs w:val="22"/>
        </w:rPr>
        <w:t>/20</w:t>
      </w:r>
      <w:r>
        <w:rPr>
          <w:rFonts w:ascii="Tahoma" w:hAnsi="Tahoma" w:cs="Tahoma"/>
          <w:b w:val="0"/>
          <w:bCs/>
          <w:szCs w:val="22"/>
        </w:rPr>
        <w:t>21</w:t>
      </w:r>
      <w:r w:rsidRPr="00A0367C">
        <w:rPr>
          <w:rFonts w:ascii="Tahoma" w:hAnsi="Tahoma" w:cs="Tahoma"/>
          <w:b w:val="0"/>
          <w:bCs/>
          <w:szCs w:val="22"/>
        </w:rPr>
        <w:t>/DSH</w:t>
      </w:r>
      <w:r>
        <w:rPr>
          <w:rFonts w:ascii="Tahoma" w:hAnsi="Tahoma" w:cs="Tahoma"/>
          <w:b w:val="0"/>
          <w:bCs/>
          <w:szCs w:val="22"/>
        </w:rPr>
        <w:t>/4 dále jen</w:t>
      </w:r>
      <w:r w:rsidRPr="00A0367C">
        <w:rPr>
          <w:rFonts w:ascii="Tahoma" w:hAnsi="Tahoma" w:cs="Tahoma"/>
          <w:b w:val="0"/>
          <w:szCs w:val="22"/>
        </w:rPr>
        <w:t xml:space="preserve"> </w:t>
      </w:r>
      <w:r>
        <w:rPr>
          <w:rFonts w:ascii="Tahoma" w:hAnsi="Tahoma" w:cs="Tahoma"/>
          <w:b w:val="0"/>
          <w:szCs w:val="22"/>
        </w:rPr>
        <w:t>Dodatek č. 4</w:t>
      </w:r>
      <w:r w:rsidRPr="00A0367C">
        <w:rPr>
          <w:rFonts w:ascii="Tahoma" w:hAnsi="Tahoma" w:cs="Tahoma"/>
          <w:b w:val="0"/>
          <w:szCs w:val="22"/>
        </w:rPr>
        <w:t>.</w:t>
      </w:r>
    </w:p>
    <w:p w14:paraId="44152BCB" w14:textId="462B20F1" w:rsidR="004F389D" w:rsidRPr="0044489D" w:rsidRDefault="004F389D" w:rsidP="00AA1847">
      <w:pPr>
        <w:spacing w:before="360" w:line="276" w:lineRule="auto"/>
        <w:jc w:val="center"/>
        <w:rPr>
          <w:rFonts w:ascii="Tahoma" w:hAnsi="Tahoma" w:cs="Tahoma"/>
          <w:b/>
          <w:bCs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3</w:t>
      </w:r>
      <w:r w:rsidRPr="00A0367C">
        <w:rPr>
          <w:rFonts w:ascii="Tahoma" w:hAnsi="Tahoma" w:cs="Tahoma"/>
          <w:b/>
          <w:bCs/>
          <w:sz w:val="22"/>
          <w:szCs w:val="22"/>
        </w:rPr>
        <w:br/>
      </w:r>
      <w:r w:rsidR="00AA1847">
        <w:rPr>
          <w:rFonts w:ascii="Tahoma" w:hAnsi="Tahoma" w:cs="Tahoma"/>
          <w:b/>
          <w:bCs/>
          <w:sz w:val="22"/>
          <w:szCs w:val="22"/>
        </w:rPr>
        <w:t>Změn</w:t>
      </w:r>
      <w:r w:rsidR="00D642A2">
        <w:rPr>
          <w:rFonts w:ascii="Tahoma" w:hAnsi="Tahoma" w:cs="Tahoma"/>
          <w:b/>
          <w:bCs/>
          <w:sz w:val="22"/>
          <w:szCs w:val="22"/>
        </w:rPr>
        <w:t>y</w:t>
      </w:r>
      <w:r w:rsidR="00AA184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642A2">
        <w:rPr>
          <w:rFonts w:ascii="Tahoma" w:hAnsi="Tahoma" w:cs="Tahoma"/>
          <w:b/>
          <w:bCs/>
          <w:sz w:val="22"/>
          <w:szCs w:val="22"/>
        </w:rPr>
        <w:t>a dop</w:t>
      </w:r>
      <w:r w:rsidR="00C074BD">
        <w:rPr>
          <w:rFonts w:ascii="Tahoma" w:hAnsi="Tahoma" w:cs="Tahoma"/>
          <w:b/>
          <w:bCs/>
          <w:sz w:val="22"/>
          <w:szCs w:val="22"/>
        </w:rPr>
        <w:t>l</w:t>
      </w:r>
      <w:r w:rsidR="00D642A2">
        <w:rPr>
          <w:rFonts w:ascii="Tahoma" w:hAnsi="Tahoma" w:cs="Tahoma"/>
          <w:b/>
          <w:bCs/>
          <w:sz w:val="22"/>
          <w:szCs w:val="22"/>
        </w:rPr>
        <w:t xml:space="preserve">ňky </w:t>
      </w:r>
      <w:r w:rsidR="00AA1847">
        <w:rPr>
          <w:rFonts w:ascii="Tahoma" w:hAnsi="Tahoma" w:cs="Tahoma"/>
          <w:b/>
          <w:bCs/>
          <w:sz w:val="22"/>
          <w:szCs w:val="22"/>
        </w:rPr>
        <w:t>Dohody</w:t>
      </w:r>
    </w:p>
    <w:p w14:paraId="08A2751B" w14:textId="77777777" w:rsidR="000A5C62" w:rsidRDefault="002B7ECE" w:rsidP="000A5C62">
      <w:pPr>
        <w:pStyle w:val="Zkladntext"/>
        <w:numPr>
          <w:ilvl w:val="0"/>
          <w:numId w:val="5"/>
        </w:numPr>
        <w:shd w:val="clear" w:color="auto" w:fill="FFFFFF" w:themeFill="background1"/>
        <w:spacing w:before="120" w:line="276" w:lineRule="auto"/>
        <w:ind w:left="357" w:hanging="357"/>
        <w:rPr>
          <w:rFonts w:ascii="Tahoma" w:hAnsi="Tahoma" w:cs="Tahoma"/>
          <w:b w:val="0"/>
          <w:bCs/>
          <w:szCs w:val="22"/>
        </w:rPr>
      </w:pPr>
      <w:r w:rsidRPr="009B37E0">
        <w:rPr>
          <w:rFonts w:ascii="Tahoma" w:hAnsi="Tahoma" w:cs="Tahoma"/>
          <w:b w:val="0"/>
          <w:bCs/>
          <w:szCs w:val="22"/>
        </w:rPr>
        <w:t>Článek V. odst. 11 nově zní takto:</w:t>
      </w:r>
    </w:p>
    <w:p w14:paraId="469B7CD9" w14:textId="20E66B65" w:rsidR="00F3492A" w:rsidRPr="000A5C62" w:rsidRDefault="00F3492A" w:rsidP="000A5C62">
      <w:pPr>
        <w:pStyle w:val="Zkladntext"/>
        <w:shd w:val="clear" w:color="auto" w:fill="FFFFFF" w:themeFill="background1"/>
        <w:spacing w:before="120" w:line="276" w:lineRule="auto"/>
        <w:ind w:left="357"/>
        <w:rPr>
          <w:rFonts w:ascii="Tahoma" w:hAnsi="Tahoma" w:cs="Tahoma"/>
          <w:b w:val="0"/>
          <w:bCs/>
          <w:szCs w:val="22"/>
        </w:rPr>
      </w:pPr>
      <w:r w:rsidRPr="000A5C62">
        <w:rPr>
          <w:rFonts w:ascii="Tahoma" w:hAnsi="Tahoma" w:cs="Tahoma"/>
          <w:b w:val="0"/>
          <w:bCs/>
          <w:szCs w:val="22"/>
        </w:rPr>
        <w:t xml:space="preserve">Minimální požadovaný výnos </w:t>
      </w:r>
      <w:r w:rsidR="00AC26BA" w:rsidRPr="000A5C62">
        <w:rPr>
          <w:rFonts w:ascii="Tahoma" w:hAnsi="Tahoma" w:cs="Tahoma"/>
          <w:b w:val="0"/>
          <w:bCs/>
          <w:szCs w:val="22"/>
        </w:rPr>
        <w:t>bude v</w:t>
      </w:r>
      <w:r w:rsidR="009F7E0F">
        <w:rPr>
          <w:rFonts w:ascii="Tahoma" w:hAnsi="Tahoma" w:cs="Tahoma"/>
          <w:b w:val="0"/>
          <w:bCs/>
          <w:szCs w:val="22"/>
        </w:rPr>
        <w:t> </w:t>
      </w:r>
      <w:r w:rsidR="00AC26BA" w:rsidRPr="000A5C62">
        <w:rPr>
          <w:rFonts w:ascii="Tahoma" w:hAnsi="Tahoma" w:cs="Tahoma"/>
          <w:b w:val="0"/>
          <w:bCs/>
          <w:szCs w:val="22"/>
        </w:rPr>
        <w:t>kalendářní</w:t>
      </w:r>
      <w:r w:rsidR="009F7E0F">
        <w:rPr>
          <w:rFonts w:ascii="Tahoma" w:hAnsi="Tahoma" w:cs="Tahoma"/>
          <w:b w:val="0"/>
          <w:bCs/>
          <w:szCs w:val="22"/>
        </w:rPr>
        <w:t xml:space="preserve">ch </w:t>
      </w:r>
      <w:r w:rsidR="00AC26BA" w:rsidRPr="000A5C62">
        <w:rPr>
          <w:rFonts w:ascii="Tahoma" w:hAnsi="Tahoma" w:cs="Tahoma"/>
          <w:b w:val="0"/>
          <w:bCs/>
          <w:szCs w:val="22"/>
        </w:rPr>
        <w:t>roc</w:t>
      </w:r>
      <w:r w:rsidR="009F7E0F">
        <w:rPr>
          <w:rFonts w:ascii="Tahoma" w:hAnsi="Tahoma" w:cs="Tahoma"/>
          <w:b w:val="0"/>
          <w:bCs/>
          <w:szCs w:val="22"/>
        </w:rPr>
        <w:t>ích</w:t>
      </w:r>
      <w:r w:rsidR="00AC26BA" w:rsidRPr="000A5C62">
        <w:rPr>
          <w:rFonts w:ascii="Tahoma" w:hAnsi="Tahoma" w:cs="Tahoma"/>
          <w:b w:val="0"/>
          <w:bCs/>
          <w:szCs w:val="22"/>
        </w:rPr>
        <w:t xml:space="preserve"> 202</w:t>
      </w:r>
      <w:r w:rsidR="004B7022">
        <w:rPr>
          <w:rFonts w:ascii="Tahoma" w:hAnsi="Tahoma" w:cs="Tahoma"/>
          <w:b w:val="0"/>
          <w:bCs/>
          <w:szCs w:val="22"/>
        </w:rPr>
        <w:t>5</w:t>
      </w:r>
      <w:r w:rsidR="003B4170">
        <w:rPr>
          <w:rFonts w:ascii="Tahoma" w:hAnsi="Tahoma" w:cs="Tahoma"/>
          <w:b w:val="0"/>
          <w:bCs/>
          <w:szCs w:val="22"/>
        </w:rPr>
        <w:t>-</w:t>
      </w:r>
      <w:r w:rsidR="009F7E0F">
        <w:rPr>
          <w:rFonts w:ascii="Tahoma" w:hAnsi="Tahoma" w:cs="Tahoma"/>
          <w:b w:val="0"/>
          <w:bCs/>
          <w:szCs w:val="22"/>
        </w:rPr>
        <w:t>2027</w:t>
      </w:r>
      <w:r w:rsidR="00AC26BA" w:rsidRPr="000A5C62">
        <w:rPr>
          <w:rFonts w:ascii="Tahoma" w:hAnsi="Tahoma" w:cs="Tahoma"/>
          <w:b w:val="0"/>
          <w:bCs/>
          <w:szCs w:val="22"/>
        </w:rPr>
        <w:t xml:space="preserve"> činit </w:t>
      </w:r>
      <w:r w:rsidR="00A96457">
        <w:rPr>
          <w:rFonts w:ascii="Tahoma" w:hAnsi="Tahoma" w:cs="Tahoma"/>
          <w:b w:val="0"/>
          <w:bCs/>
          <w:szCs w:val="22"/>
        </w:rPr>
        <w:t>1,723</w:t>
      </w:r>
      <w:r w:rsidR="00AC26BA" w:rsidRPr="000A5C62">
        <w:rPr>
          <w:rFonts w:ascii="Tahoma" w:hAnsi="Tahoma" w:cs="Tahoma"/>
          <w:b w:val="0"/>
          <w:bCs/>
          <w:szCs w:val="22"/>
        </w:rPr>
        <w:t xml:space="preserve"> Kč/oskm bez DPH</w:t>
      </w:r>
      <w:r w:rsidRPr="000A5C62">
        <w:rPr>
          <w:rFonts w:ascii="Tahoma" w:hAnsi="Tahoma" w:cs="Tahoma"/>
          <w:b w:val="0"/>
          <w:bCs/>
          <w:szCs w:val="22"/>
        </w:rPr>
        <w:t>, tj. na osobokilometr přepraveného cestujícího v Tarifu ODIS. Tento výnos bude tvořen přidělenými tržbami dle platné Smlouvy o dělbě tržeb mezi dopravci v Integrovaném dopravním systému Moravskoslezského kraje ODIS, kompenzacemi slev na základě Výměru MF ČR a případně kompenzacemi ze strany Kraje.</w:t>
      </w:r>
      <w:r w:rsidR="00AC26BA" w:rsidRPr="000A5C62">
        <w:rPr>
          <w:rFonts w:ascii="Tahoma" w:hAnsi="Tahoma" w:cs="Tahoma"/>
          <w:b w:val="0"/>
          <w:bCs/>
          <w:szCs w:val="22"/>
        </w:rPr>
        <w:t xml:space="preserve"> Tento minimální požadovaný výnos může být meziročně navýšen, přičemž navýšení nepřekročí meziroční nárůst </w:t>
      </w:r>
      <w:r w:rsidR="007D7B3A" w:rsidRPr="000A5C62">
        <w:rPr>
          <w:rFonts w:ascii="Tahoma" w:hAnsi="Tahoma" w:cs="Tahoma"/>
          <w:b w:val="0"/>
          <w:bCs/>
          <w:szCs w:val="22"/>
        </w:rPr>
        <w:t>cen obyčejného jízdného v</w:t>
      </w:r>
      <w:r w:rsidR="003828F3" w:rsidRPr="000A5C62">
        <w:rPr>
          <w:rFonts w:ascii="Tahoma" w:hAnsi="Tahoma" w:cs="Tahoma"/>
          <w:b w:val="0"/>
          <w:bCs/>
          <w:szCs w:val="22"/>
        </w:rPr>
        <w:t xml:space="preserve"> Systému jednotného tarifu</w:t>
      </w:r>
      <w:r w:rsidR="008D6D31" w:rsidRPr="000A5C62">
        <w:rPr>
          <w:rFonts w:ascii="Tahoma" w:hAnsi="Tahoma" w:cs="Tahoma"/>
          <w:b w:val="0"/>
          <w:bCs/>
          <w:szCs w:val="22"/>
        </w:rPr>
        <w:t xml:space="preserve"> (OneTicket).</w:t>
      </w:r>
    </w:p>
    <w:p w14:paraId="587EDC1C" w14:textId="77777777" w:rsidR="000B4F7D" w:rsidRDefault="00270734" w:rsidP="000B4F7D">
      <w:pPr>
        <w:pStyle w:val="Zkladntext"/>
        <w:numPr>
          <w:ilvl w:val="0"/>
          <w:numId w:val="5"/>
        </w:numPr>
        <w:shd w:val="clear" w:color="auto" w:fill="FFFFFF" w:themeFill="background1"/>
        <w:spacing w:before="120" w:line="276" w:lineRule="auto"/>
        <w:ind w:left="357" w:hanging="357"/>
        <w:rPr>
          <w:rFonts w:ascii="Tahoma" w:hAnsi="Tahoma" w:cs="Tahoma"/>
          <w:b w:val="0"/>
          <w:bCs/>
          <w:szCs w:val="22"/>
        </w:rPr>
      </w:pPr>
      <w:r w:rsidRPr="00270734">
        <w:rPr>
          <w:rFonts w:ascii="Tahoma" w:hAnsi="Tahoma" w:cs="Tahoma"/>
          <w:b w:val="0"/>
          <w:bCs/>
          <w:szCs w:val="22"/>
        </w:rPr>
        <w:t>Článek V. odst. 12 nově zní takto:</w:t>
      </w:r>
    </w:p>
    <w:p w14:paraId="6A68DFE6" w14:textId="40E8E9B7" w:rsidR="001023BF" w:rsidRDefault="00270734" w:rsidP="00A50A41">
      <w:pPr>
        <w:pStyle w:val="Zkladntext"/>
        <w:shd w:val="clear" w:color="auto" w:fill="FFFFFF" w:themeFill="background1"/>
        <w:spacing w:before="120" w:line="276" w:lineRule="auto"/>
        <w:ind w:left="357"/>
        <w:rPr>
          <w:rFonts w:ascii="Tahoma" w:hAnsi="Tahoma" w:cs="Tahoma"/>
          <w:b w:val="0"/>
          <w:bCs/>
          <w:szCs w:val="22"/>
        </w:rPr>
      </w:pPr>
      <w:r w:rsidRPr="000B4F7D">
        <w:rPr>
          <w:rFonts w:ascii="Tahoma" w:hAnsi="Tahoma" w:cs="Tahoma"/>
          <w:b w:val="0"/>
          <w:bCs/>
          <w:szCs w:val="22"/>
        </w:rPr>
        <w:t xml:space="preserve">Maximální částka kompenzace ze strany Moravskoslezského kraje Dopravci bude v roce </w:t>
      </w:r>
      <w:r w:rsidR="009664BA" w:rsidRPr="000B4F7D">
        <w:rPr>
          <w:rFonts w:ascii="Tahoma" w:hAnsi="Tahoma" w:cs="Tahoma"/>
          <w:b w:val="0"/>
          <w:bCs/>
          <w:szCs w:val="22"/>
        </w:rPr>
        <w:t>202</w:t>
      </w:r>
      <w:r w:rsidR="007E1531">
        <w:rPr>
          <w:rFonts w:ascii="Tahoma" w:hAnsi="Tahoma" w:cs="Tahoma"/>
          <w:b w:val="0"/>
          <w:bCs/>
          <w:szCs w:val="22"/>
        </w:rPr>
        <w:t>5</w:t>
      </w:r>
      <w:r w:rsidR="009664BA" w:rsidRPr="000B4F7D">
        <w:rPr>
          <w:rFonts w:ascii="Tahoma" w:hAnsi="Tahoma" w:cs="Tahoma"/>
          <w:b w:val="0"/>
          <w:bCs/>
          <w:szCs w:val="22"/>
        </w:rPr>
        <w:t xml:space="preserve"> </w:t>
      </w:r>
      <w:r w:rsidRPr="000B4F7D">
        <w:rPr>
          <w:rFonts w:ascii="Tahoma" w:hAnsi="Tahoma" w:cs="Tahoma"/>
          <w:b w:val="0"/>
          <w:bCs/>
          <w:szCs w:val="22"/>
        </w:rPr>
        <w:t xml:space="preserve">činit </w:t>
      </w:r>
      <w:r w:rsidR="00A50A41">
        <w:rPr>
          <w:rFonts w:ascii="Tahoma" w:hAnsi="Tahoma" w:cs="Tahoma"/>
          <w:b w:val="0"/>
          <w:bCs/>
          <w:szCs w:val="22"/>
        </w:rPr>
        <w:t>3</w:t>
      </w:r>
      <w:r w:rsidRPr="000B4F7D">
        <w:rPr>
          <w:rFonts w:ascii="Tahoma" w:hAnsi="Tahoma" w:cs="Tahoma"/>
          <w:b w:val="0"/>
          <w:bCs/>
          <w:szCs w:val="22"/>
        </w:rPr>
        <w:t xml:space="preserve"> </w:t>
      </w:r>
      <w:r w:rsidR="00A50A41">
        <w:rPr>
          <w:rFonts w:ascii="Tahoma" w:hAnsi="Tahoma" w:cs="Tahoma"/>
          <w:b w:val="0"/>
          <w:bCs/>
          <w:szCs w:val="22"/>
        </w:rPr>
        <w:t>0</w:t>
      </w:r>
      <w:r w:rsidRPr="000B4F7D">
        <w:rPr>
          <w:rFonts w:ascii="Tahoma" w:hAnsi="Tahoma" w:cs="Tahoma"/>
          <w:b w:val="0"/>
          <w:bCs/>
          <w:szCs w:val="22"/>
        </w:rPr>
        <w:t xml:space="preserve">00.000 Kč. </w:t>
      </w:r>
      <w:r w:rsidR="0072794C" w:rsidRPr="000B4F7D">
        <w:rPr>
          <w:rFonts w:ascii="Tahoma" w:hAnsi="Tahoma" w:cs="Tahoma"/>
          <w:b w:val="0"/>
          <w:bCs/>
          <w:szCs w:val="22"/>
        </w:rPr>
        <w:t xml:space="preserve">Tato </w:t>
      </w:r>
      <w:r w:rsidR="00BB1730" w:rsidRPr="000B4F7D">
        <w:rPr>
          <w:rFonts w:ascii="Tahoma" w:hAnsi="Tahoma" w:cs="Tahoma"/>
          <w:b w:val="0"/>
          <w:bCs/>
          <w:szCs w:val="22"/>
        </w:rPr>
        <w:t xml:space="preserve">maximální </w:t>
      </w:r>
      <w:r w:rsidR="0072794C" w:rsidRPr="000B4F7D">
        <w:rPr>
          <w:rFonts w:ascii="Tahoma" w:hAnsi="Tahoma" w:cs="Tahoma"/>
          <w:b w:val="0"/>
          <w:bCs/>
          <w:szCs w:val="22"/>
        </w:rPr>
        <w:t>částka se pro další</w:t>
      </w:r>
      <w:r w:rsidR="007D7D6D">
        <w:rPr>
          <w:rFonts w:ascii="Tahoma" w:hAnsi="Tahoma" w:cs="Tahoma"/>
          <w:b w:val="0"/>
          <w:bCs/>
          <w:szCs w:val="22"/>
        </w:rPr>
        <w:t xml:space="preserve"> dva</w:t>
      </w:r>
      <w:r w:rsidR="0072794C" w:rsidRPr="000B4F7D">
        <w:rPr>
          <w:rFonts w:ascii="Tahoma" w:hAnsi="Tahoma" w:cs="Tahoma"/>
          <w:b w:val="0"/>
          <w:bCs/>
          <w:szCs w:val="22"/>
        </w:rPr>
        <w:t xml:space="preserve"> roky zvyšuje automaticky </w:t>
      </w:r>
      <w:r w:rsidR="00E24993" w:rsidRPr="000B4F7D">
        <w:rPr>
          <w:rFonts w:ascii="Tahoma" w:hAnsi="Tahoma" w:cs="Tahoma"/>
          <w:b w:val="0"/>
          <w:bCs/>
          <w:szCs w:val="22"/>
        </w:rPr>
        <w:t>dle</w:t>
      </w:r>
      <w:r w:rsidR="001023BF">
        <w:rPr>
          <w:rFonts w:ascii="Tahoma" w:hAnsi="Tahoma" w:cs="Tahoma"/>
          <w:b w:val="0"/>
          <w:bCs/>
          <w:szCs w:val="22"/>
        </w:rPr>
        <w:t xml:space="preserve"> </w:t>
      </w:r>
      <w:r w:rsidR="001023BF" w:rsidRPr="001023BF">
        <w:rPr>
          <w:rFonts w:ascii="Tahoma" w:hAnsi="Tahoma" w:cs="Tahoma"/>
          <w:b w:val="0"/>
          <w:bCs/>
          <w:szCs w:val="22"/>
        </w:rPr>
        <w:t>výše inflace rozhodné pro určování cen v tarifu SJT</w:t>
      </w:r>
      <w:r w:rsidR="006837FC">
        <w:rPr>
          <w:rFonts w:ascii="Tahoma" w:hAnsi="Tahoma" w:cs="Tahoma"/>
          <w:b w:val="0"/>
          <w:bCs/>
          <w:szCs w:val="22"/>
        </w:rPr>
        <w:t xml:space="preserve">, </w:t>
      </w:r>
      <w:r w:rsidR="00362A94">
        <w:rPr>
          <w:rFonts w:ascii="Tahoma" w:hAnsi="Tahoma" w:cs="Tahoma"/>
          <w:b w:val="0"/>
          <w:bCs/>
          <w:szCs w:val="22"/>
        </w:rPr>
        <w:t xml:space="preserve">přičemž se </w:t>
      </w:r>
      <w:r w:rsidR="006837FC">
        <w:rPr>
          <w:rFonts w:ascii="Tahoma" w:hAnsi="Tahoma" w:cs="Tahoma"/>
          <w:b w:val="0"/>
          <w:bCs/>
          <w:szCs w:val="22"/>
        </w:rPr>
        <w:t xml:space="preserve">výší inflace rozumí </w:t>
      </w:r>
      <w:r w:rsidR="006837FC" w:rsidRPr="006837FC">
        <w:rPr>
          <w:rFonts w:ascii="Tahoma" w:hAnsi="Tahoma" w:cs="Tahoma"/>
          <w:b w:val="0"/>
          <w:bCs/>
          <w:szCs w:val="22"/>
        </w:rPr>
        <w:t>meziroční míra inflace vyjádřená přírůstkem průměrného ročního indexu spotřebitelských cen za prosinec</w:t>
      </w:r>
      <w:r w:rsidR="00277539">
        <w:rPr>
          <w:rFonts w:ascii="Tahoma" w:hAnsi="Tahoma" w:cs="Tahoma"/>
          <w:b w:val="0"/>
          <w:bCs/>
          <w:szCs w:val="22"/>
        </w:rPr>
        <w:t xml:space="preserve"> roku předcházejícího začátku platnosti grafikonu veřejné dopravy pro daný rok. Pro rok 2026 se tak využije meziroční inflace za prosinec 2024</w:t>
      </w:r>
      <w:r w:rsidR="00BE2952">
        <w:rPr>
          <w:rFonts w:ascii="Tahoma" w:hAnsi="Tahoma" w:cs="Tahoma"/>
          <w:b w:val="0"/>
          <w:bCs/>
          <w:szCs w:val="22"/>
        </w:rPr>
        <w:t>.</w:t>
      </w:r>
      <w:r w:rsidR="00362A94">
        <w:rPr>
          <w:rFonts w:ascii="Tahoma" w:hAnsi="Tahoma" w:cs="Tahoma"/>
          <w:b w:val="0"/>
          <w:bCs/>
          <w:szCs w:val="22"/>
        </w:rPr>
        <w:t xml:space="preserve"> </w:t>
      </w:r>
      <w:r w:rsidR="001A45F1">
        <w:rPr>
          <w:rFonts w:ascii="Tahoma" w:hAnsi="Tahoma" w:cs="Tahoma"/>
          <w:b w:val="0"/>
          <w:bCs/>
          <w:szCs w:val="22"/>
        </w:rPr>
        <w:t>Kraj si v</w:t>
      </w:r>
      <w:r w:rsidR="00B161F6">
        <w:rPr>
          <w:rFonts w:ascii="Tahoma" w:hAnsi="Tahoma" w:cs="Tahoma"/>
          <w:b w:val="0"/>
          <w:bCs/>
          <w:szCs w:val="22"/>
        </w:rPr>
        <w:t xml:space="preserve">yhrazuje právo </w:t>
      </w:r>
      <w:r w:rsidR="00F46992">
        <w:rPr>
          <w:rFonts w:ascii="Tahoma" w:hAnsi="Tahoma" w:cs="Tahoma"/>
          <w:b w:val="0"/>
          <w:bCs/>
          <w:szCs w:val="22"/>
        </w:rPr>
        <w:t xml:space="preserve">sdělit Dopravci do </w:t>
      </w:r>
      <w:r w:rsidR="009F542A">
        <w:rPr>
          <w:rFonts w:ascii="Tahoma" w:hAnsi="Tahoma" w:cs="Tahoma"/>
          <w:b w:val="0"/>
          <w:bCs/>
          <w:szCs w:val="22"/>
        </w:rPr>
        <w:t>28. 2.</w:t>
      </w:r>
      <w:r w:rsidR="00F46992">
        <w:rPr>
          <w:rFonts w:ascii="Tahoma" w:hAnsi="Tahoma" w:cs="Tahoma"/>
          <w:b w:val="0"/>
          <w:bCs/>
          <w:szCs w:val="22"/>
        </w:rPr>
        <w:t xml:space="preserve"> příslušného roku </w:t>
      </w:r>
      <w:r w:rsidR="004F639B">
        <w:rPr>
          <w:rFonts w:ascii="Tahoma" w:hAnsi="Tahoma" w:cs="Tahoma"/>
          <w:b w:val="0"/>
          <w:bCs/>
          <w:szCs w:val="22"/>
        </w:rPr>
        <w:t>podmínky</w:t>
      </w:r>
      <w:r w:rsidR="004E5527">
        <w:rPr>
          <w:rFonts w:ascii="Tahoma" w:hAnsi="Tahoma" w:cs="Tahoma"/>
          <w:b w:val="0"/>
          <w:bCs/>
          <w:szCs w:val="22"/>
        </w:rPr>
        <w:t xml:space="preserve"> a úkoly</w:t>
      </w:r>
      <w:r w:rsidR="007F5857">
        <w:rPr>
          <w:rFonts w:ascii="Tahoma" w:hAnsi="Tahoma" w:cs="Tahoma"/>
          <w:b w:val="0"/>
          <w:bCs/>
          <w:szCs w:val="22"/>
        </w:rPr>
        <w:t xml:space="preserve"> s dopravcem předem dohodnuté</w:t>
      </w:r>
      <w:r w:rsidR="004F639B">
        <w:rPr>
          <w:rFonts w:ascii="Tahoma" w:hAnsi="Tahoma" w:cs="Tahoma"/>
          <w:b w:val="0"/>
          <w:bCs/>
          <w:szCs w:val="22"/>
        </w:rPr>
        <w:t xml:space="preserve">, </w:t>
      </w:r>
      <w:r w:rsidR="00DE7C95">
        <w:rPr>
          <w:rFonts w:ascii="Tahoma" w:hAnsi="Tahoma" w:cs="Tahoma"/>
          <w:b w:val="0"/>
          <w:bCs/>
          <w:szCs w:val="22"/>
        </w:rPr>
        <w:t xml:space="preserve">jejichž splnění </w:t>
      </w:r>
      <w:r w:rsidR="004E5527">
        <w:rPr>
          <w:rFonts w:ascii="Tahoma" w:hAnsi="Tahoma" w:cs="Tahoma"/>
          <w:b w:val="0"/>
          <w:bCs/>
          <w:szCs w:val="22"/>
        </w:rPr>
        <w:t xml:space="preserve">bude </w:t>
      </w:r>
      <w:r w:rsidR="009626F1">
        <w:rPr>
          <w:rFonts w:ascii="Tahoma" w:hAnsi="Tahoma" w:cs="Tahoma"/>
          <w:b w:val="0"/>
          <w:bCs/>
          <w:szCs w:val="22"/>
        </w:rPr>
        <w:t xml:space="preserve">podmiňovat vyplacení kompenzace za daný rok. </w:t>
      </w:r>
    </w:p>
    <w:p w14:paraId="16632AFE" w14:textId="03D497F1" w:rsidR="00F3492A" w:rsidRPr="0054328C" w:rsidRDefault="00F3492A" w:rsidP="00E2774A">
      <w:pPr>
        <w:pStyle w:val="Zkladntext"/>
        <w:numPr>
          <w:ilvl w:val="0"/>
          <w:numId w:val="5"/>
        </w:numPr>
        <w:shd w:val="clear" w:color="auto" w:fill="FFFFFF" w:themeFill="background1"/>
        <w:spacing w:before="120" w:line="276" w:lineRule="auto"/>
        <w:ind w:left="426"/>
        <w:rPr>
          <w:rFonts w:ascii="Tahoma" w:hAnsi="Tahoma" w:cs="Tahoma"/>
          <w:b w:val="0"/>
          <w:bCs/>
          <w:szCs w:val="22"/>
        </w:rPr>
      </w:pPr>
      <w:r w:rsidRPr="0054328C">
        <w:rPr>
          <w:rFonts w:ascii="Tahoma" w:hAnsi="Tahoma" w:cs="Tahoma"/>
          <w:b w:val="0"/>
          <w:bCs/>
          <w:szCs w:val="22"/>
        </w:rPr>
        <w:t xml:space="preserve">Smluvní strany se dohodly, že ustanovení dle odst. 1 a </w:t>
      </w:r>
      <w:r w:rsidR="005868B0">
        <w:rPr>
          <w:rFonts w:ascii="Tahoma" w:hAnsi="Tahoma" w:cs="Tahoma"/>
          <w:b w:val="0"/>
          <w:bCs/>
          <w:szCs w:val="22"/>
        </w:rPr>
        <w:t>2</w:t>
      </w:r>
      <w:r w:rsidR="001F3DE7">
        <w:rPr>
          <w:rFonts w:ascii="Tahoma" w:hAnsi="Tahoma" w:cs="Tahoma"/>
          <w:b w:val="0"/>
          <w:bCs/>
          <w:szCs w:val="22"/>
        </w:rPr>
        <w:t xml:space="preserve"> </w:t>
      </w:r>
      <w:r w:rsidRPr="0054328C">
        <w:rPr>
          <w:rFonts w:ascii="Tahoma" w:hAnsi="Tahoma" w:cs="Tahoma"/>
          <w:b w:val="0"/>
          <w:bCs/>
          <w:szCs w:val="22"/>
        </w:rPr>
        <w:t>tohoto článku jsou účinné</w:t>
      </w:r>
      <w:r w:rsidR="0054328C" w:rsidRPr="0054328C">
        <w:rPr>
          <w:rFonts w:ascii="Tahoma" w:hAnsi="Tahoma" w:cs="Tahoma"/>
          <w:b w:val="0"/>
          <w:bCs/>
          <w:szCs w:val="22"/>
        </w:rPr>
        <w:t xml:space="preserve"> </w:t>
      </w:r>
      <w:r w:rsidRPr="0054328C">
        <w:rPr>
          <w:rFonts w:ascii="Tahoma" w:hAnsi="Tahoma" w:cs="Tahoma"/>
          <w:b w:val="0"/>
          <w:bCs/>
          <w:szCs w:val="22"/>
        </w:rPr>
        <w:t>ode dne 1. 1. 202</w:t>
      </w:r>
      <w:r w:rsidR="00823BDB">
        <w:rPr>
          <w:rFonts w:ascii="Tahoma" w:hAnsi="Tahoma" w:cs="Tahoma"/>
          <w:b w:val="0"/>
          <w:bCs/>
          <w:szCs w:val="22"/>
        </w:rPr>
        <w:t>5</w:t>
      </w:r>
      <w:r w:rsidRPr="0054328C">
        <w:rPr>
          <w:rFonts w:ascii="Tahoma" w:hAnsi="Tahoma" w:cs="Tahoma"/>
          <w:b w:val="0"/>
          <w:bCs/>
          <w:szCs w:val="22"/>
        </w:rPr>
        <w:t>.</w:t>
      </w:r>
    </w:p>
    <w:p w14:paraId="7500F9B7" w14:textId="6C5701E0" w:rsidR="004F389D" w:rsidRPr="00A0367C" w:rsidRDefault="004F389D" w:rsidP="004F389D">
      <w:pPr>
        <w:spacing w:before="3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0367C">
        <w:rPr>
          <w:rFonts w:ascii="Tahoma" w:hAnsi="Tahoma" w:cs="Tahoma"/>
          <w:b/>
          <w:bCs/>
          <w:sz w:val="22"/>
          <w:szCs w:val="22"/>
        </w:rPr>
        <w:t xml:space="preserve">Článek </w:t>
      </w:r>
      <w:r w:rsidR="00AA1847">
        <w:rPr>
          <w:rFonts w:ascii="Tahoma" w:hAnsi="Tahoma" w:cs="Tahoma"/>
          <w:b/>
          <w:bCs/>
          <w:sz w:val="22"/>
          <w:szCs w:val="22"/>
        </w:rPr>
        <w:t>4</w:t>
      </w:r>
      <w:r w:rsidRPr="00A0367C">
        <w:rPr>
          <w:rFonts w:ascii="Tahoma" w:hAnsi="Tahoma" w:cs="Tahoma"/>
          <w:b/>
          <w:bCs/>
          <w:sz w:val="22"/>
          <w:szCs w:val="22"/>
        </w:rPr>
        <w:br/>
      </w:r>
      <w:r w:rsidRPr="00A0367C">
        <w:rPr>
          <w:rFonts w:ascii="Tahoma" w:hAnsi="Tahoma" w:cs="Tahoma"/>
          <w:b/>
          <w:sz w:val="22"/>
          <w:szCs w:val="22"/>
        </w:rPr>
        <w:t>Závěrečná ustanovení</w:t>
      </w:r>
    </w:p>
    <w:p w14:paraId="4178D924" w14:textId="7AE923CC" w:rsidR="004F389D" w:rsidRPr="00A0367C" w:rsidRDefault="004F389D" w:rsidP="00F408AA">
      <w:pPr>
        <w:numPr>
          <w:ilvl w:val="0"/>
          <w:numId w:val="1"/>
        </w:numPr>
        <w:tabs>
          <w:tab w:val="clear" w:pos="360"/>
        </w:tabs>
        <w:spacing w:before="120" w:line="276" w:lineRule="auto"/>
        <w:ind w:left="426" w:hanging="357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 xml:space="preserve">Smluvní strany prohlašují, že bezvýhradně souhlasí se všemi ustanoveními tohoto </w:t>
      </w:r>
      <w:r w:rsidR="00AA1847">
        <w:rPr>
          <w:rFonts w:ascii="Tahoma" w:hAnsi="Tahoma" w:cs="Tahoma"/>
          <w:sz w:val="22"/>
          <w:szCs w:val="22"/>
        </w:rPr>
        <w:t>d</w:t>
      </w:r>
      <w:r w:rsidRPr="00A0367C">
        <w:rPr>
          <w:rFonts w:ascii="Tahoma" w:hAnsi="Tahoma" w:cs="Tahoma"/>
          <w:sz w:val="22"/>
          <w:szCs w:val="22"/>
        </w:rPr>
        <w:t>odatku, což stvrzují svými podpisy.</w:t>
      </w:r>
    </w:p>
    <w:p w14:paraId="542F1710" w14:textId="4FE32B7B" w:rsidR="004F389D" w:rsidRDefault="004F389D" w:rsidP="00F408AA">
      <w:pPr>
        <w:numPr>
          <w:ilvl w:val="0"/>
          <w:numId w:val="1"/>
        </w:numPr>
        <w:tabs>
          <w:tab w:val="clear" w:pos="360"/>
        </w:tabs>
        <w:spacing w:before="120" w:line="276" w:lineRule="auto"/>
        <w:ind w:left="426" w:hanging="357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lastRenderedPageBreak/>
        <w:t xml:space="preserve">Tento </w:t>
      </w:r>
      <w:r w:rsidR="00AA1847">
        <w:rPr>
          <w:rFonts w:ascii="Tahoma" w:hAnsi="Tahoma" w:cs="Tahoma"/>
          <w:sz w:val="22"/>
          <w:szCs w:val="22"/>
        </w:rPr>
        <w:t>d</w:t>
      </w:r>
      <w:r w:rsidRPr="00A0367C">
        <w:rPr>
          <w:rFonts w:ascii="Tahoma" w:hAnsi="Tahoma" w:cs="Tahoma"/>
          <w:sz w:val="22"/>
          <w:szCs w:val="22"/>
        </w:rPr>
        <w:t xml:space="preserve">odatek nabývá platnosti dnem podpisu </w:t>
      </w:r>
      <w:r w:rsidR="00AA1847">
        <w:rPr>
          <w:rFonts w:ascii="Tahoma" w:hAnsi="Tahoma" w:cs="Tahoma"/>
          <w:sz w:val="22"/>
          <w:szCs w:val="22"/>
        </w:rPr>
        <w:t>všemi</w:t>
      </w:r>
      <w:r w:rsidRPr="00A0367C">
        <w:rPr>
          <w:rFonts w:ascii="Tahoma" w:hAnsi="Tahoma" w:cs="Tahoma"/>
          <w:sz w:val="22"/>
          <w:szCs w:val="22"/>
        </w:rPr>
        <w:t xml:space="preserve"> smluvními stranami a účinnosti dnem jeho uveřejnění v registru smluv dle zákona č. 340/2015 Sb., o zvláštních podmínkách účinnosti některých smluv, uveřejňování těchto smluv a o registru smluv (zákon o registru smluv), ve znění pozdějších předpisů.</w:t>
      </w:r>
      <w:r>
        <w:rPr>
          <w:rFonts w:ascii="Tahoma" w:hAnsi="Tahoma" w:cs="Tahoma"/>
          <w:sz w:val="22"/>
          <w:szCs w:val="22"/>
        </w:rPr>
        <w:t xml:space="preserve"> </w:t>
      </w:r>
      <w:r w:rsidR="00AA1847">
        <w:rPr>
          <w:rFonts w:ascii="Tahoma" w:hAnsi="Tahoma" w:cs="Tahoma"/>
          <w:sz w:val="22"/>
          <w:szCs w:val="22"/>
        </w:rPr>
        <w:t>Z</w:t>
      </w:r>
      <w:r w:rsidR="00AA1847" w:rsidRPr="00AA1847">
        <w:rPr>
          <w:rFonts w:ascii="Tahoma" w:hAnsi="Tahoma" w:cs="Tahoma"/>
          <w:sz w:val="22"/>
          <w:szCs w:val="22"/>
        </w:rPr>
        <w:t>veřejnění tohoto dodatku v registru smluv provede v souladu se zákonem o registru smluv Kr</w:t>
      </w:r>
      <w:r w:rsidR="002A2454">
        <w:rPr>
          <w:rFonts w:ascii="Tahoma" w:hAnsi="Tahoma" w:cs="Tahoma"/>
          <w:sz w:val="22"/>
          <w:szCs w:val="22"/>
        </w:rPr>
        <w:t>aj.</w:t>
      </w:r>
    </w:p>
    <w:p w14:paraId="2D94AA9D" w14:textId="3FB3FF6B" w:rsidR="004F389D" w:rsidRPr="00A0367C" w:rsidRDefault="004F389D" w:rsidP="00F408AA">
      <w:pPr>
        <w:numPr>
          <w:ilvl w:val="0"/>
          <w:numId w:val="1"/>
        </w:numPr>
        <w:tabs>
          <w:tab w:val="clear" w:pos="360"/>
        </w:tabs>
        <w:spacing w:before="120" w:line="276" w:lineRule="auto"/>
        <w:ind w:left="426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Osobní údaje obsažené v tomto dodatku budou </w:t>
      </w:r>
      <w:r w:rsidR="002A2454">
        <w:rPr>
          <w:rFonts w:ascii="Tahoma" w:hAnsi="Tahoma" w:cs="Tahoma"/>
          <w:sz w:val="22"/>
          <w:szCs w:val="22"/>
        </w:rPr>
        <w:t>Kraj</w:t>
      </w:r>
      <w:r>
        <w:rPr>
          <w:rFonts w:ascii="Tahoma" w:hAnsi="Tahoma" w:cs="Tahoma"/>
          <w:sz w:val="22"/>
          <w:szCs w:val="22"/>
        </w:rPr>
        <w:t>em zpracovány pouze pro účely plnění práv a povinností vyplývajících z</w:t>
      </w:r>
      <w:r w:rsidR="002A2454">
        <w:rPr>
          <w:rFonts w:ascii="Tahoma" w:hAnsi="Tahoma" w:cs="Tahoma"/>
          <w:sz w:val="22"/>
          <w:szCs w:val="22"/>
        </w:rPr>
        <w:t> tohoto d</w:t>
      </w:r>
      <w:r>
        <w:rPr>
          <w:rFonts w:ascii="Tahoma" w:hAnsi="Tahoma" w:cs="Tahoma"/>
          <w:sz w:val="22"/>
          <w:szCs w:val="22"/>
        </w:rPr>
        <w:t xml:space="preserve">odatku; k jiným účelům nebudou tyto osobní údaje </w:t>
      </w:r>
      <w:r w:rsidR="002A2454">
        <w:rPr>
          <w:rFonts w:ascii="Tahoma" w:hAnsi="Tahoma" w:cs="Tahoma"/>
          <w:sz w:val="22"/>
          <w:szCs w:val="22"/>
        </w:rPr>
        <w:t>Kraj</w:t>
      </w:r>
      <w:r>
        <w:rPr>
          <w:rFonts w:ascii="Tahoma" w:hAnsi="Tahoma" w:cs="Tahoma"/>
          <w:sz w:val="22"/>
          <w:szCs w:val="22"/>
        </w:rPr>
        <w:t xml:space="preserve">em použity. </w:t>
      </w:r>
      <w:r w:rsidR="002A2454">
        <w:rPr>
          <w:rFonts w:ascii="Tahoma" w:hAnsi="Tahoma" w:cs="Tahoma"/>
          <w:sz w:val="22"/>
          <w:szCs w:val="22"/>
        </w:rPr>
        <w:t>Kraj</w:t>
      </w:r>
      <w:r>
        <w:rPr>
          <w:rFonts w:ascii="Tahoma" w:hAnsi="Tahoma" w:cs="Tahoma"/>
          <w:sz w:val="22"/>
          <w:szCs w:val="22"/>
        </w:rPr>
        <w:t xml:space="preserve"> při zpracování osobních údajů dodržuje platné právní předpisy. Podrobné informace o ochraně osobních údajů jsou uvedeny na oficiálních webových stránkách </w:t>
      </w:r>
      <w:r w:rsidR="002A2454">
        <w:rPr>
          <w:rFonts w:ascii="Tahoma" w:hAnsi="Tahoma" w:cs="Tahoma"/>
          <w:sz w:val="22"/>
          <w:szCs w:val="22"/>
        </w:rPr>
        <w:t>Kraje</w:t>
      </w:r>
      <w:r>
        <w:rPr>
          <w:rFonts w:ascii="Tahoma" w:hAnsi="Tahoma" w:cs="Tahoma"/>
          <w:sz w:val="22"/>
          <w:szCs w:val="22"/>
        </w:rPr>
        <w:t xml:space="preserve"> www.msk.cz.</w:t>
      </w:r>
    </w:p>
    <w:p w14:paraId="3B620ECB" w14:textId="78A89DEF" w:rsidR="004F389D" w:rsidRPr="00A0367C" w:rsidRDefault="004F389D" w:rsidP="00F408AA">
      <w:pPr>
        <w:numPr>
          <w:ilvl w:val="0"/>
          <w:numId w:val="1"/>
        </w:numPr>
        <w:tabs>
          <w:tab w:val="clear" w:pos="360"/>
        </w:tabs>
        <w:spacing w:before="120" w:line="276" w:lineRule="auto"/>
        <w:ind w:left="426" w:hanging="357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 xml:space="preserve">Ostatní ustanovení </w:t>
      </w:r>
      <w:r w:rsidR="002A2454">
        <w:rPr>
          <w:rFonts w:ascii="Tahoma" w:hAnsi="Tahoma" w:cs="Tahoma"/>
          <w:sz w:val="22"/>
          <w:szCs w:val="22"/>
        </w:rPr>
        <w:t>Dohod</w:t>
      </w:r>
      <w:r w:rsidRPr="00A0367C">
        <w:rPr>
          <w:rFonts w:ascii="Tahoma" w:hAnsi="Tahoma" w:cs="Tahoma"/>
          <w:sz w:val="22"/>
          <w:szCs w:val="22"/>
        </w:rPr>
        <w:t xml:space="preserve">y tímto </w:t>
      </w:r>
      <w:r w:rsidR="002A2454">
        <w:rPr>
          <w:rFonts w:ascii="Tahoma" w:hAnsi="Tahoma" w:cs="Tahoma"/>
          <w:sz w:val="22"/>
          <w:szCs w:val="22"/>
        </w:rPr>
        <w:t>d</w:t>
      </w:r>
      <w:r w:rsidRPr="00A0367C">
        <w:rPr>
          <w:rFonts w:ascii="Tahoma" w:hAnsi="Tahoma" w:cs="Tahoma"/>
          <w:sz w:val="22"/>
          <w:szCs w:val="22"/>
        </w:rPr>
        <w:t>odatkem neupravená zůstávají v platnosti beze změny.</w:t>
      </w:r>
    </w:p>
    <w:p w14:paraId="5AB56EEF" w14:textId="348A9150" w:rsidR="004F389D" w:rsidRDefault="004F389D" w:rsidP="00F408AA">
      <w:pPr>
        <w:numPr>
          <w:ilvl w:val="0"/>
          <w:numId w:val="1"/>
        </w:numPr>
        <w:tabs>
          <w:tab w:val="clear" w:pos="360"/>
        </w:tabs>
        <w:spacing w:before="120" w:line="276" w:lineRule="auto"/>
        <w:ind w:left="426" w:hanging="357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 xml:space="preserve">Tento </w:t>
      </w:r>
      <w:r w:rsidR="002A2454">
        <w:rPr>
          <w:rFonts w:ascii="Tahoma" w:hAnsi="Tahoma" w:cs="Tahoma"/>
          <w:sz w:val="22"/>
          <w:szCs w:val="22"/>
        </w:rPr>
        <w:t>d</w:t>
      </w:r>
      <w:r w:rsidRPr="00A0367C">
        <w:rPr>
          <w:rFonts w:ascii="Tahoma" w:hAnsi="Tahoma" w:cs="Tahoma"/>
          <w:sz w:val="22"/>
          <w:szCs w:val="22"/>
        </w:rPr>
        <w:t>odatek je vyhotoven v </w:t>
      </w:r>
      <w:r w:rsidR="002A2454">
        <w:rPr>
          <w:rFonts w:ascii="Tahoma" w:hAnsi="Tahoma" w:cs="Tahoma"/>
          <w:sz w:val="22"/>
          <w:szCs w:val="22"/>
        </w:rPr>
        <w:t>sedmi</w:t>
      </w:r>
      <w:r w:rsidRPr="00A0367C">
        <w:rPr>
          <w:rFonts w:ascii="Tahoma" w:hAnsi="Tahoma" w:cs="Tahoma"/>
          <w:sz w:val="22"/>
          <w:szCs w:val="22"/>
        </w:rPr>
        <w:t xml:space="preserve"> stejnopisech, z nichž každý má platnost originálu</w:t>
      </w:r>
      <w:r w:rsidR="002A2454">
        <w:rPr>
          <w:rFonts w:ascii="Tahoma" w:hAnsi="Tahoma" w:cs="Tahoma"/>
          <w:sz w:val="22"/>
          <w:szCs w:val="22"/>
        </w:rPr>
        <w:t>. K</w:t>
      </w:r>
      <w:r w:rsidR="002A2454" w:rsidRPr="002A2454">
        <w:rPr>
          <w:rFonts w:ascii="Tahoma" w:hAnsi="Tahoma" w:cs="Tahoma"/>
          <w:sz w:val="22"/>
          <w:szCs w:val="22"/>
        </w:rPr>
        <w:t>raj obdrží tři (3) stejnopisy, Dopravce a Koordinátor obdrží po dvou (2) stejnopis</w:t>
      </w:r>
      <w:r w:rsidR="002A2454">
        <w:rPr>
          <w:rFonts w:ascii="Tahoma" w:hAnsi="Tahoma" w:cs="Tahoma"/>
          <w:sz w:val="22"/>
          <w:szCs w:val="22"/>
        </w:rPr>
        <w:t>ech.</w:t>
      </w:r>
    </w:p>
    <w:p w14:paraId="356EC20A" w14:textId="46A06A44" w:rsidR="00F408AA" w:rsidRPr="001C45F6" w:rsidRDefault="00F408AA" w:rsidP="00F408AA">
      <w:pPr>
        <w:numPr>
          <w:ilvl w:val="0"/>
          <w:numId w:val="1"/>
        </w:numPr>
        <w:tabs>
          <w:tab w:val="clear" w:pos="360"/>
        </w:tabs>
        <w:spacing w:before="120" w:line="276" w:lineRule="auto"/>
        <w:ind w:left="426" w:hanging="357"/>
        <w:jc w:val="both"/>
        <w:rPr>
          <w:rFonts w:ascii="Tahoma" w:hAnsi="Tahoma" w:cs="Tahoma"/>
          <w:sz w:val="22"/>
          <w:szCs w:val="22"/>
        </w:rPr>
      </w:pPr>
      <w:r w:rsidRPr="00F408AA">
        <w:rPr>
          <w:rFonts w:ascii="Tahoma" w:hAnsi="Tahoma" w:cs="Tahoma"/>
          <w:sz w:val="22"/>
          <w:szCs w:val="22"/>
        </w:rPr>
        <w:t>Tuto smlouvu je v době nepřítomnosti hejtmana kraje oprávněn podepsat jeho zástupce v pořadí určeném usnesením zastupitelstva kraje č. 1/11 ze dne 21.</w:t>
      </w:r>
      <w:r w:rsidR="008E1E70">
        <w:rPr>
          <w:rFonts w:ascii="Tahoma" w:hAnsi="Tahoma" w:cs="Tahoma"/>
          <w:sz w:val="22"/>
          <w:szCs w:val="22"/>
        </w:rPr>
        <w:t xml:space="preserve"> </w:t>
      </w:r>
      <w:r w:rsidRPr="00F408AA">
        <w:rPr>
          <w:rFonts w:ascii="Tahoma" w:hAnsi="Tahoma" w:cs="Tahoma"/>
          <w:sz w:val="22"/>
          <w:szCs w:val="22"/>
        </w:rPr>
        <w:t>10.</w:t>
      </w:r>
      <w:r w:rsidR="008E1E70">
        <w:rPr>
          <w:rFonts w:ascii="Tahoma" w:hAnsi="Tahoma" w:cs="Tahoma"/>
          <w:sz w:val="22"/>
          <w:szCs w:val="22"/>
        </w:rPr>
        <w:t xml:space="preserve"> </w:t>
      </w:r>
      <w:r w:rsidRPr="00F408AA">
        <w:rPr>
          <w:rFonts w:ascii="Tahoma" w:hAnsi="Tahoma" w:cs="Tahoma"/>
          <w:sz w:val="22"/>
          <w:szCs w:val="22"/>
        </w:rPr>
        <w:t>2024</w:t>
      </w:r>
    </w:p>
    <w:p w14:paraId="5D0A740D" w14:textId="77777777" w:rsidR="004F389D" w:rsidRPr="00A0367C" w:rsidRDefault="004F389D" w:rsidP="00F408AA">
      <w:pPr>
        <w:keepNext/>
        <w:numPr>
          <w:ilvl w:val="0"/>
          <w:numId w:val="1"/>
        </w:numPr>
        <w:tabs>
          <w:tab w:val="clear" w:pos="360"/>
        </w:tabs>
        <w:spacing w:before="120" w:line="276" w:lineRule="auto"/>
        <w:ind w:left="426" w:hanging="357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>Doložka platnosti právního jednání podle ust. § 23 zákona č. 129/2000 Sb., o krajích (krajské zřízení), ve znění pozdějších předpisů:</w:t>
      </w:r>
    </w:p>
    <w:p w14:paraId="7512F3A1" w14:textId="33A4DA7A" w:rsidR="004F389D" w:rsidRPr="00A0367C" w:rsidRDefault="004F389D" w:rsidP="004F389D">
      <w:pPr>
        <w:keepNext/>
        <w:spacing w:before="120" w:line="276" w:lineRule="auto"/>
        <w:ind w:left="357"/>
        <w:jc w:val="both"/>
        <w:rPr>
          <w:rFonts w:ascii="Tahoma" w:hAnsi="Tahoma" w:cs="Tahoma"/>
          <w:sz w:val="22"/>
          <w:szCs w:val="22"/>
        </w:rPr>
      </w:pPr>
      <w:r w:rsidRPr="00A0367C">
        <w:rPr>
          <w:rFonts w:ascii="Tahoma" w:hAnsi="Tahoma" w:cs="Tahoma"/>
          <w:sz w:val="22"/>
          <w:szCs w:val="22"/>
        </w:rPr>
        <w:t xml:space="preserve">K uzavření tohoto </w:t>
      </w:r>
      <w:r w:rsidR="002A2454">
        <w:rPr>
          <w:rFonts w:ascii="Tahoma" w:hAnsi="Tahoma" w:cs="Tahoma"/>
          <w:sz w:val="22"/>
          <w:szCs w:val="22"/>
        </w:rPr>
        <w:t>d</w:t>
      </w:r>
      <w:r w:rsidRPr="00A0367C">
        <w:rPr>
          <w:rFonts w:ascii="Tahoma" w:hAnsi="Tahoma" w:cs="Tahoma"/>
          <w:sz w:val="22"/>
          <w:szCs w:val="22"/>
        </w:rPr>
        <w:t xml:space="preserve">odatku má </w:t>
      </w:r>
      <w:r w:rsidR="002A2454">
        <w:rPr>
          <w:rFonts w:ascii="Tahoma" w:hAnsi="Tahoma" w:cs="Tahoma"/>
          <w:sz w:val="22"/>
          <w:szCs w:val="22"/>
        </w:rPr>
        <w:t>Kraj</w:t>
      </w:r>
      <w:r w:rsidRPr="00A0367C">
        <w:rPr>
          <w:rFonts w:ascii="Tahoma" w:hAnsi="Tahoma" w:cs="Tahoma"/>
          <w:sz w:val="22"/>
          <w:szCs w:val="22"/>
        </w:rPr>
        <w:t xml:space="preserve"> souhlas </w:t>
      </w:r>
      <w:r w:rsidR="00440793">
        <w:rPr>
          <w:rFonts w:ascii="Tahoma" w:hAnsi="Tahoma" w:cs="Tahoma"/>
          <w:sz w:val="22"/>
          <w:szCs w:val="22"/>
        </w:rPr>
        <w:t>zastupitelstva</w:t>
      </w:r>
      <w:r w:rsidRPr="00A0367C">
        <w:rPr>
          <w:rFonts w:ascii="Tahoma" w:hAnsi="Tahoma" w:cs="Tahoma"/>
          <w:sz w:val="22"/>
          <w:szCs w:val="22"/>
        </w:rPr>
        <w:t xml:space="preserve"> kraje udělený usnesením</w:t>
      </w:r>
      <w:r>
        <w:rPr>
          <w:rFonts w:ascii="Tahoma" w:hAnsi="Tahoma" w:cs="Tahoma"/>
          <w:sz w:val="22"/>
          <w:szCs w:val="22"/>
        </w:rPr>
        <w:t xml:space="preserve"> </w:t>
      </w:r>
      <w:r w:rsidRPr="00A0367C">
        <w:rPr>
          <w:rFonts w:ascii="Tahoma" w:hAnsi="Tahoma" w:cs="Tahoma"/>
          <w:sz w:val="22"/>
          <w:szCs w:val="22"/>
        </w:rPr>
        <w:t>č.</w:t>
      </w:r>
      <w:r>
        <w:rPr>
          <w:rFonts w:ascii="Tahoma" w:hAnsi="Tahoma" w:cs="Tahoma"/>
          <w:sz w:val="22"/>
          <w:szCs w:val="22"/>
        </w:rPr>
        <w:t> </w:t>
      </w:r>
      <w:r w:rsidR="00440793">
        <w:rPr>
          <w:rFonts w:ascii="Tahoma" w:hAnsi="Tahoma" w:cs="Tahoma"/>
          <w:sz w:val="22"/>
          <w:szCs w:val="22"/>
        </w:rPr>
        <w:t>xx</w:t>
      </w:r>
      <w:r w:rsidR="00A01524" w:rsidRPr="00A01524">
        <w:rPr>
          <w:rFonts w:ascii="Tahoma" w:hAnsi="Tahoma" w:cs="Tahoma"/>
          <w:sz w:val="22"/>
          <w:szCs w:val="22"/>
        </w:rPr>
        <w:t>/</w:t>
      </w:r>
      <w:r w:rsidR="00440793">
        <w:rPr>
          <w:rFonts w:ascii="Tahoma" w:hAnsi="Tahoma" w:cs="Tahoma"/>
          <w:sz w:val="22"/>
          <w:szCs w:val="22"/>
        </w:rPr>
        <w:t>xx</w:t>
      </w:r>
      <w:r>
        <w:rPr>
          <w:rFonts w:ascii="Tahoma" w:hAnsi="Tahoma" w:cs="Tahoma"/>
          <w:sz w:val="22"/>
          <w:szCs w:val="22"/>
        </w:rPr>
        <w:t xml:space="preserve"> </w:t>
      </w:r>
      <w:r w:rsidRPr="00A0367C">
        <w:rPr>
          <w:rFonts w:ascii="Tahoma" w:hAnsi="Tahoma" w:cs="Tahoma"/>
          <w:sz w:val="22"/>
          <w:szCs w:val="22"/>
        </w:rPr>
        <w:t>ze dne</w:t>
      </w:r>
      <w:r w:rsidR="00AB29BD">
        <w:rPr>
          <w:rFonts w:ascii="Tahoma" w:hAnsi="Tahoma" w:cs="Tahoma"/>
          <w:sz w:val="22"/>
          <w:szCs w:val="22"/>
        </w:rPr>
        <w:t xml:space="preserve"> </w:t>
      </w:r>
      <w:r w:rsidR="00440793">
        <w:rPr>
          <w:rFonts w:ascii="Tahoma" w:hAnsi="Tahoma" w:cs="Tahoma"/>
          <w:sz w:val="22"/>
          <w:szCs w:val="22"/>
        </w:rPr>
        <w:t>17</w:t>
      </w:r>
      <w:r w:rsidR="00AD0E99">
        <w:rPr>
          <w:rFonts w:ascii="Tahoma" w:hAnsi="Tahoma" w:cs="Tahoma"/>
          <w:sz w:val="22"/>
          <w:szCs w:val="22"/>
        </w:rPr>
        <w:t>.</w:t>
      </w:r>
      <w:r w:rsidRPr="00A0367C">
        <w:rPr>
          <w:rFonts w:ascii="Tahoma" w:hAnsi="Tahoma" w:cs="Tahoma"/>
          <w:sz w:val="22"/>
          <w:szCs w:val="22"/>
        </w:rPr>
        <w:t xml:space="preserve"> </w:t>
      </w:r>
      <w:r w:rsidR="00440793">
        <w:rPr>
          <w:rFonts w:ascii="Tahoma" w:hAnsi="Tahoma" w:cs="Tahoma"/>
          <w:sz w:val="22"/>
          <w:szCs w:val="22"/>
        </w:rPr>
        <w:t>3</w:t>
      </w:r>
      <w:r w:rsidR="00AD0E99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20</w:t>
      </w:r>
      <w:r w:rsidR="00C23FC4">
        <w:rPr>
          <w:rFonts w:ascii="Tahoma" w:hAnsi="Tahoma" w:cs="Tahoma"/>
          <w:sz w:val="22"/>
          <w:szCs w:val="22"/>
        </w:rPr>
        <w:t>2</w:t>
      </w:r>
      <w:r w:rsidR="001C45F6">
        <w:rPr>
          <w:rFonts w:ascii="Tahoma" w:hAnsi="Tahoma" w:cs="Tahoma"/>
          <w:sz w:val="22"/>
          <w:szCs w:val="22"/>
        </w:rPr>
        <w:t>5</w:t>
      </w:r>
      <w:r w:rsidRPr="00A0367C">
        <w:rPr>
          <w:rFonts w:ascii="Tahoma" w:hAnsi="Tahoma" w:cs="Tahoma"/>
          <w:sz w:val="22"/>
          <w:szCs w:val="22"/>
        </w:rPr>
        <w:t>.</w:t>
      </w:r>
    </w:p>
    <w:p w14:paraId="731970AE" w14:textId="77777777" w:rsidR="004F389D" w:rsidRPr="00A0367C" w:rsidRDefault="004F389D" w:rsidP="004F389D">
      <w:pPr>
        <w:pStyle w:val="Zkladntext2"/>
        <w:tabs>
          <w:tab w:val="left" w:pos="1843"/>
        </w:tabs>
        <w:spacing w:before="120" w:line="276" w:lineRule="auto"/>
        <w:ind w:left="1843" w:hanging="1486"/>
        <w:rPr>
          <w:rFonts w:ascii="Tahoma" w:hAnsi="Tahoma" w:cs="Tahoma"/>
          <w:sz w:val="22"/>
          <w:szCs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850"/>
        <w:gridCol w:w="4536"/>
      </w:tblGrid>
      <w:tr w:rsidR="004F389D" w:rsidRPr="00A0367C" w14:paraId="793733F3" w14:textId="77777777" w:rsidTr="000A00D8">
        <w:trPr>
          <w:trHeight w:val="2257"/>
        </w:trPr>
        <w:tc>
          <w:tcPr>
            <w:tcW w:w="3898" w:type="dxa"/>
            <w:tcBorders>
              <w:bottom w:val="single" w:sz="4" w:space="0" w:color="auto"/>
            </w:tcBorders>
          </w:tcPr>
          <w:p w14:paraId="3204B388" w14:textId="04BEE233" w:rsidR="004F389D" w:rsidRPr="00A0367C" w:rsidRDefault="004F389D" w:rsidP="000A00D8">
            <w:pPr>
              <w:spacing w:before="120" w:line="276" w:lineRule="auto"/>
              <w:rPr>
                <w:rFonts w:ascii="Tahoma" w:hAnsi="Tahoma" w:cs="Tahoma"/>
                <w:i/>
                <w:sz w:val="22"/>
                <w:szCs w:val="22"/>
              </w:rPr>
            </w:pPr>
            <w:r w:rsidRPr="00A0367C">
              <w:rPr>
                <w:rFonts w:ascii="Tahoma" w:hAnsi="Tahoma" w:cs="Tahoma"/>
                <w:sz w:val="22"/>
                <w:szCs w:val="22"/>
              </w:rPr>
              <w:t xml:space="preserve">V Ostravě dne </w:t>
            </w:r>
            <w:r w:rsidR="002A2454">
              <w:rPr>
                <w:rFonts w:ascii="Tahoma" w:hAnsi="Tahoma" w:cs="Tahoma"/>
                <w:sz w:val="22"/>
                <w:szCs w:val="22"/>
              </w:rPr>
              <w:t>__________</w:t>
            </w:r>
          </w:p>
        </w:tc>
        <w:tc>
          <w:tcPr>
            <w:tcW w:w="850" w:type="dxa"/>
          </w:tcPr>
          <w:p w14:paraId="796826AB" w14:textId="77777777" w:rsidR="004F389D" w:rsidRPr="00A0367C" w:rsidRDefault="004F389D" w:rsidP="000A00D8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461DBB9" w14:textId="6FC5C45C" w:rsidR="004F389D" w:rsidRPr="00A0367C" w:rsidRDefault="004F389D" w:rsidP="00BE78A5">
            <w:pPr>
              <w:spacing w:before="12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A0367C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2A2454">
              <w:rPr>
                <w:rFonts w:ascii="Tahoma" w:hAnsi="Tahoma" w:cs="Tahoma"/>
                <w:sz w:val="22"/>
                <w:szCs w:val="22"/>
              </w:rPr>
              <w:t>Brně</w:t>
            </w:r>
            <w:r w:rsidRPr="00A0367C">
              <w:rPr>
                <w:rFonts w:ascii="Tahoma" w:hAnsi="Tahoma" w:cs="Tahoma"/>
                <w:sz w:val="22"/>
                <w:szCs w:val="22"/>
              </w:rPr>
              <w:t xml:space="preserve"> dne </w:t>
            </w:r>
            <w:r w:rsidR="002A2454">
              <w:rPr>
                <w:rFonts w:ascii="Tahoma" w:hAnsi="Tahoma" w:cs="Tahoma"/>
                <w:sz w:val="22"/>
                <w:szCs w:val="22"/>
              </w:rPr>
              <w:t>__________</w:t>
            </w:r>
          </w:p>
        </w:tc>
      </w:tr>
      <w:tr w:rsidR="004F389D" w:rsidRPr="00A0367C" w14:paraId="4AF96993" w14:textId="77777777" w:rsidTr="000A00D8">
        <w:trPr>
          <w:trHeight w:val="308"/>
        </w:trPr>
        <w:tc>
          <w:tcPr>
            <w:tcW w:w="3898" w:type="dxa"/>
            <w:tcBorders>
              <w:top w:val="single" w:sz="4" w:space="0" w:color="auto"/>
            </w:tcBorders>
          </w:tcPr>
          <w:p w14:paraId="55D0F91F" w14:textId="64F0BC59" w:rsidR="004F389D" w:rsidRPr="00A0367C" w:rsidRDefault="004F389D" w:rsidP="000A00D8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0367C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2A2454">
              <w:rPr>
                <w:rFonts w:ascii="Tahoma" w:hAnsi="Tahoma" w:cs="Tahoma"/>
                <w:sz w:val="22"/>
                <w:szCs w:val="22"/>
              </w:rPr>
              <w:t>Kraj</w:t>
            </w:r>
          </w:p>
        </w:tc>
        <w:tc>
          <w:tcPr>
            <w:tcW w:w="850" w:type="dxa"/>
          </w:tcPr>
          <w:p w14:paraId="4CF2003D" w14:textId="77777777" w:rsidR="004F389D" w:rsidRPr="00A0367C" w:rsidRDefault="004F389D" w:rsidP="000A00D8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B00062A" w14:textId="77777777" w:rsidR="004F389D" w:rsidRPr="00A0367C" w:rsidRDefault="004F389D" w:rsidP="000A00D8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0367C">
              <w:rPr>
                <w:rFonts w:ascii="Tahoma" w:hAnsi="Tahoma" w:cs="Tahoma"/>
                <w:sz w:val="22"/>
                <w:szCs w:val="22"/>
              </w:rPr>
              <w:t>za Dopravce</w:t>
            </w:r>
          </w:p>
        </w:tc>
      </w:tr>
      <w:tr w:rsidR="004F389D" w:rsidRPr="00A0367C" w14:paraId="35B8E816" w14:textId="77777777" w:rsidTr="000A00D8">
        <w:tc>
          <w:tcPr>
            <w:tcW w:w="3898" w:type="dxa"/>
          </w:tcPr>
          <w:p w14:paraId="5D541108" w14:textId="62DA4E2F" w:rsidR="004F389D" w:rsidRPr="00A0367C" w:rsidRDefault="008F208C" w:rsidP="000A00D8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</w:t>
            </w:r>
            <w:r w:rsidR="0027052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3655F">
              <w:rPr>
                <w:rFonts w:ascii="Tahoma" w:hAnsi="Tahoma" w:cs="Tahoma"/>
                <w:sz w:val="22"/>
                <w:szCs w:val="22"/>
              </w:rPr>
              <w:t>Ing. Josef Bělica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 w:rsidR="00E3655F">
              <w:rPr>
                <w:rFonts w:ascii="Tahoma" w:hAnsi="Tahoma" w:cs="Tahoma"/>
                <w:sz w:val="22"/>
                <w:szCs w:val="22"/>
              </w:rPr>
              <w:t xml:space="preserve"> MBA</w:t>
            </w:r>
          </w:p>
        </w:tc>
        <w:tc>
          <w:tcPr>
            <w:tcW w:w="850" w:type="dxa"/>
          </w:tcPr>
          <w:p w14:paraId="7D1E3792" w14:textId="77777777" w:rsidR="004F389D" w:rsidRPr="00A0367C" w:rsidRDefault="004F389D" w:rsidP="000A00D8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B46C9D0" w14:textId="0C4980A6" w:rsidR="004F389D" w:rsidRPr="002A2454" w:rsidRDefault="002A2454" w:rsidP="000A00D8">
            <w:pPr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A2454">
              <w:rPr>
                <w:rFonts w:ascii="Tahoma" w:hAnsi="Tahoma" w:cs="Tahoma"/>
                <w:bCs/>
                <w:sz w:val="22"/>
                <w:szCs w:val="22"/>
              </w:rPr>
              <w:t>Ing. Radim Jančura</w:t>
            </w:r>
          </w:p>
        </w:tc>
      </w:tr>
      <w:tr w:rsidR="002A2454" w:rsidRPr="00A0367C" w14:paraId="670CE161" w14:textId="77777777" w:rsidTr="000A00D8">
        <w:trPr>
          <w:trHeight w:val="2257"/>
        </w:trPr>
        <w:tc>
          <w:tcPr>
            <w:tcW w:w="3898" w:type="dxa"/>
            <w:tcBorders>
              <w:bottom w:val="single" w:sz="4" w:space="0" w:color="auto"/>
            </w:tcBorders>
          </w:tcPr>
          <w:p w14:paraId="15CD3F98" w14:textId="77777777" w:rsidR="00BE78A5" w:rsidRDefault="00BE78A5" w:rsidP="000A00D8">
            <w:pPr>
              <w:spacing w:before="120"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3EF2F72F" w14:textId="277D87BE" w:rsidR="002A2454" w:rsidRPr="00A0367C" w:rsidRDefault="002A2454" w:rsidP="000A00D8">
            <w:pPr>
              <w:spacing w:before="120" w:line="276" w:lineRule="auto"/>
              <w:rPr>
                <w:rFonts w:ascii="Tahoma" w:hAnsi="Tahoma" w:cs="Tahoma"/>
                <w:i/>
                <w:sz w:val="22"/>
                <w:szCs w:val="22"/>
              </w:rPr>
            </w:pPr>
            <w:r w:rsidRPr="00A0367C">
              <w:rPr>
                <w:rFonts w:ascii="Tahoma" w:hAnsi="Tahoma" w:cs="Tahoma"/>
                <w:sz w:val="22"/>
                <w:szCs w:val="22"/>
              </w:rPr>
              <w:t xml:space="preserve">V Ostravě dne </w:t>
            </w:r>
            <w:r>
              <w:rPr>
                <w:rFonts w:ascii="Tahoma" w:hAnsi="Tahoma" w:cs="Tahoma"/>
                <w:sz w:val="22"/>
                <w:szCs w:val="22"/>
              </w:rPr>
              <w:t>__________</w:t>
            </w:r>
          </w:p>
        </w:tc>
        <w:tc>
          <w:tcPr>
            <w:tcW w:w="850" w:type="dxa"/>
          </w:tcPr>
          <w:p w14:paraId="0A018A90" w14:textId="77777777" w:rsidR="002A2454" w:rsidRPr="00A0367C" w:rsidRDefault="002A2454" w:rsidP="000A00D8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A935B0" w14:textId="77777777" w:rsidR="00BE78A5" w:rsidRDefault="00BE78A5" w:rsidP="000A00D8">
            <w:pPr>
              <w:spacing w:before="120"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782D6A89" w14:textId="33DAA2ED" w:rsidR="002A2454" w:rsidRPr="00A0367C" w:rsidRDefault="002A2454" w:rsidP="000A00D8">
            <w:pPr>
              <w:spacing w:before="12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A0367C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>
              <w:rPr>
                <w:rFonts w:ascii="Tahoma" w:hAnsi="Tahoma" w:cs="Tahoma"/>
                <w:sz w:val="22"/>
                <w:szCs w:val="22"/>
              </w:rPr>
              <w:t xml:space="preserve">Ostravě </w:t>
            </w:r>
            <w:r w:rsidRPr="00A0367C">
              <w:rPr>
                <w:rFonts w:ascii="Tahoma" w:hAnsi="Tahoma" w:cs="Tahoma"/>
                <w:sz w:val="22"/>
                <w:szCs w:val="22"/>
              </w:rPr>
              <w:t xml:space="preserve">dne </w:t>
            </w:r>
            <w:r>
              <w:rPr>
                <w:rFonts w:ascii="Tahoma" w:hAnsi="Tahoma" w:cs="Tahoma"/>
                <w:sz w:val="22"/>
                <w:szCs w:val="22"/>
              </w:rPr>
              <w:t>__________</w:t>
            </w:r>
          </w:p>
          <w:p w14:paraId="64234C90" w14:textId="2469E586" w:rsidR="002A2454" w:rsidRDefault="002A2454" w:rsidP="000A00D8">
            <w:pPr>
              <w:spacing w:after="24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A0367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33799">
              <w:rPr>
                <w:rFonts w:ascii="Tahoma" w:hAnsi="Tahoma" w:cs="Tahoma"/>
                <w:sz w:val="22"/>
                <w:szCs w:val="22"/>
              </w:rPr>
              <w:br/>
            </w:r>
          </w:p>
          <w:p w14:paraId="7A10D9EB" w14:textId="77777777" w:rsidR="00BE78A5" w:rsidRDefault="00BE78A5" w:rsidP="000A00D8">
            <w:pPr>
              <w:spacing w:after="240" w:line="276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015CFAC4" w14:textId="77777777" w:rsidR="00BE78A5" w:rsidRPr="00A0367C" w:rsidRDefault="00BE78A5" w:rsidP="000A00D8">
            <w:pPr>
              <w:spacing w:after="240"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A2454" w:rsidRPr="00A0367C" w14:paraId="73130787" w14:textId="77777777" w:rsidTr="000A00D8">
        <w:trPr>
          <w:trHeight w:val="308"/>
        </w:trPr>
        <w:tc>
          <w:tcPr>
            <w:tcW w:w="3898" w:type="dxa"/>
            <w:tcBorders>
              <w:top w:val="single" w:sz="4" w:space="0" w:color="auto"/>
            </w:tcBorders>
          </w:tcPr>
          <w:p w14:paraId="4ACB262E" w14:textId="7295AD9C" w:rsidR="002A2454" w:rsidRDefault="002A2454" w:rsidP="000A00D8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0367C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>
              <w:rPr>
                <w:rFonts w:ascii="Tahoma" w:hAnsi="Tahoma" w:cs="Tahoma"/>
                <w:sz w:val="22"/>
                <w:szCs w:val="22"/>
              </w:rPr>
              <w:t>K</w:t>
            </w:r>
            <w:r w:rsidR="00B161F8">
              <w:rPr>
                <w:rFonts w:ascii="Tahoma" w:hAnsi="Tahoma" w:cs="Tahoma"/>
                <w:sz w:val="22"/>
                <w:szCs w:val="22"/>
              </w:rPr>
              <w:t>oordinátora</w:t>
            </w:r>
          </w:p>
          <w:p w14:paraId="465AA202" w14:textId="77777777" w:rsidR="002A2454" w:rsidRDefault="002A2454" w:rsidP="000A00D8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Aleš Stejskal</w:t>
            </w:r>
          </w:p>
          <w:p w14:paraId="742F3E92" w14:textId="7E3A849B" w:rsidR="002A2454" w:rsidRPr="00A0367C" w:rsidRDefault="002A2454" w:rsidP="000A00D8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jednatel</w:t>
            </w:r>
          </w:p>
        </w:tc>
        <w:tc>
          <w:tcPr>
            <w:tcW w:w="850" w:type="dxa"/>
          </w:tcPr>
          <w:p w14:paraId="538067C4" w14:textId="77777777" w:rsidR="002A2454" w:rsidRPr="00A0367C" w:rsidRDefault="002A2454" w:rsidP="000A00D8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97E36F8" w14:textId="1ACA1E5C" w:rsidR="002A2454" w:rsidRDefault="002A2454" w:rsidP="000A00D8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K</w:t>
            </w:r>
            <w:r w:rsidR="00B161F8">
              <w:rPr>
                <w:rFonts w:ascii="Tahoma" w:hAnsi="Tahoma" w:cs="Tahoma"/>
                <w:sz w:val="22"/>
                <w:szCs w:val="22"/>
              </w:rPr>
              <w:t>oordinátora</w:t>
            </w:r>
          </w:p>
          <w:p w14:paraId="5BE97BA3" w14:textId="77777777" w:rsidR="002A2454" w:rsidRDefault="002A2454" w:rsidP="000A00D8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Martin Dutko</w:t>
            </w:r>
          </w:p>
          <w:p w14:paraId="0019A672" w14:textId="797F940C" w:rsidR="002A2454" w:rsidRPr="00A0367C" w:rsidRDefault="002A2454" w:rsidP="000A00D8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jednatel</w:t>
            </w:r>
          </w:p>
        </w:tc>
      </w:tr>
      <w:tr w:rsidR="002A2454" w:rsidRPr="00A0367C" w14:paraId="7528F62F" w14:textId="77777777" w:rsidTr="000A00D8">
        <w:tc>
          <w:tcPr>
            <w:tcW w:w="3898" w:type="dxa"/>
          </w:tcPr>
          <w:p w14:paraId="3C14B504" w14:textId="77777777" w:rsidR="002A2454" w:rsidRPr="00A0367C" w:rsidRDefault="002A2454" w:rsidP="000A00D8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711C05" w14:textId="77777777" w:rsidR="002A2454" w:rsidRPr="00A0367C" w:rsidRDefault="002A2454" w:rsidP="000A00D8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B4C9CD1" w14:textId="77777777" w:rsidR="002A2454" w:rsidRPr="00A0367C" w:rsidRDefault="002A2454" w:rsidP="000A00D8">
            <w:pPr>
              <w:spacing w:line="276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46477ACE" w14:textId="3E83D914" w:rsidR="00387780" w:rsidRDefault="00387780" w:rsidP="00F408AA">
      <w:pPr>
        <w:jc w:val="both"/>
      </w:pPr>
    </w:p>
    <w:sectPr w:rsidR="00387780" w:rsidSect="001D00A4">
      <w:footerReference w:type="even" r:id="rId8"/>
      <w:footerReference w:type="default" r:id="rId9"/>
      <w:footerReference w:type="first" r:id="rId1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AE9A" w14:textId="77777777" w:rsidR="003976C7" w:rsidRDefault="003976C7">
      <w:r>
        <w:separator/>
      </w:r>
    </w:p>
  </w:endnote>
  <w:endnote w:type="continuationSeparator" w:id="0">
    <w:p w14:paraId="356876E5" w14:textId="77777777" w:rsidR="003976C7" w:rsidRDefault="0039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6D2C" w14:textId="77777777" w:rsidR="00064B45" w:rsidRDefault="00B161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2ADB22CD" w14:textId="77777777" w:rsidR="00064B45" w:rsidRDefault="00064B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308E" w14:textId="2A8B6251" w:rsidR="00064B45" w:rsidRPr="00EF71EA" w:rsidRDefault="00F3492A">
    <w:pPr>
      <w:pStyle w:val="Zpat"/>
      <w:framePr w:wrap="around" w:vAnchor="text" w:hAnchor="margin" w:xAlign="center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478F9F" wp14:editId="738D40E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86346c4bb81bfeee23e9c1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0D5994" w14:textId="659995D1" w:rsidR="00F3492A" w:rsidRPr="00F3492A" w:rsidRDefault="00F3492A" w:rsidP="00F3492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F3492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78F9F" id="_x0000_t202" coordsize="21600,21600" o:spt="202" path="m,l,21600r21600,l21600,xe">
              <v:stroke joinstyle="miter"/>
              <v:path gradientshapeok="t" o:connecttype="rect"/>
            </v:shapetype>
            <v:shape id="MSIPCM186346c4bb81bfeee23e9c1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0D5994" w14:textId="659995D1" w:rsidR="00F3492A" w:rsidRPr="00F3492A" w:rsidRDefault="00F3492A" w:rsidP="00F3492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F3492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61F8" w:rsidRPr="00EF71EA">
      <w:rPr>
        <w:rStyle w:val="slostrnky"/>
        <w:rFonts w:ascii="Tahoma" w:hAnsi="Tahoma" w:cs="Tahoma"/>
        <w:sz w:val="18"/>
        <w:szCs w:val="18"/>
      </w:rPr>
      <w:fldChar w:fldCharType="begin"/>
    </w:r>
    <w:r w:rsidR="00B161F8" w:rsidRPr="00EF71EA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B161F8" w:rsidRPr="00EF71EA">
      <w:rPr>
        <w:rStyle w:val="slostrnky"/>
        <w:rFonts w:ascii="Tahoma" w:hAnsi="Tahoma" w:cs="Tahoma"/>
        <w:sz w:val="18"/>
        <w:szCs w:val="18"/>
      </w:rPr>
      <w:fldChar w:fldCharType="separate"/>
    </w:r>
    <w:r w:rsidR="00B161F8">
      <w:rPr>
        <w:rStyle w:val="slostrnky"/>
        <w:rFonts w:ascii="Tahoma" w:hAnsi="Tahoma" w:cs="Tahoma"/>
        <w:noProof/>
        <w:sz w:val="18"/>
        <w:szCs w:val="18"/>
      </w:rPr>
      <w:t>2</w:t>
    </w:r>
    <w:r w:rsidR="00B161F8" w:rsidRPr="00EF71EA">
      <w:rPr>
        <w:rStyle w:val="slostrnky"/>
        <w:rFonts w:ascii="Tahoma" w:hAnsi="Tahoma" w:cs="Tahoma"/>
        <w:sz w:val="18"/>
        <w:szCs w:val="18"/>
      </w:rPr>
      <w:fldChar w:fldCharType="end"/>
    </w:r>
  </w:p>
  <w:p w14:paraId="3C368A9B" w14:textId="77777777" w:rsidR="00064B45" w:rsidRPr="00EF71EA" w:rsidRDefault="00064B45">
    <w:pPr>
      <w:pStyle w:val="Zpat"/>
      <w:rPr>
        <w:rFonts w:ascii="Tahoma" w:hAnsi="Tahoma" w:cs="Tahom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551B" w14:textId="4120DC8B" w:rsidR="00064B45" w:rsidRDefault="00F3492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4B992C5" wp14:editId="220EF48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f25a4965bb1e18d18be4cc7f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26CACC" w14:textId="48D1F4A8" w:rsidR="00F3492A" w:rsidRPr="00F3492A" w:rsidRDefault="00F3492A" w:rsidP="00F3492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992C5" id="_x0000_t202" coordsize="21600,21600" o:spt="202" path="m,l,21600r21600,l21600,xe">
              <v:stroke joinstyle="miter"/>
              <v:path gradientshapeok="t" o:connecttype="rect"/>
            </v:shapetype>
            <v:shape id="MSIPCMf25a4965bb1e18d18be4cc7f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E26CACC" w14:textId="48D1F4A8" w:rsidR="00F3492A" w:rsidRPr="00F3492A" w:rsidRDefault="00F3492A" w:rsidP="00F3492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B56BC" w14:textId="77777777" w:rsidR="003976C7" w:rsidRDefault="003976C7">
      <w:r>
        <w:separator/>
      </w:r>
    </w:p>
  </w:footnote>
  <w:footnote w:type="continuationSeparator" w:id="0">
    <w:p w14:paraId="4BBA5DEC" w14:textId="77777777" w:rsidR="003976C7" w:rsidRDefault="00397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C6E"/>
    <w:multiLevelType w:val="hybridMultilevel"/>
    <w:tmpl w:val="5396211C"/>
    <w:lvl w:ilvl="0" w:tplc="A19EDC6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3FC0E1A"/>
    <w:multiLevelType w:val="hybridMultilevel"/>
    <w:tmpl w:val="5BA43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4A1E"/>
    <w:multiLevelType w:val="multilevel"/>
    <w:tmpl w:val="697E9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A153A"/>
    <w:multiLevelType w:val="hybridMultilevel"/>
    <w:tmpl w:val="5BA43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66E4C"/>
    <w:multiLevelType w:val="hybridMultilevel"/>
    <w:tmpl w:val="20D035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756D2"/>
    <w:multiLevelType w:val="hybridMultilevel"/>
    <w:tmpl w:val="132E0BD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7D662BD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E214B34A">
      <w:start w:val="1"/>
      <w:numFmt w:val="lowerLetter"/>
      <w:lvlText w:val="%3."/>
      <w:lvlJc w:val="left"/>
      <w:pPr>
        <w:ind w:left="2684" w:hanging="4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CD22C96"/>
    <w:multiLevelType w:val="hybridMultilevel"/>
    <w:tmpl w:val="A13E53F8"/>
    <w:lvl w:ilvl="0" w:tplc="AEAED77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5697F"/>
    <w:multiLevelType w:val="multilevel"/>
    <w:tmpl w:val="F844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27073"/>
    <w:multiLevelType w:val="hybridMultilevel"/>
    <w:tmpl w:val="3104D748"/>
    <w:lvl w:ilvl="0" w:tplc="7F682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trike w:val="0"/>
        <w:dstrike w:val="0"/>
        <w:color w:val="auto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1772D"/>
    <w:multiLevelType w:val="hybridMultilevel"/>
    <w:tmpl w:val="9808D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C6869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E618E"/>
    <w:multiLevelType w:val="hybridMultilevel"/>
    <w:tmpl w:val="248EBF54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1" w15:restartNumberingAfterBreak="0">
    <w:nsid w:val="76057429"/>
    <w:multiLevelType w:val="hybridMultilevel"/>
    <w:tmpl w:val="89589DD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660700407">
    <w:abstractNumId w:val="8"/>
  </w:num>
  <w:num w:numId="2" w16cid:durableId="419714855">
    <w:abstractNumId w:val="1"/>
  </w:num>
  <w:num w:numId="3" w16cid:durableId="555703055">
    <w:abstractNumId w:val="6"/>
  </w:num>
  <w:num w:numId="4" w16cid:durableId="1503819557">
    <w:abstractNumId w:val="3"/>
  </w:num>
  <w:num w:numId="5" w16cid:durableId="119882935">
    <w:abstractNumId w:val="9"/>
  </w:num>
  <w:num w:numId="6" w16cid:durableId="2011365729">
    <w:abstractNumId w:val="7"/>
  </w:num>
  <w:num w:numId="7" w16cid:durableId="447896126">
    <w:abstractNumId w:val="2"/>
  </w:num>
  <w:num w:numId="8" w16cid:durableId="27067303">
    <w:abstractNumId w:val="4"/>
  </w:num>
  <w:num w:numId="9" w16cid:durableId="1797331946">
    <w:abstractNumId w:val="0"/>
  </w:num>
  <w:num w:numId="10" w16cid:durableId="1603490928">
    <w:abstractNumId w:val="5"/>
  </w:num>
  <w:num w:numId="11" w16cid:durableId="1862861192">
    <w:abstractNumId w:val="11"/>
  </w:num>
  <w:num w:numId="12" w16cid:durableId="229846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9D"/>
    <w:rsid w:val="0001373F"/>
    <w:rsid w:val="000231FD"/>
    <w:rsid w:val="00035A6E"/>
    <w:rsid w:val="00043BAF"/>
    <w:rsid w:val="000559B9"/>
    <w:rsid w:val="00064B45"/>
    <w:rsid w:val="000768A3"/>
    <w:rsid w:val="000A5C62"/>
    <w:rsid w:val="000B4F7D"/>
    <w:rsid w:val="000B55C2"/>
    <w:rsid w:val="000E14D7"/>
    <w:rsid w:val="000E61AE"/>
    <w:rsid w:val="000F1A61"/>
    <w:rsid w:val="001023BF"/>
    <w:rsid w:val="0013349B"/>
    <w:rsid w:val="00151F60"/>
    <w:rsid w:val="00153A97"/>
    <w:rsid w:val="0016587F"/>
    <w:rsid w:val="001778C1"/>
    <w:rsid w:val="0018095A"/>
    <w:rsid w:val="001967C0"/>
    <w:rsid w:val="001A0104"/>
    <w:rsid w:val="001A45F1"/>
    <w:rsid w:val="001C45F6"/>
    <w:rsid w:val="001F3DE7"/>
    <w:rsid w:val="001F5659"/>
    <w:rsid w:val="0026585A"/>
    <w:rsid w:val="00270526"/>
    <w:rsid w:val="00270734"/>
    <w:rsid w:val="0027430D"/>
    <w:rsid w:val="00277539"/>
    <w:rsid w:val="00277B20"/>
    <w:rsid w:val="0028735A"/>
    <w:rsid w:val="00297F6C"/>
    <w:rsid w:val="002A2454"/>
    <w:rsid w:val="002B3E47"/>
    <w:rsid w:val="002B7ECE"/>
    <w:rsid w:val="002C5BF8"/>
    <w:rsid w:val="002D778F"/>
    <w:rsid w:val="002E1060"/>
    <w:rsid w:val="002F3811"/>
    <w:rsid w:val="002F7A1B"/>
    <w:rsid w:val="00313A40"/>
    <w:rsid w:val="00313BC1"/>
    <w:rsid w:val="00314ED8"/>
    <w:rsid w:val="003320A9"/>
    <w:rsid w:val="00333BF9"/>
    <w:rsid w:val="00354C69"/>
    <w:rsid w:val="003558E9"/>
    <w:rsid w:val="003610AC"/>
    <w:rsid w:val="00362A94"/>
    <w:rsid w:val="00366E38"/>
    <w:rsid w:val="00380DF3"/>
    <w:rsid w:val="003828F3"/>
    <w:rsid w:val="00387780"/>
    <w:rsid w:val="00387D37"/>
    <w:rsid w:val="003976C7"/>
    <w:rsid w:val="003B4170"/>
    <w:rsid w:val="003C3036"/>
    <w:rsid w:val="003F5DDF"/>
    <w:rsid w:val="00440793"/>
    <w:rsid w:val="00444046"/>
    <w:rsid w:val="00447DC4"/>
    <w:rsid w:val="004803E0"/>
    <w:rsid w:val="0048419A"/>
    <w:rsid w:val="00495DC6"/>
    <w:rsid w:val="004B276E"/>
    <w:rsid w:val="004B419D"/>
    <w:rsid w:val="004B7022"/>
    <w:rsid w:val="004C45D9"/>
    <w:rsid w:val="004C7C25"/>
    <w:rsid w:val="004E5527"/>
    <w:rsid w:val="004E6042"/>
    <w:rsid w:val="004F3442"/>
    <w:rsid w:val="004F389D"/>
    <w:rsid w:val="004F639B"/>
    <w:rsid w:val="00520B24"/>
    <w:rsid w:val="0054328C"/>
    <w:rsid w:val="00585B66"/>
    <w:rsid w:val="005868B0"/>
    <w:rsid w:val="0059019D"/>
    <w:rsid w:val="005A1ED1"/>
    <w:rsid w:val="005B7137"/>
    <w:rsid w:val="005D0668"/>
    <w:rsid w:val="005E1F24"/>
    <w:rsid w:val="005E4B11"/>
    <w:rsid w:val="005F083A"/>
    <w:rsid w:val="00604A21"/>
    <w:rsid w:val="00606458"/>
    <w:rsid w:val="006406F0"/>
    <w:rsid w:val="00654030"/>
    <w:rsid w:val="006835D9"/>
    <w:rsid w:val="006837FC"/>
    <w:rsid w:val="0068674E"/>
    <w:rsid w:val="00694C50"/>
    <w:rsid w:val="006B1377"/>
    <w:rsid w:val="006C22DC"/>
    <w:rsid w:val="006C4464"/>
    <w:rsid w:val="006D04FB"/>
    <w:rsid w:val="006D4097"/>
    <w:rsid w:val="007058B3"/>
    <w:rsid w:val="00706E75"/>
    <w:rsid w:val="0072794C"/>
    <w:rsid w:val="00745D73"/>
    <w:rsid w:val="00752C74"/>
    <w:rsid w:val="00774C3C"/>
    <w:rsid w:val="0078759F"/>
    <w:rsid w:val="007B537C"/>
    <w:rsid w:val="007D7B3A"/>
    <w:rsid w:val="007D7D6D"/>
    <w:rsid w:val="007E1531"/>
    <w:rsid w:val="007F5857"/>
    <w:rsid w:val="0080637E"/>
    <w:rsid w:val="0081751C"/>
    <w:rsid w:val="008231D4"/>
    <w:rsid w:val="00823BDB"/>
    <w:rsid w:val="00835043"/>
    <w:rsid w:val="00835425"/>
    <w:rsid w:val="0084439D"/>
    <w:rsid w:val="0085550D"/>
    <w:rsid w:val="00882CBC"/>
    <w:rsid w:val="008B4B92"/>
    <w:rsid w:val="008D6D31"/>
    <w:rsid w:val="008E1E70"/>
    <w:rsid w:val="008F208C"/>
    <w:rsid w:val="008F5A24"/>
    <w:rsid w:val="00906679"/>
    <w:rsid w:val="009109AB"/>
    <w:rsid w:val="00926551"/>
    <w:rsid w:val="00931172"/>
    <w:rsid w:val="009341BC"/>
    <w:rsid w:val="00935634"/>
    <w:rsid w:val="009626F1"/>
    <w:rsid w:val="009664BA"/>
    <w:rsid w:val="00972F6A"/>
    <w:rsid w:val="009A4707"/>
    <w:rsid w:val="009A7F05"/>
    <w:rsid w:val="009B37E0"/>
    <w:rsid w:val="009C0F31"/>
    <w:rsid w:val="009F542A"/>
    <w:rsid w:val="009F7E0F"/>
    <w:rsid w:val="00A01524"/>
    <w:rsid w:val="00A32AAB"/>
    <w:rsid w:val="00A43071"/>
    <w:rsid w:val="00A50A41"/>
    <w:rsid w:val="00A74B25"/>
    <w:rsid w:val="00A96457"/>
    <w:rsid w:val="00A966D6"/>
    <w:rsid w:val="00A97F70"/>
    <w:rsid w:val="00AA1847"/>
    <w:rsid w:val="00AB000D"/>
    <w:rsid w:val="00AB29BD"/>
    <w:rsid w:val="00AB6428"/>
    <w:rsid w:val="00AC183B"/>
    <w:rsid w:val="00AC26BA"/>
    <w:rsid w:val="00AC4775"/>
    <w:rsid w:val="00AD0E99"/>
    <w:rsid w:val="00AE4170"/>
    <w:rsid w:val="00AF0114"/>
    <w:rsid w:val="00AF3827"/>
    <w:rsid w:val="00AF56D2"/>
    <w:rsid w:val="00B161F6"/>
    <w:rsid w:val="00B161F8"/>
    <w:rsid w:val="00B243B0"/>
    <w:rsid w:val="00B2476E"/>
    <w:rsid w:val="00B27284"/>
    <w:rsid w:val="00B43B1D"/>
    <w:rsid w:val="00B60024"/>
    <w:rsid w:val="00B668F3"/>
    <w:rsid w:val="00B8427F"/>
    <w:rsid w:val="00BB1730"/>
    <w:rsid w:val="00BC61CD"/>
    <w:rsid w:val="00BE0C28"/>
    <w:rsid w:val="00BE2952"/>
    <w:rsid w:val="00BE78A5"/>
    <w:rsid w:val="00BF32ED"/>
    <w:rsid w:val="00BF516C"/>
    <w:rsid w:val="00BF6454"/>
    <w:rsid w:val="00C074BD"/>
    <w:rsid w:val="00C23FC4"/>
    <w:rsid w:val="00CA389D"/>
    <w:rsid w:val="00CD3423"/>
    <w:rsid w:val="00CF2B4F"/>
    <w:rsid w:val="00CF5AC5"/>
    <w:rsid w:val="00D3278F"/>
    <w:rsid w:val="00D46C12"/>
    <w:rsid w:val="00D5481F"/>
    <w:rsid w:val="00D633EA"/>
    <w:rsid w:val="00D642A2"/>
    <w:rsid w:val="00D67FDF"/>
    <w:rsid w:val="00D73836"/>
    <w:rsid w:val="00D74AF2"/>
    <w:rsid w:val="00D80F8F"/>
    <w:rsid w:val="00D96CD2"/>
    <w:rsid w:val="00DB5E2D"/>
    <w:rsid w:val="00DD26ED"/>
    <w:rsid w:val="00DD45DA"/>
    <w:rsid w:val="00DD6353"/>
    <w:rsid w:val="00DE63FA"/>
    <w:rsid w:val="00DE7C95"/>
    <w:rsid w:val="00DF7BD9"/>
    <w:rsid w:val="00E02AFA"/>
    <w:rsid w:val="00E10A50"/>
    <w:rsid w:val="00E13322"/>
    <w:rsid w:val="00E14215"/>
    <w:rsid w:val="00E24993"/>
    <w:rsid w:val="00E2774A"/>
    <w:rsid w:val="00E3655F"/>
    <w:rsid w:val="00E4002F"/>
    <w:rsid w:val="00E53D40"/>
    <w:rsid w:val="00E66748"/>
    <w:rsid w:val="00E77BD8"/>
    <w:rsid w:val="00E81D4F"/>
    <w:rsid w:val="00E905DC"/>
    <w:rsid w:val="00E91800"/>
    <w:rsid w:val="00EC29CE"/>
    <w:rsid w:val="00EE16DB"/>
    <w:rsid w:val="00EF0688"/>
    <w:rsid w:val="00EF479B"/>
    <w:rsid w:val="00F145D7"/>
    <w:rsid w:val="00F2126C"/>
    <w:rsid w:val="00F33799"/>
    <w:rsid w:val="00F3492A"/>
    <w:rsid w:val="00F408AA"/>
    <w:rsid w:val="00F455A6"/>
    <w:rsid w:val="00F46992"/>
    <w:rsid w:val="00F50D72"/>
    <w:rsid w:val="00F61F58"/>
    <w:rsid w:val="00F62D3D"/>
    <w:rsid w:val="00F75EA4"/>
    <w:rsid w:val="00FA563E"/>
    <w:rsid w:val="00F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CB777"/>
  <w15:chartTrackingRefBased/>
  <w15:docId w15:val="{89F592B4-C1AC-4091-8EF1-BA889C58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3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F389D"/>
    <w:pPr>
      <w:jc w:val="center"/>
    </w:pPr>
    <w:rPr>
      <w:b/>
      <w:bCs/>
      <w:caps/>
      <w:sz w:val="28"/>
    </w:rPr>
  </w:style>
  <w:style w:type="character" w:customStyle="1" w:styleId="NzevChar">
    <w:name w:val="Název Char"/>
    <w:basedOn w:val="Standardnpsmoodstavce"/>
    <w:link w:val="Nzev"/>
    <w:rsid w:val="004F389D"/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4F389D"/>
    <w:pPr>
      <w:jc w:val="both"/>
    </w:pPr>
    <w:rPr>
      <w:b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4F389D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2">
    <w:name w:val="Body Text 2"/>
    <w:basedOn w:val="Normln"/>
    <w:link w:val="Zkladntext2Char"/>
    <w:rsid w:val="004F389D"/>
    <w:pPr>
      <w:jc w:val="both"/>
    </w:pPr>
    <w:rPr>
      <w:bCs/>
    </w:rPr>
  </w:style>
  <w:style w:type="character" w:customStyle="1" w:styleId="Zkladntext2Char">
    <w:name w:val="Základní text 2 Char"/>
    <w:basedOn w:val="Standardnpsmoodstavce"/>
    <w:link w:val="Zkladntext2"/>
    <w:rsid w:val="004F389D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F38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F38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F38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F389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F389D"/>
  </w:style>
  <w:style w:type="paragraph" w:styleId="Odstavecseseznamem">
    <w:name w:val="List Paragraph"/>
    <w:basedOn w:val="Normln"/>
    <w:uiPriority w:val="34"/>
    <w:qFormat/>
    <w:rsid w:val="004F389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96CD2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1334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34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34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34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349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4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Stöckerová Aneta</dc:creator>
  <cp:keywords/>
  <dc:description/>
  <cp:lastModifiedBy>Šimčík Daniel</cp:lastModifiedBy>
  <cp:revision>12</cp:revision>
  <dcterms:created xsi:type="dcterms:W3CDTF">2025-02-06T16:06:00Z</dcterms:created>
  <dcterms:modified xsi:type="dcterms:W3CDTF">2025-02-25T09:33:00Z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2023-05-03T18:36:53Z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f660b2a9-ff3c-4c2f-b59b-b0c2ad00c6fe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