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7C93" w14:textId="6BE52AD3" w:rsidR="00E87048" w:rsidRPr="00E87048" w:rsidRDefault="00E87048" w:rsidP="00E87048">
      <w:pPr>
        <w:pStyle w:val="Nzev"/>
        <w:jc w:val="right"/>
        <w:rPr>
          <w:rFonts w:ascii="Tahoma" w:hAnsi="Tahoma" w:cs="Tahoma"/>
          <w:caps/>
          <w:sz w:val="24"/>
          <w:szCs w:val="24"/>
        </w:rPr>
      </w:pPr>
      <w:r w:rsidRPr="00E87048">
        <w:rPr>
          <w:rFonts w:ascii="Tahoma" w:hAnsi="Tahoma" w:cs="Tahoma"/>
          <w:caps/>
          <w:sz w:val="24"/>
          <w:szCs w:val="24"/>
        </w:rPr>
        <w:t>D1</w:t>
      </w:r>
      <w:r w:rsidR="00D52CE0">
        <w:rPr>
          <w:rFonts w:ascii="Tahoma" w:hAnsi="Tahoma" w:cs="Tahoma"/>
          <w:caps/>
          <w:sz w:val="24"/>
          <w:szCs w:val="24"/>
        </w:rPr>
        <w:t>6</w:t>
      </w:r>
      <w:r w:rsidRPr="00E87048">
        <w:rPr>
          <w:rFonts w:ascii="Tahoma" w:hAnsi="Tahoma" w:cs="Tahoma"/>
          <w:caps/>
          <w:sz w:val="24"/>
          <w:szCs w:val="24"/>
        </w:rPr>
        <w:t>/</w:t>
      </w:r>
      <w:r w:rsidRPr="00E87048">
        <w:rPr>
          <w:rFonts w:ascii="Tahoma" w:hAnsi="Tahoma" w:cs="Tahoma"/>
          <w:sz w:val="24"/>
          <w:szCs w:val="24"/>
        </w:rPr>
        <w:t>ZL/</w:t>
      </w:r>
      <w:r w:rsidR="00D52CE0">
        <w:rPr>
          <w:rFonts w:ascii="Tahoma" w:hAnsi="Tahoma" w:cs="Tahoma"/>
          <w:sz w:val="24"/>
          <w:szCs w:val="24"/>
        </w:rPr>
        <w:t>123</w:t>
      </w:r>
      <w:r w:rsidRPr="00E87048">
        <w:rPr>
          <w:rFonts w:ascii="Tahoma" w:hAnsi="Tahoma" w:cs="Tahoma"/>
          <w:sz w:val="24"/>
          <w:szCs w:val="24"/>
        </w:rPr>
        <w:t>/2001</w:t>
      </w:r>
    </w:p>
    <w:p w14:paraId="2A13047D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caps/>
          <w:kern w:val="0"/>
          <w:szCs w:val="40"/>
          <w:lang w:eastAsia="cs-CZ"/>
          <w14:ligatures w14:val="none"/>
        </w:rPr>
      </w:pPr>
    </w:p>
    <w:p w14:paraId="369FFA44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kern w:val="0"/>
          <w:sz w:val="32"/>
          <w:szCs w:val="40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caps/>
          <w:kern w:val="0"/>
          <w:sz w:val="32"/>
          <w:szCs w:val="40"/>
          <w:lang w:eastAsia="cs-CZ"/>
          <w14:ligatures w14:val="none"/>
        </w:rPr>
        <w:t>M O R A V S K O S L E Z S K Ý   k r a j</w:t>
      </w:r>
    </w:p>
    <w:p w14:paraId="3250DECB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caps/>
          <w:kern w:val="0"/>
          <w:sz w:val="28"/>
          <w:szCs w:val="28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caps/>
          <w:kern w:val="0"/>
          <w:sz w:val="28"/>
          <w:szCs w:val="28"/>
          <w:lang w:eastAsia="cs-CZ"/>
          <w14:ligatures w14:val="none"/>
        </w:rPr>
        <w:t>Zastupitelstvo KRAJE</w:t>
      </w:r>
    </w:p>
    <w:p w14:paraId="637FCE49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caps/>
          <w:kern w:val="0"/>
          <w:sz w:val="32"/>
          <w:szCs w:val="32"/>
          <w:lang w:eastAsia="cs-CZ"/>
          <w14:ligatures w14:val="none"/>
        </w:rPr>
      </w:pPr>
    </w:p>
    <w:p w14:paraId="3919BDBB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vydává</w:t>
      </w:r>
    </w:p>
    <w:p w14:paraId="2B908866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62CD863F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01A40CE3" w14:textId="56B0045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8"/>
          <w:szCs w:val="32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kern w:val="0"/>
          <w:sz w:val="28"/>
          <w:szCs w:val="32"/>
          <w:lang w:eastAsia="cs-CZ"/>
          <w14:ligatures w14:val="none"/>
        </w:rPr>
        <w:t>D O D A T E K   č. 1</w:t>
      </w:r>
      <w:r w:rsidR="00D52CE0">
        <w:rPr>
          <w:rFonts w:ascii="Tahoma" w:eastAsia="Times New Roman" w:hAnsi="Tahoma" w:cs="Tahoma"/>
          <w:b/>
          <w:bCs/>
          <w:kern w:val="0"/>
          <w:sz w:val="28"/>
          <w:szCs w:val="32"/>
          <w:lang w:eastAsia="cs-CZ"/>
          <w14:ligatures w14:val="none"/>
        </w:rPr>
        <w:t>6</w:t>
      </w:r>
    </w:p>
    <w:p w14:paraId="0D8F0675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</w:pPr>
    </w:p>
    <w:p w14:paraId="42F76D81" w14:textId="4D458D24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zřizovací  listiny ev. č. ZL/</w:t>
      </w:r>
      <w:r w:rsidR="00D52CE0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123</w:t>
      </w:r>
      <w:r w:rsidRPr="001E7101">
        <w:rPr>
          <w:rFonts w:ascii="Tahoma" w:eastAsia="Times New Roman" w:hAnsi="Tahoma" w:cs="Tahoma"/>
          <w:b/>
          <w:kern w:val="0"/>
          <w:lang w:eastAsia="cs-CZ"/>
          <w14:ligatures w14:val="none"/>
        </w:rPr>
        <w:t>/</w:t>
      </w:r>
      <w:r w:rsidRPr="001E7101"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  <w:t>2001</w:t>
      </w:r>
    </w:p>
    <w:p w14:paraId="2930B948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</w:pPr>
    </w:p>
    <w:p w14:paraId="4D40BEFF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  <w:r w:rsidRPr="001E7101">
        <w:rPr>
          <w:rFonts w:ascii="Tahoma" w:eastAsia="Times New Roman" w:hAnsi="Tahoma" w:cs="Tahoma"/>
          <w:kern w:val="0"/>
          <w:lang w:eastAsia="cs-CZ"/>
          <w14:ligatures w14:val="none"/>
        </w:rPr>
        <w:t>příspěvkové organizace</w:t>
      </w:r>
    </w:p>
    <w:p w14:paraId="47EC0D2F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45C2A807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3A879049" w14:textId="77777777" w:rsidR="0068006D" w:rsidRPr="0068006D" w:rsidRDefault="0068006D" w:rsidP="0068006D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lang w:eastAsia="cs-CZ"/>
          <w14:ligatures w14:val="none"/>
        </w:rPr>
      </w:pPr>
      <w:r w:rsidRPr="0068006D">
        <w:rPr>
          <w:rFonts w:ascii="Tahoma" w:eastAsia="Times New Roman" w:hAnsi="Tahoma" w:cs="Tahoma"/>
          <w:b/>
          <w:bCs/>
          <w:color w:val="000000"/>
          <w:kern w:val="0"/>
          <w:lang w:eastAsia="cs-CZ"/>
          <w14:ligatures w14:val="none"/>
        </w:rPr>
        <w:t>Střední škola technických oborů, Havířov-Šumbark, Lidická 1a/600, příspěvková organizace</w:t>
      </w:r>
    </w:p>
    <w:p w14:paraId="54F022D7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506D84EA" w14:textId="77777777" w:rsidR="005754CA" w:rsidRDefault="005754CA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</w:pPr>
    </w:p>
    <w:p w14:paraId="1B756C8C" w14:textId="2C72EFFD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</w:pPr>
      <w:r w:rsidRPr="001E7101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t>Článek 1</w:t>
      </w:r>
    </w:p>
    <w:p w14:paraId="02D1F38E" w14:textId="77777777" w:rsidR="001E7101" w:rsidRPr="001E7101" w:rsidRDefault="001E7101" w:rsidP="001E7101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lang w:eastAsia="cs-CZ"/>
          <w14:ligatures w14:val="none"/>
        </w:rPr>
      </w:pPr>
    </w:p>
    <w:p w14:paraId="4B794702" w14:textId="1FA566BC" w:rsidR="001E7101" w:rsidRPr="001E7101" w:rsidRDefault="001E7101" w:rsidP="001E7101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1E7101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Na základě usnesení zastupitelstva kraje č. …/… ze dne 17. března 2025 se mění a doplňuje zřizovací listina ev. č. ZL/</w:t>
      </w:r>
      <w:r w:rsidR="0068006D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123</w:t>
      </w:r>
      <w:r w:rsidRPr="001E7101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/2001 vydaná radou kraje dne 2</w:t>
      </w:r>
      <w:r w:rsidR="005C38A9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7</w:t>
      </w:r>
      <w:r w:rsidRPr="001E7101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 xml:space="preserve">. </w:t>
      </w:r>
      <w:r w:rsidR="005C38A9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září</w:t>
      </w:r>
      <w:r w:rsidRPr="001E7101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 xml:space="preserve"> 2001 takto:</w:t>
      </w:r>
    </w:p>
    <w:p w14:paraId="06A5E8F4" w14:textId="77777777" w:rsidR="001E7101" w:rsidRPr="001E7101" w:rsidRDefault="001E7101" w:rsidP="001E7101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</w:p>
    <w:p w14:paraId="25E69F3A" w14:textId="353FD375" w:rsidR="001E7101" w:rsidRPr="001E7101" w:rsidRDefault="001E7101" w:rsidP="001E7101">
      <w:pPr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1E71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 Čl. 1 Označení zřizovatele se mění bod 1. takto:</w:t>
      </w:r>
    </w:p>
    <w:p w14:paraId="1B772B98" w14:textId="77777777" w:rsidR="001E7101" w:rsidRPr="001E7101" w:rsidRDefault="001E7101" w:rsidP="001E7101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45D0308C" w14:textId="77777777" w:rsidR="001E7101" w:rsidRDefault="001E7101" w:rsidP="001E7101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  <w:r w:rsidRPr="001E7101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Moravskoslezský kraj, </w:t>
      </w:r>
      <w:r w:rsidRPr="001E7101">
        <w:rPr>
          <w:rFonts w:ascii="Tahoma" w:eastAsia="Times New Roman" w:hAnsi="Tahoma" w:cs="Tahoma"/>
          <w:kern w:val="0"/>
          <w:sz w:val="20"/>
          <w:szCs w:val="20"/>
          <w14:ligatures w14:val="none"/>
        </w:rPr>
        <w:t>28. října 2771/117, 702 00 Ostrava, IČO: 70890692</w:t>
      </w:r>
    </w:p>
    <w:p w14:paraId="64675131" w14:textId="77777777" w:rsidR="008938BA" w:rsidRDefault="008938BA" w:rsidP="001E7101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14:ligatures w14:val="none"/>
        </w:rPr>
      </w:pPr>
    </w:p>
    <w:p w14:paraId="7EF7FFC4" w14:textId="59EFC7B9" w:rsidR="008938BA" w:rsidRPr="008938BA" w:rsidRDefault="008938BA" w:rsidP="008E1CE1">
      <w:pPr>
        <w:pStyle w:val="Odstavecseseznamem"/>
        <w:numPr>
          <w:ilvl w:val="0"/>
          <w:numId w:val="1"/>
        </w:numPr>
        <w:autoSpaceDE w:val="0"/>
        <w:autoSpaceDN w:val="0"/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8938B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Příloha č. 2 se zrušuje a nahrazuje se novou přílohou č. 2, která je nedílnou součástí tohoto dodatku.</w:t>
      </w:r>
    </w:p>
    <w:p w14:paraId="115ADBC5" w14:textId="77777777" w:rsidR="001E7101" w:rsidRDefault="001E7101" w:rsidP="001E7101"/>
    <w:p w14:paraId="73B29474" w14:textId="77777777" w:rsidR="00E07F38" w:rsidRPr="00E07F38" w:rsidRDefault="00E07F38" w:rsidP="00E07F38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E07F38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t>Článek 2</w:t>
      </w:r>
    </w:p>
    <w:p w14:paraId="24F6212D" w14:textId="0A7DF25C" w:rsidR="00E07F38" w:rsidRPr="00E07F38" w:rsidRDefault="00E07F38" w:rsidP="00E07F38">
      <w:pPr>
        <w:autoSpaceDE w:val="0"/>
        <w:autoSpaceDN w:val="0"/>
        <w:spacing w:before="200" w:after="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Dodatek č. 1</w:t>
      </w:r>
      <w:r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6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 xml:space="preserve"> je nedílnou součástí zřizovací listiny ev. č. ZL/</w:t>
      </w:r>
      <w:r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123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/2001</w:t>
      </w:r>
      <w:r w:rsidRPr="00E07F38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t xml:space="preserve"> 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vydané radou kraje dne</w:t>
      </w:r>
      <w:r w:rsidR="004E3426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 xml:space="preserve"> 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2</w:t>
      </w:r>
      <w:r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7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. </w:t>
      </w:r>
      <w:r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září</w:t>
      </w:r>
      <w:r w:rsidR="00F21DF1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 </w:t>
      </w: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2001.</w:t>
      </w:r>
    </w:p>
    <w:p w14:paraId="116378B8" w14:textId="77777777" w:rsidR="00E07F38" w:rsidRPr="00E07F38" w:rsidRDefault="00E07F38" w:rsidP="00E07F38">
      <w:pPr>
        <w:autoSpaceDE w:val="0"/>
        <w:autoSpaceDN w:val="0"/>
        <w:spacing w:before="200" w:after="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E07F3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Tento dodatek nabývá účinnosti dnem 18. března 2025.</w:t>
      </w:r>
    </w:p>
    <w:p w14:paraId="301AD541" w14:textId="77777777" w:rsidR="00E07F38" w:rsidRPr="00E07F38" w:rsidRDefault="00E07F38" w:rsidP="00E07F38">
      <w:pPr>
        <w:autoSpaceDE w:val="0"/>
        <w:autoSpaceDN w:val="0"/>
        <w:spacing w:before="200" w:after="156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E07F3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V Ostravě dne 17. března 2025.</w:t>
      </w:r>
    </w:p>
    <w:p w14:paraId="60280265" w14:textId="77777777" w:rsidR="00A473CF" w:rsidRDefault="00A473CF" w:rsidP="001E7101"/>
    <w:p w14:paraId="5250305C" w14:textId="77777777" w:rsidR="00225F9D" w:rsidRDefault="00225F9D" w:rsidP="00225F9D"/>
    <w:p w14:paraId="2EAB59F6" w14:textId="77777777" w:rsidR="00225F9D" w:rsidRPr="00225F9D" w:rsidRDefault="00225F9D" w:rsidP="00225F9D">
      <w:pPr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225F9D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……………………………</w:t>
      </w:r>
    </w:p>
    <w:p w14:paraId="7EA6F127" w14:textId="60E1B210" w:rsidR="00225F9D" w:rsidRPr="00225F9D" w:rsidRDefault="00225F9D" w:rsidP="00225F9D">
      <w:pPr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25F9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RNDr. Jan Veřmiřovský, Ph.D., MBA, LL.</w:t>
      </w:r>
      <w:r w:rsidR="00682EEF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M.,MPA,MSc.</w:t>
      </w:r>
    </w:p>
    <w:p w14:paraId="04C48303" w14:textId="71F71554" w:rsidR="00A33928" w:rsidRDefault="00225F9D" w:rsidP="00225F9D">
      <w:pPr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225F9D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náměstek hejtmana kraje</w:t>
      </w:r>
    </w:p>
    <w:p w14:paraId="732230A7" w14:textId="77777777" w:rsidR="00A33928" w:rsidRPr="00A33928" w:rsidRDefault="00A33928" w:rsidP="00A33928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lastRenderedPageBreak/>
        <w:t>Příloha č. 2</w:t>
      </w:r>
    </w:p>
    <w:p w14:paraId="01B1651E" w14:textId="77777777" w:rsidR="00A33928" w:rsidRPr="00A33928" w:rsidRDefault="00A33928" w:rsidP="00A33928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ke zřizovací listině příspěvkové organizace</w:t>
      </w:r>
    </w:p>
    <w:p w14:paraId="0D80D97D" w14:textId="30007450" w:rsidR="00A33928" w:rsidRPr="00A33928" w:rsidRDefault="00A33928" w:rsidP="00A33928">
      <w:pPr>
        <w:autoSpaceDE w:val="0"/>
        <w:autoSpaceDN w:val="0"/>
        <w:spacing w:before="240" w:after="240" w:line="240" w:lineRule="auto"/>
        <w:jc w:val="center"/>
        <w:rPr>
          <w:rFonts w:ascii="Tahoma" w:eastAsia="Times New Roman" w:hAnsi="Tahoma" w:cs="Tahoma"/>
          <w:bCs/>
          <w:snapToGrid w:val="0"/>
          <w:color w:val="000000"/>
          <w:kern w:val="0"/>
          <w:sz w:val="20"/>
          <w:szCs w:val="32"/>
          <w:lang w:eastAsia="cs-CZ"/>
          <w14:ligatures w14:val="none"/>
        </w:rPr>
      </w:pPr>
      <w:r w:rsidRPr="00A33928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t>Střední škola technických oborů, Havířov-Šumbark, Lidická 1a/600, příspěvková organizace</w:t>
      </w:r>
    </w:p>
    <w:p w14:paraId="23243C9F" w14:textId="3DC351CB" w:rsidR="00A33928" w:rsidRPr="00A33928" w:rsidRDefault="00A33928" w:rsidP="00A33928">
      <w:pPr>
        <w:autoSpaceDE w:val="0"/>
        <w:autoSpaceDN w:val="0"/>
        <w:spacing w:after="0" w:line="240" w:lineRule="auto"/>
        <w:jc w:val="center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 xml:space="preserve">ze dne </w:t>
      </w:r>
      <w:r w:rsidR="009B3916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17. března 2025</w:t>
      </w:r>
    </w:p>
    <w:p w14:paraId="403670AF" w14:textId="77777777" w:rsidR="00A33928" w:rsidRPr="00A33928" w:rsidRDefault="00A33928" w:rsidP="00A33928">
      <w:pPr>
        <w:autoSpaceDE w:val="0"/>
        <w:autoSpaceDN w:val="0"/>
        <w:spacing w:before="360" w:after="480" w:line="240" w:lineRule="auto"/>
        <w:jc w:val="center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b/>
          <w:bCs/>
          <w:kern w:val="0"/>
          <w:sz w:val="20"/>
          <w:lang w:eastAsia="cs-CZ"/>
          <w14:ligatures w14:val="none"/>
        </w:rPr>
        <w:t>Vymezení doplňkové činnosti organizace</w:t>
      </w:r>
    </w:p>
    <w:p w14:paraId="038DCA03" w14:textId="77777777" w:rsidR="00A33928" w:rsidRPr="00A33928" w:rsidRDefault="00A33928" w:rsidP="00A33928">
      <w:pPr>
        <w:autoSpaceDE w:val="0"/>
        <w:autoSpaceDN w:val="0"/>
        <w:spacing w:after="120" w:line="240" w:lineRule="auto"/>
        <w:jc w:val="both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Okruhy doplňkové činnosti příspěvkové organizace:</w:t>
      </w:r>
    </w:p>
    <w:p w14:paraId="718B7FCC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Hostinská činnost.</w:t>
      </w:r>
    </w:p>
    <w:p w14:paraId="0FB2A37B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Ubytovací služby.</w:t>
      </w:r>
    </w:p>
    <w:p w14:paraId="53366E97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Svářečské kurzy včetně přezkoušení.</w:t>
      </w:r>
    </w:p>
    <w:p w14:paraId="6A3D6694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Provádění rekvalifikačních, odborných a vzdělávacích kurzů, školení a jiných vzdělávacích akcí včetně zprostředkování</w:t>
      </w: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.</w:t>
      </w:r>
    </w:p>
    <w:p w14:paraId="50951FCB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Závodní stravování zaměstnanců právnických osob vykonávajících činnost škol a školských zařízení krajem, obcí nebo svazkem obcí.</w:t>
      </w:r>
    </w:p>
    <w:p w14:paraId="03F19B65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  <w:t>Pronájem majetku.</w:t>
      </w:r>
    </w:p>
    <w:p w14:paraId="66E333B4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Opravy silničních vozidel.</w:t>
      </w:r>
    </w:p>
    <w:p w14:paraId="35435B34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Vodoinstalatérství, topenářství.</w:t>
      </w:r>
    </w:p>
    <w:p w14:paraId="740EB96C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Klempířství a oprava karoserií.</w:t>
      </w:r>
    </w:p>
    <w:p w14:paraId="73EC54C6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Pokrývačství, tesařství.</w:t>
      </w:r>
    </w:p>
    <w:p w14:paraId="4C7D298A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Reklamní činnost a marketing.</w:t>
      </w:r>
    </w:p>
    <w:p w14:paraId="78AF657A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Truhlářství.</w:t>
      </w:r>
    </w:p>
    <w:p w14:paraId="7BD4EB0F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Zednictví.</w:t>
      </w:r>
    </w:p>
    <w:p w14:paraId="324A9476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Silniční motorová doprava osobní a nákladní.</w:t>
      </w:r>
    </w:p>
    <w:p w14:paraId="722E5000" w14:textId="77777777" w:rsidR="00A33928" w:rsidRPr="00A33928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Provozování tělovýchovných a sportovních zařízení a organizování sportovní činnosti.</w:t>
      </w:r>
    </w:p>
    <w:p w14:paraId="75C007BC" w14:textId="77777777" w:rsidR="00A33928" w:rsidRPr="00B277CB" w:rsidRDefault="00A33928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 w:rsidRPr="00A33928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Mimoškolní výchova a vzdělávání, výchovné, relaxační, zotavovací akce a sportovní kurzy.</w:t>
      </w:r>
    </w:p>
    <w:p w14:paraId="04268F1B" w14:textId="3CF9802D" w:rsidR="00B277CB" w:rsidRPr="00A33928" w:rsidRDefault="00B277CB" w:rsidP="00A3392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ind w:left="340" w:hanging="340"/>
        <w:rPr>
          <w:rFonts w:ascii="Tahoma" w:eastAsia="Times New Roman" w:hAnsi="Tahoma" w:cs="Tahoma"/>
          <w:kern w:val="0"/>
          <w:sz w:val="20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Kominictví</w:t>
      </w:r>
      <w:r w:rsidR="00F152EE">
        <w:rPr>
          <w:rFonts w:ascii="Tahoma" w:eastAsia="Times New Roman" w:hAnsi="Tahoma" w:cs="Tahoma"/>
          <w:kern w:val="0"/>
          <w:sz w:val="20"/>
          <w:szCs w:val="32"/>
          <w:lang w:eastAsia="cs-CZ"/>
          <w14:ligatures w14:val="none"/>
        </w:rPr>
        <w:t>.</w:t>
      </w:r>
    </w:p>
    <w:p w14:paraId="752A1757" w14:textId="77777777" w:rsidR="00A33928" w:rsidRPr="00225F9D" w:rsidRDefault="00A33928" w:rsidP="00225F9D">
      <w:pPr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</w:p>
    <w:p w14:paraId="0B6A4DE1" w14:textId="77777777" w:rsidR="00225F9D" w:rsidRPr="00225F9D" w:rsidRDefault="00225F9D" w:rsidP="00225F9D"/>
    <w:sectPr w:rsidR="00225F9D" w:rsidRPr="00225F9D" w:rsidSect="008E79A1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3C51" w14:textId="77777777" w:rsidR="006D0E5D" w:rsidRDefault="006D0E5D" w:rsidP="001E7101">
      <w:pPr>
        <w:spacing w:after="0" w:line="240" w:lineRule="auto"/>
      </w:pPr>
      <w:r>
        <w:separator/>
      </w:r>
    </w:p>
  </w:endnote>
  <w:endnote w:type="continuationSeparator" w:id="0">
    <w:p w14:paraId="37A66180" w14:textId="77777777" w:rsidR="006D0E5D" w:rsidRDefault="006D0E5D" w:rsidP="001E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36A17" w14:textId="425CED89" w:rsidR="001E7101" w:rsidRDefault="001E71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18A33" wp14:editId="67CF65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08160626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3C1D4" w14:textId="008FA12F" w:rsidR="001E7101" w:rsidRPr="001E7101" w:rsidRDefault="001E7101" w:rsidP="001E71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1E710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18A3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14E3C1D4" w14:textId="008FA12F" w:rsidR="001E7101" w:rsidRPr="001E7101" w:rsidRDefault="001E7101" w:rsidP="001E71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1E7101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719604"/>
      <w:docPartObj>
        <w:docPartGallery w:val="Page Numbers (Bottom of Page)"/>
        <w:docPartUnique/>
      </w:docPartObj>
    </w:sdtPr>
    <w:sdtContent>
      <w:p w14:paraId="04B45123" w14:textId="4B1BA293" w:rsidR="008E79A1" w:rsidRDefault="008E79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AB786" w14:textId="77777777" w:rsidR="008E79A1" w:rsidRDefault="008E79A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74CD" w14:textId="7A151367" w:rsidR="001E7101" w:rsidRDefault="001E71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96423E" wp14:editId="003AF9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964110212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075771" w14:textId="6CE9BE85" w:rsidR="001E7101" w:rsidRPr="001E7101" w:rsidRDefault="001E7101" w:rsidP="001E710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6423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Klasifikace informací: Neveřejné" style="position:absolute;margin-left:0;margin-top:0;width:136.5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7C075771" w14:textId="6CE9BE85" w:rsidR="001E7101" w:rsidRPr="001E7101" w:rsidRDefault="001E7101" w:rsidP="001E710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DD0C" w14:textId="77777777" w:rsidR="006D0E5D" w:rsidRDefault="006D0E5D" w:rsidP="001E7101">
      <w:pPr>
        <w:spacing w:after="0" w:line="240" w:lineRule="auto"/>
      </w:pPr>
      <w:r>
        <w:separator/>
      </w:r>
    </w:p>
  </w:footnote>
  <w:footnote w:type="continuationSeparator" w:id="0">
    <w:p w14:paraId="0C9C1FB5" w14:textId="77777777" w:rsidR="006D0E5D" w:rsidRDefault="006D0E5D" w:rsidP="001E71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A6E7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CC172B"/>
    <w:multiLevelType w:val="hybridMultilevel"/>
    <w:tmpl w:val="1F008F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439030">
    <w:abstractNumId w:val="1"/>
  </w:num>
  <w:num w:numId="2" w16cid:durableId="763918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01"/>
    <w:rsid w:val="00006139"/>
    <w:rsid w:val="000554CC"/>
    <w:rsid w:val="00180400"/>
    <w:rsid w:val="001A5ABF"/>
    <w:rsid w:val="001E7101"/>
    <w:rsid w:val="00225F9D"/>
    <w:rsid w:val="004E3426"/>
    <w:rsid w:val="005432AF"/>
    <w:rsid w:val="00555BF3"/>
    <w:rsid w:val="005754CA"/>
    <w:rsid w:val="00586FCE"/>
    <w:rsid w:val="005C38A9"/>
    <w:rsid w:val="0068006D"/>
    <w:rsid w:val="00682EEF"/>
    <w:rsid w:val="006B4D9F"/>
    <w:rsid w:val="006D0E5D"/>
    <w:rsid w:val="008938BA"/>
    <w:rsid w:val="008E1CE1"/>
    <w:rsid w:val="008E79A1"/>
    <w:rsid w:val="008F6689"/>
    <w:rsid w:val="009B3916"/>
    <w:rsid w:val="00A33928"/>
    <w:rsid w:val="00A473CF"/>
    <w:rsid w:val="00AE0ABA"/>
    <w:rsid w:val="00B277CB"/>
    <w:rsid w:val="00D52CE0"/>
    <w:rsid w:val="00DC1B65"/>
    <w:rsid w:val="00E07F38"/>
    <w:rsid w:val="00E87048"/>
    <w:rsid w:val="00EC1D1B"/>
    <w:rsid w:val="00F152EE"/>
    <w:rsid w:val="00F21DF1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4CC3"/>
  <w15:chartTrackingRefBased/>
  <w15:docId w15:val="{7A50ED85-423B-4298-94B4-BF30B956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E7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7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E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E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7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E7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E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E71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71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71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71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71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71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E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E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aliases w:val="Podtitul,Char1"/>
    <w:basedOn w:val="Normln"/>
    <w:next w:val="Normln"/>
    <w:link w:val="PodnadpisChar"/>
    <w:qFormat/>
    <w:rsid w:val="001E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aliases w:val="Podtitul Char,Char1 Char"/>
    <w:basedOn w:val="Standardnpsmoodstavce"/>
    <w:link w:val="Podnadpis"/>
    <w:rsid w:val="001E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E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E71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E71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E710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E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E710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E7101"/>
    <w:rPr>
      <w:b/>
      <w:bCs/>
      <w:smallCaps/>
      <w:color w:val="0F4761" w:themeColor="accent1" w:themeShade="BF"/>
      <w:spacing w:val="5"/>
    </w:r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1E7101"/>
    <w:pPr>
      <w:spacing w:line="240" w:lineRule="exac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E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7101"/>
  </w:style>
  <w:style w:type="paragraph" w:styleId="Zhlav">
    <w:name w:val="header"/>
    <w:basedOn w:val="Normln"/>
    <w:link w:val="ZhlavChar"/>
    <w:uiPriority w:val="99"/>
    <w:unhideWhenUsed/>
    <w:rsid w:val="00055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Slaminková Dominika</dc:creator>
  <cp:keywords/>
  <dc:description/>
  <cp:lastModifiedBy>Slaminková Dominika</cp:lastModifiedBy>
  <cp:revision>5</cp:revision>
  <dcterms:created xsi:type="dcterms:W3CDTF">2025-02-06T07:07:00Z</dcterms:created>
  <dcterms:modified xsi:type="dcterms:W3CDTF">2025-02-26T06:32:00Z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7511f184,40780074,9058331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2025-02-06T06:21:15Z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2ace0bb0-f69e-44b1-987e-d89ae06a0bc3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