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9924" w14:textId="77777777" w:rsidR="00654E2C" w:rsidRPr="00654E2C" w:rsidRDefault="00654E2C" w:rsidP="00654E2C">
      <w:pPr>
        <w:widowControl w:val="0"/>
        <w:jc w:val="center"/>
        <w:rPr>
          <w:rFonts w:ascii="Tahoma" w:eastAsia="Times New Roman" w:hAnsi="Tahoma" w:cs="Tahoma"/>
          <w:b/>
          <w:bCs/>
          <w:caps/>
          <w:sz w:val="36"/>
          <w:szCs w:val="20"/>
          <w:lang w:eastAsia="cs-CZ"/>
        </w:rPr>
      </w:pPr>
      <w:r w:rsidRPr="00654E2C">
        <w:rPr>
          <w:rFonts w:ascii="Tahoma" w:eastAsia="Times New Roman" w:hAnsi="Tahoma" w:cs="Tahoma"/>
          <w:b/>
          <w:bCs/>
          <w:caps/>
          <w:sz w:val="36"/>
          <w:szCs w:val="20"/>
          <w:lang w:eastAsia="cs-CZ"/>
        </w:rPr>
        <w:t xml:space="preserve">Moravskoslezský kraj </w:t>
      </w:r>
    </w:p>
    <w:p w14:paraId="1EA3A1DE" w14:textId="77777777" w:rsidR="00654E2C" w:rsidRPr="00654E2C" w:rsidRDefault="00654E2C" w:rsidP="00654E2C">
      <w:pPr>
        <w:jc w:val="center"/>
        <w:rPr>
          <w:rFonts w:ascii="Tahoma" w:hAnsi="Tahoma" w:cs="Tahoma"/>
          <w:b/>
          <w:sz w:val="28"/>
          <w:szCs w:val="28"/>
        </w:rPr>
      </w:pPr>
    </w:p>
    <w:p w14:paraId="06858670" w14:textId="77777777" w:rsidR="00654E2C" w:rsidRPr="00654E2C" w:rsidRDefault="00654E2C" w:rsidP="00654E2C">
      <w:pPr>
        <w:jc w:val="center"/>
        <w:rPr>
          <w:rFonts w:ascii="Tahoma" w:hAnsi="Tahoma" w:cs="Tahoma"/>
          <w:b/>
          <w:sz w:val="28"/>
          <w:szCs w:val="28"/>
        </w:rPr>
      </w:pPr>
    </w:p>
    <w:p w14:paraId="4B83206C" w14:textId="77777777" w:rsidR="00654E2C" w:rsidRPr="00654E2C" w:rsidRDefault="00654E2C" w:rsidP="00654E2C">
      <w:pPr>
        <w:jc w:val="center"/>
        <w:rPr>
          <w:rFonts w:ascii="Tahoma" w:hAnsi="Tahoma" w:cs="Tahoma"/>
          <w:b/>
          <w:sz w:val="28"/>
          <w:szCs w:val="28"/>
        </w:rPr>
      </w:pPr>
    </w:p>
    <w:p w14:paraId="007FAFBF" w14:textId="77777777" w:rsidR="00654E2C" w:rsidRPr="00654E2C" w:rsidRDefault="00654E2C" w:rsidP="00654E2C">
      <w:pPr>
        <w:jc w:val="center"/>
        <w:rPr>
          <w:rFonts w:ascii="Tahoma" w:hAnsi="Tahoma" w:cs="Tahoma"/>
          <w:b/>
          <w:sz w:val="28"/>
          <w:szCs w:val="28"/>
        </w:rPr>
      </w:pPr>
    </w:p>
    <w:p w14:paraId="3D85E411" w14:textId="77777777" w:rsidR="00654E2C" w:rsidRPr="00654E2C" w:rsidRDefault="00654E2C" w:rsidP="00654E2C">
      <w:pPr>
        <w:jc w:val="center"/>
        <w:rPr>
          <w:rFonts w:ascii="Tahoma" w:hAnsi="Tahoma" w:cs="Tahoma"/>
          <w:b/>
          <w:sz w:val="28"/>
          <w:szCs w:val="28"/>
        </w:rPr>
      </w:pPr>
    </w:p>
    <w:p w14:paraId="548B2410" w14:textId="77777777" w:rsidR="00654E2C" w:rsidRPr="00654E2C" w:rsidRDefault="00654E2C" w:rsidP="00654E2C">
      <w:pPr>
        <w:jc w:val="center"/>
        <w:rPr>
          <w:rFonts w:ascii="Tahoma" w:hAnsi="Tahoma" w:cs="Tahoma"/>
          <w:b/>
          <w:sz w:val="28"/>
          <w:szCs w:val="28"/>
        </w:rPr>
      </w:pPr>
    </w:p>
    <w:p w14:paraId="4406E71C" w14:textId="77777777" w:rsidR="005A5547" w:rsidRPr="00654E2C" w:rsidRDefault="00654E2C" w:rsidP="005A5547">
      <w:pPr>
        <w:jc w:val="center"/>
        <w:rPr>
          <w:rFonts w:ascii="Tahoma" w:hAnsi="Tahoma" w:cs="Tahoma"/>
          <w:b/>
          <w:sz w:val="40"/>
          <w:szCs w:val="40"/>
        </w:rPr>
      </w:pPr>
      <w:r w:rsidRPr="0048769D">
        <w:rPr>
          <w:rFonts w:ascii="Tahoma" w:hAnsi="Tahoma" w:cs="Tahoma"/>
          <w:b/>
          <w:sz w:val="40"/>
          <w:szCs w:val="40"/>
        </w:rPr>
        <w:t xml:space="preserve">Podmínky dotačního </w:t>
      </w:r>
      <w:r w:rsidR="005A5547">
        <w:rPr>
          <w:rFonts w:ascii="Tahoma" w:hAnsi="Tahoma" w:cs="Tahoma"/>
          <w:b/>
          <w:sz w:val="40"/>
          <w:szCs w:val="40"/>
        </w:rPr>
        <w:t>„</w:t>
      </w:r>
      <w:r w:rsidR="005A5547" w:rsidRPr="0048769D">
        <w:rPr>
          <w:rFonts w:ascii="Tahoma" w:hAnsi="Tahoma" w:cs="Tahoma"/>
          <w:b/>
          <w:sz w:val="40"/>
          <w:szCs w:val="40"/>
        </w:rPr>
        <w:t>Programu na podporu poskytování sociálních služeb</w:t>
      </w:r>
      <w:r w:rsidR="005A5547">
        <w:rPr>
          <w:rFonts w:ascii="Tahoma" w:hAnsi="Tahoma" w:cs="Tahoma"/>
          <w:b/>
          <w:sz w:val="40"/>
          <w:szCs w:val="40"/>
        </w:rPr>
        <w:t>“</w:t>
      </w:r>
      <w:r w:rsidR="005A5547" w:rsidRPr="0048769D">
        <w:rPr>
          <w:rFonts w:ascii="Tahoma" w:hAnsi="Tahoma" w:cs="Tahoma"/>
          <w:b/>
          <w:sz w:val="40"/>
          <w:szCs w:val="40"/>
        </w:rPr>
        <w:t xml:space="preserve"> </w:t>
      </w:r>
      <w:r w:rsidR="005A5547">
        <w:rPr>
          <w:rFonts w:ascii="Tahoma" w:hAnsi="Tahoma" w:cs="Tahoma"/>
          <w:b/>
          <w:sz w:val="40"/>
          <w:szCs w:val="40"/>
        </w:rPr>
        <w:t xml:space="preserve">financovaného </w:t>
      </w:r>
      <w:r w:rsidR="005A5547" w:rsidRPr="0048769D">
        <w:rPr>
          <w:rFonts w:ascii="Tahoma" w:hAnsi="Tahoma" w:cs="Tahoma"/>
          <w:b/>
          <w:sz w:val="40"/>
          <w:szCs w:val="40"/>
        </w:rPr>
        <w:t>z kapitoly 313 – MPSV</w:t>
      </w:r>
      <w:r w:rsidR="005A5547">
        <w:rPr>
          <w:rFonts w:ascii="Tahoma" w:hAnsi="Tahoma" w:cs="Tahoma"/>
          <w:b/>
          <w:sz w:val="40"/>
          <w:szCs w:val="40"/>
        </w:rPr>
        <w:t xml:space="preserve"> státního rozpočtu</w:t>
      </w:r>
    </w:p>
    <w:p w14:paraId="78F34E7A" w14:textId="57DD0386" w:rsidR="00654E2C" w:rsidRPr="00654E2C" w:rsidRDefault="00654E2C" w:rsidP="00654E2C">
      <w:pPr>
        <w:jc w:val="center"/>
        <w:rPr>
          <w:rFonts w:ascii="Tahoma" w:hAnsi="Tahoma" w:cs="Tahoma"/>
          <w:b/>
          <w:sz w:val="40"/>
          <w:szCs w:val="40"/>
        </w:rPr>
      </w:pPr>
    </w:p>
    <w:p w14:paraId="2916A844" w14:textId="77777777" w:rsidR="00654E2C" w:rsidRDefault="00654E2C" w:rsidP="00654E2C">
      <w:pPr>
        <w:jc w:val="center"/>
        <w:rPr>
          <w:rFonts w:ascii="Tahoma" w:hAnsi="Tahoma" w:cs="Tahoma"/>
          <w:b/>
          <w:sz w:val="40"/>
          <w:szCs w:val="40"/>
        </w:rPr>
      </w:pPr>
    </w:p>
    <w:p w14:paraId="6541FB9D" w14:textId="7B13CFE2" w:rsidR="00654E2C" w:rsidRPr="00654E2C" w:rsidRDefault="00654E2C" w:rsidP="00654E2C">
      <w:pPr>
        <w:jc w:val="center"/>
        <w:rPr>
          <w:rFonts w:ascii="Tahoma" w:hAnsi="Tahoma" w:cs="Tahoma"/>
          <w:b/>
          <w:sz w:val="28"/>
          <w:szCs w:val="28"/>
        </w:rPr>
      </w:pPr>
      <w:r w:rsidRPr="00654E2C">
        <w:rPr>
          <w:rFonts w:ascii="Tahoma" w:hAnsi="Tahoma" w:cs="Tahoma"/>
          <w:b/>
          <w:sz w:val="28"/>
          <w:szCs w:val="28"/>
        </w:rPr>
        <w:t xml:space="preserve">Dodatek č. </w:t>
      </w:r>
      <w:r w:rsidR="005A5547">
        <w:rPr>
          <w:rFonts w:ascii="Tahoma" w:hAnsi="Tahoma" w:cs="Tahoma"/>
          <w:b/>
          <w:sz w:val="28"/>
          <w:szCs w:val="28"/>
        </w:rPr>
        <w:t>2</w:t>
      </w:r>
    </w:p>
    <w:p w14:paraId="2F5E97BE" w14:textId="77777777" w:rsidR="00654E2C" w:rsidRPr="00654E2C" w:rsidRDefault="00654E2C" w:rsidP="00654E2C">
      <w:pPr>
        <w:jc w:val="center"/>
        <w:rPr>
          <w:rFonts w:ascii="Tahoma" w:hAnsi="Tahoma" w:cs="Tahoma"/>
          <w:b/>
          <w:sz w:val="40"/>
          <w:szCs w:val="40"/>
        </w:rPr>
      </w:pPr>
    </w:p>
    <w:p w14:paraId="5AF02877" w14:textId="77777777" w:rsidR="00654E2C" w:rsidRPr="00654E2C" w:rsidRDefault="00654E2C" w:rsidP="00654E2C">
      <w:pPr>
        <w:jc w:val="center"/>
        <w:rPr>
          <w:rFonts w:ascii="Tahoma" w:hAnsi="Tahoma" w:cs="Tahoma"/>
          <w:b/>
          <w:sz w:val="40"/>
          <w:szCs w:val="40"/>
        </w:rPr>
      </w:pPr>
    </w:p>
    <w:p w14:paraId="4A4D5245" w14:textId="77777777" w:rsidR="00654E2C" w:rsidRPr="00654E2C" w:rsidRDefault="00654E2C" w:rsidP="00654E2C">
      <w:pPr>
        <w:jc w:val="center"/>
        <w:rPr>
          <w:rFonts w:ascii="Tahoma" w:hAnsi="Tahoma" w:cs="Tahoma"/>
          <w:b/>
          <w:sz w:val="40"/>
          <w:szCs w:val="40"/>
        </w:rPr>
      </w:pPr>
    </w:p>
    <w:p w14:paraId="1359F045" w14:textId="77777777" w:rsidR="00654E2C" w:rsidRPr="00654E2C" w:rsidRDefault="00654E2C" w:rsidP="00654E2C">
      <w:pPr>
        <w:jc w:val="center"/>
        <w:rPr>
          <w:rFonts w:ascii="Tahoma" w:hAnsi="Tahoma" w:cs="Tahoma"/>
          <w:b/>
          <w:sz w:val="40"/>
          <w:szCs w:val="40"/>
        </w:rPr>
      </w:pPr>
    </w:p>
    <w:p w14:paraId="7C633A50" w14:textId="77777777" w:rsidR="00654E2C" w:rsidRPr="00654E2C" w:rsidRDefault="00654E2C" w:rsidP="00654E2C">
      <w:pPr>
        <w:jc w:val="center"/>
        <w:rPr>
          <w:rFonts w:ascii="Tahoma" w:hAnsi="Tahoma" w:cs="Tahoma"/>
          <w:b/>
          <w:sz w:val="40"/>
          <w:szCs w:val="40"/>
        </w:rPr>
      </w:pPr>
    </w:p>
    <w:p w14:paraId="05C1188F" w14:textId="77777777" w:rsidR="00654E2C" w:rsidRDefault="00654E2C" w:rsidP="00654E2C">
      <w:pPr>
        <w:jc w:val="center"/>
        <w:rPr>
          <w:rFonts w:ascii="Tahoma" w:hAnsi="Tahoma" w:cs="Tahoma"/>
          <w:b/>
          <w:sz w:val="40"/>
          <w:szCs w:val="40"/>
        </w:rPr>
      </w:pPr>
    </w:p>
    <w:p w14:paraId="5BD7E56A" w14:textId="77777777" w:rsidR="00654E2C" w:rsidRDefault="00654E2C" w:rsidP="00654E2C">
      <w:pPr>
        <w:jc w:val="center"/>
        <w:rPr>
          <w:rFonts w:ascii="Tahoma" w:hAnsi="Tahoma" w:cs="Tahoma"/>
          <w:b/>
          <w:sz w:val="40"/>
          <w:szCs w:val="40"/>
        </w:rPr>
      </w:pPr>
    </w:p>
    <w:p w14:paraId="0488E795" w14:textId="77777777" w:rsidR="00654E2C" w:rsidRPr="00654E2C" w:rsidRDefault="00654E2C" w:rsidP="00654E2C">
      <w:pPr>
        <w:jc w:val="center"/>
        <w:rPr>
          <w:rFonts w:ascii="Tahoma" w:hAnsi="Tahoma" w:cs="Tahoma"/>
          <w:b/>
          <w:sz w:val="40"/>
          <w:szCs w:val="40"/>
        </w:rPr>
      </w:pPr>
    </w:p>
    <w:p w14:paraId="1328EAF7" w14:textId="4898D1D9" w:rsidR="00654E2C" w:rsidRPr="00617CD9" w:rsidRDefault="00654E2C" w:rsidP="00654E2C">
      <w:pPr>
        <w:pStyle w:val="Nadpis6"/>
        <w:spacing w:before="0" w:after="0"/>
        <w:jc w:val="center"/>
        <w:rPr>
          <w:rFonts w:ascii="Tahoma" w:hAnsi="Tahoma" w:cs="Tahoma"/>
          <w:b w:val="0"/>
          <w:sz w:val="20"/>
          <w:szCs w:val="20"/>
        </w:rPr>
      </w:pPr>
      <w:r w:rsidRPr="00617CD9">
        <w:rPr>
          <w:rFonts w:ascii="Tahoma" w:hAnsi="Tahoma" w:cs="Tahoma"/>
          <w:b w:val="0"/>
          <w:sz w:val="20"/>
          <w:szCs w:val="20"/>
        </w:rPr>
        <w:t xml:space="preserve">Schváleno usnesením zastupitelstva kraje č. ……… ze dne </w:t>
      </w:r>
      <w:r w:rsidR="004920DA">
        <w:rPr>
          <w:rFonts w:ascii="Tahoma" w:hAnsi="Tahoma" w:cs="Tahoma"/>
          <w:b w:val="0"/>
          <w:sz w:val="20"/>
          <w:szCs w:val="20"/>
        </w:rPr>
        <w:t>16</w:t>
      </w:r>
      <w:r w:rsidR="00765D23">
        <w:rPr>
          <w:rFonts w:ascii="Tahoma" w:hAnsi="Tahoma" w:cs="Tahoma"/>
          <w:b w:val="0"/>
          <w:sz w:val="20"/>
          <w:szCs w:val="20"/>
        </w:rPr>
        <w:t xml:space="preserve">. </w:t>
      </w:r>
      <w:r w:rsidR="004920DA">
        <w:rPr>
          <w:rFonts w:ascii="Tahoma" w:hAnsi="Tahoma" w:cs="Tahoma"/>
          <w:b w:val="0"/>
          <w:sz w:val="20"/>
          <w:szCs w:val="20"/>
        </w:rPr>
        <w:t>6</w:t>
      </w:r>
      <w:r w:rsidR="00765D23">
        <w:rPr>
          <w:rFonts w:ascii="Tahoma" w:hAnsi="Tahoma" w:cs="Tahoma"/>
          <w:b w:val="0"/>
          <w:sz w:val="20"/>
          <w:szCs w:val="20"/>
        </w:rPr>
        <w:t>. 20</w:t>
      </w:r>
      <w:r w:rsidR="00DF3E67">
        <w:rPr>
          <w:rFonts w:ascii="Tahoma" w:hAnsi="Tahoma" w:cs="Tahoma"/>
          <w:b w:val="0"/>
          <w:sz w:val="20"/>
          <w:szCs w:val="20"/>
        </w:rPr>
        <w:t>2</w:t>
      </w:r>
      <w:r w:rsidR="004920DA">
        <w:rPr>
          <w:rFonts w:ascii="Tahoma" w:hAnsi="Tahoma" w:cs="Tahoma"/>
          <w:b w:val="0"/>
          <w:sz w:val="20"/>
          <w:szCs w:val="20"/>
        </w:rPr>
        <w:t>5</w:t>
      </w:r>
    </w:p>
    <w:p w14:paraId="34AE46BA" w14:textId="1D4ABD42" w:rsidR="00654E2C" w:rsidRPr="00617CD9" w:rsidRDefault="00654E2C" w:rsidP="003202EB">
      <w:pPr>
        <w:pStyle w:val="Nadpis6"/>
        <w:spacing w:before="0" w:after="0"/>
        <w:jc w:val="center"/>
        <w:rPr>
          <w:rFonts w:ascii="Tahoma" w:hAnsi="Tahoma" w:cs="Tahoma"/>
          <w:spacing w:val="20"/>
          <w:sz w:val="20"/>
          <w:szCs w:val="20"/>
        </w:rPr>
      </w:pPr>
      <w:r w:rsidRPr="00617CD9">
        <w:rPr>
          <w:rFonts w:ascii="Tahoma" w:hAnsi="Tahoma" w:cs="Tahoma"/>
          <w:b w:val="0"/>
          <w:sz w:val="20"/>
          <w:szCs w:val="20"/>
        </w:rPr>
        <w:t>s účinností ode dne</w:t>
      </w:r>
      <w:r w:rsidRPr="00617CD9">
        <w:rPr>
          <w:rFonts w:ascii="Tahoma" w:hAnsi="Tahoma" w:cs="Tahoma"/>
          <w:b w:val="0"/>
          <w:color w:val="000000" w:themeColor="text1"/>
          <w:sz w:val="20"/>
          <w:szCs w:val="20"/>
        </w:rPr>
        <w:t xml:space="preserve"> </w:t>
      </w:r>
      <w:r w:rsidR="004920DA">
        <w:rPr>
          <w:rFonts w:ascii="Tahoma" w:hAnsi="Tahoma" w:cs="Tahoma"/>
          <w:b w:val="0"/>
          <w:color w:val="000000" w:themeColor="text1"/>
          <w:sz w:val="20"/>
          <w:szCs w:val="20"/>
        </w:rPr>
        <w:t>1</w:t>
      </w:r>
      <w:r w:rsidR="00765D23">
        <w:rPr>
          <w:rFonts w:ascii="Tahoma" w:hAnsi="Tahoma" w:cs="Tahoma"/>
          <w:b w:val="0"/>
          <w:color w:val="000000" w:themeColor="text1"/>
          <w:sz w:val="20"/>
          <w:szCs w:val="20"/>
        </w:rPr>
        <w:t xml:space="preserve">. </w:t>
      </w:r>
      <w:r w:rsidR="00151817">
        <w:rPr>
          <w:rFonts w:ascii="Tahoma" w:hAnsi="Tahoma" w:cs="Tahoma"/>
          <w:b w:val="0"/>
          <w:color w:val="000000" w:themeColor="text1"/>
          <w:sz w:val="20"/>
          <w:szCs w:val="20"/>
        </w:rPr>
        <w:t>1</w:t>
      </w:r>
      <w:r w:rsidR="00765D23">
        <w:rPr>
          <w:rFonts w:ascii="Tahoma" w:hAnsi="Tahoma" w:cs="Tahoma"/>
          <w:b w:val="0"/>
          <w:color w:val="000000" w:themeColor="text1"/>
          <w:sz w:val="20"/>
          <w:szCs w:val="20"/>
        </w:rPr>
        <w:t>. 20</w:t>
      </w:r>
      <w:r w:rsidR="00DF3E67">
        <w:rPr>
          <w:rFonts w:ascii="Tahoma" w:hAnsi="Tahoma" w:cs="Tahoma"/>
          <w:b w:val="0"/>
          <w:color w:val="000000" w:themeColor="text1"/>
          <w:sz w:val="20"/>
          <w:szCs w:val="20"/>
        </w:rPr>
        <w:t>2</w:t>
      </w:r>
      <w:r w:rsidR="00151817">
        <w:rPr>
          <w:rFonts w:ascii="Tahoma" w:hAnsi="Tahoma" w:cs="Tahoma"/>
          <w:b w:val="0"/>
          <w:color w:val="000000" w:themeColor="text1"/>
          <w:sz w:val="20"/>
          <w:szCs w:val="20"/>
        </w:rPr>
        <w:t>6</w:t>
      </w:r>
      <w:r w:rsidRPr="00617CD9">
        <w:rPr>
          <w:rFonts w:ascii="Tahoma" w:hAnsi="Tahoma" w:cs="Tahoma"/>
          <w:sz w:val="20"/>
          <w:szCs w:val="20"/>
        </w:rPr>
        <w:br w:type="page"/>
      </w:r>
    </w:p>
    <w:p w14:paraId="1CDC1BF3" w14:textId="6EF28CE1" w:rsidR="00654E2C" w:rsidRPr="0048769D" w:rsidRDefault="00654E2C" w:rsidP="00654E2C">
      <w:pPr>
        <w:jc w:val="center"/>
        <w:rPr>
          <w:rFonts w:ascii="Tahoma" w:hAnsi="Tahoma" w:cs="Tahoma"/>
          <w:sz w:val="20"/>
          <w:szCs w:val="20"/>
        </w:rPr>
      </w:pPr>
      <w:r w:rsidRPr="0048769D">
        <w:rPr>
          <w:rFonts w:ascii="Tahoma" w:hAnsi="Tahoma" w:cs="Tahoma"/>
          <w:b/>
          <w:sz w:val="20"/>
          <w:szCs w:val="20"/>
        </w:rPr>
        <w:lastRenderedPageBreak/>
        <w:t xml:space="preserve">Podmínky dotačního </w:t>
      </w:r>
      <w:r w:rsidR="00570BA6">
        <w:rPr>
          <w:rFonts w:ascii="Tahoma" w:hAnsi="Tahoma" w:cs="Tahoma"/>
          <w:b/>
          <w:sz w:val="20"/>
          <w:szCs w:val="20"/>
        </w:rPr>
        <w:t>„</w:t>
      </w:r>
      <w:r w:rsidR="00570BA6" w:rsidRPr="0048769D">
        <w:rPr>
          <w:rFonts w:ascii="Tahoma" w:hAnsi="Tahoma" w:cs="Tahoma"/>
          <w:b/>
          <w:sz w:val="20"/>
          <w:szCs w:val="20"/>
        </w:rPr>
        <w:t>Programu na podporu poskytování sociálních služeb</w:t>
      </w:r>
      <w:r w:rsidR="00570BA6">
        <w:rPr>
          <w:rFonts w:ascii="Tahoma" w:hAnsi="Tahoma" w:cs="Tahoma"/>
          <w:b/>
          <w:sz w:val="20"/>
          <w:szCs w:val="20"/>
        </w:rPr>
        <w:t>“</w:t>
      </w:r>
      <w:r w:rsidR="00570BA6" w:rsidRPr="0048769D">
        <w:rPr>
          <w:rFonts w:ascii="Tahoma" w:hAnsi="Tahoma" w:cs="Tahoma"/>
          <w:b/>
          <w:sz w:val="20"/>
          <w:szCs w:val="20"/>
        </w:rPr>
        <w:t xml:space="preserve"> </w:t>
      </w:r>
      <w:r w:rsidR="00570BA6">
        <w:rPr>
          <w:rFonts w:ascii="Tahoma" w:hAnsi="Tahoma" w:cs="Tahoma"/>
          <w:b/>
          <w:sz w:val="20"/>
          <w:szCs w:val="20"/>
        </w:rPr>
        <w:t xml:space="preserve">financovaného </w:t>
      </w:r>
      <w:r w:rsidR="00570BA6" w:rsidRPr="0048769D">
        <w:rPr>
          <w:rFonts w:ascii="Tahoma" w:hAnsi="Tahoma" w:cs="Tahoma"/>
          <w:b/>
          <w:sz w:val="20"/>
          <w:szCs w:val="20"/>
        </w:rPr>
        <w:t>z kapitoly 313 – MPSV</w:t>
      </w:r>
      <w:r w:rsidR="00570BA6">
        <w:rPr>
          <w:rFonts w:ascii="Tahoma" w:hAnsi="Tahoma" w:cs="Tahoma"/>
          <w:b/>
          <w:sz w:val="20"/>
          <w:szCs w:val="20"/>
        </w:rPr>
        <w:t xml:space="preserve"> státního rozpočtu</w:t>
      </w:r>
    </w:p>
    <w:p w14:paraId="4328EC9A" w14:textId="60216745" w:rsidR="00654E2C" w:rsidRPr="00617CD9" w:rsidRDefault="00654E2C" w:rsidP="00654E2C">
      <w:pPr>
        <w:pStyle w:val="Nadpis1"/>
        <w:rPr>
          <w:rFonts w:ascii="Tahoma" w:hAnsi="Tahoma" w:cs="Tahoma"/>
          <w:b w:val="0"/>
          <w:bCs w:val="0"/>
          <w:sz w:val="20"/>
          <w:szCs w:val="20"/>
        </w:rPr>
      </w:pPr>
      <w:r w:rsidRPr="0048769D">
        <w:rPr>
          <w:rFonts w:ascii="Tahoma" w:hAnsi="Tahoma" w:cs="Tahoma"/>
          <w:b w:val="0"/>
          <w:bCs w:val="0"/>
          <w:sz w:val="20"/>
          <w:szCs w:val="20"/>
        </w:rPr>
        <w:t xml:space="preserve">Dodatek č. </w:t>
      </w:r>
      <w:r w:rsidR="00570BA6">
        <w:rPr>
          <w:rFonts w:ascii="Tahoma" w:hAnsi="Tahoma" w:cs="Tahoma"/>
          <w:b w:val="0"/>
          <w:bCs w:val="0"/>
          <w:sz w:val="20"/>
          <w:szCs w:val="20"/>
        </w:rPr>
        <w:t>2</w:t>
      </w:r>
    </w:p>
    <w:p w14:paraId="1409BA0C" w14:textId="77777777" w:rsidR="00654E2C" w:rsidRPr="00617CD9" w:rsidRDefault="00654E2C" w:rsidP="00654E2C">
      <w:pPr>
        <w:jc w:val="center"/>
        <w:rPr>
          <w:rFonts w:ascii="Tahoma" w:hAnsi="Tahoma" w:cs="Tahoma"/>
          <w:sz w:val="20"/>
          <w:szCs w:val="20"/>
        </w:rPr>
      </w:pPr>
    </w:p>
    <w:p w14:paraId="543319A0" w14:textId="77777777" w:rsidR="00654E2C" w:rsidRPr="00617CD9" w:rsidRDefault="00654E2C" w:rsidP="00654E2C">
      <w:pPr>
        <w:pStyle w:val="Nadpis3"/>
        <w:rPr>
          <w:rFonts w:ascii="Tahoma" w:hAnsi="Tahoma" w:cs="Tahoma"/>
          <w:sz w:val="20"/>
          <w:szCs w:val="20"/>
        </w:rPr>
      </w:pPr>
      <w:r w:rsidRPr="00617CD9">
        <w:rPr>
          <w:rFonts w:ascii="Tahoma" w:hAnsi="Tahoma" w:cs="Tahoma"/>
          <w:sz w:val="20"/>
          <w:szCs w:val="20"/>
        </w:rPr>
        <w:t>Čl. I</w:t>
      </w:r>
    </w:p>
    <w:p w14:paraId="476B02F7" w14:textId="77777777" w:rsidR="00654E2C" w:rsidRPr="00617CD9" w:rsidRDefault="00654E2C" w:rsidP="00654E2C">
      <w:pPr>
        <w:jc w:val="center"/>
        <w:rPr>
          <w:rFonts w:ascii="Tahoma" w:hAnsi="Tahoma" w:cs="Tahoma"/>
          <w:b/>
          <w:sz w:val="20"/>
          <w:szCs w:val="20"/>
        </w:rPr>
      </w:pPr>
    </w:p>
    <w:tbl>
      <w:tblPr>
        <w:tblW w:w="92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21"/>
        <w:gridCol w:w="697"/>
        <w:gridCol w:w="1004"/>
        <w:gridCol w:w="7064"/>
        <w:gridCol w:w="23"/>
      </w:tblGrid>
      <w:tr w:rsidR="00654E2C" w:rsidRPr="00617CD9" w14:paraId="737E59DD" w14:textId="77777777" w:rsidTr="00A5009E">
        <w:trPr>
          <w:cantSplit/>
        </w:trPr>
        <w:tc>
          <w:tcPr>
            <w:tcW w:w="9209" w:type="dxa"/>
            <w:gridSpan w:val="5"/>
            <w:hideMark/>
          </w:tcPr>
          <w:p w14:paraId="6F5D9086" w14:textId="19BEA1CC" w:rsidR="00654E2C" w:rsidRPr="00617CD9" w:rsidRDefault="00DD4673" w:rsidP="00996BB3">
            <w:pPr>
              <w:spacing w:after="0"/>
              <w:jc w:val="both"/>
              <w:rPr>
                <w:rFonts w:ascii="Tahoma" w:hAnsi="Tahoma" w:cs="Tahoma"/>
                <w:b/>
                <w:bCs/>
                <w:sz w:val="20"/>
                <w:szCs w:val="20"/>
              </w:rPr>
            </w:pPr>
            <w:r w:rsidRPr="00617CD9">
              <w:rPr>
                <w:rFonts w:ascii="Tahoma" w:hAnsi="Tahoma" w:cs="Tahoma"/>
                <w:sz w:val="20"/>
                <w:szCs w:val="20"/>
              </w:rPr>
              <w:t xml:space="preserve">Podmínky dotačního </w:t>
            </w:r>
            <w:r>
              <w:rPr>
                <w:rFonts w:ascii="Tahoma" w:hAnsi="Tahoma" w:cs="Tahoma"/>
                <w:sz w:val="20"/>
                <w:szCs w:val="20"/>
              </w:rPr>
              <w:t>„</w:t>
            </w:r>
            <w:r w:rsidRPr="00617CD9">
              <w:rPr>
                <w:rFonts w:ascii="Tahoma" w:hAnsi="Tahoma" w:cs="Tahoma"/>
                <w:sz w:val="20"/>
                <w:szCs w:val="20"/>
              </w:rPr>
              <w:t>Programu na podporu poskytování sociálních služeb</w:t>
            </w:r>
            <w:r>
              <w:rPr>
                <w:rFonts w:ascii="Tahoma" w:hAnsi="Tahoma" w:cs="Tahoma"/>
                <w:sz w:val="20"/>
                <w:szCs w:val="20"/>
              </w:rPr>
              <w:t>“</w:t>
            </w:r>
            <w:r w:rsidRPr="00617CD9">
              <w:rPr>
                <w:rFonts w:ascii="Tahoma" w:hAnsi="Tahoma" w:cs="Tahoma"/>
                <w:sz w:val="20"/>
                <w:szCs w:val="20"/>
              </w:rPr>
              <w:t xml:space="preserve"> </w:t>
            </w:r>
            <w:r>
              <w:rPr>
                <w:rFonts w:ascii="Tahoma" w:hAnsi="Tahoma" w:cs="Tahoma"/>
                <w:sz w:val="20"/>
                <w:szCs w:val="20"/>
              </w:rPr>
              <w:t>financovaného</w:t>
            </w:r>
            <w:r w:rsidRPr="00617CD9">
              <w:rPr>
                <w:rFonts w:ascii="Tahoma" w:hAnsi="Tahoma" w:cs="Tahoma"/>
                <w:sz w:val="20"/>
                <w:szCs w:val="20"/>
              </w:rPr>
              <w:t xml:space="preserve"> z kapitoly 313 – MPSV </w:t>
            </w:r>
            <w:r>
              <w:rPr>
                <w:rFonts w:ascii="Tahoma" w:hAnsi="Tahoma" w:cs="Tahoma"/>
                <w:sz w:val="20"/>
                <w:szCs w:val="20"/>
              </w:rPr>
              <w:t xml:space="preserve">státního rozpočtu </w:t>
            </w:r>
            <w:r w:rsidRPr="00617CD9">
              <w:rPr>
                <w:rFonts w:ascii="Tahoma" w:hAnsi="Tahoma" w:cs="Tahoma"/>
                <w:sz w:val="20"/>
                <w:szCs w:val="20"/>
              </w:rPr>
              <w:t xml:space="preserve">se mění </w:t>
            </w:r>
            <w:r w:rsidRPr="00617CD9">
              <w:rPr>
                <w:rFonts w:ascii="Tahoma" w:hAnsi="Tahoma" w:cs="Tahoma"/>
                <w:bCs/>
                <w:sz w:val="20"/>
                <w:szCs w:val="20"/>
              </w:rPr>
              <w:t>takto:</w:t>
            </w:r>
          </w:p>
        </w:tc>
      </w:tr>
      <w:tr w:rsidR="007B7495" w:rsidRPr="00617CD9" w14:paraId="186CB839" w14:textId="77777777" w:rsidTr="00A5009E">
        <w:tc>
          <w:tcPr>
            <w:tcW w:w="421" w:type="dxa"/>
          </w:tcPr>
          <w:p w14:paraId="44C232CD" w14:textId="6C53F857" w:rsidR="007B7495" w:rsidRPr="00617CD9" w:rsidRDefault="007B7495" w:rsidP="00AA4C6B">
            <w:pPr>
              <w:pStyle w:val="Zkladntext"/>
              <w:spacing w:line="280" w:lineRule="exact"/>
              <w:rPr>
                <w:rFonts w:ascii="Tahoma" w:hAnsi="Tahoma" w:cs="Tahoma"/>
                <w:sz w:val="20"/>
              </w:rPr>
            </w:pPr>
            <w:r w:rsidRPr="00617CD9">
              <w:rPr>
                <w:rFonts w:ascii="Tahoma" w:hAnsi="Tahoma" w:cs="Tahoma"/>
                <w:sz w:val="20"/>
              </w:rPr>
              <w:t>(</w:t>
            </w:r>
            <w:r w:rsidR="00B47971">
              <w:rPr>
                <w:rFonts w:ascii="Tahoma" w:hAnsi="Tahoma" w:cs="Tahoma"/>
                <w:sz w:val="20"/>
              </w:rPr>
              <w:t>1</w:t>
            </w:r>
            <w:r w:rsidRPr="00617CD9">
              <w:rPr>
                <w:rFonts w:ascii="Tahoma" w:hAnsi="Tahoma" w:cs="Tahoma"/>
                <w:sz w:val="20"/>
              </w:rPr>
              <w:t>)</w:t>
            </w:r>
          </w:p>
        </w:tc>
        <w:tc>
          <w:tcPr>
            <w:tcW w:w="8788" w:type="dxa"/>
            <w:gridSpan w:val="4"/>
          </w:tcPr>
          <w:p w14:paraId="6923AB3A" w14:textId="3EAADED3" w:rsidR="007B7495" w:rsidRPr="00617CD9" w:rsidRDefault="00AD0D66" w:rsidP="000414D7">
            <w:pPr>
              <w:pStyle w:val="Zkladntext"/>
              <w:spacing w:line="280" w:lineRule="exact"/>
              <w:rPr>
                <w:rFonts w:ascii="Tahoma" w:hAnsi="Tahoma" w:cs="Tahoma"/>
                <w:sz w:val="20"/>
              </w:rPr>
            </w:pPr>
            <w:r>
              <w:rPr>
                <w:rFonts w:ascii="Tahoma" w:hAnsi="Tahoma" w:cs="Tahoma"/>
                <w:sz w:val="20"/>
              </w:rPr>
              <w:t>V č</w:t>
            </w:r>
            <w:r w:rsidR="00BE5B55" w:rsidRPr="00617CD9">
              <w:rPr>
                <w:rFonts w:ascii="Tahoma" w:hAnsi="Tahoma" w:cs="Tahoma"/>
                <w:sz w:val="20"/>
              </w:rPr>
              <w:t>l.</w:t>
            </w:r>
            <w:r w:rsidR="007B7495" w:rsidRPr="00617CD9">
              <w:rPr>
                <w:rFonts w:ascii="Tahoma" w:hAnsi="Tahoma" w:cs="Tahoma"/>
                <w:sz w:val="20"/>
              </w:rPr>
              <w:t xml:space="preserve"> I „</w:t>
            </w:r>
            <w:r>
              <w:rPr>
                <w:rFonts w:ascii="Tahoma" w:hAnsi="Tahoma" w:cs="Tahoma"/>
                <w:b/>
                <w:sz w:val="20"/>
              </w:rPr>
              <w:t>Vymezení pojm</w:t>
            </w:r>
            <w:r w:rsidR="006310E0">
              <w:rPr>
                <w:rFonts w:ascii="Tahoma" w:hAnsi="Tahoma" w:cs="Tahoma"/>
                <w:b/>
                <w:sz w:val="20"/>
              </w:rPr>
              <w:t>ů</w:t>
            </w:r>
            <w:r w:rsidR="007B7495" w:rsidRPr="00C81961">
              <w:rPr>
                <w:rFonts w:ascii="Tahoma" w:hAnsi="Tahoma" w:cs="Tahoma"/>
                <w:bCs/>
                <w:sz w:val="20"/>
              </w:rPr>
              <w:t>“</w:t>
            </w:r>
            <w:r w:rsidR="00BE5B55" w:rsidRPr="00617CD9">
              <w:rPr>
                <w:rFonts w:ascii="Tahoma" w:hAnsi="Tahoma" w:cs="Tahoma"/>
                <w:b/>
                <w:sz w:val="20"/>
              </w:rPr>
              <w:t xml:space="preserve"> </w:t>
            </w:r>
            <w:r w:rsidR="00BE5B55" w:rsidRPr="00617CD9">
              <w:rPr>
                <w:rFonts w:ascii="Tahoma" w:hAnsi="Tahoma" w:cs="Tahoma"/>
                <w:sz w:val="20"/>
              </w:rPr>
              <w:t>se</w:t>
            </w:r>
            <w:r>
              <w:rPr>
                <w:rFonts w:ascii="Tahoma" w:hAnsi="Tahoma" w:cs="Tahoma"/>
                <w:sz w:val="20"/>
              </w:rPr>
              <w:t xml:space="preserve">: </w:t>
            </w:r>
          </w:p>
        </w:tc>
      </w:tr>
      <w:tr w:rsidR="00197D24" w:rsidRPr="00617CD9" w14:paraId="45087466" w14:textId="77777777" w:rsidTr="00A5009E">
        <w:tc>
          <w:tcPr>
            <w:tcW w:w="421" w:type="dxa"/>
          </w:tcPr>
          <w:p w14:paraId="1DE4289E" w14:textId="77777777" w:rsidR="00197D24" w:rsidRDefault="00197D24" w:rsidP="00AA4C6B">
            <w:pPr>
              <w:pStyle w:val="Zkladntext"/>
              <w:spacing w:line="280" w:lineRule="exact"/>
              <w:rPr>
                <w:rFonts w:ascii="Tahoma" w:hAnsi="Tahoma" w:cs="Tahoma"/>
                <w:sz w:val="20"/>
              </w:rPr>
            </w:pPr>
          </w:p>
        </w:tc>
        <w:tc>
          <w:tcPr>
            <w:tcW w:w="697" w:type="dxa"/>
          </w:tcPr>
          <w:p w14:paraId="54F6FAEE" w14:textId="77777777" w:rsidR="00197D24" w:rsidRDefault="00197D24" w:rsidP="000414D7">
            <w:pPr>
              <w:pStyle w:val="Zkladntext"/>
              <w:spacing w:line="280" w:lineRule="exact"/>
              <w:rPr>
                <w:rFonts w:ascii="Tahoma" w:hAnsi="Tahoma" w:cs="Tahoma"/>
                <w:sz w:val="20"/>
              </w:rPr>
            </w:pPr>
            <w:r>
              <w:rPr>
                <w:rFonts w:ascii="Tahoma" w:hAnsi="Tahoma" w:cs="Tahoma"/>
                <w:sz w:val="20"/>
              </w:rPr>
              <w:t>a)</w:t>
            </w:r>
          </w:p>
        </w:tc>
        <w:tc>
          <w:tcPr>
            <w:tcW w:w="8091" w:type="dxa"/>
            <w:gridSpan w:val="3"/>
          </w:tcPr>
          <w:p w14:paraId="22056BE2" w14:textId="1339B546" w:rsidR="00197D24" w:rsidRDefault="00197D24" w:rsidP="000414D7">
            <w:pPr>
              <w:pStyle w:val="Zkladntext"/>
              <w:spacing w:line="280" w:lineRule="exact"/>
              <w:rPr>
                <w:rFonts w:ascii="Tahoma" w:hAnsi="Tahoma" w:cs="Tahoma"/>
                <w:sz w:val="20"/>
              </w:rPr>
            </w:pPr>
            <w:r>
              <w:rPr>
                <w:rFonts w:ascii="Tahoma" w:hAnsi="Tahoma" w:cs="Tahoma"/>
                <w:sz w:val="20"/>
              </w:rPr>
              <w:t>v </w:t>
            </w:r>
            <w:r w:rsidR="00C81961">
              <w:rPr>
                <w:rFonts w:ascii="Tahoma" w:hAnsi="Tahoma" w:cs="Tahoma"/>
                <w:sz w:val="20"/>
              </w:rPr>
              <w:t>odst.</w:t>
            </w:r>
            <w:r>
              <w:rPr>
                <w:rFonts w:ascii="Tahoma" w:hAnsi="Tahoma" w:cs="Tahoma"/>
                <w:sz w:val="20"/>
              </w:rPr>
              <w:t xml:space="preserve"> </w:t>
            </w:r>
            <w:r w:rsidR="00B47971">
              <w:rPr>
                <w:rFonts w:ascii="Tahoma" w:hAnsi="Tahoma" w:cs="Tahoma"/>
                <w:sz w:val="20"/>
              </w:rPr>
              <w:t>4</w:t>
            </w:r>
            <w:r w:rsidR="00516C40">
              <w:rPr>
                <w:rFonts w:ascii="Tahoma" w:hAnsi="Tahoma" w:cs="Tahoma"/>
                <w:sz w:val="20"/>
              </w:rPr>
              <w:t xml:space="preserve"> větě první</w:t>
            </w:r>
            <w:r>
              <w:rPr>
                <w:rFonts w:ascii="Tahoma" w:hAnsi="Tahoma" w:cs="Tahoma"/>
                <w:sz w:val="20"/>
              </w:rPr>
              <w:t xml:space="preserve"> mění</w:t>
            </w:r>
            <w:r w:rsidR="003403E3">
              <w:rPr>
                <w:rFonts w:ascii="Tahoma" w:hAnsi="Tahoma" w:cs="Tahoma"/>
                <w:sz w:val="20"/>
              </w:rPr>
              <w:t xml:space="preserve"> text</w:t>
            </w:r>
            <w:r>
              <w:rPr>
                <w:rFonts w:ascii="Tahoma" w:hAnsi="Tahoma" w:cs="Tahoma"/>
                <w:sz w:val="20"/>
              </w:rPr>
              <w:t>: „</w:t>
            </w:r>
            <w:r w:rsidR="002D2866">
              <w:rPr>
                <w:rFonts w:ascii="Tahoma" w:hAnsi="Tahoma" w:cs="Tahoma"/>
                <w:sz w:val="20"/>
              </w:rPr>
              <w:t>28. října 117, 702 18 Ostrava</w:t>
            </w:r>
            <w:r>
              <w:rPr>
                <w:rFonts w:ascii="Tahoma" w:hAnsi="Tahoma" w:cs="Tahoma"/>
                <w:sz w:val="20"/>
              </w:rPr>
              <w:t xml:space="preserve">“ na: </w:t>
            </w:r>
            <w:r w:rsidRPr="00AD0D66">
              <w:rPr>
                <w:rFonts w:ascii="Tahoma" w:hAnsi="Tahoma" w:cs="Tahoma"/>
                <w:sz w:val="20"/>
              </w:rPr>
              <w:t>„</w:t>
            </w:r>
            <w:r w:rsidR="002D2866">
              <w:rPr>
                <w:rFonts w:ascii="Tahoma" w:hAnsi="Tahoma" w:cs="Tahoma"/>
                <w:sz w:val="20"/>
              </w:rPr>
              <w:t>28. října 2771/117, 702 00 Ostrava</w:t>
            </w:r>
            <w:r>
              <w:rPr>
                <w:rFonts w:ascii="Tahoma" w:hAnsi="Tahoma" w:cs="Tahoma"/>
                <w:sz w:val="20"/>
              </w:rPr>
              <w:t>“</w:t>
            </w:r>
          </w:p>
        </w:tc>
      </w:tr>
      <w:tr w:rsidR="006310E0" w:rsidRPr="00617CD9" w14:paraId="700EAB58" w14:textId="77777777" w:rsidTr="00A5009E">
        <w:tc>
          <w:tcPr>
            <w:tcW w:w="421" w:type="dxa"/>
          </w:tcPr>
          <w:p w14:paraId="706648D7" w14:textId="77777777" w:rsidR="006310E0" w:rsidRDefault="006310E0" w:rsidP="00AA4C6B">
            <w:pPr>
              <w:pStyle w:val="Zkladntext"/>
              <w:spacing w:line="280" w:lineRule="exact"/>
              <w:rPr>
                <w:rFonts w:ascii="Tahoma" w:hAnsi="Tahoma" w:cs="Tahoma"/>
                <w:sz w:val="20"/>
              </w:rPr>
            </w:pPr>
          </w:p>
        </w:tc>
        <w:tc>
          <w:tcPr>
            <w:tcW w:w="697" w:type="dxa"/>
          </w:tcPr>
          <w:p w14:paraId="1F054D81" w14:textId="77777777" w:rsidR="006310E0" w:rsidRDefault="006310E0" w:rsidP="000414D7">
            <w:pPr>
              <w:pStyle w:val="Zkladntext"/>
              <w:spacing w:line="280" w:lineRule="exact"/>
              <w:rPr>
                <w:rFonts w:ascii="Tahoma" w:hAnsi="Tahoma" w:cs="Tahoma"/>
                <w:sz w:val="20"/>
              </w:rPr>
            </w:pPr>
            <w:r>
              <w:rPr>
                <w:rFonts w:ascii="Tahoma" w:hAnsi="Tahoma" w:cs="Tahoma"/>
                <w:sz w:val="20"/>
              </w:rPr>
              <w:t>b)</w:t>
            </w:r>
          </w:p>
        </w:tc>
        <w:tc>
          <w:tcPr>
            <w:tcW w:w="8091" w:type="dxa"/>
            <w:gridSpan w:val="3"/>
          </w:tcPr>
          <w:p w14:paraId="297B08D5" w14:textId="45B8D376" w:rsidR="006310E0" w:rsidRDefault="00C81961" w:rsidP="000414D7">
            <w:pPr>
              <w:pStyle w:val="Zkladntext"/>
              <w:spacing w:line="280" w:lineRule="exact"/>
              <w:rPr>
                <w:rFonts w:ascii="Tahoma" w:hAnsi="Tahoma" w:cs="Tahoma"/>
                <w:sz w:val="20"/>
              </w:rPr>
            </w:pPr>
            <w:r>
              <w:rPr>
                <w:rFonts w:ascii="Tahoma" w:hAnsi="Tahoma" w:cs="Tahoma"/>
                <w:sz w:val="20"/>
              </w:rPr>
              <w:t xml:space="preserve">odst. </w:t>
            </w:r>
            <w:r w:rsidR="00FB0DD8">
              <w:rPr>
                <w:rFonts w:ascii="Tahoma" w:hAnsi="Tahoma" w:cs="Tahoma"/>
                <w:sz w:val="20"/>
              </w:rPr>
              <w:t>10 mění a nově zní:</w:t>
            </w:r>
            <w:r w:rsidR="006310E0">
              <w:rPr>
                <w:rFonts w:ascii="Tahoma" w:hAnsi="Tahoma" w:cs="Tahoma"/>
                <w:sz w:val="20"/>
              </w:rPr>
              <w:t xml:space="preserve"> </w:t>
            </w:r>
          </w:p>
        </w:tc>
      </w:tr>
      <w:tr w:rsidR="006310E0" w:rsidRPr="00617CD9" w14:paraId="35CDA348" w14:textId="77777777" w:rsidTr="00A5009E">
        <w:tc>
          <w:tcPr>
            <w:tcW w:w="421" w:type="dxa"/>
          </w:tcPr>
          <w:p w14:paraId="7DD0323F" w14:textId="77777777" w:rsidR="006310E0" w:rsidRDefault="006310E0" w:rsidP="00AA4C6B">
            <w:pPr>
              <w:pStyle w:val="Zkladntext"/>
              <w:spacing w:line="280" w:lineRule="exact"/>
              <w:rPr>
                <w:rFonts w:ascii="Tahoma" w:hAnsi="Tahoma" w:cs="Tahoma"/>
                <w:sz w:val="20"/>
              </w:rPr>
            </w:pPr>
          </w:p>
        </w:tc>
        <w:tc>
          <w:tcPr>
            <w:tcW w:w="697" w:type="dxa"/>
          </w:tcPr>
          <w:p w14:paraId="37248EA7" w14:textId="77777777" w:rsidR="006310E0" w:rsidRDefault="006310E0" w:rsidP="000414D7">
            <w:pPr>
              <w:pStyle w:val="Zkladntext"/>
              <w:spacing w:line="280" w:lineRule="exact"/>
              <w:rPr>
                <w:rFonts w:ascii="Tahoma" w:hAnsi="Tahoma" w:cs="Tahoma"/>
                <w:sz w:val="20"/>
              </w:rPr>
            </w:pPr>
          </w:p>
        </w:tc>
        <w:tc>
          <w:tcPr>
            <w:tcW w:w="1004" w:type="dxa"/>
          </w:tcPr>
          <w:p w14:paraId="10816893" w14:textId="1C288E4E" w:rsidR="006310E0" w:rsidRDefault="006310E0" w:rsidP="000414D7">
            <w:pPr>
              <w:pStyle w:val="Zkladntext"/>
              <w:spacing w:line="280" w:lineRule="exact"/>
              <w:rPr>
                <w:rFonts w:ascii="Tahoma" w:hAnsi="Tahoma" w:cs="Tahoma"/>
                <w:sz w:val="20"/>
              </w:rPr>
            </w:pPr>
            <w:r>
              <w:rPr>
                <w:rFonts w:ascii="Tahoma" w:hAnsi="Tahoma" w:cs="Tahoma"/>
                <w:sz w:val="20"/>
              </w:rPr>
              <w:t xml:space="preserve"> „</w:t>
            </w:r>
            <w:r w:rsidR="00FB0DD8">
              <w:rPr>
                <w:rFonts w:ascii="Tahoma" w:hAnsi="Tahoma" w:cs="Tahoma"/>
                <w:sz w:val="20"/>
              </w:rPr>
              <w:t>10</w:t>
            </w:r>
          </w:p>
        </w:tc>
        <w:tc>
          <w:tcPr>
            <w:tcW w:w="7087" w:type="dxa"/>
            <w:gridSpan w:val="2"/>
          </w:tcPr>
          <w:p w14:paraId="4F9582F4" w14:textId="2BA242C0" w:rsidR="006310E0" w:rsidRDefault="00C906FA" w:rsidP="000414D7">
            <w:pPr>
              <w:pStyle w:val="Zkladntext"/>
              <w:spacing w:line="280" w:lineRule="exact"/>
              <w:rPr>
                <w:rFonts w:ascii="Tahoma" w:hAnsi="Tahoma" w:cs="Tahoma"/>
                <w:sz w:val="20"/>
              </w:rPr>
            </w:pPr>
            <w:r w:rsidRPr="00C906FA">
              <w:rPr>
                <w:rFonts w:ascii="Tahoma" w:hAnsi="Tahoma" w:cs="Tahoma"/>
                <w:sz w:val="20"/>
              </w:rPr>
              <w:t>Obdobím realizace sociální služby se rozumí zpravidla kalendářní rok. Jestliže sociální služba není poskytována po období celého kalendářního roku, tj. od 1. 1. do 31. 12., rozumí se termínem realizace sociální služby doba od účinnosti Smlouvy o závazku veřejné služby a vyrovnávací platbě za jeho výkon do konce kalendářního roku. Jestliže poskytování sociální služby je ukončeno před koncem kalendářního roku, rozumí se termínem realizace sociální služby doba od 1. 1. příslušného kalendářního roku, popř. od data účinnosti Smlouvy o závazku veřejné služby a vyrovnávací platbě za jeho výkon, do data ukončení poskytování sociální služby, resp. do doby ukončení účinnosti smlouvy o závazku veřejné služby a vyrovnávací platbě za jeho výkon.</w:t>
            </w:r>
          </w:p>
        </w:tc>
      </w:tr>
      <w:tr w:rsidR="00A32E6F" w:rsidRPr="00617CD9" w14:paraId="706FB294" w14:textId="77777777" w:rsidTr="00A5009E">
        <w:tc>
          <w:tcPr>
            <w:tcW w:w="421" w:type="dxa"/>
          </w:tcPr>
          <w:p w14:paraId="776C7B6D" w14:textId="623F7380" w:rsidR="00A32E6F" w:rsidRDefault="00A32E6F" w:rsidP="00274D05">
            <w:pPr>
              <w:pStyle w:val="Zkladntext"/>
              <w:spacing w:line="280" w:lineRule="exact"/>
              <w:rPr>
                <w:rFonts w:ascii="Tahoma" w:hAnsi="Tahoma" w:cs="Tahoma"/>
                <w:sz w:val="20"/>
              </w:rPr>
            </w:pPr>
            <w:r>
              <w:rPr>
                <w:rFonts w:ascii="Tahoma" w:hAnsi="Tahoma" w:cs="Tahoma"/>
                <w:sz w:val="20"/>
              </w:rPr>
              <w:t>(2)</w:t>
            </w:r>
          </w:p>
        </w:tc>
        <w:tc>
          <w:tcPr>
            <w:tcW w:w="8788" w:type="dxa"/>
            <w:gridSpan w:val="4"/>
            <w:tcBorders>
              <w:bottom w:val="single" w:sz="4" w:space="0" w:color="auto"/>
            </w:tcBorders>
          </w:tcPr>
          <w:p w14:paraId="17C80B8C" w14:textId="5C451CED" w:rsidR="00A32E6F" w:rsidRDefault="00D700E0" w:rsidP="00274D05">
            <w:pPr>
              <w:pStyle w:val="Zkladntext"/>
              <w:spacing w:line="280" w:lineRule="exact"/>
              <w:rPr>
                <w:rFonts w:ascii="Tahoma" w:hAnsi="Tahoma" w:cs="Tahoma"/>
                <w:color w:val="000000"/>
                <w:sz w:val="20"/>
              </w:rPr>
            </w:pPr>
            <w:r>
              <w:rPr>
                <w:rFonts w:ascii="Tahoma" w:hAnsi="Tahoma" w:cs="Tahoma"/>
                <w:color w:val="000000"/>
                <w:sz w:val="20"/>
              </w:rPr>
              <w:t xml:space="preserve">V </w:t>
            </w:r>
            <w:r w:rsidR="00A32E6F">
              <w:rPr>
                <w:rFonts w:ascii="Tahoma" w:hAnsi="Tahoma" w:cs="Tahoma"/>
                <w:color w:val="000000"/>
                <w:sz w:val="20"/>
              </w:rPr>
              <w:t>čl. V „</w:t>
            </w:r>
            <w:r w:rsidR="00A32E6F" w:rsidRPr="00C81961">
              <w:rPr>
                <w:rFonts w:ascii="Tahoma" w:hAnsi="Tahoma" w:cs="Tahoma"/>
                <w:b/>
                <w:bCs/>
                <w:color w:val="000000"/>
                <w:sz w:val="20"/>
              </w:rPr>
              <w:t>Uznatelné náklady</w:t>
            </w:r>
            <w:r w:rsidR="00A32E6F">
              <w:rPr>
                <w:rFonts w:ascii="Tahoma" w:hAnsi="Tahoma" w:cs="Tahoma"/>
                <w:color w:val="000000"/>
                <w:sz w:val="20"/>
              </w:rPr>
              <w:t>“</w:t>
            </w:r>
          </w:p>
        </w:tc>
      </w:tr>
      <w:tr w:rsidR="00A5009E" w:rsidRPr="00617CD9" w14:paraId="31F0229F" w14:textId="135C328B" w:rsidTr="003B7270">
        <w:trPr>
          <w:gridAfter w:val="1"/>
          <w:wAfter w:w="23" w:type="dxa"/>
        </w:trPr>
        <w:tc>
          <w:tcPr>
            <w:tcW w:w="421" w:type="dxa"/>
            <w:tcBorders>
              <w:right w:val="single" w:sz="4" w:space="0" w:color="auto"/>
            </w:tcBorders>
          </w:tcPr>
          <w:p w14:paraId="14D09580" w14:textId="77777777" w:rsidR="00A5009E" w:rsidRDefault="00A5009E" w:rsidP="00274D05">
            <w:pPr>
              <w:pStyle w:val="Zkladntext"/>
              <w:spacing w:line="280" w:lineRule="exact"/>
              <w:rPr>
                <w:rFonts w:ascii="Tahoma" w:hAnsi="Tahoma" w:cs="Tahoma"/>
                <w:sz w:val="20"/>
              </w:rPr>
            </w:pPr>
          </w:p>
        </w:tc>
        <w:tc>
          <w:tcPr>
            <w:tcW w:w="697" w:type="dxa"/>
            <w:tcBorders>
              <w:top w:val="single" w:sz="4" w:space="0" w:color="auto"/>
              <w:left w:val="single" w:sz="4" w:space="0" w:color="auto"/>
              <w:bottom w:val="single" w:sz="4" w:space="0" w:color="auto"/>
              <w:right w:val="single" w:sz="4" w:space="0" w:color="auto"/>
            </w:tcBorders>
          </w:tcPr>
          <w:p w14:paraId="210402E7" w14:textId="1BEBF77F" w:rsidR="00A5009E" w:rsidRDefault="00A5009E" w:rsidP="00274D05">
            <w:pPr>
              <w:pStyle w:val="Zkladntext"/>
              <w:spacing w:line="280" w:lineRule="exact"/>
              <w:rPr>
                <w:rFonts w:ascii="Tahoma" w:hAnsi="Tahoma" w:cs="Tahoma"/>
                <w:color w:val="000000"/>
                <w:sz w:val="20"/>
              </w:rPr>
            </w:pPr>
            <w:r>
              <w:rPr>
                <w:rFonts w:ascii="Tahoma" w:hAnsi="Tahoma" w:cs="Tahoma"/>
                <w:color w:val="000000"/>
                <w:sz w:val="20"/>
              </w:rPr>
              <w:t xml:space="preserve">a)  </w:t>
            </w:r>
          </w:p>
        </w:tc>
        <w:tc>
          <w:tcPr>
            <w:tcW w:w="8068" w:type="dxa"/>
            <w:gridSpan w:val="2"/>
            <w:tcBorders>
              <w:top w:val="single" w:sz="4" w:space="0" w:color="auto"/>
              <w:left w:val="single" w:sz="4" w:space="0" w:color="auto"/>
              <w:bottom w:val="single" w:sz="4" w:space="0" w:color="auto"/>
              <w:right w:val="single" w:sz="4" w:space="0" w:color="auto"/>
            </w:tcBorders>
          </w:tcPr>
          <w:p w14:paraId="530BB485" w14:textId="31DAE2A3" w:rsidR="00A5009E" w:rsidRDefault="00C81961" w:rsidP="00274D05">
            <w:pPr>
              <w:pStyle w:val="Zkladntext"/>
              <w:spacing w:line="280" w:lineRule="exact"/>
              <w:rPr>
                <w:rFonts w:ascii="Tahoma" w:hAnsi="Tahoma" w:cs="Tahoma"/>
                <w:color w:val="000000"/>
                <w:sz w:val="20"/>
              </w:rPr>
            </w:pPr>
            <w:r>
              <w:rPr>
                <w:rFonts w:ascii="Tahoma" w:hAnsi="Tahoma" w:cs="Tahoma"/>
                <w:sz w:val="20"/>
              </w:rPr>
              <w:t xml:space="preserve">odst. </w:t>
            </w:r>
            <w:r w:rsidR="00A5009E">
              <w:rPr>
                <w:rFonts w:ascii="Tahoma" w:hAnsi="Tahoma" w:cs="Tahoma"/>
                <w:color w:val="000000"/>
                <w:sz w:val="20"/>
              </w:rPr>
              <w:t>2</w:t>
            </w:r>
            <w:r w:rsidR="00A5009E" w:rsidRPr="00A5009E">
              <w:rPr>
                <w:rFonts w:ascii="Tahoma" w:hAnsi="Tahoma" w:cs="Tahoma"/>
                <w:color w:val="000000"/>
                <w:sz w:val="20"/>
              </w:rPr>
              <w:t xml:space="preserve"> písm. </w:t>
            </w:r>
            <w:r w:rsidR="00A5009E">
              <w:rPr>
                <w:rFonts w:ascii="Tahoma" w:hAnsi="Tahoma" w:cs="Tahoma"/>
                <w:color w:val="000000"/>
                <w:sz w:val="20"/>
              </w:rPr>
              <w:t>b</w:t>
            </w:r>
            <w:r w:rsidR="00A5009E" w:rsidRPr="00A5009E">
              <w:rPr>
                <w:rFonts w:ascii="Tahoma" w:hAnsi="Tahoma" w:cs="Tahoma"/>
                <w:color w:val="000000"/>
                <w:sz w:val="20"/>
              </w:rPr>
              <w:t xml:space="preserve">) bod </w:t>
            </w:r>
            <w:r w:rsidR="00A5009E">
              <w:rPr>
                <w:rFonts w:ascii="Tahoma" w:hAnsi="Tahoma" w:cs="Tahoma"/>
                <w:color w:val="000000"/>
                <w:sz w:val="20"/>
              </w:rPr>
              <w:t>bc. se</w:t>
            </w:r>
            <w:r w:rsidR="00A5009E" w:rsidRPr="00A5009E">
              <w:rPr>
                <w:rFonts w:ascii="Tahoma" w:hAnsi="Tahoma" w:cs="Tahoma"/>
                <w:color w:val="000000"/>
                <w:sz w:val="20"/>
              </w:rPr>
              <w:t xml:space="preserve"> mění a nově zní:</w:t>
            </w:r>
          </w:p>
        </w:tc>
      </w:tr>
      <w:tr w:rsidR="00A5009E" w:rsidRPr="00617CD9" w14:paraId="21315F2F" w14:textId="6CAD9B76" w:rsidTr="00A5009E">
        <w:tc>
          <w:tcPr>
            <w:tcW w:w="421" w:type="dxa"/>
          </w:tcPr>
          <w:p w14:paraId="437FB020" w14:textId="77777777" w:rsidR="00A5009E" w:rsidRDefault="00A5009E" w:rsidP="00A5009E">
            <w:pPr>
              <w:pStyle w:val="Zkladntext"/>
              <w:spacing w:line="280" w:lineRule="exact"/>
              <w:rPr>
                <w:rFonts w:ascii="Tahoma" w:hAnsi="Tahoma" w:cs="Tahoma"/>
                <w:sz w:val="20"/>
              </w:rPr>
            </w:pPr>
          </w:p>
        </w:tc>
        <w:tc>
          <w:tcPr>
            <w:tcW w:w="697" w:type="dxa"/>
            <w:tcBorders>
              <w:top w:val="single" w:sz="4" w:space="0" w:color="auto"/>
              <w:right w:val="single" w:sz="4" w:space="0" w:color="auto"/>
            </w:tcBorders>
          </w:tcPr>
          <w:p w14:paraId="149487FB" w14:textId="77777777" w:rsidR="00A5009E" w:rsidRDefault="00A5009E" w:rsidP="00A5009E">
            <w:pPr>
              <w:pStyle w:val="Zkladntext"/>
              <w:spacing w:line="280" w:lineRule="exact"/>
              <w:rPr>
                <w:rFonts w:ascii="Tahoma" w:hAnsi="Tahoma" w:cs="Tahoma"/>
                <w:color w:val="000000"/>
                <w:sz w:val="20"/>
              </w:rPr>
            </w:pPr>
          </w:p>
        </w:tc>
        <w:tc>
          <w:tcPr>
            <w:tcW w:w="1004" w:type="dxa"/>
            <w:tcBorders>
              <w:top w:val="single" w:sz="4" w:space="0" w:color="auto"/>
              <w:left w:val="single" w:sz="4" w:space="0" w:color="auto"/>
              <w:right w:val="single" w:sz="4" w:space="0" w:color="auto"/>
            </w:tcBorders>
          </w:tcPr>
          <w:p w14:paraId="3C47B204" w14:textId="42A6A1FC" w:rsidR="00A5009E" w:rsidRDefault="00A5009E" w:rsidP="00A5009E">
            <w:pPr>
              <w:pStyle w:val="Zkladntext"/>
              <w:spacing w:line="280" w:lineRule="exact"/>
              <w:rPr>
                <w:rFonts w:ascii="Tahoma" w:hAnsi="Tahoma" w:cs="Tahoma"/>
                <w:color w:val="000000"/>
                <w:sz w:val="20"/>
              </w:rPr>
            </w:pPr>
            <w:r>
              <w:rPr>
                <w:rFonts w:ascii="Tahoma" w:hAnsi="Tahoma" w:cs="Tahoma"/>
                <w:color w:val="000000"/>
                <w:sz w:val="20"/>
              </w:rPr>
              <w:t>„</w:t>
            </w:r>
            <w:r w:rsidR="003B7270">
              <w:rPr>
                <w:rFonts w:ascii="Tahoma" w:hAnsi="Tahoma" w:cs="Tahoma"/>
                <w:color w:val="000000"/>
                <w:sz w:val="20"/>
              </w:rPr>
              <w:t>bc</w:t>
            </w:r>
          </w:p>
        </w:tc>
        <w:tc>
          <w:tcPr>
            <w:tcW w:w="7087" w:type="dxa"/>
            <w:gridSpan w:val="2"/>
            <w:tcBorders>
              <w:top w:val="single" w:sz="4" w:space="0" w:color="auto"/>
              <w:left w:val="single" w:sz="4" w:space="0" w:color="auto"/>
            </w:tcBorders>
          </w:tcPr>
          <w:p w14:paraId="7D2F5272" w14:textId="7142B6F6" w:rsidR="00A5009E" w:rsidRPr="00A32E6F" w:rsidRDefault="00A5009E" w:rsidP="00A5009E">
            <w:pPr>
              <w:pStyle w:val="Zkladntext"/>
              <w:spacing w:line="280" w:lineRule="exact"/>
              <w:rPr>
                <w:rFonts w:ascii="Tahoma" w:hAnsi="Tahoma" w:cs="Tahoma"/>
                <w:color w:val="000000"/>
                <w:sz w:val="20"/>
              </w:rPr>
            </w:pPr>
            <w:r w:rsidRPr="00A32E6F">
              <w:rPr>
                <w:rFonts w:ascii="Tahoma" w:hAnsi="Tahoma" w:cs="Tahoma"/>
                <w:color w:val="000000"/>
                <w:sz w:val="20"/>
              </w:rPr>
              <w:t>služby:</w:t>
            </w:r>
          </w:p>
          <w:p w14:paraId="1B7ADB6C" w14:textId="77777777" w:rsidR="00A5009E" w:rsidRPr="00A32E6F" w:rsidRDefault="00A5009E" w:rsidP="00A5009E">
            <w:pPr>
              <w:pStyle w:val="Zkladntext"/>
              <w:numPr>
                <w:ilvl w:val="0"/>
                <w:numId w:val="13"/>
              </w:numPr>
              <w:spacing w:line="280" w:lineRule="exact"/>
              <w:rPr>
                <w:rFonts w:ascii="Tahoma" w:hAnsi="Tahoma" w:cs="Tahoma"/>
                <w:color w:val="000000"/>
                <w:sz w:val="20"/>
              </w:rPr>
            </w:pPr>
            <w:r w:rsidRPr="00A32E6F">
              <w:rPr>
                <w:rFonts w:ascii="Tahoma" w:hAnsi="Tahoma" w:cs="Tahoma"/>
                <w:color w:val="000000"/>
                <w:sz w:val="20"/>
              </w:rPr>
              <w:t>energie (včetně zálohových plateb),</w:t>
            </w:r>
          </w:p>
          <w:p w14:paraId="53408963" w14:textId="77777777" w:rsidR="00A5009E" w:rsidRPr="00A32E6F" w:rsidRDefault="00A5009E" w:rsidP="00A5009E">
            <w:pPr>
              <w:pStyle w:val="Zkladntext"/>
              <w:numPr>
                <w:ilvl w:val="0"/>
                <w:numId w:val="13"/>
              </w:numPr>
              <w:spacing w:line="280" w:lineRule="exact"/>
              <w:rPr>
                <w:rFonts w:ascii="Tahoma" w:hAnsi="Tahoma" w:cs="Tahoma"/>
                <w:color w:val="000000"/>
                <w:sz w:val="20"/>
              </w:rPr>
            </w:pPr>
            <w:r w:rsidRPr="00A32E6F">
              <w:rPr>
                <w:rFonts w:ascii="Tahoma" w:hAnsi="Tahoma" w:cs="Tahoma"/>
                <w:color w:val="000000"/>
                <w:sz w:val="20"/>
              </w:rPr>
              <w:t>telefony, internet, poštovné, ostatní spoje,</w:t>
            </w:r>
          </w:p>
          <w:p w14:paraId="6DE37BEB" w14:textId="77777777" w:rsidR="00A5009E" w:rsidRPr="00A32E6F" w:rsidRDefault="00A5009E" w:rsidP="00A5009E">
            <w:pPr>
              <w:pStyle w:val="Zkladntext"/>
              <w:numPr>
                <w:ilvl w:val="0"/>
                <w:numId w:val="13"/>
              </w:numPr>
              <w:spacing w:line="280" w:lineRule="exact"/>
              <w:rPr>
                <w:rFonts w:ascii="Tahoma" w:hAnsi="Tahoma" w:cs="Tahoma"/>
                <w:color w:val="000000"/>
                <w:sz w:val="20"/>
              </w:rPr>
            </w:pPr>
            <w:r w:rsidRPr="00A32E6F">
              <w:rPr>
                <w:rFonts w:ascii="Tahoma" w:hAnsi="Tahoma" w:cs="Tahoma"/>
                <w:color w:val="000000"/>
                <w:sz w:val="20"/>
              </w:rPr>
              <w:t xml:space="preserve">nájemné (obvyklé v místě a čase; u pobytových služeb maximálně do výše odpovídající úhradám za poskytnutí ubytování stanoveným Vyhláškou), </w:t>
            </w:r>
          </w:p>
          <w:p w14:paraId="4B15E839" w14:textId="77777777" w:rsidR="00A5009E" w:rsidRPr="00A32E6F" w:rsidRDefault="00A5009E" w:rsidP="00A5009E">
            <w:pPr>
              <w:pStyle w:val="Zkladntext"/>
              <w:numPr>
                <w:ilvl w:val="0"/>
                <w:numId w:val="13"/>
              </w:numPr>
              <w:spacing w:line="280" w:lineRule="exact"/>
              <w:rPr>
                <w:rFonts w:ascii="Tahoma" w:hAnsi="Tahoma" w:cs="Tahoma"/>
                <w:color w:val="000000"/>
                <w:sz w:val="20"/>
              </w:rPr>
            </w:pPr>
            <w:r w:rsidRPr="00A32E6F">
              <w:rPr>
                <w:rFonts w:ascii="Tahoma" w:hAnsi="Tahoma" w:cs="Tahoma"/>
                <w:color w:val="000000"/>
                <w:sz w:val="20"/>
              </w:rPr>
              <w:t>právní a ekonomické služby, s výjimkou účetního auditu,</w:t>
            </w:r>
          </w:p>
          <w:p w14:paraId="227AA44E" w14:textId="77777777" w:rsidR="00A5009E" w:rsidRPr="00A32E6F" w:rsidRDefault="00A5009E" w:rsidP="00A5009E">
            <w:pPr>
              <w:pStyle w:val="Zkladntext"/>
              <w:numPr>
                <w:ilvl w:val="0"/>
                <w:numId w:val="13"/>
              </w:numPr>
              <w:spacing w:line="280" w:lineRule="exact"/>
              <w:rPr>
                <w:rFonts w:ascii="Tahoma" w:hAnsi="Tahoma" w:cs="Tahoma"/>
                <w:color w:val="000000"/>
                <w:sz w:val="20"/>
              </w:rPr>
            </w:pPr>
            <w:r w:rsidRPr="00A32E6F">
              <w:rPr>
                <w:rFonts w:ascii="Tahoma" w:hAnsi="Tahoma" w:cs="Tahoma"/>
                <w:color w:val="000000"/>
                <w:sz w:val="20"/>
              </w:rPr>
              <w:t>opravy a udržování,</w:t>
            </w:r>
          </w:p>
          <w:p w14:paraId="55FE16C2" w14:textId="77777777" w:rsidR="00A5009E" w:rsidRPr="00A32E6F" w:rsidRDefault="00A5009E" w:rsidP="00A5009E">
            <w:pPr>
              <w:pStyle w:val="Zkladntext"/>
              <w:numPr>
                <w:ilvl w:val="0"/>
                <w:numId w:val="13"/>
              </w:numPr>
              <w:spacing w:line="280" w:lineRule="exact"/>
              <w:rPr>
                <w:rFonts w:ascii="Tahoma" w:hAnsi="Tahoma" w:cs="Tahoma"/>
                <w:color w:val="000000"/>
                <w:sz w:val="20"/>
              </w:rPr>
            </w:pPr>
            <w:bookmarkStart w:id="0" w:name="_Hlk198210577"/>
            <w:r w:rsidRPr="00A32E6F">
              <w:rPr>
                <w:rFonts w:ascii="Tahoma" w:hAnsi="Tahoma" w:cs="Tahoma"/>
                <w:color w:val="000000"/>
                <w:sz w:val="20"/>
              </w:rPr>
              <w:t>školení a kurzy v oblasti dalšího vzdělávání sociálních pracovníků, vč. vedoucích sociálních pracovníků, a pracovníků v sociálních službách zaměřené na obnovení, upevnění a doplnění kvalifikace dle zákona 108/2006 Sb., ve znění pozdějších předpisů, dále povinná školení dle zákona č. 262/2006 Sb., zákoník práce, ve znění pozdějších předpisů, u všech kategorií zaměstnanců,</w:t>
            </w:r>
          </w:p>
          <w:p w14:paraId="0FBBE2D3" w14:textId="77777777" w:rsidR="00A5009E" w:rsidRPr="00A32E6F" w:rsidRDefault="00A5009E" w:rsidP="00A5009E">
            <w:pPr>
              <w:pStyle w:val="Zkladntext"/>
              <w:numPr>
                <w:ilvl w:val="0"/>
                <w:numId w:val="13"/>
              </w:numPr>
              <w:spacing w:line="280" w:lineRule="exact"/>
              <w:rPr>
                <w:rFonts w:ascii="Tahoma" w:hAnsi="Tahoma" w:cs="Tahoma"/>
                <w:color w:val="000000"/>
                <w:sz w:val="20"/>
              </w:rPr>
            </w:pPr>
            <w:bookmarkStart w:id="1" w:name="_Hlk198210843"/>
            <w:bookmarkEnd w:id="0"/>
            <w:r w:rsidRPr="00A32E6F">
              <w:rPr>
                <w:rFonts w:ascii="Tahoma" w:hAnsi="Tahoma" w:cs="Tahoma"/>
                <w:color w:val="000000"/>
                <w:sz w:val="20"/>
              </w:rPr>
              <w:t xml:space="preserve">cestovní náhrady v souvislosti s poskytováním sociální služby, případně v souvislosti s účastí zaměstnanců žadatele na školeních a kurzech podle předchozího bodu. </w:t>
            </w:r>
            <w:bookmarkEnd w:id="1"/>
            <w:r w:rsidRPr="00A32E6F">
              <w:rPr>
                <w:rFonts w:ascii="Tahoma" w:hAnsi="Tahoma" w:cs="Tahoma"/>
                <w:color w:val="000000"/>
                <w:sz w:val="20"/>
              </w:rPr>
              <w:t>Výdaje na pracovní cesty zahrnují jízdní výdaje, výdaje na ubytování, stravné a nutné vedlejší výdaje zaměstnanců žadatele za předpokladu, že náhrady vyplacené zaměstnancům jsou stanoveny v souladu se zákonem č. 262/2006 Sb., zákoník práce, ve znění pozdějších předpisů, s výjimkou základní náhrady při použití soukromého vozidla zaměstnance příjemce dotace (tzv. amortizace),</w:t>
            </w:r>
          </w:p>
          <w:p w14:paraId="5B31FD52" w14:textId="381EDB54" w:rsidR="00A5009E" w:rsidRPr="003B7270" w:rsidRDefault="00A5009E" w:rsidP="003B7270">
            <w:pPr>
              <w:pStyle w:val="Zkladntext"/>
              <w:numPr>
                <w:ilvl w:val="0"/>
                <w:numId w:val="13"/>
              </w:numPr>
              <w:spacing w:line="280" w:lineRule="exact"/>
              <w:rPr>
                <w:rFonts w:ascii="Tahoma" w:hAnsi="Tahoma" w:cs="Tahoma"/>
                <w:color w:val="000000"/>
                <w:sz w:val="20"/>
              </w:rPr>
            </w:pPr>
            <w:r w:rsidRPr="00A32E6F">
              <w:rPr>
                <w:rFonts w:ascii="Tahoma" w:hAnsi="Tahoma" w:cs="Tahoma"/>
                <w:color w:val="000000"/>
                <w:sz w:val="20"/>
              </w:rPr>
              <w:t xml:space="preserve">ostatní služby, jestliže souvisejí s poskytováním základních činností sociální služby </w:t>
            </w:r>
            <w:r w:rsidRPr="00A32E6F">
              <w:rPr>
                <w:rFonts w:ascii="Tahoma" w:hAnsi="Tahoma" w:cs="Tahoma"/>
                <w:color w:val="000000"/>
                <w:sz w:val="20"/>
              </w:rPr>
              <w:br/>
            </w:r>
            <w:r w:rsidRPr="00A32E6F">
              <w:rPr>
                <w:rFonts w:ascii="Tahoma" w:hAnsi="Tahoma" w:cs="Tahoma"/>
                <w:color w:val="000000"/>
                <w:sz w:val="20"/>
              </w:rPr>
              <w:lastRenderedPageBreak/>
              <w:t xml:space="preserve">(např. </w:t>
            </w:r>
            <w:proofErr w:type="gramStart"/>
            <w:r w:rsidRPr="00A32E6F">
              <w:rPr>
                <w:rFonts w:ascii="Tahoma" w:hAnsi="Tahoma" w:cs="Tahoma"/>
                <w:color w:val="000000"/>
                <w:sz w:val="20"/>
              </w:rPr>
              <w:t>pojištění - sociální</w:t>
            </w:r>
            <w:proofErr w:type="gramEnd"/>
            <w:r w:rsidRPr="00A32E6F">
              <w:rPr>
                <w:rFonts w:ascii="Tahoma" w:hAnsi="Tahoma" w:cs="Tahoma"/>
                <w:color w:val="000000"/>
                <w:sz w:val="20"/>
              </w:rPr>
              <w:t xml:space="preserve"> služby, majetku, odpovědnosti; supervize, povinné revize),</w:t>
            </w:r>
          </w:p>
        </w:tc>
      </w:tr>
      <w:tr w:rsidR="00A5009E" w:rsidRPr="00617CD9" w14:paraId="166C0B73" w14:textId="77777777" w:rsidTr="00A5009E">
        <w:tc>
          <w:tcPr>
            <w:tcW w:w="421" w:type="dxa"/>
          </w:tcPr>
          <w:p w14:paraId="7B086389" w14:textId="01D874EF" w:rsidR="00A5009E" w:rsidRPr="00617CD9" w:rsidRDefault="00A5009E" w:rsidP="00A5009E">
            <w:pPr>
              <w:pStyle w:val="Zkladntext"/>
              <w:spacing w:line="280" w:lineRule="exact"/>
              <w:rPr>
                <w:rFonts w:ascii="Tahoma" w:hAnsi="Tahoma" w:cs="Tahoma"/>
                <w:sz w:val="20"/>
              </w:rPr>
            </w:pPr>
            <w:r w:rsidRPr="00617CD9">
              <w:rPr>
                <w:rFonts w:ascii="Tahoma" w:hAnsi="Tahoma" w:cs="Tahoma"/>
                <w:sz w:val="20"/>
              </w:rPr>
              <w:lastRenderedPageBreak/>
              <w:t>(</w:t>
            </w:r>
            <w:r>
              <w:rPr>
                <w:rFonts w:ascii="Tahoma" w:hAnsi="Tahoma" w:cs="Tahoma"/>
                <w:sz w:val="20"/>
              </w:rPr>
              <w:t>3</w:t>
            </w:r>
            <w:r w:rsidRPr="00617CD9">
              <w:rPr>
                <w:rFonts w:ascii="Tahoma" w:hAnsi="Tahoma" w:cs="Tahoma"/>
                <w:sz w:val="20"/>
              </w:rPr>
              <w:t>)</w:t>
            </w:r>
          </w:p>
        </w:tc>
        <w:tc>
          <w:tcPr>
            <w:tcW w:w="8788" w:type="dxa"/>
            <w:gridSpan w:val="4"/>
            <w:tcBorders>
              <w:top w:val="single" w:sz="4" w:space="0" w:color="auto"/>
            </w:tcBorders>
          </w:tcPr>
          <w:p w14:paraId="0BDF73D9" w14:textId="6A013CCD" w:rsidR="00A5009E" w:rsidRPr="00617CD9" w:rsidRDefault="00A5009E" w:rsidP="00A5009E">
            <w:pPr>
              <w:pStyle w:val="Zkladntext"/>
              <w:spacing w:line="280" w:lineRule="exact"/>
              <w:rPr>
                <w:rFonts w:ascii="Tahoma" w:hAnsi="Tahoma" w:cs="Tahoma"/>
                <w:color w:val="000000"/>
                <w:sz w:val="20"/>
              </w:rPr>
            </w:pPr>
            <w:r>
              <w:rPr>
                <w:rFonts w:ascii="Tahoma" w:hAnsi="Tahoma" w:cs="Tahoma"/>
                <w:color w:val="000000"/>
                <w:sz w:val="20"/>
              </w:rPr>
              <w:t xml:space="preserve">čl. VI </w:t>
            </w:r>
            <w:r w:rsidRPr="00274D05">
              <w:rPr>
                <w:rFonts w:ascii="Tahoma" w:hAnsi="Tahoma" w:cs="Tahoma"/>
                <w:b/>
                <w:bCs/>
                <w:color w:val="000000"/>
                <w:sz w:val="20"/>
              </w:rPr>
              <w:t>„</w:t>
            </w:r>
            <w:r>
              <w:rPr>
                <w:rFonts w:ascii="Tahoma" w:hAnsi="Tahoma" w:cs="Tahoma"/>
                <w:b/>
                <w:bCs/>
                <w:color w:val="000000"/>
                <w:sz w:val="20"/>
              </w:rPr>
              <w:t>Podmínky použití dotace</w:t>
            </w:r>
            <w:r w:rsidRPr="00274D05">
              <w:rPr>
                <w:rFonts w:ascii="Tahoma" w:hAnsi="Tahoma" w:cs="Tahoma"/>
                <w:b/>
                <w:bCs/>
                <w:color w:val="000000"/>
                <w:sz w:val="20"/>
              </w:rPr>
              <w:t>“</w:t>
            </w:r>
            <w:r>
              <w:rPr>
                <w:rFonts w:ascii="Tahoma" w:hAnsi="Tahoma" w:cs="Tahoma"/>
                <w:color w:val="000000"/>
                <w:sz w:val="20"/>
              </w:rPr>
              <w:t xml:space="preserve"> se: </w:t>
            </w:r>
          </w:p>
        </w:tc>
      </w:tr>
      <w:tr w:rsidR="00A5009E" w:rsidRPr="00617CD9" w14:paraId="738893C3" w14:textId="77777777" w:rsidTr="00A5009E">
        <w:tc>
          <w:tcPr>
            <w:tcW w:w="421" w:type="dxa"/>
          </w:tcPr>
          <w:p w14:paraId="49FFF66C" w14:textId="77777777" w:rsidR="00A5009E" w:rsidRDefault="00A5009E" w:rsidP="00A5009E">
            <w:pPr>
              <w:pStyle w:val="Zkladntext"/>
              <w:spacing w:line="280" w:lineRule="exact"/>
              <w:rPr>
                <w:rFonts w:ascii="Tahoma" w:hAnsi="Tahoma" w:cs="Tahoma"/>
                <w:sz w:val="20"/>
              </w:rPr>
            </w:pPr>
          </w:p>
        </w:tc>
        <w:tc>
          <w:tcPr>
            <w:tcW w:w="697" w:type="dxa"/>
          </w:tcPr>
          <w:p w14:paraId="7B9D572F" w14:textId="77777777" w:rsidR="00A5009E" w:rsidRDefault="00A5009E" w:rsidP="00A5009E">
            <w:pPr>
              <w:pStyle w:val="Zkladntext"/>
              <w:spacing w:line="280" w:lineRule="exact"/>
              <w:rPr>
                <w:rFonts w:ascii="Tahoma" w:hAnsi="Tahoma" w:cs="Tahoma"/>
                <w:color w:val="000000"/>
                <w:sz w:val="20"/>
              </w:rPr>
            </w:pPr>
            <w:r>
              <w:rPr>
                <w:rFonts w:ascii="Tahoma" w:hAnsi="Tahoma" w:cs="Tahoma"/>
                <w:color w:val="000000"/>
                <w:sz w:val="20"/>
              </w:rPr>
              <w:t>a)</w:t>
            </w:r>
          </w:p>
        </w:tc>
        <w:tc>
          <w:tcPr>
            <w:tcW w:w="8091" w:type="dxa"/>
            <w:gridSpan w:val="3"/>
          </w:tcPr>
          <w:p w14:paraId="56436BBA" w14:textId="1E97542E" w:rsidR="00A5009E" w:rsidRDefault="00A5009E" w:rsidP="00A5009E">
            <w:pPr>
              <w:pStyle w:val="Zkladntext"/>
              <w:spacing w:line="280" w:lineRule="exact"/>
              <w:rPr>
                <w:rFonts w:ascii="Tahoma" w:hAnsi="Tahoma" w:cs="Tahoma"/>
                <w:color w:val="000000"/>
                <w:sz w:val="20"/>
              </w:rPr>
            </w:pPr>
            <w:r>
              <w:rPr>
                <w:rFonts w:ascii="Tahoma" w:hAnsi="Tahoma" w:cs="Tahoma"/>
                <w:color w:val="000000"/>
                <w:sz w:val="20"/>
              </w:rPr>
              <w:t xml:space="preserve">v </w:t>
            </w:r>
            <w:r w:rsidR="00C81961">
              <w:rPr>
                <w:rFonts w:ascii="Tahoma" w:hAnsi="Tahoma" w:cs="Tahoma"/>
                <w:sz w:val="20"/>
              </w:rPr>
              <w:t xml:space="preserve">odst. </w:t>
            </w:r>
            <w:r>
              <w:rPr>
                <w:rFonts w:ascii="Tahoma" w:hAnsi="Tahoma" w:cs="Tahoma"/>
                <w:color w:val="000000"/>
                <w:sz w:val="20"/>
              </w:rPr>
              <w:t>3 za větu „</w:t>
            </w:r>
            <w:r w:rsidRPr="00257BD4">
              <w:rPr>
                <w:rFonts w:ascii="Tahoma" w:hAnsi="Tahoma" w:cs="Tahoma"/>
                <w:color w:val="000000"/>
                <w:sz w:val="20"/>
              </w:rPr>
              <w:t>Převod dotace při nezměněné kapacitě služby je možný pouze do výše jejího optimálního návrhu.</w:t>
            </w:r>
            <w:r>
              <w:rPr>
                <w:rFonts w:ascii="Tahoma" w:hAnsi="Tahoma" w:cs="Tahoma"/>
                <w:color w:val="000000"/>
                <w:sz w:val="20"/>
              </w:rPr>
              <w:t>“ doplňuje text: „</w:t>
            </w:r>
            <w:r w:rsidRPr="002772D1">
              <w:rPr>
                <w:rFonts w:ascii="Tahoma" w:hAnsi="Tahoma" w:cs="Tahoma"/>
                <w:color w:val="000000"/>
                <w:sz w:val="20"/>
              </w:rPr>
              <w:t>Obdobně se postupuje v případech převzetí poskytování sociální služby jinou organizací. V tomto případě může dojít k přepočtu dotace dle kapacity sociální služby, v jaké bude služba poskytována po převzetí. U navýšení kapacity služby bude postupováno jako u služeb či kapacit nově zařazených do Krajské sítě sociálních služeb.</w:t>
            </w:r>
            <w:r>
              <w:rPr>
                <w:rFonts w:ascii="Tahoma" w:hAnsi="Tahoma" w:cs="Tahoma"/>
                <w:color w:val="000000"/>
                <w:sz w:val="20"/>
              </w:rPr>
              <w:t>“</w:t>
            </w:r>
          </w:p>
        </w:tc>
      </w:tr>
      <w:tr w:rsidR="00A5009E" w:rsidRPr="00617CD9" w14:paraId="739DF170" w14:textId="77777777" w:rsidTr="00A5009E">
        <w:tc>
          <w:tcPr>
            <w:tcW w:w="421" w:type="dxa"/>
          </w:tcPr>
          <w:p w14:paraId="50231848" w14:textId="77777777" w:rsidR="00A5009E" w:rsidRPr="00617CD9" w:rsidRDefault="00A5009E" w:rsidP="00A5009E">
            <w:pPr>
              <w:pStyle w:val="Zkladntext"/>
              <w:spacing w:line="280" w:lineRule="exact"/>
              <w:jc w:val="center"/>
              <w:rPr>
                <w:rFonts w:ascii="Tahoma" w:hAnsi="Tahoma" w:cs="Tahoma"/>
                <w:sz w:val="20"/>
              </w:rPr>
            </w:pPr>
          </w:p>
        </w:tc>
        <w:tc>
          <w:tcPr>
            <w:tcW w:w="697" w:type="dxa"/>
          </w:tcPr>
          <w:p w14:paraId="6D676AD4" w14:textId="77777777" w:rsidR="00A5009E" w:rsidRPr="00617CD9" w:rsidRDefault="00A5009E" w:rsidP="00A5009E">
            <w:pPr>
              <w:pStyle w:val="Zkladntext"/>
              <w:spacing w:line="280" w:lineRule="exact"/>
              <w:rPr>
                <w:rFonts w:ascii="Tahoma" w:hAnsi="Tahoma" w:cs="Tahoma"/>
                <w:sz w:val="20"/>
              </w:rPr>
            </w:pPr>
            <w:r>
              <w:rPr>
                <w:rFonts w:ascii="Tahoma" w:hAnsi="Tahoma" w:cs="Tahoma"/>
                <w:sz w:val="20"/>
              </w:rPr>
              <w:t>b)</w:t>
            </w:r>
          </w:p>
        </w:tc>
        <w:tc>
          <w:tcPr>
            <w:tcW w:w="8091" w:type="dxa"/>
            <w:gridSpan w:val="3"/>
          </w:tcPr>
          <w:p w14:paraId="337A3DB4" w14:textId="527679C9" w:rsidR="00A5009E" w:rsidRPr="00617CD9" w:rsidRDefault="00C81961" w:rsidP="00A5009E">
            <w:pPr>
              <w:pStyle w:val="Zkladntext"/>
              <w:spacing w:line="280" w:lineRule="exact"/>
              <w:rPr>
                <w:rFonts w:ascii="Tahoma" w:hAnsi="Tahoma" w:cs="Tahoma"/>
                <w:sz w:val="20"/>
              </w:rPr>
            </w:pPr>
            <w:r>
              <w:rPr>
                <w:rFonts w:ascii="Tahoma" w:hAnsi="Tahoma" w:cs="Tahoma"/>
                <w:sz w:val="20"/>
              </w:rPr>
              <w:t xml:space="preserve">odst. </w:t>
            </w:r>
            <w:r w:rsidR="00A5009E">
              <w:rPr>
                <w:rFonts w:ascii="Tahoma" w:hAnsi="Tahoma" w:cs="Tahoma"/>
                <w:sz w:val="20"/>
              </w:rPr>
              <w:t xml:space="preserve">4 mění a nově zní: </w:t>
            </w:r>
          </w:p>
        </w:tc>
      </w:tr>
      <w:tr w:rsidR="00A5009E" w:rsidRPr="00617CD9" w14:paraId="2406C981" w14:textId="77777777" w:rsidTr="00A5009E">
        <w:tc>
          <w:tcPr>
            <w:tcW w:w="421" w:type="dxa"/>
          </w:tcPr>
          <w:p w14:paraId="0D4447BB" w14:textId="77777777" w:rsidR="00A5009E" w:rsidRPr="00617CD9" w:rsidRDefault="00A5009E" w:rsidP="00A5009E">
            <w:pPr>
              <w:pStyle w:val="Zkladntext"/>
              <w:spacing w:line="280" w:lineRule="exact"/>
              <w:jc w:val="center"/>
              <w:rPr>
                <w:rFonts w:ascii="Tahoma" w:hAnsi="Tahoma" w:cs="Tahoma"/>
                <w:sz w:val="20"/>
              </w:rPr>
            </w:pPr>
          </w:p>
        </w:tc>
        <w:tc>
          <w:tcPr>
            <w:tcW w:w="697" w:type="dxa"/>
          </w:tcPr>
          <w:p w14:paraId="0F809618" w14:textId="77777777" w:rsidR="00A5009E" w:rsidRDefault="00A5009E" w:rsidP="00A5009E">
            <w:pPr>
              <w:pStyle w:val="Zkladntext"/>
              <w:spacing w:line="280" w:lineRule="exact"/>
              <w:jc w:val="center"/>
              <w:rPr>
                <w:rFonts w:ascii="Tahoma" w:hAnsi="Tahoma" w:cs="Tahoma"/>
                <w:sz w:val="20"/>
              </w:rPr>
            </w:pPr>
          </w:p>
        </w:tc>
        <w:tc>
          <w:tcPr>
            <w:tcW w:w="1004" w:type="dxa"/>
          </w:tcPr>
          <w:p w14:paraId="530AE34B" w14:textId="7A0141B7" w:rsidR="00A5009E" w:rsidRDefault="00A5009E" w:rsidP="00A5009E">
            <w:pPr>
              <w:pStyle w:val="Zkladntext"/>
              <w:spacing w:line="280" w:lineRule="exact"/>
              <w:rPr>
                <w:rFonts w:ascii="Tahoma" w:hAnsi="Tahoma" w:cs="Tahoma"/>
                <w:sz w:val="20"/>
              </w:rPr>
            </w:pPr>
            <w:r>
              <w:rPr>
                <w:rFonts w:ascii="Tahoma" w:hAnsi="Tahoma" w:cs="Tahoma"/>
                <w:sz w:val="20"/>
              </w:rPr>
              <w:t>„4</w:t>
            </w:r>
          </w:p>
        </w:tc>
        <w:tc>
          <w:tcPr>
            <w:tcW w:w="7087" w:type="dxa"/>
            <w:gridSpan w:val="2"/>
          </w:tcPr>
          <w:p w14:paraId="000E0210" w14:textId="711B3C52" w:rsidR="00A5009E" w:rsidRPr="003A4A24" w:rsidRDefault="00A5009E" w:rsidP="00A5009E">
            <w:pPr>
              <w:pStyle w:val="Zkladntext"/>
              <w:spacing w:line="280" w:lineRule="exact"/>
              <w:rPr>
                <w:rFonts w:ascii="Tahoma" w:hAnsi="Tahoma" w:cs="Tahoma"/>
                <w:sz w:val="20"/>
              </w:rPr>
            </w:pPr>
            <w:r w:rsidRPr="003A4A24">
              <w:rPr>
                <w:rFonts w:ascii="Tahoma" w:hAnsi="Tahoma" w:cs="Tahoma"/>
                <w:sz w:val="20"/>
              </w:rPr>
              <w:t>Příjemce dotace je povinen naplnit kapacitu zařazenou v Krajské síti sociálních služeb se statusem „základní“ v souladu s ustanoveními ve Smlouvě.</w:t>
            </w:r>
          </w:p>
          <w:p w14:paraId="3471CA00" w14:textId="77777777" w:rsidR="00A5009E" w:rsidRPr="003A4A24" w:rsidRDefault="00A5009E" w:rsidP="00A5009E">
            <w:pPr>
              <w:pStyle w:val="Zkladntext"/>
              <w:spacing w:line="280" w:lineRule="exact"/>
              <w:rPr>
                <w:rFonts w:ascii="Tahoma" w:hAnsi="Tahoma" w:cs="Tahoma"/>
                <w:sz w:val="20"/>
              </w:rPr>
            </w:pPr>
          </w:p>
          <w:p w14:paraId="0C5F1F99" w14:textId="13D72581" w:rsidR="00A5009E" w:rsidRPr="003A4A24" w:rsidRDefault="00A5009E" w:rsidP="00A5009E">
            <w:pPr>
              <w:pStyle w:val="Zkladntext"/>
              <w:spacing w:line="280" w:lineRule="exact"/>
              <w:ind w:left="708"/>
              <w:rPr>
                <w:rFonts w:ascii="Tahoma" w:hAnsi="Tahoma" w:cs="Tahoma"/>
                <w:sz w:val="20"/>
              </w:rPr>
            </w:pPr>
            <w:r w:rsidRPr="0067376D">
              <w:rPr>
                <w:rFonts w:ascii="Tahoma" w:hAnsi="Tahoma" w:cs="Tahoma"/>
                <w:b/>
                <w:bCs/>
                <w:sz w:val="20"/>
              </w:rPr>
              <w:t>Naplnění kapacity u terénních a ambulantních forem</w:t>
            </w:r>
            <w:r w:rsidRPr="003A4A24">
              <w:rPr>
                <w:rFonts w:ascii="Tahoma" w:hAnsi="Tahoma" w:cs="Tahoma"/>
                <w:sz w:val="20"/>
              </w:rPr>
              <w:t xml:space="preserve"> sociálních služeb zařazených do Krajské sítě je stanoveno v minimální výši 80 % a maximální výši 120 % přepočtených úvazků v přímé péči v průměru za kalendářní rok. </w:t>
            </w:r>
            <w:r w:rsidRPr="0067376D">
              <w:rPr>
                <w:rFonts w:ascii="Tahoma" w:hAnsi="Tahoma" w:cs="Tahoma"/>
                <w:b/>
                <w:bCs/>
                <w:sz w:val="20"/>
              </w:rPr>
              <w:t>Naplnění kapacity mimo hranici 100 % slouží pouze pro překlenutí zcela výjimečných a nenadálých personálních událostí.</w:t>
            </w:r>
            <w:r w:rsidRPr="003A4A24">
              <w:rPr>
                <w:rFonts w:ascii="Tahoma" w:hAnsi="Tahoma" w:cs="Tahoma"/>
                <w:sz w:val="20"/>
              </w:rPr>
              <w:t xml:space="preserve"> Tzn., že organizační schéma musí být nastaveno na 100 % kapacity a případný personální výpadek musí být řádně odůvodněn</w:t>
            </w:r>
            <w:r>
              <w:rPr>
                <w:rFonts w:ascii="Tahoma" w:hAnsi="Tahoma" w:cs="Tahoma"/>
                <w:sz w:val="20"/>
              </w:rPr>
              <w:t xml:space="preserve"> </w:t>
            </w:r>
            <w:r w:rsidRPr="00A32E6F">
              <w:rPr>
                <w:rFonts w:ascii="Tahoma" w:hAnsi="Tahoma" w:cs="Tahoma"/>
                <w:sz w:val="20"/>
              </w:rPr>
              <w:t>při vyúčtování dotace za kalendářní rok</w:t>
            </w:r>
            <w:r w:rsidRPr="003A4A24">
              <w:rPr>
                <w:rFonts w:ascii="Tahoma" w:hAnsi="Tahoma" w:cs="Tahoma"/>
                <w:sz w:val="20"/>
              </w:rPr>
              <w:t>. K akceptaci zdůvodnění je kompetentní Odbor sociálních věcí KÚ MSK.</w:t>
            </w:r>
          </w:p>
          <w:p w14:paraId="384BD72C" w14:textId="77777777" w:rsidR="00A5009E" w:rsidRPr="003A4A24" w:rsidRDefault="00A5009E" w:rsidP="00A5009E">
            <w:pPr>
              <w:pStyle w:val="Zkladntext"/>
              <w:spacing w:line="280" w:lineRule="exact"/>
              <w:rPr>
                <w:rFonts w:ascii="Tahoma" w:hAnsi="Tahoma" w:cs="Tahoma"/>
                <w:sz w:val="20"/>
              </w:rPr>
            </w:pPr>
          </w:p>
          <w:p w14:paraId="508A7B5D" w14:textId="60DCC095" w:rsidR="00A5009E" w:rsidRPr="003A4A24" w:rsidRDefault="00A5009E" w:rsidP="00A5009E">
            <w:pPr>
              <w:pStyle w:val="Zkladntext"/>
              <w:spacing w:line="280" w:lineRule="exact"/>
              <w:ind w:left="708"/>
              <w:rPr>
                <w:rFonts w:ascii="Tahoma" w:hAnsi="Tahoma" w:cs="Tahoma"/>
                <w:sz w:val="20"/>
              </w:rPr>
            </w:pPr>
            <w:r w:rsidRPr="00791BBD">
              <w:rPr>
                <w:rFonts w:ascii="Tahoma" w:hAnsi="Tahoma" w:cs="Tahoma"/>
                <w:b/>
                <w:bCs/>
                <w:sz w:val="20"/>
                <w:u w:val="single"/>
              </w:rPr>
              <w:t>Provozní omezení v případě ambulantních a terénních služeb</w:t>
            </w:r>
            <w:r w:rsidRPr="003A4A24">
              <w:rPr>
                <w:rFonts w:ascii="Tahoma" w:hAnsi="Tahoma" w:cs="Tahoma"/>
                <w:sz w:val="20"/>
              </w:rPr>
              <w:t xml:space="preserve"> je nutné vždy ohlásit písemně odboru sociálních věcí KÚ MSK (datovou zprávou, e</w:t>
            </w:r>
            <w:r>
              <w:rPr>
                <w:rFonts w:ascii="Tahoma" w:hAnsi="Tahoma" w:cs="Tahoma"/>
                <w:sz w:val="20"/>
              </w:rPr>
              <w:t>-</w:t>
            </w:r>
            <w:r w:rsidRPr="003A4A24">
              <w:rPr>
                <w:rFonts w:ascii="Tahoma" w:hAnsi="Tahoma" w:cs="Tahoma"/>
                <w:sz w:val="20"/>
              </w:rPr>
              <w:t xml:space="preserve">mailem na adresu posta@msk.cz nebo v listinné podobě poštou) s popisem konkrétního omezení služby a dopadu na její uživatele, včetně způsobu zajištění poskytované sociální služby a uvedení délky provozního omezení. </w:t>
            </w:r>
          </w:p>
          <w:p w14:paraId="6BAB8A74" w14:textId="77777777" w:rsidR="00A5009E" w:rsidRPr="003A4A24" w:rsidRDefault="00A5009E" w:rsidP="00A5009E">
            <w:pPr>
              <w:pStyle w:val="Zkladntext"/>
              <w:spacing w:line="280" w:lineRule="exact"/>
              <w:ind w:left="1416"/>
              <w:rPr>
                <w:rFonts w:ascii="Tahoma" w:hAnsi="Tahoma" w:cs="Tahoma"/>
                <w:sz w:val="20"/>
              </w:rPr>
            </w:pPr>
            <w:r w:rsidRPr="003A4A24">
              <w:rPr>
                <w:rFonts w:ascii="Tahoma" w:hAnsi="Tahoma" w:cs="Tahoma"/>
                <w:sz w:val="20"/>
              </w:rPr>
              <w:t>a.</w:t>
            </w:r>
            <w:r w:rsidRPr="003A4A24">
              <w:rPr>
                <w:rFonts w:ascii="Tahoma" w:hAnsi="Tahoma" w:cs="Tahoma"/>
                <w:sz w:val="20"/>
              </w:rPr>
              <w:tab/>
              <w:t xml:space="preserve">V případě </w:t>
            </w:r>
            <w:r w:rsidRPr="0067376D">
              <w:rPr>
                <w:rFonts w:ascii="Tahoma" w:hAnsi="Tahoma" w:cs="Tahoma"/>
                <w:b/>
                <w:bCs/>
                <w:sz w:val="20"/>
              </w:rPr>
              <w:t>přechodné překážky provozního charakteru</w:t>
            </w:r>
            <w:r w:rsidRPr="003A4A24">
              <w:rPr>
                <w:rFonts w:ascii="Tahoma" w:hAnsi="Tahoma" w:cs="Tahoma"/>
                <w:sz w:val="20"/>
              </w:rPr>
              <w:t xml:space="preserve"> (např. opravy, přestavby, stavební úpravy, výmalby apod.) minimálně do </w:t>
            </w:r>
            <w:r w:rsidRPr="0067376D">
              <w:rPr>
                <w:rFonts w:ascii="Tahoma" w:hAnsi="Tahoma" w:cs="Tahoma"/>
                <w:b/>
                <w:bCs/>
                <w:sz w:val="20"/>
              </w:rPr>
              <w:t>14 pracovních dnů před zahájením omezení</w:t>
            </w:r>
            <w:r w:rsidRPr="003A4A24">
              <w:rPr>
                <w:rFonts w:ascii="Tahoma" w:hAnsi="Tahoma" w:cs="Tahoma"/>
                <w:sz w:val="20"/>
              </w:rPr>
              <w:t xml:space="preserve"> provozu. V případě, že do 10 pracovních dnů ode dne doručení oznámení žadatel neobdrží negativní stanovisko odboru sociálních věcí KÚ MSK, má se za to, že omezení provozu je možné uskutečnit. </w:t>
            </w:r>
          </w:p>
          <w:p w14:paraId="2EEB8505" w14:textId="77777777" w:rsidR="00A5009E" w:rsidRPr="003A4A24" w:rsidRDefault="00A5009E" w:rsidP="00A5009E">
            <w:pPr>
              <w:pStyle w:val="Zkladntext"/>
              <w:spacing w:line="280" w:lineRule="exact"/>
              <w:rPr>
                <w:rFonts w:ascii="Tahoma" w:hAnsi="Tahoma" w:cs="Tahoma"/>
                <w:sz w:val="20"/>
              </w:rPr>
            </w:pPr>
          </w:p>
          <w:p w14:paraId="1C5AD47B" w14:textId="77777777" w:rsidR="00A5009E" w:rsidRPr="003A4A24" w:rsidRDefault="00A5009E" w:rsidP="00A5009E">
            <w:pPr>
              <w:pStyle w:val="Zkladntext"/>
              <w:spacing w:line="280" w:lineRule="exact"/>
              <w:ind w:left="1416"/>
              <w:rPr>
                <w:rFonts w:ascii="Tahoma" w:hAnsi="Tahoma" w:cs="Tahoma"/>
                <w:sz w:val="20"/>
              </w:rPr>
            </w:pPr>
            <w:r w:rsidRPr="003A4A24">
              <w:rPr>
                <w:rFonts w:ascii="Tahoma" w:hAnsi="Tahoma" w:cs="Tahoma"/>
                <w:sz w:val="20"/>
              </w:rPr>
              <w:t>b.</w:t>
            </w:r>
            <w:r w:rsidRPr="003A4A24">
              <w:rPr>
                <w:rFonts w:ascii="Tahoma" w:hAnsi="Tahoma" w:cs="Tahoma"/>
                <w:sz w:val="20"/>
              </w:rPr>
              <w:tab/>
              <w:t xml:space="preserve">V případě závažné a přechodné překážky provozního charakteru, </w:t>
            </w:r>
            <w:r w:rsidRPr="0067376D">
              <w:rPr>
                <w:rFonts w:ascii="Tahoma" w:hAnsi="Tahoma" w:cs="Tahoma"/>
                <w:b/>
                <w:bCs/>
                <w:sz w:val="20"/>
              </w:rPr>
              <w:t>kterou nelze předvídat</w:t>
            </w:r>
            <w:r w:rsidRPr="003A4A24">
              <w:rPr>
                <w:rFonts w:ascii="Tahoma" w:hAnsi="Tahoma" w:cs="Tahoma"/>
                <w:sz w:val="20"/>
              </w:rPr>
              <w:t xml:space="preserve"> např. havárie, </w:t>
            </w:r>
            <w:proofErr w:type="gramStart"/>
            <w:r w:rsidRPr="003A4A24">
              <w:rPr>
                <w:rFonts w:ascii="Tahoma" w:hAnsi="Tahoma" w:cs="Tahoma"/>
                <w:sz w:val="20"/>
              </w:rPr>
              <w:t>živelná</w:t>
            </w:r>
            <w:proofErr w:type="gramEnd"/>
            <w:r w:rsidRPr="003A4A24">
              <w:rPr>
                <w:rFonts w:ascii="Tahoma" w:hAnsi="Tahoma" w:cs="Tahoma"/>
                <w:sz w:val="20"/>
              </w:rPr>
              <w:t xml:space="preserve"> pohroma, epidemie, nejpozději do </w:t>
            </w:r>
            <w:r w:rsidRPr="0080445B">
              <w:rPr>
                <w:rFonts w:ascii="Tahoma" w:hAnsi="Tahoma" w:cs="Tahoma"/>
                <w:b/>
                <w:bCs/>
                <w:sz w:val="20"/>
              </w:rPr>
              <w:t>10 pracovních dnů ode dne rozhodné události</w:t>
            </w:r>
            <w:r w:rsidRPr="003A4A24">
              <w:rPr>
                <w:rFonts w:ascii="Tahoma" w:hAnsi="Tahoma" w:cs="Tahoma"/>
                <w:sz w:val="20"/>
              </w:rPr>
              <w:t xml:space="preserve">. </w:t>
            </w:r>
          </w:p>
          <w:p w14:paraId="639626FB" w14:textId="77777777" w:rsidR="00A5009E" w:rsidRPr="003A4A24" w:rsidRDefault="00A5009E" w:rsidP="00A5009E">
            <w:pPr>
              <w:pStyle w:val="Zkladntext"/>
              <w:spacing w:line="280" w:lineRule="exact"/>
              <w:rPr>
                <w:rFonts w:ascii="Tahoma" w:hAnsi="Tahoma" w:cs="Tahoma"/>
                <w:sz w:val="20"/>
              </w:rPr>
            </w:pPr>
          </w:p>
          <w:p w14:paraId="12626326" w14:textId="77777777" w:rsidR="00A5009E" w:rsidRPr="003A4A24" w:rsidRDefault="00A5009E" w:rsidP="00A5009E">
            <w:pPr>
              <w:pStyle w:val="Zkladntext"/>
              <w:spacing w:line="280" w:lineRule="exact"/>
              <w:rPr>
                <w:rFonts w:ascii="Tahoma" w:hAnsi="Tahoma" w:cs="Tahoma"/>
                <w:sz w:val="20"/>
              </w:rPr>
            </w:pPr>
          </w:p>
          <w:p w14:paraId="638254DC" w14:textId="77777777" w:rsidR="00A5009E" w:rsidRPr="003A4A24" w:rsidRDefault="00A5009E" w:rsidP="00A5009E">
            <w:pPr>
              <w:pStyle w:val="Zkladntext"/>
              <w:spacing w:line="280" w:lineRule="exact"/>
              <w:rPr>
                <w:rFonts w:ascii="Tahoma" w:hAnsi="Tahoma" w:cs="Tahoma"/>
                <w:sz w:val="20"/>
              </w:rPr>
            </w:pPr>
            <w:r w:rsidRPr="0080445B">
              <w:rPr>
                <w:rFonts w:ascii="Tahoma" w:hAnsi="Tahoma" w:cs="Tahoma"/>
                <w:b/>
                <w:bCs/>
                <w:sz w:val="20"/>
              </w:rPr>
              <w:t>Naplnění kapacity u pobytových forem</w:t>
            </w:r>
            <w:r w:rsidRPr="003A4A24">
              <w:rPr>
                <w:rFonts w:ascii="Tahoma" w:hAnsi="Tahoma" w:cs="Tahoma"/>
                <w:sz w:val="20"/>
              </w:rPr>
              <w:t xml:space="preserve"> sociálních služeb je nutné dodržet v plném rozsahu lůžek zařazených do Krajské sítě (tj. </w:t>
            </w:r>
            <w:r w:rsidRPr="0080445B">
              <w:rPr>
                <w:rFonts w:ascii="Tahoma" w:hAnsi="Tahoma" w:cs="Tahoma"/>
                <w:b/>
                <w:bCs/>
                <w:sz w:val="20"/>
              </w:rPr>
              <w:t>ve výši 100 % v průběhu celého kalendářního roku</w:t>
            </w:r>
            <w:r w:rsidRPr="003A4A24">
              <w:rPr>
                <w:rFonts w:ascii="Tahoma" w:hAnsi="Tahoma" w:cs="Tahoma"/>
                <w:sz w:val="20"/>
              </w:rPr>
              <w:t xml:space="preserve">). </w:t>
            </w:r>
          </w:p>
          <w:p w14:paraId="19FE74A2" w14:textId="77777777" w:rsidR="00A5009E" w:rsidRPr="003A4A24" w:rsidRDefault="00A5009E" w:rsidP="00A5009E">
            <w:pPr>
              <w:pStyle w:val="Zkladntext"/>
              <w:spacing w:line="280" w:lineRule="exact"/>
              <w:ind w:left="708"/>
              <w:rPr>
                <w:rFonts w:ascii="Tahoma" w:hAnsi="Tahoma" w:cs="Tahoma"/>
                <w:sz w:val="20"/>
              </w:rPr>
            </w:pPr>
            <w:r w:rsidRPr="003A4A24">
              <w:rPr>
                <w:rFonts w:ascii="Tahoma" w:hAnsi="Tahoma" w:cs="Tahoma"/>
                <w:sz w:val="20"/>
              </w:rPr>
              <w:t xml:space="preserve">Povinnost naplnění kapacity u pobytových forem sociálních služeb nemusí být dotčena v případě provozního omezení poskytování sociálních služeb. Provozní omezení (např. z důvodu opravy, přestavby, </w:t>
            </w:r>
            <w:r w:rsidRPr="003A4A24">
              <w:rPr>
                <w:rFonts w:ascii="Tahoma" w:hAnsi="Tahoma" w:cs="Tahoma"/>
                <w:sz w:val="20"/>
              </w:rPr>
              <w:lastRenderedPageBreak/>
              <w:t xml:space="preserve">rekonstrukce, stavební úpravy, výmalby či jiné závažné a přechodné překážky provozního charakteru) může trvat po dobu nejvýše 60 kalendářních dnů. V případě, že omezení provozního charakteru bude trvat déle než 60 kalendářních dnů, považuje se kapacita počínaje 61. dnem za nenaplněnou. </w:t>
            </w:r>
          </w:p>
          <w:p w14:paraId="51CD363B" w14:textId="77777777" w:rsidR="00A5009E" w:rsidRPr="003A4A24" w:rsidRDefault="00A5009E" w:rsidP="00A5009E">
            <w:pPr>
              <w:pStyle w:val="Zkladntext"/>
              <w:spacing w:line="280" w:lineRule="exact"/>
              <w:rPr>
                <w:rFonts w:ascii="Tahoma" w:hAnsi="Tahoma" w:cs="Tahoma"/>
                <w:sz w:val="20"/>
              </w:rPr>
            </w:pPr>
          </w:p>
          <w:p w14:paraId="48A644EF" w14:textId="7A6BCA37" w:rsidR="00A5009E" w:rsidRPr="003A4A24" w:rsidRDefault="00A5009E" w:rsidP="00A5009E">
            <w:pPr>
              <w:pStyle w:val="Zkladntext"/>
              <w:spacing w:line="280" w:lineRule="exact"/>
              <w:ind w:left="708"/>
              <w:rPr>
                <w:rFonts w:ascii="Tahoma" w:hAnsi="Tahoma" w:cs="Tahoma"/>
                <w:sz w:val="20"/>
              </w:rPr>
            </w:pPr>
            <w:r w:rsidRPr="003A4A24">
              <w:rPr>
                <w:rFonts w:ascii="Tahoma" w:hAnsi="Tahoma" w:cs="Tahoma"/>
                <w:sz w:val="20"/>
              </w:rPr>
              <w:t xml:space="preserve">V případě, že u sociálních služeb poskytovaných v pobytové formě, nastane </w:t>
            </w:r>
            <w:r w:rsidRPr="00791BBD">
              <w:rPr>
                <w:rFonts w:ascii="Tahoma" w:hAnsi="Tahoma" w:cs="Tahoma"/>
                <w:b/>
                <w:bCs/>
                <w:sz w:val="20"/>
                <w:u w:val="single"/>
              </w:rPr>
              <w:t>provozní omezení</w:t>
            </w:r>
            <w:r w:rsidRPr="003A4A24">
              <w:rPr>
                <w:rFonts w:ascii="Tahoma" w:hAnsi="Tahoma" w:cs="Tahoma"/>
                <w:sz w:val="20"/>
              </w:rPr>
              <w:t xml:space="preserve"> poskytování sociálních služeb, trvající </w:t>
            </w:r>
            <w:r w:rsidRPr="00791BBD">
              <w:rPr>
                <w:rFonts w:ascii="Tahoma" w:hAnsi="Tahoma" w:cs="Tahoma"/>
                <w:b/>
                <w:bCs/>
                <w:sz w:val="20"/>
                <w:u w:val="single"/>
              </w:rPr>
              <w:t>po dobu nejvýše 60 kalendářních dnů</w:t>
            </w:r>
            <w:r w:rsidRPr="003A4A24">
              <w:rPr>
                <w:rFonts w:ascii="Tahoma" w:hAnsi="Tahoma" w:cs="Tahoma"/>
                <w:sz w:val="20"/>
              </w:rPr>
              <w:t>, je poskytovatel sociální služby povinen ohlásit a doložit tuto skutečnost písemně odboru sociálních věcí KÚ MSK (datovou zprávou, e</w:t>
            </w:r>
            <w:r>
              <w:rPr>
                <w:rFonts w:ascii="Tahoma" w:hAnsi="Tahoma" w:cs="Tahoma"/>
                <w:sz w:val="20"/>
              </w:rPr>
              <w:t>-</w:t>
            </w:r>
            <w:r w:rsidRPr="003A4A24">
              <w:rPr>
                <w:rFonts w:ascii="Tahoma" w:hAnsi="Tahoma" w:cs="Tahoma"/>
                <w:sz w:val="20"/>
              </w:rPr>
              <w:t>mailem na adresu posta@msk.cz nebo v listinné podobě poštou):</w:t>
            </w:r>
          </w:p>
          <w:p w14:paraId="2DAF53F3" w14:textId="77777777" w:rsidR="00A5009E" w:rsidRPr="003A4A24" w:rsidRDefault="00A5009E" w:rsidP="00A5009E">
            <w:pPr>
              <w:pStyle w:val="Zkladntext"/>
              <w:spacing w:line="280" w:lineRule="exact"/>
              <w:rPr>
                <w:rFonts w:ascii="Tahoma" w:hAnsi="Tahoma" w:cs="Tahoma"/>
                <w:sz w:val="20"/>
              </w:rPr>
            </w:pPr>
            <w:r w:rsidRPr="003A4A24">
              <w:rPr>
                <w:rFonts w:ascii="Tahoma" w:hAnsi="Tahoma" w:cs="Tahoma"/>
                <w:sz w:val="20"/>
              </w:rPr>
              <w:t xml:space="preserve"> </w:t>
            </w:r>
          </w:p>
          <w:p w14:paraId="3A3463ED" w14:textId="77777777" w:rsidR="00A5009E" w:rsidRPr="003A4A24" w:rsidRDefault="00A5009E" w:rsidP="00A5009E">
            <w:pPr>
              <w:pStyle w:val="Zkladntext"/>
              <w:spacing w:line="280" w:lineRule="exact"/>
              <w:rPr>
                <w:rFonts w:ascii="Tahoma" w:hAnsi="Tahoma" w:cs="Tahoma"/>
                <w:sz w:val="20"/>
              </w:rPr>
            </w:pPr>
          </w:p>
          <w:p w14:paraId="06EA3BFD" w14:textId="77777777" w:rsidR="00A5009E" w:rsidRPr="003A4A24" w:rsidRDefault="00A5009E" w:rsidP="00A5009E">
            <w:pPr>
              <w:pStyle w:val="Zkladntext"/>
              <w:spacing w:line="280" w:lineRule="exact"/>
              <w:ind w:left="1416"/>
              <w:rPr>
                <w:rFonts w:ascii="Tahoma" w:hAnsi="Tahoma" w:cs="Tahoma"/>
                <w:sz w:val="20"/>
              </w:rPr>
            </w:pPr>
            <w:r w:rsidRPr="003A4A24">
              <w:rPr>
                <w:rFonts w:ascii="Tahoma" w:hAnsi="Tahoma" w:cs="Tahoma"/>
                <w:sz w:val="20"/>
              </w:rPr>
              <w:t>a.</w:t>
            </w:r>
            <w:r w:rsidRPr="003A4A24">
              <w:rPr>
                <w:rFonts w:ascii="Tahoma" w:hAnsi="Tahoma" w:cs="Tahoma"/>
                <w:sz w:val="20"/>
              </w:rPr>
              <w:tab/>
              <w:t xml:space="preserve">V případě </w:t>
            </w:r>
            <w:r w:rsidRPr="00995B81">
              <w:rPr>
                <w:rFonts w:ascii="Tahoma" w:hAnsi="Tahoma" w:cs="Tahoma"/>
                <w:b/>
                <w:bCs/>
                <w:sz w:val="20"/>
              </w:rPr>
              <w:t>přechodné překážky provozního charakteru</w:t>
            </w:r>
            <w:r w:rsidRPr="003A4A24">
              <w:rPr>
                <w:rFonts w:ascii="Tahoma" w:hAnsi="Tahoma" w:cs="Tahoma"/>
                <w:sz w:val="20"/>
              </w:rPr>
              <w:t xml:space="preserve"> (např. opravy, přestavby, stavební úpravy, výmalby apod.) minimálně do </w:t>
            </w:r>
            <w:r w:rsidRPr="00995B81">
              <w:rPr>
                <w:rFonts w:ascii="Tahoma" w:hAnsi="Tahoma" w:cs="Tahoma"/>
                <w:b/>
                <w:bCs/>
                <w:sz w:val="20"/>
              </w:rPr>
              <w:t>10 pracovních dnů před zahájením omezení</w:t>
            </w:r>
            <w:r w:rsidRPr="003A4A24">
              <w:rPr>
                <w:rFonts w:ascii="Tahoma" w:hAnsi="Tahoma" w:cs="Tahoma"/>
                <w:sz w:val="20"/>
              </w:rPr>
              <w:t xml:space="preserve"> provozu. V případě, že do 7 pracovních dnů ode dne doručení oznámení žadatel neobdrží negativní stanovisko odboru sociálních věcí KÚ MSK, omezení provozu je možné uskutečnit. Toto omezení nebude považováno za nenaplnění kapacity u sociálních služeb se statusem základní zařazené do Krajské sítě. </w:t>
            </w:r>
          </w:p>
          <w:p w14:paraId="630C17EC" w14:textId="77777777" w:rsidR="00A5009E" w:rsidRPr="003A4A24" w:rsidRDefault="00A5009E" w:rsidP="00A5009E">
            <w:pPr>
              <w:pStyle w:val="Zkladntext"/>
              <w:spacing w:line="280" w:lineRule="exact"/>
              <w:rPr>
                <w:rFonts w:ascii="Tahoma" w:hAnsi="Tahoma" w:cs="Tahoma"/>
                <w:sz w:val="20"/>
              </w:rPr>
            </w:pPr>
          </w:p>
          <w:p w14:paraId="61FEAFB8" w14:textId="77777777" w:rsidR="00A5009E" w:rsidRPr="003A4A24" w:rsidRDefault="00A5009E" w:rsidP="00A5009E">
            <w:pPr>
              <w:pStyle w:val="Zkladntext"/>
              <w:spacing w:line="280" w:lineRule="exact"/>
              <w:ind w:left="1416"/>
              <w:rPr>
                <w:rFonts w:ascii="Tahoma" w:hAnsi="Tahoma" w:cs="Tahoma"/>
                <w:sz w:val="20"/>
              </w:rPr>
            </w:pPr>
            <w:r w:rsidRPr="003A4A24">
              <w:rPr>
                <w:rFonts w:ascii="Tahoma" w:hAnsi="Tahoma" w:cs="Tahoma"/>
                <w:sz w:val="20"/>
              </w:rPr>
              <w:t>b.</w:t>
            </w:r>
            <w:r w:rsidRPr="003A4A24">
              <w:rPr>
                <w:rFonts w:ascii="Tahoma" w:hAnsi="Tahoma" w:cs="Tahoma"/>
                <w:sz w:val="20"/>
              </w:rPr>
              <w:tab/>
              <w:t xml:space="preserve">V případě závažné a přechodné překážky provozního charakteru, </w:t>
            </w:r>
            <w:r w:rsidRPr="00995B81">
              <w:rPr>
                <w:rFonts w:ascii="Tahoma" w:hAnsi="Tahoma" w:cs="Tahoma"/>
                <w:b/>
                <w:bCs/>
                <w:sz w:val="20"/>
              </w:rPr>
              <w:t>kterou nelze předvídat,</w:t>
            </w:r>
            <w:r w:rsidRPr="003A4A24">
              <w:rPr>
                <w:rFonts w:ascii="Tahoma" w:hAnsi="Tahoma" w:cs="Tahoma"/>
                <w:sz w:val="20"/>
              </w:rPr>
              <w:t xml:space="preserve"> např. havárie, </w:t>
            </w:r>
            <w:proofErr w:type="gramStart"/>
            <w:r w:rsidRPr="003A4A24">
              <w:rPr>
                <w:rFonts w:ascii="Tahoma" w:hAnsi="Tahoma" w:cs="Tahoma"/>
                <w:sz w:val="20"/>
              </w:rPr>
              <w:t>živelná</w:t>
            </w:r>
            <w:proofErr w:type="gramEnd"/>
            <w:r w:rsidRPr="003A4A24">
              <w:rPr>
                <w:rFonts w:ascii="Tahoma" w:hAnsi="Tahoma" w:cs="Tahoma"/>
                <w:sz w:val="20"/>
              </w:rPr>
              <w:t xml:space="preserve"> pohroma, epidemie, nejpozději do </w:t>
            </w:r>
            <w:r w:rsidRPr="00995B81">
              <w:rPr>
                <w:rFonts w:ascii="Tahoma" w:hAnsi="Tahoma" w:cs="Tahoma"/>
                <w:b/>
                <w:bCs/>
                <w:sz w:val="20"/>
              </w:rPr>
              <w:t>10 pracovních dnů ode dne rozhodné události</w:t>
            </w:r>
            <w:r w:rsidRPr="003A4A24">
              <w:rPr>
                <w:rFonts w:ascii="Tahoma" w:hAnsi="Tahoma" w:cs="Tahoma"/>
                <w:sz w:val="20"/>
              </w:rPr>
              <w:t>. Toto omezení nebude považováno za nenaplnění kapacity sociální služby se statusem základní zařazené do Krajské sítě.</w:t>
            </w:r>
          </w:p>
          <w:p w14:paraId="02A810C5" w14:textId="77777777" w:rsidR="00A5009E" w:rsidRPr="003A4A24" w:rsidRDefault="00A5009E" w:rsidP="00A5009E">
            <w:pPr>
              <w:pStyle w:val="Zkladntext"/>
              <w:spacing w:line="280" w:lineRule="exact"/>
              <w:rPr>
                <w:rFonts w:ascii="Tahoma" w:hAnsi="Tahoma" w:cs="Tahoma"/>
                <w:sz w:val="20"/>
              </w:rPr>
            </w:pPr>
          </w:p>
          <w:p w14:paraId="049810C4" w14:textId="77777777" w:rsidR="00A5009E" w:rsidRPr="003A4A24" w:rsidRDefault="00A5009E" w:rsidP="00A5009E">
            <w:pPr>
              <w:pStyle w:val="Zkladntext"/>
              <w:spacing w:line="280" w:lineRule="exact"/>
              <w:ind w:left="708"/>
              <w:rPr>
                <w:rFonts w:ascii="Tahoma" w:hAnsi="Tahoma" w:cs="Tahoma"/>
                <w:sz w:val="20"/>
              </w:rPr>
            </w:pPr>
            <w:r w:rsidRPr="00995B81">
              <w:rPr>
                <w:rFonts w:ascii="Tahoma" w:hAnsi="Tahoma" w:cs="Tahoma"/>
                <w:b/>
                <w:bCs/>
                <w:sz w:val="20"/>
              </w:rPr>
              <w:t>Lhůta pro podání žádostí</w:t>
            </w:r>
            <w:r w:rsidRPr="003A4A24">
              <w:rPr>
                <w:rFonts w:ascii="Tahoma" w:hAnsi="Tahoma" w:cs="Tahoma"/>
                <w:sz w:val="20"/>
              </w:rPr>
              <w:t xml:space="preserve"> je zachována, bude-li v poslední den lhůty převzata zásilka k poštovní přepravě.</w:t>
            </w:r>
          </w:p>
          <w:p w14:paraId="58C7CF59" w14:textId="77777777" w:rsidR="00A5009E" w:rsidRPr="003A4A24" w:rsidRDefault="00A5009E" w:rsidP="00A5009E">
            <w:pPr>
              <w:pStyle w:val="Zkladntext"/>
              <w:spacing w:line="280" w:lineRule="exact"/>
              <w:ind w:left="708"/>
              <w:rPr>
                <w:rFonts w:ascii="Tahoma" w:hAnsi="Tahoma" w:cs="Tahoma"/>
                <w:sz w:val="20"/>
              </w:rPr>
            </w:pPr>
            <w:r w:rsidRPr="003A4A24">
              <w:rPr>
                <w:rFonts w:ascii="Tahoma" w:hAnsi="Tahoma" w:cs="Tahoma"/>
                <w:sz w:val="20"/>
              </w:rPr>
              <w:t xml:space="preserve">V případě, že </w:t>
            </w:r>
            <w:r w:rsidRPr="00995B81">
              <w:rPr>
                <w:rFonts w:ascii="Tahoma" w:hAnsi="Tahoma" w:cs="Tahoma"/>
                <w:b/>
                <w:bCs/>
                <w:sz w:val="20"/>
              </w:rPr>
              <w:t>provozní omezení potrvá déle než 60 kalendářních dnů</w:t>
            </w:r>
            <w:r w:rsidRPr="003A4A24">
              <w:rPr>
                <w:rFonts w:ascii="Tahoma" w:hAnsi="Tahoma" w:cs="Tahoma"/>
                <w:sz w:val="20"/>
              </w:rPr>
              <w:t xml:space="preserve"> je nutné postupovat dle kapitoly 5.6 písm. b.</w:t>
            </w:r>
          </w:p>
          <w:p w14:paraId="046A773F" w14:textId="77777777" w:rsidR="00A5009E" w:rsidRPr="003A4A24" w:rsidRDefault="00A5009E" w:rsidP="00A5009E">
            <w:pPr>
              <w:pStyle w:val="Zkladntext"/>
              <w:spacing w:line="280" w:lineRule="exact"/>
              <w:rPr>
                <w:rFonts w:ascii="Tahoma" w:hAnsi="Tahoma" w:cs="Tahoma"/>
                <w:sz w:val="20"/>
              </w:rPr>
            </w:pPr>
          </w:p>
          <w:p w14:paraId="63BEA683" w14:textId="036D61FD" w:rsidR="00A5009E" w:rsidRDefault="00A5009E" w:rsidP="00A5009E">
            <w:pPr>
              <w:pStyle w:val="Zkladntext"/>
              <w:spacing w:line="280" w:lineRule="exact"/>
              <w:rPr>
                <w:rFonts w:ascii="Tahoma" w:hAnsi="Tahoma" w:cs="Tahoma"/>
                <w:sz w:val="20"/>
              </w:rPr>
            </w:pPr>
            <w:r w:rsidRPr="00995B81">
              <w:rPr>
                <w:rFonts w:ascii="Tahoma" w:hAnsi="Tahoma" w:cs="Tahoma"/>
                <w:b/>
                <w:bCs/>
                <w:sz w:val="20"/>
              </w:rPr>
              <w:t xml:space="preserve">Počet lůžek i přepočtených úvazků v přímé </w:t>
            </w:r>
            <w:proofErr w:type="gramStart"/>
            <w:r w:rsidRPr="00995B81">
              <w:rPr>
                <w:rFonts w:ascii="Tahoma" w:hAnsi="Tahoma" w:cs="Tahoma"/>
                <w:b/>
                <w:bCs/>
                <w:sz w:val="20"/>
              </w:rPr>
              <w:t xml:space="preserve">péči </w:t>
            </w:r>
            <w:r w:rsidRPr="00A05130">
              <w:rPr>
                <w:rFonts w:ascii="Tahoma" w:hAnsi="Tahoma" w:cs="Tahoma"/>
                <w:sz w:val="20"/>
              </w:rPr>
              <w:t>- v</w:t>
            </w:r>
            <w:proofErr w:type="gramEnd"/>
            <w:r w:rsidRPr="00995B81">
              <w:rPr>
                <w:rFonts w:ascii="Tahoma" w:hAnsi="Tahoma" w:cs="Tahoma"/>
                <w:b/>
                <w:bCs/>
                <w:sz w:val="20"/>
              </w:rPr>
              <w:t xml:space="preserve"> případě kombinované formy poskytování</w:t>
            </w:r>
            <w:r w:rsidRPr="003A4A24">
              <w:rPr>
                <w:rFonts w:ascii="Tahoma" w:hAnsi="Tahoma" w:cs="Tahoma"/>
                <w:sz w:val="20"/>
              </w:rPr>
              <w:t xml:space="preserve"> je nutné službu personálně zajistit tak, aby bylo možno realizovat službu v obou formách poskytování. V žádosti je nutné vyznačit, která z forem je převažující (např. dle provozní doby, počtu klientů a jiných).</w:t>
            </w:r>
          </w:p>
        </w:tc>
      </w:tr>
      <w:tr w:rsidR="00A5009E" w:rsidRPr="00617CD9" w14:paraId="08A36AF4" w14:textId="77777777" w:rsidTr="00A5009E">
        <w:tc>
          <w:tcPr>
            <w:tcW w:w="421" w:type="dxa"/>
          </w:tcPr>
          <w:p w14:paraId="336D3281" w14:textId="4CE8BDCF" w:rsidR="00A5009E" w:rsidRPr="00617CD9" w:rsidRDefault="00A5009E" w:rsidP="00A5009E">
            <w:pPr>
              <w:pStyle w:val="Zkladntext"/>
              <w:spacing w:line="280" w:lineRule="exact"/>
              <w:jc w:val="center"/>
              <w:rPr>
                <w:rFonts w:ascii="Tahoma" w:hAnsi="Tahoma" w:cs="Tahoma"/>
                <w:sz w:val="20"/>
              </w:rPr>
            </w:pPr>
            <w:r w:rsidRPr="00617CD9">
              <w:rPr>
                <w:rFonts w:ascii="Tahoma" w:hAnsi="Tahoma" w:cs="Tahoma"/>
                <w:sz w:val="20"/>
              </w:rPr>
              <w:lastRenderedPageBreak/>
              <w:t>(</w:t>
            </w:r>
            <w:r w:rsidR="003B7270">
              <w:rPr>
                <w:rFonts w:ascii="Tahoma" w:hAnsi="Tahoma" w:cs="Tahoma"/>
                <w:sz w:val="20"/>
              </w:rPr>
              <w:t>4</w:t>
            </w:r>
            <w:r w:rsidRPr="00617CD9">
              <w:rPr>
                <w:rFonts w:ascii="Tahoma" w:hAnsi="Tahoma" w:cs="Tahoma"/>
                <w:sz w:val="20"/>
              </w:rPr>
              <w:t>)</w:t>
            </w:r>
          </w:p>
        </w:tc>
        <w:tc>
          <w:tcPr>
            <w:tcW w:w="8788" w:type="dxa"/>
            <w:gridSpan w:val="4"/>
          </w:tcPr>
          <w:p w14:paraId="7F375421" w14:textId="2146171F" w:rsidR="00A5009E" w:rsidRPr="00617CD9" w:rsidRDefault="00A5009E" w:rsidP="00A5009E">
            <w:pPr>
              <w:pStyle w:val="Zkladntext"/>
              <w:spacing w:line="280" w:lineRule="exact"/>
              <w:rPr>
                <w:rFonts w:ascii="Tahoma" w:hAnsi="Tahoma" w:cs="Tahoma"/>
                <w:sz w:val="20"/>
              </w:rPr>
            </w:pPr>
            <w:r w:rsidRPr="00617CD9">
              <w:rPr>
                <w:rFonts w:ascii="Tahoma" w:hAnsi="Tahoma" w:cs="Tahoma"/>
                <w:sz w:val="20"/>
              </w:rPr>
              <w:t xml:space="preserve">V čl. </w:t>
            </w:r>
            <w:r>
              <w:rPr>
                <w:rFonts w:ascii="Tahoma" w:hAnsi="Tahoma" w:cs="Tahoma"/>
                <w:sz w:val="20"/>
              </w:rPr>
              <w:t>VII</w:t>
            </w:r>
            <w:r w:rsidRPr="00617CD9">
              <w:rPr>
                <w:rFonts w:ascii="Tahoma" w:hAnsi="Tahoma" w:cs="Tahoma"/>
                <w:sz w:val="20"/>
              </w:rPr>
              <w:t xml:space="preserve"> „</w:t>
            </w:r>
            <w:r>
              <w:rPr>
                <w:rFonts w:ascii="Tahoma" w:hAnsi="Tahoma" w:cs="Tahoma"/>
                <w:b/>
                <w:sz w:val="20"/>
              </w:rPr>
              <w:t>Předkládání žádostí o dotace</w:t>
            </w:r>
            <w:r w:rsidRPr="00617CD9">
              <w:rPr>
                <w:rFonts w:ascii="Tahoma" w:hAnsi="Tahoma" w:cs="Tahoma"/>
                <w:sz w:val="20"/>
              </w:rPr>
              <w:t>“</w:t>
            </w:r>
            <w:r w:rsidRPr="00617CD9">
              <w:rPr>
                <w:rFonts w:ascii="Tahoma" w:hAnsi="Tahoma" w:cs="Tahoma"/>
                <w:b/>
                <w:sz w:val="20"/>
              </w:rPr>
              <w:t xml:space="preserve"> </w:t>
            </w:r>
            <w:r w:rsidRPr="00617CD9">
              <w:rPr>
                <w:rFonts w:ascii="Tahoma" w:hAnsi="Tahoma" w:cs="Tahoma"/>
                <w:sz w:val="20"/>
              </w:rPr>
              <w:t>se:</w:t>
            </w:r>
          </w:p>
        </w:tc>
      </w:tr>
      <w:tr w:rsidR="00A5009E" w:rsidRPr="00617CD9" w14:paraId="0A03B0F2" w14:textId="77777777" w:rsidTr="00A5009E">
        <w:trPr>
          <w:trHeight w:val="121"/>
        </w:trPr>
        <w:tc>
          <w:tcPr>
            <w:tcW w:w="421" w:type="dxa"/>
          </w:tcPr>
          <w:p w14:paraId="004ADAF3" w14:textId="77777777" w:rsidR="00A5009E" w:rsidRPr="00617CD9" w:rsidRDefault="00A5009E" w:rsidP="00A5009E">
            <w:pPr>
              <w:pStyle w:val="Zkladntext"/>
              <w:spacing w:line="280" w:lineRule="exact"/>
              <w:jc w:val="center"/>
              <w:rPr>
                <w:rFonts w:ascii="Tahoma" w:hAnsi="Tahoma" w:cs="Tahoma"/>
                <w:sz w:val="20"/>
              </w:rPr>
            </w:pPr>
            <w:r w:rsidRPr="00617CD9">
              <w:rPr>
                <w:rFonts w:ascii="Tahoma" w:hAnsi="Tahoma" w:cs="Tahoma"/>
                <w:sz w:val="20"/>
              </w:rPr>
              <w:t xml:space="preserve">   </w:t>
            </w:r>
          </w:p>
        </w:tc>
        <w:tc>
          <w:tcPr>
            <w:tcW w:w="697" w:type="dxa"/>
          </w:tcPr>
          <w:p w14:paraId="52BE5A9E" w14:textId="77777777" w:rsidR="00A5009E" w:rsidRPr="00617CD9" w:rsidRDefault="00A5009E" w:rsidP="00A5009E">
            <w:pPr>
              <w:pStyle w:val="Zkladntext"/>
              <w:spacing w:line="280" w:lineRule="exact"/>
              <w:rPr>
                <w:rFonts w:ascii="Tahoma" w:hAnsi="Tahoma" w:cs="Tahoma"/>
                <w:sz w:val="20"/>
              </w:rPr>
            </w:pPr>
            <w:r w:rsidRPr="00617CD9">
              <w:rPr>
                <w:rFonts w:ascii="Tahoma" w:hAnsi="Tahoma" w:cs="Tahoma"/>
                <w:sz w:val="20"/>
              </w:rPr>
              <w:t>a)</w:t>
            </w:r>
          </w:p>
        </w:tc>
        <w:tc>
          <w:tcPr>
            <w:tcW w:w="8091" w:type="dxa"/>
            <w:gridSpan w:val="3"/>
          </w:tcPr>
          <w:p w14:paraId="6BA73E08" w14:textId="160A3954" w:rsidR="00A5009E" w:rsidRPr="00617CD9" w:rsidRDefault="00C81961" w:rsidP="00A5009E">
            <w:pPr>
              <w:pStyle w:val="Zkladntext"/>
              <w:spacing w:line="280" w:lineRule="exact"/>
              <w:rPr>
                <w:rFonts w:ascii="Tahoma" w:hAnsi="Tahoma" w:cs="Tahoma"/>
                <w:sz w:val="20"/>
              </w:rPr>
            </w:pPr>
            <w:r>
              <w:rPr>
                <w:rFonts w:ascii="Tahoma" w:hAnsi="Tahoma" w:cs="Tahoma"/>
                <w:sz w:val="20"/>
              </w:rPr>
              <w:t xml:space="preserve">odst. </w:t>
            </w:r>
            <w:r w:rsidR="00A5009E">
              <w:rPr>
                <w:rFonts w:ascii="Tahoma" w:hAnsi="Tahoma" w:cs="Tahoma"/>
                <w:sz w:val="20"/>
              </w:rPr>
              <w:t xml:space="preserve">2 mění a nově zní: </w:t>
            </w:r>
          </w:p>
        </w:tc>
      </w:tr>
      <w:tr w:rsidR="00A5009E" w:rsidRPr="00617CD9" w14:paraId="219DFC6A" w14:textId="77777777" w:rsidTr="00A5009E">
        <w:trPr>
          <w:trHeight w:val="81"/>
        </w:trPr>
        <w:tc>
          <w:tcPr>
            <w:tcW w:w="1118" w:type="dxa"/>
            <w:gridSpan w:val="2"/>
          </w:tcPr>
          <w:p w14:paraId="4AA7E717" w14:textId="77777777" w:rsidR="00A5009E" w:rsidRPr="00617CD9" w:rsidRDefault="00A5009E" w:rsidP="00A5009E">
            <w:pPr>
              <w:pStyle w:val="Zkladntext"/>
              <w:spacing w:line="280" w:lineRule="exact"/>
              <w:rPr>
                <w:rFonts w:ascii="Tahoma" w:hAnsi="Tahoma" w:cs="Tahoma"/>
                <w:sz w:val="20"/>
              </w:rPr>
            </w:pPr>
          </w:p>
        </w:tc>
        <w:tc>
          <w:tcPr>
            <w:tcW w:w="1004" w:type="dxa"/>
          </w:tcPr>
          <w:p w14:paraId="26593985" w14:textId="337DA489" w:rsidR="00A5009E" w:rsidRPr="00617CD9" w:rsidRDefault="00A5009E" w:rsidP="00A5009E">
            <w:pPr>
              <w:pStyle w:val="Zkladntext"/>
              <w:spacing w:line="280" w:lineRule="exact"/>
              <w:rPr>
                <w:rFonts w:ascii="Tahoma" w:hAnsi="Tahoma" w:cs="Tahoma"/>
                <w:sz w:val="20"/>
              </w:rPr>
            </w:pPr>
            <w:r>
              <w:rPr>
                <w:rFonts w:ascii="Tahoma" w:hAnsi="Tahoma" w:cs="Tahoma"/>
                <w:sz w:val="20"/>
              </w:rPr>
              <w:t>„2</w:t>
            </w:r>
          </w:p>
        </w:tc>
        <w:tc>
          <w:tcPr>
            <w:tcW w:w="7087" w:type="dxa"/>
            <w:gridSpan w:val="2"/>
          </w:tcPr>
          <w:p w14:paraId="09872B8A" w14:textId="48B4B0F4" w:rsidR="00A5009E" w:rsidRPr="00617CD9" w:rsidRDefault="00A5009E" w:rsidP="00A5009E">
            <w:pPr>
              <w:pStyle w:val="Zkladntext"/>
              <w:spacing w:line="280" w:lineRule="exact"/>
              <w:rPr>
                <w:rFonts w:ascii="Tahoma" w:hAnsi="Tahoma" w:cs="Tahoma"/>
                <w:sz w:val="20"/>
              </w:rPr>
            </w:pPr>
            <w:r w:rsidRPr="00CA1548">
              <w:rPr>
                <w:rFonts w:ascii="Tahoma" w:hAnsi="Tahoma" w:cs="Tahoma"/>
                <w:sz w:val="20"/>
              </w:rPr>
              <w:t xml:space="preserve">Žádost musí být zpracována na kapacitu stanovenou v Krajské síti sociálních služeb se statusem „základní“, tj. ve výši 100 % této kapacity. V případě, že žádost bude zpracována na vyšší kapacitu, bude žadatel vyzván k přepracování žádosti. Jestliže ve stanoveném termínu přepracovanou žádost nepředloží, může být žádost o dotaci krácena poměrově dle kapacity zařazené v Krajské síti sociálních služeb se statusem „základní“. V případě podání žádosti na kapacitu </w:t>
            </w:r>
            <w:r w:rsidRPr="00CA1548">
              <w:rPr>
                <w:rFonts w:ascii="Tahoma" w:hAnsi="Tahoma" w:cs="Tahoma"/>
                <w:sz w:val="20"/>
              </w:rPr>
              <w:lastRenderedPageBreak/>
              <w:t>nižší, bude při hodnocení žádosti v příslušné aplikaci žadatel upozorněn na nutnost poskytování sociální služby ve 100 % kapacity zařazené v Krajské síti sociálních služeb se statusem „základní“.</w:t>
            </w:r>
          </w:p>
        </w:tc>
      </w:tr>
      <w:tr w:rsidR="00A5009E" w:rsidRPr="00617CD9" w14:paraId="069F934C" w14:textId="77777777" w:rsidTr="00A5009E">
        <w:tc>
          <w:tcPr>
            <w:tcW w:w="421" w:type="dxa"/>
          </w:tcPr>
          <w:p w14:paraId="44E93996" w14:textId="7B85A80A" w:rsidR="00A5009E" w:rsidRPr="00617CD9" w:rsidRDefault="00A5009E" w:rsidP="00A5009E">
            <w:pPr>
              <w:pStyle w:val="Zkladntext"/>
              <w:spacing w:line="280" w:lineRule="exact"/>
              <w:rPr>
                <w:rFonts w:ascii="Tahoma" w:hAnsi="Tahoma" w:cs="Tahoma"/>
                <w:sz w:val="20"/>
              </w:rPr>
            </w:pPr>
            <w:r w:rsidRPr="00617CD9">
              <w:rPr>
                <w:rFonts w:ascii="Tahoma" w:hAnsi="Tahoma" w:cs="Tahoma"/>
                <w:sz w:val="20"/>
              </w:rPr>
              <w:lastRenderedPageBreak/>
              <w:t>(</w:t>
            </w:r>
            <w:r w:rsidR="003B7270">
              <w:rPr>
                <w:rFonts w:ascii="Tahoma" w:hAnsi="Tahoma" w:cs="Tahoma"/>
                <w:sz w:val="20"/>
              </w:rPr>
              <w:t>5</w:t>
            </w:r>
            <w:r w:rsidRPr="00617CD9">
              <w:rPr>
                <w:rFonts w:ascii="Tahoma" w:hAnsi="Tahoma" w:cs="Tahoma"/>
                <w:sz w:val="20"/>
              </w:rPr>
              <w:t>)</w:t>
            </w:r>
          </w:p>
        </w:tc>
        <w:tc>
          <w:tcPr>
            <w:tcW w:w="8788" w:type="dxa"/>
            <w:gridSpan w:val="4"/>
          </w:tcPr>
          <w:p w14:paraId="4253097B" w14:textId="71AFB606" w:rsidR="00A5009E" w:rsidRPr="00617CD9" w:rsidRDefault="00A5009E" w:rsidP="00A5009E">
            <w:pPr>
              <w:pStyle w:val="Zkladntext"/>
              <w:spacing w:line="280" w:lineRule="exact"/>
              <w:rPr>
                <w:rFonts w:ascii="Tahoma" w:hAnsi="Tahoma" w:cs="Tahoma"/>
                <w:sz w:val="20"/>
              </w:rPr>
            </w:pPr>
            <w:r w:rsidRPr="00617CD9">
              <w:rPr>
                <w:rFonts w:ascii="Tahoma" w:hAnsi="Tahoma" w:cs="Tahoma"/>
                <w:sz w:val="20"/>
              </w:rPr>
              <w:t xml:space="preserve">V čl. </w:t>
            </w:r>
            <w:r>
              <w:rPr>
                <w:rFonts w:ascii="Tahoma" w:hAnsi="Tahoma" w:cs="Tahoma"/>
                <w:sz w:val="20"/>
              </w:rPr>
              <w:t>VIII</w:t>
            </w:r>
            <w:r w:rsidRPr="00617CD9">
              <w:rPr>
                <w:rFonts w:ascii="Tahoma" w:hAnsi="Tahoma" w:cs="Tahoma"/>
                <w:sz w:val="20"/>
              </w:rPr>
              <w:t xml:space="preserve"> „</w:t>
            </w:r>
            <w:r>
              <w:rPr>
                <w:rFonts w:ascii="Tahoma" w:hAnsi="Tahoma" w:cs="Tahoma"/>
                <w:b/>
                <w:sz w:val="20"/>
              </w:rPr>
              <w:t>Popis způsobu rozdělení a čerpání dotace</w:t>
            </w:r>
            <w:r w:rsidRPr="00617CD9">
              <w:rPr>
                <w:rFonts w:ascii="Tahoma" w:hAnsi="Tahoma" w:cs="Tahoma"/>
                <w:sz w:val="20"/>
              </w:rPr>
              <w:t>“</w:t>
            </w:r>
            <w:r>
              <w:rPr>
                <w:rFonts w:ascii="Tahoma" w:hAnsi="Tahoma" w:cs="Tahoma"/>
                <w:sz w:val="20"/>
              </w:rPr>
              <w:t xml:space="preserve"> se: </w:t>
            </w:r>
          </w:p>
        </w:tc>
      </w:tr>
      <w:tr w:rsidR="00A5009E" w:rsidRPr="00617CD9" w14:paraId="3CA88A82" w14:textId="77777777" w:rsidTr="00A5009E">
        <w:tc>
          <w:tcPr>
            <w:tcW w:w="421" w:type="dxa"/>
          </w:tcPr>
          <w:p w14:paraId="32E27565" w14:textId="77777777" w:rsidR="00A5009E" w:rsidRPr="00617CD9" w:rsidRDefault="00A5009E" w:rsidP="00A5009E">
            <w:pPr>
              <w:pStyle w:val="Zkladntext"/>
              <w:spacing w:line="280" w:lineRule="exact"/>
              <w:rPr>
                <w:rFonts w:ascii="Tahoma" w:hAnsi="Tahoma" w:cs="Tahoma"/>
                <w:sz w:val="20"/>
              </w:rPr>
            </w:pPr>
          </w:p>
        </w:tc>
        <w:tc>
          <w:tcPr>
            <w:tcW w:w="697" w:type="dxa"/>
          </w:tcPr>
          <w:p w14:paraId="34BE72AB" w14:textId="77777777" w:rsidR="00A5009E" w:rsidRPr="00617CD9" w:rsidRDefault="00A5009E" w:rsidP="00A5009E">
            <w:pPr>
              <w:pStyle w:val="Zkladntext"/>
              <w:spacing w:line="280" w:lineRule="exact"/>
              <w:rPr>
                <w:rFonts w:ascii="Tahoma" w:hAnsi="Tahoma" w:cs="Tahoma"/>
                <w:sz w:val="20"/>
              </w:rPr>
            </w:pPr>
            <w:r w:rsidRPr="00617CD9">
              <w:rPr>
                <w:rFonts w:ascii="Tahoma" w:hAnsi="Tahoma" w:cs="Tahoma"/>
                <w:sz w:val="20"/>
              </w:rPr>
              <w:t>a)</w:t>
            </w:r>
          </w:p>
        </w:tc>
        <w:tc>
          <w:tcPr>
            <w:tcW w:w="8091" w:type="dxa"/>
            <w:gridSpan w:val="3"/>
          </w:tcPr>
          <w:p w14:paraId="0941CED6" w14:textId="77605D03" w:rsidR="00A5009E" w:rsidRPr="00617CD9" w:rsidRDefault="00A5009E" w:rsidP="00A5009E">
            <w:pPr>
              <w:pStyle w:val="Zkladntext"/>
              <w:spacing w:line="280" w:lineRule="exact"/>
              <w:rPr>
                <w:rFonts w:ascii="Tahoma" w:hAnsi="Tahoma" w:cs="Tahoma"/>
                <w:sz w:val="20"/>
              </w:rPr>
            </w:pPr>
            <w:r>
              <w:rPr>
                <w:rFonts w:ascii="Tahoma" w:hAnsi="Tahoma" w:cs="Tahoma"/>
                <w:sz w:val="20"/>
              </w:rPr>
              <w:t xml:space="preserve">v </w:t>
            </w:r>
            <w:r w:rsidR="00C81961">
              <w:rPr>
                <w:rFonts w:ascii="Tahoma" w:hAnsi="Tahoma" w:cs="Tahoma"/>
                <w:sz w:val="20"/>
              </w:rPr>
              <w:t xml:space="preserve">odst. </w:t>
            </w:r>
            <w:r>
              <w:rPr>
                <w:rFonts w:ascii="Tahoma" w:hAnsi="Tahoma" w:cs="Tahoma"/>
                <w:sz w:val="20"/>
              </w:rPr>
              <w:t>1 ve větě druhé za slova „popř. zařazeným“ vkládá slovo „pouze“</w:t>
            </w:r>
            <w:r w:rsidRPr="00617CD9">
              <w:rPr>
                <w:rFonts w:ascii="Tahoma" w:hAnsi="Tahoma" w:cs="Tahoma"/>
                <w:sz w:val="20"/>
              </w:rPr>
              <w:t xml:space="preserve"> </w:t>
            </w:r>
          </w:p>
        </w:tc>
      </w:tr>
      <w:tr w:rsidR="00A5009E" w:rsidRPr="00617CD9" w14:paraId="3C405FF6" w14:textId="77777777" w:rsidTr="00A5009E">
        <w:tc>
          <w:tcPr>
            <w:tcW w:w="421" w:type="dxa"/>
          </w:tcPr>
          <w:p w14:paraId="07E2D9CE" w14:textId="77777777" w:rsidR="00A5009E" w:rsidRDefault="00A5009E" w:rsidP="00A5009E">
            <w:pPr>
              <w:pStyle w:val="Zkladntext"/>
              <w:spacing w:line="280" w:lineRule="exact"/>
              <w:rPr>
                <w:rFonts w:ascii="Tahoma" w:hAnsi="Tahoma" w:cs="Tahoma"/>
                <w:sz w:val="20"/>
              </w:rPr>
            </w:pPr>
            <w:r>
              <w:rPr>
                <w:rFonts w:ascii="Tahoma" w:hAnsi="Tahoma" w:cs="Tahoma"/>
                <w:sz w:val="20"/>
              </w:rPr>
              <w:t xml:space="preserve">  </w:t>
            </w:r>
          </w:p>
        </w:tc>
        <w:tc>
          <w:tcPr>
            <w:tcW w:w="697" w:type="dxa"/>
          </w:tcPr>
          <w:p w14:paraId="24CA5B7A" w14:textId="3F738894" w:rsidR="00A5009E" w:rsidRDefault="00A5009E" w:rsidP="00A5009E">
            <w:pPr>
              <w:pStyle w:val="Zkladntext"/>
              <w:spacing w:line="280" w:lineRule="exact"/>
              <w:rPr>
                <w:rFonts w:ascii="Tahoma" w:hAnsi="Tahoma" w:cs="Tahoma"/>
                <w:sz w:val="20"/>
              </w:rPr>
            </w:pPr>
            <w:r>
              <w:rPr>
                <w:rFonts w:ascii="Tahoma" w:hAnsi="Tahoma" w:cs="Tahoma"/>
                <w:sz w:val="20"/>
              </w:rPr>
              <w:t>b)</w:t>
            </w:r>
          </w:p>
        </w:tc>
        <w:tc>
          <w:tcPr>
            <w:tcW w:w="8091" w:type="dxa"/>
            <w:gridSpan w:val="3"/>
          </w:tcPr>
          <w:p w14:paraId="02240E2C" w14:textId="007F24BB" w:rsidR="00A5009E" w:rsidRPr="00281061" w:rsidRDefault="00A5009E" w:rsidP="00A5009E">
            <w:pPr>
              <w:pStyle w:val="Zkladntext"/>
              <w:spacing w:line="280" w:lineRule="exact"/>
              <w:rPr>
                <w:rFonts w:ascii="Tahoma" w:hAnsi="Tahoma" w:cs="Tahoma"/>
                <w:sz w:val="20"/>
              </w:rPr>
            </w:pPr>
            <w:r>
              <w:rPr>
                <w:rFonts w:ascii="Tahoma" w:hAnsi="Tahoma" w:cs="Tahoma"/>
                <w:sz w:val="20"/>
              </w:rPr>
              <w:t>odst. 3 písm. c) mění a nově zní:</w:t>
            </w:r>
          </w:p>
        </w:tc>
      </w:tr>
      <w:tr w:rsidR="00A5009E" w:rsidRPr="00617CD9" w14:paraId="6D43CB84" w14:textId="77777777" w:rsidTr="00A5009E">
        <w:tc>
          <w:tcPr>
            <w:tcW w:w="421" w:type="dxa"/>
          </w:tcPr>
          <w:p w14:paraId="0CAE4022" w14:textId="77777777" w:rsidR="00A5009E" w:rsidRDefault="00A5009E" w:rsidP="00A5009E">
            <w:pPr>
              <w:pStyle w:val="Zkladntext"/>
              <w:spacing w:line="280" w:lineRule="exact"/>
              <w:rPr>
                <w:rFonts w:ascii="Tahoma" w:hAnsi="Tahoma" w:cs="Tahoma"/>
                <w:sz w:val="20"/>
              </w:rPr>
            </w:pPr>
          </w:p>
        </w:tc>
        <w:tc>
          <w:tcPr>
            <w:tcW w:w="697" w:type="dxa"/>
          </w:tcPr>
          <w:p w14:paraId="13DF01B7" w14:textId="77777777" w:rsidR="00A5009E" w:rsidRDefault="00A5009E" w:rsidP="00A5009E">
            <w:pPr>
              <w:pStyle w:val="Zkladntext"/>
              <w:spacing w:line="280" w:lineRule="exact"/>
              <w:rPr>
                <w:rFonts w:ascii="Tahoma" w:hAnsi="Tahoma" w:cs="Tahoma"/>
                <w:sz w:val="20"/>
              </w:rPr>
            </w:pPr>
          </w:p>
        </w:tc>
        <w:tc>
          <w:tcPr>
            <w:tcW w:w="1004" w:type="dxa"/>
          </w:tcPr>
          <w:p w14:paraId="6D518725" w14:textId="7F5B8744" w:rsidR="00A5009E" w:rsidRDefault="00A5009E" w:rsidP="00A5009E">
            <w:pPr>
              <w:pStyle w:val="Zkladntext"/>
              <w:spacing w:line="280" w:lineRule="exact"/>
              <w:rPr>
                <w:rFonts w:ascii="Tahoma" w:hAnsi="Tahoma" w:cs="Tahoma"/>
                <w:sz w:val="20"/>
              </w:rPr>
            </w:pPr>
            <w:r>
              <w:rPr>
                <w:rFonts w:ascii="Tahoma" w:hAnsi="Tahoma" w:cs="Tahoma"/>
                <w:sz w:val="20"/>
              </w:rPr>
              <w:t>„c)</w:t>
            </w:r>
          </w:p>
        </w:tc>
        <w:tc>
          <w:tcPr>
            <w:tcW w:w="7087" w:type="dxa"/>
            <w:gridSpan w:val="2"/>
          </w:tcPr>
          <w:p w14:paraId="6BBA8316" w14:textId="7F3F35BF" w:rsidR="00A5009E" w:rsidRDefault="00A5009E" w:rsidP="00A5009E">
            <w:pPr>
              <w:pStyle w:val="Zkladntext"/>
              <w:spacing w:line="280" w:lineRule="exact"/>
              <w:rPr>
                <w:rFonts w:ascii="Tahoma" w:hAnsi="Tahoma" w:cs="Tahoma"/>
                <w:sz w:val="20"/>
              </w:rPr>
            </w:pPr>
            <w:r w:rsidRPr="000838CA">
              <w:rPr>
                <w:rFonts w:ascii="Tahoma" w:hAnsi="Tahoma" w:cs="Tahoma"/>
                <w:sz w:val="20"/>
              </w:rPr>
              <w:t>výše prostředků veřejného zadavatele služby (příspěvku obce jako zřizovatele,</w:t>
            </w:r>
            <w:r>
              <w:rPr>
                <w:rFonts w:ascii="Tahoma" w:hAnsi="Tahoma" w:cs="Tahoma"/>
                <w:sz w:val="20"/>
              </w:rPr>
              <w:t xml:space="preserve"> </w:t>
            </w:r>
            <w:r w:rsidRPr="000838CA">
              <w:rPr>
                <w:rFonts w:ascii="Tahoma" w:hAnsi="Tahoma" w:cs="Tahoma"/>
                <w:sz w:val="20"/>
              </w:rPr>
              <w:t>dotace obce nebo obcí).</w:t>
            </w:r>
          </w:p>
        </w:tc>
      </w:tr>
      <w:tr w:rsidR="00A5009E" w:rsidRPr="00617CD9" w14:paraId="1772CA03" w14:textId="77777777" w:rsidTr="00A5009E">
        <w:tc>
          <w:tcPr>
            <w:tcW w:w="421" w:type="dxa"/>
          </w:tcPr>
          <w:p w14:paraId="5CE36FC7" w14:textId="77777777" w:rsidR="00A5009E" w:rsidRDefault="00A5009E" w:rsidP="00A5009E">
            <w:pPr>
              <w:pStyle w:val="Zkladntext"/>
              <w:spacing w:line="280" w:lineRule="exact"/>
              <w:rPr>
                <w:rFonts w:ascii="Tahoma" w:hAnsi="Tahoma" w:cs="Tahoma"/>
                <w:sz w:val="20"/>
              </w:rPr>
            </w:pPr>
          </w:p>
        </w:tc>
        <w:tc>
          <w:tcPr>
            <w:tcW w:w="697" w:type="dxa"/>
          </w:tcPr>
          <w:p w14:paraId="1C4403A1" w14:textId="77777777" w:rsidR="00A5009E" w:rsidRDefault="00A5009E" w:rsidP="00A5009E">
            <w:pPr>
              <w:pStyle w:val="Zkladntext"/>
              <w:spacing w:line="280" w:lineRule="exact"/>
              <w:rPr>
                <w:rFonts w:ascii="Tahoma" w:hAnsi="Tahoma" w:cs="Tahoma"/>
                <w:sz w:val="20"/>
              </w:rPr>
            </w:pPr>
            <w:r>
              <w:rPr>
                <w:rFonts w:ascii="Tahoma" w:hAnsi="Tahoma" w:cs="Tahoma"/>
                <w:sz w:val="20"/>
              </w:rPr>
              <w:t>c)</w:t>
            </w:r>
          </w:p>
        </w:tc>
        <w:tc>
          <w:tcPr>
            <w:tcW w:w="8091" w:type="dxa"/>
            <w:gridSpan w:val="3"/>
          </w:tcPr>
          <w:p w14:paraId="784C0543" w14:textId="2B41BC45" w:rsidR="00A5009E" w:rsidRPr="00281061" w:rsidRDefault="00A5009E" w:rsidP="00A5009E">
            <w:pPr>
              <w:pStyle w:val="Zkladntext"/>
              <w:spacing w:line="280" w:lineRule="exact"/>
              <w:rPr>
                <w:rFonts w:ascii="Tahoma" w:hAnsi="Tahoma" w:cs="Tahoma"/>
                <w:sz w:val="20"/>
              </w:rPr>
            </w:pPr>
            <w:r>
              <w:rPr>
                <w:rFonts w:ascii="Tahoma" w:hAnsi="Tahoma" w:cs="Tahoma"/>
                <w:sz w:val="20"/>
              </w:rPr>
              <w:t xml:space="preserve">v odst. 3 bod „ad c)“ mění a nově zní: </w:t>
            </w:r>
          </w:p>
        </w:tc>
      </w:tr>
      <w:tr w:rsidR="00A5009E" w:rsidRPr="00617CD9" w14:paraId="488CF7F3" w14:textId="77777777" w:rsidTr="00A5009E">
        <w:tc>
          <w:tcPr>
            <w:tcW w:w="421" w:type="dxa"/>
          </w:tcPr>
          <w:p w14:paraId="29BC9382" w14:textId="77777777" w:rsidR="00A5009E" w:rsidRDefault="00A5009E" w:rsidP="00A5009E">
            <w:pPr>
              <w:pStyle w:val="Zkladntext"/>
              <w:spacing w:line="280" w:lineRule="exact"/>
              <w:rPr>
                <w:rFonts w:ascii="Tahoma" w:hAnsi="Tahoma" w:cs="Tahoma"/>
                <w:sz w:val="20"/>
              </w:rPr>
            </w:pPr>
          </w:p>
        </w:tc>
        <w:tc>
          <w:tcPr>
            <w:tcW w:w="697" w:type="dxa"/>
          </w:tcPr>
          <w:p w14:paraId="4273A177" w14:textId="77777777" w:rsidR="00A5009E" w:rsidRDefault="00A5009E" w:rsidP="00A5009E">
            <w:pPr>
              <w:pStyle w:val="Zkladntext"/>
              <w:spacing w:line="280" w:lineRule="exact"/>
              <w:rPr>
                <w:rFonts w:ascii="Tahoma" w:hAnsi="Tahoma" w:cs="Tahoma"/>
                <w:sz w:val="20"/>
              </w:rPr>
            </w:pPr>
          </w:p>
        </w:tc>
        <w:tc>
          <w:tcPr>
            <w:tcW w:w="1004" w:type="dxa"/>
          </w:tcPr>
          <w:p w14:paraId="690637C2" w14:textId="1BFB606C" w:rsidR="00A5009E" w:rsidRDefault="00A5009E" w:rsidP="00A5009E">
            <w:pPr>
              <w:pStyle w:val="Zkladntext"/>
              <w:spacing w:line="280" w:lineRule="exact"/>
              <w:rPr>
                <w:rFonts w:ascii="Tahoma" w:hAnsi="Tahoma" w:cs="Tahoma"/>
                <w:sz w:val="20"/>
              </w:rPr>
            </w:pPr>
            <w:r>
              <w:rPr>
                <w:rFonts w:ascii="Tahoma" w:hAnsi="Tahoma" w:cs="Tahoma"/>
                <w:sz w:val="20"/>
              </w:rPr>
              <w:t>„ad c)</w:t>
            </w:r>
          </w:p>
        </w:tc>
        <w:tc>
          <w:tcPr>
            <w:tcW w:w="7087" w:type="dxa"/>
            <w:gridSpan w:val="2"/>
          </w:tcPr>
          <w:p w14:paraId="2E95EC0A" w14:textId="23068BBB" w:rsidR="00A5009E" w:rsidRDefault="00A5009E" w:rsidP="00A5009E">
            <w:pPr>
              <w:pStyle w:val="Zkladntext"/>
              <w:spacing w:line="280" w:lineRule="exact"/>
              <w:rPr>
                <w:rFonts w:ascii="Tahoma" w:hAnsi="Tahoma" w:cs="Tahoma"/>
                <w:sz w:val="20"/>
              </w:rPr>
            </w:pPr>
            <w:r w:rsidRPr="006A4331">
              <w:rPr>
                <w:rFonts w:ascii="Tahoma" w:hAnsi="Tahoma" w:cs="Tahoma"/>
                <w:sz w:val="20"/>
              </w:rPr>
              <w:t>Při posuzování výše prostředků veřejného zadavatele služby není přípustný meziroční pokles těchto peněžních prostředků při stejné výši nebo nárůstu rozpočtu sociální služby a při zachování stejné kapacity sociální služby zařazené v Krajské síti sociálních služeb se statusem „základní“. V případě poklesu prostředků veřejného zadavatele služby při stejném či zvýšeném rozpočtu sociální služby a při zachování stejné kapacity sociální služby zařazené v Krajské síti sociálních služeb se statusem „základní“ musí být tato skutečnost v žádosti řádně věcně zdůvodněna. Optimální návrh dotace může být v tomto případě snížen až o výši meziročního nezdůvodněného poklesu prostředků veřejného zadavatele služby. U služeb nově zařazených do Krajské sítě se statusem „základní“ a financovaných v rámci Programu bude v následujícím roce posuzováno dodržení povinného podílu obce (obcí) na financování oprávněné provozní ztráty stanoveného SPRSS MSK. V případě nedodržení může být optimální i reálný návrh dotace snížen na úroveň odpovídající podílu obce (obcí) na oprávněné provozní ztrátě.</w:t>
            </w:r>
          </w:p>
        </w:tc>
      </w:tr>
      <w:tr w:rsidR="00A5009E" w:rsidRPr="00617CD9" w14:paraId="6E8323A0" w14:textId="77777777" w:rsidTr="00A5009E">
        <w:tc>
          <w:tcPr>
            <w:tcW w:w="421" w:type="dxa"/>
          </w:tcPr>
          <w:p w14:paraId="2F3B0E1A" w14:textId="77777777" w:rsidR="00A5009E" w:rsidRDefault="00A5009E" w:rsidP="00A5009E">
            <w:pPr>
              <w:pStyle w:val="Zkladntext"/>
              <w:spacing w:line="280" w:lineRule="exact"/>
              <w:rPr>
                <w:rFonts w:ascii="Tahoma" w:hAnsi="Tahoma" w:cs="Tahoma"/>
                <w:sz w:val="20"/>
              </w:rPr>
            </w:pPr>
          </w:p>
        </w:tc>
        <w:tc>
          <w:tcPr>
            <w:tcW w:w="697" w:type="dxa"/>
          </w:tcPr>
          <w:p w14:paraId="0798B8E4" w14:textId="49659FFA" w:rsidR="00A5009E" w:rsidRDefault="00A5009E" w:rsidP="00A5009E">
            <w:pPr>
              <w:pStyle w:val="Zkladntext"/>
              <w:spacing w:line="280" w:lineRule="exact"/>
              <w:rPr>
                <w:rFonts w:ascii="Tahoma" w:hAnsi="Tahoma" w:cs="Tahoma"/>
                <w:sz w:val="20"/>
              </w:rPr>
            </w:pPr>
            <w:r>
              <w:rPr>
                <w:rFonts w:ascii="Tahoma" w:hAnsi="Tahoma" w:cs="Tahoma"/>
                <w:sz w:val="20"/>
              </w:rPr>
              <w:t>d)</w:t>
            </w:r>
          </w:p>
        </w:tc>
        <w:tc>
          <w:tcPr>
            <w:tcW w:w="8091" w:type="dxa"/>
            <w:gridSpan w:val="3"/>
          </w:tcPr>
          <w:p w14:paraId="08F9B436" w14:textId="7236A22F" w:rsidR="00A5009E" w:rsidRDefault="00A5009E" w:rsidP="00A5009E">
            <w:pPr>
              <w:pStyle w:val="Zkladntext"/>
              <w:spacing w:line="280" w:lineRule="exact"/>
              <w:rPr>
                <w:rFonts w:ascii="Tahoma" w:hAnsi="Tahoma" w:cs="Tahoma"/>
                <w:sz w:val="20"/>
              </w:rPr>
            </w:pPr>
            <w:r>
              <w:rPr>
                <w:rFonts w:ascii="Tahoma" w:hAnsi="Tahoma" w:cs="Tahoma"/>
                <w:sz w:val="20"/>
              </w:rPr>
              <w:t xml:space="preserve">odst. 5 písm. a) bod aa. mění a nově zní: </w:t>
            </w:r>
          </w:p>
        </w:tc>
      </w:tr>
      <w:tr w:rsidR="00A5009E" w:rsidRPr="00617CD9" w14:paraId="1B9B0133" w14:textId="77777777" w:rsidTr="00A5009E">
        <w:tc>
          <w:tcPr>
            <w:tcW w:w="421" w:type="dxa"/>
          </w:tcPr>
          <w:p w14:paraId="37FAB12E" w14:textId="77777777" w:rsidR="00A5009E" w:rsidRDefault="00A5009E" w:rsidP="00A5009E">
            <w:pPr>
              <w:pStyle w:val="Zkladntext"/>
              <w:spacing w:line="280" w:lineRule="exact"/>
              <w:rPr>
                <w:rFonts w:ascii="Tahoma" w:hAnsi="Tahoma" w:cs="Tahoma"/>
                <w:sz w:val="20"/>
              </w:rPr>
            </w:pPr>
          </w:p>
        </w:tc>
        <w:tc>
          <w:tcPr>
            <w:tcW w:w="697" w:type="dxa"/>
          </w:tcPr>
          <w:p w14:paraId="276BF586" w14:textId="77777777" w:rsidR="00A5009E" w:rsidRDefault="00A5009E" w:rsidP="00A5009E">
            <w:pPr>
              <w:pStyle w:val="Zkladntext"/>
              <w:spacing w:line="280" w:lineRule="exact"/>
              <w:rPr>
                <w:rFonts w:ascii="Tahoma" w:hAnsi="Tahoma" w:cs="Tahoma"/>
                <w:sz w:val="20"/>
              </w:rPr>
            </w:pPr>
          </w:p>
        </w:tc>
        <w:tc>
          <w:tcPr>
            <w:tcW w:w="1004" w:type="dxa"/>
          </w:tcPr>
          <w:p w14:paraId="73B6D7EA" w14:textId="5465312C" w:rsidR="00A5009E" w:rsidRDefault="00A5009E" w:rsidP="00A5009E">
            <w:pPr>
              <w:pStyle w:val="Zkladntext"/>
              <w:spacing w:line="280" w:lineRule="exact"/>
              <w:rPr>
                <w:rFonts w:ascii="Tahoma" w:hAnsi="Tahoma" w:cs="Tahoma"/>
                <w:sz w:val="20"/>
              </w:rPr>
            </w:pPr>
            <w:r>
              <w:rPr>
                <w:rFonts w:ascii="Tahoma" w:hAnsi="Tahoma" w:cs="Tahoma"/>
                <w:sz w:val="20"/>
              </w:rPr>
              <w:t>„aa.</w:t>
            </w:r>
          </w:p>
        </w:tc>
        <w:tc>
          <w:tcPr>
            <w:tcW w:w="7087" w:type="dxa"/>
            <w:gridSpan w:val="2"/>
          </w:tcPr>
          <w:p w14:paraId="5BE281D0" w14:textId="1FFB0384" w:rsidR="00A5009E" w:rsidRDefault="00A5009E" w:rsidP="00A5009E">
            <w:pPr>
              <w:pStyle w:val="Zkladntext"/>
              <w:spacing w:line="280" w:lineRule="exact"/>
              <w:rPr>
                <w:rFonts w:ascii="Tahoma" w:hAnsi="Tahoma" w:cs="Tahoma"/>
                <w:sz w:val="20"/>
              </w:rPr>
            </w:pPr>
            <w:r w:rsidRPr="00A1277E">
              <w:rPr>
                <w:rFonts w:ascii="Tahoma" w:hAnsi="Tahoma" w:cs="Tahoma"/>
                <w:sz w:val="20"/>
              </w:rPr>
              <w:t>Pro každou službu budou vypočteny přepočtené roční náklady – z maximální výše oprávněných provozních nákladů v daném druhu služeb a z počtu úvazků v přímé péči v konkrétní službě (u pobytových z počtu lůžek) zařazených v Krajské síti sociálních služeb se statusem „základní“ a k těmto přepočteným nákladům procento dotace poskytnuté v rámci Programu v předchozím období. Za dotaci poskytnutou v předchozím období se považuje dotace řádného kola předcházejícího kalendářního roku, popř. dotace stanovená v rámci dočerpání finančních prostředků předcházejícího kalendářního roku u služeb, které v řádném kole o dotaci nežádaly, vč. zohlednění změn kapacit u všech služeb v průběhu předcházejícího kalendářního roku. U služeb, kterým byla dotace poskytnuta pouze po část předcházejícího kalendářního roku, bude dotace poměrově přepočítána na celý rok. U služeb, ve kterých dochází k meziročnímu snížení kapacity, bude celková dotace předcházejícího kalendářního roku poměrově snížena. Jestliže u sociální služby došlo v předchozím kalendářním roce k individuálnímu navýšení dotace, toto individuální navýšení do výpočtu tříd nevstupuje. Sociálním službám financovaným z jiného zdroje nahrazujícího prostředky Programu se dotace z jiného zdroje pro výpočet tříd použije.</w:t>
            </w:r>
          </w:p>
        </w:tc>
      </w:tr>
      <w:tr w:rsidR="00A5009E" w:rsidRPr="00617CD9" w14:paraId="30BEBAE8" w14:textId="77777777" w:rsidTr="00A5009E">
        <w:tc>
          <w:tcPr>
            <w:tcW w:w="421" w:type="dxa"/>
          </w:tcPr>
          <w:p w14:paraId="27B62F05" w14:textId="518C910D" w:rsidR="00A5009E" w:rsidRDefault="00A5009E" w:rsidP="00A5009E">
            <w:pPr>
              <w:pStyle w:val="Zkladntext"/>
              <w:spacing w:line="280" w:lineRule="exact"/>
              <w:rPr>
                <w:rFonts w:ascii="Tahoma" w:hAnsi="Tahoma" w:cs="Tahoma"/>
                <w:sz w:val="20"/>
              </w:rPr>
            </w:pPr>
            <w:r>
              <w:rPr>
                <w:rFonts w:ascii="Tahoma" w:hAnsi="Tahoma" w:cs="Tahoma"/>
                <w:sz w:val="20"/>
              </w:rPr>
              <w:t>(</w:t>
            </w:r>
            <w:r w:rsidR="003B7270">
              <w:rPr>
                <w:rFonts w:ascii="Tahoma" w:hAnsi="Tahoma" w:cs="Tahoma"/>
                <w:sz w:val="20"/>
              </w:rPr>
              <w:t>6</w:t>
            </w:r>
            <w:r>
              <w:rPr>
                <w:rFonts w:ascii="Tahoma" w:hAnsi="Tahoma" w:cs="Tahoma"/>
                <w:sz w:val="20"/>
              </w:rPr>
              <w:t>)</w:t>
            </w:r>
          </w:p>
        </w:tc>
        <w:tc>
          <w:tcPr>
            <w:tcW w:w="8788" w:type="dxa"/>
            <w:gridSpan w:val="4"/>
          </w:tcPr>
          <w:p w14:paraId="13369A00" w14:textId="46DD218B" w:rsidR="00A5009E" w:rsidRPr="00A97345" w:rsidRDefault="00A5009E" w:rsidP="00A5009E">
            <w:pPr>
              <w:pStyle w:val="Zkladntext"/>
              <w:spacing w:line="280" w:lineRule="exact"/>
              <w:rPr>
                <w:rFonts w:ascii="Tahoma" w:hAnsi="Tahoma" w:cs="Tahoma"/>
                <w:sz w:val="20"/>
              </w:rPr>
            </w:pPr>
            <w:r>
              <w:rPr>
                <w:rFonts w:ascii="Tahoma" w:hAnsi="Tahoma" w:cs="Tahoma"/>
                <w:sz w:val="20"/>
              </w:rPr>
              <w:t xml:space="preserve">Čl. XIX </w:t>
            </w:r>
            <w:r w:rsidRPr="00CB3ACC">
              <w:rPr>
                <w:rFonts w:ascii="Tahoma" w:hAnsi="Tahoma" w:cs="Tahoma"/>
                <w:b/>
                <w:bCs/>
                <w:sz w:val="20"/>
              </w:rPr>
              <w:t>„</w:t>
            </w:r>
            <w:r>
              <w:rPr>
                <w:rFonts w:ascii="Tahoma" w:hAnsi="Tahoma" w:cs="Tahoma"/>
                <w:b/>
                <w:bCs/>
                <w:sz w:val="20"/>
              </w:rPr>
              <w:t>Přechodná ustanovení</w:t>
            </w:r>
            <w:r w:rsidRPr="00CB3ACC">
              <w:rPr>
                <w:rFonts w:ascii="Tahoma" w:hAnsi="Tahoma" w:cs="Tahoma"/>
                <w:b/>
                <w:bCs/>
                <w:sz w:val="20"/>
              </w:rPr>
              <w:t>“</w:t>
            </w:r>
            <w:r>
              <w:rPr>
                <w:rFonts w:ascii="Tahoma" w:hAnsi="Tahoma" w:cs="Tahoma"/>
                <w:b/>
                <w:bCs/>
                <w:sz w:val="20"/>
              </w:rPr>
              <w:t xml:space="preserve"> </w:t>
            </w:r>
            <w:r>
              <w:rPr>
                <w:rFonts w:ascii="Tahoma" w:hAnsi="Tahoma" w:cs="Tahoma"/>
                <w:sz w:val="20"/>
              </w:rPr>
              <w:t>se mění a nově zní</w:t>
            </w:r>
            <w:r w:rsidRPr="00CB3ACC">
              <w:rPr>
                <w:rFonts w:ascii="Tahoma" w:hAnsi="Tahoma" w:cs="Tahoma"/>
                <w:sz w:val="20"/>
              </w:rPr>
              <w:t>:</w:t>
            </w:r>
          </w:p>
        </w:tc>
      </w:tr>
      <w:tr w:rsidR="00A5009E" w:rsidRPr="00617CD9" w14:paraId="647E18D5" w14:textId="77777777" w:rsidTr="00A5009E">
        <w:trPr>
          <w:trHeight w:val="570"/>
        </w:trPr>
        <w:tc>
          <w:tcPr>
            <w:tcW w:w="421" w:type="dxa"/>
          </w:tcPr>
          <w:p w14:paraId="20152602" w14:textId="77777777" w:rsidR="00A5009E" w:rsidRDefault="00A5009E" w:rsidP="00A5009E">
            <w:pPr>
              <w:pStyle w:val="Zkladntext"/>
              <w:spacing w:line="280" w:lineRule="exact"/>
              <w:rPr>
                <w:rFonts w:ascii="Tahoma" w:hAnsi="Tahoma" w:cs="Tahoma"/>
                <w:sz w:val="20"/>
              </w:rPr>
            </w:pPr>
          </w:p>
        </w:tc>
        <w:tc>
          <w:tcPr>
            <w:tcW w:w="8788" w:type="dxa"/>
            <w:gridSpan w:val="4"/>
          </w:tcPr>
          <w:p w14:paraId="05FD60FA" w14:textId="10F9B73E" w:rsidR="00A5009E" w:rsidRDefault="00A5009E" w:rsidP="00A5009E">
            <w:pPr>
              <w:pStyle w:val="Zkladntext"/>
              <w:spacing w:line="280" w:lineRule="exact"/>
              <w:rPr>
                <w:rFonts w:ascii="Tahoma" w:hAnsi="Tahoma" w:cs="Tahoma"/>
                <w:sz w:val="20"/>
              </w:rPr>
            </w:pPr>
            <w:r w:rsidRPr="00412F5E">
              <w:rPr>
                <w:rFonts w:ascii="Tahoma" w:hAnsi="Tahoma" w:cs="Tahoma"/>
                <w:sz w:val="20"/>
              </w:rPr>
              <w:t>Veškerá jednání a řízení související s dotacemi z Programu na podporu poskytování sociálních služeb financovaných z kapitoly 313 – MPSV státního rozpočtu před nabytím účinnosti těchto Podmínek se řídí Podmínkami dotačního Programu na podporu poskytování sociálních služeb financovaného z kapitoly 313 – MPSV státního rozpočtu schváleného usnesením Zastupitelstva Moravskoslezského kraje č. 12/1295 ze dne 8. 6. 2023 ve znění Dodatku č. 1 včetně dotačního řízení o dofinancování v roce 2025.</w:t>
            </w:r>
          </w:p>
        </w:tc>
      </w:tr>
      <w:tr w:rsidR="00A5009E" w:rsidRPr="00617CD9" w14:paraId="315584B9" w14:textId="77777777" w:rsidTr="00A5009E">
        <w:tc>
          <w:tcPr>
            <w:tcW w:w="421" w:type="dxa"/>
          </w:tcPr>
          <w:p w14:paraId="1EC20137" w14:textId="18A57EA9" w:rsidR="00A5009E" w:rsidRPr="00617CD9" w:rsidRDefault="00A5009E" w:rsidP="00A5009E">
            <w:pPr>
              <w:spacing w:after="0"/>
              <w:jc w:val="both"/>
              <w:rPr>
                <w:rFonts w:ascii="Tahoma" w:hAnsi="Tahoma" w:cs="Tahoma"/>
                <w:sz w:val="20"/>
                <w:szCs w:val="20"/>
              </w:rPr>
            </w:pPr>
            <w:r w:rsidRPr="00617CD9">
              <w:rPr>
                <w:rFonts w:ascii="Tahoma" w:hAnsi="Tahoma" w:cs="Tahoma"/>
                <w:sz w:val="20"/>
                <w:szCs w:val="20"/>
              </w:rPr>
              <w:lastRenderedPageBreak/>
              <w:t>(</w:t>
            </w:r>
            <w:r w:rsidR="003B7270">
              <w:rPr>
                <w:rFonts w:ascii="Tahoma" w:hAnsi="Tahoma" w:cs="Tahoma"/>
                <w:sz w:val="20"/>
                <w:szCs w:val="20"/>
              </w:rPr>
              <w:t>7</w:t>
            </w:r>
            <w:r w:rsidRPr="00617CD9">
              <w:rPr>
                <w:rFonts w:ascii="Tahoma" w:hAnsi="Tahoma" w:cs="Tahoma"/>
                <w:sz w:val="20"/>
                <w:szCs w:val="20"/>
              </w:rPr>
              <w:t>)</w:t>
            </w:r>
          </w:p>
        </w:tc>
        <w:tc>
          <w:tcPr>
            <w:tcW w:w="8788" w:type="dxa"/>
            <w:gridSpan w:val="4"/>
          </w:tcPr>
          <w:p w14:paraId="13B567A3" w14:textId="088BFC76" w:rsidR="00A5009E" w:rsidRPr="00617CD9" w:rsidRDefault="00A5009E" w:rsidP="00A5009E">
            <w:pPr>
              <w:spacing w:after="0"/>
              <w:jc w:val="both"/>
              <w:rPr>
                <w:rFonts w:ascii="Tahoma" w:hAnsi="Tahoma" w:cs="Tahoma"/>
                <w:sz w:val="20"/>
                <w:szCs w:val="20"/>
              </w:rPr>
            </w:pPr>
            <w:r w:rsidRPr="00617CD9">
              <w:rPr>
                <w:rFonts w:ascii="Tahoma" w:hAnsi="Tahoma" w:cs="Tahoma"/>
                <w:sz w:val="20"/>
                <w:szCs w:val="20"/>
              </w:rPr>
              <w:t>V čl. XX „</w:t>
            </w:r>
            <w:r w:rsidRPr="00617CD9">
              <w:rPr>
                <w:rFonts w:ascii="Tahoma" w:hAnsi="Tahoma" w:cs="Tahoma"/>
                <w:b/>
                <w:sz w:val="20"/>
                <w:szCs w:val="20"/>
              </w:rPr>
              <w:t>Účinnost</w:t>
            </w:r>
            <w:r w:rsidRPr="00617CD9">
              <w:rPr>
                <w:rFonts w:ascii="Tahoma" w:hAnsi="Tahoma" w:cs="Tahoma"/>
                <w:sz w:val="20"/>
                <w:szCs w:val="20"/>
              </w:rPr>
              <w:t xml:space="preserve">“ </w:t>
            </w:r>
            <w:r>
              <w:rPr>
                <w:rFonts w:ascii="Tahoma" w:hAnsi="Tahoma" w:cs="Tahoma"/>
                <w:sz w:val="20"/>
              </w:rPr>
              <w:t>se mění a nově zní</w:t>
            </w:r>
            <w:r w:rsidRPr="00CB3ACC">
              <w:rPr>
                <w:rFonts w:ascii="Tahoma" w:hAnsi="Tahoma" w:cs="Tahoma"/>
                <w:sz w:val="20"/>
              </w:rPr>
              <w:t>:</w:t>
            </w:r>
          </w:p>
        </w:tc>
      </w:tr>
      <w:tr w:rsidR="00A5009E" w:rsidRPr="00617CD9" w14:paraId="509153E2" w14:textId="77777777" w:rsidTr="00A5009E">
        <w:trPr>
          <w:trHeight w:val="567"/>
        </w:trPr>
        <w:tc>
          <w:tcPr>
            <w:tcW w:w="421" w:type="dxa"/>
          </w:tcPr>
          <w:p w14:paraId="38D18300" w14:textId="77777777" w:rsidR="00A5009E" w:rsidRPr="00617CD9" w:rsidRDefault="00A5009E" w:rsidP="00A5009E">
            <w:pPr>
              <w:spacing w:after="0"/>
              <w:jc w:val="both"/>
              <w:rPr>
                <w:rFonts w:ascii="Tahoma" w:hAnsi="Tahoma" w:cs="Tahoma"/>
                <w:sz w:val="20"/>
                <w:szCs w:val="20"/>
              </w:rPr>
            </w:pPr>
          </w:p>
        </w:tc>
        <w:tc>
          <w:tcPr>
            <w:tcW w:w="8788" w:type="dxa"/>
            <w:gridSpan w:val="4"/>
          </w:tcPr>
          <w:p w14:paraId="5E251B33" w14:textId="53E3E472" w:rsidR="00A5009E" w:rsidRPr="00617CD9" w:rsidRDefault="00A5009E" w:rsidP="00A5009E">
            <w:pPr>
              <w:spacing w:after="0"/>
              <w:jc w:val="both"/>
              <w:rPr>
                <w:rFonts w:ascii="Tahoma" w:hAnsi="Tahoma" w:cs="Tahoma"/>
                <w:sz w:val="20"/>
                <w:szCs w:val="20"/>
              </w:rPr>
            </w:pPr>
            <w:r w:rsidRPr="00484485">
              <w:rPr>
                <w:rFonts w:ascii="Tahoma" w:hAnsi="Tahoma" w:cs="Tahoma"/>
                <w:sz w:val="20"/>
                <w:szCs w:val="20"/>
              </w:rPr>
              <w:t>Tyto Podmínky byly schváleny usnesením Zastupitelstva Moravskoslezského kraje č. x/x ze dne 16. 6. 2025 a nabývají účinnosti od 1. 1. 2026.</w:t>
            </w:r>
          </w:p>
        </w:tc>
      </w:tr>
    </w:tbl>
    <w:p w14:paraId="423D68EF" w14:textId="77777777" w:rsidR="00654E2C" w:rsidRPr="00617CD9" w:rsidRDefault="00654E2C" w:rsidP="00654E2C">
      <w:pPr>
        <w:jc w:val="center"/>
        <w:rPr>
          <w:rFonts w:ascii="Tahoma" w:hAnsi="Tahoma" w:cs="Tahoma"/>
          <w:b/>
          <w:sz w:val="20"/>
          <w:szCs w:val="20"/>
        </w:rPr>
      </w:pPr>
    </w:p>
    <w:p w14:paraId="48EF7FED" w14:textId="77777777" w:rsidR="0088411A" w:rsidRPr="00617CD9" w:rsidRDefault="0088411A" w:rsidP="00654E2C">
      <w:pPr>
        <w:pStyle w:val="Nadpis3"/>
        <w:rPr>
          <w:rFonts w:ascii="Tahoma" w:hAnsi="Tahoma" w:cs="Tahoma"/>
          <w:sz w:val="20"/>
          <w:szCs w:val="20"/>
        </w:rPr>
      </w:pPr>
    </w:p>
    <w:p w14:paraId="270B7E8A" w14:textId="77777777" w:rsidR="00654E2C" w:rsidRPr="00617CD9" w:rsidRDefault="00654E2C" w:rsidP="00654E2C">
      <w:pPr>
        <w:pStyle w:val="Nadpis3"/>
        <w:rPr>
          <w:rFonts w:ascii="Tahoma" w:eastAsia="Arial Unicode MS" w:hAnsi="Tahoma" w:cs="Tahoma"/>
          <w:b w:val="0"/>
          <w:bCs w:val="0"/>
          <w:sz w:val="20"/>
          <w:szCs w:val="20"/>
        </w:rPr>
      </w:pPr>
      <w:r w:rsidRPr="00617CD9">
        <w:rPr>
          <w:rFonts w:ascii="Tahoma" w:hAnsi="Tahoma" w:cs="Tahoma"/>
          <w:sz w:val="20"/>
          <w:szCs w:val="20"/>
        </w:rPr>
        <w:t>Čl. II</w:t>
      </w:r>
    </w:p>
    <w:p w14:paraId="7F024CFF" w14:textId="77777777" w:rsidR="00654E2C" w:rsidRPr="00617CD9" w:rsidRDefault="00654E2C" w:rsidP="00654E2C">
      <w:pPr>
        <w:pStyle w:val="Nadpis3"/>
        <w:rPr>
          <w:rFonts w:ascii="Tahoma" w:hAnsi="Tahoma" w:cs="Tahoma"/>
          <w:sz w:val="20"/>
          <w:szCs w:val="20"/>
        </w:rPr>
      </w:pPr>
      <w:r w:rsidRPr="00617CD9">
        <w:rPr>
          <w:rFonts w:ascii="Tahoma" w:hAnsi="Tahoma" w:cs="Tahoma"/>
          <w:sz w:val="20"/>
          <w:szCs w:val="20"/>
        </w:rPr>
        <w:t>Účinnost</w:t>
      </w:r>
    </w:p>
    <w:p w14:paraId="1650BCD0" w14:textId="77777777" w:rsidR="00654E2C" w:rsidRPr="00617CD9" w:rsidRDefault="00654E2C" w:rsidP="00654E2C">
      <w:pPr>
        <w:rPr>
          <w:rFonts w:ascii="Tahoma" w:hAnsi="Tahoma" w:cs="Tahoma"/>
          <w:sz w:val="20"/>
          <w:szCs w:val="20"/>
        </w:rPr>
      </w:pPr>
    </w:p>
    <w:tbl>
      <w:tblPr>
        <w:tblW w:w="0" w:type="auto"/>
        <w:tblCellMar>
          <w:left w:w="70" w:type="dxa"/>
          <w:right w:w="70" w:type="dxa"/>
        </w:tblCellMar>
        <w:tblLook w:val="0000" w:firstRow="0" w:lastRow="0" w:firstColumn="0" w:lastColumn="0" w:noHBand="0" w:noVBand="0"/>
      </w:tblPr>
      <w:tblGrid>
        <w:gridCol w:w="9072"/>
      </w:tblGrid>
      <w:tr w:rsidR="00654E2C" w:rsidRPr="00617CD9" w14:paraId="638116B2" w14:textId="77777777" w:rsidTr="00076D3D">
        <w:trPr>
          <w:cantSplit/>
        </w:trPr>
        <w:tc>
          <w:tcPr>
            <w:tcW w:w="9210" w:type="dxa"/>
          </w:tcPr>
          <w:p w14:paraId="326839E0" w14:textId="43D1BB6D" w:rsidR="00654E2C" w:rsidRPr="00617CD9" w:rsidRDefault="00866B8A" w:rsidP="00CB3ACC">
            <w:pPr>
              <w:pStyle w:val="Zkladntext"/>
              <w:rPr>
                <w:rFonts w:ascii="Tahoma" w:hAnsi="Tahoma" w:cs="Tahoma"/>
                <w:sz w:val="20"/>
              </w:rPr>
            </w:pPr>
            <w:r w:rsidRPr="00617CD9">
              <w:rPr>
                <w:rFonts w:ascii="Tahoma" w:hAnsi="Tahoma" w:cs="Tahoma"/>
                <w:sz w:val="20"/>
              </w:rPr>
              <w:t xml:space="preserve">Dodatek č. </w:t>
            </w:r>
            <w:r>
              <w:rPr>
                <w:rFonts w:ascii="Tahoma" w:hAnsi="Tahoma" w:cs="Tahoma"/>
                <w:sz w:val="20"/>
              </w:rPr>
              <w:t>2</w:t>
            </w:r>
            <w:r w:rsidRPr="00617CD9">
              <w:rPr>
                <w:rFonts w:ascii="Tahoma" w:hAnsi="Tahoma" w:cs="Tahoma"/>
                <w:sz w:val="20"/>
              </w:rPr>
              <w:t xml:space="preserve"> Podmínek dotačního </w:t>
            </w:r>
            <w:r>
              <w:rPr>
                <w:rFonts w:ascii="Tahoma" w:hAnsi="Tahoma" w:cs="Tahoma"/>
                <w:sz w:val="20"/>
              </w:rPr>
              <w:t>„</w:t>
            </w:r>
            <w:r w:rsidRPr="00617CD9">
              <w:rPr>
                <w:rFonts w:ascii="Tahoma" w:hAnsi="Tahoma" w:cs="Tahoma"/>
                <w:sz w:val="20"/>
              </w:rPr>
              <w:t>Programu na podporu poskytování sociálních služeb</w:t>
            </w:r>
            <w:r>
              <w:rPr>
                <w:rFonts w:ascii="Tahoma" w:hAnsi="Tahoma" w:cs="Tahoma"/>
                <w:sz w:val="20"/>
              </w:rPr>
              <w:t>“</w:t>
            </w:r>
            <w:r w:rsidRPr="00617CD9">
              <w:rPr>
                <w:rFonts w:ascii="Tahoma" w:hAnsi="Tahoma" w:cs="Tahoma"/>
                <w:sz w:val="20"/>
              </w:rPr>
              <w:t xml:space="preserve"> </w:t>
            </w:r>
            <w:r>
              <w:rPr>
                <w:rFonts w:ascii="Tahoma" w:hAnsi="Tahoma" w:cs="Tahoma"/>
                <w:sz w:val="20"/>
              </w:rPr>
              <w:t xml:space="preserve">financovaného </w:t>
            </w:r>
            <w:r w:rsidRPr="00617CD9">
              <w:rPr>
                <w:rFonts w:ascii="Tahoma" w:hAnsi="Tahoma" w:cs="Tahoma"/>
                <w:sz w:val="20"/>
              </w:rPr>
              <w:t xml:space="preserve">313 – MPSV </w:t>
            </w:r>
            <w:r>
              <w:rPr>
                <w:rFonts w:ascii="Tahoma" w:hAnsi="Tahoma" w:cs="Tahoma"/>
                <w:sz w:val="20"/>
              </w:rPr>
              <w:t xml:space="preserve">státního rozpočtu </w:t>
            </w:r>
            <w:r w:rsidRPr="00617CD9">
              <w:rPr>
                <w:rFonts w:ascii="Tahoma" w:hAnsi="Tahoma" w:cs="Tahoma"/>
                <w:sz w:val="20"/>
              </w:rPr>
              <w:t xml:space="preserve">schválilo zastupitelstvo kraje usnesením …………. </w:t>
            </w:r>
            <w:r w:rsidRPr="00CB3ACC">
              <w:rPr>
                <w:rFonts w:ascii="Tahoma" w:hAnsi="Tahoma" w:cs="Tahoma"/>
                <w:sz w:val="20"/>
              </w:rPr>
              <w:t xml:space="preserve">ze dne </w:t>
            </w:r>
            <w:r>
              <w:rPr>
                <w:rFonts w:ascii="Tahoma" w:hAnsi="Tahoma" w:cs="Tahoma"/>
                <w:sz w:val="20"/>
              </w:rPr>
              <w:t>16</w:t>
            </w:r>
            <w:r w:rsidRPr="00CB3ACC">
              <w:rPr>
                <w:rFonts w:ascii="Tahoma" w:hAnsi="Tahoma" w:cs="Tahoma"/>
                <w:sz w:val="20"/>
              </w:rPr>
              <w:t xml:space="preserve">. </w:t>
            </w:r>
            <w:r>
              <w:rPr>
                <w:rFonts w:ascii="Tahoma" w:hAnsi="Tahoma" w:cs="Tahoma"/>
                <w:sz w:val="20"/>
              </w:rPr>
              <w:t>6</w:t>
            </w:r>
            <w:r w:rsidRPr="00CB3ACC">
              <w:rPr>
                <w:rFonts w:ascii="Tahoma" w:hAnsi="Tahoma" w:cs="Tahoma"/>
                <w:sz w:val="20"/>
              </w:rPr>
              <w:t>. 202</w:t>
            </w:r>
            <w:r>
              <w:rPr>
                <w:rFonts w:ascii="Tahoma" w:hAnsi="Tahoma" w:cs="Tahoma"/>
                <w:sz w:val="20"/>
              </w:rPr>
              <w:t xml:space="preserve">5 </w:t>
            </w:r>
            <w:r w:rsidRPr="00CB3ACC">
              <w:rPr>
                <w:rFonts w:ascii="Tahoma" w:hAnsi="Tahoma" w:cs="Tahoma"/>
                <w:sz w:val="20"/>
              </w:rPr>
              <w:t>s</w:t>
            </w:r>
            <w:r>
              <w:rPr>
                <w:rFonts w:ascii="Tahoma" w:hAnsi="Tahoma" w:cs="Tahoma"/>
                <w:sz w:val="20"/>
              </w:rPr>
              <w:t> </w:t>
            </w:r>
            <w:r w:rsidRPr="00CB3ACC">
              <w:rPr>
                <w:rFonts w:ascii="Tahoma" w:hAnsi="Tahoma" w:cs="Tahoma"/>
                <w:sz w:val="20"/>
              </w:rPr>
              <w:t xml:space="preserve">účinností ode dne </w:t>
            </w:r>
            <w:r>
              <w:rPr>
                <w:rFonts w:ascii="Tahoma" w:hAnsi="Tahoma" w:cs="Tahoma"/>
                <w:sz w:val="20"/>
              </w:rPr>
              <w:t>1</w:t>
            </w:r>
            <w:r w:rsidRPr="00CB3ACC">
              <w:rPr>
                <w:rFonts w:ascii="Tahoma" w:hAnsi="Tahoma" w:cs="Tahoma"/>
                <w:sz w:val="20"/>
              </w:rPr>
              <w:t xml:space="preserve">. </w:t>
            </w:r>
            <w:r w:rsidR="00151817">
              <w:rPr>
                <w:rFonts w:ascii="Tahoma" w:hAnsi="Tahoma" w:cs="Tahoma"/>
                <w:sz w:val="20"/>
              </w:rPr>
              <w:t>1</w:t>
            </w:r>
            <w:r w:rsidRPr="00CB3ACC">
              <w:rPr>
                <w:rFonts w:ascii="Tahoma" w:hAnsi="Tahoma" w:cs="Tahoma"/>
                <w:sz w:val="20"/>
              </w:rPr>
              <w:t>. 202</w:t>
            </w:r>
            <w:r w:rsidR="00151817">
              <w:rPr>
                <w:rFonts w:ascii="Tahoma" w:hAnsi="Tahoma" w:cs="Tahoma"/>
                <w:sz w:val="20"/>
              </w:rPr>
              <w:t>6</w:t>
            </w:r>
            <w:r>
              <w:rPr>
                <w:rFonts w:ascii="Tahoma" w:hAnsi="Tahoma" w:cs="Tahoma"/>
                <w:sz w:val="20"/>
              </w:rPr>
              <w:t>.</w:t>
            </w:r>
          </w:p>
        </w:tc>
      </w:tr>
    </w:tbl>
    <w:p w14:paraId="6A50A013" w14:textId="77777777" w:rsidR="00654E2C" w:rsidRDefault="00654E2C" w:rsidP="00617CD9">
      <w:pPr>
        <w:pStyle w:val="Zkladntext"/>
        <w:rPr>
          <w:rFonts w:ascii="Tahoma" w:hAnsi="Tahoma" w:cs="Tahoma"/>
          <w:sz w:val="20"/>
        </w:rPr>
      </w:pPr>
      <w:r w:rsidRPr="00617CD9">
        <w:rPr>
          <w:rFonts w:ascii="Tahoma" w:hAnsi="Tahoma" w:cs="Tahoma"/>
          <w:sz w:val="20"/>
        </w:rPr>
        <w:t xml:space="preserve"> </w:t>
      </w:r>
    </w:p>
    <w:p w14:paraId="3219EAF2" w14:textId="77777777" w:rsidR="00953CF1" w:rsidRPr="00617CD9" w:rsidRDefault="00953CF1" w:rsidP="00617CD9">
      <w:pPr>
        <w:pStyle w:val="Zkladntext"/>
        <w:rPr>
          <w:rFonts w:ascii="Tahoma" w:hAnsi="Tahoma" w:cs="Tahoma"/>
          <w:sz w:val="20"/>
        </w:rPr>
      </w:pPr>
    </w:p>
    <w:p w14:paraId="27570AED" w14:textId="77777777" w:rsidR="00654E2C" w:rsidRDefault="00654E2C" w:rsidP="00654E2C">
      <w:pPr>
        <w:pStyle w:val="Zkladntext"/>
        <w:rPr>
          <w:rFonts w:ascii="Tahoma" w:hAnsi="Tahoma" w:cs="Tahoma"/>
          <w:sz w:val="20"/>
        </w:rPr>
      </w:pPr>
      <w:r w:rsidRPr="00617CD9">
        <w:rPr>
          <w:rFonts w:ascii="Tahoma" w:hAnsi="Tahoma" w:cs="Tahoma"/>
          <w:sz w:val="20"/>
          <w:u w:val="single"/>
        </w:rPr>
        <w:t>Zpracoval</w:t>
      </w:r>
      <w:r w:rsidRPr="00617CD9">
        <w:rPr>
          <w:rFonts w:ascii="Tahoma" w:hAnsi="Tahoma" w:cs="Tahoma"/>
          <w:sz w:val="20"/>
        </w:rPr>
        <w:t>: odbor sociálních věcí</w:t>
      </w:r>
    </w:p>
    <w:p w14:paraId="514AE4BD" w14:textId="77777777" w:rsidR="00CB3ACC" w:rsidRDefault="00CB3ACC" w:rsidP="00654E2C">
      <w:pPr>
        <w:pStyle w:val="Zkladntext"/>
        <w:rPr>
          <w:rFonts w:ascii="Tahoma" w:hAnsi="Tahoma" w:cs="Tahoma"/>
          <w:sz w:val="20"/>
        </w:rPr>
      </w:pPr>
    </w:p>
    <w:p w14:paraId="4135FACE" w14:textId="77777777" w:rsidR="00CB3ACC" w:rsidRDefault="00CB3ACC" w:rsidP="00654E2C">
      <w:pPr>
        <w:pStyle w:val="Zkladntext"/>
        <w:rPr>
          <w:rFonts w:ascii="Tahoma" w:hAnsi="Tahoma" w:cs="Tahoma"/>
          <w:sz w:val="20"/>
        </w:rPr>
      </w:pPr>
    </w:p>
    <w:p w14:paraId="4EE38A00" w14:textId="77777777" w:rsidR="00CB3ACC" w:rsidRDefault="00CB3ACC" w:rsidP="00654E2C">
      <w:pPr>
        <w:pStyle w:val="Zkladntext"/>
        <w:rPr>
          <w:rFonts w:ascii="Tahoma" w:hAnsi="Tahoma" w:cs="Tahoma"/>
          <w:sz w:val="20"/>
        </w:rPr>
      </w:pPr>
    </w:p>
    <w:p w14:paraId="0A3201B0" w14:textId="77777777" w:rsidR="00CB3ACC" w:rsidRDefault="00CB3ACC" w:rsidP="00654E2C">
      <w:pPr>
        <w:pStyle w:val="Zkladntext"/>
        <w:rPr>
          <w:rFonts w:ascii="Tahoma" w:hAnsi="Tahoma" w:cs="Tahoma"/>
          <w:sz w:val="20"/>
        </w:rPr>
      </w:pPr>
    </w:p>
    <w:p w14:paraId="3B776EB1" w14:textId="77777777" w:rsidR="00CB3ACC" w:rsidRDefault="00CB3ACC" w:rsidP="00654E2C">
      <w:pPr>
        <w:pStyle w:val="Zkladntext"/>
        <w:rPr>
          <w:rFonts w:ascii="Tahoma" w:hAnsi="Tahoma" w:cs="Tahoma"/>
          <w:sz w:val="20"/>
        </w:rPr>
      </w:pPr>
    </w:p>
    <w:p w14:paraId="6FDE4727" w14:textId="77777777" w:rsidR="00CB3ACC" w:rsidRDefault="00CB3ACC" w:rsidP="00654E2C">
      <w:pPr>
        <w:pStyle w:val="Zkladntext"/>
        <w:rPr>
          <w:rFonts w:ascii="Tahoma" w:hAnsi="Tahoma" w:cs="Tahoma"/>
          <w:sz w:val="20"/>
        </w:rPr>
      </w:pPr>
    </w:p>
    <w:p w14:paraId="3D5C8E9E" w14:textId="77777777" w:rsidR="00CB3ACC" w:rsidRDefault="00CB3ACC" w:rsidP="00654E2C">
      <w:pPr>
        <w:pStyle w:val="Zkladntext"/>
        <w:rPr>
          <w:rFonts w:ascii="Tahoma" w:hAnsi="Tahoma" w:cs="Tahoma"/>
          <w:sz w:val="20"/>
        </w:rPr>
      </w:pPr>
    </w:p>
    <w:p w14:paraId="22D80929" w14:textId="77777777" w:rsidR="00CB3ACC" w:rsidRDefault="00CB3ACC" w:rsidP="00654E2C">
      <w:pPr>
        <w:pStyle w:val="Zkladntext"/>
        <w:rPr>
          <w:rFonts w:ascii="Tahoma" w:hAnsi="Tahoma" w:cs="Tahoma"/>
          <w:sz w:val="20"/>
        </w:rPr>
      </w:pPr>
    </w:p>
    <w:p w14:paraId="54E4217E" w14:textId="77777777" w:rsidR="00CB3ACC" w:rsidRDefault="00CB3ACC" w:rsidP="00654E2C">
      <w:pPr>
        <w:pStyle w:val="Zkladntext"/>
        <w:rPr>
          <w:rFonts w:ascii="Tahoma" w:hAnsi="Tahoma" w:cs="Tahoma"/>
          <w:sz w:val="20"/>
        </w:rPr>
      </w:pPr>
    </w:p>
    <w:p w14:paraId="4EE5B012" w14:textId="77777777" w:rsidR="00CB3ACC" w:rsidRDefault="00CB3ACC" w:rsidP="00654E2C">
      <w:pPr>
        <w:pStyle w:val="Zkladntext"/>
        <w:rPr>
          <w:rFonts w:ascii="Tahoma" w:hAnsi="Tahoma" w:cs="Tahoma"/>
          <w:sz w:val="20"/>
        </w:rPr>
      </w:pPr>
    </w:p>
    <w:sectPr w:rsidR="00CB3ACC">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B275" w14:textId="77777777" w:rsidR="008F0B38" w:rsidRDefault="008F0B38" w:rsidP="00894A72">
      <w:pPr>
        <w:spacing w:after="0" w:line="240" w:lineRule="auto"/>
      </w:pPr>
      <w:r>
        <w:separator/>
      </w:r>
    </w:p>
  </w:endnote>
  <w:endnote w:type="continuationSeparator" w:id="0">
    <w:p w14:paraId="38D81C59" w14:textId="77777777" w:rsidR="008F0B38" w:rsidRDefault="008F0B38" w:rsidP="0089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6126" w14:textId="74F1E763" w:rsidR="00332EC2" w:rsidRDefault="00332EC2">
    <w:pPr>
      <w:pStyle w:val="Zpat"/>
    </w:pPr>
    <w:r>
      <w:rPr>
        <w:noProof/>
      </w:rPr>
      <mc:AlternateContent>
        <mc:Choice Requires="wps">
          <w:drawing>
            <wp:anchor distT="0" distB="0" distL="0" distR="0" simplePos="0" relativeHeight="251659264" behindDoc="0" locked="0" layoutInCell="1" allowOverlap="1" wp14:anchorId="7F46C74F" wp14:editId="73378B3F">
              <wp:simplePos x="635" y="635"/>
              <wp:positionH relativeFrom="page">
                <wp:align>left</wp:align>
              </wp:positionH>
              <wp:positionV relativeFrom="page">
                <wp:align>bottom</wp:align>
              </wp:positionV>
              <wp:extent cx="1743075" cy="340995"/>
              <wp:effectExtent l="0" t="0" r="9525" b="0"/>
              <wp:wrapNone/>
              <wp:docPr id="1077718478"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50A493D4" w14:textId="54C80627" w:rsidR="00332EC2" w:rsidRPr="00332EC2" w:rsidRDefault="00332EC2" w:rsidP="00332EC2">
                          <w:pPr>
                            <w:spacing w:after="0"/>
                            <w:rPr>
                              <w:rFonts w:ascii="Calibri" w:eastAsia="Calibri" w:hAnsi="Calibri" w:cs="Calibri"/>
                              <w:noProof/>
                              <w:color w:val="000000"/>
                              <w:sz w:val="18"/>
                              <w:szCs w:val="18"/>
                            </w:rPr>
                          </w:pPr>
                          <w:r w:rsidRPr="00332EC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46C74F"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" filled="f" stroked="f">
              <v:textbox style="mso-fit-shape-to-text:t" inset="20pt,0,0,15pt">
                <w:txbxContent>
                  <w:p w14:paraId="50A493D4" w14:textId="54C80627" w:rsidR="00332EC2" w:rsidRPr="00332EC2" w:rsidRDefault="00332EC2" w:rsidP="00332EC2">
                    <w:pPr>
                      <w:spacing w:after="0"/>
                      <w:rPr>
                        <w:rFonts w:ascii="Calibri" w:eastAsia="Calibri" w:hAnsi="Calibri" w:cs="Calibri"/>
                        <w:noProof/>
                        <w:color w:val="000000"/>
                        <w:sz w:val="18"/>
                        <w:szCs w:val="18"/>
                      </w:rPr>
                    </w:pPr>
                    <w:r w:rsidRPr="00332EC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8365" w14:textId="7460B24A" w:rsidR="00332EC2" w:rsidRDefault="00332EC2">
    <w:pPr>
      <w:pStyle w:val="Zpat"/>
    </w:pPr>
    <w:r>
      <w:rPr>
        <w:noProof/>
      </w:rPr>
      <mc:AlternateContent>
        <mc:Choice Requires="wps">
          <w:drawing>
            <wp:anchor distT="0" distB="0" distL="0" distR="0" simplePos="0" relativeHeight="251660288" behindDoc="0" locked="0" layoutInCell="1" allowOverlap="1" wp14:anchorId="3CA4B446" wp14:editId="55DA8B37">
              <wp:simplePos x="904875" y="10067925"/>
              <wp:positionH relativeFrom="page">
                <wp:align>left</wp:align>
              </wp:positionH>
              <wp:positionV relativeFrom="page">
                <wp:align>bottom</wp:align>
              </wp:positionV>
              <wp:extent cx="1743075" cy="340995"/>
              <wp:effectExtent l="0" t="0" r="9525" b="0"/>
              <wp:wrapNone/>
              <wp:docPr id="75619637"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35669E5C" w14:textId="3CD5EF90" w:rsidR="00332EC2" w:rsidRPr="00332EC2" w:rsidRDefault="00332EC2" w:rsidP="00332EC2">
                          <w:pPr>
                            <w:spacing w:after="0"/>
                            <w:rPr>
                              <w:rFonts w:ascii="Calibri" w:eastAsia="Calibri" w:hAnsi="Calibri" w:cs="Calibri"/>
                              <w:noProof/>
                              <w:color w:val="000000"/>
                              <w:sz w:val="18"/>
                              <w:szCs w:val="18"/>
                            </w:rPr>
                          </w:pPr>
                          <w:r w:rsidRPr="00332EC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A4B446"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6.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" filled="f" stroked="f">
              <v:textbox style="mso-fit-shape-to-text:t" inset="20pt,0,0,15pt">
                <w:txbxContent>
                  <w:p w14:paraId="35669E5C" w14:textId="3CD5EF90" w:rsidR="00332EC2" w:rsidRPr="00332EC2" w:rsidRDefault="00332EC2" w:rsidP="00332EC2">
                    <w:pPr>
                      <w:spacing w:after="0"/>
                      <w:rPr>
                        <w:rFonts w:ascii="Calibri" w:eastAsia="Calibri" w:hAnsi="Calibri" w:cs="Calibri"/>
                        <w:noProof/>
                        <w:color w:val="000000"/>
                        <w:sz w:val="18"/>
                        <w:szCs w:val="18"/>
                      </w:rPr>
                    </w:pPr>
                    <w:r w:rsidRPr="00332EC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1955" w14:textId="4BDDDD63" w:rsidR="00332EC2" w:rsidRDefault="00332EC2">
    <w:pPr>
      <w:pStyle w:val="Zpat"/>
    </w:pPr>
    <w:r>
      <w:rPr>
        <w:noProof/>
      </w:rPr>
      <mc:AlternateContent>
        <mc:Choice Requires="wps">
          <w:drawing>
            <wp:anchor distT="0" distB="0" distL="0" distR="0" simplePos="0" relativeHeight="251658240" behindDoc="0" locked="0" layoutInCell="1" allowOverlap="1" wp14:anchorId="1982FF2D" wp14:editId="25E36EDA">
              <wp:simplePos x="635" y="635"/>
              <wp:positionH relativeFrom="page">
                <wp:align>left</wp:align>
              </wp:positionH>
              <wp:positionV relativeFrom="page">
                <wp:align>bottom</wp:align>
              </wp:positionV>
              <wp:extent cx="1743075" cy="340995"/>
              <wp:effectExtent l="0" t="0" r="9525" b="0"/>
              <wp:wrapNone/>
              <wp:docPr id="105045088"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7A3DA8DB" w14:textId="2A83D33E" w:rsidR="00332EC2" w:rsidRPr="00332EC2" w:rsidRDefault="00332EC2" w:rsidP="00332EC2">
                          <w:pPr>
                            <w:spacing w:after="0"/>
                            <w:rPr>
                              <w:rFonts w:ascii="Calibri" w:eastAsia="Calibri" w:hAnsi="Calibri" w:cs="Calibri"/>
                              <w:noProof/>
                              <w:color w:val="000000"/>
                              <w:sz w:val="18"/>
                              <w:szCs w:val="18"/>
                            </w:rPr>
                          </w:pPr>
                          <w:r w:rsidRPr="00332EC2">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2FF2D"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6.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" filled="f" stroked="f">
              <v:textbox style="mso-fit-shape-to-text:t" inset="20pt,0,0,15pt">
                <w:txbxContent>
                  <w:p w14:paraId="7A3DA8DB" w14:textId="2A83D33E" w:rsidR="00332EC2" w:rsidRPr="00332EC2" w:rsidRDefault="00332EC2" w:rsidP="00332EC2">
                    <w:pPr>
                      <w:spacing w:after="0"/>
                      <w:rPr>
                        <w:rFonts w:ascii="Calibri" w:eastAsia="Calibri" w:hAnsi="Calibri" w:cs="Calibri"/>
                        <w:noProof/>
                        <w:color w:val="000000"/>
                        <w:sz w:val="18"/>
                        <w:szCs w:val="18"/>
                      </w:rPr>
                    </w:pPr>
                    <w:r w:rsidRPr="00332EC2">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98C4" w14:textId="77777777" w:rsidR="008F0B38" w:rsidRDefault="008F0B38" w:rsidP="00894A72">
      <w:pPr>
        <w:spacing w:after="0" w:line="240" w:lineRule="auto"/>
      </w:pPr>
      <w:r>
        <w:separator/>
      </w:r>
    </w:p>
  </w:footnote>
  <w:footnote w:type="continuationSeparator" w:id="0">
    <w:p w14:paraId="37054CA2" w14:textId="77777777" w:rsidR="008F0B38" w:rsidRDefault="008F0B38" w:rsidP="00894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1F83"/>
    <w:multiLevelType w:val="hybridMultilevel"/>
    <w:tmpl w:val="324CE15E"/>
    <w:lvl w:ilvl="0" w:tplc="04050019">
      <w:start w:val="1"/>
      <w:numFmt w:val="lowerLetter"/>
      <w:lvlText w:val="%1."/>
      <w:lvlJc w:val="left"/>
      <w:pPr>
        <w:ind w:left="1069" w:hanging="360"/>
      </w:pPr>
      <w:rPr>
        <w:rFonts w:hint="default"/>
      </w:rPr>
    </w:lvl>
    <w:lvl w:ilvl="1" w:tplc="68C831BA">
      <w:numFmt w:val="bullet"/>
      <w:lvlText w:val="•"/>
      <w:lvlJc w:val="left"/>
      <w:pPr>
        <w:ind w:left="1789" w:hanging="360"/>
      </w:pPr>
      <w:rPr>
        <w:rFonts w:ascii="Tahoma" w:eastAsia="Droid Sans" w:hAnsi="Tahoma" w:cs="Tahoma"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0B469F9"/>
    <w:multiLevelType w:val="hybridMultilevel"/>
    <w:tmpl w:val="D12411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0E2FB7"/>
    <w:multiLevelType w:val="hybridMultilevel"/>
    <w:tmpl w:val="762AB1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360236A4"/>
    <w:multiLevelType w:val="hybridMultilevel"/>
    <w:tmpl w:val="60D08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553B9E"/>
    <w:multiLevelType w:val="hybridMultilevel"/>
    <w:tmpl w:val="4B36B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981B4F"/>
    <w:multiLevelType w:val="multilevel"/>
    <w:tmpl w:val="DD7A4B7A"/>
    <w:lvl w:ilvl="0">
      <w:start w:val="1"/>
      <w:numFmt w:val="decimal"/>
      <w:lvlText w:val="%1."/>
      <w:lvlJc w:val="left"/>
      <w:pPr>
        <w:ind w:left="432" w:hanging="432"/>
      </w:pPr>
      <w:rPr>
        <w:rFonts w:hint="default"/>
        <w:color w:val="auto"/>
        <w:kern w:val="20"/>
        <w:sz w:val="20"/>
        <w:szCs w:val="20"/>
      </w:rPr>
    </w:lvl>
    <w:lvl w:ilvl="1">
      <w:start w:val="1"/>
      <w:numFmt w:val="upperRoman"/>
      <w:suff w:val="nothing"/>
      <w:lvlText w:val="%2. "/>
      <w:lvlJc w:val="left"/>
      <w:pPr>
        <w:ind w:left="1002"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0" w15:restartNumberingAfterBreak="0">
    <w:nsid w:val="55CF25E2"/>
    <w:multiLevelType w:val="hybridMultilevel"/>
    <w:tmpl w:val="2BC2352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48219B"/>
    <w:multiLevelType w:val="hybridMultilevel"/>
    <w:tmpl w:val="E1BA48D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ED06CC"/>
    <w:multiLevelType w:val="hybridMultilevel"/>
    <w:tmpl w:val="F1F014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2195553">
    <w:abstractNumId w:val="8"/>
  </w:num>
  <w:num w:numId="2" w16cid:durableId="858197718">
    <w:abstractNumId w:val="2"/>
  </w:num>
  <w:num w:numId="3" w16cid:durableId="624190083">
    <w:abstractNumId w:val="4"/>
  </w:num>
  <w:num w:numId="4" w16cid:durableId="2007781426">
    <w:abstractNumId w:val="5"/>
  </w:num>
  <w:num w:numId="5" w16cid:durableId="2100172599">
    <w:abstractNumId w:val="9"/>
  </w:num>
  <w:num w:numId="6" w16cid:durableId="1727332852">
    <w:abstractNumId w:val="12"/>
  </w:num>
  <w:num w:numId="7" w16cid:durableId="1804998477">
    <w:abstractNumId w:val="11"/>
  </w:num>
  <w:num w:numId="8" w16cid:durableId="972366581">
    <w:abstractNumId w:val="7"/>
  </w:num>
  <w:num w:numId="9" w16cid:durableId="1254557385">
    <w:abstractNumId w:val="6"/>
  </w:num>
  <w:num w:numId="10" w16cid:durableId="1561477866">
    <w:abstractNumId w:val="3"/>
  </w:num>
  <w:num w:numId="11" w16cid:durableId="605968912">
    <w:abstractNumId w:val="0"/>
  </w:num>
  <w:num w:numId="12" w16cid:durableId="538123874">
    <w:abstractNumId w:val="1"/>
  </w:num>
  <w:num w:numId="13" w16cid:durableId="61487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2C"/>
    <w:rsid w:val="00004D3E"/>
    <w:rsid w:val="00014849"/>
    <w:rsid w:val="00020149"/>
    <w:rsid w:val="000201C9"/>
    <w:rsid w:val="00021B4C"/>
    <w:rsid w:val="000414D7"/>
    <w:rsid w:val="00056F12"/>
    <w:rsid w:val="00067EA8"/>
    <w:rsid w:val="00070B03"/>
    <w:rsid w:val="00070DDF"/>
    <w:rsid w:val="00076D3D"/>
    <w:rsid w:val="000838CA"/>
    <w:rsid w:val="000A3980"/>
    <w:rsid w:val="000A70E8"/>
    <w:rsid w:val="000B1AA5"/>
    <w:rsid w:val="000C7708"/>
    <w:rsid w:val="000D70E0"/>
    <w:rsid w:val="000E1308"/>
    <w:rsid w:val="000F5706"/>
    <w:rsid w:val="00127A15"/>
    <w:rsid w:val="001437BF"/>
    <w:rsid w:val="00151817"/>
    <w:rsid w:val="00152F20"/>
    <w:rsid w:val="00161EB4"/>
    <w:rsid w:val="0016439E"/>
    <w:rsid w:val="001644F7"/>
    <w:rsid w:val="001656DA"/>
    <w:rsid w:val="001766A8"/>
    <w:rsid w:val="00184A69"/>
    <w:rsid w:val="00197D24"/>
    <w:rsid w:val="001C3A0F"/>
    <w:rsid w:val="001D35BA"/>
    <w:rsid w:val="00225278"/>
    <w:rsid w:val="0023181A"/>
    <w:rsid w:val="002338D9"/>
    <w:rsid w:val="00240437"/>
    <w:rsid w:val="00240848"/>
    <w:rsid w:val="00257BD4"/>
    <w:rsid w:val="002600F4"/>
    <w:rsid w:val="00272DD9"/>
    <w:rsid w:val="00273A49"/>
    <w:rsid w:val="00274D05"/>
    <w:rsid w:val="00276DBE"/>
    <w:rsid w:val="002772D1"/>
    <w:rsid w:val="00280E84"/>
    <w:rsid w:val="00281061"/>
    <w:rsid w:val="00295EB6"/>
    <w:rsid w:val="002A77EC"/>
    <w:rsid w:val="002B1884"/>
    <w:rsid w:val="002B25A2"/>
    <w:rsid w:val="002C343A"/>
    <w:rsid w:val="002D047B"/>
    <w:rsid w:val="002D058B"/>
    <w:rsid w:val="002D2866"/>
    <w:rsid w:val="002E0B15"/>
    <w:rsid w:val="002E5794"/>
    <w:rsid w:val="002E7F1D"/>
    <w:rsid w:val="002F325B"/>
    <w:rsid w:val="00303DBF"/>
    <w:rsid w:val="003202EB"/>
    <w:rsid w:val="003231C3"/>
    <w:rsid w:val="00332EC2"/>
    <w:rsid w:val="003403E3"/>
    <w:rsid w:val="00376B99"/>
    <w:rsid w:val="003A3D15"/>
    <w:rsid w:val="003A4A24"/>
    <w:rsid w:val="003B1DB6"/>
    <w:rsid w:val="003B537D"/>
    <w:rsid w:val="003B6876"/>
    <w:rsid w:val="003B7270"/>
    <w:rsid w:val="003E5432"/>
    <w:rsid w:val="004117A4"/>
    <w:rsid w:val="00412F5E"/>
    <w:rsid w:val="00414FF7"/>
    <w:rsid w:val="004216B7"/>
    <w:rsid w:val="00422EB0"/>
    <w:rsid w:val="00424884"/>
    <w:rsid w:val="004277CB"/>
    <w:rsid w:val="00433436"/>
    <w:rsid w:val="004839E0"/>
    <w:rsid w:val="00484485"/>
    <w:rsid w:val="0048769D"/>
    <w:rsid w:val="00491FFD"/>
    <w:rsid w:val="004920DA"/>
    <w:rsid w:val="004956A8"/>
    <w:rsid w:val="00496232"/>
    <w:rsid w:val="004A2099"/>
    <w:rsid w:val="004B2DAE"/>
    <w:rsid w:val="004B736C"/>
    <w:rsid w:val="004C3420"/>
    <w:rsid w:val="004D485B"/>
    <w:rsid w:val="004D73C5"/>
    <w:rsid w:val="004E1E09"/>
    <w:rsid w:val="004E434D"/>
    <w:rsid w:val="004F22FB"/>
    <w:rsid w:val="00501487"/>
    <w:rsid w:val="0050309B"/>
    <w:rsid w:val="00504410"/>
    <w:rsid w:val="00511143"/>
    <w:rsid w:val="00516C40"/>
    <w:rsid w:val="005509F1"/>
    <w:rsid w:val="00552B27"/>
    <w:rsid w:val="00555C6B"/>
    <w:rsid w:val="00556914"/>
    <w:rsid w:val="005670D7"/>
    <w:rsid w:val="00570BA6"/>
    <w:rsid w:val="00583B27"/>
    <w:rsid w:val="00583E28"/>
    <w:rsid w:val="00590C3B"/>
    <w:rsid w:val="005962AD"/>
    <w:rsid w:val="005A0031"/>
    <w:rsid w:val="005A5547"/>
    <w:rsid w:val="005B6F8C"/>
    <w:rsid w:val="005D5244"/>
    <w:rsid w:val="005D5E18"/>
    <w:rsid w:val="0061240B"/>
    <w:rsid w:val="0061751D"/>
    <w:rsid w:val="00617CD9"/>
    <w:rsid w:val="0062780C"/>
    <w:rsid w:val="006310E0"/>
    <w:rsid w:val="00637415"/>
    <w:rsid w:val="00645BC1"/>
    <w:rsid w:val="006524EF"/>
    <w:rsid w:val="00654E2C"/>
    <w:rsid w:val="006677EC"/>
    <w:rsid w:val="00671281"/>
    <w:rsid w:val="0067376D"/>
    <w:rsid w:val="006750AA"/>
    <w:rsid w:val="006A06E2"/>
    <w:rsid w:val="006A4331"/>
    <w:rsid w:val="006B4C96"/>
    <w:rsid w:val="006C5AA5"/>
    <w:rsid w:val="006D17CC"/>
    <w:rsid w:val="006D7C0E"/>
    <w:rsid w:val="006E355A"/>
    <w:rsid w:val="006E5F71"/>
    <w:rsid w:val="006F080D"/>
    <w:rsid w:val="00704E70"/>
    <w:rsid w:val="00706E2F"/>
    <w:rsid w:val="00707690"/>
    <w:rsid w:val="0071280F"/>
    <w:rsid w:val="00724457"/>
    <w:rsid w:val="00732C19"/>
    <w:rsid w:val="00754A3F"/>
    <w:rsid w:val="00756C78"/>
    <w:rsid w:val="00757FFD"/>
    <w:rsid w:val="00765D23"/>
    <w:rsid w:val="00767346"/>
    <w:rsid w:val="00786035"/>
    <w:rsid w:val="00791BBD"/>
    <w:rsid w:val="007A2747"/>
    <w:rsid w:val="007B7495"/>
    <w:rsid w:val="007D0547"/>
    <w:rsid w:val="007F4922"/>
    <w:rsid w:val="00803816"/>
    <w:rsid w:val="0080445B"/>
    <w:rsid w:val="00807026"/>
    <w:rsid w:val="008113DE"/>
    <w:rsid w:val="00813D88"/>
    <w:rsid w:val="00837BA6"/>
    <w:rsid w:val="008511B9"/>
    <w:rsid w:val="00861FE3"/>
    <w:rsid w:val="00866B8A"/>
    <w:rsid w:val="0086771E"/>
    <w:rsid w:val="00871398"/>
    <w:rsid w:val="0088411A"/>
    <w:rsid w:val="008855F4"/>
    <w:rsid w:val="00894A72"/>
    <w:rsid w:val="008B13D1"/>
    <w:rsid w:val="008C5E65"/>
    <w:rsid w:val="008C6764"/>
    <w:rsid w:val="008D131F"/>
    <w:rsid w:val="008F0B38"/>
    <w:rsid w:val="009071B2"/>
    <w:rsid w:val="0092392C"/>
    <w:rsid w:val="00925636"/>
    <w:rsid w:val="00931187"/>
    <w:rsid w:val="00934440"/>
    <w:rsid w:val="00951A8D"/>
    <w:rsid w:val="00953CF1"/>
    <w:rsid w:val="009579B4"/>
    <w:rsid w:val="00966F63"/>
    <w:rsid w:val="0097030F"/>
    <w:rsid w:val="009713F4"/>
    <w:rsid w:val="00972ED4"/>
    <w:rsid w:val="00976A21"/>
    <w:rsid w:val="00977A34"/>
    <w:rsid w:val="0098472A"/>
    <w:rsid w:val="00994092"/>
    <w:rsid w:val="00995065"/>
    <w:rsid w:val="00995B81"/>
    <w:rsid w:val="00996BB3"/>
    <w:rsid w:val="009A2086"/>
    <w:rsid w:val="009A2748"/>
    <w:rsid w:val="009A5DED"/>
    <w:rsid w:val="009C7563"/>
    <w:rsid w:val="009E238D"/>
    <w:rsid w:val="009E5E12"/>
    <w:rsid w:val="009F596C"/>
    <w:rsid w:val="009F6936"/>
    <w:rsid w:val="00A00FDA"/>
    <w:rsid w:val="00A0180D"/>
    <w:rsid w:val="00A05130"/>
    <w:rsid w:val="00A1277E"/>
    <w:rsid w:val="00A14844"/>
    <w:rsid w:val="00A1595F"/>
    <w:rsid w:val="00A32E6F"/>
    <w:rsid w:val="00A41A99"/>
    <w:rsid w:val="00A5009E"/>
    <w:rsid w:val="00A572E8"/>
    <w:rsid w:val="00A74A0C"/>
    <w:rsid w:val="00A81CF8"/>
    <w:rsid w:val="00A97345"/>
    <w:rsid w:val="00AA00EF"/>
    <w:rsid w:val="00AA4C6B"/>
    <w:rsid w:val="00AC26D4"/>
    <w:rsid w:val="00AD0D66"/>
    <w:rsid w:val="00AD1617"/>
    <w:rsid w:val="00AD68B7"/>
    <w:rsid w:val="00AD747A"/>
    <w:rsid w:val="00AE3564"/>
    <w:rsid w:val="00AF7EE2"/>
    <w:rsid w:val="00B130C5"/>
    <w:rsid w:val="00B14A31"/>
    <w:rsid w:val="00B16030"/>
    <w:rsid w:val="00B4148D"/>
    <w:rsid w:val="00B47971"/>
    <w:rsid w:val="00B56729"/>
    <w:rsid w:val="00B60962"/>
    <w:rsid w:val="00B64811"/>
    <w:rsid w:val="00B64EF2"/>
    <w:rsid w:val="00B81798"/>
    <w:rsid w:val="00B83CE3"/>
    <w:rsid w:val="00B910AB"/>
    <w:rsid w:val="00BC3C5B"/>
    <w:rsid w:val="00BE2B6C"/>
    <w:rsid w:val="00BE4C88"/>
    <w:rsid w:val="00BE5B55"/>
    <w:rsid w:val="00C0228D"/>
    <w:rsid w:val="00C22702"/>
    <w:rsid w:val="00C35101"/>
    <w:rsid w:val="00C41015"/>
    <w:rsid w:val="00C46DE8"/>
    <w:rsid w:val="00C61458"/>
    <w:rsid w:val="00C633DF"/>
    <w:rsid w:val="00C71885"/>
    <w:rsid w:val="00C81961"/>
    <w:rsid w:val="00C83E71"/>
    <w:rsid w:val="00C877E2"/>
    <w:rsid w:val="00C906FA"/>
    <w:rsid w:val="00C92927"/>
    <w:rsid w:val="00C93661"/>
    <w:rsid w:val="00CA1548"/>
    <w:rsid w:val="00CA5F16"/>
    <w:rsid w:val="00CB24B4"/>
    <w:rsid w:val="00CB2842"/>
    <w:rsid w:val="00CB3ACC"/>
    <w:rsid w:val="00CC3C1E"/>
    <w:rsid w:val="00CD1051"/>
    <w:rsid w:val="00D0317D"/>
    <w:rsid w:val="00D209DA"/>
    <w:rsid w:val="00D25F76"/>
    <w:rsid w:val="00D44DCD"/>
    <w:rsid w:val="00D618E0"/>
    <w:rsid w:val="00D6512F"/>
    <w:rsid w:val="00D700E0"/>
    <w:rsid w:val="00D93CE6"/>
    <w:rsid w:val="00D94C82"/>
    <w:rsid w:val="00DA3B00"/>
    <w:rsid w:val="00DD3FAC"/>
    <w:rsid w:val="00DD4673"/>
    <w:rsid w:val="00DD6182"/>
    <w:rsid w:val="00DD6C7E"/>
    <w:rsid w:val="00DE6107"/>
    <w:rsid w:val="00DF05B3"/>
    <w:rsid w:val="00DF3E67"/>
    <w:rsid w:val="00E027A6"/>
    <w:rsid w:val="00E34BC6"/>
    <w:rsid w:val="00E51DC2"/>
    <w:rsid w:val="00E66838"/>
    <w:rsid w:val="00E9775A"/>
    <w:rsid w:val="00EA0CBA"/>
    <w:rsid w:val="00F1116B"/>
    <w:rsid w:val="00F20329"/>
    <w:rsid w:val="00F51E78"/>
    <w:rsid w:val="00F545B7"/>
    <w:rsid w:val="00F54914"/>
    <w:rsid w:val="00F60E6A"/>
    <w:rsid w:val="00F73250"/>
    <w:rsid w:val="00F7781D"/>
    <w:rsid w:val="00F85B16"/>
    <w:rsid w:val="00F91675"/>
    <w:rsid w:val="00F9536C"/>
    <w:rsid w:val="00FB0DD8"/>
    <w:rsid w:val="00FB2874"/>
    <w:rsid w:val="00FB43DC"/>
    <w:rsid w:val="00FB50AC"/>
    <w:rsid w:val="00FB5E20"/>
    <w:rsid w:val="00FC5B26"/>
    <w:rsid w:val="00FD4131"/>
    <w:rsid w:val="00FD6EE9"/>
    <w:rsid w:val="00FE14EA"/>
    <w:rsid w:val="00FF7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C245"/>
  <w15:chartTrackingRefBased/>
  <w15:docId w15:val="{8C595ADC-E86B-4B63-BF7E-639D063B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43DC"/>
  </w:style>
  <w:style w:type="paragraph" w:styleId="Nadpis1">
    <w:name w:val="heading 1"/>
    <w:basedOn w:val="Normln"/>
    <w:next w:val="Normln"/>
    <w:link w:val="Nadpis1Char"/>
    <w:qFormat/>
    <w:rsid w:val="00654E2C"/>
    <w:pPr>
      <w:keepNext/>
      <w:spacing w:after="0" w:line="240" w:lineRule="auto"/>
      <w:jc w:val="center"/>
      <w:outlineLvl w:val="0"/>
    </w:pPr>
    <w:rPr>
      <w:rFonts w:ascii="Times New Roman" w:eastAsia="Times New Roman" w:hAnsi="Times New Roman" w:cs="Times New Roman"/>
      <w:b/>
      <w:bCs/>
      <w:caps/>
      <w:sz w:val="36"/>
      <w:szCs w:val="24"/>
      <w:lang w:eastAsia="cs-CZ"/>
    </w:rPr>
  </w:style>
  <w:style w:type="paragraph" w:styleId="Nadpis3">
    <w:name w:val="heading 3"/>
    <w:basedOn w:val="Normln"/>
    <w:next w:val="Normln"/>
    <w:link w:val="Nadpis3Char"/>
    <w:semiHidden/>
    <w:unhideWhenUsed/>
    <w:qFormat/>
    <w:rsid w:val="00654E2C"/>
    <w:pPr>
      <w:keepNext/>
      <w:spacing w:after="0" w:line="240" w:lineRule="auto"/>
      <w:jc w:val="center"/>
      <w:outlineLvl w:val="2"/>
    </w:pPr>
    <w:rPr>
      <w:rFonts w:ascii="Times New Roman" w:eastAsia="Times New Roman" w:hAnsi="Times New Roman" w:cs="Times New Roman"/>
      <w:b/>
      <w:bCs/>
      <w:sz w:val="28"/>
      <w:szCs w:val="24"/>
      <w:lang w:eastAsia="cs-CZ"/>
    </w:rPr>
  </w:style>
  <w:style w:type="paragraph" w:styleId="Nadpis6">
    <w:name w:val="heading 6"/>
    <w:basedOn w:val="Normln"/>
    <w:next w:val="Normln"/>
    <w:link w:val="Nadpis6Char"/>
    <w:qFormat/>
    <w:rsid w:val="00654E2C"/>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54E2C"/>
    <w:rPr>
      <w:rFonts w:ascii="Times New Roman" w:eastAsia="Times New Roman" w:hAnsi="Times New Roman" w:cs="Times New Roman"/>
      <w:b/>
      <w:bCs/>
      <w:caps/>
      <w:sz w:val="36"/>
      <w:szCs w:val="24"/>
      <w:lang w:eastAsia="cs-CZ"/>
    </w:rPr>
  </w:style>
  <w:style w:type="character" w:customStyle="1" w:styleId="Nadpis3Char">
    <w:name w:val="Nadpis 3 Char"/>
    <w:basedOn w:val="Standardnpsmoodstavce"/>
    <w:link w:val="Nadpis3"/>
    <w:semiHidden/>
    <w:rsid w:val="00654E2C"/>
    <w:rPr>
      <w:rFonts w:ascii="Times New Roman" w:eastAsia="Times New Roman" w:hAnsi="Times New Roman" w:cs="Times New Roman"/>
      <w:b/>
      <w:bCs/>
      <w:sz w:val="28"/>
      <w:szCs w:val="24"/>
      <w:lang w:eastAsia="cs-CZ"/>
    </w:rPr>
  </w:style>
  <w:style w:type="paragraph" w:styleId="Nzev">
    <w:name w:val="Title"/>
    <w:basedOn w:val="Normln"/>
    <w:link w:val="NzevChar"/>
    <w:qFormat/>
    <w:rsid w:val="00654E2C"/>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654E2C"/>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654E2C"/>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54E2C"/>
    <w:rPr>
      <w:rFonts w:ascii="Times New Roman" w:eastAsia="Times New Roman" w:hAnsi="Times New Roman" w:cs="Times New Roman"/>
      <w:sz w:val="24"/>
      <w:szCs w:val="20"/>
      <w:lang w:eastAsia="cs-CZ"/>
    </w:rPr>
  </w:style>
  <w:style w:type="character" w:styleId="Siln">
    <w:name w:val="Strong"/>
    <w:basedOn w:val="Standardnpsmoodstavce"/>
    <w:qFormat/>
    <w:rsid w:val="00654E2C"/>
    <w:rPr>
      <w:b/>
      <w:bCs/>
    </w:rPr>
  </w:style>
  <w:style w:type="character" w:customStyle="1" w:styleId="Nadpis6Char">
    <w:name w:val="Nadpis 6 Char"/>
    <w:basedOn w:val="Standardnpsmoodstavce"/>
    <w:link w:val="Nadpis6"/>
    <w:rsid w:val="00654E2C"/>
    <w:rPr>
      <w:rFonts w:ascii="Times New Roman" w:eastAsia="Times New Roman" w:hAnsi="Times New Roman" w:cs="Times New Roman"/>
      <w:b/>
      <w:bCs/>
      <w:lang w:eastAsia="cs-CZ"/>
    </w:rPr>
  </w:style>
  <w:style w:type="paragraph" w:styleId="Textbubliny">
    <w:name w:val="Balloon Text"/>
    <w:basedOn w:val="Normln"/>
    <w:link w:val="TextbublinyChar"/>
    <w:uiPriority w:val="99"/>
    <w:semiHidden/>
    <w:unhideWhenUsed/>
    <w:rsid w:val="00E97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775A"/>
    <w:rPr>
      <w:rFonts w:ascii="Segoe UI" w:hAnsi="Segoe UI" w:cs="Segoe UI"/>
      <w:sz w:val="18"/>
      <w:szCs w:val="18"/>
    </w:rPr>
  </w:style>
  <w:style w:type="paragraph" w:styleId="Bezmezer">
    <w:name w:val="No Spacing"/>
    <w:uiPriority w:val="1"/>
    <w:qFormat/>
    <w:rsid w:val="00004D3E"/>
    <w:pPr>
      <w:suppressAutoHyphens/>
      <w:spacing w:after="0" w:line="240" w:lineRule="auto"/>
    </w:pPr>
    <w:rPr>
      <w:rFonts w:ascii="Tahoma" w:eastAsia="Droid Sans" w:hAnsi="Tahoma" w:cs="Mangal"/>
      <w:kern w:val="1"/>
      <w:sz w:val="20"/>
      <w:szCs w:val="24"/>
      <w:lang w:eastAsia="zh-CN" w:bidi="hi-IN"/>
    </w:rPr>
  </w:style>
  <w:style w:type="paragraph" w:styleId="Textpoznpodarou">
    <w:name w:val="footnote text"/>
    <w:basedOn w:val="Normln"/>
    <w:link w:val="TextpoznpodarouChar"/>
    <w:uiPriority w:val="99"/>
    <w:semiHidden/>
    <w:unhideWhenUsed/>
    <w:rsid w:val="00894A72"/>
    <w:pPr>
      <w:spacing w:after="0" w:line="240"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semiHidden/>
    <w:rsid w:val="00894A72"/>
    <w:rPr>
      <w:rFonts w:ascii="Calibri" w:eastAsia="Calibri" w:hAnsi="Calibri" w:cs="Times New Roman"/>
      <w:sz w:val="20"/>
      <w:szCs w:val="20"/>
      <w:lang w:val="x-none"/>
    </w:rPr>
  </w:style>
  <w:style w:type="character" w:styleId="Znakapoznpodarou">
    <w:name w:val="footnote reference"/>
    <w:uiPriority w:val="99"/>
    <w:semiHidden/>
    <w:unhideWhenUsed/>
    <w:rsid w:val="00894A72"/>
    <w:rPr>
      <w:vertAlign w:val="superscript"/>
    </w:rPr>
  </w:style>
  <w:style w:type="paragraph" w:styleId="Zhlav">
    <w:name w:val="header"/>
    <w:basedOn w:val="Normln"/>
    <w:link w:val="ZhlavChar"/>
    <w:uiPriority w:val="99"/>
    <w:unhideWhenUsed/>
    <w:rsid w:val="00DD3F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3FAC"/>
  </w:style>
  <w:style w:type="paragraph" w:styleId="Zpat">
    <w:name w:val="footer"/>
    <w:basedOn w:val="Normln"/>
    <w:link w:val="ZpatChar"/>
    <w:uiPriority w:val="99"/>
    <w:unhideWhenUsed/>
    <w:rsid w:val="00DD3FAC"/>
    <w:pPr>
      <w:tabs>
        <w:tab w:val="center" w:pos="4536"/>
        <w:tab w:val="right" w:pos="9072"/>
      </w:tabs>
      <w:spacing w:after="0" w:line="240" w:lineRule="auto"/>
    </w:pPr>
  </w:style>
  <w:style w:type="character" w:customStyle="1" w:styleId="ZpatChar">
    <w:name w:val="Zápatí Char"/>
    <w:basedOn w:val="Standardnpsmoodstavce"/>
    <w:link w:val="Zpat"/>
    <w:uiPriority w:val="99"/>
    <w:rsid w:val="00DD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358">
      <w:bodyDiv w:val="1"/>
      <w:marLeft w:val="0"/>
      <w:marRight w:val="0"/>
      <w:marTop w:val="0"/>
      <w:marBottom w:val="0"/>
      <w:divBdr>
        <w:top w:val="none" w:sz="0" w:space="0" w:color="auto"/>
        <w:left w:val="none" w:sz="0" w:space="0" w:color="auto"/>
        <w:bottom w:val="none" w:sz="0" w:space="0" w:color="auto"/>
        <w:right w:val="none" w:sz="0" w:space="0" w:color="auto"/>
      </w:divBdr>
    </w:div>
    <w:div w:id="140124633">
      <w:bodyDiv w:val="1"/>
      <w:marLeft w:val="0"/>
      <w:marRight w:val="0"/>
      <w:marTop w:val="0"/>
      <w:marBottom w:val="0"/>
      <w:divBdr>
        <w:top w:val="none" w:sz="0" w:space="0" w:color="auto"/>
        <w:left w:val="none" w:sz="0" w:space="0" w:color="auto"/>
        <w:bottom w:val="none" w:sz="0" w:space="0" w:color="auto"/>
        <w:right w:val="none" w:sz="0" w:space="0" w:color="auto"/>
      </w:divBdr>
    </w:div>
    <w:div w:id="235866488">
      <w:bodyDiv w:val="1"/>
      <w:marLeft w:val="0"/>
      <w:marRight w:val="0"/>
      <w:marTop w:val="0"/>
      <w:marBottom w:val="0"/>
      <w:divBdr>
        <w:top w:val="none" w:sz="0" w:space="0" w:color="auto"/>
        <w:left w:val="none" w:sz="0" w:space="0" w:color="auto"/>
        <w:bottom w:val="none" w:sz="0" w:space="0" w:color="auto"/>
        <w:right w:val="none" w:sz="0" w:space="0" w:color="auto"/>
      </w:divBdr>
    </w:div>
    <w:div w:id="454523988">
      <w:bodyDiv w:val="1"/>
      <w:marLeft w:val="0"/>
      <w:marRight w:val="0"/>
      <w:marTop w:val="0"/>
      <w:marBottom w:val="0"/>
      <w:divBdr>
        <w:top w:val="none" w:sz="0" w:space="0" w:color="auto"/>
        <w:left w:val="none" w:sz="0" w:space="0" w:color="auto"/>
        <w:bottom w:val="none" w:sz="0" w:space="0" w:color="auto"/>
        <w:right w:val="none" w:sz="0" w:space="0" w:color="auto"/>
      </w:divBdr>
    </w:div>
    <w:div w:id="14779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1736</Words>
  <Characters>10247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Hořínek Michal</dc:creator>
  <cp:keywords/>
  <dc:description/>
  <cp:lastModifiedBy>Běhálková Karin</cp:lastModifiedBy>
  <cp:revision>7</cp:revision>
  <cp:lastPrinted>2017-05-19T10:36:00Z</cp:lastPrinted>
  <dcterms:created xsi:type="dcterms:W3CDTF">2025-05-15T12:12:00Z</dcterms:created>
  <dcterms:modified xsi:type="dcterms:W3CDTF">2025-05-16T08:16:00Z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ClassificationContentMarkingFooterShapeIds">
    <vt:lpwstr>642dc60,403cadce,481dd35</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215ad6d0-798b-44f9-b3fd-112ad6275fb4_Enabled">
    <vt:lpwstr>true</vt:lpwstr>
  </property>
  <property fmtid="{D5CDD505-2E9C-101B-9397-08002B2CF9AE}" pid="7" name="MSIP_Label_215ad6d0-798b-44f9-b3fd-112ad6275fb4_SetDate">
    <vt:lpwstr>2025-05-15T08:14:54Z</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iteId">
    <vt:lpwstr>39f24d0b-aa30-4551-8e81-43c77cf1000e</vt:lpwstr>
  </property>
  <property fmtid="{D5CDD505-2E9C-101B-9397-08002B2CF9AE}" pid="11" name="MSIP_Label_215ad6d0-798b-44f9-b3fd-112ad6275fb4_ActionId">
    <vt:lpwstr>bcd2b347-3928-44cc-a813-94d0c4eb0bdb</vt:lpwstr>
  </property>
  <property fmtid="{D5CDD505-2E9C-101B-9397-08002B2CF9AE}" pid="12" name="MSIP_Label_215ad6d0-798b-44f9-b3fd-112ad6275fb4_ContentBits">
    <vt:lpwstr>2</vt:lpwstr>
  </property>
</Properties>
</file>