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F3137" w14:paraId="41B65A42" w14:textId="77777777" w:rsidTr="001B6A87">
        <w:tc>
          <w:tcPr>
            <w:tcW w:w="4606" w:type="dxa"/>
          </w:tcPr>
          <w:p w14:paraId="452E61C8" w14:textId="050AD203" w:rsidR="00BF3137" w:rsidRPr="001A5B63" w:rsidRDefault="00BF3137" w:rsidP="001B6A87">
            <w:pPr>
              <w:pStyle w:val="Nadpis3"/>
              <w:jc w:val="center"/>
              <w:rPr>
                <w:rFonts w:ascii="CKGinis" w:hAnsi="CKGinis" w:cs="Tahoma"/>
                <w:b/>
                <w:sz w:val="60"/>
                <w:szCs w:val="60"/>
              </w:rPr>
            </w:pPr>
          </w:p>
        </w:tc>
        <w:tc>
          <w:tcPr>
            <w:tcW w:w="4606" w:type="dxa"/>
          </w:tcPr>
          <w:p w14:paraId="1F6A07B4" w14:textId="33F62589" w:rsidR="00BF3137" w:rsidRPr="00484BAE" w:rsidRDefault="00BF3137" w:rsidP="001B6A87">
            <w:pPr>
              <w:pStyle w:val="Nadpis3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F3137" w14:paraId="582F9001" w14:textId="77777777" w:rsidTr="001B6A87">
        <w:tc>
          <w:tcPr>
            <w:tcW w:w="4606" w:type="dxa"/>
          </w:tcPr>
          <w:p w14:paraId="0BB175F7" w14:textId="0C5430E5" w:rsidR="00BF3137" w:rsidRPr="00484BAE" w:rsidRDefault="00BF3137" w:rsidP="001B6A87">
            <w:pPr>
              <w:pStyle w:val="Nadpis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32072BFE" w14:textId="77777777" w:rsidR="00BF3137" w:rsidRPr="00022882" w:rsidRDefault="00BF3137" w:rsidP="001B6A87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1214DB51" w14:textId="77777777" w:rsidR="00BF3137" w:rsidRDefault="00BF3137">
      <w:pPr>
        <w:jc w:val="center"/>
        <w:rPr>
          <w:rFonts w:ascii="Tahoma" w:hAnsi="Tahoma" w:cs="Tahoma"/>
          <w:b/>
        </w:rPr>
      </w:pPr>
    </w:p>
    <w:p w14:paraId="122DFE6E" w14:textId="4520B036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3BDE490A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2CDED3C3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28. října </w:t>
      </w:r>
      <w:r w:rsidR="000E33F9">
        <w:rPr>
          <w:rFonts w:ascii="Tahoma" w:hAnsi="Tahoma" w:cs="Tahoma"/>
          <w:sz w:val="22"/>
          <w:szCs w:val="22"/>
        </w:rPr>
        <w:t>2771/</w:t>
      </w:r>
      <w:r>
        <w:rPr>
          <w:rFonts w:ascii="Tahoma" w:hAnsi="Tahoma" w:cs="Tahoma"/>
          <w:sz w:val="22"/>
          <w:szCs w:val="22"/>
        </w:rPr>
        <w:t>117, 702 </w:t>
      </w:r>
      <w:r w:rsidR="000E33F9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 xml:space="preserve"> Ostrava</w:t>
      </w:r>
    </w:p>
    <w:p w14:paraId="122DFE73" w14:textId="551D6AB6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B66F5E">
        <w:rPr>
          <w:rFonts w:ascii="Tahoma" w:hAnsi="Tahoma" w:cs="Tahoma"/>
          <w:sz w:val="22"/>
          <w:szCs w:val="22"/>
        </w:rPr>
        <w:t>Mgr. Stanislavem Kopeckým</w:t>
      </w:r>
      <w:r w:rsidR="00A832B2" w:rsidRPr="00A832B2">
        <w:rPr>
          <w:rFonts w:ascii="Tahoma" w:hAnsi="Tahoma" w:cs="Tahoma"/>
          <w:sz w:val="22"/>
          <w:szCs w:val="22"/>
        </w:rPr>
        <w:t>, náměstkem hejtmana kraje</w:t>
      </w: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22DFE7A" w14:textId="7DC4D17D" w:rsidR="00547329" w:rsidRPr="009915DA" w:rsidRDefault="00A13F6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416C94" w:rsidRPr="008E618B">
        <w:rPr>
          <w:rFonts w:ascii="Tahoma" w:hAnsi="Tahoma" w:cs="Tahoma"/>
          <w:b/>
          <w:sz w:val="22"/>
          <w:szCs w:val="22"/>
        </w:rPr>
        <w:t>Nemocnice AGEL Podhorská a.s</w:t>
      </w:r>
    </w:p>
    <w:p w14:paraId="122DFE7B" w14:textId="1207530F" w:rsidR="00BC7A71" w:rsidRPr="009915DA" w:rsidRDefault="009E7015" w:rsidP="00E3279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="00D81254">
        <w:rPr>
          <w:rFonts w:ascii="Tahoma" w:hAnsi="Tahoma" w:cs="Tahoma"/>
          <w:sz w:val="22"/>
          <w:szCs w:val="22"/>
        </w:rPr>
        <w:tab/>
      </w:r>
      <w:r w:rsidR="00A13F69">
        <w:rPr>
          <w:rFonts w:ascii="Tahoma" w:hAnsi="Tahoma" w:cs="Tahoma"/>
          <w:sz w:val="22"/>
          <w:szCs w:val="22"/>
        </w:rPr>
        <w:t xml:space="preserve"> </w:t>
      </w:r>
      <w:r w:rsidR="003364F6" w:rsidRPr="008E618B">
        <w:rPr>
          <w:rFonts w:ascii="Tahoma" w:hAnsi="Tahoma" w:cs="Tahoma"/>
          <w:sz w:val="22"/>
          <w:szCs w:val="22"/>
        </w:rPr>
        <w:t>Hornoměstská 549/16, 795 01 Rýmařov</w:t>
      </w:r>
    </w:p>
    <w:p w14:paraId="16E50CEA" w14:textId="252CA3CA" w:rsidR="00037D77" w:rsidRDefault="009E7015" w:rsidP="00037D77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E32799">
        <w:rPr>
          <w:rFonts w:ascii="Tahoma" w:hAnsi="Tahoma" w:cs="Tahoma"/>
          <w:sz w:val="22"/>
          <w:szCs w:val="22"/>
        </w:rPr>
        <w:t>á</w:t>
      </w:r>
      <w:r w:rsidR="009915DA">
        <w:rPr>
          <w:rFonts w:ascii="Tahoma" w:hAnsi="Tahoma" w:cs="Tahoma"/>
          <w:sz w:val="22"/>
          <w:szCs w:val="22"/>
        </w:rPr>
        <w:t>:</w:t>
      </w:r>
      <w:r w:rsidR="00F13295">
        <w:rPr>
          <w:rFonts w:ascii="Tahoma" w:hAnsi="Tahoma" w:cs="Tahoma"/>
          <w:sz w:val="22"/>
          <w:szCs w:val="22"/>
        </w:rPr>
        <w:tab/>
      </w:r>
      <w:r w:rsidR="00A13F69">
        <w:rPr>
          <w:rFonts w:ascii="Tahoma" w:hAnsi="Tahoma" w:cs="Tahoma"/>
          <w:sz w:val="22"/>
          <w:szCs w:val="22"/>
        </w:rPr>
        <w:t xml:space="preserve"> </w:t>
      </w:r>
      <w:r w:rsidR="00037D77">
        <w:rPr>
          <w:rFonts w:ascii="Tahoma" w:hAnsi="Tahoma" w:cs="Tahoma"/>
          <w:sz w:val="22"/>
          <w:szCs w:val="22"/>
        </w:rPr>
        <w:t>Ing. Pavlem Kameníkem, předsedou představenstva</w:t>
      </w:r>
    </w:p>
    <w:p w14:paraId="122DFE7C" w14:textId="7DBED4DC" w:rsidR="009E7015" w:rsidRPr="009915DA" w:rsidRDefault="00037D77" w:rsidP="00037D77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RNDr. Jaromírem Souškem, Ph.D., členem představenstva</w:t>
      </w:r>
    </w:p>
    <w:p w14:paraId="122DFE7D" w14:textId="105EE4D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A13F69">
        <w:rPr>
          <w:rFonts w:ascii="Tahoma" w:hAnsi="Tahoma" w:cs="Tahoma"/>
          <w:sz w:val="22"/>
          <w:szCs w:val="22"/>
        </w:rPr>
        <w:t xml:space="preserve"> </w:t>
      </w:r>
      <w:r w:rsidR="00827B9E" w:rsidRPr="0049095B">
        <w:rPr>
          <w:rFonts w:ascii="Tahoma" w:hAnsi="Tahoma" w:cs="Tahoma"/>
          <w:sz w:val="22"/>
          <w:szCs w:val="22"/>
        </w:rPr>
        <w:t>47668989</w:t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12A05D5A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823B05">
        <w:rPr>
          <w:rFonts w:ascii="Tahoma" w:hAnsi="Tahoma" w:cs="Tahoma"/>
          <w:b/>
          <w:sz w:val="22"/>
          <w:szCs w:val="22"/>
        </w:rPr>
        <w:t>Ukončení závazku veřejné služby</w:t>
      </w:r>
    </w:p>
    <w:p w14:paraId="122DFE82" w14:textId="681FC0A3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</w:t>
      </w:r>
      <w:r w:rsidR="002F172F">
        <w:rPr>
          <w:rFonts w:ascii="Tahoma" w:hAnsi="Tahoma" w:cs="Tahoma"/>
          <w:sz w:val="22"/>
          <w:szCs w:val="22"/>
          <w:u w:val="single"/>
        </w:rPr>
        <w:t>8. 11. 202</w:t>
      </w:r>
      <w:r w:rsidR="004D3D11">
        <w:rPr>
          <w:rFonts w:ascii="Tahoma" w:hAnsi="Tahoma" w:cs="Tahoma"/>
          <w:sz w:val="22"/>
          <w:szCs w:val="22"/>
          <w:u w:val="single"/>
        </w:rPr>
        <w:t>3</w:t>
      </w:r>
      <w:r w:rsidR="00377A4F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 xml:space="preserve">Smlouvu o závazku veřejné služby </w:t>
      </w:r>
      <w:r w:rsidR="00ED66B3">
        <w:rPr>
          <w:rFonts w:ascii="Tahoma" w:hAnsi="Tahoma" w:cs="Tahoma"/>
          <w:sz w:val="22"/>
          <w:szCs w:val="22"/>
          <w:u w:val="single"/>
        </w:rPr>
        <w:t xml:space="preserve">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 xml:space="preserve">. </w:t>
      </w:r>
      <w:r w:rsidR="00377A4F">
        <w:rPr>
          <w:rFonts w:ascii="Tahoma" w:hAnsi="Tahoma" w:cs="Tahoma"/>
          <w:sz w:val="22"/>
          <w:szCs w:val="22"/>
          <w:u w:val="single"/>
        </w:rPr>
        <w:t xml:space="preserve"> </w:t>
      </w:r>
      <w:r w:rsidR="002F172F">
        <w:rPr>
          <w:rFonts w:ascii="Tahoma" w:hAnsi="Tahoma" w:cs="Tahoma"/>
          <w:sz w:val="22"/>
          <w:szCs w:val="22"/>
          <w:u w:val="single"/>
        </w:rPr>
        <w:t>03620/2023/SOC</w:t>
      </w:r>
      <w:r w:rsidR="0017649D" w:rsidRPr="0017649D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6C2EA669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 xml:space="preserve">Smluvní strany </w:t>
      </w:r>
      <w:r w:rsidR="00823B05">
        <w:rPr>
          <w:rFonts w:ascii="Tahoma" w:hAnsi="Tahoma" w:cs="Tahoma"/>
          <w:sz w:val="22"/>
          <w:szCs w:val="22"/>
        </w:rPr>
        <w:t xml:space="preserve">shodně konstatují, že pověření závazkem veřejné služby dle </w:t>
      </w:r>
      <w:r w:rsidR="00BA2DF6">
        <w:rPr>
          <w:rFonts w:ascii="Tahoma" w:hAnsi="Tahoma" w:cs="Tahoma"/>
          <w:sz w:val="22"/>
          <w:szCs w:val="22"/>
        </w:rPr>
        <w:t>Smlouvy</w:t>
      </w:r>
      <w:r w:rsidR="00823B05">
        <w:rPr>
          <w:rFonts w:ascii="Tahoma" w:hAnsi="Tahoma" w:cs="Tahoma"/>
          <w:sz w:val="22"/>
          <w:szCs w:val="22"/>
        </w:rPr>
        <w:t xml:space="preserve"> zaniklo uplynutím dne </w:t>
      </w:r>
      <w:r w:rsidR="00160BF9">
        <w:rPr>
          <w:rFonts w:ascii="Tahoma" w:hAnsi="Tahoma" w:cs="Tahoma"/>
          <w:sz w:val="22"/>
          <w:szCs w:val="22"/>
        </w:rPr>
        <w:t>31. 8. 2025</w:t>
      </w:r>
      <w:r w:rsidR="00823B05">
        <w:rPr>
          <w:rFonts w:ascii="Tahoma" w:hAnsi="Tahoma" w:cs="Tahoma"/>
          <w:sz w:val="22"/>
          <w:szCs w:val="22"/>
        </w:rPr>
        <w:t xml:space="preserve">, </w:t>
      </w:r>
      <w:r w:rsidRPr="008A526C">
        <w:rPr>
          <w:rFonts w:ascii="Tahoma" w:hAnsi="Tahoma" w:cs="Tahoma"/>
          <w:sz w:val="22"/>
          <w:szCs w:val="22"/>
        </w:rPr>
        <w:t>neboť služb</w:t>
      </w:r>
      <w:r w:rsidR="00823B05">
        <w:rPr>
          <w:rFonts w:ascii="Tahoma" w:hAnsi="Tahoma" w:cs="Tahoma"/>
          <w:sz w:val="22"/>
          <w:szCs w:val="22"/>
        </w:rPr>
        <w:t>a</w:t>
      </w:r>
      <w:r w:rsidRPr="008A526C">
        <w:rPr>
          <w:rFonts w:ascii="Tahoma" w:hAnsi="Tahoma" w:cs="Tahoma"/>
          <w:sz w:val="22"/>
          <w:szCs w:val="22"/>
        </w:rPr>
        <w:t xml:space="preserve"> vykonávan</w:t>
      </w:r>
      <w:r w:rsidR="00823B05">
        <w:rPr>
          <w:rFonts w:ascii="Tahoma" w:hAnsi="Tahoma" w:cs="Tahoma"/>
          <w:sz w:val="22"/>
          <w:szCs w:val="22"/>
        </w:rPr>
        <w:t>á</w:t>
      </w:r>
      <w:r w:rsidRPr="008A526C">
        <w:rPr>
          <w:rFonts w:ascii="Tahoma" w:hAnsi="Tahoma" w:cs="Tahoma"/>
          <w:sz w:val="22"/>
          <w:szCs w:val="22"/>
        </w:rPr>
        <w:t xml:space="preserve"> dle Smlouvy </w:t>
      </w:r>
      <w:r w:rsidR="00823B05">
        <w:rPr>
          <w:rFonts w:ascii="Tahoma" w:hAnsi="Tahoma" w:cs="Tahoma"/>
          <w:sz w:val="22"/>
          <w:szCs w:val="22"/>
        </w:rPr>
        <w:t>byla</w:t>
      </w:r>
      <w:r w:rsidR="00823B05" w:rsidRPr="008A526C">
        <w:rPr>
          <w:rFonts w:ascii="Tahoma" w:hAnsi="Tahoma" w:cs="Tahoma"/>
          <w:sz w:val="22"/>
          <w:szCs w:val="22"/>
        </w:rPr>
        <w:t xml:space="preserve"> </w:t>
      </w:r>
      <w:r w:rsidRPr="008A526C">
        <w:rPr>
          <w:rFonts w:ascii="Tahoma" w:hAnsi="Tahoma" w:cs="Tahoma"/>
          <w:sz w:val="22"/>
          <w:szCs w:val="22"/>
        </w:rPr>
        <w:t xml:space="preserve">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 xml:space="preserve">a léta </w:t>
      </w:r>
      <w:r w:rsidR="00CC6ED5">
        <w:rPr>
          <w:rFonts w:ascii="Tahoma" w:hAnsi="Tahoma" w:cs="Tahoma"/>
          <w:sz w:val="22"/>
          <w:szCs w:val="22"/>
        </w:rPr>
        <w:t>202</w:t>
      </w:r>
      <w:r w:rsidR="007333AF">
        <w:rPr>
          <w:rFonts w:ascii="Tahoma" w:hAnsi="Tahoma" w:cs="Tahoma"/>
          <w:sz w:val="22"/>
          <w:szCs w:val="22"/>
        </w:rPr>
        <w:t>4</w:t>
      </w:r>
      <w:r w:rsidR="00CC6ED5">
        <w:rPr>
          <w:rFonts w:ascii="Tahoma" w:hAnsi="Tahoma" w:cs="Tahoma"/>
          <w:sz w:val="22"/>
          <w:szCs w:val="22"/>
        </w:rPr>
        <w:t>–202</w:t>
      </w:r>
      <w:r w:rsidR="00D84CF7">
        <w:rPr>
          <w:rFonts w:ascii="Tahoma" w:hAnsi="Tahoma" w:cs="Tahoma"/>
          <w:sz w:val="22"/>
          <w:szCs w:val="22"/>
        </w:rPr>
        <w:t>6</w:t>
      </w:r>
      <w:r w:rsidR="008A526C">
        <w:rPr>
          <w:rFonts w:ascii="Tahoma" w:hAnsi="Tahoma" w:cs="Tahoma"/>
          <w:sz w:val="22"/>
          <w:szCs w:val="22"/>
        </w:rPr>
        <w:t xml:space="preserve"> do </w:t>
      </w:r>
      <w:r w:rsidR="00160BF9">
        <w:rPr>
          <w:rFonts w:ascii="Tahoma" w:hAnsi="Tahoma" w:cs="Tahoma"/>
          <w:sz w:val="22"/>
          <w:szCs w:val="22"/>
        </w:rPr>
        <w:t>31. 8</w:t>
      </w:r>
      <w:r>
        <w:rPr>
          <w:rFonts w:ascii="Tahoma" w:hAnsi="Tahoma" w:cs="Tahoma"/>
          <w:sz w:val="22"/>
          <w:szCs w:val="22"/>
        </w:rPr>
        <w:t>.</w:t>
      </w:r>
      <w:r w:rsidR="00A17423">
        <w:rPr>
          <w:rFonts w:ascii="Tahoma" w:hAnsi="Tahoma" w:cs="Tahoma"/>
          <w:sz w:val="22"/>
          <w:szCs w:val="22"/>
        </w:rPr>
        <w:t xml:space="preserve"> 2025.</w:t>
      </w:r>
    </w:p>
    <w:p w14:paraId="7A00F383" w14:textId="3255D3CF" w:rsidR="00823B05" w:rsidRDefault="00823B05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Ostatní podmínky pro vyúčtování vyrovnávací platby, její kontrolu a poskyt</w:t>
      </w:r>
      <w:r w:rsidR="007C66AB">
        <w:rPr>
          <w:rFonts w:ascii="Tahoma" w:hAnsi="Tahoma" w:cs="Tahoma"/>
          <w:sz w:val="22"/>
          <w:szCs w:val="22"/>
        </w:rPr>
        <w:t>nutí</w:t>
      </w:r>
      <w:r>
        <w:rPr>
          <w:rFonts w:ascii="Tahoma" w:hAnsi="Tahoma" w:cs="Tahoma"/>
          <w:sz w:val="22"/>
          <w:szCs w:val="22"/>
        </w:rPr>
        <w:t xml:space="preserve"> nezbytné součinnosti vůči Kraji, resp. dalším kontrolním orgánům dle Smlouvy nebo dle dalších právních jednání mezi příjemcem a Krajem (např. smlouva o poskytnutí dotace apod.) nejsou touto dohodou dotčeny.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</w:t>
      </w:r>
      <w:r w:rsidR="009B25F2" w:rsidRPr="00F442DD">
        <w:rPr>
          <w:rFonts w:ascii="Tahoma" w:hAnsi="Tahoma" w:cs="Tahoma"/>
          <w:sz w:val="22"/>
          <w:szCs w:val="22"/>
        </w:rPr>
        <w:lastRenderedPageBreak/>
        <w:t>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1718DE5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</w:t>
      </w:r>
      <w:r w:rsidR="00FE2C3A">
        <w:rPr>
          <w:rFonts w:ascii="Tahoma" w:hAnsi="Tahoma" w:cs="Tahoma"/>
          <w:sz w:val="22"/>
          <w:szCs w:val="22"/>
        </w:rPr>
        <w:t xml:space="preserve">                        </w:t>
      </w:r>
      <w:r w:rsidRPr="0050447D">
        <w:rPr>
          <w:rFonts w:ascii="Tahoma" w:hAnsi="Tahoma" w:cs="Tahoma"/>
          <w:sz w:val="22"/>
          <w:szCs w:val="22"/>
        </w:rPr>
        <w:t xml:space="preserve">o ochraně osobních údajů jsou uvedeny na oficiálních webových stránkách Moravskoslezského kraje </w:t>
      </w:r>
      <w:hyperlink r:id="rId11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6D6388B9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310AFA">
        <w:rPr>
          <w:rFonts w:ascii="Tahoma" w:hAnsi="Tahoma" w:cs="Tahoma"/>
          <w:sz w:val="22"/>
          <w:szCs w:val="22"/>
        </w:rPr>
        <w:t>dohodu</w:t>
      </w:r>
      <w:r w:rsidR="00310AFA" w:rsidRPr="0050447D">
        <w:rPr>
          <w:rFonts w:ascii="Tahoma" w:hAnsi="Tahoma" w:cs="Tahoma"/>
          <w:sz w:val="22"/>
          <w:szCs w:val="22"/>
        </w:rPr>
        <w:t xml:space="preserve"> </w:t>
      </w:r>
      <w:r w:rsidRPr="0050447D">
        <w:rPr>
          <w:rFonts w:ascii="Tahoma" w:hAnsi="Tahoma" w:cs="Tahoma"/>
          <w:sz w:val="22"/>
          <w:szCs w:val="22"/>
        </w:rPr>
        <w:t>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024947">
      <w:pPr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5624EFA0" w14:textId="6FB464D0" w:rsidR="00C304BB" w:rsidRDefault="00C90A66" w:rsidP="00A60437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proofErr w:type="spellStart"/>
      <w:proofErr w:type="gramStart"/>
      <w:r w:rsidR="00ED66B3">
        <w:rPr>
          <w:rFonts w:ascii="Tahoma" w:hAnsi="Tahoma" w:cs="Tahoma"/>
          <w:sz w:val="22"/>
          <w:szCs w:val="22"/>
        </w:rPr>
        <w:t>xxx</w:t>
      </w:r>
      <w:proofErr w:type="spellEnd"/>
      <w:r w:rsidR="00A17423">
        <w:rPr>
          <w:rFonts w:ascii="Tahoma" w:hAnsi="Tahoma" w:cs="Tahoma"/>
          <w:sz w:val="22"/>
          <w:szCs w:val="22"/>
        </w:rPr>
        <w:t xml:space="preserve"> </w:t>
      </w:r>
      <w:r w:rsidR="00E97A18" w:rsidRPr="0050447D">
        <w:rPr>
          <w:rFonts w:ascii="Tahoma" w:hAnsi="Tahoma" w:cs="Tahoma"/>
          <w:sz w:val="22"/>
          <w:szCs w:val="22"/>
        </w:rPr>
        <w:t xml:space="preserve">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proofErr w:type="gramEnd"/>
      <w:r w:rsidR="00E97A18" w:rsidRPr="0050447D">
        <w:rPr>
          <w:rFonts w:ascii="Tahoma" w:hAnsi="Tahoma" w:cs="Tahoma"/>
          <w:sz w:val="22"/>
          <w:szCs w:val="22"/>
        </w:rPr>
        <w:t> dne </w:t>
      </w:r>
      <w:r w:rsidR="00E32799">
        <w:rPr>
          <w:rFonts w:ascii="Tahoma" w:hAnsi="Tahoma" w:cs="Tahoma"/>
          <w:sz w:val="22"/>
          <w:szCs w:val="22"/>
        </w:rPr>
        <w:t>15.</w:t>
      </w:r>
      <w:r w:rsidR="00A60437">
        <w:rPr>
          <w:rFonts w:ascii="Tahoma" w:hAnsi="Tahoma" w:cs="Tahoma"/>
          <w:sz w:val="22"/>
          <w:szCs w:val="22"/>
        </w:rPr>
        <w:t> </w:t>
      </w:r>
      <w:r w:rsidR="00E32799">
        <w:rPr>
          <w:rFonts w:ascii="Tahoma" w:hAnsi="Tahoma" w:cs="Tahoma"/>
          <w:sz w:val="22"/>
          <w:szCs w:val="22"/>
        </w:rPr>
        <w:t>9.</w:t>
      </w:r>
      <w:r w:rsidR="00A60437">
        <w:rPr>
          <w:rFonts w:ascii="Tahoma" w:hAnsi="Tahoma" w:cs="Tahoma"/>
          <w:sz w:val="22"/>
          <w:szCs w:val="22"/>
        </w:rPr>
        <w:t> </w:t>
      </w:r>
      <w:r w:rsidR="00E32799">
        <w:rPr>
          <w:rFonts w:ascii="Tahoma" w:hAnsi="Tahoma" w:cs="Tahoma"/>
          <w:sz w:val="22"/>
          <w:szCs w:val="22"/>
        </w:rPr>
        <w:t>2025.</w:t>
      </w:r>
    </w:p>
    <w:p w14:paraId="1F0973D9" w14:textId="00E4C6C6" w:rsidR="00A60437" w:rsidRDefault="00C57E4A" w:rsidP="00A60437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</w:t>
      </w:r>
      <w:proofErr w:type="gramStart"/>
      <w:r w:rsidR="009F7C60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</w:t>
      </w:r>
      <w:proofErr w:type="gramStart"/>
      <w:r w:rsidRPr="009915DA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40B84F60" w14:textId="2F6CF9B5" w:rsidR="00C304BB" w:rsidRPr="009915DA" w:rsidRDefault="00C304BB" w:rsidP="00C304BB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</w:t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……………………</w:t>
      </w:r>
      <w:r>
        <w:rPr>
          <w:rFonts w:ascii="Tahoma" w:hAnsi="Tahoma" w:cs="Tahoma"/>
          <w:sz w:val="22"/>
          <w:szCs w:val="22"/>
        </w:rPr>
        <w:t>………………</w:t>
      </w:r>
    </w:p>
    <w:p w14:paraId="79C9FE2C" w14:textId="77777777" w:rsidR="00C304BB" w:rsidRDefault="00C304BB" w:rsidP="00C304BB">
      <w:pPr>
        <w:pStyle w:val="Odstavecseseznamem"/>
        <w:tabs>
          <w:tab w:val="left" w:pos="6521"/>
          <w:tab w:val="left" w:pos="6804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za příjemce</w:t>
      </w:r>
    </w:p>
    <w:p w14:paraId="5528D831" w14:textId="63EB2B1B" w:rsidR="00C304BB" w:rsidRDefault="007C66AB" w:rsidP="00C304BB">
      <w:pPr>
        <w:pStyle w:val="Odstavecseseznamem"/>
        <w:tabs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Stanislav Kopecký</w:t>
      </w:r>
      <w:r w:rsidR="00C304BB">
        <w:rPr>
          <w:rFonts w:ascii="Tahoma" w:hAnsi="Tahoma" w:cs="Tahoma"/>
          <w:sz w:val="22"/>
          <w:szCs w:val="22"/>
        </w:rPr>
        <w:tab/>
        <w:t>Ing. Pavel Kameník</w:t>
      </w:r>
    </w:p>
    <w:p w14:paraId="1AFAB388" w14:textId="5659F140" w:rsidR="00C304BB" w:rsidRPr="009915DA" w:rsidRDefault="007C66AB" w:rsidP="00C304BB">
      <w:pPr>
        <w:pStyle w:val="Odstavecseseznamem"/>
        <w:tabs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náměstek hejtmana kraje</w:t>
      </w:r>
      <w:r w:rsidR="00C304BB">
        <w:rPr>
          <w:rFonts w:ascii="Tahoma" w:hAnsi="Tahoma" w:cs="Tahoma"/>
          <w:sz w:val="22"/>
          <w:szCs w:val="22"/>
        </w:rPr>
        <w:t xml:space="preserve">                                                      předseda představenstva</w:t>
      </w:r>
    </w:p>
    <w:p w14:paraId="5046F4B7" w14:textId="3B0664E2" w:rsidR="000D36E9" w:rsidRPr="009915DA" w:rsidRDefault="00C304BB" w:rsidP="00A60437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……………………</w:t>
      </w:r>
      <w:r>
        <w:rPr>
          <w:rFonts w:ascii="Tahoma" w:hAnsi="Tahoma" w:cs="Tahoma"/>
          <w:sz w:val="22"/>
          <w:szCs w:val="22"/>
        </w:rPr>
        <w:t>……………</w:t>
      </w:r>
    </w:p>
    <w:p w14:paraId="67200691" w14:textId="77777777" w:rsidR="00C304BB" w:rsidRDefault="00C304BB" w:rsidP="00C304BB">
      <w:pPr>
        <w:pStyle w:val="Odstavecseseznamem"/>
        <w:tabs>
          <w:tab w:val="left" w:pos="6521"/>
          <w:tab w:val="left" w:pos="6804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za příjemce</w:t>
      </w:r>
    </w:p>
    <w:p w14:paraId="52A8D64C" w14:textId="77777777" w:rsidR="00C304BB" w:rsidRDefault="00C304BB" w:rsidP="00C304BB">
      <w:pPr>
        <w:pStyle w:val="Odstavecseseznamem"/>
        <w:tabs>
          <w:tab w:val="left" w:pos="6237"/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RNDr. Jaromír Soušek, Ph.D.</w:t>
      </w:r>
    </w:p>
    <w:p w14:paraId="3231F17C" w14:textId="77777777" w:rsidR="00C304BB" w:rsidRPr="009915DA" w:rsidRDefault="00C304BB" w:rsidP="00C304BB">
      <w:pPr>
        <w:pStyle w:val="Odstavecseseznamem"/>
        <w:tabs>
          <w:tab w:val="left" w:pos="6237"/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člen představenstva </w:t>
      </w:r>
    </w:p>
    <w:p w14:paraId="4109EDA6" w14:textId="77777777" w:rsidR="00C304BB" w:rsidRPr="009915DA" w:rsidRDefault="00C304BB" w:rsidP="00C304BB">
      <w:pPr>
        <w:pStyle w:val="Odstavecseseznamem"/>
        <w:tabs>
          <w:tab w:val="left" w:pos="6521"/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</w:p>
    <w:p w14:paraId="6BAFCE88" w14:textId="1D029B4F" w:rsidR="00C22C78" w:rsidRPr="009915DA" w:rsidRDefault="007C66AB" w:rsidP="00A6043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3160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dohodu</w:t>
      </w:r>
      <w:r w:rsidRPr="00C31604">
        <w:rPr>
          <w:rFonts w:ascii="Tahoma" w:hAnsi="Tahoma" w:cs="Tahoma"/>
          <w:sz w:val="20"/>
          <w:szCs w:val="20"/>
        </w:rPr>
        <w:t xml:space="preserve"> je na základě pověření uděleného se souhlasem rady kraje oprávněn</w:t>
      </w:r>
      <w:r w:rsidRPr="00C31604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C31604">
        <w:rPr>
          <w:rFonts w:ascii="Tahoma" w:hAnsi="Tahoma" w:cs="Tahoma"/>
          <w:sz w:val="20"/>
          <w:szCs w:val="20"/>
        </w:rPr>
        <w:t>podepsat náměstek hejtmana kraje. V případě nepřítomnosti náměstka hejtmana kraje podepisuje smlouvu hejtman kraje, případně jeho zástupce v pořadí určeném usnesením zastupitelstva kraje č. 1/11 ze dne 21. 10. 2024.</w:t>
      </w:r>
    </w:p>
    <w:sectPr w:rsidR="00C22C78" w:rsidRPr="009915DA" w:rsidSect="00A4797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39B2" w14:textId="77777777" w:rsidR="00A41FB9" w:rsidRDefault="00A41FB9">
      <w:r>
        <w:separator/>
      </w:r>
    </w:p>
  </w:endnote>
  <w:endnote w:type="continuationSeparator" w:id="0">
    <w:p w14:paraId="68461512" w14:textId="77777777" w:rsidR="00A41FB9" w:rsidRDefault="00A4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E97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7CF3" w14:textId="77777777" w:rsidR="00A41FB9" w:rsidRDefault="00A41FB9">
      <w:r>
        <w:separator/>
      </w:r>
    </w:p>
  </w:footnote>
  <w:footnote w:type="continuationSeparator" w:id="0">
    <w:p w14:paraId="638FA0C5" w14:textId="77777777" w:rsidR="00A41FB9" w:rsidRDefault="00A4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A37ECA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15DE2"/>
    <w:multiLevelType w:val="hybridMultilevel"/>
    <w:tmpl w:val="E1783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890FAE"/>
    <w:multiLevelType w:val="hybridMultilevel"/>
    <w:tmpl w:val="7220CB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8515C1"/>
    <w:multiLevelType w:val="hybridMultilevel"/>
    <w:tmpl w:val="0492B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5257">
    <w:abstractNumId w:val="9"/>
  </w:num>
  <w:num w:numId="2" w16cid:durableId="81613594">
    <w:abstractNumId w:val="33"/>
  </w:num>
  <w:num w:numId="3" w16cid:durableId="657726878">
    <w:abstractNumId w:val="23"/>
  </w:num>
  <w:num w:numId="4" w16cid:durableId="2062631787">
    <w:abstractNumId w:val="5"/>
  </w:num>
  <w:num w:numId="5" w16cid:durableId="1872453463">
    <w:abstractNumId w:val="24"/>
  </w:num>
  <w:num w:numId="6" w16cid:durableId="298850065">
    <w:abstractNumId w:val="14"/>
  </w:num>
  <w:num w:numId="7" w16cid:durableId="810560981">
    <w:abstractNumId w:val="18"/>
  </w:num>
  <w:num w:numId="8" w16cid:durableId="110706936">
    <w:abstractNumId w:val="1"/>
  </w:num>
  <w:num w:numId="9" w16cid:durableId="831608631">
    <w:abstractNumId w:val="3"/>
  </w:num>
  <w:num w:numId="10" w16cid:durableId="2062826685">
    <w:abstractNumId w:val="32"/>
  </w:num>
  <w:num w:numId="11" w16cid:durableId="2108886457">
    <w:abstractNumId w:val="29"/>
  </w:num>
  <w:num w:numId="12" w16cid:durableId="1654723581">
    <w:abstractNumId w:val="10"/>
  </w:num>
  <w:num w:numId="13" w16cid:durableId="395058735">
    <w:abstractNumId w:val="17"/>
  </w:num>
  <w:num w:numId="14" w16cid:durableId="1461536870">
    <w:abstractNumId w:val="11"/>
  </w:num>
  <w:num w:numId="15" w16cid:durableId="129523034">
    <w:abstractNumId w:val="25"/>
  </w:num>
  <w:num w:numId="16" w16cid:durableId="42095640">
    <w:abstractNumId w:val="4"/>
  </w:num>
  <w:num w:numId="17" w16cid:durableId="122777597">
    <w:abstractNumId w:val="27"/>
  </w:num>
  <w:num w:numId="18" w16cid:durableId="1911384921">
    <w:abstractNumId w:val="0"/>
  </w:num>
  <w:num w:numId="19" w16cid:durableId="345639993">
    <w:abstractNumId w:val="22"/>
  </w:num>
  <w:num w:numId="20" w16cid:durableId="430660716">
    <w:abstractNumId w:val="21"/>
  </w:num>
  <w:num w:numId="21" w16cid:durableId="1489899770">
    <w:abstractNumId w:val="34"/>
  </w:num>
  <w:num w:numId="22" w16cid:durableId="887111921">
    <w:abstractNumId w:val="13"/>
  </w:num>
  <w:num w:numId="23" w16cid:durableId="245573154">
    <w:abstractNumId w:val="30"/>
  </w:num>
  <w:num w:numId="24" w16cid:durableId="912201398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605573730">
    <w:abstractNumId w:val="7"/>
  </w:num>
  <w:num w:numId="26" w16cid:durableId="2028947087">
    <w:abstractNumId w:val="12"/>
  </w:num>
  <w:num w:numId="27" w16cid:durableId="1557277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3964460">
    <w:abstractNumId w:val="15"/>
  </w:num>
  <w:num w:numId="29" w16cid:durableId="196595847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420751">
    <w:abstractNumId w:val="6"/>
  </w:num>
  <w:num w:numId="31" w16cid:durableId="1696349013">
    <w:abstractNumId w:val="20"/>
  </w:num>
  <w:num w:numId="32" w16cid:durableId="1770155844">
    <w:abstractNumId w:val="16"/>
  </w:num>
  <w:num w:numId="33" w16cid:durableId="794756951">
    <w:abstractNumId w:val="26"/>
  </w:num>
  <w:num w:numId="34" w16cid:durableId="2007049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6700519">
    <w:abstractNumId w:val="19"/>
  </w:num>
  <w:num w:numId="36" w16cid:durableId="1785810129">
    <w:abstractNumId w:val="8"/>
  </w:num>
  <w:num w:numId="37" w16cid:durableId="163132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4947"/>
    <w:rsid w:val="0002595A"/>
    <w:rsid w:val="00027271"/>
    <w:rsid w:val="00034D56"/>
    <w:rsid w:val="00037D77"/>
    <w:rsid w:val="00043BA7"/>
    <w:rsid w:val="000449A0"/>
    <w:rsid w:val="000469D3"/>
    <w:rsid w:val="00047007"/>
    <w:rsid w:val="00056DCB"/>
    <w:rsid w:val="00061F41"/>
    <w:rsid w:val="000679E6"/>
    <w:rsid w:val="00072B4E"/>
    <w:rsid w:val="000732F9"/>
    <w:rsid w:val="000742F4"/>
    <w:rsid w:val="00074965"/>
    <w:rsid w:val="00081AD5"/>
    <w:rsid w:val="000918FB"/>
    <w:rsid w:val="000929B0"/>
    <w:rsid w:val="00095050"/>
    <w:rsid w:val="00097A7F"/>
    <w:rsid w:val="000C42B4"/>
    <w:rsid w:val="000C65FC"/>
    <w:rsid w:val="000D172C"/>
    <w:rsid w:val="000D36E9"/>
    <w:rsid w:val="000D70AE"/>
    <w:rsid w:val="000E33F9"/>
    <w:rsid w:val="000F044D"/>
    <w:rsid w:val="000F0B2D"/>
    <w:rsid w:val="000F2779"/>
    <w:rsid w:val="000F2998"/>
    <w:rsid w:val="000F580B"/>
    <w:rsid w:val="000F6143"/>
    <w:rsid w:val="0010036A"/>
    <w:rsid w:val="0010636B"/>
    <w:rsid w:val="00111168"/>
    <w:rsid w:val="00112852"/>
    <w:rsid w:val="001208DB"/>
    <w:rsid w:val="00123408"/>
    <w:rsid w:val="00131CC4"/>
    <w:rsid w:val="001341B8"/>
    <w:rsid w:val="001373D1"/>
    <w:rsid w:val="001504B9"/>
    <w:rsid w:val="00160BF9"/>
    <w:rsid w:val="0016518F"/>
    <w:rsid w:val="00165CB4"/>
    <w:rsid w:val="001717E6"/>
    <w:rsid w:val="0017649D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11C8"/>
    <w:rsid w:val="001F71CF"/>
    <w:rsid w:val="00205C64"/>
    <w:rsid w:val="002230AC"/>
    <w:rsid w:val="00225517"/>
    <w:rsid w:val="00225B0A"/>
    <w:rsid w:val="00230040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C5926"/>
    <w:rsid w:val="002D4BC6"/>
    <w:rsid w:val="002D591D"/>
    <w:rsid w:val="002D664D"/>
    <w:rsid w:val="002E110F"/>
    <w:rsid w:val="002E44BF"/>
    <w:rsid w:val="002E7A9D"/>
    <w:rsid w:val="002F172F"/>
    <w:rsid w:val="002F35A0"/>
    <w:rsid w:val="002F760C"/>
    <w:rsid w:val="00300875"/>
    <w:rsid w:val="003068E2"/>
    <w:rsid w:val="00310059"/>
    <w:rsid w:val="00310AFA"/>
    <w:rsid w:val="00315060"/>
    <w:rsid w:val="0031696B"/>
    <w:rsid w:val="00320BAD"/>
    <w:rsid w:val="00321DAC"/>
    <w:rsid w:val="00322FEE"/>
    <w:rsid w:val="0032517C"/>
    <w:rsid w:val="00326D97"/>
    <w:rsid w:val="00333541"/>
    <w:rsid w:val="003364F6"/>
    <w:rsid w:val="00337235"/>
    <w:rsid w:val="003416D9"/>
    <w:rsid w:val="0034264D"/>
    <w:rsid w:val="00343972"/>
    <w:rsid w:val="00347E63"/>
    <w:rsid w:val="003519D4"/>
    <w:rsid w:val="00352E5F"/>
    <w:rsid w:val="00365673"/>
    <w:rsid w:val="00367D3D"/>
    <w:rsid w:val="00377A4F"/>
    <w:rsid w:val="0038174E"/>
    <w:rsid w:val="003864C1"/>
    <w:rsid w:val="00391953"/>
    <w:rsid w:val="003942D6"/>
    <w:rsid w:val="003A08EF"/>
    <w:rsid w:val="003A2B74"/>
    <w:rsid w:val="003B1DFB"/>
    <w:rsid w:val="003B3A56"/>
    <w:rsid w:val="003B3ADC"/>
    <w:rsid w:val="003C45FA"/>
    <w:rsid w:val="003C65A2"/>
    <w:rsid w:val="003C7180"/>
    <w:rsid w:val="003D20D6"/>
    <w:rsid w:val="003D4C2F"/>
    <w:rsid w:val="003E50CC"/>
    <w:rsid w:val="003E50D9"/>
    <w:rsid w:val="003E541F"/>
    <w:rsid w:val="003F1CB9"/>
    <w:rsid w:val="003F2122"/>
    <w:rsid w:val="003F3DE1"/>
    <w:rsid w:val="00404FE0"/>
    <w:rsid w:val="0040715F"/>
    <w:rsid w:val="0040795F"/>
    <w:rsid w:val="00407CB8"/>
    <w:rsid w:val="00416C94"/>
    <w:rsid w:val="00420D16"/>
    <w:rsid w:val="00434532"/>
    <w:rsid w:val="00434791"/>
    <w:rsid w:val="0044242A"/>
    <w:rsid w:val="00444005"/>
    <w:rsid w:val="00457080"/>
    <w:rsid w:val="004724F2"/>
    <w:rsid w:val="004752AB"/>
    <w:rsid w:val="00480C3E"/>
    <w:rsid w:val="00481CC2"/>
    <w:rsid w:val="0048437D"/>
    <w:rsid w:val="00496CF1"/>
    <w:rsid w:val="00497B3F"/>
    <w:rsid w:val="004A4C2F"/>
    <w:rsid w:val="004A6C18"/>
    <w:rsid w:val="004B15DB"/>
    <w:rsid w:val="004B1FEF"/>
    <w:rsid w:val="004B487E"/>
    <w:rsid w:val="004B4B9E"/>
    <w:rsid w:val="004C3F2B"/>
    <w:rsid w:val="004D1DB5"/>
    <w:rsid w:val="004D3D11"/>
    <w:rsid w:val="004D54E9"/>
    <w:rsid w:val="004E2F57"/>
    <w:rsid w:val="004E66A5"/>
    <w:rsid w:val="004F075D"/>
    <w:rsid w:val="0050447D"/>
    <w:rsid w:val="00504499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661F2"/>
    <w:rsid w:val="0059788D"/>
    <w:rsid w:val="005A5393"/>
    <w:rsid w:val="005A66CE"/>
    <w:rsid w:val="005B17FE"/>
    <w:rsid w:val="005B3CA8"/>
    <w:rsid w:val="005B62A5"/>
    <w:rsid w:val="005C04A3"/>
    <w:rsid w:val="005C53A7"/>
    <w:rsid w:val="005D0BE5"/>
    <w:rsid w:val="005D1ED0"/>
    <w:rsid w:val="005D3D3A"/>
    <w:rsid w:val="005D7F3F"/>
    <w:rsid w:val="005E20A8"/>
    <w:rsid w:val="005E4B39"/>
    <w:rsid w:val="005E6598"/>
    <w:rsid w:val="0060077D"/>
    <w:rsid w:val="00603A2B"/>
    <w:rsid w:val="00617D08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33AF"/>
    <w:rsid w:val="00734FCA"/>
    <w:rsid w:val="00744B63"/>
    <w:rsid w:val="00751EB1"/>
    <w:rsid w:val="00763CC2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C66AB"/>
    <w:rsid w:val="007E6A66"/>
    <w:rsid w:val="007F0CBE"/>
    <w:rsid w:val="008018A1"/>
    <w:rsid w:val="00804C2E"/>
    <w:rsid w:val="00823B05"/>
    <w:rsid w:val="0082493A"/>
    <w:rsid w:val="00826EB1"/>
    <w:rsid w:val="00827B9E"/>
    <w:rsid w:val="00830486"/>
    <w:rsid w:val="0083179E"/>
    <w:rsid w:val="00832646"/>
    <w:rsid w:val="008364AF"/>
    <w:rsid w:val="00837FCD"/>
    <w:rsid w:val="00840CA6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2E1C"/>
    <w:rsid w:val="008A526C"/>
    <w:rsid w:val="008B34A7"/>
    <w:rsid w:val="008B4BE9"/>
    <w:rsid w:val="008B69AF"/>
    <w:rsid w:val="008C159F"/>
    <w:rsid w:val="008D7AB9"/>
    <w:rsid w:val="008E02A4"/>
    <w:rsid w:val="008E1366"/>
    <w:rsid w:val="008F661F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D42C5"/>
    <w:rsid w:val="009E6572"/>
    <w:rsid w:val="009E7015"/>
    <w:rsid w:val="009F290C"/>
    <w:rsid w:val="009F6116"/>
    <w:rsid w:val="009F7C60"/>
    <w:rsid w:val="00A04ED3"/>
    <w:rsid w:val="00A06C53"/>
    <w:rsid w:val="00A13F69"/>
    <w:rsid w:val="00A17423"/>
    <w:rsid w:val="00A203D3"/>
    <w:rsid w:val="00A41FB9"/>
    <w:rsid w:val="00A4797B"/>
    <w:rsid w:val="00A536CA"/>
    <w:rsid w:val="00A563FD"/>
    <w:rsid w:val="00A60204"/>
    <w:rsid w:val="00A60437"/>
    <w:rsid w:val="00A60684"/>
    <w:rsid w:val="00A6255B"/>
    <w:rsid w:val="00A70F55"/>
    <w:rsid w:val="00A832B2"/>
    <w:rsid w:val="00A862E1"/>
    <w:rsid w:val="00A92C2B"/>
    <w:rsid w:val="00A96D22"/>
    <w:rsid w:val="00AA2883"/>
    <w:rsid w:val="00AA78B1"/>
    <w:rsid w:val="00AB696A"/>
    <w:rsid w:val="00AC1C40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66F5E"/>
    <w:rsid w:val="00B75E27"/>
    <w:rsid w:val="00B82976"/>
    <w:rsid w:val="00B84DC9"/>
    <w:rsid w:val="00B868FF"/>
    <w:rsid w:val="00B90DFB"/>
    <w:rsid w:val="00B90E59"/>
    <w:rsid w:val="00B95EBE"/>
    <w:rsid w:val="00B96530"/>
    <w:rsid w:val="00BA0EF1"/>
    <w:rsid w:val="00BA2DF6"/>
    <w:rsid w:val="00BA34C4"/>
    <w:rsid w:val="00BA417F"/>
    <w:rsid w:val="00BA5D7E"/>
    <w:rsid w:val="00BC1727"/>
    <w:rsid w:val="00BC6C62"/>
    <w:rsid w:val="00BC7A71"/>
    <w:rsid w:val="00BD354E"/>
    <w:rsid w:val="00BD7B5C"/>
    <w:rsid w:val="00BE0912"/>
    <w:rsid w:val="00BE5B35"/>
    <w:rsid w:val="00BF0B6F"/>
    <w:rsid w:val="00BF3137"/>
    <w:rsid w:val="00C0087B"/>
    <w:rsid w:val="00C01424"/>
    <w:rsid w:val="00C065B9"/>
    <w:rsid w:val="00C155C3"/>
    <w:rsid w:val="00C21A6A"/>
    <w:rsid w:val="00C22993"/>
    <w:rsid w:val="00C22C78"/>
    <w:rsid w:val="00C304BB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2124"/>
    <w:rsid w:val="00CB366C"/>
    <w:rsid w:val="00CB4D4D"/>
    <w:rsid w:val="00CC5726"/>
    <w:rsid w:val="00CC6ED5"/>
    <w:rsid w:val="00CD0CFF"/>
    <w:rsid w:val="00CE063D"/>
    <w:rsid w:val="00CE1FD0"/>
    <w:rsid w:val="00CE3E1F"/>
    <w:rsid w:val="00CE6121"/>
    <w:rsid w:val="00CF44BF"/>
    <w:rsid w:val="00D111C1"/>
    <w:rsid w:val="00D17D43"/>
    <w:rsid w:val="00D255A9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1254"/>
    <w:rsid w:val="00D84AB2"/>
    <w:rsid w:val="00D84CF7"/>
    <w:rsid w:val="00D85353"/>
    <w:rsid w:val="00DA323C"/>
    <w:rsid w:val="00DA58A0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27846"/>
    <w:rsid w:val="00E32799"/>
    <w:rsid w:val="00E5175C"/>
    <w:rsid w:val="00E61655"/>
    <w:rsid w:val="00E647A2"/>
    <w:rsid w:val="00E651F1"/>
    <w:rsid w:val="00E763C2"/>
    <w:rsid w:val="00E85CC3"/>
    <w:rsid w:val="00E8682D"/>
    <w:rsid w:val="00E93606"/>
    <w:rsid w:val="00E93D8D"/>
    <w:rsid w:val="00E97A18"/>
    <w:rsid w:val="00EC1DE1"/>
    <w:rsid w:val="00EC2F9B"/>
    <w:rsid w:val="00EC5957"/>
    <w:rsid w:val="00EC6CD0"/>
    <w:rsid w:val="00EC7837"/>
    <w:rsid w:val="00ED0041"/>
    <w:rsid w:val="00ED66B3"/>
    <w:rsid w:val="00EF3EBA"/>
    <w:rsid w:val="00F02348"/>
    <w:rsid w:val="00F052BE"/>
    <w:rsid w:val="00F13295"/>
    <w:rsid w:val="00F149AE"/>
    <w:rsid w:val="00F249FE"/>
    <w:rsid w:val="00F31BC6"/>
    <w:rsid w:val="00F34352"/>
    <w:rsid w:val="00F35147"/>
    <w:rsid w:val="00F437CD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E2C3A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1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5661F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1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7" ma:contentTypeDescription="Vytvoří nový dokument" ma:contentTypeScope="" ma:versionID="73566c17c97acbc5d201a02f5fb8a3d7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80f0da8756c43d540983c45c045abff2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3C460-2DB9-483A-9C3C-84D7CD19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62102-EED0-4409-B343-47CF76BD7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BBB3D-0197-43A2-BC28-DF0EAF14ACEC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4359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Běhálková Karin</cp:lastModifiedBy>
  <cp:revision>4</cp:revision>
  <cp:lastPrinted>2024-04-29T12:57:00Z</cp:lastPrinted>
  <dcterms:created xsi:type="dcterms:W3CDTF">2025-08-15T09:21:00Z</dcterms:created>
  <dcterms:modified xsi:type="dcterms:W3CDTF">2025-08-15T09:25:00Z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2021-11-08T16:21:13Z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141800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