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26C7" w14:textId="77777777" w:rsidR="00601E98" w:rsidRDefault="009C0082">
      <w:pPr>
        <w:pStyle w:val="Nzev"/>
        <w:jc w:val="right"/>
        <w:outlineLvl w:val="0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D1</w:t>
      </w:r>
      <w:r w:rsidR="00F570AE">
        <w:rPr>
          <w:rFonts w:ascii="Tahoma" w:hAnsi="Tahoma" w:cs="Tahoma"/>
          <w:b w:val="0"/>
          <w:bCs w:val="0"/>
          <w:caps/>
          <w:sz w:val="24"/>
          <w:szCs w:val="24"/>
        </w:rPr>
        <w:t>4</w:t>
      </w:r>
      <w:r w:rsidR="00601E98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601E98">
        <w:rPr>
          <w:rFonts w:ascii="Tahoma" w:hAnsi="Tahoma" w:cs="Tahoma"/>
          <w:b w:val="0"/>
          <w:bCs w:val="0"/>
          <w:sz w:val="24"/>
          <w:szCs w:val="24"/>
        </w:rPr>
        <w:t>ZL/159/2001</w:t>
      </w:r>
    </w:p>
    <w:p w14:paraId="780980F3" w14:textId="77777777" w:rsidR="00601E98" w:rsidRDefault="00601E98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1FA4D042" w14:textId="77777777" w:rsidR="00601E98" w:rsidRDefault="00601E98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10D62FB3" w14:textId="77777777" w:rsidR="00601E98" w:rsidRDefault="00601E98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03F09097" w14:textId="77777777" w:rsidR="00601E98" w:rsidRDefault="00601E98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3EE7AAED" w14:textId="77777777" w:rsidR="00601E98" w:rsidRDefault="00601E98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5895172B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AA6BAFD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9606B1B" w14:textId="77777777" w:rsidR="00601E98" w:rsidRDefault="009C0082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</w:t>
      </w:r>
      <w:r w:rsidR="00F570AE">
        <w:rPr>
          <w:rFonts w:ascii="Tahoma" w:hAnsi="Tahoma" w:cs="Tahoma"/>
          <w:sz w:val="28"/>
        </w:rPr>
        <w:t>4</w:t>
      </w:r>
    </w:p>
    <w:p w14:paraId="22F9B391" w14:textId="77777777" w:rsidR="00601E98" w:rsidRDefault="00601E98">
      <w:pPr>
        <w:pStyle w:val="Podnadpis"/>
        <w:rPr>
          <w:rFonts w:ascii="Tahoma" w:hAnsi="Tahoma" w:cs="Tahoma"/>
          <w:sz w:val="24"/>
          <w:szCs w:val="24"/>
        </w:rPr>
      </w:pPr>
    </w:p>
    <w:p w14:paraId="606A8376" w14:textId="77777777" w:rsidR="00601E98" w:rsidRDefault="00601E98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ZL/159/2001</w:t>
      </w:r>
    </w:p>
    <w:p w14:paraId="71423223" w14:textId="77777777" w:rsidR="00601E98" w:rsidRDefault="00601E98">
      <w:pPr>
        <w:pStyle w:val="Podnadpis"/>
        <w:rPr>
          <w:rFonts w:ascii="Tahoma" w:hAnsi="Tahoma" w:cs="Tahoma"/>
          <w:sz w:val="24"/>
          <w:szCs w:val="24"/>
        </w:rPr>
      </w:pPr>
    </w:p>
    <w:p w14:paraId="138A549D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3CDCD417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EC15403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9C0F93D" w14:textId="77777777" w:rsidR="00601E98" w:rsidRDefault="00601E98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Dětský domov Loreta a Školní jídelna, Fulnek, příspěvková organizace </w:t>
      </w:r>
    </w:p>
    <w:p w14:paraId="5B2686A1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007B6C9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2FC373A" w14:textId="77777777" w:rsidR="00601E98" w:rsidRDefault="00601E98">
      <w:pPr>
        <w:pStyle w:val="Podnadpis"/>
        <w:outlineLvl w:val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50DF8FCD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2B9C7C52" w14:textId="77777777" w:rsidR="00601E98" w:rsidRDefault="00601E98" w:rsidP="005770A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</w:t>
      </w:r>
      <w:r w:rsidR="003401E1">
        <w:rPr>
          <w:rFonts w:ascii="Tahoma" w:hAnsi="Tahoma" w:cs="Tahoma"/>
          <w:b w:val="0"/>
          <w:bCs w:val="0"/>
          <w:sz w:val="20"/>
          <w:szCs w:val="24"/>
        </w:rPr>
        <w:t xml:space="preserve">snesení zastupitelstva kraje č. </w:t>
      </w:r>
      <w:r w:rsidR="005770A8">
        <w:rPr>
          <w:rFonts w:ascii="Tahoma" w:hAnsi="Tahoma" w:cs="Tahoma"/>
          <w:b w:val="0"/>
          <w:bCs w:val="0"/>
          <w:sz w:val="20"/>
          <w:szCs w:val="24"/>
        </w:rPr>
        <w:t>../…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5770A8">
        <w:rPr>
          <w:rFonts w:ascii="Tahoma" w:hAnsi="Tahoma" w:cs="Tahoma"/>
          <w:b w:val="0"/>
          <w:bCs w:val="0"/>
          <w:sz w:val="20"/>
          <w:szCs w:val="24"/>
        </w:rPr>
        <w:t>15. září 2025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 č. ZL/159/2001 vydaná radou kraje dne 27. září 2001</w:t>
      </w:r>
      <w:r w:rsidR="005C6678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2D5A2F41" w14:textId="77777777" w:rsidR="005770A8" w:rsidRDefault="005770A8" w:rsidP="005770A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D3A5CE" w14:textId="77777777" w:rsidR="005770A8" w:rsidRPr="003A5056" w:rsidRDefault="005770A8" w:rsidP="00166F08">
      <w:pPr>
        <w:pStyle w:val="Podnadpis"/>
        <w:numPr>
          <w:ilvl w:val="0"/>
          <w:numId w:val="8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A5056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0D8CBDD6" w14:textId="77777777" w:rsidR="005770A8" w:rsidRDefault="005770A8" w:rsidP="003A5056">
      <w:pPr>
        <w:pStyle w:val="Podnadpis"/>
        <w:spacing w:before="120" w:after="240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</w:t>
      </w:r>
      <w:r w:rsidRPr="00625674">
        <w:rPr>
          <w:rFonts w:ascii="Tahoma" w:hAnsi="Tahoma" w:cs="Tahoma"/>
          <w:b w:val="0"/>
          <w:bCs w:val="0"/>
          <w:sz w:val="20"/>
          <w:szCs w:val="20"/>
          <w:lang w:eastAsia="en-US"/>
        </w:rPr>
        <w:t xml:space="preserve">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70890692</w:t>
      </w:r>
    </w:p>
    <w:p w14:paraId="6B5B60BB" w14:textId="77777777" w:rsidR="005770A8" w:rsidRPr="005C1CFC" w:rsidRDefault="005770A8" w:rsidP="005770A8">
      <w:pPr>
        <w:pStyle w:val="Podnadpis"/>
        <w:spacing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2)</w:t>
      </w:r>
      <w:r w:rsidRPr="005770A8">
        <w:rPr>
          <w:rFonts w:ascii="Tahoma" w:hAnsi="Tahoma" w:cs="Tahoma"/>
          <w:b w:val="0"/>
          <w:sz w:val="20"/>
          <w:szCs w:val="24"/>
        </w:rPr>
        <w:t xml:space="preserve"> </w:t>
      </w:r>
      <w:r w:rsidRPr="005C1CFC">
        <w:rPr>
          <w:rFonts w:ascii="Tahoma" w:hAnsi="Tahoma" w:cs="Tahoma"/>
          <w:b w:val="0"/>
          <w:sz w:val="20"/>
          <w:szCs w:val="24"/>
        </w:rPr>
        <w:t xml:space="preserve">Mění </w:t>
      </w:r>
      <w:r w:rsidRPr="005C1CFC">
        <w:rPr>
          <w:rFonts w:ascii="Tahoma" w:hAnsi="Tahoma" w:cs="Tahoma"/>
          <w:b w:val="0"/>
          <w:spacing w:val="-4"/>
          <w:sz w:val="20"/>
        </w:rPr>
        <w:t>se Čl. VIII Vymezení majetku ve vlastnictví zřizovatele předávaného organizaci k hospodaření, tj. příloha č. 1</w:t>
      </w:r>
    </w:p>
    <w:p w14:paraId="2B9AC34C" w14:textId="77777777" w:rsidR="009946C1" w:rsidRPr="0086321A" w:rsidRDefault="0086321A" w:rsidP="003A5056">
      <w:pPr>
        <w:tabs>
          <w:tab w:val="left" w:pos="567"/>
        </w:tabs>
        <w:spacing w:after="240"/>
        <w:jc w:val="both"/>
        <w:rPr>
          <w:rFonts w:ascii="Tahoma" w:hAnsi="Tahoma" w:cs="Tahoma"/>
          <w:bCs/>
          <w:szCs w:val="24"/>
        </w:rPr>
      </w:pPr>
      <w:bookmarkStart w:id="0" w:name="_Hlk204079312"/>
      <w:r>
        <w:rPr>
          <w:rFonts w:ascii="Tahoma" w:hAnsi="Tahoma" w:cs="Tahoma"/>
          <w:bCs/>
          <w:szCs w:val="24"/>
        </w:rPr>
        <w:t>V souvislosti se zápisem hřiště do katastru nemovitostí byl pozemek parc. č. 704 rozdělen na pozemek parc. č. 704/1 ostatní plocha, zeleň o výměře 1167 m</w:t>
      </w:r>
      <w:r>
        <w:rPr>
          <w:rFonts w:ascii="Tahoma" w:hAnsi="Tahoma" w:cs="Tahoma"/>
          <w:bCs/>
          <w:szCs w:val="24"/>
          <w:vertAlign w:val="superscript"/>
        </w:rPr>
        <w:t>2</w:t>
      </w:r>
      <w:r>
        <w:rPr>
          <w:rFonts w:ascii="Tahoma" w:hAnsi="Tahoma" w:cs="Tahoma"/>
          <w:bCs/>
          <w:szCs w:val="24"/>
        </w:rPr>
        <w:t xml:space="preserve"> a pozemek parc. č. 704/2 ostatní plocha, sportoviště a rekreační plocha o výměře 198 m</w:t>
      </w:r>
      <w:r>
        <w:rPr>
          <w:rFonts w:ascii="Tahoma" w:hAnsi="Tahoma" w:cs="Tahoma"/>
          <w:bCs/>
          <w:szCs w:val="24"/>
          <w:vertAlign w:val="superscript"/>
        </w:rPr>
        <w:t>2</w:t>
      </w:r>
      <w:r>
        <w:rPr>
          <w:rFonts w:ascii="Tahoma" w:hAnsi="Tahoma" w:cs="Tahoma"/>
          <w:bCs/>
          <w:szCs w:val="24"/>
        </w:rPr>
        <w:t>, vše v k. ú. Fulnek.</w:t>
      </w:r>
      <w:bookmarkEnd w:id="0"/>
    </w:p>
    <w:p w14:paraId="6B42FAAC" w14:textId="77777777" w:rsidR="005C1CFC" w:rsidRPr="005C1CFC" w:rsidRDefault="006632F5" w:rsidP="005770A8">
      <w:pPr>
        <w:pStyle w:val="Podnadpis"/>
        <w:tabs>
          <w:tab w:val="left" w:pos="284"/>
        </w:tabs>
        <w:ind w:left="284" w:hanging="284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4"/>
        </w:rPr>
        <w:t>3)</w:t>
      </w:r>
      <w:r>
        <w:rPr>
          <w:rFonts w:ascii="Tahoma" w:hAnsi="Tahoma" w:cs="Tahoma"/>
          <w:b w:val="0"/>
          <w:sz w:val="20"/>
          <w:szCs w:val="24"/>
        </w:rPr>
        <w:tab/>
      </w:r>
      <w:r w:rsidR="005C1CFC" w:rsidRPr="005C1CFC">
        <w:rPr>
          <w:rFonts w:ascii="Tahoma" w:hAnsi="Tahoma" w:cs="Tahoma"/>
          <w:b w:val="0"/>
          <w:sz w:val="20"/>
          <w:szCs w:val="24"/>
        </w:rPr>
        <w:t>Příloha č. 1 se zrušuje a nahrazuje se novou přílohou č. 1, která je nedílnou součástí tohoto dodatku</w:t>
      </w:r>
      <w:r w:rsidR="005C1CFC" w:rsidRPr="005C1CFC">
        <w:rPr>
          <w:rFonts w:ascii="Tahoma" w:hAnsi="Tahoma" w:cs="Tahoma"/>
          <w:b w:val="0"/>
          <w:sz w:val="20"/>
          <w:szCs w:val="20"/>
        </w:rPr>
        <w:t>.</w:t>
      </w:r>
    </w:p>
    <w:p w14:paraId="03977DF1" w14:textId="77777777" w:rsidR="005C1CFC" w:rsidRDefault="005C1CFC">
      <w:pPr>
        <w:pStyle w:val="Podnadpis"/>
        <w:outlineLvl w:val="0"/>
        <w:rPr>
          <w:rFonts w:ascii="Tahoma" w:hAnsi="Tahoma" w:cs="Tahoma"/>
          <w:sz w:val="20"/>
          <w:szCs w:val="24"/>
        </w:rPr>
      </w:pPr>
    </w:p>
    <w:p w14:paraId="65C737ED" w14:textId="77777777" w:rsidR="00601E98" w:rsidRDefault="00601E98">
      <w:pPr>
        <w:pStyle w:val="Podnadpis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26B973D6" w14:textId="77777777" w:rsidR="00601E98" w:rsidRDefault="00601E98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39DB26F" w14:textId="77777777" w:rsidR="00601E98" w:rsidRDefault="009C008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</w:t>
      </w:r>
      <w:r w:rsidR="0086321A">
        <w:rPr>
          <w:rFonts w:ascii="Tahoma" w:hAnsi="Tahoma" w:cs="Tahoma"/>
          <w:b w:val="0"/>
          <w:bCs w:val="0"/>
          <w:sz w:val="20"/>
          <w:szCs w:val="24"/>
        </w:rPr>
        <w:t>4</w:t>
      </w:r>
      <w:r w:rsidR="00601E98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ZL/159/2001 vydané radou kraje dne </w:t>
      </w:r>
      <w:r w:rsidR="00A46A59">
        <w:rPr>
          <w:rFonts w:ascii="Tahoma" w:hAnsi="Tahoma" w:cs="Tahoma"/>
          <w:b w:val="0"/>
          <w:bCs w:val="0"/>
          <w:sz w:val="20"/>
          <w:szCs w:val="24"/>
        </w:rPr>
        <w:t>27. září </w:t>
      </w:r>
      <w:r w:rsidR="00601E98">
        <w:rPr>
          <w:rFonts w:ascii="Tahoma" w:hAnsi="Tahoma" w:cs="Tahoma"/>
          <w:b w:val="0"/>
          <w:bCs w:val="0"/>
          <w:sz w:val="20"/>
          <w:szCs w:val="24"/>
        </w:rPr>
        <w:t>2001.</w:t>
      </w:r>
    </w:p>
    <w:p w14:paraId="43D3100F" w14:textId="77777777" w:rsidR="00601E98" w:rsidRDefault="00601E9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31BF115" w14:textId="77777777" w:rsidR="00601E98" w:rsidRDefault="00601E9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</w:t>
      </w:r>
      <w:r w:rsidR="00D955E3">
        <w:rPr>
          <w:rFonts w:ascii="Tahoma" w:hAnsi="Tahoma" w:cs="Tahoma"/>
          <w:b w:val="0"/>
          <w:bCs w:val="0"/>
          <w:sz w:val="20"/>
        </w:rPr>
        <w:t xml:space="preserve">á </w:t>
      </w:r>
      <w:r w:rsidR="009C0082">
        <w:rPr>
          <w:rFonts w:ascii="Tahoma" w:hAnsi="Tahoma" w:cs="Tahoma"/>
          <w:b w:val="0"/>
          <w:bCs w:val="0"/>
          <w:sz w:val="20"/>
        </w:rPr>
        <w:t>účinnosti dnem</w:t>
      </w:r>
      <w:r w:rsidR="005770A8">
        <w:rPr>
          <w:rFonts w:ascii="Tahoma" w:hAnsi="Tahoma" w:cs="Tahoma"/>
          <w:b w:val="0"/>
          <w:bCs w:val="0"/>
          <w:sz w:val="20"/>
        </w:rPr>
        <w:t xml:space="preserve"> 16. září 2025.</w:t>
      </w:r>
    </w:p>
    <w:p w14:paraId="31FC801B" w14:textId="77777777" w:rsidR="00601E98" w:rsidRDefault="00601E9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ECB5E9B" w14:textId="77777777" w:rsidR="00601E98" w:rsidRDefault="009C0082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5770A8">
        <w:rPr>
          <w:rFonts w:ascii="Tahoma" w:hAnsi="Tahoma" w:cs="Tahoma"/>
          <w:b w:val="0"/>
          <w:bCs w:val="0"/>
          <w:sz w:val="20"/>
          <w:szCs w:val="24"/>
        </w:rPr>
        <w:t>15. září 2025</w:t>
      </w:r>
    </w:p>
    <w:p w14:paraId="0875D803" w14:textId="77777777" w:rsidR="007D6FB8" w:rsidRDefault="007D6FB8" w:rsidP="005C1CFC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D0AEF30" w14:textId="77777777" w:rsidR="002E1CEB" w:rsidRDefault="002E1CEB" w:rsidP="005C1CFC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BB6BF38" w14:textId="77777777" w:rsidR="002E1CEB" w:rsidRDefault="002E1CEB" w:rsidP="002E1CEB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68820DC6" w14:textId="77777777" w:rsidR="002E1CEB" w:rsidRDefault="002E1CEB" w:rsidP="002E1CEB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10321BAC" w14:textId="77777777" w:rsidR="002E1CEB" w:rsidRDefault="002E1CEB" w:rsidP="002E1CEB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0A5EE069" w14:textId="77777777" w:rsidR="002E1CEB" w:rsidRDefault="002E1CEB" w:rsidP="002E1CEB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2E1CEB" w:rsidRPr="002E1CEB" w14:paraId="69DBF556" w14:textId="77777777">
        <w:tc>
          <w:tcPr>
            <w:tcW w:w="5173" w:type="dxa"/>
            <w:hideMark/>
          </w:tcPr>
          <w:p w14:paraId="49520022" w14:textId="77777777" w:rsidR="002E1CEB" w:rsidRPr="002E1CEB" w:rsidRDefault="002E1CEB" w:rsidP="002E1CEB">
            <w:pPr>
              <w:autoSpaceDE/>
              <w:autoSpaceDN/>
              <w:rPr>
                <w:rFonts w:ascii="Tahoma" w:hAnsi="Tahoma" w:cs="Tahoma"/>
                <w:sz w:val="24"/>
                <w:szCs w:val="24"/>
              </w:rPr>
            </w:pPr>
            <w:r w:rsidRPr="002E1CEB">
              <w:rPr>
                <w:rFonts w:ascii="Tahoma" w:hAnsi="Tahoma" w:cs="Tahoma"/>
                <w:sz w:val="24"/>
                <w:szCs w:val="24"/>
              </w:rPr>
              <w:t>…………………………</w:t>
            </w:r>
          </w:p>
        </w:tc>
      </w:tr>
      <w:tr w:rsidR="002E1CEB" w:rsidRPr="002E1CEB" w14:paraId="31976713" w14:textId="77777777">
        <w:trPr>
          <w:trHeight w:val="101"/>
        </w:trPr>
        <w:tc>
          <w:tcPr>
            <w:tcW w:w="5173" w:type="dxa"/>
            <w:hideMark/>
          </w:tcPr>
          <w:p w14:paraId="365FCE0B" w14:textId="77777777" w:rsidR="002E1CEB" w:rsidRPr="002E1CEB" w:rsidRDefault="002E1CEB" w:rsidP="002E1CEB">
            <w:pPr>
              <w:jc w:val="both"/>
              <w:rPr>
                <w:rFonts w:ascii="Tahoma" w:hAnsi="Tahoma" w:cs="Tahoma"/>
                <w:szCs w:val="24"/>
              </w:rPr>
            </w:pPr>
            <w:hyperlink r:id="rId7" w:history="1">
              <w:r w:rsidRPr="002E1CEB">
                <w:rPr>
                  <w:rFonts w:ascii="Tahoma" w:hAnsi="Tahoma" w:cs="Tahoma"/>
                  <w:szCs w:val="24"/>
                </w:rPr>
                <w:t>RNDr. Jan Veřmiřovský, Ph.D., MBA, LL.M., MPA, MSc.</w:t>
              </w:r>
            </w:hyperlink>
          </w:p>
          <w:p w14:paraId="147041C2" w14:textId="77777777" w:rsidR="002E1CEB" w:rsidRPr="002E1CEB" w:rsidRDefault="002E1CEB" w:rsidP="002E1CEB">
            <w:pPr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E1CEB">
              <w:rPr>
                <w:rFonts w:ascii="Tahoma" w:hAnsi="Tahoma" w:cs="Tahoma"/>
                <w:szCs w:val="24"/>
              </w:rPr>
              <w:t>náměstek hejtmana kraje</w:t>
            </w:r>
          </w:p>
        </w:tc>
      </w:tr>
    </w:tbl>
    <w:p w14:paraId="6B0B1E80" w14:textId="77777777" w:rsidR="002E1CEB" w:rsidRDefault="002E1CEB" w:rsidP="002E1CEB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  <w:sectPr w:rsidR="002E1CEB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</w:sectPr>
      </w:pPr>
    </w:p>
    <w:p w14:paraId="249E057E" w14:textId="77777777" w:rsidR="005C1CFC" w:rsidRDefault="005C1CFC" w:rsidP="005C1CFC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5D458950" w14:textId="77777777" w:rsidR="005C1CFC" w:rsidRDefault="005C1CFC" w:rsidP="005C1CFC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4FB1BA66" w14:textId="77777777" w:rsidR="005C1CFC" w:rsidRDefault="005C1CFC" w:rsidP="005C1CFC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7048A9F4" w14:textId="77777777" w:rsidR="005C1CFC" w:rsidRDefault="005C1CFC" w:rsidP="005C1CFC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Dětský domov Loreta a Školní jídelna, Fulnek, příspěvková organizace</w:t>
      </w:r>
    </w:p>
    <w:p w14:paraId="2EACD9BF" w14:textId="77777777" w:rsidR="005C1CFC" w:rsidRDefault="005C1CFC" w:rsidP="005C1CFC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82A41A3" w14:textId="77777777" w:rsidR="005C1CFC" w:rsidRDefault="005C1CFC" w:rsidP="005C1CFC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1875E7">
        <w:rPr>
          <w:rFonts w:ascii="Tahoma" w:hAnsi="Tahoma" w:cs="Tahoma"/>
          <w:b w:val="0"/>
          <w:bCs w:val="0"/>
          <w:sz w:val="20"/>
          <w:szCs w:val="24"/>
        </w:rPr>
        <w:t>15. září 2025</w:t>
      </w:r>
    </w:p>
    <w:p w14:paraId="4824EE78" w14:textId="77777777" w:rsidR="005C1CFC" w:rsidRDefault="005C1CFC" w:rsidP="005C1CFC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BDD4CC8" w14:textId="77777777" w:rsidR="005C1CFC" w:rsidRDefault="005C1CFC" w:rsidP="005C1CFC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03D770AC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7B0A2C0E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5049106B" w14:textId="77777777" w:rsidR="005C1CFC" w:rsidRDefault="005C1CFC" w:rsidP="005C1CFC">
      <w:pPr>
        <w:pStyle w:val="Podnadpis"/>
        <w:tabs>
          <w:tab w:val="left" w:pos="284"/>
          <w:tab w:val="left" w:pos="3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Rozpis nemovitého majetku</w:t>
      </w:r>
    </w:p>
    <w:p w14:paraId="1E07B21D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2848C2D3" w14:textId="77777777" w:rsidR="005C1CFC" w:rsidRDefault="005C1CFC" w:rsidP="005C1CFC">
      <w:pPr>
        <w:pStyle w:val="Podnadpis"/>
        <w:widowControl w:val="0"/>
        <w:numPr>
          <w:ilvl w:val="3"/>
          <w:numId w:val="3"/>
        </w:numPr>
        <w:tabs>
          <w:tab w:val="num" w:pos="709"/>
        </w:tabs>
        <w:adjustRightInd w:val="0"/>
        <w:ind w:hanging="270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Budovy</w:t>
      </w:r>
    </w:p>
    <w:p w14:paraId="0A66ECA7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29916789" w14:textId="77777777" w:rsidR="005C1CFC" w:rsidRDefault="005C1CFC" w:rsidP="005C1CFC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parc. č.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čp/če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způsob využití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k. ú.</w:t>
      </w:r>
    </w:p>
    <w:p w14:paraId="4A3DB455" w14:textId="77777777" w:rsidR="005C1CFC" w:rsidRDefault="005C1CFC" w:rsidP="005C1CFC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702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281, Fulnek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Fulnek</w:t>
      </w:r>
      <w:r>
        <w:rPr>
          <w:rFonts w:ascii="Tahoma" w:hAnsi="Tahoma" w:cs="Tahoma"/>
          <w:b w:val="0"/>
          <w:bCs w:val="0"/>
          <w:sz w:val="20"/>
        </w:rPr>
        <w:tab/>
      </w:r>
    </w:p>
    <w:p w14:paraId="3C3BF83F" w14:textId="77777777" w:rsidR="005C1CFC" w:rsidRDefault="005C1CFC" w:rsidP="005C1CFC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</w:rPr>
      </w:pPr>
    </w:p>
    <w:p w14:paraId="63AF5AC8" w14:textId="77777777" w:rsidR="005C1CFC" w:rsidRDefault="005C1CFC" w:rsidP="005C1CFC">
      <w:pPr>
        <w:pStyle w:val="Podnadpis"/>
        <w:tabs>
          <w:tab w:val="left" w:pos="360"/>
        </w:tabs>
        <w:ind w:left="7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ab/>
        <w:t>b)</w:t>
      </w:r>
      <w:r>
        <w:rPr>
          <w:rFonts w:ascii="Tahoma" w:hAnsi="Tahoma" w:cs="Tahoma"/>
          <w:b w:val="0"/>
          <w:bCs w:val="0"/>
          <w:sz w:val="20"/>
        </w:rPr>
        <w:tab/>
        <w:t>Pozemky</w:t>
      </w:r>
      <w:r>
        <w:rPr>
          <w:rFonts w:ascii="Tahoma" w:hAnsi="Tahoma" w:cs="Tahoma"/>
          <w:b w:val="0"/>
          <w:bCs w:val="0"/>
          <w:sz w:val="20"/>
        </w:rPr>
        <w:tab/>
      </w:r>
    </w:p>
    <w:p w14:paraId="593A98F3" w14:textId="77777777" w:rsidR="005C1CFC" w:rsidRDefault="005C1CFC" w:rsidP="005C1CFC">
      <w:pPr>
        <w:pStyle w:val="Podnadpis"/>
        <w:ind w:left="454"/>
        <w:jc w:val="both"/>
        <w:rPr>
          <w:rFonts w:ascii="Tahoma" w:hAnsi="Tahoma" w:cs="Tahoma"/>
          <w:b w:val="0"/>
          <w:bCs w:val="0"/>
          <w:sz w:val="20"/>
        </w:rPr>
      </w:pPr>
    </w:p>
    <w:p w14:paraId="380A8A81" w14:textId="77777777" w:rsidR="005C1CFC" w:rsidRDefault="005C1CFC" w:rsidP="005C1CFC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parc. č.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výměra (m</w:t>
      </w:r>
      <w:r>
        <w:rPr>
          <w:rFonts w:ascii="Tahoma" w:hAnsi="Tahoma" w:cs="Tahoma"/>
          <w:b w:val="0"/>
          <w:bCs w:val="0"/>
          <w:sz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druh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k. ú.</w:t>
      </w:r>
    </w:p>
    <w:p w14:paraId="077043BE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702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1185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Fulnek</w:t>
      </w:r>
    </w:p>
    <w:p w14:paraId="78E3916F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704</w:t>
      </w:r>
      <w:r w:rsidR="0086321A">
        <w:rPr>
          <w:rFonts w:ascii="Tahoma" w:hAnsi="Tahoma" w:cs="Tahoma"/>
          <w:b w:val="0"/>
          <w:bCs w:val="0"/>
          <w:sz w:val="20"/>
        </w:rPr>
        <w:t>/1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1</w:t>
      </w:r>
      <w:r w:rsidR="0086321A">
        <w:rPr>
          <w:rFonts w:ascii="Tahoma" w:hAnsi="Tahoma" w:cs="Tahoma"/>
          <w:b w:val="0"/>
          <w:bCs w:val="0"/>
          <w:sz w:val="20"/>
        </w:rPr>
        <w:t>1</w:t>
      </w:r>
      <w:r>
        <w:rPr>
          <w:rFonts w:ascii="Tahoma" w:hAnsi="Tahoma" w:cs="Tahoma"/>
          <w:b w:val="0"/>
          <w:bCs w:val="0"/>
          <w:sz w:val="20"/>
        </w:rPr>
        <w:t>6</w:t>
      </w:r>
      <w:r w:rsidR="0086321A">
        <w:rPr>
          <w:rFonts w:ascii="Tahoma" w:hAnsi="Tahoma" w:cs="Tahoma"/>
          <w:b w:val="0"/>
          <w:bCs w:val="0"/>
          <w:sz w:val="20"/>
        </w:rPr>
        <w:t>7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Fulnek</w:t>
      </w:r>
    </w:p>
    <w:p w14:paraId="4D4F3F1E" w14:textId="77777777" w:rsidR="0086321A" w:rsidRDefault="0086321A" w:rsidP="005C1CFC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704/2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198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Fulnek</w:t>
      </w:r>
    </w:p>
    <w:p w14:paraId="74353C09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705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825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Fulnek</w:t>
      </w:r>
    </w:p>
    <w:p w14:paraId="394D12D1" w14:textId="77777777" w:rsidR="005C1CFC" w:rsidRDefault="005C1CFC" w:rsidP="005C1CFC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5CD7A4FB" w14:textId="77777777" w:rsidR="005C1CFC" w:rsidRDefault="005C1CFC" w:rsidP="005C1CFC">
      <w:pPr>
        <w:pStyle w:val="Podnadpis"/>
        <w:jc w:val="both"/>
        <w:rPr>
          <w:b w:val="0"/>
          <w:bCs w:val="0"/>
          <w:sz w:val="24"/>
        </w:rPr>
      </w:pPr>
    </w:p>
    <w:p w14:paraId="57E10ED8" w14:textId="77777777" w:rsidR="005C1CFC" w:rsidRPr="001875E7" w:rsidRDefault="005C1CFC" w:rsidP="003E7FC5">
      <w:pPr>
        <w:pStyle w:val="Podnadpis"/>
        <w:widowControl w:val="0"/>
        <w:numPr>
          <w:ilvl w:val="0"/>
          <w:numId w:val="4"/>
        </w:numPr>
        <w:tabs>
          <w:tab w:val="num" w:pos="360"/>
        </w:tabs>
        <w:adjustRightInd w:val="0"/>
        <w:ind w:left="360"/>
        <w:jc w:val="both"/>
        <w:rPr>
          <w:rFonts w:ascii="Tahoma" w:hAnsi="Tahoma" w:cs="Tahoma"/>
          <w:bCs w:val="0"/>
          <w:sz w:val="20"/>
        </w:rPr>
      </w:pPr>
      <w:r w:rsidRPr="001875E7">
        <w:rPr>
          <w:rFonts w:ascii="Tahoma" w:hAnsi="Tahoma" w:cs="Tahoma"/>
          <w:bCs w:val="0"/>
          <w:sz w:val="20"/>
        </w:rPr>
        <w:t>Rozpis movitého majetku je uveden v inventárních soupisech uložených u příspěvkové organizace.</w:t>
      </w:r>
    </w:p>
    <w:p w14:paraId="70035041" w14:textId="77777777" w:rsidR="005C1CFC" w:rsidRDefault="005C1CFC" w:rsidP="005C1CFC">
      <w:pPr>
        <w:pStyle w:val="Podnadpis"/>
        <w:jc w:val="both"/>
        <w:rPr>
          <w:rFonts w:ascii="Tahoma" w:hAnsi="Tahoma" w:cs="Tahoma"/>
          <w:bCs w:val="0"/>
          <w:sz w:val="20"/>
        </w:rPr>
      </w:pPr>
    </w:p>
    <w:p w14:paraId="4A2ABB02" w14:textId="77777777" w:rsidR="005C1CFC" w:rsidRDefault="005C1CFC" w:rsidP="005C1CFC">
      <w:pPr>
        <w:pStyle w:val="Podnadpis"/>
        <w:jc w:val="both"/>
        <w:rPr>
          <w:rFonts w:ascii="Tahoma" w:hAnsi="Tahoma" w:cs="Tahoma"/>
          <w:bCs w:val="0"/>
          <w:sz w:val="20"/>
        </w:rPr>
      </w:pPr>
    </w:p>
    <w:p w14:paraId="64551D0E" w14:textId="77777777" w:rsidR="005C1CFC" w:rsidRDefault="005C1CFC" w:rsidP="005C1CFC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048A06B" w14:textId="77777777" w:rsidR="005C1CFC" w:rsidRDefault="005C1CFC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sectPr w:rsidR="005C1CFC"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FD6E" w14:textId="77777777" w:rsidR="00166F08" w:rsidRDefault="00166F08">
      <w:r>
        <w:separator/>
      </w:r>
    </w:p>
  </w:endnote>
  <w:endnote w:type="continuationSeparator" w:id="0">
    <w:p w14:paraId="0A30BE30" w14:textId="77777777" w:rsidR="00166F08" w:rsidRDefault="0016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156C" w14:textId="77777777" w:rsidR="00601E98" w:rsidRDefault="00601E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312D">
      <w:rPr>
        <w:rStyle w:val="slostrnky"/>
        <w:noProof/>
      </w:rPr>
      <w:t>1</w:t>
    </w:r>
    <w:r>
      <w:rPr>
        <w:rStyle w:val="slostrnky"/>
      </w:rPr>
      <w:fldChar w:fldCharType="end"/>
    </w:r>
  </w:p>
  <w:p w14:paraId="5AE28FB3" w14:textId="77777777" w:rsidR="00601E98" w:rsidRDefault="00601E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8348" w14:textId="77777777" w:rsidR="00601E98" w:rsidRDefault="00601E98">
    <w:pPr>
      <w:pStyle w:val="Zpat"/>
      <w:framePr w:wrap="around" w:vAnchor="text" w:hAnchor="margin" w:xAlign="center" w:y="1"/>
      <w:rPr>
        <w:rStyle w:val="slostrnky"/>
        <w:rFonts w:ascii="Tahoma" w:hAnsi="Tahoma"/>
      </w:rPr>
    </w:pPr>
    <w:r>
      <w:rPr>
        <w:rStyle w:val="slostrnky"/>
        <w:rFonts w:ascii="Tahoma" w:hAnsi="Tahoma"/>
      </w:rPr>
      <w:fldChar w:fldCharType="begin"/>
    </w:r>
    <w:r>
      <w:rPr>
        <w:rStyle w:val="slostrnky"/>
        <w:rFonts w:ascii="Tahoma" w:hAnsi="Tahoma"/>
      </w:rPr>
      <w:instrText xml:space="preserve">PAGE  </w:instrText>
    </w:r>
    <w:r>
      <w:rPr>
        <w:rStyle w:val="slostrnky"/>
        <w:rFonts w:ascii="Tahoma" w:hAnsi="Tahoma"/>
      </w:rPr>
      <w:fldChar w:fldCharType="separate"/>
    </w:r>
    <w:r w:rsidR="003401E1">
      <w:rPr>
        <w:rStyle w:val="slostrnky"/>
        <w:rFonts w:ascii="Tahoma" w:hAnsi="Tahoma"/>
        <w:noProof/>
      </w:rPr>
      <w:t>2</w:t>
    </w:r>
    <w:r>
      <w:rPr>
        <w:rStyle w:val="slostrnky"/>
        <w:rFonts w:ascii="Tahoma" w:hAnsi="Tahoma"/>
      </w:rPr>
      <w:fldChar w:fldCharType="end"/>
    </w:r>
  </w:p>
  <w:p w14:paraId="3A341E99" w14:textId="77777777" w:rsidR="00601E98" w:rsidRDefault="00601E98">
    <w:pPr>
      <w:pStyle w:val="Zpat"/>
      <w:framePr w:wrap="auto" w:vAnchor="text" w:hAnchor="margin" w:xAlign="right" w:y="1"/>
      <w:rPr>
        <w:rStyle w:val="slostrnky"/>
      </w:rPr>
    </w:pPr>
  </w:p>
  <w:p w14:paraId="7C86AB52" w14:textId="77777777" w:rsidR="00601E98" w:rsidRDefault="00601E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4A35" w14:textId="77777777" w:rsidR="002E1CEB" w:rsidRDefault="002E1C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43B6" w14:textId="77777777" w:rsidR="00166F08" w:rsidRDefault="00166F08">
      <w:r>
        <w:separator/>
      </w:r>
    </w:p>
  </w:footnote>
  <w:footnote w:type="continuationSeparator" w:id="0">
    <w:p w14:paraId="7D778AE2" w14:textId="77777777" w:rsidR="00166F08" w:rsidRDefault="0016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ahoma" w:hAnsi="Tahoma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" w15:restartNumberingAfterBreak="0">
    <w:nsid w:val="07AF6E86"/>
    <w:multiLevelType w:val="multilevel"/>
    <w:tmpl w:val="72408EA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79510D"/>
    <w:multiLevelType w:val="hybridMultilevel"/>
    <w:tmpl w:val="22DA7A12"/>
    <w:lvl w:ilvl="0" w:tplc="59FA47F0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16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56FA2EC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28CEFF0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84748">
    <w:abstractNumId w:val="0"/>
  </w:num>
  <w:num w:numId="2" w16cid:durableId="1724519367">
    <w:abstractNumId w:val="2"/>
  </w:num>
  <w:num w:numId="3" w16cid:durableId="1578781016">
    <w:abstractNumId w:val="3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854662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8527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492954">
    <w:abstractNumId w:val="3"/>
  </w:num>
  <w:num w:numId="7" w16cid:durableId="1166243396">
    <w:abstractNumId w:val="1"/>
  </w:num>
  <w:num w:numId="8" w16cid:durableId="141107464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C51"/>
    <w:rsid w:val="00052857"/>
    <w:rsid w:val="000A0037"/>
    <w:rsid w:val="000C7ABE"/>
    <w:rsid w:val="000F25B1"/>
    <w:rsid w:val="00123656"/>
    <w:rsid w:val="00166F08"/>
    <w:rsid w:val="001875E7"/>
    <w:rsid w:val="00241D53"/>
    <w:rsid w:val="002D7610"/>
    <w:rsid w:val="002E1CEB"/>
    <w:rsid w:val="003401E1"/>
    <w:rsid w:val="003516C3"/>
    <w:rsid w:val="0037212E"/>
    <w:rsid w:val="003931FA"/>
    <w:rsid w:val="003A5056"/>
    <w:rsid w:val="003A5ED2"/>
    <w:rsid w:val="003E7FC5"/>
    <w:rsid w:val="0048691F"/>
    <w:rsid w:val="004C0E11"/>
    <w:rsid w:val="0054228B"/>
    <w:rsid w:val="005770A8"/>
    <w:rsid w:val="005834AD"/>
    <w:rsid w:val="0059251A"/>
    <w:rsid w:val="005C1CFC"/>
    <w:rsid w:val="005C6678"/>
    <w:rsid w:val="00601E98"/>
    <w:rsid w:val="00612F4C"/>
    <w:rsid w:val="0063154E"/>
    <w:rsid w:val="006632F5"/>
    <w:rsid w:val="006861AD"/>
    <w:rsid w:val="00700F17"/>
    <w:rsid w:val="00735C1A"/>
    <w:rsid w:val="00793F1D"/>
    <w:rsid w:val="007A4761"/>
    <w:rsid w:val="007D6FB8"/>
    <w:rsid w:val="00840F84"/>
    <w:rsid w:val="00852B20"/>
    <w:rsid w:val="0086321A"/>
    <w:rsid w:val="00866BA1"/>
    <w:rsid w:val="00893B41"/>
    <w:rsid w:val="008A4CF6"/>
    <w:rsid w:val="008B4A4D"/>
    <w:rsid w:val="00941FA8"/>
    <w:rsid w:val="009946C1"/>
    <w:rsid w:val="009A1B02"/>
    <w:rsid w:val="009C0082"/>
    <w:rsid w:val="00A303A1"/>
    <w:rsid w:val="00A46A59"/>
    <w:rsid w:val="00A535CA"/>
    <w:rsid w:val="00A91403"/>
    <w:rsid w:val="00AA4351"/>
    <w:rsid w:val="00AA7448"/>
    <w:rsid w:val="00AB312D"/>
    <w:rsid w:val="00B34BD3"/>
    <w:rsid w:val="00BE402E"/>
    <w:rsid w:val="00C00474"/>
    <w:rsid w:val="00C11391"/>
    <w:rsid w:val="00C95D16"/>
    <w:rsid w:val="00CE065C"/>
    <w:rsid w:val="00CE563B"/>
    <w:rsid w:val="00D37F3D"/>
    <w:rsid w:val="00D66ECF"/>
    <w:rsid w:val="00D71D85"/>
    <w:rsid w:val="00D955E3"/>
    <w:rsid w:val="00DF7C61"/>
    <w:rsid w:val="00E2772E"/>
    <w:rsid w:val="00EC2CBB"/>
    <w:rsid w:val="00F36C51"/>
    <w:rsid w:val="00F570AE"/>
    <w:rsid w:val="00F74FFB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9D79"/>
  <w15:chartTrackingRefBased/>
  <w15:docId w15:val="{7AD6F3CE-DAD1-4395-BCF8-2669F26C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paragraph" w:customStyle="1" w:styleId="normln1">
    <w:name w:val="normální 1"/>
    <w:basedOn w:val="Normln"/>
    <w:pPr>
      <w:numPr>
        <w:numId w:val="1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pPr>
      <w:numPr>
        <w:ilvl w:val="1"/>
        <w:numId w:val="1"/>
      </w:numPr>
      <w:autoSpaceDE/>
      <w:autoSpaceDN/>
    </w:pPr>
    <w:rPr>
      <w:sz w:val="24"/>
      <w:szCs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autoSpaceDE/>
      <w:autoSpaceDN/>
      <w:ind w:left="2832" w:hanging="2832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A535CA"/>
    <w:rPr>
      <w:rFonts w:ascii="Tahoma" w:hAnsi="Tahoma" w:cs="Tahoma"/>
      <w:sz w:val="16"/>
      <w:szCs w:val="16"/>
    </w:rPr>
  </w:style>
  <w:style w:type="character" w:customStyle="1" w:styleId="PodnadpisChar">
    <w:name w:val="Podnadpis Char"/>
    <w:aliases w:val="Podtitul Char,Char1 Char"/>
    <w:link w:val="Podnadpis"/>
    <w:rsid w:val="005C1CFC"/>
    <w:rPr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E1CE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1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cs/kraj/zastupitelstvo/rndr--jan-vermirovsky--ph-d---mba--ll-m---mpa--msc--327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2112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3</cp:revision>
  <cp:lastPrinted>2015-06-29T06:42:00Z</cp:lastPrinted>
  <dcterms:created xsi:type="dcterms:W3CDTF">2025-08-13T08:26:00Z</dcterms:created>
  <dcterms:modified xsi:type="dcterms:W3CDTF">2025-08-28T11:55:00Z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2025-08-28T11:55:38Z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a22a0ac7-1aa4-4eb4-9ca8-54d5fef83c63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