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33D1" w:rsidRPr="001F7874" w14:paraId="348AD89C" w14:textId="77777777" w:rsidTr="003B1CBE">
        <w:tc>
          <w:tcPr>
            <w:tcW w:w="4606" w:type="dxa"/>
          </w:tcPr>
          <w:p w14:paraId="2D768DF3" w14:textId="77777777" w:rsidR="006B33D1" w:rsidRPr="001F7874" w:rsidRDefault="006B33D1" w:rsidP="003B1CBE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bookmarkStart w:id="0" w:name="Text18"/>
            <w:r w:rsidRPr="001F7874">
              <w:rPr>
                <w:rFonts w:ascii="CKGinis" w:hAnsi="CKGinis"/>
                <w:b w:val="0"/>
                <w:sz w:val="60"/>
                <w:szCs w:val="60"/>
              </w:rPr>
              <w:t>*</w:t>
            </w:r>
            <w:bookmarkStart w:id="1" w:name="Text1"/>
            <w:bookmarkEnd w:id="0"/>
            <w:r w:rsidRPr="001F7874">
              <w:rPr>
                <w:rFonts w:ascii="CKGinis" w:hAnsi="CKGinis"/>
                <w:b w:val="0"/>
                <w:sz w:val="60"/>
                <w:szCs w:val="60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_IXP"/>
                  <w:textInput>
                    <w:default w:val="KUMSX031KLEC"/>
                  </w:textInput>
                </w:ffData>
              </w:fldChar>
            </w:r>
            <w:r w:rsidRPr="001F7874">
              <w:rPr>
                <w:rFonts w:ascii="CKGinis" w:hAnsi="CKGinis"/>
                <w:b w:val="0"/>
                <w:sz w:val="60"/>
                <w:szCs w:val="60"/>
              </w:rPr>
              <w:instrText xml:space="preserve">FORMTEXT </w:instrText>
            </w:r>
            <w:r w:rsidRPr="001F7874">
              <w:rPr>
                <w:rFonts w:ascii="CKGinis" w:hAnsi="CKGinis"/>
                <w:b w:val="0"/>
                <w:sz w:val="60"/>
                <w:szCs w:val="60"/>
              </w:rPr>
            </w:r>
            <w:r w:rsidRPr="001F7874">
              <w:rPr>
                <w:rFonts w:ascii="CKGinis" w:hAnsi="CKGinis"/>
                <w:b w:val="0"/>
                <w:sz w:val="60"/>
                <w:szCs w:val="60"/>
              </w:rPr>
              <w:fldChar w:fldCharType="separate"/>
            </w:r>
            <w:r w:rsidRPr="001F7874">
              <w:rPr>
                <w:rFonts w:ascii="CKGinis" w:hAnsi="CKGinis"/>
                <w:b w:val="0"/>
                <w:sz w:val="60"/>
                <w:szCs w:val="60"/>
              </w:rPr>
              <w:t>KUMSX031KLEC</w:t>
            </w:r>
            <w:r w:rsidRPr="001F7874">
              <w:rPr>
                <w:rFonts w:ascii="CKGinis" w:hAnsi="CKGinis"/>
                <w:b w:val="0"/>
                <w:sz w:val="60"/>
                <w:szCs w:val="60"/>
              </w:rPr>
              <w:fldChar w:fldCharType="end"/>
            </w:r>
            <w:bookmarkEnd w:id="1"/>
            <w:r w:rsidRPr="001F7874">
              <w:rPr>
                <w:rFonts w:ascii="CKGinis" w:hAnsi="CKGinis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</w:tcPr>
          <w:p w14:paraId="38306B22" w14:textId="6FB14095" w:rsidR="006B33D1" w:rsidRPr="001F7874" w:rsidRDefault="006B33D1" w:rsidP="003B1CBE">
            <w:pPr>
              <w:pStyle w:val="Nadpis3"/>
              <w:jc w:val="righ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1F7874">
              <w:rPr>
                <w:rFonts w:ascii="Tahoma" w:hAnsi="Tahoma" w:cs="Tahoma"/>
                <w:b w:val="0"/>
                <w:sz w:val="22"/>
                <w:szCs w:val="22"/>
              </w:rPr>
              <w:t xml:space="preserve">Agendové číslo: </w:t>
            </w:r>
            <w:r w:rsidR="00CA1779" w:rsidRPr="001F7874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3069/2022/RRC/4"/>
                  </w:textInput>
                </w:ffData>
              </w:fldChar>
            </w:r>
            <w:bookmarkStart w:id="2" w:name="Text2"/>
            <w:r w:rsidR="00CA1779" w:rsidRPr="001F7874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="00CA1779" w:rsidRPr="001F7874">
              <w:rPr>
                <w:rFonts w:ascii="Tahoma" w:hAnsi="Tahoma"/>
                <w:sz w:val="22"/>
                <w:szCs w:val="22"/>
              </w:rPr>
            </w:r>
            <w:r w:rsidR="00CA1779" w:rsidRPr="001F7874">
              <w:rPr>
                <w:rFonts w:ascii="Tahoma" w:hAnsi="Tahoma"/>
                <w:sz w:val="22"/>
                <w:szCs w:val="22"/>
              </w:rPr>
              <w:fldChar w:fldCharType="separate"/>
            </w:r>
            <w:r w:rsidR="00CA1779" w:rsidRPr="001F7874">
              <w:rPr>
                <w:rFonts w:ascii="Tahoma" w:hAnsi="Tahoma"/>
                <w:noProof/>
                <w:sz w:val="22"/>
                <w:szCs w:val="22"/>
              </w:rPr>
              <w:t>03069/2022/RRC/4</w:t>
            </w:r>
            <w:r w:rsidR="00CA1779" w:rsidRPr="001F7874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"/>
          </w:p>
        </w:tc>
      </w:tr>
      <w:tr w:rsidR="006B33D1" w:rsidRPr="001F7874" w14:paraId="4E379DA1" w14:textId="77777777" w:rsidTr="003B1CBE">
        <w:tc>
          <w:tcPr>
            <w:tcW w:w="4606" w:type="dxa"/>
          </w:tcPr>
          <w:p w14:paraId="4DA4A9AB" w14:textId="77777777" w:rsidR="006B33D1" w:rsidRPr="001F7874" w:rsidRDefault="006B33D1" w:rsidP="003B1CBE">
            <w:pPr>
              <w:pStyle w:val="Nadpis3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1F7874">
              <w:rPr>
                <w:rFonts w:ascii="Tahoma" w:hAnsi="Tahoma" w:cs="Tahoma"/>
                <w:b w:val="0"/>
                <w:sz w:val="22"/>
                <w:szCs w:val="22"/>
              </w:rPr>
              <w:t xml:space="preserve">Identifikátor: </w:t>
            </w:r>
            <w:bookmarkStart w:id="3" w:name="Text19"/>
            <w:r w:rsidRPr="001F7874">
              <w:rPr>
                <w:rFonts w:ascii="Tahoma" w:hAnsi="Tahoma"/>
                <w:sz w:val="22"/>
                <w:szCs w:val="22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KUMSX031KLEC"/>
                  </w:textInput>
                </w:ffData>
              </w:fldChar>
            </w:r>
            <w:r w:rsidRPr="001F7874">
              <w:rPr>
                <w:rFonts w:ascii="Tahoma" w:hAnsi="Tahoma"/>
                <w:sz w:val="22"/>
                <w:szCs w:val="22"/>
              </w:rPr>
              <w:instrText xml:space="preserve">FORMTEXT </w:instrText>
            </w:r>
            <w:r w:rsidRPr="001F7874">
              <w:rPr>
                <w:rFonts w:ascii="Tahoma" w:hAnsi="Tahoma"/>
                <w:sz w:val="22"/>
                <w:szCs w:val="22"/>
              </w:rPr>
            </w:r>
            <w:r w:rsidRPr="001F7874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F7874">
              <w:rPr>
                <w:rFonts w:ascii="Tahoma" w:hAnsi="Tahoma"/>
                <w:sz w:val="22"/>
                <w:szCs w:val="22"/>
              </w:rPr>
              <w:t>KUMSX031KLEC</w:t>
            </w:r>
            <w:r w:rsidRPr="001F7874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06" w:type="dxa"/>
          </w:tcPr>
          <w:p w14:paraId="410DEC86" w14:textId="77777777" w:rsidR="006B33D1" w:rsidRPr="001F7874" w:rsidRDefault="006B33D1" w:rsidP="003B1CBE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46A7183B" w14:textId="77777777" w:rsidR="006B33D1" w:rsidRPr="001F7874" w:rsidRDefault="006B33D1" w:rsidP="0035141D">
      <w:pPr>
        <w:pStyle w:val="Normlnweb"/>
        <w:spacing w:before="0" w:beforeAutospacing="0" w:after="120" w:afterAutospacing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3597B1C" w14:textId="77777777" w:rsidR="006B33D1" w:rsidRPr="001F7874" w:rsidRDefault="0035141D" w:rsidP="0035141D">
      <w:pPr>
        <w:pStyle w:val="Normlnweb"/>
        <w:spacing w:before="0" w:beforeAutospacing="0" w:after="12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 w:rsidRPr="001F7874">
        <w:rPr>
          <w:rFonts w:ascii="Tahoma" w:hAnsi="Tahoma" w:cs="Tahoma"/>
          <w:b/>
          <w:bCs/>
          <w:sz w:val="22"/>
          <w:szCs w:val="22"/>
        </w:rPr>
        <w:t>DOHODA O SPLÁTKÁCH</w:t>
      </w:r>
      <w:r w:rsidR="006B33D1" w:rsidRPr="001F7874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AD49552" w14:textId="77777777" w:rsidR="0035141D" w:rsidRDefault="006B33D1" w:rsidP="0035141D">
      <w:pPr>
        <w:pStyle w:val="Normlnweb"/>
        <w:spacing w:before="0" w:beforeAutospacing="0" w:after="120" w:afterAutospacing="0"/>
        <w:jc w:val="center"/>
        <w:rPr>
          <w:sz w:val="22"/>
          <w:szCs w:val="22"/>
        </w:rPr>
      </w:pPr>
      <w:r w:rsidRPr="001F7874">
        <w:rPr>
          <w:rFonts w:ascii="Tahoma" w:hAnsi="Tahoma" w:cs="Tahoma"/>
          <w:b/>
          <w:bCs/>
          <w:sz w:val="22"/>
          <w:szCs w:val="22"/>
        </w:rPr>
        <w:t>ke smlouvě o úvěru registrační číslo 2100010737</w:t>
      </w:r>
    </w:p>
    <w:p w14:paraId="787154CF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/dále jen „dohoda“/</w:t>
      </w:r>
    </w:p>
    <w:p w14:paraId="2ECF8A4D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caps/>
          <w:sz w:val="22"/>
          <w:szCs w:val="22"/>
        </w:rPr>
        <w:t> </w:t>
      </w:r>
    </w:p>
    <w:p w14:paraId="6AF9849C" w14:textId="77777777" w:rsidR="0035141D" w:rsidRDefault="0035141D" w:rsidP="0035141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0161504F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I.</w:t>
      </w:r>
    </w:p>
    <w:p w14:paraId="0D528F17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Smluvní strany</w:t>
      </w:r>
    </w:p>
    <w:p w14:paraId="33481529" w14:textId="77777777" w:rsidR="0035141D" w:rsidRDefault="0035141D" w:rsidP="0035141D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20"/>
        <w:ind w:left="426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Moravskoslezský kraj</w:t>
      </w:r>
    </w:p>
    <w:p w14:paraId="6F60A6E3" w14:textId="77777777" w:rsidR="0035141D" w:rsidRDefault="0035141D" w:rsidP="0035141D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sídlem: 28. října </w:t>
      </w:r>
      <w:r w:rsidR="00063EC6" w:rsidRPr="00B3720E">
        <w:rPr>
          <w:rFonts w:ascii="Tahoma" w:hAnsi="Tahoma" w:cs="Tahoma"/>
          <w:sz w:val="20"/>
          <w:szCs w:val="20"/>
        </w:rPr>
        <w:t>2771</w:t>
      </w:r>
      <w:r w:rsidR="00063EC6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2"/>
          <w:szCs w:val="22"/>
        </w:rPr>
        <w:t xml:space="preserve">117, 702 </w:t>
      </w:r>
      <w:r w:rsidR="00063EC6">
        <w:rPr>
          <w:rFonts w:ascii="Tahoma" w:hAnsi="Tahoma" w:cs="Tahoma"/>
          <w:sz w:val="22"/>
          <w:szCs w:val="22"/>
        </w:rPr>
        <w:t>00</w:t>
      </w:r>
      <w:r>
        <w:rPr>
          <w:rFonts w:ascii="Tahoma" w:hAnsi="Tahoma" w:cs="Tahoma"/>
          <w:sz w:val="22"/>
          <w:szCs w:val="22"/>
        </w:rPr>
        <w:t xml:space="preserve"> Ostrava</w:t>
      </w:r>
    </w:p>
    <w:p w14:paraId="69EF449E" w14:textId="77777777" w:rsidR="0035141D" w:rsidRDefault="0035141D" w:rsidP="0035141D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 zastoupen:       </w:t>
      </w:r>
    </w:p>
    <w:p w14:paraId="1B284415" w14:textId="77777777" w:rsidR="0035141D" w:rsidRDefault="0035141D" w:rsidP="0035141D">
      <w:pPr>
        <w:pStyle w:val="Normlnweb"/>
        <w:spacing w:before="0" w:beforeAutospacing="0" w:after="0" w:afterAutospacing="0"/>
        <w:ind w:left="180" w:firstLine="180"/>
        <w:jc w:val="both"/>
        <w:rPr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 </w:t>
      </w:r>
    </w:p>
    <w:p w14:paraId="72C89592" w14:textId="77777777" w:rsidR="0035141D" w:rsidRDefault="0035141D" w:rsidP="0035141D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547B3C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 70890692</w:t>
      </w:r>
    </w:p>
    <w:p w14:paraId="141EE7DF" w14:textId="77777777" w:rsidR="0035141D" w:rsidRDefault="0035141D" w:rsidP="0035141D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 CZ70890692</w:t>
      </w:r>
    </w:p>
    <w:p w14:paraId="00B203CC" w14:textId="77777777" w:rsidR="0035141D" w:rsidRDefault="0035141D" w:rsidP="0035141D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 Česká spořitelna, a.s.</w:t>
      </w:r>
    </w:p>
    <w:p w14:paraId="48485BE9" w14:textId="77777777" w:rsidR="0035141D" w:rsidRDefault="0035141D" w:rsidP="0035141D">
      <w:pPr>
        <w:pStyle w:val="Nadpis2"/>
        <w:ind w:left="426"/>
        <w:rPr>
          <w:rFonts w:ascii="Tahoma" w:hAnsi="Tahoma" w:cs="Tahoma"/>
          <w:bCs/>
          <w:sz w:val="22"/>
          <w:szCs w:val="22"/>
        </w:rPr>
      </w:pPr>
      <w:r w:rsidRPr="00CC1B99">
        <w:rPr>
          <w:rFonts w:ascii="Tahoma" w:hAnsi="Tahoma" w:cs="Tahoma"/>
          <w:bCs/>
          <w:sz w:val="22"/>
          <w:szCs w:val="22"/>
        </w:rPr>
        <w:t>číslo účtu: 1650676349/0800</w:t>
      </w:r>
    </w:p>
    <w:p w14:paraId="1AFAD955" w14:textId="77777777" w:rsidR="002C219D" w:rsidRPr="002C219D" w:rsidRDefault="002C219D" w:rsidP="002C219D">
      <w:pPr>
        <w:pStyle w:val="Normlnweb"/>
        <w:spacing w:before="0" w:beforeAutospacing="0" w:after="0" w:afterAutospacing="0"/>
        <w:ind w:left="426"/>
        <w:jc w:val="both"/>
        <w:rPr>
          <w:rFonts w:ascii="Tahoma" w:hAnsi="Tahoma" w:cs="Tahoma"/>
          <w:sz w:val="22"/>
          <w:szCs w:val="22"/>
        </w:rPr>
      </w:pPr>
      <w:r w:rsidRPr="002C219D">
        <w:rPr>
          <w:rFonts w:ascii="Tahoma" w:hAnsi="Tahoma" w:cs="Tahoma"/>
          <w:sz w:val="22"/>
          <w:szCs w:val="22"/>
        </w:rPr>
        <w:t>Datová schránka: 8x6bxsd</w:t>
      </w:r>
    </w:p>
    <w:p w14:paraId="24704F19" w14:textId="77777777" w:rsidR="0035141D" w:rsidRDefault="00426476" w:rsidP="0035141D">
      <w:pPr>
        <w:pStyle w:val="Normlnweb"/>
        <w:spacing w:before="120" w:beforeAutospacing="0" w:after="0" w:afterAutospacing="0"/>
        <w:ind w:left="357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35141D">
        <w:rPr>
          <w:rFonts w:ascii="Tahoma" w:hAnsi="Tahoma" w:cs="Tahoma"/>
          <w:sz w:val="22"/>
          <w:szCs w:val="22"/>
        </w:rPr>
        <w:t>dále jen „</w:t>
      </w:r>
      <w:r w:rsidR="001D624B">
        <w:rPr>
          <w:rFonts w:ascii="Tahoma" w:hAnsi="Tahoma" w:cs="Tahoma"/>
          <w:sz w:val="22"/>
          <w:szCs w:val="22"/>
        </w:rPr>
        <w:t>věřitel</w:t>
      </w:r>
      <w:r w:rsidR="0035141D">
        <w:rPr>
          <w:rFonts w:ascii="Tahoma" w:hAnsi="Tahoma" w:cs="Tahoma"/>
          <w:sz w:val="22"/>
          <w:szCs w:val="22"/>
        </w:rPr>
        <w:t>“</w:t>
      </w:r>
    </w:p>
    <w:p w14:paraId="039734EC" w14:textId="77777777" w:rsidR="0035141D" w:rsidRDefault="0035141D" w:rsidP="0035141D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5AD5F61C" w14:textId="77777777" w:rsidR="00547B3C" w:rsidRDefault="00547B3C" w:rsidP="0035141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a</w:t>
      </w:r>
    </w:p>
    <w:p w14:paraId="5D4F68BC" w14:textId="77777777" w:rsidR="00547B3C" w:rsidRPr="00547B3C" w:rsidRDefault="00547B3C" w:rsidP="00547B3C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20"/>
        <w:ind w:left="426"/>
        <w:jc w:val="both"/>
        <w:rPr>
          <w:rFonts w:ascii="Tahoma" w:hAnsi="Tahoma" w:cs="Tahoma"/>
          <w:b/>
          <w:bCs/>
          <w:sz w:val="22"/>
          <w:szCs w:val="22"/>
        </w:rPr>
      </w:pPr>
      <w:r w:rsidRPr="00547B3C">
        <w:rPr>
          <w:rFonts w:ascii="Tahoma" w:hAnsi="Tahoma" w:cs="Tahoma"/>
          <w:b/>
          <w:bCs/>
          <w:sz w:val="22"/>
          <w:szCs w:val="22"/>
        </w:rPr>
        <w:t>Mikroregion Slezská Harta</w:t>
      </w:r>
    </w:p>
    <w:p w14:paraId="4A71E8F6" w14:textId="77777777" w:rsidR="0035141D" w:rsidRDefault="0035141D" w:rsidP="0035141D">
      <w:pPr>
        <w:pStyle w:val="Normlnweb"/>
        <w:spacing w:before="0" w:beforeAutospacing="0" w:after="0" w:afterAutospacing="0"/>
        <w:ind w:left="357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sídlem: </w:t>
      </w:r>
      <w:r w:rsidR="00547B3C" w:rsidRPr="00547B3C">
        <w:rPr>
          <w:rFonts w:ascii="Tahoma" w:hAnsi="Tahoma" w:cs="Tahoma"/>
          <w:sz w:val="22"/>
          <w:szCs w:val="22"/>
        </w:rPr>
        <w:t>Leskovec nad Moravicí 204, 79368 Leskovec nad Moravicí</w:t>
      </w:r>
    </w:p>
    <w:p w14:paraId="0F02F817" w14:textId="77777777" w:rsidR="0035141D" w:rsidRDefault="0035141D" w:rsidP="0035141D">
      <w:pPr>
        <w:pStyle w:val="Normlnweb"/>
        <w:spacing w:before="0" w:beforeAutospacing="0" w:after="0" w:afterAutospacing="0"/>
        <w:ind w:left="357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 w:rsidR="00426476">
        <w:rPr>
          <w:rFonts w:ascii="Tahoma" w:hAnsi="Tahoma" w:cs="Tahoma"/>
          <w:sz w:val="22"/>
          <w:szCs w:val="22"/>
        </w:rPr>
        <w:t xml:space="preserve"> </w:t>
      </w:r>
      <w:r w:rsidR="00547B3C" w:rsidRPr="00547B3C">
        <w:rPr>
          <w:rFonts w:ascii="Tahoma" w:hAnsi="Tahoma" w:cs="Tahoma"/>
          <w:sz w:val="22"/>
          <w:szCs w:val="22"/>
        </w:rPr>
        <w:t>Ing. Josefem Havlíkem, předsedou svazku</w:t>
      </w:r>
    </w:p>
    <w:p w14:paraId="7FF45235" w14:textId="77777777" w:rsidR="0035141D" w:rsidRDefault="0035141D" w:rsidP="0035141D">
      <w:pPr>
        <w:pStyle w:val="Normlnweb"/>
        <w:spacing w:before="0" w:beforeAutospacing="0" w:after="0" w:afterAutospacing="0"/>
        <w:ind w:left="357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547B3C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547B3C" w:rsidRPr="00547B3C">
        <w:t xml:space="preserve"> </w:t>
      </w:r>
      <w:r w:rsidR="00547B3C" w:rsidRPr="00547B3C">
        <w:rPr>
          <w:rFonts w:ascii="Tahoma" w:hAnsi="Tahoma" w:cs="Tahoma"/>
          <w:sz w:val="22"/>
          <w:szCs w:val="22"/>
        </w:rPr>
        <w:t>71193821</w:t>
      </w:r>
    </w:p>
    <w:p w14:paraId="5B02C2DF" w14:textId="77777777" w:rsidR="0035141D" w:rsidRDefault="0035141D" w:rsidP="0035141D">
      <w:pPr>
        <w:pStyle w:val="Normlnweb"/>
        <w:spacing w:before="0" w:beforeAutospacing="0" w:after="0" w:afterAutospacing="0"/>
        <w:ind w:left="357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 Komerční banka, a.s.</w:t>
      </w:r>
    </w:p>
    <w:p w14:paraId="13FADC86" w14:textId="77777777" w:rsidR="0035141D" w:rsidRDefault="0035141D" w:rsidP="0035141D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</w:t>
      </w:r>
      <w:r w:rsidR="00C3208A" w:rsidRPr="00C3208A">
        <w:rPr>
          <w:rFonts w:ascii="Tahoma" w:hAnsi="Tahoma" w:cs="Tahoma"/>
          <w:sz w:val="22"/>
          <w:szCs w:val="22"/>
        </w:rPr>
        <w:t>86-6966140287/0100</w:t>
      </w:r>
    </w:p>
    <w:p w14:paraId="19EACFA8" w14:textId="77777777" w:rsidR="002C219D" w:rsidRPr="002C219D" w:rsidRDefault="002C219D" w:rsidP="0035141D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22"/>
          <w:szCs w:val="22"/>
        </w:rPr>
      </w:pPr>
      <w:r w:rsidRPr="002C219D">
        <w:rPr>
          <w:rFonts w:ascii="Tahoma" w:hAnsi="Tahoma" w:cs="Tahoma"/>
          <w:sz w:val="22"/>
          <w:szCs w:val="22"/>
        </w:rPr>
        <w:t>Datová schránka: fpav85f</w:t>
      </w:r>
    </w:p>
    <w:p w14:paraId="602D24BD" w14:textId="77777777" w:rsidR="0035141D" w:rsidRDefault="0035141D" w:rsidP="0035141D">
      <w:pPr>
        <w:pStyle w:val="Normlnweb"/>
        <w:spacing w:before="120" w:beforeAutospacing="0" w:after="0" w:afterAutospacing="0"/>
        <w:ind w:left="2880" w:hanging="2520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</w:t>
      </w:r>
      <w:r w:rsidR="001D624B">
        <w:rPr>
          <w:rFonts w:ascii="Tahoma" w:hAnsi="Tahoma" w:cs="Tahoma"/>
          <w:sz w:val="22"/>
          <w:szCs w:val="22"/>
        </w:rPr>
        <w:t>dlužník</w:t>
      </w:r>
      <w:r>
        <w:rPr>
          <w:rFonts w:ascii="Tahoma" w:hAnsi="Tahoma" w:cs="Tahoma"/>
          <w:sz w:val="22"/>
          <w:szCs w:val="22"/>
        </w:rPr>
        <w:t xml:space="preserve">“  </w:t>
      </w:r>
    </w:p>
    <w:p w14:paraId="3EE75627" w14:textId="77777777" w:rsidR="0035141D" w:rsidRDefault="0035141D" w:rsidP="0035141D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4BE0FACC" w14:textId="77777777" w:rsidR="0035141D" w:rsidRDefault="0035141D" w:rsidP="0035141D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11023BC7" w14:textId="77777777" w:rsidR="0035141D" w:rsidRDefault="0035141D" w:rsidP="0035141D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1DBC08B4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II.</w:t>
      </w:r>
    </w:p>
    <w:p w14:paraId="51A698D6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7F423376" w14:textId="77777777" w:rsidR="0035141D" w:rsidRDefault="0035141D" w:rsidP="003514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 </w:t>
      </w:r>
    </w:p>
    <w:p w14:paraId="29BD4163" w14:textId="595DF421" w:rsidR="0035141D" w:rsidRPr="005B64F7" w:rsidRDefault="0035141D" w:rsidP="00972535">
      <w:pPr>
        <w:numPr>
          <w:ilvl w:val="0"/>
          <w:numId w:val="26"/>
        </w:numPr>
        <w:tabs>
          <w:tab w:val="clear" w:pos="720"/>
          <w:tab w:val="num" w:pos="567"/>
        </w:tabs>
        <w:spacing w:before="120" w:after="120"/>
        <w:ind w:left="64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5B64F7">
        <w:rPr>
          <w:rFonts w:ascii="Tahoma" w:hAnsi="Tahoma" w:cs="Tahoma"/>
          <w:sz w:val="22"/>
          <w:szCs w:val="22"/>
        </w:rPr>
        <w:t xml:space="preserve">Smluvní strany uzavřely dne </w:t>
      </w:r>
      <w:r w:rsidR="002C219D" w:rsidRPr="005B64F7">
        <w:rPr>
          <w:rFonts w:ascii="Tahoma" w:hAnsi="Tahoma" w:cs="Tahoma"/>
          <w:sz w:val="22"/>
          <w:szCs w:val="22"/>
        </w:rPr>
        <w:t>25</w:t>
      </w:r>
      <w:r w:rsidRPr="005B64F7">
        <w:rPr>
          <w:rFonts w:ascii="Tahoma" w:hAnsi="Tahoma" w:cs="Tahoma"/>
          <w:sz w:val="22"/>
          <w:szCs w:val="22"/>
        </w:rPr>
        <w:t xml:space="preserve">. </w:t>
      </w:r>
      <w:r w:rsidR="002C219D" w:rsidRPr="005B64F7">
        <w:rPr>
          <w:rFonts w:ascii="Tahoma" w:hAnsi="Tahoma" w:cs="Tahoma"/>
          <w:sz w:val="22"/>
          <w:szCs w:val="22"/>
        </w:rPr>
        <w:t>8</w:t>
      </w:r>
      <w:r w:rsidRPr="005B64F7">
        <w:rPr>
          <w:rFonts w:ascii="Tahoma" w:hAnsi="Tahoma" w:cs="Tahoma"/>
          <w:sz w:val="22"/>
          <w:szCs w:val="22"/>
        </w:rPr>
        <w:t>. 20</w:t>
      </w:r>
      <w:r w:rsidR="002C219D" w:rsidRPr="005B64F7">
        <w:rPr>
          <w:rFonts w:ascii="Tahoma" w:hAnsi="Tahoma" w:cs="Tahoma"/>
          <w:sz w:val="22"/>
          <w:szCs w:val="22"/>
        </w:rPr>
        <w:t>22</w:t>
      </w:r>
      <w:r w:rsidRPr="005B64F7">
        <w:rPr>
          <w:rFonts w:ascii="Tahoma" w:hAnsi="Tahoma" w:cs="Tahoma"/>
          <w:sz w:val="22"/>
          <w:szCs w:val="22"/>
        </w:rPr>
        <w:t xml:space="preserve"> Smlouvu o poskytnutí </w:t>
      </w:r>
      <w:r w:rsidR="002C219D" w:rsidRPr="005B64F7">
        <w:rPr>
          <w:rFonts w:ascii="Tahoma" w:hAnsi="Tahoma" w:cs="Tahoma"/>
          <w:sz w:val="22"/>
          <w:szCs w:val="22"/>
        </w:rPr>
        <w:t>individuálního úvěru</w:t>
      </w:r>
      <w:r w:rsidRPr="005B64F7">
        <w:rPr>
          <w:rFonts w:ascii="Tahoma" w:hAnsi="Tahoma" w:cs="Tahoma"/>
          <w:sz w:val="22"/>
          <w:szCs w:val="22"/>
        </w:rPr>
        <w:t xml:space="preserve"> z rozpočtu Moravskoslezského kraje, evidenční číslo </w:t>
      </w:r>
      <w:r w:rsidR="002C219D" w:rsidRPr="005B64F7">
        <w:rPr>
          <w:rFonts w:ascii="Tahoma" w:hAnsi="Tahoma" w:cs="Tahoma"/>
          <w:sz w:val="22"/>
          <w:szCs w:val="22"/>
        </w:rPr>
        <w:t>03069/2022/RRC (dále jen „smlouva“)</w:t>
      </w:r>
      <w:r w:rsidR="00972535">
        <w:rPr>
          <w:rFonts w:ascii="Tahoma" w:hAnsi="Tahoma" w:cs="Tahoma"/>
          <w:sz w:val="22"/>
          <w:szCs w:val="22"/>
        </w:rPr>
        <w:t>, ve znění Dodatku č. 1 ze</w:t>
      </w:r>
      <w:r w:rsidRPr="005B64F7">
        <w:rPr>
          <w:rFonts w:ascii="Tahoma" w:hAnsi="Tahoma" w:cs="Tahoma"/>
          <w:sz w:val="22"/>
          <w:szCs w:val="22"/>
        </w:rPr>
        <w:t xml:space="preserve"> dne </w:t>
      </w:r>
      <w:r w:rsidR="002C219D" w:rsidRPr="005B64F7">
        <w:rPr>
          <w:rFonts w:ascii="Tahoma" w:hAnsi="Tahoma" w:cs="Tahoma"/>
          <w:sz w:val="22"/>
          <w:szCs w:val="22"/>
        </w:rPr>
        <w:t>21</w:t>
      </w:r>
      <w:r w:rsidRPr="005B64F7">
        <w:rPr>
          <w:rFonts w:ascii="Tahoma" w:hAnsi="Tahoma" w:cs="Tahoma"/>
          <w:sz w:val="22"/>
          <w:szCs w:val="22"/>
        </w:rPr>
        <w:t>. 12. 20</w:t>
      </w:r>
      <w:r w:rsidR="002C219D" w:rsidRPr="005B64F7">
        <w:rPr>
          <w:rFonts w:ascii="Tahoma" w:hAnsi="Tahoma" w:cs="Tahoma"/>
          <w:sz w:val="22"/>
          <w:szCs w:val="22"/>
        </w:rPr>
        <w:t>22</w:t>
      </w:r>
      <w:r w:rsidR="00972535">
        <w:rPr>
          <w:rFonts w:ascii="Tahoma" w:hAnsi="Tahoma" w:cs="Tahoma"/>
          <w:sz w:val="22"/>
          <w:szCs w:val="22"/>
        </w:rPr>
        <w:t>, Dohody o narovnání ze</w:t>
      </w:r>
      <w:r w:rsidR="002C219D" w:rsidRPr="005B64F7">
        <w:rPr>
          <w:rFonts w:ascii="Tahoma" w:hAnsi="Tahoma" w:cs="Tahoma"/>
          <w:sz w:val="22"/>
          <w:szCs w:val="22"/>
        </w:rPr>
        <w:t xml:space="preserve"> dne 7.12.2023</w:t>
      </w:r>
      <w:r w:rsidR="00914FB2">
        <w:rPr>
          <w:rFonts w:ascii="Tahoma" w:hAnsi="Tahoma" w:cs="Tahoma"/>
          <w:sz w:val="22"/>
          <w:szCs w:val="22"/>
        </w:rPr>
        <w:t xml:space="preserve"> a Dohod</w:t>
      </w:r>
      <w:r w:rsidR="00972535">
        <w:rPr>
          <w:rFonts w:ascii="Tahoma" w:hAnsi="Tahoma" w:cs="Tahoma"/>
          <w:sz w:val="22"/>
          <w:szCs w:val="22"/>
        </w:rPr>
        <w:t>y</w:t>
      </w:r>
      <w:r w:rsidR="00914FB2">
        <w:rPr>
          <w:rFonts w:ascii="Tahoma" w:hAnsi="Tahoma" w:cs="Tahoma"/>
          <w:sz w:val="22"/>
          <w:szCs w:val="22"/>
        </w:rPr>
        <w:t xml:space="preserve"> o splátkách č. 1 </w:t>
      </w:r>
      <w:r w:rsidR="00972535">
        <w:rPr>
          <w:rFonts w:ascii="Tahoma" w:hAnsi="Tahoma" w:cs="Tahoma"/>
          <w:sz w:val="22"/>
          <w:szCs w:val="22"/>
        </w:rPr>
        <w:t>ze dne …….</w:t>
      </w:r>
      <w:r w:rsidR="002C219D" w:rsidRPr="005B64F7">
        <w:rPr>
          <w:rFonts w:ascii="Tahoma" w:hAnsi="Tahoma" w:cs="Tahoma"/>
          <w:sz w:val="22"/>
          <w:szCs w:val="22"/>
        </w:rPr>
        <w:t xml:space="preserve"> </w:t>
      </w:r>
      <w:r w:rsidR="0034694D" w:rsidRPr="005B64F7">
        <w:rPr>
          <w:rFonts w:ascii="Tahoma" w:hAnsi="Tahoma" w:cs="Tahoma"/>
          <w:sz w:val="22"/>
          <w:szCs w:val="22"/>
        </w:rPr>
        <w:t>za účelem podpory realizace projektu „</w:t>
      </w:r>
      <w:r w:rsidR="002C219D" w:rsidRPr="005B64F7">
        <w:rPr>
          <w:rFonts w:ascii="Tahoma" w:hAnsi="Tahoma" w:cs="Tahoma"/>
          <w:sz w:val="22"/>
          <w:szCs w:val="22"/>
        </w:rPr>
        <w:t>Zlepšení infrastruktury pro cykloturistiku v příhraničních území Moravskoslezského a Trenčianského kraje</w:t>
      </w:r>
      <w:r w:rsidR="0034694D" w:rsidRPr="005B64F7">
        <w:rPr>
          <w:rFonts w:ascii="Tahoma" w:hAnsi="Tahoma" w:cs="Tahoma"/>
          <w:sz w:val="22"/>
          <w:szCs w:val="22"/>
        </w:rPr>
        <w:t>“</w:t>
      </w:r>
      <w:r w:rsidR="006D12F8" w:rsidRPr="005B64F7">
        <w:rPr>
          <w:rFonts w:ascii="Tahoma" w:hAnsi="Tahoma" w:cs="Tahoma"/>
          <w:sz w:val="22"/>
          <w:szCs w:val="22"/>
        </w:rPr>
        <w:t xml:space="preserve"> (dále jen „projekt“)</w:t>
      </w:r>
      <w:r w:rsidRPr="005B64F7">
        <w:rPr>
          <w:rFonts w:ascii="Tahoma" w:hAnsi="Tahoma" w:cs="Tahoma"/>
          <w:sz w:val="22"/>
          <w:szCs w:val="22"/>
        </w:rPr>
        <w:t>.</w:t>
      </w:r>
    </w:p>
    <w:p w14:paraId="5C822ED5" w14:textId="537DEB65" w:rsidR="0035141D" w:rsidRDefault="0035141D" w:rsidP="001F7874">
      <w:pPr>
        <w:numPr>
          <w:ilvl w:val="0"/>
          <w:numId w:val="26"/>
        </w:numPr>
        <w:tabs>
          <w:tab w:val="clear" w:pos="720"/>
          <w:tab w:val="num" w:pos="567"/>
        </w:tabs>
        <w:spacing w:before="120" w:after="120"/>
        <w:ind w:left="641" w:hanging="357"/>
        <w:jc w:val="both"/>
        <w:rPr>
          <w:rFonts w:ascii="Tahoma" w:hAnsi="Tahoma" w:cs="Tahoma"/>
          <w:sz w:val="22"/>
          <w:szCs w:val="22"/>
        </w:rPr>
      </w:pPr>
      <w:r w:rsidRPr="005B64F7">
        <w:rPr>
          <w:rFonts w:ascii="Tahoma" w:hAnsi="Tahoma" w:cs="Tahoma"/>
          <w:sz w:val="22"/>
          <w:szCs w:val="22"/>
        </w:rPr>
        <w:lastRenderedPageBreak/>
        <w:t xml:space="preserve"> </w:t>
      </w:r>
      <w:r w:rsidRPr="00A15B0B">
        <w:rPr>
          <w:rFonts w:ascii="Tahoma" w:hAnsi="Tahoma" w:cs="Tahoma"/>
          <w:sz w:val="22"/>
          <w:szCs w:val="22"/>
        </w:rPr>
        <w:t xml:space="preserve">S ohledem na </w:t>
      </w:r>
      <w:r w:rsidR="00143D87" w:rsidRPr="00143D87">
        <w:rPr>
          <w:rFonts w:ascii="Tahoma" w:hAnsi="Tahoma" w:cs="Tahoma"/>
          <w:sz w:val="22"/>
          <w:szCs w:val="22"/>
        </w:rPr>
        <w:t xml:space="preserve">mimořádně nepříznivé </w:t>
      </w:r>
      <w:r w:rsidR="00972535">
        <w:rPr>
          <w:rFonts w:ascii="Tahoma" w:hAnsi="Tahoma" w:cs="Tahoma"/>
          <w:sz w:val="22"/>
          <w:szCs w:val="22"/>
        </w:rPr>
        <w:t xml:space="preserve">podmínky </w:t>
      </w:r>
      <w:r w:rsidR="00143D87" w:rsidRPr="00143D87">
        <w:rPr>
          <w:rFonts w:ascii="Tahoma" w:hAnsi="Tahoma" w:cs="Tahoma"/>
          <w:sz w:val="22"/>
          <w:szCs w:val="22"/>
        </w:rPr>
        <w:t>turistické sezón</w:t>
      </w:r>
      <w:r w:rsidR="00DB6E0C">
        <w:rPr>
          <w:rFonts w:ascii="Tahoma" w:hAnsi="Tahoma" w:cs="Tahoma"/>
          <w:sz w:val="22"/>
          <w:szCs w:val="22"/>
        </w:rPr>
        <w:t>y</w:t>
      </w:r>
      <w:r w:rsidR="00143D87" w:rsidRPr="00143D87">
        <w:rPr>
          <w:rFonts w:ascii="Tahoma" w:hAnsi="Tahoma" w:cs="Tahoma"/>
          <w:sz w:val="22"/>
          <w:szCs w:val="22"/>
        </w:rPr>
        <w:t xml:space="preserve"> roku</w:t>
      </w:r>
      <w:r w:rsidR="00054E01">
        <w:rPr>
          <w:rFonts w:ascii="Tahoma" w:hAnsi="Tahoma" w:cs="Tahoma"/>
          <w:sz w:val="22"/>
          <w:szCs w:val="22"/>
        </w:rPr>
        <w:t xml:space="preserve"> 2025</w:t>
      </w:r>
      <w:r w:rsidR="00143D87" w:rsidRPr="00143D87">
        <w:rPr>
          <w:rFonts w:ascii="Tahoma" w:hAnsi="Tahoma" w:cs="Tahoma"/>
          <w:sz w:val="22"/>
          <w:szCs w:val="22"/>
        </w:rPr>
        <w:t>, kdy příjmy</w:t>
      </w:r>
      <w:r w:rsidR="00972535">
        <w:rPr>
          <w:rFonts w:ascii="Tahoma" w:hAnsi="Tahoma" w:cs="Tahoma"/>
          <w:sz w:val="22"/>
          <w:szCs w:val="22"/>
        </w:rPr>
        <w:t xml:space="preserve"> dlužníka</w:t>
      </w:r>
      <w:r w:rsidR="00143D87" w:rsidRPr="00143D87">
        <w:rPr>
          <w:rFonts w:ascii="Tahoma" w:hAnsi="Tahoma" w:cs="Tahoma"/>
          <w:sz w:val="22"/>
          <w:szCs w:val="22"/>
        </w:rPr>
        <w:t xml:space="preserve"> z klíčové ekonomické činnosti – provozu lodní dopravy – nedosáhly standardní úrovně, a </w:t>
      </w:r>
      <w:r w:rsidR="00023893">
        <w:rPr>
          <w:rFonts w:ascii="Tahoma" w:hAnsi="Tahoma" w:cs="Tahoma"/>
          <w:sz w:val="22"/>
          <w:szCs w:val="22"/>
        </w:rPr>
        <w:t xml:space="preserve">provedení </w:t>
      </w:r>
      <w:r w:rsidR="00143D87" w:rsidRPr="00143D87">
        <w:rPr>
          <w:rFonts w:ascii="Tahoma" w:hAnsi="Tahoma" w:cs="Tahoma"/>
          <w:sz w:val="22"/>
          <w:szCs w:val="22"/>
        </w:rPr>
        <w:t>nezbytn</w:t>
      </w:r>
      <w:r w:rsidR="00023893">
        <w:rPr>
          <w:rFonts w:ascii="Tahoma" w:hAnsi="Tahoma" w:cs="Tahoma"/>
          <w:sz w:val="22"/>
          <w:szCs w:val="22"/>
        </w:rPr>
        <w:t>ých</w:t>
      </w:r>
      <w:r w:rsidR="00143D87" w:rsidRPr="00143D87">
        <w:rPr>
          <w:rFonts w:ascii="Tahoma" w:hAnsi="Tahoma" w:cs="Tahoma"/>
          <w:sz w:val="22"/>
          <w:szCs w:val="22"/>
        </w:rPr>
        <w:t xml:space="preserve"> investic do probíhajících projektů</w:t>
      </w:r>
      <w:r w:rsidR="00023893">
        <w:rPr>
          <w:rFonts w:ascii="Tahoma" w:hAnsi="Tahoma" w:cs="Tahoma"/>
          <w:sz w:val="22"/>
          <w:szCs w:val="22"/>
        </w:rPr>
        <w:t xml:space="preserve"> dlužníka</w:t>
      </w:r>
      <w:r w:rsidR="00143D87" w:rsidRPr="00143D87">
        <w:rPr>
          <w:rFonts w:ascii="Tahoma" w:hAnsi="Tahoma" w:cs="Tahoma"/>
          <w:sz w:val="22"/>
          <w:szCs w:val="22"/>
        </w:rPr>
        <w:t xml:space="preserve">, </w:t>
      </w:r>
      <w:r w:rsidR="00972535">
        <w:rPr>
          <w:rFonts w:ascii="Tahoma" w:hAnsi="Tahoma" w:cs="Tahoma"/>
          <w:sz w:val="22"/>
          <w:szCs w:val="22"/>
        </w:rPr>
        <w:t xml:space="preserve">není </w:t>
      </w:r>
      <w:r w:rsidR="00054E01">
        <w:rPr>
          <w:rFonts w:ascii="Tahoma" w:hAnsi="Tahoma" w:cs="Tahoma"/>
          <w:sz w:val="22"/>
          <w:szCs w:val="22"/>
        </w:rPr>
        <w:t xml:space="preserve">dlužník </w:t>
      </w:r>
      <w:r w:rsidR="00143D87" w:rsidRPr="00143D87">
        <w:rPr>
          <w:rFonts w:ascii="Tahoma" w:hAnsi="Tahoma" w:cs="Tahoma"/>
          <w:sz w:val="22"/>
          <w:szCs w:val="22"/>
        </w:rPr>
        <w:t>schop</w:t>
      </w:r>
      <w:r w:rsidR="00054E01">
        <w:rPr>
          <w:rFonts w:ascii="Tahoma" w:hAnsi="Tahoma" w:cs="Tahoma"/>
          <w:sz w:val="22"/>
          <w:szCs w:val="22"/>
        </w:rPr>
        <w:t>en</w:t>
      </w:r>
      <w:r w:rsidR="00143D87" w:rsidRPr="00143D87">
        <w:rPr>
          <w:rFonts w:ascii="Tahoma" w:hAnsi="Tahoma" w:cs="Tahoma"/>
          <w:sz w:val="22"/>
          <w:szCs w:val="22"/>
        </w:rPr>
        <w:t xml:space="preserve"> zbývající částku</w:t>
      </w:r>
      <w:r w:rsidR="00054E01">
        <w:rPr>
          <w:rFonts w:ascii="Tahoma" w:hAnsi="Tahoma" w:cs="Tahoma"/>
          <w:sz w:val="22"/>
          <w:szCs w:val="22"/>
        </w:rPr>
        <w:t xml:space="preserve"> </w:t>
      </w:r>
      <w:r w:rsidR="00143D87" w:rsidRPr="00143D87">
        <w:rPr>
          <w:rFonts w:ascii="Tahoma" w:hAnsi="Tahoma" w:cs="Tahoma"/>
          <w:sz w:val="22"/>
          <w:szCs w:val="22"/>
        </w:rPr>
        <w:t>doplatit v původně stanovených termínech</w:t>
      </w:r>
      <w:r w:rsidR="00054E01">
        <w:rPr>
          <w:rFonts w:ascii="Tahoma" w:hAnsi="Tahoma" w:cs="Tahoma"/>
          <w:sz w:val="22"/>
          <w:szCs w:val="22"/>
        </w:rPr>
        <w:t xml:space="preserve"> do </w:t>
      </w:r>
      <w:r w:rsidR="00DB6E0C">
        <w:rPr>
          <w:rFonts w:ascii="Tahoma" w:hAnsi="Tahoma" w:cs="Tahoma"/>
          <w:sz w:val="22"/>
          <w:szCs w:val="22"/>
        </w:rPr>
        <w:t>20.</w:t>
      </w:r>
      <w:r w:rsidR="00972535">
        <w:rPr>
          <w:rFonts w:ascii="Tahoma" w:hAnsi="Tahoma" w:cs="Tahoma"/>
          <w:sz w:val="22"/>
          <w:szCs w:val="22"/>
        </w:rPr>
        <w:t xml:space="preserve"> </w:t>
      </w:r>
      <w:r w:rsidR="00DB6E0C">
        <w:rPr>
          <w:rFonts w:ascii="Tahoma" w:hAnsi="Tahoma" w:cs="Tahoma"/>
          <w:sz w:val="22"/>
          <w:szCs w:val="22"/>
        </w:rPr>
        <w:t>3.</w:t>
      </w:r>
      <w:r w:rsidR="00972535">
        <w:rPr>
          <w:rFonts w:ascii="Tahoma" w:hAnsi="Tahoma" w:cs="Tahoma"/>
          <w:sz w:val="22"/>
          <w:szCs w:val="22"/>
        </w:rPr>
        <w:t xml:space="preserve"> </w:t>
      </w:r>
      <w:r w:rsidR="00DB6E0C">
        <w:rPr>
          <w:rFonts w:ascii="Tahoma" w:hAnsi="Tahoma" w:cs="Tahoma"/>
          <w:sz w:val="22"/>
          <w:szCs w:val="22"/>
        </w:rPr>
        <w:t>2025</w:t>
      </w:r>
      <w:r w:rsidR="00EA75CC" w:rsidRPr="00A15B0B">
        <w:rPr>
          <w:rFonts w:ascii="Tahoma" w:hAnsi="Tahoma" w:cs="Tahoma"/>
          <w:sz w:val="22"/>
          <w:szCs w:val="22"/>
        </w:rPr>
        <w:t xml:space="preserve">, </w:t>
      </w:r>
      <w:r w:rsidR="00DE6CE2" w:rsidRPr="00A15B0B">
        <w:rPr>
          <w:rFonts w:ascii="Tahoma" w:hAnsi="Tahoma" w:cs="Tahoma"/>
          <w:sz w:val="22"/>
          <w:szCs w:val="22"/>
        </w:rPr>
        <w:t xml:space="preserve">dohodly se smluvní strany </w:t>
      </w:r>
      <w:r w:rsidR="00426476" w:rsidRPr="00A15B0B">
        <w:rPr>
          <w:rFonts w:ascii="Tahoma" w:hAnsi="Tahoma" w:cs="Tahoma"/>
          <w:sz w:val="22"/>
          <w:szCs w:val="22"/>
        </w:rPr>
        <w:t xml:space="preserve">na základě předložené žádosti </w:t>
      </w:r>
      <w:r w:rsidR="009F7917" w:rsidRPr="00A15B0B">
        <w:rPr>
          <w:rFonts w:ascii="Tahoma" w:hAnsi="Tahoma" w:cs="Tahoma"/>
          <w:sz w:val="22"/>
          <w:szCs w:val="22"/>
        </w:rPr>
        <w:t>dlužníka</w:t>
      </w:r>
      <w:r w:rsidR="00426476" w:rsidRPr="00A15B0B">
        <w:rPr>
          <w:rFonts w:ascii="Tahoma" w:hAnsi="Tahoma" w:cs="Tahoma"/>
          <w:sz w:val="22"/>
          <w:szCs w:val="22"/>
        </w:rPr>
        <w:t xml:space="preserve"> </w:t>
      </w:r>
      <w:r w:rsidR="007F5B9C" w:rsidRPr="00A15B0B">
        <w:rPr>
          <w:rFonts w:ascii="Tahoma" w:hAnsi="Tahoma" w:cs="Tahoma"/>
          <w:sz w:val="22"/>
          <w:szCs w:val="22"/>
        </w:rPr>
        <w:t xml:space="preserve">na </w:t>
      </w:r>
      <w:r w:rsidR="00EA75CC" w:rsidRPr="00A15B0B">
        <w:rPr>
          <w:rFonts w:ascii="Tahoma" w:hAnsi="Tahoma" w:cs="Tahoma"/>
          <w:sz w:val="22"/>
          <w:szCs w:val="22"/>
        </w:rPr>
        <w:t>úhrad</w:t>
      </w:r>
      <w:r w:rsidR="00D55D3A" w:rsidRPr="00A15B0B">
        <w:rPr>
          <w:rFonts w:ascii="Tahoma" w:hAnsi="Tahoma" w:cs="Tahoma"/>
          <w:sz w:val="22"/>
          <w:szCs w:val="22"/>
        </w:rPr>
        <w:t xml:space="preserve">ě zbývající části úvěru ve výši </w:t>
      </w:r>
      <w:r w:rsidR="00975F2E">
        <w:rPr>
          <w:rFonts w:ascii="Tahoma" w:hAnsi="Tahoma" w:cs="Tahoma"/>
          <w:sz w:val="22"/>
          <w:szCs w:val="22"/>
        </w:rPr>
        <w:t>2.772.000</w:t>
      </w:r>
      <w:r w:rsidR="00DA5AB7" w:rsidRPr="00A15B0B">
        <w:rPr>
          <w:rFonts w:ascii="Tahoma" w:hAnsi="Tahoma" w:cs="Tahoma"/>
          <w:sz w:val="22"/>
          <w:szCs w:val="22"/>
        </w:rPr>
        <w:t xml:space="preserve"> Kč </w:t>
      </w:r>
      <w:r w:rsidR="00D55D3A" w:rsidRPr="00A15B0B">
        <w:rPr>
          <w:rFonts w:ascii="Tahoma" w:hAnsi="Tahoma" w:cs="Tahoma"/>
          <w:sz w:val="22"/>
          <w:szCs w:val="22"/>
        </w:rPr>
        <w:t xml:space="preserve">(slovy: </w:t>
      </w:r>
      <w:r w:rsidR="000A7B64" w:rsidRPr="000A7B64">
        <w:rPr>
          <w:rFonts w:ascii="Tahoma" w:hAnsi="Tahoma" w:cs="Tahoma"/>
          <w:sz w:val="22"/>
          <w:szCs w:val="22"/>
        </w:rPr>
        <w:t>dva miliony sedm set sedmdesát dva tisíc korun českých</w:t>
      </w:r>
      <w:r w:rsidR="00DA5AB7" w:rsidRPr="00A15B0B">
        <w:rPr>
          <w:rFonts w:ascii="Tahoma" w:hAnsi="Tahoma" w:cs="Tahoma"/>
          <w:sz w:val="22"/>
          <w:szCs w:val="22"/>
        </w:rPr>
        <w:t xml:space="preserve"> </w:t>
      </w:r>
      <w:r w:rsidR="00D55D3A" w:rsidRPr="00A15B0B">
        <w:rPr>
          <w:rFonts w:ascii="Tahoma" w:hAnsi="Tahoma" w:cs="Tahoma"/>
          <w:sz w:val="22"/>
          <w:szCs w:val="22"/>
        </w:rPr>
        <w:t>v </w:t>
      </w:r>
      <w:r w:rsidR="000A7B64">
        <w:rPr>
          <w:rFonts w:ascii="Tahoma" w:hAnsi="Tahoma" w:cs="Tahoma"/>
          <w:sz w:val="22"/>
          <w:szCs w:val="22"/>
        </w:rPr>
        <w:t>60</w:t>
      </w:r>
      <w:r w:rsidR="000A7B64" w:rsidRPr="00A15B0B">
        <w:rPr>
          <w:rFonts w:ascii="Tahoma" w:hAnsi="Tahoma" w:cs="Tahoma"/>
          <w:sz w:val="22"/>
          <w:szCs w:val="22"/>
        </w:rPr>
        <w:t xml:space="preserve"> </w:t>
      </w:r>
      <w:r w:rsidR="00D55D3A" w:rsidRPr="00A15B0B">
        <w:rPr>
          <w:rFonts w:ascii="Tahoma" w:hAnsi="Tahoma" w:cs="Tahoma"/>
          <w:sz w:val="22"/>
          <w:szCs w:val="22"/>
        </w:rPr>
        <w:t xml:space="preserve">měsíčních splátkách, jak je uvedeno v této dohodě.  </w:t>
      </w:r>
    </w:p>
    <w:p w14:paraId="356C9FD2" w14:textId="0552104B" w:rsidR="00CA1779" w:rsidRPr="00036028" w:rsidRDefault="00CA1779" w:rsidP="001B3A73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036028">
        <w:rPr>
          <w:rFonts w:ascii="Tahoma" w:hAnsi="Tahoma" w:cs="Tahoma"/>
          <w:sz w:val="22"/>
          <w:szCs w:val="22"/>
        </w:rPr>
        <w:t>Tato dohoda o splátkách upravuje původní smlouvu ev. č. 03069/2022/RRC/3, která</w:t>
      </w:r>
      <w:r w:rsidR="00154ADE" w:rsidRPr="00036028">
        <w:rPr>
          <w:rFonts w:ascii="Tahoma" w:hAnsi="Tahoma" w:cs="Tahoma"/>
          <w:sz w:val="22"/>
          <w:szCs w:val="22"/>
        </w:rPr>
        <w:t xml:space="preserve"> řeší původní nesplacenou jistinu ve výši 10.000.000 Kč. Vzhledem k tomu, že </w:t>
      </w:r>
      <w:r w:rsidR="00AC317D" w:rsidRPr="00036028">
        <w:rPr>
          <w:rFonts w:ascii="Tahoma" w:hAnsi="Tahoma" w:cs="Tahoma"/>
          <w:sz w:val="22"/>
          <w:szCs w:val="22"/>
        </w:rPr>
        <w:t>po dobu splácení z této částky bylo uhrazeno</w:t>
      </w:r>
      <w:r w:rsidR="00380E84" w:rsidRPr="00036028">
        <w:rPr>
          <w:rFonts w:ascii="Tahoma" w:hAnsi="Tahoma" w:cs="Tahoma"/>
          <w:sz w:val="22"/>
          <w:szCs w:val="22"/>
        </w:rPr>
        <w:t xml:space="preserve"> k 20.</w:t>
      </w:r>
      <w:r w:rsidR="00B80216" w:rsidRPr="00036028">
        <w:rPr>
          <w:rFonts w:ascii="Tahoma" w:hAnsi="Tahoma" w:cs="Tahoma"/>
          <w:sz w:val="22"/>
          <w:szCs w:val="22"/>
        </w:rPr>
        <w:t xml:space="preserve"> </w:t>
      </w:r>
      <w:r w:rsidR="00380E84" w:rsidRPr="00036028">
        <w:rPr>
          <w:rFonts w:ascii="Tahoma" w:hAnsi="Tahoma" w:cs="Tahoma"/>
          <w:sz w:val="22"/>
          <w:szCs w:val="22"/>
        </w:rPr>
        <w:t>1</w:t>
      </w:r>
      <w:r w:rsidR="00B80216" w:rsidRPr="00036028">
        <w:rPr>
          <w:rFonts w:ascii="Tahoma" w:hAnsi="Tahoma" w:cs="Tahoma"/>
          <w:sz w:val="22"/>
          <w:szCs w:val="22"/>
        </w:rPr>
        <w:t>1</w:t>
      </w:r>
      <w:r w:rsidR="00380E84" w:rsidRPr="00036028">
        <w:rPr>
          <w:rFonts w:ascii="Tahoma" w:hAnsi="Tahoma" w:cs="Tahoma"/>
          <w:sz w:val="22"/>
          <w:szCs w:val="22"/>
        </w:rPr>
        <w:t>.</w:t>
      </w:r>
      <w:r w:rsidR="00B80216" w:rsidRPr="00036028">
        <w:rPr>
          <w:rFonts w:ascii="Tahoma" w:hAnsi="Tahoma" w:cs="Tahoma"/>
          <w:sz w:val="22"/>
          <w:szCs w:val="22"/>
        </w:rPr>
        <w:t xml:space="preserve"> </w:t>
      </w:r>
      <w:r w:rsidR="00380E84" w:rsidRPr="00036028">
        <w:rPr>
          <w:rFonts w:ascii="Tahoma" w:hAnsi="Tahoma" w:cs="Tahoma"/>
          <w:sz w:val="22"/>
          <w:szCs w:val="22"/>
        </w:rPr>
        <w:t>2025 celkem</w:t>
      </w:r>
      <w:r w:rsidR="00AC317D" w:rsidRPr="00036028">
        <w:rPr>
          <w:rFonts w:ascii="Tahoma" w:hAnsi="Tahoma" w:cs="Tahoma"/>
          <w:sz w:val="22"/>
          <w:szCs w:val="22"/>
        </w:rPr>
        <w:t xml:space="preserve"> 7.228.000 Kč</w:t>
      </w:r>
      <w:r w:rsidR="00380E84" w:rsidRPr="00036028">
        <w:rPr>
          <w:rFonts w:ascii="Tahoma" w:hAnsi="Tahoma" w:cs="Tahoma"/>
          <w:sz w:val="22"/>
          <w:szCs w:val="22"/>
        </w:rPr>
        <w:t>, tato</w:t>
      </w:r>
      <w:r w:rsidR="00114067" w:rsidRPr="00036028">
        <w:rPr>
          <w:rFonts w:ascii="Tahoma" w:hAnsi="Tahoma" w:cs="Tahoma"/>
          <w:sz w:val="22"/>
          <w:szCs w:val="22"/>
        </w:rPr>
        <w:t xml:space="preserve"> dohoda upravuje </w:t>
      </w:r>
      <w:r w:rsidR="00F11927" w:rsidRPr="00036028">
        <w:rPr>
          <w:rFonts w:ascii="Tahoma" w:hAnsi="Tahoma" w:cs="Tahoma"/>
          <w:sz w:val="22"/>
          <w:szCs w:val="22"/>
        </w:rPr>
        <w:t>dobu pro</w:t>
      </w:r>
      <w:r w:rsidR="00114067" w:rsidRPr="00036028">
        <w:rPr>
          <w:rFonts w:ascii="Tahoma" w:hAnsi="Tahoma" w:cs="Tahoma"/>
          <w:sz w:val="22"/>
          <w:szCs w:val="22"/>
        </w:rPr>
        <w:t xml:space="preserve"> splacení zbývající </w:t>
      </w:r>
      <w:r w:rsidR="00134F59" w:rsidRPr="00036028">
        <w:rPr>
          <w:rFonts w:ascii="Tahoma" w:hAnsi="Tahoma" w:cs="Tahoma"/>
          <w:sz w:val="22"/>
          <w:szCs w:val="22"/>
        </w:rPr>
        <w:t>dlužné částky</w:t>
      </w:r>
      <w:r w:rsidR="007A6AEA" w:rsidRPr="00036028">
        <w:rPr>
          <w:rFonts w:ascii="Tahoma" w:hAnsi="Tahoma" w:cs="Tahoma"/>
          <w:sz w:val="22"/>
          <w:szCs w:val="22"/>
        </w:rPr>
        <w:t>.</w:t>
      </w:r>
    </w:p>
    <w:p w14:paraId="30837C5A" w14:textId="77777777" w:rsidR="0035141D" w:rsidRDefault="0035141D" w:rsidP="0035141D">
      <w:pPr>
        <w:pStyle w:val="Normlnweb"/>
        <w:spacing w:before="0" w:beforeAutospacing="0" w:after="0" w:afterAutospacing="0"/>
        <w:ind w:left="714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3F465A84" w14:textId="77777777" w:rsidR="0035141D" w:rsidRDefault="0035141D" w:rsidP="0035141D">
      <w:pPr>
        <w:pStyle w:val="Normlnweb"/>
        <w:spacing w:before="0" w:beforeAutospacing="0" w:after="0" w:afterAutospacing="0"/>
        <w:ind w:left="714" w:hanging="714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III.</w:t>
      </w:r>
    </w:p>
    <w:p w14:paraId="090B6148" w14:textId="77777777" w:rsidR="0035141D" w:rsidRDefault="00DE6CE2" w:rsidP="0035141D">
      <w:pPr>
        <w:pStyle w:val="Normlnweb"/>
        <w:spacing w:before="0" w:beforeAutospacing="0" w:after="0" w:afterAutospacing="0"/>
        <w:ind w:left="714" w:hanging="714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Dohoda o splátkách</w:t>
      </w:r>
    </w:p>
    <w:p w14:paraId="149FCD24" w14:textId="77777777" w:rsidR="0035141D" w:rsidRDefault="0035141D" w:rsidP="0035141D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518DAA94" w14:textId="7ABA0DBD" w:rsidR="0035141D" w:rsidRPr="00A15B0B" w:rsidRDefault="00D55D3A" w:rsidP="00CD001E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A15B0B">
        <w:rPr>
          <w:rFonts w:ascii="Tahoma" w:hAnsi="Tahoma" w:cs="Tahoma"/>
          <w:sz w:val="22"/>
          <w:szCs w:val="22"/>
        </w:rPr>
        <w:t xml:space="preserve">Dlužník </w:t>
      </w:r>
      <w:r w:rsidR="00DE6CE2" w:rsidRPr="00A15B0B">
        <w:rPr>
          <w:rFonts w:ascii="Tahoma" w:hAnsi="Tahoma" w:cs="Tahoma"/>
          <w:sz w:val="22"/>
          <w:szCs w:val="22"/>
        </w:rPr>
        <w:t xml:space="preserve">je povinen vrátit </w:t>
      </w:r>
      <w:r w:rsidRPr="00A15B0B">
        <w:rPr>
          <w:rFonts w:ascii="Tahoma" w:hAnsi="Tahoma" w:cs="Tahoma"/>
          <w:sz w:val="22"/>
          <w:szCs w:val="22"/>
        </w:rPr>
        <w:t>částku</w:t>
      </w:r>
      <w:r w:rsidR="00DA77EE" w:rsidRPr="00A15B0B">
        <w:rPr>
          <w:rFonts w:ascii="Tahoma" w:hAnsi="Tahoma" w:cs="Tahoma"/>
          <w:sz w:val="22"/>
          <w:szCs w:val="22"/>
        </w:rPr>
        <w:t xml:space="preserve"> </w:t>
      </w:r>
      <w:r w:rsidR="00DE6CE2" w:rsidRPr="00A15B0B">
        <w:rPr>
          <w:rFonts w:ascii="Tahoma" w:hAnsi="Tahoma" w:cs="Tahoma"/>
          <w:sz w:val="22"/>
          <w:szCs w:val="22"/>
        </w:rPr>
        <w:t>ve výši</w:t>
      </w:r>
      <w:r w:rsidR="0035141D" w:rsidRPr="00A15B0B">
        <w:rPr>
          <w:rFonts w:ascii="Tahoma" w:hAnsi="Tahoma" w:cs="Tahoma"/>
          <w:sz w:val="22"/>
          <w:szCs w:val="22"/>
        </w:rPr>
        <w:t> </w:t>
      </w:r>
      <w:r w:rsidR="000A7B64">
        <w:rPr>
          <w:rFonts w:ascii="Tahoma" w:hAnsi="Tahoma" w:cs="Tahoma"/>
          <w:sz w:val="22"/>
          <w:szCs w:val="22"/>
        </w:rPr>
        <w:t>2</w:t>
      </w:r>
      <w:r w:rsidR="00DE6CE2" w:rsidRPr="00A15B0B">
        <w:rPr>
          <w:rFonts w:ascii="Tahoma" w:hAnsi="Tahoma" w:cs="Tahoma"/>
          <w:sz w:val="22"/>
          <w:szCs w:val="22"/>
        </w:rPr>
        <w:t>.</w:t>
      </w:r>
      <w:r w:rsidR="000A56A4">
        <w:rPr>
          <w:rFonts w:ascii="Tahoma" w:hAnsi="Tahoma" w:cs="Tahoma"/>
          <w:sz w:val="22"/>
          <w:szCs w:val="22"/>
        </w:rPr>
        <w:t>772</w:t>
      </w:r>
      <w:r w:rsidR="00DE6CE2" w:rsidRPr="00A15B0B">
        <w:rPr>
          <w:rFonts w:ascii="Tahoma" w:hAnsi="Tahoma" w:cs="Tahoma"/>
          <w:sz w:val="22"/>
          <w:szCs w:val="22"/>
        </w:rPr>
        <w:t>.000 Kč</w:t>
      </w:r>
      <w:r w:rsidR="00DA77EE" w:rsidRPr="00A15B0B">
        <w:rPr>
          <w:rFonts w:ascii="Tahoma" w:hAnsi="Tahoma" w:cs="Tahoma"/>
          <w:sz w:val="22"/>
          <w:szCs w:val="22"/>
        </w:rPr>
        <w:t xml:space="preserve"> v</w:t>
      </w:r>
      <w:r w:rsidR="00572D14" w:rsidRPr="00A15B0B">
        <w:rPr>
          <w:rFonts w:ascii="Tahoma" w:hAnsi="Tahoma" w:cs="Tahoma"/>
          <w:sz w:val="22"/>
          <w:szCs w:val="22"/>
        </w:rPr>
        <w:t> </w:t>
      </w:r>
      <w:proofErr w:type="gramStart"/>
      <w:r w:rsidR="000A56A4">
        <w:rPr>
          <w:rFonts w:ascii="Tahoma" w:hAnsi="Tahoma" w:cs="Tahoma"/>
          <w:sz w:val="22"/>
          <w:szCs w:val="22"/>
        </w:rPr>
        <w:t>60</w:t>
      </w:r>
      <w:r w:rsidR="00572D14" w:rsidRPr="00A15B0B">
        <w:rPr>
          <w:rFonts w:ascii="Tahoma" w:hAnsi="Tahoma" w:cs="Tahoma"/>
          <w:sz w:val="22"/>
          <w:szCs w:val="22"/>
        </w:rPr>
        <w:t xml:space="preserve"> </w:t>
      </w:r>
      <w:r w:rsidR="00DA77EE" w:rsidRPr="00A15B0B">
        <w:rPr>
          <w:rFonts w:ascii="Tahoma" w:hAnsi="Tahoma" w:cs="Tahoma"/>
          <w:sz w:val="22"/>
          <w:szCs w:val="22"/>
        </w:rPr>
        <w:t>měsíčních</w:t>
      </w:r>
      <w:proofErr w:type="gramEnd"/>
      <w:r w:rsidR="00DA77EE" w:rsidRPr="00A15B0B">
        <w:rPr>
          <w:rFonts w:ascii="Tahoma" w:hAnsi="Tahoma" w:cs="Tahoma"/>
          <w:sz w:val="22"/>
          <w:szCs w:val="22"/>
        </w:rPr>
        <w:t xml:space="preserve"> splátkách takto:</w:t>
      </w:r>
    </w:p>
    <w:p w14:paraId="42D5DB10" w14:textId="2B2D7F91" w:rsidR="0006211D" w:rsidRPr="00A15B0B" w:rsidRDefault="00426476" w:rsidP="0006211D">
      <w:pPr>
        <w:spacing w:before="120" w:after="120"/>
        <w:ind w:left="709"/>
        <w:jc w:val="both"/>
        <w:rPr>
          <w:rFonts w:ascii="Tahoma" w:hAnsi="Tahoma" w:cs="Tahoma"/>
          <w:sz w:val="22"/>
          <w:szCs w:val="22"/>
        </w:rPr>
      </w:pPr>
      <w:r w:rsidRPr="00A15B0B">
        <w:rPr>
          <w:rFonts w:ascii="Tahoma" w:hAnsi="Tahoma" w:cs="Tahoma"/>
          <w:sz w:val="22"/>
          <w:szCs w:val="22"/>
        </w:rPr>
        <w:t xml:space="preserve">nejpozději </w:t>
      </w:r>
      <w:r w:rsidR="00DA77EE" w:rsidRPr="00A15B0B">
        <w:rPr>
          <w:rFonts w:ascii="Tahoma" w:hAnsi="Tahoma" w:cs="Tahoma"/>
          <w:sz w:val="22"/>
          <w:szCs w:val="22"/>
        </w:rPr>
        <w:t>vždy k</w:t>
      </w:r>
      <w:r w:rsidR="0034694D" w:rsidRPr="00A15B0B">
        <w:rPr>
          <w:rFonts w:ascii="Tahoma" w:hAnsi="Tahoma" w:cs="Tahoma"/>
          <w:sz w:val="22"/>
          <w:szCs w:val="22"/>
        </w:rPr>
        <w:t> 2</w:t>
      </w:r>
      <w:r w:rsidR="003C04DE" w:rsidRPr="00A15B0B">
        <w:rPr>
          <w:rFonts w:ascii="Tahoma" w:hAnsi="Tahoma" w:cs="Tahoma"/>
          <w:sz w:val="22"/>
          <w:szCs w:val="22"/>
        </w:rPr>
        <w:t>0</w:t>
      </w:r>
      <w:r w:rsidR="00DA77EE" w:rsidRPr="00A15B0B">
        <w:rPr>
          <w:rFonts w:ascii="Tahoma" w:hAnsi="Tahoma" w:cs="Tahoma"/>
          <w:sz w:val="22"/>
          <w:szCs w:val="22"/>
        </w:rPr>
        <w:t xml:space="preserve">. dni </w:t>
      </w:r>
      <w:r w:rsidR="00CD001E" w:rsidRPr="00A15B0B">
        <w:rPr>
          <w:rFonts w:ascii="Tahoma" w:hAnsi="Tahoma" w:cs="Tahoma"/>
          <w:sz w:val="22"/>
          <w:szCs w:val="22"/>
        </w:rPr>
        <w:t xml:space="preserve">příslušného </w:t>
      </w:r>
      <w:r w:rsidR="00DA77EE" w:rsidRPr="00A15B0B">
        <w:rPr>
          <w:rFonts w:ascii="Tahoma" w:hAnsi="Tahoma" w:cs="Tahoma"/>
          <w:sz w:val="22"/>
          <w:szCs w:val="22"/>
        </w:rPr>
        <w:t>kalendářního měsíce</w:t>
      </w:r>
      <w:r w:rsidR="00CD001E" w:rsidRPr="00A15B0B">
        <w:rPr>
          <w:rFonts w:ascii="Tahoma" w:hAnsi="Tahoma" w:cs="Tahoma"/>
          <w:sz w:val="22"/>
          <w:szCs w:val="22"/>
        </w:rPr>
        <w:t xml:space="preserve"> vrátit na účet </w:t>
      </w:r>
      <w:r w:rsidR="00D55D3A" w:rsidRPr="00A15B0B">
        <w:rPr>
          <w:rFonts w:ascii="Tahoma" w:hAnsi="Tahoma" w:cs="Tahoma"/>
          <w:sz w:val="22"/>
          <w:szCs w:val="22"/>
        </w:rPr>
        <w:t xml:space="preserve">věřitele </w:t>
      </w:r>
      <w:r w:rsidR="00CD001E" w:rsidRPr="00A15B0B">
        <w:rPr>
          <w:rFonts w:ascii="Tahoma" w:hAnsi="Tahoma" w:cs="Tahoma"/>
          <w:sz w:val="22"/>
          <w:szCs w:val="22"/>
        </w:rPr>
        <w:t xml:space="preserve">částku ve výši </w:t>
      </w:r>
      <w:r w:rsidR="000A56A4">
        <w:rPr>
          <w:rFonts w:ascii="Tahoma" w:hAnsi="Tahoma" w:cs="Tahoma"/>
          <w:sz w:val="22"/>
          <w:szCs w:val="22"/>
        </w:rPr>
        <w:t>4</w:t>
      </w:r>
      <w:r w:rsidR="00390907" w:rsidRPr="00A15B0B">
        <w:rPr>
          <w:rFonts w:ascii="Tahoma" w:hAnsi="Tahoma" w:cs="Tahoma"/>
          <w:sz w:val="22"/>
          <w:szCs w:val="22"/>
        </w:rPr>
        <w:t>6</w:t>
      </w:r>
      <w:r w:rsidR="00CD001E" w:rsidRPr="00A15B0B">
        <w:rPr>
          <w:rFonts w:ascii="Tahoma" w:hAnsi="Tahoma" w:cs="Tahoma"/>
          <w:sz w:val="22"/>
          <w:szCs w:val="22"/>
        </w:rPr>
        <w:t>.</w:t>
      </w:r>
      <w:r w:rsidR="000A56A4">
        <w:rPr>
          <w:rFonts w:ascii="Tahoma" w:hAnsi="Tahoma" w:cs="Tahoma"/>
          <w:sz w:val="22"/>
          <w:szCs w:val="22"/>
        </w:rPr>
        <w:t>2</w:t>
      </w:r>
      <w:r w:rsidR="00390907" w:rsidRPr="00A15B0B">
        <w:rPr>
          <w:rFonts w:ascii="Tahoma" w:hAnsi="Tahoma" w:cs="Tahoma"/>
          <w:sz w:val="22"/>
          <w:szCs w:val="22"/>
        </w:rPr>
        <w:t>00</w:t>
      </w:r>
      <w:r w:rsidRPr="00A15B0B">
        <w:rPr>
          <w:rFonts w:ascii="Tahoma" w:hAnsi="Tahoma" w:cs="Tahoma"/>
          <w:sz w:val="22"/>
          <w:szCs w:val="22"/>
        </w:rPr>
        <w:t xml:space="preserve"> Kč (slovy </w:t>
      </w:r>
      <w:r w:rsidR="00DA4DBA" w:rsidRPr="00DA4DBA">
        <w:rPr>
          <w:rFonts w:ascii="Tahoma" w:hAnsi="Tahoma" w:cs="Tahoma"/>
          <w:sz w:val="22"/>
          <w:szCs w:val="22"/>
        </w:rPr>
        <w:t>čtyřicet šest tisíc dvě stě korun českých</w:t>
      </w:r>
      <w:r w:rsidRPr="00A15B0B">
        <w:rPr>
          <w:rFonts w:ascii="Tahoma" w:hAnsi="Tahoma" w:cs="Tahoma"/>
          <w:sz w:val="22"/>
          <w:szCs w:val="22"/>
        </w:rPr>
        <w:t>)</w:t>
      </w:r>
      <w:r w:rsidR="00DA77EE" w:rsidRPr="00A15B0B">
        <w:rPr>
          <w:rFonts w:ascii="Tahoma" w:hAnsi="Tahoma" w:cs="Tahoma"/>
          <w:sz w:val="22"/>
          <w:szCs w:val="22"/>
        </w:rPr>
        <w:t xml:space="preserve">. </w:t>
      </w:r>
      <w:r w:rsidR="00453AFD" w:rsidRPr="00A15B0B">
        <w:rPr>
          <w:rFonts w:ascii="Tahoma" w:hAnsi="Tahoma" w:cs="Tahoma"/>
          <w:sz w:val="22"/>
          <w:szCs w:val="22"/>
        </w:rPr>
        <w:t xml:space="preserve"> </w:t>
      </w:r>
      <w:r w:rsidR="00DA77EE" w:rsidRPr="00A15B0B">
        <w:rPr>
          <w:rFonts w:ascii="Tahoma" w:hAnsi="Tahoma" w:cs="Tahoma"/>
          <w:sz w:val="22"/>
          <w:szCs w:val="22"/>
        </w:rPr>
        <w:t xml:space="preserve">První splátka bude </w:t>
      </w:r>
      <w:r w:rsidR="00CD001E" w:rsidRPr="00A15B0B">
        <w:rPr>
          <w:rFonts w:ascii="Tahoma" w:hAnsi="Tahoma" w:cs="Tahoma"/>
          <w:sz w:val="22"/>
          <w:szCs w:val="22"/>
        </w:rPr>
        <w:t xml:space="preserve">na </w:t>
      </w:r>
      <w:r w:rsidR="00DA77EE" w:rsidRPr="00A15B0B">
        <w:rPr>
          <w:rFonts w:ascii="Tahoma" w:hAnsi="Tahoma" w:cs="Tahoma"/>
          <w:sz w:val="22"/>
          <w:szCs w:val="22"/>
        </w:rPr>
        <w:t xml:space="preserve">účet </w:t>
      </w:r>
      <w:r w:rsidR="009F7917" w:rsidRPr="00A15B0B">
        <w:rPr>
          <w:rFonts w:ascii="Tahoma" w:hAnsi="Tahoma" w:cs="Tahoma"/>
          <w:sz w:val="22"/>
          <w:szCs w:val="22"/>
        </w:rPr>
        <w:t>věřitele</w:t>
      </w:r>
      <w:r w:rsidR="00DA77EE" w:rsidRPr="00A15B0B">
        <w:rPr>
          <w:rFonts w:ascii="Tahoma" w:hAnsi="Tahoma" w:cs="Tahoma"/>
          <w:sz w:val="22"/>
          <w:szCs w:val="22"/>
        </w:rPr>
        <w:t xml:space="preserve"> zaslána nejpozději</w:t>
      </w:r>
      <w:r w:rsidR="00D55D3A" w:rsidRPr="00A15B0B">
        <w:rPr>
          <w:rFonts w:ascii="Tahoma" w:hAnsi="Tahoma" w:cs="Tahoma"/>
          <w:sz w:val="22"/>
          <w:szCs w:val="22"/>
        </w:rPr>
        <w:t xml:space="preserve"> do </w:t>
      </w:r>
      <w:r w:rsidR="00CD001E" w:rsidRPr="00A15B0B">
        <w:rPr>
          <w:rFonts w:ascii="Tahoma" w:hAnsi="Tahoma" w:cs="Tahoma"/>
          <w:sz w:val="22"/>
          <w:szCs w:val="22"/>
        </w:rPr>
        <w:t>20</w:t>
      </w:r>
      <w:r w:rsidR="00D81EBE" w:rsidRPr="00A15B0B">
        <w:rPr>
          <w:rFonts w:ascii="Tahoma" w:hAnsi="Tahoma" w:cs="Tahoma"/>
          <w:sz w:val="22"/>
          <w:szCs w:val="22"/>
        </w:rPr>
        <w:t>.</w:t>
      </w:r>
      <w:r w:rsidR="006D12F8" w:rsidRPr="00A15B0B">
        <w:rPr>
          <w:rFonts w:ascii="Tahoma" w:hAnsi="Tahoma" w:cs="Tahoma"/>
          <w:sz w:val="22"/>
          <w:szCs w:val="22"/>
        </w:rPr>
        <w:t xml:space="preserve"> </w:t>
      </w:r>
      <w:r w:rsidR="00DA4DBA">
        <w:rPr>
          <w:rFonts w:ascii="Tahoma" w:hAnsi="Tahoma" w:cs="Tahoma"/>
          <w:sz w:val="22"/>
          <w:szCs w:val="22"/>
        </w:rPr>
        <w:t>2</w:t>
      </w:r>
      <w:r w:rsidR="00D81EBE" w:rsidRPr="00A15B0B">
        <w:rPr>
          <w:rFonts w:ascii="Tahoma" w:hAnsi="Tahoma" w:cs="Tahoma"/>
          <w:sz w:val="22"/>
          <w:szCs w:val="22"/>
        </w:rPr>
        <w:t>.</w:t>
      </w:r>
      <w:r w:rsidR="00D55D3A" w:rsidRPr="00A15B0B">
        <w:rPr>
          <w:rFonts w:ascii="Tahoma" w:hAnsi="Tahoma" w:cs="Tahoma"/>
          <w:sz w:val="22"/>
          <w:szCs w:val="22"/>
        </w:rPr>
        <w:t xml:space="preserve"> </w:t>
      </w:r>
      <w:r w:rsidR="00D81EBE" w:rsidRPr="00A15B0B">
        <w:rPr>
          <w:rFonts w:ascii="Tahoma" w:hAnsi="Tahoma" w:cs="Tahoma"/>
          <w:sz w:val="22"/>
          <w:szCs w:val="22"/>
        </w:rPr>
        <w:t>202</w:t>
      </w:r>
      <w:r w:rsidR="00DA4DBA">
        <w:rPr>
          <w:rFonts w:ascii="Tahoma" w:hAnsi="Tahoma" w:cs="Tahoma"/>
          <w:sz w:val="22"/>
          <w:szCs w:val="22"/>
        </w:rPr>
        <w:t>6</w:t>
      </w:r>
      <w:r w:rsidR="00DA77EE" w:rsidRPr="00A15B0B">
        <w:rPr>
          <w:rFonts w:ascii="Tahoma" w:hAnsi="Tahoma" w:cs="Tahoma"/>
          <w:sz w:val="22"/>
          <w:szCs w:val="22"/>
        </w:rPr>
        <w:t>.</w:t>
      </w:r>
      <w:r w:rsidR="00CD001E" w:rsidRPr="00A15B0B">
        <w:rPr>
          <w:rFonts w:ascii="Tahoma" w:hAnsi="Tahoma" w:cs="Tahoma"/>
          <w:sz w:val="22"/>
          <w:szCs w:val="22"/>
        </w:rPr>
        <w:t xml:space="preserve"> </w:t>
      </w:r>
      <w:r w:rsidR="00D55D3A" w:rsidRPr="00A15B0B">
        <w:rPr>
          <w:rFonts w:ascii="Tahoma" w:hAnsi="Tahoma" w:cs="Tahoma"/>
          <w:sz w:val="22"/>
          <w:szCs w:val="22"/>
        </w:rPr>
        <w:t>Poslední řádná splátka</w:t>
      </w:r>
      <w:r w:rsidR="0006211D">
        <w:rPr>
          <w:rFonts w:ascii="Tahoma" w:hAnsi="Tahoma" w:cs="Tahoma"/>
          <w:sz w:val="22"/>
          <w:szCs w:val="22"/>
        </w:rPr>
        <w:t xml:space="preserve"> </w:t>
      </w:r>
      <w:r w:rsidR="00D55D3A" w:rsidRPr="00A15B0B">
        <w:rPr>
          <w:rFonts w:ascii="Tahoma" w:hAnsi="Tahoma" w:cs="Tahoma"/>
          <w:sz w:val="22"/>
          <w:szCs w:val="22"/>
        </w:rPr>
        <w:t xml:space="preserve">bude na účet věřitele zaslána nejpozději do 20. </w:t>
      </w:r>
      <w:r w:rsidR="00DF083E">
        <w:rPr>
          <w:rFonts w:ascii="Tahoma" w:hAnsi="Tahoma" w:cs="Tahoma"/>
          <w:sz w:val="22"/>
          <w:szCs w:val="22"/>
        </w:rPr>
        <w:t>2</w:t>
      </w:r>
      <w:r w:rsidR="00D55D3A" w:rsidRPr="00A15B0B">
        <w:rPr>
          <w:rFonts w:ascii="Tahoma" w:hAnsi="Tahoma" w:cs="Tahoma"/>
          <w:sz w:val="22"/>
          <w:szCs w:val="22"/>
        </w:rPr>
        <w:t>. 20</w:t>
      </w:r>
      <w:r w:rsidR="00DF083E">
        <w:rPr>
          <w:rFonts w:ascii="Tahoma" w:hAnsi="Tahoma" w:cs="Tahoma"/>
          <w:sz w:val="22"/>
          <w:szCs w:val="22"/>
        </w:rPr>
        <w:t>31</w:t>
      </w:r>
      <w:r w:rsidR="00D55D3A" w:rsidRPr="00A15B0B">
        <w:rPr>
          <w:rFonts w:ascii="Tahoma" w:hAnsi="Tahoma" w:cs="Tahoma"/>
          <w:sz w:val="22"/>
          <w:szCs w:val="22"/>
        </w:rPr>
        <w:t>.</w:t>
      </w:r>
      <w:r w:rsidR="009F7917" w:rsidRPr="00A15B0B">
        <w:rPr>
          <w:rFonts w:ascii="Tahoma" w:hAnsi="Tahoma" w:cs="Tahoma"/>
          <w:sz w:val="22"/>
          <w:szCs w:val="22"/>
        </w:rPr>
        <w:t xml:space="preserve"> </w:t>
      </w:r>
    </w:p>
    <w:p w14:paraId="2141D2DA" w14:textId="4F4A22EF" w:rsidR="00AF6016" w:rsidRDefault="009F7917" w:rsidP="00DA5AB7">
      <w:pPr>
        <w:numPr>
          <w:ilvl w:val="0"/>
          <w:numId w:val="36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15B0B">
        <w:rPr>
          <w:rFonts w:ascii="Tahoma" w:hAnsi="Tahoma" w:cs="Tahoma"/>
          <w:sz w:val="22"/>
          <w:szCs w:val="22"/>
        </w:rPr>
        <w:t xml:space="preserve">Dlužník je oprávněn nesplacenou částku </w:t>
      </w:r>
      <w:r w:rsidR="00453AFD" w:rsidRPr="00A15B0B">
        <w:rPr>
          <w:rFonts w:ascii="Tahoma" w:hAnsi="Tahoma" w:cs="Tahoma"/>
          <w:sz w:val="22"/>
          <w:szCs w:val="22"/>
        </w:rPr>
        <w:t xml:space="preserve">případně její část </w:t>
      </w:r>
      <w:r w:rsidR="0059773B" w:rsidRPr="00A15B0B">
        <w:rPr>
          <w:rFonts w:ascii="Tahoma" w:hAnsi="Tahoma" w:cs="Tahoma"/>
          <w:sz w:val="22"/>
          <w:szCs w:val="22"/>
        </w:rPr>
        <w:t>vrátit na účet věřitele</w:t>
      </w:r>
      <w:r w:rsidRPr="005B64F7">
        <w:rPr>
          <w:rFonts w:ascii="Tahoma" w:hAnsi="Tahoma" w:cs="Tahoma"/>
          <w:sz w:val="22"/>
          <w:szCs w:val="22"/>
        </w:rPr>
        <w:t xml:space="preserve"> jednorázově</w:t>
      </w:r>
      <w:r w:rsidR="00453AFD">
        <w:rPr>
          <w:rFonts w:ascii="Tahoma" w:hAnsi="Tahoma" w:cs="Tahoma"/>
          <w:sz w:val="22"/>
          <w:szCs w:val="22"/>
        </w:rPr>
        <w:t xml:space="preserve"> mimořádnou splátkou</w:t>
      </w:r>
      <w:r w:rsidRPr="005B64F7">
        <w:rPr>
          <w:rFonts w:ascii="Tahoma" w:hAnsi="Tahoma" w:cs="Tahoma"/>
          <w:sz w:val="22"/>
          <w:szCs w:val="22"/>
        </w:rPr>
        <w:t xml:space="preserve">; o této skutečnosti je dlužník povinen písemně informovat věřitele </w:t>
      </w:r>
      <w:r w:rsidR="00453AFD">
        <w:rPr>
          <w:rFonts w:ascii="Tahoma" w:hAnsi="Tahoma" w:cs="Tahoma"/>
          <w:sz w:val="22"/>
          <w:szCs w:val="22"/>
        </w:rPr>
        <w:t>15</w:t>
      </w:r>
      <w:r w:rsidRPr="005B64F7">
        <w:rPr>
          <w:rFonts w:ascii="Tahoma" w:hAnsi="Tahoma" w:cs="Tahoma"/>
          <w:sz w:val="22"/>
          <w:szCs w:val="22"/>
        </w:rPr>
        <w:t xml:space="preserve"> dnů předem.</w:t>
      </w:r>
      <w:r w:rsidR="00AF6016">
        <w:rPr>
          <w:rFonts w:ascii="Tahoma" w:hAnsi="Tahoma" w:cs="Tahoma"/>
          <w:sz w:val="22"/>
          <w:szCs w:val="22"/>
        </w:rPr>
        <w:t xml:space="preserve"> </w:t>
      </w:r>
      <w:r w:rsidR="0059773B">
        <w:rPr>
          <w:rFonts w:ascii="Tahoma" w:hAnsi="Tahoma" w:cs="Tahoma"/>
          <w:sz w:val="22"/>
          <w:szCs w:val="22"/>
        </w:rPr>
        <w:t>V případě, že dlužník zašle</w:t>
      </w:r>
      <w:r w:rsidR="006E2D9F">
        <w:rPr>
          <w:rFonts w:ascii="Tahoma" w:hAnsi="Tahoma" w:cs="Tahoma"/>
          <w:sz w:val="22"/>
          <w:szCs w:val="22"/>
        </w:rPr>
        <w:t xml:space="preserve"> </w:t>
      </w:r>
      <w:r w:rsidR="0059773B">
        <w:rPr>
          <w:rFonts w:ascii="Tahoma" w:hAnsi="Tahoma" w:cs="Tahoma"/>
          <w:sz w:val="22"/>
          <w:szCs w:val="22"/>
        </w:rPr>
        <w:t>věřiteli mimořádnou splátku, bude dlužník od následující</w:t>
      </w:r>
      <w:r w:rsidR="006E2D9F">
        <w:rPr>
          <w:rFonts w:ascii="Tahoma" w:hAnsi="Tahoma" w:cs="Tahoma"/>
          <w:sz w:val="22"/>
          <w:szCs w:val="22"/>
        </w:rPr>
        <w:t xml:space="preserve"> pravidelné měsíční splátky </w:t>
      </w:r>
      <w:r w:rsidR="0059773B">
        <w:rPr>
          <w:rFonts w:ascii="Tahoma" w:hAnsi="Tahoma" w:cs="Tahoma"/>
          <w:sz w:val="22"/>
          <w:szCs w:val="22"/>
        </w:rPr>
        <w:t>splácet zbývající nesplacenou částku v</w:t>
      </w:r>
      <w:r w:rsidR="00CD20E5">
        <w:rPr>
          <w:rFonts w:ascii="Tahoma" w:hAnsi="Tahoma" w:cs="Tahoma"/>
          <w:sz w:val="22"/>
          <w:szCs w:val="22"/>
        </w:rPr>
        <w:t xml:space="preserve"> </w:t>
      </w:r>
      <w:r w:rsidR="0059773B">
        <w:rPr>
          <w:rFonts w:ascii="Tahoma" w:hAnsi="Tahoma" w:cs="Tahoma"/>
          <w:sz w:val="22"/>
          <w:szCs w:val="22"/>
        </w:rPr>
        <w:t>měsíčních</w:t>
      </w:r>
      <w:r w:rsidR="006E2D9F">
        <w:rPr>
          <w:rFonts w:ascii="Tahoma" w:hAnsi="Tahoma" w:cs="Tahoma"/>
          <w:sz w:val="22"/>
          <w:szCs w:val="22"/>
        </w:rPr>
        <w:t xml:space="preserve"> splátkách</w:t>
      </w:r>
      <w:r w:rsidR="00CD20E5">
        <w:rPr>
          <w:rFonts w:ascii="Tahoma" w:hAnsi="Tahoma" w:cs="Tahoma"/>
          <w:sz w:val="22"/>
          <w:szCs w:val="22"/>
        </w:rPr>
        <w:t xml:space="preserve"> ve výši</w:t>
      </w:r>
      <w:r w:rsidR="0059773B">
        <w:rPr>
          <w:rFonts w:ascii="Tahoma" w:hAnsi="Tahoma" w:cs="Tahoma"/>
          <w:sz w:val="22"/>
          <w:szCs w:val="22"/>
        </w:rPr>
        <w:t xml:space="preserve"> </w:t>
      </w:r>
      <w:r w:rsidR="00CD20E5">
        <w:rPr>
          <w:rFonts w:ascii="Tahoma" w:hAnsi="Tahoma" w:cs="Tahoma"/>
          <w:sz w:val="22"/>
          <w:szCs w:val="22"/>
        </w:rPr>
        <w:t xml:space="preserve">dle odst. 1 tohoto článku až do úplného splacení dlužné </w:t>
      </w:r>
      <w:proofErr w:type="gramStart"/>
      <w:r w:rsidR="00CD20E5">
        <w:rPr>
          <w:rFonts w:ascii="Tahoma" w:hAnsi="Tahoma" w:cs="Tahoma"/>
          <w:sz w:val="22"/>
          <w:szCs w:val="22"/>
        </w:rPr>
        <w:t xml:space="preserve">částky </w:t>
      </w:r>
      <w:r w:rsidR="00DF083E">
        <w:rPr>
          <w:rFonts w:ascii="Tahoma" w:hAnsi="Tahoma" w:cs="Tahoma"/>
          <w:sz w:val="22"/>
          <w:szCs w:val="22"/>
        </w:rPr>
        <w:t>.</w:t>
      </w:r>
      <w:proofErr w:type="gramEnd"/>
    </w:p>
    <w:p w14:paraId="7542A718" w14:textId="77777777" w:rsidR="00DA77EE" w:rsidRPr="00D50F61" w:rsidRDefault="00DA77EE" w:rsidP="0059773B">
      <w:pPr>
        <w:numPr>
          <w:ilvl w:val="0"/>
          <w:numId w:val="36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D001E">
        <w:rPr>
          <w:rFonts w:ascii="Tahoma" w:hAnsi="Tahoma" w:cs="Tahoma"/>
          <w:sz w:val="22"/>
          <w:szCs w:val="22"/>
        </w:rPr>
        <w:t>Rozhodným okamžikem vrácení</w:t>
      </w:r>
      <w:r w:rsidR="00CD001E" w:rsidRPr="00CD001E">
        <w:rPr>
          <w:rFonts w:ascii="Tahoma" w:hAnsi="Tahoma" w:cs="Tahoma"/>
          <w:sz w:val="22"/>
          <w:szCs w:val="22"/>
        </w:rPr>
        <w:t xml:space="preserve"> příslušné splátky</w:t>
      </w:r>
      <w:r w:rsidRPr="00CD001E">
        <w:rPr>
          <w:rFonts w:ascii="Tahoma" w:hAnsi="Tahoma" w:cs="Tahoma"/>
          <w:sz w:val="22"/>
          <w:szCs w:val="22"/>
        </w:rPr>
        <w:t xml:space="preserve"> na účet </w:t>
      </w:r>
      <w:r w:rsidR="00D55D3A">
        <w:rPr>
          <w:rFonts w:ascii="Tahoma" w:hAnsi="Tahoma" w:cs="Tahoma"/>
          <w:sz w:val="22"/>
          <w:szCs w:val="22"/>
        </w:rPr>
        <w:t xml:space="preserve">věřitele </w:t>
      </w:r>
      <w:r w:rsidRPr="00D50F61">
        <w:rPr>
          <w:rFonts w:ascii="Tahoma" w:hAnsi="Tahoma" w:cs="Tahoma"/>
          <w:sz w:val="22"/>
          <w:szCs w:val="22"/>
        </w:rPr>
        <w:t xml:space="preserve">je den jejich odepsání z účtu </w:t>
      </w:r>
      <w:r w:rsidR="00B77AF0">
        <w:rPr>
          <w:rFonts w:ascii="Tahoma" w:hAnsi="Tahoma" w:cs="Tahoma"/>
          <w:sz w:val="22"/>
          <w:szCs w:val="22"/>
        </w:rPr>
        <w:t>dlužníka</w:t>
      </w:r>
      <w:r w:rsidRPr="00D50F61">
        <w:rPr>
          <w:rFonts w:ascii="Tahoma" w:hAnsi="Tahoma" w:cs="Tahoma"/>
          <w:sz w:val="22"/>
          <w:szCs w:val="22"/>
        </w:rPr>
        <w:t>.</w:t>
      </w:r>
      <w:r w:rsidR="00426476" w:rsidRPr="00D50F61">
        <w:rPr>
          <w:rFonts w:ascii="Tahoma" w:hAnsi="Tahoma" w:cs="Tahoma"/>
          <w:sz w:val="22"/>
          <w:szCs w:val="22"/>
        </w:rPr>
        <w:t xml:space="preserve"> Při peněžních operacích dle této dohody</w:t>
      </w:r>
      <w:r w:rsidR="00F10D0B" w:rsidRPr="00D50F61">
        <w:rPr>
          <w:rFonts w:ascii="Tahoma" w:hAnsi="Tahoma" w:cs="Tahoma"/>
          <w:sz w:val="22"/>
          <w:szCs w:val="22"/>
        </w:rPr>
        <w:t xml:space="preserve"> je </w:t>
      </w:r>
      <w:r w:rsidR="00D55D3A">
        <w:rPr>
          <w:rFonts w:ascii="Tahoma" w:hAnsi="Tahoma" w:cs="Tahoma"/>
          <w:sz w:val="22"/>
          <w:szCs w:val="22"/>
        </w:rPr>
        <w:t>dlužník</w:t>
      </w:r>
      <w:r w:rsidR="00F10D0B" w:rsidRPr="00D50F61">
        <w:rPr>
          <w:rFonts w:ascii="Tahoma" w:hAnsi="Tahoma" w:cs="Tahoma"/>
          <w:sz w:val="22"/>
          <w:szCs w:val="22"/>
        </w:rPr>
        <w:t xml:space="preserve"> povinen </w:t>
      </w:r>
      <w:r w:rsidR="00426476" w:rsidRPr="00D50F61">
        <w:rPr>
          <w:rFonts w:ascii="Tahoma" w:hAnsi="Tahoma" w:cs="Tahoma"/>
          <w:sz w:val="22"/>
          <w:szCs w:val="22"/>
        </w:rPr>
        <w:t xml:space="preserve">vždy uvádět </w:t>
      </w:r>
      <w:r w:rsidR="00426476" w:rsidRPr="00B77AF0">
        <w:rPr>
          <w:rFonts w:ascii="Tahoma" w:hAnsi="Tahoma" w:cs="Tahoma"/>
          <w:b/>
          <w:bCs/>
          <w:sz w:val="22"/>
          <w:szCs w:val="22"/>
        </w:rPr>
        <w:t xml:space="preserve">variabilní symbol </w:t>
      </w:r>
      <w:r w:rsidR="00B77AF0" w:rsidRPr="00B77AF0">
        <w:rPr>
          <w:rFonts w:ascii="Tahoma" w:hAnsi="Tahoma" w:cs="Tahoma"/>
          <w:b/>
          <w:bCs/>
          <w:sz w:val="22"/>
          <w:szCs w:val="22"/>
        </w:rPr>
        <w:t>2100010737</w:t>
      </w:r>
      <w:r w:rsidR="0059773B">
        <w:rPr>
          <w:rFonts w:ascii="Tahoma" w:hAnsi="Tahoma" w:cs="Tahoma"/>
          <w:b/>
          <w:bCs/>
          <w:sz w:val="22"/>
          <w:szCs w:val="22"/>
        </w:rPr>
        <w:t>.</w:t>
      </w:r>
      <w:r w:rsidR="00736FA6" w:rsidRPr="00D50F61">
        <w:rPr>
          <w:rFonts w:ascii="Tahoma" w:hAnsi="Tahoma" w:cs="Tahoma"/>
          <w:sz w:val="22"/>
          <w:szCs w:val="22"/>
        </w:rPr>
        <w:t xml:space="preserve"> </w:t>
      </w:r>
    </w:p>
    <w:p w14:paraId="191142E0" w14:textId="77777777" w:rsidR="00736FA6" w:rsidRDefault="00736FA6" w:rsidP="00CD001E">
      <w:pPr>
        <w:numPr>
          <w:ilvl w:val="0"/>
          <w:numId w:val="36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50F61">
        <w:rPr>
          <w:rFonts w:ascii="Tahoma" w:hAnsi="Tahoma" w:cs="Tahoma"/>
          <w:sz w:val="22"/>
          <w:szCs w:val="22"/>
        </w:rPr>
        <w:t xml:space="preserve">Nesplní-li </w:t>
      </w:r>
      <w:r w:rsidR="00D55D3A">
        <w:rPr>
          <w:rFonts w:ascii="Tahoma" w:hAnsi="Tahoma" w:cs="Tahoma"/>
          <w:sz w:val="22"/>
          <w:szCs w:val="22"/>
        </w:rPr>
        <w:t>dlužník</w:t>
      </w:r>
      <w:r w:rsidRPr="00D50F61">
        <w:rPr>
          <w:rFonts w:ascii="Tahoma" w:hAnsi="Tahoma" w:cs="Tahoma"/>
          <w:sz w:val="22"/>
          <w:szCs w:val="22"/>
        </w:rPr>
        <w:t xml:space="preserve"> povinnost zaplatit některou</w:t>
      </w:r>
      <w:r w:rsidR="00181148">
        <w:rPr>
          <w:rFonts w:ascii="Tahoma" w:hAnsi="Tahoma" w:cs="Tahoma"/>
          <w:sz w:val="22"/>
          <w:szCs w:val="22"/>
        </w:rPr>
        <w:t xml:space="preserve"> ze </w:t>
      </w:r>
      <w:r w:rsidRPr="00D50F61">
        <w:rPr>
          <w:rFonts w:ascii="Tahoma" w:hAnsi="Tahoma" w:cs="Tahoma"/>
          <w:sz w:val="22"/>
          <w:szCs w:val="22"/>
        </w:rPr>
        <w:t>splát</w:t>
      </w:r>
      <w:r w:rsidR="00181148">
        <w:rPr>
          <w:rFonts w:ascii="Tahoma" w:hAnsi="Tahoma" w:cs="Tahoma"/>
          <w:sz w:val="22"/>
          <w:szCs w:val="22"/>
        </w:rPr>
        <w:t>ek</w:t>
      </w:r>
      <w:r w:rsidRPr="00D50F61">
        <w:rPr>
          <w:rFonts w:ascii="Tahoma" w:hAnsi="Tahoma" w:cs="Tahoma"/>
          <w:sz w:val="22"/>
          <w:szCs w:val="22"/>
        </w:rPr>
        <w:t xml:space="preserve">, má </w:t>
      </w:r>
      <w:r w:rsidR="00181148">
        <w:rPr>
          <w:rFonts w:ascii="Tahoma" w:hAnsi="Tahoma" w:cs="Tahoma"/>
          <w:sz w:val="22"/>
          <w:szCs w:val="22"/>
        </w:rPr>
        <w:t>věřitel</w:t>
      </w:r>
      <w:r w:rsidRPr="00D50F61">
        <w:rPr>
          <w:rFonts w:ascii="Tahoma" w:hAnsi="Tahoma" w:cs="Tahoma"/>
          <w:sz w:val="22"/>
          <w:szCs w:val="22"/>
        </w:rPr>
        <w:t xml:space="preserve"> právo na jednorázové vyrovnání celé nesplacené částky. Toto právo může </w:t>
      </w:r>
      <w:r w:rsidR="00181148">
        <w:rPr>
          <w:rFonts w:ascii="Tahoma" w:hAnsi="Tahoma" w:cs="Tahoma"/>
          <w:sz w:val="22"/>
          <w:szCs w:val="22"/>
        </w:rPr>
        <w:t>věřitel</w:t>
      </w:r>
      <w:r w:rsidRPr="00D50F61">
        <w:rPr>
          <w:rFonts w:ascii="Tahoma" w:hAnsi="Tahoma" w:cs="Tahoma"/>
          <w:sz w:val="22"/>
          <w:szCs w:val="22"/>
        </w:rPr>
        <w:t xml:space="preserve"> uplatnit kdykoliv do doby splacení </w:t>
      </w:r>
      <w:r w:rsidR="00D55D3A">
        <w:rPr>
          <w:rFonts w:ascii="Tahoma" w:hAnsi="Tahoma" w:cs="Tahoma"/>
          <w:sz w:val="22"/>
          <w:szCs w:val="22"/>
        </w:rPr>
        <w:t xml:space="preserve">celé </w:t>
      </w:r>
      <w:bookmarkStart w:id="4" w:name="highlightHit_5"/>
      <w:bookmarkEnd w:id="4"/>
      <w:r w:rsidRPr="00D50F61">
        <w:rPr>
          <w:rFonts w:ascii="Tahoma" w:hAnsi="Tahoma" w:cs="Tahoma"/>
          <w:sz w:val="22"/>
          <w:szCs w:val="22"/>
        </w:rPr>
        <w:t xml:space="preserve">nesplacené </w:t>
      </w:r>
      <w:r w:rsidR="00D55D3A">
        <w:rPr>
          <w:rFonts w:ascii="Tahoma" w:hAnsi="Tahoma" w:cs="Tahoma"/>
          <w:sz w:val="22"/>
          <w:szCs w:val="22"/>
        </w:rPr>
        <w:t>částky</w:t>
      </w:r>
      <w:r w:rsidRPr="00D50F61">
        <w:rPr>
          <w:rFonts w:ascii="Tahoma" w:hAnsi="Tahoma" w:cs="Tahoma"/>
          <w:sz w:val="22"/>
          <w:szCs w:val="22"/>
        </w:rPr>
        <w:t>.</w:t>
      </w:r>
    </w:p>
    <w:p w14:paraId="463F484B" w14:textId="77777777" w:rsidR="009E701D" w:rsidRDefault="009E701D" w:rsidP="009E701D">
      <w:pPr>
        <w:numPr>
          <w:ilvl w:val="0"/>
          <w:numId w:val="36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E701D">
        <w:rPr>
          <w:rFonts w:ascii="Tahoma" w:hAnsi="Tahoma" w:cs="Tahoma"/>
          <w:sz w:val="22"/>
          <w:szCs w:val="22"/>
        </w:rPr>
        <w:t xml:space="preserve">Smluvní strany se </w:t>
      </w:r>
      <w:r w:rsidR="00B07864">
        <w:rPr>
          <w:rFonts w:ascii="Tahoma" w:hAnsi="Tahoma" w:cs="Tahoma"/>
          <w:sz w:val="22"/>
          <w:szCs w:val="22"/>
        </w:rPr>
        <w:t>d</w:t>
      </w:r>
      <w:r w:rsidRPr="009E701D">
        <w:rPr>
          <w:rFonts w:ascii="Tahoma" w:hAnsi="Tahoma" w:cs="Tahoma"/>
          <w:sz w:val="22"/>
          <w:szCs w:val="22"/>
        </w:rPr>
        <w:t xml:space="preserve">ohodly, že po dobu splácení splátek nebude stanoven úrok z nesplacené částky úvěru. </w:t>
      </w:r>
    </w:p>
    <w:p w14:paraId="04C53293" w14:textId="77777777" w:rsidR="0035141D" w:rsidRDefault="0035141D" w:rsidP="0035141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 </w:t>
      </w:r>
    </w:p>
    <w:p w14:paraId="1C31F644" w14:textId="77777777" w:rsidR="0035141D" w:rsidRDefault="0035141D" w:rsidP="0035141D">
      <w:pPr>
        <w:pStyle w:val="Normlnweb"/>
        <w:spacing w:before="0" w:beforeAutospacing="0" w:after="0" w:afterAutospacing="0"/>
        <w:ind w:left="357" w:hanging="357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</w:p>
    <w:p w14:paraId="43C13F68" w14:textId="77777777" w:rsidR="0035141D" w:rsidRDefault="0035141D" w:rsidP="0035141D">
      <w:pPr>
        <w:pStyle w:val="Normlnweb"/>
        <w:spacing w:before="0" w:beforeAutospacing="0" w:after="0" w:afterAutospacing="0"/>
        <w:ind w:left="360" w:hanging="36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67AA552A" w14:textId="77777777" w:rsidR="00060A1C" w:rsidRDefault="00060A1C" w:rsidP="00CD001E">
      <w:pPr>
        <w:pStyle w:val="Normlnweb"/>
        <w:numPr>
          <w:ilvl w:val="0"/>
          <w:numId w:val="37"/>
        </w:numPr>
        <w:spacing w:before="0" w:beforeAutospacing="0" w:after="120" w:afterAutospacing="0"/>
        <w:ind w:left="709"/>
        <w:jc w:val="both"/>
        <w:rPr>
          <w:rFonts w:ascii="Tahoma" w:hAnsi="Tahoma" w:cs="Tahoma"/>
          <w:sz w:val="22"/>
          <w:szCs w:val="22"/>
        </w:rPr>
      </w:pPr>
      <w:r w:rsidRPr="00060A1C">
        <w:rPr>
          <w:rFonts w:ascii="Tahoma" w:hAnsi="Tahoma" w:cs="Tahoma"/>
          <w:sz w:val="22"/>
          <w:szCs w:val="22"/>
        </w:rPr>
        <w:t xml:space="preserve">Je-li </w:t>
      </w:r>
      <w:r w:rsidR="00D55D3A">
        <w:rPr>
          <w:rFonts w:ascii="Tahoma" w:hAnsi="Tahoma" w:cs="Tahoma"/>
          <w:sz w:val="22"/>
          <w:szCs w:val="22"/>
        </w:rPr>
        <w:t>dohoda</w:t>
      </w:r>
      <w:r w:rsidRPr="00060A1C">
        <w:rPr>
          <w:rFonts w:ascii="Tahoma" w:hAnsi="Tahoma" w:cs="Tahoma"/>
          <w:sz w:val="22"/>
          <w:szCs w:val="22"/>
        </w:rPr>
        <w:t xml:space="preserve"> uzavírána v listinné podobě, vyhotovuje se ve třech stejnopisech s platností originálu, podepsaných oprávněnými zástupci smluvních stran, přičemž </w:t>
      </w:r>
      <w:r w:rsidR="00D55D3A">
        <w:rPr>
          <w:rFonts w:ascii="Tahoma" w:hAnsi="Tahoma" w:cs="Tahoma"/>
          <w:sz w:val="22"/>
          <w:szCs w:val="22"/>
        </w:rPr>
        <w:t>v</w:t>
      </w:r>
      <w:r w:rsidRPr="00060A1C">
        <w:rPr>
          <w:rFonts w:ascii="Tahoma" w:hAnsi="Tahoma" w:cs="Tahoma"/>
          <w:sz w:val="22"/>
          <w:szCs w:val="22"/>
        </w:rPr>
        <w:t xml:space="preserve">ěřitel obdrží dvě a </w:t>
      </w:r>
      <w:r w:rsidR="00D55D3A">
        <w:rPr>
          <w:rFonts w:ascii="Tahoma" w:hAnsi="Tahoma" w:cs="Tahoma"/>
          <w:sz w:val="22"/>
          <w:szCs w:val="22"/>
        </w:rPr>
        <w:t>d</w:t>
      </w:r>
      <w:r w:rsidRPr="00060A1C">
        <w:rPr>
          <w:rFonts w:ascii="Tahoma" w:hAnsi="Tahoma" w:cs="Tahoma"/>
          <w:sz w:val="22"/>
          <w:szCs w:val="22"/>
        </w:rPr>
        <w:t>lužník jedno její vyhotovení. Je-li Smlouva uzavírána elektronicky, obdrží obě strany její elektronický originál opatřený elektronickými podpisy.</w:t>
      </w:r>
    </w:p>
    <w:p w14:paraId="0C922B0A" w14:textId="77777777" w:rsidR="0035141D" w:rsidRPr="00037918" w:rsidRDefault="0035141D" w:rsidP="00CD001E">
      <w:pPr>
        <w:pStyle w:val="Normlnweb"/>
        <w:numPr>
          <w:ilvl w:val="0"/>
          <w:numId w:val="37"/>
        </w:numPr>
        <w:spacing w:before="0" w:beforeAutospacing="0" w:after="120" w:afterAutospacing="0"/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037918">
        <w:rPr>
          <w:rFonts w:ascii="Tahoma" w:hAnsi="Tahoma" w:cs="Tahoma"/>
          <w:sz w:val="22"/>
          <w:szCs w:val="22"/>
        </w:rPr>
        <w:t>ato</w:t>
      </w:r>
      <w:r>
        <w:rPr>
          <w:rFonts w:ascii="Tahoma" w:hAnsi="Tahoma" w:cs="Tahoma"/>
          <w:sz w:val="22"/>
          <w:szCs w:val="22"/>
        </w:rPr>
        <w:t xml:space="preserve"> do</w:t>
      </w:r>
      <w:r w:rsidR="00037918">
        <w:rPr>
          <w:rFonts w:ascii="Tahoma" w:hAnsi="Tahoma" w:cs="Tahoma"/>
          <w:sz w:val="22"/>
          <w:szCs w:val="22"/>
        </w:rPr>
        <w:t>hoda</w:t>
      </w:r>
      <w:r>
        <w:rPr>
          <w:rFonts w:ascii="Tahoma" w:hAnsi="Tahoma" w:cs="Tahoma"/>
          <w:sz w:val="22"/>
          <w:szCs w:val="22"/>
        </w:rPr>
        <w:t xml:space="preserve"> nabývá platnosti a ú</w:t>
      </w:r>
      <w:r w:rsidR="00037918">
        <w:rPr>
          <w:rFonts w:ascii="Tahoma" w:hAnsi="Tahoma" w:cs="Tahoma"/>
          <w:sz w:val="22"/>
          <w:szCs w:val="22"/>
        </w:rPr>
        <w:t>činnosti dnem</w:t>
      </w:r>
      <w:r>
        <w:rPr>
          <w:rFonts w:ascii="Tahoma" w:hAnsi="Tahoma" w:cs="Tahoma"/>
          <w:sz w:val="22"/>
          <w:szCs w:val="22"/>
        </w:rPr>
        <w:t xml:space="preserve"> </w:t>
      </w:r>
      <w:r w:rsidR="00037918">
        <w:rPr>
          <w:rFonts w:ascii="Tahoma" w:hAnsi="Tahoma" w:cs="Tahoma"/>
          <w:sz w:val="22"/>
          <w:szCs w:val="22"/>
        </w:rPr>
        <w:t>podpisu oběma smluvními stranami.</w:t>
      </w:r>
    </w:p>
    <w:p w14:paraId="5E89DEFF" w14:textId="77777777" w:rsidR="00037918" w:rsidRPr="00037918" w:rsidRDefault="00037918" w:rsidP="00037918">
      <w:pPr>
        <w:pStyle w:val="Normlnweb"/>
        <w:numPr>
          <w:ilvl w:val="0"/>
          <w:numId w:val="37"/>
        </w:numPr>
        <w:spacing w:before="0" w:beforeAutospacing="0" w:after="120" w:afterAutospacing="0"/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03791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bere </w:t>
      </w:r>
      <w:r w:rsidRPr="00037918">
        <w:rPr>
          <w:rFonts w:ascii="Tahoma" w:hAnsi="Tahoma" w:cs="Tahoma"/>
          <w:sz w:val="22"/>
          <w:szCs w:val="22"/>
        </w:rPr>
        <w:t>na vědomí</w:t>
      </w:r>
      <w:r>
        <w:rPr>
          <w:rFonts w:ascii="Tahoma" w:hAnsi="Tahoma" w:cs="Tahoma"/>
          <w:sz w:val="22"/>
          <w:szCs w:val="22"/>
        </w:rPr>
        <w:t xml:space="preserve"> a výslovně souhlasí s tím, že dohoda</w:t>
      </w:r>
      <w:r w:rsidRPr="00037918">
        <w:rPr>
          <w:rFonts w:ascii="Tahoma" w:hAnsi="Tahoma" w:cs="Tahoma"/>
          <w:sz w:val="22"/>
          <w:szCs w:val="22"/>
        </w:rPr>
        <w:t xml:space="preserve"> včetně případných dodatků bude zveřejněna na oficiálních webových stránkách Moravskoslezského kraje. </w:t>
      </w:r>
      <w:r>
        <w:rPr>
          <w:rFonts w:ascii="Tahoma" w:hAnsi="Tahoma" w:cs="Tahoma"/>
          <w:sz w:val="22"/>
          <w:szCs w:val="22"/>
        </w:rPr>
        <w:t>Dohoda</w:t>
      </w:r>
      <w:r w:rsidRPr="00037918">
        <w:rPr>
          <w:rFonts w:ascii="Tahoma" w:hAnsi="Tahoma" w:cs="Tahoma"/>
          <w:sz w:val="22"/>
          <w:szCs w:val="22"/>
        </w:rPr>
        <w:t xml:space="preserve"> bude zveřejněna po anonymizaci provedené v souladu s platnými právními předpisy.</w:t>
      </w:r>
    </w:p>
    <w:p w14:paraId="6A3CB799" w14:textId="77777777" w:rsidR="00037918" w:rsidRPr="00037918" w:rsidRDefault="00037918" w:rsidP="00037918">
      <w:pPr>
        <w:pStyle w:val="Normlnweb"/>
        <w:numPr>
          <w:ilvl w:val="0"/>
          <w:numId w:val="37"/>
        </w:numPr>
        <w:spacing w:before="0" w:beforeAutospacing="0" w:after="120" w:afterAutospacing="0"/>
        <w:ind w:left="709"/>
        <w:jc w:val="both"/>
        <w:rPr>
          <w:rFonts w:ascii="Tahoma" w:hAnsi="Tahoma" w:cs="Tahoma"/>
          <w:sz w:val="22"/>
          <w:szCs w:val="22"/>
        </w:rPr>
      </w:pPr>
      <w:bookmarkStart w:id="5" w:name="_Hlk176522331"/>
      <w:r w:rsidRPr="00037918">
        <w:rPr>
          <w:rFonts w:ascii="Tahoma" w:hAnsi="Tahoma" w:cs="Tahoma"/>
          <w:sz w:val="22"/>
          <w:szCs w:val="22"/>
        </w:rPr>
        <w:lastRenderedPageBreak/>
        <w:t xml:space="preserve">Osobní údaje obsažené v této </w:t>
      </w:r>
      <w:r w:rsidR="00F10D0B">
        <w:rPr>
          <w:rFonts w:ascii="Tahoma" w:hAnsi="Tahoma" w:cs="Tahoma"/>
          <w:sz w:val="22"/>
          <w:szCs w:val="22"/>
        </w:rPr>
        <w:t>dohodě</w:t>
      </w:r>
      <w:r w:rsidRPr="00037918">
        <w:rPr>
          <w:rFonts w:ascii="Tahoma" w:hAnsi="Tahoma" w:cs="Tahoma"/>
          <w:sz w:val="22"/>
          <w:szCs w:val="22"/>
        </w:rPr>
        <w:t xml:space="preserve"> budou </w:t>
      </w:r>
      <w:r w:rsidR="006D12F8">
        <w:rPr>
          <w:rFonts w:ascii="Tahoma" w:hAnsi="Tahoma" w:cs="Tahoma"/>
          <w:sz w:val="22"/>
          <w:szCs w:val="22"/>
        </w:rPr>
        <w:t>věřitelem</w:t>
      </w:r>
      <w:r w:rsidRPr="00037918">
        <w:rPr>
          <w:rFonts w:ascii="Tahoma" w:hAnsi="Tahoma" w:cs="Tahoma"/>
          <w:sz w:val="22"/>
          <w:szCs w:val="22"/>
        </w:rPr>
        <w:t xml:space="preserve"> zpracovávány pouze pro účely plnění práv a povinností vyplývajících z této </w:t>
      </w:r>
      <w:r w:rsidR="00EF52E7">
        <w:rPr>
          <w:rFonts w:ascii="Tahoma" w:hAnsi="Tahoma" w:cs="Tahoma"/>
          <w:sz w:val="22"/>
          <w:szCs w:val="22"/>
        </w:rPr>
        <w:t>dohody;</w:t>
      </w:r>
      <w:r w:rsidRPr="00037918">
        <w:rPr>
          <w:rFonts w:ascii="Tahoma" w:hAnsi="Tahoma" w:cs="Tahoma"/>
          <w:sz w:val="22"/>
          <w:szCs w:val="22"/>
        </w:rPr>
        <w:t xml:space="preserve"> k jiným účelům nebudou tyto osobní údaje </w:t>
      </w:r>
      <w:r w:rsidR="006D12F8">
        <w:rPr>
          <w:rFonts w:ascii="Tahoma" w:hAnsi="Tahoma" w:cs="Tahoma"/>
          <w:sz w:val="22"/>
          <w:szCs w:val="22"/>
        </w:rPr>
        <w:t>věřitelem</w:t>
      </w:r>
      <w:r w:rsidRPr="00037918">
        <w:rPr>
          <w:rFonts w:ascii="Tahoma" w:hAnsi="Tahoma" w:cs="Tahoma"/>
          <w:sz w:val="22"/>
          <w:szCs w:val="22"/>
        </w:rPr>
        <w:t xml:space="preserve"> použity.</w:t>
      </w:r>
      <w:r w:rsidR="006D12F8">
        <w:rPr>
          <w:rFonts w:ascii="Tahoma" w:hAnsi="Tahoma" w:cs="Tahoma"/>
          <w:sz w:val="22"/>
          <w:szCs w:val="22"/>
        </w:rPr>
        <w:t xml:space="preserve"> Věřitel</w:t>
      </w:r>
      <w:r w:rsidRPr="00037918">
        <w:rPr>
          <w:rFonts w:ascii="Tahoma" w:hAnsi="Tahoma" w:cs="Tahoma"/>
          <w:sz w:val="22"/>
          <w:szCs w:val="22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F10D0B">
          <w:rPr>
            <w:rFonts w:ascii="Tahoma" w:hAnsi="Tahoma" w:cs="Tahoma"/>
            <w:sz w:val="22"/>
            <w:szCs w:val="22"/>
          </w:rPr>
          <w:t>www.msk.cz</w:t>
        </w:r>
      </w:hyperlink>
      <w:bookmarkEnd w:id="5"/>
      <w:r w:rsidRPr="00037918">
        <w:rPr>
          <w:rFonts w:ascii="Tahoma" w:hAnsi="Tahoma" w:cs="Tahoma"/>
          <w:sz w:val="22"/>
          <w:szCs w:val="22"/>
        </w:rPr>
        <w:t>.</w:t>
      </w:r>
    </w:p>
    <w:p w14:paraId="365C560E" w14:textId="77777777" w:rsidR="0035141D" w:rsidRDefault="0035141D" w:rsidP="00CD001E">
      <w:pPr>
        <w:pStyle w:val="Normlnweb"/>
        <w:numPr>
          <w:ilvl w:val="0"/>
          <w:numId w:val="37"/>
        </w:numPr>
        <w:spacing w:before="0" w:beforeAutospacing="0" w:after="120" w:afterAutospacing="0"/>
        <w:ind w:left="709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Doložka platnosti právního jednání dle § 23 zákona č. 129/2000 Sb., o krajích (krajské zřízení), ve znění pozdějších předpisů: </w:t>
      </w:r>
    </w:p>
    <w:p w14:paraId="0F5E1907" w14:textId="34909CDF" w:rsidR="0035141D" w:rsidRDefault="0035141D" w:rsidP="0035141D">
      <w:pPr>
        <w:pStyle w:val="Normlnweb"/>
        <w:spacing w:before="0" w:beforeAutospacing="0" w:after="120" w:afterAutospacing="0"/>
        <w:ind w:left="709"/>
        <w:jc w:val="both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uzavření této dohody rozhodl</w:t>
      </w:r>
      <w:r w:rsidR="00DF083E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</w:t>
      </w:r>
      <w:r w:rsidR="00DF083E">
        <w:rPr>
          <w:rFonts w:ascii="Tahoma" w:hAnsi="Tahoma" w:cs="Tahoma"/>
          <w:sz w:val="22"/>
          <w:szCs w:val="22"/>
        </w:rPr>
        <w:t xml:space="preserve">zastupitelstvo </w:t>
      </w:r>
      <w:r>
        <w:rPr>
          <w:rFonts w:ascii="Tahoma" w:hAnsi="Tahoma" w:cs="Tahoma"/>
          <w:sz w:val="22"/>
          <w:szCs w:val="22"/>
        </w:rPr>
        <w:t xml:space="preserve">kraje svým usnesením č. </w:t>
      </w:r>
      <w:r w:rsidR="00DF083E">
        <w:rPr>
          <w:rFonts w:ascii="Tahoma" w:hAnsi="Tahoma" w:cs="Tahoma"/>
          <w:sz w:val="22"/>
          <w:szCs w:val="22"/>
        </w:rPr>
        <w:t>XXX</w:t>
      </w:r>
      <w:r w:rsidR="000B7955" w:rsidRPr="000B7955">
        <w:rPr>
          <w:rFonts w:ascii="Tahoma" w:hAnsi="Tahoma" w:cs="Tahoma"/>
          <w:sz w:val="22"/>
          <w:szCs w:val="22"/>
        </w:rPr>
        <w:t>/</w:t>
      </w:r>
      <w:r w:rsidR="00DF083E">
        <w:rPr>
          <w:rFonts w:ascii="Tahoma" w:hAnsi="Tahoma" w:cs="Tahoma"/>
          <w:sz w:val="22"/>
          <w:szCs w:val="22"/>
        </w:rPr>
        <w:t>XXXX</w:t>
      </w:r>
      <w:r w:rsidR="000B79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ze dne </w:t>
      </w:r>
      <w:r w:rsidR="00DF083E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. </w:t>
      </w:r>
      <w:r w:rsidR="00DF083E">
        <w:rPr>
          <w:rFonts w:ascii="Tahoma" w:hAnsi="Tahoma" w:cs="Tahoma"/>
          <w:sz w:val="22"/>
          <w:szCs w:val="22"/>
        </w:rPr>
        <w:t>12</w:t>
      </w:r>
      <w:r>
        <w:rPr>
          <w:rFonts w:ascii="Tahoma" w:hAnsi="Tahoma" w:cs="Tahoma"/>
          <w:sz w:val="22"/>
          <w:szCs w:val="22"/>
        </w:rPr>
        <w:t>. 202</w:t>
      </w:r>
      <w:r w:rsidR="00181148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</w:t>
      </w:r>
    </w:p>
    <w:p w14:paraId="27F2CF07" w14:textId="77777777" w:rsidR="00060A1C" w:rsidRDefault="00060A1C" w:rsidP="00060A1C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 ………………</w:t>
      </w:r>
      <w:r w:rsidRPr="00E87E7A">
        <w:rPr>
          <w:rFonts w:ascii="Tahoma" w:hAnsi="Tahoma" w:cs="Tahoma"/>
          <w:sz w:val="20"/>
          <w:szCs w:val="20"/>
        </w:rPr>
        <w:tab/>
        <w:t>V ……………… dne ………………</w:t>
      </w:r>
      <w:r>
        <w:rPr>
          <w:rFonts w:ascii="Tahoma" w:hAnsi="Tahoma" w:cs="Tahoma"/>
          <w:sz w:val="20"/>
          <w:szCs w:val="20"/>
        </w:rPr>
        <w:t>…….</w:t>
      </w:r>
    </w:p>
    <w:p w14:paraId="28FCFCD6" w14:textId="77777777" w:rsidR="00060A1C" w:rsidRPr="00E87E7A" w:rsidRDefault="00060A1C" w:rsidP="00060A1C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</w:p>
    <w:p w14:paraId="0C7C678D" w14:textId="77777777" w:rsidR="00060A1C" w:rsidRDefault="00060A1C" w:rsidP="00060A1C">
      <w:pPr>
        <w:rPr>
          <w:rFonts w:ascii="Tahoma" w:hAnsi="Tahoma" w:cs="Tahoma"/>
          <w:sz w:val="20"/>
          <w:szCs w:val="20"/>
        </w:rPr>
      </w:pPr>
    </w:p>
    <w:p w14:paraId="1B9D3C7B" w14:textId="77777777" w:rsidR="00060A1C" w:rsidRDefault="00060A1C" w:rsidP="00060A1C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060A1C" w:rsidRPr="00A85E9C" w14:paraId="42019235" w14:textId="77777777" w:rsidTr="00862959">
        <w:tc>
          <w:tcPr>
            <w:tcW w:w="3544" w:type="dxa"/>
            <w:tcBorders>
              <w:top w:val="single" w:sz="4" w:space="0" w:color="auto"/>
            </w:tcBorders>
          </w:tcPr>
          <w:p w14:paraId="7A25ED42" w14:textId="77777777" w:rsidR="00060A1C" w:rsidRPr="00A85E9C" w:rsidRDefault="00060A1C" w:rsidP="00862959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za </w:t>
            </w:r>
            <w:r w:rsidR="006D12F8">
              <w:rPr>
                <w:rFonts w:ascii="Tahoma" w:hAnsi="Tahoma" w:cs="Tahoma"/>
                <w:sz w:val="20"/>
              </w:rPr>
              <w:t>věřitele</w:t>
            </w:r>
          </w:p>
          <w:p w14:paraId="1C0BEE1F" w14:textId="77777777" w:rsidR="00060A1C" w:rsidRDefault="00060A1C" w:rsidP="00862959">
            <w:pPr>
              <w:jc w:val="center"/>
              <w:rPr>
                <w:rFonts w:ascii="Tahoma" w:hAnsi="Tahoma" w:cs="Tahoma"/>
                <w:sz w:val="20"/>
              </w:rPr>
            </w:pPr>
            <w:r w:rsidRPr="0035584A">
              <w:rPr>
                <w:rFonts w:ascii="Tahoma" w:hAnsi="Tahoma" w:cs="Tahoma"/>
                <w:sz w:val="20"/>
              </w:rPr>
              <w:t>Ing. Šárk</w:t>
            </w:r>
            <w:r>
              <w:rPr>
                <w:rFonts w:ascii="Tahoma" w:hAnsi="Tahoma" w:cs="Tahoma"/>
                <w:sz w:val="20"/>
              </w:rPr>
              <w:t>a</w:t>
            </w:r>
            <w:r w:rsidRPr="0035584A">
              <w:rPr>
                <w:rFonts w:ascii="Tahoma" w:hAnsi="Tahoma" w:cs="Tahoma"/>
                <w:sz w:val="20"/>
              </w:rPr>
              <w:t xml:space="preserve"> Šimoňákov</w:t>
            </w:r>
            <w:r>
              <w:rPr>
                <w:rFonts w:ascii="Tahoma" w:hAnsi="Tahoma" w:cs="Tahoma"/>
                <w:sz w:val="20"/>
              </w:rPr>
              <w:t>á</w:t>
            </w:r>
          </w:p>
          <w:p w14:paraId="10BAD988" w14:textId="77777777" w:rsidR="00060A1C" w:rsidRPr="00A85E9C" w:rsidRDefault="00060A1C" w:rsidP="0086295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6B37E7B5" w14:textId="77777777" w:rsidR="00060A1C" w:rsidRPr="00A85E9C" w:rsidRDefault="00060A1C" w:rsidP="0086295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AC0F886" w14:textId="77777777" w:rsidR="00060A1C" w:rsidRPr="00E87E7A" w:rsidRDefault="00060A1C" w:rsidP="00862959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="006D12F8">
              <w:rPr>
                <w:rFonts w:ascii="Tahoma" w:hAnsi="Tahoma" w:cs="Tahoma"/>
                <w:iCs/>
                <w:sz w:val="20"/>
                <w:szCs w:val="20"/>
              </w:rPr>
              <w:t>dlužníka</w:t>
            </w:r>
          </w:p>
          <w:p w14:paraId="380B0A91" w14:textId="77777777" w:rsidR="00060A1C" w:rsidRDefault="00060A1C" w:rsidP="00862959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Ing</w:t>
            </w:r>
            <w:r w:rsidRPr="007746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62A9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osef</w:t>
            </w:r>
            <w:r w:rsidRPr="00662A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Havlík</w:t>
            </w:r>
          </w:p>
          <w:p w14:paraId="1AA12702" w14:textId="77777777" w:rsidR="00060A1C" w:rsidRDefault="00060A1C" w:rsidP="00862959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předseda svazku</w:t>
            </w:r>
          </w:p>
          <w:p w14:paraId="33623266" w14:textId="77777777" w:rsidR="00060A1C" w:rsidRPr="00A85E9C" w:rsidRDefault="00060A1C" w:rsidP="0086295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</w:p>
          <w:p w14:paraId="59342F25" w14:textId="77777777" w:rsidR="00060A1C" w:rsidRPr="00A85E9C" w:rsidRDefault="00060A1C" w:rsidP="00862959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5152C715" w14:textId="77777777" w:rsidR="00060A1C" w:rsidRPr="003E425F" w:rsidRDefault="00060A1C" w:rsidP="00060A1C">
      <w:pPr>
        <w:rPr>
          <w:rFonts w:ascii="Tahoma" w:hAnsi="Tahoma" w:cs="Tahoma"/>
          <w:sz w:val="20"/>
          <w:szCs w:val="20"/>
        </w:rPr>
      </w:pPr>
    </w:p>
    <w:p w14:paraId="6FAC4392" w14:textId="77777777" w:rsidR="00060A1C" w:rsidRDefault="00060A1C" w:rsidP="00060A1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70395D07" w14:textId="7D89E929" w:rsidR="009E6159" w:rsidRPr="0035141D" w:rsidRDefault="00060A1C" w:rsidP="00DF083E">
      <w:pPr>
        <w:jc w:val="both"/>
      </w:pPr>
      <w:bookmarkStart w:id="6" w:name="_Hlk153548370"/>
      <w:r w:rsidRPr="004F1614">
        <w:rPr>
          <w:rFonts w:ascii="Tahoma" w:hAnsi="Tahoma" w:cs="Tahoma"/>
          <w:sz w:val="20"/>
          <w:szCs w:val="20"/>
        </w:rPr>
        <w:t>Tuto smlouvu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4F1614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 hejtmana kraje</w:t>
      </w:r>
      <w:r w:rsidRPr="004F1614">
        <w:rPr>
          <w:rFonts w:ascii="Tahoma" w:hAnsi="Tahoma" w:cs="Tahoma"/>
          <w:sz w:val="20"/>
          <w:szCs w:val="20"/>
        </w:rPr>
        <w:t xml:space="preserve"> 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1/10 ze dne 5. 11. 2020, ve znění usnesení zastupitelstva kraje č. 12/1193 ze dne 8. 6. 2023.</w:t>
      </w:r>
      <w:bookmarkEnd w:id="6"/>
    </w:p>
    <w:sectPr w:rsidR="009E6159" w:rsidRPr="0035141D">
      <w:footerReference w:type="even" r:id="rId9"/>
      <w:footerReference w:type="default" r:id="rId10"/>
      <w:footerReference w:type="first" r:id="rId11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504E" w14:textId="77777777" w:rsidR="003B1CBE" w:rsidRDefault="003B1CBE" w:rsidP="00886CE4">
      <w:r>
        <w:separator/>
      </w:r>
    </w:p>
  </w:endnote>
  <w:endnote w:type="continuationSeparator" w:id="0">
    <w:p w14:paraId="48A5FC37" w14:textId="77777777" w:rsidR="003B1CBE" w:rsidRDefault="003B1CBE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E437" w14:textId="77777777" w:rsidR="006E7A19" w:rsidRDefault="006E7A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86A6" w14:textId="77777777" w:rsidR="006E7A19" w:rsidRDefault="006E7A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8D67" w14:textId="77777777" w:rsidR="006E7A19" w:rsidRDefault="006E7A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2226" w14:textId="77777777" w:rsidR="003B1CBE" w:rsidRDefault="003B1CBE" w:rsidP="00886CE4">
      <w:r>
        <w:separator/>
      </w:r>
    </w:p>
  </w:footnote>
  <w:footnote w:type="continuationSeparator" w:id="0">
    <w:p w14:paraId="3947C3BE" w14:textId="77777777" w:rsidR="003B1CBE" w:rsidRDefault="003B1CBE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07723"/>
    <w:multiLevelType w:val="multilevel"/>
    <w:tmpl w:val="9816F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8659A"/>
    <w:multiLevelType w:val="multilevel"/>
    <w:tmpl w:val="91C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51378"/>
    <w:multiLevelType w:val="multilevel"/>
    <w:tmpl w:val="43B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51547"/>
    <w:multiLevelType w:val="multilevel"/>
    <w:tmpl w:val="1040D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260BF"/>
    <w:multiLevelType w:val="multilevel"/>
    <w:tmpl w:val="A2842D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3D01"/>
    <w:multiLevelType w:val="multilevel"/>
    <w:tmpl w:val="018CC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462CC"/>
    <w:multiLevelType w:val="multilevel"/>
    <w:tmpl w:val="D32C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5857F7"/>
    <w:multiLevelType w:val="multilevel"/>
    <w:tmpl w:val="B1441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CD628B5"/>
    <w:multiLevelType w:val="multilevel"/>
    <w:tmpl w:val="9AB6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A7F64CA"/>
    <w:multiLevelType w:val="multilevel"/>
    <w:tmpl w:val="C25E2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642FD7"/>
    <w:multiLevelType w:val="multilevel"/>
    <w:tmpl w:val="112C14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530CF"/>
    <w:multiLevelType w:val="multilevel"/>
    <w:tmpl w:val="485C5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DE63D1"/>
    <w:multiLevelType w:val="multilevel"/>
    <w:tmpl w:val="1D1E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485A1F"/>
    <w:multiLevelType w:val="hybridMultilevel"/>
    <w:tmpl w:val="6A9432B4"/>
    <w:lvl w:ilvl="0" w:tplc="09BE0B78">
      <w:start w:val="1"/>
      <w:numFmt w:val="decimal"/>
      <w:lvlText w:val="%1."/>
      <w:lvlJc w:val="left"/>
      <w:pPr>
        <w:ind w:left="800" w:hanging="516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D574F7"/>
    <w:multiLevelType w:val="hybridMultilevel"/>
    <w:tmpl w:val="F1AE278C"/>
    <w:lvl w:ilvl="0" w:tplc="A056B046">
      <w:start w:val="1"/>
      <w:numFmt w:val="decimal"/>
      <w:lvlText w:val="%1."/>
      <w:lvlJc w:val="left"/>
      <w:pPr>
        <w:ind w:left="1004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768756">
    <w:abstractNumId w:val="32"/>
  </w:num>
  <w:num w:numId="2" w16cid:durableId="935361081">
    <w:abstractNumId w:val="26"/>
  </w:num>
  <w:num w:numId="3" w16cid:durableId="1020401437">
    <w:abstractNumId w:val="18"/>
  </w:num>
  <w:num w:numId="4" w16cid:durableId="2046829233">
    <w:abstractNumId w:val="23"/>
  </w:num>
  <w:num w:numId="5" w16cid:durableId="316226226">
    <w:abstractNumId w:val="0"/>
  </w:num>
  <w:num w:numId="6" w16cid:durableId="1984306578">
    <w:abstractNumId w:val="19"/>
  </w:num>
  <w:num w:numId="7" w16cid:durableId="473063084">
    <w:abstractNumId w:val="37"/>
  </w:num>
  <w:num w:numId="8" w16cid:durableId="901985629">
    <w:abstractNumId w:val="25"/>
  </w:num>
  <w:num w:numId="9" w16cid:durableId="1576891198">
    <w:abstractNumId w:val="16"/>
  </w:num>
  <w:num w:numId="10" w16cid:durableId="1864443590">
    <w:abstractNumId w:val="11"/>
  </w:num>
  <w:num w:numId="11" w16cid:durableId="1106538414">
    <w:abstractNumId w:val="24"/>
  </w:num>
  <w:num w:numId="12" w16cid:durableId="1130979858">
    <w:abstractNumId w:val="28"/>
  </w:num>
  <w:num w:numId="13" w16cid:durableId="410662413">
    <w:abstractNumId w:val="2"/>
  </w:num>
  <w:num w:numId="14" w16cid:durableId="1188758698">
    <w:abstractNumId w:val="1"/>
  </w:num>
  <w:num w:numId="15" w16cid:durableId="321667967">
    <w:abstractNumId w:val="3"/>
  </w:num>
  <w:num w:numId="16" w16cid:durableId="743524751">
    <w:abstractNumId w:val="15"/>
  </w:num>
  <w:num w:numId="17" w16cid:durableId="628321740">
    <w:abstractNumId w:val="18"/>
    <w:lvlOverride w:ilvl="0">
      <w:startOverride w:val="1"/>
    </w:lvlOverride>
  </w:num>
  <w:num w:numId="18" w16cid:durableId="1743142317">
    <w:abstractNumId w:val="4"/>
  </w:num>
  <w:num w:numId="19" w16cid:durableId="1582131587">
    <w:abstractNumId w:val="14"/>
  </w:num>
  <w:num w:numId="20" w16cid:durableId="534781000">
    <w:abstractNumId w:val="27"/>
  </w:num>
  <w:num w:numId="21" w16cid:durableId="554048717">
    <w:abstractNumId w:val="22"/>
  </w:num>
  <w:num w:numId="22" w16cid:durableId="511574699">
    <w:abstractNumId w:val="21"/>
  </w:num>
  <w:num w:numId="23" w16cid:durableId="52778804">
    <w:abstractNumId w:val="35"/>
  </w:num>
  <w:num w:numId="24" w16cid:durableId="785348686">
    <w:abstractNumId w:val="7"/>
  </w:num>
  <w:num w:numId="25" w16cid:durableId="333339885">
    <w:abstractNumId w:val="31"/>
  </w:num>
  <w:num w:numId="26" w16cid:durableId="692413522">
    <w:abstractNumId w:val="6"/>
  </w:num>
  <w:num w:numId="27" w16cid:durableId="1914965361">
    <w:abstractNumId w:val="10"/>
  </w:num>
  <w:num w:numId="28" w16cid:durableId="1623724450">
    <w:abstractNumId w:val="13"/>
  </w:num>
  <w:num w:numId="29" w16cid:durableId="349114185">
    <w:abstractNumId w:val="8"/>
  </w:num>
  <w:num w:numId="30" w16cid:durableId="440491007">
    <w:abstractNumId w:val="17"/>
  </w:num>
  <w:num w:numId="31" w16cid:durableId="249657558">
    <w:abstractNumId w:val="29"/>
  </w:num>
  <w:num w:numId="32" w16cid:durableId="1956129446">
    <w:abstractNumId w:val="5"/>
  </w:num>
  <w:num w:numId="33" w16cid:durableId="1654677200">
    <w:abstractNumId w:val="30"/>
  </w:num>
  <w:num w:numId="34" w16cid:durableId="156308507">
    <w:abstractNumId w:val="9"/>
  </w:num>
  <w:num w:numId="35" w16cid:durableId="289556174">
    <w:abstractNumId w:val="20"/>
  </w:num>
  <w:num w:numId="36" w16cid:durableId="479733738">
    <w:abstractNumId w:val="33"/>
  </w:num>
  <w:num w:numId="37" w16cid:durableId="2010256762">
    <w:abstractNumId w:val="36"/>
  </w:num>
  <w:num w:numId="38" w16cid:durableId="388454770">
    <w:abstractNumId w:val="34"/>
  </w:num>
  <w:num w:numId="39" w16cid:durableId="749540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851"/>
    <w:rsid w:val="00023893"/>
    <w:rsid w:val="00024189"/>
    <w:rsid w:val="00035CF4"/>
    <w:rsid w:val="00036028"/>
    <w:rsid w:val="00037918"/>
    <w:rsid w:val="00054E01"/>
    <w:rsid w:val="00060A1C"/>
    <w:rsid w:val="0006211D"/>
    <w:rsid w:val="00063EC6"/>
    <w:rsid w:val="00072C88"/>
    <w:rsid w:val="000A56A4"/>
    <w:rsid w:val="000A7B64"/>
    <w:rsid w:val="000B7955"/>
    <w:rsid w:val="000F05F8"/>
    <w:rsid w:val="00114067"/>
    <w:rsid w:val="00134F59"/>
    <w:rsid w:val="00143D87"/>
    <w:rsid w:val="00154ADE"/>
    <w:rsid w:val="00165751"/>
    <w:rsid w:val="00170C5C"/>
    <w:rsid w:val="00172473"/>
    <w:rsid w:val="00176D60"/>
    <w:rsid w:val="00181148"/>
    <w:rsid w:val="001B3A73"/>
    <w:rsid w:val="001D624B"/>
    <w:rsid w:val="001E5164"/>
    <w:rsid w:val="001F7874"/>
    <w:rsid w:val="0020754A"/>
    <w:rsid w:val="0021354D"/>
    <w:rsid w:val="002524DD"/>
    <w:rsid w:val="00260BBF"/>
    <w:rsid w:val="002834F8"/>
    <w:rsid w:val="00297BB2"/>
    <w:rsid w:val="002C219D"/>
    <w:rsid w:val="002E0952"/>
    <w:rsid w:val="002E1971"/>
    <w:rsid w:val="002E24A0"/>
    <w:rsid w:val="002F695B"/>
    <w:rsid w:val="002F7687"/>
    <w:rsid w:val="00303A8F"/>
    <w:rsid w:val="00304B5E"/>
    <w:rsid w:val="0034694D"/>
    <w:rsid w:val="0035141D"/>
    <w:rsid w:val="00380E84"/>
    <w:rsid w:val="00390907"/>
    <w:rsid w:val="003B1CBE"/>
    <w:rsid w:val="003C04DE"/>
    <w:rsid w:val="003D70DA"/>
    <w:rsid w:val="003F0236"/>
    <w:rsid w:val="00400B35"/>
    <w:rsid w:val="004202ED"/>
    <w:rsid w:val="00426476"/>
    <w:rsid w:val="0044093E"/>
    <w:rsid w:val="00453AFD"/>
    <w:rsid w:val="004823B7"/>
    <w:rsid w:val="004A50CB"/>
    <w:rsid w:val="004A63BD"/>
    <w:rsid w:val="004A6899"/>
    <w:rsid w:val="004B5288"/>
    <w:rsid w:val="004D14C3"/>
    <w:rsid w:val="004D20ED"/>
    <w:rsid w:val="00547B3C"/>
    <w:rsid w:val="00572D14"/>
    <w:rsid w:val="0059773B"/>
    <w:rsid w:val="005A4855"/>
    <w:rsid w:val="005B64F7"/>
    <w:rsid w:val="005C7A44"/>
    <w:rsid w:val="00677CDE"/>
    <w:rsid w:val="006B33D1"/>
    <w:rsid w:val="006D12F8"/>
    <w:rsid w:val="006E2D9F"/>
    <w:rsid w:val="006E7A19"/>
    <w:rsid w:val="006F246C"/>
    <w:rsid w:val="007173BC"/>
    <w:rsid w:val="00736FA6"/>
    <w:rsid w:val="00741B7D"/>
    <w:rsid w:val="00764604"/>
    <w:rsid w:val="00775824"/>
    <w:rsid w:val="00781B7F"/>
    <w:rsid w:val="007A6AEA"/>
    <w:rsid w:val="007C6BA2"/>
    <w:rsid w:val="007F5B9C"/>
    <w:rsid w:val="00862959"/>
    <w:rsid w:val="00864B67"/>
    <w:rsid w:val="00877C8C"/>
    <w:rsid w:val="00886CE4"/>
    <w:rsid w:val="008D7AB1"/>
    <w:rsid w:val="00901764"/>
    <w:rsid w:val="009100C0"/>
    <w:rsid w:val="00910317"/>
    <w:rsid w:val="00914FB2"/>
    <w:rsid w:val="009155F4"/>
    <w:rsid w:val="009457E3"/>
    <w:rsid w:val="009549F1"/>
    <w:rsid w:val="00972535"/>
    <w:rsid w:val="00975F2E"/>
    <w:rsid w:val="009A16C2"/>
    <w:rsid w:val="009E6159"/>
    <w:rsid w:val="009E701D"/>
    <w:rsid w:val="009F7917"/>
    <w:rsid w:val="00A03676"/>
    <w:rsid w:val="00A11F80"/>
    <w:rsid w:val="00A15B0B"/>
    <w:rsid w:val="00A3709E"/>
    <w:rsid w:val="00A633EC"/>
    <w:rsid w:val="00A9679B"/>
    <w:rsid w:val="00AC2352"/>
    <w:rsid w:val="00AC317D"/>
    <w:rsid w:val="00AF6016"/>
    <w:rsid w:val="00B027D0"/>
    <w:rsid w:val="00B07864"/>
    <w:rsid w:val="00B77AF0"/>
    <w:rsid w:val="00B80216"/>
    <w:rsid w:val="00BE4045"/>
    <w:rsid w:val="00BF632D"/>
    <w:rsid w:val="00C13B3B"/>
    <w:rsid w:val="00C161BB"/>
    <w:rsid w:val="00C3208A"/>
    <w:rsid w:val="00C5358F"/>
    <w:rsid w:val="00C6009D"/>
    <w:rsid w:val="00C90A52"/>
    <w:rsid w:val="00CA02C3"/>
    <w:rsid w:val="00CA1779"/>
    <w:rsid w:val="00CC1B99"/>
    <w:rsid w:val="00CD001E"/>
    <w:rsid w:val="00CD20E5"/>
    <w:rsid w:val="00CD4481"/>
    <w:rsid w:val="00CE5637"/>
    <w:rsid w:val="00D41146"/>
    <w:rsid w:val="00D50F61"/>
    <w:rsid w:val="00D54904"/>
    <w:rsid w:val="00D55D3A"/>
    <w:rsid w:val="00D76A3A"/>
    <w:rsid w:val="00D81EBE"/>
    <w:rsid w:val="00D83723"/>
    <w:rsid w:val="00DA4DBA"/>
    <w:rsid w:val="00DA5AB7"/>
    <w:rsid w:val="00DA685F"/>
    <w:rsid w:val="00DA77EE"/>
    <w:rsid w:val="00DA7A61"/>
    <w:rsid w:val="00DB6E0C"/>
    <w:rsid w:val="00DE6CE2"/>
    <w:rsid w:val="00DF083E"/>
    <w:rsid w:val="00E21705"/>
    <w:rsid w:val="00E266EB"/>
    <w:rsid w:val="00E37588"/>
    <w:rsid w:val="00E4284A"/>
    <w:rsid w:val="00E978CB"/>
    <w:rsid w:val="00EA6375"/>
    <w:rsid w:val="00EA75CC"/>
    <w:rsid w:val="00EE3617"/>
    <w:rsid w:val="00EF52E7"/>
    <w:rsid w:val="00F10D0B"/>
    <w:rsid w:val="00F11927"/>
    <w:rsid w:val="00F27B2A"/>
    <w:rsid w:val="00F332FC"/>
    <w:rsid w:val="00F70362"/>
    <w:rsid w:val="00F82CC8"/>
    <w:rsid w:val="00FA2D49"/>
    <w:rsid w:val="00FB585D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9E123"/>
  <w15:chartTrackingRefBased/>
  <w15:docId w15:val="{69F7D6F5-C0DE-4A07-BFED-0F46EEC6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3D1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zevChar">
    <w:name w:val="Název Char"/>
    <w:link w:val="Nzev"/>
    <w:rsid w:val="00781B7F"/>
    <w:rPr>
      <w:b/>
      <w:bCs/>
      <w:caps/>
      <w:sz w:val="28"/>
      <w:szCs w:val="24"/>
    </w:rPr>
  </w:style>
  <w:style w:type="paragraph" w:styleId="Normlnweb">
    <w:name w:val="Normal (Web)"/>
    <w:basedOn w:val="Normln"/>
    <w:uiPriority w:val="99"/>
    <w:unhideWhenUsed/>
    <w:rsid w:val="0035141D"/>
    <w:pPr>
      <w:spacing w:before="100" w:beforeAutospacing="1" w:after="100" w:afterAutospacing="1"/>
    </w:pPr>
  </w:style>
  <w:style w:type="character" w:styleId="Hypertextovodkaz">
    <w:name w:val="Hyperlink"/>
    <w:rsid w:val="00037918"/>
    <w:rPr>
      <w:color w:val="0000FF"/>
      <w:u w:val="single"/>
    </w:rPr>
  </w:style>
  <w:style w:type="character" w:customStyle="1" w:styleId="highlight">
    <w:name w:val="highlight"/>
    <w:rsid w:val="00736FA6"/>
  </w:style>
  <w:style w:type="character" w:styleId="Odkaznakoment">
    <w:name w:val="annotation reference"/>
    <w:uiPriority w:val="99"/>
    <w:semiHidden/>
    <w:unhideWhenUsed/>
    <w:rsid w:val="00B77A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A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AF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AF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7AF0"/>
    <w:rPr>
      <w:b/>
      <w:bCs/>
    </w:rPr>
  </w:style>
  <w:style w:type="paragraph" w:styleId="Revize">
    <w:name w:val="Revision"/>
    <w:hidden/>
    <w:uiPriority w:val="99"/>
    <w:semiHidden/>
    <w:rsid w:val="00063EC6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6B33D1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6321-C9A2-4894-878E-FFBDB4AC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5481</CharactersWithSpaces>
  <SharedDoc>false</SharedDoc>
  <HLinks>
    <vt:vector size="6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Novák Jakub</cp:lastModifiedBy>
  <cp:revision>5</cp:revision>
  <cp:lastPrinted>2024-09-18T07:34:00Z</cp:lastPrinted>
  <dcterms:created xsi:type="dcterms:W3CDTF">2025-11-28T12:30:00Z</dcterms:created>
  <dcterms:modified xsi:type="dcterms:W3CDTF">2025-12-01T08:08:00Z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2025-11-26T07:16:14Z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3078e153-2072-4a39-b18c-0f9a424012a8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