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AE4B0" w14:textId="0EF423F5" w:rsidR="00D96CEF" w:rsidRPr="00F020A1" w:rsidRDefault="00D96CEF" w:rsidP="00F020A1">
      <w:pPr>
        <w:pStyle w:val="Nzev"/>
        <w:ind w:left="6372" w:firstLine="708"/>
        <w:jc w:val="center"/>
        <w:rPr>
          <w:rFonts w:ascii="Calibri" w:hAnsi="Calibri" w:cs="Calibri"/>
          <w:sz w:val="28"/>
          <w:szCs w:val="28"/>
        </w:rPr>
      </w:pPr>
      <w:bookmarkStart w:id="0" w:name="_Hlk211954719"/>
      <w:r w:rsidRPr="00F020A1">
        <w:rPr>
          <w:rFonts w:ascii="Calibri" w:hAnsi="Calibri" w:cs="Calibri"/>
          <w:sz w:val="28"/>
          <w:szCs w:val="28"/>
        </w:rPr>
        <w:t>Příloha č. 2</w:t>
      </w:r>
    </w:p>
    <w:p w14:paraId="0F80F3CE" w14:textId="4FFB7E0B" w:rsidR="00D96CEF" w:rsidRPr="009E5635" w:rsidRDefault="00D96CEF" w:rsidP="00D96CEF">
      <w:pPr>
        <w:pStyle w:val="Nzev"/>
        <w:jc w:val="center"/>
        <w:rPr>
          <w:rFonts w:ascii="Calibri" w:hAnsi="Calibri" w:cs="Calibri"/>
          <w:sz w:val="36"/>
          <w:szCs w:val="36"/>
        </w:rPr>
      </w:pPr>
      <w:r w:rsidRPr="009E5635">
        <w:rPr>
          <w:rFonts w:ascii="Calibri" w:hAnsi="Calibri" w:cs="Calibri"/>
          <w:sz w:val="36"/>
          <w:szCs w:val="36"/>
        </w:rPr>
        <w:t>Příloha č. I ke smlouvě:</w:t>
      </w:r>
    </w:p>
    <w:bookmarkEnd w:id="0"/>
    <w:p w14:paraId="6115EE4A" w14:textId="77777777" w:rsidR="00D96CEF" w:rsidRPr="009E5635" w:rsidRDefault="00D96CEF" w:rsidP="00D96CEF">
      <w:pPr>
        <w:pStyle w:val="Nzev"/>
        <w:jc w:val="center"/>
        <w:rPr>
          <w:rFonts w:ascii="Calibri" w:hAnsi="Calibri" w:cs="Calibri"/>
          <w:sz w:val="36"/>
          <w:szCs w:val="36"/>
        </w:rPr>
      </w:pPr>
      <w:r w:rsidRPr="009E5635">
        <w:rPr>
          <w:rFonts w:ascii="Calibri" w:hAnsi="Calibri" w:cs="Calibri"/>
          <w:sz w:val="36"/>
          <w:szCs w:val="36"/>
        </w:rPr>
        <w:t>Popis činností / služeb příjemce v závazku veřejné služby pro kalendářní rok na období 2026–2030</w:t>
      </w:r>
    </w:p>
    <w:p w14:paraId="21637F86" w14:textId="77777777" w:rsidR="00D96CEF" w:rsidRPr="00D23AFB" w:rsidRDefault="00D96CEF" w:rsidP="00D96CEF">
      <w:pPr>
        <w:pStyle w:val="Nadpis1"/>
        <w:rPr>
          <w:rFonts w:ascii="Calibri" w:hAnsi="Calibri" w:cs="Calibri"/>
        </w:rPr>
      </w:pPr>
      <w:r w:rsidRPr="00D23AFB">
        <w:rPr>
          <w:rFonts w:ascii="Calibri" w:hAnsi="Calibri" w:cs="Calibri"/>
        </w:rPr>
        <w:t>I. Úvodní ustanovení</w:t>
      </w:r>
    </w:p>
    <w:p w14:paraId="01200E13" w14:textId="77777777" w:rsidR="00D96CEF" w:rsidRPr="00D23AFB" w:rsidRDefault="00D96CEF" w:rsidP="00D96CEF">
      <w:pPr>
        <w:jc w:val="both"/>
        <w:rPr>
          <w:rFonts w:ascii="Calibri" w:hAnsi="Calibri" w:cs="Calibri"/>
        </w:rPr>
      </w:pPr>
      <w:r w:rsidRPr="00D23AFB">
        <w:rPr>
          <w:rFonts w:ascii="Calibri" w:hAnsi="Calibri" w:cs="Calibri"/>
        </w:rPr>
        <w:t>Tato příloha definuje činnosti, které bude Moravskoslezské inovační centrum Ostrava (MSIC) vykonávat v režimu služby obecného hospodářského zájmu (SGEI) v období 2026–2030. Cílem je podpora rozvoje inovačního ekosystému Ostravy a Moravskoslezského kraje, podnikavosti, start-upů, rychle rostoucích firem (scale-upů), technologických inovací, spolupráce mezi firmami a akademickou sférou, a v návaznosti na tyto oblasti zájmu také na zlepšení image regionu.</w:t>
      </w:r>
    </w:p>
    <w:p w14:paraId="45C8B2F0" w14:textId="77777777" w:rsidR="00D96CEF" w:rsidRPr="0088040D" w:rsidRDefault="00D96CEF" w:rsidP="00D96CEF">
      <w:pPr>
        <w:pStyle w:val="Nadpis1"/>
        <w:rPr>
          <w:rFonts w:ascii="Calibri" w:hAnsi="Calibri" w:cs="Calibri"/>
        </w:rPr>
      </w:pPr>
      <w:r w:rsidRPr="001D0251">
        <w:t>II</w:t>
      </w:r>
      <w:r w:rsidRPr="0088040D">
        <w:rPr>
          <w:rFonts w:ascii="Calibri" w:hAnsi="Calibri" w:cs="Calibri"/>
        </w:rPr>
        <w:t>. Oblasti činností</w:t>
      </w:r>
    </w:p>
    <w:p w14:paraId="3F857855" w14:textId="77777777" w:rsidR="00D96CEF" w:rsidRPr="0088040D" w:rsidRDefault="00D96CEF" w:rsidP="004A30B8">
      <w:pPr>
        <w:pStyle w:val="Nadpis2"/>
        <w:jc w:val="both"/>
        <w:rPr>
          <w:rFonts w:ascii="Calibri" w:hAnsi="Calibri" w:cs="Calibri"/>
        </w:rPr>
      </w:pPr>
      <w:bookmarkStart w:id="1" w:name="_Hlk211931616"/>
      <w:r w:rsidRPr="0088040D">
        <w:rPr>
          <w:rFonts w:ascii="Calibri" w:hAnsi="Calibri" w:cs="Calibri"/>
        </w:rPr>
        <w:t>1. Řízení Regionální inovační strategie Moravskoslezského kraje (RIS MSK)</w:t>
      </w:r>
    </w:p>
    <w:p w14:paraId="7E661D55" w14:textId="77777777" w:rsidR="00D96CEF" w:rsidRPr="0088040D" w:rsidRDefault="00D96CEF" w:rsidP="00D96CEF">
      <w:pPr>
        <w:jc w:val="both"/>
        <w:rPr>
          <w:rFonts w:ascii="Calibri" w:hAnsi="Calibri" w:cs="Calibri"/>
        </w:rPr>
      </w:pPr>
      <w:r w:rsidRPr="0088040D">
        <w:rPr>
          <w:rFonts w:ascii="Calibri" w:hAnsi="Calibri" w:cs="Calibri"/>
        </w:rPr>
        <w:t>Zajištění koordinace a implementace RIS MSK a tím zajištění rozvoje inovačního ekosystému včetně přípravy a pilotáže nových aktivit/služeb/programů, zapojení do relevantních mezinárodních sítí, zlepšení image MSK, zajištění potřebných analýz mapování a realizace dopadových studií realizovaných intervencí</w:t>
      </w:r>
    </w:p>
    <w:p w14:paraId="2E803885" w14:textId="77777777" w:rsidR="00D96CEF" w:rsidRPr="0088040D" w:rsidRDefault="00D96CEF" w:rsidP="00D96CEF">
      <w:pPr>
        <w:spacing w:line="278" w:lineRule="auto"/>
        <w:jc w:val="both"/>
        <w:rPr>
          <w:rFonts w:ascii="Calibri" w:hAnsi="Calibri" w:cs="Calibri"/>
        </w:rPr>
      </w:pPr>
      <w:r w:rsidRPr="0088040D">
        <w:rPr>
          <w:rFonts w:ascii="Calibri" w:hAnsi="Calibri" w:cs="Calibri"/>
        </w:rPr>
        <w:t>Cílovou skupinou těchto činností jsou politici, akademický sektor, podnikatelský sektor, investoři a veřejnost.</w:t>
      </w:r>
    </w:p>
    <w:p w14:paraId="08051CDD" w14:textId="77777777" w:rsidR="00D96CEF" w:rsidRPr="0088040D" w:rsidRDefault="00D96CEF" w:rsidP="00D96CEF">
      <w:pPr>
        <w:pStyle w:val="Odstavecseseznamem"/>
        <w:numPr>
          <w:ilvl w:val="1"/>
          <w:numId w:val="3"/>
        </w:numPr>
        <w:spacing w:after="200"/>
        <w:jc w:val="both"/>
        <w:rPr>
          <w:rFonts w:ascii="Calibri" w:hAnsi="Calibri" w:cs="Calibri"/>
          <w:b/>
        </w:rPr>
      </w:pPr>
      <w:r w:rsidRPr="0088040D">
        <w:rPr>
          <w:rFonts w:ascii="Calibri" w:hAnsi="Calibri" w:cs="Calibri"/>
          <w:b/>
        </w:rPr>
        <w:t>Koordinace a implementace RIS MSK</w:t>
      </w:r>
    </w:p>
    <w:p w14:paraId="4730F5E5" w14:textId="77777777" w:rsidR="00D96CEF" w:rsidRPr="0088040D" w:rsidRDefault="00D96CEF" w:rsidP="00D96CEF">
      <w:pPr>
        <w:spacing w:line="278" w:lineRule="auto"/>
        <w:jc w:val="both"/>
        <w:rPr>
          <w:rFonts w:ascii="Calibri" w:hAnsi="Calibri" w:cs="Calibri"/>
        </w:rPr>
      </w:pPr>
      <w:r w:rsidRPr="0088040D">
        <w:rPr>
          <w:rFonts w:ascii="Calibri" w:hAnsi="Calibri" w:cs="Calibri"/>
        </w:rPr>
        <w:t xml:space="preserve">MSIC v rámci MSK koordinuje RIS MSK a realizuje vybrané aktivity. MSIC je také v rámci této činnosti zodpovědný za plnění role sekretariátu Rady pro inovace (RpI), kdy zajišťuje přípravu setkání </w:t>
      </w:r>
      <w:proofErr w:type="gramStart"/>
      <w:r w:rsidRPr="0088040D">
        <w:rPr>
          <w:rFonts w:ascii="Calibri" w:hAnsi="Calibri" w:cs="Calibri"/>
        </w:rPr>
        <w:t>RpI</w:t>
      </w:r>
      <w:proofErr w:type="gramEnd"/>
      <w:r w:rsidRPr="0088040D">
        <w:rPr>
          <w:rFonts w:ascii="Calibri" w:hAnsi="Calibri" w:cs="Calibri"/>
        </w:rPr>
        <w:t xml:space="preserve"> a to minimálně 1x ročně. MSIC je zodpovědný za přípravu program, podkladů, pozvánky a dalších náležitostí, které jsou spojené s přípravou zasedání RpI. MSIC je také zodpovědný za koordinaci a facilitaci pracovních skupiny RIS MSK. V neposlední řadě MSIC koordinuje aktivity v oblasti podpory podnikavosti v rámci MSK a také Ostravy. V oblasti podpory podnikavosti MSIC také poskytuje odbornou, technickou a také mentoringovou podporu dalším aktérům z MSK, kteří chtějí ve svých komunitách pomáhat rozvíjet podnikavost. V neposlední řadě je MSIC zodpovědný za aktualizaci a vyhodnocování akčního plánu RIS MSK.</w:t>
      </w:r>
    </w:p>
    <w:p w14:paraId="3C562117" w14:textId="77777777" w:rsidR="00D96CEF" w:rsidRPr="0088040D" w:rsidRDefault="00D96CEF" w:rsidP="00D96CEF">
      <w:pPr>
        <w:spacing w:line="278" w:lineRule="auto"/>
        <w:jc w:val="both"/>
        <w:rPr>
          <w:rFonts w:ascii="Calibri" w:hAnsi="Calibri" w:cs="Calibri"/>
        </w:rPr>
      </w:pPr>
      <w:r w:rsidRPr="0088040D">
        <w:rPr>
          <w:rFonts w:ascii="Calibri" w:hAnsi="Calibri" w:cs="Calibri"/>
        </w:rPr>
        <w:t xml:space="preserve">Klíčové pracovní skupiny zřízené v rámci RIS MSK jsou PODREG, TAM, DIGI, ENVI, MedTech, Mobilita, Marketing. Nově se plánuje vytvoření pracovní skupiny T-park, která bude sdružovat všechny partnery v území Technologického parku, kteří jsou buď vlastníky infrastruktury anebo investovali významné prostředky do laboratoří apod. Cílem této pracovní skupiny bude koordinace aktivit, příprava společných akcí pro klienty, další rozvoj areálu apod. </w:t>
      </w:r>
    </w:p>
    <w:p w14:paraId="4F405376" w14:textId="77777777" w:rsidR="00D96CEF" w:rsidRPr="0088040D" w:rsidRDefault="00D96CEF" w:rsidP="00D96CEF">
      <w:pPr>
        <w:spacing w:line="278" w:lineRule="auto"/>
        <w:jc w:val="both"/>
        <w:rPr>
          <w:rFonts w:ascii="Calibri" w:hAnsi="Calibri" w:cs="Calibri"/>
        </w:rPr>
      </w:pPr>
      <w:r w:rsidRPr="0088040D">
        <w:rPr>
          <w:rFonts w:ascii="Calibri" w:hAnsi="Calibri" w:cs="Calibri"/>
        </w:rPr>
        <w:t>Dle aktuálního vývoje mohou být vytvořeny také další pracovní skupiny např. pro oblast Defense.</w:t>
      </w:r>
    </w:p>
    <w:p w14:paraId="71CEA31E" w14:textId="77777777" w:rsidR="00D96CEF" w:rsidRPr="0088040D" w:rsidRDefault="00D96CEF" w:rsidP="00D96CEF">
      <w:pPr>
        <w:pStyle w:val="Odstavecseseznamem"/>
        <w:numPr>
          <w:ilvl w:val="1"/>
          <w:numId w:val="3"/>
        </w:numPr>
        <w:spacing w:after="200"/>
        <w:jc w:val="both"/>
        <w:rPr>
          <w:rFonts w:ascii="Calibri" w:hAnsi="Calibri" w:cs="Calibri"/>
        </w:rPr>
      </w:pPr>
      <w:r w:rsidRPr="0088040D">
        <w:rPr>
          <w:rFonts w:ascii="Calibri" w:hAnsi="Calibri" w:cs="Calibri"/>
          <w:b/>
        </w:rPr>
        <w:lastRenderedPageBreak/>
        <w:t>Příprava a pilotáž nových aktivit RIS MSK</w:t>
      </w:r>
    </w:p>
    <w:p w14:paraId="1F549A28" w14:textId="77777777" w:rsidR="00D96CEF" w:rsidRPr="0088040D" w:rsidRDefault="00D96CEF" w:rsidP="00D96CEF">
      <w:pPr>
        <w:jc w:val="both"/>
        <w:rPr>
          <w:rFonts w:ascii="Calibri" w:hAnsi="Calibri" w:cs="Calibri"/>
        </w:rPr>
      </w:pPr>
      <w:r w:rsidRPr="0088040D">
        <w:rPr>
          <w:rFonts w:ascii="Calibri" w:hAnsi="Calibri" w:cs="Calibri"/>
        </w:rPr>
        <w:t>V rámci tohoto segmentu činností MSIC identifikuje potřeby zejména relevantních stakeholderů Moravskoslezského inovačního ekosystému a na jejich základě připravuje návrhy nových aktivit/služeb/programů včetně nastavení jejich podmínek na podporu podnikání, podnikavosti a inovací pro MSK a SMO, včetně návrhu dotačních programů. Součástí přípravy mohou být mikroekonomické analýzy, inspirace ze zahraničí, práce s daty z placených databází, specializovaná setkání odborníků na daná témata, tvorba cílených databází firem a expertů, návrh programů a jejich pilotní ověření na vybraných firmách/dalších subjektech. Výstupem je zpravidla studie proveditelnosti, resp. manuál pro implementaci aktivity/služby/programu.</w:t>
      </w:r>
    </w:p>
    <w:p w14:paraId="0BAAA582" w14:textId="77777777" w:rsidR="00D96CEF" w:rsidRPr="0088040D" w:rsidRDefault="00D96CEF" w:rsidP="00D96CEF">
      <w:pPr>
        <w:jc w:val="both"/>
        <w:rPr>
          <w:rFonts w:ascii="Calibri" w:hAnsi="Calibri" w:cs="Calibri"/>
        </w:rPr>
      </w:pPr>
      <w:r w:rsidRPr="0088040D">
        <w:rPr>
          <w:rFonts w:ascii="Calibri" w:hAnsi="Calibri" w:cs="Calibri"/>
        </w:rPr>
        <w:t>Nové aktivity/služby/program budou primárně rozvíjeny v následujících oblastech, které jsou definovány v RIS MSK, podpora podnikavosti a podnikání (PODREG), talent (attraction) management, digitalizace (včetně kybernetické bezpečnosti, AI atd.), udržitelnosti, mobility, zdravotnictví, obrany, gamingu a dalších dle výstupů nové strategie rozvoje kraje včetně nové regionální inovační strategie a strategie Fajnova.</w:t>
      </w:r>
    </w:p>
    <w:p w14:paraId="2C9C2FD0" w14:textId="77777777" w:rsidR="00D96CEF" w:rsidRPr="0088040D" w:rsidRDefault="00D96CEF" w:rsidP="00D96CEF">
      <w:pPr>
        <w:pStyle w:val="Odstavecseseznamem"/>
        <w:numPr>
          <w:ilvl w:val="1"/>
          <w:numId w:val="3"/>
        </w:numPr>
        <w:spacing w:after="200"/>
        <w:jc w:val="both"/>
        <w:rPr>
          <w:rFonts w:ascii="Calibri" w:hAnsi="Calibri" w:cs="Calibri"/>
        </w:rPr>
      </w:pPr>
      <w:r w:rsidRPr="0088040D">
        <w:rPr>
          <w:rFonts w:ascii="Calibri" w:hAnsi="Calibri" w:cs="Calibri"/>
          <w:b/>
        </w:rPr>
        <w:t>Marketing inovačního ekosystému</w:t>
      </w:r>
    </w:p>
    <w:p w14:paraId="7EE31241" w14:textId="77777777" w:rsidR="00D96CEF" w:rsidRPr="0088040D" w:rsidRDefault="00D96CEF" w:rsidP="00D96CEF">
      <w:pPr>
        <w:spacing w:line="278" w:lineRule="auto"/>
        <w:jc w:val="both"/>
        <w:rPr>
          <w:rFonts w:ascii="Calibri" w:hAnsi="Calibri" w:cs="Calibri"/>
        </w:rPr>
      </w:pPr>
      <w:r w:rsidRPr="0088040D">
        <w:rPr>
          <w:rFonts w:ascii="Calibri" w:hAnsi="Calibri" w:cs="Calibri"/>
        </w:rPr>
        <w:t>MSIC se bude v rámci této činnosti podílet na zlepšování image MSK a SMO v oblasti inovací. MSIC bude zodpovědný za pravidelnou aktualizaci webové stránky o inovačním ekosystému MSK. Dále budou implementovány aktivity na zlepšení image regionu v oblasti inovačního ekosystému jako např. kampaně zaměřené na návrat rodáků apod. Součástí budou také osvětové aktivity pro klíčové aktéry inovačního ekosystému (prezentace, informační, propagační, kulturně-vzdělávací, rozvojové a další aktivity apod.).</w:t>
      </w:r>
    </w:p>
    <w:p w14:paraId="684043B1" w14:textId="77777777" w:rsidR="00D96CEF" w:rsidRPr="0088040D" w:rsidRDefault="00D96CEF" w:rsidP="00D96CEF">
      <w:pPr>
        <w:pStyle w:val="Odstavecseseznamem"/>
        <w:numPr>
          <w:ilvl w:val="1"/>
          <w:numId w:val="3"/>
        </w:numPr>
        <w:spacing w:after="200"/>
        <w:jc w:val="both"/>
        <w:rPr>
          <w:rFonts w:ascii="Calibri" w:hAnsi="Calibri" w:cs="Calibri"/>
        </w:rPr>
      </w:pPr>
      <w:r w:rsidRPr="0088040D">
        <w:rPr>
          <w:rFonts w:ascii="Calibri" w:hAnsi="Calibri" w:cs="Calibri"/>
          <w:b/>
          <w:bCs/>
        </w:rPr>
        <w:t>Spolupráce na regionální, národní a mezinárodní úrovni</w:t>
      </w:r>
    </w:p>
    <w:p w14:paraId="0471D5B7" w14:textId="77777777" w:rsidR="00D96CEF" w:rsidRPr="0088040D" w:rsidRDefault="00D96CEF" w:rsidP="00D96CEF">
      <w:pPr>
        <w:jc w:val="both"/>
        <w:rPr>
          <w:rFonts w:ascii="Calibri" w:hAnsi="Calibri" w:cs="Calibri"/>
        </w:rPr>
      </w:pPr>
      <w:r w:rsidRPr="0088040D">
        <w:rPr>
          <w:rFonts w:ascii="Calibri" w:hAnsi="Calibri" w:cs="Calibri"/>
        </w:rPr>
        <w:t>Zástupci MSIC vystupují také jako experti při jednáních v oblasti podpory inovací na regionální, národní i evropské úrovni. MSIC je v tuto chvíli zapojen zejména do platformy Ynovate, která sdružuje inovační centra z ČR a Slovenska, a která má za cíl koordinovat a zlepšovat služby pro firmy s potenciálem např. formou využívání sdílených expertů. MSIC je také součástí sítě CEE Startup Network (MSK, Žilinský kraj a Slezské vojvodství), EBN (European Business Network), jejichž cílem je podporovat a rozvíjet příležitosti pro start-upy a rychle rostoucí firmy (scale-upy). MSIC je/může být dále zapojen do platforem MPO, MŽP, agentury CzechInvest, Technologické agentury ČR, Evropské komise, Svazu průmyslu a dalších. Zástupci MSIC se také pravidelně zapojují do aktivit spojených s přípravou a implementací operačních programů, ITI Ostrava anebo nového programového období EU.</w:t>
      </w:r>
    </w:p>
    <w:p w14:paraId="1E207CFD" w14:textId="77777777" w:rsidR="00D96CEF" w:rsidRPr="0088040D" w:rsidRDefault="00D96CEF" w:rsidP="00D96CEF">
      <w:pPr>
        <w:rPr>
          <w:rFonts w:ascii="Calibri" w:hAnsi="Calibri" w:cs="Calibri"/>
        </w:rPr>
      </w:pPr>
      <w:r w:rsidRPr="0088040D">
        <w:rPr>
          <w:rFonts w:ascii="Calibri" w:hAnsi="Calibri" w:cs="Calibri"/>
          <w:b/>
          <w:bCs/>
        </w:rPr>
        <w:t>Roční indikátory:</w:t>
      </w:r>
    </w:p>
    <w:p w14:paraId="5F67AF87" w14:textId="77777777" w:rsidR="00D96CEF" w:rsidRPr="0088040D" w:rsidRDefault="00D96CEF" w:rsidP="00D96CEF">
      <w:pPr>
        <w:rPr>
          <w:rFonts w:ascii="Calibri" w:hAnsi="Calibri" w:cs="Calibri"/>
        </w:rPr>
      </w:pPr>
      <w:r w:rsidRPr="0088040D">
        <w:rPr>
          <w:rFonts w:ascii="Calibri" w:hAnsi="Calibri" w:cs="Calibri"/>
        </w:rPr>
        <w:t>Minimálně 45 aktivních (zapojení do minimálně 2 aktivit RIS MSK) podporovatelů RIS MSK na regionální, národní a mezinárodní úrovni ročně</w:t>
      </w:r>
    </w:p>
    <w:p w14:paraId="27C5C209" w14:textId="77777777" w:rsidR="00D96CEF" w:rsidRPr="0088040D" w:rsidRDefault="00D96CEF" w:rsidP="00D96CEF">
      <w:pPr>
        <w:rPr>
          <w:rFonts w:ascii="Calibri" w:hAnsi="Calibri" w:cs="Calibri"/>
        </w:rPr>
      </w:pPr>
      <w:r w:rsidRPr="0088040D">
        <w:rPr>
          <w:rFonts w:ascii="Calibri" w:hAnsi="Calibri" w:cs="Calibri"/>
        </w:rPr>
        <w:t>Minimálně 1 pilotáž ročně</w:t>
      </w:r>
    </w:p>
    <w:p w14:paraId="68B18DA3" w14:textId="77777777" w:rsidR="00D96CEF" w:rsidRPr="0088040D" w:rsidRDefault="00D96CEF" w:rsidP="00D96CEF">
      <w:pPr>
        <w:rPr>
          <w:rFonts w:ascii="Calibri" w:hAnsi="Calibri" w:cs="Calibri"/>
        </w:rPr>
      </w:pPr>
      <w:r w:rsidRPr="0088040D">
        <w:rPr>
          <w:rFonts w:ascii="Calibri" w:hAnsi="Calibri" w:cs="Calibri"/>
        </w:rPr>
        <w:t>Minimálně 3 setkání v rámci sítí/platforem (např. Ynovate, EBN)</w:t>
      </w:r>
    </w:p>
    <w:p w14:paraId="7E939328" w14:textId="77777777" w:rsidR="00D96CEF" w:rsidRPr="0088040D" w:rsidRDefault="00D96CEF" w:rsidP="00D96CEF">
      <w:pPr>
        <w:rPr>
          <w:rFonts w:ascii="Calibri" w:hAnsi="Calibri" w:cs="Calibri"/>
        </w:rPr>
      </w:pPr>
      <w:r w:rsidRPr="0088040D">
        <w:rPr>
          <w:rFonts w:ascii="Calibri" w:hAnsi="Calibri" w:cs="Calibri"/>
        </w:rPr>
        <w:t>Minimálně 1 setkání Rady pro inovaci</w:t>
      </w:r>
    </w:p>
    <w:p w14:paraId="7E8169C7" w14:textId="77777777" w:rsidR="00D96CEF" w:rsidRPr="0088040D" w:rsidRDefault="00D96CEF" w:rsidP="00D96CEF">
      <w:pPr>
        <w:rPr>
          <w:rFonts w:ascii="Calibri" w:hAnsi="Calibri" w:cs="Calibri"/>
        </w:rPr>
      </w:pPr>
      <w:r w:rsidRPr="0088040D">
        <w:rPr>
          <w:rFonts w:ascii="Calibri" w:hAnsi="Calibri" w:cs="Calibri"/>
        </w:rPr>
        <w:t>Minimálně 5 tematických pracovních skupin s minimálně 2 setkáními ročně</w:t>
      </w:r>
    </w:p>
    <w:p w14:paraId="6D8598A0" w14:textId="77777777" w:rsidR="00D96CEF" w:rsidRPr="0088040D" w:rsidRDefault="00D96CEF" w:rsidP="00D96CEF">
      <w:pPr>
        <w:rPr>
          <w:rFonts w:ascii="Calibri" w:hAnsi="Calibri" w:cs="Calibri"/>
        </w:rPr>
      </w:pPr>
    </w:p>
    <w:p w14:paraId="30854CFC" w14:textId="77777777" w:rsidR="00D96CEF" w:rsidRPr="0090449F" w:rsidRDefault="00D96CEF" w:rsidP="00D96CEF">
      <w:pPr>
        <w:pStyle w:val="Nadpis2"/>
        <w:rPr>
          <w:rFonts w:ascii="Calibri" w:hAnsi="Calibri" w:cs="Calibri"/>
        </w:rPr>
      </w:pPr>
      <w:r w:rsidRPr="0090449F">
        <w:rPr>
          <w:rFonts w:ascii="Calibri" w:hAnsi="Calibri" w:cs="Calibri"/>
        </w:rPr>
        <w:lastRenderedPageBreak/>
        <w:t xml:space="preserve">2. Inovační služby </w:t>
      </w:r>
    </w:p>
    <w:p w14:paraId="04E72935" w14:textId="610332F4" w:rsidR="00D96CEF" w:rsidRPr="0090449F" w:rsidRDefault="00D96CEF" w:rsidP="00D96CEF">
      <w:pPr>
        <w:jc w:val="both"/>
        <w:rPr>
          <w:rFonts w:ascii="Calibri" w:hAnsi="Calibri" w:cs="Calibri"/>
        </w:rPr>
      </w:pPr>
      <w:r w:rsidRPr="0090449F">
        <w:rPr>
          <w:rFonts w:ascii="Calibri" w:hAnsi="Calibri" w:cs="Calibri"/>
          <w:b/>
          <w:bCs/>
        </w:rPr>
        <w:t xml:space="preserve">V rámci této činnosti </w:t>
      </w:r>
      <w:r w:rsidRPr="0090449F">
        <w:rPr>
          <w:rFonts w:ascii="Calibri" w:hAnsi="Calibri" w:cs="Calibri"/>
        </w:rPr>
        <w:t>jde o přímou podporu studentů SŠ, VŠ, výzkumníků, kteří zvažují podnikání;</w:t>
      </w:r>
      <w:r w:rsidR="004F6EDF">
        <w:rPr>
          <w:rFonts w:ascii="Calibri" w:hAnsi="Calibri" w:cs="Calibri"/>
        </w:rPr>
        <w:t xml:space="preserve"> </w:t>
      </w:r>
      <w:r w:rsidRPr="0090449F">
        <w:rPr>
          <w:rFonts w:ascii="Calibri" w:hAnsi="Calibri" w:cs="Calibri"/>
        </w:rPr>
        <w:t>start-upů, spin-offů, scale-upů (dále jen start-upů); a malých a středních firem s potenciálem, prostřednictvím předem definovaných služeb MSIC</w:t>
      </w:r>
      <w:r w:rsidR="004F6EDF">
        <w:rPr>
          <w:rFonts w:ascii="Calibri" w:hAnsi="Calibri" w:cs="Calibri"/>
        </w:rPr>
        <w:t>,</w:t>
      </w:r>
      <w:r w:rsidRPr="0090449F">
        <w:rPr>
          <w:rFonts w:ascii="Calibri" w:hAnsi="Calibri" w:cs="Calibri"/>
        </w:rPr>
        <w:t xml:space="preserve"> resp. programů. </w:t>
      </w:r>
    </w:p>
    <w:p w14:paraId="33247892" w14:textId="77777777" w:rsidR="00D96CEF" w:rsidRPr="0090449F" w:rsidRDefault="00D96CEF" w:rsidP="00D96CEF">
      <w:pPr>
        <w:jc w:val="both"/>
        <w:rPr>
          <w:rFonts w:ascii="Calibri" w:hAnsi="Calibri" w:cs="Calibri"/>
        </w:rPr>
      </w:pPr>
      <w:r w:rsidRPr="0090449F">
        <w:rPr>
          <w:rFonts w:ascii="Calibri" w:hAnsi="Calibri" w:cs="Calibri"/>
        </w:rPr>
        <w:t>Poskytování služeb výše zmíněným cílovým skupinám bude probíhat prostřednictvím hodnocení technologie a ekonomické proveditelnosti podnikatelského záměru, podpory při založení společnosti, realizace ratingu klientů MSIC na základě hloubkové analýzy, marketingového a PR poradenství, průzkumu trhu, podpory při tvorbě podnikatelského plánu, poradenství při rozvoji firmy a/nebo ochrana duševního vlastnictví a/nebo zajištění finančních zdrojů pro rozvoj firem, pořádání networkingových akcí,  propagace podnikavosti, podpora technologického transferu a konzultační podpora MSP.</w:t>
      </w:r>
    </w:p>
    <w:p w14:paraId="19325A39" w14:textId="77777777" w:rsidR="00D96CEF" w:rsidRPr="0090449F" w:rsidRDefault="00D96CEF" w:rsidP="00D96CEF">
      <w:pPr>
        <w:jc w:val="both"/>
        <w:rPr>
          <w:rFonts w:ascii="Calibri" w:hAnsi="Calibri" w:cs="Calibri"/>
        </w:rPr>
      </w:pPr>
      <w:r w:rsidRPr="0090449F">
        <w:rPr>
          <w:rFonts w:ascii="Calibri" w:hAnsi="Calibri" w:cs="Calibri"/>
        </w:rPr>
        <w:t>Pro jejich realizaci je nezbytné průběžně posilovat interní know-how zaměstnanců MSIC a současně rozvíjet síť expertů schopných sdílet svou expertizu a kontakty a tím umožnit MSIC poskytovat unikátní služby s vysokou přidanou hodnotou pro firmy. Konkrétními službami poskytovanými v rámci této činnosti se rozumí zejména:</w:t>
      </w:r>
    </w:p>
    <w:p w14:paraId="3BBC06BD" w14:textId="77777777" w:rsidR="00D96CEF" w:rsidRPr="0090449F" w:rsidRDefault="00D96CEF" w:rsidP="00D96CEF">
      <w:pPr>
        <w:pStyle w:val="Odstavecseseznamem"/>
        <w:numPr>
          <w:ilvl w:val="1"/>
          <w:numId w:val="4"/>
        </w:numPr>
        <w:spacing w:after="200"/>
        <w:jc w:val="both"/>
        <w:rPr>
          <w:rFonts w:ascii="Calibri" w:hAnsi="Calibri" w:cs="Calibri"/>
        </w:rPr>
      </w:pPr>
      <w:r w:rsidRPr="0090449F">
        <w:rPr>
          <w:rFonts w:ascii="Calibri" w:hAnsi="Calibri" w:cs="Calibri"/>
          <w:b/>
        </w:rPr>
        <w:t>Rozvojové a podpůrné služby pro inovativní firmy a start-upy</w:t>
      </w:r>
    </w:p>
    <w:p w14:paraId="375B45D2" w14:textId="77777777" w:rsidR="00D96CEF" w:rsidRPr="0090449F" w:rsidRDefault="00D96CEF" w:rsidP="00D96CEF">
      <w:pPr>
        <w:pStyle w:val="Odstavecseseznamem"/>
        <w:numPr>
          <w:ilvl w:val="0"/>
          <w:numId w:val="2"/>
        </w:numPr>
        <w:spacing w:line="278" w:lineRule="auto"/>
        <w:rPr>
          <w:rFonts w:ascii="Calibri" w:hAnsi="Calibri" w:cs="Calibri"/>
        </w:rPr>
      </w:pPr>
      <w:r w:rsidRPr="0090449F">
        <w:rPr>
          <w:rFonts w:ascii="Calibri" w:hAnsi="Calibri" w:cs="Calibri"/>
        </w:rPr>
        <w:t>Hodnocení technologie a ekonomické proveditelnosti podnikatelského záměru</w:t>
      </w:r>
    </w:p>
    <w:p w14:paraId="439255DE"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Hodnocení kvality podnikatelského záměru, tržního potenciálu a kvality manažerského týmu firmy</w:t>
      </w:r>
    </w:p>
    <w:p w14:paraId="5FF4F18D"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Zhodnocení technického provedení/proveditelnosti firmy</w:t>
      </w:r>
    </w:p>
    <w:p w14:paraId="52E38823" w14:textId="77777777" w:rsidR="00D96CEF" w:rsidRPr="0090449F" w:rsidRDefault="00D96CEF" w:rsidP="00D96CEF">
      <w:pPr>
        <w:pStyle w:val="Odstavecseseznamem"/>
        <w:numPr>
          <w:ilvl w:val="0"/>
          <w:numId w:val="2"/>
        </w:numPr>
        <w:spacing w:line="278" w:lineRule="auto"/>
        <w:rPr>
          <w:rFonts w:ascii="Calibri" w:hAnsi="Calibri" w:cs="Calibri"/>
        </w:rPr>
      </w:pPr>
      <w:r w:rsidRPr="0090449F">
        <w:rPr>
          <w:rFonts w:ascii="Calibri" w:hAnsi="Calibri" w:cs="Calibri"/>
        </w:rPr>
        <w:t>Založení společnosti</w:t>
      </w:r>
    </w:p>
    <w:p w14:paraId="7DEA7F5A"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Zprostředkování poradenství při založení společnosti na základě perspektivních projektů vhodných k inkubaci</w:t>
      </w:r>
    </w:p>
    <w:p w14:paraId="28249B54" w14:textId="77777777" w:rsidR="00D96CEF" w:rsidRPr="0090449F" w:rsidRDefault="00D96CEF" w:rsidP="00D96CEF">
      <w:pPr>
        <w:pStyle w:val="Odstavecseseznamem"/>
        <w:numPr>
          <w:ilvl w:val="0"/>
          <w:numId w:val="2"/>
        </w:numPr>
        <w:spacing w:line="278" w:lineRule="auto"/>
        <w:rPr>
          <w:rFonts w:ascii="Calibri" w:hAnsi="Calibri" w:cs="Calibri"/>
        </w:rPr>
      </w:pPr>
      <w:r w:rsidRPr="0090449F">
        <w:rPr>
          <w:rFonts w:ascii="Calibri" w:hAnsi="Calibri" w:cs="Calibri"/>
        </w:rPr>
        <w:t>Inkubační program</w:t>
      </w:r>
    </w:p>
    <w:p w14:paraId="1F67B444"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služby pro zasídlené start-upy</w:t>
      </w:r>
    </w:p>
    <w:p w14:paraId="687B6ADE" w14:textId="77777777" w:rsidR="00D96CEF" w:rsidRPr="0090449F" w:rsidRDefault="00D96CEF" w:rsidP="00D96CEF">
      <w:pPr>
        <w:pStyle w:val="Odstavecseseznamem"/>
        <w:numPr>
          <w:ilvl w:val="0"/>
          <w:numId w:val="2"/>
        </w:numPr>
        <w:spacing w:line="278" w:lineRule="auto"/>
        <w:rPr>
          <w:rFonts w:ascii="Calibri" w:hAnsi="Calibri" w:cs="Calibri"/>
        </w:rPr>
      </w:pPr>
      <w:r w:rsidRPr="0090449F">
        <w:rPr>
          <w:rFonts w:ascii="Calibri" w:hAnsi="Calibri" w:cs="Calibri"/>
        </w:rPr>
        <w:t>Rating klientů MSIC</w:t>
      </w:r>
    </w:p>
    <w:p w14:paraId="61BFC281"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Segmentace klientů MSIC dle kvality</w:t>
      </w:r>
    </w:p>
    <w:p w14:paraId="1495B25F"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Pravidelný sběr ekonomických výsledků firem/klientů a jejich vyhodnocování</w:t>
      </w:r>
    </w:p>
    <w:p w14:paraId="4DE8A261" w14:textId="77777777" w:rsidR="00D96CEF" w:rsidRPr="0090449F" w:rsidRDefault="00D96CEF" w:rsidP="00D96CEF">
      <w:pPr>
        <w:pStyle w:val="Odstavecseseznamem"/>
        <w:numPr>
          <w:ilvl w:val="0"/>
          <w:numId w:val="2"/>
        </w:numPr>
        <w:spacing w:line="278" w:lineRule="auto"/>
        <w:rPr>
          <w:rFonts w:ascii="Calibri" w:hAnsi="Calibri" w:cs="Calibri"/>
        </w:rPr>
      </w:pPr>
      <w:r w:rsidRPr="0090449F">
        <w:rPr>
          <w:rFonts w:ascii="Calibri" w:hAnsi="Calibri" w:cs="Calibri"/>
        </w:rPr>
        <w:t>Průzkum trhu</w:t>
      </w:r>
    </w:p>
    <w:p w14:paraId="70AA4218"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V případě potřeby detailnějšího průzkumu trhu je firmě zprostředkováno zpracování tohoto průzkumu</w:t>
      </w:r>
    </w:p>
    <w:p w14:paraId="4EB69146" w14:textId="77777777" w:rsidR="00D96CEF" w:rsidRPr="0090449F" w:rsidRDefault="00D96CEF" w:rsidP="00D96CEF">
      <w:pPr>
        <w:pStyle w:val="Odstavecseseznamem"/>
        <w:numPr>
          <w:ilvl w:val="0"/>
          <w:numId w:val="2"/>
        </w:numPr>
        <w:spacing w:line="278" w:lineRule="auto"/>
        <w:rPr>
          <w:rFonts w:ascii="Calibri" w:hAnsi="Calibri" w:cs="Calibri"/>
        </w:rPr>
      </w:pPr>
      <w:r w:rsidRPr="0090449F">
        <w:rPr>
          <w:rFonts w:ascii="Calibri" w:hAnsi="Calibri" w:cs="Calibri"/>
        </w:rPr>
        <w:t>Podnikatelský plán</w:t>
      </w:r>
    </w:p>
    <w:p w14:paraId="4CEFFC53"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Podnikatelské plány budou připravovány nositeli projektů s pomocí interního i externího coachingu či mentoring či akceleračních programů</w:t>
      </w:r>
    </w:p>
    <w:p w14:paraId="2DAFEA73" w14:textId="77777777" w:rsidR="00D96CEF" w:rsidRPr="0090449F" w:rsidRDefault="00D96CEF" w:rsidP="00D96CEF">
      <w:pPr>
        <w:pStyle w:val="Odstavecseseznamem"/>
        <w:numPr>
          <w:ilvl w:val="0"/>
          <w:numId w:val="2"/>
        </w:numPr>
        <w:spacing w:line="278" w:lineRule="auto"/>
        <w:rPr>
          <w:rFonts w:ascii="Calibri" w:hAnsi="Calibri" w:cs="Calibri"/>
        </w:rPr>
      </w:pPr>
      <w:r w:rsidRPr="0090449F">
        <w:rPr>
          <w:rFonts w:ascii="Calibri" w:hAnsi="Calibri" w:cs="Calibri"/>
        </w:rPr>
        <w:t>Poradenství při rozvoji firmy (business development)</w:t>
      </w:r>
    </w:p>
    <w:p w14:paraId="50C1FFA3"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Zhodnocení firemních procesů, kdy interní/externí konzultant hledá společně s firmou možnosti rozvoje firemních oblastí</w:t>
      </w:r>
    </w:p>
    <w:p w14:paraId="3D790374"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Zprostředkování spolupráce s externími specialisty na rozvoj firem</w:t>
      </w:r>
    </w:p>
    <w:p w14:paraId="668660EA" w14:textId="77777777" w:rsidR="00D96CEF" w:rsidRPr="0090449F" w:rsidRDefault="00D96CEF" w:rsidP="00D96CEF">
      <w:pPr>
        <w:pStyle w:val="Odstavecseseznamem"/>
        <w:numPr>
          <w:ilvl w:val="0"/>
          <w:numId w:val="2"/>
        </w:numPr>
        <w:spacing w:line="278" w:lineRule="auto"/>
        <w:rPr>
          <w:rFonts w:ascii="Calibri" w:hAnsi="Calibri" w:cs="Calibri"/>
        </w:rPr>
      </w:pPr>
      <w:r w:rsidRPr="0090449F">
        <w:rPr>
          <w:rFonts w:ascii="Calibri" w:hAnsi="Calibri" w:cs="Calibri"/>
        </w:rPr>
        <w:t>Ochrana duševního vlastnictví (IPR)</w:t>
      </w:r>
    </w:p>
    <w:p w14:paraId="4C40E0CD"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Zprostředkování poradenství při ochraně duševního vlastnictví. Poskytnutí informací o možnostech ochrany duševního vlastnictví atd.</w:t>
      </w:r>
    </w:p>
    <w:p w14:paraId="6FFCF29C" w14:textId="77777777" w:rsidR="00D96CEF" w:rsidRPr="0090449F" w:rsidRDefault="00D96CEF" w:rsidP="00D96CEF">
      <w:pPr>
        <w:pStyle w:val="Odstavecseseznamem"/>
        <w:numPr>
          <w:ilvl w:val="0"/>
          <w:numId w:val="2"/>
        </w:numPr>
        <w:spacing w:line="278" w:lineRule="auto"/>
        <w:rPr>
          <w:rFonts w:ascii="Calibri" w:hAnsi="Calibri" w:cs="Calibri"/>
        </w:rPr>
      </w:pPr>
      <w:r w:rsidRPr="0090449F">
        <w:rPr>
          <w:rFonts w:ascii="Calibri" w:hAnsi="Calibri" w:cs="Calibri"/>
        </w:rPr>
        <w:t>Lidské zdroje</w:t>
      </w:r>
    </w:p>
    <w:p w14:paraId="55F43837"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Zprostředkování poradenství při rozvoji firemního týmu a rozvoj kompetencí majitelů firem v řízení a vedení firmy</w:t>
      </w:r>
    </w:p>
    <w:p w14:paraId="151D8567" w14:textId="77777777" w:rsidR="00D96CEF" w:rsidRPr="0090449F" w:rsidRDefault="00D96CEF" w:rsidP="00D96CEF">
      <w:pPr>
        <w:pStyle w:val="Odstavecseseznamem"/>
        <w:numPr>
          <w:ilvl w:val="0"/>
          <w:numId w:val="2"/>
        </w:numPr>
        <w:spacing w:line="278" w:lineRule="auto"/>
        <w:rPr>
          <w:rFonts w:ascii="Calibri" w:hAnsi="Calibri" w:cs="Calibri"/>
        </w:rPr>
      </w:pPr>
      <w:r w:rsidRPr="0090449F">
        <w:rPr>
          <w:rFonts w:ascii="Calibri" w:hAnsi="Calibri" w:cs="Calibri"/>
        </w:rPr>
        <w:lastRenderedPageBreak/>
        <w:t>Poradenství při zajišťování finančních zdrojů pro rozvoj firem včetně proof-of-concept</w:t>
      </w:r>
    </w:p>
    <w:p w14:paraId="289377B8" w14:textId="77777777" w:rsidR="00D96CEF" w:rsidRPr="0090449F" w:rsidRDefault="00D96CEF" w:rsidP="00D96CEF">
      <w:pPr>
        <w:pStyle w:val="Odstavecseseznamem"/>
        <w:numPr>
          <w:ilvl w:val="1"/>
          <w:numId w:val="1"/>
        </w:numPr>
        <w:spacing w:line="278" w:lineRule="auto"/>
        <w:rPr>
          <w:rFonts w:ascii="Calibri" w:hAnsi="Calibri" w:cs="Calibri"/>
        </w:rPr>
      </w:pPr>
      <w:r w:rsidRPr="0090449F">
        <w:rPr>
          <w:rFonts w:ascii="Calibri" w:hAnsi="Calibri" w:cs="Calibri"/>
        </w:rPr>
        <w:t xml:space="preserve">Základní poradenství poskytované interně/externě. </w:t>
      </w:r>
    </w:p>
    <w:p w14:paraId="3C648345" w14:textId="77777777" w:rsidR="00D96CEF" w:rsidRPr="0090449F" w:rsidRDefault="00D96CEF" w:rsidP="00D96CEF">
      <w:pPr>
        <w:pStyle w:val="Odstavecseseznamem"/>
        <w:numPr>
          <w:ilvl w:val="1"/>
          <w:numId w:val="1"/>
        </w:numPr>
        <w:spacing w:line="278" w:lineRule="auto"/>
        <w:rPr>
          <w:rFonts w:ascii="Calibri" w:hAnsi="Calibri" w:cs="Calibri"/>
        </w:rPr>
      </w:pPr>
      <w:r w:rsidRPr="0090449F">
        <w:rPr>
          <w:rFonts w:ascii="Calibri" w:hAnsi="Calibri" w:cs="Calibri"/>
        </w:rPr>
        <w:t xml:space="preserve">Monitoring grantových příležitostí pro start-upy a inovativní MSP </w:t>
      </w:r>
    </w:p>
    <w:p w14:paraId="770CB518" w14:textId="77777777" w:rsidR="00D96CEF" w:rsidRPr="0090449F" w:rsidRDefault="00D96CEF" w:rsidP="00D96CEF">
      <w:pPr>
        <w:pStyle w:val="Odstavecseseznamem"/>
        <w:numPr>
          <w:ilvl w:val="0"/>
          <w:numId w:val="2"/>
        </w:numPr>
        <w:spacing w:line="278" w:lineRule="auto"/>
        <w:rPr>
          <w:rFonts w:ascii="Calibri" w:hAnsi="Calibri" w:cs="Calibri"/>
        </w:rPr>
      </w:pPr>
      <w:r w:rsidRPr="0090449F">
        <w:rPr>
          <w:rFonts w:ascii="Calibri" w:hAnsi="Calibri" w:cs="Calibri"/>
        </w:rPr>
        <w:t>Pořádní kooperačních burz</w:t>
      </w:r>
    </w:p>
    <w:p w14:paraId="3D8C616A"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Pořádání burz, kde dochází k propojení potřeb firem a výzkumných organizací/univerzit</w:t>
      </w:r>
    </w:p>
    <w:p w14:paraId="4D81F78C" w14:textId="77777777" w:rsidR="00D96CEF" w:rsidRPr="0090449F" w:rsidRDefault="00D96CEF" w:rsidP="00D96CEF">
      <w:pPr>
        <w:pStyle w:val="Odstavecseseznamem"/>
        <w:numPr>
          <w:ilvl w:val="0"/>
          <w:numId w:val="2"/>
        </w:numPr>
        <w:spacing w:line="278" w:lineRule="auto"/>
        <w:rPr>
          <w:rFonts w:ascii="Calibri" w:hAnsi="Calibri" w:cs="Calibri"/>
        </w:rPr>
      </w:pPr>
      <w:r w:rsidRPr="0090449F">
        <w:rPr>
          <w:rFonts w:ascii="Calibri" w:hAnsi="Calibri" w:cs="Calibri"/>
        </w:rPr>
        <w:t>Konference, semináře, výstavy, workshopy, další akce</w:t>
      </w:r>
    </w:p>
    <w:p w14:paraId="0E02A01C"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Organizace účasti firem na odborných seminářích a konferencích a veletrzích relevantních pro obor jejich činnosti (např. tematicky zaměření meet-up/mash-up), organizace odborných školení a seminářů s cílem zprostředkovat klientům MSIC nejnovější poznatky a trendy</w:t>
      </w:r>
    </w:p>
    <w:p w14:paraId="15C51B61" w14:textId="77777777" w:rsidR="00D96CEF" w:rsidRPr="0090449F" w:rsidRDefault="00D96CEF" w:rsidP="00D96CEF">
      <w:pPr>
        <w:pStyle w:val="Odstavecseseznamem"/>
        <w:numPr>
          <w:ilvl w:val="0"/>
          <w:numId w:val="2"/>
        </w:numPr>
        <w:spacing w:line="278" w:lineRule="auto"/>
        <w:rPr>
          <w:rFonts w:ascii="Calibri" w:hAnsi="Calibri" w:cs="Calibri"/>
        </w:rPr>
      </w:pPr>
      <w:r w:rsidRPr="0090449F">
        <w:rPr>
          <w:rFonts w:ascii="Calibri" w:hAnsi="Calibri" w:cs="Calibri"/>
        </w:rPr>
        <w:t>Podpora a propagace podnikavosti</w:t>
      </w:r>
    </w:p>
    <w:p w14:paraId="45B81D79"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Organizace seminářů na podporu změny vnímání podnikání jak mezi veřejností, tak i studenty a akademickými pracovníky. Pro zájemce o podnikání budou poskytovány individuální konzultace anebo skupinové workshopy</w:t>
      </w:r>
    </w:p>
    <w:p w14:paraId="434F7E81" w14:textId="77777777" w:rsidR="00D96CEF" w:rsidRPr="0090449F" w:rsidRDefault="00D96CEF" w:rsidP="00D96CEF">
      <w:pPr>
        <w:pStyle w:val="Odstavecseseznamem"/>
        <w:numPr>
          <w:ilvl w:val="0"/>
          <w:numId w:val="2"/>
        </w:numPr>
        <w:spacing w:line="278" w:lineRule="auto"/>
        <w:rPr>
          <w:rFonts w:ascii="Calibri" w:hAnsi="Calibri" w:cs="Calibri"/>
        </w:rPr>
      </w:pPr>
      <w:r w:rsidRPr="0090449F">
        <w:rPr>
          <w:rFonts w:ascii="Calibri" w:hAnsi="Calibri" w:cs="Calibri"/>
        </w:rPr>
        <w:t>Transfer technologií</w:t>
      </w:r>
    </w:p>
    <w:p w14:paraId="5BB4E2A5"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Podpora přenosu výsledků výzkumu a vývoje do podnikatelské praxe formou založení společnosti, odprodeje licence nebo dalšími způsoby</w:t>
      </w:r>
    </w:p>
    <w:p w14:paraId="4567AE3B" w14:textId="77777777" w:rsidR="00D96CEF" w:rsidRPr="0090449F" w:rsidRDefault="00D96CEF" w:rsidP="00D96CEF">
      <w:pPr>
        <w:pStyle w:val="Odstavecseseznamem"/>
        <w:numPr>
          <w:ilvl w:val="0"/>
          <w:numId w:val="2"/>
        </w:numPr>
        <w:spacing w:line="278" w:lineRule="auto"/>
        <w:rPr>
          <w:rFonts w:ascii="Calibri" w:hAnsi="Calibri" w:cs="Calibri"/>
        </w:rPr>
      </w:pPr>
      <w:r w:rsidRPr="0090449F">
        <w:rPr>
          <w:rFonts w:ascii="Calibri" w:hAnsi="Calibri" w:cs="Calibri"/>
        </w:rPr>
        <w:t>Rozvoj kompetencí firem</w:t>
      </w:r>
    </w:p>
    <w:p w14:paraId="3593E28E" w14:textId="77777777" w:rsidR="00D96CEF" w:rsidRPr="0090449F" w:rsidRDefault="00D96CEF" w:rsidP="00D96CEF">
      <w:pPr>
        <w:pStyle w:val="Odstavecseseznamem"/>
        <w:numPr>
          <w:ilvl w:val="0"/>
          <w:numId w:val="2"/>
        </w:numPr>
        <w:spacing w:line="278" w:lineRule="auto"/>
        <w:rPr>
          <w:rFonts w:ascii="Calibri" w:hAnsi="Calibri" w:cs="Calibri"/>
        </w:rPr>
      </w:pPr>
      <w:r w:rsidRPr="0090449F">
        <w:rPr>
          <w:rFonts w:ascii="Calibri" w:hAnsi="Calibri" w:cs="Calibri"/>
        </w:rPr>
        <w:t xml:space="preserve">Interim management pro start-upy/scale-up (např. Entrepreneur-In-Residence) </w:t>
      </w:r>
    </w:p>
    <w:p w14:paraId="05672241" w14:textId="77777777" w:rsidR="00D96CEF" w:rsidRPr="0090449F" w:rsidRDefault="00D96CEF" w:rsidP="00D96CEF">
      <w:pPr>
        <w:pStyle w:val="Odstavecseseznamem"/>
        <w:numPr>
          <w:ilvl w:val="0"/>
          <w:numId w:val="2"/>
        </w:numPr>
        <w:spacing w:line="278" w:lineRule="auto"/>
        <w:rPr>
          <w:rFonts w:ascii="Calibri" w:hAnsi="Calibri" w:cs="Calibri"/>
        </w:rPr>
      </w:pPr>
      <w:r w:rsidRPr="0090449F">
        <w:rPr>
          <w:rFonts w:ascii="Calibri" w:hAnsi="Calibri" w:cs="Calibri"/>
        </w:rPr>
        <w:t>Networking/matchmaking</w:t>
      </w:r>
    </w:p>
    <w:p w14:paraId="6099C1B9" w14:textId="77777777" w:rsidR="00D96CEF" w:rsidRPr="0090449F" w:rsidRDefault="00D96CEF" w:rsidP="00D96CEF">
      <w:pPr>
        <w:pStyle w:val="Odstavecseseznamem"/>
        <w:numPr>
          <w:ilvl w:val="0"/>
          <w:numId w:val="2"/>
        </w:numPr>
        <w:spacing w:line="278" w:lineRule="auto"/>
        <w:rPr>
          <w:rFonts w:ascii="Calibri" w:hAnsi="Calibri" w:cs="Calibri"/>
        </w:rPr>
      </w:pPr>
      <w:r w:rsidRPr="0090449F">
        <w:rPr>
          <w:rFonts w:ascii="Calibri" w:hAnsi="Calibri" w:cs="Calibri"/>
        </w:rPr>
        <w:t>Rozvoj sítě regionálních skautů/ambasadorů (např. Startovárna)</w:t>
      </w:r>
    </w:p>
    <w:p w14:paraId="05A9B332" w14:textId="77777777" w:rsidR="00D96CEF" w:rsidRPr="0090449F" w:rsidRDefault="00D96CEF" w:rsidP="00D96CEF">
      <w:pPr>
        <w:pStyle w:val="Odstavecseseznamem"/>
        <w:ind w:left="1068"/>
        <w:rPr>
          <w:rFonts w:ascii="Calibri" w:hAnsi="Calibri" w:cs="Calibri"/>
        </w:rPr>
      </w:pPr>
    </w:p>
    <w:p w14:paraId="5A4C4899" w14:textId="77777777" w:rsidR="00D96CEF" w:rsidRPr="0090449F" w:rsidRDefault="00D96CEF" w:rsidP="00D96CEF">
      <w:pPr>
        <w:pStyle w:val="Odstavecseseznamem"/>
        <w:numPr>
          <w:ilvl w:val="0"/>
          <w:numId w:val="2"/>
        </w:numPr>
        <w:spacing w:line="278" w:lineRule="auto"/>
        <w:rPr>
          <w:rFonts w:ascii="Calibri" w:hAnsi="Calibri" w:cs="Calibri"/>
        </w:rPr>
      </w:pPr>
      <w:r w:rsidRPr="0090449F">
        <w:rPr>
          <w:rFonts w:ascii="Calibri" w:hAnsi="Calibri" w:cs="Calibri"/>
        </w:rPr>
        <w:t>Konzultační podpora pro malé a střední firmy (např. program Expand)</w:t>
      </w:r>
    </w:p>
    <w:p w14:paraId="3B8A01B4"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Organizace koučinkového programu pro technologické firmy z MSK</w:t>
      </w:r>
    </w:p>
    <w:p w14:paraId="3870345A"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Provádění analýz inovačních příležitostí ve firmách</w:t>
      </w:r>
    </w:p>
    <w:p w14:paraId="439531FE"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Poskytování kofinancování nákladů na externí experty poskytované firmám</w:t>
      </w:r>
    </w:p>
    <w:p w14:paraId="4DABBA2F"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Partnering – zprostředkování obchodních/technologických příležitostí/partnerů</w:t>
      </w:r>
    </w:p>
    <w:p w14:paraId="50127FE7"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Rozvoj sítě expertů</w:t>
      </w:r>
    </w:p>
    <w:p w14:paraId="70C1B128" w14:textId="77777777" w:rsidR="00D96CEF" w:rsidRPr="0090449F" w:rsidRDefault="00D96CEF" w:rsidP="00D96CEF">
      <w:pPr>
        <w:pStyle w:val="Odstavecseseznamem"/>
        <w:ind w:left="1068"/>
        <w:rPr>
          <w:rFonts w:ascii="Calibri" w:hAnsi="Calibri" w:cs="Calibri"/>
        </w:rPr>
      </w:pPr>
    </w:p>
    <w:p w14:paraId="51B64F7B" w14:textId="77777777" w:rsidR="00D96CEF" w:rsidRPr="0090449F" w:rsidRDefault="00D96CEF" w:rsidP="00D96CEF">
      <w:pPr>
        <w:pStyle w:val="Odstavecseseznamem"/>
        <w:numPr>
          <w:ilvl w:val="0"/>
          <w:numId w:val="2"/>
        </w:numPr>
        <w:spacing w:line="278" w:lineRule="auto"/>
        <w:rPr>
          <w:rFonts w:ascii="Calibri" w:hAnsi="Calibri" w:cs="Calibri"/>
        </w:rPr>
      </w:pPr>
      <w:r w:rsidRPr="0090449F">
        <w:rPr>
          <w:rFonts w:ascii="Calibri" w:hAnsi="Calibri" w:cs="Calibri"/>
        </w:rPr>
        <w:t>Konzultační podpora pro malé a střední firmy v oblasti digitalizace/kybernetické bezpečnosti/ENVI/AI/prototypů a dalších</w:t>
      </w:r>
    </w:p>
    <w:p w14:paraId="5A13F693"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Organizace mentoringového programu pro technologické firmy z MSK v oblasti digi/cyber/AI/ENVI/prototypů a dalších</w:t>
      </w:r>
    </w:p>
    <w:p w14:paraId="4AE75DE3"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Příprava komplexní DIGI strategie</w:t>
      </w:r>
    </w:p>
    <w:p w14:paraId="2909AA4D"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Provádění skenů ve firmě</w:t>
      </w:r>
    </w:p>
    <w:p w14:paraId="72D727D5"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Poskytování kofinancování nákladů na externí experty poskytované firmám</w:t>
      </w:r>
    </w:p>
    <w:p w14:paraId="43200ABE"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Partnering – zprostředkování obchodních/technologických příležitostí/partnerů</w:t>
      </w:r>
    </w:p>
    <w:p w14:paraId="3F48F84F" w14:textId="77777777" w:rsidR="00D96CEF" w:rsidRPr="0090449F" w:rsidRDefault="00D96CEF" w:rsidP="00D96CEF">
      <w:pPr>
        <w:pStyle w:val="Odstavecseseznamem"/>
        <w:numPr>
          <w:ilvl w:val="1"/>
          <w:numId w:val="2"/>
        </w:numPr>
        <w:spacing w:line="278" w:lineRule="auto"/>
        <w:rPr>
          <w:rFonts w:ascii="Calibri" w:hAnsi="Calibri" w:cs="Calibri"/>
        </w:rPr>
      </w:pPr>
      <w:r w:rsidRPr="0090449F">
        <w:rPr>
          <w:rFonts w:ascii="Calibri" w:hAnsi="Calibri" w:cs="Calibri"/>
        </w:rPr>
        <w:t>Rozvoj sítě expertů</w:t>
      </w:r>
    </w:p>
    <w:p w14:paraId="6D6ACE01" w14:textId="77777777" w:rsidR="00D96CEF" w:rsidRPr="0090449F" w:rsidRDefault="00D96CEF" w:rsidP="00D96CEF">
      <w:pPr>
        <w:pStyle w:val="Odstavecseseznamem"/>
        <w:spacing w:line="278" w:lineRule="auto"/>
        <w:ind w:left="1788"/>
        <w:rPr>
          <w:rFonts w:ascii="Calibri" w:hAnsi="Calibri" w:cs="Calibri"/>
        </w:rPr>
      </w:pPr>
    </w:p>
    <w:p w14:paraId="356DFE5D" w14:textId="77777777" w:rsidR="00D96CEF" w:rsidRPr="0090449F" w:rsidRDefault="00D96CEF" w:rsidP="00D96CEF">
      <w:pPr>
        <w:pStyle w:val="Odstavecseseznamem"/>
        <w:numPr>
          <w:ilvl w:val="1"/>
          <w:numId w:val="4"/>
        </w:numPr>
        <w:spacing w:after="200" w:line="276" w:lineRule="auto"/>
        <w:rPr>
          <w:rFonts w:ascii="Calibri" w:hAnsi="Calibri" w:cs="Calibri"/>
          <w:b/>
          <w:bCs/>
        </w:rPr>
      </w:pPr>
      <w:r w:rsidRPr="0090449F">
        <w:rPr>
          <w:rFonts w:ascii="Calibri" w:hAnsi="Calibri" w:cs="Calibri"/>
          <w:b/>
          <w:bCs/>
        </w:rPr>
        <w:t>Rozvoj sítě expertů</w:t>
      </w:r>
    </w:p>
    <w:p w14:paraId="57C41551" w14:textId="341AFCD3" w:rsidR="00D96CEF" w:rsidRPr="0090449F" w:rsidRDefault="00D96CEF" w:rsidP="00D96CEF">
      <w:pPr>
        <w:jc w:val="both"/>
        <w:rPr>
          <w:rFonts w:ascii="Calibri" w:hAnsi="Calibri" w:cs="Calibri"/>
        </w:rPr>
      </w:pPr>
      <w:r w:rsidRPr="0090449F">
        <w:rPr>
          <w:rFonts w:ascii="Calibri" w:hAnsi="Calibri" w:cs="Calibri"/>
        </w:rPr>
        <w:t xml:space="preserve">Pro co nejvyšší kvalitu svých služeb pro start-upy a malé a střední firmy s potenciálem buduje MSIC síť prověřených expertů s prokazatelnou zkušeností při úspěšném řešení projektů, s nimiž se potýkají stávající klienti MSIC. V každém roce budou probíhat akreditační pohovory s experty, tak aby se síť </w:t>
      </w:r>
      <w:r w:rsidRPr="0090449F">
        <w:rPr>
          <w:rFonts w:ascii="Calibri" w:hAnsi="Calibri" w:cs="Calibri"/>
        </w:rPr>
        <w:lastRenderedPageBreak/>
        <w:t xml:space="preserve">expertů nadále rozšiřovala. Současně se bude rozvíjet funkční systém práce s experty např. formou úvodních workshopů, setkání expertů apod. </w:t>
      </w:r>
    </w:p>
    <w:p w14:paraId="1872B4F9" w14:textId="77777777" w:rsidR="00D96CEF" w:rsidRPr="0090449F" w:rsidRDefault="00D96CEF" w:rsidP="00D96CEF">
      <w:pPr>
        <w:rPr>
          <w:rFonts w:ascii="Calibri" w:hAnsi="Calibri" w:cs="Calibri"/>
          <w:b/>
          <w:bCs/>
        </w:rPr>
      </w:pPr>
      <w:r w:rsidRPr="0090449F">
        <w:rPr>
          <w:rFonts w:ascii="Calibri" w:hAnsi="Calibri" w:cs="Calibri"/>
          <w:b/>
          <w:bCs/>
        </w:rPr>
        <w:t>Roční indikátory:</w:t>
      </w:r>
    </w:p>
    <w:p w14:paraId="03956131" w14:textId="77777777" w:rsidR="00D96CEF" w:rsidRPr="0090449F" w:rsidRDefault="00D96CEF" w:rsidP="00D96CEF">
      <w:pPr>
        <w:rPr>
          <w:rFonts w:ascii="Calibri" w:hAnsi="Calibri" w:cs="Calibri"/>
        </w:rPr>
      </w:pPr>
      <w:r w:rsidRPr="0090449F">
        <w:rPr>
          <w:rFonts w:ascii="Calibri" w:hAnsi="Calibri" w:cs="Calibri"/>
        </w:rPr>
        <w:t>Počet podpořených rozjezdů/start-upů a inovativních MSP (více jak 4 hodiny služeb) – minimálně 72 podpořených firem</w:t>
      </w:r>
    </w:p>
    <w:p w14:paraId="14BE5923" w14:textId="77777777" w:rsidR="00D96CEF" w:rsidRPr="0090449F" w:rsidRDefault="00D96CEF" w:rsidP="00D96CEF">
      <w:pPr>
        <w:rPr>
          <w:rFonts w:ascii="Calibri" w:hAnsi="Calibri" w:cs="Calibri"/>
        </w:rPr>
      </w:pPr>
      <w:r w:rsidRPr="0090449F">
        <w:rPr>
          <w:rFonts w:ascii="Calibri" w:hAnsi="Calibri" w:cs="Calibri"/>
        </w:rPr>
        <w:t>Počet zapojených studentů/výzkumníků – minimálně 9</w:t>
      </w:r>
    </w:p>
    <w:p w14:paraId="656E605D" w14:textId="77777777" w:rsidR="00D96CEF" w:rsidRPr="0090449F" w:rsidRDefault="00D96CEF" w:rsidP="00D96CEF">
      <w:pPr>
        <w:rPr>
          <w:rFonts w:ascii="Calibri" w:hAnsi="Calibri" w:cs="Calibri"/>
        </w:rPr>
      </w:pPr>
      <w:r w:rsidRPr="0090449F">
        <w:rPr>
          <w:rFonts w:ascii="Calibri" w:hAnsi="Calibri" w:cs="Calibri"/>
        </w:rPr>
        <w:t>Počet propojení – minimálně 27</w:t>
      </w:r>
    </w:p>
    <w:p w14:paraId="5673C905" w14:textId="77777777" w:rsidR="00D96CEF" w:rsidRPr="0090449F" w:rsidRDefault="00D96CEF" w:rsidP="00D96CEF">
      <w:pPr>
        <w:rPr>
          <w:rFonts w:ascii="Calibri" w:hAnsi="Calibri" w:cs="Calibri"/>
        </w:rPr>
      </w:pPr>
      <w:r w:rsidRPr="0090449F">
        <w:rPr>
          <w:rFonts w:ascii="Calibri" w:hAnsi="Calibri" w:cs="Calibri"/>
        </w:rPr>
        <w:t>Počet akcí pro experty – minimálně 1 akce s minimálně 60 účastníky</w:t>
      </w:r>
    </w:p>
    <w:p w14:paraId="32F39A9C" w14:textId="77777777" w:rsidR="00D96CEF" w:rsidRPr="0090449F" w:rsidRDefault="00D96CEF" w:rsidP="00D96CEF">
      <w:pPr>
        <w:rPr>
          <w:rFonts w:ascii="Calibri" w:hAnsi="Calibri" w:cs="Calibri"/>
          <w:b/>
          <w:bCs/>
        </w:rPr>
      </w:pPr>
    </w:p>
    <w:p w14:paraId="467F2BB0" w14:textId="77777777" w:rsidR="00D96CEF" w:rsidRPr="0090449F" w:rsidRDefault="00D96CEF" w:rsidP="00D96CEF">
      <w:pPr>
        <w:pStyle w:val="Nadpis2"/>
        <w:numPr>
          <w:ilvl w:val="0"/>
          <w:numId w:val="4"/>
        </w:numPr>
        <w:suppressAutoHyphens/>
        <w:spacing w:line="280" w:lineRule="exact"/>
        <w:rPr>
          <w:rFonts w:ascii="Calibri" w:hAnsi="Calibri" w:cs="Calibri"/>
        </w:rPr>
      </w:pPr>
      <w:r w:rsidRPr="0090449F">
        <w:rPr>
          <w:rFonts w:ascii="Calibri" w:hAnsi="Calibri" w:cs="Calibri"/>
        </w:rPr>
        <w:t>Ostrava Expat Centrum</w:t>
      </w:r>
    </w:p>
    <w:p w14:paraId="17BBD0B0" w14:textId="77777777" w:rsidR="00D96CEF" w:rsidRPr="0090449F" w:rsidRDefault="00D96CEF" w:rsidP="00D96CEF">
      <w:pPr>
        <w:jc w:val="both"/>
        <w:rPr>
          <w:rFonts w:ascii="Calibri" w:hAnsi="Calibri" w:cs="Calibri"/>
        </w:rPr>
      </w:pPr>
      <w:r w:rsidRPr="0090449F">
        <w:rPr>
          <w:rFonts w:ascii="Calibri" w:hAnsi="Calibri" w:cs="Calibri"/>
        </w:rPr>
        <w:t xml:space="preserve">V rámci této činnosti budou dále rozvíjeny aktivity Ostrava Expat Centre (OEC). Cílem činnosti je podpora a rozvoj komunity Expatů v Ostravě a v MSK a zajištění podpůrných služeb, jak pro přicházející zahraniční pracovníky do start-upů, tak také zahraniční start-upy, které chtějí působit v MSK. V rámci OEC budou rozvíjeny především tyto služby – one-stop-shop minimálně v rozsahu 20 hodin týdně, relokační servis pro high-skilled workers ve start-upech, soft-landing pro zahraniční start-upy, rozvoj database Expat Friendly Services a realizace komunitních a rozvojových akcí. </w:t>
      </w:r>
    </w:p>
    <w:p w14:paraId="1B41A9EF" w14:textId="77777777" w:rsidR="00D96CEF" w:rsidRPr="0090449F" w:rsidRDefault="00D96CEF" w:rsidP="00D96CEF">
      <w:pPr>
        <w:jc w:val="both"/>
        <w:rPr>
          <w:rFonts w:ascii="Calibri" w:hAnsi="Calibri" w:cs="Calibri"/>
          <w:b/>
          <w:bCs/>
        </w:rPr>
      </w:pPr>
      <w:r w:rsidRPr="0090449F">
        <w:rPr>
          <w:rFonts w:ascii="Calibri" w:hAnsi="Calibri" w:cs="Calibri"/>
          <w:b/>
          <w:bCs/>
        </w:rPr>
        <w:t>Roční indikátory:</w:t>
      </w:r>
    </w:p>
    <w:p w14:paraId="4120FFEE" w14:textId="77777777" w:rsidR="00D96CEF" w:rsidRPr="0090449F" w:rsidRDefault="00D96CEF" w:rsidP="00D96CEF">
      <w:pPr>
        <w:rPr>
          <w:rFonts w:ascii="Calibri" w:hAnsi="Calibri" w:cs="Calibri"/>
        </w:rPr>
      </w:pPr>
      <w:r w:rsidRPr="0090449F">
        <w:rPr>
          <w:rFonts w:ascii="Calibri" w:hAnsi="Calibri" w:cs="Calibri"/>
        </w:rPr>
        <w:t xml:space="preserve">min. 200 dotazů, </w:t>
      </w:r>
    </w:p>
    <w:p w14:paraId="2A071997" w14:textId="77777777" w:rsidR="00D96CEF" w:rsidRPr="0090449F" w:rsidRDefault="00D96CEF" w:rsidP="00D96CEF">
      <w:pPr>
        <w:rPr>
          <w:rFonts w:ascii="Calibri" w:hAnsi="Calibri" w:cs="Calibri"/>
        </w:rPr>
      </w:pPr>
      <w:r w:rsidRPr="0090449F">
        <w:rPr>
          <w:rFonts w:ascii="Calibri" w:hAnsi="Calibri" w:cs="Calibri"/>
        </w:rPr>
        <w:t xml:space="preserve">min. 4 relokace, </w:t>
      </w:r>
    </w:p>
    <w:p w14:paraId="6D6D7E4F" w14:textId="77777777" w:rsidR="00D96CEF" w:rsidRPr="0090449F" w:rsidRDefault="00D96CEF" w:rsidP="00D96CEF">
      <w:pPr>
        <w:rPr>
          <w:rFonts w:ascii="Calibri" w:hAnsi="Calibri" w:cs="Calibri"/>
        </w:rPr>
      </w:pPr>
      <w:r w:rsidRPr="0090449F">
        <w:rPr>
          <w:rFonts w:ascii="Calibri" w:hAnsi="Calibri" w:cs="Calibri"/>
        </w:rPr>
        <w:t xml:space="preserve">min. 4 eventy, </w:t>
      </w:r>
    </w:p>
    <w:p w14:paraId="1C938F58" w14:textId="77777777" w:rsidR="00D96CEF" w:rsidRPr="0090449F" w:rsidRDefault="00D96CEF" w:rsidP="00D96CEF">
      <w:pPr>
        <w:rPr>
          <w:rFonts w:ascii="Calibri" w:hAnsi="Calibri" w:cs="Calibri"/>
        </w:rPr>
      </w:pPr>
      <w:r w:rsidRPr="0090449F">
        <w:rPr>
          <w:rFonts w:ascii="Calibri" w:hAnsi="Calibri" w:cs="Calibri"/>
        </w:rPr>
        <w:t xml:space="preserve">min. 6 umístěných cizinců, </w:t>
      </w:r>
    </w:p>
    <w:p w14:paraId="63EED325" w14:textId="77777777" w:rsidR="00D96CEF" w:rsidRPr="0090449F" w:rsidRDefault="00D96CEF" w:rsidP="00D96CEF">
      <w:pPr>
        <w:rPr>
          <w:rFonts w:ascii="Calibri" w:hAnsi="Calibri" w:cs="Calibri"/>
        </w:rPr>
      </w:pPr>
      <w:r w:rsidRPr="0090449F">
        <w:rPr>
          <w:rFonts w:ascii="Calibri" w:hAnsi="Calibri" w:cs="Calibri"/>
        </w:rPr>
        <w:t>min. 2 nově založené IČ cizinci.</w:t>
      </w:r>
    </w:p>
    <w:p w14:paraId="5C272AC6" w14:textId="77777777" w:rsidR="00D96CEF" w:rsidRPr="00E07230" w:rsidRDefault="00D96CEF" w:rsidP="00D96CEF">
      <w:pPr>
        <w:jc w:val="both"/>
      </w:pPr>
      <w:r w:rsidRPr="00E07230">
        <w:t xml:space="preserve"> </w:t>
      </w:r>
    </w:p>
    <w:p w14:paraId="65A0E331" w14:textId="77777777" w:rsidR="00D96CEF" w:rsidRPr="0090449F" w:rsidRDefault="00D96CEF" w:rsidP="005F7A37">
      <w:pPr>
        <w:pStyle w:val="Nadpis2"/>
        <w:numPr>
          <w:ilvl w:val="0"/>
          <w:numId w:val="4"/>
        </w:numPr>
        <w:tabs>
          <w:tab w:val="num" w:pos="360"/>
        </w:tabs>
        <w:suppressAutoHyphens/>
        <w:spacing w:line="280" w:lineRule="exact"/>
        <w:ind w:left="0" w:firstLine="0"/>
        <w:jc w:val="both"/>
        <w:rPr>
          <w:rFonts w:ascii="Calibri" w:hAnsi="Calibri" w:cs="Calibri"/>
        </w:rPr>
      </w:pPr>
      <w:r w:rsidRPr="0090449F">
        <w:rPr>
          <w:rFonts w:ascii="Calibri" w:hAnsi="Calibri" w:cs="Calibri"/>
        </w:rPr>
        <w:t>Příprava a implementace projektu financovaného z Operačního programu Jan Amos Komenský – výzvy Smart Akcelerátor+ I a výzvy Smart Akcelerátor+ II</w:t>
      </w:r>
    </w:p>
    <w:p w14:paraId="6838B2E7" w14:textId="77777777" w:rsidR="00D96CEF" w:rsidRPr="0090449F" w:rsidRDefault="00D96CEF" w:rsidP="00D96CEF">
      <w:pPr>
        <w:jc w:val="both"/>
        <w:rPr>
          <w:rFonts w:ascii="Calibri" w:hAnsi="Calibri" w:cs="Calibri"/>
        </w:rPr>
      </w:pPr>
      <w:r w:rsidRPr="0090449F">
        <w:rPr>
          <w:rFonts w:ascii="Calibri" w:hAnsi="Calibri" w:cs="Calibri"/>
        </w:rPr>
        <w:t>Realizace aktivit projektu Smart Akcelerátor+I do 31.12.2026 (Výzva č. 02_22_009 Smart Akcelerátor+ I) a příprava a implementace navazujícího projektu Smart Akcelerátor+II (Výzva č. 02_25_042 Smart Akcelerátor+ II) od 01.01.2027 do 30.06.2029.</w:t>
      </w:r>
    </w:p>
    <w:p w14:paraId="08DCB4AA" w14:textId="393D1E66" w:rsidR="00D96CEF" w:rsidRDefault="00D96CEF" w:rsidP="00D96CEF">
      <w:pPr>
        <w:jc w:val="both"/>
        <w:rPr>
          <w:rFonts w:ascii="Calibri" w:hAnsi="Calibri" w:cs="Calibri"/>
          <w:lang w:eastAsia="ar-SA"/>
        </w:rPr>
      </w:pPr>
      <w:r w:rsidRPr="0090449F">
        <w:rPr>
          <w:rFonts w:ascii="Calibri" w:hAnsi="Calibri" w:cs="Calibri"/>
          <w:lang w:eastAsia="ar-SA"/>
        </w:rPr>
        <w:t>Cílem projektu je umožnit rozvoj kapacit a kompetencí přispívajících k vytváření podmínek pro posilování inteligentní specializace, rozvoje inovačních ekosystémů a rozvoje spolupráce mezi aktéry napříč sférami tzv. triple/quadruple helix (zejména výzkumných organizací, vzdělávacích institucí, firemní sféry a veřejného sektoru) v souladu s prioritami definovanými Národní výzkumnou a inovační strategií pro inteligentní specializaci České republiky 2021–2027 a její regionální dimenzí. Cílem projektu je dále rozvinout spolupráci mezi institucemi odpovědnými za přípravu a realizaci nástrojů podpory výzkumu, vývoje a inovací na regionální úrovni a využít výstupů realizovaných intervencí a projektů k dalšímu rozvoji regionu.</w:t>
      </w:r>
    </w:p>
    <w:p w14:paraId="54D6DEAD" w14:textId="77777777" w:rsidR="00B9317D" w:rsidRPr="0090449F" w:rsidRDefault="00B9317D" w:rsidP="00D96CEF">
      <w:pPr>
        <w:jc w:val="both"/>
        <w:rPr>
          <w:rFonts w:ascii="Calibri" w:hAnsi="Calibri" w:cs="Calibri"/>
          <w:lang w:eastAsia="ar-SA"/>
        </w:rPr>
      </w:pPr>
    </w:p>
    <w:p w14:paraId="55033A24" w14:textId="78C3F4A9" w:rsidR="00D96CEF" w:rsidRPr="0090449F" w:rsidRDefault="00D96CEF" w:rsidP="00D96CEF">
      <w:pPr>
        <w:jc w:val="both"/>
        <w:rPr>
          <w:rFonts w:ascii="Calibri" w:hAnsi="Calibri" w:cs="Calibri"/>
          <w:b/>
          <w:bCs/>
        </w:rPr>
      </w:pPr>
      <w:r w:rsidRPr="0090449F">
        <w:rPr>
          <w:rFonts w:ascii="Calibri" w:hAnsi="Calibri" w:cs="Calibri"/>
          <w:b/>
          <w:bCs/>
        </w:rPr>
        <w:lastRenderedPageBreak/>
        <w:t>Indikátory pro rok 2026:</w:t>
      </w:r>
    </w:p>
    <w:tbl>
      <w:tblPr>
        <w:tblpPr w:leftFromText="141" w:rightFromText="141" w:vertAnchor="text" w:tblpY="1"/>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6374"/>
        <w:gridCol w:w="1985"/>
      </w:tblGrid>
      <w:tr w:rsidR="00D96CEF" w:rsidRPr="0090449F" w14:paraId="2404297A" w14:textId="77777777" w:rsidTr="00486CA2">
        <w:trPr>
          <w:trHeight w:val="300"/>
        </w:trPr>
        <w:tc>
          <w:tcPr>
            <w:tcW w:w="6374" w:type="dxa"/>
            <w:vAlign w:val="bottom"/>
            <w:hideMark/>
          </w:tcPr>
          <w:p w14:paraId="77DA5303"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Vyhodnocení Akčního plánu RIS3 strategie</w:t>
            </w:r>
          </w:p>
        </w:tc>
        <w:tc>
          <w:tcPr>
            <w:tcW w:w="1985" w:type="dxa"/>
            <w:noWrap/>
            <w:vAlign w:val="bottom"/>
            <w:hideMark/>
          </w:tcPr>
          <w:p w14:paraId="0DAF956D"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2</w:t>
            </w:r>
          </w:p>
        </w:tc>
      </w:tr>
      <w:tr w:rsidR="00D96CEF" w:rsidRPr="0090449F" w14:paraId="42676459" w14:textId="77777777" w:rsidTr="00486CA2">
        <w:trPr>
          <w:trHeight w:val="570"/>
        </w:trPr>
        <w:tc>
          <w:tcPr>
            <w:tcW w:w="6374" w:type="dxa"/>
            <w:vAlign w:val="bottom"/>
            <w:hideMark/>
          </w:tcPr>
          <w:p w14:paraId="4EB7ED9C"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Aktualizace Akčního plánu RIS3 strategie</w:t>
            </w:r>
          </w:p>
        </w:tc>
        <w:tc>
          <w:tcPr>
            <w:tcW w:w="1985" w:type="dxa"/>
            <w:noWrap/>
            <w:vAlign w:val="bottom"/>
            <w:hideMark/>
          </w:tcPr>
          <w:p w14:paraId="01234DAC"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2</w:t>
            </w:r>
          </w:p>
        </w:tc>
      </w:tr>
      <w:tr w:rsidR="00D96CEF" w:rsidRPr="0090449F" w14:paraId="3B5B5F14" w14:textId="77777777" w:rsidTr="00486CA2">
        <w:trPr>
          <w:trHeight w:val="285"/>
        </w:trPr>
        <w:tc>
          <w:tcPr>
            <w:tcW w:w="6374" w:type="dxa"/>
            <w:vAlign w:val="bottom"/>
            <w:hideMark/>
          </w:tcPr>
          <w:p w14:paraId="13819243"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Jednání Rady pro inovace</w:t>
            </w:r>
          </w:p>
        </w:tc>
        <w:tc>
          <w:tcPr>
            <w:tcW w:w="1985" w:type="dxa"/>
            <w:noWrap/>
            <w:vAlign w:val="bottom"/>
            <w:hideMark/>
          </w:tcPr>
          <w:p w14:paraId="6CD4D0CE"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2</w:t>
            </w:r>
          </w:p>
        </w:tc>
      </w:tr>
      <w:tr w:rsidR="00D96CEF" w:rsidRPr="0090449F" w14:paraId="09024F64" w14:textId="77777777" w:rsidTr="00486CA2">
        <w:trPr>
          <w:trHeight w:val="570"/>
        </w:trPr>
        <w:tc>
          <w:tcPr>
            <w:tcW w:w="6374" w:type="dxa"/>
            <w:vAlign w:val="bottom"/>
            <w:hideMark/>
          </w:tcPr>
          <w:p w14:paraId="3B5B6000"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Alumni Business kemp</w:t>
            </w:r>
          </w:p>
        </w:tc>
        <w:tc>
          <w:tcPr>
            <w:tcW w:w="1985" w:type="dxa"/>
            <w:noWrap/>
            <w:vAlign w:val="bottom"/>
            <w:hideMark/>
          </w:tcPr>
          <w:p w14:paraId="3B7EC2C2"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1</w:t>
            </w:r>
          </w:p>
        </w:tc>
      </w:tr>
      <w:tr w:rsidR="00D96CEF" w:rsidRPr="0090449F" w14:paraId="12B3A524" w14:textId="77777777" w:rsidTr="00486CA2">
        <w:trPr>
          <w:trHeight w:val="285"/>
        </w:trPr>
        <w:tc>
          <w:tcPr>
            <w:tcW w:w="6374" w:type="dxa"/>
            <w:vAlign w:val="bottom"/>
            <w:hideMark/>
          </w:tcPr>
          <w:p w14:paraId="38AC6AAC"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Inovační/Cirkulární safari</w:t>
            </w:r>
          </w:p>
        </w:tc>
        <w:tc>
          <w:tcPr>
            <w:tcW w:w="1985" w:type="dxa"/>
            <w:noWrap/>
            <w:vAlign w:val="bottom"/>
            <w:hideMark/>
          </w:tcPr>
          <w:p w14:paraId="49851CEE"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5</w:t>
            </w:r>
          </w:p>
        </w:tc>
      </w:tr>
      <w:tr w:rsidR="00D96CEF" w:rsidRPr="0090449F" w14:paraId="157826E5" w14:textId="77777777" w:rsidTr="00486CA2">
        <w:trPr>
          <w:trHeight w:val="300"/>
        </w:trPr>
        <w:tc>
          <w:tcPr>
            <w:tcW w:w="6374" w:type="dxa"/>
            <w:vAlign w:val="bottom"/>
            <w:hideMark/>
          </w:tcPr>
          <w:p w14:paraId="10D2FEEB"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Počet organizací zapojených do Entrepreneurial Discovery Process (EDP)</w:t>
            </w:r>
          </w:p>
        </w:tc>
        <w:tc>
          <w:tcPr>
            <w:tcW w:w="1985" w:type="dxa"/>
            <w:noWrap/>
            <w:vAlign w:val="bottom"/>
            <w:hideMark/>
          </w:tcPr>
          <w:p w14:paraId="098A30A0"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4</w:t>
            </w:r>
          </w:p>
        </w:tc>
      </w:tr>
      <w:tr w:rsidR="00D96CEF" w:rsidRPr="0090449F" w14:paraId="4F8AF8C0" w14:textId="77777777" w:rsidTr="00486CA2">
        <w:trPr>
          <w:trHeight w:val="285"/>
        </w:trPr>
        <w:tc>
          <w:tcPr>
            <w:tcW w:w="6374" w:type="dxa"/>
            <w:vAlign w:val="bottom"/>
            <w:hideMark/>
          </w:tcPr>
          <w:p w14:paraId="3D78DE95"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Jednání inovačních platforem (pracovních skupiny)</w:t>
            </w:r>
          </w:p>
        </w:tc>
        <w:tc>
          <w:tcPr>
            <w:tcW w:w="1985" w:type="dxa"/>
            <w:noWrap/>
            <w:vAlign w:val="bottom"/>
            <w:hideMark/>
          </w:tcPr>
          <w:p w14:paraId="60FFC73A"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15</w:t>
            </w:r>
          </w:p>
        </w:tc>
      </w:tr>
      <w:tr w:rsidR="00D96CEF" w:rsidRPr="0090449F" w14:paraId="13AA1F71" w14:textId="77777777" w:rsidTr="00486CA2">
        <w:trPr>
          <w:trHeight w:val="285"/>
        </w:trPr>
        <w:tc>
          <w:tcPr>
            <w:tcW w:w="6374" w:type="dxa"/>
            <w:vAlign w:val="bottom"/>
            <w:hideMark/>
          </w:tcPr>
          <w:p w14:paraId="2175C12F"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Zpráva o realizaci RIS3 strategie</w:t>
            </w:r>
          </w:p>
        </w:tc>
        <w:tc>
          <w:tcPr>
            <w:tcW w:w="1985" w:type="dxa"/>
            <w:noWrap/>
            <w:vAlign w:val="bottom"/>
            <w:hideMark/>
          </w:tcPr>
          <w:p w14:paraId="3D80DCF9"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3</w:t>
            </w:r>
          </w:p>
        </w:tc>
      </w:tr>
      <w:tr w:rsidR="00D96CEF" w:rsidRPr="0090449F" w14:paraId="1CED43D3" w14:textId="77777777" w:rsidTr="00486CA2">
        <w:trPr>
          <w:trHeight w:val="300"/>
        </w:trPr>
        <w:tc>
          <w:tcPr>
            <w:tcW w:w="6374" w:type="dxa"/>
            <w:vAlign w:val="bottom"/>
            <w:hideMark/>
          </w:tcPr>
          <w:p w14:paraId="0084E382"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Příprava nových intervencí/projektů</w:t>
            </w:r>
          </w:p>
        </w:tc>
        <w:tc>
          <w:tcPr>
            <w:tcW w:w="1985" w:type="dxa"/>
            <w:noWrap/>
            <w:vAlign w:val="bottom"/>
            <w:hideMark/>
          </w:tcPr>
          <w:p w14:paraId="0518A136"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2</w:t>
            </w:r>
          </w:p>
        </w:tc>
      </w:tr>
      <w:tr w:rsidR="00D96CEF" w:rsidRPr="0090449F" w14:paraId="2F401619" w14:textId="77777777" w:rsidTr="00486CA2">
        <w:trPr>
          <w:trHeight w:val="285"/>
        </w:trPr>
        <w:tc>
          <w:tcPr>
            <w:tcW w:w="6374" w:type="dxa"/>
            <w:vAlign w:val="bottom"/>
            <w:hideMark/>
          </w:tcPr>
          <w:p w14:paraId="554FC542"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Aktualizace Marketingové a komunikační strategie inovačního ekosystému MSK (MarKom)</w:t>
            </w:r>
          </w:p>
        </w:tc>
        <w:tc>
          <w:tcPr>
            <w:tcW w:w="1985" w:type="dxa"/>
            <w:noWrap/>
            <w:vAlign w:val="bottom"/>
            <w:hideMark/>
          </w:tcPr>
          <w:p w14:paraId="704F5A17"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1</w:t>
            </w:r>
          </w:p>
        </w:tc>
      </w:tr>
      <w:tr w:rsidR="00D96CEF" w:rsidRPr="0090449F" w14:paraId="14DF070B" w14:textId="77777777" w:rsidTr="00486CA2">
        <w:trPr>
          <w:trHeight w:val="285"/>
        </w:trPr>
        <w:tc>
          <w:tcPr>
            <w:tcW w:w="6374" w:type="dxa"/>
            <w:vAlign w:val="bottom"/>
            <w:hideMark/>
          </w:tcPr>
          <w:p w14:paraId="489C8CBB"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Příprava akčního plánu MarKom</w:t>
            </w:r>
          </w:p>
        </w:tc>
        <w:tc>
          <w:tcPr>
            <w:tcW w:w="1985" w:type="dxa"/>
            <w:noWrap/>
            <w:vAlign w:val="bottom"/>
            <w:hideMark/>
          </w:tcPr>
          <w:p w14:paraId="38CFBEFF"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1</w:t>
            </w:r>
          </w:p>
        </w:tc>
      </w:tr>
      <w:tr w:rsidR="00D96CEF" w:rsidRPr="0090449F" w14:paraId="1F3D7237" w14:textId="77777777" w:rsidTr="00486CA2">
        <w:trPr>
          <w:trHeight w:val="300"/>
        </w:trPr>
        <w:tc>
          <w:tcPr>
            <w:tcW w:w="6374" w:type="dxa"/>
            <w:vAlign w:val="bottom"/>
            <w:hideMark/>
          </w:tcPr>
          <w:p w14:paraId="4B1DF2A2"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 xml:space="preserve">kampaň "návrat domů" </w:t>
            </w:r>
          </w:p>
        </w:tc>
        <w:tc>
          <w:tcPr>
            <w:tcW w:w="1985" w:type="dxa"/>
            <w:noWrap/>
            <w:vAlign w:val="bottom"/>
            <w:hideMark/>
          </w:tcPr>
          <w:p w14:paraId="56F20F2F"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1</w:t>
            </w:r>
          </w:p>
        </w:tc>
      </w:tr>
      <w:tr w:rsidR="00D96CEF" w:rsidRPr="0090449F" w14:paraId="528EBA57" w14:textId="77777777" w:rsidTr="00486CA2">
        <w:trPr>
          <w:trHeight w:val="285"/>
        </w:trPr>
        <w:tc>
          <w:tcPr>
            <w:tcW w:w="6374" w:type="dxa"/>
            <w:vAlign w:val="bottom"/>
            <w:hideMark/>
          </w:tcPr>
          <w:p w14:paraId="1353704A"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Vzdělávání pro pracovní skupiny</w:t>
            </w:r>
          </w:p>
        </w:tc>
        <w:tc>
          <w:tcPr>
            <w:tcW w:w="1985" w:type="dxa"/>
            <w:noWrap/>
            <w:vAlign w:val="bottom"/>
            <w:hideMark/>
          </w:tcPr>
          <w:p w14:paraId="0307853A"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3</w:t>
            </w:r>
          </w:p>
        </w:tc>
      </w:tr>
      <w:tr w:rsidR="00D96CEF" w:rsidRPr="0090449F" w14:paraId="79B6AC9B" w14:textId="77777777" w:rsidTr="00486CA2">
        <w:trPr>
          <w:trHeight w:val="285"/>
        </w:trPr>
        <w:tc>
          <w:tcPr>
            <w:tcW w:w="6374" w:type="dxa"/>
            <w:vAlign w:val="bottom"/>
            <w:hideMark/>
          </w:tcPr>
          <w:p w14:paraId="488F8542"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Inspirační cesty</w:t>
            </w:r>
          </w:p>
        </w:tc>
        <w:tc>
          <w:tcPr>
            <w:tcW w:w="1985" w:type="dxa"/>
            <w:noWrap/>
            <w:vAlign w:val="bottom"/>
            <w:hideMark/>
          </w:tcPr>
          <w:p w14:paraId="44F803CD"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1</w:t>
            </w:r>
          </w:p>
        </w:tc>
      </w:tr>
      <w:tr w:rsidR="00D96CEF" w:rsidRPr="0090449F" w14:paraId="491892E7" w14:textId="77777777" w:rsidTr="00486CA2">
        <w:trPr>
          <w:trHeight w:val="285"/>
        </w:trPr>
        <w:tc>
          <w:tcPr>
            <w:tcW w:w="6374" w:type="dxa"/>
            <w:vMerge w:val="restart"/>
            <w:vAlign w:val="center"/>
            <w:hideMark/>
          </w:tcPr>
          <w:p w14:paraId="7008AE0B"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Vzdělávání pracovníků MŠ, ZŠ, SŠ</w:t>
            </w:r>
          </w:p>
        </w:tc>
        <w:tc>
          <w:tcPr>
            <w:tcW w:w="1985" w:type="dxa"/>
            <w:noWrap/>
            <w:vAlign w:val="bottom"/>
            <w:hideMark/>
          </w:tcPr>
          <w:p w14:paraId="1809C007"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3</w:t>
            </w:r>
          </w:p>
        </w:tc>
      </w:tr>
      <w:tr w:rsidR="00D96CEF" w:rsidRPr="0090449F" w14:paraId="66E996CB" w14:textId="77777777" w:rsidTr="00486CA2">
        <w:trPr>
          <w:trHeight w:val="285"/>
        </w:trPr>
        <w:tc>
          <w:tcPr>
            <w:tcW w:w="6374" w:type="dxa"/>
            <w:vMerge/>
            <w:vAlign w:val="center"/>
            <w:hideMark/>
          </w:tcPr>
          <w:p w14:paraId="4EC870E6" w14:textId="77777777" w:rsidR="00D96CEF" w:rsidRPr="0090449F" w:rsidRDefault="00D96CEF" w:rsidP="00486CA2">
            <w:pPr>
              <w:spacing w:after="0" w:line="240" w:lineRule="auto"/>
              <w:rPr>
                <w:rFonts w:ascii="Calibri" w:hAnsi="Calibri" w:cs="Calibri"/>
                <w:lang w:eastAsia="ar-SA"/>
              </w:rPr>
            </w:pPr>
          </w:p>
        </w:tc>
        <w:tc>
          <w:tcPr>
            <w:tcW w:w="1985" w:type="dxa"/>
            <w:noWrap/>
            <w:vAlign w:val="bottom"/>
            <w:hideMark/>
          </w:tcPr>
          <w:p w14:paraId="7A9FFE3E"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7</w:t>
            </w:r>
          </w:p>
        </w:tc>
      </w:tr>
      <w:tr w:rsidR="00D96CEF" w:rsidRPr="0090449F" w14:paraId="5E41BFA8" w14:textId="77777777" w:rsidTr="00486CA2">
        <w:trPr>
          <w:trHeight w:val="300"/>
        </w:trPr>
        <w:tc>
          <w:tcPr>
            <w:tcW w:w="6374" w:type="dxa"/>
            <w:vAlign w:val="bottom"/>
            <w:hideMark/>
          </w:tcPr>
          <w:p w14:paraId="2A4AD6C5"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Zřízení International Advisory Board</w:t>
            </w:r>
          </w:p>
        </w:tc>
        <w:tc>
          <w:tcPr>
            <w:tcW w:w="1985" w:type="dxa"/>
            <w:noWrap/>
            <w:vAlign w:val="bottom"/>
            <w:hideMark/>
          </w:tcPr>
          <w:p w14:paraId="141E020F"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6</w:t>
            </w:r>
          </w:p>
        </w:tc>
      </w:tr>
      <w:tr w:rsidR="00D96CEF" w:rsidRPr="0090449F" w14:paraId="586C16EB" w14:textId="77777777" w:rsidTr="00486CA2">
        <w:trPr>
          <w:trHeight w:val="570"/>
        </w:trPr>
        <w:tc>
          <w:tcPr>
            <w:tcW w:w="6374" w:type="dxa"/>
            <w:vAlign w:val="bottom"/>
            <w:hideMark/>
          </w:tcPr>
          <w:p w14:paraId="1B627171"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Mapování a analýza vývoje inovačního prostředí a fungování inovačního systému</w:t>
            </w:r>
          </w:p>
        </w:tc>
        <w:tc>
          <w:tcPr>
            <w:tcW w:w="1985" w:type="dxa"/>
            <w:noWrap/>
            <w:vAlign w:val="bottom"/>
            <w:hideMark/>
          </w:tcPr>
          <w:p w14:paraId="2AA6B4A0" w14:textId="77777777" w:rsidR="00D96CEF" w:rsidRPr="0090449F" w:rsidRDefault="00D96CEF" w:rsidP="00486CA2">
            <w:pPr>
              <w:spacing w:after="0" w:line="240" w:lineRule="auto"/>
              <w:rPr>
                <w:rFonts w:ascii="Calibri" w:hAnsi="Calibri" w:cs="Calibri"/>
                <w:lang w:eastAsia="ar-SA"/>
              </w:rPr>
            </w:pPr>
          </w:p>
        </w:tc>
      </w:tr>
      <w:tr w:rsidR="00D96CEF" w:rsidRPr="0090449F" w14:paraId="22222202" w14:textId="77777777" w:rsidTr="00486CA2">
        <w:trPr>
          <w:trHeight w:val="285"/>
        </w:trPr>
        <w:tc>
          <w:tcPr>
            <w:tcW w:w="6374" w:type="dxa"/>
            <w:vAlign w:val="bottom"/>
            <w:hideMark/>
          </w:tcPr>
          <w:p w14:paraId="45B8296F"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mapování významných VaV kapacit v MSK</w:t>
            </w:r>
          </w:p>
        </w:tc>
        <w:tc>
          <w:tcPr>
            <w:tcW w:w="1985" w:type="dxa"/>
            <w:noWrap/>
            <w:vAlign w:val="bottom"/>
            <w:hideMark/>
          </w:tcPr>
          <w:p w14:paraId="451A6F06"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1</w:t>
            </w:r>
          </w:p>
        </w:tc>
      </w:tr>
      <w:tr w:rsidR="00D96CEF" w:rsidRPr="0090449F" w14:paraId="1C712B41" w14:textId="77777777" w:rsidTr="00486CA2">
        <w:trPr>
          <w:trHeight w:val="285"/>
        </w:trPr>
        <w:tc>
          <w:tcPr>
            <w:tcW w:w="6374" w:type="dxa"/>
            <w:vAlign w:val="bottom"/>
            <w:hideMark/>
          </w:tcPr>
          <w:p w14:paraId="127F5EA0"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mapování zájmu o kvantové počítání</w:t>
            </w:r>
          </w:p>
        </w:tc>
        <w:tc>
          <w:tcPr>
            <w:tcW w:w="1985" w:type="dxa"/>
            <w:noWrap/>
            <w:vAlign w:val="bottom"/>
            <w:hideMark/>
          </w:tcPr>
          <w:p w14:paraId="3B5DE6EF"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1</w:t>
            </w:r>
          </w:p>
        </w:tc>
      </w:tr>
      <w:tr w:rsidR="00D96CEF" w:rsidRPr="0090449F" w14:paraId="366A12A0" w14:textId="77777777" w:rsidTr="00486CA2">
        <w:trPr>
          <w:trHeight w:val="570"/>
        </w:trPr>
        <w:tc>
          <w:tcPr>
            <w:tcW w:w="6374" w:type="dxa"/>
            <w:vAlign w:val="bottom"/>
            <w:hideMark/>
          </w:tcPr>
          <w:p w14:paraId="3C951A94"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mapování sklonu mladých lidí v MSK k podnikání</w:t>
            </w:r>
          </w:p>
        </w:tc>
        <w:tc>
          <w:tcPr>
            <w:tcW w:w="1985" w:type="dxa"/>
            <w:noWrap/>
            <w:vAlign w:val="bottom"/>
            <w:hideMark/>
          </w:tcPr>
          <w:p w14:paraId="3F2981EC"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1</w:t>
            </w:r>
          </w:p>
        </w:tc>
      </w:tr>
      <w:tr w:rsidR="00D96CEF" w:rsidRPr="0090449F" w14:paraId="49BB5533" w14:textId="77777777" w:rsidTr="00486CA2">
        <w:trPr>
          <w:trHeight w:val="570"/>
        </w:trPr>
        <w:tc>
          <w:tcPr>
            <w:tcW w:w="6374" w:type="dxa"/>
            <w:vAlign w:val="bottom"/>
            <w:hideMark/>
          </w:tcPr>
          <w:p w14:paraId="1E596070"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mapování inovačních kapacit koordinovaného ze strany TAČR</w:t>
            </w:r>
          </w:p>
        </w:tc>
        <w:tc>
          <w:tcPr>
            <w:tcW w:w="1985" w:type="dxa"/>
            <w:noWrap/>
            <w:vAlign w:val="bottom"/>
            <w:hideMark/>
          </w:tcPr>
          <w:p w14:paraId="65D57A22"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1</w:t>
            </w:r>
          </w:p>
        </w:tc>
      </w:tr>
      <w:tr w:rsidR="00D96CEF" w:rsidRPr="0090449F" w14:paraId="0129F697" w14:textId="77777777" w:rsidTr="00486CA2">
        <w:trPr>
          <w:trHeight w:val="285"/>
        </w:trPr>
        <w:tc>
          <w:tcPr>
            <w:tcW w:w="6374" w:type="dxa"/>
            <w:vAlign w:val="bottom"/>
            <w:hideMark/>
          </w:tcPr>
          <w:p w14:paraId="32C0601E"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evaluace podnikatelských voucherů</w:t>
            </w:r>
          </w:p>
        </w:tc>
        <w:tc>
          <w:tcPr>
            <w:tcW w:w="1985" w:type="dxa"/>
            <w:noWrap/>
            <w:vAlign w:val="bottom"/>
            <w:hideMark/>
          </w:tcPr>
          <w:p w14:paraId="19342988"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1</w:t>
            </w:r>
          </w:p>
        </w:tc>
      </w:tr>
      <w:tr w:rsidR="00D96CEF" w:rsidRPr="0090449F" w14:paraId="235FEF8F" w14:textId="77777777" w:rsidTr="00486CA2">
        <w:trPr>
          <w:trHeight w:val="570"/>
        </w:trPr>
        <w:tc>
          <w:tcPr>
            <w:tcW w:w="6374" w:type="dxa"/>
            <w:vAlign w:val="bottom"/>
            <w:hideMark/>
          </w:tcPr>
          <w:p w14:paraId="41E5AA77"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mid-term evaluace Moravskoslezské podnikatelské vesnice (LabZero)</w:t>
            </w:r>
          </w:p>
        </w:tc>
        <w:tc>
          <w:tcPr>
            <w:tcW w:w="1985" w:type="dxa"/>
            <w:noWrap/>
            <w:vAlign w:val="bottom"/>
            <w:hideMark/>
          </w:tcPr>
          <w:p w14:paraId="22C96622"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1</w:t>
            </w:r>
          </w:p>
        </w:tc>
      </w:tr>
      <w:tr w:rsidR="00D96CEF" w:rsidRPr="0090449F" w14:paraId="1F68F78C" w14:textId="77777777" w:rsidTr="00486CA2">
        <w:trPr>
          <w:trHeight w:val="285"/>
        </w:trPr>
        <w:tc>
          <w:tcPr>
            <w:tcW w:w="6374" w:type="dxa"/>
            <w:vAlign w:val="bottom"/>
            <w:hideMark/>
          </w:tcPr>
          <w:p w14:paraId="3276062F"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základní evaluace krajské RIS3 strategie</w:t>
            </w:r>
          </w:p>
        </w:tc>
        <w:tc>
          <w:tcPr>
            <w:tcW w:w="1985" w:type="dxa"/>
            <w:noWrap/>
            <w:vAlign w:val="bottom"/>
            <w:hideMark/>
          </w:tcPr>
          <w:p w14:paraId="74D80C9E"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1</w:t>
            </w:r>
          </w:p>
        </w:tc>
      </w:tr>
      <w:tr w:rsidR="00D96CEF" w:rsidRPr="0090449F" w14:paraId="665E0E85" w14:textId="77777777" w:rsidTr="00486CA2">
        <w:trPr>
          <w:trHeight w:val="300"/>
        </w:trPr>
        <w:tc>
          <w:tcPr>
            <w:tcW w:w="6374" w:type="dxa"/>
            <w:vAlign w:val="bottom"/>
            <w:hideMark/>
          </w:tcPr>
          <w:p w14:paraId="18ED69F0"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Design Option Papers z realizovaných twinningů</w:t>
            </w:r>
          </w:p>
        </w:tc>
        <w:tc>
          <w:tcPr>
            <w:tcW w:w="1985" w:type="dxa"/>
            <w:noWrap/>
            <w:vAlign w:val="bottom"/>
            <w:hideMark/>
          </w:tcPr>
          <w:p w14:paraId="6705D8E1"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2</w:t>
            </w:r>
          </w:p>
        </w:tc>
      </w:tr>
      <w:tr w:rsidR="00D96CEF" w:rsidRPr="0090449F" w14:paraId="7C27B8DF" w14:textId="77777777" w:rsidTr="00486CA2">
        <w:trPr>
          <w:trHeight w:val="285"/>
        </w:trPr>
        <w:tc>
          <w:tcPr>
            <w:tcW w:w="6374" w:type="dxa"/>
            <w:vAlign w:val="bottom"/>
            <w:hideMark/>
          </w:tcPr>
          <w:p w14:paraId="415FFBE7" w14:textId="77777777" w:rsidR="00D96CEF" w:rsidRPr="0090449F" w:rsidRDefault="00D96CEF" w:rsidP="00486CA2">
            <w:pPr>
              <w:spacing w:after="0" w:line="240" w:lineRule="auto"/>
              <w:rPr>
                <w:rFonts w:ascii="Calibri" w:hAnsi="Calibri" w:cs="Calibri"/>
                <w:lang w:eastAsia="ar-SA"/>
              </w:rPr>
            </w:pPr>
            <w:r w:rsidRPr="0090449F">
              <w:rPr>
                <w:rFonts w:ascii="Calibri" w:hAnsi="Calibri" w:cs="Calibri"/>
                <w:lang w:eastAsia="ar-SA"/>
              </w:rPr>
              <w:t>Závěrečná zpráva hodnotící pilotní ověření</w:t>
            </w:r>
          </w:p>
        </w:tc>
        <w:tc>
          <w:tcPr>
            <w:tcW w:w="1985" w:type="dxa"/>
            <w:noWrap/>
            <w:vAlign w:val="bottom"/>
            <w:hideMark/>
          </w:tcPr>
          <w:p w14:paraId="1A4FA2DD" w14:textId="77777777" w:rsidR="00D96CEF" w:rsidRPr="0090449F" w:rsidRDefault="00D96CEF" w:rsidP="00486CA2">
            <w:pPr>
              <w:spacing w:after="0" w:line="240" w:lineRule="auto"/>
              <w:jc w:val="right"/>
              <w:rPr>
                <w:rFonts w:ascii="Calibri" w:hAnsi="Calibri" w:cs="Calibri"/>
                <w:lang w:eastAsia="ar-SA"/>
              </w:rPr>
            </w:pPr>
            <w:r w:rsidRPr="0090449F">
              <w:rPr>
                <w:rFonts w:ascii="Calibri" w:hAnsi="Calibri" w:cs="Calibri"/>
                <w:lang w:eastAsia="ar-SA"/>
              </w:rPr>
              <w:t>1</w:t>
            </w:r>
          </w:p>
        </w:tc>
      </w:tr>
    </w:tbl>
    <w:p w14:paraId="7268C2EB" w14:textId="65C51F78" w:rsidR="00D96CEF" w:rsidRPr="0090449F" w:rsidRDefault="00D96CEF" w:rsidP="00D96CEF">
      <w:pPr>
        <w:pStyle w:val="Odstavecseseznamem"/>
        <w:ind w:left="0"/>
        <w:jc w:val="both"/>
        <w:rPr>
          <w:rFonts w:ascii="Calibri" w:hAnsi="Calibri" w:cs="Calibri"/>
        </w:rPr>
      </w:pPr>
      <w:r w:rsidRPr="0090449F">
        <w:rPr>
          <w:rFonts w:ascii="Calibri" w:hAnsi="Calibri" w:cs="Calibri"/>
        </w:rPr>
        <w:br w:type="textWrapping" w:clear="all"/>
      </w:r>
    </w:p>
    <w:p w14:paraId="1B9180FE" w14:textId="77777777" w:rsidR="0048555E" w:rsidRPr="0090449F" w:rsidRDefault="0048555E" w:rsidP="0048555E">
      <w:pPr>
        <w:pStyle w:val="Odstavecseseznamem"/>
        <w:ind w:left="0"/>
        <w:jc w:val="both"/>
        <w:rPr>
          <w:rFonts w:ascii="Calibri" w:hAnsi="Calibri" w:cs="Calibri"/>
        </w:rPr>
      </w:pPr>
      <w:r w:rsidRPr="0090449F">
        <w:rPr>
          <w:rFonts w:ascii="Calibri" w:hAnsi="Calibri" w:cs="Calibri"/>
        </w:rPr>
        <w:t xml:space="preserve">Pro období od 01.01.2027 oznámí MSIC roční indikátory MSK v návaznosti na příslušnou výzvu a program MŠMT (specifikace: Výzva č. 02_25_042 Smart Akcelerátor+ II), a to i opakovaně. </w:t>
      </w:r>
    </w:p>
    <w:p w14:paraId="380E4C71" w14:textId="77777777" w:rsidR="0048555E" w:rsidRPr="0090449F" w:rsidRDefault="0048555E" w:rsidP="0048555E">
      <w:pPr>
        <w:pStyle w:val="Odstavecseseznamem"/>
        <w:ind w:left="0"/>
        <w:jc w:val="both"/>
        <w:rPr>
          <w:rFonts w:ascii="Calibri" w:hAnsi="Calibri" w:cs="Calibri"/>
        </w:rPr>
      </w:pPr>
    </w:p>
    <w:p w14:paraId="17975F6C" w14:textId="50923355" w:rsidR="0048555E" w:rsidRPr="0090449F" w:rsidRDefault="0048555E" w:rsidP="0048555E">
      <w:pPr>
        <w:pStyle w:val="Odstavecseseznamem"/>
        <w:ind w:left="0"/>
        <w:jc w:val="both"/>
        <w:rPr>
          <w:rFonts w:ascii="Calibri" w:hAnsi="Calibri" w:cs="Calibri"/>
        </w:rPr>
      </w:pPr>
      <w:r w:rsidRPr="0090449F">
        <w:rPr>
          <w:rFonts w:ascii="Calibri" w:hAnsi="Calibri" w:cs="Calibri"/>
        </w:rPr>
        <w:t>Smluvní strany konstatují, že pro realizaci aktivit projektu Smart Akcelerátor+ I jsou do 31.</w:t>
      </w:r>
      <w:r w:rsidR="00F1493F" w:rsidRPr="0090449F">
        <w:rPr>
          <w:rFonts w:ascii="Calibri" w:hAnsi="Calibri" w:cs="Calibri"/>
        </w:rPr>
        <w:t> </w:t>
      </w:r>
      <w:r w:rsidRPr="0090449F">
        <w:rPr>
          <w:rFonts w:ascii="Calibri" w:hAnsi="Calibri" w:cs="Calibri"/>
        </w:rPr>
        <w:t>12.</w:t>
      </w:r>
      <w:r w:rsidR="00F1493F" w:rsidRPr="0090449F">
        <w:rPr>
          <w:rFonts w:ascii="Calibri" w:hAnsi="Calibri" w:cs="Calibri"/>
        </w:rPr>
        <w:t> </w:t>
      </w:r>
      <w:r w:rsidRPr="0090449F">
        <w:rPr>
          <w:rFonts w:ascii="Calibri" w:hAnsi="Calibri" w:cs="Calibri"/>
        </w:rPr>
        <w:t xml:space="preserve">2026 nadále platná ustanovení Smlouvy o poskytnutí vyrovnávací platby za poskytování služeb obecného hospodářského zájmu ev. č.  05088/2021/RRC, ve znění pozdějších dodatků. </w:t>
      </w:r>
    </w:p>
    <w:p w14:paraId="253479F1" w14:textId="77777777" w:rsidR="0048555E" w:rsidRPr="0090449F" w:rsidRDefault="0048555E" w:rsidP="0048555E">
      <w:pPr>
        <w:pStyle w:val="Odstavecseseznamem"/>
        <w:ind w:left="0"/>
        <w:jc w:val="both"/>
        <w:rPr>
          <w:rFonts w:ascii="Calibri" w:hAnsi="Calibri" w:cs="Calibri"/>
        </w:rPr>
      </w:pPr>
    </w:p>
    <w:p w14:paraId="6936E5DE" w14:textId="77777777" w:rsidR="0048555E" w:rsidRPr="0090449F" w:rsidRDefault="0048555E" w:rsidP="0048555E">
      <w:pPr>
        <w:pStyle w:val="Odstavecseseznamem"/>
        <w:ind w:left="0"/>
        <w:jc w:val="both"/>
        <w:rPr>
          <w:rFonts w:ascii="Calibri" w:hAnsi="Calibri" w:cs="Calibri"/>
        </w:rPr>
      </w:pPr>
      <w:r w:rsidRPr="0090449F">
        <w:rPr>
          <w:rFonts w:ascii="Calibri" w:hAnsi="Calibri" w:cs="Calibri"/>
        </w:rPr>
        <w:lastRenderedPageBreak/>
        <w:t xml:space="preserve">Smluvní strany dále konstatují, že za účelem zajištění spolufinancování navazujícího projektu Smart Akcelerátor+II (Výzva č. 02_25_042 Smart Akcelerátor+ II) je nezbytné uzavřít dodatek této smlouvy nebo samostatnou smlouvu o poskytnutí dotace. </w:t>
      </w:r>
    </w:p>
    <w:p w14:paraId="0AECA15E" w14:textId="77777777" w:rsidR="00D96CEF" w:rsidRPr="0090449F" w:rsidRDefault="00D96CEF" w:rsidP="00D96CEF">
      <w:pPr>
        <w:pStyle w:val="Odstavecseseznamem"/>
        <w:ind w:left="0"/>
        <w:jc w:val="both"/>
        <w:rPr>
          <w:rFonts w:ascii="Calibri" w:hAnsi="Calibri" w:cs="Calibri"/>
        </w:rPr>
      </w:pPr>
    </w:p>
    <w:p w14:paraId="32F7395D" w14:textId="77777777" w:rsidR="00D96CEF" w:rsidRPr="00EF2039" w:rsidRDefault="00D96CEF" w:rsidP="0041141F">
      <w:pPr>
        <w:pStyle w:val="Nadpis2"/>
        <w:numPr>
          <w:ilvl w:val="0"/>
          <w:numId w:val="4"/>
        </w:numPr>
        <w:tabs>
          <w:tab w:val="num" w:pos="360"/>
        </w:tabs>
        <w:suppressAutoHyphens/>
        <w:spacing w:line="280" w:lineRule="exact"/>
        <w:ind w:left="0" w:firstLine="0"/>
        <w:jc w:val="both"/>
        <w:rPr>
          <w:rFonts w:ascii="Calibri" w:hAnsi="Calibri" w:cs="Calibri"/>
        </w:rPr>
      </w:pPr>
      <w:bookmarkStart w:id="2" w:name="_Hlk211932825"/>
      <w:r w:rsidRPr="00EF2039">
        <w:rPr>
          <w:rFonts w:ascii="Calibri" w:hAnsi="Calibri" w:cs="Calibri"/>
        </w:rPr>
        <w:t>Příprava a implementace rozvojových projektů zaměřených na zlepšení podnikatelského prostředí, služeb a vzdělávání pro malé a střední podnikatele, firmy v MSIC a v regionu Moravskoslezského kraje</w:t>
      </w:r>
    </w:p>
    <w:p w14:paraId="516070B0" w14:textId="77777777" w:rsidR="00D96CEF" w:rsidRPr="00EF2039" w:rsidRDefault="00D96CEF" w:rsidP="00D96CEF">
      <w:pPr>
        <w:jc w:val="both"/>
        <w:rPr>
          <w:rFonts w:ascii="Calibri" w:hAnsi="Calibri" w:cs="Calibri"/>
        </w:rPr>
      </w:pPr>
      <w:bookmarkStart w:id="3" w:name="_Hlk211932931"/>
      <w:bookmarkEnd w:id="2"/>
      <w:r w:rsidRPr="00EF2039">
        <w:rPr>
          <w:rFonts w:ascii="Calibri" w:hAnsi="Calibri" w:cs="Calibri"/>
        </w:rPr>
        <w:t>Vyhledávání, zpracování studií proveditelnosti a odborných posudků a stanovisek, realizace následujících projektů dotovaných ze SF EU, SR ČR či jiných zdrojů nebo partnerství v následujících projektech např:</w:t>
      </w:r>
    </w:p>
    <w:p w14:paraId="7BCFE9D9" w14:textId="77777777" w:rsidR="00D96CEF" w:rsidRPr="00EF2039" w:rsidRDefault="00D96CEF" w:rsidP="00D96CEF">
      <w:pPr>
        <w:pStyle w:val="Odstavecseseznamem"/>
        <w:numPr>
          <w:ilvl w:val="0"/>
          <w:numId w:val="2"/>
        </w:numPr>
        <w:spacing w:after="200" w:line="276" w:lineRule="auto"/>
        <w:jc w:val="both"/>
        <w:rPr>
          <w:rFonts w:ascii="Calibri" w:hAnsi="Calibri" w:cs="Calibri"/>
        </w:rPr>
      </w:pPr>
      <w:r w:rsidRPr="00EF2039">
        <w:rPr>
          <w:rFonts w:ascii="Calibri" w:hAnsi="Calibri" w:cs="Calibri"/>
          <w:b/>
          <w:bCs/>
        </w:rPr>
        <w:t xml:space="preserve">EEN CZECHIA – </w:t>
      </w:r>
      <w:r w:rsidRPr="00EF2039">
        <w:rPr>
          <w:rFonts w:ascii="Calibri" w:hAnsi="Calibri" w:cs="Calibri"/>
        </w:rPr>
        <w:t xml:space="preserve">projekt si klade za cíl poskytovat komplexní služby s vysokou přidanou hodnotou a mezinárodním přesahem, které rozšiřují a zlepšují inovační potenciál, růst a přístup malých a středních podniků na zahraniční trhy, jakož i jejich přístup k financování. Projekt má také za cíl podpořit malé a střední podniky v digitalizaci, zvýšení odolnosti a udržitelnosti, internacionalizaci a účasti na jednotném trhu. </w:t>
      </w:r>
    </w:p>
    <w:p w14:paraId="724B28D5" w14:textId="77777777" w:rsidR="00D96CEF" w:rsidRPr="00EF2039" w:rsidRDefault="00D96CEF" w:rsidP="00D96CEF">
      <w:pPr>
        <w:pStyle w:val="Odstavecseseznamem"/>
        <w:numPr>
          <w:ilvl w:val="0"/>
          <w:numId w:val="2"/>
        </w:numPr>
        <w:spacing w:after="200" w:line="276" w:lineRule="auto"/>
        <w:jc w:val="both"/>
        <w:rPr>
          <w:rFonts w:ascii="Calibri" w:hAnsi="Calibri" w:cs="Calibri"/>
        </w:rPr>
      </w:pPr>
      <w:r w:rsidRPr="00EF2039">
        <w:rPr>
          <w:rFonts w:ascii="Calibri" w:hAnsi="Calibri" w:cs="Calibri"/>
          <w:b/>
          <w:bCs/>
        </w:rPr>
        <w:t xml:space="preserve">EDIH OSTRAVA 2.0. – </w:t>
      </w:r>
      <w:r w:rsidRPr="00EF2039">
        <w:rPr>
          <w:rFonts w:ascii="Calibri" w:hAnsi="Calibri" w:cs="Calibri"/>
        </w:rPr>
        <w:t>EDIH Ostrava je jedním z pěti českých center připívajících k rozvoji a transformaci malých a středních firem v rámci sítě Evropských center pro digitální inovace podpořených z program Digitální Evropa. Koordinátorem projektu je VŠB-TUO (IT4Innovations). Projekt nabízí služby především v Moravskoslezském kraje s přesahem do Zlínského kraje. Projekt se zaměřuje na zvýšení úrovně digitalizace malých a středních firem a také na využití superpočítače.</w:t>
      </w:r>
    </w:p>
    <w:p w14:paraId="486A6F16" w14:textId="55A04799" w:rsidR="00D96CEF" w:rsidRPr="00EF2039" w:rsidRDefault="00D96CEF" w:rsidP="00D96CEF">
      <w:pPr>
        <w:pStyle w:val="Odstavecseseznamem"/>
        <w:numPr>
          <w:ilvl w:val="0"/>
          <w:numId w:val="2"/>
        </w:numPr>
        <w:spacing w:after="200" w:line="276" w:lineRule="auto"/>
        <w:jc w:val="both"/>
        <w:rPr>
          <w:rFonts w:ascii="Calibri" w:hAnsi="Calibri" w:cs="Calibri"/>
        </w:rPr>
      </w:pPr>
      <w:r w:rsidRPr="00EF2039">
        <w:rPr>
          <w:rFonts w:ascii="Calibri" w:hAnsi="Calibri" w:cs="Calibri"/>
          <w:b/>
          <w:bCs/>
        </w:rPr>
        <w:t xml:space="preserve">BRIDGE AND </w:t>
      </w:r>
      <w:proofErr w:type="gramStart"/>
      <w:r w:rsidRPr="00EF2039">
        <w:rPr>
          <w:rFonts w:ascii="Calibri" w:hAnsi="Calibri" w:cs="Calibri"/>
          <w:b/>
          <w:bCs/>
        </w:rPr>
        <w:t>SHIFT -</w:t>
      </w:r>
      <w:r w:rsidR="008D7AFF">
        <w:rPr>
          <w:rFonts w:ascii="Calibri" w:hAnsi="Calibri" w:cs="Calibri"/>
          <w:b/>
          <w:bCs/>
        </w:rPr>
        <w:t xml:space="preserve"> </w:t>
      </w:r>
      <w:r w:rsidRPr="00EF2039">
        <w:rPr>
          <w:rFonts w:ascii="Calibri" w:hAnsi="Calibri" w:cs="Calibri"/>
        </w:rPr>
        <w:t>Projekt</w:t>
      </w:r>
      <w:proofErr w:type="gramEnd"/>
      <w:r w:rsidRPr="00EF2039">
        <w:rPr>
          <w:rFonts w:ascii="Calibri" w:hAnsi="Calibri" w:cs="Calibri"/>
        </w:rPr>
        <w:t xml:space="preserve"> BRIDGE and SHIFT (B&amp;S) je zaměřen na podporu transformace regionů se silným zastoupením automobilového průmyslu a na posílení jejich odolnosti vůči probíhajícím změnám v tomto odvětví. V úvodní fázi projektu dojde ke sdílení zkušeností mezi rozvinutějšími regiony (Aragon, Heilbronn) a méně rozvinutými regiony (Ostrava, Nitra, Rzeszow), které bude založeno na cíleném sdílení znalostí, praktických zkušeností a školeních v oblasti řízení inovačních procesů. Na první fázi bude navazovat detailní analýza regionálních hodnotových řetězců, jejímž cílem bude porovnání současného stavu s ideálním scénářem, definovaným dle potřeb sektoru. Analýza zohlední klíčové transformační trendy jako elektrifikace, automatizace, konektivita, sdílená mobilita a zrychlování inovačních cyklů. Identifikovaná slabá místa a mezery v hodnotových řetězcích pak vytvoří základ pro návrh konkrétních opatření. Výsledky analýz se následně převedou do podkladů pro aktualizaci regionálních inovačních strategií s důrazem na praktické potřeby malých a středních podniků. Strategie budou vycházet z reálných dat a reflektovat specifické podmínky jednotlivých regionů.</w:t>
      </w:r>
    </w:p>
    <w:p w14:paraId="363474A3" w14:textId="77777777" w:rsidR="00D96CEF" w:rsidRPr="00EF2039" w:rsidRDefault="00D96CEF" w:rsidP="00D96CEF">
      <w:pPr>
        <w:jc w:val="both"/>
        <w:rPr>
          <w:rFonts w:ascii="Calibri" w:hAnsi="Calibri" w:cs="Calibri"/>
          <w:b/>
          <w:bCs/>
        </w:rPr>
      </w:pPr>
      <w:bookmarkStart w:id="4" w:name="_Hlk213149489"/>
      <w:r w:rsidRPr="00EF2039">
        <w:rPr>
          <w:rFonts w:ascii="Calibri" w:hAnsi="Calibri" w:cs="Calibri"/>
          <w:b/>
          <w:bCs/>
        </w:rPr>
        <w:t>Roční indikátory:</w:t>
      </w:r>
    </w:p>
    <w:bookmarkEnd w:id="4"/>
    <w:p w14:paraId="156B5C4C" w14:textId="77777777" w:rsidR="00D96CEF" w:rsidRPr="00EF2039" w:rsidRDefault="00D96CEF" w:rsidP="00D96CEF">
      <w:pPr>
        <w:rPr>
          <w:rFonts w:ascii="Calibri" w:hAnsi="Calibri" w:cs="Calibri"/>
        </w:rPr>
      </w:pPr>
      <w:r w:rsidRPr="00EF2039">
        <w:rPr>
          <w:rFonts w:ascii="Calibri" w:hAnsi="Calibri" w:cs="Calibri"/>
        </w:rPr>
        <w:t>Minimálně 4 předložené grantové žádosti na financování aktivit MSIC ročně. Pokud některá z žádostí předpokládá pro MSIC financování ve výši 20 milionů Kč nebo více na jeden rok, je roční indikátor naplněn již předložením 2 žádostí.“</w:t>
      </w:r>
    </w:p>
    <w:bookmarkEnd w:id="1"/>
    <w:bookmarkEnd w:id="3"/>
    <w:p w14:paraId="2F3EDC66" w14:textId="77777777" w:rsidR="00D96CEF" w:rsidRDefault="00D96CEF" w:rsidP="00D96CEF">
      <w:pPr>
        <w:rPr>
          <w:rFonts w:ascii="Calibri" w:hAnsi="Calibri" w:cs="Calibri"/>
          <w:lang w:eastAsia="cs-CZ"/>
        </w:rPr>
      </w:pPr>
    </w:p>
    <w:p w14:paraId="5D7410B7" w14:textId="77777777" w:rsidR="009A0D74" w:rsidRPr="00EF2039" w:rsidRDefault="009A0D74" w:rsidP="00D96CEF">
      <w:pPr>
        <w:rPr>
          <w:rFonts w:ascii="Calibri" w:hAnsi="Calibri" w:cs="Calibri"/>
          <w:lang w:eastAsia="cs-CZ"/>
        </w:rPr>
      </w:pPr>
    </w:p>
    <w:p w14:paraId="1999FE43" w14:textId="77777777" w:rsidR="00D96CEF" w:rsidRPr="00EF2039" w:rsidRDefault="00D96CEF" w:rsidP="00D96CEF">
      <w:pPr>
        <w:rPr>
          <w:rFonts w:ascii="Calibri" w:hAnsi="Calibri" w:cs="Calibri"/>
          <w:lang w:eastAsia="cs-CZ"/>
        </w:rPr>
      </w:pPr>
      <w:r w:rsidRPr="00EF2039">
        <w:rPr>
          <w:rFonts w:ascii="Calibri" w:hAnsi="Calibri" w:cs="Calibri"/>
          <w:b/>
          <w:bCs/>
          <w:lang w:eastAsia="cs-CZ"/>
        </w:rPr>
        <w:lastRenderedPageBreak/>
        <w:t>Tabulka:</w:t>
      </w:r>
      <w:r w:rsidRPr="00EF2039">
        <w:rPr>
          <w:rFonts w:ascii="Calibri" w:hAnsi="Calibri" w:cs="Calibri"/>
          <w:lang w:eastAsia="cs-CZ"/>
        </w:rPr>
        <w:t xml:space="preserve"> Základ pro výpočet výše krácení vyrovnávací platby v případě nesplnění ročního indikátoru v plné výši</w:t>
      </w:r>
    </w:p>
    <w:tbl>
      <w:tblPr>
        <w:tblW w:w="9180" w:type="dxa"/>
        <w:tblCellMar>
          <w:left w:w="70" w:type="dxa"/>
          <w:right w:w="70" w:type="dxa"/>
        </w:tblCellMar>
        <w:tblLook w:val="04A0" w:firstRow="1" w:lastRow="0" w:firstColumn="1" w:lastColumn="0" w:noHBand="0" w:noVBand="1"/>
      </w:tblPr>
      <w:tblGrid>
        <w:gridCol w:w="6946"/>
        <w:gridCol w:w="992"/>
        <w:gridCol w:w="1242"/>
      </w:tblGrid>
      <w:tr w:rsidR="00D96CEF" w:rsidRPr="00EF2039" w14:paraId="0ABDD6BE" w14:textId="77777777" w:rsidTr="00486CA2">
        <w:trPr>
          <w:trHeight w:val="300"/>
        </w:trPr>
        <w:tc>
          <w:tcPr>
            <w:tcW w:w="6946" w:type="dxa"/>
            <w:tcBorders>
              <w:top w:val="nil"/>
              <w:left w:val="nil"/>
              <w:bottom w:val="nil"/>
              <w:right w:val="nil"/>
            </w:tcBorders>
            <w:noWrap/>
            <w:vAlign w:val="center"/>
            <w:hideMark/>
          </w:tcPr>
          <w:p w14:paraId="43BC1593" w14:textId="77777777" w:rsidR="00D96CEF" w:rsidRPr="00EF2039" w:rsidRDefault="00D96CEF" w:rsidP="00486CA2">
            <w:pPr>
              <w:spacing w:after="0" w:line="240" w:lineRule="auto"/>
              <w:rPr>
                <w:rFonts w:ascii="Calibri" w:eastAsia="Times New Roman" w:hAnsi="Calibri" w:cs="Calibri"/>
                <w:b/>
                <w:bCs/>
                <w:color w:val="000000"/>
                <w:lang w:eastAsia="cs-CZ"/>
              </w:rPr>
            </w:pPr>
            <w:r w:rsidRPr="00EF2039">
              <w:rPr>
                <w:rFonts w:ascii="Calibri" w:eastAsia="Times New Roman" w:hAnsi="Calibri" w:cs="Calibri"/>
                <w:b/>
                <w:bCs/>
                <w:color w:val="000000"/>
                <w:lang w:eastAsia="cs-CZ"/>
              </w:rPr>
              <w:t>Roční indikátory Řízení RIS MSK:</w:t>
            </w:r>
          </w:p>
        </w:tc>
        <w:tc>
          <w:tcPr>
            <w:tcW w:w="992" w:type="dxa"/>
            <w:tcBorders>
              <w:top w:val="nil"/>
              <w:left w:val="nil"/>
              <w:bottom w:val="nil"/>
              <w:right w:val="nil"/>
            </w:tcBorders>
            <w:noWrap/>
            <w:vAlign w:val="center"/>
            <w:hideMark/>
          </w:tcPr>
          <w:p w14:paraId="21947BF3" w14:textId="77777777" w:rsidR="00D96CEF" w:rsidRPr="00EF2039" w:rsidRDefault="00D96CEF" w:rsidP="00486CA2">
            <w:pPr>
              <w:spacing w:after="0" w:line="240" w:lineRule="auto"/>
              <w:jc w:val="center"/>
              <w:rPr>
                <w:rFonts w:ascii="Calibri" w:eastAsia="Times New Roman" w:hAnsi="Calibri" w:cs="Calibri"/>
                <w:b/>
                <w:bCs/>
                <w:color w:val="000000"/>
                <w:lang w:eastAsia="cs-CZ"/>
              </w:rPr>
            </w:pPr>
            <w:r w:rsidRPr="00EF2039">
              <w:rPr>
                <w:rFonts w:ascii="Calibri" w:eastAsia="Times New Roman" w:hAnsi="Calibri" w:cs="Calibri"/>
                <w:b/>
                <w:bCs/>
                <w:color w:val="000000"/>
                <w:lang w:eastAsia="cs-CZ"/>
              </w:rPr>
              <w:t>KPI SGEI</w:t>
            </w:r>
          </w:p>
        </w:tc>
        <w:tc>
          <w:tcPr>
            <w:tcW w:w="1242" w:type="dxa"/>
            <w:tcBorders>
              <w:top w:val="nil"/>
              <w:left w:val="nil"/>
              <w:bottom w:val="nil"/>
              <w:right w:val="nil"/>
            </w:tcBorders>
            <w:noWrap/>
            <w:vAlign w:val="center"/>
            <w:hideMark/>
          </w:tcPr>
          <w:p w14:paraId="5863E10F" w14:textId="77777777" w:rsidR="00D96CEF" w:rsidRPr="00EF2039" w:rsidRDefault="00D96CEF" w:rsidP="008D7AFF">
            <w:pPr>
              <w:spacing w:after="0" w:line="240" w:lineRule="auto"/>
              <w:jc w:val="right"/>
              <w:rPr>
                <w:rFonts w:ascii="Calibri" w:eastAsia="Times New Roman" w:hAnsi="Calibri" w:cs="Calibri"/>
                <w:b/>
                <w:bCs/>
                <w:color w:val="000000"/>
                <w:lang w:eastAsia="cs-CZ"/>
              </w:rPr>
            </w:pPr>
            <w:r w:rsidRPr="00EF2039">
              <w:rPr>
                <w:rFonts w:ascii="Calibri" w:eastAsia="Times New Roman" w:hAnsi="Calibri" w:cs="Calibri"/>
                <w:b/>
                <w:bCs/>
                <w:color w:val="000000"/>
                <w:lang w:eastAsia="cs-CZ"/>
              </w:rPr>
              <w:t>Sankční hodnota jednice indikátoru</w:t>
            </w:r>
          </w:p>
        </w:tc>
      </w:tr>
      <w:tr w:rsidR="00D96CEF" w:rsidRPr="00EF2039" w14:paraId="4C8D1353" w14:textId="77777777" w:rsidTr="00486CA2">
        <w:trPr>
          <w:trHeight w:val="300"/>
        </w:trPr>
        <w:tc>
          <w:tcPr>
            <w:tcW w:w="6946" w:type="dxa"/>
            <w:tcBorders>
              <w:top w:val="nil"/>
              <w:left w:val="nil"/>
              <w:bottom w:val="nil"/>
              <w:right w:val="nil"/>
            </w:tcBorders>
            <w:noWrap/>
            <w:vAlign w:val="center"/>
            <w:hideMark/>
          </w:tcPr>
          <w:p w14:paraId="2FE3E5C8" w14:textId="77777777" w:rsidR="00D96CEF" w:rsidRPr="00EF2039" w:rsidRDefault="00D96CEF" w:rsidP="00486CA2">
            <w:pPr>
              <w:spacing w:after="0" w:line="240" w:lineRule="auto"/>
              <w:rPr>
                <w:rFonts w:ascii="Calibri" w:eastAsia="Times New Roman" w:hAnsi="Calibri" w:cs="Calibri"/>
                <w:color w:val="000000"/>
                <w:lang w:eastAsia="cs-CZ"/>
              </w:rPr>
            </w:pPr>
            <w:r w:rsidRPr="00EF2039">
              <w:rPr>
                <w:rFonts w:ascii="Calibri" w:eastAsia="Times New Roman" w:hAnsi="Calibri" w:cs="Calibri"/>
                <w:color w:val="000000"/>
                <w:lang w:eastAsia="cs-CZ"/>
              </w:rPr>
              <w:t>Minimálně 45 aktivních (zapojení do minimálně 2 aktivit RIS MSK) podporovatelů RIS MSK</w:t>
            </w:r>
          </w:p>
        </w:tc>
        <w:tc>
          <w:tcPr>
            <w:tcW w:w="992" w:type="dxa"/>
            <w:tcBorders>
              <w:top w:val="nil"/>
              <w:left w:val="nil"/>
              <w:bottom w:val="nil"/>
              <w:right w:val="nil"/>
            </w:tcBorders>
            <w:noWrap/>
            <w:vAlign w:val="bottom"/>
            <w:hideMark/>
          </w:tcPr>
          <w:p w14:paraId="54F2EA52"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45</w:t>
            </w:r>
          </w:p>
        </w:tc>
        <w:tc>
          <w:tcPr>
            <w:tcW w:w="1242" w:type="dxa"/>
            <w:tcBorders>
              <w:top w:val="nil"/>
              <w:left w:val="nil"/>
              <w:bottom w:val="nil"/>
              <w:right w:val="nil"/>
            </w:tcBorders>
            <w:noWrap/>
            <w:vAlign w:val="bottom"/>
            <w:hideMark/>
          </w:tcPr>
          <w:p w14:paraId="06141C44"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157000</w:t>
            </w:r>
          </w:p>
        </w:tc>
      </w:tr>
      <w:tr w:rsidR="00D96CEF" w:rsidRPr="00EF2039" w14:paraId="64245BC0" w14:textId="77777777" w:rsidTr="00486CA2">
        <w:trPr>
          <w:trHeight w:val="300"/>
        </w:trPr>
        <w:tc>
          <w:tcPr>
            <w:tcW w:w="6946" w:type="dxa"/>
            <w:tcBorders>
              <w:top w:val="nil"/>
              <w:left w:val="nil"/>
              <w:bottom w:val="nil"/>
              <w:right w:val="nil"/>
            </w:tcBorders>
            <w:noWrap/>
            <w:vAlign w:val="center"/>
            <w:hideMark/>
          </w:tcPr>
          <w:p w14:paraId="5B2B40F3" w14:textId="77777777" w:rsidR="00D96CEF" w:rsidRPr="00EF2039" w:rsidRDefault="00D96CEF" w:rsidP="00486CA2">
            <w:pPr>
              <w:spacing w:after="0" w:line="240" w:lineRule="auto"/>
              <w:rPr>
                <w:rFonts w:ascii="Calibri" w:eastAsia="Times New Roman" w:hAnsi="Calibri" w:cs="Calibri"/>
                <w:color w:val="000000"/>
                <w:lang w:eastAsia="cs-CZ"/>
              </w:rPr>
            </w:pPr>
            <w:r w:rsidRPr="00EF2039">
              <w:rPr>
                <w:rFonts w:ascii="Calibri" w:eastAsia="Times New Roman" w:hAnsi="Calibri" w:cs="Calibri"/>
                <w:color w:val="000000"/>
                <w:lang w:eastAsia="cs-CZ"/>
              </w:rPr>
              <w:t>Minimálně 1 pilotáže ročně</w:t>
            </w:r>
          </w:p>
        </w:tc>
        <w:tc>
          <w:tcPr>
            <w:tcW w:w="992" w:type="dxa"/>
            <w:tcBorders>
              <w:top w:val="nil"/>
              <w:left w:val="nil"/>
              <w:bottom w:val="nil"/>
              <w:right w:val="nil"/>
            </w:tcBorders>
            <w:noWrap/>
            <w:vAlign w:val="bottom"/>
            <w:hideMark/>
          </w:tcPr>
          <w:p w14:paraId="25679667"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1</w:t>
            </w:r>
          </w:p>
        </w:tc>
        <w:tc>
          <w:tcPr>
            <w:tcW w:w="1242" w:type="dxa"/>
            <w:tcBorders>
              <w:top w:val="nil"/>
              <w:left w:val="nil"/>
              <w:bottom w:val="nil"/>
              <w:right w:val="nil"/>
            </w:tcBorders>
            <w:noWrap/>
            <w:vAlign w:val="bottom"/>
            <w:hideMark/>
          </w:tcPr>
          <w:p w14:paraId="1201A505"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204000</w:t>
            </w:r>
          </w:p>
        </w:tc>
      </w:tr>
      <w:tr w:rsidR="00D96CEF" w:rsidRPr="00EF2039" w14:paraId="49A474DD" w14:textId="77777777" w:rsidTr="00486CA2">
        <w:trPr>
          <w:trHeight w:val="300"/>
        </w:trPr>
        <w:tc>
          <w:tcPr>
            <w:tcW w:w="6946" w:type="dxa"/>
            <w:tcBorders>
              <w:top w:val="nil"/>
              <w:left w:val="nil"/>
              <w:bottom w:val="nil"/>
              <w:right w:val="nil"/>
            </w:tcBorders>
            <w:noWrap/>
            <w:vAlign w:val="center"/>
            <w:hideMark/>
          </w:tcPr>
          <w:p w14:paraId="61E0B1A9" w14:textId="77777777" w:rsidR="00D96CEF" w:rsidRPr="00EF2039" w:rsidRDefault="00D96CEF" w:rsidP="00486CA2">
            <w:pPr>
              <w:spacing w:after="0" w:line="240" w:lineRule="auto"/>
              <w:rPr>
                <w:rFonts w:ascii="Calibri" w:eastAsia="Times New Roman" w:hAnsi="Calibri" w:cs="Calibri"/>
                <w:color w:val="000000"/>
                <w:lang w:eastAsia="cs-CZ"/>
              </w:rPr>
            </w:pPr>
            <w:r w:rsidRPr="00EF2039">
              <w:rPr>
                <w:rFonts w:ascii="Calibri" w:eastAsia="Times New Roman" w:hAnsi="Calibri" w:cs="Calibri"/>
                <w:color w:val="000000"/>
                <w:lang w:eastAsia="cs-CZ"/>
              </w:rPr>
              <w:t>Minimálně 3 setkání v rámci sítí/platforem (např. Ynovate, EBN)</w:t>
            </w:r>
          </w:p>
        </w:tc>
        <w:tc>
          <w:tcPr>
            <w:tcW w:w="992" w:type="dxa"/>
            <w:tcBorders>
              <w:top w:val="nil"/>
              <w:left w:val="nil"/>
              <w:bottom w:val="nil"/>
              <w:right w:val="nil"/>
            </w:tcBorders>
            <w:noWrap/>
            <w:vAlign w:val="bottom"/>
            <w:hideMark/>
          </w:tcPr>
          <w:p w14:paraId="040C833B"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3</w:t>
            </w:r>
          </w:p>
        </w:tc>
        <w:tc>
          <w:tcPr>
            <w:tcW w:w="1242" w:type="dxa"/>
            <w:tcBorders>
              <w:top w:val="nil"/>
              <w:left w:val="nil"/>
              <w:bottom w:val="nil"/>
              <w:right w:val="nil"/>
            </w:tcBorders>
            <w:noWrap/>
            <w:vAlign w:val="bottom"/>
            <w:hideMark/>
          </w:tcPr>
          <w:p w14:paraId="6F1311F2"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135000</w:t>
            </w:r>
          </w:p>
        </w:tc>
      </w:tr>
      <w:tr w:rsidR="00D96CEF" w:rsidRPr="00EF2039" w14:paraId="3A8E1AD8" w14:textId="77777777" w:rsidTr="00486CA2">
        <w:trPr>
          <w:trHeight w:val="300"/>
        </w:trPr>
        <w:tc>
          <w:tcPr>
            <w:tcW w:w="6946" w:type="dxa"/>
            <w:tcBorders>
              <w:top w:val="nil"/>
              <w:left w:val="nil"/>
              <w:bottom w:val="nil"/>
              <w:right w:val="nil"/>
            </w:tcBorders>
            <w:noWrap/>
            <w:vAlign w:val="center"/>
            <w:hideMark/>
          </w:tcPr>
          <w:p w14:paraId="4524172E" w14:textId="77777777" w:rsidR="00D96CEF" w:rsidRPr="00EF2039" w:rsidRDefault="00D96CEF" w:rsidP="00486CA2">
            <w:pPr>
              <w:spacing w:after="0" w:line="240" w:lineRule="auto"/>
              <w:rPr>
                <w:rFonts w:ascii="Calibri" w:eastAsia="Times New Roman" w:hAnsi="Calibri" w:cs="Calibri"/>
                <w:color w:val="000000"/>
                <w:lang w:eastAsia="cs-CZ"/>
              </w:rPr>
            </w:pPr>
            <w:r w:rsidRPr="00EF2039">
              <w:rPr>
                <w:rFonts w:ascii="Calibri" w:eastAsia="Times New Roman" w:hAnsi="Calibri" w:cs="Calibri"/>
                <w:color w:val="000000"/>
                <w:lang w:eastAsia="cs-CZ"/>
              </w:rPr>
              <w:t>Minimálně 1 setkání Rady pro inovaci</w:t>
            </w:r>
          </w:p>
        </w:tc>
        <w:tc>
          <w:tcPr>
            <w:tcW w:w="992" w:type="dxa"/>
            <w:tcBorders>
              <w:top w:val="nil"/>
              <w:left w:val="nil"/>
              <w:bottom w:val="nil"/>
              <w:right w:val="nil"/>
            </w:tcBorders>
            <w:noWrap/>
            <w:vAlign w:val="bottom"/>
            <w:hideMark/>
          </w:tcPr>
          <w:p w14:paraId="149A11D6"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1</w:t>
            </w:r>
          </w:p>
        </w:tc>
        <w:tc>
          <w:tcPr>
            <w:tcW w:w="1242" w:type="dxa"/>
            <w:tcBorders>
              <w:top w:val="nil"/>
              <w:left w:val="nil"/>
              <w:bottom w:val="nil"/>
              <w:right w:val="nil"/>
            </w:tcBorders>
            <w:noWrap/>
            <w:vAlign w:val="bottom"/>
            <w:hideMark/>
          </w:tcPr>
          <w:p w14:paraId="75AAF536"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81000</w:t>
            </w:r>
          </w:p>
        </w:tc>
      </w:tr>
      <w:tr w:rsidR="00D96CEF" w:rsidRPr="00EF2039" w14:paraId="07282755" w14:textId="77777777" w:rsidTr="00486CA2">
        <w:trPr>
          <w:trHeight w:val="300"/>
        </w:trPr>
        <w:tc>
          <w:tcPr>
            <w:tcW w:w="6946" w:type="dxa"/>
            <w:tcBorders>
              <w:top w:val="nil"/>
              <w:left w:val="nil"/>
              <w:bottom w:val="nil"/>
              <w:right w:val="nil"/>
            </w:tcBorders>
            <w:noWrap/>
            <w:vAlign w:val="bottom"/>
            <w:hideMark/>
          </w:tcPr>
          <w:p w14:paraId="78A89E9E" w14:textId="77777777" w:rsidR="00D96CEF" w:rsidRPr="00EF2039" w:rsidRDefault="00D96CEF" w:rsidP="00486CA2">
            <w:pPr>
              <w:spacing w:after="0" w:line="240" w:lineRule="auto"/>
              <w:rPr>
                <w:rFonts w:ascii="Calibri" w:eastAsia="Times New Roman" w:hAnsi="Calibri" w:cs="Calibri"/>
                <w:color w:val="000000"/>
                <w:lang w:eastAsia="cs-CZ"/>
              </w:rPr>
            </w:pPr>
            <w:r w:rsidRPr="00EF2039">
              <w:rPr>
                <w:rFonts w:ascii="Calibri" w:eastAsia="Times New Roman" w:hAnsi="Calibri" w:cs="Calibri"/>
                <w:color w:val="000000"/>
                <w:lang w:eastAsia="cs-CZ"/>
              </w:rPr>
              <w:t>minimálně 5 tematických pracovních skupin s minimálně 2 setkáními ročně</w:t>
            </w:r>
          </w:p>
        </w:tc>
        <w:tc>
          <w:tcPr>
            <w:tcW w:w="992" w:type="dxa"/>
            <w:tcBorders>
              <w:top w:val="nil"/>
              <w:left w:val="nil"/>
              <w:bottom w:val="nil"/>
              <w:right w:val="nil"/>
            </w:tcBorders>
            <w:noWrap/>
            <w:vAlign w:val="bottom"/>
            <w:hideMark/>
          </w:tcPr>
          <w:p w14:paraId="77D9FE8B"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5</w:t>
            </w:r>
          </w:p>
        </w:tc>
        <w:tc>
          <w:tcPr>
            <w:tcW w:w="1242" w:type="dxa"/>
            <w:tcBorders>
              <w:top w:val="nil"/>
              <w:left w:val="nil"/>
              <w:bottom w:val="nil"/>
              <w:right w:val="nil"/>
            </w:tcBorders>
            <w:noWrap/>
            <w:vAlign w:val="bottom"/>
            <w:hideMark/>
          </w:tcPr>
          <w:p w14:paraId="0107111D"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41000</w:t>
            </w:r>
          </w:p>
        </w:tc>
      </w:tr>
      <w:tr w:rsidR="00D96CEF" w:rsidRPr="00EF2039" w14:paraId="13ED0249" w14:textId="77777777" w:rsidTr="00486CA2">
        <w:trPr>
          <w:trHeight w:val="300"/>
        </w:trPr>
        <w:tc>
          <w:tcPr>
            <w:tcW w:w="6946" w:type="dxa"/>
            <w:tcBorders>
              <w:top w:val="nil"/>
              <w:left w:val="nil"/>
              <w:bottom w:val="nil"/>
              <w:right w:val="nil"/>
            </w:tcBorders>
            <w:noWrap/>
            <w:vAlign w:val="bottom"/>
            <w:hideMark/>
          </w:tcPr>
          <w:p w14:paraId="2A799849" w14:textId="77777777" w:rsidR="00D96CEF" w:rsidRPr="00EF2039" w:rsidRDefault="00D96CEF" w:rsidP="00486CA2">
            <w:pPr>
              <w:spacing w:after="0" w:line="240" w:lineRule="auto"/>
              <w:rPr>
                <w:rFonts w:ascii="Calibri" w:eastAsia="Times New Roman" w:hAnsi="Calibri" w:cs="Calibri"/>
                <w:lang w:eastAsia="cs-CZ"/>
              </w:rPr>
            </w:pPr>
          </w:p>
        </w:tc>
        <w:tc>
          <w:tcPr>
            <w:tcW w:w="992" w:type="dxa"/>
            <w:tcBorders>
              <w:top w:val="nil"/>
              <w:left w:val="nil"/>
              <w:bottom w:val="nil"/>
              <w:right w:val="nil"/>
            </w:tcBorders>
            <w:noWrap/>
            <w:vAlign w:val="bottom"/>
            <w:hideMark/>
          </w:tcPr>
          <w:p w14:paraId="15D3F48A" w14:textId="77777777" w:rsidR="00D96CEF" w:rsidRPr="00EF2039" w:rsidRDefault="00D96CEF" w:rsidP="00486CA2">
            <w:pPr>
              <w:spacing w:after="0" w:line="240" w:lineRule="auto"/>
              <w:rPr>
                <w:rFonts w:ascii="Calibri" w:eastAsia="Times New Roman" w:hAnsi="Calibri" w:cs="Calibri"/>
                <w:lang w:eastAsia="cs-CZ"/>
              </w:rPr>
            </w:pPr>
          </w:p>
        </w:tc>
        <w:tc>
          <w:tcPr>
            <w:tcW w:w="1242" w:type="dxa"/>
            <w:tcBorders>
              <w:top w:val="nil"/>
              <w:left w:val="nil"/>
              <w:bottom w:val="nil"/>
              <w:right w:val="nil"/>
            </w:tcBorders>
            <w:noWrap/>
            <w:vAlign w:val="bottom"/>
            <w:hideMark/>
          </w:tcPr>
          <w:p w14:paraId="7F58FCF3" w14:textId="77777777" w:rsidR="00D96CEF" w:rsidRPr="00EF2039" w:rsidRDefault="00D96CEF" w:rsidP="00486CA2">
            <w:pPr>
              <w:spacing w:after="0" w:line="240" w:lineRule="auto"/>
              <w:rPr>
                <w:rFonts w:ascii="Calibri" w:eastAsia="Times New Roman" w:hAnsi="Calibri" w:cs="Calibri"/>
                <w:lang w:eastAsia="cs-CZ"/>
              </w:rPr>
            </w:pPr>
          </w:p>
        </w:tc>
      </w:tr>
      <w:tr w:rsidR="00D96CEF" w:rsidRPr="00EF2039" w14:paraId="29BBFF0A" w14:textId="77777777" w:rsidTr="00486CA2">
        <w:trPr>
          <w:trHeight w:val="300"/>
        </w:trPr>
        <w:tc>
          <w:tcPr>
            <w:tcW w:w="6946" w:type="dxa"/>
            <w:tcBorders>
              <w:top w:val="nil"/>
              <w:left w:val="nil"/>
              <w:bottom w:val="nil"/>
              <w:right w:val="nil"/>
            </w:tcBorders>
            <w:noWrap/>
            <w:vAlign w:val="center"/>
            <w:hideMark/>
          </w:tcPr>
          <w:p w14:paraId="067D5A1A" w14:textId="77777777" w:rsidR="00D96CEF" w:rsidRPr="00EF2039" w:rsidRDefault="00D96CEF" w:rsidP="00486CA2">
            <w:pPr>
              <w:spacing w:after="0" w:line="240" w:lineRule="auto"/>
              <w:rPr>
                <w:rFonts w:ascii="Calibri" w:eastAsia="Times New Roman" w:hAnsi="Calibri" w:cs="Calibri"/>
                <w:b/>
                <w:bCs/>
                <w:color w:val="000000"/>
                <w:lang w:eastAsia="cs-CZ"/>
              </w:rPr>
            </w:pPr>
            <w:r w:rsidRPr="00EF2039">
              <w:rPr>
                <w:rFonts w:ascii="Calibri" w:eastAsia="Times New Roman" w:hAnsi="Calibri" w:cs="Calibri"/>
                <w:b/>
                <w:bCs/>
                <w:color w:val="000000"/>
                <w:lang w:eastAsia="cs-CZ"/>
              </w:rPr>
              <w:t>Roční indikátory Inovační služby:</w:t>
            </w:r>
          </w:p>
        </w:tc>
        <w:tc>
          <w:tcPr>
            <w:tcW w:w="992" w:type="dxa"/>
            <w:tcBorders>
              <w:top w:val="nil"/>
              <w:left w:val="nil"/>
              <w:bottom w:val="nil"/>
              <w:right w:val="nil"/>
            </w:tcBorders>
            <w:noWrap/>
            <w:vAlign w:val="bottom"/>
            <w:hideMark/>
          </w:tcPr>
          <w:p w14:paraId="11F65809" w14:textId="77777777" w:rsidR="00D96CEF" w:rsidRPr="00EF2039" w:rsidRDefault="00D96CEF" w:rsidP="00486CA2">
            <w:pPr>
              <w:spacing w:after="0" w:line="240" w:lineRule="auto"/>
              <w:rPr>
                <w:rFonts w:ascii="Calibri" w:eastAsia="Times New Roman" w:hAnsi="Calibri" w:cs="Calibri"/>
                <w:b/>
                <w:bCs/>
                <w:color w:val="000000"/>
                <w:lang w:eastAsia="cs-CZ"/>
              </w:rPr>
            </w:pPr>
          </w:p>
        </w:tc>
        <w:tc>
          <w:tcPr>
            <w:tcW w:w="1242" w:type="dxa"/>
            <w:tcBorders>
              <w:top w:val="nil"/>
              <w:left w:val="nil"/>
              <w:bottom w:val="nil"/>
              <w:right w:val="nil"/>
            </w:tcBorders>
            <w:noWrap/>
            <w:vAlign w:val="bottom"/>
            <w:hideMark/>
          </w:tcPr>
          <w:p w14:paraId="329C1AC6" w14:textId="77777777" w:rsidR="00D96CEF" w:rsidRPr="00EF2039" w:rsidRDefault="00D96CEF" w:rsidP="00486CA2">
            <w:pPr>
              <w:spacing w:after="0" w:line="240" w:lineRule="auto"/>
              <w:rPr>
                <w:rFonts w:ascii="Calibri" w:eastAsia="Times New Roman" w:hAnsi="Calibri" w:cs="Calibri"/>
                <w:lang w:eastAsia="cs-CZ"/>
              </w:rPr>
            </w:pPr>
          </w:p>
        </w:tc>
      </w:tr>
      <w:tr w:rsidR="00D96CEF" w:rsidRPr="00EF2039" w14:paraId="298B7453" w14:textId="77777777" w:rsidTr="00486CA2">
        <w:trPr>
          <w:trHeight w:val="300"/>
        </w:trPr>
        <w:tc>
          <w:tcPr>
            <w:tcW w:w="6946" w:type="dxa"/>
            <w:tcBorders>
              <w:top w:val="nil"/>
              <w:left w:val="nil"/>
              <w:bottom w:val="nil"/>
              <w:right w:val="nil"/>
            </w:tcBorders>
            <w:noWrap/>
            <w:vAlign w:val="center"/>
            <w:hideMark/>
          </w:tcPr>
          <w:p w14:paraId="2C33E5B2" w14:textId="77777777" w:rsidR="00D96CEF" w:rsidRPr="00EF2039" w:rsidRDefault="00D96CEF" w:rsidP="00486CA2">
            <w:pPr>
              <w:spacing w:after="0" w:line="240" w:lineRule="auto"/>
              <w:rPr>
                <w:rFonts w:ascii="Calibri" w:eastAsia="Times New Roman" w:hAnsi="Calibri" w:cs="Calibri"/>
                <w:color w:val="000000"/>
                <w:lang w:eastAsia="cs-CZ"/>
              </w:rPr>
            </w:pPr>
            <w:r w:rsidRPr="00EF2039">
              <w:rPr>
                <w:rFonts w:ascii="Calibri" w:eastAsia="Times New Roman" w:hAnsi="Calibri" w:cs="Calibri"/>
                <w:color w:val="000000"/>
                <w:lang w:eastAsia="cs-CZ"/>
              </w:rPr>
              <w:t>Počet podpořených rozjezdů/start-upů a zralých MSP (vice jak 4 hodiny služeb)</w:t>
            </w:r>
          </w:p>
        </w:tc>
        <w:tc>
          <w:tcPr>
            <w:tcW w:w="992" w:type="dxa"/>
            <w:tcBorders>
              <w:top w:val="nil"/>
              <w:left w:val="nil"/>
              <w:bottom w:val="nil"/>
              <w:right w:val="nil"/>
            </w:tcBorders>
            <w:noWrap/>
            <w:vAlign w:val="bottom"/>
            <w:hideMark/>
          </w:tcPr>
          <w:p w14:paraId="5DFFA6F1"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72</w:t>
            </w:r>
          </w:p>
        </w:tc>
        <w:tc>
          <w:tcPr>
            <w:tcW w:w="1242" w:type="dxa"/>
            <w:tcBorders>
              <w:top w:val="nil"/>
              <w:left w:val="nil"/>
              <w:bottom w:val="nil"/>
              <w:right w:val="nil"/>
            </w:tcBorders>
            <w:noWrap/>
            <w:vAlign w:val="bottom"/>
            <w:hideMark/>
          </w:tcPr>
          <w:p w14:paraId="33B45E1E"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199000</w:t>
            </w:r>
          </w:p>
        </w:tc>
      </w:tr>
      <w:tr w:rsidR="00D96CEF" w:rsidRPr="00EF2039" w14:paraId="7FFFE1B4" w14:textId="77777777" w:rsidTr="00486CA2">
        <w:trPr>
          <w:trHeight w:val="300"/>
        </w:trPr>
        <w:tc>
          <w:tcPr>
            <w:tcW w:w="6946" w:type="dxa"/>
            <w:tcBorders>
              <w:top w:val="nil"/>
              <w:left w:val="nil"/>
              <w:bottom w:val="nil"/>
              <w:right w:val="nil"/>
            </w:tcBorders>
            <w:noWrap/>
            <w:vAlign w:val="center"/>
            <w:hideMark/>
          </w:tcPr>
          <w:p w14:paraId="65FA5C4E" w14:textId="77777777" w:rsidR="00D96CEF" w:rsidRPr="00EF2039" w:rsidRDefault="00D96CEF" w:rsidP="00486CA2">
            <w:pPr>
              <w:spacing w:after="0" w:line="240" w:lineRule="auto"/>
              <w:rPr>
                <w:rFonts w:ascii="Calibri" w:eastAsia="Times New Roman" w:hAnsi="Calibri" w:cs="Calibri"/>
                <w:color w:val="000000"/>
                <w:lang w:eastAsia="cs-CZ"/>
              </w:rPr>
            </w:pPr>
            <w:r w:rsidRPr="00EF2039">
              <w:rPr>
                <w:rFonts w:ascii="Calibri" w:eastAsia="Times New Roman" w:hAnsi="Calibri" w:cs="Calibri"/>
                <w:color w:val="000000"/>
                <w:lang w:eastAsia="cs-CZ"/>
              </w:rPr>
              <w:t>Počet zapojených studentů/výzkumníků – minimálně 9</w:t>
            </w:r>
          </w:p>
        </w:tc>
        <w:tc>
          <w:tcPr>
            <w:tcW w:w="992" w:type="dxa"/>
            <w:tcBorders>
              <w:top w:val="nil"/>
              <w:left w:val="nil"/>
              <w:bottom w:val="nil"/>
              <w:right w:val="nil"/>
            </w:tcBorders>
            <w:noWrap/>
            <w:vAlign w:val="bottom"/>
            <w:hideMark/>
          </w:tcPr>
          <w:p w14:paraId="50B41977"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9</w:t>
            </w:r>
          </w:p>
        </w:tc>
        <w:tc>
          <w:tcPr>
            <w:tcW w:w="1242" w:type="dxa"/>
            <w:tcBorders>
              <w:top w:val="nil"/>
              <w:left w:val="nil"/>
              <w:bottom w:val="nil"/>
              <w:right w:val="nil"/>
            </w:tcBorders>
            <w:noWrap/>
            <w:vAlign w:val="bottom"/>
            <w:hideMark/>
          </w:tcPr>
          <w:p w14:paraId="2841D11C"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188000</w:t>
            </w:r>
          </w:p>
        </w:tc>
      </w:tr>
      <w:tr w:rsidR="00D96CEF" w:rsidRPr="00EF2039" w14:paraId="683F9547" w14:textId="77777777" w:rsidTr="00486CA2">
        <w:trPr>
          <w:trHeight w:val="300"/>
        </w:trPr>
        <w:tc>
          <w:tcPr>
            <w:tcW w:w="6946" w:type="dxa"/>
            <w:tcBorders>
              <w:top w:val="nil"/>
              <w:left w:val="nil"/>
              <w:bottom w:val="nil"/>
              <w:right w:val="nil"/>
            </w:tcBorders>
            <w:noWrap/>
            <w:vAlign w:val="center"/>
            <w:hideMark/>
          </w:tcPr>
          <w:p w14:paraId="1682C1FC" w14:textId="77777777" w:rsidR="00D96CEF" w:rsidRPr="00EF2039" w:rsidRDefault="00D96CEF" w:rsidP="00486CA2">
            <w:pPr>
              <w:spacing w:after="0" w:line="240" w:lineRule="auto"/>
              <w:rPr>
                <w:rFonts w:ascii="Calibri" w:eastAsia="Times New Roman" w:hAnsi="Calibri" w:cs="Calibri"/>
                <w:color w:val="000000"/>
                <w:lang w:eastAsia="cs-CZ"/>
              </w:rPr>
            </w:pPr>
            <w:r w:rsidRPr="00EF2039">
              <w:rPr>
                <w:rFonts w:ascii="Calibri" w:eastAsia="Times New Roman" w:hAnsi="Calibri" w:cs="Calibri"/>
                <w:color w:val="000000"/>
                <w:lang w:eastAsia="cs-CZ"/>
              </w:rPr>
              <w:t>Počet propojení – minimálně 27</w:t>
            </w:r>
          </w:p>
        </w:tc>
        <w:tc>
          <w:tcPr>
            <w:tcW w:w="992" w:type="dxa"/>
            <w:tcBorders>
              <w:top w:val="nil"/>
              <w:left w:val="nil"/>
              <w:bottom w:val="nil"/>
              <w:right w:val="nil"/>
            </w:tcBorders>
            <w:noWrap/>
            <w:vAlign w:val="bottom"/>
            <w:hideMark/>
          </w:tcPr>
          <w:p w14:paraId="3158A34F"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27</w:t>
            </w:r>
          </w:p>
        </w:tc>
        <w:tc>
          <w:tcPr>
            <w:tcW w:w="1242" w:type="dxa"/>
            <w:tcBorders>
              <w:top w:val="nil"/>
              <w:left w:val="nil"/>
              <w:bottom w:val="nil"/>
              <w:right w:val="nil"/>
            </w:tcBorders>
            <w:noWrap/>
            <w:vAlign w:val="bottom"/>
            <w:hideMark/>
          </w:tcPr>
          <w:p w14:paraId="307DE178"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16000</w:t>
            </w:r>
          </w:p>
        </w:tc>
      </w:tr>
      <w:tr w:rsidR="00D96CEF" w:rsidRPr="00EF2039" w14:paraId="39657C57" w14:textId="77777777" w:rsidTr="00486CA2">
        <w:trPr>
          <w:trHeight w:val="300"/>
        </w:trPr>
        <w:tc>
          <w:tcPr>
            <w:tcW w:w="6946" w:type="dxa"/>
            <w:tcBorders>
              <w:top w:val="nil"/>
              <w:left w:val="nil"/>
              <w:bottom w:val="nil"/>
              <w:right w:val="nil"/>
            </w:tcBorders>
            <w:noWrap/>
            <w:vAlign w:val="center"/>
            <w:hideMark/>
          </w:tcPr>
          <w:p w14:paraId="6A4EB914" w14:textId="77777777" w:rsidR="00D96CEF" w:rsidRPr="00EF2039" w:rsidRDefault="00D96CEF" w:rsidP="00486CA2">
            <w:pPr>
              <w:spacing w:after="0" w:line="240" w:lineRule="auto"/>
              <w:rPr>
                <w:rFonts w:ascii="Calibri" w:eastAsia="Times New Roman" w:hAnsi="Calibri" w:cs="Calibri"/>
                <w:color w:val="000000"/>
                <w:lang w:eastAsia="cs-CZ"/>
              </w:rPr>
            </w:pPr>
            <w:r w:rsidRPr="00EF2039">
              <w:rPr>
                <w:rFonts w:ascii="Calibri" w:eastAsia="Times New Roman" w:hAnsi="Calibri" w:cs="Calibri"/>
                <w:color w:val="000000"/>
                <w:lang w:eastAsia="cs-CZ"/>
              </w:rPr>
              <w:t>Počet akcí pro experty – minimálně 1 akce s minimálně 60 účastníky</w:t>
            </w:r>
          </w:p>
        </w:tc>
        <w:tc>
          <w:tcPr>
            <w:tcW w:w="992" w:type="dxa"/>
            <w:tcBorders>
              <w:top w:val="nil"/>
              <w:left w:val="nil"/>
              <w:bottom w:val="nil"/>
              <w:right w:val="nil"/>
            </w:tcBorders>
            <w:noWrap/>
            <w:vAlign w:val="bottom"/>
            <w:hideMark/>
          </w:tcPr>
          <w:p w14:paraId="691F30DF"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1</w:t>
            </w:r>
          </w:p>
        </w:tc>
        <w:tc>
          <w:tcPr>
            <w:tcW w:w="1242" w:type="dxa"/>
            <w:tcBorders>
              <w:top w:val="nil"/>
              <w:left w:val="nil"/>
              <w:bottom w:val="nil"/>
              <w:right w:val="nil"/>
            </w:tcBorders>
            <w:noWrap/>
            <w:vAlign w:val="bottom"/>
            <w:hideMark/>
          </w:tcPr>
          <w:p w14:paraId="6CA2B779"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202000</w:t>
            </w:r>
          </w:p>
        </w:tc>
      </w:tr>
      <w:tr w:rsidR="00D96CEF" w:rsidRPr="00EF2039" w14:paraId="1C40F0C1" w14:textId="77777777" w:rsidTr="00486CA2">
        <w:trPr>
          <w:trHeight w:val="300"/>
        </w:trPr>
        <w:tc>
          <w:tcPr>
            <w:tcW w:w="6946" w:type="dxa"/>
            <w:tcBorders>
              <w:top w:val="nil"/>
              <w:left w:val="nil"/>
              <w:bottom w:val="nil"/>
              <w:right w:val="nil"/>
            </w:tcBorders>
            <w:noWrap/>
            <w:vAlign w:val="bottom"/>
            <w:hideMark/>
          </w:tcPr>
          <w:p w14:paraId="055FF84A" w14:textId="77777777" w:rsidR="00D96CEF" w:rsidRPr="00EF2039" w:rsidRDefault="00D96CEF" w:rsidP="00486CA2">
            <w:pPr>
              <w:spacing w:after="0" w:line="240" w:lineRule="auto"/>
              <w:rPr>
                <w:rFonts w:ascii="Calibri" w:eastAsia="Times New Roman" w:hAnsi="Calibri" w:cs="Calibri"/>
                <w:lang w:eastAsia="cs-CZ"/>
              </w:rPr>
            </w:pPr>
          </w:p>
        </w:tc>
        <w:tc>
          <w:tcPr>
            <w:tcW w:w="992" w:type="dxa"/>
            <w:tcBorders>
              <w:top w:val="nil"/>
              <w:left w:val="nil"/>
              <w:bottom w:val="nil"/>
              <w:right w:val="nil"/>
            </w:tcBorders>
            <w:noWrap/>
            <w:vAlign w:val="bottom"/>
            <w:hideMark/>
          </w:tcPr>
          <w:p w14:paraId="4DC4EAD3" w14:textId="77777777" w:rsidR="00D96CEF" w:rsidRPr="00EF2039" w:rsidRDefault="00D96CEF" w:rsidP="00486CA2">
            <w:pPr>
              <w:spacing w:after="0" w:line="240" w:lineRule="auto"/>
              <w:rPr>
                <w:rFonts w:ascii="Calibri" w:eastAsia="Times New Roman" w:hAnsi="Calibri" w:cs="Calibri"/>
                <w:lang w:eastAsia="cs-CZ"/>
              </w:rPr>
            </w:pPr>
          </w:p>
        </w:tc>
        <w:tc>
          <w:tcPr>
            <w:tcW w:w="1242" w:type="dxa"/>
            <w:tcBorders>
              <w:top w:val="nil"/>
              <w:left w:val="nil"/>
              <w:bottom w:val="nil"/>
              <w:right w:val="nil"/>
            </w:tcBorders>
            <w:noWrap/>
            <w:vAlign w:val="bottom"/>
            <w:hideMark/>
          </w:tcPr>
          <w:p w14:paraId="1671867C" w14:textId="77777777" w:rsidR="00D96CEF" w:rsidRPr="00EF2039" w:rsidRDefault="00D96CEF" w:rsidP="00486CA2">
            <w:pPr>
              <w:spacing w:after="0" w:line="240" w:lineRule="auto"/>
              <w:rPr>
                <w:rFonts w:ascii="Calibri" w:eastAsia="Times New Roman" w:hAnsi="Calibri" w:cs="Calibri"/>
                <w:lang w:eastAsia="cs-CZ"/>
              </w:rPr>
            </w:pPr>
          </w:p>
        </w:tc>
      </w:tr>
      <w:tr w:rsidR="00D96CEF" w:rsidRPr="00EF2039" w14:paraId="79ECCBAF" w14:textId="77777777" w:rsidTr="00486CA2">
        <w:trPr>
          <w:trHeight w:val="300"/>
        </w:trPr>
        <w:tc>
          <w:tcPr>
            <w:tcW w:w="6946" w:type="dxa"/>
            <w:tcBorders>
              <w:top w:val="nil"/>
              <w:left w:val="nil"/>
              <w:bottom w:val="nil"/>
              <w:right w:val="nil"/>
            </w:tcBorders>
            <w:noWrap/>
            <w:vAlign w:val="center"/>
            <w:hideMark/>
          </w:tcPr>
          <w:p w14:paraId="0260EE50" w14:textId="77777777" w:rsidR="00D96CEF" w:rsidRPr="00EF2039" w:rsidRDefault="00D96CEF" w:rsidP="00486CA2">
            <w:pPr>
              <w:spacing w:after="0" w:line="240" w:lineRule="auto"/>
              <w:jc w:val="both"/>
              <w:rPr>
                <w:rFonts w:ascii="Calibri" w:eastAsia="Times New Roman" w:hAnsi="Calibri" w:cs="Calibri"/>
                <w:b/>
                <w:bCs/>
                <w:color w:val="000000"/>
                <w:lang w:eastAsia="cs-CZ"/>
              </w:rPr>
            </w:pPr>
            <w:r w:rsidRPr="00EF2039">
              <w:rPr>
                <w:rFonts w:ascii="Calibri" w:eastAsia="Times New Roman" w:hAnsi="Calibri" w:cs="Calibri"/>
                <w:b/>
                <w:bCs/>
                <w:color w:val="000000"/>
                <w:lang w:eastAsia="cs-CZ"/>
              </w:rPr>
              <w:t>Roční indikátory Ostrava Expat Centrum:</w:t>
            </w:r>
          </w:p>
        </w:tc>
        <w:tc>
          <w:tcPr>
            <w:tcW w:w="992" w:type="dxa"/>
            <w:tcBorders>
              <w:top w:val="nil"/>
              <w:left w:val="nil"/>
              <w:bottom w:val="nil"/>
              <w:right w:val="nil"/>
            </w:tcBorders>
            <w:noWrap/>
            <w:vAlign w:val="bottom"/>
            <w:hideMark/>
          </w:tcPr>
          <w:p w14:paraId="5BA33081" w14:textId="77777777" w:rsidR="00D96CEF" w:rsidRPr="00EF2039" w:rsidRDefault="00D96CEF" w:rsidP="00486CA2">
            <w:pPr>
              <w:spacing w:after="0" w:line="240" w:lineRule="auto"/>
              <w:jc w:val="both"/>
              <w:rPr>
                <w:rFonts w:ascii="Calibri" w:eastAsia="Times New Roman" w:hAnsi="Calibri" w:cs="Calibri"/>
                <w:b/>
                <w:bCs/>
                <w:color w:val="000000"/>
                <w:lang w:eastAsia="cs-CZ"/>
              </w:rPr>
            </w:pPr>
          </w:p>
        </w:tc>
        <w:tc>
          <w:tcPr>
            <w:tcW w:w="1242" w:type="dxa"/>
            <w:tcBorders>
              <w:top w:val="nil"/>
              <w:left w:val="nil"/>
              <w:bottom w:val="nil"/>
              <w:right w:val="nil"/>
            </w:tcBorders>
            <w:noWrap/>
            <w:vAlign w:val="bottom"/>
            <w:hideMark/>
          </w:tcPr>
          <w:p w14:paraId="1E889C9C" w14:textId="77777777" w:rsidR="00D96CEF" w:rsidRPr="00EF2039" w:rsidRDefault="00D96CEF" w:rsidP="00486CA2">
            <w:pPr>
              <w:spacing w:after="0" w:line="240" w:lineRule="auto"/>
              <w:rPr>
                <w:rFonts w:ascii="Calibri" w:eastAsia="Times New Roman" w:hAnsi="Calibri" w:cs="Calibri"/>
                <w:lang w:eastAsia="cs-CZ"/>
              </w:rPr>
            </w:pPr>
          </w:p>
        </w:tc>
      </w:tr>
      <w:tr w:rsidR="00D96CEF" w:rsidRPr="00EF2039" w14:paraId="106E068D" w14:textId="77777777" w:rsidTr="00486CA2">
        <w:trPr>
          <w:trHeight w:val="300"/>
        </w:trPr>
        <w:tc>
          <w:tcPr>
            <w:tcW w:w="6946" w:type="dxa"/>
            <w:tcBorders>
              <w:top w:val="nil"/>
              <w:left w:val="nil"/>
              <w:bottom w:val="nil"/>
              <w:right w:val="nil"/>
            </w:tcBorders>
            <w:noWrap/>
            <w:vAlign w:val="center"/>
            <w:hideMark/>
          </w:tcPr>
          <w:p w14:paraId="0C4EEF90" w14:textId="77777777" w:rsidR="00D96CEF" w:rsidRPr="00EF2039" w:rsidRDefault="00D96CEF" w:rsidP="00486CA2">
            <w:pPr>
              <w:spacing w:after="0" w:line="240" w:lineRule="auto"/>
              <w:rPr>
                <w:rFonts w:ascii="Calibri" w:eastAsia="Times New Roman" w:hAnsi="Calibri" w:cs="Calibri"/>
                <w:color w:val="000000"/>
                <w:lang w:eastAsia="cs-CZ"/>
              </w:rPr>
            </w:pPr>
            <w:r w:rsidRPr="00EF2039">
              <w:rPr>
                <w:rFonts w:ascii="Calibri" w:eastAsia="Times New Roman" w:hAnsi="Calibri" w:cs="Calibri"/>
                <w:color w:val="000000"/>
                <w:lang w:eastAsia="cs-CZ"/>
              </w:rPr>
              <w:t xml:space="preserve">min. 200 dotazů, </w:t>
            </w:r>
          </w:p>
        </w:tc>
        <w:tc>
          <w:tcPr>
            <w:tcW w:w="992" w:type="dxa"/>
            <w:tcBorders>
              <w:top w:val="nil"/>
              <w:left w:val="nil"/>
              <w:bottom w:val="nil"/>
              <w:right w:val="nil"/>
            </w:tcBorders>
            <w:noWrap/>
            <w:vAlign w:val="bottom"/>
            <w:hideMark/>
          </w:tcPr>
          <w:p w14:paraId="4B492BDF"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200</w:t>
            </w:r>
          </w:p>
        </w:tc>
        <w:tc>
          <w:tcPr>
            <w:tcW w:w="1242" w:type="dxa"/>
            <w:tcBorders>
              <w:top w:val="nil"/>
              <w:left w:val="nil"/>
              <w:bottom w:val="nil"/>
              <w:right w:val="nil"/>
            </w:tcBorders>
            <w:noWrap/>
            <w:vAlign w:val="bottom"/>
            <w:hideMark/>
          </w:tcPr>
          <w:p w14:paraId="5124EB91"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28000</w:t>
            </w:r>
          </w:p>
        </w:tc>
      </w:tr>
      <w:tr w:rsidR="00D96CEF" w:rsidRPr="00EF2039" w14:paraId="6D27E930" w14:textId="77777777" w:rsidTr="00486CA2">
        <w:trPr>
          <w:trHeight w:val="300"/>
        </w:trPr>
        <w:tc>
          <w:tcPr>
            <w:tcW w:w="6946" w:type="dxa"/>
            <w:tcBorders>
              <w:top w:val="nil"/>
              <w:left w:val="nil"/>
              <w:bottom w:val="nil"/>
              <w:right w:val="nil"/>
            </w:tcBorders>
            <w:noWrap/>
            <w:vAlign w:val="center"/>
            <w:hideMark/>
          </w:tcPr>
          <w:p w14:paraId="67FDFFC6" w14:textId="77777777" w:rsidR="00D96CEF" w:rsidRPr="00EF2039" w:rsidRDefault="00D96CEF" w:rsidP="00486CA2">
            <w:pPr>
              <w:spacing w:after="0" w:line="240" w:lineRule="auto"/>
              <w:rPr>
                <w:rFonts w:ascii="Calibri" w:eastAsia="Times New Roman" w:hAnsi="Calibri" w:cs="Calibri"/>
                <w:color w:val="000000"/>
                <w:lang w:eastAsia="cs-CZ"/>
              </w:rPr>
            </w:pPr>
            <w:r w:rsidRPr="00EF2039">
              <w:rPr>
                <w:rFonts w:ascii="Calibri" w:eastAsia="Times New Roman" w:hAnsi="Calibri" w:cs="Calibri"/>
                <w:color w:val="000000"/>
                <w:lang w:eastAsia="cs-CZ"/>
              </w:rPr>
              <w:t xml:space="preserve">min. 4 relokace, </w:t>
            </w:r>
          </w:p>
        </w:tc>
        <w:tc>
          <w:tcPr>
            <w:tcW w:w="992" w:type="dxa"/>
            <w:tcBorders>
              <w:top w:val="nil"/>
              <w:left w:val="nil"/>
              <w:bottom w:val="nil"/>
              <w:right w:val="nil"/>
            </w:tcBorders>
            <w:noWrap/>
            <w:vAlign w:val="bottom"/>
            <w:hideMark/>
          </w:tcPr>
          <w:p w14:paraId="164A43BF"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4</w:t>
            </w:r>
          </w:p>
        </w:tc>
        <w:tc>
          <w:tcPr>
            <w:tcW w:w="1242" w:type="dxa"/>
            <w:tcBorders>
              <w:top w:val="nil"/>
              <w:left w:val="nil"/>
              <w:bottom w:val="nil"/>
              <w:right w:val="nil"/>
            </w:tcBorders>
            <w:noWrap/>
            <w:vAlign w:val="bottom"/>
            <w:hideMark/>
          </w:tcPr>
          <w:p w14:paraId="3A15B0AE"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88000</w:t>
            </w:r>
          </w:p>
        </w:tc>
      </w:tr>
      <w:tr w:rsidR="00D96CEF" w:rsidRPr="00EF2039" w14:paraId="59B84B3D" w14:textId="77777777" w:rsidTr="00486CA2">
        <w:trPr>
          <w:trHeight w:val="300"/>
        </w:trPr>
        <w:tc>
          <w:tcPr>
            <w:tcW w:w="6946" w:type="dxa"/>
            <w:tcBorders>
              <w:top w:val="nil"/>
              <w:left w:val="nil"/>
              <w:bottom w:val="nil"/>
              <w:right w:val="nil"/>
            </w:tcBorders>
            <w:noWrap/>
            <w:vAlign w:val="center"/>
            <w:hideMark/>
          </w:tcPr>
          <w:p w14:paraId="2F29B872" w14:textId="77777777" w:rsidR="00D96CEF" w:rsidRPr="00EF2039" w:rsidRDefault="00D96CEF" w:rsidP="00486CA2">
            <w:pPr>
              <w:spacing w:after="0" w:line="240" w:lineRule="auto"/>
              <w:rPr>
                <w:rFonts w:ascii="Calibri" w:eastAsia="Times New Roman" w:hAnsi="Calibri" w:cs="Calibri"/>
                <w:color w:val="000000"/>
                <w:lang w:eastAsia="cs-CZ"/>
              </w:rPr>
            </w:pPr>
            <w:r w:rsidRPr="00EF2039">
              <w:rPr>
                <w:rFonts w:ascii="Calibri" w:eastAsia="Times New Roman" w:hAnsi="Calibri" w:cs="Calibri"/>
                <w:color w:val="000000"/>
                <w:lang w:eastAsia="cs-CZ"/>
              </w:rPr>
              <w:t xml:space="preserve">min. 4 eventy, </w:t>
            </w:r>
          </w:p>
        </w:tc>
        <w:tc>
          <w:tcPr>
            <w:tcW w:w="992" w:type="dxa"/>
            <w:tcBorders>
              <w:top w:val="nil"/>
              <w:left w:val="nil"/>
              <w:bottom w:val="nil"/>
              <w:right w:val="nil"/>
            </w:tcBorders>
            <w:noWrap/>
            <w:vAlign w:val="bottom"/>
            <w:hideMark/>
          </w:tcPr>
          <w:p w14:paraId="6E95B75E"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4</w:t>
            </w:r>
          </w:p>
        </w:tc>
        <w:tc>
          <w:tcPr>
            <w:tcW w:w="1242" w:type="dxa"/>
            <w:tcBorders>
              <w:top w:val="nil"/>
              <w:left w:val="nil"/>
              <w:bottom w:val="nil"/>
              <w:right w:val="nil"/>
            </w:tcBorders>
            <w:noWrap/>
            <w:vAlign w:val="bottom"/>
            <w:hideMark/>
          </w:tcPr>
          <w:p w14:paraId="00A875B5"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175000</w:t>
            </w:r>
          </w:p>
        </w:tc>
      </w:tr>
      <w:tr w:rsidR="00D96CEF" w:rsidRPr="00EF2039" w14:paraId="034524DD" w14:textId="77777777" w:rsidTr="00486CA2">
        <w:trPr>
          <w:trHeight w:val="300"/>
        </w:trPr>
        <w:tc>
          <w:tcPr>
            <w:tcW w:w="6946" w:type="dxa"/>
            <w:tcBorders>
              <w:top w:val="nil"/>
              <w:left w:val="nil"/>
              <w:bottom w:val="nil"/>
              <w:right w:val="nil"/>
            </w:tcBorders>
            <w:noWrap/>
            <w:vAlign w:val="center"/>
            <w:hideMark/>
          </w:tcPr>
          <w:p w14:paraId="0E2B3CA1" w14:textId="77777777" w:rsidR="00D96CEF" w:rsidRPr="00EF2039" w:rsidRDefault="00D96CEF" w:rsidP="00486CA2">
            <w:pPr>
              <w:spacing w:after="0" w:line="240" w:lineRule="auto"/>
              <w:rPr>
                <w:rFonts w:ascii="Calibri" w:eastAsia="Times New Roman" w:hAnsi="Calibri" w:cs="Calibri"/>
                <w:color w:val="000000"/>
                <w:lang w:eastAsia="cs-CZ"/>
              </w:rPr>
            </w:pPr>
            <w:r w:rsidRPr="00EF2039">
              <w:rPr>
                <w:rFonts w:ascii="Calibri" w:eastAsia="Times New Roman" w:hAnsi="Calibri" w:cs="Calibri"/>
                <w:color w:val="000000"/>
                <w:lang w:eastAsia="cs-CZ"/>
              </w:rPr>
              <w:t xml:space="preserve">min. 6 umístěných cizinců, </w:t>
            </w:r>
          </w:p>
        </w:tc>
        <w:tc>
          <w:tcPr>
            <w:tcW w:w="992" w:type="dxa"/>
            <w:tcBorders>
              <w:top w:val="nil"/>
              <w:left w:val="nil"/>
              <w:bottom w:val="nil"/>
              <w:right w:val="nil"/>
            </w:tcBorders>
            <w:noWrap/>
            <w:vAlign w:val="bottom"/>
            <w:hideMark/>
          </w:tcPr>
          <w:p w14:paraId="2BC1A6C9"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6</w:t>
            </w:r>
          </w:p>
        </w:tc>
        <w:tc>
          <w:tcPr>
            <w:tcW w:w="1242" w:type="dxa"/>
            <w:tcBorders>
              <w:top w:val="nil"/>
              <w:left w:val="nil"/>
              <w:bottom w:val="nil"/>
              <w:right w:val="nil"/>
            </w:tcBorders>
            <w:noWrap/>
            <w:vAlign w:val="bottom"/>
            <w:hideMark/>
          </w:tcPr>
          <w:p w14:paraId="3F282CA2"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59000</w:t>
            </w:r>
          </w:p>
        </w:tc>
      </w:tr>
      <w:tr w:rsidR="00D96CEF" w:rsidRPr="00EF2039" w14:paraId="76DA1DB7" w14:textId="77777777" w:rsidTr="00486CA2">
        <w:trPr>
          <w:trHeight w:val="300"/>
        </w:trPr>
        <w:tc>
          <w:tcPr>
            <w:tcW w:w="6946" w:type="dxa"/>
            <w:tcBorders>
              <w:top w:val="nil"/>
              <w:left w:val="nil"/>
              <w:bottom w:val="nil"/>
              <w:right w:val="nil"/>
            </w:tcBorders>
            <w:noWrap/>
            <w:vAlign w:val="center"/>
          </w:tcPr>
          <w:p w14:paraId="0EA3D5E1" w14:textId="77777777" w:rsidR="00D96CEF" w:rsidRPr="00EF2039" w:rsidRDefault="00D96CEF" w:rsidP="00486CA2">
            <w:pPr>
              <w:spacing w:after="0" w:line="240" w:lineRule="auto"/>
              <w:rPr>
                <w:rFonts w:ascii="Calibri" w:eastAsia="Times New Roman" w:hAnsi="Calibri" w:cs="Calibri"/>
                <w:color w:val="000000"/>
                <w:lang w:eastAsia="cs-CZ"/>
              </w:rPr>
            </w:pPr>
            <w:r w:rsidRPr="00EF2039">
              <w:rPr>
                <w:rFonts w:ascii="Calibri" w:eastAsia="Times New Roman" w:hAnsi="Calibri" w:cs="Calibri"/>
                <w:color w:val="000000"/>
                <w:lang w:eastAsia="cs-CZ"/>
              </w:rPr>
              <w:t>min. 2 nově založené IČ cizinci.</w:t>
            </w:r>
          </w:p>
        </w:tc>
        <w:tc>
          <w:tcPr>
            <w:tcW w:w="992" w:type="dxa"/>
            <w:tcBorders>
              <w:top w:val="nil"/>
              <w:left w:val="nil"/>
              <w:bottom w:val="nil"/>
              <w:right w:val="nil"/>
            </w:tcBorders>
            <w:noWrap/>
            <w:vAlign w:val="bottom"/>
          </w:tcPr>
          <w:p w14:paraId="3E50D6EE"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2</w:t>
            </w:r>
          </w:p>
        </w:tc>
        <w:tc>
          <w:tcPr>
            <w:tcW w:w="1242" w:type="dxa"/>
            <w:tcBorders>
              <w:top w:val="nil"/>
              <w:left w:val="nil"/>
              <w:bottom w:val="nil"/>
              <w:right w:val="nil"/>
            </w:tcBorders>
            <w:noWrap/>
            <w:vAlign w:val="bottom"/>
          </w:tcPr>
          <w:p w14:paraId="3E52502A"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88000</w:t>
            </w:r>
          </w:p>
        </w:tc>
      </w:tr>
      <w:tr w:rsidR="00D96CEF" w:rsidRPr="00EF2039" w14:paraId="43FD0FEA" w14:textId="77777777" w:rsidTr="00486CA2">
        <w:trPr>
          <w:trHeight w:val="300"/>
        </w:trPr>
        <w:tc>
          <w:tcPr>
            <w:tcW w:w="6946" w:type="dxa"/>
            <w:tcBorders>
              <w:top w:val="nil"/>
              <w:left w:val="nil"/>
              <w:bottom w:val="nil"/>
              <w:right w:val="nil"/>
            </w:tcBorders>
            <w:noWrap/>
            <w:vAlign w:val="center"/>
          </w:tcPr>
          <w:p w14:paraId="28B2FA1B" w14:textId="77777777" w:rsidR="00D96CEF" w:rsidRPr="00EF2039" w:rsidRDefault="00D96CEF" w:rsidP="00486CA2">
            <w:pPr>
              <w:spacing w:after="0" w:line="240" w:lineRule="auto"/>
              <w:rPr>
                <w:rFonts w:ascii="Calibri" w:eastAsia="Times New Roman" w:hAnsi="Calibri" w:cs="Calibri"/>
                <w:color w:val="000000"/>
                <w:lang w:eastAsia="cs-CZ"/>
              </w:rPr>
            </w:pPr>
          </w:p>
        </w:tc>
        <w:tc>
          <w:tcPr>
            <w:tcW w:w="992" w:type="dxa"/>
            <w:tcBorders>
              <w:top w:val="nil"/>
              <w:left w:val="nil"/>
              <w:bottom w:val="nil"/>
              <w:right w:val="nil"/>
            </w:tcBorders>
            <w:noWrap/>
            <w:vAlign w:val="bottom"/>
          </w:tcPr>
          <w:p w14:paraId="7531A4C3" w14:textId="77777777" w:rsidR="00D96CEF" w:rsidRPr="00EF2039" w:rsidRDefault="00D96CEF" w:rsidP="00486CA2">
            <w:pPr>
              <w:spacing w:after="0" w:line="240" w:lineRule="auto"/>
              <w:jc w:val="right"/>
              <w:rPr>
                <w:rFonts w:ascii="Calibri" w:eastAsia="Times New Roman" w:hAnsi="Calibri" w:cs="Calibri"/>
                <w:color w:val="000000"/>
                <w:lang w:eastAsia="cs-CZ"/>
              </w:rPr>
            </w:pPr>
          </w:p>
        </w:tc>
        <w:tc>
          <w:tcPr>
            <w:tcW w:w="1242" w:type="dxa"/>
            <w:tcBorders>
              <w:top w:val="nil"/>
              <w:left w:val="nil"/>
              <w:bottom w:val="nil"/>
              <w:right w:val="nil"/>
            </w:tcBorders>
            <w:noWrap/>
            <w:vAlign w:val="bottom"/>
          </w:tcPr>
          <w:p w14:paraId="0C8ACD92" w14:textId="77777777" w:rsidR="00D96CEF" w:rsidRPr="00EF2039" w:rsidRDefault="00D96CEF" w:rsidP="00486CA2">
            <w:pPr>
              <w:spacing w:after="0" w:line="240" w:lineRule="auto"/>
              <w:jc w:val="right"/>
              <w:rPr>
                <w:rFonts w:ascii="Calibri" w:eastAsia="Times New Roman" w:hAnsi="Calibri" w:cs="Calibri"/>
                <w:color w:val="000000"/>
                <w:lang w:eastAsia="cs-CZ"/>
              </w:rPr>
            </w:pPr>
          </w:p>
        </w:tc>
      </w:tr>
      <w:tr w:rsidR="00D96CEF" w:rsidRPr="00EF2039" w14:paraId="18F75F46" w14:textId="77777777" w:rsidTr="00486CA2">
        <w:trPr>
          <w:trHeight w:val="300"/>
        </w:trPr>
        <w:tc>
          <w:tcPr>
            <w:tcW w:w="6946" w:type="dxa"/>
            <w:tcBorders>
              <w:top w:val="nil"/>
              <w:left w:val="nil"/>
              <w:bottom w:val="nil"/>
              <w:right w:val="nil"/>
            </w:tcBorders>
            <w:noWrap/>
            <w:vAlign w:val="center"/>
          </w:tcPr>
          <w:p w14:paraId="5E584E7C" w14:textId="77777777" w:rsidR="00D96CEF" w:rsidRPr="00EF2039" w:rsidRDefault="00D96CEF" w:rsidP="00486CA2">
            <w:pPr>
              <w:spacing w:after="0" w:line="240" w:lineRule="auto"/>
              <w:jc w:val="both"/>
              <w:rPr>
                <w:rFonts w:ascii="Calibri" w:eastAsia="Times New Roman" w:hAnsi="Calibri" w:cs="Calibri"/>
                <w:color w:val="000000"/>
                <w:lang w:eastAsia="cs-CZ"/>
              </w:rPr>
            </w:pPr>
            <w:r w:rsidRPr="00EF2039">
              <w:rPr>
                <w:rFonts w:ascii="Calibri" w:eastAsia="Times New Roman" w:hAnsi="Calibri" w:cs="Calibri"/>
                <w:b/>
                <w:bCs/>
                <w:color w:val="000000"/>
                <w:lang w:eastAsia="cs-CZ"/>
              </w:rPr>
              <w:t>Roční indikátory Příprava a implementace rozvojových projektů:</w:t>
            </w:r>
          </w:p>
        </w:tc>
        <w:tc>
          <w:tcPr>
            <w:tcW w:w="992" w:type="dxa"/>
            <w:tcBorders>
              <w:top w:val="nil"/>
              <w:left w:val="nil"/>
              <w:bottom w:val="nil"/>
              <w:right w:val="nil"/>
            </w:tcBorders>
            <w:noWrap/>
            <w:vAlign w:val="bottom"/>
          </w:tcPr>
          <w:p w14:paraId="7CC7DA03" w14:textId="77777777" w:rsidR="00D96CEF" w:rsidRPr="00EF2039" w:rsidRDefault="00D96CEF" w:rsidP="00486CA2">
            <w:pPr>
              <w:spacing w:after="0" w:line="240" w:lineRule="auto"/>
              <w:jc w:val="right"/>
              <w:rPr>
                <w:rFonts w:ascii="Calibri" w:eastAsia="Times New Roman" w:hAnsi="Calibri" w:cs="Calibri"/>
                <w:color w:val="000000"/>
                <w:lang w:eastAsia="cs-CZ"/>
              </w:rPr>
            </w:pPr>
          </w:p>
        </w:tc>
        <w:tc>
          <w:tcPr>
            <w:tcW w:w="1242" w:type="dxa"/>
            <w:tcBorders>
              <w:top w:val="nil"/>
              <w:left w:val="nil"/>
              <w:bottom w:val="nil"/>
              <w:right w:val="nil"/>
            </w:tcBorders>
            <w:noWrap/>
            <w:vAlign w:val="bottom"/>
          </w:tcPr>
          <w:p w14:paraId="1A03A5AB" w14:textId="77777777" w:rsidR="00D96CEF" w:rsidRPr="00EF2039" w:rsidRDefault="00D96CEF" w:rsidP="00486CA2">
            <w:pPr>
              <w:spacing w:after="0" w:line="240" w:lineRule="auto"/>
              <w:jc w:val="right"/>
              <w:rPr>
                <w:rFonts w:ascii="Calibri" w:eastAsia="Times New Roman" w:hAnsi="Calibri" w:cs="Calibri"/>
                <w:color w:val="000000"/>
                <w:lang w:eastAsia="cs-CZ"/>
              </w:rPr>
            </w:pPr>
          </w:p>
        </w:tc>
      </w:tr>
      <w:tr w:rsidR="00D96CEF" w:rsidRPr="00EF2039" w14:paraId="6E185DF8" w14:textId="77777777" w:rsidTr="00486CA2">
        <w:trPr>
          <w:trHeight w:val="300"/>
        </w:trPr>
        <w:tc>
          <w:tcPr>
            <w:tcW w:w="6946" w:type="dxa"/>
            <w:tcBorders>
              <w:top w:val="nil"/>
              <w:left w:val="nil"/>
              <w:bottom w:val="nil"/>
              <w:right w:val="nil"/>
            </w:tcBorders>
            <w:noWrap/>
            <w:vAlign w:val="center"/>
            <w:hideMark/>
          </w:tcPr>
          <w:p w14:paraId="650EC536" w14:textId="77777777" w:rsidR="00D96CEF" w:rsidRPr="00EF2039" w:rsidRDefault="00D96CEF" w:rsidP="00486CA2">
            <w:pPr>
              <w:spacing w:after="0" w:line="240" w:lineRule="auto"/>
              <w:rPr>
                <w:rFonts w:ascii="Calibri" w:eastAsia="Times New Roman" w:hAnsi="Calibri" w:cs="Calibri"/>
                <w:color w:val="000000"/>
                <w:lang w:eastAsia="cs-CZ"/>
              </w:rPr>
            </w:pPr>
            <w:r w:rsidRPr="00EF2039">
              <w:rPr>
                <w:rFonts w:ascii="Calibri" w:eastAsia="Times New Roman" w:hAnsi="Calibri" w:cs="Calibri"/>
                <w:color w:val="000000"/>
                <w:lang w:eastAsia="cs-CZ"/>
              </w:rPr>
              <w:t>Minimálně 4 předložené grantové projekty na financování aktivit MSIC ročně</w:t>
            </w:r>
          </w:p>
        </w:tc>
        <w:tc>
          <w:tcPr>
            <w:tcW w:w="992" w:type="dxa"/>
            <w:tcBorders>
              <w:top w:val="nil"/>
              <w:left w:val="nil"/>
              <w:bottom w:val="nil"/>
              <w:right w:val="nil"/>
            </w:tcBorders>
            <w:noWrap/>
            <w:vAlign w:val="bottom"/>
            <w:hideMark/>
          </w:tcPr>
          <w:p w14:paraId="02B09F15"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4</w:t>
            </w:r>
          </w:p>
        </w:tc>
        <w:tc>
          <w:tcPr>
            <w:tcW w:w="1242" w:type="dxa"/>
            <w:tcBorders>
              <w:top w:val="nil"/>
              <w:left w:val="nil"/>
              <w:bottom w:val="nil"/>
              <w:right w:val="nil"/>
            </w:tcBorders>
            <w:noWrap/>
            <w:vAlign w:val="bottom"/>
            <w:hideMark/>
          </w:tcPr>
          <w:p w14:paraId="4CD3A2C6" w14:textId="77777777" w:rsidR="00D96CEF" w:rsidRPr="00EF2039" w:rsidRDefault="00D96CEF" w:rsidP="00486CA2">
            <w:pPr>
              <w:spacing w:after="0" w:line="240" w:lineRule="auto"/>
              <w:jc w:val="right"/>
              <w:rPr>
                <w:rFonts w:ascii="Calibri" w:eastAsia="Times New Roman" w:hAnsi="Calibri" w:cs="Calibri"/>
                <w:color w:val="000000"/>
                <w:lang w:eastAsia="cs-CZ"/>
              </w:rPr>
            </w:pPr>
            <w:r w:rsidRPr="00EF2039">
              <w:rPr>
                <w:rFonts w:ascii="Calibri" w:eastAsia="Times New Roman" w:hAnsi="Calibri" w:cs="Calibri"/>
                <w:color w:val="000000"/>
                <w:lang w:eastAsia="cs-CZ"/>
              </w:rPr>
              <w:t>50100</w:t>
            </w:r>
          </w:p>
        </w:tc>
      </w:tr>
      <w:tr w:rsidR="00D96CEF" w:rsidRPr="00EF2039" w14:paraId="679928D0" w14:textId="77777777" w:rsidTr="00486CA2">
        <w:trPr>
          <w:trHeight w:val="300"/>
        </w:trPr>
        <w:tc>
          <w:tcPr>
            <w:tcW w:w="6946" w:type="dxa"/>
            <w:tcBorders>
              <w:top w:val="nil"/>
              <w:left w:val="nil"/>
              <w:bottom w:val="nil"/>
              <w:right w:val="nil"/>
            </w:tcBorders>
            <w:noWrap/>
            <w:vAlign w:val="center"/>
          </w:tcPr>
          <w:p w14:paraId="37D9F459" w14:textId="77777777" w:rsidR="00D96CEF" w:rsidRPr="00EF2039" w:rsidRDefault="00D96CEF" w:rsidP="00486CA2">
            <w:pPr>
              <w:spacing w:after="0" w:line="240" w:lineRule="auto"/>
              <w:rPr>
                <w:rFonts w:ascii="Calibri" w:eastAsia="Times New Roman" w:hAnsi="Calibri" w:cs="Calibri"/>
                <w:lang w:eastAsia="cs-CZ"/>
              </w:rPr>
            </w:pPr>
            <w:r w:rsidRPr="00EF2039">
              <w:rPr>
                <w:rFonts w:ascii="Calibri" w:eastAsia="Times New Roman" w:hAnsi="Calibri" w:cs="Calibri"/>
                <w:lang w:eastAsia="cs-CZ"/>
              </w:rPr>
              <w:t>alternativně ve smyslu bodu 5. této přílohy minimálně 2 předložené grantové projekty na financování aktivit MSIC ročně (v hodnotě nad 20 mil. Kč)</w:t>
            </w:r>
          </w:p>
        </w:tc>
        <w:tc>
          <w:tcPr>
            <w:tcW w:w="992" w:type="dxa"/>
            <w:tcBorders>
              <w:top w:val="nil"/>
              <w:left w:val="nil"/>
              <w:bottom w:val="nil"/>
              <w:right w:val="nil"/>
            </w:tcBorders>
            <w:noWrap/>
            <w:vAlign w:val="bottom"/>
          </w:tcPr>
          <w:p w14:paraId="3F7FBA8C" w14:textId="77777777" w:rsidR="00D96CEF" w:rsidRPr="00EF2039" w:rsidRDefault="00D96CEF" w:rsidP="00486CA2">
            <w:pPr>
              <w:spacing w:after="0" w:line="240" w:lineRule="auto"/>
              <w:jc w:val="right"/>
              <w:rPr>
                <w:rFonts w:ascii="Calibri" w:eastAsia="Times New Roman" w:hAnsi="Calibri" w:cs="Calibri"/>
                <w:lang w:eastAsia="cs-CZ"/>
              </w:rPr>
            </w:pPr>
            <w:r w:rsidRPr="00EF2039">
              <w:rPr>
                <w:rFonts w:ascii="Calibri" w:eastAsia="Times New Roman" w:hAnsi="Calibri" w:cs="Calibri"/>
                <w:lang w:eastAsia="cs-CZ"/>
              </w:rPr>
              <w:t>2</w:t>
            </w:r>
          </w:p>
        </w:tc>
        <w:tc>
          <w:tcPr>
            <w:tcW w:w="1242" w:type="dxa"/>
            <w:tcBorders>
              <w:top w:val="nil"/>
              <w:left w:val="nil"/>
              <w:bottom w:val="nil"/>
              <w:right w:val="nil"/>
            </w:tcBorders>
            <w:noWrap/>
            <w:vAlign w:val="bottom"/>
          </w:tcPr>
          <w:p w14:paraId="222459E3" w14:textId="77777777" w:rsidR="00D96CEF" w:rsidRPr="00EF2039" w:rsidRDefault="00D96CEF" w:rsidP="00486CA2">
            <w:pPr>
              <w:spacing w:after="0" w:line="240" w:lineRule="auto"/>
              <w:jc w:val="right"/>
              <w:rPr>
                <w:rFonts w:ascii="Calibri" w:eastAsia="Times New Roman" w:hAnsi="Calibri" w:cs="Calibri"/>
                <w:lang w:eastAsia="cs-CZ"/>
              </w:rPr>
            </w:pPr>
            <w:r w:rsidRPr="00EF2039">
              <w:rPr>
                <w:rFonts w:ascii="Calibri" w:eastAsia="Times New Roman" w:hAnsi="Calibri" w:cs="Calibri"/>
                <w:lang w:eastAsia="cs-CZ"/>
              </w:rPr>
              <w:t>100200</w:t>
            </w:r>
          </w:p>
        </w:tc>
      </w:tr>
      <w:tr w:rsidR="00D96CEF" w:rsidRPr="00EF2039" w14:paraId="18D8AB97" w14:textId="77777777" w:rsidTr="00486CA2">
        <w:trPr>
          <w:trHeight w:val="300"/>
        </w:trPr>
        <w:tc>
          <w:tcPr>
            <w:tcW w:w="6946" w:type="dxa"/>
            <w:tcBorders>
              <w:top w:val="nil"/>
              <w:left w:val="nil"/>
              <w:bottom w:val="nil"/>
              <w:right w:val="nil"/>
            </w:tcBorders>
            <w:noWrap/>
            <w:vAlign w:val="bottom"/>
            <w:hideMark/>
          </w:tcPr>
          <w:p w14:paraId="79BF9B1C" w14:textId="77777777" w:rsidR="00D96CEF" w:rsidRPr="00EF2039" w:rsidRDefault="00D96CEF" w:rsidP="00486CA2">
            <w:pPr>
              <w:spacing w:after="0" w:line="240" w:lineRule="auto"/>
              <w:rPr>
                <w:rFonts w:ascii="Calibri" w:eastAsia="Times New Roman" w:hAnsi="Calibri" w:cs="Calibri"/>
                <w:color w:val="000000"/>
                <w:lang w:eastAsia="cs-CZ"/>
              </w:rPr>
            </w:pPr>
          </w:p>
        </w:tc>
        <w:tc>
          <w:tcPr>
            <w:tcW w:w="992" w:type="dxa"/>
            <w:tcBorders>
              <w:top w:val="nil"/>
              <w:left w:val="nil"/>
              <w:bottom w:val="nil"/>
              <w:right w:val="nil"/>
            </w:tcBorders>
            <w:noWrap/>
            <w:vAlign w:val="bottom"/>
            <w:hideMark/>
          </w:tcPr>
          <w:p w14:paraId="46AE826C" w14:textId="77777777" w:rsidR="00D96CEF" w:rsidRPr="00EF2039" w:rsidRDefault="00D96CEF" w:rsidP="00486CA2">
            <w:pPr>
              <w:spacing w:after="0" w:line="240" w:lineRule="auto"/>
              <w:rPr>
                <w:rFonts w:ascii="Calibri" w:eastAsia="Times New Roman" w:hAnsi="Calibri" w:cs="Calibri"/>
                <w:color w:val="000000"/>
                <w:lang w:eastAsia="cs-CZ"/>
              </w:rPr>
            </w:pPr>
          </w:p>
        </w:tc>
        <w:tc>
          <w:tcPr>
            <w:tcW w:w="1242" w:type="dxa"/>
            <w:tcBorders>
              <w:top w:val="nil"/>
              <w:left w:val="nil"/>
              <w:bottom w:val="nil"/>
              <w:right w:val="nil"/>
            </w:tcBorders>
            <w:noWrap/>
            <w:vAlign w:val="bottom"/>
            <w:hideMark/>
          </w:tcPr>
          <w:p w14:paraId="2FCE4FD0" w14:textId="77777777" w:rsidR="00D96CEF" w:rsidRPr="00EF2039" w:rsidRDefault="00D96CEF" w:rsidP="00486CA2">
            <w:pPr>
              <w:spacing w:after="0" w:line="240" w:lineRule="auto"/>
              <w:rPr>
                <w:rFonts w:ascii="Calibri" w:eastAsia="Times New Roman" w:hAnsi="Calibri" w:cs="Calibri"/>
                <w:color w:val="000000"/>
                <w:lang w:eastAsia="cs-CZ"/>
              </w:rPr>
            </w:pPr>
          </w:p>
        </w:tc>
      </w:tr>
    </w:tbl>
    <w:p w14:paraId="4B3B8F34" w14:textId="77777777" w:rsidR="00D96CEF" w:rsidRPr="00EF2039" w:rsidRDefault="00D96CEF" w:rsidP="00D96CEF">
      <w:pPr>
        <w:pStyle w:val="Nzev"/>
        <w:rPr>
          <w:rFonts w:ascii="Calibri" w:hAnsi="Calibri" w:cs="Calibri"/>
          <w:sz w:val="22"/>
          <w:szCs w:val="22"/>
          <w:lang w:eastAsia="cs-CZ"/>
        </w:rPr>
      </w:pPr>
    </w:p>
    <w:p w14:paraId="505FE9F4" w14:textId="77777777" w:rsidR="00404A30" w:rsidRPr="00EF2039" w:rsidRDefault="00404A30">
      <w:pPr>
        <w:rPr>
          <w:rFonts w:ascii="Calibri" w:hAnsi="Calibri" w:cs="Calibri"/>
        </w:rPr>
      </w:pPr>
    </w:p>
    <w:sectPr w:rsidR="00404A30" w:rsidRPr="00EF2039" w:rsidSect="00D96CEF">
      <w:headerReference w:type="default" r:id="rId7"/>
      <w:footerReference w:type="even" r:id="rId8"/>
      <w:footerReference w:type="default" r:id="rId9"/>
      <w:footerReference w:type="firs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C7DAE" w14:textId="77777777" w:rsidR="00D96CEF" w:rsidRDefault="00D96CEF" w:rsidP="00D96CEF">
      <w:pPr>
        <w:spacing w:after="0" w:line="240" w:lineRule="auto"/>
      </w:pPr>
      <w:r>
        <w:separator/>
      </w:r>
    </w:p>
  </w:endnote>
  <w:endnote w:type="continuationSeparator" w:id="0">
    <w:p w14:paraId="0CBCEF00" w14:textId="77777777" w:rsidR="00D96CEF" w:rsidRDefault="00D96CEF" w:rsidP="00D96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C3E09" w14:textId="013E9F63" w:rsidR="00D96CEF" w:rsidRDefault="00D96CEF">
    <w:pPr>
      <w:pStyle w:val="Zpat"/>
    </w:pPr>
    <w:r>
      <w:rPr>
        <w:noProof/>
        <w14:ligatures w14:val="standardContextual"/>
      </w:rPr>
      <mc:AlternateContent>
        <mc:Choice Requires="wps">
          <w:drawing>
            <wp:anchor distT="0" distB="0" distL="0" distR="0" simplePos="0" relativeHeight="251659264" behindDoc="0" locked="0" layoutInCell="1" allowOverlap="1" wp14:anchorId="5A7542C6" wp14:editId="0FFF26C4">
              <wp:simplePos x="635" y="635"/>
              <wp:positionH relativeFrom="page">
                <wp:align>left</wp:align>
              </wp:positionH>
              <wp:positionV relativeFrom="page">
                <wp:align>bottom</wp:align>
              </wp:positionV>
              <wp:extent cx="1743075" cy="340995"/>
              <wp:effectExtent l="0" t="0" r="9525" b="0"/>
              <wp:wrapNone/>
              <wp:docPr id="2044238917"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40995"/>
                      </a:xfrm>
                      <a:prstGeom prst="rect">
                        <a:avLst/>
                      </a:prstGeom>
                      <a:noFill/>
                      <a:ln>
                        <a:noFill/>
                      </a:ln>
                    </wps:spPr>
                    <wps:txbx>
                      <w:txbxContent>
                        <w:p w14:paraId="2130AE2B" w14:textId="639663DD" w:rsidR="00D96CEF" w:rsidRPr="00D96CEF" w:rsidRDefault="00D96CEF" w:rsidP="00D96CEF">
                          <w:pPr>
                            <w:spacing w:after="0"/>
                            <w:rPr>
                              <w:rFonts w:ascii="Calibri" w:eastAsia="Calibri" w:hAnsi="Calibri" w:cs="Calibri"/>
                              <w:noProof/>
                              <w:color w:val="000000"/>
                              <w:sz w:val="18"/>
                              <w:szCs w:val="18"/>
                            </w:rPr>
                          </w:pPr>
                          <w:r w:rsidRPr="00D96CEF">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7542C6"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137.25pt;height:26.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" filled="f" stroked="f">
              <v:fill o:detectmouseclick="t"/>
              <v:textbox style="mso-fit-shape-to-text:t" inset="20pt,0,0,15pt">
                <w:txbxContent>
                  <w:p w14:paraId="2130AE2B" w14:textId="639663DD" w:rsidR="00D96CEF" w:rsidRPr="00D96CEF" w:rsidRDefault="00D96CEF" w:rsidP="00D96CEF">
                    <w:pPr>
                      <w:spacing w:after="0"/>
                      <w:rPr>
                        <w:rFonts w:ascii="Calibri" w:eastAsia="Calibri" w:hAnsi="Calibri" w:cs="Calibri"/>
                        <w:noProof/>
                        <w:color w:val="000000"/>
                        <w:sz w:val="18"/>
                        <w:szCs w:val="18"/>
                      </w:rPr>
                    </w:pPr>
                    <w:r w:rsidRPr="00D96CEF">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DA7AA" w14:textId="000E29EE" w:rsidR="00D96CEF" w:rsidRDefault="00D96CEF" w:rsidP="00361003">
    <w:pPr>
      <w:pStyle w:val="Zpat"/>
      <w:tabs>
        <w:tab w:val="left" w:pos="1191"/>
      </w:tabs>
      <w:ind w:right="2266" w:hanging="567"/>
    </w:pPr>
    <w:r>
      <w:rPr>
        <w:noProof/>
        <w14:ligatures w14:val="standardContextual"/>
      </w:rPr>
      <mc:AlternateContent>
        <mc:Choice Requires="wps">
          <w:drawing>
            <wp:anchor distT="0" distB="0" distL="0" distR="0" simplePos="0" relativeHeight="251660288" behindDoc="0" locked="0" layoutInCell="1" allowOverlap="1" wp14:anchorId="3A6B49C1" wp14:editId="04D32322">
              <wp:simplePos x="898497" y="10074303"/>
              <wp:positionH relativeFrom="page">
                <wp:align>left</wp:align>
              </wp:positionH>
              <wp:positionV relativeFrom="page">
                <wp:align>bottom</wp:align>
              </wp:positionV>
              <wp:extent cx="1743075" cy="340995"/>
              <wp:effectExtent l="0" t="0" r="9525" b="0"/>
              <wp:wrapNone/>
              <wp:docPr id="612652227"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40995"/>
                      </a:xfrm>
                      <a:prstGeom prst="rect">
                        <a:avLst/>
                      </a:prstGeom>
                      <a:noFill/>
                      <a:ln>
                        <a:noFill/>
                      </a:ln>
                    </wps:spPr>
                    <wps:txbx>
                      <w:txbxContent>
                        <w:p w14:paraId="388EFD00" w14:textId="608CB533" w:rsidR="00D96CEF" w:rsidRPr="00D96CEF" w:rsidRDefault="00D96CEF" w:rsidP="00D96CEF">
                          <w:pPr>
                            <w:spacing w:after="0"/>
                            <w:rPr>
                              <w:rFonts w:ascii="Calibri" w:eastAsia="Calibri" w:hAnsi="Calibri" w:cs="Calibri"/>
                              <w:noProof/>
                              <w:color w:val="000000"/>
                              <w:sz w:val="18"/>
                              <w:szCs w:val="18"/>
                            </w:rPr>
                          </w:pPr>
                          <w:r w:rsidRPr="00D96CEF">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6B49C1"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137.25pt;height:26.8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" filled="f" stroked="f">
              <v:fill o:detectmouseclick="t"/>
              <v:textbox style="mso-fit-shape-to-text:t" inset="20pt,0,0,15pt">
                <w:txbxContent>
                  <w:p w14:paraId="388EFD00" w14:textId="608CB533" w:rsidR="00D96CEF" w:rsidRPr="00D96CEF" w:rsidRDefault="00D96CEF" w:rsidP="00D96CEF">
                    <w:pPr>
                      <w:spacing w:after="0"/>
                      <w:rPr>
                        <w:rFonts w:ascii="Calibri" w:eastAsia="Calibri" w:hAnsi="Calibri" w:cs="Calibri"/>
                        <w:noProof/>
                        <w:color w:val="000000"/>
                        <w:sz w:val="18"/>
                        <w:szCs w:val="18"/>
                      </w:rPr>
                    </w:pPr>
                    <w:r w:rsidRPr="00D96CEF">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D4FC0" w14:textId="2012DCBE" w:rsidR="00D96CEF" w:rsidRDefault="00D96CEF">
    <w:pPr>
      <w:pStyle w:val="Zpat"/>
    </w:pPr>
    <w:r>
      <w:rPr>
        <w:noProof/>
        <w14:ligatures w14:val="standardContextual"/>
      </w:rPr>
      <mc:AlternateContent>
        <mc:Choice Requires="wps">
          <w:drawing>
            <wp:anchor distT="0" distB="0" distL="0" distR="0" simplePos="0" relativeHeight="251658240" behindDoc="0" locked="0" layoutInCell="1" allowOverlap="1" wp14:anchorId="0EAB3127" wp14:editId="712F1395">
              <wp:simplePos x="635" y="635"/>
              <wp:positionH relativeFrom="page">
                <wp:align>left</wp:align>
              </wp:positionH>
              <wp:positionV relativeFrom="page">
                <wp:align>bottom</wp:align>
              </wp:positionV>
              <wp:extent cx="1743075" cy="340995"/>
              <wp:effectExtent l="0" t="0" r="9525" b="0"/>
              <wp:wrapNone/>
              <wp:docPr id="858130406"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40995"/>
                      </a:xfrm>
                      <a:prstGeom prst="rect">
                        <a:avLst/>
                      </a:prstGeom>
                      <a:noFill/>
                      <a:ln>
                        <a:noFill/>
                      </a:ln>
                    </wps:spPr>
                    <wps:txbx>
                      <w:txbxContent>
                        <w:p w14:paraId="2B3F5F67" w14:textId="393BC8D0" w:rsidR="00D96CEF" w:rsidRPr="00D96CEF" w:rsidRDefault="00D96CEF" w:rsidP="00D96CEF">
                          <w:pPr>
                            <w:spacing w:after="0"/>
                            <w:rPr>
                              <w:rFonts w:ascii="Calibri" w:eastAsia="Calibri" w:hAnsi="Calibri" w:cs="Calibri"/>
                              <w:noProof/>
                              <w:color w:val="000000"/>
                              <w:sz w:val="18"/>
                              <w:szCs w:val="18"/>
                            </w:rPr>
                          </w:pPr>
                          <w:r w:rsidRPr="00D96CEF">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AB3127"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137.25pt;height:26.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" filled="f" stroked="f">
              <v:fill o:detectmouseclick="t"/>
              <v:textbox style="mso-fit-shape-to-text:t" inset="20pt,0,0,15pt">
                <w:txbxContent>
                  <w:p w14:paraId="2B3F5F67" w14:textId="393BC8D0" w:rsidR="00D96CEF" w:rsidRPr="00D96CEF" w:rsidRDefault="00D96CEF" w:rsidP="00D96CEF">
                    <w:pPr>
                      <w:spacing w:after="0"/>
                      <w:rPr>
                        <w:rFonts w:ascii="Calibri" w:eastAsia="Calibri" w:hAnsi="Calibri" w:cs="Calibri"/>
                        <w:noProof/>
                        <w:color w:val="000000"/>
                        <w:sz w:val="18"/>
                        <w:szCs w:val="18"/>
                      </w:rPr>
                    </w:pPr>
                    <w:r w:rsidRPr="00D96CEF">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F8C70" w14:textId="77777777" w:rsidR="00D96CEF" w:rsidRDefault="00D96CEF" w:rsidP="00D96CEF">
      <w:pPr>
        <w:spacing w:after="0" w:line="240" w:lineRule="auto"/>
      </w:pPr>
      <w:r>
        <w:separator/>
      </w:r>
    </w:p>
  </w:footnote>
  <w:footnote w:type="continuationSeparator" w:id="0">
    <w:p w14:paraId="723410B2" w14:textId="77777777" w:rsidR="00D96CEF" w:rsidRDefault="00D96CEF" w:rsidP="00D96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F25C6" w14:textId="77777777" w:rsidR="00D96CEF" w:rsidRDefault="00D96CEF">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67CD7"/>
    <w:multiLevelType w:val="multilevel"/>
    <w:tmpl w:val="AE7C3ED4"/>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20" w:hanging="720"/>
      </w:pPr>
      <w:rPr>
        <w:rFonts w:asciiTheme="minorHAnsi" w:hAnsiTheme="minorHAnsi" w:hint="default"/>
        <w:b/>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1080" w:hanging="108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440" w:hanging="144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800" w:hanging="180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 w15:restartNumberingAfterBreak="0">
    <w:nsid w:val="3142724C"/>
    <w:multiLevelType w:val="multilevel"/>
    <w:tmpl w:val="87DEC546"/>
    <w:lvl w:ilvl="0">
      <w:start w:val="2"/>
      <w:numFmt w:val="decimal"/>
      <w:lvlText w:val="%1."/>
      <w:lvlJc w:val="left"/>
      <w:pPr>
        <w:ind w:left="360" w:hanging="360"/>
      </w:pPr>
      <w:rPr>
        <w:rFonts w:asciiTheme="minorHAnsi" w:hAnsiTheme="minorHAnsi" w:cs="Open Sans" w:hint="default"/>
        <w:b w:val="0"/>
        <w:bCs/>
      </w:rPr>
    </w:lvl>
    <w:lvl w:ilvl="1">
      <w:start w:val="1"/>
      <w:numFmt w:val="decimal"/>
      <w:lvlText w:val="%1.%2."/>
      <w:lvlJc w:val="left"/>
      <w:pPr>
        <w:ind w:left="720" w:hanging="720"/>
      </w:pPr>
      <w:rPr>
        <w:rFonts w:asciiTheme="minorHAnsi" w:hAnsiTheme="minorHAnsi" w:cs="Open Sans" w:hint="default"/>
        <w:b/>
      </w:rPr>
    </w:lvl>
    <w:lvl w:ilvl="2">
      <w:start w:val="1"/>
      <w:numFmt w:val="decimal"/>
      <w:lvlText w:val="%1.%2.%3."/>
      <w:lvlJc w:val="left"/>
      <w:pPr>
        <w:ind w:left="720" w:hanging="720"/>
      </w:pPr>
      <w:rPr>
        <w:rFonts w:asciiTheme="minorHAnsi" w:hAnsiTheme="minorHAnsi" w:cs="Open Sans" w:hint="default"/>
        <w:b/>
      </w:rPr>
    </w:lvl>
    <w:lvl w:ilvl="3">
      <w:start w:val="1"/>
      <w:numFmt w:val="decimal"/>
      <w:lvlText w:val="%1.%2.%3.%4."/>
      <w:lvlJc w:val="left"/>
      <w:pPr>
        <w:ind w:left="1080" w:hanging="1080"/>
      </w:pPr>
      <w:rPr>
        <w:rFonts w:asciiTheme="minorHAnsi" w:hAnsiTheme="minorHAnsi" w:cs="Open Sans" w:hint="default"/>
        <w:b/>
      </w:rPr>
    </w:lvl>
    <w:lvl w:ilvl="4">
      <w:start w:val="1"/>
      <w:numFmt w:val="decimal"/>
      <w:lvlText w:val="%1.%2.%3.%4.%5."/>
      <w:lvlJc w:val="left"/>
      <w:pPr>
        <w:ind w:left="1080" w:hanging="1080"/>
      </w:pPr>
      <w:rPr>
        <w:rFonts w:asciiTheme="minorHAnsi" w:hAnsiTheme="minorHAnsi" w:cs="Open Sans" w:hint="default"/>
        <w:b/>
      </w:rPr>
    </w:lvl>
    <w:lvl w:ilvl="5">
      <w:start w:val="1"/>
      <w:numFmt w:val="decimal"/>
      <w:lvlText w:val="%1.%2.%3.%4.%5.%6."/>
      <w:lvlJc w:val="left"/>
      <w:pPr>
        <w:ind w:left="1440" w:hanging="1440"/>
      </w:pPr>
      <w:rPr>
        <w:rFonts w:asciiTheme="minorHAnsi" w:hAnsiTheme="minorHAnsi" w:cs="Open Sans" w:hint="default"/>
        <w:b/>
      </w:rPr>
    </w:lvl>
    <w:lvl w:ilvl="6">
      <w:start w:val="1"/>
      <w:numFmt w:val="decimal"/>
      <w:lvlText w:val="%1.%2.%3.%4.%5.%6.%7."/>
      <w:lvlJc w:val="left"/>
      <w:pPr>
        <w:ind w:left="1440" w:hanging="1440"/>
      </w:pPr>
      <w:rPr>
        <w:rFonts w:asciiTheme="minorHAnsi" w:hAnsiTheme="minorHAnsi" w:cs="Open Sans" w:hint="default"/>
        <w:b/>
      </w:rPr>
    </w:lvl>
    <w:lvl w:ilvl="7">
      <w:start w:val="1"/>
      <w:numFmt w:val="decimal"/>
      <w:lvlText w:val="%1.%2.%3.%4.%5.%6.%7.%8."/>
      <w:lvlJc w:val="left"/>
      <w:pPr>
        <w:ind w:left="1800" w:hanging="1800"/>
      </w:pPr>
      <w:rPr>
        <w:rFonts w:asciiTheme="minorHAnsi" w:hAnsiTheme="minorHAnsi" w:cs="Open Sans" w:hint="default"/>
        <w:b/>
      </w:rPr>
    </w:lvl>
    <w:lvl w:ilvl="8">
      <w:start w:val="1"/>
      <w:numFmt w:val="decimal"/>
      <w:lvlText w:val="%1.%2.%3.%4.%5.%6.%7.%8.%9."/>
      <w:lvlJc w:val="left"/>
      <w:pPr>
        <w:ind w:left="1800" w:hanging="1800"/>
      </w:pPr>
      <w:rPr>
        <w:rFonts w:asciiTheme="minorHAnsi" w:hAnsiTheme="minorHAnsi" w:cs="Open Sans" w:hint="default"/>
        <w:b/>
      </w:rPr>
    </w:lvl>
  </w:abstractNum>
  <w:abstractNum w:abstractNumId="2" w15:restartNumberingAfterBreak="0">
    <w:nsid w:val="4CD13E20"/>
    <w:multiLevelType w:val="hybridMultilevel"/>
    <w:tmpl w:val="07545C52"/>
    <w:lvl w:ilvl="0" w:tplc="1422CE8C">
      <w:start w:val="1"/>
      <w:numFmt w:val="bullet"/>
      <w:lvlText w:val="-"/>
      <w:lvlJc w:val="left"/>
      <w:pPr>
        <w:tabs>
          <w:tab w:val="num" w:pos="1068"/>
        </w:tabs>
        <w:ind w:left="1068" w:hanging="360"/>
      </w:pPr>
      <w:rPr>
        <w:rFonts w:ascii="Times New Roman" w:hAnsi="Times New Roman" w:hint="default"/>
      </w:rPr>
    </w:lvl>
    <w:lvl w:ilvl="1" w:tplc="4CB4F6AC">
      <w:start w:val="1"/>
      <w:numFmt w:val="bullet"/>
      <w:lvlText w:val="-"/>
      <w:lvlJc w:val="left"/>
      <w:pPr>
        <w:tabs>
          <w:tab w:val="num" w:pos="1788"/>
        </w:tabs>
        <w:ind w:left="1788" w:hanging="360"/>
      </w:pPr>
      <w:rPr>
        <w:rFonts w:ascii="Times New Roman" w:hAnsi="Times New Roman" w:hint="default"/>
      </w:rPr>
    </w:lvl>
    <w:lvl w:ilvl="2" w:tplc="DB8E93BE" w:tentative="1">
      <w:start w:val="1"/>
      <w:numFmt w:val="bullet"/>
      <w:lvlText w:val="-"/>
      <w:lvlJc w:val="left"/>
      <w:pPr>
        <w:tabs>
          <w:tab w:val="num" w:pos="2508"/>
        </w:tabs>
        <w:ind w:left="2508" w:hanging="360"/>
      </w:pPr>
      <w:rPr>
        <w:rFonts w:ascii="Times New Roman" w:hAnsi="Times New Roman" w:hint="default"/>
      </w:rPr>
    </w:lvl>
    <w:lvl w:ilvl="3" w:tplc="43B84AA2" w:tentative="1">
      <w:start w:val="1"/>
      <w:numFmt w:val="bullet"/>
      <w:lvlText w:val="-"/>
      <w:lvlJc w:val="left"/>
      <w:pPr>
        <w:tabs>
          <w:tab w:val="num" w:pos="3228"/>
        </w:tabs>
        <w:ind w:left="3228" w:hanging="360"/>
      </w:pPr>
      <w:rPr>
        <w:rFonts w:ascii="Times New Roman" w:hAnsi="Times New Roman" w:hint="default"/>
      </w:rPr>
    </w:lvl>
    <w:lvl w:ilvl="4" w:tplc="84D69F5A" w:tentative="1">
      <w:start w:val="1"/>
      <w:numFmt w:val="bullet"/>
      <w:lvlText w:val="-"/>
      <w:lvlJc w:val="left"/>
      <w:pPr>
        <w:tabs>
          <w:tab w:val="num" w:pos="3948"/>
        </w:tabs>
        <w:ind w:left="3948" w:hanging="360"/>
      </w:pPr>
      <w:rPr>
        <w:rFonts w:ascii="Times New Roman" w:hAnsi="Times New Roman" w:hint="default"/>
      </w:rPr>
    </w:lvl>
    <w:lvl w:ilvl="5" w:tplc="EAA2D3E2" w:tentative="1">
      <w:start w:val="1"/>
      <w:numFmt w:val="bullet"/>
      <w:lvlText w:val="-"/>
      <w:lvlJc w:val="left"/>
      <w:pPr>
        <w:tabs>
          <w:tab w:val="num" w:pos="4668"/>
        </w:tabs>
        <w:ind w:left="4668" w:hanging="360"/>
      </w:pPr>
      <w:rPr>
        <w:rFonts w:ascii="Times New Roman" w:hAnsi="Times New Roman" w:hint="default"/>
      </w:rPr>
    </w:lvl>
    <w:lvl w:ilvl="6" w:tplc="3D08A6E2" w:tentative="1">
      <w:start w:val="1"/>
      <w:numFmt w:val="bullet"/>
      <w:lvlText w:val="-"/>
      <w:lvlJc w:val="left"/>
      <w:pPr>
        <w:tabs>
          <w:tab w:val="num" w:pos="5388"/>
        </w:tabs>
        <w:ind w:left="5388" w:hanging="360"/>
      </w:pPr>
      <w:rPr>
        <w:rFonts w:ascii="Times New Roman" w:hAnsi="Times New Roman" w:hint="default"/>
      </w:rPr>
    </w:lvl>
    <w:lvl w:ilvl="7" w:tplc="D95670A2" w:tentative="1">
      <w:start w:val="1"/>
      <w:numFmt w:val="bullet"/>
      <w:lvlText w:val="-"/>
      <w:lvlJc w:val="left"/>
      <w:pPr>
        <w:tabs>
          <w:tab w:val="num" w:pos="6108"/>
        </w:tabs>
        <w:ind w:left="6108" w:hanging="360"/>
      </w:pPr>
      <w:rPr>
        <w:rFonts w:ascii="Times New Roman" w:hAnsi="Times New Roman" w:hint="default"/>
      </w:rPr>
    </w:lvl>
    <w:lvl w:ilvl="8" w:tplc="64E665CC" w:tentative="1">
      <w:start w:val="1"/>
      <w:numFmt w:val="bullet"/>
      <w:lvlText w:val="-"/>
      <w:lvlJc w:val="left"/>
      <w:pPr>
        <w:tabs>
          <w:tab w:val="num" w:pos="6828"/>
        </w:tabs>
        <w:ind w:left="6828" w:hanging="360"/>
      </w:pPr>
      <w:rPr>
        <w:rFonts w:ascii="Times New Roman" w:hAnsi="Times New Roman" w:hint="default"/>
      </w:rPr>
    </w:lvl>
  </w:abstractNum>
  <w:abstractNum w:abstractNumId="3" w15:restartNumberingAfterBreak="0">
    <w:nsid w:val="5BBC77BC"/>
    <w:multiLevelType w:val="hybridMultilevel"/>
    <w:tmpl w:val="72CECFC8"/>
    <w:lvl w:ilvl="0" w:tplc="C10455AE">
      <w:start w:val="1"/>
      <w:numFmt w:val="bullet"/>
      <w:lvlText w:val="-"/>
      <w:lvlJc w:val="left"/>
      <w:pPr>
        <w:tabs>
          <w:tab w:val="num" w:pos="1068"/>
        </w:tabs>
        <w:ind w:left="1068" w:hanging="360"/>
      </w:pPr>
      <w:rPr>
        <w:rFonts w:ascii="Times New Roman" w:hAnsi="Times New Roman" w:hint="default"/>
      </w:rPr>
    </w:lvl>
    <w:lvl w:ilvl="1" w:tplc="8EF824A6">
      <w:start w:val="1"/>
      <w:numFmt w:val="bullet"/>
      <w:lvlText w:val="-"/>
      <w:lvlJc w:val="left"/>
      <w:pPr>
        <w:tabs>
          <w:tab w:val="num" w:pos="1788"/>
        </w:tabs>
        <w:ind w:left="1788" w:hanging="360"/>
      </w:pPr>
      <w:rPr>
        <w:rFonts w:ascii="Times New Roman" w:hAnsi="Times New Roman" w:hint="default"/>
      </w:rPr>
    </w:lvl>
    <w:lvl w:ilvl="2" w:tplc="6194CF2A" w:tentative="1">
      <w:start w:val="1"/>
      <w:numFmt w:val="bullet"/>
      <w:lvlText w:val="-"/>
      <w:lvlJc w:val="left"/>
      <w:pPr>
        <w:tabs>
          <w:tab w:val="num" w:pos="2508"/>
        </w:tabs>
        <w:ind w:left="2508" w:hanging="360"/>
      </w:pPr>
      <w:rPr>
        <w:rFonts w:ascii="Times New Roman" w:hAnsi="Times New Roman" w:hint="default"/>
      </w:rPr>
    </w:lvl>
    <w:lvl w:ilvl="3" w:tplc="11C0769E" w:tentative="1">
      <w:start w:val="1"/>
      <w:numFmt w:val="bullet"/>
      <w:lvlText w:val="-"/>
      <w:lvlJc w:val="left"/>
      <w:pPr>
        <w:tabs>
          <w:tab w:val="num" w:pos="3228"/>
        </w:tabs>
        <w:ind w:left="3228" w:hanging="360"/>
      </w:pPr>
      <w:rPr>
        <w:rFonts w:ascii="Times New Roman" w:hAnsi="Times New Roman" w:hint="default"/>
      </w:rPr>
    </w:lvl>
    <w:lvl w:ilvl="4" w:tplc="F676AB9C" w:tentative="1">
      <w:start w:val="1"/>
      <w:numFmt w:val="bullet"/>
      <w:lvlText w:val="-"/>
      <w:lvlJc w:val="left"/>
      <w:pPr>
        <w:tabs>
          <w:tab w:val="num" w:pos="3948"/>
        </w:tabs>
        <w:ind w:left="3948" w:hanging="360"/>
      </w:pPr>
      <w:rPr>
        <w:rFonts w:ascii="Times New Roman" w:hAnsi="Times New Roman" w:hint="default"/>
      </w:rPr>
    </w:lvl>
    <w:lvl w:ilvl="5" w:tplc="F7DEA0C4" w:tentative="1">
      <w:start w:val="1"/>
      <w:numFmt w:val="bullet"/>
      <w:lvlText w:val="-"/>
      <w:lvlJc w:val="left"/>
      <w:pPr>
        <w:tabs>
          <w:tab w:val="num" w:pos="4668"/>
        </w:tabs>
        <w:ind w:left="4668" w:hanging="360"/>
      </w:pPr>
      <w:rPr>
        <w:rFonts w:ascii="Times New Roman" w:hAnsi="Times New Roman" w:hint="default"/>
      </w:rPr>
    </w:lvl>
    <w:lvl w:ilvl="6" w:tplc="04B617F0" w:tentative="1">
      <w:start w:val="1"/>
      <w:numFmt w:val="bullet"/>
      <w:lvlText w:val="-"/>
      <w:lvlJc w:val="left"/>
      <w:pPr>
        <w:tabs>
          <w:tab w:val="num" w:pos="5388"/>
        </w:tabs>
        <w:ind w:left="5388" w:hanging="360"/>
      </w:pPr>
      <w:rPr>
        <w:rFonts w:ascii="Times New Roman" w:hAnsi="Times New Roman" w:hint="default"/>
      </w:rPr>
    </w:lvl>
    <w:lvl w:ilvl="7" w:tplc="97DA29D0" w:tentative="1">
      <w:start w:val="1"/>
      <w:numFmt w:val="bullet"/>
      <w:lvlText w:val="-"/>
      <w:lvlJc w:val="left"/>
      <w:pPr>
        <w:tabs>
          <w:tab w:val="num" w:pos="6108"/>
        </w:tabs>
        <w:ind w:left="6108" w:hanging="360"/>
      </w:pPr>
      <w:rPr>
        <w:rFonts w:ascii="Times New Roman" w:hAnsi="Times New Roman" w:hint="default"/>
      </w:rPr>
    </w:lvl>
    <w:lvl w:ilvl="8" w:tplc="5E2A0522" w:tentative="1">
      <w:start w:val="1"/>
      <w:numFmt w:val="bullet"/>
      <w:lvlText w:val="-"/>
      <w:lvlJc w:val="left"/>
      <w:pPr>
        <w:tabs>
          <w:tab w:val="num" w:pos="6828"/>
        </w:tabs>
        <w:ind w:left="6828" w:hanging="360"/>
      </w:pPr>
      <w:rPr>
        <w:rFonts w:ascii="Times New Roman" w:hAnsi="Times New Roman" w:hint="default"/>
      </w:rPr>
    </w:lvl>
  </w:abstractNum>
  <w:num w:numId="1" w16cid:durableId="1665236312">
    <w:abstractNumId w:val="2"/>
  </w:num>
  <w:num w:numId="2" w16cid:durableId="479078426">
    <w:abstractNumId w:val="3"/>
  </w:num>
  <w:num w:numId="3" w16cid:durableId="797846025">
    <w:abstractNumId w:val="0"/>
  </w:num>
  <w:num w:numId="4" w16cid:durableId="344989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EF"/>
    <w:rsid w:val="00075597"/>
    <w:rsid w:val="001314C8"/>
    <w:rsid w:val="00132CE8"/>
    <w:rsid w:val="001D5191"/>
    <w:rsid w:val="002C1E3D"/>
    <w:rsid w:val="0030393F"/>
    <w:rsid w:val="00404A30"/>
    <w:rsid w:val="0041141F"/>
    <w:rsid w:val="0048555E"/>
    <w:rsid w:val="004A30B8"/>
    <w:rsid w:val="004F6EDF"/>
    <w:rsid w:val="005F2286"/>
    <w:rsid w:val="005F7A37"/>
    <w:rsid w:val="006C4C17"/>
    <w:rsid w:val="008630A6"/>
    <w:rsid w:val="008668B6"/>
    <w:rsid w:val="0088040D"/>
    <w:rsid w:val="00896D3E"/>
    <w:rsid w:val="008D7AFF"/>
    <w:rsid w:val="0090449F"/>
    <w:rsid w:val="009A0D74"/>
    <w:rsid w:val="009E5635"/>
    <w:rsid w:val="009E7152"/>
    <w:rsid w:val="00B9317D"/>
    <w:rsid w:val="00C82223"/>
    <w:rsid w:val="00D23AFB"/>
    <w:rsid w:val="00D847C5"/>
    <w:rsid w:val="00D96CEF"/>
    <w:rsid w:val="00DA3C01"/>
    <w:rsid w:val="00E478E0"/>
    <w:rsid w:val="00EF2039"/>
    <w:rsid w:val="00F020A1"/>
    <w:rsid w:val="00F1493F"/>
    <w:rsid w:val="00F80072"/>
    <w:rsid w:val="00FC426B"/>
    <w:rsid w:val="00FE4D6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61A9"/>
  <w15:chartTrackingRefBased/>
  <w15:docId w15:val="{21CC4EC9-B0CA-4178-B45E-93CCB66E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6CEF"/>
    <w:pPr>
      <w:spacing w:line="259" w:lineRule="auto"/>
    </w:pPr>
    <w:rPr>
      <w:rFonts w:eastAsiaTheme="minorHAnsi"/>
      <w:kern w:val="0"/>
      <w:sz w:val="22"/>
      <w:szCs w:val="22"/>
      <w:lang w:eastAsia="en-US"/>
      <w14:ligatures w14:val="none"/>
    </w:rPr>
  </w:style>
  <w:style w:type="paragraph" w:styleId="Nadpis1">
    <w:name w:val="heading 1"/>
    <w:basedOn w:val="Normln"/>
    <w:next w:val="Normln"/>
    <w:link w:val="Nadpis1Char"/>
    <w:qFormat/>
    <w:rsid w:val="00D96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D96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96CE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96CE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96CE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96CE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96CE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96CE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96CE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96CE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rsid w:val="00D96CE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96CE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96CE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96CE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96CE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96CE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96CE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96CEF"/>
    <w:rPr>
      <w:rFonts w:eastAsiaTheme="majorEastAsia" w:cstheme="majorBidi"/>
      <w:color w:val="272727" w:themeColor="text1" w:themeTint="D8"/>
    </w:rPr>
  </w:style>
  <w:style w:type="paragraph" w:styleId="Nzev">
    <w:name w:val="Title"/>
    <w:basedOn w:val="Normln"/>
    <w:next w:val="Normln"/>
    <w:link w:val="NzevChar"/>
    <w:uiPriority w:val="10"/>
    <w:qFormat/>
    <w:rsid w:val="00D96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96CE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96CE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96CE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96CEF"/>
    <w:pPr>
      <w:spacing w:before="160"/>
      <w:jc w:val="center"/>
    </w:pPr>
    <w:rPr>
      <w:i/>
      <w:iCs/>
      <w:color w:val="404040" w:themeColor="text1" w:themeTint="BF"/>
    </w:rPr>
  </w:style>
  <w:style w:type="character" w:customStyle="1" w:styleId="CittChar">
    <w:name w:val="Citát Char"/>
    <w:basedOn w:val="Standardnpsmoodstavce"/>
    <w:link w:val="Citt"/>
    <w:uiPriority w:val="29"/>
    <w:rsid w:val="00D96CEF"/>
    <w:rPr>
      <w:i/>
      <w:iCs/>
      <w:color w:val="404040" w:themeColor="text1" w:themeTint="BF"/>
    </w:rPr>
  </w:style>
  <w:style w:type="paragraph" w:styleId="Odstavecseseznamem">
    <w:name w:val="List Paragraph"/>
    <w:aliases w:val="Nad,Odstavec_muj,Název grafu,nad 1"/>
    <w:basedOn w:val="Normln"/>
    <w:link w:val="OdstavecseseznamemChar"/>
    <w:uiPriority w:val="34"/>
    <w:qFormat/>
    <w:rsid w:val="00D96CEF"/>
    <w:pPr>
      <w:ind w:left="720"/>
      <w:contextualSpacing/>
    </w:pPr>
  </w:style>
  <w:style w:type="character" w:styleId="Zdraznnintenzivn">
    <w:name w:val="Intense Emphasis"/>
    <w:basedOn w:val="Standardnpsmoodstavce"/>
    <w:uiPriority w:val="21"/>
    <w:qFormat/>
    <w:rsid w:val="00D96CEF"/>
    <w:rPr>
      <w:i/>
      <w:iCs/>
      <w:color w:val="0F4761" w:themeColor="accent1" w:themeShade="BF"/>
    </w:rPr>
  </w:style>
  <w:style w:type="paragraph" w:styleId="Vrazncitt">
    <w:name w:val="Intense Quote"/>
    <w:basedOn w:val="Normln"/>
    <w:next w:val="Normln"/>
    <w:link w:val="VrazncittChar"/>
    <w:uiPriority w:val="30"/>
    <w:qFormat/>
    <w:rsid w:val="00D96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96CEF"/>
    <w:rPr>
      <w:i/>
      <w:iCs/>
      <w:color w:val="0F4761" w:themeColor="accent1" w:themeShade="BF"/>
    </w:rPr>
  </w:style>
  <w:style w:type="character" w:styleId="Odkazintenzivn">
    <w:name w:val="Intense Reference"/>
    <w:basedOn w:val="Standardnpsmoodstavce"/>
    <w:uiPriority w:val="32"/>
    <w:qFormat/>
    <w:rsid w:val="00D96CEF"/>
    <w:rPr>
      <w:b/>
      <w:bCs/>
      <w:smallCaps/>
      <w:color w:val="0F4761" w:themeColor="accent1" w:themeShade="BF"/>
      <w:spacing w:val="5"/>
    </w:rPr>
  </w:style>
  <w:style w:type="paragraph" w:styleId="Zhlav">
    <w:name w:val="header"/>
    <w:basedOn w:val="Normln"/>
    <w:link w:val="ZhlavChar"/>
    <w:uiPriority w:val="99"/>
    <w:unhideWhenUsed/>
    <w:rsid w:val="00D96C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96CEF"/>
    <w:rPr>
      <w:rFonts w:eastAsiaTheme="minorHAnsi"/>
      <w:kern w:val="0"/>
      <w:sz w:val="22"/>
      <w:szCs w:val="22"/>
      <w:lang w:eastAsia="en-US"/>
      <w14:ligatures w14:val="none"/>
    </w:rPr>
  </w:style>
  <w:style w:type="paragraph" w:styleId="Zpat">
    <w:name w:val="footer"/>
    <w:basedOn w:val="Normln"/>
    <w:link w:val="ZpatChar"/>
    <w:unhideWhenUsed/>
    <w:rsid w:val="00D96CEF"/>
    <w:pPr>
      <w:tabs>
        <w:tab w:val="center" w:pos="4536"/>
        <w:tab w:val="right" w:pos="9072"/>
      </w:tabs>
      <w:spacing w:after="0" w:line="240" w:lineRule="auto"/>
    </w:pPr>
  </w:style>
  <w:style w:type="character" w:customStyle="1" w:styleId="ZpatChar">
    <w:name w:val="Zápatí Char"/>
    <w:basedOn w:val="Standardnpsmoodstavce"/>
    <w:link w:val="Zpat"/>
    <w:rsid w:val="00D96CEF"/>
    <w:rPr>
      <w:rFonts w:eastAsiaTheme="minorHAnsi"/>
      <w:kern w:val="0"/>
      <w:sz w:val="22"/>
      <w:szCs w:val="22"/>
      <w:lang w:eastAsia="en-US"/>
      <w14:ligatures w14:val="none"/>
    </w:rPr>
  </w:style>
  <w:style w:type="character" w:customStyle="1" w:styleId="OdstavecseseznamemChar">
    <w:name w:val="Odstavec se seznamem Char"/>
    <w:aliases w:val="Nad Char,Odstavec_muj Char,Název grafu Char,nad 1 Char"/>
    <w:basedOn w:val="Standardnpsmoodstavce"/>
    <w:link w:val="Odstavecseseznamem"/>
    <w:uiPriority w:val="34"/>
    <w:locked/>
    <w:rsid w:val="00D96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2709</Words>
  <Characters>15985</Characters>
  <Application>Microsoft Office Word</Application>
  <DocSecurity>0</DocSecurity>
  <Lines>133</Lines>
  <Paragraphs>37</Paragraphs>
  <ScaleCrop>false</ScaleCrop>
  <Company>Moravskoslezsky kraj - krajsky urad</Company>
  <LinksUpToDate>false</LinksUpToDate>
  <CharactersWithSpaces>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Mazurová Veronika</dc:creator>
  <cp:keywords/>
  <dc:description/>
  <cp:lastModifiedBy>Mazurová Veronika</cp:lastModifiedBy>
  <cp:revision>22</cp:revision>
  <dcterms:created xsi:type="dcterms:W3CDTF">2025-11-18T12:53:00Z</dcterms:created>
  <dcterms:modified xsi:type="dcterms:W3CDTF">2025-11-19T09:23:00Z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332607e6,79d89c45,248454c3</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2025-11-18T12:58:06Z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cbd9fb5f-3db2-4198-a73f-192f4ca705c8</vt:lpwstr>
  </property>
  <property fmtid="{D5CDD505-2E9C-101B-9397-08002B2CF9AE}" pid="11" name="MSIP_Label_215ad6d0-798b-44f9-b3fd-112ad6275fb4_ContentBits">
    <vt:lpwstr>2</vt:lpwstr>
  </property>
  <property fmtid="{D5CDD505-2E9C-101B-9397-08002B2CF9AE}" pid="12" name="Podruhe">
    <vt:bool>false</vt:bool>
  </property>
</Properties>
</file>