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521"/>
      </w:tblGrid>
      <w:tr w:rsidR="00550176" w14:paraId="66915A13" w14:textId="77777777" w:rsidTr="00A30E44">
        <w:tc>
          <w:tcPr>
            <w:tcW w:w="4606" w:type="dxa"/>
          </w:tcPr>
          <w:p w14:paraId="4FEA9FF3" w14:textId="5A47A58C" w:rsidR="00550176" w:rsidRPr="001A5B63" w:rsidRDefault="00550176" w:rsidP="00923955">
            <w:pPr>
              <w:pStyle w:val="Nadpis3"/>
              <w:rPr>
                <w:rFonts w:ascii="CKGinis" w:hAnsi="CKGinis" w:cs="Tahoma"/>
                <w:b w:val="0"/>
                <w:sz w:val="60"/>
                <w:szCs w:val="60"/>
              </w:rPr>
            </w:pPr>
            <w:bookmarkStart w:id="0" w:name="_Hlk169007261"/>
          </w:p>
        </w:tc>
        <w:tc>
          <w:tcPr>
            <w:tcW w:w="4606" w:type="dxa"/>
          </w:tcPr>
          <w:p w14:paraId="77071A85" w14:textId="44A2FE75" w:rsidR="00550176" w:rsidRPr="00484BAE" w:rsidRDefault="00550176" w:rsidP="00A30E44">
            <w:pPr>
              <w:pStyle w:val="Nadpis3"/>
              <w:jc w:val="righ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50176" w14:paraId="06AE7EA8" w14:textId="77777777" w:rsidTr="00A30E44">
        <w:tc>
          <w:tcPr>
            <w:tcW w:w="4606" w:type="dxa"/>
          </w:tcPr>
          <w:p w14:paraId="0B5EB78C" w14:textId="77777777" w:rsidR="00550176" w:rsidRPr="00294A7C" w:rsidRDefault="00923955" w:rsidP="00D340F7">
            <w:pPr>
              <w:pStyle w:val="Nadpis3"/>
              <w:rPr>
                <w:rFonts w:ascii="Tahoma" w:hAnsi="Tahoma" w:cs="Tahoma"/>
                <w:bCs w:val="0"/>
                <w:color w:val="EE0000"/>
                <w:sz w:val="32"/>
                <w:szCs w:val="32"/>
              </w:rPr>
            </w:pPr>
            <w:r w:rsidRPr="00294A7C">
              <w:rPr>
                <w:rFonts w:ascii="Tahoma" w:hAnsi="Tahoma" w:cs="Tahoma"/>
                <w:bCs w:val="0"/>
                <w:color w:val="EE0000"/>
                <w:sz w:val="32"/>
                <w:szCs w:val="32"/>
              </w:rPr>
              <w:t>KONCEPT</w:t>
            </w:r>
          </w:p>
          <w:p w14:paraId="71396B2F" w14:textId="37342B80" w:rsidR="0036505A" w:rsidRPr="0036505A" w:rsidRDefault="0036505A" w:rsidP="0036505A">
            <w:pPr>
              <w:rPr>
                <w:lang w:eastAsia="cs-CZ"/>
              </w:rPr>
            </w:pPr>
          </w:p>
        </w:tc>
        <w:tc>
          <w:tcPr>
            <w:tcW w:w="4606" w:type="dxa"/>
          </w:tcPr>
          <w:p w14:paraId="42D1D393" w14:textId="77777777" w:rsidR="00550176" w:rsidRPr="00022882" w:rsidRDefault="00550176" w:rsidP="00A30E44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7B35F6E9" w14:textId="155939A4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DODATEK č. 1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br/>
        <w:t xml:space="preserve">k Darovací smlouvě ze dne </w:t>
      </w:r>
      <w:r w:rsidR="00B83140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5. 8. 202</w:t>
      </w:r>
      <w:r w:rsidR="00890DE7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4</w:t>
      </w:r>
    </w:p>
    <w:p w14:paraId="604E3630" w14:textId="5CE0BECE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ev. č.  dárce 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0</w:t>
      </w:r>
      <w:r w:rsidR="00B83140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1470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/20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2</w:t>
      </w:r>
      <w:r w:rsidR="00B83140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4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/IM</w:t>
      </w:r>
    </w:p>
    <w:p w14:paraId="3381CA3F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Smluvní strany</w:t>
      </w:r>
    </w:p>
    <w:p w14:paraId="1538A190" w14:textId="77777777" w:rsidR="00102112" w:rsidRPr="00102112" w:rsidRDefault="00102112" w:rsidP="00102112">
      <w:pPr>
        <w:widowControl w:val="0"/>
        <w:numPr>
          <w:ilvl w:val="0"/>
          <w:numId w:val="3"/>
        </w:numPr>
        <w:spacing w:before="240" w:after="0" w:line="240" w:lineRule="exact"/>
        <w:ind w:left="357" w:hanging="357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Moravskoslezský kraj</w:t>
      </w:r>
    </w:p>
    <w:p w14:paraId="389AE083" w14:textId="77777777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se sídlem:</w:t>
      </w:r>
      <w:r w:rsidRPr="00102112">
        <w:rPr>
          <w:rFonts w:ascii="Tahoma" w:eastAsia="Calibri" w:hAnsi="Tahoma" w:cs="Tahoma"/>
          <w:sz w:val="20"/>
          <w:szCs w:val="20"/>
        </w:rPr>
        <w:tab/>
        <w:t>28. října 2771/117, 702 00 Ostrava</w:t>
      </w:r>
    </w:p>
    <w:p w14:paraId="28A3DB35" w14:textId="77777777" w:rsid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IČO:</w:t>
      </w:r>
      <w:r w:rsidRPr="00102112">
        <w:rPr>
          <w:rFonts w:ascii="Tahoma" w:eastAsia="Calibri" w:hAnsi="Tahoma" w:cs="Tahoma"/>
          <w:sz w:val="20"/>
          <w:szCs w:val="20"/>
        </w:rPr>
        <w:tab/>
        <w:t>70890692</w:t>
      </w:r>
    </w:p>
    <w:p w14:paraId="3A1F0558" w14:textId="7C811956" w:rsidR="00D02502" w:rsidRPr="00102112" w:rsidRDefault="00D0250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DIČ:</w:t>
      </w:r>
      <w:r>
        <w:rPr>
          <w:rFonts w:ascii="Tahoma" w:eastAsia="Calibri" w:hAnsi="Tahoma" w:cs="Tahoma"/>
          <w:sz w:val="20"/>
          <w:szCs w:val="20"/>
        </w:rPr>
        <w:tab/>
        <w:t>CZ70890692</w:t>
      </w:r>
    </w:p>
    <w:p w14:paraId="49BACE92" w14:textId="74C47A9F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zastoupený: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16630A">
        <w:rPr>
          <w:rFonts w:ascii="Tahoma" w:eastAsia="Calibri" w:hAnsi="Tahoma" w:cs="Tahoma"/>
          <w:sz w:val="20"/>
          <w:szCs w:val="20"/>
        </w:rPr>
        <w:t xml:space="preserve">Ing. Josefem Bělicou, </w:t>
      </w:r>
      <w:r w:rsidR="007E2222">
        <w:rPr>
          <w:rFonts w:ascii="Tahoma" w:eastAsia="Calibri" w:hAnsi="Tahoma" w:cs="Tahoma"/>
          <w:sz w:val="20"/>
          <w:szCs w:val="20"/>
        </w:rPr>
        <w:t xml:space="preserve">Ph.D., </w:t>
      </w:r>
      <w:r w:rsidR="0016630A">
        <w:rPr>
          <w:rFonts w:ascii="Tahoma" w:eastAsia="Calibri" w:hAnsi="Tahoma" w:cs="Tahoma"/>
          <w:sz w:val="20"/>
          <w:szCs w:val="20"/>
        </w:rPr>
        <w:t>MBA</w:t>
      </w:r>
      <w:r w:rsidRPr="00102112">
        <w:rPr>
          <w:rFonts w:ascii="Tahoma" w:eastAsia="Calibri" w:hAnsi="Tahoma" w:cs="Tahoma"/>
          <w:sz w:val="20"/>
          <w:szCs w:val="20"/>
        </w:rPr>
        <w:t>, hejtmanem kraje</w:t>
      </w:r>
    </w:p>
    <w:p w14:paraId="1E938425" w14:textId="77777777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b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dárce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3B2432CE" w14:textId="06A799E2" w:rsidR="00012693" w:rsidRPr="00C6012A" w:rsidRDefault="00012693" w:rsidP="00012693">
      <w:pPr>
        <w:pStyle w:val="Nadpis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2</w:t>
      </w:r>
      <w:r w:rsidRPr="00C6012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 xml:space="preserve">.   </w:t>
      </w:r>
      <w:r w:rsidR="00272F76" w:rsidRPr="00C6012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S</w:t>
      </w:r>
      <w:r w:rsidRPr="00C6012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tatutární město Ostrava</w:t>
      </w:r>
    </w:p>
    <w:p w14:paraId="76BDE465" w14:textId="77777777" w:rsidR="00012693" w:rsidRPr="00C6012A" w:rsidRDefault="00012693" w:rsidP="00012693">
      <w:pPr>
        <w:pStyle w:val="Bezmezer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C6012A">
        <w:rPr>
          <w:rFonts w:ascii="Tahoma" w:hAnsi="Tahoma" w:cs="Tahoma"/>
          <w:color w:val="000000" w:themeColor="text1"/>
          <w:sz w:val="20"/>
          <w:szCs w:val="20"/>
        </w:rPr>
        <w:t>se sídlem:</w:t>
      </w:r>
      <w:r w:rsidRPr="00C6012A">
        <w:rPr>
          <w:rFonts w:ascii="Tahoma" w:hAnsi="Tahoma" w:cs="Tahoma"/>
          <w:color w:val="000000" w:themeColor="text1"/>
          <w:sz w:val="20"/>
          <w:szCs w:val="20"/>
        </w:rPr>
        <w:tab/>
      </w:r>
      <w:r w:rsidRPr="00C6012A">
        <w:rPr>
          <w:rFonts w:ascii="Tahoma" w:hAnsi="Tahoma" w:cs="Tahoma"/>
          <w:color w:val="000000" w:themeColor="text1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>Prokešovo náměstí 1803/8, Moravská Ostrava, 702 00 Ostrava</w:t>
      </w:r>
    </w:p>
    <w:p w14:paraId="6DEFF58B" w14:textId="77777777" w:rsidR="00012693" w:rsidRPr="00C6012A" w:rsidRDefault="00012693" w:rsidP="00012693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C6012A">
        <w:rPr>
          <w:rFonts w:ascii="Tahoma" w:hAnsi="Tahoma" w:cs="Tahoma"/>
          <w:sz w:val="20"/>
          <w:szCs w:val="20"/>
        </w:rPr>
        <w:t>IČO:</w:t>
      </w:r>
      <w:r w:rsidRPr="00C6012A">
        <w:rPr>
          <w:rFonts w:ascii="Tahoma" w:hAnsi="Tahoma" w:cs="Tahoma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ab/>
        <w:t>00845451</w:t>
      </w:r>
    </w:p>
    <w:p w14:paraId="29ABC345" w14:textId="77777777" w:rsidR="00012693" w:rsidRPr="00C6012A" w:rsidRDefault="00012693" w:rsidP="00012693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C6012A">
        <w:rPr>
          <w:rFonts w:ascii="Tahoma" w:hAnsi="Tahoma" w:cs="Tahoma"/>
          <w:sz w:val="20"/>
          <w:szCs w:val="20"/>
        </w:rPr>
        <w:t>DIČ:</w:t>
      </w:r>
      <w:r w:rsidRPr="00C6012A">
        <w:rPr>
          <w:rFonts w:ascii="Tahoma" w:hAnsi="Tahoma" w:cs="Tahoma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ab/>
        <w:t>CZ00845451</w:t>
      </w:r>
    </w:p>
    <w:p w14:paraId="4CFE221F" w14:textId="77777777" w:rsidR="00272F76" w:rsidRPr="00C6012A" w:rsidRDefault="00272F76" w:rsidP="00012693">
      <w:pPr>
        <w:pStyle w:val="Bezmezer"/>
        <w:ind w:left="360"/>
        <w:rPr>
          <w:rFonts w:ascii="Tahoma" w:hAnsi="Tahoma" w:cs="Tahoma"/>
          <w:sz w:val="20"/>
          <w:szCs w:val="20"/>
        </w:rPr>
      </w:pPr>
    </w:p>
    <w:p w14:paraId="7805A1D7" w14:textId="0EC0AA6A" w:rsidR="00272F76" w:rsidRPr="00C6012A" w:rsidRDefault="00272F76" w:rsidP="00012693">
      <w:pPr>
        <w:pStyle w:val="Bezmezer"/>
        <w:ind w:left="360"/>
        <w:rPr>
          <w:rFonts w:ascii="Tahoma" w:hAnsi="Tahoma" w:cs="Tahoma"/>
          <w:b/>
          <w:bCs/>
          <w:sz w:val="20"/>
          <w:szCs w:val="20"/>
        </w:rPr>
      </w:pPr>
      <w:r w:rsidRPr="00C6012A">
        <w:rPr>
          <w:rFonts w:ascii="Tahoma" w:hAnsi="Tahoma" w:cs="Tahoma"/>
          <w:b/>
          <w:bCs/>
          <w:sz w:val="20"/>
          <w:szCs w:val="20"/>
        </w:rPr>
        <w:t>Městský obvod Radvanice a Bartovice</w:t>
      </w:r>
    </w:p>
    <w:p w14:paraId="2FD5C962" w14:textId="274F8EF4" w:rsidR="00272F76" w:rsidRPr="00C6012A" w:rsidRDefault="00272F76" w:rsidP="00272F76">
      <w:pPr>
        <w:pStyle w:val="Bezmezer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C6012A">
        <w:rPr>
          <w:rFonts w:ascii="Tahoma" w:hAnsi="Tahoma" w:cs="Tahoma"/>
          <w:color w:val="000000" w:themeColor="text1"/>
          <w:sz w:val="20"/>
          <w:szCs w:val="20"/>
        </w:rPr>
        <w:t>se sídlem:</w:t>
      </w:r>
      <w:r w:rsidRPr="00C6012A">
        <w:rPr>
          <w:rFonts w:ascii="Tahoma" w:hAnsi="Tahoma" w:cs="Tahoma"/>
          <w:color w:val="000000" w:themeColor="text1"/>
          <w:sz w:val="20"/>
          <w:szCs w:val="20"/>
        </w:rPr>
        <w:tab/>
      </w:r>
      <w:r w:rsidRPr="00C6012A">
        <w:rPr>
          <w:rFonts w:ascii="Tahoma" w:hAnsi="Tahoma" w:cs="Tahoma"/>
          <w:color w:val="000000" w:themeColor="text1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>Těšínská 87/281, 716 00 Ostrava - Radvanice</w:t>
      </w:r>
    </w:p>
    <w:p w14:paraId="379B8D3E" w14:textId="77777777" w:rsidR="00272F76" w:rsidRPr="00C6012A" w:rsidRDefault="00272F76" w:rsidP="00272F76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C6012A">
        <w:rPr>
          <w:rFonts w:ascii="Tahoma" w:hAnsi="Tahoma" w:cs="Tahoma"/>
          <w:sz w:val="20"/>
          <w:szCs w:val="20"/>
        </w:rPr>
        <w:t>IČO:</w:t>
      </w:r>
      <w:r w:rsidRPr="00C6012A">
        <w:rPr>
          <w:rFonts w:ascii="Tahoma" w:hAnsi="Tahoma" w:cs="Tahoma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ab/>
        <w:t>00845451</w:t>
      </w:r>
    </w:p>
    <w:p w14:paraId="658658CA" w14:textId="77777777" w:rsidR="00272F76" w:rsidRPr="00C6012A" w:rsidRDefault="00272F76" w:rsidP="00272F76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C6012A">
        <w:rPr>
          <w:rFonts w:ascii="Tahoma" w:hAnsi="Tahoma" w:cs="Tahoma"/>
          <w:sz w:val="20"/>
          <w:szCs w:val="20"/>
        </w:rPr>
        <w:t>DIČ:</w:t>
      </w:r>
      <w:r w:rsidRPr="00C6012A">
        <w:rPr>
          <w:rFonts w:ascii="Tahoma" w:hAnsi="Tahoma" w:cs="Tahoma"/>
          <w:sz w:val="20"/>
          <w:szCs w:val="20"/>
        </w:rPr>
        <w:tab/>
      </w:r>
      <w:r w:rsidRPr="00C6012A">
        <w:rPr>
          <w:rFonts w:ascii="Tahoma" w:hAnsi="Tahoma" w:cs="Tahoma"/>
          <w:sz w:val="20"/>
          <w:szCs w:val="20"/>
        </w:rPr>
        <w:tab/>
        <w:t>CZ00845451</w:t>
      </w:r>
    </w:p>
    <w:p w14:paraId="7621B60B" w14:textId="1E8DCAE4" w:rsidR="0081096B" w:rsidRPr="00102112" w:rsidRDefault="0081096B" w:rsidP="0081096B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C6012A">
        <w:rPr>
          <w:rFonts w:ascii="Tahoma" w:eastAsia="Calibri" w:hAnsi="Tahoma" w:cs="Tahoma"/>
          <w:sz w:val="20"/>
          <w:szCs w:val="20"/>
        </w:rPr>
        <w:t>zastoupený:           Bc. Aleš</w:t>
      </w:r>
      <w:r w:rsidR="001F3D58" w:rsidRPr="00C6012A">
        <w:rPr>
          <w:rFonts w:ascii="Tahoma" w:eastAsia="Calibri" w:hAnsi="Tahoma" w:cs="Tahoma"/>
          <w:sz w:val="20"/>
          <w:szCs w:val="20"/>
        </w:rPr>
        <w:t>em</w:t>
      </w:r>
      <w:r w:rsidRPr="00C6012A">
        <w:rPr>
          <w:rFonts w:ascii="Tahoma" w:eastAsia="Calibri" w:hAnsi="Tahoma" w:cs="Tahoma"/>
          <w:sz w:val="20"/>
          <w:szCs w:val="20"/>
        </w:rPr>
        <w:t xml:space="preserve"> Boháč</w:t>
      </w:r>
      <w:r w:rsidR="001F3D58" w:rsidRPr="00C6012A">
        <w:rPr>
          <w:rFonts w:ascii="Tahoma" w:eastAsia="Calibri" w:hAnsi="Tahoma" w:cs="Tahoma"/>
          <w:sz w:val="20"/>
          <w:szCs w:val="20"/>
        </w:rPr>
        <w:t>em</w:t>
      </w:r>
      <w:r w:rsidRPr="00C6012A">
        <w:rPr>
          <w:rFonts w:ascii="Tahoma" w:eastAsia="Calibri" w:hAnsi="Tahoma" w:cs="Tahoma"/>
          <w:sz w:val="20"/>
          <w:szCs w:val="20"/>
        </w:rPr>
        <w:t>, MBA,</w:t>
      </w:r>
      <w:r w:rsidR="001F3D58" w:rsidRPr="00C6012A">
        <w:rPr>
          <w:rFonts w:ascii="Tahoma" w:eastAsia="Calibri" w:hAnsi="Tahoma" w:cs="Tahoma"/>
          <w:sz w:val="20"/>
          <w:szCs w:val="20"/>
        </w:rPr>
        <w:t xml:space="preserve"> starostou a náměst</w:t>
      </w:r>
      <w:r w:rsidR="00AC5723" w:rsidRPr="00C6012A">
        <w:rPr>
          <w:rFonts w:ascii="Tahoma" w:eastAsia="Calibri" w:hAnsi="Tahoma" w:cs="Tahoma"/>
          <w:sz w:val="20"/>
          <w:szCs w:val="20"/>
        </w:rPr>
        <w:t>kem</w:t>
      </w:r>
      <w:r w:rsidR="001F3D58" w:rsidRPr="00C6012A">
        <w:rPr>
          <w:rFonts w:ascii="Tahoma" w:eastAsia="Calibri" w:hAnsi="Tahoma" w:cs="Tahoma"/>
          <w:sz w:val="20"/>
          <w:szCs w:val="20"/>
        </w:rPr>
        <w:t xml:space="preserve"> primátora</w:t>
      </w:r>
      <w:r w:rsidRPr="00102112">
        <w:rPr>
          <w:rFonts w:ascii="Tahoma" w:eastAsia="Calibri" w:hAnsi="Tahoma" w:cs="Tahoma"/>
          <w:sz w:val="20"/>
          <w:szCs w:val="20"/>
        </w:rPr>
        <w:t xml:space="preserve"> </w:t>
      </w:r>
    </w:p>
    <w:p w14:paraId="169A31BA" w14:textId="6CB4702E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obdarovan</w:t>
      </w:r>
      <w:r w:rsidR="00697A2B">
        <w:rPr>
          <w:rFonts w:ascii="Tahoma" w:eastAsia="Calibri" w:hAnsi="Tahoma" w:cs="Tahoma"/>
          <w:b/>
          <w:sz w:val="20"/>
          <w:szCs w:val="20"/>
        </w:rPr>
        <w:t>ý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34727B05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II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t>.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br/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Úvodní prohlášení</w:t>
      </w:r>
    </w:p>
    <w:p w14:paraId="1B82BD7F" w14:textId="2F2FDC33" w:rsidR="003A5506" w:rsidRPr="003A5506" w:rsidRDefault="00102112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Smluvní strany prohlašují, že mezi sebou dne </w:t>
      </w:r>
      <w:r w:rsidR="00632B48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5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. </w:t>
      </w:r>
      <w:r w:rsidR="00632B48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8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. 2024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uzavřely Darovací smlouvu, ev. č. dárce 0</w:t>
      </w:r>
      <w:r w:rsidR="00632B48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1470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/20</w:t>
      </w:r>
      <w:r w:rsidR="00F935CF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</w:t>
      </w:r>
      <w:r w:rsidR="00632B48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4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/IM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(dále jen „</w:t>
      </w:r>
      <w:r w:rsidRPr="00297A1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cs-CZ" w:bidi="cs-CZ"/>
        </w:rPr>
        <w:t>smlouva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“)</w:t>
      </w:r>
      <w:r w:rsidR="003F698C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,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na základě které dárce obdarované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mu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bezplatně převedl vlastnické právo </w:t>
      </w:r>
      <w:r w:rsidR="000741C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mj.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k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 pozemk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ům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parc. č. 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2013/6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ostatní plocha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a parc. č. 3265/16</w:t>
      </w:r>
      <w:r w:rsidR="00B57314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ostatní plocha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, oba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v k. ú.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Radvanice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obci </w:t>
      </w:r>
      <w:r w:rsidR="00BE298D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Ostrava</w:t>
      </w:r>
      <w:r w:rsidR="000741C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, </w:t>
      </w:r>
      <w:r w:rsidR="00F935CF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se všemi 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>součástmi a příslušenstvím t</w:t>
      </w:r>
      <w:r w:rsidR="003F698C">
        <w:rPr>
          <w:rFonts w:ascii="Tahoma" w:eastAsia="Calibri" w:hAnsi="Tahoma" w:cs="Tahoma"/>
          <w:color w:val="000000" w:themeColor="text1"/>
          <w:sz w:val="20"/>
          <w:szCs w:val="20"/>
        </w:rPr>
        <w:t xml:space="preserve">ěchto 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>nemovit</w:t>
      </w:r>
      <w:r w:rsidR="003F698C">
        <w:rPr>
          <w:rFonts w:ascii="Tahoma" w:eastAsia="Calibri" w:hAnsi="Tahoma" w:cs="Tahoma"/>
          <w:color w:val="000000" w:themeColor="text1"/>
          <w:sz w:val="20"/>
          <w:szCs w:val="20"/>
        </w:rPr>
        <w:t>ých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věc</w:t>
      </w:r>
      <w:r w:rsidR="003F698C">
        <w:rPr>
          <w:rFonts w:ascii="Tahoma" w:eastAsia="Calibri" w:hAnsi="Tahoma" w:cs="Tahoma"/>
          <w:color w:val="000000" w:themeColor="text1"/>
          <w:sz w:val="20"/>
          <w:szCs w:val="20"/>
        </w:rPr>
        <w:t>í</w:t>
      </w:r>
      <w:r w:rsidR="00C52436" w:rsidRPr="00297A16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Pr="00297A1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</w:p>
    <w:p w14:paraId="0C812F6A" w14:textId="12FF4A1C" w:rsidR="00250ECB" w:rsidRPr="00297A16" w:rsidRDefault="00250ECB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Dle čl. III odst. 1 smlouvy se smluvní strany dohodly na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zřízení zákazu zcizení </w:t>
      </w:r>
      <w:r w:rsidR="00CB4DF1" w:rsidRPr="00297A16">
        <w:rPr>
          <w:rFonts w:ascii="Tahoma" w:hAnsi="Tahoma" w:cs="Tahoma"/>
          <w:color w:val="000000" w:themeColor="text1"/>
          <w:sz w:val="20"/>
          <w:szCs w:val="20"/>
        </w:rPr>
        <w:t xml:space="preserve">nemovitých věcí tvořících předmět daru,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>jako práva věcného ve smyslu ustanovení § 1761 občanského zákoníku, a to na dobu určitou 10 let od účinků vkladu vlastnického práva k předmětu daru do katastru nemovitostí.</w:t>
      </w:r>
    </w:p>
    <w:p w14:paraId="29CCDEEC" w14:textId="118583F4" w:rsidR="000741C0" w:rsidRPr="00297A16" w:rsidRDefault="000741C0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Dle čl. IV odst. 1 smlouvy se obdarovan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ý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zavázal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, že bez předchozího písemného souhlasu dárce nebude 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p</w:t>
      </w:r>
      <w:r w:rsidR="00CB4DF1" w:rsidRPr="00297A16">
        <w:rPr>
          <w:rFonts w:ascii="Tahoma" w:hAnsi="Tahoma" w:cs="Tahoma"/>
          <w:color w:val="000000" w:themeColor="text1"/>
          <w:sz w:val="20"/>
          <w:szCs w:val="20"/>
        </w:rPr>
        <w:t xml:space="preserve">ředmět daru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užívat jinak než ve veřejném zájmu, zejména pro účely školství a sportu, kultury, zdravotnictví, sociálních služeb, státní správy, samosprávy a zajištění bezpečnosti občanů, a to vše po dobu 10 let od účinků vkladu vlastnického práva k 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p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>ředmětu daru do katastru nemovitostí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E72802D" w14:textId="242C89B6" w:rsidR="00250ECB" w:rsidRDefault="0052743B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bdarovan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ý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má v úmyslu </w:t>
      </w:r>
      <w:r w:rsidR="00545DD1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převést</w:t>
      </w:r>
      <w:r w:rsidR="00DF2153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vlastnic</w:t>
      </w:r>
      <w:r w:rsidR="00146AE8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ké právo</w:t>
      </w:r>
      <w:r w:rsidR="00DF2153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k pozemkům parc. č. 2013/6</w:t>
      </w:r>
      <w:r w:rsidR="00DF2153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ostatní plocha</w:t>
      </w:r>
      <w:r w:rsidR="00DF2153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a parc. č. 3265/16</w:t>
      </w:r>
      <w:r w:rsidR="00B57314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ostatní plocha 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třetí osob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ě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za účelem </w:t>
      </w:r>
      <w:r w:rsidR="00B57314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realizac</w:t>
      </w:r>
      <w:r w:rsidR="005072A9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e</w:t>
      </w:r>
      <w:r w:rsidR="00B57314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projektu </w:t>
      </w:r>
      <w:r w:rsidR="000D2F05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výstavby nové občanské vybavenosti pro účely rozvoje městského obvodu a města</w:t>
      </w:r>
      <w:r w:rsidR="007D68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požádal proto 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 úpravu podmínek daru sjednaných ve smlouvě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.</w:t>
      </w:r>
    </w:p>
    <w:p w14:paraId="4DBC5272" w14:textId="77777777" w:rsidR="00294A7C" w:rsidRDefault="00294A7C" w:rsidP="00294A7C">
      <w:pPr>
        <w:widowControl w:val="0"/>
        <w:spacing w:before="120" w:after="0" w:line="240" w:lineRule="exact"/>
        <w:ind w:left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</w:p>
    <w:p w14:paraId="4472612C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lastRenderedPageBreak/>
        <w:t>III.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Změna smlouvy</w:t>
      </w:r>
    </w:p>
    <w:p w14:paraId="4C78267C" w14:textId="7478D2FA" w:rsidR="00CB4DF1" w:rsidRDefault="00102112" w:rsidP="0016630A">
      <w:pPr>
        <w:widowControl w:val="0"/>
        <w:spacing w:before="12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 ohledem na výše uvedené se smluvní strany dohodly na 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tom, že čl. III 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smlouvy 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„Zákaz zcizení</w:t>
      </w:r>
      <w:r w:rsidR="004D78FC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“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a čl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 IV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smlouvy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„Užívání ve veřejném zájmu“ se nevztahuj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í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na 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pozemk</w:t>
      </w:r>
      <w:r w:rsidR="007D681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y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7D681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parc. č. </w:t>
      </w:r>
      <w:r w:rsidR="007D68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2013/6</w:t>
      </w:r>
      <w:r w:rsidR="007D681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ostatní plocha</w:t>
      </w:r>
      <w:r w:rsidR="007D68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a parc. č. 3265/16 ostatní plocha, oba</w:t>
      </w:r>
      <w:r w:rsidR="007D681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v k. ú.</w:t>
      </w:r>
      <w:r w:rsidR="007D68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Radvanice </w:t>
      </w:r>
      <w:r w:rsidR="007D681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obci </w:t>
      </w:r>
      <w:r w:rsidR="007D68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Ostrava</w:t>
      </w:r>
      <w:r w:rsidR="008D1B6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0CD51F24" w14:textId="45442A3A" w:rsidR="00555E2F" w:rsidRPr="00102112" w:rsidRDefault="00555E2F" w:rsidP="00CB4DF1">
      <w:pPr>
        <w:widowControl w:val="0"/>
        <w:spacing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9B4297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Zákaz zcizení 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pozemk</w:t>
      </w:r>
      <w:r w:rsidR="00102E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ů</w:t>
      </w:r>
      <w:r w:rsidR="008D587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, jenž je jako právo věcné zapsán v katastru nemovitostí, bude</w:t>
      </w:r>
      <w:r w:rsidR="007D3F2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 katastru nemovitostí vymazán na základě samostatné písemné dohody </w:t>
      </w:r>
      <w:r w:rsidR="00947F6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smluvních </w:t>
      </w:r>
      <w:r w:rsidR="007D3F2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stran.</w:t>
      </w:r>
    </w:p>
    <w:p w14:paraId="0689C287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IV.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Závěrečná ustanovení</w:t>
      </w:r>
    </w:p>
    <w:p w14:paraId="6DF85B8E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Ostatní ustanovení smlouvy nedotčená tímto dodatkem se nemění a zůstávají v platnosti.</w:t>
      </w:r>
    </w:p>
    <w:p w14:paraId="6BDD3E5C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Tento dodatek je vyhotoven ve dvou stejnopisech s platností originálu, z nichž po jednom obdrží každá ze smluvních stran.</w:t>
      </w:r>
    </w:p>
    <w:p w14:paraId="21AE3F4B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Tento dodatek nabývá platnosti dnem jeho uzavření, tj. dnem jeho podpisu oběma smluvními stranami</w:t>
      </w:r>
      <w:r w:rsidRPr="00102112">
        <w:rPr>
          <w:rFonts w:ascii="Tahoma" w:eastAsia="Calibri" w:hAnsi="Tahoma" w:cs="Tahoma"/>
          <w:sz w:val="20"/>
          <w:szCs w:val="20"/>
        </w:rPr>
        <w:t>.</w:t>
      </w:r>
    </w:p>
    <w:p w14:paraId="34BEDB11" w14:textId="5CAF62DB" w:rsidR="00102112" w:rsidRPr="00102112" w:rsidRDefault="00102112" w:rsidP="00102112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Tento dodatek nabývá účinnosti okamžikem jeho uveřejnění v registru smluv v souladu s § 6 zákona č. 340/2015 Sb., o zvláštních podmínkách účinnosti některých smluv, uveřejňování těchto smluv a o registru smluv (zákon o registru smluv)</w:t>
      </w:r>
      <w:r w:rsidR="00E052F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 ve znění pozdějších předpisů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.</w:t>
      </w:r>
    </w:p>
    <w:p w14:paraId="18E6E535" w14:textId="16E6B103" w:rsidR="00102112" w:rsidRPr="00102112" w:rsidRDefault="00102112" w:rsidP="00102112">
      <w:pPr>
        <w:widowControl w:val="0"/>
        <w:spacing w:before="120" w:after="0" w:line="240" w:lineRule="exact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color w:val="000000"/>
          <w:sz w:val="20"/>
          <w:szCs w:val="20"/>
        </w:rPr>
        <w:t xml:space="preserve">Smluvní strany se dohodly, že tento dodatek bude zveřejněn v registru </w:t>
      </w:r>
      <w:r w:rsidR="00947F6F">
        <w:rPr>
          <w:rFonts w:ascii="Tahoma" w:eastAsia="Calibri" w:hAnsi="Tahoma" w:cs="Tahoma"/>
          <w:color w:val="000000"/>
          <w:sz w:val="20"/>
          <w:szCs w:val="20"/>
        </w:rPr>
        <w:t xml:space="preserve">smluv </w:t>
      </w:r>
      <w:r w:rsidRPr="00102112">
        <w:rPr>
          <w:rFonts w:ascii="Tahoma" w:eastAsia="Calibri" w:hAnsi="Tahoma" w:cs="Tahoma"/>
          <w:color w:val="000000"/>
          <w:sz w:val="20"/>
          <w:szCs w:val="20"/>
        </w:rPr>
        <w:t>dárcem</w:t>
      </w:r>
      <w:r w:rsidR="00E052FD">
        <w:rPr>
          <w:rFonts w:ascii="Tahoma" w:eastAsia="Calibri" w:hAnsi="Tahoma" w:cs="Tahoma"/>
          <w:color w:val="000000"/>
          <w:sz w:val="20"/>
          <w:szCs w:val="20"/>
        </w:rPr>
        <w:t>.</w:t>
      </w:r>
    </w:p>
    <w:p w14:paraId="6CF3E769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color w:val="0563C1"/>
          <w:sz w:val="20"/>
          <w:szCs w:val="20"/>
          <w:u w:val="single"/>
        </w:rPr>
      </w:pPr>
      <w:r w:rsidRPr="00102112">
        <w:rPr>
          <w:rFonts w:ascii="Tahoma" w:eastAsia="Calibri" w:hAnsi="Tahoma" w:cs="Tahoma"/>
          <w:sz w:val="20"/>
          <w:szCs w:val="20"/>
        </w:rPr>
        <w:t xml:space="preserve">Osobní údaje obsažené v tomto dodatku budou dárcem zpracovávány pouze pro účely plnění práv a 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povinností</w:t>
      </w:r>
      <w:r w:rsidRPr="00102112">
        <w:rPr>
          <w:rFonts w:ascii="Tahoma" w:eastAsia="Calibri" w:hAnsi="Tahoma" w:cs="Tahoma"/>
          <w:sz w:val="20"/>
          <w:szCs w:val="20"/>
        </w:rPr>
        <w:t xml:space="preserve"> vyplývajících z tohoto dodatku; k jiným účelům nebudou tyto osobní údaje dárcem použity. Dárce při zpracovávání osobních údajů dodržuje platné právní předpisy. Podrobné informace o ochraně osobních údajů jsou uvedeny na oficiálních webových stránkách dárce </w:t>
      </w:r>
      <w:hyperlink r:id="rId7" w:history="1">
        <w:r w:rsidRPr="00102112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www.msk.cz.</w:t>
        </w:r>
      </w:hyperlink>
    </w:p>
    <w:p w14:paraId="4417683B" w14:textId="6195BE20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23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9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krajské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5B2DA4BE" w14:textId="38B40B30" w:rsidR="00A76440" w:rsidRDefault="00A76440" w:rsidP="00294A7C">
      <w:pPr>
        <w:widowControl w:val="0"/>
        <w:spacing w:before="120" w:after="0" w:line="24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 z</w:t>
      </w:r>
      <w:r w:rsidRPr="00A76440">
        <w:rPr>
          <w:rFonts w:ascii="Tahoma" w:eastAsia="Calibri" w:hAnsi="Tahoma" w:cs="Tahoma"/>
          <w:sz w:val="20"/>
          <w:szCs w:val="20"/>
        </w:rPr>
        <w:t xml:space="preserve">áměru kraje </w:t>
      </w:r>
      <w:r>
        <w:rPr>
          <w:rFonts w:ascii="Tahoma" w:eastAsia="Calibri" w:hAnsi="Tahoma" w:cs="Tahoma"/>
          <w:sz w:val="20"/>
          <w:szCs w:val="20"/>
        </w:rPr>
        <w:t>změnit darovací smlouvu rozhodla rada kraje svým usnesením č.</w:t>
      </w:r>
      <w:r w:rsidR="00FB51F4">
        <w:rPr>
          <w:rFonts w:ascii="Tahoma" w:eastAsia="Calibri" w:hAnsi="Tahoma" w:cs="Tahoma"/>
          <w:sz w:val="20"/>
          <w:szCs w:val="20"/>
        </w:rPr>
        <w:t xml:space="preserve"> 27/1685 </w:t>
      </w:r>
      <w:r>
        <w:rPr>
          <w:rFonts w:ascii="Tahoma" w:eastAsia="Calibri" w:hAnsi="Tahoma" w:cs="Tahoma"/>
          <w:sz w:val="20"/>
          <w:szCs w:val="20"/>
        </w:rPr>
        <w:t xml:space="preserve">ze dne </w:t>
      </w:r>
      <w:r w:rsidR="00FB51F4">
        <w:rPr>
          <w:rFonts w:ascii="Tahoma" w:eastAsia="Calibri" w:hAnsi="Tahoma" w:cs="Tahoma"/>
          <w:sz w:val="20"/>
          <w:szCs w:val="20"/>
        </w:rPr>
        <w:t xml:space="preserve">29. 9. </w:t>
      </w:r>
      <w:r w:rsidR="00550176">
        <w:rPr>
          <w:rFonts w:ascii="Tahoma" w:eastAsia="Calibri" w:hAnsi="Tahoma" w:cs="Tahoma"/>
          <w:sz w:val="20"/>
          <w:szCs w:val="20"/>
        </w:rPr>
        <w:t>2025.</w:t>
      </w:r>
    </w:p>
    <w:p w14:paraId="405D5267" w14:textId="0D6EAF3C" w:rsidR="00A76440" w:rsidRDefault="00A76440" w:rsidP="00294A7C">
      <w:pPr>
        <w:widowControl w:val="0"/>
        <w:spacing w:before="120" w:after="0" w:line="24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Záměr změny darovací smlouvy byl zveřejněn na úřední desce Moravskoslezského kraje od </w:t>
      </w:r>
      <w:r w:rsidR="005B0BB2">
        <w:rPr>
          <w:rFonts w:ascii="Tahoma" w:eastAsia="Calibri" w:hAnsi="Tahoma" w:cs="Tahoma"/>
          <w:sz w:val="20"/>
          <w:szCs w:val="20"/>
        </w:rPr>
        <w:br/>
      </w:r>
      <w:r w:rsidR="003F4EED">
        <w:rPr>
          <w:rFonts w:ascii="Tahoma" w:eastAsia="Calibri" w:hAnsi="Tahoma" w:cs="Tahoma"/>
          <w:sz w:val="20"/>
          <w:szCs w:val="20"/>
        </w:rPr>
        <w:t xml:space="preserve">1. 10. </w:t>
      </w:r>
      <w:r w:rsidR="00550176">
        <w:rPr>
          <w:rFonts w:ascii="Tahoma" w:eastAsia="Calibri" w:hAnsi="Tahoma" w:cs="Tahoma"/>
          <w:sz w:val="20"/>
          <w:szCs w:val="20"/>
        </w:rPr>
        <w:t>2025</w:t>
      </w:r>
      <w:r>
        <w:rPr>
          <w:rFonts w:ascii="Tahoma" w:eastAsia="Calibri" w:hAnsi="Tahoma" w:cs="Tahoma"/>
          <w:sz w:val="20"/>
          <w:szCs w:val="20"/>
        </w:rPr>
        <w:t xml:space="preserve"> do </w:t>
      </w:r>
      <w:r w:rsidR="005B0BB2">
        <w:rPr>
          <w:rFonts w:ascii="Tahoma" w:eastAsia="Calibri" w:hAnsi="Tahoma" w:cs="Tahoma"/>
          <w:sz w:val="20"/>
          <w:szCs w:val="20"/>
        </w:rPr>
        <w:t xml:space="preserve">3. 11. </w:t>
      </w:r>
      <w:r w:rsidR="00550176">
        <w:rPr>
          <w:rFonts w:ascii="Tahoma" w:eastAsia="Calibri" w:hAnsi="Tahoma" w:cs="Tahoma"/>
          <w:sz w:val="20"/>
          <w:szCs w:val="20"/>
        </w:rPr>
        <w:t>2025.</w:t>
      </w:r>
    </w:p>
    <w:p w14:paraId="5C808E7D" w14:textId="4001350D" w:rsidR="00C7695F" w:rsidRDefault="00102112" w:rsidP="00294A7C">
      <w:pPr>
        <w:widowControl w:val="0"/>
        <w:spacing w:before="120" w:after="0" w:line="24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A76440">
        <w:rPr>
          <w:rFonts w:ascii="Tahoma" w:eastAsia="Calibri" w:hAnsi="Tahoma" w:cs="Tahoma"/>
          <w:sz w:val="20"/>
          <w:szCs w:val="20"/>
        </w:rPr>
        <w:t xml:space="preserve">O uzavření tohoto dodatku rozhodlo zastupitelstvo </w:t>
      </w:r>
      <w:r w:rsidR="00A76440">
        <w:rPr>
          <w:rFonts w:ascii="Tahoma" w:eastAsia="Calibri" w:hAnsi="Tahoma" w:cs="Tahoma"/>
          <w:sz w:val="20"/>
          <w:szCs w:val="20"/>
        </w:rPr>
        <w:t>kraje</w:t>
      </w:r>
      <w:r w:rsidRPr="00A76440">
        <w:rPr>
          <w:rFonts w:ascii="Tahoma" w:eastAsia="Calibri" w:hAnsi="Tahoma" w:cs="Tahoma"/>
          <w:sz w:val="20"/>
          <w:szCs w:val="20"/>
        </w:rPr>
        <w:t xml:space="preserve"> svým usnesením č. ………… ze dne </w:t>
      </w:r>
      <w:r w:rsidR="00550176">
        <w:rPr>
          <w:rFonts w:ascii="Tahoma" w:eastAsia="Calibri" w:hAnsi="Tahoma" w:cs="Tahoma"/>
          <w:sz w:val="20"/>
          <w:szCs w:val="20"/>
        </w:rPr>
        <w:br/>
      </w:r>
      <w:r w:rsidR="005B0BB2">
        <w:rPr>
          <w:rFonts w:ascii="Tahoma" w:eastAsia="Calibri" w:hAnsi="Tahoma" w:cs="Tahoma"/>
          <w:sz w:val="20"/>
          <w:szCs w:val="20"/>
        </w:rPr>
        <w:t>15. 12. 2025.</w:t>
      </w:r>
    </w:p>
    <w:p w14:paraId="5C471482" w14:textId="73A06595" w:rsidR="00CA7F97" w:rsidRDefault="00CA7F97" w:rsidP="00294A7C">
      <w:pPr>
        <w:widowControl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41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8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obcích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obecní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3A194B8F" w14:textId="5207B9C6" w:rsidR="00CA7F97" w:rsidRDefault="00CA7F97" w:rsidP="00CA7F97">
      <w:pPr>
        <w:widowControl w:val="0"/>
        <w:spacing w:before="120" w:after="0" w:line="240" w:lineRule="exact"/>
        <w:ind w:left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O uzavření tohoto dodatku rozhodlo </w:t>
      </w:r>
      <w:r w:rsidRPr="00C6012A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zastupitelstvo </w:t>
      </w:r>
      <w:r w:rsidR="00A61C64" w:rsidRPr="00C6012A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městského obvodu Radvanice a Bartovice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svým usnesením č. </w:t>
      </w:r>
      <w:r w:rsidR="00A61C64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…/</w:t>
      </w:r>
      <w:r w:rsidR="00C7295E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ZMOb-RB/2226/</w:t>
      </w:r>
      <w:r w:rsidR="008B243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14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ze dne </w:t>
      </w:r>
      <w:r w:rsidR="00AF332C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11. </w:t>
      </w:r>
      <w:r w:rsidR="005B0BB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12.</w:t>
      </w:r>
      <w:r w:rsidR="00AF332C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2025.</w:t>
      </w:r>
    </w:p>
    <w:p w14:paraId="7FD78A90" w14:textId="5B3BB858" w:rsidR="00102112" w:rsidRPr="00102112" w:rsidRDefault="00102112" w:rsidP="00102112">
      <w:pPr>
        <w:widowControl w:val="0"/>
        <w:tabs>
          <w:tab w:val="left" w:pos="5670"/>
        </w:tabs>
        <w:spacing w:before="360" w:after="120" w:line="240" w:lineRule="exact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V Ostravě dne ………………</w:t>
      </w:r>
      <w:r w:rsidRPr="00102112">
        <w:rPr>
          <w:rFonts w:ascii="Tahoma" w:eastAsia="Calibri" w:hAnsi="Tahoma" w:cs="Tahoma"/>
          <w:sz w:val="20"/>
          <w:szCs w:val="20"/>
        </w:rPr>
        <w:tab/>
        <w:t>V</w:t>
      </w:r>
      <w:r w:rsidR="007E2222">
        <w:rPr>
          <w:rFonts w:ascii="Tahoma" w:eastAsia="Calibri" w:hAnsi="Tahoma" w:cs="Tahoma"/>
          <w:sz w:val="20"/>
          <w:szCs w:val="20"/>
        </w:rPr>
        <w:t> </w:t>
      </w:r>
      <w:r w:rsidR="00E15C8E">
        <w:rPr>
          <w:rFonts w:ascii="Tahoma" w:eastAsia="Calibri" w:hAnsi="Tahoma" w:cs="Tahoma"/>
          <w:sz w:val="20"/>
          <w:szCs w:val="20"/>
        </w:rPr>
        <w:t>Ostravě</w:t>
      </w:r>
      <w:r w:rsidRPr="00102112">
        <w:rPr>
          <w:rFonts w:ascii="Tahoma" w:eastAsia="Calibri" w:hAnsi="Tahoma" w:cs="Tahoma"/>
          <w:sz w:val="20"/>
          <w:szCs w:val="20"/>
        </w:rPr>
        <w:t xml:space="preserve"> dne ………………</w:t>
      </w:r>
    </w:p>
    <w:p w14:paraId="79C8BD61" w14:textId="2002D34F" w:rsidR="00C7695F" w:rsidRDefault="00102112" w:rsidP="00102112">
      <w:pPr>
        <w:widowControl w:val="0"/>
        <w:tabs>
          <w:tab w:val="left" w:pos="5670"/>
        </w:tabs>
        <w:spacing w:before="240" w:after="0" w:line="240" w:lineRule="exact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Za dárce: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ab/>
        <w:t>Za obdarovan</w:t>
      </w:r>
      <w:r w:rsidR="00CB4DF1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ého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:</w:t>
      </w:r>
    </w:p>
    <w:p w14:paraId="11D69FE8" w14:textId="03566726" w:rsidR="00102112" w:rsidRPr="00C7695F" w:rsidRDefault="00102112" w:rsidP="00102112">
      <w:pPr>
        <w:widowControl w:val="0"/>
        <w:tabs>
          <w:tab w:val="left" w:pos="5670"/>
        </w:tabs>
        <w:spacing w:before="60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……………………………………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ab/>
        <w:t>……………………………………</w:t>
      </w:r>
    </w:p>
    <w:p w14:paraId="71C14A44" w14:textId="660B09D2" w:rsidR="00102112" w:rsidRPr="00102112" w:rsidRDefault="00CB4DF1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>
        <w:rPr>
          <w:rFonts w:ascii="Tahoma" w:eastAsia="Calibri" w:hAnsi="Tahoma" w:cs="Tahoma"/>
          <w:iCs/>
          <w:sz w:val="20"/>
          <w:szCs w:val="20"/>
        </w:rPr>
        <w:t xml:space="preserve">Ing. Josef Bělica, </w:t>
      </w:r>
      <w:r w:rsidR="00890DE7">
        <w:rPr>
          <w:rFonts w:ascii="Tahoma" w:eastAsia="Calibri" w:hAnsi="Tahoma" w:cs="Tahoma"/>
          <w:iCs/>
          <w:sz w:val="20"/>
          <w:szCs w:val="20"/>
        </w:rPr>
        <w:t xml:space="preserve">Ph.D., </w:t>
      </w:r>
      <w:r>
        <w:rPr>
          <w:rFonts w:ascii="Tahoma" w:eastAsia="Calibri" w:hAnsi="Tahoma" w:cs="Tahoma"/>
          <w:iCs/>
          <w:sz w:val="20"/>
          <w:szCs w:val="20"/>
        </w:rPr>
        <w:t>MBA</w:t>
      </w:r>
      <w:r w:rsidR="00102112" w:rsidRPr="00102112">
        <w:rPr>
          <w:rFonts w:ascii="Tahoma" w:eastAsia="Calibri" w:hAnsi="Tahoma" w:cs="Tahoma"/>
          <w:iCs/>
          <w:sz w:val="20"/>
          <w:szCs w:val="20"/>
        </w:rPr>
        <w:tab/>
      </w:r>
      <w:r w:rsidR="00AF332C">
        <w:rPr>
          <w:rFonts w:ascii="Tahoma" w:eastAsia="Calibri" w:hAnsi="Tahoma" w:cs="Tahoma"/>
          <w:iCs/>
          <w:sz w:val="20"/>
          <w:szCs w:val="20"/>
        </w:rPr>
        <w:t>Bc. Aleš Boháč, MBA</w:t>
      </w:r>
      <w:r w:rsidR="00E15C8E">
        <w:rPr>
          <w:rFonts w:ascii="Tahoma" w:eastAsia="Calibri" w:hAnsi="Tahoma" w:cs="Tahoma"/>
          <w:iCs/>
          <w:sz w:val="20"/>
          <w:szCs w:val="20"/>
        </w:rPr>
        <w:t xml:space="preserve"> </w:t>
      </w:r>
    </w:p>
    <w:p w14:paraId="0C80BDD1" w14:textId="116C29E9" w:rsidR="00AF332C" w:rsidRDefault="00102112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 w:rsidRPr="00102112">
        <w:rPr>
          <w:rFonts w:ascii="Tahoma" w:eastAsia="Calibri" w:hAnsi="Tahoma" w:cs="Tahoma"/>
          <w:iCs/>
          <w:sz w:val="20"/>
          <w:szCs w:val="20"/>
        </w:rPr>
        <w:t>hejtman kraje</w:t>
      </w:r>
      <w:r w:rsidRPr="00102112">
        <w:rPr>
          <w:rFonts w:ascii="Tahoma" w:eastAsia="Calibri" w:hAnsi="Tahoma" w:cs="Tahoma"/>
          <w:iCs/>
          <w:sz w:val="20"/>
          <w:szCs w:val="20"/>
        </w:rPr>
        <w:tab/>
      </w:r>
      <w:r w:rsidR="002274A4">
        <w:rPr>
          <w:rFonts w:ascii="Tahoma" w:eastAsia="Calibri" w:hAnsi="Tahoma" w:cs="Tahoma"/>
          <w:iCs/>
          <w:sz w:val="20"/>
          <w:szCs w:val="20"/>
        </w:rPr>
        <w:t>starosta</w:t>
      </w:r>
      <w:r w:rsidR="00372E62">
        <w:rPr>
          <w:rFonts w:ascii="Tahoma" w:eastAsia="Calibri" w:hAnsi="Tahoma" w:cs="Tahoma"/>
          <w:iCs/>
          <w:sz w:val="20"/>
          <w:szCs w:val="20"/>
        </w:rPr>
        <w:t xml:space="preserve"> </w:t>
      </w:r>
    </w:p>
    <w:p w14:paraId="1F4AFB61" w14:textId="41FEA303" w:rsidR="00102112" w:rsidRPr="00102112" w:rsidRDefault="00AF332C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>
        <w:rPr>
          <w:rFonts w:ascii="Tahoma" w:eastAsia="Calibri" w:hAnsi="Tahoma" w:cs="Tahoma"/>
          <w:iCs/>
          <w:sz w:val="20"/>
          <w:szCs w:val="20"/>
        </w:rPr>
        <w:tab/>
      </w:r>
      <w:r w:rsidR="00E15C8E">
        <w:rPr>
          <w:rFonts w:ascii="Tahoma" w:eastAsia="Calibri" w:hAnsi="Tahoma" w:cs="Tahoma"/>
          <w:iCs/>
          <w:sz w:val="20"/>
          <w:szCs w:val="20"/>
        </w:rPr>
        <w:t>náměstek primátora</w:t>
      </w:r>
    </w:p>
    <w:p w14:paraId="7A265215" w14:textId="0471A5D6" w:rsidR="00102112" w:rsidRDefault="00102112" w:rsidP="0016630A">
      <w:pPr>
        <w:widowControl w:val="0"/>
        <w:autoSpaceDE w:val="0"/>
        <w:autoSpaceDN w:val="0"/>
        <w:adjustRightInd w:val="0"/>
        <w:spacing w:before="24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Calibri" w:hAnsi="Tahoma" w:cs="Tahoma"/>
          <w:sz w:val="20"/>
          <w:szCs w:val="20"/>
        </w:rPr>
        <w:t>Tento dodatek je v době nepřítomnosti hejtmana kraje oprávněn podepsat jeho zástupce v pořadí určeném usnesením zastupitelstva kraje č</w:t>
      </w:r>
      <w:r w:rsidR="00890DE7">
        <w:rPr>
          <w:rFonts w:ascii="Tahoma" w:eastAsia="Calibri" w:hAnsi="Tahoma" w:cs="Tahoma"/>
          <w:sz w:val="20"/>
          <w:szCs w:val="20"/>
        </w:rPr>
        <w:t>. 1/11 ze dne 21. 10. 2024.</w:t>
      </w:r>
      <w:bookmarkEnd w:id="0"/>
    </w:p>
    <w:sectPr w:rsidR="00102112" w:rsidSect="00C7695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892A" w14:textId="77777777" w:rsidR="008F13BD" w:rsidRDefault="008F13BD">
      <w:pPr>
        <w:spacing w:after="0" w:line="240" w:lineRule="auto"/>
      </w:pPr>
      <w:r>
        <w:separator/>
      </w:r>
    </w:p>
  </w:endnote>
  <w:endnote w:type="continuationSeparator" w:id="0">
    <w:p w14:paraId="67EACDC8" w14:textId="77777777" w:rsidR="008F13BD" w:rsidRDefault="008F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CABF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A6521" wp14:editId="61567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431352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1942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65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691942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CE61" w14:textId="77777777" w:rsidR="00780C7D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E2D8D" wp14:editId="33F65483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168112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4104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E2D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B74104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F915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4FAB6" wp14:editId="1BE2D8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7271731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3412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4FA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A3412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AFF8" w14:textId="77777777" w:rsidR="008F13BD" w:rsidRDefault="008F13BD">
      <w:pPr>
        <w:spacing w:after="0" w:line="240" w:lineRule="auto"/>
      </w:pPr>
      <w:r>
        <w:separator/>
      </w:r>
    </w:p>
  </w:footnote>
  <w:footnote w:type="continuationSeparator" w:id="0">
    <w:p w14:paraId="2A12A009" w14:textId="77777777" w:rsidR="008F13BD" w:rsidRDefault="008F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566"/>
    <w:multiLevelType w:val="hybridMultilevel"/>
    <w:tmpl w:val="54B4008C"/>
    <w:lvl w:ilvl="0" w:tplc="58727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3517B"/>
    <w:multiLevelType w:val="hybridMultilevel"/>
    <w:tmpl w:val="905487B4"/>
    <w:lvl w:ilvl="0" w:tplc="64323B34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133203D"/>
    <w:multiLevelType w:val="hybridMultilevel"/>
    <w:tmpl w:val="41A0F5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B060F"/>
    <w:multiLevelType w:val="hybridMultilevel"/>
    <w:tmpl w:val="86B420FE"/>
    <w:lvl w:ilvl="0" w:tplc="CC9C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103CDE"/>
    <w:multiLevelType w:val="hybridMultilevel"/>
    <w:tmpl w:val="65DE5182"/>
    <w:lvl w:ilvl="0" w:tplc="1BC0E7A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F880364"/>
    <w:multiLevelType w:val="hybridMultilevel"/>
    <w:tmpl w:val="9EC69FEA"/>
    <w:lvl w:ilvl="0" w:tplc="37A89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807B7"/>
    <w:multiLevelType w:val="hybridMultilevel"/>
    <w:tmpl w:val="A5986AA6"/>
    <w:lvl w:ilvl="0" w:tplc="C1D829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0EC"/>
    <w:multiLevelType w:val="hybridMultilevel"/>
    <w:tmpl w:val="5A2E3126"/>
    <w:lvl w:ilvl="0" w:tplc="2D70A6E6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04915554">
    <w:abstractNumId w:val="1"/>
  </w:num>
  <w:num w:numId="2" w16cid:durableId="820195278">
    <w:abstractNumId w:val="4"/>
  </w:num>
  <w:num w:numId="3" w16cid:durableId="2048795032">
    <w:abstractNumId w:val="7"/>
  </w:num>
  <w:num w:numId="4" w16cid:durableId="980578372">
    <w:abstractNumId w:val="0"/>
  </w:num>
  <w:num w:numId="5" w16cid:durableId="588738964">
    <w:abstractNumId w:val="5"/>
  </w:num>
  <w:num w:numId="6" w16cid:durableId="157313434">
    <w:abstractNumId w:val="8"/>
  </w:num>
  <w:num w:numId="7" w16cid:durableId="1392078853">
    <w:abstractNumId w:val="2"/>
  </w:num>
  <w:num w:numId="8" w16cid:durableId="78796061">
    <w:abstractNumId w:val="6"/>
  </w:num>
  <w:num w:numId="9" w16cid:durableId="26345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12"/>
    <w:rsid w:val="0000397C"/>
    <w:rsid w:val="00010627"/>
    <w:rsid w:val="00012693"/>
    <w:rsid w:val="000741C0"/>
    <w:rsid w:val="000C3FE6"/>
    <w:rsid w:val="000D2F05"/>
    <w:rsid w:val="000D7CBD"/>
    <w:rsid w:val="000F4A95"/>
    <w:rsid w:val="00102112"/>
    <w:rsid w:val="00102E56"/>
    <w:rsid w:val="00107451"/>
    <w:rsid w:val="00133276"/>
    <w:rsid w:val="00140EA2"/>
    <w:rsid w:val="00142D32"/>
    <w:rsid w:val="00146AE8"/>
    <w:rsid w:val="0016630A"/>
    <w:rsid w:val="001776E7"/>
    <w:rsid w:val="0019299E"/>
    <w:rsid w:val="00192B3E"/>
    <w:rsid w:val="001B636C"/>
    <w:rsid w:val="001C2950"/>
    <w:rsid w:val="001D0F2B"/>
    <w:rsid w:val="001D2EF6"/>
    <w:rsid w:val="001E05AF"/>
    <w:rsid w:val="001F3D58"/>
    <w:rsid w:val="002274A4"/>
    <w:rsid w:val="00232B4C"/>
    <w:rsid w:val="00250ECB"/>
    <w:rsid w:val="0025306F"/>
    <w:rsid w:val="00272F76"/>
    <w:rsid w:val="00283507"/>
    <w:rsid w:val="00294A7C"/>
    <w:rsid w:val="00297A16"/>
    <w:rsid w:val="003633C2"/>
    <w:rsid w:val="0036505A"/>
    <w:rsid w:val="00372E62"/>
    <w:rsid w:val="003A5506"/>
    <w:rsid w:val="003C3C49"/>
    <w:rsid w:val="003D301C"/>
    <w:rsid w:val="003E212A"/>
    <w:rsid w:val="003F4EED"/>
    <w:rsid w:val="003F698C"/>
    <w:rsid w:val="00420135"/>
    <w:rsid w:val="00426550"/>
    <w:rsid w:val="004342AC"/>
    <w:rsid w:val="00435DBE"/>
    <w:rsid w:val="00447AE8"/>
    <w:rsid w:val="00450EEC"/>
    <w:rsid w:val="004516E6"/>
    <w:rsid w:val="00451D2A"/>
    <w:rsid w:val="00472A78"/>
    <w:rsid w:val="00495346"/>
    <w:rsid w:val="004A5F81"/>
    <w:rsid w:val="004C2E48"/>
    <w:rsid w:val="004C391A"/>
    <w:rsid w:val="004D78FC"/>
    <w:rsid w:val="004E2DC4"/>
    <w:rsid w:val="00502C7F"/>
    <w:rsid w:val="005072A9"/>
    <w:rsid w:val="00523D00"/>
    <w:rsid w:val="0052743B"/>
    <w:rsid w:val="00545DD1"/>
    <w:rsid w:val="00550176"/>
    <w:rsid w:val="00555E2F"/>
    <w:rsid w:val="0058084E"/>
    <w:rsid w:val="00584914"/>
    <w:rsid w:val="005A3227"/>
    <w:rsid w:val="005B0BB2"/>
    <w:rsid w:val="005C7146"/>
    <w:rsid w:val="005D3C93"/>
    <w:rsid w:val="005D7780"/>
    <w:rsid w:val="005E3D92"/>
    <w:rsid w:val="00613D9B"/>
    <w:rsid w:val="0062477A"/>
    <w:rsid w:val="00632B48"/>
    <w:rsid w:val="00697A2B"/>
    <w:rsid w:val="006B1EB6"/>
    <w:rsid w:val="00712F1B"/>
    <w:rsid w:val="0074101D"/>
    <w:rsid w:val="00761DA2"/>
    <w:rsid w:val="00780C7D"/>
    <w:rsid w:val="007B13A4"/>
    <w:rsid w:val="007D3F20"/>
    <w:rsid w:val="007D4CD2"/>
    <w:rsid w:val="007D6816"/>
    <w:rsid w:val="007E2222"/>
    <w:rsid w:val="007E6861"/>
    <w:rsid w:val="008045F1"/>
    <w:rsid w:val="0081096B"/>
    <w:rsid w:val="008750B4"/>
    <w:rsid w:val="0087713B"/>
    <w:rsid w:val="00886243"/>
    <w:rsid w:val="00890DE7"/>
    <w:rsid w:val="008A1C46"/>
    <w:rsid w:val="008B2431"/>
    <w:rsid w:val="008C2BC9"/>
    <w:rsid w:val="008C72A2"/>
    <w:rsid w:val="008D1B66"/>
    <w:rsid w:val="008D587F"/>
    <w:rsid w:val="008F13BD"/>
    <w:rsid w:val="0090109A"/>
    <w:rsid w:val="00923955"/>
    <w:rsid w:val="00947F6F"/>
    <w:rsid w:val="00954CC6"/>
    <w:rsid w:val="0096504B"/>
    <w:rsid w:val="00966BBF"/>
    <w:rsid w:val="009B03C1"/>
    <w:rsid w:val="009B4297"/>
    <w:rsid w:val="009B47A7"/>
    <w:rsid w:val="009B581C"/>
    <w:rsid w:val="009D58CD"/>
    <w:rsid w:val="009E59B6"/>
    <w:rsid w:val="00A61C64"/>
    <w:rsid w:val="00A748DD"/>
    <w:rsid w:val="00A7495C"/>
    <w:rsid w:val="00A76440"/>
    <w:rsid w:val="00A967B1"/>
    <w:rsid w:val="00AA5139"/>
    <w:rsid w:val="00AB094B"/>
    <w:rsid w:val="00AC5723"/>
    <w:rsid w:val="00AF23E2"/>
    <w:rsid w:val="00AF332C"/>
    <w:rsid w:val="00B00C22"/>
    <w:rsid w:val="00B03B04"/>
    <w:rsid w:val="00B22099"/>
    <w:rsid w:val="00B4235C"/>
    <w:rsid w:val="00B57314"/>
    <w:rsid w:val="00B83140"/>
    <w:rsid w:val="00B91628"/>
    <w:rsid w:val="00B919D8"/>
    <w:rsid w:val="00B92F5A"/>
    <w:rsid w:val="00BB70CC"/>
    <w:rsid w:val="00BD2AD7"/>
    <w:rsid w:val="00BE298D"/>
    <w:rsid w:val="00C00526"/>
    <w:rsid w:val="00C0412C"/>
    <w:rsid w:val="00C43192"/>
    <w:rsid w:val="00C51570"/>
    <w:rsid w:val="00C52436"/>
    <w:rsid w:val="00C545DB"/>
    <w:rsid w:val="00C6012A"/>
    <w:rsid w:val="00C7295E"/>
    <w:rsid w:val="00C747B2"/>
    <w:rsid w:val="00C7695F"/>
    <w:rsid w:val="00C82FE7"/>
    <w:rsid w:val="00C939FA"/>
    <w:rsid w:val="00C95667"/>
    <w:rsid w:val="00CA782C"/>
    <w:rsid w:val="00CA7F97"/>
    <w:rsid w:val="00CB4DF1"/>
    <w:rsid w:val="00D02502"/>
    <w:rsid w:val="00D10136"/>
    <w:rsid w:val="00D340F7"/>
    <w:rsid w:val="00D72F86"/>
    <w:rsid w:val="00D90596"/>
    <w:rsid w:val="00DC27F1"/>
    <w:rsid w:val="00DC4F72"/>
    <w:rsid w:val="00DD3393"/>
    <w:rsid w:val="00DD760D"/>
    <w:rsid w:val="00DF2153"/>
    <w:rsid w:val="00DF6472"/>
    <w:rsid w:val="00DF7C14"/>
    <w:rsid w:val="00E011BB"/>
    <w:rsid w:val="00E052FD"/>
    <w:rsid w:val="00E1045F"/>
    <w:rsid w:val="00E116F0"/>
    <w:rsid w:val="00E13376"/>
    <w:rsid w:val="00E15C8E"/>
    <w:rsid w:val="00E44722"/>
    <w:rsid w:val="00E47479"/>
    <w:rsid w:val="00F05B56"/>
    <w:rsid w:val="00F67FC5"/>
    <w:rsid w:val="00F935CF"/>
    <w:rsid w:val="00FA6571"/>
    <w:rsid w:val="00FB03DD"/>
    <w:rsid w:val="00FB51F4"/>
    <w:rsid w:val="00FD6A27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578"/>
  <w15:chartTrackingRefBased/>
  <w15:docId w15:val="{95D84B9A-9477-4AA1-8F84-18FC851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550176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0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112"/>
  </w:style>
  <w:style w:type="paragraph" w:styleId="Revize">
    <w:name w:val="Revision"/>
    <w:hidden/>
    <w:uiPriority w:val="99"/>
    <w:semiHidden/>
    <w:rsid w:val="008750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35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95F"/>
  </w:style>
  <w:style w:type="character" w:customStyle="1" w:styleId="Nadpis3Char">
    <w:name w:val="Nadpis 3 Char"/>
    <w:basedOn w:val="Standardnpsmoodstavce"/>
    <w:link w:val="Nadpis3"/>
    <w:uiPriority w:val="9"/>
    <w:rsid w:val="0055017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2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01269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D2A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2A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2A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Cachel Jerzy</dc:creator>
  <cp:keywords/>
  <dc:description/>
  <cp:lastModifiedBy>Šímová Veronika</cp:lastModifiedBy>
  <cp:revision>4</cp:revision>
  <cp:lastPrinted>2024-10-18T09:49:00Z</cp:lastPrinted>
  <dcterms:created xsi:type="dcterms:W3CDTF">2025-11-12T14:41:00Z</dcterms:created>
  <dcterms:modified xsi:type="dcterms:W3CDTF">2025-11-12T15:13:00Z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10415600,9cb39b0,7e2bfa1a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2024-02-01T10:55:35Z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3505a20c-5270-446c-8665-e1395214f5bf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