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C77B" w14:textId="77777777" w:rsidR="002B2765" w:rsidRDefault="009F0C6C">
      <w:pPr>
        <w:spacing w:before="56"/>
        <w:ind w:left="170" w:right="170"/>
        <w:jc w:val="center"/>
        <w:rPr>
          <w:b/>
        </w:rPr>
      </w:pPr>
      <w:r>
        <w:rPr>
          <w:b/>
        </w:rPr>
        <w:t>Umowa</w:t>
      </w:r>
    </w:p>
    <w:p w14:paraId="4CA1886F" w14:textId="77777777" w:rsidR="002B2765" w:rsidRDefault="009F0C6C">
      <w:pPr>
        <w:ind w:left="169" w:right="170"/>
        <w:jc w:val="center"/>
        <w:rPr>
          <w:b/>
        </w:rPr>
      </w:pPr>
      <w:r>
        <w:rPr>
          <w:b/>
        </w:rPr>
        <w:t>między Krajem Morawsko-Śląskim a Gminą Branice</w:t>
      </w:r>
    </w:p>
    <w:p w14:paraId="6BFBE07D" w14:textId="68C0E5F1" w:rsidR="002B2765" w:rsidRDefault="009F0C6C">
      <w:pPr>
        <w:ind w:left="170" w:right="170"/>
        <w:jc w:val="center"/>
        <w:rPr>
          <w:b/>
        </w:rPr>
      </w:pPr>
      <w:r>
        <w:rPr>
          <w:b/>
        </w:rPr>
        <w:t>w sprawie współpracy przy odbudowie mostu granicznego nr ewid. 05712-2 nad rzeką Opawą w lokalizacji Držkovice </w:t>
      </w:r>
      <w:r>
        <w:rPr>
          <w:b/>
        </w:rPr>
        <w:noBreakHyphen/>
        <w:t> Dzierżkowice</w:t>
      </w:r>
    </w:p>
    <w:p w14:paraId="38E01744" w14:textId="77777777" w:rsidR="002B2765" w:rsidRDefault="002B2765">
      <w:pPr>
        <w:pStyle w:val="Zkladntext"/>
        <w:ind w:left="0"/>
        <w:rPr>
          <w:b/>
        </w:rPr>
      </w:pPr>
    </w:p>
    <w:p w14:paraId="07E96F49" w14:textId="77777777" w:rsidR="002B2765" w:rsidRDefault="002B2765">
      <w:pPr>
        <w:pStyle w:val="Zkladntext"/>
        <w:ind w:left="0"/>
        <w:rPr>
          <w:b/>
        </w:rPr>
      </w:pPr>
    </w:p>
    <w:p w14:paraId="215F065C" w14:textId="77777777" w:rsidR="002B2765" w:rsidRDefault="002B2765">
      <w:pPr>
        <w:pStyle w:val="Zkladntext"/>
        <w:spacing w:before="11"/>
        <w:ind w:left="0"/>
        <w:rPr>
          <w:b/>
          <w:sz w:val="21"/>
        </w:rPr>
      </w:pPr>
    </w:p>
    <w:p w14:paraId="5583ABCC" w14:textId="1D222792" w:rsidR="002B2765" w:rsidRDefault="009F0C6C">
      <w:pPr>
        <w:pStyle w:val="Zkladntext"/>
        <w:ind w:left="116"/>
      </w:pPr>
      <w:r>
        <w:t>Kraj Morawsko-Śląski, 28. října 2771/117, Ostrava 702 18. REGON (IČ): 70890692</w:t>
      </w:r>
    </w:p>
    <w:p w14:paraId="376289AD" w14:textId="14A19D31" w:rsidR="002B2765" w:rsidRDefault="009F0C6C">
      <w:pPr>
        <w:pStyle w:val="Zkladntext"/>
        <w:ind w:left="116"/>
      </w:pPr>
      <w:r>
        <w:t>Reprezentowany przez: Ing. Josefa Bělicę, Ph.D., MBA, hetmana kraju.</w:t>
      </w:r>
    </w:p>
    <w:p w14:paraId="5A488025" w14:textId="77777777" w:rsidR="002B2765" w:rsidRDefault="002B2765">
      <w:pPr>
        <w:pStyle w:val="Zkladntext"/>
        <w:spacing w:before="1"/>
        <w:ind w:left="0"/>
      </w:pPr>
    </w:p>
    <w:p w14:paraId="2A690487" w14:textId="77777777" w:rsidR="002B2765" w:rsidRDefault="009F0C6C">
      <w:pPr>
        <w:pStyle w:val="Zkladntext"/>
        <w:ind w:left="116"/>
      </w:pPr>
      <w:r>
        <w:t>Gmina Branice, ul. Słowackiego 3, Branice 48-140, REGON: 531412852,</w:t>
      </w:r>
    </w:p>
    <w:p w14:paraId="19DF76E7" w14:textId="17600587" w:rsidR="002B2765" w:rsidRPr="00030174" w:rsidRDefault="009F0C6C">
      <w:pPr>
        <w:pStyle w:val="Zkladntext"/>
        <w:ind w:left="116"/>
        <w:rPr>
          <w:color w:val="EE0000"/>
        </w:rPr>
      </w:pPr>
      <w:r>
        <w:t xml:space="preserve">reprezentowana przez Sebastiana Bacę, wójta gminy </w:t>
      </w:r>
    </w:p>
    <w:p w14:paraId="2CE136D0" w14:textId="77777777" w:rsidR="002B2765" w:rsidRDefault="002B2765">
      <w:pPr>
        <w:pStyle w:val="Zkladntext"/>
        <w:spacing w:before="1"/>
        <w:ind w:left="0"/>
      </w:pPr>
    </w:p>
    <w:p w14:paraId="57009A8F" w14:textId="77777777" w:rsidR="002B2765" w:rsidRDefault="009F0C6C">
      <w:pPr>
        <w:pStyle w:val="Zkladntext"/>
        <w:spacing w:line="267" w:lineRule="exact"/>
        <w:ind w:left="116"/>
      </w:pPr>
      <w:r>
        <w:t>Zwane dalej odpowiednio „stroną czeską“ i „stroną polską“,</w:t>
      </w:r>
    </w:p>
    <w:p w14:paraId="4D36475A" w14:textId="77777777" w:rsidR="002B2765" w:rsidRDefault="009F0C6C">
      <w:pPr>
        <w:pStyle w:val="Zkladntext"/>
        <w:spacing w:line="267" w:lineRule="exact"/>
        <w:ind w:left="166"/>
      </w:pPr>
      <w:r>
        <w:t>a łącznie „stronami“,</w:t>
      </w:r>
    </w:p>
    <w:p w14:paraId="365C14A6" w14:textId="77777777" w:rsidR="002B2765" w:rsidRDefault="002B2765">
      <w:pPr>
        <w:pStyle w:val="Zkladntext"/>
        <w:spacing w:before="1"/>
        <w:ind w:left="0"/>
      </w:pPr>
    </w:p>
    <w:p w14:paraId="0590ECB0" w14:textId="67C95BE0" w:rsidR="002B2765" w:rsidRDefault="009F0C6C">
      <w:pPr>
        <w:pStyle w:val="Zkladntext"/>
        <w:ind w:left="116"/>
      </w:pPr>
      <w:r>
        <w:t>kierując się chęcią zwiększenia bezpieczeństwa ruchu drogowego na polsko-czeskiej granicy państwowej, zadecydowały wspólnie o odbudowie mostu granicznego nr ewid. 05712-2 nad rzeką Opawą w lokalizacji Držkovice </w:t>
      </w:r>
      <w:r>
        <w:noBreakHyphen/>
        <w:t> Dzierżkowice,</w:t>
      </w:r>
    </w:p>
    <w:p w14:paraId="23D4E140" w14:textId="77777777" w:rsidR="002B2765" w:rsidRDefault="002B2765">
      <w:pPr>
        <w:pStyle w:val="Zkladntext"/>
        <w:ind w:left="0"/>
      </w:pPr>
    </w:p>
    <w:p w14:paraId="38D20867" w14:textId="77777777" w:rsidR="002B2765" w:rsidRDefault="009F0C6C">
      <w:pPr>
        <w:pStyle w:val="Zkladntext"/>
        <w:spacing w:line="259" w:lineRule="auto"/>
        <w:ind w:left="116" w:right="110"/>
        <w:jc w:val="both"/>
      </w:pPr>
      <w:r>
        <w:t>zgodnie z art. 8 ust. 2 Umowy między Rzecząpospolitą Polską a Republiką Czeską o utrzymaniu drogowych mostów granicznych i wspólnych odcinków dróg na polsko-czeskiej granicy państwowej, sporządzonej w Warszawie dnia 9 marca 1998 roku,</w:t>
      </w:r>
    </w:p>
    <w:p w14:paraId="6C991B13" w14:textId="77777777" w:rsidR="002B2765" w:rsidRDefault="009F0C6C">
      <w:pPr>
        <w:pStyle w:val="Zkladntext"/>
        <w:spacing w:before="160"/>
        <w:ind w:left="116"/>
      </w:pPr>
      <w:r>
        <w:t>postanowiły, co następuje:</w:t>
      </w:r>
    </w:p>
    <w:p w14:paraId="48B0A8EE" w14:textId="77777777" w:rsidR="002B2765" w:rsidRDefault="009F0C6C" w:rsidP="00E57C44">
      <w:pPr>
        <w:pStyle w:val="Zkladntext"/>
        <w:spacing w:before="360"/>
        <w:ind w:left="0" w:right="169"/>
        <w:jc w:val="center"/>
      </w:pPr>
      <w:r>
        <w:t>Artykuł 1</w:t>
      </w:r>
    </w:p>
    <w:p w14:paraId="04D5C59E" w14:textId="159418E0" w:rsidR="002B2765" w:rsidRDefault="009F0C6C" w:rsidP="00E57C44">
      <w:pPr>
        <w:pStyle w:val="Odstavecseseznamem"/>
        <w:numPr>
          <w:ilvl w:val="0"/>
          <w:numId w:val="1"/>
        </w:numPr>
        <w:tabs>
          <w:tab w:val="left" w:pos="837"/>
        </w:tabs>
        <w:ind w:hanging="361"/>
      </w:pPr>
      <w:r>
        <w:t>Przedmiotem umowy jest odbudowa mostu granicznego nr ewid. 05712-2 nad rzeką Opawą na odcinku granicznym II między znakami granicznymi 74/1 – 74/2.</w:t>
      </w:r>
    </w:p>
    <w:p w14:paraId="180AE224" w14:textId="77777777" w:rsidR="002B2765" w:rsidRDefault="009F0C6C" w:rsidP="00E57C44">
      <w:pPr>
        <w:pStyle w:val="Odstavecseseznamem"/>
        <w:numPr>
          <w:ilvl w:val="0"/>
          <w:numId w:val="1"/>
        </w:numPr>
        <w:tabs>
          <w:tab w:val="left" w:pos="830"/>
        </w:tabs>
        <w:ind w:left="829" w:hanging="356"/>
      </w:pPr>
      <w:r>
        <w:t>W tym celu zostaną wykonane następujące prace budowlane:</w:t>
      </w:r>
    </w:p>
    <w:p w14:paraId="74924B34" w14:textId="77777777" w:rsidR="002B2765" w:rsidRDefault="009F0C6C" w:rsidP="00E57C44">
      <w:pPr>
        <w:pStyle w:val="Odstavecseseznamem"/>
        <w:numPr>
          <w:ilvl w:val="1"/>
          <w:numId w:val="1"/>
        </w:numPr>
        <w:tabs>
          <w:tab w:val="left" w:pos="1185"/>
        </w:tabs>
        <w:ind w:hanging="361"/>
      </w:pPr>
      <w:r>
        <w:t>budowa nowego mostu granicznego nad rzeką Opawą, zwanego dalej „mostem granicznym”,</w:t>
      </w:r>
    </w:p>
    <w:p w14:paraId="02612A79" w14:textId="43246403" w:rsidR="002B2765" w:rsidRDefault="009F0C6C" w:rsidP="00E57C44">
      <w:pPr>
        <w:pStyle w:val="Odstavecseseznamem"/>
        <w:numPr>
          <w:ilvl w:val="1"/>
          <w:numId w:val="1"/>
        </w:numPr>
        <w:tabs>
          <w:tab w:val="left" w:pos="1185"/>
        </w:tabs>
        <w:ind w:hanging="361"/>
      </w:pPr>
      <w:r>
        <w:t>budowa nowego odcinka drogi gminnej w rejonie miejscowości Dzierżkowice, zapewniającego dojazd do mostu granicznego po stronie Rzeczypospolitej Polskiej, zwanego dalej „polską drogą dojazdową”,</w:t>
      </w:r>
    </w:p>
    <w:p w14:paraId="79C1E8EB" w14:textId="4B18FDE5" w:rsidR="002B2765" w:rsidRDefault="009F0C6C" w:rsidP="00E57C44">
      <w:pPr>
        <w:pStyle w:val="Odstavecseseznamem"/>
        <w:numPr>
          <w:ilvl w:val="1"/>
          <w:numId w:val="1"/>
        </w:numPr>
        <w:tabs>
          <w:tab w:val="left" w:pos="1185"/>
        </w:tabs>
        <w:ind w:hanging="361"/>
      </w:pPr>
      <w:r>
        <w:t>przebudowa części drogi III/05712 w rejonie miejscowości Držkovice, zapewniającej dojazd do mostu granicznego po stronie Republiki Czeskiej, zwanej dalej „czeską drogą dojazdową”.</w:t>
      </w:r>
    </w:p>
    <w:p w14:paraId="0A877FF8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>
        <w:t>Artykuł 2</w:t>
      </w:r>
    </w:p>
    <w:p w14:paraId="0B450BAA" w14:textId="7777777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hanging="361"/>
      </w:pPr>
      <w:r>
        <w:t>W celu realizacji projektów, o których mowa w artykule 1, strona czeska zobowiązuje się do:</w:t>
      </w:r>
    </w:p>
    <w:p w14:paraId="72DD1F91" w14:textId="77777777" w:rsidR="002B2765" w:rsidRDefault="009F0C6C" w:rsidP="00E57C44">
      <w:pPr>
        <w:pStyle w:val="Odstavecseseznamem"/>
        <w:numPr>
          <w:ilvl w:val="1"/>
          <w:numId w:val="7"/>
        </w:numPr>
        <w:tabs>
          <w:tab w:val="left" w:pos="1197"/>
        </w:tabs>
        <w:ind w:hanging="361"/>
      </w:pPr>
      <w:r>
        <w:t>przygotowania i realizacji budowy mostu granicznego, w szczególności poprzez:</w:t>
      </w:r>
    </w:p>
    <w:p w14:paraId="28110154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hanging="361"/>
      </w:pPr>
      <w:r>
        <w:t>opracowanie i uzgodnienie ze stroną polską koncepcji i sposobu budowy mostu granicznego,</w:t>
      </w:r>
    </w:p>
    <w:p w14:paraId="2F6CAC8A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3"/>
      </w:pPr>
      <w:r>
        <w:t>opracowanie dokumentacji projektowej dostosowanej do krajowych przepisów prawnych stron, w celu uzyskania niezbędnych decyzji i pozwoleń stron,</w:t>
      </w:r>
    </w:p>
    <w:p w14:paraId="7723E65F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2"/>
      </w:pPr>
      <w:r>
        <w:t>uzyskanie właściwych decyzji i pozwoleń wymaganych do budowy mostu granicznego zgodnie z prawem krajowym,</w:t>
      </w:r>
    </w:p>
    <w:p w14:paraId="3749CC37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2"/>
      </w:pPr>
      <w:r>
        <w:t>przygotowanie i uzgodnienie ze stroną polską dokumentacji niezbędnej do przeprowadzenia międzynarodowego przetargu na wykonawcę, zwanej dalej „dokumentacją przetargową”,</w:t>
      </w:r>
    </w:p>
    <w:p w14:paraId="252C1DA5" w14:textId="5DC84120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hanging="361"/>
      </w:pPr>
      <w:r>
        <w:t>przeprowadzenie międzynarodowego przetargu na wykonawcę,</w:t>
      </w:r>
    </w:p>
    <w:p w14:paraId="2879F73E" w14:textId="59C46598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6"/>
          <w:tab w:val="left" w:pos="1557"/>
        </w:tabs>
        <w:ind w:hanging="361"/>
      </w:pPr>
      <w:r>
        <w:t>zapewnienie udziału strony polskiej w pracach komisji przetargowej wybierającej wykonawcę,</w:t>
      </w:r>
    </w:p>
    <w:p w14:paraId="6A0ED71E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hanging="361"/>
      </w:pPr>
      <w:r>
        <w:lastRenderedPageBreak/>
        <w:t>zawarcie umowy ze zwycięzcą międzynarodowego przetargu i zapewnienie realizacji</w:t>
      </w:r>
    </w:p>
    <w:p w14:paraId="565F92AF" w14:textId="77777777" w:rsidR="002B2765" w:rsidRDefault="009F0C6C" w:rsidP="00E57C44">
      <w:pPr>
        <w:pStyle w:val="Zkladntext"/>
        <w:ind w:left="1556"/>
      </w:pPr>
      <w:r>
        <w:t>budowy,</w:t>
      </w:r>
    </w:p>
    <w:p w14:paraId="2B8B15EC" w14:textId="7DB7BE25" w:rsidR="002B2765" w:rsidRPr="004062D9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hanging="361"/>
      </w:pPr>
      <w:r>
        <w:t>sprawowanie nadzoru autorskiego i inwestorskiego z udziałem przedstawiciela strony polskiej,</w:t>
      </w:r>
    </w:p>
    <w:p w14:paraId="11D4CA1E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6"/>
          <w:tab w:val="left" w:pos="1557"/>
        </w:tabs>
        <w:ind w:right="117"/>
      </w:pPr>
      <w:r>
        <w:t>egzekwowanie od wykonawcy, w okresie gwarancyjnym, usunięcia ewentualnych wad i usterek związanych z budową,</w:t>
      </w:r>
    </w:p>
    <w:p w14:paraId="2B5A8A09" w14:textId="754B42C2" w:rsidR="002B2765" w:rsidRDefault="004062D9" w:rsidP="00E57C44">
      <w:pPr>
        <w:pStyle w:val="Odstavecseseznamem"/>
        <w:numPr>
          <w:ilvl w:val="1"/>
          <w:numId w:val="7"/>
        </w:numPr>
        <w:tabs>
          <w:tab w:val="left" w:pos="1197"/>
        </w:tabs>
        <w:ind w:hanging="361"/>
      </w:pPr>
      <w:r>
        <w:t>zapewnienie przebudowy czeskiej drogi dojazdowej.</w:t>
      </w:r>
    </w:p>
    <w:p w14:paraId="4B6E4A65" w14:textId="77777777" w:rsidR="002B2765" w:rsidRDefault="002B2765" w:rsidP="00E57C44">
      <w:pPr>
        <w:pStyle w:val="Zkladntext"/>
        <w:ind w:left="0"/>
        <w:rPr>
          <w:sz w:val="25"/>
        </w:rPr>
      </w:pPr>
    </w:p>
    <w:p w14:paraId="6128D756" w14:textId="7777777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hanging="361"/>
      </w:pPr>
      <w:r>
        <w:t>W celu realizacji zobowiązań, o których mowa w artykule 1, strona polska zobowiązuje się do:</w:t>
      </w:r>
    </w:p>
    <w:p w14:paraId="76D9E57E" w14:textId="77777777" w:rsidR="002B2765" w:rsidRDefault="009F0C6C" w:rsidP="00E57C44">
      <w:pPr>
        <w:pStyle w:val="Odstavecseseznamem"/>
        <w:numPr>
          <w:ilvl w:val="1"/>
          <w:numId w:val="7"/>
        </w:numPr>
        <w:tabs>
          <w:tab w:val="left" w:pos="1197"/>
        </w:tabs>
        <w:ind w:hanging="361"/>
      </w:pPr>
      <w:r>
        <w:t>współpracy ze stroną czeską przy przygotowaniu i realizacji budowy mostu granicznego</w:t>
      </w:r>
    </w:p>
    <w:p w14:paraId="2045F827" w14:textId="77777777" w:rsidR="002B2765" w:rsidRDefault="009F0C6C" w:rsidP="00E57C44">
      <w:pPr>
        <w:pStyle w:val="Zkladntext"/>
        <w:ind w:left="1196"/>
      </w:pPr>
      <w:r>
        <w:t>poprzez:</w:t>
      </w:r>
    </w:p>
    <w:p w14:paraId="374DC0DE" w14:textId="69681FF9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  <w:tab w:val="left" w:pos="4211"/>
          <w:tab w:val="left" w:pos="6206"/>
          <w:tab w:val="left" w:pos="8917"/>
        </w:tabs>
        <w:ind w:right="114"/>
      </w:pPr>
      <w:r>
        <w:t>podjęcie odpowiednich decyzji i wydanie pozwoleń niezbędnych do budowy mostu granicznego zgodnie z ustawą nr 114/1992 Dz.U. (Ustawa o ochronie przyrody i krajobrazu) oraz z własnymi przepisami krajowymi,</w:t>
      </w:r>
    </w:p>
    <w:p w14:paraId="3CECD02D" w14:textId="13293325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4"/>
      </w:pPr>
      <w:r>
        <w:t>udział przedstawicieli strony polskiej w pracach/działaniach komisji powołanej/utworzonej do przeprowadzenia międzynarodowego przetargu na wykonawcę,</w:t>
      </w:r>
    </w:p>
    <w:p w14:paraId="63FB2BC8" w14:textId="185C8599" w:rsidR="002B2765" w:rsidRPr="004062D9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5"/>
      </w:pPr>
      <w:r>
        <w:t>przekazanie stronie czeskiej wyników badań, o których mowa w ust. 8, wraz z dokumentacją geodezyjną,</w:t>
      </w:r>
    </w:p>
    <w:p w14:paraId="63CC34A5" w14:textId="3CCAD78F" w:rsidR="00D513FF" w:rsidRPr="004062D9" w:rsidRDefault="00D513FF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5"/>
      </w:pPr>
      <w:r>
        <w:t>zapewnienie udziału przedstawiciela strony polskiej w kontrolach w trakcie realizacji,</w:t>
      </w:r>
    </w:p>
    <w:p w14:paraId="35CB84E7" w14:textId="1802640F" w:rsidR="002B2765" w:rsidRDefault="00FB0B8B" w:rsidP="00E57C44">
      <w:pPr>
        <w:pStyle w:val="Odstavecseseznamem"/>
        <w:numPr>
          <w:ilvl w:val="1"/>
          <w:numId w:val="7"/>
        </w:numPr>
        <w:tabs>
          <w:tab w:val="left" w:pos="1197"/>
        </w:tabs>
        <w:ind w:hanging="361"/>
      </w:pPr>
      <w:r>
        <w:t>zapewnienie budowy/rozbudowy polskiej drogi dojazdowej.</w:t>
      </w:r>
    </w:p>
    <w:p w14:paraId="5BB66550" w14:textId="77777777" w:rsidR="002B2765" w:rsidRDefault="002B2765" w:rsidP="00E57C44">
      <w:pPr>
        <w:pStyle w:val="Zkladntext"/>
        <w:ind w:left="0"/>
        <w:rPr>
          <w:sz w:val="25"/>
        </w:rPr>
      </w:pPr>
    </w:p>
    <w:p w14:paraId="7F598E44" w14:textId="77777777" w:rsidR="002B2765" w:rsidRPr="004062D9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3"/>
      </w:pPr>
      <w:r>
        <w:t>Most graniczny zostanie zaprojektowany, wybudowany i odebrany zgodnie z krajowymi przepisami prawnymi, normami oraz przepisami techniczno-budowlanymi obowiązującymi w obu państwach. W przypadku rozbieżności między normami i przepisami stosuje się te, które są bardziej rygorystyczne.</w:t>
      </w:r>
    </w:p>
    <w:p w14:paraId="6B4A2F9B" w14:textId="03C5F98B" w:rsidR="00F6252A" w:rsidRPr="004062D9" w:rsidRDefault="00F6252A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3"/>
      </w:pPr>
      <w:r>
        <w:t>Strony uzgodniły, że koszty prac projektowych zostaną sfinansowane w proporcji 50:50.</w:t>
      </w:r>
    </w:p>
    <w:p w14:paraId="29B3CF99" w14:textId="19BCC162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2"/>
      </w:pPr>
      <w:r>
        <w:t>Podczas projektowania i budowy mostu granicznego będą przestrzegane warunki określone przez właściwe organy gospodarki wodnej obu stron, z uwzględnieniem postanowień Umowy między Rządem Republiki Czeskiej a Rządem Rzeczypospolitej Polskiej o współpracy w zakresie gospodarki wodnej na wodach granicznych, podpisanej w Pradze dnia 20 kwietnia 2015 r., zgodnie z jej aktualnym brzmieniem, a jednocześnie w taki sposób, by budowla mostu granicznego nie powodowała pogorszenia warunków przepływu wód rzeki Opawy w przypadku wezbrań i zjawisk lodowych.</w:t>
      </w:r>
    </w:p>
    <w:p w14:paraId="621DF85E" w14:textId="77777777" w:rsidR="008C5932" w:rsidRPr="008C5932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hanging="361"/>
      </w:pPr>
      <w:r>
        <w:t>Dokumentacja projektowa powinna zostać omówiona i zatwierdzona przed wydaniem odpowiednich pozwoleń</w:t>
      </w:r>
    </w:p>
    <w:p w14:paraId="53069F34" w14:textId="77777777" w:rsidR="008C5932" w:rsidRDefault="009F0C6C" w:rsidP="00E57C44">
      <w:pPr>
        <w:pStyle w:val="Odstavecseseznamem"/>
        <w:numPr>
          <w:ilvl w:val="1"/>
          <w:numId w:val="7"/>
        </w:numPr>
        <w:tabs>
          <w:tab w:val="left" w:pos="837"/>
        </w:tabs>
      </w:pPr>
      <w:r>
        <w:t>w ramach czesko-polskiej komisji ds. wód granicznych, powołanej zgodnie z art. 4 powyższej Umowy między Rządem Republiki Czeskiej a Rządem Rzeczypospolitej Polskiej o współpracy w zakresie gospodarki wodnej na wodach granicznych, podpisanej w Pradze dnia 20 kwietnia 2015 r., oraz</w:t>
      </w:r>
    </w:p>
    <w:p w14:paraId="34D7DC38" w14:textId="6CF7B0DA" w:rsidR="002B2765" w:rsidRDefault="009F0C6C" w:rsidP="00E57C44">
      <w:pPr>
        <w:pStyle w:val="Odstavecseseznamem"/>
        <w:numPr>
          <w:ilvl w:val="1"/>
          <w:numId w:val="7"/>
        </w:numPr>
        <w:tabs>
          <w:tab w:val="left" w:pos="837"/>
        </w:tabs>
      </w:pPr>
      <w:r>
        <w:t>w ramach Stałej Czesko-Polskiej Komisji Granicznej, utworzonej na podstawie artykułu 20 Umowy między Republiką Czeską a Rzecząpospolitą Polską o wspólnej granicy państwowej, sporządzonej w Pradze dnia 17 stycznia 1995 r.</w:t>
      </w:r>
    </w:p>
    <w:p w14:paraId="58281FB1" w14:textId="7777777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hanging="361"/>
      </w:pPr>
      <w:r>
        <w:t>Dokumentacja projektowa mostu granicznego zostanie sporządzona w języku czeskim i polskim.</w:t>
      </w:r>
    </w:p>
    <w:p w14:paraId="1654B0DB" w14:textId="50B618F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5"/>
      </w:pPr>
      <w:r>
        <w:t xml:space="preserve">Każda ze stron przeprowadzi na swoim terytorium badania geologiczne i pomiary geodezyjne. </w:t>
      </w:r>
    </w:p>
    <w:p w14:paraId="4A117615" w14:textId="60FE0A81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  <w:tab w:val="left" w:pos="1758"/>
          <w:tab w:val="left" w:pos="2845"/>
          <w:tab w:val="left" w:pos="3797"/>
          <w:tab w:val="left" w:pos="4697"/>
          <w:tab w:val="left" w:pos="5311"/>
          <w:tab w:val="left" w:pos="6174"/>
          <w:tab w:val="left" w:pos="7105"/>
          <w:tab w:val="left" w:pos="8329"/>
        </w:tabs>
        <w:ind w:right="115"/>
        <w:rPr>
          <w:color w:val="333333"/>
        </w:rPr>
      </w:pPr>
      <w:r>
        <w:rPr>
          <w:color w:val="333333"/>
        </w:rPr>
        <w:t>Każda ze stron zapewni na swoim terytorium niezbędne grunty pod budowę mostu granicznego.</w:t>
      </w:r>
    </w:p>
    <w:p w14:paraId="1AEBEA22" w14:textId="7777777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1"/>
        <w:rPr>
          <w:color w:val="333333"/>
        </w:rPr>
      </w:pPr>
      <w:r>
        <w:rPr>
          <w:color w:val="333333"/>
        </w:rPr>
        <w:t>Wszelkie prace związane z budową mostu granicznego będą prowadzone w sposób niezakłócający przebiegu granicy państwowej ani położenia znaków granicznych.</w:t>
      </w:r>
    </w:p>
    <w:p w14:paraId="7C8AEF9C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>
        <w:t>Artykuł 3</w:t>
      </w:r>
    </w:p>
    <w:p w14:paraId="79174135" w14:textId="77777777" w:rsidR="002B2765" w:rsidRDefault="002B2765" w:rsidP="00E57C44">
      <w:pPr>
        <w:pStyle w:val="Zkladntext"/>
        <w:ind w:left="0"/>
        <w:rPr>
          <w:sz w:val="16"/>
        </w:rPr>
      </w:pPr>
    </w:p>
    <w:p w14:paraId="0C2D931B" w14:textId="77777777" w:rsidR="002B2765" w:rsidRDefault="009F0C6C" w:rsidP="00E57C44">
      <w:pPr>
        <w:pStyle w:val="Odstavecseseznamem"/>
        <w:numPr>
          <w:ilvl w:val="0"/>
          <w:numId w:val="6"/>
        </w:numPr>
        <w:tabs>
          <w:tab w:val="left" w:pos="837"/>
        </w:tabs>
        <w:ind w:right="113"/>
      </w:pPr>
      <w:r>
        <w:rPr>
          <w:color w:val="333333"/>
        </w:rPr>
        <w:t xml:space="preserve">Strony dokonają odbioru robót wspólnie, za pośrednictwem swoich właściwych organów oraz </w:t>
      </w:r>
      <w:r>
        <w:rPr>
          <w:color w:val="333333"/>
        </w:rPr>
        <w:lastRenderedPageBreak/>
        <w:t>przy udziale wykonawcy, zgodnie z krajowymi przepisami prawnymi obowiązującymi w obu państwach, a także z normami i przepisami techniczno-budowlanymi obowiązującymi w obu państwach, zgodnie z warunkami umowy na budowę mostu granicznego.</w:t>
      </w:r>
    </w:p>
    <w:p w14:paraId="4B71283B" w14:textId="74E8AE25" w:rsidR="002B2765" w:rsidRDefault="009F0C6C" w:rsidP="00E57C44">
      <w:pPr>
        <w:pStyle w:val="Odstavecseseznamem"/>
        <w:numPr>
          <w:ilvl w:val="0"/>
          <w:numId w:val="6"/>
        </w:numPr>
        <w:tabs>
          <w:tab w:val="left" w:pos="837"/>
        </w:tabs>
        <w:ind w:right="113"/>
      </w:pPr>
      <w:r>
        <w:rPr>
          <w:color w:val="333333"/>
        </w:rPr>
        <w:t>Po odbiorze końcowym wykonanych robót budowlanych właściwy organ strony czeskiej przekaże właściwemu organowi strony polskiej kopię karty mostu oraz dokumentacji budowlanej.</w:t>
      </w:r>
    </w:p>
    <w:p w14:paraId="0537284D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>
        <w:t>Artykuł 4</w:t>
      </w:r>
    </w:p>
    <w:p w14:paraId="363ACE28" w14:textId="77777777" w:rsidR="002B2765" w:rsidRDefault="009F0C6C" w:rsidP="00E57C44">
      <w:pPr>
        <w:pStyle w:val="Odstavecseseznamem"/>
        <w:numPr>
          <w:ilvl w:val="0"/>
          <w:numId w:val="5"/>
        </w:numPr>
        <w:tabs>
          <w:tab w:val="left" w:pos="837"/>
        </w:tabs>
        <w:ind w:right="118"/>
      </w:pPr>
      <w:r>
        <w:rPr>
          <w:color w:val="333333"/>
        </w:rPr>
        <w:t>Część mostu granicznego znajdująca się na terytorium jednej ze stron stanowi jej własność, zgodnie z jej krajowymi przepisami prawnymi.</w:t>
      </w:r>
    </w:p>
    <w:p w14:paraId="09039965" w14:textId="7B361F08" w:rsidR="002B2765" w:rsidRDefault="009F0C6C" w:rsidP="00E57C44">
      <w:pPr>
        <w:pStyle w:val="Odstavecseseznamem"/>
        <w:numPr>
          <w:ilvl w:val="0"/>
          <w:numId w:val="5"/>
        </w:numPr>
        <w:tabs>
          <w:tab w:val="left" w:pos="837"/>
        </w:tabs>
        <w:ind w:right="111"/>
      </w:pPr>
      <w:r>
        <w:rPr>
          <w:color w:val="333333"/>
        </w:rPr>
        <w:t>Utrzymanie mostu granicznego odbywa się na podstawie postanowień Umowy między Republiką Czeską a Rzecząpospolitą Polską w sprawie utrzymania drogowych granicznych obiektów mostowych i wspólnych odcinków dróg na polsko-czeskiej granicy państwowej, sporządzonej w Warszawie dnia 9 marca 1998 r.</w:t>
      </w:r>
    </w:p>
    <w:p w14:paraId="744F22AE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>
        <w:t>Artykuł 5</w:t>
      </w:r>
    </w:p>
    <w:p w14:paraId="1AF253F1" w14:textId="4BA4AA8A" w:rsidR="002B2765" w:rsidRPr="007476DB" w:rsidRDefault="009F0C6C" w:rsidP="00E57C44">
      <w:pPr>
        <w:pStyle w:val="Odstavecseseznamem"/>
        <w:numPr>
          <w:ilvl w:val="0"/>
          <w:numId w:val="4"/>
        </w:numPr>
        <w:tabs>
          <w:tab w:val="left" w:pos="837"/>
          <w:tab w:val="left" w:pos="4587"/>
          <w:tab w:val="left" w:pos="8567"/>
        </w:tabs>
        <w:ind w:right="111"/>
      </w:pPr>
      <w:r>
        <w:rPr>
          <w:color w:val="333333"/>
        </w:rPr>
        <w:t>Każda ze stron ponosi koszty budowy tej części mostu granicznego, łącznie z obiektami towarzyszącymi stanowiącymi jego część, które znajdują się na jej terytorium.</w:t>
      </w:r>
    </w:p>
    <w:p w14:paraId="5D8AF939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4"/>
        <w:rPr>
          <w:color w:val="333333"/>
        </w:rPr>
      </w:pPr>
      <w:r>
        <w:t>Każda z</w:t>
      </w:r>
      <w:r>
        <w:rPr>
          <w:color w:val="333333"/>
        </w:rPr>
        <w:t>e stron ponosi koszty nabycia gruntów oraz realizacji projektów budowy dróg dojazdowych do mostu granicznego znajdujących się na jej terytorium.</w:t>
      </w:r>
    </w:p>
    <w:p w14:paraId="3787F425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5"/>
        <w:rPr>
          <w:color w:val="333333"/>
        </w:rPr>
      </w:pPr>
      <w:r>
        <w:rPr>
          <w:color w:val="333333"/>
        </w:rPr>
        <w:t>Istniejąca i nowo opracowana dokumentacja, w szczególności dokumentacja geodezyjna i badania geologiczne niezbędne do zaprojektowania mostu granicznego, zostaną przekazane drugiej stronie umowy nieodpłatnie.</w:t>
      </w:r>
    </w:p>
    <w:p w14:paraId="75AE139E" w14:textId="14B43EEB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4"/>
        <w:rPr>
          <w:color w:val="333333"/>
        </w:rPr>
      </w:pPr>
      <w:r>
        <w:t>Wykonawca realizujący budowę mostu granicznego jest na podstawie umowy na budowę mostu granicznego zobowiązany do wystawiania stronie czeskiej oddzielnych faktur za budowę:</w:t>
      </w:r>
    </w:p>
    <w:p w14:paraId="32338EFB" w14:textId="77777777" w:rsidR="002B2765" w:rsidRDefault="009F0C6C" w:rsidP="00E57C44">
      <w:pPr>
        <w:pStyle w:val="Odstavecseseznamem"/>
        <w:numPr>
          <w:ilvl w:val="1"/>
          <w:numId w:val="4"/>
        </w:numPr>
        <w:tabs>
          <w:tab w:val="left" w:pos="1540"/>
        </w:tabs>
        <w:ind w:hanging="291"/>
      </w:pPr>
      <w:r>
        <w:t>konstrukcji podporowej mostu, tj. podpór i filarów,</w:t>
      </w:r>
    </w:p>
    <w:p w14:paraId="7F011350" w14:textId="77777777" w:rsidR="002B2765" w:rsidRPr="003B09DE" w:rsidRDefault="009F0C6C" w:rsidP="00E57C44">
      <w:pPr>
        <w:pStyle w:val="Odstavecseseznamem"/>
        <w:numPr>
          <w:ilvl w:val="1"/>
          <w:numId w:val="4"/>
        </w:numPr>
        <w:tabs>
          <w:tab w:val="left" w:pos="1549"/>
        </w:tabs>
        <w:ind w:left="1548" w:hanging="300"/>
      </w:pPr>
      <w:r>
        <w:t>konstrukcji nośnej wraz z wyposażeniem mostu granicznego,</w:t>
      </w:r>
    </w:p>
    <w:p w14:paraId="3D15DD0B" w14:textId="24B0476E" w:rsidR="003B09DE" w:rsidRPr="00EE126F" w:rsidRDefault="003B09DE" w:rsidP="00E57C44">
      <w:pPr>
        <w:pStyle w:val="Odstavecseseznamem"/>
        <w:numPr>
          <w:ilvl w:val="1"/>
          <w:numId w:val="4"/>
        </w:numPr>
        <w:tabs>
          <w:tab w:val="left" w:pos="1549"/>
        </w:tabs>
        <w:ind w:left="1548" w:hanging="300"/>
      </w:pPr>
      <w:r>
        <w:t>obiektów towarzyszących</w:t>
      </w:r>
    </w:p>
    <w:p w14:paraId="674EE5FC" w14:textId="77777777" w:rsidR="002B2765" w:rsidRDefault="009F0C6C" w:rsidP="00E57C44">
      <w:pPr>
        <w:pStyle w:val="Zkladntext"/>
        <w:jc w:val="both"/>
      </w:pPr>
      <w:r>
        <w:t>na terytorium każdej ze stron.</w:t>
      </w:r>
    </w:p>
    <w:p w14:paraId="58D9F38D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3"/>
      </w:pPr>
      <w:r>
        <w:t>Strona polska przekaże stronie czeskiej swój udział w zaliczkach na budowę mostu granicznego, które będą wypłacane wykonawcy zgodnie z postępem prac budowlanych.</w:t>
      </w:r>
    </w:p>
    <w:p w14:paraId="3C613D7E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5"/>
      </w:pPr>
      <w:r>
        <w:t>Strona czeska będzie informować stronę polską, z dwumiesięcznym wyprzedzeniem, o przewidywanej wysokości środków finansowych potrzebnych na płatności oraz o stanie rozliczeń, w formie zestawień zawierających kwoty i daty płatności.</w:t>
      </w:r>
    </w:p>
    <w:p w14:paraId="7980D95F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5"/>
      </w:pPr>
      <w:r>
        <w:t>Ostateczne rozliczenie kosztów budowy mostu granicznego między stronami nastąpi w terminie 30 dni od ostatecznego odbioru inwestycji.</w:t>
      </w:r>
    </w:p>
    <w:p w14:paraId="5F20001B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2"/>
      </w:pPr>
      <w:r>
        <w:t>Strona polska otrzyma oryginały umów na budowę mostu granicznego oraz kopie dokumentów rozliczeniowych z oryginalnymi podpisami.</w:t>
      </w:r>
    </w:p>
    <w:p w14:paraId="42FC5C40" w14:textId="77777777" w:rsidR="009F0C6C" w:rsidRPr="00E57C44" w:rsidRDefault="009F0C6C" w:rsidP="00E57C44">
      <w:pPr>
        <w:pStyle w:val="Zkladntext"/>
        <w:keepNext/>
        <w:spacing w:before="360"/>
        <w:ind w:left="0" w:right="170"/>
        <w:jc w:val="center"/>
      </w:pPr>
      <w:r>
        <w:t>Artykuł 6</w:t>
      </w:r>
    </w:p>
    <w:p w14:paraId="555DB263" w14:textId="2D6B28B4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right="112"/>
      </w:pPr>
      <w:r>
        <w:t>W celu realizacji niniejszej umowy strony niezwłocznie po jej podpisaniu powołają polsko-czeską komisję mieszaną (zwaną dalej „Komisją Mieszaną”), w skład której wejdzie delegacja polska i czeska. Strony będą się wzajemnie informować o wyznaczeniu przewodniczących delegacji.</w:t>
      </w:r>
    </w:p>
    <w:p w14:paraId="0691546A" w14:textId="75477196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87"/>
        </w:tabs>
        <w:ind w:right="116"/>
      </w:pPr>
      <w:r>
        <w:t>Każdy przewodniczący delegacji może, po uzgodnieniu z przewodniczącym delegacji drugiej strony, zwołać posiedzenie Komisji Mieszanej. Takie posiedzenie musi odbyć się w terminie jednego miesiąca od otrzymania wniosku o jego zwołanie. Posiedzenia Komisji Mieszanej będą odbywały się naprzemiennie w obu państwach.</w:t>
      </w:r>
    </w:p>
    <w:p w14:paraId="10600ED3" w14:textId="2583C0A4" w:rsidR="002B2765" w:rsidRDefault="009F0C6C" w:rsidP="00E57C44">
      <w:pPr>
        <w:pStyle w:val="Zkladntext"/>
        <w:tabs>
          <w:tab w:val="left" w:pos="2686"/>
          <w:tab w:val="left" w:pos="4760"/>
          <w:tab w:val="left" w:pos="6670"/>
          <w:tab w:val="left" w:pos="8675"/>
        </w:tabs>
        <w:ind w:right="113"/>
        <w:jc w:val="both"/>
      </w:pPr>
      <w:r>
        <w:t>Zadaniem Komisji Mieszanej jest wyjaśnianie zasadniczych kwestii dotyczących inwestycji oraz rozwiązywanie problemów związanych z realizacją niniejszej umowy, a także przedstawianie opinii i zaleceń (wniosków) właściwym organom stron, w szczególności w zakresie:</w:t>
      </w:r>
    </w:p>
    <w:p w14:paraId="50255D7D" w14:textId="4A822300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>
        <w:lastRenderedPageBreak/>
        <w:t>budowy i wymiarów mostu granicznego,</w:t>
      </w:r>
    </w:p>
    <w:p w14:paraId="44805E06" w14:textId="77777777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>
        <w:t>określenia zakresu wspólnych prac,</w:t>
      </w:r>
    </w:p>
    <w:p w14:paraId="0BA3EF50" w14:textId="77777777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right="113"/>
      </w:pPr>
      <w:r>
        <w:t>dostosowania prawa krajowego każdej ze stron, w tym wymagań dotyczących uzyskania opinii, pozwoleń i uprawnień oraz konieczności opracowania odpowiedniej dokumentacji projektowej,</w:t>
      </w:r>
    </w:p>
    <w:p w14:paraId="2B208F74" w14:textId="77777777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>
        <w:t>weryfikacji projektu konstrukcyjnego mostu granicznego,</w:t>
      </w:r>
    </w:p>
    <w:p w14:paraId="1B2C223F" w14:textId="0B2BB616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>
        <w:t>płatności i warunków płatności,</w:t>
      </w:r>
    </w:p>
    <w:p w14:paraId="072A7AD8" w14:textId="26F52AA8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4"/>
          <w:tab w:val="left" w:pos="1545"/>
        </w:tabs>
        <w:ind w:hanging="361"/>
      </w:pPr>
      <w:r>
        <w:t>warunków odbioru obiektu mostu granicznego,</w:t>
      </w:r>
    </w:p>
    <w:p w14:paraId="03B76D8A" w14:textId="77777777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>
        <w:t>przekazania i uruchomienia obiektu mostu granicznego,</w:t>
      </w:r>
    </w:p>
    <w:p w14:paraId="2EF1FC09" w14:textId="26723F82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>
        <w:t>terminów realizacji budowy,</w:t>
      </w:r>
    </w:p>
    <w:p w14:paraId="145EA1E4" w14:textId="145E2216" w:rsidR="002B2765" w:rsidRDefault="009F0C6C" w:rsidP="00E57C44">
      <w:pPr>
        <w:pStyle w:val="Odstavecseseznamem"/>
        <w:numPr>
          <w:ilvl w:val="1"/>
          <w:numId w:val="3"/>
        </w:numPr>
        <w:tabs>
          <w:tab w:val="left" w:pos="1544"/>
          <w:tab w:val="left" w:pos="1545"/>
        </w:tabs>
        <w:ind w:hanging="361"/>
      </w:pPr>
      <w:r>
        <w:t>interpretacji niniejszej umowy lub jej stosowania w przypadku rozbieżności.</w:t>
      </w:r>
    </w:p>
    <w:p w14:paraId="0D755949" w14:textId="77777777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right="116"/>
      </w:pPr>
      <w:r>
        <w:t>Delegacje uczestniczące w Komisji Mieszanej będą zobowiązane do wzajemnej pomocy przy przygotowaniu materiałów niezbędnych do podejmowania decyzji przez Komisję Mieszaną.</w:t>
      </w:r>
    </w:p>
    <w:p w14:paraId="69EEF47F" w14:textId="77777777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hanging="361"/>
      </w:pPr>
      <w:r>
        <w:t>Każda ze stron może zaprosić na posiedzenia Komisji Mieszanej ekspertów.</w:t>
      </w:r>
    </w:p>
    <w:p w14:paraId="0F26A812" w14:textId="0BB11E87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hanging="361"/>
      </w:pPr>
      <w:r>
        <w:t>Komisja Mieszana podejmuje decyzje na podstawie wzajemnego porozumienia przewodniczących obu delegacji.</w:t>
      </w:r>
    </w:p>
    <w:p w14:paraId="590A7EA6" w14:textId="77777777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right="114"/>
      </w:pPr>
      <w:r>
        <w:t>Przed pierwszym posiedzeniem Komisji Mieszanej strony wyznaczą pełnomocników uprawnionych do rozwiązywania wszystkich kwestii związanych z działalnością komisji mieszanej dotyczącą budowy mostu granicznego, w tym do prowadzenia wspólnych pomiarów prac, kontroli jakości i kontroli rozliczeń. Szczegółowy zakres uprawnień ww. pełnomocników zostanie określony podczas pierwszego posiedzenia Komisji Mieszanej.</w:t>
      </w:r>
    </w:p>
    <w:p w14:paraId="72CE0EB1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>
        <w:t>Artykuł 7</w:t>
      </w:r>
    </w:p>
    <w:p w14:paraId="0BA73C3D" w14:textId="3C918705" w:rsidR="002B2765" w:rsidRDefault="009F0C6C" w:rsidP="00E57C44">
      <w:pPr>
        <w:pStyle w:val="Odstavecseseznamem"/>
        <w:numPr>
          <w:ilvl w:val="0"/>
          <w:numId w:val="2"/>
        </w:numPr>
        <w:tabs>
          <w:tab w:val="left" w:pos="837"/>
        </w:tabs>
        <w:ind w:right="112"/>
      </w:pPr>
      <w:r>
        <w:t>Niniejsza umowa może zostać zmieniona, uzupełniona lub rozwiązana za wzajemnym porozumieniem stron. Zmiany, uzupełnienia lub rozwiązanie umowy wymagają formy pisemnej.</w:t>
      </w:r>
    </w:p>
    <w:p w14:paraId="1C02EC43" w14:textId="77777777" w:rsidR="00E57C44" w:rsidRPr="00E57C44" w:rsidRDefault="009F0C6C" w:rsidP="00E57C44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</w:pPr>
      <w:r>
        <w:t>Umowa wchodzi w życie z dniem podpisania przez ostatnią ze stron.</w:t>
      </w:r>
    </w:p>
    <w:p w14:paraId="24CC045B" w14:textId="77777777" w:rsidR="00E57C44" w:rsidRDefault="009F0C6C" w:rsidP="00E57C44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</w:pPr>
      <w:r>
        <w:t>Umowa została sporządzona w czterech egzemplarzach, z których dwa w języku czeskim i dwa w języku polskim, przy czym oba brzmienia mają jednakową moc prawną. Każda ze stron otrzymuje jeden oryginał w języku czeskim i jeden oryginał w języku polskim.</w:t>
      </w:r>
    </w:p>
    <w:p w14:paraId="46E87737" w14:textId="3298A3AD" w:rsidR="00E57C44" w:rsidRDefault="00E57C44" w:rsidP="00596E59">
      <w:pPr>
        <w:pStyle w:val="Odstavecseseznamem"/>
        <w:numPr>
          <w:ilvl w:val="0"/>
          <w:numId w:val="2"/>
        </w:numPr>
        <w:tabs>
          <w:tab w:val="left" w:pos="837"/>
        </w:tabs>
        <w:ind w:left="839" w:hanging="363"/>
      </w:pPr>
      <w:r>
        <w:t>O zawarciu umowy zadecydowała w imieniu Kraju Morawsko-Śląskiego Rada Regionu Kraju na posiedzeniu w dniu [____] uchwałą nr [____].</w:t>
      </w:r>
    </w:p>
    <w:p w14:paraId="4C2DD56E" w14:textId="5A1252A4" w:rsidR="00596E59" w:rsidRPr="00DC2F68" w:rsidRDefault="00596E59" w:rsidP="00E57C44">
      <w:pPr>
        <w:pStyle w:val="Odstavecseseznamem"/>
        <w:numPr>
          <w:ilvl w:val="0"/>
          <w:numId w:val="2"/>
        </w:numPr>
        <w:tabs>
          <w:tab w:val="left" w:pos="837"/>
        </w:tabs>
        <w:spacing w:after="360"/>
        <w:ind w:left="839" w:hanging="363"/>
      </w:pPr>
      <w:r w:rsidRPr="00596E59">
        <w:t>O zawarciu umowy z</w:t>
      </w:r>
      <w:r>
        <w:t>a</w:t>
      </w:r>
      <w:r w:rsidRPr="00596E59">
        <w:t>decydował wójt gminy / z</w:t>
      </w:r>
      <w:r>
        <w:t>a</w:t>
      </w:r>
      <w:r w:rsidRPr="00596E59">
        <w:t>decydowała rada gminy na swoim posiedzeniu w dniu [____] uchwałą nr [____].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7"/>
        <w:gridCol w:w="2764"/>
        <w:gridCol w:w="3207"/>
      </w:tblGrid>
      <w:tr w:rsidR="00E57C44" w:rsidRPr="003F10C1" w14:paraId="4C0F5849" w14:textId="77777777" w:rsidTr="008405B5">
        <w:trPr>
          <w:jc w:val="center"/>
        </w:trPr>
        <w:tc>
          <w:tcPr>
            <w:tcW w:w="3101" w:type="dxa"/>
            <w:gridSpan w:val="2"/>
          </w:tcPr>
          <w:p w14:paraId="1C7BF2BD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5A1BFDEC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7EE92896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Ostrawa,</w:t>
            </w:r>
          </w:p>
        </w:tc>
        <w:tc>
          <w:tcPr>
            <w:tcW w:w="2764" w:type="dxa"/>
          </w:tcPr>
          <w:p w14:paraId="51C70B3C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5C06E9AB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03F1C0B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60237A15" w14:textId="63C17EDC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Branice,</w:t>
            </w:r>
          </w:p>
        </w:tc>
      </w:tr>
      <w:tr w:rsidR="00E57C44" w:rsidRPr="003F10C1" w14:paraId="68C9A83E" w14:textId="77777777" w:rsidTr="008405B5">
        <w:trPr>
          <w:jc w:val="center"/>
        </w:trPr>
        <w:tc>
          <w:tcPr>
            <w:tcW w:w="3101" w:type="dxa"/>
            <w:gridSpan w:val="2"/>
          </w:tcPr>
          <w:p w14:paraId="03BACE80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Dnia</w:t>
            </w:r>
          </w:p>
        </w:tc>
        <w:tc>
          <w:tcPr>
            <w:tcW w:w="2764" w:type="dxa"/>
          </w:tcPr>
          <w:p w14:paraId="3090C025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3C281565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Dnia</w:t>
            </w:r>
          </w:p>
        </w:tc>
      </w:tr>
      <w:tr w:rsidR="00E57C44" w:rsidRPr="003F10C1" w14:paraId="3427F07F" w14:textId="77777777" w:rsidTr="008405B5">
        <w:trPr>
          <w:jc w:val="center"/>
        </w:trPr>
        <w:tc>
          <w:tcPr>
            <w:tcW w:w="3101" w:type="dxa"/>
            <w:gridSpan w:val="2"/>
          </w:tcPr>
          <w:p w14:paraId="1B484996" w14:textId="77777777" w:rsidR="00E57C44" w:rsidRPr="003F10C1" w:rsidRDefault="00E57C44" w:rsidP="008405B5">
            <w:pPr>
              <w:pStyle w:val="Bezmezer"/>
              <w:spacing w:before="480" w:after="48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764" w:type="dxa"/>
          </w:tcPr>
          <w:p w14:paraId="3F3BCB05" w14:textId="77777777" w:rsidR="00E57C44" w:rsidRPr="003F10C1" w:rsidRDefault="00E57C44" w:rsidP="008405B5">
            <w:pPr>
              <w:pStyle w:val="Bezmezer"/>
              <w:spacing w:before="480" w:after="48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73E85C40" w14:textId="77777777" w:rsidR="00E57C44" w:rsidRPr="003F10C1" w:rsidRDefault="00E57C44" w:rsidP="008405B5">
            <w:pPr>
              <w:pStyle w:val="Bezmezer"/>
              <w:spacing w:before="480" w:after="48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57C44" w:rsidRPr="003F10C1" w14:paraId="508C5431" w14:textId="77777777" w:rsidTr="008405B5">
        <w:trPr>
          <w:trHeight w:val="316"/>
          <w:jc w:val="center"/>
        </w:trPr>
        <w:tc>
          <w:tcPr>
            <w:tcW w:w="3101" w:type="dxa"/>
            <w:gridSpan w:val="2"/>
          </w:tcPr>
          <w:p w14:paraId="7B420BAE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w imieniu Kraju Morawsko-Śląskiego</w:t>
            </w:r>
          </w:p>
        </w:tc>
        <w:tc>
          <w:tcPr>
            <w:tcW w:w="2764" w:type="dxa"/>
          </w:tcPr>
          <w:p w14:paraId="2FC7005B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00657D80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w imieniu Gminy Branice</w:t>
            </w:r>
          </w:p>
        </w:tc>
      </w:tr>
      <w:tr w:rsidR="00E57C44" w:rsidRPr="003F10C1" w14:paraId="289A22BF" w14:textId="77777777" w:rsidTr="008405B5">
        <w:trPr>
          <w:trHeight w:val="338"/>
          <w:jc w:val="center"/>
        </w:trPr>
        <w:tc>
          <w:tcPr>
            <w:tcW w:w="3101" w:type="dxa"/>
            <w:gridSpan w:val="2"/>
          </w:tcPr>
          <w:p w14:paraId="3286BA96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Ing. Josef Bělica, Ph.D., MBA</w:t>
            </w:r>
          </w:p>
          <w:p w14:paraId="75B0EC19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hetman kraju</w:t>
            </w:r>
          </w:p>
        </w:tc>
        <w:tc>
          <w:tcPr>
            <w:tcW w:w="2764" w:type="dxa"/>
          </w:tcPr>
          <w:p w14:paraId="1F5E7298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055F0046" w14:textId="77777777" w:rsidR="00E57C44" w:rsidRPr="00DC2F68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Sebastian Baca</w:t>
            </w:r>
            <w:r>
              <w:rPr>
                <w:rFonts w:asciiTheme="minorHAnsi" w:hAnsiTheme="minorHAnsi"/>
                <w:b/>
                <w:sz w:val="20"/>
              </w:rPr>
              <w:br/>
              <w:t>wójt gminy</w:t>
            </w:r>
          </w:p>
        </w:tc>
      </w:tr>
      <w:tr w:rsidR="00E57C44" w:rsidRPr="003F10C1" w14:paraId="281C0DB2" w14:textId="77777777" w:rsidTr="008405B5">
        <w:trPr>
          <w:gridAfter w:val="3"/>
          <w:wAfter w:w="6308" w:type="dxa"/>
          <w:jc w:val="center"/>
        </w:trPr>
        <w:tc>
          <w:tcPr>
            <w:tcW w:w="2764" w:type="dxa"/>
          </w:tcPr>
          <w:p w14:paraId="3C33BE65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11DA92EA" w14:textId="1D05AC9A" w:rsidR="002B2765" w:rsidRPr="00E57C44" w:rsidRDefault="00E57C44" w:rsidP="00E57C44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Niniejszą umowę w przypadku nieobecności hetmana kraju jest uprawniony do podpisania jego zastępca, zgodnie z kolejnością określoną określonej Uchwałą Rady Regionu nr 1/11 z dnia 21 października 2024 r.</w:t>
      </w:r>
    </w:p>
    <w:sectPr w:rsidR="002B2765" w:rsidRPr="00E57C44">
      <w:footerReference w:type="even" r:id="rId7"/>
      <w:footerReference w:type="default" r:id="rId8"/>
      <w:footerReference w:type="first" r:id="rId9"/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9B7C" w14:textId="77777777" w:rsidR="006A612B" w:rsidRDefault="006A612B" w:rsidP="00B8081C">
      <w:r>
        <w:separator/>
      </w:r>
    </w:p>
  </w:endnote>
  <w:endnote w:type="continuationSeparator" w:id="0">
    <w:p w14:paraId="219C1FAC" w14:textId="77777777" w:rsidR="006A612B" w:rsidRDefault="006A612B" w:rsidP="00B8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C675" w14:textId="7C5CE15E" w:rsidR="00B8081C" w:rsidRDefault="00B80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38E5" w14:textId="18BF423D" w:rsidR="00B8081C" w:rsidRDefault="00B80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C088" w14:textId="7DBB6283" w:rsidR="00B8081C" w:rsidRDefault="00B808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60CF" w14:textId="77777777" w:rsidR="006A612B" w:rsidRDefault="006A612B" w:rsidP="00B8081C">
      <w:r>
        <w:separator/>
      </w:r>
    </w:p>
  </w:footnote>
  <w:footnote w:type="continuationSeparator" w:id="0">
    <w:p w14:paraId="37BCA0DB" w14:textId="77777777" w:rsidR="006A612B" w:rsidRDefault="006A612B" w:rsidP="00B8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BBB"/>
    <w:multiLevelType w:val="hybridMultilevel"/>
    <w:tmpl w:val="D8DE6FA2"/>
    <w:lvl w:ilvl="0" w:tplc="1C7E93E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0025E6E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FD58B6F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76A7EA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0D2CBC9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AF7CD8B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2EE8C3CC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BE2FC7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025838CC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CA547E5"/>
    <w:multiLevelType w:val="hybridMultilevel"/>
    <w:tmpl w:val="A4FA8428"/>
    <w:lvl w:ilvl="0" w:tplc="6E4A868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544297C">
      <w:start w:val="1"/>
      <w:numFmt w:val="lowerLetter"/>
      <w:lvlText w:val="%2)"/>
      <w:lvlJc w:val="left"/>
      <w:pPr>
        <w:ind w:left="11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97852A0">
      <w:numFmt w:val="bullet"/>
      <w:lvlText w:val="•"/>
      <w:lvlJc w:val="left"/>
      <w:pPr>
        <w:ind w:left="2082" w:hanging="360"/>
      </w:pPr>
      <w:rPr>
        <w:rFonts w:hint="default"/>
        <w:lang w:val="cs-CZ" w:eastAsia="en-US" w:bidi="ar-SA"/>
      </w:rPr>
    </w:lvl>
    <w:lvl w:ilvl="3" w:tplc="4C7ECACC">
      <w:numFmt w:val="bullet"/>
      <w:lvlText w:val="•"/>
      <w:lvlJc w:val="left"/>
      <w:pPr>
        <w:ind w:left="2985" w:hanging="360"/>
      </w:pPr>
      <w:rPr>
        <w:rFonts w:hint="default"/>
        <w:lang w:val="cs-CZ" w:eastAsia="en-US" w:bidi="ar-SA"/>
      </w:rPr>
    </w:lvl>
    <w:lvl w:ilvl="4" w:tplc="6CAEDF3E">
      <w:numFmt w:val="bullet"/>
      <w:lvlText w:val="•"/>
      <w:lvlJc w:val="left"/>
      <w:pPr>
        <w:ind w:left="3888" w:hanging="360"/>
      </w:pPr>
      <w:rPr>
        <w:rFonts w:hint="default"/>
        <w:lang w:val="cs-CZ" w:eastAsia="en-US" w:bidi="ar-SA"/>
      </w:rPr>
    </w:lvl>
    <w:lvl w:ilvl="5" w:tplc="D5D4DF06">
      <w:numFmt w:val="bullet"/>
      <w:lvlText w:val="•"/>
      <w:lvlJc w:val="left"/>
      <w:pPr>
        <w:ind w:left="4791" w:hanging="360"/>
      </w:pPr>
      <w:rPr>
        <w:rFonts w:hint="default"/>
        <w:lang w:val="cs-CZ" w:eastAsia="en-US" w:bidi="ar-SA"/>
      </w:rPr>
    </w:lvl>
    <w:lvl w:ilvl="6" w:tplc="A530BE0E">
      <w:numFmt w:val="bullet"/>
      <w:lvlText w:val="•"/>
      <w:lvlJc w:val="left"/>
      <w:pPr>
        <w:ind w:left="5694" w:hanging="360"/>
      </w:pPr>
      <w:rPr>
        <w:rFonts w:hint="default"/>
        <w:lang w:val="cs-CZ" w:eastAsia="en-US" w:bidi="ar-SA"/>
      </w:rPr>
    </w:lvl>
    <w:lvl w:ilvl="7" w:tplc="903CE00E">
      <w:numFmt w:val="bullet"/>
      <w:lvlText w:val="•"/>
      <w:lvlJc w:val="left"/>
      <w:pPr>
        <w:ind w:left="6597" w:hanging="360"/>
      </w:pPr>
      <w:rPr>
        <w:rFonts w:hint="default"/>
        <w:lang w:val="cs-CZ" w:eastAsia="en-US" w:bidi="ar-SA"/>
      </w:rPr>
    </w:lvl>
    <w:lvl w:ilvl="8" w:tplc="2954C6AC">
      <w:numFmt w:val="bullet"/>
      <w:lvlText w:val="•"/>
      <w:lvlJc w:val="left"/>
      <w:pPr>
        <w:ind w:left="750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41C2AE2"/>
    <w:multiLevelType w:val="hybridMultilevel"/>
    <w:tmpl w:val="AC7C9A0E"/>
    <w:lvl w:ilvl="0" w:tplc="A862630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A926D60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5EFA25D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507C128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E7FE833A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DECA8FB2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48CC2C6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A4A61D1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85C8D2E6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A777875"/>
    <w:multiLevelType w:val="hybridMultilevel"/>
    <w:tmpl w:val="D5EA1D2C"/>
    <w:lvl w:ilvl="0" w:tplc="BEB4893C">
      <w:start w:val="1"/>
      <w:numFmt w:val="decimal"/>
      <w:lvlText w:val="%1."/>
      <w:lvlJc w:val="left"/>
      <w:pPr>
        <w:ind w:left="836" w:hanging="360"/>
      </w:pPr>
      <w:rPr>
        <w:rFonts w:hint="default"/>
        <w:w w:val="100"/>
        <w:lang w:val="cs-CZ" w:eastAsia="en-US" w:bidi="ar-SA"/>
      </w:rPr>
    </w:lvl>
    <w:lvl w:ilvl="1" w:tplc="04150017">
      <w:start w:val="1"/>
      <w:numFmt w:val="lowerLetter"/>
      <w:lvlText w:val="%2)"/>
      <w:lvlJc w:val="left"/>
      <w:pPr>
        <w:ind w:left="1539" w:hanging="29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6B82B618">
      <w:numFmt w:val="bullet"/>
      <w:lvlText w:val="•"/>
      <w:lvlJc w:val="left"/>
      <w:pPr>
        <w:ind w:left="2402" w:hanging="290"/>
      </w:pPr>
      <w:rPr>
        <w:rFonts w:hint="default"/>
        <w:lang w:val="cs-CZ" w:eastAsia="en-US" w:bidi="ar-SA"/>
      </w:rPr>
    </w:lvl>
    <w:lvl w:ilvl="3" w:tplc="44083524">
      <w:numFmt w:val="bullet"/>
      <w:lvlText w:val="•"/>
      <w:lvlJc w:val="left"/>
      <w:pPr>
        <w:ind w:left="3265" w:hanging="290"/>
      </w:pPr>
      <w:rPr>
        <w:rFonts w:hint="default"/>
        <w:lang w:val="cs-CZ" w:eastAsia="en-US" w:bidi="ar-SA"/>
      </w:rPr>
    </w:lvl>
    <w:lvl w:ilvl="4" w:tplc="2B84F1B6">
      <w:numFmt w:val="bullet"/>
      <w:lvlText w:val="•"/>
      <w:lvlJc w:val="left"/>
      <w:pPr>
        <w:ind w:left="4128" w:hanging="290"/>
      </w:pPr>
      <w:rPr>
        <w:rFonts w:hint="default"/>
        <w:lang w:val="cs-CZ" w:eastAsia="en-US" w:bidi="ar-SA"/>
      </w:rPr>
    </w:lvl>
    <w:lvl w:ilvl="5" w:tplc="674430B2">
      <w:numFmt w:val="bullet"/>
      <w:lvlText w:val="•"/>
      <w:lvlJc w:val="left"/>
      <w:pPr>
        <w:ind w:left="4991" w:hanging="290"/>
      </w:pPr>
      <w:rPr>
        <w:rFonts w:hint="default"/>
        <w:lang w:val="cs-CZ" w:eastAsia="en-US" w:bidi="ar-SA"/>
      </w:rPr>
    </w:lvl>
    <w:lvl w:ilvl="6" w:tplc="883A867C">
      <w:numFmt w:val="bullet"/>
      <w:lvlText w:val="•"/>
      <w:lvlJc w:val="left"/>
      <w:pPr>
        <w:ind w:left="5854" w:hanging="290"/>
      </w:pPr>
      <w:rPr>
        <w:rFonts w:hint="default"/>
        <w:lang w:val="cs-CZ" w:eastAsia="en-US" w:bidi="ar-SA"/>
      </w:rPr>
    </w:lvl>
    <w:lvl w:ilvl="7" w:tplc="D99E2396">
      <w:numFmt w:val="bullet"/>
      <w:lvlText w:val="•"/>
      <w:lvlJc w:val="left"/>
      <w:pPr>
        <w:ind w:left="6717" w:hanging="290"/>
      </w:pPr>
      <w:rPr>
        <w:rFonts w:hint="default"/>
        <w:lang w:val="cs-CZ" w:eastAsia="en-US" w:bidi="ar-SA"/>
      </w:rPr>
    </w:lvl>
    <w:lvl w:ilvl="8" w:tplc="79E827A4">
      <w:numFmt w:val="bullet"/>
      <w:lvlText w:val="•"/>
      <w:lvlJc w:val="left"/>
      <w:pPr>
        <w:ind w:left="7580" w:hanging="290"/>
      </w:pPr>
      <w:rPr>
        <w:rFonts w:hint="default"/>
        <w:lang w:val="cs-CZ" w:eastAsia="en-US" w:bidi="ar-SA"/>
      </w:rPr>
    </w:lvl>
  </w:abstractNum>
  <w:abstractNum w:abstractNumId="4" w15:restartNumberingAfterBreak="0">
    <w:nsid w:val="1B7D4FD0"/>
    <w:multiLevelType w:val="hybridMultilevel"/>
    <w:tmpl w:val="3920D744"/>
    <w:lvl w:ilvl="0" w:tplc="DA14C5D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00"/>
        <w:sz w:val="22"/>
        <w:szCs w:val="22"/>
        <w:lang w:val="cs-CZ" w:eastAsia="en-US" w:bidi="ar-SA"/>
      </w:rPr>
    </w:lvl>
    <w:lvl w:ilvl="1" w:tplc="6FBCDA7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1C38FF2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A23C85E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89006BFC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0D6C595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59429E0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A624A8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E2DCB27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6070CA9"/>
    <w:multiLevelType w:val="hybridMultilevel"/>
    <w:tmpl w:val="CB4CB4B2"/>
    <w:lvl w:ilvl="0" w:tplc="8BC80DF6">
      <w:start w:val="1"/>
      <w:numFmt w:val="decimal"/>
      <w:lvlText w:val="%1."/>
      <w:lvlJc w:val="left"/>
      <w:pPr>
        <w:ind w:left="836" w:hanging="360"/>
      </w:pPr>
      <w:rPr>
        <w:rFonts w:hint="default"/>
        <w:w w:val="100"/>
        <w:lang w:val="cs-CZ" w:eastAsia="en-US" w:bidi="ar-SA"/>
      </w:rPr>
    </w:lvl>
    <w:lvl w:ilvl="1" w:tplc="10107A2E">
      <w:start w:val="1"/>
      <w:numFmt w:val="decimal"/>
      <w:lvlText w:val="%2)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9B429AFC">
      <w:start w:val="1"/>
      <w:numFmt w:val="lowerLetter"/>
      <w:lvlText w:val="%3)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2AC8C01E">
      <w:numFmt w:val="bullet"/>
      <w:lvlText w:val="•"/>
      <w:lvlJc w:val="left"/>
      <w:pPr>
        <w:ind w:left="2528" w:hanging="360"/>
      </w:pPr>
      <w:rPr>
        <w:rFonts w:hint="default"/>
        <w:lang w:val="cs-CZ" w:eastAsia="en-US" w:bidi="ar-SA"/>
      </w:rPr>
    </w:lvl>
    <w:lvl w:ilvl="4" w:tplc="CFDCB9E4">
      <w:numFmt w:val="bullet"/>
      <w:lvlText w:val="•"/>
      <w:lvlJc w:val="left"/>
      <w:pPr>
        <w:ind w:left="3496" w:hanging="360"/>
      </w:pPr>
      <w:rPr>
        <w:rFonts w:hint="default"/>
        <w:lang w:val="cs-CZ" w:eastAsia="en-US" w:bidi="ar-SA"/>
      </w:rPr>
    </w:lvl>
    <w:lvl w:ilvl="5" w:tplc="EF2873B6">
      <w:numFmt w:val="bullet"/>
      <w:lvlText w:val="•"/>
      <w:lvlJc w:val="left"/>
      <w:pPr>
        <w:ind w:left="4464" w:hanging="360"/>
      </w:pPr>
      <w:rPr>
        <w:rFonts w:hint="default"/>
        <w:lang w:val="cs-CZ" w:eastAsia="en-US" w:bidi="ar-SA"/>
      </w:rPr>
    </w:lvl>
    <w:lvl w:ilvl="6" w:tplc="A05A13EA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7" w:tplc="6C14B828">
      <w:numFmt w:val="bullet"/>
      <w:lvlText w:val="•"/>
      <w:lvlJc w:val="left"/>
      <w:pPr>
        <w:ind w:left="6401" w:hanging="360"/>
      </w:pPr>
      <w:rPr>
        <w:rFonts w:hint="default"/>
        <w:lang w:val="cs-CZ" w:eastAsia="en-US" w:bidi="ar-SA"/>
      </w:rPr>
    </w:lvl>
    <w:lvl w:ilvl="8" w:tplc="79FE645A">
      <w:numFmt w:val="bullet"/>
      <w:lvlText w:val="•"/>
      <w:lvlJc w:val="left"/>
      <w:pPr>
        <w:ind w:left="736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D990652"/>
    <w:multiLevelType w:val="hybridMultilevel"/>
    <w:tmpl w:val="6380AC14"/>
    <w:lvl w:ilvl="0" w:tplc="248EC4F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7B43B9A">
      <w:start w:val="1"/>
      <w:numFmt w:val="lowerLetter"/>
      <w:lvlText w:val="%2)"/>
      <w:lvlJc w:val="left"/>
      <w:pPr>
        <w:ind w:left="15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D5885D54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D80A8F84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3DD806BA">
      <w:numFmt w:val="bullet"/>
      <w:lvlText w:val="•"/>
      <w:lvlJc w:val="left"/>
      <w:pPr>
        <w:ind w:left="4128" w:hanging="360"/>
      </w:pPr>
      <w:rPr>
        <w:rFonts w:hint="default"/>
        <w:lang w:val="cs-CZ" w:eastAsia="en-US" w:bidi="ar-SA"/>
      </w:rPr>
    </w:lvl>
    <w:lvl w:ilvl="5" w:tplc="763C7BC8">
      <w:numFmt w:val="bullet"/>
      <w:lvlText w:val="•"/>
      <w:lvlJc w:val="left"/>
      <w:pPr>
        <w:ind w:left="4991" w:hanging="360"/>
      </w:pPr>
      <w:rPr>
        <w:rFonts w:hint="default"/>
        <w:lang w:val="cs-CZ" w:eastAsia="en-US" w:bidi="ar-SA"/>
      </w:rPr>
    </w:lvl>
    <w:lvl w:ilvl="6" w:tplc="1E24B11E">
      <w:numFmt w:val="bullet"/>
      <w:lvlText w:val="•"/>
      <w:lvlJc w:val="left"/>
      <w:pPr>
        <w:ind w:left="5854" w:hanging="360"/>
      </w:pPr>
      <w:rPr>
        <w:rFonts w:hint="default"/>
        <w:lang w:val="cs-CZ" w:eastAsia="en-US" w:bidi="ar-SA"/>
      </w:rPr>
    </w:lvl>
    <w:lvl w:ilvl="7" w:tplc="7D48A35A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 w:tplc="2AFED6A0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BF544C2"/>
    <w:multiLevelType w:val="hybridMultilevel"/>
    <w:tmpl w:val="AC7C9A0E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 w16cid:durableId="316808147">
    <w:abstractNumId w:val="1"/>
  </w:num>
  <w:num w:numId="2" w16cid:durableId="1423725008">
    <w:abstractNumId w:val="2"/>
  </w:num>
  <w:num w:numId="3" w16cid:durableId="1802845176">
    <w:abstractNumId w:val="6"/>
  </w:num>
  <w:num w:numId="4" w16cid:durableId="163327634">
    <w:abstractNumId w:val="3"/>
  </w:num>
  <w:num w:numId="5" w16cid:durableId="1180197681">
    <w:abstractNumId w:val="4"/>
  </w:num>
  <w:num w:numId="6" w16cid:durableId="588201621">
    <w:abstractNumId w:val="0"/>
  </w:num>
  <w:num w:numId="7" w16cid:durableId="791479095">
    <w:abstractNumId w:val="5"/>
  </w:num>
  <w:num w:numId="8" w16cid:durableId="112527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65"/>
    <w:rsid w:val="00030174"/>
    <w:rsid w:val="00033783"/>
    <w:rsid w:val="000919A6"/>
    <w:rsid w:val="000F52CC"/>
    <w:rsid w:val="0012425B"/>
    <w:rsid w:val="0014759B"/>
    <w:rsid w:val="00150387"/>
    <w:rsid w:val="001D16D6"/>
    <w:rsid w:val="001F264A"/>
    <w:rsid w:val="002A33A3"/>
    <w:rsid w:val="002B2765"/>
    <w:rsid w:val="0034636F"/>
    <w:rsid w:val="003715DD"/>
    <w:rsid w:val="00394281"/>
    <w:rsid w:val="00396430"/>
    <w:rsid w:val="003B09DE"/>
    <w:rsid w:val="003B747E"/>
    <w:rsid w:val="004062D9"/>
    <w:rsid w:val="004207C4"/>
    <w:rsid w:val="004C033E"/>
    <w:rsid w:val="0055065B"/>
    <w:rsid w:val="0057689C"/>
    <w:rsid w:val="00596E59"/>
    <w:rsid w:val="0063350A"/>
    <w:rsid w:val="006A612B"/>
    <w:rsid w:val="006D1C66"/>
    <w:rsid w:val="006F05E6"/>
    <w:rsid w:val="007073C1"/>
    <w:rsid w:val="007476DB"/>
    <w:rsid w:val="007C74AE"/>
    <w:rsid w:val="00845712"/>
    <w:rsid w:val="0085286D"/>
    <w:rsid w:val="00854BD1"/>
    <w:rsid w:val="008C5932"/>
    <w:rsid w:val="009D5FF9"/>
    <w:rsid w:val="009F0C6C"/>
    <w:rsid w:val="00A12E18"/>
    <w:rsid w:val="00A4615E"/>
    <w:rsid w:val="00A9661B"/>
    <w:rsid w:val="00B635B8"/>
    <w:rsid w:val="00B73142"/>
    <w:rsid w:val="00B8081C"/>
    <w:rsid w:val="00BE6825"/>
    <w:rsid w:val="00C27159"/>
    <w:rsid w:val="00C45288"/>
    <w:rsid w:val="00C679BB"/>
    <w:rsid w:val="00C774E2"/>
    <w:rsid w:val="00D35433"/>
    <w:rsid w:val="00D513FF"/>
    <w:rsid w:val="00D70040"/>
    <w:rsid w:val="00D70A3D"/>
    <w:rsid w:val="00DE3B9F"/>
    <w:rsid w:val="00E1612B"/>
    <w:rsid w:val="00E57C44"/>
    <w:rsid w:val="00E66B0F"/>
    <w:rsid w:val="00EA584C"/>
    <w:rsid w:val="00EA6738"/>
    <w:rsid w:val="00EE126F"/>
    <w:rsid w:val="00F6252A"/>
    <w:rsid w:val="00F73BAE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29C2"/>
  <w15:docId w15:val="{38F93D22-B9EC-43C6-B210-CA8886E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/>
    </w:p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808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081C"/>
    <w:rPr>
      <w:rFonts w:ascii="Calibri" w:eastAsia="Calibri" w:hAnsi="Calibri" w:cs="Calibri"/>
      <w:lang w:val="pl-PL"/>
    </w:rPr>
  </w:style>
  <w:style w:type="paragraph" w:styleId="Bezmezer">
    <w:name w:val="No Spacing"/>
    <w:uiPriority w:val="1"/>
    <w:qFormat/>
    <w:rsid w:val="00E57C44"/>
    <w:pPr>
      <w:widowControl/>
      <w:autoSpaceDE/>
      <w:autoSpaceDN/>
    </w:pPr>
    <w:rPr>
      <w:rFonts w:ascii="Arial" w:hAnsi="Arial"/>
    </w:r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E57C44"/>
    <w:rPr>
      <w:rFonts w:ascii="Calibri" w:eastAsia="Calibri" w:hAnsi="Calibri" w:cs="Calibri"/>
      <w:lang w:val="pl-PL"/>
    </w:rPr>
  </w:style>
  <w:style w:type="table" w:styleId="Mkatabulky">
    <w:name w:val="Table Grid"/>
    <w:basedOn w:val="Normlntabulka"/>
    <w:uiPriority w:val="39"/>
    <w:rsid w:val="00E57C4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3B9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1647</Words>
  <Characters>9720</Characters>
  <Application>Microsoft Office Word</Application>
  <DocSecurity>4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Sosnowski</dc:creator>
  <cp:keywords>, docId:D6966E78C44C536C12F522415F2A917F</cp:keywords>
  <cp:lastModifiedBy>Skoblej Marek</cp:lastModifiedBy>
  <cp:revision>2</cp:revision>
  <cp:lastPrinted>2025-08-22T10:43:00Z</cp:lastPrinted>
  <dcterms:created xsi:type="dcterms:W3CDTF">2025-11-10T08:37:00Z</dcterms:created>
  <dcterms:modified xsi:type="dcterms:W3CDTF">2025-11-10T08:37:00Z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2019</vt:lpwstr>
  </property>
  <property fmtid="{D5CDD505-2E9C-101B-9397-08002B2CF9AE}" pid="6" name="Podruhe">
    <vt:bool>false</vt:bool>
  </property>
  <property fmtid="{D5CDD505-2E9C-101B-9397-08002B2CF9AE}" pid="7" name="MSIP_Label_bc18e8b5-cf04-4356-9f73-4b8f937bc4ae_Enabled">
    <vt:lpwstr>true</vt:lpwstr>
  </property>
  <property fmtid="{D5CDD505-2E9C-101B-9397-08002B2CF9AE}" pid="8" name="MSIP_Label_bc18e8b5-cf04-4356-9f73-4b8f937bc4ae_SetDate">
    <vt:lpwstr>2025-10-21T06:32:27Z</vt:lpwstr>
  </property>
  <property fmtid="{D5CDD505-2E9C-101B-9397-08002B2CF9AE}" pid="9" name="MSIP_Label_bc18e8b5-cf04-4356-9f73-4b8f937bc4ae_Method">
    <vt:lpwstr>Privileged</vt:lpwstr>
  </property>
  <property fmtid="{D5CDD505-2E9C-101B-9397-08002B2CF9AE}" pid="10" name="MSIP_Label_bc18e8b5-cf04-4356-9f73-4b8f937bc4ae_Name">
    <vt:lpwstr>Neveřejná informace (bez označení)</vt:lpwstr>
  </property>
  <property fmtid="{D5CDD505-2E9C-101B-9397-08002B2CF9AE}" pid="11" name="MSIP_Label_bc18e8b5-cf04-4356-9f73-4b8f937bc4ae_SiteId">
    <vt:lpwstr>39f24d0b-aa30-4551-8e81-43c77cf1000e</vt:lpwstr>
  </property>
  <property fmtid="{D5CDD505-2E9C-101B-9397-08002B2CF9AE}" pid="12" name="MSIP_Label_bc18e8b5-cf04-4356-9f73-4b8f937bc4ae_ActionId">
    <vt:lpwstr>fc008b76-4d4c-46aa-84ff-10a3d02545ec</vt:lpwstr>
  </property>
  <property fmtid="{D5CDD505-2E9C-101B-9397-08002B2CF9AE}" pid="13" name="MSIP_Label_bc18e8b5-cf04-4356-9f73-4b8f937bc4ae_ContentBits">
    <vt:lpwstr>0</vt:lpwstr>
  </property>
  <property fmtid="{D5CDD505-2E9C-101B-9397-08002B2CF9AE}" pid="14" name="MSIP_Label_bc18e8b5-cf04-4356-9f73-4b8f937bc4ae_Tag">
    <vt:lpwstr>10, 0, 1, 1</vt:lpwstr>
  </property>
</Properties>
</file>