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C50C" w14:textId="458D03BB" w:rsidR="00A94E47" w:rsidRDefault="00BE791E" w:rsidP="00BE791E">
      <w:pPr>
        <w:pStyle w:val="Nzev"/>
        <w:tabs>
          <w:tab w:val="left" w:pos="276"/>
        </w:tabs>
        <w:spacing w:after="120"/>
        <w:jc w:val="left"/>
        <w:rPr>
          <w:rFonts w:ascii="Tahoma" w:hAnsi="Tahoma" w:cs="Tahoma"/>
          <w:caps/>
          <w:sz w:val="24"/>
        </w:rPr>
      </w:pPr>
      <w:r>
        <w:rPr>
          <w:rFonts w:ascii="Tahoma" w:hAnsi="Tahoma" w:cs="Tahoma"/>
          <w:caps/>
          <w:sz w:val="24"/>
        </w:rPr>
        <w:tab/>
      </w:r>
      <w:r w:rsidR="004C71FF">
        <w:rPr>
          <w:rFonts w:ascii="Tahoma" w:hAnsi="Tahoma" w:cs="Tahoma"/>
          <w:caps/>
          <w:noProof/>
          <w:sz w:val="24"/>
        </w:rPr>
        <w:drawing>
          <wp:inline distT="0" distB="0" distL="0" distR="0" wp14:anchorId="2EBAF24C" wp14:editId="576E8263">
            <wp:extent cx="5852160" cy="12115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0FA2" w14:textId="77777777" w:rsidR="00BE791E" w:rsidRDefault="00BE791E" w:rsidP="00BE791E"/>
    <w:p w14:paraId="69B9B57B" w14:textId="77777777" w:rsidR="00BE791E" w:rsidRPr="00BE791E" w:rsidRDefault="00BE791E" w:rsidP="00BE791E"/>
    <w:p w14:paraId="147424CD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>
        <w:rPr>
          <w:rFonts w:ascii="Tahoma" w:hAnsi="Tahoma" w:cs="Tahoma"/>
          <w:caps/>
          <w:sz w:val="24"/>
        </w:rPr>
        <w:t xml:space="preserve">. </w:t>
      </w:r>
      <w:r w:rsidR="00952617">
        <w:rPr>
          <w:rFonts w:ascii="Tahoma" w:hAnsi="Tahoma" w:cs="Tahoma"/>
          <w:caps/>
          <w:sz w:val="24"/>
        </w:rPr>
        <w:t>1</w:t>
      </w:r>
    </w:p>
    <w:p w14:paraId="46B47C47" w14:textId="77777777" w:rsidR="005435F1" w:rsidRDefault="007A6F45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5435F1" w:rsidRPr="00FF0F67">
        <w:rPr>
          <w:rFonts w:ascii="Tahoma" w:hAnsi="Tahoma" w:cs="Tahoma"/>
          <w:b/>
        </w:rPr>
        <w:t>0</w:t>
      </w:r>
      <w:r w:rsidR="003E0D3D">
        <w:rPr>
          <w:rFonts w:ascii="Tahoma" w:hAnsi="Tahoma" w:cs="Tahoma"/>
          <w:b/>
        </w:rPr>
        <w:t>4368</w:t>
      </w:r>
      <w:r w:rsidR="005435F1">
        <w:rPr>
          <w:rFonts w:ascii="Tahoma" w:hAnsi="Tahoma" w:cs="Tahoma"/>
          <w:b/>
        </w:rPr>
        <w:t>/20</w:t>
      </w:r>
      <w:r w:rsidR="007800B3">
        <w:rPr>
          <w:rFonts w:ascii="Tahoma" w:hAnsi="Tahoma" w:cs="Tahoma"/>
          <w:b/>
        </w:rPr>
        <w:t>2</w:t>
      </w:r>
      <w:r w:rsidR="003E0D3D">
        <w:rPr>
          <w:rFonts w:ascii="Tahoma" w:hAnsi="Tahoma" w:cs="Tahoma"/>
          <w:b/>
        </w:rPr>
        <w:t>4</w:t>
      </w:r>
      <w:r w:rsidR="005435F1">
        <w:rPr>
          <w:rFonts w:ascii="Tahoma" w:hAnsi="Tahoma" w:cs="Tahoma"/>
          <w:b/>
        </w:rPr>
        <w:t>/RRC</w:t>
      </w:r>
      <w:r w:rsidR="005435F1">
        <w:t xml:space="preserve"> </w:t>
      </w:r>
      <w:r w:rsidR="005435F1">
        <w:rPr>
          <w:rFonts w:ascii="Tahoma" w:hAnsi="Tahoma" w:cs="Tahoma"/>
          <w:b/>
        </w:rPr>
        <w:t>ze</w:t>
      </w:r>
      <w:r>
        <w:rPr>
          <w:rFonts w:ascii="Tahoma" w:hAnsi="Tahoma" w:cs="Tahoma"/>
          <w:b/>
        </w:rPr>
        <w:t> </w:t>
      </w:r>
      <w:r w:rsidR="005435F1" w:rsidRPr="00ED332C">
        <w:rPr>
          <w:rFonts w:ascii="Tahoma" w:hAnsi="Tahoma" w:cs="Tahoma"/>
          <w:b/>
        </w:rPr>
        <w:t>dne</w:t>
      </w:r>
      <w:r w:rsidRPr="00ED332C">
        <w:rPr>
          <w:rFonts w:ascii="Tahoma" w:hAnsi="Tahoma" w:cs="Tahoma"/>
          <w:b/>
        </w:rPr>
        <w:t> </w:t>
      </w:r>
      <w:r w:rsidR="003E0D3D">
        <w:rPr>
          <w:rFonts w:ascii="Tahoma" w:hAnsi="Tahoma" w:cs="Tahoma"/>
          <w:b/>
        </w:rPr>
        <w:t>21</w:t>
      </w:r>
      <w:r w:rsidR="00ED332C" w:rsidRPr="00ED332C">
        <w:rPr>
          <w:rFonts w:ascii="Tahoma" w:hAnsi="Tahoma" w:cs="Tahoma"/>
          <w:b/>
        </w:rPr>
        <w:t xml:space="preserve">. </w:t>
      </w:r>
      <w:r w:rsidR="00C377D2">
        <w:rPr>
          <w:rFonts w:ascii="Tahoma" w:hAnsi="Tahoma" w:cs="Tahoma"/>
          <w:b/>
        </w:rPr>
        <w:t>1</w:t>
      </w:r>
      <w:r w:rsidR="00043D9B">
        <w:rPr>
          <w:rFonts w:ascii="Tahoma" w:hAnsi="Tahoma" w:cs="Tahoma"/>
          <w:b/>
        </w:rPr>
        <w:t>1</w:t>
      </w:r>
      <w:r w:rsidR="00ED332C" w:rsidRPr="00ED332C">
        <w:rPr>
          <w:rFonts w:ascii="Tahoma" w:hAnsi="Tahoma" w:cs="Tahoma"/>
          <w:b/>
        </w:rPr>
        <w:t>. 20</w:t>
      </w:r>
      <w:r w:rsidR="007800B3">
        <w:rPr>
          <w:rFonts w:ascii="Tahoma" w:hAnsi="Tahoma" w:cs="Tahoma"/>
          <w:b/>
        </w:rPr>
        <w:t>2</w:t>
      </w:r>
      <w:r w:rsidR="003E0D3D">
        <w:rPr>
          <w:rFonts w:ascii="Tahoma" w:hAnsi="Tahoma" w:cs="Tahoma"/>
          <w:b/>
        </w:rPr>
        <w:t>4</w:t>
      </w:r>
    </w:p>
    <w:p w14:paraId="1510854A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35D62506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73573968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74425000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 w:rsidRPr="0047569D">
        <w:rPr>
          <w:rFonts w:ascii="Tahoma" w:hAnsi="Tahoma" w:cs="Tahoma"/>
          <w:sz w:val="20"/>
        </w:rPr>
        <w:t xml:space="preserve">28. října </w:t>
      </w:r>
      <w:r w:rsidR="0082674F">
        <w:rPr>
          <w:rFonts w:ascii="Tahoma" w:hAnsi="Tahoma" w:cs="Tahoma"/>
          <w:sz w:val="20"/>
        </w:rPr>
        <w:t>2771/</w:t>
      </w:r>
      <w:r w:rsidR="005435F1" w:rsidRPr="0047569D">
        <w:rPr>
          <w:rFonts w:ascii="Tahoma" w:hAnsi="Tahoma" w:cs="Tahoma"/>
          <w:sz w:val="20"/>
        </w:rPr>
        <w:t xml:space="preserve">117, 702 </w:t>
      </w:r>
      <w:r w:rsidR="0047569D" w:rsidRPr="0047569D">
        <w:rPr>
          <w:rFonts w:ascii="Tahoma" w:hAnsi="Tahoma" w:cs="Tahoma"/>
          <w:sz w:val="20"/>
        </w:rPr>
        <w:t xml:space="preserve">00 </w:t>
      </w:r>
      <w:r w:rsidR="005435F1" w:rsidRPr="0047569D">
        <w:rPr>
          <w:rFonts w:ascii="Tahoma" w:hAnsi="Tahoma" w:cs="Tahoma"/>
          <w:sz w:val="20"/>
        </w:rPr>
        <w:t>Ostrava</w:t>
      </w:r>
    </w:p>
    <w:p w14:paraId="2F040EB5" w14:textId="77777777" w:rsidR="0047569D" w:rsidRDefault="00C71E79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47569D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47569D">
        <w:rPr>
          <w:rFonts w:ascii="Tahoma" w:hAnsi="Tahoma" w:cs="Tahoma"/>
          <w:sz w:val="20"/>
        </w:rPr>
        <w:t>Šimoňákovou</w:t>
      </w:r>
      <w:proofErr w:type="spellEnd"/>
      <w:r w:rsidR="0047569D">
        <w:rPr>
          <w:rFonts w:ascii="Tahoma" w:hAnsi="Tahoma" w:cs="Tahoma"/>
          <w:sz w:val="20"/>
        </w:rPr>
        <w:t xml:space="preserve">, </w:t>
      </w:r>
      <w:r w:rsidR="00920A65">
        <w:rPr>
          <w:rFonts w:ascii="Tahoma" w:hAnsi="Tahoma" w:cs="Tahoma"/>
          <w:sz w:val="20"/>
        </w:rPr>
        <w:t xml:space="preserve">1. </w:t>
      </w:r>
      <w:r w:rsidR="0047569D">
        <w:rPr>
          <w:rFonts w:ascii="Tahoma" w:hAnsi="Tahoma" w:cs="Tahoma"/>
          <w:sz w:val="20"/>
        </w:rPr>
        <w:t>náměstkyní hejtmana kraje</w:t>
      </w:r>
    </w:p>
    <w:p w14:paraId="49B4EF39" w14:textId="77777777" w:rsidR="005435F1" w:rsidRDefault="005435F1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3D4A43C3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65165273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2465F1FA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7600C262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162E1D25" w14:textId="77777777" w:rsidR="00C71E79" w:rsidRDefault="00B54D36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Obec Široká Niva</w:t>
      </w:r>
    </w:p>
    <w:p w14:paraId="0220CB85" w14:textId="77777777" w:rsidR="00C71E79" w:rsidRDefault="00C71E79" w:rsidP="00001A56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B54D36">
        <w:rPr>
          <w:rFonts w:ascii="Tahoma" w:hAnsi="Tahoma" w:cs="Tahoma"/>
          <w:sz w:val="20"/>
        </w:rPr>
        <w:t xml:space="preserve">Široká Niva 79, </w:t>
      </w:r>
      <w:r w:rsidR="00B54D36" w:rsidRPr="00354FE4">
        <w:rPr>
          <w:rFonts w:ascii="Tahoma" w:hAnsi="Tahoma" w:cs="Tahoma"/>
          <w:sz w:val="20"/>
        </w:rPr>
        <w:t>792 01</w:t>
      </w:r>
      <w:r w:rsidR="00B54D36">
        <w:rPr>
          <w:rFonts w:ascii="Tahoma" w:hAnsi="Tahoma" w:cs="Tahoma"/>
          <w:sz w:val="20"/>
        </w:rPr>
        <w:t xml:space="preserve"> Široká Niva</w:t>
      </w:r>
    </w:p>
    <w:p w14:paraId="3F2C4DD6" w14:textId="77777777" w:rsidR="00C71E79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</w:t>
      </w:r>
      <w:r w:rsidR="00D46C23">
        <w:rPr>
          <w:rFonts w:ascii="Tahoma" w:hAnsi="Tahoma" w:cs="Tahoma"/>
          <w:sz w:val="20"/>
        </w:rPr>
        <w:t>stoupen</w:t>
      </w:r>
      <w:r w:rsidR="00B54D36">
        <w:rPr>
          <w:rFonts w:ascii="Tahoma" w:hAnsi="Tahoma" w:cs="Tahoma"/>
          <w:sz w:val="20"/>
        </w:rPr>
        <w:t>a</w:t>
      </w:r>
      <w:r w:rsidR="00D46C23">
        <w:rPr>
          <w:rFonts w:ascii="Tahoma" w:hAnsi="Tahoma" w:cs="Tahoma"/>
          <w:sz w:val="20"/>
        </w:rPr>
        <w:t>:</w:t>
      </w:r>
      <w:r w:rsidR="00D46C23">
        <w:rPr>
          <w:rFonts w:ascii="Tahoma" w:hAnsi="Tahoma" w:cs="Tahoma"/>
          <w:sz w:val="20"/>
        </w:rPr>
        <w:tab/>
      </w:r>
      <w:r w:rsidR="00B54D36">
        <w:rPr>
          <w:rFonts w:ascii="Tahoma" w:hAnsi="Tahoma" w:cs="Tahoma"/>
          <w:sz w:val="20"/>
        </w:rPr>
        <w:t>Tomášem Spáčilem</w:t>
      </w:r>
      <w:r w:rsidR="00043D9B">
        <w:rPr>
          <w:rFonts w:ascii="Tahoma" w:hAnsi="Tahoma" w:cs="Tahoma"/>
          <w:sz w:val="20"/>
        </w:rPr>
        <w:t>, starostou</w:t>
      </w:r>
    </w:p>
    <w:p w14:paraId="21B2DE24" w14:textId="77777777" w:rsidR="00B21AF0" w:rsidRDefault="006E16BF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 w:rsidR="00387272">
        <w:rPr>
          <w:rFonts w:ascii="Tahoma" w:hAnsi="Tahoma" w:cs="Tahoma"/>
          <w:sz w:val="20"/>
        </w:rPr>
        <w:t>00</w:t>
      </w:r>
      <w:r w:rsidR="00043D9B">
        <w:rPr>
          <w:rFonts w:ascii="Tahoma" w:hAnsi="Tahoma" w:cs="Tahoma"/>
          <w:sz w:val="20"/>
        </w:rPr>
        <w:t>29</w:t>
      </w:r>
      <w:r w:rsidR="00B54D36">
        <w:rPr>
          <w:rFonts w:ascii="Tahoma" w:hAnsi="Tahoma" w:cs="Tahoma"/>
          <w:sz w:val="20"/>
        </w:rPr>
        <w:t>6406</w:t>
      </w:r>
      <w:r w:rsidR="00B21AF0">
        <w:rPr>
          <w:rFonts w:ascii="Tahoma" w:hAnsi="Tahoma" w:cs="Tahoma"/>
          <w:sz w:val="20"/>
        </w:rPr>
        <w:t xml:space="preserve"> </w:t>
      </w:r>
    </w:p>
    <w:p w14:paraId="6600DBEC" w14:textId="77777777" w:rsidR="005F5303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 w:rsidR="00043D9B">
        <w:rPr>
          <w:rFonts w:ascii="Tahoma" w:hAnsi="Tahoma" w:cs="Tahoma"/>
          <w:sz w:val="20"/>
        </w:rPr>
        <w:t>CZ0029</w:t>
      </w:r>
      <w:r w:rsidR="00B54D36">
        <w:rPr>
          <w:rFonts w:ascii="Tahoma" w:hAnsi="Tahoma" w:cs="Tahoma"/>
          <w:sz w:val="20"/>
        </w:rPr>
        <w:t>6406</w:t>
      </w:r>
    </w:p>
    <w:p w14:paraId="4A01EC90" w14:textId="77777777" w:rsidR="00B54D36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B54D36">
        <w:rPr>
          <w:rFonts w:ascii="Tahoma" w:hAnsi="Tahoma" w:cs="Tahoma"/>
          <w:sz w:val="20"/>
        </w:rPr>
        <w:t>Komerční banka, a. s.</w:t>
      </w:r>
      <w:r w:rsidR="00043D9B">
        <w:rPr>
          <w:rFonts w:ascii="Tahoma" w:hAnsi="Tahoma" w:cs="Tahoma"/>
          <w:sz w:val="20"/>
        </w:rPr>
        <w:t xml:space="preserve">, </w:t>
      </w:r>
      <w:r w:rsidR="007800B3">
        <w:rPr>
          <w:rFonts w:ascii="Tahoma" w:hAnsi="Tahoma" w:cs="Tahoma"/>
          <w:sz w:val="20"/>
        </w:rPr>
        <w:t xml:space="preserve">č. </w:t>
      </w:r>
      <w:proofErr w:type="spellStart"/>
      <w:r w:rsidR="007800B3">
        <w:rPr>
          <w:rFonts w:ascii="Tahoma" w:hAnsi="Tahoma" w:cs="Tahoma"/>
          <w:sz w:val="20"/>
        </w:rPr>
        <w:t>ú.</w:t>
      </w:r>
      <w:proofErr w:type="spellEnd"/>
      <w:r w:rsidR="007800B3">
        <w:rPr>
          <w:rFonts w:ascii="Tahoma" w:hAnsi="Tahoma" w:cs="Tahoma"/>
          <w:sz w:val="20"/>
        </w:rPr>
        <w:t xml:space="preserve"> </w:t>
      </w:r>
      <w:r w:rsidR="00B54D36">
        <w:rPr>
          <w:rFonts w:ascii="Tahoma" w:hAnsi="Tahoma" w:cs="Tahoma"/>
          <w:sz w:val="20"/>
        </w:rPr>
        <w:t>8420771/0100</w:t>
      </w:r>
    </w:p>
    <w:p w14:paraId="46DD2582" w14:textId="77777777" w:rsidR="00B54D36" w:rsidRDefault="00B54D36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</w:p>
    <w:p w14:paraId="2CF4B3DC" w14:textId="77777777" w:rsidR="00C71E79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42A4CB46" w14:textId="77777777" w:rsidR="008A6B11" w:rsidRPr="00C71E79" w:rsidRDefault="008A6B11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</w:p>
    <w:p w14:paraId="471719CA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5C4540A9" w14:textId="77777777" w:rsidR="001A5F86" w:rsidRDefault="005435F1" w:rsidP="001A5F8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Smluvní strany uzavřely dne </w:t>
      </w:r>
      <w:r w:rsidR="00A801F1" w:rsidRPr="00354FE4">
        <w:rPr>
          <w:rFonts w:cs="Tahoma"/>
          <w:sz w:val="20"/>
        </w:rPr>
        <w:t>21</w:t>
      </w:r>
      <w:r w:rsidR="00ED332C" w:rsidRPr="00354FE4">
        <w:rPr>
          <w:rFonts w:cs="Tahoma"/>
          <w:sz w:val="20"/>
        </w:rPr>
        <w:t xml:space="preserve">. </w:t>
      </w:r>
      <w:r w:rsidR="00220184" w:rsidRPr="00354FE4">
        <w:rPr>
          <w:rFonts w:cs="Tahoma"/>
          <w:sz w:val="20"/>
        </w:rPr>
        <w:t>1</w:t>
      </w:r>
      <w:r w:rsidR="00043D9B" w:rsidRPr="00354FE4">
        <w:rPr>
          <w:rFonts w:cs="Tahoma"/>
          <w:sz w:val="20"/>
        </w:rPr>
        <w:t>1</w:t>
      </w:r>
      <w:r w:rsidR="00D47E8C" w:rsidRPr="00354FE4">
        <w:rPr>
          <w:rFonts w:cs="Tahoma"/>
          <w:sz w:val="20"/>
        </w:rPr>
        <w:t>.</w:t>
      </w:r>
      <w:r w:rsidR="00D47E8C">
        <w:rPr>
          <w:rFonts w:cs="Tahoma"/>
          <w:sz w:val="20"/>
        </w:rPr>
        <w:t xml:space="preserve"> </w:t>
      </w:r>
      <w:r w:rsidR="00ED332C">
        <w:rPr>
          <w:rFonts w:cs="Tahoma"/>
          <w:sz w:val="20"/>
        </w:rPr>
        <w:t>20</w:t>
      </w:r>
      <w:r w:rsidR="007800B3">
        <w:rPr>
          <w:rFonts w:cs="Tahoma"/>
          <w:sz w:val="20"/>
        </w:rPr>
        <w:t>2</w:t>
      </w:r>
      <w:r w:rsidR="00A801F1">
        <w:rPr>
          <w:rFonts w:cs="Tahoma"/>
          <w:sz w:val="20"/>
        </w:rPr>
        <w:t>4</w:t>
      </w:r>
      <w:r>
        <w:rPr>
          <w:rFonts w:cs="Tahoma"/>
          <w:sz w:val="20"/>
        </w:rPr>
        <w:t xml:space="preserve"> Smlouvu o poskytnutí dotace z rozpočtu Moravskoslezského kraje, ev. č. </w:t>
      </w:r>
      <w:r w:rsidR="007800B3">
        <w:rPr>
          <w:rFonts w:cs="Tahoma"/>
          <w:sz w:val="20"/>
        </w:rPr>
        <w:t>0</w:t>
      </w:r>
      <w:r w:rsidR="00A801F1">
        <w:rPr>
          <w:rFonts w:cs="Tahoma"/>
          <w:sz w:val="20"/>
        </w:rPr>
        <w:t>4368</w:t>
      </w:r>
      <w:r w:rsidR="007800B3">
        <w:rPr>
          <w:rFonts w:cs="Tahoma"/>
          <w:sz w:val="20"/>
        </w:rPr>
        <w:t>/202</w:t>
      </w:r>
      <w:r w:rsidR="00A801F1">
        <w:rPr>
          <w:rFonts w:cs="Tahoma"/>
          <w:sz w:val="20"/>
        </w:rPr>
        <w:t>4</w:t>
      </w:r>
      <w:r w:rsidR="007800B3">
        <w:rPr>
          <w:rFonts w:cs="Tahoma"/>
          <w:sz w:val="20"/>
        </w:rPr>
        <w:t>/RRC</w:t>
      </w:r>
      <w:r>
        <w:rPr>
          <w:rFonts w:cs="Tahoma"/>
          <w:sz w:val="20"/>
        </w:rPr>
        <w:t xml:space="preserve"> (dále jen „smlouva“)</w:t>
      </w:r>
      <w:r w:rsidR="00C74E7B">
        <w:rPr>
          <w:rFonts w:cs="Tahoma"/>
          <w:sz w:val="20"/>
        </w:rPr>
        <w:t>.</w:t>
      </w:r>
    </w:p>
    <w:p w14:paraId="67CE6AE9" w14:textId="77777777" w:rsidR="00BA4C72" w:rsidRPr="008634AB" w:rsidRDefault="00C74E7B" w:rsidP="00BA4C72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B35529">
        <w:rPr>
          <w:rFonts w:cs="Tahoma"/>
          <w:sz w:val="20"/>
        </w:rPr>
        <w:t xml:space="preserve">Smluvní strany se dohodly na následující změně smlouvy na základě žádosti příjemce </w:t>
      </w:r>
      <w:r w:rsidRPr="00B35529">
        <w:rPr>
          <w:rFonts w:cs="Tahoma"/>
          <w:sz w:val="20"/>
        </w:rPr>
        <w:br/>
        <w:t>o prodloužení doby realizace projektu „</w:t>
      </w:r>
      <w:r>
        <w:rPr>
          <w:rFonts w:cs="Tahoma"/>
          <w:b/>
          <w:sz w:val="20"/>
        </w:rPr>
        <w:t>P</w:t>
      </w:r>
      <w:r w:rsidR="00A801F1">
        <w:rPr>
          <w:rFonts w:cs="Tahoma"/>
          <w:b/>
          <w:sz w:val="20"/>
        </w:rPr>
        <w:t>rojektová dokumentace – Zvýšení bezpečnosti na průtahu II/451, Široká Niva</w:t>
      </w:r>
      <w:r w:rsidRPr="00B35529">
        <w:rPr>
          <w:rFonts w:cs="Tahoma"/>
          <w:b/>
          <w:sz w:val="20"/>
        </w:rPr>
        <w:t>“</w:t>
      </w:r>
      <w:r w:rsidRPr="00B35529">
        <w:rPr>
          <w:rFonts w:cs="Tahoma"/>
          <w:sz w:val="20"/>
        </w:rPr>
        <w:t xml:space="preserve"> v rámci programu „Program na podporu přípravy projektové dokumentace 202</w:t>
      </w:r>
      <w:r w:rsidR="00A801F1">
        <w:rPr>
          <w:rFonts w:cs="Tahoma"/>
          <w:sz w:val="20"/>
        </w:rPr>
        <w:t>4</w:t>
      </w:r>
      <w:r>
        <w:rPr>
          <w:rFonts w:cs="Tahoma"/>
          <w:sz w:val="20"/>
        </w:rPr>
        <w:t>.</w:t>
      </w:r>
      <w:r w:rsidR="00F34065">
        <w:rPr>
          <w:rFonts w:cs="Tahoma"/>
          <w:sz w:val="20"/>
        </w:rPr>
        <w:t>“</w:t>
      </w:r>
    </w:p>
    <w:p w14:paraId="74E84C7A" w14:textId="77777777" w:rsidR="008A6B11" w:rsidRDefault="008A6B11" w:rsidP="00AA58E4">
      <w:pPr>
        <w:pStyle w:val="Zkladntext3"/>
        <w:keepLines/>
        <w:spacing w:before="120"/>
        <w:jc w:val="both"/>
        <w:rPr>
          <w:rFonts w:cs="Tahoma"/>
          <w:sz w:val="20"/>
        </w:rPr>
      </w:pPr>
    </w:p>
    <w:p w14:paraId="0ECACA60" w14:textId="77777777" w:rsidR="005435F1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14C287A4" w14:textId="77777777" w:rsidR="000B21A4" w:rsidRPr="007F2DB6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Pr="007F2DB6">
        <w:rPr>
          <w:rFonts w:cs="Tahoma"/>
          <w:sz w:val="20"/>
          <w:u w:val="single"/>
        </w:rPr>
        <w:t xml:space="preserve"> V odst. 3 písm. c) smlouvy se text</w:t>
      </w:r>
      <w:r w:rsidRPr="007F2DB6">
        <w:rPr>
          <w:rFonts w:cs="Tahoma"/>
          <w:sz w:val="20"/>
        </w:rPr>
        <w:t xml:space="preserve"> „nejpozději do </w:t>
      </w:r>
      <w:r>
        <w:rPr>
          <w:rFonts w:cs="Tahoma"/>
          <w:sz w:val="20"/>
        </w:rPr>
        <w:t>30</w:t>
      </w:r>
      <w:r w:rsidRPr="007F2DB6">
        <w:rPr>
          <w:rFonts w:cs="Tahoma"/>
          <w:sz w:val="20"/>
        </w:rPr>
        <w:t xml:space="preserve">. </w:t>
      </w:r>
      <w:r>
        <w:rPr>
          <w:rFonts w:cs="Tahoma"/>
          <w:sz w:val="20"/>
        </w:rPr>
        <w:t>6</w:t>
      </w:r>
      <w:r w:rsidRPr="007F2DB6">
        <w:rPr>
          <w:rFonts w:cs="Tahoma"/>
          <w:sz w:val="20"/>
        </w:rPr>
        <w:t>. 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6</w:t>
      </w:r>
      <w:r w:rsidRPr="007F2DB6">
        <w:rPr>
          <w:rFonts w:cs="Tahoma"/>
          <w:sz w:val="20"/>
        </w:rPr>
        <w:t xml:space="preserve">“ </w:t>
      </w:r>
      <w:r w:rsidRPr="007F2DB6">
        <w:rPr>
          <w:rFonts w:cs="Tahoma"/>
          <w:sz w:val="20"/>
          <w:u w:val="single"/>
        </w:rPr>
        <w:t xml:space="preserve">nahrazuje textem </w:t>
      </w:r>
      <w:r w:rsidRPr="007F2DB6">
        <w:rPr>
          <w:rFonts w:cs="Tahoma"/>
          <w:sz w:val="20"/>
        </w:rPr>
        <w:t xml:space="preserve">„nejpozději </w:t>
      </w:r>
      <w:r w:rsidRPr="00A9507D">
        <w:rPr>
          <w:rFonts w:cs="Tahoma"/>
          <w:sz w:val="20"/>
        </w:rPr>
        <w:t xml:space="preserve">do </w:t>
      </w:r>
      <w:r w:rsidRPr="005C6105">
        <w:rPr>
          <w:rFonts w:cs="Tahoma"/>
          <w:sz w:val="20"/>
        </w:rPr>
        <w:t>3</w:t>
      </w:r>
      <w:r w:rsidR="00220184">
        <w:rPr>
          <w:rFonts w:cs="Tahoma"/>
          <w:sz w:val="20"/>
        </w:rPr>
        <w:t>1</w:t>
      </w:r>
      <w:r w:rsidRPr="005C6105">
        <w:rPr>
          <w:rFonts w:cs="Tahoma"/>
          <w:sz w:val="20"/>
        </w:rPr>
        <w:t>.</w:t>
      </w:r>
      <w:r>
        <w:rPr>
          <w:rFonts w:cs="Tahoma"/>
          <w:sz w:val="20"/>
        </w:rPr>
        <w:t xml:space="preserve"> </w:t>
      </w:r>
      <w:r w:rsidR="00220184">
        <w:rPr>
          <w:rFonts w:cs="Tahoma"/>
          <w:sz w:val="20"/>
        </w:rPr>
        <w:t>12</w:t>
      </w:r>
      <w:r w:rsidRPr="007F2DB6">
        <w:rPr>
          <w:rFonts w:cs="Tahoma"/>
          <w:sz w:val="20"/>
        </w:rPr>
        <w:t>. 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6</w:t>
      </w:r>
      <w:r w:rsidRPr="007F2DB6">
        <w:rPr>
          <w:rFonts w:cs="Tahoma"/>
          <w:sz w:val="20"/>
        </w:rPr>
        <w:t>“</w:t>
      </w:r>
      <w:r>
        <w:rPr>
          <w:rFonts w:cs="Tahoma"/>
          <w:sz w:val="20"/>
        </w:rPr>
        <w:t>.</w:t>
      </w:r>
    </w:p>
    <w:p w14:paraId="05DA4BFD" w14:textId="77777777" w:rsidR="000B21A4" w:rsidRPr="00381B5A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lastRenderedPageBreak/>
        <w:t xml:space="preserve">V článku V odst. 3 písm. i) smlouvy se text </w:t>
      </w:r>
      <w:r>
        <w:rPr>
          <w:rFonts w:cs="Tahoma"/>
          <w:sz w:val="20"/>
        </w:rPr>
        <w:t>„nejpozději do 30</w:t>
      </w:r>
      <w:r w:rsidRPr="007F2DB6">
        <w:rPr>
          <w:rFonts w:cs="Tahoma"/>
          <w:sz w:val="20"/>
        </w:rPr>
        <w:t>. </w:t>
      </w:r>
      <w:r>
        <w:rPr>
          <w:rFonts w:cs="Tahoma"/>
          <w:sz w:val="20"/>
        </w:rPr>
        <w:t>7</w:t>
      </w:r>
      <w:r w:rsidRPr="007F2DB6">
        <w:rPr>
          <w:rFonts w:cs="Tahoma"/>
          <w:sz w:val="20"/>
        </w:rPr>
        <w:t>. 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6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2</w:t>
      </w:r>
      <w:r w:rsidR="00220184">
        <w:rPr>
          <w:rFonts w:cs="Tahoma"/>
          <w:sz w:val="20"/>
        </w:rPr>
        <w:t>1</w:t>
      </w:r>
      <w:r w:rsidRPr="00452E73">
        <w:rPr>
          <w:rFonts w:cs="Tahoma"/>
          <w:sz w:val="20"/>
        </w:rPr>
        <w:t>. </w:t>
      </w:r>
      <w:r>
        <w:rPr>
          <w:rFonts w:cs="Tahoma"/>
          <w:sz w:val="20"/>
        </w:rPr>
        <w:t>1</w:t>
      </w:r>
      <w:r w:rsidRPr="00452E73">
        <w:rPr>
          <w:rFonts w:cs="Tahoma"/>
          <w:sz w:val="20"/>
        </w:rPr>
        <w:t>.</w:t>
      </w:r>
      <w:r w:rsidRPr="007F2DB6">
        <w:rPr>
          <w:rFonts w:cs="Tahoma"/>
          <w:sz w:val="20"/>
        </w:rPr>
        <w:t> 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7</w:t>
      </w:r>
      <w:r>
        <w:rPr>
          <w:rFonts w:cs="Tahoma"/>
          <w:sz w:val="20"/>
        </w:rPr>
        <w:t>“.</w:t>
      </w:r>
    </w:p>
    <w:p w14:paraId="22A1DF3C" w14:textId="77777777" w:rsidR="000B21A4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 se nahrazuje takto:</w:t>
      </w:r>
    </w:p>
    <w:p w14:paraId="36FDCEB9" w14:textId="77777777" w:rsidR="000B21A4" w:rsidRDefault="000B21A4" w:rsidP="000B21A4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byl příjemcem uhrazen v období realizace projektu, tj. v období od 1. 1. 202</w:t>
      </w:r>
      <w:r w:rsidR="00A801F1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 </w:t>
      </w:r>
      <w:r w:rsidRPr="00A9507D">
        <w:rPr>
          <w:rFonts w:ascii="Tahoma" w:hAnsi="Tahoma" w:cs="Tahoma"/>
          <w:sz w:val="20"/>
        </w:rPr>
        <w:t>do</w:t>
      </w:r>
      <w:r w:rsidRPr="001D53DF">
        <w:rPr>
          <w:rFonts w:ascii="Tahoma" w:hAnsi="Tahoma" w:cs="Tahoma"/>
          <w:sz w:val="20"/>
        </w:rPr>
        <w:t> </w:t>
      </w:r>
      <w:r w:rsidRPr="005C6105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>1</w:t>
      </w:r>
      <w:r w:rsidRPr="005C6105">
        <w:rPr>
          <w:rFonts w:ascii="Tahoma" w:hAnsi="Tahoma" w:cs="Tahoma"/>
          <w:sz w:val="20"/>
        </w:rPr>
        <w:t>.</w:t>
      </w:r>
      <w:r w:rsidRPr="00A9507D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12. 202</w:t>
      </w:r>
      <w:r w:rsidR="00A801F1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,“.</w:t>
      </w:r>
    </w:p>
    <w:p w14:paraId="41F06573" w14:textId="77777777" w:rsidR="005435F1" w:rsidRPr="00C71E79" w:rsidRDefault="005435F1" w:rsidP="00E34FC1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3E70C93D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 tímto dodatkem neupravená zůstávají v platnosti beze změny.</w:t>
      </w:r>
    </w:p>
    <w:p w14:paraId="07E5088C" w14:textId="77777777" w:rsidR="005435F1" w:rsidRPr="00F94BCE" w:rsidRDefault="00F94BCE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90248490"/>
      <w:r w:rsidRPr="00F94BCE">
        <w:rPr>
          <w:rFonts w:cs="Tahoma"/>
          <w:bCs/>
          <w:iCs/>
          <w:sz w:val="20"/>
        </w:rPr>
        <w:t>Je-li t</w:t>
      </w:r>
      <w:r>
        <w:rPr>
          <w:rFonts w:cs="Tahoma"/>
          <w:bCs/>
          <w:iCs/>
          <w:sz w:val="20"/>
        </w:rPr>
        <w:t>ento dodatek</w:t>
      </w:r>
      <w:r w:rsidRPr="00F94BCE">
        <w:rPr>
          <w:rFonts w:cs="Tahoma"/>
          <w:bCs/>
          <w:iCs/>
          <w:sz w:val="20"/>
        </w:rPr>
        <w:t xml:space="preserve"> uzavírán v listinné podobě, vyhotovuje se ve </w:t>
      </w:r>
      <w:r>
        <w:rPr>
          <w:rFonts w:cs="Tahoma"/>
          <w:bCs/>
          <w:iCs/>
          <w:sz w:val="20"/>
        </w:rPr>
        <w:t>třech</w:t>
      </w:r>
      <w:r w:rsidRPr="00F94BCE">
        <w:rPr>
          <w:rFonts w:cs="Tahoma"/>
          <w:bCs/>
          <w:iCs/>
          <w:sz w:val="20"/>
        </w:rPr>
        <w:t xml:space="preserve"> stejnopisech s platností originálu, z nichž </w:t>
      </w:r>
      <w:r>
        <w:rPr>
          <w:rFonts w:cs="Tahoma"/>
          <w:bCs/>
          <w:iCs/>
          <w:sz w:val="20"/>
        </w:rPr>
        <w:t>dva</w:t>
      </w:r>
      <w:r w:rsidRPr="00F94BCE">
        <w:rPr>
          <w:rFonts w:cs="Tahoma"/>
          <w:bCs/>
          <w:iCs/>
          <w:sz w:val="20"/>
        </w:rPr>
        <w:t xml:space="preserve"> obdrží poskytovatel a jeden příjemce. Je-li t</w:t>
      </w:r>
      <w:r>
        <w:rPr>
          <w:rFonts w:cs="Tahoma"/>
          <w:bCs/>
          <w:iCs/>
          <w:sz w:val="20"/>
        </w:rPr>
        <w:t>ento dodatek</w:t>
      </w:r>
      <w:r w:rsidRPr="00F94BCE">
        <w:rPr>
          <w:rFonts w:cs="Tahoma"/>
          <w:bCs/>
          <w:iCs/>
          <w:sz w:val="20"/>
        </w:rPr>
        <w:t xml:space="preserve"> uzavírán elektronicky, obdrží obě strany je</w:t>
      </w:r>
      <w:r>
        <w:rPr>
          <w:rFonts w:cs="Tahoma"/>
          <w:bCs/>
          <w:iCs/>
          <w:sz w:val="20"/>
        </w:rPr>
        <w:t>ho</w:t>
      </w:r>
      <w:r w:rsidRPr="00F94BCE">
        <w:rPr>
          <w:rFonts w:cs="Tahoma"/>
          <w:bCs/>
          <w:iCs/>
          <w:sz w:val="20"/>
        </w:rPr>
        <w:t xml:space="preserve"> elektronický originál opatřený uznávanými elektronickými podpisy</w:t>
      </w:r>
      <w:bookmarkEnd w:id="0"/>
      <w:r w:rsidR="005435F1" w:rsidRPr="00F94BCE">
        <w:rPr>
          <w:rFonts w:cs="Tahoma"/>
          <w:sz w:val="20"/>
        </w:rPr>
        <w:t>.</w:t>
      </w:r>
    </w:p>
    <w:p w14:paraId="78859F19" w14:textId="2CF6242E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</w:t>
      </w:r>
      <w:r w:rsidR="000B2674">
        <w:rPr>
          <w:rFonts w:cs="Tahoma"/>
          <w:sz w:val="20"/>
        </w:rPr>
        <w:t xml:space="preserve"> </w:t>
      </w:r>
      <w:r w:rsidR="007F7688">
        <w:rPr>
          <w:rFonts w:cs="Tahoma"/>
          <w:sz w:val="20"/>
        </w:rPr>
        <w:t xml:space="preserve">a účinnosti </w:t>
      </w:r>
      <w:r w:rsidR="000B2674">
        <w:rPr>
          <w:rFonts w:cs="Tahoma"/>
          <w:sz w:val="20"/>
        </w:rPr>
        <w:t>dnem</w:t>
      </w:r>
      <w:r w:rsidRPr="007A6F45">
        <w:rPr>
          <w:rFonts w:cs="Tahoma"/>
          <w:sz w:val="20"/>
        </w:rPr>
        <w:t>, kdy vyjádření souhlasu s obsahem návrhu dojde druhé smluvní straně.</w:t>
      </w:r>
      <w:r w:rsidR="00F34065">
        <w:rPr>
          <w:rFonts w:cs="Tahoma"/>
          <w:sz w:val="20"/>
        </w:rPr>
        <w:t xml:space="preserve"> Uveřejnění tohoto dodatku v registru smluv provede poskytovatel.</w:t>
      </w:r>
    </w:p>
    <w:p w14:paraId="393583C9" w14:textId="77777777" w:rsidR="00215C5F" w:rsidRDefault="00215C5F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215C5F">
        <w:rPr>
          <w:rFonts w:cs="Tahoma"/>
          <w:sz w:val="20"/>
        </w:rPr>
        <w:t>Příjemce bere na vědomí a výslovně souhlasí s tím, že dodatek bude zveřejněn na oficiálních webových stránkách Moravskoslezského kraje. Dodatek bude zveřejněn po anonymizaci provedené v souladu s platnými právními předpisy.</w:t>
      </w:r>
    </w:p>
    <w:p w14:paraId="550D79AE" w14:textId="77777777" w:rsidR="00BE7A48" w:rsidRPr="007A6F45" w:rsidRDefault="00BE7A4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2F201B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2F201B">
        <w:rPr>
          <w:rFonts w:cs="Tahoma"/>
          <w:sz w:val="20"/>
        </w:rPr>
        <w:t xml:space="preserve"> budou poskytovatelem zpracovávány pouze pro účely plnění práv a povinností vyplývajících z</w:t>
      </w:r>
      <w:r>
        <w:rPr>
          <w:rFonts w:cs="Tahoma"/>
          <w:sz w:val="20"/>
        </w:rPr>
        <w:t>e</w:t>
      </w:r>
      <w:r w:rsidRPr="002F201B">
        <w:rPr>
          <w:rFonts w:cs="Tahoma"/>
          <w:sz w:val="20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2F201B">
          <w:rPr>
            <w:rStyle w:val="Hypertextovodkaz"/>
            <w:rFonts w:cs="Tahoma"/>
            <w:sz w:val="20"/>
          </w:rPr>
          <w:t>www.msk.cz</w:t>
        </w:r>
      </w:hyperlink>
      <w:r w:rsidRPr="002F201B">
        <w:rPr>
          <w:rFonts w:cs="Tahoma"/>
          <w:sz w:val="20"/>
        </w:rPr>
        <w:t>.</w:t>
      </w:r>
    </w:p>
    <w:p w14:paraId="0101E2E1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</w:t>
      </w:r>
      <w:proofErr w:type="spellStart"/>
      <w:r w:rsidR="00ED332C" w:rsidRPr="00ED332C">
        <w:rPr>
          <w:rFonts w:cs="Tahoma"/>
          <w:sz w:val="20"/>
        </w:rPr>
        <w:t>ust</w:t>
      </w:r>
      <w:proofErr w:type="spellEnd"/>
      <w:r w:rsidR="00ED332C"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40697CF9" w14:textId="77777777" w:rsidR="00ED332C" w:rsidRPr="00ED332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kraje svým usnesením č.</w:t>
      </w:r>
      <w:r w:rsidR="00017862">
        <w:rPr>
          <w:rFonts w:cs="Tahoma"/>
          <w:bCs/>
          <w:sz w:val="20"/>
        </w:rPr>
        <w:t xml:space="preserve"> </w:t>
      </w:r>
      <w:r w:rsidR="00AC0C53">
        <w:rPr>
          <w:rFonts w:cs="Tahoma"/>
          <w:bCs/>
          <w:sz w:val="20"/>
        </w:rPr>
        <w:t xml:space="preserve"> </w:t>
      </w:r>
      <w:r w:rsidRPr="00ED332C">
        <w:rPr>
          <w:rFonts w:cs="Tahoma"/>
          <w:bCs/>
          <w:sz w:val="20"/>
        </w:rPr>
        <w:t xml:space="preserve"> ze dne </w:t>
      </w:r>
      <w:r>
        <w:rPr>
          <w:rFonts w:cs="Tahoma"/>
          <w:bCs/>
          <w:sz w:val="20"/>
        </w:rPr>
        <w:br/>
      </w:r>
      <w:r w:rsidR="00220184">
        <w:rPr>
          <w:rFonts w:cs="Tahoma"/>
          <w:bCs/>
          <w:sz w:val="20"/>
        </w:rPr>
        <w:t>1</w:t>
      </w:r>
      <w:r w:rsidR="00BE1519">
        <w:rPr>
          <w:rFonts w:cs="Tahoma"/>
          <w:bCs/>
          <w:sz w:val="20"/>
        </w:rPr>
        <w:t>6</w:t>
      </w:r>
      <w:r w:rsidRPr="00ED332C">
        <w:rPr>
          <w:rFonts w:cs="Tahoma"/>
          <w:bCs/>
          <w:sz w:val="20"/>
        </w:rPr>
        <w:t xml:space="preserve">. </w:t>
      </w:r>
      <w:r w:rsidR="00220184">
        <w:rPr>
          <w:rFonts w:cs="Tahoma"/>
          <w:bCs/>
          <w:sz w:val="20"/>
        </w:rPr>
        <w:t>3</w:t>
      </w:r>
      <w:r w:rsidRPr="00ED332C">
        <w:rPr>
          <w:rFonts w:cs="Tahoma"/>
          <w:bCs/>
          <w:sz w:val="20"/>
        </w:rPr>
        <w:t>. 20</w:t>
      </w:r>
      <w:r w:rsidR="00E2057A">
        <w:rPr>
          <w:rFonts w:cs="Tahoma"/>
          <w:bCs/>
          <w:sz w:val="20"/>
        </w:rPr>
        <w:t>2</w:t>
      </w:r>
      <w:r w:rsidR="00BE1519">
        <w:rPr>
          <w:rFonts w:cs="Tahoma"/>
          <w:bCs/>
          <w:sz w:val="20"/>
        </w:rPr>
        <w:t>6</w:t>
      </w:r>
      <w:r w:rsidRPr="00ED332C">
        <w:rPr>
          <w:rFonts w:cs="Tahoma"/>
          <w:bCs/>
          <w:sz w:val="20"/>
        </w:rPr>
        <w:t>.</w:t>
      </w:r>
    </w:p>
    <w:p w14:paraId="29EC2EE2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64CF4B8C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DB2EC1">
        <w:rPr>
          <w:rFonts w:cs="Tahoma"/>
          <w:bCs/>
          <w:iCs/>
          <w:sz w:val="20"/>
        </w:rPr>
        <w:t>rozhodl</w:t>
      </w:r>
      <w:r w:rsidR="00BF2828">
        <w:rPr>
          <w:rFonts w:cs="Tahoma"/>
          <w:bCs/>
          <w:iCs/>
          <w:sz w:val="20"/>
        </w:rPr>
        <w:t>o zastupitelstvo obce</w:t>
      </w:r>
      <w:r w:rsidRPr="001F6CEE">
        <w:rPr>
          <w:rFonts w:cs="Tahoma"/>
          <w:bCs/>
          <w:sz w:val="20"/>
        </w:rPr>
        <w:t xml:space="preserve"> svým usnesením č. ... ze dne ....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14:paraId="1001AE4B" w14:textId="77777777">
        <w:tc>
          <w:tcPr>
            <w:tcW w:w="3544" w:type="dxa"/>
          </w:tcPr>
          <w:p w14:paraId="7F922394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46BF049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5BEDDC63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4F2CA0D3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E2296D7" w14:textId="77777777" w:rsidR="005435F1" w:rsidRDefault="007A6F45" w:rsidP="00A26124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</w:t>
            </w:r>
            <w:r w:rsidR="00BF2828">
              <w:rPr>
                <w:rFonts w:ascii="Tahoma" w:hAnsi="Tahoma" w:cs="Tahoma"/>
                <w:sz w:val="20"/>
              </w:rPr>
              <w:t> Široké Nivě</w:t>
            </w:r>
            <w:r w:rsidR="00EE1AA4">
              <w:rPr>
                <w:rFonts w:ascii="Tahoma" w:hAnsi="Tahoma" w:cs="Tahoma"/>
                <w:sz w:val="20"/>
              </w:rPr>
              <w:t xml:space="preserve"> </w:t>
            </w:r>
            <w:r w:rsidR="005435F1">
              <w:rPr>
                <w:rFonts w:ascii="Tahoma" w:hAnsi="Tahoma" w:cs="Tahoma"/>
                <w:sz w:val="20"/>
              </w:rPr>
              <w:t>dne:</w:t>
            </w:r>
          </w:p>
        </w:tc>
      </w:tr>
      <w:tr w:rsidR="005435F1" w14:paraId="7639E9B5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B883436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347C19A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2DAFD73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14:paraId="665398B9" w14:textId="77777777">
        <w:tc>
          <w:tcPr>
            <w:tcW w:w="3544" w:type="dxa"/>
            <w:tcBorders>
              <w:top w:val="single" w:sz="4" w:space="0" w:color="auto"/>
            </w:tcBorders>
          </w:tcPr>
          <w:p w14:paraId="26C7C927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597CB582" w14:textId="77777777" w:rsidR="00BC7DE8" w:rsidRDefault="00BC7DE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Šárka </w:t>
            </w:r>
            <w:proofErr w:type="spellStart"/>
            <w:r>
              <w:rPr>
                <w:rFonts w:ascii="Tahoma" w:hAnsi="Tahoma" w:cs="Tahoma"/>
                <w:sz w:val="20"/>
              </w:rPr>
              <w:t>Šimoňáková</w:t>
            </w:r>
            <w:proofErr w:type="spellEnd"/>
          </w:p>
          <w:p w14:paraId="204C1BFD" w14:textId="77777777" w:rsidR="00BC7DE8" w:rsidRDefault="00920A6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1. </w:t>
            </w:r>
            <w:r w:rsidR="00BC7DE8">
              <w:rPr>
                <w:rFonts w:ascii="Tahoma" w:hAnsi="Tahoma" w:cs="Tahoma"/>
                <w:sz w:val="20"/>
              </w:rPr>
              <w:t>náměstkyně hejtmana</w:t>
            </w:r>
            <w:r w:rsidR="00B55D8C">
              <w:rPr>
                <w:rFonts w:ascii="Tahoma" w:hAnsi="Tahoma" w:cs="Tahoma"/>
                <w:sz w:val="20"/>
              </w:rPr>
              <w:t xml:space="preserve"> kraje</w:t>
            </w:r>
          </w:p>
          <w:p w14:paraId="22DA71A2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1461A96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976B1F3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09959FBB" w14:textId="77777777" w:rsidR="00E2057A" w:rsidRDefault="00BF282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Tomáš Spáčil</w:t>
            </w:r>
          </w:p>
          <w:p w14:paraId="4C1D845A" w14:textId="77777777" w:rsidR="00A31120" w:rsidRDefault="00A3112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  <w:p w14:paraId="236B4C1C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23CF381C" w14:textId="48DDE00F" w:rsidR="003A417B" w:rsidRPr="003A417B" w:rsidRDefault="003A417B" w:rsidP="00082A65">
      <w:pPr>
        <w:jc w:val="both"/>
        <w:rPr>
          <w:rFonts w:ascii="Tahoma" w:hAnsi="Tahoma" w:cs="Tahoma"/>
          <w:bCs/>
          <w:iCs/>
          <w:sz w:val="20"/>
        </w:rPr>
      </w:pPr>
      <w:r w:rsidRPr="003A417B">
        <w:rPr>
          <w:rFonts w:ascii="Tahoma" w:hAnsi="Tahoma" w:cs="Tahoma"/>
          <w:bCs/>
          <w:sz w:val="20"/>
        </w:rPr>
        <w:t>T</w:t>
      </w:r>
      <w:r w:rsidR="00082A65">
        <w:rPr>
          <w:rFonts w:ascii="Tahoma" w:hAnsi="Tahoma" w:cs="Tahoma"/>
          <w:bCs/>
          <w:sz w:val="20"/>
        </w:rPr>
        <w:t>ento dodatek</w:t>
      </w:r>
      <w:r w:rsidRPr="003A417B">
        <w:rPr>
          <w:rFonts w:ascii="Tahoma" w:hAnsi="Tahoma" w:cs="Tahoma"/>
          <w:bCs/>
          <w:sz w:val="20"/>
        </w:rPr>
        <w:t xml:space="preserve"> je na základě pověření uděleného se souhlasem rady kraje oprávněna podepsat 1. náměstkyně hejtmana kraje. V případě nepřítomnosti 1. náměstkyně hejtmana kraje podepisuje do</w:t>
      </w:r>
      <w:r w:rsidR="00082A65">
        <w:rPr>
          <w:rFonts w:ascii="Tahoma" w:hAnsi="Tahoma" w:cs="Tahoma"/>
          <w:bCs/>
          <w:sz w:val="20"/>
        </w:rPr>
        <w:t>datek</w:t>
      </w:r>
      <w:r w:rsidRPr="003A417B">
        <w:rPr>
          <w:rFonts w:ascii="Tahoma" w:hAnsi="Tahoma" w:cs="Tahoma"/>
          <w:bCs/>
          <w:sz w:val="20"/>
        </w:rPr>
        <w:t xml:space="preserve"> hejtman kraje, případně jeho zástupce v pořadí určeném usnesením zastupitelstva kraje č. 1/11 ze dne 21. 10. 2024 a č. 6/473 ze dne 15. 12. 2025.</w:t>
      </w:r>
      <w:r w:rsidRPr="003A417B">
        <w:rPr>
          <w:rFonts w:ascii="Tahoma" w:hAnsi="Tahoma" w:cs="Tahoma"/>
          <w:bCs/>
          <w:sz w:val="20"/>
        </w:rPr>
        <w:tab/>
      </w:r>
    </w:p>
    <w:p w14:paraId="79AE4C88" w14:textId="77777777" w:rsidR="00AB4874" w:rsidRPr="00AB4874" w:rsidRDefault="00AB4874" w:rsidP="00DB2EC1">
      <w:pPr>
        <w:jc w:val="right"/>
      </w:pPr>
    </w:p>
    <w:sectPr w:rsidR="00AB4874" w:rsidRPr="00AB4874" w:rsidSect="00BF0087">
      <w:headerReference w:type="default" r:id="rId13"/>
      <w:footerReference w:type="default" r:id="rId14"/>
      <w:pgSz w:w="11906" w:h="16838" w:code="9"/>
      <w:pgMar w:top="1134" w:right="1418" w:bottom="1276" w:left="1259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9645" w14:textId="77777777" w:rsidR="00BA2386" w:rsidRDefault="00BA2386">
      <w:r>
        <w:separator/>
      </w:r>
    </w:p>
  </w:endnote>
  <w:endnote w:type="continuationSeparator" w:id="0">
    <w:p w14:paraId="34A1F01C" w14:textId="77777777" w:rsidR="00BA2386" w:rsidRDefault="00BA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DB44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507B0B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08ED" w14:textId="77777777" w:rsidR="00BA2386" w:rsidRDefault="00BA2386">
      <w:r>
        <w:separator/>
      </w:r>
    </w:p>
  </w:footnote>
  <w:footnote w:type="continuationSeparator" w:id="0">
    <w:p w14:paraId="461EFCED" w14:textId="77777777" w:rsidR="00BA2386" w:rsidRDefault="00BA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24C4" w14:textId="79D6BB78" w:rsidR="0047569D" w:rsidRDefault="0047569D">
    <w:pPr>
      <w:pStyle w:val="Zhlav"/>
    </w:pPr>
    <w:r>
      <w:t xml:space="preserve">Příloha č. </w:t>
    </w:r>
    <w:r w:rsidR="003A417B">
      <w:t>119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07441">
    <w:abstractNumId w:val="18"/>
  </w:num>
  <w:num w:numId="2" w16cid:durableId="1969774362">
    <w:abstractNumId w:val="2"/>
  </w:num>
  <w:num w:numId="3" w16cid:durableId="875658579">
    <w:abstractNumId w:val="10"/>
  </w:num>
  <w:num w:numId="4" w16cid:durableId="525600406">
    <w:abstractNumId w:val="13"/>
  </w:num>
  <w:num w:numId="5" w16cid:durableId="1174419572">
    <w:abstractNumId w:val="12"/>
  </w:num>
  <w:num w:numId="6" w16cid:durableId="56704619">
    <w:abstractNumId w:val="5"/>
  </w:num>
  <w:num w:numId="7" w16cid:durableId="1622565568">
    <w:abstractNumId w:val="6"/>
  </w:num>
  <w:num w:numId="8" w16cid:durableId="663515039">
    <w:abstractNumId w:val="7"/>
  </w:num>
  <w:num w:numId="9" w16cid:durableId="153572125">
    <w:abstractNumId w:val="3"/>
  </w:num>
  <w:num w:numId="10" w16cid:durableId="1041516579">
    <w:abstractNumId w:val="11"/>
  </w:num>
  <w:num w:numId="11" w16cid:durableId="1028876647">
    <w:abstractNumId w:val="0"/>
  </w:num>
  <w:num w:numId="12" w16cid:durableId="1339382050">
    <w:abstractNumId w:val="19"/>
  </w:num>
  <w:num w:numId="13" w16cid:durableId="746072117">
    <w:abstractNumId w:val="4"/>
  </w:num>
  <w:num w:numId="14" w16cid:durableId="921721066">
    <w:abstractNumId w:val="16"/>
  </w:num>
  <w:num w:numId="15" w16cid:durableId="1398625816">
    <w:abstractNumId w:val="15"/>
  </w:num>
  <w:num w:numId="16" w16cid:durableId="439036191">
    <w:abstractNumId w:val="9"/>
  </w:num>
  <w:num w:numId="17" w16cid:durableId="1323851657">
    <w:abstractNumId w:val="14"/>
  </w:num>
  <w:num w:numId="18" w16cid:durableId="1722634502">
    <w:abstractNumId w:val="1"/>
  </w:num>
  <w:num w:numId="19" w16cid:durableId="588348851">
    <w:abstractNumId w:val="6"/>
  </w:num>
  <w:num w:numId="20" w16cid:durableId="123810547">
    <w:abstractNumId w:val="8"/>
  </w:num>
  <w:num w:numId="21" w16cid:durableId="1528711910">
    <w:abstractNumId w:val="17"/>
  </w:num>
  <w:num w:numId="22" w16cid:durableId="325521958">
    <w:abstractNumId w:val="8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1A56"/>
    <w:rsid w:val="00006BC9"/>
    <w:rsid w:val="000131C4"/>
    <w:rsid w:val="00017862"/>
    <w:rsid w:val="0003205D"/>
    <w:rsid w:val="00043D9B"/>
    <w:rsid w:val="00046C96"/>
    <w:rsid w:val="000531F3"/>
    <w:rsid w:val="00063970"/>
    <w:rsid w:val="000673FF"/>
    <w:rsid w:val="00067FEC"/>
    <w:rsid w:val="00074A3D"/>
    <w:rsid w:val="00075700"/>
    <w:rsid w:val="00082A65"/>
    <w:rsid w:val="000A59E7"/>
    <w:rsid w:val="000A6916"/>
    <w:rsid w:val="000B21A4"/>
    <w:rsid w:val="000B2267"/>
    <w:rsid w:val="000B2674"/>
    <w:rsid w:val="000C2989"/>
    <w:rsid w:val="000D76EC"/>
    <w:rsid w:val="000E054B"/>
    <w:rsid w:val="000F30F3"/>
    <w:rsid w:val="000F7853"/>
    <w:rsid w:val="000F7D42"/>
    <w:rsid w:val="00100731"/>
    <w:rsid w:val="0011411E"/>
    <w:rsid w:val="00116B6A"/>
    <w:rsid w:val="001207D4"/>
    <w:rsid w:val="0012459C"/>
    <w:rsid w:val="00155FCF"/>
    <w:rsid w:val="001713D5"/>
    <w:rsid w:val="00173ABB"/>
    <w:rsid w:val="0017659C"/>
    <w:rsid w:val="00177216"/>
    <w:rsid w:val="00180DEA"/>
    <w:rsid w:val="001876D3"/>
    <w:rsid w:val="00193249"/>
    <w:rsid w:val="001A45D9"/>
    <w:rsid w:val="001A54E0"/>
    <w:rsid w:val="001A5EC3"/>
    <w:rsid w:val="001A5F86"/>
    <w:rsid w:val="001B4019"/>
    <w:rsid w:val="001C0AFA"/>
    <w:rsid w:val="001C2544"/>
    <w:rsid w:val="001C5D66"/>
    <w:rsid w:val="001C6523"/>
    <w:rsid w:val="001D53DF"/>
    <w:rsid w:val="001E1BCA"/>
    <w:rsid w:val="00203290"/>
    <w:rsid w:val="00205CE2"/>
    <w:rsid w:val="00215C5F"/>
    <w:rsid w:val="00220184"/>
    <w:rsid w:val="00233DEE"/>
    <w:rsid w:val="00243A72"/>
    <w:rsid w:val="0025276A"/>
    <w:rsid w:val="00253A2B"/>
    <w:rsid w:val="002620F7"/>
    <w:rsid w:val="00270FCC"/>
    <w:rsid w:val="002805A3"/>
    <w:rsid w:val="002B4EEB"/>
    <w:rsid w:val="002C7A15"/>
    <w:rsid w:val="002D38F8"/>
    <w:rsid w:val="002D4879"/>
    <w:rsid w:val="002E0A6D"/>
    <w:rsid w:val="002E6FEA"/>
    <w:rsid w:val="002F455F"/>
    <w:rsid w:val="002F5198"/>
    <w:rsid w:val="0030210A"/>
    <w:rsid w:val="00307F47"/>
    <w:rsid w:val="0031385B"/>
    <w:rsid w:val="003262DE"/>
    <w:rsid w:val="0032688D"/>
    <w:rsid w:val="003310EE"/>
    <w:rsid w:val="0033325B"/>
    <w:rsid w:val="003332ED"/>
    <w:rsid w:val="00333332"/>
    <w:rsid w:val="00347018"/>
    <w:rsid w:val="00354FE4"/>
    <w:rsid w:val="00372315"/>
    <w:rsid w:val="00381B5A"/>
    <w:rsid w:val="00387272"/>
    <w:rsid w:val="003A417B"/>
    <w:rsid w:val="003A4236"/>
    <w:rsid w:val="003A6495"/>
    <w:rsid w:val="003C1A60"/>
    <w:rsid w:val="003D5258"/>
    <w:rsid w:val="003E0D3D"/>
    <w:rsid w:val="00405441"/>
    <w:rsid w:val="00412F7D"/>
    <w:rsid w:val="0041662F"/>
    <w:rsid w:val="00423259"/>
    <w:rsid w:val="00436C50"/>
    <w:rsid w:val="00436C57"/>
    <w:rsid w:val="00452E73"/>
    <w:rsid w:val="004561CF"/>
    <w:rsid w:val="0045672E"/>
    <w:rsid w:val="00463FFB"/>
    <w:rsid w:val="004651BA"/>
    <w:rsid w:val="0047569D"/>
    <w:rsid w:val="00485421"/>
    <w:rsid w:val="00486885"/>
    <w:rsid w:val="00486DFB"/>
    <w:rsid w:val="00492627"/>
    <w:rsid w:val="004A452B"/>
    <w:rsid w:val="004B1EB1"/>
    <w:rsid w:val="004B2CC1"/>
    <w:rsid w:val="004B49C4"/>
    <w:rsid w:val="004B5341"/>
    <w:rsid w:val="004C11DD"/>
    <w:rsid w:val="004C3CFA"/>
    <w:rsid w:val="004C71FF"/>
    <w:rsid w:val="004D1344"/>
    <w:rsid w:val="004E5007"/>
    <w:rsid w:val="004F7381"/>
    <w:rsid w:val="00507B0B"/>
    <w:rsid w:val="005237DE"/>
    <w:rsid w:val="00527BB8"/>
    <w:rsid w:val="00534CD0"/>
    <w:rsid w:val="005376E2"/>
    <w:rsid w:val="00541836"/>
    <w:rsid w:val="005435F1"/>
    <w:rsid w:val="0055702E"/>
    <w:rsid w:val="005A112A"/>
    <w:rsid w:val="005B070B"/>
    <w:rsid w:val="005B7FBA"/>
    <w:rsid w:val="005C110E"/>
    <w:rsid w:val="005C6105"/>
    <w:rsid w:val="005C7820"/>
    <w:rsid w:val="005E6ADB"/>
    <w:rsid w:val="005E6C77"/>
    <w:rsid w:val="005F30C7"/>
    <w:rsid w:val="005F5303"/>
    <w:rsid w:val="00611B1A"/>
    <w:rsid w:val="0061379E"/>
    <w:rsid w:val="00614413"/>
    <w:rsid w:val="00614DE0"/>
    <w:rsid w:val="00632D57"/>
    <w:rsid w:val="0063351E"/>
    <w:rsid w:val="00635C72"/>
    <w:rsid w:val="00641EE7"/>
    <w:rsid w:val="006466D8"/>
    <w:rsid w:val="006503DF"/>
    <w:rsid w:val="00661DF3"/>
    <w:rsid w:val="00665BA0"/>
    <w:rsid w:val="00674BCE"/>
    <w:rsid w:val="00683A90"/>
    <w:rsid w:val="006A79B4"/>
    <w:rsid w:val="006C00BB"/>
    <w:rsid w:val="006D202A"/>
    <w:rsid w:val="006D6162"/>
    <w:rsid w:val="006E16BF"/>
    <w:rsid w:val="006E23AE"/>
    <w:rsid w:val="006E47F8"/>
    <w:rsid w:val="006E55D3"/>
    <w:rsid w:val="006E7478"/>
    <w:rsid w:val="007116DD"/>
    <w:rsid w:val="007167F3"/>
    <w:rsid w:val="00720495"/>
    <w:rsid w:val="00721609"/>
    <w:rsid w:val="00724339"/>
    <w:rsid w:val="007301AE"/>
    <w:rsid w:val="007602AB"/>
    <w:rsid w:val="0076382A"/>
    <w:rsid w:val="007749DA"/>
    <w:rsid w:val="007800B3"/>
    <w:rsid w:val="007829AE"/>
    <w:rsid w:val="00795870"/>
    <w:rsid w:val="007A3F83"/>
    <w:rsid w:val="007A6F45"/>
    <w:rsid w:val="007B3EAD"/>
    <w:rsid w:val="007D647F"/>
    <w:rsid w:val="007E1071"/>
    <w:rsid w:val="007E1230"/>
    <w:rsid w:val="007F2DB6"/>
    <w:rsid w:val="007F6060"/>
    <w:rsid w:val="007F7688"/>
    <w:rsid w:val="0080057E"/>
    <w:rsid w:val="00801FCC"/>
    <w:rsid w:val="008024B7"/>
    <w:rsid w:val="008044BE"/>
    <w:rsid w:val="008155C7"/>
    <w:rsid w:val="00822424"/>
    <w:rsid w:val="0082674F"/>
    <w:rsid w:val="00835172"/>
    <w:rsid w:val="00837470"/>
    <w:rsid w:val="0084269E"/>
    <w:rsid w:val="00853D0F"/>
    <w:rsid w:val="008564A7"/>
    <w:rsid w:val="008634AB"/>
    <w:rsid w:val="0089628B"/>
    <w:rsid w:val="00897D15"/>
    <w:rsid w:val="008A1EFF"/>
    <w:rsid w:val="008A6B11"/>
    <w:rsid w:val="008B1605"/>
    <w:rsid w:val="008B1BB8"/>
    <w:rsid w:val="008B36C7"/>
    <w:rsid w:val="008C3215"/>
    <w:rsid w:val="009036EE"/>
    <w:rsid w:val="00920A65"/>
    <w:rsid w:val="009217B6"/>
    <w:rsid w:val="00922D3D"/>
    <w:rsid w:val="0092512E"/>
    <w:rsid w:val="009323B8"/>
    <w:rsid w:val="00932FB2"/>
    <w:rsid w:val="00941F00"/>
    <w:rsid w:val="0094650E"/>
    <w:rsid w:val="00952617"/>
    <w:rsid w:val="009665BF"/>
    <w:rsid w:val="00976CE2"/>
    <w:rsid w:val="00983998"/>
    <w:rsid w:val="00993863"/>
    <w:rsid w:val="0099633B"/>
    <w:rsid w:val="009A00D3"/>
    <w:rsid w:val="009A74C6"/>
    <w:rsid w:val="009A76FC"/>
    <w:rsid w:val="009B5BE5"/>
    <w:rsid w:val="009C1CA4"/>
    <w:rsid w:val="009C264B"/>
    <w:rsid w:val="009C3480"/>
    <w:rsid w:val="009D6546"/>
    <w:rsid w:val="009F2A57"/>
    <w:rsid w:val="00A23082"/>
    <w:rsid w:val="00A23A31"/>
    <w:rsid w:val="00A26124"/>
    <w:rsid w:val="00A31120"/>
    <w:rsid w:val="00A42818"/>
    <w:rsid w:val="00A57488"/>
    <w:rsid w:val="00A6085F"/>
    <w:rsid w:val="00A610F3"/>
    <w:rsid w:val="00A801F1"/>
    <w:rsid w:val="00A80A22"/>
    <w:rsid w:val="00A94E47"/>
    <w:rsid w:val="00A9507D"/>
    <w:rsid w:val="00A975EC"/>
    <w:rsid w:val="00AA5898"/>
    <w:rsid w:val="00AA58E4"/>
    <w:rsid w:val="00AB44C3"/>
    <w:rsid w:val="00AB4874"/>
    <w:rsid w:val="00AB581F"/>
    <w:rsid w:val="00AC0C53"/>
    <w:rsid w:val="00AC3C17"/>
    <w:rsid w:val="00AD0852"/>
    <w:rsid w:val="00AD6136"/>
    <w:rsid w:val="00AE2CFD"/>
    <w:rsid w:val="00AE337E"/>
    <w:rsid w:val="00AF0FFA"/>
    <w:rsid w:val="00AF6D39"/>
    <w:rsid w:val="00AF6E80"/>
    <w:rsid w:val="00B044E7"/>
    <w:rsid w:val="00B21AF0"/>
    <w:rsid w:val="00B31DB7"/>
    <w:rsid w:val="00B33CDE"/>
    <w:rsid w:val="00B35039"/>
    <w:rsid w:val="00B543AA"/>
    <w:rsid w:val="00B54D36"/>
    <w:rsid w:val="00B55D8C"/>
    <w:rsid w:val="00B57221"/>
    <w:rsid w:val="00B614F4"/>
    <w:rsid w:val="00B63A77"/>
    <w:rsid w:val="00B650AB"/>
    <w:rsid w:val="00B752BE"/>
    <w:rsid w:val="00B76253"/>
    <w:rsid w:val="00B94EC6"/>
    <w:rsid w:val="00B97130"/>
    <w:rsid w:val="00BA0299"/>
    <w:rsid w:val="00BA2386"/>
    <w:rsid w:val="00BA4C72"/>
    <w:rsid w:val="00BA5E26"/>
    <w:rsid w:val="00BC1E54"/>
    <w:rsid w:val="00BC7DE8"/>
    <w:rsid w:val="00BD5AEE"/>
    <w:rsid w:val="00BD5D36"/>
    <w:rsid w:val="00BE05E5"/>
    <w:rsid w:val="00BE0839"/>
    <w:rsid w:val="00BE1519"/>
    <w:rsid w:val="00BE791E"/>
    <w:rsid w:val="00BE7A48"/>
    <w:rsid w:val="00BF0087"/>
    <w:rsid w:val="00BF2828"/>
    <w:rsid w:val="00BF5B9E"/>
    <w:rsid w:val="00C14F10"/>
    <w:rsid w:val="00C377D2"/>
    <w:rsid w:val="00C40BC8"/>
    <w:rsid w:val="00C5666B"/>
    <w:rsid w:val="00C62EE1"/>
    <w:rsid w:val="00C67988"/>
    <w:rsid w:val="00C71E79"/>
    <w:rsid w:val="00C74E7B"/>
    <w:rsid w:val="00C85AD2"/>
    <w:rsid w:val="00C8727A"/>
    <w:rsid w:val="00C961BB"/>
    <w:rsid w:val="00CA3375"/>
    <w:rsid w:val="00CB0864"/>
    <w:rsid w:val="00CB1E50"/>
    <w:rsid w:val="00CB1EB8"/>
    <w:rsid w:val="00CC70E4"/>
    <w:rsid w:val="00CE1B2C"/>
    <w:rsid w:val="00CF60BD"/>
    <w:rsid w:val="00D0521C"/>
    <w:rsid w:val="00D1353A"/>
    <w:rsid w:val="00D2212B"/>
    <w:rsid w:val="00D22636"/>
    <w:rsid w:val="00D3064B"/>
    <w:rsid w:val="00D306C9"/>
    <w:rsid w:val="00D31C1F"/>
    <w:rsid w:val="00D35038"/>
    <w:rsid w:val="00D36EC8"/>
    <w:rsid w:val="00D37363"/>
    <w:rsid w:val="00D417A6"/>
    <w:rsid w:val="00D46C23"/>
    <w:rsid w:val="00D47E8C"/>
    <w:rsid w:val="00D56A20"/>
    <w:rsid w:val="00D56B67"/>
    <w:rsid w:val="00D610A5"/>
    <w:rsid w:val="00D67A57"/>
    <w:rsid w:val="00D91701"/>
    <w:rsid w:val="00D92E4A"/>
    <w:rsid w:val="00D96242"/>
    <w:rsid w:val="00DA02F2"/>
    <w:rsid w:val="00DB1895"/>
    <w:rsid w:val="00DB2EC1"/>
    <w:rsid w:val="00DC7C3E"/>
    <w:rsid w:val="00DE02B3"/>
    <w:rsid w:val="00DE15EC"/>
    <w:rsid w:val="00DF6739"/>
    <w:rsid w:val="00DF71A4"/>
    <w:rsid w:val="00E07659"/>
    <w:rsid w:val="00E14F60"/>
    <w:rsid w:val="00E2057A"/>
    <w:rsid w:val="00E20655"/>
    <w:rsid w:val="00E22CC2"/>
    <w:rsid w:val="00E230AD"/>
    <w:rsid w:val="00E33913"/>
    <w:rsid w:val="00E34FC1"/>
    <w:rsid w:val="00E46269"/>
    <w:rsid w:val="00E50E2A"/>
    <w:rsid w:val="00E67FA6"/>
    <w:rsid w:val="00E778AA"/>
    <w:rsid w:val="00E805E5"/>
    <w:rsid w:val="00E82350"/>
    <w:rsid w:val="00E876F7"/>
    <w:rsid w:val="00EC2231"/>
    <w:rsid w:val="00EC5179"/>
    <w:rsid w:val="00ED1016"/>
    <w:rsid w:val="00ED332C"/>
    <w:rsid w:val="00EE074C"/>
    <w:rsid w:val="00EE1AA4"/>
    <w:rsid w:val="00EF067C"/>
    <w:rsid w:val="00F10A17"/>
    <w:rsid w:val="00F234EC"/>
    <w:rsid w:val="00F27D0F"/>
    <w:rsid w:val="00F34065"/>
    <w:rsid w:val="00F41759"/>
    <w:rsid w:val="00F4432A"/>
    <w:rsid w:val="00F46318"/>
    <w:rsid w:val="00F51DCF"/>
    <w:rsid w:val="00F53042"/>
    <w:rsid w:val="00F550AB"/>
    <w:rsid w:val="00F75E59"/>
    <w:rsid w:val="00F800DB"/>
    <w:rsid w:val="00F94BCE"/>
    <w:rsid w:val="00FD335E"/>
    <w:rsid w:val="00FE5D83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43DBE"/>
  <w15:chartTrackingRefBased/>
  <w15:docId w15:val="{67A62A45-7DF2-49AB-8A0C-116291AE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5C78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5F7B09C01547A5E138C5D427EA75" ma:contentTypeVersion="12" ma:contentTypeDescription="Create a new document." ma:contentTypeScope="" ma:versionID="7d7b716a95e9a6cbd8e6f7cd971e5e4f">
  <xsd:schema xmlns:xsd="http://www.w3.org/2001/XMLSchema" xmlns:xs="http://www.w3.org/2001/XMLSchema" xmlns:p="http://schemas.microsoft.com/office/2006/metadata/properties" xmlns:ns3="17cc9ff9-1824-493a-8699-056c4e478f36" xmlns:ns4="001d25b3-675b-4bf7-95af-020d0719a9b6" targetNamespace="http://schemas.microsoft.com/office/2006/metadata/properties" ma:root="true" ma:fieldsID="be428d7c3b9a629d412f3514a613a198" ns3:_="" ns4:_="">
    <xsd:import namespace="17cc9ff9-1824-493a-8699-056c4e478f36"/>
    <xsd:import namespace="001d25b3-675b-4bf7-95af-020d0719a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9ff9-1824-493a-8699-056c4e47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25b3-675b-4bf7-95af-020d0719a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07A1-B884-47DD-9015-F433DB47F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C4945-C5CD-4D0F-9C7B-8443E611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c9ff9-1824-493a-8699-056c4e478f36"/>
    <ds:schemaRef ds:uri="001d25b3-675b-4bf7-95af-020d0719a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F1C15-02A1-4BCF-995E-9FFDCF93C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14200-D621-4908-864F-228A4309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3133</Characters>
  <Application>Microsoft Office Word</Application>
  <DocSecurity>0</DocSecurity>
  <Lines>89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3642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Tichá Pavla</cp:lastModifiedBy>
  <cp:revision>3</cp:revision>
  <cp:lastPrinted>2017-02-07T09:34:00Z</cp:lastPrinted>
  <dcterms:created xsi:type="dcterms:W3CDTF">2026-02-11T12:51:00Z</dcterms:created>
  <dcterms:modified xsi:type="dcterms:W3CDTF">2026-02-11T12:55:00Z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0x010100CDEA5F7B09C01547A5E138C5D427EA75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2024-04-11T10:11:52Z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9e3f8d05-d565-41c6-a6eb-7b73a07468d0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