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D4BEC" w14:textId="77777777" w:rsidR="00856A45" w:rsidRPr="00921C78" w:rsidRDefault="00856A45" w:rsidP="00856A45">
      <w:pPr>
        <w:rPr>
          <w:b/>
          <w:bCs/>
          <w:sz w:val="30"/>
        </w:rPr>
      </w:pPr>
      <w:bookmarkStart w:id="0" w:name="_Toc257276445"/>
      <w:bookmarkStart w:id="1" w:name="_Toc257276560"/>
      <w:bookmarkStart w:id="2" w:name="_Toc257276777"/>
      <w:bookmarkStart w:id="3" w:name="_Toc257277113"/>
    </w:p>
    <w:p w14:paraId="1D568423" w14:textId="77777777" w:rsidR="00856A45" w:rsidRPr="00566D87" w:rsidRDefault="00856A45" w:rsidP="00856A45">
      <w:pPr>
        <w:rPr>
          <w:rFonts w:ascii="Tahoma" w:hAnsi="Tahoma" w:cs="Tahoma"/>
          <w:bCs/>
          <w:sz w:val="30"/>
        </w:rPr>
      </w:pPr>
      <w:r w:rsidRPr="00566D87">
        <w:rPr>
          <w:rFonts w:ascii="Tahoma" w:hAnsi="Tahoma" w:cs="Tahoma"/>
          <w:bCs/>
          <w:noProof/>
          <w:sz w:val="20"/>
        </w:rPr>
        <w:drawing>
          <wp:anchor distT="0" distB="0" distL="114300" distR="114300" simplePos="0" relativeHeight="251659264" behindDoc="0" locked="0" layoutInCell="1" allowOverlap="0" wp14:anchorId="073D5321" wp14:editId="56AAD96D">
            <wp:simplePos x="0" y="0"/>
            <wp:positionH relativeFrom="column">
              <wp:posOffset>114300</wp:posOffset>
            </wp:positionH>
            <wp:positionV relativeFrom="paragraph">
              <wp:posOffset>9525</wp:posOffset>
            </wp:positionV>
            <wp:extent cx="1190625" cy="1460500"/>
            <wp:effectExtent l="0" t="0" r="0" b="0"/>
            <wp:wrapSquare wrapText="bothSides"/>
            <wp:docPr id="6" name="obrázek 6" descr="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l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460500"/>
                    </a:xfrm>
                    <a:prstGeom prst="rect">
                      <a:avLst/>
                    </a:prstGeom>
                    <a:noFill/>
                  </pic:spPr>
                </pic:pic>
              </a:graphicData>
            </a:graphic>
            <wp14:sizeRelH relativeFrom="page">
              <wp14:pctWidth>0</wp14:pctWidth>
            </wp14:sizeRelH>
            <wp14:sizeRelV relativeFrom="page">
              <wp14:pctHeight>0</wp14:pctHeight>
            </wp14:sizeRelV>
          </wp:anchor>
        </w:drawing>
      </w:r>
      <w:r w:rsidRPr="00566D87">
        <w:rPr>
          <w:rFonts w:ascii="Tahoma" w:hAnsi="Tahoma" w:cs="Tahoma"/>
          <w:bCs/>
          <w:sz w:val="30"/>
        </w:rPr>
        <w:t xml:space="preserve">    MORAVSKOSLEZSKÝ</w:t>
      </w:r>
    </w:p>
    <w:p w14:paraId="1B17FFAB" w14:textId="77777777" w:rsidR="00856A45" w:rsidRPr="00566D87" w:rsidRDefault="00856A45" w:rsidP="00856A45">
      <w:pPr>
        <w:rPr>
          <w:rFonts w:ascii="Tahoma" w:hAnsi="Tahoma" w:cs="Tahoma"/>
        </w:rPr>
      </w:pPr>
      <w:r w:rsidRPr="00566D87">
        <w:rPr>
          <w:rFonts w:ascii="Tahoma" w:hAnsi="Tahoma" w:cs="Tahoma"/>
          <w:bCs/>
          <w:sz w:val="30"/>
        </w:rPr>
        <w:t xml:space="preserve">    KRAJ</w:t>
      </w:r>
    </w:p>
    <w:p w14:paraId="02B80B82" w14:textId="77777777" w:rsidR="00856A45" w:rsidRPr="00566D87" w:rsidRDefault="00856A45" w:rsidP="00856A45">
      <w:pPr>
        <w:jc w:val="center"/>
      </w:pPr>
    </w:p>
    <w:p w14:paraId="699E192B" w14:textId="77777777" w:rsidR="00856A45" w:rsidRPr="00566D87" w:rsidRDefault="00856A45" w:rsidP="00856A45">
      <w:pPr>
        <w:jc w:val="center"/>
      </w:pPr>
    </w:p>
    <w:p w14:paraId="7138877F" w14:textId="77777777" w:rsidR="00856A45" w:rsidRPr="00566D87" w:rsidRDefault="00856A45" w:rsidP="00856A45">
      <w:pPr>
        <w:jc w:val="center"/>
      </w:pPr>
    </w:p>
    <w:p w14:paraId="20B3142A" w14:textId="77777777" w:rsidR="00856A45" w:rsidRPr="00566D87" w:rsidRDefault="00856A45" w:rsidP="00856A45">
      <w:pPr>
        <w:jc w:val="center"/>
      </w:pPr>
    </w:p>
    <w:p w14:paraId="11196102" w14:textId="77777777" w:rsidR="00856A45" w:rsidRPr="00566D87" w:rsidRDefault="00856A45" w:rsidP="00856A45">
      <w:pPr>
        <w:jc w:val="center"/>
      </w:pPr>
    </w:p>
    <w:p w14:paraId="15AB43B9" w14:textId="77777777" w:rsidR="00856A45" w:rsidRPr="00566D87" w:rsidRDefault="00856A45" w:rsidP="00856A45">
      <w:pPr>
        <w:jc w:val="center"/>
      </w:pPr>
    </w:p>
    <w:p w14:paraId="6651DA4F" w14:textId="77777777" w:rsidR="00856A45" w:rsidRPr="00566D87" w:rsidRDefault="00856A45" w:rsidP="00856A45">
      <w:pPr>
        <w:jc w:val="center"/>
      </w:pPr>
    </w:p>
    <w:p w14:paraId="6D30FB30" w14:textId="77777777" w:rsidR="00856A45" w:rsidRPr="00566D87" w:rsidRDefault="00856A45" w:rsidP="00856A45">
      <w:pPr>
        <w:jc w:val="center"/>
      </w:pPr>
    </w:p>
    <w:p w14:paraId="0B214F43" w14:textId="77777777" w:rsidR="00856A45" w:rsidRPr="00566D87" w:rsidRDefault="00856A45" w:rsidP="00856A45">
      <w:pPr>
        <w:jc w:val="center"/>
      </w:pPr>
    </w:p>
    <w:p w14:paraId="17EA6355" w14:textId="77777777" w:rsidR="00856A45" w:rsidRPr="00566D87" w:rsidRDefault="00856A45" w:rsidP="00856A45">
      <w:pPr>
        <w:jc w:val="center"/>
      </w:pPr>
    </w:p>
    <w:p w14:paraId="15F16AE1" w14:textId="77777777" w:rsidR="00856A45" w:rsidRPr="00566D87" w:rsidRDefault="00856A45" w:rsidP="00856A45">
      <w:pPr>
        <w:jc w:val="center"/>
      </w:pPr>
    </w:p>
    <w:p w14:paraId="699DF9A6" w14:textId="77777777" w:rsidR="00856A45" w:rsidRPr="00566D87" w:rsidRDefault="00856A45" w:rsidP="00856A45">
      <w:pPr>
        <w:jc w:val="center"/>
      </w:pPr>
    </w:p>
    <w:p w14:paraId="6C7F532F" w14:textId="77777777" w:rsidR="00856A45" w:rsidRPr="00566D87" w:rsidRDefault="00856A45" w:rsidP="00856A45">
      <w:pPr>
        <w:jc w:val="center"/>
      </w:pPr>
    </w:p>
    <w:p w14:paraId="6BA711E8" w14:textId="77777777" w:rsidR="00856A45" w:rsidRPr="00566D87" w:rsidRDefault="00856A45" w:rsidP="00856A45">
      <w:pPr>
        <w:jc w:val="center"/>
      </w:pPr>
    </w:p>
    <w:p w14:paraId="0366D76A" w14:textId="77777777" w:rsidR="00856A45" w:rsidRPr="00566D87" w:rsidRDefault="00856A45" w:rsidP="00856A45">
      <w:pPr>
        <w:jc w:val="center"/>
      </w:pPr>
    </w:p>
    <w:p w14:paraId="1B62A0CD" w14:textId="77777777" w:rsidR="00856A45" w:rsidRPr="00566D87" w:rsidRDefault="00856A45" w:rsidP="00856A45">
      <w:pPr>
        <w:jc w:val="center"/>
      </w:pPr>
    </w:p>
    <w:p w14:paraId="31BFA128" w14:textId="77777777" w:rsidR="00856A45" w:rsidRPr="00566D87" w:rsidRDefault="00856A45" w:rsidP="00856A45">
      <w:pPr>
        <w:jc w:val="center"/>
      </w:pPr>
    </w:p>
    <w:p w14:paraId="1F96365A" w14:textId="77777777" w:rsidR="00856A45" w:rsidRPr="00566D87" w:rsidRDefault="00856A45" w:rsidP="00856A45">
      <w:pPr>
        <w:jc w:val="center"/>
      </w:pPr>
    </w:p>
    <w:p w14:paraId="60AFE4B9" w14:textId="77777777" w:rsidR="00856A45" w:rsidRPr="00566D87" w:rsidRDefault="00856A45" w:rsidP="00856A45">
      <w:pPr>
        <w:jc w:val="center"/>
      </w:pPr>
    </w:p>
    <w:p w14:paraId="56E678BA" w14:textId="77777777" w:rsidR="00856A45" w:rsidRPr="00566D87" w:rsidRDefault="00856A45" w:rsidP="00856A45">
      <w:pPr>
        <w:jc w:val="center"/>
      </w:pPr>
    </w:p>
    <w:p w14:paraId="62B26A82" w14:textId="77777777" w:rsidR="00856A45" w:rsidRPr="00566D87" w:rsidRDefault="00856A45" w:rsidP="00856A45">
      <w:pPr>
        <w:jc w:val="center"/>
      </w:pPr>
    </w:p>
    <w:p w14:paraId="71ACEF7D" w14:textId="77777777" w:rsidR="00856A45" w:rsidRPr="00566D87" w:rsidRDefault="00856A45" w:rsidP="00856A45">
      <w:pPr>
        <w:jc w:val="center"/>
      </w:pPr>
    </w:p>
    <w:p w14:paraId="126C8EB1" w14:textId="77777777" w:rsidR="00856A45" w:rsidRPr="00566D87" w:rsidRDefault="00856A45" w:rsidP="00856A45">
      <w:pPr>
        <w:pStyle w:val="Zkladntext"/>
      </w:pPr>
    </w:p>
    <w:p w14:paraId="69AACE93" w14:textId="77777777" w:rsidR="00856A45" w:rsidRPr="00566D87" w:rsidRDefault="00856A45" w:rsidP="00856A45">
      <w:pPr>
        <w:pStyle w:val="Zkladntext"/>
      </w:pPr>
    </w:p>
    <w:p w14:paraId="58C3D908" w14:textId="77777777" w:rsidR="00856A45" w:rsidRPr="00566D87" w:rsidRDefault="00856A45" w:rsidP="00856A45">
      <w:pPr>
        <w:pStyle w:val="Zkladntext"/>
      </w:pPr>
    </w:p>
    <w:p w14:paraId="6C69FCDE" w14:textId="77777777" w:rsidR="00856A45" w:rsidRPr="00566D87" w:rsidRDefault="00856A45" w:rsidP="00856A45">
      <w:pPr>
        <w:jc w:val="right"/>
        <w:rPr>
          <w:rFonts w:ascii="Lucida Sans Unicode" w:hAnsi="Lucida Sans Unicode" w:cs="Lucida Sans Unicode"/>
          <w:sz w:val="50"/>
        </w:rPr>
      </w:pPr>
      <w:r w:rsidRPr="00566D87">
        <w:rPr>
          <w:rFonts w:ascii="Lucida Sans Unicode" w:hAnsi="Lucida Sans Unicode" w:cs="Lucida Sans Unicode"/>
          <w:sz w:val="50"/>
        </w:rPr>
        <w:t>Závěrečný účet</w:t>
      </w:r>
    </w:p>
    <w:p w14:paraId="3916BF3E" w14:textId="77777777" w:rsidR="00856A45" w:rsidRPr="00566D87" w:rsidRDefault="00856A45" w:rsidP="00856A45">
      <w:pPr>
        <w:jc w:val="right"/>
        <w:rPr>
          <w:rFonts w:ascii="Lucida Sans Unicode" w:hAnsi="Lucida Sans Unicode" w:cs="Lucida Sans Unicode"/>
          <w:sz w:val="50"/>
        </w:rPr>
      </w:pPr>
      <w:r w:rsidRPr="00566D87">
        <w:rPr>
          <w:rFonts w:ascii="Lucida Sans Unicode" w:hAnsi="Lucida Sans Unicode" w:cs="Lucida Sans Unicode"/>
          <w:sz w:val="50"/>
        </w:rPr>
        <w:t>Moravskoslezského kraje</w:t>
      </w:r>
    </w:p>
    <w:p w14:paraId="38B38B42" w14:textId="2B20772C" w:rsidR="00856A45" w:rsidRPr="00566D87" w:rsidRDefault="00856A45" w:rsidP="00856A45">
      <w:pPr>
        <w:jc w:val="right"/>
        <w:rPr>
          <w:rFonts w:ascii="Lucida Sans Unicode" w:hAnsi="Lucida Sans Unicode" w:cs="Lucida Sans Unicode"/>
          <w:sz w:val="50"/>
        </w:rPr>
      </w:pPr>
      <w:r w:rsidRPr="00566D87">
        <w:rPr>
          <w:rFonts w:ascii="Lucida Sans Unicode" w:hAnsi="Lucida Sans Unicode" w:cs="Lucida Sans Unicode"/>
          <w:sz w:val="50"/>
        </w:rPr>
        <w:t>za rok 20</w:t>
      </w:r>
      <w:r w:rsidR="00082DB5" w:rsidRPr="00566D87">
        <w:rPr>
          <w:rFonts w:ascii="Lucida Sans Unicode" w:hAnsi="Lucida Sans Unicode" w:cs="Lucida Sans Unicode"/>
          <w:sz w:val="50"/>
        </w:rPr>
        <w:t>2</w:t>
      </w:r>
      <w:r w:rsidR="004515FE" w:rsidRPr="00566D87">
        <w:rPr>
          <w:rFonts w:ascii="Lucida Sans Unicode" w:hAnsi="Lucida Sans Unicode" w:cs="Lucida Sans Unicode"/>
          <w:sz w:val="50"/>
        </w:rPr>
        <w:t>5</w:t>
      </w:r>
    </w:p>
    <w:p w14:paraId="5AF245BB" w14:textId="77777777" w:rsidR="00856A45" w:rsidRPr="00566D87" w:rsidRDefault="00856A45" w:rsidP="00856A45">
      <w:pPr>
        <w:sectPr w:rsidR="00856A45" w:rsidRPr="00566D87" w:rsidSect="00A3223F">
          <w:headerReference w:type="default" r:id="rId12"/>
          <w:footerReference w:type="even" r:id="rId13"/>
          <w:footerReference w:type="default" r:id="rId14"/>
          <w:pgSz w:w="11906" w:h="16838"/>
          <w:pgMar w:top="1417" w:right="1417" w:bottom="1417" w:left="1417" w:header="708" w:footer="708" w:gutter="0"/>
          <w:pgNumType w:start="1"/>
          <w:cols w:space="708"/>
          <w:titlePg/>
          <w:docGrid w:linePitch="360"/>
        </w:sectPr>
      </w:pPr>
    </w:p>
    <w:p w14:paraId="1B6A0036" w14:textId="1FC12A86" w:rsidR="00856A45" w:rsidRPr="00566D87" w:rsidRDefault="00856A45" w:rsidP="006800F4">
      <w:pPr>
        <w:pStyle w:val="Obsah1"/>
      </w:pPr>
      <w:r w:rsidRPr="00566D87">
        <w:lastRenderedPageBreak/>
        <w:t>Obsah závěrečného účtu:</w:t>
      </w:r>
    </w:p>
    <w:p w14:paraId="5D581AE8" w14:textId="3786DFE0" w:rsidR="00566D87" w:rsidRDefault="00856A45">
      <w:pPr>
        <w:pStyle w:val="Obsah1"/>
        <w:rPr>
          <w:rFonts w:asciiTheme="minorHAnsi" w:eastAsiaTheme="minorEastAsia" w:hAnsiTheme="minorHAnsi" w:cstheme="minorBidi"/>
          <w:b w:val="0"/>
          <w:bCs w:val="0"/>
          <w:kern w:val="2"/>
          <w14:ligatures w14:val="standardContextual"/>
        </w:rPr>
      </w:pPr>
      <w:r w:rsidRPr="00566D87">
        <w:rPr>
          <w:color w:val="FF0000"/>
        </w:rPr>
        <w:fldChar w:fldCharType="begin"/>
      </w:r>
      <w:r w:rsidRPr="00566D87">
        <w:rPr>
          <w:color w:val="FF0000"/>
        </w:rPr>
        <w:instrText xml:space="preserve"> TOC \o "1-1" \h \z \t "Nadpis 2;2;Nadpis 3;3" </w:instrText>
      </w:r>
      <w:r w:rsidRPr="00566D87">
        <w:rPr>
          <w:color w:val="FF0000"/>
        </w:rPr>
        <w:fldChar w:fldCharType="separate"/>
      </w:r>
      <w:hyperlink w:anchor="_Toc229641355" w:history="1">
        <w:r w:rsidR="00566D87" w:rsidRPr="00957282">
          <w:rPr>
            <w:rStyle w:val="Hypertextovodkaz"/>
          </w:rPr>
          <w:t>1</w:t>
        </w:r>
        <w:r w:rsidR="00566D87">
          <w:rPr>
            <w:rFonts w:asciiTheme="minorHAnsi" w:eastAsiaTheme="minorEastAsia" w:hAnsiTheme="minorHAnsi" w:cstheme="minorBidi"/>
            <w:b w:val="0"/>
            <w:bCs w:val="0"/>
            <w:kern w:val="2"/>
            <w14:ligatures w14:val="standardContextual"/>
          </w:rPr>
          <w:tab/>
        </w:r>
        <w:r w:rsidR="00566D87" w:rsidRPr="00957282">
          <w:rPr>
            <w:rStyle w:val="Hypertextovodkaz"/>
          </w:rPr>
          <w:t>Základní údaje o rozpočtovém hospodaření kraje za rok 2025</w:t>
        </w:r>
        <w:r w:rsidR="00566D87">
          <w:rPr>
            <w:webHidden/>
          </w:rPr>
          <w:tab/>
        </w:r>
        <w:r w:rsidR="00566D87">
          <w:rPr>
            <w:webHidden/>
          </w:rPr>
          <w:fldChar w:fldCharType="begin"/>
        </w:r>
        <w:r w:rsidR="00566D87">
          <w:rPr>
            <w:webHidden/>
          </w:rPr>
          <w:instrText xml:space="preserve"> PAGEREF _Toc229641355 \h </w:instrText>
        </w:r>
        <w:r w:rsidR="00566D87">
          <w:rPr>
            <w:webHidden/>
          </w:rPr>
        </w:r>
        <w:r w:rsidR="00566D87">
          <w:rPr>
            <w:webHidden/>
          </w:rPr>
          <w:fldChar w:fldCharType="separate"/>
        </w:r>
        <w:r w:rsidR="00F00A37">
          <w:rPr>
            <w:webHidden/>
          </w:rPr>
          <w:t>6</w:t>
        </w:r>
        <w:r w:rsidR="00566D87">
          <w:rPr>
            <w:webHidden/>
          </w:rPr>
          <w:fldChar w:fldCharType="end"/>
        </w:r>
      </w:hyperlink>
    </w:p>
    <w:p w14:paraId="180D216E" w14:textId="0DF903EA"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56" w:history="1">
        <w:r w:rsidRPr="00957282">
          <w:rPr>
            <w:rStyle w:val="Hypertextovodkaz"/>
            <w:noProof/>
          </w:rPr>
          <w:t>1.1</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Plnění rozpočtu příjmů</w:t>
        </w:r>
        <w:r>
          <w:rPr>
            <w:noProof/>
            <w:webHidden/>
          </w:rPr>
          <w:tab/>
        </w:r>
        <w:r>
          <w:rPr>
            <w:noProof/>
            <w:webHidden/>
          </w:rPr>
          <w:fldChar w:fldCharType="begin"/>
        </w:r>
        <w:r>
          <w:rPr>
            <w:noProof/>
            <w:webHidden/>
          </w:rPr>
          <w:instrText xml:space="preserve"> PAGEREF _Toc229641356 \h </w:instrText>
        </w:r>
        <w:r>
          <w:rPr>
            <w:noProof/>
            <w:webHidden/>
          </w:rPr>
        </w:r>
        <w:r>
          <w:rPr>
            <w:noProof/>
            <w:webHidden/>
          </w:rPr>
          <w:fldChar w:fldCharType="separate"/>
        </w:r>
        <w:r w:rsidR="00F00A37">
          <w:rPr>
            <w:noProof/>
            <w:webHidden/>
          </w:rPr>
          <w:t>7</w:t>
        </w:r>
        <w:r>
          <w:rPr>
            <w:noProof/>
            <w:webHidden/>
          </w:rPr>
          <w:fldChar w:fldCharType="end"/>
        </w:r>
      </w:hyperlink>
    </w:p>
    <w:p w14:paraId="4AC8490F" w14:textId="403CC2F5"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57" w:history="1">
        <w:r w:rsidRPr="00957282">
          <w:rPr>
            <w:rStyle w:val="Hypertextovodkaz"/>
            <w:noProof/>
          </w:rPr>
          <w:t>1.1.1</w:t>
        </w:r>
        <w:r>
          <w:rPr>
            <w:rFonts w:asciiTheme="minorHAnsi" w:eastAsiaTheme="minorEastAsia" w:hAnsiTheme="minorHAnsi" w:cstheme="minorBidi"/>
            <w:noProof/>
            <w:kern w:val="2"/>
            <w:sz w:val="24"/>
            <w:szCs w:val="24"/>
            <w14:ligatures w14:val="standardContextual"/>
          </w:rPr>
          <w:tab/>
        </w:r>
        <w:r w:rsidRPr="00957282">
          <w:rPr>
            <w:rStyle w:val="Hypertextovodkaz"/>
            <w:noProof/>
          </w:rPr>
          <w:t>Daňové příjmy</w:t>
        </w:r>
        <w:r>
          <w:rPr>
            <w:noProof/>
            <w:webHidden/>
          </w:rPr>
          <w:tab/>
        </w:r>
        <w:r>
          <w:rPr>
            <w:noProof/>
            <w:webHidden/>
          </w:rPr>
          <w:fldChar w:fldCharType="begin"/>
        </w:r>
        <w:r>
          <w:rPr>
            <w:noProof/>
            <w:webHidden/>
          </w:rPr>
          <w:instrText xml:space="preserve"> PAGEREF _Toc229641357 \h </w:instrText>
        </w:r>
        <w:r>
          <w:rPr>
            <w:noProof/>
            <w:webHidden/>
          </w:rPr>
        </w:r>
        <w:r>
          <w:rPr>
            <w:noProof/>
            <w:webHidden/>
          </w:rPr>
          <w:fldChar w:fldCharType="separate"/>
        </w:r>
        <w:r w:rsidR="00F00A37">
          <w:rPr>
            <w:noProof/>
            <w:webHidden/>
          </w:rPr>
          <w:t>7</w:t>
        </w:r>
        <w:r>
          <w:rPr>
            <w:noProof/>
            <w:webHidden/>
          </w:rPr>
          <w:fldChar w:fldCharType="end"/>
        </w:r>
      </w:hyperlink>
    </w:p>
    <w:p w14:paraId="00A7A4F6" w14:textId="195CB73E"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58" w:history="1">
        <w:r w:rsidRPr="00957282">
          <w:rPr>
            <w:rStyle w:val="Hypertextovodkaz"/>
            <w:noProof/>
          </w:rPr>
          <w:t>1.1.2</w:t>
        </w:r>
        <w:r>
          <w:rPr>
            <w:rFonts w:asciiTheme="minorHAnsi" w:eastAsiaTheme="minorEastAsia" w:hAnsiTheme="minorHAnsi" w:cstheme="minorBidi"/>
            <w:noProof/>
            <w:kern w:val="2"/>
            <w:sz w:val="24"/>
            <w:szCs w:val="24"/>
            <w14:ligatures w14:val="standardContextual"/>
          </w:rPr>
          <w:tab/>
        </w:r>
        <w:r w:rsidRPr="00957282">
          <w:rPr>
            <w:rStyle w:val="Hypertextovodkaz"/>
            <w:noProof/>
          </w:rPr>
          <w:t>Nedaňové příjmy</w:t>
        </w:r>
        <w:r>
          <w:rPr>
            <w:noProof/>
            <w:webHidden/>
          </w:rPr>
          <w:tab/>
        </w:r>
        <w:r>
          <w:rPr>
            <w:noProof/>
            <w:webHidden/>
          </w:rPr>
          <w:fldChar w:fldCharType="begin"/>
        </w:r>
        <w:r>
          <w:rPr>
            <w:noProof/>
            <w:webHidden/>
          </w:rPr>
          <w:instrText xml:space="preserve"> PAGEREF _Toc229641358 \h </w:instrText>
        </w:r>
        <w:r>
          <w:rPr>
            <w:noProof/>
            <w:webHidden/>
          </w:rPr>
        </w:r>
        <w:r>
          <w:rPr>
            <w:noProof/>
            <w:webHidden/>
          </w:rPr>
          <w:fldChar w:fldCharType="separate"/>
        </w:r>
        <w:r w:rsidR="00F00A37">
          <w:rPr>
            <w:noProof/>
            <w:webHidden/>
          </w:rPr>
          <w:t>8</w:t>
        </w:r>
        <w:r>
          <w:rPr>
            <w:noProof/>
            <w:webHidden/>
          </w:rPr>
          <w:fldChar w:fldCharType="end"/>
        </w:r>
      </w:hyperlink>
    </w:p>
    <w:p w14:paraId="3A70230C" w14:textId="471D28C9"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59" w:history="1">
        <w:r w:rsidRPr="00957282">
          <w:rPr>
            <w:rStyle w:val="Hypertextovodkaz"/>
            <w:noProof/>
          </w:rPr>
          <w:t>1.1.3</w:t>
        </w:r>
        <w:r>
          <w:rPr>
            <w:rFonts w:asciiTheme="minorHAnsi" w:eastAsiaTheme="minorEastAsia" w:hAnsiTheme="minorHAnsi" w:cstheme="minorBidi"/>
            <w:noProof/>
            <w:kern w:val="2"/>
            <w:sz w:val="24"/>
            <w:szCs w:val="24"/>
            <w14:ligatures w14:val="standardContextual"/>
          </w:rPr>
          <w:tab/>
        </w:r>
        <w:r w:rsidRPr="00957282">
          <w:rPr>
            <w:rStyle w:val="Hypertextovodkaz"/>
            <w:noProof/>
          </w:rPr>
          <w:t>Kapitálové příjmy</w:t>
        </w:r>
        <w:r>
          <w:rPr>
            <w:noProof/>
            <w:webHidden/>
          </w:rPr>
          <w:tab/>
        </w:r>
        <w:r>
          <w:rPr>
            <w:noProof/>
            <w:webHidden/>
          </w:rPr>
          <w:fldChar w:fldCharType="begin"/>
        </w:r>
        <w:r>
          <w:rPr>
            <w:noProof/>
            <w:webHidden/>
          </w:rPr>
          <w:instrText xml:space="preserve"> PAGEREF _Toc229641359 \h </w:instrText>
        </w:r>
        <w:r>
          <w:rPr>
            <w:noProof/>
            <w:webHidden/>
          </w:rPr>
        </w:r>
        <w:r>
          <w:rPr>
            <w:noProof/>
            <w:webHidden/>
          </w:rPr>
          <w:fldChar w:fldCharType="separate"/>
        </w:r>
        <w:r w:rsidR="00F00A37">
          <w:rPr>
            <w:noProof/>
            <w:webHidden/>
          </w:rPr>
          <w:t>9</w:t>
        </w:r>
        <w:r>
          <w:rPr>
            <w:noProof/>
            <w:webHidden/>
          </w:rPr>
          <w:fldChar w:fldCharType="end"/>
        </w:r>
      </w:hyperlink>
    </w:p>
    <w:p w14:paraId="7AFD473E" w14:textId="088166D7"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60" w:history="1">
        <w:r w:rsidRPr="00957282">
          <w:rPr>
            <w:rStyle w:val="Hypertextovodkaz"/>
            <w:noProof/>
          </w:rPr>
          <w:t>1.1.4</w:t>
        </w:r>
        <w:r>
          <w:rPr>
            <w:rFonts w:asciiTheme="minorHAnsi" w:eastAsiaTheme="minorEastAsia" w:hAnsiTheme="minorHAnsi" w:cstheme="minorBidi"/>
            <w:noProof/>
            <w:kern w:val="2"/>
            <w:sz w:val="24"/>
            <w:szCs w:val="24"/>
            <w14:ligatures w14:val="standardContextual"/>
          </w:rPr>
          <w:tab/>
        </w:r>
        <w:r w:rsidRPr="00957282">
          <w:rPr>
            <w:rStyle w:val="Hypertextovodkaz"/>
            <w:noProof/>
          </w:rPr>
          <w:t>Přijaté transfery</w:t>
        </w:r>
        <w:r>
          <w:rPr>
            <w:noProof/>
            <w:webHidden/>
          </w:rPr>
          <w:tab/>
        </w:r>
        <w:r>
          <w:rPr>
            <w:noProof/>
            <w:webHidden/>
          </w:rPr>
          <w:fldChar w:fldCharType="begin"/>
        </w:r>
        <w:r>
          <w:rPr>
            <w:noProof/>
            <w:webHidden/>
          </w:rPr>
          <w:instrText xml:space="preserve"> PAGEREF _Toc229641360 \h </w:instrText>
        </w:r>
        <w:r>
          <w:rPr>
            <w:noProof/>
            <w:webHidden/>
          </w:rPr>
        </w:r>
        <w:r>
          <w:rPr>
            <w:noProof/>
            <w:webHidden/>
          </w:rPr>
          <w:fldChar w:fldCharType="separate"/>
        </w:r>
        <w:r w:rsidR="00F00A37">
          <w:rPr>
            <w:noProof/>
            <w:webHidden/>
          </w:rPr>
          <w:t>9</w:t>
        </w:r>
        <w:r>
          <w:rPr>
            <w:noProof/>
            <w:webHidden/>
          </w:rPr>
          <w:fldChar w:fldCharType="end"/>
        </w:r>
      </w:hyperlink>
    </w:p>
    <w:p w14:paraId="61A3108E" w14:textId="41BD792C"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61" w:history="1">
        <w:r w:rsidRPr="00957282">
          <w:rPr>
            <w:rStyle w:val="Hypertextovodkaz"/>
            <w:noProof/>
          </w:rPr>
          <w:t>1.2</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Plnění rozpočtu výdajů</w:t>
        </w:r>
        <w:r>
          <w:rPr>
            <w:noProof/>
            <w:webHidden/>
          </w:rPr>
          <w:tab/>
        </w:r>
        <w:r>
          <w:rPr>
            <w:noProof/>
            <w:webHidden/>
          </w:rPr>
          <w:fldChar w:fldCharType="begin"/>
        </w:r>
        <w:r>
          <w:rPr>
            <w:noProof/>
            <w:webHidden/>
          </w:rPr>
          <w:instrText xml:space="preserve"> PAGEREF _Toc229641361 \h </w:instrText>
        </w:r>
        <w:r>
          <w:rPr>
            <w:noProof/>
            <w:webHidden/>
          </w:rPr>
        </w:r>
        <w:r>
          <w:rPr>
            <w:noProof/>
            <w:webHidden/>
          </w:rPr>
          <w:fldChar w:fldCharType="separate"/>
        </w:r>
        <w:r w:rsidR="00F00A37">
          <w:rPr>
            <w:noProof/>
            <w:webHidden/>
          </w:rPr>
          <w:t>11</w:t>
        </w:r>
        <w:r>
          <w:rPr>
            <w:noProof/>
            <w:webHidden/>
          </w:rPr>
          <w:fldChar w:fldCharType="end"/>
        </w:r>
      </w:hyperlink>
    </w:p>
    <w:p w14:paraId="47BEFB51" w14:textId="61D94724"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62" w:history="1">
        <w:r w:rsidRPr="00957282">
          <w:rPr>
            <w:rStyle w:val="Hypertextovodkaz"/>
            <w:noProof/>
          </w:rPr>
          <w:t>1.3</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Konsolidace</w:t>
        </w:r>
        <w:r>
          <w:rPr>
            <w:noProof/>
            <w:webHidden/>
          </w:rPr>
          <w:tab/>
        </w:r>
        <w:r>
          <w:rPr>
            <w:noProof/>
            <w:webHidden/>
          </w:rPr>
          <w:fldChar w:fldCharType="begin"/>
        </w:r>
        <w:r>
          <w:rPr>
            <w:noProof/>
            <w:webHidden/>
          </w:rPr>
          <w:instrText xml:space="preserve"> PAGEREF _Toc229641362 \h </w:instrText>
        </w:r>
        <w:r>
          <w:rPr>
            <w:noProof/>
            <w:webHidden/>
          </w:rPr>
        </w:r>
        <w:r>
          <w:rPr>
            <w:noProof/>
            <w:webHidden/>
          </w:rPr>
          <w:fldChar w:fldCharType="separate"/>
        </w:r>
        <w:r w:rsidR="00F00A37">
          <w:rPr>
            <w:noProof/>
            <w:webHidden/>
          </w:rPr>
          <w:t>14</w:t>
        </w:r>
        <w:r>
          <w:rPr>
            <w:noProof/>
            <w:webHidden/>
          </w:rPr>
          <w:fldChar w:fldCharType="end"/>
        </w:r>
      </w:hyperlink>
    </w:p>
    <w:p w14:paraId="04BC2334" w14:textId="1BD7742E"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63" w:history="1">
        <w:r w:rsidRPr="00957282">
          <w:rPr>
            <w:rStyle w:val="Hypertextovodkaz"/>
            <w:noProof/>
          </w:rPr>
          <w:t>1.4</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Financování</w:t>
        </w:r>
        <w:r>
          <w:rPr>
            <w:noProof/>
            <w:webHidden/>
          </w:rPr>
          <w:tab/>
        </w:r>
        <w:r>
          <w:rPr>
            <w:noProof/>
            <w:webHidden/>
          </w:rPr>
          <w:fldChar w:fldCharType="begin"/>
        </w:r>
        <w:r>
          <w:rPr>
            <w:noProof/>
            <w:webHidden/>
          </w:rPr>
          <w:instrText xml:space="preserve"> PAGEREF _Toc229641363 \h </w:instrText>
        </w:r>
        <w:r>
          <w:rPr>
            <w:noProof/>
            <w:webHidden/>
          </w:rPr>
        </w:r>
        <w:r>
          <w:rPr>
            <w:noProof/>
            <w:webHidden/>
          </w:rPr>
          <w:fldChar w:fldCharType="separate"/>
        </w:r>
        <w:r w:rsidR="00F00A37">
          <w:rPr>
            <w:noProof/>
            <w:webHidden/>
          </w:rPr>
          <w:t>15</w:t>
        </w:r>
        <w:r>
          <w:rPr>
            <w:noProof/>
            <w:webHidden/>
          </w:rPr>
          <w:fldChar w:fldCharType="end"/>
        </w:r>
      </w:hyperlink>
    </w:p>
    <w:p w14:paraId="409F2E06" w14:textId="61992211"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64" w:history="1">
        <w:r w:rsidRPr="00957282">
          <w:rPr>
            <w:rStyle w:val="Hypertextovodkaz"/>
            <w:noProof/>
          </w:rPr>
          <w:t>1.4.1</w:t>
        </w:r>
        <w:r>
          <w:rPr>
            <w:rFonts w:asciiTheme="minorHAnsi" w:eastAsiaTheme="minorEastAsia" w:hAnsiTheme="minorHAnsi" w:cstheme="minorBidi"/>
            <w:noProof/>
            <w:kern w:val="2"/>
            <w:sz w:val="24"/>
            <w:szCs w:val="24"/>
            <w14:ligatures w14:val="standardContextual"/>
          </w:rPr>
          <w:tab/>
        </w:r>
        <w:r w:rsidRPr="00957282">
          <w:rPr>
            <w:rStyle w:val="Hypertextovodkaz"/>
            <w:noProof/>
          </w:rPr>
          <w:t>Financování prostřednictvím cizích zdrojů (úvěrů)</w:t>
        </w:r>
        <w:r>
          <w:rPr>
            <w:noProof/>
            <w:webHidden/>
          </w:rPr>
          <w:tab/>
        </w:r>
        <w:r>
          <w:rPr>
            <w:noProof/>
            <w:webHidden/>
          </w:rPr>
          <w:fldChar w:fldCharType="begin"/>
        </w:r>
        <w:r>
          <w:rPr>
            <w:noProof/>
            <w:webHidden/>
          </w:rPr>
          <w:instrText xml:space="preserve"> PAGEREF _Toc229641364 \h </w:instrText>
        </w:r>
        <w:r>
          <w:rPr>
            <w:noProof/>
            <w:webHidden/>
          </w:rPr>
        </w:r>
        <w:r>
          <w:rPr>
            <w:noProof/>
            <w:webHidden/>
          </w:rPr>
          <w:fldChar w:fldCharType="separate"/>
        </w:r>
        <w:r w:rsidR="00F00A37">
          <w:rPr>
            <w:noProof/>
            <w:webHidden/>
          </w:rPr>
          <w:t>16</w:t>
        </w:r>
        <w:r>
          <w:rPr>
            <w:noProof/>
            <w:webHidden/>
          </w:rPr>
          <w:fldChar w:fldCharType="end"/>
        </w:r>
      </w:hyperlink>
    </w:p>
    <w:p w14:paraId="35B5757F" w14:textId="4EC32CBB"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65" w:history="1">
        <w:r w:rsidRPr="00957282">
          <w:rPr>
            <w:rStyle w:val="Hypertextovodkaz"/>
            <w:noProof/>
          </w:rPr>
          <w:t>1.4.2</w:t>
        </w:r>
        <w:r>
          <w:rPr>
            <w:rFonts w:asciiTheme="minorHAnsi" w:eastAsiaTheme="minorEastAsia" w:hAnsiTheme="minorHAnsi" w:cstheme="minorBidi"/>
            <w:noProof/>
            <w:kern w:val="2"/>
            <w:sz w:val="24"/>
            <w:szCs w:val="24"/>
            <w14:ligatures w14:val="standardContextual"/>
          </w:rPr>
          <w:tab/>
        </w:r>
        <w:r w:rsidRPr="00957282">
          <w:rPr>
            <w:rStyle w:val="Hypertextovodkaz"/>
            <w:noProof/>
          </w:rPr>
          <w:t>Zůstatky finančních prostředků na bankovních účtech kraje</w:t>
        </w:r>
        <w:r>
          <w:rPr>
            <w:noProof/>
            <w:webHidden/>
          </w:rPr>
          <w:tab/>
        </w:r>
        <w:r>
          <w:rPr>
            <w:noProof/>
            <w:webHidden/>
          </w:rPr>
          <w:fldChar w:fldCharType="begin"/>
        </w:r>
        <w:r>
          <w:rPr>
            <w:noProof/>
            <w:webHidden/>
          </w:rPr>
          <w:instrText xml:space="preserve"> PAGEREF _Toc229641365 \h </w:instrText>
        </w:r>
        <w:r>
          <w:rPr>
            <w:noProof/>
            <w:webHidden/>
          </w:rPr>
        </w:r>
        <w:r>
          <w:rPr>
            <w:noProof/>
            <w:webHidden/>
          </w:rPr>
          <w:fldChar w:fldCharType="separate"/>
        </w:r>
        <w:r w:rsidR="00F00A37">
          <w:rPr>
            <w:noProof/>
            <w:webHidden/>
          </w:rPr>
          <w:t>17</w:t>
        </w:r>
        <w:r>
          <w:rPr>
            <w:noProof/>
            <w:webHidden/>
          </w:rPr>
          <w:fldChar w:fldCharType="end"/>
        </w:r>
      </w:hyperlink>
    </w:p>
    <w:p w14:paraId="0D695066" w14:textId="2EF49467"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66" w:history="1">
        <w:r w:rsidRPr="00957282">
          <w:rPr>
            <w:rStyle w:val="Hypertextovodkaz"/>
            <w:noProof/>
          </w:rPr>
          <w:t>1.5</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Veřejnosprávní kontrola – porušení rozpočtové kázně</w:t>
        </w:r>
        <w:r>
          <w:rPr>
            <w:noProof/>
            <w:webHidden/>
          </w:rPr>
          <w:tab/>
        </w:r>
        <w:r>
          <w:rPr>
            <w:noProof/>
            <w:webHidden/>
          </w:rPr>
          <w:fldChar w:fldCharType="begin"/>
        </w:r>
        <w:r>
          <w:rPr>
            <w:noProof/>
            <w:webHidden/>
          </w:rPr>
          <w:instrText xml:space="preserve"> PAGEREF _Toc229641366 \h </w:instrText>
        </w:r>
        <w:r>
          <w:rPr>
            <w:noProof/>
            <w:webHidden/>
          </w:rPr>
        </w:r>
        <w:r>
          <w:rPr>
            <w:noProof/>
            <w:webHidden/>
          </w:rPr>
          <w:fldChar w:fldCharType="separate"/>
        </w:r>
        <w:r w:rsidR="00F00A37">
          <w:rPr>
            <w:noProof/>
            <w:webHidden/>
          </w:rPr>
          <w:t>20</w:t>
        </w:r>
        <w:r>
          <w:rPr>
            <w:noProof/>
            <w:webHidden/>
          </w:rPr>
          <w:fldChar w:fldCharType="end"/>
        </w:r>
      </w:hyperlink>
    </w:p>
    <w:p w14:paraId="1C3E0291" w14:textId="09F39350"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67" w:history="1">
        <w:r w:rsidRPr="00957282">
          <w:rPr>
            <w:rStyle w:val="Hypertextovodkaz"/>
            <w:noProof/>
          </w:rPr>
          <w:t>1.5.1</w:t>
        </w:r>
        <w:r>
          <w:rPr>
            <w:rFonts w:asciiTheme="minorHAnsi" w:eastAsiaTheme="minorEastAsia" w:hAnsiTheme="minorHAnsi" w:cstheme="minorBidi"/>
            <w:noProof/>
            <w:kern w:val="2"/>
            <w:sz w:val="24"/>
            <w:szCs w:val="24"/>
            <w14:ligatures w14:val="standardContextual"/>
          </w:rPr>
          <w:tab/>
        </w:r>
        <w:r w:rsidRPr="00957282">
          <w:rPr>
            <w:rStyle w:val="Hypertextovodkaz"/>
            <w:noProof/>
          </w:rPr>
          <w:t>Veřejnosprávní kontroly u příjemců veřejné finanční podpory poskytované z rozpočtu kraje</w:t>
        </w:r>
        <w:r>
          <w:rPr>
            <w:noProof/>
            <w:webHidden/>
          </w:rPr>
          <w:tab/>
        </w:r>
        <w:r w:rsidR="00EC7D25">
          <w:rPr>
            <w:noProof/>
            <w:webHidden/>
          </w:rPr>
          <w:tab/>
        </w:r>
        <w:r>
          <w:rPr>
            <w:noProof/>
            <w:webHidden/>
          </w:rPr>
          <w:fldChar w:fldCharType="begin"/>
        </w:r>
        <w:r>
          <w:rPr>
            <w:noProof/>
            <w:webHidden/>
          </w:rPr>
          <w:instrText xml:space="preserve"> PAGEREF _Toc229641367 \h </w:instrText>
        </w:r>
        <w:r>
          <w:rPr>
            <w:noProof/>
            <w:webHidden/>
          </w:rPr>
        </w:r>
        <w:r>
          <w:rPr>
            <w:noProof/>
            <w:webHidden/>
          </w:rPr>
          <w:fldChar w:fldCharType="separate"/>
        </w:r>
        <w:r w:rsidR="00F00A37">
          <w:rPr>
            <w:noProof/>
            <w:webHidden/>
          </w:rPr>
          <w:t>20</w:t>
        </w:r>
        <w:r>
          <w:rPr>
            <w:noProof/>
            <w:webHidden/>
          </w:rPr>
          <w:fldChar w:fldCharType="end"/>
        </w:r>
      </w:hyperlink>
    </w:p>
    <w:p w14:paraId="11F54048" w14:textId="17E29002"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68" w:history="1">
        <w:r w:rsidRPr="00957282">
          <w:rPr>
            <w:rStyle w:val="Hypertextovodkaz"/>
            <w:noProof/>
          </w:rPr>
          <w:t>1.5.2</w:t>
        </w:r>
        <w:r>
          <w:rPr>
            <w:rFonts w:asciiTheme="minorHAnsi" w:eastAsiaTheme="minorEastAsia" w:hAnsiTheme="minorHAnsi" w:cstheme="minorBidi"/>
            <w:noProof/>
            <w:kern w:val="2"/>
            <w:sz w:val="24"/>
            <w:szCs w:val="24"/>
            <w14:ligatures w14:val="standardContextual"/>
          </w:rPr>
          <w:tab/>
        </w:r>
        <w:r w:rsidRPr="00957282">
          <w:rPr>
            <w:rStyle w:val="Hypertextovodkaz"/>
            <w:noProof/>
          </w:rPr>
          <w:t>Veřejnosprávní kontroly kraje jako příjemce veřejné finanční podpory</w:t>
        </w:r>
        <w:r>
          <w:rPr>
            <w:noProof/>
            <w:webHidden/>
          </w:rPr>
          <w:tab/>
        </w:r>
        <w:r>
          <w:rPr>
            <w:noProof/>
            <w:webHidden/>
          </w:rPr>
          <w:fldChar w:fldCharType="begin"/>
        </w:r>
        <w:r>
          <w:rPr>
            <w:noProof/>
            <w:webHidden/>
          </w:rPr>
          <w:instrText xml:space="preserve"> PAGEREF _Toc229641368 \h </w:instrText>
        </w:r>
        <w:r>
          <w:rPr>
            <w:noProof/>
            <w:webHidden/>
          </w:rPr>
        </w:r>
        <w:r>
          <w:rPr>
            <w:noProof/>
            <w:webHidden/>
          </w:rPr>
          <w:fldChar w:fldCharType="separate"/>
        </w:r>
        <w:r w:rsidR="00F00A37">
          <w:rPr>
            <w:noProof/>
            <w:webHidden/>
          </w:rPr>
          <w:t>21</w:t>
        </w:r>
        <w:r>
          <w:rPr>
            <w:noProof/>
            <w:webHidden/>
          </w:rPr>
          <w:fldChar w:fldCharType="end"/>
        </w:r>
      </w:hyperlink>
    </w:p>
    <w:p w14:paraId="08AFC833" w14:textId="6BAB359C" w:rsidR="00566D87" w:rsidRDefault="00566D87">
      <w:pPr>
        <w:pStyle w:val="Obsah1"/>
        <w:rPr>
          <w:rFonts w:asciiTheme="minorHAnsi" w:eastAsiaTheme="minorEastAsia" w:hAnsiTheme="minorHAnsi" w:cstheme="minorBidi"/>
          <w:b w:val="0"/>
          <w:bCs w:val="0"/>
          <w:kern w:val="2"/>
          <w14:ligatures w14:val="standardContextual"/>
        </w:rPr>
      </w:pPr>
      <w:hyperlink w:anchor="_Toc229641369" w:history="1">
        <w:r w:rsidRPr="00957282">
          <w:rPr>
            <w:rStyle w:val="Hypertextovodkaz"/>
          </w:rPr>
          <w:t>2</w:t>
        </w:r>
        <w:r>
          <w:rPr>
            <w:rFonts w:asciiTheme="minorHAnsi" w:eastAsiaTheme="minorEastAsia" w:hAnsiTheme="minorHAnsi" w:cstheme="minorBidi"/>
            <w:b w:val="0"/>
            <w:bCs w:val="0"/>
            <w:kern w:val="2"/>
            <w14:ligatures w14:val="standardContextual"/>
          </w:rPr>
          <w:tab/>
        </w:r>
        <w:r w:rsidRPr="00957282">
          <w:rPr>
            <w:rStyle w:val="Hypertextovodkaz"/>
          </w:rPr>
          <w:t>Reprodukce majetku kraje</w:t>
        </w:r>
        <w:r>
          <w:rPr>
            <w:webHidden/>
          </w:rPr>
          <w:tab/>
        </w:r>
        <w:r>
          <w:rPr>
            <w:webHidden/>
          </w:rPr>
          <w:fldChar w:fldCharType="begin"/>
        </w:r>
        <w:r>
          <w:rPr>
            <w:webHidden/>
          </w:rPr>
          <w:instrText xml:space="preserve"> PAGEREF _Toc229641369 \h </w:instrText>
        </w:r>
        <w:r>
          <w:rPr>
            <w:webHidden/>
          </w:rPr>
        </w:r>
        <w:r>
          <w:rPr>
            <w:webHidden/>
          </w:rPr>
          <w:fldChar w:fldCharType="separate"/>
        </w:r>
        <w:r w:rsidR="00F00A37">
          <w:rPr>
            <w:webHidden/>
          </w:rPr>
          <w:t>21</w:t>
        </w:r>
        <w:r>
          <w:rPr>
            <w:webHidden/>
          </w:rPr>
          <w:fldChar w:fldCharType="end"/>
        </w:r>
      </w:hyperlink>
    </w:p>
    <w:p w14:paraId="5AA00F4A" w14:textId="3E5F63E1"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70" w:history="1">
        <w:r w:rsidRPr="00957282">
          <w:rPr>
            <w:rStyle w:val="Hypertextovodkaz"/>
            <w:noProof/>
          </w:rPr>
          <w:t>2.1</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Reprodukce majetku kraje z vlastních zdrojů</w:t>
        </w:r>
        <w:r>
          <w:rPr>
            <w:noProof/>
            <w:webHidden/>
          </w:rPr>
          <w:tab/>
        </w:r>
        <w:r>
          <w:rPr>
            <w:noProof/>
            <w:webHidden/>
          </w:rPr>
          <w:fldChar w:fldCharType="begin"/>
        </w:r>
        <w:r>
          <w:rPr>
            <w:noProof/>
            <w:webHidden/>
          </w:rPr>
          <w:instrText xml:space="preserve"> PAGEREF _Toc229641370 \h </w:instrText>
        </w:r>
        <w:r>
          <w:rPr>
            <w:noProof/>
            <w:webHidden/>
          </w:rPr>
        </w:r>
        <w:r>
          <w:rPr>
            <w:noProof/>
            <w:webHidden/>
          </w:rPr>
          <w:fldChar w:fldCharType="separate"/>
        </w:r>
        <w:r w:rsidR="00F00A37">
          <w:rPr>
            <w:noProof/>
            <w:webHidden/>
          </w:rPr>
          <w:t>22</w:t>
        </w:r>
        <w:r>
          <w:rPr>
            <w:noProof/>
            <w:webHidden/>
          </w:rPr>
          <w:fldChar w:fldCharType="end"/>
        </w:r>
      </w:hyperlink>
    </w:p>
    <w:p w14:paraId="49775DA7" w14:textId="0852011D"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71" w:history="1">
        <w:r w:rsidRPr="00957282">
          <w:rPr>
            <w:rStyle w:val="Hypertextovodkaz"/>
            <w:noProof/>
          </w:rPr>
          <w:t>2.2</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Reprodukce majetku kraje z dotací ze státního rozpočtu a státních fondů</w:t>
        </w:r>
        <w:r>
          <w:rPr>
            <w:noProof/>
            <w:webHidden/>
          </w:rPr>
          <w:tab/>
        </w:r>
        <w:r>
          <w:rPr>
            <w:noProof/>
            <w:webHidden/>
          </w:rPr>
          <w:fldChar w:fldCharType="begin"/>
        </w:r>
        <w:r>
          <w:rPr>
            <w:noProof/>
            <w:webHidden/>
          </w:rPr>
          <w:instrText xml:space="preserve"> PAGEREF _Toc229641371 \h </w:instrText>
        </w:r>
        <w:r>
          <w:rPr>
            <w:noProof/>
            <w:webHidden/>
          </w:rPr>
        </w:r>
        <w:r>
          <w:rPr>
            <w:noProof/>
            <w:webHidden/>
          </w:rPr>
          <w:fldChar w:fldCharType="separate"/>
        </w:r>
        <w:r w:rsidR="00F00A37">
          <w:rPr>
            <w:noProof/>
            <w:webHidden/>
          </w:rPr>
          <w:t>22</w:t>
        </w:r>
        <w:r>
          <w:rPr>
            <w:noProof/>
            <w:webHidden/>
          </w:rPr>
          <w:fldChar w:fldCharType="end"/>
        </w:r>
      </w:hyperlink>
    </w:p>
    <w:p w14:paraId="0350AC5C" w14:textId="64D91D60"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72" w:history="1">
        <w:r w:rsidRPr="00957282">
          <w:rPr>
            <w:rStyle w:val="Hypertextovodkaz"/>
            <w:noProof/>
          </w:rPr>
          <w:t>2.3</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Reprodukce majetku kraje spolufinancovaná z evropských finančních zdrojů</w:t>
        </w:r>
        <w:r>
          <w:rPr>
            <w:noProof/>
            <w:webHidden/>
          </w:rPr>
          <w:tab/>
        </w:r>
        <w:r>
          <w:rPr>
            <w:noProof/>
            <w:webHidden/>
          </w:rPr>
          <w:fldChar w:fldCharType="begin"/>
        </w:r>
        <w:r>
          <w:rPr>
            <w:noProof/>
            <w:webHidden/>
          </w:rPr>
          <w:instrText xml:space="preserve"> PAGEREF _Toc229641372 \h </w:instrText>
        </w:r>
        <w:r>
          <w:rPr>
            <w:noProof/>
            <w:webHidden/>
          </w:rPr>
        </w:r>
        <w:r>
          <w:rPr>
            <w:noProof/>
            <w:webHidden/>
          </w:rPr>
          <w:fldChar w:fldCharType="separate"/>
        </w:r>
        <w:r w:rsidR="00F00A37">
          <w:rPr>
            <w:noProof/>
            <w:webHidden/>
          </w:rPr>
          <w:t>23</w:t>
        </w:r>
        <w:r>
          <w:rPr>
            <w:noProof/>
            <w:webHidden/>
          </w:rPr>
          <w:fldChar w:fldCharType="end"/>
        </w:r>
      </w:hyperlink>
    </w:p>
    <w:p w14:paraId="48F0ECFC" w14:textId="124E2F09" w:rsidR="00566D87" w:rsidRDefault="00566D87">
      <w:pPr>
        <w:pStyle w:val="Obsah1"/>
        <w:rPr>
          <w:rFonts w:asciiTheme="minorHAnsi" w:eastAsiaTheme="minorEastAsia" w:hAnsiTheme="minorHAnsi" w:cstheme="minorBidi"/>
          <w:b w:val="0"/>
          <w:bCs w:val="0"/>
          <w:kern w:val="2"/>
          <w14:ligatures w14:val="standardContextual"/>
        </w:rPr>
      </w:pPr>
      <w:hyperlink w:anchor="_Toc229641373" w:history="1">
        <w:r w:rsidRPr="00957282">
          <w:rPr>
            <w:rStyle w:val="Hypertextovodkaz"/>
          </w:rPr>
          <w:t>3</w:t>
        </w:r>
        <w:r>
          <w:rPr>
            <w:rFonts w:asciiTheme="minorHAnsi" w:eastAsiaTheme="minorEastAsia" w:hAnsiTheme="minorHAnsi" w:cstheme="minorBidi"/>
            <w:b w:val="0"/>
            <w:bCs w:val="0"/>
            <w:kern w:val="2"/>
            <w14:ligatures w14:val="standardContextual"/>
          </w:rPr>
          <w:tab/>
        </w:r>
        <w:r w:rsidRPr="00957282">
          <w:rPr>
            <w:rStyle w:val="Hypertextovodkaz"/>
          </w:rPr>
          <w:t>Dotační programy a individuální dotace</w:t>
        </w:r>
        <w:r>
          <w:rPr>
            <w:webHidden/>
          </w:rPr>
          <w:tab/>
        </w:r>
        <w:r>
          <w:rPr>
            <w:webHidden/>
          </w:rPr>
          <w:fldChar w:fldCharType="begin"/>
        </w:r>
        <w:r>
          <w:rPr>
            <w:webHidden/>
          </w:rPr>
          <w:instrText xml:space="preserve"> PAGEREF _Toc229641373 \h </w:instrText>
        </w:r>
        <w:r>
          <w:rPr>
            <w:webHidden/>
          </w:rPr>
        </w:r>
        <w:r>
          <w:rPr>
            <w:webHidden/>
          </w:rPr>
          <w:fldChar w:fldCharType="separate"/>
        </w:r>
        <w:r w:rsidR="00F00A37">
          <w:rPr>
            <w:webHidden/>
          </w:rPr>
          <w:t>23</w:t>
        </w:r>
        <w:r>
          <w:rPr>
            <w:webHidden/>
          </w:rPr>
          <w:fldChar w:fldCharType="end"/>
        </w:r>
      </w:hyperlink>
    </w:p>
    <w:p w14:paraId="5DC055CA" w14:textId="3C674495"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74" w:history="1">
        <w:r w:rsidRPr="00957282">
          <w:rPr>
            <w:rStyle w:val="Hypertextovodkaz"/>
            <w:noProof/>
          </w:rPr>
          <w:t>3.1</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Dotační programy</w:t>
        </w:r>
        <w:r>
          <w:rPr>
            <w:noProof/>
            <w:webHidden/>
          </w:rPr>
          <w:tab/>
        </w:r>
        <w:r>
          <w:rPr>
            <w:noProof/>
            <w:webHidden/>
          </w:rPr>
          <w:fldChar w:fldCharType="begin"/>
        </w:r>
        <w:r>
          <w:rPr>
            <w:noProof/>
            <w:webHidden/>
          </w:rPr>
          <w:instrText xml:space="preserve"> PAGEREF _Toc229641374 \h </w:instrText>
        </w:r>
        <w:r>
          <w:rPr>
            <w:noProof/>
            <w:webHidden/>
          </w:rPr>
        </w:r>
        <w:r>
          <w:rPr>
            <w:noProof/>
            <w:webHidden/>
          </w:rPr>
          <w:fldChar w:fldCharType="separate"/>
        </w:r>
        <w:r w:rsidR="00F00A37">
          <w:rPr>
            <w:noProof/>
            <w:webHidden/>
          </w:rPr>
          <w:t>24</w:t>
        </w:r>
        <w:r>
          <w:rPr>
            <w:noProof/>
            <w:webHidden/>
          </w:rPr>
          <w:fldChar w:fldCharType="end"/>
        </w:r>
      </w:hyperlink>
    </w:p>
    <w:p w14:paraId="36A819D9" w14:textId="13DC8428"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75" w:history="1">
        <w:r w:rsidRPr="00957282">
          <w:rPr>
            <w:rStyle w:val="Hypertextovodkaz"/>
            <w:noProof/>
          </w:rPr>
          <w:t>3.2</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Individuální dotace</w:t>
        </w:r>
        <w:r>
          <w:rPr>
            <w:noProof/>
            <w:webHidden/>
          </w:rPr>
          <w:tab/>
        </w:r>
        <w:r>
          <w:rPr>
            <w:noProof/>
            <w:webHidden/>
          </w:rPr>
          <w:fldChar w:fldCharType="begin"/>
        </w:r>
        <w:r>
          <w:rPr>
            <w:noProof/>
            <w:webHidden/>
          </w:rPr>
          <w:instrText xml:space="preserve"> PAGEREF _Toc229641375 \h </w:instrText>
        </w:r>
        <w:r>
          <w:rPr>
            <w:noProof/>
            <w:webHidden/>
          </w:rPr>
        </w:r>
        <w:r>
          <w:rPr>
            <w:noProof/>
            <w:webHidden/>
          </w:rPr>
          <w:fldChar w:fldCharType="separate"/>
        </w:r>
        <w:r w:rsidR="00F00A37">
          <w:rPr>
            <w:noProof/>
            <w:webHidden/>
          </w:rPr>
          <w:t>25</w:t>
        </w:r>
        <w:r>
          <w:rPr>
            <w:noProof/>
            <w:webHidden/>
          </w:rPr>
          <w:fldChar w:fldCharType="end"/>
        </w:r>
      </w:hyperlink>
    </w:p>
    <w:p w14:paraId="69F47026" w14:textId="02355DEC" w:rsidR="00566D87" w:rsidRDefault="00566D87">
      <w:pPr>
        <w:pStyle w:val="Obsah1"/>
        <w:rPr>
          <w:rFonts w:asciiTheme="minorHAnsi" w:eastAsiaTheme="minorEastAsia" w:hAnsiTheme="minorHAnsi" w:cstheme="minorBidi"/>
          <w:b w:val="0"/>
          <w:bCs w:val="0"/>
          <w:kern w:val="2"/>
          <w14:ligatures w14:val="standardContextual"/>
        </w:rPr>
      </w:pPr>
      <w:hyperlink w:anchor="_Toc229641376" w:history="1">
        <w:r w:rsidRPr="00957282">
          <w:rPr>
            <w:rStyle w:val="Hypertextovodkaz"/>
          </w:rPr>
          <w:t>4</w:t>
        </w:r>
        <w:r>
          <w:rPr>
            <w:rFonts w:asciiTheme="minorHAnsi" w:eastAsiaTheme="minorEastAsia" w:hAnsiTheme="minorHAnsi" w:cstheme="minorBidi"/>
            <w:b w:val="0"/>
            <w:bCs w:val="0"/>
            <w:kern w:val="2"/>
            <w14:ligatures w14:val="standardContextual"/>
          </w:rPr>
          <w:tab/>
        </w:r>
        <w:r w:rsidRPr="00957282">
          <w:rPr>
            <w:rStyle w:val="Hypertextovodkaz"/>
          </w:rPr>
          <w:t>Akce spolufinancované z evropských finančních zdrojů</w:t>
        </w:r>
        <w:r>
          <w:rPr>
            <w:webHidden/>
          </w:rPr>
          <w:tab/>
        </w:r>
        <w:r>
          <w:rPr>
            <w:webHidden/>
          </w:rPr>
          <w:fldChar w:fldCharType="begin"/>
        </w:r>
        <w:r>
          <w:rPr>
            <w:webHidden/>
          </w:rPr>
          <w:instrText xml:space="preserve"> PAGEREF _Toc229641376 \h </w:instrText>
        </w:r>
        <w:r>
          <w:rPr>
            <w:webHidden/>
          </w:rPr>
        </w:r>
        <w:r>
          <w:rPr>
            <w:webHidden/>
          </w:rPr>
          <w:fldChar w:fldCharType="separate"/>
        </w:r>
        <w:r w:rsidR="00F00A37">
          <w:rPr>
            <w:webHidden/>
          </w:rPr>
          <w:t>25</w:t>
        </w:r>
        <w:r>
          <w:rPr>
            <w:webHidden/>
          </w:rPr>
          <w:fldChar w:fldCharType="end"/>
        </w:r>
      </w:hyperlink>
    </w:p>
    <w:p w14:paraId="617F453C" w14:textId="71086E2D"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77" w:history="1">
        <w:r w:rsidRPr="00957282">
          <w:rPr>
            <w:rStyle w:val="Hypertextovodkaz"/>
            <w:noProof/>
          </w:rPr>
          <w:t>4.1</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Projekty Moravskoslezského kraje připravované v roce 2025 v rámci programového období 2021–2027</w:t>
        </w:r>
        <w:r>
          <w:rPr>
            <w:noProof/>
            <w:webHidden/>
          </w:rPr>
          <w:tab/>
        </w:r>
        <w:r>
          <w:rPr>
            <w:noProof/>
            <w:webHidden/>
          </w:rPr>
          <w:fldChar w:fldCharType="begin"/>
        </w:r>
        <w:r>
          <w:rPr>
            <w:noProof/>
            <w:webHidden/>
          </w:rPr>
          <w:instrText xml:space="preserve"> PAGEREF _Toc229641377 \h </w:instrText>
        </w:r>
        <w:r>
          <w:rPr>
            <w:noProof/>
            <w:webHidden/>
          </w:rPr>
        </w:r>
        <w:r>
          <w:rPr>
            <w:noProof/>
            <w:webHidden/>
          </w:rPr>
          <w:fldChar w:fldCharType="separate"/>
        </w:r>
        <w:r w:rsidR="00F00A37">
          <w:rPr>
            <w:noProof/>
            <w:webHidden/>
          </w:rPr>
          <w:t>26</w:t>
        </w:r>
        <w:r>
          <w:rPr>
            <w:noProof/>
            <w:webHidden/>
          </w:rPr>
          <w:fldChar w:fldCharType="end"/>
        </w:r>
      </w:hyperlink>
    </w:p>
    <w:p w14:paraId="6A8FEA0F" w14:textId="00458B4D"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78" w:history="1">
        <w:r w:rsidRPr="00957282">
          <w:rPr>
            <w:rStyle w:val="Hypertextovodkaz"/>
            <w:noProof/>
          </w:rPr>
          <w:t>4.2</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Projekty Moravskoslezského kraje realizované v roce 2025 v rámci programového období 2021–2027</w:t>
        </w:r>
        <w:r>
          <w:rPr>
            <w:noProof/>
            <w:webHidden/>
          </w:rPr>
          <w:tab/>
        </w:r>
        <w:r w:rsidR="00EC7D25">
          <w:rPr>
            <w:noProof/>
            <w:webHidden/>
          </w:rPr>
          <w:tab/>
        </w:r>
        <w:r>
          <w:rPr>
            <w:noProof/>
            <w:webHidden/>
          </w:rPr>
          <w:fldChar w:fldCharType="begin"/>
        </w:r>
        <w:r>
          <w:rPr>
            <w:noProof/>
            <w:webHidden/>
          </w:rPr>
          <w:instrText xml:space="preserve"> PAGEREF _Toc229641378 \h </w:instrText>
        </w:r>
        <w:r>
          <w:rPr>
            <w:noProof/>
            <w:webHidden/>
          </w:rPr>
        </w:r>
        <w:r>
          <w:rPr>
            <w:noProof/>
            <w:webHidden/>
          </w:rPr>
          <w:fldChar w:fldCharType="separate"/>
        </w:r>
        <w:r w:rsidR="00F00A37">
          <w:rPr>
            <w:noProof/>
            <w:webHidden/>
          </w:rPr>
          <w:t>27</w:t>
        </w:r>
        <w:r>
          <w:rPr>
            <w:noProof/>
            <w:webHidden/>
          </w:rPr>
          <w:fldChar w:fldCharType="end"/>
        </w:r>
      </w:hyperlink>
    </w:p>
    <w:p w14:paraId="2E13246E" w14:textId="408B92A5"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79" w:history="1">
        <w:r w:rsidRPr="00957282">
          <w:rPr>
            <w:rStyle w:val="Hypertextovodkaz"/>
            <w:noProof/>
          </w:rPr>
          <w:t>4.3</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Ukončené projekty realizované Moravskoslezským krajem v rámci programového období 2014–2020 a v rámci programového období 2021–2027</w:t>
        </w:r>
        <w:r>
          <w:rPr>
            <w:noProof/>
            <w:webHidden/>
          </w:rPr>
          <w:tab/>
        </w:r>
        <w:r>
          <w:rPr>
            <w:noProof/>
            <w:webHidden/>
          </w:rPr>
          <w:fldChar w:fldCharType="begin"/>
        </w:r>
        <w:r>
          <w:rPr>
            <w:noProof/>
            <w:webHidden/>
          </w:rPr>
          <w:instrText xml:space="preserve"> PAGEREF _Toc229641379 \h </w:instrText>
        </w:r>
        <w:r>
          <w:rPr>
            <w:noProof/>
            <w:webHidden/>
          </w:rPr>
        </w:r>
        <w:r>
          <w:rPr>
            <w:noProof/>
            <w:webHidden/>
          </w:rPr>
          <w:fldChar w:fldCharType="separate"/>
        </w:r>
        <w:r w:rsidR="00F00A37">
          <w:rPr>
            <w:noProof/>
            <w:webHidden/>
          </w:rPr>
          <w:t>27</w:t>
        </w:r>
        <w:r>
          <w:rPr>
            <w:noProof/>
            <w:webHidden/>
          </w:rPr>
          <w:fldChar w:fldCharType="end"/>
        </w:r>
      </w:hyperlink>
    </w:p>
    <w:p w14:paraId="2F6967C7" w14:textId="766ACFC0" w:rsidR="00566D87" w:rsidRDefault="00566D87">
      <w:pPr>
        <w:pStyle w:val="Obsah1"/>
        <w:rPr>
          <w:rFonts w:asciiTheme="minorHAnsi" w:eastAsiaTheme="minorEastAsia" w:hAnsiTheme="minorHAnsi" w:cstheme="minorBidi"/>
          <w:b w:val="0"/>
          <w:bCs w:val="0"/>
          <w:kern w:val="2"/>
          <w14:ligatures w14:val="standardContextual"/>
        </w:rPr>
      </w:pPr>
      <w:hyperlink w:anchor="_Toc229641380" w:history="1">
        <w:r w:rsidRPr="00957282">
          <w:rPr>
            <w:rStyle w:val="Hypertextovodkaz"/>
          </w:rPr>
          <w:t>5</w:t>
        </w:r>
        <w:r>
          <w:rPr>
            <w:rFonts w:asciiTheme="minorHAnsi" w:eastAsiaTheme="minorEastAsia" w:hAnsiTheme="minorHAnsi" w:cstheme="minorBidi"/>
            <w:b w:val="0"/>
            <w:bCs w:val="0"/>
            <w:kern w:val="2"/>
            <w14:ligatures w14:val="standardContextual"/>
          </w:rPr>
          <w:tab/>
        </w:r>
        <w:r w:rsidRPr="00957282">
          <w:rPr>
            <w:rStyle w:val="Hypertextovodkaz"/>
          </w:rPr>
          <w:t>Peněžní fondy</w:t>
        </w:r>
        <w:r>
          <w:rPr>
            <w:webHidden/>
          </w:rPr>
          <w:tab/>
        </w:r>
        <w:r>
          <w:rPr>
            <w:webHidden/>
          </w:rPr>
          <w:fldChar w:fldCharType="begin"/>
        </w:r>
        <w:r>
          <w:rPr>
            <w:webHidden/>
          </w:rPr>
          <w:instrText xml:space="preserve"> PAGEREF _Toc229641380 \h </w:instrText>
        </w:r>
        <w:r>
          <w:rPr>
            <w:webHidden/>
          </w:rPr>
        </w:r>
        <w:r>
          <w:rPr>
            <w:webHidden/>
          </w:rPr>
          <w:fldChar w:fldCharType="separate"/>
        </w:r>
        <w:r w:rsidR="00F00A37">
          <w:rPr>
            <w:webHidden/>
          </w:rPr>
          <w:t>28</w:t>
        </w:r>
        <w:r>
          <w:rPr>
            <w:webHidden/>
          </w:rPr>
          <w:fldChar w:fldCharType="end"/>
        </w:r>
      </w:hyperlink>
    </w:p>
    <w:p w14:paraId="79BF12A2" w14:textId="71E310C3"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81" w:history="1">
        <w:r w:rsidRPr="00957282">
          <w:rPr>
            <w:rStyle w:val="Hypertextovodkaz"/>
            <w:noProof/>
          </w:rPr>
          <w:t>5.1</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Sociální fond</w:t>
        </w:r>
        <w:r>
          <w:rPr>
            <w:noProof/>
            <w:webHidden/>
          </w:rPr>
          <w:tab/>
        </w:r>
        <w:r>
          <w:rPr>
            <w:noProof/>
            <w:webHidden/>
          </w:rPr>
          <w:fldChar w:fldCharType="begin"/>
        </w:r>
        <w:r>
          <w:rPr>
            <w:noProof/>
            <w:webHidden/>
          </w:rPr>
          <w:instrText xml:space="preserve"> PAGEREF _Toc229641381 \h </w:instrText>
        </w:r>
        <w:r>
          <w:rPr>
            <w:noProof/>
            <w:webHidden/>
          </w:rPr>
        </w:r>
        <w:r>
          <w:rPr>
            <w:noProof/>
            <w:webHidden/>
          </w:rPr>
          <w:fldChar w:fldCharType="separate"/>
        </w:r>
        <w:r w:rsidR="00F00A37">
          <w:rPr>
            <w:noProof/>
            <w:webHidden/>
          </w:rPr>
          <w:t>28</w:t>
        </w:r>
        <w:r>
          <w:rPr>
            <w:noProof/>
            <w:webHidden/>
          </w:rPr>
          <w:fldChar w:fldCharType="end"/>
        </w:r>
      </w:hyperlink>
    </w:p>
    <w:p w14:paraId="323ACCC9" w14:textId="281FA877"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82" w:history="1">
        <w:r w:rsidRPr="00957282">
          <w:rPr>
            <w:rStyle w:val="Hypertextovodkaz"/>
            <w:noProof/>
          </w:rPr>
          <w:t>5.2</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Zajišťovací fond</w:t>
        </w:r>
        <w:r>
          <w:rPr>
            <w:noProof/>
            <w:webHidden/>
          </w:rPr>
          <w:tab/>
        </w:r>
        <w:r>
          <w:rPr>
            <w:noProof/>
            <w:webHidden/>
          </w:rPr>
          <w:fldChar w:fldCharType="begin"/>
        </w:r>
        <w:r>
          <w:rPr>
            <w:noProof/>
            <w:webHidden/>
          </w:rPr>
          <w:instrText xml:space="preserve"> PAGEREF _Toc229641382 \h </w:instrText>
        </w:r>
        <w:r>
          <w:rPr>
            <w:noProof/>
            <w:webHidden/>
          </w:rPr>
        </w:r>
        <w:r>
          <w:rPr>
            <w:noProof/>
            <w:webHidden/>
          </w:rPr>
          <w:fldChar w:fldCharType="separate"/>
        </w:r>
        <w:r w:rsidR="00F00A37">
          <w:rPr>
            <w:noProof/>
            <w:webHidden/>
          </w:rPr>
          <w:t>29</w:t>
        </w:r>
        <w:r>
          <w:rPr>
            <w:noProof/>
            <w:webHidden/>
          </w:rPr>
          <w:fldChar w:fldCharType="end"/>
        </w:r>
      </w:hyperlink>
    </w:p>
    <w:p w14:paraId="14CEFF48" w14:textId="509EE49C"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83" w:history="1">
        <w:r w:rsidRPr="00957282">
          <w:rPr>
            <w:rStyle w:val="Hypertextovodkaz"/>
            <w:noProof/>
          </w:rPr>
          <w:t>5.3</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Fond finančních zdrojů JESSICA</w:t>
        </w:r>
        <w:r>
          <w:rPr>
            <w:noProof/>
            <w:webHidden/>
          </w:rPr>
          <w:tab/>
        </w:r>
        <w:r>
          <w:rPr>
            <w:noProof/>
            <w:webHidden/>
          </w:rPr>
          <w:fldChar w:fldCharType="begin"/>
        </w:r>
        <w:r>
          <w:rPr>
            <w:noProof/>
            <w:webHidden/>
          </w:rPr>
          <w:instrText xml:space="preserve"> PAGEREF _Toc229641383 \h </w:instrText>
        </w:r>
        <w:r>
          <w:rPr>
            <w:noProof/>
            <w:webHidden/>
          </w:rPr>
        </w:r>
        <w:r>
          <w:rPr>
            <w:noProof/>
            <w:webHidden/>
          </w:rPr>
          <w:fldChar w:fldCharType="separate"/>
        </w:r>
        <w:r w:rsidR="00F00A37">
          <w:rPr>
            <w:noProof/>
            <w:webHidden/>
          </w:rPr>
          <w:t>30</w:t>
        </w:r>
        <w:r>
          <w:rPr>
            <w:noProof/>
            <w:webHidden/>
          </w:rPr>
          <w:fldChar w:fldCharType="end"/>
        </w:r>
      </w:hyperlink>
    </w:p>
    <w:p w14:paraId="642432D6" w14:textId="5C072CAC"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84" w:history="1">
        <w:r w:rsidRPr="00957282">
          <w:rPr>
            <w:rStyle w:val="Hypertextovodkaz"/>
            <w:noProof/>
          </w:rPr>
          <w:t>5.4</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Fond pro financování strategických projektů Moravskoslezského kraje</w:t>
        </w:r>
        <w:r>
          <w:rPr>
            <w:noProof/>
            <w:webHidden/>
          </w:rPr>
          <w:tab/>
        </w:r>
        <w:r>
          <w:rPr>
            <w:noProof/>
            <w:webHidden/>
          </w:rPr>
          <w:fldChar w:fldCharType="begin"/>
        </w:r>
        <w:r>
          <w:rPr>
            <w:noProof/>
            <w:webHidden/>
          </w:rPr>
          <w:instrText xml:space="preserve"> PAGEREF _Toc229641384 \h </w:instrText>
        </w:r>
        <w:r>
          <w:rPr>
            <w:noProof/>
            <w:webHidden/>
          </w:rPr>
        </w:r>
        <w:r>
          <w:rPr>
            <w:noProof/>
            <w:webHidden/>
          </w:rPr>
          <w:fldChar w:fldCharType="separate"/>
        </w:r>
        <w:r w:rsidR="00F00A37">
          <w:rPr>
            <w:noProof/>
            <w:webHidden/>
          </w:rPr>
          <w:t>31</w:t>
        </w:r>
        <w:r>
          <w:rPr>
            <w:noProof/>
            <w:webHidden/>
          </w:rPr>
          <w:fldChar w:fldCharType="end"/>
        </w:r>
      </w:hyperlink>
    </w:p>
    <w:p w14:paraId="5BBF3919" w14:textId="0406CEAF"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85" w:history="1">
        <w:r w:rsidRPr="00957282">
          <w:rPr>
            <w:rStyle w:val="Hypertextovodkaz"/>
            <w:noProof/>
          </w:rPr>
          <w:t>5.5</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Fond sociálních služeb</w:t>
        </w:r>
        <w:r>
          <w:rPr>
            <w:noProof/>
            <w:webHidden/>
          </w:rPr>
          <w:tab/>
        </w:r>
        <w:r>
          <w:rPr>
            <w:noProof/>
            <w:webHidden/>
          </w:rPr>
          <w:fldChar w:fldCharType="begin"/>
        </w:r>
        <w:r>
          <w:rPr>
            <w:noProof/>
            <w:webHidden/>
          </w:rPr>
          <w:instrText xml:space="preserve"> PAGEREF _Toc229641385 \h </w:instrText>
        </w:r>
        <w:r>
          <w:rPr>
            <w:noProof/>
            <w:webHidden/>
          </w:rPr>
        </w:r>
        <w:r>
          <w:rPr>
            <w:noProof/>
            <w:webHidden/>
          </w:rPr>
          <w:fldChar w:fldCharType="separate"/>
        </w:r>
        <w:r w:rsidR="00F00A37">
          <w:rPr>
            <w:noProof/>
            <w:webHidden/>
          </w:rPr>
          <w:t>32</w:t>
        </w:r>
        <w:r>
          <w:rPr>
            <w:noProof/>
            <w:webHidden/>
          </w:rPr>
          <w:fldChar w:fldCharType="end"/>
        </w:r>
      </w:hyperlink>
    </w:p>
    <w:p w14:paraId="51FE4980" w14:textId="2F1BA5D7"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86" w:history="1">
        <w:r w:rsidRPr="00957282">
          <w:rPr>
            <w:rStyle w:val="Hypertextovodkaz"/>
            <w:noProof/>
          </w:rPr>
          <w:t>5.6</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Fond životního prostředí Moravskoslezského kraje</w:t>
        </w:r>
        <w:r>
          <w:rPr>
            <w:noProof/>
            <w:webHidden/>
          </w:rPr>
          <w:tab/>
        </w:r>
        <w:r>
          <w:rPr>
            <w:noProof/>
            <w:webHidden/>
          </w:rPr>
          <w:fldChar w:fldCharType="begin"/>
        </w:r>
        <w:r>
          <w:rPr>
            <w:noProof/>
            <w:webHidden/>
          </w:rPr>
          <w:instrText xml:space="preserve"> PAGEREF _Toc229641386 \h </w:instrText>
        </w:r>
        <w:r>
          <w:rPr>
            <w:noProof/>
            <w:webHidden/>
          </w:rPr>
        </w:r>
        <w:r>
          <w:rPr>
            <w:noProof/>
            <w:webHidden/>
          </w:rPr>
          <w:fldChar w:fldCharType="separate"/>
        </w:r>
        <w:r w:rsidR="00F00A37">
          <w:rPr>
            <w:noProof/>
            <w:webHidden/>
          </w:rPr>
          <w:t>33</w:t>
        </w:r>
        <w:r>
          <w:rPr>
            <w:noProof/>
            <w:webHidden/>
          </w:rPr>
          <w:fldChar w:fldCharType="end"/>
        </w:r>
      </w:hyperlink>
    </w:p>
    <w:p w14:paraId="2356900A" w14:textId="7F483B8A" w:rsidR="00566D87" w:rsidRDefault="00566D87">
      <w:pPr>
        <w:pStyle w:val="Obsah1"/>
        <w:rPr>
          <w:rFonts w:asciiTheme="minorHAnsi" w:eastAsiaTheme="minorEastAsia" w:hAnsiTheme="minorHAnsi" w:cstheme="minorBidi"/>
          <w:b w:val="0"/>
          <w:bCs w:val="0"/>
          <w:kern w:val="2"/>
          <w14:ligatures w14:val="standardContextual"/>
        </w:rPr>
      </w:pPr>
      <w:hyperlink w:anchor="_Toc229641387" w:history="1">
        <w:r w:rsidRPr="00957282">
          <w:rPr>
            <w:rStyle w:val="Hypertextovodkaz"/>
          </w:rPr>
          <w:t>6</w:t>
        </w:r>
        <w:r>
          <w:rPr>
            <w:rFonts w:asciiTheme="minorHAnsi" w:eastAsiaTheme="minorEastAsia" w:hAnsiTheme="minorHAnsi" w:cstheme="minorBidi"/>
            <w:b w:val="0"/>
            <w:bCs w:val="0"/>
            <w:kern w:val="2"/>
            <w14:ligatures w14:val="standardContextual"/>
          </w:rPr>
          <w:tab/>
        </w:r>
        <w:r w:rsidRPr="00957282">
          <w:rPr>
            <w:rStyle w:val="Hypertextovodkaz"/>
          </w:rPr>
          <w:t>Dotace ze státního rozpočtu, státních fondů a z ostatních zdrojů a jejich finanční vypořádání</w:t>
        </w:r>
        <w:r>
          <w:rPr>
            <w:webHidden/>
          </w:rPr>
          <w:tab/>
        </w:r>
        <w:r>
          <w:rPr>
            <w:webHidden/>
          </w:rPr>
          <w:fldChar w:fldCharType="begin"/>
        </w:r>
        <w:r>
          <w:rPr>
            <w:webHidden/>
          </w:rPr>
          <w:instrText xml:space="preserve"> PAGEREF _Toc229641387 \h </w:instrText>
        </w:r>
        <w:r>
          <w:rPr>
            <w:webHidden/>
          </w:rPr>
        </w:r>
        <w:r>
          <w:rPr>
            <w:webHidden/>
          </w:rPr>
          <w:fldChar w:fldCharType="separate"/>
        </w:r>
        <w:r w:rsidR="00F00A37">
          <w:rPr>
            <w:webHidden/>
          </w:rPr>
          <w:t>34</w:t>
        </w:r>
        <w:r>
          <w:rPr>
            <w:webHidden/>
          </w:rPr>
          <w:fldChar w:fldCharType="end"/>
        </w:r>
      </w:hyperlink>
    </w:p>
    <w:p w14:paraId="4AE08F9F" w14:textId="396B90B0"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88" w:history="1">
        <w:r w:rsidRPr="00957282">
          <w:rPr>
            <w:rStyle w:val="Hypertextovodkaz"/>
            <w:noProof/>
          </w:rPr>
          <w:t>6.1</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Dotace přijaté Moravskoslezským krajem ze státního rozpočtu a státních fondů</w:t>
        </w:r>
        <w:r>
          <w:rPr>
            <w:noProof/>
            <w:webHidden/>
          </w:rPr>
          <w:tab/>
        </w:r>
        <w:r>
          <w:rPr>
            <w:noProof/>
            <w:webHidden/>
          </w:rPr>
          <w:fldChar w:fldCharType="begin"/>
        </w:r>
        <w:r>
          <w:rPr>
            <w:noProof/>
            <w:webHidden/>
          </w:rPr>
          <w:instrText xml:space="preserve"> PAGEREF _Toc229641388 \h </w:instrText>
        </w:r>
        <w:r>
          <w:rPr>
            <w:noProof/>
            <w:webHidden/>
          </w:rPr>
        </w:r>
        <w:r>
          <w:rPr>
            <w:noProof/>
            <w:webHidden/>
          </w:rPr>
          <w:fldChar w:fldCharType="separate"/>
        </w:r>
        <w:r w:rsidR="00F00A37">
          <w:rPr>
            <w:noProof/>
            <w:webHidden/>
          </w:rPr>
          <w:t>35</w:t>
        </w:r>
        <w:r>
          <w:rPr>
            <w:noProof/>
            <w:webHidden/>
          </w:rPr>
          <w:fldChar w:fldCharType="end"/>
        </w:r>
      </w:hyperlink>
    </w:p>
    <w:p w14:paraId="23F2A540" w14:textId="365F1E42"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89" w:history="1">
        <w:r w:rsidRPr="00957282">
          <w:rPr>
            <w:rStyle w:val="Hypertextovodkaz"/>
            <w:noProof/>
          </w:rPr>
          <w:t>6.2</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Dotace a náhrady ze státního rozpočtu pro obce v územní působnosti Moravskoslezského kraje administrované krajským úřadem</w:t>
        </w:r>
        <w:r>
          <w:rPr>
            <w:noProof/>
            <w:webHidden/>
          </w:rPr>
          <w:tab/>
        </w:r>
        <w:r>
          <w:rPr>
            <w:noProof/>
            <w:webHidden/>
          </w:rPr>
          <w:fldChar w:fldCharType="begin"/>
        </w:r>
        <w:r>
          <w:rPr>
            <w:noProof/>
            <w:webHidden/>
          </w:rPr>
          <w:instrText xml:space="preserve"> PAGEREF _Toc229641389 \h </w:instrText>
        </w:r>
        <w:r>
          <w:rPr>
            <w:noProof/>
            <w:webHidden/>
          </w:rPr>
        </w:r>
        <w:r>
          <w:rPr>
            <w:noProof/>
            <w:webHidden/>
          </w:rPr>
          <w:fldChar w:fldCharType="separate"/>
        </w:r>
        <w:r w:rsidR="00F00A37">
          <w:rPr>
            <w:noProof/>
            <w:webHidden/>
          </w:rPr>
          <w:t>36</w:t>
        </w:r>
        <w:r>
          <w:rPr>
            <w:noProof/>
            <w:webHidden/>
          </w:rPr>
          <w:fldChar w:fldCharType="end"/>
        </w:r>
      </w:hyperlink>
    </w:p>
    <w:p w14:paraId="2EBA3D9A" w14:textId="326145C3"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90" w:history="1">
        <w:r w:rsidRPr="00957282">
          <w:rPr>
            <w:rStyle w:val="Hypertextovodkaz"/>
            <w:noProof/>
          </w:rPr>
          <w:t>6.2.1</w:t>
        </w:r>
        <w:r>
          <w:rPr>
            <w:rFonts w:asciiTheme="minorHAnsi" w:eastAsiaTheme="minorEastAsia" w:hAnsiTheme="minorHAnsi" w:cstheme="minorBidi"/>
            <w:noProof/>
            <w:kern w:val="2"/>
            <w:sz w:val="24"/>
            <w:szCs w:val="24"/>
            <w14:ligatures w14:val="standardContextual"/>
          </w:rPr>
          <w:tab/>
        </w:r>
        <w:r w:rsidRPr="00957282">
          <w:rPr>
            <w:rStyle w:val="Hypertextovodkaz"/>
            <w:noProof/>
          </w:rPr>
          <w:t>Jednoleté dotace poskytnuté z jednotlivých kapitol státního rozpočtu</w:t>
        </w:r>
        <w:r>
          <w:rPr>
            <w:noProof/>
            <w:webHidden/>
          </w:rPr>
          <w:tab/>
        </w:r>
        <w:r>
          <w:rPr>
            <w:noProof/>
            <w:webHidden/>
          </w:rPr>
          <w:fldChar w:fldCharType="begin"/>
        </w:r>
        <w:r>
          <w:rPr>
            <w:noProof/>
            <w:webHidden/>
          </w:rPr>
          <w:instrText xml:space="preserve"> PAGEREF _Toc229641390 \h </w:instrText>
        </w:r>
        <w:r>
          <w:rPr>
            <w:noProof/>
            <w:webHidden/>
          </w:rPr>
        </w:r>
        <w:r>
          <w:rPr>
            <w:noProof/>
            <w:webHidden/>
          </w:rPr>
          <w:fldChar w:fldCharType="separate"/>
        </w:r>
        <w:r w:rsidR="00F00A37">
          <w:rPr>
            <w:noProof/>
            <w:webHidden/>
          </w:rPr>
          <w:t>36</w:t>
        </w:r>
        <w:r>
          <w:rPr>
            <w:noProof/>
            <w:webHidden/>
          </w:rPr>
          <w:fldChar w:fldCharType="end"/>
        </w:r>
      </w:hyperlink>
    </w:p>
    <w:p w14:paraId="39D9FD02" w14:textId="0C1D84D2"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91" w:history="1">
        <w:r w:rsidRPr="00957282">
          <w:rPr>
            <w:rStyle w:val="Hypertextovodkaz"/>
            <w:noProof/>
          </w:rPr>
          <w:t>6.2.2</w:t>
        </w:r>
        <w:r>
          <w:rPr>
            <w:rFonts w:asciiTheme="minorHAnsi" w:eastAsiaTheme="minorEastAsia" w:hAnsiTheme="minorHAnsi" w:cstheme="minorBidi"/>
            <w:noProof/>
            <w:kern w:val="2"/>
            <w:sz w:val="24"/>
            <w:szCs w:val="24"/>
            <w14:ligatures w14:val="standardContextual"/>
          </w:rPr>
          <w:tab/>
        </w:r>
        <w:r w:rsidRPr="00957282">
          <w:rPr>
            <w:rStyle w:val="Hypertextovodkaz"/>
            <w:noProof/>
          </w:rPr>
          <w:t>Dotace poskytnuté z jednotlivých kapitol státního rozpočtu na projekty spolufinancované z rozpočtu EU</w:t>
        </w:r>
        <w:r>
          <w:rPr>
            <w:noProof/>
            <w:webHidden/>
          </w:rPr>
          <w:tab/>
        </w:r>
        <w:r>
          <w:rPr>
            <w:noProof/>
            <w:webHidden/>
          </w:rPr>
          <w:fldChar w:fldCharType="begin"/>
        </w:r>
        <w:r>
          <w:rPr>
            <w:noProof/>
            <w:webHidden/>
          </w:rPr>
          <w:instrText xml:space="preserve"> PAGEREF _Toc229641391 \h </w:instrText>
        </w:r>
        <w:r>
          <w:rPr>
            <w:noProof/>
            <w:webHidden/>
          </w:rPr>
        </w:r>
        <w:r>
          <w:rPr>
            <w:noProof/>
            <w:webHidden/>
          </w:rPr>
          <w:fldChar w:fldCharType="separate"/>
        </w:r>
        <w:r w:rsidR="00F00A37">
          <w:rPr>
            <w:noProof/>
            <w:webHidden/>
          </w:rPr>
          <w:t>36</w:t>
        </w:r>
        <w:r>
          <w:rPr>
            <w:noProof/>
            <w:webHidden/>
          </w:rPr>
          <w:fldChar w:fldCharType="end"/>
        </w:r>
      </w:hyperlink>
    </w:p>
    <w:p w14:paraId="7ACC1B2D" w14:textId="5ADFF0C5"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92" w:history="1">
        <w:r w:rsidRPr="00957282">
          <w:rPr>
            <w:rStyle w:val="Hypertextovodkaz"/>
            <w:noProof/>
          </w:rPr>
          <w:t>6.2.3</w:t>
        </w:r>
        <w:r>
          <w:rPr>
            <w:rFonts w:asciiTheme="minorHAnsi" w:eastAsiaTheme="minorEastAsia" w:hAnsiTheme="minorHAnsi" w:cstheme="minorBidi"/>
            <w:noProof/>
            <w:kern w:val="2"/>
            <w:sz w:val="24"/>
            <w:szCs w:val="24"/>
            <w14:ligatures w14:val="standardContextual"/>
          </w:rPr>
          <w:tab/>
        </w:r>
        <w:r w:rsidRPr="00957282">
          <w:rPr>
            <w:rStyle w:val="Hypertextovodkaz"/>
            <w:noProof/>
          </w:rPr>
          <w:t>Dotace poskytnuté z jednotlivých kapitol státního rozpočtu na akce programového financování</w:t>
        </w:r>
        <w:r>
          <w:rPr>
            <w:noProof/>
            <w:webHidden/>
          </w:rPr>
          <w:tab/>
        </w:r>
        <w:r>
          <w:rPr>
            <w:noProof/>
            <w:webHidden/>
          </w:rPr>
          <w:fldChar w:fldCharType="begin"/>
        </w:r>
        <w:r>
          <w:rPr>
            <w:noProof/>
            <w:webHidden/>
          </w:rPr>
          <w:instrText xml:space="preserve"> PAGEREF _Toc229641392 \h </w:instrText>
        </w:r>
        <w:r>
          <w:rPr>
            <w:noProof/>
            <w:webHidden/>
          </w:rPr>
        </w:r>
        <w:r>
          <w:rPr>
            <w:noProof/>
            <w:webHidden/>
          </w:rPr>
          <w:fldChar w:fldCharType="separate"/>
        </w:r>
        <w:r w:rsidR="00F00A37">
          <w:rPr>
            <w:noProof/>
            <w:webHidden/>
          </w:rPr>
          <w:t>37</w:t>
        </w:r>
        <w:r>
          <w:rPr>
            <w:noProof/>
            <w:webHidden/>
          </w:rPr>
          <w:fldChar w:fldCharType="end"/>
        </w:r>
      </w:hyperlink>
    </w:p>
    <w:p w14:paraId="033B8B4E" w14:textId="7A6A4BE0"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93" w:history="1">
        <w:r w:rsidRPr="00957282">
          <w:rPr>
            <w:rStyle w:val="Hypertextovodkaz"/>
            <w:noProof/>
          </w:rPr>
          <w:t>6.2.4</w:t>
        </w:r>
        <w:r>
          <w:rPr>
            <w:rFonts w:asciiTheme="minorHAnsi" w:eastAsiaTheme="minorEastAsia" w:hAnsiTheme="minorHAnsi" w:cstheme="minorBidi"/>
            <w:noProof/>
            <w:kern w:val="2"/>
            <w:sz w:val="24"/>
            <w:szCs w:val="24"/>
            <w14:ligatures w14:val="standardContextual"/>
          </w:rPr>
          <w:tab/>
        </w:r>
        <w:r w:rsidRPr="00957282">
          <w:rPr>
            <w:rStyle w:val="Hypertextovodkaz"/>
            <w:noProof/>
          </w:rPr>
          <w:t>Náhrady poskytnuté z jednotlivých kapitol státního rozpočtu</w:t>
        </w:r>
        <w:r>
          <w:rPr>
            <w:noProof/>
            <w:webHidden/>
          </w:rPr>
          <w:tab/>
        </w:r>
        <w:r>
          <w:rPr>
            <w:noProof/>
            <w:webHidden/>
          </w:rPr>
          <w:fldChar w:fldCharType="begin"/>
        </w:r>
        <w:r>
          <w:rPr>
            <w:noProof/>
            <w:webHidden/>
          </w:rPr>
          <w:instrText xml:space="preserve"> PAGEREF _Toc229641393 \h </w:instrText>
        </w:r>
        <w:r>
          <w:rPr>
            <w:noProof/>
            <w:webHidden/>
          </w:rPr>
        </w:r>
        <w:r>
          <w:rPr>
            <w:noProof/>
            <w:webHidden/>
          </w:rPr>
          <w:fldChar w:fldCharType="separate"/>
        </w:r>
        <w:r w:rsidR="00F00A37">
          <w:rPr>
            <w:noProof/>
            <w:webHidden/>
          </w:rPr>
          <w:t>37</w:t>
        </w:r>
        <w:r>
          <w:rPr>
            <w:noProof/>
            <w:webHidden/>
          </w:rPr>
          <w:fldChar w:fldCharType="end"/>
        </w:r>
      </w:hyperlink>
    </w:p>
    <w:p w14:paraId="1E5BEFDA" w14:textId="0F3CD9E4"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94" w:history="1">
        <w:r w:rsidRPr="00957282">
          <w:rPr>
            <w:rStyle w:val="Hypertextovodkaz"/>
            <w:noProof/>
          </w:rPr>
          <w:t>6.3</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Dotace přijaté z ostatních zdrojů</w:t>
        </w:r>
        <w:r>
          <w:rPr>
            <w:noProof/>
            <w:webHidden/>
          </w:rPr>
          <w:tab/>
        </w:r>
        <w:r>
          <w:rPr>
            <w:noProof/>
            <w:webHidden/>
          </w:rPr>
          <w:fldChar w:fldCharType="begin"/>
        </w:r>
        <w:r>
          <w:rPr>
            <w:noProof/>
            <w:webHidden/>
          </w:rPr>
          <w:instrText xml:space="preserve"> PAGEREF _Toc229641394 \h </w:instrText>
        </w:r>
        <w:r>
          <w:rPr>
            <w:noProof/>
            <w:webHidden/>
          </w:rPr>
        </w:r>
        <w:r>
          <w:rPr>
            <w:noProof/>
            <w:webHidden/>
          </w:rPr>
          <w:fldChar w:fldCharType="separate"/>
        </w:r>
        <w:r w:rsidR="00F00A37">
          <w:rPr>
            <w:noProof/>
            <w:webHidden/>
          </w:rPr>
          <w:t>37</w:t>
        </w:r>
        <w:r>
          <w:rPr>
            <w:noProof/>
            <w:webHidden/>
          </w:rPr>
          <w:fldChar w:fldCharType="end"/>
        </w:r>
      </w:hyperlink>
    </w:p>
    <w:p w14:paraId="480D40BC" w14:textId="39D268E6" w:rsidR="00566D87" w:rsidRDefault="00566D87">
      <w:pPr>
        <w:pStyle w:val="Obsah1"/>
        <w:rPr>
          <w:rFonts w:asciiTheme="minorHAnsi" w:eastAsiaTheme="minorEastAsia" w:hAnsiTheme="minorHAnsi" w:cstheme="minorBidi"/>
          <w:b w:val="0"/>
          <w:bCs w:val="0"/>
          <w:kern w:val="2"/>
          <w14:ligatures w14:val="standardContextual"/>
        </w:rPr>
      </w:pPr>
      <w:hyperlink w:anchor="_Toc229641395" w:history="1">
        <w:r w:rsidRPr="00957282">
          <w:rPr>
            <w:rStyle w:val="Hypertextovodkaz"/>
          </w:rPr>
          <w:t>7</w:t>
        </w:r>
        <w:r>
          <w:rPr>
            <w:rFonts w:asciiTheme="minorHAnsi" w:eastAsiaTheme="minorEastAsia" w:hAnsiTheme="minorHAnsi" w:cstheme="minorBidi"/>
            <w:b w:val="0"/>
            <w:bCs w:val="0"/>
            <w:kern w:val="2"/>
            <w14:ligatures w14:val="standardContextual"/>
          </w:rPr>
          <w:tab/>
        </w:r>
        <w:r w:rsidRPr="00957282">
          <w:rPr>
            <w:rStyle w:val="Hypertextovodkaz"/>
          </w:rPr>
          <w:t>Hospodaření s majetkem</w:t>
        </w:r>
        <w:r>
          <w:rPr>
            <w:webHidden/>
          </w:rPr>
          <w:tab/>
        </w:r>
        <w:r>
          <w:rPr>
            <w:webHidden/>
          </w:rPr>
          <w:fldChar w:fldCharType="begin"/>
        </w:r>
        <w:r>
          <w:rPr>
            <w:webHidden/>
          </w:rPr>
          <w:instrText xml:space="preserve"> PAGEREF _Toc229641395 \h </w:instrText>
        </w:r>
        <w:r>
          <w:rPr>
            <w:webHidden/>
          </w:rPr>
        </w:r>
        <w:r>
          <w:rPr>
            <w:webHidden/>
          </w:rPr>
          <w:fldChar w:fldCharType="separate"/>
        </w:r>
        <w:r w:rsidR="00F00A37">
          <w:rPr>
            <w:webHidden/>
          </w:rPr>
          <w:t>38</w:t>
        </w:r>
        <w:r>
          <w:rPr>
            <w:webHidden/>
          </w:rPr>
          <w:fldChar w:fldCharType="end"/>
        </w:r>
      </w:hyperlink>
    </w:p>
    <w:p w14:paraId="3F79422A" w14:textId="09E6D32B"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396" w:history="1">
        <w:r w:rsidRPr="00957282">
          <w:rPr>
            <w:rStyle w:val="Hypertextovodkaz"/>
            <w:noProof/>
          </w:rPr>
          <w:t>7.1</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Majetek kraje</w:t>
        </w:r>
        <w:r>
          <w:rPr>
            <w:noProof/>
            <w:webHidden/>
          </w:rPr>
          <w:tab/>
        </w:r>
        <w:r>
          <w:rPr>
            <w:noProof/>
            <w:webHidden/>
          </w:rPr>
          <w:fldChar w:fldCharType="begin"/>
        </w:r>
        <w:r>
          <w:rPr>
            <w:noProof/>
            <w:webHidden/>
          </w:rPr>
          <w:instrText xml:space="preserve"> PAGEREF _Toc229641396 \h </w:instrText>
        </w:r>
        <w:r>
          <w:rPr>
            <w:noProof/>
            <w:webHidden/>
          </w:rPr>
        </w:r>
        <w:r>
          <w:rPr>
            <w:noProof/>
            <w:webHidden/>
          </w:rPr>
          <w:fldChar w:fldCharType="separate"/>
        </w:r>
        <w:r w:rsidR="00F00A37">
          <w:rPr>
            <w:noProof/>
            <w:webHidden/>
          </w:rPr>
          <w:t>38</w:t>
        </w:r>
        <w:r>
          <w:rPr>
            <w:noProof/>
            <w:webHidden/>
          </w:rPr>
          <w:fldChar w:fldCharType="end"/>
        </w:r>
      </w:hyperlink>
    </w:p>
    <w:p w14:paraId="29EC253E" w14:textId="52E1D747"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97" w:history="1">
        <w:r w:rsidRPr="00957282">
          <w:rPr>
            <w:rStyle w:val="Hypertextovodkaz"/>
            <w:noProof/>
          </w:rPr>
          <w:t>7.1.1</w:t>
        </w:r>
        <w:r>
          <w:rPr>
            <w:rFonts w:asciiTheme="minorHAnsi" w:eastAsiaTheme="minorEastAsia" w:hAnsiTheme="minorHAnsi" w:cstheme="minorBidi"/>
            <w:noProof/>
            <w:kern w:val="2"/>
            <w:sz w:val="24"/>
            <w:szCs w:val="24"/>
            <w14:ligatures w14:val="standardContextual"/>
          </w:rPr>
          <w:tab/>
        </w:r>
        <w:r w:rsidRPr="00957282">
          <w:rPr>
            <w:rStyle w:val="Hypertextovodkaz"/>
            <w:noProof/>
          </w:rPr>
          <w:t>Přehled majetku kraje</w:t>
        </w:r>
        <w:r>
          <w:rPr>
            <w:noProof/>
            <w:webHidden/>
          </w:rPr>
          <w:tab/>
        </w:r>
        <w:r>
          <w:rPr>
            <w:noProof/>
            <w:webHidden/>
          </w:rPr>
          <w:fldChar w:fldCharType="begin"/>
        </w:r>
        <w:r>
          <w:rPr>
            <w:noProof/>
            <w:webHidden/>
          </w:rPr>
          <w:instrText xml:space="preserve"> PAGEREF _Toc229641397 \h </w:instrText>
        </w:r>
        <w:r>
          <w:rPr>
            <w:noProof/>
            <w:webHidden/>
          </w:rPr>
        </w:r>
        <w:r>
          <w:rPr>
            <w:noProof/>
            <w:webHidden/>
          </w:rPr>
          <w:fldChar w:fldCharType="separate"/>
        </w:r>
        <w:r w:rsidR="00F00A37">
          <w:rPr>
            <w:noProof/>
            <w:webHidden/>
          </w:rPr>
          <w:t>38</w:t>
        </w:r>
        <w:r>
          <w:rPr>
            <w:noProof/>
            <w:webHidden/>
          </w:rPr>
          <w:fldChar w:fldCharType="end"/>
        </w:r>
      </w:hyperlink>
    </w:p>
    <w:p w14:paraId="635D8926" w14:textId="4C350FA6"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98" w:history="1">
        <w:r w:rsidRPr="00957282">
          <w:rPr>
            <w:rStyle w:val="Hypertextovodkaz"/>
            <w:noProof/>
          </w:rPr>
          <w:t>7.1.2</w:t>
        </w:r>
        <w:r>
          <w:rPr>
            <w:rFonts w:asciiTheme="minorHAnsi" w:eastAsiaTheme="minorEastAsia" w:hAnsiTheme="minorHAnsi" w:cstheme="minorBidi"/>
            <w:noProof/>
            <w:kern w:val="2"/>
            <w:sz w:val="24"/>
            <w:szCs w:val="24"/>
            <w14:ligatures w14:val="standardContextual"/>
          </w:rPr>
          <w:tab/>
        </w:r>
        <w:r w:rsidRPr="00957282">
          <w:rPr>
            <w:rStyle w:val="Hypertextovodkaz"/>
            <w:noProof/>
          </w:rPr>
          <w:t>Majetek kraje vedený na účtech kraje</w:t>
        </w:r>
        <w:r>
          <w:rPr>
            <w:noProof/>
            <w:webHidden/>
          </w:rPr>
          <w:tab/>
        </w:r>
        <w:r>
          <w:rPr>
            <w:noProof/>
            <w:webHidden/>
          </w:rPr>
          <w:fldChar w:fldCharType="begin"/>
        </w:r>
        <w:r>
          <w:rPr>
            <w:noProof/>
            <w:webHidden/>
          </w:rPr>
          <w:instrText xml:space="preserve"> PAGEREF _Toc229641398 \h </w:instrText>
        </w:r>
        <w:r>
          <w:rPr>
            <w:noProof/>
            <w:webHidden/>
          </w:rPr>
        </w:r>
        <w:r>
          <w:rPr>
            <w:noProof/>
            <w:webHidden/>
          </w:rPr>
          <w:fldChar w:fldCharType="separate"/>
        </w:r>
        <w:r w:rsidR="00F00A37">
          <w:rPr>
            <w:noProof/>
            <w:webHidden/>
          </w:rPr>
          <w:t>39</w:t>
        </w:r>
        <w:r>
          <w:rPr>
            <w:noProof/>
            <w:webHidden/>
          </w:rPr>
          <w:fldChar w:fldCharType="end"/>
        </w:r>
      </w:hyperlink>
    </w:p>
    <w:p w14:paraId="1663578A" w14:textId="7D2CF8BB" w:rsidR="00566D87" w:rsidRDefault="00566D87">
      <w:pPr>
        <w:pStyle w:val="Obsah3"/>
        <w:rPr>
          <w:rFonts w:asciiTheme="minorHAnsi" w:eastAsiaTheme="minorEastAsia" w:hAnsiTheme="minorHAnsi" w:cstheme="minorBidi"/>
          <w:noProof/>
          <w:kern w:val="2"/>
          <w:sz w:val="24"/>
          <w:szCs w:val="24"/>
          <w14:ligatures w14:val="standardContextual"/>
        </w:rPr>
      </w:pPr>
      <w:hyperlink w:anchor="_Toc229641399" w:history="1">
        <w:r w:rsidRPr="00957282">
          <w:rPr>
            <w:rStyle w:val="Hypertextovodkaz"/>
            <w:noProof/>
          </w:rPr>
          <w:t>7.1.3</w:t>
        </w:r>
        <w:r>
          <w:rPr>
            <w:rFonts w:asciiTheme="minorHAnsi" w:eastAsiaTheme="minorEastAsia" w:hAnsiTheme="minorHAnsi" w:cstheme="minorBidi"/>
            <w:noProof/>
            <w:kern w:val="2"/>
            <w:sz w:val="24"/>
            <w:szCs w:val="24"/>
            <w14:ligatures w14:val="standardContextual"/>
          </w:rPr>
          <w:tab/>
        </w:r>
        <w:r w:rsidRPr="00957282">
          <w:rPr>
            <w:rStyle w:val="Hypertextovodkaz"/>
            <w:noProof/>
          </w:rPr>
          <w:t>Majetek příspěvkových organizací vedený na podrozvahových účtech kraje</w:t>
        </w:r>
        <w:r>
          <w:rPr>
            <w:noProof/>
            <w:webHidden/>
          </w:rPr>
          <w:tab/>
        </w:r>
        <w:r>
          <w:rPr>
            <w:noProof/>
            <w:webHidden/>
          </w:rPr>
          <w:fldChar w:fldCharType="begin"/>
        </w:r>
        <w:r>
          <w:rPr>
            <w:noProof/>
            <w:webHidden/>
          </w:rPr>
          <w:instrText xml:space="preserve"> PAGEREF _Toc229641399 \h </w:instrText>
        </w:r>
        <w:r>
          <w:rPr>
            <w:noProof/>
            <w:webHidden/>
          </w:rPr>
        </w:r>
        <w:r>
          <w:rPr>
            <w:noProof/>
            <w:webHidden/>
          </w:rPr>
          <w:fldChar w:fldCharType="separate"/>
        </w:r>
        <w:r w:rsidR="00F00A37">
          <w:rPr>
            <w:noProof/>
            <w:webHidden/>
          </w:rPr>
          <w:t>39</w:t>
        </w:r>
        <w:r>
          <w:rPr>
            <w:noProof/>
            <w:webHidden/>
          </w:rPr>
          <w:fldChar w:fldCharType="end"/>
        </w:r>
      </w:hyperlink>
    </w:p>
    <w:p w14:paraId="7C220FB6" w14:textId="4B09A452"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400" w:history="1">
        <w:r w:rsidRPr="00957282">
          <w:rPr>
            <w:rStyle w:val="Hypertextovodkaz"/>
            <w:noProof/>
          </w:rPr>
          <w:t>7.2</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Majetek kraji darovaný a bezúplatně převedený od cizích subjektů</w:t>
        </w:r>
        <w:r>
          <w:rPr>
            <w:noProof/>
            <w:webHidden/>
          </w:rPr>
          <w:tab/>
        </w:r>
        <w:r>
          <w:rPr>
            <w:noProof/>
            <w:webHidden/>
          </w:rPr>
          <w:fldChar w:fldCharType="begin"/>
        </w:r>
        <w:r>
          <w:rPr>
            <w:noProof/>
            <w:webHidden/>
          </w:rPr>
          <w:instrText xml:space="preserve"> PAGEREF _Toc229641400 \h </w:instrText>
        </w:r>
        <w:r>
          <w:rPr>
            <w:noProof/>
            <w:webHidden/>
          </w:rPr>
        </w:r>
        <w:r>
          <w:rPr>
            <w:noProof/>
            <w:webHidden/>
          </w:rPr>
          <w:fldChar w:fldCharType="separate"/>
        </w:r>
        <w:r w:rsidR="00F00A37">
          <w:rPr>
            <w:noProof/>
            <w:webHidden/>
          </w:rPr>
          <w:t>41</w:t>
        </w:r>
        <w:r>
          <w:rPr>
            <w:noProof/>
            <w:webHidden/>
          </w:rPr>
          <w:fldChar w:fldCharType="end"/>
        </w:r>
      </w:hyperlink>
    </w:p>
    <w:p w14:paraId="41C1BD5E" w14:textId="14DBC995"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401" w:history="1">
        <w:r w:rsidRPr="00957282">
          <w:rPr>
            <w:rStyle w:val="Hypertextovodkaz"/>
            <w:noProof/>
          </w:rPr>
          <w:t>7.3</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Majetek kraji zapůjčený od cizích subjektů</w:t>
        </w:r>
        <w:r>
          <w:rPr>
            <w:noProof/>
            <w:webHidden/>
          </w:rPr>
          <w:tab/>
        </w:r>
        <w:r>
          <w:rPr>
            <w:noProof/>
            <w:webHidden/>
          </w:rPr>
          <w:fldChar w:fldCharType="begin"/>
        </w:r>
        <w:r>
          <w:rPr>
            <w:noProof/>
            <w:webHidden/>
          </w:rPr>
          <w:instrText xml:space="preserve"> PAGEREF _Toc229641401 \h </w:instrText>
        </w:r>
        <w:r>
          <w:rPr>
            <w:noProof/>
            <w:webHidden/>
          </w:rPr>
        </w:r>
        <w:r>
          <w:rPr>
            <w:noProof/>
            <w:webHidden/>
          </w:rPr>
          <w:fldChar w:fldCharType="separate"/>
        </w:r>
        <w:r w:rsidR="00F00A37">
          <w:rPr>
            <w:noProof/>
            <w:webHidden/>
          </w:rPr>
          <w:t>41</w:t>
        </w:r>
        <w:r>
          <w:rPr>
            <w:noProof/>
            <w:webHidden/>
          </w:rPr>
          <w:fldChar w:fldCharType="end"/>
        </w:r>
      </w:hyperlink>
    </w:p>
    <w:p w14:paraId="408A898D" w14:textId="4E8BF98A"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402" w:history="1">
        <w:r w:rsidRPr="00957282">
          <w:rPr>
            <w:rStyle w:val="Hypertextovodkaz"/>
            <w:noProof/>
          </w:rPr>
          <w:t>7.4</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Majetek krajem darovaný cizím subjektům</w:t>
        </w:r>
        <w:r>
          <w:rPr>
            <w:noProof/>
            <w:webHidden/>
          </w:rPr>
          <w:tab/>
        </w:r>
        <w:r>
          <w:rPr>
            <w:noProof/>
            <w:webHidden/>
          </w:rPr>
          <w:fldChar w:fldCharType="begin"/>
        </w:r>
        <w:r>
          <w:rPr>
            <w:noProof/>
            <w:webHidden/>
          </w:rPr>
          <w:instrText xml:space="preserve"> PAGEREF _Toc229641402 \h </w:instrText>
        </w:r>
        <w:r>
          <w:rPr>
            <w:noProof/>
            <w:webHidden/>
          </w:rPr>
        </w:r>
        <w:r>
          <w:rPr>
            <w:noProof/>
            <w:webHidden/>
          </w:rPr>
          <w:fldChar w:fldCharType="separate"/>
        </w:r>
        <w:r w:rsidR="00F00A37">
          <w:rPr>
            <w:noProof/>
            <w:webHidden/>
          </w:rPr>
          <w:t>42</w:t>
        </w:r>
        <w:r>
          <w:rPr>
            <w:noProof/>
            <w:webHidden/>
          </w:rPr>
          <w:fldChar w:fldCharType="end"/>
        </w:r>
      </w:hyperlink>
    </w:p>
    <w:p w14:paraId="1DCBCE3A" w14:textId="16683F4E"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403" w:history="1">
        <w:r w:rsidRPr="00957282">
          <w:rPr>
            <w:rStyle w:val="Hypertextovodkaz"/>
            <w:noProof/>
          </w:rPr>
          <w:t>7.5</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Majetek krajem vypůjčený cizím subjektům</w:t>
        </w:r>
        <w:r>
          <w:rPr>
            <w:noProof/>
            <w:webHidden/>
          </w:rPr>
          <w:tab/>
        </w:r>
        <w:r>
          <w:rPr>
            <w:noProof/>
            <w:webHidden/>
          </w:rPr>
          <w:fldChar w:fldCharType="begin"/>
        </w:r>
        <w:r>
          <w:rPr>
            <w:noProof/>
            <w:webHidden/>
          </w:rPr>
          <w:instrText xml:space="preserve"> PAGEREF _Toc229641403 \h </w:instrText>
        </w:r>
        <w:r>
          <w:rPr>
            <w:noProof/>
            <w:webHidden/>
          </w:rPr>
        </w:r>
        <w:r>
          <w:rPr>
            <w:noProof/>
            <w:webHidden/>
          </w:rPr>
          <w:fldChar w:fldCharType="separate"/>
        </w:r>
        <w:r w:rsidR="00F00A37">
          <w:rPr>
            <w:noProof/>
            <w:webHidden/>
          </w:rPr>
          <w:t>42</w:t>
        </w:r>
        <w:r>
          <w:rPr>
            <w:noProof/>
            <w:webHidden/>
          </w:rPr>
          <w:fldChar w:fldCharType="end"/>
        </w:r>
      </w:hyperlink>
    </w:p>
    <w:p w14:paraId="2EB33F0B" w14:textId="22D0DE83"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404" w:history="1">
        <w:r w:rsidRPr="00957282">
          <w:rPr>
            <w:rStyle w:val="Hypertextovodkaz"/>
            <w:noProof/>
          </w:rPr>
          <w:t>7.6</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Majetek krajem pronajatý cizím subjektům</w:t>
        </w:r>
        <w:r>
          <w:rPr>
            <w:noProof/>
            <w:webHidden/>
          </w:rPr>
          <w:tab/>
        </w:r>
        <w:r>
          <w:rPr>
            <w:noProof/>
            <w:webHidden/>
          </w:rPr>
          <w:fldChar w:fldCharType="begin"/>
        </w:r>
        <w:r>
          <w:rPr>
            <w:noProof/>
            <w:webHidden/>
          </w:rPr>
          <w:instrText xml:space="preserve"> PAGEREF _Toc229641404 \h </w:instrText>
        </w:r>
        <w:r>
          <w:rPr>
            <w:noProof/>
            <w:webHidden/>
          </w:rPr>
        </w:r>
        <w:r>
          <w:rPr>
            <w:noProof/>
            <w:webHidden/>
          </w:rPr>
          <w:fldChar w:fldCharType="separate"/>
        </w:r>
        <w:r w:rsidR="00F00A37">
          <w:rPr>
            <w:noProof/>
            <w:webHidden/>
          </w:rPr>
          <w:t>42</w:t>
        </w:r>
        <w:r>
          <w:rPr>
            <w:noProof/>
            <w:webHidden/>
          </w:rPr>
          <w:fldChar w:fldCharType="end"/>
        </w:r>
      </w:hyperlink>
    </w:p>
    <w:p w14:paraId="2D8656C6" w14:textId="45609A16" w:rsidR="00566D87" w:rsidRDefault="00566D87">
      <w:pPr>
        <w:pStyle w:val="Obsah1"/>
        <w:rPr>
          <w:rFonts w:asciiTheme="minorHAnsi" w:eastAsiaTheme="minorEastAsia" w:hAnsiTheme="minorHAnsi" w:cstheme="minorBidi"/>
          <w:b w:val="0"/>
          <w:bCs w:val="0"/>
          <w:kern w:val="2"/>
          <w14:ligatures w14:val="standardContextual"/>
        </w:rPr>
      </w:pPr>
      <w:hyperlink w:anchor="_Toc229641405" w:history="1">
        <w:r w:rsidRPr="00957282">
          <w:rPr>
            <w:rStyle w:val="Hypertextovodkaz"/>
          </w:rPr>
          <w:t>8</w:t>
        </w:r>
        <w:r>
          <w:rPr>
            <w:rFonts w:asciiTheme="minorHAnsi" w:eastAsiaTheme="minorEastAsia" w:hAnsiTheme="minorHAnsi" w:cstheme="minorBidi"/>
            <w:b w:val="0"/>
            <w:bCs w:val="0"/>
            <w:kern w:val="2"/>
            <w14:ligatures w14:val="standardContextual"/>
          </w:rPr>
          <w:tab/>
        </w:r>
        <w:r w:rsidRPr="00957282">
          <w:rPr>
            <w:rStyle w:val="Hypertextovodkaz"/>
          </w:rPr>
          <w:t>Hospodaření příspěvkových organizací</w:t>
        </w:r>
        <w:r>
          <w:rPr>
            <w:webHidden/>
          </w:rPr>
          <w:tab/>
        </w:r>
        <w:r>
          <w:rPr>
            <w:webHidden/>
          </w:rPr>
          <w:fldChar w:fldCharType="begin"/>
        </w:r>
        <w:r>
          <w:rPr>
            <w:webHidden/>
          </w:rPr>
          <w:instrText xml:space="preserve"> PAGEREF _Toc229641405 \h </w:instrText>
        </w:r>
        <w:r>
          <w:rPr>
            <w:webHidden/>
          </w:rPr>
        </w:r>
        <w:r>
          <w:rPr>
            <w:webHidden/>
          </w:rPr>
          <w:fldChar w:fldCharType="separate"/>
        </w:r>
        <w:r w:rsidR="00F00A37">
          <w:rPr>
            <w:webHidden/>
          </w:rPr>
          <w:t>44</w:t>
        </w:r>
        <w:r>
          <w:rPr>
            <w:webHidden/>
          </w:rPr>
          <w:fldChar w:fldCharType="end"/>
        </w:r>
      </w:hyperlink>
    </w:p>
    <w:p w14:paraId="15BBB23D" w14:textId="7E854C2D"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406" w:history="1">
        <w:r w:rsidRPr="00957282">
          <w:rPr>
            <w:rStyle w:val="Hypertextovodkaz"/>
            <w:noProof/>
          </w:rPr>
          <w:t>8.1</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Zdroje financování příspěvkových organizací</w:t>
        </w:r>
        <w:r>
          <w:rPr>
            <w:noProof/>
            <w:webHidden/>
          </w:rPr>
          <w:tab/>
        </w:r>
        <w:r>
          <w:rPr>
            <w:noProof/>
            <w:webHidden/>
          </w:rPr>
          <w:fldChar w:fldCharType="begin"/>
        </w:r>
        <w:r>
          <w:rPr>
            <w:noProof/>
            <w:webHidden/>
          </w:rPr>
          <w:instrText xml:space="preserve"> PAGEREF _Toc229641406 \h </w:instrText>
        </w:r>
        <w:r>
          <w:rPr>
            <w:noProof/>
            <w:webHidden/>
          </w:rPr>
        </w:r>
        <w:r>
          <w:rPr>
            <w:noProof/>
            <w:webHidden/>
          </w:rPr>
          <w:fldChar w:fldCharType="separate"/>
        </w:r>
        <w:r w:rsidR="00F00A37">
          <w:rPr>
            <w:noProof/>
            <w:webHidden/>
          </w:rPr>
          <w:t>46</w:t>
        </w:r>
        <w:r>
          <w:rPr>
            <w:noProof/>
            <w:webHidden/>
          </w:rPr>
          <w:fldChar w:fldCharType="end"/>
        </w:r>
      </w:hyperlink>
    </w:p>
    <w:p w14:paraId="5CB18C80" w14:textId="2D1B6B1F"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407" w:history="1">
        <w:r w:rsidRPr="00957282">
          <w:rPr>
            <w:rStyle w:val="Hypertextovodkaz"/>
            <w:noProof/>
          </w:rPr>
          <w:t>8.2</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Výsledky hospodaření příspěvkových organizací</w:t>
        </w:r>
        <w:r>
          <w:rPr>
            <w:noProof/>
            <w:webHidden/>
          </w:rPr>
          <w:tab/>
        </w:r>
        <w:r>
          <w:rPr>
            <w:noProof/>
            <w:webHidden/>
          </w:rPr>
          <w:fldChar w:fldCharType="begin"/>
        </w:r>
        <w:r>
          <w:rPr>
            <w:noProof/>
            <w:webHidden/>
          </w:rPr>
          <w:instrText xml:space="preserve"> PAGEREF _Toc229641407 \h </w:instrText>
        </w:r>
        <w:r>
          <w:rPr>
            <w:noProof/>
            <w:webHidden/>
          </w:rPr>
        </w:r>
        <w:r>
          <w:rPr>
            <w:noProof/>
            <w:webHidden/>
          </w:rPr>
          <w:fldChar w:fldCharType="separate"/>
        </w:r>
        <w:r w:rsidR="00F00A37">
          <w:rPr>
            <w:noProof/>
            <w:webHidden/>
          </w:rPr>
          <w:t>48</w:t>
        </w:r>
        <w:r>
          <w:rPr>
            <w:noProof/>
            <w:webHidden/>
          </w:rPr>
          <w:fldChar w:fldCharType="end"/>
        </w:r>
      </w:hyperlink>
    </w:p>
    <w:p w14:paraId="2267E923" w14:textId="7AAC3DAA"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408" w:history="1">
        <w:r w:rsidRPr="00957282">
          <w:rPr>
            <w:rStyle w:val="Hypertextovodkaz"/>
            <w:noProof/>
          </w:rPr>
          <w:t>8.3</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Přehled cizích zdrojů, závazků, pohledávek a zadluženosti příspěvkových organizací</w:t>
        </w:r>
        <w:r>
          <w:rPr>
            <w:noProof/>
            <w:webHidden/>
          </w:rPr>
          <w:tab/>
        </w:r>
        <w:r>
          <w:rPr>
            <w:noProof/>
            <w:webHidden/>
          </w:rPr>
          <w:fldChar w:fldCharType="begin"/>
        </w:r>
        <w:r>
          <w:rPr>
            <w:noProof/>
            <w:webHidden/>
          </w:rPr>
          <w:instrText xml:space="preserve"> PAGEREF _Toc229641408 \h </w:instrText>
        </w:r>
        <w:r>
          <w:rPr>
            <w:noProof/>
            <w:webHidden/>
          </w:rPr>
        </w:r>
        <w:r>
          <w:rPr>
            <w:noProof/>
            <w:webHidden/>
          </w:rPr>
          <w:fldChar w:fldCharType="separate"/>
        </w:r>
        <w:r w:rsidR="00F00A37">
          <w:rPr>
            <w:noProof/>
            <w:webHidden/>
          </w:rPr>
          <w:t>48</w:t>
        </w:r>
        <w:r>
          <w:rPr>
            <w:noProof/>
            <w:webHidden/>
          </w:rPr>
          <w:fldChar w:fldCharType="end"/>
        </w:r>
      </w:hyperlink>
    </w:p>
    <w:p w14:paraId="0767A701" w14:textId="199C6C29"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409" w:history="1">
        <w:r w:rsidRPr="00957282">
          <w:rPr>
            <w:rStyle w:val="Hypertextovodkaz"/>
            <w:noProof/>
          </w:rPr>
          <w:t>8.4</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Závazek veřejné služby a vyrovnávací platby za její výkon u příspěvkových organizací</w:t>
        </w:r>
        <w:r>
          <w:rPr>
            <w:noProof/>
            <w:webHidden/>
          </w:rPr>
          <w:tab/>
        </w:r>
        <w:r>
          <w:rPr>
            <w:noProof/>
            <w:webHidden/>
          </w:rPr>
          <w:fldChar w:fldCharType="begin"/>
        </w:r>
        <w:r>
          <w:rPr>
            <w:noProof/>
            <w:webHidden/>
          </w:rPr>
          <w:instrText xml:space="preserve"> PAGEREF _Toc229641409 \h </w:instrText>
        </w:r>
        <w:r>
          <w:rPr>
            <w:noProof/>
            <w:webHidden/>
          </w:rPr>
        </w:r>
        <w:r>
          <w:rPr>
            <w:noProof/>
            <w:webHidden/>
          </w:rPr>
          <w:fldChar w:fldCharType="separate"/>
        </w:r>
        <w:r w:rsidR="00F00A37">
          <w:rPr>
            <w:noProof/>
            <w:webHidden/>
          </w:rPr>
          <w:t>51</w:t>
        </w:r>
        <w:r>
          <w:rPr>
            <w:noProof/>
            <w:webHidden/>
          </w:rPr>
          <w:fldChar w:fldCharType="end"/>
        </w:r>
      </w:hyperlink>
    </w:p>
    <w:p w14:paraId="2E7E8930" w14:textId="7FB91630" w:rsidR="00566D87" w:rsidRDefault="00566D87">
      <w:pPr>
        <w:pStyle w:val="Obsah1"/>
        <w:rPr>
          <w:rFonts w:asciiTheme="minorHAnsi" w:eastAsiaTheme="minorEastAsia" w:hAnsiTheme="minorHAnsi" w:cstheme="minorBidi"/>
          <w:b w:val="0"/>
          <w:bCs w:val="0"/>
          <w:kern w:val="2"/>
          <w14:ligatures w14:val="standardContextual"/>
        </w:rPr>
      </w:pPr>
      <w:hyperlink w:anchor="_Toc229641410" w:history="1">
        <w:r w:rsidRPr="00957282">
          <w:rPr>
            <w:rStyle w:val="Hypertextovodkaz"/>
          </w:rPr>
          <w:t>9</w:t>
        </w:r>
        <w:r>
          <w:rPr>
            <w:rFonts w:asciiTheme="minorHAnsi" w:eastAsiaTheme="minorEastAsia" w:hAnsiTheme="minorHAnsi" w:cstheme="minorBidi"/>
            <w:b w:val="0"/>
            <w:bCs w:val="0"/>
            <w:kern w:val="2"/>
            <w14:ligatures w14:val="standardContextual"/>
          </w:rPr>
          <w:tab/>
        </w:r>
        <w:r w:rsidRPr="00957282">
          <w:rPr>
            <w:rStyle w:val="Hypertextovodkaz"/>
          </w:rPr>
          <w:t>Společnosti s účastí Moravskoslezského kraje</w:t>
        </w:r>
        <w:r>
          <w:rPr>
            <w:webHidden/>
          </w:rPr>
          <w:tab/>
        </w:r>
        <w:r>
          <w:rPr>
            <w:webHidden/>
          </w:rPr>
          <w:fldChar w:fldCharType="begin"/>
        </w:r>
        <w:r>
          <w:rPr>
            <w:webHidden/>
          </w:rPr>
          <w:instrText xml:space="preserve"> PAGEREF _Toc229641410 \h </w:instrText>
        </w:r>
        <w:r>
          <w:rPr>
            <w:webHidden/>
          </w:rPr>
        </w:r>
        <w:r>
          <w:rPr>
            <w:webHidden/>
          </w:rPr>
          <w:fldChar w:fldCharType="separate"/>
        </w:r>
        <w:r w:rsidR="00F00A37">
          <w:rPr>
            <w:webHidden/>
          </w:rPr>
          <w:t>52</w:t>
        </w:r>
        <w:r>
          <w:rPr>
            <w:webHidden/>
          </w:rPr>
          <w:fldChar w:fldCharType="end"/>
        </w:r>
      </w:hyperlink>
    </w:p>
    <w:p w14:paraId="4761B647" w14:textId="1172DE61"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411" w:history="1">
        <w:r w:rsidRPr="00957282">
          <w:rPr>
            <w:rStyle w:val="Hypertextovodkaz"/>
            <w:noProof/>
          </w:rPr>
          <w:t>9.1</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Obchodní společnosti s majetkovou účastí</w:t>
        </w:r>
        <w:r>
          <w:rPr>
            <w:noProof/>
            <w:webHidden/>
          </w:rPr>
          <w:tab/>
        </w:r>
        <w:r>
          <w:rPr>
            <w:noProof/>
            <w:webHidden/>
          </w:rPr>
          <w:fldChar w:fldCharType="begin"/>
        </w:r>
        <w:r>
          <w:rPr>
            <w:noProof/>
            <w:webHidden/>
          </w:rPr>
          <w:instrText xml:space="preserve"> PAGEREF _Toc229641411 \h </w:instrText>
        </w:r>
        <w:r>
          <w:rPr>
            <w:noProof/>
            <w:webHidden/>
          </w:rPr>
        </w:r>
        <w:r>
          <w:rPr>
            <w:noProof/>
            <w:webHidden/>
          </w:rPr>
          <w:fldChar w:fldCharType="separate"/>
        </w:r>
        <w:r w:rsidR="00F00A37">
          <w:rPr>
            <w:noProof/>
            <w:webHidden/>
          </w:rPr>
          <w:t>52</w:t>
        </w:r>
        <w:r>
          <w:rPr>
            <w:noProof/>
            <w:webHidden/>
          </w:rPr>
          <w:fldChar w:fldCharType="end"/>
        </w:r>
      </w:hyperlink>
    </w:p>
    <w:p w14:paraId="0A9A9258" w14:textId="68FA97FE"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412" w:history="1">
        <w:r w:rsidRPr="00957282">
          <w:rPr>
            <w:rStyle w:val="Hypertextovodkaz"/>
            <w:noProof/>
          </w:rPr>
          <w:t>9.2</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Ostatní společnosti s účastí Moravskoslezského kraje</w:t>
        </w:r>
        <w:r>
          <w:rPr>
            <w:noProof/>
            <w:webHidden/>
          </w:rPr>
          <w:tab/>
        </w:r>
        <w:r>
          <w:rPr>
            <w:noProof/>
            <w:webHidden/>
          </w:rPr>
          <w:fldChar w:fldCharType="begin"/>
        </w:r>
        <w:r>
          <w:rPr>
            <w:noProof/>
            <w:webHidden/>
          </w:rPr>
          <w:instrText xml:space="preserve"> PAGEREF _Toc229641412 \h </w:instrText>
        </w:r>
        <w:r>
          <w:rPr>
            <w:noProof/>
            <w:webHidden/>
          </w:rPr>
        </w:r>
        <w:r>
          <w:rPr>
            <w:noProof/>
            <w:webHidden/>
          </w:rPr>
          <w:fldChar w:fldCharType="separate"/>
        </w:r>
        <w:r w:rsidR="00F00A37">
          <w:rPr>
            <w:noProof/>
            <w:webHidden/>
          </w:rPr>
          <w:t>56</w:t>
        </w:r>
        <w:r>
          <w:rPr>
            <w:noProof/>
            <w:webHidden/>
          </w:rPr>
          <w:fldChar w:fldCharType="end"/>
        </w:r>
      </w:hyperlink>
    </w:p>
    <w:p w14:paraId="66ECF78F" w14:textId="62110C9D" w:rsidR="00566D87" w:rsidRDefault="00566D87">
      <w:pPr>
        <w:pStyle w:val="Obsah1"/>
        <w:rPr>
          <w:rFonts w:asciiTheme="minorHAnsi" w:eastAsiaTheme="minorEastAsia" w:hAnsiTheme="minorHAnsi" w:cstheme="minorBidi"/>
          <w:b w:val="0"/>
          <w:bCs w:val="0"/>
          <w:kern w:val="2"/>
          <w14:ligatures w14:val="standardContextual"/>
        </w:rPr>
      </w:pPr>
      <w:hyperlink w:anchor="_Toc229641413" w:history="1">
        <w:r w:rsidRPr="00957282">
          <w:rPr>
            <w:rStyle w:val="Hypertextovodkaz"/>
          </w:rPr>
          <w:t>10</w:t>
        </w:r>
        <w:r>
          <w:rPr>
            <w:rFonts w:asciiTheme="minorHAnsi" w:eastAsiaTheme="minorEastAsia" w:hAnsiTheme="minorHAnsi" w:cstheme="minorBidi"/>
            <w:b w:val="0"/>
            <w:bCs w:val="0"/>
            <w:kern w:val="2"/>
            <w14:ligatures w14:val="standardContextual"/>
          </w:rPr>
          <w:tab/>
        </w:r>
        <w:r w:rsidRPr="00957282">
          <w:rPr>
            <w:rStyle w:val="Hypertextovodkaz"/>
          </w:rPr>
          <w:t>Finanční vztahy k rozpočtům obcí, dobrovolných svazků obcí, krajů a jiným veřejným rozpočtům a k hospodaření dalších osob</w:t>
        </w:r>
        <w:r>
          <w:rPr>
            <w:webHidden/>
          </w:rPr>
          <w:tab/>
        </w:r>
        <w:r>
          <w:rPr>
            <w:webHidden/>
          </w:rPr>
          <w:fldChar w:fldCharType="begin"/>
        </w:r>
        <w:r>
          <w:rPr>
            <w:webHidden/>
          </w:rPr>
          <w:instrText xml:space="preserve"> PAGEREF _Toc229641413 \h </w:instrText>
        </w:r>
        <w:r>
          <w:rPr>
            <w:webHidden/>
          </w:rPr>
        </w:r>
        <w:r>
          <w:rPr>
            <w:webHidden/>
          </w:rPr>
          <w:fldChar w:fldCharType="separate"/>
        </w:r>
        <w:r w:rsidR="00F00A37">
          <w:rPr>
            <w:webHidden/>
          </w:rPr>
          <w:t>56</w:t>
        </w:r>
        <w:r>
          <w:rPr>
            <w:webHidden/>
          </w:rPr>
          <w:fldChar w:fldCharType="end"/>
        </w:r>
      </w:hyperlink>
    </w:p>
    <w:p w14:paraId="2BE20EA1" w14:textId="0F315BCB"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414" w:history="1">
        <w:r w:rsidRPr="00957282">
          <w:rPr>
            <w:rStyle w:val="Hypertextovodkaz"/>
            <w:noProof/>
          </w:rPr>
          <w:t>10.1</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Finanční vztahy k rozpočtům obcí, dobrovolných svazků obcí, krajů a jiným veřejným rozpočtům</w:t>
        </w:r>
        <w:r>
          <w:rPr>
            <w:noProof/>
            <w:webHidden/>
          </w:rPr>
          <w:tab/>
        </w:r>
        <w:r w:rsidR="00EC7D25">
          <w:rPr>
            <w:noProof/>
            <w:webHidden/>
          </w:rPr>
          <w:tab/>
        </w:r>
        <w:r>
          <w:rPr>
            <w:noProof/>
            <w:webHidden/>
          </w:rPr>
          <w:fldChar w:fldCharType="begin"/>
        </w:r>
        <w:r>
          <w:rPr>
            <w:noProof/>
            <w:webHidden/>
          </w:rPr>
          <w:instrText xml:space="preserve"> PAGEREF _Toc229641414 \h </w:instrText>
        </w:r>
        <w:r>
          <w:rPr>
            <w:noProof/>
            <w:webHidden/>
          </w:rPr>
        </w:r>
        <w:r>
          <w:rPr>
            <w:noProof/>
            <w:webHidden/>
          </w:rPr>
          <w:fldChar w:fldCharType="separate"/>
        </w:r>
        <w:r w:rsidR="00F00A37">
          <w:rPr>
            <w:noProof/>
            <w:webHidden/>
          </w:rPr>
          <w:t>57</w:t>
        </w:r>
        <w:r>
          <w:rPr>
            <w:noProof/>
            <w:webHidden/>
          </w:rPr>
          <w:fldChar w:fldCharType="end"/>
        </w:r>
      </w:hyperlink>
    </w:p>
    <w:p w14:paraId="1A57FCA0" w14:textId="37707BC9" w:rsidR="00566D87" w:rsidRDefault="00566D87">
      <w:pPr>
        <w:pStyle w:val="Obsah2"/>
        <w:rPr>
          <w:rFonts w:asciiTheme="minorHAnsi" w:eastAsiaTheme="minorEastAsia" w:hAnsiTheme="minorHAnsi" w:cstheme="minorBidi"/>
          <w:bCs w:val="0"/>
          <w:noProof/>
          <w:kern w:val="2"/>
          <w:sz w:val="24"/>
          <w:szCs w:val="24"/>
          <w14:ligatures w14:val="standardContextual"/>
        </w:rPr>
      </w:pPr>
      <w:hyperlink w:anchor="_Toc229641415" w:history="1">
        <w:r w:rsidRPr="00957282">
          <w:rPr>
            <w:rStyle w:val="Hypertextovodkaz"/>
            <w:noProof/>
          </w:rPr>
          <w:t>10.2</w:t>
        </w:r>
        <w:r>
          <w:rPr>
            <w:rFonts w:asciiTheme="minorHAnsi" w:eastAsiaTheme="minorEastAsia" w:hAnsiTheme="minorHAnsi" w:cstheme="minorBidi"/>
            <w:bCs w:val="0"/>
            <w:noProof/>
            <w:kern w:val="2"/>
            <w:sz w:val="24"/>
            <w:szCs w:val="24"/>
            <w14:ligatures w14:val="standardContextual"/>
          </w:rPr>
          <w:tab/>
        </w:r>
        <w:r w:rsidRPr="00957282">
          <w:rPr>
            <w:rStyle w:val="Hypertextovodkaz"/>
            <w:noProof/>
          </w:rPr>
          <w:t>Finanční vztahy k ostatním fyzickým a právnickým osobám</w:t>
        </w:r>
        <w:r>
          <w:rPr>
            <w:noProof/>
            <w:webHidden/>
          </w:rPr>
          <w:tab/>
        </w:r>
        <w:r>
          <w:rPr>
            <w:noProof/>
            <w:webHidden/>
          </w:rPr>
          <w:fldChar w:fldCharType="begin"/>
        </w:r>
        <w:r>
          <w:rPr>
            <w:noProof/>
            <w:webHidden/>
          </w:rPr>
          <w:instrText xml:space="preserve"> PAGEREF _Toc229641415 \h </w:instrText>
        </w:r>
        <w:r>
          <w:rPr>
            <w:noProof/>
            <w:webHidden/>
          </w:rPr>
        </w:r>
        <w:r>
          <w:rPr>
            <w:noProof/>
            <w:webHidden/>
          </w:rPr>
          <w:fldChar w:fldCharType="separate"/>
        </w:r>
        <w:r w:rsidR="00F00A37">
          <w:rPr>
            <w:noProof/>
            <w:webHidden/>
          </w:rPr>
          <w:t>59</w:t>
        </w:r>
        <w:r>
          <w:rPr>
            <w:noProof/>
            <w:webHidden/>
          </w:rPr>
          <w:fldChar w:fldCharType="end"/>
        </w:r>
      </w:hyperlink>
    </w:p>
    <w:p w14:paraId="3C833A33" w14:textId="6B400678" w:rsidR="00566D87" w:rsidRDefault="00566D87">
      <w:pPr>
        <w:pStyle w:val="Obsah1"/>
        <w:rPr>
          <w:rFonts w:asciiTheme="minorHAnsi" w:eastAsiaTheme="minorEastAsia" w:hAnsiTheme="minorHAnsi" w:cstheme="minorBidi"/>
          <w:b w:val="0"/>
          <w:bCs w:val="0"/>
          <w:kern w:val="2"/>
          <w14:ligatures w14:val="standardContextual"/>
        </w:rPr>
      </w:pPr>
      <w:hyperlink w:anchor="_Toc229641416" w:history="1">
        <w:r w:rsidRPr="00957282">
          <w:rPr>
            <w:rStyle w:val="Hypertextovodkaz"/>
          </w:rPr>
          <w:t>11</w:t>
        </w:r>
        <w:r>
          <w:rPr>
            <w:rFonts w:asciiTheme="minorHAnsi" w:eastAsiaTheme="minorEastAsia" w:hAnsiTheme="minorHAnsi" w:cstheme="minorBidi"/>
            <w:b w:val="0"/>
            <w:bCs w:val="0"/>
            <w:kern w:val="2"/>
            <w14:ligatures w14:val="standardContextual"/>
          </w:rPr>
          <w:tab/>
        </w:r>
        <w:r w:rsidRPr="00957282">
          <w:rPr>
            <w:rStyle w:val="Hypertextovodkaz"/>
          </w:rPr>
          <w:t>Přezkoumání hospodaření kraje za rok 2025</w:t>
        </w:r>
        <w:r>
          <w:rPr>
            <w:webHidden/>
          </w:rPr>
          <w:tab/>
        </w:r>
        <w:r>
          <w:rPr>
            <w:webHidden/>
          </w:rPr>
          <w:fldChar w:fldCharType="begin"/>
        </w:r>
        <w:r>
          <w:rPr>
            <w:webHidden/>
          </w:rPr>
          <w:instrText xml:space="preserve"> PAGEREF _Toc229641416 \h </w:instrText>
        </w:r>
        <w:r>
          <w:rPr>
            <w:webHidden/>
          </w:rPr>
        </w:r>
        <w:r>
          <w:rPr>
            <w:webHidden/>
          </w:rPr>
          <w:fldChar w:fldCharType="separate"/>
        </w:r>
        <w:r w:rsidR="00F00A37">
          <w:rPr>
            <w:webHidden/>
          </w:rPr>
          <w:t>60</w:t>
        </w:r>
        <w:r>
          <w:rPr>
            <w:webHidden/>
          </w:rPr>
          <w:fldChar w:fldCharType="end"/>
        </w:r>
      </w:hyperlink>
    </w:p>
    <w:p w14:paraId="115C9996" w14:textId="17CEF544" w:rsidR="00566D87" w:rsidRDefault="00566D87">
      <w:pPr>
        <w:pStyle w:val="Obsah1"/>
        <w:rPr>
          <w:rFonts w:asciiTheme="minorHAnsi" w:eastAsiaTheme="minorEastAsia" w:hAnsiTheme="minorHAnsi" w:cstheme="minorBidi"/>
          <w:b w:val="0"/>
          <w:bCs w:val="0"/>
          <w:kern w:val="2"/>
          <w14:ligatures w14:val="standardContextual"/>
        </w:rPr>
      </w:pPr>
      <w:hyperlink w:anchor="_Toc229641417" w:history="1">
        <w:r w:rsidRPr="00957282">
          <w:rPr>
            <w:rStyle w:val="Hypertextovodkaz"/>
          </w:rPr>
          <w:t>12</w:t>
        </w:r>
        <w:r>
          <w:rPr>
            <w:rFonts w:asciiTheme="minorHAnsi" w:eastAsiaTheme="minorEastAsia" w:hAnsiTheme="minorHAnsi" w:cstheme="minorBidi"/>
            <w:b w:val="0"/>
            <w:bCs w:val="0"/>
            <w:kern w:val="2"/>
            <w14:ligatures w14:val="standardContextual"/>
          </w:rPr>
          <w:tab/>
        </w:r>
        <w:r w:rsidRPr="00957282">
          <w:rPr>
            <w:rStyle w:val="Hypertextovodkaz"/>
          </w:rPr>
          <w:t>Závěr</w:t>
        </w:r>
        <w:r>
          <w:rPr>
            <w:webHidden/>
          </w:rPr>
          <w:tab/>
        </w:r>
        <w:r>
          <w:rPr>
            <w:webHidden/>
          </w:rPr>
          <w:fldChar w:fldCharType="begin"/>
        </w:r>
        <w:r>
          <w:rPr>
            <w:webHidden/>
          </w:rPr>
          <w:instrText xml:space="preserve"> PAGEREF _Toc229641417 \h </w:instrText>
        </w:r>
        <w:r>
          <w:rPr>
            <w:webHidden/>
          </w:rPr>
        </w:r>
        <w:r>
          <w:rPr>
            <w:webHidden/>
          </w:rPr>
          <w:fldChar w:fldCharType="separate"/>
        </w:r>
        <w:r w:rsidR="00F00A37">
          <w:rPr>
            <w:webHidden/>
          </w:rPr>
          <w:t>61</w:t>
        </w:r>
        <w:r>
          <w:rPr>
            <w:webHidden/>
          </w:rPr>
          <w:fldChar w:fldCharType="end"/>
        </w:r>
      </w:hyperlink>
    </w:p>
    <w:p w14:paraId="2732DBD1" w14:textId="287CC7EA" w:rsidR="00723825" w:rsidRPr="00566D87" w:rsidRDefault="00856A45" w:rsidP="00BB2047">
      <w:r w:rsidRPr="00566D87">
        <w:rPr>
          <w:color w:val="FF0000"/>
        </w:rPr>
        <w:fldChar w:fldCharType="end"/>
      </w:r>
    </w:p>
    <w:p w14:paraId="4A398FB6" w14:textId="6083A9E5" w:rsidR="00715996" w:rsidRPr="00566D87" w:rsidRDefault="00715996" w:rsidP="00F03F04">
      <w:pPr>
        <w:pStyle w:val="Normlnweb"/>
        <w:tabs>
          <w:tab w:val="left" w:pos="426"/>
          <w:tab w:val="right" w:leader="dot" w:pos="9015"/>
        </w:tabs>
        <w:rPr>
          <w:rFonts w:ascii="Tahoma" w:hAnsi="Tahoma" w:cs="Tahoma"/>
          <w:b/>
          <w:bCs/>
        </w:rPr>
      </w:pPr>
      <w:r w:rsidRPr="00566D87">
        <w:rPr>
          <w:rFonts w:ascii="Tahoma" w:hAnsi="Tahoma" w:cs="Tahoma"/>
          <w:b/>
          <w:bCs/>
        </w:rPr>
        <w:t>13</w:t>
      </w:r>
      <w:r w:rsidRPr="00566D87">
        <w:rPr>
          <w:rFonts w:ascii="Tahoma" w:hAnsi="Tahoma" w:cs="Tahoma"/>
          <w:b/>
          <w:bCs/>
        </w:rPr>
        <w:tab/>
      </w:r>
      <w:r w:rsidR="00F03F04" w:rsidRPr="00566D87">
        <w:rPr>
          <w:rFonts w:ascii="Tahoma" w:hAnsi="Tahoma" w:cs="Tahoma"/>
          <w:b/>
          <w:bCs/>
        </w:rPr>
        <w:t>Přílohy</w:t>
      </w:r>
      <w:r w:rsidRPr="00566D87">
        <w:rPr>
          <w:rFonts w:ascii="Tahoma" w:hAnsi="Tahoma" w:cs="Tahoma"/>
          <w:b/>
          <w:bCs/>
        </w:rPr>
        <w:tab/>
      </w:r>
      <w:r w:rsidR="00BE5961" w:rsidRPr="00566D87">
        <w:rPr>
          <w:rFonts w:ascii="Tahoma" w:hAnsi="Tahoma" w:cs="Tahoma"/>
          <w:b/>
          <w:bCs/>
        </w:rPr>
        <w:t>6</w:t>
      </w:r>
      <w:r w:rsidR="00E309E7" w:rsidRPr="00566D87">
        <w:rPr>
          <w:rFonts w:ascii="Tahoma" w:hAnsi="Tahoma" w:cs="Tahoma"/>
          <w:b/>
          <w:bCs/>
        </w:rPr>
        <w:t>4</w:t>
      </w:r>
    </w:p>
    <w:p w14:paraId="6489694C" w14:textId="77777777" w:rsidR="00715996" w:rsidRPr="00566D87" w:rsidRDefault="00715996" w:rsidP="00D80A6A">
      <w:pPr>
        <w:pStyle w:val="Normlnweb"/>
        <w:tabs>
          <w:tab w:val="left" w:pos="539"/>
          <w:tab w:val="right" w:leader="dot" w:pos="9015"/>
        </w:tabs>
        <w:rPr>
          <w:rFonts w:ascii="Tahoma" w:hAnsi="Tahoma" w:cs="Tahoma"/>
          <w:sz w:val="20"/>
          <w:szCs w:val="20"/>
        </w:rPr>
      </w:pPr>
    </w:p>
    <w:p w14:paraId="50D9EEC2" w14:textId="3E421AAE" w:rsidR="00D80A6A" w:rsidRPr="00566D87" w:rsidRDefault="00D80A6A" w:rsidP="00D80A6A">
      <w:pPr>
        <w:pStyle w:val="Normlnweb"/>
        <w:tabs>
          <w:tab w:val="left" w:pos="539"/>
          <w:tab w:val="right" w:leader="dot" w:pos="9015"/>
        </w:tabs>
        <w:rPr>
          <w:rFonts w:ascii="Tahoma" w:hAnsi="Tahoma" w:cs="Tahoma"/>
          <w:sz w:val="20"/>
          <w:szCs w:val="20"/>
        </w:rPr>
      </w:pPr>
      <w:r w:rsidRPr="00566D87">
        <w:rPr>
          <w:rFonts w:ascii="Tahoma" w:hAnsi="Tahoma" w:cs="Tahoma"/>
          <w:sz w:val="20"/>
          <w:szCs w:val="20"/>
        </w:rPr>
        <w:t>13.1</w:t>
      </w:r>
      <w:r w:rsidRPr="00566D87">
        <w:rPr>
          <w:rFonts w:ascii="Tahoma" w:hAnsi="Tahoma" w:cs="Tahoma"/>
          <w:sz w:val="20"/>
          <w:szCs w:val="20"/>
        </w:rPr>
        <w:tab/>
        <w:t>Grafická část</w:t>
      </w:r>
      <w:r w:rsidRPr="00566D87">
        <w:rPr>
          <w:rFonts w:ascii="Tahoma" w:hAnsi="Tahoma" w:cs="Tahoma"/>
          <w:sz w:val="20"/>
          <w:szCs w:val="20"/>
        </w:rPr>
        <w:tab/>
      </w:r>
      <w:r w:rsidR="00BE5961" w:rsidRPr="00566D87">
        <w:rPr>
          <w:rFonts w:ascii="Tahoma" w:hAnsi="Tahoma" w:cs="Tahoma"/>
          <w:sz w:val="20"/>
          <w:szCs w:val="20"/>
        </w:rPr>
        <w:t>6</w:t>
      </w:r>
      <w:r w:rsidR="00AD6B45" w:rsidRPr="00566D87">
        <w:rPr>
          <w:rFonts w:ascii="Tahoma" w:hAnsi="Tahoma" w:cs="Tahoma"/>
          <w:sz w:val="20"/>
          <w:szCs w:val="20"/>
        </w:rPr>
        <w:t>4</w:t>
      </w:r>
    </w:p>
    <w:p w14:paraId="5508F829" w14:textId="227DDCBF" w:rsidR="00856A45" w:rsidRPr="00566D87" w:rsidRDefault="00856A45" w:rsidP="00E0118B">
      <w:pPr>
        <w:pStyle w:val="Normlnweb"/>
        <w:tabs>
          <w:tab w:val="right" w:leader="dot" w:pos="9015"/>
        </w:tabs>
        <w:spacing w:before="120"/>
        <w:rPr>
          <w:rFonts w:ascii="Tahoma" w:hAnsi="Tahoma" w:cs="Tahoma"/>
          <w:sz w:val="20"/>
          <w:szCs w:val="20"/>
        </w:rPr>
      </w:pPr>
      <w:r w:rsidRPr="00566D87">
        <w:rPr>
          <w:rFonts w:ascii="Tahoma" w:hAnsi="Tahoma" w:cs="Tahoma"/>
          <w:sz w:val="20"/>
          <w:szCs w:val="20"/>
        </w:rPr>
        <w:t>Graf č.</w:t>
      </w:r>
      <w:r w:rsidR="007D0425" w:rsidRPr="00566D87">
        <w:rPr>
          <w:rFonts w:ascii="Tahoma" w:hAnsi="Tahoma" w:cs="Tahoma"/>
          <w:sz w:val="20"/>
          <w:szCs w:val="20"/>
        </w:rPr>
        <w:t> </w:t>
      </w:r>
      <w:r w:rsidR="00E0118B" w:rsidRPr="00566D87">
        <w:rPr>
          <w:rFonts w:ascii="Tahoma" w:hAnsi="Tahoma" w:cs="Tahoma"/>
          <w:sz w:val="20"/>
          <w:szCs w:val="20"/>
        </w:rPr>
        <w:t>1</w:t>
      </w:r>
      <w:r w:rsidRPr="00566D87">
        <w:rPr>
          <w:rFonts w:ascii="Tahoma" w:hAnsi="Tahoma" w:cs="Tahoma"/>
          <w:sz w:val="20"/>
          <w:szCs w:val="20"/>
        </w:rPr>
        <w:t xml:space="preserve"> – Srovnání skutečných </w:t>
      </w:r>
      <w:r w:rsidR="00E0118B" w:rsidRPr="00566D87">
        <w:rPr>
          <w:rFonts w:ascii="Tahoma" w:hAnsi="Tahoma" w:cs="Tahoma"/>
          <w:sz w:val="20"/>
          <w:szCs w:val="20"/>
        </w:rPr>
        <w:t>příjm</w:t>
      </w:r>
      <w:r w:rsidRPr="00566D87">
        <w:rPr>
          <w:rFonts w:ascii="Tahoma" w:hAnsi="Tahoma" w:cs="Tahoma"/>
          <w:sz w:val="20"/>
          <w:szCs w:val="20"/>
        </w:rPr>
        <w:t>ů rozpočtu Moravskoslezského kraje v letech 20</w:t>
      </w:r>
      <w:r w:rsidR="006E22ED" w:rsidRPr="00566D87">
        <w:rPr>
          <w:rFonts w:ascii="Tahoma" w:hAnsi="Tahoma" w:cs="Tahoma"/>
          <w:sz w:val="20"/>
          <w:szCs w:val="20"/>
        </w:rPr>
        <w:t>20</w:t>
      </w:r>
      <w:r w:rsidR="00323A04" w:rsidRPr="00566D87">
        <w:rPr>
          <w:rFonts w:ascii="Tahoma" w:hAnsi="Tahoma" w:cs="Tahoma"/>
          <w:sz w:val="20"/>
          <w:szCs w:val="20"/>
        </w:rPr>
        <w:t>–</w:t>
      </w:r>
      <w:r w:rsidRPr="00566D87">
        <w:rPr>
          <w:rFonts w:ascii="Tahoma" w:hAnsi="Tahoma" w:cs="Tahoma"/>
          <w:sz w:val="20"/>
          <w:szCs w:val="20"/>
        </w:rPr>
        <w:t>20</w:t>
      </w:r>
      <w:r w:rsidR="006259ED" w:rsidRPr="00566D87">
        <w:rPr>
          <w:rFonts w:ascii="Tahoma" w:hAnsi="Tahoma" w:cs="Tahoma"/>
          <w:sz w:val="20"/>
          <w:szCs w:val="20"/>
        </w:rPr>
        <w:t>2</w:t>
      </w:r>
      <w:r w:rsidR="006E22ED" w:rsidRPr="00566D87">
        <w:rPr>
          <w:rFonts w:ascii="Tahoma" w:hAnsi="Tahoma" w:cs="Tahoma"/>
          <w:sz w:val="20"/>
          <w:szCs w:val="20"/>
        </w:rPr>
        <w:t>5</w:t>
      </w:r>
      <w:r w:rsidRPr="00566D87">
        <w:rPr>
          <w:rFonts w:ascii="Tahoma" w:hAnsi="Tahoma" w:cs="Tahoma"/>
          <w:sz w:val="20"/>
          <w:szCs w:val="20"/>
        </w:rPr>
        <w:tab/>
      </w:r>
      <w:r w:rsidR="00BE5961" w:rsidRPr="00566D87">
        <w:rPr>
          <w:rFonts w:ascii="Tahoma" w:hAnsi="Tahoma" w:cs="Tahoma"/>
          <w:sz w:val="20"/>
          <w:szCs w:val="20"/>
        </w:rPr>
        <w:t>6</w:t>
      </w:r>
      <w:r w:rsidR="00AD6B45" w:rsidRPr="00566D87">
        <w:rPr>
          <w:rFonts w:ascii="Tahoma" w:hAnsi="Tahoma" w:cs="Tahoma"/>
          <w:sz w:val="20"/>
          <w:szCs w:val="20"/>
        </w:rPr>
        <w:t>5</w:t>
      </w:r>
    </w:p>
    <w:p w14:paraId="725DAC51" w14:textId="0FBB397A" w:rsidR="00E0118B" w:rsidRPr="00566D87" w:rsidRDefault="00E0118B" w:rsidP="00E0118B">
      <w:pPr>
        <w:pStyle w:val="Normlnweb"/>
        <w:tabs>
          <w:tab w:val="right" w:leader="dot" w:pos="9015"/>
        </w:tabs>
        <w:rPr>
          <w:rFonts w:ascii="Tahoma" w:hAnsi="Tahoma" w:cs="Tahoma"/>
          <w:sz w:val="20"/>
          <w:szCs w:val="20"/>
        </w:rPr>
      </w:pPr>
      <w:r w:rsidRPr="00566D87">
        <w:rPr>
          <w:rFonts w:ascii="Tahoma" w:hAnsi="Tahoma" w:cs="Tahoma"/>
          <w:sz w:val="20"/>
          <w:szCs w:val="20"/>
        </w:rPr>
        <w:t>Graf č. 2 – Srovnání skutečných výdajů rozpočtu Moravskoslezského kraje v letech 20</w:t>
      </w:r>
      <w:r w:rsidR="006E22ED" w:rsidRPr="00566D87">
        <w:rPr>
          <w:rFonts w:ascii="Tahoma" w:hAnsi="Tahoma" w:cs="Tahoma"/>
          <w:sz w:val="20"/>
          <w:szCs w:val="20"/>
        </w:rPr>
        <w:t>20</w:t>
      </w:r>
      <w:r w:rsidRPr="00566D87">
        <w:rPr>
          <w:rFonts w:ascii="Tahoma" w:hAnsi="Tahoma" w:cs="Tahoma"/>
          <w:sz w:val="20"/>
          <w:szCs w:val="20"/>
        </w:rPr>
        <w:t>–202</w:t>
      </w:r>
      <w:r w:rsidR="006E22ED" w:rsidRPr="00566D87">
        <w:rPr>
          <w:rFonts w:ascii="Tahoma" w:hAnsi="Tahoma" w:cs="Tahoma"/>
          <w:sz w:val="20"/>
          <w:szCs w:val="20"/>
        </w:rPr>
        <w:t>5</w:t>
      </w:r>
      <w:r w:rsidRPr="00566D87">
        <w:rPr>
          <w:rFonts w:ascii="Tahoma" w:hAnsi="Tahoma" w:cs="Tahoma"/>
          <w:sz w:val="20"/>
          <w:szCs w:val="20"/>
        </w:rPr>
        <w:tab/>
      </w:r>
      <w:r w:rsidR="00BE5961" w:rsidRPr="00566D87">
        <w:rPr>
          <w:rFonts w:ascii="Tahoma" w:hAnsi="Tahoma" w:cs="Tahoma"/>
          <w:sz w:val="20"/>
          <w:szCs w:val="20"/>
        </w:rPr>
        <w:t>6</w:t>
      </w:r>
      <w:r w:rsidR="00AD6B45" w:rsidRPr="00566D87">
        <w:rPr>
          <w:rFonts w:ascii="Tahoma" w:hAnsi="Tahoma" w:cs="Tahoma"/>
          <w:sz w:val="20"/>
          <w:szCs w:val="20"/>
        </w:rPr>
        <w:t>6</w:t>
      </w:r>
    </w:p>
    <w:p w14:paraId="542531B5" w14:textId="29F40613" w:rsidR="00856A45" w:rsidRPr="00566D87" w:rsidRDefault="00856A45" w:rsidP="00856A45">
      <w:pPr>
        <w:tabs>
          <w:tab w:val="right" w:leader="dot" w:pos="9015"/>
        </w:tabs>
        <w:rPr>
          <w:rFonts w:ascii="Tahoma" w:hAnsi="Tahoma" w:cs="Tahoma"/>
          <w:sz w:val="20"/>
          <w:szCs w:val="20"/>
        </w:rPr>
      </w:pPr>
      <w:r w:rsidRPr="00566D87">
        <w:rPr>
          <w:rFonts w:ascii="Tahoma" w:hAnsi="Tahoma" w:cs="Tahoma"/>
          <w:sz w:val="20"/>
          <w:szCs w:val="20"/>
        </w:rPr>
        <w:t>Graf č.</w:t>
      </w:r>
      <w:r w:rsidR="007D0425" w:rsidRPr="00566D87">
        <w:rPr>
          <w:rFonts w:ascii="Tahoma" w:hAnsi="Tahoma" w:cs="Tahoma"/>
          <w:sz w:val="20"/>
          <w:szCs w:val="20"/>
        </w:rPr>
        <w:t> </w:t>
      </w:r>
      <w:r w:rsidRPr="00566D87">
        <w:rPr>
          <w:rFonts w:ascii="Tahoma" w:hAnsi="Tahoma" w:cs="Tahoma"/>
          <w:sz w:val="20"/>
          <w:szCs w:val="20"/>
        </w:rPr>
        <w:t>3 – Struktura skutečných příjmů rozpočtu Moravskoslezského kraje v roce 20</w:t>
      </w:r>
      <w:r w:rsidR="006259ED" w:rsidRPr="00566D87">
        <w:rPr>
          <w:rFonts w:ascii="Tahoma" w:hAnsi="Tahoma" w:cs="Tahoma"/>
          <w:sz w:val="20"/>
          <w:szCs w:val="20"/>
        </w:rPr>
        <w:t>2</w:t>
      </w:r>
      <w:r w:rsidR="006E22ED" w:rsidRPr="00566D87">
        <w:rPr>
          <w:rFonts w:ascii="Tahoma" w:hAnsi="Tahoma" w:cs="Tahoma"/>
          <w:sz w:val="20"/>
          <w:szCs w:val="20"/>
        </w:rPr>
        <w:t>5</w:t>
      </w:r>
      <w:r w:rsidRPr="00566D87">
        <w:rPr>
          <w:rFonts w:ascii="Tahoma" w:hAnsi="Tahoma" w:cs="Tahoma"/>
          <w:sz w:val="20"/>
          <w:szCs w:val="20"/>
        </w:rPr>
        <w:tab/>
      </w:r>
      <w:r w:rsidR="00BE5961" w:rsidRPr="00566D87">
        <w:rPr>
          <w:rFonts w:ascii="Tahoma" w:hAnsi="Tahoma" w:cs="Tahoma"/>
          <w:sz w:val="20"/>
          <w:szCs w:val="20"/>
        </w:rPr>
        <w:t>6</w:t>
      </w:r>
      <w:r w:rsidR="00AD6B45" w:rsidRPr="00566D87">
        <w:rPr>
          <w:rFonts w:ascii="Tahoma" w:hAnsi="Tahoma" w:cs="Tahoma"/>
          <w:sz w:val="20"/>
          <w:szCs w:val="20"/>
        </w:rPr>
        <w:t>7</w:t>
      </w:r>
    </w:p>
    <w:p w14:paraId="31F0CD6A" w14:textId="55054514" w:rsidR="00856A45" w:rsidRPr="00566D87" w:rsidRDefault="00856A45" w:rsidP="00856A45">
      <w:pPr>
        <w:tabs>
          <w:tab w:val="right" w:leader="dot" w:pos="9015"/>
        </w:tabs>
        <w:rPr>
          <w:rFonts w:ascii="Tahoma" w:hAnsi="Tahoma" w:cs="Tahoma"/>
          <w:sz w:val="20"/>
          <w:szCs w:val="20"/>
        </w:rPr>
      </w:pPr>
      <w:r w:rsidRPr="00566D87">
        <w:rPr>
          <w:rFonts w:ascii="Tahoma" w:hAnsi="Tahoma" w:cs="Tahoma"/>
          <w:sz w:val="20"/>
          <w:szCs w:val="20"/>
        </w:rPr>
        <w:t>Graf č.</w:t>
      </w:r>
      <w:r w:rsidR="007D0425" w:rsidRPr="00566D87">
        <w:rPr>
          <w:rFonts w:ascii="Tahoma" w:hAnsi="Tahoma" w:cs="Tahoma"/>
          <w:sz w:val="20"/>
          <w:szCs w:val="20"/>
        </w:rPr>
        <w:t> </w:t>
      </w:r>
      <w:r w:rsidRPr="00566D87">
        <w:rPr>
          <w:rFonts w:ascii="Tahoma" w:hAnsi="Tahoma" w:cs="Tahoma"/>
          <w:sz w:val="20"/>
          <w:szCs w:val="20"/>
        </w:rPr>
        <w:t>4 – Struktura skutečných výdajů rozpočtu Moravskoslezského kraje v roce 20</w:t>
      </w:r>
      <w:r w:rsidR="006259ED" w:rsidRPr="00566D87">
        <w:rPr>
          <w:rFonts w:ascii="Tahoma" w:hAnsi="Tahoma" w:cs="Tahoma"/>
          <w:sz w:val="20"/>
          <w:szCs w:val="20"/>
        </w:rPr>
        <w:t>2</w:t>
      </w:r>
      <w:r w:rsidR="006E22ED" w:rsidRPr="00566D87">
        <w:rPr>
          <w:rFonts w:ascii="Tahoma" w:hAnsi="Tahoma" w:cs="Tahoma"/>
          <w:sz w:val="20"/>
          <w:szCs w:val="20"/>
        </w:rPr>
        <w:t>5</w:t>
      </w:r>
      <w:r w:rsidRPr="00566D87">
        <w:rPr>
          <w:rFonts w:ascii="Tahoma" w:hAnsi="Tahoma" w:cs="Tahoma"/>
          <w:sz w:val="20"/>
          <w:szCs w:val="20"/>
        </w:rPr>
        <w:tab/>
      </w:r>
      <w:r w:rsidR="00BE5961" w:rsidRPr="00566D87">
        <w:rPr>
          <w:rFonts w:ascii="Tahoma" w:hAnsi="Tahoma" w:cs="Tahoma"/>
          <w:sz w:val="20"/>
          <w:szCs w:val="20"/>
        </w:rPr>
        <w:t>6</w:t>
      </w:r>
      <w:r w:rsidR="00AD6B45" w:rsidRPr="00566D87">
        <w:rPr>
          <w:rFonts w:ascii="Tahoma" w:hAnsi="Tahoma" w:cs="Tahoma"/>
          <w:sz w:val="20"/>
          <w:szCs w:val="20"/>
        </w:rPr>
        <w:t>8</w:t>
      </w:r>
    </w:p>
    <w:p w14:paraId="7E051B1E" w14:textId="698D25F2" w:rsidR="00856A45" w:rsidRPr="00566D87" w:rsidRDefault="00856A45" w:rsidP="00856A45">
      <w:pPr>
        <w:tabs>
          <w:tab w:val="right" w:leader="dot" w:pos="9015"/>
        </w:tabs>
        <w:rPr>
          <w:rFonts w:ascii="Tahoma" w:hAnsi="Tahoma" w:cs="Tahoma"/>
          <w:sz w:val="20"/>
          <w:szCs w:val="20"/>
        </w:rPr>
      </w:pPr>
      <w:r w:rsidRPr="00566D87">
        <w:rPr>
          <w:rFonts w:ascii="Tahoma" w:hAnsi="Tahoma" w:cs="Tahoma"/>
          <w:sz w:val="20"/>
          <w:szCs w:val="20"/>
        </w:rPr>
        <w:t>Graf č.</w:t>
      </w:r>
      <w:r w:rsidR="007D0425" w:rsidRPr="00566D87">
        <w:rPr>
          <w:rFonts w:ascii="Tahoma" w:hAnsi="Tahoma" w:cs="Tahoma"/>
          <w:sz w:val="20"/>
          <w:szCs w:val="20"/>
        </w:rPr>
        <w:t> </w:t>
      </w:r>
      <w:r w:rsidRPr="00566D87">
        <w:rPr>
          <w:rFonts w:ascii="Tahoma" w:hAnsi="Tahoma" w:cs="Tahoma"/>
          <w:sz w:val="20"/>
          <w:szCs w:val="20"/>
        </w:rPr>
        <w:t>5 – Skutečné výdaje v rámci dotačních programů v jednotlivých odvětvích v roce 20</w:t>
      </w:r>
      <w:r w:rsidR="006259ED" w:rsidRPr="00566D87">
        <w:rPr>
          <w:rFonts w:ascii="Tahoma" w:hAnsi="Tahoma" w:cs="Tahoma"/>
          <w:sz w:val="20"/>
          <w:szCs w:val="20"/>
        </w:rPr>
        <w:t>2</w:t>
      </w:r>
      <w:r w:rsidR="006E22ED" w:rsidRPr="00566D87">
        <w:rPr>
          <w:rFonts w:ascii="Tahoma" w:hAnsi="Tahoma" w:cs="Tahoma"/>
          <w:sz w:val="20"/>
          <w:szCs w:val="20"/>
        </w:rPr>
        <w:t>5</w:t>
      </w:r>
      <w:r w:rsidRPr="00566D87">
        <w:rPr>
          <w:rFonts w:ascii="Tahoma" w:hAnsi="Tahoma" w:cs="Tahoma"/>
          <w:sz w:val="20"/>
          <w:szCs w:val="20"/>
        </w:rPr>
        <w:tab/>
      </w:r>
      <w:r w:rsidR="00BE5961" w:rsidRPr="00566D87">
        <w:rPr>
          <w:rFonts w:ascii="Tahoma" w:hAnsi="Tahoma" w:cs="Tahoma"/>
          <w:sz w:val="20"/>
          <w:szCs w:val="20"/>
        </w:rPr>
        <w:t>6</w:t>
      </w:r>
      <w:r w:rsidR="00AD6B45" w:rsidRPr="00566D87">
        <w:rPr>
          <w:rFonts w:ascii="Tahoma" w:hAnsi="Tahoma" w:cs="Tahoma"/>
          <w:sz w:val="20"/>
          <w:szCs w:val="20"/>
        </w:rPr>
        <w:t>9</w:t>
      </w:r>
    </w:p>
    <w:p w14:paraId="37CAF3A0" w14:textId="77777777" w:rsidR="001F6820" w:rsidRPr="00566D87" w:rsidRDefault="001F6820" w:rsidP="00856A45">
      <w:pPr>
        <w:pStyle w:val="Normlnweb"/>
        <w:tabs>
          <w:tab w:val="left" w:pos="539"/>
          <w:tab w:val="right" w:leader="dot" w:pos="9015"/>
        </w:tabs>
        <w:rPr>
          <w:rFonts w:ascii="Tahoma" w:hAnsi="Tahoma" w:cs="Tahoma"/>
          <w:sz w:val="20"/>
          <w:szCs w:val="20"/>
        </w:rPr>
      </w:pPr>
    </w:p>
    <w:p w14:paraId="7FFA275E" w14:textId="5289F386" w:rsidR="00856A45" w:rsidRPr="00566D87" w:rsidRDefault="00856A45" w:rsidP="00856A45">
      <w:pPr>
        <w:pStyle w:val="Normlnweb"/>
        <w:tabs>
          <w:tab w:val="left" w:pos="539"/>
          <w:tab w:val="right" w:leader="dot" w:pos="9015"/>
        </w:tabs>
        <w:rPr>
          <w:rFonts w:ascii="Tahoma" w:hAnsi="Tahoma" w:cs="Tahoma"/>
          <w:sz w:val="20"/>
          <w:szCs w:val="20"/>
        </w:rPr>
      </w:pPr>
      <w:r w:rsidRPr="00566D87">
        <w:rPr>
          <w:rFonts w:ascii="Tahoma" w:hAnsi="Tahoma" w:cs="Tahoma"/>
          <w:sz w:val="20"/>
          <w:szCs w:val="20"/>
        </w:rPr>
        <w:t>13.2</w:t>
      </w:r>
      <w:r w:rsidRPr="00566D87">
        <w:rPr>
          <w:rFonts w:ascii="Tahoma" w:hAnsi="Tahoma" w:cs="Tahoma"/>
          <w:sz w:val="20"/>
          <w:szCs w:val="20"/>
        </w:rPr>
        <w:tab/>
        <w:t>Tabulková část</w:t>
      </w:r>
      <w:r w:rsidRPr="00566D87">
        <w:rPr>
          <w:rFonts w:ascii="Tahoma" w:hAnsi="Tahoma" w:cs="Tahoma"/>
          <w:sz w:val="20"/>
          <w:szCs w:val="20"/>
        </w:rPr>
        <w:tab/>
      </w:r>
      <w:r w:rsidR="00AD6B45" w:rsidRPr="00566D87">
        <w:rPr>
          <w:rFonts w:ascii="Tahoma" w:hAnsi="Tahoma" w:cs="Tahoma"/>
          <w:sz w:val="20"/>
          <w:szCs w:val="20"/>
        </w:rPr>
        <w:t>70</w:t>
      </w:r>
    </w:p>
    <w:p w14:paraId="3AC53836" w14:textId="77833BFC" w:rsidR="00856A45" w:rsidRPr="00566D87" w:rsidRDefault="00856A45" w:rsidP="00856A45">
      <w:pPr>
        <w:tabs>
          <w:tab w:val="right" w:leader="dot" w:pos="9015"/>
        </w:tabs>
        <w:spacing w:before="120"/>
        <w:rPr>
          <w:rFonts w:ascii="Tahoma" w:hAnsi="Tahoma" w:cs="Tahoma"/>
          <w:sz w:val="20"/>
          <w:szCs w:val="20"/>
        </w:rPr>
      </w:pPr>
      <w:r w:rsidRPr="00566D87">
        <w:rPr>
          <w:rFonts w:ascii="Tahoma" w:hAnsi="Tahoma" w:cs="Tahoma"/>
          <w:sz w:val="20"/>
          <w:szCs w:val="20"/>
        </w:rPr>
        <w:t>Tabulka č.</w:t>
      </w:r>
      <w:r w:rsidR="007D0425" w:rsidRPr="00566D87">
        <w:rPr>
          <w:rFonts w:ascii="Tahoma" w:hAnsi="Tahoma" w:cs="Tahoma"/>
          <w:sz w:val="20"/>
          <w:szCs w:val="20"/>
        </w:rPr>
        <w:t> </w:t>
      </w:r>
      <w:r w:rsidRPr="00566D87">
        <w:rPr>
          <w:rFonts w:ascii="Tahoma" w:hAnsi="Tahoma" w:cs="Tahoma"/>
          <w:sz w:val="20"/>
          <w:szCs w:val="20"/>
        </w:rPr>
        <w:t>1 – Plnění rozpočtu Moravskoslezského kraje k</w:t>
      </w:r>
      <w:r w:rsidR="00323A04" w:rsidRPr="00566D87">
        <w:rPr>
          <w:rFonts w:ascii="Tahoma" w:hAnsi="Tahoma" w:cs="Tahoma"/>
          <w:sz w:val="20"/>
          <w:szCs w:val="20"/>
        </w:rPr>
        <w:t> </w:t>
      </w:r>
      <w:r w:rsidRPr="00566D87">
        <w:rPr>
          <w:rFonts w:ascii="Tahoma" w:hAnsi="Tahoma" w:cs="Tahoma"/>
          <w:sz w:val="20"/>
          <w:szCs w:val="20"/>
        </w:rPr>
        <w:t>31.</w:t>
      </w:r>
      <w:r w:rsidR="00323A04" w:rsidRPr="00566D87">
        <w:rPr>
          <w:rFonts w:ascii="Tahoma" w:hAnsi="Tahoma" w:cs="Tahoma"/>
          <w:sz w:val="20"/>
          <w:szCs w:val="20"/>
        </w:rPr>
        <w:t> </w:t>
      </w:r>
      <w:r w:rsidRPr="00566D87">
        <w:rPr>
          <w:rFonts w:ascii="Tahoma" w:hAnsi="Tahoma" w:cs="Tahoma"/>
          <w:sz w:val="20"/>
          <w:szCs w:val="20"/>
        </w:rPr>
        <w:t>12.</w:t>
      </w:r>
      <w:r w:rsidR="00323A04" w:rsidRPr="00566D87">
        <w:rPr>
          <w:rFonts w:ascii="Tahoma" w:hAnsi="Tahoma" w:cs="Tahoma"/>
          <w:sz w:val="20"/>
          <w:szCs w:val="20"/>
        </w:rPr>
        <w:t> </w:t>
      </w:r>
      <w:r w:rsidRPr="00566D87">
        <w:rPr>
          <w:rFonts w:ascii="Tahoma" w:hAnsi="Tahoma" w:cs="Tahoma"/>
          <w:sz w:val="20"/>
          <w:szCs w:val="20"/>
        </w:rPr>
        <w:t>20</w:t>
      </w:r>
      <w:r w:rsidR="006259ED" w:rsidRPr="00566D87">
        <w:rPr>
          <w:rFonts w:ascii="Tahoma" w:hAnsi="Tahoma" w:cs="Tahoma"/>
          <w:sz w:val="20"/>
          <w:szCs w:val="20"/>
        </w:rPr>
        <w:t>2</w:t>
      </w:r>
      <w:r w:rsidR="006E22ED" w:rsidRPr="00566D87">
        <w:rPr>
          <w:rFonts w:ascii="Tahoma" w:hAnsi="Tahoma" w:cs="Tahoma"/>
          <w:sz w:val="20"/>
          <w:szCs w:val="20"/>
        </w:rPr>
        <w:t>5</w:t>
      </w:r>
      <w:r w:rsidRPr="00566D87">
        <w:rPr>
          <w:rFonts w:ascii="Tahoma" w:hAnsi="Tahoma" w:cs="Tahoma"/>
          <w:sz w:val="20"/>
          <w:szCs w:val="20"/>
        </w:rPr>
        <w:t xml:space="preserve"> – PŘÍJMY</w:t>
      </w:r>
      <w:r w:rsidRPr="00566D87">
        <w:rPr>
          <w:rFonts w:ascii="Tahoma" w:hAnsi="Tahoma" w:cs="Tahoma"/>
          <w:sz w:val="20"/>
          <w:szCs w:val="20"/>
        </w:rPr>
        <w:tab/>
      </w:r>
      <w:r w:rsidR="00BE5961" w:rsidRPr="00566D87">
        <w:rPr>
          <w:rFonts w:ascii="Tahoma" w:hAnsi="Tahoma" w:cs="Tahoma"/>
          <w:sz w:val="20"/>
          <w:szCs w:val="20"/>
        </w:rPr>
        <w:t>7</w:t>
      </w:r>
      <w:r w:rsidR="00AD6B45" w:rsidRPr="00566D87">
        <w:rPr>
          <w:rFonts w:ascii="Tahoma" w:hAnsi="Tahoma" w:cs="Tahoma"/>
          <w:sz w:val="20"/>
          <w:szCs w:val="20"/>
        </w:rPr>
        <w:t>1</w:t>
      </w:r>
    </w:p>
    <w:p w14:paraId="3B0A3B38" w14:textId="0CC15DD8" w:rsidR="00856A45" w:rsidRPr="00566D87" w:rsidRDefault="00856A45" w:rsidP="00856A45">
      <w:pPr>
        <w:pStyle w:val="Normlnweb"/>
        <w:tabs>
          <w:tab w:val="right" w:leader="dot" w:pos="9015"/>
        </w:tabs>
        <w:rPr>
          <w:rFonts w:ascii="Tahoma" w:hAnsi="Tahoma" w:cs="Tahoma"/>
          <w:sz w:val="20"/>
          <w:szCs w:val="20"/>
        </w:rPr>
      </w:pPr>
      <w:r w:rsidRPr="00566D87">
        <w:rPr>
          <w:rFonts w:ascii="Tahoma" w:hAnsi="Tahoma" w:cs="Tahoma"/>
          <w:sz w:val="20"/>
          <w:szCs w:val="20"/>
        </w:rPr>
        <w:t>Tabulka č.</w:t>
      </w:r>
      <w:r w:rsidR="007D0425" w:rsidRPr="00566D87">
        <w:rPr>
          <w:rFonts w:ascii="Tahoma" w:hAnsi="Tahoma" w:cs="Tahoma"/>
          <w:sz w:val="20"/>
          <w:szCs w:val="20"/>
        </w:rPr>
        <w:t> </w:t>
      </w:r>
      <w:r w:rsidRPr="00566D87">
        <w:rPr>
          <w:rFonts w:ascii="Tahoma" w:hAnsi="Tahoma" w:cs="Tahoma"/>
          <w:sz w:val="20"/>
          <w:szCs w:val="20"/>
        </w:rPr>
        <w:t>2 – Plnění rozpočtu Moravskoslezského kraje k</w:t>
      </w:r>
      <w:r w:rsidR="00323A04" w:rsidRPr="00566D87">
        <w:rPr>
          <w:rFonts w:ascii="Tahoma" w:hAnsi="Tahoma" w:cs="Tahoma"/>
          <w:sz w:val="20"/>
          <w:szCs w:val="20"/>
        </w:rPr>
        <w:t> </w:t>
      </w:r>
      <w:r w:rsidRPr="00566D87">
        <w:rPr>
          <w:rFonts w:ascii="Tahoma" w:hAnsi="Tahoma" w:cs="Tahoma"/>
          <w:sz w:val="20"/>
          <w:szCs w:val="20"/>
        </w:rPr>
        <w:t>31.</w:t>
      </w:r>
      <w:r w:rsidR="00323A04" w:rsidRPr="00566D87">
        <w:rPr>
          <w:rFonts w:ascii="Tahoma" w:hAnsi="Tahoma" w:cs="Tahoma"/>
          <w:sz w:val="20"/>
          <w:szCs w:val="20"/>
        </w:rPr>
        <w:t> </w:t>
      </w:r>
      <w:r w:rsidRPr="00566D87">
        <w:rPr>
          <w:rFonts w:ascii="Tahoma" w:hAnsi="Tahoma" w:cs="Tahoma"/>
          <w:sz w:val="20"/>
          <w:szCs w:val="20"/>
        </w:rPr>
        <w:t>12.</w:t>
      </w:r>
      <w:r w:rsidR="00323A04" w:rsidRPr="00566D87">
        <w:rPr>
          <w:rFonts w:ascii="Tahoma" w:hAnsi="Tahoma" w:cs="Tahoma"/>
          <w:sz w:val="20"/>
          <w:szCs w:val="20"/>
        </w:rPr>
        <w:t> </w:t>
      </w:r>
      <w:r w:rsidRPr="00566D87">
        <w:rPr>
          <w:rFonts w:ascii="Tahoma" w:hAnsi="Tahoma" w:cs="Tahoma"/>
          <w:sz w:val="20"/>
          <w:szCs w:val="20"/>
        </w:rPr>
        <w:t>20</w:t>
      </w:r>
      <w:r w:rsidR="006259ED" w:rsidRPr="00566D87">
        <w:rPr>
          <w:rFonts w:ascii="Tahoma" w:hAnsi="Tahoma" w:cs="Tahoma"/>
          <w:sz w:val="20"/>
          <w:szCs w:val="20"/>
        </w:rPr>
        <w:t>2</w:t>
      </w:r>
      <w:r w:rsidR="006E22ED" w:rsidRPr="00566D87">
        <w:rPr>
          <w:rFonts w:ascii="Tahoma" w:hAnsi="Tahoma" w:cs="Tahoma"/>
          <w:sz w:val="20"/>
          <w:szCs w:val="20"/>
        </w:rPr>
        <w:t>5</w:t>
      </w:r>
      <w:r w:rsidRPr="00566D87">
        <w:rPr>
          <w:rFonts w:ascii="Tahoma" w:hAnsi="Tahoma" w:cs="Tahoma"/>
          <w:sz w:val="20"/>
          <w:szCs w:val="20"/>
        </w:rPr>
        <w:t xml:space="preserve"> – VÝDAJE</w:t>
      </w:r>
      <w:r w:rsidRPr="00566D87">
        <w:rPr>
          <w:rFonts w:ascii="Tahoma" w:hAnsi="Tahoma" w:cs="Tahoma"/>
          <w:sz w:val="20"/>
          <w:szCs w:val="20"/>
        </w:rPr>
        <w:tab/>
      </w:r>
      <w:r w:rsidR="00C009ED" w:rsidRPr="00566D87">
        <w:rPr>
          <w:rFonts w:ascii="Tahoma" w:hAnsi="Tahoma" w:cs="Tahoma"/>
          <w:sz w:val="20"/>
          <w:szCs w:val="20"/>
        </w:rPr>
        <w:t>80</w:t>
      </w:r>
    </w:p>
    <w:p w14:paraId="26264D36" w14:textId="32F924D7" w:rsidR="00414E07" w:rsidRPr="00566D87" w:rsidRDefault="00414E07" w:rsidP="00414E07">
      <w:pPr>
        <w:pStyle w:val="Normlnweb"/>
        <w:tabs>
          <w:tab w:val="right" w:leader="dot" w:pos="9015"/>
        </w:tabs>
        <w:rPr>
          <w:rFonts w:ascii="Tahoma" w:hAnsi="Tahoma" w:cs="Tahoma"/>
          <w:sz w:val="20"/>
          <w:szCs w:val="20"/>
        </w:rPr>
      </w:pPr>
      <w:r w:rsidRPr="00566D87">
        <w:rPr>
          <w:rFonts w:ascii="Tahoma" w:hAnsi="Tahoma" w:cs="Tahoma"/>
          <w:sz w:val="20"/>
          <w:szCs w:val="20"/>
        </w:rPr>
        <w:t>Tabulka č. 3 – P</w:t>
      </w:r>
      <w:r w:rsidR="005D4CE9" w:rsidRPr="00566D87">
        <w:rPr>
          <w:rFonts w:ascii="Tahoma" w:hAnsi="Tahoma" w:cs="Tahoma"/>
          <w:sz w:val="20"/>
          <w:szCs w:val="20"/>
        </w:rPr>
        <w:t>řehled příjmů přijatých v roce 202</w:t>
      </w:r>
      <w:r w:rsidR="006E22ED" w:rsidRPr="00566D87">
        <w:rPr>
          <w:rFonts w:ascii="Tahoma" w:hAnsi="Tahoma" w:cs="Tahoma"/>
          <w:sz w:val="20"/>
          <w:szCs w:val="20"/>
        </w:rPr>
        <w:t>5</w:t>
      </w:r>
      <w:r w:rsidRPr="00566D87">
        <w:rPr>
          <w:rFonts w:ascii="Tahoma" w:hAnsi="Tahoma" w:cs="Tahoma"/>
          <w:sz w:val="20"/>
          <w:szCs w:val="20"/>
        </w:rPr>
        <w:tab/>
        <w:t>1</w:t>
      </w:r>
      <w:r w:rsidR="00286AEE" w:rsidRPr="00566D87">
        <w:rPr>
          <w:rFonts w:ascii="Tahoma" w:hAnsi="Tahoma" w:cs="Tahoma"/>
          <w:sz w:val="20"/>
          <w:szCs w:val="20"/>
        </w:rPr>
        <w:t>15</w:t>
      </w:r>
    </w:p>
    <w:p w14:paraId="128EB7C0" w14:textId="5C3FB692" w:rsidR="00856A45" w:rsidRPr="00566D87" w:rsidRDefault="00856A45" w:rsidP="00EC1409">
      <w:pPr>
        <w:tabs>
          <w:tab w:val="right" w:leader="dot" w:pos="9015"/>
        </w:tabs>
        <w:ind w:left="1560" w:hanging="1560"/>
        <w:rPr>
          <w:rFonts w:ascii="Tahoma" w:hAnsi="Tahoma" w:cs="Tahoma"/>
          <w:sz w:val="20"/>
          <w:szCs w:val="20"/>
        </w:rPr>
      </w:pPr>
      <w:r w:rsidRPr="00566D87">
        <w:rPr>
          <w:rFonts w:ascii="Tahoma" w:hAnsi="Tahoma" w:cs="Tahoma"/>
          <w:sz w:val="20"/>
          <w:szCs w:val="20"/>
        </w:rPr>
        <w:t>Tabulka č.</w:t>
      </w:r>
      <w:r w:rsidR="007D0425" w:rsidRPr="00566D87">
        <w:rPr>
          <w:rFonts w:ascii="Tahoma" w:hAnsi="Tahoma" w:cs="Tahoma"/>
          <w:sz w:val="20"/>
          <w:szCs w:val="20"/>
        </w:rPr>
        <w:t> </w:t>
      </w:r>
      <w:r w:rsidR="00F34261" w:rsidRPr="00566D87">
        <w:rPr>
          <w:rFonts w:ascii="Tahoma" w:hAnsi="Tahoma" w:cs="Tahoma"/>
          <w:sz w:val="20"/>
          <w:szCs w:val="20"/>
        </w:rPr>
        <w:t>4</w:t>
      </w:r>
      <w:r w:rsidRPr="00566D87">
        <w:rPr>
          <w:rFonts w:ascii="Tahoma" w:hAnsi="Tahoma" w:cs="Tahoma"/>
          <w:sz w:val="20"/>
          <w:szCs w:val="20"/>
        </w:rPr>
        <w:t xml:space="preserve"> – Přehled </w:t>
      </w:r>
      <w:r w:rsidR="00613446" w:rsidRPr="00566D87">
        <w:rPr>
          <w:rFonts w:ascii="Tahoma" w:hAnsi="Tahoma" w:cs="Tahoma"/>
          <w:sz w:val="20"/>
          <w:szCs w:val="20"/>
        </w:rPr>
        <w:t xml:space="preserve">čerpání </w:t>
      </w:r>
      <w:r w:rsidRPr="00566D87">
        <w:rPr>
          <w:rFonts w:ascii="Tahoma" w:hAnsi="Tahoma" w:cs="Tahoma"/>
          <w:sz w:val="20"/>
          <w:szCs w:val="20"/>
        </w:rPr>
        <w:t>akcí reprodukce majetku kraje z vlastních zdrojů včetně dotací ze státního rozpočtu v roce 20</w:t>
      </w:r>
      <w:r w:rsidR="006259ED" w:rsidRPr="00566D87">
        <w:rPr>
          <w:rFonts w:ascii="Tahoma" w:hAnsi="Tahoma" w:cs="Tahoma"/>
          <w:sz w:val="20"/>
          <w:szCs w:val="20"/>
        </w:rPr>
        <w:t>2</w:t>
      </w:r>
      <w:r w:rsidR="006E22ED" w:rsidRPr="00566D87">
        <w:rPr>
          <w:rFonts w:ascii="Tahoma" w:hAnsi="Tahoma" w:cs="Tahoma"/>
          <w:sz w:val="20"/>
          <w:szCs w:val="20"/>
        </w:rPr>
        <w:t>5</w:t>
      </w:r>
      <w:r w:rsidRPr="00566D87">
        <w:rPr>
          <w:rFonts w:ascii="Tahoma" w:hAnsi="Tahoma" w:cs="Tahoma"/>
          <w:sz w:val="20"/>
          <w:szCs w:val="20"/>
        </w:rPr>
        <w:tab/>
      </w:r>
      <w:r w:rsidR="00457EA3" w:rsidRPr="00566D87">
        <w:rPr>
          <w:rFonts w:ascii="Tahoma" w:hAnsi="Tahoma" w:cs="Tahoma"/>
          <w:sz w:val="20"/>
          <w:szCs w:val="20"/>
        </w:rPr>
        <w:t>1</w:t>
      </w:r>
      <w:r w:rsidR="00B93374" w:rsidRPr="00566D87">
        <w:rPr>
          <w:rFonts w:ascii="Tahoma" w:hAnsi="Tahoma" w:cs="Tahoma"/>
          <w:sz w:val="20"/>
          <w:szCs w:val="20"/>
        </w:rPr>
        <w:t>23</w:t>
      </w:r>
    </w:p>
    <w:p w14:paraId="082C0384" w14:textId="3FB105E0" w:rsidR="00856A45" w:rsidRPr="00566D87" w:rsidRDefault="00856A45" w:rsidP="00856A45">
      <w:pPr>
        <w:tabs>
          <w:tab w:val="right" w:leader="dot" w:pos="9015"/>
        </w:tabs>
        <w:ind w:left="1440" w:hanging="1440"/>
        <w:rPr>
          <w:rFonts w:ascii="Tahoma" w:hAnsi="Tahoma" w:cs="Tahoma"/>
          <w:sz w:val="20"/>
          <w:szCs w:val="20"/>
        </w:rPr>
      </w:pPr>
      <w:r w:rsidRPr="00566D87">
        <w:rPr>
          <w:rFonts w:ascii="Tahoma" w:hAnsi="Tahoma" w:cs="Tahoma"/>
          <w:sz w:val="20"/>
          <w:szCs w:val="20"/>
        </w:rPr>
        <w:t>Tabulka č.</w:t>
      </w:r>
      <w:r w:rsidR="007D0425" w:rsidRPr="00566D87">
        <w:rPr>
          <w:rFonts w:ascii="Tahoma" w:hAnsi="Tahoma" w:cs="Tahoma"/>
          <w:sz w:val="20"/>
          <w:szCs w:val="20"/>
        </w:rPr>
        <w:t> </w:t>
      </w:r>
      <w:r w:rsidR="00F34261" w:rsidRPr="00566D87">
        <w:rPr>
          <w:rFonts w:ascii="Tahoma" w:hAnsi="Tahoma" w:cs="Tahoma"/>
          <w:sz w:val="20"/>
          <w:szCs w:val="20"/>
        </w:rPr>
        <w:t>5</w:t>
      </w:r>
      <w:r w:rsidRPr="00566D87">
        <w:rPr>
          <w:rFonts w:ascii="Tahoma" w:hAnsi="Tahoma" w:cs="Tahoma"/>
          <w:sz w:val="20"/>
          <w:szCs w:val="20"/>
        </w:rPr>
        <w:t xml:space="preserve"> – Přehled dotačních programů </w:t>
      </w:r>
      <w:r w:rsidR="00C65FD7" w:rsidRPr="00566D87">
        <w:rPr>
          <w:rFonts w:ascii="Tahoma" w:hAnsi="Tahoma" w:cs="Tahoma"/>
          <w:sz w:val="20"/>
          <w:szCs w:val="20"/>
        </w:rPr>
        <w:t>vyhlášených</w:t>
      </w:r>
      <w:r w:rsidRPr="00566D87">
        <w:rPr>
          <w:rFonts w:ascii="Tahoma" w:hAnsi="Tahoma" w:cs="Tahoma"/>
          <w:sz w:val="20"/>
          <w:szCs w:val="20"/>
        </w:rPr>
        <w:t xml:space="preserve"> z rozpočtu kraje </w:t>
      </w:r>
      <w:r w:rsidR="00C65FD7" w:rsidRPr="00566D87">
        <w:rPr>
          <w:rFonts w:ascii="Tahoma" w:hAnsi="Tahoma" w:cs="Tahoma"/>
          <w:sz w:val="20"/>
          <w:szCs w:val="20"/>
        </w:rPr>
        <w:t>na</w:t>
      </w:r>
      <w:r w:rsidRPr="00566D87">
        <w:rPr>
          <w:rFonts w:ascii="Tahoma" w:hAnsi="Tahoma" w:cs="Tahoma"/>
          <w:sz w:val="20"/>
          <w:szCs w:val="20"/>
        </w:rPr>
        <w:t xml:space="preserve"> ro</w:t>
      </w:r>
      <w:r w:rsidR="00C65FD7" w:rsidRPr="00566D87">
        <w:rPr>
          <w:rFonts w:ascii="Tahoma" w:hAnsi="Tahoma" w:cs="Tahoma"/>
          <w:sz w:val="20"/>
          <w:szCs w:val="20"/>
        </w:rPr>
        <w:t>k</w:t>
      </w:r>
      <w:r w:rsidRPr="00566D87">
        <w:rPr>
          <w:rFonts w:ascii="Tahoma" w:hAnsi="Tahoma" w:cs="Tahoma"/>
          <w:sz w:val="20"/>
          <w:szCs w:val="20"/>
        </w:rPr>
        <w:t xml:space="preserve"> 20</w:t>
      </w:r>
      <w:r w:rsidR="006259ED" w:rsidRPr="00566D87">
        <w:rPr>
          <w:rFonts w:ascii="Tahoma" w:hAnsi="Tahoma" w:cs="Tahoma"/>
          <w:sz w:val="20"/>
          <w:szCs w:val="20"/>
        </w:rPr>
        <w:t>2</w:t>
      </w:r>
      <w:r w:rsidR="006E22ED" w:rsidRPr="00566D87">
        <w:rPr>
          <w:rFonts w:ascii="Tahoma" w:hAnsi="Tahoma" w:cs="Tahoma"/>
          <w:sz w:val="20"/>
          <w:szCs w:val="20"/>
        </w:rPr>
        <w:t>5</w:t>
      </w:r>
      <w:r w:rsidRPr="00566D87">
        <w:rPr>
          <w:rFonts w:ascii="Tahoma" w:hAnsi="Tahoma" w:cs="Tahoma"/>
          <w:sz w:val="20"/>
          <w:szCs w:val="20"/>
        </w:rPr>
        <w:tab/>
      </w:r>
      <w:r w:rsidR="006872BD" w:rsidRPr="00566D87">
        <w:rPr>
          <w:rFonts w:ascii="Tahoma" w:hAnsi="Tahoma" w:cs="Tahoma"/>
          <w:sz w:val="20"/>
          <w:szCs w:val="20"/>
        </w:rPr>
        <w:t>1</w:t>
      </w:r>
      <w:r w:rsidR="00D92496" w:rsidRPr="00566D87">
        <w:rPr>
          <w:rFonts w:ascii="Tahoma" w:hAnsi="Tahoma" w:cs="Tahoma"/>
          <w:sz w:val="20"/>
          <w:szCs w:val="20"/>
        </w:rPr>
        <w:t>3</w:t>
      </w:r>
      <w:r w:rsidR="00E55193" w:rsidRPr="00566D87">
        <w:rPr>
          <w:rFonts w:ascii="Tahoma" w:hAnsi="Tahoma" w:cs="Tahoma"/>
          <w:sz w:val="20"/>
          <w:szCs w:val="20"/>
        </w:rPr>
        <w:t>3</w:t>
      </w:r>
    </w:p>
    <w:p w14:paraId="7AB25A2F" w14:textId="447FADA4" w:rsidR="006E0D65" w:rsidRPr="00566D87" w:rsidRDefault="006E0D65" w:rsidP="006E0D65">
      <w:pPr>
        <w:tabs>
          <w:tab w:val="right" w:leader="dot" w:pos="9015"/>
        </w:tabs>
        <w:ind w:left="1440" w:hanging="1440"/>
        <w:rPr>
          <w:rFonts w:ascii="Tahoma" w:hAnsi="Tahoma" w:cs="Tahoma"/>
          <w:sz w:val="20"/>
          <w:szCs w:val="20"/>
        </w:rPr>
      </w:pPr>
      <w:r w:rsidRPr="00566D87">
        <w:rPr>
          <w:rFonts w:ascii="Tahoma" w:hAnsi="Tahoma" w:cs="Tahoma"/>
          <w:sz w:val="20"/>
          <w:szCs w:val="20"/>
        </w:rPr>
        <w:t xml:space="preserve">Tabulka č. 6 – Dofinancování dotačních programů vyhlášených </w:t>
      </w:r>
      <w:r w:rsidR="00400AD8" w:rsidRPr="00566D87">
        <w:rPr>
          <w:rFonts w:ascii="Tahoma" w:hAnsi="Tahoma" w:cs="Tahoma"/>
          <w:sz w:val="20"/>
          <w:szCs w:val="20"/>
        </w:rPr>
        <w:t>v předcházejících letech</w:t>
      </w:r>
      <w:r w:rsidRPr="00566D87">
        <w:rPr>
          <w:rFonts w:ascii="Tahoma" w:hAnsi="Tahoma" w:cs="Tahoma"/>
          <w:sz w:val="20"/>
          <w:szCs w:val="20"/>
        </w:rPr>
        <w:tab/>
        <w:t>1</w:t>
      </w:r>
      <w:r w:rsidR="00365F9A" w:rsidRPr="00566D87">
        <w:rPr>
          <w:rFonts w:ascii="Tahoma" w:hAnsi="Tahoma" w:cs="Tahoma"/>
          <w:sz w:val="20"/>
          <w:szCs w:val="20"/>
        </w:rPr>
        <w:t>3</w:t>
      </w:r>
      <w:r w:rsidR="00AF2881" w:rsidRPr="00566D87">
        <w:rPr>
          <w:rFonts w:ascii="Tahoma" w:hAnsi="Tahoma" w:cs="Tahoma"/>
          <w:sz w:val="20"/>
          <w:szCs w:val="20"/>
        </w:rPr>
        <w:t>6</w:t>
      </w:r>
    </w:p>
    <w:p w14:paraId="1B8F8C5D" w14:textId="2FF4EB51" w:rsidR="00856A45" w:rsidRPr="00566D87" w:rsidRDefault="00856A45" w:rsidP="00856A45">
      <w:pPr>
        <w:tabs>
          <w:tab w:val="right" w:leader="dot" w:pos="9015"/>
        </w:tabs>
        <w:rPr>
          <w:rFonts w:ascii="Tahoma" w:hAnsi="Tahoma" w:cs="Tahoma"/>
          <w:sz w:val="20"/>
          <w:szCs w:val="20"/>
        </w:rPr>
      </w:pPr>
      <w:r w:rsidRPr="00566D87">
        <w:rPr>
          <w:rFonts w:ascii="Tahoma" w:hAnsi="Tahoma" w:cs="Tahoma"/>
          <w:sz w:val="20"/>
          <w:szCs w:val="20"/>
        </w:rPr>
        <w:t>Tabulka č.</w:t>
      </w:r>
      <w:r w:rsidR="007D0425" w:rsidRPr="00566D87">
        <w:rPr>
          <w:rFonts w:ascii="Tahoma" w:hAnsi="Tahoma" w:cs="Tahoma"/>
          <w:sz w:val="20"/>
          <w:szCs w:val="20"/>
        </w:rPr>
        <w:t> </w:t>
      </w:r>
      <w:r w:rsidR="00400AD8" w:rsidRPr="00566D87">
        <w:rPr>
          <w:rFonts w:ascii="Tahoma" w:hAnsi="Tahoma" w:cs="Tahoma"/>
          <w:sz w:val="20"/>
          <w:szCs w:val="20"/>
        </w:rPr>
        <w:t>7</w:t>
      </w:r>
      <w:r w:rsidRPr="00566D87">
        <w:rPr>
          <w:rFonts w:ascii="Tahoma" w:hAnsi="Tahoma" w:cs="Tahoma"/>
          <w:sz w:val="20"/>
          <w:szCs w:val="20"/>
        </w:rPr>
        <w:t xml:space="preserve"> – Přehled individuálních dotací poskytnutých z rozpočtu kraje v roce 20</w:t>
      </w:r>
      <w:r w:rsidR="006259ED" w:rsidRPr="00566D87">
        <w:rPr>
          <w:rFonts w:ascii="Tahoma" w:hAnsi="Tahoma" w:cs="Tahoma"/>
          <w:sz w:val="20"/>
          <w:szCs w:val="20"/>
        </w:rPr>
        <w:t>2</w:t>
      </w:r>
      <w:r w:rsidR="006E22ED" w:rsidRPr="00566D87">
        <w:rPr>
          <w:rFonts w:ascii="Tahoma" w:hAnsi="Tahoma" w:cs="Tahoma"/>
          <w:sz w:val="20"/>
          <w:szCs w:val="20"/>
        </w:rPr>
        <w:t>5</w:t>
      </w:r>
      <w:r w:rsidRPr="00566D87">
        <w:rPr>
          <w:rFonts w:ascii="Tahoma" w:hAnsi="Tahoma" w:cs="Tahoma"/>
          <w:sz w:val="20"/>
          <w:szCs w:val="20"/>
        </w:rPr>
        <w:tab/>
      </w:r>
      <w:r w:rsidR="006872BD" w:rsidRPr="00566D87">
        <w:rPr>
          <w:rFonts w:ascii="Tahoma" w:hAnsi="Tahoma" w:cs="Tahoma"/>
          <w:sz w:val="20"/>
          <w:szCs w:val="20"/>
        </w:rPr>
        <w:t>1</w:t>
      </w:r>
      <w:r w:rsidR="002214D6" w:rsidRPr="00566D87">
        <w:rPr>
          <w:rFonts w:ascii="Tahoma" w:hAnsi="Tahoma" w:cs="Tahoma"/>
          <w:sz w:val="20"/>
          <w:szCs w:val="20"/>
        </w:rPr>
        <w:t>3</w:t>
      </w:r>
      <w:r w:rsidR="00F1410A" w:rsidRPr="00566D87">
        <w:rPr>
          <w:rFonts w:ascii="Tahoma" w:hAnsi="Tahoma" w:cs="Tahoma"/>
          <w:sz w:val="20"/>
          <w:szCs w:val="20"/>
        </w:rPr>
        <w:t>7</w:t>
      </w:r>
    </w:p>
    <w:p w14:paraId="6D08821B" w14:textId="5F54D3B3" w:rsidR="00856A45" w:rsidRPr="00566D87" w:rsidRDefault="00856A45" w:rsidP="00EC1409">
      <w:pPr>
        <w:pStyle w:val="Normlnweb"/>
        <w:tabs>
          <w:tab w:val="right" w:leader="dot" w:pos="9015"/>
        </w:tabs>
        <w:ind w:left="1560" w:hanging="1560"/>
        <w:rPr>
          <w:rFonts w:ascii="Tahoma" w:hAnsi="Tahoma" w:cs="Tahoma"/>
          <w:sz w:val="20"/>
          <w:szCs w:val="20"/>
        </w:rPr>
      </w:pPr>
      <w:r w:rsidRPr="00566D87">
        <w:rPr>
          <w:rFonts w:ascii="Tahoma" w:hAnsi="Tahoma" w:cs="Tahoma"/>
          <w:sz w:val="20"/>
          <w:szCs w:val="20"/>
        </w:rPr>
        <w:t>Tabulka č.</w:t>
      </w:r>
      <w:r w:rsidR="007D0425" w:rsidRPr="00566D87">
        <w:rPr>
          <w:rFonts w:ascii="Tahoma" w:hAnsi="Tahoma" w:cs="Tahoma"/>
          <w:sz w:val="20"/>
          <w:szCs w:val="20"/>
        </w:rPr>
        <w:t> </w:t>
      </w:r>
      <w:r w:rsidR="00682665" w:rsidRPr="00566D87">
        <w:rPr>
          <w:rFonts w:ascii="Tahoma" w:hAnsi="Tahoma" w:cs="Tahoma"/>
          <w:sz w:val="20"/>
          <w:szCs w:val="20"/>
        </w:rPr>
        <w:t>8</w:t>
      </w:r>
      <w:r w:rsidRPr="00566D87">
        <w:rPr>
          <w:rFonts w:ascii="Tahoma" w:hAnsi="Tahoma" w:cs="Tahoma"/>
          <w:sz w:val="20"/>
          <w:szCs w:val="20"/>
        </w:rPr>
        <w:t xml:space="preserve"> – Přehled akcí M</w:t>
      </w:r>
      <w:r w:rsidR="00AC2226" w:rsidRPr="00566D87">
        <w:rPr>
          <w:rFonts w:ascii="Tahoma" w:hAnsi="Tahoma" w:cs="Tahoma"/>
          <w:sz w:val="20"/>
          <w:szCs w:val="20"/>
        </w:rPr>
        <w:t>oravskoslezského kraje</w:t>
      </w:r>
      <w:r w:rsidRPr="00566D87">
        <w:rPr>
          <w:rFonts w:ascii="Tahoma" w:hAnsi="Tahoma" w:cs="Tahoma"/>
          <w:sz w:val="20"/>
          <w:szCs w:val="20"/>
        </w:rPr>
        <w:t xml:space="preserve"> spolufinancovaných z evropských finančních zdrojů s čerpáním výdajů v roce 20</w:t>
      </w:r>
      <w:r w:rsidR="006259ED" w:rsidRPr="00566D87">
        <w:rPr>
          <w:rFonts w:ascii="Tahoma" w:hAnsi="Tahoma" w:cs="Tahoma"/>
          <w:sz w:val="20"/>
          <w:szCs w:val="20"/>
        </w:rPr>
        <w:t>2</w:t>
      </w:r>
      <w:r w:rsidR="006E22ED" w:rsidRPr="00566D87">
        <w:rPr>
          <w:rFonts w:ascii="Tahoma" w:hAnsi="Tahoma" w:cs="Tahoma"/>
          <w:sz w:val="20"/>
          <w:szCs w:val="20"/>
        </w:rPr>
        <w:t>5</w:t>
      </w:r>
      <w:r w:rsidRPr="00566D87">
        <w:rPr>
          <w:rFonts w:ascii="Tahoma" w:hAnsi="Tahoma" w:cs="Tahoma"/>
          <w:sz w:val="20"/>
          <w:szCs w:val="20"/>
        </w:rPr>
        <w:tab/>
      </w:r>
      <w:r w:rsidR="006629F3" w:rsidRPr="00566D87">
        <w:rPr>
          <w:rFonts w:ascii="Tahoma" w:hAnsi="Tahoma" w:cs="Tahoma"/>
          <w:sz w:val="20"/>
          <w:szCs w:val="20"/>
        </w:rPr>
        <w:t>1</w:t>
      </w:r>
      <w:r w:rsidR="00950C60" w:rsidRPr="00566D87">
        <w:rPr>
          <w:rFonts w:ascii="Tahoma" w:hAnsi="Tahoma" w:cs="Tahoma"/>
          <w:sz w:val="20"/>
          <w:szCs w:val="20"/>
        </w:rPr>
        <w:t>46</w:t>
      </w:r>
    </w:p>
    <w:p w14:paraId="7A743A18" w14:textId="2623D1F6" w:rsidR="00856A45" w:rsidRPr="00566D87" w:rsidRDefault="00856A45" w:rsidP="00EC1409">
      <w:pPr>
        <w:pStyle w:val="Normlnweb"/>
        <w:tabs>
          <w:tab w:val="right" w:leader="dot" w:pos="9015"/>
        </w:tabs>
        <w:ind w:left="1560" w:hanging="1560"/>
        <w:rPr>
          <w:rFonts w:ascii="Tahoma" w:hAnsi="Tahoma" w:cs="Tahoma"/>
          <w:sz w:val="20"/>
          <w:szCs w:val="20"/>
        </w:rPr>
      </w:pPr>
      <w:r w:rsidRPr="00566D87">
        <w:rPr>
          <w:rFonts w:ascii="Tahoma" w:hAnsi="Tahoma" w:cs="Tahoma"/>
          <w:sz w:val="20"/>
          <w:szCs w:val="20"/>
        </w:rPr>
        <w:t>Tabulka č.</w:t>
      </w:r>
      <w:r w:rsidR="007D0425" w:rsidRPr="00566D87">
        <w:rPr>
          <w:rFonts w:ascii="Tahoma" w:hAnsi="Tahoma" w:cs="Tahoma"/>
          <w:sz w:val="20"/>
          <w:szCs w:val="20"/>
        </w:rPr>
        <w:t> </w:t>
      </w:r>
      <w:r w:rsidR="00682665" w:rsidRPr="00566D87">
        <w:rPr>
          <w:rFonts w:ascii="Tahoma" w:hAnsi="Tahoma" w:cs="Tahoma"/>
          <w:sz w:val="20"/>
          <w:szCs w:val="20"/>
        </w:rPr>
        <w:t>9</w:t>
      </w:r>
      <w:r w:rsidRPr="00566D87">
        <w:rPr>
          <w:rFonts w:ascii="Tahoma" w:hAnsi="Tahoma" w:cs="Tahoma"/>
          <w:sz w:val="20"/>
          <w:szCs w:val="20"/>
        </w:rPr>
        <w:t xml:space="preserve"> – Přehled účelových dotací ze státního rozpočtu</w:t>
      </w:r>
      <w:r w:rsidR="0082547D" w:rsidRPr="00566D87">
        <w:rPr>
          <w:rFonts w:ascii="Tahoma" w:hAnsi="Tahoma" w:cs="Tahoma"/>
          <w:sz w:val="20"/>
          <w:szCs w:val="20"/>
        </w:rPr>
        <w:t xml:space="preserve"> a</w:t>
      </w:r>
      <w:r w:rsidR="00323A04" w:rsidRPr="00566D87">
        <w:rPr>
          <w:rFonts w:ascii="Tahoma" w:hAnsi="Tahoma" w:cs="Tahoma"/>
          <w:sz w:val="20"/>
          <w:szCs w:val="20"/>
        </w:rPr>
        <w:t> </w:t>
      </w:r>
      <w:r w:rsidR="0082547D" w:rsidRPr="00566D87">
        <w:rPr>
          <w:rFonts w:ascii="Tahoma" w:hAnsi="Tahoma" w:cs="Tahoma"/>
          <w:sz w:val="20"/>
          <w:szCs w:val="20"/>
        </w:rPr>
        <w:t>státních fondů</w:t>
      </w:r>
      <w:r w:rsidRPr="00566D87">
        <w:rPr>
          <w:rFonts w:ascii="Tahoma" w:hAnsi="Tahoma" w:cs="Tahoma"/>
          <w:sz w:val="20"/>
          <w:szCs w:val="20"/>
        </w:rPr>
        <w:t xml:space="preserve"> podléhajících finančnímu vypořádání za rok 20</w:t>
      </w:r>
      <w:r w:rsidR="006259ED" w:rsidRPr="00566D87">
        <w:rPr>
          <w:rFonts w:ascii="Tahoma" w:hAnsi="Tahoma" w:cs="Tahoma"/>
          <w:sz w:val="20"/>
          <w:szCs w:val="20"/>
        </w:rPr>
        <w:t>2</w:t>
      </w:r>
      <w:r w:rsidR="006E22ED" w:rsidRPr="00566D87">
        <w:rPr>
          <w:rFonts w:ascii="Tahoma" w:hAnsi="Tahoma" w:cs="Tahoma"/>
          <w:sz w:val="20"/>
          <w:szCs w:val="20"/>
        </w:rPr>
        <w:t>5</w:t>
      </w:r>
      <w:r w:rsidRPr="00566D87">
        <w:rPr>
          <w:rFonts w:ascii="Tahoma" w:hAnsi="Tahoma" w:cs="Tahoma"/>
          <w:sz w:val="20"/>
          <w:szCs w:val="20"/>
        </w:rPr>
        <w:tab/>
      </w:r>
      <w:r w:rsidR="001037C7" w:rsidRPr="00566D87">
        <w:rPr>
          <w:rFonts w:ascii="Tahoma" w:hAnsi="Tahoma" w:cs="Tahoma"/>
          <w:sz w:val="20"/>
          <w:szCs w:val="20"/>
        </w:rPr>
        <w:t>1</w:t>
      </w:r>
      <w:r w:rsidR="004D20EF" w:rsidRPr="00566D87">
        <w:rPr>
          <w:rFonts w:ascii="Tahoma" w:hAnsi="Tahoma" w:cs="Tahoma"/>
          <w:sz w:val="20"/>
          <w:szCs w:val="20"/>
        </w:rPr>
        <w:t>51</w:t>
      </w:r>
    </w:p>
    <w:p w14:paraId="0C1DAA6E" w14:textId="0F5DA773" w:rsidR="00682665" w:rsidRPr="00566D87" w:rsidRDefault="00682665" w:rsidP="00EC1409">
      <w:pPr>
        <w:pStyle w:val="Normlnweb"/>
        <w:tabs>
          <w:tab w:val="right" w:leader="dot" w:pos="9015"/>
        </w:tabs>
        <w:ind w:left="1560" w:hanging="1560"/>
        <w:rPr>
          <w:rFonts w:ascii="Tahoma" w:hAnsi="Tahoma" w:cs="Tahoma"/>
          <w:sz w:val="20"/>
          <w:szCs w:val="20"/>
        </w:rPr>
      </w:pPr>
      <w:r w:rsidRPr="00566D87">
        <w:rPr>
          <w:rFonts w:ascii="Tahoma" w:hAnsi="Tahoma" w:cs="Tahoma"/>
          <w:sz w:val="20"/>
          <w:szCs w:val="20"/>
        </w:rPr>
        <w:t xml:space="preserve">Tabulka č. 10 – Přehled dotací ze státního rozpočtu </w:t>
      </w:r>
      <w:r w:rsidR="00653727" w:rsidRPr="00566D87">
        <w:rPr>
          <w:rFonts w:ascii="Tahoma" w:hAnsi="Tahoma" w:cs="Tahoma"/>
          <w:sz w:val="20"/>
          <w:szCs w:val="20"/>
        </w:rPr>
        <w:t>přijatých v roce 202</w:t>
      </w:r>
      <w:r w:rsidR="006E22ED" w:rsidRPr="00566D87">
        <w:rPr>
          <w:rFonts w:ascii="Tahoma" w:hAnsi="Tahoma" w:cs="Tahoma"/>
          <w:sz w:val="20"/>
          <w:szCs w:val="20"/>
        </w:rPr>
        <w:t>5</w:t>
      </w:r>
      <w:r w:rsidR="00653727" w:rsidRPr="00566D87">
        <w:rPr>
          <w:rFonts w:ascii="Tahoma" w:hAnsi="Tahoma" w:cs="Tahoma"/>
          <w:sz w:val="20"/>
          <w:szCs w:val="20"/>
        </w:rPr>
        <w:t xml:space="preserve"> ne</w:t>
      </w:r>
      <w:r w:rsidRPr="00566D87">
        <w:rPr>
          <w:rFonts w:ascii="Tahoma" w:hAnsi="Tahoma" w:cs="Tahoma"/>
          <w:sz w:val="20"/>
          <w:szCs w:val="20"/>
        </w:rPr>
        <w:t>podléhajících finančnímu vypořádání za rok 202</w:t>
      </w:r>
      <w:r w:rsidR="006E22ED" w:rsidRPr="00566D87">
        <w:rPr>
          <w:rFonts w:ascii="Tahoma" w:hAnsi="Tahoma" w:cs="Tahoma"/>
          <w:sz w:val="20"/>
          <w:szCs w:val="20"/>
        </w:rPr>
        <w:t>5</w:t>
      </w:r>
      <w:r w:rsidRPr="00566D87">
        <w:rPr>
          <w:rFonts w:ascii="Tahoma" w:hAnsi="Tahoma" w:cs="Tahoma"/>
          <w:sz w:val="20"/>
          <w:szCs w:val="20"/>
        </w:rPr>
        <w:tab/>
      </w:r>
      <w:r w:rsidR="006F6BE9" w:rsidRPr="00566D87">
        <w:rPr>
          <w:rFonts w:ascii="Tahoma" w:hAnsi="Tahoma" w:cs="Tahoma"/>
          <w:sz w:val="20"/>
          <w:szCs w:val="20"/>
        </w:rPr>
        <w:t>1</w:t>
      </w:r>
      <w:r w:rsidR="00354E1C" w:rsidRPr="00566D87">
        <w:rPr>
          <w:rFonts w:ascii="Tahoma" w:hAnsi="Tahoma" w:cs="Tahoma"/>
          <w:sz w:val="20"/>
          <w:szCs w:val="20"/>
        </w:rPr>
        <w:t>53</w:t>
      </w:r>
    </w:p>
    <w:p w14:paraId="09B1E509" w14:textId="55EF6AFA" w:rsidR="00682665" w:rsidRPr="00C90B20" w:rsidRDefault="00682665" w:rsidP="00EC1409">
      <w:pPr>
        <w:pStyle w:val="Normlnweb"/>
        <w:tabs>
          <w:tab w:val="right" w:leader="dot" w:pos="9015"/>
        </w:tabs>
        <w:ind w:left="1560" w:hanging="1560"/>
        <w:rPr>
          <w:rFonts w:ascii="Tahoma" w:hAnsi="Tahoma" w:cs="Tahoma"/>
          <w:sz w:val="20"/>
          <w:szCs w:val="20"/>
        </w:rPr>
      </w:pPr>
      <w:r w:rsidRPr="00566D87">
        <w:rPr>
          <w:rFonts w:ascii="Tahoma" w:hAnsi="Tahoma" w:cs="Tahoma"/>
          <w:sz w:val="20"/>
          <w:szCs w:val="20"/>
        </w:rPr>
        <w:t>Tabulka č. </w:t>
      </w:r>
      <w:r w:rsidR="00021B67" w:rsidRPr="00566D87">
        <w:rPr>
          <w:rFonts w:ascii="Tahoma" w:hAnsi="Tahoma" w:cs="Tahoma"/>
          <w:sz w:val="20"/>
          <w:szCs w:val="20"/>
        </w:rPr>
        <w:t>11</w:t>
      </w:r>
      <w:r w:rsidRPr="00566D87">
        <w:rPr>
          <w:rFonts w:ascii="Tahoma" w:hAnsi="Tahoma" w:cs="Tahoma"/>
          <w:sz w:val="20"/>
          <w:szCs w:val="20"/>
        </w:rPr>
        <w:t xml:space="preserve"> – Přehled </w:t>
      </w:r>
      <w:r w:rsidR="00021B67" w:rsidRPr="00566D87">
        <w:rPr>
          <w:rFonts w:ascii="Tahoma" w:hAnsi="Tahoma" w:cs="Tahoma"/>
          <w:sz w:val="20"/>
          <w:szCs w:val="20"/>
        </w:rPr>
        <w:t>přijatých prostředků</w:t>
      </w:r>
      <w:r w:rsidRPr="00566D87">
        <w:rPr>
          <w:rFonts w:ascii="Tahoma" w:hAnsi="Tahoma" w:cs="Tahoma"/>
          <w:sz w:val="20"/>
          <w:szCs w:val="20"/>
        </w:rPr>
        <w:t xml:space="preserve"> ze státního rozpočtu </w:t>
      </w:r>
      <w:r w:rsidR="00021B67" w:rsidRPr="00566D87">
        <w:rPr>
          <w:rFonts w:ascii="Tahoma" w:hAnsi="Tahoma" w:cs="Tahoma"/>
          <w:sz w:val="20"/>
          <w:szCs w:val="20"/>
        </w:rPr>
        <w:t xml:space="preserve">na projekty spolufinancované z evropských </w:t>
      </w:r>
      <w:r w:rsidR="00021B67" w:rsidRPr="00C90B20">
        <w:rPr>
          <w:rFonts w:ascii="Tahoma" w:hAnsi="Tahoma" w:cs="Tahoma"/>
          <w:sz w:val="20"/>
          <w:szCs w:val="20"/>
        </w:rPr>
        <w:t>finančních zdrojů v roce 202</w:t>
      </w:r>
      <w:r w:rsidR="006E22ED" w:rsidRPr="00C90B20">
        <w:rPr>
          <w:rFonts w:ascii="Tahoma" w:hAnsi="Tahoma" w:cs="Tahoma"/>
          <w:sz w:val="20"/>
          <w:szCs w:val="20"/>
        </w:rPr>
        <w:t>5</w:t>
      </w:r>
      <w:r w:rsidRPr="00C90B20">
        <w:rPr>
          <w:rFonts w:ascii="Tahoma" w:hAnsi="Tahoma" w:cs="Tahoma"/>
          <w:sz w:val="20"/>
          <w:szCs w:val="20"/>
        </w:rPr>
        <w:tab/>
      </w:r>
      <w:r w:rsidR="006F6BE9" w:rsidRPr="00C90B20">
        <w:rPr>
          <w:rFonts w:ascii="Tahoma" w:hAnsi="Tahoma" w:cs="Tahoma"/>
          <w:sz w:val="20"/>
          <w:szCs w:val="20"/>
        </w:rPr>
        <w:t>1</w:t>
      </w:r>
      <w:r w:rsidR="00EB4CAF" w:rsidRPr="00C90B20">
        <w:rPr>
          <w:rFonts w:ascii="Tahoma" w:hAnsi="Tahoma" w:cs="Tahoma"/>
          <w:sz w:val="20"/>
          <w:szCs w:val="20"/>
        </w:rPr>
        <w:t>54</w:t>
      </w:r>
    </w:p>
    <w:p w14:paraId="57E5A753" w14:textId="1BA324FF" w:rsidR="00856A45" w:rsidRPr="00C90B20" w:rsidRDefault="00856A45" w:rsidP="00856A45">
      <w:pPr>
        <w:pStyle w:val="Normlnweb"/>
        <w:tabs>
          <w:tab w:val="right" w:leader="dot" w:pos="9015"/>
        </w:tabs>
        <w:ind w:left="1440" w:hanging="1440"/>
        <w:rPr>
          <w:rFonts w:ascii="Tahoma" w:hAnsi="Tahoma" w:cs="Tahoma"/>
          <w:sz w:val="20"/>
          <w:szCs w:val="20"/>
        </w:rPr>
      </w:pPr>
      <w:r w:rsidRPr="00C90B20">
        <w:rPr>
          <w:rFonts w:ascii="Tahoma" w:hAnsi="Tahoma" w:cs="Tahoma"/>
          <w:sz w:val="20"/>
          <w:szCs w:val="20"/>
        </w:rPr>
        <w:t>Tabulka č.</w:t>
      </w:r>
      <w:r w:rsidR="007D0425" w:rsidRPr="00C90B20">
        <w:rPr>
          <w:rFonts w:ascii="Tahoma" w:hAnsi="Tahoma" w:cs="Tahoma"/>
          <w:sz w:val="20"/>
          <w:szCs w:val="20"/>
        </w:rPr>
        <w:t> </w:t>
      </w:r>
      <w:r w:rsidR="00250EE9" w:rsidRPr="00C90B20">
        <w:rPr>
          <w:rFonts w:ascii="Tahoma" w:hAnsi="Tahoma" w:cs="Tahoma"/>
          <w:sz w:val="20"/>
          <w:szCs w:val="20"/>
        </w:rPr>
        <w:t>12</w:t>
      </w:r>
      <w:r w:rsidRPr="00C90B20">
        <w:rPr>
          <w:rFonts w:ascii="Tahoma" w:hAnsi="Tahoma" w:cs="Tahoma"/>
          <w:sz w:val="20"/>
          <w:szCs w:val="20"/>
        </w:rPr>
        <w:t xml:space="preserve"> – Přehled výdajů v odvětví dopravy v roce 20</w:t>
      </w:r>
      <w:r w:rsidR="006259ED" w:rsidRPr="00C90B20">
        <w:rPr>
          <w:rFonts w:ascii="Tahoma" w:hAnsi="Tahoma" w:cs="Tahoma"/>
          <w:sz w:val="20"/>
          <w:szCs w:val="20"/>
        </w:rPr>
        <w:t>2</w:t>
      </w:r>
      <w:r w:rsidR="006E22ED" w:rsidRPr="00C90B20">
        <w:rPr>
          <w:rFonts w:ascii="Tahoma" w:hAnsi="Tahoma" w:cs="Tahoma"/>
          <w:sz w:val="20"/>
          <w:szCs w:val="20"/>
        </w:rPr>
        <w:t>5</w:t>
      </w:r>
      <w:r w:rsidRPr="00C90B20">
        <w:rPr>
          <w:rFonts w:ascii="Tahoma" w:hAnsi="Tahoma" w:cs="Tahoma"/>
          <w:sz w:val="20"/>
          <w:szCs w:val="20"/>
        </w:rPr>
        <w:tab/>
      </w:r>
      <w:r w:rsidR="00222FA7" w:rsidRPr="00C90B20">
        <w:rPr>
          <w:rFonts w:ascii="Tahoma" w:hAnsi="Tahoma" w:cs="Tahoma"/>
          <w:sz w:val="20"/>
          <w:szCs w:val="20"/>
        </w:rPr>
        <w:t>1</w:t>
      </w:r>
      <w:r w:rsidR="00EB4CAF" w:rsidRPr="00C90B20">
        <w:rPr>
          <w:rFonts w:ascii="Tahoma" w:hAnsi="Tahoma" w:cs="Tahoma"/>
          <w:sz w:val="20"/>
          <w:szCs w:val="20"/>
        </w:rPr>
        <w:t>55</w:t>
      </w:r>
    </w:p>
    <w:p w14:paraId="71384D6F" w14:textId="4124BDEC" w:rsidR="00DF3F10" w:rsidRPr="00C90B20" w:rsidRDefault="00DF3F10" w:rsidP="00DF3F10">
      <w:pPr>
        <w:pStyle w:val="Normlnweb"/>
        <w:tabs>
          <w:tab w:val="right" w:leader="dot" w:pos="9015"/>
        </w:tabs>
        <w:ind w:left="1440" w:hanging="1440"/>
        <w:rPr>
          <w:rFonts w:ascii="Tahoma" w:hAnsi="Tahoma" w:cs="Tahoma"/>
          <w:sz w:val="20"/>
          <w:szCs w:val="20"/>
        </w:rPr>
      </w:pPr>
      <w:r w:rsidRPr="00C90B20">
        <w:rPr>
          <w:rFonts w:ascii="Tahoma" w:hAnsi="Tahoma" w:cs="Tahoma"/>
          <w:sz w:val="20"/>
          <w:szCs w:val="20"/>
        </w:rPr>
        <w:t>Tabulka č.</w:t>
      </w:r>
      <w:r w:rsidR="007D0425" w:rsidRPr="00C90B20">
        <w:rPr>
          <w:rFonts w:ascii="Tahoma" w:hAnsi="Tahoma" w:cs="Tahoma"/>
          <w:sz w:val="20"/>
          <w:szCs w:val="20"/>
        </w:rPr>
        <w:t> </w:t>
      </w:r>
      <w:r w:rsidR="00F34261" w:rsidRPr="00C90B20">
        <w:rPr>
          <w:rFonts w:ascii="Tahoma" w:hAnsi="Tahoma" w:cs="Tahoma"/>
          <w:sz w:val="20"/>
          <w:szCs w:val="20"/>
        </w:rPr>
        <w:t>1</w:t>
      </w:r>
      <w:r w:rsidR="00250EE9" w:rsidRPr="00C90B20">
        <w:rPr>
          <w:rFonts w:ascii="Tahoma" w:hAnsi="Tahoma" w:cs="Tahoma"/>
          <w:sz w:val="20"/>
          <w:szCs w:val="20"/>
        </w:rPr>
        <w:t>3</w:t>
      </w:r>
      <w:r w:rsidRPr="00C90B20">
        <w:rPr>
          <w:rFonts w:ascii="Tahoma" w:hAnsi="Tahoma" w:cs="Tahoma"/>
          <w:sz w:val="20"/>
          <w:szCs w:val="20"/>
        </w:rPr>
        <w:t xml:space="preserve"> – Přehled výdajů v odvětví </w:t>
      </w:r>
      <w:r w:rsidR="006E22ED" w:rsidRPr="00C90B20">
        <w:rPr>
          <w:rFonts w:ascii="Tahoma" w:hAnsi="Tahoma" w:cs="Tahoma"/>
          <w:sz w:val="20"/>
          <w:szCs w:val="20"/>
        </w:rPr>
        <w:t>informatiky a kybernetické bezpečnosti</w:t>
      </w:r>
      <w:r w:rsidRPr="00C90B20">
        <w:rPr>
          <w:rFonts w:ascii="Tahoma" w:hAnsi="Tahoma" w:cs="Tahoma"/>
          <w:sz w:val="20"/>
          <w:szCs w:val="20"/>
        </w:rPr>
        <w:t xml:space="preserve"> v roce 202</w:t>
      </w:r>
      <w:r w:rsidR="006E22ED" w:rsidRPr="00C90B20">
        <w:rPr>
          <w:rFonts w:ascii="Tahoma" w:hAnsi="Tahoma" w:cs="Tahoma"/>
          <w:sz w:val="20"/>
          <w:szCs w:val="20"/>
        </w:rPr>
        <w:t>5</w:t>
      </w:r>
      <w:r w:rsidRPr="00C90B20">
        <w:rPr>
          <w:rFonts w:ascii="Tahoma" w:hAnsi="Tahoma" w:cs="Tahoma"/>
          <w:sz w:val="20"/>
          <w:szCs w:val="20"/>
        </w:rPr>
        <w:tab/>
      </w:r>
      <w:r w:rsidR="00711A3C" w:rsidRPr="00C90B20">
        <w:rPr>
          <w:rFonts w:ascii="Tahoma" w:hAnsi="Tahoma" w:cs="Tahoma"/>
          <w:sz w:val="20"/>
          <w:szCs w:val="20"/>
        </w:rPr>
        <w:t>1</w:t>
      </w:r>
      <w:r w:rsidR="00091297" w:rsidRPr="00C90B20">
        <w:rPr>
          <w:rFonts w:ascii="Tahoma" w:hAnsi="Tahoma" w:cs="Tahoma"/>
          <w:sz w:val="20"/>
          <w:szCs w:val="20"/>
        </w:rPr>
        <w:t>65</w:t>
      </w:r>
    </w:p>
    <w:p w14:paraId="2050F7B1" w14:textId="332BFD00" w:rsidR="00856A45" w:rsidRPr="007343D9" w:rsidRDefault="00856A45" w:rsidP="00856A45">
      <w:pPr>
        <w:pStyle w:val="Normlnweb"/>
        <w:tabs>
          <w:tab w:val="right" w:leader="dot" w:pos="9015"/>
        </w:tabs>
        <w:ind w:left="1440" w:hanging="1440"/>
        <w:rPr>
          <w:rFonts w:ascii="Tahoma" w:hAnsi="Tahoma" w:cs="Tahoma"/>
          <w:sz w:val="20"/>
          <w:szCs w:val="20"/>
        </w:rPr>
      </w:pPr>
      <w:r w:rsidRPr="00C90B20">
        <w:rPr>
          <w:rFonts w:ascii="Tahoma" w:hAnsi="Tahoma" w:cs="Tahoma"/>
          <w:sz w:val="20"/>
          <w:szCs w:val="20"/>
        </w:rPr>
        <w:t>Tabulka č.</w:t>
      </w:r>
      <w:r w:rsidR="007D0425" w:rsidRPr="00C90B20">
        <w:rPr>
          <w:rFonts w:ascii="Tahoma" w:hAnsi="Tahoma" w:cs="Tahoma"/>
          <w:sz w:val="20"/>
          <w:szCs w:val="20"/>
        </w:rPr>
        <w:t> </w:t>
      </w:r>
      <w:r w:rsidR="00DF3F10" w:rsidRPr="00C90B20">
        <w:rPr>
          <w:rFonts w:ascii="Tahoma" w:hAnsi="Tahoma" w:cs="Tahoma"/>
          <w:sz w:val="20"/>
          <w:szCs w:val="20"/>
        </w:rPr>
        <w:t>1</w:t>
      </w:r>
      <w:r w:rsidR="00250EE9" w:rsidRPr="00C90B20">
        <w:rPr>
          <w:rFonts w:ascii="Tahoma" w:hAnsi="Tahoma" w:cs="Tahoma"/>
          <w:sz w:val="20"/>
          <w:szCs w:val="20"/>
        </w:rPr>
        <w:t>4</w:t>
      </w:r>
      <w:r w:rsidRPr="00C90B20">
        <w:rPr>
          <w:rFonts w:ascii="Tahoma" w:hAnsi="Tahoma" w:cs="Tahoma"/>
          <w:sz w:val="20"/>
          <w:szCs w:val="20"/>
        </w:rPr>
        <w:t xml:space="preserve"> – Přehled </w:t>
      </w:r>
      <w:r w:rsidRPr="007343D9">
        <w:rPr>
          <w:rFonts w:ascii="Tahoma" w:hAnsi="Tahoma" w:cs="Tahoma"/>
          <w:sz w:val="20"/>
          <w:szCs w:val="20"/>
        </w:rPr>
        <w:t>výdajů v odvětví krizového řízení v roce 20</w:t>
      </w:r>
      <w:r w:rsidR="006259ED" w:rsidRPr="007343D9">
        <w:rPr>
          <w:rFonts w:ascii="Tahoma" w:hAnsi="Tahoma" w:cs="Tahoma"/>
          <w:sz w:val="20"/>
          <w:szCs w:val="20"/>
        </w:rPr>
        <w:t>2</w:t>
      </w:r>
      <w:r w:rsidR="006E22ED" w:rsidRPr="007343D9">
        <w:rPr>
          <w:rFonts w:ascii="Tahoma" w:hAnsi="Tahoma" w:cs="Tahoma"/>
          <w:sz w:val="20"/>
          <w:szCs w:val="20"/>
        </w:rPr>
        <w:t>5</w:t>
      </w:r>
      <w:r w:rsidRPr="007343D9">
        <w:rPr>
          <w:rFonts w:ascii="Tahoma" w:hAnsi="Tahoma" w:cs="Tahoma"/>
          <w:sz w:val="20"/>
          <w:szCs w:val="20"/>
        </w:rPr>
        <w:tab/>
      </w:r>
      <w:r w:rsidR="00056996" w:rsidRPr="007343D9">
        <w:rPr>
          <w:rFonts w:ascii="Tahoma" w:hAnsi="Tahoma" w:cs="Tahoma"/>
          <w:sz w:val="20"/>
          <w:szCs w:val="20"/>
        </w:rPr>
        <w:t>1</w:t>
      </w:r>
      <w:r w:rsidR="00091297" w:rsidRPr="007343D9">
        <w:rPr>
          <w:rFonts w:ascii="Tahoma" w:hAnsi="Tahoma" w:cs="Tahoma"/>
          <w:sz w:val="20"/>
          <w:szCs w:val="20"/>
        </w:rPr>
        <w:t>68</w:t>
      </w:r>
    </w:p>
    <w:p w14:paraId="5D3B014A" w14:textId="40BCE7E2" w:rsidR="00856A45" w:rsidRPr="007343D9" w:rsidRDefault="00856A45" w:rsidP="00856A45">
      <w:pPr>
        <w:pStyle w:val="Normlnweb"/>
        <w:tabs>
          <w:tab w:val="right" w:leader="dot" w:pos="9015"/>
        </w:tabs>
        <w:ind w:left="1440" w:hanging="1440"/>
        <w:rPr>
          <w:rFonts w:ascii="Tahoma" w:hAnsi="Tahoma" w:cs="Tahoma"/>
          <w:sz w:val="20"/>
          <w:szCs w:val="20"/>
        </w:rPr>
      </w:pPr>
      <w:r w:rsidRPr="007343D9">
        <w:rPr>
          <w:rFonts w:ascii="Tahoma" w:hAnsi="Tahoma" w:cs="Tahoma"/>
          <w:sz w:val="20"/>
          <w:szCs w:val="20"/>
        </w:rPr>
        <w:t>Tabulka č.</w:t>
      </w:r>
      <w:r w:rsidR="007D0425" w:rsidRPr="007343D9">
        <w:rPr>
          <w:rFonts w:ascii="Tahoma" w:hAnsi="Tahoma" w:cs="Tahoma"/>
          <w:sz w:val="20"/>
          <w:szCs w:val="20"/>
        </w:rPr>
        <w:t> </w:t>
      </w:r>
      <w:r w:rsidRPr="007343D9">
        <w:rPr>
          <w:rFonts w:ascii="Tahoma" w:hAnsi="Tahoma" w:cs="Tahoma"/>
          <w:sz w:val="20"/>
          <w:szCs w:val="20"/>
        </w:rPr>
        <w:t>1</w:t>
      </w:r>
      <w:r w:rsidR="00250EE9" w:rsidRPr="007343D9">
        <w:rPr>
          <w:rFonts w:ascii="Tahoma" w:hAnsi="Tahoma" w:cs="Tahoma"/>
          <w:sz w:val="20"/>
          <w:szCs w:val="20"/>
        </w:rPr>
        <w:t>5</w:t>
      </w:r>
      <w:r w:rsidRPr="007343D9">
        <w:rPr>
          <w:rFonts w:ascii="Tahoma" w:hAnsi="Tahoma" w:cs="Tahoma"/>
          <w:sz w:val="20"/>
          <w:szCs w:val="20"/>
        </w:rPr>
        <w:t xml:space="preserve"> – Přehled výdajů v odvětví kultury v roce 20</w:t>
      </w:r>
      <w:r w:rsidR="006259ED" w:rsidRPr="007343D9">
        <w:rPr>
          <w:rFonts w:ascii="Tahoma" w:hAnsi="Tahoma" w:cs="Tahoma"/>
          <w:sz w:val="20"/>
          <w:szCs w:val="20"/>
        </w:rPr>
        <w:t>2</w:t>
      </w:r>
      <w:r w:rsidR="006E22ED" w:rsidRPr="007343D9">
        <w:rPr>
          <w:rFonts w:ascii="Tahoma" w:hAnsi="Tahoma" w:cs="Tahoma"/>
          <w:sz w:val="20"/>
          <w:szCs w:val="20"/>
        </w:rPr>
        <w:t>5</w:t>
      </w:r>
      <w:r w:rsidRPr="007343D9">
        <w:rPr>
          <w:rFonts w:ascii="Tahoma" w:hAnsi="Tahoma" w:cs="Tahoma"/>
          <w:sz w:val="20"/>
          <w:szCs w:val="20"/>
        </w:rPr>
        <w:tab/>
      </w:r>
      <w:r w:rsidR="0030521F" w:rsidRPr="007343D9">
        <w:rPr>
          <w:rFonts w:ascii="Tahoma" w:hAnsi="Tahoma" w:cs="Tahoma"/>
          <w:sz w:val="20"/>
          <w:szCs w:val="20"/>
        </w:rPr>
        <w:t>1</w:t>
      </w:r>
      <w:r w:rsidR="00C90B20" w:rsidRPr="007343D9">
        <w:rPr>
          <w:rFonts w:ascii="Tahoma" w:hAnsi="Tahoma" w:cs="Tahoma"/>
          <w:sz w:val="20"/>
          <w:szCs w:val="20"/>
        </w:rPr>
        <w:t>7</w:t>
      </w:r>
      <w:r w:rsidR="00A572DD" w:rsidRPr="007343D9">
        <w:rPr>
          <w:rFonts w:ascii="Tahoma" w:hAnsi="Tahoma" w:cs="Tahoma"/>
          <w:sz w:val="20"/>
          <w:szCs w:val="20"/>
        </w:rPr>
        <w:t>1</w:t>
      </w:r>
    </w:p>
    <w:p w14:paraId="3BAD525E" w14:textId="796286FA" w:rsidR="00856A45" w:rsidRPr="007343D9" w:rsidRDefault="00856A45" w:rsidP="00856A45">
      <w:pPr>
        <w:pStyle w:val="Normlnweb"/>
        <w:tabs>
          <w:tab w:val="right" w:leader="dot" w:pos="9015"/>
        </w:tabs>
        <w:ind w:left="1440" w:hanging="1440"/>
        <w:rPr>
          <w:rFonts w:ascii="Tahoma" w:hAnsi="Tahoma" w:cs="Tahoma"/>
          <w:sz w:val="20"/>
          <w:szCs w:val="20"/>
        </w:rPr>
      </w:pPr>
      <w:r w:rsidRPr="007343D9">
        <w:rPr>
          <w:rFonts w:ascii="Tahoma" w:hAnsi="Tahoma" w:cs="Tahoma"/>
          <w:sz w:val="20"/>
          <w:szCs w:val="20"/>
        </w:rPr>
        <w:t>Tabulka č.</w:t>
      </w:r>
      <w:r w:rsidR="007D0425" w:rsidRPr="007343D9">
        <w:rPr>
          <w:rFonts w:ascii="Tahoma" w:hAnsi="Tahoma" w:cs="Tahoma"/>
          <w:sz w:val="20"/>
          <w:szCs w:val="20"/>
        </w:rPr>
        <w:t> </w:t>
      </w:r>
      <w:r w:rsidRPr="007343D9">
        <w:rPr>
          <w:rFonts w:ascii="Tahoma" w:hAnsi="Tahoma" w:cs="Tahoma"/>
          <w:sz w:val="20"/>
          <w:szCs w:val="20"/>
        </w:rPr>
        <w:t>1</w:t>
      </w:r>
      <w:r w:rsidR="00250EE9" w:rsidRPr="007343D9">
        <w:rPr>
          <w:rFonts w:ascii="Tahoma" w:hAnsi="Tahoma" w:cs="Tahoma"/>
          <w:sz w:val="20"/>
          <w:szCs w:val="20"/>
        </w:rPr>
        <w:t>6</w:t>
      </w:r>
      <w:r w:rsidRPr="007343D9">
        <w:rPr>
          <w:rFonts w:ascii="Tahoma" w:hAnsi="Tahoma" w:cs="Tahoma"/>
          <w:sz w:val="20"/>
          <w:szCs w:val="20"/>
        </w:rPr>
        <w:t xml:space="preserve"> – Přehled výdajů v odvětví prezentace kraje a edičního plánu v roce 20</w:t>
      </w:r>
      <w:r w:rsidR="006259ED" w:rsidRPr="007343D9">
        <w:rPr>
          <w:rFonts w:ascii="Tahoma" w:hAnsi="Tahoma" w:cs="Tahoma"/>
          <w:sz w:val="20"/>
          <w:szCs w:val="20"/>
        </w:rPr>
        <w:t>2</w:t>
      </w:r>
      <w:r w:rsidR="006E22ED" w:rsidRPr="007343D9">
        <w:rPr>
          <w:rFonts w:ascii="Tahoma" w:hAnsi="Tahoma" w:cs="Tahoma"/>
          <w:sz w:val="20"/>
          <w:szCs w:val="20"/>
        </w:rPr>
        <w:t>5</w:t>
      </w:r>
      <w:r w:rsidRPr="007343D9">
        <w:rPr>
          <w:rFonts w:ascii="Tahoma" w:hAnsi="Tahoma" w:cs="Tahoma"/>
          <w:sz w:val="20"/>
          <w:szCs w:val="20"/>
        </w:rPr>
        <w:tab/>
      </w:r>
      <w:r w:rsidR="00A572DD" w:rsidRPr="007343D9">
        <w:rPr>
          <w:rFonts w:ascii="Tahoma" w:hAnsi="Tahoma" w:cs="Tahoma"/>
          <w:sz w:val="20"/>
          <w:szCs w:val="20"/>
        </w:rPr>
        <w:t>178</w:t>
      </w:r>
    </w:p>
    <w:p w14:paraId="033DBBDD" w14:textId="5F7FAE76" w:rsidR="00856A45" w:rsidRPr="007343D9" w:rsidRDefault="00856A45" w:rsidP="00856A45">
      <w:pPr>
        <w:pStyle w:val="Normlnweb"/>
        <w:tabs>
          <w:tab w:val="right" w:leader="dot" w:pos="9015"/>
        </w:tabs>
        <w:ind w:left="1440" w:hanging="1440"/>
        <w:rPr>
          <w:rFonts w:ascii="Tahoma" w:hAnsi="Tahoma" w:cs="Tahoma"/>
          <w:sz w:val="20"/>
          <w:szCs w:val="20"/>
        </w:rPr>
      </w:pPr>
      <w:r w:rsidRPr="007343D9">
        <w:rPr>
          <w:rFonts w:ascii="Tahoma" w:hAnsi="Tahoma" w:cs="Tahoma"/>
          <w:sz w:val="20"/>
          <w:szCs w:val="20"/>
        </w:rPr>
        <w:t>Tabulka č.</w:t>
      </w:r>
      <w:r w:rsidR="007D0425" w:rsidRPr="007343D9">
        <w:rPr>
          <w:rFonts w:ascii="Tahoma" w:hAnsi="Tahoma" w:cs="Tahoma"/>
          <w:sz w:val="20"/>
          <w:szCs w:val="20"/>
        </w:rPr>
        <w:t> </w:t>
      </w:r>
      <w:r w:rsidRPr="007343D9">
        <w:rPr>
          <w:rFonts w:ascii="Tahoma" w:hAnsi="Tahoma" w:cs="Tahoma"/>
          <w:sz w:val="20"/>
          <w:szCs w:val="20"/>
        </w:rPr>
        <w:t>1</w:t>
      </w:r>
      <w:r w:rsidR="00250EE9" w:rsidRPr="007343D9">
        <w:rPr>
          <w:rFonts w:ascii="Tahoma" w:hAnsi="Tahoma" w:cs="Tahoma"/>
          <w:sz w:val="20"/>
          <w:szCs w:val="20"/>
        </w:rPr>
        <w:t>7</w:t>
      </w:r>
      <w:r w:rsidRPr="007343D9">
        <w:rPr>
          <w:rFonts w:ascii="Tahoma" w:hAnsi="Tahoma" w:cs="Tahoma"/>
          <w:sz w:val="20"/>
          <w:szCs w:val="20"/>
        </w:rPr>
        <w:t xml:space="preserve"> – Přehled výdajů v odvětví regionálního rozvoje v roce 20</w:t>
      </w:r>
      <w:r w:rsidR="006259ED" w:rsidRPr="007343D9">
        <w:rPr>
          <w:rFonts w:ascii="Tahoma" w:hAnsi="Tahoma" w:cs="Tahoma"/>
          <w:sz w:val="20"/>
          <w:szCs w:val="20"/>
        </w:rPr>
        <w:t>2</w:t>
      </w:r>
      <w:r w:rsidR="006E22ED" w:rsidRPr="007343D9">
        <w:rPr>
          <w:rFonts w:ascii="Tahoma" w:hAnsi="Tahoma" w:cs="Tahoma"/>
          <w:sz w:val="20"/>
          <w:szCs w:val="20"/>
        </w:rPr>
        <w:t>5</w:t>
      </w:r>
      <w:r w:rsidRPr="007343D9">
        <w:rPr>
          <w:rFonts w:ascii="Tahoma" w:hAnsi="Tahoma" w:cs="Tahoma"/>
          <w:sz w:val="20"/>
          <w:szCs w:val="20"/>
        </w:rPr>
        <w:tab/>
      </w:r>
      <w:r w:rsidR="00A9402F" w:rsidRPr="007343D9">
        <w:rPr>
          <w:rFonts w:ascii="Tahoma" w:hAnsi="Tahoma" w:cs="Tahoma"/>
          <w:sz w:val="20"/>
          <w:szCs w:val="20"/>
        </w:rPr>
        <w:t>180</w:t>
      </w:r>
    </w:p>
    <w:p w14:paraId="725CCD59" w14:textId="67FD1865" w:rsidR="00856A45" w:rsidRPr="007343D9" w:rsidRDefault="00856A45" w:rsidP="00856A45">
      <w:pPr>
        <w:pStyle w:val="Normlnweb"/>
        <w:tabs>
          <w:tab w:val="right" w:leader="dot" w:pos="9015"/>
        </w:tabs>
        <w:ind w:left="1440" w:hanging="1440"/>
        <w:rPr>
          <w:rFonts w:ascii="Tahoma" w:hAnsi="Tahoma" w:cs="Tahoma"/>
          <w:sz w:val="20"/>
          <w:szCs w:val="20"/>
        </w:rPr>
      </w:pPr>
      <w:r w:rsidRPr="007343D9">
        <w:rPr>
          <w:rFonts w:ascii="Tahoma" w:hAnsi="Tahoma" w:cs="Tahoma"/>
          <w:sz w:val="20"/>
          <w:szCs w:val="20"/>
        </w:rPr>
        <w:t>Tabulka č.</w:t>
      </w:r>
      <w:r w:rsidR="007D0425" w:rsidRPr="007343D9">
        <w:rPr>
          <w:rFonts w:ascii="Tahoma" w:hAnsi="Tahoma" w:cs="Tahoma"/>
          <w:sz w:val="20"/>
          <w:szCs w:val="20"/>
        </w:rPr>
        <w:t> </w:t>
      </w:r>
      <w:r w:rsidRPr="007343D9">
        <w:rPr>
          <w:rFonts w:ascii="Tahoma" w:hAnsi="Tahoma" w:cs="Tahoma"/>
          <w:sz w:val="20"/>
          <w:szCs w:val="20"/>
        </w:rPr>
        <w:t>1</w:t>
      </w:r>
      <w:r w:rsidR="00250EE9" w:rsidRPr="007343D9">
        <w:rPr>
          <w:rFonts w:ascii="Tahoma" w:hAnsi="Tahoma" w:cs="Tahoma"/>
          <w:sz w:val="20"/>
          <w:szCs w:val="20"/>
        </w:rPr>
        <w:t>8</w:t>
      </w:r>
      <w:r w:rsidRPr="007343D9">
        <w:rPr>
          <w:rFonts w:ascii="Tahoma" w:hAnsi="Tahoma" w:cs="Tahoma"/>
          <w:sz w:val="20"/>
          <w:szCs w:val="20"/>
        </w:rPr>
        <w:t xml:space="preserve"> – Přehled výdajů v odvětví cestovního ruchu v roce 20</w:t>
      </w:r>
      <w:r w:rsidR="006259ED" w:rsidRPr="007343D9">
        <w:rPr>
          <w:rFonts w:ascii="Tahoma" w:hAnsi="Tahoma" w:cs="Tahoma"/>
          <w:sz w:val="20"/>
          <w:szCs w:val="20"/>
        </w:rPr>
        <w:t>2</w:t>
      </w:r>
      <w:r w:rsidR="006E22ED" w:rsidRPr="007343D9">
        <w:rPr>
          <w:rFonts w:ascii="Tahoma" w:hAnsi="Tahoma" w:cs="Tahoma"/>
          <w:sz w:val="20"/>
          <w:szCs w:val="20"/>
        </w:rPr>
        <w:t>5</w:t>
      </w:r>
      <w:r w:rsidRPr="007343D9">
        <w:rPr>
          <w:rFonts w:ascii="Tahoma" w:hAnsi="Tahoma" w:cs="Tahoma"/>
          <w:sz w:val="20"/>
          <w:szCs w:val="20"/>
        </w:rPr>
        <w:tab/>
      </w:r>
      <w:r w:rsidR="007343D9" w:rsidRPr="007343D9">
        <w:rPr>
          <w:rFonts w:ascii="Tahoma" w:hAnsi="Tahoma" w:cs="Tahoma"/>
          <w:sz w:val="20"/>
          <w:szCs w:val="20"/>
        </w:rPr>
        <w:t>183</w:t>
      </w:r>
    </w:p>
    <w:p w14:paraId="6D3EB4C9" w14:textId="06C0F454" w:rsidR="00856A45" w:rsidRPr="007343D9" w:rsidRDefault="00856A45" w:rsidP="00856A45">
      <w:pPr>
        <w:pStyle w:val="Normlnweb"/>
        <w:tabs>
          <w:tab w:val="right" w:leader="dot" w:pos="9015"/>
        </w:tabs>
        <w:ind w:left="1440" w:hanging="1440"/>
        <w:rPr>
          <w:rFonts w:ascii="Tahoma" w:hAnsi="Tahoma" w:cs="Tahoma"/>
          <w:sz w:val="20"/>
          <w:szCs w:val="20"/>
        </w:rPr>
      </w:pPr>
      <w:r w:rsidRPr="007343D9">
        <w:rPr>
          <w:rFonts w:ascii="Tahoma" w:hAnsi="Tahoma" w:cs="Tahoma"/>
          <w:sz w:val="20"/>
          <w:szCs w:val="20"/>
        </w:rPr>
        <w:t>Tabulka č.</w:t>
      </w:r>
      <w:r w:rsidR="007D0425" w:rsidRPr="007343D9">
        <w:rPr>
          <w:rFonts w:ascii="Tahoma" w:hAnsi="Tahoma" w:cs="Tahoma"/>
          <w:sz w:val="20"/>
          <w:szCs w:val="20"/>
        </w:rPr>
        <w:t> </w:t>
      </w:r>
      <w:r w:rsidRPr="007343D9">
        <w:rPr>
          <w:rFonts w:ascii="Tahoma" w:hAnsi="Tahoma" w:cs="Tahoma"/>
          <w:sz w:val="20"/>
          <w:szCs w:val="20"/>
        </w:rPr>
        <w:t>1</w:t>
      </w:r>
      <w:r w:rsidR="00250EE9" w:rsidRPr="007343D9">
        <w:rPr>
          <w:rFonts w:ascii="Tahoma" w:hAnsi="Tahoma" w:cs="Tahoma"/>
          <w:sz w:val="20"/>
          <w:szCs w:val="20"/>
        </w:rPr>
        <w:t>9</w:t>
      </w:r>
      <w:r w:rsidRPr="007343D9">
        <w:rPr>
          <w:rFonts w:ascii="Tahoma" w:hAnsi="Tahoma" w:cs="Tahoma"/>
          <w:sz w:val="20"/>
          <w:szCs w:val="20"/>
        </w:rPr>
        <w:t xml:space="preserve"> – Přehled výdajů v odvětví sociálních věcí v roce 20</w:t>
      </w:r>
      <w:r w:rsidR="006259ED" w:rsidRPr="007343D9">
        <w:rPr>
          <w:rFonts w:ascii="Tahoma" w:hAnsi="Tahoma" w:cs="Tahoma"/>
          <w:sz w:val="20"/>
          <w:szCs w:val="20"/>
        </w:rPr>
        <w:t>2</w:t>
      </w:r>
      <w:r w:rsidR="006E22ED" w:rsidRPr="007343D9">
        <w:rPr>
          <w:rFonts w:ascii="Tahoma" w:hAnsi="Tahoma" w:cs="Tahoma"/>
          <w:sz w:val="20"/>
          <w:szCs w:val="20"/>
        </w:rPr>
        <w:t>5</w:t>
      </w:r>
      <w:r w:rsidRPr="007343D9">
        <w:rPr>
          <w:rFonts w:ascii="Tahoma" w:hAnsi="Tahoma" w:cs="Tahoma"/>
          <w:sz w:val="20"/>
          <w:szCs w:val="20"/>
        </w:rPr>
        <w:tab/>
      </w:r>
      <w:r w:rsidR="007343D9" w:rsidRPr="007343D9">
        <w:rPr>
          <w:rFonts w:ascii="Tahoma" w:hAnsi="Tahoma" w:cs="Tahoma"/>
          <w:sz w:val="20"/>
          <w:szCs w:val="20"/>
        </w:rPr>
        <w:t>186</w:t>
      </w:r>
    </w:p>
    <w:p w14:paraId="19AA71B1" w14:textId="49AE3EF8" w:rsidR="00856A45" w:rsidRPr="00F00B7F" w:rsidRDefault="00856A45" w:rsidP="00856A45">
      <w:pPr>
        <w:pStyle w:val="Normlnweb"/>
        <w:tabs>
          <w:tab w:val="right" w:leader="dot" w:pos="9015"/>
        </w:tabs>
        <w:ind w:left="1440" w:hanging="1440"/>
        <w:rPr>
          <w:rFonts w:ascii="Tahoma" w:hAnsi="Tahoma" w:cs="Tahoma"/>
          <w:sz w:val="20"/>
          <w:szCs w:val="20"/>
        </w:rPr>
      </w:pPr>
      <w:r w:rsidRPr="00906DA9">
        <w:rPr>
          <w:rFonts w:ascii="Tahoma" w:hAnsi="Tahoma" w:cs="Tahoma"/>
          <w:sz w:val="20"/>
          <w:szCs w:val="20"/>
        </w:rPr>
        <w:lastRenderedPageBreak/>
        <w:t xml:space="preserve">Tabulka </w:t>
      </w:r>
      <w:r w:rsidRPr="00F00B7F">
        <w:rPr>
          <w:rFonts w:ascii="Tahoma" w:hAnsi="Tahoma" w:cs="Tahoma"/>
          <w:sz w:val="20"/>
          <w:szCs w:val="20"/>
        </w:rPr>
        <w:t>č.</w:t>
      </w:r>
      <w:r w:rsidR="007D0425" w:rsidRPr="00F00B7F">
        <w:rPr>
          <w:rFonts w:ascii="Tahoma" w:hAnsi="Tahoma" w:cs="Tahoma"/>
          <w:sz w:val="20"/>
          <w:szCs w:val="20"/>
        </w:rPr>
        <w:t> </w:t>
      </w:r>
      <w:r w:rsidR="00250EE9" w:rsidRPr="00F00B7F">
        <w:rPr>
          <w:rFonts w:ascii="Tahoma" w:hAnsi="Tahoma" w:cs="Tahoma"/>
          <w:sz w:val="20"/>
          <w:szCs w:val="20"/>
        </w:rPr>
        <w:t>20</w:t>
      </w:r>
      <w:r w:rsidRPr="00F00B7F">
        <w:rPr>
          <w:rFonts w:ascii="Tahoma" w:hAnsi="Tahoma" w:cs="Tahoma"/>
          <w:sz w:val="20"/>
          <w:szCs w:val="20"/>
        </w:rPr>
        <w:t xml:space="preserve"> – Přehled výdajů v odvětví školství v roce 20</w:t>
      </w:r>
      <w:r w:rsidR="006259ED" w:rsidRPr="00F00B7F">
        <w:rPr>
          <w:rFonts w:ascii="Tahoma" w:hAnsi="Tahoma" w:cs="Tahoma"/>
          <w:sz w:val="20"/>
          <w:szCs w:val="20"/>
        </w:rPr>
        <w:t>2</w:t>
      </w:r>
      <w:r w:rsidR="006E22ED" w:rsidRPr="00F00B7F">
        <w:rPr>
          <w:rFonts w:ascii="Tahoma" w:hAnsi="Tahoma" w:cs="Tahoma"/>
          <w:sz w:val="20"/>
          <w:szCs w:val="20"/>
        </w:rPr>
        <w:t>5</w:t>
      </w:r>
      <w:r w:rsidRPr="00F00B7F">
        <w:rPr>
          <w:rFonts w:ascii="Tahoma" w:hAnsi="Tahoma" w:cs="Tahoma"/>
          <w:sz w:val="20"/>
          <w:szCs w:val="20"/>
        </w:rPr>
        <w:tab/>
      </w:r>
      <w:r w:rsidR="005B4A7D" w:rsidRPr="00F00B7F">
        <w:rPr>
          <w:rFonts w:ascii="Tahoma" w:hAnsi="Tahoma" w:cs="Tahoma"/>
          <w:sz w:val="20"/>
          <w:szCs w:val="20"/>
        </w:rPr>
        <w:t>197</w:t>
      </w:r>
    </w:p>
    <w:p w14:paraId="3AD851B7" w14:textId="0BF049EC" w:rsidR="00856A45" w:rsidRPr="00F00B7F" w:rsidRDefault="00856A45" w:rsidP="00856A45">
      <w:pPr>
        <w:pStyle w:val="Normlnweb"/>
        <w:tabs>
          <w:tab w:val="right" w:leader="dot" w:pos="9015"/>
        </w:tabs>
        <w:ind w:left="1440" w:hanging="1440"/>
        <w:rPr>
          <w:rFonts w:ascii="Tahoma" w:hAnsi="Tahoma" w:cs="Tahoma"/>
          <w:sz w:val="20"/>
          <w:szCs w:val="20"/>
        </w:rPr>
      </w:pPr>
      <w:r w:rsidRPr="00F00B7F">
        <w:rPr>
          <w:rFonts w:ascii="Tahoma" w:hAnsi="Tahoma" w:cs="Tahoma"/>
          <w:sz w:val="20"/>
          <w:szCs w:val="20"/>
        </w:rPr>
        <w:t>Tabulka č.</w:t>
      </w:r>
      <w:r w:rsidR="007D0425" w:rsidRPr="00F00B7F">
        <w:rPr>
          <w:rFonts w:ascii="Tahoma" w:hAnsi="Tahoma" w:cs="Tahoma"/>
          <w:sz w:val="20"/>
          <w:szCs w:val="20"/>
        </w:rPr>
        <w:t> </w:t>
      </w:r>
      <w:r w:rsidR="00250EE9" w:rsidRPr="00F00B7F">
        <w:rPr>
          <w:rFonts w:ascii="Tahoma" w:hAnsi="Tahoma" w:cs="Tahoma"/>
          <w:sz w:val="20"/>
          <w:szCs w:val="20"/>
        </w:rPr>
        <w:t>21</w:t>
      </w:r>
      <w:r w:rsidRPr="00F00B7F">
        <w:rPr>
          <w:rFonts w:ascii="Tahoma" w:hAnsi="Tahoma" w:cs="Tahoma"/>
          <w:sz w:val="20"/>
          <w:szCs w:val="20"/>
        </w:rPr>
        <w:t xml:space="preserve"> – Přehled výdajů v odvětví územního plánování a</w:t>
      </w:r>
      <w:r w:rsidR="00323A04" w:rsidRPr="00F00B7F">
        <w:rPr>
          <w:rFonts w:ascii="Tahoma" w:hAnsi="Tahoma" w:cs="Tahoma"/>
          <w:sz w:val="20"/>
          <w:szCs w:val="20"/>
        </w:rPr>
        <w:t> </w:t>
      </w:r>
      <w:r w:rsidRPr="00F00B7F">
        <w:rPr>
          <w:rFonts w:ascii="Tahoma" w:hAnsi="Tahoma" w:cs="Tahoma"/>
          <w:sz w:val="20"/>
          <w:szCs w:val="20"/>
        </w:rPr>
        <w:t>stavebního řádu v roce 20</w:t>
      </w:r>
      <w:r w:rsidR="006259ED" w:rsidRPr="00F00B7F">
        <w:rPr>
          <w:rFonts w:ascii="Tahoma" w:hAnsi="Tahoma" w:cs="Tahoma"/>
          <w:sz w:val="20"/>
          <w:szCs w:val="20"/>
        </w:rPr>
        <w:t>2</w:t>
      </w:r>
      <w:r w:rsidR="006E22ED" w:rsidRPr="00F00B7F">
        <w:rPr>
          <w:rFonts w:ascii="Tahoma" w:hAnsi="Tahoma" w:cs="Tahoma"/>
          <w:sz w:val="20"/>
          <w:szCs w:val="20"/>
        </w:rPr>
        <w:t>5</w:t>
      </w:r>
      <w:r w:rsidRPr="00F00B7F">
        <w:rPr>
          <w:rFonts w:ascii="Tahoma" w:hAnsi="Tahoma" w:cs="Tahoma"/>
          <w:sz w:val="20"/>
          <w:szCs w:val="20"/>
        </w:rPr>
        <w:tab/>
      </w:r>
      <w:r w:rsidR="00BA638C" w:rsidRPr="00F00B7F">
        <w:rPr>
          <w:rFonts w:ascii="Tahoma" w:hAnsi="Tahoma" w:cs="Tahoma"/>
          <w:sz w:val="20"/>
          <w:szCs w:val="20"/>
        </w:rPr>
        <w:t>2</w:t>
      </w:r>
      <w:r w:rsidR="00BF2EAD" w:rsidRPr="00F00B7F">
        <w:rPr>
          <w:rFonts w:ascii="Tahoma" w:hAnsi="Tahoma" w:cs="Tahoma"/>
          <w:sz w:val="20"/>
          <w:szCs w:val="20"/>
        </w:rPr>
        <w:t>28</w:t>
      </w:r>
    </w:p>
    <w:p w14:paraId="17C3BF16" w14:textId="73CEA188" w:rsidR="00856A45" w:rsidRPr="00F00B7F" w:rsidRDefault="00856A45" w:rsidP="00856A45">
      <w:pPr>
        <w:pStyle w:val="Normlnweb"/>
        <w:tabs>
          <w:tab w:val="right" w:leader="dot" w:pos="9015"/>
        </w:tabs>
        <w:ind w:left="1440" w:hanging="1440"/>
        <w:rPr>
          <w:rFonts w:ascii="Tahoma" w:hAnsi="Tahoma" w:cs="Tahoma"/>
          <w:sz w:val="20"/>
          <w:szCs w:val="20"/>
        </w:rPr>
      </w:pPr>
      <w:r w:rsidRPr="00F00B7F">
        <w:rPr>
          <w:rFonts w:ascii="Tahoma" w:hAnsi="Tahoma" w:cs="Tahoma"/>
          <w:sz w:val="20"/>
          <w:szCs w:val="20"/>
        </w:rPr>
        <w:t>Tabulka č.</w:t>
      </w:r>
      <w:r w:rsidR="007D0425" w:rsidRPr="00F00B7F">
        <w:rPr>
          <w:rFonts w:ascii="Tahoma" w:hAnsi="Tahoma" w:cs="Tahoma"/>
          <w:sz w:val="20"/>
          <w:szCs w:val="20"/>
        </w:rPr>
        <w:t> </w:t>
      </w:r>
      <w:r w:rsidR="00250EE9" w:rsidRPr="00F00B7F">
        <w:rPr>
          <w:rFonts w:ascii="Tahoma" w:hAnsi="Tahoma" w:cs="Tahoma"/>
          <w:sz w:val="20"/>
          <w:szCs w:val="20"/>
        </w:rPr>
        <w:t>22</w:t>
      </w:r>
      <w:r w:rsidRPr="00F00B7F">
        <w:rPr>
          <w:rFonts w:ascii="Tahoma" w:hAnsi="Tahoma" w:cs="Tahoma"/>
          <w:sz w:val="20"/>
          <w:szCs w:val="20"/>
        </w:rPr>
        <w:t xml:space="preserve"> – Přehled výdajů v odvětví zdravotnictví v roce 20</w:t>
      </w:r>
      <w:r w:rsidR="006259ED" w:rsidRPr="00F00B7F">
        <w:rPr>
          <w:rFonts w:ascii="Tahoma" w:hAnsi="Tahoma" w:cs="Tahoma"/>
          <w:sz w:val="20"/>
          <w:szCs w:val="20"/>
        </w:rPr>
        <w:t>2</w:t>
      </w:r>
      <w:r w:rsidR="006E22ED" w:rsidRPr="00F00B7F">
        <w:rPr>
          <w:rFonts w:ascii="Tahoma" w:hAnsi="Tahoma" w:cs="Tahoma"/>
          <w:sz w:val="20"/>
          <w:szCs w:val="20"/>
        </w:rPr>
        <w:t>5</w:t>
      </w:r>
      <w:r w:rsidRPr="00F00B7F">
        <w:rPr>
          <w:rFonts w:ascii="Tahoma" w:hAnsi="Tahoma" w:cs="Tahoma"/>
          <w:sz w:val="20"/>
          <w:szCs w:val="20"/>
        </w:rPr>
        <w:tab/>
      </w:r>
      <w:r w:rsidR="004A3B9B" w:rsidRPr="00F00B7F">
        <w:rPr>
          <w:rFonts w:ascii="Tahoma" w:hAnsi="Tahoma" w:cs="Tahoma"/>
          <w:sz w:val="20"/>
          <w:szCs w:val="20"/>
        </w:rPr>
        <w:t>2</w:t>
      </w:r>
      <w:r w:rsidR="00906DA9" w:rsidRPr="00F00B7F">
        <w:rPr>
          <w:rFonts w:ascii="Tahoma" w:hAnsi="Tahoma" w:cs="Tahoma"/>
          <w:sz w:val="20"/>
          <w:szCs w:val="20"/>
        </w:rPr>
        <w:t>30</w:t>
      </w:r>
    </w:p>
    <w:p w14:paraId="4B866E28" w14:textId="2D15E915" w:rsidR="00856A45" w:rsidRPr="00F00B7F" w:rsidRDefault="00856A45" w:rsidP="00856A45">
      <w:pPr>
        <w:pStyle w:val="Normlnweb"/>
        <w:tabs>
          <w:tab w:val="right" w:leader="dot" w:pos="9015"/>
        </w:tabs>
        <w:ind w:left="1440" w:hanging="1440"/>
        <w:rPr>
          <w:rFonts w:ascii="Tahoma" w:hAnsi="Tahoma" w:cs="Tahoma"/>
          <w:sz w:val="20"/>
          <w:szCs w:val="20"/>
        </w:rPr>
      </w:pPr>
      <w:r w:rsidRPr="00F00B7F">
        <w:rPr>
          <w:rFonts w:ascii="Tahoma" w:hAnsi="Tahoma" w:cs="Tahoma"/>
          <w:sz w:val="20"/>
          <w:szCs w:val="20"/>
        </w:rPr>
        <w:t>Tabulka č.</w:t>
      </w:r>
      <w:r w:rsidR="007D0425" w:rsidRPr="00F00B7F">
        <w:rPr>
          <w:rFonts w:ascii="Tahoma" w:hAnsi="Tahoma" w:cs="Tahoma"/>
          <w:sz w:val="20"/>
          <w:szCs w:val="20"/>
        </w:rPr>
        <w:t> </w:t>
      </w:r>
      <w:r w:rsidR="00F34261" w:rsidRPr="00F00B7F">
        <w:rPr>
          <w:rFonts w:ascii="Tahoma" w:hAnsi="Tahoma" w:cs="Tahoma"/>
          <w:sz w:val="20"/>
          <w:szCs w:val="20"/>
        </w:rPr>
        <w:t>2</w:t>
      </w:r>
      <w:r w:rsidR="00250EE9" w:rsidRPr="00F00B7F">
        <w:rPr>
          <w:rFonts w:ascii="Tahoma" w:hAnsi="Tahoma" w:cs="Tahoma"/>
          <w:sz w:val="20"/>
          <w:szCs w:val="20"/>
        </w:rPr>
        <w:t>3</w:t>
      </w:r>
      <w:r w:rsidRPr="00F00B7F">
        <w:rPr>
          <w:rFonts w:ascii="Tahoma" w:hAnsi="Tahoma" w:cs="Tahoma"/>
          <w:sz w:val="20"/>
          <w:szCs w:val="20"/>
        </w:rPr>
        <w:t xml:space="preserve"> – Přehled výdajů v odvětví životního prostředí v roce 20</w:t>
      </w:r>
      <w:r w:rsidR="006259ED" w:rsidRPr="00F00B7F">
        <w:rPr>
          <w:rFonts w:ascii="Tahoma" w:hAnsi="Tahoma" w:cs="Tahoma"/>
          <w:sz w:val="20"/>
          <w:szCs w:val="20"/>
        </w:rPr>
        <w:t>2</w:t>
      </w:r>
      <w:r w:rsidR="006E22ED" w:rsidRPr="00F00B7F">
        <w:rPr>
          <w:rFonts w:ascii="Tahoma" w:hAnsi="Tahoma" w:cs="Tahoma"/>
          <w:sz w:val="20"/>
          <w:szCs w:val="20"/>
        </w:rPr>
        <w:t>5</w:t>
      </w:r>
      <w:r w:rsidRPr="00F00B7F">
        <w:rPr>
          <w:rFonts w:ascii="Tahoma" w:hAnsi="Tahoma" w:cs="Tahoma"/>
          <w:sz w:val="20"/>
          <w:szCs w:val="20"/>
        </w:rPr>
        <w:tab/>
      </w:r>
      <w:r w:rsidR="00B57226" w:rsidRPr="00F00B7F">
        <w:rPr>
          <w:rFonts w:ascii="Tahoma" w:hAnsi="Tahoma" w:cs="Tahoma"/>
          <w:sz w:val="20"/>
          <w:szCs w:val="20"/>
        </w:rPr>
        <w:t>2</w:t>
      </w:r>
      <w:r w:rsidR="00CB39D2" w:rsidRPr="00F00B7F">
        <w:rPr>
          <w:rFonts w:ascii="Tahoma" w:hAnsi="Tahoma" w:cs="Tahoma"/>
          <w:sz w:val="20"/>
          <w:szCs w:val="20"/>
        </w:rPr>
        <w:t>41</w:t>
      </w:r>
    </w:p>
    <w:p w14:paraId="7F3CD316" w14:textId="5EF191F3" w:rsidR="00856A45" w:rsidRPr="00F00B7F" w:rsidRDefault="00856A45" w:rsidP="00856A45">
      <w:pPr>
        <w:tabs>
          <w:tab w:val="right" w:leader="dot" w:pos="9015"/>
        </w:tabs>
        <w:rPr>
          <w:rFonts w:ascii="Tahoma" w:hAnsi="Tahoma" w:cs="Tahoma"/>
          <w:sz w:val="20"/>
          <w:szCs w:val="20"/>
        </w:rPr>
      </w:pPr>
      <w:r w:rsidRPr="00F00B7F">
        <w:rPr>
          <w:rFonts w:ascii="Tahoma" w:hAnsi="Tahoma" w:cs="Tahoma"/>
          <w:sz w:val="20"/>
          <w:szCs w:val="20"/>
        </w:rPr>
        <w:t>Tabulka č.</w:t>
      </w:r>
      <w:r w:rsidR="007D0425" w:rsidRPr="00F00B7F">
        <w:rPr>
          <w:rFonts w:ascii="Tahoma" w:hAnsi="Tahoma" w:cs="Tahoma"/>
          <w:sz w:val="20"/>
          <w:szCs w:val="20"/>
        </w:rPr>
        <w:t> </w:t>
      </w:r>
      <w:r w:rsidR="00DF3F10" w:rsidRPr="00F00B7F">
        <w:rPr>
          <w:rFonts w:ascii="Tahoma" w:hAnsi="Tahoma" w:cs="Tahoma"/>
          <w:sz w:val="20"/>
          <w:szCs w:val="20"/>
        </w:rPr>
        <w:t>2</w:t>
      </w:r>
      <w:r w:rsidR="00250EE9" w:rsidRPr="00F00B7F">
        <w:rPr>
          <w:rFonts w:ascii="Tahoma" w:hAnsi="Tahoma" w:cs="Tahoma"/>
          <w:sz w:val="20"/>
          <w:szCs w:val="20"/>
        </w:rPr>
        <w:t>4</w:t>
      </w:r>
      <w:r w:rsidRPr="00F00B7F">
        <w:rPr>
          <w:rFonts w:ascii="Tahoma" w:hAnsi="Tahoma" w:cs="Tahoma"/>
          <w:sz w:val="20"/>
          <w:szCs w:val="20"/>
        </w:rPr>
        <w:t xml:space="preserve"> – Přehled výdajů v </w:t>
      </w:r>
      <w:r w:rsidR="00617839" w:rsidRPr="00F00B7F">
        <w:rPr>
          <w:rFonts w:ascii="Tahoma" w:hAnsi="Tahoma" w:cs="Tahoma"/>
          <w:sz w:val="20"/>
          <w:szCs w:val="20"/>
        </w:rPr>
        <w:t>odvětví</w:t>
      </w:r>
      <w:r w:rsidRPr="00F00B7F">
        <w:rPr>
          <w:rFonts w:ascii="Tahoma" w:hAnsi="Tahoma" w:cs="Tahoma"/>
          <w:sz w:val="20"/>
          <w:szCs w:val="20"/>
        </w:rPr>
        <w:t xml:space="preserve"> financ</w:t>
      </w:r>
      <w:r w:rsidR="007A5063" w:rsidRPr="00F00B7F">
        <w:rPr>
          <w:rFonts w:ascii="Tahoma" w:hAnsi="Tahoma" w:cs="Tahoma"/>
          <w:sz w:val="20"/>
          <w:szCs w:val="20"/>
        </w:rPr>
        <w:t>í</w:t>
      </w:r>
      <w:r w:rsidRPr="00F00B7F">
        <w:rPr>
          <w:rFonts w:ascii="Tahoma" w:hAnsi="Tahoma" w:cs="Tahoma"/>
          <w:sz w:val="20"/>
          <w:szCs w:val="20"/>
        </w:rPr>
        <w:t xml:space="preserve"> a správ</w:t>
      </w:r>
      <w:r w:rsidR="007A5063" w:rsidRPr="00F00B7F">
        <w:rPr>
          <w:rFonts w:ascii="Tahoma" w:hAnsi="Tahoma" w:cs="Tahoma"/>
          <w:sz w:val="20"/>
          <w:szCs w:val="20"/>
        </w:rPr>
        <w:t>y</w:t>
      </w:r>
      <w:r w:rsidRPr="00F00B7F">
        <w:rPr>
          <w:rFonts w:ascii="Tahoma" w:hAnsi="Tahoma" w:cs="Tahoma"/>
          <w:sz w:val="20"/>
          <w:szCs w:val="20"/>
        </w:rPr>
        <w:t xml:space="preserve"> majetku v roce 20</w:t>
      </w:r>
      <w:r w:rsidR="006259ED" w:rsidRPr="00F00B7F">
        <w:rPr>
          <w:rFonts w:ascii="Tahoma" w:hAnsi="Tahoma" w:cs="Tahoma"/>
          <w:sz w:val="20"/>
          <w:szCs w:val="20"/>
        </w:rPr>
        <w:t>2</w:t>
      </w:r>
      <w:r w:rsidR="006E22ED" w:rsidRPr="00F00B7F">
        <w:rPr>
          <w:rFonts w:ascii="Tahoma" w:hAnsi="Tahoma" w:cs="Tahoma"/>
          <w:sz w:val="20"/>
          <w:szCs w:val="20"/>
        </w:rPr>
        <w:t>5</w:t>
      </w:r>
      <w:r w:rsidRPr="00F00B7F">
        <w:rPr>
          <w:rFonts w:ascii="Tahoma" w:hAnsi="Tahoma" w:cs="Tahoma"/>
          <w:sz w:val="20"/>
          <w:szCs w:val="20"/>
        </w:rPr>
        <w:tab/>
      </w:r>
      <w:r w:rsidR="001B255F" w:rsidRPr="00F00B7F">
        <w:rPr>
          <w:rFonts w:ascii="Tahoma" w:hAnsi="Tahoma" w:cs="Tahoma"/>
          <w:sz w:val="20"/>
          <w:szCs w:val="20"/>
        </w:rPr>
        <w:t>2</w:t>
      </w:r>
      <w:r w:rsidR="00E65CD6" w:rsidRPr="00F00B7F">
        <w:rPr>
          <w:rFonts w:ascii="Tahoma" w:hAnsi="Tahoma" w:cs="Tahoma"/>
          <w:sz w:val="20"/>
          <w:szCs w:val="20"/>
        </w:rPr>
        <w:t>49</w:t>
      </w:r>
    </w:p>
    <w:p w14:paraId="5B7AFC09" w14:textId="50673C7B" w:rsidR="00617839" w:rsidRPr="001C1D4B" w:rsidRDefault="00617839" w:rsidP="003E6F33">
      <w:pPr>
        <w:tabs>
          <w:tab w:val="right" w:leader="dot" w:pos="9015"/>
        </w:tabs>
        <w:ind w:left="1560" w:hanging="1560"/>
        <w:rPr>
          <w:rFonts w:ascii="Tahoma" w:hAnsi="Tahoma" w:cs="Tahoma"/>
          <w:sz w:val="20"/>
          <w:szCs w:val="20"/>
        </w:rPr>
      </w:pPr>
      <w:r w:rsidRPr="00F00B7F">
        <w:rPr>
          <w:rFonts w:ascii="Tahoma" w:hAnsi="Tahoma" w:cs="Tahoma"/>
          <w:sz w:val="20"/>
          <w:szCs w:val="20"/>
        </w:rPr>
        <w:t>Tabulka č.</w:t>
      </w:r>
      <w:r w:rsidR="007D0425" w:rsidRPr="00F00B7F">
        <w:rPr>
          <w:rFonts w:ascii="Tahoma" w:hAnsi="Tahoma" w:cs="Tahoma"/>
          <w:sz w:val="20"/>
          <w:szCs w:val="20"/>
        </w:rPr>
        <w:t> </w:t>
      </w:r>
      <w:r w:rsidRPr="00F00B7F">
        <w:rPr>
          <w:rFonts w:ascii="Tahoma" w:hAnsi="Tahoma" w:cs="Tahoma"/>
          <w:sz w:val="20"/>
          <w:szCs w:val="20"/>
        </w:rPr>
        <w:t>2</w:t>
      </w:r>
      <w:r w:rsidR="00250EE9" w:rsidRPr="00F00B7F">
        <w:rPr>
          <w:rFonts w:ascii="Tahoma" w:hAnsi="Tahoma" w:cs="Tahoma"/>
          <w:sz w:val="20"/>
          <w:szCs w:val="20"/>
        </w:rPr>
        <w:t>5</w:t>
      </w:r>
      <w:r w:rsidRPr="00F00B7F">
        <w:rPr>
          <w:rFonts w:ascii="Tahoma" w:hAnsi="Tahoma" w:cs="Tahoma"/>
          <w:sz w:val="20"/>
          <w:szCs w:val="20"/>
        </w:rPr>
        <w:t xml:space="preserve"> – </w:t>
      </w:r>
      <w:r w:rsidRPr="001C1D4B">
        <w:rPr>
          <w:rFonts w:ascii="Tahoma" w:hAnsi="Tahoma" w:cs="Tahoma"/>
          <w:sz w:val="20"/>
          <w:szCs w:val="20"/>
        </w:rPr>
        <w:t>Přehled výdajů v odvětví vlastní správní činnost kraje a</w:t>
      </w:r>
      <w:r w:rsidR="00323A04" w:rsidRPr="001C1D4B">
        <w:rPr>
          <w:rFonts w:ascii="Tahoma" w:hAnsi="Tahoma" w:cs="Tahoma"/>
          <w:sz w:val="20"/>
          <w:szCs w:val="20"/>
        </w:rPr>
        <w:t> </w:t>
      </w:r>
      <w:r w:rsidRPr="001C1D4B">
        <w:rPr>
          <w:rFonts w:ascii="Tahoma" w:hAnsi="Tahoma" w:cs="Tahoma"/>
          <w:sz w:val="20"/>
          <w:szCs w:val="20"/>
        </w:rPr>
        <w:t>činnost zastupitelstva kraje v roce 20</w:t>
      </w:r>
      <w:r w:rsidR="006259ED" w:rsidRPr="001C1D4B">
        <w:rPr>
          <w:rFonts w:ascii="Tahoma" w:hAnsi="Tahoma" w:cs="Tahoma"/>
          <w:sz w:val="20"/>
          <w:szCs w:val="20"/>
        </w:rPr>
        <w:t>2</w:t>
      </w:r>
      <w:r w:rsidR="006E22ED" w:rsidRPr="001C1D4B">
        <w:rPr>
          <w:rFonts w:ascii="Tahoma" w:hAnsi="Tahoma" w:cs="Tahoma"/>
          <w:sz w:val="20"/>
          <w:szCs w:val="20"/>
        </w:rPr>
        <w:t>5</w:t>
      </w:r>
      <w:r w:rsidRPr="001C1D4B">
        <w:rPr>
          <w:rFonts w:ascii="Tahoma" w:hAnsi="Tahoma" w:cs="Tahoma"/>
          <w:sz w:val="20"/>
          <w:szCs w:val="20"/>
        </w:rPr>
        <w:tab/>
      </w:r>
      <w:r w:rsidR="00E13AD8" w:rsidRPr="001C1D4B">
        <w:rPr>
          <w:rFonts w:ascii="Tahoma" w:hAnsi="Tahoma" w:cs="Tahoma"/>
          <w:sz w:val="20"/>
          <w:szCs w:val="20"/>
        </w:rPr>
        <w:t>2</w:t>
      </w:r>
      <w:r w:rsidR="005A107F" w:rsidRPr="001C1D4B">
        <w:rPr>
          <w:rFonts w:ascii="Tahoma" w:hAnsi="Tahoma" w:cs="Tahoma"/>
          <w:sz w:val="20"/>
          <w:szCs w:val="20"/>
        </w:rPr>
        <w:t>52</w:t>
      </w:r>
    </w:p>
    <w:p w14:paraId="1823C7A7" w14:textId="0ABE5B11" w:rsidR="00856A45" w:rsidRPr="001C1D4B" w:rsidRDefault="00856A45" w:rsidP="00856A45">
      <w:pPr>
        <w:tabs>
          <w:tab w:val="left" w:pos="1620"/>
          <w:tab w:val="right" w:leader="dot" w:pos="9015"/>
        </w:tabs>
        <w:ind w:left="1620" w:hanging="1620"/>
        <w:rPr>
          <w:rFonts w:ascii="Tahoma" w:hAnsi="Tahoma" w:cs="Tahoma"/>
          <w:sz w:val="20"/>
          <w:szCs w:val="20"/>
        </w:rPr>
      </w:pPr>
      <w:r w:rsidRPr="001C1D4B">
        <w:rPr>
          <w:rFonts w:ascii="Tahoma" w:hAnsi="Tahoma" w:cs="Tahoma"/>
          <w:sz w:val="20"/>
          <w:szCs w:val="20"/>
        </w:rPr>
        <w:t>Tabulka č.</w:t>
      </w:r>
      <w:r w:rsidR="007D0425" w:rsidRPr="001C1D4B">
        <w:rPr>
          <w:rFonts w:ascii="Tahoma" w:hAnsi="Tahoma" w:cs="Tahoma"/>
          <w:sz w:val="20"/>
          <w:szCs w:val="20"/>
        </w:rPr>
        <w:t> </w:t>
      </w:r>
      <w:r w:rsidRPr="001C1D4B">
        <w:rPr>
          <w:rFonts w:ascii="Tahoma" w:hAnsi="Tahoma" w:cs="Tahoma"/>
          <w:sz w:val="20"/>
          <w:szCs w:val="20"/>
        </w:rPr>
        <w:t>2</w:t>
      </w:r>
      <w:r w:rsidR="002A75E2" w:rsidRPr="001C1D4B">
        <w:rPr>
          <w:rFonts w:ascii="Tahoma" w:hAnsi="Tahoma" w:cs="Tahoma"/>
          <w:sz w:val="20"/>
          <w:szCs w:val="20"/>
        </w:rPr>
        <w:t>6</w:t>
      </w:r>
      <w:r w:rsidRPr="001C1D4B">
        <w:rPr>
          <w:rFonts w:ascii="Tahoma" w:hAnsi="Tahoma" w:cs="Tahoma"/>
          <w:sz w:val="20"/>
          <w:szCs w:val="20"/>
        </w:rPr>
        <w:t xml:space="preserve"> – Výsledek hospodaření za rok 20</w:t>
      </w:r>
      <w:r w:rsidR="006259ED" w:rsidRPr="001C1D4B">
        <w:rPr>
          <w:rFonts w:ascii="Tahoma" w:hAnsi="Tahoma" w:cs="Tahoma"/>
          <w:sz w:val="20"/>
          <w:szCs w:val="20"/>
        </w:rPr>
        <w:t>2</w:t>
      </w:r>
      <w:r w:rsidR="006E22ED" w:rsidRPr="001C1D4B">
        <w:rPr>
          <w:rFonts w:ascii="Tahoma" w:hAnsi="Tahoma" w:cs="Tahoma"/>
          <w:sz w:val="20"/>
          <w:szCs w:val="20"/>
        </w:rPr>
        <w:t>5</w:t>
      </w:r>
      <w:r w:rsidRPr="001C1D4B">
        <w:rPr>
          <w:rFonts w:ascii="Tahoma" w:hAnsi="Tahoma" w:cs="Tahoma"/>
          <w:sz w:val="20"/>
          <w:szCs w:val="20"/>
        </w:rPr>
        <w:t xml:space="preserve"> u</w:t>
      </w:r>
      <w:r w:rsidR="00323A04" w:rsidRPr="001C1D4B">
        <w:rPr>
          <w:rFonts w:ascii="Tahoma" w:hAnsi="Tahoma" w:cs="Tahoma"/>
          <w:sz w:val="20"/>
          <w:szCs w:val="20"/>
        </w:rPr>
        <w:t> </w:t>
      </w:r>
      <w:r w:rsidRPr="001C1D4B">
        <w:rPr>
          <w:rFonts w:ascii="Tahoma" w:hAnsi="Tahoma" w:cs="Tahoma"/>
          <w:sz w:val="20"/>
          <w:szCs w:val="20"/>
        </w:rPr>
        <w:t>příspěvkov</w:t>
      </w:r>
      <w:r w:rsidR="00F11739" w:rsidRPr="001C1D4B">
        <w:rPr>
          <w:rFonts w:ascii="Tahoma" w:hAnsi="Tahoma" w:cs="Tahoma"/>
          <w:sz w:val="20"/>
          <w:szCs w:val="20"/>
        </w:rPr>
        <w:t>é</w:t>
      </w:r>
      <w:r w:rsidRPr="001C1D4B">
        <w:rPr>
          <w:rFonts w:ascii="Tahoma" w:hAnsi="Tahoma" w:cs="Tahoma"/>
          <w:sz w:val="20"/>
          <w:szCs w:val="20"/>
        </w:rPr>
        <w:t xml:space="preserve"> organizac</w:t>
      </w:r>
      <w:r w:rsidR="00F11739" w:rsidRPr="001C1D4B">
        <w:rPr>
          <w:rFonts w:ascii="Tahoma" w:hAnsi="Tahoma" w:cs="Tahoma"/>
          <w:sz w:val="20"/>
          <w:szCs w:val="20"/>
        </w:rPr>
        <w:t>e</w:t>
      </w:r>
      <w:r w:rsidRPr="001C1D4B">
        <w:rPr>
          <w:rFonts w:ascii="Tahoma" w:hAnsi="Tahoma" w:cs="Tahoma"/>
          <w:sz w:val="20"/>
          <w:szCs w:val="20"/>
        </w:rPr>
        <w:t xml:space="preserve"> v odvětví dopravy</w:t>
      </w:r>
      <w:r w:rsidRPr="001C1D4B">
        <w:rPr>
          <w:rFonts w:ascii="Tahoma" w:hAnsi="Tahoma" w:cs="Tahoma"/>
          <w:sz w:val="20"/>
          <w:szCs w:val="20"/>
        </w:rPr>
        <w:tab/>
      </w:r>
      <w:r w:rsidR="00131CE3" w:rsidRPr="001C1D4B">
        <w:rPr>
          <w:rFonts w:ascii="Tahoma" w:hAnsi="Tahoma" w:cs="Tahoma"/>
          <w:sz w:val="20"/>
          <w:szCs w:val="20"/>
        </w:rPr>
        <w:t>2</w:t>
      </w:r>
      <w:r w:rsidR="00F00B7F" w:rsidRPr="001C1D4B">
        <w:rPr>
          <w:rFonts w:ascii="Tahoma" w:hAnsi="Tahoma" w:cs="Tahoma"/>
          <w:sz w:val="20"/>
          <w:szCs w:val="20"/>
        </w:rPr>
        <w:t>54</w:t>
      </w:r>
    </w:p>
    <w:p w14:paraId="7BE0BB94" w14:textId="2CF82D51" w:rsidR="00DF3F10" w:rsidRPr="001C1D4B" w:rsidRDefault="00DF3F10" w:rsidP="00DF3F10">
      <w:pPr>
        <w:tabs>
          <w:tab w:val="left" w:pos="1620"/>
          <w:tab w:val="right" w:leader="dot" w:pos="9015"/>
        </w:tabs>
        <w:ind w:left="1620" w:hanging="1620"/>
        <w:rPr>
          <w:rFonts w:ascii="Tahoma" w:hAnsi="Tahoma" w:cs="Tahoma"/>
          <w:sz w:val="20"/>
          <w:szCs w:val="20"/>
        </w:rPr>
      </w:pPr>
      <w:r w:rsidRPr="001C1D4B">
        <w:rPr>
          <w:rFonts w:ascii="Tahoma" w:hAnsi="Tahoma" w:cs="Tahoma"/>
          <w:sz w:val="20"/>
          <w:szCs w:val="20"/>
        </w:rPr>
        <w:t>Tabulka č.</w:t>
      </w:r>
      <w:r w:rsidR="007D0425" w:rsidRPr="001C1D4B">
        <w:rPr>
          <w:rFonts w:ascii="Tahoma" w:hAnsi="Tahoma" w:cs="Tahoma"/>
          <w:sz w:val="20"/>
          <w:szCs w:val="20"/>
        </w:rPr>
        <w:t> </w:t>
      </w:r>
      <w:r w:rsidRPr="001C1D4B">
        <w:rPr>
          <w:rFonts w:ascii="Tahoma" w:hAnsi="Tahoma" w:cs="Tahoma"/>
          <w:sz w:val="20"/>
          <w:szCs w:val="20"/>
        </w:rPr>
        <w:t>2</w:t>
      </w:r>
      <w:r w:rsidR="002A75E2" w:rsidRPr="001C1D4B">
        <w:rPr>
          <w:rFonts w:ascii="Tahoma" w:hAnsi="Tahoma" w:cs="Tahoma"/>
          <w:sz w:val="20"/>
          <w:szCs w:val="20"/>
        </w:rPr>
        <w:t>7</w:t>
      </w:r>
      <w:r w:rsidRPr="001C1D4B">
        <w:rPr>
          <w:rFonts w:ascii="Tahoma" w:hAnsi="Tahoma" w:cs="Tahoma"/>
          <w:sz w:val="20"/>
          <w:szCs w:val="20"/>
        </w:rPr>
        <w:t xml:space="preserve"> – Výsledek hospodaření za rok 202</w:t>
      </w:r>
      <w:r w:rsidR="006E22ED" w:rsidRPr="001C1D4B">
        <w:rPr>
          <w:rFonts w:ascii="Tahoma" w:hAnsi="Tahoma" w:cs="Tahoma"/>
          <w:sz w:val="20"/>
          <w:szCs w:val="20"/>
        </w:rPr>
        <w:t>5</w:t>
      </w:r>
      <w:r w:rsidRPr="001C1D4B">
        <w:rPr>
          <w:rFonts w:ascii="Tahoma" w:hAnsi="Tahoma" w:cs="Tahoma"/>
          <w:sz w:val="20"/>
          <w:szCs w:val="20"/>
        </w:rPr>
        <w:t xml:space="preserve"> u</w:t>
      </w:r>
      <w:r w:rsidR="00323A04" w:rsidRPr="001C1D4B">
        <w:rPr>
          <w:rFonts w:ascii="Tahoma" w:hAnsi="Tahoma" w:cs="Tahoma"/>
          <w:sz w:val="20"/>
          <w:szCs w:val="20"/>
        </w:rPr>
        <w:t> </w:t>
      </w:r>
      <w:r w:rsidRPr="001C1D4B">
        <w:rPr>
          <w:rFonts w:ascii="Tahoma" w:hAnsi="Tahoma" w:cs="Tahoma"/>
          <w:sz w:val="20"/>
          <w:szCs w:val="20"/>
        </w:rPr>
        <w:t>příspěvkov</w:t>
      </w:r>
      <w:r w:rsidR="006E22ED" w:rsidRPr="001C1D4B">
        <w:rPr>
          <w:rFonts w:ascii="Tahoma" w:hAnsi="Tahoma" w:cs="Tahoma"/>
          <w:sz w:val="20"/>
          <w:szCs w:val="20"/>
        </w:rPr>
        <w:t>é</w:t>
      </w:r>
      <w:r w:rsidRPr="001C1D4B">
        <w:rPr>
          <w:rFonts w:ascii="Tahoma" w:hAnsi="Tahoma" w:cs="Tahoma"/>
          <w:sz w:val="20"/>
          <w:szCs w:val="20"/>
        </w:rPr>
        <w:t xml:space="preserve"> organizac</w:t>
      </w:r>
      <w:r w:rsidR="006E22ED" w:rsidRPr="001C1D4B">
        <w:rPr>
          <w:rFonts w:ascii="Tahoma" w:hAnsi="Tahoma" w:cs="Tahoma"/>
          <w:sz w:val="20"/>
          <w:szCs w:val="20"/>
        </w:rPr>
        <w:t>e</w:t>
      </w:r>
      <w:r w:rsidRPr="001C1D4B">
        <w:rPr>
          <w:rFonts w:ascii="Tahoma" w:hAnsi="Tahoma" w:cs="Tahoma"/>
          <w:sz w:val="20"/>
          <w:szCs w:val="20"/>
        </w:rPr>
        <w:t xml:space="preserve"> v odvětví </w:t>
      </w:r>
      <w:r w:rsidR="006E22ED" w:rsidRPr="001C1D4B">
        <w:rPr>
          <w:rFonts w:ascii="Tahoma" w:hAnsi="Tahoma" w:cs="Tahoma"/>
          <w:sz w:val="20"/>
          <w:szCs w:val="20"/>
        </w:rPr>
        <w:t>informatiky a kybernetické bezpečnosti</w:t>
      </w:r>
      <w:r w:rsidRPr="001C1D4B">
        <w:rPr>
          <w:rFonts w:ascii="Tahoma" w:hAnsi="Tahoma" w:cs="Tahoma"/>
          <w:sz w:val="20"/>
          <w:szCs w:val="20"/>
        </w:rPr>
        <w:tab/>
      </w:r>
      <w:r w:rsidR="003549E8" w:rsidRPr="001C1D4B">
        <w:rPr>
          <w:rFonts w:ascii="Tahoma" w:hAnsi="Tahoma" w:cs="Tahoma"/>
          <w:sz w:val="20"/>
          <w:szCs w:val="20"/>
        </w:rPr>
        <w:t>2</w:t>
      </w:r>
      <w:r w:rsidR="009C2099" w:rsidRPr="001C1D4B">
        <w:rPr>
          <w:rFonts w:ascii="Tahoma" w:hAnsi="Tahoma" w:cs="Tahoma"/>
          <w:sz w:val="20"/>
          <w:szCs w:val="20"/>
        </w:rPr>
        <w:t>55</w:t>
      </w:r>
    </w:p>
    <w:p w14:paraId="2FAF181A" w14:textId="48189FF1" w:rsidR="00856A45" w:rsidRPr="001C1D4B" w:rsidRDefault="00856A45" w:rsidP="00856A45">
      <w:pPr>
        <w:tabs>
          <w:tab w:val="left" w:pos="1620"/>
          <w:tab w:val="right" w:leader="dot" w:pos="9015"/>
        </w:tabs>
        <w:ind w:left="1620" w:hanging="1620"/>
        <w:rPr>
          <w:rFonts w:ascii="Tahoma" w:hAnsi="Tahoma" w:cs="Tahoma"/>
          <w:sz w:val="20"/>
          <w:szCs w:val="20"/>
        </w:rPr>
      </w:pPr>
      <w:r w:rsidRPr="001C1D4B">
        <w:rPr>
          <w:rFonts w:ascii="Tahoma" w:hAnsi="Tahoma" w:cs="Tahoma"/>
          <w:sz w:val="20"/>
          <w:szCs w:val="20"/>
        </w:rPr>
        <w:t>Tabulka č.</w:t>
      </w:r>
      <w:r w:rsidR="007D0425" w:rsidRPr="001C1D4B">
        <w:rPr>
          <w:rFonts w:ascii="Tahoma" w:hAnsi="Tahoma" w:cs="Tahoma"/>
          <w:sz w:val="20"/>
          <w:szCs w:val="20"/>
        </w:rPr>
        <w:t> </w:t>
      </w:r>
      <w:r w:rsidRPr="001C1D4B">
        <w:rPr>
          <w:rFonts w:ascii="Tahoma" w:hAnsi="Tahoma" w:cs="Tahoma"/>
          <w:sz w:val="20"/>
          <w:szCs w:val="20"/>
        </w:rPr>
        <w:t>2</w:t>
      </w:r>
      <w:r w:rsidR="002A75E2" w:rsidRPr="001C1D4B">
        <w:rPr>
          <w:rFonts w:ascii="Tahoma" w:hAnsi="Tahoma" w:cs="Tahoma"/>
          <w:sz w:val="20"/>
          <w:szCs w:val="20"/>
        </w:rPr>
        <w:t>8</w:t>
      </w:r>
      <w:r w:rsidRPr="001C1D4B">
        <w:rPr>
          <w:rFonts w:ascii="Tahoma" w:hAnsi="Tahoma" w:cs="Tahoma"/>
          <w:sz w:val="20"/>
          <w:szCs w:val="20"/>
        </w:rPr>
        <w:t xml:space="preserve"> – Výsledek hospodaření za rok 20</w:t>
      </w:r>
      <w:r w:rsidR="006259ED" w:rsidRPr="001C1D4B">
        <w:rPr>
          <w:rFonts w:ascii="Tahoma" w:hAnsi="Tahoma" w:cs="Tahoma"/>
          <w:sz w:val="20"/>
          <w:szCs w:val="20"/>
        </w:rPr>
        <w:t>2</w:t>
      </w:r>
      <w:r w:rsidR="006E22ED" w:rsidRPr="001C1D4B">
        <w:rPr>
          <w:rFonts w:ascii="Tahoma" w:hAnsi="Tahoma" w:cs="Tahoma"/>
          <w:sz w:val="20"/>
          <w:szCs w:val="20"/>
        </w:rPr>
        <w:t>5</w:t>
      </w:r>
      <w:r w:rsidRPr="001C1D4B">
        <w:rPr>
          <w:rFonts w:ascii="Tahoma" w:hAnsi="Tahoma" w:cs="Tahoma"/>
          <w:sz w:val="20"/>
          <w:szCs w:val="20"/>
        </w:rPr>
        <w:t xml:space="preserve"> u</w:t>
      </w:r>
      <w:r w:rsidR="00323A04" w:rsidRPr="001C1D4B">
        <w:rPr>
          <w:rFonts w:ascii="Tahoma" w:hAnsi="Tahoma" w:cs="Tahoma"/>
          <w:sz w:val="20"/>
          <w:szCs w:val="20"/>
        </w:rPr>
        <w:t> </w:t>
      </w:r>
      <w:r w:rsidRPr="001C1D4B">
        <w:rPr>
          <w:rFonts w:ascii="Tahoma" w:hAnsi="Tahoma" w:cs="Tahoma"/>
          <w:sz w:val="20"/>
          <w:szCs w:val="20"/>
        </w:rPr>
        <w:t>příspěvkových organizací v odvětví kultury</w:t>
      </w:r>
      <w:r w:rsidRPr="001C1D4B">
        <w:rPr>
          <w:rFonts w:ascii="Tahoma" w:hAnsi="Tahoma" w:cs="Tahoma"/>
          <w:sz w:val="20"/>
          <w:szCs w:val="20"/>
        </w:rPr>
        <w:tab/>
      </w:r>
      <w:r w:rsidR="003549E8" w:rsidRPr="001C1D4B">
        <w:rPr>
          <w:rFonts w:ascii="Tahoma" w:hAnsi="Tahoma" w:cs="Tahoma"/>
          <w:sz w:val="20"/>
          <w:szCs w:val="20"/>
        </w:rPr>
        <w:t>2</w:t>
      </w:r>
      <w:r w:rsidR="009C2099" w:rsidRPr="001C1D4B">
        <w:rPr>
          <w:rFonts w:ascii="Tahoma" w:hAnsi="Tahoma" w:cs="Tahoma"/>
          <w:sz w:val="20"/>
          <w:szCs w:val="20"/>
        </w:rPr>
        <w:t>56</w:t>
      </w:r>
    </w:p>
    <w:p w14:paraId="6B3C6D64" w14:textId="793BC906" w:rsidR="00856A45" w:rsidRPr="001C1D4B" w:rsidRDefault="00856A45" w:rsidP="00C01DE0">
      <w:pPr>
        <w:tabs>
          <w:tab w:val="left" w:pos="1560"/>
          <w:tab w:val="right" w:leader="dot" w:pos="9015"/>
        </w:tabs>
        <w:ind w:left="1620" w:hanging="1620"/>
        <w:rPr>
          <w:rFonts w:ascii="Tahoma" w:hAnsi="Tahoma" w:cs="Tahoma"/>
          <w:sz w:val="20"/>
          <w:szCs w:val="20"/>
        </w:rPr>
      </w:pPr>
      <w:r w:rsidRPr="001C1D4B">
        <w:rPr>
          <w:rFonts w:ascii="Tahoma" w:hAnsi="Tahoma" w:cs="Tahoma"/>
          <w:sz w:val="20"/>
          <w:szCs w:val="20"/>
        </w:rPr>
        <w:t>Tabulka č.</w:t>
      </w:r>
      <w:r w:rsidR="007D0425" w:rsidRPr="001C1D4B">
        <w:rPr>
          <w:rFonts w:ascii="Tahoma" w:hAnsi="Tahoma" w:cs="Tahoma"/>
          <w:sz w:val="20"/>
          <w:szCs w:val="20"/>
        </w:rPr>
        <w:t> </w:t>
      </w:r>
      <w:r w:rsidRPr="001C1D4B">
        <w:rPr>
          <w:rFonts w:ascii="Tahoma" w:hAnsi="Tahoma" w:cs="Tahoma"/>
          <w:sz w:val="20"/>
          <w:szCs w:val="20"/>
        </w:rPr>
        <w:t>2</w:t>
      </w:r>
      <w:r w:rsidR="002A75E2" w:rsidRPr="001C1D4B">
        <w:rPr>
          <w:rFonts w:ascii="Tahoma" w:hAnsi="Tahoma" w:cs="Tahoma"/>
          <w:sz w:val="20"/>
          <w:szCs w:val="20"/>
        </w:rPr>
        <w:t>9</w:t>
      </w:r>
      <w:r w:rsidRPr="001C1D4B">
        <w:rPr>
          <w:rFonts w:ascii="Tahoma" w:hAnsi="Tahoma" w:cs="Tahoma"/>
          <w:sz w:val="20"/>
          <w:szCs w:val="20"/>
        </w:rPr>
        <w:t xml:space="preserve"> – Výsledek hospodaření za rok 20</w:t>
      </w:r>
      <w:r w:rsidR="006259ED" w:rsidRPr="001C1D4B">
        <w:rPr>
          <w:rFonts w:ascii="Tahoma" w:hAnsi="Tahoma" w:cs="Tahoma"/>
          <w:sz w:val="20"/>
          <w:szCs w:val="20"/>
        </w:rPr>
        <w:t>2</w:t>
      </w:r>
      <w:r w:rsidR="006E22ED" w:rsidRPr="001C1D4B">
        <w:rPr>
          <w:rFonts w:ascii="Tahoma" w:hAnsi="Tahoma" w:cs="Tahoma"/>
          <w:sz w:val="20"/>
          <w:szCs w:val="20"/>
        </w:rPr>
        <w:t>5</w:t>
      </w:r>
      <w:r w:rsidRPr="001C1D4B">
        <w:rPr>
          <w:rFonts w:ascii="Tahoma" w:hAnsi="Tahoma" w:cs="Tahoma"/>
          <w:sz w:val="20"/>
          <w:szCs w:val="20"/>
        </w:rPr>
        <w:t xml:space="preserve"> u</w:t>
      </w:r>
      <w:r w:rsidR="00323A04" w:rsidRPr="001C1D4B">
        <w:rPr>
          <w:rFonts w:ascii="Tahoma" w:hAnsi="Tahoma" w:cs="Tahoma"/>
          <w:sz w:val="20"/>
          <w:szCs w:val="20"/>
        </w:rPr>
        <w:t> </w:t>
      </w:r>
      <w:r w:rsidRPr="001C1D4B">
        <w:rPr>
          <w:rFonts w:ascii="Tahoma" w:hAnsi="Tahoma" w:cs="Tahoma"/>
          <w:sz w:val="20"/>
          <w:szCs w:val="20"/>
        </w:rPr>
        <w:t>příspěvkových organizací v odvětví sociálních věcí</w:t>
      </w:r>
      <w:r w:rsidRPr="001C1D4B">
        <w:rPr>
          <w:rFonts w:ascii="Tahoma" w:hAnsi="Tahoma" w:cs="Tahoma"/>
          <w:sz w:val="20"/>
          <w:szCs w:val="20"/>
        </w:rPr>
        <w:tab/>
      </w:r>
      <w:r w:rsidR="003549E8" w:rsidRPr="001C1D4B">
        <w:rPr>
          <w:rFonts w:ascii="Tahoma" w:hAnsi="Tahoma" w:cs="Tahoma"/>
          <w:sz w:val="20"/>
          <w:szCs w:val="20"/>
        </w:rPr>
        <w:t>2</w:t>
      </w:r>
      <w:r w:rsidR="009C2099" w:rsidRPr="001C1D4B">
        <w:rPr>
          <w:rFonts w:ascii="Tahoma" w:hAnsi="Tahoma" w:cs="Tahoma"/>
          <w:sz w:val="20"/>
          <w:szCs w:val="20"/>
        </w:rPr>
        <w:t>57</w:t>
      </w:r>
    </w:p>
    <w:p w14:paraId="083D8E44" w14:textId="5DF3AF9F" w:rsidR="00856A45" w:rsidRPr="001C1D4B" w:rsidRDefault="00856A45" w:rsidP="00856A45">
      <w:pPr>
        <w:tabs>
          <w:tab w:val="left" w:pos="1620"/>
          <w:tab w:val="right" w:leader="dot" w:pos="9015"/>
        </w:tabs>
        <w:ind w:left="1620" w:hanging="1620"/>
        <w:rPr>
          <w:rFonts w:ascii="Tahoma" w:hAnsi="Tahoma" w:cs="Tahoma"/>
          <w:sz w:val="20"/>
          <w:szCs w:val="20"/>
        </w:rPr>
      </w:pPr>
      <w:r w:rsidRPr="001C1D4B">
        <w:rPr>
          <w:rFonts w:ascii="Tahoma" w:hAnsi="Tahoma" w:cs="Tahoma"/>
          <w:sz w:val="20"/>
          <w:szCs w:val="20"/>
        </w:rPr>
        <w:t>Tabulka č.</w:t>
      </w:r>
      <w:r w:rsidR="007D0425" w:rsidRPr="001C1D4B">
        <w:rPr>
          <w:rFonts w:ascii="Tahoma" w:hAnsi="Tahoma" w:cs="Tahoma"/>
          <w:sz w:val="20"/>
          <w:szCs w:val="20"/>
        </w:rPr>
        <w:t> </w:t>
      </w:r>
      <w:r w:rsidR="002A75E2" w:rsidRPr="001C1D4B">
        <w:rPr>
          <w:rFonts w:ascii="Tahoma" w:hAnsi="Tahoma" w:cs="Tahoma"/>
          <w:sz w:val="20"/>
          <w:szCs w:val="20"/>
        </w:rPr>
        <w:t>30</w:t>
      </w:r>
      <w:r w:rsidRPr="001C1D4B">
        <w:rPr>
          <w:rFonts w:ascii="Tahoma" w:hAnsi="Tahoma" w:cs="Tahoma"/>
          <w:sz w:val="20"/>
          <w:szCs w:val="20"/>
        </w:rPr>
        <w:t xml:space="preserve"> – Výsledek hospodaření za rok 20</w:t>
      </w:r>
      <w:r w:rsidR="006259ED" w:rsidRPr="001C1D4B">
        <w:rPr>
          <w:rFonts w:ascii="Tahoma" w:hAnsi="Tahoma" w:cs="Tahoma"/>
          <w:sz w:val="20"/>
          <w:szCs w:val="20"/>
        </w:rPr>
        <w:t>2</w:t>
      </w:r>
      <w:r w:rsidR="006E22ED" w:rsidRPr="001C1D4B">
        <w:rPr>
          <w:rFonts w:ascii="Tahoma" w:hAnsi="Tahoma" w:cs="Tahoma"/>
          <w:sz w:val="20"/>
          <w:szCs w:val="20"/>
        </w:rPr>
        <w:t>5</w:t>
      </w:r>
      <w:r w:rsidRPr="001C1D4B">
        <w:rPr>
          <w:rFonts w:ascii="Tahoma" w:hAnsi="Tahoma" w:cs="Tahoma"/>
          <w:sz w:val="20"/>
          <w:szCs w:val="20"/>
        </w:rPr>
        <w:t xml:space="preserve"> u</w:t>
      </w:r>
      <w:r w:rsidR="00323A04" w:rsidRPr="001C1D4B">
        <w:rPr>
          <w:rFonts w:ascii="Tahoma" w:hAnsi="Tahoma" w:cs="Tahoma"/>
          <w:sz w:val="20"/>
          <w:szCs w:val="20"/>
        </w:rPr>
        <w:t> </w:t>
      </w:r>
      <w:r w:rsidRPr="001C1D4B">
        <w:rPr>
          <w:rFonts w:ascii="Tahoma" w:hAnsi="Tahoma" w:cs="Tahoma"/>
          <w:sz w:val="20"/>
          <w:szCs w:val="20"/>
        </w:rPr>
        <w:t>příspěvkových organizací v odvětví školství</w:t>
      </w:r>
      <w:r w:rsidRPr="001C1D4B">
        <w:rPr>
          <w:rFonts w:ascii="Tahoma" w:hAnsi="Tahoma" w:cs="Tahoma"/>
          <w:sz w:val="20"/>
          <w:szCs w:val="20"/>
        </w:rPr>
        <w:tab/>
      </w:r>
      <w:r w:rsidR="003549E8" w:rsidRPr="001C1D4B">
        <w:rPr>
          <w:rFonts w:ascii="Tahoma" w:hAnsi="Tahoma" w:cs="Tahoma"/>
          <w:sz w:val="20"/>
          <w:szCs w:val="20"/>
        </w:rPr>
        <w:t>2</w:t>
      </w:r>
      <w:r w:rsidR="009C2099" w:rsidRPr="001C1D4B">
        <w:rPr>
          <w:rFonts w:ascii="Tahoma" w:hAnsi="Tahoma" w:cs="Tahoma"/>
          <w:sz w:val="20"/>
          <w:szCs w:val="20"/>
        </w:rPr>
        <w:t>58</w:t>
      </w:r>
    </w:p>
    <w:p w14:paraId="3C8780C6" w14:textId="1F78D121" w:rsidR="00856A45" w:rsidRPr="00B27252" w:rsidRDefault="00856A45" w:rsidP="003E6F33">
      <w:pPr>
        <w:tabs>
          <w:tab w:val="left" w:pos="1620"/>
          <w:tab w:val="right" w:leader="dot" w:pos="9015"/>
        </w:tabs>
        <w:ind w:left="1620" w:hanging="1620"/>
        <w:rPr>
          <w:rFonts w:ascii="Tahoma" w:hAnsi="Tahoma" w:cs="Tahoma"/>
          <w:sz w:val="20"/>
          <w:szCs w:val="20"/>
        </w:rPr>
      </w:pPr>
      <w:r w:rsidRPr="001C1D4B">
        <w:rPr>
          <w:rFonts w:ascii="Tahoma" w:hAnsi="Tahoma" w:cs="Tahoma"/>
          <w:sz w:val="20"/>
          <w:szCs w:val="20"/>
        </w:rPr>
        <w:t>Tabulka č.</w:t>
      </w:r>
      <w:r w:rsidR="007D0425" w:rsidRPr="001C1D4B">
        <w:rPr>
          <w:rFonts w:ascii="Tahoma" w:hAnsi="Tahoma" w:cs="Tahoma"/>
          <w:sz w:val="20"/>
          <w:szCs w:val="20"/>
        </w:rPr>
        <w:t> </w:t>
      </w:r>
      <w:r w:rsidR="002A75E2" w:rsidRPr="001C1D4B">
        <w:rPr>
          <w:rFonts w:ascii="Tahoma" w:hAnsi="Tahoma" w:cs="Tahoma"/>
          <w:sz w:val="20"/>
          <w:szCs w:val="20"/>
        </w:rPr>
        <w:t>31</w:t>
      </w:r>
      <w:r w:rsidRPr="001C1D4B">
        <w:rPr>
          <w:rFonts w:ascii="Tahoma" w:hAnsi="Tahoma" w:cs="Tahoma"/>
          <w:sz w:val="20"/>
          <w:szCs w:val="20"/>
        </w:rPr>
        <w:t xml:space="preserve"> – Výsledek hospodaření za rok 20</w:t>
      </w:r>
      <w:r w:rsidR="006259ED" w:rsidRPr="001C1D4B">
        <w:rPr>
          <w:rFonts w:ascii="Tahoma" w:hAnsi="Tahoma" w:cs="Tahoma"/>
          <w:sz w:val="20"/>
          <w:szCs w:val="20"/>
        </w:rPr>
        <w:t>2</w:t>
      </w:r>
      <w:r w:rsidR="006E22ED" w:rsidRPr="001C1D4B">
        <w:rPr>
          <w:rFonts w:ascii="Tahoma" w:hAnsi="Tahoma" w:cs="Tahoma"/>
          <w:sz w:val="20"/>
          <w:szCs w:val="20"/>
        </w:rPr>
        <w:t>5</w:t>
      </w:r>
      <w:r w:rsidRPr="001C1D4B">
        <w:rPr>
          <w:rFonts w:ascii="Tahoma" w:hAnsi="Tahoma" w:cs="Tahoma"/>
          <w:sz w:val="20"/>
          <w:szCs w:val="20"/>
        </w:rPr>
        <w:t xml:space="preserve"> u</w:t>
      </w:r>
      <w:r w:rsidR="00323A04" w:rsidRPr="001C1D4B">
        <w:rPr>
          <w:rFonts w:ascii="Tahoma" w:hAnsi="Tahoma" w:cs="Tahoma"/>
          <w:sz w:val="20"/>
          <w:szCs w:val="20"/>
        </w:rPr>
        <w:t> </w:t>
      </w:r>
      <w:r w:rsidRPr="001C1D4B">
        <w:rPr>
          <w:rFonts w:ascii="Tahoma" w:hAnsi="Tahoma" w:cs="Tahoma"/>
          <w:sz w:val="20"/>
          <w:szCs w:val="20"/>
        </w:rPr>
        <w:t>příspěvkových organizací v odvětví zdravotnictví</w:t>
      </w:r>
      <w:r w:rsidRPr="00B27252">
        <w:rPr>
          <w:rFonts w:ascii="Tahoma" w:hAnsi="Tahoma" w:cs="Tahoma"/>
          <w:sz w:val="20"/>
          <w:szCs w:val="20"/>
        </w:rPr>
        <w:tab/>
      </w:r>
      <w:r w:rsidR="00A123A0" w:rsidRPr="00B27252">
        <w:rPr>
          <w:rFonts w:ascii="Tahoma" w:hAnsi="Tahoma" w:cs="Tahoma"/>
          <w:sz w:val="20"/>
          <w:szCs w:val="20"/>
        </w:rPr>
        <w:t>2</w:t>
      </w:r>
      <w:r w:rsidR="00B219B5" w:rsidRPr="00B27252">
        <w:rPr>
          <w:rFonts w:ascii="Tahoma" w:hAnsi="Tahoma" w:cs="Tahoma"/>
          <w:sz w:val="20"/>
          <w:szCs w:val="20"/>
        </w:rPr>
        <w:t>63</w:t>
      </w:r>
    </w:p>
    <w:p w14:paraId="141E5163" w14:textId="51E9A81C" w:rsidR="000B1B3B" w:rsidRPr="00B27252" w:rsidRDefault="000B1B3B" w:rsidP="000B1B3B">
      <w:pPr>
        <w:tabs>
          <w:tab w:val="left" w:pos="1620"/>
          <w:tab w:val="right" w:leader="dot" w:pos="9015"/>
        </w:tabs>
        <w:ind w:left="1620" w:hanging="1620"/>
        <w:rPr>
          <w:rFonts w:ascii="Tahoma" w:hAnsi="Tahoma" w:cs="Tahoma"/>
          <w:sz w:val="20"/>
          <w:szCs w:val="20"/>
        </w:rPr>
      </w:pPr>
      <w:r w:rsidRPr="00B27252">
        <w:rPr>
          <w:rFonts w:ascii="Tahoma" w:hAnsi="Tahoma" w:cs="Tahoma"/>
          <w:sz w:val="20"/>
          <w:szCs w:val="20"/>
        </w:rPr>
        <w:t>Tabulka č. 32 – Výsledek hospodaření za rok 2025 u příspěvkové organizace v odvětví životního prostředí</w:t>
      </w:r>
      <w:r w:rsidRPr="00B27252">
        <w:rPr>
          <w:rFonts w:ascii="Tahoma" w:hAnsi="Tahoma" w:cs="Tahoma"/>
          <w:sz w:val="20"/>
          <w:szCs w:val="20"/>
        </w:rPr>
        <w:tab/>
        <w:t>2</w:t>
      </w:r>
      <w:r w:rsidR="001C1D4B" w:rsidRPr="00B27252">
        <w:rPr>
          <w:rFonts w:ascii="Tahoma" w:hAnsi="Tahoma" w:cs="Tahoma"/>
          <w:sz w:val="20"/>
          <w:szCs w:val="20"/>
        </w:rPr>
        <w:t>64</w:t>
      </w:r>
    </w:p>
    <w:p w14:paraId="3563FD01" w14:textId="409FA1CC" w:rsidR="00856A45" w:rsidRPr="00C4281D" w:rsidRDefault="00856A45" w:rsidP="00856A45">
      <w:pPr>
        <w:tabs>
          <w:tab w:val="left" w:pos="1620"/>
          <w:tab w:val="right" w:leader="dot" w:pos="9015"/>
        </w:tabs>
        <w:ind w:left="1620" w:hanging="1620"/>
        <w:rPr>
          <w:rFonts w:ascii="Tahoma" w:hAnsi="Tahoma" w:cs="Tahoma"/>
          <w:sz w:val="20"/>
          <w:szCs w:val="20"/>
        </w:rPr>
      </w:pPr>
      <w:r w:rsidRPr="00B27252">
        <w:rPr>
          <w:rFonts w:ascii="Tahoma" w:hAnsi="Tahoma" w:cs="Tahoma"/>
          <w:sz w:val="20"/>
          <w:szCs w:val="20"/>
        </w:rPr>
        <w:t>Tabulka č.</w:t>
      </w:r>
      <w:r w:rsidR="007D0425" w:rsidRPr="00B27252">
        <w:rPr>
          <w:rFonts w:ascii="Tahoma" w:hAnsi="Tahoma" w:cs="Tahoma"/>
          <w:sz w:val="20"/>
          <w:szCs w:val="20"/>
        </w:rPr>
        <w:t> </w:t>
      </w:r>
      <w:r w:rsidR="002A75E2" w:rsidRPr="00B27252">
        <w:rPr>
          <w:rFonts w:ascii="Tahoma" w:hAnsi="Tahoma" w:cs="Tahoma"/>
          <w:sz w:val="20"/>
          <w:szCs w:val="20"/>
        </w:rPr>
        <w:t>3</w:t>
      </w:r>
      <w:r w:rsidR="000B1B3B" w:rsidRPr="00B27252">
        <w:rPr>
          <w:rFonts w:ascii="Tahoma" w:hAnsi="Tahoma" w:cs="Tahoma"/>
          <w:sz w:val="20"/>
          <w:szCs w:val="20"/>
        </w:rPr>
        <w:t>3</w:t>
      </w:r>
      <w:r w:rsidRPr="00B27252">
        <w:rPr>
          <w:rFonts w:ascii="Tahoma" w:hAnsi="Tahoma" w:cs="Tahoma"/>
          <w:sz w:val="20"/>
          <w:szCs w:val="20"/>
        </w:rPr>
        <w:t xml:space="preserve"> – Přehled </w:t>
      </w:r>
      <w:r w:rsidRPr="00C4281D">
        <w:rPr>
          <w:rFonts w:ascii="Tahoma" w:hAnsi="Tahoma" w:cs="Tahoma"/>
          <w:sz w:val="20"/>
          <w:szCs w:val="20"/>
        </w:rPr>
        <w:t>poskytnutých finančních prostředků příspěvkovým organizacím kraje</w:t>
      </w:r>
      <w:r w:rsidRPr="00C4281D">
        <w:rPr>
          <w:rFonts w:ascii="Tahoma" w:hAnsi="Tahoma" w:cs="Tahoma"/>
          <w:sz w:val="20"/>
          <w:szCs w:val="20"/>
        </w:rPr>
        <w:tab/>
      </w:r>
      <w:r w:rsidR="00E62C03" w:rsidRPr="00C4281D">
        <w:rPr>
          <w:rFonts w:ascii="Tahoma" w:hAnsi="Tahoma" w:cs="Tahoma"/>
          <w:sz w:val="20"/>
          <w:szCs w:val="20"/>
        </w:rPr>
        <w:t>2</w:t>
      </w:r>
      <w:r w:rsidR="001C1D4B" w:rsidRPr="00C4281D">
        <w:rPr>
          <w:rFonts w:ascii="Tahoma" w:hAnsi="Tahoma" w:cs="Tahoma"/>
          <w:sz w:val="20"/>
          <w:szCs w:val="20"/>
        </w:rPr>
        <w:t>65</w:t>
      </w:r>
    </w:p>
    <w:p w14:paraId="57EDD75E" w14:textId="3587AF1C" w:rsidR="00856A45" w:rsidRPr="00C4281D" w:rsidRDefault="00856A45" w:rsidP="00EC1409">
      <w:pPr>
        <w:tabs>
          <w:tab w:val="right" w:leader="dot" w:pos="9015"/>
        </w:tabs>
        <w:ind w:left="1560" w:hanging="1560"/>
        <w:rPr>
          <w:rFonts w:ascii="Tahoma" w:hAnsi="Tahoma" w:cs="Tahoma"/>
          <w:sz w:val="20"/>
          <w:szCs w:val="20"/>
        </w:rPr>
      </w:pPr>
      <w:r w:rsidRPr="00C4281D">
        <w:rPr>
          <w:rFonts w:ascii="Tahoma" w:hAnsi="Tahoma" w:cs="Tahoma"/>
          <w:sz w:val="20"/>
          <w:szCs w:val="20"/>
        </w:rPr>
        <w:t>Tabulka č.</w:t>
      </w:r>
      <w:r w:rsidR="007D0425" w:rsidRPr="00C4281D">
        <w:rPr>
          <w:rFonts w:ascii="Tahoma" w:hAnsi="Tahoma" w:cs="Tahoma"/>
          <w:sz w:val="20"/>
          <w:szCs w:val="20"/>
        </w:rPr>
        <w:t> </w:t>
      </w:r>
      <w:r w:rsidR="00F34261" w:rsidRPr="00C4281D">
        <w:rPr>
          <w:rFonts w:ascii="Tahoma" w:hAnsi="Tahoma" w:cs="Tahoma"/>
          <w:sz w:val="20"/>
          <w:szCs w:val="20"/>
        </w:rPr>
        <w:t>3</w:t>
      </w:r>
      <w:r w:rsidR="000B1B3B" w:rsidRPr="00C4281D">
        <w:rPr>
          <w:rFonts w:ascii="Tahoma" w:hAnsi="Tahoma" w:cs="Tahoma"/>
          <w:sz w:val="20"/>
          <w:szCs w:val="20"/>
        </w:rPr>
        <w:t>4</w:t>
      </w:r>
      <w:r w:rsidRPr="00C4281D">
        <w:rPr>
          <w:rFonts w:ascii="Tahoma" w:hAnsi="Tahoma" w:cs="Tahoma"/>
          <w:sz w:val="20"/>
          <w:szCs w:val="20"/>
        </w:rPr>
        <w:t xml:space="preserve"> – Přehled poskytnutých finančních prostředků obcím, dobrovolným svazkům obcí, krajům a</w:t>
      </w:r>
      <w:r w:rsidR="00323A04" w:rsidRPr="00C4281D">
        <w:rPr>
          <w:rFonts w:ascii="Tahoma" w:hAnsi="Tahoma" w:cs="Tahoma"/>
          <w:sz w:val="20"/>
          <w:szCs w:val="20"/>
        </w:rPr>
        <w:t> </w:t>
      </w:r>
      <w:r w:rsidRPr="00C4281D">
        <w:rPr>
          <w:rFonts w:ascii="Tahoma" w:hAnsi="Tahoma" w:cs="Tahoma"/>
          <w:sz w:val="20"/>
          <w:szCs w:val="20"/>
        </w:rPr>
        <w:t>jiným veřejným rozpočtům</w:t>
      </w:r>
      <w:r w:rsidRPr="00C4281D">
        <w:rPr>
          <w:rFonts w:ascii="Tahoma" w:hAnsi="Tahoma" w:cs="Tahoma"/>
          <w:sz w:val="20"/>
          <w:szCs w:val="20"/>
        </w:rPr>
        <w:tab/>
      </w:r>
      <w:r w:rsidR="00B16EFE" w:rsidRPr="00C4281D">
        <w:rPr>
          <w:rFonts w:ascii="Tahoma" w:hAnsi="Tahoma" w:cs="Tahoma"/>
          <w:sz w:val="20"/>
          <w:szCs w:val="20"/>
        </w:rPr>
        <w:t>3</w:t>
      </w:r>
      <w:r w:rsidR="00B42CE7" w:rsidRPr="00C4281D">
        <w:rPr>
          <w:rFonts w:ascii="Tahoma" w:hAnsi="Tahoma" w:cs="Tahoma"/>
          <w:sz w:val="20"/>
          <w:szCs w:val="20"/>
        </w:rPr>
        <w:t>10</w:t>
      </w:r>
    </w:p>
    <w:p w14:paraId="5A6C2057" w14:textId="7F1D553C" w:rsidR="00856A45" w:rsidRPr="00C4281D" w:rsidRDefault="00856A45" w:rsidP="00EC1409">
      <w:pPr>
        <w:pStyle w:val="Normlnweb"/>
        <w:tabs>
          <w:tab w:val="right" w:leader="dot" w:pos="9015"/>
        </w:tabs>
        <w:ind w:left="1560" w:hanging="1560"/>
        <w:rPr>
          <w:rFonts w:ascii="Tahoma" w:hAnsi="Tahoma" w:cs="Tahoma"/>
          <w:sz w:val="20"/>
          <w:szCs w:val="20"/>
        </w:rPr>
      </w:pPr>
      <w:r w:rsidRPr="00C4281D">
        <w:rPr>
          <w:rFonts w:ascii="Tahoma" w:hAnsi="Tahoma" w:cs="Tahoma"/>
          <w:sz w:val="20"/>
          <w:szCs w:val="20"/>
        </w:rPr>
        <w:t>Tabulka č.</w:t>
      </w:r>
      <w:r w:rsidR="007D0425" w:rsidRPr="00C4281D">
        <w:rPr>
          <w:rFonts w:ascii="Tahoma" w:hAnsi="Tahoma" w:cs="Tahoma"/>
          <w:sz w:val="20"/>
          <w:szCs w:val="20"/>
        </w:rPr>
        <w:t> </w:t>
      </w:r>
      <w:r w:rsidR="00DF3F10" w:rsidRPr="00C4281D">
        <w:rPr>
          <w:rFonts w:ascii="Tahoma" w:hAnsi="Tahoma" w:cs="Tahoma"/>
          <w:sz w:val="20"/>
          <w:szCs w:val="20"/>
        </w:rPr>
        <w:t>3</w:t>
      </w:r>
      <w:r w:rsidR="000B1B3B" w:rsidRPr="00C4281D">
        <w:rPr>
          <w:rFonts w:ascii="Tahoma" w:hAnsi="Tahoma" w:cs="Tahoma"/>
          <w:sz w:val="20"/>
          <w:szCs w:val="20"/>
        </w:rPr>
        <w:t>5</w:t>
      </w:r>
      <w:r w:rsidRPr="00C4281D">
        <w:rPr>
          <w:rFonts w:ascii="Tahoma" w:hAnsi="Tahoma" w:cs="Tahoma"/>
          <w:sz w:val="20"/>
          <w:szCs w:val="20"/>
        </w:rPr>
        <w:t xml:space="preserve"> – Vypořádání finančních vztahů k</w:t>
      </w:r>
      <w:r w:rsidR="00323A04" w:rsidRPr="00C4281D">
        <w:rPr>
          <w:rFonts w:ascii="Tahoma" w:hAnsi="Tahoma" w:cs="Tahoma"/>
          <w:sz w:val="20"/>
          <w:szCs w:val="20"/>
        </w:rPr>
        <w:t> </w:t>
      </w:r>
      <w:r w:rsidRPr="00C4281D">
        <w:rPr>
          <w:rFonts w:ascii="Tahoma" w:hAnsi="Tahoma" w:cs="Tahoma"/>
          <w:sz w:val="20"/>
          <w:szCs w:val="20"/>
        </w:rPr>
        <w:t>ostatním fyzickým a</w:t>
      </w:r>
      <w:r w:rsidR="00323A04" w:rsidRPr="00C4281D">
        <w:rPr>
          <w:rFonts w:ascii="Tahoma" w:hAnsi="Tahoma" w:cs="Tahoma"/>
          <w:sz w:val="20"/>
          <w:szCs w:val="20"/>
        </w:rPr>
        <w:t> </w:t>
      </w:r>
      <w:r w:rsidRPr="00C4281D">
        <w:rPr>
          <w:rFonts w:ascii="Tahoma" w:hAnsi="Tahoma" w:cs="Tahoma"/>
          <w:sz w:val="20"/>
          <w:szCs w:val="20"/>
        </w:rPr>
        <w:t>právnickým osobám (včetně prostředků poskytnutých soukromým školám)</w:t>
      </w:r>
      <w:r w:rsidRPr="00C4281D">
        <w:rPr>
          <w:rFonts w:ascii="Tahoma" w:hAnsi="Tahoma" w:cs="Tahoma"/>
          <w:sz w:val="20"/>
          <w:szCs w:val="20"/>
        </w:rPr>
        <w:tab/>
      </w:r>
      <w:r w:rsidR="009D0169" w:rsidRPr="00C4281D">
        <w:rPr>
          <w:rFonts w:ascii="Tahoma" w:hAnsi="Tahoma" w:cs="Tahoma"/>
          <w:sz w:val="20"/>
          <w:szCs w:val="20"/>
        </w:rPr>
        <w:t>3</w:t>
      </w:r>
      <w:r w:rsidR="00B27252" w:rsidRPr="00C4281D">
        <w:rPr>
          <w:rFonts w:ascii="Tahoma" w:hAnsi="Tahoma" w:cs="Tahoma"/>
          <w:sz w:val="20"/>
          <w:szCs w:val="20"/>
        </w:rPr>
        <w:t>34</w:t>
      </w:r>
    </w:p>
    <w:p w14:paraId="012198BA" w14:textId="35474414" w:rsidR="00856A45" w:rsidRPr="00243792" w:rsidRDefault="00856A45" w:rsidP="00EC1409">
      <w:pPr>
        <w:pStyle w:val="Normlnweb"/>
        <w:tabs>
          <w:tab w:val="right" w:leader="dot" w:pos="9015"/>
        </w:tabs>
        <w:ind w:left="1560" w:hanging="1560"/>
        <w:rPr>
          <w:rFonts w:ascii="Tahoma" w:hAnsi="Tahoma" w:cs="Tahoma"/>
          <w:sz w:val="20"/>
          <w:szCs w:val="20"/>
        </w:rPr>
      </w:pPr>
      <w:r w:rsidRPr="00C4281D">
        <w:rPr>
          <w:rFonts w:ascii="Tahoma" w:hAnsi="Tahoma" w:cs="Tahoma"/>
          <w:sz w:val="20"/>
          <w:szCs w:val="20"/>
        </w:rPr>
        <w:t>Tabulka č.</w:t>
      </w:r>
      <w:r w:rsidR="007D0425" w:rsidRPr="00C4281D">
        <w:rPr>
          <w:rFonts w:ascii="Tahoma" w:hAnsi="Tahoma" w:cs="Tahoma"/>
          <w:sz w:val="20"/>
          <w:szCs w:val="20"/>
        </w:rPr>
        <w:t> </w:t>
      </w:r>
      <w:r w:rsidR="00DF3F10" w:rsidRPr="00243792">
        <w:rPr>
          <w:rFonts w:ascii="Tahoma" w:hAnsi="Tahoma" w:cs="Tahoma"/>
          <w:sz w:val="20"/>
          <w:szCs w:val="20"/>
        </w:rPr>
        <w:t>3</w:t>
      </w:r>
      <w:r w:rsidR="000B1B3B" w:rsidRPr="00243792">
        <w:rPr>
          <w:rFonts w:ascii="Tahoma" w:hAnsi="Tahoma" w:cs="Tahoma"/>
          <w:sz w:val="20"/>
          <w:szCs w:val="20"/>
        </w:rPr>
        <w:t>6</w:t>
      </w:r>
      <w:r w:rsidRPr="00243792">
        <w:rPr>
          <w:rFonts w:ascii="Tahoma" w:hAnsi="Tahoma" w:cs="Tahoma"/>
          <w:sz w:val="20"/>
          <w:szCs w:val="20"/>
        </w:rPr>
        <w:t xml:space="preserve"> – Přehled poskytnutých finančních prostředků příspěvkovým organizacím obcí dle zákona č. 561/2004</w:t>
      </w:r>
      <w:r w:rsidR="00323A04" w:rsidRPr="00243792">
        <w:rPr>
          <w:rFonts w:ascii="Tahoma" w:hAnsi="Tahoma" w:cs="Tahoma"/>
          <w:sz w:val="20"/>
          <w:szCs w:val="20"/>
        </w:rPr>
        <w:t> </w:t>
      </w:r>
      <w:r w:rsidRPr="00243792">
        <w:rPr>
          <w:rFonts w:ascii="Tahoma" w:hAnsi="Tahoma" w:cs="Tahoma"/>
          <w:sz w:val="20"/>
          <w:szCs w:val="20"/>
        </w:rPr>
        <w:t>Sb., o</w:t>
      </w:r>
      <w:r w:rsidR="00323A04" w:rsidRPr="00243792">
        <w:rPr>
          <w:rFonts w:ascii="Tahoma" w:hAnsi="Tahoma" w:cs="Tahoma"/>
          <w:sz w:val="20"/>
          <w:szCs w:val="20"/>
        </w:rPr>
        <w:t> </w:t>
      </w:r>
      <w:r w:rsidRPr="00243792">
        <w:rPr>
          <w:rFonts w:ascii="Tahoma" w:hAnsi="Tahoma" w:cs="Tahoma"/>
          <w:sz w:val="20"/>
          <w:szCs w:val="20"/>
        </w:rPr>
        <w:t>předškolním, základním, středním, vyšším odborném a jiném vzdělávání (školský zákon), v</w:t>
      </w:r>
      <w:r w:rsidR="00323A04" w:rsidRPr="00243792">
        <w:rPr>
          <w:rFonts w:ascii="Tahoma" w:hAnsi="Tahoma" w:cs="Tahoma"/>
          <w:sz w:val="20"/>
          <w:szCs w:val="20"/>
        </w:rPr>
        <w:t> </w:t>
      </w:r>
      <w:r w:rsidRPr="00243792">
        <w:rPr>
          <w:rFonts w:ascii="Tahoma" w:hAnsi="Tahoma" w:cs="Tahoma"/>
          <w:sz w:val="20"/>
          <w:szCs w:val="20"/>
        </w:rPr>
        <w:t>platném znění</w:t>
      </w:r>
      <w:r w:rsidRPr="00243792">
        <w:rPr>
          <w:rFonts w:ascii="Tahoma" w:hAnsi="Tahoma" w:cs="Tahoma"/>
          <w:sz w:val="20"/>
          <w:szCs w:val="20"/>
        </w:rPr>
        <w:tab/>
      </w:r>
      <w:r w:rsidR="00C4281D" w:rsidRPr="00243792">
        <w:rPr>
          <w:rFonts w:ascii="Tahoma" w:hAnsi="Tahoma" w:cs="Tahoma"/>
          <w:sz w:val="20"/>
          <w:szCs w:val="20"/>
        </w:rPr>
        <w:t>396</w:t>
      </w:r>
    </w:p>
    <w:p w14:paraId="00ECD95D" w14:textId="7A105FFE" w:rsidR="00856A45" w:rsidRPr="00243792" w:rsidRDefault="00856A45" w:rsidP="00EC1409">
      <w:pPr>
        <w:pStyle w:val="Normlnweb"/>
        <w:tabs>
          <w:tab w:val="right" w:leader="dot" w:pos="9015"/>
        </w:tabs>
        <w:ind w:left="1560" w:hanging="1560"/>
        <w:rPr>
          <w:rFonts w:ascii="Tahoma" w:hAnsi="Tahoma" w:cs="Tahoma"/>
          <w:sz w:val="20"/>
          <w:szCs w:val="20"/>
        </w:rPr>
      </w:pPr>
      <w:r w:rsidRPr="00243792">
        <w:rPr>
          <w:rFonts w:ascii="Tahoma" w:hAnsi="Tahoma" w:cs="Tahoma"/>
          <w:sz w:val="20"/>
          <w:szCs w:val="20"/>
        </w:rPr>
        <w:t>Tabulka č.</w:t>
      </w:r>
      <w:r w:rsidR="007D0425" w:rsidRPr="00243792">
        <w:rPr>
          <w:rFonts w:ascii="Tahoma" w:hAnsi="Tahoma" w:cs="Tahoma"/>
          <w:sz w:val="20"/>
          <w:szCs w:val="20"/>
        </w:rPr>
        <w:t> </w:t>
      </w:r>
      <w:r w:rsidR="00AA423E" w:rsidRPr="00243792">
        <w:rPr>
          <w:rFonts w:ascii="Tahoma" w:hAnsi="Tahoma" w:cs="Tahoma"/>
          <w:sz w:val="20"/>
          <w:szCs w:val="20"/>
        </w:rPr>
        <w:t>3</w:t>
      </w:r>
      <w:r w:rsidR="00B12AE3" w:rsidRPr="00243792">
        <w:rPr>
          <w:rFonts w:ascii="Tahoma" w:hAnsi="Tahoma" w:cs="Tahoma"/>
          <w:sz w:val="20"/>
          <w:szCs w:val="20"/>
        </w:rPr>
        <w:t>7</w:t>
      </w:r>
      <w:r w:rsidRPr="00243792">
        <w:rPr>
          <w:rFonts w:ascii="Tahoma" w:hAnsi="Tahoma" w:cs="Tahoma"/>
          <w:sz w:val="20"/>
          <w:szCs w:val="20"/>
        </w:rPr>
        <w:t xml:space="preserve"> – Sumář účetních výkazů za rok 20</w:t>
      </w:r>
      <w:r w:rsidR="006259ED" w:rsidRPr="00243792">
        <w:rPr>
          <w:rFonts w:ascii="Tahoma" w:hAnsi="Tahoma" w:cs="Tahoma"/>
          <w:sz w:val="20"/>
          <w:szCs w:val="20"/>
        </w:rPr>
        <w:t>2</w:t>
      </w:r>
      <w:r w:rsidR="00B12AE3" w:rsidRPr="00243792">
        <w:rPr>
          <w:rFonts w:ascii="Tahoma" w:hAnsi="Tahoma" w:cs="Tahoma"/>
          <w:sz w:val="20"/>
          <w:szCs w:val="20"/>
        </w:rPr>
        <w:t>5</w:t>
      </w:r>
      <w:r w:rsidRPr="00243792">
        <w:rPr>
          <w:rFonts w:ascii="Tahoma" w:hAnsi="Tahoma" w:cs="Tahoma"/>
          <w:sz w:val="20"/>
          <w:szCs w:val="20"/>
        </w:rPr>
        <w:t xml:space="preserve"> – Rozvaha Moravskoslezského kraje včetně příspěvkových organizací</w:t>
      </w:r>
      <w:r w:rsidRPr="00243792">
        <w:rPr>
          <w:rFonts w:ascii="Tahoma" w:hAnsi="Tahoma" w:cs="Tahoma"/>
          <w:sz w:val="20"/>
          <w:szCs w:val="20"/>
        </w:rPr>
        <w:tab/>
      </w:r>
      <w:r w:rsidR="009807E4" w:rsidRPr="00243792">
        <w:rPr>
          <w:rFonts w:ascii="Tahoma" w:hAnsi="Tahoma" w:cs="Tahoma"/>
          <w:sz w:val="20"/>
          <w:szCs w:val="20"/>
        </w:rPr>
        <w:t>4</w:t>
      </w:r>
      <w:r w:rsidR="00BC3D4F" w:rsidRPr="00243792">
        <w:rPr>
          <w:rFonts w:ascii="Tahoma" w:hAnsi="Tahoma" w:cs="Tahoma"/>
          <w:sz w:val="20"/>
          <w:szCs w:val="20"/>
        </w:rPr>
        <w:t>11</w:t>
      </w:r>
    </w:p>
    <w:p w14:paraId="195B6455" w14:textId="49E3B27B" w:rsidR="00856A45" w:rsidRPr="00243792" w:rsidRDefault="00856A45" w:rsidP="00EC1409">
      <w:pPr>
        <w:pStyle w:val="Normlnweb"/>
        <w:tabs>
          <w:tab w:val="right" w:leader="dot" w:pos="9015"/>
        </w:tabs>
        <w:ind w:left="1560" w:hanging="1560"/>
        <w:rPr>
          <w:rFonts w:ascii="Tahoma" w:hAnsi="Tahoma" w:cs="Tahoma"/>
          <w:sz w:val="20"/>
          <w:szCs w:val="20"/>
        </w:rPr>
      </w:pPr>
      <w:r w:rsidRPr="00243792">
        <w:rPr>
          <w:rFonts w:ascii="Tahoma" w:hAnsi="Tahoma" w:cs="Tahoma"/>
          <w:sz w:val="20"/>
          <w:szCs w:val="20"/>
        </w:rPr>
        <w:t>Tabulka č.</w:t>
      </w:r>
      <w:r w:rsidR="007D0425" w:rsidRPr="00243792">
        <w:rPr>
          <w:rFonts w:ascii="Tahoma" w:hAnsi="Tahoma" w:cs="Tahoma"/>
          <w:sz w:val="20"/>
          <w:szCs w:val="20"/>
        </w:rPr>
        <w:t> </w:t>
      </w:r>
      <w:r w:rsidRPr="00243792">
        <w:rPr>
          <w:rFonts w:ascii="Tahoma" w:hAnsi="Tahoma" w:cs="Tahoma"/>
          <w:sz w:val="20"/>
          <w:szCs w:val="20"/>
        </w:rPr>
        <w:t>3</w:t>
      </w:r>
      <w:r w:rsidR="00B12AE3" w:rsidRPr="00243792">
        <w:rPr>
          <w:rFonts w:ascii="Tahoma" w:hAnsi="Tahoma" w:cs="Tahoma"/>
          <w:sz w:val="20"/>
          <w:szCs w:val="20"/>
        </w:rPr>
        <w:t>8</w:t>
      </w:r>
      <w:r w:rsidRPr="00243792">
        <w:rPr>
          <w:rFonts w:ascii="Tahoma" w:hAnsi="Tahoma" w:cs="Tahoma"/>
          <w:sz w:val="20"/>
          <w:szCs w:val="20"/>
        </w:rPr>
        <w:t xml:space="preserve"> – Účetní výkazy za rok 20</w:t>
      </w:r>
      <w:r w:rsidR="006259ED" w:rsidRPr="00243792">
        <w:rPr>
          <w:rFonts w:ascii="Tahoma" w:hAnsi="Tahoma" w:cs="Tahoma"/>
          <w:sz w:val="20"/>
          <w:szCs w:val="20"/>
        </w:rPr>
        <w:t>2</w:t>
      </w:r>
      <w:r w:rsidR="00B12AE3" w:rsidRPr="00243792">
        <w:rPr>
          <w:rFonts w:ascii="Tahoma" w:hAnsi="Tahoma" w:cs="Tahoma"/>
          <w:sz w:val="20"/>
          <w:szCs w:val="20"/>
        </w:rPr>
        <w:t>5</w:t>
      </w:r>
      <w:r w:rsidRPr="00243792">
        <w:rPr>
          <w:rFonts w:ascii="Tahoma" w:hAnsi="Tahoma" w:cs="Tahoma"/>
          <w:sz w:val="20"/>
          <w:szCs w:val="20"/>
        </w:rPr>
        <w:t xml:space="preserve"> – Rozvaha Moravskoslezského kraje bez příspěvkových organizací</w:t>
      </w:r>
      <w:r w:rsidRPr="00243792">
        <w:rPr>
          <w:rFonts w:ascii="Tahoma" w:hAnsi="Tahoma" w:cs="Tahoma"/>
          <w:sz w:val="20"/>
          <w:szCs w:val="20"/>
        </w:rPr>
        <w:tab/>
      </w:r>
      <w:r w:rsidR="009807E4" w:rsidRPr="00243792">
        <w:rPr>
          <w:rFonts w:ascii="Tahoma" w:hAnsi="Tahoma" w:cs="Tahoma"/>
          <w:sz w:val="20"/>
          <w:szCs w:val="20"/>
        </w:rPr>
        <w:t>4</w:t>
      </w:r>
      <w:r w:rsidR="00F1554F" w:rsidRPr="00243792">
        <w:rPr>
          <w:rFonts w:ascii="Tahoma" w:hAnsi="Tahoma" w:cs="Tahoma"/>
          <w:sz w:val="20"/>
          <w:szCs w:val="20"/>
        </w:rPr>
        <w:t>13</w:t>
      </w:r>
    </w:p>
    <w:p w14:paraId="6224E1E9" w14:textId="1D847124" w:rsidR="00856A45" w:rsidRPr="00243792" w:rsidRDefault="00856A45" w:rsidP="00856A45">
      <w:pPr>
        <w:pStyle w:val="Normlnweb"/>
        <w:tabs>
          <w:tab w:val="right" w:leader="dot" w:pos="9015"/>
        </w:tabs>
        <w:ind w:left="1620" w:hanging="1620"/>
        <w:rPr>
          <w:rFonts w:ascii="Tahoma" w:hAnsi="Tahoma" w:cs="Tahoma"/>
          <w:sz w:val="20"/>
          <w:szCs w:val="20"/>
        </w:rPr>
      </w:pPr>
      <w:r w:rsidRPr="00243792">
        <w:rPr>
          <w:rFonts w:ascii="Tahoma" w:hAnsi="Tahoma" w:cs="Tahoma"/>
          <w:sz w:val="20"/>
          <w:szCs w:val="20"/>
        </w:rPr>
        <w:t>Tabulka č.</w:t>
      </w:r>
      <w:r w:rsidR="007D0425" w:rsidRPr="00243792">
        <w:rPr>
          <w:rFonts w:ascii="Tahoma" w:hAnsi="Tahoma" w:cs="Tahoma"/>
          <w:sz w:val="20"/>
          <w:szCs w:val="20"/>
        </w:rPr>
        <w:t> </w:t>
      </w:r>
      <w:r w:rsidRPr="00243792">
        <w:rPr>
          <w:rFonts w:ascii="Tahoma" w:hAnsi="Tahoma" w:cs="Tahoma"/>
          <w:sz w:val="20"/>
          <w:szCs w:val="20"/>
        </w:rPr>
        <w:t>3</w:t>
      </w:r>
      <w:r w:rsidR="00B12AE3" w:rsidRPr="00243792">
        <w:rPr>
          <w:rFonts w:ascii="Tahoma" w:hAnsi="Tahoma" w:cs="Tahoma"/>
          <w:sz w:val="20"/>
          <w:szCs w:val="20"/>
        </w:rPr>
        <w:t>9</w:t>
      </w:r>
      <w:r w:rsidRPr="00243792">
        <w:rPr>
          <w:rFonts w:ascii="Tahoma" w:hAnsi="Tahoma" w:cs="Tahoma"/>
          <w:sz w:val="20"/>
          <w:szCs w:val="20"/>
        </w:rPr>
        <w:t xml:space="preserve"> – Sumář účetních výkazů za rok 20</w:t>
      </w:r>
      <w:r w:rsidR="006259ED" w:rsidRPr="00243792">
        <w:rPr>
          <w:rFonts w:ascii="Tahoma" w:hAnsi="Tahoma" w:cs="Tahoma"/>
          <w:sz w:val="20"/>
          <w:szCs w:val="20"/>
        </w:rPr>
        <w:t>2</w:t>
      </w:r>
      <w:r w:rsidR="00B12AE3" w:rsidRPr="00243792">
        <w:rPr>
          <w:rFonts w:ascii="Tahoma" w:hAnsi="Tahoma" w:cs="Tahoma"/>
          <w:sz w:val="20"/>
          <w:szCs w:val="20"/>
        </w:rPr>
        <w:t>5</w:t>
      </w:r>
      <w:r w:rsidRPr="00243792">
        <w:rPr>
          <w:rFonts w:ascii="Tahoma" w:hAnsi="Tahoma" w:cs="Tahoma"/>
          <w:sz w:val="20"/>
          <w:szCs w:val="20"/>
        </w:rPr>
        <w:t xml:space="preserve"> – Rozvaha příspěvkových organizací kraje</w:t>
      </w:r>
      <w:r w:rsidRPr="00243792">
        <w:rPr>
          <w:rFonts w:ascii="Tahoma" w:hAnsi="Tahoma" w:cs="Tahoma"/>
          <w:sz w:val="20"/>
          <w:szCs w:val="20"/>
        </w:rPr>
        <w:tab/>
      </w:r>
      <w:r w:rsidR="003C2CE3" w:rsidRPr="00243792">
        <w:rPr>
          <w:rFonts w:ascii="Tahoma" w:hAnsi="Tahoma" w:cs="Tahoma"/>
          <w:sz w:val="20"/>
          <w:szCs w:val="20"/>
        </w:rPr>
        <w:t>4</w:t>
      </w:r>
      <w:r w:rsidR="00F1554F" w:rsidRPr="00243792">
        <w:rPr>
          <w:rFonts w:ascii="Tahoma" w:hAnsi="Tahoma" w:cs="Tahoma"/>
          <w:sz w:val="20"/>
          <w:szCs w:val="20"/>
        </w:rPr>
        <w:t>15</w:t>
      </w:r>
    </w:p>
    <w:p w14:paraId="3BFB8EB5" w14:textId="159DC3A9" w:rsidR="00856A45" w:rsidRPr="00243792" w:rsidRDefault="00856A45" w:rsidP="00EC1409">
      <w:pPr>
        <w:pStyle w:val="Normlnweb"/>
        <w:tabs>
          <w:tab w:val="right" w:leader="dot" w:pos="9015"/>
        </w:tabs>
        <w:ind w:left="1560" w:hanging="1560"/>
        <w:rPr>
          <w:rFonts w:ascii="Tahoma" w:hAnsi="Tahoma" w:cs="Tahoma"/>
          <w:sz w:val="20"/>
          <w:szCs w:val="20"/>
        </w:rPr>
      </w:pPr>
      <w:r w:rsidRPr="00243792">
        <w:rPr>
          <w:rFonts w:ascii="Tahoma" w:hAnsi="Tahoma" w:cs="Tahoma"/>
          <w:sz w:val="20"/>
          <w:szCs w:val="20"/>
        </w:rPr>
        <w:t>Tabulka č.</w:t>
      </w:r>
      <w:r w:rsidR="007D0425" w:rsidRPr="00243792">
        <w:rPr>
          <w:rFonts w:ascii="Tahoma" w:hAnsi="Tahoma" w:cs="Tahoma"/>
          <w:sz w:val="20"/>
          <w:szCs w:val="20"/>
        </w:rPr>
        <w:t> </w:t>
      </w:r>
      <w:r w:rsidR="00B12AE3" w:rsidRPr="00243792">
        <w:rPr>
          <w:rFonts w:ascii="Tahoma" w:hAnsi="Tahoma" w:cs="Tahoma"/>
          <w:sz w:val="20"/>
          <w:szCs w:val="20"/>
        </w:rPr>
        <w:t>40</w:t>
      </w:r>
      <w:r w:rsidRPr="00243792">
        <w:rPr>
          <w:rFonts w:ascii="Tahoma" w:hAnsi="Tahoma" w:cs="Tahoma"/>
          <w:sz w:val="20"/>
          <w:szCs w:val="20"/>
        </w:rPr>
        <w:t xml:space="preserve"> – Sumář účetních výkazů za rok 20</w:t>
      </w:r>
      <w:r w:rsidR="006259ED" w:rsidRPr="00243792">
        <w:rPr>
          <w:rFonts w:ascii="Tahoma" w:hAnsi="Tahoma" w:cs="Tahoma"/>
          <w:sz w:val="20"/>
          <w:szCs w:val="20"/>
        </w:rPr>
        <w:t>2</w:t>
      </w:r>
      <w:r w:rsidR="00B12AE3" w:rsidRPr="00243792">
        <w:rPr>
          <w:rFonts w:ascii="Tahoma" w:hAnsi="Tahoma" w:cs="Tahoma"/>
          <w:sz w:val="20"/>
          <w:szCs w:val="20"/>
        </w:rPr>
        <w:t>5</w:t>
      </w:r>
      <w:r w:rsidRPr="00243792">
        <w:rPr>
          <w:rFonts w:ascii="Tahoma" w:hAnsi="Tahoma" w:cs="Tahoma"/>
          <w:sz w:val="20"/>
          <w:szCs w:val="20"/>
        </w:rPr>
        <w:t xml:space="preserve"> – Výkaz zisku a ztráty příspěvkových organizací kraje</w:t>
      </w:r>
      <w:r w:rsidRPr="00243792">
        <w:rPr>
          <w:rFonts w:ascii="Tahoma" w:hAnsi="Tahoma" w:cs="Tahoma"/>
          <w:sz w:val="20"/>
          <w:szCs w:val="20"/>
        </w:rPr>
        <w:tab/>
      </w:r>
      <w:r w:rsidR="003C2CE3" w:rsidRPr="00243792">
        <w:rPr>
          <w:rFonts w:ascii="Tahoma" w:hAnsi="Tahoma" w:cs="Tahoma"/>
          <w:sz w:val="20"/>
          <w:szCs w:val="20"/>
        </w:rPr>
        <w:t>4</w:t>
      </w:r>
      <w:r w:rsidR="00D869FA" w:rsidRPr="00243792">
        <w:rPr>
          <w:rFonts w:ascii="Tahoma" w:hAnsi="Tahoma" w:cs="Tahoma"/>
          <w:sz w:val="20"/>
          <w:szCs w:val="20"/>
        </w:rPr>
        <w:t>17</w:t>
      </w:r>
    </w:p>
    <w:p w14:paraId="3C9E9CDB" w14:textId="67C8E47E" w:rsidR="00856A45" w:rsidRPr="00312E28" w:rsidRDefault="00856A45" w:rsidP="00EC1409">
      <w:pPr>
        <w:pStyle w:val="Normlnweb"/>
        <w:tabs>
          <w:tab w:val="right" w:leader="dot" w:pos="9015"/>
        </w:tabs>
        <w:ind w:left="1560" w:hanging="1560"/>
        <w:rPr>
          <w:rFonts w:ascii="Tahoma" w:hAnsi="Tahoma" w:cs="Tahoma"/>
          <w:sz w:val="20"/>
          <w:szCs w:val="20"/>
        </w:rPr>
      </w:pPr>
      <w:r w:rsidRPr="00243792">
        <w:rPr>
          <w:rFonts w:ascii="Tahoma" w:hAnsi="Tahoma" w:cs="Tahoma"/>
          <w:sz w:val="20"/>
          <w:szCs w:val="20"/>
        </w:rPr>
        <w:t>Tabulka č.</w:t>
      </w:r>
      <w:r w:rsidR="007D0425" w:rsidRPr="00243792">
        <w:rPr>
          <w:rFonts w:ascii="Tahoma" w:hAnsi="Tahoma" w:cs="Tahoma"/>
          <w:sz w:val="20"/>
          <w:szCs w:val="20"/>
        </w:rPr>
        <w:t> </w:t>
      </w:r>
      <w:r w:rsidR="002641C7" w:rsidRPr="00243792">
        <w:rPr>
          <w:rFonts w:ascii="Tahoma" w:hAnsi="Tahoma" w:cs="Tahoma"/>
          <w:sz w:val="20"/>
          <w:szCs w:val="20"/>
        </w:rPr>
        <w:t>4</w:t>
      </w:r>
      <w:r w:rsidR="00750AB4" w:rsidRPr="00243792">
        <w:rPr>
          <w:rFonts w:ascii="Tahoma" w:hAnsi="Tahoma" w:cs="Tahoma"/>
          <w:sz w:val="20"/>
          <w:szCs w:val="20"/>
        </w:rPr>
        <w:t>1</w:t>
      </w:r>
      <w:r w:rsidRPr="00243792">
        <w:rPr>
          <w:rFonts w:ascii="Tahoma" w:hAnsi="Tahoma" w:cs="Tahoma"/>
          <w:sz w:val="20"/>
          <w:szCs w:val="20"/>
        </w:rPr>
        <w:t xml:space="preserve"> – Sumář účetních výkazů za rok 20</w:t>
      </w:r>
      <w:r w:rsidR="006259ED" w:rsidRPr="00243792">
        <w:rPr>
          <w:rFonts w:ascii="Tahoma" w:hAnsi="Tahoma" w:cs="Tahoma"/>
          <w:sz w:val="20"/>
          <w:szCs w:val="20"/>
        </w:rPr>
        <w:t>2</w:t>
      </w:r>
      <w:r w:rsidR="00750AB4" w:rsidRPr="00243792">
        <w:rPr>
          <w:rFonts w:ascii="Tahoma" w:hAnsi="Tahoma" w:cs="Tahoma"/>
          <w:sz w:val="20"/>
          <w:szCs w:val="20"/>
        </w:rPr>
        <w:t>5</w:t>
      </w:r>
      <w:r w:rsidRPr="00243792">
        <w:rPr>
          <w:rFonts w:ascii="Tahoma" w:hAnsi="Tahoma" w:cs="Tahoma"/>
          <w:sz w:val="20"/>
          <w:szCs w:val="20"/>
        </w:rPr>
        <w:t xml:space="preserve"> – Rozvaha příspěvkov</w:t>
      </w:r>
      <w:r w:rsidR="00F11739" w:rsidRPr="00243792">
        <w:rPr>
          <w:rFonts w:ascii="Tahoma" w:hAnsi="Tahoma" w:cs="Tahoma"/>
          <w:sz w:val="20"/>
          <w:szCs w:val="20"/>
        </w:rPr>
        <w:t>é</w:t>
      </w:r>
      <w:r w:rsidRPr="00243792">
        <w:rPr>
          <w:rFonts w:ascii="Tahoma" w:hAnsi="Tahoma" w:cs="Tahoma"/>
          <w:sz w:val="20"/>
          <w:szCs w:val="20"/>
        </w:rPr>
        <w:t xml:space="preserve"> organizac</w:t>
      </w:r>
      <w:r w:rsidR="00F11739" w:rsidRPr="00243792">
        <w:rPr>
          <w:rFonts w:ascii="Tahoma" w:hAnsi="Tahoma" w:cs="Tahoma"/>
          <w:sz w:val="20"/>
          <w:szCs w:val="20"/>
        </w:rPr>
        <w:t>e</w:t>
      </w:r>
      <w:r w:rsidRPr="00243792">
        <w:rPr>
          <w:rFonts w:ascii="Tahoma" w:hAnsi="Tahoma" w:cs="Tahoma"/>
          <w:sz w:val="20"/>
          <w:szCs w:val="20"/>
        </w:rPr>
        <w:t xml:space="preserve"> v</w:t>
      </w:r>
      <w:r w:rsidR="00DF3F10" w:rsidRPr="00243792">
        <w:rPr>
          <w:rFonts w:ascii="Tahoma" w:hAnsi="Tahoma" w:cs="Tahoma"/>
          <w:sz w:val="20"/>
          <w:szCs w:val="20"/>
        </w:rPr>
        <w:t> </w:t>
      </w:r>
      <w:r w:rsidRPr="00243792">
        <w:rPr>
          <w:rFonts w:ascii="Tahoma" w:hAnsi="Tahoma" w:cs="Tahoma"/>
          <w:sz w:val="20"/>
          <w:szCs w:val="20"/>
        </w:rPr>
        <w:t>odvětví</w:t>
      </w:r>
      <w:r w:rsidR="00DF3F10" w:rsidRPr="00243792">
        <w:rPr>
          <w:rFonts w:ascii="Tahoma" w:hAnsi="Tahoma" w:cs="Tahoma"/>
          <w:sz w:val="20"/>
          <w:szCs w:val="20"/>
        </w:rPr>
        <w:t xml:space="preserve"> </w:t>
      </w:r>
      <w:r w:rsidR="00DF3F10" w:rsidRPr="00312E28">
        <w:rPr>
          <w:rFonts w:ascii="Tahoma" w:hAnsi="Tahoma" w:cs="Tahoma"/>
          <w:sz w:val="20"/>
          <w:szCs w:val="20"/>
        </w:rPr>
        <w:t>d</w:t>
      </w:r>
      <w:r w:rsidRPr="00312E28">
        <w:rPr>
          <w:rFonts w:ascii="Tahoma" w:hAnsi="Tahoma" w:cs="Tahoma"/>
          <w:sz w:val="20"/>
          <w:szCs w:val="20"/>
        </w:rPr>
        <w:t>opravy</w:t>
      </w:r>
      <w:r w:rsidRPr="00312E28">
        <w:rPr>
          <w:rFonts w:ascii="Tahoma" w:hAnsi="Tahoma" w:cs="Tahoma"/>
          <w:sz w:val="20"/>
          <w:szCs w:val="20"/>
        </w:rPr>
        <w:tab/>
      </w:r>
      <w:r w:rsidR="009D7E43" w:rsidRPr="00312E28">
        <w:rPr>
          <w:rFonts w:ascii="Tahoma" w:hAnsi="Tahoma" w:cs="Tahoma"/>
          <w:sz w:val="20"/>
          <w:szCs w:val="20"/>
        </w:rPr>
        <w:t>4</w:t>
      </w:r>
      <w:r w:rsidR="00D869FA" w:rsidRPr="00312E28">
        <w:rPr>
          <w:rFonts w:ascii="Tahoma" w:hAnsi="Tahoma" w:cs="Tahoma"/>
          <w:sz w:val="20"/>
          <w:szCs w:val="20"/>
        </w:rPr>
        <w:t>18</w:t>
      </w:r>
    </w:p>
    <w:p w14:paraId="455A7714" w14:textId="1F1FCDC7" w:rsidR="00F11739" w:rsidRPr="00312E28" w:rsidRDefault="00F11739" w:rsidP="00EC1409">
      <w:pPr>
        <w:pStyle w:val="Normlnweb"/>
        <w:tabs>
          <w:tab w:val="right" w:leader="dot" w:pos="9015"/>
        </w:tabs>
        <w:ind w:left="1560" w:hanging="1560"/>
        <w:rPr>
          <w:rFonts w:ascii="Tahoma" w:hAnsi="Tahoma" w:cs="Tahoma"/>
          <w:sz w:val="20"/>
          <w:szCs w:val="20"/>
        </w:rPr>
      </w:pPr>
      <w:r w:rsidRPr="00312E28">
        <w:rPr>
          <w:rFonts w:ascii="Tahoma" w:hAnsi="Tahoma" w:cs="Tahoma"/>
          <w:sz w:val="20"/>
          <w:szCs w:val="20"/>
        </w:rPr>
        <w:t>Tabulka č.</w:t>
      </w:r>
      <w:r w:rsidR="007D0425" w:rsidRPr="00312E28">
        <w:rPr>
          <w:rFonts w:ascii="Tahoma" w:hAnsi="Tahoma" w:cs="Tahoma"/>
          <w:sz w:val="20"/>
          <w:szCs w:val="20"/>
        </w:rPr>
        <w:t> </w:t>
      </w:r>
      <w:r w:rsidR="002641C7" w:rsidRPr="00312E28">
        <w:rPr>
          <w:rFonts w:ascii="Tahoma" w:hAnsi="Tahoma" w:cs="Tahoma"/>
          <w:sz w:val="20"/>
          <w:szCs w:val="20"/>
        </w:rPr>
        <w:t>4</w:t>
      </w:r>
      <w:r w:rsidR="00750AB4" w:rsidRPr="00312E28">
        <w:rPr>
          <w:rFonts w:ascii="Tahoma" w:hAnsi="Tahoma" w:cs="Tahoma"/>
          <w:sz w:val="20"/>
          <w:szCs w:val="20"/>
        </w:rPr>
        <w:t>2</w:t>
      </w:r>
      <w:r w:rsidRPr="00312E28">
        <w:rPr>
          <w:rFonts w:ascii="Tahoma" w:hAnsi="Tahoma" w:cs="Tahoma"/>
          <w:sz w:val="20"/>
          <w:szCs w:val="20"/>
        </w:rPr>
        <w:t xml:space="preserve"> – Sumář účetních výkazů za rok 202</w:t>
      </w:r>
      <w:r w:rsidR="00750AB4" w:rsidRPr="00312E28">
        <w:rPr>
          <w:rFonts w:ascii="Tahoma" w:hAnsi="Tahoma" w:cs="Tahoma"/>
          <w:sz w:val="20"/>
          <w:szCs w:val="20"/>
        </w:rPr>
        <w:t>5</w:t>
      </w:r>
      <w:r w:rsidRPr="00312E28">
        <w:rPr>
          <w:rFonts w:ascii="Tahoma" w:hAnsi="Tahoma" w:cs="Tahoma"/>
          <w:sz w:val="20"/>
          <w:szCs w:val="20"/>
        </w:rPr>
        <w:t xml:space="preserve"> – Výkaz zisku a</w:t>
      </w:r>
      <w:r w:rsidR="00323A04" w:rsidRPr="00312E28">
        <w:rPr>
          <w:rFonts w:ascii="Tahoma" w:hAnsi="Tahoma" w:cs="Tahoma"/>
          <w:sz w:val="20"/>
          <w:szCs w:val="20"/>
        </w:rPr>
        <w:t> </w:t>
      </w:r>
      <w:r w:rsidRPr="00312E28">
        <w:rPr>
          <w:rFonts w:ascii="Tahoma" w:hAnsi="Tahoma" w:cs="Tahoma"/>
          <w:sz w:val="20"/>
          <w:szCs w:val="20"/>
        </w:rPr>
        <w:t>ztráty příspěvkové organizace v odvětví dopravy</w:t>
      </w:r>
      <w:r w:rsidRPr="00312E28">
        <w:rPr>
          <w:rFonts w:ascii="Tahoma" w:hAnsi="Tahoma" w:cs="Tahoma"/>
          <w:sz w:val="20"/>
          <w:szCs w:val="20"/>
        </w:rPr>
        <w:tab/>
      </w:r>
      <w:r w:rsidR="009D7E43" w:rsidRPr="00312E28">
        <w:rPr>
          <w:rFonts w:ascii="Tahoma" w:hAnsi="Tahoma" w:cs="Tahoma"/>
          <w:sz w:val="20"/>
          <w:szCs w:val="20"/>
        </w:rPr>
        <w:t>4</w:t>
      </w:r>
      <w:r w:rsidR="00243792" w:rsidRPr="00312E28">
        <w:rPr>
          <w:rFonts w:ascii="Tahoma" w:hAnsi="Tahoma" w:cs="Tahoma"/>
          <w:sz w:val="20"/>
          <w:szCs w:val="20"/>
        </w:rPr>
        <w:t>20</w:t>
      </w:r>
    </w:p>
    <w:p w14:paraId="7F958DD2" w14:textId="2182F9C5" w:rsidR="00DF3F10" w:rsidRPr="00312E28" w:rsidRDefault="00DF3F10" w:rsidP="00EC1409">
      <w:pPr>
        <w:pStyle w:val="Normlnweb"/>
        <w:tabs>
          <w:tab w:val="right" w:leader="dot" w:pos="9015"/>
        </w:tabs>
        <w:ind w:left="1560" w:hanging="1560"/>
        <w:rPr>
          <w:rFonts w:ascii="Tahoma" w:hAnsi="Tahoma" w:cs="Tahoma"/>
          <w:sz w:val="20"/>
          <w:szCs w:val="20"/>
        </w:rPr>
      </w:pPr>
      <w:r w:rsidRPr="00312E28">
        <w:rPr>
          <w:rFonts w:ascii="Tahoma" w:hAnsi="Tahoma" w:cs="Tahoma"/>
          <w:sz w:val="20"/>
          <w:szCs w:val="20"/>
        </w:rPr>
        <w:t>Tabulka č.</w:t>
      </w:r>
      <w:r w:rsidR="007D0425" w:rsidRPr="00312E28">
        <w:rPr>
          <w:rFonts w:ascii="Tahoma" w:hAnsi="Tahoma" w:cs="Tahoma"/>
          <w:sz w:val="20"/>
          <w:szCs w:val="20"/>
        </w:rPr>
        <w:t> </w:t>
      </w:r>
      <w:r w:rsidR="002641C7" w:rsidRPr="00312E28">
        <w:rPr>
          <w:rFonts w:ascii="Tahoma" w:hAnsi="Tahoma" w:cs="Tahoma"/>
          <w:sz w:val="20"/>
          <w:szCs w:val="20"/>
        </w:rPr>
        <w:t>4</w:t>
      </w:r>
      <w:r w:rsidR="00750AB4" w:rsidRPr="00312E28">
        <w:rPr>
          <w:rFonts w:ascii="Tahoma" w:hAnsi="Tahoma" w:cs="Tahoma"/>
          <w:sz w:val="20"/>
          <w:szCs w:val="20"/>
        </w:rPr>
        <w:t>3</w:t>
      </w:r>
      <w:r w:rsidRPr="00312E28">
        <w:rPr>
          <w:rFonts w:ascii="Tahoma" w:hAnsi="Tahoma" w:cs="Tahoma"/>
          <w:sz w:val="20"/>
          <w:szCs w:val="20"/>
        </w:rPr>
        <w:t xml:space="preserve"> – Sumář účetních výkazů za rok 202</w:t>
      </w:r>
      <w:r w:rsidR="00750AB4" w:rsidRPr="00312E28">
        <w:rPr>
          <w:rFonts w:ascii="Tahoma" w:hAnsi="Tahoma" w:cs="Tahoma"/>
          <w:sz w:val="20"/>
          <w:szCs w:val="20"/>
        </w:rPr>
        <w:t>5</w:t>
      </w:r>
      <w:r w:rsidRPr="00312E28">
        <w:rPr>
          <w:rFonts w:ascii="Tahoma" w:hAnsi="Tahoma" w:cs="Tahoma"/>
          <w:sz w:val="20"/>
          <w:szCs w:val="20"/>
        </w:rPr>
        <w:t xml:space="preserve"> – Rozvaha příspěvkov</w:t>
      </w:r>
      <w:r w:rsidR="00750AB4" w:rsidRPr="00312E28">
        <w:rPr>
          <w:rFonts w:ascii="Tahoma" w:hAnsi="Tahoma" w:cs="Tahoma"/>
          <w:sz w:val="20"/>
          <w:szCs w:val="20"/>
        </w:rPr>
        <w:t>é</w:t>
      </w:r>
      <w:r w:rsidRPr="00312E28">
        <w:rPr>
          <w:rFonts w:ascii="Tahoma" w:hAnsi="Tahoma" w:cs="Tahoma"/>
          <w:sz w:val="20"/>
          <w:szCs w:val="20"/>
        </w:rPr>
        <w:t xml:space="preserve"> organizac</w:t>
      </w:r>
      <w:r w:rsidR="00750AB4" w:rsidRPr="00312E28">
        <w:rPr>
          <w:rFonts w:ascii="Tahoma" w:hAnsi="Tahoma" w:cs="Tahoma"/>
          <w:sz w:val="20"/>
          <w:szCs w:val="20"/>
        </w:rPr>
        <w:t>e</w:t>
      </w:r>
      <w:r w:rsidRPr="00312E28">
        <w:rPr>
          <w:rFonts w:ascii="Tahoma" w:hAnsi="Tahoma" w:cs="Tahoma"/>
          <w:sz w:val="20"/>
          <w:szCs w:val="20"/>
        </w:rPr>
        <w:t xml:space="preserve"> v odvětví </w:t>
      </w:r>
      <w:r w:rsidR="00750AB4" w:rsidRPr="00312E28">
        <w:rPr>
          <w:rFonts w:ascii="Tahoma" w:hAnsi="Tahoma" w:cs="Tahoma"/>
          <w:sz w:val="20"/>
          <w:szCs w:val="20"/>
        </w:rPr>
        <w:t>informatiky a kybernetické bezpečnosti</w:t>
      </w:r>
      <w:r w:rsidRPr="00312E28">
        <w:rPr>
          <w:rFonts w:ascii="Tahoma" w:hAnsi="Tahoma" w:cs="Tahoma"/>
          <w:sz w:val="20"/>
          <w:szCs w:val="20"/>
        </w:rPr>
        <w:tab/>
      </w:r>
      <w:r w:rsidR="009D7E43" w:rsidRPr="00312E28">
        <w:rPr>
          <w:rFonts w:ascii="Tahoma" w:hAnsi="Tahoma" w:cs="Tahoma"/>
          <w:sz w:val="20"/>
          <w:szCs w:val="20"/>
        </w:rPr>
        <w:t>4</w:t>
      </w:r>
      <w:r w:rsidR="009A639A" w:rsidRPr="00312E28">
        <w:rPr>
          <w:rFonts w:ascii="Tahoma" w:hAnsi="Tahoma" w:cs="Tahoma"/>
          <w:sz w:val="20"/>
          <w:szCs w:val="20"/>
        </w:rPr>
        <w:t>21</w:t>
      </w:r>
    </w:p>
    <w:p w14:paraId="16A3B7C6" w14:textId="6C259FE3" w:rsidR="00DF3F10" w:rsidRPr="00312E28" w:rsidRDefault="00DF3F10" w:rsidP="00EC1409">
      <w:pPr>
        <w:pStyle w:val="Normlnweb"/>
        <w:tabs>
          <w:tab w:val="right" w:leader="dot" w:pos="9015"/>
        </w:tabs>
        <w:ind w:left="1560" w:hanging="1560"/>
        <w:rPr>
          <w:rFonts w:ascii="Tahoma" w:hAnsi="Tahoma" w:cs="Tahoma"/>
          <w:sz w:val="20"/>
          <w:szCs w:val="20"/>
        </w:rPr>
      </w:pPr>
      <w:r w:rsidRPr="00312E28">
        <w:rPr>
          <w:rFonts w:ascii="Tahoma" w:hAnsi="Tahoma" w:cs="Tahoma"/>
          <w:sz w:val="20"/>
          <w:szCs w:val="20"/>
        </w:rPr>
        <w:t>Tabulka č.</w:t>
      </w:r>
      <w:r w:rsidR="007D0425" w:rsidRPr="00312E28">
        <w:rPr>
          <w:rFonts w:ascii="Tahoma" w:hAnsi="Tahoma" w:cs="Tahoma"/>
          <w:sz w:val="20"/>
          <w:szCs w:val="20"/>
        </w:rPr>
        <w:t> </w:t>
      </w:r>
      <w:r w:rsidR="00F34261" w:rsidRPr="00312E28">
        <w:rPr>
          <w:rFonts w:ascii="Tahoma" w:hAnsi="Tahoma" w:cs="Tahoma"/>
          <w:sz w:val="20"/>
          <w:szCs w:val="20"/>
        </w:rPr>
        <w:t>4</w:t>
      </w:r>
      <w:r w:rsidR="00750AB4" w:rsidRPr="00312E28">
        <w:rPr>
          <w:rFonts w:ascii="Tahoma" w:hAnsi="Tahoma" w:cs="Tahoma"/>
          <w:sz w:val="20"/>
          <w:szCs w:val="20"/>
        </w:rPr>
        <w:t>4</w:t>
      </w:r>
      <w:r w:rsidRPr="00312E28">
        <w:rPr>
          <w:rFonts w:ascii="Tahoma" w:hAnsi="Tahoma" w:cs="Tahoma"/>
          <w:sz w:val="20"/>
          <w:szCs w:val="20"/>
        </w:rPr>
        <w:t xml:space="preserve"> – Sumář účetních výkazů za rok 202</w:t>
      </w:r>
      <w:r w:rsidR="00750AB4" w:rsidRPr="00312E28">
        <w:rPr>
          <w:rFonts w:ascii="Tahoma" w:hAnsi="Tahoma" w:cs="Tahoma"/>
          <w:sz w:val="20"/>
          <w:szCs w:val="20"/>
        </w:rPr>
        <w:t>5</w:t>
      </w:r>
      <w:r w:rsidRPr="00312E28">
        <w:rPr>
          <w:rFonts w:ascii="Tahoma" w:hAnsi="Tahoma" w:cs="Tahoma"/>
          <w:sz w:val="20"/>
          <w:szCs w:val="20"/>
        </w:rPr>
        <w:t xml:space="preserve"> – Výkaz zisku a</w:t>
      </w:r>
      <w:r w:rsidR="00323A04" w:rsidRPr="00312E28">
        <w:rPr>
          <w:rFonts w:ascii="Tahoma" w:hAnsi="Tahoma" w:cs="Tahoma"/>
          <w:sz w:val="20"/>
          <w:szCs w:val="20"/>
        </w:rPr>
        <w:t> </w:t>
      </w:r>
      <w:r w:rsidRPr="00312E28">
        <w:rPr>
          <w:rFonts w:ascii="Tahoma" w:hAnsi="Tahoma" w:cs="Tahoma"/>
          <w:sz w:val="20"/>
          <w:szCs w:val="20"/>
        </w:rPr>
        <w:t>ztráty příspěvkov</w:t>
      </w:r>
      <w:r w:rsidR="00375D87" w:rsidRPr="00312E28">
        <w:rPr>
          <w:rFonts w:ascii="Tahoma" w:hAnsi="Tahoma" w:cs="Tahoma"/>
          <w:sz w:val="20"/>
          <w:szCs w:val="20"/>
        </w:rPr>
        <w:t>é</w:t>
      </w:r>
      <w:r w:rsidRPr="00312E28">
        <w:rPr>
          <w:rFonts w:ascii="Tahoma" w:hAnsi="Tahoma" w:cs="Tahoma"/>
          <w:sz w:val="20"/>
          <w:szCs w:val="20"/>
        </w:rPr>
        <w:t xml:space="preserve"> organizac</w:t>
      </w:r>
      <w:r w:rsidR="00375D87" w:rsidRPr="00312E28">
        <w:rPr>
          <w:rFonts w:ascii="Tahoma" w:hAnsi="Tahoma" w:cs="Tahoma"/>
          <w:sz w:val="20"/>
          <w:szCs w:val="20"/>
        </w:rPr>
        <w:t>e</w:t>
      </w:r>
      <w:r w:rsidRPr="00312E28">
        <w:rPr>
          <w:rFonts w:ascii="Tahoma" w:hAnsi="Tahoma" w:cs="Tahoma"/>
          <w:sz w:val="20"/>
          <w:szCs w:val="20"/>
        </w:rPr>
        <w:t xml:space="preserve"> v odvětví </w:t>
      </w:r>
      <w:r w:rsidR="00375D87" w:rsidRPr="00312E28">
        <w:rPr>
          <w:rFonts w:ascii="Tahoma" w:hAnsi="Tahoma" w:cs="Tahoma"/>
          <w:sz w:val="20"/>
          <w:szCs w:val="20"/>
        </w:rPr>
        <w:t>informatiky a kybernetické bezpečnosti</w:t>
      </w:r>
      <w:r w:rsidRPr="00312E28">
        <w:rPr>
          <w:rFonts w:ascii="Tahoma" w:hAnsi="Tahoma" w:cs="Tahoma"/>
          <w:sz w:val="20"/>
          <w:szCs w:val="20"/>
        </w:rPr>
        <w:tab/>
      </w:r>
      <w:r w:rsidR="009D7E43" w:rsidRPr="00312E28">
        <w:rPr>
          <w:rFonts w:ascii="Tahoma" w:hAnsi="Tahoma" w:cs="Tahoma"/>
          <w:sz w:val="20"/>
          <w:szCs w:val="20"/>
        </w:rPr>
        <w:t>4</w:t>
      </w:r>
      <w:r w:rsidR="00E37FD0" w:rsidRPr="00312E28">
        <w:rPr>
          <w:rFonts w:ascii="Tahoma" w:hAnsi="Tahoma" w:cs="Tahoma"/>
          <w:sz w:val="20"/>
          <w:szCs w:val="20"/>
        </w:rPr>
        <w:t>23</w:t>
      </w:r>
    </w:p>
    <w:p w14:paraId="576DB9DD" w14:textId="15EFDB1D" w:rsidR="00856A45" w:rsidRPr="00312E28" w:rsidRDefault="00856A45" w:rsidP="00EC1409">
      <w:pPr>
        <w:pStyle w:val="Normlnweb"/>
        <w:tabs>
          <w:tab w:val="right" w:leader="dot" w:pos="9015"/>
        </w:tabs>
        <w:ind w:left="1560" w:hanging="1560"/>
        <w:rPr>
          <w:rFonts w:ascii="Tahoma" w:hAnsi="Tahoma" w:cs="Tahoma"/>
          <w:sz w:val="20"/>
          <w:szCs w:val="20"/>
        </w:rPr>
      </w:pPr>
      <w:r w:rsidRPr="00312E28">
        <w:rPr>
          <w:rFonts w:ascii="Tahoma" w:hAnsi="Tahoma" w:cs="Tahoma"/>
          <w:sz w:val="20"/>
          <w:szCs w:val="20"/>
        </w:rPr>
        <w:t>Tabulka č.</w:t>
      </w:r>
      <w:r w:rsidR="007D0425" w:rsidRPr="00312E28">
        <w:rPr>
          <w:rFonts w:ascii="Tahoma" w:hAnsi="Tahoma" w:cs="Tahoma"/>
          <w:sz w:val="20"/>
          <w:szCs w:val="20"/>
        </w:rPr>
        <w:t> </w:t>
      </w:r>
      <w:r w:rsidR="00DF3F10" w:rsidRPr="00312E28">
        <w:rPr>
          <w:rFonts w:ascii="Tahoma" w:hAnsi="Tahoma" w:cs="Tahoma"/>
          <w:sz w:val="20"/>
          <w:szCs w:val="20"/>
        </w:rPr>
        <w:t>4</w:t>
      </w:r>
      <w:r w:rsidR="00375D87" w:rsidRPr="00312E28">
        <w:rPr>
          <w:rFonts w:ascii="Tahoma" w:hAnsi="Tahoma" w:cs="Tahoma"/>
          <w:sz w:val="20"/>
          <w:szCs w:val="20"/>
        </w:rPr>
        <w:t>5</w:t>
      </w:r>
      <w:r w:rsidRPr="00312E28">
        <w:rPr>
          <w:rFonts w:ascii="Tahoma" w:hAnsi="Tahoma" w:cs="Tahoma"/>
          <w:sz w:val="20"/>
          <w:szCs w:val="20"/>
        </w:rPr>
        <w:t xml:space="preserve"> – Sumář účetních výkazů za rok 20</w:t>
      </w:r>
      <w:r w:rsidR="006259ED" w:rsidRPr="00312E28">
        <w:rPr>
          <w:rFonts w:ascii="Tahoma" w:hAnsi="Tahoma" w:cs="Tahoma"/>
          <w:sz w:val="20"/>
          <w:szCs w:val="20"/>
        </w:rPr>
        <w:t>2</w:t>
      </w:r>
      <w:r w:rsidR="00375D87" w:rsidRPr="00312E28">
        <w:rPr>
          <w:rFonts w:ascii="Tahoma" w:hAnsi="Tahoma" w:cs="Tahoma"/>
          <w:sz w:val="20"/>
          <w:szCs w:val="20"/>
        </w:rPr>
        <w:t>5</w:t>
      </w:r>
      <w:r w:rsidRPr="00312E28">
        <w:rPr>
          <w:rFonts w:ascii="Tahoma" w:hAnsi="Tahoma" w:cs="Tahoma"/>
          <w:sz w:val="20"/>
          <w:szCs w:val="20"/>
        </w:rPr>
        <w:t xml:space="preserve"> – Rozvaha příspěvkových organizací v odvětví kultury</w:t>
      </w:r>
      <w:r w:rsidRPr="00312E28">
        <w:rPr>
          <w:rFonts w:ascii="Tahoma" w:hAnsi="Tahoma" w:cs="Tahoma"/>
          <w:sz w:val="20"/>
          <w:szCs w:val="20"/>
        </w:rPr>
        <w:tab/>
      </w:r>
      <w:r w:rsidR="009D7E43" w:rsidRPr="00312E28">
        <w:rPr>
          <w:rFonts w:ascii="Tahoma" w:hAnsi="Tahoma" w:cs="Tahoma"/>
          <w:sz w:val="20"/>
          <w:szCs w:val="20"/>
        </w:rPr>
        <w:t>4</w:t>
      </w:r>
      <w:r w:rsidR="00E37FD0" w:rsidRPr="00312E28">
        <w:rPr>
          <w:rFonts w:ascii="Tahoma" w:hAnsi="Tahoma" w:cs="Tahoma"/>
          <w:sz w:val="20"/>
          <w:szCs w:val="20"/>
        </w:rPr>
        <w:t>24</w:t>
      </w:r>
    </w:p>
    <w:p w14:paraId="27803D76" w14:textId="241C8406" w:rsidR="00856A45" w:rsidRPr="00312E28" w:rsidRDefault="00AA423E" w:rsidP="00EC1409">
      <w:pPr>
        <w:pStyle w:val="Normlnweb"/>
        <w:tabs>
          <w:tab w:val="right" w:leader="dot" w:pos="9015"/>
        </w:tabs>
        <w:ind w:left="1560" w:hanging="1560"/>
        <w:rPr>
          <w:rFonts w:ascii="Tahoma" w:hAnsi="Tahoma" w:cs="Tahoma"/>
          <w:sz w:val="20"/>
          <w:szCs w:val="20"/>
        </w:rPr>
      </w:pPr>
      <w:r w:rsidRPr="00312E28">
        <w:rPr>
          <w:rFonts w:ascii="Tahoma" w:hAnsi="Tahoma" w:cs="Tahoma"/>
          <w:sz w:val="20"/>
          <w:szCs w:val="20"/>
        </w:rPr>
        <w:t>Tabulka č.</w:t>
      </w:r>
      <w:r w:rsidR="007D0425" w:rsidRPr="00312E28">
        <w:rPr>
          <w:rFonts w:ascii="Tahoma" w:hAnsi="Tahoma" w:cs="Tahoma"/>
          <w:sz w:val="20"/>
          <w:szCs w:val="20"/>
        </w:rPr>
        <w:t> </w:t>
      </w:r>
      <w:r w:rsidR="00DF3F10" w:rsidRPr="00312E28">
        <w:rPr>
          <w:rFonts w:ascii="Tahoma" w:hAnsi="Tahoma" w:cs="Tahoma"/>
          <w:sz w:val="20"/>
          <w:szCs w:val="20"/>
        </w:rPr>
        <w:t>4</w:t>
      </w:r>
      <w:r w:rsidR="00375D87" w:rsidRPr="00312E28">
        <w:rPr>
          <w:rFonts w:ascii="Tahoma" w:hAnsi="Tahoma" w:cs="Tahoma"/>
          <w:sz w:val="20"/>
          <w:szCs w:val="20"/>
        </w:rPr>
        <w:t>6</w:t>
      </w:r>
      <w:r w:rsidR="00856A45" w:rsidRPr="00312E28">
        <w:rPr>
          <w:rFonts w:ascii="Tahoma" w:hAnsi="Tahoma" w:cs="Tahoma"/>
          <w:sz w:val="20"/>
          <w:szCs w:val="20"/>
        </w:rPr>
        <w:t xml:space="preserve"> – Sumář účetních výkazů za rok 20</w:t>
      </w:r>
      <w:r w:rsidR="006259ED" w:rsidRPr="00312E28">
        <w:rPr>
          <w:rFonts w:ascii="Tahoma" w:hAnsi="Tahoma" w:cs="Tahoma"/>
          <w:sz w:val="20"/>
          <w:szCs w:val="20"/>
        </w:rPr>
        <w:t>2</w:t>
      </w:r>
      <w:r w:rsidR="00375D87" w:rsidRPr="00312E28">
        <w:rPr>
          <w:rFonts w:ascii="Tahoma" w:hAnsi="Tahoma" w:cs="Tahoma"/>
          <w:sz w:val="20"/>
          <w:szCs w:val="20"/>
        </w:rPr>
        <w:t>5</w:t>
      </w:r>
      <w:r w:rsidR="00856A45" w:rsidRPr="00312E28">
        <w:rPr>
          <w:rFonts w:ascii="Tahoma" w:hAnsi="Tahoma" w:cs="Tahoma"/>
          <w:sz w:val="20"/>
          <w:szCs w:val="20"/>
        </w:rPr>
        <w:t xml:space="preserve"> – Výkaz zisku a</w:t>
      </w:r>
      <w:r w:rsidR="00323A04" w:rsidRPr="00312E28">
        <w:rPr>
          <w:rFonts w:ascii="Tahoma" w:hAnsi="Tahoma" w:cs="Tahoma"/>
          <w:sz w:val="20"/>
          <w:szCs w:val="20"/>
        </w:rPr>
        <w:t> </w:t>
      </w:r>
      <w:r w:rsidR="00856A45" w:rsidRPr="00312E28">
        <w:rPr>
          <w:rFonts w:ascii="Tahoma" w:hAnsi="Tahoma" w:cs="Tahoma"/>
          <w:sz w:val="20"/>
          <w:szCs w:val="20"/>
        </w:rPr>
        <w:t>ztráty příspěvkových organizací v odvětví kultury</w:t>
      </w:r>
      <w:r w:rsidR="00856A45" w:rsidRPr="00312E28">
        <w:rPr>
          <w:rFonts w:ascii="Tahoma" w:hAnsi="Tahoma" w:cs="Tahoma"/>
          <w:sz w:val="20"/>
          <w:szCs w:val="20"/>
        </w:rPr>
        <w:tab/>
      </w:r>
      <w:r w:rsidR="0086799A" w:rsidRPr="00312E28">
        <w:rPr>
          <w:rFonts w:ascii="Tahoma" w:hAnsi="Tahoma" w:cs="Tahoma"/>
          <w:sz w:val="20"/>
          <w:szCs w:val="20"/>
        </w:rPr>
        <w:t>4</w:t>
      </w:r>
      <w:r w:rsidR="00E37FD0" w:rsidRPr="00312E28">
        <w:rPr>
          <w:rFonts w:ascii="Tahoma" w:hAnsi="Tahoma" w:cs="Tahoma"/>
          <w:sz w:val="20"/>
          <w:szCs w:val="20"/>
        </w:rPr>
        <w:t>26</w:t>
      </w:r>
    </w:p>
    <w:p w14:paraId="7DC29A1A" w14:textId="71AF5DB4" w:rsidR="00856A45" w:rsidRPr="00312E28" w:rsidRDefault="00856A45" w:rsidP="00EC1409">
      <w:pPr>
        <w:pStyle w:val="Normlnweb"/>
        <w:tabs>
          <w:tab w:val="right" w:leader="dot" w:pos="9015"/>
        </w:tabs>
        <w:ind w:left="1560" w:hanging="1560"/>
        <w:rPr>
          <w:rFonts w:ascii="Tahoma" w:hAnsi="Tahoma" w:cs="Tahoma"/>
          <w:sz w:val="20"/>
          <w:szCs w:val="20"/>
        </w:rPr>
      </w:pPr>
      <w:r w:rsidRPr="00312E28">
        <w:rPr>
          <w:rFonts w:ascii="Tahoma" w:hAnsi="Tahoma" w:cs="Tahoma"/>
          <w:sz w:val="20"/>
          <w:szCs w:val="20"/>
        </w:rPr>
        <w:t>Tabulka č.</w:t>
      </w:r>
      <w:r w:rsidR="007D0425" w:rsidRPr="00312E28">
        <w:rPr>
          <w:rFonts w:ascii="Tahoma" w:hAnsi="Tahoma" w:cs="Tahoma"/>
          <w:sz w:val="20"/>
          <w:szCs w:val="20"/>
        </w:rPr>
        <w:t> </w:t>
      </w:r>
      <w:r w:rsidR="00DF3F10" w:rsidRPr="00312E28">
        <w:rPr>
          <w:rFonts w:ascii="Tahoma" w:hAnsi="Tahoma" w:cs="Tahoma"/>
          <w:sz w:val="20"/>
          <w:szCs w:val="20"/>
        </w:rPr>
        <w:t>4</w:t>
      </w:r>
      <w:r w:rsidR="00375D87" w:rsidRPr="00312E28">
        <w:rPr>
          <w:rFonts w:ascii="Tahoma" w:hAnsi="Tahoma" w:cs="Tahoma"/>
          <w:sz w:val="20"/>
          <w:szCs w:val="20"/>
        </w:rPr>
        <w:t>7</w:t>
      </w:r>
      <w:r w:rsidRPr="00312E28">
        <w:rPr>
          <w:rFonts w:ascii="Tahoma" w:hAnsi="Tahoma" w:cs="Tahoma"/>
          <w:sz w:val="20"/>
          <w:szCs w:val="20"/>
        </w:rPr>
        <w:t xml:space="preserve"> – Sumář účetních výkazů za rok 20</w:t>
      </w:r>
      <w:r w:rsidR="006259ED" w:rsidRPr="00312E28">
        <w:rPr>
          <w:rFonts w:ascii="Tahoma" w:hAnsi="Tahoma" w:cs="Tahoma"/>
          <w:sz w:val="20"/>
          <w:szCs w:val="20"/>
        </w:rPr>
        <w:t>2</w:t>
      </w:r>
      <w:r w:rsidR="00375D87" w:rsidRPr="00312E28">
        <w:rPr>
          <w:rFonts w:ascii="Tahoma" w:hAnsi="Tahoma" w:cs="Tahoma"/>
          <w:sz w:val="20"/>
          <w:szCs w:val="20"/>
        </w:rPr>
        <w:t>5</w:t>
      </w:r>
      <w:r w:rsidRPr="00312E28">
        <w:rPr>
          <w:rFonts w:ascii="Tahoma" w:hAnsi="Tahoma" w:cs="Tahoma"/>
          <w:sz w:val="20"/>
          <w:szCs w:val="20"/>
        </w:rPr>
        <w:t xml:space="preserve"> – Rozvaha příspěvkových organizací v odvětví sociálních věcí</w:t>
      </w:r>
      <w:r w:rsidRPr="00312E28">
        <w:rPr>
          <w:rFonts w:ascii="Tahoma" w:hAnsi="Tahoma" w:cs="Tahoma"/>
          <w:sz w:val="20"/>
          <w:szCs w:val="20"/>
        </w:rPr>
        <w:tab/>
      </w:r>
      <w:r w:rsidR="00FC1BAB" w:rsidRPr="00312E28">
        <w:rPr>
          <w:rFonts w:ascii="Tahoma" w:hAnsi="Tahoma" w:cs="Tahoma"/>
          <w:sz w:val="20"/>
          <w:szCs w:val="20"/>
        </w:rPr>
        <w:t>4</w:t>
      </w:r>
      <w:r w:rsidR="00E37FD0" w:rsidRPr="00312E28">
        <w:rPr>
          <w:rFonts w:ascii="Tahoma" w:hAnsi="Tahoma" w:cs="Tahoma"/>
          <w:sz w:val="20"/>
          <w:szCs w:val="20"/>
        </w:rPr>
        <w:t>27</w:t>
      </w:r>
    </w:p>
    <w:p w14:paraId="2D9EC72A" w14:textId="5AA7FA31" w:rsidR="00856A45" w:rsidRPr="00312E28" w:rsidRDefault="00856A45" w:rsidP="00EC1409">
      <w:pPr>
        <w:pStyle w:val="Normlnweb"/>
        <w:tabs>
          <w:tab w:val="right" w:leader="dot" w:pos="9015"/>
        </w:tabs>
        <w:ind w:left="1560" w:hanging="1560"/>
        <w:rPr>
          <w:rFonts w:ascii="Tahoma" w:hAnsi="Tahoma" w:cs="Tahoma"/>
          <w:sz w:val="20"/>
          <w:szCs w:val="20"/>
        </w:rPr>
      </w:pPr>
      <w:r w:rsidRPr="00312E28">
        <w:rPr>
          <w:rFonts w:ascii="Tahoma" w:hAnsi="Tahoma" w:cs="Tahoma"/>
          <w:sz w:val="20"/>
          <w:szCs w:val="20"/>
        </w:rPr>
        <w:t>Tabulka č.</w:t>
      </w:r>
      <w:r w:rsidR="007D0425" w:rsidRPr="00312E28">
        <w:rPr>
          <w:rFonts w:ascii="Tahoma" w:hAnsi="Tahoma" w:cs="Tahoma"/>
          <w:sz w:val="20"/>
          <w:szCs w:val="20"/>
        </w:rPr>
        <w:t> </w:t>
      </w:r>
      <w:r w:rsidR="00DF3F10" w:rsidRPr="00312E28">
        <w:rPr>
          <w:rFonts w:ascii="Tahoma" w:hAnsi="Tahoma" w:cs="Tahoma"/>
          <w:sz w:val="20"/>
          <w:szCs w:val="20"/>
        </w:rPr>
        <w:t>4</w:t>
      </w:r>
      <w:r w:rsidR="00375D87" w:rsidRPr="00312E28">
        <w:rPr>
          <w:rFonts w:ascii="Tahoma" w:hAnsi="Tahoma" w:cs="Tahoma"/>
          <w:sz w:val="20"/>
          <w:szCs w:val="20"/>
        </w:rPr>
        <w:t>8</w:t>
      </w:r>
      <w:r w:rsidRPr="00312E28">
        <w:rPr>
          <w:rFonts w:ascii="Tahoma" w:hAnsi="Tahoma" w:cs="Tahoma"/>
          <w:sz w:val="20"/>
          <w:szCs w:val="20"/>
        </w:rPr>
        <w:t xml:space="preserve"> – Sumář účetních výkazů za rok 20</w:t>
      </w:r>
      <w:r w:rsidR="006259ED" w:rsidRPr="00312E28">
        <w:rPr>
          <w:rFonts w:ascii="Tahoma" w:hAnsi="Tahoma" w:cs="Tahoma"/>
          <w:sz w:val="20"/>
          <w:szCs w:val="20"/>
        </w:rPr>
        <w:t>2</w:t>
      </w:r>
      <w:r w:rsidR="00375D87" w:rsidRPr="00312E28">
        <w:rPr>
          <w:rFonts w:ascii="Tahoma" w:hAnsi="Tahoma" w:cs="Tahoma"/>
          <w:sz w:val="20"/>
          <w:szCs w:val="20"/>
        </w:rPr>
        <w:t>5</w:t>
      </w:r>
      <w:r w:rsidR="006259ED" w:rsidRPr="00312E28">
        <w:rPr>
          <w:rFonts w:ascii="Tahoma" w:hAnsi="Tahoma" w:cs="Tahoma"/>
          <w:sz w:val="20"/>
          <w:szCs w:val="20"/>
        </w:rPr>
        <w:t xml:space="preserve"> </w:t>
      </w:r>
      <w:r w:rsidRPr="00312E28">
        <w:rPr>
          <w:rFonts w:ascii="Tahoma" w:hAnsi="Tahoma" w:cs="Tahoma"/>
          <w:sz w:val="20"/>
          <w:szCs w:val="20"/>
        </w:rPr>
        <w:t>– Výkaz zisku a</w:t>
      </w:r>
      <w:r w:rsidR="00323A04" w:rsidRPr="00312E28">
        <w:rPr>
          <w:rFonts w:ascii="Tahoma" w:hAnsi="Tahoma" w:cs="Tahoma"/>
          <w:sz w:val="20"/>
          <w:szCs w:val="20"/>
        </w:rPr>
        <w:t> </w:t>
      </w:r>
      <w:r w:rsidRPr="00312E28">
        <w:rPr>
          <w:rFonts w:ascii="Tahoma" w:hAnsi="Tahoma" w:cs="Tahoma"/>
          <w:sz w:val="20"/>
          <w:szCs w:val="20"/>
        </w:rPr>
        <w:t>ztráty příspěvkových organizací v odvětví sociálních věcí</w:t>
      </w:r>
      <w:r w:rsidRPr="00312E28">
        <w:rPr>
          <w:rFonts w:ascii="Tahoma" w:hAnsi="Tahoma" w:cs="Tahoma"/>
          <w:sz w:val="20"/>
          <w:szCs w:val="20"/>
        </w:rPr>
        <w:tab/>
      </w:r>
      <w:r w:rsidR="00627572" w:rsidRPr="00312E28">
        <w:rPr>
          <w:rFonts w:ascii="Tahoma" w:hAnsi="Tahoma" w:cs="Tahoma"/>
          <w:sz w:val="20"/>
          <w:szCs w:val="20"/>
        </w:rPr>
        <w:t>4</w:t>
      </w:r>
      <w:r w:rsidR="00EC5DFB" w:rsidRPr="00312E28">
        <w:rPr>
          <w:rFonts w:ascii="Tahoma" w:hAnsi="Tahoma" w:cs="Tahoma"/>
          <w:sz w:val="20"/>
          <w:szCs w:val="20"/>
        </w:rPr>
        <w:t>29</w:t>
      </w:r>
    </w:p>
    <w:p w14:paraId="3F4B6981" w14:textId="0F15AC00" w:rsidR="00856A45" w:rsidRPr="00312E28" w:rsidRDefault="00856A45" w:rsidP="00EC1409">
      <w:pPr>
        <w:pStyle w:val="Normlnweb"/>
        <w:tabs>
          <w:tab w:val="right" w:leader="dot" w:pos="9015"/>
        </w:tabs>
        <w:ind w:left="1560" w:hanging="1560"/>
        <w:rPr>
          <w:rFonts w:ascii="Tahoma" w:hAnsi="Tahoma" w:cs="Tahoma"/>
          <w:sz w:val="20"/>
          <w:szCs w:val="20"/>
        </w:rPr>
      </w:pPr>
      <w:r w:rsidRPr="00312E28">
        <w:rPr>
          <w:rFonts w:ascii="Tahoma" w:hAnsi="Tahoma" w:cs="Tahoma"/>
          <w:sz w:val="20"/>
          <w:szCs w:val="20"/>
        </w:rPr>
        <w:t>Tabulka č.</w:t>
      </w:r>
      <w:r w:rsidR="007D0425" w:rsidRPr="00312E28">
        <w:rPr>
          <w:rFonts w:ascii="Tahoma" w:hAnsi="Tahoma" w:cs="Tahoma"/>
          <w:sz w:val="20"/>
          <w:szCs w:val="20"/>
        </w:rPr>
        <w:t> </w:t>
      </w:r>
      <w:r w:rsidR="00AA423E" w:rsidRPr="00312E28">
        <w:rPr>
          <w:rFonts w:ascii="Tahoma" w:hAnsi="Tahoma" w:cs="Tahoma"/>
          <w:sz w:val="20"/>
          <w:szCs w:val="20"/>
        </w:rPr>
        <w:t>4</w:t>
      </w:r>
      <w:r w:rsidR="00375D87" w:rsidRPr="00312E28">
        <w:rPr>
          <w:rFonts w:ascii="Tahoma" w:hAnsi="Tahoma" w:cs="Tahoma"/>
          <w:sz w:val="20"/>
          <w:szCs w:val="20"/>
        </w:rPr>
        <w:t>9</w:t>
      </w:r>
      <w:r w:rsidRPr="00312E28">
        <w:rPr>
          <w:rFonts w:ascii="Tahoma" w:hAnsi="Tahoma" w:cs="Tahoma"/>
          <w:sz w:val="20"/>
          <w:szCs w:val="20"/>
        </w:rPr>
        <w:t xml:space="preserve"> – Sumář účetních výkazů za rok 20</w:t>
      </w:r>
      <w:r w:rsidR="006259ED" w:rsidRPr="00312E28">
        <w:rPr>
          <w:rFonts w:ascii="Tahoma" w:hAnsi="Tahoma" w:cs="Tahoma"/>
          <w:sz w:val="20"/>
          <w:szCs w:val="20"/>
        </w:rPr>
        <w:t>2</w:t>
      </w:r>
      <w:r w:rsidR="00375D87" w:rsidRPr="00312E28">
        <w:rPr>
          <w:rFonts w:ascii="Tahoma" w:hAnsi="Tahoma" w:cs="Tahoma"/>
          <w:sz w:val="20"/>
          <w:szCs w:val="20"/>
        </w:rPr>
        <w:t>5</w:t>
      </w:r>
      <w:r w:rsidRPr="00312E28">
        <w:rPr>
          <w:rFonts w:ascii="Tahoma" w:hAnsi="Tahoma" w:cs="Tahoma"/>
          <w:sz w:val="20"/>
          <w:szCs w:val="20"/>
        </w:rPr>
        <w:t xml:space="preserve"> – Rozvaha příspěvkových organizací v odvětví školství</w:t>
      </w:r>
      <w:r w:rsidRPr="00312E28">
        <w:rPr>
          <w:rFonts w:ascii="Tahoma" w:hAnsi="Tahoma" w:cs="Tahoma"/>
          <w:sz w:val="20"/>
          <w:szCs w:val="20"/>
        </w:rPr>
        <w:tab/>
      </w:r>
      <w:r w:rsidR="00627572" w:rsidRPr="00312E28">
        <w:rPr>
          <w:rFonts w:ascii="Tahoma" w:hAnsi="Tahoma" w:cs="Tahoma"/>
          <w:sz w:val="20"/>
          <w:szCs w:val="20"/>
        </w:rPr>
        <w:t>4</w:t>
      </w:r>
      <w:r w:rsidR="00EC5DFB" w:rsidRPr="00312E28">
        <w:rPr>
          <w:rFonts w:ascii="Tahoma" w:hAnsi="Tahoma" w:cs="Tahoma"/>
          <w:sz w:val="20"/>
          <w:szCs w:val="20"/>
        </w:rPr>
        <w:t>30</w:t>
      </w:r>
    </w:p>
    <w:p w14:paraId="4B1B4C22" w14:textId="577E09E5" w:rsidR="00856A45" w:rsidRPr="00312E28" w:rsidRDefault="00856A45" w:rsidP="00EC1409">
      <w:pPr>
        <w:pStyle w:val="Normlnweb"/>
        <w:tabs>
          <w:tab w:val="right" w:leader="dot" w:pos="9015"/>
        </w:tabs>
        <w:ind w:left="1560" w:hanging="1560"/>
        <w:rPr>
          <w:rFonts w:ascii="Tahoma" w:hAnsi="Tahoma" w:cs="Tahoma"/>
          <w:sz w:val="20"/>
          <w:szCs w:val="20"/>
        </w:rPr>
      </w:pPr>
      <w:r w:rsidRPr="00312E28">
        <w:rPr>
          <w:rFonts w:ascii="Tahoma" w:hAnsi="Tahoma" w:cs="Tahoma"/>
          <w:sz w:val="20"/>
          <w:szCs w:val="20"/>
        </w:rPr>
        <w:t>Tabulka č.</w:t>
      </w:r>
      <w:r w:rsidR="007D0425" w:rsidRPr="00312E28">
        <w:rPr>
          <w:rFonts w:ascii="Tahoma" w:hAnsi="Tahoma" w:cs="Tahoma"/>
          <w:sz w:val="20"/>
          <w:szCs w:val="20"/>
        </w:rPr>
        <w:t> </w:t>
      </w:r>
      <w:r w:rsidR="00375D87" w:rsidRPr="00312E28">
        <w:rPr>
          <w:rFonts w:ascii="Tahoma" w:hAnsi="Tahoma" w:cs="Tahoma"/>
          <w:sz w:val="20"/>
          <w:szCs w:val="20"/>
        </w:rPr>
        <w:t>50</w:t>
      </w:r>
      <w:r w:rsidRPr="00312E28">
        <w:rPr>
          <w:rFonts w:ascii="Tahoma" w:hAnsi="Tahoma" w:cs="Tahoma"/>
          <w:sz w:val="20"/>
          <w:szCs w:val="20"/>
        </w:rPr>
        <w:t xml:space="preserve"> – Sumář účetních výkazů za rok 20</w:t>
      </w:r>
      <w:r w:rsidR="006259ED" w:rsidRPr="00312E28">
        <w:rPr>
          <w:rFonts w:ascii="Tahoma" w:hAnsi="Tahoma" w:cs="Tahoma"/>
          <w:sz w:val="20"/>
          <w:szCs w:val="20"/>
        </w:rPr>
        <w:t>2</w:t>
      </w:r>
      <w:r w:rsidR="00375D87" w:rsidRPr="00312E28">
        <w:rPr>
          <w:rFonts w:ascii="Tahoma" w:hAnsi="Tahoma" w:cs="Tahoma"/>
          <w:sz w:val="20"/>
          <w:szCs w:val="20"/>
        </w:rPr>
        <w:t>5</w:t>
      </w:r>
      <w:r w:rsidRPr="00312E28">
        <w:rPr>
          <w:rFonts w:ascii="Tahoma" w:hAnsi="Tahoma" w:cs="Tahoma"/>
          <w:sz w:val="20"/>
          <w:szCs w:val="20"/>
        </w:rPr>
        <w:t xml:space="preserve"> – Výkaz zisku a</w:t>
      </w:r>
      <w:r w:rsidR="00323A04" w:rsidRPr="00312E28">
        <w:rPr>
          <w:rFonts w:ascii="Tahoma" w:hAnsi="Tahoma" w:cs="Tahoma"/>
          <w:sz w:val="20"/>
          <w:szCs w:val="20"/>
        </w:rPr>
        <w:t> </w:t>
      </w:r>
      <w:r w:rsidRPr="00312E28">
        <w:rPr>
          <w:rFonts w:ascii="Tahoma" w:hAnsi="Tahoma" w:cs="Tahoma"/>
          <w:sz w:val="20"/>
          <w:szCs w:val="20"/>
        </w:rPr>
        <w:t>ztráty příspěvkových organizací v odvětví školství</w:t>
      </w:r>
      <w:r w:rsidRPr="00312E28">
        <w:rPr>
          <w:rFonts w:ascii="Tahoma" w:hAnsi="Tahoma" w:cs="Tahoma"/>
          <w:sz w:val="20"/>
          <w:szCs w:val="20"/>
        </w:rPr>
        <w:tab/>
      </w:r>
      <w:r w:rsidR="00627572" w:rsidRPr="00312E28">
        <w:rPr>
          <w:rFonts w:ascii="Tahoma" w:hAnsi="Tahoma" w:cs="Tahoma"/>
          <w:sz w:val="20"/>
          <w:szCs w:val="20"/>
        </w:rPr>
        <w:t>4</w:t>
      </w:r>
      <w:r w:rsidR="00F603D4" w:rsidRPr="00312E28">
        <w:rPr>
          <w:rFonts w:ascii="Tahoma" w:hAnsi="Tahoma" w:cs="Tahoma"/>
          <w:sz w:val="20"/>
          <w:szCs w:val="20"/>
        </w:rPr>
        <w:t>32</w:t>
      </w:r>
    </w:p>
    <w:p w14:paraId="71449F1F" w14:textId="1086F674" w:rsidR="00856A45" w:rsidRPr="00312E28" w:rsidRDefault="00856A45" w:rsidP="00EC1409">
      <w:pPr>
        <w:pStyle w:val="Normlnweb"/>
        <w:tabs>
          <w:tab w:val="right" w:leader="dot" w:pos="9015"/>
        </w:tabs>
        <w:ind w:left="1560" w:hanging="1560"/>
        <w:rPr>
          <w:rFonts w:ascii="Tahoma" w:hAnsi="Tahoma" w:cs="Tahoma"/>
          <w:sz w:val="20"/>
          <w:szCs w:val="20"/>
        </w:rPr>
      </w:pPr>
      <w:r w:rsidRPr="00312E28">
        <w:rPr>
          <w:rFonts w:ascii="Tahoma" w:hAnsi="Tahoma" w:cs="Tahoma"/>
          <w:sz w:val="20"/>
          <w:szCs w:val="20"/>
        </w:rPr>
        <w:t>Tabulka č.</w:t>
      </w:r>
      <w:r w:rsidR="007D0425" w:rsidRPr="00312E28">
        <w:rPr>
          <w:rFonts w:ascii="Tahoma" w:hAnsi="Tahoma" w:cs="Tahoma"/>
          <w:sz w:val="20"/>
          <w:szCs w:val="20"/>
        </w:rPr>
        <w:t> </w:t>
      </w:r>
      <w:r w:rsidR="002641C7" w:rsidRPr="00312E28">
        <w:rPr>
          <w:rFonts w:ascii="Tahoma" w:hAnsi="Tahoma" w:cs="Tahoma"/>
          <w:sz w:val="20"/>
          <w:szCs w:val="20"/>
        </w:rPr>
        <w:t>5</w:t>
      </w:r>
      <w:r w:rsidR="00375D87" w:rsidRPr="00312E28">
        <w:rPr>
          <w:rFonts w:ascii="Tahoma" w:hAnsi="Tahoma" w:cs="Tahoma"/>
          <w:sz w:val="20"/>
          <w:szCs w:val="20"/>
        </w:rPr>
        <w:t>1</w:t>
      </w:r>
      <w:r w:rsidRPr="00312E28">
        <w:rPr>
          <w:rFonts w:ascii="Tahoma" w:hAnsi="Tahoma" w:cs="Tahoma"/>
          <w:sz w:val="20"/>
          <w:szCs w:val="20"/>
        </w:rPr>
        <w:t xml:space="preserve"> – Sumář účetních výkazů za rok 20</w:t>
      </w:r>
      <w:r w:rsidR="006259ED" w:rsidRPr="00312E28">
        <w:rPr>
          <w:rFonts w:ascii="Tahoma" w:hAnsi="Tahoma" w:cs="Tahoma"/>
          <w:sz w:val="20"/>
          <w:szCs w:val="20"/>
        </w:rPr>
        <w:t>2</w:t>
      </w:r>
      <w:r w:rsidR="00375D87" w:rsidRPr="00312E28">
        <w:rPr>
          <w:rFonts w:ascii="Tahoma" w:hAnsi="Tahoma" w:cs="Tahoma"/>
          <w:sz w:val="20"/>
          <w:szCs w:val="20"/>
        </w:rPr>
        <w:t>5</w:t>
      </w:r>
      <w:r w:rsidRPr="00312E28">
        <w:rPr>
          <w:rFonts w:ascii="Tahoma" w:hAnsi="Tahoma" w:cs="Tahoma"/>
          <w:sz w:val="20"/>
          <w:szCs w:val="20"/>
        </w:rPr>
        <w:t xml:space="preserve"> – Rozvaha příspěvkových organizací v odvětví zdravotnictví</w:t>
      </w:r>
      <w:r w:rsidRPr="00312E28">
        <w:rPr>
          <w:rFonts w:ascii="Tahoma" w:hAnsi="Tahoma" w:cs="Tahoma"/>
          <w:sz w:val="20"/>
          <w:szCs w:val="20"/>
        </w:rPr>
        <w:tab/>
      </w:r>
      <w:r w:rsidR="00056864" w:rsidRPr="00312E28">
        <w:rPr>
          <w:rFonts w:ascii="Tahoma" w:hAnsi="Tahoma" w:cs="Tahoma"/>
          <w:sz w:val="20"/>
          <w:szCs w:val="20"/>
        </w:rPr>
        <w:t>4</w:t>
      </w:r>
      <w:r w:rsidR="00F603D4" w:rsidRPr="00312E28">
        <w:rPr>
          <w:rFonts w:ascii="Tahoma" w:hAnsi="Tahoma" w:cs="Tahoma"/>
          <w:sz w:val="20"/>
          <w:szCs w:val="20"/>
        </w:rPr>
        <w:t>33</w:t>
      </w:r>
    </w:p>
    <w:p w14:paraId="7099623E" w14:textId="2A6075FF" w:rsidR="00856A45" w:rsidRPr="00312E28" w:rsidRDefault="00856A45" w:rsidP="00EC1409">
      <w:pPr>
        <w:pStyle w:val="Normlnweb"/>
        <w:tabs>
          <w:tab w:val="right" w:leader="dot" w:pos="9015"/>
        </w:tabs>
        <w:ind w:left="1560" w:hanging="1560"/>
        <w:rPr>
          <w:rFonts w:ascii="Tahoma" w:hAnsi="Tahoma" w:cs="Tahoma"/>
          <w:sz w:val="20"/>
          <w:szCs w:val="20"/>
        </w:rPr>
      </w:pPr>
      <w:r w:rsidRPr="00312E28">
        <w:rPr>
          <w:rFonts w:ascii="Tahoma" w:hAnsi="Tahoma" w:cs="Tahoma"/>
          <w:sz w:val="20"/>
          <w:szCs w:val="20"/>
        </w:rPr>
        <w:t>Tabulka č.</w:t>
      </w:r>
      <w:r w:rsidR="007D0425" w:rsidRPr="00312E28">
        <w:rPr>
          <w:rFonts w:ascii="Tahoma" w:hAnsi="Tahoma" w:cs="Tahoma"/>
          <w:sz w:val="20"/>
          <w:szCs w:val="20"/>
        </w:rPr>
        <w:t> </w:t>
      </w:r>
      <w:r w:rsidR="002641C7" w:rsidRPr="00312E28">
        <w:rPr>
          <w:rFonts w:ascii="Tahoma" w:hAnsi="Tahoma" w:cs="Tahoma"/>
          <w:sz w:val="20"/>
          <w:szCs w:val="20"/>
        </w:rPr>
        <w:t>5</w:t>
      </w:r>
      <w:r w:rsidR="00375D87" w:rsidRPr="00312E28">
        <w:rPr>
          <w:rFonts w:ascii="Tahoma" w:hAnsi="Tahoma" w:cs="Tahoma"/>
          <w:sz w:val="20"/>
          <w:szCs w:val="20"/>
        </w:rPr>
        <w:t>2</w:t>
      </w:r>
      <w:r w:rsidRPr="00312E28">
        <w:rPr>
          <w:rFonts w:ascii="Tahoma" w:hAnsi="Tahoma" w:cs="Tahoma"/>
          <w:sz w:val="20"/>
          <w:szCs w:val="20"/>
        </w:rPr>
        <w:t xml:space="preserve"> – Sumář účetních výkazů za rok 20</w:t>
      </w:r>
      <w:r w:rsidR="006259ED" w:rsidRPr="00312E28">
        <w:rPr>
          <w:rFonts w:ascii="Tahoma" w:hAnsi="Tahoma" w:cs="Tahoma"/>
          <w:sz w:val="20"/>
          <w:szCs w:val="20"/>
        </w:rPr>
        <w:t>2</w:t>
      </w:r>
      <w:r w:rsidR="00375D87" w:rsidRPr="00312E28">
        <w:rPr>
          <w:rFonts w:ascii="Tahoma" w:hAnsi="Tahoma" w:cs="Tahoma"/>
          <w:sz w:val="20"/>
          <w:szCs w:val="20"/>
        </w:rPr>
        <w:t>5</w:t>
      </w:r>
      <w:r w:rsidRPr="00312E28">
        <w:rPr>
          <w:rFonts w:ascii="Tahoma" w:hAnsi="Tahoma" w:cs="Tahoma"/>
          <w:sz w:val="20"/>
          <w:szCs w:val="20"/>
        </w:rPr>
        <w:t xml:space="preserve"> – Výkaz zisku a</w:t>
      </w:r>
      <w:r w:rsidR="00323A04" w:rsidRPr="00312E28">
        <w:rPr>
          <w:rFonts w:ascii="Tahoma" w:hAnsi="Tahoma" w:cs="Tahoma"/>
          <w:sz w:val="20"/>
          <w:szCs w:val="20"/>
        </w:rPr>
        <w:t> </w:t>
      </w:r>
      <w:r w:rsidRPr="00312E28">
        <w:rPr>
          <w:rFonts w:ascii="Tahoma" w:hAnsi="Tahoma" w:cs="Tahoma"/>
          <w:sz w:val="20"/>
          <w:szCs w:val="20"/>
        </w:rPr>
        <w:t>ztráty příspěvkových organizací v odvětví zdravotnictví</w:t>
      </w:r>
      <w:r w:rsidRPr="00312E28">
        <w:rPr>
          <w:rFonts w:ascii="Tahoma" w:hAnsi="Tahoma" w:cs="Tahoma"/>
          <w:sz w:val="20"/>
          <w:szCs w:val="20"/>
        </w:rPr>
        <w:tab/>
      </w:r>
      <w:r w:rsidR="00056864" w:rsidRPr="00312E28">
        <w:rPr>
          <w:rFonts w:ascii="Tahoma" w:hAnsi="Tahoma" w:cs="Tahoma"/>
          <w:sz w:val="20"/>
          <w:szCs w:val="20"/>
        </w:rPr>
        <w:t>4</w:t>
      </w:r>
      <w:r w:rsidR="00450453" w:rsidRPr="00312E28">
        <w:rPr>
          <w:rFonts w:ascii="Tahoma" w:hAnsi="Tahoma" w:cs="Tahoma"/>
          <w:sz w:val="20"/>
          <w:szCs w:val="20"/>
        </w:rPr>
        <w:t>35</w:t>
      </w:r>
    </w:p>
    <w:p w14:paraId="52E1C989" w14:textId="18630C38" w:rsidR="00375D87" w:rsidRPr="00312E28" w:rsidRDefault="00375D87" w:rsidP="00375D87">
      <w:pPr>
        <w:pStyle w:val="Normlnweb"/>
        <w:tabs>
          <w:tab w:val="right" w:leader="dot" w:pos="9015"/>
        </w:tabs>
        <w:ind w:left="1560" w:hanging="1560"/>
        <w:rPr>
          <w:rFonts w:ascii="Tahoma" w:hAnsi="Tahoma" w:cs="Tahoma"/>
          <w:sz w:val="20"/>
          <w:szCs w:val="20"/>
        </w:rPr>
      </w:pPr>
      <w:r w:rsidRPr="00312E28">
        <w:rPr>
          <w:rFonts w:ascii="Tahoma" w:hAnsi="Tahoma" w:cs="Tahoma"/>
          <w:sz w:val="20"/>
          <w:szCs w:val="20"/>
        </w:rPr>
        <w:t>Tabulka č. 53 – Sumář účetních výkazů za rok 2025 – Rozvaha příspěvkové organizace v odvětví životního prostředí</w:t>
      </w:r>
      <w:r w:rsidRPr="00312E28">
        <w:rPr>
          <w:rFonts w:ascii="Tahoma" w:hAnsi="Tahoma" w:cs="Tahoma"/>
          <w:sz w:val="20"/>
          <w:szCs w:val="20"/>
        </w:rPr>
        <w:tab/>
        <w:t>4</w:t>
      </w:r>
      <w:r w:rsidR="00450453" w:rsidRPr="00312E28">
        <w:rPr>
          <w:rFonts w:ascii="Tahoma" w:hAnsi="Tahoma" w:cs="Tahoma"/>
          <w:sz w:val="20"/>
          <w:szCs w:val="20"/>
        </w:rPr>
        <w:t>36</w:t>
      </w:r>
    </w:p>
    <w:p w14:paraId="3AFD8195" w14:textId="00390441" w:rsidR="00375D87" w:rsidRPr="00312E28" w:rsidRDefault="00375D87" w:rsidP="00375D87">
      <w:pPr>
        <w:pStyle w:val="Normlnweb"/>
        <w:tabs>
          <w:tab w:val="right" w:leader="dot" w:pos="9015"/>
        </w:tabs>
        <w:ind w:left="1560" w:hanging="1560"/>
        <w:rPr>
          <w:rFonts w:ascii="Tahoma" w:hAnsi="Tahoma" w:cs="Tahoma"/>
          <w:sz w:val="20"/>
          <w:szCs w:val="20"/>
        </w:rPr>
      </w:pPr>
      <w:r w:rsidRPr="00312E28">
        <w:rPr>
          <w:rFonts w:ascii="Tahoma" w:hAnsi="Tahoma" w:cs="Tahoma"/>
          <w:sz w:val="20"/>
          <w:szCs w:val="20"/>
        </w:rPr>
        <w:lastRenderedPageBreak/>
        <w:t>Tabulka č. 54 – Sumář účetních výkazů za rok 2025 – Výkaz zisku a ztráty příspěvkové organizace v odvětví životního prostředí</w:t>
      </w:r>
      <w:r w:rsidRPr="00312E28">
        <w:rPr>
          <w:rFonts w:ascii="Tahoma" w:hAnsi="Tahoma" w:cs="Tahoma"/>
          <w:sz w:val="20"/>
          <w:szCs w:val="20"/>
        </w:rPr>
        <w:tab/>
        <w:t>4</w:t>
      </w:r>
      <w:r w:rsidR="00450453" w:rsidRPr="00312E28">
        <w:rPr>
          <w:rFonts w:ascii="Tahoma" w:hAnsi="Tahoma" w:cs="Tahoma"/>
          <w:sz w:val="20"/>
          <w:szCs w:val="20"/>
        </w:rPr>
        <w:t>38</w:t>
      </w:r>
    </w:p>
    <w:p w14:paraId="475AD9A3" w14:textId="77777777" w:rsidR="00AA423E" w:rsidRPr="00312E28" w:rsidRDefault="00AA423E" w:rsidP="00924DFD">
      <w:pPr>
        <w:pStyle w:val="Normlnweb"/>
        <w:tabs>
          <w:tab w:val="right" w:leader="dot" w:pos="9015"/>
        </w:tabs>
        <w:ind w:left="1622" w:hanging="1622"/>
        <w:rPr>
          <w:rFonts w:ascii="Tahoma" w:hAnsi="Tahoma" w:cs="Tahoma"/>
          <w:sz w:val="20"/>
          <w:szCs w:val="20"/>
        </w:rPr>
      </w:pPr>
    </w:p>
    <w:p w14:paraId="0EFE752C" w14:textId="77777777" w:rsidR="00375D87" w:rsidRPr="00312E28" w:rsidRDefault="00375D87" w:rsidP="00924DFD">
      <w:pPr>
        <w:pStyle w:val="Normlnweb"/>
        <w:tabs>
          <w:tab w:val="right" w:leader="dot" w:pos="9015"/>
        </w:tabs>
        <w:ind w:left="1622" w:hanging="1622"/>
        <w:rPr>
          <w:rFonts w:ascii="Tahoma" w:hAnsi="Tahoma" w:cs="Tahoma"/>
          <w:sz w:val="20"/>
          <w:szCs w:val="20"/>
        </w:rPr>
      </w:pPr>
    </w:p>
    <w:p w14:paraId="035C1876" w14:textId="14F597CE" w:rsidR="00856A45" w:rsidRPr="00457092" w:rsidRDefault="00856A45" w:rsidP="00856A45">
      <w:pPr>
        <w:pStyle w:val="Normlnweb"/>
        <w:tabs>
          <w:tab w:val="left" w:pos="539"/>
          <w:tab w:val="right" w:leader="dot" w:pos="9015"/>
        </w:tabs>
        <w:rPr>
          <w:rFonts w:ascii="Tahoma" w:hAnsi="Tahoma" w:cs="Tahoma"/>
          <w:sz w:val="20"/>
          <w:szCs w:val="20"/>
        </w:rPr>
      </w:pPr>
      <w:r w:rsidRPr="00312E28">
        <w:rPr>
          <w:rFonts w:ascii="Tahoma" w:hAnsi="Tahoma" w:cs="Tahoma"/>
          <w:sz w:val="20"/>
          <w:szCs w:val="20"/>
        </w:rPr>
        <w:t>13.3</w:t>
      </w:r>
      <w:r w:rsidRPr="00312E28">
        <w:rPr>
          <w:rFonts w:ascii="Tahoma" w:hAnsi="Tahoma" w:cs="Tahoma"/>
          <w:sz w:val="20"/>
          <w:szCs w:val="20"/>
        </w:rPr>
        <w:tab/>
        <w:t>Výkaz pro hodnocení plnění rozpočtu územních samosprávných celků</w:t>
      </w:r>
      <w:r w:rsidR="00EF4EA5" w:rsidRPr="00312E28">
        <w:rPr>
          <w:rFonts w:ascii="Tahoma" w:hAnsi="Tahoma" w:cs="Tahoma"/>
          <w:sz w:val="20"/>
          <w:szCs w:val="20"/>
        </w:rPr>
        <w:t xml:space="preserve"> a</w:t>
      </w:r>
      <w:r w:rsidRPr="00312E28">
        <w:rPr>
          <w:rFonts w:ascii="Tahoma" w:hAnsi="Tahoma" w:cs="Tahoma"/>
          <w:sz w:val="20"/>
          <w:szCs w:val="20"/>
        </w:rPr>
        <w:t xml:space="preserve"> dobrovolných svazků obcí (FIN 2-12 M) ke dni 31</w:t>
      </w:r>
      <w:r w:rsidRPr="00457092">
        <w:rPr>
          <w:rFonts w:ascii="Tahoma" w:hAnsi="Tahoma" w:cs="Tahoma"/>
          <w:sz w:val="20"/>
          <w:szCs w:val="20"/>
        </w:rPr>
        <w:t>. 12. 20</w:t>
      </w:r>
      <w:r w:rsidR="00D34E91" w:rsidRPr="00457092">
        <w:rPr>
          <w:rFonts w:ascii="Tahoma" w:hAnsi="Tahoma" w:cs="Tahoma"/>
          <w:sz w:val="20"/>
          <w:szCs w:val="20"/>
        </w:rPr>
        <w:t>2</w:t>
      </w:r>
      <w:r w:rsidR="00375D87" w:rsidRPr="00457092">
        <w:rPr>
          <w:rFonts w:ascii="Tahoma" w:hAnsi="Tahoma" w:cs="Tahoma"/>
          <w:sz w:val="20"/>
          <w:szCs w:val="20"/>
        </w:rPr>
        <w:t>5</w:t>
      </w:r>
      <w:r w:rsidRPr="00457092">
        <w:rPr>
          <w:rFonts w:ascii="Tahoma" w:hAnsi="Tahoma" w:cs="Tahoma"/>
          <w:sz w:val="20"/>
          <w:szCs w:val="20"/>
        </w:rPr>
        <w:tab/>
      </w:r>
      <w:r w:rsidR="00425EC0" w:rsidRPr="00457092">
        <w:rPr>
          <w:rFonts w:ascii="Tahoma" w:hAnsi="Tahoma" w:cs="Tahoma"/>
          <w:sz w:val="20"/>
          <w:szCs w:val="20"/>
        </w:rPr>
        <w:t>4</w:t>
      </w:r>
      <w:r w:rsidR="00312E28" w:rsidRPr="00457092">
        <w:rPr>
          <w:rFonts w:ascii="Tahoma" w:hAnsi="Tahoma" w:cs="Tahoma"/>
          <w:sz w:val="20"/>
          <w:szCs w:val="20"/>
        </w:rPr>
        <w:t>39</w:t>
      </w:r>
    </w:p>
    <w:p w14:paraId="7F231CF6" w14:textId="77777777" w:rsidR="00856A45" w:rsidRPr="00457092" w:rsidRDefault="00856A45" w:rsidP="00856A45">
      <w:pPr>
        <w:pStyle w:val="Normlnweb"/>
        <w:tabs>
          <w:tab w:val="right" w:leader="dot" w:pos="9015"/>
        </w:tabs>
        <w:spacing w:before="120"/>
        <w:jc w:val="both"/>
        <w:rPr>
          <w:rFonts w:ascii="Tahoma" w:hAnsi="Tahoma" w:cs="Tahoma"/>
          <w:sz w:val="20"/>
          <w:szCs w:val="20"/>
          <w:u w:val="single"/>
        </w:rPr>
      </w:pPr>
    </w:p>
    <w:p w14:paraId="011B0F1E" w14:textId="1BBAEF8F" w:rsidR="00856A45" w:rsidRPr="00457092" w:rsidRDefault="00856A45" w:rsidP="00856A45">
      <w:pPr>
        <w:pStyle w:val="Normlnweb"/>
        <w:tabs>
          <w:tab w:val="left" w:pos="539"/>
          <w:tab w:val="right" w:leader="dot" w:pos="9015"/>
        </w:tabs>
        <w:rPr>
          <w:rFonts w:ascii="Tahoma" w:hAnsi="Tahoma" w:cs="Tahoma"/>
          <w:sz w:val="20"/>
          <w:szCs w:val="20"/>
        </w:rPr>
      </w:pPr>
      <w:r w:rsidRPr="00457092">
        <w:rPr>
          <w:rFonts w:ascii="Tahoma" w:hAnsi="Tahoma" w:cs="Tahoma"/>
          <w:sz w:val="20"/>
          <w:szCs w:val="20"/>
        </w:rPr>
        <w:t>13.4</w:t>
      </w:r>
      <w:r w:rsidRPr="00457092">
        <w:rPr>
          <w:rFonts w:ascii="Tahoma" w:hAnsi="Tahoma" w:cs="Tahoma"/>
          <w:sz w:val="20"/>
          <w:szCs w:val="20"/>
        </w:rPr>
        <w:tab/>
      </w:r>
      <w:r w:rsidR="002715F3" w:rsidRPr="00457092">
        <w:rPr>
          <w:rFonts w:ascii="Tahoma" w:hAnsi="Tahoma" w:cs="Tahoma"/>
          <w:sz w:val="20"/>
          <w:szCs w:val="20"/>
        </w:rPr>
        <w:t>Z</w:t>
      </w:r>
      <w:r w:rsidRPr="00457092">
        <w:rPr>
          <w:rFonts w:ascii="Tahoma" w:hAnsi="Tahoma" w:cs="Tahoma"/>
          <w:sz w:val="20"/>
          <w:szCs w:val="20"/>
        </w:rPr>
        <w:t>práv</w:t>
      </w:r>
      <w:r w:rsidR="002715F3" w:rsidRPr="00457092">
        <w:rPr>
          <w:rFonts w:ascii="Tahoma" w:hAnsi="Tahoma" w:cs="Tahoma"/>
          <w:sz w:val="20"/>
          <w:szCs w:val="20"/>
        </w:rPr>
        <w:t>a</w:t>
      </w:r>
      <w:r w:rsidRPr="00457092">
        <w:rPr>
          <w:rFonts w:ascii="Tahoma" w:hAnsi="Tahoma" w:cs="Tahoma"/>
          <w:sz w:val="20"/>
          <w:szCs w:val="20"/>
        </w:rPr>
        <w:t xml:space="preserve"> o</w:t>
      </w:r>
      <w:r w:rsidR="00323A04" w:rsidRPr="00457092">
        <w:rPr>
          <w:rFonts w:ascii="Tahoma" w:hAnsi="Tahoma" w:cs="Tahoma"/>
          <w:sz w:val="20"/>
          <w:szCs w:val="20"/>
        </w:rPr>
        <w:t> </w:t>
      </w:r>
      <w:r w:rsidRPr="00457092">
        <w:rPr>
          <w:rFonts w:ascii="Tahoma" w:hAnsi="Tahoma" w:cs="Tahoma"/>
          <w:sz w:val="20"/>
          <w:szCs w:val="20"/>
        </w:rPr>
        <w:t>výsledku přezkoumání hospodaření Moravskoslezského kraje za rok 20</w:t>
      </w:r>
      <w:r w:rsidR="00D34E91" w:rsidRPr="00457092">
        <w:rPr>
          <w:rFonts w:ascii="Tahoma" w:hAnsi="Tahoma" w:cs="Tahoma"/>
          <w:sz w:val="20"/>
          <w:szCs w:val="20"/>
        </w:rPr>
        <w:t>2</w:t>
      </w:r>
      <w:r w:rsidR="00375D87" w:rsidRPr="00457092">
        <w:rPr>
          <w:rFonts w:ascii="Tahoma" w:hAnsi="Tahoma" w:cs="Tahoma"/>
          <w:sz w:val="20"/>
          <w:szCs w:val="20"/>
        </w:rPr>
        <w:t>5</w:t>
      </w:r>
      <w:r w:rsidRPr="00457092">
        <w:rPr>
          <w:rFonts w:ascii="Tahoma" w:hAnsi="Tahoma" w:cs="Tahoma"/>
          <w:sz w:val="20"/>
          <w:szCs w:val="20"/>
        </w:rPr>
        <w:tab/>
      </w:r>
      <w:r w:rsidR="00EC6594" w:rsidRPr="00457092">
        <w:rPr>
          <w:rFonts w:ascii="Tahoma" w:hAnsi="Tahoma" w:cs="Tahoma"/>
          <w:sz w:val="20"/>
          <w:szCs w:val="20"/>
        </w:rPr>
        <w:t>561</w:t>
      </w:r>
    </w:p>
    <w:p w14:paraId="061FAE38" w14:textId="77777777" w:rsidR="00856A45" w:rsidRPr="00457092" w:rsidRDefault="00856A45" w:rsidP="00924DFD">
      <w:pPr>
        <w:tabs>
          <w:tab w:val="right" w:leader="dot" w:pos="9015"/>
        </w:tabs>
        <w:rPr>
          <w:rFonts w:ascii="Tahoma" w:hAnsi="Tahoma" w:cs="Tahoma"/>
          <w:sz w:val="20"/>
          <w:szCs w:val="20"/>
        </w:rPr>
      </w:pPr>
    </w:p>
    <w:p w14:paraId="086B564B" w14:textId="0C9954F2" w:rsidR="00856A45" w:rsidRPr="00457092" w:rsidRDefault="00856A45" w:rsidP="00856A45">
      <w:pPr>
        <w:tabs>
          <w:tab w:val="right" w:leader="dot" w:pos="9015"/>
        </w:tabs>
        <w:jc w:val="both"/>
        <w:rPr>
          <w:rFonts w:ascii="Tahoma" w:hAnsi="Tahoma" w:cs="Tahoma"/>
          <w:sz w:val="20"/>
          <w:szCs w:val="20"/>
        </w:rPr>
      </w:pPr>
      <w:r w:rsidRPr="00457092">
        <w:rPr>
          <w:rFonts w:ascii="Tahoma" w:hAnsi="Tahoma" w:cs="Tahoma"/>
          <w:sz w:val="20"/>
          <w:szCs w:val="20"/>
        </w:rPr>
        <w:t>Seznam použitých zkratek</w:t>
      </w:r>
      <w:r w:rsidRPr="00457092">
        <w:rPr>
          <w:rFonts w:ascii="Tahoma" w:hAnsi="Tahoma" w:cs="Tahoma"/>
          <w:sz w:val="20"/>
          <w:szCs w:val="20"/>
        </w:rPr>
        <w:tab/>
      </w:r>
      <w:r w:rsidR="009563AE" w:rsidRPr="00457092">
        <w:rPr>
          <w:rFonts w:ascii="Tahoma" w:hAnsi="Tahoma" w:cs="Tahoma"/>
          <w:sz w:val="20"/>
          <w:szCs w:val="20"/>
        </w:rPr>
        <w:t>6</w:t>
      </w:r>
      <w:r w:rsidR="00457092" w:rsidRPr="00457092">
        <w:rPr>
          <w:rFonts w:ascii="Tahoma" w:hAnsi="Tahoma" w:cs="Tahoma"/>
          <w:sz w:val="20"/>
          <w:szCs w:val="20"/>
        </w:rPr>
        <w:t>08</w:t>
      </w:r>
    </w:p>
    <w:p w14:paraId="18DA1FD9" w14:textId="77777777" w:rsidR="00CD0A49" w:rsidRPr="00566D87" w:rsidRDefault="00CD0A49">
      <w:pPr>
        <w:rPr>
          <w:rFonts w:ascii="Tahoma" w:hAnsi="Tahoma" w:cs="Tahoma"/>
          <w:color w:val="EE0000"/>
          <w:sz w:val="20"/>
          <w:szCs w:val="20"/>
        </w:rPr>
      </w:pPr>
      <w:r w:rsidRPr="00566D87">
        <w:rPr>
          <w:rFonts w:ascii="Tahoma" w:hAnsi="Tahoma" w:cs="Tahoma"/>
          <w:color w:val="EE0000"/>
          <w:sz w:val="20"/>
          <w:szCs w:val="20"/>
        </w:rPr>
        <w:br w:type="page"/>
      </w:r>
    </w:p>
    <w:p w14:paraId="03047C91" w14:textId="42DF65A7" w:rsidR="00CD0A49" w:rsidRPr="00566D87" w:rsidRDefault="00CD0A49" w:rsidP="00141475">
      <w:pPr>
        <w:pStyle w:val="Nadpis1"/>
        <w:tabs>
          <w:tab w:val="clear" w:pos="574"/>
          <w:tab w:val="left" w:pos="567"/>
          <w:tab w:val="num" w:pos="2835"/>
        </w:tabs>
        <w:ind w:left="426"/>
      </w:pPr>
      <w:bookmarkStart w:id="4" w:name="_Toc229641355"/>
      <w:bookmarkStart w:id="5" w:name="_Hlk101352291"/>
      <w:r w:rsidRPr="00566D87">
        <w:lastRenderedPageBreak/>
        <w:t>Základní údaje o</w:t>
      </w:r>
      <w:r w:rsidR="00954608" w:rsidRPr="00566D87">
        <w:t> </w:t>
      </w:r>
      <w:r w:rsidRPr="00566D87">
        <w:t>rozpočtovém hospodaření kraje za</w:t>
      </w:r>
      <w:r w:rsidR="000D7C76" w:rsidRPr="00566D87">
        <w:t> </w:t>
      </w:r>
      <w:r w:rsidRPr="00566D87">
        <w:t>rok 20</w:t>
      </w:r>
      <w:r w:rsidR="00082DB5" w:rsidRPr="00566D87">
        <w:t>2</w:t>
      </w:r>
      <w:r w:rsidR="00041549" w:rsidRPr="00566D87">
        <w:t>5</w:t>
      </w:r>
      <w:bookmarkEnd w:id="4"/>
    </w:p>
    <w:p w14:paraId="5E2B7D34" w14:textId="761A7981" w:rsidR="00CD0A49" w:rsidRPr="00566D87" w:rsidRDefault="00CD0A49" w:rsidP="00CD0A49">
      <w:pPr>
        <w:pStyle w:val="Mjtext"/>
      </w:pPr>
      <w:r w:rsidRPr="00566D87">
        <w:t>Zastupitelstvo Moravskoslezského kraje schválilo usnesením č. </w:t>
      </w:r>
      <w:r w:rsidR="000F01A0" w:rsidRPr="00566D87">
        <w:t>2</w:t>
      </w:r>
      <w:r w:rsidRPr="00566D87">
        <w:t>/</w:t>
      </w:r>
      <w:r w:rsidR="000F01A0" w:rsidRPr="00566D87">
        <w:t>22</w:t>
      </w:r>
      <w:r w:rsidRPr="00566D87">
        <w:t xml:space="preserve"> ze dne </w:t>
      </w:r>
      <w:r w:rsidR="005C7DE9" w:rsidRPr="00566D87">
        <w:t>16</w:t>
      </w:r>
      <w:r w:rsidRPr="00566D87">
        <w:t>. 12. </w:t>
      </w:r>
      <w:r w:rsidR="00550A13" w:rsidRPr="00566D87">
        <w:t>202</w:t>
      </w:r>
      <w:r w:rsidR="005C7DE9" w:rsidRPr="00566D87">
        <w:t>4</w:t>
      </w:r>
      <w:r w:rsidRPr="00566D87">
        <w:t xml:space="preserve"> rozpočet kraje na rok 20</w:t>
      </w:r>
      <w:r w:rsidR="00082DB5" w:rsidRPr="00566D87">
        <w:t>2</w:t>
      </w:r>
      <w:r w:rsidR="005C7DE9" w:rsidRPr="00566D87">
        <w:t>5</w:t>
      </w:r>
      <w:r w:rsidRPr="00566D87">
        <w:t xml:space="preserve">. Rozpočet byl sestaven a schválen ve výši </w:t>
      </w:r>
      <w:r w:rsidR="004C245D" w:rsidRPr="00566D87">
        <w:t>42</w:t>
      </w:r>
      <w:r w:rsidRPr="00566D87">
        <w:t>.</w:t>
      </w:r>
      <w:r w:rsidR="004C245D" w:rsidRPr="00566D87">
        <w:t>722</w:t>
      </w:r>
      <w:r w:rsidRPr="00566D87">
        <w:t>.</w:t>
      </w:r>
      <w:r w:rsidR="00D43269" w:rsidRPr="00566D87">
        <w:t>075</w:t>
      </w:r>
      <w:r w:rsidRPr="00566D87">
        <w:t xml:space="preserve"> tis. Kč, a to jako schodkový. Schválený objem zdrojů byl tvořen příjmy v celkové výši </w:t>
      </w:r>
      <w:r w:rsidR="00F54AFD" w:rsidRPr="00566D87">
        <w:t>3</w:t>
      </w:r>
      <w:r w:rsidR="00D43269" w:rsidRPr="00566D87">
        <w:t>9</w:t>
      </w:r>
      <w:r w:rsidRPr="00566D87">
        <w:t>.</w:t>
      </w:r>
      <w:r w:rsidR="00D43269" w:rsidRPr="00566D87">
        <w:t>580</w:t>
      </w:r>
      <w:r w:rsidRPr="00566D87">
        <w:t>.</w:t>
      </w:r>
      <w:r w:rsidR="00D43269" w:rsidRPr="00566D87">
        <w:t>699</w:t>
      </w:r>
      <w:r w:rsidRPr="00566D87">
        <w:t xml:space="preserve"> tis. Kč a financováním ve výši </w:t>
      </w:r>
      <w:r w:rsidR="00AB55F8" w:rsidRPr="00566D87">
        <w:t>3</w:t>
      </w:r>
      <w:r w:rsidR="00550A13" w:rsidRPr="00566D87">
        <w:t>.</w:t>
      </w:r>
      <w:r w:rsidR="00D43269" w:rsidRPr="00566D87">
        <w:t>414</w:t>
      </w:r>
      <w:r w:rsidRPr="00566D87">
        <w:t>.</w:t>
      </w:r>
      <w:r w:rsidR="00D43269" w:rsidRPr="00566D87">
        <w:t>376</w:t>
      </w:r>
      <w:r w:rsidRPr="00566D87">
        <w:t> tis. Kč (</w:t>
      </w:r>
      <w:r w:rsidR="00550A13" w:rsidRPr="00566D87">
        <w:t>viz</w:t>
      </w:r>
      <w:r w:rsidRPr="00566D87">
        <w:t> tabul</w:t>
      </w:r>
      <w:r w:rsidR="00550A13" w:rsidRPr="00566D87">
        <w:t>ka</w:t>
      </w:r>
      <w:r w:rsidRPr="00566D87">
        <w:t xml:space="preserve"> 1.1).</w:t>
      </w:r>
    </w:p>
    <w:p w14:paraId="456F1E92" w14:textId="15B1C259" w:rsidR="00CD0A49" w:rsidRPr="00566D87" w:rsidRDefault="00CD0A49" w:rsidP="006963BF">
      <w:pPr>
        <w:pStyle w:val="Styltab"/>
      </w:pPr>
      <w:r w:rsidRPr="00566D87">
        <w:t>Výsledek rozpočtového hospodaření</w:t>
      </w:r>
      <w:r w:rsidRPr="00566D87">
        <w:tab/>
        <w:t>(v tis. Kč)</w:t>
      </w:r>
    </w:p>
    <w:bookmarkStart w:id="6" w:name="_MON_1613898504"/>
    <w:bookmarkEnd w:id="6"/>
    <w:p w14:paraId="52F4B28F" w14:textId="0730F01F" w:rsidR="00CD0A49" w:rsidRPr="00566D87" w:rsidRDefault="005F1D10" w:rsidP="00081022">
      <w:pPr>
        <w:pStyle w:val="Mjtext"/>
        <w:spacing w:before="40"/>
      </w:pPr>
      <w:r w:rsidRPr="00566D87">
        <w:object w:dxaOrig="9505" w:dyaOrig="3413" w14:anchorId="73640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76.25pt" o:ole="" filled="t">
            <v:imagedata r:id="rId15" o:title=""/>
          </v:shape>
          <o:OLEObject Type="Embed" ProgID="Excel.Sheet.8" ShapeID="_x0000_i1025" DrawAspect="Content" ObjectID="_1841478197" r:id="rId16"/>
        </w:object>
      </w:r>
    </w:p>
    <w:p w14:paraId="10730AE4" w14:textId="7D1D3B90" w:rsidR="00CD0A49" w:rsidRPr="00566D87" w:rsidRDefault="00CD0A49" w:rsidP="000619DF">
      <w:pPr>
        <w:pStyle w:val="Mjtext"/>
      </w:pPr>
      <w:r w:rsidRPr="00566D87">
        <w:t>Zastupitelstvo kraje při schvalování rozpočtu na rok 20</w:t>
      </w:r>
      <w:r w:rsidR="00BC5BD7" w:rsidRPr="00566D87">
        <w:t>2</w:t>
      </w:r>
      <w:r w:rsidR="006D7B5A" w:rsidRPr="00566D87">
        <w:t>5</w:t>
      </w:r>
      <w:r w:rsidRPr="00566D87">
        <w:t xml:space="preserve"> stanovilo v souladu s § 12 odst. 2) písm. a) zákona č. 250/2000 Sb., o rozpočtových pravidlech územních rozpočtů, ve znění pozdějších předpisů, jako závazné ukazatele, jimiž se m</w:t>
      </w:r>
      <w:r w:rsidR="00D457FA" w:rsidRPr="00566D87">
        <w:t>ěla</w:t>
      </w:r>
      <w:r w:rsidRPr="00566D87">
        <w:t xml:space="preserve"> v roce 20</w:t>
      </w:r>
      <w:r w:rsidR="00BC5BD7" w:rsidRPr="00566D87">
        <w:t>2</w:t>
      </w:r>
      <w:r w:rsidR="006D7B5A" w:rsidRPr="00566D87">
        <w:t>5</w:t>
      </w:r>
      <w:r w:rsidRPr="00566D87">
        <w:t xml:space="preserve"> povinně řídit Rada Moravskoslezského kraje jako výkonný orgán při hospodaření podle rozpočtu, rozpočet příjmů ve výši </w:t>
      </w:r>
      <w:r w:rsidR="0083206D" w:rsidRPr="00566D87">
        <w:t>3</w:t>
      </w:r>
      <w:r w:rsidR="006D7B5A" w:rsidRPr="00566D87">
        <w:t>9</w:t>
      </w:r>
      <w:r w:rsidRPr="00566D87">
        <w:t>.</w:t>
      </w:r>
      <w:r w:rsidR="006D7B5A" w:rsidRPr="00566D87">
        <w:t>580</w:t>
      </w:r>
      <w:r w:rsidRPr="00566D87">
        <w:t>.</w:t>
      </w:r>
      <w:r w:rsidR="006D7B5A" w:rsidRPr="00566D87">
        <w:t>699</w:t>
      </w:r>
      <w:r w:rsidRPr="00566D87">
        <w:t xml:space="preserve"> tis. Kč a rozpočet výdajů ve výši </w:t>
      </w:r>
      <w:r w:rsidR="006D7B5A" w:rsidRPr="00566D87">
        <w:t>42</w:t>
      </w:r>
      <w:r w:rsidRPr="00566D87">
        <w:t>.</w:t>
      </w:r>
      <w:r w:rsidR="006D7B5A" w:rsidRPr="00566D87">
        <w:t>722</w:t>
      </w:r>
      <w:r w:rsidRPr="00566D87">
        <w:t>.</w:t>
      </w:r>
      <w:r w:rsidR="006D7B5A" w:rsidRPr="00566D87">
        <w:t>075</w:t>
      </w:r>
      <w:r w:rsidRPr="00566D87">
        <w:t> tis. Kč včetně všech jejich změn realizovaných v průběhu roku 20</w:t>
      </w:r>
      <w:r w:rsidR="007640F0" w:rsidRPr="00566D87">
        <w:t>2</w:t>
      </w:r>
      <w:r w:rsidR="006D7B5A" w:rsidRPr="00566D87">
        <w:t>5</w:t>
      </w:r>
      <w:r w:rsidRPr="00566D87">
        <w:t xml:space="preserve"> orgány kraje. V období od 1. 1. 20</w:t>
      </w:r>
      <w:r w:rsidR="007640F0" w:rsidRPr="00566D87">
        <w:t>2</w:t>
      </w:r>
      <w:r w:rsidR="006D7B5A" w:rsidRPr="00566D87">
        <w:t>5</w:t>
      </w:r>
      <w:r w:rsidRPr="00566D87">
        <w:t xml:space="preserve"> do 31. 12. 20</w:t>
      </w:r>
      <w:r w:rsidR="007640F0" w:rsidRPr="00566D87">
        <w:t>2</w:t>
      </w:r>
      <w:r w:rsidR="00BD7D15" w:rsidRPr="00566D87">
        <w:t>5</w:t>
      </w:r>
      <w:r w:rsidRPr="00566D87">
        <w:t xml:space="preserve"> došlo na základě rozpočtových opatření realizovaných radou kraje k navýšení těchto závazných ukazatelů, a to rozpočtu příjmů o </w:t>
      </w:r>
      <w:r w:rsidR="00685372" w:rsidRPr="00566D87">
        <w:t>1</w:t>
      </w:r>
      <w:r w:rsidRPr="00566D87">
        <w:t>.</w:t>
      </w:r>
      <w:r w:rsidR="00685372" w:rsidRPr="00566D87">
        <w:t>770</w:t>
      </w:r>
      <w:r w:rsidRPr="00566D87">
        <w:t>.</w:t>
      </w:r>
      <w:r w:rsidR="00ED28DB" w:rsidRPr="00566D87">
        <w:t>2</w:t>
      </w:r>
      <w:r w:rsidR="00685372" w:rsidRPr="00566D87">
        <w:t>9</w:t>
      </w:r>
      <w:r w:rsidR="000F55A7" w:rsidRPr="00566D87">
        <w:t>9</w:t>
      </w:r>
      <w:r w:rsidRPr="00566D87">
        <w:t> tis. Kč na </w:t>
      </w:r>
      <w:r w:rsidR="00F958A2" w:rsidRPr="00566D87">
        <w:t>4</w:t>
      </w:r>
      <w:r w:rsidR="00BD7D15" w:rsidRPr="00566D87">
        <w:t>1</w:t>
      </w:r>
      <w:r w:rsidRPr="00566D87">
        <w:t>.</w:t>
      </w:r>
      <w:r w:rsidR="00F958A2" w:rsidRPr="00566D87">
        <w:t>3</w:t>
      </w:r>
      <w:r w:rsidR="00BD7D15" w:rsidRPr="00566D87">
        <w:t>50</w:t>
      </w:r>
      <w:r w:rsidRPr="00566D87">
        <w:t>.</w:t>
      </w:r>
      <w:r w:rsidR="00BD7D15" w:rsidRPr="00566D87">
        <w:t>998</w:t>
      </w:r>
      <w:r w:rsidRPr="00566D87">
        <w:t> tis. Kč a rozpočtu výdajů o </w:t>
      </w:r>
      <w:r w:rsidR="00685372" w:rsidRPr="00566D87">
        <w:t>3</w:t>
      </w:r>
      <w:r w:rsidRPr="00566D87">
        <w:t>.</w:t>
      </w:r>
      <w:r w:rsidR="00685372" w:rsidRPr="00566D87">
        <w:t>424</w:t>
      </w:r>
      <w:r w:rsidRPr="00566D87">
        <w:t>.</w:t>
      </w:r>
      <w:r w:rsidR="00E35147" w:rsidRPr="00566D87">
        <w:t>736</w:t>
      </w:r>
      <w:r w:rsidRPr="00566D87">
        <w:t xml:space="preserve"> tis. Kč na </w:t>
      </w:r>
      <w:r w:rsidR="00211BE0" w:rsidRPr="00566D87">
        <w:t>4</w:t>
      </w:r>
      <w:r w:rsidR="00F958A2" w:rsidRPr="00566D87">
        <w:t>6</w:t>
      </w:r>
      <w:r w:rsidRPr="00566D87">
        <w:t>.</w:t>
      </w:r>
      <w:r w:rsidR="00BD7D15" w:rsidRPr="00566D87">
        <w:t>146</w:t>
      </w:r>
      <w:r w:rsidRPr="00566D87">
        <w:t>.</w:t>
      </w:r>
      <w:r w:rsidR="00F60D20" w:rsidRPr="00566D87">
        <w:t>811</w:t>
      </w:r>
      <w:r w:rsidRPr="00566D87">
        <w:t xml:space="preserve"> tis. Kč. Bylo provedeno </w:t>
      </w:r>
      <w:r w:rsidR="003B2006" w:rsidRPr="00566D87">
        <w:t>366</w:t>
      </w:r>
      <w:r w:rsidRPr="00566D87">
        <w:t> rozpočtových opatření, všechn</w:t>
      </w:r>
      <w:r w:rsidR="00261AF2" w:rsidRPr="00566D87">
        <w:t>a</w:t>
      </w:r>
      <w:r w:rsidRPr="00566D87">
        <w:t xml:space="preserve"> byl</w:t>
      </w:r>
      <w:r w:rsidR="00261AF2" w:rsidRPr="00566D87">
        <w:t>a</w:t>
      </w:r>
      <w:r w:rsidRPr="00566D87">
        <w:t xml:space="preserve"> schválen</w:t>
      </w:r>
      <w:r w:rsidR="00261AF2" w:rsidRPr="00566D87">
        <w:t>a</w:t>
      </w:r>
      <w:r w:rsidRPr="00566D87">
        <w:t xml:space="preserve"> radou kraje v rozsahu jejího svěření.</w:t>
      </w:r>
    </w:p>
    <w:p w14:paraId="287598BB" w14:textId="0B10222A" w:rsidR="00CD0A49" w:rsidRPr="00566D87" w:rsidRDefault="001D621A" w:rsidP="00CD0A49">
      <w:pPr>
        <w:pStyle w:val="Mjtext"/>
      </w:pPr>
      <w:r w:rsidRPr="00566D87">
        <w:t>K</w:t>
      </w:r>
      <w:r w:rsidR="004D35AE" w:rsidRPr="00566D87">
        <w:t> </w:t>
      </w:r>
      <w:r w:rsidR="00B34D79" w:rsidRPr="00566D87">
        <w:t>nejvýznamnější</w:t>
      </w:r>
      <w:r w:rsidR="00DF1EF0" w:rsidRPr="00566D87">
        <w:t>mu</w:t>
      </w:r>
      <w:r w:rsidR="004D35AE" w:rsidRPr="00566D87">
        <w:t xml:space="preserve"> </w:t>
      </w:r>
      <w:r w:rsidR="00DF1EF0" w:rsidRPr="00566D87">
        <w:t>nárůstu</w:t>
      </w:r>
      <w:r w:rsidR="004D35AE" w:rsidRPr="00566D87">
        <w:t xml:space="preserve"> objemu rozpočtu </w:t>
      </w:r>
      <w:r w:rsidR="00A325BC" w:rsidRPr="00566D87">
        <w:t xml:space="preserve">došlo </w:t>
      </w:r>
      <w:r w:rsidRPr="00566D87">
        <w:t>zapojením části zůstatku rozpočtového hospodaření za rok 202</w:t>
      </w:r>
      <w:r w:rsidR="007B6117" w:rsidRPr="00566D87">
        <w:t>4</w:t>
      </w:r>
      <w:r w:rsidRPr="00566D87">
        <w:t xml:space="preserve"> ve výši </w:t>
      </w:r>
      <w:r w:rsidR="00EA1B48" w:rsidRPr="00566D87">
        <w:t>3</w:t>
      </w:r>
      <w:r w:rsidRPr="00566D87">
        <w:t>.</w:t>
      </w:r>
      <w:r w:rsidR="00EA1B48" w:rsidRPr="00566D87">
        <w:t>715</w:t>
      </w:r>
      <w:r w:rsidRPr="00566D87">
        <w:t>.</w:t>
      </w:r>
      <w:r w:rsidR="00F7668B" w:rsidRPr="00566D87">
        <w:t>340</w:t>
      </w:r>
      <w:r w:rsidRPr="00566D87">
        <w:t xml:space="preserve"> tis. Kč. </w:t>
      </w:r>
      <w:r w:rsidR="00CD0A49" w:rsidRPr="00566D87">
        <w:t xml:space="preserve">K nárůstu rozpočtu příjmů a výdajů </w:t>
      </w:r>
      <w:r w:rsidR="00EC4DE4" w:rsidRPr="00566D87">
        <w:t xml:space="preserve">pak </w:t>
      </w:r>
      <w:r w:rsidR="00CD0A49" w:rsidRPr="00566D87">
        <w:t xml:space="preserve">došlo </w:t>
      </w:r>
      <w:r w:rsidR="00854A30" w:rsidRPr="00566D87">
        <w:t xml:space="preserve">úpravou výše očekávaných účelových dotací z veřejných rozpočtů a ze zahraničí v celkovém objemu </w:t>
      </w:r>
      <w:r w:rsidR="006762D6" w:rsidRPr="00566D87">
        <w:t>1.627.860</w:t>
      </w:r>
      <w:r w:rsidR="00854A30" w:rsidRPr="00566D87">
        <w:t> tis. Kč</w:t>
      </w:r>
      <w:r w:rsidR="008A0B3C" w:rsidRPr="00566D87">
        <w:t xml:space="preserve">. </w:t>
      </w:r>
      <w:r w:rsidR="00854A30" w:rsidRPr="00566D87">
        <w:t>Další významný nárůst rozpočtu příjmů a</w:t>
      </w:r>
      <w:r w:rsidR="00D35469" w:rsidRPr="00566D87">
        <w:t> </w:t>
      </w:r>
      <w:r w:rsidR="00854A30" w:rsidRPr="00566D87">
        <w:t xml:space="preserve">výdajů představovalo navýšení rozpočtovaného objemu </w:t>
      </w:r>
      <w:r w:rsidR="00126AC9" w:rsidRPr="00566D87">
        <w:t>ne</w:t>
      </w:r>
      <w:r w:rsidR="00ED02CB" w:rsidRPr="00566D87">
        <w:t>daňových příjmů ve výši</w:t>
      </w:r>
      <w:r w:rsidR="00126AC9" w:rsidRPr="00566D87">
        <w:t xml:space="preserve"> 429.804 tis. Kč </w:t>
      </w:r>
      <w:r w:rsidR="006E39D8" w:rsidRPr="00566D87">
        <w:t>a</w:t>
      </w:r>
      <w:r w:rsidR="00D35469" w:rsidRPr="00566D87">
        <w:t> </w:t>
      </w:r>
      <w:r w:rsidR="006E39D8" w:rsidRPr="00566D87">
        <w:t xml:space="preserve">daňových příjmů ve výši </w:t>
      </w:r>
      <w:r w:rsidR="00126AC9" w:rsidRPr="00566D87">
        <w:t>391.761 tis. Kč</w:t>
      </w:r>
      <w:r w:rsidR="00153185" w:rsidRPr="00566D87">
        <w:t>.</w:t>
      </w:r>
      <w:r w:rsidR="00806787" w:rsidRPr="00566D87">
        <w:t xml:space="preserve"> </w:t>
      </w:r>
      <w:r w:rsidR="00CD0A49" w:rsidRPr="00566D87">
        <w:t>Naproti tomu došlo v upraveném rozpočtu ke snížení zdrojové stránky (příjmy a financování) a výdajové stránky rozpočtu</w:t>
      </w:r>
      <w:r w:rsidR="00135007" w:rsidRPr="00566D87">
        <w:t xml:space="preserve">, a to především </w:t>
      </w:r>
      <w:r w:rsidR="00CD0A49" w:rsidRPr="00566D87">
        <w:t>s</w:t>
      </w:r>
      <w:r w:rsidR="007F166F" w:rsidRPr="00566D87">
        <w:t> </w:t>
      </w:r>
      <w:r w:rsidR="00CD0A49" w:rsidRPr="00566D87">
        <w:t>ohledem</w:t>
      </w:r>
      <w:r w:rsidR="007F166F" w:rsidRPr="00566D87">
        <w:t xml:space="preserve"> </w:t>
      </w:r>
      <w:r w:rsidR="00CC1BAC" w:rsidRPr="00566D87">
        <w:t>na postup realizace projektů spolufinancovaných z evropských zdrojů o </w:t>
      </w:r>
      <w:r w:rsidR="004925F5" w:rsidRPr="00566D87">
        <w:t>1.772.973</w:t>
      </w:r>
      <w:r w:rsidR="00CC1BAC" w:rsidRPr="00566D87">
        <w:t> tis. Kč</w:t>
      </w:r>
      <w:r w:rsidR="00424A49" w:rsidRPr="00566D87">
        <w:t>,</w:t>
      </w:r>
      <w:r w:rsidR="007F166F" w:rsidRPr="00566D87">
        <w:t xml:space="preserve"> </w:t>
      </w:r>
      <w:r w:rsidR="00E80F1D" w:rsidRPr="00566D87">
        <w:t>a</w:t>
      </w:r>
      <w:r w:rsidR="00FE1B6B" w:rsidRPr="00566D87">
        <w:t> </w:t>
      </w:r>
      <w:r w:rsidR="00E80F1D" w:rsidRPr="00566D87">
        <w:t xml:space="preserve">dále </w:t>
      </w:r>
      <w:r w:rsidR="00CF7B94" w:rsidRPr="00566D87">
        <w:t>z</w:t>
      </w:r>
      <w:r w:rsidR="008B09E4" w:rsidRPr="00566D87">
        <w:t>a účelem provedení</w:t>
      </w:r>
      <w:r w:rsidR="00E80F1D" w:rsidRPr="00566D87">
        <w:t xml:space="preserve"> </w:t>
      </w:r>
      <w:r w:rsidR="00976916" w:rsidRPr="00566D87">
        <w:t>příděl</w:t>
      </w:r>
      <w:r w:rsidR="009764A5" w:rsidRPr="00566D87">
        <w:t>ů</w:t>
      </w:r>
      <w:r w:rsidR="00976916" w:rsidRPr="00566D87">
        <w:t xml:space="preserve"> do </w:t>
      </w:r>
      <w:r w:rsidR="00D7052F" w:rsidRPr="00566D87">
        <w:t>Fondu pro financování strategických projektů MSK v</w:t>
      </w:r>
      <w:r w:rsidR="009764A5" w:rsidRPr="00566D87">
        <w:t xml:space="preserve"> celkové</w:t>
      </w:r>
      <w:r w:rsidR="00D7052F" w:rsidRPr="00566D87">
        <w:t xml:space="preserve"> výši 1.</w:t>
      </w:r>
      <w:r w:rsidR="00C15F0B" w:rsidRPr="00566D87">
        <w:t>2</w:t>
      </w:r>
      <w:r w:rsidR="00344C47" w:rsidRPr="00566D87">
        <w:t>1</w:t>
      </w:r>
      <w:r w:rsidR="00D7052F" w:rsidRPr="00566D87">
        <w:t>0.000 tis. Kč</w:t>
      </w:r>
      <w:r w:rsidR="00083E55" w:rsidRPr="00566D87">
        <w:t xml:space="preserve"> a příděl</w:t>
      </w:r>
      <w:r w:rsidR="00D968B8" w:rsidRPr="00566D87">
        <w:t>u</w:t>
      </w:r>
      <w:r w:rsidR="00D7052F" w:rsidRPr="00566D87">
        <w:t xml:space="preserve"> </w:t>
      </w:r>
      <w:r w:rsidR="002D49CD" w:rsidRPr="00566D87">
        <w:t xml:space="preserve">do </w:t>
      </w:r>
      <w:r w:rsidR="00976916" w:rsidRPr="00566D87">
        <w:t>Zajišťovacího fondu</w:t>
      </w:r>
      <w:r w:rsidR="00DD196D" w:rsidRPr="00566D87">
        <w:t xml:space="preserve"> </w:t>
      </w:r>
      <w:r w:rsidR="00192EA6" w:rsidRPr="00566D87">
        <w:t xml:space="preserve">ve výši </w:t>
      </w:r>
      <w:r w:rsidR="00C15F0B" w:rsidRPr="00566D87">
        <w:t>1</w:t>
      </w:r>
      <w:r w:rsidR="002D49CD" w:rsidRPr="00566D87">
        <w:t>4</w:t>
      </w:r>
      <w:r w:rsidR="00192EA6" w:rsidRPr="00566D87">
        <w:t>0.000 tis. Kč</w:t>
      </w:r>
      <w:r w:rsidR="005C2F7C" w:rsidRPr="00566D87">
        <w:t xml:space="preserve">. </w:t>
      </w:r>
      <w:r w:rsidR="00CD0A49" w:rsidRPr="00566D87">
        <w:t>Zbývající rozpočtová opatření neměla významný dopad na celkovou výši rozpočtu kraje.</w:t>
      </w:r>
    </w:p>
    <w:p w14:paraId="427117D9" w14:textId="2F58C021" w:rsidR="00CD0A49" w:rsidRPr="00566D87" w:rsidRDefault="00CD0A49" w:rsidP="005418FF">
      <w:pPr>
        <w:pStyle w:val="Mjtext"/>
        <w:spacing w:after="120"/>
      </w:pPr>
      <w:r w:rsidRPr="00566D87">
        <w:t>V průběhu roku 2</w:t>
      </w:r>
      <w:r w:rsidR="00B52E35" w:rsidRPr="00566D87">
        <w:t>02</w:t>
      </w:r>
      <w:r w:rsidR="006F2BA6" w:rsidRPr="00566D87">
        <w:t>5</w:t>
      </w:r>
      <w:r w:rsidRPr="00566D87">
        <w:t xml:space="preserve"> došlo v upraveném rozpočtu k</w:t>
      </w:r>
      <w:r w:rsidR="00FC2B22" w:rsidRPr="00566D87">
        <w:t>e</w:t>
      </w:r>
      <w:r w:rsidRPr="00566D87">
        <w:t xml:space="preserve"> </w:t>
      </w:r>
      <w:r w:rsidR="00CC2B69" w:rsidRPr="00566D87">
        <w:t xml:space="preserve">zvýšení </w:t>
      </w:r>
      <w:r w:rsidR="007D5864" w:rsidRPr="00566D87">
        <w:t>plánovaného</w:t>
      </w:r>
      <w:r w:rsidR="00FF4892" w:rsidRPr="00566D87">
        <w:t xml:space="preserve"> </w:t>
      </w:r>
      <w:r w:rsidR="00CC2B69" w:rsidRPr="00566D87">
        <w:t xml:space="preserve">záporného </w:t>
      </w:r>
      <w:r w:rsidRPr="00566D87">
        <w:t>salda příjmů a výdajů z </w:t>
      </w:r>
      <w:r w:rsidR="00261AF2" w:rsidRPr="00566D87">
        <w:noBreakHyphen/>
      </w:r>
      <w:r w:rsidR="002865BB" w:rsidRPr="00566D87">
        <w:t>3</w:t>
      </w:r>
      <w:r w:rsidR="00904888" w:rsidRPr="00566D87">
        <w:t>.</w:t>
      </w:r>
      <w:r w:rsidR="006F2BA6" w:rsidRPr="00566D87">
        <w:t>141</w:t>
      </w:r>
      <w:r w:rsidRPr="00566D87">
        <w:t>.</w:t>
      </w:r>
      <w:r w:rsidR="006F2BA6" w:rsidRPr="00566D87">
        <w:t>376</w:t>
      </w:r>
      <w:r w:rsidRPr="00566D87">
        <w:t> tis. Kč na -</w:t>
      </w:r>
      <w:r w:rsidR="006F2BA6" w:rsidRPr="00566D87">
        <w:t>4</w:t>
      </w:r>
      <w:r w:rsidRPr="00566D87">
        <w:t>.</w:t>
      </w:r>
      <w:r w:rsidR="007E6969" w:rsidRPr="00566D87">
        <w:t>7</w:t>
      </w:r>
      <w:r w:rsidR="00B707D2" w:rsidRPr="00566D87">
        <w:t>95</w:t>
      </w:r>
      <w:r w:rsidRPr="00566D87">
        <w:t>.</w:t>
      </w:r>
      <w:r w:rsidR="00B707D2" w:rsidRPr="00566D87">
        <w:t>812</w:t>
      </w:r>
      <w:r w:rsidRPr="00566D87">
        <w:t> tis. Kč. Ve skutečnosti však dosáhlo k 31. 12. 20</w:t>
      </w:r>
      <w:r w:rsidR="00B52E35" w:rsidRPr="00566D87">
        <w:t>2</w:t>
      </w:r>
      <w:r w:rsidR="00B707D2" w:rsidRPr="00566D87">
        <w:t>5</w:t>
      </w:r>
      <w:r w:rsidRPr="00566D87">
        <w:t xml:space="preserve"> saldo příjmů a výdajů částky </w:t>
      </w:r>
      <w:r w:rsidR="00B707D2" w:rsidRPr="00566D87">
        <w:t>-21</w:t>
      </w:r>
      <w:r w:rsidRPr="00566D87">
        <w:t>.</w:t>
      </w:r>
      <w:r w:rsidR="00B707D2" w:rsidRPr="00566D87">
        <w:t>388</w:t>
      </w:r>
      <w:r w:rsidRPr="00566D87">
        <w:t> tis. Kč, což je výsledek o </w:t>
      </w:r>
      <w:r w:rsidR="00326B4E" w:rsidRPr="00566D87">
        <w:t>4</w:t>
      </w:r>
      <w:r w:rsidRPr="00566D87">
        <w:t>.</w:t>
      </w:r>
      <w:r w:rsidR="00326B4E" w:rsidRPr="00566D87">
        <w:t>774</w:t>
      </w:r>
      <w:r w:rsidRPr="00566D87">
        <w:t>.</w:t>
      </w:r>
      <w:r w:rsidR="00326B4E" w:rsidRPr="00566D87">
        <w:t>424</w:t>
      </w:r>
      <w:r w:rsidRPr="00566D87">
        <w:t> tis. Kč lepší, než se předpokládalo. Tento výsledek však neodpovídá výši zůstatku prostředků na účtech kraje</w:t>
      </w:r>
      <w:r w:rsidR="00071D78" w:rsidRPr="00566D87">
        <w:t xml:space="preserve"> a</w:t>
      </w:r>
      <w:r w:rsidR="005B516D" w:rsidRPr="00566D87">
        <w:t> </w:t>
      </w:r>
      <w:r w:rsidR="00071D78" w:rsidRPr="00566D87">
        <w:t>v</w:t>
      </w:r>
      <w:r w:rsidR="005B516D" w:rsidRPr="00566D87">
        <w:t> </w:t>
      </w:r>
      <w:r w:rsidR="00071D78" w:rsidRPr="00566D87">
        <w:t>pokladně</w:t>
      </w:r>
      <w:r w:rsidRPr="00566D87">
        <w:t>, který bez započtení prostředků nezapojených do rozpočtu kraje k 31. 12. 20</w:t>
      </w:r>
      <w:r w:rsidR="00E804F8" w:rsidRPr="00566D87">
        <w:t>2</w:t>
      </w:r>
      <w:r w:rsidR="001F7085" w:rsidRPr="00566D87">
        <w:t>5</w:t>
      </w:r>
      <w:r w:rsidR="00071D78" w:rsidRPr="00566D87">
        <w:t xml:space="preserve"> (zůstatky na účtech peněžních fondů)</w:t>
      </w:r>
      <w:r w:rsidRPr="00566D87">
        <w:t xml:space="preserve"> činil </w:t>
      </w:r>
      <w:r w:rsidR="00CF5C8B" w:rsidRPr="00566D87">
        <w:t>4</w:t>
      </w:r>
      <w:r w:rsidRPr="00566D87">
        <w:t>.</w:t>
      </w:r>
      <w:r w:rsidR="00CF5C8B" w:rsidRPr="00566D87">
        <w:t>676</w:t>
      </w:r>
      <w:r w:rsidRPr="00566D87">
        <w:t>.</w:t>
      </w:r>
      <w:r w:rsidR="00CF5C8B" w:rsidRPr="00566D87">
        <w:t>76</w:t>
      </w:r>
      <w:r w:rsidR="000F2FED" w:rsidRPr="00566D87">
        <w:t>4</w:t>
      </w:r>
      <w:r w:rsidRPr="00566D87">
        <w:t> tis. Kč</w:t>
      </w:r>
      <w:r w:rsidR="00CD1530" w:rsidRPr="00566D87">
        <w:t>.</w:t>
      </w:r>
      <w:r w:rsidR="00A234C1" w:rsidRPr="00566D87">
        <w:t xml:space="preserve"> </w:t>
      </w:r>
      <w:r w:rsidR="00CD1530" w:rsidRPr="00566D87">
        <w:t>R</w:t>
      </w:r>
      <w:r w:rsidR="00816BD5" w:rsidRPr="00566D87">
        <w:t>ozdíl</w:t>
      </w:r>
      <w:r w:rsidR="0052399E" w:rsidRPr="00566D87">
        <w:t xml:space="preserve"> </w:t>
      </w:r>
      <w:r w:rsidR="006E2F51" w:rsidRPr="00566D87">
        <w:t xml:space="preserve">ve výši 97.660 tis. Kč </w:t>
      </w:r>
      <w:r w:rsidR="00816BD5" w:rsidRPr="00566D87">
        <w:t>byl způsoben</w:t>
      </w:r>
      <w:r w:rsidRPr="00566D87">
        <w:t xml:space="preserve"> </w:t>
      </w:r>
      <w:r w:rsidR="002F2444" w:rsidRPr="00566D87">
        <w:t>těmito</w:t>
      </w:r>
      <w:r w:rsidRPr="00566D87">
        <w:t xml:space="preserve"> </w:t>
      </w:r>
      <w:r w:rsidR="00CD1530" w:rsidRPr="00566D87">
        <w:t>vlivy</w:t>
      </w:r>
      <w:r w:rsidRPr="00566D87">
        <w:t xml:space="preserve"> </w:t>
      </w:r>
      <w:r w:rsidR="005B48BB" w:rsidRPr="00566D87">
        <w:t>v oblasti financování</w:t>
      </w:r>
      <w:r w:rsidR="00B604C0" w:rsidRPr="00566D87">
        <w:t>:</w:t>
      </w:r>
    </w:p>
    <w:p w14:paraId="07ACB87A" w14:textId="6D93C4A8" w:rsidR="00CD0A49" w:rsidRPr="00566D87" w:rsidRDefault="008111D7" w:rsidP="005418FF">
      <w:pPr>
        <w:pStyle w:val="Zkladntext"/>
        <w:numPr>
          <w:ilvl w:val="0"/>
          <w:numId w:val="6"/>
        </w:numPr>
        <w:spacing w:before="120" w:after="0"/>
        <w:ind w:left="714" w:hanging="357"/>
        <w:rPr>
          <w:rFonts w:ascii="Tahoma" w:hAnsi="Tahoma" w:cs="Tahoma"/>
          <w:sz w:val="20"/>
          <w:szCs w:val="20"/>
        </w:rPr>
      </w:pPr>
      <w:r w:rsidRPr="00566D87">
        <w:rPr>
          <w:rFonts w:ascii="Tahoma" w:hAnsi="Tahoma" w:cs="Tahoma"/>
          <w:sz w:val="20"/>
          <w:szCs w:val="20"/>
        </w:rPr>
        <w:t>n</w:t>
      </w:r>
      <w:r w:rsidR="00463295" w:rsidRPr="00566D87">
        <w:rPr>
          <w:rFonts w:ascii="Tahoma" w:hAnsi="Tahoma" w:cs="Tahoma"/>
          <w:sz w:val="20"/>
          <w:szCs w:val="20"/>
        </w:rPr>
        <w:t xml:space="preserve">ižším čerpáním úvěru </w:t>
      </w:r>
      <w:r w:rsidR="00C24A5F" w:rsidRPr="00566D87">
        <w:rPr>
          <w:rFonts w:ascii="Tahoma" w:hAnsi="Tahoma" w:cs="Tahoma"/>
          <w:sz w:val="20"/>
          <w:szCs w:val="20"/>
        </w:rPr>
        <w:t xml:space="preserve">UCB 2024+ </w:t>
      </w:r>
      <w:r w:rsidR="00E8039C" w:rsidRPr="00566D87">
        <w:rPr>
          <w:rFonts w:ascii="Tahoma" w:hAnsi="Tahoma" w:cs="Tahoma"/>
          <w:sz w:val="20"/>
          <w:szCs w:val="20"/>
        </w:rPr>
        <w:t xml:space="preserve">na předfinancování akcí spolufinancovaných z evropských finančních zdrojů </w:t>
      </w:r>
      <w:r w:rsidR="00C24A5F" w:rsidRPr="00566D87">
        <w:rPr>
          <w:rFonts w:ascii="Tahoma" w:hAnsi="Tahoma" w:cs="Tahoma"/>
          <w:sz w:val="20"/>
          <w:szCs w:val="20"/>
        </w:rPr>
        <w:t xml:space="preserve">oproti </w:t>
      </w:r>
      <w:r w:rsidR="00E8039C" w:rsidRPr="00566D87">
        <w:rPr>
          <w:rFonts w:ascii="Tahoma" w:hAnsi="Tahoma" w:cs="Tahoma"/>
          <w:sz w:val="20"/>
          <w:szCs w:val="20"/>
        </w:rPr>
        <w:t xml:space="preserve">předpokladu </w:t>
      </w:r>
      <w:r w:rsidR="0096520C" w:rsidRPr="00566D87">
        <w:rPr>
          <w:rFonts w:ascii="Tahoma" w:hAnsi="Tahoma" w:cs="Tahoma"/>
          <w:sz w:val="20"/>
          <w:szCs w:val="20"/>
        </w:rPr>
        <w:t xml:space="preserve">(rozdíl </w:t>
      </w:r>
      <w:r w:rsidR="00CD0A49" w:rsidRPr="00566D87">
        <w:rPr>
          <w:rFonts w:ascii="Tahoma" w:hAnsi="Tahoma" w:cs="Tahoma"/>
          <w:sz w:val="20"/>
          <w:szCs w:val="20"/>
        </w:rPr>
        <w:t xml:space="preserve">ve výši </w:t>
      </w:r>
      <w:r w:rsidR="0033409E" w:rsidRPr="00566D87">
        <w:rPr>
          <w:rFonts w:ascii="Tahoma" w:hAnsi="Tahoma" w:cs="Tahoma"/>
          <w:sz w:val="20"/>
          <w:szCs w:val="20"/>
        </w:rPr>
        <w:t>95</w:t>
      </w:r>
      <w:r w:rsidR="00CD0A49" w:rsidRPr="00566D87">
        <w:rPr>
          <w:rFonts w:ascii="Tahoma" w:hAnsi="Tahoma" w:cs="Tahoma"/>
          <w:sz w:val="20"/>
          <w:szCs w:val="20"/>
        </w:rPr>
        <w:t>.</w:t>
      </w:r>
      <w:r w:rsidR="00C74EF5" w:rsidRPr="00566D87">
        <w:rPr>
          <w:rFonts w:ascii="Tahoma" w:hAnsi="Tahoma" w:cs="Tahoma"/>
          <w:sz w:val="20"/>
          <w:szCs w:val="20"/>
        </w:rPr>
        <w:t>134</w:t>
      </w:r>
      <w:r w:rsidR="00CD0A49" w:rsidRPr="00566D87">
        <w:rPr>
          <w:rFonts w:ascii="Tahoma" w:hAnsi="Tahoma" w:cs="Tahoma"/>
          <w:sz w:val="20"/>
          <w:szCs w:val="20"/>
        </w:rPr>
        <w:t> tis. Kč</w:t>
      </w:r>
      <w:r w:rsidR="0096520C" w:rsidRPr="00566D87">
        <w:rPr>
          <w:rFonts w:ascii="Tahoma" w:hAnsi="Tahoma" w:cs="Tahoma"/>
          <w:sz w:val="20"/>
          <w:szCs w:val="20"/>
        </w:rPr>
        <w:t>)</w:t>
      </w:r>
      <w:r w:rsidR="00CD0A49" w:rsidRPr="00566D87">
        <w:rPr>
          <w:rFonts w:ascii="Tahoma" w:hAnsi="Tahoma" w:cs="Tahoma"/>
          <w:sz w:val="20"/>
          <w:szCs w:val="20"/>
        </w:rPr>
        <w:t xml:space="preserve"> </w:t>
      </w:r>
      <w:r w:rsidR="00754AAD" w:rsidRPr="00566D87">
        <w:rPr>
          <w:rFonts w:ascii="Tahoma" w:hAnsi="Tahoma" w:cs="Tahoma"/>
          <w:sz w:val="20"/>
          <w:szCs w:val="20"/>
        </w:rPr>
        <w:t>z</w:t>
      </w:r>
      <w:r w:rsidR="00CD0A49" w:rsidRPr="00566D87">
        <w:rPr>
          <w:rFonts w:ascii="Tahoma" w:hAnsi="Tahoma" w:cs="Tahoma"/>
          <w:sz w:val="20"/>
          <w:szCs w:val="20"/>
        </w:rPr>
        <w:t xml:space="preserve"> důvodu nevyčerpání </w:t>
      </w:r>
      <w:r w:rsidR="00754AAD" w:rsidRPr="00566D87">
        <w:rPr>
          <w:rFonts w:ascii="Tahoma" w:hAnsi="Tahoma" w:cs="Tahoma"/>
          <w:sz w:val="20"/>
          <w:szCs w:val="20"/>
        </w:rPr>
        <w:t>všech plánovaných</w:t>
      </w:r>
      <w:r w:rsidR="00CD0A49" w:rsidRPr="00566D87">
        <w:rPr>
          <w:rFonts w:ascii="Tahoma" w:hAnsi="Tahoma" w:cs="Tahoma"/>
          <w:sz w:val="20"/>
          <w:szCs w:val="20"/>
        </w:rPr>
        <w:t xml:space="preserve"> výdajů financovaných t</w:t>
      </w:r>
      <w:r w:rsidR="00657464" w:rsidRPr="00566D87">
        <w:rPr>
          <w:rFonts w:ascii="Tahoma" w:hAnsi="Tahoma" w:cs="Tahoma"/>
          <w:sz w:val="20"/>
          <w:szCs w:val="20"/>
        </w:rPr>
        <w:t>ímto</w:t>
      </w:r>
      <w:r w:rsidR="00CD0A49" w:rsidRPr="00566D87">
        <w:rPr>
          <w:rFonts w:ascii="Tahoma" w:hAnsi="Tahoma" w:cs="Tahoma"/>
          <w:sz w:val="20"/>
          <w:szCs w:val="20"/>
        </w:rPr>
        <w:t xml:space="preserve"> úvěr</w:t>
      </w:r>
      <w:r w:rsidR="00657464" w:rsidRPr="00566D87">
        <w:rPr>
          <w:rFonts w:ascii="Tahoma" w:hAnsi="Tahoma" w:cs="Tahoma"/>
          <w:sz w:val="20"/>
          <w:szCs w:val="20"/>
        </w:rPr>
        <w:t>em</w:t>
      </w:r>
      <w:r w:rsidR="00CD0A49" w:rsidRPr="00566D87">
        <w:rPr>
          <w:rFonts w:ascii="Tahoma" w:hAnsi="Tahoma" w:cs="Tahoma"/>
          <w:sz w:val="20"/>
          <w:szCs w:val="20"/>
        </w:rPr>
        <w:t>,</w:t>
      </w:r>
    </w:p>
    <w:p w14:paraId="082DCF3B" w14:textId="66B5F563" w:rsidR="006D1AC3" w:rsidRPr="00566D87" w:rsidRDefault="006D1AC3" w:rsidP="006D1AC3">
      <w:pPr>
        <w:pStyle w:val="Zkladntext"/>
        <w:numPr>
          <w:ilvl w:val="0"/>
          <w:numId w:val="6"/>
        </w:numPr>
        <w:spacing w:before="120" w:after="0"/>
        <w:ind w:left="714" w:hanging="357"/>
        <w:rPr>
          <w:rFonts w:ascii="Tahoma" w:hAnsi="Tahoma" w:cs="Tahoma"/>
          <w:sz w:val="20"/>
          <w:szCs w:val="20"/>
        </w:rPr>
      </w:pPr>
      <w:r w:rsidRPr="00566D87">
        <w:rPr>
          <w:rFonts w:ascii="Tahoma" w:hAnsi="Tahoma" w:cs="Tahoma"/>
          <w:sz w:val="20"/>
          <w:szCs w:val="20"/>
        </w:rPr>
        <w:lastRenderedPageBreak/>
        <w:t>rozdíl</w:t>
      </w:r>
      <w:r w:rsidR="003C5424" w:rsidRPr="00566D87">
        <w:rPr>
          <w:rFonts w:ascii="Tahoma" w:hAnsi="Tahoma" w:cs="Tahoma"/>
          <w:sz w:val="20"/>
          <w:szCs w:val="20"/>
        </w:rPr>
        <w:t>em</w:t>
      </w:r>
      <w:r w:rsidRPr="00566D87">
        <w:rPr>
          <w:rFonts w:ascii="Tahoma" w:hAnsi="Tahoma" w:cs="Tahoma"/>
          <w:sz w:val="20"/>
          <w:szCs w:val="20"/>
        </w:rPr>
        <w:t xml:space="preserve"> ve výši </w:t>
      </w:r>
      <w:r w:rsidR="00C74EF5" w:rsidRPr="00566D87">
        <w:rPr>
          <w:rFonts w:ascii="Tahoma" w:hAnsi="Tahoma" w:cs="Tahoma"/>
          <w:sz w:val="20"/>
          <w:szCs w:val="20"/>
        </w:rPr>
        <w:t>89</w:t>
      </w:r>
      <w:r w:rsidRPr="00566D87">
        <w:rPr>
          <w:rFonts w:ascii="Tahoma" w:hAnsi="Tahoma" w:cs="Tahoma"/>
          <w:sz w:val="20"/>
          <w:szCs w:val="20"/>
        </w:rPr>
        <w:t xml:space="preserve"> tis. Kč mezi </w:t>
      </w:r>
      <w:r w:rsidR="0030019E" w:rsidRPr="00566D87">
        <w:rPr>
          <w:rFonts w:ascii="Tahoma" w:hAnsi="Tahoma" w:cs="Tahoma"/>
          <w:sz w:val="20"/>
          <w:szCs w:val="20"/>
        </w:rPr>
        <w:t>plánovanou a skutečnou výší splátek úvěru</w:t>
      </w:r>
      <w:r w:rsidRPr="00566D87">
        <w:rPr>
          <w:rFonts w:ascii="Tahoma" w:hAnsi="Tahoma" w:cs="Tahoma"/>
          <w:sz w:val="20"/>
          <w:szCs w:val="20"/>
        </w:rPr>
        <w:t xml:space="preserve"> </w:t>
      </w:r>
      <w:r w:rsidR="00F63307" w:rsidRPr="00566D87">
        <w:rPr>
          <w:rFonts w:ascii="Tahoma" w:hAnsi="Tahoma" w:cs="Tahoma"/>
          <w:sz w:val="20"/>
          <w:szCs w:val="20"/>
        </w:rPr>
        <w:t>UCB</w:t>
      </w:r>
      <w:r w:rsidRPr="00566D87">
        <w:rPr>
          <w:rFonts w:ascii="Tahoma" w:hAnsi="Tahoma" w:cs="Tahoma"/>
          <w:sz w:val="20"/>
          <w:szCs w:val="20"/>
        </w:rPr>
        <w:t xml:space="preserve"> </w:t>
      </w:r>
      <w:r w:rsidR="00A46F0E" w:rsidRPr="00566D87">
        <w:rPr>
          <w:rFonts w:ascii="Tahoma" w:hAnsi="Tahoma" w:cs="Tahoma"/>
          <w:sz w:val="20"/>
          <w:szCs w:val="20"/>
        </w:rPr>
        <w:t>2024+</w:t>
      </w:r>
      <w:r w:rsidR="00993DB0" w:rsidRPr="00566D87">
        <w:rPr>
          <w:rFonts w:ascii="Tahoma" w:hAnsi="Tahoma" w:cs="Tahoma"/>
          <w:sz w:val="20"/>
          <w:szCs w:val="20"/>
        </w:rPr>
        <w:t xml:space="preserve"> </w:t>
      </w:r>
      <w:r w:rsidRPr="00566D87">
        <w:rPr>
          <w:rFonts w:ascii="Tahoma" w:hAnsi="Tahoma" w:cs="Tahoma"/>
          <w:sz w:val="20"/>
          <w:szCs w:val="20"/>
        </w:rPr>
        <w:t>na předfinancování akcí spolufinancovaných z evropských finančních zdrojů</w:t>
      </w:r>
      <w:r w:rsidR="0030019E" w:rsidRPr="00566D87">
        <w:rPr>
          <w:rFonts w:ascii="Tahoma" w:hAnsi="Tahoma" w:cs="Tahoma"/>
          <w:sz w:val="20"/>
          <w:szCs w:val="20"/>
        </w:rPr>
        <w:t xml:space="preserve"> </w:t>
      </w:r>
      <w:r w:rsidRPr="00566D87">
        <w:rPr>
          <w:rFonts w:ascii="Tahoma" w:hAnsi="Tahoma" w:cs="Tahoma"/>
          <w:sz w:val="20"/>
          <w:szCs w:val="20"/>
        </w:rPr>
        <w:t xml:space="preserve">v důsledku neobdržení všech očekávaných dotací určených na úhradu splátky </w:t>
      </w:r>
      <w:r w:rsidR="00F63307" w:rsidRPr="00566D87">
        <w:rPr>
          <w:rFonts w:ascii="Tahoma" w:hAnsi="Tahoma" w:cs="Tahoma"/>
          <w:sz w:val="20"/>
          <w:szCs w:val="20"/>
        </w:rPr>
        <w:t>t</w:t>
      </w:r>
      <w:r w:rsidR="00657464" w:rsidRPr="00566D87">
        <w:rPr>
          <w:rFonts w:ascii="Tahoma" w:hAnsi="Tahoma" w:cs="Tahoma"/>
          <w:sz w:val="20"/>
          <w:szCs w:val="20"/>
        </w:rPr>
        <w:t>oho</w:t>
      </w:r>
      <w:r w:rsidR="001D5B23" w:rsidRPr="00566D87">
        <w:rPr>
          <w:rFonts w:ascii="Tahoma" w:hAnsi="Tahoma" w:cs="Tahoma"/>
          <w:sz w:val="20"/>
          <w:szCs w:val="20"/>
        </w:rPr>
        <w:t>t</w:t>
      </w:r>
      <w:r w:rsidR="00F63307" w:rsidRPr="00566D87">
        <w:rPr>
          <w:rFonts w:ascii="Tahoma" w:hAnsi="Tahoma" w:cs="Tahoma"/>
          <w:sz w:val="20"/>
          <w:szCs w:val="20"/>
        </w:rPr>
        <w:t xml:space="preserve">o </w:t>
      </w:r>
      <w:r w:rsidRPr="00566D87">
        <w:rPr>
          <w:rFonts w:ascii="Tahoma" w:hAnsi="Tahoma" w:cs="Tahoma"/>
          <w:sz w:val="20"/>
          <w:szCs w:val="20"/>
        </w:rPr>
        <w:t>úvěr</w:t>
      </w:r>
      <w:r w:rsidR="001D5B23" w:rsidRPr="00566D87">
        <w:rPr>
          <w:rFonts w:ascii="Tahoma" w:hAnsi="Tahoma" w:cs="Tahoma"/>
          <w:sz w:val="20"/>
          <w:szCs w:val="20"/>
        </w:rPr>
        <w:t>u</w:t>
      </w:r>
      <w:r w:rsidRPr="00566D87">
        <w:rPr>
          <w:rFonts w:ascii="Tahoma" w:hAnsi="Tahoma" w:cs="Tahoma"/>
          <w:sz w:val="20"/>
          <w:szCs w:val="20"/>
        </w:rPr>
        <w:t>,</w:t>
      </w:r>
    </w:p>
    <w:p w14:paraId="6073B2AB" w14:textId="734FC9BE" w:rsidR="00CD0A49" w:rsidRPr="00566D87" w:rsidRDefault="00CD0A49" w:rsidP="00BA25AA">
      <w:pPr>
        <w:pStyle w:val="Zkladntext"/>
        <w:numPr>
          <w:ilvl w:val="0"/>
          <w:numId w:val="6"/>
        </w:numPr>
        <w:spacing w:before="120"/>
        <w:ind w:left="714" w:hanging="357"/>
        <w:rPr>
          <w:rFonts w:ascii="Tahoma" w:hAnsi="Tahoma" w:cs="Tahoma"/>
          <w:sz w:val="20"/>
          <w:szCs w:val="20"/>
        </w:rPr>
      </w:pPr>
      <w:r w:rsidRPr="00566D87">
        <w:rPr>
          <w:rFonts w:ascii="Tahoma" w:hAnsi="Tahoma" w:cs="Tahoma"/>
          <w:sz w:val="20"/>
          <w:szCs w:val="20"/>
        </w:rPr>
        <w:t>přecenění</w:t>
      </w:r>
      <w:r w:rsidR="003C5424" w:rsidRPr="00566D87">
        <w:rPr>
          <w:rFonts w:ascii="Tahoma" w:hAnsi="Tahoma" w:cs="Tahoma"/>
          <w:sz w:val="20"/>
          <w:szCs w:val="20"/>
        </w:rPr>
        <w:t>m</w:t>
      </w:r>
      <w:r w:rsidRPr="00566D87">
        <w:rPr>
          <w:rFonts w:ascii="Tahoma" w:hAnsi="Tahoma" w:cs="Tahoma"/>
          <w:sz w:val="20"/>
          <w:szCs w:val="20"/>
        </w:rPr>
        <w:t xml:space="preserve"> devizového účtu (nerealizované kurzové rozdíly) ve výši </w:t>
      </w:r>
      <w:r w:rsidR="00977B5A" w:rsidRPr="00566D87">
        <w:rPr>
          <w:rFonts w:ascii="Tahoma" w:hAnsi="Tahoma" w:cs="Tahoma"/>
          <w:sz w:val="20"/>
          <w:szCs w:val="20"/>
        </w:rPr>
        <w:t>2</w:t>
      </w:r>
      <w:r w:rsidR="00AD39C8" w:rsidRPr="00566D87">
        <w:rPr>
          <w:rFonts w:ascii="Tahoma" w:hAnsi="Tahoma" w:cs="Tahoma"/>
          <w:sz w:val="20"/>
          <w:szCs w:val="20"/>
        </w:rPr>
        <w:t>.</w:t>
      </w:r>
      <w:r w:rsidR="00436542" w:rsidRPr="00566D87">
        <w:rPr>
          <w:rFonts w:ascii="Tahoma" w:hAnsi="Tahoma" w:cs="Tahoma"/>
          <w:sz w:val="20"/>
          <w:szCs w:val="20"/>
        </w:rPr>
        <w:t>6</w:t>
      </w:r>
      <w:r w:rsidR="00400BFC" w:rsidRPr="00566D87">
        <w:rPr>
          <w:rFonts w:ascii="Tahoma" w:hAnsi="Tahoma" w:cs="Tahoma"/>
          <w:sz w:val="20"/>
          <w:szCs w:val="20"/>
        </w:rPr>
        <w:t>15</w:t>
      </w:r>
      <w:r w:rsidRPr="00566D87">
        <w:rPr>
          <w:rFonts w:ascii="Tahoma" w:hAnsi="Tahoma" w:cs="Tahoma"/>
          <w:sz w:val="20"/>
          <w:szCs w:val="20"/>
        </w:rPr>
        <w:t> tis. Kč.</w:t>
      </w:r>
    </w:p>
    <w:p w14:paraId="11F1C743" w14:textId="62A1C7F9" w:rsidR="00E71F6E" w:rsidRPr="00566D87" w:rsidRDefault="00E71F6E" w:rsidP="00141475">
      <w:pPr>
        <w:pStyle w:val="Mjtext"/>
      </w:pPr>
      <w:r w:rsidRPr="00566D87">
        <w:t>Financující položky jsou více popsány v </w:t>
      </w:r>
      <w:r w:rsidR="00E475B2" w:rsidRPr="00566D87">
        <w:t>pod</w:t>
      </w:r>
      <w:r w:rsidRPr="00566D87">
        <w:t>kapitole 1.4 Financování.</w:t>
      </w:r>
    </w:p>
    <w:p w14:paraId="519A38B7" w14:textId="17CD8623" w:rsidR="00CD0A49" w:rsidRPr="00566D87" w:rsidRDefault="00CD0A49" w:rsidP="00141475">
      <w:pPr>
        <w:pStyle w:val="Mjtext"/>
      </w:pPr>
      <w:r w:rsidRPr="00566D87">
        <w:t xml:space="preserve">Zlepšeného výsledku bylo dosaženo vyšším plněním příjmů (především </w:t>
      </w:r>
      <w:r w:rsidR="00F52663" w:rsidRPr="00566D87">
        <w:t xml:space="preserve">daňových a </w:t>
      </w:r>
      <w:r w:rsidR="0042452D" w:rsidRPr="00566D87">
        <w:t>ne</w:t>
      </w:r>
      <w:r w:rsidRPr="00566D87">
        <w:t xml:space="preserve">daňových) oproti </w:t>
      </w:r>
      <w:r w:rsidR="008F1EF4" w:rsidRPr="00566D87">
        <w:t xml:space="preserve">plnění </w:t>
      </w:r>
      <w:r w:rsidRPr="00566D87">
        <w:t xml:space="preserve">výdajů </w:t>
      </w:r>
      <w:r w:rsidR="00CB4385" w:rsidRPr="00566D87">
        <w:t>vlivem zejména</w:t>
      </w:r>
      <w:r w:rsidRPr="00566D87">
        <w:t> pomalejší realizac</w:t>
      </w:r>
      <w:r w:rsidR="00CB4385" w:rsidRPr="00566D87">
        <w:t>e</w:t>
      </w:r>
      <w:r w:rsidRPr="00566D87">
        <w:t xml:space="preserve"> vybraných akcí (víceletých projektů) schválených v rozpočtu kraje.</w:t>
      </w:r>
    </w:p>
    <w:p w14:paraId="247EA238" w14:textId="6694AF39" w:rsidR="00CD0A49" w:rsidRPr="00566D87" w:rsidRDefault="00CD0A49" w:rsidP="00141475">
      <w:pPr>
        <w:pStyle w:val="Mjtext"/>
      </w:pPr>
      <w:r w:rsidRPr="00566D87">
        <w:t>V</w:t>
      </w:r>
      <w:r w:rsidR="00AD39C8" w:rsidRPr="00566D87">
        <w:t xml:space="preserve"> následujících </w:t>
      </w:r>
      <w:r w:rsidRPr="00566D87">
        <w:t>tabulkách je případný rozdíl v</w:t>
      </w:r>
      <w:r w:rsidR="00053E91" w:rsidRPr="00566D87">
        <w:t> </w:t>
      </w:r>
      <w:r w:rsidRPr="00566D87">
        <w:t>součtovém řádku oproti součtu jednotlivých položek způsoben zaokrouhlením.</w:t>
      </w:r>
    </w:p>
    <w:p w14:paraId="2921FABD" w14:textId="77777777" w:rsidR="00CD0A49" w:rsidRPr="00566D87" w:rsidRDefault="00CD0A49" w:rsidP="007F099A">
      <w:pPr>
        <w:pStyle w:val="Nadpis2"/>
      </w:pPr>
      <w:bookmarkStart w:id="7" w:name="_Toc229641356"/>
      <w:r w:rsidRPr="00566D87">
        <w:t>Plnění rozpočtu příjmů</w:t>
      </w:r>
      <w:bookmarkEnd w:id="7"/>
    </w:p>
    <w:p w14:paraId="179CE793" w14:textId="0874DD46" w:rsidR="00CD0A49" w:rsidRPr="00566D87" w:rsidRDefault="00CD0A49" w:rsidP="00CD0A49">
      <w:pPr>
        <w:pStyle w:val="Mjtext"/>
      </w:pPr>
      <w:r w:rsidRPr="00566D87">
        <w:t>Celkové příjmy Moravskoslezského kraje byly rozpočtovány ve schváleném rozpočtu na rok 20</w:t>
      </w:r>
      <w:r w:rsidR="008A24C4" w:rsidRPr="00566D87">
        <w:t>2</w:t>
      </w:r>
      <w:r w:rsidR="00B532D1" w:rsidRPr="00566D87">
        <w:t>5</w:t>
      </w:r>
      <w:r w:rsidRPr="00566D87">
        <w:t xml:space="preserve"> ve výši </w:t>
      </w:r>
      <w:r w:rsidR="00D03730" w:rsidRPr="00566D87">
        <w:t>3</w:t>
      </w:r>
      <w:r w:rsidR="00885644" w:rsidRPr="00566D87">
        <w:t>9</w:t>
      </w:r>
      <w:r w:rsidRPr="00566D87">
        <w:t>.</w:t>
      </w:r>
      <w:r w:rsidR="00885644" w:rsidRPr="00566D87">
        <w:t>580</w:t>
      </w:r>
      <w:r w:rsidRPr="00566D87">
        <w:t>.</w:t>
      </w:r>
      <w:r w:rsidR="00885644" w:rsidRPr="00566D87">
        <w:t>699</w:t>
      </w:r>
      <w:r w:rsidRPr="00566D87">
        <w:t> tis. Kč. V upraveném rozpočtu k 31. 12. 20</w:t>
      </w:r>
      <w:r w:rsidR="008A24C4" w:rsidRPr="00566D87">
        <w:t>2</w:t>
      </w:r>
      <w:r w:rsidR="00885644" w:rsidRPr="00566D87">
        <w:t>5</w:t>
      </w:r>
      <w:r w:rsidRPr="00566D87">
        <w:t xml:space="preserve"> počítal kraj s příjmy v celkové výši </w:t>
      </w:r>
      <w:r w:rsidR="00D03730" w:rsidRPr="00566D87">
        <w:t>4</w:t>
      </w:r>
      <w:r w:rsidR="00885644" w:rsidRPr="00566D87">
        <w:t>1</w:t>
      </w:r>
      <w:r w:rsidRPr="00566D87">
        <w:t>.</w:t>
      </w:r>
      <w:r w:rsidR="00D03730" w:rsidRPr="00566D87">
        <w:t>3</w:t>
      </w:r>
      <w:r w:rsidR="00885644" w:rsidRPr="00566D87">
        <w:t>50</w:t>
      </w:r>
      <w:r w:rsidRPr="00566D87">
        <w:t>.</w:t>
      </w:r>
      <w:r w:rsidR="00885644" w:rsidRPr="00566D87">
        <w:t>998</w:t>
      </w:r>
      <w:r w:rsidRPr="00566D87">
        <w:t> tis. Kč. P</w:t>
      </w:r>
      <w:r w:rsidR="004E3259" w:rsidRPr="00566D87">
        <w:t>říjmy byly plněny celkově na 10</w:t>
      </w:r>
      <w:r w:rsidR="00885644" w:rsidRPr="00566D87">
        <w:t>1</w:t>
      </w:r>
      <w:r w:rsidRPr="00566D87">
        <w:t>,</w:t>
      </w:r>
      <w:r w:rsidR="00885644" w:rsidRPr="00566D87">
        <w:t>2</w:t>
      </w:r>
      <w:r w:rsidRPr="00566D87">
        <w:t xml:space="preserve"> % upraveného rozpočtu zejména v souvislosti s vyšším plněním </w:t>
      </w:r>
      <w:r w:rsidR="003D20EA" w:rsidRPr="00566D87">
        <w:t xml:space="preserve">daňových a </w:t>
      </w:r>
      <w:r w:rsidR="00D03730" w:rsidRPr="00566D87">
        <w:t>ne</w:t>
      </w:r>
      <w:r w:rsidRPr="00566D87">
        <w:t>daňových příjmů.</w:t>
      </w:r>
    </w:p>
    <w:p w14:paraId="796CADBE" w14:textId="77777777" w:rsidR="00CD0A49" w:rsidRPr="00566D87" w:rsidRDefault="00CD0A49" w:rsidP="007F099A">
      <w:pPr>
        <w:pStyle w:val="Nadpis3"/>
      </w:pPr>
      <w:bookmarkStart w:id="8" w:name="_Toc229641357"/>
      <w:r w:rsidRPr="00566D87">
        <w:t>Daňové příjmy</w:t>
      </w:r>
      <w:bookmarkEnd w:id="8"/>
    </w:p>
    <w:p w14:paraId="59524CD4" w14:textId="60689249" w:rsidR="00CD0A49" w:rsidRPr="00566D87" w:rsidRDefault="00CD0A49" w:rsidP="00CD0A49">
      <w:pPr>
        <w:pStyle w:val="Mjtext"/>
      </w:pPr>
      <w:r w:rsidRPr="00566D87">
        <w:t xml:space="preserve">Mezi daňové příjmy patří příjmy ze sdílených daní, </w:t>
      </w:r>
      <w:r w:rsidR="006F2DD9" w:rsidRPr="00566D87">
        <w:t xml:space="preserve">poplatek za odebrané množství podzemní vody, </w:t>
      </w:r>
      <w:r w:rsidRPr="00566D87">
        <w:t>poplatky za znečišťování ovzduší</w:t>
      </w:r>
      <w:r w:rsidR="0055036B" w:rsidRPr="00566D87">
        <w:t xml:space="preserve">, úhrady </w:t>
      </w:r>
      <w:r w:rsidR="003E215F" w:rsidRPr="00566D87">
        <w:t xml:space="preserve">za dobývání nerostů </w:t>
      </w:r>
      <w:r w:rsidR="00CD147F" w:rsidRPr="00566D87">
        <w:t>včetně</w:t>
      </w:r>
      <w:r w:rsidR="003E215F" w:rsidRPr="00566D87">
        <w:t xml:space="preserve"> poplatk</w:t>
      </w:r>
      <w:r w:rsidR="00CD147F" w:rsidRPr="00566D87">
        <w:t>ů</w:t>
      </w:r>
      <w:r w:rsidR="003E215F" w:rsidRPr="00566D87">
        <w:t xml:space="preserve"> za geologick</w:t>
      </w:r>
      <w:r w:rsidR="009E1CED" w:rsidRPr="00566D87">
        <w:t>é</w:t>
      </w:r>
      <w:r w:rsidR="003E215F" w:rsidRPr="00566D87">
        <w:t xml:space="preserve"> pr</w:t>
      </w:r>
      <w:r w:rsidR="009E1CED" w:rsidRPr="00566D87">
        <w:t>áce</w:t>
      </w:r>
      <w:r w:rsidRPr="00566D87">
        <w:t xml:space="preserve"> a správní poplatky.</w:t>
      </w:r>
    </w:p>
    <w:p w14:paraId="455A5621" w14:textId="6DD3A2B9" w:rsidR="00CD0A49" w:rsidRPr="00566D87" w:rsidRDefault="00CD0A49" w:rsidP="00CD0A49">
      <w:pPr>
        <w:pStyle w:val="Mjtext"/>
      </w:pPr>
      <w:r w:rsidRPr="00566D87">
        <w:t>V roce 20</w:t>
      </w:r>
      <w:r w:rsidR="006F2DD9" w:rsidRPr="00566D87">
        <w:t>2</w:t>
      </w:r>
      <w:r w:rsidR="004C398D" w:rsidRPr="00566D87">
        <w:t>5</w:t>
      </w:r>
      <w:r w:rsidRPr="00566D87">
        <w:t xml:space="preserve"> dosáhly příjmy ze sdílených daní výše </w:t>
      </w:r>
      <w:r w:rsidR="00577C89" w:rsidRPr="00566D87">
        <w:t>1</w:t>
      </w:r>
      <w:r w:rsidR="009943B8" w:rsidRPr="00566D87">
        <w:t>1</w:t>
      </w:r>
      <w:r w:rsidRPr="00566D87">
        <w:t>.</w:t>
      </w:r>
      <w:r w:rsidR="009943B8" w:rsidRPr="00566D87">
        <w:t>395</w:t>
      </w:r>
      <w:r w:rsidRPr="00566D87">
        <w:t>.</w:t>
      </w:r>
      <w:r w:rsidR="006705D4" w:rsidRPr="00566D87">
        <w:t>751</w:t>
      </w:r>
      <w:r w:rsidRPr="00566D87">
        <w:t> tis. Kč, tj. </w:t>
      </w:r>
      <w:r w:rsidR="00FD78DC" w:rsidRPr="00566D87">
        <w:t>10</w:t>
      </w:r>
      <w:r w:rsidR="006705D4" w:rsidRPr="00566D87">
        <w:t>2</w:t>
      </w:r>
      <w:r w:rsidRPr="00566D87">
        <w:t> % upraveného rozpočtu.</w:t>
      </w:r>
    </w:p>
    <w:p w14:paraId="35A70628" w14:textId="7E227B35" w:rsidR="00CD0A49" w:rsidRPr="00566D87" w:rsidRDefault="00CD0A49" w:rsidP="006963BF">
      <w:pPr>
        <w:pStyle w:val="Styltab"/>
      </w:pPr>
      <w:r w:rsidRPr="00566D87">
        <w:t>Plnění jednotlivých příjmů z daní v roce 20</w:t>
      </w:r>
      <w:r w:rsidR="00716CB4" w:rsidRPr="00566D87">
        <w:t>2</w:t>
      </w:r>
      <w:r w:rsidR="00854615" w:rsidRPr="00566D87">
        <w:t>5</w:t>
      </w:r>
      <w:r w:rsidRPr="00566D87">
        <w:tab/>
        <w:t>(v tis. Kč)</w:t>
      </w:r>
    </w:p>
    <w:bookmarkStart w:id="9" w:name="_MON_1613989267"/>
    <w:bookmarkEnd w:id="9"/>
    <w:p w14:paraId="63A40206" w14:textId="5556F497" w:rsidR="00CD0A49" w:rsidRPr="00566D87" w:rsidRDefault="00854615" w:rsidP="00431FBF">
      <w:pPr>
        <w:pStyle w:val="Mjtext"/>
        <w:spacing w:before="40"/>
      </w:pPr>
      <w:r w:rsidRPr="00566D87">
        <w:object w:dxaOrig="9507" w:dyaOrig="3243" w14:anchorId="60418064">
          <v:shape id="_x0000_i1026" type="#_x0000_t75" style="width:453pt;height:167.25pt" o:ole="" o:preferrelative="f" filled="t">
            <v:imagedata r:id="rId17" o:title=""/>
            <o:lock v:ext="edit" aspectratio="f"/>
          </v:shape>
          <o:OLEObject Type="Embed" ProgID="Excel.Sheet.8" ShapeID="_x0000_i1026" DrawAspect="Content" ObjectID="_1841478198" r:id="rId18"/>
        </w:object>
      </w:r>
    </w:p>
    <w:p w14:paraId="25EE83B0" w14:textId="17DD04FB" w:rsidR="00BD069E" w:rsidRPr="00566D87" w:rsidRDefault="00BD069E" w:rsidP="00BD069E">
      <w:pPr>
        <w:pStyle w:val="Mjtext"/>
      </w:pPr>
      <w:r w:rsidRPr="00566D87">
        <w:t xml:space="preserve">Daň z příjmů právnických osob za kraje </w:t>
      </w:r>
      <w:r w:rsidR="00765B11" w:rsidRPr="00566D87">
        <w:t xml:space="preserve">ve výši </w:t>
      </w:r>
      <w:r w:rsidR="004827DF" w:rsidRPr="00566D87">
        <w:t>1</w:t>
      </w:r>
      <w:r w:rsidR="006705D4" w:rsidRPr="00566D87">
        <w:t>24</w:t>
      </w:r>
      <w:r w:rsidRPr="00566D87">
        <w:t>.</w:t>
      </w:r>
      <w:r w:rsidR="006705D4" w:rsidRPr="00566D87">
        <w:t>5</w:t>
      </w:r>
      <w:r w:rsidR="004827DF" w:rsidRPr="00566D87">
        <w:t>10</w:t>
      </w:r>
      <w:r w:rsidRPr="00566D87">
        <w:t> tis. Kč byla v roce 202</w:t>
      </w:r>
      <w:r w:rsidR="006705D4" w:rsidRPr="00566D87">
        <w:t>5</w:t>
      </w:r>
      <w:r w:rsidRPr="00566D87">
        <w:t xml:space="preserve"> hrazena krajem jako daňovým poplatníkem pouze převodem mezi vlastními účty.</w:t>
      </w:r>
    </w:p>
    <w:p w14:paraId="4A3EB2CE" w14:textId="63DF52D0" w:rsidR="00BD069E" w:rsidRPr="00566D87" w:rsidRDefault="00BD069E" w:rsidP="00BD069E">
      <w:pPr>
        <w:pStyle w:val="Mjtext"/>
      </w:pPr>
      <w:r w:rsidRPr="00566D87">
        <w:t>Příjmy z podílu kraje na ostatních sdílených daních dosáhly v roce 202</w:t>
      </w:r>
      <w:r w:rsidR="00E64949" w:rsidRPr="00566D87">
        <w:t>5</w:t>
      </w:r>
      <w:r w:rsidRPr="00566D87">
        <w:t xml:space="preserve"> částky </w:t>
      </w:r>
      <w:r w:rsidR="005A750A" w:rsidRPr="00566D87">
        <w:t>1</w:t>
      </w:r>
      <w:r w:rsidR="00E43047" w:rsidRPr="00566D87">
        <w:t>1</w:t>
      </w:r>
      <w:r w:rsidRPr="00566D87">
        <w:t>.</w:t>
      </w:r>
      <w:r w:rsidR="00E43047" w:rsidRPr="00566D87">
        <w:t>271</w:t>
      </w:r>
      <w:r w:rsidRPr="00566D87">
        <w:t>.</w:t>
      </w:r>
      <w:r w:rsidR="00E43047" w:rsidRPr="00566D87">
        <w:t>240</w:t>
      </w:r>
      <w:r w:rsidRPr="00566D87">
        <w:t> tis. Kč. Schválený rozpočet na rok 202</w:t>
      </w:r>
      <w:r w:rsidR="00E43047" w:rsidRPr="00566D87">
        <w:t>5</w:t>
      </w:r>
      <w:r w:rsidRPr="00566D87">
        <w:t xml:space="preserve"> počítal s příjmy ze sdílených daní ve výši </w:t>
      </w:r>
      <w:r w:rsidR="00665774" w:rsidRPr="00566D87">
        <w:t>10</w:t>
      </w:r>
      <w:r w:rsidRPr="00566D87">
        <w:t>.</w:t>
      </w:r>
      <w:r w:rsidR="00E43047" w:rsidRPr="00566D87">
        <w:t>6</w:t>
      </w:r>
      <w:r w:rsidR="005A750A" w:rsidRPr="00566D87">
        <w:t>0</w:t>
      </w:r>
      <w:r w:rsidRPr="00566D87">
        <w:t>0.000 tis. Kč, v průběhu roku 202</w:t>
      </w:r>
      <w:r w:rsidR="00E43047" w:rsidRPr="00566D87">
        <w:t>5</w:t>
      </w:r>
      <w:r w:rsidRPr="00566D87">
        <w:t xml:space="preserve"> byl rozpočet</w:t>
      </w:r>
      <w:r w:rsidR="006D22F0" w:rsidRPr="00566D87">
        <w:t xml:space="preserve"> navýšen na </w:t>
      </w:r>
      <w:r w:rsidR="002328BA" w:rsidRPr="00566D87">
        <w:t>1</w:t>
      </w:r>
      <w:r w:rsidR="00E43047" w:rsidRPr="00566D87">
        <w:t>1</w:t>
      </w:r>
      <w:r w:rsidR="006D22F0" w:rsidRPr="00566D87">
        <w:t>.</w:t>
      </w:r>
      <w:r w:rsidR="00E43047" w:rsidRPr="00566D87">
        <w:t>0</w:t>
      </w:r>
      <w:r w:rsidR="002328BA" w:rsidRPr="00566D87">
        <w:t>0</w:t>
      </w:r>
      <w:r w:rsidR="00A3267B" w:rsidRPr="00566D87">
        <w:t>0</w:t>
      </w:r>
      <w:r w:rsidR="006D22F0" w:rsidRPr="00566D87">
        <w:t>.</w:t>
      </w:r>
      <w:r w:rsidR="00A3267B" w:rsidRPr="00566D87">
        <w:t>000</w:t>
      </w:r>
      <w:r w:rsidR="006D22F0" w:rsidRPr="00566D87">
        <w:t> tis. Kč.</w:t>
      </w:r>
      <w:r w:rsidRPr="00566D87">
        <w:t xml:space="preserve"> Ve skutečnosti došlo k přeplnění příjmů ze sdílených daní oproti upravenému rozpočtu o </w:t>
      </w:r>
      <w:r w:rsidR="00AD3389" w:rsidRPr="00566D87">
        <w:t>2</w:t>
      </w:r>
      <w:r w:rsidRPr="00566D87">
        <w:t xml:space="preserve"> % z důvodu </w:t>
      </w:r>
      <w:r w:rsidR="008C5823" w:rsidRPr="00566D87">
        <w:t>mírn</w:t>
      </w:r>
      <w:r w:rsidRPr="00566D87">
        <w:t>ého přeplnění u</w:t>
      </w:r>
      <w:r w:rsidR="00A208D8" w:rsidRPr="00566D87">
        <w:t> </w:t>
      </w:r>
      <w:r w:rsidRPr="00566D87">
        <w:t xml:space="preserve">všech daní, objemově nejvíce </w:t>
      </w:r>
      <w:r w:rsidR="004D7F2F" w:rsidRPr="00566D87">
        <w:t>u</w:t>
      </w:r>
      <w:r w:rsidR="00A208D8" w:rsidRPr="00566D87">
        <w:t> </w:t>
      </w:r>
      <w:r w:rsidRPr="00566D87">
        <w:t>daně z příjmů právnických osob</w:t>
      </w:r>
      <w:r w:rsidR="004D7F2F" w:rsidRPr="00566D87">
        <w:t xml:space="preserve"> a</w:t>
      </w:r>
      <w:r w:rsidR="00A208D8" w:rsidRPr="00566D87">
        <w:t> </w:t>
      </w:r>
      <w:r w:rsidR="004D7F2F" w:rsidRPr="00566D87">
        <w:t xml:space="preserve">daně z příjmů </w:t>
      </w:r>
      <w:r w:rsidR="00CA769D" w:rsidRPr="00566D87">
        <w:t>fyzických osob placené plátci</w:t>
      </w:r>
      <w:r w:rsidR="002806DE" w:rsidRPr="00566D87">
        <w:t xml:space="preserve">. </w:t>
      </w:r>
      <w:r w:rsidR="00D20CCA" w:rsidRPr="00566D87">
        <w:t>P</w:t>
      </w:r>
      <w:r w:rsidRPr="00566D87">
        <w:t xml:space="preserve">řeplněné příjmy ve výši </w:t>
      </w:r>
      <w:r w:rsidR="00893DBB" w:rsidRPr="00566D87">
        <w:t>271</w:t>
      </w:r>
      <w:r w:rsidRPr="00566D87">
        <w:t>.</w:t>
      </w:r>
      <w:r w:rsidR="00893DBB" w:rsidRPr="00566D87">
        <w:t>240</w:t>
      </w:r>
      <w:r w:rsidRPr="00566D87">
        <w:t> tis. Kč jsou součástí nespecifikované</w:t>
      </w:r>
      <w:r w:rsidR="0019211C" w:rsidRPr="00566D87">
        <w:t xml:space="preserve"> části</w:t>
      </w:r>
      <w:r w:rsidRPr="00566D87">
        <w:t xml:space="preserve"> zůstatku rozpočtového hospodaření za rok 202</w:t>
      </w:r>
      <w:r w:rsidR="00893DBB" w:rsidRPr="00566D87">
        <w:t>5</w:t>
      </w:r>
      <w:r w:rsidRPr="00566D87">
        <w:t>.</w:t>
      </w:r>
    </w:p>
    <w:p w14:paraId="625E67B2" w14:textId="1309EAB1" w:rsidR="00BD069E" w:rsidRPr="00566D87" w:rsidRDefault="00BD069E" w:rsidP="00BD069E">
      <w:pPr>
        <w:pStyle w:val="Mjtext"/>
      </w:pPr>
      <w:r w:rsidRPr="00566D87">
        <w:t>Ve srovnání let 202</w:t>
      </w:r>
      <w:r w:rsidR="00A2785C" w:rsidRPr="00566D87">
        <w:t>5</w:t>
      </w:r>
      <w:r w:rsidRPr="00566D87">
        <w:t xml:space="preserve"> a 20</w:t>
      </w:r>
      <w:r w:rsidR="00A07662" w:rsidRPr="00566D87">
        <w:t>2</w:t>
      </w:r>
      <w:r w:rsidR="00A2785C" w:rsidRPr="00566D87">
        <w:t>4</w:t>
      </w:r>
      <w:r w:rsidRPr="00566D87">
        <w:t xml:space="preserve"> došlo ve skutečnosti k meziročnímu </w:t>
      </w:r>
      <w:r w:rsidR="00A07662" w:rsidRPr="00566D87">
        <w:t>nárůst</w:t>
      </w:r>
      <w:r w:rsidRPr="00566D87">
        <w:t>u celkových příjmů ze sdílených daní o </w:t>
      </w:r>
      <w:r w:rsidR="00C9201E" w:rsidRPr="00566D87">
        <w:t>57</w:t>
      </w:r>
      <w:r w:rsidR="004A601C" w:rsidRPr="00566D87">
        <w:t>3</w:t>
      </w:r>
      <w:r w:rsidRPr="00566D87">
        <w:t>.</w:t>
      </w:r>
      <w:r w:rsidR="00C9201E" w:rsidRPr="00566D87">
        <w:t>106</w:t>
      </w:r>
      <w:r w:rsidRPr="00566D87">
        <w:t> tis. Kč, tj. o </w:t>
      </w:r>
      <w:r w:rsidR="00A24834" w:rsidRPr="00566D87">
        <w:t>5</w:t>
      </w:r>
      <w:r w:rsidRPr="00566D87">
        <w:t>,</w:t>
      </w:r>
      <w:r w:rsidR="00A24834" w:rsidRPr="00566D87">
        <w:t>4</w:t>
      </w:r>
      <w:r w:rsidRPr="00566D87">
        <w:t> %</w:t>
      </w:r>
      <w:r w:rsidR="00554BDB" w:rsidRPr="00566D87">
        <w:t xml:space="preserve">, </w:t>
      </w:r>
      <w:r w:rsidR="00941824" w:rsidRPr="00566D87">
        <w:t>a to přesto, že</w:t>
      </w:r>
      <w:r w:rsidR="00554BDB" w:rsidRPr="00566D87">
        <w:t xml:space="preserve"> </w:t>
      </w:r>
      <w:r w:rsidR="000075B2" w:rsidRPr="00566D87">
        <w:t xml:space="preserve">byl </w:t>
      </w:r>
      <w:r w:rsidR="00CB5B08" w:rsidRPr="00566D87">
        <w:t xml:space="preserve">od 1. 1. 2025 </w:t>
      </w:r>
      <w:r w:rsidR="000075B2" w:rsidRPr="00566D87">
        <w:t>snížen</w:t>
      </w:r>
      <w:r w:rsidR="00554BDB" w:rsidRPr="00566D87">
        <w:t xml:space="preserve"> podíl krajů na celostátním </w:t>
      </w:r>
      <w:r w:rsidR="00554BDB" w:rsidRPr="00566D87">
        <w:lastRenderedPageBreak/>
        <w:t>inkasu z</w:t>
      </w:r>
      <w:r w:rsidR="00695C7D" w:rsidRPr="00566D87">
        <w:t xml:space="preserve"> 9,76 % na 9,45 % </w:t>
      </w:r>
      <w:r w:rsidR="00D06ACD" w:rsidRPr="00566D87">
        <w:t xml:space="preserve">díky schválenému konsolidačnímu </w:t>
      </w:r>
      <w:r w:rsidR="00777D14" w:rsidRPr="00566D87">
        <w:t>balíčku</w:t>
      </w:r>
      <w:r w:rsidRPr="00566D87">
        <w:t xml:space="preserve">. Největší podíl na </w:t>
      </w:r>
      <w:r w:rsidR="00A07662" w:rsidRPr="00566D87">
        <w:t>nárůstu</w:t>
      </w:r>
      <w:r w:rsidRPr="00566D87">
        <w:t xml:space="preserve"> měl</w:t>
      </w:r>
      <w:r w:rsidR="00B9427D" w:rsidRPr="00566D87">
        <w:t xml:space="preserve"> </w:t>
      </w:r>
      <w:r w:rsidR="00834509" w:rsidRPr="00566D87">
        <w:t>příjem z</w:t>
      </w:r>
      <w:r w:rsidR="00A208D8" w:rsidRPr="00566D87">
        <w:t> </w:t>
      </w:r>
      <w:r w:rsidR="00834509" w:rsidRPr="00566D87">
        <w:t xml:space="preserve">daně z příjmů </w:t>
      </w:r>
      <w:r w:rsidR="005850B9" w:rsidRPr="00566D87">
        <w:t>právnických osob</w:t>
      </w:r>
      <w:r w:rsidRPr="00566D87">
        <w:t xml:space="preserve">, kde </w:t>
      </w:r>
      <w:r w:rsidR="00A07662" w:rsidRPr="00566D87">
        <w:t>přírůstek</w:t>
      </w:r>
      <w:r w:rsidRPr="00566D87">
        <w:t xml:space="preserve"> inkasa oproti roku 20</w:t>
      </w:r>
      <w:r w:rsidR="00A07662" w:rsidRPr="00566D87">
        <w:t>2</w:t>
      </w:r>
      <w:r w:rsidR="00444A66" w:rsidRPr="00566D87">
        <w:t>4</w:t>
      </w:r>
      <w:r w:rsidRPr="00566D87">
        <w:t xml:space="preserve"> činil </w:t>
      </w:r>
      <w:r w:rsidR="00B15577" w:rsidRPr="00566D87">
        <w:t>2</w:t>
      </w:r>
      <w:r w:rsidR="00236CEA" w:rsidRPr="00566D87">
        <w:t>77</w:t>
      </w:r>
      <w:r w:rsidRPr="00566D87">
        <w:t>.</w:t>
      </w:r>
      <w:r w:rsidR="00236CEA" w:rsidRPr="00566D87">
        <w:t>212</w:t>
      </w:r>
      <w:r w:rsidRPr="00566D87">
        <w:t> tis. Kč</w:t>
      </w:r>
      <w:r w:rsidR="001315A9" w:rsidRPr="00566D87">
        <w:t>,</w:t>
      </w:r>
      <w:r w:rsidR="00C61187" w:rsidRPr="00566D87">
        <w:t xml:space="preserve"> a</w:t>
      </w:r>
      <w:r w:rsidR="00CD15A7" w:rsidRPr="00566D87">
        <w:t> </w:t>
      </w:r>
      <w:r w:rsidR="001315A9" w:rsidRPr="00566D87">
        <w:t>dále</w:t>
      </w:r>
      <w:r w:rsidRPr="00566D87">
        <w:t> </w:t>
      </w:r>
      <w:r w:rsidR="00834509" w:rsidRPr="00566D87">
        <w:t>příjem z</w:t>
      </w:r>
      <w:r w:rsidR="00A208D8" w:rsidRPr="00566D87">
        <w:t> </w:t>
      </w:r>
      <w:r w:rsidR="00834509" w:rsidRPr="00566D87">
        <w:t>daně z přidané hodnoty</w:t>
      </w:r>
      <w:r w:rsidRPr="00566D87">
        <w:t xml:space="preserve"> s p</w:t>
      </w:r>
      <w:r w:rsidR="00A07662" w:rsidRPr="00566D87">
        <w:t>řírůstke</w:t>
      </w:r>
      <w:r w:rsidRPr="00566D87">
        <w:t>m ve výši </w:t>
      </w:r>
      <w:r w:rsidR="00FF3CB8" w:rsidRPr="00566D87">
        <w:t>1</w:t>
      </w:r>
      <w:r w:rsidR="00ED2853" w:rsidRPr="00566D87">
        <w:t>48</w:t>
      </w:r>
      <w:r w:rsidRPr="00566D87">
        <w:t>.</w:t>
      </w:r>
      <w:r w:rsidR="00ED2853" w:rsidRPr="00566D87">
        <w:t>994</w:t>
      </w:r>
      <w:r w:rsidRPr="00566D87">
        <w:t> tis. Kč</w:t>
      </w:r>
      <w:r w:rsidR="001315A9" w:rsidRPr="00566D87">
        <w:t xml:space="preserve"> a příjem z daně </w:t>
      </w:r>
      <w:r w:rsidR="008670F4" w:rsidRPr="00566D87">
        <w:t xml:space="preserve">z příjmů fyzických osob placené plátci s přírůstkem ve výši </w:t>
      </w:r>
      <w:r w:rsidR="006D0EAE" w:rsidRPr="00566D87">
        <w:t>135.138 tis. Kč</w:t>
      </w:r>
      <w:r w:rsidRPr="00566D87">
        <w:t>.</w:t>
      </w:r>
      <w:r w:rsidR="007A6B60" w:rsidRPr="00566D87">
        <w:t xml:space="preserve"> Naopak </w:t>
      </w:r>
      <w:r w:rsidR="00661B8E" w:rsidRPr="00566D87">
        <w:t>ke snížení došlo u</w:t>
      </w:r>
      <w:r w:rsidR="00A208D8" w:rsidRPr="00566D87">
        <w:t> </w:t>
      </w:r>
      <w:r w:rsidR="00661B8E" w:rsidRPr="00566D87">
        <w:t>příjmu z</w:t>
      </w:r>
      <w:r w:rsidR="00A208D8" w:rsidRPr="00566D87">
        <w:t> </w:t>
      </w:r>
      <w:r w:rsidR="00661B8E" w:rsidRPr="00566D87">
        <w:t xml:space="preserve">daně z příjmů </w:t>
      </w:r>
      <w:r w:rsidR="00404C55" w:rsidRPr="00566D87">
        <w:t>fyzických osob vybírané srážkou</w:t>
      </w:r>
      <w:r w:rsidR="00661B8E" w:rsidRPr="00566D87">
        <w:t>, kde pokles inkasa oproti roku 202</w:t>
      </w:r>
      <w:r w:rsidR="00A53D0C" w:rsidRPr="00566D87">
        <w:t>4</w:t>
      </w:r>
      <w:r w:rsidR="00661B8E" w:rsidRPr="00566D87">
        <w:t xml:space="preserve"> činil </w:t>
      </w:r>
      <w:r w:rsidR="00A53D0C" w:rsidRPr="00566D87">
        <w:t>42</w:t>
      </w:r>
      <w:r w:rsidR="00661B8E" w:rsidRPr="00566D87">
        <w:t>.</w:t>
      </w:r>
      <w:r w:rsidR="00A53D0C" w:rsidRPr="00566D87">
        <w:t>820</w:t>
      </w:r>
      <w:r w:rsidR="00661B8E" w:rsidRPr="00566D87">
        <w:t> tis. Kč</w:t>
      </w:r>
      <w:r w:rsidR="002C0976" w:rsidRPr="00566D87">
        <w:t>.</w:t>
      </w:r>
    </w:p>
    <w:p w14:paraId="5ABCEFDA" w14:textId="194672D3" w:rsidR="00BD069E" w:rsidRPr="00566D87" w:rsidRDefault="00BD069E" w:rsidP="00BD069E">
      <w:pPr>
        <w:pStyle w:val="Mjtext"/>
      </w:pPr>
      <w:r w:rsidRPr="00566D87">
        <w:t>Vývoj výnosů ze sdílených daní v jednotlivých měsících roku 202</w:t>
      </w:r>
      <w:r w:rsidR="00A53D0C" w:rsidRPr="00566D87">
        <w:t>5</w:t>
      </w:r>
      <w:r w:rsidRPr="00566D87">
        <w:t xml:space="preserve"> je zobrazen v následujícím grafu.</w:t>
      </w:r>
    </w:p>
    <w:p w14:paraId="5B103664" w14:textId="19E5F077" w:rsidR="00F13008" w:rsidRPr="00566D87" w:rsidRDefault="002618B2" w:rsidP="005418FF">
      <w:pPr>
        <w:pStyle w:val="Mjtext"/>
      </w:pPr>
      <w:r w:rsidRPr="00566D87">
        <w:rPr>
          <w:noProof/>
        </w:rPr>
        <w:drawing>
          <wp:inline distT="0" distB="0" distL="0" distR="0" wp14:anchorId="2546B603" wp14:editId="41C25846">
            <wp:extent cx="5748655" cy="2809875"/>
            <wp:effectExtent l="0" t="0" r="4445" b="9525"/>
            <wp:docPr id="1539627008" name="Graf 1">
              <a:extLst xmlns:a="http://schemas.openxmlformats.org/drawingml/2006/main">
                <a:ext uri="{FF2B5EF4-FFF2-40B4-BE49-F238E27FC236}">
                  <a16:creationId xmlns:a16="http://schemas.microsoft.com/office/drawing/2014/main" id="{E666CAF3-F241-F097-B868-ABEB3E0D4C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94ED6AA" w14:textId="0ED4D8A3" w:rsidR="00CD0A49" w:rsidRPr="00566D87" w:rsidRDefault="00CD0A49" w:rsidP="005418FF">
      <w:pPr>
        <w:pStyle w:val="Mjtext"/>
      </w:pPr>
      <w:r w:rsidRPr="00566D87">
        <w:t>Mezi daňové příjmy (dle třídění rozpočtové skladby) se zahrnuj</w:t>
      </w:r>
      <w:r w:rsidR="006F2DD9" w:rsidRPr="00566D87">
        <w:t xml:space="preserve">e také </w:t>
      </w:r>
      <w:r w:rsidR="007969EE" w:rsidRPr="00566D87">
        <w:t xml:space="preserve">příjem z úhrad za dobývání nerostů včetně poplatků za geologické práce ve výši 21.491 tis. Kč, </w:t>
      </w:r>
      <w:r w:rsidR="00113C4B" w:rsidRPr="00566D87">
        <w:t>příjem z poplatku za odebrané množství podzemní vody ve výši 15.</w:t>
      </w:r>
      <w:r w:rsidR="00866D09" w:rsidRPr="00566D87">
        <w:t>387</w:t>
      </w:r>
      <w:r w:rsidR="00113C4B" w:rsidRPr="00566D87">
        <w:t xml:space="preserve"> tis. Kč, </w:t>
      </w:r>
      <w:r w:rsidR="0000029F" w:rsidRPr="00566D87">
        <w:t>příjem z</w:t>
      </w:r>
      <w:r w:rsidR="00A208D8" w:rsidRPr="00566D87">
        <w:t> </w:t>
      </w:r>
      <w:r w:rsidR="0000029F" w:rsidRPr="00566D87">
        <w:t xml:space="preserve">poplatků za znečišťování ovzduší ve výši </w:t>
      </w:r>
      <w:r w:rsidR="00866D09" w:rsidRPr="00566D87">
        <w:t>9</w:t>
      </w:r>
      <w:r w:rsidR="0000029F" w:rsidRPr="00566D87">
        <w:t>.</w:t>
      </w:r>
      <w:r w:rsidR="00866D09" w:rsidRPr="00566D87">
        <w:t>317</w:t>
      </w:r>
      <w:r w:rsidR="0000029F" w:rsidRPr="00566D87">
        <w:t xml:space="preserve"> tis. Kč, </w:t>
      </w:r>
      <w:r w:rsidRPr="00566D87">
        <w:t>a</w:t>
      </w:r>
      <w:r w:rsidR="00954608" w:rsidRPr="00566D87">
        <w:t> </w:t>
      </w:r>
      <w:r w:rsidR="0051286D" w:rsidRPr="00566D87">
        <w:t xml:space="preserve">příjem ze </w:t>
      </w:r>
      <w:r w:rsidRPr="00566D87">
        <w:t>správní</w:t>
      </w:r>
      <w:r w:rsidR="0051286D" w:rsidRPr="00566D87">
        <w:t>ch</w:t>
      </w:r>
      <w:r w:rsidRPr="00566D87">
        <w:t xml:space="preserve"> poplatk</w:t>
      </w:r>
      <w:r w:rsidR="0051286D" w:rsidRPr="00566D87">
        <w:t>ů</w:t>
      </w:r>
      <w:r w:rsidRPr="00566D87">
        <w:t>, je</w:t>
      </w:r>
      <w:r w:rsidR="0051286D" w:rsidRPr="00566D87">
        <w:t>jich</w:t>
      </w:r>
      <w:r w:rsidRPr="00566D87">
        <w:t xml:space="preserve">ž skutečný výběr </w:t>
      </w:r>
      <w:r w:rsidR="00FD3FE4" w:rsidRPr="00566D87">
        <w:t>v</w:t>
      </w:r>
      <w:r w:rsidR="00A208D8" w:rsidRPr="00566D87">
        <w:t> </w:t>
      </w:r>
      <w:r w:rsidRPr="00566D87">
        <w:t>ro</w:t>
      </w:r>
      <w:r w:rsidR="00FD3FE4" w:rsidRPr="00566D87">
        <w:t>ce</w:t>
      </w:r>
      <w:r w:rsidRPr="00566D87">
        <w:t xml:space="preserve"> 20</w:t>
      </w:r>
      <w:r w:rsidR="006F2DD9" w:rsidRPr="00566D87">
        <w:t>2</w:t>
      </w:r>
      <w:r w:rsidR="003A1BA3" w:rsidRPr="00566D87">
        <w:t>5</w:t>
      </w:r>
      <w:r w:rsidRPr="00566D87">
        <w:t xml:space="preserve"> činil </w:t>
      </w:r>
      <w:r w:rsidR="003A1BA3" w:rsidRPr="00566D87">
        <w:t>3</w:t>
      </w:r>
      <w:r w:rsidRPr="00566D87">
        <w:t>.</w:t>
      </w:r>
      <w:r w:rsidR="003A1BA3" w:rsidRPr="00566D87">
        <w:t>068</w:t>
      </w:r>
      <w:r w:rsidRPr="00566D87">
        <w:t> tis. Kč.</w:t>
      </w:r>
    </w:p>
    <w:p w14:paraId="308DDDE6" w14:textId="77777777" w:rsidR="00CD0A49" w:rsidRPr="00566D87" w:rsidRDefault="00CD0A49" w:rsidP="007F099A">
      <w:pPr>
        <w:pStyle w:val="Nadpis3"/>
      </w:pPr>
      <w:bookmarkStart w:id="10" w:name="_Toc229641358"/>
      <w:r w:rsidRPr="00566D87">
        <w:t>Nedaňové příjmy</w:t>
      </w:r>
      <w:bookmarkEnd w:id="10"/>
    </w:p>
    <w:p w14:paraId="4D86857D" w14:textId="6DC541AD" w:rsidR="00CD0A49" w:rsidRPr="00566D87" w:rsidRDefault="00CD0A49" w:rsidP="00CD0A49">
      <w:pPr>
        <w:pStyle w:val="Mjtext"/>
      </w:pPr>
      <w:r w:rsidRPr="00566D87">
        <w:t>Nedaňové příjmy dosáhly v roce 20</w:t>
      </w:r>
      <w:r w:rsidR="006F2DD9" w:rsidRPr="00566D87">
        <w:t>2</w:t>
      </w:r>
      <w:r w:rsidR="00B04DFA" w:rsidRPr="00566D87">
        <w:t>5</w:t>
      </w:r>
      <w:r w:rsidRPr="00566D87">
        <w:t xml:space="preserve"> objemu </w:t>
      </w:r>
      <w:r w:rsidR="00F7254F" w:rsidRPr="00566D87">
        <w:t>1.</w:t>
      </w:r>
      <w:r w:rsidR="00B04DFA" w:rsidRPr="00566D87">
        <w:t>462</w:t>
      </w:r>
      <w:r w:rsidRPr="00566D87">
        <w:t>.</w:t>
      </w:r>
      <w:r w:rsidR="00B04DFA" w:rsidRPr="00566D87">
        <w:t>587</w:t>
      </w:r>
      <w:r w:rsidRPr="00566D87">
        <w:t xml:space="preserve"> tis. Kč, tj. plnění na </w:t>
      </w:r>
      <w:r w:rsidR="00A07662" w:rsidRPr="00566D87">
        <w:t>1</w:t>
      </w:r>
      <w:r w:rsidR="00730D11" w:rsidRPr="00566D87">
        <w:t>1</w:t>
      </w:r>
      <w:r w:rsidR="00B04DFA" w:rsidRPr="00566D87">
        <w:t>6</w:t>
      </w:r>
      <w:r w:rsidRPr="00566D87">
        <w:t> % upraveného rozpočtu.</w:t>
      </w:r>
    </w:p>
    <w:p w14:paraId="3CBBEA72" w14:textId="0389CAC9" w:rsidR="00CD0A49" w:rsidRPr="00566D87" w:rsidRDefault="00CD0A49" w:rsidP="006963BF">
      <w:pPr>
        <w:pStyle w:val="Styltab"/>
      </w:pPr>
      <w:r w:rsidRPr="00566D87">
        <w:lastRenderedPageBreak/>
        <w:t>Přehled nedaňových příjmů rozpočtu kraje a jejich plnění v roce 20</w:t>
      </w:r>
      <w:r w:rsidR="009D3FBF" w:rsidRPr="00566D87">
        <w:t>2</w:t>
      </w:r>
      <w:r w:rsidR="001A5633" w:rsidRPr="00566D87">
        <w:t>5</w:t>
      </w:r>
      <w:r w:rsidRPr="00566D87">
        <w:tab/>
        <w:t>(v tis. Kč)</w:t>
      </w:r>
    </w:p>
    <w:bookmarkStart w:id="11" w:name="_MON_1613995555"/>
    <w:bookmarkEnd w:id="11"/>
    <w:p w14:paraId="101DEFAF" w14:textId="62CC6DEE" w:rsidR="00CD0A49" w:rsidRPr="00566D87" w:rsidRDefault="001A5633" w:rsidP="00431FBF">
      <w:pPr>
        <w:pStyle w:val="Mjtext"/>
        <w:spacing w:before="40"/>
      </w:pPr>
      <w:r w:rsidRPr="00566D87">
        <w:object w:dxaOrig="9569" w:dyaOrig="6796" w14:anchorId="012CADC6">
          <v:shape id="_x0000_i1027" type="#_x0000_t75" style="width:453pt;height:348pt" o:ole="" filled="t">
            <v:imagedata r:id="rId20" o:title=""/>
            <o:lock v:ext="edit" aspectratio="f"/>
          </v:shape>
          <o:OLEObject Type="Embed" ProgID="Excel.Sheet.8" ShapeID="_x0000_i1027" DrawAspect="Content" ObjectID="_1841478199" r:id="rId21"/>
        </w:object>
      </w:r>
    </w:p>
    <w:p w14:paraId="0822A9E6" w14:textId="32B044EE" w:rsidR="002930D8" w:rsidRPr="00566D87" w:rsidRDefault="006639EE" w:rsidP="002536C9">
      <w:pPr>
        <w:pStyle w:val="Mjtext"/>
      </w:pPr>
      <w:r w:rsidRPr="00566D87">
        <w:t>Podrobnější informace o</w:t>
      </w:r>
      <w:r w:rsidR="00A208D8" w:rsidRPr="00566D87">
        <w:t> </w:t>
      </w:r>
      <w:r w:rsidRPr="00566D87">
        <w:t>plnění jednotlivých d</w:t>
      </w:r>
      <w:r w:rsidR="00892B9A" w:rsidRPr="00566D87">
        <w:t>ruhů nedaňových příjmů jsou uvedeny v tabulce č. 3 Přílohy 13.2 Tabulková část.</w:t>
      </w:r>
    </w:p>
    <w:p w14:paraId="634DA45E" w14:textId="77777777" w:rsidR="00CD0A49" w:rsidRPr="00566D87" w:rsidRDefault="00CD0A49" w:rsidP="007F099A">
      <w:pPr>
        <w:pStyle w:val="Nadpis3"/>
      </w:pPr>
      <w:bookmarkStart w:id="12" w:name="_Toc229641359"/>
      <w:r w:rsidRPr="00566D87">
        <w:t>Kapitálové příjmy</w:t>
      </w:r>
      <w:bookmarkEnd w:id="12"/>
    </w:p>
    <w:p w14:paraId="34A78915" w14:textId="46265354" w:rsidR="00CD0A49" w:rsidRPr="00566D87" w:rsidRDefault="00CD0A49" w:rsidP="00CD0A49">
      <w:pPr>
        <w:pStyle w:val="Mjtext"/>
      </w:pPr>
      <w:r w:rsidRPr="00566D87">
        <w:t xml:space="preserve">Kapitálové příjmy byly ve sledovaném období naplněny v objemu </w:t>
      </w:r>
      <w:r w:rsidR="009D2336" w:rsidRPr="00566D87">
        <w:t>75</w:t>
      </w:r>
      <w:r w:rsidRPr="00566D87">
        <w:t>.</w:t>
      </w:r>
      <w:r w:rsidR="009D2336" w:rsidRPr="00566D87">
        <w:t>976</w:t>
      </w:r>
      <w:r w:rsidRPr="00566D87">
        <w:t> tis. Kč, tj. na </w:t>
      </w:r>
      <w:r w:rsidR="009D2336" w:rsidRPr="00566D87">
        <w:t>101</w:t>
      </w:r>
      <w:r w:rsidRPr="00566D87">
        <w:t> % upraveného rozpočtu.</w:t>
      </w:r>
    </w:p>
    <w:p w14:paraId="1A42C9CA" w14:textId="15C27004" w:rsidR="00CD0A49" w:rsidRPr="00566D87" w:rsidRDefault="00CD0A49" w:rsidP="006963BF">
      <w:pPr>
        <w:pStyle w:val="Styltab"/>
      </w:pPr>
      <w:r w:rsidRPr="00566D87">
        <w:t>Přehled kapitálových příjmů rozpočtu kraje a jejich plnění v roce 20</w:t>
      </w:r>
      <w:r w:rsidR="00907BBD" w:rsidRPr="00566D87">
        <w:t>2</w:t>
      </w:r>
      <w:r w:rsidR="004E2837" w:rsidRPr="00566D87">
        <w:t>5</w:t>
      </w:r>
      <w:r w:rsidRPr="00566D87">
        <w:tab/>
        <w:t>(v tis. Kč)</w:t>
      </w:r>
    </w:p>
    <w:bookmarkStart w:id="13" w:name="_MON_1613992259"/>
    <w:bookmarkEnd w:id="13"/>
    <w:p w14:paraId="0F441816" w14:textId="2DE67BC6" w:rsidR="00CD0A49" w:rsidRPr="00566D87" w:rsidRDefault="0002427B" w:rsidP="003E740C">
      <w:pPr>
        <w:pStyle w:val="Mjtext"/>
        <w:spacing w:before="40"/>
        <w:rPr>
          <w:szCs w:val="20"/>
        </w:rPr>
      </w:pPr>
      <w:r w:rsidRPr="00566D87">
        <w:object w:dxaOrig="9522" w:dyaOrig="2181" w14:anchorId="2A132AFF">
          <v:shape id="_x0000_i1028" type="#_x0000_t75" style="width:450.75pt;height:113.25pt" o:ole="" filled="t">
            <v:imagedata r:id="rId22" o:title=""/>
            <o:lock v:ext="edit" aspectratio="f"/>
          </v:shape>
          <o:OLEObject Type="Embed" ProgID="Excel.Sheet.8" ShapeID="_x0000_i1028" DrawAspect="Content" ObjectID="_1841478200" r:id="rId23"/>
        </w:object>
      </w:r>
    </w:p>
    <w:p w14:paraId="11F0E4D7" w14:textId="4AD7B6E5" w:rsidR="003B13D7" w:rsidRPr="00566D87" w:rsidRDefault="000E331E" w:rsidP="001F65C8">
      <w:pPr>
        <w:pStyle w:val="Mjtext"/>
      </w:pPr>
      <w:r w:rsidRPr="00566D87">
        <w:t>Podrobnější informace o plnění jednotlivých druhů kapitálových příjmů jsou uvedeny v tabulce č. 3 Přílohy 13.2 Tabulková část.</w:t>
      </w:r>
    </w:p>
    <w:p w14:paraId="5118C2AC" w14:textId="78698E31" w:rsidR="00CD0A49" w:rsidRPr="00566D87" w:rsidRDefault="00CD0A49" w:rsidP="007F099A">
      <w:pPr>
        <w:pStyle w:val="Nadpis3"/>
      </w:pPr>
      <w:bookmarkStart w:id="14" w:name="_Toc229641360"/>
      <w:r w:rsidRPr="00566D87">
        <w:t xml:space="preserve">Přijaté </w:t>
      </w:r>
      <w:r w:rsidR="005F1D10" w:rsidRPr="00566D87">
        <w:t>transfery</w:t>
      </w:r>
      <w:bookmarkEnd w:id="14"/>
    </w:p>
    <w:p w14:paraId="3DF11C92" w14:textId="727A1822" w:rsidR="00CD0A49" w:rsidRPr="00566D87" w:rsidRDefault="00CD0A49" w:rsidP="00CD0A49">
      <w:pPr>
        <w:pStyle w:val="Mjtext"/>
        <w:spacing w:after="120"/>
      </w:pPr>
      <w:r w:rsidRPr="00566D87">
        <w:t>V roce 20</w:t>
      </w:r>
      <w:r w:rsidR="00B6346F" w:rsidRPr="00566D87">
        <w:t>2</w:t>
      </w:r>
      <w:r w:rsidR="00E24893" w:rsidRPr="00566D87">
        <w:t>5</w:t>
      </w:r>
      <w:r w:rsidRPr="00566D87">
        <w:t xml:space="preserve"> přijal kraj dotace v úhrnné výši </w:t>
      </w:r>
      <w:r w:rsidR="00B6346F" w:rsidRPr="00566D87">
        <w:t>2</w:t>
      </w:r>
      <w:r w:rsidR="00E24893" w:rsidRPr="00566D87">
        <w:t>8</w:t>
      </w:r>
      <w:r w:rsidRPr="00566D87">
        <w:t>.</w:t>
      </w:r>
      <w:r w:rsidR="00E24893" w:rsidRPr="00566D87">
        <w:t>8</w:t>
      </w:r>
      <w:r w:rsidR="00E769F0" w:rsidRPr="00566D87">
        <w:t>67</w:t>
      </w:r>
      <w:r w:rsidRPr="00566D87">
        <w:t>.</w:t>
      </w:r>
      <w:r w:rsidR="00C8512D" w:rsidRPr="00566D87">
        <w:t>299</w:t>
      </w:r>
      <w:r w:rsidRPr="00566D87">
        <w:t> tis. Kč, tj. 100 % upraveného rozpočtu, z toho:</w:t>
      </w:r>
    </w:p>
    <w:p w14:paraId="65E1EFF1" w14:textId="47E63290" w:rsidR="00CD0A49" w:rsidRPr="00566D87" w:rsidRDefault="00CD0A49" w:rsidP="00CD0A49">
      <w:pPr>
        <w:pStyle w:val="Zkladntext"/>
        <w:numPr>
          <w:ilvl w:val="0"/>
          <w:numId w:val="6"/>
        </w:numPr>
        <w:spacing w:before="120" w:after="120"/>
        <w:ind w:left="714" w:hanging="357"/>
        <w:rPr>
          <w:rFonts w:ascii="Tahoma" w:hAnsi="Tahoma" w:cs="Tahoma"/>
          <w:sz w:val="20"/>
          <w:szCs w:val="20"/>
        </w:rPr>
      </w:pPr>
      <w:r w:rsidRPr="00566D87">
        <w:rPr>
          <w:rFonts w:ascii="Tahoma" w:hAnsi="Tahoma" w:cs="Tahoma"/>
          <w:sz w:val="20"/>
          <w:szCs w:val="20"/>
        </w:rPr>
        <w:t>účelově z jednotlivých kapitol státního rozpočtu</w:t>
      </w:r>
      <w:r w:rsidR="00D90113" w:rsidRPr="00566D87">
        <w:rPr>
          <w:rFonts w:ascii="Tahoma" w:hAnsi="Tahoma" w:cs="Tahoma"/>
          <w:sz w:val="20"/>
          <w:szCs w:val="20"/>
        </w:rPr>
        <w:t xml:space="preserve"> a</w:t>
      </w:r>
      <w:r w:rsidR="00C5081D" w:rsidRPr="00566D87">
        <w:rPr>
          <w:rFonts w:ascii="Tahoma" w:hAnsi="Tahoma" w:cs="Tahoma"/>
          <w:sz w:val="20"/>
          <w:szCs w:val="20"/>
        </w:rPr>
        <w:t> </w:t>
      </w:r>
      <w:r w:rsidR="00D90113" w:rsidRPr="00566D87">
        <w:rPr>
          <w:rFonts w:ascii="Tahoma" w:hAnsi="Tahoma" w:cs="Tahoma"/>
          <w:sz w:val="20"/>
          <w:szCs w:val="20"/>
        </w:rPr>
        <w:t>státních fondů</w:t>
      </w:r>
      <w:r w:rsidRPr="00566D87">
        <w:rPr>
          <w:rFonts w:ascii="Tahoma" w:hAnsi="Tahoma" w:cs="Tahoma"/>
          <w:sz w:val="20"/>
          <w:szCs w:val="20"/>
        </w:rPr>
        <w:t xml:space="preserve"> </w:t>
      </w:r>
      <w:r w:rsidR="00F0352C" w:rsidRPr="00566D87">
        <w:rPr>
          <w:rFonts w:ascii="Tahoma" w:hAnsi="Tahoma" w:cs="Tahoma"/>
          <w:sz w:val="20"/>
          <w:szCs w:val="20"/>
        </w:rPr>
        <w:t>2</w:t>
      </w:r>
      <w:r w:rsidR="00A959C3" w:rsidRPr="00566D87">
        <w:rPr>
          <w:rFonts w:ascii="Tahoma" w:hAnsi="Tahoma" w:cs="Tahoma"/>
          <w:sz w:val="20"/>
          <w:szCs w:val="20"/>
        </w:rPr>
        <w:t>8</w:t>
      </w:r>
      <w:r w:rsidRPr="00566D87">
        <w:rPr>
          <w:rFonts w:ascii="Tahoma" w:hAnsi="Tahoma" w:cs="Tahoma"/>
          <w:sz w:val="20"/>
          <w:szCs w:val="20"/>
        </w:rPr>
        <w:t>.</w:t>
      </w:r>
      <w:r w:rsidR="00A959C3" w:rsidRPr="00566D87">
        <w:rPr>
          <w:rFonts w:ascii="Tahoma" w:hAnsi="Tahoma" w:cs="Tahoma"/>
          <w:sz w:val="20"/>
          <w:szCs w:val="20"/>
        </w:rPr>
        <w:t>459</w:t>
      </w:r>
      <w:r w:rsidRPr="00566D87">
        <w:rPr>
          <w:rFonts w:ascii="Tahoma" w:hAnsi="Tahoma" w:cs="Tahoma"/>
          <w:sz w:val="20"/>
          <w:szCs w:val="20"/>
        </w:rPr>
        <w:t>.</w:t>
      </w:r>
      <w:r w:rsidR="00A959C3" w:rsidRPr="00566D87">
        <w:rPr>
          <w:rFonts w:ascii="Tahoma" w:hAnsi="Tahoma" w:cs="Tahoma"/>
          <w:sz w:val="20"/>
          <w:szCs w:val="20"/>
        </w:rPr>
        <w:t>486</w:t>
      </w:r>
      <w:r w:rsidRPr="00566D87">
        <w:rPr>
          <w:rFonts w:ascii="Tahoma" w:hAnsi="Tahoma" w:cs="Tahoma"/>
          <w:sz w:val="20"/>
          <w:szCs w:val="20"/>
        </w:rPr>
        <w:t xml:space="preserve"> tis. Kč (z toho v rámci souhrnného dotačního vztahu </w:t>
      </w:r>
      <w:r w:rsidR="006021D0" w:rsidRPr="00566D87">
        <w:rPr>
          <w:rFonts w:ascii="Tahoma" w:hAnsi="Tahoma" w:cs="Tahoma"/>
          <w:sz w:val="20"/>
          <w:szCs w:val="20"/>
        </w:rPr>
        <w:t>2</w:t>
      </w:r>
      <w:r w:rsidR="008F59F4" w:rsidRPr="00566D87">
        <w:rPr>
          <w:rFonts w:ascii="Tahoma" w:hAnsi="Tahoma" w:cs="Tahoma"/>
          <w:sz w:val="20"/>
          <w:szCs w:val="20"/>
        </w:rPr>
        <w:t>3</w:t>
      </w:r>
      <w:r w:rsidR="006021D0" w:rsidRPr="00566D87">
        <w:rPr>
          <w:rFonts w:ascii="Tahoma" w:hAnsi="Tahoma" w:cs="Tahoma"/>
          <w:sz w:val="20"/>
          <w:szCs w:val="20"/>
        </w:rPr>
        <w:t>0</w:t>
      </w:r>
      <w:r w:rsidRPr="00566D87">
        <w:rPr>
          <w:rFonts w:ascii="Tahoma" w:hAnsi="Tahoma" w:cs="Tahoma"/>
          <w:sz w:val="20"/>
          <w:szCs w:val="20"/>
        </w:rPr>
        <w:t>.</w:t>
      </w:r>
      <w:r w:rsidR="00C14281" w:rsidRPr="00566D87">
        <w:rPr>
          <w:rFonts w:ascii="Tahoma" w:hAnsi="Tahoma" w:cs="Tahoma"/>
          <w:sz w:val="20"/>
          <w:szCs w:val="20"/>
        </w:rPr>
        <w:t>957</w:t>
      </w:r>
      <w:r w:rsidRPr="00566D87">
        <w:rPr>
          <w:rFonts w:ascii="Tahoma" w:hAnsi="Tahoma" w:cs="Tahoma"/>
          <w:sz w:val="20"/>
          <w:szCs w:val="20"/>
        </w:rPr>
        <w:t> tis. Kč),</w:t>
      </w:r>
    </w:p>
    <w:p w14:paraId="27BEE7C3" w14:textId="158E6334" w:rsidR="00CD0A49" w:rsidRPr="00566D87" w:rsidRDefault="00CD0A49" w:rsidP="00CD0A49">
      <w:pPr>
        <w:pStyle w:val="Zkladntext"/>
        <w:numPr>
          <w:ilvl w:val="0"/>
          <w:numId w:val="6"/>
        </w:numPr>
        <w:spacing w:before="120" w:after="120"/>
        <w:ind w:left="714" w:hanging="357"/>
        <w:rPr>
          <w:rFonts w:ascii="Tahoma" w:hAnsi="Tahoma" w:cs="Tahoma"/>
          <w:sz w:val="20"/>
          <w:szCs w:val="20"/>
        </w:rPr>
      </w:pPr>
      <w:r w:rsidRPr="00566D87">
        <w:rPr>
          <w:rFonts w:ascii="Tahoma" w:hAnsi="Tahoma" w:cs="Tahoma"/>
          <w:sz w:val="20"/>
          <w:szCs w:val="20"/>
        </w:rPr>
        <w:lastRenderedPageBreak/>
        <w:t>od Národního fondu</w:t>
      </w:r>
      <w:r w:rsidR="0098734E" w:rsidRPr="00566D87">
        <w:rPr>
          <w:rFonts w:ascii="Tahoma" w:hAnsi="Tahoma" w:cs="Tahoma"/>
          <w:sz w:val="20"/>
          <w:szCs w:val="20"/>
        </w:rPr>
        <w:t xml:space="preserve"> </w:t>
      </w:r>
      <w:r w:rsidR="000B1F27" w:rsidRPr="00566D87">
        <w:rPr>
          <w:rFonts w:ascii="Tahoma" w:hAnsi="Tahoma" w:cs="Tahoma"/>
          <w:sz w:val="20"/>
          <w:szCs w:val="20"/>
        </w:rPr>
        <w:t>5</w:t>
      </w:r>
      <w:r w:rsidR="003946A0" w:rsidRPr="00566D87">
        <w:rPr>
          <w:rFonts w:ascii="Tahoma" w:hAnsi="Tahoma" w:cs="Tahoma"/>
          <w:sz w:val="20"/>
          <w:szCs w:val="20"/>
        </w:rPr>
        <w:t>8</w:t>
      </w:r>
      <w:r w:rsidR="00F0352C" w:rsidRPr="00566D87">
        <w:rPr>
          <w:rFonts w:ascii="Tahoma" w:hAnsi="Tahoma" w:cs="Tahoma"/>
          <w:sz w:val="20"/>
          <w:szCs w:val="20"/>
        </w:rPr>
        <w:t>.</w:t>
      </w:r>
      <w:r w:rsidR="003946A0" w:rsidRPr="00566D87">
        <w:rPr>
          <w:rFonts w:ascii="Tahoma" w:hAnsi="Tahoma" w:cs="Tahoma"/>
          <w:sz w:val="20"/>
          <w:szCs w:val="20"/>
        </w:rPr>
        <w:t>147</w:t>
      </w:r>
      <w:r w:rsidRPr="00566D87">
        <w:rPr>
          <w:rFonts w:ascii="Tahoma" w:hAnsi="Tahoma" w:cs="Tahoma"/>
          <w:sz w:val="20"/>
          <w:szCs w:val="20"/>
        </w:rPr>
        <w:t> tis. Kč,</w:t>
      </w:r>
    </w:p>
    <w:p w14:paraId="7C54B7EF" w14:textId="09C1F90C" w:rsidR="007E6E2E" w:rsidRPr="00566D87" w:rsidRDefault="007E6E2E" w:rsidP="00CD0A49">
      <w:pPr>
        <w:pStyle w:val="Zkladntext"/>
        <w:numPr>
          <w:ilvl w:val="0"/>
          <w:numId w:val="6"/>
        </w:numPr>
        <w:spacing w:before="120" w:after="120"/>
        <w:ind w:left="714" w:hanging="357"/>
        <w:rPr>
          <w:rFonts w:ascii="Tahoma" w:hAnsi="Tahoma" w:cs="Tahoma"/>
          <w:sz w:val="20"/>
          <w:szCs w:val="20"/>
        </w:rPr>
      </w:pPr>
      <w:r w:rsidRPr="00566D87">
        <w:rPr>
          <w:rFonts w:ascii="Tahoma" w:hAnsi="Tahoma" w:cs="Tahoma"/>
          <w:sz w:val="20"/>
          <w:szCs w:val="20"/>
        </w:rPr>
        <w:t xml:space="preserve">od </w:t>
      </w:r>
      <w:r w:rsidR="00137941" w:rsidRPr="00566D87">
        <w:rPr>
          <w:rFonts w:ascii="Tahoma" w:hAnsi="Tahoma" w:cs="Tahoma"/>
          <w:sz w:val="20"/>
          <w:szCs w:val="20"/>
        </w:rPr>
        <w:t xml:space="preserve">ostatních </w:t>
      </w:r>
      <w:r w:rsidRPr="00566D87">
        <w:rPr>
          <w:rFonts w:ascii="Tahoma" w:hAnsi="Tahoma" w:cs="Tahoma"/>
          <w:sz w:val="20"/>
          <w:szCs w:val="20"/>
        </w:rPr>
        <w:t>rozpočt</w:t>
      </w:r>
      <w:r w:rsidR="00137941" w:rsidRPr="00566D87">
        <w:rPr>
          <w:rFonts w:ascii="Tahoma" w:hAnsi="Tahoma" w:cs="Tahoma"/>
          <w:sz w:val="20"/>
          <w:szCs w:val="20"/>
        </w:rPr>
        <w:t>ů</w:t>
      </w:r>
      <w:r w:rsidRPr="00566D87">
        <w:rPr>
          <w:rFonts w:ascii="Tahoma" w:hAnsi="Tahoma" w:cs="Tahoma"/>
          <w:sz w:val="20"/>
          <w:szCs w:val="20"/>
        </w:rPr>
        <w:t xml:space="preserve"> ústřední úrovně </w:t>
      </w:r>
      <w:r w:rsidR="00BB7962" w:rsidRPr="00566D87">
        <w:rPr>
          <w:rFonts w:ascii="Tahoma" w:hAnsi="Tahoma" w:cs="Tahoma"/>
          <w:sz w:val="20"/>
          <w:szCs w:val="20"/>
        </w:rPr>
        <w:t>6</w:t>
      </w:r>
      <w:r w:rsidR="00077264" w:rsidRPr="00566D87">
        <w:rPr>
          <w:rFonts w:ascii="Tahoma" w:hAnsi="Tahoma" w:cs="Tahoma"/>
          <w:sz w:val="20"/>
          <w:szCs w:val="20"/>
        </w:rPr>
        <w:t>.</w:t>
      </w:r>
      <w:r w:rsidR="00BB7962" w:rsidRPr="00566D87">
        <w:rPr>
          <w:rFonts w:ascii="Tahoma" w:hAnsi="Tahoma" w:cs="Tahoma"/>
          <w:sz w:val="20"/>
          <w:szCs w:val="20"/>
        </w:rPr>
        <w:t>783</w:t>
      </w:r>
      <w:r w:rsidR="00EB692E" w:rsidRPr="00566D87">
        <w:rPr>
          <w:rFonts w:ascii="Tahoma" w:hAnsi="Tahoma" w:cs="Tahoma"/>
          <w:sz w:val="20"/>
          <w:szCs w:val="20"/>
        </w:rPr>
        <w:t> tis. Kč,</w:t>
      </w:r>
    </w:p>
    <w:p w14:paraId="384C1F0A" w14:textId="0F34001C" w:rsidR="00CD0A49" w:rsidRPr="00566D87" w:rsidRDefault="00CD0A49" w:rsidP="00CD0A49">
      <w:pPr>
        <w:pStyle w:val="Zkladntext"/>
        <w:numPr>
          <w:ilvl w:val="0"/>
          <w:numId w:val="6"/>
        </w:numPr>
        <w:spacing w:before="120" w:after="120"/>
        <w:ind w:left="714" w:hanging="357"/>
        <w:rPr>
          <w:rFonts w:ascii="Tahoma" w:hAnsi="Tahoma" w:cs="Tahoma"/>
          <w:sz w:val="20"/>
          <w:szCs w:val="20"/>
        </w:rPr>
      </w:pPr>
      <w:r w:rsidRPr="00566D87">
        <w:rPr>
          <w:rFonts w:ascii="Tahoma" w:hAnsi="Tahoma" w:cs="Tahoma"/>
          <w:sz w:val="20"/>
          <w:szCs w:val="20"/>
        </w:rPr>
        <w:t xml:space="preserve">od zahraničních institucí </w:t>
      </w:r>
      <w:r w:rsidR="00DF1777" w:rsidRPr="00566D87">
        <w:rPr>
          <w:rFonts w:ascii="Tahoma" w:hAnsi="Tahoma" w:cs="Tahoma"/>
          <w:sz w:val="20"/>
          <w:szCs w:val="20"/>
        </w:rPr>
        <w:t>4.594</w:t>
      </w:r>
      <w:r w:rsidR="00D976AA" w:rsidRPr="00566D87">
        <w:rPr>
          <w:rFonts w:ascii="Tahoma" w:hAnsi="Tahoma" w:cs="Tahoma"/>
          <w:sz w:val="20"/>
          <w:szCs w:val="20"/>
        </w:rPr>
        <w:t> </w:t>
      </w:r>
      <w:r w:rsidRPr="00566D87">
        <w:rPr>
          <w:rFonts w:ascii="Tahoma" w:hAnsi="Tahoma" w:cs="Tahoma"/>
          <w:sz w:val="20"/>
          <w:szCs w:val="20"/>
        </w:rPr>
        <w:t>tis.</w:t>
      </w:r>
      <w:r w:rsidR="00D976AA" w:rsidRPr="00566D87">
        <w:rPr>
          <w:rFonts w:ascii="Tahoma" w:hAnsi="Tahoma" w:cs="Tahoma"/>
          <w:sz w:val="20"/>
          <w:szCs w:val="20"/>
        </w:rPr>
        <w:t> </w:t>
      </w:r>
      <w:r w:rsidRPr="00566D87">
        <w:rPr>
          <w:rFonts w:ascii="Tahoma" w:hAnsi="Tahoma" w:cs="Tahoma"/>
          <w:sz w:val="20"/>
          <w:szCs w:val="20"/>
        </w:rPr>
        <w:t>Kč</w:t>
      </w:r>
      <w:r w:rsidR="00261AF2" w:rsidRPr="00566D87">
        <w:rPr>
          <w:rFonts w:ascii="Tahoma" w:hAnsi="Tahoma" w:cs="Tahoma"/>
          <w:sz w:val="20"/>
          <w:szCs w:val="20"/>
        </w:rPr>
        <w:t>,</w:t>
      </w:r>
    </w:p>
    <w:p w14:paraId="1FA9FC5C" w14:textId="65B51FB2" w:rsidR="00FE571D" w:rsidRPr="00566D87" w:rsidRDefault="00CD0A49" w:rsidP="000F452E">
      <w:pPr>
        <w:pStyle w:val="Zkladntext"/>
        <w:numPr>
          <w:ilvl w:val="0"/>
          <w:numId w:val="6"/>
        </w:numPr>
        <w:spacing w:before="120"/>
        <w:ind w:left="714" w:hanging="357"/>
        <w:rPr>
          <w:rFonts w:ascii="Tahoma" w:hAnsi="Tahoma" w:cs="Tahoma"/>
          <w:sz w:val="20"/>
          <w:szCs w:val="20"/>
        </w:rPr>
      </w:pPr>
      <w:r w:rsidRPr="00566D87">
        <w:rPr>
          <w:rFonts w:ascii="Tahoma" w:hAnsi="Tahoma" w:cs="Tahoma"/>
          <w:sz w:val="20"/>
          <w:szCs w:val="20"/>
        </w:rPr>
        <w:t xml:space="preserve">od veřejných rozpočtů územní úrovně (kraje a obce) </w:t>
      </w:r>
      <w:r w:rsidR="0034558C" w:rsidRPr="00566D87">
        <w:rPr>
          <w:rFonts w:ascii="Tahoma" w:hAnsi="Tahoma" w:cs="Tahoma"/>
          <w:sz w:val="20"/>
          <w:szCs w:val="20"/>
        </w:rPr>
        <w:t>33</w:t>
      </w:r>
      <w:r w:rsidR="008D6C3E" w:rsidRPr="00566D87">
        <w:rPr>
          <w:rFonts w:ascii="Tahoma" w:hAnsi="Tahoma" w:cs="Tahoma"/>
          <w:sz w:val="20"/>
          <w:szCs w:val="20"/>
        </w:rPr>
        <w:t>8</w:t>
      </w:r>
      <w:r w:rsidRPr="00566D87">
        <w:rPr>
          <w:rFonts w:ascii="Tahoma" w:hAnsi="Tahoma" w:cs="Tahoma"/>
          <w:sz w:val="20"/>
          <w:szCs w:val="20"/>
        </w:rPr>
        <w:t>.</w:t>
      </w:r>
      <w:r w:rsidR="0034558C" w:rsidRPr="00566D87">
        <w:rPr>
          <w:rFonts w:ascii="Tahoma" w:hAnsi="Tahoma" w:cs="Tahoma"/>
          <w:sz w:val="20"/>
          <w:szCs w:val="20"/>
        </w:rPr>
        <w:t>289</w:t>
      </w:r>
      <w:r w:rsidRPr="00566D87">
        <w:rPr>
          <w:rFonts w:ascii="Tahoma" w:hAnsi="Tahoma" w:cs="Tahoma"/>
          <w:sz w:val="20"/>
          <w:szCs w:val="20"/>
        </w:rPr>
        <w:t> tis. Kč</w:t>
      </w:r>
      <w:r w:rsidR="00EC2517" w:rsidRPr="00566D87">
        <w:rPr>
          <w:rFonts w:ascii="Tahoma" w:hAnsi="Tahoma" w:cs="Tahoma"/>
          <w:sz w:val="20"/>
          <w:szCs w:val="20"/>
        </w:rPr>
        <w:t>.</w:t>
      </w:r>
    </w:p>
    <w:p w14:paraId="162D36E9" w14:textId="03CCB9A5" w:rsidR="00CD0A49" w:rsidRPr="00566D87" w:rsidRDefault="00CD0A49" w:rsidP="00CD0A49">
      <w:pPr>
        <w:pStyle w:val="Mjtext"/>
      </w:pPr>
      <w:r w:rsidRPr="00566D87">
        <w:t>Objemy přijatých dotací jsou uvedeny ve výši, v jaké byly poskytnuty kraji, tj. bez ohledu na</w:t>
      </w:r>
      <w:r w:rsidR="00C5081D" w:rsidRPr="00566D87">
        <w:t xml:space="preserve"> </w:t>
      </w:r>
      <w:r w:rsidRPr="00566D87">
        <w:t>maximální výši stanovenou rozhodnutím o poskytnutí dotace.</w:t>
      </w:r>
    </w:p>
    <w:p w14:paraId="5FA0488F" w14:textId="493D7E20" w:rsidR="00CD0A49" w:rsidRPr="00566D87" w:rsidRDefault="00CD0A49" w:rsidP="00CD0A49">
      <w:pPr>
        <w:pStyle w:val="Mjtext"/>
      </w:pPr>
      <w:r w:rsidRPr="00566D87">
        <w:t>Z celkově přijatých dotací v roce 20</w:t>
      </w:r>
      <w:r w:rsidR="00FF4443" w:rsidRPr="00566D87">
        <w:t>2</w:t>
      </w:r>
      <w:r w:rsidR="004F651E" w:rsidRPr="00566D87">
        <w:t>5</w:t>
      </w:r>
      <w:r w:rsidRPr="00566D87">
        <w:t xml:space="preserve"> v objemu </w:t>
      </w:r>
      <w:r w:rsidR="00F0352C" w:rsidRPr="00566D87">
        <w:t>2</w:t>
      </w:r>
      <w:r w:rsidR="004F651E" w:rsidRPr="00566D87">
        <w:t>8</w:t>
      </w:r>
      <w:r w:rsidR="00F0352C" w:rsidRPr="00566D87">
        <w:t>.</w:t>
      </w:r>
      <w:r w:rsidR="004F651E" w:rsidRPr="00566D87">
        <w:t>8</w:t>
      </w:r>
      <w:r w:rsidR="00B71A4D" w:rsidRPr="00566D87">
        <w:t>67</w:t>
      </w:r>
      <w:r w:rsidR="00F0352C" w:rsidRPr="00566D87">
        <w:t>.</w:t>
      </w:r>
      <w:r w:rsidR="00C8512D" w:rsidRPr="00566D87">
        <w:t>299</w:t>
      </w:r>
      <w:r w:rsidRPr="00566D87">
        <w:t xml:space="preserve"> tis. Kč byly prostředky ve výši </w:t>
      </w:r>
      <w:r w:rsidR="00646649" w:rsidRPr="00566D87">
        <w:t>5</w:t>
      </w:r>
      <w:r w:rsidR="00F0352C" w:rsidRPr="00566D87">
        <w:t>.</w:t>
      </w:r>
      <w:r w:rsidR="00B94577" w:rsidRPr="00566D87">
        <w:t>6</w:t>
      </w:r>
      <w:r w:rsidR="00646649" w:rsidRPr="00566D87">
        <w:t>13</w:t>
      </w:r>
      <w:r w:rsidRPr="00566D87">
        <w:t> tis. Kč v souladu s dotačními podmínkami vráceny v průběhu roku 20</w:t>
      </w:r>
      <w:r w:rsidR="00B6346F" w:rsidRPr="00566D87">
        <w:t>2</w:t>
      </w:r>
      <w:r w:rsidR="00020178" w:rsidRPr="00566D87">
        <w:t>5</w:t>
      </w:r>
      <w:r w:rsidRPr="00566D87">
        <w:t xml:space="preserve"> do rozpočtu poskytovatelů. Z tohoto důvodu se skutečné plnění příjmů z přijatých dotací o tuto částku snížilo a činí </w:t>
      </w:r>
      <w:r w:rsidR="00337ACB" w:rsidRPr="00566D87">
        <w:t>2</w:t>
      </w:r>
      <w:r w:rsidR="00E902E7" w:rsidRPr="00566D87">
        <w:t>8</w:t>
      </w:r>
      <w:r w:rsidRPr="00566D87">
        <w:t>.</w:t>
      </w:r>
      <w:r w:rsidR="00E902E7" w:rsidRPr="00566D87">
        <w:t>8</w:t>
      </w:r>
      <w:r w:rsidR="00507E31" w:rsidRPr="00566D87">
        <w:t>61</w:t>
      </w:r>
      <w:r w:rsidRPr="00566D87">
        <w:t>.</w:t>
      </w:r>
      <w:r w:rsidR="00507E31" w:rsidRPr="00566D87">
        <w:t>68</w:t>
      </w:r>
      <w:r w:rsidR="007B42D5" w:rsidRPr="00566D87">
        <w:t>6</w:t>
      </w:r>
      <w:r w:rsidRPr="00566D87">
        <w:t> tis. Kč.</w:t>
      </w:r>
    </w:p>
    <w:p w14:paraId="230C6D78" w14:textId="6E80D53D" w:rsidR="005A2394" w:rsidRPr="00566D87" w:rsidRDefault="00CD0A49" w:rsidP="00CD0A49">
      <w:pPr>
        <w:pStyle w:val="Mjtext"/>
      </w:pPr>
      <w:r w:rsidRPr="00566D87">
        <w:t>Objemy přijatých dotací v roce 20</w:t>
      </w:r>
      <w:r w:rsidR="006F2DD9" w:rsidRPr="00566D87">
        <w:t>2</w:t>
      </w:r>
      <w:r w:rsidR="00020178" w:rsidRPr="00566D87">
        <w:t>5</w:t>
      </w:r>
      <w:r w:rsidRPr="00566D87">
        <w:t xml:space="preserve"> dle jednotlivých kapitol státního rozpočtu a ostatních zdrojů jsou uvedeny v následující tabulce.</w:t>
      </w:r>
    </w:p>
    <w:p w14:paraId="2ED04E11" w14:textId="3086BD6F" w:rsidR="00CD0A49" w:rsidRPr="00566D87" w:rsidRDefault="00CD0A49" w:rsidP="006963BF">
      <w:pPr>
        <w:pStyle w:val="Styltab"/>
      </w:pPr>
      <w:r w:rsidRPr="00566D87">
        <w:t>Objemy přijatých dotací do rozpočtu kraje v roce 20</w:t>
      </w:r>
      <w:r w:rsidR="00EE087F" w:rsidRPr="00566D87">
        <w:t>2</w:t>
      </w:r>
      <w:r w:rsidR="0087229E" w:rsidRPr="00566D87">
        <w:t>5</w:t>
      </w:r>
      <w:r w:rsidRPr="00566D87">
        <w:tab/>
        <w:t>(v tis. Kč)</w:t>
      </w:r>
    </w:p>
    <w:bookmarkStart w:id="15" w:name="_MON_1614693214"/>
    <w:bookmarkEnd w:id="15"/>
    <w:p w14:paraId="084FA1DE" w14:textId="0B21DD28" w:rsidR="00CD0A49" w:rsidRPr="00566D87" w:rsidRDefault="00A7160C" w:rsidP="00323B68">
      <w:pPr>
        <w:pStyle w:val="Mjtext"/>
        <w:spacing w:before="40"/>
      </w:pPr>
      <w:r w:rsidRPr="00566D87">
        <w:object w:dxaOrig="9600" w:dyaOrig="9566" w14:anchorId="3C65369B">
          <v:shape id="_x0000_i1029" type="#_x0000_t75" style="width:451.5pt;height:489pt;mso-position-horizontal:absolute;mso-position-horizontal-relative:text;mso-position-vertical:absolute;mso-position-vertical-relative:text" o:ole="">
            <v:imagedata r:id="rId24" o:title=""/>
          </v:shape>
          <o:OLEObject Type="Embed" ProgID="Excel.Sheet.8" ShapeID="_x0000_i1029" DrawAspect="Content" ObjectID="_1841478201" r:id="rId25"/>
        </w:object>
      </w:r>
    </w:p>
    <w:p w14:paraId="72018442" w14:textId="0F7000CD" w:rsidR="00CD0A49" w:rsidRPr="00566D87" w:rsidRDefault="00CD0A49" w:rsidP="005312FD">
      <w:pPr>
        <w:pStyle w:val="Mjtext"/>
      </w:pPr>
      <w:r w:rsidRPr="00566D87">
        <w:lastRenderedPageBreak/>
        <w:t>Podrobnější informace o přijatých dotacích a jejich finančním vypořádání jsou obsahem kapitoly 6 Dotace ze státního rozpočt</w:t>
      </w:r>
      <w:r w:rsidR="000275C1" w:rsidRPr="00566D87">
        <w:t xml:space="preserve">u, státních fondů </w:t>
      </w:r>
      <w:r w:rsidRPr="00566D87">
        <w:t>a z ostatních zdrojů a jejich finanční vypořádání.</w:t>
      </w:r>
    </w:p>
    <w:p w14:paraId="757C7AC7" w14:textId="3A2FC3B2" w:rsidR="00373CF9" w:rsidRPr="00566D87" w:rsidRDefault="00B166C1" w:rsidP="00373CF9">
      <w:pPr>
        <w:pStyle w:val="Mjtext"/>
      </w:pPr>
      <w:r w:rsidRPr="00566D87">
        <w:t xml:space="preserve">Dále kraj přijal náhradu </w:t>
      </w:r>
      <w:r w:rsidR="00CC010C" w:rsidRPr="00566D87">
        <w:t xml:space="preserve">ve výši 11.167 tis. Kč od Hlavního inspektorátu ochrany životního prostředí Polské republiky </w:t>
      </w:r>
      <w:r w:rsidR="00DE3B54" w:rsidRPr="00566D87">
        <w:t xml:space="preserve">za </w:t>
      </w:r>
      <w:r w:rsidR="00521913" w:rsidRPr="00566D87">
        <w:t xml:space="preserve">výdaje na </w:t>
      </w:r>
      <w:r w:rsidR="006566E4" w:rsidRPr="00566D87">
        <w:t>likvidační práce</w:t>
      </w:r>
      <w:r w:rsidR="00DC1DCB" w:rsidRPr="00566D87">
        <w:t xml:space="preserve"> při odstraňování nebezpečného odpadu v lokalitě Bohumín – </w:t>
      </w:r>
      <w:proofErr w:type="spellStart"/>
      <w:r w:rsidR="00DC1DCB" w:rsidRPr="00566D87">
        <w:t>Pudlov</w:t>
      </w:r>
      <w:proofErr w:type="spellEnd"/>
      <w:r w:rsidR="008D23A6" w:rsidRPr="00566D87">
        <w:t xml:space="preserve"> pocházejícího z nelegální přepravy</w:t>
      </w:r>
      <w:r w:rsidR="00E0107A" w:rsidRPr="00566D87">
        <w:t xml:space="preserve"> z Polské republiky</w:t>
      </w:r>
      <w:r w:rsidR="0033654D" w:rsidRPr="00566D87">
        <w:t>.</w:t>
      </w:r>
    </w:p>
    <w:p w14:paraId="3F3BC42C" w14:textId="77777777" w:rsidR="00CD0A49" w:rsidRPr="00566D87" w:rsidRDefault="00CD0A49" w:rsidP="007F099A">
      <w:pPr>
        <w:pStyle w:val="Nadpis2"/>
      </w:pPr>
      <w:bookmarkStart w:id="16" w:name="_Toc229641361"/>
      <w:r w:rsidRPr="00566D87">
        <w:t>Plnění rozpočtu výdajů</w:t>
      </w:r>
      <w:bookmarkEnd w:id="16"/>
    </w:p>
    <w:p w14:paraId="72E1B0E9" w14:textId="1AB88E5D" w:rsidR="00CD0A49" w:rsidRPr="00566D87" w:rsidRDefault="00CD0A49" w:rsidP="00CD0A49">
      <w:pPr>
        <w:pStyle w:val="Mjtext"/>
      </w:pPr>
      <w:r w:rsidRPr="00566D87">
        <w:t>Celkové výdaje Moravskoslezského kraje byly rozpočtovány ve schváleném rozpočtu na rok 20</w:t>
      </w:r>
      <w:r w:rsidR="006F2DD9" w:rsidRPr="00566D87">
        <w:t>2</w:t>
      </w:r>
      <w:r w:rsidR="005C5EF8" w:rsidRPr="00566D87">
        <w:t>5</w:t>
      </w:r>
      <w:r w:rsidRPr="00566D87">
        <w:t xml:space="preserve"> ve výši </w:t>
      </w:r>
      <w:r w:rsidR="005C5EF8" w:rsidRPr="00566D87">
        <w:t>42</w:t>
      </w:r>
      <w:r w:rsidRPr="00566D87">
        <w:t>.</w:t>
      </w:r>
      <w:r w:rsidR="005C5EF8" w:rsidRPr="00566D87">
        <w:t>722</w:t>
      </w:r>
      <w:r w:rsidRPr="00566D87">
        <w:t>.</w:t>
      </w:r>
      <w:r w:rsidR="005C5EF8" w:rsidRPr="00566D87">
        <w:t>075</w:t>
      </w:r>
      <w:r w:rsidRPr="00566D87">
        <w:t> tis. Kč. Upravený rozpočet výdajů dosáhl k 31. 12. 20</w:t>
      </w:r>
      <w:r w:rsidR="006F2DD9" w:rsidRPr="00566D87">
        <w:t>2</w:t>
      </w:r>
      <w:r w:rsidR="005C5EF8" w:rsidRPr="00566D87">
        <w:t>5</w:t>
      </w:r>
      <w:r w:rsidRPr="00566D87">
        <w:t xml:space="preserve"> výše </w:t>
      </w:r>
      <w:r w:rsidR="00B0434C" w:rsidRPr="00566D87">
        <w:t>4</w:t>
      </w:r>
      <w:r w:rsidR="00D71E81" w:rsidRPr="00566D87">
        <w:t>6</w:t>
      </w:r>
      <w:r w:rsidRPr="00566D87">
        <w:rPr>
          <w:rFonts w:eastAsia="Arial Unicode MS"/>
        </w:rPr>
        <w:t>.</w:t>
      </w:r>
      <w:r w:rsidR="00151BF9" w:rsidRPr="00566D87">
        <w:rPr>
          <w:rFonts w:eastAsia="Arial Unicode MS"/>
        </w:rPr>
        <w:t>146</w:t>
      </w:r>
      <w:r w:rsidRPr="00566D87">
        <w:rPr>
          <w:rFonts w:eastAsia="Arial Unicode MS"/>
        </w:rPr>
        <w:t>.</w:t>
      </w:r>
      <w:r w:rsidR="00151BF9" w:rsidRPr="00566D87">
        <w:rPr>
          <w:rFonts w:eastAsia="Arial Unicode MS"/>
        </w:rPr>
        <w:t>811</w:t>
      </w:r>
      <w:r w:rsidRPr="00566D87">
        <w:rPr>
          <w:rFonts w:eastAsia="Arial Unicode MS"/>
        </w:rPr>
        <w:t> </w:t>
      </w:r>
      <w:r w:rsidRPr="00566D87">
        <w:t xml:space="preserve">tis. Kč, z toho běžných výdajů </w:t>
      </w:r>
      <w:r w:rsidR="00C2522F" w:rsidRPr="00566D87">
        <w:t>3</w:t>
      </w:r>
      <w:r w:rsidR="00D71E81" w:rsidRPr="00566D87">
        <w:t>9</w:t>
      </w:r>
      <w:r w:rsidRPr="00566D87">
        <w:t>.</w:t>
      </w:r>
      <w:r w:rsidR="00143089" w:rsidRPr="00566D87">
        <w:t>081</w:t>
      </w:r>
      <w:r w:rsidRPr="00566D87">
        <w:t>.</w:t>
      </w:r>
      <w:r w:rsidR="00143089" w:rsidRPr="00566D87">
        <w:t>947</w:t>
      </w:r>
      <w:r w:rsidRPr="00566D87">
        <w:t xml:space="preserve"> tis. Kč a kapitálových výdajů </w:t>
      </w:r>
      <w:r w:rsidR="00143089" w:rsidRPr="00566D87">
        <w:t>7</w:t>
      </w:r>
      <w:r w:rsidRPr="00566D87">
        <w:t>.</w:t>
      </w:r>
      <w:r w:rsidR="00143089" w:rsidRPr="00566D87">
        <w:t>064</w:t>
      </w:r>
      <w:r w:rsidRPr="00566D87">
        <w:t>.</w:t>
      </w:r>
      <w:r w:rsidR="00143089" w:rsidRPr="00566D87">
        <w:t>863</w:t>
      </w:r>
      <w:r w:rsidRPr="00566D87">
        <w:t xml:space="preserve"> tis. Kč (viz tabulka 1.6). Celkové navýšení bylo kryto zejména </w:t>
      </w:r>
      <w:r w:rsidR="00D3542C" w:rsidRPr="00566D87">
        <w:t>zapojeným zůstatkem hospodaření roku 202</w:t>
      </w:r>
      <w:r w:rsidR="00143089" w:rsidRPr="00566D87">
        <w:t>4</w:t>
      </w:r>
      <w:r w:rsidR="00D3542C" w:rsidRPr="00566D87">
        <w:t xml:space="preserve"> a</w:t>
      </w:r>
      <w:r w:rsidR="00962481" w:rsidRPr="00566D87">
        <w:t> </w:t>
      </w:r>
      <w:r w:rsidRPr="00566D87">
        <w:t>přijatými dotacemi ze státního rozpočtu. Skutečné čerpání výdajů k 31. 12. 20</w:t>
      </w:r>
      <w:r w:rsidR="00C2522F" w:rsidRPr="00566D87">
        <w:t>2</w:t>
      </w:r>
      <w:r w:rsidR="004761D8" w:rsidRPr="00566D87">
        <w:t>5</w:t>
      </w:r>
      <w:r w:rsidRPr="00566D87">
        <w:t xml:space="preserve"> dosáhlo výše </w:t>
      </w:r>
      <w:r w:rsidR="000D7E70" w:rsidRPr="00566D87">
        <w:t>4</w:t>
      </w:r>
      <w:r w:rsidR="0037485F" w:rsidRPr="00566D87">
        <w:t>1</w:t>
      </w:r>
      <w:r w:rsidRPr="00566D87">
        <w:t>.</w:t>
      </w:r>
      <w:r w:rsidR="0037485F" w:rsidRPr="00566D87">
        <w:t>877</w:t>
      </w:r>
      <w:r w:rsidRPr="00566D87">
        <w:t>.</w:t>
      </w:r>
      <w:r w:rsidR="0037485F" w:rsidRPr="00566D87">
        <w:t>819</w:t>
      </w:r>
      <w:r w:rsidRPr="00566D87">
        <w:t xml:space="preserve"> tis. Kč, což představuje plnění na </w:t>
      </w:r>
      <w:r w:rsidR="0037485F" w:rsidRPr="00566D87">
        <w:t>91</w:t>
      </w:r>
      <w:r w:rsidRPr="00566D87">
        <w:t xml:space="preserve"> % upraveného rozpočtu. Běžné výdaje byly čerpány na </w:t>
      </w:r>
      <w:r w:rsidR="0037485F" w:rsidRPr="00566D87">
        <w:t>96</w:t>
      </w:r>
      <w:r w:rsidRPr="00566D87">
        <w:t xml:space="preserve"> % a kapitálové výdaje na </w:t>
      </w:r>
      <w:r w:rsidR="0037485F" w:rsidRPr="00566D87">
        <w:t>63</w:t>
      </w:r>
      <w:r w:rsidRPr="00566D87">
        <w:t> % upraveného rozpočtu. Podrobné údaje o plnění rozpočtu výdajů v členění podle rozpočtové skladby jsou uvedeny v tabulce č. 2 Přílohy 13.2 Tabulková část.</w:t>
      </w:r>
    </w:p>
    <w:p w14:paraId="574CCE2F" w14:textId="30CA12CC" w:rsidR="00CD0A49" w:rsidRPr="00566D87" w:rsidRDefault="00B527A3" w:rsidP="006963BF">
      <w:pPr>
        <w:pStyle w:val="Styltab"/>
      </w:pPr>
      <w:r w:rsidRPr="00566D87">
        <w:t>P</w:t>
      </w:r>
      <w:r w:rsidR="00CD0A49" w:rsidRPr="00566D87">
        <w:t>lnění rozpočtu výdajů v roce 20</w:t>
      </w:r>
      <w:r w:rsidR="00E62C8F" w:rsidRPr="00566D87">
        <w:t>2</w:t>
      </w:r>
      <w:r w:rsidR="0037485F" w:rsidRPr="00566D87">
        <w:t>5</w:t>
      </w:r>
      <w:r w:rsidR="00CD0A49" w:rsidRPr="00566D87">
        <w:tab/>
        <w:t>(v tis. Kč)</w:t>
      </w:r>
    </w:p>
    <w:bookmarkStart w:id="17" w:name="_MON_1613998926"/>
    <w:bookmarkEnd w:id="17"/>
    <w:p w14:paraId="388EBE83" w14:textId="150718C6" w:rsidR="00CD0A49" w:rsidRPr="00566D87" w:rsidRDefault="0037485F" w:rsidP="005418FF">
      <w:pPr>
        <w:pStyle w:val="Mjtext"/>
        <w:spacing w:before="40"/>
      </w:pPr>
      <w:r w:rsidRPr="00566D87">
        <w:object w:dxaOrig="9538" w:dyaOrig="1484" w14:anchorId="11EC9F9B">
          <v:shape id="_x0000_i1030" type="#_x0000_t75" style="width:452.25pt;height:77.25pt" o:ole="">
            <v:imagedata r:id="rId26" o:title=""/>
            <o:lock v:ext="edit" aspectratio="f"/>
          </v:shape>
          <o:OLEObject Type="Embed" ProgID="Excel.Sheet.8" ShapeID="_x0000_i1030" DrawAspect="Content" ObjectID="_1841478202" r:id="rId27"/>
        </w:object>
      </w:r>
    </w:p>
    <w:p w14:paraId="572F6E79" w14:textId="03A9B82A" w:rsidR="00CD0A49" w:rsidRPr="00566D87" w:rsidRDefault="00CD0A49" w:rsidP="005418FF">
      <w:pPr>
        <w:pStyle w:val="Mjtext"/>
      </w:pPr>
      <w:r w:rsidRPr="00566D87">
        <w:t>Nenaplnění rozpočtu výdajů, zejména kapitálových, bylo způsobeno zejména neuskutečněním všech plánovaných výdajů na</w:t>
      </w:r>
      <w:r w:rsidR="00D976AA" w:rsidRPr="00566D87">
        <w:t> </w:t>
      </w:r>
      <w:r w:rsidRPr="00566D87">
        <w:t>reprodukci majetku kraje a</w:t>
      </w:r>
      <w:r w:rsidR="00D976AA" w:rsidRPr="00566D87">
        <w:t> </w:t>
      </w:r>
      <w:r w:rsidRPr="00566D87">
        <w:t>na</w:t>
      </w:r>
      <w:r w:rsidR="00D976AA" w:rsidRPr="00566D87">
        <w:t> </w:t>
      </w:r>
      <w:r w:rsidRPr="00566D87">
        <w:t>akce spolufinancované z evropských finančních zdrojů.</w:t>
      </w:r>
      <w:r w:rsidR="003968C4" w:rsidRPr="00566D87">
        <w:t xml:space="preserve"> </w:t>
      </w:r>
      <w:r w:rsidR="006441A1" w:rsidRPr="00566D87">
        <w:t>P</w:t>
      </w:r>
      <w:r w:rsidR="003968C4" w:rsidRPr="00566D87">
        <w:t xml:space="preserve">lnění rozpočtu výdajů </w:t>
      </w:r>
      <w:r w:rsidR="006441A1" w:rsidRPr="00566D87">
        <w:t>ovlivni</w:t>
      </w:r>
      <w:r w:rsidR="003968C4" w:rsidRPr="00566D87">
        <w:t>l</w:t>
      </w:r>
      <w:r w:rsidR="003909E0" w:rsidRPr="00566D87">
        <w:t xml:space="preserve"> i</w:t>
      </w:r>
      <w:r w:rsidR="00921D2E" w:rsidRPr="00566D87">
        <w:t> </w:t>
      </w:r>
      <w:r w:rsidR="00BE1A91" w:rsidRPr="00566D87">
        <w:t>značný</w:t>
      </w:r>
      <w:r w:rsidR="003968C4" w:rsidRPr="00566D87">
        <w:t xml:space="preserve"> objem</w:t>
      </w:r>
      <w:r w:rsidR="00BE1A91" w:rsidRPr="00566D87">
        <w:t xml:space="preserve"> </w:t>
      </w:r>
      <w:r w:rsidR="003968C4" w:rsidRPr="00566D87">
        <w:t>zdrojů pro sestavení rozpočtu na rok 202</w:t>
      </w:r>
      <w:r w:rsidR="0037485F" w:rsidRPr="00566D87">
        <w:t>6</w:t>
      </w:r>
      <w:r w:rsidR="003968C4" w:rsidRPr="00566D87">
        <w:t xml:space="preserve"> ve výši </w:t>
      </w:r>
      <w:r w:rsidR="000E2D7E" w:rsidRPr="00566D87">
        <w:t>2</w:t>
      </w:r>
      <w:r w:rsidR="003968C4" w:rsidRPr="00566D87">
        <w:t>.</w:t>
      </w:r>
      <w:r w:rsidR="000E2D7E" w:rsidRPr="00566D87">
        <w:t>012</w:t>
      </w:r>
      <w:r w:rsidR="003968C4" w:rsidRPr="00566D87">
        <w:t>.</w:t>
      </w:r>
      <w:r w:rsidR="000E2D7E" w:rsidRPr="00566D87">
        <w:t>767</w:t>
      </w:r>
      <w:r w:rsidR="003968C4" w:rsidRPr="00566D87">
        <w:t> tis. Kč, z n</w:t>
      </w:r>
      <w:r w:rsidR="00BE1A91" w:rsidRPr="00566D87">
        <w:t>ěho</w:t>
      </w:r>
      <w:r w:rsidR="003968C4" w:rsidRPr="00566D87">
        <w:t xml:space="preserve">ž </w:t>
      </w:r>
      <w:r w:rsidR="00BE1A91" w:rsidRPr="00566D87">
        <w:t xml:space="preserve">bylo </w:t>
      </w:r>
      <w:r w:rsidR="003968C4" w:rsidRPr="00566D87">
        <w:t xml:space="preserve">cca </w:t>
      </w:r>
      <w:r w:rsidR="0087269D" w:rsidRPr="00566D87">
        <w:t>68</w:t>
      </w:r>
      <w:r w:rsidR="003968C4" w:rsidRPr="00566D87">
        <w:t xml:space="preserve"> % alokováno na položkách </w:t>
      </w:r>
      <w:r w:rsidR="0087269D" w:rsidRPr="00566D87">
        <w:t>kapitálov</w:t>
      </w:r>
      <w:r w:rsidR="007767C4" w:rsidRPr="00566D87">
        <w:t>ých výdajů a</w:t>
      </w:r>
      <w:r w:rsidR="001F32DC" w:rsidRPr="00566D87">
        <w:t> zbývající část</w:t>
      </w:r>
      <w:r w:rsidR="006E199E" w:rsidRPr="00566D87">
        <w:t xml:space="preserve"> na položkách </w:t>
      </w:r>
      <w:r w:rsidR="00C74BE3" w:rsidRPr="00566D87">
        <w:t>běžn</w:t>
      </w:r>
      <w:r w:rsidR="003968C4" w:rsidRPr="00566D87">
        <w:t>ých výdajů.</w:t>
      </w:r>
    </w:p>
    <w:p w14:paraId="51ADEB5A" w14:textId="29F82586" w:rsidR="00CD0A49" w:rsidRPr="00566D87" w:rsidRDefault="00B527A3" w:rsidP="006963BF">
      <w:pPr>
        <w:pStyle w:val="Styltab"/>
      </w:pPr>
      <w:r w:rsidRPr="00566D87">
        <w:t>Přehled</w:t>
      </w:r>
      <w:r w:rsidR="00CD0A49" w:rsidRPr="00566D87">
        <w:t xml:space="preserve"> plnění rozpočtu výdajů dle účelu v roce 20</w:t>
      </w:r>
      <w:r w:rsidR="00E62C8F" w:rsidRPr="00566D87">
        <w:t>2</w:t>
      </w:r>
      <w:r w:rsidR="007E750A" w:rsidRPr="00566D87">
        <w:t>5</w:t>
      </w:r>
      <w:r w:rsidR="00CD0A49" w:rsidRPr="00566D87">
        <w:tab/>
        <w:t>(v tis. Kč)</w:t>
      </w:r>
    </w:p>
    <w:bookmarkStart w:id="18" w:name="_MON_1613999085"/>
    <w:bookmarkEnd w:id="18"/>
    <w:p w14:paraId="182ABBE8" w14:textId="1EDEF3E6" w:rsidR="00CD0A49" w:rsidRPr="00566D87" w:rsidRDefault="00E02052" w:rsidP="005418FF">
      <w:pPr>
        <w:spacing w:before="40" w:after="240"/>
        <w:jc w:val="both"/>
        <w:rPr>
          <w:rFonts w:ascii="Tahoma" w:hAnsi="Tahoma" w:cs="Tahoma"/>
          <w:sz w:val="20"/>
          <w:szCs w:val="20"/>
        </w:rPr>
      </w:pPr>
      <w:r w:rsidRPr="00566D87">
        <w:object w:dxaOrig="9346" w:dyaOrig="3715" w14:anchorId="3DB3BD73">
          <v:shape id="_x0000_i1031" type="#_x0000_t75" style="width:456.75pt;height:183pt" o:ole="">
            <v:imagedata r:id="rId28" o:title=""/>
            <o:lock v:ext="edit" aspectratio="f"/>
          </v:shape>
          <o:OLEObject Type="Embed" ProgID="Excel.Sheet.8" ShapeID="_x0000_i1031" DrawAspect="Content" ObjectID="_1841478203" r:id="rId29"/>
        </w:object>
      </w:r>
    </w:p>
    <w:p w14:paraId="505463EE" w14:textId="17CC2DE1" w:rsidR="009D452B" w:rsidRPr="00566D87" w:rsidRDefault="00CD0A49" w:rsidP="00954E14">
      <w:pPr>
        <w:pStyle w:val="Mjtext"/>
      </w:pPr>
      <w:r w:rsidRPr="00566D87">
        <w:t>Realizace jednotlivých akcí rozpočtu dle účelu je podrobněji popsána v následujících kapitolách závěrečného účtu.</w:t>
      </w:r>
    </w:p>
    <w:p w14:paraId="12FB6326" w14:textId="7C54DB74" w:rsidR="00CD0A49" w:rsidRPr="00566D87" w:rsidRDefault="00B527A3" w:rsidP="006963BF">
      <w:pPr>
        <w:pStyle w:val="Styltab"/>
      </w:pPr>
      <w:r w:rsidRPr="00566D87">
        <w:lastRenderedPageBreak/>
        <w:t xml:space="preserve">Přehled </w:t>
      </w:r>
      <w:r w:rsidR="00CD0A49" w:rsidRPr="00566D87">
        <w:t>plnění rozpočtu výdajů dle jednotlivých odvětví v roce 20</w:t>
      </w:r>
      <w:r w:rsidR="00B553B8" w:rsidRPr="00566D87">
        <w:t>2</w:t>
      </w:r>
      <w:r w:rsidR="007E750A" w:rsidRPr="00566D87">
        <w:t>5</w:t>
      </w:r>
      <w:r w:rsidR="00CD0A49" w:rsidRPr="00566D87">
        <w:tab/>
        <w:t>(v tis. Kč)</w:t>
      </w:r>
    </w:p>
    <w:bookmarkStart w:id="19" w:name="_MON_1613999116"/>
    <w:bookmarkEnd w:id="19"/>
    <w:p w14:paraId="51177083" w14:textId="1B2D2142" w:rsidR="00CD0A49" w:rsidRPr="00566D87" w:rsidRDefault="00F04260" w:rsidP="003813B8">
      <w:pPr>
        <w:pStyle w:val="Mjtext"/>
        <w:spacing w:before="40"/>
      </w:pPr>
      <w:r w:rsidRPr="00566D87">
        <w:object w:dxaOrig="9346" w:dyaOrig="5416" w14:anchorId="3377AAD6">
          <v:shape id="_x0000_i1032" type="#_x0000_t75" style="width:452.25pt;height:264.75pt;mso-position-horizontal:absolute;mso-position-horizontal-relative:text;mso-position-vertical:absolute;mso-position-vertical-relative:text" o:ole="">
            <v:imagedata r:id="rId30" o:title=""/>
          </v:shape>
          <o:OLEObject Type="Embed" ProgID="Excel.Sheet.8" ShapeID="_x0000_i1032" DrawAspect="Content" ObjectID="_1841478204" r:id="rId31"/>
        </w:object>
      </w:r>
    </w:p>
    <w:p w14:paraId="08080F60" w14:textId="35AD4F00" w:rsidR="001027C3" w:rsidRPr="00566D87" w:rsidRDefault="008A5D6B" w:rsidP="00B07ADA">
      <w:pPr>
        <w:pStyle w:val="Mjtext"/>
        <w:spacing w:before="240"/>
      </w:pPr>
      <w:r w:rsidRPr="00566D87">
        <w:t>Nízk</w:t>
      </w:r>
      <w:r w:rsidR="002623C8" w:rsidRPr="00566D87">
        <w:t xml:space="preserve">á </w:t>
      </w:r>
      <w:r w:rsidR="00452AAE" w:rsidRPr="00566D87">
        <w:t>hodnota</w:t>
      </w:r>
      <w:r w:rsidR="00C16157" w:rsidRPr="00566D87">
        <w:t xml:space="preserve"> ukazatele</w:t>
      </w:r>
      <w:r w:rsidR="002623C8" w:rsidRPr="00566D87">
        <w:t xml:space="preserve"> plnění</w:t>
      </w:r>
      <w:r w:rsidRPr="00566D87">
        <w:t xml:space="preserve"> </w:t>
      </w:r>
      <w:r w:rsidR="005F1796" w:rsidRPr="00566D87">
        <w:t>rozpočtu</w:t>
      </w:r>
      <w:r w:rsidR="00452AAE" w:rsidRPr="00566D87">
        <w:t xml:space="preserve"> </w:t>
      </w:r>
      <w:r w:rsidRPr="00566D87">
        <w:t>výdajů v odvětví financ</w:t>
      </w:r>
      <w:r w:rsidR="002623C8" w:rsidRPr="00566D87">
        <w:t>í</w:t>
      </w:r>
      <w:r w:rsidRPr="00566D87">
        <w:t xml:space="preserve"> a</w:t>
      </w:r>
      <w:r w:rsidR="00E5194B" w:rsidRPr="00566D87">
        <w:t> </w:t>
      </w:r>
      <w:r w:rsidRPr="00566D87">
        <w:t>správ</w:t>
      </w:r>
      <w:r w:rsidR="002623C8" w:rsidRPr="00566D87">
        <w:t>y</w:t>
      </w:r>
      <w:r w:rsidRPr="00566D87">
        <w:t xml:space="preserve"> majetku je způsoben</w:t>
      </w:r>
      <w:r w:rsidR="000C3B84" w:rsidRPr="00566D87">
        <w:t>a</w:t>
      </w:r>
      <w:r w:rsidRPr="00566D87">
        <w:t xml:space="preserve"> </w:t>
      </w:r>
      <w:r w:rsidR="000D3D86" w:rsidRPr="00566D87">
        <w:t>zařazením rezervy zdrojů pro sestavení rozpočtu na rok 202</w:t>
      </w:r>
      <w:r w:rsidR="00C20402" w:rsidRPr="00566D87">
        <w:t>6</w:t>
      </w:r>
      <w:r w:rsidR="000D3D86" w:rsidRPr="00566D87">
        <w:t xml:space="preserve"> ve výši </w:t>
      </w:r>
      <w:r w:rsidR="007E750A" w:rsidRPr="00566D87">
        <w:t>2</w:t>
      </w:r>
      <w:r w:rsidR="000D3D86" w:rsidRPr="00566D87">
        <w:t>.</w:t>
      </w:r>
      <w:r w:rsidR="007E750A" w:rsidRPr="00566D87">
        <w:t>012</w:t>
      </w:r>
      <w:r w:rsidR="000D3D86" w:rsidRPr="00566D87">
        <w:t>.</w:t>
      </w:r>
      <w:r w:rsidR="007E750A" w:rsidRPr="00566D87">
        <w:t>767</w:t>
      </w:r>
      <w:r w:rsidR="000D3D86" w:rsidRPr="00566D87">
        <w:t> tis. Kč</w:t>
      </w:r>
      <w:r w:rsidR="00F36CBD" w:rsidRPr="00566D87">
        <w:t xml:space="preserve">, v odvětví informatiky a kybernetické bezpečnosti </w:t>
      </w:r>
      <w:r w:rsidR="00301699" w:rsidRPr="00566D87">
        <w:t xml:space="preserve">je </w:t>
      </w:r>
      <w:r w:rsidR="00F36CBD" w:rsidRPr="00566D87">
        <w:t>pak</w:t>
      </w:r>
      <w:r w:rsidR="00C85C8D" w:rsidRPr="00566D87">
        <w:t xml:space="preserve"> nízké čerpání </w:t>
      </w:r>
      <w:r w:rsidR="009632F7" w:rsidRPr="00566D87">
        <w:t>ovlivněno</w:t>
      </w:r>
      <w:r w:rsidR="00C85C8D" w:rsidRPr="00566D87">
        <w:t xml:space="preserve"> zejména rozpočtováním prostředků ve výši 190</w:t>
      </w:r>
      <w:r w:rsidR="006325A1" w:rsidRPr="00566D87">
        <w:t>.307</w:t>
      </w:r>
      <w:r w:rsidR="00C85C8D" w:rsidRPr="00566D87">
        <w:t xml:space="preserve"> </w:t>
      </w:r>
      <w:r w:rsidR="006325A1" w:rsidRPr="00566D87">
        <w:t>tis</w:t>
      </w:r>
      <w:r w:rsidR="00C85C8D" w:rsidRPr="00566D87">
        <w:t>. Kč na krytí</w:t>
      </w:r>
      <w:r w:rsidR="0090452F" w:rsidRPr="00566D87">
        <w:t xml:space="preserve"> připravované</w:t>
      </w:r>
      <w:r w:rsidR="00C85C8D" w:rsidRPr="00566D87">
        <w:t xml:space="preserve"> zakázky na 1. etapu generační obnovy ICT, a</w:t>
      </w:r>
      <w:r w:rsidR="0023510B" w:rsidRPr="00566D87">
        <w:t> </w:t>
      </w:r>
      <w:r w:rsidR="00C85C8D" w:rsidRPr="00566D87">
        <w:t>dále zpožděním v</w:t>
      </w:r>
      <w:r w:rsidR="009632F7" w:rsidRPr="00566D87">
        <w:t> </w:t>
      </w:r>
      <w:r w:rsidR="00C85C8D" w:rsidRPr="00566D87">
        <w:t>realizaci dlouhodobých akcí kybernetické bezpečnosti.</w:t>
      </w:r>
    </w:p>
    <w:p w14:paraId="0B4424EA" w14:textId="1F0ABF02" w:rsidR="00CD0A49" w:rsidRPr="00566D87" w:rsidRDefault="00CD0A49" w:rsidP="00B07ADA">
      <w:pPr>
        <w:pStyle w:val="Mjtext"/>
        <w:spacing w:before="240"/>
      </w:pPr>
      <w:r w:rsidRPr="00566D87">
        <w:t>Podrobnější analýza plnění rozpočtu výdajů kraje v jednotlivých odvětvích včetně zdůvodnění jejich nečerpání je uvedena v tabulkách č. </w:t>
      </w:r>
      <w:r w:rsidR="00DE5ECA" w:rsidRPr="00566D87">
        <w:t>12</w:t>
      </w:r>
      <w:r w:rsidRPr="00566D87">
        <w:t xml:space="preserve"> až 2</w:t>
      </w:r>
      <w:r w:rsidR="00DE5ECA" w:rsidRPr="00566D87">
        <w:t>5</w:t>
      </w:r>
      <w:r w:rsidRPr="00566D87">
        <w:t xml:space="preserve"> Přílohy 13.2 Tabulková část. Je zde analyzováno plnění rozpočtu výdajů dle jednotlivých odvětví v členění na konkrétní akce, u kterých je rozlišeno, zda se jedná o výdaj na samosprávné a jiné činnosti, příspěvek na provoz, akci spolufinancovanou z evropských finančních zdrojů nebo v rámci reprodukce majetku kraje.</w:t>
      </w:r>
    </w:p>
    <w:p w14:paraId="08032B77" w14:textId="77777777" w:rsidR="005521D0" w:rsidRPr="00566D87" w:rsidRDefault="005521D0" w:rsidP="005521D0">
      <w:pPr>
        <w:pStyle w:val="Mjtext"/>
      </w:pPr>
      <w:r w:rsidRPr="00566D87">
        <w:t xml:space="preserve">V roce 2025 bylo komplexní zabezpečení zadávání veřejných zakázek pro Moravskoslezský kraj dle zákona č. 134/2016 Sb., o zadávání veřejných zakázek, ve znění pozdějších předpisů, zajišťováno interně pracovníky oddělení veřejných zakázek krajského úřadu a současně externě prostřednictvím společnosti MT </w:t>
      </w:r>
      <w:proofErr w:type="spellStart"/>
      <w:r w:rsidRPr="00566D87">
        <w:t>Legal</w:t>
      </w:r>
      <w:proofErr w:type="spellEnd"/>
      <w:r w:rsidRPr="00566D87">
        <w:t xml:space="preserve"> s.r.o., advokátní kancelář, a to na základě „Rámcové dohody na zajištění komplexních služeb souvisejících s administrací zadávacích řízení včetně poskytování právního poradenství v oblasti veřejného investování“ a navazujících jednotlivých objednávek (tj. Prováděcích smluv). Tato společnost byla v roce 2025 pro Moravskoslezský kraj vyzvána k realizaci 64 zadávacích řízení, zároveň také dokončovala zadávací řízení zahájená v minulých letech, především v roce 2024. S ohledem na průběh realizace jednotlivých veřejných zakázek a na nastavení platebních podmínek bylo této společnosti v roce 2025 uhrazeno celkem 10.035 tis. Kč. Výdaje spojené s externí administrací zadávání veřejných zakázek byly hrazeny z výdajů vyčleněných v rozpočtu kraje na příslušné akce v rámci jednotlivých odvětví.</w:t>
      </w:r>
    </w:p>
    <w:p w14:paraId="7CA7314B" w14:textId="77777777" w:rsidR="005521D0" w:rsidRPr="00566D87" w:rsidRDefault="005521D0" w:rsidP="005521D0">
      <w:pPr>
        <w:pStyle w:val="Mjtext"/>
        <w:spacing w:after="120"/>
      </w:pPr>
      <w:r w:rsidRPr="00566D87">
        <w:t xml:space="preserve">V souvislosti s ukončením rámcové dohody se společností MT </w:t>
      </w:r>
      <w:proofErr w:type="spellStart"/>
      <w:r w:rsidRPr="00566D87">
        <w:t>Legal</w:t>
      </w:r>
      <w:proofErr w:type="spellEnd"/>
      <w:r w:rsidRPr="00566D87">
        <w:t xml:space="preserve"> s.r.o., advokátní kancelář, uzavřené v roce 2021 na dobu 48 měsíců, byla dne 15. 10. 2025 uzavřena nová „Rámcová dohoda na zajištění komplexních služeb souvisejících s administrací zadávacích řízení včetně poskytování právního poradenství v oblasti veřejného investování“ se společnostmi:</w:t>
      </w:r>
    </w:p>
    <w:p w14:paraId="351B0BDF" w14:textId="77777777" w:rsidR="005521D0" w:rsidRPr="00566D87" w:rsidRDefault="005521D0" w:rsidP="00687D30">
      <w:pPr>
        <w:pStyle w:val="Mjtext"/>
        <w:numPr>
          <w:ilvl w:val="0"/>
          <w:numId w:val="12"/>
        </w:numPr>
        <w:spacing w:after="0"/>
        <w:ind w:left="714" w:hanging="357"/>
        <w:rPr>
          <w:szCs w:val="20"/>
        </w:rPr>
      </w:pPr>
      <w:r w:rsidRPr="00566D87">
        <w:rPr>
          <w:szCs w:val="20"/>
        </w:rPr>
        <w:t xml:space="preserve">Společnost pro MSK – tvořená společníky LANYA, advokátní kancelář s.r.o., PORTOS, advokátní kancelář s.r.o. a KAROLAS </w:t>
      </w:r>
      <w:proofErr w:type="spellStart"/>
      <w:r w:rsidRPr="00566D87">
        <w:rPr>
          <w:szCs w:val="20"/>
        </w:rPr>
        <w:t>Legal</w:t>
      </w:r>
      <w:proofErr w:type="spellEnd"/>
      <w:r w:rsidRPr="00566D87">
        <w:rPr>
          <w:szCs w:val="20"/>
        </w:rPr>
        <w:t xml:space="preserve"> s.r.o., advokátní kancelář,</w:t>
      </w:r>
    </w:p>
    <w:p w14:paraId="69A34D24" w14:textId="77777777" w:rsidR="005521D0" w:rsidRPr="00566D87" w:rsidRDefault="005521D0" w:rsidP="00687D30">
      <w:pPr>
        <w:pStyle w:val="Mjtext"/>
        <w:numPr>
          <w:ilvl w:val="0"/>
          <w:numId w:val="12"/>
        </w:numPr>
        <w:spacing w:before="0" w:after="0"/>
        <w:ind w:left="714" w:hanging="357"/>
        <w:rPr>
          <w:szCs w:val="20"/>
        </w:rPr>
      </w:pPr>
      <w:r w:rsidRPr="00566D87">
        <w:rPr>
          <w:szCs w:val="20"/>
        </w:rPr>
        <w:t xml:space="preserve">Společnost HP – </w:t>
      </w:r>
      <w:proofErr w:type="spellStart"/>
      <w:r w:rsidRPr="00566D87">
        <w:rPr>
          <w:szCs w:val="20"/>
        </w:rPr>
        <w:t>Deregio</w:t>
      </w:r>
      <w:proofErr w:type="spellEnd"/>
      <w:r w:rsidRPr="00566D87">
        <w:rPr>
          <w:szCs w:val="20"/>
        </w:rPr>
        <w:t xml:space="preserve"> Tender – tvořená společníky HAVEL </w:t>
      </w:r>
      <w:r w:rsidRPr="00566D87">
        <w:rPr>
          <w:lang w:val="en-GB"/>
        </w:rPr>
        <w:t xml:space="preserve">&amp; </w:t>
      </w:r>
      <w:r w:rsidRPr="00566D87">
        <w:rPr>
          <w:szCs w:val="20"/>
        </w:rPr>
        <w:t>PARTNERS s.r.o., advokátní kancelář a </w:t>
      </w:r>
      <w:proofErr w:type="spellStart"/>
      <w:r w:rsidRPr="00566D87">
        <w:rPr>
          <w:szCs w:val="20"/>
        </w:rPr>
        <w:t>Deregio</w:t>
      </w:r>
      <w:proofErr w:type="spellEnd"/>
      <w:r w:rsidRPr="00566D87">
        <w:rPr>
          <w:szCs w:val="20"/>
        </w:rPr>
        <w:t xml:space="preserve"> Tender, s.r.o., </w:t>
      </w:r>
    </w:p>
    <w:p w14:paraId="38D343D5" w14:textId="77777777" w:rsidR="005521D0" w:rsidRPr="00566D87" w:rsidRDefault="005521D0" w:rsidP="00687D30">
      <w:pPr>
        <w:pStyle w:val="Mjtext"/>
        <w:numPr>
          <w:ilvl w:val="0"/>
          <w:numId w:val="12"/>
        </w:numPr>
        <w:spacing w:before="0" w:after="120"/>
        <w:ind w:left="714" w:hanging="357"/>
        <w:rPr>
          <w:szCs w:val="20"/>
        </w:rPr>
      </w:pPr>
      <w:r w:rsidRPr="00566D87">
        <w:rPr>
          <w:szCs w:val="20"/>
        </w:rPr>
        <w:t xml:space="preserve">Společnost BROHSP – tvořená společníky BRODEC </w:t>
      </w:r>
      <w:r w:rsidRPr="00566D87">
        <w:rPr>
          <w:lang w:val="en-GB"/>
        </w:rPr>
        <w:t xml:space="preserve">&amp; </w:t>
      </w:r>
      <w:r w:rsidRPr="00566D87">
        <w:rPr>
          <w:szCs w:val="20"/>
        </w:rPr>
        <w:t xml:space="preserve">PARTNERS, s.r.o., advokátní kancelář a HSP </w:t>
      </w:r>
      <w:r w:rsidRPr="00566D87">
        <w:rPr>
          <w:lang w:val="en-GB"/>
        </w:rPr>
        <w:t xml:space="preserve">&amp; </w:t>
      </w:r>
      <w:proofErr w:type="spellStart"/>
      <w:r w:rsidRPr="00566D87">
        <w:rPr>
          <w:szCs w:val="20"/>
        </w:rPr>
        <w:t>Partners</w:t>
      </w:r>
      <w:proofErr w:type="spellEnd"/>
      <w:r w:rsidRPr="00566D87">
        <w:rPr>
          <w:szCs w:val="20"/>
        </w:rPr>
        <w:t xml:space="preserve"> advokátní kancelář s.r.o. </w:t>
      </w:r>
    </w:p>
    <w:p w14:paraId="43C56D69" w14:textId="7D2C11AF" w:rsidR="005521D0" w:rsidRPr="00566D87" w:rsidRDefault="005521D0" w:rsidP="005521D0">
      <w:pPr>
        <w:pStyle w:val="Mjtext"/>
        <w:rPr>
          <w:szCs w:val="20"/>
        </w:rPr>
      </w:pPr>
      <w:r w:rsidRPr="00566D87">
        <w:rPr>
          <w:szCs w:val="20"/>
        </w:rPr>
        <w:lastRenderedPageBreak/>
        <w:t>T</w:t>
      </w:r>
      <w:r w:rsidR="006340F9" w:rsidRPr="00566D87">
        <w:rPr>
          <w:szCs w:val="20"/>
        </w:rPr>
        <w:t>ěmto</w:t>
      </w:r>
      <w:r w:rsidRPr="00566D87">
        <w:rPr>
          <w:szCs w:val="20"/>
        </w:rPr>
        <w:t xml:space="preserve"> společnost</w:t>
      </w:r>
      <w:r w:rsidR="006340F9" w:rsidRPr="00566D87">
        <w:rPr>
          <w:szCs w:val="20"/>
        </w:rPr>
        <w:t>em</w:t>
      </w:r>
      <w:r w:rsidRPr="00566D87">
        <w:rPr>
          <w:szCs w:val="20"/>
        </w:rPr>
        <w:t xml:space="preserve"> byl</w:t>
      </w:r>
      <w:r w:rsidR="006340F9" w:rsidRPr="00566D87">
        <w:rPr>
          <w:szCs w:val="20"/>
        </w:rPr>
        <w:t>o</w:t>
      </w:r>
      <w:r w:rsidRPr="00566D87">
        <w:rPr>
          <w:szCs w:val="20"/>
        </w:rPr>
        <w:t xml:space="preserve"> v roce 2025 </w:t>
      </w:r>
      <w:r w:rsidR="006340F9" w:rsidRPr="00566D87">
        <w:rPr>
          <w:szCs w:val="20"/>
        </w:rPr>
        <w:t>předáno</w:t>
      </w:r>
      <w:r w:rsidRPr="00566D87">
        <w:rPr>
          <w:szCs w:val="20"/>
        </w:rPr>
        <w:t xml:space="preserve"> k realizaci 11 zadávacích řízení pro Moravskoslezský kraj. S ohledem na průběh realizace jednotlivých veřejných zakázek a na nastavení platebních podmínek nebyly těmto společnostem v roce 2025 hrazeny žádné výdaje.</w:t>
      </w:r>
    </w:p>
    <w:p w14:paraId="50CE2AA4" w14:textId="3B602C8E" w:rsidR="00556D54" w:rsidRPr="00566D87" w:rsidRDefault="00556D54" w:rsidP="00441876">
      <w:pPr>
        <w:pStyle w:val="Mjtext"/>
        <w:tabs>
          <w:tab w:val="left" w:pos="2977"/>
        </w:tabs>
        <w:spacing w:before="360" w:after="120"/>
        <w:rPr>
          <w:b/>
          <w:bCs/>
          <w:szCs w:val="20"/>
          <w:u w:val="single"/>
        </w:rPr>
      </w:pPr>
      <w:r w:rsidRPr="00566D87">
        <w:rPr>
          <w:b/>
          <w:bCs/>
          <w:szCs w:val="20"/>
          <w:u w:val="single"/>
        </w:rPr>
        <w:t>Výdaje v souvislosti s mimořádnými událostmi</w:t>
      </w:r>
    </w:p>
    <w:p w14:paraId="5D06A1EA" w14:textId="6EABD318" w:rsidR="00EE76A9" w:rsidRPr="00566D87" w:rsidRDefault="00DD342E" w:rsidP="007354AD">
      <w:pPr>
        <w:pStyle w:val="Mjtext"/>
        <w:rPr>
          <w:szCs w:val="20"/>
        </w:rPr>
      </w:pPr>
      <w:r w:rsidRPr="00566D87">
        <w:rPr>
          <w:szCs w:val="20"/>
        </w:rPr>
        <w:t>V roce 2025 pokračoval</w:t>
      </w:r>
      <w:r w:rsidR="002B2AB0" w:rsidRPr="00566D87">
        <w:rPr>
          <w:szCs w:val="20"/>
        </w:rPr>
        <w:t>o</w:t>
      </w:r>
      <w:r w:rsidR="004C025C" w:rsidRPr="00566D87">
        <w:rPr>
          <w:szCs w:val="20"/>
        </w:rPr>
        <w:t xml:space="preserve"> </w:t>
      </w:r>
      <w:r w:rsidR="002B2AB0" w:rsidRPr="00566D87">
        <w:rPr>
          <w:szCs w:val="20"/>
        </w:rPr>
        <w:t>odstraňování</w:t>
      </w:r>
      <w:r w:rsidR="004C025C" w:rsidRPr="00566D87">
        <w:rPr>
          <w:szCs w:val="20"/>
        </w:rPr>
        <w:t xml:space="preserve"> následků </w:t>
      </w:r>
      <w:r w:rsidR="00925834" w:rsidRPr="00566D87">
        <w:rPr>
          <w:szCs w:val="20"/>
        </w:rPr>
        <w:t>povodn</w:t>
      </w:r>
      <w:r w:rsidR="004C025C" w:rsidRPr="00566D87">
        <w:rPr>
          <w:szCs w:val="20"/>
        </w:rPr>
        <w:t>í</w:t>
      </w:r>
      <w:r w:rsidR="007D28B6" w:rsidRPr="00566D87">
        <w:rPr>
          <w:szCs w:val="20"/>
        </w:rPr>
        <w:t>,</w:t>
      </w:r>
      <w:r w:rsidR="00925834" w:rsidRPr="00566D87">
        <w:rPr>
          <w:szCs w:val="20"/>
        </w:rPr>
        <w:t xml:space="preserve"> které v září 2024 zasáhly rozsáhlá území Moravskoslezského kraje</w:t>
      </w:r>
      <w:r w:rsidR="007D28B6" w:rsidRPr="00566D87">
        <w:rPr>
          <w:szCs w:val="20"/>
        </w:rPr>
        <w:t xml:space="preserve">. </w:t>
      </w:r>
      <w:r w:rsidR="00844AE6" w:rsidRPr="00566D87">
        <w:rPr>
          <w:szCs w:val="20"/>
        </w:rPr>
        <w:t xml:space="preserve">Výdaje vynaložené v roce 2025 byly použity </w:t>
      </w:r>
      <w:r w:rsidR="00EE76A9" w:rsidRPr="00566D87">
        <w:rPr>
          <w:szCs w:val="20"/>
        </w:rPr>
        <w:t xml:space="preserve">na odstranění všech škod způsobených povodní, které by mohly způsobit ohrožení života a mít vliv na zdraví obyvatelstva, odstranění škod způsobených na pozemních komunikacích, popadané stromy, vyčištění zdrojů pitné vody, posouzení objektů statikem a případné demolice objektů s narušenou statikou a na obnovu školských, sociálních a zdravotnických zařízení v majetku kraje a na opravy silnic II. </w:t>
      </w:r>
      <w:r w:rsidR="004D6D4F" w:rsidRPr="00566D87">
        <w:rPr>
          <w:szCs w:val="20"/>
        </w:rPr>
        <w:t>a</w:t>
      </w:r>
      <w:r w:rsidR="00EE76A9" w:rsidRPr="00566D87">
        <w:rPr>
          <w:szCs w:val="20"/>
        </w:rPr>
        <w:t xml:space="preserve"> III. tříd v kraji.</w:t>
      </w:r>
    </w:p>
    <w:p w14:paraId="627E842B" w14:textId="648EE5E6" w:rsidR="00EE76A9" w:rsidRPr="00566D87" w:rsidRDefault="00EE76A9" w:rsidP="00EE76A9">
      <w:pPr>
        <w:pStyle w:val="Styltab"/>
      </w:pPr>
      <w:r w:rsidRPr="00566D87">
        <w:t xml:space="preserve">Výdaje vynaložené </w:t>
      </w:r>
      <w:r w:rsidR="00FB266E" w:rsidRPr="00566D87">
        <w:t>v roce 2025</w:t>
      </w:r>
      <w:r w:rsidR="005D19D8" w:rsidRPr="00566D87">
        <w:t xml:space="preserve"> </w:t>
      </w:r>
      <w:r w:rsidRPr="00566D87">
        <w:t>na odstraňování škod způsobených povodn</w:t>
      </w:r>
      <w:r w:rsidR="005D19D8" w:rsidRPr="00566D87">
        <w:t>ěmi 2024</w:t>
      </w:r>
      <w:r w:rsidRPr="00566D87">
        <w:tab/>
        <w:t>(v tis. Kč)</w:t>
      </w:r>
    </w:p>
    <w:bookmarkStart w:id="20" w:name="_MON_1835859911"/>
    <w:bookmarkEnd w:id="20"/>
    <w:p w14:paraId="2AA1509F" w14:textId="007E5969" w:rsidR="00EE76A9" w:rsidRPr="00566D87" w:rsidRDefault="00695876" w:rsidP="00EE76A9">
      <w:pPr>
        <w:pStyle w:val="Mjtext"/>
        <w:spacing w:before="40"/>
      </w:pPr>
      <w:r w:rsidRPr="00566D87">
        <w:object w:dxaOrig="9825" w:dyaOrig="9866" w14:anchorId="2C4137CE">
          <v:shape id="_x0000_i1033" type="#_x0000_t75" style="width:453pt;height:7in" o:ole="">
            <v:imagedata r:id="rId32" o:title=""/>
          </v:shape>
          <o:OLEObject Type="Embed" ProgID="Excel.Sheet.12" ShapeID="_x0000_i1033" DrawAspect="Content" ObjectID="_1841478205" r:id="rId33"/>
        </w:object>
      </w:r>
    </w:p>
    <w:p w14:paraId="099EA5ED" w14:textId="77777777" w:rsidR="00EE76A9" w:rsidRPr="00566D87" w:rsidRDefault="00EE76A9" w:rsidP="007354AD">
      <w:pPr>
        <w:pStyle w:val="Mjtext"/>
        <w:rPr>
          <w:szCs w:val="20"/>
        </w:rPr>
      </w:pPr>
      <w:r w:rsidRPr="00566D87">
        <w:rPr>
          <w:szCs w:val="20"/>
        </w:rPr>
        <w:t xml:space="preserve">Na úhradu výdajů vynaložených krajem na pokrytí prvotních nákladů na akce a nezbytná opatření přijatá v rámci řešení krizové situace v souvislosti s vyhlášeným stavem nebezpečí pro území kraje obdržel kraj </w:t>
      </w:r>
      <w:r w:rsidRPr="00566D87">
        <w:rPr>
          <w:szCs w:val="20"/>
        </w:rPr>
        <w:lastRenderedPageBreak/>
        <w:t xml:space="preserve">v roce 2025 z kapitoly Všeobecná pokladní správa z rezervy na řešení krizových situací účelovou dotaci ve výši 135.972 tis. Kč a peněžitý dar od obce Velká nad Veličkou ve výši 100 tis. Kč. </w:t>
      </w:r>
    </w:p>
    <w:p w14:paraId="2650377C" w14:textId="12310DD3" w:rsidR="00EE76A9" w:rsidRPr="00566D87" w:rsidRDefault="00EE76A9" w:rsidP="007354AD">
      <w:pPr>
        <w:pStyle w:val="Mjtext"/>
        <w:rPr>
          <w:szCs w:val="20"/>
        </w:rPr>
      </w:pPr>
      <w:r w:rsidRPr="00566D87">
        <w:rPr>
          <w:szCs w:val="20"/>
        </w:rPr>
        <w:t xml:space="preserve">Na úhradu výdajů vynaložených krajem v rámci programu ŽIVEL 1 </w:t>
      </w:r>
      <w:r w:rsidR="002759C6">
        <w:rPr>
          <w:szCs w:val="20"/>
        </w:rPr>
        <w:t>–</w:t>
      </w:r>
      <w:r w:rsidRPr="00566D87">
        <w:rPr>
          <w:szCs w:val="20"/>
        </w:rPr>
        <w:t xml:space="preserve"> Obnova</w:t>
      </w:r>
      <w:r w:rsidR="002759C6">
        <w:rPr>
          <w:szCs w:val="20"/>
        </w:rPr>
        <w:t xml:space="preserve"> </w:t>
      </w:r>
      <w:r w:rsidRPr="00566D87">
        <w:rPr>
          <w:szCs w:val="20"/>
        </w:rPr>
        <w:t xml:space="preserve">obecního a krajského majetku po krizových stavech obdržel kraj v roce 2025 ze strany Ministerstva pro místní rozvoj účelovou dotaci ve výši 337 tis. Kč. V rámci programu ŽIVEL 3 uhradil kraj na základě soupisu vyplacených dotací žadatelům splátku daru Státnímu fondu podpory investic ve výši 100.323 tis. Kč. </w:t>
      </w:r>
    </w:p>
    <w:p w14:paraId="6E6D6756" w14:textId="77777777" w:rsidR="00EE76A9" w:rsidRPr="00566D87" w:rsidRDefault="00EE76A9" w:rsidP="007354AD">
      <w:pPr>
        <w:pStyle w:val="Mjtext"/>
        <w:rPr>
          <w:szCs w:val="20"/>
        </w:rPr>
      </w:pPr>
      <w:r w:rsidRPr="00566D87">
        <w:rPr>
          <w:szCs w:val="20"/>
        </w:rPr>
        <w:t>Ministerstvo školství, mládeže a tělovýchovy poskytlo na podporu zaměstnanců škol a školských zařízení kraje zasažených povodněmi neinvestiční dotaci ve výši 16.636 tis. Kč, účelově určenou na poskytnutí odměn právnických osob vykonávající činnost školy nebo školského zařízení, které měly v období září 2024 zasaženy povodní vnitřní prostory budov, ve kterých je realizováno vzdělávání nebo školské služby nebo se jednalo</w:t>
      </w:r>
      <w:r w:rsidRPr="00566D87">
        <w:rPr>
          <w:rFonts w:asciiTheme="minorHAnsi" w:eastAsiaTheme="minorHAnsi" w:hAnsiTheme="minorHAnsi" w:cstheme="minorBidi"/>
          <w:kern w:val="2"/>
          <w:sz w:val="24"/>
          <w:lang w:eastAsia="en-US"/>
          <w14:ligatures w14:val="standardContextual"/>
        </w:rPr>
        <w:t xml:space="preserve"> </w:t>
      </w:r>
      <w:r w:rsidRPr="00566D87">
        <w:rPr>
          <w:szCs w:val="20"/>
        </w:rPr>
        <w:t>o provozní zázemí nezbytné pro provoz školy nebo školského zařízení.</w:t>
      </w:r>
    </w:p>
    <w:p w14:paraId="76223F88" w14:textId="77777777" w:rsidR="00EE76A9" w:rsidRPr="00566D87" w:rsidRDefault="00EE76A9" w:rsidP="007354AD">
      <w:pPr>
        <w:pStyle w:val="Mjtext"/>
        <w:rPr>
          <w:szCs w:val="20"/>
        </w:rPr>
      </w:pPr>
      <w:r w:rsidRPr="00566D87">
        <w:rPr>
          <w:szCs w:val="20"/>
        </w:rPr>
        <w:t xml:space="preserve">Na podporu návštěvnosti destinace Jeseníky poskytl kraj prostředky ve výši 20.384 tis. Kč spolku Jeseníky – Sdružení cestovního ruchu, </w:t>
      </w:r>
      <w:proofErr w:type="spellStart"/>
      <w:r w:rsidRPr="00566D87">
        <w:rPr>
          <w:szCs w:val="20"/>
        </w:rPr>
        <w:t>z.s</w:t>
      </w:r>
      <w:proofErr w:type="spellEnd"/>
      <w:r w:rsidRPr="00566D87">
        <w:rPr>
          <w:szCs w:val="20"/>
        </w:rPr>
        <w:t>., účelově určené na podporu zvýhodněných voucherů na pobyty v mimosezónním období. Ministerstvo pro místní rozvoj poskytlo kraji na tento projekt neinvestiční dotaci ve výši 9.942 tis. Kč.</w:t>
      </w:r>
    </w:p>
    <w:p w14:paraId="6D1C1C05" w14:textId="77777777" w:rsidR="0056694F" w:rsidRPr="00566D87" w:rsidRDefault="0056694F" w:rsidP="0056694F">
      <w:pPr>
        <w:pStyle w:val="Mjtext"/>
        <w:rPr>
          <w:szCs w:val="20"/>
        </w:rPr>
      </w:pPr>
      <w:r w:rsidRPr="00566D87">
        <w:rPr>
          <w:szCs w:val="20"/>
        </w:rPr>
        <w:t>V roce 2025 byla nadále poskytována humanitární pomoc osobám postiženým konfliktem na Ukrajině. Jednalo se především o zajištění ubytovacích kapacit a výdaje spojené s adaptací a integrací osob s dočasnou ochranou.</w:t>
      </w:r>
    </w:p>
    <w:p w14:paraId="6A6BEC17" w14:textId="77777777" w:rsidR="0056694F" w:rsidRPr="00566D87" w:rsidRDefault="0056694F" w:rsidP="0056694F">
      <w:pPr>
        <w:pStyle w:val="Styltab"/>
      </w:pPr>
      <w:r w:rsidRPr="00566D87">
        <w:t>Výdaje na poskytnutí humanitární pomoci občanům Ukrajiny v roce 2025</w:t>
      </w:r>
      <w:r w:rsidRPr="00566D87">
        <w:tab/>
        <w:t>(v tis. Kč)</w:t>
      </w:r>
    </w:p>
    <w:bookmarkStart w:id="21" w:name="_MON_1805177733"/>
    <w:bookmarkEnd w:id="21"/>
    <w:p w14:paraId="494D2D5C" w14:textId="0040AC0A" w:rsidR="0056694F" w:rsidRPr="00566D87" w:rsidRDefault="006F6549" w:rsidP="0056694F">
      <w:pPr>
        <w:pStyle w:val="Mjtext"/>
        <w:spacing w:before="40"/>
      </w:pPr>
      <w:r w:rsidRPr="00566D87">
        <w:object w:dxaOrig="9761" w:dyaOrig="3015" w14:anchorId="391170AB">
          <v:shape id="_x0000_i1034" type="#_x0000_t75" style="width:454.5pt;height:156pt" o:ole="">
            <v:imagedata r:id="rId34" o:title=""/>
          </v:shape>
          <o:OLEObject Type="Embed" ProgID="Excel.Sheet.12" ShapeID="_x0000_i1034" DrawAspect="Content" ObjectID="_1841478206" r:id="rId35"/>
        </w:object>
      </w:r>
    </w:p>
    <w:p w14:paraId="30D1F7B1" w14:textId="77777777" w:rsidR="0056694F" w:rsidRPr="00566D87" w:rsidRDefault="0056694F" w:rsidP="0056694F">
      <w:pPr>
        <w:pStyle w:val="Mjtext"/>
        <w:rPr>
          <w:szCs w:val="20"/>
        </w:rPr>
      </w:pPr>
      <w:r w:rsidRPr="00566D87">
        <w:rPr>
          <w:szCs w:val="20"/>
        </w:rPr>
        <w:t>Na úhradu výdajů vynaložených krajem na zajištění nouzového ubytování občanů Ukrajiny obdržel kraj v roce 2025 z kapitoly Všeobecná pokladní správa z rezervy na řešení krizových situací účelové dotace v celkové výši 6.628 tis. Kč V této částce jsou zahrnuty i dotace na výdaje, které kraj vynaložil v souvislosti se zajištěním nouzového ubytování v listopadu a prosinci 2024, neboť dotace jsou poskytovány ex post.</w:t>
      </w:r>
    </w:p>
    <w:p w14:paraId="622DA2B0" w14:textId="02180FE8" w:rsidR="001750AE" w:rsidRPr="00566D87" w:rsidRDefault="0056694F" w:rsidP="0056694F">
      <w:pPr>
        <w:pStyle w:val="Mjtext"/>
        <w:rPr>
          <w:szCs w:val="20"/>
        </w:rPr>
      </w:pPr>
      <w:r w:rsidRPr="00566D87">
        <w:rPr>
          <w:szCs w:val="20"/>
        </w:rPr>
        <w:t>Na financování adaptačních a integračních aktivit cizinců s dočasnou ochranou poskytlo Ministerstvo školství mládeže a tělovýchovy pro školy zřizované obcemi prostředky ve výši 5.512 tis. Kč. Na zajištění služeb sociální péče pro potřebné osoby přicházející z Ukrajiny poskytlo Ministerstvo práce a sociálních věcí prostředky ve výši 641 tis. Kč a na zajištění koordinace adaptace a integrace osob s dočasnou ochranou prostředky ve výši 715 tis. Kč.</w:t>
      </w:r>
    </w:p>
    <w:p w14:paraId="158EDFC2" w14:textId="77777777" w:rsidR="00CD0A49" w:rsidRPr="00566D87" w:rsidRDefault="00CD0A49" w:rsidP="007F099A">
      <w:pPr>
        <w:pStyle w:val="Nadpis2"/>
      </w:pPr>
      <w:bookmarkStart w:id="22" w:name="_Toc229641362"/>
      <w:r w:rsidRPr="00566D87">
        <w:t>Konsolidace</w:t>
      </w:r>
      <w:bookmarkEnd w:id="22"/>
    </w:p>
    <w:p w14:paraId="252AC31C" w14:textId="28D33F80" w:rsidR="00CD0A49" w:rsidRPr="00566D87" w:rsidRDefault="00CD0A49" w:rsidP="00CD0A49">
      <w:pPr>
        <w:pStyle w:val="Mjtext"/>
      </w:pPr>
      <w:r w:rsidRPr="00566D87">
        <w:t>Při používání rozpočtové skladby, která je postavena na peněžním principu a sleduje veškeré operace na bankovních účtech, je smyslem konsolidace očištění příjmů a výdajů od interních přesunů peněžních prostředků mezi bankovními účty a účty fondů. Objem převodů mezi bankovními účty kraje</w:t>
      </w:r>
      <w:r w:rsidR="008F3781" w:rsidRPr="00566D87">
        <w:t xml:space="preserve"> včetně převodů do pokladny </w:t>
      </w:r>
      <w:r w:rsidRPr="00566D87">
        <w:t>dosáhl v roce 20</w:t>
      </w:r>
      <w:r w:rsidR="009B71CD" w:rsidRPr="00566D87">
        <w:t>2</w:t>
      </w:r>
      <w:r w:rsidR="00964ADF" w:rsidRPr="00566D87">
        <w:t>5</w:t>
      </w:r>
      <w:r w:rsidRPr="00566D87">
        <w:t xml:space="preserve"> hodnoty </w:t>
      </w:r>
      <w:r w:rsidR="00EF0F67" w:rsidRPr="00566D87">
        <w:t>26</w:t>
      </w:r>
      <w:r w:rsidRPr="00566D87">
        <w:t>.</w:t>
      </w:r>
      <w:r w:rsidR="00EF0F67" w:rsidRPr="00566D87">
        <w:t>735</w:t>
      </w:r>
      <w:r w:rsidRPr="00566D87">
        <w:t xml:space="preserve"> mil. Kč, přesuny prostředků fondů proběhly v objemu </w:t>
      </w:r>
      <w:r w:rsidR="00CC62C1" w:rsidRPr="00566D87">
        <w:t>1.8</w:t>
      </w:r>
      <w:r w:rsidR="002F7314" w:rsidRPr="00566D87">
        <w:t>45</w:t>
      </w:r>
      <w:r w:rsidRPr="00566D87">
        <w:t> mil. Kč. Celkem představuje konsolidace částku</w:t>
      </w:r>
      <w:r w:rsidR="00BC7126" w:rsidRPr="00566D87">
        <w:t xml:space="preserve"> </w:t>
      </w:r>
      <w:r w:rsidR="00296223" w:rsidRPr="00566D87">
        <w:t>28</w:t>
      </w:r>
      <w:r w:rsidRPr="00566D87">
        <w:t>.</w:t>
      </w:r>
      <w:r w:rsidR="00296223" w:rsidRPr="00566D87">
        <w:t>581</w:t>
      </w:r>
      <w:r w:rsidRPr="00566D87">
        <w:t> mil. Kč (údaje o konsolidaci jsou obsaženy v tabul</w:t>
      </w:r>
      <w:r w:rsidR="008804CF" w:rsidRPr="00566D87">
        <w:t>kách</w:t>
      </w:r>
      <w:r w:rsidRPr="00566D87">
        <w:t xml:space="preserve"> č. 1 a 2</w:t>
      </w:r>
      <w:r w:rsidR="00214046" w:rsidRPr="00566D87">
        <w:t xml:space="preserve"> </w:t>
      </w:r>
      <w:r w:rsidRPr="00566D87">
        <w:t>Přílohy 13.2 Tabulková část).</w:t>
      </w:r>
    </w:p>
    <w:p w14:paraId="748BD466" w14:textId="2D96EF50" w:rsidR="00CD0A49" w:rsidRPr="00566D87" w:rsidRDefault="00CD0A49" w:rsidP="007F099A">
      <w:pPr>
        <w:pStyle w:val="Nadpis2"/>
      </w:pPr>
      <w:bookmarkStart w:id="23" w:name="_Toc229641363"/>
      <w:r w:rsidRPr="00566D87">
        <w:lastRenderedPageBreak/>
        <w:t>Financování</w:t>
      </w:r>
      <w:bookmarkEnd w:id="23"/>
    </w:p>
    <w:p w14:paraId="183DF57E" w14:textId="7B138EAE" w:rsidR="000552F4" w:rsidRPr="00566D87" w:rsidRDefault="000552F4" w:rsidP="000552F4">
      <w:pPr>
        <w:spacing w:before="120" w:after="240"/>
        <w:jc w:val="both"/>
        <w:rPr>
          <w:rFonts w:ascii="Tahoma" w:hAnsi="Tahoma" w:cs="Tahoma"/>
          <w:sz w:val="20"/>
          <w:szCs w:val="20"/>
        </w:rPr>
      </w:pPr>
      <w:bookmarkStart w:id="24" w:name="_Toc72503264"/>
      <w:bookmarkStart w:id="25" w:name="_Toc104273141"/>
      <w:r w:rsidRPr="00566D87">
        <w:rPr>
          <w:rFonts w:ascii="Tahoma" w:hAnsi="Tahoma" w:cs="Tahoma"/>
          <w:sz w:val="20"/>
          <w:szCs w:val="20"/>
        </w:rPr>
        <w:t>Pro rok 2025 byl schválen rozpočet Moravskoslezského kraje jako schodkový (rozdíl příjmů a výdajů představoval částku -3.141.376</w:t>
      </w:r>
      <w:r w:rsidR="0017740F" w:rsidRPr="00566D87">
        <w:rPr>
          <w:rFonts w:ascii="Tahoma" w:hAnsi="Tahoma" w:cs="Tahoma"/>
          <w:sz w:val="20"/>
          <w:szCs w:val="20"/>
        </w:rPr>
        <w:t> </w:t>
      </w:r>
      <w:r w:rsidRPr="00566D87">
        <w:rPr>
          <w:rFonts w:ascii="Tahoma" w:hAnsi="Tahoma" w:cs="Tahoma"/>
          <w:sz w:val="20"/>
          <w:szCs w:val="20"/>
        </w:rPr>
        <w:t>tis. Kč). Schválený schodek byl tvořen především zapojením části zůstatku hospodaření roku 2024 ve výši 1.903.482</w:t>
      </w:r>
      <w:r w:rsidR="00593294" w:rsidRPr="00566D87">
        <w:rPr>
          <w:rFonts w:ascii="Tahoma" w:hAnsi="Tahoma" w:cs="Tahoma"/>
          <w:sz w:val="20"/>
          <w:szCs w:val="20"/>
        </w:rPr>
        <w:t> </w:t>
      </w:r>
      <w:r w:rsidRPr="00566D87">
        <w:rPr>
          <w:rFonts w:ascii="Tahoma" w:hAnsi="Tahoma" w:cs="Tahoma"/>
          <w:sz w:val="20"/>
          <w:szCs w:val="20"/>
        </w:rPr>
        <w:t>tis.</w:t>
      </w:r>
      <w:r w:rsidR="00593294" w:rsidRPr="00566D87">
        <w:rPr>
          <w:rFonts w:ascii="Tahoma" w:hAnsi="Tahoma" w:cs="Tahoma"/>
          <w:sz w:val="20"/>
          <w:szCs w:val="20"/>
        </w:rPr>
        <w:t> </w:t>
      </w:r>
      <w:r w:rsidRPr="00566D87">
        <w:rPr>
          <w:rFonts w:ascii="Tahoma" w:hAnsi="Tahoma" w:cs="Tahoma"/>
          <w:sz w:val="20"/>
          <w:szCs w:val="20"/>
        </w:rPr>
        <w:t>Kč (z</w:t>
      </w:r>
      <w:r w:rsidR="00593294" w:rsidRPr="00566D87">
        <w:rPr>
          <w:rFonts w:ascii="Tahoma" w:hAnsi="Tahoma" w:cs="Tahoma"/>
          <w:sz w:val="20"/>
          <w:szCs w:val="20"/>
        </w:rPr>
        <w:t> </w:t>
      </w:r>
      <w:r w:rsidRPr="00566D87">
        <w:rPr>
          <w:rFonts w:ascii="Tahoma" w:hAnsi="Tahoma" w:cs="Tahoma"/>
          <w:sz w:val="20"/>
          <w:szCs w:val="20"/>
        </w:rPr>
        <w:t>toho ve výši 500.000</w:t>
      </w:r>
      <w:r w:rsidR="00593294" w:rsidRPr="00566D87">
        <w:rPr>
          <w:rFonts w:ascii="Tahoma" w:hAnsi="Tahoma" w:cs="Tahoma"/>
          <w:sz w:val="20"/>
          <w:szCs w:val="20"/>
        </w:rPr>
        <w:t> </w:t>
      </w:r>
      <w:r w:rsidRPr="00566D87">
        <w:rPr>
          <w:rFonts w:ascii="Tahoma" w:hAnsi="Tahoma" w:cs="Tahoma"/>
          <w:sz w:val="20"/>
          <w:szCs w:val="20"/>
        </w:rPr>
        <w:t>tis.</w:t>
      </w:r>
      <w:r w:rsidR="00593294" w:rsidRPr="00566D87">
        <w:rPr>
          <w:rFonts w:ascii="Tahoma" w:hAnsi="Tahoma" w:cs="Tahoma"/>
          <w:sz w:val="20"/>
          <w:szCs w:val="20"/>
        </w:rPr>
        <w:t> </w:t>
      </w:r>
      <w:r w:rsidRPr="00566D87">
        <w:rPr>
          <w:rFonts w:ascii="Tahoma" w:hAnsi="Tahoma" w:cs="Tahoma"/>
          <w:sz w:val="20"/>
          <w:szCs w:val="20"/>
        </w:rPr>
        <w:t>Kč termínovaných vkladů), přijetím půjčených prostředků ve výši 1.314.040</w:t>
      </w:r>
      <w:r w:rsidR="003E21E1" w:rsidRPr="00566D87">
        <w:rPr>
          <w:rFonts w:ascii="Tahoma" w:hAnsi="Tahoma" w:cs="Tahoma"/>
          <w:sz w:val="20"/>
          <w:szCs w:val="20"/>
        </w:rPr>
        <w:t> </w:t>
      </w:r>
      <w:r w:rsidRPr="00566D87">
        <w:rPr>
          <w:rFonts w:ascii="Tahoma" w:hAnsi="Tahoma" w:cs="Tahoma"/>
          <w:sz w:val="20"/>
          <w:szCs w:val="20"/>
        </w:rPr>
        <w:t>tis.</w:t>
      </w:r>
      <w:r w:rsidR="003E21E1" w:rsidRPr="00566D87">
        <w:rPr>
          <w:rFonts w:ascii="Tahoma" w:hAnsi="Tahoma" w:cs="Tahoma"/>
          <w:sz w:val="20"/>
          <w:szCs w:val="20"/>
        </w:rPr>
        <w:t> </w:t>
      </w:r>
      <w:r w:rsidRPr="00566D87">
        <w:rPr>
          <w:rFonts w:ascii="Tahoma" w:hAnsi="Tahoma" w:cs="Tahoma"/>
          <w:sz w:val="20"/>
          <w:szCs w:val="20"/>
        </w:rPr>
        <w:t>Kč, příděly do peněžních fondů a</w:t>
      </w:r>
      <w:r w:rsidR="003E21E1" w:rsidRPr="00566D87">
        <w:rPr>
          <w:rFonts w:ascii="Tahoma" w:hAnsi="Tahoma" w:cs="Tahoma"/>
          <w:sz w:val="20"/>
          <w:szCs w:val="20"/>
        </w:rPr>
        <w:t> </w:t>
      </w:r>
      <w:r w:rsidRPr="00566D87">
        <w:rPr>
          <w:rFonts w:ascii="Tahoma" w:hAnsi="Tahoma" w:cs="Tahoma"/>
          <w:sz w:val="20"/>
          <w:szCs w:val="20"/>
        </w:rPr>
        <w:t>zapojením fondů do rozpočtu kraje v</w:t>
      </w:r>
      <w:r w:rsidR="003E21E1" w:rsidRPr="00566D87">
        <w:rPr>
          <w:rFonts w:ascii="Tahoma" w:hAnsi="Tahoma" w:cs="Tahoma"/>
          <w:sz w:val="20"/>
          <w:szCs w:val="20"/>
        </w:rPr>
        <w:t> </w:t>
      </w:r>
      <w:r w:rsidRPr="00566D87">
        <w:rPr>
          <w:rFonts w:ascii="Tahoma" w:hAnsi="Tahoma" w:cs="Tahoma"/>
          <w:sz w:val="20"/>
          <w:szCs w:val="20"/>
        </w:rPr>
        <w:t>celkové výši 652.474</w:t>
      </w:r>
      <w:r w:rsidR="007954EB" w:rsidRPr="00566D87">
        <w:rPr>
          <w:rFonts w:ascii="Tahoma" w:hAnsi="Tahoma" w:cs="Tahoma"/>
          <w:sz w:val="20"/>
          <w:szCs w:val="20"/>
        </w:rPr>
        <w:t> </w:t>
      </w:r>
      <w:r w:rsidRPr="00566D87">
        <w:rPr>
          <w:rFonts w:ascii="Tahoma" w:hAnsi="Tahoma" w:cs="Tahoma"/>
          <w:sz w:val="20"/>
          <w:szCs w:val="20"/>
        </w:rPr>
        <w:t>tis.</w:t>
      </w:r>
      <w:r w:rsidR="007954EB" w:rsidRPr="00566D87">
        <w:rPr>
          <w:rFonts w:ascii="Tahoma" w:hAnsi="Tahoma" w:cs="Tahoma"/>
          <w:sz w:val="20"/>
          <w:szCs w:val="20"/>
        </w:rPr>
        <w:t> </w:t>
      </w:r>
      <w:r w:rsidRPr="00566D87">
        <w:rPr>
          <w:rFonts w:ascii="Tahoma" w:hAnsi="Tahoma" w:cs="Tahoma"/>
          <w:sz w:val="20"/>
          <w:szCs w:val="20"/>
        </w:rPr>
        <w:t>Kč a</w:t>
      </w:r>
      <w:r w:rsidR="007954EB" w:rsidRPr="00566D87">
        <w:rPr>
          <w:rFonts w:ascii="Tahoma" w:hAnsi="Tahoma" w:cs="Tahoma"/>
          <w:sz w:val="20"/>
          <w:szCs w:val="20"/>
        </w:rPr>
        <w:t> </w:t>
      </w:r>
      <w:r w:rsidRPr="00566D87">
        <w:rPr>
          <w:rFonts w:ascii="Tahoma" w:hAnsi="Tahoma" w:cs="Tahoma"/>
          <w:sz w:val="20"/>
          <w:szCs w:val="20"/>
        </w:rPr>
        <w:t>dále splacením půjčených prostřed</w:t>
      </w:r>
      <w:r w:rsidR="003E21E1" w:rsidRPr="00566D87">
        <w:rPr>
          <w:rFonts w:ascii="Tahoma" w:hAnsi="Tahoma" w:cs="Tahoma"/>
          <w:sz w:val="20"/>
          <w:szCs w:val="20"/>
        </w:rPr>
        <w:t>ků</w:t>
      </w:r>
      <w:r w:rsidRPr="00566D87">
        <w:rPr>
          <w:rFonts w:ascii="Tahoma" w:hAnsi="Tahoma" w:cs="Tahoma"/>
          <w:sz w:val="20"/>
          <w:szCs w:val="20"/>
        </w:rPr>
        <w:t xml:space="preserve"> ve výši 728.620</w:t>
      </w:r>
      <w:r w:rsidR="00702E32" w:rsidRPr="00566D87">
        <w:rPr>
          <w:rFonts w:ascii="Tahoma" w:hAnsi="Tahoma" w:cs="Tahoma"/>
          <w:sz w:val="20"/>
          <w:szCs w:val="20"/>
        </w:rPr>
        <w:t> </w:t>
      </w:r>
      <w:r w:rsidRPr="00566D87">
        <w:rPr>
          <w:rFonts w:ascii="Tahoma" w:hAnsi="Tahoma" w:cs="Tahoma"/>
          <w:sz w:val="20"/>
          <w:szCs w:val="20"/>
        </w:rPr>
        <w:t>tis.</w:t>
      </w:r>
      <w:r w:rsidR="00702E32" w:rsidRPr="00566D87">
        <w:rPr>
          <w:rFonts w:ascii="Tahoma" w:hAnsi="Tahoma" w:cs="Tahoma"/>
          <w:sz w:val="20"/>
          <w:szCs w:val="20"/>
        </w:rPr>
        <w:t> </w:t>
      </w:r>
      <w:r w:rsidRPr="00566D87">
        <w:rPr>
          <w:rFonts w:ascii="Tahoma" w:hAnsi="Tahoma" w:cs="Tahoma"/>
          <w:sz w:val="20"/>
          <w:szCs w:val="20"/>
        </w:rPr>
        <w:t>Kč. Využitím výše popsaných složek financování byla výše zdrojů a</w:t>
      </w:r>
      <w:r w:rsidR="00702E32" w:rsidRPr="00566D87">
        <w:rPr>
          <w:rFonts w:ascii="Tahoma" w:hAnsi="Tahoma" w:cs="Tahoma"/>
          <w:sz w:val="20"/>
          <w:szCs w:val="20"/>
        </w:rPr>
        <w:t> </w:t>
      </w:r>
      <w:r w:rsidRPr="00566D87">
        <w:rPr>
          <w:rFonts w:ascii="Tahoma" w:hAnsi="Tahoma" w:cs="Tahoma"/>
          <w:sz w:val="20"/>
          <w:szCs w:val="20"/>
        </w:rPr>
        <w:t>výdajů v</w:t>
      </w:r>
      <w:r w:rsidR="00702E32" w:rsidRPr="00566D87">
        <w:rPr>
          <w:rFonts w:ascii="Tahoma" w:hAnsi="Tahoma" w:cs="Tahoma"/>
          <w:sz w:val="20"/>
          <w:szCs w:val="20"/>
        </w:rPr>
        <w:t> </w:t>
      </w:r>
      <w:r w:rsidRPr="00566D87">
        <w:rPr>
          <w:rFonts w:ascii="Tahoma" w:hAnsi="Tahoma" w:cs="Tahoma"/>
          <w:sz w:val="20"/>
          <w:szCs w:val="20"/>
        </w:rPr>
        <w:t>rozpočtu kraje vyrovnaná.</w:t>
      </w:r>
    </w:p>
    <w:p w14:paraId="1BFF98E0" w14:textId="77777777" w:rsidR="000552F4" w:rsidRPr="00566D87" w:rsidRDefault="000552F4" w:rsidP="000552F4">
      <w:pPr>
        <w:spacing w:before="120" w:after="240"/>
        <w:jc w:val="both"/>
        <w:rPr>
          <w:rFonts w:ascii="Tahoma" w:hAnsi="Tahoma" w:cs="Tahoma"/>
          <w:sz w:val="20"/>
          <w:szCs w:val="20"/>
        </w:rPr>
      </w:pPr>
      <w:r w:rsidRPr="00566D87">
        <w:rPr>
          <w:rFonts w:ascii="Tahoma" w:hAnsi="Tahoma" w:cs="Tahoma"/>
          <w:sz w:val="20"/>
          <w:szCs w:val="20"/>
        </w:rPr>
        <w:t>V rámci upraveného rozpočtu k 31. 12. 2025 dosáhlo saldo příjmů a výdajů výše -4.795.812 tis. Kč (viz tabulka 1.11).</w:t>
      </w:r>
    </w:p>
    <w:p w14:paraId="37988265" w14:textId="77777777" w:rsidR="000552F4" w:rsidRPr="00566D87" w:rsidRDefault="000552F4" w:rsidP="000552F4">
      <w:pPr>
        <w:pStyle w:val="Styltab"/>
      </w:pPr>
      <w:r w:rsidRPr="00566D87">
        <w:t>Struktura financování rozpočtu kraje na rok 2025</w:t>
      </w:r>
      <w:r w:rsidRPr="00566D87">
        <w:tab/>
        <w:t>(v tis. Kč)</w:t>
      </w:r>
    </w:p>
    <w:bookmarkStart w:id="26" w:name="_MON_1836463422"/>
    <w:bookmarkEnd w:id="26"/>
    <w:p w14:paraId="70CF3F4B" w14:textId="30950FB9" w:rsidR="000552F4" w:rsidRPr="00566D87" w:rsidRDefault="00E04C30" w:rsidP="000552F4">
      <w:pPr>
        <w:jc w:val="both"/>
        <w:rPr>
          <w:rFonts w:ascii="Tahoma" w:hAnsi="Tahoma" w:cs="Tahoma"/>
          <w:sz w:val="20"/>
          <w:szCs w:val="20"/>
        </w:rPr>
      </w:pPr>
      <w:r w:rsidRPr="00566D87">
        <w:object w:dxaOrig="9777" w:dyaOrig="5076" w14:anchorId="1B5B4A4C">
          <v:shape id="_x0000_i1035" type="#_x0000_t75" style="width:455.25pt;height:262.5pt" o:ole="">
            <v:imagedata r:id="rId36" o:title=""/>
            <o:lock v:ext="edit" aspectratio="f"/>
          </v:shape>
          <o:OLEObject Type="Embed" ProgID="Excel.Sheet.12" ShapeID="_x0000_i1035" DrawAspect="Content" ObjectID="_1841478207" r:id="rId37"/>
        </w:object>
      </w:r>
    </w:p>
    <w:p w14:paraId="59BC21F2" w14:textId="58EAB758" w:rsidR="000552F4" w:rsidRPr="00566D87" w:rsidRDefault="000552F4" w:rsidP="000552F4">
      <w:pPr>
        <w:jc w:val="both"/>
        <w:rPr>
          <w:rFonts w:ascii="Tahoma" w:hAnsi="Tahoma" w:cs="Tahoma"/>
          <w:sz w:val="16"/>
          <w:szCs w:val="16"/>
        </w:rPr>
      </w:pPr>
      <w:r w:rsidRPr="00566D87">
        <w:rPr>
          <w:rFonts w:ascii="Tahoma" w:hAnsi="Tahoma" w:cs="Tahoma"/>
          <w:sz w:val="16"/>
          <w:szCs w:val="16"/>
        </w:rPr>
        <w:t>* Změna stavu prostředků je uvedena ve sloupci Skutečnost k 31. 12. 2025 s opačným znaménkem – záporná hodnota představuje nárůst objemu prostředků na účtech (bez zohlednění termínovaných vkladů)</w:t>
      </w:r>
    </w:p>
    <w:p w14:paraId="216F2AF1" w14:textId="77777777" w:rsidR="000552F4" w:rsidRPr="00566D87" w:rsidRDefault="000552F4" w:rsidP="000552F4">
      <w:pPr>
        <w:spacing w:after="240"/>
        <w:jc w:val="both"/>
        <w:rPr>
          <w:rFonts w:ascii="Tahoma" w:hAnsi="Tahoma" w:cs="Tahoma"/>
          <w:sz w:val="16"/>
          <w:szCs w:val="16"/>
        </w:rPr>
      </w:pPr>
      <w:r w:rsidRPr="00566D87">
        <w:rPr>
          <w:rFonts w:ascii="Tahoma" w:hAnsi="Tahoma" w:cs="Tahoma"/>
          <w:sz w:val="16"/>
          <w:szCs w:val="16"/>
        </w:rPr>
        <w:t>** Více viz kapitola 5 Peněžní fondy</w:t>
      </w:r>
    </w:p>
    <w:p w14:paraId="40CF13DA" w14:textId="444A58CC" w:rsidR="000552F4" w:rsidRPr="00566D87" w:rsidRDefault="000552F4" w:rsidP="000552F4">
      <w:pPr>
        <w:pStyle w:val="Mjtext"/>
      </w:pPr>
      <w:r w:rsidRPr="00566D87">
        <w:t xml:space="preserve">Od počátku roku 2025 byly postupně realizovány rozpočtové úpravy týkající se oblasti financování, a to jak v souvislosti s přesným vyčíslením a následným zapojením kladného zůstatku rozpočtového hospodaření </w:t>
      </w:r>
      <w:r w:rsidR="00A84A28" w:rsidRPr="00566D87">
        <w:t>roku</w:t>
      </w:r>
      <w:r w:rsidRPr="00566D87">
        <w:t xml:space="preserve"> 2024, tak ve vztahu k objemu přijatých dlouhodobých půjčených prostředků.</w:t>
      </w:r>
    </w:p>
    <w:p w14:paraId="633963CA" w14:textId="5C4B15BB" w:rsidR="00201774" w:rsidRPr="00566D87" w:rsidRDefault="000552F4" w:rsidP="000552F4">
      <w:pPr>
        <w:pStyle w:val="Mjtext"/>
      </w:pPr>
      <w:r w:rsidRPr="00566D87">
        <w:t>K</w:t>
      </w:r>
      <w:r w:rsidR="00886838" w:rsidRPr="00566D87">
        <w:t> </w:t>
      </w:r>
      <w:r w:rsidRPr="00566D87">
        <w:t>31.</w:t>
      </w:r>
      <w:r w:rsidR="00886838" w:rsidRPr="00566D87">
        <w:t> </w:t>
      </w:r>
      <w:r w:rsidRPr="00566D87">
        <w:t>1</w:t>
      </w:r>
      <w:r w:rsidR="00886838" w:rsidRPr="00566D87">
        <w:t>2</w:t>
      </w:r>
      <w:r w:rsidRPr="00566D87">
        <w:t>.</w:t>
      </w:r>
      <w:r w:rsidR="00886838" w:rsidRPr="00566D87">
        <w:t> </w:t>
      </w:r>
      <w:r w:rsidRPr="00566D87">
        <w:t>2025 došlo k</w:t>
      </w:r>
      <w:r w:rsidR="00886838" w:rsidRPr="00566D87">
        <w:t> </w:t>
      </w:r>
      <w:r w:rsidRPr="00566D87">
        <w:t>úpravě finančních prostředků, které představují zdroje roku 2024 a</w:t>
      </w:r>
      <w:r w:rsidR="00193006" w:rsidRPr="00566D87">
        <w:t> </w:t>
      </w:r>
      <w:r w:rsidRPr="00566D87">
        <w:t xml:space="preserve">jsou určeny ke krytí </w:t>
      </w:r>
      <w:r w:rsidR="00F66681" w:rsidRPr="00566D87">
        <w:t>v</w:t>
      </w:r>
      <w:r w:rsidRPr="00566D87">
        <w:t>ýdajů rozpočtu roku 2025, na částku 5.362.409</w:t>
      </w:r>
      <w:r w:rsidR="00193006" w:rsidRPr="00566D87">
        <w:t> </w:t>
      </w:r>
      <w:r w:rsidRPr="00566D87">
        <w:t>tis.</w:t>
      </w:r>
      <w:r w:rsidR="00193006" w:rsidRPr="00566D87">
        <w:t> </w:t>
      </w:r>
      <w:r w:rsidRPr="00566D87">
        <w:t>Kč (včetně prostředků na účtech termínovaných vkladů ve výši 500.000</w:t>
      </w:r>
      <w:r w:rsidR="00F66681" w:rsidRPr="00566D87">
        <w:t> </w:t>
      </w:r>
      <w:r w:rsidRPr="00566D87">
        <w:t>tis.</w:t>
      </w:r>
      <w:r w:rsidR="00F66681" w:rsidRPr="00566D87">
        <w:t> </w:t>
      </w:r>
      <w:r w:rsidRPr="00566D87">
        <w:t>Kč), a</w:t>
      </w:r>
      <w:r w:rsidR="00F66681" w:rsidRPr="00566D87">
        <w:t> </w:t>
      </w:r>
      <w:r w:rsidRPr="00566D87">
        <w:t>to zejména z</w:t>
      </w:r>
      <w:r w:rsidR="00F66681" w:rsidRPr="00566D87">
        <w:t> </w:t>
      </w:r>
      <w:r w:rsidRPr="00566D87">
        <w:t xml:space="preserve">důvodu zapojení účelově vázaných finančních prostředků </w:t>
      </w:r>
      <w:r w:rsidR="00773334" w:rsidRPr="00566D87">
        <w:t>z </w:t>
      </w:r>
      <w:r w:rsidRPr="00566D87">
        <w:t>roku 2024 k</w:t>
      </w:r>
      <w:r w:rsidR="00773334" w:rsidRPr="00566D87">
        <w:t> </w:t>
      </w:r>
      <w:r w:rsidRPr="00566D87">
        <w:t>dofinancování akcí spolufinancovaných z</w:t>
      </w:r>
      <w:r w:rsidR="00773334" w:rsidRPr="00566D87">
        <w:t> </w:t>
      </w:r>
      <w:r w:rsidRPr="00566D87">
        <w:t>evropských finančních zdrojů, akcí reprodukce majetku kraje a</w:t>
      </w:r>
      <w:r w:rsidR="00773334" w:rsidRPr="00566D87">
        <w:t> </w:t>
      </w:r>
      <w:r w:rsidRPr="00566D87">
        <w:t>akcí jinak smluvně zajištěných a</w:t>
      </w:r>
      <w:r w:rsidR="00773334" w:rsidRPr="00566D87">
        <w:t> </w:t>
      </w:r>
      <w:r w:rsidRPr="00566D87">
        <w:t>převedených do roku 202</w:t>
      </w:r>
      <w:r w:rsidR="00717A1A" w:rsidRPr="00566D87">
        <w:t>5</w:t>
      </w:r>
      <w:r w:rsidRPr="00566D87">
        <w:t>. Podstatná část nespecifikovaného zůstatku rozpočtového hospodaření roku 2024 ve výši 801.335</w:t>
      </w:r>
      <w:r w:rsidR="00A84A28" w:rsidRPr="00566D87">
        <w:t> </w:t>
      </w:r>
      <w:r w:rsidRPr="00566D87">
        <w:t>tis. Kč byla postupně zapojena do rozpočtu kraje na rok 2025. Jednalo se o</w:t>
      </w:r>
      <w:r w:rsidR="00A84A28" w:rsidRPr="00566D87">
        <w:t> </w:t>
      </w:r>
      <w:r w:rsidRPr="00566D87">
        <w:t>prostředky, které byly použity k dofinancování akcí rozpočtu kraje na rok 2025 a</w:t>
      </w:r>
      <w:r w:rsidR="00A84A28" w:rsidRPr="00566D87">
        <w:t> </w:t>
      </w:r>
      <w:r w:rsidRPr="00566D87">
        <w:t xml:space="preserve">financování nových akcí v souladu se Strategií rozvoje Moravskoslezského kraje na léta </w:t>
      </w:r>
      <w:r w:rsidR="00637863" w:rsidRPr="00566D87">
        <w:t>2019–2027</w:t>
      </w:r>
      <w:r w:rsidRPr="00566D87">
        <w:t>, a</w:t>
      </w:r>
      <w:r w:rsidR="00A84A28" w:rsidRPr="00566D87">
        <w:t> </w:t>
      </w:r>
      <w:r w:rsidRPr="00566D87">
        <w:t>dále šlo o</w:t>
      </w:r>
      <w:r w:rsidR="00A84A28" w:rsidRPr="00566D87">
        <w:t> </w:t>
      </w:r>
      <w:r w:rsidRPr="00566D87">
        <w:t>prostředky ve výši 28.480</w:t>
      </w:r>
      <w:r w:rsidR="00A84A28" w:rsidRPr="00566D87">
        <w:t> </w:t>
      </w:r>
      <w:r w:rsidRPr="00566D87">
        <w:t>tis.</w:t>
      </w:r>
      <w:r w:rsidR="00A84A28" w:rsidRPr="00566D87">
        <w:t> </w:t>
      </w:r>
      <w:r w:rsidRPr="00566D87">
        <w:t>Kč k</w:t>
      </w:r>
      <w:r w:rsidR="00A84A28" w:rsidRPr="00566D87">
        <w:t> </w:t>
      </w:r>
      <w:r w:rsidRPr="00566D87">
        <w:t>nahrazení části příjmů z</w:t>
      </w:r>
      <w:r w:rsidR="00A84A28" w:rsidRPr="00566D87">
        <w:t> </w:t>
      </w:r>
      <w:r w:rsidRPr="00566D87">
        <w:t>vratek návratných finančních výpomocí v</w:t>
      </w:r>
      <w:r w:rsidR="00A84A28" w:rsidRPr="00566D87">
        <w:t> </w:t>
      </w:r>
      <w:r w:rsidRPr="00566D87">
        <w:t>rozpočtu kraje na rok 2025.</w:t>
      </w:r>
    </w:p>
    <w:p w14:paraId="478D8B30" w14:textId="77777777" w:rsidR="00201774" w:rsidRPr="00566D87" w:rsidRDefault="00201774">
      <w:pPr>
        <w:rPr>
          <w:rFonts w:ascii="Tahoma" w:hAnsi="Tahoma" w:cs="Tahoma"/>
          <w:sz w:val="20"/>
        </w:rPr>
      </w:pPr>
      <w:r w:rsidRPr="00566D87">
        <w:br w:type="page"/>
      </w:r>
    </w:p>
    <w:p w14:paraId="49D3208D" w14:textId="77777777" w:rsidR="00695B39" w:rsidRPr="00566D87" w:rsidRDefault="00695B39" w:rsidP="007F099A">
      <w:pPr>
        <w:pStyle w:val="Nadpis3"/>
      </w:pPr>
      <w:bookmarkStart w:id="27" w:name="_Toc135039474"/>
      <w:bookmarkStart w:id="28" w:name="_Toc229641364"/>
      <w:r w:rsidRPr="00566D87">
        <w:lastRenderedPageBreak/>
        <w:t>Financování prostřednictvím cizích zdrojů (úvěrů)</w:t>
      </w:r>
      <w:bookmarkEnd w:id="24"/>
      <w:bookmarkEnd w:id="25"/>
      <w:bookmarkEnd w:id="27"/>
      <w:bookmarkEnd w:id="28"/>
    </w:p>
    <w:p w14:paraId="688166E8" w14:textId="77777777" w:rsidR="005321D1" w:rsidRPr="00566D87" w:rsidRDefault="005321D1" w:rsidP="005321D1">
      <w:pPr>
        <w:spacing w:before="120" w:after="240"/>
        <w:jc w:val="both"/>
        <w:rPr>
          <w:rFonts w:ascii="Tahoma" w:hAnsi="Tahoma" w:cs="Tahoma"/>
          <w:sz w:val="20"/>
          <w:szCs w:val="20"/>
        </w:rPr>
      </w:pPr>
      <w:r w:rsidRPr="00566D87">
        <w:rPr>
          <w:rFonts w:ascii="Tahoma" w:hAnsi="Tahoma" w:cs="Tahoma"/>
          <w:sz w:val="20"/>
          <w:szCs w:val="20"/>
        </w:rPr>
        <w:t>Celková zadluženost Moravskoslezského kraje k 31. 12. 2025 dosáhla výše 3.471.128 tis. Kč. V následující tabulce jsou přehledně popsány úvěry využívané krajem.</w:t>
      </w:r>
    </w:p>
    <w:p w14:paraId="5B241DFE" w14:textId="77777777" w:rsidR="005321D1" w:rsidRPr="00566D87" w:rsidRDefault="005321D1" w:rsidP="005321D1">
      <w:pPr>
        <w:pStyle w:val="Styltab"/>
      </w:pPr>
      <w:r w:rsidRPr="00566D87">
        <w:t>Přehled úvěrů využívaných krajem</w:t>
      </w:r>
    </w:p>
    <w:bookmarkStart w:id="29" w:name="_MON_1816592546"/>
    <w:bookmarkEnd w:id="29"/>
    <w:p w14:paraId="139F821A" w14:textId="17B6A051" w:rsidR="005321D1" w:rsidRPr="00566D87" w:rsidRDefault="00454F16" w:rsidP="005321D1">
      <w:pPr>
        <w:spacing w:before="40" w:after="240"/>
        <w:jc w:val="both"/>
        <w:rPr>
          <w:rFonts w:ascii="Tahoma" w:hAnsi="Tahoma" w:cs="Tahoma"/>
          <w:iCs/>
          <w:sz w:val="20"/>
          <w:szCs w:val="20"/>
        </w:rPr>
      </w:pPr>
      <w:r w:rsidRPr="00566D87">
        <w:rPr>
          <w:i/>
        </w:rPr>
        <w:object w:dxaOrig="10146" w:dyaOrig="8507" w14:anchorId="0D434381">
          <v:shape id="_x0000_i1036" type="#_x0000_t75" style="width:480.75pt;height:452.25pt" o:ole="">
            <v:imagedata r:id="rId38" o:title=""/>
          </v:shape>
          <o:OLEObject Type="Embed" ProgID="Excel.Sheet.12" ShapeID="_x0000_i1036" DrawAspect="Content" ObjectID="_1841478208" r:id="rId39"/>
        </w:object>
      </w:r>
    </w:p>
    <w:p w14:paraId="0781D857" w14:textId="5D609586" w:rsidR="009E75FF" w:rsidRPr="00566D87" w:rsidRDefault="009E75FF" w:rsidP="009E75FF">
      <w:pPr>
        <w:spacing w:before="120" w:after="240"/>
        <w:jc w:val="both"/>
        <w:rPr>
          <w:rFonts w:ascii="Tahoma" w:hAnsi="Tahoma" w:cs="Tahoma"/>
          <w:sz w:val="20"/>
          <w:szCs w:val="20"/>
        </w:rPr>
      </w:pPr>
      <w:r w:rsidRPr="00566D87">
        <w:rPr>
          <w:rFonts w:ascii="Tahoma" w:hAnsi="Tahoma" w:cs="Tahoma"/>
          <w:sz w:val="20"/>
          <w:szCs w:val="20"/>
        </w:rPr>
        <w:t>Úvěry uzavřené s</w:t>
      </w:r>
      <w:r w:rsidR="00BA7902" w:rsidRPr="00566D87">
        <w:rPr>
          <w:rFonts w:ascii="Tahoma" w:hAnsi="Tahoma" w:cs="Tahoma"/>
          <w:sz w:val="20"/>
          <w:szCs w:val="20"/>
        </w:rPr>
        <w:t> </w:t>
      </w:r>
      <w:r w:rsidRPr="00566D87">
        <w:rPr>
          <w:rFonts w:ascii="Tahoma" w:hAnsi="Tahoma" w:cs="Tahoma"/>
          <w:sz w:val="20"/>
          <w:szCs w:val="20"/>
        </w:rPr>
        <w:t>EIB a</w:t>
      </w:r>
      <w:r w:rsidR="00BA7902" w:rsidRPr="00566D87">
        <w:rPr>
          <w:rFonts w:ascii="Tahoma" w:hAnsi="Tahoma" w:cs="Tahoma"/>
          <w:sz w:val="20"/>
          <w:szCs w:val="20"/>
        </w:rPr>
        <w:t> </w:t>
      </w:r>
      <w:r w:rsidRPr="00566D87">
        <w:rPr>
          <w:rFonts w:ascii="Tahoma" w:hAnsi="Tahoma" w:cs="Tahoma"/>
          <w:sz w:val="20"/>
          <w:szCs w:val="20"/>
        </w:rPr>
        <w:t>s</w:t>
      </w:r>
      <w:r w:rsidR="00BA7902" w:rsidRPr="00566D87">
        <w:rPr>
          <w:rFonts w:ascii="Tahoma" w:hAnsi="Tahoma" w:cs="Tahoma"/>
          <w:sz w:val="20"/>
          <w:szCs w:val="20"/>
        </w:rPr>
        <w:t> </w:t>
      </w:r>
      <w:r w:rsidRPr="00566D87">
        <w:rPr>
          <w:rFonts w:ascii="Tahoma" w:hAnsi="Tahoma" w:cs="Tahoma"/>
          <w:sz w:val="20"/>
          <w:szCs w:val="20"/>
        </w:rPr>
        <w:t>UCB, a.s.</w:t>
      </w:r>
      <w:r w:rsidR="00BA7902" w:rsidRPr="00566D87">
        <w:rPr>
          <w:rFonts w:ascii="Tahoma" w:hAnsi="Tahoma" w:cs="Tahoma"/>
          <w:sz w:val="20"/>
          <w:szCs w:val="20"/>
        </w:rPr>
        <w:t>,</w:t>
      </w:r>
      <w:r w:rsidRPr="00566D87">
        <w:rPr>
          <w:rFonts w:ascii="Tahoma" w:hAnsi="Tahoma" w:cs="Tahoma"/>
          <w:sz w:val="20"/>
          <w:szCs w:val="20"/>
        </w:rPr>
        <w:t xml:space="preserve"> na financování a</w:t>
      </w:r>
      <w:r w:rsidR="00BA7902" w:rsidRPr="00566D87">
        <w:rPr>
          <w:rFonts w:ascii="Tahoma" w:hAnsi="Tahoma" w:cs="Tahoma"/>
          <w:sz w:val="20"/>
          <w:szCs w:val="20"/>
        </w:rPr>
        <w:t> </w:t>
      </w:r>
      <w:r w:rsidRPr="00566D87">
        <w:rPr>
          <w:rFonts w:ascii="Tahoma" w:hAnsi="Tahoma" w:cs="Tahoma"/>
          <w:sz w:val="20"/>
          <w:szCs w:val="20"/>
        </w:rPr>
        <w:t>refinancování projek</w:t>
      </w:r>
      <w:r w:rsidR="00BA7902" w:rsidRPr="00566D87">
        <w:rPr>
          <w:rFonts w:ascii="Tahoma" w:hAnsi="Tahoma" w:cs="Tahoma"/>
          <w:sz w:val="20"/>
          <w:szCs w:val="20"/>
        </w:rPr>
        <w:t>t</w:t>
      </w:r>
      <w:r w:rsidRPr="00566D87">
        <w:rPr>
          <w:rFonts w:ascii="Tahoma" w:hAnsi="Tahoma" w:cs="Tahoma"/>
          <w:sz w:val="20"/>
          <w:szCs w:val="20"/>
        </w:rPr>
        <w:t xml:space="preserve">u </w:t>
      </w:r>
      <w:proofErr w:type="spellStart"/>
      <w:r w:rsidRPr="00566D87">
        <w:rPr>
          <w:rFonts w:ascii="Tahoma" w:hAnsi="Tahoma" w:cs="Tahoma"/>
          <w:sz w:val="20"/>
          <w:szCs w:val="20"/>
        </w:rPr>
        <w:t>Moravian-Silesia</w:t>
      </w:r>
      <w:proofErr w:type="spellEnd"/>
      <w:r w:rsidRPr="00566D87">
        <w:rPr>
          <w:rFonts w:ascii="Tahoma" w:hAnsi="Tahoma" w:cs="Tahoma"/>
          <w:sz w:val="20"/>
          <w:szCs w:val="20"/>
        </w:rPr>
        <w:t xml:space="preserve"> </w:t>
      </w:r>
      <w:proofErr w:type="spellStart"/>
      <w:r w:rsidRPr="00566D87">
        <w:rPr>
          <w:rFonts w:ascii="Tahoma" w:hAnsi="Tahoma" w:cs="Tahoma"/>
          <w:sz w:val="20"/>
          <w:szCs w:val="20"/>
        </w:rPr>
        <w:t>Regional</w:t>
      </w:r>
      <w:proofErr w:type="spellEnd"/>
      <w:r w:rsidRPr="00566D87">
        <w:rPr>
          <w:rFonts w:ascii="Tahoma" w:hAnsi="Tahoma" w:cs="Tahoma"/>
          <w:sz w:val="20"/>
          <w:szCs w:val="20"/>
        </w:rPr>
        <w:t xml:space="preserve"> </w:t>
      </w:r>
      <w:proofErr w:type="spellStart"/>
      <w:r w:rsidRPr="00566D87">
        <w:rPr>
          <w:rFonts w:ascii="Tahoma" w:hAnsi="Tahoma" w:cs="Tahoma"/>
          <w:sz w:val="20"/>
          <w:szCs w:val="20"/>
        </w:rPr>
        <w:t>Infra</w:t>
      </w:r>
      <w:proofErr w:type="spellEnd"/>
      <w:r w:rsidRPr="00566D87">
        <w:rPr>
          <w:rFonts w:ascii="Tahoma" w:hAnsi="Tahoma" w:cs="Tahoma"/>
          <w:sz w:val="20"/>
          <w:szCs w:val="20"/>
        </w:rPr>
        <w:t xml:space="preserve"> II byly oba v roce 2025 již pouze ve fázi splácení, kdy ke dni 15.</w:t>
      </w:r>
      <w:r w:rsidR="00217F4C" w:rsidRPr="00566D87">
        <w:rPr>
          <w:rFonts w:ascii="Tahoma" w:hAnsi="Tahoma" w:cs="Tahoma"/>
          <w:sz w:val="20"/>
          <w:szCs w:val="20"/>
        </w:rPr>
        <w:t> </w:t>
      </w:r>
      <w:r w:rsidRPr="00566D87">
        <w:rPr>
          <w:rFonts w:ascii="Tahoma" w:hAnsi="Tahoma" w:cs="Tahoma"/>
          <w:sz w:val="20"/>
          <w:szCs w:val="20"/>
        </w:rPr>
        <w:t>12.</w:t>
      </w:r>
      <w:r w:rsidR="00217F4C" w:rsidRPr="00566D87">
        <w:rPr>
          <w:rFonts w:ascii="Tahoma" w:hAnsi="Tahoma" w:cs="Tahoma"/>
          <w:sz w:val="20"/>
          <w:szCs w:val="20"/>
        </w:rPr>
        <w:t> </w:t>
      </w:r>
      <w:r w:rsidRPr="00566D87">
        <w:rPr>
          <w:rFonts w:ascii="Tahoma" w:hAnsi="Tahoma" w:cs="Tahoma"/>
          <w:sz w:val="20"/>
          <w:szCs w:val="20"/>
        </w:rPr>
        <w:t>2025 byly zcela splaceny.</w:t>
      </w:r>
    </w:p>
    <w:p w14:paraId="2D4A0AAB" w14:textId="5E103C00" w:rsidR="009E75FF" w:rsidRPr="00566D87" w:rsidRDefault="009E75FF" w:rsidP="009E75FF">
      <w:pPr>
        <w:spacing w:before="120" w:after="240"/>
        <w:jc w:val="both"/>
        <w:rPr>
          <w:rFonts w:ascii="Tahoma" w:hAnsi="Tahoma" w:cs="Tahoma"/>
          <w:sz w:val="20"/>
          <w:szCs w:val="20"/>
        </w:rPr>
      </w:pPr>
      <w:r w:rsidRPr="00566D87">
        <w:rPr>
          <w:rFonts w:ascii="Tahoma" w:hAnsi="Tahoma" w:cs="Tahoma"/>
          <w:sz w:val="20"/>
          <w:szCs w:val="20"/>
        </w:rPr>
        <w:t>Na splácení úvěru UCB, a.s. (projektový 2024+) jsou využívány především prostředky, které kraj obdržel od jednotlivých řídících orgánů za akce, na jejichž předfinancování si kraj půjčil (splacené prostředky mohou být znovu načerpány až do výše poskytnutého úvěru) a</w:t>
      </w:r>
      <w:r w:rsidR="00970AD5" w:rsidRPr="00566D87">
        <w:rPr>
          <w:rFonts w:ascii="Tahoma" w:hAnsi="Tahoma" w:cs="Tahoma"/>
          <w:sz w:val="20"/>
          <w:szCs w:val="20"/>
        </w:rPr>
        <w:t> </w:t>
      </w:r>
      <w:r w:rsidRPr="00566D87">
        <w:rPr>
          <w:rFonts w:ascii="Tahoma" w:hAnsi="Tahoma" w:cs="Tahoma"/>
          <w:sz w:val="20"/>
          <w:szCs w:val="20"/>
        </w:rPr>
        <w:t>částečně vlastní prostředky kraje. Úvěr lze čerpat v období let 2024</w:t>
      </w:r>
      <w:r w:rsidR="00555F93" w:rsidRPr="00566D87">
        <w:rPr>
          <w:rFonts w:ascii="Tahoma" w:hAnsi="Tahoma" w:cs="Tahoma"/>
          <w:sz w:val="20"/>
          <w:szCs w:val="20"/>
        </w:rPr>
        <w:t>–</w:t>
      </w:r>
      <w:r w:rsidRPr="00566D87">
        <w:rPr>
          <w:rFonts w:ascii="Tahoma" w:hAnsi="Tahoma" w:cs="Tahoma"/>
          <w:sz w:val="20"/>
          <w:szCs w:val="20"/>
        </w:rPr>
        <w:t>2029 a</w:t>
      </w:r>
      <w:r w:rsidR="004B05E5" w:rsidRPr="00566D87">
        <w:rPr>
          <w:rFonts w:ascii="Tahoma" w:hAnsi="Tahoma" w:cs="Tahoma"/>
          <w:sz w:val="20"/>
          <w:szCs w:val="20"/>
        </w:rPr>
        <w:t> </w:t>
      </w:r>
      <w:r w:rsidRPr="00566D87">
        <w:rPr>
          <w:rFonts w:ascii="Tahoma" w:hAnsi="Tahoma" w:cs="Tahoma"/>
          <w:sz w:val="20"/>
          <w:szCs w:val="20"/>
        </w:rPr>
        <w:t>splacen musí být nejpozději do 31.</w:t>
      </w:r>
      <w:r w:rsidR="004B05E5" w:rsidRPr="00566D87">
        <w:rPr>
          <w:rFonts w:ascii="Tahoma" w:hAnsi="Tahoma" w:cs="Tahoma"/>
          <w:sz w:val="20"/>
          <w:szCs w:val="20"/>
        </w:rPr>
        <w:t> </w:t>
      </w:r>
      <w:r w:rsidRPr="00566D87">
        <w:rPr>
          <w:rFonts w:ascii="Tahoma" w:hAnsi="Tahoma" w:cs="Tahoma"/>
          <w:sz w:val="20"/>
          <w:szCs w:val="20"/>
        </w:rPr>
        <w:t>12.</w:t>
      </w:r>
      <w:r w:rsidR="004B05E5" w:rsidRPr="00566D87">
        <w:rPr>
          <w:rFonts w:ascii="Tahoma" w:hAnsi="Tahoma" w:cs="Tahoma"/>
          <w:sz w:val="20"/>
          <w:szCs w:val="20"/>
        </w:rPr>
        <w:t> </w:t>
      </w:r>
      <w:r w:rsidRPr="00566D87">
        <w:rPr>
          <w:rFonts w:ascii="Tahoma" w:hAnsi="Tahoma" w:cs="Tahoma"/>
          <w:sz w:val="20"/>
          <w:szCs w:val="20"/>
        </w:rPr>
        <w:t>2030.</w:t>
      </w:r>
    </w:p>
    <w:p w14:paraId="56CA8716" w14:textId="77777777" w:rsidR="00F236FA" w:rsidRPr="00566D87" w:rsidRDefault="00F236FA" w:rsidP="00F236FA">
      <w:pPr>
        <w:spacing w:before="120" w:after="240"/>
        <w:jc w:val="both"/>
        <w:rPr>
          <w:rFonts w:ascii="Tahoma" w:hAnsi="Tahoma" w:cs="Tahoma"/>
          <w:sz w:val="20"/>
          <w:szCs w:val="20"/>
        </w:rPr>
      </w:pPr>
      <w:r w:rsidRPr="00566D87">
        <w:rPr>
          <w:rFonts w:ascii="Tahoma" w:hAnsi="Tahoma" w:cs="Tahoma"/>
          <w:sz w:val="20"/>
          <w:szCs w:val="20"/>
        </w:rPr>
        <w:t>V roce 2026 začne splácení úvěru od ČS, a.s., který byl dosud pouze ve fázi čerpání.</w:t>
      </w:r>
    </w:p>
    <w:p w14:paraId="694ED757" w14:textId="45201451" w:rsidR="005321D1" w:rsidRPr="00566D87" w:rsidRDefault="005321D1" w:rsidP="005321D1">
      <w:pPr>
        <w:spacing w:before="120" w:after="240"/>
        <w:jc w:val="both"/>
        <w:rPr>
          <w:rFonts w:ascii="Tahoma" w:hAnsi="Tahoma" w:cs="Tahoma"/>
          <w:sz w:val="20"/>
          <w:szCs w:val="20"/>
        </w:rPr>
      </w:pPr>
      <w:r w:rsidRPr="00566D87">
        <w:rPr>
          <w:rFonts w:ascii="Tahoma" w:hAnsi="Tahoma" w:cs="Tahoma"/>
          <w:sz w:val="20"/>
          <w:szCs w:val="20"/>
        </w:rPr>
        <w:t xml:space="preserve">Krajem je pravidelně sledován a vyhodnocován ukazatel zadluženosti podle metodiky mezinárodní ratingové společnosti </w:t>
      </w:r>
      <w:proofErr w:type="spellStart"/>
      <w:r w:rsidRPr="00566D87">
        <w:rPr>
          <w:rFonts w:ascii="Tahoma" w:hAnsi="Tahoma" w:cs="Tahoma"/>
          <w:sz w:val="20"/>
          <w:szCs w:val="20"/>
        </w:rPr>
        <w:t>Moody´s</w:t>
      </w:r>
      <w:proofErr w:type="spellEnd"/>
      <w:r w:rsidRPr="00566D87">
        <w:rPr>
          <w:rFonts w:ascii="Tahoma" w:hAnsi="Tahoma" w:cs="Tahoma"/>
          <w:sz w:val="20"/>
          <w:szCs w:val="20"/>
        </w:rPr>
        <w:t xml:space="preserve"> </w:t>
      </w:r>
      <w:proofErr w:type="spellStart"/>
      <w:r w:rsidRPr="00566D87">
        <w:rPr>
          <w:rFonts w:ascii="Tahoma" w:hAnsi="Tahoma" w:cs="Tahoma"/>
          <w:sz w:val="20"/>
          <w:szCs w:val="20"/>
        </w:rPr>
        <w:t>Investors</w:t>
      </w:r>
      <w:proofErr w:type="spellEnd"/>
      <w:r w:rsidRPr="00566D87">
        <w:rPr>
          <w:rFonts w:ascii="Tahoma" w:hAnsi="Tahoma" w:cs="Tahoma"/>
          <w:sz w:val="20"/>
          <w:szCs w:val="20"/>
        </w:rPr>
        <w:t xml:space="preserve"> </w:t>
      </w:r>
      <w:proofErr w:type="spellStart"/>
      <w:r w:rsidRPr="00566D87">
        <w:rPr>
          <w:rFonts w:ascii="Tahoma" w:hAnsi="Tahoma" w:cs="Tahoma"/>
          <w:sz w:val="20"/>
          <w:szCs w:val="20"/>
        </w:rPr>
        <w:t>Service</w:t>
      </w:r>
      <w:proofErr w:type="spellEnd"/>
      <w:r w:rsidRPr="00566D87">
        <w:rPr>
          <w:rFonts w:ascii="Tahoma" w:hAnsi="Tahoma" w:cs="Tahoma"/>
          <w:sz w:val="20"/>
          <w:szCs w:val="20"/>
        </w:rPr>
        <w:t xml:space="preserve"> (dále jen </w:t>
      </w:r>
      <w:proofErr w:type="spellStart"/>
      <w:r w:rsidRPr="00566D87">
        <w:rPr>
          <w:rFonts w:ascii="Tahoma" w:hAnsi="Tahoma" w:cs="Tahoma"/>
          <w:sz w:val="20"/>
          <w:szCs w:val="20"/>
        </w:rPr>
        <w:t>Moody´s</w:t>
      </w:r>
      <w:proofErr w:type="spellEnd"/>
      <w:r w:rsidRPr="00566D87">
        <w:rPr>
          <w:rFonts w:ascii="Tahoma" w:hAnsi="Tahoma" w:cs="Tahoma"/>
          <w:sz w:val="20"/>
          <w:szCs w:val="20"/>
        </w:rPr>
        <w:t>), a dále fiskální pravidlo dle zákona č. 23/2017 Sb., o pravidlech rozpočtové odpovědnosti.</w:t>
      </w:r>
    </w:p>
    <w:p w14:paraId="10A811C7" w14:textId="77777777" w:rsidR="005321D1" w:rsidRPr="00566D87" w:rsidRDefault="005321D1" w:rsidP="005321D1">
      <w:pPr>
        <w:spacing w:before="120" w:after="240"/>
        <w:jc w:val="both"/>
        <w:rPr>
          <w:rFonts w:ascii="Tahoma" w:hAnsi="Tahoma" w:cs="Tahoma"/>
          <w:sz w:val="20"/>
          <w:szCs w:val="20"/>
        </w:rPr>
      </w:pPr>
      <w:r w:rsidRPr="00566D87">
        <w:rPr>
          <w:rFonts w:ascii="Tahoma" w:hAnsi="Tahoma" w:cs="Tahoma"/>
          <w:sz w:val="20"/>
          <w:szCs w:val="20"/>
        </w:rPr>
        <w:t xml:space="preserve">Ukazatel zadluženosti dle společnosti </w:t>
      </w:r>
      <w:proofErr w:type="spellStart"/>
      <w:r w:rsidRPr="00566D87">
        <w:rPr>
          <w:rFonts w:ascii="Tahoma" w:hAnsi="Tahoma" w:cs="Tahoma"/>
          <w:sz w:val="20"/>
          <w:szCs w:val="20"/>
        </w:rPr>
        <w:t>Moody´s</w:t>
      </w:r>
      <w:proofErr w:type="spellEnd"/>
      <w:r w:rsidRPr="00566D87">
        <w:rPr>
          <w:rFonts w:ascii="Tahoma" w:hAnsi="Tahoma" w:cs="Tahoma"/>
          <w:sz w:val="20"/>
          <w:szCs w:val="20"/>
        </w:rPr>
        <w:t xml:space="preserve">, je využíván při přehodnocování mezinárodního ratingu kraje. Je vypočítán jako podíl dluhu (hodnota všech ve skutečnosti krajem načerpaných a nesplacených </w:t>
      </w:r>
      <w:r w:rsidRPr="00566D87">
        <w:rPr>
          <w:rFonts w:ascii="Tahoma" w:hAnsi="Tahoma" w:cs="Tahoma"/>
          <w:sz w:val="20"/>
          <w:szCs w:val="20"/>
        </w:rPr>
        <w:lastRenderedPageBreak/>
        <w:t xml:space="preserve">úvěrů) k provozním příjmům kraje (příjmy daňové, nedaňové a neinvestiční dotace). K udržení ratingu kraje na současné úrovni A1 je společností </w:t>
      </w:r>
      <w:proofErr w:type="spellStart"/>
      <w:r w:rsidRPr="00566D87">
        <w:rPr>
          <w:rFonts w:ascii="Tahoma" w:hAnsi="Tahoma" w:cs="Tahoma"/>
          <w:sz w:val="20"/>
          <w:szCs w:val="20"/>
        </w:rPr>
        <w:t>Moody´s</w:t>
      </w:r>
      <w:proofErr w:type="spellEnd"/>
      <w:r w:rsidRPr="00566D87">
        <w:rPr>
          <w:rFonts w:ascii="Tahoma" w:hAnsi="Tahoma" w:cs="Tahoma"/>
          <w:sz w:val="20"/>
          <w:szCs w:val="20"/>
        </w:rPr>
        <w:t xml:space="preserve"> doporučováno dlouhodobě nepřekročit hodnotu cca 20 %. K 31. 12. 2025 dosáhl tento ukazatel hodnoty 8,6 % (k 31. 12. 2024 to bylo 8,5 %).</w:t>
      </w:r>
    </w:p>
    <w:p w14:paraId="7230EE86" w14:textId="1ABECBB9" w:rsidR="005321D1" w:rsidRPr="00566D87" w:rsidRDefault="005321D1" w:rsidP="005321D1">
      <w:pPr>
        <w:spacing w:before="120" w:after="240"/>
        <w:jc w:val="both"/>
        <w:rPr>
          <w:rFonts w:ascii="Tahoma" w:hAnsi="Tahoma" w:cs="Tahoma"/>
          <w:sz w:val="20"/>
          <w:szCs w:val="20"/>
        </w:rPr>
      </w:pPr>
      <w:r w:rsidRPr="00566D87">
        <w:rPr>
          <w:rFonts w:ascii="Tahoma" w:hAnsi="Tahoma" w:cs="Tahoma"/>
          <w:sz w:val="20"/>
          <w:szCs w:val="20"/>
        </w:rPr>
        <w:t>Fiskální pravidlo dle zákona č. 23/2017 Sb., o pravidlech rozpočtové odpovědnosti, stanoví kraji, resp. územně samosprávným celkům, hospodařit v zájmu zdravých a udržitelných veřejných financí tak, aby výše jeho dluhu nepřekročila k rozvahovému dni 60 % průměru jeho příjmů za poslední 4 rozpočtové roky. Překročí-li dluh kraje k rozvahovému dni uvedený poměr, je kraj povinen jej v následujícím kalendářním roce snížit nejméně o 5 % z rozdílu mezi výší svého dluhu a 60 % průměru svých příjmů za poslední 4 rozpočtové roky. Nesníží-li kraj svůj dluh, Ministerstvo financí v následujícím kalendářním roce rozhodne podle zákona o rozpočtovém určení daní o pozastavení převodu jeho podílu na výnosu daní. K 31. 12. 2025 dosáhl tento ukazatel hodnoty 9 % (k 31. 12. 2024 to bylo 9,1 %).</w:t>
      </w:r>
    </w:p>
    <w:p w14:paraId="49EB1129" w14:textId="77777777" w:rsidR="00695B39" w:rsidRPr="00566D87" w:rsidRDefault="00695B39" w:rsidP="007F099A">
      <w:pPr>
        <w:pStyle w:val="Nadpis3"/>
      </w:pPr>
      <w:bookmarkStart w:id="30" w:name="_Toc72503265"/>
      <w:bookmarkStart w:id="31" w:name="_Toc104273142"/>
      <w:bookmarkStart w:id="32" w:name="_Toc135039475"/>
      <w:bookmarkStart w:id="33" w:name="_Toc229641365"/>
      <w:r w:rsidRPr="00566D87">
        <w:t>Zůstatky finančních prostředků na bankovních účtech kraje</w:t>
      </w:r>
      <w:bookmarkEnd w:id="30"/>
      <w:bookmarkEnd w:id="31"/>
      <w:bookmarkEnd w:id="32"/>
      <w:bookmarkEnd w:id="33"/>
    </w:p>
    <w:p w14:paraId="7B04778B" w14:textId="77777777" w:rsidR="005A3B87" w:rsidRPr="00566D87" w:rsidRDefault="005A3B87" w:rsidP="005A3B87">
      <w:pPr>
        <w:spacing w:before="120" w:after="240"/>
        <w:jc w:val="both"/>
        <w:rPr>
          <w:rFonts w:ascii="Tahoma" w:hAnsi="Tahoma" w:cs="Tahoma"/>
          <w:sz w:val="20"/>
          <w:szCs w:val="20"/>
        </w:rPr>
      </w:pPr>
      <w:r w:rsidRPr="00566D87">
        <w:rPr>
          <w:rFonts w:ascii="Tahoma" w:hAnsi="Tahoma" w:cs="Tahoma"/>
          <w:sz w:val="20"/>
          <w:szCs w:val="20"/>
        </w:rPr>
        <w:t>K datu 31. 12. 2025 činil celkový zůstatek všech finančních prostředků kraje 9.762,3 mil. Kč. V této hodnotě jsou započteny i prostředky v pokladně kraje. Mezi tyto finanční prostředky nejsou zahrnuty depozitní účty (účty cizích prostředků) a účet pro vypořádání DPH s finančním úřadem.</w:t>
      </w:r>
    </w:p>
    <w:p w14:paraId="756B0B6D" w14:textId="77777777" w:rsidR="005A3B87" w:rsidRPr="00566D87" w:rsidRDefault="005A3B87" w:rsidP="005A3B87">
      <w:pPr>
        <w:spacing w:before="120" w:after="240"/>
        <w:jc w:val="both"/>
        <w:rPr>
          <w:rFonts w:ascii="Tahoma" w:hAnsi="Tahoma" w:cs="Tahoma"/>
          <w:sz w:val="20"/>
          <w:szCs w:val="20"/>
        </w:rPr>
      </w:pPr>
      <w:r w:rsidRPr="00566D87">
        <w:rPr>
          <w:rFonts w:ascii="Tahoma" w:hAnsi="Tahoma" w:cs="Tahoma"/>
          <w:sz w:val="20"/>
          <w:szCs w:val="20"/>
        </w:rPr>
        <w:t xml:space="preserve">Tyto prostředky byly uloženy u 10 bank (Česká národní banka (ČNB); Česká spořitelna, a. s. (ČS); Československá obchodní banka, a. s. (ČSOB); J&amp;T Banka, a. s. (JT); Komerční banka, a. s. (KB); MONETA Money Bank, a. s. (MONETA); </w:t>
      </w:r>
      <w:proofErr w:type="spellStart"/>
      <w:r w:rsidRPr="00566D87">
        <w:rPr>
          <w:rFonts w:ascii="Tahoma" w:hAnsi="Tahoma" w:cs="Tahoma"/>
          <w:sz w:val="20"/>
          <w:szCs w:val="20"/>
        </w:rPr>
        <w:t>Oberbank</w:t>
      </w:r>
      <w:proofErr w:type="spellEnd"/>
      <w:r w:rsidRPr="00566D87">
        <w:rPr>
          <w:rFonts w:ascii="Tahoma" w:hAnsi="Tahoma" w:cs="Tahoma"/>
          <w:sz w:val="20"/>
          <w:szCs w:val="20"/>
        </w:rPr>
        <w:t xml:space="preserve"> AG pobočka Česká republika (OB); PPF Banka, a. s. (PPF); Raiffeisenbank, a. s. (RFB) a </w:t>
      </w:r>
      <w:proofErr w:type="spellStart"/>
      <w:r w:rsidRPr="00566D87">
        <w:rPr>
          <w:rFonts w:ascii="Tahoma" w:hAnsi="Tahoma" w:cs="Tahoma"/>
          <w:sz w:val="20"/>
          <w:szCs w:val="20"/>
        </w:rPr>
        <w:t>UniCredit</w:t>
      </w:r>
      <w:proofErr w:type="spellEnd"/>
      <w:r w:rsidRPr="00566D87">
        <w:rPr>
          <w:rFonts w:ascii="Tahoma" w:hAnsi="Tahoma" w:cs="Tahoma"/>
          <w:sz w:val="20"/>
          <w:szCs w:val="20"/>
        </w:rPr>
        <w:t xml:space="preserve"> Bank Czech Republic and Slovakia, a. s. (UCB)).</w:t>
      </w:r>
    </w:p>
    <w:p w14:paraId="26A23F39" w14:textId="77777777" w:rsidR="005A3B87" w:rsidRPr="00566D87" w:rsidRDefault="005A3B87" w:rsidP="005A3B87">
      <w:pPr>
        <w:spacing w:before="120" w:after="240"/>
        <w:jc w:val="both"/>
        <w:rPr>
          <w:rFonts w:ascii="Tahoma" w:hAnsi="Tahoma" w:cs="Tahoma"/>
          <w:sz w:val="20"/>
          <w:szCs w:val="20"/>
        </w:rPr>
      </w:pPr>
      <w:r w:rsidRPr="00566D87">
        <w:rPr>
          <w:rFonts w:ascii="Tahoma" w:hAnsi="Tahoma" w:cs="Tahoma"/>
          <w:sz w:val="20"/>
          <w:szCs w:val="20"/>
        </w:rPr>
        <w:br w:type="page"/>
      </w:r>
    </w:p>
    <w:p w14:paraId="39603377" w14:textId="07305672" w:rsidR="005A3B87" w:rsidRPr="00566D87" w:rsidRDefault="005A3B87" w:rsidP="005A3B87">
      <w:pPr>
        <w:pStyle w:val="Styltab"/>
      </w:pPr>
      <w:r w:rsidRPr="00566D87">
        <w:lastRenderedPageBreak/>
        <w:t>Rozložení finančních prostředků dle typu účtu</w:t>
      </w:r>
    </w:p>
    <w:tbl>
      <w:tblPr>
        <w:tblStyle w:val="Mkatabulky"/>
        <w:tblW w:w="9718" w:type="dxa"/>
        <w:tblLayout w:type="fixed"/>
        <w:tblLook w:val="04A0" w:firstRow="1" w:lastRow="0" w:firstColumn="1" w:lastColumn="0" w:noHBand="0" w:noVBand="1"/>
      </w:tblPr>
      <w:tblGrid>
        <w:gridCol w:w="1361"/>
        <w:gridCol w:w="5669"/>
        <w:gridCol w:w="1344"/>
        <w:gridCol w:w="1344"/>
      </w:tblGrid>
      <w:tr w:rsidR="00033228" w:rsidRPr="00566D87" w14:paraId="1222F6B1" w14:textId="77777777" w:rsidTr="00742D73">
        <w:trPr>
          <w:trHeight w:val="866"/>
        </w:trPr>
        <w:tc>
          <w:tcPr>
            <w:tcW w:w="1361" w:type="dxa"/>
            <w:tcBorders>
              <w:top w:val="single" w:sz="12" w:space="0" w:color="auto"/>
              <w:left w:val="single" w:sz="12" w:space="0" w:color="auto"/>
              <w:bottom w:val="single" w:sz="12" w:space="0" w:color="auto"/>
            </w:tcBorders>
            <w:vAlign w:val="center"/>
          </w:tcPr>
          <w:p w14:paraId="3AA33A31" w14:textId="77777777" w:rsidR="005A3B87" w:rsidRPr="00566D87" w:rsidRDefault="005A3B87" w:rsidP="00742D73">
            <w:pPr>
              <w:tabs>
                <w:tab w:val="decimal" w:pos="467"/>
              </w:tabs>
              <w:spacing w:before="80" w:after="80"/>
              <w:jc w:val="center"/>
              <w:rPr>
                <w:rFonts w:ascii="Tahoma" w:hAnsi="Tahoma" w:cs="Tahoma"/>
                <w:b/>
                <w:sz w:val="17"/>
                <w:szCs w:val="17"/>
              </w:rPr>
            </w:pPr>
            <w:r w:rsidRPr="00566D87">
              <w:rPr>
                <w:rFonts w:ascii="Tahoma" w:hAnsi="Tahoma" w:cs="Tahoma"/>
                <w:b/>
                <w:sz w:val="17"/>
                <w:szCs w:val="17"/>
              </w:rPr>
              <w:t>Typ účtu</w:t>
            </w:r>
          </w:p>
        </w:tc>
        <w:tc>
          <w:tcPr>
            <w:tcW w:w="5669" w:type="dxa"/>
            <w:tcBorders>
              <w:top w:val="single" w:sz="12" w:space="0" w:color="auto"/>
              <w:bottom w:val="single" w:sz="12" w:space="0" w:color="auto"/>
            </w:tcBorders>
            <w:vAlign w:val="center"/>
          </w:tcPr>
          <w:p w14:paraId="22FC3B1A" w14:textId="77777777" w:rsidR="005A3B87" w:rsidRPr="00566D87" w:rsidRDefault="005A3B87" w:rsidP="00742D73">
            <w:pPr>
              <w:tabs>
                <w:tab w:val="decimal" w:pos="467"/>
              </w:tabs>
              <w:spacing w:before="80" w:after="80"/>
              <w:jc w:val="center"/>
              <w:rPr>
                <w:rFonts w:ascii="Tahoma" w:hAnsi="Tahoma" w:cs="Tahoma"/>
                <w:b/>
                <w:sz w:val="17"/>
                <w:szCs w:val="17"/>
              </w:rPr>
            </w:pPr>
            <w:r w:rsidRPr="00566D87">
              <w:rPr>
                <w:rFonts w:ascii="Tahoma" w:hAnsi="Tahoma" w:cs="Tahoma"/>
                <w:b/>
                <w:sz w:val="17"/>
                <w:szCs w:val="17"/>
              </w:rPr>
              <w:t>Poznámka</w:t>
            </w:r>
          </w:p>
        </w:tc>
        <w:tc>
          <w:tcPr>
            <w:tcW w:w="1344" w:type="dxa"/>
            <w:tcBorders>
              <w:top w:val="single" w:sz="12" w:space="0" w:color="auto"/>
              <w:bottom w:val="single" w:sz="12" w:space="0" w:color="auto"/>
            </w:tcBorders>
            <w:vAlign w:val="center"/>
          </w:tcPr>
          <w:p w14:paraId="41740AFE" w14:textId="77777777" w:rsidR="005A3B87" w:rsidRPr="00566D87" w:rsidRDefault="005A3B87" w:rsidP="00742D73">
            <w:pPr>
              <w:tabs>
                <w:tab w:val="decimal" w:pos="467"/>
              </w:tabs>
              <w:spacing w:before="80" w:after="80"/>
              <w:jc w:val="center"/>
              <w:rPr>
                <w:rFonts w:ascii="Tahoma" w:hAnsi="Tahoma" w:cs="Tahoma"/>
                <w:b/>
                <w:sz w:val="17"/>
                <w:szCs w:val="17"/>
              </w:rPr>
            </w:pPr>
            <w:r w:rsidRPr="00566D87">
              <w:rPr>
                <w:rFonts w:ascii="Tahoma" w:hAnsi="Tahoma" w:cs="Tahoma"/>
                <w:b/>
                <w:sz w:val="17"/>
                <w:szCs w:val="17"/>
              </w:rPr>
              <w:t>Výše úložky k 31.12.2025 (v mil. Kč)</w:t>
            </w:r>
          </w:p>
        </w:tc>
        <w:tc>
          <w:tcPr>
            <w:tcW w:w="1344" w:type="dxa"/>
            <w:tcBorders>
              <w:top w:val="single" w:sz="12" w:space="0" w:color="auto"/>
              <w:bottom w:val="single" w:sz="12" w:space="0" w:color="auto"/>
              <w:right w:val="single" w:sz="12" w:space="0" w:color="auto"/>
            </w:tcBorders>
            <w:vAlign w:val="center"/>
          </w:tcPr>
          <w:p w14:paraId="1BD6951B" w14:textId="77777777" w:rsidR="005A3B87" w:rsidRPr="00566D87" w:rsidRDefault="005A3B87" w:rsidP="00742D73">
            <w:pPr>
              <w:spacing w:before="80" w:after="80"/>
              <w:jc w:val="center"/>
              <w:rPr>
                <w:rFonts w:ascii="Tahoma" w:hAnsi="Tahoma" w:cs="Tahoma"/>
                <w:b/>
                <w:sz w:val="17"/>
                <w:szCs w:val="17"/>
              </w:rPr>
            </w:pPr>
            <w:r w:rsidRPr="00566D87">
              <w:rPr>
                <w:rFonts w:ascii="Tahoma" w:hAnsi="Tahoma" w:cs="Tahoma"/>
                <w:b/>
                <w:sz w:val="17"/>
                <w:szCs w:val="17"/>
              </w:rPr>
              <w:t>Orientační úročení k 31.12.2025 (v % p. a.)</w:t>
            </w:r>
          </w:p>
        </w:tc>
      </w:tr>
      <w:tr w:rsidR="00033228" w:rsidRPr="00566D87" w14:paraId="4E69599D" w14:textId="77777777" w:rsidTr="00742D73">
        <w:trPr>
          <w:trHeight w:val="852"/>
        </w:trPr>
        <w:tc>
          <w:tcPr>
            <w:tcW w:w="1361" w:type="dxa"/>
            <w:tcBorders>
              <w:top w:val="single" w:sz="12" w:space="0" w:color="auto"/>
              <w:left w:val="single" w:sz="12" w:space="0" w:color="auto"/>
            </w:tcBorders>
            <w:vAlign w:val="center"/>
          </w:tcPr>
          <w:p w14:paraId="625E9B85" w14:textId="77777777" w:rsidR="005A3B87" w:rsidRPr="00566D87" w:rsidRDefault="005A3B87" w:rsidP="00742D73">
            <w:pPr>
              <w:spacing w:before="60" w:after="60"/>
              <w:rPr>
                <w:rFonts w:ascii="Tahoma" w:hAnsi="Tahoma" w:cs="Tahoma"/>
                <w:sz w:val="17"/>
                <w:szCs w:val="17"/>
              </w:rPr>
            </w:pPr>
            <w:r w:rsidRPr="00566D87">
              <w:rPr>
                <w:rFonts w:ascii="Tahoma" w:hAnsi="Tahoma" w:cs="Tahoma"/>
                <w:sz w:val="17"/>
                <w:szCs w:val="17"/>
              </w:rPr>
              <w:t>Účty peněžních fondů</w:t>
            </w:r>
          </w:p>
        </w:tc>
        <w:tc>
          <w:tcPr>
            <w:tcW w:w="5669" w:type="dxa"/>
            <w:tcBorders>
              <w:top w:val="single" w:sz="12" w:space="0" w:color="auto"/>
            </w:tcBorders>
          </w:tcPr>
          <w:p w14:paraId="6281387F" w14:textId="77777777" w:rsidR="005A3B87" w:rsidRPr="00566D87" w:rsidRDefault="005A3B87" w:rsidP="00742D73">
            <w:pPr>
              <w:spacing w:before="60" w:after="60"/>
              <w:jc w:val="both"/>
              <w:rPr>
                <w:rFonts w:ascii="Tahoma" w:hAnsi="Tahoma" w:cs="Tahoma"/>
                <w:sz w:val="17"/>
                <w:szCs w:val="17"/>
              </w:rPr>
            </w:pPr>
            <w:r w:rsidRPr="00566D87">
              <w:rPr>
                <w:rFonts w:ascii="Tahoma" w:hAnsi="Tahoma" w:cs="Tahoma"/>
                <w:sz w:val="17"/>
                <w:szCs w:val="17"/>
              </w:rPr>
              <w:t>Fond životního prostředí, sociální, finančních zdrojů Jessica, sociálních služeb (tyto napojeny do systému s vyšším úrokovým zhodnocením cash-</w:t>
            </w:r>
            <w:proofErr w:type="spellStart"/>
            <w:r w:rsidRPr="00566D87">
              <w:rPr>
                <w:rFonts w:ascii="Tahoma" w:hAnsi="Tahoma" w:cs="Tahoma"/>
                <w:sz w:val="17"/>
                <w:szCs w:val="17"/>
              </w:rPr>
              <w:t>pooling</w:t>
            </w:r>
            <w:proofErr w:type="spellEnd"/>
            <w:r w:rsidRPr="00566D87">
              <w:rPr>
                <w:rFonts w:ascii="Tahoma" w:hAnsi="Tahoma" w:cs="Tahoma"/>
                <w:sz w:val="17"/>
                <w:szCs w:val="17"/>
              </w:rPr>
              <w:t>), fond zajišťovací a fond pro financování strategických projektů Moravskoslezského kraje (nastaveno zvýhodněné úročení).</w:t>
            </w:r>
          </w:p>
        </w:tc>
        <w:tc>
          <w:tcPr>
            <w:tcW w:w="1344" w:type="dxa"/>
            <w:tcBorders>
              <w:top w:val="single" w:sz="12" w:space="0" w:color="auto"/>
            </w:tcBorders>
            <w:vAlign w:val="center"/>
          </w:tcPr>
          <w:p w14:paraId="126151A8" w14:textId="77777777" w:rsidR="005A3B87" w:rsidRPr="00566D87" w:rsidRDefault="005A3B87" w:rsidP="00742D73">
            <w:pPr>
              <w:tabs>
                <w:tab w:val="decimal" w:pos="535"/>
              </w:tabs>
              <w:jc w:val="right"/>
              <w:rPr>
                <w:rFonts w:ascii="Tahoma" w:hAnsi="Tahoma" w:cs="Tahoma"/>
                <w:sz w:val="17"/>
                <w:szCs w:val="17"/>
              </w:rPr>
            </w:pPr>
            <w:r w:rsidRPr="00566D87">
              <w:rPr>
                <w:rFonts w:ascii="Tahoma" w:hAnsi="Tahoma" w:cs="Tahoma"/>
                <w:sz w:val="17"/>
                <w:szCs w:val="17"/>
              </w:rPr>
              <w:t>5 296,9</w:t>
            </w:r>
          </w:p>
        </w:tc>
        <w:tc>
          <w:tcPr>
            <w:tcW w:w="1344" w:type="dxa"/>
            <w:tcBorders>
              <w:top w:val="single" w:sz="12" w:space="0" w:color="auto"/>
              <w:right w:val="single" w:sz="12" w:space="0" w:color="auto"/>
            </w:tcBorders>
            <w:vAlign w:val="center"/>
          </w:tcPr>
          <w:p w14:paraId="3A8654A0" w14:textId="0DEAE173" w:rsidR="005A3B87" w:rsidRPr="00566D87" w:rsidRDefault="005A3B87" w:rsidP="00742D73">
            <w:pPr>
              <w:jc w:val="center"/>
              <w:rPr>
                <w:rFonts w:ascii="Tahoma" w:hAnsi="Tahoma" w:cs="Tahoma"/>
                <w:sz w:val="17"/>
                <w:szCs w:val="17"/>
              </w:rPr>
            </w:pPr>
            <w:r w:rsidRPr="00566D87">
              <w:rPr>
                <w:rFonts w:ascii="Tahoma" w:hAnsi="Tahoma" w:cs="Tahoma"/>
                <w:sz w:val="17"/>
                <w:szCs w:val="17"/>
              </w:rPr>
              <w:t>2,82–3,00</w:t>
            </w:r>
          </w:p>
        </w:tc>
      </w:tr>
      <w:tr w:rsidR="00033228" w:rsidRPr="00566D87" w14:paraId="489279FA" w14:textId="77777777" w:rsidTr="00742D73">
        <w:tc>
          <w:tcPr>
            <w:tcW w:w="1361" w:type="dxa"/>
            <w:tcBorders>
              <w:left w:val="single" w:sz="12" w:space="0" w:color="auto"/>
            </w:tcBorders>
            <w:vAlign w:val="center"/>
          </w:tcPr>
          <w:p w14:paraId="3A9FAD8F" w14:textId="77777777" w:rsidR="005A3B87" w:rsidRPr="00566D87" w:rsidRDefault="005A3B87" w:rsidP="00742D73">
            <w:pPr>
              <w:spacing w:before="60" w:after="60"/>
              <w:rPr>
                <w:rFonts w:ascii="Tahoma" w:hAnsi="Tahoma" w:cs="Tahoma"/>
                <w:sz w:val="17"/>
                <w:szCs w:val="17"/>
              </w:rPr>
            </w:pPr>
            <w:r w:rsidRPr="00566D87">
              <w:rPr>
                <w:rFonts w:ascii="Tahoma" w:hAnsi="Tahoma" w:cs="Tahoma"/>
                <w:sz w:val="17"/>
                <w:szCs w:val="17"/>
              </w:rPr>
              <w:t>Zhodnocovací účty s výpovědní lhůtou</w:t>
            </w:r>
          </w:p>
        </w:tc>
        <w:tc>
          <w:tcPr>
            <w:tcW w:w="5669" w:type="dxa"/>
          </w:tcPr>
          <w:p w14:paraId="1AD21268" w14:textId="77777777" w:rsidR="005A3B87" w:rsidRPr="00566D87" w:rsidRDefault="005A3B87" w:rsidP="00687D30">
            <w:pPr>
              <w:pStyle w:val="Odstavecseseznamem"/>
              <w:numPr>
                <w:ilvl w:val="0"/>
                <w:numId w:val="11"/>
              </w:numPr>
              <w:tabs>
                <w:tab w:val="left" w:pos="337"/>
                <w:tab w:val="left" w:pos="1080"/>
              </w:tabs>
              <w:spacing w:before="60" w:after="60"/>
              <w:ind w:left="359"/>
              <w:jc w:val="both"/>
              <w:rPr>
                <w:rFonts w:ascii="Tahoma" w:hAnsi="Tahoma" w:cs="Tahoma"/>
                <w:sz w:val="17"/>
                <w:szCs w:val="17"/>
              </w:rPr>
            </w:pPr>
            <w:r w:rsidRPr="00566D87">
              <w:rPr>
                <w:rFonts w:ascii="Tahoma" w:hAnsi="Tahoma" w:cs="Tahoma"/>
                <w:sz w:val="17"/>
                <w:szCs w:val="17"/>
              </w:rPr>
              <w:t>200,0 mil. Kč na termínovaném vkladu u ČNB do 16.4.2026,</w:t>
            </w:r>
          </w:p>
          <w:p w14:paraId="0818CFE4" w14:textId="77777777" w:rsidR="005A3B87" w:rsidRPr="00566D87" w:rsidRDefault="005A3B87" w:rsidP="00687D30">
            <w:pPr>
              <w:pStyle w:val="Odstavecseseznamem"/>
              <w:numPr>
                <w:ilvl w:val="0"/>
                <w:numId w:val="11"/>
              </w:numPr>
              <w:tabs>
                <w:tab w:val="left" w:pos="337"/>
                <w:tab w:val="left" w:pos="1080"/>
              </w:tabs>
              <w:spacing w:before="60" w:after="60"/>
              <w:ind w:left="359"/>
              <w:jc w:val="both"/>
              <w:rPr>
                <w:rFonts w:ascii="Tahoma" w:hAnsi="Tahoma" w:cs="Tahoma"/>
                <w:sz w:val="17"/>
                <w:szCs w:val="17"/>
              </w:rPr>
            </w:pPr>
            <w:r w:rsidRPr="00566D87">
              <w:rPr>
                <w:rFonts w:ascii="Tahoma" w:hAnsi="Tahoma" w:cs="Tahoma"/>
                <w:sz w:val="17"/>
                <w:szCs w:val="17"/>
              </w:rPr>
              <w:t>200,0 mil. Kč na vkladovém účtu u JT s 1denní výpovědí,</w:t>
            </w:r>
          </w:p>
          <w:p w14:paraId="3AEC0278" w14:textId="77777777" w:rsidR="005A3B87" w:rsidRPr="00566D87" w:rsidRDefault="005A3B87" w:rsidP="00687D30">
            <w:pPr>
              <w:pStyle w:val="Odstavecseseznamem"/>
              <w:numPr>
                <w:ilvl w:val="0"/>
                <w:numId w:val="11"/>
              </w:numPr>
              <w:tabs>
                <w:tab w:val="left" w:pos="337"/>
                <w:tab w:val="left" w:pos="1080"/>
              </w:tabs>
              <w:spacing w:before="60" w:after="60"/>
              <w:ind w:left="359"/>
              <w:jc w:val="both"/>
              <w:rPr>
                <w:rFonts w:ascii="Tahoma" w:hAnsi="Tahoma" w:cs="Tahoma"/>
                <w:sz w:val="17"/>
                <w:szCs w:val="17"/>
              </w:rPr>
            </w:pPr>
            <w:r w:rsidRPr="00566D87">
              <w:rPr>
                <w:rFonts w:ascii="Tahoma" w:hAnsi="Tahoma" w:cs="Tahoma"/>
                <w:sz w:val="17"/>
                <w:szCs w:val="17"/>
              </w:rPr>
              <w:t>250,0 mil. Kč na termínovaném vkladu u KB s 32denní výpovědí.</w:t>
            </w:r>
          </w:p>
        </w:tc>
        <w:tc>
          <w:tcPr>
            <w:tcW w:w="1344" w:type="dxa"/>
            <w:vAlign w:val="center"/>
          </w:tcPr>
          <w:p w14:paraId="0B27889E" w14:textId="77777777" w:rsidR="005A3B87" w:rsidRPr="00566D87" w:rsidRDefault="005A3B87" w:rsidP="00742D73">
            <w:pPr>
              <w:tabs>
                <w:tab w:val="decimal" w:pos="535"/>
              </w:tabs>
              <w:jc w:val="right"/>
              <w:rPr>
                <w:rFonts w:ascii="Tahoma" w:hAnsi="Tahoma" w:cs="Tahoma"/>
                <w:sz w:val="17"/>
                <w:szCs w:val="17"/>
              </w:rPr>
            </w:pPr>
            <w:r w:rsidRPr="00566D87">
              <w:rPr>
                <w:rFonts w:ascii="Tahoma" w:hAnsi="Tahoma" w:cs="Tahoma"/>
                <w:sz w:val="17"/>
                <w:szCs w:val="17"/>
              </w:rPr>
              <w:t>650,0</w:t>
            </w:r>
          </w:p>
        </w:tc>
        <w:tc>
          <w:tcPr>
            <w:tcW w:w="1344" w:type="dxa"/>
            <w:tcBorders>
              <w:right w:val="single" w:sz="12" w:space="0" w:color="auto"/>
            </w:tcBorders>
            <w:vAlign w:val="center"/>
          </w:tcPr>
          <w:p w14:paraId="06B0D2C5" w14:textId="0300F750" w:rsidR="005A3B87" w:rsidRPr="00566D87" w:rsidRDefault="005A3B87" w:rsidP="00742D73">
            <w:pPr>
              <w:jc w:val="center"/>
              <w:rPr>
                <w:rFonts w:ascii="Tahoma" w:hAnsi="Tahoma" w:cs="Tahoma"/>
                <w:sz w:val="17"/>
                <w:szCs w:val="17"/>
              </w:rPr>
            </w:pPr>
            <w:r w:rsidRPr="00566D87">
              <w:rPr>
                <w:rFonts w:ascii="Tahoma" w:hAnsi="Tahoma" w:cs="Tahoma"/>
                <w:sz w:val="17"/>
                <w:szCs w:val="17"/>
              </w:rPr>
              <w:t>3,20–3,40</w:t>
            </w:r>
          </w:p>
        </w:tc>
      </w:tr>
      <w:tr w:rsidR="00033228" w:rsidRPr="00566D87" w14:paraId="527C969D" w14:textId="77777777" w:rsidTr="00742D73">
        <w:tc>
          <w:tcPr>
            <w:tcW w:w="1361" w:type="dxa"/>
            <w:tcBorders>
              <w:left w:val="single" w:sz="12" w:space="0" w:color="auto"/>
            </w:tcBorders>
            <w:vAlign w:val="center"/>
          </w:tcPr>
          <w:p w14:paraId="365E3E51" w14:textId="77777777" w:rsidR="005A3B87" w:rsidRPr="00566D87" w:rsidRDefault="005A3B87" w:rsidP="00742D73">
            <w:pPr>
              <w:spacing w:before="60" w:after="60"/>
              <w:rPr>
                <w:rFonts w:ascii="Tahoma" w:hAnsi="Tahoma" w:cs="Tahoma"/>
                <w:sz w:val="17"/>
                <w:szCs w:val="17"/>
              </w:rPr>
            </w:pPr>
            <w:r w:rsidRPr="00566D87">
              <w:rPr>
                <w:rFonts w:ascii="Tahoma" w:hAnsi="Tahoma" w:cs="Tahoma"/>
                <w:sz w:val="17"/>
                <w:szCs w:val="17"/>
              </w:rPr>
              <w:t>Zhodnocovací účty bez výpovědní lhůty</w:t>
            </w:r>
          </w:p>
        </w:tc>
        <w:tc>
          <w:tcPr>
            <w:tcW w:w="5669" w:type="dxa"/>
          </w:tcPr>
          <w:p w14:paraId="588982BD" w14:textId="77777777" w:rsidR="005A3B87" w:rsidRPr="00566D87" w:rsidRDefault="005A3B87" w:rsidP="00687D30">
            <w:pPr>
              <w:pStyle w:val="Odstavecseseznamem"/>
              <w:numPr>
                <w:ilvl w:val="0"/>
                <w:numId w:val="13"/>
              </w:numPr>
              <w:spacing w:before="60"/>
              <w:jc w:val="both"/>
              <w:rPr>
                <w:rFonts w:ascii="Tahoma" w:hAnsi="Tahoma" w:cs="Tahoma"/>
                <w:sz w:val="17"/>
                <w:szCs w:val="17"/>
              </w:rPr>
            </w:pPr>
            <w:r w:rsidRPr="00566D87">
              <w:rPr>
                <w:rFonts w:ascii="Tahoma" w:hAnsi="Tahoma" w:cs="Tahoma"/>
                <w:sz w:val="17"/>
                <w:szCs w:val="17"/>
              </w:rPr>
              <w:t>568,3 mil. Kč na běžném účtu u PPF se zvýhodněným úročením,</w:t>
            </w:r>
          </w:p>
          <w:p w14:paraId="2E697A48" w14:textId="77777777" w:rsidR="005A3B87" w:rsidRPr="00566D87" w:rsidRDefault="005A3B87" w:rsidP="00687D30">
            <w:pPr>
              <w:pStyle w:val="Odstavecseseznamem"/>
              <w:numPr>
                <w:ilvl w:val="0"/>
                <w:numId w:val="13"/>
              </w:numPr>
              <w:spacing w:before="60"/>
              <w:jc w:val="both"/>
              <w:rPr>
                <w:rFonts w:ascii="Tahoma" w:hAnsi="Tahoma" w:cs="Tahoma"/>
                <w:sz w:val="17"/>
                <w:szCs w:val="17"/>
              </w:rPr>
            </w:pPr>
            <w:r w:rsidRPr="00566D87">
              <w:rPr>
                <w:rFonts w:ascii="Tahoma" w:hAnsi="Tahoma" w:cs="Tahoma"/>
                <w:sz w:val="17"/>
                <w:szCs w:val="17"/>
              </w:rPr>
              <w:t>167,4 mil. Kč na spořícím účtu u OB za zvýhodněným úročením,</w:t>
            </w:r>
          </w:p>
          <w:p w14:paraId="1F84EC08" w14:textId="77777777" w:rsidR="005A3B87" w:rsidRPr="00566D87" w:rsidRDefault="005A3B87" w:rsidP="00687D30">
            <w:pPr>
              <w:pStyle w:val="Odstavecseseznamem"/>
              <w:numPr>
                <w:ilvl w:val="0"/>
                <w:numId w:val="13"/>
              </w:numPr>
              <w:spacing w:before="60"/>
              <w:jc w:val="both"/>
              <w:rPr>
                <w:rFonts w:ascii="Tahoma" w:hAnsi="Tahoma" w:cs="Tahoma"/>
                <w:sz w:val="17"/>
                <w:szCs w:val="17"/>
              </w:rPr>
            </w:pPr>
            <w:r w:rsidRPr="00566D87">
              <w:rPr>
                <w:rFonts w:ascii="Tahoma" w:hAnsi="Tahoma" w:cs="Tahoma"/>
                <w:sz w:val="17"/>
                <w:szCs w:val="17"/>
              </w:rPr>
              <w:t>93,3 mil. Kč na spořícím účtu u ČS se zvýhodněným úročením.</w:t>
            </w:r>
          </w:p>
        </w:tc>
        <w:tc>
          <w:tcPr>
            <w:tcW w:w="1344" w:type="dxa"/>
            <w:vAlign w:val="center"/>
          </w:tcPr>
          <w:p w14:paraId="495FBA82" w14:textId="77777777" w:rsidR="005A3B87" w:rsidRPr="00566D87" w:rsidRDefault="005A3B87" w:rsidP="00742D73">
            <w:pPr>
              <w:tabs>
                <w:tab w:val="decimal" w:pos="535"/>
              </w:tabs>
              <w:jc w:val="right"/>
              <w:rPr>
                <w:rFonts w:ascii="Tahoma" w:hAnsi="Tahoma" w:cs="Tahoma"/>
                <w:sz w:val="17"/>
                <w:szCs w:val="17"/>
              </w:rPr>
            </w:pPr>
            <w:r w:rsidRPr="00566D87">
              <w:rPr>
                <w:rFonts w:ascii="Tahoma" w:hAnsi="Tahoma" w:cs="Tahoma"/>
                <w:sz w:val="17"/>
                <w:szCs w:val="17"/>
              </w:rPr>
              <w:t>829,0</w:t>
            </w:r>
          </w:p>
        </w:tc>
        <w:tc>
          <w:tcPr>
            <w:tcW w:w="1344" w:type="dxa"/>
            <w:tcBorders>
              <w:right w:val="single" w:sz="12" w:space="0" w:color="auto"/>
            </w:tcBorders>
            <w:vAlign w:val="center"/>
          </w:tcPr>
          <w:p w14:paraId="7882F1A1" w14:textId="5C4B5487" w:rsidR="005A3B87" w:rsidRPr="00566D87" w:rsidRDefault="005A3B87" w:rsidP="00742D73">
            <w:pPr>
              <w:jc w:val="center"/>
              <w:rPr>
                <w:rFonts w:ascii="Tahoma" w:hAnsi="Tahoma" w:cs="Tahoma"/>
                <w:sz w:val="17"/>
                <w:szCs w:val="17"/>
              </w:rPr>
            </w:pPr>
            <w:r w:rsidRPr="00566D87">
              <w:rPr>
                <w:rFonts w:ascii="Tahoma" w:hAnsi="Tahoma" w:cs="Tahoma"/>
                <w:sz w:val="17"/>
                <w:szCs w:val="17"/>
              </w:rPr>
              <w:t>2,95</w:t>
            </w:r>
            <w:r w:rsidR="00A902A9" w:rsidRPr="00566D87">
              <w:rPr>
                <w:rFonts w:ascii="Tahoma" w:hAnsi="Tahoma" w:cs="Tahoma"/>
                <w:sz w:val="17"/>
                <w:szCs w:val="17"/>
              </w:rPr>
              <w:t>–</w:t>
            </w:r>
            <w:r w:rsidRPr="00566D87">
              <w:rPr>
                <w:rFonts w:ascii="Tahoma" w:hAnsi="Tahoma" w:cs="Tahoma"/>
                <w:sz w:val="17"/>
                <w:szCs w:val="17"/>
              </w:rPr>
              <w:t>3,20</w:t>
            </w:r>
          </w:p>
        </w:tc>
      </w:tr>
      <w:tr w:rsidR="00033228" w:rsidRPr="00566D87" w14:paraId="353D160E" w14:textId="77777777" w:rsidTr="00742D73">
        <w:tc>
          <w:tcPr>
            <w:tcW w:w="1361" w:type="dxa"/>
            <w:tcBorders>
              <w:left w:val="single" w:sz="12" w:space="0" w:color="auto"/>
            </w:tcBorders>
            <w:vAlign w:val="center"/>
          </w:tcPr>
          <w:p w14:paraId="10AAD8E2" w14:textId="77777777" w:rsidR="005A3B87" w:rsidRPr="00566D87" w:rsidRDefault="005A3B87" w:rsidP="00742D73">
            <w:pPr>
              <w:spacing w:before="60" w:after="60"/>
              <w:rPr>
                <w:rFonts w:ascii="Tahoma" w:hAnsi="Tahoma" w:cs="Tahoma"/>
                <w:sz w:val="17"/>
                <w:szCs w:val="17"/>
              </w:rPr>
            </w:pPr>
            <w:r w:rsidRPr="00566D87">
              <w:rPr>
                <w:rFonts w:ascii="Tahoma" w:hAnsi="Tahoma" w:cs="Tahoma"/>
                <w:sz w:val="17"/>
                <w:szCs w:val="17"/>
              </w:rPr>
              <w:t>Virtuální účty (prostředky vyvedeny na technický účet banky)</w:t>
            </w:r>
          </w:p>
        </w:tc>
        <w:tc>
          <w:tcPr>
            <w:tcW w:w="5669" w:type="dxa"/>
          </w:tcPr>
          <w:p w14:paraId="054F1366" w14:textId="77777777" w:rsidR="005A3B87" w:rsidRPr="00566D87" w:rsidRDefault="005A3B87" w:rsidP="00742D73">
            <w:pPr>
              <w:spacing w:before="60"/>
              <w:ind w:left="-23"/>
              <w:jc w:val="both"/>
              <w:rPr>
                <w:rFonts w:ascii="Tahoma" w:hAnsi="Tahoma" w:cs="Tahoma"/>
                <w:sz w:val="17"/>
                <w:szCs w:val="17"/>
              </w:rPr>
            </w:pPr>
            <w:r w:rsidRPr="00566D87">
              <w:rPr>
                <w:rFonts w:ascii="Tahoma" w:hAnsi="Tahoma" w:cs="Tahoma"/>
                <w:sz w:val="17"/>
                <w:szCs w:val="17"/>
              </w:rPr>
              <w:t>K 31. 12. 2025 nebyly evidovány.</w:t>
            </w:r>
          </w:p>
        </w:tc>
        <w:tc>
          <w:tcPr>
            <w:tcW w:w="1344" w:type="dxa"/>
            <w:vAlign w:val="center"/>
          </w:tcPr>
          <w:p w14:paraId="45A7D37F" w14:textId="77777777" w:rsidR="005A3B87" w:rsidRPr="00566D87" w:rsidRDefault="005A3B87" w:rsidP="00742D73">
            <w:pPr>
              <w:tabs>
                <w:tab w:val="decimal" w:pos="535"/>
              </w:tabs>
              <w:jc w:val="right"/>
              <w:rPr>
                <w:rFonts w:ascii="Tahoma" w:hAnsi="Tahoma" w:cs="Tahoma"/>
                <w:sz w:val="17"/>
                <w:szCs w:val="17"/>
              </w:rPr>
            </w:pPr>
            <w:r w:rsidRPr="00566D87">
              <w:rPr>
                <w:rFonts w:ascii="Tahoma" w:hAnsi="Tahoma" w:cs="Tahoma"/>
                <w:sz w:val="17"/>
                <w:szCs w:val="17"/>
              </w:rPr>
              <w:t>0,0</w:t>
            </w:r>
          </w:p>
        </w:tc>
        <w:tc>
          <w:tcPr>
            <w:tcW w:w="1344" w:type="dxa"/>
            <w:tcBorders>
              <w:right w:val="single" w:sz="12" w:space="0" w:color="auto"/>
            </w:tcBorders>
            <w:vAlign w:val="center"/>
          </w:tcPr>
          <w:p w14:paraId="526985C1" w14:textId="77777777" w:rsidR="005A3B87" w:rsidRPr="00566D87" w:rsidRDefault="005A3B87" w:rsidP="00742D73">
            <w:pPr>
              <w:jc w:val="center"/>
              <w:rPr>
                <w:rFonts w:ascii="Tahoma" w:hAnsi="Tahoma" w:cs="Tahoma"/>
                <w:sz w:val="17"/>
                <w:szCs w:val="17"/>
              </w:rPr>
            </w:pPr>
            <w:r w:rsidRPr="00566D87">
              <w:rPr>
                <w:rFonts w:ascii="Tahoma" w:hAnsi="Tahoma" w:cs="Tahoma"/>
                <w:sz w:val="17"/>
                <w:szCs w:val="17"/>
              </w:rPr>
              <w:t>-</w:t>
            </w:r>
          </w:p>
        </w:tc>
      </w:tr>
      <w:tr w:rsidR="00033228" w:rsidRPr="00566D87" w14:paraId="1B4C4059" w14:textId="77777777" w:rsidTr="00E16420">
        <w:trPr>
          <w:trHeight w:val="3495"/>
        </w:trPr>
        <w:tc>
          <w:tcPr>
            <w:tcW w:w="1361" w:type="dxa"/>
            <w:tcBorders>
              <w:left w:val="single" w:sz="12" w:space="0" w:color="auto"/>
            </w:tcBorders>
            <w:vAlign w:val="center"/>
          </w:tcPr>
          <w:p w14:paraId="0383E1DE" w14:textId="77777777" w:rsidR="005A3B87" w:rsidRPr="00566D87" w:rsidRDefault="005A3B87" w:rsidP="00742D73">
            <w:pPr>
              <w:spacing w:before="60" w:after="60"/>
              <w:rPr>
                <w:rFonts w:ascii="Tahoma" w:hAnsi="Tahoma" w:cs="Tahoma"/>
                <w:sz w:val="17"/>
                <w:szCs w:val="17"/>
              </w:rPr>
            </w:pPr>
            <w:r w:rsidRPr="00566D87">
              <w:rPr>
                <w:rFonts w:ascii="Tahoma" w:hAnsi="Tahoma" w:cs="Tahoma"/>
                <w:sz w:val="17"/>
                <w:szCs w:val="17"/>
              </w:rPr>
              <w:t>Zhodnocovací cash-</w:t>
            </w:r>
            <w:proofErr w:type="spellStart"/>
            <w:r w:rsidRPr="00566D87">
              <w:rPr>
                <w:rFonts w:ascii="Tahoma" w:hAnsi="Tahoma" w:cs="Tahoma"/>
                <w:sz w:val="17"/>
                <w:szCs w:val="17"/>
              </w:rPr>
              <w:t>poolingové</w:t>
            </w:r>
            <w:proofErr w:type="spellEnd"/>
            <w:r w:rsidRPr="00566D87">
              <w:rPr>
                <w:rFonts w:ascii="Tahoma" w:hAnsi="Tahoma" w:cs="Tahoma"/>
                <w:sz w:val="17"/>
                <w:szCs w:val="17"/>
              </w:rPr>
              <w:t xml:space="preserve"> účty bez výpovědní lhůty</w:t>
            </w:r>
          </w:p>
        </w:tc>
        <w:tc>
          <w:tcPr>
            <w:tcW w:w="5669" w:type="dxa"/>
          </w:tcPr>
          <w:p w14:paraId="757CBFC3" w14:textId="77777777" w:rsidR="005A3B87" w:rsidRPr="00566D87" w:rsidRDefault="005A3B87" w:rsidP="00742D73">
            <w:pPr>
              <w:spacing w:before="60"/>
              <w:jc w:val="both"/>
              <w:rPr>
                <w:rFonts w:ascii="Tahoma" w:hAnsi="Tahoma" w:cs="Tahoma"/>
                <w:sz w:val="17"/>
                <w:szCs w:val="17"/>
              </w:rPr>
            </w:pPr>
            <w:r w:rsidRPr="00566D87">
              <w:rPr>
                <w:rFonts w:ascii="Tahoma" w:hAnsi="Tahoma" w:cs="Tahoma"/>
                <w:sz w:val="17"/>
                <w:szCs w:val="17"/>
              </w:rPr>
              <w:t>Zde uváděná hodnota prezentuje pouze účty, které jsou vedeny ve fiktivním cash-</w:t>
            </w:r>
            <w:proofErr w:type="spellStart"/>
            <w:r w:rsidRPr="00566D87">
              <w:rPr>
                <w:rFonts w:ascii="Tahoma" w:hAnsi="Tahoma" w:cs="Tahoma"/>
                <w:sz w:val="17"/>
                <w:szCs w:val="17"/>
              </w:rPr>
              <w:t>poolingu</w:t>
            </w:r>
            <w:proofErr w:type="spellEnd"/>
            <w:r w:rsidRPr="00566D87">
              <w:rPr>
                <w:rFonts w:ascii="Tahoma" w:hAnsi="Tahoma" w:cs="Tahoma"/>
                <w:sz w:val="17"/>
                <w:szCs w:val="17"/>
              </w:rPr>
              <w:t xml:space="preserve"> (FCP) a současně nejsou uvedeny v jiném typu účtu.</w:t>
            </w:r>
          </w:p>
          <w:p w14:paraId="4DD58BEF" w14:textId="77777777" w:rsidR="005A3B87" w:rsidRPr="00566D87" w:rsidRDefault="005A3B87" w:rsidP="00742D73">
            <w:pPr>
              <w:spacing w:before="60" w:after="60"/>
              <w:jc w:val="both"/>
              <w:rPr>
                <w:rFonts w:ascii="Tahoma" w:hAnsi="Tahoma" w:cs="Tahoma"/>
                <w:sz w:val="17"/>
                <w:szCs w:val="17"/>
              </w:rPr>
            </w:pPr>
            <w:r w:rsidRPr="00566D87">
              <w:rPr>
                <w:rFonts w:ascii="Tahoma" w:hAnsi="Tahoma" w:cs="Tahoma"/>
                <w:sz w:val="17"/>
                <w:szCs w:val="17"/>
              </w:rPr>
              <w:t>Celková úložka kraje v tomto systému totiž činí 1.432 mil. Kč (KB + UCB + ČSOB). Rozdíl ve výši 949,6 mil. Kč (1.432 – 482,4) je způsoben tím, že v tomto systému jsou zapojeny i účty, které jsou napojeny do FCP, ale současně jsou v této tabulce uváděny samostatně i dle typu – účty fondů, účet pro sociální služby, některé účty základní běžné a účty pro evropské projekty. Nelze tedy hodnoty zůstatků na těchto účtech promítat současně do více kategorií, aby nedošlo k duplicitě zůstatků na účtech.</w:t>
            </w:r>
          </w:p>
          <w:p w14:paraId="14661F7A" w14:textId="77777777" w:rsidR="005A3B87" w:rsidRPr="00566D87" w:rsidRDefault="005A3B87" w:rsidP="00742D73">
            <w:pPr>
              <w:spacing w:before="60" w:after="60"/>
              <w:jc w:val="both"/>
              <w:rPr>
                <w:rFonts w:ascii="Tahoma" w:hAnsi="Tahoma" w:cs="Tahoma"/>
                <w:sz w:val="17"/>
                <w:szCs w:val="17"/>
              </w:rPr>
            </w:pPr>
            <w:r w:rsidRPr="00566D87">
              <w:rPr>
                <w:rFonts w:ascii="Tahoma" w:hAnsi="Tahoma" w:cs="Tahoma"/>
                <w:sz w:val="17"/>
                <w:szCs w:val="17"/>
              </w:rPr>
              <w:t>Tento systém umožňuje dosáhnout i na klasických běžných účtech vyššího úrokového zhodnocení bez jakéhokoliv omezení. Do systému jsou dále napojeny i účty 203 PO (vč. Bílovecké nemocnice, a.s., a MSID, a.s.) s celkem 363 účty, které měly v tomto systému zapojeno 3.705 mil. Kč (v KB, a.s.: 2.034,7 mil. Kč, v UCB, a.s.: 1.309,5 mil. Kč a v ČSOB: 361,4 mil. Kč).</w:t>
            </w:r>
          </w:p>
        </w:tc>
        <w:tc>
          <w:tcPr>
            <w:tcW w:w="1344" w:type="dxa"/>
            <w:vAlign w:val="center"/>
          </w:tcPr>
          <w:p w14:paraId="2CD24205" w14:textId="77777777" w:rsidR="005A3B87" w:rsidRPr="00566D87" w:rsidRDefault="005A3B87" w:rsidP="00742D73">
            <w:pPr>
              <w:tabs>
                <w:tab w:val="decimal" w:pos="535"/>
              </w:tabs>
              <w:jc w:val="right"/>
              <w:rPr>
                <w:rFonts w:ascii="Tahoma" w:hAnsi="Tahoma" w:cs="Tahoma"/>
                <w:sz w:val="17"/>
                <w:szCs w:val="17"/>
              </w:rPr>
            </w:pPr>
            <w:r w:rsidRPr="00566D87">
              <w:rPr>
                <w:rFonts w:ascii="Tahoma" w:hAnsi="Tahoma" w:cs="Tahoma"/>
                <w:sz w:val="17"/>
                <w:szCs w:val="17"/>
              </w:rPr>
              <w:t>482,4</w:t>
            </w:r>
          </w:p>
        </w:tc>
        <w:tc>
          <w:tcPr>
            <w:tcW w:w="1344" w:type="dxa"/>
            <w:tcBorders>
              <w:right w:val="single" w:sz="12" w:space="0" w:color="auto"/>
            </w:tcBorders>
            <w:vAlign w:val="center"/>
          </w:tcPr>
          <w:p w14:paraId="193B8439" w14:textId="449D3F8A" w:rsidR="005A3B87" w:rsidRPr="00566D87" w:rsidRDefault="005A3B87" w:rsidP="00742D73">
            <w:pPr>
              <w:jc w:val="center"/>
              <w:rPr>
                <w:rFonts w:ascii="Tahoma" w:hAnsi="Tahoma" w:cs="Tahoma"/>
                <w:sz w:val="17"/>
                <w:szCs w:val="17"/>
              </w:rPr>
            </w:pPr>
            <w:r w:rsidRPr="00566D87">
              <w:rPr>
                <w:rFonts w:ascii="Tahoma" w:hAnsi="Tahoma" w:cs="Tahoma"/>
                <w:sz w:val="17"/>
                <w:szCs w:val="17"/>
              </w:rPr>
              <w:t>2,62–2,95</w:t>
            </w:r>
          </w:p>
        </w:tc>
      </w:tr>
      <w:tr w:rsidR="00033228" w:rsidRPr="00566D87" w14:paraId="163253D6" w14:textId="77777777" w:rsidTr="00742D73">
        <w:trPr>
          <w:trHeight w:val="340"/>
        </w:trPr>
        <w:tc>
          <w:tcPr>
            <w:tcW w:w="1361" w:type="dxa"/>
            <w:tcBorders>
              <w:left w:val="single" w:sz="12" w:space="0" w:color="auto"/>
            </w:tcBorders>
            <w:vAlign w:val="center"/>
          </w:tcPr>
          <w:p w14:paraId="574D4E4D" w14:textId="77777777" w:rsidR="005A3B87" w:rsidRPr="00566D87" w:rsidRDefault="005A3B87" w:rsidP="00742D73">
            <w:pPr>
              <w:spacing w:before="60" w:after="60"/>
              <w:rPr>
                <w:rFonts w:ascii="Tahoma" w:hAnsi="Tahoma" w:cs="Tahoma"/>
                <w:sz w:val="17"/>
                <w:szCs w:val="17"/>
              </w:rPr>
            </w:pPr>
            <w:r w:rsidRPr="00566D87">
              <w:rPr>
                <w:rFonts w:ascii="Tahoma" w:hAnsi="Tahoma" w:cs="Tahoma"/>
                <w:sz w:val="17"/>
                <w:szCs w:val="17"/>
              </w:rPr>
              <w:t>Účet školských prostředků</w:t>
            </w:r>
          </w:p>
        </w:tc>
        <w:tc>
          <w:tcPr>
            <w:tcW w:w="5669" w:type="dxa"/>
            <w:vAlign w:val="center"/>
          </w:tcPr>
          <w:p w14:paraId="4BC1D41C" w14:textId="77777777" w:rsidR="005A3B87" w:rsidRPr="00566D87" w:rsidRDefault="005A3B87" w:rsidP="00742D73">
            <w:pPr>
              <w:rPr>
                <w:rFonts w:ascii="Tahoma" w:hAnsi="Tahoma" w:cs="Tahoma"/>
                <w:sz w:val="17"/>
                <w:szCs w:val="17"/>
              </w:rPr>
            </w:pPr>
            <w:r w:rsidRPr="00566D87">
              <w:rPr>
                <w:rFonts w:ascii="Tahoma" w:hAnsi="Tahoma" w:cs="Tahoma"/>
                <w:sz w:val="17"/>
                <w:szCs w:val="17"/>
              </w:rPr>
              <w:t>-</w:t>
            </w:r>
          </w:p>
        </w:tc>
        <w:tc>
          <w:tcPr>
            <w:tcW w:w="1344" w:type="dxa"/>
            <w:vAlign w:val="center"/>
          </w:tcPr>
          <w:p w14:paraId="65F324D7" w14:textId="77777777" w:rsidR="005A3B87" w:rsidRPr="00566D87" w:rsidRDefault="005A3B87" w:rsidP="00742D73">
            <w:pPr>
              <w:tabs>
                <w:tab w:val="decimal" w:pos="535"/>
              </w:tabs>
              <w:jc w:val="right"/>
              <w:rPr>
                <w:rFonts w:ascii="Tahoma" w:hAnsi="Tahoma" w:cs="Tahoma"/>
                <w:sz w:val="17"/>
                <w:szCs w:val="17"/>
              </w:rPr>
            </w:pPr>
            <w:r w:rsidRPr="00566D87">
              <w:rPr>
                <w:rFonts w:ascii="Tahoma" w:hAnsi="Tahoma" w:cs="Tahoma"/>
                <w:sz w:val="17"/>
                <w:szCs w:val="17"/>
              </w:rPr>
              <w:t>0,03</w:t>
            </w:r>
          </w:p>
        </w:tc>
        <w:tc>
          <w:tcPr>
            <w:tcW w:w="1344" w:type="dxa"/>
            <w:tcBorders>
              <w:right w:val="single" w:sz="12" w:space="0" w:color="auto"/>
            </w:tcBorders>
            <w:vAlign w:val="center"/>
          </w:tcPr>
          <w:p w14:paraId="3BD930CF" w14:textId="77777777" w:rsidR="005A3B87" w:rsidRPr="00566D87" w:rsidRDefault="005A3B87" w:rsidP="00742D73">
            <w:pPr>
              <w:jc w:val="center"/>
              <w:rPr>
                <w:rFonts w:ascii="Tahoma" w:hAnsi="Tahoma" w:cs="Tahoma"/>
                <w:sz w:val="17"/>
                <w:szCs w:val="17"/>
              </w:rPr>
            </w:pPr>
            <w:r w:rsidRPr="00566D87">
              <w:rPr>
                <w:rFonts w:ascii="Tahoma" w:hAnsi="Tahoma" w:cs="Tahoma"/>
                <w:sz w:val="17"/>
                <w:szCs w:val="17"/>
              </w:rPr>
              <w:t>0,00</w:t>
            </w:r>
          </w:p>
        </w:tc>
      </w:tr>
      <w:tr w:rsidR="00033228" w:rsidRPr="00566D87" w14:paraId="38573347" w14:textId="77777777" w:rsidTr="00742D73">
        <w:trPr>
          <w:trHeight w:val="680"/>
        </w:trPr>
        <w:tc>
          <w:tcPr>
            <w:tcW w:w="1361" w:type="dxa"/>
            <w:tcBorders>
              <w:left w:val="single" w:sz="12" w:space="0" w:color="auto"/>
            </w:tcBorders>
            <w:vAlign w:val="center"/>
          </w:tcPr>
          <w:p w14:paraId="23C6FC08" w14:textId="77777777" w:rsidR="005A3B87" w:rsidRPr="00566D87" w:rsidRDefault="005A3B87" w:rsidP="00742D73">
            <w:pPr>
              <w:spacing w:before="60" w:after="60"/>
              <w:rPr>
                <w:rFonts w:ascii="Tahoma" w:hAnsi="Tahoma" w:cs="Tahoma"/>
                <w:sz w:val="17"/>
                <w:szCs w:val="17"/>
              </w:rPr>
            </w:pPr>
            <w:r w:rsidRPr="00566D87">
              <w:rPr>
                <w:rFonts w:ascii="Tahoma" w:hAnsi="Tahoma" w:cs="Tahoma"/>
                <w:sz w:val="17"/>
                <w:szCs w:val="17"/>
              </w:rPr>
              <w:t>Účet dotací určených pro sociální služby</w:t>
            </w:r>
          </w:p>
        </w:tc>
        <w:tc>
          <w:tcPr>
            <w:tcW w:w="5669" w:type="dxa"/>
            <w:vAlign w:val="center"/>
          </w:tcPr>
          <w:p w14:paraId="23BF76BB" w14:textId="77777777" w:rsidR="005A3B87" w:rsidRPr="00566D87" w:rsidRDefault="005A3B87" w:rsidP="00742D73">
            <w:pPr>
              <w:rPr>
                <w:rFonts w:ascii="Tahoma" w:hAnsi="Tahoma" w:cs="Tahoma"/>
                <w:sz w:val="17"/>
                <w:szCs w:val="17"/>
              </w:rPr>
            </w:pPr>
            <w:r w:rsidRPr="00566D87">
              <w:rPr>
                <w:rFonts w:ascii="Tahoma" w:hAnsi="Tahoma" w:cs="Tahoma"/>
                <w:sz w:val="17"/>
                <w:szCs w:val="17"/>
              </w:rPr>
              <w:t>-</w:t>
            </w:r>
          </w:p>
        </w:tc>
        <w:tc>
          <w:tcPr>
            <w:tcW w:w="1344" w:type="dxa"/>
            <w:vAlign w:val="center"/>
          </w:tcPr>
          <w:p w14:paraId="033AA3C7" w14:textId="77777777" w:rsidR="005A3B87" w:rsidRPr="00566D87" w:rsidRDefault="005A3B87" w:rsidP="00742D73">
            <w:pPr>
              <w:tabs>
                <w:tab w:val="decimal" w:pos="535"/>
              </w:tabs>
              <w:jc w:val="right"/>
              <w:rPr>
                <w:rFonts w:ascii="Tahoma" w:hAnsi="Tahoma" w:cs="Tahoma"/>
                <w:sz w:val="17"/>
                <w:szCs w:val="17"/>
              </w:rPr>
            </w:pPr>
            <w:r w:rsidRPr="00566D87">
              <w:rPr>
                <w:rFonts w:ascii="Tahoma" w:hAnsi="Tahoma" w:cs="Tahoma"/>
                <w:sz w:val="17"/>
                <w:szCs w:val="17"/>
              </w:rPr>
              <w:t>37,6</w:t>
            </w:r>
          </w:p>
        </w:tc>
        <w:tc>
          <w:tcPr>
            <w:tcW w:w="1344" w:type="dxa"/>
            <w:tcBorders>
              <w:right w:val="single" w:sz="12" w:space="0" w:color="auto"/>
            </w:tcBorders>
            <w:vAlign w:val="center"/>
          </w:tcPr>
          <w:p w14:paraId="7BA9B379" w14:textId="77777777" w:rsidR="005A3B87" w:rsidRPr="00566D87" w:rsidRDefault="005A3B87" w:rsidP="00742D73">
            <w:pPr>
              <w:jc w:val="center"/>
              <w:rPr>
                <w:rFonts w:ascii="Tahoma" w:hAnsi="Tahoma" w:cs="Tahoma"/>
                <w:sz w:val="17"/>
                <w:szCs w:val="17"/>
              </w:rPr>
            </w:pPr>
            <w:r w:rsidRPr="00566D87">
              <w:rPr>
                <w:rFonts w:ascii="Tahoma" w:hAnsi="Tahoma" w:cs="Tahoma"/>
                <w:sz w:val="17"/>
                <w:szCs w:val="17"/>
              </w:rPr>
              <w:t>2,82</w:t>
            </w:r>
          </w:p>
        </w:tc>
      </w:tr>
      <w:tr w:rsidR="00033228" w:rsidRPr="00566D87" w14:paraId="129591FC" w14:textId="77777777" w:rsidTr="00742D73">
        <w:trPr>
          <w:trHeight w:val="745"/>
        </w:trPr>
        <w:tc>
          <w:tcPr>
            <w:tcW w:w="1361" w:type="dxa"/>
            <w:tcBorders>
              <w:left w:val="single" w:sz="12" w:space="0" w:color="auto"/>
            </w:tcBorders>
            <w:vAlign w:val="center"/>
          </w:tcPr>
          <w:p w14:paraId="04570130" w14:textId="77777777" w:rsidR="005A3B87" w:rsidRPr="00566D87" w:rsidRDefault="005A3B87" w:rsidP="00742D73">
            <w:pPr>
              <w:spacing w:before="60" w:after="60"/>
              <w:rPr>
                <w:rFonts w:ascii="Tahoma" w:hAnsi="Tahoma" w:cs="Tahoma"/>
                <w:sz w:val="17"/>
                <w:szCs w:val="17"/>
              </w:rPr>
            </w:pPr>
            <w:r w:rsidRPr="00566D87">
              <w:rPr>
                <w:rFonts w:ascii="Tahoma" w:hAnsi="Tahoma" w:cs="Tahoma"/>
                <w:sz w:val="17"/>
                <w:szCs w:val="17"/>
              </w:rPr>
              <w:t>Provozní účty</w:t>
            </w:r>
          </w:p>
        </w:tc>
        <w:tc>
          <w:tcPr>
            <w:tcW w:w="5669" w:type="dxa"/>
            <w:vAlign w:val="center"/>
          </w:tcPr>
          <w:p w14:paraId="18D5527A" w14:textId="77777777" w:rsidR="005A3B87" w:rsidRPr="00566D87" w:rsidRDefault="005A3B87" w:rsidP="00742D73">
            <w:pPr>
              <w:spacing w:before="60" w:after="60"/>
              <w:jc w:val="both"/>
              <w:rPr>
                <w:rFonts w:ascii="Tahoma" w:hAnsi="Tahoma" w:cs="Tahoma"/>
                <w:sz w:val="17"/>
                <w:szCs w:val="17"/>
              </w:rPr>
            </w:pPr>
            <w:r w:rsidRPr="00566D87">
              <w:rPr>
                <w:rFonts w:ascii="Tahoma" w:hAnsi="Tahoma" w:cs="Tahoma"/>
                <w:sz w:val="17"/>
                <w:szCs w:val="17"/>
              </w:rPr>
              <w:t>Jde zejména o povinně vedené účty u ČNB a účty pro běžné úhrady. Vyšší stav prostředků byl způsoben krátkodobým převodem z účtů komerčních bank do ČNB.</w:t>
            </w:r>
          </w:p>
        </w:tc>
        <w:tc>
          <w:tcPr>
            <w:tcW w:w="1344" w:type="dxa"/>
            <w:vAlign w:val="center"/>
          </w:tcPr>
          <w:p w14:paraId="4AC9C319" w14:textId="77777777" w:rsidR="005A3B87" w:rsidRPr="00566D87" w:rsidRDefault="005A3B87" w:rsidP="00742D73">
            <w:pPr>
              <w:tabs>
                <w:tab w:val="decimal" w:pos="535"/>
              </w:tabs>
              <w:jc w:val="right"/>
              <w:rPr>
                <w:rFonts w:ascii="Tahoma" w:hAnsi="Tahoma" w:cs="Tahoma"/>
                <w:sz w:val="17"/>
                <w:szCs w:val="17"/>
              </w:rPr>
            </w:pPr>
            <w:r w:rsidRPr="00566D87">
              <w:rPr>
                <w:rFonts w:ascii="Tahoma" w:hAnsi="Tahoma" w:cs="Tahoma"/>
                <w:sz w:val="17"/>
                <w:szCs w:val="17"/>
              </w:rPr>
              <w:t>1 993,9</w:t>
            </w:r>
          </w:p>
        </w:tc>
        <w:tc>
          <w:tcPr>
            <w:tcW w:w="1344" w:type="dxa"/>
            <w:tcBorders>
              <w:right w:val="single" w:sz="12" w:space="0" w:color="auto"/>
            </w:tcBorders>
            <w:vAlign w:val="center"/>
          </w:tcPr>
          <w:p w14:paraId="394E7970" w14:textId="66BFF702" w:rsidR="005A3B87" w:rsidRPr="00566D87" w:rsidRDefault="005A3B87" w:rsidP="00742D73">
            <w:pPr>
              <w:jc w:val="center"/>
              <w:rPr>
                <w:rFonts w:ascii="Tahoma" w:hAnsi="Tahoma" w:cs="Tahoma"/>
                <w:sz w:val="17"/>
                <w:szCs w:val="17"/>
              </w:rPr>
            </w:pPr>
            <w:r w:rsidRPr="00566D87">
              <w:rPr>
                <w:rFonts w:ascii="Tahoma" w:hAnsi="Tahoma" w:cs="Tahoma"/>
                <w:sz w:val="17"/>
                <w:szCs w:val="17"/>
              </w:rPr>
              <w:t>0,00–2,82</w:t>
            </w:r>
          </w:p>
        </w:tc>
      </w:tr>
      <w:tr w:rsidR="00033228" w:rsidRPr="00566D87" w14:paraId="445309E9" w14:textId="77777777" w:rsidTr="00742D73">
        <w:trPr>
          <w:trHeight w:val="510"/>
        </w:trPr>
        <w:tc>
          <w:tcPr>
            <w:tcW w:w="1361" w:type="dxa"/>
            <w:tcBorders>
              <w:left w:val="single" w:sz="12" w:space="0" w:color="auto"/>
              <w:bottom w:val="single" w:sz="4" w:space="0" w:color="auto"/>
            </w:tcBorders>
            <w:vAlign w:val="center"/>
          </w:tcPr>
          <w:p w14:paraId="0F0E314A" w14:textId="77777777" w:rsidR="005A3B87" w:rsidRPr="00566D87" w:rsidRDefault="005A3B87" w:rsidP="00742D73">
            <w:pPr>
              <w:spacing w:before="60" w:after="60"/>
              <w:rPr>
                <w:rFonts w:ascii="Tahoma" w:hAnsi="Tahoma" w:cs="Tahoma"/>
                <w:sz w:val="17"/>
                <w:szCs w:val="17"/>
              </w:rPr>
            </w:pPr>
            <w:r w:rsidRPr="00566D87">
              <w:rPr>
                <w:rFonts w:ascii="Tahoma" w:hAnsi="Tahoma" w:cs="Tahoma"/>
                <w:sz w:val="17"/>
                <w:szCs w:val="17"/>
              </w:rPr>
              <w:t>Účty projektů EU</w:t>
            </w:r>
          </w:p>
        </w:tc>
        <w:tc>
          <w:tcPr>
            <w:tcW w:w="5669" w:type="dxa"/>
            <w:tcBorders>
              <w:bottom w:val="single" w:sz="4" w:space="0" w:color="auto"/>
            </w:tcBorders>
            <w:vAlign w:val="center"/>
          </w:tcPr>
          <w:p w14:paraId="2E8594F6" w14:textId="77777777" w:rsidR="005A3B87" w:rsidRPr="00566D87" w:rsidRDefault="005A3B87" w:rsidP="00742D73">
            <w:pPr>
              <w:jc w:val="both"/>
              <w:rPr>
                <w:rFonts w:ascii="Tahoma" w:hAnsi="Tahoma" w:cs="Tahoma"/>
                <w:sz w:val="17"/>
                <w:szCs w:val="17"/>
              </w:rPr>
            </w:pPr>
            <w:r w:rsidRPr="00566D87">
              <w:rPr>
                <w:rFonts w:ascii="Tahoma" w:hAnsi="Tahoma" w:cs="Tahoma"/>
                <w:sz w:val="17"/>
                <w:szCs w:val="17"/>
              </w:rPr>
              <w:t>Z toho na zálohovém účtu pro kotlíkové dotace částka 54,1 mil. Kč.</w:t>
            </w:r>
          </w:p>
        </w:tc>
        <w:tc>
          <w:tcPr>
            <w:tcW w:w="1344" w:type="dxa"/>
            <w:tcBorders>
              <w:bottom w:val="single" w:sz="4" w:space="0" w:color="auto"/>
            </w:tcBorders>
            <w:vAlign w:val="center"/>
          </w:tcPr>
          <w:p w14:paraId="55B07A3B" w14:textId="77777777" w:rsidR="005A3B87" w:rsidRPr="00566D87" w:rsidRDefault="005A3B87" w:rsidP="00742D73">
            <w:pPr>
              <w:tabs>
                <w:tab w:val="decimal" w:pos="535"/>
              </w:tabs>
              <w:jc w:val="right"/>
              <w:rPr>
                <w:rFonts w:ascii="Tahoma" w:hAnsi="Tahoma" w:cs="Tahoma"/>
                <w:sz w:val="17"/>
                <w:szCs w:val="17"/>
              </w:rPr>
            </w:pPr>
            <w:r w:rsidRPr="00566D87">
              <w:rPr>
                <w:rFonts w:ascii="Tahoma" w:hAnsi="Tahoma" w:cs="Tahoma"/>
                <w:sz w:val="17"/>
                <w:szCs w:val="17"/>
              </w:rPr>
              <w:t>405,0</w:t>
            </w:r>
          </w:p>
        </w:tc>
        <w:tc>
          <w:tcPr>
            <w:tcW w:w="1344" w:type="dxa"/>
            <w:tcBorders>
              <w:bottom w:val="single" w:sz="4" w:space="0" w:color="auto"/>
              <w:right w:val="single" w:sz="12" w:space="0" w:color="auto"/>
            </w:tcBorders>
            <w:vAlign w:val="center"/>
          </w:tcPr>
          <w:p w14:paraId="6E4E139B" w14:textId="157E1CDD" w:rsidR="005A3B87" w:rsidRPr="00566D87" w:rsidRDefault="005A3B87" w:rsidP="00742D73">
            <w:pPr>
              <w:jc w:val="center"/>
              <w:rPr>
                <w:rFonts w:ascii="Tahoma" w:hAnsi="Tahoma" w:cs="Tahoma"/>
                <w:sz w:val="17"/>
                <w:szCs w:val="17"/>
              </w:rPr>
            </w:pPr>
            <w:r w:rsidRPr="00566D87">
              <w:rPr>
                <w:rFonts w:ascii="Tahoma" w:hAnsi="Tahoma" w:cs="Tahoma"/>
                <w:sz w:val="17"/>
                <w:szCs w:val="17"/>
              </w:rPr>
              <w:t>0,00–2,82</w:t>
            </w:r>
          </w:p>
        </w:tc>
      </w:tr>
      <w:tr w:rsidR="00033228" w:rsidRPr="00566D87" w14:paraId="1F23DBC1" w14:textId="77777777" w:rsidTr="00742D73">
        <w:trPr>
          <w:trHeight w:val="227"/>
        </w:trPr>
        <w:tc>
          <w:tcPr>
            <w:tcW w:w="1361" w:type="dxa"/>
            <w:tcBorders>
              <w:left w:val="single" w:sz="12" w:space="0" w:color="auto"/>
              <w:bottom w:val="single" w:sz="4" w:space="0" w:color="auto"/>
            </w:tcBorders>
            <w:vAlign w:val="center"/>
          </w:tcPr>
          <w:p w14:paraId="40AFF900" w14:textId="77777777" w:rsidR="005A3B87" w:rsidRPr="00566D87" w:rsidRDefault="005A3B87" w:rsidP="00742D73">
            <w:pPr>
              <w:spacing w:before="60" w:after="60"/>
              <w:rPr>
                <w:rFonts w:ascii="Tahoma" w:hAnsi="Tahoma" w:cs="Tahoma"/>
                <w:sz w:val="17"/>
                <w:szCs w:val="17"/>
              </w:rPr>
            </w:pPr>
            <w:r w:rsidRPr="00566D87">
              <w:rPr>
                <w:rFonts w:ascii="Tahoma" w:hAnsi="Tahoma" w:cs="Tahoma"/>
                <w:sz w:val="17"/>
                <w:szCs w:val="17"/>
              </w:rPr>
              <w:t>Devizové účty</w:t>
            </w:r>
          </w:p>
        </w:tc>
        <w:tc>
          <w:tcPr>
            <w:tcW w:w="5669" w:type="dxa"/>
            <w:tcBorders>
              <w:bottom w:val="single" w:sz="4" w:space="0" w:color="auto"/>
            </w:tcBorders>
            <w:vAlign w:val="center"/>
          </w:tcPr>
          <w:p w14:paraId="39F0482C" w14:textId="77777777" w:rsidR="005A3B87" w:rsidRPr="00566D87" w:rsidRDefault="005A3B87" w:rsidP="00742D73">
            <w:pPr>
              <w:jc w:val="both"/>
              <w:rPr>
                <w:rFonts w:ascii="Tahoma" w:hAnsi="Tahoma" w:cs="Tahoma"/>
                <w:sz w:val="17"/>
                <w:szCs w:val="17"/>
              </w:rPr>
            </w:pPr>
            <w:r w:rsidRPr="00566D87">
              <w:rPr>
                <w:rFonts w:ascii="Tahoma" w:hAnsi="Tahoma" w:cs="Tahoma"/>
                <w:sz w:val="17"/>
                <w:szCs w:val="17"/>
              </w:rPr>
              <w:t xml:space="preserve">Zde uvedený údaj přepočtený na Kč, účty vedeny v EUR. </w:t>
            </w:r>
          </w:p>
        </w:tc>
        <w:tc>
          <w:tcPr>
            <w:tcW w:w="1344" w:type="dxa"/>
            <w:tcBorders>
              <w:bottom w:val="single" w:sz="4" w:space="0" w:color="auto"/>
            </w:tcBorders>
            <w:vAlign w:val="center"/>
          </w:tcPr>
          <w:p w14:paraId="520D8B49" w14:textId="77777777" w:rsidR="005A3B87" w:rsidRPr="00566D87" w:rsidRDefault="005A3B87" w:rsidP="00742D73">
            <w:pPr>
              <w:tabs>
                <w:tab w:val="decimal" w:pos="535"/>
              </w:tabs>
              <w:jc w:val="right"/>
              <w:rPr>
                <w:rFonts w:ascii="Tahoma" w:hAnsi="Tahoma" w:cs="Tahoma"/>
                <w:sz w:val="17"/>
                <w:szCs w:val="17"/>
              </w:rPr>
            </w:pPr>
            <w:r w:rsidRPr="00566D87">
              <w:rPr>
                <w:rFonts w:ascii="Tahoma" w:hAnsi="Tahoma" w:cs="Tahoma"/>
                <w:sz w:val="17"/>
                <w:szCs w:val="17"/>
              </w:rPr>
              <w:t>59,6</w:t>
            </w:r>
          </w:p>
        </w:tc>
        <w:tc>
          <w:tcPr>
            <w:tcW w:w="1344" w:type="dxa"/>
            <w:tcBorders>
              <w:bottom w:val="single" w:sz="4" w:space="0" w:color="auto"/>
              <w:right w:val="single" w:sz="12" w:space="0" w:color="auto"/>
            </w:tcBorders>
            <w:vAlign w:val="center"/>
          </w:tcPr>
          <w:p w14:paraId="6CA55E69" w14:textId="26BE70ED" w:rsidR="005A3B87" w:rsidRPr="00566D87" w:rsidRDefault="005A3B87" w:rsidP="00742D73">
            <w:pPr>
              <w:jc w:val="center"/>
              <w:rPr>
                <w:rFonts w:ascii="Tahoma" w:hAnsi="Tahoma" w:cs="Tahoma"/>
                <w:sz w:val="17"/>
                <w:szCs w:val="17"/>
              </w:rPr>
            </w:pPr>
            <w:r w:rsidRPr="00566D87">
              <w:rPr>
                <w:rFonts w:ascii="Tahoma" w:hAnsi="Tahoma" w:cs="Tahoma"/>
                <w:sz w:val="17"/>
                <w:szCs w:val="17"/>
              </w:rPr>
              <w:t>0,00–0,05</w:t>
            </w:r>
          </w:p>
        </w:tc>
      </w:tr>
      <w:tr w:rsidR="00033228" w:rsidRPr="00566D87" w14:paraId="20C894E0" w14:textId="77777777" w:rsidTr="00742D73">
        <w:trPr>
          <w:trHeight w:val="227"/>
        </w:trPr>
        <w:tc>
          <w:tcPr>
            <w:tcW w:w="1361" w:type="dxa"/>
            <w:tcBorders>
              <w:top w:val="single" w:sz="4" w:space="0" w:color="auto"/>
              <w:left w:val="single" w:sz="12" w:space="0" w:color="auto"/>
              <w:bottom w:val="single" w:sz="12" w:space="0" w:color="auto"/>
            </w:tcBorders>
            <w:vAlign w:val="center"/>
          </w:tcPr>
          <w:p w14:paraId="3DB24D76" w14:textId="77777777" w:rsidR="005A3B87" w:rsidRPr="00566D87" w:rsidRDefault="005A3B87" w:rsidP="00742D73">
            <w:pPr>
              <w:spacing w:before="60" w:after="60"/>
              <w:rPr>
                <w:rFonts w:ascii="Tahoma" w:hAnsi="Tahoma" w:cs="Tahoma"/>
                <w:sz w:val="17"/>
                <w:szCs w:val="17"/>
              </w:rPr>
            </w:pPr>
            <w:r w:rsidRPr="00566D87">
              <w:rPr>
                <w:rFonts w:ascii="Tahoma" w:hAnsi="Tahoma" w:cs="Tahoma"/>
                <w:sz w:val="17"/>
                <w:szCs w:val="17"/>
              </w:rPr>
              <w:t>Pokladna</w:t>
            </w:r>
          </w:p>
        </w:tc>
        <w:tc>
          <w:tcPr>
            <w:tcW w:w="5669" w:type="dxa"/>
            <w:tcBorders>
              <w:top w:val="single" w:sz="4" w:space="0" w:color="auto"/>
              <w:bottom w:val="single" w:sz="12" w:space="0" w:color="auto"/>
            </w:tcBorders>
            <w:vAlign w:val="center"/>
          </w:tcPr>
          <w:p w14:paraId="7C52733E" w14:textId="77777777" w:rsidR="005A3B87" w:rsidRPr="00566D87" w:rsidRDefault="005A3B87" w:rsidP="00742D73">
            <w:pPr>
              <w:jc w:val="both"/>
              <w:rPr>
                <w:rFonts w:ascii="Tahoma" w:hAnsi="Tahoma" w:cs="Tahoma"/>
                <w:sz w:val="17"/>
                <w:szCs w:val="17"/>
              </w:rPr>
            </w:pPr>
            <w:r w:rsidRPr="00566D87">
              <w:rPr>
                <w:rFonts w:ascii="Tahoma" w:hAnsi="Tahoma" w:cs="Tahoma"/>
                <w:sz w:val="17"/>
                <w:szCs w:val="17"/>
              </w:rPr>
              <w:t>Stav pokladny vč. devizových zůstatků v přepočtu na Kč.</w:t>
            </w:r>
          </w:p>
        </w:tc>
        <w:tc>
          <w:tcPr>
            <w:tcW w:w="1344" w:type="dxa"/>
            <w:tcBorders>
              <w:top w:val="single" w:sz="4" w:space="0" w:color="auto"/>
              <w:bottom w:val="single" w:sz="12" w:space="0" w:color="auto"/>
            </w:tcBorders>
            <w:vAlign w:val="center"/>
          </w:tcPr>
          <w:p w14:paraId="021C0764" w14:textId="77777777" w:rsidR="005A3B87" w:rsidRPr="00566D87" w:rsidRDefault="005A3B87" w:rsidP="00742D73">
            <w:pPr>
              <w:tabs>
                <w:tab w:val="decimal" w:pos="535"/>
              </w:tabs>
              <w:jc w:val="right"/>
              <w:rPr>
                <w:rFonts w:ascii="Tahoma" w:hAnsi="Tahoma" w:cs="Tahoma"/>
                <w:sz w:val="17"/>
                <w:szCs w:val="17"/>
              </w:rPr>
            </w:pPr>
            <w:r w:rsidRPr="00566D87">
              <w:rPr>
                <w:rFonts w:ascii="Tahoma" w:hAnsi="Tahoma" w:cs="Tahoma"/>
                <w:sz w:val="17"/>
                <w:szCs w:val="17"/>
              </w:rPr>
              <w:t>0,2</w:t>
            </w:r>
          </w:p>
        </w:tc>
        <w:tc>
          <w:tcPr>
            <w:tcW w:w="1344" w:type="dxa"/>
            <w:tcBorders>
              <w:top w:val="single" w:sz="4" w:space="0" w:color="auto"/>
              <w:bottom w:val="single" w:sz="12" w:space="0" w:color="auto"/>
              <w:right w:val="single" w:sz="12" w:space="0" w:color="auto"/>
            </w:tcBorders>
            <w:vAlign w:val="center"/>
          </w:tcPr>
          <w:p w14:paraId="0854302B" w14:textId="77777777" w:rsidR="005A3B87" w:rsidRPr="00566D87" w:rsidRDefault="005A3B87" w:rsidP="00742D73">
            <w:pPr>
              <w:jc w:val="center"/>
              <w:rPr>
                <w:rFonts w:ascii="Tahoma" w:hAnsi="Tahoma" w:cs="Tahoma"/>
                <w:sz w:val="17"/>
                <w:szCs w:val="17"/>
              </w:rPr>
            </w:pPr>
            <w:r w:rsidRPr="00566D87">
              <w:rPr>
                <w:rFonts w:ascii="Tahoma" w:hAnsi="Tahoma" w:cs="Tahoma"/>
                <w:sz w:val="17"/>
                <w:szCs w:val="17"/>
              </w:rPr>
              <w:t>-</w:t>
            </w:r>
          </w:p>
        </w:tc>
      </w:tr>
      <w:tr w:rsidR="00033228" w:rsidRPr="00566D87" w14:paraId="06AC10E0" w14:textId="77777777" w:rsidTr="00742D73">
        <w:trPr>
          <w:trHeight w:val="221"/>
        </w:trPr>
        <w:tc>
          <w:tcPr>
            <w:tcW w:w="1361" w:type="dxa"/>
            <w:tcBorders>
              <w:top w:val="single" w:sz="12" w:space="0" w:color="auto"/>
              <w:left w:val="single" w:sz="12" w:space="0" w:color="auto"/>
              <w:bottom w:val="single" w:sz="12" w:space="0" w:color="auto"/>
            </w:tcBorders>
            <w:vAlign w:val="center"/>
          </w:tcPr>
          <w:p w14:paraId="4A042923" w14:textId="77777777" w:rsidR="005A3B87" w:rsidRPr="00566D87" w:rsidRDefault="005A3B87" w:rsidP="00742D73">
            <w:pPr>
              <w:rPr>
                <w:rFonts w:ascii="Tahoma" w:hAnsi="Tahoma" w:cs="Tahoma"/>
                <w:b/>
                <w:sz w:val="17"/>
                <w:szCs w:val="17"/>
              </w:rPr>
            </w:pPr>
            <w:r w:rsidRPr="00566D87">
              <w:rPr>
                <w:rFonts w:ascii="Tahoma" w:hAnsi="Tahoma" w:cs="Tahoma"/>
                <w:b/>
                <w:sz w:val="17"/>
                <w:szCs w:val="17"/>
              </w:rPr>
              <w:t>CELKEM</w:t>
            </w:r>
          </w:p>
        </w:tc>
        <w:tc>
          <w:tcPr>
            <w:tcW w:w="5669" w:type="dxa"/>
            <w:tcBorders>
              <w:top w:val="single" w:sz="12" w:space="0" w:color="auto"/>
              <w:bottom w:val="single" w:sz="12" w:space="0" w:color="auto"/>
            </w:tcBorders>
            <w:vAlign w:val="center"/>
          </w:tcPr>
          <w:p w14:paraId="1CAAF128" w14:textId="77777777" w:rsidR="005A3B87" w:rsidRPr="00566D87" w:rsidRDefault="005A3B87" w:rsidP="00742D73">
            <w:pPr>
              <w:rPr>
                <w:rFonts w:ascii="Tahoma" w:hAnsi="Tahoma" w:cs="Tahoma"/>
                <w:b/>
                <w:sz w:val="17"/>
                <w:szCs w:val="17"/>
              </w:rPr>
            </w:pPr>
          </w:p>
        </w:tc>
        <w:tc>
          <w:tcPr>
            <w:tcW w:w="1344" w:type="dxa"/>
            <w:tcBorders>
              <w:top w:val="single" w:sz="12" w:space="0" w:color="auto"/>
              <w:bottom w:val="single" w:sz="12" w:space="0" w:color="auto"/>
            </w:tcBorders>
            <w:vAlign w:val="center"/>
          </w:tcPr>
          <w:p w14:paraId="64F2479F" w14:textId="77777777" w:rsidR="005A3B87" w:rsidRPr="00566D87" w:rsidRDefault="005A3B87" w:rsidP="00742D73">
            <w:pPr>
              <w:tabs>
                <w:tab w:val="decimal" w:pos="535"/>
              </w:tabs>
              <w:jc w:val="right"/>
              <w:rPr>
                <w:rFonts w:ascii="Tahoma" w:hAnsi="Tahoma" w:cs="Tahoma"/>
                <w:b/>
                <w:bCs/>
                <w:sz w:val="17"/>
                <w:szCs w:val="17"/>
              </w:rPr>
            </w:pPr>
            <w:r w:rsidRPr="00566D87">
              <w:rPr>
                <w:rFonts w:ascii="Tahoma" w:hAnsi="Tahoma" w:cs="Tahoma"/>
                <w:b/>
                <w:bCs/>
                <w:sz w:val="17"/>
                <w:szCs w:val="17"/>
              </w:rPr>
              <w:t>9 762,3</w:t>
            </w:r>
          </w:p>
        </w:tc>
        <w:tc>
          <w:tcPr>
            <w:tcW w:w="1344" w:type="dxa"/>
            <w:tcBorders>
              <w:top w:val="single" w:sz="12" w:space="0" w:color="auto"/>
              <w:bottom w:val="single" w:sz="12" w:space="0" w:color="auto"/>
              <w:right w:val="single" w:sz="12" w:space="0" w:color="auto"/>
            </w:tcBorders>
            <w:vAlign w:val="center"/>
          </w:tcPr>
          <w:p w14:paraId="3DB29287" w14:textId="77777777" w:rsidR="005A3B87" w:rsidRPr="00566D87" w:rsidRDefault="005A3B87" w:rsidP="00742D73">
            <w:pPr>
              <w:rPr>
                <w:rFonts w:ascii="Tahoma" w:hAnsi="Tahoma" w:cs="Tahoma"/>
                <w:sz w:val="17"/>
                <w:szCs w:val="17"/>
              </w:rPr>
            </w:pPr>
          </w:p>
        </w:tc>
      </w:tr>
    </w:tbl>
    <w:p w14:paraId="12100DF6" w14:textId="77777777" w:rsidR="005A3B87" w:rsidRPr="00566D87" w:rsidRDefault="005A3B87" w:rsidP="005A3B87">
      <w:pPr>
        <w:rPr>
          <w:rFonts w:ascii="Tahoma" w:hAnsi="Tahoma" w:cs="Tahoma"/>
          <w:sz w:val="20"/>
          <w:szCs w:val="20"/>
        </w:rPr>
      </w:pPr>
      <w:r w:rsidRPr="00566D87">
        <w:rPr>
          <w:rFonts w:ascii="Tahoma" w:hAnsi="Tahoma" w:cs="Tahoma"/>
          <w:sz w:val="20"/>
          <w:szCs w:val="20"/>
        </w:rPr>
        <w:br w:type="page"/>
      </w:r>
    </w:p>
    <w:p w14:paraId="646CC140" w14:textId="77777777" w:rsidR="00A52AF7" w:rsidRPr="00566D87" w:rsidRDefault="00A52AF7" w:rsidP="005A3B87">
      <w:pPr>
        <w:spacing w:after="240"/>
        <w:rPr>
          <w:rFonts w:ascii="Tahoma" w:hAnsi="Tahoma" w:cs="Tahoma"/>
          <w:sz w:val="20"/>
          <w:szCs w:val="20"/>
        </w:rPr>
      </w:pPr>
    </w:p>
    <w:p w14:paraId="6C5EDD2F" w14:textId="21EA3954" w:rsidR="00A52AF7" w:rsidRPr="00566D87" w:rsidRDefault="006D4991" w:rsidP="005A3B87">
      <w:pPr>
        <w:spacing w:after="240"/>
        <w:rPr>
          <w:rFonts w:ascii="Tahoma" w:hAnsi="Tahoma" w:cs="Tahoma"/>
          <w:sz w:val="20"/>
          <w:szCs w:val="20"/>
        </w:rPr>
      </w:pPr>
      <w:r w:rsidRPr="00566D87">
        <w:rPr>
          <w:noProof/>
        </w:rPr>
        <w:drawing>
          <wp:inline distT="0" distB="0" distL="0" distR="0" wp14:anchorId="31A60908" wp14:editId="238BA284">
            <wp:extent cx="5748655" cy="3596005"/>
            <wp:effectExtent l="0" t="0" r="4445" b="4445"/>
            <wp:docPr id="2029568836" name="Graf 1">
              <a:extLst xmlns:a="http://schemas.openxmlformats.org/drawingml/2006/main">
                <a:ext uri="{FF2B5EF4-FFF2-40B4-BE49-F238E27FC236}">
                  <a16:creationId xmlns:a16="http://schemas.microsoft.com/office/drawing/2014/main" id="{3EFA9A12-AB69-39F3-F3C9-AA0CF1FB32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DD6D744" w14:textId="77777777" w:rsidR="00A52AF7" w:rsidRPr="00566D87" w:rsidRDefault="00A52AF7" w:rsidP="005A3B87">
      <w:pPr>
        <w:spacing w:after="240"/>
        <w:rPr>
          <w:rFonts w:ascii="Tahoma" w:hAnsi="Tahoma" w:cs="Tahoma"/>
          <w:sz w:val="20"/>
          <w:szCs w:val="20"/>
        </w:rPr>
      </w:pPr>
    </w:p>
    <w:p w14:paraId="2254AC96" w14:textId="1C0810C3" w:rsidR="00A52AF7" w:rsidRPr="00566D87" w:rsidRDefault="00FB50CB" w:rsidP="005A3B87">
      <w:pPr>
        <w:spacing w:after="240"/>
        <w:rPr>
          <w:rFonts w:ascii="Tahoma" w:hAnsi="Tahoma" w:cs="Tahoma"/>
          <w:sz w:val="20"/>
          <w:szCs w:val="20"/>
        </w:rPr>
      </w:pPr>
      <w:r w:rsidRPr="00566D87">
        <w:rPr>
          <w:noProof/>
        </w:rPr>
        <w:drawing>
          <wp:inline distT="0" distB="0" distL="0" distR="0" wp14:anchorId="7C77CE38" wp14:editId="2278CA53">
            <wp:extent cx="5748655" cy="3683000"/>
            <wp:effectExtent l="0" t="0" r="4445" b="12700"/>
            <wp:docPr id="56014084" name="Graf 1">
              <a:extLst xmlns:a="http://schemas.openxmlformats.org/drawingml/2006/main">
                <a:ext uri="{FF2B5EF4-FFF2-40B4-BE49-F238E27FC236}">
                  <a16:creationId xmlns:a16="http://schemas.microsoft.com/office/drawing/2014/main" id="{FE7A2CC5-B2D1-FA31-FF7B-2EB7756577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9092133" w14:textId="77777777" w:rsidR="005A3B87" w:rsidRPr="00566D87" w:rsidRDefault="005A3B87" w:rsidP="00153E9A">
      <w:pPr>
        <w:pStyle w:val="Mjtext"/>
        <w:spacing w:before="240"/>
        <w:rPr>
          <w:bCs/>
          <w:iCs/>
        </w:rPr>
      </w:pPr>
      <w:r w:rsidRPr="00566D87">
        <w:rPr>
          <w:szCs w:val="20"/>
        </w:rPr>
        <w:t>Z výše uvedeného grafu je patrné, že největší podíl úložek (96,3 %) byl uložen u ČNB a tzv. systémově významných institucí, které pro daný rok stanoví ČNB. Zbývající část finančních prostředků (3,7 %) byla uložena v rámci diverzifikace mezi 2 další spolupracující bankovní domy (OB a JT). U MONETY kraj neměl provedenu žádnou úložku.</w:t>
      </w:r>
    </w:p>
    <w:p w14:paraId="6E4BA4B9" w14:textId="4485A935" w:rsidR="005A3B87" w:rsidRPr="00566D87" w:rsidRDefault="005A3B87" w:rsidP="00B35419">
      <w:pPr>
        <w:pStyle w:val="Mjtext"/>
        <w:rPr>
          <w:szCs w:val="20"/>
        </w:rPr>
      </w:pPr>
      <w:r w:rsidRPr="00566D87">
        <w:rPr>
          <w:szCs w:val="20"/>
        </w:rPr>
        <w:lastRenderedPageBreak/>
        <w:t>Zvýšené zůstatky v ČS, a.s.</w:t>
      </w:r>
      <w:r w:rsidR="00751CE9" w:rsidRPr="00566D87">
        <w:rPr>
          <w:szCs w:val="20"/>
        </w:rPr>
        <w:t>,</w:t>
      </w:r>
      <w:r w:rsidRPr="00566D87">
        <w:rPr>
          <w:szCs w:val="20"/>
        </w:rPr>
        <w:t xml:space="preserve"> a ČNB jsou v případě ČS, a.s.</w:t>
      </w:r>
      <w:r w:rsidR="00751CE9" w:rsidRPr="00566D87">
        <w:rPr>
          <w:szCs w:val="20"/>
        </w:rPr>
        <w:t xml:space="preserve">, </w:t>
      </w:r>
      <w:r w:rsidRPr="00566D87">
        <w:rPr>
          <w:szCs w:val="20"/>
        </w:rPr>
        <w:t>dány vedením Fondu strategických projektů MSK a Zajišťovacího fondu u</w:t>
      </w:r>
      <w:r w:rsidR="00751CE9" w:rsidRPr="00566D87">
        <w:rPr>
          <w:szCs w:val="20"/>
        </w:rPr>
        <w:t> </w:t>
      </w:r>
      <w:r w:rsidRPr="00566D87">
        <w:rPr>
          <w:szCs w:val="20"/>
        </w:rPr>
        <w:t>této banky a</w:t>
      </w:r>
      <w:r w:rsidR="00751CE9" w:rsidRPr="00566D87">
        <w:rPr>
          <w:szCs w:val="20"/>
        </w:rPr>
        <w:t> </w:t>
      </w:r>
      <w:r w:rsidRPr="00566D87">
        <w:rPr>
          <w:szCs w:val="20"/>
        </w:rPr>
        <w:t>v případě ČNB byl pak zvýšený zůstatek dán krátkodobým převodem prostředků z účtů komerčních bank (ČS, ČSOB, KB, PPF, RFB a UCB) za účelem eliminace poplatku do rezolučního fondu. V lednu 2026 došlo ke zpětnému převodu na účty kraje vedené u komerčních bank. Kraj tímto převodem ušetřil na poplatcích do rezolučního fondu cca 3,3 mil. Kč.</w:t>
      </w:r>
    </w:p>
    <w:p w14:paraId="66FB4F81" w14:textId="77777777" w:rsidR="005A3B87" w:rsidRPr="00566D87" w:rsidRDefault="005A3B87" w:rsidP="00B35419">
      <w:pPr>
        <w:spacing w:before="120" w:after="240"/>
        <w:jc w:val="both"/>
        <w:rPr>
          <w:rFonts w:ascii="Tahoma" w:hAnsi="Tahoma" w:cs="Tahoma"/>
          <w:sz w:val="20"/>
          <w:szCs w:val="20"/>
        </w:rPr>
      </w:pPr>
      <w:r w:rsidRPr="00566D87">
        <w:rPr>
          <w:rFonts w:ascii="Tahoma" w:hAnsi="Tahoma" w:cs="Tahoma"/>
          <w:sz w:val="20"/>
          <w:szCs w:val="20"/>
        </w:rPr>
        <w:t>Odbor financí naplňuje pravidla pro nakládání s finančními prostředky kraje schválená radou kraje usnesením č. 51/3637 ze dne 29. 8. 2022, která byla po přijetí části pohledávky za Sberbank CZ, a.s. v likvidaci, upravena usnesením rady kraje č. 94/6824 z 8. 4. 2024 – u systémově významných bank (ČS, ČSOB, KB, PPF, RFB a UCB) jsou prováděny úložky s maximálně 12měsíční výpovědní lhůtou, u ostatních bank (JT, OB a MONETA) s maximálně 14denní výpovědní lhůtou. U ČNB je možnost zřizovat vklady bez omezení.</w:t>
      </w:r>
    </w:p>
    <w:p w14:paraId="3B812D2A" w14:textId="60BE1273" w:rsidR="00CA45F8" w:rsidRPr="00566D87" w:rsidRDefault="005A3B87" w:rsidP="00B35419">
      <w:pPr>
        <w:spacing w:before="120" w:after="240"/>
        <w:jc w:val="both"/>
        <w:rPr>
          <w:rFonts w:ascii="Tahoma" w:hAnsi="Tahoma" w:cs="Tahoma"/>
          <w:sz w:val="20"/>
          <w:szCs w:val="20"/>
        </w:rPr>
      </w:pPr>
      <w:r w:rsidRPr="00566D87">
        <w:rPr>
          <w:rFonts w:ascii="Tahoma" w:hAnsi="Tahoma" w:cs="Tahoma"/>
          <w:sz w:val="20"/>
          <w:szCs w:val="20"/>
        </w:rPr>
        <w:t xml:space="preserve">Přes výrazný přesun prostředků k systémově významným bankám se i přes pokles základních úrokových sazeb o cca 13 % podařilo díky dennímu řízení cash </w:t>
      </w:r>
      <w:proofErr w:type="spellStart"/>
      <w:r w:rsidRPr="00566D87">
        <w:rPr>
          <w:rFonts w:ascii="Tahoma" w:hAnsi="Tahoma" w:cs="Tahoma"/>
          <w:sz w:val="20"/>
          <w:szCs w:val="20"/>
        </w:rPr>
        <w:t>flow</w:t>
      </w:r>
      <w:proofErr w:type="spellEnd"/>
      <w:r w:rsidRPr="00566D87">
        <w:rPr>
          <w:rFonts w:ascii="Tahoma" w:hAnsi="Tahoma" w:cs="Tahoma"/>
          <w:sz w:val="20"/>
          <w:szCs w:val="20"/>
        </w:rPr>
        <w:t xml:space="preserve"> přeplňovat očekávaný příjem z úrokových výnosů. K datu 31. 12. 2025 tak kraj inkasoval na úrokových příjmech částku </w:t>
      </w:r>
      <w:r w:rsidR="00AA0960" w:rsidRPr="00566D87">
        <w:rPr>
          <w:rFonts w:ascii="Tahoma" w:hAnsi="Tahoma" w:cs="Tahoma"/>
          <w:sz w:val="20"/>
          <w:szCs w:val="20"/>
        </w:rPr>
        <w:t>262</w:t>
      </w:r>
      <w:r w:rsidRPr="00566D87">
        <w:rPr>
          <w:rFonts w:ascii="Tahoma" w:hAnsi="Tahoma" w:cs="Tahoma"/>
          <w:sz w:val="20"/>
          <w:szCs w:val="20"/>
        </w:rPr>
        <w:t>,</w:t>
      </w:r>
      <w:r w:rsidR="00AA0960" w:rsidRPr="00566D87">
        <w:rPr>
          <w:rFonts w:ascii="Tahoma" w:hAnsi="Tahoma" w:cs="Tahoma"/>
          <w:sz w:val="20"/>
          <w:szCs w:val="20"/>
        </w:rPr>
        <w:t>9</w:t>
      </w:r>
      <w:r w:rsidRPr="00566D87">
        <w:rPr>
          <w:rFonts w:ascii="Tahoma" w:hAnsi="Tahoma" w:cs="Tahoma"/>
          <w:sz w:val="20"/>
          <w:szCs w:val="20"/>
        </w:rPr>
        <w:t> mil. Kč (</w:t>
      </w:r>
      <w:r w:rsidR="00E26E47" w:rsidRPr="00566D87">
        <w:rPr>
          <w:rFonts w:ascii="Tahoma" w:hAnsi="Tahoma" w:cs="Tahoma"/>
          <w:sz w:val="20"/>
          <w:szCs w:val="20"/>
        </w:rPr>
        <w:t>uprav</w:t>
      </w:r>
      <w:r w:rsidRPr="00566D87">
        <w:rPr>
          <w:rFonts w:ascii="Tahoma" w:hAnsi="Tahoma" w:cs="Tahoma"/>
          <w:sz w:val="20"/>
          <w:szCs w:val="20"/>
        </w:rPr>
        <w:t>ený rozpočet počítal s částkou 11</w:t>
      </w:r>
      <w:r w:rsidR="00E26E47" w:rsidRPr="00566D87">
        <w:rPr>
          <w:rFonts w:ascii="Tahoma" w:hAnsi="Tahoma" w:cs="Tahoma"/>
          <w:sz w:val="20"/>
          <w:szCs w:val="20"/>
        </w:rPr>
        <w:t>3</w:t>
      </w:r>
      <w:r w:rsidRPr="00566D87">
        <w:rPr>
          <w:rFonts w:ascii="Tahoma" w:hAnsi="Tahoma" w:cs="Tahoma"/>
          <w:sz w:val="20"/>
          <w:szCs w:val="20"/>
        </w:rPr>
        <w:t>,</w:t>
      </w:r>
      <w:r w:rsidR="00E26E47" w:rsidRPr="00566D87">
        <w:rPr>
          <w:rFonts w:ascii="Tahoma" w:hAnsi="Tahoma" w:cs="Tahoma"/>
          <w:sz w:val="20"/>
          <w:szCs w:val="20"/>
        </w:rPr>
        <w:t>6</w:t>
      </w:r>
      <w:r w:rsidRPr="00566D87">
        <w:rPr>
          <w:rFonts w:ascii="Tahoma" w:hAnsi="Tahoma" w:cs="Tahoma"/>
          <w:sz w:val="20"/>
          <w:szCs w:val="20"/>
        </w:rPr>
        <w:t> mil. Kč). Dále kraj inkasoval částku 41,5 mil. Kč jako peněžní plnění nahrazující úrok za úložku provedenou v ČNB.</w:t>
      </w:r>
    </w:p>
    <w:p w14:paraId="596EE0CE" w14:textId="6A62E676" w:rsidR="008C0B8A" w:rsidRPr="00566D87" w:rsidRDefault="008C0B8A" w:rsidP="007F099A">
      <w:pPr>
        <w:pStyle w:val="Nadpis2"/>
      </w:pPr>
      <w:bookmarkStart w:id="34" w:name="_Toc229641366"/>
      <w:r w:rsidRPr="00566D87">
        <w:t>Veřejnosprávní kontrola – porušení rozpočtové kázně</w:t>
      </w:r>
      <w:bookmarkEnd w:id="34"/>
    </w:p>
    <w:p w14:paraId="152644D6" w14:textId="77777777" w:rsidR="00A45798" w:rsidRPr="00566D87" w:rsidRDefault="00A45798" w:rsidP="00A45798">
      <w:pPr>
        <w:pStyle w:val="Mjtext"/>
      </w:pPr>
      <w:bookmarkStart w:id="35" w:name="_Toc135039483"/>
      <w:bookmarkStart w:id="36" w:name="_Toc8823513"/>
      <w:bookmarkEnd w:id="5"/>
      <w:r w:rsidRPr="00566D87">
        <w:t>V rámci systému finančního řízení zabezpečujícího hospodaření s veřejnými prostředky je realizována finanční kontrola. Uspořádání a rozsah finanční kontroly vykonávané mezi orgány veřejné správy, mezi orgány veřejné správy a žadateli nebo příjemci veřejné finanční podpory a uvnitř orgánů veřejné správy upravuje zákon č. 320/2001 Sb., o finanční kontrole ve veřejné správě a o změně některých zákonů (zákon o finanční kontrole), ve znění pozdějších předpisů (dále jen zákon o finanční kontrole). V souladu s § 22 odst. 2 tohoto zákona byla rovněž zpracována Zpráva Moravskoslezského kraje o výsledcích finančních kontrol za rok 2025.</w:t>
      </w:r>
    </w:p>
    <w:p w14:paraId="782B88E0" w14:textId="77777777" w:rsidR="00A45798" w:rsidRPr="00566D87" w:rsidRDefault="00A45798" w:rsidP="00A45798">
      <w:pPr>
        <w:pStyle w:val="Mjtext"/>
      </w:pPr>
      <w:r w:rsidRPr="00566D87">
        <w:t>Veřejnosprávní kontrola vykonávaná kontrolními orgány je systém finanční kontroly, který zahrnuje kontrolu skutečností rozhodných pro hospodaření s veřejnými prostředky zejména při vynakládání veřejných výdajů včetně veřejné finanční podpory u kontrolovaných osob, a to před jejich poskytnutím, v průběhu jejich použití a následně po jejich použití, včetně auditu podle přímo použitelných předpisů Evropských společenství.</w:t>
      </w:r>
    </w:p>
    <w:p w14:paraId="392EEFFD" w14:textId="230A483A" w:rsidR="00A45798" w:rsidRPr="00566D87" w:rsidRDefault="00A45798" w:rsidP="00A45798">
      <w:pPr>
        <w:pStyle w:val="Nadpis3"/>
        <w:rPr>
          <w:b w:val="0"/>
          <w:bCs w:val="0"/>
        </w:rPr>
      </w:pPr>
      <w:bookmarkStart w:id="37" w:name="_Toc135039477"/>
      <w:bookmarkStart w:id="38" w:name="_Toc192238381"/>
      <w:bookmarkStart w:id="39" w:name="_Toc229641367"/>
      <w:r w:rsidRPr="00566D87">
        <w:t>Veřejnosprávní kontroly u příjemců veřejné finanční podpory poskytované z rozpočtu kraje</w:t>
      </w:r>
      <w:bookmarkEnd w:id="37"/>
      <w:bookmarkEnd w:id="38"/>
      <w:bookmarkEnd w:id="39"/>
    </w:p>
    <w:p w14:paraId="58B98511" w14:textId="77777777" w:rsidR="00A45798" w:rsidRPr="00566D87" w:rsidRDefault="00A45798" w:rsidP="00A45798">
      <w:pPr>
        <w:pStyle w:val="Mjtext"/>
      </w:pPr>
      <w:r w:rsidRPr="00566D87">
        <w:t>Moravskoslezský kraj provádí veřejnosprávní kontroly u příjemců veřejné finanční podpory poskytované z rozpočtu kraje v souladu se zákonem o finanční kontrole. V pravidelných čtvrtletních intervalech jsou orgány kraje (i výbory) informovány o výsledcích veřejnosprávních kontrol u příspěvkových organizací kraje. O porušení rozpočtové kázně a uložení odvodu do rozpočtu kraje u příspěvkových organizací kraje rozhoduje v souladu s platnou legislativou v případě prostředků hrazených z rozpočtu kraje rada kraje, v ostatních případech krajský úřad.</w:t>
      </w:r>
    </w:p>
    <w:p w14:paraId="6032B3F1" w14:textId="77777777" w:rsidR="00A45798" w:rsidRPr="00566D87" w:rsidRDefault="00A45798" w:rsidP="00A45798">
      <w:pPr>
        <w:pStyle w:val="Mjtext"/>
      </w:pPr>
      <w:r w:rsidRPr="00566D87">
        <w:t>Dle § 22 odst. 1 zákona č. 250/2000 Sb., o rozpočtových pravidlech územních rozpočtů, ve znění pozdějších předpisů, se za porušení rozpočtové kázně považuje neoprávněné použití nebo zadržení peněžních prostředků poskytnutých z rozpočtu územního samosprávného celku. Při správě odvodů a penále uložených za porušení rozpočtové kázně se postupuje dle zákona č. 280/2009 Sb., daňový řád, ve znění pozdějších předpisů.</w:t>
      </w:r>
    </w:p>
    <w:p w14:paraId="142E0B6E" w14:textId="77777777" w:rsidR="00A45798" w:rsidRPr="00566D87" w:rsidRDefault="00A45798" w:rsidP="00A45798">
      <w:pPr>
        <w:pStyle w:val="Mjtext"/>
      </w:pPr>
      <w:r w:rsidRPr="00566D87">
        <w:t>Veřejnosprávní kontrola v podmínkách Moravskoslezského kraje byla v roce 2025 dále zakotvena v dokumentech, které upravují vztahy orgánů kraje k příspěvkovým organizacím, jejichž zřizovatelem je kraj. Poskytování veřejné finanční podpory příjemcům této podpory bylo upraveno v Ekonomickém řádu krajského úřadu a v navazující směrnici (Směrnice pro veřejnou finanční podporu). Kompetence v oblasti kontroly, formální a procesní stránka kontroly a postup řešení důsledků kontrolních zjištění byly stanoveny Kontrolním řádem krajského úřadu a na něj navazující metodikou (pracovní pomůcka Proces kontroly a šetření stížností na místě, porušení rozpočtové kázně).</w:t>
      </w:r>
    </w:p>
    <w:p w14:paraId="45793D7F" w14:textId="29A7F66E" w:rsidR="00A45798" w:rsidRPr="00566D87" w:rsidRDefault="00A45798" w:rsidP="00A45798">
      <w:pPr>
        <w:pStyle w:val="Mjtext"/>
      </w:pPr>
      <w:r w:rsidRPr="00566D87">
        <w:lastRenderedPageBreak/>
        <w:t>V rámci následné veřejnosprávní kontroly bylo v roce 2025 u příspěvkových organizací zřizovaných krajem ukončeno celkem 43 kontrol hospodaření. V jednom případě bylo zjištěno porušení rozpočtové kázně ve výši 6.274</w:t>
      </w:r>
      <w:r w:rsidR="00B619BD" w:rsidRPr="00566D87">
        <w:t> </w:t>
      </w:r>
      <w:r w:rsidRPr="00566D87">
        <w:t>Kč.</w:t>
      </w:r>
    </w:p>
    <w:p w14:paraId="5739165D" w14:textId="77777777" w:rsidR="00A45798" w:rsidRPr="00566D87" w:rsidRDefault="00A45798" w:rsidP="00A45798">
      <w:pPr>
        <w:pStyle w:val="Mjtext"/>
      </w:pPr>
      <w:r w:rsidRPr="00566D87">
        <w:t xml:space="preserve">Zároveň byly ve zmiňovaném období ukončeny celkem 3 kontroly </w:t>
      </w:r>
      <w:bookmarkStart w:id="40" w:name="_Hlk132364543"/>
      <w:r w:rsidRPr="00566D87">
        <w:t xml:space="preserve">u příspěvkových organizací zřízených obcemi v oblasti školství podle § 10 zákona o finanční kontrole. Jednalo se o kontroly zaměřené na čerpání přímých nákladů na vzdělávání. </w:t>
      </w:r>
      <w:bookmarkEnd w:id="40"/>
      <w:r w:rsidRPr="00566D87">
        <w:t>Nebylo zjištěno porušení rozpočtové kázně.</w:t>
      </w:r>
    </w:p>
    <w:p w14:paraId="441BD6D6" w14:textId="77777777" w:rsidR="00A45798" w:rsidRPr="00566D87" w:rsidRDefault="00A45798" w:rsidP="00A45798">
      <w:pPr>
        <w:pStyle w:val="Mjtext"/>
      </w:pPr>
      <w:r w:rsidRPr="00566D87">
        <w:t>V oblasti poskytování veřejných finančních podpor (dotací) bylo v roce 2025 zaměstnanci krajského úřadu zařazenými do odboru podpory korporátního řízení a kontroly ukončeno celkem</w:t>
      </w:r>
      <w:r w:rsidRPr="00566D87">
        <w:rPr>
          <w:b/>
          <w:bCs/>
        </w:rPr>
        <w:t xml:space="preserve"> </w:t>
      </w:r>
      <w:r w:rsidRPr="00566D87">
        <w:t xml:space="preserve">63 následných veřejnosprávních kontrol u příjemců veřejné finanční podpory a 206 kontrol administrativních. Ostatní odbory prováděly veřejnosprávní kontroly v rámci standardního monitoringu všech poskytnutých dotací (ukončeno celkem 403 kontrol, z toho 316 kontrol v programech na zlepšení kvality ovzduší a životního prostředí). </w:t>
      </w:r>
      <w:bookmarkStart w:id="41" w:name="_Hlk132364333"/>
      <w:r w:rsidRPr="00566D87">
        <w:t>Porušení rozpočtové kázně bylo na základě kontrol dotací konstatováno celkem ve 127 případech v celkové výši 7.361 tis. Kč.</w:t>
      </w:r>
    </w:p>
    <w:p w14:paraId="7B0D9C8A" w14:textId="4BCE339E" w:rsidR="00A45798" w:rsidRPr="00566D87" w:rsidRDefault="00A45798" w:rsidP="00A45798">
      <w:pPr>
        <w:pStyle w:val="Nadpis3"/>
        <w:rPr>
          <w:b w:val="0"/>
          <w:bCs w:val="0"/>
        </w:rPr>
      </w:pPr>
      <w:bookmarkStart w:id="42" w:name="_Toc39740041"/>
      <w:bookmarkStart w:id="43" w:name="_Toc98754261"/>
      <w:bookmarkStart w:id="44" w:name="_Toc135039478"/>
      <w:bookmarkStart w:id="45" w:name="_Toc192238382"/>
      <w:bookmarkStart w:id="46" w:name="_Toc229641368"/>
      <w:bookmarkEnd w:id="41"/>
      <w:r w:rsidRPr="00566D87">
        <w:t>Veřejnosprávní kontroly kraje jako příjemce veřejné finanční podpory</w:t>
      </w:r>
      <w:bookmarkEnd w:id="42"/>
      <w:bookmarkEnd w:id="43"/>
      <w:bookmarkEnd w:id="44"/>
      <w:bookmarkEnd w:id="45"/>
      <w:bookmarkEnd w:id="46"/>
    </w:p>
    <w:p w14:paraId="543B614D" w14:textId="77777777" w:rsidR="00A45798" w:rsidRPr="00566D87" w:rsidRDefault="00A45798" w:rsidP="00A45798">
      <w:pPr>
        <w:pStyle w:val="Mjtext"/>
      </w:pPr>
      <w:r w:rsidRPr="00566D87">
        <w:t>U Moravskoslezského kraje jako příjemce veřejné finanční podpory byly v roce 2025 ukončeny pěti kontrolními/auditními orgány celkem 4 veřejnosprávní kontroly a 5 auditů podle přímo použitelných předpisů Evropských společenství.</w:t>
      </w:r>
    </w:p>
    <w:p w14:paraId="0510BAE4" w14:textId="77777777" w:rsidR="00A45798" w:rsidRPr="00566D87" w:rsidRDefault="00A45798" w:rsidP="00A45798">
      <w:pPr>
        <w:pStyle w:val="Mjtext"/>
        <w:spacing w:after="120"/>
      </w:pPr>
      <w:r w:rsidRPr="00566D87">
        <w:t>Hlavními cíli finanční kontroly bylo prověřit:</w:t>
      </w:r>
    </w:p>
    <w:p w14:paraId="6DDE703A" w14:textId="77777777" w:rsidR="00A45798" w:rsidRPr="00566D87" w:rsidRDefault="00A45798" w:rsidP="00A45798">
      <w:pPr>
        <w:pStyle w:val="Zkladntext"/>
        <w:numPr>
          <w:ilvl w:val="0"/>
          <w:numId w:val="6"/>
        </w:numPr>
        <w:spacing w:before="120" w:after="120"/>
        <w:rPr>
          <w:rFonts w:ascii="Tahoma" w:hAnsi="Tahoma" w:cs="Tahoma"/>
          <w:sz w:val="20"/>
          <w:szCs w:val="20"/>
        </w:rPr>
      </w:pPr>
      <w:r w:rsidRPr="00566D87">
        <w:rPr>
          <w:rFonts w:ascii="Tahoma" w:hAnsi="Tahoma" w:cs="Tahoma"/>
          <w:sz w:val="20"/>
          <w:szCs w:val="20"/>
        </w:rPr>
        <w:t>dodržování právních předpisů a opatření přijatých orgány veřejné správy v mezích těchto předpisů při hospodaření s veřejnými prostředky k zajištění stanovených úkolů těmito orgány,</w:t>
      </w:r>
    </w:p>
    <w:p w14:paraId="09845224" w14:textId="77777777" w:rsidR="00A45798" w:rsidRPr="00566D87" w:rsidRDefault="00A45798" w:rsidP="00A45798">
      <w:pPr>
        <w:pStyle w:val="Zkladntext"/>
        <w:numPr>
          <w:ilvl w:val="0"/>
          <w:numId w:val="6"/>
        </w:numPr>
        <w:spacing w:before="120" w:after="120"/>
        <w:rPr>
          <w:rFonts w:ascii="Tahoma" w:hAnsi="Tahoma" w:cs="Tahoma"/>
          <w:sz w:val="20"/>
          <w:szCs w:val="20"/>
        </w:rPr>
      </w:pPr>
      <w:r w:rsidRPr="00566D87">
        <w:rPr>
          <w:rFonts w:ascii="Tahoma" w:hAnsi="Tahoma" w:cs="Tahoma"/>
          <w:sz w:val="20"/>
          <w:szCs w:val="20"/>
        </w:rPr>
        <w:t>zajištění ochrany veřejných prostředků proti rizikům, nesrovnalostem nebo jiným nedostatkům způsobeným zejména porušením právních předpisů, nehospodárným, neúčelným a neefektivním nakládáním s veřejnými prostředky nebo trestnou činností,</w:t>
      </w:r>
    </w:p>
    <w:p w14:paraId="344FE64D" w14:textId="77777777" w:rsidR="00A45798" w:rsidRPr="00566D87" w:rsidRDefault="00A45798" w:rsidP="00A45798">
      <w:pPr>
        <w:pStyle w:val="Zkladntext"/>
        <w:numPr>
          <w:ilvl w:val="0"/>
          <w:numId w:val="6"/>
        </w:numPr>
        <w:spacing w:before="120" w:after="120"/>
        <w:rPr>
          <w:rFonts w:ascii="Tahoma" w:hAnsi="Tahoma" w:cs="Tahoma"/>
          <w:sz w:val="20"/>
          <w:szCs w:val="20"/>
        </w:rPr>
      </w:pPr>
      <w:r w:rsidRPr="00566D87">
        <w:rPr>
          <w:rFonts w:ascii="Tahoma" w:hAnsi="Tahoma" w:cs="Tahoma"/>
          <w:sz w:val="20"/>
          <w:szCs w:val="20"/>
        </w:rPr>
        <w:t>včasné a spolehlivé informování vedoucích orgánů veřejné správy o nakládání s veřejnými prostředky, o prováděných operacích, o jejich průkazném účetním zpracování za účelem účinného usměrňování činnosti orgánů veřejné správy v souladu se stanovenými úkoly,</w:t>
      </w:r>
    </w:p>
    <w:p w14:paraId="7842ECCA" w14:textId="77777777" w:rsidR="00A45798" w:rsidRPr="00566D87" w:rsidRDefault="00A45798" w:rsidP="00A45798">
      <w:pPr>
        <w:pStyle w:val="Zkladntext"/>
        <w:numPr>
          <w:ilvl w:val="0"/>
          <w:numId w:val="6"/>
        </w:numPr>
        <w:spacing w:before="120"/>
        <w:ind w:left="714" w:hanging="357"/>
        <w:rPr>
          <w:rFonts w:ascii="Tahoma" w:hAnsi="Tahoma" w:cs="Tahoma"/>
          <w:sz w:val="20"/>
          <w:szCs w:val="20"/>
        </w:rPr>
      </w:pPr>
      <w:r w:rsidRPr="00566D87">
        <w:rPr>
          <w:rFonts w:ascii="Tahoma" w:hAnsi="Tahoma" w:cs="Tahoma"/>
          <w:sz w:val="20"/>
          <w:szCs w:val="20"/>
        </w:rPr>
        <w:t>hospodárný, efektivní a účelný výkon veřejné správy.</w:t>
      </w:r>
    </w:p>
    <w:p w14:paraId="4CAD4296" w14:textId="793226A2" w:rsidR="00A45798" w:rsidRPr="00566D87" w:rsidRDefault="00A45798" w:rsidP="00EE73AB">
      <w:pPr>
        <w:spacing w:after="120"/>
        <w:jc w:val="both"/>
        <w:rPr>
          <w:rFonts w:ascii="Tahoma" w:hAnsi="Tahoma" w:cs="Tahoma"/>
          <w:sz w:val="20"/>
          <w:szCs w:val="20"/>
        </w:rPr>
      </w:pPr>
      <w:r w:rsidRPr="00566D87">
        <w:rPr>
          <w:rFonts w:ascii="Tahoma" w:hAnsi="Tahoma" w:cs="Tahoma"/>
          <w:sz w:val="20"/>
          <w:szCs w:val="20"/>
        </w:rPr>
        <w:t>Moravskoslezský kraj v roce 2025 uhradil v jednom případě na základě rozhodnutí odvod za porušení rozpočtové kázně dle § 44a zákona č.</w:t>
      </w:r>
      <w:r w:rsidR="007B19C6" w:rsidRPr="00566D87">
        <w:rPr>
          <w:rFonts w:ascii="Tahoma" w:hAnsi="Tahoma" w:cs="Tahoma"/>
          <w:sz w:val="20"/>
          <w:szCs w:val="20"/>
        </w:rPr>
        <w:t> </w:t>
      </w:r>
      <w:r w:rsidRPr="00566D87">
        <w:rPr>
          <w:rFonts w:ascii="Tahoma" w:hAnsi="Tahoma" w:cs="Tahoma"/>
          <w:sz w:val="20"/>
          <w:szCs w:val="20"/>
        </w:rPr>
        <w:t>218/2000</w:t>
      </w:r>
      <w:r w:rsidR="007B19C6" w:rsidRPr="00566D87">
        <w:rPr>
          <w:rFonts w:ascii="Tahoma" w:hAnsi="Tahoma" w:cs="Tahoma"/>
          <w:sz w:val="20"/>
          <w:szCs w:val="20"/>
        </w:rPr>
        <w:t> </w:t>
      </w:r>
      <w:r w:rsidRPr="00566D87">
        <w:rPr>
          <w:rFonts w:ascii="Tahoma" w:hAnsi="Tahoma" w:cs="Tahoma"/>
          <w:sz w:val="20"/>
          <w:szCs w:val="20"/>
        </w:rPr>
        <w:t>Sb., o rozpočtových pravidlech a</w:t>
      </w:r>
      <w:r w:rsidR="007B19C6" w:rsidRPr="00566D87">
        <w:rPr>
          <w:rFonts w:ascii="Tahoma" w:hAnsi="Tahoma" w:cs="Tahoma"/>
          <w:sz w:val="20"/>
          <w:szCs w:val="20"/>
        </w:rPr>
        <w:t> </w:t>
      </w:r>
      <w:r w:rsidRPr="00566D87">
        <w:rPr>
          <w:rFonts w:ascii="Tahoma" w:hAnsi="Tahoma" w:cs="Tahoma"/>
          <w:sz w:val="20"/>
          <w:szCs w:val="20"/>
        </w:rPr>
        <w:t>o</w:t>
      </w:r>
      <w:r w:rsidR="007B19C6" w:rsidRPr="00566D87">
        <w:rPr>
          <w:rFonts w:ascii="Tahoma" w:hAnsi="Tahoma" w:cs="Tahoma"/>
          <w:sz w:val="20"/>
          <w:szCs w:val="20"/>
        </w:rPr>
        <w:t> </w:t>
      </w:r>
      <w:r w:rsidRPr="00566D87">
        <w:rPr>
          <w:rFonts w:ascii="Tahoma" w:hAnsi="Tahoma" w:cs="Tahoma"/>
          <w:sz w:val="20"/>
          <w:szCs w:val="20"/>
        </w:rPr>
        <w:t>změně některých souvisejících zákonů, ve znění pozdějších předpisů</w:t>
      </w:r>
      <w:r w:rsidR="006C51CF" w:rsidRPr="00566D87">
        <w:rPr>
          <w:rFonts w:ascii="Tahoma" w:hAnsi="Tahoma" w:cs="Tahoma"/>
          <w:sz w:val="20"/>
          <w:szCs w:val="20"/>
        </w:rPr>
        <w:t>;</w:t>
      </w:r>
      <w:r w:rsidRPr="00566D87">
        <w:rPr>
          <w:rFonts w:ascii="Tahoma" w:hAnsi="Tahoma" w:cs="Tahoma"/>
          <w:sz w:val="20"/>
          <w:szCs w:val="20"/>
        </w:rPr>
        <w:t xml:space="preserve"> konkrétně se jednalo o</w:t>
      </w:r>
      <w:r w:rsidR="00EE73AB" w:rsidRPr="00566D87">
        <w:rPr>
          <w:rFonts w:ascii="Tahoma" w:hAnsi="Tahoma" w:cs="Tahoma"/>
          <w:sz w:val="20"/>
          <w:szCs w:val="20"/>
        </w:rPr>
        <w:t xml:space="preserve"> </w:t>
      </w:r>
      <w:r w:rsidRPr="00566D87">
        <w:rPr>
          <w:rFonts w:ascii="Tahoma" w:hAnsi="Tahoma" w:cs="Tahoma"/>
          <w:sz w:val="20"/>
          <w:szCs w:val="20"/>
        </w:rPr>
        <w:t>odvod za porušení rozpočtové kázně v rámci projektu „Odborné, kariérové a</w:t>
      </w:r>
      <w:r w:rsidR="006C51CF" w:rsidRPr="00566D87">
        <w:rPr>
          <w:rFonts w:ascii="Tahoma" w:hAnsi="Tahoma" w:cs="Tahoma"/>
          <w:sz w:val="20"/>
          <w:szCs w:val="20"/>
        </w:rPr>
        <w:t> </w:t>
      </w:r>
      <w:r w:rsidRPr="00566D87">
        <w:rPr>
          <w:rFonts w:ascii="Tahoma" w:hAnsi="Tahoma" w:cs="Tahoma"/>
          <w:sz w:val="20"/>
          <w:szCs w:val="20"/>
        </w:rPr>
        <w:t>polytechnické vzdělávání v</w:t>
      </w:r>
      <w:r w:rsidR="006C51CF" w:rsidRPr="00566D87">
        <w:rPr>
          <w:rFonts w:ascii="Tahoma" w:hAnsi="Tahoma" w:cs="Tahoma"/>
          <w:sz w:val="20"/>
          <w:szCs w:val="20"/>
        </w:rPr>
        <w:t> </w:t>
      </w:r>
      <w:r w:rsidRPr="00566D87">
        <w:rPr>
          <w:rFonts w:ascii="Tahoma" w:hAnsi="Tahoma" w:cs="Tahoma"/>
          <w:sz w:val="20"/>
          <w:szCs w:val="20"/>
        </w:rPr>
        <w:t>MSK</w:t>
      </w:r>
      <w:r w:rsidR="006C51CF" w:rsidRPr="00566D87">
        <w:rPr>
          <w:rFonts w:ascii="Tahoma" w:hAnsi="Tahoma" w:cs="Tahoma"/>
          <w:sz w:val="20"/>
          <w:szCs w:val="20"/>
        </w:rPr>
        <w:t> </w:t>
      </w:r>
      <w:r w:rsidRPr="00566D87">
        <w:rPr>
          <w:rFonts w:ascii="Tahoma" w:hAnsi="Tahoma" w:cs="Tahoma"/>
          <w:sz w:val="20"/>
          <w:szCs w:val="20"/>
        </w:rPr>
        <w:t>II“ ve výši 312</w:t>
      </w:r>
      <w:r w:rsidR="006C51CF" w:rsidRPr="00566D87">
        <w:rPr>
          <w:rFonts w:ascii="Tahoma" w:hAnsi="Tahoma" w:cs="Tahoma"/>
          <w:sz w:val="20"/>
          <w:szCs w:val="20"/>
        </w:rPr>
        <w:t> </w:t>
      </w:r>
      <w:r w:rsidRPr="00566D87">
        <w:rPr>
          <w:rFonts w:ascii="Tahoma" w:hAnsi="Tahoma" w:cs="Tahoma"/>
          <w:sz w:val="20"/>
          <w:szCs w:val="20"/>
        </w:rPr>
        <w:t>tis.</w:t>
      </w:r>
      <w:r w:rsidR="006C51CF" w:rsidRPr="00566D87">
        <w:rPr>
          <w:rFonts w:ascii="Tahoma" w:hAnsi="Tahoma" w:cs="Tahoma"/>
          <w:sz w:val="20"/>
          <w:szCs w:val="20"/>
        </w:rPr>
        <w:t> </w:t>
      </w:r>
      <w:r w:rsidRPr="00566D87">
        <w:rPr>
          <w:rFonts w:ascii="Tahoma" w:hAnsi="Tahoma" w:cs="Tahoma"/>
          <w:sz w:val="20"/>
          <w:szCs w:val="20"/>
        </w:rPr>
        <w:t>Kč a</w:t>
      </w:r>
      <w:r w:rsidR="006C51CF" w:rsidRPr="00566D87">
        <w:rPr>
          <w:rFonts w:ascii="Tahoma" w:hAnsi="Tahoma" w:cs="Tahoma"/>
          <w:sz w:val="20"/>
          <w:szCs w:val="20"/>
        </w:rPr>
        <w:t> </w:t>
      </w:r>
      <w:r w:rsidRPr="00566D87">
        <w:rPr>
          <w:rFonts w:ascii="Tahoma" w:hAnsi="Tahoma" w:cs="Tahoma"/>
          <w:sz w:val="20"/>
          <w:szCs w:val="20"/>
        </w:rPr>
        <w:t>penále ve výši 130</w:t>
      </w:r>
      <w:r w:rsidR="006C51CF" w:rsidRPr="00566D87">
        <w:rPr>
          <w:rFonts w:ascii="Tahoma" w:hAnsi="Tahoma" w:cs="Tahoma"/>
          <w:sz w:val="20"/>
          <w:szCs w:val="20"/>
        </w:rPr>
        <w:t> </w:t>
      </w:r>
      <w:r w:rsidRPr="00566D87">
        <w:rPr>
          <w:rFonts w:ascii="Tahoma" w:hAnsi="Tahoma" w:cs="Tahoma"/>
          <w:sz w:val="20"/>
          <w:szCs w:val="20"/>
        </w:rPr>
        <w:t>tis.</w:t>
      </w:r>
      <w:r w:rsidR="006C51CF" w:rsidRPr="00566D87">
        <w:rPr>
          <w:rFonts w:ascii="Tahoma" w:hAnsi="Tahoma" w:cs="Tahoma"/>
          <w:sz w:val="20"/>
          <w:szCs w:val="20"/>
        </w:rPr>
        <w:t> </w:t>
      </w:r>
      <w:r w:rsidRPr="00566D87">
        <w:rPr>
          <w:rFonts w:ascii="Tahoma" w:hAnsi="Tahoma" w:cs="Tahoma"/>
          <w:sz w:val="20"/>
          <w:szCs w:val="20"/>
        </w:rPr>
        <w:t>Kč.</w:t>
      </w:r>
    </w:p>
    <w:p w14:paraId="27162EEE" w14:textId="77777777" w:rsidR="00E7454C" w:rsidRPr="00566D87" w:rsidRDefault="00E7454C" w:rsidP="00E7454C">
      <w:pPr>
        <w:pStyle w:val="Nadpis1"/>
        <w:tabs>
          <w:tab w:val="clear" w:pos="574"/>
          <w:tab w:val="left" w:pos="567"/>
          <w:tab w:val="num" w:pos="2835"/>
        </w:tabs>
        <w:ind w:left="426"/>
      </w:pPr>
      <w:bookmarkStart w:id="47" w:name="_Toc39740042"/>
      <w:bookmarkStart w:id="48" w:name="_Toc72503269"/>
      <w:bookmarkStart w:id="49" w:name="_Toc104273146"/>
      <w:bookmarkStart w:id="50" w:name="_Toc135039479"/>
      <w:bookmarkStart w:id="51" w:name="_Toc166137463"/>
      <w:bookmarkStart w:id="52" w:name="_Toc198541149"/>
      <w:bookmarkStart w:id="53" w:name="_Toc229641369"/>
      <w:r w:rsidRPr="00566D87">
        <w:t>Reprodukce majetku kraje</w:t>
      </w:r>
      <w:bookmarkEnd w:id="47"/>
      <w:bookmarkEnd w:id="48"/>
      <w:bookmarkEnd w:id="49"/>
      <w:bookmarkEnd w:id="50"/>
      <w:bookmarkEnd w:id="51"/>
      <w:bookmarkEnd w:id="52"/>
      <w:bookmarkEnd w:id="53"/>
    </w:p>
    <w:p w14:paraId="19131B48" w14:textId="4FCBF553" w:rsidR="00E7454C" w:rsidRPr="00566D87" w:rsidRDefault="000253D9" w:rsidP="00E7454C">
      <w:pPr>
        <w:pStyle w:val="Mjtext"/>
        <w:rPr>
          <w:szCs w:val="20"/>
        </w:rPr>
      </w:pPr>
      <w:r w:rsidRPr="00566D87">
        <w:rPr>
          <w:szCs w:val="20"/>
        </w:rPr>
        <w:t>R</w:t>
      </w:r>
      <w:r w:rsidR="00E7454C" w:rsidRPr="00566D87">
        <w:rPr>
          <w:szCs w:val="20"/>
        </w:rPr>
        <w:t>eprodukce majetku</w:t>
      </w:r>
      <w:r w:rsidRPr="00566D87">
        <w:rPr>
          <w:szCs w:val="20"/>
        </w:rPr>
        <w:t xml:space="preserve"> kraje</w:t>
      </w:r>
      <w:r w:rsidR="00E7454C" w:rsidRPr="00566D87">
        <w:rPr>
          <w:szCs w:val="20"/>
        </w:rPr>
        <w:t xml:space="preserve"> </w:t>
      </w:r>
      <w:r w:rsidRPr="00566D87">
        <w:rPr>
          <w:szCs w:val="20"/>
        </w:rPr>
        <w:t>zahrnu</w:t>
      </w:r>
      <w:r w:rsidR="00E7454C" w:rsidRPr="00566D87">
        <w:rPr>
          <w:szCs w:val="20"/>
        </w:rPr>
        <w:t>je neinvestiční a investiční výdaj</w:t>
      </w:r>
      <w:r w:rsidR="00C96B15" w:rsidRPr="00566D87">
        <w:rPr>
          <w:szCs w:val="20"/>
        </w:rPr>
        <w:t>e</w:t>
      </w:r>
      <w:r w:rsidR="00E7454C" w:rsidRPr="00566D87">
        <w:rPr>
          <w:szCs w:val="20"/>
        </w:rPr>
        <w:t xml:space="preserve">. V případě neinvestičních výdajů reprodukce majetku </w:t>
      </w:r>
      <w:r w:rsidR="00C96B15" w:rsidRPr="00566D87">
        <w:rPr>
          <w:szCs w:val="20"/>
        </w:rPr>
        <w:t>se jedná</w:t>
      </w:r>
      <w:r w:rsidR="00E7454C" w:rsidRPr="00566D87">
        <w:rPr>
          <w:szCs w:val="20"/>
        </w:rPr>
        <w:t xml:space="preserve"> </w:t>
      </w:r>
      <w:r w:rsidR="00C96B15" w:rsidRPr="00566D87">
        <w:rPr>
          <w:szCs w:val="20"/>
        </w:rPr>
        <w:t>o</w:t>
      </w:r>
      <w:r w:rsidR="00E7454C" w:rsidRPr="00566D87">
        <w:rPr>
          <w:szCs w:val="20"/>
        </w:rPr>
        <w:t> opravu</w:t>
      </w:r>
      <w:r w:rsidR="00C96B15" w:rsidRPr="00566D87">
        <w:rPr>
          <w:szCs w:val="20"/>
        </w:rPr>
        <w:t>,</w:t>
      </w:r>
      <w:r w:rsidR="00E7454C" w:rsidRPr="00566D87">
        <w:rPr>
          <w:szCs w:val="20"/>
        </w:rPr>
        <w:t xml:space="preserve"> udržování nebo pořízení drobného dlouhodobého majetku, u kterých doba použitelnosti je delší než 1 rok a ocenění nepřevyšuje částku 40 tis. Kč. V případě investičních výdajů spojených s reprodukcí jde zejména o technické zhodnocení, kterým rozumíme výdaje na dokončené nástavby, přístavby a stavební úpravy, rekonstrukce a modernizace majetku.</w:t>
      </w:r>
    </w:p>
    <w:p w14:paraId="0D0A6330" w14:textId="544118AC" w:rsidR="00E7454C" w:rsidRPr="00566D87" w:rsidRDefault="0056725B" w:rsidP="00E7454C">
      <w:pPr>
        <w:pStyle w:val="Mjtext"/>
        <w:rPr>
          <w:szCs w:val="20"/>
        </w:rPr>
      </w:pPr>
      <w:r w:rsidRPr="00566D87">
        <w:rPr>
          <w:szCs w:val="20"/>
        </w:rPr>
        <w:t>K</w:t>
      </w:r>
      <w:r w:rsidR="00E7454C" w:rsidRPr="00566D87">
        <w:rPr>
          <w:szCs w:val="20"/>
        </w:rPr>
        <w:t>raj vedle vlastních zdrojů na reprodukci majetku využívá i evropské finanční zdroje a podporu ze státního rozpočtu a státních fondů.</w:t>
      </w:r>
    </w:p>
    <w:p w14:paraId="2D26D329" w14:textId="77777777" w:rsidR="00E7454C" w:rsidRPr="00566D87" w:rsidRDefault="00E7454C" w:rsidP="00E7454C">
      <w:pPr>
        <w:pStyle w:val="Styltab"/>
      </w:pPr>
      <w:r w:rsidRPr="00566D87">
        <w:lastRenderedPageBreak/>
        <w:t>Reprodukce majetku kraje v roce 2025 dle zdroje financování</w:t>
      </w:r>
      <w:r w:rsidRPr="00566D87">
        <w:tab/>
        <w:t>(v tis. Kč)</w:t>
      </w:r>
    </w:p>
    <w:bookmarkStart w:id="54" w:name="_MON_1772353275"/>
    <w:bookmarkEnd w:id="54"/>
    <w:p w14:paraId="457F97CC" w14:textId="3E67D329" w:rsidR="00E7454C" w:rsidRPr="00566D87" w:rsidRDefault="00B625ED" w:rsidP="00E7454C">
      <w:pPr>
        <w:spacing w:before="40" w:after="240"/>
        <w:rPr>
          <w:rFonts w:ascii="Tahoma" w:hAnsi="Tahoma" w:cs="Tahoma"/>
          <w:sz w:val="20"/>
          <w:szCs w:val="20"/>
        </w:rPr>
      </w:pPr>
      <w:r w:rsidRPr="00566D87">
        <w:rPr>
          <w:rFonts w:ascii="Tahoma" w:hAnsi="Tahoma" w:cs="Tahoma"/>
          <w:sz w:val="20"/>
          <w:szCs w:val="20"/>
        </w:rPr>
        <w:object w:dxaOrig="9617" w:dyaOrig="2124" w14:anchorId="73D42BC8">
          <v:shape id="_x0000_i1037" type="#_x0000_t75" style="width:456pt;height:110.25pt" o:ole="">
            <v:imagedata r:id="rId42" o:title=""/>
            <o:lock v:ext="edit" aspectratio="f"/>
          </v:shape>
          <o:OLEObject Type="Embed" ProgID="Excel.Sheet.8" ShapeID="_x0000_i1037" DrawAspect="Content" ObjectID="_1841478209" r:id="rId43"/>
        </w:object>
      </w:r>
    </w:p>
    <w:p w14:paraId="4AEF4706" w14:textId="290A147C" w:rsidR="00E7454C" w:rsidRPr="00566D87" w:rsidRDefault="00E7454C" w:rsidP="00E7454C">
      <w:pPr>
        <w:pStyle w:val="Mjtext"/>
      </w:pPr>
      <w:r w:rsidRPr="00566D87">
        <w:t xml:space="preserve">Na financování reprodukce majetku se </w:t>
      </w:r>
      <w:r w:rsidR="00E34077" w:rsidRPr="00566D87">
        <w:t>dále</w:t>
      </w:r>
      <w:r w:rsidRPr="00566D87">
        <w:t xml:space="preserve"> podílí přímo příspěvkové organizace kraje, které vynakládají vlastní finanční prostředky získané v rámci své hospodářské činnosti.</w:t>
      </w:r>
    </w:p>
    <w:p w14:paraId="5D394A0C" w14:textId="77777777" w:rsidR="00E34077" w:rsidRPr="00566D87" w:rsidRDefault="00E34077" w:rsidP="00E34077">
      <w:pPr>
        <w:pStyle w:val="Mjtext"/>
        <w:rPr>
          <w:szCs w:val="20"/>
        </w:rPr>
      </w:pPr>
      <w:r w:rsidRPr="00566D87">
        <w:rPr>
          <w:szCs w:val="20"/>
        </w:rPr>
        <w:t>Přehled jednotlivých akcí financovaných z vlastních zdrojů a ze státního rozpočtu je uveden v tabulce č. 4 Přílohy 13.2 Tabulková část. Výdaje na reprodukci majetku kraje spolufinancovanou z evropských finančních zdrojů jsou zahrnuty v tabulce č. 8 Přílohy 13.2 Tabulková část.</w:t>
      </w:r>
    </w:p>
    <w:p w14:paraId="588489D2" w14:textId="77777777" w:rsidR="00E7454C" w:rsidRPr="00566D87" w:rsidRDefault="00E7454C" w:rsidP="00E7454C">
      <w:pPr>
        <w:pStyle w:val="Nadpis2"/>
      </w:pPr>
      <w:bookmarkStart w:id="55" w:name="_Toc39740043"/>
      <w:bookmarkStart w:id="56" w:name="_Toc8823510"/>
      <w:bookmarkStart w:id="57" w:name="_Toc514656591"/>
      <w:bookmarkStart w:id="58" w:name="_Toc72503270"/>
      <w:bookmarkStart w:id="59" w:name="_Toc104273147"/>
      <w:bookmarkStart w:id="60" w:name="_Toc135039480"/>
      <w:bookmarkStart w:id="61" w:name="_Toc166137464"/>
      <w:bookmarkStart w:id="62" w:name="_Toc198541150"/>
      <w:bookmarkStart w:id="63" w:name="_Toc229641370"/>
      <w:r w:rsidRPr="00566D87">
        <w:t>Reprodukce majetku kraje z vlastních zdrojů</w:t>
      </w:r>
      <w:bookmarkEnd w:id="55"/>
      <w:bookmarkEnd w:id="56"/>
      <w:bookmarkEnd w:id="57"/>
      <w:bookmarkEnd w:id="58"/>
      <w:bookmarkEnd w:id="59"/>
      <w:bookmarkEnd w:id="60"/>
      <w:bookmarkEnd w:id="61"/>
      <w:bookmarkEnd w:id="62"/>
      <w:bookmarkEnd w:id="63"/>
    </w:p>
    <w:p w14:paraId="6FA8128E" w14:textId="77777777" w:rsidR="00E7454C" w:rsidRPr="00566D87" w:rsidRDefault="00E7454C" w:rsidP="00E7454C">
      <w:pPr>
        <w:pStyle w:val="Mjtext"/>
        <w:rPr>
          <w:szCs w:val="20"/>
        </w:rPr>
      </w:pPr>
      <w:r w:rsidRPr="00566D87">
        <w:rPr>
          <w:szCs w:val="20"/>
        </w:rPr>
        <w:t>Čerpání výdajů na reprodukci majetku kraje v jednotlivých odvětvích k 31. 12. 2025 činilo 2.420.454 tis. Kč, tj. 72 % upraveného rozpočtu. Rozdíl rozpočtovaných výdajů a skutečného čerpání je 935.050 tis. Kč, z toho finanční prostředky ve výši 849.544 tis. Kč byly účelově převedeny do rozpočtu na rok 2026 na dofinancování nedokončených akcí. Zbývající finanční prostředky představují skutečnou úsporu a jsou součástí neúčelového přebytku hospodaření za rok 2025.</w:t>
      </w:r>
    </w:p>
    <w:p w14:paraId="39B9D787" w14:textId="77777777" w:rsidR="00E7454C" w:rsidRPr="00566D87" w:rsidRDefault="00E7454C" w:rsidP="00E7454C">
      <w:pPr>
        <w:pStyle w:val="Styltab"/>
      </w:pPr>
      <w:r w:rsidRPr="00566D87">
        <w:t>Přehled výdajů na reprodukci majetku kraje z vlastních zdrojů v roce 2025 v členění dle odvětví</w:t>
      </w:r>
      <w:r w:rsidRPr="00566D87">
        <w:tab/>
        <w:t>(v tis. Kč)</w:t>
      </w:r>
    </w:p>
    <w:bookmarkStart w:id="64" w:name="_MON_1772354104"/>
    <w:bookmarkEnd w:id="64"/>
    <w:p w14:paraId="298E3AC0" w14:textId="490D3CEF" w:rsidR="00E7454C" w:rsidRPr="00566D87" w:rsidRDefault="00985AC8" w:rsidP="00E7454C">
      <w:pPr>
        <w:spacing w:before="40" w:after="240"/>
        <w:rPr>
          <w:rFonts w:ascii="Tahoma" w:hAnsi="Tahoma" w:cs="Tahoma"/>
          <w:sz w:val="20"/>
          <w:szCs w:val="20"/>
        </w:rPr>
      </w:pPr>
      <w:r w:rsidRPr="00566D87">
        <w:rPr>
          <w:rFonts w:ascii="Tahoma" w:hAnsi="Tahoma" w:cs="Tahoma"/>
          <w:sz w:val="20"/>
          <w:szCs w:val="20"/>
        </w:rPr>
        <w:object w:dxaOrig="9349" w:dyaOrig="4139" w14:anchorId="2DA07B16">
          <v:shape id="_x0000_i1038" type="#_x0000_t75" style="width:454.5pt;height:216.75pt" o:ole="">
            <v:imagedata r:id="rId44" o:title=""/>
            <o:lock v:ext="edit" aspectratio="f"/>
          </v:shape>
          <o:OLEObject Type="Embed" ProgID="Excel.Sheet.8" ShapeID="_x0000_i1038" DrawAspect="Content" ObjectID="_1841478210" r:id="rId45"/>
        </w:object>
      </w:r>
    </w:p>
    <w:p w14:paraId="0D5592A1" w14:textId="77777777" w:rsidR="00463DC1" w:rsidRPr="00566D87" w:rsidRDefault="00463DC1" w:rsidP="00463DC1">
      <w:pPr>
        <w:pStyle w:val="Mjtext"/>
        <w:rPr>
          <w:szCs w:val="20"/>
        </w:rPr>
      </w:pPr>
      <w:r w:rsidRPr="00566D87">
        <w:rPr>
          <w:szCs w:val="20"/>
        </w:rPr>
        <w:t>Přehled a zdůvodnění nevyčerpaných prostředků je uvedeno v tabulkách č. 12 až 25 Přílohy 13.2 Tabulková část.</w:t>
      </w:r>
    </w:p>
    <w:p w14:paraId="50709005" w14:textId="77777777" w:rsidR="00E7454C" w:rsidRPr="00566D87" w:rsidRDefault="00E7454C" w:rsidP="00E7454C">
      <w:pPr>
        <w:pStyle w:val="Nadpis2"/>
      </w:pPr>
      <w:bookmarkStart w:id="65" w:name="_Toc39740044"/>
      <w:bookmarkStart w:id="66" w:name="_Toc8823511"/>
      <w:bookmarkStart w:id="67" w:name="_Toc514656592"/>
      <w:bookmarkStart w:id="68" w:name="_Toc72503271"/>
      <w:bookmarkStart w:id="69" w:name="_Toc104273148"/>
      <w:bookmarkStart w:id="70" w:name="_Toc135039481"/>
      <w:bookmarkStart w:id="71" w:name="_Toc166137465"/>
      <w:bookmarkStart w:id="72" w:name="_Toc198541151"/>
      <w:bookmarkStart w:id="73" w:name="_Toc229641371"/>
      <w:r w:rsidRPr="00566D87">
        <w:t>Reprodukce majetku kraje z dotací ze státního rozpočtu</w:t>
      </w:r>
      <w:bookmarkEnd w:id="65"/>
      <w:bookmarkEnd w:id="66"/>
      <w:bookmarkEnd w:id="67"/>
      <w:bookmarkEnd w:id="68"/>
      <w:bookmarkEnd w:id="69"/>
      <w:r w:rsidRPr="00566D87">
        <w:t xml:space="preserve"> a státních fondů</w:t>
      </w:r>
      <w:bookmarkEnd w:id="70"/>
      <w:bookmarkEnd w:id="71"/>
      <w:bookmarkEnd w:id="72"/>
      <w:bookmarkEnd w:id="73"/>
    </w:p>
    <w:p w14:paraId="0951F978" w14:textId="3EDB389F" w:rsidR="00E7454C" w:rsidRPr="00566D87" w:rsidRDefault="00E7454C" w:rsidP="00E7454C">
      <w:pPr>
        <w:pStyle w:val="Mjtext"/>
        <w:rPr>
          <w:szCs w:val="22"/>
        </w:rPr>
      </w:pPr>
      <w:r w:rsidRPr="00566D87">
        <w:rPr>
          <w:szCs w:val="20"/>
        </w:rPr>
        <w:t>V roce 2025 byly kraji poskytnuty na reprodukci majetku dotace z jednotlivých kapitol státního rozpočtu v celkové výši 113.907 tis. Kč. Skutečné čerpání činilo 100 % poskytnutých finančních prostředků ze státního rozpočtu. Konečnými příjemci dotací bylo 7 příspěvkových organizací kraje.</w:t>
      </w:r>
    </w:p>
    <w:p w14:paraId="28DC286B" w14:textId="77777777" w:rsidR="00E7454C" w:rsidRPr="00566D87" w:rsidRDefault="00E7454C" w:rsidP="00E7454C">
      <w:pPr>
        <w:pStyle w:val="Styltab"/>
      </w:pPr>
      <w:r w:rsidRPr="00566D87">
        <w:lastRenderedPageBreak/>
        <w:t>Financování reprodukce majetku ze státního rozpočtu v roce 2025</w:t>
      </w:r>
      <w:r w:rsidRPr="00566D87">
        <w:tab/>
        <w:t>(v tis. Kč)</w:t>
      </w:r>
    </w:p>
    <w:bookmarkStart w:id="74" w:name="_MON_1772362036"/>
    <w:bookmarkEnd w:id="74"/>
    <w:p w14:paraId="210750B6" w14:textId="265E7A8F" w:rsidR="00E7454C" w:rsidRPr="00566D87" w:rsidRDefault="00C022B0" w:rsidP="00E7454C">
      <w:pPr>
        <w:pStyle w:val="Mjtext"/>
        <w:spacing w:before="40"/>
        <w:rPr>
          <w:szCs w:val="20"/>
          <w:u w:val="single"/>
        </w:rPr>
      </w:pPr>
      <w:r w:rsidRPr="00566D87">
        <w:rPr>
          <w:szCs w:val="20"/>
        </w:rPr>
        <w:object w:dxaOrig="9507" w:dyaOrig="4311" w14:anchorId="009ED655">
          <v:shape id="_x0000_i1039" type="#_x0000_t75" style="width:452.25pt;height:222.75pt" o:ole="">
            <v:imagedata r:id="rId46" o:title=""/>
            <o:lock v:ext="edit" aspectratio="f"/>
          </v:shape>
          <o:OLEObject Type="Embed" ProgID="Excel.Sheet.8" ShapeID="_x0000_i1039" DrawAspect="Content" ObjectID="_1841478211" r:id="rId47"/>
        </w:object>
      </w:r>
    </w:p>
    <w:p w14:paraId="30B026AB" w14:textId="77777777" w:rsidR="00E7454C" w:rsidRPr="00566D87" w:rsidRDefault="00E7454C" w:rsidP="00E7454C">
      <w:pPr>
        <w:pStyle w:val="Nadpis2"/>
      </w:pPr>
      <w:bookmarkStart w:id="75" w:name="_Toc39740045"/>
      <w:bookmarkStart w:id="76" w:name="_Toc8823512"/>
      <w:bookmarkStart w:id="77" w:name="_Toc514656593"/>
      <w:bookmarkStart w:id="78" w:name="_Toc72503272"/>
      <w:bookmarkStart w:id="79" w:name="_Toc104273149"/>
      <w:bookmarkStart w:id="80" w:name="_Toc135039482"/>
      <w:bookmarkStart w:id="81" w:name="_Toc166137466"/>
      <w:bookmarkStart w:id="82" w:name="_Toc198541152"/>
      <w:bookmarkStart w:id="83" w:name="_Toc229641372"/>
      <w:r w:rsidRPr="00566D87">
        <w:t>Reprodukce majetku kraje spolufinancovaná z evropských finančních zdrojů</w:t>
      </w:r>
      <w:bookmarkEnd w:id="75"/>
      <w:bookmarkEnd w:id="76"/>
      <w:bookmarkEnd w:id="77"/>
      <w:bookmarkEnd w:id="78"/>
      <w:bookmarkEnd w:id="79"/>
      <w:bookmarkEnd w:id="80"/>
      <w:bookmarkEnd w:id="81"/>
      <w:bookmarkEnd w:id="82"/>
      <w:bookmarkEnd w:id="83"/>
    </w:p>
    <w:p w14:paraId="70C82BB6" w14:textId="77777777" w:rsidR="00E7454C" w:rsidRPr="00566D87" w:rsidRDefault="00E7454C" w:rsidP="00E7454C">
      <w:pPr>
        <w:pStyle w:val="Mjtext"/>
        <w:spacing w:before="240"/>
        <w:rPr>
          <w:szCs w:val="20"/>
        </w:rPr>
      </w:pPr>
      <w:r w:rsidRPr="00566D87">
        <w:rPr>
          <w:szCs w:val="20"/>
        </w:rPr>
        <w:t>Na pořízení a technické zhodnocení hmotného a nehmotného dlouhodobého majetku (včetně majetku pořízeného formou dotací poskytnutých příspěvkovým organizacím kraje) spolufinancovaného z evropských finančních zdrojů bylo vynaloženo k 31. 12. 2025 celkem 1.637.010 tis. Kč. Finanční prostředky obdrží kraj až na základě žádosti o dotaci zpětně.</w:t>
      </w:r>
    </w:p>
    <w:p w14:paraId="4A41CACB" w14:textId="77777777" w:rsidR="00E7454C" w:rsidRPr="00566D87" w:rsidRDefault="00E7454C" w:rsidP="00E7454C">
      <w:pPr>
        <w:pStyle w:val="Styltab"/>
      </w:pPr>
      <w:r w:rsidRPr="00566D87">
        <w:t>Přehled výdajů na reprodukci majetku kraje v rámci akcí spolufinancovaných z evropských finančních zdrojů v roce 2025</w:t>
      </w:r>
      <w:r w:rsidRPr="00566D87">
        <w:tab/>
        <w:t>(v tis. Kč)</w:t>
      </w:r>
    </w:p>
    <w:bookmarkStart w:id="84" w:name="_MON_1772431864"/>
    <w:bookmarkEnd w:id="84"/>
    <w:p w14:paraId="590DBA51" w14:textId="4F7EAD6F" w:rsidR="00E7454C" w:rsidRPr="00566D87" w:rsidRDefault="005A1795" w:rsidP="00E7454C">
      <w:pPr>
        <w:spacing w:before="40" w:after="240"/>
        <w:rPr>
          <w:rFonts w:ascii="Tahoma" w:hAnsi="Tahoma" w:cs="Tahoma"/>
          <w:sz w:val="20"/>
          <w:szCs w:val="20"/>
        </w:rPr>
      </w:pPr>
      <w:r w:rsidRPr="00566D87">
        <w:rPr>
          <w:rFonts w:ascii="Tahoma" w:hAnsi="Tahoma" w:cs="Tahoma"/>
          <w:sz w:val="20"/>
          <w:szCs w:val="20"/>
        </w:rPr>
        <w:object w:dxaOrig="9555" w:dyaOrig="3573" w14:anchorId="68913E76">
          <v:shape id="_x0000_i1040" type="#_x0000_t75" style="width:454.5pt;height:184.5pt" o:ole="">
            <v:imagedata r:id="rId48" o:title=""/>
            <o:lock v:ext="edit" aspectratio="f"/>
          </v:shape>
          <o:OLEObject Type="Embed" ProgID="Excel.Sheet.8" ShapeID="_x0000_i1040" DrawAspect="Content" ObjectID="_1841478212" r:id="rId49"/>
        </w:object>
      </w:r>
    </w:p>
    <w:p w14:paraId="7EB196D4" w14:textId="77777777" w:rsidR="00E7454C" w:rsidRPr="00566D87" w:rsidRDefault="00E7454C" w:rsidP="00E7454C">
      <w:pPr>
        <w:pStyle w:val="Mjtext"/>
        <w:spacing w:before="240"/>
        <w:rPr>
          <w:szCs w:val="20"/>
        </w:rPr>
      </w:pPr>
      <w:r w:rsidRPr="00566D87">
        <w:rPr>
          <w:szCs w:val="20"/>
        </w:rPr>
        <w:t>Celkové shrnutí výdajů spolufinancovaných z evropských finančních zdrojů za jednotlivé operační programy, odvětví, programovací období, fáze jednotlivých projektů apod. je zpracováno v kapitole 4 Akce spolufinancované z evropských finančních zdrojů. Přehled akcí MSK spolufinancovaných z evropských finančních zdrojů s čerpáním výdajů v roce 2025 je pak uveden v tabulce č. 8 Přílohy 13.2 Tabulková část.</w:t>
      </w:r>
    </w:p>
    <w:p w14:paraId="4E887540" w14:textId="77777777" w:rsidR="0047126B" w:rsidRPr="00566D87" w:rsidRDefault="0047126B" w:rsidP="0047126B">
      <w:pPr>
        <w:pStyle w:val="Nadpis1"/>
        <w:tabs>
          <w:tab w:val="clear" w:pos="574"/>
          <w:tab w:val="left" w:pos="426"/>
        </w:tabs>
        <w:ind w:left="425" w:hanging="425"/>
      </w:pPr>
      <w:bookmarkStart w:id="85" w:name="_Toc229641373"/>
      <w:r w:rsidRPr="00566D87">
        <w:t>Dotační programy a individuální dotace</w:t>
      </w:r>
      <w:bookmarkEnd w:id="35"/>
      <w:bookmarkEnd w:id="85"/>
    </w:p>
    <w:p w14:paraId="424315FD" w14:textId="07A2056E" w:rsidR="00E42DEE" w:rsidRPr="00566D87" w:rsidRDefault="0056725B" w:rsidP="00E42DEE">
      <w:pPr>
        <w:pStyle w:val="Mjtext"/>
        <w:rPr>
          <w:szCs w:val="20"/>
        </w:rPr>
      </w:pPr>
      <w:bookmarkStart w:id="86" w:name="_Toc510509179"/>
      <w:bookmarkStart w:id="87" w:name="_Toc514656595"/>
      <w:bookmarkStart w:id="88" w:name="_Toc8823514"/>
      <w:bookmarkStart w:id="89" w:name="_Toc39740047"/>
      <w:bookmarkStart w:id="90" w:name="_Toc72503274"/>
      <w:bookmarkStart w:id="91" w:name="_Toc104273151"/>
      <w:bookmarkStart w:id="92" w:name="_Toc135039484"/>
      <w:bookmarkStart w:id="93" w:name="_Toc514656604"/>
      <w:r w:rsidRPr="00566D87">
        <w:rPr>
          <w:szCs w:val="20"/>
        </w:rPr>
        <w:t>K</w:t>
      </w:r>
      <w:r w:rsidR="00E42DEE" w:rsidRPr="00566D87">
        <w:rPr>
          <w:szCs w:val="20"/>
        </w:rPr>
        <w:t xml:space="preserve">raj vyhlašuje dotační programy každoročně od roku 2002 a jejich tématika se mění v závislosti na potřebách finanční podpory v daných odvětvích. Na rok 2025 byly vyhlášeny dotační programy </w:t>
      </w:r>
      <w:r w:rsidR="00E42DEE" w:rsidRPr="00566D87">
        <w:rPr>
          <w:szCs w:val="20"/>
        </w:rPr>
        <w:lastRenderedPageBreak/>
        <w:t>v odvětví krizového řízení, kultury, regionálního rozvoje, cestovního ruchu, sociálních věcí, školství, zdravotnictví a životního prostředí. Výběr projektů a poskytování dotací probíhá na základě jednotného a závazného vnitřního předpisu Směrnice pro veřejnou finanční podporu.</w:t>
      </w:r>
    </w:p>
    <w:p w14:paraId="22AF6101" w14:textId="7CB5198C" w:rsidR="00E42DEE" w:rsidRPr="00566D87" w:rsidRDefault="00E42DEE" w:rsidP="00E42DEE">
      <w:pPr>
        <w:pStyle w:val="Mjtext"/>
        <w:rPr>
          <w:szCs w:val="20"/>
        </w:rPr>
      </w:pPr>
      <w:r w:rsidRPr="00566D87">
        <w:rPr>
          <w:szCs w:val="20"/>
        </w:rPr>
        <w:t xml:space="preserve">Cílem finanční podpory je podpořit v kraji zejména významné kulturní aktivity, napomoci obnovovat kulturní památky a památkově chráněné nemovitosti Moravskoslezského kraje, zabezpečit odpovídající sociální služby, uplatňovat sociální politiku kraje, mimo jiné i podporu preventivních projektů směřujících k eliminaci výskytu kriminality a dalších sociálně-patologických jevů, podpořit kvalitní školské i volnočasové aktivity dětí a mládeže, </w:t>
      </w:r>
      <w:r w:rsidR="00CF5983" w:rsidRPr="00566D87">
        <w:rPr>
          <w:szCs w:val="20"/>
        </w:rPr>
        <w:t xml:space="preserve">podpořit vrcholový sport a </w:t>
      </w:r>
      <w:r w:rsidR="009709E0" w:rsidRPr="00566D87">
        <w:rPr>
          <w:szCs w:val="20"/>
        </w:rPr>
        <w:t xml:space="preserve">konání významných sportovních akcí v kraji, </w:t>
      </w:r>
      <w:r w:rsidRPr="00566D87">
        <w:rPr>
          <w:szCs w:val="20"/>
        </w:rPr>
        <w:t>zvýšit ekologickou stabilitu krajiny, ovlivnit územní a ekonomický rozvoj kraje a v neposlední řadě i zvýšit jeho propagaci nabízením možností aktivního odpočinku v kraji a s tím související podpora cestovního ruchu.</w:t>
      </w:r>
    </w:p>
    <w:p w14:paraId="3D2931E3" w14:textId="3551D9B3" w:rsidR="00E42DEE" w:rsidRPr="00566D87" w:rsidRDefault="00E42DEE" w:rsidP="00E42DEE">
      <w:pPr>
        <w:pStyle w:val="Mjtext"/>
        <w:rPr>
          <w:szCs w:val="20"/>
        </w:rPr>
      </w:pPr>
      <w:r w:rsidRPr="00566D87">
        <w:rPr>
          <w:szCs w:val="20"/>
        </w:rPr>
        <w:t>V případech, kdy nebylo možné v roce 2025 již podpořit projekty v rámci dotačních programů (zejména z důvodu, že nesplňovaly plně všechny podmínky dotačního programu nebo byl příjem žádostí do dotačního programu již ukončen), poskytoval kraj individuální dotace. Individuální dotace byly poskytovány v odvětví dopravy, krizového řízení, kultury, prezentace kraje a edičního plánu, regionálního rozvoje, cestovního ruchu, sociálních věcí, školství, zdravotnictví, životního prostředí a financí a správy majetku.</w:t>
      </w:r>
    </w:p>
    <w:p w14:paraId="431DEC8A" w14:textId="77777777" w:rsidR="0047126B" w:rsidRPr="00566D87" w:rsidRDefault="0047126B" w:rsidP="007F099A">
      <w:pPr>
        <w:pStyle w:val="Nadpis2"/>
      </w:pPr>
      <w:bookmarkStart w:id="94" w:name="_Toc229641374"/>
      <w:r w:rsidRPr="00566D87">
        <w:t>Dotační programy</w:t>
      </w:r>
      <w:bookmarkEnd w:id="86"/>
      <w:bookmarkEnd w:id="87"/>
      <w:bookmarkEnd w:id="88"/>
      <w:bookmarkEnd w:id="89"/>
      <w:bookmarkEnd w:id="90"/>
      <w:bookmarkEnd w:id="91"/>
      <w:bookmarkEnd w:id="92"/>
      <w:bookmarkEnd w:id="94"/>
    </w:p>
    <w:p w14:paraId="1AED947C" w14:textId="5118B442" w:rsidR="00A70A81" w:rsidRPr="00566D87" w:rsidRDefault="00A70A81" w:rsidP="00A70A81">
      <w:pPr>
        <w:pStyle w:val="Mjtext"/>
        <w:rPr>
          <w:szCs w:val="20"/>
        </w:rPr>
      </w:pPr>
      <w:bookmarkStart w:id="95" w:name="_Toc104273160"/>
      <w:bookmarkStart w:id="96" w:name="_Toc135039493"/>
      <w:r w:rsidRPr="00566D87">
        <w:rPr>
          <w:szCs w:val="20"/>
        </w:rPr>
        <w:t xml:space="preserve">V upraveném rozpočtu kraje na rok 2025 bylo na dotační programy vyčleněno celkem 4.095.160 tis. Kč. K 31. 12. 2025 bylo v rámci dotačních programů vyčerpáno celkem 4.014.380 tis. Kč, což představuje čerpání 98 % upraveného rozpočtu kraje určeného na tyto programy. </w:t>
      </w:r>
      <w:r w:rsidR="00F24F02" w:rsidRPr="00566D87">
        <w:rPr>
          <w:szCs w:val="20"/>
        </w:rPr>
        <w:t xml:space="preserve">V této částce jsou zahrnuty finanční prostředky přijaté ze státního rozpočtu v celkové výši 3.386.133 tis. Kč, které byly použity na financování dotačních programů v odvětví sociálních věcí, cestovního ruchu a regionálního rozvoje. </w:t>
      </w:r>
      <w:r w:rsidR="00474094" w:rsidRPr="00566D87">
        <w:rPr>
          <w:szCs w:val="20"/>
        </w:rPr>
        <w:t>Většina n</w:t>
      </w:r>
      <w:r w:rsidRPr="00566D87">
        <w:rPr>
          <w:szCs w:val="20"/>
        </w:rPr>
        <w:t>evyčerpan</w:t>
      </w:r>
      <w:r w:rsidR="00474094" w:rsidRPr="00566D87">
        <w:rPr>
          <w:szCs w:val="20"/>
        </w:rPr>
        <w:t>ých</w:t>
      </w:r>
      <w:r w:rsidRPr="00566D87">
        <w:rPr>
          <w:szCs w:val="20"/>
        </w:rPr>
        <w:t xml:space="preserve"> finanční</w:t>
      </w:r>
      <w:r w:rsidR="00474094" w:rsidRPr="00566D87">
        <w:rPr>
          <w:szCs w:val="20"/>
        </w:rPr>
        <w:t>ch</w:t>
      </w:r>
      <w:r w:rsidRPr="00566D87">
        <w:rPr>
          <w:szCs w:val="20"/>
        </w:rPr>
        <w:t xml:space="preserve"> prostředk</w:t>
      </w:r>
      <w:r w:rsidR="00474094" w:rsidRPr="00566D87">
        <w:rPr>
          <w:szCs w:val="20"/>
        </w:rPr>
        <w:t>ů</w:t>
      </w:r>
      <w:r w:rsidRPr="00566D87">
        <w:rPr>
          <w:szCs w:val="20"/>
        </w:rPr>
        <w:t xml:space="preserve"> ve výši 67.284 tis. Kč byl</w:t>
      </w:r>
      <w:r w:rsidR="00474094" w:rsidRPr="00566D87">
        <w:rPr>
          <w:szCs w:val="20"/>
        </w:rPr>
        <w:t>a</w:t>
      </w:r>
      <w:r w:rsidRPr="00566D87">
        <w:rPr>
          <w:szCs w:val="20"/>
        </w:rPr>
        <w:t xml:space="preserve"> účelově převeden</w:t>
      </w:r>
      <w:r w:rsidR="00474094" w:rsidRPr="00566D87">
        <w:rPr>
          <w:szCs w:val="20"/>
        </w:rPr>
        <w:t>a</w:t>
      </w:r>
      <w:r w:rsidRPr="00566D87">
        <w:rPr>
          <w:szCs w:val="20"/>
        </w:rPr>
        <w:t xml:space="preserve"> do upraveného rozpočtu kraje na rok 2026; tyto smluvně zajištěné účelové prostředky jsou určeny k doplacení splátek dotací nevyplacených v roce 2025, zejména z důvodu nastavení doby použitelnosti dotací na období přesahující konec roku 2025.</w:t>
      </w:r>
    </w:p>
    <w:p w14:paraId="00F8C8B6" w14:textId="3FF4D76C" w:rsidR="00C669BD" w:rsidRPr="00566D87" w:rsidRDefault="00C669BD" w:rsidP="006963BF">
      <w:pPr>
        <w:pStyle w:val="Styltab"/>
      </w:pPr>
      <w:r w:rsidRPr="00566D87">
        <w:t>Dotace poskytnuté v rámci dotačních programů v</w:t>
      </w:r>
      <w:r w:rsidR="00862A50" w:rsidRPr="00566D87">
        <w:t> </w:t>
      </w:r>
      <w:r w:rsidRPr="00566D87">
        <w:t>roce 202</w:t>
      </w:r>
      <w:r w:rsidR="00FF3F48" w:rsidRPr="00566D87">
        <w:t>5</w:t>
      </w:r>
      <w:r w:rsidRPr="00566D87">
        <w:tab/>
        <w:t>(v tis. Kč)</w:t>
      </w:r>
    </w:p>
    <w:bookmarkStart w:id="97" w:name="_MON_1772949576"/>
    <w:bookmarkEnd w:id="97"/>
    <w:p w14:paraId="6338918E" w14:textId="2C517EF6" w:rsidR="00C669BD" w:rsidRPr="00566D87" w:rsidRDefault="00A97627" w:rsidP="00C669BD">
      <w:pPr>
        <w:spacing w:before="40" w:after="240"/>
      </w:pPr>
      <w:r w:rsidRPr="00566D87">
        <w:object w:dxaOrig="9524" w:dyaOrig="3108" w14:anchorId="52F9096D">
          <v:shape id="_x0000_i1041" type="#_x0000_t75" style="width:453pt;height:159.75pt" o:ole="" filled="t">
            <v:imagedata r:id="rId50" o:title=""/>
            <o:lock v:ext="edit" aspectratio="f"/>
          </v:shape>
          <o:OLEObject Type="Embed" ProgID="Excel.Sheet.8" ShapeID="_x0000_i1041" DrawAspect="Content" ObjectID="_1841478213" r:id="rId51"/>
        </w:object>
      </w:r>
    </w:p>
    <w:p w14:paraId="0666667F" w14:textId="3C3B1326" w:rsidR="00C669BD" w:rsidRPr="00566D87" w:rsidRDefault="00C669BD" w:rsidP="00C669BD">
      <w:pPr>
        <w:pStyle w:val="Mjtext"/>
        <w:rPr>
          <w:szCs w:val="20"/>
        </w:rPr>
      </w:pPr>
      <w:r w:rsidRPr="00566D87">
        <w:rPr>
          <w:szCs w:val="20"/>
        </w:rPr>
        <w:t>V tabulce č. 5 Přílohy 13.2 Tabulková část je uveden podrobný přehled dotačních programů vyhlášených na rok 202</w:t>
      </w:r>
      <w:r w:rsidR="0084185E" w:rsidRPr="00566D87">
        <w:rPr>
          <w:szCs w:val="20"/>
        </w:rPr>
        <w:t>5</w:t>
      </w:r>
      <w:r w:rsidRPr="00566D87">
        <w:rPr>
          <w:szCs w:val="20"/>
        </w:rPr>
        <w:t xml:space="preserve"> dle jednotlivých odvětví a</w:t>
      </w:r>
      <w:r w:rsidR="00D35C44" w:rsidRPr="00566D87">
        <w:rPr>
          <w:szCs w:val="20"/>
        </w:rPr>
        <w:t> </w:t>
      </w:r>
      <w:r w:rsidRPr="00566D87">
        <w:rPr>
          <w:szCs w:val="20"/>
        </w:rPr>
        <w:t>skupin</w:t>
      </w:r>
      <w:r w:rsidR="00D35C44" w:rsidRPr="00566D87">
        <w:rPr>
          <w:szCs w:val="20"/>
        </w:rPr>
        <w:t xml:space="preserve"> </w:t>
      </w:r>
      <w:r w:rsidRPr="00566D87">
        <w:rPr>
          <w:szCs w:val="20"/>
        </w:rPr>
        <w:t>příjemců za projekty, které byly příjemci dotací realizovány. V tabulce č. 6 Přílohy 13.2 Tabulková část je uveden celkový přehled dosud vyplacených finančních prostředků na realizované dotační programy vyhlášené v předchozích letech. Vrácené nedočerpané finanční prostředky v průběhu realizace dotačního programu nebo v rámci finančního vypořádání (do konce února roku 202</w:t>
      </w:r>
      <w:r w:rsidR="0084185E" w:rsidRPr="00566D87">
        <w:rPr>
          <w:szCs w:val="20"/>
        </w:rPr>
        <w:t>6</w:t>
      </w:r>
      <w:r w:rsidRPr="00566D87">
        <w:rPr>
          <w:szCs w:val="20"/>
        </w:rPr>
        <w:t>) jsou uvedeny jako vrácené finanční prostředky.</w:t>
      </w:r>
    </w:p>
    <w:p w14:paraId="2176C605" w14:textId="77777777" w:rsidR="00C669BD" w:rsidRPr="00566D87" w:rsidRDefault="00C669BD" w:rsidP="00C669BD">
      <w:pPr>
        <w:pStyle w:val="Mjtext"/>
        <w:rPr>
          <w:szCs w:val="20"/>
        </w:rPr>
      </w:pPr>
      <w:r w:rsidRPr="00566D87">
        <w:rPr>
          <w:szCs w:val="20"/>
        </w:rPr>
        <w:t>Podíl skutečných výdajů na dotační programy v členění na jednotlivá odvětví je uveden v grafu č. 5 Přílohy 13.1 Grafická část.</w:t>
      </w:r>
    </w:p>
    <w:p w14:paraId="060B18B5" w14:textId="5FED8B36" w:rsidR="0047126B" w:rsidRPr="00566D87" w:rsidRDefault="0047126B" w:rsidP="007F099A">
      <w:pPr>
        <w:pStyle w:val="Nadpis2"/>
      </w:pPr>
      <w:bookmarkStart w:id="98" w:name="_Toc229641375"/>
      <w:r w:rsidRPr="00566D87">
        <w:lastRenderedPageBreak/>
        <w:t>Individuální dotace</w:t>
      </w:r>
      <w:bookmarkEnd w:id="95"/>
      <w:bookmarkEnd w:id="96"/>
      <w:bookmarkEnd w:id="98"/>
    </w:p>
    <w:p w14:paraId="7B60EB9B" w14:textId="1266E9C4" w:rsidR="000334C4" w:rsidRPr="00566D87" w:rsidRDefault="0047126B" w:rsidP="0047126B">
      <w:pPr>
        <w:pStyle w:val="Mjtext"/>
        <w:rPr>
          <w:szCs w:val="20"/>
        </w:rPr>
      </w:pPr>
      <w:r w:rsidRPr="00566D87">
        <w:rPr>
          <w:szCs w:val="20"/>
        </w:rPr>
        <w:t>V roce 202</w:t>
      </w:r>
      <w:r w:rsidR="001B74D8" w:rsidRPr="00566D87">
        <w:rPr>
          <w:szCs w:val="20"/>
        </w:rPr>
        <w:t>5</w:t>
      </w:r>
      <w:r w:rsidRPr="00566D87">
        <w:rPr>
          <w:szCs w:val="20"/>
        </w:rPr>
        <w:t xml:space="preserve"> byly mimo dotační programy poskytnuty z rozpočtu kraje individuální dotace obcím, dobrovolným svazkům obcí, jiným veřejným rozpočtům a ostatním právnickým a fyzickým osobám v celkové výši </w:t>
      </w:r>
      <w:r w:rsidR="001B74D8" w:rsidRPr="00566D87">
        <w:rPr>
          <w:szCs w:val="20"/>
        </w:rPr>
        <w:t>930</w:t>
      </w:r>
      <w:r w:rsidRPr="00566D87">
        <w:rPr>
          <w:szCs w:val="20"/>
        </w:rPr>
        <w:t>.</w:t>
      </w:r>
      <w:r w:rsidR="001B74D8" w:rsidRPr="00566D87">
        <w:rPr>
          <w:szCs w:val="20"/>
        </w:rPr>
        <w:t>221</w:t>
      </w:r>
      <w:r w:rsidRPr="00566D87">
        <w:rPr>
          <w:szCs w:val="20"/>
        </w:rPr>
        <w:t> tis. Kč.</w:t>
      </w:r>
      <w:r w:rsidR="000334C4" w:rsidRPr="00566D87">
        <w:rPr>
          <w:szCs w:val="20"/>
        </w:rPr>
        <w:t xml:space="preserve"> </w:t>
      </w:r>
      <w:r w:rsidR="00FF7FAB" w:rsidRPr="00566D87">
        <w:rPr>
          <w:szCs w:val="20"/>
        </w:rPr>
        <w:t xml:space="preserve">V této částce jsou zahrnuty finanční prostředky přijaté ze státního rozpočtu v celkové výši </w:t>
      </w:r>
      <w:r w:rsidR="00014F50" w:rsidRPr="00566D87">
        <w:rPr>
          <w:szCs w:val="20"/>
        </w:rPr>
        <w:t>60.639 tis. Kč</w:t>
      </w:r>
      <w:r w:rsidR="00FF7FAB" w:rsidRPr="00566D87">
        <w:rPr>
          <w:szCs w:val="20"/>
        </w:rPr>
        <w:t xml:space="preserve">, které byly použity na financování individuálních dotací v odvětví krizového řízení, </w:t>
      </w:r>
      <w:r w:rsidR="00014F50" w:rsidRPr="00566D87">
        <w:rPr>
          <w:szCs w:val="20"/>
        </w:rPr>
        <w:t>cestovního ruchu a školství.</w:t>
      </w:r>
    </w:p>
    <w:p w14:paraId="3716E195" w14:textId="3E3D071F" w:rsidR="0047126B" w:rsidRPr="00566D87" w:rsidRDefault="0047126B" w:rsidP="006963BF">
      <w:pPr>
        <w:pStyle w:val="Styltab"/>
      </w:pPr>
      <w:r w:rsidRPr="00566D87">
        <w:t>Individuální dotace poskytnuté v roce 202</w:t>
      </w:r>
      <w:r w:rsidR="00230E79" w:rsidRPr="00566D87">
        <w:t>5</w:t>
      </w:r>
      <w:r w:rsidRPr="00566D87">
        <w:tab/>
        <w:t>(v tis. Kč)</w:t>
      </w:r>
    </w:p>
    <w:bookmarkStart w:id="99" w:name="_MON_1773657825"/>
    <w:bookmarkEnd w:id="99"/>
    <w:p w14:paraId="03D8F0D1" w14:textId="08F71E75" w:rsidR="0047126B" w:rsidRPr="00566D87" w:rsidRDefault="00BC0021" w:rsidP="0047126B">
      <w:pPr>
        <w:spacing w:before="40" w:after="240"/>
        <w:rPr>
          <w:rFonts w:ascii="Tahoma" w:hAnsi="Tahoma" w:cs="Tahoma"/>
          <w:sz w:val="20"/>
          <w:szCs w:val="20"/>
        </w:rPr>
      </w:pPr>
      <w:r w:rsidRPr="00566D87">
        <w:object w:dxaOrig="9524" w:dyaOrig="3935" w14:anchorId="302D2245">
          <v:shape id="_x0000_i1042" type="#_x0000_t75" style="width:453pt;height:202.5pt" o:ole="" filled="t">
            <v:imagedata r:id="rId52" o:title=""/>
            <o:lock v:ext="edit" aspectratio="f"/>
          </v:shape>
          <o:OLEObject Type="Embed" ProgID="Excel.Sheet.8" ShapeID="_x0000_i1042" DrawAspect="Content" ObjectID="_1841478214" r:id="rId53"/>
        </w:object>
      </w:r>
    </w:p>
    <w:p w14:paraId="349B33AE" w14:textId="551040CD" w:rsidR="0047126B" w:rsidRPr="00566D87" w:rsidRDefault="0047126B" w:rsidP="0047126B">
      <w:pPr>
        <w:pStyle w:val="Mjtext"/>
      </w:pPr>
      <w:r w:rsidRPr="00566D87">
        <w:t>Individuální dotace byly poskytovány na základě žádostí jednotlivých žadatelů, kdy vzhledem k charakteru a účelu aktivity nebylo možno požádat o podporu z vyhlášených dotačních programů, a to přesto, že se jednalo o aktivity obecně prospěšné, navazující na akce realizované krajem, případně sloužící k prezentaci kraje. Režim čerpání jednotlivých individuálních dotací byl nastaven smluvními podmínkami, které se lišily dle charakteru podporované aktivity a časové použitelnosti dotací.</w:t>
      </w:r>
    </w:p>
    <w:p w14:paraId="411A6511" w14:textId="77777777" w:rsidR="0047126B" w:rsidRPr="00566D87" w:rsidRDefault="0047126B" w:rsidP="0047126B">
      <w:pPr>
        <w:pStyle w:val="Mjtext"/>
        <w:rPr>
          <w:szCs w:val="20"/>
        </w:rPr>
      </w:pPr>
      <w:r w:rsidRPr="00566D87">
        <w:rPr>
          <w:szCs w:val="20"/>
        </w:rPr>
        <w:t>V tabulce č. 7 Přílohy 13.2 Tabulková část je uveden podrobný přehled poskytnutých individuálních dotací dle akcí a příjemců.</w:t>
      </w:r>
    </w:p>
    <w:p w14:paraId="77B03E34" w14:textId="77777777" w:rsidR="00424149" w:rsidRPr="00566D87" w:rsidRDefault="00424149" w:rsidP="00424149">
      <w:pPr>
        <w:pStyle w:val="Nadpis1"/>
        <w:tabs>
          <w:tab w:val="left" w:pos="426"/>
        </w:tabs>
        <w:ind w:left="425" w:hanging="425"/>
      </w:pPr>
      <w:bookmarkStart w:id="100" w:name="_Toc39740057"/>
      <w:bookmarkStart w:id="101" w:name="_Toc72503284"/>
      <w:bookmarkStart w:id="102" w:name="_Toc104273161"/>
      <w:bookmarkStart w:id="103" w:name="_Toc135039494"/>
      <w:bookmarkStart w:id="104" w:name="_Toc166137470"/>
      <w:bookmarkStart w:id="105" w:name="_Toc198541156"/>
      <w:bookmarkStart w:id="106" w:name="_Toc229641376"/>
      <w:r w:rsidRPr="00566D87">
        <w:t>Akce spolufinancované z evropských finančních zdrojů</w:t>
      </w:r>
      <w:bookmarkEnd w:id="100"/>
      <w:bookmarkEnd w:id="101"/>
      <w:bookmarkEnd w:id="102"/>
      <w:bookmarkEnd w:id="103"/>
      <w:bookmarkEnd w:id="104"/>
      <w:bookmarkEnd w:id="105"/>
      <w:bookmarkEnd w:id="106"/>
    </w:p>
    <w:p w14:paraId="3F4F4A6D" w14:textId="77777777" w:rsidR="00424149" w:rsidRPr="00566D87" w:rsidRDefault="00424149" w:rsidP="00424149">
      <w:pPr>
        <w:pStyle w:val="Mjtext"/>
        <w:spacing w:after="120"/>
      </w:pPr>
      <w:r w:rsidRPr="00566D87">
        <w:t>V upraveném rozpočtu kraje na rok 2025 bylo na financování akcí z evropských finančních zdrojů vyčleněno 3.176.758 tis. Kč. Rozpočtované prostředky roku 2025 byly vyčerpány ve výši 2.564.972 tis. Kč a zahrnují:</w:t>
      </w:r>
    </w:p>
    <w:p w14:paraId="5FE7030C" w14:textId="3ADE8F9F" w:rsidR="00424149" w:rsidRPr="00566D87" w:rsidRDefault="00424149" w:rsidP="00424149">
      <w:pPr>
        <w:pStyle w:val="Mjtext"/>
        <w:numPr>
          <w:ilvl w:val="0"/>
          <w:numId w:val="14"/>
        </w:numPr>
        <w:spacing w:after="120"/>
        <w:ind w:left="714" w:hanging="357"/>
      </w:pPr>
      <w:r w:rsidRPr="00566D87">
        <w:t>výdaje na 141 individuálních projektů, jejichž žadatelem byl kraj, případně jeho příspěvková organizace, které kraj přispívá z rozpočtu kraje na financování vlastního podílu (2.197.313 tis. Kč, viz tabulka 1.20),</w:t>
      </w:r>
    </w:p>
    <w:p w14:paraId="3C6CE031" w14:textId="2558E9C2" w:rsidR="00424149" w:rsidRPr="00566D87" w:rsidRDefault="00424149" w:rsidP="00424149">
      <w:pPr>
        <w:pStyle w:val="Mjtext"/>
        <w:numPr>
          <w:ilvl w:val="0"/>
          <w:numId w:val="14"/>
        </w:numPr>
        <w:spacing w:after="120"/>
        <w:ind w:left="714" w:hanging="357"/>
      </w:pPr>
      <w:r w:rsidRPr="00566D87">
        <w:t>výdaje na projekty samostatně realizované příspěvkovými organizacemi v odvětví školství a zdravotnictví (295.662 tis. Kč),</w:t>
      </w:r>
    </w:p>
    <w:p w14:paraId="37E182CE" w14:textId="5F0C8985" w:rsidR="00424149" w:rsidRPr="00566D87" w:rsidRDefault="00424149" w:rsidP="00424149">
      <w:pPr>
        <w:pStyle w:val="Mjtext"/>
        <w:numPr>
          <w:ilvl w:val="0"/>
          <w:numId w:val="14"/>
        </w:numPr>
        <w:spacing w:after="120"/>
        <w:ind w:left="714" w:hanging="357"/>
      </w:pPr>
      <w:r w:rsidRPr="00566D87">
        <w:t>výdaje na přípravu projektů (37.222 tis. Kč) a na projekt Centrum veřejných energetiků, který byl zrušen ve fázi realizace (34.775 tis. Kč).</w:t>
      </w:r>
    </w:p>
    <w:p w14:paraId="6163EBDB" w14:textId="77777777" w:rsidR="00424149" w:rsidRPr="00566D87" w:rsidRDefault="00424149" w:rsidP="00424149">
      <w:pPr>
        <w:pStyle w:val="Mjtext"/>
      </w:pPr>
      <w:r w:rsidRPr="00566D87">
        <w:t>K 31. 12. 2025 byl rozpočet čerpán na 81 % upraveného rozpočtu.</w:t>
      </w:r>
    </w:p>
    <w:p w14:paraId="515C144A" w14:textId="3A950D68" w:rsidR="00424149" w:rsidRPr="00566D87" w:rsidRDefault="00424149" w:rsidP="00424149">
      <w:pPr>
        <w:pStyle w:val="Mjtext"/>
      </w:pPr>
      <w:r w:rsidRPr="00566D87">
        <w:t>Dále v textu kapitoly Akce spolufinancované z evropských finančních zdrojů jsou blíže popisovány individuální projekty kraje, jejichž žadatelem je kraj, případně příspěvkov</w:t>
      </w:r>
      <w:r w:rsidR="00E828A8" w:rsidRPr="00566D87">
        <w:t>é</w:t>
      </w:r>
      <w:r w:rsidRPr="00566D87">
        <w:t xml:space="preserve"> organizace kraje, kterým kraj přispívá z rozpočtu. U těchto projektů se kraj zavázal k úhradě výdajů projektů na základě usnesení o přípravě, resp. o kofinancování a profinancování.</w:t>
      </w:r>
    </w:p>
    <w:p w14:paraId="54832BA8" w14:textId="77777777" w:rsidR="00424149" w:rsidRPr="00566D87" w:rsidRDefault="00424149" w:rsidP="00424149">
      <w:pPr>
        <w:pStyle w:val="Styltab"/>
      </w:pPr>
      <w:r w:rsidRPr="00566D87">
        <w:lastRenderedPageBreak/>
        <w:t>Celkové výdaje v roce 2025 na akce spolufinancované z evropských zdrojů</w:t>
      </w:r>
      <w:r w:rsidRPr="00566D87">
        <w:tab/>
        <w:t>(v tis. Kč)</w:t>
      </w:r>
    </w:p>
    <w:bookmarkStart w:id="107" w:name="_MON_1675854294"/>
    <w:bookmarkEnd w:id="107"/>
    <w:p w14:paraId="472E9E87" w14:textId="4D295E29" w:rsidR="00424149" w:rsidRPr="00566D87" w:rsidRDefault="00E828A8" w:rsidP="00424149">
      <w:pPr>
        <w:pStyle w:val="Mjtext"/>
        <w:spacing w:before="40"/>
      </w:pPr>
      <w:r w:rsidRPr="00566D87">
        <w:object w:dxaOrig="9583" w:dyaOrig="3949" w14:anchorId="5017991B">
          <v:shape id="_x0000_i1043" type="#_x0000_t75" style="width:456.75pt;height:204pt;mso-position-horizontal:absolute;mso-position-horizontal-relative:text;mso-position-vertical:absolute;mso-position-vertical-relative:text" o:ole="">
            <v:imagedata r:id="rId54" o:title=""/>
            <o:lock v:ext="edit" aspectratio="f"/>
          </v:shape>
          <o:OLEObject Type="Embed" ProgID="Excel.Sheet.8" ShapeID="_x0000_i1043" DrawAspect="Content" ObjectID="_1841478215" r:id="rId55"/>
        </w:object>
      </w:r>
    </w:p>
    <w:p w14:paraId="5746B152" w14:textId="3C3DD4B3" w:rsidR="001812BB" w:rsidRPr="00566D87" w:rsidRDefault="00424149" w:rsidP="00424149">
      <w:pPr>
        <w:pStyle w:val="Mjtext"/>
      </w:pPr>
      <w:r w:rsidRPr="00566D87">
        <w:t>K úhradě výdajů akcí spolufinancovaných z evropských finančních zdrojů bylo v roce 2025 použito více zdrojů financování.</w:t>
      </w:r>
    </w:p>
    <w:p w14:paraId="778C40CA" w14:textId="1C0C95B6" w:rsidR="001812BB" w:rsidRPr="00566D87" w:rsidRDefault="00424149" w:rsidP="00424149">
      <w:pPr>
        <w:pStyle w:val="Mjtext"/>
      </w:pPr>
      <w:r w:rsidRPr="00566D87">
        <w:t>K úhradě vlastního podílu kraje (včetně neuznatelných výdajů) byly použity vlastní prostředky kraje.</w:t>
      </w:r>
    </w:p>
    <w:p w14:paraId="1342FD16" w14:textId="4E0D83F6" w:rsidR="00424149" w:rsidRPr="00566D87" w:rsidRDefault="00424149" w:rsidP="00424149">
      <w:pPr>
        <w:pStyle w:val="Mjtext"/>
      </w:pPr>
      <w:r w:rsidRPr="00566D87">
        <w:t>K profinancování podílu Evropské unie a podílu státního rozpočtu byly využity rovněž vlastní prostředky kraje, a to zejména u projektů, které byly v přípravné fázi a nebylo ze strany poskytovatele dotace schváleno rozhodnutí o poskytnutí dotací, a dále u projektů financovaných zálohově (ex-ante), kde byly prostředky z vlastních zdrojů použity na částečné předfinancování podílu dotace z důvodu zajištění plynulosti realizace aktivit projektu. U projektů financovaných ze strany poskytovatele až na základě předložených účetních dokladů (ex-post) je na předfinancování podílu EU čerpán komerční úvěr; v roce 2025 byl úvěr čerpán ve výši 533.020 tis. Kč. Po zpětném proplacení prostředků od poskytovatele dotace byly přijaté prostředky použity na splátku úvěru. U projektů, které jsou financovány ex-ante, byly v roce 2025 kraji poskytnuty zálohové platby.</w:t>
      </w:r>
    </w:p>
    <w:p w14:paraId="0BF40099" w14:textId="77777777" w:rsidR="00424149" w:rsidRPr="00566D87" w:rsidRDefault="00424149" w:rsidP="00424149">
      <w:pPr>
        <w:pStyle w:val="Nadpis2"/>
      </w:pPr>
      <w:bookmarkStart w:id="108" w:name="_Toc8823525"/>
      <w:bookmarkStart w:id="109" w:name="_Toc2928738"/>
      <w:bookmarkStart w:id="110" w:name="_Toc420996772"/>
      <w:bookmarkStart w:id="111" w:name="_Toc357078216"/>
      <w:bookmarkStart w:id="112" w:name="_Toc323903406"/>
      <w:bookmarkStart w:id="113" w:name="_Toc294103288"/>
      <w:bookmarkStart w:id="114" w:name="_Toc230590176"/>
      <w:bookmarkStart w:id="115" w:name="_Toc39740058"/>
      <w:bookmarkStart w:id="116" w:name="_Toc72503285"/>
      <w:bookmarkStart w:id="117" w:name="_Toc104273162"/>
      <w:bookmarkStart w:id="118" w:name="_Toc135039495"/>
      <w:bookmarkStart w:id="119" w:name="_Toc166137471"/>
      <w:bookmarkStart w:id="120" w:name="_Toc198541157"/>
      <w:bookmarkStart w:id="121" w:name="_Toc229641377"/>
      <w:r w:rsidRPr="00566D87">
        <w:t xml:space="preserve">Projekty Moravskoslezského kraje připravované v roce 2025 v rámci programového </w:t>
      </w:r>
      <w:bookmarkEnd w:id="108"/>
      <w:bookmarkEnd w:id="109"/>
      <w:bookmarkEnd w:id="110"/>
      <w:bookmarkEnd w:id="111"/>
      <w:bookmarkEnd w:id="112"/>
      <w:bookmarkEnd w:id="113"/>
      <w:bookmarkEnd w:id="114"/>
      <w:bookmarkEnd w:id="115"/>
      <w:bookmarkEnd w:id="116"/>
      <w:r w:rsidRPr="00566D87">
        <w:t>období 2021–2027</w:t>
      </w:r>
      <w:bookmarkEnd w:id="117"/>
      <w:bookmarkEnd w:id="118"/>
      <w:bookmarkEnd w:id="119"/>
      <w:bookmarkEnd w:id="120"/>
      <w:bookmarkEnd w:id="121"/>
    </w:p>
    <w:p w14:paraId="2AC7ABA0" w14:textId="77777777" w:rsidR="00424149" w:rsidRPr="00566D87" w:rsidRDefault="00424149" w:rsidP="00424149">
      <w:pPr>
        <w:pStyle w:val="Mjtext"/>
      </w:pPr>
      <w:r w:rsidRPr="00566D87">
        <w:t>V roce 2025 byly v upraveném rozpočtu kraje vyčleněny prostředky ve výši 20.990 tis. Kč na přípravnou fázi 18 projektů. Vzhledem k větší časové náročnosti přípravy projektů a posunu výzev ze strany řídících orgánů byly finanční prostředky v roce 2025 čerpány ve výši 4.733 tis. Kč. Nevyčerpané finanční prostředky byly zapojeny do rozpočtu na rok 2026.</w:t>
      </w:r>
    </w:p>
    <w:p w14:paraId="490FDBE3" w14:textId="77777777" w:rsidR="00424149" w:rsidRPr="00566D87" w:rsidRDefault="00424149" w:rsidP="00424149">
      <w:pPr>
        <w:pStyle w:val="Styltab"/>
      </w:pPr>
      <w:r w:rsidRPr="00566D87">
        <w:t>Výdaje v roce 2025 na připravované akce spolufinancované z evropských zdrojů dle odvětví</w:t>
      </w:r>
      <w:r w:rsidRPr="00566D87">
        <w:tab/>
        <w:t>(v tis. Kč)</w:t>
      </w:r>
    </w:p>
    <w:bookmarkStart w:id="122" w:name="_MON_1428124579"/>
    <w:bookmarkStart w:id="123" w:name="_MON_1425209429"/>
    <w:bookmarkStart w:id="124" w:name="_MON_1425209638"/>
    <w:bookmarkStart w:id="125" w:name="_MON_1425209656"/>
    <w:bookmarkStart w:id="126" w:name="_MON_1425271188"/>
    <w:bookmarkStart w:id="127" w:name="_MON_1427882053"/>
    <w:bookmarkEnd w:id="122"/>
    <w:bookmarkEnd w:id="123"/>
    <w:bookmarkEnd w:id="124"/>
    <w:bookmarkEnd w:id="125"/>
    <w:bookmarkEnd w:id="126"/>
    <w:bookmarkEnd w:id="127"/>
    <w:bookmarkStart w:id="128" w:name="_MON_1428123885"/>
    <w:bookmarkEnd w:id="128"/>
    <w:p w14:paraId="0073673D" w14:textId="77777777" w:rsidR="00424149" w:rsidRPr="00566D87" w:rsidRDefault="00424149" w:rsidP="00424149">
      <w:pPr>
        <w:pStyle w:val="Mjtext"/>
        <w:spacing w:before="40"/>
      </w:pPr>
      <w:r w:rsidRPr="00566D87">
        <w:object w:dxaOrig="9512" w:dyaOrig="2201" w14:anchorId="345979AD">
          <v:shape id="_x0000_i1044" type="#_x0000_t75" style="width:454.5pt;height:113.25pt" o:ole="">
            <v:imagedata r:id="rId56" o:title=""/>
            <o:lock v:ext="edit" aspectratio="f"/>
          </v:shape>
          <o:OLEObject Type="Embed" ProgID="Excel.Sheet.8" ShapeID="_x0000_i1044" DrawAspect="Content" ObjectID="_1841478216" r:id="rId57"/>
        </w:object>
      </w:r>
    </w:p>
    <w:p w14:paraId="664C457B" w14:textId="09D65F09" w:rsidR="00424149" w:rsidRPr="00566D87" w:rsidRDefault="00424149" w:rsidP="00424149">
      <w:pPr>
        <w:pStyle w:val="Mjtext"/>
      </w:pPr>
      <w:r w:rsidRPr="00566D87">
        <w:t xml:space="preserve">Ve fázi přípravy jsou evidovány projekty, u kterých byly učiněny nezbytné kroky k podání žádosti o dotaci, ale ze strany poskytovatele nebylo vydáno rozhodnutí o poskytnutí dotace. Mezi nejvýznamnější projekty ve stádiu přípravy byly v odvětví sociálních věcí projekty zaměřené na transformace domovů pro osoby zdravotně postižené prostřednictví vybudování nových objektů </w:t>
      </w:r>
      <w:r w:rsidRPr="00566D87">
        <w:lastRenderedPageBreak/>
        <w:t>v Mokrých Lazcích, Opavě a</w:t>
      </w:r>
      <w:r w:rsidR="00E92418" w:rsidRPr="00566D87">
        <w:t> </w:t>
      </w:r>
      <w:r w:rsidRPr="00566D87">
        <w:t>Ostravě a</w:t>
      </w:r>
      <w:r w:rsidR="00E92418" w:rsidRPr="00566D87">
        <w:t> </w:t>
      </w:r>
      <w:r w:rsidRPr="00566D87">
        <w:t>dále projekty zaměřené na instalaci fotovoltaických elektráren na budovách v majetku kraje.</w:t>
      </w:r>
    </w:p>
    <w:p w14:paraId="171273FA" w14:textId="77777777" w:rsidR="00424149" w:rsidRPr="00566D87" w:rsidRDefault="00424149" w:rsidP="00424149">
      <w:pPr>
        <w:pStyle w:val="Mjtext"/>
      </w:pPr>
      <w:r w:rsidRPr="00566D87">
        <w:t xml:space="preserve">Podrobný přehled a zdůvodnění nevyčerpání vyčleněných prostředků je uvedeno </w:t>
      </w:r>
      <w:r w:rsidRPr="00566D87">
        <w:rPr>
          <w:szCs w:val="20"/>
        </w:rPr>
        <w:t>v tabulkách č. 12 až 25 Přílohy 13.2 Tabulková část.</w:t>
      </w:r>
    </w:p>
    <w:p w14:paraId="39F7F92A" w14:textId="77777777" w:rsidR="00424149" w:rsidRPr="00566D87" w:rsidRDefault="00424149" w:rsidP="00424149">
      <w:pPr>
        <w:pStyle w:val="Nadpis2"/>
      </w:pPr>
      <w:bookmarkStart w:id="129" w:name="_Toc8823526"/>
      <w:bookmarkStart w:id="130" w:name="_Toc2928739"/>
      <w:bookmarkStart w:id="131" w:name="_Toc39740059"/>
      <w:bookmarkStart w:id="132" w:name="_Toc72503286"/>
      <w:bookmarkStart w:id="133" w:name="_Toc104273163"/>
      <w:bookmarkStart w:id="134" w:name="_Toc135039496"/>
      <w:bookmarkStart w:id="135" w:name="_Toc166137472"/>
      <w:bookmarkStart w:id="136" w:name="_Toc198541158"/>
      <w:bookmarkStart w:id="137" w:name="_Toc229641378"/>
      <w:r w:rsidRPr="00566D87">
        <w:t xml:space="preserve">Projekty Moravskoslezského kraje realizované v roce 2025 v rámci </w:t>
      </w:r>
      <w:bookmarkEnd w:id="129"/>
      <w:bookmarkEnd w:id="130"/>
      <w:bookmarkEnd w:id="131"/>
      <w:bookmarkEnd w:id="132"/>
      <w:bookmarkEnd w:id="133"/>
      <w:r w:rsidRPr="00566D87">
        <w:t>programového období 2021–2027</w:t>
      </w:r>
      <w:bookmarkEnd w:id="134"/>
      <w:bookmarkEnd w:id="135"/>
      <w:bookmarkEnd w:id="136"/>
      <w:bookmarkEnd w:id="137"/>
    </w:p>
    <w:p w14:paraId="791E94B3" w14:textId="6F62D8D7" w:rsidR="00424149" w:rsidRPr="00566D87" w:rsidRDefault="00424149" w:rsidP="00424149">
      <w:pPr>
        <w:pStyle w:val="Mjtext"/>
      </w:pPr>
      <w:r w:rsidRPr="00566D87">
        <w:t>Upravený rozpočet roku 2025 ve výši 2.000.847 tis. Kč představoval zdroje pro 93 individuálních projektů, které realizoval kraj (příp. jeho příspěvková organizace za finanční podpory kraje) v rámci alokace vyčleněné Evropskou unií.</w:t>
      </w:r>
    </w:p>
    <w:p w14:paraId="253B8C11" w14:textId="77777777" w:rsidR="00424149" w:rsidRPr="00566D87" w:rsidRDefault="00424149" w:rsidP="00424149">
      <w:pPr>
        <w:pStyle w:val="Styltab"/>
      </w:pPr>
      <w:r w:rsidRPr="00566D87">
        <w:t>Výdaje v roce 2025 na realizované akce spolufinancované z evropských zdrojů dle odvětví</w:t>
      </w:r>
      <w:r w:rsidRPr="00566D87">
        <w:tab/>
        <w:t>(v tis. Kč)</w:t>
      </w:r>
    </w:p>
    <w:bookmarkStart w:id="138" w:name="_MON_1425201581"/>
    <w:bookmarkStart w:id="139" w:name="_MON_1425208806"/>
    <w:bookmarkStart w:id="140" w:name="_MON_1425209331"/>
    <w:bookmarkStart w:id="141" w:name="_MON_1425271322"/>
    <w:bookmarkStart w:id="142" w:name="_MON_1427881945"/>
    <w:bookmarkStart w:id="143" w:name="_MON_1271669073"/>
    <w:bookmarkStart w:id="144" w:name="_MON_1271669213"/>
    <w:bookmarkStart w:id="145" w:name="_MON_1272290223"/>
    <w:bookmarkStart w:id="146" w:name="_MON_1303020589"/>
    <w:bookmarkStart w:id="147" w:name="_MON_1329897765"/>
    <w:bookmarkStart w:id="148" w:name="_MON_1329897999"/>
    <w:bookmarkStart w:id="149" w:name="_MON_1329901251"/>
    <w:bookmarkStart w:id="150" w:name="_MON_1329902525"/>
    <w:bookmarkStart w:id="151" w:name="_MON_1329909031"/>
    <w:bookmarkStart w:id="152" w:name="_MON_1330151168"/>
    <w:bookmarkStart w:id="153" w:name="_MON_1361169260"/>
    <w:bookmarkStart w:id="154" w:name="_MON_1361169929"/>
    <w:bookmarkStart w:id="155" w:name="_MON_1361170012"/>
    <w:bookmarkStart w:id="156" w:name="_MON_1361170824"/>
    <w:bookmarkStart w:id="157" w:name="_MON_1361170940"/>
    <w:bookmarkStart w:id="158" w:name="_MON_1361171060"/>
    <w:bookmarkStart w:id="159" w:name="_MON_1361173687"/>
    <w:bookmarkStart w:id="160" w:name="_MON_1361186686"/>
    <w:bookmarkStart w:id="161" w:name="_MON_1363414546"/>
    <w:bookmarkStart w:id="162" w:name="_MON_1365424630"/>
    <w:bookmarkStart w:id="163" w:name="_MON_1365424662"/>
    <w:bookmarkStart w:id="164" w:name="_MON_1366539832"/>
    <w:bookmarkStart w:id="165" w:name="_MON_1393047056"/>
    <w:bookmarkStart w:id="166" w:name="_MON_1394540903"/>
    <w:bookmarkStart w:id="167" w:name="_MON_1394541323"/>
    <w:bookmarkStart w:id="168" w:name="_MON_1397627988"/>
    <w:bookmarkStart w:id="169" w:name="_MON_1397628016"/>
    <w:bookmarkStart w:id="170" w:name="_MON_1397628064"/>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Start w:id="171" w:name="_MON_1425123389"/>
    <w:bookmarkEnd w:id="171"/>
    <w:p w14:paraId="78793786" w14:textId="7DDC6430" w:rsidR="00424149" w:rsidRPr="00566D87" w:rsidRDefault="00A0261C" w:rsidP="00424149">
      <w:pPr>
        <w:pStyle w:val="Mjtext"/>
        <w:spacing w:before="40"/>
      </w:pPr>
      <w:r w:rsidRPr="00566D87">
        <w:object w:dxaOrig="9318" w:dyaOrig="3283" w14:anchorId="679DA5A8">
          <v:shape id="_x0000_i1045" type="#_x0000_t75" style="width:455.25pt;height:174pt" o:ole="">
            <v:imagedata r:id="rId58" o:title=""/>
            <o:lock v:ext="edit" aspectratio="f"/>
          </v:shape>
          <o:OLEObject Type="Embed" ProgID="Excel.Sheet.8" ShapeID="_x0000_i1045" DrawAspect="Content" ObjectID="_1841478217" r:id="rId59"/>
        </w:object>
      </w:r>
    </w:p>
    <w:p w14:paraId="5D53F73B" w14:textId="77777777" w:rsidR="00424149" w:rsidRPr="00566D87" w:rsidRDefault="00424149" w:rsidP="00424149">
      <w:pPr>
        <w:pStyle w:val="Mjtext"/>
      </w:pPr>
      <w:r w:rsidRPr="00566D87">
        <w:t>K 31. 12. 2025 byl rozpočet čerpán ve výši 1.466.207 tis. Kč, což představuje čerpání 73 % upraveného rozpočtu. Podrobný přehled a zdůvodnění nevyčerpání vyčleněných prostředků je uvedeno v tabulkách č. 12 až 25 Přílohy 13.2 Tabulková část.</w:t>
      </w:r>
    </w:p>
    <w:p w14:paraId="79406D78" w14:textId="64E34AC4" w:rsidR="00424149" w:rsidRPr="00566D87" w:rsidRDefault="00424149" w:rsidP="00424149">
      <w:pPr>
        <w:pStyle w:val="Mjtext"/>
      </w:pPr>
      <w:r w:rsidRPr="00566D87">
        <w:t xml:space="preserve">Mezi objemově významné investiční projekty, které byly realizovány v roce 2025, patří </w:t>
      </w:r>
      <w:r w:rsidR="00E87717" w:rsidRPr="00566D87">
        <w:t xml:space="preserve">zejména </w:t>
      </w:r>
      <w:r w:rsidR="00CF4924" w:rsidRPr="00566D87">
        <w:t xml:space="preserve">strategické projekty (spolufinancované z Operačního programu Spravedlivá transformace) </w:t>
      </w:r>
      <w:r w:rsidR="004F12EB" w:rsidRPr="00566D87">
        <w:t xml:space="preserve">TPA – Inovační centrum pro transformaci vzdělávání v částce 164.148 tis. Kč a </w:t>
      </w:r>
      <w:r w:rsidR="00CF4924" w:rsidRPr="00566D87">
        <w:t>Černá kostka – Centrum digitalizace, vědy a inovací v částce 152.683 tis. Kč</w:t>
      </w:r>
      <w:r w:rsidR="00977399" w:rsidRPr="00566D87">
        <w:t>;</w:t>
      </w:r>
      <w:r w:rsidR="00CF4924" w:rsidRPr="00566D87">
        <w:t> </w:t>
      </w:r>
      <w:r w:rsidR="00977399" w:rsidRPr="00566D87">
        <w:t>dalšími významnými projekty byl</w:t>
      </w:r>
      <w:r w:rsidR="00E95B0C" w:rsidRPr="00566D87">
        <w:t>y</w:t>
      </w:r>
      <w:r w:rsidR="00977399" w:rsidRPr="00566D87">
        <w:t xml:space="preserve"> Výstavba domova se zvláštním režimem (Domov Hortenzie, Frenštát) v částce 101.202 tis. Kč</w:t>
      </w:r>
      <w:r w:rsidR="00DA5951" w:rsidRPr="00566D87">
        <w:t xml:space="preserve"> a </w:t>
      </w:r>
      <w:r w:rsidRPr="00566D87">
        <w:t>Kotlíkové dotace v Moravskoslezském kraji – 5. výzva v částce 94.056 tis. Kč</w:t>
      </w:r>
      <w:r w:rsidR="00DA5951" w:rsidRPr="00566D87">
        <w:t>.</w:t>
      </w:r>
      <w:r w:rsidRPr="00566D87">
        <w:t> </w:t>
      </w:r>
    </w:p>
    <w:p w14:paraId="37B48908" w14:textId="77777777" w:rsidR="00424149" w:rsidRPr="00566D87" w:rsidRDefault="00424149" w:rsidP="00424149">
      <w:pPr>
        <w:pStyle w:val="Mjtext"/>
      </w:pPr>
      <w:r w:rsidRPr="00566D87">
        <w:t>V roce 2025 dále pokračovala realizace neinvestičních projektů spolufinancovaných z Operačního programu Zaměstnanost zejména v sociální oblasti; ty byly zaměřeny jak na přímou podporu sociálních služeb, tak na systémové záležitosti. V oblasti školství byly realizovány projekty zaměřené na modernizaci výuky na středních školách a projekt Potravinová pomoc dětem v sociální nouzi z prostředků OPZ+ v Moravskoslezském kraji.</w:t>
      </w:r>
    </w:p>
    <w:p w14:paraId="23F9DC3D" w14:textId="4F387380" w:rsidR="00424149" w:rsidRPr="00566D87" w:rsidRDefault="00424149" w:rsidP="00424149">
      <w:pPr>
        <w:pStyle w:val="Mjtext"/>
      </w:pPr>
      <w:r w:rsidRPr="00566D87">
        <w:t>Přehled akcí realizovaných a spolufinancovaných z evropských finančních zdrojů v roce 202</w:t>
      </w:r>
      <w:r w:rsidR="0023308B" w:rsidRPr="00566D87">
        <w:t>5</w:t>
      </w:r>
      <w:r w:rsidRPr="00566D87">
        <w:t xml:space="preserve"> je uveden v tabulce č. 8 Přílohy 13.2 Tabulková část.</w:t>
      </w:r>
    </w:p>
    <w:p w14:paraId="4382CBF4" w14:textId="77777777" w:rsidR="00424149" w:rsidRPr="00566D87" w:rsidRDefault="00424149" w:rsidP="00A218A9">
      <w:pPr>
        <w:pStyle w:val="Nadpis2"/>
      </w:pPr>
      <w:bookmarkStart w:id="172" w:name="_Toc8823527"/>
      <w:bookmarkStart w:id="173" w:name="_Toc2928740"/>
      <w:bookmarkStart w:id="174" w:name="_Toc420996774"/>
      <w:bookmarkStart w:id="175" w:name="_Toc357078218"/>
      <w:bookmarkStart w:id="176" w:name="_Toc39740060"/>
      <w:bookmarkStart w:id="177" w:name="_Toc72503287"/>
      <w:bookmarkStart w:id="178" w:name="_Toc104273164"/>
      <w:bookmarkStart w:id="179" w:name="_Toc135039497"/>
      <w:bookmarkStart w:id="180" w:name="_Toc166137473"/>
      <w:bookmarkStart w:id="181" w:name="_Toc198541159"/>
      <w:bookmarkStart w:id="182" w:name="_Toc229641379"/>
      <w:r w:rsidRPr="00566D87">
        <w:t>Ukončené projekty realizované Moravskoslezským krajem v rámci programového období 2014–2020</w:t>
      </w:r>
      <w:bookmarkEnd w:id="172"/>
      <w:bookmarkEnd w:id="173"/>
      <w:bookmarkEnd w:id="174"/>
      <w:bookmarkEnd w:id="175"/>
      <w:bookmarkEnd w:id="176"/>
      <w:bookmarkEnd w:id="177"/>
      <w:bookmarkEnd w:id="178"/>
      <w:bookmarkEnd w:id="179"/>
      <w:r w:rsidRPr="00566D87">
        <w:t xml:space="preserve"> a v rámci programového období 2021–2027</w:t>
      </w:r>
      <w:bookmarkEnd w:id="180"/>
      <w:bookmarkEnd w:id="181"/>
      <w:bookmarkEnd w:id="182"/>
    </w:p>
    <w:p w14:paraId="0BD72789" w14:textId="77777777" w:rsidR="00424149" w:rsidRPr="00566D87" w:rsidRDefault="00424149" w:rsidP="00424149">
      <w:pPr>
        <w:pStyle w:val="Mjtext"/>
      </w:pPr>
      <w:r w:rsidRPr="00566D87">
        <w:t xml:space="preserve">Upravený rozpočet pro 30 projektů, jejichž realizace, případně finanční vypořádání bylo ukončeno v roce 2025, činil 767.942 tis. Kč a k 31. 12. 2025 byl vyčerpán ve výši 726.372 tis. Kč. Z toho v rámci </w:t>
      </w:r>
      <w:r w:rsidRPr="00566D87">
        <w:lastRenderedPageBreak/>
        <w:t>programového období 2014–2020 se jednalo o ukončení realizace 2 projektů a v rámci programového období 2021–2027 o 28 projektů.</w:t>
      </w:r>
    </w:p>
    <w:p w14:paraId="581468B7" w14:textId="77777777" w:rsidR="00424149" w:rsidRPr="00566D87" w:rsidRDefault="00424149" w:rsidP="00424149">
      <w:pPr>
        <w:pStyle w:val="Styltab"/>
      </w:pPr>
      <w:r w:rsidRPr="00566D87">
        <w:t>Přehled ukončených projektů dle odvětví</w:t>
      </w:r>
      <w:r w:rsidRPr="00566D87">
        <w:tab/>
        <w:t>(v tis. Kč)</w:t>
      </w:r>
    </w:p>
    <w:bookmarkStart w:id="183" w:name="_MON_1361182542"/>
    <w:bookmarkStart w:id="184" w:name="_MON_1361621267"/>
    <w:bookmarkStart w:id="185" w:name="_MON_1361622382"/>
    <w:bookmarkStart w:id="186" w:name="_MON_1361956256"/>
    <w:bookmarkStart w:id="187" w:name="_MON_1361956548"/>
    <w:bookmarkStart w:id="188" w:name="_MON_1361956602"/>
    <w:bookmarkStart w:id="189" w:name="_MON_1365424703"/>
    <w:bookmarkStart w:id="190" w:name="_MON_1366540497"/>
    <w:bookmarkStart w:id="191" w:name="_MON_1393074386"/>
    <w:bookmarkStart w:id="192" w:name="_MON_1393074506"/>
    <w:bookmarkStart w:id="193" w:name="_MON_1394541371"/>
    <w:bookmarkStart w:id="194" w:name="_MON_1394541470"/>
    <w:bookmarkStart w:id="195" w:name="_MON_1397628040"/>
    <w:bookmarkStart w:id="196" w:name="_MON_1397628087"/>
    <w:bookmarkStart w:id="197" w:name="_MON_1425202350"/>
    <w:bookmarkStart w:id="198" w:name="_MON_1425202406"/>
    <w:bookmarkStart w:id="199" w:name="_MON_1425202627"/>
    <w:bookmarkStart w:id="200" w:name="_MON_1425209407"/>
    <w:bookmarkStart w:id="201" w:name="_MON_1425271426"/>
    <w:bookmarkStart w:id="202" w:name="_MON_1427882307"/>
    <w:bookmarkStart w:id="203" w:name="_MON_1427882407"/>
    <w:bookmarkStart w:id="204" w:name="_MON_1427884966"/>
    <w:bookmarkStart w:id="205" w:name="_MON_1330151180"/>
    <w:bookmarkStart w:id="206" w:name="_MON_1361180659"/>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Start w:id="207" w:name="_MON_1361182261"/>
    <w:bookmarkEnd w:id="207"/>
    <w:p w14:paraId="22022C4B" w14:textId="5A691874" w:rsidR="00424149" w:rsidRPr="00566D87" w:rsidRDefault="00C17A49" w:rsidP="00424149">
      <w:pPr>
        <w:spacing w:before="40" w:after="240"/>
        <w:rPr>
          <w:rFonts w:ascii="Tahoma" w:hAnsi="Tahoma" w:cs="Tahoma"/>
          <w:sz w:val="20"/>
          <w:szCs w:val="20"/>
        </w:rPr>
      </w:pPr>
      <w:r w:rsidRPr="00566D87">
        <w:object w:dxaOrig="9285" w:dyaOrig="3283" w14:anchorId="25E906A2">
          <v:shape id="_x0000_i1046" type="#_x0000_t75" style="width:456pt;height:174pt" o:ole="">
            <v:imagedata r:id="rId60" o:title=""/>
            <o:lock v:ext="edit" aspectratio="f"/>
          </v:shape>
          <o:OLEObject Type="Embed" ProgID="Excel.Sheet.8" ShapeID="_x0000_i1046" DrawAspect="Content" ObjectID="_1841478218" r:id="rId61"/>
        </w:object>
      </w:r>
    </w:p>
    <w:p w14:paraId="4869FDBB" w14:textId="2128D2F0" w:rsidR="00424149" w:rsidRPr="00566D87" w:rsidRDefault="00424149" w:rsidP="00424149">
      <w:pPr>
        <w:pStyle w:val="Mjtext"/>
        <w:spacing w:before="240"/>
      </w:pPr>
      <w:r w:rsidRPr="00566D87">
        <w:t>V roce 2025 byla ukončena rekonstrukce a</w:t>
      </w:r>
      <w:r w:rsidR="00C47D77" w:rsidRPr="00566D87">
        <w:t> </w:t>
      </w:r>
      <w:r w:rsidRPr="00566D87">
        <w:t>výstavba Domova Březiny včetně zateplení a</w:t>
      </w:r>
      <w:r w:rsidR="00C47D77" w:rsidRPr="00566D87">
        <w:t> </w:t>
      </w:r>
      <w:r w:rsidRPr="00566D87">
        <w:t>stavebních úprav správní budovy, pavilonu</w:t>
      </w:r>
      <w:r w:rsidR="00C47D77" w:rsidRPr="00566D87">
        <w:t> </w:t>
      </w:r>
      <w:r w:rsidRPr="00566D87">
        <w:t>E a</w:t>
      </w:r>
      <w:r w:rsidR="00C47D77" w:rsidRPr="00566D87">
        <w:t> </w:t>
      </w:r>
      <w:r w:rsidRPr="00566D87">
        <w:t>F Domova Březiny a</w:t>
      </w:r>
      <w:r w:rsidR="00C47D77" w:rsidRPr="00566D87">
        <w:t> gastro</w:t>
      </w:r>
      <w:r w:rsidRPr="00566D87">
        <w:t xml:space="preserve"> vybavení.</w:t>
      </w:r>
    </w:p>
    <w:p w14:paraId="2537C986" w14:textId="3A4884E4" w:rsidR="00424149" w:rsidRPr="00566D87" w:rsidRDefault="00424149" w:rsidP="00424149">
      <w:pPr>
        <w:pStyle w:val="Mjtext"/>
      </w:pPr>
      <w:r w:rsidRPr="00566D87">
        <w:t>Další objemově významné projekty byly zrealizovány v odvětví kultury (Těšínské divadelní a</w:t>
      </w:r>
      <w:r w:rsidR="000E2C85" w:rsidRPr="00566D87">
        <w:t> </w:t>
      </w:r>
      <w:r w:rsidRPr="00566D87">
        <w:t>kulturní centrum) a</w:t>
      </w:r>
      <w:r w:rsidR="000E2C85" w:rsidRPr="00566D87">
        <w:t> </w:t>
      </w:r>
      <w:r w:rsidRPr="00566D87">
        <w:t xml:space="preserve">v odvětví územního plánování </w:t>
      </w:r>
      <w:r w:rsidR="000E2C85" w:rsidRPr="00566D87">
        <w:t xml:space="preserve">a stavebního řádu </w:t>
      </w:r>
      <w:r w:rsidRPr="00566D87">
        <w:t>(Digitální technická mapa Moravskoslezského kraje II).</w:t>
      </w:r>
    </w:p>
    <w:p w14:paraId="36DB9368" w14:textId="419C6652" w:rsidR="00DE5896" w:rsidRPr="00566D87" w:rsidRDefault="00DE5896" w:rsidP="00DE5896">
      <w:pPr>
        <w:pStyle w:val="Nadpis1"/>
        <w:tabs>
          <w:tab w:val="clear" w:pos="574"/>
          <w:tab w:val="left" w:pos="561"/>
          <w:tab w:val="num" w:pos="2842"/>
        </w:tabs>
        <w:ind w:left="561" w:hanging="561"/>
        <w:rPr>
          <w:rFonts w:cs="Tahoma"/>
        </w:rPr>
      </w:pPr>
      <w:bookmarkStart w:id="208" w:name="_Toc8823529"/>
      <w:bookmarkStart w:id="209" w:name="_Toc229641380"/>
      <w:r w:rsidRPr="00566D87">
        <w:rPr>
          <w:rFonts w:cs="Tahoma"/>
        </w:rPr>
        <w:t>Peněžní fondy</w:t>
      </w:r>
      <w:bookmarkEnd w:id="208"/>
      <w:bookmarkEnd w:id="209"/>
    </w:p>
    <w:p w14:paraId="20B2C431" w14:textId="1AE6168E" w:rsidR="00DE5896" w:rsidRPr="00566D87" w:rsidRDefault="00DE5896" w:rsidP="00A218A9">
      <w:pPr>
        <w:pStyle w:val="Nadpis2"/>
      </w:pPr>
      <w:bookmarkStart w:id="210" w:name="_Toc230590187"/>
      <w:bookmarkStart w:id="211" w:name="_Toc257276686"/>
      <w:bookmarkStart w:id="212" w:name="_Toc257276836"/>
      <w:bookmarkStart w:id="213" w:name="_Toc257277172"/>
      <w:bookmarkStart w:id="214" w:name="_Toc294103294"/>
      <w:bookmarkStart w:id="215" w:name="_Toc323903412"/>
      <w:bookmarkStart w:id="216" w:name="_Toc357078221"/>
      <w:bookmarkStart w:id="217" w:name="_Toc420996777"/>
      <w:bookmarkStart w:id="218" w:name="_Toc513712212"/>
      <w:bookmarkStart w:id="219" w:name="_Toc8823530"/>
      <w:bookmarkStart w:id="220" w:name="_Toc229641381"/>
      <w:r w:rsidRPr="00566D87">
        <w:t>Sociální fond</w:t>
      </w:r>
      <w:bookmarkEnd w:id="210"/>
      <w:bookmarkEnd w:id="211"/>
      <w:bookmarkEnd w:id="212"/>
      <w:bookmarkEnd w:id="213"/>
      <w:bookmarkEnd w:id="214"/>
      <w:bookmarkEnd w:id="215"/>
      <w:bookmarkEnd w:id="216"/>
      <w:bookmarkEnd w:id="217"/>
      <w:bookmarkEnd w:id="218"/>
      <w:bookmarkEnd w:id="219"/>
      <w:bookmarkEnd w:id="220"/>
    </w:p>
    <w:p w14:paraId="051D4340" w14:textId="77777777" w:rsidR="00DE5896" w:rsidRPr="00566D87" w:rsidRDefault="00DE5896" w:rsidP="00DE5896">
      <w:pPr>
        <w:pStyle w:val="Mjtext"/>
      </w:pPr>
      <w:bookmarkStart w:id="221" w:name="_Toc230590188"/>
      <w:bookmarkStart w:id="222" w:name="_Toc257276688"/>
      <w:bookmarkStart w:id="223" w:name="_Toc257276837"/>
      <w:bookmarkStart w:id="224" w:name="_Toc257277173"/>
      <w:bookmarkStart w:id="225" w:name="_Toc294103295"/>
      <w:bookmarkStart w:id="226" w:name="_Toc323903413"/>
      <w:bookmarkStart w:id="227" w:name="_Toc357078222"/>
      <w:bookmarkStart w:id="228" w:name="_Toc420996778"/>
      <w:bookmarkStart w:id="229" w:name="_Toc513712213"/>
      <w:bookmarkStart w:id="230" w:name="_Toc8823531"/>
      <w:r w:rsidRPr="00566D87">
        <w:t>Sociální fond byl zřízen usnesením rady kraje č. 259/9 ze dne 9. 8. 2001. Tvorba a použití fondu se řídí statutem fondu, jehož poslední aktualizace byla schválena usnesením rady kraje č. 3/238 ze dne 25. 11. 2024.</w:t>
      </w:r>
    </w:p>
    <w:p w14:paraId="4EA9B19C" w14:textId="77777777" w:rsidR="00DE5896" w:rsidRPr="00566D87" w:rsidRDefault="00DE5896" w:rsidP="00DE5896">
      <w:pPr>
        <w:pStyle w:val="Styltab"/>
        <w:tabs>
          <w:tab w:val="clear" w:pos="8976"/>
          <w:tab w:val="right" w:pos="9072"/>
        </w:tabs>
      </w:pPr>
      <w:r w:rsidRPr="00566D87">
        <w:lastRenderedPageBreak/>
        <w:t>Tvorba a čerpání sociálního fondu v roce 2025</w:t>
      </w:r>
      <w:r w:rsidRPr="00566D87">
        <w:tab/>
        <w:t>(v Kč)</w:t>
      </w:r>
    </w:p>
    <w:bookmarkStart w:id="231" w:name="_MON_1838806023"/>
    <w:bookmarkEnd w:id="231"/>
    <w:p w14:paraId="37B81860" w14:textId="646091E5" w:rsidR="00C24422" w:rsidRPr="00566D87" w:rsidRDefault="00032DB4" w:rsidP="00386BE7">
      <w:pPr>
        <w:spacing w:before="40"/>
        <w:jc w:val="both"/>
        <w:rPr>
          <w:rFonts w:ascii="Tahoma" w:hAnsi="Tahoma" w:cs="Tahoma"/>
          <w:sz w:val="20"/>
          <w:szCs w:val="20"/>
        </w:rPr>
      </w:pPr>
      <w:r w:rsidRPr="00566D87">
        <w:rPr>
          <w:rFonts w:ascii="Tahoma" w:hAnsi="Tahoma" w:cs="Tahoma"/>
        </w:rPr>
        <w:object w:dxaOrig="9050" w:dyaOrig="6271" w14:anchorId="11780632">
          <v:shape id="_x0000_i1047" type="#_x0000_t75" style="width:454.5pt;height:321.75pt" o:ole="">
            <v:imagedata r:id="rId62" o:title=""/>
            <o:lock v:ext="edit" aspectratio="f"/>
          </v:shape>
          <o:OLEObject Type="Embed" ProgID="Excel.Sheet.8" ShapeID="_x0000_i1047" DrawAspect="Content" ObjectID="_1841478219" r:id="rId63"/>
        </w:object>
      </w:r>
    </w:p>
    <w:p w14:paraId="5F0F92D3" w14:textId="50C0EC36" w:rsidR="00DE5896" w:rsidRPr="00566D87" w:rsidRDefault="00DE5896" w:rsidP="009478B6">
      <w:pPr>
        <w:spacing w:before="240"/>
        <w:jc w:val="both"/>
        <w:rPr>
          <w:rFonts w:ascii="Tahoma" w:hAnsi="Tahoma" w:cs="Tahoma"/>
          <w:sz w:val="20"/>
          <w:szCs w:val="20"/>
        </w:rPr>
      </w:pPr>
      <w:r w:rsidRPr="00566D87">
        <w:rPr>
          <w:rFonts w:ascii="Tahoma" w:hAnsi="Tahoma" w:cs="Tahoma"/>
          <w:sz w:val="20"/>
          <w:szCs w:val="20"/>
        </w:rPr>
        <w:t>V souladu se statutem fondu bude zúčtování přídělu do fondu za rok 2025 provedeno podle skutečného objemu zúčtovaných platů zaměstnanců a odměn uvolněných členů zastupitelstva kraje po schválení závěrečného účtu kraje.</w:t>
      </w:r>
    </w:p>
    <w:p w14:paraId="73808ABB" w14:textId="51A33C96" w:rsidR="00DE5896" w:rsidRPr="00566D87" w:rsidRDefault="00DE5896" w:rsidP="00C24422">
      <w:pPr>
        <w:pStyle w:val="Nadpis2"/>
      </w:pPr>
      <w:bookmarkStart w:id="232" w:name="_Toc229641382"/>
      <w:r w:rsidRPr="00566D87">
        <w:t>Zajišťovací fond</w:t>
      </w:r>
      <w:bookmarkEnd w:id="221"/>
      <w:bookmarkEnd w:id="222"/>
      <w:bookmarkEnd w:id="223"/>
      <w:bookmarkEnd w:id="224"/>
      <w:bookmarkEnd w:id="225"/>
      <w:bookmarkEnd w:id="226"/>
      <w:bookmarkEnd w:id="227"/>
      <w:bookmarkEnd w:id="228"/>
      <w:bookmarkEnd w:id="229"/>
      <w:bookmarkEnd w:id="230"/>
      <w:bookmarkEnd w:id="232"/>
    </w:p>
    <w:p w14:paraId="25571F39" w14:textId="55391AB8" w:rsidR="00DE5896" w:rsidRPr="00566D87" w:rsidRDefault="00DE5896" w:rsidP="00DE5896">
      <w:pPr>
        <w:pStyle w:val="Mjtext"/>
      </w:pPr>
      <w:bookmarkStart w:id="233" w:name="_Toc257276689"/>
      <w:bookmarkStart w:id="234" w:name="_Toc513712214"/>
      <w:bookmarkStart w:id="235" w:name="_Toc8823532"/>
      <w:r w:rsidRPr="00566D87">
        <w:t>Zajišťovací fond byl zřízen usnesením zastupitelstva kraje č. 13/356/2 ze dne 12. 12. 2002. Tvorba a použití fondu se řídí statutem fondu, jehož poslední aktualizace byla schválena usnesením zastupitelstva kraje č. 16/1922 ze dne 4.</w:t>
      </w:r>
      <w:r w:rsidR="00315123" w:rsidRPr="00566D87">
        <w:t> </w:t>
      </w:r>
      <w:r w:rsidRPr="00566D87">
        <w:t>6.</w:t>
      </w:r>
      <w:r w:rsidR="00315123" w:rsidRPr="00566D87">
        <w:t> </w:t>
      </w:r>
      <w:r w:rsidRPr="00566D87">
        <w:t>2020.</w:t>
      </w:r>
    </w:p>
    <w:bookmarkEnd w:id="233"/>
    <w:p w14:paraId="1A5587C7" w14:textId="77777777" w:rsidR="00DE5896" w:rsidRPr="00566D87" w:rsidRDefault="00DE5896" w:rsidP="00DE5896">
      <w:pPr>
        <w:pStyle w:val="Styltab"/>
        <w:tabs>
          <w:tab w:val="clear" w:pos="8976"/>
          <w:tab w:val="right" w:pos="9072"/>
        </w:tabs>
      </w:pPr>
      <w:r w:rsidRPr="00566D87">
        <w:lastRenderedPageBreak/>
        <w:t>Tvorba a čerpání Zajišťovacího fondu v roce 2025</w:t>
      </w:r>
      <w:r w:rsidRPr="00566D87">
        <w:tab/>
        <w:t>(v Kč)</w:t>
      </w:r>
    </w:p>
    <w:bookmarkStart w:id="236" w:name="_MON_1393659329"/>
    <w:bookmarkEnd w:id="236"/>
    <w:bookmarkStart w:id="237" w:name="_MON_1425132226"/>
    <w:bookmarkEnd w:id="237"/>
    <w:p w14:paraId="5E46AE5D" w14:textId="6CB30250" w:rsidR="00DE5896" w:rsidRPr="00566D87" w:rsidRDefault="004D6B1A" w:rsidP="00DE5896">
      <w:pPr>
        <w:spacing w:before="40" w:after="240"/>
        <w:rPr>
          <w:rFonts w:ascii="Tahoma" w:hAnsi="Tahoma" w:cs="Tahoma"/>
          <w:sz w:val="20"/>
          <w:szCs w:val="20"/>
        </w:rPr>
      </w:pPr>
      <w:r w:rsidRPr="00566D87">
        <w:object w:dxaOrig="9081" w:dyaOrig="5275" w14:anchorId="3A2E4BCF">
          <v:shape id="_x0000_i1048" type="#_x0000_t75" style="width:455.25pt;height:278.25pt" o:ole="">
            <v:imagedata r:id="rId64" o:title=""/>
            <o:lock v:ext="edit" aspectratio="f"/>
          </v:shape>
          <o:OLEObject Type="Embed" ProgID="Excel.Sheet.8" ShapeID="_x0000_i1048" DrawAspect="Content" ObjectID="_1841478220" r:id="rId65"/>
        </w:object>
      </w:r>
    </w:p>
    <w:p w14:paraId="589C1427" w14:textId="4E3DF85D" w:rsidR="00DE5896" w:rsidRPr="00566D87" w:rsidRDefault="00DE5896" w:rsidP="00DE5896">
      <w:pPr>
        <w:pStyle w:val="Mjtext"/>
        <w:spacing w:after="120"/>
        <w:rPr>
          <w:szCs w:val="20"/>
        </w:rPr>
      </w:pPr>
      <w:r w:rsidRPr="00566D87">
        <w:t xml:space="preserve">Objem prostředků k vypořádání za rok 2025 v souladu se statutem fondu činí 27.056.157,93 Kč. </w:t>
      </w:r>
      <w:r w:rsidRPr="00566D87">
        <w:rPr>
          <w:szCs w:val="20"/>
        </w:rPr>
        <w:t>Jedná se o připsané úroky ve výši 26.756.157,67</w:t>
      </w:r>
      <w:r w:rsidR="00315123" w:rsidRPr="00566D87">
        <w:rPr>
          <w:szCs w:val="20"/>
        </w:rPr>
        <w:t> </w:t>
      </w:r>
      <w:r w:rsidRPr="00566D87">
        <w:rPr>
          <w:szCs w:val="20"/>
        </w:rPr>
        <w:t xml:space="preserve">Kč, nezapojené příjmy z vratky dotace </w:t>
      </w:r>
      <w:r w:rsidR="00AB15E0" w:rsidRPr="00566D87">
        <w:rPr>
          <w:szCs w:val="20"/>
        </w:rPr>
        <w:t xml:space="preserve">na základě závěrečného vyúčtování </w:t>
      </w:r>
      <w:r w:rsidRPr="00566D87">
        <w:rPr>
          <w:szCs w:val="20"/>
        </w:rPr>
        <w:t>od obce Čaková ve výši 300.000</w:t>
      </w:r>
      <w:r w:rsidR="004F1C13" w:rsidRPr="00566D87">
        <w:rPr>
          <w:szCs w:val="20"/>
        </w:rPr>
        <w:t> </w:t>
      </w:r>
      <w:r w:rsidRPr="00566D87">
        <w:rPr>
          <w:szCs w:val="20"/>
        </w:rPr>
        <w:t>Kč a nevyčerpané prostředky rozpočtu v rámci akce ŽIVEL 3 ve výši 0,26 Kč.</w:t>
      </w:r>
    </w:p>
    <w:p w14:paraId="76BE0B5C" w14:textId="2FEFBA89" w:rsidR="00DE5896" w:rsidRPr="00566D87" w:rsidRDefault="00DE5896" w:rsidP="00C24422">
      <w:pPr>
        <w:pStyle w:val="Nadpis2"/>
        <w:rPr>
          <w:b w:val="0"/>
          <w:bCs w:val="0"/>
        </w:rPr>
      </w:pPr>
      <w:bookmarkStart w:id="238" w:name="_Toc229641383"/>
      <w:r w:rsidRPr="00566D87">
        <w:t>Fond finančních zdrojů JESSICA</w:t>
      </w:r>
      <w:bookmarkEnd w:id="234"/>
      <w:bookmarkEnd w:id="235"/>
      <w:bookmarkEnd w:id="238"/>
    </w:p>
    <w:p w14:paraId="73C6B78A" w14:textId="7CD66F18" w:rsidR="00DE5896" w:rsidRPr="00566D87" w:rsidRDefault="00DE5896" w:rsidP="00DE5896">
      <w:pPr>
        <w:pStyle w:val="Mjtext"/>
      </w:pPr>
      <w:bookmarkStart w:id="239" w:name="_Toc513712215"/>
      <w:bookmarkStart w:id="240" w:name="_Toc8823533"/>
      <w:r w:rsidRPr="00566D87">
        <w:t>Fond finančních zdrojů JESSICA vznikl na základě usnesení zastupitelstva kraje č. 4/286 ze dne 15. 6. 2017. Tvorba a použití fondu se řídí statutem fondu, jehož poslední aktualizace byla schválena usnesením zastupitelstva kraje č. 17/2084 ze dne 3. 9. 2020.</w:t>
      </w:r>
    </w:p>
    <w:p w14:paraId="297C115C" w14:textId="77777777" w:rsidR="00DE5896" w:rsidRPr="00566D87" w:rsidRDefault="00DE5896" w:rsidP="00DE5896">
      <w:pPr>
        <w:pStyle w:val="Styltab"/>
        <w:tabs>
          <w:tab w:val="clear" w:pos="8976"/>
          <w:tab w:val="right" w:pos="9072"/>
        </w:tabs>
      </w:pPr>
      <w:r w:rsidRPr="00566D87">
        <w:lastRenderedPageBreak/>
        <w:t>Tvorba a čerpání Fondu finančních zdrojů JESSICA v roce 2025</w:t>
      </w:r>
      <w:r w:rsidRPr="00566D87">
        <w:tab/>
        <w:t>(v Kč)</w:t>
      </w:r>
    </w:p>
    <w:bookmarkStart w:id="241" w:name="_MON_1802165610"/>
    <w:bookmarkEnd w:id="241"/>
    <w:p w14:paraId="17B2C360" w14:textId="014DEB24" w:rsidR="00DE5896" w:rsidRPr="00566D87" w:rsidRDefault="00E3574D" w:rsidP="00DE5896">
      <w:pPr>
        <w:spacing w:before="40" w:after="240"/>
        <w:jc w:val="both"/>
        <w:rPr>
          <w:rFonts w:ascii="Tahoma" w:hAnsi="Tahoma" w:cs="Tahoma"/>
          <w:sz w:val="20"/>
          <w:szCs w:val="20"/>
        </w:rPr>
      </w:pPr>
      <w:r w:rsidRPr="00566D87">
        <w:rPr>
          <w:rFonts w:ascii="Tahoma" w:hAnsi="Tahoma" w:cs="Tahoma"/>
          <w:sz w:val="20"/>
          <w:szCs w:val="20"/>
        </w:rPr>
        <w:object w:dxaOrig="9050" w:dyaOrig="5097" w14:anchorId="1D1F278E">
          <v:shape id="_x0000_i1049" type="#_x0000_t75" style="width:456.75pt;height:264pt" o:ole="">
            <v:imagedata r:id="rId66" o:title=""/>
            <o:lock v:ext="edit" aspectratio="f"/>
          </v:shape>
          <o:OLEObject Type="Embed" ProgID="Excel.Sheet.8" ShapeID="_x0000_i1049" DrawAspect="Content" ObjectID="_1841478221" r:id="rId67"/>
        </w:object>
      </w:r>
    </w:p>
    <w:p w14:paraId="3FFE0242" w14:textId="58156358" w:rsidR="00DE5896" w:rsidRPr="00566D87" w:rsidRDefault="00DE5896" w:rsidP="00DE5896">
      <w:pPr>
        <w:pStyle w:val="Mjtext"/>
        <w:spacing w:after="120"/>
        <w:rPr>
          <w:szCs w:val="20"/>
        </w:rPr>
      </w:pPr>
      <w:r w:rsidRPr="00566D87">
        <w:rPr>
          <w:szCs w:val="20"/>
        </w:rPr>
        <w:t xml:space="preserve">Objem prostředků k vypořádání za rok 2025 v souladu se statutem fondu představují připsané úroky na zvláštním bankovním účtu fondu v průběhu roku 2025 ve výši 8.319.618,81 Kč, nerozpočtovaná část příjmů ze splátek jistin a úroků z poskytnutých úvěrů z finančního nástroje JESSICA v Regionálním operačním programu regionu soudržnosti </w:t>
      </w:r>
      <w:proofErr w:type="spellStart"/>
      <w:r w:rsidRPr="00566D87">
        <w:rPr>
          <w:szCs w:val="20"/>
        </w:rPr>
        <w:t>Moravskoslezsko</w:t>
      </w:r>
      <w:proofErr w:type="spellEnd"/>
      <w:r w:rsidRPr="00566D87">
        <w:rPr>
          <w:szCs w:val="20"/>
        </w:rPr>
        <w:t xml:space="preserve"> (Urban Development </w:t>
      </w:r>
      <w:proofErr w:type="spellStart"/>
      <w:r w:rsidRPr="00566D87">
        <w:rPr>
          <w:szCs w:val="20"/>
        </w:rPr>
        <w:t>Fund</w:t>
      </w:r>
      <w:proofErr w:type="spellEnd"/>
      <w:r w:rsidRPr="00566D87">
        <w:rPr>
          <w:szCs w:val="20"/>
        </w:rPr>
        <w:t xml:space="preserve"> MS s.r.o., Národní rozvojová banka, a.s.) ve výši 192.269,37 Kč, nerozpočtovaná část příjmů ze splátek jistin a úroků z poskytnutých úvěrů v rámci podpory rozvoje obcí a měst v kraji ve výši 5.708.456,15 Kč a nečerpané prostředky alokované v rozpočtu kraje na poskytnutí úvěru subjektu Osoblažská úzkorozchodná dráha o.p.s. ve výši 0,10 Kč.</w:t>
      </w:r>
    </w:p>
    <w:p w14:paraId="0EA9634A" w14:textId="299BE8E4" w:rsidR="00DE5896" w:rsidRPr="00566D87" w:rsidRDefault="00DE5896" w:rsidP="00C24422">
      <w:pPr>
        <w:pStyle w:val="Nadpis2"/>
        <w:rPr>
          <w:b w:val="0"/>
          <w:bCs w:val="0"/>
        </w:rPr>
      </w:pPr>
      <w:bookmarkStart w:id="242" w:name="_Toc229641384"/>
      <w:r w:rsidRPr="00566D87">
        <w:t>Fond pro financování strategických projektů Moravskoslezského kraje</w:t>
      </w:r>
      <w:bookmarkEnd w:id="242"/>
    </w:p>
    <w:p w14:paraId="1352C209" w14:textId="77777777" w:rsidR="00DE5896" w:rsidRPr="00566D87" w:rsidRDefault="00DE5896" w:rsidP="00DE5896">
      <w:pPr>
        <w:pStyle w:val="Mjtext"/>
        <w:spacing w:after="120"/>
      </w:pPr>
      <w:r w:rsidRPr="00566D87">
        <w:t>Fond pro financování strategických projektů Moravskoslezského kraje byl zřízen usnesením zastupitelstva kraje č. 4/262 ze dne 15. 6. 2017. Tvorba a použití fondu se řídí statutem fondu, jehož poslední aktualizace byla schválena usnesením zastupitelstva kraje č. 6/378 ze dne 15. 12. 2025.</w:t>
      </w:r>
    </w:p>
    <w:p w14:paraId="68EA96ED" w14:textId="77777777" w:rsidR="00DE5896" w:rsidRPr="00566D87" w:rsidRDefault="00DE5896" w:rsidP="00DE5896">
      <w:pPr>
        <w:pStyle w:val="Styltab"/>
        <w:tabs>
          <w:tab w:val="clear" w:pos="8976"/>
          <w:tab w:val="right" w:pos="9072"/>
        </w:tabs>
      </w:pPr>
      <w:r w:rsidRPr="00566D87">
        <w:lastRenderedPageBreak/>
        <w:t xml:space="preserve">Tvorba a čerpání Fondu pro financování strategických projektů MSK v roce 2025 </w:t>
      </w:r>
      <w:r w:rsidRPr="00566D87">
        <w:tab/>
        <w:t>(v Kč)</w:t>
      </w:r>
    </w:p>
    <w:bookmarkStart w:id="243" w:name="_MON_1614665336"/>
    <w:bookmarkEnd w:id="243"/>
    <w:p w14:paraId="0AAD0321" w14:textId="5273F22A" w:rsidR="00DE5896" w:rsidRPr="00566D87" w:rsidRDefault="000A3D79" w:rsidP="00DE5896">
      <w:pPr>
        <w:spacing w:before="40" w:after="240"/>
        <w:jc w:val="both"/>
        <w:rPr>
          <w:rFonts w:ascii="Tahoma" w:hAnsi="Tahoma" w:cs="Tahoma"/>
        </w:rPr>
      </w:pPr>
      <w:r w:rsidRPr="00566D87">
        <w:rPr>
          <w:rFonts w:ascii="Tahoma" w:hAnsi="Tahoma" w:cs="Tahoma"/>
        </w:rPr>
        <w:object w:dxaOrig="9050" w:dyaOrig="7350" w14:anchorId="4F3D46E1">
          <v:shape id="_x0000_i1050" type="#_x0000_t75" style="width:454.5pt;height:378pt" o:ole="">
            <v:imagedata r:id="rId68" o:title=""/>
            <o:lock v:ext="edit" aspectratio="f"/>
          </v:shape>
          <o:OLEObject Type="Embed" ProgID="Excel.Sheet.8" ShapeID="_x0000_i1050" DrawAspect="Content" ObjectID="_1841478222" r:id="rId69"/>
        </w:object>
      </w:r>
    </w:p>
    <w:p w14:paraId="2A5DB439" w14:textId="5C4DC03E" w:rsidR="00DE5896" w:rsidRPr="00566D87" w:rsidRDefault="00DE5896" w:rsidP="00F81B58">
      <w:pPr>
        <w:pStyle w:val="Mjtext"/>
      </w:pPr>
      <w:r w:rsidRPr="00566D87">
        <w:t xml:space="preserve">Objem prostředků k vypořádání za rok 2025 v souladu se statutem fondu činí 94.254.855,12 Kč. Jedná se zejména o připsané úroky ve výši 78.209.776,72 Kč nezapojené v roce 2025 do rozpočtu kraje, nevyčerpané </w:t>
      </w:r>
      <w:r w:rsidRPr="00566D87">
        <w:rPr>
          <w:szCs w:val="20"/>
        </w:rPr>
        <w:t>prostředky v rámci</w:t>
      </w:r>
      <w:r w:rsidRPr="00566D87">
        <w:t xml:space="preserve"> akcí financovaných z fondu v celkové výši 13.954.786,94 Kč</w:t>
      </w:r>
      <w:r w:rsidR="00D9695B">
        <w:t>,</w:t>
      </w:r>
      <w:r w:rsidRPr="00566D87">
        <w:t xml:space="preserve"> a</w:t>
      </w:r>
      <w:r w:rsidR="00D9695B">
        <w:t> </w:t>
      </w:r>
      <w:r w:rsidRPr="00566D87">
        <w:t>dále nerozpočtované příjmy návratných finančních výpomocí od příspěvkových organizací kraje v celkové výši 2.090.587,32 Kč v rámci akce Inovační centrum pro transformaci vzdělávání, které nebyly zapojeny do rozpočtu kraje.</w:t>
      </w:r>
    </w:p>
    <w:p w14:paraId="67D7C120" w14:textId="77777777" w:rsidR="00DE5896" w:rsidRPr="00566D87" w:rsidRDefault="00DE5896" w:rsidP="00DE5896">
      <w:pPr>
        <w:pStyle w:val="Mjtext"/>
        <w:spacing w:after="120"/>
      </w:pPr>
      <w:r w:rsidRPr="00566D87">
        <w:t>Objem prostředků k vypořádání je snížen o 293,23 Kč z důvodu nenaplnění příjmů z dotací na projekty, na jejichž předfinancování byly využity prostředky fondu, a dále o 2,63 Kč, které představují rozdíl mezi rozpočtovanou a skutečně přijatou vratkou prostředků do fondu na základě dobropisu.</w:t>
      </w:r>
    </w:p>
    <w:p w14:paraId="5B18E155" w14:textId="2FE7F359" w:rsidR="00DE5896" w:rsidRPr="00566D87" w:rsidRDefault="00DE5896" w:rsidP="00C24422">
      <w:pPr>
        <w:pStyle w:val="Nadpis2"/>
        <w:rPr>
          <w:b w:val="0"/>
          <w:bCs w:val="0"/>
        </w:rPr>
      </w:pPr>
      <w:bookmarkStart w:id="244" w:name="_Toc229641385"/>
      <w:r w:rsidRPr="00566D87">
        <w:t>Fond sociálních služeb</w:t>
      </w:r>
      <w:bookmarkEnd w:id="239"/>
      <w:bookmarkEnd w:id="240"/>
      <w:bookmarkEnd w:id="244"/>
    </w:p>
    <w:p w14:paraId="64896B9E" w14:textId="39DA3A9B" w:rsidR="00DE5896" w:rsidRPr="00566D87" w:rsidRDefault="00DE5896" w:rsidP="00DE5896">
      <w:pPr>
        <w:pStyle w:val="Mjtext"/>
        <w:spacing w:after="120"/>
      </w:pPr>
      <w:bookmarkStart w:id="245" w:name="_Toc357078224"/>
      <w:bookmarkStart w:id="246" w:name="_Toc420996780"/>
      <w:bookmarkStart w:id="247" w:name="_Toc513712216"/>
      <w:bookmarkStart w:id="248" w:name="_Toc8823534"/>
      <w:r w:rsidRPr="00566D87">
        <w:t>Fond sociálních služeb byl zřízen usnesením zastupitelstva kraje č. 19/1959 ze dne 21. 4. 2016</w:t>
      </w:r>
      <w:r w:rsidR="00D45A29">
        <w:t>,</w:t>
      </w:r>
      <w:r w:rsidRPr="00566D87">
        <w:t xml:space="preserve"> tímto usnesením zastupitelstvo kraje zároveň schválilo statut fondu. </w:t>
      </w:r>
    </w:p>
    <w:p w14:paraId="06F28244" w14:textId="77777777" w:rsidR="00DE5896" w:rsidRPr="00566D87" w:rsidRDefault="00DE5896" w:rsidP="00DE5896">
      <w:pPr>
        <w:pStyle w:val="Styltab"/>
        <w:tabs>
          <w:tab w:val="clear" w:pos="8976"/>
          <w:tab w:val="right" w:pos="9072"/>
        </w:tabs>
      </w:pPr>
      <w:r w:rsidRPr="00566D87">
        <w:lastRenderedPageBreak/>
        <w:t>Tvorba a čerpání Fondu sociálních služeb v roce 2025</w:t>
      </w:r>
      <w:r w:rsidRPr="00566D87">
        <w:tab/>
        <w:t>(v Kč)</w:t>
      </w:r>
    </w:p>
    <w:bookmarkStart w:id="249" w:name="_MON_1802165944"/>
    <w:bookmarkEnd w:id="249"/>
    <w:p w14:paraId="207C1377" w14:textId="2D1829C9" w:rsidR="00DE5896" w:rsidRPr="00566D87" w:rsidRDefault="005F7314" w:rsidP="00DE5896">
      <w:pPr>
        <w:spacing w:before="40" w:after="240"/>
        <w:rPr>
          <w:rFonts w:ascii="Tahoma" w:hAnsi="Tahoma" w:cs="Tahoma"/>
          <w:sz w:val="20"/>
          <w:szCs w:val="20"/>
        </w:rPr>
      </w:pPr>
      <w:r w:rsidRPr="00566D87">
        <w:rPr>
          <w:rFonts w:ascii="Tahoma" w:hAnsi="Tahoma" w:cs="Tahoma"/>
        </w:rPr>
        <w:object w:dxaOrig="9050" w:dyaOrig="5402" w14:anchorId="7CD50CD6">
          <v:shape id="_x0000_i1051" type="#_x0000_t75" style="width:454.5pt;height:270pt" o:ole="">
            <v:imagedata r:id="rId70" o:title=""/>
          </v:shape>
          <o:OLEObject Type="Embed" ProgID="Excel.Sheet.8" ShapeID="_x0000_i1051" DrawAspect="Content" ObjectID="_1841478223" r:id="rId71"/>
        </w:object>
      </w:r>
    </w:p>
    <w:p w14:paraId="53038EE0" w14:textId="77777777" w:rsidR="00DE5896" w:rsidRPr="00566D87" w:rsidRDefault="00DE5896" w:rsidP="00DE5896">
      <w:pPr>
        <w:pStyle w:val="Mjtext"/>
        <w:spacing w:after="120"/>
      </w:pPr>
      <w:r w:rsidRPr="00566D87">
        <w:t>Připsané úroky ve výši 6.704.869 Kč představují objem prostředků k vypořádání za rok 2025 v souladu se statutem fondu.</w:t>
      </w:r>
    </w:p>
    <w:p w14:paraId="4A8D0EA0" w14:textId="44A8965B" w:rsidR="00DE5896" w:rsidRPr="00566D87" w:rsidRDefault="00DE5896" w:rsidP="00C24422">
      <w:pPr>
        <w:pStyle w:val="Nadpis2"/>
        <w:rPr>
          <w:b w:val="0"/>
          <w:bCs w:val="0"/>
        </w:rPr>
      </w:pPr>
      <w:bookmarkStart w:id="250" w:name="_Toc229641386"/>
      <w:r w:rsidRPr="00566D87">
        <w:t>Fond životního prostředí Moravskoslezského kraje</w:t>
      </w:r>
      <w:bookmarkEnd w:id="245"/>
      <w:bookmarkEnd w:id="246"/>
      <w:bookmarkEnd w:id="247"/>
      <w:bookmarkEnd w:id="248"/>
      <w:bookmarkEnd w:id="250"/>
    </w:p>
    <w:p w14:paraId="2076F581" w14:textId="77777777" w:rsidR="00DE5896" w:rsidRPr="00566D87" w:rsidRDefault="00DE5896" w:rsidP="00753DAA">
      <w:pPr>
        <w:pStyle w:val="Mjtext"/>
      </w:pPr>
      <w:r w:rsidRPr="00566D87">
        <w:t>Fond životního prostředí Moravskoslezského kraje byl zřízen usnesením zastupitelstva kraje č. 22/1854 ze dne 14. 12. 2011. Tvorba a použití fondu se řídí statutem fondu, jehož poslední aktualizace byla schválena usnesením zastupitelstva kraje č. 6/613 ze dne 14. 12. 2017.</w:t>
      </w:r>
    </w:p>
    <w:p w14:paraId="0EB5267D" w14:textId="77777777" w:rsidR="00DE5896" w:rsidRPr="00566D87" w:rsidRDefault="00DE5896" w:rsidP="00DE5896">
      <w:pPr>
        <w:pStyle w:val="Styltab"/>
        <w:tabs>
          <w:tab w:val="clear" w:pos="8976"/>
          <w:tab w:val="right" w:pos="9072"/>
        </w:tabs>
      </w:pPr>
      <w:r w:rsidRPr="00566D87">
        <w:lastRenderedPageBreak/>
        <w:t>Tvorba a čerpání Fondu životního prostředí MSK v roce 2025</w:t>
      </w:r>
      <w:r w:rsidRPr="00566D87">
        <w:tab/>
        <w:t>(v Kč)</w:t>
      </w:r>
    </w:p>
    <w:bookmarkStart w:id="251" w:name="_MON_1519635567"/>
    <w:bookmarkEnd w:id="251"/>
    <w:p w14:paraId="56924DF8" w14:textId="25DEA7FD" w:rsidR="00DE5896" w:rsidRPr="00566D87" w:rsidRDefault="001908C6" w:rsidP="00DE5896">
      <w:pPr>
        <w:spacing w:before="40" w:after="240"/>
        <w:rPr>
          <w:rFonts w:ascii="Tahoma" w:hAnsi="Tahoma" w:cs="Tahoma"/>
          <w:sz w:val="20"/>
          <w:szCs w:val="20"/>
        </w:rPr>
      </w:pPr>
      <w:r w:rsidRPr="00566D87">
        <w:rPr>
          <w:rFonts w:ascii="Tahoma" w:hAnsi="Tahoma" w:cs="Tahoma"/>
        </w:rPr>
        <w:object w:dxaOrig="9050" w:dyaOrig="7086" w14:anchorId="145A6B8D">
          <v:shape id="_x0000_i1052" type="#_x0000_t75" style="width:454.5pt;height:358.5pt" o:ole="">
            <v:imagedata r:id="rId72" o:title=""/>
          </v:shape>
          <o:OLEObject Type="Embed" ProgID="Excel.Sheet.8" ShapeID="_x0000_i1052" DrawAspect="Content" ObjectID="_1841478224" r:id="rId73"/>
        </w:object>
      </w:r>
    </w:p>
    <w:p w14:paraId="45C604A6" w14:textId="77777777" w:rsidR="00DE5896" w:rsidRPr="00566D87" w:rsidRDefault="00DE5896" w:rsidP="00DE5896">
      <w:pPr>
        <w:pStyle w:val="Mjtext"/>
        <w:spacing w:after="120"/>
        <w:rPr>
          <w:szCs w:val="20"/>
        </w:rPr>
      </w:pPr>
      <w:r w:rsidRPr="00566D87">
        <w:rPr>
          <w:szCs w:val="20"/>
        </w:rPr>
        <w:t xml:space="preserve">V souladu se statutem fondu představují připsané úroky ve výši 1.141.049,90 Kč a nevyčerpané prostředky v rámci financovaných dotací a opatření ve výši 3.014.629,15 Kč objem prostředků k vypořádání za rok 2025; </w:t>
      </w:r>
      <w:r w:rsidRPr="00566D87">
        <w:t>z důvodu rozdílu mezi schválenou a rozpočtovanou výší přídělu do fondu ve výši 0,17 Kč je objem prostředků k vypořádání o tuto částku snížen.</w:t>
      </w:r>
    </w:p>
    <w:p w14:paraId="623FD061" w14:textId="77777777" w:rsidR="004B03A9" w:rsidRPr="00566D87" w:rsidRDefault="004B03A9" w:rsidP="004B03A9">
      <w:pPr>
        <w:pStyle w:val="Nadpis1"/>
        <w:tabs>
          <w:tab w:val="num" w:pos="2835"/>
        </w:tabs>
        <w:ind w:left="426"/>
        <w:rPr>
          <w:rFonts w:cs="Tahoma"/>
        </w:rPr>
      </w:pPr>
      <w:bookmarkStart w:id="252" w:name="_Toc198541167"/>
      <w:bookmarkStart w:id="253" w:name="_Toc229641387"/>
      <w:r w:rsidRPr="00566D87">
        <w:rPr>
          <w:rFonts w:cs="Tahoma"/>
        </w:rPr>
        <w:t>Dotace ze státního rozpočtu, státních fondů a z ostatních zdrojů a jejich finanční vypořádání</w:t>
      </w:r>
      <w:bookmarkEnd w:id="252"/>
      <w:bookmarkEnd w:id="253"/>
    </w:p>
    <w:p w14:paraId="4529F780" w14:textId="6BCE7AF1" w:rsidR="004B03A9" w:rsidRPr="00566D87" w:rsidRDefault="004B03A9" w:rsidP="004B03A9">
      <w:pPr>
        <w:spacing w:before="120" w:after="240"/>
        <w:jc w:val="both"/>
        <w:rPr>
          <w:rFonts w:ascii="Tahoma" w:hAnsi="Tahoma" w:cs="Tahoma"/>
          <w:sz w:val="20"/>
          <w:szCs w:val="20"/>
        </w:rPr>
      </w:pPr>
      <w:r w:rsidRPr="00566D87">
        <w:rPr>
          <w:rFonts w:ascii="Tahoma" w:hAnsi="Tahoma" w:cs="Tahoma"/>
          <w:sz w:val="20"/>
          <w:szCs w:val="20"/>
        </w:rPr>
        <w:t>V roce 2025 obdržel kraj dotace v úhrnné výši 28.867.299 tis. Kč. Kromě těchto finančních prostředků kraj zprostředkovává v přenesené působnosti poskytování dotací obcím, kdy tyto finanční prostředky nevstupují do rozpočtu kraje, ale jsou pouze přijaty na bankovní účty a následně poskytnuty příslušným obcím (viz podkapitola 6.2).</w:t>
      </w:r>
    </w:p>
    <w:p w14:paraId="7608B04E" w14:textId="77777777" w:rsidR="004B03A9" w:rsidRPr="00566D87" w:rsidRDefault="004B03A9" w:rsidP="004B03A9">
      <w:pPr>
        <w:spacing w:before="120" w:after="240"/>
        <w:jc w:val="both"/>
        <w:rPr>
          <w:rFonts w:ascii="Tahoma" w:hAnsi="Tahoma" w:cs="Tahoma"/>
          <w:sz w:val="20"/>
          <w:szCs w:val="20"/>
        </w:rPr>
      </w:pPr>
      <w:r w:rsidRPr="00566D87">
        <w:rPr>
          <w:rFonts w:ascii="Tahoma" w:hAnsi="Tahoma" w:cs="Tahoma"/>
          <w:sz w:val="20"/>
          <w:szCs w:val="20"/>
        </w:rPr>
        <w:t>V souladu s § 75 zákona č. 218/2000 Sb., o rozpočtových pravidlech a o změně některých souvisejících zákonů (rozpočtová pravidla), a v souladu s vyhláškou Ministerstva financí č. 433/2024 Sb., o zásadách a lhůtách finančního vypořádání vztahů se státním rozpočtem, státními finančními aktivy a Národním fondem (vyhláška o finančním vypořádání), bylo provedeno finanční vypořádání účelových dotací přijatých v roce 2025 (případně v předešlých letech), které byly předmětem finančního vypořádání za rok 2025. Finanční vypořádání projektů realizovaných v rámci evidenčního dotačního systému a projektů spolufinancovaných z evropských zdrojů se provádí po ukončení jejich financování. Finanční vypořádání může od roku 2024 probíhat za podmínek stanovených vyhláškou o finančním vypořádání prostřednictvím agendového informačního systému – tyto finanční prostředky již kraj znovu při finančním vypořádání neuvádí. U některých projektů realizovaných z evropských finančních zdrojů a v rámci evidenčního dotačního systému jsou finanční prostředky poskytovány zpětně dle skutečných vynaložených výdajů při jejich realizaci. Tyto finanční prostředky nepodléhají finančnímu vypořádání.</w:t>
      </w:r>
    </w:p>
    <w:p w14:paraId="46609320" w14:textId="77777777" w:rsidR="004B03A9" w:rsidRPr="00566D87" w:rsidRDefault="004B03A9" w:rsidP="004B03A9">
      <w:pPr>
        <w:pStyle w:val="Mjtext"/>
      </w:pPr>
      <w:r w:rsidRPr="00566D87">
        <w:rPr>
          <w:szCs w:val="20"/>
        </w:rPr>
        <w:lastRenderedPageBreak/>
        <w:t>Finanční vypořádání poskytnutých dotací ze státního rozpočtu a státních fondů do rozpočtu Moravskoslezského kraje je uvedeno v podkapitole 6.1, finanční vypořádání dotací přijatých z jednotlivých kapitol státního rozpočtu pro obce Moravskoslezského kraje je uvedeno v podkapitole 6.2 a finanční vypořádání dotací poskytnutých z jiných zdrojů je uvedeno v podkapitole 6.3.</w:t>
      </w:r>
    </w:p>
    <w:p w14:paraId="01F916F5" w14:textId="77777777" w:rsidR="004B03A9" w:rsidRPr="00566D87" w:rsidRDefault="004B03A9" w:rsidP="004B03A9">
      <w:pPr>
        <w:pStyle w:val="Nadpis2"/>
      </w:pPr>
      <w:bookmarkStart w:id="254" w:name="_Toc257276695"/>
      <w:bookmarkStart w:id="255" w:name="_Toc257276841"/>
      <w:bookmarkStart w:id="256" w:name="_Toc257277177"/>
      <w:bookmarkStart w:id="257" w:name="_Toc230590192"/>
      <w:bookmarkStart w:id="258" w:name="_Toc294103298"/>
      <w:bookmarkStart w:id="259" w:name="_Toc323903417"/>
      <w:bookmarkStart w:id="260" w:name="_Toc357078226"/>
      <w:bookmarkStart w:id="261" w:name="_Toc510096474"/>
      <w:bookmarkStart w:id="262" w:name="_Toc514656617"/>
      <w:bookmarkStart w:id="263" w:name="_Toc8823537"/>
      <w:bookmarkStart w:id="264" w:name="_Toc39740070"/>
      <w:bookmarkStart w:id="265" w:name="_Toc72503297"/>
      <w:bookmarkStart w:id="266" w:name="_Toc104273174"/>
      <w:bookmarkStart w:id="267" w:name="_Toc135039509"/>
      <w:bookmarkStart w:id="268" w:name="_Toc166137482"/>
      <w:bookmarkStart w:id="269" w:name="_Toc198541168"/>
      <w:bookmarkStart w:id="270" w:name="_Toc229641388"/>
      <w:r w:rsidRPr="00566D87">
        <w:t>Dotace přijaté Moravskoslezským krajem ze státního rozpočtu</w:t>
      </w:r>
      <w:bookmarkEnd w:id="254"/>
      <w:bookmarkEnd w:id="255"/>
      <w:bookmarkEnd w:id="256"/>
      <w:bookmarkEnd w:id="257"/>
      <w:bookmarkEnd w:id="258"/>
      <w:bookmarkEnd w:id="259"/>
      <w:bookmarkEnd w:id="260"/>
      <w:bookmarkEnd w:id="261"/>
      <w:bookmarkEnd w:id="262"/>
      <w:bookmarkEnd w:id="263"/>
      <w:bookmarkEnd w:id="264"/>
      <w:r w:rsidRPr="00566D87">
        <w:t xml:space="preserve"> a státních fondů</w:t>
      </w:r>
      <w:bookmarkEnd w:id="265"/>
      <w:bookmarkEnd w:id="266"/>
      <w:bookmarkEnd w:id="267"/>
      <w:bookmarkEnd w:id="268"/>
      <w:bookmarkEnd w:id="269"/>
      <w:bookmarkEnd w:id="270"/>
    </w:p>
    <w:p w14:paraId="4BF270CC" w14:textId="5318982B" w:rsidR="004B03A9" w:rsidRPr="00566D87" w:rsidRDefault="004B03A9" w:rsidP="004B03A9">
      <w:pPr>
        <w:pStyle w:val="Mjtext"/>
      </w:pPr>
      <w:r w:rsidRPr="00566D87">
        <w:t>V roce 2025 obdržel kraj ze státního rozpočtu a státních fondů dotace v úhrnné výši 28.459.486 tis. Kč. Podrobnější informace o jednotlivých dotacích jsou uvedeny v tabulkách č. 9–11 Přílohy 13.2 Tabulková část.</w:t>
      </w:r>
    </w:p>
    <w:p w14:paraId="2EDE1A01" w14:textId="77777777" w:rsidR="004B03A9" w:rsidRPr="00566D87" w:rsidRDefault="004B03A9" w:rsidP="004B03A9">
      <w:pPr>
        <w:pStyle w:val="Styltab"/>
      </w:pPr>
      <w:r w:rsidRPr="00566D87">
        <w:t>Přehled dotací přijatých ze státního rozpočtu a státních fondů v roce 2025</w:t>
      </w:r>
      <w:r w:rsidRPr="00566D87">
        <w:tab/>
        <w:t>(v tis. Kč)</w:t>
      </w:r>
    </w:p>
    <w:bookmarkStart w:id="271" w:name="_MON_1740903630"/>
    <w:bookmarkEnd w:id="271"/>
    <w:bookmarkStart w:id="272" w:name="_MON_1582513869"/>
    <w:bookmarkEnd w:id="272"/>
    <w:p w14:paraId="19986551" w14:textId="1636146B" w:rsidR="004B03A9" w:rsidRPr="00566D87" w:rsidRDefault="00A055F4" w:rsidP="004B03A9">
      <w:pPr>
        <w:spacing w:before="40"/>
        <w:ind w:right="-289"/>
        <w:rPr>
          <w:rFonts w:ascii="Tahoma" w:hAnsi="Tahoma" w:cs="Tahoma"/>
          <w:sz w:val="16"/>
          <w:szCs w:val="16"/>
        </w:rPr>
      </w:pPr>
      <w:r w:rsidRPr="00566D87">
        <w:rPr>
          <w:rFonts w:ascii="Tahoma" w:hAnsi="Tahoma" w:cs="Tahoma"/>
          <w:sz w:val="16"/>
          <w:szCs w:val="16"/>
        </w:rPr>
        <w:object w:dxaOrig="9313" w:dyaOrig="9106" w14:anchorId="1BDF2D09">
          <v:shape id="_x0000_i1053" type="#_x0000_t75" style="width:463.5pt;height:456.75pt" o:ole="">
            <v:imagedata r:id="rId74" o:title=""/>
          </v:shape>
          <o:OLEObject Type="Embed" ProgID="Excel.Sheet.12" ShapeID="_x0000_i1053" DrawAspect="Content" ObjectID="_1841478225" r:id="rId75"/>
        </w:object>
      </w:r>
    </w:p>
    <w:p w14:paraId="06739CCF" w14:textId="77777777" w:rsidR="004B03A9" w:rsidRPr="00566D87" w:rsidRDefault="004B03A9" w:rsidP="004B03A9">
      <w:pPr>
        <w:spacing w:before="40"/>
        <w:ind w:right="-289"/>
        <w:rPr>
          <w:rFonts w:ascii="Tahoma" w:hAnsi="Tahoma" w:cs="Tahoma"/>
          <w:sz w:val="16"/>
          <w:szCs w:val="16"/>
        </w:rPr>
      </w:pPr>
      <w:r w:rsidRPr="00566D87">
        <w:rPr>
          <w:rFonts w:ascii="Tahoma" w:hAnsi="Tahoma" w:cs="Tahoma"/>
          <w:sz w:val="16"/>
          <w:szCs w:val="16"/>
        </w:rPr>
        <w:t>Poznámka:</w:t>
      </w:r>
    </w:p>
    <w:p w14:paraId="1C537683" w14:textId="77777777" w:rsidR="004B03A9" w:rsidRPr="00566D87" w:rsidRDefault="004B03A9" w:rsidP="004B03A9">
      <w:pPr>
        <w:pStyle w:val="Zkladntext"/>
        <w:spacing w:before="0"/>
        <w:rPr>
          <w:rFonts w:ascii="Tahoma" w:hAnsi="Tahoma" w:cs="Tahoma"/>
          <w:sz w:val="16"/>
          <w:szCs w:val="16"/>
        </w:rPr>
      </w:pPr>
      <w:r w:rsidRPr="00566D87">
        <w:rPr>
          <w:rFonts w:ascii="Tahoma" w:hAnsi="Tahoma" w:cs="Tahoma"/>
          <w:sz w:val="16"/>
          <w:szCs w:val="16"/>
        </w:rPr>
        <w:t>Ve sloupci Poskytnuto v roce 2025 je uveden objem prostředků připsaných na účet kraje.</w:t>
      </w:r>
    </w:p>
    <w:p w14:paraId="48F633BD" w14:textId="77777777" w:rsidR="004B03A9" w:rsidRPr="00566D87" w:rsidRDefault="004B03A9" w:rsidP="004B03A9">
      <w:pPr>
        <w:pStyle w:val="Nadpis2"/>
      </w:pPr>
      <w:bookmarkStart w:id="273" w:name="_Toc166137483"/>
      <w:bookmarkStart w:id="274" w:name="_Toc198541169"/>
      <w:bookmarkStart w:id="275" w:name="_Toc229641389"/>
      <w:bookmarkStart w:id="276" w:name="_Toc510096487"/>
      <w:bookmarkStart w:id="277" w:name="_Toc514656630"/>
      <w:bookmarkStart w:id="278" w:name="_Toc8823552"/>
      <w:bookmarkStart w:id="279" w:name="_Toc39740085"/>
      <w:bookmarkStart w:id="280" w:name="_Toc72503313"/>
      <w:bookmarkStart w:id="281" w:name="_Toc104273190"/>
      <w:bookmarkStart w:id="282" w:name="_Toc135039528"/>
      <w:r w:rsidRPr="00566D87">
        <w:lastRenderedPageBreak/>
        <w:t>Dotace a náhrady ze státního rozpočtu pro obce v územní působnosti Moravskoslezského kraje administrované krajským úřadem</w:t>
      </w:r>
      <w:bookmarkEnd w:id="273"/>
      <w:bookmarkEnd w:id="274"/>
      <w:bookmarkEnd w:id="275"/>
    </w:p>
    <w:p w14:paraId="282BC3AF" w14:textId="377C1051" w:rsidR="004B03A9" w:rsidRPr="00566D87" w:rsidRDefault="004B03A9" w:rsidP="004B03A9">
      <w:pPr>
        <w:pStyle w:val="Mjtext"/>
        <w:rPr>
          <w:szCs w:val="20"/>
        </w:rPr>
      </w:pPr>
      <w:r w:rsidRPr="00566D87">
        <w:rPr>
          <w:szCs w:val="20"/>
        </w:rPr>
        <w:t>Dotace a</w:t>
      </w:r>
      <w:r w:rsidR="00AC3890" w:rsidRPr="00566D87">
        <w:rPr>
          <w:szCs w:val="20"/>
        </w:rPr>
        <w:t> </w:t>
      </w:r>
      <w:r w:rsidRPr="00566D87">
        <w:rPr>
          <w:szCs w:val="20"/>
        </w:rPr>
        <w:t>náhrady poskytnuté ze státního rozpočtu do rozpočtů obcí, které byly zprostředkovány Moravskoslezským krajem v přenesené působnosti, dle § 19 odst. 2 zákona č. 218/2000 Sb., o rozpočtových pravidlech a o změně některých souvisejících zákonů</w:t>
      </w:r>
      <w:r w:rsidR="00AC3890" w:rsidRPr="00566D87">
        <w:rPr>
          <w:szCs w:val="20"/>
        </w:rPr>
        <w:t>,</w:t>
      </w:r>
      <w:r w:rsidRPr="00566D87">
        <w:rPr>
          <w:szCs w:val="20"/>
        </w:rPr>
        <w:t xml:space="preserve"> nevstupují do rozpočtu kraje, ale jsou pouze přijaty na jeho bankovní účty, a následně poskytnuty příslušným obcím.</w:t>
      </w:r>
    </w:p>
    <w:p w14:paraId="31FEEB3D" w14:textId="0D9E3596" w:rsidR="004B03A9" w:rsidRPr="00566D87" w:rsidRDefault="004B03A9" w:rsidP="004B03A9">
      <w:pPr>
        <w:pStyle w:val="Mjtext"/>
        <w:rPr>
          <w:szCs w:val="20"/>
        </w:rPr>
      </w:pPr>
      <w:r w:rsidRPr="00566D87">
        <w:rPr>
          <w:szCs w:val="20"/>
        </w:rPr>
        <w:t>Finanční vypořádání (dále jen FV) zpracovává kraj v přenesené působnosti, dle vyhlášky č. 433/2024 Sb., o zásadách a lhůtách finančního vypořádání vztahů se státním rozpočtem, státními finančními aktivy a Národním fondem (vyhláška o finančním vypořádání). Finanční vypořádání se neprovádí u</w:t>
      </w:r>
      <w:r w:rsidR="00850FD5" w:rsidRPr="00566D87">
        <w:rPr>
          <w:szCs w:val="20"/>
        </w:rPr>
        <w:t> </w:t>
      </w:r>
      <w:r w:rsidRPr="00566D87">
        <w:rPr>
          <w:szCs w:val="20"/>
        </w:rPr>
        <w:t>dotací poskytnutých ex-post (jedná o</w:t>
      </w:r>
      <w:r w:rsidR="00850FD5" w:rsidRPr="00566D87">
        <w:rPr>
          <w:szCs w:val="20"/>
        </w:rPr>
        <w:t> </w:t>
      </w:r>
      <w:r w:rsidRPr="00566D87">
        <w:rPr>
          <w:szCs w:val="20"/>
        </w:rPr>
        <w:t>úhradu prokazatelně vynaložených výdajů minulých let) a</w:t>
      </w:r>
      <w:r w:rsidR="00850FD5" w:rsidRPr="00566D87">
        <w:rPr>
          <w:szCs w:val="20"/>
        </w:rPr>
        <w:t> </w:t>
      </w:r>
      <w:r w:rsidRPr="00566D87">
        <w:rPr>
          <w:szCs w:val="20"/>
        </w:rPr>
        <w:t>u</w:t>
      </w:r>
      <w:r w:rsidR="00850FD5" w:rsidRPr="00566D87">
        <w:rPr>
          <w:szCs w:val="20"/>
        </w:rPr>
        <w:t> </w:t>
      </w:r>
      <w:r w:rsidRPr="00566D87">
        <w:rPr>
          <w:szCs w:val="20"/>
        </w:rPr>
        <w:t>náhrad poskytnutých dle zvláštních právních předpisů (jedná se o</w:t>
      </w:r>
      <w:r w:rsidR="00850FD5" w:rsidRPr="00566D87">
        <w:rPr>
          <w:szCs w:val="20"/>
        </w:rPr>
        <w:t> </w:t>
      </w:r>
      <w:r w:rsidRPr="00566D87">
        <w:rPr>
          <w:szCs w:val="20"/>
        </w:rPr>
        <w:t>úhradu/kompenzaci prokazatelně vzniklých nákladů obcím za povinnosti uložené jim právními předpisy, jejichž plnění nenapomáhá jejich činnosti, ale jejichž účelem je celospolečenský prospěch).</w:t>
      </w:r>
    </w:p>
    <w:p w14:paraId="7E2768E5" w14:textId="019D65E4" w:rsidR="004B03A9" w:rsidRPr="00566D87" w:rsidRDefault="004B03A9" w:rsidP="006804B4">
      <w:pPr>
        <w:pStyle w:val="Nadpis3"/>
      </w:pPr>
      <w:bookmarkStart w:id="283" w:name="_Toc229641390"/>
      <w:r w:rsidRPr="00566D87">
        <w:t>Jednoleté dotace poskytnuté z jednotlivých kapitol státního rozpočtu</w:t>
      </w:r>
      <w:bookmarkEnd w:id="283"/>
    </w:p>
    <w:p w14:paraId="48F011E7" w14:textId="77777777" w:rsidR="004B03A9" w:rsidRPr="00566D87" w:rsidRDefault="004B03A9" w:rsidP="004B03A9">
      <w:pPr>
        <w:pStyle w:val="Mjtext"/>
        <w:rPr>
          <w:szCs w:val="20"/>
        </w:rPr>
      </w:pPr>
      <w:r w:rsidRPr="00566D87">
        <w:rPr>
          <w:szCs w:val="20"/>
        </w:rPr>
        <w:t>Obcím v územní působnosti Moravskoslezského kraje byly v roce 2025 ze státního rozpočtu poskytnuty jednoleté dotace v celkovém objemu 295.787 tis. Kč.</w:t>
      </w:r>
    </w:p>
    <w:p w14:paraId="3CEB965F" w14:textId="6A0F2A05" w:rsidR="004B03A9" w:rsidRPr="00566D87" w:rsidRDefault="004B03A9" w:rsidP="004B03A9">
      <w:pPr>
        <w:pStyle w:val="Styltab"/>
        <w:tabs>
          <w:tab w:val="clear" w:pos="8976"/>
          <w:tab w:val="right" w:pos="9072"/>
        </w:tabs>
        <w:spacing w:before="40"/>
        <w:jc w:val="left"/>
      </w:pPr>
      <w:r w:rsidRPr="00566D87">
        <w:t>Jednoleté dotace poskytnuté obcím z jednotlivých kapitol státního rozpočtu</w:t>
      </w:r>
      <w:r w:rsidRPr="00566D87">
        <w:tab/>
        <w:t>(v tis. Kč)</w:t>
      </w:r>
      <w:bookmarkStart w:id="284" w:name="_MON_1583232496"/>
      <w:bookmarkEnd w:id="284"/>
      <w:r w:rsidR="00C73DDF" w:rsidRPr="00566D87">
        <w:object w:dxaOrig="12033" w:dyaOrig="3230" w14:anchorId="5BCF6D50">
          <v:shape id="_x0000_i1054" type="#_x0000_t75" style="width:452.25pt;height:133.5pt" o:ole="">
            <v:imagedata r:id="rId76" o:title=""/>
          </v:shape>
          <o:OLEObject Type="Embed" ProgID="Excel.Sheet.12" ShapeID="_x0000_i1054" DrawAspect="Content" ObjectID="_1841478226" r:id="rId77"/>
        </w:object>
      </w:r>
    </w:p>
    <w:p w14:paraId="34F490FB" w14:textId="7AE31AB7" w:rsidR="004B03A9" w:rsidRPr="00566D87" w:rsidRDefault="004B03A9" w:rsidP="006804B4">
      <w:pPr>
        <w:pStyle w:val="Nadpis3"/>
      </w:pPr>
      <w:bookmarkStart w:id="285" w:name="_Toc229641391"/>
      <w:r w:rsidRPr="00566D87">
        <w:t>Dotace poskytnuté z jednotlivých kapitol státního rozpočtu na projekty spolufinancované z rozpočtu EU</w:t>
      </w:r>
      <w:bookmarkEnd w:id="285"/>
    </w:p>
    <w:p w14:paraId="256AB830" w14:textId="1EC69984" w:rsidR="004B03A9" w:rsidRPr="00566D87" w:rsidRDefault="004B03A9" w:rsidP="004B03A9">
      <w:pPr>
        <w:pStyle w:val="Mjtext"/>
        <w:rPr>
          <w:szCs w:val="20"/>
        </w:rPr>
      </w:pPr>
      <w:r w:rsidRPr="00566D87">
        <w:rPr>
          <w:szCs w:val="20"/>
        </w:rPr>
        <w:t>K 31.</w:t>
      </w:r>
      <w:r w:rsidR="002E5D9A" w:rsidRPr="00566D87">
        <w:rPr>
          <w:szCs w:val="20"/>
        </w:rPr>
        <w:t> </w:t>
      </w:r>
      <w:r w:rsidRPr="00566D87">
        <w:rPr>
          <w:szCs w:val="20"/>
        </w:rPr>
        <w:t>12.</w:t>
      </w:r>
      <w:r w:rsidR="002E5D9A" w:rsidRPr="00566D87">
        <w:rPr>
          <w:szCs w:val="20"/>
        </w:rPr>
        <w:t> </w:t>
      </w:r>
      <w:r w:rsidRPr="00566D87">
        <w:rPr>
          <w:szCs w:val="20"/>
        </w:rPr>
        <w:t>2025 bylo ukončeno financování 459</w:t>
      </w:r>
      <w:r w:rsidR="001D5173" w:rsidRPr="00566D87">
        <w:rPr>
          <w:szCs w:val="20"/>
        </w:rPr>
        <w:t> </w:t>
      </w:r>
      <w:r w:rsidRPr="00566D87">
        <w:rPr>
          <w:szCs w:val="20"/>
        </w:rPr>
        <w:t>projektů spolufinancovaných z rozpočtu Evropské unie, na které bylo za celé období jejich trvání poskytnuto 939.269</w:t>
      </w:r>
      <w:r w:rsidR="002E5D9A" w:rsidRPr="00566D87">
        <w:rPr>
          <w:szCs w:val="20"/>
        </w:rPr>
        <w:t> </w:t>
      </w:r>
      <w:r w:rsidRPr="00566D87">
        <w:rPr>
          <w:szCs w:val="20"/>
        </w:rPr>
        <w:t>tis.</w:t>
      </w:r>
      <w:r w:rsidR="002E5D9A" w:rsidRPr="00566D87">
        <w:rPr>
          <w:szCs w:val="20"/>
        </w:rPr>
        <w:t> </w:t>
      </w:r>
      <w:r w:rsidRPr="00566D87">
        <w:rPr>
          <w:szCs w:val="20"/>
        </w:rPr>
        <w:t>Kč. Z kapitoly Ministerstva životního prostředí se jednalo o</w:t>
      </w:r>
      <w:r w:rsidR="002E5D9A" w:rsidRPr="00566D87">
        <w:rPr>
          <w:szCs w:val="20"/>
        </w:rPr>
        <w:t> </w:t>
      </w:r>
      <w:r w:rsidRPr="00566D87">
        <w:rPr>
          <w:szCs w:val="20"/>
        </w:rPr>
        <w:t>dotace poskytnuté na projekty z</w:t>
      </w:r>
      <w:r w:rsidR="002E5D9A" w:rsidRPr="00566D87">
        <w:rPr>
          <w:szCs w:val="20"/>
        </w:rPr>
        <w:t> </w:t>
      </w:r>
      <w:r w:rsidRPr="00566D87">
        <w:rPr>
          <w:szCs w:val="20"/>
        </w:rPr>
        <w:t>Operačního programu Životní prostředí 2021-2027 a Národní plán obnovy. Z kapitoly Ministerstva pro místní rozvoj se jednalo o</w:t>
      </w:r>
      <w:r w:rsidR="002E5D9A" w:rsidRPr="00566D87">
        <w:rPr>
          <w:szCs w:val="20"/>
        </w:rPr>
        <w:t> </w:t>
      </w:r>
      <w:r w:rsidRPr="00566D87">
        <w:rPr>
          <w:szCs w:val="20"/>
        </w:rPr>
        <w:t>dotace poskytnuté na projekty z Operačního programu Technická pomoc 2021+ a</w:t>
      </w:r>
      <w:r w:rsidR="002E5D9A" w:rsidRPr="00566D87">
        <w:rPr>
          <w:szCs w:val="20"/>
        </w:rPr>
        <w:t> </w:t>
      </w:r>
      <w:r w:rsidRPr="00566D87">
        <w:rPr>
          <w:szCs w:val="20"/>
        </w:rPr>
        <w:t>Integrovaný operační program 2021-2027. Z kapitoly Ministerstva práce a</w:t>
      </w:r>
      <w:r w:rsidR="002E5D9A" w:rsidRPr="00566D87">
        <w:rPr>
          <w:szCs w:val="20"/>
        </w:rPr>
        <w:t> </w:t>
      </w:r>
      <w:r w:rsidRPr="00566D87">
        <w:rPr>
          <w:szCs w:val="20"/>
        </w:rPr>
        <w:t>sociálních věcí se jednalo o</w:t>
      </w:r>
      <w:r w:rsidR="002E5D9A" w:rsidRPr="00566D87">
        <w:rPr>
          <w:szCs w:val="20"/>
        </w:rPr>
        <w:t> </w:t>
      </w:r>
      <w:r w:rsidRPr="00566D87">
        <w:rPr>
          <w:szCs w:val="20"/>
        </w:rPr>
        <w:t>projekty financované z Operačního programu Zaměstnanost+. Z kapitoly Ministerstva průmyslu a</w:t>
      </w:r>
      <w:r w:rsidR="00624E67" w:rsidRPr="00566D87">
        <w:rPr>
          <w:szCs w:val="20"/>
        </w:rPr>
        <w:t> </w:t>
      </w:r>
      <w:r w:rsidRPr="00566D87">
        <w:rPr>
          <w:szCs w:val="20"/>
        </w:rPr>
        <w:t>obchodu a Ministerstva kultury se jednalo projekty financované z programu Národní plán obnovy. Z kapitoly Ministerstva školství, mládeže a tělovýchovy se jednalo o projekty financované z</w:t>
      </w:r>
      <w:r w:rsidR="00624E67" w:rsidRPr="00566D87">
        <w:rPr>
          <w:szCs w:val="20"/>
        </w:rPr>
        <w:t> </w:t>
      </w:r>
      <w:r w:rsidRPr="00566D87">
        <w:rPr>
          <w:szCs w:val="20"/>
        </w:rPr>
        <w:t>Operačního programu Jan Amos Komenský a</w:t>
      </w:r>
      <w:r w:rsidR="00624E67" w:rsidRPr="00566D87">
        <w:rPr>
          <w:szCs w:val="20"/>
        </w:rPr>
        <w:t> </w:t>
      </w:r>
      <w:r w:rsidRPr="00566D87">
        <w:rPr>
          <w:szCs w:val="20"/>
        </w:rPr>
        <w:t>Národní plán obnovy.</w:t>
      </w:r>
    </w:p>
    <w:p w14:paraId="0A28DC76" w14:textId="0567FFF0" w:rsidR="004B03A9" w:rsidRPr="00566D87" w:rsidRDefault="004B03A9" w:rsidP="004B03A9">
      <w:pPr>
        <w:pStyle w:val="Styltab"/>
        <w:tabs>
          <w:tab w:val="clear" w:pos="8976"/>
          <w:tab w:val="right" w:pos="9072"/>
        </w:tabs>
        <w:spacing w:before="120" w:after="120"/>
        <w:jc w:val="left"/>
        <w:rPr>
          <w:bCs/>
        </w:rPr>
      </w:pPr>
      <w:r w:rsidRPr="00566D87">
        <w:lastRenderedPageBreak/>
        <w:t>Dotace poskytnuté obcím na projekty spolufinancované z rozpočtu Evropské unie s ukončeným financováním</w:t>
      </w:r>
      <w:r w:rsidRPr="00566D87">
        <w:tab/>
        <w:t>(v tis. Kč)</w:t>
      </w:r>
      <w:bookmarkStart w:id="286" w:name="_MON_1803967269"/>
      <w:bookmarkEnd w:id="286"/>
      <w:r w:rsidR="001D5173" w:rsidRPr="00566D87">
        <w:object w:dxaOrig="12128" w:dyaOrig="3351" w14:anchorId="3FA174FF">
          <v:shape id="_x0000_i1055" type="#_x0000_t75" style="width:456pt;height:139.5pt" o:ole="">
            <v:imagedata r:id="rId78" o:title=""/>
          </v:shape>
          <o:OLEObject Type="Embed" ProgID="Excel.Sheet.12" ShapeID="_x0000_i1055" DrawAspect="Content" ObjectID="_1841478227" r:id="rId79"/>
        </w:object>
      </w:r>
    </w:p>
    <w:p w14:paraId="5C9E583B" w14:textId="14634177" w:rsidR="004B03A9" w:rsidRPr="00566D87" w:rsidRDefault="004B03A9" w:rsidP="006804B4">
      <w:pPr>
        <w:pStyle w:val="Nadpis3"/>
      </w:pPr>
      <w:bookmarkStart w:id="287" w:name="_Toc229641392"/>
      <w:r w:rsidRPr="00566D87">
        <w:t>Dotace poskytnuté z jednotlivých kapitol státního rozpočtu na akce programového financování</w:t>
      </w:r>
      <w:bookmarkEnd w:id="287"/>
    </w:p>
    <w:p w14:paraId="41ABC692" w14:textId="77777777" w:rsidR="004B03A9" w:rsidRPr="00566D87" w:rsidRDefault="004B03A9" w:rsidP="004B03A9">
      <w:pPr>
        <w:pStyle w:val="Mjtext"/>
        <w:rPr>
          <w:szCs w:val="20"/>
        </w:rPr>
      </w:pPr>
      <w:r w:rsidRPr="00566D87">
        <w:rPr>
          <w:spacing w:val="-2"/>
          <w:szCs w:val="20"/>
        </w:rPr>
        <w:t>V roce 2025 bylo na akce evidované v systému programového financování uvolněno celkem 65.443 tis. Kč</w:t>
      </w:r>
      <w:r w:rsidRPr="00566D87">
        <w:rPr>
          <w:szCs w:val="20"/>
        </w:rPr>
        <w:t>.</w:t>
      </w:r>
    </w:p>
    <w:p w14:paraId="75EDA188" w14:textId="77777777" w:rsidR="004B03A9" w:rsidRPr="00566D87" w:rsidRDefault="004B03A9" w:rsidP="004B03A9">
      <w:pPr>
        <w:pStyle w:val="Styltab"/>
      </w:pPr>
      <w:r w:rsidRPr="00566D87">
        <w:t>Dotace poskytnuté obcím na akce programového financování</w:t>
      </w:r>
      <w:r w:rsidRPr="00566D87">
        <w:tab/>
        <w:t>(v tis. Kč)</w:t>
      </w:r>
    </w:p>
    <w:bookmarkStart w:id="288" w:name="_MON_1740383919"/>
    <w:bookmarkEnd w:id="288"/>
    <w:p w14:paraId="385ADE16" w14:textId="77777777" w:rsidR="004B03A9" w:rsidRPr="00566D87" w:rsidRDefault="004B03A9" w:rsidP="004B03A9">
      <w:pPr>
        <w:pStyle w:val="Styltab"/>
        <w:numPr>
          <w:ilvl w:val="0"/>
          <w:numId w:val="0"/>
        </w:numPr>
        <w:tabs>
          <w:tab w:val="clear" w:pos="8976"/>
          <w:tab w:val="right" w:pos="9072"/>
        </w:tabs>
        <w:spacing w:before="40"/>
        <w:outlineLvl w:val="9"/>
      </w:pPr>
      <w:r w:rsidRPr="00566D87">
        <w:object w:dxaOrig="11901" w:dyaOrig="2069" w14:anchorId="301239CC">
          <v:shape id="_x0000_i1056" type="#_x0000_t75" style="width:453pt;height:87pt" o:ole="">
            <v:imagedata r:id="rId80" o:title=""/>
          </v:shape>
          <o:OLEObject Type="Embed" ProgID="Excel.Sheet.12" ShapeID="_x0000_i1056" DrawAspect="Content" ObjectID="_1841478228" r:id="rId81"/>
        </w:object>
      </w:r>
    </w:p>
    <w:p w14:paraId="1106B941" w14:textId="57171273" w:rsidR="004B03A9" w:rsidRPr="00566D87" w:rsidRDefault="004B03A9" w:rsidP="006804B4">
      <w:pPr>
        <w:pStyle w:val="Nadpis3"/>
      </w:pPr>
      <w:bookmarkStart w:id="289" w:name="_Toc229641393"/>
      <w:r w:rsidRPr="00566D87">
        <w:t>Náhrady poskytnuté z jednotlivých kapitol státního rozpočtu</w:t>
      </w:r>
      <w:bookmarkEnd w:id="289"/>
    </w:p>
    <w:p w14:paraId="49FD9C20" w14:textId="632D770D" w:rsidR="004B03A9" w:rsidRPr="00566D87" w:rsidRDefault="004B03A9" w:rsidP="004B03A9">
      <w:pPr>
        <w:pStyle w:val="Mjtext"/>
        <w:rPr>
          <w:spacing w:val="-2"/>
          <w:szCs w:val="20"/>
        </w:rPr>
      </w:pPr>
      <w:r w:rsidRPr="00566D87">
        <w:rPr>
          <w:spacing w:val="-2"/>
          <w:szCs w:val="20"/>
        </w:rPr>
        <w:t>V roce 2025 bylo proplaceno 116</w:t>
      </w:r>
      <w:r w:rsidR="001D5173" w:rsidRPr="00566D87">
        <w:rPr>
          <w:spacing w:val="-2"/>
          <w:szCs w:val="20"/>
        </w:rPr>
        <w:t> </w:t>
      </w:r>
      <w:r w:rsidRPr="00566D87">
        <w:rPr>
          <w:spacing w:val="-2"/>
          <w:szCs w:val="20"/>
        </w:rPr>
        <w:t>žádostí obcí o</w:t>
      </w:r>
      <w:r w:rsidR="001D5173" w:rsidRPr="00566D87">
        <w:rPr>
          <w:spacing w:val="-2"/>
          <w:szCs w:val="20"/>
        </w:rPr>
        <w:t> </w:t>
      </w:r>
      <w:r w:rsidRPr="00566D87">
        <w:rPr>
          <w:spacing w:val="-2"/>
          <w:szCs w:val="20"/>
        </w:rPr>
        <w:t>náhradu v celkové výši 14.124</w:t>
      </w:r>
      <w:r w:rsidR="001D5173" w:rsidRPr="00566D87">
        <w:rPr>
          <w:spacing w:val="-2"/>
          <w:szCs w:val="20"/>
        </w:rPr>
        <w:t> </w:t>
      </w:r>
      <w:r w:rsidRPr="00566D87">
        <w:rPr>
          <w:spacing w:val="-2"/>
          <w:szCs w:val="20"/>
        </w:rPr>
        <w:t>tis.</w:t>
      </w:r>
      <w:r w:rsidR="001D5173" w:rsidRPr="00566D87">
        <w:rPr>
          <w:spacing w:val="-2"/>
          <w:szCs w:val="20"/>
        </w:rPr>
        <w:t> </w:t>
      </w:r>
      <w:r w:rsidRPr="00566D87">
        <w:rPr>
          <w:spacing w:val="-2"/>
          <w:szCs w:val="20"/>
        </w:rPr>
        <w:t>Kč. Největší část, tj. 12.724</w:t>
      </w:r>
      <w:r w:rsidR="001D5173" w:rsidRPr="00566D87">
        <w:rPr>
          <w:spacing w:val="-2"/>
          <w:szCs w:val="20"/>
        </w:rPr>
        <w:t> </w:t>
      </w:r>
      <w:r w:rsidRPr="00566D87">
        <w:rPr>
          <w:spacing w:val="-2"/>
          <w:szCs w:val="20"/>
        </w:rPr>
        <w:t>tis.</w:t>
      </w:r>
      <w:r w:rsidR="001D5173" w:rsidRPr="00566D87">
        <w:rPr>
          <w:spacing w:val="-2"/>
          <w:szCs w:val="20"/>
        </w:rPr>
        <w:t> </w:t>
      </w:r>
      <w:r w:rsidRPr="00566D87">
        <w:rPr>
          <w:spacing w:val="-2"/>
          <w:szCs w:val="20"/>
        </w:rPr>
        <w:t>Kč, připadlo na náhradu obcím s rozšířenou působností na činnost odborného lesního hospodáře, dle §</w:t>
      </w:r>
      <w:r w:rsidR="001D5173" w:rsidRPr="00566D87">
        <w:rPr>
          <w:spacing w:val="-2"/>
          <w:szCs w:val="20"/>
        </w:rPr>
        <w:t> </w:t>
      </w:r>
      <w:r w:rsidRPr="00566D87">
        <w:rPr>
          <w:spacing w:val="-2"/>
          <w:szCs w:val="20"/>
        </w:rPr>
        <w:t xml:space="preserve">37 </w:t>
      </w:r>
      <w:r w:rsidRPr="00566D87">
        <w:t>zákona č. 289/1995</w:t>
      </w:r>
      <w:r w:rsidR="001D5173" w:rsidRPr="00566D87">
        <w:t> </w:t>
      </w:r>
      <w:r w:rsidRPr="00566D87">
        <w:t>Sb., o lesích a</w:t>
      </w:r>
      <w:r w:rsidR="001D5173" w:rsidRPr="00566D87">
        <w:t> </w:t>
      </w:r>
      <w:r w:rsidRPr="00566D87">
        <w:t>o</w:t>
      </w:r>
      <w:r w:rsidR="001D5173" w:rsidRPr="00566D87">
        <w:t> </w:t>
      </w:r>
      <w:r w:rsidRPr="00566D87">
        <w:t>změně a</w:t>
      </w:r>
      <w:r w:rsidR="00F90131" w:rsidRPr="00566D87">
        <w:t> </w:t>
      </w:r>
      <w:r w:rsidRPr="00566D87">
        <w:t>doplnění některých zákonů (lesní zákon).</w:t>
      </w:r>
    </w:p>
    <w:p w14:paraId="215B433B" w14:textId="77777777" w:rsidR="004B03A9" w:rsidRPr="00566D87" w:rsidRDefault="004B03A9" w:rsidP="004B03A9">
      <w:pPr>
        <w:pStyle w:val="Styltab"/>
      </w:pPr>
      <w:r w:rsidRPr="00566D87">
        <w:t>Náhrady poskytnuté obcím</w:t>
      </w:r>
      <w:r w:rsidRPr="00566D87">
        <w:tab/>
        <w:t>(v tis. Kč)</w:t>
      </w:r>
    </w:p>
    <w:bookmarkStart w:id="290" w:name="_MON_1803967341"/>
    <w:bookmarkEnd w:id="290"/>
    <w:p w14:paraId="452EEC79" w14:textId="77777777" w:rsidR="004B03A9" w:rsidRPr="00566D87" w:rsidRDefault="004B03A9" w:rsidP="004B03A9">
      <w:pPr>
        <w:spacing w:before="40"/>
      </w:pPr>
      <w:r w:rsidRPr="00566D87">
        <w:object w:dxaOrig="11561" w:dyaOrig="1469" w14:anchorId="464014CF">
          <v:shape id="_x0000_i1057" type="#_x0000_t75" style="width:451.5pt;height:63pt" o:ole="">
            <v:imagedata r:id="rId82" o:title=""/>
          </v:shape>
          <o:OLEObject Type="Embed" ProgID="Excel.Sheet.12" ShapeID="_x0000_i1057" DrawAspect="Content" ObjectID="_1841478229" r:id="rId83"/>
        </w:object>
      </w:r>
    </w:p>
    <w:p w14:paraId="3432C715" w14:textId="77777777" w:rsidR="004B03A9" w:rsidRPr="00566D87" w:rsidRDefault="004B03A9" w:rsidP="004B03A9">
      <w:pPr>
        <w:pStyle w:val="Nadpis2"/>
      </w:pPr>
      <w:bookmarkStart w:id="291" w:name="_Toc166137488"/>
      <w:bookmarkStart w:id="292" w:name="_Toc198541174"/>
      <w:bookmarkStart w:id="293" w:name="_Toc229641394"/>
      <w:r w:rsidRPr="00566D87">
        <w:t>Dotace přijaté z ostatních zdrojů</w:t>
      </w:r>
      <w:bookmarkEnd w:id="276"/>
      <w:bookmarkEnd w:id="277"/>
      <w:bookmarkEnd w:id="278"/>
      <w:bookmarkEnd w:id="279"/>
      <w:bookmarkEnd w:id="280"/>
      <w:bookmarkEnd w:id="281"/>
      <w:bookmarkEnd w:id="282"/>
      <w:bookmarkEnd w:id="291"/>
      <w:bookmarkEnd w:id="292"/>
      <w:bookmarkEnd w:id="293"/>
    </w:p>
    <w:p w14:paraId="1B0C4467" w14:textId="53A6DC53" w:rsidR="004B03A9" w:rsidRPr="00566D87" w:rsidRDefault="004B03A9" w:rsidP="004B03A9">
      <w:pPr>
        <w:pStyle w:val="Mjtext"/>
      </w:pPr>
      <w:r w:rsidRPr="00566D87">
        <w:t>V roce 2025 přijal kraj investiční a neinvestiční dotace od obcí, krajů, Národního fondu, rozpočtů ústřední úrovně</w:t>
      </w:r>
      <w:r w:rsidR="00192062" w:rsidRPr="00566D87">
        <w:t xml:space="preserve"> a </w:t>
      </w:r>
      <w:r w:rsidRPr="00566D87">
        <w:t>mezinárodních institucí v celkovém objemu 407.813 tis. Kč.</w:t>
      </w:r>
    </w:p>
    <w:p w14:paraId="40A8D9BE" w14:textId="77777777" w:rsidR="004B03A9" w:rsidRPr="00566D87" w:rsidRDefault="004B03A9" w:rsidP="004B03A9">
      <w:pPr>
        <w:pStyle w:val="Styltab"/>
      </w:pPr>
      <w:r w:rsidRPr="00566D87">
        <w:lastRenderedPageBreak/>
        <w:t>Přehled dotací přijatých z ostatních zdrojů v roce 2025</w:t>
      </w:r>
      <w:r w:rsidRPr="00566D87">
        <w:tab/>
        <w:t>(v tis. Kč)</w:t>
      </w:r>
    </w:p>
    <w:bookmarkStart w:id="294" w:name="_MON_1583580018"/>
    <w:bookmarkEnd w:id="294"/>
    <w:p w14:paraId="28B61BF3" w14:textId="0EAC49FD" w:rsidR="004B03A9" w:rsidRPr="00566D87" w:rsidRDefault="00A567D2" w:rsidP="004B03A9">
      <w:pPr>
        <w:spacing w:before="40" w:after="720"/>
        <w:rPr>
          <w:rFonts w:ascii="Tahoma" w:hAnsi="Tahoma" w:cs="Tahoma"/>
          <w:sz w:val="20"/>
          <w:szCs w:val="20"/>
        </w:rPr>
      </w:pPr>
      <w:r w:rsidRPr="00566D87">
        <w:rPr>
          <w:rFonts w:ascii="Tahoma" w:hAnsi="Tahoma" w:cs="Tahoma"/>
          <w:sz w:val="20"/>
          <w:szCs w:val="20"/>
        </w:rPr>
        <w:object w:dxaOrig="9586" w:dyaOrig="4716" w14:anchorId="236B30E7">
          <v:shape id="_x0000_i1058" type="#_x0000_t75" style="width:457.5pt;height:242.25pt" o:ole="">
            <v:imagedata r:id="rId84" o:title=""/>
            <o:lock v:ext="edit" aspectratio="f"/>
          </v:shape>
          <o:OLEObject Type="Embed" ProgID="Excel.Sheet.8" ShapeID="_x0000_i1058" DrawAspect="Content" ObjectID="_1841478230" r:id="rId85"/>
        </w:object>
      </w:r>
    </w:p>
    <w:p w14:paraId="490734A5" w14:textId="2EBD58B7" w:rsidR="00D51220" w:rsidRPr="00566D87" w:rsidRDefault="00D51220" w:rsidP="00305B88">
      <w:pPr>
        <w:pStyle w:val="Nadpis1"/>
        <w:tabs>
          <w:tab w:val="num" w:pos="2835"/>
        </w:tabs>
        <w:ind w:left="426"/>
        <w:rPr>
          <w:rFonts w:cs="Tahoma"/>
        </w:rPr>
      </w:pPr>
      <w:bookmarkStart w:id="295" w:name="_Toc323903433"/>
      <w:bookmarkStart w:id="296" w:name="_Toc357078240"/>
      <w:bookmarkStart w:id="297" w:name="_Toc388280171"/>
      <w:bookmarkStart w:id="298" w:name="_Toc420996798"/>
      <w:bookmarkStart w:id="299" w:name="_Toc513712238"/>
      <w:bookmarkStart w:id="300" w:name="_Toc8823558"/>
      <w:bookmarkStart w:id="301" w:name="_Toc229641395"/>
      <w:r w:rsidRPr="00566D87">
        <w:rPr>
          <w:rFonts w:cs="Tahoma"/>
        </w:rPr>
        <w:t>Hospodaření s majetkem</w:t>
      </w:r>
      <w:bookmarkEnd w:id="295"/>
      <w:bookmarkEnd w:id="296"/>
      <w:bookmarkEnd w:id="297"/>
      <w:bookmarkEnd w:id="298"/>
      <w:bookmarkEnd w:id="299"/>
      <w:bookmarkEnd w:id="300"/>
      <w:bookmarkEnd w:id="301"/>
    </w:p>
    <w:p w14:paraId="347B7BE7" w14:textId="6C3A83A2" w:rsidR="00D51220" w:rsidRPr="00566D87" w:rsidRDefault="00D51220" w:rsidP="00D51220">
      <w:pPr>
        <w:pStyle w:val="Nadpis2"/>
      </w:pPr>
      <w:bookmarkStart w:id="302" w:name="_Toc70736088"/>
      <w:bookmarkStart w:id="303" w:name="_Toc230590208"/>
      <w:bookmarkStart w:id="304" w:name="_Toc257276727"/>
      <w:bookmarkStart w:id="305" w:name="_Toc257276863"/>
      <w:bookmarkStart w:id="306" w:name="_Toc257277199"/>
      <w:bookmarkStart w:id="307" w:name="_Toc294103316"/>
      <w:bookmarkStart w:id="308" w:name="_Toc323903434"/>
      <w:bookmarkStart w:id="309" w:name="_Toc357078241"/>
      <w:bookmarkStart w:id="310" w:name="_Toc388280172"/>
      <w:bookmarkStart w:id="311" w:name="_Toc420996799"/>
      <w:bookmarkStart w:id="312" w:name="_Toc513712239"/>
      <w:bookmarkStart w:id="313" w:name="_Toc8823559"/>
      <w:bookmarkStart w:id="314" w:name="_Toc229641396"/>
      <w:r w:rsidRPr="00566D87">
        <w:t>Majetek</w:t>
      </w:r>
      <w:bookmarkEnd w:id="302"/>
      <w:r w:rsidRPr="00566D87">
        <w:t xml:space="preserve"> kraje</w:t>
      </w:r>
      <w:bookmarkEnd w:id="303"/>
      <w:bookmarkEnd w:id="304"/>
      <w:bookmarkEnd w:id="305"/>
      <w:bookmarkEnd w:id="306"/>
      <w:bookmarkEnd w:id="307"/>
      <w:bookmarkEnd w:id="308"/>
      <w:bookmarkEnd w:id="309"/>
      <w:bookmarkEnd w:id="310"/>
      <w:bookmarkEnd w:id="311"/>
      <w:bookmarkEnd w:id="312"/>
      <w:bookmarkEnd w:id="313"/>
      <w:bookmarkEnd w:id="314"/>
    </w:p>
    <w:p w14:paraId="004D1E38" w14:textId="4FAD60D0" w:rsidR="00D51220" w:rsidRPr="00566D87" w:rsidRDefault="00D51220" w:rsidP="00D51220">
      <w:pPr>
        <w:pStyle w:val="Nadpis3"/>
      </w:pPr>
      <w:bookmarkStart w:id="315" w:name="_Toc70736089"/>
      <w:bookmarkStart w:id="316" w:name="_Toc230590209"/>
      <w:bookmarkStart w:id="317" w:name="_Toc257276728"/>
      <w:bookmarkStart w:id="318" w:name="_Toc257276864"/>
      <w:bookmarkStart w:id="319" w:name="_Toc257277200"/>
      <w:bookmarkStart w:id="320" w:name="_Toc294103317"/>
      <w:bookmarkStart w:id="321" w:name="_Toc323903435"/>
      <w:bookmarkStart w:id="322" w:name="_Toc357078242"/>
      <w:bookmarkStart w:id="323" w:name="_Toc388280173"/>
      <w:bookmarkStart w:id="324" w:name="_Toc420996800"/>
      <w:bookmarkStart w:id="325" w:name="_Toc513712240"/>
      <w:bookmarkStart w:id="326" w:name="_Toc8823560"/>
      <w:bookmarkStart w:id="327" w:name="_Toc229641397"/>
      <w:r w:rsidRPr="00566D87">
        <w:t>Přehled majetku</w:t>
      </w:r>
      <w:bookmarkEnd w:id="315"/>
      <w:r w:rsidRPr="00566D87">
        <w:t xml:space="preserve"> kraje</w:t>
      </w:r>
      <w:bookmarkEnd w:id="316"/>
      <w:bookmarkEnd w:id="317"/>
      <w:bookmarkEnd w:id="318"/>
      <w:bookmarkEnd w:id="319"/>
      <w:bookmarkEnd w:id="320"/>
      <w:bookmarkEnd w:id="321"/>
      <w:bookmarkEnd w:id="322"/>
      <w:bookmarkEnd w:id="323"/>
      <w:bookmarkEnd w:id="324"/>
      <w:bookmarkEnd w:id="325"/>
      <w:bookmarkEnd w:id="326"/>
      <w:bookmarkEnd w:id="327"/>
    </w:p>
    <w:p w14:paraId="298D00E5" w14:textId="77777777" w:rsidR="00D51220" w:rsidRPr="00566D87" w:rsidRDefault="00D51220" w:rsidP="00D51220">
      <w:pPr>
        <w:spacing w:before="120" w:after="240"/>
        <w:jc w:val="both"/>
        <w:rPr>
          <w:rFonts w:ascii="Tahoma" w:hAnsi="Tahoma" w:cs="Tahoma"/>
          <w:sz w:val="20"/>
          <w:szCs w:val="20"/>
        </w:rPr>
      </w:pPr>
      <w:r w:rsidRPr="00566D87">
        <w:rPr>
          <w:rFonts w:ascii="Tahoma" w:hAnsi="Tahoma" w:cs="Tahoma"/>
          <w:sz w:val="20"/>
          <w:szCs w:val="20"/>
        </w:rPr>
        <w:t>Majetek Moravskoslezského kraje vedený v rozvaze kraje a majetek vedený na podrozvahových účtech včetně majetku kraje předaného k hospodaření příspěvkovým organizacím kraje, který je veden v jejich účetnictví, byl k 31. 12. 2025 ve výši 78.051.361 tis. Kč. Přehled tohoto majetku dle účetních výkazů je uveden v následující tabulce.</w:t>
      </w:r>
    </w:p>
    <w:p w14:paraId="21680DAA" w14:textId="77777777" w:rsidR="00D51220" w:rsidRPr="00566D87" w:rsidRDefault="00D51220" w:rsidP="00D51220">
      <w:pPr>
        <w:pStyle w:val="Styltab"/>
        <w:tabs>
          <w:tab w:val="clear" w:pos="8976"/>
          <w:tab w:val="right" w:pos="9072"/>
        </w:tabs>
      </w:pPr>
      <w:bookmarkStart w:id="328" w:name="_Toc257276729"/>
      <w:bookmarkStart w:id="329" w:name="_Toc70736090"/>
      <w:r w:rsidRPr="00566D87">
        <w:lastRenderedPageBreak/>
        <w:t>Přehled majetku kraje v roce 2025</w:t>
      </w:r>
      <w:r w:rsidRPr="00566D87">
        <w:tab/>
        <w:t>(v tis. Kč)</w:t>
      </w:r>
      <w:bookmarkEnd w:id="328"/>
    </w:p>
    <w:bookmarkStart w:id="330" w:name="_MON_1430574272"/>
    <w:bookmarkEnd w:id="330"/>
    <w:bookmarkStart w:id="331" w:name="_MON_1430574545"/>
    <w:bookmarkEnd w:id="331"/>
    <w:p w14:paraId="2FE0E4A9" w14:textId="784E6D49" w:rsidR="00D51220" w:rsidRPr="00566D87" w:rsidRDefault="00EF4092" w:rsidP="00D51220">
      <w:pPr>
        <w:tabs>
          <w:tab w:val="left" w:pos="2127"/>
        </w:tabs>
        <w:spacing w:before="40"/>
        <w:jc w:val="both"/>
        <w:rPr>
          <w:rFonts w:ascii="Tahoma" w:hAnsi="Tahoma" w:cs="Tahoma"/>
          <w:sz w:val="20"/>
          <w:szCs w:val="20"/>
        </w:rPr>
      </w:pPr>
      <w:r w:rsidRPr="00566D87">
        <w:rPr>
          <w:rFonts w:ascii="Tahoma" w:hAnsi="Tahoma" w:cs="Tahoma"/>
          <w:sz w:val="20"/>
          <w:szCs w:val="20"/>
        </w:rPr>
        <w:object w:dxaOrig="9646" w:dyaOrig="8011" w14:anchorId="781B73CB">
          <v:shape id="_x0000_i1059" type="#_x0000_t75" style="width:459pt;height:416.25pt" o:ole="">
            <v:imagedata r:id="rId86" o:title=""/>
          </v:shape>
          <o:OLEObject Type="Embed" ProgID="Excel.Sheet.8" ShapeID="_x0000_i1059" DrawAspect="Content" ObjectID="_1841478231" r:id="rId87"/>
        </w:object>
      </w:r>
    </w:p>
    <w:p w14:paraId="61B1002F" w14:textId="5220014B" w:rsidR="00D51220" w:rsidRPr="00566D87" w:rsidRDefault="00D51220" w:rsidP="009E774A">
      <w:pPr>
        <w:spacing w:before="240" w:after="240"/>
        <w:jc w:val="both"/>
        <w:rPr>
          <w:rFonts w:ascii="Tahoma" w:hAnsi="Tahoma" w:cs="Tahoma"/>
          <w:sz w:val="20"/>
          <w:szCs w:val="20"/>
        </w:rPr>
      </w:pPr>
      <w:r w:rsidRPr="00566D87">
        <w:rPr>
          <w:rFonts w:ascii="Tahoma" w:hAnsi="Tahoma" w:cs="Tahoma"/>
          <w:sz w:val="20"/>
          <w:szCs w:val="20"/>
        </w:rPr>
        <w:t>Rozvahy v plném rozsahu za kraj jako účetní jednotku a v souhrnu za jeho příspěvkové organizace i za jednotlivá odvětví jsou uvedeny v tabulkách č. 3</w:t>
      </w:r>
      <w:r w:rsidR="00EE5F3C" w:rsidRPr="00566D87">
        <w:rPr>
          <w:rFonts w:ascii="Tahoma" w:hAnsi="Tahoma" w:cs="Tahoma"/>
          <w:sz w:val="20"/>
          <w:szCs w:val="20"/>
        </w:rPr>
        <w:t>7</w:t>
      </w:r>
      <w:r w:rsidRPr="00566D87">
        <w:rPr>
          <w:rFonts w:ascii="Tahoma" w:hAnsi="Tahoma" w:cs="Tahoma"/>
          <w:sz w:val="20"/>
          <w:szCs w:val="20"/>
        </w:rPr>
        <w:t xml:space="preserve"> až 3</w:t>
      </w:r>
      <w:r w:rsidR="00EE5F3C" w:rsidRPr="00566D87">
        <w:rPr>
          <w:rFonts w:ascii="Tahoma" w:hAnsi="Tahoma" w:cs="Tahoma"/>
          <w:sz w:val="20"/>
          <w:szCs w:val="20"/>
        </w:rPr>
        <w:t>9</w:t>
      </w:r>
      <w:r w:rsidRPr="00566D87">
        <w:rPr>
          <w:rFonts w:ascii="Tahoma" w:hAnsi="Tahoma" w:cs="Tahoma"/>
          <w:sz w:val="20"/>
          <w:szCs w:val="20"/>
        </w:rPr>
        <w:t xml:space="preserve">, </w:t>
      </w:r>
      <w:r w:rsidR="00EE5F3C" w:rsidRPr="00566D87">
        <w:rPr>
          <w:rFonts w:ascii="Tahoma" w:hAnsi="Tahoma" w:cs="Tahoma"/>
          <w:sz w:val="20"/>
          <w:szCs w:val="20"/>
        </w:rPr>
        <w:t>41</w:t>
      </w:r>
      <w:r w:rsidRPr="00566D87">
        <w:rPr>
          <w:rFonts w:ascii="Tahoma" w:hAnsi="Tahoma" w:cs="Tahoma"/>
          <w:sz w:val="20"/>
          <w:szCs w:val="20"/>
        </w:rPr>
        <w:t>, 43,</w:t>
      </w:r>
      <w:r w:rsidR="00132C5B" w:rsidRPr="00566D87">
        <w:rPr>
          <w:rFonts w:ascii="Tahoma" w:hAnsi="Tahoma" w:cs="Tahoma"/>
          <w:sz w:val="20"/>
          <w:szCs w:val="20"/>
        </w:rPr>
        <w:t xml:space="preserve"> </w:t>
      </w:r>
      <w:r w:rsidRPr="00566D87">
        <w:rPr>
          <w:rFonts w:ascii="Tahoma" w:hAnsi="Tahoma" w:cs="Tahoma"/>
          <w:sz w:val="20"/>
          <w:szCs w:val="20"/>
        </w:rPr>
        <w:t>45</w:t>
      </w:r>
      <w:r w:rsidR="00132C5B" w:rsidRPr="00566D87">
        <w:rPr>
          <w:rFonts w:ascii="Tahoma" w:hAnsi="Tahoma" w:cs="Tahoma"/>
          <w:sz w:val="20"/>
          <w:szCs w:val="20"/>
        </w:rPr>
        <w:t>, 47, 49, 51</w:t>
      </w:r>
      <w:r w:rsidRPr="00566D87">
        <w:rPr>
          <w:rFonts w:ascii="Tahoma" w:hAnsi="Tahoma" w:cs="Tahoma"/>
          <w:sz w:val="20"/>
          <w:szCs w:val="20"/>
        </w:rPr>
        <w:t xml:space="preserve"> a</w:t>
      </w:r>
      <w:r w:rsidR="00132C5B" w:rsidRPr="00566D87">
        <w:rPr>
          <w:rFonts w:ascii="Tahoma" w:hAnsi="Tahoma" w:cs="Tahoma"/>
          <w:sz w:val="20"/>
          <w:szCs w:val="20"/>
        </w:rPr>
        <w:t> 53</w:t>
      </w:r>
      <w:r w:rsidRPr="00566D87">
        <w:rPr>
          <w:rFonts w:ascii="Tahoma" w:hAnsi="Tahoma" w:cs="Tahoma"/>
          <w:sz w:val="20"/>
          <w:szCs w:val="20"/>
        </w:rPr>
        <w:t xml:space="preserve"> Přílohy 13.2 Tabulková část.</w:t>
      </w:r>
    </w:p>
    <w:p w14:paraId="47A20684" w14:textId="6143729D" w:rsidR="00D51220" w:rsidRPr="00566D87" w:rsidRDefault="00D51220" w:rsidP="006804B4">
      <w:pPr>
        <w:pStyle w:val="Nadpis3"/>
      </w:pPr>
      <w:bookmarkStart w:id="332" w:name="_Toc230590210"/>
      <w:bookmarkStart w:id="333" w:name="_Toc257276730"/>
      <w:bookmarkStart w:id="334" w:name="_Toc257276865"/>
      <w:bookmarkStart w:id="335" w:name="_Toc257277201"/>
      <w:bookmarkStart w:id="336" w:name="_Toc294103318"/>
      <w:bookmarkStart w:id="337" w:name="_Toc323903436"/>
      <w:bookmarkStart w:id="338" w:name="_Toc357078243"/>
      <w:bookmarkStart w:id="339" w:name="_Toc388280174"/>
      <w:bookmarkStart w:id="340" w:name="_Toc420996801"/>
      <w:bookmarkStart w:id="341" w:name="_Toc513712241"/>
      <w:bookmarkStart w:id="342" w:name="_Toc8823561"/>
      <w:bookmarkStart w:id="343" w:name="_Toc229641398"/>
      <w:r w:rsidRPr="00566D87">
        <w:t>Majetek kraje vedený na účtech kraje</w:t>
      </w:r>
      <w:bookmarkEnd w:id="329"/>
      <w:bookmarkEnd w:id="332"/>
      <w:bookmarkEnd w:id="333"/>
      <w:bookmarkEnd w:id="334"/>
      <w:bookmarkEnd w:id="335"/>
      <w:bookmarkEnd w:id="336"/>
      <w:bookmarkEnd w:id="337"/>
      <w:bookmarkEnd w:id="338"/>
      <w:bookmarkEnd w:id="339"/>
      <w:bookmarkEnd w:id="340"/>
      <w:bookmarkEnd w:id="341"/>
      <w:bookmarkEnd w:id="342"/>
      <w:bookmarkEnd w:id="343"/>
    </w:p>
    <w:p w14:paraId="2DE0BEEF" w14:textId="3CF9272E" w:rsidR="00D51220" w:rsidRPr="00566D87" w:rsidRDefault="0092573C" w:rsidP="00D51220">
      <w:pPr>
        <w:spacing w:before="120" w:after="240"/>
        <w:jc w:val="both"/>
        <w:rPr>
          <w:rFonts w:ascii="Tahoma" w:hAnsi="Tahoma" w:cs="Tahoma"/>
          <w:sz w:val="20"/>
          <w:szCs w:val="20"/>
        </w:rPr>
      </w:pPr>
      <w:r w:rsidRPr="00566D87">
        <w:rPr>
          <w:rFonts w:ascii="Tahoma" w:hAnsi="Tahoma" w:cs="Tahoma"/>
          <w:sz w:val="20"/>
          <w:szCs w:val="20"/>
        </w:rPr>
        <w:t>K</w:t>
      </w:r>
      <w:r w:rsidR="00D51220" w:rsidRPr="00566D87">
        <w:rPr>
          <w:rFonts w:ascii="Tahoma" w:hAnsi="Tahoma" w:cs="Tahoma"/>
          <w:sz w:val="20"/>
          <w:szCs w:val="20"/>
        </w:rPr>
        <w:t>raj vede na svých majetkových účtech dlouhodobý majetek kraje (stálá aktiva), v členění na dlouhodobý nehmotný majetek, dlouhodobý hmotný majetek, dlouhodobý finanční majetek a dlouhodobé pohledávky. Podrobnější údaje o dlouhodobém majetku jsou uvedeny v Účetní závěrce Moravskoslezského kraje k rozvahovému dni 31. 12. 2025.</w:t>
      </w:r>
    </w:p>
    <w:p w14:paraId="2209AD85" w14:textId="2578C030" w:rsidR="00D51220" w:rsidRPr="00566D87" w:rsidRDefault="00D51220" w:rsidP="006804B4">
      <w:pPr>
        <w:pStyle w:val="Nadpis3"/>
      </w:pPr>
      <w:bookmarkStart w:id="344" w:name="_Toc229641399"/>
      <w:r w:rsidRPr="00566D87">
        <w:t>Majetek příspěvkových organizací vedený na podrozvahových účtech kraje</w:t>
      </w:r>
      <w:bookmarkEnd w:id="344"/>
    </w:p>
    <w:p w14:paraId="685280DC" w14:textId="77777777" w:rsidR="00D51220" w:rsidRPr="00566D87" w:rsidRDefault="00D51220" w:rsidP="00D51220">
      <w:pPr>
        <w:spacing w:before="120" w:after="240"/>
        <w:jc w:val="both"/>
        <w:rPr>
          <w:rFonts w:ascii="Tahoma" w:hAnsi="Tahoma" w:cs="Tahoma"/>
          <w:sz w:val="20"/>
          <w:szCs w:val="20"/>
        </w:rPr>
      </w:pPr>
      <w:r w:rsidRPr="00566D87">
        <w:rPr>
          <w:rFonts w:ascii="Tahoma" w:hAnsi="Tahoma" w:cs="Tahoma"/>
          <w:sz w:val="20"/>
          <w:szCs w:val="20"/>
        </w:rPr>
        <w:t>Dlouhodobý nemovitý a movitý majetek kraje předaný k hospodaření příspěvkovým organizacím kraje je veden na podrozvahových účtech kraje. Přírůstky a úbytky tohoto majetku jsou zřizovateli hlášeny jednou ročně ke dni 31. 12. daného roku. Předaný dlouhodobý nemovitý a movitý majetek byl zřizovatelem odsouhlasen na základě soupisů dlouhodobého majetku předložených příspěvkovými organizacemi a zaúčtován na podrozvahových účtech kraje k 31. 12. 2025.</w:t>
      </w:r>
    </w:p>
    <w:p w14:paraId="402664F1" w14:textId="77777777" w:rsidR="00D51220" w:rsidRPr="00566D87" w:rsidRDefault="00D51220" w:rsidP="00D51220">
      <w:pPr>
        <w:pStyle w:val="Styltab"/>
        <w:tabs>
          <w:tab w:val="clear" w:pos="8976"/>
          <w:tab w:val="right" w:pos="9072"/>
        </w:tabs>
      </w:pPr>
      <w:r w:rsidRPr="00566D87">
        <w:lastRenderedPageBreak/>
        <w:t>Majetek příspěvkových organizací kraje vedený na podrozvahových účtech kraje v roce 2025</w:t>
      </w:r>
      <w:r w:rsidRPr="00566D87">
        <w:tab/>
        <w:t>(v tis. Kč)</w:t>
      </w:r>
    </w:p>
    <w:bookmarkStart w:id="345" w:name="_MON_1457766818"/>
    <w:bookmarkEnd w:id="345"/>
    <w:p w14:paraId="1BFB5668" w14:textId="77777777" w:rsidR="00D51220" w:rsidRPr="00566D87" w:rsidRDefault="00D51220" w:rsidP="00563D90">
      <w:pPr>
        <w:spacing w:before="40" w:after="720"/>
      </w:pPr>
      <w:r w:rsidRPr="00566D87">
        <w:object w:dxaOrig="9217" w:dyaOrig="4089" w14:anchorId="50361FFE">
          <v:shape id="_x0000_i1060" type="#_x0000_t75" style="width:453.75pt;height:207pt" o:ole="">
            <v:imagedata r:id="rId88" o:title=""/>
            <o:lock v:ext="edit" aspectratio="f"/>
          </v:shape>
          <o:OLEObject Type="Embed" ProgID="Excel.Sheet.12" ShapeID="_x0000_i1060" DrawAspect="Content" ObjectID="_1841478232" r:id="rId89"/>
        </w:object>
      </w:r>
    </w:p>
    <w:p w14:paraId="5AD66051" w14:textId="77777777" w:rsidR="00D51220" w:rsidRPr="00566D87" w:rsidRDefault="00D51220" w:rsidP="00D51220">
      <w:pPr>
        <w:pStyle w:val="Styltab"/>
        <w:tabs>
          <w:tab w:val="clear" w:pos="8976"/>
          <w:tab w:val="right" w:pos="9072"/>
        </w:tabs>
      </w:pPr>
      <w:bookmarkStart w:id="346" w:name="_MON_1363609630"/>
      <w:bookmarkStart w:id="347" w:name="_MON_1363612229"/>
      <w:bookmarkStart w:id="348" w:name="_MON_1363612443"/>
      <w:bookmarkStart w:id="349" w:name="_MON_1363612543"/>
      <w:bookmarkStart w:id="350" w:name="_MON_1363613944"/>
      <w:bookmarkStart w:id="351" w:name="_MON_1366696348"/>
      <w:bookmarkStart w:id="352" w:name="_MON_1366700246"/>
      <w:bookmarkStart w:id="353" w:name="_MON_1366700285"/>
      <w:bookmarkStart w:id="354" w:name="_MON_1366700301"/>
      <w:bookmarkStart w:id="355" w:name="_MON_1366700317"/>
      <w:bookmarkStart w:id="356" w:name="_MON_1366700334"/>
      <w:bookmarkStart w:id="357" w:name="_MON_1366700356"/>
      <w:bookmarkStart w:id="358" w:name="_MON_1366700383"/>
      <w:bookmarkStart w:id="359" w:name="_MON_1366701499"/>
      <w:bookmarkStart w:id="360" w:name="_MON_1366706286"/>
      <w:bookmarkStart w:id="361" w:name="_MON_1366706351"/>
      <w:bookmarkStart w:id="362" w:name="_MON_1366799374"/>
      <w:bookmarkStart w:id="363" w:name="_MON_1394259647"/>
      <w:bookmarkStart w:id="364" w:name="_MON_1394259965"/>
      <w:bookmarkStart w:id="365" w:name="_MON_1394624569"/>
      <w:bookmarkStart w:id="366" w:name="_MON_1425120560"/>
      <w:bookmarkStart w:id="367" w:name="_MON_1425121020"/>
      <w:bookmarkStart w:id="368" w:name="_MON_1426659607"/>
      <w:bookmarkStart w:id="369" w:name="_MON_1426659815"/>
      <w:bookmarkStart w:id="370" w:name="_MON_1363606433"/>
      <w:bookmarkStart w:id="371" w:name="_MON_1363606477"/>
      <w:bookmarkStart w:id="372" w:name="_MON_1363606523"/>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r w:rsidRPr="00566D87">
        <w:t>Struktura majetku příspěvkových organizací kraje vedeného na podrozvahových účtech kraje v roce 2025 dle odvětví</w:t>
      </w:r>
      <w:r w:rsidRPr="00566D87">
        <w:tab/>
        <w:t>(v tis. Kč)</w:t>
      </w:r>
    </w:p>
    <w:bookmarkStart w:id="373" w:name="_MON_1457768848"/>
    <w:bookmarkEnd w:id="373"/>
    <w:p w14:paraId="6D39E25C" w14:textId="3A7D9235" w:rsidR="00D51220" w:rsidRPr="00566D87" w:rsidRDefault="00073C13" w:rsidP="00D51220">
      <w:pPr>
        <w:spacing w:before="40"/>
      </w:pPr>
      <w:r w:rsidRPr="00566D87">
        <w:object w:dxaOrig="10115" w:dyaOrig="7728" w14:anchorId="477626D1">
          <v:shape id="_x0000_i1061" type="#_x0000_t75" style="width:498.75pt;height:393pt" o:ole="">
            <v:imagedata r:id="rId90" o:title=""/>
            <o:lock v:ext="edit" aspectratio="f"/>
          </v:shape>
          <o:OLEObject Type="Embed" ProgID="Excel.Sheet.12" ShapeID="_x0000_i1061" DrawAspect="Content" ObjectID="_1841478233" r:id="rId91"/>
        </w:object>
      </w:r>
    </w:p>
    <w:p w14:paraId="187DB2BF" w14:textId="2CFB5A5C" w:rsidR="00073C13" w:rsidRPr="00566D87" w:rsidRDefault="00073C13">
      <w:r w:rsidRPr="00566D87">
        <w:br w:type="page"/>
      </w:r>
    </w:p>
    <w:p w14:paraId="60ADC294" w14:textId="7094589A" w:rsidR="00D51220" w:rsidRPr="00566D87" w:rsidRDefault="00CC0D3B" w:rsidP="00D51220">
      <w:pPr>
        <w:spacing w:before="240" w:after="120"/>
        <w:jc w:val="both"/>
        <w:rPr>
          <w:rFonts w:ascii="Tahoma" w:hAnsi="Tahoma" w:cs="Tahoma"/>
          <w:sz w:val="20"/>
          <w:szCs w:val="20"/>
        </w:rPr>
      </w:pPr>
      <w:r w:rsidRPr="00566D87">
        <w:rPr>
          <w:rFonts w:ascii="Tahoma" w:hAnsi="Tahoma" w:cs="Tahoma"/>
          <w:sz w:val="20"/>
          <w:szCs w:val="20"/>
        </w:rPr>
        <w:lastRenderedPageBreak/>
        <w:t>K</w:t>
      </w:r>
      <w:r w:rsidR="00D51220" w:rsidRPr="00566D87">
        <w:rPr>
          <w:rFonts w:ascii="Tahoma" w:hAnsi="Tahoma" w:cs="Tahoma"/>
          <w:sz w:val="20"/>
          <w:szCs w:val="20"/>
        </w:rPr>
        <w:t>raj nabyl majetek v roce 2025 následujícím způsobem:</w:t>
      </w:r>
    </w:p>
    <w:p w14:paraId="050E9BFC" w14:textId="77777777" w:rsidR="00D51220" w:rsidRPr="00566D87" w:rsidRDefault="00D51220" w:rsidP="00D51220">
      <w:pPr>
        <w:pStyle w:val="Odstavecseseznamem"/>
        <w:numPr>
          <w:ilvl w:val="0"/>
          <w:numId w:val="24"/>
        </w:numPr>
        <w:jc w:val="both"/>
        <w:rPr>
          <w:rFonts w:ascii="Tahoma" w:hAnsi="Tahoma" w:cs="Tahoma"/>
          <w:sz w:val="20"/>
          <w:szCs w:val="20"/>
        </w:rPr>
      </w:pPr>
      <w:r w:rsidRPr="00566D87">
        <w:rPr>
          <w:rFonts w:ascii="Tahoma" w:hAnsi="Tahoma" w:cs="Tahoma"/>
          <w:sz w:val="20"/>
          <w:szCs w:val="20"/>
        </w:rPr>
        <w:t>z rozpočtu kraje,</w:t>
      </w:r>
    </w:p>
    <w:p w14:paraId="1C82BB76" w14:textId="77777777" w:rsidR="00D51220" w:rsidRPr="00566D87" w:rsidRDefault="00D51220" w:rsidP="00D51220">
      <w:pPr>
        <w:pStyle w:val="Odstavecseseznamem"/>
        <w:numPr>
          <w:ilvl w:val="0"/>
          <w:numId w:val="24"/>
        </w:numPr>
        <w:jc w:val="both"/>
        <w:rPr>
          <w:rFonts w:ascii="Tahoma" w:hAnsi="Tahoma" w:cs="Tahoma"/>
          <w:sz w:val="20"/>
          <w:szCs w:val="20"/>
        </w:rPr>
      </w:pPr>
      <w:r w:rsidRPr="00566D87">
        <w:rPr>
          <w:rFonts w:ascii="Tahoma" w:hAnsi="Tahoma" w:cs="Tahoma"/>
          <w:sz w:val="20"/>
          <w:szCs w:val="20"/>
        </w:rPr>
        <w:t>z účelových prostředků státního rozpočtu,</w:t>
      </w:r>
    </w:p>
    <w:p w14:paraId="5E5E5816" w14:textId="77777777" w:rsidR="00D51220" w:rsidRPr="00566D87" w:rsidRDefault="00D51220" w:rsidP="00D51220">
      <w:pPr>
        <w:pStyle w:val="Odstavecseseznamem"/>
        <w:numPr>
          <w:ilvl w:val="0"/>
          <w:numId w:val="24"/>
        </w:numPr>
        <w:jc w:val="both"/>
        <w:rPr>
          <w:rFonts w:ascii="Tahoma" w:hAnsi="Tahoma" w:cs="Tahoma"/>
          <w:sz w:val="20"/>
          <w:szCs w:val="20"/>
        </w:rPr>
      </w:pPr>
      <w:r w:rsidRPr="00566D87">
        <w:rPr>
          <w:rFonts w:ascii="Tahoma" w:hAnsi="Tahoma" w:cs="Tahoma"/>
          <w:sz w:val="20"/>
          <w:szCs w:val="20"/>
        </w:rPr>
        <w:t>z evropských zdrojů,</w:t>
      </w:r>
    </w:p>
    <w:p w14:paraId="64662300" w14:textId="77777777" w:rsidR="00D51220" w:rsidRPr="00566D87" w:rsidRDefault="00D51220" w:rsidP="00D51220">
      <w:pPr>
        <w:pStyle w:val="Odstavecseseznamem"/>
        <w:numPr>
          <w:ilvl w:val="0"/>
          <w:numId w:val="24"/>
        </w:numPr>
        <w:jc w:val="both"/>
        <w:rPr>
          <w:rFonts w:ascii="Tahoma" w:hAnsi="Tahoma" w:cs="Tahoma"/>
          <w:sz w:val="20"/>
          <w:szCs w:val="20"/>
        </w:rPr>
      </w:pPr>
      <w:r w:rsidRPr="00566D87">
        <w:rPr>
          <w:rFonts w:ascii="Tahoma" w:hAnsi="Tahoma" w:cs="Tahoma"/>
          <w:sz w:val="20"/>
          <w:szCs w:val="20"/>
        </w:rPr>
        <w:t>z prostředků účasti státu v rámci programového financování reprodukce majetku,</w:t>
      </w:r>
    </w:p>
    <w:p w14:paraId="3D599D21" w14:textId="77777777" w:rsidR="00D51220" w:rsidRPr="00566D87" w:rsidRDefault="00D51220" w:rsidP="00D51220">
      <w:pPr>
        <w:pStyle w:val="Odstavecseseznamem"/>
        <w:numPr>
          <w:ilvl w:val="0"/>
          <w:numId w:val="24"/>
        </w:numPr>
        <w:jc w:val="both"/>
        <w:rPr>
          <w:rFonts w:ascii="Tahoma" w:hAnsi="Tahoma" w:cs="Tahoma"/>
          <w:sz w:val="20"/>
          <w:szCs w:val="20"/>
        </w:rPr>
      </w:pPr>
      <w:r w:rsidRPr="00566D87">
        <w:rPr>
          <w:rFonts w:ascii="Tahoma" w:hAnsi="Tahoma" w:cs="Tahoma"/>
          <w:sz w:val="20"/>
          <w:szCs w:val="20"/>
        </w:rPr>
        <w:t>formou darování,</w:t>
      </w:r>
    </w:p>
    <w:p w14:paraId="507500D9" w14:textId="5FC4F460" w:rsidR="00603410" w:rsidRPr="00566D87" w:rsidRDefault="00603410" w:rsidP="00D51220">
      <w:pPr>
        <w:pStyle w:val="Odstavecseseznamem"/>
        <w:numPr>
          <w:ilvl w:val="0"/>
          <w:numId w:val="24"/>
        </w:numPr>
        <w:jc w:val="both"/>
        <w:rPr>
          <w:rFonts w:ascii="Tahoma" w:hAnsi="Tahoma" w:cs="Tahoma"/>
          <w:sz w:val="20"/>
          <w:szCs w:val="20"/>
        </w:rPr>
      </w:pPr>
      <w:r w:rsidRPr="00566D87">
        <w:rPr>
          <w:rFonts w:ascii="Tahoma" w:hAnsi="Tahoma" w:cs="Tahoma"/>
          <w:sz w:val="20"/>
          <w:szCs w:val="20"/>
        </w:rPr>
        <w:t>formou bezúplatných převodů.</w:t>
      </w:r>
    </w:p>
    <w:p w14:paraId="099AD6C1" w14:textId="02787CA8" w:rsidR="00D51220" w:rsidRPr="00566D87" w:rsidRDefault="00D51220" w:rsidP="00BC2322">
      <w:pPr>
        <w:pStyle w:val="Nadpis2"/>
      </w:pPr>
      <w:bookmarkStart w:id="374" w:name="_Toc229641400"/>
      <w:r w:rsidRPr="00566D87">
        <w:t>Majetek kraji darovaný a bezúplatně převedený od cizích subjektů</w:t>
      </w:r>
      <w:bookmarkEnd w:id="374"/>
    </w:p>
    <w:p w14:paraId="142D690E" w14:textId="1BA676B4" w:rsidR="00D51220" w:rsidRPr="00566D87" w:rsidRDefault="00D51220" w:rsidP="00D51220">
      <w:pPr>
        <w:spacing w:before="120" w:after="240"/>
        <w:jc w:val="both"/>
        <w:rPr>
          <w:rFonts w:ascii="Tahoma" w:hAnsi="Tahoma" w:cs="Tahoma"/>
          <w:sz w:val="20"/>
          <w:szCs w:val="20"/>
        </w:rPr>
      </w:pPr>
      <w:r w:rsidRPr="00566D87">
        <w:rPr>
          <w:rFonts w:ascii="Tahoma" w:hAnsi="Tahoma" w:cs="Tahoma"/>
          <w:sz w:val="20"/>
          <w:szCs w:val="20"/>
        </w:rPr>
        <w:t>Na základě darovacích smluv získal kraj v roce 2025 od cizích subjektů majetek v celkové hodnotě 327.279 tis. Kč.</w:t>
      </w:r>
    </w:p>
    <w:p w14:paraId="2D2407BE" w14:textId="77777777" w:rsidR="00D51220" w:rsidRPr="00566D87" w:rsidRDefault="00D51220" w:rsidP="00D51220">
      <w:pPr>
        <w:pStyle w:val="Styltab"/>
        <w:tabs>
          <w:tab w:val="clear" w:pos="8976"/>
          <w:tab w:val="right" w:pos="9072"/>
        </w:tabs>
      </w:pPr>
      <w:r w:rsidRPr="00566D87">
        <w:t>Přehled majetku darovaného kraji v roce 2025</w:t>
      </w:r>
      <w:r w:rsidRPr="00566D87">
        <w:tab/>
        <w:t>(v tis. Kč)</w:t>
      </w:r>
    </w:p>
    <w:bookmarkStart w:id="375" w:name="_MON_1740897230"/>
    <w:bookmarkEnd w:id="375"/>
    <w:p w14:paraId="5A49CCB4" w14:textId="77777777" w:rsidR="00D51220" w:rsidRPr="00566D87" w:rsidRDefault="00D51220" w:rsidP="00D51220">
      <w:pPr>
        <w:spacing w:before="40" w:after="120"/>
        <w:jc w:val="both"/>
        <w:rPr>
          <w:rFonts w:ascii="Tahoma" w:hAnsi="Tahoma" w:cs="Tahoma"/>
          <w:sz w:val="20"/>
          <w:szCs w:val="20"/>
        </w:rPr>
      </w:pPr>
      <w:r w:rsidRPr="00566D87">
        <w:rPr>
          <w:rFonts w:ascii="Tahoma" w:hAnsi="Tahoma" w:cs="Tahoma"/>
          <w:sz w:val="20"/>
          <w:szCs w:val="20"/>
        </w:rPr>
        <w:object w:dxaOrig="9050" w:dyaOrig="1628" w14:anchorId="1ABC0E13">
          <v:shape id="_x0000_i1062" type="#_x0000_t75" style="width:455.25pt;height:86.25pt" o:ole="">
            <v:imagedata r:id="rId92" o:title=""/>
          </v:shape>
          <o:OLEObject Type="Embed" ProgID="Excel.Sheet.8" ShapeID="_x0000_i1062" DrawAspect="Content" ObjectID="_1841478234" r:id="rId93"/>
        </w:object>
      </w:r>
    </w:p>
    <w:p w14:paraId="5C3EF692" w14:textId="01155EC0" w:rsidR="00D51220" w:rsidRPr="00566D87" w:rsidRDefault="00D51220" w:rsidP="00073C13">
      <w:pPr>
        <w:spacing w:before="240" w:after="120"/>
        <w:jc w:val="both"/>
        <w:rPr>
          <w:rFonts w:ascii="Tahoma" w:hAnsi="Tahoma" w:cs="Tahoma"/>
          <w:sz w:val="20"/>
          <w:szCs w:val="20"/>
        </w:rPr>
      </w:pPr>
      <w:r w:rsidRPr="00566D87">
        <w:rPr>
          <w:rFonts w:ascii="Tahoma" w:hAnsi="Tahoma" w:cs="Tahoma"/>
          <w:sz w:val="20"/>
          <w:szCs w:val="20"/>
        </w:rPr>
        <w:t xml:space="preserve">Největší část darovaného majetku kraji představuje majetek darovaný Ředitelstvím silnic a dálnic, </w:t>
      </w:r>
      <w:proofErr w:type="spellStart"/>
      <w:r w:rsidRPr="00566D87">
        <w:rPr>
          <w:rFonts w:ascii="Tahoma" w:hAnsi="Tahoma" w:cs="Tahoma"/>
          <w:sz w:val="20"/>
          <w:szCs w:val="20"/>
        </w:rPr>
        <w:t>s.p</w:t>
      </w:r>
      <w:proofErr w:type="spellEnd"/>
      <w:r w:rsidRPr="00566D87">
        <w:rPr>
          <w:rFonts w:ascii="Tahoma" w:hAnsi="Tahoma" w:cs="Tahoma"/>
          <w:sz w:val="20"/>
          <w:szCs w:val="20"/>
        </w:rPr>
        <w:t>.</w:t>
      </w:r>
      <w:r w:rsidR="006C0FA9">
        <w:rPr>
          <w:rFonts w:ascii="Tahoma" w:hAnsi="Tahoma" w:cs="Tahoma"/>
          <w:sz w:val="20"/>
          <w:szCs w:val="20"/>
        </w:rPr>
        <w:t>,</w:t>
      </w:r>
      <w:r w:rsidRPr="00566D87">
        <w:rPr>
          <w:rFonts w:ascii="Tahoma" w:hAnsi="Tahoma" w:cs="Tahoma"/>
          <w:sz w:val="20"/>
          <w:szCs w:val="20"/>
        </w:rPr>
        <w:t xml:space="preserve"> v účetní hodnotě 167.940 tis. Kč, z</w:t>
      </w:r>
      <w:r w:rsidR="00FE7665" w:rsidRPr="00566D87">
        <w:rPr>
          <w:rFonts w:ascii="Tahoma" w:hAnsi="Tahoma" w:cs="Tahoma"/>
          <w:sz w:val="20"/>
          <w:szCs w:val="20"/>
        </w:rPr>
        <w:t> </w:t>
      </w:r>
      <w:r w:rsidRPr="00566D87">
        <w:rPr>
          <w:rFonts w:ascii="Tahoma" w:hAnsi="Tahoma" w:cs="Tahoma"/>
          <w:sz w:val="20"/>
          <w:szCs w:val="20"/>
        </w:rPr>
        <w:t>toho</w:t>
      </w:r>
      <w:r w:rsidR="00FE7665" w:rsidRPr="00566D87">
        <w:rPr>
          <w:rFonts w:ascii="Tahoma" w:hAnsi="Tahoma" w:cs="Tahoma"/>
          <w:sz w:val="20"/>
          <w:szCs w:val="20"/>
        </w:rPr>
        <w:t>:</w:t>
      </w:r>
    </w:p>
    <w:p w14:paraId="76862F6E" w14:textId="77777777" w:rsidR="00D51220" w:rsidRPr="00566D87" w:rsidRDefault="00D51220" w:rsidP="00D51220">
      <w:pPr>
        <w:numPr>
          <w:ilvl w:val="0"/>
          <w:numId w:val="23"/>
        </w:numPr>
        <w:jc w:val="both"/>
        <w:rPr>
          <w:rFonts w:ascii="Tahoma" w:hAnsi="Tahoma" w:cs="Tahoma"/>
          <w:sz w:val="20"/>
          <w:szCs w:val="20"/>
        </w:rPr>
      </w:pPr>
      <w:r w:rsidRPr="00566D87">
        <w:rPr>
          <w:rFonts w:ascii="Tahoma" w:hAnsi="Tahoma" w:cs="Tahoma"/>
          <w:sz w:val="20"/>
          <w:szCs w:val="20"/>
        </w:rPr>
        <w:t>pozemky v hodnotě 108.495 tis. Kč,</w:t>
      </w:r>
    </w:p>
    <w:p w14:paraId="14D67A7C" w14:textId="77777777" w:rsidR="00D51220" w:rsidRPr="00566D87" w:rsidRDefault="00D51220" w:rsidP="00FE7665">
      <w:pPr>
        <w:numPr>
          <w:ilvl w:val="0"/>
          <w:numId w:val="23"/>
        </w:numPr>
        <w:spacing w:after="240"/>
        <w:ind w:left="714" w:hanging="357"/>
        <w:jc w:val="both"/>
        <w:rPr>
          <w:rFonts w:ascii="Tahoma" w:hAnsi="Tahoma" w:cs="Tahoma"/>
          <w:sz w:val="20"/>
          <w:szCs w:val="20"/>
        </w:rPr>
      </w:pPr>
      <w:r w:rsidRPr="00566D87">
        <w:rPr>
          <w:rFonts w:ascii="Tahoma" w:hAnsi="Tahoma" w:cs="Tahoma"/>
          <w:sz w:val="20"/>
          <w:szCs w:val="20"/>
        </w:rPr>
        <w:t>budovy a stavby v hodnotě 59.445 tis. Kč.</w:t>
      </w:r>
    </w:p>
    <w:p w14:paraId="0325B3B4" w14:textId="2F1C67A7" w:rsidR="00D51220" w:rsidRPr="00566D87" w:rsidRDefault="00D51220" w:rsidP="00D51220">
      <w:pPr>
        <w:spacing w:before="120" w:after="120"/>
        <w:jc w:val="both"/>
        <w:rPr>
          <w:rFonts w:ascii="Tahoma" w:hAnsi="Tahoma" w:cs="Tahoma"/>
          <w:sz w:val="20"/>
          <w:szCs w:val="20"/>
        </w:rPr>
      </w:pPr>
      <w:r w:rsidRPr="00566D87">
        <w:rPr>
          <w:rFonts w:ascii="Tahoma" w:hAnsi="Tahoma" w:cs="Tahoma"/>
          <w:sz w:val="20"/>
          <w:szCs w:val="20"/>
        </w:rPr>
        <w:t>Majetek darovaný kraji obcemi, městy a statutárními městy na území Moravskoslezského kraje byl darován v účetní hodnotě 117.398 tis. Kč, z</w:t>
      </w:r>
      <w:r w:rsidR="00FE7665" w:rsidRPr="00566D87">
        <w:rPr>
          <w:rFonts w:ascii="Tahoma" w:hAnsi="Tahoma" w:cs="Tahoma"/>
          <w:sz w:val="20"/>
          <w:szCs w:val="20"/>
        </w:rPr>
        <w:t> </w:t>
      </w:r>
      <w:r w:rsidRPr="00566D87">
        <w:rPr>
          <w:rFonts w:ascii="Tahoma" w:hAnsi="Tahoma" w:cs="Tahoma"/>
          <w:sz w:val="20"/>
          <w:szCs w:val="20"/>
        </w:rPr>
        <w:t>toho</w:t>
      </w:r>
      <w:r w:rsidR="00FE7665" w:rsidRPr="00566D87">
        <w:rPr>
          <w:rFonts w:ascii="Tahoma" w:hAnsi="Tahoma" w:cs="Tahoma"/>
          <w:sz w:val="20"/>
          <w:szCs w:val="20"/>
        </w:rPr>
        <w:t>:</w:t>
      </w:r>
    </w:p>
    <w:p w14:paraId="586BACE6" w14:textId="77777777" w:rsidR="00D51220" w:rsidRPr="00566D87" w:rsidRDefault="00D51220" w:rsidP="00D51220">
      <w:pPr>
        <w:numPr>
          <w:ilvl w:val="0"/>
          <w:numId w:val="23"/>
        </w:numPr>
        <w:jc w:val="both"/>
        <w:rPr>
          <w:rFonts w:ascii="Tahoma" w:hAnsi="Tahoma" w:cs="Tahoma"/>
          <w:sz w:val="20"/>
          <w:szCs w:val="20"/>
        </w:rPr>
      </w:pPr>
      <w:r w:rsidRPr="00566D87">
        <w:rPr>
          <w:rFonts w:ascii="Tahoma" w:hAnsi="Tahoma" w:cs="Tahoma"/>
          <w:sz w:val="20"/>
          <w:szCs w:val="20"/>
        </w:rPr>
        <w:t>pozemky v hodnotě 3.091 tis. Kč,</w:t>
      </w:r>
    </w:p>
    <w:p w14:paraId="35D4C95A" w14:textId="4E0B2B49" w:rsidR="00D51220" w:rsidRPr="00566D87" w:rsidRDefault="00D51220" w:rsidP="00D51220">
      <w:pPr>
        <w:numPr>
          <w:ilvl w:val="0"/>
          <w:numId w:val="23"/>
        </w:numPr>
        <w:jc w:val="both"/>
        <w:rPr>
          <w:rFonts w:ascii="Tahoma" w:hAnsi="Tahoma" w:cs="Tahoma"/>
          <w:sz w:val="20"/>
          <w:szCs w:val="20"/>
        </w:rPr>
      </w:pPr>
      <w:r w:rsidRPr="00566D87">
        <w:rPr>
          <w:rFonts w:ascii="Tahoma" w:hAnsi="Tahoma" w:cs="Tahoma"/>
          <w:sz w:val="20"/>
          <w:szCs w:val="20"/>
        </w:rPr>
        <w:t>budovy a stavby v hodnotě 110.757 tis. Kč</w:t>
      </w:r>
      <w:r w:rsidR="00B725B6">
        <w:rPr>
          <w:rFonts w:ascii="Tahoma" w:hAnsi="Tahoma" w:cs="Tahoma"/>
          <w:sz w:val="20"/>
          <w:szCs w:val="20"/>
        </w:rPr>
        <w:t>,</w:t>
      </w:r>
    </w:p>
    <w:p w14:paraId="3F3D4B5A" w14:textId="77777777" w:rsidR="00D51220" w:rsidRPr="00566D87" w:rsidRDefault="00D51220" w:rsidP="00FE7665">
      <w:pPr>
        <w:numPr>
          <w:ilvl w:val="0"/>
          <w:numId w:val="23"/>
        </w:numPr>
        <w:spacing w:after="240"/>
        <w:ind w:left="714" w:hanging="357"/>
        <w:jc w:val="both"/>
        <w:rPr>
          <w:rFonts w:ascii="Tahoma" w:hAnsi="Tahoma" w:cs="Tahoma"/>
          <w:sz w:val="20"/>
          <w:szCs w:val="20"/>
        </w:rPr>
      </w:pPr>
      <w:r w:rsidRPr="00566D87">
        <w:rPr>
          <w:rFonts w:ascii="Tahoma" w:hAnsi="Tahoma" w:cs="Tahoma"/>
          <w:sz w:val="20"/>
          <w:szCs w:val="20"/>
        </w:rPr>
        <w:t>movitý majetek v hodnotě 3.550 tis. Kč.</w:t>
      </w:r>
    </w:p>
    <w:p w14:paraId="2D808461" w14:textId="1A42F40A" w:rsidR="00D51220" w:rsidRPr="00566D87" w:rsidRDefault="00B73A26" w:rsidP="00D51220">
      <w:pPr>
        <w:spacing w:before="120" w:after="240"/>
        <w:jc w:val="both"/>
        <w:rPr>
          <w:rFonts w:ascii="Tahoma" w:hAnsi="Tahoma" w:cs="Tahoma"/>
          <w:sz w:val="20"/>
          <w:szCs w:val="20"/>
        </w:rPr>
      </w:pPr>
      <w:r w:rsidRPr="00566D87">
        <w:rPr>
          <w:rFonts w:ascii="Tahoma" w:hAnsi="Tahoma" w:cs="Tahoma"/>
          <w:sz w:val="20"/>
          <w:szCs w:val="20"/>
        </w:rPr>
        <w:t>K</w:t>
      </w:r>
      <w:r w:rsidR="00D51220" w:rsidRPr="00566D87">
        <w:rPr>
          <w:rFonts w:ascii="Tahoma" w:hAnsi="Tahoma" w:cs="Tahoma"/>
          <w:sz w:val="20"/>
          <w:szCs w:val="20"/>
        </w:rPr>
        <w:t>raj získal v roce 2025 formou bezúplatných převodů od cizích subjektů majetek v celkové hodnotě 1.012 tis. Kč.</w:t>
      </w:r>
    </w:p>
    <w:p w14:paraId="3663380F" w14:textId="77777777" w:rsidR="00D51220" w:rsidRPr="00566D87" w:rsidRDefault="00D51220" w:rsidP="00D51220">
      <w:pPr>
        <w:pStyle w:val="Styltab"/>
        <w:tabs>
          <w:tab w:val="clear" w:pos="8976"/>
          <w:tab w:val="right" w:pos="9072"/>
        </w:tabs>
      </w:pPr>
      <w:r w:rsidRPr="00566D87">
        <w:t>Přehled majetku bezúplatně převedeného kraji v roce 2025</w:t>
      </w:r>
      <w:r w:rsidRPr="00566D87">
        <w:tab/>
        <w:t>(v tis. Kč)</w:t>
      </w:r>
    </w:p>
    <w:bookmarkStart w:id="376" w:name="_MON_1740900273"/>
    <w:bookmarkEnd w:id="376"/>
    <w:p w14:paraId="176A617B" w14:textId="77777777" w:rsidR="00D51220" w:rsidRPr="00566D87" w:rsidRDefault="00D51220" w:rsidP="00D51220">
      <w:pPr>
        <w:spacing w:before="40" w:after="120"/>
        <w:jc w:val="both"/>
        <w:rPr>
          <w:rFonts w:ascii="Tahoma" w:hAnsi="Tahoma" w:cs="Tahoma"/>
          <w:sz w:val="20"/>
          <w:szCs w:val="20"/>
        </w:rPr>
      </w:pPr>
      <w:r w:rsidRPr="00566D87">
        <w:rPr>
          <w:rFonts w:ascii="Tahoma" w:hAnsi="Tahoma" w:cs="Tahoma"/>
          <w:sz w:val="20"/>
          <w:szCs w:val="20"/>
        </w:rPr>
        <w:object w:dxaOrig="9050" w:dyaOrig="1337" w14:anchorId="3B74A2D4">
          <v:shape id="_x0000_i1063" type="#_x0000_t75" style="width:455.25pt;height:70.5pt" o:ole="">
            <v:imagedata r:id="rId94" o:title=""/>
          </v:shape>
          <o:OLEObject Type="Embed" ProgID="Excel.Sheet.8" ShapeID="_x0000_i1063" DrawAspect="Content" ObjectID="_1841478235" r:id="rId95"/>
        </w:object>
      </w:r>
    </w:p>
    <w:p w14:paraId="672A70D7" w14:textId="3F064CC9" w:rsidR="00D51220" w:rsidRPr="00566D87" w:rsidRDefault="00D51220" w:rsidP="00603410">
      <w:pPr>
        <w:spacing w:before="240" w:after="120"/>
        <w:jc w:val="both"/>
        <w:rPr>
          <w:rFonts w:ascii="Tahoma" w:hAnsi="Tahoma" w:cs="Tahoma"/>
          <w:sz w:val="20"/>
          <w:szCs w:val="20"/>
        </w:rPr>
      </w:pPr>
      <w:r w:rsidRPr="00566D87">
        <w:rPr>
          <w:rFonts w:ascii="Tahoma" w:hAnsi="Tahoma" w:cs="Tahoma"/>
          <w:sz w:val="20"/>
          <w:szCs w:val="20"/>
        </w:rPr>
        <w:t>Největší část bezúplatně převedeného majetku kraji představují pozemky postoupené kraji ČR</w:t>
      </w:r>
      <w:r w:rsidR="008B2199" w:rsidRPr="00566D87">
        <w:rPr>
          <w:rFonts w:ascii="Tahoma" w:hAnsi="Tahoma" w:cs="Tahoma"/>
          <w:sz w:val="20"/>
          <w:szCs w:val="20"/>
        </w:rPr>
        <w:t xml:space="preserve"> – </w:t>
      </w:r>
      <w:r w:rsidRPr="00566D87">
        <w:rPr>
          <w:rFonts w:ascii="Tahoma" w:hAnsi="Tahoma" w:cs="Tahoma"/>
          <w:sz w:val="20"/>
          <w:szCs w:val="20"/>
        </w:rPr>
        <w:t>Úřadem pro zastupování státu ve věcech majetkových v účetní hodnotě 641 tis. Kč. Pozemky byly předány k hospodaření Správě silnic Moravskoslezského kraje, příspěvková organizace.</w:t>
      </w:r>
    </w:p>
    <w:p w14:paraId="6237DB0B" w14:textId="45F6D4CE" w:rsidR="00D51220" w:rsidRPr="00566D87" w:rsidRDefault="00D51220" w:rsidP="00BC2322">
      <w:pPr>
        <w:pStyle w:val="Nadpis2"/>
      </w:pPr>
      <w:bookmarkStart w:id="377" w:name="_Toc513712243"/>
      <w:bookmarkStart w:id="378" w:name="_Toc8823563"/>
      <w:bookmarkStart w:id="379" w:name="_Toc229641401"/>
      <w:bookmarkStart w:id="380" w:name="_Hlk223530856"/>
      <w:r w:rsidRPr="00566D87">
        <w:t xml:space="preserve">Majetek kraji zapůjčený </w:t>
      </w:r>
      <w:bookmarkEnd w:id="377"/>
      <w:bookmarkEnd w:id="378"/>
      <w:r w:rsidRPr="00566D87">
        <w:t>od cizích subjektů</w:t>
      </w:r>
      <w:bookmarkEnd w:id="379"/>
    </w:p>
    <w:p w14:paraId="13DB2744" w14:textId="77777777" w:rsidR="00D51220" w:rsidRPr="00566D87" w:rsidRDefault="00D51220" w:rsidP="00D51220">
      <w:pPr>
        <w:spacing w:before="120" w:after="240"/>
        <w:jc w:val="both"/>
        <w:rPr>
          <w:rFonts w:ascii="Tahoma" w:hAnsi="Tahoma" w:cs="Tahoma"/>
          <w:sz w:val="20"/>
          <w:szCs w:val="20"/>
        </w:rPr>
      </w:pPr>
      <w:r w:rsidRPr="00566D87">
        <w:rPr>
          <w:rFonts w:ascii="Tahoma" w:hAnsi="Tahoma" w:cs="Tahoma"/>
          <w:sz w:val="20"/>
          <w:szCs w:val="20"/>
        </w:rPr>
        <w:t>Na základě smluv a předávacích protokolů užíval kraj k 31. 12. 2025 zapůjčený majetek v celkové hodnotě 1.702 tis. Kč. Jednalo se o výtvarná díla určená k výzdobě sídla krajského úřadu zapůjčená od tří subjektů.</w:t>
      </w:r>
    </w:p>
    <w:p w14:paraId="597E0F41" w14:textId="77777777" w:rsidR="00D51220" w:rsidRPr="00566D87" w:rsidRDefault="00D51220" w:rsidP="00D51220">
      <w:pPr>
        <w:pStyle w:val="Styltab"/>
        <w:tabs>
          <w:tab w:val="clear" w:pos="8976"/>
          <w:tab w:val="right" w:pos="9072"/>
        </w:tabs>
      </w:pPr>
      <w:r w:rsidRPr="00566D87">
        <w:lastRenderedPageBreak/>
        <w:t>Přehled majetku zapůjčeného kraji v roce 2025</w:t>
      </w:r>
      <w:r w:rsidRPr="00566D87">
        <w:tab/>
        <w:t>(v tis. Kč)</w:t>
      </w:r>
    </w:p>
    <w:bookmarkStart w:id="381" w:name="_MON_1586327453"/>
    <w:bookmarkEnd w:id="381"/>
    <w:p w14:paraId="541C0941" w14:textId="77777777" w:rsidR="00D51220" w:rsidRPr="00566D87" w:rsidRDefault="00D51220" w:rsidP="00D51220">
      <w:pPr>
        <w:spacing w:before="40"/>
        <w:rPr>
          <w:rFonts w:ascii="Tahoma" w:hAnsi="Tahoma" w:cs="Tahoma"/>
          <w:sz w:val="20"/>
          <w:szCs w:val="20"/>
        </w:rPr>
      </w:pPr>
      <w:r w:rsidRPr="00566D87">
        <w:object w:dxaOrig="9713" w:dyaOrig="1333" w14:anchorId="04977423">
          <v:shape id="_x0000_i1064" type="#_x0000_t75" style="width:453pt;height:69.75pt" o:ole="">
            <v:imagedata r:id="rId96" o:title=""/>
            <o:lock v:ext="edit" aspectratio="f"/>
          </v:shape>
          <o:OLEObject Type="Embed" ProgID="Excel.Sheet.12" ShapeID="_x0000_i1064" DrawAspect="Content" ObjectID="_1841478236" r:id="rId97"/>
        </w:object>
      </w:r>
    </w:p>
    <w:p w14:paraId="529BD7E2" w14:textId="4613EFED" w:rsidR="00D51220" w:rsidRPr="00566D87" w:rsidRDefault="00D51220" w:rsidP="00BC2322">
      <w:pPr>
        <w:pStyle w:val="Nadpis2"/>
      </w:pPr>
      <w:bookmarkStart w:id="382" w:name="_MON_1425124142"/>
      <w:bookmarkStart w:id="383" w:name="_MON_1425124175"/>
      <w:bookmarkStart w:id="384" w:name="_MON_1425124184"/>
      <w:bookmarkStart w:id="385" w:name="_MON_1425124202"/>
      <w:bookmarkStart w:id="386" w:name="_MON_1425124291"/>
      <w:bookmarkStart w:id="387" w:name="_MON_1425124337"/>
      <w:bookmarkStart w:id="388" w:name="_MON_1425124374"/>
      <w:bookmarkStart w:id="389" w:name="_MON_1425461363"/>
      <w:bookmarkStart w:id="390" w:name="_MON_1425461383"/>
      <w:bookmarkStart w:id="391" w:name="_MON_1427192383"/>
      <w:bookmarkStart w:id="392" w:name="_MON_1427192778"/>
      <w:bookmarkStart w:id="393" w:name="_MON_1425119095"/>
      <w:bookmarkStart w:id="394" w:name="_MON_1425123985"/>
      <w:bookmarkStart w:id="395" w:name="_MON_1366700398"/>
      <w:bookmarkStart w:id="396" w:name="_MON_1366700472"/>
      <w:bookmarkStart w:id="397" w:name="_MON_1366700484"/>
      <w:bookmarkStart w:id="398" w:name="_MON_1366700520"/>
      <w:bookmarkStart w:id="399" w:name="_MON_1366700535"/>
      <w:bookmarkStart w:id="400" w:name="_MON_1366700548"/>
      <w:bookmarkStart w:id="401" w:name="_MON_1366700563"/>
      <w:bookmarkStart w:id="402" w:name="_MON_1366700576"/>
      <w:bookmarkStart w:id="403" w:name="_MON_1366700608"/>
      <w:bookmarkStart w:id="404" w:name="_MON_1366700620"/>
      <w:bookmarkStart w:id="405" w:name="_MON_1366700634"/>
      <w:bookmarkStart w:id="406" w:name="_MON_1366700648"/>
      <w:bookmarkStart w:id="407" w:name="_MON_1366700660"/>
      <w:bookmarkStart w:id="408" w:name="_MON_1366700717"/>
      <w:bookmarkStart w:id="409" w:name="_MON_1366700780"/>
      <w:bookmarkStart w:id="410" w:name="_MON_1366700793"/>
      <w:bookmarkStart w:id="411" w:name="_MON_1366700805"/>
      <w:bookmarkStart w:id="412" w:name="_MON_1366700815"/>
      <w:bookmarkStart w:id="413" w:name="_MON_1366700826"/>
      <w:bookmarkStart w:id="414" w:name="_MON_1366700843"/>
      <w:bookmarkStart w:id="415" w:name="_MON_1366700856"/>
      <w:bookmarkStart w:id="416" w:name="_MON_1366700866"/>
      <w:bookmarkStart w:id="417" w:name="_MON_1366700877"/>
      <w:bookmarkStart w:id="418" w:name="_MON_1366700886"/>
      <w:bookmarkStart w:id="419" w:name="_MON_1366701156"/>
      <w:bookmarkStart w:id="420" w:name="_MON_1366701251"/>
      <w:bookmarkStart w:id="421" w:name="_MON_1366701290"/>
      <w:bookmarkStart w:id="422" w:name="_MON_1366701324"/>
      <w:bookmarkStart w:id="423" w:name="_MON_1366701352"/>
      <w:bookmarkStart w:id="424" w:name="_MON_1366701464"/>
      <w:bookmarkStart w:id="425" w:name="_MON_1366701509"/>
      <w:bookmarkStart w:id="426" w:name="_MON_1366701536"/>
      <w:bookmarkStart w:id="427" w:name="_MON_1366701555"/>
      <w:bookmarkStart w:id="428" w:name="_MON_1366701639"/>
      <w:bookmarkStart w:id="429" w:name="_MON_1366701708"/>
      <w:bookmarkStart w:id="430" w:name="_MON_1366706364"/>
      <w:bookmarkStart w:id="431" w:name="_MON_1366706402"/>
      <w:bookmarkStart w:id="432" w:name="_MON_1366706451"/>
      <w:bookmarkStart w:id="433" w:name="_MON_1366706532"/>
      <w:bookmarkStart w:id="434" w:name="_MON_1366706550"/>
      <w:bookmarkStart w:id="435" w:name="_MON_1366706574"/>
      <w:bookmarkStart w:id="436" w:name="_MON_1366706644"/>
      <w:bookmarkStart w:id="437" w:name="_MON_1366706686"/>
      <w:bookmarkStart w:id="438" w:name="_MON_1366706709"/>
      <w:bookmarkStart w:id="439" w:name="_MON_1366706721"/>
      <w:bookmarkStart w:id="440" w:name="_MON_1366706737"/>
      <w:bookmarkStart w:id="441" w:name="_MON_1366706759"/>
      <w:bookmarkStart w:id="442" w:name="_MON_1366706789"/>
      <w:bookmarkStart w:id="443" w:name="_MON_1366706797"/>
      <w:bookmarkStart w:id="444" w:name="_MON_1366706807"/>
      <w:bookmarkStart w:id="445" w:name="_MON_1366706842"/>
      <w:bookmarkStart w:id="446" w:name="_MON_1366706852"/>
      <w:bookmarkStart w:id="447" w:name="_MON_1394261862"/>
      <w:bookmarkStart w:id="448" w:name="_MON_1394263199"/>
      <w:bookmarkStart w:id="449" w:name="_MON_1394624581"/>
      <w:bookmarkStart w:id="450" w:name="_MON_1394960635"/>
      <w:bookmarkStart w:id="451" w:name="_MON_1396677551"/>
      <w:bookmarkStart w:id="452" w:name="_MON_1425191623"/>
      <w:bookmarkStart w:id="453" w:name="_MON_1428328494"/>
      <w:bookmarkStart w:id="454" w:name="_MON_1430722417"/>
      <w:bookmarkStart w:id="455" w:name="_MON_1430734755"/>
      <w:bookmarkStart w:id="456" w:name="_MON_1366700141"/>
      <w:bookmarkStart w:id="457" w:name="_MON_1366700272"/>
      <w:bookmarkStart w:id="458" w:name="_MON_1366700349"/>
      <w:bookmarkStart w:id="459" w:name="_MON_1269756966"/>
      <w:bookmarkStart w:id="460" w:name="_MON_1329298875"/>
      <w:bookmarkStart w:id="461" w:name="_MON_1361795867"/>
      <w:bookmarkStart w:id="462" w:name="_MON_1363089009"/>
      <w:bookmarkStart w:id="463" w:name="_MON_1363170234"/>
      <w:bookmarkStart w:id="464" w:name="_MON_1363170249"/>
      <w:bookmarkStart w:id="465" w:name="_MON_1367729147"/>
      <w:bookmarkStart w:id="466" w:name="_MON_1393932151"/>
      <w:bookmarkStart w:id="467" w:name="_MON_1393932440"/>
      <w:bookmarkStart w:id="468" w:name="_MON_1394348790"/>
      <w:bookmarkStart w:id="469" w:name="_MON_1394348870"/>
      <w:bookmarkStart w:id="470" w:name="_MON_1394350837"/>
      <w:bookmarkStart w:id="471" w:name="_MON_1394350973"/>
      <w:bookmarkStart w:id="472" w:name="_MON_1394351036"/>
      <w:bookmarkStart w:id="473" w:name="_MON_1394624414"/>
      <w:bookmarkStart w:id="474" w:name="_MON_1394624519"/>
      <w:bookmarkStart w:id="475" w:name="_MON_1425795316"/>
      <w:bookmarkStart w:id="476" w:name="_MON_1425795406"/>
      <w:bookmarkStart w:id="477" w:name="_MON_1425796508"/>
      <w:bookmarkStart w:id="478" w:name="_MON_1269756346"/>
      <w:bookmarkStart w:id="479" w:name="_MON_1269756873"/>
      <w:bookmarkStart w:id="480" w:name="_MON_1394430111"/>
      <w:bookmarkStart w:id="481" w:name="_MON_1394430124"/>
      <w:bookmarkStart w:id="482" w:name="_MON_1394430155"/>
      <w:bookmarkStart w:id="483" w:name="_MON_1394430184"/>
      <w:bookmarkStart w:id="484" w:name="_MON_1394430212"/>
      <w:bookmarkStart w:id="485" w:name="_MON_1394430303"/>
      <w:bookmarkStart w:id="486" w:name="_MON_1394431229"/>
      <w:bookmarkStart w:id="487" w:name="_MON_1394431392"/>
      <w:bookmarkStart w:id="488" w:name="_MON_1394431834"/>
      <w:bookmarkStart w:id="489" w:name="_MON_1394432097"/>
      <w:bookmarkStart w:id="490" w:name="_MON_1394432118"/>
      <w:bookmarkStart w:id="491" w:name="_MON_1394432141"/>
      <w:bookmarkStart w:id="492" w:name="_MON_1394432147"/>
      <w:bookmarkStart w:id="493" w:name="_MON_1394432154"/>
      <w:bookmarkStart w:id="494" w:name="_MON_1394432177"/>
      <w:bookmarkStart w:id="495" w:name="_MON_1394432246"/>
      <w:bookmarkStart w:id="496" w:name="_MON_1394432412"/>
      <w:bookmarkStart w:id="497" w:name="_MON_1394432458"/>
      <w:bookmarkStart w:id="498" w:name="_MON_1394432500"/>
      <w:bookmarkStart w:id="499" w:name="_MON_1394624468"/>
      <w:bookmarkStart w:id="500" w:name="_MON_1394624545"/>
      <w:bookmarkStart w:id="501" w:name="_MON_1394624562"/>
      <w:bookmarkStart w:id="502" w:name="_MON_1425796701"/>
      <w:bookmarkStart w:id="503" w:name="_MON_1425798111"/>
      <w:bookmarkStart w:id="504" w:name="_MON_1425798574"/>
      <w:bookmarkStart w:id="505" w:name="_MON_1394429752"/>
      <w:bookmarkStart w:id="506" w:name="_MON_1394429829"/>
      <w:bookmarkStart w:id="507" w:name="_MON_1363089155"/>
      <w:bookmarkStart w:id="508" w:name="_MON_1363089237"/>
      <w:bookmarkStart w:id="509" w:name="_MON_1394002668"/>
      <w:bookmarkStart w:id="510" w:name="_MON_1394002853"/>
      <w:bookmarkStart w:id="511" w:name="_MON_1394003105"/>
      <w:bookmarkStart w:id="512" w:name="_MON_1394624615"/>
      <w:bookmarkStart w:id="513" w:name="_MON_1395057195"/>
      <w:bookmarkStart w:id="514" w:name="_MON_1425124700"/>
      <w:bookmarkStart w:id="515" w:name="_MON_1425124753"/>
      <w:bookmarkStart w:id="516" w:name="_MON_1425124767"/>
      <w:bookmarkStart w:id="517" w:name="_MON_1425126616"/>
      <w:bookmarkStart w:id="518" w:name="_MON_1425126986"/>
      <w:bookmarkStart w:id="519" w:name="_MON_1425128781"/>
      <w:bookmarkStart w:id="520" w:name="_MON_1425128793"/>
      <w:bookmarkStart w:id="521" w:name="_MON_1329730263"/>
      <w:bookmarkStart w:id="522" w:name="_MON_1329807113"/>
      <w:bookmarkStart w:id="523" w:name="_MON_1329816583"/>
      <w:bookmarkStart w:id="524" w:name="_Toc229641402"/>
      <w:bookmarkStart w:id="525" w:name="_Toc294103321"/>
      <w:bookmarkStart w:id="526" w:name="_Toc323903439"/>
      <w:bookmarkStart w:id="527" w:name="_Toc357078246"/>
      <w:bookmarkStart w:id="528" w:name="_Toc388280177"/>
      <w:bookmarkStart w:id="529" w:name="_Toc420996804"/>
      <w:bookmarkStart w:id="530" w:name="_Toc513712244"/>
      <w:bookmarkStart w:id="531" w:name="_Toc8823564"/>
      <w:bookmarkEnd w:id="380"/>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r w:rsidRPr="00566D87">
        <w:t>Majetek krajem darovaný cizím subjektům</w:t>
      </w:r>
      <w:bookmarkEnd w:id="524"/>
    </w:p>
    <w:p w14:paraId="3FB5C7B4" w14:textId="0A3B81D0" w:rsidR="00D51220" w:rsidRPr="00566D87" w:rsidRDefault="00D51220" w:rsidP="00D51220">
      <w:pPr>
        <w:spacing w:before="240" w:after="240"/>
        <w:jc w:val="both"/>
        <w:rPr>
          <w:rFonts w:ascii="Tahoma" w:hAnsi="Tahoma" w:cs="Tahoma"/>
          <w:sz w:val="20"/>
          <w:szCs w:val="20"/>
        </w:rPr>
      </w:pPr>
      <w:r w:rsidRPr="00566D87">
        <w:rPr>
          <w:rFonts w:ascii="Tahoma" w:hAnsi="Tahoma" w:cs="Tahoma"/>
          <w:sz w:val="20"/>
          <w:szCs w:val="20"/>
        </w:rPr>
        <w:t>Na základě darovacích smluv schválených orgány kraje daroval kraj v roce 2025 cizím subjektům majetek v celkové hodnotě 899.436 tis. Kč.</w:t>
      </w:r>
    </w:p>
    <w:p w14:paraId="3BBB0C9F" w14:textId="77777777" w:rsidR="00D51220" w:rsidRPr="00566D87" w:rsidRDefault="00D51220" w:rsidP="00D51220">
      <w:pPr>
        <w:pStyle w:val="Styltab"/>
        <w:tabs>
          <w:tab w:val="clear" w:pos="8976"/>
          <w:tab w:val="right" w:pos="9072"/>
        </w:tabs>
      </w:pPr>
      <w:bookmarkStart w:id="532" w:name="_Toc257276734"/>
      <w:r w:rsidRPr="00566D87">
        <w:t>Přehled majetku darovaného krajem v roce 2025</w:t>
      </w:r>
      <w:r w:rsidRPr="00566D87">
        <w:tab/>
        <w:t>(v tis. Kč)</w:t>
      </w:r>
      <w:bookmarkEnd w:id="532"/>
    </w:p>
    <w:bookmarkStart w:id="533" w:name="_MON_1269757223"/>
    <w:bookmarkStart w:id="534" w:name="_MON_1329728237"/>
    <w:bookmarkStart w:id="535" w:name="_MON_1363089036"/>
    <w:bookmarkStart w:id="536" w:name="_MON_1363420196"/>
    <w:bookmarkStart w:id="537" w:name="_MON_1363420272"/>
    <w:bookmarkStart w:id="538" w:name="_MON_1394267436"/>
    <w:bookmarkStart w:id="539" w:name="_MON_1394267666"/>
    <w:bookmarkStart w:id="540" w:name="_MON_1394288597"/>
    <w:bookmarkStart w:id="541" w:name="_MON_1394288847"/>
    <w:bookmarkStart w:id="542" w:name="_MON_1394522528"/>
    <w:bookmarkStart w:id="543" w:name="_MON_1394624442"/>
    <w:bookmarkStart w:id="544" w:name="_MON_1395056669"/>
    <w:bookmarkStart w:id="545" w:name="_MON_1425453283"/>
    <w:bookmarkStart w:id="546" w:name="_MON_1425453444"/>
    <w:bookmarkStart w:id="547" w:name="_MON_1425453455"/>
    <w:bookmarkStart w:id="548" w:name="_MON_1426659554"/>
    <w:bookmarkStart w:id="549" w:name="_MON_1269757089"/>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Start w:id="550" w:name="_MON_1269757195"/>
    <w:bookmarkEnd w:id="550"/>
    <w:p w14:paraId="11E00D80" w14:textId="77777777" w:rsidR="00D51220" w:rsidRPr="00566D87" w:rsidRDefault="00D51220" w:rsidP="00D51220">
      <w:pPr>
        <w:spacing w:before="40" w:after="120"/>
        <w:jc w:val="both"/>
        <w:rPr>
          <w:rFonts w:ascii="Tahoma" w:hAnsi="Tahoma" w:cs="Tahoma"/>
          <w:sz w:val="20"/>
          <w:szCs w:val="20"/>
        </w:rPr>
      </w:pPr>
      <w:r w:rsidRPr="00566D87">
        <w:rPr>
          <w:rFonts w:ascii="Tahoma" w:hAnsi="Tahoma" w:cs="Tahoma"/>
          <w:sz w:val="20"/>
          <w:szCs w:val="20"/>
        </w:rPr>
        <w:object w:dxaOrig="9050" w:dyaOrig="1628" w14:anchorId="414F2361">
          <v:shape id="_x0000_i1065" type="#_x0000_t75" style="width:455.25pt;height:86.25pt" o:ole="">
            <v:imagedata r:id="rId98" o:title=""/>
          </v:shape>
          <o:OLEObject Type="Embed" ProgID="Excel.Sheet.8" ShapeID="_x0000_i1065" DrawAspect="Content" ObjectID="_1841478237" r:id="rId99"/>
        </w:object>
      </w:r>
    </w:p>
    <w:p w14:paraId="5B72A3E4" w14:textId="77777777" w:rsidR="00D51220" w:rsidRPr="00566D87" w:rsidRDefault="00D51220" w:rsidP="0050010C">
      <w:pPr>
        <w:spacing w:before="240" w:after="120"/>
        <w:jc w:val="both"/>
        <w:rPr>
          <w:rFonts w:ascii="Tahoma" w:hAnsi="Tahoma" w:cs="Tahoma"/>
          <w:sz w:val="20"/>
          <w:szCs w:val="20"/>
        </w:rPr>
      </w:pPr>
      <w:r w:rsidRPr="00566D87">
        <w:rPr>
          <w:rFonts w:ascii="Tahoma" w:hAnsi="Tahoma" w:cs="Tahoma"/>
          <w:sz w:val="20"/>
          <w:szCs w:val="20"/>
        </w:rPr>
        <w:t xml:space="preserve">Největší část darovaného majetku představuje majetek darovaný Ředitelství silnic a dálnic, </w:t>
      </w:r>
      <w:proofErr w:type="spellStart"/>
      <w:r w:rsidRPr="00566D87">
        <w:rPr>
          <w:rFonts w:ascii="Tahoma" w:hAnsi="Tahoma" w:cs="Tahoma"/>
          <w:sz w:val="20"/>
          <w:szCs w:val="20"/>
        </w:rPr>
        <w:t>s.p</w:t>
      </w:r>
      <w:proofErr w:type="spellEnd"/>
      <w:r w:rsidRPr="00566D87">
        <w:rPr>
          <w:rFonts w:ascii="Tahoma" w:hAnsi="Tahoma" w:cs="Tahoma"/>
          <w:sz w:val="20"/>
          <w:szCs w:val="20"/>
        </w:rPr>
        <w:t>., v účetní hodnotě 494.413 tis. Kč, z toho stavby v hodnotě 490.864 tis. Kč.</w:t>
      </w:r>
    </w:p>
    <w:p w14:paraId="58064B1A" w14:textId="2A51F5A0" w:rsidR="00D51220" w:rsidRPr="00566D87" w:rsidRDefault="00D51220" w:rsidP="00BC2322">
      <w:pPr>
        <w:pStyle w:val="Nadpis2"/>
      </w:pPr>
      <w:bookmarkStart w:id="551" w:name="_Toc229641403"/>
      <w:r w:rsidRPr="00566D87">
        <w:t>Majetek krajem vypůjčený</w:t>
      </w:r>
      <w:bookmarkEnd w:id="525"/>
      <w:bookmarkEnd w:id="526"/>
      <w:bookmarkEnd w:id="527"/>
      <w:bookmarkEnd w:id="528"/>
      <w:bookmarkEnd w:id="529"/>
      <w:bookmarkEnd w:id="530"/>
      <w:bookmarkEnd w:id="531"/>
      <w:r w:rsidRPr="00566D87">
        <w:t xml:space="preserve"> cizím subjektům</w:t>
      </w:r>
      <w:bookmarkEnd w:id="551"/>
    </w:p>
    <w:p w14:paraId="047C0628" w14:textId="08BA195C" w:rsidR="00D51220" w:rsidRPr="00566D87" w:rsidRDefault="00D51220" w:rsidP="00D51220">
      <w:pPr>
        <w:spacing w:before="120" w:after="240"/>
        <w:jc w:val="both"/>
        <w:rPr>
          <w:rFonts w:ascii="Tahoma" w:hAnsi="Tahoma" w:cs="Tahoma"/>
          <w:sz w:val="20"/>
          <w:szCs w:val="20"/>
        </w:rPr>
      </w:pPr>
      <w:r w:rsidRPr="00566D87">
        <w:rPr>
          <w:rFonts w:ascii="Tahoma" w:hAnsi="Tahoma" w:cs="Tahoma"/>
          <w:sz w:val="20"/>
          <w:szCs w:val="20"/>
        </w:rPr>
        <w:t>Na základě uzavřených smluv kraj v roce 2025 vypůjčil cizím subjektům majetek v celkové hodnotě 813.834 tis. Kč.</w:t>
      </w:r>
    </w:p>
    <w:p w14:paraId="2504DA9D" w14:textId="77777777" w:rsidR="00D51220" w:rsidRPr="00566D87" w:rsidRDefault="00D51220" w:rsidP="00D51220">
      <w:pPr>
        <w:pStyle w:val="Styltab"/>
        <w:tabs>
          <w:tab w:val="clear" w:pos="8976"/>
          <w:tab w:val="right" w:pos="9072"/>
        </w:tabs>
      </w:pPr>
      <w:r w:rsidRPr="00566D87">
        <w:t>Přehled majetku vypůjčeného krajem v roce 2025</w:t>
      </w:r>
      <w:r w:rsidRPr="00566D87">
        <w:tab/>
        <w:t>(v tis. Kč)</w:t>
      </w:r>
    </w:p>
    <w:bookmarkStart w:id="552" w:name="_MON_1741502734"/>
    <w:bookmarkEnd w:id="552"/>
    <w:p w14:paraId="464387B6" w14:textId="0F3CFF88" w:rsidR="00D51220" w:rsidRPr="00566D87" w:rsidRDefault="00DC1CA1" w:rsidP="00D51220">
      <w:pPr>
        <w:spacing w:before="40" w:after="120"/>
        <w:jc w:val="both"/>
        <w:rPr>
          <w:rFonts w:ascii="Tahoma" w:hAnsi="Tahoma" w:cs="Tahoma"/>
          <w:sz w:val="20"/>
          <w:szCs w:val="20"/>
        </w:rPr>
      </w:pPr>
      <w:r w:rsidRPr="00566D87">
        <w:rPr>
          <w:rFonts w:ascii="Tahoma" w:hAnsi="Tahoma" w:cs="Tahoma"/>
          <w:sz w:val="20"/>
          <w:szCs w:val="20"/>
        </w:rPr>
        <w:object w:dxaOrig="9050" w:dyaOrig="1917" w14:anchorId="140D10B7">
          <v:shape id="_x0000_i1066" type="#_x0000_t75" style="width:455.25pt;height:101.25pt" o:ole="">
            <v:imagedata r:id="rId100" o:title=""/>
          </v:shape>
          <o:OLEObject Type="Embed" ProgID="Excel.Sheet.8" ShapeID="_x0000_i1066" DrawAspect="Content" ObjectID="_1841478238" r:id="rId101"/>
        </w:object>
      </w:r>
    </w:p>
    <w:p w14:paraId="27BA2051" w14:textId="6E9E2208" w:rsidR="00D51220" w:rsidRPr="00566D87" w:rsidRDefault="00D51220" w:rsidP="0050010C">
      <w:pPr>
        <w:spacing w:before="240" w:after="120"/>
        <w:jc w:val="both"/>
        <w:rPr>
          <w:rFonts w:ascii="Tahoma" w:hAnsi="Tahoma" w:cs="Tahoma"/>
          <w:sz w:val="20"/>
          <w:szCs w:val="20"/>
        </w:rPr>
      </w:pPr>
      <w:r w:rsidRPr="00566D87">
        <w:rPr>
          <w:rFonts w:ascii="Tahoma" w:hAnsi="Tahoma" w:cs="Tahoma"/>
          <w:sz w:val="20"/>
          <w:szCs w:val="20"/>
        </w:rPr>
        <w:t>Největší část vypůjčeného majetku představuje majetek vypůjčený ČR</w:t>
      </w:r>
      <w:r w:rsidR="00100E0F">
        <w:rPr>
          <w:rFonts w:ascii="Tahoma" w:hAnsi="Tahoma" w:cs="Tahoma"/>
          <w:sz w:val="20"/>
          <w:szCs w:val="20"/>
        </w:rPr>
        <w:t xml:space="preserve"> – </w:t>
      </w:r>
      <w:r w:rsidRPr="00566D87">
        <w:rPr>
          <w:rFonts w:ascii="Tahoma" w:hAnsi="Tahoma" w:cs="Tahoma"/>
          <w:sz w:val="20"/>
          <w:szCs w:val="20"/>
        </w:rPr>
        <w:t>Hasičskému záchrannému sboru Moravskoslezského kraje v</w:t>
      </w:r>
      <w:r w:rsidR="007239C4">
        <w:rPr>
          <w:rFonts w:ascii="Tahoma" w:hAnsi="Tahoma" w:cs="Tahoma"/>
          <w:sz w:val="20"/>
          <w:szCs w:val="20"/>
        </w:rPr>
        <w:t> </w:t>
      </w:r>
      <w:r w:rsidRPr="00566D87">
        <w:rPr>
          <w:rFonts w:ascii="Tahoma" w:hAnsi="Tahoma" w:cs="Tahoma"/>
          <w:sz w:val="20"/>
          <w:szCs w:val="20"/>
        </w:rPr>
        <w:t>účetní</w:t>
      </w:r>
      <w:r w:rsidR="007239C4">
        <w:rPr>
          <w:rFonts w:ascii="Tahoma" w:hAnsi="Tahoma" w:cs="Tahoma"/>
          <w:sz w:val="20"/>
          <w:szCs w:val="20"/>
        </w:rPr>
        <w:t xml:space="preserve"> </w:t>
      </w:r>
      <w:r w:rsidRPr="00566D87">
        <w:rPr>
          <w:rFonts w:ascii="Tahoma" w:hAnsi="Tahoma" w:cs="Tahoma"/>
          <w:sz w:val="20"/>
          <w:szCs w:val="20"/>
        </w:rPr>
        <w:t>hodnotě 654.446 tis. Kč, z</w:t>
      </w:r>
      <w:r w:rsidR="00601538" w:rsidRPr="00566D87">
        <w:rPr>
          <w:rFonts w:ascii="Tahoma" w:hAnsi="Tahoma" w:cs="Tahoma"/>
          <w:sz w:val="20"/>
          <w:szCs w:val="20"/>
        </w:rPr>
        <w:t> </w:t>
      </w:r>
      <w:r w:rsidRPr="00566D87">
        <w:rPr>
          <w:rFonts w:ascii="Tahoma" w:hAnsi="Tahoma" w:cs="Tahoma"/>
          <w:sz w:val="20"/>
          <w:szCs w:val="20"/>
        </w:rPr>
        <w:t>toho</w:t>
      </w:r>
      <w:r w:rsidR="00601538" w:rsidRPr="00566D87">
        <w:rPr>
          <w:rFonts w:ascii="Tahoma" w:hAnsi="Tahoma" w:cs="Tahoma"/>
          <w:sz w:val="20"/>
          <w:szCs w:val="20"/>
        </w:rPr>
        <w:t>:</w:t>
      </w:r>
    </w:p>
    <w:p w14:paraId="2A769D0B" w14:textId="77777777" w:rsidR="00D51220" w:rsidRPr="00566D87" w:rsidRDefault="00D51220" w:rsidP="00D51220">
      <w:pPr>
        <w:numPr>
          <w:ilvl w:val="0"/>
          <w:numId w:val="23"/>
        </w:numPr>
        <w:jc w:val="both"/>
        <w:rPr>
          <w:rFonts w:ascii="Tahoma" w:hAnsi="Tahoma" w:cs="Tahoma"/>
          <w:sz w:val="20"/>
          <w:szCs w:val="20"/>
        </w:rPr>
      </w:pPr>
      <w:r w:rsidRPr="00566D87">
        <w:rPr>
          <w:rFonts w:ascii="Tahoma" w:hAnsi="Tahoma" w:cs="Tahoma"/>
          <w:sz w:val="20"/>
          <w:szCs w:val="20"/>
        </w:rPr>
        <w:t>pozemky v hodnotě 2.539 tis. Kč,</w:t>
      </w:r>
    </w:p>
    <w:p w14:paraId="23736BC4" w14:textId="77777777" w:rsidR="00D51220" w:rsidRPr="00566D87" w:rsidRDefault="00D51220" w:rsidP="00D51220">
      <w:pPr>
        <w:numPr>
          <w:ilvl w:val="0"/>
          <w:numId w:val="23"/>
        </w:numPr>
        <w:jc w:val="both"/>
        <w:rPr>
          <w:rFonts w:ascii="Tahoma" w:hAnsi="Tahoma" w:cs="Tahoma"/>
          <w:sz w:val="20"/>
          <w:szCs w:val="20"/>
        </w:rPr>
      </w:pPr>
      <w:r w:rsidRPr="00566D87">
        <w:rPr>
          <w:rFonts w:ascii="Tahoma" w:hAnsi="Tahoma" w:cs="Tahoma"/>
          <w:sz w:val="20"/>
          <w:szCs w:val="20"/>
        </w:rPr>
        <w:t>budovy a stavby v hodnotě 429.001 tis. Kč,</w:t>
      </w:r>
    </w:p>
    <w:p w14:paraId="1DF9FD98" w14:textId="77777777" w:rsidR="00D51220" w:rsidRPr="00566D87" w:rsidRDefault="00D51220" w:rsidP="00D51220">
      <w:pPr>
        <w:numPr>
          <w:ilvl w:val="0"/>
          <w:numId w:val="23"/>
        </w:numPr>
        <w:jc w:val="both"/>
        <w:rPr>
          <w:rFonts w:ascii="Tahoma" w:hAnsi="Tahoma" w:cs="Tahoma"/>
          <w:sz w:val="20"/>
          <w:szCs w:val="20"/>
        </w:rPr>
      </w:pPr>
      <w:r w:rsidRPr="00566D87">
        <w:rPr>
          <w:rFonts w:ascii="Tahoma" w:hAnsi="Tahoma" w:cs="Tahoma"/>
          <w:sz w:val="20"/>
          <w:szCs w:val="20"/>
        </w:rPr>
        <w:t>movitý majetek v hodnotě 185.652 tis. Kč,</w:t>
      </w:r>
    </w:p>
    <w:p w14:paraId="1A827D53" w14:textId="77777777" w:rsidR="00D51220" w:rsidRPr="00566D87" w:rsidRDefault="00D51220" w:rsidP="00D51220">
      <w:pPr>
        <w:numPr>
          <w:ilvl w:val="0"/>
          <w:numId w:val="23"/>
        </w:numPr>
        <w:spacing w:after="120"/>
        <w:ind w:left="714" w:hanging="357"/>
        <w:jc w:val="both"/>
        <w:rPr>
          <w:rFonts w:ascii="Tahoma" w:hAnsi="Tahoma" w:cs="Tahoma"/>
          <w:sz w:val="20"/>
          <w:szCs w:val="20"/>
        </w:rPr>
      </w:pPr>
      <w:r w:rsidRPr="00566D87">
        <w:rPr>
          <w:rFonts w:ascii="Tahoma" w:hAnsi="Tahoma" w:cs="Tahoma"/>
          <w:sz w:val="20"/>
          <w:szCs w:val="20"/>
        </w:rPr>
        <w:t>software v hodnotě 37.254 tis. Kč.</w:t>
      </w:r>
    </w:p>
    <w:p w14:paraId="1B0E891C" w14:textId="2EE33C5E" w:rsidR="00D51220" w:rsidRPr="00566D87" w:rsidRDefault="00D51220" w:rsidP="00BC2322">
      <w:pPr>
        <w:pStyle w:val="Nadpis2"/>
      </w:pPr>
      <w:bookmarkStart w:id="553" w:name="_Toc229641404"/>
      <w:r w:rsidRPr="00566D87">
        <w:t>Majetek krajem pronajatý cizím subjektům</w:t>
      </w:r>
      <w:bookmarkEnd w:id="553"/>
    </w:p>
    <w:p w14:paraId="17AEB43E" w14:textId="32BE8233" w:rsidR="00D51220" w:rsidRPr="00566D87" w:rsidRDefault="00B505C4" w:rsidP="00D51220">
      <w:pPr>
        <w:spacing w:before="120" w:after="240"/>
        <w:jc w:val="both"/>
        <w:rPr>
          <w:rFonts w:ascii="Tahoma" w:hAnsi="Tahoma" w:cs="Tahoma"/>
          <w:sz w:val="20"/>
          <w:szCs w:val="20"/>
        </w:rPr>
      </w:pPr>
      <w:r w:rsidRPr="00566D87">
        <w:rPr>
          <w:rFonts w:ascii="Tahoma" w:hAnsi="Tahoma" w:cs="Tahoma"/>
          <w:sz w:val="20"/>
          <w:szCs w:val="20"/>
        </w:rPr>
        <w:t>K</w:t>
      </w:r>
      <w:r w:rsidR="00D51220" w:rsidRPr="00566D87">
        <w:rPr>
          <w:rFonts w:ascii="Tahoma" w:hAnsi="Tahoma" w:cs="Tahoma"/>
          <w:sz w:val="20"/>
          <w:szCs w:val="20"/>
        </w:rPr>
        <w:t>raj v roce 2025 pronajímal za úplatu na základě uzavřených smluv s cizími subjekty majetek uvedený v následující tabulce.</w:t>
      </w:r>
    </w:p>
    <w:p w14:paraId="2445636D" w14:textId="77777777" w:rsidR="00D51220" w:rsidRPr="00566D87" w:rsidRDefault="00D51220" w:rsidP="00D51220">
      <w:pPr>
        <w:pStyle w:val="Styltab"/>
        <w:tabs>
          <w:tab w:val="clear" w:pos="8976"/>
          <w:tab w:val="right" w:pos="9072"/>
        </w:tabs>
      </w:pPr>
      <w:r w:rsidRPr="00566D87">
        <w:lastRenderedPageBreak/>
        <w:t>Přehled majetku pronajatého krajem v roce 2025</w:t>
      </w:r>
      <w:r w:rsidRPr="00566D87">
        <w:tab/>
        <w:t>(v tis. Kč)</w:t>
      </w:r>
    </w:p>
    <w:bookmarkStart w:id="554" w:name="_MON_1586327517"/>
    <w:bookmarkEnd w:id="554"/>
    <w:p w14:paraId="15040938" w14:textId="2CF15C96" w:rsidR="00D51220" w:rsidRPr="00566D87" w:rsidRDefault="00D528B3" w:rsidP="00D51220">
      <w:pPr>
        <w:spacing w:before="40"/>
        <w:rPr>
          <w:rFonts w:ascii="Tahoma" w:hAnsi="Tahoma" w:cs="Tahoma"/>
          <w:sz w:val="20"/>
          <w:szCs w:val="20"/>
        </w:rPr>
      </w:pPr>
      <w:r w:rsidRPr="00566D87">
        <w:object w:dxaOrig="9311" w:dyaOrig="13234" w14:anchorId="5446F31A">
          <v:shape id="_x0000_i1067" type="#_x0000_t75" style="width:453.75pt;height:660.75pt" o:ole="">
            <v:imagedata r:id="rId102" o:title=""/>
            <o:lock v:ext="edit" aspectratio="f"/>
          </v:shape>
          <o:OLEObject Type="Embed" ProgID="Excel.Sheet.12" ShapeID="_x0000_i1067" DrawAspect="Content" ObjectID="_1841478239" r:id="rId103"/>
        </w:object>
      </w:r>
    </w:p>
    <w:bookmarkStart w:id="555" w:name="_MON_1430118974"/>
    <w:bookmarkStart w:id="556" w:name="_MON_1430119597"/>
    <w:bookmarkStart w:id="557" w:name="_MON_1430119680"/>
    <w:bookmarkStart w:id="558" w:name="_MON_1430119860"/>
    <w:bookmarkStart w:id="559" w:name="_MON_1430119916"/>
    <w:bookmarkStart w:id="560" w:name="_MON_1430119953"/>
    <w:bookmarkStart w:id="561" w:name="_MON_1430128426"/>
    <w:bookmarkStart w:id="562" w:name="_MON_1835178551"/>
    <w:bookmarkStart w:id="563" w:name="_MON_1430137606"/>
    <w:bookmarkStart w:id="564" w:name="_MON_1430137662"/>
    <w:bookmarkStart w:id="565" w:name="_MON_1430137704"/>
    <w:bookmarkStart w:id="566" w:name="_MON_1430137723"/>
    <w:bookmarkStart w:id="567" w:name="_MON_1430137745"/>
    <w:bookmarkStart w:id="568" w:name="_MON_1430137768"/>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Start w:id="569" w:name="_MON_1430116027"/>
    <w:bookmarkEnd w:id="569"/>
    <w:p w14:paraId="56E25ACC" w14:textId="3FC82EAF" w:rsidR="00D51220" w:rsidRPr="00566D87" w:rsidRDefault="000C7488" w:rsidP="00D51220">
      <w:pPr>
        <w:spacing w:before="40"/>
        <w:rPr>
          <w:rFonts w:ascii="Tahoma" w:hAnsi="Tahoma" w:cs="Tahoma"/>
          <w:sz w:val="20"/>
          <w:szCs w:val="20"/>
        </w:rPr>
      </w:pPr>
      <w:r w:rsidRPr="00566D87">
        <w:object w:dxaOrig="9311" w:dyaOrig="4491" w14:anchorId="40E9163F">
          <v:shape id="_x0000_i1068" type="#_x0000_t75" style="width:453.75pt;height:224.25pt" o:ole="">
            <v:imagedata r:id="rId104" o:title=""/>
            <o:lock v:ext="edit" aspectratio="f"/>
          </v:shape>
          <o:OLEObject Type="Embed" ProgID="Excel.Sheet.12" ShapeID="_x0000_i1068" DrawAspect="Content" ObjectID="_1841478240" r:id="rId105"/>
        </w:object>
      </w:r>
    </w:p>
    <w:p w14:paraId="65574CB5" w14:textId="77777777" w:rsidR="00D51220" w:rsidRPr="00566D87" w:rsidRDefault="00D51220" w:rsidP="00E24011">
      <w:pPr>
        <w:spacing w:before="240"/>
        <w:jc w:val="both"/>
        <w:rPr>
          <w:rFonts w:ascii="Tahoma" w:hAnsi="Tahoma" w:cs="Tahoma"/>
          <w:sz w:val="20"/>
          <w:szCs w:val="20"/>
        </w:rPr>
      </w:pPr>
      <w:r w:rsidRPr="00566D87">
        <w:rPr>
          <w:rFonts w:ascii="Tahoma" w:hAnsi="Tahoma" w:cs="Tahoma"/>
          <w:sz w:val="20"/>
          <w:szCs w:val="20"/>
        </w:rPr>
        <w:t>Rozdíl mezi smluvní výši ročního nájemného a skutečně uhrazeným nájemným za rok 2025 vznikl u níže uvedených nájemců z těchto důvodů:</w:t>
      </w:r>
    </w:p>
    <w:p w14:paraId="6126A63A" w14:textId="1A4AEE39" w:rsidR="00D51220" w:rsidRPr="00566D87" w:rsidRDefault="00D51220" w:rsidP="00D51220">
      <w:pPr>
        <w:numPr>
          <w:ilvl w:val="0"/>
          <w:numId w:val="22"/>
        </w:numPr>
        <w:spacing w:before="120"/>
        <w:jc w:val="both"/>
        <w:rPr>
          <w:rFonts w:ascii="Tahoma" w:hAnsi="Tahoma" w:cs="Tahoma"/>
          <w:sz w:val="20"/>
          <w:szCs w:val="20"/>
        </w:rPr>
      </w:pPr>
      <w:r w:rsidRPr="00566D87">
        <w:rPr>
          <w:rFonts w:ascii="Tahoma" w:hAnsi="Tahoma" w:cs="Tahoma"/>
          <w:sz w:val="20"/>
          <w:szCs w:val="20"/>
        </w:rPr>
        <w:t>Letiště Ostrava a.s., uhradilo nižší nájemné z důvodu započtení nájemného oproti pohledávce vůči kraji z titulu zhodnocení majetku kraje provedením oprav velkého rozsahu a technického zhodnocení majetku,</w:t>
      </w:r>
    </w:p>
    <w:p w14:paraId="22C3DD2F" w14:textId="77777777" w:rsidR="00D51220" w:rsidRPr="00566D87" w:rsidRDefault="00D51220" w:rsidP="00D51220">
      <w:pPr>
        <w:numPr>
          <w:ilvl w:val="0"/>
          <w:numId w:val="22"/>
        </w:numPr>
        <w:spacing w:before="60"/>
        <w:ind w:left="714" w:hanging="357"/>
        <w:jc w:val="both"/>
        <w:rPr>
          <w:rFonts w:ascii="Tahoma" w:hAnsi="Tahoma" w:cs="Tahoma"/>
          <w:sz w:val="20"/>
          <w:szCs w:val="20"/>
        </w:rPr>
      </w:pPr>
      <w:r w:rsidRPr="00566D87">
        <w:rPr>
          <w:rFonts w:ascii="Tahoma" w:hAnsi="Tahoma" w:cs="Tahoma"/>
          <w:sz w:val="20"/>
          <w:szCs w:val="20"/>
        </w:rPr>
        <w:t>Nemocnice Nový Jičín, a. s., uhradila nižší nájemné z důvodu zápočtu pohledávky ze salda oproti vypořádací části nájemného, zápočtu pohledávky z </w:t>
      </w:r>
      <w:proofErr w:type="spellStart"/>
      <w:r w:rsidRPr="00566D87">
        <w:rPr>
          <w:rFonts w:ascii="Tahoma" w:hAnsi="Tahoma" w:cs="Tahoma"/>
          <w:sz w:val="20"/>
          <w:szCs w:val="20"/>
        </w:rPr>
        <w:t>nadsalda</w:t>
      </w:r>
      <w:proofErr w:type="spellEnd"/>
      <w:r w:rsidRPr="00566D87">
        <w:rPr>
          <w:rFonts w:ascii="Tahoma" w:hAnsi="Tahoma" w:cs="Tahoma"/>
          <w:sz w:val="20"/>
          <w:szCs w:val="20"/>
        </w:rPr>
        <w:t xml:space="preserve"> oproti realizovanému zateplení.</w:t>
      </w:r>
    </w:p>
    <w:p w14:paraId="6D017DE4" w14:textId="77777777" w:rsidR="00426893" w:rsidRPr="00566D87" w:rsidRDefault="00426893" w:rsidP="00426893">
      <w:pPr>
        <w:pStyle w:val="Nadpis1"/>
        <w:tabs>
          <w:tab w:val="clear" w:pos="574"/>
          <w:tab w:val="left" w:pos="561"/>
          <w:tab w:val="num" w:pos="2842"/>
        </w:tabs>
        <w:ind w:left="561" w:hanging="561"/>
      </w:pPr>
      <w:bookmarkStart w:id="570" w:name="_Toc39740098"/>
      <w:bookmarkStart w:id="571" w:name="_Toc72503327"/>
      <w:bookmarkStart w:id="572" w:name="_Toc104273204"/>
      <w:bookmarkStart w:id="573" w:name="_Toc135039545"/>
      <w:bookmarkStart w:id="574" w:name="_Toc198541185"/>
      <w:bookmarkStart w:id="575" w:name="_Toc229641405"/>
      <w:r w:rsidRPr="00566D87">
        <w:t>Hospodaření příspěvkových organizací</w:t>
      </w:r>
      <w:bookmarkEnd w:id="570"/>
      <w:bookmarkEnd w:id="571"/>
      <w:bookmarkEnd w:id="572"/>
      <w:bookmarkEnd w:id="573"/>
      <w:bookmarkEnd w:id="574"/>
      <w:bookmarkEnd w:id="575"/>
    </w:p>
    <w:p w14:paraId="6D478F28" w14:textId="23BD6B1E"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Moravskoslezský kraj v souladu se zákonem č.</w:t>
      </w:r>
      <w:r w:rsidR="00946744" w:rsidRPr="00566D87">
        <w:rPr>
          <w:rFonts w:ascii="Tahoma" w:hAnsi="Tahoma" w:cs="Tahoma"/>
          <w:sz w:val="20"/>
          <w:szCs w:val="20"/>
        </w:rPr>
        <w:t> </w:t>
      </w:r>
      <w:r w:rsidRPr="00566D87">
        <w:rPr>
          <w:rFonts w:ascii="Tahoma" w:hAnsi="Tahoma" w:cs="Tahoma"/>
          <w:sz w:val="20"/>
          <w:szCs w:val="20"/>
        </w:rPr>
        <w:t>250/2000</w:t>
      </w:r>
      <w:r w:rsidR="00946744" w:rsidRPr="00566D87">
        <w:rPr>
          <w:rFonts w:ascii="Tahoma" w:hAnsi="Tahoma" w:cs="Tahoma"/>
          <w:sz w:val="20"/>
          <w:szCs w:val="20"/>
        </w:rPr>
        <w:t> </w:t>
      </w:r>
      <w:r w:rsidRPr="00566D87">
        <w:rPr>
          <w:rFonts w:ascii="Tahoma" w:hAnsi="Tahoma" w:cs="Tahoma"/>
          <w:sz w:val="20"/>
          <w:szCs w:val="20"/>
        </w:rPr>
        <w:t>Sb., o</w:t>
      </w:r>
      <w:r w:rsidR="00946744" w:rsidRPr="00566D87">
        <w:rPr>
          <w:rFonts w:ascii="Tahoma" w:hAnsi="Tahoma" w:cs="Tahoma"/>
          <w:sz w:val="20"/>
          <w:szCs w:val="20"/>
        </w:rPr>
        <w:t> </w:t>
      </w:r>
      <w:r w:rsidRPr="00566D87">
        <w:rPr>
          <w:rFonts w:ascii="Tahoma" w:hAnsi="Tahoma" w:cs="Tahoma"/>
          <w:sz w:val="20"/>
          <w:szCs w:val="20"/>
        </w:rPr>
        <w:t>rozpočtových pravidlech územních rozpočtů, a</w:t>
      </w:r>
      <w:r w:rsidR="00946744" w:rsidRPr="00566D87">
        <w:rPr>
          <w:rFonts w:ascii="Tahoma" w:hAnsi="Tahoma" w:cs="Tahoma"/>
          <w:sz w:val="20"/>
          <w:szCs w:val="20"/>
        </w:rPr>
        <w:t> </w:t>
      </w:r>
      <w:r w:rsidRPr="00566D87">
        <w:rPr>
          <w:rFonts w:ascii="Tahoma" w:hAnsi="Tahoma" w:cs="Tahoma"/>
          <w:sz w:val="20"/>
          <w:szCs w:val="20"/>
        </w:rPr>
        <w:t>se zákonem č.</w:t>
      </w:r>
      <w:r w:rsidR="00946744" w:rsidRPr="00566D87">
        <w:rPr>
          <w:rFonts w:ascii="Tahoma" w:hAnsi="Tahoma" w:cs="Tahoma"/>
          <w:sz w:val="20"/>
          <w:szCs w:val="20"/>
        </w:rPr>
        <w:t> </w:t>
      </w:r>
      <w:r w:rsidRPr="00566D87">
        <w:rPr>
          <w:rFonts w:ascii="Tahoma" w:hAnsi="Tahoma" w:cs="Tahoma"/>
          <w:sz w:val="20"/>
          <w:szCs w:val="20"/>
        </w:rPr>
        <w:t>129/2000</w:t>
      </w:r>
      <w:r w:rsidR="00946744" w:rsidRPr="00566D87">
        <w:rPr>
          <w:rFonts w:ascii="Tahoma" w:hAnsi="Tahoma" w:cs="Tahoma"/>
          <w:sz w:val="20"/>
          <w:szCs w:val="20"/>
        </w:rPr>
        <w:t> </w:t>
      </w:r>
      <w:r w:rsidRPr="00566D87">
        <w:rPr>
          <w:rFonts w:ascii="Tahoma" w:hAnsi="Tahoma" w:cs="Tahoma"/>
          <w:sz w:val="20"/>
          <w:szCs w:val="20"/>
        </w:rPr>
        <w:t>Sb., o</w:t>
      </w:r>
      <w:r w:rsidR="00946744" w:rsidRPr="00566D87">
        <w:rPr>
          <w:rFonts w:ascii="Tahoma" w:hAnsi="Tahoma" w:cs="Tahoma"/>
          <w:sz w:val="20"/>
          <w:szCs w:val="20"/>
        </w:rPr>
        <w:t> </w:t>
      </w:r>
      <w:r w:rsidRPr="00566D87">
        <w:rPr>
          <w:rFonts w:ascii="Tahoma" w:hAnsi="Tahoma" w:cs="Tahoma"/>
          <w:sz w:val="20"/>
          <w:szCs w:val="20"/>
        </w:rPr>
        <w:t>krajích, zřizuje příspěvkové organizace k</w:t>
      </w:r>
      <w:r w:rsidR="00946744" w:rsidRPr="00566D87">
        <w:rPr>
          <w:rFonts w:ascii="Tahoma" w:hAnsi="Tahoma" w:cs="Tahoma"/>
          <w:sz w:val="20"/>
          <w:szCs w:val="20"/>
        </w:rPr>
        <w:t> </w:t>
      </w:r>
      <w:r w:rsidRPr="00566D87">
        <w:rPr>
          <w:rFonts w:ascii="Tahoma" w:hAnsi="Tahoma" w:cs="Tahoma"/>
          <w:sz w:val="20"/>
          <w:szCs w:val="20"/>
        </w:rPr>
        <w:t>výkonu činností ve své působnosti, které jsou zpravidla neziskové a</w:t>
      </w:r>
      <w:r w:rsidR="00946744" w:rsidRPr="00566D87">
        <w:rPr>
          <w:rFonts w:ascii="Tahoma" w:hAnsi="Tahoma" w:cs="Tahoma"/>
          <w:sz w:val="20"/>
          <w:szCs w:val="20"/>
        </w:rPr>
        <w:t> </w:t>
      </w:r>
      <w:r w:rsidRPr="00566D87">
        <w:rPr>
          <w:rFonts w:ascii="Tahoma" w:hAnsi="Tahoma" w:cs="Tahoma"/>
          <w:sz w:val="20"/>
          <w:szCs w:val="20"/>
        </w:rPr>
        <w:t>jejichž rozsah, struktura a</w:t>
      </w:r>
      <w:r w:rsidR="00946744" w:rsidRPr="00566D87">
        <w:rPr>
          <w:rFonts w:ascii="Tahoma" w:hAnsi="Tahoma" w:cs="Tahoma"/>
          <w:sz w:val="20"/>
          <w:szCs w:val="20"/>
        </w:rPr>
        <w:t> </w:t>
      </w:r>
      <w:r w:rsidRPr="00566D87">
        <w:rPr>
          <w:rFonts w:ascii="Tahoma" w:hAnsi="Tahoma" w:cs="Tahoma"/>
          <w:sz w:val="20"/>
          <w:szCs w:val="20"/>
        </w:rPr>
        <w:t>složitost vyžadují samostatnou právní subjektivitu.</w:t>
      </w:r>
    </w:p>
    <w:p w14:paraId="6D4BF122" w14:textId="50F4BB16"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 xml:space="preserve">K 1. 1. 2025 byl kraj zřizovatelem 218 příspěvkových organizací. Ke dni 31. 12. 2025 </w:t>
      </w:r>
      <w:r w:rsidR="005B66D7" w:rsidRPr="00566D87">
        <w:rPr>
          <w:rFonts w:ascii="Tahoma" w:hAnsi="Tahoma" w:cs="Tahoma"/>
          <w:sz w:val="20"/>
          <w:szCs w:val="20"/>
        </w:rPr>
        <w:t>se počet zřizovaných příspěvkových organizací nezměnil.</w:t>
      </w:r>
    </w:p>
    <w:p w14:paraId="156E8C15" w14:textId="7E60B4FE" w:rsidR="00426893" w:rsidRPr="00566D87" w:rsidRDefault="00426893" w:rsidP="00426893">
      <w:pPr>
        <w:pStyle w:val="Styltab"/>
      </w:pPr>
      <w:r w:rsidRPr="00566D87">
        <w:lastRenderedPageBreak/>
        <w:t>Přehled příspěvkových organizací kraje dle typu v</w:t>
      </w:r>
      <w:r w:rsidR="00AF36EF" w:rsidRPr="00566D87">
        <w:t> </w:t>
      </w:r>
      <w:r w:rsidRPr="00566D87">
        <w:t>odvětví v roce 2025</w:t>
      </w:r>
    </w:p>
    <w:bookmarkStart w:id="576" w:name="_MON_1709988207"/>
    <w:bookmarkEnd w:id="576"/>
    <w:p w14:paraId="4D00B64E" w14:textId="6C57A26B" w:rsidR="00426893" w:rsidRPr="00566D87" w:rsidRDefault="00D434C1" w:rsidP="00426893">
      <w:pPr>
        <w:spacing w:before="40" w:after="240"/>
        <w:jc w:val="both"/>
      </w:pPr>
      <w:r w:rsidRPr="00566D87">
        <w:object w:dxaOrig="9524" w:dyaOrig="8270" w14:anchorId="2EB2DC8C">
          <v:shape id="_x0000_i1069" type="#_x0000_t75" style="width:453pt;height:426pt" o:ole="">
            <v:imagedata r:id="rId106" o:title=""/>
            <o:lock v:ext="edit" aspectratio="f"/>
          </v:shape>
          <o:OLEObject Type="Embed" ProgID="Excel.Sheet.8" ShapeID="_x0000_i1069" DrawAspect="Content" ObjectID="_1841478241" r:id="rId107"/>
        </w:object>
      </w:r>
    </w:p>
    <w:p w14:paraId="2F5E9C6A" w14:textId="542BB0C0"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Hlavní činností příspěvkové organizace v odvětví dopravy – Správy silnic Moravskoslezského kraje, příspěvkové organizace, je správa a celoroční údržba silnic včetně jejich součástí a příslušenství, údržba a opravy mostů, údržba dopravního značení, silniční zeleně a zajištění výkonu vlastnických práv Moravskoslezského kraje k silnicím II. a III. tříd</w:t>
      </w:r>
      <w:r w:rsidR="009C411F" w:rsidRPr="00566D87">
        <w:rPr>
          <w:rFonts w:ascii="Tahoma" w:hAnsi="Tahoma" w:cs="Tahoma"/>
          <w:sz w:val="20"/>
          <w:szCs w:val="20"/>
        </w:rPr>
        <w:t>y</w:t>
      </w:r>
      <w:r w:rsidRPr="00566D87">
        <w:rPr>
          <w:rFonts w:ascii="Tahoma" w:hAnsi="Tahoma" w:cs="Tahoma"/>
          <w:sz w:val="20"/>
          <w:szCs w:val="20"/>
        </w:rPr>
        <w:t>.</w:t>
      </w:r>
    </w:p>
    <w:p w14:paraId="5BA34C53" w14:textId="271CA509"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Hlavní činností příspěvkové organizace v odvětví informatiky a kybernetické bezpečnosti</w:t>
      </w:r>
      <w:r w:rsidR="009C411F" w:rsidRPr="00566D87">
        <w:rPr>
          <w:rFonts w:ascii="Tahoma" w:hAnsi="Tahoma" w:cs="Tahoma"/>
          <w:sz w:val="20"/>
          <w:szCs w:val="20"/>
        </w:rPr>
        <w:t xml:space="preserve"> – </w:t>
      </w:r>
      <w:r w:rsidRPr="00566D87">
        <w:rPr>
          <w:rFonts w:ascii="Tahoma" w:hAnsi="Tahoma" w:cs="Tahoma"/>
          <w:sz w:val="20"/>
          <w:szCs w:val="20"/>
        </w:rPr>
        <w:t>Moravskoslezského</w:t>
      </w:r>
      <w:r w:rsidR="009C411F" w:rsidRPr="00566D87">
        <w:rPr>
          <w:rFonts w:ascii="Tahoma" w:hAnsi="Tahoma" w:cs="Tahoma"/>
          <w:sz w:val="20"/>
          <w:szCs w:val="20"/>
        </w:rPr>
        <w:t xml:space="preserve"> </w:t>
      </w:r>
      <w:r w:rsidRPr="00566D87">
        <w:rPr>
          <w:rFonts w:ascii="Tahoma" w:hAnsi="Tahoma" w:cs="Tahoma"/>
          <w:sz w:val="20"/>
          <w:szCs w:val="20"/>
        </w:rPr>
        <w:t>datového centra, příspěvkové organizace, je zajišťování přípravy a realizace projektů v oblasti informačních a komunikačních technologií, projektů pro potřeby kraje a rovněž jeho příspěvkových organizací, konkrétně projektů v rámci Strategie rozvoje Moravskoslezského kraje 2019-2027 a Informační koncepce Moravskoslezského kraje, krajem založených a zřízených subjektů, případně subjektů, v</w:t>
      </w:r>
      <w:r w:rsidR="008D0231" w:rsidRPr="00566D87">
        <w:rPr>
          <w:rFonts w:ascii="Tahoma" w:hAnsi="Tahoma" w:cs="Tahoma"/>
          <w:sz w:val="20"/>
          <w:szCs w:val="20"/>
        </w:rPr>
        <w:t> </w:t>
      </w:r>
      <w:r w:rsidRPr="00566D87">
        <w:rPr>
          <w:rFonts w:ascii="Tahoma" w:hAnsi="Tahoma" w:cs="Tahoma"/>
          <w:sz w:val="20"/>
          <w:szCs w:val="20"/>
        </w:rPr>
        <w:t>nichž má kraj majetkovou účast.</w:t>
      </w:r>
    </w:p>
    <w:p w14:paraId="22B3E060" w14:textId="3597D10C"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Hlavní činností příspěvkových organizací v odvětví kultury je obohacování kulturního a společenského život</w:t>
      </w:r>
      <w:r w:rsidR="008D0231" w:rsidRPr="00566D87">
        <w:rPr>
          <w:rFonts w:ascii="Tahoma" w:hAnsi="Tahoma" w:cs="Tahoma"/>
          <w:sz w:val="20"/>
          <w:szCs w:val="20"/>
        </w:rPr>
        <w:t>a</w:t>
      </w:r>
      <w:r w:rsidRPr="00566D87">
        <w:rPr>
          <w:rFonts w:ascii="Tahoma" w:hAnsi="Tahoma" w:cs="Tahoma"/>
          <w:sz w:val="20"/>
          <w:szCs w:val="20"/>
        </w:rPr>
        <w:t xml:space="preserve"> občanů.</w:t>
      </w:r>
    </w:p>
    <w:p w14:paraId="69B37CA4" w14:textId="23ACD323"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Hlavní činností příspěvkových organizací v odvětví sociálních věcí je poskytování sociálních služeb, poskytování sociálně-právní ochrany dětí a činnosti zařízení pro děti vyžadující okamžitou pomoc. Příspěvkovými organizacemi v odvětví sociálních věcí byly v roce 2025 poskytovány registrované sociální služby v členění dle druhu: domovy pro osoby se zdravotním postižením, domovy pro seniory, domovy se zvláštním režimem, chráněné bydlení, odborné sociální poradenství,</w:t>
      </w:r>
      <w:r w:rsidR="0071194D" w:rsidRPr="00566D87">
        <w:rPr>
          <w:rFonts w:ascii="Tahoma" w:hAnsi="Tahoma" w:cs="Tahoma"/>
          <w:sz w:val="20"/>
          <w:szCs w:val="20"/>
        </w:rPr>
        <w:t xml:space="preserve"> </w:t>
      </w:r>
      <w:r w:rsidRPr="00566D87">
        <w:rPr>
          <w:rFonts w:ascii="Tahoma" w:hAnsi="Tahoma" w:cs="Tahoma"/>
          <w:sz w:val="20"/>
          <w:szCs w:val="20"/>
        </w:rPr>
        <w:t>azylový dům, podpora samostatného bydlení, odlehčovací služby, sociálně terapeutické dílny.</w:t>
      </w:r>
    </w:p>
    <w:p w14:paraId="25C1A181" w14:textId="77777777"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lastRenderedPageBreak/>
        <w:t>Hlavní činností příspěvkových organizací v odvětví školství je vzdělávání a výchova žáků podle vzdělávacích programů včetně poskytování školských služeb (stravování a ubytování dětí, žáků, studentů), zajištění náhradní výchovné péče nezletilé osobě, případně zletilé osobě do 19 let, případně poskytování poradenských služeb dětem, žákům, studentům, jejich zákonným zástupcům, školám a školským zařízením. Ve zřizovací listině je vymezen hlavní účel a předmět činnosti vždy dle typu organizace.</w:t>
      </w:r>
    </w:p>
    <w:p w14:paraId="105DAA5B" w14:textId="758F186F"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Hlavní činností příspěvkových organizací v odvětví zdravotnictví je poskytování diagnostické, preventivní, léčebné, ošetřovatelské a rehabilitační péče, jejímž cílem je zlepšení zdravotního stavu člověka či zmírnění jeho utrpení.</w:t>
      </w:r>
    </w:p>
    <w:p w14:paraId="745D2C63" w14:textId="43A01728"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 xml:space="preserve">Hlavní činností příspěvkové organizace v odvětví životního prostředí </w:t>
      </w:r>
      <w:r w:rsidR="00BB02AE" w:rsidRPr="00566D87">
        <w:rPr>
          <w:rFonts w:ascii="Tahoma" w:hAnsi="Tahoma" w:cs="Tahoma"/>
          <w:sz w:val="20"/>
          <w:szCs w:val="20"/>
        </w:rPr>
        <w:t>–</w:t>
      </w:r>
      <w:r w:rsidRPr="00566D87">
        <w:rPr>
          <w:rFonts w:ascii="Tahoma" w:hAnsi="Tahoma" w:cs="Tahoma"/>
          <w:sz w:val="20"/>
          <w:szCs w:val="20"/>
        </w:rPr>
        <w:t xml:space="preserve"> Moravskoslezského</w:t>
      </w:r>
      <w:r w:rsidR="00BB02AE" w:rsidRPr="00566D87">
        <w:rPr>
          <w:rFonts w:ascii="Tahoma" w:hAnsi="Tahoma" w:cs="Tahoma"/>
          <w:sz w:val="20"/>
          <w:szCs w:val="20"/>
        </w:rPr>
        <w:t xml:space="preserve"> </w:t>
      </w:r>
      <w:r w:rsidRPr="00566D87">
        <w:rPr>
          <w:rFonts w:ascii="Tahoma" w:hAnsi="Tahoma" w:cs="Tahoma"/>
          <w:sz w:val="20"/>
          <w:szCs w:val="20"/>
        </w:rPr>
        <w:t>energetického centra, příspěvkové organizace, je zajišťování odborných činností v</w:t>
      </w:r>
      <w:r w:rsidR="00BB02AE" w:rsidRPr="00566D87">
        <w:rPr>
          <w:rFonts w:ascii="Tahoma" w:hAnsi="Tahoma" w:cs="Tahoma"/>
          <w:sz w:val="20"/>
          <w:szCs w:val="20"/>
        </w:rPr>
        <w:t> </w:t>
      </w:r>
      <w:r w:rsidRPr="00566D87">
        <w:rPr>
          <w:rFonts w:ascii="Tahoma" w:hAnsi="Tahoma" w:cs="Tahoma"/>
          <w:sz w:val="20"/>
          <w:szCs w:val="20"/>
        </w:rPr>
        <w:t>oblasti energetiky zejména pro potřeby kraje, jeho příspěvkových organizací a</w:t>
      </w:r>
      <w:r w:rsidR="00C314C9" w:rsidRPr="00566D87">
        <w:rPr>
          <w:rFonts w:ascii="Tahoma" w:hAnsi="Tahoma" w:cs="Tahoma"/>
          <w:sz w:val="20"/>
          <w:szCs w:val="20"/>
        </w:rPr>
        <w:t> </w:t>
      </w:r>
      <w:r w:rsidRPr="00566D87">
        <w:rPr>
          <w:rFonts w:ascii="Tahoma" w:hAnsi="Tahoma" w:cs="Tahoma"/>
          <w:sz w:val="20"/>
          <w:szCs w:val="20"/>
        </w:rPr>
        <w:t xml:space="preserve">obchodních společností, ve kterých má </w:t>
      </w:r>
      <w:proofErr w:type="gramStart"/>
      <w:r w:rsidR="00FD2236" w:rsidRPr="00566D87">
        <w:rPr>
          <w:rFonts w:ascii="Tahoma" w:hAnsi="Tahoma" w:cs="Tahoma"/>
          <w:sz w:val="20"/>
          <w:szCs w:val="20"/>
        </w:rPr>
        <w:t>100%</w:t>
      </w:r>
      <w:proofErr w:type="gramEnd"/>
      <w:r w:rsidRPr="00566D87">
        <w:rPr>
          <w:rFonts w:ascii="Tahoma" w:hAnsi="Tahoma" w:cs="Tahoma"/>
          <w:sz w:val="20"/>
          <w:szCs w:val="20"/>
        </w:rPr>
        <w:t xml:space="preserve"> majetkovou účast, jakož i</w:t>
      </w:r>
      <w:r w:rsidR="00C314C9" w:rsidRPr="00566D87">
        <w:rPr>
          <w:rFonts w:ascii="Tahoma" w:hAnsi="Tahoma" w:cs="Tahoma"/>
          <w:sz w:val="20"/>
          <w:szCs w:val="20"/>
        </w:rPr>
        <w:t> </w:t>
      </w:r>
      <w:r w:rsidRPr="00566D87">
        <w:rPr>
          <w:rFonts w:ascii="Tahoma" w:hAnsi="Tahoma" w:cs="Tahoma"/>
          <w:sz w:val="20"/>
          <w:szCs w:val="20"/>
        </w:rPr>
        <w:t>pro obce na území kraje. Dále zajišťování návrhu nových projektů energetických úspor a</w:t>
      </w:r>
      <w:r w:rsidR="00C314C9" w:rsidRPr="00566D87">
        <w:rPr>
          <w:rFonts w:ascii="Tahoma" w:hAnsi="Tahoma" w:cs="Tahoma"/>
          <w:sz w:val="20"/>
          <w:szCs w:val="20"/>
        </w:rPr>
        <w:t> </w:t>
      </w:r>
      <w:r w:rsidRPr="00566D87">
        <w:rPr>
          <w:rFonts w:ascii="Tahoma" w:hAnsi="Tahoma" w:cs="Tahoma"/>
          <w:sz w:val="20"/>
          <w:szCs w:val="20"/>
        </w:rPr>
        <w:t>projektů využívajících obnovitelné zdroje energie (včetně návaznosti na aktuální dotační tituly), v</w:t>
      </w:r>
      <w:r w:rsidR="00C314C9" w:rsidRPr="00566D87">
        <w:rPr>
          <w:rFonts w:ascii="Tahoma" w:hAnsi="Tahoma" w:cs="Tahoma"/>
          <w:sz w:val="20"/>
          <w:szCs w:val="20"/>
        </w:rPr>
        <w:t> </w:t>
      </w:r>
      <w:r w:rsidRPr="00566D87">
        <w:rPr>
          <w:rFonts w:ascii="Tahoma" w:hAnsi="Tahoma" w:cs="Tahoma"/>
          <w:sz w:val="20"/>
          <w:szCs w:val="20"/>
        </w:rPr>
        <w:t>souladu s</w:t>
      </w:r>
      <w:r w:rsidR="00C314C9" w:rsidRPr="00566D87">
        <w:rPr>
          <w:rFonts w:ascii="Tahoma" w:hAnsi="Tahoma" w:cs="Tahoma"/>
          <w:sz w:val="20"/>
          <w:szCs w:val="20"/>
        </w:rPr>
        <w:t> </w:t>
      </w:r>
      <w:r w:rsidRPr="00566D87">
        <w:rPr>
          <w:rFonts w:ascii="Tahoma" w:hAnsi="Tahoma" w:cs="Tahoma"/>
          <w:sz w:val="20"/>
          <w:szCs w:val="20"/>
        </w:rPr>
        <w:t>aktuálními cíli České republiky, a</w:t>
      </w:r>
      <w:r w:rsidR="00C314C9" w:rsidRPr="00566D87">
        <w:rPr>
          <w:rFonts w:ascii="Tahoma" w:hAnsi="Tahoma" w:cs="Tahoma"/>
          <w:sz w:val="20"/>
          <w:szCs w:val="20"/>
        </w:rPr>
        <w:t> </w:t>
      </w:r>
      <w:r w:rsidRPr="00566D87">
        <w:rPr>
          <w:rFonts w:ascii="Tahoma" w:hAnsi="Tahoma" w:cs="Tahoma"/>
          <w:sz w:val="20"/>
          <w:szCs w:val="20"/>
        </w:rPr>
        <w:t>spolupráce při jejich realizaci, energetických služeb, systému energetického managementu, konzultační a</w:t>
      </w:r>
      <w:r w:rsidR="00C314C9" w:rsidRPr="00566D87">
        <w:rPr>
          <w:rFonts w:ascii="Tahoma" w:hAnsi="Tahoma" w:cs="Tahoma"/>
          <w:sz w:val="20"/>
          <w:szCs w:val="20"/>
        </w:rPr>
        <w:t> </w:t>
      </w:r>
      <w:r w:rsidRPr="00566D87">
        <w:rPr>
          <w:rFonts w:ascii="Tahoma" w:hAnsi="Tahoma" w:cs="Tahoma"/>
          <w:sz w:val="20"/>
          <w:szCs w:val="20"/>
        </w:rPr>
        <w:t>poradenské činnosti, propagace a</w:t>
      </w:r>
      <w:r w:rsidR="00C314C9" w:rsidRPr="00566D87">
        <w:rPr>
          <w:rFonts w:ascii="Tahoma" w:hAnsi="Tahoma" w:cs="Tahoma"/>
          <w:sz w:val="20"/>
          <w:szCs w:val="20"/>
        </w:rPr>
        <w:t> </w:t>
      </w:r>
      <w:r w:rsidRPr="00566D87">
        <w:rPr>
          <w:rFonts w:ascii="Tahoma" w:hAnsi="Tahoma" w:cs="Tahoma"/>
          <w:sz w:val="20"/>
          <w:szCs w:val="20"/>
        </w:rPr>
        <w:t>osvěty.</w:t>
      </w:r>
    </w:p>
    <w:p w14:paraId="357CCF2C" w14:textId="77777777" w:rsidR="00426893" w:rsidRPr="00566D87" w:rsidRDefault="00426893" w:rsidP="00426893">
      <w:pPr>
        <w:pStyle w:val="Nadpis2"/>
      </w:pPr>
      <w:bookmarkStart w:id="577" w:name="_Toc135039546"/>
      <w:bookmarkStart w:id="578" w:name="_Toc198541186"/>
      <w:bookmarkStart w:id="579" w:name="_Toc229641406"/>
      <w:r w:rsidRPr="00566D87">
        <w:t>Zdroje financování příspěvkových organizací</w:t>
      </w:r>
      <w:bookmarkEnd w:id="577"/>
      <w:bookmarkEnd w:id="578"/>
      <w:bookmarkEnd w:id="579"/>
    </w:p>
    <w:p w14:paraId="1024928B" w14:textId="308CE4C4"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Příspěvkové organizace kraje hospodaří s finančními prostředky, které pocházejí z různých zdrojů. Jedná se zejména o prostředky přijaté z rozpočtu zřizovatele, tj. Moravskoslezského kraje, ze státního rozpočtu či z rozpočtu územních samosprávných celků, a dále o prostředky z evropských finančních zdrojů zasílané přes rozpočet zřizovatele. Vedle výše uvedených zdrojů hospodaří příspěvkové organizace také s finančními prostředky poskytnutými ze státních fondů, které nebyly poskytnuty přes rozpočet zřizovatele – kraje, a dále s peněžními dary a příspěvky od jiných subjektů přijatými ve prospěch zřizovatele.</w:t>
      </w:r>
    </w:p>
    <w:p w14:paraId="6616A3E1" w14:textId="4CD0E938"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Objem finančních prostředků zaslaných v roce 2025 příspěvkovým organizacím prostřednictvím rozpočtu nebo z rozpočtu kraje činil celkem 13.977.200 tis. Kč. K financování svých činností skutečně použily příspěvkové organizace kraje k 31. 12. 2025 finanční prostředky v celkové výši 13.912.404</w:t>
      </w:r>
      <w:r w:rsidR="00047BDB" w:rsidRPr="00566D87">
        <w:rPr>
          <w:rFonts w:ascii="Tahoma" w:hAnsi="Tahoma" w:cs="Tahoma"/>
          <w:sz w:val="20"/>
          <w:szCs w:val="20"/>
        </w:rPr>
        <w:t> </w:t>
      </w:r>
      <w:r w:rsidRPr="00566D87">
        <w:rPr>
          <w:rFonts w:ascii="Tahoma" w:hAnsi="Tahoma" w:cs="Tahoma"/>
          <w:sz w:val="20"/>
          <w:szCs w:val="20"/>
        </w:rPr>
        <w:t>tis. Kč. V rámci finančního vypořádání v roce 2026 byly vráceny do rozpočtu kraje finanční prostředky ve výši 64.796 tis. Kč. V následujících tabulkách jsou tyto vratky příspěvků zohledněny; údaje neobsahují poskytnuté návratné finanční výpomoci.</w:t>
      </w:r>
    </w:p>
    <w:p w14:paraId="0D99D039" w14:textId="77777777" w:rsidR="00426893" w:rsidRPr="00566D87" w:rsidRDefault="00426893" w:rsidP="00426893">
      <w:pPr>
        <w:pStyle w:val="Mjtext"/>
        <w:rPr>
          <w:szCs w:val="20"/>
        </w:rPr>
      </w:pPr>
      <w:r w:rsidRPr="00566D87">
        <w:rPr>
          <w:szCs w:val="20"/>
        </w:rPr>
        <w:t>Přehled zdrojů financování všech příspěvkových organizací kraje je uveden v tabulce 1.46 a přehled použití zdrojů na jednotlivé druhy příspěvků u příspěvkových organizací kraje je uveden v tabulce 1.47.</w:t>
      </w:r>
    </w:p>
    <w:p w14:paraId="60D5DA3F" w14:textId="77777777" w:rsidR="00426893" w:rsidRPr="00566D87" w:rsidRDefault="00426893" w:rsidP="00426893">
      <w:pPr>
        <w:pStyle w:val="Styltab"/>
      </w:pPr>
      <w:r w:rsidRPr="00566D87">
        <w:t>Přehled zdrojů financování příspěvkových organizací kraje v roce 2025</w:t>
      </w:r>
      <w:r w:rsidRPr="00566D87">
        <w:tab/>
        <w:t>(v tis. Kč)</w:t>
      </w:r>
    </w:p>
    <w:bookmarkStart w:id="580" w:name="_MON_1677475556"/>
    <w:bookmarkEnd w:id="580"/>
    <w:p w14:paraId="07227DEE" w14:textId="77777777" w:rsidR="00426893" w:rsidRPr="00566D87" w:rsidRDefault="00426893" w:rsidP="00426893">
      <w:pPr>
        <w:pStyle w:val="Mjtext"/>
        <w:spacing w:before="40" w:after="480"/>
      </w:pPr>
      <w:r w:rsidRPr="00566D87">
        <w:object w:dxaOrig="9489" w:dyaOrig="3047" w14:anchorId="1EC3BD67">
          <v:shape id="_x0000_i1070" type="#_x0000_t75" style="width:453pt;height:159pt" o:ole="">
            <v:imagedata r:id="rId108" o:title=""/>
            <o:lock v:ext="edit" aspectratio="f"/>
          </v:shape>
          <o:OLEObject Type="Embed" ProgID="Excel.Sheet.8" ShapeID="_x0000_i1070" DrawAspect="Content" ObjectID="_1841478242" r:id="rId109"/>
        </w:object>
      </w:r>
    </w:p>
    <w:p w14:paraId="5145BB2C" w14:textId="77777777" w:rsidR="00426893" w:rsidRPr="00566D87" w:rsidRDefault="00426893" w:rsidP="00426893">
      <w:pPr>
        <w:pStyle w:val="Styltab"/>
      </w:pPr>
      <w:r w:rsidRPr="00566D87">
        <w:lastRenderedPageBreak/>
        <w:t>Použití zdrojů na jednotlivé druhy příspěvků u příspěvkových organizací kraje v roce 2025</w:t>
      </w:r>
      <w:r w:rsidRPr="00566D87">
        <w:tab/>
        <w:t>(v tis. Kč)</w:t>
      </w:r>
    </w:p>
    <w:bookmarkStart w:id="581" w:name="_MON_1677488608"/>
    <w:bookmarkEnd w:id="581"/>
    <w:p w14:paraId="7B2A6B29" w14:textId="77777777" w:rsidR="00426893" w:rsidRPr="00566D87" w:rsidRDefault="00426893" w:rsidP="00426893">
      <w:pPr>
        <w:pStyle w:val="Mjtext"/>
        <w:spacing w:before="40"/>
      </w:pPr>
      <w:r w:rsidRPr="00566D87">
        <w:object w:dxaOrig="9489" w:dyaOrig="2332" w14:anchorId="5645EA63">
          <v:shape id="_x0000_i1071" type="#_x0000_t75" style="width:453pt;height:120pt" o:ole="">
            <v:imagedata r:id="rId110" o:title=""/>
            <o:lock v:ext="edit" aspectratio="f"/>
          </v:shape>
          <o:OLEObject Type="Embed" ProgID="Excel.Sheet.8" ShapeID="_x0000_i1071" DrawAspect="Content" ObjectID="_1841478243" r:id="rId111"/>
        </w:object>
      </w:r>
    </w:p>
    <w:p w14:paraId="255DFE7B" w14:textId="5E222717"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Financování neinvestičních a investičních činností příspěvkových organizací zřízených krajem v roce 2025 je uvedeno v následujících tabulkách. Neinvestiční prostředky byly poskytovány jako příspěvek na provoz</w:t>
      </w:r>
      <w:r w:rsidR="00D50FDC" w:rsidRPr="00566D87">
        <w:rPr>
          <w:rFonts w:ascii="Tahoma" w:hAnsi="Tahoma" w:cs="Tahoma"/>
          <w:sz w:val="20"/>
          <w:szCs w:val="20"/>
        </w:rPr>
        <w:t xml:space="preserve"> </w:t>
      </w:r>
      <w:r w:rsidR="001C2D65" w:rsidRPr="00566D87">
        <w:rPr>
          <w:rFonts w:ascii="Tahoma" w:hAnsi="Tahoma" w:cs="Tahoma"/>
          <w:sz w:val="20"/>
          <w:szCs w:val="20"/>
        </w:rPr>
        <w:t>(</w:t>
      </w:r>
      <w:r w:rsidR="00D50FDC" w:rsidRPr="00566D87">
        <w:rPr>
          <w:rFonts w:ascii="Tahoma" w:hAnsi="Tahoma" w:cs="Tahoma"/>
          <w:sz w:val="20"/>
          <w:szCs w:val="20"/>
        </w:rPr>
        <w:t>z toho část jako</w:t>
      </w:r>
      <w:r w:rsidRPr="00566D87">
        <w:rPr>
          <w:rFonts w:ascii="Tahoma" w:hAnsi="Tahoma" w:cs="Tahoma"/>
          <w:sz w:val="20"/>
          <w:szCs w:val="20"/>
        </w:rPr>
        <w:t xml:space="preserve"> účelový příspěvek na provoz</w:t>
      </w:r>
      <w:r w:rsidR="001C2D65" w:rsidRPr="00566D87">
        <w:rPr>
          <w:rFonts w:ascii="Tahoma" w:hAnsi="Tahoma" w:cs="Tahoma"/>
          <w:sz w:val="20"/>
          <w:szCs w:val="20"/>
        </w:rPr>
        <w:t>)</w:t>
      </w:r>
      <w:r w:rsidRPr="00566D87">
        <w:rPr>
          <w:rFonts w:ascii="Tahoma" w:hAnsi="Tahoma" w:cs="Tahoma"/>
          <w:sz w:val="20"/>
          <w:szCs w:val="20"/>
        </w:rPr>
        <w:t>, investiční prostředky jako investiční příspěvky do fondu investic.</w:t>
      </w:r>
    </w:p>
    <w:p w14:paraId="21F86E75" w14:textId="77777777" w:rsidR="00426893" w:rsidRPr="00566D87" w:rsidRDefault="00426893" w:rsidP="00426893">
      <w:pPr>
        <w:pStyle w:val="Styltab"/>
      </w:pPr>
      <w:r w:rsidRPr="00566D87">
        <w:t>Objemy provozních prostředků poskytnutých příspěvkovým organizacím za jednotlivá odvětví</w:t>
      </w:r>
      <w:r w:rsidRPr="00566D87">
        <w:tab/>
        <w:t>(v tis. Kč)</w:t>
      </w:r>
    </w:p>
    <w:bookmarkStart w:id="582" w:name="_MON_1838820939"/>
    <w:bookmarkEnd w:id="582"/>
    <w:p w14:paraId="57CC4BCE" w14:textId="2F96A7A3" w:rsidR="000F6F9F" w:rsidRPr="00566D87" w:rsidRDefault="00A308AF" w:rsidP="00426893">
      <w:pPr>
        <w:pStyle w:val="Zkladntext"/>
        <w:spacing w:before="40" w:after="480"/>
      </w:pPr>
      <w:r w:rsidRPr="00566D87">
        <w:object w:dxaOrig="9210" w:dyaOrig="3437" w14:anchorId="5384F0A1">
          <v:shape id="_x0000_i1072" type="#_x0000_t75" style="width:457.5pt;height:183pt" o:ole="">
            <v:imagedata r:id="rId112" o:title=""/>
            <o:lock v:ext="edit" aspectratio="f"/>
          </v:shape>
          <o:OLEObject Type="Embed" ProgID="Excel.Sheet.8" ShapeID="_x0000_i1072" DrawAspect="Content" ObjectID="_1841478244" r:id="rId113"/>
        </w:object>
      </w:r>
    </w:p>
    <w:p w14:paraId="197658E2" w14:textId="77777777" w:rsidR="00426893" w:rsidRPr="00566D87" w:rsidRDefault="00426893" w:rsidP="00426893">
      <w:pPr>
        <w:pStyle w:val="Styltab"/>
      </w:pPr>
      <w:r w:rsidRPr="00566D87">
        <w:t>Objemy investičních prostředků poskytnutých příspěvkovým organizacím za jednotlivá odvětví</w:t>
      </w:r>
      <w:r w:rsidRPr="00566D87">
        <w:tab/>
        <w:t>(v tis. Kč)</w:t>
      </w:r>
    </w:p>
    <w:bookmarkStart w:id="583" w:name="_MON_1740561136"/>
    <w:bookmarkEnd w:id="583"/>
    <w:p w14:paraId="6C3C9D6E" w14:textId="670B23C0" w:rsidR="00426893" w:rsidRPr="00566D87" w:rsidRDefault="00A308AF" w:rsidP="00426893">
      <w:pPr>
        <w:pStyle w:val="Mjtext"/>
        <w:spacing w:before="40"/>
        <w:rPr>
          <w:szCs w:val="20"/>
        </w:rPr>
      </w:pPr>
      <w:r w:rsidRPr="00566D87">
        <w:object w:dxaOrig="9064" w:dyaOrig="3597" w14:anchorId="04F70E2E">
          <v:shape id="_x0000_i1073" type="#_x0000_t75" style="width:450.75pt;height:193.5pt" o:ole="">
            <v:imagedata r:id="rId114" o:title=""/>
            <o:lock v:ext="edit" aspectratio="f"/>
          </v:shape>
          <o:OLEObject Type="Embed" ProgID="Excel.Sheet.8" ShapeID="_x0000_i1073" DrawAspect="Content" ObjectID="_1841478245" r:id="rId115"/>
        </w:object>
      </w:r>
    </w:p>
    <w:p w14:paraId="6C70822A" w14:textId="381090BC" w:rsidR="00426893" w:rsidRPr="00566D87" w:rsidRDefault="00426893" w:rsidP="00426893">
      <w:pPr>
        <w:pStyle w:val="Mjtext"/>
        <w:rPr>
          <w:szCs w:val="20"/>
        </w:rPr>
      </w:pPr>
      <w:r w:rsidRPr="00566D87">
        <w:rPr>
          <w:szCs w:val="20"/>
        </w:rPr>
        <w:t>Konkrétní příspěvky na provoz a investiční příspěvky z rozpočtu kraje jednotlivým příspěvkovým organizacím jsou uvedeny v tabulce č. 3</w:t>
      </w:r>
      <w:r w:rsidR="00465A60" w:rsidRPr="00566D87">
        <w:rPr>
          <w:szCs w:val="20"/>
        </w:rPr>
        <w:t>3</w:t>
      </w:r>
      <w:r w:rsidRPr="00566D87">
        <w:rPr>
          <w:szCs w:val="20"/>
        </w:rPr>
        <w:t xml:space="preserve"> Přílohy 13.2 Tabulková část.</w:t>
      </w:r>
    </w:p>
    <w:p w14:paraId="333E732E" w14:textId="32B59975" w:rsidR="00426893" w:rsidRPr="00566D87" w:rsidRDefault="00426893" w:rsidP="00426893">
      <w:pPr>
        <w:pStyle w:val="Mjtext"/>
        <w:rPr>
          <w:szCs w:val="20"/>
        </w:rPr>
      </w:pPr>
      <w:r w:rsidRPr="00566D87">
        <w:rPr>
          <w:szCs w:val="20"/>
        </w:rPr>
        <w:lastRenderedPageBreak/>
        <w:t>Finanční prostředky, které byly určeny příspěvkovým organizacím na financování reprodukce majetku kraje pro rok 2025 nebo na spolufinancování akcí realizovaných za pomoci evropských fondů, jsou blíže rozepsány v kapitole 2 Reprodukce majetku kraje, v kapitole 4 Akce spolufinancované z evropských finančních zdrojů a v tabulkách č. 4 a 8 Přílohy 13.2 Tabulková část.</w:t>
      </w:r>
    </w:p>
    <w:p w14:paraId="7DD5712B" w14:textId="142157C0" w:rsidR="00426893" w:rsidRPr="00566D87" w:rsidRDefault="00426893" w:rsidP="00426893">
      <w:pPr>
        <w:pStyle w:val="Mjtext"/>
        <w:spacing w:before="360" w:after="120"/>
        <w:rPr>
          <w:szCs w:val="20"/>
        </w:rPr>
      </w:pPr>
      <w:r w:rsidRPr="00566D87">
        <w:rPr>
          <w:szCs w:val="20"/>
        </w:rPr>
        <w:t>Přehledy přijatých státních dotací dle odvětví včetně informací o jejich výši a použití jsou uvedeny v kapitole 6 Dotace ze státního rozpočtu, státních fondů a z ostatních zdrojů a jejich finanční vypořádání.</w:t>
      </w:r>
    </w:p>
    <w:p w14:paraId="00636713" w14:textId="77777777" w:rsidR="00426893" w:rsidRPr="00566D87" w:rsidRDefault="00426893" w:rsidP="00426893">
      <w:pPr>
        <w:pStyle w:val="Nadpis2"/>
      </w:pPr>
      <w:bookmarkStart w:id="584" w:name="_Toc135039547"/>
      <w:bookmarkStart w:id="585" w:name="_Toc198541187"/>
      <w:bookmarkStart w:id="586" w:name="_Toc229641407"/>
      <w:r w:rsidRPr="00566D87">
        <w:t>Výsledky hospodaření příspěvkových organizací</w:t>
      </w:r>
      <w:bookmarkEnd w:id="584"/>
      <w:bookmarkEnd w:id="585"/>
      <w:bookmarkEnd w:id="586"/>
    </w:p>
    <w:p w14:paraId="0075FF79" w14:textId="5F5FF001" w:rsidR="00426893" w:rsidRPr="00566D87" w:rsidRDefault="00426893" w:rsidP="00426893">
      <w:pPr>
        <w:pStyle w:val="Mjtext"/>
      </w:pPr>
      <w:r w:rsidRPr="00566D87">
        <w:rPr>
          <w:szCs w:val="20"/>
        </w:rPr>
        <w:t>Příspěvkové organizace Moravskoslezského kraje dosáhly v roce 2025 v celkovém součtu kladného výsledku hospodaření; vytvořený zisk činil 48.069 tis. Kč. Na tomto výsledku se podílelo 179 organizací hospodařících se ziskem v celkové výši 60.372 tis. Kč, 36 organizací s vyrovnaným hospodařením a 3 organizace hospodařící s celkovou dosaženou ztrátou ve výši 12.303 tis. Kč. Ztráta dvou příspěvkových organizací v odvětví školství vznikla z důvodu nekrytí</w:t>
      </w:r>
      <w:r w:rsidRPr="00566D87">
        <w:t xml:space="preserve"> odpisů</w:t>
      </w:r>
      <w:r w:rsidRPr="00566D87">
        <w:rPr>
          <w:szCs w:val="20"/>
        </w:rPr>
        <w:t xml:space="preserve"> a</w:t>
      </w:r>
      <w:r w:rsidR="00C92E1D" w:rsidRPr="00566D87">
        <w:rPr>
          <w:szCs w:val="20"/>
        </w:rPr>
        <w:t> </w:t>
      </w:r>
      <w:r w:rsidRPr="00566D87">
        <w:rPr>
          <w:szCs w:val="20"/>
        </w:rPr>
        <w:t>zůstane bez vypořádání</w:t>
      </w:r>
      <w:r w:rsidRPr="00566D87">
        <w:t>. Ztráta jedné příspěvkové organizace v odvětví zdravotnictví byla způsobena</w:t>
      </w:r>
      <w:r w:rsidR="00C92E1D" w:rsidRPr="00566D87">
        <w:t xml:space="preserve"> </w:t>
      </w:r>
      <w:r w:rsidRPr="00566D87">
        <w:t>zejména</w:t>
      </w:r>
      <w:r w:rsidR="00C92E1D" w:rsidRPr="00566D87">
        <w:t xml:space="preserve"> </w:t>
      </w:r>
      <w:r w:rsidRPr="00566D87">
        <w:t>navýšením osobní</w:t>
      </w:r>
      <w:r w:rsidR="00C92E1D" w:rsidRPr="00566D87">
        <w:t>ch</w:t>
      </w:r>
      <w:r w:rsidRPr="00566D87">
        <w:t xml:space="preserve"> nákladů z</w:t>
      </w:r>
      <w:r w:rsidR="00C92E1D" w:rsidRPr="00566D87">
        <w:t> </w:t>
      </w:r>
      <w:r w:rsidRPr="00566D87">
        <w:t>důvodu zvýšení platových tarifů,</w:t>
      </w:r>
      <w:r w:rsidR="00C92E1D" w:rsidRPr="00566D87">
        <w:t xml:space="preserve"> </w:t>
      </w:r>
      <w:r w:rsidRPr="00566D87">
        <w:t>které nebylo kompenzováno v</w:t>
      </w:r>
      <w:r w:rsidR="00655BB9" w:rsidRPr="00566D87">
        <w:t> </w:t>
      </w:r>
      <w:r w:rsidRPr="00566D87">
        <w:t>úhradách od zdravotních pojišťoven podle úhradové vyhlášky.</w:t>
      </w:r>
    </w:p>
    <w:p w14:paraId="49D687F2" w14:textId="2550B58B" w:rsidR="00426893" w:rsidRPr="00566D87" w:rsidRDefault="00426893" w:rsidP="00426893">
      <w:pPr>
        <w:pStyle w:val="Mjtext"/>
        <w:rPr>
          <w:szCs w:val="20"/>
        </w:rPr>
      </w:pPr>
      <w:r w:rsidRPr="00566D87">
        <w:rPr>
          <w:szCs w:val="20"/>
        </w:rPr>
        <w:t>Přehled jednotlivých příspěvkových organizací členěný dle odvětví včetně jejich výsledků hospodaření je uveden v tabulkách č. 26 až 3</w:t>
      </w:r>
      <w:r w:rsidR="00655BB9" w:rsidRPr="00566D87">
        <w:rPr>
          <w:szCs w:val="20"/>
        </w:rPr>
        <w:t>2</w:t>
      </w:r>
      <w:r w:rsidRPr="00566D87">
        <w:rPr>
          <w:szCs w:val="20"/>
        </w:rPr>
        <w:t xml:space="preserve"> Přílohy 13.2 Tabulková část.</w:t>
      </w:r>
    </w:p>
    <w:p w14:paraId="462A1F99" w14:textId="77777777" w:rsidR="00426893" w:rsidRPr="00566D87" w:rsidRDefault="00426893" w:rsidP="00426893">
      <w:pPr>
        <w:pStyle w:val="Styltab"/>
      </w:pPr>
      <w:r w:rsidRPr="00566D87">
        <w:t>Přehled výsledků hospodaření příspěvkových organizací dle odvětví v roce 2025</w:t>
      </w:r>
    </w:p>
    <w:bookmarkStart w:id="587" w:name="_MON_1677497025"/>
    <w:bookmarkEnd w:id="587"/>
    <w:p w14:paraId="590B1715" w14:textId="600368FD" w:rsidR="00426893" w:rsidRPr="00566D87" w:rsidRDefault="00D143EA" w:rsidP="00426893">
      <w:pPr>
        <w:pStyle w:val="Mjtext"/>
        <w:spacing w:before="40"/>
        <w:rPr>
          <w:szCs w:val="20"/>
        </w:rPr>
      </w:pPr>
      <w:r w:rsidRPr="00566D87">
        <w:rPr>
          <w:szCs w:val="20"/>
        </w:rPr>
        <w:object w:dxaOrig="9066" w:dyaOrig="3530" w14:anchorId="14E7A19A">
          <v:shape id="_x0000_i1074" type="#_x0000_t75" style="width:453pt;height:190.5pt" o:ole="">
            <v:imagedata r:id="rId116" o:title=""/>
          </v:shape>
          <o:OLEObject Type="Embed" ProgID="Excel.Sheet.8" ShapeID="_x0000_i1074" DrawAspect="Content" ObjectID="_1841478246" r:id="rId117"/>
        </w:object>
      </w:r>
    </w:p>
    <w:p w14:paraId="19816D0E" w14:textId="41693DC8" w:rsidR="00426893" w:rsidRPr="00566D87" w:rsidRDefault="00426893" w:rsidP="00426893">
      <w:pPr>
        <w:pStyle w:val="Nadpis2"/>
      </w:pPr>
      <w:bookmarkStart w:id="588" w:name="_Toc135039548"/>
      <w:bookmarkStart w:id="589" w:name="_Toc198541188"/>
      <w:bookmarkStart w:id="590" w:name="_Toc229641408"/>
      <w:r w:rsidRPr="00566D87">
        <w:t>Přehled cizích zdrojů, závazků, pohledávek a</w:t>
      </w:r>
      <w:r w:rsidR="009435DE" w:rsidRPr="00566D87">
        <w:t xml:space="preserve"> </w:t>
      </w:r>
      <w:r w:rsidRPr="00566D87">
        <w:t>zadluženosti příspěvkových organizací</w:t>
      </w:r>
      <w:bookmarkEnd w:id="588"/>
      <w:bookmarkEnd w:id="589"/>
      <w:bookmarkEnd w:id="590"/>
    </w:p>
    <w:p w14:paraId="15415F32" w14:textId="77777777" w:rsidR="00426893" w:rsidRPr="00566D87" w:rsidRDefault="00426893" w:rsidP="003F3431">
      <w:pPr>
        <w:pStyle w:val="Mjtext"/>
        <w:spacing w:before="240" w:after="120"/>
        <w:rPr>
          <w:b/>
          <w:szCs w:val="20"/>
          <w:u w:val="single"/>
        </w:rPr>
      </w:pPr>
      <w:r w:rsidRPr="00566D87">
        <w:rPr>
          <w:b/>
          <w:szCs w:val="20"/>
          <w:u w:val="single"/>
        </w:rPr>
        <w:t>Návratné finanční výpomoci</w:t>
      </w:r>
    </w:p>
    <w:p w14:paraId="07EDC1FB" w14:textId="77777777" w:rsidR="00426893" w:rsidRPr="00566D87" w:rsidRDefault="00426893" w:rsidP="00426893">
      <w:pPr>
        <w:spacing w:before="120" w:after="240"/>
        <w:jc w:val="both"/>
        <w:rPr>
          <w:rFonts w:ascii="Tahoma" w:hAnsi="Tahoma" w:cs="Tahoma"/>
          <w:b/>
          <w:sz w:val="18"/>
          <w:szCs w:val="18"/>
        </w:rPr>
      </w:pPr>
      <w:r w:rsidRPr="00566D87">
        <w:rPr>
          <w:rFonts w:ascii="Tahoma" w:hAnsi="Tahoma" w:cs="Tahoma"/>
          <w:sz w:val="20"/>
          <w:szCs w:val="20"/>
        </w:rPr>
        <w:t>Příspěvkové organizace kraje obdržely v roce 2025 a předchozích letech od zřizovatele a jiných územních samosprávných celků návratné finanční výpomoci v celkovém objemu 499.972 tis. Kč. Celkový závazek příspěvkových organizací splatit návratnou finančních výpomoc v následujících letech činí 208.233 tis. Kč.</w:t>
      </w:r>
    </w:p>
    <w:p w14:paraId="4737723B" w14:textId="50EBDF70" w:rsidR="00426893" w:rsidRPr="00566D87" w:rsidRDefault="00426893" w:rsidP="00426893">
      <w:pPr>
        <w:pStyle w:val="Styltab"/>
      </w:pPr>
      <w:r w:rsidRPr="00566D87">
        <w:lastRenderedPageBreak/>
        <w:t>Poskytnuté a nesplacené výše návratných finančních výpomoci příspěvkovým organizacím kraje dle odvětví v</w:t>
      </w:r>
      <w:r w:rsidR="007B6E15" w:rsidRPr="00566D87">
        <w:t> </w:t>
      </w:r>
      <w:r w:rsidRPr="00566D87">
        <w:t>roce 2025 a</w:t>
      </w:r>
      <w:r w:rsidR="007B6E15" w:rsidRPr="00566D87">
        <w:t> </w:t>
      </w:r>
      <w:r w:rsidRPr="00566D87">
        <w:t>předchozích letech</w:t>
      </w:r>
      <w:r w:rsidRPr="00566D87">
        <w:tab/>
        <w:t>(v tis. Kč)</w:t>
      </w:r>
    </w:p>
    <w:bookmarkStart w:id="591" w:name="_Hlk40102187"/>
    <w:bookmarkStart w:id="592" w:name="_MON_1677488882"/>
    <w:bookmarkEnd w:id="592"/>
    <w:p w14:paraId="3526162E" w14:textId="77777777" w:rsidR="00426893" w:rsidRPr="00566D87" w:rsidRDefault="00426893" w:rsidP="00426893">
      <w:pPr>
        <w:spacing w:before="40" w:after="240"/>
        <w:rPr>
          <w:rFonts w:ascii="Tahoma" w:hAnsi="Tahoma" w:cs="Tahoma"/>
          <w:sz w:val="20"/>
          <w:szCs w:val="20"/>
        </w:rPr>
      </w:pPr>
      <w:r w:rsidRPr="00566D87">
        <w:object w:dxaOrig="9403" w:dyaOrig="5155" w14:anchorId="152F4ED7">
          <v:shape id="_x0000_i1075" type="#_x0000_t75" style="width:468.75pt;height:249pt" o:ole="">
            <v:imagedata r:id="rId118" o:title=""/>
          </v:shape>
          <o:OLEObject Type="Embed" ProgID="Excel.Sheet.12" ShapeID="_x0000_i1075" DrawAspect="Content" ObjectID="_1841478247" r:id="rId119"/>
        </w:object>
      </w:r>
      <w:bookmarkEnd w:id="591"/>
    </w:p>
    <w:p w14:paraId="1F688446" w14:textId="77777777"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V odvětví sociálních věcí byly poskytnuty příspěvkovým organizacím návratné finanční výpomoci (196.000 tis. Kč) na zabezpečení plynulého financování běžných provozních činností z důvodu opožděných plateb dotace ze státního rozpočtu z kapitoly Ministerstva práce a sociálních věcí podle zákona č. 108/2006 Sb., o sociálních službách. Poskytnuté prostředky byly ve stanoveném termínu vráceny zpět zřizovateli.</w:t>
      </w:r>
    </w:p>
    <w:p w14:paraId="07A7262F" w14:textId="3352F2AB" w:rsidR="00426893" w:rsidRPr="00566D87" w:rsidRDefault="00426893" w:rsidP="00426893">
      <w:pPr>
        <w:spacing w:before="120"/>
        <w:jc w:val="both"/>
        <w:rPr>
          <w:rFonts w:ascii="Tahoma" w:hAnsi="Tahoma" w:cs="Tahoma"/>
          <w:sz w:val="20"/>
          <w:szCs w:val="20"/>
        </w:rPr>
      </w:pPr>
      <w:r w:rsidRPr="00566D87">
        <w:rPr>
          <w:rFonts w:ascii="Tahoma" w:hAnsi="Tahoma" w:cs="Tahoma"/>
          <w:sz w:val="20"/>
          <w:szCs w:val="20"/>
        </w:rPr>
        <w:t>V odvětví školství byly školám z rozpočtu kraje poskytnuty návratné finanční výpomoci v celkové výši 196.928</w:t>
      </w:r>
      <w:r w:rsidR="009C2DD7" w:rsidRPr="00566D87">
        <w:rPr>
          <w:rFonts w:ascii="Tahoma" w:hAnsi="Tahoma" w:cs="Tahoma"/>
          <w:sz w:val="20"/>
          <w:szCs w:val="20"/>
        </w:rPr>
        <w:t> </w:t>
      </w:r>
      <w:r w:rsidRPr="00566D87">
        <w:rPr>
          <w:rFonts w:ascii="Tahoma" w:hAnsi="Tahoma" w:cs="Tahoma"/>
          <w:sz w:val="20"/>
          <w:szCs w:val="20"/>
        </w:rPr>
        <w:t>tis.</w:t>
      </w:r>
      <w:r w:rsidR="009C2DD7" w:rsidRPr="00566D87">
        <w:rPr>
          <w:rFonts w:ascii="Tahoma" w:hAnsi="Tahoma" w:cs="Tahoma"/>
          <w:sz w:val="20"/>
          <w:szCs w:val="20"/>
        </w:rPr>
        <w:t> </w:t>
      </w:r>
      <w:r w:rsidRPr="00566D87">
        <w:rPr>
          <w:rFonts w:ascii="Tahoma" w:hAnsi="Tahoma" w:cs="Tahoma"/>
          <w:sz w:val="20"/>
          <w:szCs w:val="20"/>
        </w:rPr>
        <w:t>Kč na profinancování projektů realizovaných v rámci:</w:t>
      </w:r>
    </w:p>
    <w:p w14:paraId="327087C1" w14:textId="14A7B116" w:rsidR="00426893" w:rsidRPr="00566D87" w:rsidRDefault="00426893" w:rsidP="00426893">
      <w:pPr>
        <w:pStyle w:val="Odstavecseseznamem"/>
        <w:numPr>
          <w:ilvl w:val="0"/>
          <w:numId w:val="25"/>
        </w:numPr>
        <w:spacing w:before="120" w:after="240"/>
        <w:jc w:val="both"/>
        <w:rPr>
          <w:rFonts w:ascii="Tahoma" w:hAnsi="Tahoma" w:cs="Tahoma"/>
          <w:sz w:val="20"/>
          <w:szCs w:val="20"/>
        </w:rPr>
      </w:pPr>
      <w:r w:rsidRPr="00566D87">
        <w:rPr>
          <w:rFonts w:ascii="Tahoma" w:hAnsi="Tahoma" w:cs="Tahoma"/>
          <w:sz w:val="20"/>
          <w:szCs w:val="20"/>
        </w:rPr>
        <w:t xml:space="preserve">Operačního programu Spravedlivá transformace 2021+ výzvy č. 7 </w:t>
      </w:r>
      <w:r w:rsidR="009C2DD7" w:rsidRPr="00566D87">
        <w:rPr>
          <w:rFonts w:ascii="Tahoma" w:hAnsi="Tahoma" w:cs="Tahoma"/>
          <w:sz w:val="20"/>
          <w:szCs w:val="20"/>
        </w:rPr>
        <w:t>–</w:t>
      </w:r>
      <w:r w:rsidRPr="00566D87">
        <w:rPr>
          <w:rFonts w:ascii="Tahoma" w:hAnsi="Tahoma" w:cs="Tahoma"/>
          <w:sz w:val="20"/>
          <w:szCs w:val="20"/>
        </w:rPr>
        <w:t xml:space="preserve"> Odborné</w:t>
      </w:r>
      <w:r w:rsidR="009C2DD7" w:rsidRPr="00566D87">
        <w:rPr>
          <w:rFonts w:ascii="Tahoma" w:hAnsi="Tahoma" w:cs="Tahoma"/>
          <w:sz w:val="20"/>
          <w:szCs w:val="20"/>
        </w:rPr>
        <w:t xml:space="preserve"> </w:t>
      </w:r>
      <w:r w:rsidRPr="00566D87">
        <w:rPr>
          <w:rFonts w:ascii="Tahoma" w:hAnsi="Tahoma" w:cs="Tahoma"/>
          <w:sz w:val="20"/>
          <w:szCs w:val="20"/>
        </w:rPr>
        <w:t>učebny (77.679 tis.</w:t>
      </w:r>
      <w:r w:rsidR="002F2868" w:rsidRPr="00566D87">
        <w:rPr>
          <w:rFonts w:ascii="Tahoma" w:hAnsi="Tahoma" w:cs="Tahoma"/>
          <w:sz w:val="20"/>
          <w:szCs w:val="20"/>
        </w:rPr>
        <w:t> </w:t>
      </w:r>
      <w:r w:rsidRPr="00566D87">
        <w:rPr>
          <w:rFonts w:ascii="Tahoma" w:hAnsi="Tahoma" w:cs="Tahoma"/>
          <w:sz w:val="20"/>
          <w:szCs w:val="20"/>
        </w:rPr>
        <w:t>Kč), výzvy č.</w:t>
      </w:r>
      <w:r w:rsidR="002F2868" w:rsidRPr="00566D87">
        <w:rPr>
          <w:rFonts w:ascii="Tahoma" w:hAnsi="Tahoma" w:cs="Tahoma"/>
          <w:sz w:val="20"/>
          <w:szCs w:val="20"/>
        </w:rPr>
        <w:t> </w:t>
      </w:r>
      <w:r w:rsidRPr="00566D87">
        <w:rPr>
          <w:rFonts w:ascii="Tahoma" w:hAnsi="Tahoma" w:cs="Tahoma"/>
          <w:sz w:val="20"/>
          <w:szCs w:val="20"/>
        </w:rPr>
        <w:t xml:space="preserve">10 </w:t>
      </w:r>
      <w:r w:rsidR="002F2868" w:rsidRPr="00566D87">
        <w:rPr>
          <w:rFonts w:ascii="Tahoma" w:hAnsi="Tahoma" w:cs="Tahoma"/>
          <w:sz w:val="20"/>
          <w:szCs w:val="20"/>
        </w:rPr>
        <w:t>–</w:t>
      </w:r>
      <w:r w:rsidRPr="00566D87">
        <w:rPr>
          <w:rFonts w:ascii="Tahoma" w:hAnsi="Tahoma" w:cs="Tahoma"/>
          <w:sz w:val="20"/>
          <w:szCs w:val="20"/>
        </w:rPr>
        <w:t xml:space="preserve"> Konektivita</w:t>
      </w:r>
      <w:r w:rsidR="002F2868" w:rsidRPr="00566D87">
        <w:rPr>
          <w:rFonts w:ascii="Tahoma" w:hAnsi="Tahoma" w:cs="Tahoma"/>
          <w:sz w:val="20"/>
          <w:szCs w:val="20"/>
        </w:rPr>
        <w:t xml:space="preserve"> </w:t>
      </w:r>
      <w:r w:rsidRPr="00566D87">
        <w:rPr>
          <w:rFonts w:ascii="Tahoma" w:hAnsi="Tahoma" w:cs="Tahoma"/>
          <w:sz w:val="20"/>
          <w:szCs w:val="20"/>
        </w:rPr>
        <w:t>škol (5.000</w:t>
      </w:r>
      <w:r w:rsidR="002F2868" w:rsidRPr="00566D87">
        <w:rPr>
          <w:rFonts w:ascii="Tahoma" w:hAnsi="Tahoma" w:cs="Tahoma"/>
          <w:sz w:val="20"/>
          <w:szCs w:val="20"/>
        </w:rPr>
        <w:t> </w:t>
      </w:r>
      <w:r w:rsidRPr="00566D87">
        <w:rPr>
          <w:rFonts w:ascii="Tahoma" w:hAnsi="Tahoma" w:cs="Tahoma"/>
          <w:sz w:val="20"/>
          <w:szCs w:val="20"/>
        </w:rPr>
        <w:t>tis.</w:t>
      </w:r>
      <w:r w:rsidR="002F2868" w:rsidRPr="00566D87">
        <w:rPr>
          <w:rFonts w:ascii="Tahoma" w:hAnsi="Tahoma" w:cs="Tahoma"/>
          <w:sz w:val="20"/>
          <w:szCs w:val="20"/>
        </w:rPr>
        <w:t> </w:t>
      </w:r>
      <w:r w:rsidRPr="00566D87">
        <w:rPr>
          <w:rFonts w:ascii="Tahoma" w:hAnsi="Tahoma" w:cs="Tahoma"/>
          <w:sz w:val="20"/>
          <w:szCs w:val="20"/>
        </w:rPr>
        <w:t>Kč) a</w:t>
      </w:r>
      <w:r w:rsidR="002F2868" w:rsidRPr="00566D87">
        <w:rPr>
          <w:rFonts w:ascii="Tahoma" w:hAnsi="Tahoma" w:cs="Tahoma"/>
          <w:sz w:val="20"/>
          <w:szCs w:val="20"/>
        </w:rPr>
        <w:t> </w:t>
      </w:r>
      <w:r w:rsidRPr="00566D87">
        <w:rPr>
          <w:rFonts w:ascii="Tahoma" w:hAnsi="Tahoma" w:cs="Tahoma"/>
          <w:sz w:val="20"/>
          <w:szCs w:val="20"/>
        </w:rPr>
        <w:t>projekt TPA – Inovační centrum pro transformaci vzdělávání (70.769 tis. Kč),</w:t>
      </w:r>
    </w:p>
    <w:p w14:paraId="2214D72C" w14:textId="54F50381" w:rsidR="00426893" w:rsidRPr="00566D87" w:rsidRDefault="00426893" w:rsidP="00426893">
      <w:pPr>
        <w:pStyle w:val="Odstavecseseznamem"/>
        <w:numPr>
          <w:ilvl w:val="0"/>
          <w:numId w:val="25"/>
        </w:numPr>
        <w:spacing w:before="120" w:after="240"/>
        <w:jc w:val="both"/>
        <w:rPr>
          <w:rFonts w:ascii="Tahoma" w:hAnsi="Tahoma" w:cs="Tahoma"/>
          <w:sz w:val="20"/>
          <w:szCs w:val="20"/>
        </w:rPr>
      </w:pPr>
      <w:r w:rsidRPr="00566D87">
        <w:rPr>
          <w:rFonts w:ascii="Tahoma" w:hAnsi="Tahoma" w:cs="Tahoma"/>
          <w:sz w:val="20"/>
          <w:szCs w:val="20"/>
        </w:rPr>
        <w:t>Integrovaného regionálního operačního programu výzvy č.</w:t>
      </w:r>
      <w:r w:rsidR="002F2868" w:rsidRPr="00566D87">
        <w:rPr>
          <w:rFonts w:ascii="Tahoma" w:hAnsi="Tahoma" w:cs="Tahoma"/>
          <w:sz w:val="20"/>
          <w:szCs w:val="20"/>
        </w:rPr>
        <w:t> </w:t>
      </w:r>
      <w:r w:rsidRPr="00566D87">
        <w:rPr>
          <w:rFonts w:ascii="Tahoma" w:hAnsi="Tahoma" w:cs="Tahoma"/>
          <w:sz w:val="20"/>
          <w:szCs w:val="20"/>
        </w:rPr>
        <w:t xml:space="preserve">42 </w:t>
      </w:r>
      <w:r w:rsidR="002F2868" w:rsidRPr="00566D87">
        <w:rPr>
          <w:rFonts w:ascii="Tahoma" w:hAnsi="Tahoma" w:cs="Tahoma"/>
          <w:sz w:val="20"/>
          <w:szCs w:val="20"/>
        </w:rPr>
        <w:t>–</w:t>
      </w:r>
      <w:r w:rsidRPr="00566D87">
        <w:rPr>
          <w:rFonts w:ascii="Tahoma" w:hAnsi="Tahoma" w:cs="Tahoma"/>
          <w:sz w:val="20"/>
          <w:szCs w:val="20"/>
        </w:rPr>
        <w:t xml:space="preserve"> Infrastruktura</w:t>
      </w:r>
      <w:r w:rsidR="002F2868" w:rsidRPr="00566D87">
        <w:rPr>
          <w:rFonts w:ascii="Tahoma" w:hAnsi="Tahoma" w:cs="Tahoma"/>
          <w:sz w:val="20"/>
          <w:szCs w:val="20"/>
        </w:rPr>
        <w:t xml:space="preserve"> </w:t>
      </w:r>
      <w:r w:rsidRPr="00566D87">
        <w:rPr>
          <w:rFonts w:ascii="Tahoma" w:hAnsi="Tahoma" w:cs="Tahoma"/>
          <w:sz w:val="20"/>
          <w:szCs w:val="20"/>
        </w:rPr>
        <w:t>středních škol (11.120 tis. Kč) a</w:t>
      </w:r>
      <w:r w:rsidR="002F2868" w:rsidRPr="00566D87">
        <w:rPr>
          <w:rFonts w:ascii="Tahoma" w:hAnsi="Tahoma" w:cs="Tahoma"/>
          <w:sz w:val="20"/>
          <w:szCs w:val="20"/>
        </w:rPr>
        <w:t> </w:t>
      </w:r>
      <w:r w:rsidRPr="00566D87">
        <w:rPr>
          <w:rFonts w:ascii="Tahoma" w:hAnsi="Tahoma" w:cs="Tahoma"/>
          <w:sz w:val="20"/>
          <w:szCs w:val="20"/>
        </w:rPr>
        <w:t xml:space="preserve">výzvy č. 95 </w:t>
      </w:r>
      <w:r w:rsidR="002F2868" w:rsidRPr="00566D87">
        <w:rPr>
          <w:rFonts w:ascii="Tahoma" w:hAnsi="Tahoma" w:cs="Tahoma"/>
          <w:sz w:val="20"/>
          <w:szCs w:val="20"/>
        </w:rPr>
        <w:t>–</w:t>
      </w:r>
      <w:r w:rsidRPr="00566D87">
        <w:rPr>
          <w:rFonts w:ascii="Tahoma" w:hAnsi="Tahoma" w:cs="Tahoma"/>
          <w:sz w:val="20"/>
          <w:szCs w:val="20"/>
        </w:rPr>
        <w:t xml:space="preserve"> Speciální</w:t>
      </w:r>
      <w:r w:rsidR="002F2868" w:rsidRPr="00566D87">
        <w:rPr>
          <w:rFonts w:ascii="Tahoma" w:hAnsi="Tahoma" w:cs="Tahoma"/>
          <w:sz w:val="20"/>
          <w:szCs w:val="20"/>
        </w:rPr>
        <w:t xml:space="preserve"> </w:t>
      </w:r>
      <w:r w:rsidRPr="00566D87">
        <w:rPr>
          <w:rFonts w:ascii="Tahoma" w:hAnsi="Tahoma" w:cs="Tahoma"/>
          <w:sz w:val="20"/>
          <w:szCs w:val="20"/>
        </w:rPr>
        <w:t>školství a</w:t>
      </w:r>
      <w:r w:rsidR="002F2868" w:rsidRPr="00566D87">
        <w:rPr>
          <w:rFonts w:ascii="Tahoma" w:hAnsi="Tahoma" w:cs="Tahoma"/>
          <w:sz w:val="20"/>
          <w:szCs w:val="20"/>
        </w:rPr>
        <w:t> </w:t>
      </w:r>
      <w:r w:rsidRPr="00566D87">
        <w:rPr>
          <w:rFonts w:ascii="Tahoma" w:hAnsi="Tahoma" w:cs="Tahoma"/>
          <w:sz w:val="20"/>
          <w:szCs w:val="20"/>
        </w:rPr>
        <w:t>poradenská infrastruktura (9.200</w:t>
      </w:r>
      <w:r w:rsidR="002F2868" w:rsidRPr="00566D87">
        <w:rPr>
          <w:rFonts w:ascii="Tahoma" w:hAnsi="Tahoma" w:cs="Tahoma"/>
          <w:sz w:val="20"/>
          <w:szCs w:val="20"/>
        </w:rPr>
        <w:t> </w:t>
      </w:r>
      <w:r w:rsidRPr="00566D87">
        <w:rPr>
          <w:rFonts w:ascii="Tahoma" w:hAnsi="Tahoma" w:cs="Tahoma"/>
          <w:sz w:val="20"/>
          <w:szCs w:val="20"/>
        </w:rPr>
        <w:t>tis.</w:t>
      </w:r>
      <w:r w:rsidR="002F2868" w:rsidRPr="00566D87">
        <w:rPr>
          <w:rFonts w:ascii="Tahoma" w:hAnsi="Tahoma" w:cs="Tahoma"/>
          <w:sz w:val="20"/>
          <w:szCs w:val="20"/>
        </w:rPr>
        <w:t> </w:t>
      </w:r>
      <w:r w:rsidRPr="00566D87">
        <w:rPr>
          <w:rFonts w:ascii="Tahoma" w:hAnsi="Tahoma" w:cs="Tahoma"/>
          <w:sz w:val="20"/>
          <w:szCs w:val="20"/>
        </w:rPr>
        <w:t>Kč),</w:t>
      </w:r>
    </w:p>
    <w:p w14:paraId="148F8795" w14:textId="18F9045C" w:rsidR="00426893" w:rsidRPr="00566D87" w:rsidRDefault="00426893" w:rsidP="00426893">
      <w:pPr>
        <w:pStyle w:val="Odstavecseseznamem"/>
        <w:numPr>
          <w:ilvl w:val="0"/>
          <w:numId w:val="25"/>
        </w:numPr>
        <w:spacing w:before="120" w:after="240"/>
        <w:jc w:val="both"/>
        <w:rPr>
          <w:rFonts w:ascii="Tahoma" w:hAnsi="Tahoma" w:cs="Tahoma"/>
          <w:sz w:val="20"/>
          <w:szCs w:val="20"/>
        </w:rPr>
      </w:pPr>
      <w:r w:rsidRPr="00566D87">
        <w:rPr>
          <w:rFonts w:ascii="Tahoma" w:hAnsi="Tahoma" w:cs="Tahoma"/>
          <w:sz w:val="20"/>
          <w:szCs w:val="20"/>
        </w:rPr>
        <w:t xml:space="preserve">Operačního programu Jan Amos Komenský </w:t>
      </w:r>
      <w:r w:rsidR="002F2868" w:rsidRPr="00566D87">
        <w:rPr>
          <w:rFonts w:ascii="Tahoma" w:hAnsi="Tahoma" w:cs="Tahoma"/>
          <w:sz w:val="20"/>
          <w:szCs w:val="20"/>
        </w:rPr>
        <w:t>–</w:t>
      </w:r>
      <w:r w:rsidRPr="00566D87">
        <w:rPr>
          <w:rFonts w:ascii="Tahoma" w:hAnsi="Tahoma" w:cs="Tahoma"/>
          <w:sz w:val="20"/>
          <w:szCs w:val="20"/>
        </w:rPr>
        <w:t xml:space="preserve"> Implementace</w:t>
      </w:r>
      <w:r w:rsidR="002F2868" w:rsidRPr="00566D87">
        <w:rPr>
          <w:rFonts w:ascii="Tahoma" w:hAnsi="Tahoma" w:cs="Tahoma"/>
          <w:sz w:val="20"/>
          <w:szCs w:val="20"/>
        </w:rPr>
        <w:t xml:space="preserve"> </w:t>
      </w:r>
      <w:r w:rsidRPr="00566D87">
        <w:rPr>
          <w:rFonts w:ascii="Tahoma" w:hAnsi="Tahoma" w:cs="Tahoma"/>
          <w:sz w:val="20"/>
          <w:szCs w:val="20"/>
        </w:rPr>
        <w:t>Dlouhodobého záměru Moravskoslezského kraje (22.160 tis. Kč),</w:t>
      </w:r>
    </w:p>
    <w:p w14:paraId="61511560" w14:textId="44F2B5D6" w:rsidR="00426893" w:rsidRPr="00566D87" w:rsidRDefault="00426893" w:rsidP="00426893">
      <w:pPr>
        <w:pStyle w:val="Odstavecseseznamem"/>
        <w:numPr>
          <w:ilvl w:val="0"/>
          <w:numId w:val="25"/>
        </w:numPr>
        <w:spacing w:before="120" w:after="240"/>
        <w:jc w:val="both"/>
        <w:rPr>
          <w:rFonts w:ascii="Tahoma" w:hAnsi="Tahoma" w:cs="Tahoma"/>
          <w:sz w:val="20"/>
          <w:szCs w:val="20"/>
        </w:rPr>
      </w:pPr>
      <w:r w:rsidRPr="00566D87">
        <w:rPr>
          <w:rFonts w:ascii="Tahoma" w:hAnsi="Tahoma" w:cs="Tahoma"/>
          <w:sz w:val="20"/>
          <w:szCs w:val="20"/>
        </w:rPr>
        <w:t xml:space="preserve">programu přeshraniční spolupráce INTERREG </w:t>
      </w:r>
      <w:r w:rsidR="00577038" w:rsidRPr="00566D87">
        <w:rPr>
          <w:rFonts w:ascii="Tahoma" w:hAnsi="Tahoma" w:cs="Tahoma"/>
          <w:sz w:val="20"/>
          <w:szCs w:val="20"/>
        </w:rPr>
        <w:t>–</w:t>
      </w:r>
      <w:r w:rsidRPr="00566D87">
        <w:rPr>
          <w:rFonts w:ascii="Tahoma" w:hAnsi="Tahoma" w:cs="Tahoma"/>
          <w:sz w:val="20"/>
          <w:szCs w:val="20"/>
        </w:rPr>
        <w:t xml:space="preserve"> individuální</w:t>
      </w:r>
      <w:r w:rsidR="00577038" w:rsidRPr="00566D87">
        <w:rPr>
          <w:rFonts w:ascii="Tahoma" w:hAnsi="Tahoma" w:cs="Tahoma"/>
          <w:sz w:val="20"/>
          <w:szCs w:val="20"/>
        </w:rPr>
        <w:t xml:space="preserve"> </w:t>
      </w:r>
      <w:r w:rsidRPr="00566D87">
        <w:rPr>
          <w:rFonts w:ascii="Tahoma" w:hAnsi="Tahoma" w:cs="Tahoma"/>
          <w:sz w:val="20"/>
          <w:szCs w:val="20"/>
        </w:rPr>
        <w:t>projekt (1.000</w:t>
      </w:r>
      <w:r w:rsidR="00101E56" w:rsidRPr="00566D87">
        <w:rPr>
          <w:rFonts w:ascii="Tahoma" w:hAnsi="Tahoma" w:cs="Tahoma"/>
          <w:sz w:val="20"/>
          <w:szCs w:val="20"/>
        </w:rPr>
        <w:t> </w:t>
      </w:r>
      <w:r w:rsidRPr="00566D87">
        <w:rPr>
          <w:rFonts w:ascii="Tahoma" w:hAnsi="Tahoma" w:cs="Tahoma"/>
          <w:sz w:val="20"/>
          <w:szCs w:val="20"/>
        </w:rPr>
        <w:t>tis.</w:t>
      </w:r>
      <w:r w:rsidR="00101E56" w:rsidRPr="00566D87">
        <w:rPr>
          <w:rFonts w:ascii="Tahoma" w:hAnsi="Tahoma" w:cs="Tahoma"/>
          <w:sz w:val="20"/>
          <w:szCs w:val="20"/>
        </w:rPr>
        <w:t> </w:t>
      </w:r>
      <w:r w:rsidRPr="00566D87">
        <w:rPr>
          <w:rFonts w:ascii="Tahoma" w:hAnsi="Tahoma" w:cs="Tahoma"/>
          <w:sz w:val="20"/>
          <w:szCs w:val="20"/>
        </w:rPr>
        <w:t>Kč).</w:t>
      </w:r>
    </w:p>
    <w:p w14:paraId="7EADF131" w14:textId="0E6F0ECA"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Závazek splatit návratnou finanční výpomoc v odvětví školství činí 115.189</w:t>
      </w:r>
      <w:r w:rsidR="00577038" w:rsidRPr="00566D87">
        <w:rPr>
          <w:rFonts w:ascii="Tahoma" w:hAnsi="Tahoma" w:cs="Tahoma"/>
          <w:sz w:val="20"/>
          <w:szCs w:val="20"/>
        </w:rPr>
        <w:t> </w:t>
      </w:r>
      <w:r w:rsidRPr="00566D87">
        <w:rPr>
          <w:rFonts w:ascii="Tahoma" w:hAnsi="Tahoma" w:cs="Tahoma"/>
          <w:sz w:val="20"/>
          <w:szCs w:val="20"/>
        </w:rPr>
        <w:t>tis.</w:t>
      </w:r>
      <w:r w:rsidR="00577038" w:rsidRPr="00566D87">
        <w:rPr>
          <w:rFonts w:ascii="Tahoma" w:hAnsi="Tahoma" w:cs="Tahoma"/>
          <w:sz w:val="20"/>
          <w:szCs w:val="20"/>
        </w:rPr>
        <w:t> </w:t>
      </w:r>
      <w:r w:rsidRPr="00566D87">
        <w:rPr>
          <w:rFonts w:ascii="Tahoma" w:hAnsi="Tahoma" w:cs="Tahoma"/>
          <w:sz w:val="20"/>
          <w:szCs w:val="20"/>
        </w:rPr>
        <w:t>Kč. Z</w:t>
      </w:r>
      <w:r w:rsidR="00577038" w:rsidRPr="00566D87">
        <w:rPr>
          <w:rFonts w:ascii="Tahoma" w:hAnsi="Tahoma" w:cs="Tahoma"/>
          <w:sz w:val="20"/>
          <w:szCs w:val="20"/>
        </w:rPr>
        <w:t> </w:t>
      </w:r>
      <w:r w:rsidRPr="00566D87">
        <w:rPr>
          <w:rFonts w:ascii="Tahoma" w:hAnsi="Tahoma" w:cs="Tahoma"/>
          <w:sz w:val="20"/>
          <w:szCs w:val="20"/>
        </w:rPr>
        <w:t>toho je do konce roku 2026 plánováno splacení částky ve výši</w:t>
      </w:r>
      <w:r w:rsidR="00577038" w:rsidRPr="00566D87">
        <w:rPr>
          <w:rFonts w:ascii="Tahoma" w:hAnsi="Tahoma" w:cs="Tahoma"/>
          <w:sz w:val="20"/>
          <w:szCs w:val="20"/>
        </w:rPr>
        <w:t xml:space="preserve"> </w:t>
      </w:r>
      <w:r w:rsidRPr="00566D87">
        <w:rPr>
          <w:rFonts w:ascii="Tahoma" w:hAnsi="Tahoma" w:cs="Tahoma"/>
          <w:sz w:val="20"/>
          <w:szCs w:val="20"/>
        </w:rPr>
        <w:t>93.716</w:t>
      </w:r>
      <w:r w:rsidR="00DC2C97" w:rsidRPr="00566D87">
        <w:rPr>
          <w:rFonts w:ascii="Tahoma" w:hAnsi="Tahoma" w:cs="Tahoma"/>
          <w:sz w:val="20"/>
          <w:szCs w:val="20"/>
        </w:rPr>
        <w:t> </w:t>
      </w:r>
      <w:r w:rsidRPr="00566D87">
        <w:rPr>
          <w:rFonts w:ascii="Tahoma" w:hAnsi="Tahoma" w:cs="Tahoma"/>
          <w:sz w:val="20"/>
          <w:szCs w:val="20"/>
        </w:rPr>
        <w:t>tis.</w:t>
      </w:r>
      <w:r w:rsidR="00DC2C97" w:rsidRPr="00566D87">
        <w:rPr>
          <w:rFonts w:ascii="Tahoma" w:hAnsi="Tahoma" w:cs="Tahoma"/>
          <w:sz w:val="20"/>
          <w:szCs w:val="20"/>
        </w:rPr>
        <w:t> </w:t>
      </w:r>
      <w:r w:rsidRPr="00566D87">
        <w:rPr>
          <w:rFonts w:ascii="Tahoma" w:hAnsi="Tahoma" w:cs="Tahoma"/>
          <w:sz w:val="20"/>
          <w:szCs w:val="20"/>
        </w:rPr>
        <w:t>Kč a</w:t>
      </w:r>
      <w:r w:rsidR="00DC2C97" w:rsidRPr="00566D87">
        <w:rPr>
          <w:rFonts w:ascii="Tahoma" w:hAnsi="Tahoma" w:cs="Tahoma"/>
          <w:sz w:val="20"/>
          <w:szCs w:val="20"/>
        </w:rPr>
        <w:t> </w:t>
      </w:r>
      <w:r w:rsidRPr="00566D87">
        <w:rPr>
          <w:rFonts w:ascii="Tahoma" w:hAnsi="Tahoma" w:cs="Tahoma"/>
          <w:sz w:val="20"/>
          <w:szCs w:val="20"/>
        </w:rPr>
        <w:t>do konce roku 2028 částky ve výši 21.473 tis. Kč.</w:t>
      </w:r>
    </w:p>
    <w:p w14:paraId="720AE586" w14:textId="3573BBD3"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 xml:space="preserve">V odvětví zdravotnictví byly </w:t>
      </w:r>
      <w:r w:rsidR="00DC2C97" w:rsidRPr="00566D87">
        <w:rPr>
          <w:rFonts w:ascii="Tahoma" w:hAnsi="Tahoma" w:cs="Tahoma"/>
          <w:sz w:val="20"/>
          <w:szCs w:val="20"/>
        </w:rPr>
        <w:t>N</w:t>
      </w:r>
      <w:r w:rsidRPr="00566D87">
        <w:rPr>
          <w:rFonts w:ascii="Tahoma" w:hAnsi="Tahoma" w:cs="Tahoma"/>
          <w:sz w:val="20"/>
          <w:szCs w:val="20"/>
        </w:rPr>
        <w:t>emocnici Havířov, příspěvková organizace</w:t>
      </w:r>
      <w:r w:rsidR="00DC2C97" w:rsidRPr="00566D87">
        <w:rPr>
          <w:rFonts w:ascii="Tahoma" w:hAnsi="Tahoma" w:cs="Tahoma"/>
          <w:sz w:val="20"/>
          <w:szCs w:val="20"/>
        </w:rPr>
        <w:t>,</w:t>
      </w:r>
      <w:r w:rsidRPr="00566D87">
        <w:rPr>
          <w:rFonts w:ascii="Tahoma" w:hAnsi="Tahoma" w:cs="Tahoma"/>
          <w:sz w:val="20"/>
          <w:szCs w:val="20"/>
        </w:rPr>
        <w:t xml:space="preserve"> poskytnuty z rozpočtu kraje návratné finanční výpomoci</w:t>
      </w:r>
      <w:r w:rsidR="00133CE7" w:rsidRPr="00566D87">
        <w:rPr>
          <w:rFonts w:ascii="Tahoma" w:hAnsi="Tahoma" w:cs="Tahoma"/>
          <w:sz w:val="20"/>
          <w:szCs w:val="20"/>
        </w:rPr>
        <w:t xml:space="preserve"> </w:t>
      </w:r>
      <w:r w:rsidRPr="00566D87">
        <w:rPr>
          <w:rFonts w:ascii="Tahoma" w:hAnsi="Tahoma" w:cs="Tahoma"/>
          <w:sz w:val="20"/>
          <w:szCs w:val="20"/>
        </w:rPr>
        <w:t>na dofinancování provozu (50.000 tis. Kč) a</w:t>
      </w:r>
      <w:r w:rsidR="00133CE7" w:rsidRPr="00566D87">
        <w:rPr>
          <w:rFonts w:ascii="Tahoma" w:hAnsi="Tahoma" w:cs="Tahoma"/>
          <w:sz w:val="20"/>
          <w:szCs w:val="20"/>
        </w:rPr>
        <w:t> </w:t>
      </w:r>
      <w:r w:rsidRPr="00566D87">
        <w:rPr>
          <w:rFonts w:ascii="Tahoma" w:hAnsi="Tahoma" w:cs="Tahoma"/>
          <w:sz w:val="20"/>
          <w:szCs w:val="20"/>
        </w:rPr>
        <w:t>na předfinancování podílu EU u projektu spolufinancovaného v rámci 11.</w:t>
      </w:r>
      <w:r w:rsidR="00133CE7" w:rsidRPr="00566D87">
        <w:rPr>
          <w:rFonts w:ascii="Tahoma" w:hAnsi="Tahoma" w:cs="Tahoma"/>
          <w:sz w:val="20"/>
          <w:szCs w:val="20"/>
        </w:rPr>
        <w:t> </w:t>
      </w:r>
      <w:r w:rsidRPr="00566D87">
        <w:rPr>
          <w:rFonts w:ascii="Tahoma" w:hAnsi="Tahoma" w:cs="Tahoma"/>
          <w:sz w:val="20"/>
          <w:szCs w:val="20"/>
        </w:rPr>
        <w:t>výzvy Operačního programu Životní prostředí 2021-2027 (3.044 tis. Kč), obojí se splatností do 30. 11. 2026. V roce 2023 byla poskytnuta Statutárním městem Havířov návratná finanční výpomoc na Robotický operační systém (54.000 tis. Kč) se splatností do 31. 12. 2029. Závazek splatit návratnou finanční výpomoc v</w:t>
      </w:r>
      <w:r w:rsidR="00E141CB" w:rsidRPr="00566D87">
        <w:rPr>
          <w:rFonts w:ascii="Tahoma" w:hAnsi="Tahoma" w:cs="Tahoma"/>
          <w:sz w:val="20"/>
          <w:szCs w:val="20"/>
        </w:rPr>
        <w:t> </w:t>
      </w:r>
      <w:r w:rsidRPr="00566D87">
        <w:rPr>
          <w:rFonts w:ascii="Tahoma" w:hAnsi="Tahoma" w:cs="Tahoma"/>
          <w:sz w:val="20"/>
          <w:szCs w:val="20"/>
        </w:rPr>
        <w:t>odvětví zdravotnictví činí 93.044</w:t>
      </w:r>
      <w:r w:rsidR="00E141CB" w:rsidRPr="00566D87">
        <w:rPr>
          <w:rFonts w:ascii="Tahoma" w:hAnsi="Tahoma" w:cs="Tahoma"/>
          <w:sz w:val="20"/>
          <w:szCs w:val="20"/>
        </w:rPr>
        <w:t> </w:t>
      </w:r>
      <w:r w:rsidRPr="00566D87">
        <w:rPr>
          <w:rFonts w:ascii="Tahoma" w:hAnsi="Tahoma" w:cs="Tahoma"/>
          <w:sz w:val="20"/>
          <w:szCs w:val="20"/>
        </w:rPr>
        <w:t>tis.</w:t>
      </w:r>
      <w:r w:rsidR="00E141CB" w:rsidRPr="00566D87">
        <w:rPr>
          <w:rFonts w:ascii="Tahoma" w:hAnsi="Tahoma" w:cs="Tahoma"/>
          <w:sz w:val="20"/>
          <w:szCs w:val="20"/>
        </w:rPr>
        <w:t> </w:t>
      </w:r>
      <w:r w:rsidRPr="00566D87">
        <w:rPr>
          <w:rFonts w:ascii="Tahoma" w:hAnsi="Tahoma" w:cs="Tahoma"/>
          <w:sz w:val="20"/>
          <w:szCs w:val="20"/>
        </w:rPr>
        <w:t>Kč. Z</w:t>
      </w:r>
      <w:r w:rsidR="00E141CB" w:rsidRPr="00566D87">
        <w:rPr>
          <w:rFonts w:ascii="Tahoma" w:hAnsi="Tahoma" w:cs="Tahoma"/>
          <w:sz w:val="20"/>
          <w:szCs w:val="20"/>
        </w:rPr>
        <w:t> </w:t>
      </w:r>
      <w:r w:rsidRPr="00566D87">
        <w:rPr>
          <w:rFonts w:ascii="Tahoma" w:hAnsi="Tahoma" w:cs="Tahoma"/>
          <w:sz w:val="20"/>
          <w:szCs w:val="20"/>
        </w:rPr>
        <w:t>toho je do konce roku 2026 plánováno splacení částky ve výši</w:t>
      </w:r>
      <w:r w:rsidR="002F0BCC" w:rsidRPr="00566D87">
        <w:rPr>
          <w:rFonts w:ascii="Tahoma" w:hAnsi="Tahoma" w:cs="Tahoma"/>
          <w:sz w:val="20"/>
          <w:szCs w:val="20"/>
        </w:rPr>
        <w:t xml:space="preserve"> </w:t>
      </w:r>
      <w:r w:rsidRPr="00566D87">
        <w:rPr>
          <w:rFonts w:ascii="Tahoma" w:hAnsi="Tahoma" w:cs="Tahoma"/>
          <w:sz w:val="20"/>
          <w:szCs w:val="20"/>
        </w:rPr>
        <w:t>50.000 tis.</w:t>
      </w:r>
      <w:r w:rsidR="002F0BCC" w:rsidRPr="00566D87">
        <w:rPr>
          <w:rFonts w:ascii="Tahoma" w:hAnsi="Tahoma" w:cs="Tahoma"/>
          <w:sz w:val="20"/>
          <w:szCs w:val="20"/>
        </w:rPr>
        <w:t> </w:t>
      </w:r>
      <w:r w:rsidRPr="00566D87">
        <w:rPr>
          <w:rFonts w:ascii="Tahoma" w:hAnsi="Tahoma" w:cs="Tahoma"/>
          <w:sz w:val="20"/>
          <w:szCs w:val="20"/>
        </w:rPr>
        <w:t>Kč a</w:t>
      </w:r>
      <w:r w:rsidR="002F0BCC" w:rsidRPr="00566D87">
        <w:rPr>
          <w:rFonts w:ascii="Tahoma" w:hAnsi="Tahoma" w:cs="Tahoma"/>
          <w:sz w:val="20"/>
          <w:szCs w:val="20"/>
        </w:rPr>
        <w:t> </w:t>
      </w:r>
      <w:r w:rsidRPr="00566D87">
        <w:rPr>
          <w:rFonts w:ascii="Tahoma" w:hAnsi="Tahoma" w:cs="Tahoma"/>
          <w:sz w:val="20"/>
          <w:szCs w:val="20"/>
        </w:rPr>
        <w:t>do konce roku 2029 částky ve výši 40.000 tis. Kč.</w:t>
      </w:r>
    </w:p>
    <w:p w14:paraId="27144848" w14:textId="0B59CEE8" w:rsidR="002508F1"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Příspěvkovým organizacím v odvětví dopravy, informatiky a</w:t>
      </w:r>
      <w:r w:rsidR="002F0BCC" w:rsidRPr="00566D87">
        <w:rPr>
          <w:rFonts w:ascii="Tahoma" w:hAnsi="Tahoma" w:cs="Tahoma"/>
          <w:sz w:val="20"/>
          <w:szCs w:val="20"/>
        </w:rPr>
        <w:t> </w:t>
      </w:r>
      <w:r w:rsidRPr="00566D87">
        <w:rPr>
          <w:rFonts w:ascii="Tahoma" w:hAnsi="Tahoma" w:cs="Tahoma"/>
          <w:sz w:val="20"/>
          <w:szCs w:val="20"/>
        </w:rPr>
        <w:t>kybernetické bezpečnosti, kultury a</w:t>
      </w:r>
      <w:r w:rsidR="002F0BCC" w:rsidRPr="00566D87">
        <w:rPr>
          <w:rFonts w:ascii="Tahoma" w:hAnsi="Tahoma" w:cs="Tahoma"/>
          <w:sz w:val="20"/>
          <w:szCs w:val="20"/>
        </w:rPr>
        <w:t> </w:t>
      </w:r>
      <w:r w:rsidRPr="00566D87">
        <w:rPr>
          <w:rFonts w:ascii="Tahoma" w:hAnsi="Tahoma" w:cs="Tahoma"/>
          <w:sz w:val="20"/>
          <w:szCs w:val="20"/>
        </w:rPr>
        <w:t>životního prostředí nebyla poskytnuta žádná návratná finanční výpomoc.</w:t>
      </w:r>
    </w:p>
    <w:p w14:paraId="0F634FDC" w14:textId="77777777" w:rsidR="002508F1" w:rsidRPr="00566D87" w:rsidRDefault="002508F1">
      <w:pPr>
        <w:rPr>
          <w:rFonts w:ascii="Tahoma" w:hAnsi="Tahoma" w:cs="Tahoma"/>
          <w:sz w:val="20"/>
          <w:szCs w:val="20"/>
        </w:rPr>
      </w:pPr>
      <w:r w:rsidRPr="00566D87">
        <w:rPr>
          <w:rFonts w:ascii="Tahoma" w:hAnsi="Tahoma" w:cs="Tahoma"/>
          <w:sz w:val="20"/>
          <w:szCs w:val="20"/>
        </w:rPr>
        <w:br w:type="page"/>
      </w:r>
    </w:p>
    <w:p w14:paraId="5025BCB6" w14:textId="530E94B8" w:rsidR="00426893" w:rsidRPr="00566D87" w:rsidRDefault="00426893" w:rsidP="00426893">
      <w:pPr>
        <w:pStyle w:val="Mjtext"/>
        <w:spacing w:before="360" w:after="120"/>
        <w:rPr>
          <w:b/>
          <w:bCs/>
          <w:szCs w:val="20"/>
          <w:u w:val="single"/>
        </w:rPr>
      </w:pPr>
      <w:r w:rsidRPr="00566D87">
        <w:rPr>
          <w:b/>
          <w:bCs/>
          <w:szCs w:val="20"/>
          <w:u w:val="single"/>
        </w:rPr>
        <w:lastRenderedPageBreak/>
        <w:t>Úvěrové zdroje a</w:t>
      </w:r>
      <w:r w:rsidR="002508F1" w:rsidRPr="00566D87">
        <w:rPr>
          <w:b/>
          <w:bCs/>
          <w:szCs w:val="20"/>
          <w:u w:val="single"/>
        </w:rPr>
        <w:t> </w:t>
      </w:r>
      <w:r w:rsidRPr="00566D87">
        <w:rPr>
          <w:b/>
          <w:bCs/>
          <w:szCs w:val="20"/>
          <w:u w:val="single"/>
        </w:rPr>
        <w:t>nesplacené závazky a</w:t>
      </w:r>
      <w:r w:rsidR="002508F1" w:rsidRPr="00566D87">
        <w:rPr>
          <w:b/>
          <w:bCs/>
          <w:szCs w:val="20"/>
          <w:u w:val="single"/>
        </w:rPr>
        <w:t> </w:t>
      </w:r>
      <w:r w:rsidRPr="00566D87">
        <w:rPr>
          <w:b/>
          <w:bCs/>
          <w:szCs w:val="20"/>
          <w:u w:val="single"/>
        </w:rPr>
        <w:t>pohledávky příspěvkových organizací</w:t>
      </w:r>
    </w:p>
    <w:p w14:paraId="52C561B1" w14:textId="1DAE4952" w:rsidR="00426893" w:rsidRPr="00566D87" w:rsidRDefault="00426893" w:rsidP="00426893">
      <w:pPr>
        <w:pStyle w:val="Styltab"/>
        <w:rPr>
          <w:bCs/>
          <w:szCs w:val="20"/>
          <w:u w:val="single"/>
        </w:rPr>
      </w:pPr>
      <w:r w:rsidRPr="00566D87">
        <w:t>Přehled o úvěrových zdrojích a výše nesplacených úvěrů příspěvkových organizací dle odvětví</w:t>
      </w:r>
      <w:r w:rsidRPr="00566D87">
        <w:tab/>
        <w:t>(v tis.</w:t>
      </w:r>
      <w:r w:rsidR="00E83C09" w:rsidRPr="00566D87">
        <w:t> </w:t>
      </w:r>
      <w:r w:rsidRPr="00566D87">
        <w:t>Kč)</w:t>
      </w:r>
    </w:p>
    <w:bookmarkStart w:id="593" w:name="_MON_1740814859"/>
    <w:bookmarkEnd w:id="593"/>
    <w:p w14:paraId="79419964" w14:textId="14BFD953" w:rsidR="00426893" w:rsidRPr="00566D87" w:rsidRDefault="008A3592" w:rsidP="00426893">
      <w:pPr>
        <w:pStyle w:val="Mjtext"/>
        <w:spacing w:before="40"/>
        <w:rPr>
          <w:b/>
          <w:bCs/>
          <w:szCs w:val="20"/>
          <w:u w:val="single"/>
        </w:rPr>
      </w:pPr>
      <w:r w:rsidRPr="00566D87">
        <w:rPr>
          <w:szCs w:val="20"/>
        </w:rPr>
        <w:object w:dxaOrig="9507" w:dyaOrig="5938" w14:anchorId="52F042EE">
          <v:shape id="_x0000_i1076" type="#_x0000_t75" style="width:452.25pt;height:294.75pt" o:ole="">
            <v:imagedata r:id="rId120" o:title=""/>
            <o:lock v:ext="edit" aspectratio="f"/>
          </v:shape>
          <o:OLEObject Type="Embed" ProgID="Excel.Sheet.8" ShapeID="_x0000_i1076" DrawAspect="Content" ObjectID="_1841478248" r:id="rId121"/>
        </w:object>
      </w:r>
    </w:p>
    <w:p w14:paraId="64A68637" w14:textId="390F89AB"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Smlouvy o</w:t>
      </w:r>
      <w:r w:rsidR="00313D13" w:rsidRPr="00566D87">
        <w:rPr>
          <w:rFonts w:ascii="Tahoma" w:hAnsi="Tahoma" w:cs="Tahoma"/>
          <w:sz w:val="20"/>
          <w:szCs w:val="20"/>
        </w:rPr>
        <w:t> </w:t>
      </w:r>
      <w:r w:rsidRPr="00566D87">
        <w:rPr>
          <w:rFonts w:ascii="Tahoma" w:hAnsi="Tahoma" w:cs="Tahoma"/>
          <w:sz w:val="20"/>
          <w:szCs w:val="20"/>
        </w:rPr>
        <w:t>poskytnutí úvěrů jsou příspěvkovými organizacemi uzavírány se souhlasem zřizovatele. Celková výše nesplacených úvěr</w:t>
      </w:r>
      <w:r w:rsidR="00313D13" w:rsidRPr="00566D87">
        <w:rPr>
          <w:rFonts w:ascii="Tahoma" w:hAnsi="Tahoma" w:cs="Tahoma"/>
          <w:sz w:val="20"/>
          <w:szCs w:val="20"/>
        </w:rPr>
        <w:t>ů</w:t>
      </w:r>
      <w:r w:rsidRPr="00566D87">
        <w:rPr>
          <w:rFonts w:ascii="Tahoma" w:hAnsi="Tahoma" w:cs="Tahoma"/>
          <w:sz w:val="20"/>
          <w:szCs w:val="20"/>
        </w:rPr>
        <w:t xml:space="preserve"> k 31.</w:t>
      </w:r>
      <w:r w:rsidR="00ED2F4C" w:rsidRPr="00566D87">
        <w:rPr>
          <w:rFonts w:ascii="Tahoma" w:hAnsi="Tahoma" w:cs="Tahoma"/>
          <w:sz w:val="20"/>
          <w:szCs w:val="20"/>
        </w:rPr>
        <w:t> </w:t>
      </w:r>
      <w:r w:rsidRPr="00566D87">
        <w:rPr>
          <w:rFonts w:ascii="Tahoma" w:hAnsi="Tahoma" w:cs="Tahoma"/>
          <w:sz w:val="20"/>
          <w:szCs w:val="20"/>
        </w:rPr>
        <w:t>12.</w:t>
      </w:r>
      <w:r w:rsidR="00ED2F4C" w:rsidRPr="00566D87">
        <w:rPr>
          <w:rFonts w:ascii="Tahoma" w:hAnsi="Tahoma" w:cs="Tahoma"/>
          <w:sz w:val="20"/>
          <w:szCs w:val="20"/>
        </w:rPr>
        <w:t> </w:t>
      </w:r>
      <w:r w:rsidRPr="00566D87">
        <w:rPr>
          <w:rFonts w:ascii="Tahoma" w:hAnsi="Tahoma" w:cs="Tahoma"/>
          <w:sz w:val="20"/>
          <w:szCs w:val="20"/>
        </w:rPr>
        <w:t>2025 činila u</w:t>
      </w:r>
      <w:r w:rsidR="00ED2F4C" w:rsidRPr="00566D87">
        <w:rPr>
          <w:rFonts w:ascii="Tahoma" w:hAnsi="Tahoma" w:cs="Tahoma"/>
          <w:sz w:val="20"/>
          <w:szCs w:val="20"/>
        </w:rPr>
        <w:t> </w:t>
      </w:r>
      <w:r w:rsidRPr="00566D87">
        <w:rPr>
          <w:rFonts w:ascii="Tahoma" w:hAnsi="Tahoma" w:cs="Tahoma"/>
          <w:sz w:val="20"/>
          <w:szCs w:val="20"/>
        </w:rPr>
        <w:t>příspěvkových organizací v odvětví školství a</w:t>
      </w:r>
      <w:r w:rsidR="00ED2F4C" w:rsidRPr="00566D87">
        <w:rPr>
          <w:rFonts w:ascii="Tahoma" w:hAnsi="Tahoma" w:cs="Tahoma"/>
          <w:sz w:val="20"/>
          <w:szCs w:val="20"/>
        </w:rPr>
        <w:t> </w:t>
      </w:r>
      <w:r w:rsidRPr="00566D87">
        <w:rPr>
          <w:rFonts w:ascii="Tahoma" w:hAnsi="Tahoma" w:cs="Tahoma"/>
          <w:sz w:val="20"/>
          <w:szCs w:val="20"/>
        </w:rPr>
        <w:t>zdravotnictví 36.979</w:t>
      </w:r>
      <w:r w:rsidR="00ED2F4C" w:rsidRPr="00566D87">
        <w:rPr>
          <w:rFonts w:ascii="Tahoma" w:hAnsi="Tahoma" w:cs="Tahoma"/>
          <w:sz w:val="20"/>
          <w:szCs w:val="20"/>
        </w:rPr>
        <w:t> </w:t>
      </w:r>
      <w:r w:rsidRPr="00566D87">
        <w:rPr>
          <w:rFonts w:ascii="Tahoma" w:hAnsi="Tahoma" w:cs="Tahoma"/>
          <w:sz w:val="20"/>
          <w:szCs w:val="20"/>
        </w:rPr>
        <w:t>tis.</w:t>
      </w:r>
      <w:r w:rsidR="00ED2F4C" w:rsidRPr="00566D87">
        <w:rPr>
          <w:rFonts w:ascii="Tahoma" w:hAnsi="Tahoma" w:cs="Tahoma"/>
          <w:sz w:val="20"/>
          <w:szCs w:val="20"/>
        </w:rPr>
        <w:t> </w:t>
      </w:r>
      <w:r w:rsidRPr="00566D87">
        <w:rPr>
          <w:rFonts w:ascii="Tahoma" w:hAnsi="Tahoma" w:cs="Tahoma"/>
          <w:sz w:val="20"/>
          <w:szCs w:val="20"/>
        </w:rPr>
        <w:t>Kč.</w:t>
      </w:r>
    </w:p>
    <w:p w14:paraId="6377D39B" w14:textId="7C080701" w:rsidR="00426893" w:rsidRPr="00566D87" w:rsidRDefault="00426893" w:rsidP="00426893">
      <w:pPr>
        <w:spacing w:before="120" w:after="240"/>
        <w:jc w:val="both"/>
        <w:rPr>
          <w:rFonts w:ascii="Tahoma" w:hAnsi="Tahoma"/>
          <w:sz w:val="20"/>
        </w:rPr>
      </w:pPr>
      <w:r w:rsidRPr="00566D87">
        <w:rPr>
          <w:rFonts w:ascii="Tahoma" w:hAnsi="Tahoma"/>
          <w:sz w:val="20"/>
        </w:rPr>
        <w:t>V odvětví školství využívala Střední průmyslová škola a Obchodní akademie, Bruntál, příspěvková organizace, střednědobý úvěr k</w:t>
      </w:r>
      <w:r w:rsidR="00ED2F4C" w:rsidRPr="00566D87">
        <w:rPr>
          <w:rFonts w:ascii="Tahoma" w:hAnsi="Tahoma"/>
          <w:sz w:val="20"/>
        </w:rPr>
        <w:t> </w:t>
      </w:r>
      <w:r w:rsidRPr="00566D87">
        <w:rPr>
          <w:rFonts w:ascii="Tahoma" w:hAnsi="Tahoma"/>
          <w:sz w:val="20"/>
        </w:rPr>
        <w:t>zajištění finančních prostředků na předfinancování podílů státního rozpočtu a</w:t>
      </w:r>
      <w:r w:rsidR="00ED2F4C" w:rsidRPr="00566D87">
        <w:rPr>
          <w:rFonts w:ascii="Tahoma" w:hAnsi="Tahoma"/>
          <w:sz w:val="20"/>
        </w:rPr>
        <w:t> </w:t>
      </w:r>
      <w:r w:rsidRPr="00566D87">
        <w:rPr>
          <w:rFonts w:ascii="Tahoma" w:hAnsi="Tahoma"/>
          <w:sz w:val="20"/>
        </w:rPr>
        <w:t>Evropské unie u projektu Maker, Media and Developer LAB, spolufinancovaného z Operačního programu Spravedlivá transformace 2021–2027, kdy jsou dotace vypláceny ex-post. Výše úvěru činila 6.890 tis. Kč a</w:t>
      </w:r>
      <w:r w:rsidR="00ED2F4C" w:rsidRPr="00566D87">
        <w:rPr>
          <w:rFonts w:ascii="Tahoma" w:hAnsi="Tahoma"/>
          <w:sz w:val="20"/>
        </w:rPr>
        <w:t> </w:t>
      </w:r>
      <w:r w:rsidRPr="00566D87">
        <w:rPr>
          <w:rFonts w:ascii="Tahoma" w:hAnsi="Tahoma"/>
          <w:sz w:val="20"/>
        </w:rPr>
        <w:t>splatnost je do 31. 8. 2026.</w:t>
      </w:r>
    </w:p>
    <w:p w14:paraId="06FDC32B" w14:textId="2E6EABA6"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V odvětví zdravotnictví využívaly nemocnice revolvingové a</w:t>
      </w:r>
      <w:r w:rsidR="00ED2F4C" w:rsidRPr="00566D87">
        <w:rPr>
          <w:rFonts w:ascii="Tahoma" w:hAnsi="Tahoma" w:cs="Tahoma"/>
          <w:sz w:val="20"/>
          <w:szCs w:val="20"/>
        </w:rPr>
        <w:t> </w:t>
      </w:r>
      <w:r w:rsidRPr="00566D87">
        <w:rPr>
          <w:rFonts w:ascii="Tahoma" w:hAnsi="Tahoma" w:cs="Tahoma"/>
          <w:sz w:val="20"/>
          <w:szCs w:val="20"/>
        </w:rPr>
        <w:t>kontokorentní úvěry za účelem zajištění finančních prostředků ve výši hodnoty krátkodobých pohledávek za zdravotními pojišťovnami</w:t>
      </w:r>
      <w:r w:rsidR="00ED2F4C" w:rsidRPr="00566D87">
        <w:rPr>
          <w:rFonts w:ascii="Tahoma" w:hAnsi="Tahoma" w:cs="Tahoma"/>
          <w:sz w:val="20"/>
          <w:szCs w:val="20"/>
        </w:rPr>
        <w:t>,</w:t>
      </w:r>
      <w:r w:rsidRPr="00566D87">
        <w:rPr>
          <w:rFonts w:ascii="Tahoma" w:hAnsi="Tahoma" w:cs="Tahoma"/>
          <w:sz w:val="20"/>
          <w:szCs w:val="20"/>
        </w:rPr>
        <w:t xml:space="preserve"> a</w:t>
      </w:r>
      <w:r w:rsidR="00ED2F4C" w:rsidRPr="00566D87">
        <w:rPr>
          <w:rFonts w:ascii="Tahoma" w:hAnsi="Tahoma" w:cs="Tahoma"/>
          <w:sz w:val="20"/>
          <w:szCs w:val="20"/>
        </w:rPr>
        <w:t> </w:t>
      </w:r>
      <w:r w:rsidRPr="00566D87">
        <w:rPr>
          <w:rFonts w:ascii="Tahoma" w:hAnsi="Tahoma" w:cs="Tahoma"/>
          <w:sz w:val="20"/>
          <w:szCs w:val="20"/>
        </w:rPr>
        <w:t>dále na předfinancování investičních projektů spolufinancovaných z</w:t>
      </w:r>
      <w:r w:rsidR="00ED2F4C" w:rsidRPr="00566D87">
        <w:rPr>
          <w:rFonts w:ascii="Tahoma" w:hAnsi="Tahoma" w:cs="Tahoma"/>
          <w:sz w:val="20"/>
          <w:szCs w:val="20"/>
        </w:rPr>
        <w:t> </w:t>
      </w:r>
      <w:r w:rsidRPr="00566D87">
        <w:rPr>
          <w:rFonts w:ascii="Tahoma" w:hAnsi="Tahoma" w:cs="Tahoma"/>
          <w:sz w:val="20"/>
          <w:szCs w:val="20"/>
        </w:rPr>
        <w:t>EU, kdy jsou dotace zasílány ex</w:t>
      </w:r>
      <w:r w:rsidR="006F7115" w:rsidRPr="00566D87">
        <w:rPr>
          <w:rFonts w:ascii="Tahoma" w:hAnsi="Tahoma" w:cs="Tahoma"/>
          <w:sz w:val="20"/>
          <w:szCs w:val="20"/>
        </w:rPr>
        <w:t>-</w:t>
      </w:r>
      <w:r w:rsidRPr="00566D87">
        <w:rPr>
          <w:rFonts w:ascii="Tahoma" w:hAnsi="Tahoma" w:cs="Tahoma"/>
          <w:sz w:val="20"/>
          <w:szCs w:val="20"/>
        </w:rPr>
        <w:t>post. Dále využívaly podnikatelské a</w:t>
      </w:r>
      <w:r w:rsidR="006F7115" w:rsidRPr="00566D87">
        <w:rPr>
          <w:rFonts w:ascii="Tahoma" w:hAnsi="Tahoma" w:cs="Tahoma"/>
          <w:sz w:val="20"/>
          <w:szCs w:val="20"/>
        </w:rPr>
        <w:t> </w:t>
      </w:r>
      <w:r w:rsidRPr="00566D87">
        <w:rPr>
          <w:rFonts w:ascii="Tahoma" w:hAnsi="Tahoma" w:cs="Tahoma"/>
          <w:sz w:val="20"/>
          <w:szCs w:val="20"/>
        </w:rPr>
        <w:t>investiční úvěry na rekonstrukce a</w:t>
      </w:r>
      <w:r w:rsidR="006F7115" w:rsidRPr="00566D87">
        <w:rPr>
          <w:rFonts w:ascii="Tahoma" w:hAnsi="Tahoma" w:cs="Tahoma"/>
          <w:sz w:val="20"/>
          <w:szCs w:val="20"/>
        </w:rPr>
        <w:t> </w:t>
      </w:r>
      <w:r w:rsidRPr="00566D87">
        <w:rPr>
          <w:rFonts w:ascii="Tahoma" w:hAnsi="Tahoma" w:cs="Tahoma"/>
          <w:sz w:val="20"/>
          <w:szCs w:val="20"/>
        </w:rPr>
        <w:t>modernizace majetku a</w:t>
      </w:r>
      <w:r w:rsidR="006F7115" w:rsidRPr="00566D87">
        <w:rPr>
          <w:rFonts w:ascii="Tahoma" w:hAnsi="Tahoma" w:cs="Tahoma"/>
          <w:sz w:val="20"/>
          <w:szCs w:val="20"/>
        </w:rPr>
        <w:t> </w:t>
      </w:r>
      <w:r w:rsidRPr="00566D87">
        <w:rPr>
          <w:rFonts w:ascii="Tahoma" w:hAnsi="Tahoma" w:cs="Tahoma"/>
          <w:sz w:val="20"/>
          <w:szCs w:val="20"/>
        </w:rPr>
        <w:t>na pořízení movitého majetku (např. zdravotnické přístroje, vozidla).</w:t>
      </w:r>
    </w:p>
    <w:p w14:paraId="503504A3" w14:textId="0D007D04" w:rsidR="000B1700"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Příspěvkové organizace v odvětví dopravy, informatiky a</w:t>
      </w:r>
      <w:r w:rsidR="006F7115" w:rsidRPr="00566D87">
        <w:rPr>
          <w:rFonts w:ascii="Tahoma" w:hAnsi="Tahoma" w:cs="Tahoma"/>
          <w:sz w:val="20"/>
          <w:szCs w:val="20"/>
        </w:rPr>
        <w:t> </w:t>
      </w:r>
      <w:r w:rsidRPr="00566D87">
        <w:rPr>
          <w:rFonts w:ascii="Tahoma" w:hAnsi="Tahoma" w:cs="Tahoma"/>
          <w:sz w:val="20"/>
          <w:szCs w:val="20"/>
        </w:rPr>
        <w:t xml:space="preserve">kybernetické bezpečnosti, kultury, </w:t>
      </w:r>
      <w:r w:rsidR="006F7115" w:rsidRPr="00566D87">
        <w:rPr>
          <w:rFonts w:ascii="Tahoma" w:hAnsi="Tahoma" w:cs="Tahoma"/>
          <w:sz w:val="20"/>
          <w:szCs w:val="20"/>
        </w:rPr>
        <w:t xml:space="preserve">sociálních věcí </w:t>
      </w:r>
      <w:r w:rsidR="000B1700" w:rsidRPr="00566D87">
        <w:rPr>
          <w:rFonts w:ascii="Tahoma" w:hAnsi="Tahoma" w:cs="Tahoma"/>
          <w:sz w:val="20"/>
          <w:szCs w:val="20"/>
        </w:rPr>
        <w:t>a </w:t>
      </w:r>
      <w:r w:rsidRPr="00566D87">
        <w:rPr>
          <w:rFonts w:ascii="Tahoma" w:hAnsi="Tahoma" w:cs="Tahoma"/>
          <w:sz w:val="20"/>
          <w:szCs w:val="20"/>
        </w:rPr>
        <w:t>životního prostředí nevyužívaly k 31. 12. 2025 žádné úvěrové zdroje.</w:t>
      </w:r>
    </w:p>
    <w:p w14:paraId="66C8A9B7" w14:textId="77777777" w:rsidR="000B1700" w:rsidRPr="00566D87" w:rsidRDefault="000B1700">
      <w:pPr>
        <w:rPr>
          <w:rFonts w:ascii="Tahoma" w:hAnsi="Tahoma" w:cs="Tahoma"/>
          <w:sz w:val="20"/>
          <w:szCs w:val="20"/>
        </w:rPr>
      </w:pPr>
      <w:r w:rsidRPr="00566D87">
        <w:rPr>
          <w:rFonts w:ascii="Tahoma" w:hAnsi="Tahoma" w:cs="Tahoma"/>
          <w:sz w:val="20"/>
          <w:szCs w:val="20"/>
        </w:rPr>
        <w:br w:type="page"/>
      </w:r>
    </w:p>
    <w:p w14:paraId="1CFFCE03" w14:textId="50C61F57" w:rsidR="00426893" w:rsidRPr="00566D87" w:rsidRDefault="00426893" w:rsidP="00426893">
      <w:pPr>
        <w:pStyle w:val="Styltab"/>
        <w:rPr>
          <w:bCs/>
          <w:szCs w:val="20"/>
          <w:u w:val="single"/>
        </w:rPr>
      </w:pPr>
      <w:r w:rsidRPr="00566D87">
        <w:lastRenderedPageBreak/>
        <w:t>Přehled závazků a pohledávek po lhůtě splatnosti a výsledek hospodaření předcházejících účetních období</w:t>
      </w:r>
      <w:r w:rsidRPr="00566D87">
        <w:tab/>
        <w:t>(v tis.</w:t>
      </w:r>
      <w:r w:rsidR="00E83C09" w:rsidRPr="00566D87">
        <w:t> </w:t>
      </w:r>
      <w:r w:rsidRPr="00566D87">
        <w:t>Kč)</w:t>
      </w:r>
    </w:p>
    <w:bookmarkStart w:id="594" w:name="_MON_1740915107"/>
    <w:bookmarkEnd w:id="594"/>
    <w:p w14:paraId="1C8F190A" w14:textId="251B1B4C" w:rsidR="00426893" w:rsidRPr="00566D87" w:rsidRDefault="00035BF4" w:rsidP="00426893">
      <w:pPr>
        <w:pStyle w:val="Mjtext"/>
        <w:tabs>
          <w:tab w:val="left" w:pos="2977"/>
        </w:tabs>
        <w:spacing w:before="40" w:after="0"/>
        <w:rPr>
          <w:szCs w:val="20"/>
        </w:rPr>
      </w:pPr>
      <w:r w:rsidRPr="00566D87">
        <w:object w:dxaOrig="9205" w:dyaOrig="2617" w14:anchorId="66448079">
          <v:shape id="_x0000_i1077" type="#_x0000_t75" style="width:459pt;height:126.75pt" o:ole="">
            <v:imagedata r:id="rId122" o:title=""/>
          </v:shape>
          <o:OLEObject Type="Embed" ProgID="Excel.Sheet.12" ShapeID="_x0000_i1077" DrawAspect="Content" ObjectID="_1841478249" r:id="rId123"/>
        </w:object>
      </w:r>
    </w:p>
    <w:p w14:paraId="38C06734" w14:textId="77777777" w:rsidR="00426893" w:rsidRPr="00566D87" w:rsidRDefault="00426893" w:rsidP="00426893">
      <w:pPr>
        <w:pStyle w:val="Mjtext"/>
        <w:tabs>
          <w:tab w:val="left" w:pos="2977"/>
        </w:tabs>
        <w:spacing w:before="0" w:after="0"/>
        <w:rPr>
          <w:sz w:val="16"/>
          <w:szCs w:val="16"/>
        </w:rPr>
      </w:pPr>
      <w:r w:rsidRPr="00566D87">
        <w:rPr>
          <w:sz w:val="16"/>
          <w:szCs w:val="16"/>
        </w:rPr>
        <w:t>*Závazky/pohledávky pouze z obchodního styku</w:t>
      </w:r>
    </w:p>
    <w:p w14:paraId="4844162C" w14:textId="1A642D5A" w:rsidR="00426893" w:rsidRPr="00566D87" w:rsidRDefault="00426893" w:rsidP="00035BF4">
      <w:pPr>
        <w:pStyle w:val="Mjtext"/>
        <w:tabs>
          <w:tab w:val="left" w:pos="2977"/>
        </w:tabs>
        <w:spacing w:before="240" w:after="120"/>
        <w:rPr>
          <w:szCs w:val="20"/>
        </w:rPr>
      </w:pPr>
      <w:r w:rsidRPr="00566D87">
        <w:rPr>
          <w:szCs w:val="20"/>
        </w:rPr>
        <w:t>Příspěvkové organizace v</w:t>
      </w:r>
      <w:r w:rsidR="00960B38" w:rsidRPr="00566D87">
        <w:rPr>
          <w:szCs w:val="20"/>
        </w:rPr>
        <w:t> </w:t>
      </w:r>
      <w:r w:rsidRPr="00566D87">
        <w:rPr>
          <w:szCs w:val="20"/>
        </w:rPr>
        <w:t>odvětví informatiky a</w:t>
      </w:r>
      <w:r w:rsidR="00960B38" w:rsidRPr="00566D87">
        <w:rPr>
          <w:szCs w:val="20"/>
        </w:rPr>
        <w:t> </w:t>
      </w:r>
      <w:r w:rsidRPr="00566D87">
        <w:rPr>
          <w:szCs w:val="20"/>
        </w:rPr>
        <w:t>kybernetické bezpečnosti a</w:t>
      </w:r>
      <w:r w:rsidR="00960B38" w:rsidRPr="00566D87">
        <w:rPr>
          <w:szCs w:val="20"/>
        </w:rPr>
        <w:t> </w:t>
      </w:r>
      <w:r w:rsidRPr="00566D87">
        <w:rPr>
          <w:szCs w:val="20"/>
        </w:rPr>
        <w:t>životního prostředí nevykazovaly k</w:t>
      </w:r>
      <w:r w:rsidR="00960B38" w:rsidRPr="00566D87">
        <w:rPr>
          <w:szCs w:val="20"/>
        </w:rPr>
        <w:t> </w:t>
      </w:r>
      <w:r w:rsidRPr="00566D87">
        <w:rPr>
          <w:szCs w:val="20"/>
        </w:rPr>
        <w:t>31.</w:t>
      </w:r>
      <w:r w:rsidR="00960B38" w:rsidRPr="00566D87">
        <w:rPr>
          <w:szCs w:val="20"/>
        </w:rPr>
        <w:t> </w:t>
      </w:r>
      <w:r w:rsidRPr="00566D87">
        <w:rPr>
          <w:szCs w:val="20"/>
        </w:rPr>
        <w:t>12.</w:t>
      </w:r>
      <w:r w:rsidR="00960B38" w:rsidRPr="00566D87">
        <w:rPr>
          <w:szCs w:val="20"/>
        </w:rPr>
        <w:t> </w:t>
      </w:r>
      <w:r w:rsidRPr="00566D87">
        <w:rPr>
          <w:szCs w:val="20"/>
        </w:rPr>
        <w:t>2025 žádné závazky a</w:t>
      </w:r>
      <w:r w:rsidR="00960B38" w:rsidRPr="00566D87">
        <w:rPr>
          <w:szCs w:val="20"/>
        </w:rPr>
        <w:t> </w:t>
      </w:r>
      <w:r w:rsidRPr="00566D87">
        <w:rPr>
          <w:szCs w:val="20"/>
        </w:rPr>
        <w:t>pohledávky po lhůtě splatnosti a</w:t>
      </w:r>
      <w:r w:rsidR="00960B38" w:rsidRPr="00566D87">
        <w:rPr>
          <w:szCs w:val="20"/>
        </w:rPr>
        <w:t> </w:t>
      </w:r>
      <w:r w:rsidRPr="00566D87">
        <w:rPr>
          <w:szCs w:val="20"/>
        </w:rPr>
        <w:t>vykazovaly nulový výsledek hospodaření předcházejících účetních období.</w:t>
      </w:r>
    </w:p>
    <w:p w14:paraId="77137F7B" w14:textId="77777777" w:rsidR="00426893" w:rsidRPr="00566D87" w:rsidRDefault="00426893" w:rsidP="00426893">
      <w:pPr>
        <w:pStyle w:val="Mjtext"/>
        <w:tabs>
          <w:tab w:val="left" w:pos="2977"/>
        </w:tabs>
        <w:spacing w:before="360" w:after="120"/>
        <w:rPr>
          <w:b/>
          <w:bCs/>
          <w:szCs w:val="20"/>
          <w:u w:val="single"/>
        </w:rPr>
      </w:pPr>
      <w:r w:rsidRPr="00566D87">
        <w:rPr>
          <w:b/>
          <w:bCs/>
          <w:szCs w:val="20"/>
          <w:u w:val="single"/>
        </w:rPr>
        <w:t>Ručitelský závazek</w:t>
      </w:r>
    </w:p>
    <w:p w14:paraId="420E884C" w14:textId="6C248135"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Příspěvková organizace Správa silnic Moravskoslezského kraje obdržela na základě uzavřené smlouvy prostřednictvím kraje dotace z rozpočtu Státního fondu dopravní infrastruktury v celkové výši 108.640 tis. Kč určené na výstavby, modernizace a opravy silnic II. a III. tříd v Moravskoslezském kraji v rámci programu financování silnic II. a III. tříd ve vlastnictví krajů. V souvislosti s touto smlouvou převzalo zastupitelstvo kraje usnesením č. 4/249 z 16. 6. 2025 ručitelský závazek za Správu silnic Moravskoslezského kraje, příspěvkovou organizaci (příjemce dotace) v maximální výši 19,2 mil. Kč, což odpovídalo výši povinného procentuálního podílu na zajištění spoluúčasti financování. Skutečná výše ručitelského závazku činila 19,17 mil. Kč. K datu účetní závěrky, tj. k 31. 12. 2025, činila výše ručitelského závazku 0</w:t>
      </w:r>
      <w:r w:rsidR="006046C5" w:rsidRPr="00566D87">
        <w:rPr>
          <w:rFonts w:ascii="Tahoma" w:hAnsi="Tahoma" w:cs="Tahoma"/>
          <w:sz w:val="20"/>
          <w:szCs w:val="20"/>
        </w:rPr>
        <w:t> </w:t>
      </w:r>
      <w:r w:rsidRPr="00566D87">
        <w:rPr>
          <w:rFonts w:ascii="Tahoma" w:hAnsi="Tahoma" w:cs="Tahoma"/>
          <w:sz w:val="20"/>
          <w:szCs w:val="20"/>
        </w:rPr>
        <w:t>Kč.</w:t>
      </w:r>
    </w:p>
    <w:p w14:paraId="428F93C4" w14:textId="77777777" w:rsidR="00426893" w:rsidRPr="00566D87" w:rsidRDefault="00426893" w:rsidP="00426893">
      <w:pPr>
        <w:pStyle w:val="Nadpis2"/>
      </w:pPr>
      <w:bookmarkStart w:id="595" w:name="_Toc135039549"/>
      <w:bookmarkStart w:id="596" w:name="_Toc198541189"/>
      <w:bookmarkStart w:id="597" w:name="_Toc229641409"/>
      <w:bookmarkStart w:id="598" w:name="_Hlk37258488"/>
      <w:r w:rsidRPr="00566D87">
        <w:t>Závazek veřejné služby a vyrovnávací platby za její výkon u příspěvkových organizací</w:t>
      </w:r>
      <w:bookmarkEnd w:id="595"/>
      <w:bookmarkEnd w:id="596"/>
      <w:bookmarkEnd w:id="597"/>
    </w:p>
    <w:p w14:paraId="19249CF9" w14:textId="3E842ED7"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V souladu s Rozhodnutím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 jsou příspěvkové organizace v odvětví sociálních věcí a </w:t>
      </w:r>
      <w:r w:rsidR="0007095D" w:rsidRPr="00566D87">
        <w:rPr>
          <w:rFonts w:ascii="Tahoma" w:hAnsi="Tahoma" w:cs="Tahoma"/>
          <w:sz w:val="20"/>
          <w:szCs w:val="20"/>
        </w:rPr>
        <w:t>v </w:t>
      </w:r>
      <w:r w:rsidRPr="00566D87">
        <w:rPr>
          <w:rFonts w:ascii="Tahoma" w:hAnsi="Tahoma" w:cs="Tahoma"/>
          <w:sz w:val="20"/>
          <w:szCs w:val="20"/>
        </w:rPr>
        <w:t>odvětví zdravotnictví pověřeny poskytováním služeb obecného hospodářského zájmu a jsou s nimi uzavřeny smlouvy o závazku veřejné služby a vyrovnávací platbě za jeho výkon. Uzavřením smlouvy o závazku veřejné služby a vyrovnávací platbě za jeho výkon garantuje kraj výpočet vyrovnávací platby a po ukončení roku (nebo stanoveného období) také posouzení případné nadměrné vyrovnávací platby. Konkrétní výpočet vyrovnávací platby a specifikace uznatelných/neuznatelných nákladů pro vyrovnávací platbu jsou pro příspěvkové organizace v odvětví sociálních věcí a odvětví zdravotnictví stanoveny v Pravidlech pro výpočet vyrovnávací platby v rámci závazku veřejné služby, které jsou prováděcím předpisem Zásad vztahů orgánů kraje k příspěvkovým organizacím, které byly zřízeny krajem nebo byly na kraj převedeny zvláštním zákonem.</w:t>
      </w:r>
    </w:p>
    <w:p w14:paraId="2CA6BCF9" w14:textId="77777777" w:rsidR="00426893" w:rsidRPr="00566D87" w:rsidRDefault="00426893" w:rsidP="00426893">
      <w:pPr>
        <w:pStyle w:val="Mjtext"/>
        <w:spacing w:before="360" w:after="120"/>
        <w:rPr>
          <w:b/>
          <w:bCs/>
          <w:szCs w:val="20"/>
          <w:u w:val="single"/>
        </w:rPr>
      </w:pPr>
      <w:r w:rsidRPr="00566D87">
        <w:rPr>
          <w:b/>
          <w:bCs/>
          <w:szCs w:val="20"/>
          <w:u w:val="single"/>
        </w:rPr>
        <w:t>Příspěvkové organizace v odvětví sociálních věcí</w:t>
      </w:r>
    </w:p>
    <w:bookmarkEnd w:id="598"/>
    <w:p w14:paraId="13AC5EFF" w14:textId="0074DEDB" w:rsidR="00426893" w:rsidRPr="00566D87" w:rsidRDefault="00426893" w:rsidP="008B596D">
      <w:pPr>
        <w:pStyle w:val="Mjtext"/>
        <w:rPr>
          <w:szCs w:val="20"/>
        </w:rPr>
      </w:pPr>
      <w:r w:rsidRPr="00566D87">
        <w:rPr>
          <w:szCs w:val="20"/>
        </w:rPr>
        <w:t xml:space="preserve">Příspěvkové organizace v odvětví sociálních věcí byly poskytováním služeb obecného hospodářského zájmu poprvé pověřeny zastupitelstvem kraje </w:t>
      </w:r>
      <w:r w:rsidR="00D01C58" w:rsidRPr="00566D87">
        <w:rPr>
          <w:szCs w:val="20"/>
        </w:rPr>
        <w:t xml:space="preserve">dne </w:t>
      </w:r>
      <w:r w:rsidRPr="00566D87">
        <w:rPr>
          <w:szCs w:val="20"/>
        </w:rPr>
        <w:t>11.</w:t>
      </w:r>
      <w:r w:rsidR="00D01C58" w:rsidRPr="00566D87">
        <w:rPr>
          <w:szCs w:val="20"/>
        </w:rPr>
        <w:t> </w:t>
      </w:r>
      <w:r w:rsidRPr="00566D87">
        <w:rPr>
          <w:szCs w:val="20"/>
        </w:rPr>
        <w:t>12.</w:t>
      </w:r>
      <w:r w:rsidR="00D01C58" w:rsidRPr="00566D87">
        <w:rPr>
          <w:szCs w:val="20"/>
        </w:rPr>
        <w:t> </w:t>
      </w:r>
      <w:r w:rsidRPr="00566D87">
        <w:rPr>
          <w:szCs w:val="20"/>
        </w:rPr>
        <w:t>2014 usnesením č.</w:t>
      </w:r>
      <w:r w:rsidR="00D01C58" w:rsidRPr="00566D87">
        <w:rPr>
          <w:szCs w:val="20"/>
        </w:rPr>
        <w:t> </w:t>
      </w:r>
      <w:r w:rsidRPr="00566D87">
        <w:rPr>
          <w:szCs w:val="20"/>
        </w:rPr>
        <w:t>12/1005. S</w:t>
      </w:r>
      <w:r w:rsidR="00D01C58" w:rsidRPr="00566D87">
        <w:rPr>
          <w:szCs w:val="20"/>
        </w:rPr>
        <w:t> </w:t>
      </w:r>
      <w:r w:rsidRPr="00566D87">
        <w:rPr>
          <w:szCs w:val="20"/>
        </w:rPr>
        <w:t>jednotlivými organizacemi byly uzavřeny smlouvy o</w:t>
      </w:r>
      <w:r w:rsidR="00D01C58" w:rsidRPr="00566D87">
        <w:rPr>
          <w:szCs w:val="20"/>
        </w:rPr>
        <w:t> </w:t>
      </w:r>
      <w:r w:rsidRPr="00566D87">
        <w:rPr>
          <w:szCs w:val="20"/>
        </w:rPr>
        <w:t>závazku veřejné služby a</w:t>
      </w:r>
      <w:r w:rsidR="00D01C58" w:rsidRPr="00566D87">
        <w:rPr>
          <w:szCs w:val="20"/>
        </w:rPr>
        <w:t> </w:t>
      </w:r>
      <w:r w:rsidRPr="00566D87">
        <w:rPr>
          <w:szCs w:val="20"/>
        </w:rPr>
        <w:t>vyrovnávací platbě za jeho výkon na období od 1.</w:t>
      </w:r>
      <w:r w:rsidR="00D01C58" w:rsidRPr="00566D87">
        <w:rPr>
          <w:szCs w:val="20"/>
        </w:rPr>
        <w:t> </w:t>
      </w:r>
      <w:r w:rsidRPr="00566D87">
        <w:rPr>
          <w:szCs w:val="20"/>
        </w:rPr>
        <w:t>1.</w:t>
      </w:r>
      <w:r w:rsidR="00D01C58" w:rsidRPr="00566D87">
        <w:rPr>
          <w:szCs w:val="20"/>
        </w:rPr>
        <w:t> </w:t>
      </w:r>
      <w:r w:rsidRPr="00566D87">
        <w:rPr>
          <w:szCs w:val="20"/>
        </w:rPr>
        <w:t>2015 do 31.</w:t>
      </w:r>
      <w:r w:rsidR="00D01C58" w:rsidRPr="00566D87">
        <w:rPr>
          <w:szCs w:val="20"/>
        </w:rPr>
        <w:t> </w:t>
      </w:r>
      <w:r w:rsidRPr="00566D87">
        <w:rPr>
          <w:szCs w:val="20"/>
        </w:rPr>
        <w:t>12.</w:t>
      </w:r>
      <w:r w:rsidR="00D01C58" w:rsidRPr="00566D87">
        <w:rPr>
          <w:szCs w:val="20"/>
        </w:rPr>
        <w:t> </w:t>
      </w:r>
      <w:r w:rsidRPr="00566D87">
        <w:rPr>
          <w:szCs w:val="20"/>
        </w:rPr>
        <w:t>2024. Před koncem roku 2024 byly příspěvkové organizace v</w:t>
      </w:r>
      <w:r w:rsidR="00D01C58" w:rsidRPr="00566D87">
        <w:rPr>
          <w:szCs w:val="20"/>
        </w:rPr>
        <w:t> </w:t>
      </w:r>
      <w:r w:rsidRPr="00566D87">
        <w:rPr>
          <w:szCs w:val="20"/>
        </w:rPr>
        <w:t>odvětví sociálních věcí pověřeny poskytováním služeb obecného hospodářského zájmu usnesením zastupitelstva kraje č.</w:t>
      </w:r>
      <w:r w:rsidR="00D01C58" w:rsidRPr="00566D87">
        <w:rPr>
          <w:szCs w:val="20"/>
        </w:rPr>
        <w:t> </w:t>
      </w:r>
      <w:r w:rsidRPr="00566D87">
        <w:rPr>
          <w:szCs w:val="20"/>
        </w:rPr>
        <w:t>18/1871 ze dne 5.</w:t>
      </w:r>
      <w:r w:rsidR="00D01C58" w:rsidRPr="00566D87">
        <w:rPr>
          <w:szCs w:val="20"/>
        </w:rPr>
        <w:t> </w:t>
      </w:r>
      <w:r w:rsidRPr="00566D87">
        <w:rPr>
          <w:szCs w:val="20"/>
        </w:rPr>
        <w:t>9.</w:t>
      </w:r>
      <w:r w:rsidR="00D01C58" w:rsidRPr="00566D87">
        <w:rPr>
          <w:szCs w:val="20"/>
        </w:rPr>
        <w:t> </w:t>
      </w:r>
      <w:r w:rsidRPr="00566D87">
        <w:rPr>
          <w:szCs w:val="20"/>
        </w:rPr>
        <w:t>2024 a</w:t>
      </w:r>
      <w:r w:rsidR="00D01C58" w:rsidRPr="00566D87">
        <w:rPr>
          <w:szCs w:val="20"/>
        </w:rPr>
        <w:t> </w:t>
      </w:r>
      <w:r w:rsidRPr="00566D87">
        <w:rPr>
          <w:szCs w:val="20"/>
        </w:rPr>
        <w:t>následně byly tedy uzavřeny smlouvy o</w:t>
      </w:r>
      <w:r w:rsidR="00F42D6D" w:rsidRPr="00566D87">
        <w:rPr>
          <w:szCs w:val="20"/>
        </w:rPr>
        <w:t> </w:t>
      </w:r>
      <w:r w:rsidRPr="00566D87">
        <w:rPr>
          <w:szCs w:val="20"/>
        </w:rPr>
        <w:t>závazku veřejné služby na období od 1.</w:t>
      </w:r>
      <w:r w:rsidR="00F42D6D" w:rsidRPr="00566D87">
        <w:rPr>
          <w:szCs w:val="20"/>
        </w:rPr>
        <w:t> </w:t>
      </w:r>
      <w:r w:rsidRPr="00566D87">
        <w:rPr>
          <w:szCs w:val="20"/>
        </w:rPr>
        <w:t>1.</w:t>
      </w:r>
      <w:r w:rsidR="00F42D6D" w:rsidRPr="00566D87">
        <w:rPr>
          <w:szCs w:val="20"/>
        </w:rPr>
        <w:t> </w:t>
      </w:r>
      <w:r w:rsidRPr="00566D87">
        <w:rPr>
          <w:szCs w:val="20"/>
        </w:rPr>
        <w:t>2025 do 31.</w:t>
      </w:r>
      <w:r w:rsidR="00F42D6D" w:rsidRPr="00566D87">
        <w:rPr>
          <w:szCs w:val="20"/>
        </w:rPr>
        <w:t> </w:t>
      </w:r>
      <w:r w:rsidRPr="00566D87">
        <w:rPr>
          <w:szCs w:val="20"/>
        </w:rPr>
        <w:t>12.</w:t>
      </w:r>
      <w:r w:rsidR="00F42D6D" w:rsidRPr="00566D87">
        <w:rPr>
          <w:szCs w:val="20"/>
        </w:rPr>
        <w:t> </w:t>
      </w:r>
      <w:r w:rsidRPr="00566D87">
        <w:rPr>
          <w:szCs w:val="20"/>
        </w:rPr>
        <w:t>2026 v</w:t>
      </w:r>
      <w:r w:rsidR="00F42D6D" w:rsidRPr="00566D87">
        <w:rPr>
          <w:szCs w:val="20"/>
        </w:rPr>
        <w:t> </w:t>
      </w:r>
      <w:r w:rsidRPr="00566D87">
        <w:rPr>
          <w:szCs w:val="20"/>
        </w:rPr>
        <w:t>souladu s</w:t>
      </w:r>
      <w:r w:rsidR="00F42D6D" w:rsidRPr="00566D87">
        <w:rPr>
          <w:szCs w:val="20"/>
        </w:rPr>
        <w:t> </w:t>
      </w:r>
      <w:r w:rsidRPr="00566D87">
        <w:rPr>
          <w:szCs w:val="20"/>
        </w:rPr>
        <w:t>trváním aktuálního Střednědobého plánu rozvoje sociálních služeb v</w:t>
      </w:r>
      <w:r w:rsidR="00F42D6D" w:rsidRPr="00566D87">
        <w:rPr>
          <w:szCs w:val="20"/>
        </w:rPr>
        <w:t> </w:t>
      </w:r>
      <w:r w:rsidRPr="00566D87">
        <w:rPr>
          <w:szCs w:val="20"/>
        </w:rPr>
        <w:t xml:space="preserve">Moravskoslezském kraji na léta </w:t>
      </w:r>
      <w:r w:rsidR="000A366A" w:rsidRPr="00566D87">
        <w:rPr>
          <w:szCs w:val="20"/>
        </w:rPr>
        <w:t>2024–2026</w:t>
      </w:r>
      <w:r w:rsidRPr="00566D87">
        <w:rPr>
          <w:szCs w:val="20"/>
        </w:rPr>
        <w:t>.</w:t>
      </w:r>
    </w:p>
    <w:p w14:paraId="56C51B80" w14:textId="1D69E3CE"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lastRenderedPageBreak/>
        <w:t xml:space="preserve">Ve smlouvách jsou příspěvkové organizace </w:t>
      </w:r>
      <w:r w:rsidR="00F42D6D" w:rsidRPr="00566D87">
        <w:rPr>
          <w:rFonts w:ascii="Tahoma" w:hAnsi="Tahoma" w:cs="Tahoma"/>
          <w:sz w:val="20"/>
          <w:szCs w:val="20"/>
        </w:rPr>
        <w:t> </w:t>
      </w:r>
      <w:r w:rsidRPr="00566D87">
        <w:rPr>
          <w:rFonts w:ascii="Tahoma" w:hAnsi="Tahoma" w:cs="Tahoma"/>
          <w:sz w:val="20"/>
          <w:szCs w:val="20"/>
        </w:rPr>
        <w:t xml:space="preserve"> odvětví sociálních věcí pověřeny výkonem registrovaných sociálních služeb, které jsou součástí krajské sítě sociálních služeb</w:t>
      </w:r>
      <w:r w:rsidR="00D157E2" w:rsidRPr="00566D87">
        <w:rPr>
          <w:rFonts w:ascii="Tahoma" w:hAnsi="Tahoma" w:cs="Tahoma"/>
          <w:sz w:val="20"/>
          <w:szCs w:val="20"/>
        </w:rPr>
        <w:t xml:space="preserve"> a</w:t>
      </w:r>
      <w:r w:rsidR="00F42D6D" w:rsidRPr="00566D87">
        <w:rPr>
          <w:rFonts w:ascii="Tahoma" w:hAnsi="Tahoma" w:cs="Tahoma"/>
          <w:sz w:val="20"/>
          <w:szCs w:val="20"/>
        </w:rPr>
        <w:t> </w:t>
      </w:r>
      <w:r w:rsidRPr="00566D87">
        <w:rPr>
          <w:rFonts w:ascii="Tahoma" w:hAnsi="Tahoma" w:cs="Tahoma"/>
          <w:sz w:val="20"/>
          <w:szCs w:val="20"/>
        </w:rPr>
        <w:t xml:space="preserve">jejich potřebnost je vyjádřena ve Střednědobém plánu rozvoje sociálních služeb Moravskoslezského kraje. </w:t>
      </w:r>
      <w:r w:rsidR="00A71AA0" w:rsidRPr="00566D87">
        <w:rPr>
          <w:rFonts w:ascii="Tahoma" w:hAnsi="Tahoma" w:cs="Tahoma"/>
          <w:sz w:val="20"/>
          <w:szCs w:val="20"/>
        </w:rPr>
        <w:t>K</w:t>
      </w:r>
      <w:r w:rsidRPr="00566D87">
        <w:rPr>
          <w:rFonts w:ascii="Tahoma" w:hAnsi="Tahoma" w:cs="Tahoma"/>
          <w:sz w:val="20"/>
          <w:szCs w:val="20"/>
        </w:rPr>
        <w:t>raj garantuje výpočet vyrovnávací platby a</w:t>
      </w:r>
      <w:r w:rsidR="00D157E2" w:rsidRPr="00566D87">
        <w:rPr>
          <w:rFonts w:ascii="Tahoma" w:hAnsi="Tahoma" w:cs="Tahoma"/>
          <w:sz w:val="20"/>
          <w:szCs w:val="20"/>
        </w:rPr>
        <w:t> </w:t>
      </w:r>
      <w:r w:rsidRPr="00566D87">
        <w:rPr>
          <w:rFonts w:ascii="Tahoma" w:hAnsi="Tahoma" w:cs="Tahoma"/>
          <w:sz w:val="20"/>
          <w:szCs w:val="20"/>
        </w:rPr>
        <w:t>po ukončení každého účetního roku také posouzení případné nadměrné vyrovnávací platby. Za rok 2025 nevznikla nadměrná vyrovnávací platba u</w:t>
      </w:r>
      <w:r w:rsidR="00D157E2" w:rsidRPr="00566D87">
        <w:rPr>
          <w:rFonts w:ascii="Tahoma" w:hAnsi="Tahoma" w:cs="Tahoma"/>
          <w:sz w:val="20"/>
          <w:szCs w:val="20"/>
        </w:rPr>
        <w:t> </w:t>
      </w:r>
      <w:r w:rsidRPr="00566D87">
        <w:rPr>
          <w:rFonts w:ascii="Tahoma" w:hAnsi="Tahoma" w:cs="Tahoma"/>
          <w:sz w:val="20"/>
          <w:szCs w:val="20"/>
        </w:rPr>
        <w:t>žádné</w:t>
      </w:r>
      <w:r w:rsidR="00D157E2" w:rsidRPr="00566D87">
        <w:rPr>
          <w:rFonts w:ascii="Tahoma" w:hAnsi="Tahoma" w:cs="Tahoma"/>
          <w:sz w:val="20"/>
          <w:szCs w:val="20"/>
        </w:rPr>
        <w:t xml:space="preserve"> </w:t>
      </w:r>
      <w:r w:rsidRPr="00566D87">
        <w:rPr>
          <w:rFonts w:ascii="Tahoma" w:hAnsi="Tahoma" w:cs="Tahoma"/>
          <w:sz w:val="20"/>
          <w:szCs w:val="20"/>
        </w:rPr>
        <w:t>organizace.</w:t>
      </w:r>
    </w:p>
    <w:p w14:paraId="62BCE68C" w14:textId="77777777" w:rsidR="00426893" w:rsidRPr="00566D87" w:rsidRDefault="00426893" w:rsidP="00426893">
      <w:pPr>
        <w:pStyle w:val="Mjtext"/>
        <w:spacing w:before="360" w:after="120"/>
        <w:rPr>
          <w:b/>
          <w:bCs/>
          <w:szCs w:val="20"/>
          <w:u w:val="single"/>
        </w:rPr>
      </w:pPr>
      <w:r w:rsidRPr="00566D87">
        <w:rPr>
          <w:b/>
          <w:bCs/>
          <w:szCs w:val="20"/>
          <w:u w:val="single"/>
        </w:rPr>
        <w:t>Příspěvkové organizace v odvětví zdravotnictví</w:t>
      </w:r>
    </w:p>
    <w:p w14:paraId="03E57C07" w14:textId="7299C4B3"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Poskytováním služeb obecného hospodářského zájmu pověřilo zastupitelstvo kraje krajské nemocnice u</w:t>
      </w:r>
      <w:r w:rsidR="000059DA" w:rsidRPr="00566D87">
        <w:rPr>
          <w:rFonts w:ascii="Tahoma" w:hAnsi="Tahoma" w:cs="Tahoma"/>
          <w:sz w:val="20"/>
          <w:szCs w:val="20"/>
        </w:rPr>
        <w:t>s</w:t>
      </w:r>
      <w:r w:rsidRPr="00566D87">
        <w:rPr>
          <w:rFonts w:ascii="Tahoma" w:hAnsi="Tahoma" w:cs="Tahoma"/>
          <w:sz w:val="20"/>
          <w:szCs w:val="20"/>
        </w:rPr>
        <w:t>nesením č. 12/1005 ze dne 11. 12. 2014 a</w:t>
      </w:r>
      <w:r w:rsidR="00547C9A" w:rsidRPr="00566D87">
        <w:rPr>
          <w:rFonts w:ascii="Tahoma" w:hAnsi="Tahoma" w:cs="Tahoma"/>
          <w:sz w:val="20"/>
          <w:szCs w:val="20"/>
        </w:rPr>
        <w:t> </w:t>
      </w:r>
      <w:r w:rsidR="00787CC8" w:rsidRPr="00566D87">
        <w:rPr>
          <w:rFonts w:ascii="Tahoma" w:hAnsi="Tahoma" w:cs="Tahoma"/>
          <w:sz w:val="20"/>
          <w:szCs w:val="20"/>
        </w:rPr>
        <w:t xml:space="preserve">Odborný léčebný ústav Metylovice </w:t>
      </w:r>
      <w:r w:rsidR="00A54476" w:rsidRPr="00566D87">
        <w:rPr>
          <w:rFonts w:ascii="Tahoma" w:hAnsi="Tahoma" w:cs="Tahoma"/>
          <w:sz w:val="20"/>
          <w:szCs w:val="20"/>
        </w:rPr>
        <w:t>–</w:t>
      </w:r>
      <w:r w:rsidR="00787CC8" w:rsidRPr="00566D87">
        <w:rPr>
          <w:rFonts w:ascii="Tahoma" w:hAnsi="Tahoma" w:cs="Tahoma"/>
          <w:sz w:val="20"/>
          <w:szCs w:val="20"/>
        </w:rPr>
        <w:t xml:space="preserve"> </w:t>
      </w:r>
      <w:r w:rsidRPr="00566D87">
        <w:rPr>
          <w:rFonts w:ascii="Tahoma" w:hAnsi="Tahoma" w:cs="Tahoma"/>
          <w:sz w:val="20"/>
          <w:szCs w:val="20"/>
        </w:rPr>
        <w:t>Moravskoslezské</w:t>
      </w:r>
      <w:r w:rsidR="00A54476" w:rsidRPr="00566D87">
        <w:rPr>
          <w:rFonts w:ascii="Tahoma" w:hAnsi="Tahoma" w:cs="Tahoma"/>
          <w:sz w:val="20"/>
          <w:szCs w:val="20"/>
        </w:rPr>
        <w:t xml:space="preserve"> </w:t>
      </w:r>
      <w:r w:rsidRPr="00566D87">
        <w:rPr>
          <w:rFonts w:ascii="Tahoma" w:hAnsi="Tahoma" w:cs="Tahoma"/>
          <w:sz w:val="20"/>
          <w:szCs w:val="20"/>
        </w:rPr>
        <w:t>sanatorium, příspěvkovou organizaci, usnesením č. 3/184 ze dne 17. 3. 2021. V roce 2024 došlo k</w:t>
      </w:r>
      <w:r w:rsidR="00547C9A" w:rsidRPr="00566D87">
        <w:rPr>
          <w:rFonts w:ascii="Tahoma" w:hAnsi="Tahoma" w:cs="Tahoma"/>
          <w:sz w:val="20"/>
          <w:szCs w:val="20"/>
        </w:rPr>
        <w:t> </w:t>
      </w:r>
      <w:r w:rsidRPr="00566D87">
        <w:rPr>
          <w:rFonts w:ascii="Tahoma" w:hAnsi="Tahoma" w:cs="Tahoma"/>
          <w:sz w:val="20"/>
          <w:szCs w:val="20"/>
        </w:rPr>
        <w:t>uzavření nových smluv o</w:t>
      </w:r>
      <w:r w:rsidR="00547C9A" w:rsidRPr="00566D87">
        <w:rPr>
          <w:rFonts w:ascii="Tahoma" w:hAnsi="Tahoma" w:cs="Tahoma"/>
          <w:sz w:val="20"/>
          <w:szCs w:val="20"/>
        </w:rPr>
        <w:t> </w:t>
      </w:r>
      <w:r w:rsidRPr="00566D87">
        <w:rPr>
          <w:rFonts w:ascii="Tahoma" w:hAnsi="Tahoma" w:cs="Tahoma"/>
          <w:sz w:val="20"/>
          <w:szCs w:val="20"/>
        </w:rPr>
        <w:t>závazku veřejné služby a</w:t>
      </w:r>
      <w:r w:rsidR="00547C9A" w:rsidRPr="00566D87">
        <w:rPr>
          <w:rFonts w:ascii="Tahoma" w:hAnsi="Tahoma" w:cs="Tahoma"/>
          <w:sz w:val="20"/>
          <w:szCs w:val="20"/>
        </w:rPr>
        <w:t> </w:t>
      </w:r>
      <w:r w:rsidRPr="00566D87">
        <w:rPr>
          <w:rFonts w:ascii="Tahoma" w:hAnsi="Tahoma" w:cs="Tahoma"/>
          <w:sz w:val="20"/>
          <w:szCs w:val="20"/>
        </w:rPr>
        <w:t>vyrovnávací platbě za jeho výkon na následující desetileté období 2025–2034 (usnesení zastupitelstva kraje č.</w:t>
      </w:r>
      <w:r w:rsidR="00547C9A" w:rsidRPr="00566D87">
        <w:rPr>
          <w:rFonts w:ascii="Tahoma" w:hAnsi="Tahoma" w:cs="Tahoma"/>
          <w:sz w:val="20"/>
          <w:szCs w:val="20"/>
        </w:rPr>
        <w:t> </w:t>
      </w:r>
      <w:r w:rsidRPr="00566D87">
        <w:rPr>
          <w:rFonts w:ascii="Tahoma" w:hAnsi="Tahoma" w:cs="Tahoma"/>
          <w:sz w:val="20"/>
          <w:szCs w:val="20"/>
        </w:rPr>
        <w:t>18/1821 ze dne 5.</w:t>
      </w:r>
      <w:r w:rsidR="00547C9A" w:rsidRPr="00566D87">
        <w:rPr>
          <w:rFonts w:ascii="Tahoma" w:hAnsi="Tahoma" w:cs="Tahoma"/>
          <w:sz w:val="20"/>
          <w:szCs w:val="20"/>
        </w:rPr>
        <w:t> </w:t>
      </w:r>
      <w:r w:rsidRPr="00566D87">
        <w:rPr>
          <w:rFonts w:ascii="Tahoma" w:hAnsi="Tahoma" w:cs="Tahoma"/>
          <w:sz w:val="20"/>
          <w:szCs w:val="20"/>
        </w:rPr>
        <w:t>9.</w:t>
      </w:r>
      <w:r w:rsidR="00547C9A" w:rsidRPr="00566D87">
        <w:rPr>
          <w:rFonts w:ascii="Tahoma" w:hAnsi="Tahoma" w:cs="Tahoma"/>
          <w:sz w:val="20"/>
          <w:szCs w:val="20"/>
        </w:rPr>
        <w:t> </w:t>
      </w:r>
      <w:r w:rsidRPr="00566D87">
        <w:rPr>
          <w:rFonts w:ascii="Tahoma" w:hAnsi="Tahoma" w:cs="Tahoma"/>
          <w:sz w:val="20"/>
          <w:szCs w:val="20"/>
        </w:rPr>
        <w:t>2024).</w:t>
      </w:r>
    </w:p>
    <w:p w14:paraId="15D3D2FD" w14:textId="72C407FE"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Podle smluv jsou nemocnice pověřeny výkonem ústavní i ambulantní základní a specializované diagnostické a léčebné péče, včetně preventivních opatření ve stanoveném spádovém území ve smyslu platných právních předpisů, a zajišťováním ostatních služeb souvisejících s poskytováním zdravotní péče souvisejících.</w:t>
      </w:r>
      <w:r w:rsidR="008C6DB0" w:rsidRPr="00566D87">
        <w:rPr>
          <w:rFonts w:ascii="Tahoma" w:hAnsi="Tahoma" w:cs="Tahoma"/>
          <w:sz w:val="20"/>
          <w:szCs w:val="20"/>
        </w:rPr>
        <w:t xml:space="preserve"> N</w:t>
      </w:r>
      <w:r w:rsidRPr="00566D87">
        <w:rPr>
          <w:rFonts w:ascii="Tahoma" w:hAnsi="Tahoma" w:cs="Tahoma"/>
          <w:sz w:val="20"/>
          <w:szCs w:val="20"/>
        </w:rPr>
        <w:t xml:space="preserve">emocnice Třinec, příspěvková organizace, </w:t>
      </w:r>
      <w:r w:rsidR="008C6DB0" w:rsidRPr="00566D87">
        <w:rPr>
          <w:rFonts w:ascii="Tahoma" w:hAnsi="Tahoma" w:cs="Tahoma"/>
          <w:sz w:val="20"/>
          <w:szCs w:val="20"/>
        </w:rPr>
        <w:t>N</w:t>
      </w:r>
      <w:r w:rsidRPr="00566D87">
        <w:rPr>
          <w:rFonts w:ascii="Tahoma" w:hAnsi="Tahoma" w:cs="Tahoma"/>
          <w:sz w:val="20"/>
          <w:szCs w:val="20"/>
        </w:rPr>
        <w:t>emocnice Karviná – Ráj, příspěvková organizace</w:t>
      </w:r>
      <w:r w:rsidR="008C6DB0" w:rsidRPr="00566D87">
        <w:rPr>
          <w:rFonts w:ascii="Tahoma" w:hAnsi="Tahoma" w:cs="Tahoma"/>
          <w:sz w:val="20"/>
          <w:szCs w:val="20"/>
        </w:rPr>
        <w:t>,</w:t>
      </w:r>
      <w:r w:rsidRPr="00566D87">
        <w:rPr>
          <w:rFonts w:ascii="Tahoma" w:hAnsi="Tahoma" w:cs="Tahoma"/>
          <w:sz w:val="20"/>
          <w:szCs w:val="20"/>
        </w:rPr>
        <w:t xml:space="preserve"> a </w:t>
      </w:r>
      <w:r w:rsidR="00D72485" w:rsidRPr="00566D87">
        <w:rPr>
          <w:rFonts w:ascii="Tahoma" w:hAnsi="Tahoma" w:cs="Tahoma"/>
          <w:sz w:val="20"/>
          <w:szCs w:val="20"/>
        </w:rPr>
        <w:t>Sdružené zdravotnické zařízení</w:t>
      </w:r>
      <w:r w:rsidRPr="00566D87">
        <w:rPr>
          <w:rFonts w:ascii="Tahoma" w:hAnsi="Tahoma" w:cs="Tahoma"/>
          <w:sz w:val="20"/>
          <w:szCs w:val="20"/>
        </w:rPr>
        <w:t xml:space="preserve"> Krnov, příspěvková organizace, jsou pověřeny také výkonem sociální služby poskytované ve zdravotnických zařízeních lůžkové péče. </w:t>
      </w:r>
      <w:r w:rsidR="00D72485" w:rsidRPr="00566D87">
        <w:rPr>
          <w:rFonts w:ascii="Tahoma" w:hAnsi="Tahoma" w:cs="Tahoma"/>
          <w:sz w:val="20"/>
          <w:szCs w:val="20"/>
        </w:rPr>
        <w:t>Odborný léčebný ústav Metylovice – Moravskoslezské sanatorium</w:t>
      </w:r>
      <w:r w:rsidR="00195F1F" w:rsidRPr="00566D87">
        <w:rPr>
          <w:rFonts w:ascii="Tahoma" w:hAnsi="Tahoma" w:cs="Tahoma"/>
          <w:sz w:val="20"/>
          <w:szCs w:val="20"/>
        </w:rPr>
        <w:t>,</w:t>
      </w:r>
      <w:r w:rsidR="002A7B31" w:rsidRPr="00566D87">
        <w:rPr>
          <w:rFonts w:ascii="Tahoma" w:hAnsi="Tahoma" w:cs="Tahoma"/>
          <w:sz w:val="20"/>
          <w:szCs w:val="20"/>
        </w:rPr>
        <w:t xml:space="preserve"> příspěvková organizace,</w:t>
      </w:r>
      <w:r w:rsidRPr="00566D87">
        <w:rPr>
          <w:rFonts w:ascii="Tahoma" w:hAnsi="Tahoma" w:cs="Tahoma"/>
          <w:sz w:val="20"/>
          <w:szCs w:val="20"/>
        </w:rPr>
        <w:t xml:space="preserve"> je pověřen výkonem dětské neurologie, fyzioterapie, praktického lékařství pro děti a dorost, dětského lékařství, alergologie a klinické imunologie. Doba trvání pověření je 10 let, tj. původní pověření do roku 2024 resp. 2030, a</w:t>
      </w:r>
      <w:r w:rsidR="008A3070" w:rsidRPr="00566D87">
        <w:rPr>
          <w:rFonts w:ascii="Tahoma" w:hAnsi="Tahoma" w:cs="Tahoma"/>
          <w:sz w:val="20"/>
          <w:szCs w:val="20"/>
        </w:rPr>
        <w:t> </w:t>
      </w:r>
      <w:r w:rsidRPr="00566D87">
        <w:rPr>
          <w:rFonts w:ascii="Tahoma" w:hAnsi="Tahoma" w:cs="Tahoma"/>
          <w:sz w:val="20"/>
          <w:szCs w:val="20"/>
        </w:rPr>
        <w:t>následně navazuje pověření na základě nových smluv do roku 2034.</w:t>
      </w:r>
    </w:p>
    <w:p w14:paraId="7A520175" w14:textId="76E327F8"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V roce 2021 byl změněn postup vyhodnocování vyrovnávací platby z</w:t>
      </w:r>
      <w:r w:rsidR="008A3070" w:rsidRPr="00566D87">
        <w:rPr>
          <w:rFonts w:ascii="Tahoma" w:hAnsi="Tahoma" w:cs="Tahoma"/>
          <w:sz w:val="20"/>
          <w:szCs w:val="20"/>
        </w:rPr>
        <w:t> </w:t>
      </w:r>
      <w:r w:rsidRPr="00566D87">
        <w:rPr>
          <w:rFonts w:ascii="Tahoma" w:hAnsi="Tahoma" w:cs="Tahoma"/>
          <w:sz w:val="20"/>
          <w:szCs w:val="20"/>
        </w:rPr>
        <w:t>titulu závazku veřejné služby na základě smluv o</w:t>
      </w:r>
      <w:r w:rsidR="008A3070" w:rsidRPr="00566D87">
        <w:rPr>
          <w:rFonts w:ascii="Tahoma" w:hAnsi="Tahoma" w:cs="Tahoma"/>
          <w:sz w:val="20"/>
          <w:szCs w:val="20"/>
        </w:rPr>
        <w:t> </w:t>
      </w:r>
      <w:r w:rsidRPr="00566D87">
        <w:rPr>
          <w:rFonts w:ascii="Tahoma" w:hAnsi="Tahoma" w:cs="Tahoma"/>
          <w:sz w:val="20"/>
          <w:szCs w:val="20"/>
        </w:rPr>
        <w:t>závazcích veřejné služby a</w:t>
      </w:r>
      <w:r w:rsidR="008A3070" w:rsidRPr="00566D87">
        <w:rPr>
          <w:rFonts w:ascii="Tahoma" w:hAnsi="Tahoma" w:cs="Tahoma"/>
          <w:sz w:val="20"/>
          <w:szCs w:val="20"/>
        </w:rPr>
        <w:t> </w:t>
      </w:r>
      <w:r w:rsidRPr="00566D87">
        <w:rPr>
          <w:rFonts w:ascii="Tahoma" w:hAnsi="Tahoma" w:cs="Tahoma"/>
          <w:sz w:val="20"/>
          <w:szCs w:val="20"/>
        </w:rPr>
        <w:t>vyrovnávací platbě, a</w:t>
      </w:r>
      <w:r w:rsidR="008A3070" w:rsidRPr="00566D87">
        <w:rPr>
          <w:rFonts w:ascii="Tahoma" w:hAnsi="Tahoma" w:cs="Tahoma"/>
          <w:sz w:val="20"/>
          <w:szCs w:val="20"/>
        </w:rPr>
        <w:t> </w:t>
      </w:r>
      <w:r w:rsidRPr="00566D87">
        <w:rPr>
          <w:rFonts w:ascii="Tahoma" w:hAnsi="Tahoma" w:cs="Tahoma"/>
          <w:sz w:val="20"/>
          <w:szCs w:val="20"/>
        </w:rPr>
        <w:t>to z každoročního vyhodnocování na vyhodnocení za celé období trvání závazku (za celé období let 2015–2024, 2021</w:t>
      </w:r>
      <w:r w:rsidR="00A4764C" w:rsidRPr="00566D87">
        <w:rPr>
          <w:rFonts w:ascii="Tahoma" w:hAnsi="Tahoma" w:cs="Tahoma"/>
          <w:sz w:val="20"/>
          <w:szCs w:val="20"/>
        </w:rPr>
        <w:t>–</w:t>
      </w:r>
      <w:r w:rsidRPr="00566D87">
        <w:rPr>
          <w:rFonts w:ascii="Tahoma" w:hAnsi="Tahoma" w:cs="Tahoma"/>
          <w:sz w:val="20"/>
          <w:szCs w:val="20"/>
        </w:rPr>
        <w:t>2030, 2025</w:t>
      </w:r>
      <w:r w:rsidR="00A4764C" w:rsidRPr="00566D87">
        <w:rPr>
          <w:rFonts w:ascii="Tahoma" w:hAnsi="Tahoma" w:cs="Tahoma"/>
          <w:sz w:val="20"/>
          <w:szCs w:val="20"/>
        </w:rPr>
        <w:t>–</w:t>
      </w:r>
      <w:r w:rsidRPr="00566D87">
        <w:rPr>
          <w:rFonts w:ascii="Tahoma" w:hAnsi="Tahoma" w:cs="Tahoma"/>
          <w:sz w:val="20"/>
          <w:szCs w:val="20"/>
        </w:rPr>
        <w:t>2034). Díky této změně na model tzv. kumulativní vyrovnávací platby lze lépe postihnout celé období trvání závazku; dlouhodobé podfinancování závazku veřejné služby se tak alespoň částečně narovnává. Za rok 2025 nebyla u žádné z</w:t>
      </w:r>
      <w:r w:rsidR="00A4764C" w:rsidRPr="00566D87">
        <w:rPr>
          <w:rFonts w:ascii="Tahoma" w:hAnsi="Tahoma" w:cs="Tahoma"/>
          <w:sz w:val="20"/>
          <w:szCs w:val="20"/>
        </w:rPr>
        <w:t> </w:t>
      </w:r>
      <w:r w:rsidRPr="00566D87">
        <w:rPr>
          <w:rFonts w:ascii="Tahoma" w:hAnsi="Tahoma" w:cs="Tahoma"/>
          <w:sz w:val="20"/>
          <w:szCs w:val="20"/>
        </w:rPr>
        <w:t xml:space="preserve">pověřených organizací vyčíslená nadměrná kumulativní vyrovnávací platba. Výjimku představuje </w:t>
      </w:r>
      <w:r w:rsidR="00A10B67" w:rsidRPr="00566D87">
        <w:rPr>
          <w:rFonts w:ascii="Tahoma" w:hAnsi="Tahoma" w:cs="Tahoma"/>
          <w:sz w:val="20"/>
          <w:szCs w:val="20"/>
        </w:rPr>
        <w:t>Odborný léčebný ústav Metylovice – Moravskoslezské sanatorium</w:t>
      </w:r>
      <w:r w:rsidRPr="00566D87">
        <w:rPr>
          <w:rFonts w:ascii="Tahoma" w:hAnsi="Tahoma" w:cs="Tahoma"/>
          <w:sz w:val="20"/>
          <w:szCs w:val="20"/>
        </w:rPr>
        <w:t>, příspěvková organizace. U</w:t>
      </w:r>
      <w:r w:rsidR="00A4764C" w:rsidRPr="00566D87">
        <w:rPr>
          <w:rFonts w:ascii="Tahoma" w:hAnsi="Tahoma" w:cs="Tahoma"/>
          <w:sz w:val="20"/>
          <w:szCs w:val="20"/>
        </w:rPr>
        <w:t> </w:t>
      </w:r>
      <w:r w:rsidRPr="00566D87">
        <w:rPr>
          <w:rFonts w:ascii="Tahoma" w:hAnsi="Tahoma" w:cs="Tahoma"/>
          <w:sz w:val="20"/>
          <w:szCs w:val="20"/>
        </w:rPr>
        <w:t>této organizace končí kumulativní období v</w:t>
      </w:r>
      <w:r w:rsidR="00A4764C" w:rsidRPr="00566D87">
        <w:rPr>
          <w:rFonts w:ascii="Tahoma" w:hAnsi="Tahoma" w:cs="Tahoma"/>
          <w:sz w:val="20"/>
          <w:szCs w:val="20"/>
        </w:rPr>
        <w:t> </w:t>
      </w:r>
      <w:r w:rsidRPr="00566D87">
        <w:rPr>
          <w:rFonts w:ascii="Tahoma" w:hAnsi="Tahoma" w:cs="Tahoma"/>
          <w:sz w:val="20"/>
          <w:szCs w:val="20"/>
        </w:rPr>
        <w:t>roce 2030. Za rok 2025 vznikla nadměrná roční vyrovnávací platba a</w:t>
      </w:r>
      <w:r w:rsidR="00A4764C" w:rsidRPr="00566D87">
        <w:rPr>
          <w:rFonts w:ascii="Tahoma" w:hAnsi="Tahoma" w:cs="Tahoma"/>
          <w:sz w:val="20"/>
          <w:szCs w:val="20"/>
        </w:rPr>
        <w:t> </w:t>
      </w:r>
      <w:r w:rsidRPr="00566D87">
        <w:rPr>
          <w:rFonts w:ascii="Tahoma" w:hAnsi="Tahoma" w:cs="Tahoma"/>
          <w:sz w:val="20"/>
          <w:szCs w:val="20"/>
        </w:rPr>
        <w:t>v</w:t>
      </w:r>
      <w:r w:rsidR="00A4764C" w:rsidRPr="00566D87">
        <w:rPr>
          <w:rFonts w:ascii="Tahoma" w:hAnsi="Tahoma" w:cs="Tahoma"/>
          <w:sz w:val="20"/>
          <w:szCs w:val="20"/>
        </w:rPr>
        <w:t> </w:t>
      </w:r>
      <w:r w:rsidRPr="00566D87">
        <w:rPr>
          <w:rFonts w:ascii="Tahoma" w:hAnsi="Tahoma" w:cs="Tahoma"/>
          <w:sz w:val="20"/>
          <w:szCs w:val="20"/>
        </w:rPr>
        <w:t>souladu s</w:t>
      </w:r>
      <w:r w:rsidR="00A4764C" w:rsidRPr="00566D87">
        <w:rPr>
          <w:rFonts w:ascii="Tahoma" w:hAnsi="Tahoma" w:cs="Tahoma"/>
          <w:sz w:val="20"/>
          <w:szCs w:val="20"/>
        </w:rPr>
        <w:t> </w:t>
      </w:r>
      <w:r w:rsidRPr="00566D87">
        <w:rPr>
          <w:rFonts w:ascii="Tahoma" w:hAnsi="Tahoma" w:cs="Tahoma"/>
          <w:sz w:val="20"/>
          <w:szCs w:val="20"/>
        </w:rPr>
        <w:t>platnou metodikou dojde k</w:t>
      </w:r>
      <w:r w:rsidR="00A4764C" w:rsidRPr="00566D87">
        <w:rPr>
          <w:rFonts w:ascii="Tahoma" w:hAnsi="Tahoma" w:cs="Tahoma"/>
          <w:sz w:val="20"/>
          <w:szCs w:val="20"/>
        </w:rPr>
        <w:t> </w:t>
      </w:r>
      <w:r w:rsidRPr="00566D87">
        <w:rPr>
          <w:rFonts w:ascii="Tahoma" w:hAnsi="Tahoma" w:cs="Tahoma"/>
          <w:sz w:val="20"/>
          <w:szCs w:val="20"/>
        </w:rPr>
        <w:t>zaúčtování na podrozvahu; v</w:t>
      </w:r>
      <w:r w:rsidR="00A4764C" w:rsidRPr="00566D87">
        <w:rPr>
          <w:rFonts w:ascii="Tahoma" w:hAnsi="Tahoma" w:cs="Tahoma"/>
          <w:sz w:val="20"/>
          <w:szCs w:val="20"/>
        </w:rPr>
        <w:t> </w:t>
      </w:r>
      <w:r w:rsidRPr="00566D87">
        <w:rPr>
          <w:rFonts w:ascii="Tahoma" w:hAnsi="Tahoma" w:cs="Tahoma"/>
          <w:sz w:val="20"/>
          <w:szCs w:val="20"/>
        </w:rPr>
        <w:t>roce 2030 následně dojde k vyhodnocení celého kumulativního období.</w:t>
      </w:r>
    </w:p>
    <w:p w14:paraId="370EE5A2" w14:textId="09D5D435" w:rsidR="00426893" w:rsidRPr="00566D87" w:rsidRDefault="00426893" w:rsidP="00426893">
      <w:pPr>
        <w:spacing w:before="120" w:after="240"/>
        <w:jc w:val="both"/>
        <w:rPr>
          <w:rFonts w:ascii="Tahoma" w:hAnsi="Tahoma" w:cs="Tahoma"/>
          <w:sz w:val="20"/>
          <w:szCs w:val="20"/>
        </w:rPr>
      </w:pPr>
      <w:r w:rsidRPr="00566D87">
        <w:rPr>
          <w:rFonts w:ascii="Tahoma" w:hAnsi="Tahoma" w:cs="Tahoma"/>
          <w:sz w:val="20"/>
          <w:szCs w:val="20"/>
        </w:rPr>
        <w:t>Financování příspěvkových organizací v odvětví zdravotnictví a sociálních věcí za rok 2025 bylo prováděno v souladu uvedeným rozhodnutím, a tím byl zajištěn soulad s pravidly veřejné podpory Evropské unie.</w:t>
      </w:r>
    </w:p>
    <w:p w14:paraId="03267163" w14:textId="48C35D0F" w:rsidR="00621A74" w:rsidRPr="00566D87" w:rsidRDefault="00621A74" w:rsidP="00621A74">
      <w:pPr>
        <w:pStyle w:val="Nadpis1"/>
        <w:tabs>
          <w:tab w:val="clear" w:pos="574"/>
          <w:tab w:val="left" w:pos="561"/>
          <w:tab w:val="num" w:pos="2842"/>
        </w:tabs>
        <w:ind w:left="561" w:hanging="561"/>
      </w:pPr>
      <w:bookmarkStart w:id="599" w:name="_Toc197496541"/>
      <w:bookmarkStart w:id="600" w:name="_Toc229641410"/>
      <w:r w:rsidRPr="00566D87">
        <w:t>Společnosti s účastí Moravskoslezského kraje</w:t>
      </w:r>
      <w:bookmarkEnd w:id="599"/>
      <w:bookmarkEnd w:id="600"/>
    </w:p>
    <w:p w14:paraId="74D88461" w14:textId="77777777" w:rsidR="00621A74" w:rsidRPr="00566D87" w:rsidRDefault="00621A74" w:rsidP="00621A74">
      <w:pPr>
        <w:pStyle w:val="Nadpis2"/>
      </w:pPr>
      <w:bookmarkStart w:id="601" w:name="_Toc197496542"/>
      <w:bookmarkStart w:id="602" w:name="_Toc229641411"/>
      <w:r w:rsidRPr="00566D87">
        <w:t>Obchodní společnosti s majetkovou účastí</w:t>
      </w:r>
      <w:bookmarkEnd w:id="601"/>
      <w:bookmarkEnd w:id="602"/>
    </w:p>
    <w:p w14:paraId="315B7DE5" w14:textId="77777777" w:rsidR="00621A74" w:rsidRPr="00566D87" w:rsidRDefault="00621A74" w:rsidP="00621A74">
      <w:pPr>
        <w:spacing w:before="120" w:after="240"/>
        <w:jc w:val="both"/>
        <w:rPr>
          <w:rFonts w:ascii="Tahoma" w:hAnsi="Tahoma" w:cs="Tahoma"/>
          <w:sz w:val="20"/>
          <w:szCs w:val="20"/>
        </w:rPr>
      </w:pPr>
      <w:r w:rsidRPr="00566D87">
        <w:rPr>
          <w:rFonts w:ascii="Tahoma" w:hAnsi="Tahoma" w:cs="Tahoma"/>
          <w:sz w:val="20"/>
          <w:szCs w:val="20"/>
        </w:rPr>
        <w:t>Moravskoslezský kraj měl k 31. 12. 2025 majetkovou účast v sedmi obchodních společnostech.</w:t>
      </w:r>
    </w:p>
    <w:p w14:paraId="1DF97FF4" w14:textId="77777777" w:rsidR="00621A74" w:rsidRPr="00566D87" w:rsidRDefault="00621A74" w:rsidP="00621A74">
      <w:pPr>
        <w:rPr>
          <w:rFonts w:ascii="Tahoma" w:hAnsi="Tahoma" w:cs="Tahoma"/>
          <w:sz w:val="20"/>
        </w:rPr>
      </w:pPr>
      <w:r w:rsidRPr="00566D87">
        <w:br w:type="page"/>
      </w:r>
    </w:p>
    <w:p w14:paraId="07AE6B3E" w14:textId="5F85D1A8" w:rsidR="00621A74" w:rsidRPr="00566D87" w:rsidRDefault="00621A74" w:rsidP="00621A74">
      <w:pPr>
        <w:pStyle w:val="Styltab"/>
      </w:pPr>
      <w:bookmarkStart w:id="603" w:name="_Toc257276758"/>
      <w:r w:rsidRPr="00566D87">
        <w:lastRenderedPageBreak/>
        <w:t>Přehled obchodních společností s majetkovou účastí kraje</w:t>
      </w:r>
      <w:bookmarkEnd w:id="603"/>
      <w:r w:rsidRPr="00566D87">
        <w:t>, vč. základního kapitálu společností</w:t>
      </w:r>
      <w:r w:rsidRPr="00566D87">
        <w:tab/>
        <w:t>(v tis.</w:t>
      </w:r>
      <w:r w:rsidR="003641D5" w:rsidRPr="00566D87">
        <w:t> </w:t>
      </w:r>
      <w:r w:rsidRPr="00566D87">
        <w:t>Kč)</w:t>
      </w:r>
    </w:p>
    <w:tbl>
      <w:tblPr>
        <w:tblW w:w="907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993"/>
        <w:gridCol w:w="992"/>
        <w:gridCol w:w="1134"/>
        <w:gridCol w:w="1843"/>
        <w:gridCol w:w="1275"/>
      </w:tblGrid>
      <w:tr w:rsidR="00033228" w:rsidRPr="00566D87" w14:paraId="4A6F0BA3" w14:textId="77777777" w:rsidTr="00F1523C">
        <w:trPr>
          <w:trHeight w:val="907"/>
        </w:trPr>
        <w:tc>
          <w:tcPr>
            <w:tcW w:w="2835" w:type="dxa"/>
            <w:shd w:val="clear" w:color="auto" w:fill="FFFFFF" w:themeFill="background1"/>
            <w:vAlign w:val="center"/>
          </w:tcPr>
          <w:p w14:paraId="4954D475" w14:textId="77777777" w:rsidR="00621A74" w:rsidRPr="00566D87" w:rsidRDefault="00621A74" w:rsidP="00F1523C">
            <w:pPr>
              <w:ind w:left="-8"/>
              <w:jc w:val="center"/>
              <w:rPr>
                <w:rFonts w:ascii="Tahoma" w:hAnsi="Tahoma" w:cs="Tahoma"/>
                <w:b/>
                <w:bCs/>
                <w:sz w:val="20"/>
                <w:szCs w:val="20"/>
              </w:rPr>
            </w:pPr>
            <w:r w:rsidRPr="00566D87">
              <w:rPr>
                <w:rFonts w:ascii="Tahoma" w:hAnsi="Tahoma" w:cs="Tahoma"/>
                <w:b/>
                <w:bCs/>
                <w:sz w:val="20"/>
                <w:szCs w:val="20"/>
              </w:rPr>
              <w:t>Název</w:t>
            </w:r>
          </w:p>
        </w:tc>
        <w:tc>
          <w:tcPr>
            <w:tcW w:w="993" w:type="dxa"/>
            <w:shd w:val="clear" w:color="auto" w:fill="FFFFFF" w:themeFill="background1"/>
            <w:vAlign w:val="center"/>
          </w:tcPr>
          <w:p w14:paraId="5667696A"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IČO</w:t>
            </w:r>
          </w:p>
        </w:tc>
        <w:tc>
          <w:tcPr>
            <w:tcW w:w="992" w:type="dxa"/>
            <w:shd w:val="clear" w:color="auto" w:fill="FFFFFF" w:themeFill="background1"/>
            <w:vAlign w:val="center"/>
          </w:tcPr>
          <w:p w14:paraId="5843EA56"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 podíl kraje</w:t>
            </w:r>
          </w:p>
        </w:tc>
        <w:tc>
          <w:tcPr>
            <w:tcW w:w="1134" w:type="dxa"/>
            <w:shd w:val="clear" w:color="auto" w:fill="FFFFFF" w:themeFill="background1"/>
            <w:vAlign w:val="center"/>
          </w:tcPr>
          <w:p w14:paraId="4081D57C"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Základní kapitál</w:t>
            </w:r>
          </w:p>
        </w:tc>
        <w:tc>
          <w:tcPr>
            <w:tcW w:w="1843" w:type="dxa"/>
            <w:shd w:val="clear" w:color="auto" w:fill="FFFFFF" w:themeFill="background1"/>
            <w:vAlign w:val="center"/>
          </w:tcPr>
          <w:p w14:paraId="4FE7D3A2"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Vliv dle druhu dlouhodobého finančního majetku</w:t>
            </w:r>
          </w:p>
        </w:tc>
        <w:tc>
          <w:tcPr>
            <w:tcW w:w="1275" w:type="dxa"/>
            <w:shd w:val="clear" w:color="auto" w:fill="FFFFFF" w:themeFill="background1"/>
            <w:vAlign w:val="center"/>
          </w:tcPr>
          <w:p w14:paraId="0BAEC2AD"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Odvětví</w:t>
            </w:r>
          </w:p>
        </w:tc>
      </w:tr>
      <w:tr w:rsidR="00033228" w:rsidRPr="00566D87" w14:paraId="3AAC8E49" w14:textId="77777777" w:rsidTr="00F1523C">
        <w:trPr>
          <w:trHeight w:val="282"/>
        </w:trPr>
        <w:tc>
          <w:tcPr>
            <w:tcW w:w="2835" w:type="dxa"/>
            <w:shd w:val="clear" w:color="auto" w:fill="FFFFFF" w:themeFill="background1"/>
            <w:vAlign w:val="center"/>
          </w:tcPr>
          <w:p w14:paraId="211E4D2D" w14:textId="76471D33" w:rsidR="00621A74" w:rsidRPr="00566D87" w:rsidRDefault="00621A74" w:rsidP="00F1523C">
            <w:pPr>
              <w:rPr>
                <w:rFonts w:ascii="Tahoma" w:hAnsi="Tahoma" w:cs="Tahoma"/>
                <w:bCs/>
                <w:sz w:val="18"/>
                <w:szCs w:val="18"/>
              </w:rPr>
            </w:pPr>
            <w:r w:rsidRPr="00566D87">
              <w:rPr>
                <w:rFonts w:ascii="Tahoma" w:hAnsi="Tahoma" w:cs="Tahoma"/>
                <w:bCs/>
                <w:sz w:val="18"/>
                <w:szCs w:val="18"/>
              </w:rPr>
              <w:t>Letiště Ostrava, a.</w:t>
            </w:r>
            <w:r w:rsidR="00207757" w:rsidRPr="00566D87">
              <w:rPr>
                <w:rFonts w:ascii="Tahoma" w:hAnsi="Tahoma" w:cs="Tahoma"/>
                <w:bCs/>
                <w:sz w:val="18"/>
                <w:szCs w:val="18"/>
              </w:rPr>
              <w:t> </w:t>
            </w:r>
            <w:r w:rsidRPr="00566D87">
              <w:rPr>
                <w:rFonts w:ascii="Tahoma" w:hAnsi="Tahoma" w:cs="Tahoma"/>
                <w:bCs/>
                <w:sz w:val="18"/>
                <w:szCs w:val="18"/>
              </w:rPr>
              <w:t>s.</w:t>
            </w:r>
          </w:p>
        </w:tc>
        <w:tc>
          <w:tcPr>
            <w:tcW w:w="993" w:type="dxa"/>
            <w:vAlign w:val="center"/>
          </w:tcPr>
          <w:p w14:paraId="22836C79" w14:textId="77777777" w:rsidR="00621A74" w:rsidRPr="00566D87" w:rsidRDefault="00621A74" w:rsidP="00F1523C">
            <w:pPr>
              <w:jc w:val="center"/>
              <w:rPr>
                <w:rFonts w:ascii="Tahoma" w:hAnsi="Tahoma" w:cs="Tahoma"/>
                <w:sz w:val="18"/>
                <w:szCs w:val="18"/>
              </w:rPr>
            </w:pPr>
            <w:smartTag w:uri="urn:schemas-microsoft-com:office:smarttags" w:element="phone">
              <w:smartTagPr>
                <w:attr w:uri="urn:schemas-microsoft-com:office:office" w:name="ls" w:val="trans"/>
              </w:smartTagPr>
              <w:r w:rsidRPr="00566D87">
                <w:rPr>
                  <w:rFonts w:ascii="Tahoma" w:hAnsi="Tahoma" w:cs="Tahoma"/>
                  <w:sz w:val="18"/>
                  <w:szCs w:val="18"/>
                </w:rPr>
                <w:t>26827719</w:t>
              </w:r>
            </w:smartTag>
          </w:p>
        </w:tc>
        <w:tc>
          <w:tcPr>
            <w:tcW w:w="992" w:type="dxa"/>
            <w:noWrap/>
            <w:vAlign w:val="center"/>
          </w:tcPr>
          <w:p w14:paraId="26E52F7B"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100,0</w:t>
            </w:r>
          </w:p>
        </w:tc>
        <w:tc>
          <w:tcPr>
            <w:tcW w:w="1134" w:type="dxa"/>
            <w:vAlign w:val="center"/>
          </w:tcPr>
          <w:p w14:paraId="415B4D23" w14:textId="0C163EE6" w:rsidR="00621A74" w:rsidRPr="00566D87" w:rsidRDefault="00621A74" w:rsidP="00F1523C">
            <w:pPr>
              <w:jc w:val="right"/>
              <w:rPr>
                <w:rFonts w:ascii="Tahoma" w:hAnsi="Tahoma" w:cs="Tahoma"/>
                <w:sz w:val="18"/>
                <w:szCs w:val="18"/>
              </w:rPr>
            </w:pPr>
            <w:r w:rsidRPr="00566D87">
              <w:rPr>
                <w:rFonts w:ascii="Tahoma" w:hAnsi="Tahoma" w:cs="Tahoma"/>
                <w:sz w:val="18"/>
                <w:szCs w:val="18"/>
              </w:rPr>
              <w:t>585</w:t>
            </w:r>
            <w:r w:rsidR="00C627F2" w:rsidRPr="00566D87">
              <w:rPr>
                <w:rFonts w:ascii="Tahoma" w:hAnsi="Tahoma" w:cs="Tahoma"/>
                <w:sz w:val="18"/>
                <w:szCs w:val="18"/>
              </w:rPr>
              <w:t> </w:t>
            </w:r>
            <w:r w:rsidRPr="00566D87">
              <w:rPr>
                <w:rFonts w:ascii="Tahoma" w:hAnsi="Tahoma" w:cs="Tahoma"/>
                <w:sz w:val="18"/>
                <w:szCs w:val="18"/>
              </w:rPr>
              <w:t>562</w:t>
            </w:r>
          </w:p>
        </w:tc>
        <w:tc>
          <w:tcPr>
            <w:tcW w:w="1843" w:type="dxa"/>
            <w:vAlign w:val="center"/>
          </w:tcPr>
          <w:p w14:paraId="66AB0E2E"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rozhodující</w:t>
            </w:r>
          </w:p>
        </w:tc>
        <w:tc>
          <w:tcPr>
            <w:tcW w:w="1275" w:type="dxa"/>
            <w:vAlign w:val="center"/>
          </w:tcPr>
          <w:p w14:paraId="4B4BEC14"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doprava</w:t>
            </w:r>
          </w:p>
        </w:tc>
      </w:tr>
      <w:tr w:rsidR="00033228" w:rsidRPr="00566D87" w14:paraId="1E09459F" w14:textId="77777777" w:rsidTr="00F1523C">
        <w:trPr>
          <w:trHeight w:val="482"/>
        </w:trPr>
        <w:tc>
          <w:tcPr>
            <w:tcW w:w="2835" w:type="dxa"/>
            <w:shd w:val="clear" w:color="auto" w:fill="FFFFFF" w:themeFill="background1"/>
            <w:vAlign w:val="center"/>
          </w:tcPr>
          <w:p w14:paraId="08DB6A41" w14:textId="732898DD" w:rsidR="00621A74" w:rsidRPr="00566D87" w:rsidRDefault="00621A74" w:rsidP="00F1523C">
            <w:pPr>
              <w:rPr>
                <w:rFonts w:ascii="Tahoma" w:hAnsi="Tahoma" w:cs="Tahoma"/>
                <w:bCs/>
                <w:sz w:val="18"/>
                <w:szCs w:val="18"/>
              </w:rPr>
            </w:pPr>
            <w:r w:rsidRPr="00566D87">
              <w:rPr>
                <w:rFonts w:ascii="Tahoma" w:hAnsi="Tahoma" w:cs="Tahoma"/>
                <w:bCs/>
                <w:sz w:val="18"/>
                <w:szCs w:val="18"/>
              </w:rPr>
              <w:t>Moravskoslezské Investice a</w:t>
            </w:r>
            <w:r w:rsidR="0072194C" w:rsidRPr="00566D87">
              <w:rPr>
                <w:rFonts w:ascii="Tahoma" w:hAnsi="Tahoma" w:cs="Tahoma"/>
                <w:bCs/>
                <w:sz w:val="18"/>
                <w:szCs w:val="18"/>
              </w:rPr>
              <w:t> </w:t>
            </w:r>
            <w:r w:rsidRPr="00566D87">
              <w:rPr>
                <w:rFonts w:ascii="Tahoma" w:hAnsi="Tahoma" w:cs="Tahoma"/>
                <w:bCs/>
                <w:sz w:val="18"/>
                <w:szCs w:val="18"/>
              </w:rPr>
              <w:t xml:space="preserve">Development, a.s. </w:t>
            </w:r>
          </w:p>
        </w:tc>
        <w:tc>
          <w:tcPr>
            <w:tcW w:w="993" w:type="dxa"/>
            <w:vAlign w:val="center"/>
          </w:tcPr>
          <w:p w14:paraId="6487EA05" w14:textId="77777777" w:rsidR="00621A74" w:rsidRPr="00566D87" w:rsidRDefault="00621A74" w:rsidP="00F1523C">
            <w:pPr>
              <w:jc w:val="center"/>
              <w:rPr>
                <w:rFonts w:ascii="Tahoma" w:hAnsi="Tahoma" w:cs="Tahoma"/>
                <w:sz w:val="18"/>
                <w:szCs w:val="18"/>
              </w:rPr>
            </w:pPr>
            <w:smartTag w:uri="urn:schemas-microsoft-com:office:smarttags" w:element="phone">
              <w:smartTagPr>
                <w:attr w:uri="urn:schemas-microsoft-com:office:office" w:name="ls" w:val="trans"/>
              </w:smartTagPr>
              <w:r w:rsidRPr="00566D87">
                <w:rPr>
                  <w:rFonts w:ascii="Tahoma" w:hAnsi="Tahoma" w:cs="Tahoma"/>
                  <w:sz w:val="18"/>
                  <w:szCs w:val="18"/>
                </w:rPr>
                <w:t>47673168</w:t>
              </w:r>
            </w:smartTag>
          </w:p>
        </w:tc>
        <w:tc>
          <w:tcPr>
            <w:tcW w:w="992" w:type="dxa"/>
            <w:noWrap/>
            <w:vAlign w:val="center"/>
          </w:tcPr>
          <w:p w14:paraId="4D29BAAD"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100,0</w:t>
            </w:r>
          </w:p>
        </w:tc>
        <w:tc>
          <w:tcPr>
            <w:tcW w:w="1134" w:type="dxa"/>
            <w:vAlign w:val="center"/>
          </w:tcPr>
          <w:p w14:paraId="54EB5829" w14:textId="27030F41" w:rsidR="00621A74" w:rsidRPr="00566D87" w:rsidRDefault="00621A74" w:rsidP="00F1523C">
            <w:pPr>
              <w:jc w:val="right"/>
              <w:rPr>
                <w:rFonts w:ascii="Tahoma" w:hAnsi="Tahoma" w:cs="Tahoma"/>
                <w:sz w:val="18"/>
                <w:szCs w:val="18"/>
              </w:rPr>
            </w:pPr>
            <w:r w:rsidRPr="00566D87">
              <w:rPr>
                <w:rFonts w:ascii="Tahoma" w:hAnsi="Tahoma" w:cs="Tahoma"/>
                <w:sz w:val="18"/>
                <w:szCs w:val="18"/>
              </w:rPr>
              <w:t>15</w:t>
            </w:r>
            <w:r w:rsidR="00C627F2" w:rsidRPr="00566D87">
              <w:rPr>
                <w:rFonts w:ascii="Tahoma" w:hAnsi="Tahoma" w:cs="Tahoma"/>
                <w:sz w:val="18"/>
                <w:szCs w:val="18"/>
              </w:rPr>
              <w:t> </w:t>
            </w:r>
            <w:r w:rsidRPr="00566D87">
              <w:rPr>
                <w:rFonts w:ascii="Tahoma" w:hAnsi="Tahoma" w:cs="Tahoma"/>
                <w:sz w:val="18"/>
                <w:szCs w:val="18"/>
              </w:rPr>
              <w:t>000</w:t>
            </w:r>
          </w:p>
        </w:tc>
        <w:tc>
          <w:tcPr>
            <w:tcW w:w="1843" w:type="dxa"/>
            <w:vAlign w:val="center"/>
          </w:tcPr>
          <w:p w14:paraId="63A20A83"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rozhodující</w:t>
            </w:r>
          </w:p>
        </w:tc>
        <w:tc>
          <w:tcPr>
            <w:tcW w:w="1275" w:type="dxa"/>
            <w:vAlign w:val="center"/>
          </w:tcPr>
          <w:p w14:paraId="5A7A39D3"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regionální rozvoj</w:t>
            </w:r>
          </w:p>
        </w:tc>
      </w:tr>
      <w:tr w:rsidR="00033228" w:rsidRPr="00566D87" w14:paraId="7C724BFA" w14:textId="77777777" w:rsidTr="00F1523C">
        <w:trPr>
          <w:trHeight w:val="283"/>
        </w:trPr>
        <w:tc>
          <w:tcPr>
            <w:tcW w:w="2835" w:type="dxa"/>
            <w:shd w:val="clear" w:color="auto" w:fill="FFFFFF" w:themeFill="background1"/>
            <w:vAlign w:val="center"/>
          </w:tcPr>
          <w:p w14:paraId="64C0A2CD" w14:textId="77777777" w:rsidR="00621A74" w:rsidRPr="00566D87" w:rsidRDefault="00621A74" w:rsidP="00F1523C">
            <w:pPr>
              <w:rPr>
                <w:rFonts w:ascii="Tahoma" w:hAnsi="Tahoma" w:cs="Tahoma"/>
                <w:bCs/>
                <w:sz w:val="18"/>
                <w:szCs w:val="18"/>
              </w:rPr>
            </w:pPr>
            <w:proofErr w:type="spellStart"/>
            <w:r w:rsidRPr="00566D87">
              <w:rPr>
                <w:rFonts w:ascii="Tahoma" w:hAnsi="Tahoma" w:cs="Tahoma"/>
                <w:bCs/>
                <w:sz w:val="18"/>
                <w:szCs w:val="18"/>
              </w:rPr>
              <w:t>Moravian-Silesian</w:t>
            </w:r>
            <w:proofErr w:type="spellEnd"/>
            <w:r w:rsidRPr="00566D87">
              <w:rPr>
                <w:rFonts w:ascii="Tahoma" w:hAnsi="Tahoma" w:cs="Tahoma"/>
                <w:bCs/>
                <w:sz w:val="18"/>
                <w:szCs w:val="18"/>
              </w:rPr>
              <w:t xml:space="preserve"> </w:t>
            </w:r>
            <w:proofErr w:type="spellStart"/>
            <w:r w:rsidRPr="00566D87">
              <w:rPr>
                <w:rFonts w:ascii="Tahoma" w:hAnsi="Tahoma" w:cs="Tahoma"/>
                <w:bCs/>
                <w:sz w:val="18"/>
                <w:szCs w:val="18"/>
              </w:rPr>
              <w:t>Tourism</w:t>
            </w:r>
            <w:proofErr w:type="spellEnd"/>
            <w:r w:rsidRPr="00566D87">
              <w:rPr>
                <w:rFonts w:ascii="Tahoma" w:hAnsi="Tahoma" w:cs="Tahoma"/>
                <w:bCs/>
                <w:sz w:val="18"/>
                <w:szCs w:val="18"/>
              </w:rPr>
              <w:t>, s.r.o.</w:t>
            </w:r>
          </w:p>
        </w:tc>
        <w:tc>
          <w:tcPr>
            <w:tcW w:w="993" w:type="dxa"/>
            <w:vAlign w:val="center"/>
          </w:tcPr>
          <w:p w14:paraId="4D327B99"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02995832</w:t>
            </w:r>
          </w:p>
        </w:tc>
        <w:tc>
          <w:tcPr>
            <w:tcW w:w="992" w:type="dxa"/>
            <w:noWrap/>
            <w:vAlign w:val="center"/>
          </w:tcPr>
          <w:p w14:paraId="24BC705B"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100,0</w:t>
            </w:r>
          </w:p>
        </w:tc>
        <w:tc>
          <w:tcPr>
            <w:tcW w:w="1134" w:type="dxa"/>
            <w:vAlign w:val="center"/>
          </w:tcPr>
          <w:p w14:paraId="6C2F0961" w14:textId="5BC79468" w:rsidR="00621A74" w:rsidRPr="00566D87" w:rsidRDefault="00621A74" w:rsidP="00F1523C">
            <w:pPr>
              <w:jc w:val="right"/>
              <w:rPr>
                <w:rFonts w:ascii="Tahoma" w:hAnsi="Tahoma" w:cs="Tahoma"/>
                <w:sz w:val="18"/>
                <w:szCs w:val="18"/>
              </w:rPr>
            </w:pPr>
            <w:r w:rsidRPr="00566D87">
              <w:rPr>
                <w:rFonts w:ascii="Tahoma" w:hAnsi="Tahoma" w:cs="Tahoma"/>
                <w:sz w:val="18"/>
                <w:szCs w:val="18"/>
              </w:rPr>
              <w:t>16</w:t>
            </w:r>
            <w:r w:rsidR="00C627F2" w:rsidRPr="00566D87">
              <w:rPr>
                <w:rFonts w:ascii="Tahoma" w:hAnsi="Tahoma" w:cs="Tahoma"/>
                <w:sz w:val="18"/>
                <w:szCs w:val="18"/>
              </w:rPr>
              <w:t> </w:t>
            </w:r>
            <w:r w:rsidRPr="00566D87">
              <w:rPr>
                <w:rFonts w:ascii="Tahoma" w:hAnsi="Tahoma" w:cs="Tahoma"/>
                <w:sz w:val="18"/>
                <w:szCs w:val="18"/>
              </w:rPr>
              <w:t>000</w:t>
            </w:r>
          </w:p>
        </w:tc>
        <w:tc>
          <w:tcPr>
            <w:tcW w:w="1843" w:type="dxa"/>
            <w:vAlign w:val="center"/>
          </w:tcPr>
          <w:p w14:paraId="6387C286"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rozhodující</w:t>
            </w:r>
          </w:p>
        </w:tc>
        <w:tc>
          <w:tcPr>
            <w:tcW w:w="1275" w:type="dxa"/>
            <w:vAlign w:val="center"/>
          </w:tcPr>
          <w:p w14:paraId="6A3E8B48"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cestovní ruch</w:t>
            </w:r>
          </w:p>
        </w:tc>
      </w:tr>
      <w:tr w:rsidR="00033228" w:rsidRPr="00566D87" w14:paraId="497E7D2B" w14:textId="77777777" w:rsidTr="00F1523C">
        <w:trPr>
          <w:trHeight w:val="283"/>
        </w:trPr>
        <w:tc>
          <w:tcPr>
            <w:tcW w:w="2835" w:type="dxa"/>
            <w:shd w:val="clear" w:color="auto" w:fill="FFFFFF" w:themeFill="background1"/>
            <w:vAlign w:val="center"/>
          </w:tcPr>
          <w:p w14:paraId="47D9BB91" w14:textId="045BC3F5" w:rsidR="00621A74" w:rsidRPr="00566D87" w:rsidRDefault="00621A74" w:rsidP="00F1523C">
            <w:pPr>
              <w:rPr>
                <w:rFonts w:ascii="Tahoma" w:hAnsi="Tahoma" w:cs="Tahoma"/>
                <w:bCs/>
                <w:sz w:val="18"/>
                <w:szCs w:val="18"/>
              </w:rPr>
            </w:pPr>
            <w:r w:rsidRPr="00566D87">
              <w:rPr>
                <w:rFonts w:ascii="Tahoma" w:hAnsi="Tahoma" w:cs="Tahoma"/>
                <w:bCs/>
                <w:sz w:val="18"/>
                <w:szCs w:val="18"/>
              </w:rPr>
              <w:t>Bílovecká nemocnice, a.</w:t>
            </w:r>
            <w:r w:rsidR="00207757" w:rsidRPr="00566D87">
              <w:rPr>
                <w:rFonts w:ascii="Tahoma" w:hAnsi="Tahoma" w:cs="Tahoma"/>
                <w:bCs/>
                <w:sz w:val="18"/>
                <w:szCs w:val="18"/>
              </w:rPr>
              <w:t> </w:t>
            </w:r>
            <w:r w:rsidRPr="00566D87">
              <w:rPr>
                <w:rFonts w:ascii="Tahoma" w:hAnsi="Tahoma" w:cs="Tahoma"/>
                <w:bCs/>
                <w:sz w:val="18"/>
                <w:szCs w:val="18"/>
              </w:rPr>
              <w:t>s.</w:t>
            </w:r>
          </w:p>
        </w:tc>
        <w:tc>
          <w:tcPr>
            <w:tcW w:w="993" w:type="dxa"/>
            <w:vAlign w:val="center"/>
          </w:tcPr>
          <w:p w14:paraId="06FD8C5C" w14:textId="77777777" w:rsidR="00621A74" w:rsidRPr="00566D87" w:rsidRDefault="00621A74" w:rsidP="00F1523C">
            <w:pPr>
              <w:jc w:val="center"/>
              <w:rPr>
                <w:rFonts w:ascii="Tahoma" w:hAnsi="Tahoma" w:cs="Tahoma"/>
                <w:sz w:val="18"/>
                <w:szCs w:val="18"/>
              </w:rPr>
            </w:pPr>
            <w:smartTag w:uri="urn:schemas-microsoft-com:office:smarttags" w:element="phone">
              <w:smartTagPr>
                <w:attr w:uri="urn:schemas-microsoft-com:office:office" w:name="ls" w:val="trans"/>
              </w:smartTagPr>
              <w:r w:rsidRPr="00566D87">
                <w:rPr>
                  <w:rFonts w:ascii="Tahoma" w:hAnsi="Tahoma" w:cs="Tahoma"/>
                  <w:sz w:val="18"/>
                  <w:szCs w:val="18"/>
                </w:rPr>
                <w:t>26865858</w:t>
              </w:r>
            </w:smartTag>
          </w:p>
        </w:tc>
        <w:tc>
          <w:tcPr>
            <w:tcW w:w="992" w:type="dxa"/>
            <w:noWrap/>
            <w:vAlign w:val="center"/>
          </w:tcPr>
          <w:p w14:paraId="47FE615D"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100,0</w:t>
            </w:r>
          </w:p>
        </w:tc>
        <w:tc>
          <w:tcPr>
            <w:tcW w:w="1134" w:type="dxa"/>
            <w:vAlign w:val="center"/>
          </w:tcPr>
          <w:p w14:paraId="04EA129E" w14:textId="00CD6DBB" w:rsidR="00621A74" w:rsidRPr="00566D87" w:rsidRDefault="00621A74" w:rsidP="00F1523C">
            <w:pPr>
              <w:jc w:val="right"/>
              <w:rPr>
                <w:rFonts w:ascii="Tahoma" w:hAnsi="Tahoma" w:cs="Tahoma"/>
                <w:sz w:val="18"/>
                <w:szCs w:val="18"/>
              </w:rPr>
            </w:pPr>
            <w:r w:rsidRPr="00566D87">
              <w:rPr>
                <w:rFonts w:ascii="Tahoma" w:hAnsi="Tahoma" w:cs="Tahoma"/>
                <w:sz w:val="18"/>
                <w:szCs w:val="18"/>
              </w:rPr>
              <w:t>73</w:t>
            </w:r>
            <w:r w:rsidR="00C627F2" w:rsidRPr="00566D87">
              <w:rPr>
                <w:rFonts w:ascii="Tahoma" w:hAnsi="Tahoma" w:cs="Tahoma"/>
                <w:sz w:val="18"/>
                <w:szCs w:val="18"/>
              </w:rPr>
              <w:t> </w:t>
            </w:r>
            <w:r w:rsidRPr="00566D87">
              <w:rPr>
                <w:rFonts w:ascii="Tahoma" w:hAnsi="Tahoma" w:cs="Tahoma"/>
                <w:sz w:val="18"/>
                <w:szCs w:val="18"/>
              </w:rPr>
              <w:t>800</w:t>
            </w:r>
          </w:p>
        </w:tc>
        <w:tc>
          <w:tcPr>
            <w:tcW w:w="1843" w:type="dxa"/>
            <w:vAlign w:val="center"/>
          </w:tcPr>
          <w:p w14:paraId="22D8E51B"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rozhodující</w:t>
            </w:r>
          </w:p>
        </w:tc>
        <w:tc>
          <w:tcPr>
            <w:tcW w:w="1275" w:type="dxa"/>
            <w:vAlign w:val="center"/>
          </w:tcPr>
          <w:p w14:paraId="75DA0F01"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zdravotnictví</w:t>
            </w:r>
          </w:p>
        </w:tc>
      </w:tr>
      <w:tr w:rsidR="00033228" w:rsidRPr="00566D87" w14:paraId="54018371" w14:textId="77777777" w:rsidTr="00F1523C">
        <w:trPr>
          <w:trHeight w:val="283"/>
        </w:trPr>
        <w:tc>
          <w:tcPr>
            <w:tcW w:w="2835" w:type="dxa"/>
            <w:shd w:val="clear" w:color="auto" w:fill="FFFFFF" w:themeFill="background1"/>
            <w:vAlign w:val="center"/>
          </w:tcPr>
          <w:p w14:paraId="1494B25D" w14:textId="7831101B" w:rsidR="00621A74" w:rsidRPr="00566D87" w:rsidRDefault="00621A74" w:rsidP="00F1523C">
            <w:pPr>
              <w:rPr>
                <w:rFonts w:ascii="Tahoma" w:hAnsi="Tahoma" w:cs="Tahoma"/>
                <w:bCs/>
                <w:sz w:val="18"/>
                <w:szCs w:val="18"/>
              </w:rPr>
            </w:pPr>
            <w:r w:rsidRPr="00566D87">
              <w:rPr>
                <w:rFonts w:ascii="Tahoma" w:hAnsi="Tahoma" w:cs="Tahoma"/>
                <w:bCs/>
                <w:sz w:val="18"/>
                <w:szCs w:val="18"/>
              </w:rPr>
              <w:t>Sanatorium Jablunkov, a.</w:t>
            </w:r>
            <w:r w:rsidR="00207757" w:rsidRPr="00566D87">
              <w:rPr>
                <w:rFonts w:ascii="Tahoma" w:hAnsi="Tahoma" w:cs="Tahoma"/>
                <w:bCs/>
                <w:sz w:val="18"/>
                <w:szCs w:val="18"/>
              </w:rPr>
              <w:t> </w:t>
            </w:r>
            <w:r w:rsidRPr="00566D87">
              <w:rPr>
                <w:rFonts w:ascii="Tahoma" w:hAnsi="Tahoma" w:cs="Tahoma"/>
                <w:bCs/>
                <w:sz w:val="18"/>
                <w:szCs w:val="18"/>
              </w:rPr>
              <w:t>s.</w:t>
            </w:r>
          </w:p>
        </w:tc>
        <w:tc>
          <w:tcPr>
            <w:tcW w:w="993" w:type="dxa"/>
            <w:vAlign w:val="center"/>
          </w:tcPr>
          <w:p w14:paraId="278B6829" w14:textId="77777777" w:rsidR="00621A74" w:rsidRPr="00566D87" w:rsidRDefault="00621A74" w:rsidP="00F1523C">
            <w:pPr>
              <w:jc w:val="center"/>
              <w:rPr>
                <w:rFonts w:ascii="Tahoma" w:hAnsi="Tahoma" w:cs="Tahoma"/>
                <w:sz w:val="18"/>
                <w:szCs w:val="18"/>
              </w:rPr>
            </w:pPr>
            <w:smartTag w:uri="urn:schemas-microsoft-com:office:smarttags" w:element="phone">
              <w:smartTagPr>
                <w:attr w:uri="urn:schemas-microsoft-com:office:office" w:name="ls" w:val="trans"/>
              </w:smartTagPr>
              <w:r w:rsidRPr="00566D87">
                <w:rPr>
                  <w:rFonts w:ascii="Tahoma" w:hAnsi="Tahoma" w:cs="Tahoma"/>
                  <w:sz w:val="18"/>
                  <w:szCs w:val="18"/>
                </w:rPr>
                <w:t>27835545</w:t>
              </w:r>
            </w:smartTag>
          </w:p>
        </w:tc>
        <w:tc>
          <w:tcPr>
            <w:tcW w:w="992" w:type="dxa"/>
            <w:noWrap/>
            <w:vAlign w:val="center"/>
          </w:tcPr>
          <w:p w14:paraId="2A27C696"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100,0</w:t>
            </w:r>
          </w:p>
        </w:tc>
        <w:tc>
          <w:tcPr>
            <w:tcW w:w="1134" w:type="dxa"/>
            <w:vAlign w:val="center"/>
          </w:tcPr>
          <w:p w14:paraId="52FA2C3A" w14:textId="227D53AE" w:rsidR="00621A74" w:rsidRPr="00566D87" w:rsidRDefault="00621A74" w:rsidP="00F1523C">
            <w:pPr>
              <w:jc w:val="right"/>
              <w:rPr>
                <w:rFonts w:ascii="Tahoma" w:hAnsi="Tahoma" w:cs="Tahoma"/>
                <w:sz w:val="18"/>
                <w:szCs w:val="18"/>
              </w:rPr>
            </w:pPr>
            <w:r w:rsidRPr="00566D87">
              <w:rPr>
                <w:rFonts w:ascii="Tahoma" w:hAnsi="Tahoma" w:cs="Tahoma"/>
                <w:sz w:val="18"/>
                <w:szCs w:val="18"/>
              </w:rPr>
              <w:t>281</w:t>
            </w:r>
            <w:r w:rsidR="00C627F2" w:rsidRPr="00566D87">
              <w:rPr>
                <w:rFonts w:ascii="Tahoma" w:hAnsi="Tahoma" w:cs="Tahoma"/>
                <w:sz w:val="18"/>
                <w:szCs w:val="18"/>
              </w:rPr>
              <w:t> </w:t>
            </w:r>
            <w:r w:rsidRPr="00566D87">
              <w:rPr>
                <w:rFonts w:ascii="Tahoma" w:hAnsi="Tahoma" w:cs="Tahoma"/>
                <w:sz w:val="18"/>
                <w:szCs w:val="18"/>
              </w:rPr>
              <w:t>955</w:t>
            </w:r>
          </w:p>
        </w:tc>
        <w:tc>
          <w:tcPr>
            <w:tcW w:w="1843" w:type="dxa"/>
            <w:vAlign w:val="center"/>
          </w:tcPr>
          <w:p w14:paraId="627F8EB3"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rozhodující</w:t>
            </w:r>
          </w:p>
        </w:tc>
        <w:tc>
          <w:tcPr>
            <w:tcW w:w="1275" w:type="dxa"/>
            <w:vAlign w:val="center"/>
          </w:tcPr>
          <w:p w14:paraId="52925CDE"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zdravotnictví</w:t>
            </w:r>
          </w:p>
        </w:tc>
      </w:tr>
      <w:tr w:rsidR="00033228" w:rsidRPr="00566D87" w14:paraId="59D207C7" w14:textId="77777777" w:rsidTr="00F1523C">
        <w:trPr>
          <w:trHeight w:val="283"/>
        </w:trPr>
        <w:tc>
          <w:tcPr>
            <w:tcW w:w="2835" w:type="dxa"/>
            <w:shd w:val="clear" w:color="auto" w:fill="FFFFFF" w:themeFill="background1"/>
            <w:vAlign w:val="center"/>
          </w:tcPr>
          <w:p w14:paraId="591C7B3D" w14:textId="37620298" w:rsidR="00621A74" w:rsidRPr="00566D87" w:rsidRDefault="00621A74" w:rsidP="00F1523C">
            <w:pPr>
              <w:rPr>
                <w:rFonts w:ascii="Tahoma" w:hAnsi="Tahoma" w:cs="Tahoma"/>
                <w:bCs/>
                <w:sz w:val="18"/>
                <w:szCs w:val="18"/>
              </w:rPr>
            </w:pPr>
            <w:r w:rsidRPr="00566D87">
              <w:rPr>
                <w:rFonts w:ascii="Tahoma" w:hAnsi="Tahoma" w:cs="Tahoma"/>
                <w:bCs/>
                <w:sz w:val="18"/>
                <w:szCs w:val="18"/>
              </w:rPr>
              <w:t>Koordinátor ODIS, s.</w:t>
            </w:r>
            <w:r w:rsidR="00207757" w:rsidRPr="00566D87">
              <w:rPr>
                <w:rFonts w:ascii="Tahoma" w:hAnsi="Tahoma" w:cs="Tahoma"/>
                <w:bCs/>
                <w:sz w:val="18"/>
                <w:szCs w:val="18"/>
              </w:rPr>
              <w:t> </w:t>
            </w:r>
            <w:r w:rsidRPr="00566D87">
              <w:rPr>
                <w:rFonts w:ascii="Tahoma" w:hAnsi="Tahoma" w:cs="Tahoma"/>
                <w:bCs/>
                <w:sz w:val="18"/>
                <w:szCs w:val="18"/>
              </w:rPr>
              <w:t>r.</w:t>
            </w:r>
            <w:r w:rsidR="00207757" w:rsidRPr="00566D87">
              <w:rPr>
                <w:rFonts w:ascii="Tahoma" w:hAnsi="Tahoma" w:cs="Tahoma"/>
                <w:bCs/>
                <w:sz w:val="18"/>
                <w:szCs w:val="18"/>
              </w:rPr>
              <w:t> </w:t>
            </w:r>
            <w:r w:rsidRPr="00566D87">
              <w:rPr>
                <w:rFonts w:ascii="Tahoma" w:hAnsi="Tahoma" w:cs="Tahoma"/>
                <w:bCs/>
                <w:sz w:val="18"/>
                <w:szCs w:val="18"/>
              </w:rPr>
              <w:t>o.</w:t>
            </w:r>
          </w:p>
        </w:tc>
        <w:tc>
          <w:tcPr>
            <w:tcW w:w="993" w:type="dxa"/>
            <w:vAlign w:val="center"/>
          </w:tcPr>
          <w:p w14:paraId="34B0B04C" w14:textId="77777777" w:rsidR="00621A74" w:rsidRPr="00566D87" w:rsidRDefault="00621A74" w:rsidP="00F1523C">
            <w:pPr>
              <w:jc w:val="center"/>
              <w:rPr>
                <w:rFonts w:ascii="Tahoma" w:hAnsi="Tahoma" w:cs="Tahoma"/>
                <w:sz w:val="18"/>
                <w:szCs w:val="18"/>
              </w:rPr>
            </w:pPr>
            <w:smartTag w:uri="urn:schemas-microsoft-com:office:smarttags" w:element="phone">
              <w:smartTagPr>
                <w:attr w:uri="urn:schemas-microsoft-com:office:office" w:name="ls" w:val="trans"/>
              </w:smartTagPr>
              <w:r w:rsidRPr="00566D87">
                <w:rPr>
                  <w:rFonts w:ascii="Tahoma" w:hAnsi="Tahoma" w:cs="Tahoma"/>
                  <w:sz w:val="18"/>
                  <w:szCs w:val="18"/>
                </w:rPr>
                <w:t>64613895</w:t>
              </w:r>
            </w:smartTag>
          </w:p>
        </w:tc>
        <w:tc>
          <w:tcPr>
            <w:tcW w:w="992" w:type="dxa"/>
            <w:noWrap/>
            <w:vAlign w:val="center"/>
          </w:tcPr>
          <w:p w14:paraId="796824FA"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50,0</w:t>
            </w:r>
          </w:p>
        </w:tc>
        <w:tc>
          <w:tcPr>
            <w:tcW w:w="1134" w:type="dxa"/>
            <w:vAlign w:val="center"/>
          </w:tcPr>
          <w:p w14:paraId="2B5F9511"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920</w:t>
            </w:r>
          </w:p>
        </w:tc>
        <w:tc>
          <w:tcPr>
            <w:tcW w:w="1843" w:type="dxa"/>
            <w:vAlign w:val="center"/>
          </w:tcPr>
          <w:p w14:paraId="0CE6659A"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podstatný</w:t>
            </w:r>
          </w:p>
        </w:tc>
        <w:tc>
          <w:tcPr>
            <w:tcW w:w="1275" w:type="dxa"/>
            <w:vAlign w:val="center"/>
          </w:tcPr>
          <w:p w14:paraId="7DD46FCD"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doprava</w:t>
            </w:r>
          </w:p>
        </w:tc>
      </w:tr>
      <w:tr w:rsidR="00033228" w:rsidRPr="00566D87" w14:paraId="512B25E6" w14:textId="77777777" w:rsidTr="00F1523C">
        <w:trPr>
          <w:trHeight w:val="482"/>
        </w:trPr>
        <w:tc>
          <w:tcPr>
            <w:tcW w:w="2835" w:type="dxa"/>
            <w:shd w:val="clear" w:color="auto" w:fill="FFFFFF" w:themeFill="background1"/>
            <w:vAlign w:val="center"/>
          </w:tcPr>
          <w:p w14:paraId="69814451" w14:textId="460A46AD" w:rsidR="00621A74" w:rsidRPr="00566D87" w:rsidRDefault="00621A74" w:rsidP="00F1523C">
            <w:pPr>
              <w:rPr>
                <w:rFonts w:ascii="Tahoma" w:hAnsi="Tahoma" w:cs="Tahoma"/>
                <w:bCs/>
                <w:sz w:val="18"/>
                <w:szCs w:val="18"/>
              </w:rPr>
            </w:pPr>
            <w:r w:rsidRPr="00566D87">
              <w:rPr>
                <w:rFonts w:ascii="Tahoma" w:hAnsi="Tahoma" w:cs="Tahoma"/>
                <w:bCs/>
                <w:sz w:val="18"/>
                <w:szCs w:val="18"/>
              </w:rPr>
              <w:t>Moravskoslezské inovační centrum Ostrava, a.s.</w:t>
            </w:r>
          </w:p>
        </w:tc>
        <w:tc>
          <w:tcPr>
            <w:tcW w:w="993" w:type="dxa"/>
            <w:vAlign w:val="center"/>
          </w:tcPr>
          <w:p w14:paraId="1F26CE44" w14:textId="77777777" w:rsidR="00621A74" w:rsidRPr="00566D87" w:rsidRDefault="00621A74" w:rsidP="00F1523C">
            <w:pPr>
              <w:jc w:val="center"/>
              <w:rPr>
                <w:rFonts w:ascii="Tahoma" w:hAnsi="Tahoma" w:cs="Tahoma"/>
                <w:bCs/>
                <w:sz w:val="18"/>
                <w:szCs w:val="18"/>
              </w:rPr>
            </w:pPr>
            <w:r w:rsidRPr="00566D87">
              <w:rPr>
                <w:rFonts w:ascii="Tahoma" w:hAnsi="Tahoma" w:cs="Tahoma"/>
                <w:bCs/>
                <w:sz w:val="18"/>
                <w:szCs w:val="18"/>
              </w:rPr>
              <w:t>25379631</w:t>
            </w:r>
          </w:p>
        </w:tc>
        <w:tc>
          <w:tcPr>
            <w:tcW w:w="992" w:type="dxa"/>
            <w:noWrap/>
            <w:vAlign w:val="center"/>
          </w:tcPr>
          <w:p w14:paraId="2EC3BD54" w14:textId="77777777" w:rsidR="00621A74" w:rsidRPr="00566D87" w:rsidRDefault="00621A74" w:rsidP="00F1523C">
            <w:pPr>
              <w:jc w:val="center"/>
              <w:rPr>
                <w:rFonts w:ascii="Tahoma" w:hAnsi="Tahoma" w:cs="Tahoma"/>
                <w:bCs/>
                <w:sz w:val="18"/>
                <w:szCs w:val="18"/>
              </w:rPr>
            </w:pPr>
            <w:r w:rsidRPr="00566D87">
              <w:rPr>
                <w:rFonts w:ascii="Tahoma" w:hAnsi="Tahoma" w:cs="Tahoma"/>
                <w:bCs/>
                <w:sz w:val="18"/>
                <w:szCs w:val="18"/>
              </w:rPr>
              <w:t>45,0</w:t>
            </w:r>
          </w:p>
        </w:tc>
        <w:tc>
          <w:tcPr>
            <w:tcW w:w="1134" w:type="dxa"/>
            <w:vAlign w:val="center"/>
          </w:tcPr>
          <w:p w14:paraId="264302F4" w14:textId="4630B25A" w:rsidR="00621A74" w:rsidRPr="00566D87" w:rsidRDefault="00621A74" w:rsidP="00F1523C">
            <w:pPr>
              <w:jc w:val="right"/>
              <w:rPr>
                <w:rFonts w:ascii="Tahoma" w:hAnsi="Tahoma" w:cs="Tahoma"/>
                <w:sz w:val="18"/>
                <w:szCs w:val="18"/>
              </w:rPr>
            </w:pPr>
            <w:r w:rsidRPr="00566D87">
              <w:rPr>
                <w:rFonts w:ascii="Tahoma" w:hAnsi="Tahoma" w:cs="Tahoma"/>
                <w:sz w:val="18"/>
                <w:szCs w:val="18"/>
              </w:rPr>
              <w:t>14</w:t>
            </w:r>
            <w:r w:rsidR="00C627F2" w:rsidRPr="00566D87">
              <w:rPr>
                <w:rFonts w:ascii="Tahoma" w:hAnsi="Tahoma" w:cs="Tahoma"/>
                <w:sz w:val="18"/>
                <w:szCs w:val="18"/>
              </w:rPr>
              <w:t> </w:t>
            </w:r>
            <w:r w:rsidRPr="00566D87">
              <w:rPr>
                <w:rFonts w:ascii="Tahoma" w:hAnsi="Tahoma" w:cs="Tahoma"/>
                <w:sz w:val="18"/>
                <w:szCs w:val="18"/>
              </w:rPr>
              <w:t>000</w:t>
            </w:r>
          </w:p>
        </w:tc>
        <w:tc>
          <w:tcPr>
            <w:tcW w:w="1843" w:type="dxa"/>
            <w:vAlign w:val="center"/>
          </w:tcPr>
          <w:p w14:paraId="73D51065"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podstatný</w:t>
            </w:r>
          </w:p>
        </w:tc>
        <w:tc>
          <w:tcPr>
            <w:tcW w:w="1275" w:type="dxa"/>
            <w:vAlign w:val="center"/>
          </w:tcPr>
          <w:p w14:paraId="4FE2F704"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regionální rozvoj</w:t>
            </w:r>
          </w:p>
        </w:tc>
      </w:tr>
    </w:tbl>
    <w:p w14:paraId="7F59D366" w14:textId="77777777" w:rsidR="00621A74" w:rsidRPr="00566D87" w:rsidRDefault="00621A74" w:rsidP="00621A74">
      <w:pPr>
        <w:spacing w:before="240" w:after="240"/>
        <w:jc w:val="both"/>
        <w:rPr>
          <w:rFonts w:ascii="Tahoma" w:hAnsi="Tahoma" w:cs="Tahoma"/>
          <w:sz w:val="20"/>
          <w:szCs w:val="20"/>
        </w:rPr>
      </w:pPr>
      <w:r w:rsidRPr="00566D87">
        <w:rPr>
          <w:rFonts w:ascii="Tahoma" w:hAnsi="Tahoma" w:cs="Tahoma"/>
          <w:sz w:val="20"/>
          <w:szCs w:val="20"/>
        </w:rPr>
        <w:t>V obchodních společnostech se 100% účastí kraje plní rada kraje funkci valné hromady. V ostatních případech se účastní valných hromad společností pověřený zástupce kraje, který má hlasovací právo a informační povinnost.</w:t>
      </w:r>
    </w:p>
    <w:p w14:paraId="340FF102" w14:textId="77777777" w:rsidR="00621A74" w:rsidRPr="00566D87" w:rsidRDefault="00621A74" w:rsidP="00621A74">
      <w:pPr>
        <w:pStyle w:val="Styltab"/>
      </w:pPr>
      <w:r w:rsidRPr="00566D87">
        <w:t>H</w:t>
      </w:r>
      <w:bookmarkStart w:id="604" w:name="_Toc257276763"/>
      <w:r w:rsidRPr="00566D87">
        <w:t>ospodaření obchodních společností za rok 2025</w:t>
      </w:r>
      <w:r w:rsidRPr="00566D87">
        <w:tab/>
        <w:t>(v tis. Kč)</w:t>
      </w:r>
      <w:bookmarkEnd w:id="604"/>
    </w:p>
    <w:tbl>
      <w:tblPr>
        <w:tblW w:w="907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276"/>
        <w:gridCol w:w="1418"/>
        <w:gridCol w:w="1984"/>
        <w:gridCol w:w="1559"/>
      </w:tblGrid>
      <w:tr w:rsidR="00033228" w:rsidRPr="00566D87" w14:paraId="361CA2E2" w14:textId="77777777" w:rsidTr="00F1523C">
        <w:trPr>
          <w:trHeight w:val="680"/>
        </w:trPr>
        <w:tc>
          <w:tcPr>
            <w:tcW w:w="2835" w:type="dxa"/>
            <w:vAlign w:val="center"/>
          </w:tcPr>
          <w:p w14:paraId="629DA46E" w14:textId="77777777" w:rsidR="00621A74" w:rsidRPr="00566D87" w:rsidRDefault="00621A74" w:rsidP="00F1523C">
            <w:pPr>
              <w:jc w:val="center"/>
              <w:rPr>
                <w:rFonts w:ascii="Tahoma" w:hAnsi="Tahoma" w:cs="Tahoma"/>
                <w:b/>
                <w:bCs/>
                <w:sz w:val="18"/>
                <w:szCs w:val="18"/>
              </w:rPr>
            </w:pPr>
            <w:r w:rsidRPr="00566D87">
              <w:rPr>
                <w:rFonts w:ascii="Tahoma" w:hAnsi="Tahoma" w:cs="Tahoma"/>
                <w:b/>
                <w:bCs/>
                <w:sz w:val="18"/>
                <w:szCs w:val="18"/>
              </w:rPr>
              <w:t>Ukazatel</w:t>
            </w:r>
          </w:p>
        </w:tc>
        <w:tc>
          <w:tcPr>
            <w:tcW w:w="1276" w:type="dxa"/>
            <w:vAlign w:val="center"/>
          </w:tcPr>
          <w:p w14:paraId="54B9ED78" w14:textId="77777777" w:rsidR="00621A74" w:rsidRPr="00566D87" w:rsidRDefault="00621A74" w:rsidP="00F1523C">
            <w:pPr>
              <w:jc w:val="center"/>
              <w:rPr>
                <w:rFonts w:ascii="Tahoma" w:hAnsi="Tahoma" w:cs="Tahoma"/>
                <w:b/>
                <w:bCs/>
                <w:sz w:val="18"/>
                <w:szCs w:val="18"/>
              </w:rPr>
            </w:pPr>
            <w:r w:rsidRPr="00566D87">
              <w:rPr>
                <w:rFonts w:ascii="Tahoma" w:hAnsi="Tahoma" w:cs="Tahoma"/>
                <w:b/>
                <w:bCs/>
                <w:sz w:val="18"/>
                <w:szCs w:val="18"/>
              </w:rPr>
              <w:t>Výše netto aktiv</w:t>
            </w:r>
          </w:p>
        </w:tc>
        <w:tc>
          <w:tcPr>
            <w:tcW w:w="1418" w:type="dxa"/>
            <w:vAlign w:val="center"/>
          </w:tcPr>
          <w:p w14:paraId="7BD808CE" w14:textId="77777777" w:rsidR="00621A74" w:rsidRPr="00566D87" w:rsidRDefault="00621A74" w:rsidP="00F1523C">
            <w:pPr>
              <w:jc w:val="center"/>
              <w:rPr>
                <w:rFonts w:ascii="Tahoma" w:hAnsi="Tahoma" w:cs="Tahoma"/>
                <w:b/>
                <w:bCs/>
                <w:sz w:val="18"/>
                <w:szCs w:val="18"/>
              </w:rPr>
            </w:pPr>
            <w:r w:rsidRPr="00566D87">
              <w:rPr>
                <w:rFonts w:ascii="Tahoma" w:hAnsi="Tahoma" w:cs="Tahoma"/>
                <w:b/>
                <w:bCs/>
                <w:sz w:val="18"/>
                <w:szCs w:val="18"/>
              </w:rPr>
              <w:t>Výnosy</w:t>
            </w:r>
          </w:p>
        </w:tc>
        <w:tc>
          <w:tcPr>
            <w:tcW w:w="1984" w:type="dxa"/>
            <w:vAlign w:val="center"/>
          </w:tcPr>
          <w:p w14:paraId="29D6BC7A" w14:textId="77777777" w:rsidR="00621A74" w:rsidRPr="00566D87" w:rsidRDefault="00621A74" w:rsidP="00F1523C">
            <w:pPr>
              <w:jc w:val="center"/>
              <w:rPr>
                <w:rFonts w:ascii="Tahoma" w:hAnsi="Tahoma" w:cs="Tahoma"/>
                <w:b/>
                <w:bCs/>
                <w:sz w:val="18"/>
                <w:szCs w:val="18"/>
              </w:rPr>
            </w:pPr>
            <w:r w:rsidRPr="00566D87">
              <w:rPr>
                <w:rFonts w:ascii="Tahoma" w:hAnsi="Tahoma" w:cs="Tahoma"/>
                <w:b/>
                <w:bCs/>
                <w:sz w:val="18"/>
                <w:szCs w:val="18"/>
              </w:rPr>
              <w:t>Nerozdělený zisk/ztráta minulých let</w:t>
            </w:r>
          </w:p>
        </w:tc>
        <w:tc>
          <w:tcPr>
            <w:tcW w:w="1559" w:type="dxa"/>
            <w:vAlign w:val="center"/>
          </w:tcPr>
          <w:p w14:paraId="2E094EB1" w14:textId="77777777" w:rsidR="00621A74" w:rsidRPr="00566D87" w:rsidRDefault="00621A74" w:rsidP="00F1523C">
            <w:pPr>
              <w:jc w:val="center"/>
              <w:rPr>
                <w:rFonts w:ascii="Tahoma" w:hAnsi="Tahoma" w:cs="Tahoma"/>
                <w:b/>
                <w:bCs/>
                <w:sz w:val="18"/>
                <w:szCs w:val="18"/>
              </w:rPr>
            </w:pPr>
            <w:r w:rsidRPr="00566D87">
              <w:rPr>
                <w:rFonts w:ascii="Tahoma" w:hAnsi="Tahoma" w:cs="Tahoma"/>
                <w:b/>
                <w:bCs/>
                <w:sz w:val="18"/>
                <w:szCs w:val="18"/>
              </w:rPr>
              <w:t>Výsledek hospodaření</w:t>
            </w:r>
          </w:p>
        </w:tc>
      </w:tr>
      <w:tr w:rsidR="00033228" w:rsidRPr="00566D87" w14:paraId="097D2A12" w14:textId="77777777" w:rsidTr="00F1523C">
        <w:trPr>
          <w:trHeight w:val="281"/>
        </w:trPr>
        <w:tc>
          <w:tcPr>
            <w:tcW w:w="2835" w:type="dxa"/>
            <w:vAlign w:val="center"/>
          </w:tcPr>
          <w:p w14:paraId="03A195FE" w14:textId="0ACCCCDB" w:rsidR="00621A74" w:rsidRPr="00566D87" w:rsidRDefault="00621A74" w:rsidP="00F1523C">
            <w:pPr>
              <w:rPr>
                <w:rFonts w:ascii="Tahoma" w:hAnsi="Tahoma" w:cs="Tahoma"/>
                <w:sz w:val="18"/>
                <w:szCs w:val="18"/>
              </w:rPr>
            </w:pPr>
            <w:r w:rsidRPr="00566D87">
              <w:rPr>
                <w:rFonts w:ascii="Tahoma" w:hAnsi="Tahoma" w:cs="Tahoma"/>
                <w:bCs/>
                <w:sz w:val="18"/>
                <w:szCs w:val="18"/>
              </w:rPr>
              <w:t>Letiště Ostrava, a.</w:t>
            </w:r>
            <w:r w:rsidR="007F6BA6" w:rsidRPr="00566D87">
              <w:rPr>
                <w:rFonts w:ascii="Tahoma" w:hAnsi="Tahoma" w:cs="Tahoma"/>
                <w:bCs/>
                <w:sz w:val="18"/>
                <w:szCs w:val="18"/>
              </w:rPr>
              <w:t> </w:t>
            </w:r>
            <w:r w:rsidRPr="00566D87">
              <w:rPr>
                <w:rFonts w:ascii="Tahoma" w:hAnsi="Tahoma" w:cs="Tahoma"/>
                <w:bCs/>
                <w:sz w:val="18"/>
                <w:szCs w:val="18"/>
              </w:rPr>
              <w:t>s.</w:t>
            </w:r>
          </w:p>
        </w:tc>
        <w:tc>
          <w:tcPr>
            <w:tcW w:w="1276" w:type="dxa"/>
            <w:vAlign w:val="center"/>
          </w:tcPr>
          <w:p w14:paraId="6903D53D" w14:textId="68EAD264" w:rsidR="00621A74" w:rsidRPr="00566D87" w:rsidRDefault="00621A74" w:rsidP="00F1523C">
            <w:pPr>
              <w:jc w:val="right"/>
              <w:rPr>
                <w:rFonts w:ascii="Tahoma" w:hAnsi="Tahoma" w:cs="Tahoma"/>
                <w:sz w:val="18"/>
                <w:szCs w:val="18"/>
              </w:rPr>
            </w:pPr>
            <w:r w:rsidRPr="00566D87">
              <w:rPr>
                <w:rFonts w:ascii="Tahoma" w:hAnsi="Tahoma" w:cs="Tahoma"/>
                <w:sz w:val="18"/>
                <w:szCs w:val="18"/>
              </w:rPr>
              <w:t>1</w:t>
            </w:r>
            <w:r w:rsidR="00C627F2" w:rsidRPr="00566D87">
              <w:rPr>
                <w:rFonts w:ascii="Tahoma" w:hAnsi="Tahoma" w:cs="Tahoma"/>
                <w:sz w:val="18"/>
                <w:szCs w:val="18"/>
              </w:rPr>
              <w:t> </w:t>
            </w:r>
            <w:r w:rsidRPr="00566D87">
              <w:rPr>
                <w:rFonts w:ascii="Tahoma" w:hAnsi="Tahoma" w:cs="Tahoma"/>
                <w:sz w:val="18"/>
                <w:szCs w:val="18"/>
              </w:rPr>
              <w:t>886</w:t>
            </w:r>
            <w:r w:rsidR="00C627F2" w:rsidRPr="00566D87">
              <w:rPr>
                <w:rFonts w:ascii="Tahoma" w:hAnsi="Tahoma" w:cs="Tahoma"/>
                <w:sz w:val="18"/>
                <w:szCs w:val="18"/>
              </w:rPr>
              <w:t> </w:t>
            </w:r>
            <w:r w:rsidRPr="00566D87">
              <w:rPr>
                <w:rFonts w:ascii="Tahoma" w:hAnsi="Tahoma" w:cs="Tahoma"/>
                <w:sz w:val="18"/>
                <w:szCs w:val="18"/>
              </w:rPr>
              <w:t>463</w:t>
            </w:r>
          </w:p>
        </w:tc>
        <w:tc>
          <w:tcPr>
            <w:tcW w:w="1418" w:type="dxa"/>
            <w:vAlign w:val="center"/>
          </w:tcPr>
          <w:p w14:paraId="53186631" w14:textId="4710618C" w:rsidR="00621A74" w:rsidRPr="00566D87" w:rsidRDefault="00621A74" w:rsidP="00F1523C">
            <w:pPr>
              <w:jc w:val="right"/>
              <w:rPr>
                <w:rFonts w:ascii="Tahoma" w:hAnsi="Tahoma" w:cs="Tahoma"/>
                <w:sz w:val="18"/>
                <w:szCs w:val="18"/>
              </w:rPr>
            </w:pPr>
            <w:r w:rsidRPr="00566D87">
              <w:rPr>
                <w:rFonts w:ascii="Tahoma" w:hAnsi="Tahoma" w:cs="Tahoma"/>
                <w:sz w:val="18"/>
                <w:szCs w:val="18"/>
              </w:rPr>
              <w:t>457</w:t>
            </w:r>
            <w:r w:rsidR="00C627F2" w:rsidRPr="00566D87">
              <w:rPr>
                <w:rFonts w:ascii="Tahoma" w:hAnsi="Tahoma" w:cs="Tahoma"/>
                <w:sz w:val="18"/>
                <w:szCs w:val="18"/>
              </w:rPr>
              <w:t> </w:t>
            </w:r>
            <w:r w:rsidRPr="00566D87">
              <w:rPr>
                <w:rFonts w:ascii="Tahoma" w:hAnsi="Tahoma" w:cs="Tahoma"/>
                <w:sz w:val="18"/>
                <w:szCs w:val="18"/>
              </w:rPr>
              <w:t>306</w:t>
            </w:r>
          </w:p>
        </w:tc>
        <w:tc>
          <w:tcPr>
            <w:tcW w:w="1984" w:type="dxa"/>
            <w:vAlign w:val="center"/>
          </w:tcPr>
          <w:p w14:paraId="6A154841" w14:textId="3B0643CE" w:rsidR="00621A74" w:rsidRPr="00566D87" w:rsidRDefault="00621A74" w:rsidP="00F1523C">
            <w:pPr>
              <w:jc w:val="right"/>
              <w:rPr>
                <w:rFonts w:ascii="Tahoma" w:hAnsi="Tahoma" w:cs="Tahoma"/>
                <w:sz w:val="18"/>
                <w:szCs w:val="18"/>
              </w:rPr>
            </w:pPr>
            <w:r w:rsidRPr="00566D87">
              <w:rPr>
                <w:rFonts w:ascii="Tahoma" w:hAnsi="Tahoma" w:cs="Tahoma"/>
                <w:sz w:val="18"/>
                <w:szCs w:val="18"/>
              </w:rPr>
              <w:t>40</w:t>
            </w:r>
            <w:r w:rsidR="001806F3" w:rsidRPr="00566D87">
              <w:rPr>
                <w:rFonts w:ascii="Tahoma" w:hAnsi="Tahoma" w:cs="Tahoma"/>
                <w:sz w:val="18"/>
                <w:szCs w:val="18"/>
              </w:rPr>
              <w:t> </w:t>
            </w:r>
            <w:r w:rsidRPr="00566D87">
              <w:rPr>
                <w:rFonts w:ascii="Tahoma" w:hAnsi="Tahoma" w:cs="Tahoma"/>
                <w:sz w:val="18"/>
                <w:szCs w:val="18"/>
              </w:rPr>
              <w:t>193</w:t>
            </w:r>
          </w:p>
        </w:tc>
        <w:tc>
          <w:tcPr>
            <w:tcW w:w="1559" w:type="dxa"/>
            <w:noWrap/>
            <w:vAlign w:val="center"/>
          </w:tcPr>
          <w:p w14:paraId="4D81D961" w14:textId="73807A4E" w:rsidR="00621A74" w:rsidRPr="00566D87" w:rsidRDefault="00621A74" w:rsidP="00F1523C">
            <w:pPr>
              <w:jc w:val="right"/>
              <w:rPr>
                <w:rFonts w:ascii="Tahoma" w:hAnsi="Tahoma" w:cs="Tahoma"/>
                <w:b/>
                <w:bCs/>
                <w:sz w:val="18"/>
                <w:szCs w:val="18"/>
              </w:rPr>
            </w:pPr>
            <w:r w:rsidRPr="00566D87">
              <w:rPr>
                <w:rFonts w:ascii="Tahoma" w:hAnsi="Tahoma" w:cs="Tahoma"/>
                <w:b/>
                <w:bCs/>
                <w:sz w:val="18"/>
                <w:szCs w:val="18"/>
              </w:rPr>
              <w:t>53</w:t>
            </w:r>
            <w:r w:rsidR="001806F3" w:rsidRPr="00566D87">
              <w:rPr>
                <w:rFonts w:ascii="Tahoma" w:hAnsi="Tahoma" w:cs="Tahoma"/>
                <w:b/>
                <w:bCs/>
                <w:sz w:val="18"/>
                <w:szCs w:val="18"/>
              </w:rPr>
              <w:t> </w:t>
            </w:r>
            <w:r w:rsidRPr="00566D87">
              <w:rPr>
                <w:rFonts w:ascii="Tahoma" w:hAnsi="Tahoma" w:cs="Tahoma"/>
                <w:b/>
                <w:bCs/>
                <w:sz w:val="18"/>
                <w:szCs w:val="18"/>
              </w:rPr>
              <w:t>850</w:t>
            </w:r>
          </w:p>
        </w:tc>
      </w:tr>
      <w:tr w:rsidR="00033228" w:rsidRPr="00566D87" w14:paraId="00D96552" w14:textId="77777777" w:rsidTr="00F1523C">
        <w:trPr>
          <w:trHeight w:val="482"/>
        </w:trPr>
        <w:tc>
          <w:tcPr>
            <w:tcW w:w="2835" w:type="dxa"/>
            <w:vAlign w:val="center"/>
          </w:tcPr>
          <w:p w14:paraId="21C3A120" w14:textId="1BAF9F9C" w:rsidR="00621A74" w:rsidRPr="00566D87" w:rsidRDefault="00621A74" w:rsidP="00F1523C">
            <w:pPr>
              <w:rPr>
                <w:rFonts w:ascii="Tahoma" w:hAnsi="Tahoma" w:cs="Tahoma"/>
                <w:sz w:val="18"/>
                <w:szCs w:val="18"/>
              </w:rPr>
            </w:pPr>
            <w:r w:rsidRPr="00566D87">
              <w:rPr>
                <w:rFonts w:ascii="Tahoma" w:hAnsi="Tahoma" w:cs="Tahoma"/>
                <w:bCs/>
                <w:sz w:val="18"/>
                <w:szCs w:val="18"/>
              </w:rPr>
              <w:t>Moravskoslezské Investice a</w:t>
            </w:r>
            <w:r w:rsidR="007F6BA6" w:rsidRPr="00566D87">
              <w:rPr>
                <w:rFonts w:ascii="Tahoma" w:hAnsi="Tahoma" w:cs="Tahoma"/>
                <w:bCs/>
                <w:sz w:val="18"/>
                <w:szCs w:val="18"/>
              </w:rPr>
              <w:t> </w:t>
            </w:r>
            <w:r w:rsidRPr="00566D87">
              <w:rPr>
                <w:rFonts w:ascii="Tahoma" w:hAnsi="Tahoma" w:cs="Tahoma"/>
                <w:bCs/>
                <w:sz w:val="18"/>
                <w:szCs w:val="18"/>
              </w:rPr>
              <w:t xml:space="preserve">Development, a.s. </w:t>
            </w:r>
          </w:p>
        </w:tc>
        <w:tc>
          <w:tcPr>
            <w:tcW w:w="1276" w:type="dxa"/>
            <w:vAlign w:val="center"/>
          </w:tcPr>
          <w:p w14:paraId="6908FF05" w14:textId="0545364B" w:rsidR="00621A74" w:rsidRPr="00566D87" w:rsidRDefault="00621A74" w:rsidP="00F1523C">
            <w:pPr>
              <w:jc w:val="right"/>
              <w:rPr>
                <w:rFonts w:ascii="Tahoma" w:hAnsi="Tahoma" w:cs="Tahoma"/>
                <w:sz w:val="18"/>
                <w:szCs w:val="18"/>
              </w:rPr>
            </w:pPr>
            <w:r w:rsidRPr="00566D87">
              <w:rPr>
                <w:rFonts w:ascii="Tahoma" w:hAnsi="Tahoma" w:cs="Tahoma"/>
                <w:sz w:val="18"/>
                <w:szCs w:val="18"/>
              </w:rPr>
              <w:t>65</w:t>
            </w:r>
            <w:r w:rsidR="00C627F2" w:rsidRPr="00566D87">
              <w:rPr>
                <w:rFonts w:ascii="Tahoma" w:hAnsi="Tahoma" w:cs="Tahoma"/>
                <w:sz w:val="18"/>
                <w:szCs w:val="18"/>
              </w:rPr>
              <w:t> </w:t>
            </w:r>
            <w:r w:rsidRPr="00566D87">
              <w:rPr>
                <w:rFonts w:ascii="Tahoma" w:hAnsi="Tahoma" w:cs="Tahoma"/>
                <w:sz w:val="18"/>
                <w:szCs w:val="18"/>
              </w:rPr>
              <w:t>518</w:t>
            </w:r>
          </w:p>
        </w:tc>
        <w:tc>
          <w:tcPr>
            <w:tcW w:w="1418" w:type="dxa"/>
            <w:vAlign w:val="center"/>
          </w:tcPr>
          <w:p w14:paraId="192C5E13" w14:textId="39B0E9FE" w:rsidR="00621A74" w:rsidRPr="00566D87" w:rsidRDefault="00621A74" w:rsidP="00F1523C">
            <w:pPr>
              <w:jc w:val="right"/>
              <w:rPr>
                <w:rFonts w:ascii="Tahoma" w:hAnsi="Tahoma" w:cs="Tahoma"/>
                <w:sz w:val="18"/>
                <w:szCs w:val="18"/>
              </w:rPr>
            </w:pPr>
            <w:r w:rsidRPr="00566D87">
              <w:rPr>
                <w:rFonts w:ascii="Tahoma" w:hAnsi="Tahoma" w:cs="Tahoma"/>
                <w:sz w:val="18"/>
                <w:szCs w:val="18"/>
              </w:rPr>
              <w:t>34</w:t>
            </w:r>
            <w:r w:rsidR="00C627F2" w:rsidRPr="00566D87">
              <w:rPr>
                <w:rFonts w:ascii="Tahoma" w:hAnsi="Tahoma" w:cs="Tahoma"/>
                <w:sz w:val="18"/>
                <w:szCs w:val="18"/>
              </w:rPr>
              <w:t> </w:t>
            </w:r>
            <w:r w:rsidRPr="00566D87">
              <w:rPr>
                <w:rFonts w:ascii="Tahoma" w:hAnsi="Tahoma" w:cs="Tahoma"/>
                <w:sz w:val="18"/>
                <w:szCs w:val="18"/>
              </w:rPr>
              <w:t>060</w:t>
            </w:r>
          </w:p>
        </w:tc>
        <w:tc>
          <w:tcPr>
            <w:tcW w:w="1984" w:type="dxa"/>
            <w:vAlign w:val="center"/>
          </w:tcPr>
          <w:p w14:paraId="5621D106" w14:textId="68F71155" w:rsidR="00621A74" w:rsidRPr="00566D87" w:rsidRDefault="00621A74" w:rsidP="00F1523C">
            <w:pPr>
              <w:jc w:val="right"/>
              <w:rPr>
                <w:rFonts w:ascii="Tahoma" w:hAnsi="Tahoma" w:cs="Tahoma"/>
                <w:sz w:val="18"/>
                <w:szCs w:val="18"/>
              </w:rPr>
            </w:pPr>
            <w:r w:rsidRPr="00566D87">
              <w:rPr>
                <w:rFonts w:ascii="Tahoma" w:hAnsi="Tahoma" w:cs="Tahoma"/>
                <w:sz w:val="18"/>
                <w:szCs w:val="18"/>
              </w:rPr>
              <w:t>23</w:t>
            </w:r>
            <w:r w:rsidR="001806F3" w:rsidRPr="00566D87">
              <w:rPr>
                <w:rFonts w:ascii="Tahoma" w:hAnsi="Tahoma" w:cs="Tahoma"/>
                <w:sz w:val="18"/>
                <w:szCs w:val="18"/>
              </w:rPr>
              <w:t> </w:t>
            </w:r>
            <w:r w:rsidRPr="00566D87">
              <w:rPr>
                <w:rFonts w:ascii="Tahoma" w:hAnsi="Tahoma" w:cs="Tahoma"/>
                <w:sz w:val="18"/>
                <w:szCs w:val="18"/>
              </w:rPr>
              <w:t>197</w:t>
            </w:r>
          </w:p>
        </w:tc>
        <w:tc>
          <w:tcPr>
            <w:tcW w:w="1559" w:type="dxa"/>
            <w:noWrap/>
            <w:vAlign w:val="center"/>
          </w:tcPr>
          <w:p w14:paraId="6A5CB003" w14:textId="2A2E9C48" w:rsidR="00621A74" w:rsidRPr="00566D87" w:rsidRDefault="00621A74" w:rsidP="00F1523C">
            <w:pPr>
              <w:jc w:val="right"/>
              <w:rPr>
                <w:rFonts w:ascii="Tahoma" w:hAnsi="Tahoma" w:cs="Tahoma"/>
                <w:b/>
                <w:bCs/>
                <w:sz w:val="18"/>
                <w:szCs w:val="18"/>
              </w:rPr>
            </w:pPr>
            <w:r w:rsidRPr="00566D87">
              <w:rPr>
                <w:rFonts w:ascii="Tahoma" w:hAnsi="Tahoma" w:cs="Tahoma"/>
                <w:b/>
                <w:bCs/>
                <w:sz w:val="18"/>
                <w:szCs w:val="18"/>
              </w:rPr>
              <w:t>3</w:t>
            </w:r>
            <w:r w:rsidR="001806F3" w:rsidRPr="00566D87">
              <w:rPr>
                <w:rFonts w:ascii="Tahoma" w:hAnsi="Tahoma" w:cs="Tahoma"/>
                <w:b/>
                <w:bCs/>
                <w:sz w:val="18"/>
                <w:szCs w:val="18"/>
              </w:rPr>
              <w:t> </w:t>
            </w:r>
            <w:r w:rsidRPr="00566D87">
              <w:rPr>
                <w:rFonts w:ascii="Tahoma" w:hAnsi="Tahoma" w:cs="Tahoma"/>
                <w:b/>
                <w:bCs/>
                <w:sz w:val="18"/>
                <w:szCs w:val="18"/>
              </w:rPr>
              <w:t>198</w:t>
            </w:r>
          </w:p>
        </w:tc>
      </w:tr>
      <w:tr w:rsidR="00033228" w:rsidRPr="00566D87" w14:paraId="712295ED" w14:textId="77777777" w:rsidTr="00F1523C">
        <w:trPr>
          <w:trHeight w:val="283"/>
        </w:trPr>
        <w:tc>
          <w:tcPr>
            <w:tcW w:w="2835" w:type="dxa"/>
            <w:vAlign w:val="center"/>
          </w:tcPr>
          <w:p w14:paraId="2F10A26D" w14:textId="77777777" w:rsidR="00621A74" w:rsidRPr="00566D87" w:rsidRDefault="00621A74" w:rsidP="00F1523C">
            <w:pPr>
              <w:rPr>
                <w:rFonts w:ascii="Tahoma" w:hAnsi="Tahoma" w:cs="Tahoma"/>
                <w:sz w:val="18"/>
                <w:szCs w:val="18"/>
              </w:rPr>
            </w:pPr>
            <w:proofErr w:type="spellStart"/>
            <w:r w:rsidRPr="00566D87">
              <w:rPr>
                <w:rFonts w:ascii="Tahoma" w:hAnsi="Tahoma" w:cs="Tahoma"/>
                <w:bCs/>
                <w:sz w:val="18"/>
                <w:szCs w:val="18"/>
              </w:rPr>
              <w:t>Moravian-Silesian</w:t>
            </w:r>
            <w:proofErr w:type="spellEnd"/>
            <w:r w:rsidRPr="00566D87">
              <w:rPr>
                <w:rFonts w:ascii="Tahoma" w:hAnsi="Tahoma" w:cs="Tahoma"/>
                <w:bCs/>
                <w:sz w:val="18"/>
                <w:szCs w:val="18"/>
              </w:rPr>
              <w:t xml:space="preserve"> </w:t>
            </w:r>
            <w:proofErr w:type="spellStart"/>
            <w:r w:rsidRPr="00566D87">
              <w:rPr>
                <w:rFonts w:ascii="Tahoma" w:hAnsi="Tahoma" w:cs="Tahoma"/>
                <w:bCs/>
                <w:sz w:val="18"/>
                <w:szCs w:val="18"/>
              </w:rPr>
              <w:t>Tourism</w:t>
            </w:r>
            <w:proofErr w:type="spellEnd"/>
            <w:r w:rsidRPr="00566D87">
              <w:rPr>
                <w:rFonts w:ascii="Tahoma" w:hAnsi="Tahoma" w:cs="Tahoma"/>
                <w:bCs/>
                <w:sz w:val="18"/>
                <w:szCs w:val="18"/>
              </w:rPr>
              <w:t>, s.r.o.</w:t>
            </w:r>
          </w:p>
        </w:tc>
        <w:tc>
          <w:tcPr>
            <w:tcW w:w="1276" w:type="dxa"/>
            <w:vAlign w:val="center"/>
          </w:tcPr>
          <w:p w14:paraId="2C340CD0" w14:textId="046B7B02" w:rsidR="00621A74" w:rsidRPr="00566D87" w:rsidRDefault="00621A74" w:rsidP="00F1523C">
            <w:pPr>
              <w:jc w:val="right"/>
              <w:rPr>
                <w:rFonts w:ascii="Tahoma" w:hAnsi="Tahoma" w:cs="Tahoma"/>
                <w:sz w:val="18"/>
                <w:szCs w:val="18"/>
              </w:rPr>
            </w:pPr>
            <w:r w:rsidRPr="00566D87">
              <w:rPr>
                <w:rFonts w:ascii="Tahoma" w:hAnsi="Tahoma" w:cs="Tahoma"/>
                <w:sz w:val="18"/>
                <w:szCs w:val="18"/>
              </w:rPr>
              <w:t>21</w:t>
            </w:r>
            <w:r w:rsidR="00C627F2" w:rsidRPr="00566D87">
              <w:rPr>
                <w:rFonts w:ascii="Tahoma" w:hAnsi="Tahoma" w:cs="Tahoma"/>
                <w:sz w:val="18"/>
                <w:szCs w:val="18"/>
              </w:rPr>
              <w:t> </w:t>
            </w:r>
            <w:r w:rsidRPr="00566D87">
              <w:rPr>
                <w:rFonts w:ascii="Tahoma" w:hAnsi="Tahoma" w:cs="Tahoma"/>
                <w:sz w:val="18"/>
                <w:szCs w:val="18"/>
              </w:rPr>
              <w:t>171</w:t>
            </w:r>
          </w:p>
        </w:tc>
        <w:tc>
          <w:tcPr>
            <w:tcW w:w="1418" w:type="dxa"/>
            <w:vAlign w:val="center"/>
          </w:tcPr>
          <w:p w14:paraId="63DC450A" w14:textId="7BE21A0C" w:rsidR="00621A74" w:rsidRPr="00566D87" w:rsidRDefault="00621A74" w:rsidP="00F1523C">
            <w:pPr>
              <w:jc w:val="right"/>
              <w:rPr>
                <w:rFonts w:ascii="Tahoma" w:hAnsi="Tahoma" w:cs="Tahoma"/>
                <w:sz w:val="18"/>
                <w:szCs w:val="18"/>
              </w:rPr>
            </w:pPr>
            <w:r w:rsidRPr="00566D87">
              <w:rPr>
                <w:rFonts w:ascii="Tahoma" w:hAnsi="Tahoma" w:cs="Tahoma"/>
                <w:sz w:val="18"/>
                <w:szCs w:val="18"/>
              </w:rPr>
              <w:t>23</w:t>
            </w:r>
            <w:r w:rsidR="00C627F2" w:rsidRPr="00566D87">
              <w:rPr>
                <w:rFonts w:ascii="Tahoma" w:hAnsi="Tahoma" w:cs="Tahoma"/>
                <w:sz w:val="18"/>
                <w:szCs w:val="18"/>
              </w:rPr>
              <w:t> </w:t>
            </w:r>
            <w:r w:rsidRPr="00566D87">
              <w:rPr>
                <w:rFonts w:ascii="Tahoma" w:hAnsi="Tahoma" w:cs="Tahoma"/>
                <w:sz w:val="18"/>
                <w:szCs w:val="18"/>
              </w:rPr>
              <w:t>116</w:t>
            </w:r>
          </w:p>
        </w:tc>
        <w:tc>
          <w:tcPr>
            <w:tcW w:w="1984" w:type="dxa"/>
            <w:vAlign w:val="center"/>
          </w:tcPr>
          <w:p w14:paraId="14517F0B" w14:textId="42A2A019" w:rsidR="00621A74" w:rsidRPr="00566D87" w:rsidRDefault="00227FA0" w:rsidP="00F1523C">
            <w:pPr>
              <w:pStyle w:val="Odstavecseseznamem"/>
              <w:jc w:val="right"/>
              <w:rPr>
                <w:rFonts w:ascii="Tahoma" w:hAnsi="Tahoma" w:cs="Tahoma"/>
                <w:sz w:val="18"/>
                <w:szCs w:val="18"/>
              </w:rPr>
            </w:pPr>
            <w:r w:rsidRPr="00566D87">
              <w:rPr>
                <w:rFonts w:ascii="Tahoma" w:hAnsi="Tahoma" w:cs="Tahoma"/>
                <w:sz w:val="18"/>
                <w:szCs w:val="18"/>
              </w:rPr>
              <w:t>-</w:t>
            </w:r>
            <w:r w:rsidR="00621A74" w:rsidRPr="00566D87">
              <w:rPr>
                <w:rFonts w:ascii="Tahoma" w:hAnsi="Tahoma" w:cs="Tahoma"/>
                <w:sz w:val="18"/>
                <w:szCs w:val="18"/>
              </w:rPr>
              <w:t>2</w:t>
            </w:r>
            <w:r w:rsidR="001806F3" w:rsidRPr="00566D87">
              <w:rPr>
                <w:rFonts w:ascii="Tahoma" w:hAnsi="Tahoma" w:cs="Tahoma"/>
                <w:sz w:val="18"/>
                <w:szCs w:val="18"/>
              </w:rPr>
              <w:t> </w:t>
            </w:r>
            <w:r w:rsidR="00621A74" w:rsidRPr="00566D87">
              <w:rPr>
                <w:rFonts w:ascii="Tahoma" w:hAnsi="Tahoma" w:cs="Tahoma"/>
                <w:sz w:val="18"/>
                <w:szCs w:val="18"/>
              </w:rPr>
              <w:t>007</w:t>
            </w:r>
          </w:p>
        </w:tc>
        <w:tc>
          <w:tcPr>
            <w:tcW w:w="1559" w:type="dxa"/>
            <w:noWrap/>
            <w:vAlign w:val="center"/>
          </w:tcPr>
          <w:p w14:paraId="15838218" w14:textId="5F472C40" w:rsidR="00621A74" w:rsidRPr="00566D87" w:rsidRDefault="00621A74" w:rsidP="00F1523C">
            <w:pPr>
              <w:jc w:val="right"/>
              <w:rPr>
                <w:rFonts w:ascii="Tahoma" w:hAnsi="Tahoma" w:cs="Tahoma"/>
                <w:b/>
                <w:bCs/>
                <w:sz w:val="18"/>
                <w:szCs w:val="18"/>
              </w:rPr>
            </w:pPr>
            <w:r w:rsidRPr="00566D87">
              <w:rPr>
                <w:rFonts w:ascii="Tahoma" w:hAnsi="Tahoma" w:cs="Tahoma"/>
                <w:b/>
                <w:bCs/>
                <w:sz w:val="18"/>
                <w:szCs w:val="18"/>
              </w:rPr>
              <w:t>3</w:t>
            </w:r>
            <w:r w:rsidR="001806F3" w:rsidRPr="00566D87">
              <w:rPr>
                <w:rFonts w:ascii="Tahoma" w:hAnsi="Tahoma" w:cs="Tahoma"/>
                <w:b/>
                <w:bCs/>
                <w:sz w:val="18"/>
                <w:szCs w:val="18"/>
              </w:rPr>
              <w:t> </w:t>
            </w:r>
            <w:r w:rsidRPr="00566D87">
              <w:rPr>
                <w:rFonts w:ascii="Tahoma" w:hAnsi="Tahoma" w:cs="Tahoma"/>
                <w:b/>
                <w:bCs/>
                <w:sz w:val="18"/>
                <w:szCs w:val="18"/>
              </w:rPr>
              <w:t>137</w:t>
            </w:r>
          </w:p>
        </w:tc>
      </w:tr>
      <w:tr w:rsidR="00033228" w:rsidRPr="00566D87" w14:paraId="4C3A6390" w14:textId="77777777" w:rsidTr="00F1523C">
        <w:trPr>
          <w:trHeight w:val="283"/>
        </w:trPr>
        <w:tc>
          <w:tcPr>
            <w:tcW w:w="2835" w:type="dxa"/>
            <w:vAlign w:val="center"/>
          </w:tcPr>
          <w:p w14:paraId="56DEA2AD" w14:textId="5C26F38A" w:rsidR="00621A74" w:rsidRPr="00566D87" w:rsidRDefault="00621A74" w:rsidP="00F1523C">
            <w:pPr>
              <w:rPr>
                <w:rFonts w:ascii="Tahoma" w:hAnsi="Tahoma" w:cs="Tahoma"/>
                <w:bCs/>
                <w:sz w:val="18"/>
                <w:szCs w:val="18"/>
              </w:rPr>
            </w:pPr>
            <w:r w:rsidRPr="00566D87">
              <w:rPr>
                <w:rFonts w:ascii="Tahoma" w:hAnsi="Tahoma" w:cs="Tahoma"/>
                <w:bCs/>
                <w:sz w:val="18"/>
                <w:szCs w:val="18"/>
              </w:rPr>
              <w:t>Bílovecká nemocnice, a.</w:t>
            </w:r>
            <w:r w:rsidR="007F6BA6" w:rsidRPr="00566D87">
              <w:rPr>
                <w:rFonts w:ascii="Tahoma" w:hAnsi="Tahoma" w:cs="Tahoma"/>
                <w:bCs/>
                <w:sz w:val="18"/>
                <w:szCs w:val="18"/>
              </w:rPr>
              <w:t> </w:t>
            </w:r>
            <w:r w:rsidRPr="00566D87">
              <w:rPr>
                <w:rFonts w:ascii="Tahoma" w:hAnsi="Tahoma" w:cs="Tahoma"/>
                <w:bCs/>
                <w:sz w:val="18"/>
                <w:szCs w:val="18"/>
              </w:rPr>
              <w:t>s.</w:t>
            </w:r>
          </w:p>
        </w:tc>
        <w:tc>
          <w:tcPr>
            <w:tcW w:w="1276" w:type="dxa"/>
            <w:vAlign w:val="center"/>
          </w:tcPr>
          <w:p w14:paraId="3613B12C" w14:textId="72344440" w:rsidR="00621A74" w:rsidRPr="00566D87" w:rsidRDefault="00621A74" w:rsidP="00F1523C">
            <w:pPr>
              <w:jc w:val="right"/>
              <w:rPr>
                <w:rFonts w:ascii="Tahoma" w:hAnsi="Tahoma" w:cs="Tahoma"/>
                <w:sz w:val="18"/>
                <w:szCs w:val="18"/>
              </w:rPr>
            </w:pPr>
            <w:r w:rsidRPr="00566D87">
              <w:rPr>
                <w:rFonts w:ascii="Tahoma" w:hAnsi="Tahoma" w:cs="Tahoma"/>
                <w:sz w:val="18"/>
                <w:szCs w:val="18"/>
              </w:rPr>
              <w:t>159</w:t>
            </w:r>
            <w:r w:rsidR="00C627F2" w:rsidRPr="00566D87">
              <w:rPr>
                <w:rFonts w:ascii="Tahoma" w:hAnsi="Tahoma" w:cs="Tahoma"/>
                <w:sz w:val="18"/>
                <w:szCs w:val="18"/>
              </w:rPr>
              <w:t> </w:t>
            </w:r>
            <w:r w:rsidRPr="00566D87">
              <w:rPr>
                <w:rFonts w:ascii="Tahoma" w:hAnsi="Tahoma" w:cs="Tahoma"/>
                <w:sz w:val="18"/>
                <w:szCs w:val="18"/>
              </w:rPr>
              <w:t>698</w:t>
            </w:r>
          </w:p>
        </w:tc>
        <w:tc>
          <w:tcPr>
            <w:tcW w:w="1418" w:type="dxa"/>
            <w:vAlign w:val="center"/>
          </w:tcPr>
          <w:p w14:paraId="2C80B529" w14:textId="169EB440" w:rsidR="00621A74" w:rsidRPr="00566D87" w:rsidRDefault="00621A74" w:rsidP="00F1523C">
            <w:pPr>
              <w:jc w:val="right"/>
              <w:rPr>
                <w:rFonts w:ascii="Tahoma" w:hAnsi="Tahoma" w:cs="Tahoma"/>
                <w:sz w:val="18"/>
                <w:szCs w:val="18"/>
              </w:rPr>
            </w:pPr>
            <w:r w:rsidRPr="00566D87">
              <w:rPr>
                <w:rFonts w:ascii="Tahoma" w:hAnsi="Tahoma" w:cs="Tahoma"/>
                <w:sz w:val="18"/>
                <w:szCs w:val="18"/>
              </w:rPr>
              <w:t>168</w:t>
            </w:r>
            <w:r w:rsidR="00C627F2" w:rsidRPr="00566D87">
              <w:rPr>
                <w:rFonts w:ascii="Tahoma" w:hAnsi="Tahoma" w:cs="Tahoma"/>
                <w:sz w:val="18"/>
                <w:szCs w:val="18"/>
              </w:rPr>
              <w:t> </w:t>
            </w:r>
            <w:r w:rsidRPr="00566D87">
              <w:rPr>
                <w:rFonts w:ascii="Tahoma" w:hAnsi="Tahoma" w:cs="Tahoma"/>
                <w:sz w:val="18"/>
                <w:szCs w:val="18"/>
              </w:rPr>
              <w:t>663</w:t>
            </w:r>
          </w:p>
        </w:tc>
        <w:tc>
          <w:tcPr>
            <w:tcW w:w="1984" w:type="dxa"/>
            <w:vAlign w:val="center"/>
          </w:tcPr>
          <w:p w14:paraId="60B2A701" w14:textId="29D3392F" w:rsidR="00621A74" w:rsidRPr="00566D87" w:rsidRDefault="00621A74" w:rsidP="00F1523C">
            <w:pPr>
              <w:jc w:val="right"/>
              <w:rPr>
                <w:rFonts w:ascii="Tahoma" w:hAnsi="Tahoma" w:cs="Tahoma"/>
                <w:sz w:val="18"/>
                <w:szCs w:val="18"/>
              </w:rPr>
            </w:pPr>
            <w:r w:rsidRPr="00566D87">
              <w:rPr>
                <w:rFonts w:ascii="Tahoma" w:hAnsi="Tahoma" w:cs="Tahoma"/>
                <w:sz w:val="18"/>
                <w:szCs w:val="18"/>
              </w:rPr>
              <w:t>45</w:t>
            </w:r>
            <w:r w:rsidR="001806F3" w:rsidRPr="00566D87">
              <w:rPr>
                <w:rFonts w:ascii="Tahoma" w:hAnsi="Tahoma" w:cs="Tahoma"/>
                <w:sz w:val="18"/>
                <w:szCs w:val="18"/>
              </w:rPr>
              <w:t> </w:t>
            </w:r>
            <w:r w:rsidRPr="00566D87">
              <w:rPr>
                <w:rFonts w:ascii="Tahoma" w:hAnsi="Tahoma" w:cs="Tahoma"/>
                <w:sz w:val="18"/>
                <w:szCs w:val="18"/>
              </w:rPr>
              <w:t>203</w:t>
            </w:r>
          </w:p>
        </w:tc>
        <w:tc>
          <w:tcPr>
            <w:tcW w:w="1559" w:type="dxa"/>
            <w:noWrap/>
            <w:vAlign w:val="center"/>
          </w:tcPr>
          <w:p w14:paraId="40BDCBA6" w14:textId="75B3F904" w:rsidR="00621A74" w:rsidRPr="00566D87" w:rsidRDefault="00621A74" w:rsidP="00F1523C">
            <w:pPr>
              <w:jc w:val="right"/>
              <w:rPr>
                <w:rFonts w:ascii="Tahoma" w:hAnsi="Tahoma" w:cs="Tahoma"/>
                <w:b/>
                <w:bCs/>
                <w:sz w:val="18"/>
                <w:szCs w:val="18"/>
              </w:rPr>
            </w:pPr>
            <w:r w:rsidRPr="00566D87">
              <w:rPr>
                <w:rFonts w:ascii="Tahoma" w:hAnsi="Tahoma" w:cs="Tahoma"/>
                <w:b/>
                <w:bCs/>
                <w:sz w:val="18"/>
                <w:szCs w:val="18"/>
              </w:rPr>
              <w:t>-25</w:t>
            </w:r>
            <w:r w:rsidR="001806F3" w:rsidRPr="00566D87">
              <w:rPr>
                <w:rFonts w:ascii="Tahoma" w:hAnsi="Tahoma" w:cs="Tahoma"/>
                <w:b/>
                <w:bCs/>
                <w:sz w:val="18"/>
                <w:szCs w:val="18"/>
              </w:rPr>
              <w:t> </w:t>
            </w:r>
            <w:r w:rsidRPr="00566D87">
              <w:rPr>
                <w:rFonts w:ascii="Tahoma" w:hAnsi="Tahoma" w:cs="Tahoma"/>
                <w:b/>
                <w:bCs/>
                <w:sz w:val="18"/>
                <w:szCs w:val="18"/>
              </w:rPr>
              <w:t>548</w:t>
            </w:r>
          </w:p>
        </w:tc>
      </w:tr>
      <w:tr w:rsidR="00033228" w:rsidRPr="00566D87" w14:paraId="18241095" w14:textId="77777777" w:rsidTr="00F1523C">
        <w:trPr>
          <w:trHeight w:val="283"/>
        </w:trPr>
        <w:tc>
          <w:tcPr>
            <w:tcW w:w="2835" w:type="dxa"/>
            <w:vAlign w:val="center"/>
          </w:tcPr>
          <w:p w14:paraId="770A775B" w14:textId="5B4322A9" w:rsidR="00621A74" w:rsidRPr="00566D87" w:rsidRDefault="00621A74" w:rsidP="00F1523C">
            <w:pPr>
              <w:rPr>
                <w:rFonts w:ascii="Tahoma" w:hAnsi="Tahoma" w:cs="Tahoma"/>
                <w:bCs/>
                <w:sz w:val="18"/>
                <w:szCs w:val="18"/>
              </w:rPr>
            </w:pPr>
            <w:r w:rsidRPr="00566D87">
              <w:rPr>
                <w:rFonts w:ascii="Tahoma" w:hAnsi="Tahoma" w:cs="Tahoma"/>
                <w:bCs/>
                <w:sz w:val="18"/>
                <w:szCs w:val="18"/>
              </w:rPr>
              <w:t>Sanatorium Jablunkov, a.</w:t>
            </w:r>
            <w:r w:rsidR="007F6BA6" w:rsidRPr="00566D87">
              <w:rPr>
                <w:rFonts w:ascii="Tahoma" w:hAnsi="Tahoma" w:cs="Tahoma"/>
                <w:bCs/>
                <w:sz w:val="18"/>
                <w:szCs w:val="18"/>
              </w:rPr>
              <w:t> </w:t>
            </w:r>
            <w:r w:rsidRPr="00566D87">
              <w:rPr>
                <w:rFonts w:ascii="Tahoma" w:hAnsi="Tahoma" w:cs="Tahoma"/>
                <w:bCs/>
                <w:sz w:val="18"/>
                <w:szCs w:val="18"/>
              </w:rPr>
              <w:t>s.</w:t>
            </w:r>
          </w:p>
        </w:tc>
        <w:tc>
          <w:tcPr>
            <w:tcW w:w="1276" w:type="dxa"/>
            <w:vAlign w:val="center"/>
          </w:tcPr>
          <w:p w14:paraId="6791DB69" w14:textId="4AFD273F" w:rsidR="00621A74" w:rsidRPr="00566D87" w:rsidRDefault="00621A74" w:rsidP="00F1523C">
            <w:pPr>
              <w:jc w:val="right"/>
              <w:rPr>
                <w:rFonts w:ascii="Tahoma" w:hAnsi="Tahoma" w:cs="Tahoma"/>
                <w:sz w:val="18"/>
                <w:szCs w:val="18"/>
              </w:rPr>
            </w:pPr>
            <w:r w:rsidRPr="00566D87">
              <w:rPr>
                <w:rFonts w:ascii="Tahoma" w:hAnsi="Tahoma" w:cs="Tahoma"/>
                <w:sz w:val="18"/>
                <w:szCs w:val="18"/>
              </w:rPr>
              <w:t>315</w:t>
            </w:r>
            <w:r w:rsidR="00C627F2" w:rsidRPr="00566D87">
              <w:rPr>
                <w:rFonts w:ascii="Tahoma" w:hAnsi="Tahoma" w:cs="Tahoma"/>
                <w:sz w:val="18"/>
                <w:szCs w:val="18"/>
              </w:rPr>
              <w:t> </w:t>
            </w:r>
            <w:r w:rsidRPr="00566D87">
              <w:rPr>
                <w:rFonts w:ascii="Tahoma" w:hAnsi="Tahoma" w:cs="Tahoma"/>
                <w:sz w:val="18"/>
                <w:szCs w:val="18"/>
              </w:rPr>
              <w:t>233</w:t>
            </w:r>
          </w:p>
        </w:tc>
        <w:tc>
          <w:tcPr>
            <w:tcW w:w="1418" w:type="dxa"/>
            <w:vAlign w:val="center"/>
          </w:tcPr>
          <w:p w14:paraId="619B4700" w14:textId="506F3399" w:rsidR="00621A74" w:rsidRPr="00566D87" w:rsidRDefault="00621A74" w:rsidP="00F1523C">
            <w:pPr>
              <w:jc w:val="right"/>
              <w:rPr>
                <w:rFonts w:ascii="Tahoma" w:hAnsi="Tahoma" w:cs="Tahoma"/>
                <w:sz w:val="18"/>
                <w:szCs w:val="18"/>
              </w:rPr>
            </w:pPr>
            <w:r w:rsidRPr="00566D87">
              <w:rPr>
                <w:rFonts w:ascii="Tahoma" w:hAnsi="Tahoma" w:cs="Tahoma"/>
                <w:sz w:val="18"/>
                <w:szCs w:val="18"/>
              </w:rPr>
              <w:t>130</w:t>
            </w:r>
            <w:r w:rsidR="00C627F2" w:rsidRPr="00566D87">
              <w:rPr>
                <w:rFonts w:ascii="Tahoma" w:hAnsi="Tahoma" w:cs="Tahoma"/>
                <w:sz w:val="18"/>
                <w:szCs w:val="18"/>
              </w:rPr>
              <w:t> </w:t>
            </w:r>
            <w:r w:rsidRPr="00566D87">
              <w:rPr>
                <w:rFonts w:ascii="Tahoma" w:hAnsi="Tahoma" w:cs="Tahoma"/>
                <w:sz w:val="18"/>
                <w:szCs w:val="18"/>
              </w:rPr>
              <w:t>146</w:t>
            </w:r>
          </w:p>
        </w:tc>
        <w:tc>
          <w:tcPr>
            <w:tcW w:w="1984" w:type="dxa"/>
            <w:vAlign w:val="center"/>
          </w:tcPr>
          <w:p w14:paraId="1CFFAE82"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0</w:t>
            </w:r>
          </w:p>
        </w:tc>
        <w:tc>
          <w:tcPr>
            <w:tcW w:w="1559" w:type="dxa"/>
            <w:noWrap/>
            <w:vAlign w:val="center"/>
          </w:tcPr>
          <w:p w14:paraId="17D66D19" w14:textId="01F90B57" w:rsidR="00621A74" w:rsidRPr="00566D87" w:rsidRDefault="00621A74" w:rsidP="00F1523C">
            <w:pPr>
              <w:jc w:val="right"/>
              <w:rPr>
                <w:rFonts w:ascii="Tahoma" w:hAnsi="Tahoma" w:cs="Tahoma"/>
                <w:b/>
                <w:bCs/>
                <w:sz w:val="18"/>
                <w:szCs w:val="18"/>
              </w:rPr>
            </w:pPr>
            <w:r w:rsidRPr="00566D87">
              <w:rPr>
                <w:rFonts w:ascii="Tahoma" w:hAnsi="Tahoma" w:cs="Tahoma"/>
                <w:b/>
                <w:bCs/>
                <w:sz w:val="18"/>
                <w:szCs w:val="18"/>
              </w:rPr>
              <w:t>2</w:t>
            </w:r>
            <w:r w:rsidR="001806F3" w:rsidRPr="00566D87">
              <w:rPr>
                <w:rFonts w:ascii="Tahoma" w:hAnsi="Tahoma" w:cs="Tahoma"/>
                <w:b/>
                <w:bCs/>
                <w:sz w:val="18"/>
                <w:szCs w:val="18"/>
              </w:rPr>
              <w:t> </w:t>
            </w:r>
            <w:r w:rsidRPr="00566D87">
              <w:rPr>
                <w:rFonts w:ascii="Tahoma" w:hAnsi="Tahoma" w:cs="Tahoma"/>
                <w:b/>
                <w:bCs/>
                <w:sz w:val="18"/>
                <w:szCs w:val="18"/>
              </w:rPr>
              <w:t>041</w:t>
            </w:r>
          </w:p>
        </w:tc>
      </w:tr>
      <w:tr w:rsidR="00033228" w:rsidRPr="00566D87" w14:paraId="7C75A38E" w14:textId="77777777" w:rsidTr="00F1523C">
        <w:trPr>
          <w:trHeight w:val="283"/>
        </w:trPr>
        <w:tc>
          <w:tcPr>
            <w:tcW w:w="2835" w:type="dxa"/>
            <w:vAlign w:val="center"/>
          </w:tcPr>
          <w:p w14:paraId="3A9CD5F5" w14:textId="160CCFFF" w:rsidR="00621A74" w:rsidRPr="00566D87" w:rsidRDefault="00621A74" w:rsidP="00F1523C">
            <w:pPr>
              <w:rPr>
                <w:rFonts w:ascii="Tahoma" w:hAnsi="Tahoma" w:cs="Tahoma"/>
                <w:bCs/>
                <w:sz w:val="18"/>
                <w:szCs w:val="18"/>
              </w:rPr>
            </w:pPr>
            <w:r w:rsidRPr="00566D87">
              <w:rPr>
                <w:rFonts w:ascii="Tahoma" w:hAnsi="Tahoma" w:cs="Tahoma"/>
                <w:bCs/>
                <w:sz w:val="18"/>
                <w:szCs w:val="18"/>
              </w:rPr>
              <w:t>Koordinátor ODIS, s.</w:t>
            </w:r>
            <w:r w:rsidR="007F6BA6" w:rsidRPr="00566D87">
              <w:rPr>
                <w:rFonts w:ascii="Tahoma" w:hAnsi="Tahoma" w:cs="Tahoma"/>
                <w:bCs/>
                <w:sz w:val="18"/>
                <w:szCs w:val="18"/>
              </w:rPr>
              <w:t> </w:t>
            </w:r>
            <w:r w:rsidRPr="00566D87">
              <w:rPr>
                <w:rFonts w:ascii="Tahoma" w:hAnsi="Tahoma" w:cs="Tahoma"/>
                <w:bCs/>
                <w:sz w:val="18"/>
                <w:szCs w:val="18"/>
              </w:rPr>
              <w:t>r.</w:t>
            </w:r>
            <w:r w:rsidR="007F6BA6" w:rsidRPr="00566D87">
              <w:rPr>
                <w:rFonts w:ascii="Tahoma" w:hAnsi="Tahoma" w:cs="Tahoma"/>
                <w:bCs/>
                <w:sz w:val="18"/>
                <w:szCs w:val="18"/>
              </w:rPr>
              <w:t> </w:t>
            </w:r>
            <w:r w:rsidRPr="00566D87">
              <w:rPr>
                <w:rFonts w:ascii="Tahoma" w:hAnsi="Tahoma" w:cs="Tahoma"/>
                <w:bCs/>
                <w:sz w:val="18"/>
                <w:szCs w:val="18"/>
              </w:rPr>
              <w:t>o.</w:t>
            </w:r>
          </w:p>
        </w:tc>
        <w:tc>
          <w:tcPr>
            <w:tcW w:w="1276" w:type="dxa"/>
            <w:vAlign w:val="center"/>
          </w:tcPr>
          <w:p w14:paraId="2DC8E9D4" w14:textId="23AEF102" w:rsidR="00621A74" w:rsidRPr="00566D87" w:rsidRDefault="00621A74" w:rsidP="00F1523C">
            <w:pPr>
              <w:jc w:val="right"/>
              <w:rPr>
                <w:rFonts w:ascii="Tahoma" w:hAnsi="Tahoma" w:cs="Tahoma"/>
                <w:sz w:val="18"/>
                <w:szCs w:val="18"/>
              </w:rPr>
            </w:pPr>
            <w:r w:rsidRPr="00566D87">
              <w:rPr>
                <w:rFonts w:ascii="Tahoma" w:hAnsi="Tahoma" w:cs="Tahoma"/>
                <w:sz w:val="18"/>
                <w:szCs w:val="18"/>
              </w:rPr>
              <w:t>157</w:t>
            </w:r>
            <w:r w:rsidR="00C627F2" w:rsidRPr="00566D87">
              <w:rPr>
                <w:rFonts w:ascii="Tahoma" w:hAnsi="Tahoma" w:cs="Tahoma"/>
                <w:sz w:val="18"/>
                <w:szCs w:val="18"/>
              </w:rPr>
              <w:t> </w:t>
            </w:r>
            <w:r w:rsidRPr="00566D87">
              <w:rPr>
                <w:rFonts w:ascii="Tahoma" w:hAnsi="Tahoma" w:cs="Tahoma"/>
                <w:sz w:val="18"/>
                <w:szCs w:val="18"/>
              </w:rPr>
              <w:t>725</w:t>
            </w:r>
          </w:p>
        </w:tc>
        <w:tc>
          <w:tcPr>
            <w:tcW w:w="1418" w:type="dxa"/>
            <w:vAlign w:val="center"/>
          </w:tcPr>
          <w:p w14:paraId="0FBF2AFB" w14:textId="0F1417D0" w:rsidR="00621A74" w:rsidRPr="00566D87" w:rsidRDefault="00621A74" w:rsidP="00F1523C">
            <w:pPr>
              <w:jc w:val="right"/>
              <w:rPr>
                <w:rFonts w:ascii="Tahoma" w:hAnsi="Tahoma" w:cs="Tahoma"/>
                <w:sz w:val="18"/>
                <w:szCs w:val="18"/>
              </w:rPr>
            </w:pPr>
            <w:r w:rsidRPr="00566D87">
              <w:rPr>
                <w:rFonts w:ascii="Tahoma" w:hAnsi="Tahoma" w:cs="Tahoma"/>
                <w:sz w:val="18"/>
                <w:szCs w:val="18"/>
              </w:rPr>
              <w:t>121</w:t>
            </w:r>
            <w:r w:rsidR="00C627F2" w:rsidRPr="00566D87">
              <w:rPr>
                <w:rFonts w:ascii="Tahoma" w:hAnsi="Tahoma" w:cs="Tahoma"/>
                <w:sz w:val="18"/>
                <w:szCs w:val="18"/>
              </w:rPr>
              <w:t> </w:t>
            </w:r>
            <w:r w:rsidRPr="00566D87">
              <w:rPr>
                <w:rFonts w:ascii="Tahoma" w:hAnsi="Tahoma" w:cs="Tahoma"/>
                <w:sz w:val="18"/>
                <w:szCs w:val="18"/>
              </w:rPr>
              <w:t>543</w:t>
            </w:r>
          </w:p>
        </w:tc>
        <w:tc>
          <w:tcPr>
            <w:tcW w:w="1984" w:type="dxa"/>
            <w:vAlign w:val="center"/>
          </w:tcPr>
          <w:p w14:paraId="33E0A52B" w14:textId="2F6BAE84" w:rsidR="00621A74" w:rsidRPr="00566D87" w:rsidRDefault="00621A74" w:rsidP="00F1523C">
            <w:pPr>
              <w:jc w:val="right"/>
              <w:rPr>
                <w:rFonts w:ascii="Tahoma" w:hAnsi="Tahoma" w:cs="Tahoma"/>
                <w:sz w:val="18"/>
                <w:szCs w:val="18"/>
              </w:rPr>
            </w:pPr>
            <w:r w:rsidRPr="00566D87">
              <w:rPr>
                <w:rFonts w:ascii="Tahoma" w:hAnsi="Tahoma" w:cs="Tahoma"/>
                <w:sz w:val="18"/>
                <w:szCs w:val="18"/>
              </w:rPr>
              <w:t>4</w:t>
            </w:r>
            <w:r w:rsidR="001806F3" w:rsidRPr="00566D87">
              <w:rPr>
                <w:rFonts w:ascii="Tahoma" w:hAnsi="Tahoma" w:cs="Tahoma"/>
                <w:sz w:val="18"/>
                <w:szCs w:val="18"/>
              </w:rPr>
              <w:t> </w:t>
            </w:r>
            <w:r w:rsidRPr="00566D87">
              <w:rPr>
                <w:rFonts w:ascii="Tahoma" w:hAnsi="Tahoma" w:cs="Tahoma"/>
                <w:sz w:val="18"/>
                <w:szCs w:val="18"/>
              </w:rPr>
              <w:t>204</w:t>
            </w:r>
          </w:p>
        </w:tc>
        <w:tc>
          <w:tcPr>
            <w:tcW w:w="1559" w:type="dxa"/>
            <w:noWrap/>
            <w:vAlign w:val="center"/>
          </w:tcPr>
          <w:p w14:paraId="4C2D2F1F" w14:textId="3D96E6AA" w:rsidR="00621A74" w:rsidRPr="00566D87" w:rsidRDefault="00621A74" w:rsidP="00F1523C">
            <w:pPr>
              <w:jc w:val="right"/>
              <w:rPr>
                <w:rFonts w:ascii="Tahoma" w:hAnsi="Tahoma" w:cs="Tahoma"/>
                <w:b/>
                <w:bCs/>
                <w:sz w:val="18"/>
                <w:szCs w:val="18"/>
              </w:rPr>
            </w:pPr>
            <w:r w:rsidRPr="00566D87">
              <w:rPr>
                <w:rFonts w:ascii="Tahoma" w:hAnsi="Tahoma" w:cs="Tahoma"/>
                <w:b/>
                <w:bCs/>
                <w:sz w:val="18"/>
                <w:szCs w:val="18"/>
              </w:rPr>
              <w:t>91</w:t>
            </w:r>
          </w:p>
        </w:tc>
      </w:tr>
      <w:tr w:rsidR="00033228" w:rsidRPr="00566D87" w14:paraId="06092825" w14:textId="77777777" w:rsidTr="00F1523C">
        <w:trPr>
          <w:trHeight w:val="482"/>
        </w:trPr>
        <w:tc>
          <w:tcPr>
            <w:tcW w:w="2835" w:type="dxa"/>
            <w:vAlign w:val="center"/>
          </w:tcPr>
          <w:p w14:paraId="481082FC" w14:textId="79F37956" w:rsidR="00621A74" w:rsidRPr="00566D87" w:rsidRDefault="00621A74" w:rsidP="00F1523C">
            <w:pPr>
              <w:rPr>
                <w:rFonts w:ascii="Tahoma" w:hAnsi="Tahoma" w:cs="Tahoma"/>
                <w:bCs/>
                <w:sz w:val="18"/>
                <w:szCs w:val="18"/>
              </w:rPr>
            </w:pPr>
            <w:r w:rsidRPr="00566D87">
              <w:rPr>
                <w:rFonts w:ascii="Tahoma" w:hAnsi="Tahoma" w:cs="Tahoma"/>
                <w:bCs/>
                <w:sz w:val="18"/>
                <w:szCs w:val="18"/>
              </w:rPr>
              <w:t>Moravskoslezské inovační centrum Ostrava, a.s.</w:t>
            </w:r>
          </w:p>
        </w:tc>
        <w:tc>
          <w:tcPr>
            <w:tcW w:w="1276" w:type="dxa"/>
            <w:vAlign w:val="center"/>
          </w:tcPr>
          <w:p w14:paraId="3C7DD5E3" w14:textId="5A493C37" w:rsidR="00621A74" w:rsidRPr="00566D87" w:rsidRDefault="00621A74" w:rsidP="00F1523C">
            <w:pPr>
              <w:jc w:val="right"/>
              <w:rPr>
                <w:rFonts w:ascii="Tahoma" w:hAnsi="Tahoma" w:cs="Tahoma"/>
                <w:sz w:val="18"/>
                <w:szCs w:val="18"/>
              </w:rPr>
            </w:pPr>
            <w:r w:rsidRPr="00566D87">
              <w:rPr>
                <w:rFonts w:ascii="Tahoma" w:hAnsi="Tahoma" w:cs="Tahoma"/>
                <w:sz w:val="18"/>
                <w:szCs w:val="18"/>
              </w:rPr>
              <w:t>94</w:t>
            </w:r>
            <w:r w:rsidR="00C627F2" w:rsidRPr="00566D87">
              <w:rPr>
                <w:rFonts w:ascii="Tahoma" w:hAnsi="Tahoma" w:cs="Tahoma"/>
                <w:sz w:val="18"/>
                <w:szCs w:val="18"/>
              </w:rPr>
              <w:t> </w:t>
            </w:r>
            <w:r w:rsidRPr="00566D87">
              <w:rPr>
                <w:rFonts w:ascii="Tahoma" w:hAnsi="Tahoma" w:cs="Tahoma"/>
                <w:sz w:val="18"/>
                <w:szCs w:val="18"/>
              </w:rPr>
              <w:t>417</w:t>
            </w:r>
          </w:p>
        </w:tc>
        <w:tc>
          <w:tcPr>
            <w:tcW w:w="1418" w:type="dxa"/>
            <w:vAlign w:val="center"/>
          </w:tcPr>
          <w:p w14:paraId="42834539" w14:textId="4BAA055C" w:rsidR="00621A74" w:rsidRPr="00566D87" w:rsidRDefault="00621A74" w:rsidP="00F1523C">
            <w:pPr>
              <w:jc w:val="right"/>
              <w:rPr>
                <w:rFonts w:ascii="Tahoma" w:hAnsi="Tahoma" w:cs="Tahoma"/>
                <w:sz w:val="18"/>
                <w:szCs w:val="18"/>
              </w:rPr>
            </w:pPr>
            <w:r w:rsidRPr="00566D87">
              <w:rPr>
                <w:rFonts w:ascii="Tahoma" w:hAnsi="Tahoma" w:cs="Tahoma"/>
                <w:sz w:val="18"/>
                <w:szCs w:val="18"/>
              </w:rPr>
              <w:t>87</w:t>
            </w:r>
            <w:r w:rsidR="00C627F2" w:rsidRPr="00566D87">
              <w:rPr>
                <w:rFonts w:ascii="Tahoma" w:hAnsi="Tahoma" w:cs="Tahoma"/>
                <w:sz w:val="18"/>
                <w:szCs w:val="18"/>
              </w:rPr>
              <w:t> </w:t>
            </w:r>
            <w:r w:rsidRPr="00566D87">
              <w:rPr>
                <w:rFonts w:ascii="Tahoma" w:hAnsi="Tahoma" w:cs="Tahoma"/>
                <w:sz w:val="18"/>
                <w:szCs w:val="18"/>
              </w:rPr>
              <w:t>852</w:t>
            </w:r>
          </w:p>
        </w:tc>
        <w:tc>
          <w:tcPr>
            <w:tcW w:w="1984" w:type="dxa"/>
            <w:vAlign w:val="center"/>
          </w:tcPr>
          <w:p w14:paraId="41037ACB" w14:textId="58413732" w:rsidR="00621A74" w:rsidRPr="00566D87" w:rsidRDefault="00621A74" w:rsidP="00F1523C">
            <w:pPr>
              <w:jc w:val="right"/>
              <w:rPr>
                <w:rFonts w:ascii="Tahoma" w:hAnsi="Tahoma" w:cs="Tahoma"/>
                <w:sz w:val="18"/>
                <w:szCs w:val="18"/>
              </w:rPr>
            </w:pPr>
            <w:r w:rsidRPr="00566D87">
              <w:rPr>
                <w:rFonts w:ascii="Tahoma" w:hAnsi="Tahoma" w:cs="Tahoma"/>
                <w:sz w:val="18"/>
                <w:szCs w:val="18"/>
              </w:rPr>
              <w:t>-1</w:t>
            </w:r>
            <w:r w:rsidR="001806F3" w:rsidRPr="00566D87">
              <w:rPr>
                <w:rFonts w:ascii="Tahoma" w:hAnsi="Tahoma" w:cs="Tahoma"/>
                <w:sz w:val="18"/>
                <w:szCs w:val="18"/>
              </w:rPr>
              <w:t> </w:t>
            </w:r>
            <w:r w:rsidRPr="00566D87">
              <w:rPr>
                <w:rFonts w:ascii="Tahoma" w:hAnsi="Tahoma" w:cs="Tahoma"/>
                <w:sz w:val="18"/>
                <w:szCs w:val="18"/>
              </w:rPr>
              <w:t>133</w:t>
            </w:r>
          </w:p>
        </w:tc>
        <w:tc>
          <w:tcPr>
            <w:tcW w:w="1559" w:type="dxa"/>
            <w:noWrap/>
            <w:vAlign w:val="center"/>
          </w:tcPr>
          <w:p w14:paraId="3D8A847B" w14:textId="79474109" w:rsidR="00621A74" w:rsidRPr="00566D87" w:rsidRDefault="00621A74" w:rsidP="00F1523C">
            <w:pPr>
              <w:jc w:val="right"/>
              <w:rPr>
                <w:rFonts w:ascii="Tahoma" w:hAnsi="Tahoma" w:cs="Tahoma"/>
                <w:b/>
                <w:bCs/>
                <w:sz w:val="18"/>
                <w:szCs w:val="18"/>
              </w:rPr>
            </w:pPr>
            <w:r w:rsidRPr="00566D87">
              <w:rPr>
                <w:rFonts w:ascii="Tahoma" w:hAnsi="Tahoma" w:cs="Tahoma"/>
                <w:b/>
                <w:bCs/>
                <w:sz w:val="18"/>
                <w:szCs w:val="18"/>
              </w:rPr>
              <w:t>151</w:t>
            </w:r>
          </w:p>
        </w:tc>
      </w:tr>
    </w:tbl>
    <w:p w14:paraId="2855D588" w14:textId="620881C4" w:rsidR="00621A74" w:rsidRPr="00566D87" w:rsidRDefault="00621A74" w:rsidP="00621A74">
      <w:pPr>
        <w:spacing w:before="240" w:after="240"/>
        <w:jc w:val="both"/>
        <w:rPr>
          <w:rFonts w:ascii="Tahoma" w:hAnsi="Tahoma" w:cs="Tahoma"/>
          <w:sz w:val="20"/>
          <w:szCs w:val="20"/>
        </w:rPr>
      </w:pPr>
      <w:r w:rsidRPr="00566D87">
        <w:rPr>
          <w:rFonts w:ascii="Tahoma" w:hAnsi="Tahoma" w:cs="Tahoma"/>
          <w:sz w:val="20"/>
          <w:szCs w:val="20"/>
        </w:rPr>
        <w:t>Výsledky hospodaření obchodních společností jsou poskytovány kraji po skončení roku pro potřeby závěrečného účtu formou ročních účetních závěrek. Vzhledem k právní formě a</w:t>
      </w:r>
      <w:r w:rsidR="00227FA0" w:rsidRPr="00566D87">
        <w:rPr>
          <w:rFonts w:ascii="Tahoma" w:hAnsi="Tahoma" w:cs="Tahoma"/>
          <w:sz w:val="20"/>
          <w:szCs w:val="20"/>
        </w:rPr>
        <w:t> </w:t>
      </w:r>
      <w:r w:rsidRPr="00566D87">
        <w:rPr>
          <w:rFonts w:ascii="Tahoma" w:hAnsi="Tahoma" w:cs="Tahoma"/>
          <w:sz w:val="20"/>
          <w:szCs w:val="20"/>
        </w:rPr>
        <w:t>daňové legislativě mají obchodní společnosti zastoupené daňovým poradcem termín ke zpracování daňového přiznání k 30. 6. následujícího roku. Z toho důvodu jsou zaslané výkazy brány jako předběžné a</w:t>
      </w:r>
      <w:r w:rsidR="00227FA0" w:rsidRPr="00566D87">
        <w:rPr>
          <w:rFonts w:ascii="Tahoma" w:hAnsi="Tahoma" w:cs="Tahoma"/>
          <w:sz w:val="20"/>
          <w:szCs w:val="20"/>
        </w:rPr>
        <w:t> </w:t>
      </w:r>
      <w:r w:rsidRPr="00566D87">
        <w:rPr>
          <w:rFonts w:ascii="Tahoma" w:hAnsi="Tahoma" w:cs="Tahoma"/>
          <w:sz w:val="20"/>
          <w:szCs w:val="20"/>
        </w:rPr>
        <w:t>mohou se lišit od</w:t>
      </w:r>
      <w:r w:rsidR="00227FA0" w:rsidRPr="00566D87">
        <w:rPr>
          <w:rFonts w:ascii="Tahoma" w:hAnsi="Tahoma" w:cs="Tahoma"/>
          <w:sz w:val="20"/>
          <w:szCs w:val="20"/>
        </w:rPr>
        <w:t> </w:t>
      </w:r>
      <w:r w:rsidRPr="00566D87">
        <w:rPr>
          <w:rFonts w:ascii="Tahoma" w:hAnsi="Tahoma" w:cs="Tahoma"/>
          <w:sz w:val="20"/>
          <w:szCs w:val="20"/>
        </w:rPr>
        <w:t>finálních auditovaných výkazů, které jsou schvalovány na valných hromadách společností v pozdějším období.</w:t>
      </w:r>
    </w:p>
    <w:p w14:paraId="7FED7DD2" w14:textId="77777777" w:rsidR="00621A74" w:rsidRPr="00566D87" w:rsidRDefault="00621A74" w:rsidP="00621A74">
      <w:pPr>
        <w:pStyle w:val="Styltab"/>
      </w:pPr>
      <w:r w:rsidRPr="00566D87">
        <w:t>Změny základního kapitálu v roce 2025</w:t>
      </w:r>
      <w:r w:rsidRPr="00566D87">
        <w:rPr>
          <w:bCs/>
        </w:rPr>
        <w:tab/>
      </w:r>
      <w:r w:rsidRPr="00566D87">
        <w:t>(v tis. Kč)</w:t>
      </w:r>
    </w:p>
    <w:tbl>
      <w:tblPr>
        <w:tblW w:w="907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992"/>
        <w:gridCol w:w="2268"/>
        <w:gridCol w:w="993"/>
        <w:gridCol w:w="1559"/>
        <w:gridCol w:w="1417"/>
      </w:tblGrid>
      <w:tr w:rsidR="00033228" w:rsidRPr="00566D87" w14:paraId="458F9AAF" w14:textId="77777777" w:rsidTr="00086F7A">
        <w:trPr>
          <w:trHeight w:val="793"/>
        </w:trPr>
        <w:tc>
          <w:tcPr>
            <w:tcW w:w="1843" w:type="dxa"/>
            <w:tcBorders>
              <w:bottom w:val="single" w:sz="4" w:space="0" w:color="auto"/>
            </w:tcBorders>
            <w:shd w:val="clear" w:color="auto" w:fill="FFFFFF" w:themeFill="background1"/>
            <w:vAlign w:val="center"/>
          </w:tcPr>
          <w:p w14:paraId="5500E310"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Název</w:t>
            </w:r>
          </w:p>
        </w:tc>
        <w:tc>
          <w:tcPr>
            <w:tcW w:w="992" w:type="dxa"/>
            <w:tcBorders>
              <w:bottom w:val="single" w:sz="4" w:space="0" w:color="auto"/>
            </w:tcBorders>
            <w:shd w:val="clear" w:color="auto" w:fill="FFFFFF" w:themeFill="background1"/>
            <w:vAlign w:val="center"/>
          </w:tcPr>
          <w:p w14:paraId="1E13CDBB"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Změna</w:t>
            </w:r>
          </w:p>
        </w:tc>
        <w:tc>
          <w:tcPr>
            <w:tcW w:w="2268" w:type="dxa"/>
            <w:tcBorders>
              <w:bottom w:val="single" w:sz="4" w:space="0" w:color="auto"/>
            </w:tcBorders>
            <w:shd w:val="clear" w:color="auto" w:fill="FFFFFF" w:themeFill="background1"/>
            <w:vAlign w:val="center"/>
          </w:tcPr>
          <w:p w14:paraId="78C84E81"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Způsob změny</w:t>
            </w:r>
          </w:p>
        </w:tc>
        <w:tc>
          <w:tcPr>
            <w:tcW w:w="993" w:type="dxa"/>
            <w:tcBorders>
              <w:bottom w:val="single" w:sz="4" w:space="0" w:color="auto"/>
            </w:tcBorders>
            <w:shd w:val="clear" w:color="auto" w:fill="FFFFFF" w:themeFill="background1"/>
            <w:vAlign w:val="center"/>
          </w:tcPr>
          <w:p w14:paraId="3778A752"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Výše změny</w:t>
            </w:r>
          </w:p>
        </w:tc>
        <w:tc>
          <w:tcPr>
            <w:tcW w:w="1559" w:type="dxa"/>
            <w:tcBorders>
              <w:bottom w:val="single" w:sz="4" w:space="0" w:color="auto"/>
            </w:tcBorders>
            <w:shd w:val="clear" w:color="auto" w:fill="FFFFFF" w:themeFill="background1"/>
            <w:vAlign w:val="center"/>
          </w:tcPr>
          <w:p w14:paraId="2AB7C364"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Usnesení orgánů kraje</w:t>
            </w:r>
          </w:p>
        </w:tc>
        <w:tc>
          <w:tcPr>
            <w:tcW w:w="1417" w:type="dxa"/>
            <w:tcBorders>
              <w:bottom w:val="single" w:sz="4" w:space="0" w:color="auto"/>
            </w:tcBorders>
            <w:shd w:val="clear" w:color="auto" w:fill="FFFFFF" w:themeFill="background1"/>
            <w:vAlign w:val="center"/>
          </w:tcPr>
          <w:p w14:paraId="66CF9B8F"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Zápis do obchodního rejstříku</w:t>
            </w:r>
          </w:p>
        </w:tc>
      </w:tr>
      <w:tr w:rsidR="00033228" w:rsidRPr="00566D87" w14:paraId="3B966E08" w14:textId="77777777" w:rsidTr="00086F7A">
        <w:trPr>
          <w:trHeight w:val="510"/>
        </w:trPr>
        <w:tc>
          <w:tcPr>
            <w:tcW w:w="1843" w:type="dxa"/>
            <w:tcBorders>
              <w:top w:val="single" w:sz="4" w:space="0" w:color="auto"/>
              <w:bottom w:val="single" w:sz="18" w:space="0" w:color="auto"/>
            </w:tcBorders>
            <w:shd w:val="clear" w:color="auto" w:fill="FFFFFF" w:themeFill="background1"/>
            <w:vAlign w:val="center"/>
          </w:tcPr>
          <w:p w14:paraId="312E0E55" w14:textId="396A0F12" w:rsidR="00621A74" w:rsidRPr="00566D87" w:rsidRDefault="00621A74" w:rsidP="00F1523C">
            <w:pPr>
              <w:rPr>
                <w:rFonts w:ascii="Tahoma" w:hAnsi="Tahoma" w:cs="Tahoma"/>
                <w:bCs/>
                <w:sz w:val="18"/>
                <w:szCs w:val="18"/>
              </w:rPr>
            </w:pPr>
            <w:r w:rsidRPr="00566D87">
              <w:rPr>
                <w:rFonts w:ascii="Tahoma" w:hAnsi="Tahoma" w:cs="Tahoma"/>
                <w:bCs/>
                <w:sz w:val="18"/>
                <w:szCs w:val="18"/>
              </w:rPr>
              <w:t>Letiště Ostrava, a.</w:t>
            </w:r>
            <w:r w:rsidR="00086F7A" w:rsidRPr="00566D87">
              <w:rPr>
                <w:rFonts w:ascii="Tahoma" w:hAnsi="Tahoma" w:cs="Tahoma"/>
                <w:bCs/>
                <w:sz w:val="18"/>
                <w:szCs w:val="18"/>
              </w:rPr>
              <w:t> </w:t>
            </w:r>
            <w:r w:rsidRPr="00566D87">
              <w:rPr>
                <w:rFonts w:ascii="Tahoma" w:hAnsi="Tahoma" w:cs="Tahoma"/>
                <w:bCs/>
                <w:sz w:val="18"/>
                <w:szCs w:val="18"/>
              </w:rPr>
              <w:t>s.</w:t>
            </w:r>
          </w:p>
        </w:tc>
        <w:tc>
          <w:tcPr>
            <w:tcW w:w="992" w:type="dxa"/>
            <w:tcBorders>
              <w:top w:val="single" w:sz="4" w:space="0" w:color="auto"/>
              <w:bottom w:val="single" w:sz="18" w:space="0" w:color="auto"/>
            </w:tcBorders>
            <w:vAlign w:val="center"/>
          </w:tcPr>
          <w:p w14:paraId="4EE895CA"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zvýšení</w:t>
            </w:r>
          </w:p>
        </w:tc>
        <w:tc>
          <w:tcPr>
            <w:tcW w:w="2268" w:type="dxa"/>
            <w:tcBorders>
              <w:top w:val="single" w:sz="4" w:space="0" w:color="auto"/>
              <w:bottom w:val="single" w:sz="18" w:space="0" w:color="auto"/>
            </w:tcBorders>
            <w:noWrap/>
            <w:vAlign w:val="center"/>
          </w:tcPr>
          <w:p w14:paraId="4BC74817" w14:textId="4E471BEA" w:rsidR="00621A74" w:rsidRPr="00566D87" w:rsidRDefault="00621A74" w:rsidP="00F1523C">
            <w:pPr>
              <w:jc w:val="center"/>
              <w:rPr>
                <w:rFonts w:ascii="Tahoma" w:hAnsi="Tahoma" w:cs="Tahoma"/>
                <w:sz w:val="18"/>
                <w:szCs w:val="18"/>
              </w:rPr>
            </w:pPr>
            <w:r w:rsidRPr="00566D87">
              <w:rPr>
                <w:rFonts w:ascii="Tahoma" w:hAnsi="Tahoma" w:cs="Tahoma"/>
                <w:sz w:val="18"/>
                <w:szCs w:val="18"/>
              </w:rPr>
              <w:t>peněžitý a</w:t>
            </w:r>
            <w:r w:rsidR="00086F7A" w:rsidRPr="00566D87">
              <w:rPr>
                <w:rFonts w:ascii="Tahoma" w:hAnsi="Tahoma" w:cs="Tahoma"/>
                <w:sz w:val="18"/>
                <w:szCs w:val="18"/>
              </w:rPr>
              <w:t> </w:t>
            </w:r>
            <w:r w:rsidRPr="00566D87">
              <w:rPr>
                <w:rFonts w:ascii="Tahoma" w:hAnsi="Tahoma" w:cs="Tahoma"/>
                <w:sz w:val="18"/>
                <w:szCs w:val="18"/>
              </w:rPr>
              <w:t>nepeněžitý vklad kraje</w:t>
            </w:r>
          </w:p>
        </w:tc>
        <w:tc>
          <w:tcPr>
            <w:tcW w:w="993" w:type="dxa"/>
            <w:tcBorders>
              <w:top w:val="single" w:sz="4" w:space="0" w:color="auto"/>
              <w:bottom w:val="single" w:sz="18" w:space="0" w:color="auto"/>
            </w:tcBorders>
            <w:vAlign w:val="center"/>
          </w:tcPr>
          <w:p w14:paraId="32187D26" w14:textId="0891A649" w:rsidR="00621A74" w:rsidRPr="00566D87" w:rsidRDefault="00621A74" w:rsidP="00086F7A">
            <w:pPr>
              <w:jc w:val="right"/>
              <w:rPr>
                <w:rFonts w:ascii="Tahoma" w:hAnsi="Tahoma" w:cs="Tahoma"/>
                <w:sz w:val="18"/>
                <w:szCs w:val="18"/>
              </w:rPr>
            </w:pPr>
            <w:r w:rsidRPr="00566D87">
              <w:rPr>
                <w:rFonts w:ascii="Tahoma" w:hAnsi="Tahoma" w:cs="Tahoma"/>
                <w:sz w:val="18"/>
                <w:szCs w:val="18"/>
              </w:rPr>
              <w:t>95 817</w:t>
            </w:r>
          </w:p>
        </w:tc>
        <w:tc>
          <w:tcPr>
            <w:tcW w:w="1559" w:type="dxa"/>
            <w:tcBorders>
              <w:top w:val="single" w:sz="4" w:space="0" w:color="auto"/>
              <w:bottom w:val="single" w:sz="18" w:space="0" w:color="auto"/>
            </w:tcBorders>
            <w:vAlign w:val="center"/>
          </w:tcPr>
          <w:p w14:paraId="5C6F01FA" w14:textId="5222932E" w:rsidR="00621A74" w:rsidRPr="00566D87" w:rsidRDefault="00621A74" w:rsidP="00086F7A">
            <w:pPr>
              <w:jc w:val="center"/>
              <w:rPr>
                <w:rFonts w:ascii="Tahoma" w:hAnsi="Tahoma" w:cs="Tahoma"/>
                <w:sz w:val="18"/>
                <w:szCs w:val="18"/>
              </w:rPr>
            </w:pPr>
            <w:r w:rsidRPr="00566D87">
              <w:rPr>
                <w:rFonts w:ascii="Tahoma" w:hAnsi="Tahoma" w:cs="Tahoma"/>
                <w:sz w:val="18"/>
                <w:szCs w:val="18"/>
              </w:rPr>
              <w:t>ZK č.</w:t>
            </w:r>
            <w:r w:rsidR="005B55CD" w:rsidRPr="00566D87">
              <w:rPr>
                <w:rFonts w:ascii="Tahoma" w:hAnsi="Tahoma" w:cs="Tahoma"/>
                <w:sz w:val="18"/>
                <w:szCs w:val="18"/>
              </w:rPr>
              <w:t> </w:t>
            </w:r>
            <w:r w:rsidRPr="00566D87">
              <w:rPr>
                <w:rFonts w:ascii="Tahoma" w:hAnsi="Tahoma" w:cs="Tahoma"/>
                <w:sz w:val="18"/>
                <w:szCs w:val="18"/>
              </w:rPr>
              <w:t>18/1816</w:t>
            </w:r>
          </w:p>
        </w:tc>
        <w:tc>
          <w:tcPr>
            <w:tcW w:w="1417" w:type="dxa"/>
            <w:tcBorders>
              <w:top w:val="single" w:sz="4" w:space="0" w:color="auto"/>
              <w:bottom w:val="single" w:sz="18" w:space="0" w:color="auto"/>
            </w:tcBorders>
            <w:vAlign w:val="center"/>
          </w:tcPr>
          <w:p w14:paraId="29ABB6F4" w14:textId="7D5A92E2" w:rsidR="00621A74" w:rsidRPr="00566D87" w:rsidRDefault="00621A74" w:rsidP="00086F7A">
            <w:pPr>
              <w:jc w:val="center"/>
              <w:rPr>
                <w:rFonts w:ascii="Tahoma" w:hAnsi="Tahoma" w:cs="Tahoma"/>
                <w:sz w:val="18"/>
                <w:szCs w:val="18"/>
              </w:rPr>
            </w:pPr>
            <w:r w:rsidRPr="00566D87">
              <w:rPr>
                <w:rFonts w:ascii="Tahoma" w:hAnsi="Tahoma" w:cs="Tahoma"/>
                <w:sz w:val="18"/>
                <w:szCs w:val="18"/>
              </w:rPr>
              <w:t>4.</w:t>
            </w:r>
            <w:r w:rsidR="00937B75" w:rsidRPr="00566D87">
              <w:rPr>
                <w:rFonts w:ascii="Tahoma" w:hAnsi="Tahoma" w:cs="Tahoma"/>
                <w:sz w:val="18"/>
                <w:szCs w:val="18"/>
              </w:rPr>
              <w:t> </w:t>
            </w:r>
            <w:r w:rsidRPr="00566D87">
              <w:rPr>
                <w:rFonts w:ascii="Tahoma" w:hAnsi="Tahoma" w:cs="Tahoma"/>
                <w:sz w:val="18"/>
                <w:szCs w:val="18"/>
              </w:rPr>
              <w:t>8.</w:t>
            </w:r>
            <w:r w:rsidR="00937B75" w:rsidRPr="00566D87">
              <w:rPr>
                <w:rFonts w:ascii="Tahoma" w:hAnsi="Tahoma" w:cs="Tahoma"/>
                <w:sz w:val="18"/>
                <w:szCs w:val="18"/>
              </w:rPr>
              <w:t> </w:t>
            </w:r>
            <w:r w:rsidRPr="00566D87">
              <w:rPr>
                <w:rFonts w:ascii="Tahoma" w:hAnsi="Tahoma" w:cs="Tahoma"/>
                <w:sz w:val="18"/>
                <w:szCs w:val="18"/>
              </w:rPr>
              <w:t>2025</w:t>
            </w:r>
          </w:p>
        </w:tc>
      </w:tr>
    </w:tbl>
    <w:p w14:paraId="1507F603" w14:textId="57AA8901" w:rsidR="00621A74" w:rsidRPr="00566D87" w:rsidRDefault="00621A74" w:rsidP="00621A74">
      <w:pPr>
        <w:spacing w:before="240" w:after="240"/>
        <w:jc w:val="both"/>
        <w:rPr>
          <w:rFonts w:ascii="Tahoma" w:hAnsi="Tahoma" w:cs="Tahoma"/>
          <w:sz w:val="20"/>
          <w:szCs w:val="20"/>
        </w:rPr>
      </w:pPr>
      <w:r w:rsidRPr="00566D87">
        <w:rPr>
          <w:rFonts w:ascii="Tahoma" w:hAnsi="Tahoma" w:cs="Tahoma"/>
          <w:sz w:val="20"/>
          <w:szCs w:val="20"/>
        </w:rPr>
        <w:t>Zastupitelstvo kraje usnesením č. 18/1816 ze dne 5. 9. 2024 rozhodlo o zvýšení kapitálu u společnosti Letiště Ostrava, a.</w:t>
      </w:r>
      <w:r w:rsidR="00937B75" w:rsidRPr="00566D87">
        <w:rPr>
          <w:rFonts w:ascii="Tahoma" w:hAnsi="Tahoma" w:cs="Tahoma"/>
          <w:sz w:val="20"/>
          <w:szCs w:val="20"/>
        </w:rPr>
        <w:t> </w:t>
      </w:r>
      <w:r w:rsidRPr="00566D87">
        <w:rPr>
          <w:rFonts w:ascii="Tahoma" w:hAnsi="Tahoma" w:cs="Tahoma"/>
          <w:sz w:val="20"/>
          <w:szCs w:val="20"/>
        </w:rPr>
        <w:t>s., a to formou peněžitého vkladu ve výši 84.100 tis. Kč a</w:t>
      </w:r>
      <w:r w:rsidR="00937B75" w:rsidRPr="00566D87">
        <w:rPr>
          <w:rFonts w:ascii="Tahoma" w:hAnsi="Tahoma" w:cs="Tahoma"/>
          <w:sz w:val="20"/>
          <w:szCs w:val="20"/>
        </w:rPr>
        <w:t> </w:t>
      </w:r>
      <w:r w:rsidRPr="00566D87">
        <w:rPr>
          <w:rFonts w:ascii="Tahoma" w:hAnsi="Tahoma" w:cs="Tahoma"/>
          <w:sz w:val="20"/>
          <w:szCs w:val="20"/>
        </w:rPr>
        <w:t>nepeněžitého vkladu nemovitým majetkem ve výši 11.717 tis. Kč. K realizaci došlo po schválení valnou hromadou usnesením RK č.</w:t>
      </w:r>
      <w:r w:rsidR="005B55CD" w:rsidRPr="00566D87">
        <w:rPr>
          <w:rFonts w:ascii="Tahoma" w:hAnsi="Tahoma" w:cs="Tahoma"/>
          <w:sz w:val="20"/>
          <w:szCs w:val="20"/>
        </w:rPr>
        <w:t> </w:t>
      </w:r>
      <w:r w:rsidRPr="00566D87">
        <w:rPr>
          <w:rFonts w:ascii="Tahoma" w:hAnsi="Tahoma" w:cs="Tahoma"/>
          <w:sz w:val="20"/>
          <w:szCs w:val="20"/>
        </w:rPr>
        <w:t>19/1163 ze dne 9.</w:t>
      </w:r>
      <w:r w:rsidR="005B55CD" w:rsidRPr="00566D87">
        <w:rPr>
          <w:rFonts w:ascii="Tahoma" w:hAnsi="Tahoma" w:cs="Tahoma"/>
          <w:sz w:val="20"/>
          <w:szCs w:val="20"/>
        </w:rPr>
        <w:t> </w:t>
      </w:r>
      <w:r w:rsidRPr="00566D87">
        <w:rPr>
          <w:rFonts w:ascii="Tahoma" w:hAnsi="Tahoma" w:cs="Tahoma"/>
          <w:sz w:val="20"/>
          <w:szCs w:val="20"/>
        </w:rPr>
        <w:t>6.</w:t>
      </w:r>
      <w:r w:rsidR="005B55CD" w:rsidRPr="00566D87">
        <w:rPr>
          <w:rFonts w:ascii="Tahoma" w:hAnsi="Tahoma" w:cs="Tahoma"/>
          <w:sz w:val="20"/>
          <w:szCs w:val="20"/>
        </w:rPr>
        <w:t> </w:t>
      </w:r>
      <w:r w:rsidRPr="00566D87">
        <w:rPr>
          <w:rFonts w:ascii="Tahoma" w:hAnsi="Tahoma" w:cs="Tahoma"/>
          <w:sz w:val="20"/>
          <w:szCs w:val="20"/>
        </w:rPr>
        <w:t>2025.</w:t>
      </w:r>
    </w:p>
    <w:p w14:paraId="6D75810B" w14:textId="77777777" w:rsidR="00621A74" w:rsidRPr="00566D87" w:rsidRDefault="00621A74" w:rsidP="00621A74">
      <w:pPr>
        <w:pStyle w:val="Styltab"/>
        <w:rPr>
          <w:u w:val="single"/>
        </w:rPr>
      </w:pPr>
      <w:r w:rsidRPr="00566D87">
        <w:lastRenderedPageBreak/>
        <w:t>Úvěry obchodních společností</w:t>
      </w:r>
      <w:r w:rsidRPr="00566D87">
        <w:tab/>
        <w:t>(v tis. Kč)</w:t>
      </w:r>
    </w:p>
    <w:tbl>
      <w:tblPr>
        <w:tblW w:w="8997" w:type="dxa"/>
        <w:tblInd w:w="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3"/>
        <w:gridCol w:w="1134"/>
        <w:gridCol w:w="1701"/>
        <w:gridCol w:w="1276"/>
        <w:gridCol w:w="1418"/>
        <w:gridCol w:w="1275"/>
      </w:tblGrid>
      <w:tr w:rsidR="00033228" w:rsidRPr="00566D87" w14:paraId="1A824FD3" w14:textId="77777777" w:rsidTr="00F1523C">
        <w:trPr>
          <w:trHeight w:val="696"/>
        </w:trPr>
        <w:tc>
          <w:tcPr>
            <w:tcW w:w="2193" w:type="dxa"/>
            <w:shd w:val="clear" w:color="auto" w:fill="FFFFFF" w:themeFill="background1"/>
            <w:vAlign w:val="center"/>
          </w:tcPr>
          <w:p w14:paraId="4FE4666D"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Název</w:t>
            </w:r>
          </w:p>
        </w:tc>
        <w:tc>
          <w:tcPr>
            <w:tcW w:w="1134" w:type="dxa"/>
            <w:shd w:val="clear" w:color="auto" w:fill="FFFFFF" w:themeFill="background1"/>
            <w:vAlign w:val="center"/>
          </w:tcPr>
          <w:p w14:paraId="083A3EF0"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Typ</w:t>
            </w:r>
          </w:p>
        </w:tc>
        <w:tc>
          <w:tcPr>
            <w:tcW w:w="1701" w:type="dxa"/>
            <w:shd w:val="clear" w:color="auto" w:fill="FFFFFF" w:themeFill="background1"/>
            <w:vAlign w:val="center"/>
          </w:tcPr>
          <w:p w14:paraId="3D8D40C6"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Účel</w:t>
            </w:r>
          </w:p>
        </w:tc>
        <w:tc>
          <w:tcPr>
            <w:tcW w:w="1276" w:type="dxa"/>
            <w:shd w:val="clear" w:color="auto" w:fill="FFFFFF" w:themeFill="background1"/>
            <w:vAlign w:val="center"/>
          </w:tcPr>
          <w:p w14:paraId="6EFABF9F"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Poskytnutá výše úvěru</w:t>
            </w:r>
          </w:p>
        </w:tc>
        <w:tc>
          <w:tcPr>
            <w:tcW w:w="1418" w:type="dxa"/>
            <w:shd w:val="clear" w:color="auto" w:fill="FFFFFF" w:themeFill="background1"/>
            <w:vAlign w:val="center"/>
          </w:tcPr>
          <w:p w14:paraId="249632D8"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Zůstatek ke splacení</w:t>
            </w:r>
          </w:p>
        </w:tc>
        <w:tc>
          <w:tcPr>
            <w:tcW w:w="1275" w:type="dxa"/>
            <w:shd w:val="clear" w:color="auto" w:fill="FFFFFF" w:themeFill="background1"/>
            <w:vAlign w:val="center"/>
          </w:tcPr>
          <w:p w14:paraId="31295A84"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Splatnost</w:t>
            </w:r>
          </w:p>
        </w:tc>
      </w:tr>
      <w:tr w:rsidR="00033228" w:rsidRPr="00566D87" w14:paraId="1CBDE523" w14:textId="77777777" w:rsidTr="00F1523C">
        <w:trPr>
          <w:trHeight w:val="283"/>
        </w:trPr>
        <w:tc>
          <w:tcPr>
            <w:tcW w:w="2193" w:type="dxa"/>
            <w:shd w:val="clear" w:color="auto" w:fill="FFFFFF" w:themeFill="background1"/>
            <w:vAlign w:val="center"/>
          </w:tcPr>
          <w:p w14:paraId="143D0B46" w14:textId="2B75198B" w:rsidR="00621A74" w:rsidRPr="00566D87" w:rsidRDefault="00621A74" w:rsidP="00F1523C">
            <w:pPr>
              <w:rPr>
                <w:rFonts w:ascii="Tahoma" w:hAnsi="Tahoma" w:cs="Tahoma"/>
                <w:bCs/>
                <w:sz w:val="18"/>
                <w:szCs w:val="18"/>
              </w:rPr>
            </w:pPr>
            <w:r w:rsidRPr="00566D87">
              <w:rPr>
                <w:rFonts w:ascii="Tahoma" w:hAnsi="Tahoma" w:cs="Tahoma"/>
                <w:bCs/>
                <w:sz w:val="18"/>
                <w:szCs w:val="18"/>
              </w:rPr>
              <w:t>Letiště Ostrava, a.</w:t>
            </w:r>
            <w:r w:rsidR="002945E7" w:rsidRPr="00566D87">
              <w:rPr>
                <w:rFonts w:ascii="Tahoma" w:hAnsi="Tahoma" w:cs="Tahoma"/>
                <w:bCs/>
                <w:sz w:val="18"/>
                <w:szCs w:val="18"/>
              </w:rPr>
              <w:t> </w:t>
            </w:r>
            <w:r w:rsidRPr="00566D87">
              <w:rPr>
                <w:rFonts w:ascii="Tahoma" w:hAnsi="Tahoma" w:cs="Tahoma"/>
                <w:bCs/>
                <w:sz w:val="18"/>
                <w:szCs w:val="18"/>
              </w:rPr>
              <w:t>s.</w:t>
            </w:r>
          </w:p>
        </w:tc>
        <w:tc>
          <w:tcPr>
            <w:tcW w:w="1134" w:type="dxa"/>
            <w:vAlign w:val="center"/>
          </w:tcPr>
          <w:p w14:paraId="04E64A0F"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bankovní</w:t>
            </w:r>
          </w:p>
        </w:tc>
        <w:tc>
          <w:tcPr>
            <w:tcW w:w="1701" w:type="dxa"/>
            <w:vAlign w:val="center"/>
          </w:tcPr>
          <w:p w14:paraId="11B3DBD2"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Stavba parkoviště</w:t>
            </w:r>
          </w:p>
        </w:tc>
        <w:tc>
          <w:tcPr>
            <w:tcW w:w="1276" w:type="dxa"/>
            <w:vAlign w:val="center"/>
          </w:tcPr>
          <w:p w14:paraId="3C04CDDF" w14:textId="62E6F166" w:rsidR="00621A74" w:rsidRPr="00566D87" w:rsidRDefault="00621A74" w:rsidP="00F1523C">
            <w:pPr>
              <w:jc w:val="right"/>
              <w:rPr>
                <w:rFonts w:ascii="Tahoma" w:hAnsi="Tahoma" w:cs="Tahoma"/>
                <w:sz w:val="18"/>
                <w:szCs w:val="18"/>
              </w:rPr>
            </w:pPr>
            <w:r w:rsidRPr="00566D87">
              <w:rPr>
                <w:rFonts w:ascii="Tahoma" w:hAnsi="Tahoma" w:cs="Tahoma"/>
                <w:sz w:val="18"/>
                <w:szCs w:val="18"/>
              </w:rPr>
              <w:t>40</w:t>
            </w:r>
            <w:r w:rsidR="001806F3" w:rsidRPr="00566D87">
              <w:rPr>
                <w:rFonts w:ascii="Tahoma" w:hAnsi="Tahoma" w:cs="Tahoma"/>
                <w:sz w:val="18"/>
                <w:szCs w:val="18"/>
              </w:rPr>
              <w:t> </w:t>
            </w:r>
            <w:r w:rsidRPr="00566D87">
              <w:rPr>
                <w:rFonts w:ascii="Tahoma" w:hAnsi="Tahoma" w:cs="Tahoma"/>
                <w:sz w:val="18"/>
                <w:szCs w:val="18"/>
              </w:rPr>
              <w:t>000</w:t>
            </w:r>
          </w:p>
        </w:tc>
        <w:tc>
          <w:tcPr>
            <w:tcW w:w="1418" w:type="dxa"/>
            <w:vAlign w:val="center"/>
          </w:tcPr>
          <w:p w14:paraId="1F5AC1E6" w14:textId="606E01A5" w:rsidR="00621A74" w:rsidRPr="00566D87" w:rsidRDefault="00621A74" w:rsidP="00F1523C">
            <w:pPr>
              <w:jc w:val="right"/>
              <w:rPr>
                <w:rFonts w:ascii="Tahoma" w:hAnsi="Tahoma" w:cs="Tahoma"/>
                <w:sz w:val="18"/>
                <w:szCs w:val="18"/>
              </w:rPr>
            </w:pPr>
            <w:r w:rsidRPr="00566D87">
              <w:rPr>
                <w:rFonts w:ascii="Tahoma" w:hAnsi="Tahoma" w:cs="Tahoma"/>
                <w:sz w:val="18"/>
                <w:szCs w:val="18"/>
              </w:rPr>
              <w:t>10</w:t>
            </w:r>
            <w:r w:rsidR="001806F3" w:rsidRPr="00566D87">
              <w:rPr>
                <w:rFonts w:ascii="Tahoma" w:hAnsi="Tahoma" w:cs="Tahoma"/>
                <w:sz w:val="18"/>
                <w:szCs w:val="18"/>
              </w:rPr>
              <w:t> </w:t>
            </w:r>
            <w:r w:rsidRPr="00566D87">
              <w:rPr>
                <w:rFonts w:ascii="Tahoma" w:hAnsi="Tahoma" w:cs="Tahoma"/>
                <w:sz w:val="18"/>
                <w:szCs w:val="18"/>
              </w:rPr>
              <w:t>758</w:t>
            </w:r>
          </w:p>
        </w:tc>
        <w:tc>
          <w:tcPr>
            <w:tcW w:w="1275" w:type="dxa"/>
            <w:vAlign w:val="center"/>
          </w:tcPr>
          <w:p w14:paraId="77CD5EE1" w14:textId="1F617B32" w:rsidR="00621A74" w:rsidRPr="00566D87" w:rsidRDefault="00621A74" w:rsidP="00F1523C">
            <w:pPr>
              <w:jc w:val="center"/>
              <w:rPr>
                <w:rFonts w:ascii="Tahoma" w:hAnsi="Tahoma" w:cs="Tahoma"/>
                <w:sz w:val="18"/>
                <w:szCs w:val="18"/>
              </w:rPr>
            </w:pPr>
            <w:r w:rsidRPr="00566D87">
              <w:rPr>
                <w:rFonts w:ascii="Tahoma" w:hAnsi="Tahoma" w:cs="Tahoma"/>
                <w:sz w:val="18"/>
                <w:szCs w:val="18"/>
              </w:rPr>
              <w:t>30.</w:t>
            </w:r>
            <w:r w:rsidR="00333F03" w:rsidRPr="00566D87">
              <w:rPr>
                <w:rFonts w:ascii="Tahoma" w:hAnsi="Tahoma" w:cs="Tahoma"/>
                <w:sz w:val="18"/>
                <w:szCs w:val="18"/>
              </w:rPr>
              <w:t> </w:t>
            </w:r>
            <w:r w:rsidRPr="00566D87">
              <w:rPr>
                <w:rFonts w:ascii="Tahoma" w:hAnsi="Tahoma" w:cs="Tahoma"/>
                <w:sz w:val="18"/>
                <w:szCs w:val="18"/>
              </w:rPr>
              <w:t>6.</w:t>
            </w:r>
            <w:r w:rsidR="00333F03" w:rsidRPr="00566D87">
              <w:rPr>
                <w:rFonts w:ascii="Tahoma" w:hAnsi="Tahoma" w:cs="Tahoma"/>
                <w:sz w:val="18"/>
                <w:szCs w:val="18"/>
              </w:rPr>
              <w:t> </w:t>
            </w:r>
            <w:r w:rsidRPr="00566D87">
              <w:rPr>
                <w:rFonts w:ascii="Tahoma" w:hAnsi="Tahoma" w:cs="Tahoma"/>
                <w:sz w:val="18"/>
                <w:szCs w:val="18"/>
              </w:rPr>
              <w:t>2028</w:t>
            </w:r>
          </w:p>
        </w:tc>
      </w:tr>
      <w:tr w:rsidR="00033228" w:rsidRPr="00566D87" w14:paraId="7F7659F2" w14:textId="77777777" w:rsidTr="00F1523C">
        <w:trPr>
          <w:trHeight w:val="680"/>
        </w:trPr>
        <w:tc>
          <w:tcPr>
            <w:tcW w:w="2193" w:type="dxa"/>
            <w:shd w:val="clear" w:color="auto" w:fill="FFFFFF" w:themeFill="background1"/>
            <w:vAlign w:val="center"/>
          </w:tcPr>
          <w:p w14:paraId="3C0C2BE2" w14:textId="2AAD242C" w:rsidR="00621A74" w:rsidRPr="00566D87" w:rsidRDefault="00621A74" w:rsidP="00F1523C">
            <w:pPr>
              <w:rPr>
                <w:rFonts w:ascii="Tahoma" w:hAnsi="Tahoma" w:cs="Tahoma"/>
                <w:bCs/>
                <w:sz w:val="18"/>
                <w:szCs w:val="18"/>
              </w:rPr>
            </w:pPr>
            <w:r w:rsidRPr="00566D87">
              <w:rPr>
                <w:rFonts w:ascii="Tahoma" w:hAnsi="Tahoma" w:cs="Tahoma"/>
                <w:bCs/>
                <w:sz w:val="18"/>
                <w:szCs w:val="18"/>
              </w:rPr>
              <w:t>Letiště Ostrava, a.</w:t>
            </w:r>
            <w:r w:rsidR="002945E7" w:rsidRPr="00566D87">
              <w:rPr>
                <w:rFonts w:ascii="Tahoma" w:hAnsi="Tahoma" w:cs="Tahoma"/>
                <w:bCs/>
                <w:sz w:val="18"/>
                <w:szCs w:val="18"/>
              </w:rPr>
              <w:t> </w:t>
            </w:r>
            <w:r w:rsidRPr="00566D87">
              <w:rPr>
                <w:rFonts w:ascii="Tahoma" w:hAnsi="Tahoma" w:cs="Tahoma"/>
                <w:bCs/>
                <w:sz w:val="18"/>
                <w:szCs w:val="18"/>
              </w:rPr>
              <w:t>s.</w:t>
            </w:r>
          </w:p>
        </w:tc>
        <w:tc>
          <w:tcPr>
            <w:tcW w:w="1134" w:type="dxa"/>
            <w:vAlign w:val="center"/>
          </w:tcPr>
          <w:p w14:paraId="39FC5179"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bankovní</w:t>
            </w:r>
          </w:p>
        </w:tc>
        <w:tc>
          <w:tcPr>
            <w:tcW w:w="1701" w:type="dxa"/>
            <w:vAlign w:val="center"/>
          </w:tcPr>
          <w:p w14:paraId="1FCE56AA"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 xml:space="preserve">Logistické centrum pro odbavení </w:t>
            </w:r>
            <w:proofErr w:type="spellStart"/>
            <w:r w:rsidRPr="00566D87">
              <w:rPr>
                <w:rFonts w:ascii="Tahoma" w:hAnsi="Tahoma" w:cs="Tahoma"/>
                <w:sz w:val="18"/>
                <w:szCs w:val="18"/>
              </w:rPr>
              <w:t>cargo</w:t>
            </w:r>
            <w:proofErr w:type="spellEnd"/>
            <w:r w:rsidRPr="00566D87">
              <w:rPr>
                <w:rFonts w:ascii="Tahoma" w:hAnsi="Tahoma" w:cs="Tahoma"/>
                <w:sz w:val="18"/>
                <w:szCs w:val="18"/>
              </w:rPr>
              <w:t xml:space="preserve"> zásilek</w:t>
            </w:r>
          </w:p>
        </w:tc>
        <w:tc>
          <w:tcPr>
            <w:tcW w:w="1276" w:type="dxa"/>
            <w:vAlign w:val="center"/>
          </w:tcPr>
          <w:p w14:paraId="49DF8B14" w14:textId="1968A235" w:rsidR="00621A74" w:rsidRPr="00566D87" w:rsidRDefault="00621A74" w:rsidP="00F1523C">
            <w:pPr>
              <w:jc w:val="right"/>
              <w:rPr>
                <w:rFonts w:ascii="Tahoma" w:hAnsi="Tahoma" w:cs="Tahoma"/>
                <w:sz w:val="18"/>
                <w:szCs w:val="18"/>
              </w:rPr>
            </w:pPr>
            <w:r w:rsidRPr="00566D87">
              <w:rPr>
                <w:rFonts w:ascii="Tahoma" w:hAnsi="Tahoma" w:cs="Tahoma"/>
                <w:sz w:val="18"/>
                <w:szCs w:val="18"/>
              </w:rPr>
              <w:t>50</w:t>
            </w:r>
            <w:r w:rsidR="001806F3" w:rsidRPr="00566D87">
              <w:rPr>
                <w:rFonts w:ascii="Tahoma" w:hAnsi="Tahoma" w:cs="Tahoma"/>
                <w:sz w:val="18"/>
                <w:szCs w:val="18"/>
              </w:rPr>
              <w:t> </w:t>
            </w:r>
            <w:r w:rsidRPr="00566D87">
              <w:rPr>
                <w:rFonts w:ascii="Tahoma" w:hAnsi="Tahoma" w:cs="Tahoma"/>
                <w:sz w:val="18"/>
                <w:szCs w:val="18"/>
              </w:rPr>
              <w:t>000</w:t>
            </w:r>
          </w:p>
        </w:tc>
        <w:tc>
          <w:tcPr>
            <w:tcW w:w="1418" w:type="dxa"/>
            <w:vAlign w:val="center"/>
          </w:tcPr>
          <w:p w14:paraId="1FE75782" w14:textId="4A67F294" w:rsidR="00621A74" w:rsidRPr="00566D87" w:rsidRDefault="00621A74" w:rsidP="00F1523C">
            <w:pPr>
              <w:jc w:val="right"/>
              <w:rPr>
                <w:rFonts w:ascii="Tahoma" w:hAnsi="Tahoma" w:cs="Tahoma"/>
                <w:sz w:val="18"/>
                <w:szCs w:val="18"/>
              </w:rPr>
            </w:pPr>
            <w:r w:rsidRPr="00566D87">
              <w:rPr>
                <w:rFonts w:ascii="Tahoma" w:hAnsi="Tahoma" w:cs="Tahoma"/>
                <w:sz w:val="18"/>
                <w:szCs w:val="18"/>
              </w:rPr>
              <w:t>40</w:t>
            </w:r>
            <w:r w:rsidR="001806F3" w:rsidRPr="00566D87">
              <w:rPr>
                <w:rFonts w:ascii="Tahoma" w:hAnsi="Tahoma" w:cs="Tahoma"/>
                <w:sz w:val="18"/>
                <w:szCs w:val="18"/>
              </w:rPr>
              <w:t> </w:t>
            </w:r>
            <w:r w:rsidRPr="00566D87">
              <w:rPr>
                <w:rFonts w:ascii="Tahoma" w:hAnsi="Tahoma" w:cs="Tahoma"/>
                <w:sz w:val="18"/>
                <w:szCs w:val="18"/>
              </w:rPr>
              <w:t>083</w:t>
            </w:r>
          </w:p>
        </w:tc>
        <w:tc>
          <w:tcPr>
            <w:tcW w:w="1275" w:type="dxa"/>
            <w:vAlign w:val="center"/>
          </w:tcPr>
          <w:p w14:paraId="0914D685" w14:textId="355AC9AE" w:rsidR="00621A74" w:rsidRPr="00566D87" w:rsidRDefault="00621A74" w:rsidP="00F1523C">
            <w:pPr>
              <w:jc w:val="center"/>
              <w:rPr>
                <w:rFonts w:ascii="Tahoma" w:hAnsi="Tahoma" w:cs="Tahoma"/>
                <w:sz w:val="18"/>
                <w:szCs w:val="18"/>
              </w:rPr>
            </w:pPr>
            <w:r w:rsidRPr="00566D87">
              <w:rPr>
                <w:rFonts w:ascii="Tahoma" w:hAnsi="Tahoma" w:cs="Tahoma"/>
                <w:sz w:val="18"/>
                <w:szCs w:val="18"/>
              </w:rPr>
              <w:t>31.</w:t>
            </w:r>
            <w:r w:rsidR="00333F03" w:rsidRPr="00566D87">
              <w:rPr>
                <w:rFonts w:ascii="Tahoma" w:hAnsi="Tahoma" w:cs="Tahoma"/>
                <w:sz w:val="18"/>
                <w:szCs w:val="18"/>
              </w:rPr>
              <w:t> </w:t>
            </w:r>
            <w:r w:rsidRPr="00566D87">
              <w:rPr>
                <w:rFonts w:ascii="Tahoma" w:hAnsi="Tahoma" w:cs="Tahoma"/>
                <w:sz w:val="18"/>
                <w:szCs w:val="18"/>
              </w:rPr>
              <w:t>1.</w:t>
            </w:r>
            <w:r w:rsidR="00333F03" w:rsidRPr="00566D87">
              <w:rPr>
                <w:rFonts w:ascii="Tahoma" w:hAnsi="Tahoma" w:cs="Tahoma"/>
                <w:sz w:val="18"/>
                <w:szCs w:val="18"/>
              </w:rPr>
              <w:t> </w:t>
            </w:r>
            <w:r w:rsidRPr="00566D87">
              <w:rPr>
                <w:rFonts w:ascii="Tahoma" w:hAnsi="Tahoma" w:cs="Tahoma"/>
                <w:sz w:val="18"/>
                <w:szCs w:val="18"/>
              </w:rPr>
              <w:t>2034</w:t>
            </w:r>
          </w:p>
        </w:tc>
      </w:tr>
      <w:tr w:rsidR="00033228" w:rsidRPr="00566D87" w14:paraId="668FD56C" w14:textId="77777777" w:rsidTr="00F1523C">
        <w:trPr>
          <w:trHeight w:val="680"/>
        </w:trPr>
        <w:tc>
          <w:tcPr>
            <w:tcW w:w="2193" w:type="dxa"/>
            <w:shd w:val="clear" w:color="auto" w:fill="FFFFFF" w:themeFill="background1"/>
            <w:vAlign w:val="center"/>
          </w:tcPr>
          <w:p w14:paraId="7A658A81" w14:textId="03E6F415" w:rsidR="00621A74" w:rsidRPr="00566D87" w:rsidRDefault="00621A74" w:rsidP="00F1523C">
            <w:pPr>
              <w:rPr>
                <w:rFonts w:ascii="Tahoma" w:hAnsi="Tahoma" w:cs="Tahoma"/>
                <w:bCs/>
                <w:sz w:val="18"/>
                <w:szCs w:val="18"/>
              </w:rPr>
            </w:pPr>
            <w:r w:rsidRPr="00566D87">
              <w:rPr>
                <w:rFonts w:ascii="Tahoma" w:hAnsi="Tahoma" w:cs="Tahoma"/>
                <w:bCs/>
                <w:sz w:val="18"/>
                <w:szCs w:val="18"/>
              </w:rPr>
              <w:t>Letiště Ostrava, a.</w:t>
            </w:r>
            <w:r w:rsidR="002945E7" w:rsidRPr="00566D87">
              <w:rPr>
                <w:rFonts w:ascii="Tahoma" w:hAnsi="Tahoma" w:cs="Tahoma"/>
                <w:bCs/>
                <w:sz w:val="18"/>
                <w:szCs w:val="18"/>
              </w:rPr>
              <w:t> </w:t>
            </w:r>
            <w:r w:rsidRPr="00566D87">
              <w:rPr>
                <w:rFonts w:ascii="Tahoma" w:hAnsi="Tahoma" w:cs="Tahoma"/>
                <w:bCs/>
                <w:sz w:val="18"/>
                <w:szCs w:val="18"/>
              </w:rPr>
              <w:t>s.</w:t>
            </w:r>
          </w:p>
        </w:tc>
        <w:tc>
          <w:tcPr>
            <w:tcW w:w="1134" w:type="dxa"/>
            <w:vAlign w:val="center"/>
          </w:tcPr>
          <w:p w14:paraId="247F5ECA"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bankovní</w:t>
            </w:r>
          </w:p>
        </w:tc>
        <w:tc>
          <w:tcPr>
            <w:tcW w:w="1701" w:type="dxa"/>
            <w:vAlign w:val="center"/>
          </w:tcPr>
          <w:p w14:paraId="456442D3"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Pořízení odmrazovacího stroje DE-</w:t>
            </w:r>
            <w:proofErr w:type="spellStart"/>
            <w:r w:rsidRPr="00566D87">
              <w:rPr>
                <w:rFonts w:ascii="Tahoma" w:hAnsi="Tahoma" w:cs="Tahoma"/>
                <w:sz w:val="18"/>
                <w:szCs w:val="18"/>
              </w:rPr>
              <w:t>icer</w:t>
            </w:r>
            <w:proofErr w:type="spellEnd"/>
          </w:p>
        </w:tc>
        <w:tc>
          <w:tcPr>
            <w:tcW w:w="1276" w:type="dxa"/>
            <w:vAlign w:val="center"/>
          </w:tcPr>
          <w:p w14:paraId="32647185" w14:textId="168D31E5" w:rsidR="00621A74" w:rsidRPr="00566D87" w:rsidRDefault="00621A74" w:rsidP="00F1523C">
            <w:pPr>
              <w:jc w:val="right"/>
              <w:rPr>
                <w:rFonts w:ascii="Tahoma" w:hAnsi="Tahoma" w:cs="Tahoma"/>
                <w:sz w:val="18"/>
                <w:szCs w:val="18"/>
              </w:rPr>
            </w:pPr>
            <w:r w:rsidRPr="00566D87">
              <w:rPr>
                <w:rFonts w:ascii="Tahoma" w:hAnsi="Tahoma" w:cs="Tahoma"/>
                <w:sz w:val="18"/>
                <w:szCs w:val="18"/>
              </w:rPr>
              <w:t>23</w:t>
            </w:r>
            <w:r w:rsidR="001806F3" w:rsidRPr="00566D87">
              <w:rPr>
                <w:rFonts w:ascii="Tahoma" w:hAnsi="Tahoma" w:cs="Tahoma"/>
                <w:sz w:val="18"/>
                <w:szCs w:val="18"/>
              </w:rPr>
              <w:t> </w:t>
            </w:r>
            <w:r w:rsidRPr="00566D87">
              <w:rPr>
                <w:rFonts w:ascii="Tahoma" w:hAnsi="Tahoma" w:cs="Tahoma"/>
                <w:sz w:val="18"/>
                <w:szCs w:val="18"/>
              </w:rPr>
              <w:t>000</w:t>
            </w:r>
          </w:p>
        </w:tc>
        <w:tc>
          <w:tcPr>
            <w:tcW w:w="1418" w:type="dxa"/>
            <w:vAlign w:val="center"/>
          </w:tcPr>
          <w:p w14:paraId="5263BF20" w14:textId="7AC3B1C9" w:rsidR="00621A74" w:rsidRPr="00566D87" w:rsidDel="004864D2" w:rsidRDefault="00621A74" w:rsidP="00F1523C">
            <w:pPr>
              <w:jc w:val="right"/>
              <w:rPr>
                <w:rFonts w:ascii="Tahoma" w:hAnsi="Tahoma" w:cs="Tahoma"/>
                <w:sz w:val="18"/>
                <w:szCs w:val="18"/>
              </w:rPr>
            </w:pPr>
            <w:r w:rsidRPr="00566D87">
              <w:rPr>
                <w:rFonts w:ascii="Tahoma" w:hAnsi="Tahoma" w:cs="Tahoma"/>
                <w:sz w:val="18"/>
                <w:szCs w:val="18"/>
              </w:rPr>
              <w:t>23</w:t>
            </w:r>
            <w:r w:rsidR="001806F3" w:rsidRPr="00566D87">
              <w:rPr>
                <w:rFonts w:ascii="Tahoma" w:hAnsi="Tahoma" w:cs="Tahoma"/>
                <w:sz w:val="18"/>
                <w:szCs w:val="18"/>
              </w:rPr>
              <w:t> </w:t>
            </w:r>
            <w:r w:rsidRPr="00566D87">
              <w:rPr>
                <w:rFonts w:ascii="Tahoma" w:hAnsi="Tahoma" w:cs="Tahoma"/>
                <w:sz w:val="18"/>
                <w:szCs w:val="18"/>
              </w:rPr>
              <w:t>000</w:t>
            </w:r>
          </w:p>
        </w:tc>
        <w:tc>
          <w:tcPr>
            <w:tcW w:w="1275" w:type="dxa"/>
            <w:vAlign w:val="center"/>
          </w:tcPr>
          <w:p w14:paraId="57A81739" w14:textId="3E3DCA21" w:rsidR="00621A74" w:rsidRPr="00566D87" w:rsidRDefault="00621A74" w:rsidP="00F1523C">
            <w:pPr>
              <w:jc w:val="center"/>
              <w:rPr>
                <w:rFonts w:ascii="Tahoma" w:hAnsi="Tahoma" w:cs="Tahoma"/>
                <w:sz w:val="18"/>
                <w:szCs w:val="18"/>
              </w:rPr>
            </w:pPr>
            <w:r w:rsidRPr="00566D87">
              <w:rPr>
                <w:rFonts w:ascii="Tahoma" w:hAnsi="Tahoma" w:cs="Tahoma"/>
                <w:sz w:val="18"/>
                <w:szCs w:val="18"/>
              </w:rPr>
              <w:t>31.</w:t>
            </w:r>
            <w:r w:rsidR="00333F03" w:rsidRPr="00566D87">
              <w:rPr>
                <w:rFonts w:ascii="Tahoma" w:hAnsi="Tahoma" w:cs="Tahoma"/>
                <w:sz w:val="18"/>
                <w:szCs w:val="18"/>
              </w:rPr>
              <w:t> </w:t>
            </w:r>
            <w:r w:rsidRPr="00566D87">
              <w:rPr>
                <w:rFonts w:ascii="Tahoma" w:hAnsi="Tahoma" w:cs="Tahoma"/>
                <w:sz w:val="18"/>
                <w:szCs w:val="18"/>
              </w:rPr>
              <w:t>3.</w:t>
            </w:r>
            <w:r w:rsidR="00333F03" w:rsidRPr="00566D87">
              <w:rPr>
                <w:rFonts w:ascii="Tahoma" w:hAnsi="Tahoma" w:cs="Tahoma"/>
                <w:sz w:val="18"/>
                <w:szCs w:val="18"/>
              </w:rPr>
              <w:t> </w:t>
            </w:r>
            <w:r w:rsidRPr="00566D87">
              <w:rPr>
                <w:rFonts w:ascii="Tahoma" w:hAnsi="Tahoma" w:cs="Tahoma"/>
                <w:sz w:val="18"/>
                <w:szCs w:val="18"/>
              </w:rPr>
              <w:t>2036</w:t>
            </w:r>
          </w:p>
        </w:tc>
      </w:tr>
    </w:tbl>
    <w:p w14:paraId="36FB89C5" w14:textId="040B6782" w:rsidR="00621A74" w:rsidRPr="00566D87" w:rsidRDefault="00621A74" w:rsidP="00621A74">
      <w:pPr>
        <w:spacing w:before="360" w:after="120"/>
        <w:jc w:val="both"/>
        <w:rPr>
          <w:rFonts w:ascii="Tahoma" w:hAnsi="Tahoma" w:cs="Tahoma"/>
          <w:sz w:val="20"/>
          <w:szCs w:val="20"/>
        </w:rPr>
      </w:pPr>
      <w:r w:rsidRPr="00566D87">
        <w:rPr>
          <w:rFonts w:ascii="Tahoma" w:hAnsi="Tahoma" w:cs="Tahoma"/>
          <w:sz w:val="20"/>
          <w:szCs w:val="20"/>
        </w:rPr>
        <w:t>Kromě společnosti Letiště Ostrava, a.</w:t>
      </w:r>
      <w:r w:rsidR="002945E7" w:rsidRPr="00566D87">
        <w:rPr>
          <w:rFonts w:ascii="Tahoma" w:hAnsi="Tahoma" w:cs="Tahoma"/>
          <w:sz w:val="20"/>
          <w:szCs w:val="20"/>
        </w:rPr>
        <w:t> </w:t>
      </w:r>
      <w:r w:rsidRPr="00566D87">
        <w:rPr>
          <w:rFonts w:ascii="Tahoma" w:hAnsi="Tahoma" w:cs="Tahoma"/>
          <w:sz w:val="20"/>
          <w:szCs w:val="20"/>
        </w:rPr>
        <w:t>s., která má tři dlouhodobé úvěry, žádná další obchodní společnost s majetkovou účastí kraje úvěry nevykazuje ani neplánuje.</w:t>
      </w:r>
    </w:p>
    <w:p w14:paraId="6AE115DE" w14:textId="77777777" w:rsidR="00621A74" w:rsidRPr="00566D87" w:rsidRDefault="00621A74" w:rsidP="00621A74">
      <w:pPr>
        <w:spacing w:before="360" w:after="120"/>
        <w:rPr>
          <w:rFonts w:ascii="Tahoma" w:hAnsi="Tahoma" w:cs="Tahoma"/>
          <w:b/>
          <w:bCs/>
          <w:sz w:val="20"/>
          <w:szCs w:val="20"/>
          <w:u w:val="single"/>
        </w:rPr>
      </w:pPr>
      <w:r w:rsidRPr="00566D87">
        <w:rPr>
          <w:rFonts w:ascii="Tahoma" w:hAnsi="Tahoma" w:cs="Tahoma"/>
          <w:b/>
          <w:bCs/>
          <w:sz w:val="20"/>
          <w:szCs w:val="20"/>
          <w:u w:val="single"/>
        </w:rPr>
        <w:t>Ručitelské závazky kraje za obchodní společnosti</w:t>
      </w:r>
    </w:p>
    <w:p w14:paraId="5810D48B" w14:textId="04C1F928" w:rsidR="00621A74" w:rsidRPr="00566D87" w:rsidRDefault="00621A74" w:rsidP="00621A74">
      <w:pPr>
        <w:spacing w:before="120" w:after="240"/>
        <w:jc w:val="both"/>
        <w:rPr>
          <w:rFonts w:ascii="Tahoma" w:hAnsi="Tahoma" w:cs="Tahoma"/>
          <w:sz w:val="20"/>
          <w:szCs w:val="20"/>
        </w:rPr>
      </w:pPr>
      <w:r w:rsidRPr="00566D87">
        <w:rPr>
          <w:rFonts w:ascii="Tahoma" w:hAnsi="Tahoma" w:cs="Tahoma"/>
          <w:sz w:val="20"/>
          <w:szCs w:val="20"/>
        </w:rPr>
        <w:t xml:space="preserve">Moravskoslezský kraj na základě rozhodnutí zastupitelstva kraje ze dne 17. 6. 2009 převzal v souvislosti s žádostí společnosti </w:t>
      </w:r>
      <w:proofErr w:type="spellStart"/>
      <w:r w:rsidRPr="00566D87">
        <w:rPr>
          <w:rFonts w:ascii="Tahoma" w:hAnsi="Tahoma" w:cs="Tahoma"/>
          <w:sz w:val="20"/>
          <w:szCs w:val="20"/>
        </w:rPr>
        <w:t>VaK</w:t>
      </w:r>
      <w:proofErr w:type="spellEnd"/>
      <w:r w:rsidRPr="00566D87">
        <w:rPr>
          <w:rFonts w:ascii="Tahoma" w:hAnsi="Tahoma" w:cs="Tahoma"/>
          <w:sz w:val="20"/>
          <w:szCs w:val="20"/>
        </w:rPr>
        <w:t xml:space="preserve"> Bruntál a.s., ručitelský závazek za dluhy společnosti </w:t>
      </w:r>
      <w:proofErr w:type="spellStart"/>
      <w:r w:rsidRPr="00566D87">
        <w:rPr>
          <w:rFonts w:ascii="Tahoma" w:hAnsi="Tahoma" w:cs="Tahoma"/>
          <w:sz w:val="20"/>
          <w:szCs w:val="20"/>
        </w:rPr>
        <w:t>VaK</w:t>
      </w:r>
      <w:proofErr w:type="spellEnd"/>
      <w:r w:rsidRPr="00566D87">
        <w:rPr>
          <w:rFonts w:ascii="Tahoma" w:hAnsi="Tahoma" w:cs="Tahoma"/>
          <w:sz w:val="20"/>
          <w:szCs w:val="20"/>
        </w:rPr>
        <w:t xml:space="preserve"> Bruntál a.s. Ručení převzal s ohledem na </w:t>
      </w:r>
      <w:proofErr w:type="spellStart"/>
      <w:r w:rsidRPr="00566D87">
        <w:rPr>
          <w:rFonts w:ascii="Tahoma" w:hAnsi="Tahoma" w:cs="Tahoma"/>
          <w:sz w:val="20"/>
          <w:szCs w:val="20"/>
        </w:rPr>
        <w:t>ust</w:t>
      </w:r>
      <w:proofErr w:type="spellEnd"/>
      <w:r w:rsidRPr="00566D87">
        <w:rPr>
          <w:rFonts w:ascii="Tahoma" w:hAnsi="Tahoma" w:cs="Tahoma"/>
          <w:sz w:val="20"/>
          <w:szCs w:val="20"/>
        </w:rPr>
        <w:t>. § 143 odst. 4 insolvenčního zákona, což byl zákonný důvod pro zamítnutí insolvenčního návrhu podaného věřitelem.</w:t>
      </w:r>
    </w:p>
    <w:p w14:paraId="18B6ABBF" w14:textId="1B2A7829" w:rsidR="00621A74" w:rsidRPr="00566D87" w:rsidRDefault="00621A74" w:rsidP="00220ADD">
      <w:pPr>
        <w:spacing w:before="120" w:after="240"/>
        <w:jc w:val="both"/>
        <w:rPr>
          <w:rFonts w:ascii="Tahoma" w:hAnsi="Tahoma" w:cs="Tahoma"/>
          <w:sz w:val="20"/>
          <w:szCs w:val="20"/>
        </w:rPr>
      </w:pPr>
      <w:r w:rsidRPr="00566D87">
        <w:rPr>
          <w:rFonts w:ascii="Tahoma" w:hAnsi="Tahoma" w:cs="Tahoma"/>
          <w:sz w:val="20"/>
          <w:szCs w:val="20"/>
        </w:rPr>
        <w:t>Dne 15.</w:t>
      </w:r>
      <w:r w:rsidR="0028570C" w:rsidRPr="00566D87">
        <w:rPr>
          <w:rFonts w:ascii="Tahoma" w:hAnsi="Tahoma" w:cs="Tahoma"/>
          <w:sz w:val="20"/>
          <w:szCs w:val="20"/>
        </w:rPr>
        <w:t> </w:t>
      </w:r>
      <w:r w:rsidRPr="00566D87">
        <w:rPr>
          <w:rFonts w:ascii="Tahoma" w:hAnsi="Tahoma" w:cs="Tahoma"/>
          <w:sz w:val="20"/>
          <w:szCs w:val="20"/>
        </w:rPr>
        <w:t>9.</w:t>
      </w:r>
      <w:r w:rsidR="0028570C" w:rsidRPr="00566D87">
        <w:rPr>
          <w:rFonts w:ascii="Tahoma" w:hAnsi="Tahoma" w:cs="Tahoma"/>
          <w:sz w:val="20"/>
          <w:szCs w:val="20"/>
        </w:rPr>
        <w:t> </w:t>
      </w:r>
      <w:r w:rsidRPr="00566D87">
        <w:rPr>
          <w:rFonts w:ascii="Tahoma" w:hAnsi="Tahoma" w:cs="Tahoma"/>
          <w:sz w:val="20"/>
          <w:szCs w:val="20"/>
        </w:rPr>
        <w:t>2025 zastupitelstvo kraje usnesením č.</w:t>
      </w:r>
      <w:r w:rsidR="00220ADD" w:rsidRPr="00566D87">
        <w:rPr>
          <w:rFonts w:ascii="Tahoma" w:hAnsi="Tahoma" w:cs="Tahoma"/>
          <w:sz w:val="20"/>
          <w:szCs w:val="20"/>
        </w:rPr>
        <w:t> </w:t>
      </w:r>
      <w:r w:rsidRPr="00566D87">
        <w:rPr>
          <w:rFonts w:ascii="Tahoma" w:hAnsi="Tahoma" w:cs="Tahoma"/>
          <w:sz w:val="20"/>
          <w:szCs w:val="20"/>
        </w:rPr>
        <w:t>5/286 rozhodlo o</w:t>
      </w:r>
      <w:r w:rsidR="0028570C" w:rsidRPr="00566D87">
        <w:rPr>
          <w:rFonts w:ascii="Tahoma" w:hAnsi="Tahoma" w:cs="Tahoma"/>
          <w:sz w:val="20"/>
          <w:szCs w:val="20"/>
        </w:rPr>
        <w:t> </w:t>
      </w:r>
      <w:r w:rsidRPr="00566D87">
        <w:rPr>
          <w:rFonts w:ascii="Tahoma" w:hAnsi="Tahoma" w:cs="Tahoma"/>
          <w:sz w:val="20"/>
          <w:szCs w:val="20"/>
        </w:rPr>
        <w:t xml:space="preserve">přijetí veřejného návrhu smlouvy na koupi akcií obchodní společnosti </w:t>
      </w:r>
      <w:proofErr w:type="spellStart"/>
      <w:r w:rsidRPr="00566D87">
        <w:rPr>
          <w:rFonts w:ascii="Tahoma" w:hAnsi="Tahoma" w:cs="Tahoma"/>
          <w:sz w:val="20"/>
          <w:szCs w:val="20"/>
        </w:rPr>
        <w:t>VaK</w:t>
      </w:r>
      <w:proofErr w:type="spellEnd"/>
      <w:r w:rsidRPr="00566D87">
        <w:rPr>
          <w:rFonts w:ascii="Tahoma" w:hAnsi="Tahoma" w:cs="Tahoma"/>
          <w:sz w:val="20"/>
          <w:szCs w:val="20"/>
        </w:rPr>
        <w:t xml:space="preserve"> Bruntál a.s., na jejímž základě společnost odkoup</w:t>
      </w:r>
      <w:r w:rsidR="0028570C" w:rsidRPr="00566D87">
        <w:rPr>
          <w:rFonts w:ascii="Tahoma" w:hAnsi="Tahoma" w:cs="Tahoma"/>
          <w:sz w:val="20"/>
          <w:szCs w:val="20"/>
        </w:rPr>
        <w:t>ila</w:t>
      </w:r>
      <w:r w:rsidRPr="00566D87">
        <w:rPr>
          <w:rFonts w:ascii="Tahoma" w:hAnsi="Tahoma" w:cs="Tahoma"/>
          <w:sz w:val="20"/>
          <w:szCs w:val="20"/>
        </w:rPr>
        <w:t xml:space="preserve"> 10</w:t>
      </w:r>
      <w:r w:rsidR="0028570C" w:rsidRPr="00566D87">
        <w:rPr>
          <w:rFonts w:ascii="Tahoma" w:hAnsi="Tahoma" w:cs="Tahoma"/>
          <w:sz w:val="20"/>
          <w:szCs w:val="20"/>
        </w:rPr>
        <w:t> </w:t>
      </w:r>
      <w:r w:rsidRPr="00566D87">
        <w:rPr>
          <w:rFonts w:ascii="Tahoma" w:hAnsi="Tahoma" w:cs="Tahoma"/>
          <w:sz w:val="20"/>
          <w:szCs w:val="20"/>
        </w:rPr>
        <w:t>ks akcií na majitele, v držení Moravskoslezského kraje, ve jmenovité hodnotě jedné akcie 1</w:t>
      </w:r>
      <w:r w:rsidR="0028570C" w:rsidRPr="00566D87">
        <w:rPr>
          <w:rFonts w:ascii="Tahoma" w:hAnsi="Tahoma" w:cs="Tahoma"/>
          <w:sz w:val="20"/>
          <w:szCs w:val="20"/>
        </w:rPr>
        <w:t> </w:t>
      </w:r>
      <w:r w:rsidRPr="00566D87">
        <w:rPr>
          <w:rFonts w:ascii="Tahoma" w:hAnsi="Tahoma" w:cs="Tahoma"/>
          <w:sz w:val="20"/>
          <w:szCs w:val="20"/>
        </w:rPr>
        <w:t>000</w:t>
      </w:r>
      <w:r w:rsidR="0028570C" w:rsidRPr="00566D87">
        <w:rPr>
          <w:rFonts w:ascii="Tahoma" w:hAnsi="Tahoma" w:cs="Tahoma"/>
          <w:sz w:val="20"/>
          <w:szCs w:val="20"/>
        </w:rPr>
        <w:t> </w:t>
      </w:r>
      <w:r w:rsidRPr="00566D87">
        <w:rPr>
          <w:rFonts w:ascii="Tahoma" w:hAnsi="Tahoma" w:cs="Tahoma"/>
          <w:sz w:val="20"/>
          <w:szCs w:val="20"/>
        </w:rPr>
        <w:t>Kč, a</w:t>
      </w:r>
      <w:r w:rsidR="0028570C" w:rsidRPr="00566D87">
        <w:rPr>
          <w:rFonts w:ascii="Tahoma" w:hAnsi="Tahoma" w:cs="Tahoma"/>
          <w:sz w:val="20"/>
          <w:szCs w:val="20"/>
        </w:rPr>
        <w:t> </w:t>
      </w:r>
      <w:r w:rsidRPr="00566D87">
        <w:rPr>
          <w:rFonts w:ascii="Tahoma" w:hAnsi="Tahoma" w:cs="Tahoma"/>
          <w:sz w:val="20"/>
          <w:szCs w:val="20"/>
        </w:rPr>
        <w:t>to za cenu uvedenou ve veřejném návrhu smlouvy, tj. 675</w:t>
      </w:r>
      <w:r w:rsidR="0028570C" w:rsidRPr="00566D87">
        <w:rPr>
          <w:rFonts w:ascii="Tahoma" w:hAnsi="Tahoma" w:cs="Tahoma"/>
          <w:sz w:val="20"/>
          <w:szCs w:val="20"/>
        </w:rPr>
        <w:t> </w:t>
      </w:r>
      <w:r w:rsidRPr="00566D87">
        <w:rPr>
          <w:rFonts w:ascii="Tahoma" w:hAnsi="Tahoma" w:cs="Tahoma"/>
          <w:sz w:val="20"/>
          <w:szCs w:val="20"/>
        </w:rPr>
        <w:t>Kč za každou akcii. Současně zastupitelstvo konstatovalo, že prodejem těchto akcií dochází ke zrušení ručení kraje za dluhy této společnosti, v souladu s §</w:t>
      </w:r>
      <w:r w:rsidR="00FB3620" w:rsidRPr="00566D87">
        <w:rPr>
          <w:rFonts w:ascii="Tahoma" w:hAnsi="Tahoma" w:cs="Tahoma"/>
          <w:sz w:val="20"/>
          <w:szCs w:val="20"/>
        </w:rPr>
        <w:t> </w:t>
      </w:r>
      <w:r w:rsidRPr="00566D87">
        <w:rPr>
          <w:rFonts w:ascii="Tahoma" w:hAnsi="Tahoma" w:cs="Tahoma"/>
          <w:sz w:val="20"/>
          <w:szCs w:val="20"/>
        </w:rPr>
        <w:t>17 odst.</w:t>
      </w:r>
      <w:r w:rsidR="00FB3620" w:rsidRPr="00566D87">
        <w:rPr>
          <w:rFonts w:ascii="Tahoma" w:hAnsi="Tahoma" w:cs="Tahoma"/>
          <w:sz w:val="20"/>
          <w:szCs w:val="20"/>
        </w:rPr>
        <w:t> </w:t>
      </w:r>
      <w:r w:rsidRPr="00566D87">
        <w:rPr>
          <w:rFonts w:ascii="Tahoma" w:hAnsi="Tahoma" w:cs="Tahoma"/>
          <w:sz w:val="20"/>
          <w:szCs w:val="20"/>
        </w:rPr>
        <w:t>3 a</w:t>
      </w:r>
      <w:r w:rsidR="00FB3620" w:rsidRPr="00566D87">
        <w:rPr>
          <w:rFonts w:ascii="Tahoma" w:hAnsi="Tahoma" w:cs="Tahoma"/>
          <w:sz w:val="20"/>
          <w:szCs w:val="20"/>
        </w:rPr>
        <w:t> </w:t>
      </w:r>
      <w:r w:rsidRPr="00566D87">
        <w:rPr>
          <w:rFonts w:ascii="Tahoma" w:hAnsi="Tahoma" w:cs="Tahoma"/>
          <w:sz w:val="20"/>
          <w:szCs w:val="20"/>
        </w:rPr>
        <w:t>4 zákona č.</w:t>
      </w:r>
      <w:r w:rsidR="00FB3620" w:rsidRPr="00566D87">
        <w:rPr>
          <w:rFonts w:ascii="Tahoma" w:hAnsi="Tahoma" w:cs="Tahoma"/>
          <w:sz w:val="20"/>
          <w:szCs w:val="20"/>
        </w:rPr>
        <w:t> </w:t>
      </w:r>
      <w:r w:rsidRPr="00566D87">
        <w:rPr>
          <w:rFonts w:ascii="Tahoma" w:hAnsi="Tahoma" w:cs="Tahoma"/>
          <w:sz w:val="20"/>
          <w:szCs w:val="20"/>
        </w:rPr>
        <w:t>129/2000</w:t>
      </w:r>
      <w:r w:rsidR="00FB3620" w:rsidRPr="00566D87">
        <w:rPr>
          <w:rFonts w:ascii="Tahoma" w:hAnsi="Tahoma" w:cs="Tahoma"/>
          <w:sz w:val="20"/>
          <w:szCs w:val="20"/>
        </w:rPr>
        <w:t> </w:t>
      </w:r>
      <w:r w:rsidRPr="00566D87">
        <w:rPr>
          <w:rFonts w:ascii="Tahoma" w:hAnsi="Tahoma" w:cs="Tahoma"/>
          <w:sz w:val="20"/>
          <w:szCs w:val="20"/>
        </w:rPr>
        <w:t>Sb. K realizac</w:t>
      </w:r>
      <w:r w:rsidR="004C48A6" w:rsidRPr="00566D87">
        <w:rPr>
          <w:rFonts w:ascii="Tahoma" w:hAnsi="Tahoma" w:cs="Tahoma"/>
          <w:sz w:val="20"/>
          <w:szCs w:val="20"/>
        </w:rPr>
        <w:t>i</w:t>
      </w:r>
      <w:r w:rsidRPr="00566D87">
        <w:rPr>
          <w:rFonts w:ascii="Tahoma" w:hAnsi="Tahoma" w:cs="Tahoma"/>
          <w:sz w:val="20"/>
          <w:szCs w:val="20"/>
        </w:rPr>
        <w:t xml:space="preserve"> prodeje, resp. převedení akcií z majetkového účtu cenných papírů, došlo dle konfirmace z banky, kde je majetkový účet kraje veden, ke dni 3.</w:t>
      </w:r>
      <w:r w:rsidR="00462283" w:rsidRPr="00566D87">
        <w:rPr>
          <w:rFonts w:ascii="Tahoma" w:hAnsi="Tahoma" w:cs="Tahoma"/>
          <w:sz w:val="20"/>
          <w:szCs w:val="20"/>
        </w:rPr>
        <w:t> </w:t>
      </w:r>
      <w:r w:rsidRPr="00566D87">
        <w:rPr>
          <w:rFonts w:ascii="Tahoma" w:hAnsi="Tahoma" w:cs="Tahoma"/>
          <w:sz w:val="20"/>
          <w:szCs w:val="20"/>
        </w:rPr>
        <w:t>11.</w:t>
      </w:r>
      <w:r w:rsidR="00462283" w:rsidRPr="00566D87">
        <w:rPr>
          <w:rFonts w:ascii="Tahoma" w:hAnsi="Tahoma" w:cs="Tahoma"/>
          <w:sz w:val="20"/>
          <w:szCs w:val="20"/>
        </w:rPr>
        <w:t> </w:t>
      </w:r>
      <w:r w:rsidRPr="00566D87">
        <w:rPr>
          <w:rFonts w:ascii="Tahoma" w:hAnsi="Tahoma" w:cs="Tahoma"/>
          <w:sz w:val="20"/>
          <w:szCs w:val="20"/>
        </w:rPr>
        <w:t xml:space="preserve">2025. Jak potvrdila společnost </w:t>
      </w:r>
      <w:proofErr w:type="spellStart"/>
      <w:r w:rsidRPr="00566D87">
        <w:rPr>
          <w:rFonts w:ascii="Tahoma" w:hAnsi="Tahoma" w:cs="Tahoma"/>
          <w:sz w:val="20"/>
          <w:szCs w:val="20"/>
        </w:rPr>
        <w:t>VaK</w:t>
      </w:r>
      <w:proofErr w:type="spellEnd"/>
      <w:r w:rsidRPr="00566D87">
        <w:rPr>
          <w:rFonts w:ascii="Tahoma" w:hAnsi="Tahoma" w:cs="Tahoma"/>
          <w:sz w:val="20"/>
          <w:szCs w:val="20"/>
        </w:rPr>
        <w:t xml:space="preserve"> Bruntál a.s., akcie byly připsány ke stejnému datu na jejich majetkový účet. Vyřazením akcií z majetku byl ke dni 3.</w:t>
      </w:r>
      <w:r w:rsidR="00462283" w:rsidRPr="00566D87">
        <w:rPr>
          <w:rFonts w:ascii="Tahoma" w:hAnsi="Tahoma" w:cs="Tahoma"/>
          <w:sz w:val="20"/>
          <w:szCs w:val="20"/>
        </w:rPr>
        <w:t> </w:t>
      </w:r>
      <w:r w:rsidRPr="00566D87">
        <w:rPr>
          <w:rFonts w:ascii="Tahoma" w:hAnsi="Tahoma" w:cs="Tahoma"/>
          <w:sz w:val="20"/>
          <w:szCs w:val="20"/>
        </w:rPr>
        <w:t>11.</w:t>
      </w:r>
      <w:r w:rsidR="00462283" w:rsidRPr="00566D87">
        <w:rPr>
          <w:rFonts w:ascii="Tahoma" w:hAnsi="Tahoma" w:cs="Tahoma"/>
          <w:sz w:val="20"/>
          <w:szCs w:val="20"/>
        </w:rPr>
        <w:t> </w:t>
      </w:r>
      <w:r w:rsidRPr="00566D87">
        <w:rPr>
          <w:rFonts w:ascii="Tahoma" w:hAnsi="Tahoma" w:cs="Tahoma"/>
          <w:sz w:val="20"/>
          <w:szCs w:val="20"/>
        </w:rPr>
        <w:t>2025 odúčtován i</w:t>
      </w:r>
      <w:r w:rsidR="00462283" w:rsidRPr="00566D87">
        <w:rPr>
          <w:rFonts w:ascii="Tahoma" w:hAnsi="Tahoma" w:cs="Tahoma"/>
          <w:sz w:val="20"/>
          <w:szCs w:val="20"/>
        </w:rPr>
        <w:t> </w:t>
      </w:r>
      <w:r w:rsidRPr="00566D87">
        <w:rPr>
          <w:rFonts w:ascii="Tahoma" w:hAnsi="Tahoma" w:cs="Tahoma"/>
          <w:sz w:val="20"/>
          <w:szCs w:val="20"/>
        </w:rPr>
        <w:t>ručitelský závazek kraje.</w:t>
      </w:r>
    </w:p>
    <w:p w14:paraId="32E76A4C" w14:textId="2080346C" w:rsidR="00621A74" w:rsidRPr="00566D87" w:rsidRDefault="00621A74" w:rsidP="00621A74">
      <w:pPr>
        <w:spacing w:before="120" w:after="240"/>
        <w:jc w:val="both"/>
        <w:rPr>
          <w:rFonts w:ascii="Tahoma" w:hAnsi="Tahoma" w:cs="Tahoma"/>
          <w:sz w:val="20"/>
          <w:szCs w:val="20"/>
        </w:rPr>
      </w:pPr>
      <w:r w:rsidRPr="00566D87">
        <w:rPr>
          <w:rFonts w:ascii="Tahoma" w:hAnsi="Tahoma" w:cs="Tahoma"/>
          <w:sz w:val="20"/>
          <w:szCs w:val="20"/>
        </w:rPr>
        <w:t>K datu účetní závěrky, tj. k 31. 12. 2025, kraj žádný ručitelský závazek neeviduje.</w:t>
      </w:r>
    </w:p>
    <w:p w14:paraId="72E5AA04" w14:textId="77777777" w:rsidR="00621A74" w:rsidRPr="00566D87" w:rsidRDefault="00621A74" w:rsidP="00621A74">
      <w:pPr>
        <w:pStyle w:val="Mjtext"/>
        <w:spacing w:before="360" w:after="120"/>
        <w:rPr>
          <w:b/>
          <w:bCs/>
          <w:szCs w:val="20"/>
          <w:u w:val="single"/>
        </w:rPr>
      </w:pPr>
      <w:r w:rsidRPr="00566D87">
        <w:rPr>
          <w:b/>
          <w:bCs/>
          <w:szCs w:val="20"/>
          <w:u w:val="single"/>
        </w:rPr>
        <w:t>Zhodnocení závazku veřejné služby a vyrovnávací platby za její výkon</w:t>
      </w:r>
    </w:p>
    <w:p w14:paraId="6FB8556F" w14:textId="245F7B65" w:rsidR="00DD10E3" w:rsidRPr="00566D87" w:rsidRDefault="00621A74" w:rsidP="00621A74">
      <w:pPr>
        <w:spacing w:before="120" w:after="240"/>
        <w:jc w:val="both"/>
        <w:rPr>
          <w:rFonts w:ascii="Tahoma" w:hAnsi="Tahoma" w:cs="Tahoma"/>
          <w:sz w:val="20"/>
          <w:szCs w:val="20"/>
        </w:rPr>
      </w:pPr>
      <w:r w:rsidRPr="00566D87">
        <w:rPr>
          <w:rFonts w:ascii="Tahoma" w:hAnsi="Tahoma" w:cs="Tahoma"/>
          <w:sz w:val="20"/>
          <w:szCs w:val="20"/>
        </w:rPr>
        <w:t>V souladu s Rozhodnutím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 jsou níže uvedené obchodní společnosti pověřeny poskytováním těchto služeb a</w:t>
      </w:r>
      <w:r w:rsidR="000E77F0" w:rsidRPr="00566D87">
        <w:rPr>
          <w:rFonts w:ascii="Tahoma" w:hAnsi="Tahoma" w:cs="Tahoma"/>
          <w:sz w:val="20"/>
          <w:szCs w:val="20"/>
        </w:rPr>
        <w:t> </w:t>
      </w:r>
      <w:r w:rsidRPr="00566D87">
        <w:rPr>
          <w:rFonts w:ascii="Tahoma" w:hAnsi="Tahoma" w:cs="Tahoma"/>
          <w:sz w:val="20"/>
          <w:szCs w:val="20"/>
        </w:rPr>
        <w:t>jsou s nimi uzavřeny smlouvy o závazku veřejné služby a vyrovnávací platbě za jeho výkon. Tímto garantuje kraj výpočet vyrovnávací platby a po ukončení roku (nebo stanov</w:t>
      </w:r>
      <w:r w:rsidR="000E77F0" w:rsidRPr="00566D87">
        <w:rPr>
          <w:rFonts w:ascii="Tahoma" w:hAnsi="Tahoma" w:cs="Tahoma"/>
          <w:sz w:val="20"/>
          <w:szCs w:val="20"/>
        </w:rPr>
        <w:t>e</w:t>
      </w:r>
      <w:r w:rsidRPr="00566D87">
        <w:rPr>
          <w:rFonts w:ascii="Tahoma" w:hAnsi="Tahoma" w:cs="Tahoma"/>
          <w:sz w:val="20"/>
          <w:szCs w:val="20"/>
        </w:rPr>
        <w:t>ného období) také posouzení případné nadměrné vyrovnávací platby. Konkrétní výpočet vyrovnávací platby a specifikace uznatelných či neuznatelných nákladů pro vyrovnávací platbu jsou stanoveny v</w:t>
      </w:r>
      <w:r w:rsidR="000E77F0" w:rsidRPr="00566D87">
        <w:rPr>
          <w:rFonts w:ascii="Tahoma" w:hAnsi="Tahoma" w:cs="Tahoma"/>
          <w:sz w:val="20"/>
          <w:szCs w:val="20"/>
        </w:rPr>
        <w:t> </w:t>
      </w:r>
      <w:r w:rsidRPr="00566D87">
        <w:rPr>
          <w:rFonts w:ascii="Tahoma" w:hAnsi="Tahoma" w:cs="Tahoma"/>
          <w:sz w:val="20"/>
          <w:szCs w:val="20"/>
        </w:rPr>
        <w:t>uzavřených smlouvách. Výše vyrovnávací platby zahrnuje např. neinvestiční dotace z</w:t>
      </w:r>
      <w:r w:rsidR="000E77F0" w:rsidRPr="00566D87">
        <w:rPr>
          <w:rFonts w:ascii="Tahoma" w:hAnsi="Tahoma" w:cs="Tahoma"/>
          <w:sz w:val="20"/>
          <w:szCs w:val="20"/>
        </w:rPr>
        <w:t> </w:t>
      </w:r>
      <w:r w:rsidRPr="00566D87">
        <w:rPr>
          <w:rFonts w:ascii="Tahoma" w:hAnsi="Tahoma" w:cs="Tahoma"/>
          <w:sz w:val="20"/>
          <w:szCs w:val="20"/>
        </w:rPr>
        <w:t>rozpočtu kraje nebo jiných veřejných zdrojů, nefinanční podporu, zvýšení základního kapitálu a</w:t>
      </w:r>
      <w:r w:rsidR="000E77F0" w:rsidRPr="00566D87">
        <w:rPr>
          <w:rFonts w:ascii="Tahoma" w:hAnsi="Tahoma" w:cs="Tahoma"/>
          <w:sz w:val="20"/>
          <w:szCs w:val="20"/>
        </w:rPr>
        <w:t> </w:t>
      </w:r>
      <w:r w:rsidRPr="00566D87">
        <w:rPr>
          <w:rFonts w:ascii="Tahoma" w:hAnsi="Tahoma" w:cs="Tahoma"/>
          <w:sz w:val="20"/>
          <w:szCs w:val="20"/>
        </w:rPr>
        <w:t>další definované ve smlouvách. Financování společností bylo prováděno v</w:t>
      </w:r>
      <w:r w:rsidR="000E77F0" w:rsidRPr="00566D87">
        <w:rPr>
          <w:rFonts w:ascii="Tahoma" w:hAnsi="Tahoma" w:cs="Tahoma"/>
          <w:sz w:val="20"/>
          <w:szCs w:val="20"/>
        </w:rPr>
        <w:t> </w:t>
      </w:r>
      <w:r w:rsidRPr="00566D87">
        <w:rPr>
          <w:rFonts w:ascii="Tahoma" w:hAnsi="Tahoma" w:cs="Tahoma"/>
          <w:sz w:val="20"/>
          <w:szCs w:val="20"/>
        </w:rPr>
        <w:t>souladu s</w:t>
      </w:r>
      <w:r w:rsidR="000E77F0" w:rsidRPr="00566D87">
        <w:rPr>
          <w:rFonts w:ascii="Tahoma" w:hAnsi="Tahoma" w:cs="Tahoma"/>
          <w:sz w:val="20"/>
          <w:szCs w:val="20"/>
        </w:rPr>
        <w:t> </w:t>
      </w:r>
      <w:r w:rsidRPr="00566D87">
        <w:rPr>
          <w:rFonts w:ascii="Tahoma" w:hAnsi="Tahoma" w:cs="Tahoma"/>
          <w:sz w:val="20"/>
          <w:szCs w:val="20"/>
        </w:rPr>
        <w:t>Rozhodnutím a</w:t>
      </w:r>
      <w:r w:rsidR="000E77F0" w:rsidRPr="00566D87">
        <w:rPr>
          <w:rFonts w:ascii="Tahoma" w:hAnsi="Tahoma" w:cs="Tahoma"/>
          <w:sz w:val="20"/>
          <w:szCs w:val="20"/>
        </w:rPr>
        <w:t> </w:t>
      </w:r>
      <w:r w:rsidRPr="00566D87">
        <w:rPr>
          <w:rFonts w:ascii="Tahoma" w:hAnsi="Tahoma" w:cs="Tahoma"/>
          <w:sz w:val="20"/>
          <w:szCs w:val="20"/>
        </w:rPr>
        <w:t>tím byl zajištěn soulad s</w:t>
      </w:r>
      <w:r w:rsidR="000E77F0" w:rsidRPr="00566D87">
        <w:rPr>
          <w:rFonts w:ascii="Tahoma" w:hAnsi="Tahoma" w:cs="Tahoma"/>
          <w:sz w:val="20"/>
          <w:szCs w:val="20"/>
        </w:rPr>
        <w:t> </w:t>
      </w:r>
      <w:r w:rsidRPr="00566D87">
        <w:rPr>
          <w:rFonts w:ascii="Tahoma" w:hAnsi="Tahoma" w:cs="Tahoma"/>
          <w:sz w:val="20"/>
          <w:szCs w:val="20"/>
        </w:rPr>
        <w:t>pravidly veřejné podpory Evropské unie. Účelem pověření závazkem veřejné služby v případě obchodních společností s majetkovou účastí kraje je zajištění poskytování zdravotní péče dle rozhodnutí o</w:t>
      </w:r>
      <w:r w:rsidR="000E77F0" w:rsidRPr="00566D87">
        <w:rPr>
          <w:rFonts w:ascii="Tahoma" w:hAnsi="Tahoma" w:cs="Tahoma"/>
          <w:sz w:val="20"/>
          <w:szCs w:val="20"/>
        </w:rPr>
        <w:t> </w:t>
      </w:r>
      <w:r w:rsidRPr="00566D87">
        <w:rPr>
          <w:rFonts w:ascii="Tahoma" w:hAnsi="Tahoma" w:cs="Tahoma"/>
          <w:sz w:val="20"/>
          <w:szCs w:val="20"/>
        </w:rPr>
        <w:t>registraci poskytovatele zdravotních služeb, účinné ochrany občanů a</w:t>
      </w:r>
      <w:r w:rsidR="000E77F0" w:rsidRPr="00566D87">
        <w:rPr>
          <w:rFonts w:ascii="Tahoma" w:hAnsi="Tahoma" w:cs="Tahoma"/>
          <w:sz w:val="20"/>
          <w:szCs w:val="20"/>
        </w:rPr>
        <w:t> </w:t>
      </w:r>
      <w:r w:rsidRPr="00566D87">
        <w:rPr>
          <w:rFonts w:ascii="Tahoma" w:hAnsi="Tahoma" w:cs="Tahoma"/>
          <w:sz w:val="20"/>
          <w:szCs w:val="20"/>
        </w:rPr>
        <w:t>majetku v oblasti průmyslové zóny Mošnov a</w:t>
      </w:r>
      <w:r w:rsidR="000E77F0" w:rsidRPr="00566D87">
        <w:rPr>
          <w:rFonts w:ascii="Tahoma" w:hAnsi="Tahoma" w:cs="Tahoma"/>
          <w:sz w:val="20"/>
          <w:szCs w:val="20"/>
        </w:rPr>
        <w:t> </w:t>
      </w:r>
      <w:r w:rsidRPr="00566D87">
        <w:rPr>
          <w:rFonts w:ascii="Tahoma" w:hAnsi="Tahoma" w:cs="Tahoma"/>
          <w:sz w:val="20"/>
          <w:szCs w:val="20"/>
        </w:rPr>
        <w:t>posílení hospodářského rozvoje a</w:t>
      </w:r>
      <w:r w:rsidR="000E77F0" w:rsidRPr="00566D87">
        <w:rPr>
          <w:rFonts w:ascii="Tahoma" w:hAnsi="Tahoma" w:cs="Tahoma"/>
          <w:sz w:val="20"/>
          <w:szCs w:val="20"/>
        </w:rPr>
        <w:t> </w:t>
      </w:r>
      <w:r w:rsidRPr="00566D87">
        <w:rPr>
          <w:rFonts w:ascii="Tahoma" w:hAnsi="Tahoma" w:cs="Tahoma"/>
          <w:sz w:val="20"/>
          <w:szCs w:val="20"/>
        </w:rPr>
        <w:t>stability regionu.</w:t>
      </w:r>
    </w:p>
    <w:p w14:paraId="18F4A96D" w14:textId="77777777" w:rsidR="00DD10E3" w:rsidRPr="00566D87" w:rsidRDefault="00DD10E3">
      <w:pPr>
        <w:rPr>
          <w:rFonts w:ascii="Tahoma" w:hAnsi="Tahoma" w:cs="Tahoma"/>
          <w:sz w:val="20"/>
          <w:szCs w:val="20"/>
        </w:rPr>
      </w:pPr>
      <w:r w:rsidRPr="00566D87">
        <w:rPr>
          <w:rFonts w:ascii="Tahoma" w:hAnsi="Tahoma" w:cs="Tahoma"/>
          <w:sz w:val="20"/>
          <w:szCs w:val="20"/>
        </w:rPr>
        <w:br w:type="page"/>
      </w:r>
    </w:p>
    <w:p w14:paraId="12C336EF" w14:textId="5B4C2BC8" w:rsidR="00621A74" w:rsidRPr="00566D87" w:rsidRDefault="00621A74" w:rsidP="00621A74">
      <w:pPr>
        <w:pStyle w:val="Styltab"/>
      </w:pPr>
      <w:r w:rsidRPr="00566D87">
        <w:lastRenderedPageBreak/>
        <w:t>Přehled závazků veřejné služby u</w:t>
      </w:r>
      <w:r w:rsidR="000E77F0" w:rsidRPr="00566D87">
        <w:t> </w:t>
      </w:r>
      <w:r w:rsidRPr="00566D87">
        <w:t>obchodních společností</w:t>
      </w:r>
      <w:r w:rsidRPr="00566D87">
        <w:tab/>
        <w:t>(v tis. Kč)</w:t>
      </w:r>
    </w:p>
    <w:tbl>
      <w:tblPr>
        <w:tblW w:w="90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1701"/>
        <w:gridCol w:w="1701"/>
        <w:gridCol w:w="1418"/>
        <w:gridCol w:w="1417"/>
      </w:tblGrid>
      <w:tr w:rsidR="00033228" w:rsidRPr="00566D87" w14:paraId="08B0682B" w14:textId="77777777" w:rsidTr="00F1523C">
        <w:trPr>
          <w:trHeight w:val="1164"/>
        </w:trPr>
        <w:tc>
          <w:tcPr>
            <w:tcW w:w="2835" w:type="dxa"/>
            <w:vAlign w:val="center"/>
            <w:hideMark/>
          </w:tcPr>
          <w:p w14:paraId="661F24EC" w14:textId="77777777" w:rsidR="00621A74" w:rsidRPr="00566D87" w:rsidRDefault="00621A74" w:rsidP="00F1523C">
            <w:pPr>
              <w:jc w:val="center"/>
              <w:rPr>
                <w:rFonts w:ascii="Tahoma" w:hAnsi="Tahoma" w:cs="Tahoma"/>
                <w:b/>
                <w:bCs/>
                <w:sz w:val="18"/>
                <w:szCs w:val="18"/>
              </w:rPr>
            </w:pPr>
            <w:r w:rsidRPr="00566D87">
              <w:rPr>
                <w:rStyle w:val="normaltextrun"/>
                <w:rFonts w:ascii="Tahoma" w:hAnsi="Tahoma" w:cs="Tahoma"/>
                <w:b/>
                <w:bCs/>
                <w:sz w:val="18"/>
                <w:szCs w:val="18"/>
              </w:rPr>
              <w:t>Název</w:t>
            </w:r>
          </w:p>
        </w:tc>
        <w:tc>
          <w:tcPr>
            <w:tcW w:w="1701" w:type="dxa"/>
            <w:vAlign w:val="center"/>
            <w:hideMark/>
          </w:tcPr>
          <w:p w14:paraId="53D8511E" w14:textId="061BC4B5" w:rsidR="00621A74" w:rsidRPr="00566D87" w:rsidRDefault="00621A74" w:rsidP="00F1523C">
            <w:pPr>
              <w:jc w:val="center"/>
              <w:rPr>
                <w:rFonts w:ascii="Tahoma" w:hAnsi="Tahoma" w:cs="Tahoma"/>
                <w:b/>
                <w:bCs/>
                <w:sz w:val="18"/>
                <w:szCs w:val="18"/>
              </w:rPr>
            </w:pPr>
            <w:r w:rsidRPr="00566D87">
              <w:rPr>
                <w:rStyle w:val="normaltextrun"/>
                <w:rFonts w:ascii="Tahoma" w:hAnsi="Tahoma" w:cs="Tahoma"/>
                <w:b/>
                <w:bCs/>
                <w:sz w:val="18"/>
                <w:szCs w:val="18"/>
              </w:rPr>
              <w:t>Období závazku veřejné služby od – do</w:t>
            </w:r>
          </w:p>
        </w:tc>
        <w:tc>
          <w:tcPr>
            <w:tcW w:w="1701" w:type="dxa"/>
            <w:vAlign w:val="center"/>
            <w:hideMark/>
          </w:tcPr>
          <w:p w14:paraId="2CACCE81" w14:textId="77777777" w:rsidR="00621A74" w:rsidRPr="00566D87" w:rsidRDefault="00621A74" w:rsidP="00F1523C">
            <w:pPr>
              <w:jc w:val="center"/>
              <w:rPr>
                <w:rFonts w:ascii="Tahoma" w:hAnsi="Tahoma" w:cs="Tahoma"/>
                <w:b/>
                <w:bCs/>
                <w:sz w:val="18"/>
                <w:szCs w:val="18"/>
              </w:rPr>
            </w:pPr>
            <w:r w:rsidRPr="00566D87">
              <w:rPr>
                <w:rStyle w:val="normaltextrun"/>
                <w:rFonts w:ascii="Tahoma" w:hAnsi="Tahoma" w:cs="Tahoma"/>
                <w:b/>
                <w:bCs/>
                <w:sz w:val="18"/>
                <w:szCs w:val="18"/>
              </w:rPr>
              <w:t>Maximální výše vyrovnávací platby za období dle smlouvy</w:t>
            </w:r>
          </w:p>
        </w:tc>
        <w:tc>
          <w:tcPr>
            <w:tcW w:w="1418" w:type="dxa"/>
            <w:vAlign w:val="center"/>
            <w:hideMark/>
          </w:tcPr>
          <w:p w14:paraId="7C7B0633" w14:textId="77777777" w:rsidR="00621A74" w:rsidRPr="00566D87" w:rsidRDefault="00621A74" w:rsidP="00F1523C">
            <w:pPr>
              <w:jc w:val="center"/>
              <w:rPr>
                <w:rFonts w:ascii="Tahoma" w:hAnsi="Tahoma" w:cs="Tahoma"/>
                <w:b/>
                <w:bCs/>
                <w:sz w:val="18"/>
                <w:szCs w:val="18"/>
              </w:rPr>
            </w:pPr>
            <w:r w:rsidRPr="00566D87">
              <w:rPr>
                <w:rStyle w:val="normaltextrun"/>
                <w:rFonts w:ascii="Tahoma" w:hAnsi="Tahoma" w:cs="Tahoma"/>
                <w:b/>
                <w:bCs/>
                <w:sz w:val="18"/>
                <w:szCs w:val="18"/>
              </w:rPr>
              <w:t xml:space="preserve">Výše vyrovnávací platby přijaté za období </w:t>
            </w:r>
          </w:p>
        </w:tc>
        <w:tc>
          <w:tcPr>
            <w:tcW w:w="1417" w:type="dxa"/>
            <w:vAlign w:val="center"/>
            <w:hideMark/>
          </w:tcPr>
          <w:p w14:paraId="16A9BC7B" w14:textId="5EAA952C" w:rsidR="00621A74" w:rsidRPr="00566D87" w:rsidRDefault="00621A74" w:rsidP="00F1523C">
            <w:pPr>
              <w:jc w:val="center"/>
              <w:rPr>
                <w:rFonts w:ascii="Tahoma" w:hAnsi="Tahoma" w:cs="Tahoma"/>
                <w:b/>
                <w:bCs/>
                <w:sz w:val="18"/>
                <w:szCs w:val="18"/>
              </w:rPr>
            </w:pPr>
            <w:r w:rsidRPr="00566D87">
              <w:rPr>
                <w:rStyle w:val="normaltextrun"/>
                <w:rFonts w:ascii="Tahoma" w:hAnsi="Tahoma" w:cs="Tahoma"/>
                <w:b/>
                <w:bCs/>
                <w:sz w:val="18"/>
                <w:szCs w:val="18"/>
              </w:rPr>
              <w:t>Z</w:t>
            </w:r>
            <w:r w:rsidR="009B5CD7" w:rsidRPr="00566D87">
              <w:rPr>
                <w:rStyle w:val="normaltextrun"/>
                <w:rFonts w:ascii="Tahoma" w:hAnsi="Tahoma" w:cs="Tahoma"/>
                <w:b/>
                <w:bCs/>
                <w:sz w:val="18"/>
                <w:szCs w:val="18"/>
              </w:rPr>
              <w:t> </w:t>
            </w:r>
            <w:r w:rsidRPr="00566D87">
              <w:rPr>
                <w:rStyle w:val="normaltextrun"/>
                <w:rFonts w:ascii="Tahoma" w:hAnsi="Tahoma" w:cs="Tahoma"/>
                <w:b/>
                <w:bCs/>
                <w:sz w:val="18"/>
                <w:szCs w:val="18"/>
              </w:rPr>
              <w:t xml:space="preserve">toho přijato </w:t>
            </w:r>
            <w:r w:rsidR="009B5CD7" w:rsidRPr="00566D87">
              <w:rPr>
                <w:rStyle w:val="normaltextrun"/>
                <w:rFonts w:ascii="Tahoma" w:hAnsi="Tahoma" w:cs="Tahoma"/>
                <w:b/>
                <w:bCs/>
                <w:sz w:val="18"/>
                <w:szCs w:val="18"/>
              </w:rPr>
              <w:t>v</w:t>
            </w:r>
            <w:r w:rsidR="009B5CD7" w:rsidRPr="00566D87">
              <w:rPr>
                <w:rStyle w:val="normaltextrun"/>
                <w:b/>
              </w:rPr>
              <w:t> </w:t>
            </w:r>
            <w:r w:rsidRPr="00566D87">
              <w:rPr>
                <w:rStyle w:val="normaltextrun"/>
                <w:rFonts w:ascii="Tahoma" w:hAnsi="Tahoma" w:cs="Tahoma"/>
                <w:b/>
                <w:bCs/>
                <w:sz w:val="18"/>
                <w:szCs w:val="18"/>
              </w:rPr>
              <w:t>roce 2025***</w:t>
            </w:r>
          </w:p>
        </w:tc>
      </w:tr>
      <w:tr w:rsidR="00033228" w:rsidRPr="00566D87" w14:paraId="40F2C7FD" w14:textId="77777777" w:rsidTr="00F1523C">
        <w:trPr>
          <w:trHeight w:val="340"/>
        </w:trPr>
        <w:tc>
          <w:tcPr>
            <w:tcW w:w="2835" w:type="dxa"/>
            <w:noWrap/>
            <w:vAlign w:val="center"/>
            <w:hideMark/>
          </w:tcPr>
          <w:p w14:paraId="7298F6E9" w14:textId="58213BDF" w:rsidR="00621A74" w:rsidRPr="00566D87" w:rsidRDefault="00621A74" w:rsidP="00F1523C">
            <w:pPr>
              <w:rPr>
                <w:rFonts w:ascii="Tahoma" w:hAnsi="Tahoma" w:cs="Tahoma"/>
                <w:sz w:val="18"/>
                <w:szCs w:val="18"/>
              </w:rPr>
            </w:pPr>
            <w:r w:rsidRPr="00566D87">
              <w:rPr>
                <w:rStyle w:val="normaltextrun"/>
                <w:rFonts w:ascii="Tahoma" w:hAnsi="Tahoma" w:cs="Tahoma"/>
                <w:sz w:val="18"/>
                <w:szCs w:val="18"/>
              </w:rPr>
              <w:t>Letiště Ostrava, a.</w:t>
            </w:r>
            <w:r w:rsidR="000E77F0" w:rsidRPr="00566D87">
              <w:rPr>
                <w:rStyle w:val="normaltextrun"/>
                <w:rFonts w:ascii="Tahoma" w:hAnsi="Tahoma" w:cs="Tahoma"/>
                <w:sz w:val="18"/>
                <w:szCs w:val="18"/>
              </w:rPr>
              <w:t> </w:t>
            </w:r>
            <w:r w:rsidRPr="00566D87">
              <w:rPr>
                <w:rStyle w:val="normaltextrun"/>
                <w:rFonts w:ascii="Tahoma" w:hAnsi="Tahoma" w:cs="Tahoma"/>
                <w:sz w:val="18"/>
                <w:szCs w:val="18"/>
              </w:rPr>
              <w:t>s.</w:t>
            </w:r>
          </w:p>
        </w:tc>
        <w:tc>
          <w:tcPr>
            <w:tcW w:w="1701" w:type="dxa"/>
            <w:noWrap/>
            <w:vAlign w:val="center"/>
            <w:hideMark/>
          </w:tcPr>
          <w:p w14:paraId="714538CF" w14:textId="280ECCE6" w:rsidR="00621A74" w:rsidRPr="00566D87" w:rsidRDefault="00621A74" w:rsidP="00F1523C">
            <w:pPr>
              <w:jc w:val="center"/>
              <w:rPr>
                <w:rFonts w:ascii="Tahoma" w:hAnsi="Tahoma" w:cs="Tahoma"/>
                <w:sz w:val="18"/>
                <w:szCs w:val="18"/>
              </w:rPr>
            </w:pPr>
            <w:r w:rsidRPr="00566D87">
              <w:rPr>
                <w:rStyle w:val="normaltextrun"/>
                <w:rFonts w:ascii="Tahoma" w:hAnsi="Tahoma" w:cs="Tahoma"/>
                <w:sz w:val="18"/>
                <w:szCs w:val="18"/>
              </w:rPr>
              <w:t>2024-2028</w:t>
            </w:r>
          </w:p>
        </w:tc>
        <w:tc>
          <w:tcPr>
            <w:tcW w:w="1701" w:type="dxa"/>
            <w:noWrap/>
            <w:vAlign w:val="center"/>
            <w:hideMark/>
          </w:tcPr>
          <w:p w14:paraId="07A15A42" w14:textId="42C47C65" w:rsidR="00621A74" w:rsidRPr="00566D87" w:rsidRDefault="00621A74" w:rsidP="00F1523C">
            <w:pPr>
              <w:jc w:val="right"/>
              <w:rPr>
                <w:rFonts w:ascii="Tahoma" w:hAnsi="Tahoma" w:cs="Tahoma"/>
                <w:sz w:val="18"/>
                <w:szCs w:val="18"/>
              </w:rPr>
            </w:pPr>
            <w:r w:rsidRPr="00566D87">
              <w:rPr>
                <w:rStyle w:val="normaltextrun"/>
                <w:rFonts w:ascii="Tahoma" w:hAnsi="Tahoma" w:cs="Tahoma"/>
                <w:sz w:val="18"/>
                <w:szCs w:val="18"/>
              </w:rPr>
              <w:t>114</w:t>
            </w:r>
            <w:r w:rsidR="009B5CD7" w:rsidRPr="00566D87">
              <w:rPr>
                <w:rStyle w:val="normaltextrun"/>
                <w:rFonts w:ascii="Tahoma" w:hAnsi="Tahoma" w:cs="Tahoma"/>
                <w:sz w:val="18"/>
                <w:szCs w:val="18"/>
              </w:rPr>
              <w:t> </w:t>
            </w:r>
            <w:r w:rsidRPr="00566D87">
              <w:rPr>
                <w:rStyle w:val="normaltextrun"/>
                <w:rFonts w:ascii="Tahoma" w:hAnsi="Tahoma" w:cs="Tahoma"/>
                <w:sz w:val="18"/>
                <w:szCs w:val="18"/>
              </w:rPr>
              <w:t>424*</w:t>
            </w:r>
          </w:p>
        </w:tc>
        <w:tc>
          <w:tcPr>
            <w:tcW w:w="1418" w:type="dxa"/>
            <w:noWrap/>
            <w:vAlign w:val="center"/>
            <w:hideMark/>
          </w:tcPr>
          <w:p w14:paraId="54104F98" w14:textId="60B1A7D7" w:rsidR="00621A74" w:rsidRPr="00566D87" w:rsidRDefault="00621A74" w:rsidP="00F1523C">
            <w:pPr>
              <w:jc w:val="right"/>
              <w:rPr>
                <w:rStyle w:val="normaltextrun"/>
                <w:rFonts w:ascii="Tahoma" w:hAnsi="Tahoma" w:cs="Tahoma"/>
                <w:sz w:val="18"/>
                <w:szCs w:val="18"/>
              </w:rPr>
            </w:pPr>
            <w:r w:rsidRPr="00566D87">
              <w:rPr>
                <w:rStyle w:val="normaltextrun"/>
                <w:rFonts w:ascii="Tahoma" w:hAnsi="Tahoma" w:cs="Tahoma"/>
                <w:sz w:val="18"/>
                <w:szCs w:val="18"/>
              </w:rPr>
              <w:t>38</w:t>
            </w:r>
            <w:r w:rsidR="009B5CD7" w:rsidRPr="00566D87">
              <w:rPr>
                <w:rStyle w:val="normaltextrun"/>
                <w:rFonts w:ascii="Tahoma" w:hAnsi="Tahoma" w:cs="Tahoma"/>
                <w:sz w:val="18"/>
                <w:szCs w:val="18"/>
              </w:rPr>
              <w:t> </w:t>
            </w:r>
            <w:r w:rsidRPr="00566D87">
              <w:rPr>
                <w:rStyle w:val="normaltextrun"/>
                <w:rFonts w:ascii="Tahoma" w:hAnsi="Tahoma" w:cs="Tahoma"/>
                <w:sz w:val="18"/>
                <w:szCs w:val="18"/>
              </w:rPr>
              <w:t>683</w:t>
            </w:r>
          </w:p>
        </w:tc>
        <w:tc>
          <w:tcPr>
            <w:tcW w:w="1417" w:type="dxa"/>
            <w:noWrap/>
            <w:vAlign w:val="center"/>
            <w:hideMark/>
          </w:tcPr>
          <w:p w14:paraId="10CA6E36" w14:textId="1E4006C4" w:rsidR="00621A74" w:rsidRPr="00566D87" w:rsidRDefault="00621A74" w:rsidP="00F1523C">
            <w:pPr>
              <w:jc w:val="right"/>
              <w:rPr>
                <w:rFonts w:ascii="Tahoma" w:hAnsi="Tahoma" w:cs="Tahoma"/>
                <w:sz w:val="18"/>
                <w:szCs w:val="18"/>
              </w:rPr>
            </w:pPr>
            <w:r w:rsidRPr="00566D87">
              <w:rPr>
                <w:rStyle w:val="normaltextrun"/>
                <w:rFonts w:ascii="Tahoma" w:hAnsi="Tahoma" w:cs="Tahoma"/>
                <w:sz w:val="18"/>
                <w:szCs w:val="18"/>
              </w:rPr>
              <w:t>20</w:t>
            </w:r>
            <w:r w:rsidR="009B5CD7" w:rsidRPr="00566D87">
              <w:rPr>
                <w:rStyle w:val="normaltextrun"/>
                <w:rFonts w:ascii="Tahoma" w:hAnsi="Tahoma" w:cs="Tahoma"/>
                <w:sz w:val="18"/>
                <w:szCs w:val="18"/>
              </w:rPr>
              <w:t> </w:t>
            </w:r>
            <w:r w:rsidRPr="00566D87">
              <w:rPr>
                <w:rStyle w:val="normaltextrun"/>
                <w:rFonts w:ascii="Tahoma" w:hAnsi="Tahoma" w:cs="Tahoma"/>
                <w:sz w:val="18"/>
                <w:szCs w:val="18"/>
              </w:rPr>
              <w:t>338</w:t>
            </w:r>
          </w:p>
        </w:tc>
      </w:tr>
      <w:tr w:rsidR="00033228" w:rsidRPr="00566D87" w14:paraId="6D5871CC" w14:textId="77777777" w:rsidTr="00F1523C">
        <w:trPr>
          <w:trHeight w:val="482"/>
        </w:trPr>
        <w:tc>
          <w:tcPr>
            <w:tcW w:w="2835" w:type="dxa"/>
            <w:noWrap/>
            <w:vAlign w:val="center"/>
            <w:hideMark/>
          </w:tcPr>
          <w:p w14:paraId="3CEEFB7E" w14:textId="7ACF8EEC" w:rsidR="00621A74" w:rsidRPr="00566D87" w:rsidRDefault="00621A74" w:rsidP="00F1523C">
            <w:pPr>
              <w:rPr>
                <w:rFonts w:ascii="Tahoma" w:hAnsi="Tahoma" w:cs="Tahoma"/>
                <w:sz w:val="18"/>
                <w:szCs w:val="18"/>
              </w:rPr>
            </w:pPr>
            <w:r w:rsidRPr="00566D87">
              <w:rPr>
                <w:rStyle w:val="normaltextrun"/>
                <w:rFonts w:ascii="Tahoma" w:hAnsi="Tahoma" w:cs="Tahoma"/>
                <w:sz w:val="18"/>
                <w:szCs w:val="18"/>
              </w:rPr>
              <w:t>Moravskoslezské inovační centrum Ostrava, a.s.</w:t>
            </w:r>
          </w:p>
        </w:tc>
        <w:tc>
          <w:tcPr>
            <w:tcW w:w="1701" w:type="dxa"/>
            <w:noWrap/>
            <w:vAlign w:val="center"/>
            <w:hideMark/>
          </w:tcPr>
          <w:p w14:paraId="3732EEA9" w14:textId="5AD75A96" w:rsidR="00621A74" w:rsidRPr="00566D87" w:rsidRDefault="00621A74" w:rsidP="00F1523C">
            <w:pPr>
              <w:jc w:val="center"/>
              <w:rPr>
                <w:rFonts w:ascii="Tahoma" w:hAnsi="Tahoma" w:cs="Tahoma"/>
                <w:sz w:val="18"/>
                <w:szCs w:val="18"/>
              </w:rPr>
            </w:pPr>
            <w:r w:rsidRPr="00566D87">
              <w:rPr>
                <w:rStyle w:val="normaltextrun"/>
                <w:rFonts w:ascii="Tahoma" w:hAnsi="Tahoma" w:cs="Tahoma"/>
                <w:sz w:val="18"/>
                <w:szCs w:val="18"/>
              </w:rPr>
              <w:t>2022-2025</w:t>
            </w:r>
          </w:p>
        </w:tc>
        <w:tc>
          <w:tcPr>
            <w:tcW w:w="1701" w:type="dxa"/>
            <w:noWrap/>
            <w:vAlign w:val="center"/>
            <w:hideMark/>
          </w:tcPr>
          <w:p w14:paraId="37FA93B9" w14:textId="19D5EE7B" w:rsidR="00621A74" w:rsidRPr="00566D87" w:rsidRDefault="00621A74" w:rsidP="00F1523C">
            <w:pPr>
              <w:jc w:val="right"/>
              <w:rPr>
                <w:rFonts w:ascii="Tahoma" w:hAnsi="Tahoma" w:cs="Tahoma"/>
                <w:sz w:val="18"/>
                <w:szCs w:val="18"/>
              </w:rPr>
            </w:pPr>
            <w:r w:rsidRPr="00566D87">
              <w:rPr>
                <w:rStyle w:val="normaltextrun"/>
                <w:rFonts w:ascii="Tahoma" w:hAnsi="Tahoma" w:cs="Tahoma"/>
                <w:sz w:val="18"/>
                <w:szCs w:val="18"/>
              </w:rPr>
              <w:t>123</w:t>
            </w:r>
            <w:r w:rsidR="009B5CD7" w:rsidRPr="00566D87">
              <w:rPr>
                <w:rStyle w:val="normaltextrun"/>
                <w:rFonts w:ascii="Tahoma" w:hAnsi="Tahoma" w:cs="Tahoma"/>
                <w:sz w:val="18"/>
                <w:szCs w:val="18"/>
              </w:rPr>
              <w:t> </w:t>
            </w:r>
            <w:r w:rsidRPr="00566D87">
              <w:rPr>
                <w:rStyle w:val="normaltextrun"/>
                <w:rFonts w:ascii="Tahoma" w:hAnsi="Tahoma" w:cs="Tahoma"/>
                <w:sz w:val="18"/>
                <w:szCs w:val="18"/>
              </w:rPr>
              <w:t>186**</w:t>
            </w:r>
          </w:p>
        </w:tc>
        <w:tc>
          <w:tcPr>
            <w:tcW w:w="1418" w:type="dxa"/>
            <w:noWrap/>
            <w:vAlign w:val="center"/>
            <w:hideMark/>
          </w:tcPr>
          <w:p w14:paraId="2302013E" w14:textId="5A2D86F2" w:rsidR="00621A74" w:rsidRPr="00566D87" w:rsidRDefault="00621A74" w:rsidP="00F1523C">
            <w:pPr>
              <w:jc w:val="right"/>
              <w:rPr>
                <w:rFonts w:ascii="Tahoma" w:hAnsi="Tahoma" w:cs="Tahoma"/>
                <w:sz w:val="18"/>
                <w:szCs w:val="18"/>
              </w:rPr>
            </w:pPr>
            <w:r w:rsidRPr="00566D87">
              <w:rPr>
                <w:rStyle w:val="normaltextrun"/>
                <w:rFonts w:ascii="Tahoma" w:hAnsi="Tahoma" w:cs="Tahoma"/>
                <w:sz w:val="18"/>
                <w:szCs w:val="18"/>
              </w:rPr>
              <w:t>98</w:t>
            </w:r>
            <w:r w:rsidR="009B5CD7" w:rsidRPr="00566D87">
              <w:rPr>
                <w:rStyle w:val="normaltextrun"/>
                <w:rFonts w:ascii="Tahoma" w:hAnsi="Tahoma" w:cs="Tahoma"/>
                <w:sz w:val="18"/>
                <w:szCs w:val="18"/>
              </w:rPr>
              <w:t> </w:t>
            </w:r>
            <w:r w:rsidRPr="00566D87">
              <w:rPr>
                <w:rStyle w:val="normaltextrun"/>
                <w:rFonts w:ascii="Tahoma" w:hAnsi="Tahoma" w:cs="Tahoma"/>
                <w:sz w:val="18"/>
                <w:szCs w:val="18"/>
              </w:rPr>
              <w:t>225</w:t>
            </w:r>
          </w:p>
        </w:tc>
        <w:tc>
          <w:tcPr>
            <w:tcW w:w="1417" w:type="dxa"/>
            <w:noWrap/>
            <w:vAlign w:val="center"/>
            <w:hideMark/>
          </w:tcPr>
          <w:p w14:paraId="1EF6639E" w14:textId="19503C69" w:rsidR="00621A74" w:rsidRPr="00566D87" w:rsidRDefault="00621A74" w:rsidP="00F1523C">
            <w:pPr>
              <w:jc w:val="right"/>
              <w:rPr>
                <w:rFonts w:ascii="Tahoma" w:hAnsi="Tahoma" w:cs="Tahoma"/>
                <w:sz w:val="18"/>
                <w:szCs w:val="18"/>
              </w:rPr>
            </w:pPr>
            <w:r w:rsidRPr="00566D87">
              <w:rPr>
                <w:rStyle w:val="normaltextrun"/>
                <w:rFonts w:ascii="Tahoma" w:hAnsi="Tahoma" w:cs="Tahoma"/>
                <w:sz w:val="18"/>
                <w:szCs w:val="18"/>
              </w:rPr>
              <w:t>33</w:t>
            </w:r>
            <w:r w:rsidR="009B5CD7" w:rsidRPr="00566D87">
              <w:rPr>
                <w:rStyle w:val="normaltextrun"/>
                <w:rFonts w:ascii="Tahoma" w:hAnsi="Tahoma" w:cs="Tahoma"/>
                <w:sz w:val="18"/>
                <w:szCs w:val="18"/>
              </w:rPr>
              <w:t> </w:t>
            </w:r>
            <w:r w:rsidRPr="00566D87">
              <w:rPr>
                <w:rStyle w:val="normaltextrun"/>
                <w:rFonts w:ascii="Tahoma" w:hAnsi="Tahoma" w:cs="Tahoma"/>
                <w:sz w:val="18"/>
                <w:szCs w:val="18"/>
              </w:rPr>
              <w:t>183</w:t>
            </w:r>
          </w:p>
        </w:tc>
      </w:tr>
      <w:tr w:rsidR="00033228" w:rsidRPr="00566D87" w14:paraId="2591A2C4" w14:textId="77777777" w:rsidTr="00F1523C">
        <w:trPr>
          <w:trHeight w:val="482"/>
        </w:trPr>
        <w:tc>
          <w:tcPr>
            <w:tcW w:w="2835" w:type="dxa"/>
            <w:noWrap/>
            <w:vAlign w:val="center"/>
            <w:hideMark/>
          </w:tcPr>
          <w:p w14:paraId="7512914C" w14:textId="0C82BE5F" w:rsidR="00621A74" w:rsidRPr="00566D87" w:rsidRDefault="00621A74" w:rsidP="00F1523C">
            <w:pPr>
              <w:rPr>
                <w:rFonts w:ascii="Tahoma" w:hAnsi="Tahoma" w:cs="Tahoma"/>
                <w:sz w:val="18"/>
                <w:szCs w:val="18"/>
              </w:rPr>
            </w:pPr>
            <w:r w:rsidRPr="00566D87">
              <w:rPr>
                <w:rStyle w:val="normaltextrun"/>
                <w:rFonts w:ascii="Tahoma" w:hAnsi="Tahoma" w:cs="Tahoma"/>
                <w:sz w:val="18"/>
                <w:szCs w:val="18"/>
              </w:rPr>
              <w:t>Sanatorium Jablunkov, a.</w:t>
            </w:r>
            <w:r w:rsidR="004F05DC" w:rsidRPr="00566D87">
              <w:rPr>
                <w:rStyle w:val="normaltextrun"/>
                <w:rFonts w:ascii="Tahoma" w:hAnsi="Tahoma" w:cs="Tahoma"/>
                <w:sz w:val="18"/>
                <w:szCs w:val="18"/>
              </w:rPr>
              <w:t> </w:t>
            </w:r>
            <w:r w:rsidRPr="00566D87">
              <w:rPr>
                <w:rStyle w:val="normaltextrun"/>
                <w:rFonts w:ascii="Tahoma" w:hAnsi="Tahoma" w:cs="Tahoma"/>
                <w:sz w:val="18"/>
                <w:szCs w:val="18"/>
              </w:rPr>
              <w:t>s.</w:t>
            </w:r>
          </w:p>
        </w:tc>
        <w:tc>
          <w:tcPr>
            <w:tcW w:w="1701" w:type="dxa"/>
            <w:noWrap/>
            <w:vAlign w:val="center"/>
            <w:hideMark/>
          </w:tcPr>
          <w:p w14:paraId="645D09EB" w14:textId="12BB0DD4" w:rsidR="00621A74" w:rsidRPr="00566D87" w:rsidRDefault="00621A74" w:rsidP="00F1523C">
            <w:pPr>
              <w:jc w:val="center"/>
              <w:rPr>
                <w:rFonts w:ascii="Tahoma" w:hAnsi="Tahoma" w:cs="Tahoma"/>
                <w:sz w:val="18"/>
                <w:szCs w:val="18"/>
              </w:rPr>
            </w:pPr>
            <w:r w:rsidRPr="00566D87">
              <w:rPr>
                <w:rStyle w:val="normaltextrun"/>
                <w:rFonts w:ascii="Tahoma" w:hAnsi="Tahoma" w:cs="Tahoma"/>
                <w:sz w:val="18"/>
                <w:szCs w:val="18"/>
              </w:rPr>
              <w:t>2021-2030</w:t>
            </w:r>
          </w:p>
        </w:tc>
        <w:tc>
          <w:tcPr>
            <w:tcW w:w="1701" w:type="dxa"/>
            <w:noWrap/>
            <w:vAlign w:val="center"/>
            <w:hideMark/>
          </w:tcPr>
          <w:p w14:paraId="60525935" w14:textId="1445A3AE" w:rsidR="00621A74" w:rsidRPr="00566D87" w:rsidRDefault="00621A74" w:rsidP="00F1523C">
            <w:pPr>
              <w:jc w:val="center"/>
              <w:rPr>
                <w:rFonts w:ascii="Tahoma" w:hAnsi="Tahoma" w:cs="Tahoma"/>
                <w:sz w:val="18"/>
                <w:szCs w:val="18"/>
              </w:rPr>
            </w:pPr>
            <w:r w:rsidRPr="00566D87">
              <w:rPr>
                <w:rStyle w:val="normaltextrun"/>
                <w:rFonts w:ascii="Tahoma" w:hAnsi="Tahoma" w:cs="Tahoma"/>
                <w:sz w:val="18"/>
                <w:szCs w:val="18"/>
              </w:rPr>
              <w:t>není smlouvou stanoveno</w:t>
            </w:r>
          </w:p>
        </w:tc>
        <w:tc>
          <w:tcPr>
            <w:tcW w:w="1418" w:type="dxa"/>
            <w:noWrap/>
            <w:vAlign w:val="center"/>
            <w:hideMark/>
          </w:tcPr>
          <w:p w14:paraId="5235221D" w14:textId="292C8619" w:rsidR="00621A74" w:rsidRPr="00566D87" w:rsidRDefault="00621A74" w:rsidP="00F1523C">
            <w:pPr>
              <w:jc w:val="right"/>
              <w:rPr>
                <w:rStyle w:val="normaltextrun"/>
              </w:rPr>
            </w:pPr>
            <w:r w:rsidRPr="00566D87">
              <w:rPr>
                <w:rStyle w:val="normaltextrun"/>
                <w:rFonts w:ascii="Tahoma" w:hAnsi="Tahoma" w:cs="Tahoma"/>
                <w:sz w:val="18"/>
                <w:szCs w:val="18"/>
              </w:rPr>
              <w:t>71</w:t>
            </w:r>
            <w:r w:rsidR="009B5CD7" w:rsidRPr="00566D87">
              <w:rPr>
                <w:rStyle w:val="normaltextrun"/>
                <w:rFonts w:ascii="Tahoma" w:hAnsi="Tahoma" w:cs="Tahoma"/>
                <w:sz w:val="18"/>
                <w:szCs w:val="18"/>
              </w:rPr>
              <w:t> </w:t>
            </w:r>
            <w:r w:rsidRPr="00566D87">
              <w:rPr>
                <w:rStyle w:val="normaltextrun"/>
                <w:rFonts w:ascii="Tahoma" w:hAnsi="Tahoma" w:cs="Tahoma"/>
                <w:sz w:val="18"/>
                <w:szCs w:val="18"/>
              </w:rPr>
              <w:t>833</w:t>
            </w:r>
          </w:p>
        </w:tc>
        <w:tc>
          <w:tcPr>
            <w:tcW w:w="1417" w:type="dxa"/>
            <w:noWrap/>
            <w:vAlign w:val="center"/>
            <w:hideMark/>
          </w:tcPr>
          <w:p w14:paraId="5B6AA6E6" w14:textId="362A4C41" w:rsidR="00621A74" w:rsidRPr="00566D87" w:rsidRDefault="00621A74" w:rsidP="00F1523C">
            <w:pPr>
              <w:jc w:val="right"/>
              <w:rPr>
                <w:rFonts w:ascii="Tahoma" w:hAnsi="Tahoma" w:cs="Tahoma"/>
                <w:sz w:val="18"/>
                <w:szCs w:val="18"/>
              </w:rPr>
            </w:pPr>
            <w:r w:rsidRPr="00566D87">
              <w:rPr>
                <w:rStyle w:val="normaltextrun"/>
                <w:rFonts w:ascii="Tahoma" w:hAnsi="Tahoma" w:cs="Tahoma"/>
                <w:sz w:val="18"/>
                <w:szCs w:val="18"/>
              </w:rPr>
              <w:t>2</w:t>
            </w:r>
            <w:r w:rsidR="009B5CD7" w:rsidRPr="00566D87">
              <w:rPr>
                <w:rStyle w:val="normaltextrun"/>
                <w:rFonts w:ascii="Tahoma" w:hAnsi="Tahoma" w:cs="Tahoma"/>
                <w:sz w:val="18"/>
                <w:szCs w:val="18"/>
              </w:rPr>
              <w:t> </w:t>
            </w:r>
            <w:r w:rsidRPr="00566D87">
              <w:rPr>
                <w:rStyle w:val="normaltextrun"/>
                <w:rFonts w:ascii="Tahoma" w:hAnsi="Tahoma" w:cs="Tahoma"/>
                <w:sz w:val="18"/>
                <w:szCs w:val="18"/>
              </w:rPr>
              <w:t>283</w:t>
            </w:r>
          </w:p>
        </w:tc>
      </w:tr>
      <w:tr w:rsidR="00033228" w:rsidRPr="00566D87" w14:paraId="16AC7010" w14:textId="77777777" w:rsidTr="00F1523C">
        <w:trPr>
          <w:trHeight w:val="482"/>
        </w:trPr>
        <w:tc>
          <w:tcPr>
            <w:tcW w:w="2835" w:type="dxa"/>
            <w:noWrap/>
            <w:vAlign w:val="center"/>
            <w:hideMark/>
          </w:tcPr>
          <w:p w14:paraId="5F1E118B" w14:textId="11B5964E" w:rsidR="00621A74" w:rsidRPr="00566D87" w:rsidRDefault="00621A74" w:rsidP="00F1523C">
            <w:pPr>
              <w:rPr>
                <w:rFonts w:ascii="Tahoma" w:hAnsi="Tahoma" w:cs="Tahoma"/>
                <w:sz w:val="18"/>
                <w:szCs w:val="18"/>
              </w:rPr>
            </w:pPr>
            <w:r w:rsidRPr="00566D87">
              <w:rPr>
                <w:rStyle w:val="normaltextrun"/>
                <w:rFonts w:ascii="Tahoma" w:hAnsi="Tahoma" w:cs="Tahoma"/>
                <w:sz w:val="18"/>
                <w:szCs w:val="18"/>
              </w:rPr>
              <w:t>Bílovecká nemocnice, a.</w:t>
            </w:r>
            <w:r w:rsidR="004F05DC" w:rsidRPr="00566D87">
              <w:rPr>
                <w:rStyle w:val="normaltextrun"/>
                <w:rFonts w:ascii="Tahoma" w:hAnsi="Tahoma" w:cs="Tahoma"/>
                <w:sz w:val="18"/>
                <w:szCs w:val="18"/>
              </w:rPr>
              <w:t> </w:t>
            </w:r>
            <w:r w:rsidRPr="00566D87">
              <w:rPr>
                <w:rStyle w:val="normaltextrun"/>
                <w:rFonts w:ascii="Tahoma" w:hAnsi="Tahoma" w:cs="Tahoma"/>
                <w:sz w:val="18"/>
                <w:szCs w:val="18"/>
              </w:rPr>
              <w:t>s.</w:t>
            </w:r>
          </w:p>
        </w:tc>
        <w:tc>
          <w:tcPr>
            <w:tcW w:w="1701" w:type="dxa"/>
            <w:noWrap/>
            <w:vAlign w:val="center"/>
            <w:hideMark/>
          </w:tcPr>
          <w:p w14:paraId="1F93E142" w14:textId="2D0E2F9F" w:rsidR="00621A74" w:rsidRPr="00566D87" w:rsidRDefault="00621A74" w:rsidP="00F1523C">
            <w:pPr>
              <w:jc w:val="center"/>
              <w:rPr>
                <w:rFonts w:ascii="Tahoma" w:hAnsi="Tahoma" w:cs="Tahoma"/>
                <w:sz w:val="18"/>
                <w:szCs w:val="18"/>
              </w:rPr>
            </w:pPr>
            <w:r w:rsidRPr="00566D87">
              <w:rPr>
                <w:rStyle w:val="normaltextrun"/>
                <w:rFonts w:ascii="Tahoma" w:hAnsi="Tahoma" w:cs="Tahoma"/>
                <w:sz w:val="18"/>
                <w:szCs w:val="18"/>
              </w:rPr>
              <w:t>2015-2024</w:t>
            </w:r>
          </w:p>
        </w:tc>
        <w:tc>
          <w:tcPr>
            <w:tcW w:w="1701" w:type="dxa"/>
            <w:noWrap/>
            <w:vAlign w:val="center"/>
            <w:hideMark/>
          </w:tcPr>
          <w:p w14:paraId="073559B3" w14:textId="4EA51789" w:rsidR="00621A74" w:rsidRPr="00566D87" w:rsidRDefault="00621A74" w:rsidP="00F1523C">
            <w:pPr>
              <w:jc w:val="center"/>
              <w:rPr>
                <w:rFonts w:ascii="Tahoma" w:hAnsi="Tahoma" w:cs="Tahoma"/>
                <w:sz w:val="18"/>
                <w:szCs w:val="18"/>
              </w:rPr>
            </w:pPr>
            <w:r w:rsidRPr="00566D87">
              <w:rPr>
                <w:rStyle w:val="normaltextrun"/>
                <w:rFonts w:ascii="Tahoma" w:hAnsi="Tahoma" w:cs="Tahoma"/>
                <w:sz w:val="18"/>
                <w:szCs w:val="18"/>
              </w:rPr>
              <w:t>není smlouvou stanoveno</w:t>
            </w:r>
          </w:p>
        </w:tc>
        <w:tc>
          <w:tcPr>
            <w:tcW w:w="1418" w:type="dxa"/>
            <w:noWrap/>
            <w:vAlign w:val="center"/>
            <w:hideMark/>
          </w:tcPr>
          <w:p w14:paraId="24BEEEC3" w14:textId="12126FC6" w:rsidR="00621A74" w:rsidRPr="00566D87" w:rsidRDefault="00621A74" w:rsidP="00F1523C">
            <w:pPr>
              <w:jc w:val="right"/>
              <w:rPr>
                <w:rFonts w:ascii="Tahoma" w:hAnsi="Tahoma" w:cs="Tahoma"/>
                <w:sz w:val="18"/>
                <w:szCs w:val="18"/>
              </w:rPr>
            </w:pPr>
            <w:r w:rsidRPr="00566D87">
              <w:rPr>
                <w:rStyle w:val="normaltextrun"/>
                <w:rFonts w:ascii="Tahoma" w:hAnsi="Tahoma" w:cs="Tahoma"/>
                <w:sz w:val="18"/>
                <w:szCs w:val="18"/>
              </w:rPr>
              <w:t>13</w:t>
            </w:r>
            <w:r w:rsidR="009B5CD7" w:rsidRPr="00566D87">
              <w:rPr>
                <w:rStyle w:val="normaltextrun"/>
                <w:rFonts w:ascii="Tahoma" w:hAnsi="Tahoma" w:cs="Tahoma"/>
                <w:sz w:val="18"/>
                <w:szCs w:val="18"/>
              </w:rPr>
              <w:t> </w:t>
            </w:r>
            <w:r w:rsidRPr="00566D87">
              <w:rPr>
                <w:rStyle w:val="normaltextrun"/>
                <w:rFonts w:ascii="Tahoma" w:hAnsi="Tahoma" w:cs="Tahoma"/>
                <w:sz w:val="18"/>
                <w:szCs w:val="18"/>
              </w:rPr>
              <w:t>384</w:t>
            </w:r>
          </w:p>
        </w:tc>
        <w:tc>
          <w:tcPr>
            <w:tcW w:w="1417" w:type="dxa"/>
            <w:noWrap/>
            <w:vAlign w:val="center"/>
            <w:hideMark/>
          </w:tcPr>
          <w:p w14:paraId="4BDA744C" w14:textId="0FBC37BA" w:rsidR="00621A74" w:rsidRPr="00566D87" w:rsidRDefault="00621A74" w:rsidP="00F1523C">
            <w:pPr>
              <w:jc w:val="right"/>
              <w:rPr>
                <w:rFonts w:ascii="Tahoma" w:hAnsi="Tahoma" w:cs="Tahoma"/>
                <w:sz w:val="18"/>
                <w:szCs w:val="18"/>
              </w:rPr>
            </w:pPr>
            <w:r w:rsidRPr="00566D87">
              <w:rPr>
                <w:rStyle w:val="normaltextrun"/>
                <w:rFonts w:ascii="Tahoma" w:hAnsi="Tahoma" w:cs="Tahoma"/>
                <w:sz w:val="18"/>
                <w:szCs w:val="18"/>
              </w:rPr>
              <w:t>13</w:t>
            </w:r>
            <w:r w:rsidR="009B5CD7" w:rsidRPr="00566D87">
              <w:rPr>
                <w:rStyle w:val="normaltextrun"/>
                <w:rFonts w:ascii="Tahoma" w:hAnsi="Tahoma" w:cs="Tahoma"/>
                <w:sz w:val="18"/>
                <w:szCs w:val="18"/>
              </w:rPr>
              <w:t> </w:t>
            </w:r>
            <w:r w:rsidRPr="00566D87">
              <w:rPr>
                <w:rStyle w:val="normaltextrun"/>
                <w:rFonts w:ascii="Tahoma" w:hAnsi="Tahoma" w:cs="Tahoma"/>
                <w:sz w:val="18"/>
                <w:szCs w:val="18"/>
              </w:rPr>
              <w:t>384</w:t>
            </w:r>
          </w:p>
        </w:tc>
      </w:tr>
    </w:tbl>
    <w:p w14:paraId="7053D13A" w14:textId="7C2FF1ED" w:rsidR="00621A74" w:rsidRPr="00566D87" w:rsidRDefault="00621A74" w:rsidP="00621A74">
      <w:pPr>
        <w:jc w:val="both"/>
        <w:rPr>
          <w:rFonts w:ascii="Tahoma" w:hAnsi="Tahoma" w:cs="Tahoma"/>
          <w:sz w:val="16"/>
          <w:szCs w:val="16"/>
        </w:rPr>
      </w:pPr>
      <w:r w:rsidRPr="00566D87">
        <w:rPr>
          <w:rFonts w:ascii="Tahoma" w:hAnsi="Tahoma" w:cs="Tahoma"/>
          <w:sz w:val="16"/>
          <w:szCs w:val="16"/>
        </w:rPr>
        <w:t>* dotace z</w:t>
      </w:r>
      <w:r w:rsidR="004F05DC" w:rsidRPr="00566D87">
        <w:rPr>
          <w:rFonts w:ascii="Tahoma" w:hAnsi="Tahoma" w:cs="Tahoma"/>
          <w:sz w:val="16"/>
          <w:szCs w:val="16"/>
        </w:rPr>
        <w:t> </w:t>
      </w:r>
      <w:r w:rsidRPr="00566D87">
        <w:rPr>
          <w:rFonts w:ascii="Tahoma" w:hAnsi="Tahoma" w:cs="Tahoma"/>
          <w:sz w:val="16"/>
          <w:szCs w:val="16"/>
        </w:rPr>
        <w:t>rozpočtu kraje</w:t>
      </w:r>
    </w:p>
    <w:p w14:paraId="5A8E9FD8" w14:textId="77E1D89B" w:rsidR="00621A74" w:rsidRPr="00566D87" w:rsidRDefault="00621A74" w:rsidP="00621A74">
      <w:pPr>
        <w:jc w:val="both"/>
        <w:rPr>
          <w:rFonts w:ascii="Tahoma" w:hAnsi="Tahoma" w:cs="Tahoma"/>
          <w:sz w:val="16"/>
          <w:szCs w:val="16"/>
        </w:rPr>
      </w:pPr>
      <w:r w:rsidRPr="00566D87">
        <w:rPr>
          <w:rFonts w:ascii="Tahoma" w:hAnsi="Tahoma" w:cs="Tahoma"/>
          <w:sz w:val="16"/>
          <w:szCs w:val="16"/>
        </w:rPr>
        <w:t>** celková podpora z</w:t>
      </w:r>
      <w:r w:rsidR="004F05DC" w:rsidRPr="00566D87">
        <w:rPr>
          <w:rFonts w:ascii="Tahoma" w:hAnsi="Tahoma" w:cs="Tahoma"/>
          <w:sz w:val="16"/>
          <w:szCs w:val="16"/>
        </w:rPr>
        <w:t> </w:t>
      </w:r>
      <w:r w:rsidRPr="00566D87">
        <w:rPr>
          <w:rFonts w:ascii="Tahoma" w:hAnsi="Tahoma" w:cs="Tahoma"/>
          <w:sz w:val="16"/>
          <w:szCs w:val="16"/>
        </w:rPr>
        <w:t>veřejných zdrojů</w:t>
      </w:r>
    </w:p>
    <w:p w14:paraId="2C971263" w14:textId="6C82E010" w:rsidR="00621A74" w:rsidRPr="00566D87" w:rsidRDefault="00621A74" w:rsidP="00621A74">
      <w:pPr>
        <w:jc w:val="both"/>
        <w:rPr>
          <w:rFonts w:ascii="Tahoma" w:hAnsi="Tahoma" w:cs="Tahoma"/>
          <w:sz w:val="16"/>
          <w:szCs w:val="16"/>
        </w:rPr>
      </w:pPr>
      <w:r w:rsidRPr="00566D87">
        <w:rPr>
          <w:rFonts w:ascii="Tahoma" w:hAnsi="Tahoma" w:cs="Tahoma"/>
          <w:sz w:val="16"/>
          <w:szCs w:val="16"/>
        </w:rPr>
        <w:t>*** z</w:t>
      </w:r>
      <w:r w:rsidR="009B5CD7" w:rsidRPr="00566D87">
        <w:rPr>
          <w:rFonts w:ascii="Tahoma" w:hAnsi="Tahoma" w:cs="Tahoma"/>
          <w:sz w:val="16"/>
          <w:szCs w:val="16"/>
        </w:rPr>
        <w:t> </w:t>
      </w:r>
      <w:r w:rsidRPr="00566D87">
        <w:rPr>
          <w:rFonts w:ascii="Tahoma" w:hAnsi="Tahoma" w:cs="Tahoma"/>
          <w:sz w:val="16"/>
          <w:szCs w:val="16"/>
        </w:rPr>
        <w:t>částek je odečteno vypořádání vyrovnávací platby za rok 2025</w:t>
      </w:r>
    </w:p>
    <w:p w14:paraId="3AA92F8A" w14:textId="455164DE" w:rsidR="00621A74" w:rsidRPr="00566D87" w:rsidRDefault="00621A74" w:rsidP="00621A74">
      <w:pPr>
        <w:pStyle w:val="Mjtext"/>
        <w:spacing w:before="360" w:after="120"/>
        <w:rPr>
          <w:b/>
          <w:bCs/>
          <w:szCs w:val="20"/>
          <w:u w:val="single"/>
        </w:rPr>
      </w:pPr>
      <w:r w:rsidRPr="00566D87">
        <w:rPr>
          <w:b/>
          <w:bCs/>
          <w:szCs w:val="20"/>
          <w:u w:val="single"/>
        </w:rPr>
        <w:t>Ocenění dlouhodobého finančního majetku kraje a</w:t>
      </w:r>
      <w:r w:rsidR="00032BC9" w:rsidRPr="00566D87">
        <w:rPr>
          <w:b/>
          <w:bCs/>
          <w:szCs w:val="20"/>
          <w:u w:val="single"/>
        </w:rPr>
        <w:t> </w:t>
      </w:r>
      <w:r w:rsidRPr="00566D87">
        <w:rPr>
          <w:b/>
          <w:bCs/>
          <w:szCs w:val="20"/>
          <w:u w:val="single"/>
        </w:rPr>
        <w:t>tvorba opravné položky</w:t>
      </w:r>
    </w:p>
    <w:p w14:paraId="0791973B" w14:textId="215C4D9C" w:rsidR="00621A74" w:rsidRPr="00566D87" w:rsidRDefault="00621A74" w:rsidP="00621A74">
      <w:pPr>
        <w:spacing w:before="120" w:after="240"/>
        <w:jc w:val="both"/>
        <w:rPr>
          <w:rFonts w:ascii="Tahoma" w:hAnsi="Tahoma" w:cs="Tahoma"/>
          <w:sz w:val="20"/>
          <w:szCs w:val="20"/>
        </w:rPr>
      </w:pPr>
      <w:r w:rsidRPr="00566D87">
        <w:rPr>
          <w:rFonts w:ascii="Tahoma" w:hAnsi="Tahoma" w:cs="Tahoma"/>
          <w:sz w:val="20"/>
          <w:szCs w:val="20"/>
        </w:rPr>
        <w:t>Majetkové účasti jsou oceňovány pořizovací, resp. reprodukční pořizovací cenou, a</w:t>
      </w:r>
      <w:r w:rsidR="00032BC9" w:rsidRPr="00566D87">
        <w:rPr>
          <w:rFonts w:ascii="Tahoma" w:hAnsi="Tahoma" w:cs="Tahoma"/>
          <w:sz w:val="20"/>
          <w:szCs w:val="20"/>
        </w:rPr>
        <w:t> </w:t>
      </w:r>
      <w:r w:rsidRPr="00566D87">
        <w:rPr>
          <w:rFonts w:ascii="Tahoma" w:hAnsi="Tahoma" w:cs="Tahoma"/>
          <w:sz w:val="20"/>
          <w:szCs w:val="20"/>
        </w:rPr>
        <w:t>v tomto ocenění jsou vedeny v účetnictví kraje. V případě navyšování základního kapitálu peněžitým vkladem se pořizovací cena shoduje s nominální hodnotou akcií nebo podílu (s výjimkou emisního ážia), ale v případě nepeněžitého vkladu formou dlouhodobého hmotného majetku, který byl veden v účetnictví kraje v historických pořizovacích cenách, představuje pořizovací cenu vkladu toto ocenění. Pro zápis do obchodního rejstříku je nepeněžitý vklad do základního kapitálu oceněn znaleckým posudkem, který zohledňuje reálnou hodnotu vkladu. V důsledku toho je hodnota dlouhodobého finančního majetku vedená v účetnictví kraje jiná než hodnota základního kapitálu jednotlivých společností uvedená v jejich účetnictví a v obchodním rejstříku.</w:t>
      </w:r>
    </w:p>
    <w:p w14:paraId="77635A98" w14:textId="66488A96" w:rsidR="00621A74" w:rsidRPr="00566D87" w:rsidRDefault="00621A74" w:rsidP="00621A74">
      <w:pPr>
        <w:spacing w:before="120" w:after="240"/>
        <w:jc w:val="both"/>
        <w:rPr>
          <w:rFonts w:ascii="Tahoma" w:hAnsi="Tahoma" w:cs="Tahoma"/>
          <w:sz w:val="20"/>
          <w:szCs w:val="20"/>
        </w:rPr>
      </w:pPr>
      <w:r w:rsidRPr="00566D87">
        <w:rPr>
          <w:rFonts w:ascii="Tahoma" w:hAnsi="Tahoma" w:cs="Tahoma"/>
          <w:sz w:val="20"/>
          <w:szCs w:val="20"/>
        </w:rPr>
        <w:t>K okamžiku sestavení účetní závěrky se dlouhodobý finanční majetek, který představuje majetkovou účast s rozhodujícím nebo podstatným vlivem, neoceňuje ekvivalencí, ale v případech, kdy dojde při zjišťování reálné hodnoty k významnému přechodnému snížení hodnoty (více než 20 % v porovnání pořizovací ceny a výše vlastního kapitálu společnosti ve výkazu k rozhodnému dni), změna ocenění se musí vyjádřit prostřednictvím opravných položek k dlouhodobému finančnímu majetku. Zaúčtované opravné položky se přehodnocují při každé roční účetní závěrce a v případě, že se sníží nebo zvýší reálná hodnota majetku přechodně o dalších 10 %, je o této změně účtováno, resp. opravná položka může zaniknout a je odúčtována. V účetnictví kraje byla evidována k 31. 12. 2025</w:t>
      </w:r>
      <w:r w:rsidR="00EA6B37" w:rsidRPr="00566D87">
        <w:rPr>
          <w:rFonts w:ascii="Tahoma" w:hAnsi="Tahoma" w:cs="Tahoma"/>
          <w:sz w:val="20"/>
          <w:szCs w:val="20"/>
        </w:rPr>
        <w:t xml:space="preserve"> </w:t>
      </w:r>
      <w:r w:rsidRPr="00566D87">
        <w:rPr>
          <w:rFonts w:ascii="Tahoma" w:hAnsi="Tahoma" w:cs="Tahoma"/>
          <w:sz w:val="20"/>
          <w:szCs w:val="20"/>
        </w:rPr>
        <w:t>opravná položka pouze u společnosti Bílovecká nemocnice, a.s.</w:t>
      </w:r>
    </w:p>
    <w:p w14:paraId="399760D8" w14:textId="77777777" w:rsidR="00621A74" w:rsidRPr="00566D87" w:rsidRDefault="00621A74" w:rsidP="00621A74">
      <w:pPr>
        <w:pStyle w:val="Styltab"/>
      </w:pPr>
      <w:r w:rsidRPr="00566D87">
        <w:t>Ocenění dlouhodobého finančního majetku kraje k 31. 12. 2025, vč. opravných položek</w:t>
      </w:r>
      <w:r w:rsidRPr="00566D87">
        <w:tab/>
        <w:t>(v tis. Kč)</w:t>
      </w:r>
    </w:p>
    <w:tbl>
      <w:tblPr>
        <w:tblW w:w="9072" w:type="dxa"/>
        <w:tblInd w:w="-15" w:type="dxa"/>
        <w:tblLayout w:type="fixed"/>
        <w:tblCellMar>
          <w:left w:w="70" w:type="dxa"/>
          <w:right w:w="70" w:type="dxa"/>
        </w:tblCellMar>
        <w:tblLook w:val="0000" w:firstRow="0" w:lastRow="0" w:firstColumn="0" w:lastColumn="0" w:noHBand="0" w:noVBand="0"/>
      </w:tblPr>
      <w:tblGrid>
        <w:gridCol w:w="2977"/>
        <w:gridCol w:w="2552"/>
        <w:gridCol w:w="1984"/>
        <w:gridCol w:w="1559"/>
      </w:tblGrid>
      <w:tr w:rsidR="00033228" w:rsidRPr="00566D87" w14:paraId="7F529FD3" w14:textId="77777777" w:rsidTr="00F1523C">
        <w:trPr>
          <w:trHeight w:val="794"/>
        </w:trPr>
        <w:tc>
          <w:tcPr>
            <w:tcW w:w="2977" w:type="dxa"/>
            <w:tcBorders>
              <w:top w:val="single" w:sz="12" w:space="0" w:color="auto"/>
              <w:left w:val="single" w:sz="12" w:space="0" w:color="auto"/>
              <w:bottom w:val="single" w:sz="8" w:space="0" w:color="auto"/>
              <w:right w:val="single" w:sz="8" w:space="0" w:color="auto"/>
            </w:tcBorders>
            <w:vAlign w:val="center"/>
          </w:tcPr>
          <w:p w14:paraId="7F6B2065" w14:textId="77777777" w:rsidR="00621A74" w:rsidRPr="00566D87" w:rsidRDefault="00621A74" w:rsidP="00F1523C">
            <w:pPr>
              <w:jc w:val="center"/>
              <w:rPr>
                <w:rFonts w:ascii="Tahoma" w:hAnsi="Tahoma" w:cs="Tahoma"/>
                <w:b/>
                <w:bCs/>
                <w:sz w:val="18"/>
                <w:szCs w:val="18"/>
              </w:rPr>
            </w:pPr>
            <w:r w:rsidRPr="00566D87">
              <w:rPr>
                <w:rFonts w:ascii="Tahoma" w:hAnsi="Tahoma" w:cs="Tahoma"/>
                <w:b/>
                <w:bCs/>
                <w:sz w:val="18"/>
                <w:szCs w:val="18"/>
              </w:rPr>
              <w:t>Obchodní společnost</w:t>
            </w:r>
          </w:p>
        </w:tc>
        <w:tc>
          <w:tcPr>
            <w:tcW w:w="2552" w:type="dxa"/>
            <w:tcBorders>
              <w:top w:val="single" w:sz="12" w:space="0" w:color="auto"/>
              <w:left w:val="nil"/>
              <w:bottom w:val="single" w:sz="8" w:space="0" w:color="auto"/>
              <w:right w:val="single" w:sz="4" w:space="0" w:color="auto"/>
            </w:tcBorders>
            <w:vAlign w:val="center"/>
          </w:tcPr>
          <w:p w14:paraId="4BC6D267" w14:textId="77777777" w:rsidR="00621A74" w:rsidRPr="00566D87" w:rsidRDefault="00621A74" w:rsidP="00F1523C">
            <w:pPr>
              <w:jc w:val="center"/>
              <w:rPr>
                <w:rFonts w:ascii="Tahoma" w:hAnsi="Tahoma" w:cs="Tahoma"/>
                <w:b/>
                <w:bCs/>
                <w:sz w:val="18"/>
                <w:szCs w:val="18"/>
              </w:rPr>
            </w:pPr>
            <w:r w:rsidRPr="00566D87">
              <w:rPr>
                <w:rFonts w:ascii="Tahoma" w:hAnsi="Tahoma" w:cs="Tahoma"/>
                <w:b/>
                <w:bCs/>
                <w:sz w:val="18"/>
                <w:szCs w:val="18"/>
              </w:rPr>
              <w:t xml:space="preserve">Hodnota akcií/obchodního podílu v účetnictví kraje v pořizovacích cenách </w:t>
            </w:r>
          </w:p>
        </w:tc>
        <w:tc>
          <w:tcPr>
            <w:tcW w:w="1984" w:type="dxa"/>
            <w:tcBorders>
              <w:top w:val="single" w:sz="12" w:space="0" w:color="auto"/>
              <w:left w:val="nil"/>
              <w:bottom w:val="single" w:sz="8" w:space="0" w:color="auto"/>
              <w:right w:val="single" w:sz="4" w:space="0" w:color="auto"/>
            </w:tcBorders>
            <w:vAlign w:val="center"/>
          </w:tcPr>
          <w:p w14:paraId="2582A23F" w14:textId="77777777" w:rsidR="00621A74" w:rsidRPr="00566D87" w:rsidRDefault="00621A74" w:rsidP="00F1523C">
            <w:pPr>
              <w:jc w:val="center"/>
              <w:rPr>
                <w:rFonts w:ascii="Tahoma" w:hAnsi="Tahoma" w:cs="Tahoma"/>
                <w:b/>
                <w:bCs/>
                <w:sz w:val="18"/>
                <w:szCs w:val="18"/>
              </w:rPr>
            </w:pPr>
            <w:r w:rsidRPr="00566D87">
              <w:rPr>
                <w:rFonts w:ascii="Tahoma" w:hAnsi="Tahoma" w:cs="Tahoma"/>
                <w:b/>
                <w:bCs/>
                <w:sz w:val="18"/>
                <w:szCs w:val="18"/>
              </w:rPr>
              <w:t>Hodnota vlastního kapitálu v účetnictví společností</w:t>
            </w:r>
          </w:p>
        </w:tc>
        <w:tc>
          <w:tcPr>
            <w:tcW w:w="1559" w:type="dxa"/>
            <w:tcBorders>
              <w:top w:val="single" w:sz="12" w:space="0" w:color="auto"/>
              <w:left w:val="nil"/>
              <w:bottom w:val="single" w:sz="8" w:space="0" w:color="auto"/>
              <w:right w:val="single" w:sz="12" w:space="0" w:color="auto"/>
            </w:tcBorders>
            <w:vAlign w:val="center"/>
          </w:tcPr>
          <w:p w14:paraId="1F9702C9" w14:textId="77777777" w:rsidR="00621A74" w:rsidRPr="00566D87" w:rsidRDefault="00621A74" w:rsidP="00F1523C">
            <w:pPr>
              <w:jc w:val="center"/>
              <w:rPr>
                <w:rFonts w:ascii="Tahoma" w:hAnsi="Tahoma" w:cs="Tahoma"/>
                <w:b/>
                <w:bCs/>
                <w:sz w:val="18"/>
                <w:szCs w:val="18"/>
              </w:rPr>
            </w:pPr>
            <w:r w:rsidRPr="00566D87">
              <w:rPr>
                <w:rFonts w:ascii="Tahoma" w:hAnsi="Tahoma" w:cs="Tahoma"/>
                <w:b/>
                <w:bCs/>
                <w:sz w:val="18"/>
                <w:szCs w:val="18"/>
              </w:rPr>
              <w:t>Opravné položky v roce 2025</w:t>
            </w:r>
          </w:p>
        </w:tc>
      </w:tr>
      <w:tr w:rsidR="00033228" w:rsidRPr="00566D87" w14:paraId="1056B872" w14:textId="77777777" w:rsidTr="00F1523C">
        <w:trPr>
          <w:trHeight w:val="283"/>
        </w:trPr>
        <w:tc>
          <w:tcPr>
            <w:tcW w:w="2977" w:type="dxa"/>
            <w:tcBorders>
              <w:top w:val="nil"/>
              <w:left w:val="single" w:sz="12" w:space="0" w:color="auto"/>
              <w:bottom w:val="single" w:sz="4" w:space="0" w:color="auto"/>
              <w:right w:val="single" w:sz="8" w:space="0" w:color="auto"/>
            </w:tcBorders>
            <w:vAlign w:val="center"/>
          </w:tcPr>
          <w:p w14:paraId="1FCA5472" w14:textId="77777777" w:rsidR="00621A74" w:rsidRPr="00566D87" w:rsidRDefault="00621A74" w:rsidP="00F1523C">
            <w:pPr>
              <w:rPr>
                <w:rFonts w:ascii="Tahoma" w:hAnsi="Tahoma" w:cs="Tahoma"/>
                <w:sz w:val="18"/>
                <w:szCs w:val="18"/>
              </w:rPr>
            </w:pPr>
            <w:r w:rsidRPr="00566D87">
              <w:rPr>
                <w:rFonts w:ascii="Tahoma" w:hAnsi="Tahoma" w:cs="Tahoma"/>
                <w:sz w:val="18"/>
                <w:szCs w:val="18"/>
              </w:rPr>
              <w:t>Letiště Ostrava, a.s.</w:t>
            </w:r>
          </w:p>
        </w:tc>
        <w:tc>
          <w:tcPr>
            <w:tcW w:w="2552" w:type="dxa"/>
            <w:tcBorders>
              <w:top w:val="nil"/>
              <w:left w:val="nil"/>
              <w:bottom w:val="single" w:sz="4" w:space="0" w:color="auto"/>
              <w:right w:val="single" w:sz="4" w:space="0" w:color="auto"/>
            </w:tcBorders>
            <w:noWrap/>
            <w:vAlign w:val="center"/>
          </w:tcPr>
          <w:p w14:paraId="30165762" w14:textId="23EF961A" w:rsidR="00621A74" w:rsidRPr="00566D87" w:rsidRDefault="00621A74" w:rsidP="00F1523C">
            <w:pPr>
              <w:jc w:val="right"/>
              <w:rPr>
                <w:rFonts w:ascii="Tahoma" w:hAnsi="Tahoma" w:cs="Tahoma"/>
                <w:sz w:val="18"/>
                <w:szCs w:val="18"/>
              </w:rPr>
            </w:pPr>
            <w:r w:rsidRPr="00566D87">
              <w:rPr>
                <w:rFonts w:ascii="Tahoma" w:hAnsi="Tahoma" w:cs="Tahoma"/>
                <w:sz w:val="18"/>
                <w:szCs w:val="18"/>
              </w:rPr>
              <w:t>577</w:t>
            </w:r>
            <w:r w:rsidR="00703F3A" w:rsidRPr="00566D87">
              <w:rPr>
                <w:rFonts w:ascii="Tahoma" w:hAnsi="Tahoma" w:cs="Tahoma"/>
                <w:sz w:val="18"/>
                <w:szCs w:val="18"/>
              </w:rPr>
              <w:t> </w:t>
            </w:r>
            <w:r w:rsidRPr="00566D87">
              <w:rPr>
                <w:rFonts w:ascii="Tahoma" w:hAnsi="Tahoma" w:cs="Tahoma"/>
                <w:sz w:val="18"/>
                <w:szCs w:val="18"/>
              </w:rPr>
              <w:t>149</w:t>
            </w:r>
          </w:p>
        </w:tc>
        <w:tc>
          <w:tcPr>
            <w:tcW w:w="1984" w:type="dxa"/>
            <w:tcBorders>
              <w:top w:val="nil"/>
              <w:left w:val="nil"/>
              <w:bottom w:val="single" w:sz="4" w:space="0" w:color="auto"/>
              <w:right w:val="single" w:sz="4" w:space="0" w:color="auto"/>
            </w:tcBorders>
            <w:noWrap/>
            <w:vAlign w:val="center"/>
          </w:tcPr>
          <w:p w14:paraId="64230664" w14:textId="25126926" w:rsidR="00621A74" w:rsidRPr="00566D87" w:rsidRDefault="00621A74" w:rsidP="00F1523C">
            <w:pPr>
              <w:jc w:val="right"/>
              <w:rPr>
                <w:rFonts w:ascii="Tahoma" w:hAnsi="Tahoma" w:cs="Tahoma"/>
                <w:sz w:val="18"/>
                <w:szCs w:val="18"/>
              </w:rPr>
            </w:pPr>
            <w:r w:rsidRPr="00566D87">
              <w:rPr>
                <w:rFonts w:ascii="Tahoma" w:hAnsi="Tahoma" w:cs="Tahoma"/>
                <w:sz w:val="18"/>
                <w:szCs w:val="18"/>
              </w:rPr>
              <w:t>680</w:t>
            </w:r>
            <w:r w:rsidR="00703F3A" w:rsidRPr="00566D87">
              <w:rPr>
                <w:rFonts w:ascii="Tahoma" w:hAnsi="Tahoma" w:cs="Tahoma"/>
                <w:sz w:val="18"/>
                <w:szCs w:val="18"/>
              </w:rPr>
              <w:t> </w:t>
            </w:r>
            <w:r w:rsidRPr="00566D87">
              <w:rPr>
                <w:rFonts w:ascii="Tahoma" w:hAnsi="Tahoma" w:cs="Tahoma"/>
                <w:sz w:val="18"/>
                <w:szCs w:val="18"/>
              </w:rPr>
              <w:t>460</w:t>
            </w:r>
          </w:p>
        </w:tc>
        <w:tc>
          <w:tcPr>
            <w:tcW w:w="1559" w:type="dxa"/>
            <w:tcBorders>
              <w:top w:val="nil"/>
              <w:left w:val="nil"/>
              <w:bottom w:val="single" w:sz="4" w:space="0" w:color="auto"/>
              <w:right w:val="single" w:sz="12" w:space="0" w:color="auto"/>
            </w:tcBorders>
            <w:noWrap/>
            <w:vAlign w:val="center"/>
          </w:tcPr>
          <w:p w14:paraId="2EB92895"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0</w:t>
            </w:r>
          </w:p>
        </w:tc>
      </w:tr>
      <w:tr w:rsidR="00033228" w:rsidRPr="00566D87" w14:paraId="2703370D" w14:textId="77777777" w:rsidTr="00F1523C">
        <w:trPr>
          <w:trHeight w:val="482"/>
        </w:trPr>
        <w:tc>
          <w:tcPr>
            <w:tcW w:w="2977" w:type="dxa"/>
            <w:tcBorders>
              <w:top w:val="nil"/>
              <w:left w:val="single" w:sz="12" w:space="0" w:color="auto"/>
              <w:bottom w:val="single" w:sz="4" w:space="0" w:color="auto"/>
              <w:right w:val="single" w:sz="8" w:space="0" w:color="auto"/>
            </w:tcBorders>
            <w:vAlign w:val="center"/>
          </w:tcPr>
          <w:p w14:paraId="69EE987F" w14:textId="24C5514F" w:rsidR="00621A74" w:rsidRPr="00566D87" w:rsidRDefault="00621A74" w:rsidP="00F1523C">
            <w:pPr>
              <w:rPr>
                <w:rFonts w:ascii="Tahoma" w:hAnsi="Tahoma" w:cs="Tahoma"/>
                <w:sz w:val="18"/>
                <w:szCs w:val="18"/>
              </w:rPr>
            </w:pPr>
            <w:r w:rsidRPr="00566D87">
              <w:rPr>
                <w:rFonts w:ascii="Tahoma" w:hAnsi="Tahoma" w:cs="Tahoma"/>
                <w:sz w:val="18"/>
                <w:szCs w:val="18"/>
              </w:rPr>
              <w:t>Moravskoslezské Investice a</w:t>
            </w:r>
            <w:r w:rsidR="006F127E" w:rsidRPr="00566D87">
              <w:rPr>
                <w:rFonts w:ascii="Tahoma" w:hAnsi="Tahoma" w:cs="Tahoma"/>
                <w:sz w:val="18"/>
                <w:szCs w:val="18"/>
              </w:rPr>
              <w:t> </w:t>
            </w:r>
            <w:r w:rsidRPr="00566D87">
              <w:rPr>
                <w:rFonts w:ascii="Tahoma" w:hAnsi="Tahoma" w:cs="Tahoma"/>
                <w:sz w:val="18"/>
                <w:szCs w:val="18"/>
              </w:rPr>
              <w:t>Development, a.s.</w:t>
            </w:r>
          </w:p>
        </w:tc>
        <w:tc>
          <w:tcPr>
            <w:tcW w:w="2552" w:type="dxa"/>
            <w:tcBorders>
              <w:top w:val="nil"/>
              <w:left w:val="nil"/>
              <w:bottom w:val="single" w:sz="4" w:space="0" w:color="auto"/>
              <w:right w:val="single" w:sz="4" w:space="0" w:color="auto"/>
            </w:tcBorders>
            <w:noWrap/>
            <w:vAlign w:val="center"/>
          </w:tcPr>
          <w:p w14:paraId="015D2AFD" w14:textId="6E64F692" w:rsidR="00621A74" w:rsidRPr="00566D87" w:rsidRDefault="00621A74" w:rsidP="00F1523C">
            <w:pPr>
              <w:jc w:val="right"/>
              <w:rPr>
                <w:rFonts w:ascii="Tahoma" w:hAnsi="Tahoma" w:cs="Tahoma"/>
                <w:sz w:val="18"/>
                <w:szCs w:val="18"/>
              </w:rPr>
            </w:pPr>
            <w:r w:rsidRPr="00566D87">
              <w:rPr>
                <w:rFonts w:ascii="Tahoma" w:hAnsi="Tahoma" w:cs="Tahoma"/>
                <w:sz w:val="18"/>
                <w:szCs w:val="18"/>
              </w:rPr>
              <w:t>7</w:t>
            </w:r>
            <w:r w:rsidR="00703F3A" w:rsidRPr="00566D87">
              <w:rPr>
                <w:rFonts w:ascii="Tahoma" w:hAnsi="Tahoma" w:cs="Tahoma"/>
                <w:sz w:val="18"/>
                <w:szCs w:val="18"/>
              </w:rPr>
              <w:t> </w:t>
            </w:r>
            <w:r w:rsidRPr="00566D87">
              <w:rPr>
                <w:rFonts w:ascii="Tahoma" w:hAnsi="Tahoma" w:cs="Tahoma"/>
                <w:sz w:val="18"/>
                <w:szCs w:val="18"/>
              </w:rPr>
              <w:t>980</w:t>
            </w:r>
          </w:p>
        </w:tc>
        <w:tc>
          <w:tcPr>
            <w:tcW w:w="1984" w:type="dxa"/>
            <w:tcBorders>
              <w:top w:val="nil"/>
              <w:left w:val="nil"/>
              <w:bottom w:val="single" w:sz="4" w:space="0" w:color="auto"/>
              <w:right w:val="single" w:sz="4" w:space="0" w:color="auto"/>
            </w:tcBorders>
            <w:noWrap/>
            <w:vAlign w:val="center"/>
          </w:tcPr>
          <w:p w14:paraId="6E46E022" w14:textId="2A06D73C" w:rsidR="00621A74" w:rsidRPr="00566D87" w:rsidRDefault="00621A74" w:rsidP="00F1523C">
            <w:pPr>
              <w:jc w:val="right"/>
              <w:rPr>
                <w:rFonts w:ascii="Tahoma" w:hAnsi="Tahoma" w:cs="Tahoma"/>
                <w:sz w:val="18"/>
                <w:szCs w:val="18"/>
              </w:rPr>
            </w:pPr>
            <w:r w:rsidRPr="00566D87">
              <w:rPr>
                <w:rFonts w:ascii="Tahoma" w:hAnsi="Tahoma" w:cs="Tahoma"/>
                <w:sz w:val="18"/>
                <w:szCs w:val="18"/>
              </w:rPr>
              <w:t>42</w:t>
            </w:r>
            <w:r w:rsidR="00703F3A" w:rsidRPr="00566D87">
              <w:rPr>
                <w:rFonts w:ascii="Tahoma" w:hAnsi="Tahoma" w:cs="Tahoma"/>
                <w:sz w:val="18"/>
                <w:szCs w:val="18"/>
              </w:rPr>
              <w:t> </w:t>
            </w:r>
            <w:r w:rsidRPr="00566D87">
              <w:rPr>
                <w:rFonts w:ascii="Tahoma" w:hAnsi="Tahoma" w:cs="Tahoma"/>
                <w:sz w:val="18"/>
                <w:szCs w:val="18"/>
              </w:rPr>
              <w:t>049</w:t>
            </w:r>
          </w:p>
        </w:tc>
        <w:tc>
          <w:tcPr>
            <w:tcW w:w="1559" w:type="dxa"/>
            <w:tcBorders>
              <w:top w:val="nil"/>
              <w:left w:val="nil"/>
              <w:bottom w:val="single" w:sz="4" w:space="0" w:color="auto"/>
              <w:right w:val="single" w:sz="12" w:space="0" w:color="auto"/>
            </w:tcBorders>
            <w:noWrap/>
            <w:vAlign w:val="center"/>
          </w:tcPr>
          <w:p w14:paraId="30116959"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0</w:t>
            </w:r>
          </w:p>
        </w:tc>
      </w:tr>
      <w:tr w:rsidR="00033228" w:rsidRPr="00566D87" w14:paraId="4D510E59" w14:textId="77777777" w:rsidTr="00F1523C">
        <w:trPr>
          <w:trHeight w:val="283"/>
        </w:trPr>
        <w:tc>
          <w:tcPr>
            <w:tcW w:w="2977" w:type="dxa"/>
            <w:tcBorders>
              <w:top w:val="nil"/>
              <w:left w:val="single" w:sz="12" w:space="0" w:color="auto"/>
              <w:bottom w:val="single" w:sz="4" w:space="0" w:color="auto"/>
              <w:right w:val="single" w:sz="8" w:space="0" w:color="auto"/>
            </w:tcBorders>
            <w:vAlign w:val="center"/>
          </w:tcPr>
          <w:p w14:paraId="4163BEA5" w14:textId="77777777" w:rsidR="00621A74" w:rsidRPr="00566D87" w:rsidRDefault="00621A74" w:rsidP="00F1523C">
            <w:pPr>
              <w:rPr>
                <w:rFonts w:ascii="Tahoma" w:hAnsi="Tahoma" w:cs="Tahoma"/>
                <w:sz w:val="18"/>
                <w:szCs w:val="18"/>
              </w:rPr>
            </w:pPr>
            <w:proofErr w:type="spellStart"/>
            <w:r w:rsidRPr="00566D87">
              <w:rPr>
                <w:rFonts w:ascii="Tahoma" w:hAnsi="Tahoma" w:cs="Tahoma"/>
                <w:sz w:val="18"/>
                <w:szCs w:val="18"/>
              </w:rPr>
              <w:t>Moravian-SilesianTourism</w:t>
            </w:r>
            <w:proofErr w:type="spellEnd"/>
            <w:r w:rsidRPr="00566D87">
              <w:rPr>
                <w:rFonts w:ascii="Tahoma" w:hAnsi="Tahoma" w:cs="Tahoma"/>
                <w:sz w:val="18"/>
                <w:szCs w:val="18"/>
              </w:rPr>
              <w:t>, s.r.o.</w:t>
            </w:r>
          </w:p>
        </w:tc>
        <w:tc>
          <w:tcPr>
            <w:tcW w:w="2552" w:type="dxa"/>
            <w:tcBorders>
              <w:top w:val="nil"/>
              <w:left w:val="nil"/>
              <w:bottom w:val="single" w:sz="4" w:space="0" w:color="auto"/>
              <w:right w:val="single" w:sz="4" w:space="0" w:color="auto"/>
            </w:tcBorders>
            <w:noWrap/>
            <w:vAlign w:val="center"/>
          </w:tcPr>
          <w:p w14:paraId="2A95A060" w14:textId="61D4E441" w:rsidR="00621A74" w:rsidRPr="00566D87" w:rsidRDefault="00621A74" w:rsidP="00F1523C">
            <w:pPr>
              <w:jc w:val="right"/>
              <w:rPr>
                <w:rFonts w:ascii="Tahoma" w:hAnsi="Tahoma" w:cs="Tahoma"/>
                <w:sz w:val="18"/>
                <w:szCs w:val="18"/>
              </w:rPr>
            </w:pPr>
            <w:r w:rsidRPr="00566D87">
              <w:rPr>
                <w:rFonts w:ascii="Tahoma" w:hAnsi="Tahoma" w:cs="Tahoma"/>
                <w:sz w:val="18"/>
                <w:szCs w:val="18"/>
              </w:rPr>
              <w:t>16</w:t>
            </w:r>
            <w:r w:rsidR="00703F3A" w:rsidRPr="00566D87">
              <w:rPr>
                <w:rFonts w:ascii="Tahoma" w:hAnsi="Tahoma" w:cs="Tahoma"/>
                <w:sz w:val="18"/>
                <w:szCs w:val="18"/>
              </w:rPr>
              <w:t> </w:t>
            </w:r>
            <w:r w:rsidRPr="00566D87">
              <w:rPr>
                <w:rFonts w:ascii="Tahoma" w:hAnsi="Tahoma" w:cs="Tahoma"/>
                <w:sz w:val="18"/>
                <w:szCs w:val="18"/>
              </w:rPr>
              <w:t>000</w:t>
            </w:r>
          </w:p>
        </w:tc>
        <w:tc>
          <w:tcPr>
            <w:tcW w:w="1984" w:type="dxa"/>
            <w:tcBorders>
              <w:top w:val="nil"/>
              <w:left w:val="nil"/>
              <w:bottom w:val="single" w:sz="4" w:space="0" w:color="auto"/>
              <w:right w:val="single" w:sz="4" w:space="0" w:color="auto"/>
            </w:tcBorders>
            <w:noWrap/>
            <w:vAlign w:val="center"/>
          </w:tcPr>
          <w:p w14:paraId="493653F2" w14:textId="4D298126" w:rsidR="00621A74" w:rsidRPr="00566D87" w:rsidRDefault="00621A74" w:rsidP="00F1523C">
            <w:pPr>
              <w:jc w:val="right"/>
              <w:rPr>
                <w:rFonts w:ascii="Tahoma" w:hAnsi="Tahoma" w:cs="Tahoma"/>
                <w:sz w:val="18"/>
                <w:szCs w:val="18"/>
              </w:rPr>
            </w:pPr>
            <w:r w:rsidRPr="00566D87">
              <w:rPr>
                <w:rFonts w:ascii="Tahoma" w:hAnsi="Tahoma" w:cs="Tahoma"/>
                <w:sz w:val="18"/>
                <w:szCs w:val="18"/>
              </w:rPr>
              <w:t>17</w:t>
            </w:r>
            <w:r w:rsidR="00703F3A" w:rsidRPr="00566D87">
              <w:rPr>
                <w:rFonts w:ascii="Tahoma" w:hAnsi="Tahoma" w:cs="Tahoma"/>
                <w:sz w:val="18"/>
                <w:szCs w:val="18"/>
              </w:rPr>
              <w:t> </w:t>
            </w:r>
            <w:r w:rsidRPr="00566D87">
              <w:rPr>
                <w:rFonts w:ascii="Tahoma" w:hAnsi="Tahoma" w:cs="Tahoma"/>
                <w:sz w:val="18"/>
                <w:szCs w:val="18"/>
              </w:rPr>
              <w:t>130</w:t>
            </w:r>
          </w:p>
        </w:tc>
        <w:tc>
          <w:tcPr>
            <w:tcW w:w="1559" w:type="dxa"/>
            <w:tcBorders>
              <w:top w:val="nil"/>
              <w:left w:val="nil"/>
              <w:bottom w:val="single" w:sz="4" w:space="0" w:color="auto"/>
              <w:right w:val="single" w:sz="12" w:space="0" w:color="auto"/>
            </w:tcBorders>
            <w:noWrap/>
            <w:vAlign w:val="center"/>
          </w:tcPr>
          <w:p w14:paraId="443F5949"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0</w:t>
            </w:r>
          </w:p>
        </w:tc>
      </w:tr>
      <w:tr w:rsidR="00033228" w:rsidRPr="00566D87" w14:paraId="7E583969" w14:textId="77777777" w:rsidTr="00F1523C">
        <w:trPr>
          <w:trHeight w:val="283"/>
        </w:trPr>
        <w:tc>
          <w:tcPr>
            <w:tcW w:w="2977" w:type="dxa"/>
            <w:tcBorders>
              <w:top w:val="nil"/>
              <w:left w:val="single" w:sz="12" w:space="0" w:color="auto"/>
              <w:bottom w:val="single" w:sz="4" w:space="0" w:color="auto"/>
              <w:right w:val="single" w:sz="8" w:space="0" w:color="auto"/>
            </w:tcBorders>
            <w:vAlign w:val="center"/>
          </w:tcPr>
          <w:p w14:paraId="39A05B74" w14:textId="77777777" w:rsidR="00621A74" w:rsidRPr="00566D87" w:rsidRDefault="00621A74" w:rsidP="00F1523C">
            <w:pPr>
              <w:rPr>
                <w:rFonts w:ascii="Tahoma" w:hAnsi="Tahoma" w:cs="Tahoma"/>
                <w:sz w:val="18"/>
                <w:szCs w:val="18"/>
              </w:rPr>
            </w:pPr>
            <w:r w:rsidRPr="00566D87">
              <w:rPr>
                <w:rFonts w:ascii="Tahoma" w:hAnsi="Tahoma" w:cs="Tahoma"/>
                <w:sz w:val="18"/>
                <w:szCs w:val="18"/>
              </w:rPr>
              <w:t>Bílovecká nemocnice, a.s.</w:t>
            </w:r>
          </w:p>
        </w:tc>
        <w:tc>
          <w:tcPr>
            <w:tcW w:w="2552" w:type="dxa"/>
            <w:tcBorders>
              <w:top w:val="nil"/>
              <w:left w:val="nil"/>
              <w:bottom w:val="single" w:sz="4" w:space="0" w:color="auto"/>
              <w:right w:val="single" w:sz="4" w:space="0" w:color="auto"/>
            </w:tcBorders>
            <w:noWrap/>
            <w:vAlign w:val="center"/>
          </w:tcPr>
          <w:p w14:paraId="57E132ED" w14:textId="6A59B7B5" w:rsidR="00621A74" w:rsidRPr="00566D87" w:rsidRDefault="00621A74" w:rsidP="00F1523C">
            <w:pPr>
              <w:jc w:val="right"/>
              <w:rPr>
                <w:rFonts w:ascii="Tahoma" w:hAnsi="Tahoma" w:cs="Tahoma"/>
                <w:sz w:val="18"/>
                <w:szCs w:val="18"/>
              </w:rPr>
            </w:pPr>
            <w:r w:rsidRPr="00566D87">
              <w:rPr>
                <w:rFonts w:ascii="Tahoma" w:hAnsi="Tahoma" w:cs="Tahoma"/>
                <w:sz w:val="18"/>
                <w:szCs w:val="18"/>
              </w:rPr>
              <w:t>176</w:t>
            </w:r>
            <w:r w:rsidR="00703F3A" w:rsidRPr="00566D87">
              <w:rPr>
                <w:rFonts w:ascii="Tahoma" w:hAnsi="Tahoma" w:cs="Tahoma"/>
                <w:sz w:val="18"/>
                <w:szCs w:val="18"/>
              </w:rPr>
              <w:t> </w:t>
            </w:r>
            <w:r w:rsidRPr="00566D87">
              <w:rPr>
                <w:rFonts w:ascii="Tahoma" w:hAnsi="Tahoma" w:cs="Tahoma"/>
                <w:sz w:val="18"/>
                <w:szCs w:val="18"/>
              </w:rPr>
              <w:t>268</w:t>
            </w:r>
          </w:p>
        </w:tc>
        <w:tc>
          <w:tcPr>
            <w:tcW w:w="1984" w:type="dxa"/>
            <w:tcBorders>
              <w:top w:val="nil"/>
              <w:left w:val="nil"/>
              <w:bottom w:val="single" w:sz="4" w:space="0" w:color="auto"/>
              <w:right w:val="single" w:sz="4" w:space="0" w:color="auto"/>
            </w:tcBorders>
            <w:noWrap/>
            <w:vAlign w:val="center"/>
          </w:tcPr>
          <w:p w14:paraId="756B9A5E" w14:textId="0AD72ABF" w:rsidR="00621A74" w:rsidRPr="00566D87" w:rsidRDefault="00621A74" w:rsidP="00F1523C">
            <w:pPr>
              <w:jc w:val="right"/>
              <w:rPr>
                <w:rFonts w:ascii="Tahoma" w:hAnsi="Tahoma" w:cs="Tahoma"/>
                <w:sz w:val="18"/>
                <w:szCs w:val="18"/>
              </w:rPr>
            </w:pPr>
            <w:r w:rsidRPr="00566D87">
              <w:rPr>
                <w:rFonts w:ascii="Tahoma" w:hAnsi="Tahoma" w:cs="Tahoma"/>
                <w:sz w:val="18"/>
                <w:szCs w:val="18"/>
              </w:rPr>
              <w:t>91</w:t>
            </w:r>
            <w:r w:rsidR="00703F3A" w:rsidRPr="00566D87">
              <w:rPr>
                <w:rFonts w:ascii="Tahoma" w:hAnsi="Tahoma" w:cs="Tahoma"/>
                <w:sz w:val="18"/>
                <w:szCs w:val="18"/>
              </w:rPr>
              <w:t> </w:t>
            </w:r>
            <w:r w:rsidRPr="00566D87">
              <w:rPr>
                <w:rFonts w:ascii="Tahoma" w:hAnsi="Tahoma" w:cs="Tahoma"/>
                <w:sz w:val="18"/>
                <w:szCs w:val="18"/>
              </w:rPr>
              <w:t>247</w:t>
            </w:r>
          </w:p>
        </w:tc>
        <w:tc>
          <w:tcPr>
            <w:tcW w:w="1559" w:type="dxa"/>
            <w:tcBorders>
              <w:top w:val="nil"/>
              <w:left w:val="nil"/>
              <w:bottom w:val="single" w:sz="4" w:space="0" w:color="auto"/>
              <w:right w:val="single" w:sz="12" w:space="0" w:color="auto"/>
            </w:tcBorders>
            <w:noWrap/>
            <w:vAlign w:val="center"/>
          </w:tcPr>
          <w:p w14:paraId="3C0DF40C" w14:textId="36E8B061" w:rsidR="00621A74" w:rsidRPr="00566D87" w:rsidRDefault="00621A74" w:rsidP="00F1523C">
            <w:pPr>
              <w:jc w:val="right"/>
              <w:rPr>
                <w:rFonts w:ascii="Tahoma" w:hAnsi="Tahoma" w:cs="Tahoma"/>
                <w:sz w:val="18"/>
                <w:szCs w:val="18"/>
              </w:rPr>
            </w:pPr>
            <w:r w:rsidRPr="00566D87">
              <w:rPr>
                <w:rFonts w:ascii="Tahoma" w:hAnsi="Tahoma" w:cs="Tahoma"/>
                <w:sz w:val="18"/>
                <w:szCs w:val="18"/>
              </w:rPr>
              <w:t>49</w:t>
            </w:r>
            <w:r w:rsidR="00703F3A" w:rsidRPr="00566D87">
              <w:rPr>
                <w:rFonts w:ascii="Tahoma" w:hAnsi="Tahoma" w:cs="Tahoma"/>
                <w:sz w:val="18"/>
                <w:szCs w:val="18"/>
              </w:rPr>
              <w:t> </w:t>
            </w:r>
            <w:r w:rsidRPr="00566D87">
              <w:rPr>
                <w:rFonts w:ascii="Tahoma" w:hAnsi="Tahoma" w:cs="Tahoma"/>
                <w:sz w:val="18"/>
                <w:szCs w:val="18"/>
              </w:rPr>
              <w:t>885</w:t>
            </w:r>
          </w:p>
        </w:tc>
      </w:tr>
      <w:tr w:rsidR="00033228" w:rsidRPr="00566D87" w14:paraId="3A5E2FA8" w14:textId="77777777" w:rsidTr="00F1523C">
        <w:trPr>
          <w:trHeight w:val="283"/>
        </w:trPr>
        <w:tc>
          <w:tcPr>
            <w:tcW w:w="2977" w:type="dxa"/>
            <w:tcBorders>
              <w:top w:val="nil"/>
              <w:left w:val="single" w:sz="12" w:space="0" w:color="auto"/>
              <w:bottom w:val="single" w:sz="4" w:space="0" w:color="auto"/>
              <w:right w:val="single" w:sz="8" w:space="0" w:color="auto"/>
            </w:tcBorders>
            <w:vAlign w:val="center"/>
          </w:tcPr>
          <w:p w14:paraId="199F752C" w14:textId="77777777" w:rsidR="00621A74" w:rsidRPr="00566D87" w:rsidRDefault="00621A74" w:rsidP="00F1523C">
            <w:pPr>
              <w:rPr>
                <w:rFonts w:ascii="Tahoma" w:hAnsi="Tahoma" w:cs="Tahoma"/>
                <w:sz w:val="18"/>
                <w:szCs w:val="18"/>
              </w:rPr>
            </w:pPr>
            <w:r w:rsidRPr="00566D87">
              <w:rPr>
                <w:rFonts w:ascii="Tahoma" w:hAnsi="Tahoma" w:cs="Tahoma"/>
                <w:sz w:val="18"/>
                <w:szCs w:val="18"/>
              </w:rPr>
              <w:t>Sanatorium Jablunkov, a.s.*</w:t>
            </w:r>
          </w:p>
        </w:tc>
        <w:tc>
          <w:tcPr>
            <w:tcW w:w="2552" w:type="dxa"/>
            <w:tcBorders>
              <w:top w:val="single" w:sz="4" w:space="0" w:color="auto"/>
              <w:left w:val="nil"/>
              <w:bottom w:val="single" w:sz="4" w:space="0" w:color="auto"/>
              <w:right w:val="single" w:sz="4" w:space="0" w:color="auto"/>
            </w:tcBorders>
            <w:noWrap/>
            <w:vAlign w:val="center"/>
          </w:tcPr>
          <w:p w14:paraId="155ECE90" w14:textId="32522188" w:rsidR="00621A74" w:rsidRPr="00566D87" w:rsidRDefault="00621A74" w:rsidP="00F1523C">
            <w:pPr>
              <w:jc w:val="right"/>
              <w:rPr>
                <w:rFonts w:ascii="Tahoma" w:hAnsi="Tahoma" w:cs="Tahoma"/>
                <w:sz w:val="18"/>
                <w:szCs w:val="18"/>
              </w:rPr>
            </w:pPr>
            <w:r w:rsidRPr="00566D87">
              <w:rPr>
                <w:rFonts w:ascii="Tahoma" w:hAnsi="Tahoma" w:cs="Tahoma"/>
                <w:sz w:val="18"/>
                <w:szCs w:val="18"/>
              </w:rPr>
              <w:t>280</w:t>
            </w:r>
            <w:r w:rsidR="00703F3A" w:rsidRPr="00566D87">
              <w:rPr>
                <w:rFonts w:ascii="Tahoma" w:hAnsi="Tahoma" w:cs="Tahoma"/>
                <w:sz w:val="18"/>
                <w:szCs w:val="18"/>
              </w:rPr>
              <w:t> </w:t>
            </w:r>
            <w:r w:rsidRPr="00566D87">
              <w:rPr>
                <w:rFonts w:ascii="Tahoma" w:hAnsi="Tahoma" w:cs="Tahoma"/>
                <w:sz w:val="18"/>
                <w:szCs w:val="18"/>
              </w:rPr>
              <w:t>213</w:t>
            </w:r>
          </w:p>
        </w:tc>
        <w:tc>
          <w:tcPr>
            <w:tcW w:w="1984" w:type="dxa"/>
            <w:tcBorders>
              <w:top w:val="single" w:sz="4" w:space="0" w:color="auto"/>
              <w:left w:val="nil"/>
              <w:bottom w:val="single" w:sz="4" w:space="0" w:color="auto"/>
              <w:right w:val="single" w:sz="4" w:space="0" w:color="auto"/>
            </w:tcBorders>
            <w:noWrap/>
            <w:vAlign w:val="center"/>
          </w:tcPr>
          <w:p w14:paraId="712718EA" w14:textId="068A01F3" w:rsidR="00621A74" w:rsidRPr="00566D87" w:rsidRDefault="00621A74" w:rsidP="00F1523C">
            <w:pPr>
              <w:jc w:val="right"/>
              <w:rPr>
                <w:rFonts w:ascii="Tahoma" w:hAnsi="Tahoma" w:cs="Tahoma"/>
                <w:sz w:val="18"/>
                <w:szCs w:val="18"/>
              </w:rPr>
            </w:pPr>
            <w:r w:rsidRPr="00566D87">
              <w:rPr>
                <w:rFonts w:ascii="Tahoma" w:hAnsi="Tahoma" w:cs="Tahoma"/>
                <w:sz w:val="18"/>
                <w:szCs w:val="18"/>
              </w:rPr>
              <w:t>301</w:t>
            </w:r>
            <w:r w:rsidR="00703F3A" w:rsidRPr="00566D87">
              <w:rPr>
                <w:rFonts w:ascii="Tahoma" w:hAnsi="Tahoma" w:cs="Tahoma"/>
                <w:sz w:val="18"/>
                <w:szCs w:val="18"/>
              </w:rPr>
              <w:t> </w:t>
            </w:r>
            <w:r w:rsidRPr="00566D87">
              <w:rPr>
                <w:rFonts w:ascii="Tahoma" w:hAnsi="Tahoma" w:cs="Tahoma"/>
                <w:sz w:val="18"/>
                <w:szCs w:val="18"/>
              </w:rPr>
              <w:t>968</w:t>
            </w:r>
          </w:p>
        </w:tc>
        <w:tc>
          <w:tcPr>
            <w:tcW w:w="1559" w:type="dxa"/>
            <w:tcBorders>
              <w:top w:val="nil"/>
              <w:left w:val="nil"/>
              <w:bottom w:val="single" w:sz="4" w:space="0" w:color="auto"/>
              <w:right w:val="single" w:sz="12" w:space="0" w:color="auto"/>
            </w:tcBorders>
            <w:noWrap/>
            <w:vAlign w:val="center"/>
          </w:tcPr>
          <w:p w14:paraId="03F3C877"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0</w:t>
            </w:r>
          </w:p>
        </w:tc>
      </w:tr>
      <w:tr w:rsidR="00033228" w:rsidRPr="00566D87" w14:paraId="2CC24FE2" w14:textId="77777777" w:rsidTr="00F1523C">
        <w:trPr>
          <w:trHeight w:val="283"/>
        </w:trPr>
        <w:tc>
          <w:tcPr>
            <w:tcW w:w="2977" w:type="dxa"/>
            <w:tcBorders>
              <w:top w:val="nil"/>
              <w:left w:val="single" w:sz="12" w:space="0" w:color="auto"/>
              <w:bottom w:val="single" w:sz="4" w:space="0" w:color="auto"/>
              <w:right w:val="single" w:sz="8" w:space="0" w:color="auto"/>
            </w:tcBorders>
            <w:vAlign w:val="center"/>
          </w:tcPr>
          <w:p w14:paraId="4A57233C" w14:textId="77777777" w:rsidR="00621A74" w:rsidRPr="00566D87" w:rsidRDefault="00621A74" w:rsidP="00F1523C">
            <w:pPr>
              <w:rPr>
                <w:rFonts w:ascii="Tahoma" w:hAnsi="Tahoma" w:cs="Tahoma"/>
                <w:sz w:val="18"/>
                <w:szCs w:val="18"/>
              </w:rPr>
            </w:pPr>
            <w:r w:rsidRPr="00566D87">
              <w:rPr>
                <w:rFonts w:ascii="Tahoma" w:hAnsi="Tahoma" w:cs="Tahoma"/>
                <w:sz w:val="18"/>
                <w:szCs w:val="18"/>
              </w:rPr>
              <w:t>Koordinátor ODIS s.r.o.</w:t>
            </w:r>
          </w:p>
        </w:tc>
        <w:tc>
          <w:tcPr>
            <w:tcW w:w="2552" w:type="dxa"/>
            <w:tcBorders>
              <w:top w:val="single" w:sz="4" w:space="0" w:color="auto"/>
              <w:left w:val="nil"/>
              <w:bottom w:val="single" w:sz="4" w:space="0" w:color="auto"/>
              <w:right w:val="single" w:sz="4" w:space="0" w:color="auto"/>
            </w:tcBorders>
            <w:noWrap/>
            <w:vAlign w:val="center"/>
          </w:tcPr>
          <w:p w14:paraId="0BEFA185"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460</w:t>
            </w:r>
          </w:p>
        </w:tc>
        <w:tc>
          <w:tcPr>
            <w:tcW w:w="1984" w:type="dxa"/>
            <w:tcBorders>
              <w:top w:val="single" w:sz="4" w:space="0" w:color="auto"/>
              <w:left w:val="nil"/>
              <w:bottom w:val="single" w:sz="4" w:space="0" w:color="auto"/>
              <w:right w:val="single" w:sz="4" w:space="0" w:color="auto"/>
            </w:tcBorders>
            <w:noWrap/>
            <w:vAlign w:val="center"/>
          </w:tcPr>
          <w:p w14:paraId="0314344D" w14:textId="2AF6211C" w:rsidR="00621A74" w:rsidRPr="00566D87" w:rsidRDefault="00621A74" w:rsidP="00F1523C">
            <w:pPr>
              <w:jc w:val="right"/>
              <w:rPr>
                <w:rFonts w:ascii="Tahoma" w:hAnsi="Tahoma" w:cs="Tahoma"/>
                <w:sz w:val="18"/>
                <w:szCs w:val="18"/>
              </w:rPr>
            </w:pPr>
            <w:r w:rsidRPr="00566D87">
              <w:rPr>
                <w:rFonts w:ascii="Tahoma" w:hAnsi="Tahoma" w:cs="Tahoma"/>
                <w:sz w:val="18"/>
                <w:szCs w:val="18"/>
              </w:rPr>
              <w:t>5</w:t>
            </w:r>
            <w:r w:rsidR="00703F3A" w:rsidRPr="00566D87">
              <w:rPr>
                <w:rFonts w:ascii="Tahoma" w:hAnsi="Tahoma" w:cs="Tahoma"/>
                <w:sz w:val="18"/>
                <w:szCs w:val="18"/>
              </w:rPr>
              <w:t> </w:t>
            </w:r>
            <w:r w:rsidRPr="00566D87">
              <w:rPr>
                <w:rFonts w:ascii="Tahoma" w:hAnsi="Tahoma" w:cs="Tahoma"/>
                <w:sz w:val="18"/>
                <w:szCs w:val="18"/>
              </w:rPr>
              <w:t>332</w:t>
            </w:r>
          </w:p>
        </w:tc>
        <w:tc>
          <w:tcPr>
            <w:tcW w:w="1559" w:type="dxa"/>
            <w:tcBorders>
              <w:top w:val="nil"/>
              <w:left w:val="nil"/>
              <w:bottom w:val="single" w:sz="4" w:space="0" w:color="auto"/>
              <w:right w:val="single" w:sz="12" w:space="0" w:color="auto"/>
            </w:tcBorders>
            <w:noWrap/>
            <w:vAlign w:val="center"/>
          </w:tcPr>
          <w:p w14:paraId="39271E4D"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0</w:t>
            </w:r>
          </w:p>
        </w:tc>
      </w:tr>
      <w:tr w:rsidR="00033228" w:rsidRPr="00566D87" w14:paraId="520C7C45" w14:textId="77777777" w:rsidTr="00F1523C">
        <w:trPr>
          <w:trHeight w:val="482"/>
        </w:trPr>
        <w:tc>
          <w:tcPr>
            <w:tcW w:w="2977" w:type="dxa"/>
            <w:tcBorders>
              <w:top w:val="nil"/>
              <w:left w:val="single" w:sz="12" w:space="0" w:color="auto"/>
              <w:bottom w:val="single" w:sz="4" w:space="0" w:color="auto"/>
              <w:right w:val="single" w:sz="8" w:space="0" w:color="auto"/>
            </w:tcBorders>
            <w:vAlign w:val="center"/>
          </w:tcPr>
          <w:p w14:paraId="357F6EC3" w14:textId="40CD08EF" w:rsidR="00621A74" w:rsidRPr="00566D87" w:rsidRDefault="00621A74" w:rsidP="00F1523C">
            <w:pPr>
              <w:rPr>
                <w:rFonts w:ascii="Tahoma" w:hAnsi="Tahoma" w:cs="Tahoma"/>
                <w:sz w:val="18"/>
                <w:szCs w:val="18"/>
              </w:rPr>
            </w:pPr>
            <w:r w:rsidRPr="00566D87">
              <w:rPr>
                <w:rFonts w:ascii="Tahoma" w:hAnsi="Tahoma" w:cs="Tahoma"/>
                <w:sz w:val="18"/>
                <w:szCs w:val="18"/>
              </w:rPr>
              <w:t>Moravskoslezské inovační centrum Ostrava, a.s.*</w:t>
            </w:r>
          </w:p>
        </w:tc>
        <w:tc>
          <w:tcPr>
            <w:tcW w:w="2552" w:type="dxa"/>
            <w:tcBorders>
              <w:top w:val="single" w:sz="4" w:space="0" w:color="auto"/>
              <w:left w:val="nil"/>
              <w:bottom w:val="single" w:sz="4" w:space="0" w:color="auto"/>
              <w:right w:val="single" w:sz="4" w:space="0" w:color="auto"/>
            </w:tcBorders>
            <w:noWrap/>
            <w:vAlign w:val="center"/>
          </w:tcPr>
          <w:p w14:paraId="74C90AA0" w14:textId="26EF0FA4" w:rsidR="00621A74" w:rsidRPr="00566D87" w:rsidRDefault="00621A74" w:rsidP="00F1523C">
            <w:pPr>
              <w:jc w:val="right"/>
              <w:rPr>
                <w:rFonts w:ascii="Tahoma" w:hAnsi="Tahoma" w:cs="Tahoma"/>
                <w:sz w:val="18"/>
                <w:szCs w:val="18"/>
              </w:rPr>
            </w:pPr>
            <w:r w:rsidRPr="00566D87">
              <w:rPr>
                <w:rFonts w:ascii="Tahoma" w:hAnsi="Tahoma" w:cs="Tahoma"/>
                <w:sz w:val="18"/>
                <w:szCs w:val="18"/>
              </w:rPr>
              <w:t>6</w:t>
            </w:r>
            <w:r w:rsidR="00703F3A" w:rsidRPr="00566D87">
              <w:rPr>
                <w:rFonts w:ascii="Tahoma" w:hAnsi="Tahoma" w:cs="Tahoma"/>
                <w:sz w:val="18"/>
                <w:szCs w:val="18"/>
              </w:rPr>
              <w:t> </w:t>
            </w:r>
            <w:r w:rsidRPr="00566D87">
              <w:rPr>
                <w:rFonts w:ascii="Tahoma" w:hAnsi="Tahoma" w:cs="Tahoma"/>
                <w:sz w:val="18"/>
                <w:szCs w:val="18"/>
              </w:rPr>
              <w:t>308</w:t>
            </w:r>
          </w:p>
        </w:tc>
        <w:tc>
          <w:tcPr>
            <w:tcW w:w="1984" w:type="dxa"/>
            <w:tcBorders>
              <w:top w:val="single" w:sz="4" w:space="0" w:color="auto"/>
              <w:left w:val="nil"/>
              <w:bottom w:val="single" w:sz="4" w:space="0" w:color="auto"/>
              <w:right w:val="single" w:sz="4" w:space="0" w:color="auto"/>
            </w:tcBorders>
            <w:noWrap/>
            <w:vAlign w:val="center"/>
          </w:tcPr>
          <w:p w14:paraId="5FA98985"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 xml:space="preserve">13 954 </w:t>
            </w:r>
          </w:p>
        </w:tc>
        <w:tc>
          <w:tcPr>
            <w:tcW w:w="1559" w:type="dxa"/>
            <w:tcBorders>
              <w:top w:val="nil"/>
              <w:left w:val="nil"/>
              <w:bottom w:val="single" w:sz="4" w:space="0" w:color="auto"/>
              <w:right w:val="single" w:sz="12" w:space="0" w:color="auto"/>
            </w:tcBorders>
            <w:noWrap/>
            <w:vAlign w:val="center"/>
          </w:tcPr>
          <w:p w14:paraId="060D94A7"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0</w:t>
            </w:r>
          </w:p>
        </w:tc>
      </w:tr>
      <w:tr w:rsidR="00033228" w:rsidRPr="00566D87" w14:paraId="0FB9609A" w14:textId="77777777" w:rsidTr="00F1523C">
        <w:trPr>
          <w:trHeight w:val="287"/>
        </w:trPr>
        <w:tc>
          <w:tcPr>
            <w:tcW w:w="2977" w:type="dxa"/>
            <w:tcBorders>
              <w:top w:val="single" w:sz="8" w:space="0" w:color="auto"/>
              <w:left w:val="single" w:sz="12" w:space="0" w:color="auto"/>
              <w:bottom w:val="single" w:sz="12" w:space="0" w:color="auto"/>
              <w:right w:val="single" w:sz="4" w:space="0" w:color="000000"/>
            </w:tcBorders>
            <w:vAlign w:val="center"/>
          </w:tcPr>
          <w:p w14:paraId="44084659" w14:textId="77777777" w:rsidR="00621A74" w:rsidRPr="00566D87" w:rsidRDefault="00621A74" w:rsidP="00F1523C">
            <w:pPr>
              <w:rPr>
                <w:rFonts w:ascii="Tahoma" w:hAnsi="Tahoma" w:cs="Tahoma"/>
                <w:b/>
                <w:bCs/>
                <w:sz w:val="18"/>
                <w:szCs w:val="18"/>
              </w:rPr>
            </w:pPr>
            <w:r w:rsidRPr="00566D87">
              <w:rPr>
                <w:rFonts w:ascii="Tahoma" w:hAnsi="Tahoma" w:cs="Tahoma"/>
                <w:b/>
                <w:bCs/>
                <w:sz w:val="18"/>
                <w:szCs w:val="18"/>
              </w:rPr>
              <w:t>Celkem</w:t>
            </w:r>
          </w:p>
        </w:tc>
        <w:tc>
          <w:tcPr>
            <w:tcW w:w="2552" w:type="dxa"/>
            <w:tcBorders>
              <w:top w:val="single" w:sz="8" w:space="0" w:color="auto"/>
              <w:left w:val="nil"/>
              <w:bottom w:val="single" w:sz="12" w:space="0" w:color="auto"/>
              <w:right w:val="single" w:sz="4" w:space="0" w:color="auto"/>
            </w:tcBorders>
            <w:noWrap/>
            <w:vAlign w:val="center"/>
          </w:tcPr>
          <w:p w14:paraId="0C7F91A9" w14:textId="572CB194" w:rsidR="00621A74" w:rsidRPr="00566D87" w:rsidRDefault="00621A74" w:rsidP="00F1523C">
            <w:pPr>
              <w:jc w:val="right"/>
              <w:rPr>
                <w:rFonts w:ascii="Tahoma" w:hAnsi="Tahoma" w:cs="Tahoma"/>
                <w:b/>
                <w:bCs/>
                <w:sz w:val="18"/>
                <w:szCs w:val="18"/>
              </w:rPr>
            </w:pPr>
            <w:r w:rsidRPr="00566D87">
              <w:rPr>
                <w:rFonts w:ascii="Tahoma" w:hAnsi="Tahoma" w:cs="Tahoma"/>
                <w:b/>
                <w:bCs/>
                <w:sz w:val="18"/>
                <w:szCs w:val="18"/>
              </w:rPr>
              <w:t>1</w:t>
            </w:r>
            <w:r w:rsidR="00703F3A" w:rsidRPr="00566D87">
              <w:rPr>
                <w:rFonts w:ascii="Tahoma" w:hAnsi="Tahoma" w:cs="Tahoma"/>
                <w:b/>
                <w:bCs/>
                <w:sz w:val="18"/>
                <w:szCs w:val="18"/>
              </w:rPr>
              <w:t> </w:t>
            </w:r>
            <w:r w:rsidRPr="00566D87">
              <w:rPr>
                <w:rFonts w:ascii="Tahoma" w:hAnsi="Tahoma" w:cs="Tahoma"/>
                <w:b/>
                <w:bCs/>
                <w:sz w:val="18"/>
                <w:szCs w:val="18"/>
              </w:rPr>
              <w:t>064</w:t>
            </w:r>
            <w:r w:rsidR="00703F3A" w:rsidRPr="00566D87">
              <w:rPr>
                <w:rFonts w:ascii="Tahoma" w:hAnsi="Tahoma" w:cs="Tahoma"/>
                <w:b/>
                <w:bCs/>
                <w:sz w:val="18"/>
                <w:szCs w:val="18"/>
              </w:rPr>
              <w:t> </w:t>
            </w:r>
            <w:r w:rsidRPr="00566D87">
              <w:rPr>
                <w:rFonts w:ascii="Tahoma" w:hAnsi="Tahoma" w:cs="Tahoma"/>
                <w:b/>
                <w:bCs/>
                <w:sz w:val="18"/>
                <w:szCs w:val="18"/>
              </w:rPr>
              <w:t>378</w:t>
            </w:r>
          </w:p>
        </w:tc>
        <w:tc>
          <w:tcPr>
            <w:tcW w:w="1984" w:type="dxa"/>
            <w:tcBorders>
              <w:top w:val="single" w:sz="8" w:space="0" w:color="auto"/>
              <w:left w:val="nil"/>
              <w:bottom w:val="single" w:sz="12" w:space="0" w:color="auto"/>
              <w:right w:val="single" w:sz="4" w:space="0" w:color="auto"/>
            </w:tcBorders>
            <w:noWrap/>
            <w:vAlign w:val="center"/>
          </w:tcPr>
          <w:p w14:paraId="1503C542" w14:textId="77777777" w:rsidR="00621A74" w:rsidRPr="00566D87" w:rsidRDefault="00621A74" w:rsidP="00F1523C">
            <w:pPr>
              <w:jc w:val="right"/>
              <w:rPr>
                <w:rFonts w:ascii="Tahoma" w:hAnsi="Tahoma" w:cs="Tahoma"/>
                <w:b/>
                <w:bCs/>
                <w:sz w:val="18"/>
                <w:szCs w:val="18"/>
              </w:rPr>
            </w:pPr>
            <w:r w:rsidRPr="00566D87">
              <w:rPr>
                <w:rFonts w:ascii="Tahoma" w:hAnsi="Tahoma" w:cs="Tahoma"/>
                <w:b/>
                <w:bCs/>
                <w:sz w:val="18"/>
                <w:szCs w:val="18"/>
              </w:rPr>
              <w:t>×</w:t>
            </w:r>
          </w:p>
        </w:tc>
        <w:tc>
          <w:tcPr>
            <w:tcW w:w="1559" w:type="dxa"/>
            <w:tcBorders>
              <w:top w:val="single" w:sz="8" w:space="0" w:color="auto"/>
              <w:left w:val="nil"/>
              <w:bottom w:val="single" w:sz="12" w:space="0" w:color="auto"/>
              <w:right w:val="single" w:sz="12" w:space="0" w:color="auto"/>
            </w:tcBorders>
            <w:noWrap/>
            <w:vAlign w:val="center"/>
          </w:tcPr>
          <w:p w14:paraId="4CB325AE" w14:textId="3A48C418" w:rsidR="00621A74" w:rsidRPr="00566D87" w:rsidRDefault="00621A74" w:rsidP="00F1523C">
            <w:pPr>
              <w:jc w:val="right"/>
              <w:rPr>
                <w:rFonts w:ascii="Tahoma" w:hAnsi="Tahoma" w:cs="Tahoma"/>
                <w:b/>
                <w:bCs/>
                <w:sz w:val="18"/>
                <w:szCs w:val="18"/>
              </w:rPr>
            </w:pPr>
            <w:r w:rsidRPr="00566D87">
              <w:rPr>
                <w:rFonts w:ascii="Tahoma" w:hAnsi="Tahoma" w:cs="Tahoma"/>
                <w:b/>
                <w:bCs/>
                <w:sz w:val="18"/>
                <w:szCs w:val="18"/>
              </w:rPr>
              <w:t>49</w:t>
            </w:r>
            <w:r w:rsidR="00703F3A" w:rsidRPr="00566D87">
              <w:rPr>
                <w:rFonts w:ascii="Tahoma" w:hAnsi="Tahoma" w:cs="Tahoma"/>
                <w:b/>
                <w:bCs/>
                <w:sz w:val="18"/>
                <w:szCs w:val="18"/>
              </w:rPr>
              <w:t> </w:t>
            </w:r>
            <w:r w:rsidRPr="00566D87">
              <w:rPr>
                <w:rFonts w:ascii="Tahoma" w:hAnsi="Tahoma" w:cs="Tahoma"/>
                <w:b/>
                <w:bCs/>
                <w:sz w:val="18"/>
                <w:szCs w:val="18"/>
              </w:rPr>
              <w:t>885</w:t>
            </w:r>
          </w:p>
        </w:tc>
      </w:tr>
    </w:tbl>
    <w:p w14:paraId="55BBA5FF" w14:textId="77777777" w:rsidR="00621A74" w:rsidRPr="00566D87" w:rsidRDefault="00621A74" w:rsidP="00621A74">
      <w:pPr>
        <w:spacing w:after="120"/>
        <w:rPr>
          <w:rFonts w:ascii="Tahoma" w:hAnsi="Tahoma" w:cs="Tahoma"/>
          <w:sz w:val="16"/>
          <w:szCs w:val="16"/>
        </w:rPr>
      </w:pPr>
      <w:r w:rsidRPr="00566D87">
        <w:rPr>
          <w:rFonts w:ascii="Tahoma" w:hAnsi="Tahoma" w:cs="Tahoma"/>
          <w:sz w:val="16"/>
          <w:szCs w:val="16"/>
        </w:rPr>
        <w:t>*Akcie v zaknihované podobě, ostatní akcie v listinné podobě</w:t>
      </w:r>
    </w:p>
    <w:p w14:paraId="1ADC0E5E" w14:textId="77777777" w:rsidR="00621A74" w:rsidRPr="00566D87" w:rsidRDefault="00621A74" w:rsidP="00621A74">
      <w:pPr>
        <w:pStyle w:val="Nadpis2"/>
      </w:pPr>
      <w:bookmarkStart w:id="605" w:name="_Toc197496543"/>
      <w:bookmarkStart w:id="606" w:name="_Toc229641412"/>
      <w:r w:rsidRPr="00566D87">
        <w:lastRenderedPageBreak/>
        <w:t>Ostatní společnosti s účastí Moravskoslezského kraje</w:t>
      </w:r>
      <w:bookmarkEnd w:id="605"/>
      <w:bookmarkEnd w:id="606"/>
    </w:p>
    <w:p w14:paraId="071FE0C0" w14:textId="11CA2656" w:rsidR="00621A74" w:rsidRPr="00566D87" w:rsidRDefault="00621A74" w:rsidP="00621A74">
      <w:pPr>
        <w:spacing w:before="120" w:after="240"/>
        <w:jc w:val="both"/>
        <w:rPr>
          <w:rFonts w:ascii="Tahoma" w:hAnsi="Tahoma" w:cs="Tahoma"/>
          <w:sz w:val="20"/>
          <w:szCs w:val="20"/>
        </w:rPr>
      </w:pPr>
      <w:r w:rsidRPr="00566D87">
        <w:rPr>
          <w:rFonts w:ascii="Tahoma" w:hAnsi="Tahoma" w:cs="Tahoma"/>
          <w:sz w:val="20"/>
          <w:szCs w:val="20"/>
        </w:rPr>
        <w:t>V</w:t>
      </w:r>
      <w:r w:rsidR="00617600" w:rsidRPr="00566D87">
        <w:rPr>
          <w:rFonts w:ascii="Tahoma" w:hAnsi="Tahoma" w:cs="Tahoma"/>
          <w:sz w:val="20"/>
          <w:szCs w:val="20"/>
        </w:rPr>
        <w:t> </w:t>
      </w:r>
      <w:r w:rsidRPr="00566D87">
        <w:rPr>
          <w:rFonts w:ascii="Tahoma" w:hAnsi="Tahoma" w:cs="Tahoma"/>
          <w:sz w:val="20"/>
          <w:szCs w:val="20"/>
        </w:rPr>
        <w:t>souladu s</w:t>
      </w:r>
      <w:r w:rsidR="00617600" w:rsidRPr="00566D87">
        <w:rPr>
          <w:rFonts w:ascii="Tahoma" w:hAnsi="Tahoma" w:cs="Tahoma"/>
          <w:sz w:val="20"/>
          <w:szCs w:val="20"/>
        </w:rPr>
        <w:t> </w:t>
      </w:r>
      <w:r w:rsidRPr="00566D87">
        <w:rPr>
          <w:rFonts w:ascii="Tahoma" w:hAnsi="Tahoma" w:cs="Tahoma"/>
          <w:sz w:val="20"/>
          <w:szCs w:val="20"/>
        </w:rPr>
        <w:t>platnou konsolidační vyhláškou je kraj, jako spravující jednotka, povinen do 15.</w:t>
      </w:r>
      <w:r w:rsidR="00617600" w:rsidRPr="00566D87">
        <w:rPr>
          <w:rFonts w:ascii="Tahoma" w:hAnsi="Tahoma" w:cs="Tahoma"/>
          <w:sz w:val="20"/>
          <w:szCs w:val="20"/>
        </w:rPr>
        <w:t> </w:t>
      </w:r>
      <w:r w:rsidRPr="00566D87">
        <w:rPr>
          <w:rFonts w:ascii="Tahoma" w:hAnsi="Tahoma" w:cs="Tahoma"/>
          <w:sz w:val="20"/>
          <w:szCs w:val="20"/>
        </w:rPr>
        <w:t>ledna každého roku připravit a</w:t>
      </w:r>
      <w:r w:rsidR="00617600" w:rsidRPr="00566D87">
        <w:rPr>
          <w:rFonts w:ascii="Tahoma" w:hAnsi="Tahoma" w:cs="Tahoma"/>
          <w:sz w:val="20"/>
          <w:szCs w:val="20"/>
        </w:rPr>
        <w:t> </w:t>
      </w:r>
      <w:r w:rsidRPr="00566D87">
        <w:rPr>
          <w:rFonts w:ascii="Tahoma" w:hAnsi="Tahoma" w:cs="Tahoma"/>
          <w:sz w:val="20"/>
          <w:szCs w:val="20"/>
        </w:rPr>
        <w:t>odeslat výkaz Seznam účetních jednotek patřících do dílčího konsolidačního celku státu. Podle konsolidačního manuálu vydaného M</w:t>
      </w:r>
      <w:r w:rsidR="00CF4AAE" w:rsidRPr="00566D87">
        <w:rPr>
          <w:rFonts w:ascii="Tahoma" w:hAnsi="Tahoma" w:cs="Tahoma"/>
          <w:sz w:val="20"/>
          <w:szCs w:val="20"/>
        </w:rPr>
        <w:t>inisterstvem financí</w:t>
      </w:r>
      <w:r w:rsidRPr="00566D87">
        <w:rPr>
          <w:rFonts w:ascii="Tahoma" w:hAnsi="Tahoma" w:cs="Tahoma"/>
          <w:sz w:val="20"/>
          <w:szCs w:val="20"/>
        </w:rPr>
        <w:t xml:space="preserve"> má být v</w:t>
      </w:r>
      <w:r w:rsidR="00617600" w:rsidRPr="00566D87">
        <w:rPr>
          <w:rFonts w:ascii="Tahoma" w:hAnsi="Tahoma" w:cs="Tahoma"/>
          <w:sz w:val="20"/>
          <w:szCs w:val="20"/>
        </w:rPr>
        <w:t> </w:t>
      </w:r>
      <w:r w:rsidRPr="00566D87">
        <w:rPr>
          <w:rFonts w:ascii="Tahoma" w:hAnsi="Tahoma" w:cs="Tahoma"/>
          <w:sz w:val="20"/>
          <w:szCs w:val="20"/>
        </w:rPr>
        <w:t>seznamu uveden kompletní přehled všech účetních jednotek, které kraj sám zřídil, založil, nebo ve kterých uplatňuje vliv na řízení a</w:t>
      </w:r>
      <w:r w:rsidR="00956B2A" w:rsidRPr="00566D87">
        <w:rPr>
          <w:rFonts w:ascii="Tahoma" w:hAnsi="Tahoma" w:cs="Tahoma"/>
          <w:sz w:val="20"/>
          <w:szCs w:val="20"/>
        </w:rPr>
        <w:t> </w:t>
      </w:r>
      <w:r w:rsidRPr="00566D87">
        <w:rPr>
          <w:rFonts w:ascii="Tahoma" w:hAnsi="Tahoma" w:cs="Tahoma"/>
          <w:sz w:val="20"/>
          <w:szCs w:val="20"/>
        </w:rPr>
        <w:t>ovládání bez ohledu na jeho výši. Kromě příspěvkových společností a</w:t>
      </w:r>
      <w:r w:rsidR="00956B2A" w:rsidRPr="00566D87">
        <w:rPr>
          <w:rFonts w:ascii="Tahoma" w:hAnsi="Tahoma" w:cs="Tahoma"/>
          <w:sz w:val="20"/>
          <w:szCs w:val="20"/>
        </w:rPr>
        <w:t> </w:t>
      </w:r>
      <w:r w:rsidRPr="00566D87">
        <w:rPr>
          <w:rFonts w:ascii="Tahoma" w:hAnsi="Tahoma" w:cs="Tahoma"/>
          <w:sz w:val="20"/>
          <w:szCs w:val="20"/>
        </w:rPr>
        <w:t>obchodních společností s majetkovou účastí kraj vykazuje svoji účast ještě v devíti společnostech typu zapsaný spolek, zájmové sdružení právnických osob</w:t>
      </w:r>
      <w:r w:rsidR="00C20E6E" w:rsidRPr="00566D87">
        <w:rPr>
          <w:rFonts w:ascii="Tahoma" w:hAnsi="Tahoma" w:cs="Tahoma"/>
          <w:sz w:val="20"/>
          <w:szCs w:val="20"/>
        </w:rPr>
        <w:t xml:space="preserve"> a</w:t>
      </w:r>
      <w:r w:rsidR="00F71370" w:rsidRPr="00566D87">
        <w:rPr>
          <w:rFonts w:ascii="Tahoma" w:hAnsi="Tahoma" w:cs="Tahoma"/>
          <w:sz w:val="20"/>
          <w:szCs w:val="20"/>
        </w:rPr>
        <w:t> </w:t>
      </w:r>
      <w:r w:rsidR="00C20E6E" w:rsidRPr="00566D87">
        <w:rPr>
          <w:rFonts w:ascii="Tahoma" w:hAnsi="Tahoma" w:cs="Tahoma"/>
          <w:sz w:val="20"/>
          <w:szCs w:val="20"/>
        </w:rPr>
        <w:t>nadační fond.</w:t>
      </w:r>
    </w:p>
    <w:p w14:paraId="6CFDECDB" w14:textId="4E904DE1" w:rsidR="00621A74" w:rsidRPr="00566D87" w:rsidRDefault="00621A74" w:rsidP="00621A74">
      <w:pPr>
        <w:pStyle w:val="Styltab"/>
      </w:pPr>
      <w:r w:rsidRPr="00566D87">
        <w:t>Přehled ostatních společností s účastí kraje</w:t>
      </w:r>
      <w:r w:rsidRPr="00566D87">
        <w:tab/>
        <w:t>(v tis.</w:t>
      </w:r>
      <w:r w:rsidR="00D669A7" w:rsidRPr="00566D87">
        <w:t> </w:t>
      </w:r>
      <w:r w:rsidRPr="00566D87">
        <w:t>Kč)</w:t>
      </w:r>
    </w:p>
    <w:tbl>
      <w:tblPr>
        <w:tblW w:w="9127"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1020"/>
        <w:gridCol w:w="709"/>
        <w:gridCol w:w="935"/>
        <w:gridCol w:w="935"/>
        <w:gridCol w:w="1417"/>
        <w:gridCol w:w="1559"/>
      </w:tblGrid>
      <w:tr w:rsidR="00033228" w:rsidRPr="00566D87" w14:paraId="2682D123" w14:textId="77777777" w:rsidTr="00EE4429">
        <w:trPr>
          <w:trHeight w:val="777"/>
        </w:trPr>
        <w:tc>
          <w:tcPr>
            <w:tcW w:w="2552" w:type="dxa"/>
            <w:shd w:val="clear" w:color="auto" w:fill="FFFFFF" w:themeFill="background1"/>
            <w:vAlign w:val="center"/>
          </w:tcPr>
          <w:p w14:paraId="647475DB"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Název</w:t>
            </w:r>
          </w:p>
        </w:tc>
        <w:tc>
          <w:tcPr>
            <w:tcW w:w="1020" w:type="dxa"/>
            <w:shd w:val="clear" w:color="auto" w:fill="FFFFFF" w:themeFill="background1"/>
            <w:vAlign w:val="center"/>
          </w:tcPr>
          <w:p w14:paraId="62DA4CC4"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IČO</w:t>
            </w:r>
          </w:p>
        </w:tc>
        <w:tc>
          <w:tcPr>
            <w:tcW w:w="709" w:type="dxa"/>
            <w:shd w:val="clear" w:color="auto" w:fill="FFFFFF" w:themeFill="background1"/>
            <w:vAlign w:val="center"/>
          </w:tcPr>
          <w:p w14:paraId="6BBFDEDB"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 podíl kraje</w:t>
            </w:r>
          </w:p>
        </w:tc>
        <w:tc>
          <w:tcPr>
            <w:tcW w:w="935" w:type="dxa"/>
            <w:shd w:val="clear" w:color="auto" w:fill="FFFFFF" w:themeFill="background1"/>
            <w:vAlign w:val="center"/>
          </w:tcPr>
          <w:p w14:paraId="3AD567BA"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Výše netto aktiv</w:t>
            </w:r>
          </w:p>
        </w:tc>
        <w:tc>
          <w:tcPr>
            <w:tcW w:w="935" w:type="dxa"/>
            <w:shd w:val="clear" w:color="auto" w:fill="FFFFFF" w:themeFill="background1"/>
            <w:vAlign w:val="center"/>
          </w:tcPr>
          <w:p w14:paraId="27F92144"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Výnosy</w:t>
            </w:r>
          </w:p>
        </w:tc>
        <w:tc>
          <w:tcPr>
            <w:tcW w:w="1417" w:type="dxa"/>
            <w:shd w:val="clear" w:color="auto" w:fill="FFFFFF" w:themeFill="background1"/>
            <w:vAlign w:val="center"/>
          </w:tcPr>
          <w:p w14:paraId="1B7DE740"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Výsledek hospodaření</w:t>
            </w:r>
          </w:p>
        </w:tc>
        <w:tc>
          <w:tcPr>
            <w:tcW w:w="1559" w:type="dxa"/>
            <w:shd w:val="clear" w:color="auto" w:fill="FFFFFF" w:themeFill="background1"/>
            <w:vAlign w:val="center"/>
          </w:tcPr>
          <w:p w14:paraId="481D48E8" w14:textId="77777777" w:rsidR="00621A74" w:rsidRPr="00566D87" w:rsidRDefault="00621A74" w:rsidP="00F1523C">
            <w:pPr>
              <w:jc w:val="center"/>
              <w:rPr>
                <w:rFonts w:ascii="Tahoma" w:hAnsi="Tahoma" w:cs="Tahoma"/>
                <w:b/>
                <w:bCs/>
                <w:sz w:val="20"/>
                <w:szCs w:val="20"/>
              </w:rPr>
            </w:pPr>
            <w:r w:rsidRPr="00566D87">
              <w:rPr>
                <w:rFonts w:ascii="Tahoma" w:hAnsi="Tahoma" w:cs="Tahoma"/>
                <w:b/>
                <w:bCs/>
                <w:sz w:val="20"/>
                <w:szCs w:val="20"/>
              </w:rPr>
              <w:t>Příspěvky kraje, vč. mimořádných</w:t>
            </w:r>
          </w:p>
        </w:tc>
      </w:tr>
      <w:tr w:rsidR="00033228" w:rsidRPr="00566D87" w14:paraId="1C927A47" w14:textId="77777777" w:rsidTr="00EE4429">
        <w:trPr>
          <w:trHeight w:val="510"/>
        </w:trPr>
        <w:tc>
          <w:tcPr>
            <w:tcW w:w="2552" w:type="dxa"/>
            <w:shd w:val="clear" w:color="auto" w:fill="FFFFFF" w:themeFill="background1"/>
            <w:vAlign w:val="center"/>
          </w:tcPr>
          <w:p w14:paraId="039DF1ED" w14:textId="77777777" w:rsidR="00621A74" w:rsidRPr="00566D87" w:rsidRDefault="00621A74" w:rsidP="00F1523C">
            <w:pPr>
              <w:rPr>
                <w:rFonts w:ascii="Tahoma" w:hAnsi="Tahoma" w:cs="Tahoma"/>
                <w:bCs/>
                <w:sz w:val="18"/>
                <w:szCs w:val="18"/>
              </w:rPr>
            </w:pPr>
            <w:r w:rsidRPr="00566D87">
              <w:rPr>
                <w:rFonts w:ascii="Tahoma" w:hAnsi="Tahoma" w:cs="Tahoma"/>
                <w:sz w:val="18"/>
                <w:szCs w:val="18"/>
              </w:rPr>
              <w:t>Asociace krajů České republiky</w:t>
            </w:r>
          </w:p>
        </w:tc>
        <w:tc>
          <w:tcPr>
            <w:tcW w:w="1020" w:type="dxa"/>
            <w:vAlign w:val="center"/>
          </w:tcPr>
          <w:p w14:paraId="5D56CC24"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70933146</w:t>
            </w:r>
          </w:p>
        </w:tc>
        <w:tc>
          <w:tcPr>
            <w:tcW w:w="709" w:type="dxa"/>
            <w:vAlign w:val="center"/>
          </w:tcPr>
          <w:p w14:paraId="65E26003"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7</w:t>
            </w:r>
          </w:p>
        </w:tc>
        <w:tc>
          <w:tcPr>
            <w:tcW w:w="935" w:type="dxa"/>
            <w:noWrap/>
            <w:vAlign w:val="center"/>
          </w:tcPr>
          <w:p w14:paraId="388A3240" w14:textId="2E64EF75" w:rsidR="00621A74" w:rsidRPr="00566D87" w:rsidRDefault="00621A74" w:rsidP="00706E5A">
            <w:pPr>
              <w:jc w:val="right"/>
              <w:rPr>
                <w:rFonts w:ascii="Tahoma" w:hAnsi="Tahoma" w:cs="Tahoma"/>
                <w:sz w:val="18"/>
                <w:szCs w:val="18"/>
              </w:rPr>
            </w:pPr>
            <w:r w:rsidRPr="00566D87">
              <w:rPr>
                <w:rFonts w:ascii="Tahoma" w:hAnsi="Tahoma" w:cs="Tahoma"/>
                <w:sz w:val="18"/>
                <w:szCs w:val="18"/>
              </w:rPr>
              <w:t>11</w:t>
            </w:r>
            <w:r w:rsidR="00706E5A" w:rsidRPr="00566D87">
              <w:rPr>
                <w:rFonts w:ascii="Tahoma" w:hAnsi="Tahoma" w:cs="Tahoma"/>
                <w:sz w:val="18"/>
                <w:szCs w:val="18"/>
              </w:rPr>
              <w:t> </w:t>
            </w:r>
            <w:r w:rsidRPr="00566D87">
              <w:rPr>
                <w:rFonts w:ascii="Tahoma" w:hAnsi="Tahoma" w:cs="Tahoma"/>
                <w:sz w:val="18"/>
                <w:szCs w:val="18"/>
              </w:rPr>
              <w:t>686</w:t>
            </w:r>
          </w:p>
        </w:tc>
        <w:tc>
          <w:tcPr>
            <w:tcW w:w="935" w:type="dxa"/>
            <w:vAlign w:val="center"/>
          </w:tcPr>
          <w:p w14:paraId="28B68EF4" w14:textId="659D0BCC" w:rsidR="00621A74" w:rsidRPr="00566D87" w:rsidRDefault="00621A74" w:rsidP="00706E5A">
            <w:pPr>
              <w:jc w:val="right"/>
              <w:rPr>
                <w:rFonts w:ascii="Tahoma" w:hAnsi="Tahoma" w:cs="Tahoma"/>
                <w:sz w:val="18"/>
                <w:szCs w:val="18"/>
              </w:rPr>
            </w:pPr>
            <w:r w:rsidRPr="00566D87">
              <w:rPr>
                <w:rFonts w:ascii="Tahoma" w:hAnsi="Tahoma" w:cs="Tahoma"/>
                <w:sz w:val="18"/>
                <w:szCs w:val="18"/>
              </w:rPr>
              <w:t>17</w:t>
            </w:r>
            <w:r w:rsidR="00706E5A" w:rsidRPr="00566D87">
              <w:rPr>
                <w:rFonts w:ascii="Tahoma" w:hAnsi="Tahoma" w:cs="Tahoma"/>
                <w:sz w:val="18"/>
                <w:szCs w:val="18"/>
              </w:rPr>
              <w:t> </w:t>
            </w:r>
            <w:r w:rsidRPr="00566D87">
              <w:rPr>
                <w:rFonts w:ascii="Tahoma" w:hAnsi="Tahoma" w:cs="Tahoma"/>
                <w:sz w:val="18"/>
                <w:szCs w:val="18"/>
              </w:rPr>
              <w:t>317</w:t>
            </w:r>
          </w:p>
        </w:tc>
        <w:tc>
          <w:tcPr>
            <w:tcW w:w="1417" w:type="dxa"/>
            <w:vAlign w:val="center"/>
          </w:tcPr>
          <w:p w14:paraId="7E96E7F9" w14:textId="5C39E772" w:rsidR="00621A74" w:rsidRPr="00566D87" w:rsidRDefault="00621A74" w:rsidP="00706E5A">
            <w:pPr>
              <w:jc w:val="right"/>
              <w:rPr>
                <w:rFonts w:ascii="Tahoma" w:hAnsi="Tahoma" w:cs="Tahoma"/>
                <w:sz w:val="18"/>
                <w:szCs w:val="18"/>
              </w:rPr>
            </w:pPr>
            <w:r w:rsidRPr="00566D87">
              <w:rPr>
                <w:rFonts w:ascii="Tahoma" w:hAnsi="Tahoma" w:cs="Tahoma"/>
                <w:sz w:val="18"/>
                <w:szCs w:val="18"/>
              </w:rPr>
              <w:t>1</w:t>
            </w:r>
            <w:r w:rsidR="00706E5A" w:rsidRPr="00566D87">
              <w:rPr>
                <w:rFonts w:ascii="Tahoma" w:hAnsi="Tahoma" w:cs="Tahoma"/>
                <w:sz w:val="18"/>
                <w:szCs w:val="18"/>
              </w:rPr>
              <w:t> </w:t>
            </w:r>
            <w:r w:rsidRPr="00566D87">
              <w:rPr>
                <w:rFonts w:ascii="Tahoma" w:hAnsi="Tahoma" w:cs="Tahoma"/>
                <w:sz w:val="18"/>
                <w:szCs w:val="18"/>
              </w:rPr>
              <w:t>715</w:t>
            </w:r>
          </w:p>
        </w:tc>
        <w:tc>
          <w:tcPr>
            <w:tcW w:w="1559" w:type="dxa"/>
            <w:shd w:val="clear" w:color="auto" w:fill="FFFFFF" w:themeFill="background1"/>
            <w:vAlign w:val="center"/>
          </w:tcPr>
          <w:p w14:paraId="7E4E4AA4" w14:textId="3CE168A9" w:rsidR="00621A74" w:rsidRPr="00566D87" w:rsidRDefault="007154A8" w:rsidP="00706E5A">
            <w:pPr>
              <w:jc w:val="right"/>
              <w:rPr>
                <w:rFonts w:ascii="Tahoma" w:hAnsi="Tahoma" w:cs="Tahoma"/>
                <w:sz w:val="18"/>
                <w:szCs w:val="18"/>
              </w:rPr>
            </w:pPr>
            <w:r w:rsidRPr="00566D87">
              <w:rPr>
                <w:rFonts w:ascii="Tahoma" w:hAnsi="Tahoma" w:cs="Tahoma"/>
                <w:sz w:val="18"/>
                <w:szCs w:val="18"/>
              </w:rPr>
              <w:t>1 200</w:t>
            </w:r>
          </w:p>
        </w:tc>
      </w:tr>
      <w:tr w:rsidR="00033228" w:rsidRPr="00566D87" w14:paraId="24E52000" w14:textId="77777777" w:rsidTr="00EE4429">
        <w:trPr>
          <w:trHeight w:val="510"/>
        </w:trPr>
        <w:tc>
          <w:tcPr>
            <w:tcW w:w="2552" w:type="dxa"/>
            <w:shd w:val="clear" w:color="auto" w:fill="FFFFFF" w:themeFill="background1"/>
            <w:vAlign w:val="center"/>
          </w:tcPr>
          <w:p w14:paraId="3A69C3A5" w14:textId="21417D1B" w:rsidR="00621A74" w:rsidRPr="00566D87" w:rsidRDefault="00621A74" w:rsidP="00F1523C">
            <w:pPr>
              <w:rPr>
                <w:rFonts w:ascii="Tahoma" w:hAnsi="Tahoma" w:cs="Tahoma"/>
                <w:bCs/>
                <w:sz w:val="18"/>
                <w:szCs w:val="18"/>
              </w:rPr>
            </w:pPr>
            <w:r w:rsidRPr="00566D87">
              <w:rPr>
                <w:rFonts w:ascii="Tahoma" w:hAnsi="Tahoma" w:cs="Tahoma"/>
                <w:sz w:val="18"/>
                <w:szCs w:val="18"/>
              </w:rPr>
              <w:t>Evropská kulturní stezka sv.</w:t>
            </w:r>
            <w:r w:rsidR="00032A39" w:rsidRPr="00566D87">
              <w:rPr>
                <w:rFonts w:ascii="Tahoma" w:hAnsi="Tahoma" w:cs="Tahoma"/>
                <w:sz w:val="18"/>
                <w:szCs w:val="18"/>
              </w:rPr>
              <w:t> </w:t>
            </w:r>
            <w:r w:rsidRPr="00566D87">
              <w:rPr>
                <w:rFonts w:ascii="Tahoma" w:hAnsi="Tahoma" w:cs="Tahoma"/>
                <w:sz w:val="18"/>
                <w:szCs w:val="18"/>
              </w:rPr>
              <w:t>Cyrila a</w:t>
            </w:r>
            <w:r w:rsidR="00032A39" w:rsidRPr="00566D87">
              <w:rPr>
                <w:rFonts w:ascii="Tahoma" w:hAnsi="Tahoma" w:cs="Tahoma"/>
                <w:sz w:val="18"/>
                <w:szCs w:val="18"/>
              </w:rPr>
              <w:t> </w:t>
            </w:r>
            <w:r w:rsidRPr="00566D87">
              <w:rPr>
                <w:rFonts w:ascii="Tahoma" w:hAnsi="Tahoma" w:cs="Tahoma"/>
                <w:sz w:val="18"/>
                <w:szCs w:val="18"/>
              </w:rPr>
              <w:t>Metoděje</w:t>
            </w:r>
          </w:p>
        </w:tc>
        <w:tc>
          <w:tcPr>
            <w:tcW w:w="1020" w:type="dxa"/>
            <w:vAlign w:val="center"/>
          </w:tcPr>
          <w:p w14:paraId="06836038"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02057531</w:t>
            </w:r>
          </w:p>
        </w:tc>
        <w:tc>
          <w:tcPr>
            <w:tcW w:w="709" w:type="dxa"/>
            <w:vAlign w:val="center"/>
          </w:tcPr>
          <w:p w14:paraId="790EFE8F"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7</w:t>
            </w:r>
          </w:p>
        </w:tc>
        <w:tc>
          <w:tcPr>
            <w:tcW w:w="935" w:type="dxa"/>
            <w:noWrap/>
            <w:vAlign w:val="center"/>
          </w:tcPr>
          <w:p w14:paraId="4F48B952" w14:textId="37A4E232" w:rsidR="00621A74" w:rsidRPr="00566D87" w:rsidRDefault="00621A74" w:rsidP="00F1523C">
            <w:pPr>
              <w:jc w:val="right"/>
              <w:rPr>
                <w:rFonts w:ascii="Tahoma" w:hAnsi="Tahoma" w:cs="Tahoma"/>
                <w:sz w:val="18"/>
                <w:szCs w:val="18"/>
              </w:rPr>
            </w:pPr>
            <w:r w:rsidRPr="00566D87">
              <w:rPr>
                <w:rFonts w:ascii="Tahoma" w:hAnsi="Tahoma" w:cs="Tahoma"/>
                <w:sz w:val="18"/>
                <w:szCs w:val="18"/>
              </w:rPr>
              <w:t>3</w:t>
            </w:r>
            <w:r w:rsidR="00706E5A" w:rsidRPr="00566D87">
              <w:rPr>
                <w:rFonts w:ascii="Tahoma" w:hAnsi="Tahoma" w:cs="Tahoma"/>
                <w:sz w:val="18"/>
                <w:szCs w:val="18"/>
              </w:rPr>
              <w:t> </w:t>
            </w:r>
            <w:r w:rsidRPr="00566D87">
              <w:rPr>
                <w:rFonts w:ascii="Tahoma" w:hAnsi="Tahoma" w:cs="Tahoma"/>
                <w:sz w:val="18"/>
                <w:szCs w:val="18"/>
              </w:rPr>
              <w:t>345</w:t>
            </w:r>
          </w:p>
        </w:tc>
        <w:tc>
          <w:tcPr>
            <w:tcW w:w="935" w:type="dxa"/>
            <w:vAlign w:val="center"/>
          </w:tcPr>
          <w:p w14:paraId="33FA64EB" w14:textId="18D69C7A" w:rsidR="00621A74" w:rsidRPr="00566D87" w:rsidRDefault="00621A74" w:rsidP="00F1523C">
            <w:pPr>
              <w:jc w:val="right"/>
              <w:rPr>
                <w:rFonts w:ascii="Tahoma" w:hAnsi="Tahoma" w:cs="Tahoma"/>
                <w:sz w:val="18"/>
                <w:szCs w:val="18"/>
              </w:rPr>
            </w:pPr>
            <w:r w:rsidRPr="00566D87">
              <w:rPr>
                <w:rFonts w:ascii="Tahoma" w:hAnsi="Tahoma" w:cs="Tahoma"/>
                <w:sz w:val="18"/>
                <w:szCs w:val="18"/>
              </w:rPr>
              <w:t>5</w:t>
            </w:r>
            <w:r w:rsidR="00706E5A" w:rsidRPr="00566D87">
              <w:rPr>
                <w:rFonts w:ascii="Tahoma" w:hAnsi="Tahoma" w:cs="Tahoma"/>
                <w:sz w:val="18"/>
                <w:szCs w:val="18"/>
              </w:rPr>
              <w:t> </w:t>
            </w:r>
            <w:r w:rsidRPr="00566D87">
              <w:rPr>
                <w:rFonts w:ascii="Tahoma" w:hAnsi="Tahoma" w:cs="Tahoma"/>
                <w:sz w:val="18"/>
                <w:szCs w:val="18"/>
              </w:rPr>
              <w:t>569</w:t>
            </w:r>
          </w:p>
        </w:tc>
        <w:tc>
          <w:tcPr>
            <w:tcW w:w="1417" w:type="dxa"/>
            <w:vAlign w:val="center"/>
          </w:tcPr>
          <w:p w14:paraId="27FE54F4"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82</w:t>
            </w:r>
          </w:p>
        </w:tc>
        <w:tc>
          <w:tcPr>
            <w:tcW w:w="1559" w:type="dxa"/>
            <w:shd w:val="clear" w:color="auto" w:fill="FFFFFF" w:themeFill="background1"/>
            <w:vAlign w:val="center"/>
          </w:tcPr>
          <w:p w14:paraId="630DD65A" w14:textId="260F6C4F" w:rsidR="00621A74" w:rsidRPr="00566D87" w:rsidRDefault="00A13EFB" w:rsidP="00F1523C">
            <w:pPr>
              <w:jc w:val="right"/>
              <w:rPr>
                <w:rFonts w:ascii="Tahoma" w:hAnsi="Tahoma" w:cs="Tahoma"/>
                <w:sz w:val="18"/>
                <w:szCs w:val="18"/>
              </w:rPr>
            </w:pPr>
            <w:r w:rsidRPr="00566D87">
              <w:rPr>
                <w:rFonts w:ascii="Tahoma" w:hAnsi="Tahoma" w:cs="Tahoma"/>
                <w:sz w:val="18"/>
                <w:szCs w:val="18"/>
              </w:rPr>
              <w:t>164</w:t>
            </w:r>
          </w:p>
        </w:tc>
      </w:tr>
      <w:tr w:rsidR="00033228" w:rsidRPr="00566D87" w:rsidDel="001C229E" w14:paraId="35969DA7" w14:textId="77777777" w:rsidTr="00EE4429">
        <w:trPr>
          <w:trHeight w:val="283"/>
        </w:trPr>
        <w:tc>
          <w:tcPr>
            <w:tcW w:w="2552" w:type="dxa"/>
            <w:shd w:val="clear" w:color="auto" w:fill="FFFFFF" w:themeFill="background1"/>
            <w:vAlign w:val="center"/>
          </w:tcPr>
          <w:p w14:paraId="050969A9" w14:textId="77777777" w:rsidR="00621A74" w:rsidRPr="00566D87" w:rsidRDefault="00621A74" w:rsidP="00F1523C">
            <w:pPr>
              <w:rPr>
                <w:rFonts w:ascii="Tahoma" w:hAnsi="Tahoma" w:cs="Tahoma"/>
                <w:sz w:val="18"/>
                <w:szCs w:val="18"/>
              </w:rPr>
            </w:pPr>
            <w:r w:rsidRPr="00566D87">
              <w:rPr>
                <w:rFonts w:ascii="Tahoma" w:hAnsi="Tahoma" w:cs="Tahoma"/>
                <w:sz w:val="18"/>
                <w:szCs w:val="18"/>
              </w:rPr>
              <w:t>TROJHALÍ KAROLINA</w:t>
            </w:r>
          </w:p>
        </w:tc>
        <w:tc>
          <w:tcPr>
            <w:tcW w:w="1020" w:type="dxa"/>
            <w:vAlign w:val="center"/>
          </w:tcPr>
          <w:p w14:paraId="55271AB6"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72089237</w:t>
            </w:r>
          </w:p>
        </w:tc>
        <w:tc>
          <w:tcPr>
            <w:tcW w:w="709" w:type="dxa"/>
            <w:vAlign w:val="center"/>
          </w:tcPr>
          <w:p w14:paraId="5838994C"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33</w:t>
            </w:r>
          </w:p>
        </w:tc>
        <w:tc>
          <w:tcPr>
            <w:tcW w:w="935" w:type="dxa"/>
            <w:noWrap/>
            <w:vAlign w:val="center"/>
          </w:tcPr>
          <w:p w14:paraId="0E5DE901" w14:textId="00FB5497" w:rsidR="00621A74" w:rsidRPr="00566D87" w:rsidRDefault="00621A74" w:rsidP="00F1523C">
            <w:pPr>
              <w:jc w:val="right"/>
              <w:rPr>
                <w:rFonts w:ascii="Tahoma" w:hAnsi="Tahoma" w:cs="Tahoma"/>
                <w:sz w:val="18"/>
                <w:szCs w:val="18"/>
              </w:rPr>
            </w:pPr>
            <w:r w:rsidRPr="00566D87">
              <w:rPr>
                <w:rFonts w:ascii="Tahoma" w:hAnsi="Tahoma" w:cs="Tahoma"/>
                <w:sz w:val="18"/>
                <w:szCs w:val="18"/>
              </w:rPr>
              <w:t>179</w:t>
            </w:r>
            <w:r w:rsidR="00706E5A" w:rsidRPr="00566D87">
              <w:rPr>
                <w:rFonts w:ascii="Tahoma" w:hAnsi="Tahoma" w:cs="Tahoma"/>
                <w:sz w:val="18"/>
                <w:szCs w:val="18"/>
              </w:rPr>
              <w:t> </w:t>
            </w:r>
            <w:r w:rsidRPr="00566D87">
              <w:rPr>
                <w:rFonts w:ascii="Tahoma" w:hAnsi="Tahoma" w:cs="Tahoma"/>
                <w:sz w:val="18"/>
                <w:szCs w:val="18"/>
              </w:rPr>
              <w:t>580</w:t>
            </w:r>
          </w:p>
        </w:tc>
        <w:tc>
          <w:tcPr>
            <w:tcW w:w="935" w:type="dxa"/>
            <w:vAlign w:val="center"/>
          </w:tcPr>
          <w:p w14:paraId="43C09086"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26 767</w:t>
            </w:r>
          </w:p>
        </w:tc>
        <w:tc>
          <w:tcPr>
            <w:tcW w:w="1417" w:type="dxa"/>
            <w:vAlign w:val="center"/>
          </w:tcPr>
          <w:p w14:paraId="4D753142" w14:textId="6A26ADA0" w:rsidR="00621A74" w:rsidRPr="00566D87" w:rsidRDefault="00621A74" w:rsidP="00F1523C">
            <w:pPr>
              <w:jc w:val="right"/>
              <w:rPr>
                <w:rFonts w:ascii="Tahoma" w:hAnsi="Tahoma" w:cs="Tahoma"/>
                <w:sz w:val="18"/>
                <w:szCs w:val="18"/>
              </w:rPr>
            </w:pPr>
            <w:r w:rsidRPr="00566D87">
              <w:rPr>
                <w:rFonts w:ascii="Tahoma" w:hAnsi="Tahoma" w:cs="Tahoma"/>
                <w:sz w:val="18"/>
                <w:szCs w:val="18"/>
              </w:rPr>
              <w:t>-1</w:t>
            </w:r>
            <w:r w:rsidR="00706E5A" w:rsidRPr="00566D87">
              <w:rPr>
                <w:rFonts w:ascii="Tahoma" w:hAnsi="Tahoma" w:cs="Tahoma"/>
                <w:sz w:val="18"/>
                <w:szCs w:val="18"/>
              </w:rPr>
              <w:t> </w:t>
            </w:r>
            <w:r w:rsidRPr="00566D87">
              <w:rPr>
                <w:rFonts w:ascii="Tahoma" w:hAnsi="Tahoma" w:cs="Tahoma"/>
                <w:sz w:val="18"/>
                <w:szCs w:val="18"/>
              </w:rPr>
              <w:t>784</w:t>
            </w:r>
          </w:p>
        </w:tc>
        <w:tc>
          <w:tcPr>
            <w:tcW w:w="1559" w:type="dxa"/>
            <w:shd w:val="clear" w:color="auto" w:fill="FFFFFF" w:themeFill="background1"/>
            <w:vAlign w:val="center"/>
          </w:tcPr>
          <w:p w14:paraId="23EF7CE2" w14:textId="7B1B7445" w:rsidR="00621A74" w:rsidRPr="00566D87" w:rsidDel="001C229E" w:rsidRDefault="00B215D4" w:rsidP="00F1523C">
            <w:pPr>
              <w:jc w:val="right"/>
              <w:rPr>
                <w:rFonts w:ascii="Tahoma" w:hAnsi="Tahoma" w:cs="Tahoma"/>
                <w:sz w:val="18"/>
                <w:szCs w:val="18"/>
              </w:rPr>
            </w:pPr>
            <w:r w:rsidRPr="00566D87">
              <w:rPr>
                <w:rFonts w:ascii="Tahoma" w:hAnsi="Tahoma" w:cs="Tahoma"/>
                <w:sz w:val="18"/>
                <w:szCs w:val="18"/>
              </w:rPr>
              <w:t>6 000</w:t>
            </w:r>
          </w:p>
        </w:tc>
      </w:tr>
      <w:tr w:rsidR="00033228" w:rsidRPr="00566D87" w14:paraId="1AF7017C" w14:textId="77777777" w:rsidTr="00EE4429">
        <w:trPr>
          <w:trHeight w:val="510"/>
        </w:trPr>
        <w:tc>
          <w:tcPr>
            <w:tcW w:w="2552" w:type="dxa"/>
            <w:shd w:val="clear" w:color="auto" w:fill="FFFFFF" w:themeFill="background1"/>
            <w:vAlign w:val="center"/>
          </w:tcPr>
          <w:p w14:paraId="6E2AE84E" w14:textId="77777777" w:rsidR="00621A74" w:rsidRPr="00566D87" w:rsidRDefault="00621A74" w:rsidP="00F1523C">
            <w:pPr>
              <w:rPr>
                <w:rFonts w:ascii="Tahoma" w:hAnsi="Tahoma" w:cs="Tahoma"/>
                <w:bCs/>
                <w:sz w:val="18"/>
                <w:szCs w:val="18"/>
              </w:rPr>
            </w:pPr>
            <w:r w:rsidRPr="00566D87">
              <w:rPr>
                <w:rFonts w:ascii="Tahoma" w:hAnsi="Tahoma" w:cs="Tahoma"/>
                <w:sz w:val="18"/>
                <w:szCs w:val="18"/>
              </w:rPr>
              <w:t xml:space="preserve">Moravskoslezský pakt zaměstnanosti, </w:t>
            </w:r>
            <w:proofErr w:type="spellStart"/>
            <w:r w:rsidRPr="00566D87">
              <w:rPr>
                <w:rFonts w:ascii="Tahoma" w:hAnsi="Tahoma" w:cs="Tahoma"/>
                <w:sz w:val="18"/>
                <w:szCs w:val="18"/>
              </w:rPr>
              <w:t>z.s</w:t>
            </w:r>
            <w:proofErr w:type="spellEnd"/>
            <w:r w:rsidRPr="00566D87">
              <w:rPr>
                <w:rFonts w:ascii="Tahoma" w:hAnsi="Tahoma" w:cs="Tahoma"/>
                <w:sz w:val="18"/>
                <w:szCs w:val="18"/>
              </w:rPr>
              <w:t>.</w:t>
            </w:r>
          </w:p>
        </w:tc>
        <w:tc>
          <w:tcPr>
            <w:tcW w:w="1020" w:type="dxa"/>
            <w:vAlign w:val="center"/>
          </w:tcPr>
          <w:p w14:paraId="7F1EF3F7"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07864507</w:t>
            </w:r>
          </w:p>
        </w:tc>
        <w:tc>
          <w:tcPr>
            <w:tcW w:w="709" w:type="dxa"/>
            <w:vAlign w:val="center"/>
          </w:tcPr>
          <w:p w14:paraId="61823FD7"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20</w:t>
            </w:r>
          </w:p>
        </w:tc>
        <w:tc>
          <w:tcPr>
            <w:tcW w:w="935" w:type="dxa"/>
            <w:noWrap/>
            <w:vAlign w:val="center"/>
          </w:tcPr>
          <w:p w14:paraId="5CD817B6" w14:textId="1108826A" w:rsidR="00621A74" w:rsidRPr="00566D87" w:rsidRDefault="00621A74" w:rsidP="00F1523C">
            <w:pPr>
              <w:jc w:val="right"/>
              <w:rPr>
                <w:rFonts w:ascii="Tahoma" w:hAnsi="Tahoma" w:cs="Tahoma"/>
                <w:sz w:val="18"/>
                <w:szCs w:val="18"/>
              </w:rPr>
            </w:pPr>
            <w:r w:rsidRPr="00566D87">
              <w:rPr>
                <w:rFonts w:ascii="Tahoma" w:hAnsi="Tahoma" w:cs="Tahoma"/>
                <w:sz w:val="18"/>
                <w:szCs w:val="18"/>
              </w:rPr>
              <w:t>108 306</w:t>
            </w:r>
          </w:p>
        </w:tc>
        <w:tc>
          <w:tcPr>
            <w:tcW w:w="935" w:type="dxa"/>
            <w:vAlign w:val="center"/>
          </w:tcPr>
          <w:p w14:paraId="69127D94" w14:textId="1697788F" w:rsidR="00621A74" w:rsidRPr="00566D87" w:rsidRDefault="00621A74" w:rsidP="00F1523C">
            <w:pPr>
              <w:jc w:val="right"/>
              <w:rPr>
                <w:rFonts w:ascii="Tahoma" w:hAnsi="Tahoma" w:cs="Tahoma"/>
                <w:sz w:val="18"/>
                <w:szCs w:val="18"/>
              </w:rPr>
            </w:pPr>
            <w:r w:rsidRPr="00566D87">
              <w:rPr>
                <w:rFonts w:ascii="Tahoma" w:hAnsi="Tahoma" w:cs="Tahoma"/>
                <w:sz w:val="18"/>
                <w:szCs w:val="18"/>
              </w:rPr>
              <w:t>34 576</w:t>
            </w:r>
          </w:p>
        </w:tc>
        <w:tc>
          <w:tcPr>
            <w:tcW w:w="1417" w:type="dxa"/>
            <w:vAlign w:val="center"/>
          </w:tcPr>
          <w:p w14:paraId="05687627"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90</w:t>
            </w:r>
          </w:p>
        </w:tc>
        <w:tc>
          <w:tcPr>
            <w:tcW w:w="1559" w:type="dxa"/>
            <w:shd w:val="clear" w:color="auto" w:fill="FFFFFF" w:themeFill="background1"/>
            <w:vAlign w:val="center"/>
          </w:tcPr>
          <w:p w14:paraId="1389726A" w14:textId="13576FB8" w:rsidR="00621A74" w:rsidRPr="00566D87" w:rsidRDefault="00B470E7" w:rsidP="00F1523C">
            <w:pPr>
              <w:jc w:val="right"/>
              <w:rPr>
                <w:rFonts w:ascii="Tahoma" w:hAnsi="Tahoma" w:cs="Tahoma"/>
                <w:sz w:val="18"/>
                <w:szCs w:val="18"/>
              </w:rPr>
            </w:pPr>
            <w:r w:rsidRPr="00566D87">
              <w:rPr>
                <w:rFonts w:ascii="Tahoma" w:hAnsi="Tahoma" w:cs="Tahoma"/>
                <w:sz w:val="18"/>
                <w:szCs w:val="18"/>
              </w:rPr>
              <w:t>6</w:t>
            </w:r>
            <w:r w:rsidR="008F59D9" w:rsidRPr="00566D87">
              <w:rPr>
                <w:rFonts w:ascii="Tahoma" w:hAnsi="Tahoma" w:cs="Tahoma"/>
                <w:sz w:val="18"/>
                <w:szCs w:val="18"/>
              </w:rPr>
              <w:t> </w:t>
            </w:r>
            <w:r w:rsidRPr="00566D87">
              <w:rPr>
                <w:rFonts w:ascii="Tahoma" w:hAnsi="Tahoma" w:cs="Tahoma"/>
                <w:sz w:val="18"/>
                <w:szCs w:val="18"/>
              </w:rPr>
              <w:t>600</w:t>
            </w:r>
          </w:p>
        </w:tc>
      </w:tr>
      <w:tr w:rsidR="00033228" w:rsidRPr="00566D87" w14:paraId="353C55DE" w14:textId="77777777" w:rsidTr="00EE4429">
        <w:trPr>
          <w:trHeight w:val="283"/>
        </w:trPr>
        <w:tc>
          <w:tcPr>
            <w:tcW w:w="2552" w:type="dxa"/>
            <w:shd w:val="clear" w:color="auto" w:fill="FFFFFF" w:themeFill="background1"/>
            <w:vAlign w:val="center"/>
          </w:tcPr>
          <w:p w14:paraId="1100B5A3" w14:textId="77777777" w:rsidR="00621A74" w:rsidRPr="00566D87" w:rsidRDefault="00621A74" w:rsidP="00F1523C">
            <w:pPr>
              <w:rPr>
                <w:rFonts w:ascii="Tahoma" w:hAnsi="Tahoma" w:cs="Tahoma"/>
                <w:bCs/>
                <w:sz w:val="18"/>
                <w:szCs w:val="18"/>
              </w:rPr>
            </w:pPr>
            <w:r w:rsidRPr="00566D87">
              <w:rPr>
                <w:rFonts w:ascii="Tahoma" w:hAnsi="Tahoma" w:cs="Tahoma"/>
                <w:sz w:val="18"/>
                <w:szCs w:val="18"/>
              </w:rPr>
              <w:t>Nadační fond Hyundai</w:t>
            </w:r>
          </w:p>
        </w:tc>
        <w:tc>
          <w:tcPr>
            <w:tcW w:w="1020" w:type="dxa"/>
            <w:vAlign w:val="center"/>
          </w:tcPr>
          <w:p w14:paraId="6344DB8B"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27792404</w:t>
            </w:r>
          </w:p>
        </w:tc>
        <w:tc>
          <w:tcPr>
            <w:tcW w:w="709" w:type="dxa"/>
            <w:vAlign w:val="center"/>
          </w:tcPr>
          <w:p w14:paraId="63A75F93"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25</w:t>
            </w:r>
          </w:p>
        </w:tc>
        <w:tc>
          <w:tcPr>
            <w:tcW w:w="935" w:type="dxa"/>
            <w:noWrap/>
            <w:vAlign w:val="center"/>
          </w:tcPr>
          <w:p w14:paraId="270A82D0" w14:textId="32B1D2B6" w:rsidR="00621A74" w:rsidRPr="00566D87" w:rsidRDefault="00621A74" w:rsidP="00F1523C">
            <w:pPr>
              <w:jc w:val="right"/>
              <w:rPr>
                <w:rFonts w:ascii="Tahoma" w:hAnsi="Tahoma" w:cs="Tahoma"/>
                <w:sz w:val="18"/>
                <w:szCs w:val="18"/>
              </w:rPr>
            </w:pPr>
            <w:r w:rsidRPr="00566D87">
              <w:rPr>
                <w:rFonts w:ascii="Tahoma" w:hAnsi="Tahoma" w:cs="Tahoma"/>
                <w:sz w:val="18"/>
                <w:szCs w:val="18"/>
              </w:rPr>
              <w:t>2</w:t>
            </w:r>
            <w:r w:rsidR="00706E5A" w:rsidRPr="00566D87">
              <w:rPr>
                <w:rFonts w:ascii="Tahoma" w:hAnsi="Tahoma" w:cs="Tahoma"/>
                <w:sz w:val="18"/>
                <w:szCs w:val="18"/>
              </w:rPr>
              <w:t> </w:t>
            </w:r>
            <w:r w:rsidRPr="00566D87">
              <w:rPr>
                <w:rFonts w:ascii="Tahoma" w:hAnsi="Tahoma" w:cs="Tahoma"/>
                <w:sz w:val="18"/>
                <w:szCs w:val="18"/>
              </w:rPr>
              <w:t>721</w:t>
            </w:r>
          </w:p>
        </w:tc>
        <w:tc>
          <w:tcPr>
            <w:tcW w:w="935" w:type="dxa"/>
            <w:vAlign w:val="center"/>
          </w:tcPr>
          <w:p w14:paraId="59493B6E"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5</w:t>
            </w:r>
          </w:p>
        </w:tc>
        <w:tc>
          <w:tcPr>
            <w:tcW w:w="1417" w:type="dxa"/>
            <w:vAlign w:val="center"/>
          </w:tcPr>
          <w:p w14:paraId="6979CAF1"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-1</w:t>
            </w:r>
          </w:p>
        </w:tc>
        <w:tc>
          <w:tcPr>
            <w:tcW w:w="1559" w:type="dxa"/>
            <w:shd w:val="clear" w:color="auto" w:fill="FFFFFF" w:themeFill="background1"/>
            <w:vAlign w:val="center"/>
          </w:tcPr>
          <w:p w14:paraId="006B738B" w14:textId="3E881641" w:rsidR="00621A74" w:rsidRPr="00566D87" w:rsidRDefault="009369D4" w:rsidP="00F1523C">
            <w:pPr>
              <w:jc w:val="right"/>
              <w:rPr>
                <w:rFonts w:ascii="Tahoma" w:hAnsi="Tahoma" w:cs="Tahoma"/>
                <w:sz w:val="18"/>
                <w:szCs w:val="18"/>
              </w:rPr>
            </w:pPr>
            <w:r w:rsidRPr="00566D87">
              <w:rPr>
                <w:rFonts w:ascii="Tahoma" w:hAnsi="Tahoma" w:cs="Tahoma"/>
                <w:sz w:val="18"/>
                <w:szCs w:val="18"/>
              </w:rPr>
              <w:t>0</w:t>
            </w:r>
          </w:p>
        </w:tc>
      </w:tr>
      <w:tr w:rsidR="00033228" w:rsidRPr="00566D87" w14:paraId="1CFEC5CA" w14:textId="77777777" w:rsidTr="00EE4429">
        <w:trPr>
          <w:trHeight w:val="737"/>
        </w:trPr>
        <w:tc>
          <w:tcPr>
            <w:tcW w:w="2552" w:type="dxa"/>
            <w:shd w:val="clear" w:color="auto" w:fill="FFFFFF" w:themeFill="background1"/>
            <w:vAlign w:val="center"/>
          </w:tcPr>
          <w:p w14:paraId="66B6EC3B" w14:textId="77777777" w:rsidR="00621A74" w:rsidRPr="00566D87" w:rsidRDefault="00621A74" w:rsidP="00F1523C">
            <w:pPr>
              <w:rPr>
                <w:rFonts w:ascii="Tahoma" w:hAnsi="Tahoma" w:cs="Tahoma"/>
                <w:bCs/>
                <w:sz w:val="18"/>
                <w:szCs w:val="18"/>
              </w:rPr>
            </w:pPr>
            <w:r w:rsidRPr="00566D87">
              <w:rPr>
                <w:rFonts w:ascii="Tahoma" w:hAnsi="Tahoma" w:cs="Tahoma"/>
                <w:sz w:val="18"/>
                <w:szCs w:val="18"/>
              </w:rPr>
              <w:t>Nadační fond regionální fotbalové Akademie Moravskoslezského kraje</w:t>
            </w:r>
          </w:p>
        </w:tc>
        <w:tc>
          <w:tcPr>
            <w:tcW w:w="1020" w:type="dxa"/>
            <w:vAlign w:val="center"/>
          </w:tcPr>
          <w:p w14:paraId="12917CD3" w14:textId="77777777" w:rsidR="00621A74" w:rsidRPr="00566D87" w:rsidRDefault="00621A74" w:rsidP="00F1523C">
            <w:pPr>
              <w:jc w:val="center"/>
              <w:rPr>
                <w:rFonts w:ascii="Tahoma" w:hAnsi="Tahoma" w:cs="Tahoma"/>
                <w:bCs/>
                <w:sz w:val="18"/>
                <w:szCs w:val="18"/>
              </w:rPr>
            </w:pPr>
            <w:r w:rsidRPr="00566D87">
              <w:rPr>
                <w:rFonts w:ascii="Tahoma" w:hAnsi="Tahoma" w:cs="Tahoma"/>
                <w:sz w:val="18"/>
                <w:szCs w:val="18"/>
              </w:rPr>
              <w:t>05127246</w:t>
            </w:r>
          </w:p>
        </w:tc>
        <w:tc>
          <w:tcPr>
            <w:tcW w:w="709" w:type="dxa"/>
            <w:vAlign w:val="center"/>
          </w:tcPr>
          <w:p w14:paraId="726E5D4D" w14:textId="77777777" w:rsidR="00621A74" w:rsidRPr="00566D87" w:rsidRDefault="00621A74" w:rsidP="00F1523C">
            <w:pPr>
              <w:jc w:val="center"/>
              <w:rPr>
                <w:rFonts w:ascii="Tahoma" w:hAnsi="Tahoma" w:cs="Tahoma"/>
                <w:bCs/>
                <w:sz w:val="18"/>
                <w:szCs w:val="18"/>
              </w:rPr>
            </w:pPr>
            <w:r w:rsidRPr="00566D87">
              <w:rPr>
                <w:rFonts w:ascii="Tahoma" w:hAnsi="Tahoma" w:cs="Tahoma"/>
                <w:bCs/>
                <w:sz w:val="18"/>
                <w:szCs w:val="18"/>
              </w:rPr>
              <w:t>14</w:t>
            </w:r>
          </w:p>
        </w:tc>
        <w:tc>
          <w:tcPr>
            <w:tcW w:w="935" w:type="dxa"/>
            <w:noWrap/>
            <w:vAlign w:val="center"/>
          </w:tcPr>
          <w:p w14:paraId="0EFE4B16" w14:textId="5BBC014A" w:rsidR="00621A74" w:rsidRPr="00566D87" w:rsidRDefault="00621A74" w:rsidP="00F1523C">
            <w:pPr>
              <w:jc w:val="right"/>
              <w:rPr>
                <w:rFonts w:ascii="Tahoma" w:hAnsi="Tahoma" w:cs="Tahoma"/>
                <w:bCs/>
                <w:sz w:val="18"/>
                <w:szCs w:val="18"/>
              </w:rPr>
            </w:pPr>
            <w:r w:rsidRPr="00566D87">
              <w:rPr>
                <w:rFonts w:ascii="Tahoma" w:hAnsi="Tahoma" w:cs="Tahoma"/>
                <w:bCs/>
                <w:sz w:val="18"/>
                <w:szCs w:val="18"/>
              </w:rPr>
              <w:t>3 090</w:t>
            </w:r>
          </w:p>
        </w:tc>
        <w:tc>
          <w:tcPr>
            <w:tcW w:w="935" w:type="dxa"/>
            <w:vAlign w:val="center"/>
          </w:tcPr>
          <w:p w14:paraId="4C934510" w14:textId="568A66D2" w:rsidR="00621A74" w:rsidRPr="00566D87" w:rsidRDefault="00621A74" w:rsidP="00F1523C">
            <w:pPr>
              <w:jc w:val="right"/>
              <w:rPr>
                <w:rFonts w:ascii="Tahoma" w:hAnsi="Tahoma" w:cs="Tahoma"/>
                <w:sz w:val="18"/>
                <w:szCs w:val="18"/>
              </w:rPr>
            </w:pPr>
            <w:r w:rsidRPr="00566D87">
              <w:rPr>
                <w:rFonts w:ascii="Tahoma" w:hAnsi="Tahoma" w:cs="Tahoma"/>
                <w:sz w:val="18"/>
                <w:szCs w:val="18"/>
              </w:rPr>
              <w:t>6 805</w:t>
            </w:r>
          </w:p>
        </w:tc>
        <w:tc>
          <w:tcPr>
            <w:tcW w:w="1417" w:type="dxa"/>
            <w:vAlign w:val="center"/>
          </w:tcPr>
          <w:p w14:paraId="48CD47E2"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-3</w:t>
            </w:r>
          </w:p>
        </w:tc>
        <w:tc>
          <w:tcPr>
            <w:tcW w:w="1559" w:type="dxa"/>
            <w:shd w:val="clear" w:color="auto" w:fill="FFFFFF" w:themeFill="background1"/>
            <w:vAlign w:val="center"/>
          </w:tcPr>
          <w:p w14:paraId="064B977A" w14:textId="4380BB17" w:rsidR="00621A74" w:rsidRPr="00566D87" w:rsidRDefault="00D55A3A" w:rsidP="00F1523C">
            <w:pPr>
              <w:jc w:val="right"/>
              <w:rPr>
                <w:rFonts w:ascii="Tahoma" w:hAnsi="Tahoma" w:cs="Tahoma"/>
                <w:sz w:val="18"/>
                <w:szCs w:val="18"/>
              </w:rPr>
            </w:pPr>
            <w:r w:rsidRPr="00566D87">
              <w:rPr>
                <w:rFonts w:ascii="Tahoma" w:hAnsi="Tahoma" w:cs="Tahoma"/>
                <w:sz w:val="18"/>
                <w:szCs w:val="18"/>
              </w:rPr>
              <w:t>3 000</w:t>
            </w:r>
          </w:p>
        </w:tc>
      </w:tr>
      <w:tr w:rsidR="00033228" w:rsidRPr="00566D87" w14:paraId="06E4BC6E" w14:textId="77777777" w:rsidTr="00EE4429">
        <w:trPr>
          <w:trHeight w:val="510"/>
        </w:trPr>
        <w:tc>
          <w:tcPr>
            <w:tcW w:w="2552" w:type="dxa"/>
            <w:shd w:val="clear" w:color="auto" w:fill="FFFFFF" w:themeFill="background1"/>
            <w:vAlign w:val="center"/>
          </w:tcPr>
          <w:p w14:paraId="74F69F23" w14:textId="77777777" w:rsidR="00621A74" w:rsidRPr="00566D87" w:rsidRDefault="00621A74" w:rsidP="00F1523C">
            <w:pPr>
              <w:rPr>
                <w:rFonts w:ascii="Tahoma" w:hAnsi="Tahoma" w:cs="Tahoma"/>
                <w:bCs/>
                <w:sz w:val="18"/>
                <w:szCs w:val="18"/>
              </w:rPr>
            </w:pPr>
            <w:r w:rsidRPr="00566D87">
              <w:rPr>
                <w:rFonts w:ascii="Tahoma" w:hAnsi="Tahoma" w:cs="Tahoma"/>
                <w:sz w:val="18"/>
                <w:szCs w:val="18"/>
              </w:rPr>
              <w:t xml:space="preserve">Moravskoslezská Technologická Akademie, </w:t>
            </w:r>
            <w:proofErr w:type="spellStart"/>
            <w:r w:rsidRPr="00566D87">
              <w:rPr>
                <w:rFonts w:ascii="Tahoma" w:hAnsi="Tahoma" w:cs="Tahoma"/>
                <w:sz w:val="18"/>
                <w:szCs w:val="18"/>
              </w:rPr>
              <w:t>z.s</w:t>
            </w:r>
            <w:proofErr w:type="spellEnd"/>
            <w:r w:rsidRPr="00566D87">
              <w:rPr>
                <w:rFonts w:ascii="Tahoma" w:hAnsi="Tahoma" w:cs="Tahoma"/>
                <w:sz w:val="18"/>
                <w:szCs w:val="18"/>
              </w:rPr>
              <w:t>.</w:t>
            </w:r>
          </w:p>
        </w:tc>
        <w:tc>
          <w:tcPr>
            <w:tcW w:w="1020" w:type="dxa"/>
            <w:vAlign w:val="center"/>
          </w:tcPr>
          <w:p w14:paraId="3443E9DE" w14:textId="77777777" w:rsidR="00621A74" w:rsidRPr="00566D87" w:rsidRDefault="00621A74" w:rsidP="00F1523C">
            <w:pPr>
              <w:jc w:val="center"/>
              <w:rPr>
                <w:rFonts w:ascii="Tahoma" w:hAnsi="Tahoma" w:cs="Tahoma"/>
                <w:bCs/>
                <w:sz w:val="18"/>
                <w:szCs w:val="18"/>
              </w:rPr>
            </w:pPr>
            <w:r w:rsidRPr="00566D87">
              <w:rPr>
                <w:rFonts w:ascii="Tahoma" w:hAnsi="Tahoma" w:cs="Tahoma"/>
                <w:sz w:val="18"/>
                <w:szCs w:val="18"/>
              </w:rPr>
              <w:t>17445191</w:t>
            </w:r>
          </w:p>
        </w:tc>
        <w:tc>
          <w:tcPr>
            <w:tcW w:w="709" w:type="dxa"/>
            <w:vAlign w:val="center"/>
          </w:tcPr>
          <w:p w14:paraId="2C6FAFB5" w14:textId="77777777" w:rsidR="00621A74" w:rsidRPr="00566D87" w:rsidRDefault="00621A74" w:rsidP="00F1523C">
            <w:pPr>
              <w:jc w:val="center"/>
              <w:rPr>
                <w:rFonts w:ascii="Tahoma" w:hAnsi="Tahoma" w:cs="Tahoma"/>
                <w:bCs/>
                <w:sz w:val="18"/>
                <w:szCs w:val="18"/>
              </w:rPr>
            </w:pPr>
            <w:r w:rsidRPr="00566D87">
              <w:rPr>
                <w:rFonts w:ascii="Tahoma" w:hAnsi="Tahoma" w:cs="Tahoma"/>
                <w:bCs/>
                <w:sz w:val="18"/>
                <w:szCs w:val="18"/>
              </w:rPr>
              <w:t>40</w:t>
            </w:r>
          </w:p>
        </w:tc>
        <w:tc>
          <w:tcPr>
            <w:tcW w:w="935" w:type="dxa"/>
            <w:noWrap/>
            <w:vAlign w:val="center"/>
          </w:tcPr>
          <w:p w14:paraId="53B48639" w14:textId="5AE472A1" w:rsidR="00621A74" w:rsidRPr="00566D87" w:rsidRDefault="009A0C8E" w:rsidP="00F1523C">
            <w:pPr>
              <w:jc w:val="right"/>
              <w:rPr>
                <w:rFonts w:ascii="Tahoma" w:hAnsi="Tahoma" w:cs="Tahoma"/>
                <w:bCs/>
                <w:sz w:val="18"/>
                <w:szCs w:val="18"/>
              </w:rPr>
            </w:pPr>
            <w:r w:rsidRPr="00566D87">
              <w:rPr>
                <w:rFonts w:ascii="Tahoma" w:hAnsi="Tahoma" w:cs="Tahoma"/>
                <w:bCs/>
                <w:sz w:val="18"/>
                <w:szCs w:val="18"/>
              </w:rPr>
              <w:t>56 502</w:t>
            </w:r>
          </w:p>
        </w:tc>
        <w:tc>
          <w:tcPr>
            <w:tcW w:w="935" w:type="dxa"/>
            <w:vAlign w:val="center"/>
          </w:tcPr>
          <w:p w14:paraId="4F8E1FE2" w14:textId="76B1319B" w:rsidR="00621A74" w:rsidRPr="00566D87" w:rsidRDefault="009A0C8E" w:rsidP="00F1523C">
            <w:pPr>
              <w:jc w:val="right"/>
              <w:rPr>
                <w:rFonts w:ascii="Tahoma" w:hAnsi="Tahoma" w:cs="Tahoma"/>
                <w:sz w:val="18"/>
                <w:szCs w:val="18"/>
              </w:rPr>
            </w:pPr>
            <w:r w:rsidRPr="00566D87">
              <w:rPr>
                <w:rFonts w:ascii="Tahoma" w:hAnsi="Tahoma" w:cs="Tahoma"/>
                <w:sz w:val="18"/>
                <w:szCs w:val="18"/>
              </w:rPr>
              <w:t>96 639</w:t>
            </w:r>
          </w:p>
        </w:tc>
        <w:tc>
          <w:tcPr>
            <w:tcW w:w="1417" w:type="dxa"/>
            <w:vAlign w:val="center"/>
          </w:tcPr>
          <w:p w14:paraId="1A69FF84" w14:textId="74A6BCF6" w:rsidR="00621A74" w:rsidRPr="00566D87" w:rsidRDefault="007F72BE" w:rsidP="00F1523C">
            <w:pPr>
              <w:jc w:val="right"/>
              <w:rPr>
                <w:rFonts w:ascii="Tahoma" w:hAnsi="Tahoma" w:cs="Tahoma"/>
                <w:sz w:val="18"/>
                <w:szCs w:val="18"/>
              </w:rPr>
            </w:pPr>
            <w:r w:rsidRPr="00566D87">
              <w:rPr>
                <w:rFonts w:ascii="Tahoma" w:hAnsi="Tahoma" w:cs="Tahoma"/>
                <w:sz w:val="18"/>
                <w:szCs w:val="18"/>
              </w:rPr>
              <w:t>35 423</w:t>
            </w:r>
          </w:p>
        </w:tc>
        <w:tc>
          <w:tcPr>
            <w:tcW w:w="1559" w:type="dxa"/>
            <w:shd w:val="clear" w:color="auto" w:fill="FFFFFF" w:themeFill="background1"/>
            <w:vAlign w:val="center"/>
          </w:tcPr>
          <w:p w14:paraId="6F7C1955" w14:textId="6C62C396" w:rsidR="00621A74" w:rsidRPr="00566D87" w:rsidRDefault="008879BF" w:rsidP="00F1523C">
            <w:pPr>
              <w:jc w:val="right"/>
              <w:rPr>
                <w:rFonts w:ascii="Tahoma" w:hAnsi="Tahoma" w:cs="Tahoma"/>
                <w:sz w:val="18"/>
                <w:szCs w:val="18"/>
              </w:rPr>
            </w:pPr>
            <w:r w:rsidRPr="00566D87">
              <w:rPr>
                <w:rFonts w:ascii="Tahoma" w:hAnsi="Tahoma" w:cs="Tahoma"/>
                <w:sz w:val="18"/>
                <w:szCs w:val="18"/>
              </w:rPr>
              <w:t>95 814</w:t>
            </w:r>
          </w:p>
        </w:tc>
      </w:tr>
      <w:tr w:rsidR="00033228" w:rsidRPr="00566D87" w14:paraId="7EC189E7" w14:textId="77777777" w:rsidTr="00EE4429">
        <w:trPr>
          <w:trHeight w:val="510"/>
        </w:trPr>
        <w:tc>
          <w:tcPr>
            <w:tcW w:w="2552" w:type="dxa"/>
            <w:tcBorders>
              <w:bottom w:val="single" w:sz="4" w:space="0" w:color="auto"/>
            </w:tcBorders>
            <w:shd w:val="clear" w:color="auto" w:fill="FFFFFF" w:themeFill="background1"/>
            <w:vAlign w:val="center"/>
          </w:tcPr>
          <w:p w14:paraId="101D86D4" w14:textId="77777777" w:rsidR="00621A74" w:rsidRPr="00566D87" w:rsidRDefault="00621A74" w:rsidP="00F1523C">
            <w:pPr>
              <w:rPr>
                <w:rFonts w:ascii="Tahoma" w:hAnsi="Tahoma" w:cs="Tahoma"/>
                <w:bCs/>
                <w:sz w:val="18"/>
                <w:szCs w:val="18"/>
              </w:rPr>
            </w:pPr>
            <w:r w:rsidRPr="00566D87">
              <w:rPr>
                <w:rFonts w:ascii="Tahoma" w:hAnsi="Tahoma" w:cs="Tahoma"/>
                <w:sz w:val="18"/>
                <w:szCs w:val="18"/>
              </w:rPr>
              <w:t xml:space="preserve">Moravskoslezský Vodíkový Klastr, </w:t>
            </w:r>
            <w:proofErr w:type="spellStart"/>
            <w:r w:rsidRPr="00566D87">
              <w:rPr>
                <w:rFonts w:ascii="Tahoma" w:hAnsi="Tahoma" w:cs="Tahoma"/>
                <w:sz w:val="18"/>
                <w:szCs w:val="18"/>
              </w:rPr>
              <w:t>z.s</w:t>
            </w:r>
            <w:proofErr w:type="spellEnd"/>
            <w:r w:rsidRPr="00566D87">
              <w:rPr>
                <w:rFonts w:ascii="Tahoma" w:hAnsi="Tahoma" w:cs="Tahoma"/>
                <w:sz w:val="18"/>
                <w:szCs w:val="18"/>
              </w:rPr>
              <w:t>.</w:t>
            </w:r>
          </w:p>
        </w:tc>
        <w:tc>
          <w:tcPr>
            <w:tcW w:w="1020" w:type="dxa"/>
            <w:tcBorders>
              <w:bottom w:val="single" w:sz="4" w:space="0" w:color="auto"/>
            </w:tcBorders>
            <w:vAlign w:val="center"/>
          </w:tcPr>
          <w:p w14:paraId="57CA35B3"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17464781</w:t>
            </w:r>
          </w:p>
        </w:tc>
        <w:tc>
          <w:tcPr>
            <w:tcW w:w="709" w:type="dxa"/>
            <w:tcBorders>
              <w:bottom w:val="single" w:sz="4" w:space="0" w:color="auto"/>
            </w:tcBorders>
            <w:vAlign w:val="center"/>
          </w:tcPr>
          <w:p w14:paraId="037B0732"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40</w:t>
            </w:r>
          </w:p>
        </w:tc>
        <w:tc>
          <w:tcPr>
            <w:tcW w:w="935" w:type="dxa"/>
            <w:tcBorders>
              <w:bottom w:val="single" w:sz="4" w:space="0" w:color="auto"/>
            </w:tcBorders>
            <w:noWrap/>
            <w:vAlign w:val="center"/>
          </w:tcPr>
          <w:p w14:paraId="21CFC39C" w14:textId="2D7D366A" w:rsidR="00621A74" w:rsidRPr="00566D87" w:rsidRDefault="00621A74" w:rsidP="00F1523C">
            <w:pPr>
              <w:jc w:val="right"/>
              <w:rPr>
                <w:rFonts w:ascii="Tahoma" w:hAnsi="Tahoma" w:cs="Tahoma"/>
                <w:sz w:val="18"/>
                <w:szCs w:val="18"/>
              </w:rPr>
            </w:pPr>
            <w:r w:rsidRPr="00566D87">
              <w:rPr>
                <w:rFonts w:ascii="Tahoma" w:hAnsi="Tahoma" w:cs="Tahoma"/>
                <w:sz w:val="18"/>
                <w:szCs w:val="18"/>
              </w:rPr>
              <w:t>11</w:t>
            </w:r>
            <w:r w:rsidR="00706E5A" w:rsidRPr="00566D87">
              <w:rPr>
                <w:rFonts w:ascii="Tahoma" w:hAnsi="Tahoma" w:cs="Tahoma"/>
                <w:sz w:val="18"/>
                <w:szCs w:val="18"/>
              </w:rPr>
              <w:t> </w:t>
            </w:r>
            <w:r w:rsidRPr="00566D87">
              <w:rPr>
                <w:rFonts w:ascii="Tahoma" w:hAnsi="Tahoma" w:cs="Tahoma"/>
                <w:sz w:val="18"/>
                <w:szCs w:val="18"/>
              </w:rPr>
              <w:t>728</w:t>
            </w:r>
          </w:p>
        </w:tc>
        <w:tc>
          <w:tcPr>
            <w:tcW w:w="935" w:type="dxa"/>
            <w:tcBorders>
              <w:bottom w:val="single" w:sz="4" w:space="0" w:color="auto"/>
            </w:tcBorders>
            <w:vAlign w:val="center"/>
          </w:tcPr>
          <w:p w14:paraId="3A900539" w14:textId="06B8F5A3" w:rsidR="00621A74" w:rsidRPr="00566D87" w:rsidRDefault="00621A74" w:rsidP="00F1523C">
            <w:pPr>
              <w:jc w:val="right"/>
              <w:rPr>
                <w:rFonts w:ascii="Tahoma" w:hAnsi="Tahoma" w:cs="Tahoma"/>
                <w:sz w:val="18"/>
                <w:szCs w:val="18"/>
              </w:rPr>
            </w:pPr>
            <w:r w:rsidRPr="00566D87">
              <w:rPr>
                <w:rFonts w:ascii="Tahoma" w:hAnsi="Tahoma" w:cs="Tahoma"/>
                <w:sz w:val="18"/>
                <w:szCs w:val="18"/>
              </w:rPr>
              <w:t>8</w:t>
            </w:r>
            <w:r w:rsidR="00706E5A" w:rsidRPr="00566D87">
              <w:rPr>
                <w:rFonts w:ascii="Tahoma" w:hAnsi="Tahoma" w:cs="Tahoma"/>
                <w:sz w:val="18"/>
                <w:szCs w:val="18"/>
              </w:rPr>
              <w:t> </w:t>
            </w:r>
            <w:r w:rsidRPr="00566D87">
              <w:rPr>
                <w:rFonts w:ascii="Tahoma" w:hAnsi="Tahoma" w:cs="Tahoma"/>
                <w:sz w:val="18"/>
                <w:szCs w:val="18"/>
              </w:rPr>
              <w:t>893</w:t>
            </w:r>
          </w:p>
        </w:tc>
        <w:tc>
          <w:tcPr>
            <w:tcW w:w="1417" w:type="dxa"/>
            <w:tcBorders>
              <w:bottom w:val="single" w:sz="4" w:space="0" w:color="auto"/>
            </w:tcBorders>
            <w:vAlign w:val="center"/>
          </w:tcPr>
          <w:p w14:paraId="42253579"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-62</w:t>
            </w:r>
          </w:p>
        </w:tc>
        <w:tc>
          <w:tcPr>
            <w:tcW w:w="1559" w:type="dxa"/>
            <w:tcBorders>
              <w:bottom w:val="single" w:sz="4" w:space="0" w:color="auto"/>
            </w:tcBorders>
            <w:shd w:val="clear" w:color="auto" w:fill="FFFFFF" w:themeFill="background1"/>
            <w:vAlign w:val="center"/>
          </w:tcPr>
          <w:p w14:paraId="28812DAA" w14:textId="158C39A9" w:rsidR="00621A74" w:rsidRPr="00566D87" w:rsidRDefault="00445348" w:rsidP="00F1523C">
            <w:pPr>
              <w:jc w:val="right"/>
              <w:rPr>
                <w:rFonts w:ascii="Tahoma" w:hAnsi="Tahoma" w:cs="Tahoma"/>
                <w:sz w:val="18"/>
                <w:szCs w:val="18"/>
              </w:rPr>
            </w:pPr>
            <w:r w:rsidRPr="00566D87">
              <w:rPr>
                <w:rFonts w:ascii="Tahoma" w:hAnsi="Tahoma" w:cs="Tahoma"/>
                <w:sz w:val="18"/>
                <w:szCs w:val="18"/>
              </w:rPr>
              <w:t>1 000</w:t>
            </w:r>
          </w:p>
        </w:tc>
      </w:tr>
      <w:tr w:rsidR="00033228" w:rsidRPr="00566D87" w14:paraId="02BB8C90" w14:textId="77777777" w:rsidTr="00EE4429">
        <w:trPr>
          <w:trHeight w:val="312"/>
        </w:trPr>
        <w:tc>
          <w:tcPr>
            <w:tcW w:w="2552" w:type="dxa"/>
            <w:tcBorders>
              <w:top w:val="single" w:sz="4" w:space="0" w:color="auto"/>
              <w:bottom w:val="single" w:sz="18" w:space="0" w:color="auto"/>
            </w:tcBorders>
            <w:shd w:val="clear" w:color="auto" w:fill="FFFFFF" w:themeFill="background1"/>
            <w:vAlign w:val="center"/>
          </w:tcPr>
          <w:p w14:paraId="61D45721" w14:textId="77777777" w:rsidR="00621A74" w:rsidRPr="00566D87" w:rsidRDefault="00621A74" w:rsidP="00F1523C">
            <w:pPr>
              <w:rPr>
                <w:rFonts w:ascii="Tahoma" w:hAnsi="Tahoma" w:cs="Tahoma"/>
                <w:sz w:val="18"/>
                <w:szCs w:val="18"/>
              </w:rPr>
            </w:pPr>
            <w:r w:rsidRPr="00566D87">
              <w:rPr>
                <w:rFonts w:ascii="Tahoma" w:hAnsi="Tahoma" w:cs="Tahoma"/>
                <w:sz w:val="18"/>
                <w:szCs w:val="18"/>
              </w:rPr>
              <w:t xml:space="preserve">POHOPARK, </w:t>
            </w:r>
            <w:proofErr w:type="spellStart"/>
            <w:r w:rsidRPr="00566D87">
              <w:rPr>
                <w:rFonts w:ascii="Tahoma" w:hAnsi="Tahoma" w:cs="Tahoma"/>
                <w:sz w:val="18"/>
                <w:szCs w:val="18"/>
              </w:rPr>
              <w:t>z.s</w:t>
            </w:r>
            <w:proofErr w:type="spellEnd"/>
            <w:r w:rsidRPr="00566D87">
              <w:rPr>
                <w:rFonts w:ascii="Tahoma" w:hAnsi="Tahoma" w:cs="Tahoma"/>
                <w:sz w:val="18"/>
                <w:szCs w:val="18"/>
              </w:rPr>
              <w:t>.</w:t>
            </w:r>
          </w:p>
        </w:tc>
        <w:tc>
          <w:tcPr>
            <w:tcW w:w="1020" w:type="dxa"/>
            <w:tcBorders>
              <w:top w:val="single" w:sz="4" w:space="0" w:color="auto"/>
              <w:bottom w:val="single" w:sz="18" w:space="0" w:color="auto"/>
            </w:tcBorders>
            <w:vAlign w:val="center"/>
          </w:tcPr>
          <w:p w14:paraId="2A1F82B4"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21824126</w:t>
            </w:r>
          </w:p>
        </w:tc>
        <w:tc>
          <w:tcPr>
            <w:tcW w:w="709" w:type="dxa"/>
            <w:tcBorders>
              <w:top w:val="single" w:sz="4" w:space="0" w:color="auto"/>
              <w:bottom w:val="single" w:sz="18" w:space="0" w:color="auto"/>
            </w:tcBorders>
            <w:vAlign w:val="center"/>
          </w:tcPr>
          <w:p w14:paraId="15E5F495" w14:textId="77777777" w:rsidR="00621A74" w:rsidRPr="00566D87" w:rsidRDefault="00621A74" w:rsidP="00F1523C">
            <w:pPr>
              <w:jc w:val="center"/>
              <w:rPr>
                <w:rFonts w:ascii="Tahoma" w:hAnsi="Tahoma" w:cs="Tahoma"/>
                <w:sz w:val="18"/>
                <w:szCs w:val="18"/>
              </w:rPr>
            </w:pPr>
            <w:r w:rsidRPr="00566D87">
              <w:rPr>
                <w:rFonts w:ascii="Tahoma" w:hAnsi="Tahoma" w:cs="Tahoma"/>
                <w:sz w:val="18"/>
                <w:szCs w:val="18"/>
              </w:rPr>
              <w:t>60</w:t>
            </w:r>
          </w:p>
        </w:tc>
        <w:tc>
          <w:tcPr>
            <w:tcW w:w="935" w:type="dxa"/>
            <w:tcBorders>
              <w:top w:val="single" w:sz="4" w:space="0" w:color="auto"/>
              <w:bottom w:val="single" w:sz="18" w:space="0" w:color="auto"/>
            </w:tcBorders>
            <w:noWrap/>
            <w:vAlign w:val="center"/>
          </w:tcPr>
          <w:p w14:paraId="31E4ACA8" w14:textId="29A2E563" w:rsidR="00621A74" w:rsidRPr="00566D87" w:rsidRDefault="00621A74" w:rsidP="00F1523C">
            <w:pPr>
              <w:jc w:val="right"/>
              <w:rPr>
                <w:rFonts w:ascii="Tahoma" w:hAnsi="Tahoma" w:cs="Tahoma"/>
                <w:sz w:val="18"/>
                <w:szCs w:val="18"/>
              </w:rPr>
            </w:pPr>
            <w:r w:rsidRPr="00566D87">
              <w:rPr>
                <w:rFonts w:ascii="Tahoma" w:hAnsi="Tahoma" w:cs="Tahoma"/>
                <w:sz w:val="18"/>
                <w:szCs w:val="18"/>
              </w:rPr>
              <w:t>2</w:t>
            </w:r>
            <w:r w:rsidR="00706E5A" w:rsidRPr="00566D87">
              <w:rPr>
                <w:rFonts w:ascii="Tahoma" w:hAnsi="Tahoma" w:cs="Tahoma"/>
                <w:sz w:val="18"/>
                <w:szCs w:val="18"/>
              </w:rPr>
              <w:t> </w:t>
            </w:r>
            <w:r w:rsidRPr="00566D87">
              <w:rPr>
                <w:rFonts w:ascii="Tahoma" w:hAnsi="Tahoma" w:cs="Tahoma"/>
                <w:sz w:val="18"/>
                <w:szCs w:val="18"/>
              </w:rPr>
              <w:t>274</w:t>
            </w:r>
          </w:p>
        </w:tc>
        <w:tc>
          <w:tcPr>
            <w:tcW w:w="935" w:type="dxa"/>
            <w:tcBorders>
              <w:top w:val="single" w:sz="4" w:space="0" w:color="auto"/>
              <w:bottom w:val="single" w:sz="18" w:space="0" w:color="auto"/>
            </w:tcBorders>
            <w:vAlign w:val="center"/>
          </w:tcPr>
          <w:p w14:paraId="2CC0692C" w14:textId="5BF4F57E" w:rsidR="00621A74" w:rsidRPr="00566D87" w:rsidRDefault="00621A74" w:rsidP="00F1523C">
            <w:pPr>
              <w:jc w:val="right"/>
              <w:rPr>
                <w:rFonts w:ascii="Tahoma" w:hAnsi="Tahoma" w:cs="Tahoma"/>
                <w:sz w:val="18"/>
                <w:szCs w:val="18"/>
              </w:rPr>
            </w:pPr>
            <w:r w:rsidRPr="00566D87">
              <w:rPr>
                <w:rFonts w:ascii="Tahoma" w:hAnsi="Tahoma" w:cs="Tahoma"/>
                <w:sz w:val="18"/>
                <w:szCs w:val="18"/>
              </w:rPr>
              <w:t>1</w:t>
            </w:r>
            <w:r w:rsidR="00706E5A" w:rsidRPr="00566D87">
              <w:rPr>
                <w:rFonts w:ascii="Tahoma" w:hAnsi="Tahoma" w:cs="Tahoma"/>
                <w:sz w:val="18"/>
                <w:szCs w:val="18"/>
              </w:rPr>
              <w:t> </w:t>
            </w:r>
            <w:r w:rsidRPr="00566D87">
              <w:rPr>
                <w:rFonts w:ascii="Tahoma" w:hAnsi="Tahoma" w:cs="Tahoma"/>
                <w:sz w:val="18"/>
                <w:szCs w:val="18"/>
              </w:rPr>
              <w:t>476</w:t>
            </w:r>
          </w:p>
        </w:tc>
        <w:tc>
          <w:tcPr>
            <w:tcW w:w="1417" w:type="dxa"/>
            <w:tcBorders>
              <w:top w:val="single" w:sz="4" w:space="0" w:color="auto"/>
              <w:bottom w:val="single" w:sz="18" w:space="0" w:color="auto"/>
            </w:tcBorders>
            <w:vAlign w:val="center"/>
          </w:tcPr>
          <w:p w14:paraId="6C8F830A" w14:textId="77777777" w:rsidR="00621A74" w:rsidRPr="00566D87" w:rsidRDefault="00621A74" w:rsidP="00F1523C">
            <w:pPr>
              <w:jc w:val="right"/>
              <w:rPr>
                <w:rFonts w:ascii="Tahoma" w:hAnsi="Tahoma" w:cs="Tahoma"/>
                <w:sz w:val="18"/>
                <w:szCs w:val="18"/>
              </w:rPr>
            </w:pPr>
            <w:r w:rsidRPr="00566D87">
              <w:rPr>
                <w:rFonts w:ascii="Tahoma" w:hAnsi="Tahoma" w:cs="Tahoma"/>
                <w:sz w:val="18"/>
                <w:szCs w:val="18"/>
              </w:rPr>
              <w:t>0</w:t>
            </w:r>
          </w:p>
        </w:tc>
        <w:tc>
          <w:tcPr>
            <w:tcW w:w="1559" w:type="dxa"/>
            <w:tcBorders>
              <w:top w:val="single" w:sz="4" w:space="0" w:color="auto"/>
              <w:bottom w:val="single" w:sz="18" w:space="0" w:color="auto"/>
            </w:tcBorders>
            <w:shd w:val="clear" w:color="auto" w:fill="FFFFFF" w:themeFill="background1"/>
            <w:vAlign w:val="center"/>
          </w:tcPr>
          <w:p w14:paraId="58A31077" w14:textId="39B6C4A7" w:rsidR="00621A74" w:rsidRPr="00566D87" w:rsidRDefault="00241F8F" w:rsidP="00F1523C">
            <w:pPr>
              <w:jc w:val="right"/>
              <w:rPr>
                <w:rFonts w:ascii="Tahoma" w:hAnsi="Tahoma" w:cs="Tahoma"/>
                <w:sz w:val="18"/>
                <w:szCs w:val="18"/>
              </w:rPr>
            </w:pPr>
            <w:r w:rsidRPr="00566D87">
              <w:rPr>
                <w:rFonts w:ascii="Tahoma" w:hAnsi="Tahoma" w:cs="Tahoma"/>
                <w:sz w:val="18"/>
                <w:szCs w:val="18"/>
              </w:rPr>
              <w:t>1 000</w:t>
            </w:r>
          </w:p>
        </w:tc>
      </w:tr>
    </w:tbl>
    <w:p w14:paraId="7C2E8F5F" w14:textId="095371AE" w:rsidR="00621A74" w:rsidRPr="00566D87" w:rsidRDefault="00621A74" w:rsidP="00F715C3">
      <w:pPr>
        <w:spacing w:before="240" w:after="240"/>
        <w:jc w:val="both"/>
        <w:rPr>
          <w:rFonts w:ascii="Tahoma" w:hAnsi="Tahoma" w:cs="Tahoma"/>
          <w:sz w:val="20"/>
          <w:szCs w:val="20"/>
        </w:rPr>
      </w:pPr>
      <w:r w:rsidRPr="00566D87">
        <w:rPr>
          <w:rFonts w:ascii="Tahoma" w:hAnsi="Tahoma" w:cs="Tahoma"/>
          <w:sz w:val="20"/>
          <w:szCs w:val="20"/>
        </w:rPr>
        <w:t>Na základě každoročně zveřejňovaného výčtu konsolidovaných jednotek státu jsou součástí konsolidace také tři</w:t>
      </w:r>
      <w:r w:rsidR="00F715C3" w:rsidRPr="00566D87">
        <w:rPr>
          <w:rFonts w:ascii="Tahoma" w:hAnsi="Tahoma" w:cs="Tahoma"/>
          <w:sz w:val="20"/>
          <w:szCs w:val="20"/>
        </w:rPr>
        <w:t xml:space="preserve"> </w:t>
      </w:r>
      <w:r w:rsidRPr="00566D87">
        <w:rPr>
          <w:rFonts w:ascii="Tahoma" w:hAnsi="Tahoma" w:cs="Tahoma"/>
          <w:sz w:val="20"/>
          <w:szCs w:val="20"/>
        </w:rPr>
        <w:t>vybrané obchodní společnosti kraje, a</w:t>
      </w:r>
      <w:r w:rsidR="00F715C3" w:rsidRPr="00566D87">
        <w:rPr>
          <w:rFonts w:ascii="Tahoma" w:hAnsi="Tahoma" w:cs="Tahoma"/>
          <w:sz w:val="20"/>
          <w:szCs w:val="20"/>
        </w:rPr>
        <w:t> </w:t>
      </w:r>
      <w:r w:rsidRPr="00566D87">
        <w:rPr>
          <w:rFonts w:ascii="Tahoma" w:hAnsi="Tahoma" w:cs="Tahoma"/>
          <w:sz w:val="20"/>
          <w:szCs w:val="20"/>
        </w:rPr>
        <w:t>to Letiště Ostrava, a.</w:t>
      </w:r>
      <w:r w:rsidR="00F715C3" w:rsidRPr="00566D87">
        <w:rPr>
          <w:rFonts w:ascii="Tahoma" w:hAnsi="Tahoma" w:cs="Tahoma"/>
          <w:sz w:val="20"/>
          <w:szCs w:val="20"/>
        </w:rPr>
        <w:t> </w:t>
      </w:r>
      <w:r w:rsidRPr="00566D87">
        <w:rPr>
          <w:rFonts w:ascii="Tahoma" w:hAnsi="Tahoma" w:cs="Tahoma"/>
          <w:sz w:val="20"/>
          <w:szCs w:val="20"/>
        </w:rPr>
        <w:t>s., Sanatorium Jablunkov, a.</w:t>
      </w:r>
      <w:r w:rsidR="00F715C3" w:rsidRPr="00566D87">
        <w:rPr>
          <w:rFonts w:ascii="Tahoma" w:hAnsi="Tahoma" w:cs="Tahoma"/>
          <w:sz w:val="20"/>
          <w:szCs w:val="20"/>
        </w:rPr>
        <w:t> </w:t>
      </w:r>
      <w:r w:rsidRPr="00566D87">
        <w:rPr>
          <w:rFonts w:ascii="Tahoma" w:hAnsi="Tahoma" w:cs="Tahoma"/>
          <w:sz w:val="20"/>
          <w:szCs w:val="20"/>
        </w:rPr>
        <w:t>s. a</w:t>
      </w:r>
      <w:r w:rsidR="00F715C3" w:rsidRPr="00566D87">
        <w:rPr>
          <w:rFonts w:ascii="Tahoma" w:hAnsi="Tahoma" w:cs="Tahoma"/>
          <w:sz w:val="20"/>
          <w:szCs w:val="20"/>
        </w:rPr>
        <w:t> </w:t>
      </w:r>
      <w:r w:rsidRPr="00566D87">
        <w:rPr>
          <w:rFonts w:ascii="Tahoma" w:hAnsi="Tahoma" w:cs="Tahoma"/>
          <w:sz w:val="20"/>
          <w:szCs w:val="20"/>
        </w:rPr>
        <w:t>Bílovecká nemocnice, a.</w:t>
      </w:r>
      <w:r w:rsidR="00F715C3" w:rsidRPr="00566D87">
        <w:rPr>
          <w:rFonts w:ascii="Tahoma" w:hAnsi="Tahoma" w:cs="Tahoma"/>
          <w:sz w:val="20"/>
          <w:szCs w:val="20"/>
        </w:rPr>
        <w:t> </w:t>
      </w:r>
      <w:r w:rsidRPr="00566D87">
        <w:rPr>
          <w:rFonts w:ascii="Tahoma" w:hAnsi="Tahoma" w:cs="Tahoma"/>
          <w:sz w:val="20"/>
          <w:szCs w:val="20"/>
        </w:rPr>
        <w:t>s., které mají povinnost zasílat státu prostřednictvím CSÚIS speciální výkazy PKP (pomocný konsolidační přehled) s údaji za daný rok potřebnými pro sestavení účetní konsolidace státu.</w:t>
      </w:r>
    </w:p>
    <w:p w14:paraId="708BE37D" w14:textId="4488CAE8" w:rsidR="00C43A87" w:rsidRPr="00566D87" w:rsidRDefault="00C43A87" w:rsidP="00DC6854">
      <w:pPr>
        <w:pStyle w:val="Nadpis1"/>
        <w:tabs>
          <w:tab w:val="clear" w:pos="574"/>
          <w:tab w:val="num" w:pos="567"/>
          <w:tab w:val="num" w:pos="2835"/>
        </w:tabs>
        <w:ind w:left="567" w:hanging="567"/>
      </w:pPr>
      <w:bookmarkStart w:id="607" w:name="_MON_1426576944"/>
      <w:bookmarkStart w:id="608" w:name="_MON_1426577168"/>
      <w:bookmarkStart w:id="609" w:name="_MON_1426577671"/>
      <w:bookmarkStart w:id="610" w:name="_MON_1426577701"/>
      <w:bookmarkStart w:id="611" w:name="_MON_1426577717"/>
      <w:bookmarkStart w:id="612" w:name="_MON_1426577756"/>
      <w:bookmarkStart w:id="613" w:name="_MON_1426577778"/>
      <w:bookmarkStart w:id="614" w:name="_MON_1426575680"/>
      <w:bookmarkStart w:id="615" w:name="_MON_1426575838"/>
      <w:bookmarkStart w:id="616" w:name="_Toc230590226"/>
      <w:bookmarkStart w:id="617" w:name="_Toc257276454"/>
      <w:bookmarkStart w:id="618" w:name="_Toc257276769"/>
      <w:bookmarkStart w:id="619" w:name="_Toc257276881"/>
      <w:bookmarkStart w:id="620" w:name="_Toc257277217"/>
      <w:bookmarkStart w:id="621" w:name="_Toc257797964"/>
      <w:bookmarkStart w:id="622" w:name="_Toc294103337"/>
      <w:bookmarkStart w:id="623" w:name="_Toc357078260"/>
      <w:bookmarkStart w:id="624" w:name="_Toc388280191"/>
      <w:bookmarkStart w:id="625" w:name="_Toc420996820"/>
      <w:bookmarkStart w:id="626" w:name="_Toc229641413"/>
      <w:bookmarkEnd w:id="36"/>
      <w:bookmarkEnd w:id="93"/>
      <w:bookmarkEnd w:id="607"/>
      <w:bookmarkEnd w:id="608"/>
      <w:bookmarkEnd w:id="609"/>
      <w:bookmarkEnd w:id="610"/>
      <w:bookmarkEnd w:id="611"/>
      <w:bookmarkEnd w:id="612"/>
      <w:bookmarkEnd w:id="613"/>
      <w:bookmarkEnd w:id="614"/>
      <w:bookmarkEnd w:id="615"/>
      <w:r w:rsidRPr="00566D87">
        <w:t>Finanční vztahy k rozpočtům obcí, dobrovolných svazků obcí, krajů a jiným veřejným rozpočtům a k hospodaření dalších osob</w:t>
      </w:r>
      <w:bookmarkStart w:id="627" w:name="_Toc67881933"/>
      <w:bookmarkEnd w:id="616"/>
      <w:bookmarkEnd w:id="617"/>
      <w:bookmarkEnd w:id="618"/>
      <w:bookmarkEnd w:id="619"/>
      <w:bookmarkEnd w:id="620"/>
      <w:bookmarkEnd w:id="621"/>
      <w:bookmarkEnd w:id="622"/>
      <w:bookmarkEnd w:id="623"/>
      <w:bookmarkEnd w:id="624"/>
      <w:bookmarkEnd w:id="625"/>
      <w:bookmarkEnd w:id="626"/>
    </w:p>
    <w:p w14:paraId="41A3213B" w14:textId="4AC88354" w:rsidR="00C43A87" w:rsidRPr="00566D87" w:rsidRDefault="00C43A87" w:rsidP="00C43A87">
      <w:pPr>
        <w:pStyle w:val="Mjtext"/>
      </w:pPr>
      <w:bookmarkStart w:id="628" w:name="_Toc70750308"/>
      <w:bookmarkEnd w:id="627"/>
      <w:r w:rsidRPr="00566D87">
        <w:t>V roce 20</w:t>
      </w:r>
      <w:r w:rsidR="00F2799E" w:rsidRPr="00566D87">
        <w:t>2</w:t>
      </w:r>
      <w:r w:rsidR="004926D5" w:rsidRPr="00566D87">
        <w:t>5</w:t>
      </w:r>
      <w:r w:rsidRPr="00566D87">
        <w:t xml:space="preserve"> byly poskytnuty z rozpočtu kraje dotace v celkové výši </w:t>
      </w:r>
      <w:r w:rsidR="00224F38" w:rsidRPr="00566D87">
        <w:t>2</w:t>
      </w:r>
      <w:r w:rsidR="007C6970" w:rsidRPr="00566D87">
        <w:t>2</w:t>
      </w:r>
      <w:r w:rsidR="00795A9D" w:rsidRPr="00566D87">
        <w:t>.</w:t>
      </w:r>
      <w:r w:rsidR="007C6970" w:rsidRPr="00566D87">
        <w:t>508</w:t>
      </w:r>
      <w:r w:rsidR="00795A9D" w:rsidRPr="00566D87">
        <w:t>.</w:t>
      </w:r>
      <w:r w:rsidR="007C6970" w:rsidRPr="00566D87">
        <w:t>04</w:t>
      </w:r>
      <w:r w:rsidR="000C3E59" w:rsidRPr="00566D87">
        <w:t>7</w:t>
      </w:r>
      <w:r w:rsidRPr="00566D87">
        <w:t xml:space="preserve"> tis. Kč obcím, jejich příspěvkovým organizacím (dle zákona č. 561/2004 Sb., o předškolním, základním, středním, vyšším odborném a jiném vzdělávání), dobrovolným svazkům obcí v územní působnosti Moravskoslezského kraje, krajům, jiným veřejným rozpočtům a ostatním fyzickým a právnickým osobám, z toho </w:t>
      </w:r>
      <w:r w:rsidR="006E53C6" w:rsidRPr="00566D87">
        <w:t>1</w:t>
      </w:r>
      <w:r w:rsidR="000A3516" w:rsidRPr="00566D87">
        <w:t>8</w:t>
      </w:r>
      <w:r w:rsidR="00A65E6F" w:rsidRPr="00566D87">
        <w:t>.</w:t>
      </w:r>
      <w:r w:rsidR="000A3516" w:rsidRPr="00566D87">
        <w:t>277</w:t>
      </w:r>
      <w:r w:rsidRPr="00566D87">
        <w:t> tis. Kč bylo organizacemi vráceno v rámci finančního vypořádání</w:t>
      </w:r>
      <w:r w:rsidR="00E678DF" w:rsidRPr="00566D87">
        <w:t xml:space="preserve"> v roce 202</w:t>
      </w:r>
      <w:r w:rsidR="004926D5" w:rsidRPr="00566D87">
        <w:t>6</w:t>
      </w:r>
      <w:r w:rsidRPr="00566D87">
        <w:t>. V následujících podkapitolách je uveden pouze výčet dotací z rozpočtu kraje poskytnutých v roce 20</w:t>
      </w:r>
      <w:r w:rsidR="00F2799E" w:rsidRPr="00566D87">
        <w:t>2</w:t>
      </w:r>
      <w:r w:rsidR="000A3516" w:rsidRPr="00566D87">
        <w:t>5</w:t>
      </w:r>
      <w:r w:rsidRPr="00566D87">
        <w:t xml:space="preserve"> výše uvedeným subjektům. </w:t>
      </w:r>
      <w:r w:rsidR="00485282" w:rsidRPr="00566D87">
        <w:t>Podrobnější</w:t>
      </w:r>
      <w:r w:rsidRPr="00566D87">
        <w:t xml:space="preserve"> informace o dotacích poskytnutých z rozpočtu kraje v rámci vyhlašovaných dotačních programů</w:t>
      </w:r>
      <w:r w:rsidR="00C834AD" w:rsidRPr="00566D87">
        <w:t xml:space="preserve"> a</w:t>
      </w:r>
      <w:r w:rsidR="006F02D2" w:rsidRPr="00566D87">
        <w:t> </w:t>
      </w:r>
      <w:r w:rsidR="00C834AD" w:rsidRPr="00566D87">
        <w:t>individuálních dotací</w:t>
      </w:r>
      <w:r w:rsidRPr="00566D87">
        <w:t xml:space="preserve"> jsou uvedeny v kapitole 3 Dotační programy a individuální dotace. Přehled o jednotlivých příjemcích dotací (obcích, dobrovolných svazcích obcí, krajích, jiných veřejných rozpočtech a ostatních fyzických a právnických osobách) z rozpočtu kraje je uveden v tabulkách č.</w:t>
      </w:r>
      <w:r w:rsidR="00214046" w:rsidRPr="00566D87">
        <w:t> </w:t>
      </w:r>
      <w:r w:rsidR="00DF1CA8" w:rsidRPr="00566D87">
        <w:t>3</w:t>
      </w:r>
      <w:r w:rsidR="00C31B98" w:rsidRPr="00566D87">
        <w:t>4</w:t>
      </w:r>
      <w:r w:rsidRPr="00566D87">
        <w:t xml:space="preserve"> až </w:t>
      </w:r>
      <w:r w:rsidR="001F07F9" w:rsidRPr="00566D87">
        <w:t>3</w:t>
      </w:r>
      <w:r w:rsidR="00C31B98" w:rsidRPr="00566D87">
        <w:t>6</w:t>
      </w:r>
      <w:r w:rsidRPr="00566D87">
        <w:t xml:space="preserve"> Přílohy 13.2 Tabulková část.</w:t>
      </w:r>
    </w:p>
    <w:p w14:paraId="2A3EA0CA" w14:textId="020B9434" w:rsidR="00C43A87" w:rsidRPr="00566D87" w:rsidRDefault="00C43A87" w:rsidP="007F099A">
      <w:pPr>
        <w:pStyle w:val="Nadpis2"/>
      </w:pPr>
      <w:bookmarkStart w:id="629" w:name="_Toc230590227"/>
      <w:bookmarkStart w:id="630" w:name="_Toc257276770"/>
      <w:bookmarkStart w:id="631" w:name="_Toc257276882"/>
      <w:bookmarkStart w:id="632" w:name="_Toc257277218"/>
      <w:bookmarkStart w:id="633" w:name="_Toc257797965"/>
      <w:bookmarkStart w:id="634" w:name="_Toc294103338"/>
      <w:bookmarkStart w:id="635" w:name="_Toc357078261"/>
      <w:bookmarkStart w:id="636" w:name="_Toc388280192"/>
      <w:bookmarkStart w:id="637" w:name="_Toc420996821"/>
      <w:bookmarkStart w:id="638" w:name="_Toc229641414"/>
      <w:r w:rsidRPr="00566D87">
        <w:lastRenderedPageBreak/>
        <w:t>Finanční vztahy k rozpočtům obcí</w:t>
      </w:r>
      <w:bookmarkEnd w:id="628"/>
      <w:r w:rsidRPr="00566D87">
        <w:t>, dobrovolných svazků obcí, krajů a jiným veřejným rozpočtům</w:t>
      </w:r>
      <w:bookmarkEnd w:id="629"/>
      <w:bookmarkEnd w:id="630"/>
      <w:bookmarkEnd w:id="631"/>
      <w:bookmarkEnd w:id="632"/>
      <w:bookmarkEnd w:id="633"/>
      <w:bookmarkEnd w:id="634"/>
      <w:bookmarkEnd w:id="635"/>
      <w:bookmarkEnd w:id="636"/>
      <w:bookmarkEnd w:id="637"/>
      <w:bookmarkEnd w:id="638"/>
    </w:p>
    <w:p w14:paraId="3FAB1C61" w14:textId="6A7A6ED9" w:rsidR="00C43A87" w:rsidRPr="00566D87" w:rsidRDefault="00C43A87" w:rsidP="00C43A87">
      <w:pPr>
        <w:pStyle w:val="Mjtext"/>
      </w:pPr>
      <w:r w:rsidRPr="00566D87">
        <w:t>V roce 20</w:t>
      </w:r>
      <w:r w:rsidR="009F2AAC" w:rsidRPr="00566D87">
        <w:t>2</w:t>
      </w:r>
      <w:r w:rsidR="00DE0AE0" w:rsidRPr="00566D87">
        <w:t>5</w:t>
      </w:r>
      <w:r w:rsidRPr="00566D87">
        <w:t xml:space="preserve"> byly obcím (včetně jejich organizací), krajům a jiným veřejným rozpočtům </w:t>
      </w:r>
      <w:r w:rsidR="00B13B80" w:rsidRPr="00566D87">
        <w:t xml:space="preserve">(včetně zahraničí) </w:t>
      </w:r>
      <w:r w:rsidRPr="00566D87">
        <w:t xml:space="preserve">poskytnuty z rozpočtu kraje dotace v celkovém objemu </w:t>
      </w:r>
      <w:r w:rsidR="00C60605" w:rsidRPr="00566D87">
        <w:t>1</w:t>
      </w:r>
      <w:r w:rsidR="00B13B80" w:rsidRPr="00566D87">
        <w:t>.</w:t>
      </w:r>
      <w:r w:rsidR="00DE0AE0" w:rsidRPr="00566D87">
        <w:t>946</w:t>
      </w:r>
      <w:r w:rsidR="00B13B80" w:rsidRPr="00566D87">
        <w:t>.</w:t>
      </w:r>
      <w:r w:rsidR="004151C2" w:rsidRPr="00566D87">
        <w:t>7</w:t>
      </w:r>
      <w:r w:rsidR="00DE0AE0" w:rsidRPr="00566D87">
        <w:t>55</w:t>
      </w:r>
      <w:r w:rsidR="00B13B80" w:rsidRPr="00566D87">
        <w:t> </w:t>
      </w:r>
      <w:r w:rsidRPr="00566D87">
        <w:t>tis. Kč, z toho bylo v roce 20</w:t>
      </w:r>
      <w:r w:rsidR="00DE749F" w:rsidRPr="00566D87">
        <w:t>2</w:t>
      </w:r>
      <w:r w:rsidR="00DE0AE0" w:rsidRPr="00566D87">
        <w:t>6</w:t>
      </w:r>
      <w:r w:rsidRPr="00566D87">
        <w:t xml:space="preserve"> v rámci finančního vypořádání vráceno na účet kraje </w:t>
      </w:r>
      <w:r w:rsidR="00DE0AE0" w:rsidRPr="00566D87">
        <w:t>4</w:t>
      </w:r>
      <w:r w:rsidRPr="00566D87">
        <w:t>.</w:t>
      </w:r>
      <w:r w:rsidR="00DE0AE0" w:rsidRPr="00566D87">
        <w:t>558</w:t>
      </w:r>
      <w:r w:rsidRPr="00566D87">
        <w:t> tis. Kč.</w:t>
      </w:r>
    </w:p>
    <w:p w14:paraId="226C9B84" w14:textId="6F4A5500" w:rsidR="00C43A87" w:rsidRPr="00566D87" w:rsidRDefault="00C43A87" w:rsidP="00C43A87">
      <w:pPr>
        <w:pStyle w:val="Mjtext"/>
      </w:pPr>
      <w:r w:rsidRPr="00566D87">
        <w:t xml:space="preserve">V uvedeném objemu nejsou zahrnuty prostředky ve výši </w:t>
      </w:r>
      <w:r w:rsidR="006572C4" w:rsidRPr="00566D87">
        <w:t>1</w:t>
      </w:r>
      <w:r w:rsidR="00373C7F" w:rsidRPr="00566D87">
        <w:t>4</w:t>
      </w:r>
      <w:r w:rsidRPr="00566D87">
        <w:t>.</w:t>
      </w:r>
      <w:r w:rsidR="00373C7F" w:rsidRPr="00566D87">
        <w:t>41</w:t>
      </w:r>
      <w:r w:rsidR="00A82146" w:rsidRPr="00566D87">
        <w:t>2</w:t>
      </w:r>
      <w:r w:rsidRPr="00566D87">
        <w:t>.</w:t>
      </w:r>
      <w:r w:rsidR="00373C7F" w:rsidRPr="00566D87">
        <w:t>68</w:t>
      </w:r>
      <w:r w:rsidR="00A82146" w:rsidRPr="00566D87">
        <w:t>8</w:t>
      </w:r>
      <w:r w:rsidRPr="00566D87">
        <w:t> tis. Kč, které byly poskytnuty příspěvkovým organizacím obcí v roce 20</w:t>
      </w:r>
      <w:r w:rsidR="006572C4" w:rsidRPr="00566D87">
        <w:t>2</w:t>
      </w:r>
      <w:r w:rsidR="00373C7F" w:rsidRPr="00566D87">
        <w:t>5</w:t>
      </w:r>
      <w:r w:rsidRPr="00566D87">
        <w:t xml:space="preserve"> dle zákona č. 561/2004 Sb., o předškolním, základním, středním, vyšším odborném a jiném vzdělávání (školský zákon), v platném znění, přičemž z těchto finančních prostředků byla vrácena v roce 20</w:t>
      </w:r>
      <w:r w:rsidR="00BB42C9" w:rsidRPr="00566D87">
        <w:t>2</w:t>
      </w:r>
      <w:r w:rsidR="00FD23CA" w:rsidRPr="00566D87">
        <w:t>6</w:t>
      </w:r>
      <w:r w:rsidRPr="00566D87">
        <w:t xml:space="preserve"> v rámci finančního vypořádání částka ve výši </w:t>
      </w:r>
      <w:r w:rsidR="004D45EC" w:rsidRPr="00566D87">
        <w:t>7</w:t>
      </w:r>
      <w:r w:rsidR="00BB42C9" w:rsidRPr="00566D87">
        <w:t>.</w:t>
      </w:r>
      <w:r w:rsidR="004D45EC" w:rsidRPr="00566D87">
        <w:t>091</w:t>
      </w:r>
      <w:r w:rsidRPr="00566D87">
        <w:t> tis. Kč. Tyto finanční prostředky byly poskytnuty v roce 20</w:t>
      </w:r>
      <w:r w:rsidR="00981847" w:rsidRPr="00566D87">
        <w:t>2</w:t>
      </w:r>
      <w:r w:rsidR="00FD23CA" w:rsidRPr="00566D87">
        <w:t>5</w:t>
      </w:r>
      <w:r w:rsidRPr="00566D87">
        <w:t xml:space="preserve"> formou dotací přímo příspěvkovým organizacím, aniž by prošly rozpočtem jejich zřizovatele (obce).</w:t>
      </w:r>
    </w:p>
    <w:p w14:paraId="3B96EE78" w14:textId="01BB515A" w:rsidR="00C43A87" w:rsidRPr="00566D87" w:rsidRDefault="00C43A87" w:rsidP="006963BF">
      <w:pPr>
        <w:pStyle w:val="Styltab"/>
      </w:pPr>
      <w:bookmarkStart w:id="639" w:name="_Toc257276771"/>
      <w:r w:rsidRPr="00566D87">
        <w:lastRenderedPageBreak/>
        <w:t>Přehled akcí, v</w:t>
      </w:r>
      <w:r w:rsidR="004525C7" w:rsidRPr="00566D87">
        <w:t xml:space="preserve"> jejichž </w:t>
      </w:r>
      <w:r w:rsidRPr="00566D87">
        <w:t>rámci byly poskytnuty finanční prostředky obcím, krajům a jiným veřejným rozpočtům v roce 20</w:t>
      </w:r>
      <w:r w:rsidR="009F2AAC" w:rsidRPr="00566D87">
        <w:t>2</w:t>
      </w:r>
      <w:r w:rsidR="008D1D1C" w:rsidRPr="00566D87">
        <w:t>5</w:t>
      </w:r>
      <w:r w:rsidRPr="00566D87">
        <w:tab/>
        <w:t>(v tis. Kč)</w:t>
      </w:r>
      <w:bookmarkEnd w:id="639"/>
    </w:p>
    <w:bookmarkStart w:id="640" w:name="_MON_1522843227"/>
    <w:bookmarkEnd w:id="640"/>
    <w:p w14:paraId="2847516E" w14:textId="38774D18" w:rsidR="00C43A87" w:rsidRPr="00566D87" w:rsidRDefault="003A6390" w:rsidP="00CB2B35">
      <w:pPr>
        <w:pStyle w:val="Zkladntext"/>
        <w:spacing w:before="40"/>
        <w:rPr>
          <w:rFonts w:ascii="Tahoma" w:hAnsi="Tahoma" w:cs="Tahoma"/>
          <w:sz w:val="20"/>
          <w:szCs w:val="20"/>
        </w:rPr>
      </w:pPr>
      <w:r w:rsidRPr="00566D87">
        <w:object w:dxaOrig="9225" w:dyaOrig="12025" w14:anchorId="297A504C">
          <v:shape id="_x0000_i1078" type="#_x0000_t75" style="width:451.5pt;height:642.75pt" o:ole="">
            <v:imagedata r:id="rId124" o:title=""/>
            <o:lock v:ext="edit" aspectratio="f"/>
          </v:shape>
          <o:OLEObject Type="Embed" ProgID="Excel.Sheet.8" ShapeID="_x0000_i1078" DrawAspect="Content" ObjectID="_1841478250" r:id="rId125"/>
        </w:object>
      </w:r>
    </w:p>
    <w:p w14:paraId="530BA8A6" w14:textId="1C727CF4" w:rsidR="00C43A87" w:rsidRPr="00566D87" w:rsidRDefault="00C43A87" w:rsidP="0064754F">
      <w:pPr>
        <w:pStyle w:val="Mjtext"/>
      </w:pPr>
      <w:r w:rsidRPr="00566D87">
        <w:t>Podrobné údaje o dotacích poskytnutých kraje</w:t>
      </w:r>
      <w:r w:rsidR="00E475B2" w:rsidRPr="00566D87">
        <w:t>m</w:t>
      </w:r>
      <w:r w:rsidRPr="00566D87">
        <w:t xml:space="preserve"> v roce 20</w:t>
      </w:r>
      <w:r w:rsidR="00981847" w:rsidRPr="00566D87">
        <w:t>2</w:t>
      </w:r>
      <w:r w:rsidR="0029063B" w:rsidRPr="00566D87">
        <w:t>5</w:t>
      </w:r>
      <w:r w:rsidRPr="00566D87">
        <w:t xml:space="preserve"> jednotlivým obcím v územní působnosti Moravskoslezského kraje a jiným veřejným rozpočtům jsou uvedeny v tabulce č. </w:t>
      </w:r>
      <w:r w:rsidR="00DF1CA8" w:rsidRPr="00566D87">
        <w:t>3</w:t>
      </w:r>
      <w:r w:rsidR="00C31B98" w:rsidRPr="00566D87">
        <w:t>4</w:t>
      </w:r>
      <w:r w:rsidRPr="00566D87">
        <w:t xml:space="preserve"> Přílohy 13.2 Tabulková část.</w:t>
      </w:r>
    </w:p>
    <w:p w14:paraId="038BF1A3" w14:textId="77777777" w:rsidR="00C43A87" w:rsidRPr="00566D87" w:rsidRDefault="00C43A87" w:rsidP="007F099A">
      <w:pPr>
        <w:pStyle w:val="Nadpis2"/>
      </w:pPr>
      <w:bookmarkStart w:id="641" w:name="_Toc70750310"/>
      <w:bookmarkStart w:id="642" w:name="_Toc230590229"/>
      <w:bookmarkStart w:id="643" w:name="_Toc257276774"/>
      <w:bookmarkStart w:id="644" w:name="_Toc257276884"/>
      <w:bookmarkStart w:id="645" w:name="_Toc257277220"/>
      <w:bookmarkStart w:id="646" w:name="_Toc257797967"/>
      <w:bookmarkStart w:id="647" w:name="_Toc294103340"/>
      <w:bookmarkStart w:id="648" w:name="_Toc357078263"/>
      <w:bookmarkStart w:id="649" w:name="_Toc388280194"/>
      <w:bookmarkStart w:id="650" w:name="_Toc420996823"/>
      <w:bookmarkStart w:id="651" w:name="_Toc229641415"/>
      <w:r w:rsidRPr="00566D87">
        <w:lastRenderedPageBreak/>
        <w:t>Finanční vztahy k ostatním fyzickým a právnickým osobám</w:t>
      </w:r>
      <w:bookmarkEnd w:id="641"/>
      <w:bookmarkEnd w:id="642"/>
      <w:bookmarkEnd w:id="643"/>
      <w:bookmarkEnd w:id="644"/>
      <w:bookmarkEnd w:id="645"/>
      <w:bookmarkEnd w:id="646"/>
      <w:bookmarkEnd w:id="647"/>
      <w:bookmarkEnd w:id="648"/>
      <w:bookmarkEnd w:id="649"/>
      <w:bookmarkEnd w:id="650"/>
      <w:bookmarkEnd w:id="651"/>
    </w:p>
    <w:p w14:paraId="2AC19C16" w14:textId="07559B9B" w:rsidR="00C43A87" w:rsidRPr="00566D87" w:rsidRDefault="00C43A87" w:rsidP="00C43A87">
      <w:pPr>
        <w:pStyle w:val="Mjtext"/>
      </w:pPr>
      <w:r w:rsidRPr="00566D87">
        <w:t>V roce 20</w:t>
      </w:r>
      <w:r w:rsidR="00CF368D" w:rsidRPr="00566D87">
        <w:t>2</w:t>
      </w:r>
      <w:r w:rsidR="00D335B3" w:rsidRPr="00566D87">
        <w:t>5</w:t>
      </w:r>
      <w:r w:rsidRPr="00566D87">
        <w:t xml:space="preserve"> byly ostatním fyzickým a právnickým osobám poskytnuty z rozpočtu kraje dotace v úhrnné výši </w:t>
      </w:r>
      <w:r w:rsidR="000A563E" w:rsidRPr="00566D87">
        <w:t>6</w:t>
      </w:r>
      <w:r w:rsidRPr="00566D87">
        <w:t>.</w:t>
      </w:r>
      <w:r w:rsidR="000A563E" w:rsidRPr="00566D87">
        <w:t>148</w:t>
      </w:r>
      <w:r w:rsidRPr="00566D87">
        <w:t>.</w:t>
      </w:r>
      <w:r w:rsidR="000A563E" w:rsidRPr="00566D87">
        <w:t>605</w:t>
      </w:r>
      <w:r w:rsidRPr="00566D87">
        <w:t xml:space="preserve"> tis. Kč, z toho </w:t>
      </w:r>
      <w:r w:rsidR="00F62EED" w:rsidRPr="00566D87">
        <w:t>1.</w:t>
      </w:r>
      <w:r w:rsidR="00EA39BA" w:rsidRPr="00566D87">
        <w:t>68</w:t>
      </w:r>
      <w:r w:rsidR="00C15231" w:rsidRPr="00566D87">
        <w:t>8</w:t>
      </w:r>
      <w:r w:rsidRPr="00566D87">
        <w:t>.</w:t>
      </w:r>
      <w:r w:rsidR="00EA39BA" w:rsidRPr="00566D87">
        <w:t>335</w:t>
      </w:r>
      <w:r w:rsidRPr="00566D87">
        <w:t> tis. Kč bylo vyčleněno soukromým školám. V rámci finančního vypořádání byla v roce 20</w:t>
      </w:r>
      <w:r w:rsidR="00367045" w:rsidRPr="00566D87">
        <w:t>2</w:t>
      </w:r>
      <w:r w:rsidR="000A563E" w:rsidRPr="00566D87">
        <w:t>6</w:t>
      </w:r>
      <w:r w:rsidRPr="00566D87">
        <w:t xml:space="preserve"> jednotlivými fyzickými a právnickými osobami vrácena do rozpočtu kraje částka ve výši </w:t>
      </w:r>
      <w:r w:rsidR="00D335B3" w:rsidRPr="00566D87">
        <w:t>6</w:t>
      </w:r>
      <w:r w:rsidRPr="00566D87">
        <w:t>.</w:t>
      </w:r>
      <w:r w:rsidR="00D335B3" w:rsidRPr="00566D87">
        <w:t>627</w:t>
      </w:r>
      <w:r w:rsidRPr="00566D87">
        <w:t> tis. Kč.</w:t>
      </w:r>
    </w:p>
    <w:p w14:paraId="608DAF5D" w14:textId="07C0254C" w:rsidR="00C43A87" w:rsidRPr="00566D87" w:rsidRDefault="00C43A87" w:rsidP="006963BF">
      <w:pPr>
        <w:pStyle w:val="Styltab"/>
      </w:pPr>
      <w:bookmarkStart w:id="652" w:name="_Toc257276775"/>
      <w:r w:rsidRPr="00566D87">
        <w:t>Přehled akcí, v</w:t>
      </w:r>
      <w:r w:rsidR="004525C7" w:rsidRPr="00566D87">
        <w:t xml:space="preserve"> jejichž </w:t>
      </w:r>
      <w:r w:rsidRPr="00566D87">
        <w:t>rámci byly poskytnuty finanční prostředky ostatním fyzickým a právnickým osobám v roce 20</w:t>
      </w:r>
      <w:r w:rsidR="00EA6094" w:rsidRPr="00566D87">
        <w:t>2</w:t>
      </w:r>
      <w:r w:rsidR="00631EC8" w:rsidRPr="00566D87">
        <w:t>5</w:t>
      </w:r>
      <w:r w:rsidRPr="00566D87">
        <w:t xml:space="preserve"> (bez soukromých škol)</w:t>
      </w:r>
      <w:r w:rsidRPr="00566D87">
        <w:tab/>
        <w:t>(v tis. Kč)</w:t>
      </w:r>
      <w:bookmarkEnd w:id="652"/>
    </w:p>
    <w:bookmarkStart w:id="653" w:name="_MON_1522844629"/>
    <w:bookmarkEnd w:id="653"/>
    <w:p w14:paraId="24955C20" w14:textId="5F5C82F0" w:rsidR="00186830" w:rsidRPr="00566D87" w:rsidRDefault="00DE032D" w:rsidP="00195CFC">
      <w:pPr>
        <w:pStyle w:val="Mjtext"/>
        <w:spacing w:before="40" w:after="0"/>
      </w:pPr>
      <w:r w:rsidRPr="00566D87">
        <w:object w:dxaOrig="9225" w:dyaOrig="10896" w14:anchorId="181BFD15">
          <v:shape id="_x0000_i1079" type="#_x0000_t75" style="width:453.75pt;height:579.75pt" o:ole="">
            <v:imagedata r:id="rId126" o:title=""/>
            <o:lock v:ext="edit" aspectratio="f"/>
          </v:shape>
          <o:OLEObject Type="Embed" ProgID="Excel.Sheet.8" ShapeID="_x0000_i1079" DrawAspect="Content" ObjectID="_1841478251" r:id="rId127"/>
        </w:object>
      </w:r>
    </w:p>
    <w:p w14:paraId="1B0E3587" w14:textId="74C25111" w:rsidR="00AE4406" w:rsidRPr="00566D87" w:rsidRDefault="00AE4406">
      <w:pPr>
        <w:rPr>
          <w:rFonts w:ascii="Tahoma" w:hAnsi="Tahoma" w:cs="Tahoma"/>
          <w:sz w:val="20"/>
          <w:szCs w:val="20"/>
        </w:rPr>
      </w:pPr>
      <w:r w:rsidRPr="00566D87">
        <w:rPr>
          <w:rFonts w:ascii="Tahoma" w:hAnsi="Tahoma" w:cs="Tahoma"/>
          <w:sz w:val="20"/>
          <w:szCs w:val="20"/>
        </w:rPr>
        <w:br w:type="page"/>
      </w:r>
    </w:p>
    <w:p w14:paraId="2C305FF5" w14:textId="77777777" w:rsidR="005E27CA" w:rsidRPr="00566D87" w:rsidRDefault="005E27CA">
      <w:pPr>
        <w:rPr>
          <w:rFonts w:ascii="Tahoma" w:hAnsi="Tahoma" w:cs="Tahoma"/>
          <w:sz w:val="20"/>
          <w:szCs w:val="20"/>
        </w:rPr>
      </w:pPr>
    </w:p>
    <w:p w14:paraId="1D731C42" w14:textId="1FD84DD3" w:rsidR="005E27CA" w:rsidRPr="00566D87" w:rsidRDefault="00AE369E" w:rsidP="00EF5814">
      <w:pPr>
        <w:spacing w:after="360"/>
        <w:rPr>
          <w:rFonts w:ascii="Tahoma" w:hAnsi="Tahoma" w:cs="Tahoma"/>
          <w:sz w:val="20"/>
          <w:szCs w:val="20"/>
        </w:rPr>
      </w:pPr>
      <w:r w:rsidRPr="00566D87">
        <w:object w:dxaOrig="9225" w:dyaOrig="7100" w14:anchorId="48BD54B1">
          <v:shape id="_x0000_i1080" type="#_x0000_t75" style="width:453.75pt;height:378.75pt" o:ole="">
            <v:imagedata r:id="rId128" o:title=""/>
            <o:lock v:ext="edit" aspectratio="f"/>
          </v:shape>
          <o:OLEObject Type="Embed" ProgID="Excel.Sheet.8" ShapeID="_x0000_i1080" DrawAspect="Content" ObjectID="_1841478252" r:id="rId129"/>
        </w:object>
      </w:r>
    </w:p>
    <w:p w14:paraId="37A652DB" w14:textId="1708131A" w:rsidR="00C43A87" w:rsidRPr="00566D87" w:rsidRDefault="00C43A87" w:rsidP="006963BF">
      <w:pPr>
        <w:pStyle w:val="Styltab"/>
      </w:pPr>
      <w:bookmarkStart w:id="654" w:name="_Toc257276776"/>
      <w:r w:rsidRPr="00566D87">
        <w:t>Přehled akcí, v</w:t>
      </w:r>
      <w:r w:rsidR="004525C7" w:rsidRPr="00566D87">
        <w:t xml:space="preserve"> jejichž </w:t>
      </w:r>
      <w:r w:rsidRPr="00566D87">
        <w:t>rámci byly poskytnuty finanční prostředky v roce 20</w:t>
      </w:r>
      <w:r w:rsidR="00CF368D" w:rsidRPr="00566D87">
        <w:t>2</w:t>
      </w:r>
      <w:r w:rsidR="00BA48EE" w:rsidRPr="00566D87">
        <w:t>5</w:t>
      </w:r>
      <w:r w:rsidRPr="00566D87">
        <w:t xml:space="preserve"> soukromým školám</w:t>
      </w:r>
      <w:r w:rsidRPr="00566D87">
        <w:tab/>
        <w:t>(v tis. Kč)</w:t>
      </w:r>
      <w:bookmarkEnd w:id="654"/>
    </w:p>
    <w:bookmarkStart w:id="655" w:name="_MON_1522845841"/>
    <w:bookmarkEnd w:id="655"/>
    <w:p w14:paraId="02C56A3D" w14:textId="1BDBBEB4" w:rsidR="00C43A87" w:rsidRPr="00566D87" w:rsidRDefault="00A677C5" w:rsidP="003514DE">
      <w:pPr>
        <w:pStyle w:val="Zkladntext"/>
        <w:spacing w:before="40"/>
      </w:pPr>
      <w:r w:rsidRPr="00566D87">
        <w:object w:dxaOrig="9225" w:dyaOrig="1644" w14:anchorId="2951C35D">
          <v:shape id="_x0000_i1081" type="#_x0000_t75" style="width:451.5pt;height:87.75pt" o:ole="">
            <v:imagedata r:id="rId130" o:title=""/>
          </v:shape>
          <o:OLEObject Type="Embed" ProgID="Excel.Sheet.8" ShapeID="_x0000_i1081" DrawAspect="Content" ObjectID="_1841478253" r:id="rId131"/>
        </w:object>
      </w:r>
    </w:p>
    <w:p w14:paraId="6A894EFE" w14:textId="19517398" w:rsidR="00C43A87" w:rsidRPr="00566D87" w:rsidRDefault="00C43A87" w:rsidP="009B3583">
      <w:pPr>
        <w:pStyle w:val="Mjtext"/>
      </w:pPr>
      <w:r w:rsidRPr="00566D87">
        <w:t>Podrobné údaje o dotacích poskytnutých krajem jednotlivým fyzickým a</w:t>
      </w:r>
      <w:r w:rsidR="0024594B" w:rsidRPr="00566D87">
        <w:t> </w:t>
      </w:r>
      <w:r w:rsidRPr="00566D87">
        <w:t>právnickým osobám jsou uvedeny v tabulce č. </w:t>
      </w:r>
      <w:r w:rsidR="00F62EED" w:rsidRPr="00566D87">
        <w:t>3</w:t>
      </w:r>
      <w:r w:rsidR="00111E87" w:rsidRPr="00566D87">
        <w:t>5</w:t>
      </w:r>
      <w:r w:rsidRPr="00566D87">
        <w:t xml:space="preserve"> Přílohy 13.2 Tabulková část. V této tabulce nejsou uvedeny poskytnuté prostředky, které nepodléhají vyúčtování, tj. kotlíkové dotace vyplacené v rámci </w:t>
      </w:r>
      <w:r w:rsidR="000D1520" w:rsidRPr="00566D87">
        <w:t>4.</w:t>
      </w:r>
      <w:r w:rsidR="00031BD8" w:rsidRPr="00566D87">
        <w:t> a 5. </w:t>
      </w:r>
      <w:r w:rsidR="000D1520" w:rsidRPr="00566D87">
        <w:t>grantového schématu</w:t>
      </w:r>
      <w:r w:rsidR="00637586" w:rsidRPr="00566D87">
        <w:t xml:space="preserve"> </w:t>
      </w:r>
      <w:r w:rsidRPr="00566D87">
        <w:t xml:space="preserve">v celkové výši </w:t>
      </w:r>
      <w:r w:rsidR="006E0E50" w:rsidRPr="00566D87">
        <w:t>1</w:t>
      </w:r>
      <w:r w:rsidR="00253104" w:rsidRPr="00566D87">
        <w:t>1</w:t>
      </w:r>
      <w:r w:rsidR="00311EF4" w:rsidRPr="00566D87">
        <w:t>5</w:t>
      </w:r>
      <w:r w:rsidRPr="00566D87">
        <w:t>.</w:t>
      </w:r>
      <w:r w:rsidR="00311EF4" w:rsidRPr="00566D87">
        <w:t>704</w:t>
      </w:r>
      <w:r w:rsidRPr="00566D87">
        <w:t> tis. Kč.</w:t>
      </w:r>
    </w:p>
    <w:p w14:paraId="30A86641" w14:textId="0D859336" w:rsidR="00C43A87" w:rsidRPr="00566D87" w:rsidRDefault="00C43A87" w:rsidP="00240C2F">
      <w:pPr>
        <w:pStyle w:val="Nadpis1"/>
        <w:tabs>
          <w:tab w:val="num" w:pos="2835"/>
        </w:tabs>
        <w:ind w:left="567" w:hanging="567"/>
      </w:pPr>
      <w:bookmarkStart w:id="656" w:name="_Toc230590230"/>
      <w:bookmarkStart w:id="657" w:name="_Toc257797968"/>
      <w:bookmarkStart w:id="658" w:name="_Toc294103341"/>
      <w:bookmarkStart w:id="659" w:name="_Toc357078264"/>
      <w:bookmarkStart w:id="660" w:name="_Toc388280195"/>
      <w:bookmarkStart w:id="661" w:name="_Toc420996824"/>
      <w:bookmarkStart w:id="662" w:name="_Toc451175286"/>
      <w:bookmarkStart w:id="663" w:name="_Toc229641416"/>
      <w:r w:rsidRPr="00566D87">
        <w:t>Přezkoumání hospodaření</w:t>
      </w:r>
      <w:bookmarkEnd w:id="656"/>
      <w:r w:rsidRPr="00566D87">
        <w:t xml:space="preserve"> kraje za</w:t>
      </w:r>
      <w:r w:rsidR="00464B2F" w:rsidRPr="00566D87">
        <w:t> </w:t>
      </w:r>
      <w:r w:rsidRPr="00566D87">
        <w:t>rok 20</w:t>
      </w:r>
      <w:bookmarkEnd w:id="657"/>
      <w:bookmarkEnd w:id="658"/>
      <w:bookmarkEnd w:id="659"/>
      <w:bookmarkEnd w:id="660"/>
      <w:bookmarkEnd w:id="661"/>
      <w:bookmarkEnd w:id="662"/>
      <w:r w:rsidR="004B6AC7" w:rsidRPr="00566D87">
        <w:t>2</w:t>
      </w:r>
      <w:r w:rsidR="00FA0015" w:rsidRPr="00566D87">
        <w:t>5</w:t>
      </w:r>
      <w:bookmarkEnd w:id="663"/>
    </w:p>
    <w:p w14:paraId="7486B41E" w14:textId="6853FF85" w:rsidR="007B1E38" w:rsidRPr="00566D87" w:rsidRDefault="00C43A87" w:rsidP="007B1E38">
      <w:pPr>
        <w:pStyle w:val="Mjtext"/>
        <w:rPr>
          <w:color w:val="FF0000"/>
        </w:rPr>
      </w:pPr>
      <w:bookmarkStart w:id="664" w:name="_Toc39281472"/>
      <w:bookmarkStart w:id="665" w:name="_Toc40237258"/>
      <w:bookmarkStart w:id="666" w:name="_Toc67881936"/>
      <w:bookmarkStart w:id="667" w:name="_Toc103648745"/>
      <w:bookmarkStart w:id="668" w:name="_Toc230590231"/>
      <w:bookmarkStart w:id="669" w:name="_Toc257797969"/>
      <w:bookmarkStart w:id="670" w:name="_Toc294103342"/>
      <w:bookmarkStart w:id="671" w:name="_Toc357078265"/>
      <w:bookmarkStart w:id="672" w:name="_Toc388280196"/>
      <w:bookmarkStart w:id="673" w:name="_Toc420996825"/>
      <w:r w:rsidRPr="00566D87">
        <w:t>Hospodaření Moravskoslezského</w:t>
      </w:r>
      <w:r w:rsidR="007A7D02" w:rsidRPr="00566D87">
        <w:t xml:space="preserve"> kraje za</w:t>
      </w:r>
      <w:r w:rsidR="00464B2F" w:rsidRPr="00566D87">
        <w:t> </w:t>
      </w:r>
      <w:r w:rsidR="007A7D02" w:rsidRPr="00566D87">
        <w:t>rok 20</w:t>
      </w:r>
      <w:r w:rsidR="004B6AC7" w:rsidRPr="00566D87">
        <w:t>2</w:t>
      </w:r>
      <w:r w:rsidR="00FA0015" w:rsidRPr="00566D87">
        <w:t>5</w:t>
      </w:r>
      <w:r w:rsidRPr="00566D87">
        <w:t xml:space="preserve"> bylo přezkoumáno dle zákona č. 420/2004 Sb., o přezkoumávání hospodaření územních samosprávných celků a dobrovolných svazků obcí, ve znění pozdějších předpisů (dále jen zákon č. 420/2004 Sb.), Ministerstvem financí. Ministerstvo financí předalo Zprávu o výsledku přezkoumání hospodaření, která je uvedena v Příloze 13.4 přílohové části.</w:t>
      </w:r>
      <w:r w:rsidR="00B40CA4" w:rsidRPr="00566D87">
        <w:t xml:space="preserve"> </w:t>
      </w:r>
      <w:r w:rsidR="007B1E38" w:rsidRPr="00566D87">
        <w:t>Závěrem zprávy je konstatováno, že na základě výsledků přezkoumání hospodaření kraje za rok 202</w:t>
      </w:r>
      <w:r w:rsidR="007D2625" w:rsidRPr="00566D87">
        <w:t>5</w:t>
      </w:r>
      <w:r w:rsidR="007B1E38" w:rsidRPr="00566D87">
        <w:t>, vykonaného ve smyslu zákona č.</w:t>
      </w:r>
      <w:r w:rsidR="005229F4" w:rsidRPr="00566D87">
        <w:t> </w:t>
      </w:r>
      <w:r w:rsidR="007B1E38" w:rsidRPr="00566D87">
        <w:t>420/2004</w:t>
      </w:r>
      <w:r w:rsidR="005229F4" w:rsidRPr="00566D87">
        <w:t> </w:t>
      </w:r>
      <w:r w:rsidR="007B1E38" w:rsidRPr="00566D87">
        <w:t>Sb., byl zjištěn nedostatek ve smyslu ustanovení §</w:t>
      </w:r>
      <w:r w:rsidR="00EF2CF9" w:rsidRPr="00566D87">
        <w:t> </w:t>
      </w:r>
      <w:r w:rsidR="007B1E38" w:rsidRPr="00566D87">
        <w:t>10 odst.</w:t>
      </w:r>
      <w:r w:rsidR="00EF2CF9" w:rsidRPr="00566D87">
        <w:t> </w:t>
      </w:r>
      <w:r w:rsidR="007B1E38" w:rsidRPr="00566D87">
        <w:t>3 písm.</w:t>
      </w:r>
      <w:r w:rsidR="00EF2CF9" w:rsidRPr="00566D87">
        <w:t> </w:t>
      </w:r>
      <w:r w:rsidR="007B1E38" w:rsidRPr="00566D87">
        <w:t>c) bod</w:t>
      </w:r>
      <w:r w:rsidR="00EF2CF9" w:rsidRPr="00566D87">
        <w:t> </w:t>
      </w:r>
      <w:r w:rsidR="007B1E38" w:rsidRPr="00566D87">
        <w:t>4 zákona č.</w:t>
      </w:r>
      <w:r w:rsidR="005229F4" w:rsidRPr="00566D87">
        <w:t> </w:t>
      </w:r>
      <w:r w:rsidR="007B1E38" w:rsidRPr="00566D87">
        <w:t>420/2004</w:t>
      </w:r>
      <w:r w:rsidR="005229F4" w:rsidRPr="00566D87">
        <w:t> </w:t>
      </w:r>
      <w:r w:rsidR="007B1E38" w:rsidRPr="00566D87">
        <w:t>Sb. spočívající v</w:t>
      </w:r>
      <w:r w:rsidR="00EF2CF9" w:rsidRPr="00566D87">
        <w:t> </w:t>
      </w:r>
      <w:r w:rsidR="007B1E38" w:rsidRPr="00566D87">
        <w:t>porušení povinnost</w:t>
      </w:r>
      <w:r w:rsidR="001E10CE" w:rsidRPr="00566D87">
        <w:t>i</w:t>
      </w:r>
      <w:r w:rsidR="007B1E38" w:rsidRPr="00566D87">
        <w:t xml:space="preserve"> nebo </w:t>
      </w:r>
      <w:r w:rsidR="002138D2" w:rsidRPr="00566D87">
        <w:t xml:space="preserve">překročení </w:t>
      </w:r>
      <w:r w:rsidR="007B1E38" w:rsidRPr="00566D87">
        <w:lastRenderedPageBreak/>
        <w:t>působnosti územního celku stanovených zvláštními právními předpisy. Konkrétně se jedná o ustanovení §</w:t>
      </w:r>
      <w:r w:rsidR="00EF2CF9" w:rsidRPr="00566D87">
        <w:t> </w:t>
      </w:r>
      <w:r w:rsidR="002138D2" w:rsidRPr="00566D87">
        <w:t>19</w:t>
      </w:r>
      <w:r w:rsidR="007B1E38" w:rsidRPr="00566D87">
        <w:t xml:space="preserve"> zákona č. 134/2016</w:t>
      </w:r>
      <w:r w:rsidR="00EF2CF9" w:rsidRPr="00566D87">
        <w:t> </w:t>
      </w:r>
      <w:r w:rsidR="007B1E38" w:rsidRPr="00566D87">
        <w:t>Sb., o</w:t>
      </w:r>
      <w:r w:rsidR="00EF2CF9" w:rsidRPr="00566D87">
        <w:t> </w:t>
      </w:r>
      <w:r w:rsidR="007B1E38" w:rsidRPr="00566D87">
        <w:t>zadávání veřejných zakázek, ve znění pozdějších předpisů.</w:t>
      </w:r>
    </w:p>
    <w:p w14:paraId="02D1A6F9" w14:textId="1078AB50" w:rsidR="00B26003" w:rsidRPr="00566D87" w:rsidRDefault="004920D8" w:rsidP="00B26003">
      <w:pPr>
        <w:pStyle w:val="Mjtext"/>
      </w:pPr>
      <w:r w:rsidRPr="00566D87">
        <w:rPr>
          <w:szCs w:val="20"/>
        </w:rPr>
        <w:t xml:space="preserve">Zjištění uvedené ve zprávě bude Ministerstvem financí postoupeno na Úřad pro ochranu hospodářské </w:t>
      </w:r>
      <w:r w:rsidR="00F20052" w:rsidRPr="00566D87">
        <w:rPr>
          <w:szCs w:val="20"/>
        </w:rPr>
        <w:t>soutěže</w:t>
      </w:r>
      <w:r w:rsidRPr="00566D87">
        <w:rPr>
          <w:szCs w:val="20"/>
        </w:rPr>
        <w:t xml:space="preserve"> jako podnět k posouzení potřeby zahájení navazujícího správního řízení. </w:t>
      </w:r>
      <w:r w:rsidR="00B1652D" w:rsidRPr="00566D87">
        <w:rPr>
          <w:szCs w:val="20"/>
        </w:rPr>
        <w:t xml:space="preserve">Za účelem minimalizace rizika výskytu obdobných </w:t>
      </w:r>
      <w:r w:rsidR="00120A38" w:rsidRPr="00566D87">
        <w:rPr>
          <w:szCs w:val="20"/>
        </w:rPr>
        <w:t>případů</w:t>
      </w:r>
      <w:r w:rsidR="00B1652D" w:rsidRPr="00566D87">
        <w:rPr>
          <w:szCs w:val="20"/>
        </w:rPr>
        <w:t xml:space="preserve"> do doby, než v této konkrétní věci rozhodne Úřad pro ochranu hospodářské soutěže</w:t>
      </w:r>
      <w:r w:rsidR="00B26003" w:rsidRPr="00566D87">
        <w:rPr>
          <w:szCs w:val="20"/>
        </w:rPr>
        <w:t>,</w:t>
      </w:r>
      <w:r w:rsidR="00B1652D" w:rsidRPr="00566D87">
        <w:rPr>
          <w:szCs w:val="20"/>
        </w:rPr>
        <w:t xml:space="preserve"> a z důvodu zajištění vyšší právní jistoty</w:t>
      </w:r>
      <w:r w:rsidR="003E78F2" w:rsidRPr="00566D87">
        <w:rPr>
          <w:szCs w:val="20"/>
        </w:rPr>
        <w:t>,</w:t>
      </w:r>
      <w:r w:rsidR="00B26003" w:rsidRPr="00566D87">
        <w:rPr>
          <w:szCs w:val="20"/>
        </w:rPr>
        <w:t xml:space="preserve"> byla </w:t>
      </w:r>
      <w:r w:rsidR="00071056" w:rsidRPr="00566D87">
        <w:rPr>
          <w:szCs w:val="20"/>
        </w:rPr>
        <w:t xml:space="preserve">již </w:t>
      </w:r>
      <w:r w:rsidR="00BD5964" w:rsidRPr="00566D87">
        <w:rPr>
          <w:szCs w:val="20"/>
        </w:rPr>
        <w:t>zajištěna,</w:t>
      </w:r>
      <w:r w:rsidR="00BA1245" w:rsidRPr="00566D87">
        <w:rPr>
          <w:szCs w:val="20"/>
        </w:rPr>
        <w:t xml:space="preserve"> resp. navržena</w:t>
      </w:r>
      <w:r w:rsidR="00B26003" w:rsidRPr="00566D87">
        <w:rPr>
          <w:szCs w:val="20"/>
        </w:rPr>
        <w:t xml:space="preserve"> vhodná </w:t>
      </w:r>
      <w:r w:rsidR="00B26003" w:rsidRPr="00566D87">
        <w:t>preventivní opatření.</w:t>
      </w:r>
    </w:p>
    <w:p w14:paraId="6D5A4F49" w14:textId="77777777" w:rsidR="00C43A87" w:rsidRPr="00566D87" w:rsidRDefault="00C43A87" w:rsidP="00566C2F">
      <w:pPr>
        <w:pStyle w:val="Nadpis1"/>
        <w:tabs>
          <w:tab w:val="num" w:pos="2977"/>
        </w:tabs>
        <w:ind w:left="567" w:hanging="567"/>
      </w:pPr>
      <w:bookmarkStart w:id="674" w:name="_Toc229641417"/>
      <w:r w:rsidRPr="00566D87">
        <w:t>Závěr</w:t>
      </w:r>
      <w:bookmarkEnd w:id="664"/>
      <w:bookmarkEnd w:id="665"/>
      <w:bookmarkEnd w:id="666"/>
      <w:bookmarkEnd w:id="667"/>
      <w:bookmarkEnd w:id="668"/>
      <w:bookmarkEnd w:id="669"/>
      <w:bookmarkEnd w:id="670"/>
      <w:bookmarkEnd w:id="671"/>
      <w:bookmarkEnd w:id="672"/>
      <w:bookmarkEnd w:id="673"/>
      <w:bookmarkEnd w:id="674"/>
    </w:p>
    <w:p w14:paraId="0DBA61C0" w14:textId="08222A68" w:rsidR="00B96D5D" w:rsidRPr="00566D87" w:rsidRDefault="00B96D5D" w:rsidP="00B96D5D">
      <w:pPr>
        <w:pStyle w:val="Mjtext"/>
      </w:pPr>
      <w:r w:rsidRPr="00566D87">
        <w:t>Hospodaření kraje skončilo v roce 2025 s velmi příznivým výsledkem. Rozpočet kraje ke konci roku 2025 vykázal mírný schodek ve výši 21 mil. Kč, což představuje zanedbatelných 0,05 % celkových skutečných výdajů. Upravený rozpočet přitom počítal se schodkem až 4,8 mld. Kč (z toho 4,5 mld. Kč kryto vlastními zdroji). Na výsledek hospodaření měly zejména vliv přeplněné daňové příjmy, resp. přeplněné příjmy ze sdílených daní, a nedaňové příjmy. Rozpočtované příjmy byly překročeny o 505 mil. Kč. Na výsledek hospodaření působilo rovněž nižší čerpání na výdajové stránce rozpočtu zapříčiněné zejména nižším čerpáním prostředků oproti plánovanému rozpočtu u akcí reprodukce majetku kraje a projektů spolufinancovaných z evropských finančních zdrojů a vytvořením rezervy – zdrojů potřebných pro sestavení rozpočtu kraje na rok 2026. Předpokládané výdaje byly čerpány ve výši 91 % upraveného rozpočtu; pro srovnání v roce 2024 dosáhly skutečné výdaje 87 % upraveného rozpočtu. Objem prostředků na účtech kraje se meziročně zvýšil o 132 mil. Kč</w:t>
      </w:r>
      <w:r w:rsidR="0076366F" w:rsidRPr="00566D87">
        <w:t>;</w:t>
      </w:r>
      <w:r w:rsidRPr="00566D87">
        <w:t xml:space="preserve"> kladný dopad na objem prostředků na účtech kraje mělo saldo čerpání a splácení úvěrů ve výši +156 mil. Kč, naopak záporný dopad mělo dosažené saldo rozpočtu ve výši -21 mil. Kč a přecenění devizových účtů ve výši -3 mil. Kč.</w:t>
      </w:r>
    </w:p>
    <w:p w14:paraId="4244B9D3" w14:textId="23BBD554" w:rsidR="00EF5814" w:rsidRPr="00566D87" w:rsidRDefault="00B96D5D" w:rsidP="00B96D5D">
      <w:pPr>
        <w:pStyle w:val="Mjtext"/>
      </w:pPr>
      <w:r w:rsidRPr="00566D87">
        <w:t xml:space="preserve">Celkový zůstatek finančních prostředků na bankovních účtech kraje (a v pokladně) k 31. 12. 2025 činil 9.762 mil. Kč (stav </w:t>
      </w:r>
      <w:r w:rsidRPr="00566D87">
        <w:rPr>
          <w:szCs w:val="20"/>
        </w:rPr>
        <w:t xml:space="preserve">bez cizích prostředků na depozitních účtech a na účtu pro vypořádání DPH s finančním úřadem). </w:t>
      </w:r>
      <w:r w:rsidRPr="00566D87">
        <w:t>Tento zůstatek byl vytvořen zejména zpožděním realizace vybraných akcí (víceletých projektů) kraje, nižším čerpáním provozních výdajů, vyšším plněním příjmů a zůstatky peněžních fondů kraje. Přehled použití zůstatku finančních prostředků na bankovních účtech kraje k 31. 12. 2025 je uveden v tabulce 1.64.</w:t>
      </w:r>
    </w:p>
    <w:p w14:paraId="77F3AFA2" w14:textId="77777777" w:rsidR="00EF5814" w:rsidRPr="00566D87" w:rsidRDefault="00EF5814">
      <w:pPr>
        <w:rPr>
          <w:rFonts w:ascii="Tahoma" w:hAnsi="Tahoma" w:cs="Tahoma"/>
          <w:sz w:val="20"/>
        </w:rPr>
      </w:pPr>
      <w:r w:rsidRPr="00566D87">
        <w:br w:type="page"/>
      </w:r>
    </w:p>
    <w:p w14:paraId="4F1FE983" w14:textId="21532220" w:rsidR="00C43A87" w:rsidRPr="00566D87" w:rsidRDefault="00C43A87" w:rsidP="006963BF">
      <w:pPr>
        <w:pStyle w:val="Styltab"/>
      </w:pPr>
      <w:r w:rsidRPr="00566D87">
        <w:lastRenderedPageBreak/>
        <w:t>Přehled použití zůstatku finančních prostředků na bankovních účtech kraje k 31. 12. 20</w:t>
      </w:r>
      <w:r w:rsidR="00CF6382" w:rsidRPr="00566D87">
        <w:t>2</w:t>
      </w:r>
      <w:r w:rsidR="009F50E4" w:rsidRPr="00566D87">
        <w:t>5</w:t>
      </w:r>
      <w:r w:rsidRPr="00566D87">
        <w:tab/>
        <w:t>(v tis. Kč)</w:t>
      </w:r>
    </w:p>
    <w:tbl>
      <w:tblPr>
        <w:tblW w:w="9002" w:type="dxa"/>
        <w:tblInd w:w="-15" w:type="dxa"/>
        <w:tblCellMar>
          <w:left w:w="70" w:type="dxa"/>
          <w:right w:w="70" w:type="dxa"/>
        </w:tblCellMar>
        <w:tblLook w:val="0000" w:firstRow="0" w:lastRow="0" w:firstColumn="0" w:lastColumn="0" w:noHBand="0" w:noVBand="0"/>
      </w:tblPr>
      <w:tblGrid>
        <w:gridCol w:w="280"/>
        <w:gridCol w:w="7305"/>
        <w:gridCol w:w="1417"/>
      </w:tblGrid>
      <w:tr w:rsidR="00033228" w:rsidRPr="00566D87" w14:paraId="1C16A8EF" w14:textId="77777777" w:rsidTr="009A392A">
        <w:trPr>
          <w:trHeight w:val="315"/>
        </w:trPr>
        <w:tc>
          <w:tcPr>
            <w:tcW w:w="7585" w:type="dxa"/>
            <w:gridSpan w:val="2"/>
            <w:tcBorders>
              <w:top w:val="single" w:sz="12" w:space="0" w:color="auto"/>
              <w:left w:val="single" w:sz="12" w:space="0" w:color="auto"/>
              <w:bottom w:val="single" w:sz="4" w:space="0" w:color="auto"/>
              <w:right w:val="single" w:sz="4" w:space="0" w:color="000000"/>
            </w:tcBorders>
            <w:vAlign w:val="bottom"/>
          </w:tcPr>
          <w:p w14:paraId="164E2620" w14:textId="52195A91" w:rsidR="00C43A87" w:rsidRPr="00566D87" w:rsidRDefault="00C43A87" w:rsidP="00F71E57">
            <w:pPr>
              <w:rPr>
                <w:rFonts w:ascii="Tahoma" w:hAnsi="Tahoma" w:cs="Tahoma"/>
                <w:b/>
                <w:bCs/>
                <w:sz w:val="17"/>
                <w:szCs w:val="17"/>
              </w:rPr>
            </w:pPr>
            <w:r w:rsidRPr="00566D87">
              <w:rPr>
                <w:rFonts w:ascii="Tahoma" w:hAnsi="Tahoma" w:cs="Tahoma"/>
                <w:b/>
                <w:bCs/>
                <w:sz w:val="17"/>
                <w:szCs w:val="17"/>
              </w:rPr>
              <w:t>Celkový zůstatek finančních prostředků na účtech</w:t>
            </w:r>
            <w:r w:rsidR="00F71E57" w:rsidRPr="00566D87">
              <w:rPr>
                <w:rFonts w:ascii="Tahoma" w:hAnsi="Tahoma" w:cs="Tahoma"/>
                <w:b/>
                <w:bCs/>
                <w:sz w:val="17"/>
                <w:szCs w:val="17"/>
              </w:rPr>
              <w:t xml:space="preserve"> kraje</w:t>
            </w:r>
            <w:r w:rsidRPr="00566D87">
              <w:rPr>
                <w:rFonts w:ascii="Tahoma" w:hAnsi="Tahoma" w:cs="Tahoma"/>
                <w:b/>
                <w:bCs/>
                <w:sz w:val="17"/>
                <w:szCs w:val="17"/>
              </w:rPr>
              <w:t xml:space="preserve"> </w:t>
            </w:r>
            <w:r w:rsidR="00E312A4" w:rsidRPr="00566D87">
              <w:rPr>
                <w:rFonts w:ascii="Tahoma" w:hAnsi="Tahoma" w:cs="Tahoma"/>
                <w:b/>
                <w:bCs/>
                <w:sz w:val="17"/>
                <w:szCs w:val="17"/>
              </w:rPr>
              <w:t>a</w:t>
            </w:r>
            <w:r w:rsidR="001C75D7" w:rsidRPr="00566D87">
              <w:rPr>
                <w:rFonts w:ascii="Tahoma" w:hAnsi="Tahoma" w:cs="Tahoma"/>
                <w:b/>
                <w:bCs/>
                <w:sz w:val="17"/>
                <w:szCs w:val="17"/>
              </w:rPr>
              <w:t> </w:t>
            </w:r>
            <w:r w:rsidR="00E312A4" w:rsidRPr="00566D87">
              <w:rPr>
                <w:rFonts w:ascii="Tahoma" w:hAnsi="Tahoma" w:cs="Tahoma"/>
                <w:b/>
                <w:bCs/>
                <w:sz w:val="17"/>
                <w:szCs w:val="17"/>
              </w:rPr>
              <w:t>v pokladně</w:t>
            </w:r>
            <w:r w:rsidRPr="00566D87">
              <w:rPr>
                <w:rFonts w:ascii="Tahoma" w:hAnsi="Tahoma" w:cs="Tahoma"/>
                <w:b/>
                <w:bCs/>
                <w:sz w:val="17"/>
                <w:szCs w:val="17"/>
              </w:rPr>
              <w:t xml:space="preserve"> k 31. 12. 20</w:t>
            </w:r>
            <w:r w:rsidR="00CF6382" w:rsidRPr="00566D87">
              <w:rPr>
                <w:rFonts w:ascii="Tahoma" w:hAnsi="Tahoma" w:cs="Tahoma"/>
                <w:b/>
                <w:bCs/>
                <w:sz w:val="17"/>
                <w:szCs w:val="17"/>
              </w:rPr>
              <w:t>2</w:t>
            </w:r>
            <w:r w:rsidR="00CA46D2" w:rsidRPr="00566D87">
              <w:rPr>
                <w:rFonts w:ascii="Tahoma" w:hAnsi="Tahoma" w:cs="Tahoma"/>
                <w:b/>
                <w:bCs/>
                <w:sz w:val="17"/>
                <w:szCs w:val="17"/>
              </w:rPr>
              <w:t>5</w:t>
            </w:r>
          </w:p>
        </w:tc>
        <w:tc>
          <w:tcPr>
            <w:tcW w:w="1417" w:type="dxa"/>
            <w:tcBorders>
              <w:top w:val="single" w:sz="12" w:space="0" w:color="auto"/>
              <w:left w:val="nil"/>
              <w:bottom w:val="single" w:sz="4" w:space="0" w:color="auto"/>
              <w:right w:val="single" w:sz="12" w:space="0" w:color="auto"/>
            </w:tcBorders>
            <w:vAlign w:val="bottom"/>
          </w:tcPr>
          <w:p w14:paraId="4F1963CE" w14:textId="5E5BA65D" w:rsidR="00C43A87" w:rsidRPr="00566D87" w:rsidRDefault="00D44B1E" w:rsidP="0024594B">
            <w:pPr>
              <w:jc w:val="right"/>
              <w:rPr>
                <w:rFonts w:ascii="Tahoma" w:hAnsi="Tahoma" w:cs="Tahoma"/>
                <w:b/>
                <w:bCs/>
                <w:sz w:val="17"/>
                <w:szCs w:val="17"/>
              </w:rPr>
            </w:pPr>
            <w:r w:rsidRPr="00566D87">
              <w:rPr>
                <w:rFonts w:ascii="Tahoma" w:hAnsi="Tahoma" w:cs="Tahoma"/>
                <w:b/>
                <w:bCs/>
                <w:sz w:val="17"/>
                <w:szCs w:val="17"/>
              </w:rPr>
              <w:t>9</w:t>
            </w:r>
            <w:r w:rsidR="0024594B" w:rsidRPr="00566D87">
              <w:rPr>
                <w:rFonts w:ascii="Tahoma" w:hAnsi="Tahoma" w:cs="Tahoma"/>
                <w:b/>
                <w:bCs/>
                <w:sz w:val="17"/>
                <w:szCs w:val="17"/>
              </w:rPr>
              <w:t> </w:t>
            </w:r>
            <w:r w:rsidR="001D1D04" w:rsidRPr="00566D87">
              <w:rPr>
                <w:rFonts w:ascii="Tahoma" w:hAnsi="Tahoma" w:cs="Tahoma"/>
                <w:b/>
                <w:bCs/>
                <w:sz w:val="17"/>
                <w:szCs w:val="17"/>
              </w:rPr>
              <w:t>762</w:t>
            </w:r>
            <w:r w:rsidR="0024594B" w:rsidRPr="00566D87">
              <w:rPr>
                <w:rFonts w:ascii="Tahoma" w:hAnsi="Tahoma" w:cs="Tahoma"/>
                <w:b/>
                <w:bCs/>
                <w:sz w:val="17"/>
                <w:szCs w:val="17"/>
              </w:rPr>
              <w:t> </w:t>
            </w:r>
            <w:r w:rsidR="00CA46D2" w:rsidRPr="00566D87">
              <w:rPr>
                <w:rFonts w:ascii="Tahoma" w:hAnsi="Tahoma" w:cs="Tahoma"/>
                <w:b/>
                <w:bCs/>
                <w:sz w:val="17"/>
                <w:szCs w:val="17"/>
              </w:rPr>
              <w:t>343</w:t>
            </w:r>
          </w:p>
        </w:tc>
      </w:tr>
      <w:tr w:rsidR="00033228" w:rsidRPr="00566D87" w14:paraId="5AA09FBB"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vAlign w:val="bottom"/>
          </w:tcPr>
          <w:p w14:paraId="2C5B9D29" w14:textId="69D7EDB4" w:rsidR="00C43A87" w:rsidRPr="00566D87" w:rsidRDefault="00C43A87" w:rsidP="00E312A4">
            <w:pPr>
              <w:rPr>
                <w:rFonts w:ascii="Tahoma" w:hAnsi="Tahoma" w:cs="Tahoma"/>
                <w:b/>
                <w:bCs/>
                <w:sz w:val="17"/>
                <w:szCs w:val="17"/>
              </w:rPr>
            </w:pPr>
            <w:r w:rsidRPr="00566D87">
              <w:rPr>
                <w:rFonts w:ascii="Tahoma" w:hAnsi="Tahoma" w:cs="Tahoma"/>
                <w:b/>
                <w:bCs/>
                <w:sz w:val="17"/>
                <w:szCs w:val="17"/>
              </w:rPr>
              <w:t xml:space="preserve"> - z toho na účtech peněžních fondů (mimo rozpočet kraje na rok 20</w:t>
            </w:r>
            <w:r w:rsidR="00CF6382" w:rsidRPr="00566D87">
              <w:rPr>
                <w:rFonts w:ascii="Tahoma" w:hAnsi="Tahoma" w:cs="Tahoma"/>
                <w:b/>
                <w:bCs/>
                <w:sz w:val="17"/>
                <w:szCs w:val="17"/>
              </w:rPr>
              <w:t>2</w:t>
            </w:r>
            <w:r w:rsidR="00CA46D2" w:rsidRPr="00566D87">
              <w:rPr>
                <w:rFonts w:ascii="Tahoma" w:hAnsi="Tahoma" w:cs="Tahoma"/>
                <w:b/>
                <w:bCs/>
                <w:sz w:val="17"/>
                <w:szCs w:val="17"/>
              </w:rPr>
              <w:t>5</w:t>
            </w:r>
            <w:r w:rsidRPr="00566D87">
              <w:rPr>
                <w:rFonts w:ascii="Tahoma" w:hAnsi="Tahoma" w:cs="Tahoma"/>
                <w:b/>
                <w:bCs/>
                <w:sz w:val="17"/>
                <w:szCs w:val="17"/>
              </w:rPr>
              <w:t>)</w:t>
            </w:r>
          </w:p>
        </w:tc>
        <w:tc>
          <w:tcPr>
            <w:tcW w:w="1417" w:type="dxa"/>
            <w:tcBorders>
              <w:top w:val="nil"/>
              <w:left w:val="nil"/>
              <w:bottom w:val="single" w:sz="4" w:space="0" w:color="auto"/>
              <w:right w:val="single" w:sz="12" w:space="0" w:color="auto"/>
            </w:tcBorders>
            <w:noWrap/>
            <w:vAlign w:val="bottom"/>
          </w:tcPr>
          <w:p w14:paraId="51A8FA8C" w14:textId="5DE076DE" w:rsidR="00C43A87" w:rsidRPr="00566D87" w:rsidRDefault="009F50E4" w:rsidP="0024594B">
            <w:pPr>
              <w:jc w:val="right"/>
              <w:rPr>
                <w:rFonts w:ascii="Tahoma" w:hAnsi="Tahoma" w:cs="Tahoma"/>
                <w:b/>
                <w:bCs/>
                <w:sz w:val="17"/>
                <w:szCs w:val="17"/>
              </w:rPr>
            </w:pPr>
            <w:r w:rsidRPr="00566D87">
              <w:rPr>
                <w:rFonts w:ascii="Tahoma" w:hAnsi="Tahoma" w:cs="Tahoma"/>
                <w:b/>
                <w:bCs/>
                <w:sz w:val="17"/>
                <w:szCs w:val="17"/>
              </w:rPr>
              <w:t>5</w:t>
            </w:r>
            <w:r w:rsidR="001D5EF6" w:rsidRPr="00566D87">
              <w:rPr>
                <w:rFonts w:ascii="Tahoma" w:hAnsi="Tahoma" w:cs="Tahoma"/>
                <w:b/>
                <w:bCs/>
                <w:sz w:val="17"/>
                <w:szCs w:val="17"/>
              </w:rPr>
              <w:t> </w:t>
            </w:r>
            <w:r w:rsidRPr="00566D87">
              <w:rPr>
                <w:rFonts w:ascii="Tahoma" w:hAnsi="Tahoma" w:cs="Tahoma"/>
                <w:b/>
                <w:bCs/>
                <w:sz w:val="17"/>
                <w:szCs w:val="17"/>
              </w:rPr>
              <w:t>085</w:t>
            </w:r>
            <w:r w:rsidR="0024594B" w:rsidRPr="00566D87">
              <w:rPr>
                <w:rFonts w:ascii="Tahoma" w:hAnsi="Tahoma" w:cs="Tahoma"/>
                <w:b/>
                <w:bCs/>
                <w:sz w:val="17"/>
                <w:szCs w:val="17"/>
              </w:rPr>
              <w:t> </w:t>
            </w:r>
            <w:r w:rsidRPr="00566D87">
              <w:rPr>
                <w:rFonts w:ascii="Tahoma" w:hAnsi="Tahoma" w:cs="Tahoma"/>
                <w:b/>
                <w:bCs/>
                <w:sz w:val="17"/>
                <w:szCs w:val="17"/>
              </w:rPr>
              <w:t>579</w:t>
            </w:r>
          </w:p>
        </w:tc>
      </w:tr>
      <w:tr w:rsidR="00033228" w:rsidRPr="00566D87" w14:paraId="50002E84" w14:textId="77777777" w:rsidTr="009A392A">
        <w:trPr>
          <w:trHeight w:val="255"/>
        </w:trPr>
        <w:tc>
          <w:tcPr>
            <w:tcW w:w="280" w:type="dxa"/>
            <w:tcBorders>
              <w:top w:val="nil"/>
              <w:left w:val="single" w:sz="12" w:space="0" w:color="auto"/>
              <w:bottom w:val="single" w:sz="4" w:space="0" w:color="auto"/>
              <w:right w:val="single" w:sz="4" w:space="0" w:color="auto"/>
            </w:tcBorders>
            <w:vAlign w:val="bottom"/>
          </w:tcPr>
          <w:p w14:paraId="5F1C9EBA" w14:textId="77777777" w:rsidR="00C43A87" w:rsidRPr="00566D87"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noWrap/>
            <w:vAlign w:val="bottom"/>
          </w:tcPr>
          <w:p w14:paraId="68021E95" w14:textId="77777777" w:rsidR="00C43A87" w:rsidRPr="00566D87" w:rsidRDefault="00C43A87" w:rsidP="00C43A87">
            <w:pPr>
              <w:rPr>
                <w:rFonts w:ascii="Tahoma" w:hAnsi="Tahoma" w:cs="Tahoma"/>
                <w:sz w:val="17"/>
                <w:szCs w:val="17"/>
              </w:rPr>
            </w:pPr>
            <w:r w:rsidRPr="00566D87">
              <w:rPr>
                <w:rFonts w:ascii="Tahoma" w:hAnsi="Tahoma" w:cs="Tahoma"/>
                <w:sz w:val="17"/>
                <w:szCs w:val="17"/>
              </w:rPr>
              <w:t xml:space="preserve"> - Zajišťovací fond</w:t>
            </w:r>
          </w:p>
        </w:tc>
        <w:tc>
          <w:tcPr>
            <w:tcW w:w="1417" w:type="dxa"/>
            <w:tcBorders>
              <w:top w:val="nil"/>
              <w:left w:val="nil"/>
              <w:bottom w:val="single" w:sz="4" w:space="0" w:color="auto"/>
              <w:right w:val="single" w:sz="12" w:space="0" w:color="auto"/>
            </w:tcBorders>
            <w:noWrap/>
            <w:vAlign w:val="bottom"/>
          </w:tcPr>
          <w:p w14:paraId="345C323D" w14:textId="3CDA7D81" w:rsidR="00C43A87" w:rsidRPr="00566D87" w:rsidRDefault="00CA46D2" w:rsidP="0024594B">
            <w:pPr>
              <w:jc w:val="right"/>
              <w:rPr>
                <w:rFonts w:ascii="Tahoma" w:hAnsi="Tahoma" w:cs="Tahoma"/>
                <w:sz w:val="17"/>
                <w:szCs w:val="17"/>
              </w:rPr>
            </w:pPr>
            <w:r w:rsidRPr="00566D87">
              <w:rPr>
                <w:rFonts w:ascii="Tahoma" w:hAnsi="Tahoma" w:cs="Tahoma"/>
                <w:sz w:val="17"/>
                <w:szCs w:val="17"/>
              </w:rPr>
              <w:t>926</w:t>
            </w:r>
            <w:r w:rsidR="0024594B" w:rsidRPr="00566D87">
              <w:rPr>
                <w:rFonts w:ascii="Tahoma" w:hAnsi="Tahoma" w:cs="Tahoma"/>
                <w:sz w:val="17"/>
                <w:szCs w:val="17"/>
              </w:rPr>
              <w:t> </w:t>
            </w:r>
            <w:r w:rsidRPr="00566D87">
              <w:rPr>
                <w:rFonts w:ascii="Tahoma" w:hAnsi="Tahoma" w:cs="Tahoma"/>
                <w:sz w:val="17"/>
                <w:szCs w:val="17"/>
              </w:rPr>
              <w:t>539</w:t>
            </w:r>
          </w:p>
        </w:tc>
      </w:tr>
      <w:tr w:rsidR="00033228" w:rsidRPr="00566D87" w14:paraId="413627CD" w14:textId="77777777" w:rsidTr="009A392A">
        <w:trPr>
          <w:trHeight w:val="255"/>
        </w:trPr>
        <w:tc>
          <w:tcPr>
            <w:tcW w:w="280" w:type="dxa"/>
            <w:tcBorders>
              <w:top w:val="nil"/>
              <w:left w:val="single" w:sz="12" w:space="0" w:color="auto"/>
              <w:bottom w:val="single" w:sz="4" w:space="0" w:color="auto"/>
              <w:right w:val="single" w:sz="4" w:space="0" w:color="auto"/>
            </w:tcBorders>
            <w:vAlign w:val="bottom"/>
          </w:tcPr>
          <w:p w14:paraId="32056E6C" w14:textId="77777777" w:rsidR="00C43A87" w:rsidRPr="00566D87"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noWrap/>
            <w:vAlign w:val="bottom"/>
          </w:tcPr>
          <w:p w14:paraId="1569F15D" w14:textId="77777777" w:rsidR="00C43A87" w:rsidRPr="00566D87" w:rsidRDefault="00C43A87" w:rsidP="00C43A87">
            <w:pPr>
              <w:rPr>
                <w:rFonts w:ascii="Tahoma" w:hAnsi="Tahoma" w:cs="Tahoma"/>
                <w:sz w:val="17"/>
                <w:szCs w:val="17"/>
              </w:rPr>
            </w:pPr>
            <w:r w:rsidRPr="00566D87">
              <w:rPr>
                <w:rFonts w:ascii="Tahoma" w:hAnsi="Tahoma" w:cs="Tahoma"/>
                <w:sz w:val="17"/>
                <w:szCs w:val="17"/>
              </w:rPr>
              <w:t xml:space="preserve"> - Fond finančních zdrojů JESSICA</w:t>
            </w:r>
          </w:p>
        </w:tc>
        <w:tc>
          <w:tcPr>
            <w:tcW w:w="1417" w:type="dxa"/>
            <w:tcBorders>
              <w:top w:val="nil"/>
              <w:left w:val="nil"/>
              <w:bottom w:val="single" w:sz="4" w:space="0" w:color="auto"/>
              <w:right w:val="single" w:sz="12" w:space="0" w:color="auto"/>
            </w:tcBorders>
            <w:noWrap/>
            <w:vAlign w:val="bottom"/>
          </w:tcPr>
          <w:p w14:paraId="1C5D453E" w14:textId="6D7A249B" w:rsidR="00C43A87" w:rsidRPr="00566D87" w:rsidRDefault="00747E90" w:rsidP="0024594B">
            <w:pPr>
              <w:jc w:val="right"/>
              <w:rPr>
                <w:rFonts w:ascii="Tahoma" w:hAnsi="Tahoma" w:cs="Tahoma"/>
                <w:sz w:val="17"/>
                <w:szCs w:val="17"/>
              </w:rPr>
            </w:pPr>
            <w:r w:rsidRPr="00566D87">
              <w:rPr>
                <w:rFonts w:ascii="Tahoma" w:hAnsi="Tahoma" w:cs="Tahoma"/>
                <w:sz w:val="17"/>
                <w:szCs w:val="17"/>
              </w:rPr>
              <w:t>208</w:t>
            </w:r>
            <w:r w:rsidR="0024594B" w:rsidRPr="00566D87">
              <w:rPr>
                <w:rFonts w:ascii="Tahoma" w:hAnsi="Tahoma" w:cs="Tahoma"/>
                <w:sz w:val="17"/>
                <w:szCs w:val="17"/>
              </w:rPr>
              <w:t> </w:t>
            </w:r>
            <w:r w:rsidRPr="00566D87">
              <w:rPr>
                <w:rFonts w:ascii="Tahoma" w:hAnsi="Tahoma" w:cs="Tahoma"/>
                <w:sz w:val="17"/>
                <w:szCs w:val="17"/>
              </w:rPr>
              <w:t>499</w:t>
            </w:r>
          </w:p>
        </w:tc>
      </w:tr>
      <w:tr w:rsidR="00033228" w:rsidRPr="00566D87" w14:paraId="0F7604D7" w14:textId="77777777" w:rsidTr="009A392A">
        <w:trPr>
          <w:trHeight w:val="255"/>
        </w:trPr>
        <w:tc>
          <w:tcPr>
            <w:tcW w:w="280" w:type="dxa"/>
            <w:tcBorders>
              <w:top w:val="nil"/>
              <w:left w:val="single" w:sz="12" w:space="0" w:color="auto"/>
              <w:bottom w:val="single" w:sz="4" w:space="0" w:color="auto"/>
              <w:right w:val="single" w:sz="4" w:space="0" w:color="auto"/>
            </w:tcBorders>
            <w:vAlign w:val="bottom"/>
          </w:tcPr>
          <w:p w14:paraId="55A1B9DD" w14:textId="77777777" w:rsidR="00C43A87" w:rsidRPr="00566D87"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noWrap/>
            <w:vAlign w:val="bottom"/>
          </w:tcPr>
          <w:p w14:paraId="38643DAF" w14:textId="77777777" w:rsidR="00C43A87" w:rsidRPr="00566D87" w:rsidRDefault="00C43A87" w:rsidP="00C43A87">
            <w:pPr>
              <w:rPr>
                <w:rFonts w:ascii="Tahoma" w:hAnsi="Tahoma" w:cs="Tahoma"/>
                <w:sz w:val="17"/>
                <w:szCs w:val="17"/>
              </w:rPr>
            </w:pPr>
            <w:r w:rsidRPr="00566D87">
              <w:rPr>
                <w:rFonts w:ascii="Tahoma" w:hAnsi="Tahoma" w:cs="Tahoma"/>
                <w:sz w:val="17"/>
                <w:szCs w:val="17"/>
              </w:rPr>
              <w:t xml:space="preserve"> - Fond životního prostředí</w:t>
            </w:r>
          </w:p>
        </w:tc>
        <w:tc>
          <w:tcPr>
            <w:tcW w:w="1417" w:type="dxa"/>
            <w:tcBorders>
              <w:top w:val="nil"/>
              <w:left w:val="nil"/>
              <w:bottom w:val="single" w:sz="4" w:space="0" w:color="auto"/>
              <w:right w:val="single" w:sz="12" w:space="0" w:color="auto"/>
            </w:tcBorders>
            <w:noWrap/>
            <w:vAlign w:val="bottom"/>
          </w:tcPr>
          <w:p w14:paraId="789F39B6" w14:textId="6BD289CA" w:rsidR="00C43A87" w:rsidRPr="00566D87" w:rsidRDefault="00747E90" w:rsidP="0024594B">
            <w:pPr>
              <w:jc w:val="right"/>
              <w:rPr>
                <w:rFonts w:ascii="Tahoma" w:hAnsi="Tahoma" w:cs="Tahoma"/>
                <w:sz w:val="17"/>
                <w:szCs w:val="17"/>
              </w:rPr>
            </w:pPr>
            <w:r w:rsidRPr="00566D87">
              <w:rPr>
                <w:rFonts w:ascii="Tahoma" w:hAnsi="Tahoma" w:cs="Tahoma"/>
                <w:sz w:val="17"/>
                <w:szCs w:val="17"/>
              </w:rPr>
              <w:t>44</w:t>
            </w:r>
            <w:r w:rsidR="0024594B" w:rsidRPr="00566D87">
              <w:rPr>
                <w:rFonts w:ascii="Tahoma" w:hAnsi="Tahoma" w:cs="Tahoma"/>
                <w:sz w:val="17"/>
                <w:szCs w:val="17"/>
              </w:rPr>
              <w:t> </w:t>
            </w:r>
            <w:r w:rsidRPr="00566D87">
              <w:rPr>
                <w:rFonts w:ascii="Tahoma" w:hAnsi="Tahoma" w:cs="Tahoma"/>
                <w:sz w:val="17"/>
                <w:szCs w:val="17"/>
              </w:rPr>
              <w:t>145</w:t>
            </w:r>
          </w:p>
        </w:tc>
      </w:tr>
      <w:tr w:rsidR="00033228" w:rsidRPr="00566D87" w14:paraId="4B67F2E9" w14:textId="77777777" w:rsidTr="009A392A">
        <w:trPr>
          <w:trHeight w:val="255"/>
        </w:trPr>
        <w:tc>
          <w:tcPr>
            <w:tcW w:w="280" w:type="dxa"/>
            <w:tcBorders>
              <w:top w:val="nil"/>
              <w:left w:val="single" w:sz="12" w:space="0" w:color="auto"/>
              <w:bottom w:val="single" w:sz="4" w:space="0" w:color="auto"/>
              <w:right w:val="single" w:sz="4" w:space="0" w:color="auto"/>
            </w:tcBorders>
            <w:vAlign w:val="bottom"/>
          </w:tcPr>
          <w:p w14:paraId="3DA45A30" w14:textId="77777777" w:rsidR="00C43A87" w:rsidRPr="00566D87"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noWrap/>
            <w:vAlign w:val="bottom"/>
          </w:tcPr>
          <w:p w14:paraId="6524B21C" w14:textId="77777777" w:rsidR="00C43A87" w:rsidRPr="00566D87" w:rsidRDefault="00C43A87" w:rsidP="00C43A87">
            <w:pPr>
              <w:rPr>
                <w:rFonts w:ascii="Tahoma" w:hAnsi="Tahoma" w:cs="Tahoma"/>
                <w:sz w:val="17"/>
                <w:szCs w:val="17"/>
              </w:rPr>
            </w:pPr>
            <w:r w:rsidRPr="00566D87">
              <w:rPr>
                <w:rFonts w:ascii="Tahoma" w:hAnsi="Tahoma" w:cs="Tahoma"/>
                <w:sz w:val="17"/>
                <w:szCs w:val="17"/>
              </w:rPr>
              <w:t xml:space="preserve"> - Fond sociálních služeb</w:t>
            </w:r>
          </w:p>
        </w:tc>
        <w:tc>
          <w:tcPr>
            <w:tcW w:w="1417" w:type="dxa"/>
            <w:tcBorders>
              <w:top w:val="nil"/>
              <w:left w:val="nil"/>
              <w:bottom w:val="single" w:sz="4" w:space="0" w:color="auto"/>
              <w:right w:val="single" w:sz="12" w:space="0" w:color="auto"/>
            </w:tcBorders>
            <w:noWrap/>
            <w:vAlign w:val="bottom"/>
          </w:tcPr>
          <w:p w14:paraId="4BD1D1BC" w14:textId="334FE4D2" w:rsidR="00C43A87" w:rsidRPr="00566D87" w:rsidRDefault="00926B2E" w:rsidP="0024594B">
            <w:pPr>
              <w:jc w:val="right"/>
              <w:rPr>
                <w:rFonts w:ascii="Tahoma" w:hAnsi="Tahoma" w:cs="Tahoma"/>
                <w:sz w:val="17"/>
                <w:szCs w:val="17"/>
              </w:rPr>
            </w:pPr>
            <w:r w:rsidRPr="00566D87">
              <w:rPr>
                <w:rFonts w:ascii="Tahoma" w:hAnsi="Tahoma" w:cs="Tahoma"/>
                <w:sz w:val="17"/>
                <w:szCs w:val="17"/>
              </w:rPr>
              <w:t>286</w:t>
            </w:r>
            <w:r w:rsidR="0024594B" w:rsidRPr="00566D87">
              <w:rPr>
                <w:rFonts w:ascii="Tahoma" w:hAnsi="Tahoma" w:cs="Tahoma"/>
                <w:sz w:val="17"/>
                <w:szCs w:val="17"/>
              </w:rPr>
              <w:t> </w:t>
            </w:r>
            <w:r w:rsidR="00747E90" w:rsidRPr="00566D87">
              <w:rPr>
                <w:rFonts w:ascii="Tahoma" w:hAnsi="Tahoma" w:cs="Tahoma"/>
                <w:sz w:val="17"/>
                <w:szCs w:val="17"/>
              </w:rPr>
              <w:t>886</w:t>
            </w:r>
          </w:p>
        </w:tc>
      </w:tr>
      <w:tr w:rsidR="00033228" w:rsidRPr="00566D87" w14:paraId="2D081CE8" w14:textId="77777777" w:rsidTr="009A392A">
        <w:trPr>
          <w:trHeight w:val="255"/>
        </w:trPr>
        <w:tc>
          <w:tcPr>
            <w:tcW w:w="280" w:type="dxa"/>
            <w:tcBorders>
              <w:top w:val="nil"/>
              <w:left w:val="single" w:sz="12" w:space="0" w:color="auto"/>
              <w:bottom w:val="single" w:sz="4" w:space="0" w:color="auto"/>
              <w:right w:val="single" w:sz="4" w:space="0" w:color="auto"/>
            </w:tcBorders>
            <w:vAlign w:val="bottom"/>
          </w:tcPr>
          <w:p w14:paraId="6DDEB7C6" w14:textId="77777777" w:rsidR="00E312A4" w:rsidRPr="00566D87" w:rsidRDefault="00E312A4" w:rsidP="00E312A4">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noWrap/>
            <w:vAlign w:val="bottom"/>
          </w:tcPr>
          <w:p w14:paraId="143D0CAF" w14:textId="77777777" w:rsidR="00E312A4" w:rsidRPr="00566D87" w:rsidRDefault="00E312A4" w:rsidP="00E312A4">
            <w:pPr>
              <w:rPr>
                <w:rFonts w:ascii="Tahoma" w:hAnsi="Tahoma" w:cs="Tahoma"/>
                <w:sz w:val="17"/>
                <w:szCs w:val="17"/>
              </w:rPr>
            </w:pPr>
            <w:r w:rsidRPr="00566D87">
              <w:rPr>
                <w:rFonts w:ascii="Tahoma" w:hAnsi="Tahoma" w:cs="Tahoma"/>
                <w:sz w:val="17"/>
                <w:szCs w:val="17"/>
              </w:rPr>
              <w:t xml:space="preserve"> - Fond pro financování strategických projektů</w:t>
            </w:r>
          </w:p>
        </w:tc>
        <w:tc>
          <w:tcPr>
            <w:tcW w:w="1417" w:type="dxa"/>
            <w:tcBorders>
              <w:top w:val="nil"/>
              <w:left w:val="nil"/>
              <w:bottom w:val="single" w:sz="4" w:space="0" w:color="auto"/>
              <w:right w:val="single" w:sz="12" w:space="0" w:color="auto"/>
            </w:tcBorders>
            <w:noWrap/>
            <w:vAlign w:val="bottom"/>
          </w:tcPr>
          <w:p w14:paraId="051C62D4" w14:textId="53FC0B4D" w:rsidR="00E312A4" w:rsidRPr="00566D87" w:rsidRDefault="00747E90" w:rsidP="0024594B">
            <w:pPr>
              <w:jc w:val="right"/>
              <w:rPr>
                <w:rFonts w:ascii="Tahoma" w:hAnsi="Tahoma" w:cs="Tahoma"/>
                <w:sz w:val="17"/>
                <w:szCs w:val="17"/>
              </w:rPr>
            </w:pPr>
            <w:r w:rsidRPr="00566D87">
              <w:rPr>
                <w:rFonts w:ascii="Tahoma" w:hAnsi="Tahoma" w:cs="Tahoma"/>
                <w:sz w:val="17"/>
                <w:szCs w:val="17"/>
              </w:rPr>
              <w:t>3</w:t>
            </w:r>
            <w:r w:rsidR="001D5EF6" w:rsidRPr="00566D87">
              <w:rPr>
                <w:rFonts w:ascii="Tahoma" w:hAnsi="Tahoma" w:cs="Tahoma"/>
                <w:sz w:val="17"/>
                <w:szCs w:val="17"/>
              </w:rPr>
              <w:t> </w:t>
            </w:r>
            <w:r w:rsidRPr="00566D87">
              <w:rPr>
                <w:rFonts w:ascii="Tahoma" w:hAnsi="Tahoma" w:cs="Tahoma"/>
                <w:sz w:val="17"/>
                <w:szCs w:val="17"/>
              </w:rPr>
              <w:t>619</w:t>
            </w:r>
            <w:r w:rsidR="0024594B" w:rsidRPr="00566D87">
              <w:rPr>
                <w:rFonts w:ascii="Tahoma" w:hAnsi="Tahoma" w:cs="Tahoma"/>
                <w:sz w:val="17"/>
                <w:szCs w:val="17"/>
              </w:rPr>
              <w:t> </w:t>
            </w:r>
            <w:r w:rsidRPr="00566D87">
              <w:rPr>
                <w:rFonts w:ascii="Tahoma" w:hAnsi="Tahoma" w:cs="Tahoma"/>
                <w:sz w:val="17"/>
                <w:szCs w:val="17"/>
              </w:rPr>
              <w:t>510</w:t>
            </w:r>
          </w:p>
        </w:tc>
      </w:tr>
      <w:tr w:rsidR="00033228" w:rsidRPr="00566D87" w14:paraId="7611943E" w14:textId="77777777" w:rsidTr="009A392A">
        <w:trPr>
          <w:trHeight w:val="255"/>
        </w:trPr>
        <w:tc>
          <w:tcPr>
            <w:tcW w:w="7585" w:type="dxa"/>
            <w:gridSpan w:val="2"/>
            <w:tcBorders>
              <w:top w:val="single" w:sz="4" w:space="0" w:color="auto"/>
              <w:left w:val="single" w:sz="12" w:space="0" w:color="auto"/>
              <w:bottom w:val="single" w:sz="4" w:space="0" w:color="auto"/>
              <w:right w:val="single" w:sz="4" w:space="0" w:color="000000"/>
            </w:tcBorders>
            <w:shd w:val="clear" w:color="auto" w:fill="D9D9D9" w:themeFill="background1" w:themeFillShade="D9"/>
            <w:noWrap/>
            <w:vAlign w:val="bottom"/>
          </w:tcPr>
          <w:p w14:paraId="2B49CB78" w14:textId="77777777" w:rsidR="00E312A4" w:rsidRPr="00566D87" w:rsidRDefault="00E312A4" w:rsidP="00E312A4">
            <w:pPr>
              <w:rPr>
                <w:rFonts w:ascii="Tahoma" w:hAnsi="Tahoma" w:cs="Tahoma"/>
                <w:b/>
                <w:bCs/>
                <w:sz w:val="17"/>
                <w:szCs w:val="17"/>
              </w:rPr>
            </w:pPr>
            <w:r w:rsidRPr="00566D87">
              <w:rPr>
                <w:rFonts w:ascii="Tahoma" w:hAnsi="Tahoma" w:cs="Tahoma"/>
                <w:b/>
                <w:bCs/>
                <w:sz w:val="17"/>
                <w:szCs w:val="17"/>
              </w:rPr>
              <w:t>Zůstatek finančních prostředků bez prostředků mimo rozpočet kraje celkem</w:t>
            </w:r>
          </w:p>
        </w:tc>
        <w:tc>
          <w:tcPr>
            <w:tcW w:w="1417" w:type="dxa"/>
            <w:tcBorders>
              <w:top w:val="nil"/>
              <w:left w:val="nil"/>
              <w:bottom w:val="single" w:sz="4" w:space="0" w:color="auto"/>
              <w:right w:val="single" w:sz="12" w:space="0" w:color="auto"/>
            </w:tcBorders>
            <w:shd w:val="clear" w:color="auto" w:fill="D9D9D9" w:themeFill="background1" w:themeFillShade="D9"/>
            <w:noWrap/>
            <w:vAlign w:val="bottom"/>
          </w:tcPr>
          <w:p w14:paraId="490F969B" w14:textId="629E7A78" w:rsidR="00E312A4" w:rsidRPr="00566D87" w:rsidRDefault="008A0315" w:rsidP="00E312A4">
            <w:pPr>
              <w:jc w:val="right"/>
              <w:rPr>
                <w:rFonts w:ascii="Tahoma" w:hAnsi="Tahoma" w:cs="Tahoma"/>
                <w:b/>
                <w:bCs/>
                <w:sz w:val="17"/>
                <w:szCs w:val="17"/>
              </w:rPr>
            </w:pPr>
            <w:r w:rsidRPr="00566D87">
              <w:rPr>
                <w:rFonts w:ascii="Tahoma" w:hAnsi="Tahoma" w:cs="Tahoma"/>
                <w:b/>
                <w:bCs/>
                <w:sz w:val="17"/>
                <w:szCs w:val="17"/>
              </w:rPr>
              <w:t>4</w:t>
            </w:r>
            <w:r w:rsidR="0024594B" w:rsidRPr="00566D87">
              <w:rPr>
                <w:rFonts w:ascii="Tahoma" w:hAnsi="Tahoma" w:cs="Tahoma"/>
                <w:b/>
                <w:bCs/>
                <w:sz w:val="17"/>
                <w:szCs w:val="17"/>
              </w:rPr>
              <w:t> </w:t>
            </w:r>
            <w:r w:rsidRPr="00566D87">
              <w:rPr>
                <w:rFonts w:ascii="Tahoma" w:hAnsi="Tahoma" w:cs="Tahoma"/>
                <w:b/>
                <w:bCs/>
                <w:sz w:val="17"/>
                <w:szCs w:val="17"/>
              </w:rPr>
              <w:t>676</w:t>
            </w:r>
            <w:r w:rsidR="0024594B" w:rsidRPr="00566D87">
              <w:rPr>
                <w:rFonts w:ascii="Tahoma" w:hAnsi="Tahoma" w:cs="Tahoma"/>
                <w:b/>
                <w:bCs/>
                <w:sz w:val="17"/>
                <w:szCs w:val="17"/>
              </w:rPr>
              <w:t> </w:t>
            </w:r>
            <w:r w:rsidR="009F50E4" w:rsidRPr="00566D87">
              <w:rPr>
                <w:rFonts w:ascii="Tahoma" w:hAnsi="Tahoma" w:cs="Tahoma"/>
                <w:b/>
                <w:bCs/>
                <w:sz w:val="17"/>
                <w:szCs w:val="17"/>
              </w:rPr>
              <w:t>76</w:t>
            </w:r>
            <w:r w:rsidR="008B4793" w:rsidRPr="00566D87">
              <w:rPr>
                <w:rFonts w:ascii="Tahoma" w:hAnsi="Tahoma" w:cs="Tahoma"/>
                <w:b/>
                <w:bCs/>
                <w:sz w:val="17"/>
                <w:szCs w:val="17"/>
              </w:rPr>
              <w:t>4</w:t>
            </w:r>
          </w:p>
        </w:tc>
      </w:tr>
      <w:tr w:rsidR="00033228" w:rsidRPr="00566D87" w14:paraId="5A93EFCC" w14:textId="77777777" w:rsidTr="009A392A">
        <w:trPr>
          <w:trHeight w:val="375"/>
        </w:trPr>
        <w:tc>
          <w:tcPr>
            <w:tcW w:w="9002" w:type="dxa"/>
            <w:gridSpan w:val="3"/>
            <w:tcBorders>
              <w:top w:val="nil"/>
              <w:left w:val="single" w:sz="12" w:space="0" w:color="auto"/>
              <w:bottom w:val="single" w:sz="4" w:space="0" w:color="auto"/>
              <w:right w:val="single" w:sz="12" w:space="0" w:color="auto"/>
            </w:tcBorders>
            <w:noWrap/>
            <w:vAlign w:val="bottom"/>
          </w:tcPr>
          <w:p w14:paraId="1B7109DC" w14:textId="77777777" w:rsidR="00E312A4" w:rsidRPr="00566D87" w:rsidRDefault="00E312A4" w:rsidP="00E312A4">
            <w:pPr>
              <w:rPr>
                <w:rFonts w:ascii="Tahoma" w:hAnsi="Tahoma" w:cs="Tahoma"/>
                <w:b/>
                <w:bCs/>
                <w:sz w:val="17"/>
                <w:szCs w:val="17"/>
              </w:rPr>
            </w:pPr>
            <w:r w:rsidRPr="00566D87">
              <w:rPr>
                <w:rFonts w:ascii="Tahoma" w:hAnsi="Tahoma" w:cs="Tahoma"/>
                <w:b/>
                <w:bCs/>
                <w:sz w:val="17"/>
                <w:szCs w:val="17"/>
              </w:rPr>
              <w:t>Použití zůstatku finančních prostředků</w:t>
            </w:r>
          </w:p>
        </w:tc>
      </w:tr>
      <w:tr w:rsidR="00033228" w:rsidRPr="00566D87" w14:paraId="00901C0D"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noWrap/>
            <w:vAlign w:val="bottom"/>
          </w:tcPr>
          <w:p w14:paraId="78634BC2" w14:textId="6C2F7DD7" w:rsidR="00E312A4" w:rsidRPr="00566D87" w:rsidRDefault="00E312A4" w:rsidP="00E312A4">
            <w:pPr>
              <w:rPr>
                <w:rFonts w:ascii="Tahoma" w:hAnsi="Tahoma" w:cs="Tahoma"/>
                <w:b/>
                <w:bCs/>
                <w:sz w:val="17"/>
                <w:szCs w:val="17"/>
              </w:rPr>
            </w:pPr>
            <w:r w:rsidRPr="00566D87">
              <w:rPr>
                <w:rFonts w:ascii="Tahoma" w:hAnsi="Tahoma" w:cs="Tahoma"/>
                <w:b/>
                <w:bCs/>
                <w:sz w:val="17"/>
                <w:szCs w:val="17"/>
              </w:rPr>
              <w:t>a) Vyčleněno při schvalování rozpočtu na rok 20</w:t>
            </w:r>
            <w:r w:rsidR="0087670B" w:rsidRPr="00566D87">
              <w:rPr>
                <w:rFonts w:ascii="Tahoma" w:hAnsi="Tahoma" w:cs="Tahoma"/>
                <w:b/>
                <w:bCs/>
                <w:sz w:val="17"/>
                <w:szCs w:val="17"/>
              </w:rPr>
              <w:t>2</w:t>
            </w:r>
            <w:r w:rsidR="009F50E4" w:rsidRPr="00566D87">
              <w:rPr>
                <w:rFonts w:ascii="Tahoma" w:hAnsi="Tahoma" w:cs="Tahoma"/>
                <w:b/>
                <w:bCs/>
                <w:sz w:val="17"/>
                <w:szCs w:val="17"/>
              </w:rPr>
              <w:t>6</w:t>
            </w:r>
          </w:p>
        </w:tc>
        <w:tc>
          <w:tcPr>
            <w:tcW w:w="1417" w:type="dxa"/>
            <w:tcBorders>
              <w:top w:val="nil"/>
              <w:left w:val="nil"/>
              <w:bottom w:val="single" w:sz="4" w:space="0" w:color="auto"/>
              <w:right w:val="single" w:sz="12" w:space="0" w:color="auto"/>
            </w:tcBorders>
            <w:noWrap/>
            <w:vAlign w:val="bottom"/>
          </w:tcPr>
          <w:p w14:paraId="145E4BD6" w14:textId="7E45B627" w:rsidR="00E312A4" w:rsidRPr="00566D87" w:rsidRDefault="00CE7673" w:rsidP="0024594B">
            <w:pPr>
              <w:jc w:val="right"/>
              <w:rPr>
                <w:rFonts w:ascii="Tahoma" w:hAnsi="Tahoma" w:cs="Tahoma"/>
                <w:b/>
                <w:bCs/>
                <w:sz w:val="17"/>
                <w:szCs w:val="17"/>
              </w:rPr>
            </w:pPr>
            <w:r w:rsidRPr="00566D87">
              <w:rPr>
                <w:rFonts w:ascii="Tahoma" w:hAnsi="Tahoma" w:cs="Tahoma"/>
                <w:b/>
                <w:bCs/>
                <w:sz w:val="17"/>
                <w:szCs w:val="17"/>
              </w:rPr>
              <w:t>3</w:t>
            </w:r>
            <w:r w:rsidR="0024594B" w:rsidRPr="00566D87">
              <w:rPr>
                <w:rFonts w:ascii="Tahoma" w:hAnsi="Tahoma" w:cs="Tahoma"/>
                <w:b/>
                <w:bCs/>
                <w:sz w:val="17"/>
                <w:szCs w:val="17"/>
              </w:rPr>
              <w:t> </w:t>
            </w:r>
            <w:r w:rsidRPr="00566D87">
              <w:rPr>
                <w:rFonts w:ascii="Tahoma" w:hAnsi="Tahoma" w:cs="Tahoma"/>
                <w:b/>
                <w:bCs/>
                <w:sz w:val="17"/>
                <w:szCs w:val="17"/>
              </w:rPr>
              <w:t>728</w:t>
            </w:r>
            <w:r w:rsidR="0024594B" w:rsidRPr="00566D87">
              <w:rPr>
                <w:rFonts w:ascii="Tahoma" w:hAnsi="Tahoma" w:cs="Tahoma"/>
                <w:b/>
                <w:bCs/>
                <w:sz w:val="17"/>
                <w:szCs w:val="17"/>
              </w:rPr>
              <w:t> </w:t>
            </w:r>
            <w:r w:rsidRPr="00566D87">
              <w:rPr>
                <w:rFonts w:ascii="Tahoma" w:hAnsi="Tahoma" w:cs="Tahoma"/>
                <w:b/>
                <w:bCs/>
                <w:sz w:val="17"/>
                <w:szCs w:val="17"/>
              </w:rPr>
              <w:t>709</w:t>
            </w:r>
          </w:p>
        </w:tc>
      </w:tr>
      <w:tr w:rsidR="00033228" w:rsidRPr="00566D87" w14:paraId="281F0BDF" w14:textId="77777777" w:rsidTr="009A392A">
        <w:trPr>
          <w:trHeight w:val="284"/>
        </w:trPr>
        <w:tc>
          <w:tcPr>
            <w:tcW w:w="280" w:type="dxa"/>
            <w:tcBorders>
              <w:top w:val="nil"/>
              <w:left w:val="single" w:sz="12" w:space="0" w:color="auto"/>
              <w:bottom w:val="single" w:sz="4" w:space="0" w:color="auto"/>
              <w:right w:val="single" w:sz="4" w:space="0" w:color="auto"/>
            </w:tcBorders>
            <w:noWrap/>
            <w:vAlign w:val="bottom"/>
          </w:tcPr>
          <w:p w14:paraId="3390C0E4" w14:textId="77777777" w:rsidR="00E312A4" w:rsidRPr="00566D87" w:rsidRDefault="00E312A4" w:rsidP="00E312A4">
            <w:pPr>
              <w:rPr>
                <w:rFonts w:ascii="Tahoma" w:hAnsi="Tahoma" w:cs="Tahoma"/>
                <w:sz w:val="17"/>
                <w:szCs w:val="17"/>
              </w:rPr>
            </w:pPr>
          </w:p>
        </w:tc>
        <w:tc>
          <w:tcPr>
            <w:tcW w:w="7305" w:type="dxa"/>
            <w:tcBorders>
              <w:top w:val="single" w:sz="4" w:space="0" w:color="auto"/>
              <w:left w:val="nil"/>
              <w:bottom w:val="single" w:sz="4" w:space="0" w:color="auto"/>
              <w:right w:val="single" w:sz="4" w:space="0" w:color="000000"/>
            </w:tcBorders>
            <w:vAlign w:val="bottom"/>
          </w:tcPr>
          <w:p w14:paraId="5344BE13" w14:textId="737C700C" w:rsidR="00E312A4" w:rsidRPr="00566D87" w:rsidRDefault="00E312A4" w:rsidP="00E312A4">
            <w:pPr>
              <w:rPr>
                <w:rFonts w:ascii="Tahoma" w:hAnsi="Tahoma" w:cs="Tahoma"/>
                <w:sz w:val="17"/>
                <w:szCs w:val="17"/>
              </w:rPr>
            </w:pPr>
            <w:r w:rsidRPr="00566D87">
              <w:rPr>
                <w:rFonts w:ascii="Tahoma" w:hAnsi="Tahoma" w:cs="Tahoma"/>
                <w:sz w:val="17"/>
                <w:szCs w:val="17"/>
              </w:rPr>
              <w:t xml:space="preserve"> - zastupitelstvem kraje v rámci schváleného rozpočtu na rok 20</w:t>
            </w:r>
            <w:r w:rsidR="0087670B" w:rsidRPr="00566D87">
              <w:rPr>
                <w:rFonts w:ascii="Tahoma" w:hAnsi="Tahoma" w:cs="Tahoma"/>
                <w:sz w:val="17"/>
                <w:szCs w:val="17"/>
              </w:rPr>
              <w:t>2</w:t>
            </w:r>
            <w:r w:rsidR="009F50E4" w:rsidRPr="00566D87">
              <w:rPr>
                <w:rFonts w:ascii="Tahoma" w:hAnsi="Tahoma" w:cs="Tahoma"/>
                <w:sz w:val="17"/>
                <w:szCs w:val="17"/>
              </w:rPr>
              <w:t>6</w:t>
            </w:r>
            <w:r w:rsidRPr="00566D87">
              <w:rPr>
                <w:rFonts w:ascii="Tahoma" w:hAnsi="Tahoma" w:cs="Tahoma"/>
                <w:sz w:val="17"/>
                <w:szCs w:val="17"/>
              </w:rPr>
              <w:t xml:space="preserve"> na krytí výdajů</w:t>
            </w:r>
          </w:p>
        </w:tc>
        <w:tc>
          <w:tcPr>
            <w:tcW w:w="1417" w:type="dxa"/>
            <w:tcBorders>
              <w:top w:val="nil"/>
              <w:left w:val="nil"/>
              <w:bottom w:val="single" w:sz="4" w:space="0" w:color="auto"/>
              <w:right w:val="single" w:sz="12" w:space="0" w:color="auto"/>
            </w:tcBorders>
            <w:noWrap/>
            <w:vAlign w:val="bottom"/>
          </w:tcPr>
          <w:p w14:paraId="0F3CBCAE" w14:textId="4E2CE55A" w:rsidR="00E312A4" w:rsidRPr="00566D87" w:rsidRDefault="009F50E4" w:rsidP="0024594B">
            <w:pPr>
              <w:jc w:val="right"/>
              <w:rPr>
                <w:rFonts w:ascii="Tahoma" w:hAnsi="Tahoma" w:cs="Tahoma"/>
                <w:sz w:val="17"/>
                <w:szCs w:val="17"/>
              </w:rPr>
            </w:pPr>
            <w:r w:rsidRPr="00566D87">
              <w:rPr>
                <w:rFonts w:ascii="Tahoma" w:hAnsi="Tahoma" w:cs="Tahoma"/>
                <w:sz w:val="17"/>
                <w:szCs w:val="17"/>
              </w:rPr>
              <w:t>2</w:t>
            </w:r>
            <w:r w:rsidR="001D5EF6" w:rsidRPr="00566D87">
              <w:rPr>
                <w:rFonts w:ascii="Tahoma" w:hAnsi="Tahoma" w:cs="Tahoma"/>
                <w:sz w:val="17"/>
                <w:szCs w:val="17"/>
              </w:rPr>
              <w:t> </w:t>
            </w:r>
            <w:r w:rsidRPr="00566D87">
              <w:rPr>
                <w:rFonts w:ascii="Tahoma" w:hAnsi="Tahoma" w:cs="Tahoma"/>
                <w:sz w:val="17"/>
                <w:szCs w:val="17"/>
              </w:rPr>
              <w:t>012</w:t>
            </w:r>
            <w:r w:rsidR="0024594B" w:rsidRPr="00566D87">
              <w:rPr>
                <w:rFonts w:ascii="Tahoma" w:hAnsi="Tahoma" w:cs="Tahoma"/>
                <w:sz w:val="17"/>
                <w:szCs w:val="17"/>
              </w:rPr>
              <w:t> </w:t>
            </w:r>
            <w:r w:rsidRPr="00566D87">
              <w:rPr>
                <w:rFonts w:ascii="Tahoma" w:hAnsi="Tahoma" w:cs="Tahoma"/>
                <w:sz w:val="17"/>
                <w:szCs w:val="17"/>
              </w:rPr>
              <w:t>767</w:t>
            </w:r>
          </w:p>
        </w:tc>
      </w:tr>
      <w:tr w:rsidR="00033228" w:rsidRPr="00566D87" w14:paraId="350AD1E2" w14:textId="77777777" w:rsidTr="009A392A">
        <w:trPr>
          <w:trHeight w:val="285"/>
        </w:trPr>
        <w:tc>
          <w:tcPr>
            <w:tcW w:w="280" w:type="dxa"/>
            <w:tcBorders>
              <w:top w:val="nil"/>
              <w:left w:val="single" w:sz="12" w:space="0" w:color="auto"/>
              <w:bottom w:val="single" w:sz="4" w:space="0" w:color="auto"/>
              <w:right w:val="single" w:sz="4" w:space="0" w:color="auto"/>
            </w:tcBorders>
            <w:noWrap/>
            <w:vAlign w:val="bottom"/>
          </w:tcPr>
          <w:p w14:paraId="4A172761" w14:textId="77777777" w:rsidR="00E312A4" w:rsidRPr="00566D87" w:rsidRDefault="00E312A4" w:rsidP="00E312A4">
            <w:pPr>
              <w:rPr>
                <w:rFonts w:ascii="Tahoma" w:hAnsi="Tahoma" w:cs="Tahoma"/>
                <w:sz w:val="17"/>
                <w:szCs w:val="17"/>
              </w:rPr>
            </w:pPr>
          </w:p>
        </w:tc>
        <w:tc>
          <w:tcPr>
            <w:tcW w:w="7305" w:type="dxa"/>
            <w:tcBorders>
              <w:top w:val="single" w:sz="4" w:space="0" w:color="auto"/>
              <w:left w:val="nil"/>
              <w:bottom w:val="single" w:sz="4" w:space="0" w:color="auto"/>
              <w:right w:val="single" w:sz="4" w:space="0" w:color="000000"/>
            </w:tcBorders>
            <w:noWrap/>
            <w:vAlign w:val="bottom"/>
          </w:tcPr>
          <w:p w14:paraId="754E8502" w14:textId="2FC99649" w:rsidR="00E312A4" w:rsidRPr="00566D87" w:rsidRDefault="00E312A4" w:rsidP="00E312A4">
            <w:pPr>
              <w:rPr>
                <w:rFonts w:ascii="Tahoma" w:hAnsi="Tahoma" w:cs="Tahoma"/>
                <w:sz w:val="17"/>
                <w:szCs w:val="17"/>
              </w:rPr>
            </w:pPr>
            <w:r w:rsidRPr="00566D87">
              <w:rPr>
                <w:rFonts w:ascii="Tahoma" w:hAnsi="Tahoma" w:cs="Tahoma"/>
                <w:sz w:val="17"/>
                <w:szCs w:val="17"/>
              </w:rPr>
              <w:t xml:space="preserve"> - účelové převody akcí z rozpočtu na rok 20</w:t>
            </w:r>
            <w:r w:rsidR="00CF6382" w:rsidRPr="00566D87">
              <w:rPr>
                <w:rFonts w:ascii="Tahoma" w:hAnsi="Tahoma" w:cs="Tahoma"/>
                <w:sz w:val="17"/>
                <w:szCs w:val="17"/>
              </w:rPr>
              <w:t>2</w:t>
            </w:r>
            <w:r w:rsidR="00A0343D" w:rsidRPr="00566D87">
              <w:rPr>
                <w:rFonts w:ascii="Tahoma" w:hAnsi="Tahoma" w:cs="Tahoma"/>
                <w:sz w:val="17"/>
                <w:szCs w:val="17"/>
              </w:rPr>
              <w:t>5</w:t>
            </w:r>
            <w:r w:rsidRPr="00566D87">
              <w:rPr>
                <w:rFonts w:ascii="Tahoma" w:hAnsi="Tahoma" w:cs="Tahoma"/>
                <w:sz w:val="17"/>
                <w:szCs w:val="17"/>
              </w:rPr>
              <w:t xml:space="preserve"> do rozpočtu na rok 20</w:t>
            </w:r>
            <w:r w:rsidR="0087670B" w:rsidRPr="00566D87">
              <w:rPr>
                <w:rFonts w:ascii="Tahoma" w:hAnsi="Tahoma" w:cs="Tahoma"/>
                <w:sz w:val="17"/>
                <w:szCs w:val="17"/>
              </w:rPr>
              <w:t>2</w:t>
            </w:r>
            <w:r w:rsidR="00A0343D" w:rsidRPr="00566D87">
              <w:rPr>
                <w:rFonts w:ascii="Tahoma" w:hAnsi="Tahoma" w:cs="Tahoma"/>
                <w:sz w:val="17"/>
                <w:szCs w:val="17"/>
              </w:rPr>
              <w:t>6</w:t>
            </w:r>
          </w:p>
        </w:tc>
        <w:tc>
          <w:tcPr>
            <w:tcW w:w="1417" w:type="dxa"/>
            <w:tcBorders>
              <w:top w:val="nil"/>
              <w:left w:val="nil"/>
              <w:bottom w:val="single" w:sz="4" w:space="0" w:color="auto"/>
              <w:right w:val="single" w:sz="12" w:space="0" w:color="auto"/>
            </w:tcBorders>
            <w:noWrap/>
            <w:vAlign w:val="bottom"/>
          </w:tcPr>
          <w:p w14:paraId="60519696" w14:textId="46CBF7F4" w:rsidR="00E312A4" w:rsidRPr="00566D87" w:rsidRDefault="00A0343D" w:rsidP="0024594B">
            <w:pPr>
              <w:jc w:val="right"/>
              <w:rPr>
                <w:rFonts w:ascii="Tahoma" w:hAnsi="Tahoma" w:cs="Tahoma"/>
                <w:sz w:val="17"/>
                <w:szCs w:val="17"/>
              </w:rPr>
            </w:pPr>
            <w:r w:rsidRPr="00566D87">
              <w:rPr>
                <w:rFonts w:ascii="Tahoma" w:hAnsi="Tahoma" w:cs="Tahoma"/>
                <w:sz w:val="17"/>
                <w:szCs w:val="17"/>
              </w:rPr>
              <w:t>1</w:t>
            </w:r>
            <w:r w:rsidR="0024594B" w:rsidRPr="00566D87">
              <w:rPr>
                <w:rFonts w:ascii="Tahoma" w:hAnsi="Tahoma" w:cs="Tahoma"/>
                <w:sz w:val="17"/>
                <w:szCs w:val="17"/>
              </w:rPr>
              <w:t> </w:t>
            </w:r>
            <w:r w:rsidRPr="00566D87">
              <w:rPr>
                <w:rFonts w:ascii="Tahoma" w:hAnsi="Tahoma" w:cs="Tahoma"/>
                <w:sz w:val="17"/>
                <w:szCs w:val="17"/>
              </w:rPr>
              <w:t>715</w:t>
            </w:r>
            <w:r w:rsidR="0024594B" w:rsidRPr="00566D87">
              <w:rPr>
                <w:rFonts w:ascii="Tahoma" w:hAnsi="Tahoma" w:cs="Tahoma"/>
                <w:sz w:val="17"/>
                <w:szCs w:val="17"/>
              </w:rPr>
              <w:t> </w:t>
            </w:r>
            <w:r w:rsidRPr="00566D87">
              <w:rPr>
                <w:rFonts w:ascii="Tahoma" w:hAnsi="Tahoma" w:cs="Tahoma"/>
                <w:sz w:val="17"/>
                <w:szCs w:val="17"/>
              </w:rPr>
              <w:t>942</w:t>
            </w:r>
          </w:p>
        </w:tc>
      </w:tr>
      <w:tr w:rsidR="00033228" w:rsidRPr="00566D87" w14:paraId="17FADE1F"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noWrap/>
            <w:vAlign w:val="bottom"/>
          </w:tcPr>
          <w:p w14:paraId="7B229953" w14:textId="2165A01F" w:rsidR="00E312A4" w:rsidRPr="00566D87" w:rsidRDefault="00E312A4" w:rsidP="00E312A4">
            <w:pPr>
              <w:rPr>
                <w:rFonts w:ascii="Tahoma" w:hAnsi="Tahoma" w:cs="Tahoma"/>
                <w:b/>
                <w:bCs/>
                <w:sz w:val="17"/>
                <w:szCs w:val="17"/>
              </w:rPr>
            </w:pPr>
            <w:r w:rsidRPr="00566D87">
              <w:rPr>
                <w:rFonts w:ascii="Tahoma" w:hAnsi="Tahoma" w:cs="Tahoma"/>
                <w:b/>
                <w:bCs/>
                <w:sz w:val="17"/>
                <w:szCs w:val="17"/>
              </w:rPr>
              <w:t>b) Vázané účelové prostředky z roku 20</w:t>
            </w:r>
            <w:r w:rsidR="00CF6382" w:rsidRPr="00566D87">
              <w:rPr>
                <w:rFonts w:ascii="Tahoma" w:hAnsi="Tahoma" w:cs="Tahoma"/>
                <w:b/>
                <w:bCs/>
                <w:sz w:val="17"/>
                <w:szCs w:val="17"/>
              </w:rPr>
              <w:t>2</w:t>
            </w:r>
            <w:r w:rsidR="00CE7673" w:rsidRPr="00566D87">
              <w:rPr>
                <w:rFonts w:ascii="Tahoma" w:hAnsi="Tahoma" w:cs="Tahoma"/>
                <w:b/>
                <w:bCs/>
                <w:sz w:val="17"/>
                <w:szCs w:val="17"/>
              </w:rPr>
              <w:t>5</w:t>
            </w:r>
          </w:p>
        </w:tc>
        <w:tc>
          <w:tcPr>
            <w:tcW w:w="1417" w:type="dxa"/>
            <w:tcBorders>
              <w:top w:val="nil"/>
              <w:left w:val="nil"/>
              <w:bottom w:val="single" w:sz="4" w:space="0" w:color="auto"/>
              <w:right w:val="single" w:sz="12" w:space="0" w:color="auto"/>
            </w:tcBorders>
            <w:noWrap/>
            <w:vAlign w:val="bottom"/>
          </w:tcPr>
          <w:p w14:paraId="7960F744" w14:textId="1E19F5B5" w:rsidR="00E312A4" w:rsidRPr="00566D87" w:rsidRDefault="00843DC7" w:rsidP="0024594B">
            <w:pPr>
              <w:jc w:val="right"/>
              <w:rPr>
                <w:rFonts w:ascii="Tahoma" w:hAnsi="Tahoma" w:cs="Tahoma"/>
                <w:b/>
                <w:bCs/>
                <w:sz w:val="17"/>
                <w:szCs w:val="17"/>
              </w:rPr>
            </w:pPr>
            <w:r w:rsidRPr="00566D87">
              <w:rPr>
                <w:rFonts w:ascii="Tahoma" w:hAnsi="Tahoma" w:cs="Tahoma"/>
                <w:b/>
                <w:bCs/>
                <w:sz w:val="17"/>
                <w:szCs w:val="17"/>
              </w:rPr>
              <w:t>1</w:t>
            </w:r>
            <w:r w:rsidR="0024594B" w:rsidRPr="00566D87">
              <w:rPr>
                <w:rFonts w:ascii="Tahoma" w:hAnsi="Tahoma" w:cs="Tahoma"/>
                <w:b/>
                <w:bCs/>
                <w:sz w:val="17"/>
                <w:szCs w:val="17"/>
              </w:rPr>
              <w:t> </w:t>
            </w:r>
            <w:r w:rsidRPr="00566D87">
              <w:rPr>
                <w:rFonts w:ascii="Tahoma" w:hAnsi="Tahoma" w:cs="Tahoma"/>
                <w:b/>
                <w:bCs/>
                <w:sz w:val="17"/>
                <w:szCs w:val="17"/>
              </w:rPr>
              <w:t>3</w:t>
            </w:r>
            <w:r w:rsidR="00CE7673" w:rsidRPr="00566D87">
              <w:rPr>
                <w:rFonts w:ascii="Tahoma" w:hAnsi="Tahoma" w:cs="Tahoma"/>
                <w:b/>
                <w:bCs/>
                <w:sz w:val="17"/>
                <w:szCs w:val="17"/>
              </w:rPr>
              <w:t>41</w:t>
            </w:r>
          </w:p>
        </w:tc>
      </w:tr>
      <w:tr w:rsidR="00033228" w:rsidRPr="00566D87" w14:paraId="19CAC36A" w14:textId="77777777" w:rsidTr="009A392A">
        <w:trPr>
          <w:trHeight w:val="285"/>
        </w:trPr>
        <w:tc>
          <w:tcPr>
            <w:tcW w:w="280" w:type="dxa"/>
            <w:tcBorders>
              <w:top w:val="nil"/>
              <w:left w:val="single" w:sz="12" w:space="0" w:color="auto"/>
              <w:bottom w:val="single" w:sz="4" w:space="0" w:color="auto"/>
              <w:right w:val="single" w:sz="4" w:space="0" w:color="auto"/>
            </w:tcBorders>
            <w:noWrap/>
            <w:vAlign w:val="bottom"/>
          </w:tcPr>
          <w:p w14:paraId="0E280CD4" w14:textId="77777777" w:rsidR="00E312A4" w:rsidRPr="00566D87" w:rsidRDefault="00E312A4" w:rsidP="00E312A4">
            <w:pPr>
              <w:rPr>
                <w:rFonts w:ascii="Tahoma" w:hAnsi="Tahoma" w:cs="Tahoma"/>
                <w:sz w:val="16"/>
                <w:szCs w:val="16"/>
              </w:rPr>
            </w:pPr>
          </w:p>
        </w:tc>
        <w:tc>
          <w:tcPr>
            <w:tcW w:w="7305" w:type="dxa"/>
            <w:tcBorders>
              <w:top w:val="single" w:sz="4" w:space="0" w:color="auto"/>
              <w:left w:val="nil"/>
              <w:bottom w:val="single" w:sz="4" w:space="0" w:color="auto"/>
              <w:right w:val="single" w:sz="4" w:space="0" w:color="000000"/>
            </w:tcBorders>
            <w:vAlign w:val="bottom"/>
          </w:tcPr>
          <w:p w14:paraId="3180D205" w14:textId="77777777" w:rsidR="00E312A4" w:rsidRPr="00566D87" w:rsidRDefault="00E312A4" w:rsidP="00E312A4">
            <w:pPr>
              <w:rPr>
                <w:rFonts w:ascii="Tahoma" w:hAnsi="Tahoma" w:cs="Tahoma"/>
                <w:sz w:val="17"/>
                <w:szCs w:val="17"/>
              </w:rPr>
            </w:pPr>
            <w:r w:rsidRPr="00566D87">
              <w:rPr>
                <w:rFonts w:ascii="Tahoma" w:hAnsi="Tahoma" w:cs="Tahoma"/>
                <w:sz w:val="17"/>
                <w:szCs w:val="17"/>
              </w:rPr>
              <w:t xml:space="preserve"> - účelové finanční prostředky (finanční vypořádání dotací z externích zdrojů)</w:t>
            </w:r>
          </w:p>
        </w:tc>
        <w:tc>
          <w:tcPr>
            <w:tcW w:w="1417" w:type="dxa"/>
            <w:tcBorders>
              <w:top w:val="nil"/>
              <w:left w:val="nil"/>
              <w:bottom w:val="single" w:sz="4" w:space="0" w:color="auto"/>
              <w:right w:val="single" w:sz="12" w:space="0" w:color="auto"/>
            </w:tcBorders>
            <w:noWrap/>
            <w:vAlign w:val="bottom"/>
          </w:tcPr>
          <w:p w14:paraId="3605DBB7" w14:textId="3DE42326" w:rsidR="00E312A4" w:rsidRPr="00566D87" w:rsidRDefault="00CE7673" w:rsidP="0024594B">
            <w:pPr>
              <w:jc w:val="right"/>
              <w:rPr>
                <w:rFonts w:ascii="Tahoma" w:hAnsi="Tahoma" w:cs="Tahoma"/>
                <w:sz w:val="17"/>
                <w:szCs w:val="17"/>
              </w:rPr>
            </w:pPr>
            <w:r w:rsidRPr="00566D87">
              <w:rPr>
                <w:rFonts w:ascii="Tahoma" w:hAnsi="Tahoma" w:cs="Tahoma"/>
                <w:sz w:val="17"/>
                <w:szCs w:val="17"/>
              </w:rPr>
              <w:t>1</w:t>
            </w:r>
            <w:r w:rsidR="001D5EF6" w:rsidRPr="00566D87">
              <w:rPr>
                <w:rFonts w:ascii="Tahoma" w:hAnsi="Tahoma" w:cs="Tahoma"/>
                <w:sz w:val="17"/>
                <w:szCs w:val="17"/>
              </w:rPr>
              <w:t> </w:t>
            </w:r>
            <w:r w:rsidRPr="00566D87">
              <w:rPr>
                <w:rFonts w:ascii="Tahoma" w:hAnsi="Tahoma" w:cs="Tahoma"/>
                <w:sz w:val="17"/>
                <w:szCs w:val="17"/>
              </w:rPr>
              <w:t>341</w:t>
            </w:r>
          </w:p>
        </w:tc>
      </w:tr>
      <w:tr w:rsidR="00033228" w:rsidRPr="00566D87" w14:paraId="46C58AA9"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noWrap/>
            <w:vAlign w:val="bottom"/>
          </w:tcPr>
          <w:p w14:paraId="6B0F3347" w14:textId="2D62202E" w:rsidR="00EF7978" w:rsidRPr="00566D87" w:rsidRDefault="00EF7978" w:rsidP="00EF7978">
            <w:pPr>
              <w:rPr>
                <w:rFonts w:ascii="Tahoma" w:hAnsi="Tahoma" w:cs="Tahoma"/>
                <w:b/>
                <w:bCs/>
                <w:sz w:val="17"/>
                <w:szCs w:val="17"/>
              </w:rPr>
            </w:pPr>
            <w:r w:rsidRPr="00566D87">
              <w:rPr>
                <w:rFonts w:ascii="Tahoma" w:hAnsi="Tahoma" w:cs="Tahoma"/>
                <w:b/>
                <w:bCs/>
                <w:sz w:val="17"/>
                <w:szCs w:val="17"/>
              </w:rPr>
              <w:t>c) Vypořádání fondů</w:t>
            </w:r>
          </w:p>
        </w:tc>
        <w:tc>
          <w:tcPr>
            <w:tcW w:w="1417" w:type="dxa"/>
            <w:tcBorders>
              <w:top w:val="nil"/>
              <w:left w:val="nil"/>
              <w:bottom w:val="single" w:sz="4" w:space="0" w:color="auto"/>
              <w:right w:val="single" w:sz="12" w:space="0" w:color="auto"/>
            </w:tcBorders>
            <w:noWrap/>
            <w:vAlign w:val="bottom"/>
          </w:tcPr>
          <w:p w14:paraId="412F1857" w14:textId="6AA761F6" w:rsidR="00EF7978" w:rsidRPr="00566D87" w:rsidRDefault="00824F05" w:rsidP="00EF7978">
            <w:pPr>
              <w:jc w:val="right"/>
              <w:rPr>
                <w:rFonts w:ascii="Tahoma" w:hAnsi="Tahoma" w:cs="Tahoma"/>
                <w:b/>
                <w:bCs/>
                <w:sz w:val="17"/>
                <w:szCs w:val="17"/>
              </w:rPr>
            </w:pPr>
            <w:r w:rsidRPr="00566D87">
              <w:rPr>
                <w:rFonts w:ascii="Tahoma" w:hAnsi="Tahoma" w:cs="Tahoma"/>
                <w:b/>
                <w:bCs/>
                <w:sz w:val="17"/>
                <w:szCs w:val="17"/>
              </w:rPr>
              <w:t>1</w:t>
            </w:r>
            <w:r w:rsidR="00F34DDB" w:rsidRPr="00566D87">
              <w:rPr>
                <w:rFonts w:ascii="Tahoma" w:hAnsi="Tahoma" w:cs="Tahoma"/>
                <w:b/>
                <w:bCs/>
                <w:sz w:val="17"/>
                <w:szCs w:val="17"/>
              </w:rPr>
              <w:t>5</w:t>
            </w:r>
            <w:r w:rsidR="00C231FD" w:rsidRPr="00566D87">
              <w:rPr>
                <w:rFonts w:ascii="Tahoma" w:hAnsi="Tahoma" w:cs="Tahoma"/>
                <w:b/>
                <w:bCs/>
                <w:sz w:val="17"/>
                <w:szCs w:val="17"/>
              </w:rPr>
              <w:t>3</w:t>
            </w:r>
            <w:r w:rsidR="00EF7978" w:rsidRPr="00566D87">
              <w:rPr>
                <w:rFonts w:ascii="Tahoma" w:hAnsi="Tahoma" w:cs="Tahoma"/>
                <w:b/>
                <w:bCs/>
                <w:sz w:val="17"/>
                <w:szCs w:val="17"/>
              </w:rPr>
              <w:t> </w:t>
            </w:r>
            <w:r w:rsidR="00C231FD" w:rsidRPr="00566D87">
              <w:rPr>
                <w:rFonts w:ascii="Tahoma" w:hAnsi="Tahoma" w:cs="Tahoma"/>
                <w:b/>
                <w:bCs/>
                <w:sz w:val="17"/>
                <w:szCs w:val="17"/>
              </w:rPr>
              <w:t>333</w:t>
            </w:r>
          </w:p>
        </w:tc>
      </w:tr>
      <w:tr w:rsidR="00033228" w:rsidRPr="00566D87" w14:paraId="73B6A21D" w14:textId="77777777" w:rsidTr="009A392A">
        <w:trPr>
          <w:trHeight w:val="285"/>
        </w:trPr>
        <w:tc>
          <w:tcPr>
            <w:tcW w:w="280" w:type="dxa"/>
            <w:tcBorders>
              <w:top w:val="nil"/>
              <w:left w:val="single" w:sz="12" w:space="0" w:color="auto"/>
              <w:bottom w:val="single" w:sz="4" w:space="0" w:color="auto"/>
              <w:right w:val="single" w:sz="4" w:space="0" w:color="auto"/>
            </w:tcBorders>
            <w:noWrap/>
            <w:vAlign w:val="bottom"/>
          </w:tcPr>
          <w:p w14:paraId="2365530F" w14:textId="77777777" w:rsidR="00EF7978" w:rsidRPr="00566D87" w:rsidRDefault="00EF7978" w:rsidP="00EF7978">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vAlign w:val="bottom"/>
          </w:tcPr>
          <w:p w14:paraId="01301BE1" w14:textId="77777777" w:rsidR="00EF7978" w:rsidRPr="00566D87" w:rsidRDefault="00EF7978" w:rsidP="00EF7978">
            <w:pPr>
              <w:rPr>
                <w:rFonts w:ascii="Tahoma" w:hAnsi="Tahoma" w:cs="Tahoma"/>
                <w:sz w:val="17"/>
                <w:szCs w:val="17"/>
              </w:rPr>
            </w:pPr>
            <w:r w:rsidRPr="00566D87">
              <w:rPr>
                <w:rFonts w:ascii="Tahoma" w:hAnsi="Tahoma" w:cs="Tahoma"/>
                <w:sz w:val="17"/>
                <w:szCs w:val="17"/>
              </w:rPr>
              <w:t xml:space="preserve"> - vypořádání Sociálního fondu</w:t>
            </w:r>
          </w:p>
        </w:tc>
        <w:tc>
          <w:tcPr>
            <w:tcW w:w="1417" w:type="dxa"/>
            <w:tcBorders>
              <w:top w:val="nil"/>
              <w:left w:val="nil"/>
              <w:bottom w:val="single" w:sz="4" w:space="0" w:color="auto"/>
              <w:right w:val="single" w:sz="12" w:space="0" w:color="auto"/>
            </w:tcBorders>
            <w:noWrap/>
            <w:vAlign w:val="bottom"/>
          </w:tcPr>
          <w:p w14:paraId="2DAA2769" w14:textId="66733864" w:rsidR="00EF7978" w:rsidRPr="00566D87" w:rsidRDefault="002A29AE" w:rsidP="00EF7978">
            <w:pPr>
              <w:jc w:val="right"/>
              <w:rPr>
                <w:rFonts w:ascii="Tahoma" w:hAnsi="Tahoma" w:cs="Tahoma"/>
                <w:sz w:val="17"/>
                <w:szCs w:val="17"/>
              </w:rPr>
            </w:pPr>
            <w:r w:rsidRPr="00566D87">
              <w:rPr>
                <w:rFonts w:ascii="Tahoma" w:hAnsi="Tahoma" w:cs="Tahoma"/>
                <w:sz w:val="17"/>
                <w:szCs w:val="17"/>
              </w:rPr>
              <w:t>6</w:t>
            </w:r>
            <w:r w:rsidR="00EF7978" w:rsidRPr="00566D87">
              <w:rPr>
                <w:rFonts w:ascii="Tahoma" w:hAnsi="Tahoma" w:cs="Tahoma"/>
                <w:sz w:val="17"/>
                <w:szCs w:val="17"/>
              </w:rPr>
              <w:t> </w:t>
            </w:r>
            <w:r w:rsidRPr="00566D87">
              <w:rPr>
                <w:rFonts w:ascii="Tahoma" w:hAnsi="Tahoma" w:cs="Tahoma"/>
                <w:sz w:val="17"/>
                <w:szCs w:val="17"/>
              </w:rPr>
              <w:t>94</w:t>
            </w:r>
            <w:r w:rsidR="001441FF" w:rsidRPr="00566D87">
              <w:rPr>
                <w:rFonts w:ascii="Tahoma" w:hAnsi="Tahoma" w:cs="Tahoma"/>
                <w:sz w:val="17"/>
                <w:szCs w:val="17"/>
              </w:rPr>
              <w:t>2</w:t>
            </w:r>
          </w:p>
        </w:tc>
      </w:tr>
      <w:tr w:rsidR="00033228" w:rsidRPr="00566D87" w14:paraId="2437F07A" w14:textId="77777777" w:rsidTr="009A392A">
        <w:trPr>
          <w:trHeight w:val="285"/>
        </w:trPr>
        <w:tc>
          <w:tcPr>
            <w:tcW w:w="280" w:type="dxa"/>
            <w:tcBorders>
              <w:top w:val="nil"/>
              <w:left w:val="single" w:sz="12" w:space="0" w:color="auto"/>
              <w:bottom w:val="single" w:sz="4" w:space="0" w:color="auto"/>
              <w:right w:val="single" w:sz="4" w:space="0" w:color="auto"/>
            </w:tcBorders>
            <w:noWrap/>
            <w:vAlign w:val="bottom"/>
          </w:tcPr>
          <w:p w14:paraId="40761601" w14:textId="77777777" w:rsidR="00EF7978" w:rsidRPr="00566D87" w:rsidRDefault="00EF7978" w:rsidP="00EF7978">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vAlign w:val="bottom"/>
          </w:tcPr>
          <w:p w14:paraId="0D36EFF8" w14:textId="77777777" w:rsidR="00EF7978" w:rsidRPr="00566D87" w:rsidRDefault="00EF7978" w:rsidP="00EF7978">
            <w:pPr>
              <w:rPr>
                <w:rFonts w:ascii="Tahoma" w:hAnsi="Tahoma" w:cs="Tahoma"/>
                <w:sz w:val="17"/>
                <w:szCs w:val="17"/>
              </w:rPr>
            </w:pPr>
            <w:r w:rsidRPr="00566D87">
              <w:rPr>
                <w:rFonts w:ascii="Tahoma" w:hAnsi="Tahoma" w:cs="Tahoma"/>
                <w:sz w:val="17"/>
                <w:szCs w:val="17"/>
              </w:rPr>
              <w:t xml:space="preserve"> - vypořádání Zajišťovacího fondu</w:t>
            </w:r>
          </w:p>
        </w:tc>
        <w:tc>
          <w:tcPr>
            <w:tcW w:w="1417" w:type="dxa"/>
            <w:tcBorders>
              <w:top w:val="nil"/>
              <w:left w:val="nil"/>
              <w:bottom w:val="single" w:sz="4" w:space="0" w:color="auto"/>
              <w:right w:val="single" w:sz="12" w:space="0" w:color="auto"/>
            </w:tcBorders>
            <w:noWrap/>
            <w:vAlign w:val="bottom"/>
          </w:tcPr>
          <w:p w14:paraId="0FA0BB23" w14:textId="67EC3A62" w:rsidR="00EF7978" w:rsidRPr="00566D87" w:rsidRDefault="007074F5" w:rsidP="00EF7978">
            <w:pPr>
              <w:jc w:val="right"/>
              <w:rPr>
                <w:rFonts w:ascii="Tahoma" w:hAnsi="Tahoma" w:cs="Tahoma"/>
                <w:sz w:val="17"/>
                <w:szCs w:val="17"/>
              </w:rPr>
            </w:pPr>
            <w:r w:rsidRPr="00566D87">
              <w:rPr>
                <w:rFonts w:ascii="Tahoma" w:hAnsi="Tahoma" w:cs="Tahoma"/>
                <w:sz w:val="17"/>
                <w:szCs w:val="17"/>
              </w:rPr>
              <w:t>27</w:t>
            </w:r>
            <w:r w:rsidR="00EF7978" w:rsidRPr="00566D87">
              <w:rPr>
                <w:rFonts w:ascii="Tahoma" w:hAnsi="Tahoma" w:cs="Tahoma"/>
                <w:sz w:val="17"/>
                <w:szCs w:val="17"/>
              </w:rPr>
              <w:t> </w:t>
            </w:r>
            <w:r w:rsidRPr="00566D87">
              <w:rPr>
                <w:rFonts w:ascii="Tahoma" w:hAnsi="Tahoma" w:cs="Tahoma"/>
                <w:sz w:val="17"/>
                <w:szCs w:val="17"/>
              </w:rPr>
              <w:t>056</w:t>
            </w:r>
          </w:p>
        </w:tc>
      </w:tr>
      <w:tr w:rsidR="00033228" w:rsidRPr="00566D87" w14:paraId="4C597DFA" w14:textId="77777777" w:rsidTr="009A392A">
        <w:trPr>
          <w:trHeight w:val="285"/>
        </w:trPr>
        <w:tc>
          <w:tcPr>
            <w:tcW w:w="280" w:type="dxa"/>
            <w:tcBorders>
              <w:top w:val="nil"/>
              <w:left w:val="single" w:sz="12" w:space="0" w:color="auto"/>
              <w:bottom w:val="single" w:sz="4" w:space="0" w:color="auto"/>
              <w:right w:val="single" w:sz="4" w:space="0" w:color="auto"/>
            </w:tcBorders>
            <w:noWrap/>
            <w:vAlign w:val="bottom"/>
          </w:tcPr>
          <w:p w14:paraId="11114C18" w14:textId="77777777" w:rsidR="00EF7978" w:rsidRPr="00566D87" w:rsidRDefault="00EF7978" w:rsidP="00EF7978">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vAlign w:val="bottom"/>
          </w:tcPr>
          <w:p w14:paraId="5FA0EB0A" w14:textId="77777777" w:rsidR="00EF7978" w:rsidRPr="00566D87" w:rsidRDefault="00EF7978" w:rsidP="00EF7978">
            <w:pPr>
              <w:rPr>
                <w:rFonts w:ascii="Tahoma" w:hAnsi="Tahoma" w:cs="Tahoma"/>
                <w:sz w:val="17"/>
                <w:szCs w:val="17"/>
              </w:rPr>
            </w:pPr>
            <w:r w:rsidRPr="00566D87">
              <w:rPr>
                <w:rFonts w:ascii="Tahoma" w:hAnsi="Tahoma" w:cs="Tahoma"/>
                <w:sz w:val="17"/>
                <w:szCs w:val="17"/>
              </w:rPr>
              <w:t xml:space="preserve"> - vypořádání Fondu finančních zdrojů JESSICA</w:t>
            </w:r>
          </w:p>
        </w:tc>
        <w:tc>
          <w:tcPr>
            <w:tcW w:w="1417" w:type="dxa"/>
            <w:tcBorders>
              <w:top w:val="nil"/>
              <w:left w:val="nil"/>
              <w:bottom w:val="single" w:sz="4" w:space="0" w:color="auto"/>
              <w:right w:val="single" w:sz="12" w:space="0" w:color="auto"/>
            </w:tcBorders>
            <w:noWrap/>
            <w:vAlign w:val="bottom"/>
          </w:tcPr>
          <w:p w14:paraId="3B65D2EC" w14:textId="4D309ACF" w:rsidR="00EF7978" w:rsidRPr="00566D87" w:rsidRDefault="007074F5" w:rsidP="00EF7978">
            <w:pPr>
              <w:jc w:val="right"/>
              <w:rPr>
                <w:rFonts w:ascii="Tahoma" w:hAnsi="Tahoma" w:cs="Tahoma"/>
                <w:sz w:val="17"/>
                <w:szCs w:val="17"/>
              </w:rPr>
            </w:pPr>
            <w:r w:rsidRPr="00566D87">
              <w:rPr>
                <w:rFonts w:ascii="Tahoma" w:hAnsi="Tahoma" w:cs="Tahoma"/>
                <w:sz w:val="17"/>
                <w:szCs w:val="17"/>
              </w:rPr>
              <w:t>14</w:t>
            </w:r>
            <w:r w:rsidR="0020589F" w:rsidRPr="00566D87">
              <w:rPr>
                <w:rFonts w:ascii="Tahoma" w:hAnsi="Tahoma" w:cs="Tahoma"/>
                <w:sz w:val="17"/>
                <w:szCs w:val="17"/>
              </w:rPr>
              <w:t> </w:t>
            </w:r>
            <w:r w:rsidRPr="00566D87">
              <w:rPr>
                <w:rFonts w:ascii="Tahoma" w:hAnsi="Tahoma" w:cs="Tahoma"/>
                <w:sz w:val="17"/>
                <w:szCs w:val="17"/>
              </w:rPr>
              <w:t>220</w:t>
            </w:r>
          </w:p>
        </w:tc>
      </w:tr>
      <w:tr w:rsidR="00033228" w:rsidRPr="00566D87" w14:paraId="7E40DAFF" w14:textId="77777777" w:rsidTr="009A392A">
        <w:trPr>
          <w:trHeight w:val="285"/>
        </w:trPr>
        <w:tc>
          <w:tcPr>
            <w:tcW w:w="280" w:type="dxa"/>
            <w:tcBorders>
              <w:top w:val="nil"/>
              <w:left w:val="single" w:sz="12" w:space="0" w:color="auto"/>
              <w:bottom w:val="single" w:sz="4" w:space="0" w:color="auto"/>
              <w:right w:val="single" w:sz="4" w:space="0" w:color="auto"/>
            </w:tcBorders>
            <w:noWrap/>
            <w:vAlign w:val="bottom"/>
          </w:tcPr>
          <w:p w14:paraId="2042BC49" w14:textId="77777777" w:rsidR="00EF7978" w:rsidRPr="00566D87" w:rsidRDefault="00EF7978" w:rsidP="00EF7978">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vAlign w:val="bottom"/>
          </w:tcPr>
          <w:p w14:paraId="3B3DF58A" w14:textId="77777777" w:rsidR="00EF7978" w:rsidRPr="00566D87" w:rsidRDefault="00EF7978" w:rsidP="00EF7978">
            <w:pPr>
              <w:rPr>
                <w:rFonts w:ascii="Tahoma" w:hAnsi="Tahoma" w:cs="Tahoma"/>
                <w:sz w:val="17"/>
                <w:szCs w:val="17"/>
              </w:rPr>
            </w:pPr>
            <w:r w:rsidRPr="00566D87">
              <w:rPr>
                <w:rFonts w:ascii="Tahoma" w:hAnsi="Tahoma" w:cs="Tahoma"/>
                <w:sz w:val="17"/>
                <w:szCs w:val="17"/>
              </w:rPr>
              <w:t xml:space="preserve"> - vypořádání Fondu životního prostředí</w:t>
            </w:r>
          </w:p>
        </w:tc>
        <w:tc>
          <w:tcPr>
            <w:tcW w:w="1417" w:type="dxa"/>
            <w:tcBorders>
              <w:top w:val="nil"/>
              <w:left w:val="nil"/>
              <w:bottom w:val="single" w:sz="4" w:space="0" w:color="auto"/>
              <w:right w:val="single" w:sz="12" w:space="0" w:color="auto"/>
            </w:tcBorders>
            <w:noWrap/>
            <w:vAlign w:val="bottom"/>
          </w:tcPr>
          <w:p w14:paraId="530191BD" w14:textId="61D90872" w:rsidR="00EF7978" w:rsidRPr="00566D87" w:rsidRDefault="007074F5" w:rsidP="00EF7978">
            <w:pPr>
              <w:jc w:val="right"/>
              <w:rPr>
                <w:rFonts w:ascii="Tahoma" w:hAnsi="Tahoma" w:cs="Tahoma"/>
                <w:sz w:val="17"/>
                <w:szCs w:val="17"/>
              </w:rPr>
            </w:pPr>
            <w:r w:rsidRPr="00566D87">
              <w:rPr>
                <w:rFonts w:ascii="Tahoma" w:hAnsi="Tahoma" w:cs="Tahoma"/>
                <w:sz w:val="17"/>
                <w:szCs w:val="17"/>
              </w:rPr>
              <w:t>4</w:t>
            </w:r>
            <w:r w:rsidR="0020589F" w:rsidRPr="00566D87">
              <w:rPr>
                <w:rFonts w:ascii="Tahoma" w:hAnsi="Tahoma" w:cs="Tahoma"/>
                <w:sz w:val="17"/>
                <w:szCs w:val="17"/>
              </w:rPr>
              <w:t> </w:t>
            </w:r>
            <w:r w:rsidRPr="00566D87">
              <w:rPr>
                <w:rFonts w:ascii="Tahoma" w:hAnsi="Tahoma" w:cs="Tahoma"/>
                <w:sz w:val="17"/>
                <w:szCs w:val="17"/>
              </w:rPr>
              <w:t>156</w:t>
            </w:r>
          </w:p>
        </w:tc>
      </w:tr>
      <w:tr w:rsidR="00033228" w:rsidRPr="00566D87" w14:paraId="1BE6075D" w14:textId="77777777" w:rsidTr="009A392A">
        <w:trPr>
          <w:trHeight w:val="285"/>
        </w:trPr>
        <w:tc>
          <w:tcPr>
            <w:tcW w:w="280" w:type="dxa"/>
            <w:tcBorders>
              <w:top w:val="nil"/>
              <w:left w:val="single" w:sz="12" w:space="0" w:color="auto"/>
              <w:bottom w:val="single" w:sz="4" w:space="0" w:color="auto"/>
              <w:right w:val="single" w:sz="4" w:space="0" w:color="auto"/>
            </w:tcBorders>
            <w:noWrap/>
            <w:vAlign w:val="bottom"/>
          </w:tcPr>
          <w:p w14:paraId="191E5297" w14:textId="77777777" w:rsidR="00EF7978" w:rsidRPr="00566D87" w:rsidRDefault="00EF7978" w:rsidP="00EF7978">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vAlign w:val="bottom"/>
          </w:tcPr>
          <w:p w14:paraId="3B531856" w14:textId="77777777" w:rsidR="00EF7978" w:rsidRPr="00566D87" w:rsidRDefault="00EF7978" w:rsidP="00EF7978">
            <w:pPr>
              <w:rPr>
                <w:rFonts w:ascii="Tahoma" w:hAnsi="Tahoma" w:cs="Tahoma"/>
                <w:sz w:val="17"/>
                <w:szCs w:val="17"/>
              </w:rPr>
            </w:pPr>
            <w:r w:rsidRPr="00566D87">
              <w:rPr>
                <w:rFonts w:ascii="Tahoma" w:hAnsi="Tahoma" w:cs="Tahoma"/>
                <w:sz w:val="17"/>
                <w:szCs w:val="17"/>
              </w:rPr>
              <w:t xml:space="preserve"> - vypořádání Fondu sociálních služeb</w:t>
            </w:r>
          </w:p>
        </w:tc>
        <w:tc>
          <w:tcPr>
            <w:tcW w:w="1417" w:type="dxa"/>
            <w:tcBorders>
              <w:top w:val="nil"/>
              <w:left w:val="nil"/>
              <w:bottom w:val="single" w:sz="4" w:space="0" w:color="auto"/>
              <w:right w:val="single" w:sz="12" w:space="0" w:color="auto"/>
            </w:tcBorders>
            <w:noWrap/>
            <w:vAlign w:val="bottom"/>
          </w:tcPr>
          <w:p w14:paraId="7DD97EE5" w14:textId="718B130F" w:rsidR="00EF7978" w:rsidRPr="00566D87" w:rsidRDefault="002401E9" w:rsidP="00EF7978">
            <w:pPr>
              <w:jc w:val="right"/>
              <w:rPr>
                <w:rFonts w:ascii="Tahoma" w:hAnsi="Tahoma" w:cs="Tahoma"/>
                <w:sz w:val="17"/>
                <w:szCs w:val="17"/>
              </w:rPr>
            </w:pPr>
            <w:r w:rsidRPr="00566D87">
              <w:rPr>
                <w:rFonts w:ascii="Tahoma" w:hAnsi="Tahoma" w:cs="Tahoma"/>
                <w:sz w:val="17"/>
                <w:szCs w:val="17"/>
              </w:rPr>
              <w:t>6</w:t>
            </w:r>
            <w:r w:rsidR="0020589F" w:rsidRPr="00566D87">
              <w:rPr>
                <w:rFonts w:ascii="Tahoma" w:hAnsi="Tahoma" w:cs="Tahoma"/>
                <w:sz w:val="17"/>
                <w:szCs w:val="17"/>
              </w:rPr>
              <w:t> </w:t>
            </w:r>
            <w:r w:rsidRPr="00566D87">
              <w:rPr>
                <w:rFonts w:ascii="Tahoma" w:hAnsi="Tahoma" w:cs="Tahoma"/>
                <w:sz w:val="17"/>
                <w:szCs w:val="17"/>
              </w:rPr>
              <w:t>705</w:t>
            </w:r>
          </w:p>
        </w:tc>
      </w:tr>
      <w:tr w:rsidR="00033228" w:rsidRPr="00566D87" w14:paraId="0A8F5265" w14:textId="77777777" w:rsidTr="009A392A">
        <w:trPr>
          <w:trHeight w:val="285"/>
        </w:trPr>
        <w:tc>
          <w:tcPr>
            <w:tcW w:w="280" w:type="dxa"/>
            <w:tcBorders>
              <w:top w:val="nil"/>
              <w:left w:val="single" w:sz="12" w:space="0" w:color="auto"/>
              <w:bottom w:val="single" w:sz="4" w:space="0" w:color="auto"/>
              <w:right w:val="single" w:sz="4" w:space="0" w:color="auto"/>
            </w:tcBorders>
            <w:noWrap/>
            <w:vAlign w:val="bottom"/>
          </w:tcPr>
          <w:p w14:paraId="62B52B1D" w14:textId="77777777" w:rsidR="00EF7978" w:rsidRPr="00566D87" w:rsidRDefault="00EF7978" w:rsidP="00EF7978">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vAlign w:val="bottom"/>
          </w:tcPr>
          <w:p w14:paraId="5B43D771" w14:textId="77777777" w:rsidR="00EF7978" w:rsidRPr="00566D87" w:rsidRDefault="00EF7978" w:rsidP="00EF7978">
            <w:pPr>
              <w:rPr>
                <w:rFonts w:ascii="Tahoma" w:hAnsi="Tahoma" w:cs="Tahoma"/>
                <w:sz w:val="17"/>
                <w:szCs w:val="17"/>
              </w:rPr>
            </w:pPr>
            <w:r w:rsidRPr="00566D87">
              <w:rPr>
                <w:rFonts w:ascii="Tahoma" w:hAnsi="Tahoma" w:cs="Tahoma"/>
                <w:sz w:val="17"/>
                <w:szCs w:val="17"/>
              </w:rPr>
              <w:t xml:space="preserve"> - vypořádání Fondu pro financování strategických projektů</w:t>
            </w:r>
          </w:p>
        </w:tc>
        <w:tc>
          <w:tcPr>
            <w:tcW w:w="1417" w:type="dxa"/>
            <w:tcBorders>
              <w:top w:val="nil"/>
              <w:left w:val="nil"/>
              <w:bottom w:val="single" w:sz="4" w:space="0" w:color="auto"/>
              <w:right w:val="single" w:sz="12" w:space="0" w:color="auto"/>
            </w:tcBorders>
            <w:noWrap/>
            <w:vAlign w:val="bottom"/>
          </w:tcPr>
          <w:p w14:paraId="54ACF712" w14:textId="33F1FE74" w:rsidR="00EF7978" w:rsidRPr="00566D87" w:rsidRDefault="002401E9" w:rsidP="00EF7978">
            <w:pPr>
              <w:jc w:val="right"/>
              <w:rPr>
                <w:rFonts w:ascii="Tahoma" w:hAnsi="Tahoma" w:cs="Tahoma"/>
                <w:sz w:val="17"/>
                <w:szCs w:val="17"/>
              </w:rPr>
            </w:pPr>
            <w:r w:rsidRPr="00566D87">
              <w:rPr>
                <w:rFonts w:ascii="Tahoma" w:hAnsi="Tahoma" w:cs="Tahoma"/>
                <w:sz w:val="17"/>
                <w:szCs w:val="17"/>
              </w:rPr>
              <w:t>94</w:t>
            </w:r>
            <w:r w:rsidR="0020589F" w:rsidRPr="00566D87">
              <w:rPr>
                <w:rFonts w:ascii="Tahoma" w:hAnsi="Tahoma" w:cs="Tahoma"/>
                <w:sz w:val="17"/>
                <w:szCs w:val="17"/>
              </w:rPr>
              <w:t> </w:t>
            </w:r>
            <w:r w:rsidRPr="00566D87">
              <w:rPr>
                <w:rFonts w:ascii="Tahoma" w:hAnsi="Tahoma" w:cs="Tahoma"/>
                <w:sz w:val="17"/>
                <w:szCs w:val="17"/>
              </w:rPr>
              <w:t>25</w:t>
            </w:r>
            <w:r w:rsidR="005C223A" w:rsidRPr="00566D87">
              <w:rPr>
                <w:rFonts w:ascii="Tahoma" w:hAnsi="Tahoma" w:cs="Tahoma"/>
                <w:sz w:val="17"/>
                <w:szCs w:val="17"/>
              </w:rPr>
              <w:t>5</w:t>
            </w:r>
          </w:p>
        </w:tc>
      </w:tr>
      <w:tr w:rsidR="00033228" w:rsidRPr="00566D87" w14:paraId="4082764D" w14:textId="77777777" w:rsidTr="009A392A">
        <w:trPr>
          <w:trHeight w:val="315"/>
        </w:trPr>
        <w:tc>
          <w:tcPr>
            <w:tcW w:w="7585" w:type="dxa"/>
            <w:gridSpan w:val="2"/>
            <w:tcBorders>
              <w:top w:val="single" w:sz="4" w:space="0" w:color="auto"/>
              <w:left w:val="single" w:sz="12" w:space="0" w:color="auto"/>
              <w:bottom w:val="single" w:sz="8" w:space="0" w:color="auto"/>
              <w:right w:val="single" w:sz="4" w:space="0" w:color="000000"/>
            </w:tcBorders>
            <w:vAlign w:val="bottom"/>
          </w:tcPr>
          <w:p w14:paraId="3758B2E6" w14:textId="365FEB3F" w:rsidR="00EF7978" w:rsidRPr="00566D87" w:rsidRDefault="00EF7978" w:rsidP="00EF7978">
            <w:pPr>
              <w:rPr>
                <w:rFonts w:ascii="Tahoma" w:hAnsi="Tahoma" w:cs="Tahoma"/>
                <w:b/>
                <w:bCs/>
                <w:sz w:val="17"/>
                <w:szCs w:val="17"/>
              </w:rPr>
            </w:pPr>
            <w:r w:rsidRPr="00566D87">
              <w:rPr>
                <w:rFonts w:ascii="Tahoma" w:hAnsi="Tahoma" w:cs="Tahoma"/>
                <w:b/>
                <w:bCs/>
                <w:sz w:val="17"/>
                <w:szCs w:val="17"/>
              </w:rPr>
              <w:t>d) Nespecifikovaná část zůstatku rozpočtového hospodaření roku 202</w:t>
            </w:r>
            <w:r w:rsidR="002401E9" w:rsidRPr="00566D87">
              <w:rPr>
                <w:rFonts w:ascii="Tahoma" w:hAnsi="Tahoma" w:cs="Tahoma"/>
                <w:b/>
                <w:bCs/>
                <w:sz w:val="17"/>
                <w:szCs w:val="17"/>
              </w:rPr>
              <w:t>5</w:t>
            </w:r>
          </w:p>
        </w:tc>
        <w:tc>
          <w:tcPr>
            <w:tcW w:w="1417" w:type="dxa"/>
            <w:tcBorders>
              <w:top w:val="nil"/>
              <w:left w:val="nil"/>
              <w:bottom w:val="single" w:sz="8" w:space="0" w:color="auto"/>
              <w:right w:val="single" w:sz="12" w:space="0" w:color="auto"/>
            </w:tcBorders>
            <w:noWrap/>
            <w:vAlign w:val="bottom"/>
          </w:tcPr>
          <w:p w14:paraId="60D402F6" w14:textId="623A7119" w:rsidR="00EF7978" w:rsidRPr="00566D87" w:rsidRDefault="003F4F81" w:rsidP="00EF7978">
            <w:pPr>
              <w:jc w:val="right"/>
              <w:rPr>
                <w:rFonts w:ascii="Tahoma" w:hAnsi="Tahoma" w:cs="Tahoma"/>
                <w:b/>
                <w:bCs/>
                <w:sz w:val="17"/>
                <w:szCs w:val="17"/>
              </w:rPr>
            </w:pPr>
            <w:r w:rsidRPr="00566D87">
              <w:rPr>
                <w:rFonts w:ascii="Tahoma" w:hAnsi="Tahoma" w:cs="Tahoma"/>
                <w:b/>
                <w:bCs/>
                <w:sz w:val="17"/>
                <w:szCs w:val="17"/>
              </w:rPr>
              <w:t>793</w:t>
            </w:r>
            <w:r w:rsidR="0020589F" w:rsidRPr="00566D87">
              <w:rPr>
                <w:rFonts w:ascii="Tahoma" w:hAnsi="Tahoma" w:cs="Tahoma"/>
                <w:b/>
                <w:bCs/>
                <w:sz w:val="17"/>
                <w:szCs w:val="17"/>
              </w:rPr>
              <w:t> </w:t>
            </w:r>
            <w:r w:rsidRPr="00566D87">
              <w:rPr>
                <w:rFonts w:ascii="Tahoma" w:hAnsi="Tahoma" w:cs="Tahoma"/>
                <w:b/>
                <w:bCs/>
                <w:sz w:val="17"/>
                <w:szCs w:val="17"/>
              </w:rPr>
              <w:t>381</w:t>
            </w:r>
          </w:p>
        </w:tc>
      </w:tr>
      <w:tr w:rsidR="00033228" w:rsidRPr="00566D87" w14:paraId="1412B10E" w14:textId="77777777" w:rsidTr="009A392A">
        <w:trPr>
          <w:trHeight w:val="285"/>
        </w:trPr>
        <w:tc>
          <w:tcPr>
            <w:tcW w:w="9002" w:type="dxa"/>
            <w:gridSpan w:val="3"/>
            <w:tcBorders>
              <w:top w:val="single" w:sz="8" w:space="0" w:color="auto"/>
              <w:left w:val="single" w:sz="12" w:space="0" w:color="auto"/>
              <w:bottom w:val="single" w:sz="4" w:space="0" w:color="auto"/>
              <w:right w:val="single" w:sz="12" w:space="0" w:color="auto"/>
            </w:tcBorders>
            <w:vAlign w:val="bottom"/>
          </w:tcPr>
          <w:p w14:paraId="68014721" w14:textId="77777777" w:rsidR="00EF7978" w:rsidRPr="00566D87" w:rsidRDefault="00EF7978" w:rsidP="00EF7978">
            <w:pPr>
              <w:rPr>
                <w:rFonts w:ascii="Tahoma" w:hAnsi="Tahoma" w:cs="Tahoma"/>
                <w:sz w:val="17"/>
                <w:szCs w:val="17"/>
              </w:rPr>
            </w:pPr>
            <w:r w:rsidRPr="00566D87">
              <w:rPr>
                <w:rFonts w:ascii="Tahoma" w:hAnsi="Tahoma" w:cs="Tahoma"/>
                <w:sz w:val="17"/>
                <w:szCs w:val="17"/>
              </w:rPr>
              <w:t xml:space="preserve"> - z toho:</w:t>
            </w:r>
          </w:p>
        </w:tc>
      </w:tr>
      <w:tr w:rsidR="00033228" w:rsidRPr="00566D87" w14:paraId="178E8189" w14:textId="77777777" w:rsidTr="009A392A">
        <w:trPr>
          <w:trHeight w:val="283"/>
        </w:trPr>
        <w:tc>
          <w:tcPr>
            <w:tcW w:w="280" w:type="dxa"/>
            <w:tcBorders>
              <w:top w:val="single" w:sz="4" w:space="0" w:color="auto"/>
              <w:left w:val="single" w:sz="12" w:space="0" w:color="auto"/>
              <w:bottom w:val="single" w:sz="4" w:space="0" w:color="auto"/>
              <w:right w:val="nil"/>
            </w:tcBorders>
            <w:vAlign w:val="bottom"/>
          </w:tcPr>
          <w:p w14:paraId="5B66F2D2" w14:textId="77777777" w:rsidR="00F24615" w:rsidRPr="00566D87" w:rsidRDefault="00F24615" w:rsidP="00F24615">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vAlign w:val="bottom"/>
          </w:tcPr>
          <w:p w14:paraId="177E3AEF" w14:textId="10C73C59" w:rsidR="00F24615" w:rsidRPr="00566D87" w:rsidRDefault="00863F98" w:rsidP="00F24615">
            <w:pPr>
              <w:rPr>
                <w:rFonts w:ascii="Tahoma" w:hAnsi="Tahoma" w:cs="Tahoma"/>
                <w:sz w:val="17"/>
                <w:szCs w:val="17"/>
              </w:rPr>
            </w:pPr>
            <w:r w:rsidRPr="00566D87">
              <w:rPr>
                <w:rFonts w:ascii="Tahoma" w:hAnsi="Tahoma" w:cs="Tahoma"/>
                <w:sz w:val="17"/>
                <w:szCs w:val="17"/>
              </w:rPr>
              <w:t xml:space="preserve"> - nahrazení příjmů z vratek návratných finančních výpomocí v rozpočtu na rok 202</w:t>
            </w:r>
            <w:r w:rsidR="00C27C55" w:rsidRPr="00566D87">
              <w:rPr>
                <w:rFonts w:ascii="Tahoma" w:hAnsi="Tahoma" w:cs="Tahoma"/>
                <w:sz w:val="17"/>
                <w:szCs w:val="17"/>
              </w:rPr>
              <w:t>6</w:t>
            </w:r>
          </w:p>
        </w:tc>
        <w:tc>
          <w:tcPr>
            <w:tcW w:w="1417" w:type="dxa"/>
            <w:tcBorders>
              <w:top w:val="single" w:sz="4" w:space="0" w:color="auto"/>
              <w:left w:val="single" w:sz="4" w:space="0" w:color="auto"/>
              <w:bottom w:val="single" w:sz="4" w:space="0" w:color="auto"/>
              <w:right w:val="single" w:sz="12" w:space="0" w:color="auto"/>
            </w:tcBorders>
            <w:vAlign w:val="bottom"/>
          </w:tcPr>
          <w:p w14:paraId="60A791BA" w14:textId="31B58600" w:rsidR="00F24615" w:rsidRPr="00566D87" w:rsidRDefault="00C27C55" w:rsidP="00243839">
            <w:pPr>
              <w:pStyle w:val="Odstavecseseznamem"/>
              <w:ind w:left="0"/>
              <w:jc w:val="right"/>
              <w:rPr>
                <w:rFonts w:ascii="Tahoma" w:hAnsi="Tahoma" w:cs="Tahoma"/>
                <w:sz w:val="17"/>
                <w:szCs w:val="17"/>
              </w:rPr>
            </w:pPr>
            <w:r w:rsidRPr="00566D87">
              <w:rPr>
                <w:rFonts w:ascii="Tahoma" w:hAnsi="Tahoma" w:cs="Tahoma"/>
                <w:sz w:val="17"/>
                <w:szCs w:val="17"/>
              </w:rPr>
              <w:t>50</w:t>
            </w:r>
            <w:r w:rsidR="00BB5905" w:rsidRPr="00566D87">
              <w:rPr>
                <w:rFonts w:ascii="Tahoma" w:hAnsi="Tahoma" w:cs="Tahoma"/>
                <w:sz w:val="17"/>
                <w:szCs w:val="17"/>
              </w:rPr>
              <w:t> </w:t>
            </w:r>
            <w:r w:rsidRPr="00566D87">
              <w:rPr>
                <w:rFonts w:ascii="Tahoma" w:hAnsi="Tahoma" w:cs="Tahoma"/>
                <w:sz w:val="17"/>
                <w:szCs w:val="17"/>
              </w:rPr>
              <w:t>00</w:t>
            </w:r>
            <w:r w:rsidR="00863F98" w:rsidRPr="00566D87">
              <w:rPr>
                <w:rFonts w:ascii="Tahoma" w:hAnsi="Tahoma" w:cs="Tahoma"/>
                <w:sz w:val="17"/>
                <w:szCs w:val="17"/>
              </w:rPr>
              <w:t>0</w:t>
            </w:r>
          </w:p>
        </w:tc>
      </w:tr>
      <w:tr w:rsidR="00033228" w:rsidRPr="00566D87" w14:paraId="47EA7BD7" w14:textId="77777777" w:rsidTr="009A392A">
        <w:trPr>
          <w:trHeight w:val="283"/>
        </w:trPr>
        <w:tc>
          <w:tcPr>
            <w:tcW w:w="280" w:type="dxa"/>
            <w:tcBorders>
              <w:top w:val="single" w:sz="4" w:space="0" w:color="auto"/>
              <w:left w:val="single" w:sz="12" w:space="0" w:color="auto"/>
              <w:bottom w:val="single" w:sz="4" w:space="0" w:color="auto"/>
              <w:right w:val="nil"/>
            </w:tcBorders>
            <w:vAlign w:val="bottom"/>
          </w:tcPr>
          <w:p w14:paraId="47A3D27A" w14:textId="77777777" w:rsidR="00F24615" w:rsidRPr="00566D87" w:rsidRDefault="00F24615" w:rsidP="00F24615">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vAlign w:val="bottom"/>
          </w:tcPr>
          <w:p w14:paraId="72CE6424" w14:textId="3C11E095" w:rsidR="00F24615" w:rsidRPr="00566D87" w:rsidRDefault="00F24615" w:rsidP="00F24615">
            <w:pPr>
              <w:rPr>
                <w:rFonts w:ascii="Tahoma" w:hAnsi="Tahoma" w:cs="Tahoma"/>
                <w:sz w:val="17"/>
                <w:szCs w:val="17"/>
              </w:rPr>
            </w:pPr>
            <w:r w:rsidRPr="00566D87">
              <w:rPr>
                <w:rFonts w:ascii="Tahoma" w:hAnsi="Tahoma" w:cs="Tahoma"/>
                <w:sz w:val="17"/>
                <w:szCs w:val="17"/>
              </w:rPr>
              <w:t xml:space="preserve"> - akce reprodukce majetku kraje vyjma akcí spolufinancovaných z evropských </w:t>
            </w:r>
            <w:proofErr w:type="spellStart"/>
            <w:r w:rsidRPr="00566D87">
              <w:rPr>
                <w:rFonts w:ascii="Tahoma" w:hAnsi="Tahoma" w:cs="Tahoma"/>
                <w:sz w:val="17"/>
                <w:szCs w:val="17"/>
              </w:rPr>
              <w:t>fin</w:t>
            </w:r>
            <w:proofErr w:type="spellEnd"/>
            <w:r w:rsidR="00D40815" w:rsidRPr="00566D87">
              <w:rPr>
                <w:rFonts w:ascii="Tahoma" w:hAnsi="Tahoma" w:cs="Tahoma"/>
                <w:sz w:val="17"/>
                <w:szCs w:val="17"/>
              </w:rPr>
              <w:t>.</w:t>
            </w:r>
            <w:r w:rsidRPr="00566D87">
              <w:rPr>
                <w:rFonts w:ascii="Tahoma" w:hAnsi="Tahoma" w:cs="Tahoma"/>
                <w:sz w:val="17"/>
                <w:szCs w:val="17"/>
              </w:rPr>
              <w:t xml:space="preserve"> zdrojů</w:t>
            </w:r>
          </w:p>
        </w:tc>
        <w:tc>
          <w:tcPr>
            <w:tcW w:w="1417" w:type="dxa"/>
            <w:tcBorders>
              <w:top w:val="single" w:sz="4" w:space="0" w:color="auto"/>
              <w:left w:val="single" w:sz="4" w:space="0" w:color="auto"/>
              <w:bottom w:val="single" w:sz="4" w:space="0" w:color="auto"/>
              <w:right w:val="single" w:sz="12" w:space="0" w:color="auto"/>
            </w:tcBorders>
            <w:vAlign w:val="bottom"/>
          </w:tcPr>
          <w:p w14:paraId="72E4A067" w14:textId="093CF992" w:rsidR="00F24615" w:rsidRPr="00566D87" w:rsidRDefault="00E55CC5" w:rsidP="00243839">
            <w:pPr>
              <w:pStyle w:val="Odstavecseseznamem"/>
              <w:ind w:left="0"/>
              <w:jc w:val="right"/>
              <w:rPr>
                <w:rFonts w:ascii="Tahoma" w:hAnsi="Tahoma" w:cs="Tahoma"/>
                <w:sz w:val="17"/>
                <w:szCs w:val="17"/>
              </w:rPr>
            </w:pPr>
            <w:r w:rsidRPr="00566D87">
              <w:rPr>
                <w:rFonts w:ascii="Tahoma" w:hAnsi="Tahoma" w:cs="Tahoma"/>
                <w:sz w:val="17"/>
                <w:szCs w:val="17"/>
              </w:rPr>
              <w:t>113</w:t>
            </w:r>
            <w:r w:rsidR="001C1AF7" w:rsidRPr="00566D87">
              <w:rPr>
                <w:rFonts w:ascii="Tahoma" w:hAnsi="Tahoma" w:cs="Tahoma"/>
                <w:sz w:val="17"/>
                <w:szCs w:val="17"/>
              </w:rPr>
              <w:t> </w:t>
            </w:r>
            <w:r w:rsidR="000F482B" w:rsidRPr="00566D87">
              <w:rPr>
                <w:rFonts w:ascii="Tahoma" w:hAnsi="Tahoma" w:cs="Tahoma"/>
                <w:sz w:val="17"/>
                <w:szCs w:val="17"/>
              </w:rPr>
              <w:t>3</w:t>
            </w:r>
            <w:r w:rsidRPr="00566D87">
              <w:rPr>
                <w:rFonts w:ascii="Tahoma" w:hAnsi="Tahoma" w:cs="Tahoma"/>
                <w:sz w:val="17"/>
                <w:szCs w:val="17"/>
              </w:rPr>
              <w:t>00</w:t>
            </w:r>
          </w:p>
        </w:tc>
      </w:tr>
      <w:tr w:rsidR="00033228" w:rsidRPr="00566D87" w14:paraId="6CBBEA0A" w14:textId="77777777" w:rsidTr="00765290">
        <w:trPr>
          <w:trHeight w:val="283"/>
        </w:trPr>
        <w:tc>
          <w:tcPr>
            <w:tcW w:w="280" w:type="dxa"/>
            <w:tcBorders>
              <w:top w:val="single" w:sz="4" w:space="0" w:color="auto"/>
              <w:left w:val="single" w:sz="12" w:space="0" w:color="auto"/>
              <w:bottom w:val="single" w:sz="4" w:space="0" w:color="auto"/>
              <w:right w:val="nil"/>
            </w:tcBorders>
            <w:vAlign w:val="bottom"/>
          </w:tcPr>
          <w:p w14:paraId="4B64A984" w14:textId="77777777" w:rsidR="00F24615" w:rsidRPr="00566D87" w:rsidRDefault="00F24615" w:rsidP="00F24615">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vAlign w:val="bottom"/>
          </w:tcPr>
          <w:p w14:paraId="6FC80D29" w14:textId="7635DBD5" w:rsidR="00F24615" w:rsidRPr="00566D87" w:rsidRDefault="00F24615" w:rsidP="00F24615">
            <w:pPr>
              <w:rPr>
                <w:rFonts w:ascii="Tahoma" w:hAnsi="Tahoma" w:cs="Tahoma"/>
                <w:sz w:val="17"/>
                <w:szCs w:val="17"/>
              </w:rPr>
            </w:pPr>
            <w:r w:rsidRPr="00566D87">
              <w:rPr>
                <w:rFonts w:ascii="Tahoma" w:hAnsi="Tahoma" w:cs="Tahoma"/>
                <w:sz w:val="17"/>
                <w:szCs w:val="17"/>
              </w:rPr>
              <w:t xml:space="preserve"> - příspěvek na provoz příspěvkovým organizacím kraje</w:t>
            </w:r>
          </w:p>
        </w:tc>
        <w:tc>
          <w:tcPr>
            <w:tcW w:w="1417" w:type="dxa"/>
            <w:tcBorders>
              <w:top w:val="single" w:sz="4" w:space="0" w:color="auto"/>
              <w:left w:val="single" w:sz="4" w:space="0" w:color="auto"/>
              <w:bottom w:val="single" w:sz="4" w:space="0" w:color="auto"/>
              <w:right w:val="single" w:sz="12" w:space="0" w:color="auto"/>
            </w:tcBorders>
            <w:vAlign w:val="bottom"/>
          </w:tcPr>
          <w:p w14:paraId="68ADC06C" w14:textId="3DCA06D7" w:rsidR="00F24615" w:rsidRPr="00566D87" w:rsidRDefault="00C21731" w:rsidP="00243839">
            <w:pPr>
              <w:pStyle w:val="Odstavecseseznamem"/>
              <w:ind w:left="0"/>
              <w:jc w:val="right"/>
              <w:rPr>
                <w:rFonts w:ascii="Tahoma" w:hAnsi="Tahoma" w:cs="Tahoma"/>
                <w:sz w:val="17"/>
                <w:szCs w:val="17"/>
              </w:rPr>
            </w:pPr>
            <w:r w:rsidRPr="00566D87">
              <w:rPr>
                <w:rFonts w:ascii="Tahoma" w:hAnsi="Tahoma" w:cs="Tahoma"/>
                <w:sz w:val="17"/>
                <w:szCs w:val="17"/>
              </w:rPr>
              <w:t>2</w:t>
            </w:r>
            <w:r w:rsidR="00E55CC5" w:rsidRPr="00566D87">
              <w:rPr>
                <w:rFonts w:ascii="Tahoma" w:hAnsi="Tahoma" w:cs="Tahoma"/>
                <w:sz w:val="17"/>
                <w:szCs w:val="17"/>
              </w:rPr>
              <w:t>09</w:t>
            </w:r>
            <w:r w:rsidR="00A3580F" w:rsidRPr="00566D87">
              <w:rPr>
                <w:rFonts w:ascii="Tahoma" w:hAnsi="Tahoma" w:cs="Tahoma"/>
                <w:sz w:val="17"/>
                <w:szCs w:val="17"/>
              </w:rPr>
              <w:t> </w:t>
            </w:r>
            <w:r w:rsidR="00E55CC5" w:rsidRPr="00566D87">
              <w:rPr>
                <w:rFonts w:ascii="Tahoma" w:hAnsi="Tahoma" w:cs="Tahoma"/>
                <w:sz w:val="17"/>
                <w:szCs w:val="17"/>
              </w:rPr>
              <w:t>081</w:t>
            </w:r>
          </w:p>
        </w:tc>
      </w:tr>
      <w:tr w:rsidR="00192CFB" w:rsidRPr="00566D87" w14:paraId="30BA97F0" w14:textId="77777777" w:rsidTr="00765290">
        <w:trPr>
          <w:trHeight w:val="283"/>
        </w:trPr>
        <w:tc>
          <w:tcPr>
            <w:tcW w:w="280" w:type="dxa"/>
            <w:tcBorders>
              <w:top w:val="single" w:sz="4" w:space="0" w:color="auto"/>
              <w:left w:val="single" w:sz="12" w:space="0" w:color="auto"/>
              <w:bottom w:val="single" w:sz="4" w:space="0" w:color="auto"/>
              <w:right w:val="nil"/>
            </w:tcBorders>
            <w:vAlign w:val="bottom"/>
          </w:tcPr>
          <w:p w14:paraId="0503A52D" w14:textId="77777777" w:rsidR="00192CFB" w:rsidRPr="00566D87" w:rsidRDefault="00192CFB" w:rsidP="00F24615">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vAlign w:val="bottom"/>
          </w:tcPr>
          <w:p w14:paraId="77E45A6E" w14:textId="43C8357B" w:rsidR="00192CFB" w:rsidRPr="00566D87" w:rsidRDefault="00F15F98" w:rsidP="00F15F98">
            <w:pPr>
              <w:rPr>
                <w:rFonts w:ascii="Tahoma" w:hAnsi="Tahoma" w:cs="Tahoma"/>
                <w:sz w:val="17"/>
                <w:szCs w:val="17"/>
              </w:rPr>
            </w:pPr>
            <w:r w:rsidRPr="00566D87">
              <w:rPr>
                <w:rFonts w:ascii="Tahoma" w:hAnsi="Tahoma" w:cs="Tahoma"/>
                <w:sz w:val="17"/>
                <w:szCs w:val="17"/>
              </w:rPr>
              <w:t xml:space="preserve"> - </w:t>
            </w:r>
            <w:r w:rsidR="00643B5E" w:rsidRPr="00566D87">
              <w:rPr>
                <w:rFonts w:ascii="Tahoma" w:hAnsi="Tahoma" w:cs="Tahoma"/>
                <w:sz w:val="17"/>
                <w:szCs w:val="17"/>
              </w:rPr>
              <w:t xml:space="preserve">spolufinancování programu </w:t>
            </w:r>
            <w:r w:rsidRPr="00566D87">
              <w:rPr>
                <w:rFonts w:ascii="Tahoma" w:hAnsi="Tahoma" w:cs="Tahoma"/>
                <w:sz w:val="17"/>
                <w:szCs w:val="17"/>
              </w:rPr>
              <w:t>Živel 3</w:t>
            </w:r>
          </w:p>
        </w:tc>
        <w:tc>
          <w:tcPr>
            <w:tcW w:w="1417" w:type="dxa"/>
            <w:tcBorders>
              <w:top w:val="single" w:sz="4" w:space="0" w:color="auto"/>
              <w:left w:val="single" w:sz="4" w:space="0" w:color="auto"/>
              <w:bottom w:val="single" w:sz="4" w:space="0" w:color="auto"/>
              <w:right w:val="single" w:sz="12" w:space="0" w:color="auto"/>
            </w:tcBorders>
            <w:vAlign w:val="bottom"/>
          </w:tcPr>
          <w:p w14:paraId="0E6E18D0" w14:textId="3980A6BF" w:rsidR="00192CFB" w:rsidRPr="00566D87" w:rsidRDefault="00A81276" w:rsidP="00243839">
            <w:pPr>
              <w:pStyle w:val="Odstavecseseznamem"/>
              <w:ind w:left="0"/>
              <w:jc w:val="right"/>
              <w:rPr>
                <w:rFonts w:ascii="Tahoma" w:hAnsi="Tahoma" w:cs="Tahoma"/>
                <w:sz w:val="17"/>
                <w:szCs w:val="17"/>
              </w:rPr>
            </w:pPr>
            <w:r w:rsidRPr="00566D87">
              <w:rPr>
                <w:rFonts w:ascii="Tahoma" w:hAnsi="Tahoma" w:cs="Tahoma"/>
                <w:sz w:val="17"/>
                <w:szCs w:val="17"/>
              </w:rPr>
              <w:t>371 000</w:t>
            </w:r>
          </w:p>
        </w:tc>
      </w:tr>
      <w:tr w:rsidR="00033228" w:rsidRPr="00566D87" w14:paraId="0F6ABF4D" w14:textId="77777777" w:rsidTr="00765290">
        <w:trPr>
          <w:trHeight w:val="283"/>
        </w:trPr>
        <w:tc>
          <w:tcPr>
            <w:tcW w:w="280" w:type="dxa"/>
            <w:tcBorders>
              <w:top w:val="single" w:sz="4" w:space="0" w:color="auto"/>
              <w:left w:val="single" w:sz="12" w:space="0" w:color="auto"/>
              <w:bottom w:val="single" w:sz="12" w:space="0" w:color="auto"/>
              <w:right w:val="nil"/>
            </w:tcBorders>
            <w:vAlign w:val="bottom"/>
          </w:tcPr>
          <w:p w14:paraId="099DBAA7" w14:textId="77777777" w:rsidR="00F24615" w:rsidRPr="00566D87" w:rsidRDefault="00F24615" w:rsidP="00F24615">
            <w:pPr>
              <w:rPr>
                <w:rFonts w:ascii="Tahoma" w:hAnsi="Tahoma" w:cs="Tahoma"/>
                <w:b/>
                <w:bCs/>
                <w:sz w:val="16"/>
                <w:szCs w:val="16"/>
              </w:rPr>
            </w:pPr>
          </w:p>
        </w:tc>
        <w:tc>
          <w:tcPr>
            <w:tcW w:w="7305" w:type="dxa"/>
            <w:tcBorders>
              <w:top w:val="single" w:sz="4" w:space="0" w:color="auto"/>
              <w:left w:val="single" w:sz="4" w:space="0" w:color="auto"/>
              <w:bottom w:val="single" w:sz="12" w:space="0" w:color="auto"/>
              <w:right w:val="nil"/>
            </w:tcBorders>
            <w:vAlign w:val="bottom"/>
          </w:tcPr>
          <w:p w14:paraId="030E6074" w14:textId="72D70B30" w:rsidR="00F24615" w:rsidRPr="00566D87" w:rsidRDefault="00F24615" w:rsidP="00F24615">
            <w:pPr>
              <w:rPr>
                <w:rFonts w:ascii="Tahoma" w:hAnsi="Tahoma" w:cs="Tahoma"/>
                <w:sz w:val="17"/>
                <w:szCs w:val="17"/>
              </w:rPr>
            </w:pPr>
            <w:r w:rsidRPr="00566D87">
              <w:rPr>
                <w:rFonts w:ascii="Tahoma" w:hAnsi="Tahoma" w:cs="Tahoma"/>
                <w:sz w:val="17"/>
                <w:szCs w:val="17"/>
              </w:rPr>
              <w:t xml:space="preserve"> - ostatní </w:t>
            </w:r>
            <w:r w:rsidR="00A26F32" w:rsidRPr="00566D87">
              <w:rPr>
                <w:rFonts w:ascii="Tahoma" w:hAnsi="Tahoma" w:cs="Tahoma"/>
                <w:sz w:val="17"/>
                <w:szCs w:val="17"/>
              </w:rPr>
              <w:t>akce</w:t>
            </w:r>
          </w:p>
        </w:tc>
        <w:tc>
          <w:tcPr>
            <w:tcW w:w="1417" w:type="dxa"/>
            <w:tcBorders>
              <w:top w:val="single" w:sz="4" w:space="0" w:color="auto"/>
              <w:left w:val="single" w:sz="4" w:space="0" w:color="auto"/>
              <w:bottom w:val="single" w:sz="12" w:space="0" w:color="auto"/>
              <w:right w:val="single" w:sz="12" w:space="0" w:color="auto"/>
            </w:tcBorders>
            <w:vAlign w:val="bottom"/>
          </w:tcPr>
          <w:p w14:paraId="5996F611" w14:textId="1A54105B" w:rsidR="00F24615" w:rsidRPr="00566D87" w:rsidRDefault="00192CFB" w:rsidP="00F24615">
            <w:pPr>
              <w:pStyle w:val="Odstavecseseznamem"/>
              <w:ind w:left="0"/>
              <w:jc w:val="right"/>
              <w:rPr>
                <w:rFonts w:ascii="Tahoma" w:hAnsi="Tahoma" w:cs="Tahoma"/>
                <w:sz w:val="17"/>
                <w:szCs w:val="17"/>
              </w:rPr>
            </w:pPr>
            <w:r w:rsidRPr="00566D87">
              <w:rPr>
                <w:rFonts w:ascii="Tahoma" w:hAnsi="Tahoma" w:cs="Tahoma"/>
                <w:sz w:val="17"/>
                <w:szCs w:val="17"/>
              </w:rPr>
              <w:t>50</w:t>
            </w:r>
            <w:r w:rsidR="0032036C" w:rsidRPr="00566D87">
              <w:rPr>
                <w:rFonts w:ascii="Tahoma" w:hAnsi="Tahoma" w:cs="Tahoma"/>
                <w:sz w:val="17"/>
                <w:szCs w:val="17"/>
              </w:rPr>
              <w:t> </w:t>
            </w:r>
            <w:r w:rsidR="00E55CC5" w:rsidRPr="00566D87">
              <w:rPr>
                <w:rFonts w:ascii="Tahoma" w:hAnsi="Tahoma" w:cs="Tahoma"/>
                <w:sz w:val="17"/>
                <w:szCs w:val="17"/>
              </w:rPr>
              <w:t>000</w:t>
            </w:r>
          </w:p>
        </w:tc>
      </w:tr>
    </w:tbl>
    <w:p w14:paraId="0D399E47" w14:textId="77777777" w:rsidR="00C43A87" w:rsidRPr="00566D87" w:rsidRDefault="00C43A87" w:rsidP="00C43A87">
      <w:pPr>
        <w:pStyle w:val="Mjtext"/>
        <w:spacing w:before="360"/>
      </w:pPr>
      <w:r w:rsidRPr="00566D87">
        <w:t>Komentář k tabulce:</w:t>
      </w:r>
    </w:p>
    <w:p w14:paraId="7679D132" w14:textId="77777777" w:rsidR="00C43A87" w:rsidRPr="00566D87" w:rsidRDefault="00C43A87">
      <w:pPr>
        <w:pStyle w:val="Mjtext"/>
        <w:numPr>
          <w:ilvl w:val="0"/>
          <w:numId w:val="7"/>
        </w:numPr>
        <w:spacing w:after="120"/>
        <w:ind w:left="714" w:hanging="357"/>
      </w:pPr>
      <w:r w:rsidRPr="00566D87">
        <w:rPr>
          <w:u w:val="single"/>
        </w:rPr>
        <w:t>k bodu a)</w:t>
      </w:r>
    </w:p>
    <w:p w14:paraId="08620EC8" w14:textId="2D2291E5" w:rsidR="002428DF" w:rsidRPr="00566D87" w:rsidRDefault="00C43A87" w:rsidP="00C43A87">
      <w:pPr>
        <w:pStyle w:val="Mjtext"/>
      </w:pPr>
      <w:r w:rsidRPr="00566D87">
        <w:t>Část zůstatku finančních prostředků rozpočtového hospodaření za rok 20</w:t>
      </w:r>
      <w:r w:rsidR="00691A10" w:rsidRPr="00566D87">
        <w:t>2</w:t>
      </w:r>
      <w:r w:rsidR="00BB39EE" w:rsidRPr="00566D87">
        <w:t>5</w:t>
      </w:r>
      <w:r w:rsidRPr="00566D87">
        <w:t xml:space="preserve"> ve výši </w:t>
      </w:r>
      <w:r w:rsidR="00BB39EE" w:rsidRPr="00566D87">
        <w:t>3</w:t>
      </w:r>
      <w:r w:rsidRPr="00566D87">
        <w:t>.</w:t>
      </w:r>
      <w:r w:rsidR="00BB39EE" w:rsidRPr="00566D87">
        <w:t>728</w:t>
      </w:r>
      <w:r w:rsidRPr="00566D87">
        <w:t>.</w:t>
      </w:r>
      <w:r w:rsidR="00BB39EE" w:rsidRPr="00566D87">
        <w:t>709</w:t>
      </w:r>
      <w:r w:rsidRPr="00566D87">
        <w:t> tis. Kč byla do rozpočtu kraje na rok 20</w:t>
      </w:r>
      <w:r w:rsidR="0076673E" w:rsidRPr="00566D87">
        <w:t>2</w:t>
      </w:r>
      <w:r w:rsidR="00BB39EE" w:rsidRPr="00566D87">
        <w:t>6</w:t>
      </w:r>
      <w:r w:rsidRPr="00566D87">
        <w:t xml:space="preserve"> zapojena v rámci schváleného rozpočtu a účelových převodů do upraveného rozpočtu kraje. Z toho při schvalování rozpočtu kraje na rok 20</w:t>
      </w:r>
      <w:r w:rsidR="0076673E" w:rsidRPr="00566D87">
        <w:t>2</w:t>
      </w:r>
      <w:r w:rsidR="00BB39EE" w:rsidRPr="00566D87">
        <w:t>6</w:t>
      </w:r>
      <w:r w:rsidRPr="00566D87">
        <w:t xml:space="preserve"> byla usnesením zastupitelstva kraje č. </w:t>
      </w:r>
      <w:r w:rsidR="00BB39EE" w:rsidRPr="00566D87">
        <w:t>6</w:t>
      </w:r>
      <w:r w:rsidRPr="00566D87">
        <w:t>/</w:t>
      </w:r>
      <w:r w:rsidR="00BB39EE" w:rsidRPr="00566D87">
        <w:t>377</w:t>
      </w:r>
      <w:r w:rsidRPr="00566D87">
        <w:t xml:space="preserve"> ze dne </w:t>
      </w:r>
      <w:r w:rsidR="00390CB9" w:rsidRPr="00566D87">
        <w:t>1</w:t>
      </w:r>
      <w:r w:rsidR="00BB39EE" w:rsidRPr="00566D87">
        <w:t>5</w:t>
      </w:r>
      <w:r w:rsidRPr="00566D87">
        <w:t>. 12. 20</w:t>
      </w:r>
      <w:r w:rsidR="00E61C57" w:rsidRPr="00566D87">
        <w:t>2</w:t>
      </w:r>
      <w:r w:rsidR="00BB39EE" w:rsidRPr="00566D87">
        <w:t>5</w:t>
      </w:r>
      <w:r w:rsidRPr="00566D87">
        <w:t xml:space="preserve"> zapojena částka ve výši </w:t>
      </w:r>
      <w:r w:rsidR="000825E7" w:rsidRPr="00566D87">
        <w:t>2</w:t>
      </w:r>
      <w:r w:rsidR="000F6271" w:rsidRPr="00566D87">
        <w:t>.</w:t>
      </w:r>
      <w:r w:rsidR="000825E7" w:rsidRPr="00566D87">
        <w:t>012</w:t>
      </w:r>
      <w:r w:rsidRPr="00566D87">
        <w:t>.</w:t>
      </w:r>
      <w:r w:rsidR="000825E7" w:rsidRPr="00566D87">
        <w:t>767</w:t>
      </w:r>
      <w:r w:rsidRPr="00566D87">
        <w:t xml:space="preserve"> tis. Kč. </w:t>
      </w:r>
      <w:bookmarkStart w:id="675" w:name="_Hlk103610965"/>
      <w:r w:rsidRPr="00566D87">
        <w:t>Rada kraje na základě svěření zastupitelstva kraje (usnesení č. </w:t>
      </w:r>
      <w:r w:rsidR="000825E7" w:rsidRPr="00566D87">
        <w:t>6</w:t>
      </w:r>
      <w:r w:rsidRPr="00566D87">
        <w:t>/</w:t>
      </w:r>
      <w:r w:rsidR="000825E7" w:rsidRPr="00566D87">
        <w:t>377</w:t>
      </w:r>
      <w:r w:rsidRPr="00566D87">
        <w:t xml:space="preserve"> bod </w:t>
      </w:r>
      <w:r w:rsidR="005E7776" w:rsidRPr="00566D87">
        <w:t>4</w:t>
      </w:r>
      <w:r w:rsidRPr="00566D87">
        <w:t xml:space="preserve"> písm. a) ze dne </w:t>
      </w:r>
      <w:r w:rsidR="00A42EBB" w:rsidRPr="00566D87">
        <w:t>1</w:t>
      </w:r>
      <w:r w:rsidR="000825E7" w:rsidRPr="00566D87">
        <w:t>5</w:t>
      </w:r>
      <w:r w:rsidRPr="00566D87">
        <w:t>. 12. 20</w:t>
      </w:r>
      <w:r w:rsidR="00E61C57" w:rsidRPr="00566D87">
        <w:t>2</w:t>
      </w:r>
      <w:r w:rsidR="000825E7" w:rsidRPr="00566D87">
        <w:t>5</w:t>
      </w:r>
      <w:r w:rsidRPr="00566D87">
        <w:t>) zapojila část zůstatku finančních prostředků roku 20</w:t>
      </w:r>
      <w:r w:rsidR="00E61C57" w:rsidRPr="00566D87">
        <w:t>2</w:t>
      </w:r>
      <w:r w:rsidR="006C0052" w:rsidRPr="00566D87">
        <w:t>5</w:t>
      </w:r>
      <w:r w:rsidRPr="00566D87">
        <w:t xml:space="preserve"> v celkové výši </w:t>
      </w:r>
      <w:r w:rsidR="006D46BA" w:rsidRPr="00566D87">
        <w:t>1</w:t>
      </w:r>
      <w:r w:rsidRPr="00566D87">
        <w:t>.</w:t>
      </w:r>
      <w:r w:rsidR="006D46BA" w:rsidRPr="00566D87">
        <w:t>71</w:t>
      </w:r>
      <w:r w:rsidR="00C71A0F" w:rsidRPr="00566D87">
        <w:t>5</w:t>
      </w:r>
      <w:r w:rsidRPr="00566D87">
        <w:t>.</w:t>
      </w:r>
      <w:r w:rsidR="00C71A0F" w:rsidRPr="00566D87">
        <w:t>942</w:t>
      </w:r>
      <w:r w:rsidRPr="00566D87">
        <w:t> tis. Kč</w:t>
      </w:r>
      <w:r w:rsidR="00263FFC" w:rsidRPr="00566D87">
        <w:t>;</w:t>
      </w:r>
      <w:r w:rsidRPr="00566D87">
        <w:t xml:space="preserve"> </w:t>
      </w:r>
      <w:r w:rsidR="00263FFC" w:rsidRPr="00566D87">
        <w:t>j</w:t>
      </w:r>
      <w:r w:rsidRPr="00566D87">
        <w:t xml:space="preserve">ednalo se o zapojení </w:t>
      </w:r>
      <w:r w:rsidR="00270441" w:rsidRPr="00566D87">
        <w:t xml:space="preserve">prostředků </w:t>
      </w:r>
      <w:r w:rsidRPr="00566D87">
        <w:t xml:space="preserve">účelově určených </w:t>
      </w:r>
      <w:r w:rsidR="00270441" w:rsidRPr="00566D87">
        <w:t>k</w:t>
      </w:r>
      <w:r w:rsidR="00AA489B" w:rsidRPr="00566D87">
        <w:t> </w:t>
      </w:r>
      <w:r w:rsidR="00270441" w:rsidRPr="00566D87">
        <w:t xml:space="preserve">zajištění financování investičních akcí, u kterých došlo k prodloužení doby realizace, </w:t>
      </w:r>
      <w:r w:rsidR="00901283" w:rsidRPr="00566D87">
        <w:t xml:space="preserve">prostředků </w:t>
      </w:r>
      <w:r w:rsidRPr="00566D87">
        <w:t>smluvně zajištěných v rámci dotačních programů kraje</w:t>
      </w:r>
      <w:r w:rsidR="00503EA1" w:rsidRPr="00566D87">
        <w:t xml:space="preserve"> a</w:t>
      </w:r>
      <w:r w:rsidR="00AA489B" w:rsidRPr="00566D87">
        <w:t> </w:t>
      </w:r>
      <w:r w:rsidR="00503EA1" w:rsidRPr="00566D87">
        <w:t>dalších</w:t>
      </w:r>
      <w:r w:rsidRPr="00566D87">
        <w:t xml:space="preserve"> smluvních závazků z roku 20</w:t>
      </w:r>
      <w:r w:rsidR="00E61C57" w:rsidRPr="00566D87">
        <w:t>2</w:t>
      </w:r>
      <w:r w:rsidR="004215FD" w:rsidRPr="00566D87">
        <w:t>5</w:t>
      </w:r>
      <w:r w:rsidR="00503EA1" w:rsidRPr="00566D87">
        <w:t>.</w:t>
      </w:r>
      <w:bookmarkEnd w:id="675"/>
    </w:p>
    <w:p w14:paraId="60CB1FF7" w14:textId="77777777" w:rsidR="00C43A87" w:rsidRPr="00566D87" w:rsidRDefault="00C43A87">
      <w:pPr>
        <w:pStyle w:val="Mjtext"/>
        <w:numPr>
          <w:ilvl w:val="0"/>
          <w:numId w:val="7"/>
        </w:numPr>
        <w:spacing w:after="120"/>
        <w:ind w:left="714" w:hanging="357"/>
        <w:rPr>
          <w:u w:val="single"/>
        </w:rPr>
      </w:pPr>
      <w:r w:rsidRPr="00566D87">
        <w:rPr>
          <w:u w:val="single"/>
        </w:rPr>
        <w:t>k bodu b)</w:t>
      </w:r>
    </w:p>
    <w:p w14:paraId="673102F2" w14:textId="2866FE9D" w:rsidR="00EF5814" w:rsidRPr="00566D87" w:rsidRDefault="002B078F" w:rsidP="00EF5814">
      <w:pPr>
        <w:pStyle w:val="Mjtext"/>
        <w:spacing w:after="120"/>
      </w:pPr>
      <w:r w:rsidRPr="00566D87">
        <w:t>Vázané účelové prostředky z roku 2025 v</w:t>
      </w:r>
      <w:r w:rsidR="008F3266" w:rsidRPr="00566D87">
        <w:t>e</w:t>
      </w:r>
      <w:r w:rsidRPr="00566D87">
        <w:t xml:space="preserve"> výši 1.341 tis. Kč představují prostředky, které byl kraj povinen vrátit při finančním vypořádání se státním rozpočtem (rada kraje zapojila svým usnesením</w:t>
      </w:r>
      <w:r w:rsidR="00232FE0" w:rsidRPr="00566D87">
        <w:t xml:space="preserve"> </w:t>
      </w:r>
      <w:r w:rsidRPr="00566D87">
        <w:t>č. </w:t>
      </w:r>
      <w:r w:rsidR="0027584D" w:rsidRPr="00566D87">
        <w:t>40</w:t>
      </w:r>
      <w:r w:rsidRPr="00566D87">
        <w:t>/</w:t>
      </w:r>
      <w:r w:rsidR="0027584D" w:rsidRPr="00566D87">
        <w:t>2543</w:t>
      </w:r>
      <w:r w:rsidRPr="00566D87">
        <w:t xml:space="preserve"> ze dne </w:t>
      </w:r>
      <w:r w:rsidR="008F3266" w:rsidRPr="00566D87">
        <w:t>30</w:t>
      </w:r>
      <w:r w:rsidRPr="00566D87">
        <w:t>. 3. 202</w:t>
      </w:r>
      <w:r w:rsidR="008F3266" w:rsidRPr="00566D87">
        <w:t>6</w:t>
      </w:r>
      <w:r w:rsidRPr="00566D87">
        <w:t>).</w:t>
      </w:r>
    </w:p>
    <w:p w14:paraId="4E60B275" w14:textId="77777777" w:rsidR="00EF5814" w:rsidRPr="00566D87" w:rsidRDefault="00EF5814">
      <w:pPr>
        <w:rPr>
          <w:rFonts w:ascii="Tahoma" w:hAnsi="Tahoma" w:cs="Tahoma"/>
          <w:sz w:val="20"/>
        </w:rPr>
      </w:pPr>
      <w:r w:rsidRPr="00566D87">
        <w:br w:type="page"/>
      </w:r>
    </w:p>
    <w:p w14:paraId="7B1E5F2E" w14:textId="77777777" w:rsidR="00C43A87" w:rsidRPr="00566D87" w:rsidRDefault="00C43A87">
      <w:pPr>
        <w:pStyle w:val="Mjtext"/>
        <w:numPr>
          <w:ilvl w:val="0"/>
          <w:numId w:val="7"/>
        </w:numPr>
        <w:spacing w:after="120"/>
        <w:ind w:left="714" w:hanging="357"/>
        <w:rPr>
          <w:u w:val="single"/>
        </w:rPr>
      </w:pPr>
      <w:r w:rsidRPr="00566D87">
        <w:rPr>
          <w:u w:val="single"/>
        </w:rPr>
        <w:lastRenderedPageBreak/>
        <w:t>k bodu c)</w:t>
      </w:r>
    </w:p>
    <w:p w14:paraId="57365F12" w14:textId="625D3D4B" w:rsidR="00C43A87" w:rsidRPr="00566D87" w:rsidRDefault="00C43A87" w:rsidP="00C43A87">
      <w:pPr>
        <w:pStyle w:val="Mjtext"/>
      </w:pPr>
      <w:r w:rsidRPr="00566D87">
        <w:t xml:space="preserve">Finanční prostředky ve výši </w:t>
      </w:r>
      <w:r w:rsidR="00CD7827" w:rsidRPr="00566D87">
        <w:t>1</w:t>
      </w:r>
      <w:r w:rsidR="0073067A" w:rsidRPr="00566D87">
        <w:t>5</w:t>
      </w:r>
      <w:r w:rsidR="00A3308C" w:rsidRPr="00566D87">
        <w:t>3</w:t>
      </w:r>
      <w:r w:rsidRPr="00566D87">
        <w:t>.</w:t>
      </w:r>
      <w:r w:rsidR="00A3308C" w:rsidRPr="00566D87">
        <w:t>333</w:t>
      </w:r>
      <w:r w:rsidRPr="00566D87">
        <w:t>.</w:t>
      </w:r>
      <w:r w:rsidR="00A13AC5" w:rsidRPr="00566D87">
        <w:t>455</w:t>
      </w:r>
      <w:r w:rsidRPr="00566D87">
        <w:t>,</w:t>
      </w:r>
      <w:r w:rsidR="00A13AC5" w:rsidRPr="00566D87">
        <w:t>53</w:t>
      </w:r>
      <w:r w:rsidRPr="00566D87">
        <w:t> Kč představují prostředky účelově určené na vypořádání Sociálního fondu, Zajišťovacího fondu, Fondu finančních zdrojů JESSICA, Fondu životního prostředí,</w:t>
      </w:r>
      <w:r w:rsidR="00C1411A" w:rsidRPr="00566D87">
        <w:t xml:space="preserve"> </w:t>
      </w:r>
      <w:r w:rsidRPr="00566D87">
        <w:t>Fondu sociálních služeb a</w:t>
      </w:r>
      <w:r w:rsidR="00C1411A" w:rsidRPr="00566D87">
        <w:t> </w:t>
      </w:r>
      <w:r w:rsidRPr="00566D87">
        <w:t>Fondu pro financování strategických projektů.</w:t>
      </w:r>
    </w:p>
    <w:p w14:paraId="3E97158E" w14:textId="1084A0F4" w:rsidR="008E22D2" w:rsidRPr="00566D87" w:rsidRDefault="008E22D2" w:rsidP="008E22D2">
      <w:pPr>
        <w:pStyle w:val="Mjtext"/>
      </w:pPr>
      <w:r w:rsidRPr="00566D87">
        <w:t xml:space="preserve">Vypořádání Sociálního fondu představuje prostředky ve výši </w:t>
      </w:r>
      <w:r w:rsidR="00E35390" w:rsidRPr="00566D87">
        <w:t>506</w:t>
      </w:r>
      <w:r w:rsidRPr="00566D87">
        <w:t>,</w:t>
      </w:r>
      <w:r w:rsidR="00E35390" w:rsidRPr="00566D87">
        <w:t>6</w:t>
      </w:r>
      <w:r w:rsidR="00EF43A7" w:rsidRPr="00566D87">
        <w:t>0</w:t>
      </w:r>
      <w:r w:rsidRPr="00566D87">
        <w:t> tis. Kč, o které bude fond doplněn formou přídělu (na základě skutečného objemu zúčtovaných platů zaměstnanců a odměn uvolněných členů zastupitelstva kraje za výkon funkce za rok 202</w:t>
      </w:r>
      <w:r w:rsidR="00871F4C" w:rsidRPr="00566D87">
        <w:t>5</w:t>
      </w:r>
      <w:r w:rsidRPr="00566D87">
        <w:t xml:space="preserve">) a prostředky ve výši </w:t>
      </w:r>
      <w:r w:rsidR="00334B5E" w:rsidRPr="00566D87">
        <w:t>6</w:t>
      </w:r>
      <w:r w:rsidR="00E5066F" w:rsidRPr="00566D87">
        <w:t>.</w:t>
      </w:r>
      <w:r w:rsidR="00334B5E" w:rsidRPr="00566D87">
        <w:t>434</w:t>
      </w:r>
      <w:r w:rsidRPr="00566D87">
        <w:t>,</w:t>
      </w:r>
      <w:r w:rsidR="00334B5E" w:rsidRPr="00566D87">
        <w:t>95</w:t>
      </w:r>
      <w:r w:rsidRPr="00566D87">
        <w:t> tis. Kč představující zůstatek na účtu sociálního fondu k 31. 12. 202</w:t>
      </w:r>
      <w:r w:rsidR="00493EC6" w:rsidRPr="00566D87">
        <w:t>5</w:t>
      </w:r>
      <w:r w:rsidRPr="00566D87">
        <w:t xml:space="preserve">. Částka ve výši </w:t>
      </w:r>
      <w:r w:rsidR="00B108BE" w:rsidRPr="00566D87">
        <w:t>6</w:t>
      </w:r>
      <w:r w:rsidR="00F363D6" w:rsidRPr="00566D87">
        <w:t>.</w:t>
      </w:r>
      <w:r w:rsidR="00B108BE" w:rsidRPr="00566D87">
        <w:t>941</w:t>
      </w:r>
      <w:r w:rsidRPr="00566D87">
        <w:t>,</w:t>
      </w:r>
      <w:r w:rsidR="00B108BE" w:rsidRPr="00566D87">
        <w:t>55</w:t>
      </w:r>
      <w:r w:rsidRPr="00566D87">
        <w:t> tis. Kč byla radou kraje zapojena do rozpočtu kraje na rok 202</w:t>
      </w:r>
      <w:r w:rsidR="00B108BE" w:rsidRPr="00566D87">
        <w:t>6</w:t>
      </w:r>
      <w:r w:rsidRPr="00566D87">
        <w:t xml:space="preserve"> k použití dle účelu fondu.</w:t>
      </w:r>
    </w:p>
    <w:p w14:paraId="3F67F660" w14:textId="36E4027C" w:rsidR="00C43A87" w:rsidRPr="00566D87" w:rsidRDefault="00C43A87" w:rsidP="00C43A87">
      <w:pPr>
        <w:pStyle w:val="Mjtext"/>
      </w:pPr>
      <w:r w:rsidRPr="00566D87">
        <w:t>V rámci vypořádání Zajišťovacího fondu se jedná o</w:t>
      </w:r>
      <w:r w:rsidR="00290C52" w:rsidRPr="00566D87">
        <w:t> </w:t>
      </w:r>
      <w:r w:rsidR="005F3EFF" w:rsidRPr="00566D87">
        <w:t>připsané úroky na zvláštním bankovním účtu fondu v průběhu roku 2025 ve výši 26.756.157,67 Kč, ne</w:t>
      </w:r>
      <w:r w:rsidR="00451FF8" w:rsidRPr="00566D87">
        <w:t>rozpočtova</w:t>
      </w:r>
      <w:r w:rsidR="005F3EFF" w:rsidRPr="00566D87">
        <w:t>nou vratku dotace</w:t>
      </w:r>
      <w:r w:rsidR="008A705A" w:rsidRPr="00566D87">
        <w:t xml:space="preserve"> </w:t>
      </w:r>
      <w:r w:rsidR="00AB15E0" w:rsidRPr="00566D87">
        <w:t xml:space="preserve">na základě závěrečného vyúčtování </w:t>
      </w:r>
      <w:r w:rsidR="008A705A" w:rsidRPr="00566D87">
        <w:t>od obce Čaková</w:t>
      </w:r>
      <w:r w:rsidR="005F3EFF" w:rsidRPr="00566D87">
        <w:t xml:space="preserve"> ve výši 300.000 Kč </w:t>
      </w:r>
      <w:r w:rsidR="008A705A" w:rsidRPr="00566D87">
        <w:t>a o </w:t>
      </w:r>
      <w:r w:rsidR="004C31BC" w:rsidRPr="00566D87">
        <w:t>nevyčerpané prostředky</w:t>
      </w:r>
      <w:r w:rsidR="00354505" w:rsidRPr="00566D87">
        <w:t xml:space="preserve"> v</w:t>
      </w:r>
      <w:r w:rsidR="00CF2581" w:rsidRPr="00566D87">
        <w:t> </w:t>
      </w:r>
      <w:r w:rsidR="00354505" w:rsidRPr="00566D87">
        <w:t>rámci</w:t>
      </w:r>
      <w:r w:rsidR="00CF2581" w:rsidRPr="00566D87">
        <w:t xml:space="preserve"> výdajů financovaných ze Zajišťovacího fondu</w:t>
      </w:r>
      <w:r w:rsidR="009124B6" w:rsidRPr="00566D87">
        <w:t xml:space="preserve"> ve výši </w:t>
      </w:r>
      <w:r w:rsidR="00152CF5" w:rsidRPr="00566D87">
        <w:t>0,26 </w:t>
      </w:r>
      <w:r w:rsidR="003C5E67" w:rsidRPr="00566D87">
        <w:t>Kč</w:t>
      </w:r>
      <w:r w:rsidRPr="00566D87">
        <w:t>.</w:t>
      </w:r>
    </w:p>
    <w:p w14:paraId="70A9F08B" w14:textId="57B29320" w:rsidR="00B62612" w:rsidRPr="00566D87" w:rsidRDefault="00777392" w:rsidP="007917BD">
      <w:pPr>
        <w:pStyle w:val="Mjtext"/>
        <w:rPr>
          <w:szCs w:val="20"/>
        </w:rPr>
      </w:pPr>
      <w:r w:rsidRPr="00566D87">
        <w:t>Vypořádání Fondu finančních zdrojů JESSICA představuje připsané úroky na zvláštním bankovním účtu fondu v průběhu roku 202</w:t>
      </w:r>
      <w:r w:rsidR="00217CE6" w:rsidRPr="00566D87">
        <w:t>5</w:t>
      </w:r>
      <w:r w:rsidRPr="00566D87">
        <w:t xml:space="preserve"> ve výši </w:t>
      </w:r>
      <w:r w:rsidR="00217CE6" w:rsidRPr="00566D87">
        <w:t>8</w:t>
      </w:r>
      <w:r w:rsidRPr="00566D87">
        <w:t>.</w:t>
      </w:r>
      <w:r w:rsidR="00217CE6" w:rsidRPr="00566D87">
        <w:t>319</w:t>
      </w:r>
      <w:r w:rsidRPr="00566D87">
        <w:t>.</w:t>
      </w:r>
      <w:r w:rsidR="00217CE6" w:rsidRPr="00566D87">
        <w:t>618</w:t>
      </w:r>
      <w:r w:rsidRPr="00566D87">
        <w:t>,</w:t>
      </w:r>
      <w:r w:rsidR="00217CE6" w:rsidRPr="00566D87">
        <w:t>81</w:t>
      </w:r>
      <w:r w:rsidRPr="00566D87">
        <w:t xml:space="preserve"> Kč, </w:t>
      </w:r>
      <w:r w:rsidR="00BC7D5D" w:rsidRPr="00566D87">
        <w:t xml:space="preserve">nerozpočtovaná část příjmů ze splátek jistin a úroků z poskytnutých úvěrů z finančního nástroje JESSICA v Regionálním operačním programu regionu soudržnosti </w:t>
      </w:r>
      <w:proofErr w:type="spellStart"/>
      <w:r w:rsidR="005860C4" w:rsidRPr="00566D87">
        <w:rPr>
          <w:szCs w:val="20"/>
        </w:rPr>
        <w:t>Moravskoslezsko</w:t>
      </w:r>
      <w:proofErr w:type="spellEnd"/>
      <w:r w:rsidR="005860C4" w:rsidRPr="00566D87">
        <w:rPr>
          <w:szCs w:val="20"/>
        </w:rPr>
        <w:t xml:space="preserve"> (Urban Development </w:t>
      </w:r>
      <w:proofErr w:type="spellStart"/>
      <w:r w:rsidR="005860C4" w:rsidRPr="00566D87">
        <w:rPr>
          <w:szCs w:val="20"/>
        </w:rPr>
        <w:t>Fund</w:t>
      </w:r>
      <w:proofErr w:type="spellEnd"/>
      <w:r w:rsidR="005860C4" w:rsidRPr="00566D87">
        <w:rPr>
          <w:szCs w:val="20"/>
        </w:rPr>
        <w:t xml:space="preserve"> MS s.r.o.</w:t>
      </w:r>
      <w:r w:rsidR="00DE5059" w:rsidRPr="00566D87">
        <w:rPr>
          <w:szCs w:val="20"/>
        </w:rPr>
        <w:t>, Národní rozvojová banka, a.s.</w:t>
      </w:r>
      <w:r w:rsidR="005860C4" w:rsidRPr="00566D87">
        <w:rPr>
          <w:szCs w:val="20"/>
        </w:rPr>
        <w:t xml:space="preserve">) </w:t>
      </w:r>
      <w:r w:rsidR="00BC7D5D" w:rsidRPr="00566D87">
        <w:t xml:space="preserve">ve výši </w:t>
      </w:r>
      <w:r w:rsidR="00CD76B5" w:rsidRPr="00566D87">
        <w:t>1</w:t>
      </w:r>
      <w:r w:rsidR="000B2B0B" w:rsidRPr="00566D87">
        <w:t>92.269,37</w:t>
      </w:r>
      <w:r w:rsidR="00BC7D5D" w:rsidRPr="00566D87">
        <w:t xml:space="preserve"> Kč, nerozpočtovaná část příjmů ze splátek jistin a úroků z poskytnutých </w:t>
      </w:r>
      <w:r w:rsidR="006B0138" w:rsidRPr="00566D87">
        <w:t>úvěrů</w:t>
      </w:r>
      <w:r w:rsidR="00BC7D5D" w:rsidRPr="00566D87">
        <w:t xml:space="preserve"> v rámci podpory rozvoje obcí a měst v kraji ve výši </w:t>
      </w:r>
      <w:r w:rsidR="00F468AE" w:rsidRPr="00566D87">
        <w:t>5</w:t>
      </w:r>
      <w:r w:rsidR="00BC7D5D" w:rsidRPr="00566D87">
        <w:t>.</w:t>
      </w:r>
      <w:r w:rsidR="00F468AE" w:rsidRPr="00566D87">
        <w:t>708</w:t>
      </w:r>
      <w:r w:rsidR="00BC7D5D" w:rsidRPr="00566D87">
        <w:t>.</w:t>
      </w:r>
      <w:r w:rsidR="00F468AE" w:rsidRPr="00566D87">
        <w:t>456</w:t>
      </w:r>
      <w:r w:rsidR="00BC7D5D" w:rsidRPr="00566D87">
        <w:t>,</w:t>
      </w:r>
      <w:r w:rsidR="00F468AE" w:rsidRPr="00566D87">
        <w:t>15</w:t>
      </w:r>
      <w:r w:rsidR="00BC7D5D" w:rsidRPr="00566D87">
        <w:t> Kč a</w:t>
      </w:r>
      <w:r w:rsidR="004F7767" w:rsidRPr="00566D87">
        <w:t> </w:t>
      </w:r>
      <w:r w:rsidR="00BC7D5D" w:rsidRPr="00566D87">
        <w:t xml:space="preserve">nečerpané prostředky alokované v rozpočtu kraje na poskytnutí </w:t>
      </w:r>
      <w:r w:rsidR="001328AD" w:rsidRPr="00566D87">
        <w:rPr>
          <w:szCs w:val="20"/>
        </w:rPr>
        <w:t>úvěru subjektu Osoblažská úzkorozchodná dráha o.p.s.</w:t>
      </w:r>
      <w:r w:rsidR="002454C5" w:rsidRPr="00566D87">
        <w:rPr>
          <w:szCs w:val="20"/>
        </w:rPr>
        <w:t>,</w:t>
      </w:r>
      <w:r w:rsidR="001328AD" w:rsidRPr="00566D87">
        <w:rPr>
          <w:szCs w:val="20"/>
        </w:rPr>
        <w:t xml:space="preserve"> ve výši 0,10 Kč</w:t>
      </w:r>
      <w:r w:rsidR="00BC7D5D" w:rsidRPr="00566D87">
        <w:t>.</w:t>
      </w:r>
    </w:p>
    <w:p w14:paraId="0EF75567" w14:textId="38B6FFF5" w:rsidR="00C43A87" w:rsidRPr="00566D87" w:rsidRDefault="00C43A87" w:rsidP="00C43A87">
      <w:pPr>
        <w:pStyle w:val="Mjtext"/>
      </w:pPr>
      <w:r w:rsidRPr="00566D87">
        <w:t>V rámci vypořádání Fondu životního prostředí se jedná o </w:t>
      </w:r>
      <w:r w:rsidR="0043389B" w:rsidRPr="00566D87">
        <w:rPr>
          <w:szCs w:val="20"/>
        </w:rPr>
        <w:t xml:space="preserve">nevyčerpané prostředky v rámci dotací a opatření financovaných z Fondu životního prostředí v celkové výši </w:t>
      </w:r>
      <w:r w:rsidR="00E32FF1" w:rsidRPr="00566D87">
        <w:rPr>
          <w:szCs w:val="20"/>
        </w:rPr>
        <w:t>3</w:t>
      </w:r>
      <w:r w:rsidR="0043389B" w:rsidRPr="00566D87">
        <w:rPr>
          <w:szCs w:val="20"/>
        </w:rPr>
        <w:t>.</w:t>
      </w:r>
      <w:r w:rsidR="00E32FF1" w:rsidRPr="00566D87">
        <w:rPr>
          <w:szCs w:val="20"/>
        </w:rPr>
        <w:t>014</w:t>
      </w:r>
      <w:r w:rsidR="0043389B" w:rsidRPr="00566D87">
        <w:rPr>
          <w:szCs w:val="20"/>
        </w:rPr>
        <w:t>.</w:t>
      </w:r>
      <w:r w:rsidR="00E32FF1" w:rsidRPr="00566D87">
        <w:rPr>
          <w:szCs w:val="20"/>
        </w:rPr>
        <w:t>629</w:t>
      </w:r>
      <w:r w:rsidR="0043389B" w:rsidRPr="00566D87">
        <w:rPr>
          <w:szCs w:val="20"/>
        </w:rPr>
        <w:t>,</w:t>
      </w:r>
      <w:r w:rsidR="00E32FF1" w:rsidRPr="00566D87">
        <w:rPr>
          <w:szCs w:val="20"/>
        </w:rPr>
        <w:t>15</w:t>
      </w:r>
      <w:r w:rsidR="0043389B" w:rsidRPr="00566D87">
        <w:rPr>
          <w:szCs w:val="20"/>
        </w:rPr>
        <w:t xml:space="preserve"> Kč, </w:t>
      </w:r>
      <w:r w:rsidR="0043389B" w:rsidRPr="00566D87">
        <w:t>a dále</w:t>
      </w:r>
      <w:r w:rsidR="0043389B" w:rsidRPr="00566D87">
        <w:rPr>
          <w:szCs w:val="20"/>
        </w:rPr>
        <w:t xml:space="preserve"> o </w:t>
      </w:r>
      <w:r w:rsidR="009568B9" w:rsidRPr="00566D87">
        <w:t>připsané úroky na zvláštním bankovním účtu fondu v průběhu roku 202</w:t>
      </w:r>
      <w:r w:rsidR="000515D4" w:rsidRPr="00566D87">
        <w:t>5</w:t>
      </w:r>
      <w:r w:rsidR="009568B9" w:rsidRPr="00566D87">
        <w:t xml:space="preserve"> ve výši </w:t>
      </w:r>
      <w:r w:rsidR="005C0D58" w:rsidRPr="00566D87">
        <w:t>1</w:t>
      </w:r>
      <w:r w:rsidR="005405BB" w:rsidRPr="00566D87">
        <w:t>.</w:t>
      </w:r>
      <w:r w:rsidR="0006507F" w:rsidRPr="00566D87">
        <w:t>141</w:t>
      </w:r>
      <w:r w:rsidR="005405BB" w:rsidRPr="00566D87">
        <w:t>.</w:t>
      </w:r>
      <w:r w:rsidR="000515D4" w:rsidRPr="00566D87">
        <w:t>049</w:t>
      </w:r>
      <w:r w:rsidR="005C0D58" w:rsidRPr="00566D87">
        <w:t>,</w:t>
      </w:r>
      <w:r w:rsidR="000515D4" w:rsidRPr="00566D87">
        <w:t>90</w:t>
      </w:r>
      <w:r w:rsidR="009568B9" w:rsidRPr="00566D87">
        <w:t> Kč</w:t>
      </w:r>
      <w:r w:rsidRPr="00566D87">
        <w:t>.</w:t>
      </w:r>
      <w:r w:rsidR="002E4276" w:rsidRPr="00566D87">
        <w:t xml:space="preserve"> Z</w:t>
      </w:r>
      <w:r w:rsidR="002E138E" w:rsidRPr="00566D87">
        <w:t> </w:t>
      </w:r>
      <w:r w:rsidR="002E4276" w:rsidRPr="00566D87">
        <w:t>důvodu</w:t>
      </w:r>
      <w:r w:rsidR="002E138E" w:rsidRPr="00566D87">
        <w:t xml:space="preserve"> rozdílu mezi</w:t>
      </w:r>
      <w:r w:rsidR="00214998" w:rsidRPr="00566D87">
        <w:t xml:space="preserve"> </w:t>
      </w:r>
      <w:r w:rsidR="005B582D" w:rsidRPr="00566D87">
        <w:t>schválenou a</w:t>
      </w:r>
      <w:r w:rsidR="002E70C1" w:rsidRPr="00566D87">
        <w:t> </w:t>
      </w:r>
      <w:r w:rsidR="00214998" w:rsidRPr="00566D87">
        <w:t xml:space="preserve">rozpočtovanou výší </w:t>
      </w:r>
      <w:r w:rsidR="00F02AF9" w:rsidRPr="00566D87">
        <w:t xml:space="preserve">přídělu do fondu </w:t>
      </w:r>
      <w:r w:rsidR="00C0171A" w:rsidRPr="00566D87">
        <w:t>ve výši 0,17</w:t>
      </w:r>
      <w:r w:rsidR="00532720" w:rsidRPr="00566D87">
        <w:t> </w:t>
      </w:r>
      <w:r w:rsidR="00C0171A" w:rsidRPr="00566D87">
        <w:t>Kč je objem prostředků k vypořádání o</w:t>
      </w:r>
      <w:r w:rsidR="00532720" w:rsidRPr="00566D87">
        <w:t> </w:t>
      </w:r>
      <w:r w:rsidR="00C0171A" w:rsidRPr="00566D87">
        <w:t>tuto částku snížen.</w:t>
      </w:r>
    </w:p>
    <w:p w14:paraId="4194010C" w14:textId="2A2CD2B5" w:rsidR="00C43A87" w:rsidRPr="00566D87" w:rsidRDefault="00C43A87" w:rsidP="00C43A87">
      <w:pPr>
        <w:pStyle w:val="Mjtext"/>
      </w:pPr>
      <w:r w:rsidRPr="00566D87">
        <w:t>Vypořádání Fondu sociálních služeb představuje připsané úroky na zvláštním bankovním účtu fondu v průběhu roku 20</w:t>
      </w:r>
      <w:r w:rsidR="00235B18" w:rsidRPr="00566D87">
        <w:t>2</w:t>
      </w:r>
      <w:r w:rsidR="00A05297" w:rsidRPr="00566D87">
        <w:t>5</w:t>
      </w:r>
      <w:r w:rsidRPr="00566D87">
        <w:t xml:space="preserve"> ve výši </w:t>
      </w:r>
      <w:r w:rsidR="00A05297" w:rsidRPr="00566D87">
        <w:t>6</w:t>
      </w:r>
      <w:r w:rsidR="00FE2289" w:rsidRPr="00566D87">
        <w:t>.</w:t>
      </w:r>
      <w:r w:rsidR="00A05297" w:rsidRPr="00566D87">
        <w:t>704</w:t>
      </w:r>
      <w:r w:rsidR="00235B18" w:rsidRPr="00566D87">
        <w:t>.</w:t>
      </w:r>
      <w:r w:rsidR="00A05297" w:rsidRPr="00566D87">
        <w:t>869</w:t>
      </w:r>
      <w:r w:rsidRPr="00566D87">
        <w:t> Kč</w:t>
      </w:r>
      <w:r w:rsidR="00235B18" w:rsidRPr="00566D87">
        <w:t>.</w:t>
      </w:r>
    </w:p>
    <w:p w14:paraId="071F810C" w14:textId="1F768CD6" w:rsidR="00D918A3" w:rsidRPr="00566D87" w:rsidRDefault="00A303E1" w:rsidP="00A53A25">
      <w:pPr>
        <w:pStyle w:val="Mjtext"/>
      </w:pPr>
      <w:r w:rsidRPr="00566D87">
        <w:t>V rámci vypořádání Fondu pro financování strategických projektů se jedná o připsané úroky na</w:t>
      </w:r>
      <w:r w:rsidR="00C76785" w:rsidRPr="00566D87">
        <w:t> </w:t>
      </w:r>
      <w:r w:rsidRPr="00566D87">
        <w:t>zvláštním bankovním účtu fondu v průběhu roku 20</w:t>
      </w:r>
      <w:r w:rsidR="00B94BEB" w:rsidRPr="00566D87">
        <w:t>2</w:t>
      </w:r>
      <w:r w:rsidR="001637E4" w:rsidRPr="00566D87">
        <w:t>5</w:t>
      </w:r>
      <w:r w:rsidR="00684925" w:rsidRPr="00566D87">
        <w:t xml:space="preserve"> ve výši </w:t>
      </w:r>
      <w:r w:rsidR="00FC6669" w:rsidRPr="00566D87">
        <w:t>78</w:t>
      </w:r>
      <w:r w:rsidR="00684925" w:rsidRPr="00566D87">
        <w:t>.</w:t>
      </w:r>
      <w:r w:rsidR="00FC6669" w:rsidRPr="00566D87">
        <w:t>209</w:t>
      </w:r>
      <w:r w:rsidR="00684925" w:rsidRPr="00566D87">
        <w:t>.</w:t>
      </w:r>
      <w:r w:rsidR="00FC6669" w:rsidRPr="00566D87">
        <w:t>776</w:t>
      </w:r>
      <w:r w:rsidR="00684925" w:rsidRPr="00566D87">
        <w:t>,</w:t>
      </w:r>
      <w:r w:rsidR="00FC6669" w:rsidRPr="00566D87">
        <w:t>72</w:t>
      </w:r>
      <w:r w:rsidR="00684925" w:rsidRPr="00566D87">
        <w:t> Kč</w:t>
      </w:r>
      <w:r w:rsidR="00FC6669" w:rsidRPr="00566D87">
        <w:t xml:space="preserve">, </w:t>
      </w:r>
      <w:r w:rsidR="00684925" w:rsidRPr="00566D87">
        <w:t>o </w:t>
      </w:r>
      <w:r w:rsidR="00684925" w:rsidRPr="00566D87">
        <w:rPr>
          <w:szCs w:val="20"/>
        </w:rPr>
        <w:t>nevyčerpané prostředky v rámci</w:t>
      </w:r>
      <w:r w:rsidR="00684925" w:rsidRPr="00566D87">
        <w:t xml:space="preserve"> akc</w:t>
      </w:r>
      <w:r w:rsidR="002C5B3F" w:rsidRPr="00566D87">
        <w:t xml:space="preserve">í financovaných z Fondu pro financování strategických projektů </w:t>
      </w:r>
      <w:r w:rsidR="00684925" w:rsidRPr="00566D87">
        <w:t>v</w:t>
      </w:r>
      <w:r w:rsidR="007C2ACC" w:rsidRPr="00566D87">
        <w:t> </w:t>
      </w:r>
      <w:r w:rsidR="002C5B3F" w:rsidRPr="00566D87">
        <w:t>celkové</w:t>
      </w:r>
      <w:r w:rsidR="00684925" w:rsidRPr="00566D87">
        <w:t xml:space="preserve"> výši </w:t>
      </w:r>
      <w:r w:rsidR="0033466F" w:rsidRPr="00566D87">
        <w:t>1</w:t>
      </w:r>
      <w:r w:rsidR="001637E4" w:rsidRPr="00566D87">
        <w:t>3</w:t>
      </w:r>
      <w:r w:rsidR="0033466F" w:rsidRPr="00566D87">
        <w:t>.</w:t>
      </w:r>
      <w:r w:rsidR="001637E4" w:rsidRPr="00566D87">
        <w:t>954</w:t>
      </w:r>
      <w:r w:rsidR="00595F82" w:rsidRPr="00566D87">
        <w:t>.</w:t>
      </w:r>
      <w:r w:rsidR="001637E4" w:rsidRPr="00566D87">
        <w:t>786</w:t>
      </w:r>
      <w:r w:rsidR="00595F82" w:rsidRPr="00566D87">
        <w:t>,</w:t>
      </w:r>
      <w:r w:rsidR="001637E4" w:rsidRPr="00566D87">
        <w:t>94</w:t>
      </w:r>
      <w:r w:rsidR="00684925" w:rsidRPr="00566D87">
        <w:t> Kč</w:t>
      </w:r>
      <w:r w:rsidR="00FC6669" w:rsidRPr="00566D87">
        <w:t xml:space="preserve"> a</w:t>
      </w:r>
      <w:r w:rsidR="00232FE0" w:rsidRPr="00566D87">
        <w:t> </w:t>
      </w:r>
      <w:r w:rsidR="00FC6669" w:rsidRPr="00566D87">
        <w:t>o</w:t>
      </w:r>
      <w:r w:rsidR="00232FE0" w:rsidRPr="00566D87">
        <w:t> </w:t>
      </w:r>
      <w:r w:rsidR="00FC6669" w:rsidRPr="00566D87">
        <w:t>nerozpočtovan</w:t>
      </w:r>
      <w:r w:rsidR="000F7DA3" w:rsidRPr="00566D87">
        <w:t>é</w:t>
      </w:r>
      <w:r w:rsidR="00FC6669" w:rsidRPr="00566D87">
        <w:t xml:space="preserve"> vratk</w:t>
      </w:r>
      <w:r w:rsidR="000F7DA3" w:rsidRPr="00566D87">
        <w:t>y návratných finančních výpomocí od příspěvkových organizací kraje</w:t>
      </w:r>
      <w:r w:rsidR="009C5CCE" w:rsidRPr="00566D87">
        <w:t xml:space="preserve"> ve výši 2.090.</w:t>
      </w:r>
      <w:r w:rsidR="00FC0C79" w:rsidRPr="00566D87">
        <w:t>587,32</w:t>
      </w:r>
      <w:r w:rsidR="009C5CCE" w:rsidRPr="00566D87">
        <w:t> Kč.</w:t>
      </w:r>
      <w:r w:rsidR="00FC0C79" w:rsidRPr="00566D87">
        <w:t xml:space="preserve"> </w:t>
      </w:r>
      <w:r w:rsidR="00D918A3" w:rsidRPr="00566D87">
        <w:t>Objem prostředků k vypořádání je snížen o</w:t>
      </w:r>
      <w:r w:rsidR="00232FE0" w:rsidRPr="00566D87">
        <w:t> </w:t>
      </w:r>
      <w:r w:rsidR="00D918A3" w:rsidRPr="00566D87">
        <w:t>293,23</w:t>
      </w:r>
      <w:r w:rsidR="00232FE0" w:rsidRPr="00566D87">
        <w:t> </w:t>
      </w:r>
      <w:r w:rsidR="00D918A3" w:rsidRPr="00566D87">
        <w:t>Kč z důvodu nenaplnění příjmů z dotací na projekty, na jejichž předfinancování byly využity prostředky fondu, a</w:t>
      </w:r>
      <w:r w:rsidR="00232FE0" w:rsidRPr="00566D87">
        <w:t> </w:t>
      </w:r>
      <w:r w:rsidR="00D918A3" w:rsidRPr="00566D87">
        <w:t>dále o</w:t>
      </w:r>
      <w:r w:rsidR="00232FE0" w:rsidRPr="00566D87">
        <w:t> </w:t>
      </w:r>
      <w:r w:rsidR="00D918A3" w:rsidRPr="00566D87">
        <w:t>2,63</w:t>
      </w:r>
      <w:r w:rsidR="00232FE0" w:rsidRPr="00566D87">
        <w:t> </w:t>
      </w:r>
      <w:r w:rsidR="00D918A3" w:rsidRPr="00566D87">
        <w:t xml:space="preserve">Kč, které představují rozdíl </w:t>
      </w:r>
      <w:r w:rsidR="00AC04A1" w:rsidRPr="00566D87">
        <w:t>mezi rozpočtovanou</w:t>
      </w:r>
      <w:r w:rsidR="00CA6951" w:rsidRPr="00566D87">
        <w:t xml:space="preserve"> a</w:t>
      </w:r>
      <w:r w:rsidR="00232FE0" w:rsidRPr="00566D87">
        <w:t> </w:t>
      </w:r>
      <w:r w:rsidR="00CA6951" w:rsidRPr="00566D87">
        <w:t xml:space="preserve">skutečně přijatou </w:t>
      </w:r>
      <w:r w:rsidR="00D918A3" w:rsidRPr="00566D87">
        <w:t>vr</w:t>
      </w:r>
      <w:r w:rsidR="00ED61EA" w:rsidRPr="00566D87">
        <w:t>atkou</w:t>
      </w:r>
      <w:r w:rsidR="00D918A3" w:rsidRPr="00566D87">
        <w:t xml:space="preserve"> prostředků</w:t>
      </w:r>
      <w:r w:rsidR="00A53A25" w:rsidRPr="00566D87">
        <w:t xml:space="preserve"> do fondu</w:t>
      </w:r>
      <w:r w:rsidR="00D918A3" w:rsidRPr="00566D87">
        <w:t xml:space="preserve"> na základě dobropisu</w:t>
      </w:r>
      <w:r w:rsidR="00ED61EA" w:rsidRPr="00566D87">
        <w:t>.</w:t>
      </w:r>
    </w:p>
    <w:p w14:paraId="1C52F4D5" w14:textId="3B555F00" w:rsidR="0064754F" w:rsidRPr="00566D87" w:rsidRDefault="00C43A87" w:rsidP="00C43A87">
      <w:pPr>
        <w:pStyle w:val="Mjtext"/>
      </w:pPr>
      <w:r w:rsidRPr="00566D87">
        <w:t>Z celkového objemu zůstatku rozpočtového hospodaření roku 20</w:t>
      </w:r>
      <w:r w:rsidR="00B94BEB" w:rsidRPr="00566D87">
        <w:t>2</w:t>
      </w:r>
      <w:r w:rsidR="0053784C" w:rsidRPr="00566D87">
        <w:t>5</w:t>
      </w:r>
      <w:r w:rsidRPr="00566D87">
        <w:t xml:space="preserve"> zůstanou </w:t>
      </w:r>
      <w:r w:rsidR="00FB0578" w:rsidRPr="00566D87">
        <w:t xml:space="preserve">v rámci vypořádání peněžních fondů </w:t>
      </w:r>
      <w:r w:rsidRPr="00566D87">
        <w:t>mimo rozpočet kraje prostředky na vypořádání Zajišťovacího fondu, Fondu finančních zdrojů JESSICA, Fondu životního prostředí, Fondu sociálních služeb a</w:t>
      </w:r>
      <w:r w:rsidR="003E5968" w:rsidRPr="00566D87">
        <w:t> </w:t>
      </w:r>
      <w:r w:rsidRPr="00566D87">
        <w:t>Fondu pro financování strategických projektů v</w:t>
      </w:r>
      <w:r w:rsidR="00C1411A" w:rsidRPr="00566D87">
        <w:t> </w:t>
      </w:r>
      <w:r w:rsidRPr="00566D87">
        <w:t xml:space="preserve">celkové výši </w:t>
      </w:r>
      <w:r w:rsidR="00396C28" w:rsidRPr="00566D87">
        <w:t>1</w:t>
      </w:r>
      <w:r w:rsidR="007A58D3" w:rsidRPr="00566D87">
        <w:t>4</w:t>
      </w:r>
      <w:r w:rsidR="006678CC" w:rsidRPr="00566D87">
        <w:t>6</w:t>
      </w:r>
      <w:r w:rsidR="00A303E1" w:rsidRPr="00566D87">
        <w:t>.</w:t>
      </w:r>
      <w:r w:rsidR="006678CC" w:rsidRPr="00566D87">
        <w:t>3</w:t>
      </w:r>
      <w:r w:rsidR="0053784C" w:rsidRPr="00566D87">
        <w:t>91</w:t>
      </w:r>
      <w:r w:rsidRPr="00566D87">
        <w:t>.</w:t>
      </w:r>
      <w:r w:rsidR="0053784C" w:rsidRPr="00566D87">
        <w:t>905</w:t>
      </w:r>
      <w:r w:rsidRPr="00566D87">
        <w:t>,</w:t>
      </w:r>
      <w:r w:rsidR="0053784C" w:rsidRPr="00566D87">
        <w:t>53</w:t>
      </w:r>
      <w:r w:rsidRPr="00566D87">
        <w:t> Kč.</w:t>
      </w:r>
    </w:p>
    <w:p w14:paraId="35874F5E" w14:textId="77777777" w:rsidR="00C43A87" w:rsidRPr="00566D87" w:rsidRDefault="00C43A87">
      <w:pPr>
        <w:pStyle w:val="Mjtext"/>
        <w:numPr>
          <w:ilvl w:val="0"/>
          <w:numId w:val="7"/>
        </w:numPr>
        <w:spacing w:after="120"/>
        <w:ind w:left="714" w:hanging="357"/>
        <w:rPr>
          <w:u w:val="single"/>
        </w:rPr>
      </w:pPr>
      <w:r w:rsidRPr="00566D87">
        <w:rPr>
          <w:u w:val="single"/>
        </w:rPr>
        <w:t>k bodu d)</w:t>
      </w:r>
    </w:p>
    <w:p w14:paraId="21589AAF" w14:textId="4F372DBB" w:rsidR="00AD6998" w:rsidRPr="00566D87" w:rsidRDefault="00E730C2" w:rsidP="00E730C2">
      <w:pPr>
        <w:pStyle w:val="Mjtext"/>
      </w:pPr>
      <w:r w:rsidRPr="00566D87">
        <w:t>Zbývající část prostředků ze zůstatku hospodaření za rok 20</w:t>
      </w:r>
      <w:r w:rsidR="001C1209" w:rsidRPr="00566D87">
        <w:t>2</w:t>
      </w:r>
      <w:r w:rsidR="00EA1DA8" w:rsidRPr="00566D87">
        <w:t>5</w:t>
      </w:r>
      <w:r w:rsidRPr="00566D87">
        <w:t xml:space="preserve"> v celkové výši </w:t>
      </w:r>
      <w:r w:rsidR="00AA64DB" w:rsidRPr="00566D87">
        <w:t>793</w:t>
      </w:r>
      <w:r w:rsidR="001C1209" w:rsidRPr="00566D87">
        <w:t>.</w:t>
      </w:r>
      <w:r w:rsidR="00AA64DB" w:rsidRPr="00566D87">
        <w:t>381</w:t>
      </w:r>
      <w:r w:rsidRPr="00566D87">
        <w:t> tis. Kč byla radou kraje postupně zapojována do rozpočtu kraje na rok 20</w:t>
      </w:r>
      <w:r w:rsidR="008E15F6" w:rsidRPr="00566D87">
        <w:t>2</w:t>
      </w:r>
      <w:r w:rsidR="00AA64DB" w:rsidRPr="00566D87">
        <w:t>6</w:t>
      </w:r>
      <w:r w:rsidRPr="00566D87">
        <w:t>. Tato nespecifikovaná část zůstatku rozpočtového hospodaření roku 20</w:t>
      </w:r>
      <w:r w:rsidR="001C1209" w:rsidRPr="00566D87">
        <w:t>2</w:t>
      </w:r>
      <w:r w:rsidR="00AA64DB" w:rsidRPr="00566D87">
        <w:t>5</w:t>
      </w:r>
      <w:r w:rsidRPr="00566D87">
        <w:t xml:space="preserve"> </w:t>
      </w:r>
      <w:bookmarkStart w:id="676" w:name="_Hlk72493020"/>
      <w:r w:rsidRPr="00566D87">
        <w:t>byla především použita k dofinancování akcí rozpočtu kraje na</w:t>
      </w:r>
      <w:r w:rsidR="002D0B20" w:rsidRPr="00566D87">
        <w:t> </w:t>
      </w:r>
      <w:r w:rsidRPr="00566D87">
        <w:t>rok 20</w:t>
      </w:r>
      <w:r w:rsidR="009B3583" w:rsidRPr="00566D87">
        <w:t>2</w:t>
      </w:r>
      <w:r w:rsidR="001F6480" w:rsidRPr="00566D87">
        <w:t>6</w:t>
      </w:r>
      <w:r w:rsidRPr="00566D87">
        <w:t>, financování nových akcí rozpočtu</w:t>
      </w:r>
      <w:r w:rsidR="00AD6998" w:rsidRPr="00566D87">
        <w:t xml:space="preserve"> a</w:t>
      </w:r>
      <w:r w:rsidR="00491939" w:rsidRPr="00566D87">
        <w:t> </w:t>
      </w:r>
      <w:r w:rsidRPr="00566D87">
        <w:t xml:space="preserve">k podpoře </w:t>
      </w:r>
      <w:r w:rsidR="001805A4" w:rsidRPr="00566D87">
        <w:t>příspěvkových organizací kraje</w:t>
      </w:r>
      <w:bookmarkEnd w:id="676"/>
      <w:r w:rsidR="00B96D5D" w:rsidRPr="00566D87">
        <w:t>.</w:t>
      </w:r>
    </w:p>
    <w:p w14:paraId="2B51228A" w14:textId="28B4463B" w:rsidR="00137949" w:rsidRPr="00033228" w:rsidRDefault="00E730C2" w:rsidP="00E730C2">
      <w:pPr>
        <w:pStyle w:val="Mjtext"/>
      </w:pPr>
      <w:r w:rsidRPr="00566D87">
        <w:t>Zapojení prostředků ze zůstatku hospodaření za rok 20</w:t>
      </w:r>
      <w:r w:rsidR="00A31F9F" w:rsidRPr="00566D87">
        <w:t>2</w:t>
      </w:r>
      <w:r w:rsidR="000802CF" w:rsidRPr="00566D87">
        <w:t>5</w:t>
      </w:r>
      <w:r w:rsidRPr="00566D87">
        <w:t xml:space="preserve"> je v souladu se Strategií rozvoje Moravskoslezského kraje 20</w:t>
      </w:r>
      <w:r w:rsidR="009B3583" w:rsidRPr="00566D87">
        <w:t>1</w:t>
      </w:r>
      <w:r w:rsidRPr="00566D87">
        <w:t>9</w:t>
      </w:r>
      <w:r w:rsidR="00BB4D85" w:rsidRPr="00566D87">
        <w:t>–</w:t>
      </w:r>
      <w:r w:rsidRPr="00566D87">
        <w:t>202</w:t>
      </w:r>
      <w:r w:rsidR="009B3583" w:rsidRPr="00566D87">
        <w:t>7,</w:t>
      </w:r>
      <w:r w:rsidRPr="00566D87">
        <w:t xml:space="preserve"> schválenou usnesením zastupitelstva</w:t>
      </w:r>
      <w:r w:rsidR="009B3583" w:rsidRPr="00566D87">
        <w:t xml:space="preserve"> kraje</w:t>
      </w:r>
      <w:r w:rsidRPr="00566D87">
        <w:t xml:space="preserve"> č. </w:t>
      </w:r>
      <w:r w:rsidR="009B3583" w:rsidRPr="00566D87">
        <w:t>1</w:t>
      </w:r>
      <w:r w:rsidRPr="00566D87">
        <w:t>4/</w:t>
      </w:r>
      <w:r w:rsidR="009B3583" w:rsidRPr="00566D87">
        <w:t>1717</w:t>
      </w:r>
      <w:r w:rsidRPr="00566D87">
        <w:t xml:space="preserve"> ze dne </w:t>
      </w:r>
      <w:r w:rsidR="009B3583" w:rsidRPr="00566D87">
        <w:t>12</w:t>
      </w:r>
      <w:r w:rsidRPr="00566D87">
        <w:t>. </w:t>
      </w:r>
      <w:r w:rsidR="009B3583" w:rsidRPr="00566D87">
        <w:t>12</w:t>
      </w:r>
      <w:r w:rsidRPr="00566D87">
        <w:t>. 201</w:t>
      </w:r>
      <w:r w:rsidR="009B3583" w:rsidRPr="00566D87">
        <w:t>9</w:t>
      </w:r>
      <w:r w:rsidRPr="00566D87">
        <w:t>, a vychází z </w:t>
      </w:r>
      <w:r w:rsidR="00482B7D" w:rsidRPr="00566D87">
        <w:t>P</w:t>
      </w:r>
      <w:r w:rsidRPr="00566D87">
        <w:t xml:space="preserve">rogramového prohlášení </w:t>
      </w:r>
      <w:r w:rsidR="008A2CC6" w:rsidRPr="00566D87">
        <w:t xml:space="preserve">vedení Moravskoslezského kraje na volební období </w:t>
      </w:r>
      <w:r w:rsidR="00482B7D" w:rsidRPr="00566D87">
        <w:t>2024–2028</w:t>
      </w:r>
      <w:r w:rsidR="008A2CC6" w:rsidRPr="00566D87">
        <w:t>.</w:t>
      </w:r>
      <w:bookmarkEnd w:id="0"/>
      <w:bookmarkEnd w:id="1"/>
      <w:bookmarkEnd w:id="2"/>
      <w:bookmarkEnd w:id="3"/>
    </w:p>
    <w:sectPr w:rsidR="00137949" w:rsidRPr="00033228" w:rsidSect="00A3223F">
      <w:headerReference w:type="default" r:id="rId132"/>
      <w:footerReference w:type="even" r:id="rId133"/>
      <w:footerReference w:type="default" r:id="rId134"/>
      <w:pgSz w:w="11906" w:h="16838"/>
      <w:pgMar w:top="1259" w:right="1435"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3095D" w14:textId="77777777" w:rsidR="007C6DC4" w:rsidRDefault="007C6DC4">
      <w:r>
        <w:separator/>
      </w:r>
    </w:p>
  </w:endnote>
  <w:endnote w:type="continuationSeparator" w:id="0">
    <w:p w14:paraId="702D221C" w14:textId="77777777" w:rsidR="007C6DC4" w:rsidRDefault="007C6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93E93" w14:textId="77777777" w:rsidR="00B83BC8" w:rsidRDefault="00B83BC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3028057" w14:textId="77777777" w:rsidR="00B83BC8" w:rsidRDefault="00B83BC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6F3FF" w14:textId="66D862E5" w:rsidR="00B83BC8" w:rsidRPr="00BA5598" w:rsidRDefault="00B83BC8">
    <w:pPr>
      <w:pStyle w:val="Zpat"/>
      <w:framePr w:wrap="around" w:vAnchor="text" w:hAnchor="margin" w:xAlign="center" w:y="1"/>
      <w:jc w:val="center"/>
      <w:rPr>
        <w:rStyle w:val="slostrnky"/>
        <w:rFonts w:ascii="Tahoma" w:hAnsi="Tahoma" w:cs="Tahoma"/>
        <w:sz w:val="20"/>
        <w:szCs w:val="20"/>
      </w:rPr>
    </w:pPr>
    <w:r w:rsidRPr="00BA5598">
      <w:rPr>
        <w:rStyle w:val="slostrnky"/>
        <w:rFonts w:ascii="Tahoma" w:hAnsi="Tahoma" w:cs="Tahoma"/>
        <w:sz w:val="20"/>
        <w:szCs w:val="20"/>
      </w:rPr>
      <w:fldChar w:fldCharType="begin"/>
    </w:r>
    <w:r w:rsidRPr="00BA5598">
      <w:rPr>
        <w:rStyle w:val="slostrnky"/>
        <w:rFonts w:ascii="Tahoma" w:hAnsi="Tahoma" w:cs="Tahoma"/>
        <w:sz w:val="20"/>
        <w:szCs w:val="20"/>
      </w:rPr>
      <w:instrText xml:space="preserve">PAGE  </w:instrText>
    </w:r>
    <w:r w:rsidRPr="00BA5598">
      <w:rPr>
        <w:rStyle w:val="slostrnky"/>
        <w:rFonts w:ascii="Tahoma" w:hAnsi="Tahoma" w:cs="Tahoma"/>
        <w:sz w:val="20"/>
        <w:szCs w:val="20"/>
      </w:rPr>
      <w:fldChar w:fldCharType="separate"/>
    </w:r>
    <w:r>
      <w:rPr>
        <w:rStyle w:val="slostrnky"/>
        <w:rFonts w:ascii="Tahoma" w:hAnsi="Tahoma" w:cs="Tahoma"/>
        <w:noProof/>
        <w:sz w:val="20"/>
        <w:szCs w:val="20"/>
      </w:rPr>
      <w:t>2</w:t>
    </w:r>
    <w:r w:rsidRPr="00BA5598">
      <w:rPr>
        <w:rStyle w:val="slostrnky"/>
        <w:rFonts w:ascii="Tahoma" w:hAnsi="Tahoma" w:cs="Tahoma"/>
        <w:sz w:val="20"/>
        <w:szCs w:val="20"/>
      </w:rPr>
      <w:fldChar w:fldCharType="end"/>
    </w:r>
  </w:p>
  <w:p w14:paraId="46DB839C" w14:textId="77777777" w:rsidR="00B83BC8" w:rsidRDefault="00B83BC8">
    <w:pPr>
      <w:pStyle w:val="Zp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1362" w14:textId="77777777" w:rsidR="00B83BC8" w:rsidRDefault="00B83BC8" w:rsidP="002B3D4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96A4CC6" w14:textId="77777777" w:rsidR="00B83BC8" w:rsidRDefault="00B83BC8">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C5EA4" w14:textId="2F490664" w:rsidR="00B83BC8" w:rsidRPr="00981D82" w:rsidRDefault="00B83BC8" w:rsidP="00981D82">
    <w:pPr>
      <w:pStyle w:val="Zpat"/>
      <w:jc w:val="center"/>
      <w:rPr>
        <w:rFonts w:ascii="Tahoma" w:hAnsi="Tahoma" w:cs="Tahoma"/>
        <w:sz w:val="20"/>
        <w:szCs w:val="20"/>
      </w:rPr>
    </w:pPr>
    <w:r w:rsidRPr="00981D82">
      <w:rPr>
        <w:rStyle w:val="slostrnky"/>
        <w:rFonts w:ascii="Tahoma" w:hAnsi="Tahoma" w:cs="Tahoma"/>
        <w:sz w:val="20"/>
        <w:szCs w:val="20"/>
      </w:rPr>
      <w:fldChar w:fldCharType="begin"/>
    </w:r>
    <w:r w:rsidRPr="00981D82">
      <w:rPr>
        <w:rStyle w:val="slostrnky"/>
        <w:rFonts w:ascii="Tahoma" w:hAnsi="Tahoma" w:cs="Tahoma"/>
        <w:sz w:val="20"/>
        <w:szCs w:val="20"/>
      </w:rPr>
      <w:instrText xml:space="preserve"> PAGE </w:instrText>
    </w:r>
    <w:r w:rsidRPr="00981D82">
      <w:rPr>
        <w:rStyle w:val="slostrnky"/>
        <w:rFonts w:ascii="Tahoma" w:hAnsi="Tahoma" w:cs="Tahoma"/>
        <w:sz w:val="20"/>
        <w:szCs w:val="20"/>
      </w:rPr>
      <w:fldChar w:fldCharType="separate"/>
    </w:r>
    <w:r>
      <w:rPr>
        <w:rStyle w:val="slostrnky"/>
        <w:rFonts w:ascii="Tahoma" w:hAnsi="Tahoma" w:cs="Tahoma"/>
        <w:noProof/>
        <w:sz w:val="20"/>
        <w:szCs w:val="20"/>
      </w:rPr>
      <w:t>113</w:t>
    </w:r>
    <w:r w:rsidRPr="00981D82">
      <w:rPr>
        <w:rStyle w:val="slostrnky"/>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B2CD7" w14:textId="77777777" w:rsidR="007C6DC4" w:rsidRDefault="007C6DC4">
      <w:r>
        <w:separator/>
      </w:r>
    </w:p>
  </w:footnote>
  <w:footnote w:type="continuationSeparator" w:id="0">
    <w:p w14:paraId="6C812AE4" w14:textId="77777777" w:rsidR="007C6DC4" w:rsidRDefault="007C6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D4FB" w14:textId="77777777" w:rsidR="00B83BC8" w:rsidRDefault="00B83BC8">
    <w:pPr>
      <w:pStyle w:val="Zhlav"/>
    </w:pPr>
    <w:r>
      <w:rPr>
        <w:i/>
        <w:iCs/>
        <w:sz w:val="20"/>
      </w:rPr>
      <w:t xml:space="preserve">Závěrečný účet </w:t>
    </w:r>
    <w:proofErr w:type="gramStart"/>
    <w:r>
      <w:rPr>
        <w:i/>
        <w:iCs/>
        <w:sz w:val="20"/>
      </w:rPr>
      <w:t>za  rok</w:t>
    </w:r>
    <w:proofErr w:type="gramEnd"/>
    <w:r>
      <w:rPr>
        <w:i/>
        <w:iCs/>
        <w:sz w:val="20"/>
      </w:rPr>
      <w:t xml:space="preserve"> 2008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8EF43" w14:textId="0E251A3F" w:rsidR="00B83BC8" w:rsidRPr="00981D82" w:rsidRDefault="00B83BC8">
    <w:pPr>
      <w:pStyle w:val="Zhlav"/>
      <w:rPr>
        <w:rFonts w:ascii="Tahoma" w:hAnsi="Tahoma" w:cs="Tahoma"/>
        <w:i/>
        <w:sz w:val="18"/>
        <w:szCs w:val="18"/>
      </w:rPr>
    </w:pPr>
    <w:r w:rsidRPr="00981D82">
      <w:rPr>
        <w:rFonts w:ascii="Tahoma" w:hAnsi="Tahoma" w:cs="Tahoma"/>
        <w:i/>
        <w:sz w:val="18"/>
        <w:szCs w:val="18"/>
      </w:rPr>
      <w:t>Závěrečný ú</w:t>
    </w:r>
    <w:r>
      <w:rPr>
        <w:rFonts w:ascii="Tahoma" w:hAnsi="Tahoma" w:cs="Tahoma"/>
        <w:i/>
        <w:sz w:val="18"/>
        <w:szCs w:val="18"/>
      </w:rPr>
      <w:t>čet</w:t>
    </w:r>
    <w:r w:rsidR="00CB0BD8">
      <w:rPr>
        <w:rFonts w:ascii="Tahoma" w:hAnsi="Tahoma" w:cs="Tahoma"/>
        <w:i/>
        <w:sz w:val="18"/>
        <w:szCs w:val="18"/>
      </w:rPr>
      <w:t xml:space="preserve"> Moravskoslezského kraje</w:t>
    </w:r>
    <w:r>
      <w:rPr>
        <w:rFonts w:ascii="Tahoma" w:hAnsi="Tahoma" w:cs="Tahoma"/>
        <w:i/>
        <w:sz w:val="18"/>
        <w:szCs w:val="18"/>
      </w:rPr>
      <w:t xml:space="preserve"> za rok 202</w:t>
    </w:r>
    <w:r w:rsidR="00A12F18">
      <w:rPr>
        <w:rFonts w:ascii="Tahoma" w:hAnsi="Tahoma" w:cs="Tahoma"/>
        <w:i/>
        <w:sz w:val="18"/>
        <w:szCs w:val="18"/>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7081"/>
    <w:multiLevelType w:val="hybridMultilevel"/>
    <w:tmpl w:val="C240BA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F671498"/>
    <w:multiLevelType w:val="hybridMultilevel"/>
    <w:tmpl w:val="80965B26"/>
    <w:lvl w:ilvl="0" w:tplc="298E9DC0">
      <w:start w:val="1"/>
      <w:numFmt w:val="decimal"/>
      <w:pStyle w:val="Tabulka"/>
      <w:lvlText w:val="Tabulka č. %1:"/>
      <w:lvlJc w:val="left"/>
      <w:pPr>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EA4A4D"/>
    <w:multiLevelType w:val="hybridMultilevel"/>
    <w:tmpl w:val="C96CE10C"/>
    <w:lvl w:ilvl="0" w:tplc="47C488CA">
      <w:start w:val="1"/>
      <w:numFmt w:val="bullet"/>
      <w:pStyle w:val="aaa"/>
      <w:lvlText w:val=""/>
      <w:lvlJc w:val="left"/>
      <w:pPr>
        <w:tabs>
          <w:tab w:val="num" w:pos="720"/>
        </w:tabs>
        <w:ind w:left="720" w:hanging="360"/>
      </w:pPr>
      <w:rPr>
        <w:rFonts w:ascii="Wingdings" w:hAnsi="Wingdings" w:hint="default"/>
      </w:rPr>
    </w:lvl>
    <w:lvl w:ilvl="1" w:tplc="19EE27D6" w:tentative="1">
      <w:start w:val="1"/>
      <w:numFmt w:val="bullet"/>
      <w:lvlText w:val="o"/>
      <w:lvlJc w:val="left"/>
      <w:pPr>
        <w:tabs>
          <w:tab w:val="num" w:pos="1440"/>
        </w:tabs>
        <w:ind w:left="1440" w:hanging="360"/>
      </w:pPr>
      <w:rPr>
        <w:rFonts w:ascii="Courier New" w:hAnsi="Courier New" w:cs="Courier New" w:hint="default"/>
      </w:rPr>
    </w:lvl>
    <w:lvl w:ilvl="2" w:tplc="9AC62554" w:tentative="1">
      <w:start w:val="1"/>
      <w:numFmt w:val="bullet"/>
      <w:lvlText w:val=""/>
      <w:lvlJc w:val="left"/>
      <w:pPr>
        <w:tabs>
          <w:tab w:val="num" w:pos="2160"/>
        </w:tabs>
        <w:ind w:left="2160" w:hanging="360"/>
      </w:pPr>
      <w:rPr>
        <w:rFonts w:ascii="Wingdings" w:hAnsi="Wingdings" w:hint="default"/>
      </w:rPr>
    </w:lvl>
    <w:lvl w:ilvl="3" w:tplc="61D23582" w:tentative="1">
      <w:start w:val="1"/>
      <w:numFmt w:val="bullet"/>
      <w:lvlText w:val=""/>
      <w:lvlJc w:val="left"/>
      <w:pPr>
        <w:tabs>
          <w:tab w:val="num" w:pos="2880"/>
        </w:tabs>
        <w:ind w:left="2880" w:hanging="360"/>
      </w:pPr>
      <w:rPr>
        <w:rFonts w:ascii="Symbol" w:hAnsi="Symbol" w:hint="default"/>
      </w:rPr>
    </w:lvl>
    <w:lvl w:ilvl="4" w:tplc="26BEA6A4" w:tentative="1">
      <w:start w:val="1"/>
      <w:numFmt w:val="bullet"/>
      <w:lvlText w:val="o"/>
      <w:lvlJc w:val="left"/>
      <w:pPr>
        <w:tabs>
          <w:tab w:val="num" w:pos="3600"/>
        </w:tabs>
        <w:ind w:left="3600" w:hanging="360"/>
      </w:pPr>
      <w:rPr>
        <w:rFonts w:ascii="Courier New" w:hAnsi="Courier New" w:cs="Courier New" w:hint="default"/>
      </w:rPr>
    </w:lvl>
    <w:lvl w:ilvl="5" w:tplc="4F666F2A" w:tentative="1">
      <w:start w:val="1"/>
      <w:numFmt w:val="bullet"/>
      <w:lvlText w:val=""/>
      <w:lvlJc w:val="left"/>
      <w:pPr>
        <w:tabs>
          <w:tab w:val="num" w:pos="4320"/>
        </w:tabs>
        <w:ind w:left="4320" w:hanging="360"/>
      </w:pPr>
      <w:rPr>
        <w:rFonts w:ascii="Wingdings" w:hAnsi="Wingdings" w:hint="default"/>
      </w:rPr>
    </w:lvl>
    <w:lvl w:ilvl="6" w:tplc="1C9C014E" w:tentative="1">
      <w:start w:val="1"/>
      <w:numFmt w:val="bullet"/>
      <w:lvlText w:val=""/>
      <w:lvlJc w:val="left"/>
      <w:pPr>
        <w:tabs>
          <w:tab w:val="num" w:pos="5040"/>
        </w:tabs>
        <w:ind w:left="5040" w:hanging="360"/>
      </w:pPr>
      <w:rPr>
        <w:rFonts w:ascii="Symbol" w:hAnsi="Symbol" w:hint="default"/>
      </w:rPr>
    </w:lvl>
    <w:lvl w:ilvl="7" w:tplc="66123740" w:tentative="1">
      <w:start w:val="1"/>
      <w:numFmt w:val="bullet"/>
      <w:lvlText w:val="o"/>
      <w:lvlJc w:val="left"/>
      <w:pPr>
        <w:tabs>
          <w:tab w:val="num" w:pos="5760"/>
        </w:tabs>
        <w:ind w:left="5760" w:hanging="360"/>
      </w:pPr>
      <w:rPr>
        <w:rFonts w:ascii="Courier New" w:hAnsi="Courier New" w:cs="Courier New" w:hint="default"/>
      </w:rPr>
    </w:lvl>
    <w:lvl w:ilvl="8" w:tplc="076C340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4A5725"/>
    <w:multiLevelType w:val="hybridMultilevel"/>
    <w:tmpl w:val="7868BB28"/>
    <w:lvl w:ilvl="0" w:tplc="12605C6C">
      <w:start w:val="1"/>
      <w:numFmt w:val="bullet"/>
      <w:pStyle w:val="Mojeodrka"/>
      <w:lvlText w:val=""/>
      <w:lvlJc w:val="left"/>
      <w:pPr>
        <w:tabs>
          <w:tab w:val="num" w:pos="717"/>
        </w:tabs>
        <w:ind w:left="717"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3B3C71"/>
    <w:multiLevelType w:val="hybridMultilevel"/>
    <w:tmpl w:val="E3DE4DAE"/>
    <w:lvl w:ilvl="0" w:tplc="F4A87D14">
      <w:start w:val="1"/>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7CF786F"/>
    <w:multiLevelType w:val="multilevel"/>
    <w:tmpl w:val="BD284422"/>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pStyle w:val="Styltab"/>
      <w:suff w:val="space"/>
      <w:lvlText w:val="Tabulka %1.%2:"/>
      <w:lvlJc w:val="left"/>
      <w:pPr>
        <w:ind w:left="1277"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6" w15:restartNumberingAfterBreak="0">
    <w:nsid w:val="2A9A1241"/>
    <w:multiLevelType w:val="hybridMultilevel"/>
    <w:tmpl w:val="B4220AF0"/>
    <w:lvl w:ilvl="0" w:tplc="845650EE">
      <w:start w:val="1"/>
      <w:numFmt w:val="bullet"/>
      <w:lvlText w:val=""/>
      <w:lvlJc w:val="left"/>
      <w:pPr>
        <w:tabs>
          <w:tab w:val="num" w:pos="720"/>
        </w:tabs>
        <w:ind w:left="720" w:hanging="360"/>
      </w:pPr>
      <w:rPr>
        <w:rFonts w:ascii="Symbol" w:hAnsi="Symbol" w:hint="default"/>
      </w:rPr>
    </w:lvl>
    <w:lvl w:ilvl="1" w:tplc="04050019">
      <w:start w:val="1"/>
      <w:numFmt w:val="bullet"/>
      <w:lvlText w:val=""/>
      <w:lvlJc w:val="left"/>
      <w:pPr>
        <w:tabs>
          <w:tab w:val="num" w:pos="720"/>
        </w:tabs>
        <w:ind w:left="72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A25131"/>
    <w:multiLevelType w:val="hybridMultilevel"/>
    <w:tmpl w:val="DFDA6BE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B2723CA"/>
    <w:multiLevelType w:val="hybridMultilevel"/>
    <w:tmpl w:val="6CC8A9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A958AC"/>
    <w:multiLevelType w:val="hybridMultilevel"/>
    <w:tmpl w:val="11A2EA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96D2EE0"/>
    <w:multiLevelType w:val="hybridMultilevel"/>
    <w:tmpl w:val="E98C4F3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4AE2456"/>
    <w:multiLevelType w:val="hybridMultilevel"/>
    <w:tmpl w:val="C4406668"/>
    <w:lvl w:ilvl="0" w:tplc="04050017">
      <w:start w:val="1"/>
      <w:numFmt w:val="lowerLetter"/>
      <w:lvlText w:val="%1)"/>
      <w:lvlJc w:val="left"/>
      <w:pPr>
        <w:ind w:left="337" w:hanging="360"/>
      </w:pPr>
      <w:rPr>
        <w:rFonts w:hint="default"/>
      </w:rPr>
    </w:lvl>
    <w:lvl w:ilvl="1" w:tplc="FFFFFFFF" w:tentative="1">
      <w:start w:val="1"/>
      <w:numFmt w:val="lowerLetter"/>
      <w:lvlText w:val="%2."/>
      <w:lvlJc w:val="left"/>
      <w:pPr>
        <w:ind w:left="1057" w:hanging="360"/>
      </w:pPr>
    </w:lvl>
    <w:lvl w:ilvl="2" w:tplc="FFFFFFFF" w:tentative="1">
      <w:start w:val="1"/>
      <w:numFmt w:val="lowerRoman"/>
      <w:lvlText w:val="%3."/>
      <w:lvlJc w:val="right"/>
      <w:pPr>
        <w:ind w:left="1777" w:hanging="180"/>
      </w:pPr>
    </w:lvl>
    <w:lvl w:ilvl="3" w:tplc="FFFFFFFF" w:tentative="1">
      <w:start w:val="1"/>
      <w:numFmt w:val="decimal"/>
      <w:lvlText w:val="%4."/>
      <w:lvlJc w:val="left"/>
      <w:pPr>
        <w:ind w:left="2497" w:hanging="360"/>
      </w:pPr>
    </w:lvl>
    <w:lvl w:ilvl="4" w:tplc="FFFFFFFF" w:tentative="1">
      <w:start w:val="1"/>
      <w:numFmt w:val="lowerLetter"/>
      <w:lvlText w:val="%5."/>
      <w:lvlJc w:val="left"/>
      <w:pPr>
        <w:ind w:left="3217" w:hanging="360"/>
      </w:pPr>
    </w:lvl>
    <w:lvl w:ilvl="5" w:tplc="FFFFFFFF" w:tentative="1">
      <w:start w:val="1"/>
      <w:numFmt w:val="lowerRoman"/>
      <w:lvlText w:val="%6."/>
      <w:lvlJc w:val="right"/>
      <w:pPr>
        <w:ind w:left="3937" w:hanging="180"/>
      </w:pPr>
    </w:lvl>
    <w:lvl w:ilvl="6" w:tplc="FFFFFFFF" w:tentative="1">
      <w:start w:val="1"/>
      <w:numFmt w:val="decimal"/>
      <w:lvlText w:val="%7."/>
      <w:lvlJc w:val="left"/>
      <w:pPr>
        <w:ind w:left="4657" w:hanging="360"/>
      </w:pPr>
    </w:lvl>
    <w:lvl w:ilvl="7" w:tplc="FFFFFFFF" w:tentative="1">
      <w:start w:val="1"/>
      <w:numFmt w:val="lowerLetter"/>
      <w:lvlText w:val="%8."/>
      <w:lvlJc w:val="left"/>
      <w:pPr>
        <w:ind w:left="5377" w:hanging="360"/>
      </w:pPr>
    </w:lvl>
    <w:lvl w:ilvl="8" w:tplc="FFFFFFFF" w:tentative="1">
      <w:start w:val="1"/>
      <w:numFmt w:val="lowerRoman"/>
      <w:lvlText w:val="%9."/>
      <w:lvlJc w:val="right"/>
      <w:pPr>
        <w:ind w:left="6097" w:hanging="180"/>
      </w:pPr>
    </w:lvl>
  </w:abstractNum>
  <w:abstractNum w:abstractNumId="12" w15:restartNumberingAfterBreak="0">
    <w:nsid w:val="67AC04B4"/>
    <w:multiLevelType w:val="hybridMultilevel"/>
    <w:tmpl w:val="45645DE4"/>
    <w:lvl w:ilvl="0" w:tplc="B6F0B22C">
      <w:start w:val="1"/>
      <w:numFmt w:val="bullet"/>
      <w:pStyle w:val="Seznamodrky"/>
      <w:lvlText w:val=""/>
      <w:lvlJc w:val="left"/>
      <w:pPr>
        <w:tabs>
          <w:tab w:val="num" w:pos="737"/>
        </w:tabs>
        <w:ind w:left="737" w:hanging="737"/>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9994ED2"/>
    <w:multiLevelType w:val="hybridMultilevel"/>
    <w:tmpl w:val="1618F640"/>
    <w:lvl w:ilvl="0" w:tplc="D1F07544">
      <w:start w:val="1"/>
      <w:numFmt w:val="bullet"/>
      <w:lvlText w:val=""/>
      <w:lvlJc w:val="left"/>
      <w:pPr>
        <w:tabs>
          <w:tab w:val="num" w:pos="720"/>
        </w:tabs>
        <w:ind w:left="720" w:hanging="360"/>
      </w:pPr>
      <w:rPr>
        <w:rFonts w:ascii="Symbol" w:hAnsi="Symbol" w:hint="default"/>
        <w:color w:val="auto"/>
        <w:szCs w:val="2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6D551881"/>
    <w:multiLevelType w:val="hybridMultilevel"/>
    <w:tmpl w:val="810ABE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9C710D9"/>
    <w:multiLevelType w:val="multilevel"/>
    <w:tmpl w:val="C68C745C"/>
    <w:lvl w:ilvl="0">
      <w:start w:val="1"/>
      <w:numFmt w:val="decimal"/>
      <w:pStyle w:val="Nadpis1"/>
      <w:lvlText w:val="%1"/>
      <w:lvlJc w:val="left"/>
      <w:pPr>
        <w:tabs>
          <w:tab w:val="num" w:pos="574"/>
        </w:tabs>
        <w:ind w:left="574" w:hanging="432"/>
      </w:pPr>
      <w:rPr>
        <w:rFonts w:hint="default"/>
        <w:sz w:val="27"/>
        <w:szCs w:val="27"/>
      </w:rPr>
    </w:lvl>
    <w:lvl w:ilvl="1">
      <w:start w:val="1"/>
      <w:numFmt w:val="decimal"/>
      <w:pStyle w:val="Nadpis2"/>
      <w:lvlText w:val="%1.%2"/>
      <w:lvlJc w:val="left"/>
      <w:pPr>
        <w:tabs>
          <w:tab w:val="num" w:pos="576"/>
        </w:tabs>
        <w:ind w:left="576" w:hanging="576"/>
      </w:pPr>
      <w:rPr>
        <w:rFonts w:hint="default"/>
        <w:b/>
        <w:bCs/>
      </w:rPr>
    </w:lvl>
    <w:lvl w:ilvl="2">
      <w:start w:val="1"/>
      <w:numFmt w:val="decimal"/>
      <w:pStyle w:val="Nadpis3"/>
      <w:lvlText w:val="%1.%2.%3"/>
      <w:lvlJc w:val="left"/>
      <w:pPr>
        <w:tabs>
          <w:tab w:val="num" w:pos="720"/>
        </w:tabs>
        <w:ind w:left="720" w:hanging="720"/>
      </w:pPr>
      <w:rPr>
        <w:rFonts w:hint="default"/>
        <w:b/>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8" w15:restartNumberingAfterBreak="0">
    <w:nsid w:val="7C855B4B"/>
    <w:multiLevelType w:val="hybridMultilevel"/>
    <w:tmpl w:val="36908D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82262602">
    <w:abstractNumId w:val="5"/>
  </w:num>
  <w:num w:numId="2" w16cid:durableId="1953124916">
    <w:abstractNumId w:val="3"/>
  </w:num>
  <w:num w:numId="3" w16cid:durableId="536430026">
    <w:abstractNumId w:val="2"/>
  </w:num>
  <w:num w:numId="4" w16cid:durableId="549806744">
    <w:abstractNumId w:val="12"/>
  </w:num>
  <w:num w:numId="5" w16cid:durableId="1523744134">
    <w:abstractNumId w:val="17"/>
  </w:num>
  <w:num w:numId="6" w16cid:durableId="940601146">
    <w:abstractNumId w:val="10"/>
  </w:num>
  <w:num w:numId="7" w16cid:durableId="2090693895">
    <w:abstractNumId w:val="13"/>
  </w:num>
  <w:num w:numId="8" w16cid:durableId="1227692396">
    <w:abstractNumId w:val="1"/>
  </w:num>
  <w:num w:numId="9" w16cid:durableId="1156268072">
    <w:abstractNumId w:val="15"/>
  </w:num>
  <w:num w:numId="10" w16cid:durableId="720248372">
    <w:abstractNumId w:val="6"/>
  </w:num>
  <w:num w:numId="11" w16cid:durableId="961112327">
    <w:abstractNumId w:val="18"/>
  </w:num>
  <w:num w:numId="12" w16cid:durableId="37634542">
    <w:abstractNumId w:val="4"/>
  </w:num>
  <w:num w:numId="13" w16cid:durableId="1002319573">
    <w:abstractNumId w:val="11"/>
  </w:num>
  <w:num w:numId="14" w16cid:durableId="1652099147">
    <w:abstractNumId w:val="9"/>
  </w:num>
  <w:num w:numId="15" w16cid:durableId="2033258253">
    <w:abstractNumId w:val="17"/>
  </w:num>
  <w:num w:numId="16" w16cid:durableId="423964010">
    <w:abstractNumId w:val="17"/>
  </w:num>
  <w:num w:numId="17" w16cid:durableId="1986734751">
    <w:abstractNumId w:val="17"/>
  </w:num>
  <w:num w:numId="18" w16cid:durableId="1797917578">
    <w:abstractNumId w:val="17"/>
  </w:num>
  <w:num w:numId="19" w16cid:durableId="1782914619">
    <w:abstractNumId w:val="17"/>
  </w:num>
  <w:num w:numId="20" w16cid:durableId="854731895">
    <w:abstractNumId w:val="17"/>
  </w:num>
  <w:num w:numId="21" w16cid:durableId="263152623">
    <w:abstractNumId w:val="14"/>
  </w:num>
  <w:num w:numId="22" w16cid:durableId="1551384734">
    <w:abstractNumId w:val="8"/>
  </w:num>
  <w:num w:numId="23" w16cid:durableId="562906110">
    <w:abstractNumId w:val="0"/>
  </w:num>
  <w:num w:numId="24" w16cid:durableId="1879320063">
    <w:abstractNumId w:val="16"/>
  </w:num>
  <w:num w:numId="25" w16cid:durableId="244412963">
    <w:abstractNumId w:val="7"/>
  </w:num>
  <w:num w:numId="26" w16cid:durableId="986396021">
    <w:abstractNumId w:val="17"/>
  </w:num>
  <w:num w:numId="27" w16cid:durableId="1613171641">
    <w:abstractNumId w:val="17"/>
  </w:num>
  <w:num w:numId="28" w16cid:durableId="2121532819">
    <w:abstractNumId w:val="17"/>
  </w:num>
  <w:num w:numId="29" w16cid:durableId="1925647584">
    <w:abstractNumId w:val="17"/>
  </w:num>
  <w:num w:numId="30" w16cid:durableId="1021080948">
    <w:abstractNumId w:val="17"/>
  </w:num>
  <w:num w:numId="31" w16cid:durableId="1796177729">
    <w:abstractNumId w:val="17"/>
  </w:num>
  <w:num w:numId="32" w16cid:durableId="598374956">
    <w:abstractNumId w:val="17"/>
  </w:num>
  <w:num w:numId="33" w16cid:durableId="1392582493">
    <w:abstractNumId w:val="17"/>
  </w:num>
  <w:num w:numId="34" w16cid:durableId="1455363688">
    <w:abstractNumId w:val="17"/>
  </w:num>
  <w:num w:numId="35" w16cid:durableId="1374036535">
    <w:abstractNumId w:val="17"/>
  </w:num>
  <w:num w:numId="36" w16cid:durableId="420684557">
    <w:abstractNumId w:val="17"/>
  </w:num>
  <w:num w:numId="37" w16cid:durableId="1628851443">
    <w:abstractNumId w:val="17"/>
  </w:num>
  <w:num w:numId="38" w16cid:durableId="1443695355">
    <w:abstractNumId w:val="17"/>
  </w:num>
  <w:num w:numId="39" w16cid:durableId="51003314">
    <w:abstractNumId w:val="17"/>
  </w:num>
  <w:num w:numId="40" w16cid:durableId="675306243">
    <w:abstractNumId w:val="17"/>
  </w:num>
  <w:num w:numId="41" w16cid:durableId="1065839891">
    <w:abstractNumId w:val="17"/>
  </w:num>
  <w:num w:numId="42" w16cid:durableId="1572277027">
    <w:abstractNumId w:val="17"/>
  </w:num>
  <w:num w:numId="43" w16cid:durableId="1354258772">
    <w:abstractNumId w:val="17"/>
  </w:num>
  <w:num w:numId="44" w16cid:durableId="1528788719">
    <w:abstractNumId w:val="17"/>
  </w:num>
  <w:num w:numId="45" w16cid:durableId="618295174">
    <w:abstractNumId w:val="17"/>
  </w:num>
  <w:num w:numId="46" w16cid:durableId="1818499428">
    <w:abstractNumId w:val="17"/>
  </w:num>
  <w:num w:numId="47" w16cid:durableId="1127041269">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displayVerticalDrawingGridEvery w:val="2"/>
  <w:noPunctuationKerning/>
  <w:characterSpacingControl w:val="doNotCompress"/>
  <w:hdrShapeDefaults>
    <o:shapedefaults v:ext="edit" spidmax="2050" style="mso-position-horizontal:left"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4E"/>
    <w:rsid w:val="000000DA"/>
    <w:rsid w:val="00000240"/>
    <w:rsid w:val="0000029F"/>
    <w:rsid w:val="00000370"/>
    <w:rsid w:val="00000A77"/>
    <w:rsid w:val="00000AA1"/>
    <w:rsid w:val="00001155"/>
    <w:rsid w:val="000013CA"/>
    <w:rsid w:val="0000179F"/>
    <w:rsid w:val="000019F0"/>
    <w:rsid w:val="000023DA"/>
    <w:rsid w:val="00002CB2"/>
    <w:rsid w:val="00003164"/>
    <w:rsid w:val="00003270"/>
    <w:rsid w:val="00003872"/>
    <w:rsid w:val="00003D94"/>
    <w:rsid w:val="000040E1"/>
    <w:rsid w:val="00004452"/>
    <w:rsid w:val="000047F4"/>
    <w:rsid w:val="000048AF"/>
    <w:rsid w:val="00004968"/>
    <w:rsid w:val="00004977"/>
    <w:rsid w:val="00004AAA"/>
    <w:rsid w:val="00004BE9"/>
    <w:rsid w:val="00005190"/>
    <w:rsid w:val="00005556"/>
    <w:rsid w:val="00005766"/>
    <w:rsid w:val="000059DA"/>
    <w:rsid w:val="00005D4D"/>
    <w:rsid w:val="00005FC4"/>
    <w:rsid w:val="00005FEE"/>
    <w:rsid w:val="00006071"/>
    <w:rsid w:val="000062BA"/>
    <w:rsid w:val="000064F0"/>
    <w:rsid w:val="00006540"/>
    <w:rsid w:val="00006617"/>
    <w:rsid w:val="000067C8"/>
    <w:rsid w:val="00006889"/>
    <w:rsid w:val="00006B0A"/>
    <w:rsid w:val="00006D4C"/>
    <w:rsid w:val="00006D85"/>
    <w:rsid w:val="00007298"/>
    <w:rsid w:val="000075B2"/>
    <w:rsid w:val="00007743"/>
    <w:rsid w:val="00007CE6"/>
    <w:rsid w:val="00007D93"/>
    <w:rsid w:val="00007DC8"/>
    <w:rsid w:val="00007E8E"/>
    <w:rsid w:val="00010011"/>
    <w:rsid w:val="000102A0"/>
    <w:rsid w:val="00010CC4"/>
    <w:rsid w:val="00010DAF"/>
    <w:rsid w:val="0001109B"/>
    <w:rsid w:val="0001148C"/>
    <w:rsid w:val="00011516"/>
    <w:rsid w:val="00011916"/>
    <w:rsid w:val="000121C2"/>
    <w:rsid w:val="00012B3F"/>
    <w:rsid w:val="000130BE"/>
    <w:rsid w:val="00013118"/>
    <w:rsid w:val="00013164"/>
    <w:rsid w:val="0001321B"/>
    <w:rsid w:val="0001322F"/>
    <w:rsid w:val="000133ED"/>
    <w:rsid w:val="000138F1"/>
    <w:rsid w:val="00013971"/>
    <w:rsid w:val="00013D73"/>
    <w:rsid w:val="00014008"/>
    <w:rsid w:val="00014052"/>
    <w:rsid w:val="00014453"/>
    <w:rsid w:val="00014AFD"/>
    <w:rsid w:val="00014F50"/>
    <w:rsid w:val="00014F5A"/>
    <w:rsid w:val="000150EC"/>
    <w:rsid w:val="00015203"/>
    <w:rsid w:val="000155DE"/>
    <w:rsid w:val="00016040"/>
    <w:rsid w:val="00016117"/>
    <w:rsid w:val="0001627C"/>
    <w:rsid w:val="00016470"/>
    <w:rsid w:val="00016678"/>
    <w:rsid w:val="000167A5"/>
    <w:rsid w:val="00016B67"/>
    <w:rsid w:val="00016BDC"/>
    <w:rsid w:val="000170E0"/>
    <w:rsid w:val="00017584"/>
    <w:rsid w:val="000175E3"/>
    <w:rsid w:val="000178E2"/>
    <w:rsid w:val="00017DEF"/>
    <w:rsid w:val="00017FB9"/>
    <w:rsid w:val="00020178"/>
    <w:rsid w:val="00020431"/>
    <w:rsid w:val="00020437"/>
    <w:rsid w:val="000204EB"/>
    <w:rsid w:val="00020A90"/>
    <w:rsid w:val="00020DEB"/>
    <w:rsid w:val="000219CB"/>
    <w:rsid w:val="00021A2C"/>
    <w:rsid w:val="00021B67"/>
    <w:rsid w:val="00021D59"/>
    <w:rsid w:val="00021EE4"/>
    <w:rsid w:val="00022999"/>
    <w:rsid w:val="00022A19"/>
    <w:rsid w:val="00022EB6"/>
    <w:rsid w:val="0002326E"/>
    <w:rsid w:val="000233C9"/>
    <w:rsid w:val="00023B5C"/>
    <w:rsid w:val="0002427B"/>
    <w:rsid w:val="00024724"/>
    <w:rsid w:val="0002479E"/>
    <w:rsid w:val="00024D01"/>
    <w:rsid w:val="000251AB"/>
    <w:rsid w:val="00025281"/>
    <w:rsid w:val="00025300"/>
    <w:rsid w:val="000253D9"/>
    <w:rsid w:val="0002542F"/>
    <w:rsid w:val="0002546F"/>
    <w:rsid w:val="00025573"/>
    <w:rsid w:val="000256E3"/>
    <w:rsid w:val="00025825"/>
    <w:rsid w:val="00025864"/>
    <w:rsid w:val="000259C1"/>
    <w:rsid w:val="00025E97"/>
    <w:rsid w:val="00025E9B"/>
    <w:rsid w:val="000263AD"/>
    <w:rsid w:val="0002650E"/>
    <w:rsid w:val="00026B56"/>
    <w:rsid w:val="00026E7D"/>
    <w:rsid w:val="00026F9B"/>
    <w:rsid w:val="000275C1"/>
    <w:rsid w:val="000279B2"/>
    <w:rsid w:val="00027ABD"/>
    <w:rsid w:val="00027C58"/>
    <w:rsid w:val="00027F89"/>
    <w:rsid w:val="0003014A"/>
    <w:rsid w:val="00030321"/>
    <w:rsid w:val="0003047A"/>
    <w:rsid w:val="00030B79"/>
    <w:rsid w:val="000310BB"/>
    <w:rsid w:val="000310D1"/>
    <w:rsid w:val="00031885"/>
    <w:rsid w:val="000319E3"/>
    <w:rsid w:val="00031BD8"/>
    <w:rsid w:val="00031DA6"/>
    <w:rsid w:val="00031E67"/>
    <w:rsid w:val="00031EBE"/>
    <w:rsid w:val="000321BA"/>
    <w:rsid w:val="000321E9"/>
    <w:rsid w:val="00032A39"/>
    <w:rsid w:val="00032BC9"/>
    <w:rsid w:val="00032DB4"/>
    <w:rsid w:val="00033142"/>
    <w:rsid w:val="00033228"/>
    <w:rsid w:val="000334C4"/>
    <w:rsid w:val="0003385F"/>
    <w:rsid w:val="00033D14"/>
    <w:rsid w:val="00033DD5"/>
    <w:rsid w:val="00034543"/>
    <w:rsid w:val="00034600"/>
    <w:rsid w:val="000347CB"/>
    <w:rsid w:val="00034C23"/>
    <w:rsid w:val="00034C38"/>
    <w:rsid w:val="00034C58"/>
    <w:rsid w:val="00034F09"/>
    <w:rsid w:val="00035572"/>
    <w:rsid w:val="00035B4F"/>
    <w:rsid w:val="00035BF4"/>
    <w:rsid w:val="00035C5D"/>
    <w:rsid w:val="00035DBB"/>
    <w:rsid w:val="00035EA4"/>
    <w:rsid w:val="00035F98"/>
    <w:rsid w:val="00036226"/>
    <w:rsid w:val="00036AA8"/>
    <w:rsid w:val="0003704F"/>
    <w:rsid w:val="00037422"/>
    <w:rsid w:val="00037F49"/>
    <w:rsid w:val="00040574"/>
    <w:rsid w:val="00040909"/>
    <w:rsid w:val="00040A57"/>
    <w:rsid w:val="00040B23"/>
    <w:rsid w:val="00040E23"/>
    <w:rsid w:val="00041549"/>
    <w:rsid w:val="0004157D"/>
    <w:rsid w:val="00041953"/>
    <w:rsid w:val="000419EC"/>
    <w:rsid w:val="00041BC9"/>
    <w:rsid w:val="00041FD0"/>
    <w:rsid w:val="00042435"/>
    <w:rsid w:val="0004243A"/>
    <w:rsid w:val="00042486"/>
    <w:rsid w:val="000424E5"/>
    <w:rsid w:val="000428B3"/>
    <w:rsid w:val="000429C8"/>
    <w:rsid w:val="00042A14"/>
    <w:rsid w:val="000431AA"/>
    <w:rsid w:val="0004327D"/>
    <w:rsid w:val="00043358"/>
    <w:rsid w:val="000437A5"/>
    <w:rsid w:val="000439D5"/>
    <w:rsid w:val="00043DEA"/>
    <w:rsid w:val="00043E65"/>
    <w:rsid w:val="000441B5"/>
    <w:rsid w:val="00044288"/>
    <w:rsid w:val="0004485C"/>
    <w:rsid w:val="00044E87"/>
    <w:rsid w:val="000450E9"/>
    <w:rsid w:val="00045250"/>
    <w:rsid w:val="000453F5"/>
    <w:rsid w:val="000455D4"/>
    <w:rsid w:val="00045B79"/>
    <w:rsid w:val="00046210"/>
    <w:rsid w:val="00046492"/>
    <w:rsid w:val="000465F9"/>
    <w:rsid w:val="00046618"/>
    <w:rsid w:val="00046737"/>
    <w:rsid w:val="000467CA"/>
    <w:rsid w:val="00046A28"/>
    <w:rsid w:val="00046B02"/>
    <w:rsid w:val="00046BAE"/>
    <w:rsid w:val="00046C6D"/>
    <w:rsid w:val="00046D0B"/>
    <w:rsid w:val="00046E27"/>
    <w:rsid w:val="0004758C"/>
    <w:rsid w:val="00047708"/>
    <w:rsid w:val="00047BDB"/>
    <w:rsid w:val="00047CD5"/>
    <w:rsid w:val="00047DC1"/>
    <w:rsid w:val="0005011D"/>
    <w:rsid w:val="000502F1"/>
    <w:rsid w:val="000504C1"/>
    <w:rsid w:val="000505AC"/>
    <w:rsid w:val="000511F0"/>
    <w:rsid w:val="00051206"/>
    <w:rsid w:val="0005132B"/>
    <w:rsid w:val="0005132F"/>
    <w:rsid w:val="000514E1"/>
    <w:rsid w:val="000515D4"/>
    <w:rsid w:val="00051777"/>
    <w:rsid w:val="00051A29"/>
    <w:rsid w:val="000522A7"/>
    <w:rsid w:val="0005243F"/>
    <w:rsid w:val="000525BF"/>
    <w:rsid w:val="00052976"/>
    <w:rsid w:val="00052BC2"/>
    <w:rsid w:val="00052D68"/>
    <w:rsid w:val="00052E1F"/>
    <w:rsid w:val="000532EC"/>
    <w:rsid w:val="00053382"/>
    <w:rsid w:val="00053422"/>
    <w:rsid w:val="000535D0"/>
    <w:rsid w:val="000537C9"/>
    <w:rsid w:val="00053A25"/>
    <w:rsid w:val="00053B35"/>
    <w:rsid w:val="00053DA9"/>
    <w:rsid w:val="00053E7A"/>
    <w:rsid w:val="00053E7D"/>
    <w:rsid w:val="00053E91"/>
    <w:rsid w:val="000543FC"/>
    <w:rsid w:val="0005477B"/>
    <w:rsid w:val="000547AF"/>
    <w:rsid w:val="00054CCD"/>
    <w:rsid w:val="000552F4"/>
    <w:rsid w:val="0005564D"/>
    <w:rsid w:val="00055718"/>
    <w:rsid w:val="00055793"/>
    <w:rsid w:val="0005586C"/>
    <w:rsid w:val="000559E5"/>
    <w:rsid w:val="00055B88"/>
    <w:rsid w:val="00055B9E"/>
    <w:rsid w:val="00055C24"/>
    <w:rsid w:val="00055C2F"/>
    <w:rsid w:val="00055E82"/>
    <w:rsid w:val="00055EE2"/>
    <w:rsid w:val="00055F80"/>
    <w:rsid w:val="000560D9"/>
    <w:rsid w:val="00056127"/>
    <w:rsid w:val="00056577"/>
    <w:rsid w:val="000567D1"/>
    <w:rsid w:val="000567D2"/>
    <w:rsid w:val="00056864"/>
    <w:rsid w:val="00056870"/>
    <w:rsid w:val="00056996"/>
    <w:rsid w:val="00056C10"/>
    <w:rsid w:val="00056D96"/>
    <w:rsid w:val="000571E5"/>
    <w:rsid w:val="00057441"/>
    <w:rsid w:val="0005753D"/>
    <w:rsid w:val="00057759"/>
    <w:rsid w:val="000579D3"/>
    <w:rsid w:val="00057BCD"/>
    <w:rsid w:val="00057C78"/>
    <w:rsid w:val="00057E66"/>
    <w:rsid w:val="0006012B"/>
    <w:rsid w:val="000602C9"/>
    <w:rsid w:val="000603B8"/>
    <w:rsid w:val="00060611"/>
    <w:rsid w:val="0006094F"/>
    <w:rsid w:val="000609AE"/>
    <w:rsid w:val="000609B2"/>
    <w:rsid w:val="00060B32"/>
    <w:rsid w:val="00060B85"/>
    <w:rsid w:val="00060EDE"/>
    <w:rsid w:val="0006111D"/>
    <w:rsid w:val="0006155E"/>
    <w:rsid w:val="000615D1"/>
    <w:rsid w:val="00061663"/>
    <w:rsid w:val="000616A9"/>
    <w:rsid w:val="0006179E"/>
    <w:rsid w:val="000618E6"/>
    <w:rsid w:val="000619DF"/>
    <w:rsid w:val="00061BE6"/>
    <w:rsid w:val="000620C7"/>
    <w:rsid w:val="000629B5"/>
    <w:rsid w:val="00062C9A"/>
    <w:rsid w:val="00063702"/>
    <w:rsid w:val="00063F7C"/>
    <w:rsid w:val="00063F9B"/>
    <w:rsid w:val="0006406C"/>
    <w:rsid w:val="00064337"/>
    <w:rsid w:val="00064962"/>
    <w:rsid w:val="000649D6"/>
    <w:rsid w:val="0006507F"/>
    <w:rsid w:val="0006530D"/>
    <w:rsid w:val="00065401"/>
    <w:rsid w:val="000654D2"/>
    <w:rsid w:val="000656F6"/>
    <w:rsid w:val="00065C1F"/>
    <w:rsid w:val="000661E1"/>
    <w:rsid w:val="000663B8"/>
    <w:rsid w:val="000663C0"/>
    <w:rsid w:val="00066443"/>
    <w:rsid w:val="0006656D"/>
    <w:rsid w:val="00066854"/>
    <w:rsid w:val="00066B6D"/>
    <w:rsid w:val="00066C49"/>
    <w:rsid w:val="00066EBF"/>
    <w:rsid w:val="00066F41"/>
    <w:rsid w:val="0006703B"/>
    <w:rsid w:val="0006730D"/>
    <w:rsid w:val="00067680"/>
    <w:rsid w:val="000679EC"/>
    <w:rsid w:val="00067A99"/>
    <w:rsid w:val="00067CF6"/>
    <w:rsid w:val="0007000C"/>
    <w:rsid w:val="0007092A"/>
    <w:rsid w:val="0007095D"/>
    <w:rsid w:val="00070B0C"/>
    <w:rsid w:val="00070D59"/>
    <w:rsid w:val="00071056"/>
    <w:rsid w:val="000714C9"/>
    <w:rsid w:val="00071AA4"/>
    <w:rsid w:val="00071B1C"/>
    <w:rsid w:val="00071D78"/>
    <w:rsid w:val="00071FEA"/>
    <w:rsid w:val="0007286D"/>
    <w:rsid w:val="00072FF5"/>
    <w:rsid w:val="0007393F"/>
    <w:rsid w:val="00073BDC"/>
    <w:rsid w:val="00073C13"/>
    <w:rsid w:val="00073DDC"/>
    <w:rsid w:val="0007412D"/>
    <w:rsid w:val="000741BB"/>
    <w:rsid w:val="000743A3"/>
    <w:rsid w:val="000744D1"/>
    <w:rsid w:val="00074667"/>
    <w:rsid w:val="00074714"/>
    <w:rsid w:val="0007486B"/>
    <w:rsid w:val="00074C3A"/>
    <w:rsid w:val="00074D2E"/>
    <w:rsid w:val="00074EB9"/>
    <w:rsid w:val="00074ED4"/>
    <w:rsid w:val="00074ED6"/>
    <w:rsid w:val="0007521A"/>
    <w:rsid w:val="00075A0E"/>
    <w:rsid w:val="00075C3F"/>
    <w:rsid w:val="00075E4A"/>
    <w:rsid w:val="00075F5A"/>
    <w:rsid w:val="0007611E"/>
    <w:rsid w:val="0007631C"/>
    <w:rsid w:val="00076436"/>
    <w:rsid w:val="0007656B"/>
    <w:rsid w:val="000765F9"/>
    <w:rsid w:val="000769B6"/>
    <w:rsid w:val="00076DC9"/>
    <w:rsid w:val="00076F43"/>
    <w:rsid w:val="00076FB9"/>
    <w:rsid w:val="00077264"/>
    <w:rsid w:val="000773CB"/>
    <w:rsid w:val="00077643"/>
    <w:rsid w:val="0007785D"/>
    <w:rsid w:val="00077915"/>
    <w:rsid w:val="00077939"/>
    <w:rsid w:val="00077A50"/>
    <w:rsid w:val="00080062"/>
    <w:rsid w:val="00080068"/>
    <w:rsid w:val="0008019F"/>
    <w:rsid w:val="000802CF"/>
    <w:rsid w:val="000805A7"/>
    <w:rsid w:val="0008100F"/>
    <w:rsid w:val="00081022"/>
    <w:rsid w:val="0008115D"/>
    <w:rsid w:val="00081512"/>
    <w:rsid w:val="00081A55"/>
    <w:rsid w:val="00081A5E"/>
    <w:rsid w:val="00081DFF"/>
    <w:rsid w:val="00082027"/>
    <w:rsid w:val="000822D8"/>
    <w:rsid w:val="0008249E"/>
    <w:rsid w:val="000825E7"/>
    <w:rsid w:val="00082716"/>
    <w:rsid w:val="000829D4"/>
    <w:rsid w:val="00082D79"/>
    <w:rsid w:val="00082DB5"/>
    <w:rsid w:val="0008307F"/>
    <w:rsid w:val="00083574"/>
    <w:rsid w:val="00083C58"/>
    <w:rsid w:val="00083E55"/>
    <w:rsid w:val="000845D6"/>
    <w:rsid w:val="00084B9A"/>
    <w:rsid w:val="00084F9E"/>
    <w:rsid w:val="00085310"/>
    <w:rsid w:val="00085365"/>
    <w:rsid w:val="0008561E"/>
    <w:rsid w:val="000856BA"/>
    <w:rsid w:val="0008571B"/>
    <w:rsid w:val="00085A76"/>
    <w:rsid w:val="00085E41"/>
    <w:rsid w:val="000861F9"/>
    <w:rsid w:val="00086E5D"/>
    <w:rsid w:val="00086F7A"/>
    <w:rsid w:val="00087584"/>
    <w:rsid w:val="000879AC"/>
    <w:rsid w:val="000879F0"/>
    <w:rsid w:val="00087E7A"/>
    <w:rsid w:val="000901DD"/>
    <w:rsid w:val="00090588"/>
    <w:rsid w:val="0009058A"/>
    <w:rsid w:val="000906C8"/>
    <w:rsid w:val="000907A2"/>
    <w:rsid w:val="000907BB"/>
    <w:rsid w:val="0009097B"/>
    <w:rsid w:val="00090B66"/>
    <w:rsid w:val="00090E83"/>
    <w:rsid w:val="00091071"/>
    <w:rsid w:val="00091297"/>
    <w:rsid w:val="0009148B"/>
    <w:rsid w:val="0009153C"/>
    <w:rsid w:val="00091C5D"/>
    <w:rsid w:val="0009228C"/>
    <w:rsid w:val="00092656"/>
    <w:rsid w:val="000928CC"/>
    <w:rsid w:val="0009290B"/>
    <w:rsid w:val="00092DCC"/>
    <w:rsid w:val="00092DFB"/>
    <w:rsid w:val="00093078"/>
    <w:rsid w:val="00093CE4"/>
    <w:rsid w:val="00093FC9"/>
    <w:rsid w:val="0009402C"/>
    <w:rsid w:val="000940DE"/>
    <w:rsid w:val="00094171"/>
    <w:rsid w:val="00094436"/>
    <w:rsid w:val="00094DE1"/>
    <w:rsid w:val="0009505F"/>
    <w:rsid w:val="0009512C"/>
    <w:rsid w:val="0009518D"/>
    <w:rsid w:val="000956E8"/>
    <w:rsid w:val="0009596B"/>
    <w:rsid w:val="00095BF8"/>
    <w:rsid w:val="00095C09"/>
    <w:rsid w:val="00095D95"/>
    <w:rsid w:val="00096656"/>
    <w:rsid w:val="000967BF"/>
    <w:rsid w:val="000968B6"/>
    <w:rsid w:val="00096B35"/>
    <w:rsid w:val="00096F96"/>
    <w:rsid w:val="00097347"/>
    <w:rsid w:val="00097416"/>
    <w:rsid w:val="000977D4"/>
    <w:rsid w:val="000977F7"/>
    <w:rsid w:val="00097B24"/>
    <w:rsid w:val="000A007B"/>
    <w:rsid w:val="000A0458"/>
    <w:rsid w:val="000A04C0"/>
    <w:rsid w:val="000A04F2"/>
    <w:rsid w:val="000A10DD"/>
    <w:rsid w:val="000A133A"/>
    <w:rsid w:val="000A1396"/>
    <w:rsid w:val="000A190D"/>
    <w:rsid w:val="000A1970"/>
    <w:rsid w:val="000A1A55"/>
    <w:rsid w:val="000A1C35"/>
    <w:rsid w:val="000A1F64"/>
    <w:rsid w:val="000A2045"/>
    <w:rsid w:val="000A2101"/>
    <w:rsid w:val="000A26CC"/>
    <w:rsid w:val="000A29C2"/>
    <w:rsid w:val="000A2CAB"/>
    <w:rsid w:val="000A2D46"/>
    <w:rsid w:val="000A2E68"/>
    <w:rsid w:val="000A3060"/>
    <w:rsid w:val="000A327A"/>
    <w:rsid w:val="000A3516"/>
    <w:rsid w:val="000A366A"/>
    <w:rsid w:val="000A3D79"/>
    <w:rsid w:val="000A41FF"/>
    <w:rsid w:val="000A4217"/>
    <w:rsid w:val="000A4247"/>
    <w:rsid w:val="000A43BF"/>
    <w:rsid w:val="000A4791"/>
    <w:rsid w:val="000A4C01"/>
    <w:rsid w:val="000A4DB4"/>
    <w:rsid w:val="000A4EF1"/>
    <w:rsid w:val="000A515E"/>
    <w:rsid w:val="000A55F7"/>
    <w:rsid w:val="000A563E"/>
    <w:rsid w:val="000A5A6B"/>
    <w:rsid w:val="000A5AAC"/>
    <w:rsid w:val="000A5BB6"/>
    <w:rsid w:val="000A5C3D"/>
    <w:rsid w:val="000A5DC3"/>
    <w:rsid w:val="000A6203"/>
    <w:rsid w:val="000A6254"/>
    <w:rsid w:val="000A62A3"/>
    <w:rsid w:val="000A6342"/>
    <w:rsid w:val="000A6624"/>
    <w:rsid w:val="000A6E9F"/>
    <w:rsid w:val="000A75FC"/>
    <w:rsid w:val="000A7785"/>
    <w:rsid w:val="000A7851"/>
    <w:rsid w:val="000A79E7"/>
    <w:rsid w:val="000B0188"/>
    <w:rsid w:val="000B0344"/>
    <w:rsid w:val="000B0758"/>
    <w:rsid w:val="000B07B6"/>
    <w:rsid w:val="000B0DAC"/>
    <w:rsid w:val="000B0E9F"/>
    <w:rsid w:val="000B0F9E"/>
    <w:rsid w:val="000B1091"/>
    <w:rsid w:val="000B1192"/>
    <w:rsid w:val="000B1553"/>
    <w:rsid w:val="000B164E"/>
    <w:rsid w:val="000B1700"/>
    <w:rsid w:val="000B1752"/>
    <w:rsid w:val="000B1B3B"/>
    <w:rsid w:val="000B1F27"/>
    <w:rsid w:val="000B26C7"/>
    <w:rsid w:val="000B28C2"/>
    <w:rsid w:val="000B2938"/>
    <w:rsid w:val="000B2B0B"/>
    <w:rsid w:val="000B2D09"/>
    <w:rsid w:val="000B2EF4"/>
    <w:rsid w:val="000B3262"/>
    <w:rsid w:val="000B32BF"/>
    <w:rsid w:val="000B3568"/>
    <w:rsid w:val="000B36E0"/>
    <w:rsid w:val="000B3812"/>
    <w:rsid w:val="000B38F4"/>
    <w:rsid w:val="000B3AF4"/>
    <w:rsid w:val="000B3C30"/>
    <w:rsid w:val="000B3DA2"/>
    <w:rsid w:val="000B3EFE"/>
    <w:rsid w:val="000B4037"/>
    <w:rsid w:val="000B410E"/>
    <w:rsid w:val="000B4391"/>
    <w:rsid w:val="000B4556"/>
    <w:rsid w:val="000B483E"/>
    <w:rsid w:val="000B4FF8"/>
    <w:rsid w:val="000B5046"/>
    <w:rsid w:val="000B51A3"/>
    <w:rsid w:val="000B51FC"/>
    <w:rsid w:val="000B527C"/>
    <w:rsid w:val="000B52F8"/>
    <w:rsid w:val="000B55A5"/>
    <w:rsid w:val="000B5953"/>
    <w:rsid w:val="000B5B49"/>
    <w:rsid w:val="000B5BCC"/>
    <w:rsid w:val="000B5F5E"/>
    <w:rsid w:val="000B5FCF"/>
    <w:rsid w:val="000B6245"/>
    <w:rsid w:val="000B6856"/>
    <w:rsid w:val="000B6944"/>
    <w:rsid w:val="000B6AE4"/>
    <w:rsid w:val="000B6DE5"/>
    <w:rsid w:val="000B6FC1"/>
    <w:rsid w:val="000B75A9"/>
    <w:rsid w:val="000B7B96"/>
    <w:rsid w:val="000B7FDC"/>
    <w:rsid w:val="000C010F"/>
    <w:rsid w:val="000C18B4"/>
    <w:rsid w:val="000C19B6"/>
    <w:rsid w:val="000C1B65"/>
    <w:rsid w:val="000C1FC6"/>
    <w:rsid w:val="000C2086"/>
    <w:rsid w:val="000C2D49"/>
    <w:rsid w:val="000C2DC2"/>
    <w:rsid w:val="000C2F96"/>
    <w:rsid w:val="000C328A"/>
    <w:rsid w:val="000C3614"/>
    <w:rsid w:val="000C36AD"/>
    <w:rsid w:val="000C39A9"/>
    <w:rsid w:val="000C3B84"/>
    <w:rsid w:val="000C3BDC"/>
    <w:rsid w:val="000C3CFD"/>
    <w:rsid w:val="000C3E59"/>
    <w:rsid w:val="000C3ECB"/>
    <w:rsid w:val="000C42AF"/>
    <w:rsid w:val="000C459F"/>
    <w:rsid w:val="000C46B8"/>
    <w:rsid w:val="000C46F8"/>
    <w:rsid w:val="000C4FEE"/>
    <w:rsid w:val="000C571D"/>
    <w:rsid w:val="000C575C"/>
    <w:rsid w:val="000C5FDB"/>
    <w:rsid w:val="000C6253"/>
    <w:rsid w:val="000C6617"/>
    <w:rsid w:val="000C6821"/>
    <w:rsid w:val="000C6A29"/>
    <w:rsid w:val="000C6CA1"/>
    <w:rsid w:val="000C71D7"/>
    <w:rsid w:val="000C72EE"/>
    <w:rsid w:val="000C7429"/>
    <w:rsid w:val="000C7488"/>
    <w:rsid w:val="000C7B1A"/>
    <w:rsid w:val="000C7C4E"/>
    <w:rsid w:val="000D0121"/>
    <w:rsid w:val="000D0426"/>
    <w:rsid w:val="000D0747"/>
    <w:rsid w:val="000D0844"/>
    <w:rsid w:val="000D0B59"/>
    <w:rsid w:val="000D0BE4"/>
    <w:rsid w:val="000D0EC5"/>
    <w:rsid w:val="000D1238"/>
    <w:rsid w:val="000D1484"/>
    <w:rsid w:val="000D150B"/>
    <w:rsid w:val="000D1520"/>
    <w:rsid w:val="000D178B"/>
    <w:rsid w:val="000D1807"/>
    <w:rsid w:val="000D1B9C"/>
    <w:rsid w:val="000D1C68"/>
    <w:rsid w:val="000D1C96"/>
    <w:rsid w:val="000D2A50"/>
    <w:rsid w:val="000D2A71"/>
    <w:rsid w:val="000D3658"/>
    <w:rsid w:val="000D3A8E"/>
    <w:rsid w:val="000D3D30"/>
    <w:rsid w:val="000D3D86"/>
    <w:rsid w:val="000D3EA3"/>
    <w:rsid w:val="000D4683"/>
    <w:rsid w:val="000D4964"/>
    <w:rsid w:val="000D4CB6"/>
    <w:rsid w:val="000D4F93"/>
    <w:rsid w:val="000D5024"/>
    <w:rsid w:val="000D50FA"/>
    <w:rsid w:val="000D594C"/>
    <w:rsid w:val="000D5FDA"/>
    <w:rsid w:val="000D69DE"/>
    <w:rsid w:val="000D6F24"/>
    <w:rsid w:val="000D6F9B"/>
    <w:rsid w:val="000D73B0"/>
    <w:rsid w:val="000D7553"/>
    <w:rsid w:val="000D79C0"/>
    <w:rsid w:val="000D7AFB"/>
    <w:rsid w:val="000D7C76"/>
    <w:rsid w:val="000D7E70"/>
    <w:rsid w:val="000D7FCC"/>
    <w:rsid w:val="000E01F5"/>
    <w:rsid w:val="000E0885"/>
    <w:rsid w:val="000E0B52"/>
    <w:rsid w:val="000E10AA"/>
    <w:rsid w:val="000E11B4"/>
    <w:rsid w:val="000E1F35"/>
    <w:rsid w:val="000E2136"/>
    <w:rsid w:val="000E23ED"/>
    <w:rsid w:val="000E2450"/>
    <w:rsid w:val="000E25B8"/>
    <w:rsid w:val="000E2783"/>
    <w:rsid w:val="000E2B34"/>
    <w:rsid w:val="000E2C85"/>
    <w:rsid w:val="000E2D2A"/>
    <w:rsid w:val="000E2D7E"/>
    <w:rsid w:val="000E2DE2"/>
    <w:rsid w:val="000E2F9C"/>
    <w:rsid w:val="000E331E"/>
    <w:rsid w:val="000E33CA"/>
    <w:rsid w:val="000E3A54"/>
    <w:rsid w:val="000E3BAA"/>
    <w:rsid w:val="000E4048"/>
    <w:rsid w:val="000E4274"/>
    <w:rsid w:val="000E43AE"/>
    <w:rsid w:val="000E4481"/>
    <w:rsid w:val="000E4828"/>
    <w:rsid w:val="000E4BB3"/>
    <w:rsid w:val="000E5544"/>
    <w:rsid w:val="000E587B"/>
    <w:rsid w:val="000E5B3C"/>
    <w:rsid w:val="000E5B8C"/>
    <w:rsid w:val="000E5D37"/>
    <w:rsid w:val="000E5E6E"/>
    <w:rsid w:val="000E63C4"/>
    <w:rsid w:val="000E65CE"/>
    <w:rsid w:val="000E692D"/>
    <w:rsid w:val="000E6AA0"/>
    <w:rsid w:val="000E6AD4"/>
    <w:rsid w:val="000E6CF2"/>
    <w:rsid w:val="000E707D"/>
    <w:rsid w:val="000E7271"/>
    <w:rsid w:val="000E7596"/>
    <w:rsid w:val="000E77F0"/>
    <w:rsid w:val="000E7DDF"/>
    <w:rsid w:val="000E7E45"/>
    <w:rsid w:val="000F01A0"/>
    <w:rsid w:val="000F058C"/>
    <w:rsid w:val="000F06DC"/>
    <w:rsid w:val="000F0822"/>
    <w:rsid w:val="000F0992"/>
    <w:rsid w:val="000F0A97"/>
    <w:rsid w:val="000F0AA7"/>
    <w:rsid w:val="000F0B82"/>
    <w:rsid w:val="000F0CEF"/>
    <w:rsid w:val="000F0DBA"/>
    <w:rsid w:val="000F104A"/>
    <w:rsid w:val="000F1177"/>
    <w:rsid w:val="000F1567"/>
    <w:rsid w:val="000F1883"/>
    <w:rsid w:val="000F22F8"/>
    <w:rsid w:val="000F23F7"/>
    <w:rsid w:val="000F28A3"/>
    <w:rsid w:val="000F2969"/>
    <w:rsid w:val="000F2F94"/>
    <w:rsid w:val="000F2FED"/>
    <w:rsid w:val="000F30DD"/>
    <w:rsid w:val="000F3559"/>
    <w:rsid w:val="000F3642"/>
    <w:rsid w:val="000F3E4F"/>
    <w:rsid w:val="000F3F88"/>
    <w:rsid w:val="000F432D"/>
    <w:rsid w:val="000F452E"/>
    <w:rsid w:val="000F465A"/>
    <w:rsid w:val="000F4723"/>
    <w:rsid w:val="000F482B"/>
    <w:rsid w:val="000F4916"/>
    <w:rsid w:val="000F4FCC"/>
    <w:rsid w:val="000F50BD"/>
    <w:rsid w:val="000F520C"/>
    <w:rsid w:val="000F5262"/>
    <w:rsid w:val="000F539A"/>
    <w:rsid w:val="000F55A7"/>
    <w:rsid w:val="000F5A79"/>
    <w:rsid w:val="000F5C49"/>
    <w:rsid w:val="000F6271"/>
    <w:rsid w:val="000F63D7"/>
    <w:rsid w:val="000F68B6"/>
    <w:rsid w:val="000F6A4E"/>
    <w:rsid w:val="000F6AB8"/>
    <w:rsid w:val="000F6E24"/>
    <w:rsid w:val="000F6F9F"/>
    <w:rsid w:val="000F72E9"/>
    <w:rsid w:val="000F7561"/>
    <w:rsid w:val="000F7619"/>
    <w:rsid w:val="000F77CE"/>
    <w:rsid w:val="000F787C"/>
    <w:rsid w:val="000F7A9A"/>
    <w:rsid w:val="000F7B68"/>
    <w:rsid w:val="000F7C4C"/>
    <w:rsid w:val="000F7D57"/>
    <w:rsid w:val="000F7DA3"/>
    <w:rsid w:val="000F7DE1"/>
    <w:rsid w:val="000F7DF5"/>
    <w:rsid w:val="000F7FFE"/>
    <w:rsid w:val="0010067F"/>
    <w:rsid w:val="00100817"/>
    <w:rsid w:val="00100E0F"/>
    <w:rsid w:val="001012ED"/>
    <w:rsid w:val="00101AF6"/>
    <w:rsid w:val="00101DFE"/>
    <w:rsid w:val="00101E4B"/>
    <w:rsid w:val="00101E56"/>
    <w:rsid w:val="00101EB5"/>
    <w:rsid w:val="00101EF6"/>
    <w:rsid w:val="00101FCF"/>
    <w:rsid w:val="00102019"/>
    <w:rsid w:val="0010240F"/>
    <w:rsid w:val="001027C3"/>
    <w:rsid w:val="0010291F"/>
    <w:rsid w:val="0010293E"/>
    <w:rsid w:val="00102B43"/>
    <w:rsid w:val="00102FF2"/>
    <w:rsid w:val="00103053"/>
    <w:rsid w:val="001031E9"/>
    <w:rsid w:val="00103675"/>
    <w:rsid w:val="001037C7"/>
    <w:rsid w:val="001037FD"/>
    <w:rsid w:val="00103991"/>
    <w:rsid w:val="00103AE8"/>
    <w:rsid w:val="00103BFB"/>
    <w:rsid w:val="001041AF"/>
    <w:rsid w:val="0010459B"/>
    <w:rsid w:val="001045C2"/>
    <w:rsid w:val="001047F7"/>
    <w:rsid w:val="00104BF0"/>
    <w:rsid w:val="001055D0"/>
    <w:rsid w:val="00105650"/>
    <w:rsid w:val="00105A06"/>
    <w:rsid w:val="00105C9A"/>
    <w:rsid w:val="00105CBC"/>
    <w:rsid w:val="00105EB5"/>
    <w:rsid w:val="0010614F"/>
    <w:rsid w:val="00106227"/>
    <w:rsid w:val="00106CDF"/>
    <w:rsid w:val="00106E03"/>
    <w:rsid w:val="0010785B"/>
    <w:rsid w:val="00107EBB"/>
    <w:rsid w:val="00110006"/>
    <w:rsid w:val="00110205"/>
    <w:rsid w:val="001107A4"/>
    <w:rsid w:val="0011083B"/>
    <w:rsid w:val="00110B11"/>
    <w:rsid w:val="00110D41"/>
    <w:rsid w:val="00111173"/>
    <w:rsid w:val="0011173C"/>
    <w:rsid w:val="0011197D"/>
    <w:rsid w:val="00111B50"/>
    <w:rsid w:val="00111B84"/>
    <w:rsid w:val="00111D1F"/>
    <w:rsid w:val="00111D9C"/>
    <w:rsid w:val="00111E87"/>
    <w:rsid w:val="00112A70"/>
    <w:rsid w:val="00112B20"/>
    <w:rsid w:val="00112C02"/>
    <w:rsid w:val="00112DB4"/>
    <w:rsid w:val="00112FFE"/>
    <w:rsid w:val="0011302B"/>
    <w:rsid w:val="001130B4"/>
    <w:rsid w:val="00113C3C"/>
    <w:rsid w:val="00113C4B"/>
    <w:rsid w:val="00113CF5"/>
    <w:rsid w:val="00113F27"/>
    <w:rsid w:val="001147AE"/>
    <w:rsid w:val="00114988"/>
    <w:rsid w:val="001149AE"/>
    <w:rsid w:val="001151E6"/>
    <w:rsid w:val="00115A5F"/>
    <w:rsid w:val="00115C68"/>
    <w:rsid w:val="00115D19"/>
    <w:rsid w:val="00115E2F"/>
    <w:rsid w:val="001160EA"/>
    <w:rsid w:val="001162A8"/>
    <w:rsid w:val="001166BF"/>
    <w:rsid w:val="00116906"/>
    <w:rsid w:val="0011698E"/>
    <w:rsid w:val="00116C97"/>
    <w:rsid w:val="00116EA4"/>
    <w:rsid w:val="00117158"/>
    <w:rsid w:val="00117349"/>
    <w:rsid w:val="00117584"/>
    <w:rsid w:val="0011764D"/>
    <w:rsid w:val="00117851"/>
    <w:rsid w:val="0011799A"/>
    <w:rsid w:val="00117C0A"/>
    <w:rsid w:val="00117FD2"/>
    <w:rsid w:val="001200D3"/>
    <w:rsid w:val="00120116"/>
    <w:rsid w:val="001203B2"/>
    <w:rsid w:val="00120420"/>
    <w:rsid w:val="00120A38"/>
    <w:rsid w:val="0012134B"/>
    <w:rsid w:val="001215FE"/>
    <w:rsid w:val="001216E2"/>
    <w:rsid w:val="001218B6"/>
    <w:rsid w:val="00121B4F"/>
    <w:rsid w:val="00121DDC"/>
    <w:rsid w:val="0012220F"/>
    <w:rsid w:val="001222BB"/>
    <w:rsid w:val="00122A8E"/>
    <w:rsid w:val="00123170"/>
    <w:rsid w:val="00123306"/>
    <w:rsid w:val="0012367F"/>
    <w:rsid w:val="001238BF"/>
    <w:rsid w:val="00123A66"/>
    <w:rsid w:val="00123A69"/>
    <w:rsid w:val="001243DC"/>
    <w:rsid w:val="001248D8"/>
    <w:rsid w:val="00124E66"/>
    <w:rsid w:val="00124FDC"/>
    <w:rsid w:val="0012569C"/>
    <w:rsid w:val="00125801"/>
    <w:rsid w:val="0012619B"/>
    <w:rsid w:val="00126255"/>
    <w:rsid w:val="0012635F"/>
    <w:rsid w:val="001265F4"/>
    <w:rsid w:val="00126814"/>
    <w:rsid w:val="00126AC9"/>
    <w:rsid w:val="00126EE3"/>
    <w:rsid w:val="00126FDD"/>
    <w:rsid w:val="00127465"/>
    <w:rsid w:val="00127551"/>
    <w:rsid w:val="00127D0A"/>
    <w:rsid w:val="00130133"/>
    <w:rsid w:val="00130ADC"/>
    <w:rsid w:val="0013150F"/>
    <w:rsid w:val="0013158F"/>
    <w:rsid w:val="001315A9"/>
    <w:rsid w:val="00131651"/>
    <w:rsid w:val="001316EA"/>
    <w:rsid w:val="00131727"/>
    <w:rsid w:val="001317E9"/>
    <w:rsid w:val="00131A69"/>
    <w:rsid w:val="00131CE3"/>
    <w:rsid w:val="001322BB"/>
    <w:rsid w:val="0013241B"/>
    <w:rsid w:val="00132527"/>
    <w:rsid w:val="001328AD"/>
    <w:rsid w:val="00132BDE"/>
    <w:rsid w:val="00132C5B"/>
    <w:rsid w:val="00132CC7"/>
    <w:rsid w:val="00132DEC"/>
    <w:rsid w:val="0013305B"/>
    <w:rsid w:val="00133505"/>
    <w:rsid w:val="00133A3F"/>
    <w:rsid w:val="00133C00"/>
    <w:rsid w:val="00133CE7"/>
    <w:rsid w:val="001340C9"/>
    <w:rsid w:val="00134438"/>
    <w:rsid w:val="001344D4"/>
    <w:rsid w:val="001346FD"/>
    <w:rsid w:val="00134F98"/>
    <w:rsid w:val="00135007"/>
    <w:rsid w:val="001350C8"/>
    <w:rsid w:val="00135641"/>
    <w:rsid w:val="001358F1"/>
    <w:rsid w:val="00135C50"/>
    <w:rsid w:val="001362DE"/>
    <w:rsid w:val="001368B3"/>
    <w:rsid w:val="00136942"/>
    <w:rsid w:val="00136D14"/>
    <w:rsid w:val="00136EFE"/>
    <w:rsid w:val="001371D3"/>
    <w:rsid w:val="001373E4"/>
    <w:rsid w:val="001376B9"/>
    <w:rsid w:val="00137941"/>
    <w:rsid w:val="00137949"/>
    <w:rsid w:val="00137C3F"/>
    <w:rsid w:val="00137F9B"/>
    <w:rsid w:val="00140079"/>
    <w:rsid w:val="00140297"/>
    <w:rsid w:val="00140420"/>
    <w:rsid w:val="00140430"/>
    <w:rsid w:val="001405C0"/>
    <w:rsid w:val="001405DB"/>
    <w:rsid w:val="00140639"/>
    <w:rsid w:val="00140EEE"/>
    <w:rsid w:val="00141475"/>
    <w:rsid w:val="00141D81"/>
    <w:rsid w:val="00141E09"/>
    <w:rsid w:val="00141F4B"/>
    <w:rsid w:val="00141FEC"/>
    <w:rsid w:val="00142058"/>
    <w:rsid w:val="00142731"/>
    <w:rsid w:val="001427EF"/>
    <w:rsid w:val="0014290E"/>
    <w:rsid w:val="00142A11"/>
    <w:rsid w:val="00142B19"/>
    <w:rsid w:val="00142C13"/>
    <w:rsid w:val="00143089"/>
    <w:rsid w:val="001432C6"/>
    <w:rsid w:val="001433ED"/>
    <w:rsid w:val="001434FC"/>
    <w:rsid w:val="00143598"/>
    <w:rsid w:val="001441FF"/>
    <w:rsid w:val="00144581"/>
    <w:rsid w:val="00144C49"/>
    <w:rsid w:val="00144C51"/>
    <w:rsid w:val="0014501A"/>
    <w:rsid w:val="00145140"/>
    <w:rsid w:val="001452C3"/>
    <w:rsid w:val="00145485"/>
    <w:rsid w:val="00145773"/>
    <w:rsid w:val="00145803"/>
    <w:rsid w:val="001459E8"/>
    <w:rsid w:val="00145A61"/>
    <w:rsid w:val="00145CB2"/>
    <w:rsid w:val="00145E16"/>
    <w:rsid w:val="00145FCA"/>
    <w:rsid w:val="001460E2"/>
    <w:rsid w:val="001460F3"/>
    <w:rsid w:val="00146170"/>
    <w:rsid w:val="001462A5"/>
    <w:rsid w:val="001466FF"/>
    <w:rsid w:val="00146AA6"/>
    <w:rsid w:val="00146BCC"/>
    <w:rsid w:val="00147264"/>
    <w:rsid w:val="00147354"/>
    <w:rsid w:val="00147550"/>
    <w:rsid w:val="001476B9"/>
    <w:rsid w:val="00147814"/>
    <w:rsid w:val="00147947"/>
    <w:rsid w:val="001479A8"/>
    <w:rsid w:val="00147AC4"/>
    <w:rsid w:val="00147DD2"/>
    <w:rsid w:val="00150320"/>
    <w:rsid w:val="001507CE"/>
    <w:rsid w:val="001515EA"/>
    <w:rsid w:val="001518A7"/>
    <w:rsid w:val="00151BF9"/>
    <w:rsid w:val="00151E67"/>
    <w:rsid w:val="001520E8"/>
    <w:rsid w:val="001522BA"/>
    <w:rsid w:val="00152322"/>
    <w:rsid w:val="0015233E"/>
    <w:rsid w:val="001523BF"/>
    <w:rsid w:val="001524DF"/>
    <w:rsid w:val="00152542"/>
    <w:rsid w:val="00152B30"/>
    <w:rsid w:val="00152CF5"/>
    <w:rsid w:val="00152F4D"/>
    <w:rsid w:val="00153185"/>
    <w:rsid w:val="0015330F"/>
    <w:rsid w:val="001534C6"/>
    <w:rsid w:val="00153A2A"/>
    <w:rsid w:val="00153B5D"/>
    <w:rsid w:val="00153E9A"/>
    <w:rsid w:val="001540CD"/>
    <w:rsid w:val="00154152"/>
    <w:rsid w:val="001543CB"/>
    <w:rsid w:val="00154656"/>
    <w:rsid w:val="001547EB"/>
    <w:rsid w:val="00154862"/>
    <w:rsid w:val="00154868"/>
    <w:rsid w:val="0015495C"/>
    <w:rsid w:val="00154983"/>
    <w:rsid w:val="00154A26"/>
    <w:rsid w:val="00154D5B"/>
    <w:rsid w:val="00154DF2"/>
    <w:rsid w:val="00155421"/>
    <w:rsid w:val="00155544"/>
    <w:rsid w:val="001555F6"/>
    <w:rsid w:val="00155800"/>
    <w:rsid w:val="00155CD6"/>
    <w:rsid w:val="001563E7"/>
    <w:rsid w:val="00156423"/>
    <w:rsid w:val="001565AF"/>
    <w:rsid w:val="001565FE"/>
    <w:rsid w:val="00156BFE"/>
    <w:rsid w:val="00156F1C"/>
    <w:rsid w:val="00157087"/>
    <w:rsid w:val="00157173"/>
    <w:rsid w:val="001573D5"/>
    <w:rsid w:val="00157C4C"/>
    <w:rsid w:val="00157D99"/>
    <w:rsid w:val="00157DFE"/>
    <w:rsid w:val="00157F03"/>
    <w:rsid w:val="001600A0"/>
    <w:rsid w:val="001604F9"/>
    <w:rsid w:val="00160519"/>
    <w:rsid w:val="00160B7B"/>
    <w:rsid w:val="00160B86"/>
    <w:rsid w:val="00160E3F"/>
    <w:rsid w:val="00160F56"/>
    <w:rsid w:val="00161138"/>
    <w:rsid w:val="001611D6"/>
    <w:rsid w:val="0016128B"/>
    <w:rsid w:val="00161526"/>
    <w:rsid w:val="0016175A"/>
    <w:rsid w:val="00161B98"/>
    <w:rsid w:val="00162210"/>
    <w:rsid w:val="0016247F"/>
    <w:rsid w:val="00162E53"/>
    <w:rsid w:val="00162F53"/>
    <w:rsid w:val="0016370E"/>
    <w:rsid w:val="001637E4"/>
    <w:rsid w:val="001642C0"/>
    <w:rsid w:val="00164778"/>
    <w:rsid w:val="00164794"/>
    <w:rsid w:val="00164906"/>
    <w:rsid w:val="0016537F"/>
    <w:rsid w:val="001656B7"/>
    <w:rsid w:val="00165732"/>
    <w:rsid w:val="00165927"/>
    <w:rsid w:val="00165A9D"/>
    <w:rsid w:val="00165BBE"/>
    <w:rsid w:val="00165DE8"/>
    <w:rsid w:val="00165FEC"/>
    <w:rsid w:val="00166088"/>
    <w:rsid w:val="00166127"/>
    <w:rsid w:val="00166490"/>
    <w:rsid w:val="00166759"/>
    <w:rsid w:val="0016691E"/>
    <w:rsid w:val="00166C10"/>
    <w:rsid w:val="00166C7F"/>
    <w:rsid w:val="00166DE2"/>
    <w:rsid w:val="001670B0"/>
    <w:rsid w:val="001671AE"/>
    <w:rsid w:val="001678D5"/>
    <w:rsid w:val="00167F45"/>
    <w:rsid w:val="00167FED"/>
    <w:rsid w:val="0017063F"/>
    <w:rsid w:val="00170977"/>
    <w:rsid w:val="00170BCB"/>
    <w:rsid w:val="00170F59"/>
    <w:rsid w:val="001714F9"/>
    <w:rsid w:val="00171849"/>
    <w:rsid w:val="00171862"/>
    <w:rsid w:val="0017194D"/>
    <w:rsid w:val="001719F1"/>
    <w:rsid w:val="00171A67"/>
    <w:rsid w:val="00171A92"/>
    <w:rsid w:val="00172040"/>
    <w:rsid w:val="00172399"/>
    <w:rsid w:val="001725E8"/>
    <w:rsid w:val="00172636"/>
    <w:rsid w:val="0017294B"/>
    <w:rsid w:val="00172AAB"/>
    <w:rsid w:val="00172C72"/>
    <w:rsid w:val="00172CA2"/>
    <w:rsid w:val="00172EBC"/>
    <w:rsid w:val="001731D2"/>
    <w:rsid w:val="001735C6"/>
    <w:rsid w:val="001735D1"/>
    <w:rsid w:val="00173A30"/>
    <w:rsid w:val="00173AA1"/>
    <w:rsid w:val="001744B2"/>
    <w:rsid w:val="0017458C"/>
    <w:rsid w:val="001745E5"/>
    <w:rsid w:val="001747A2"/>
    <w:rsid w:val="001748B3"/>
    <w:rsid w:val="00174A8B"/>
    <w:rsid w:val="00174AAD"/>
    <w:rsid w:val="00174E39"/>
    <w:rsid w:val="001750AE"/>
    <w:rsid w:val="001751C6"/>
    <w:rsid w:val="001751E8"/>
    <w:rsid w:val="00175F57"/>
    <w:rsid w:val="00175F6A"/>
    <w:rsid w:val="001763D2"/>
    <w:rsid w:val="00176659"/>
    <w:rsid w:val="00176684"/>
    <w:rsid w:val="001767F6"/>
    <w:rsid w:val="0017684E"/>
    <w:rsid w:val="00176933"/>
    <w:rsid w:val="001769FC"/>
    <w:rsid w:val="00176E05"/>
    <w:rsid w:val="00176EC2"/>
    <w:rsid w:val="001770C8"/>
    <w:rsid w:val="00177218"/>
    <w:rsid w:val="00177306"/>
    <w:rsid w:val="001773C5"/>
    <w:rsid w:val="001773F0"/>
    <w:rsid w:val="00177408"/>
    <w:rsid w:val="0017740F"/>
    <w:rsid w:val="00177586"/>
    <w:rsid w:val="0017772B"/>
    <w:rsid w:val="001777F3"/>
    <w:rsid w:val="00177C5A"/>
    <w:rsid w:val="00177E4D"/>
    <w:rsid w:val="00180582"/>
    <w:rsid w:val="001805A4"/>
    <w:rsid w:val="001806F3"/>
    <w:rsid w:val="00180B7C"/>
    <w:rsid w:val="00180D8E"/>
    <w:rsid w:val="001812BB"/>
    <w:rsid w:val="00181351"/>
    <w:rsid w:val="00181CB4"/>
    <w:rsid w:val="001820D0"/>
    <w:rsid w:val="00182BDA"/>
    <w:rsid w:val="00182CE3"/>
    <w:rsid w:val="0018306F"/>
    <w:rsid w:val="00183480"/>
    <w:rsid w:val="00183483"/>
    <w:rsid w:val="001840F1"/>
    <w:rsid w:val="00184FAF"/>
    <w:rsid w:val="001853D8"/>
    <w:rsid w:val="0018574D"/>
    <w:rsid w:val="00185C75"/>
    <w:rsid w:val="00185CED"/>
    <w:rsid w:val="00185DA8"/>
    <w:rsid w:val="001865B5"/>
    <w:rsid w:val="001867F8"/>
    <w:rsid w:val="00186830"/>
    <w:rsid w:val="0018687D"/>
    <w:rsid w:val="00186900"/>
    <w:rsid w:val="00186B1C"/>
    <w:rsid w:val="00186B5F"/>
    <w:rsid w:val="00187912"/>
    <w:rsid w:val="00187A89"/>
    <w:rsid w:val="00187FB0"/>
    <w:rsid w:val="001901CB"/>
    <w:rsid w:val="001907D4"/>
    <w:rsid w:val="001908C6"/>
    <w:rsid w:val="00190993"/>
    <w:rsid w:val="00190B89"/>
    <w:rsid w:val="0019159A"/>
    <w:rsid w:val="00191899"/>
    <w:rsid w:val="00191DA8"/>
    <w:rsid w:val="00192062"/>
    <w:rsid w:val="0019211C"/>
    <w:rsid w:val="00192A40"/>
    <w:rsid w:val="00192C09"/>
    <w:rsid w:val="00192C8D"/>
    <w:rsid w:val="00192CFB"/>
    <w:rsid w:val="00192CFD"/>
    <w:rsid w:val="00192EA6"/>
    <w:rsid w:val="00192EEC"/>
    <w:rsid w:val="00192F89"/>
    <w:rsid w:val="00193006"/>
    <w:rsid w:val="0019313C"/>
    <w:rsid w:val="0019318F"/>
    <w:rsid w:val="001933F2"/>
    <w:rsid w:val="0019361A"/>
    <w:rsid w:val="0019383D"/>
    <w:rsid w:val="00193856"/>
    <w:rsid w:val="001939BE"/>
    <w:rsid w:val="00193BE1"/>
    <w:rsid w:val="00193C39"/>
    <w:rsid w:val="00193D48"/>
    <w:rsid w:val="00194140"/>
    <w:rsid w:val="001943F0"/>
    <w:rsid w:val="0019455F"/>
    <w:rsid w:val="00194B40"/>
    <w:rsid w:val="00194CD8"/>
    <w:rsid w:val="00194EAB"/>
    <w:rsid w:val="00194FB1"/>
    <w:rsid w:val="001954B5"/>
    <w:rsid w:val="0019550F"/>
    <w:rsid w:val="00195644"/>
    <w:rsid w:val="0019594C"/>
    <w:rsid w:val="00195B32"/>
    <w:rsid w:val="00195CFC"/>
    <w:rsid w:val="00195D43"/>
    <w:rsid w:val="00195F1F"/>
    <w:rsid w:val="00196114"/>
    <w:rsid w:val="0019615E"/>
    <w:rsid w:val="00196603"/>
    <w:rsid w:val="001966CF"/>
    <w:rsid w:val="00196740"/>
    <w:rsid w:val="00196A98"/>
    <w:rsid w:val="00196B0A"/>
    <w:rsid w:val="00196B7B"/>
    <w:rsid w:val="00196E27"/>
    <w:rsid w:val="00196F48"/>
    <w:rsid w:val="001970BC"/>
    <w:rsid w:val="001972FA"/>
    <w:rsid w:val="00197735"/>
    <w:rsid w:val="00197781"/>
    <w:rsid w:val="00197867"/>
    <w:rsid w:val="00197C07"/>
    <w:rsid w:val="00197F6F"/>
    <w:rsid w:val="001A0816"/>
    <w:rsid w:val="001A0F74"/>
    <w:rsid w:val="001A109A"/>
    <w:rsid w:val="001A11C5"/>
    <w:rsid w:val="001A1290"/>
    <w:rsid w:val="001A12A7"/>
    <w:rsid w:val="001A138C"/>
    <w:rsid w:val="001A1494"/>
    <w:rsid w:val="001A16B6"/>
    <w:rsid w:val="001A1BCE"/>
    <w:rsid w:val="001A1C53"/>
    <w:rsid w:val="001A1E98"/>
    <w:rsid w:val="001A24BA"/>
    <w:rsid w:val="001A25A2"/>
    <w:rsid w:val="001A2CEF"/>
    <w:rsid w:val="001A2D1B"/>
    <w:rsid w:val="001A2E61"/>
    <w:rsid w:val="001A33BF"/>
    <w:rsid w:val="001A348D"/>
    <w:rsid w:val="001A3878"/>
    <w:rsid w:val="001A395B"/>
    <w:rsid w:val="001A3F45"/>
    <w:rsid w:val="001A4414"/>
    <w:rsid w:val="001A45A3"/>
    <w:rsid w:val="001A49DF"/>
    <w:rsid w:val="001A4CA7"/>
    <w:rsid w:val="001A5305"/>
    <w:rsid w:val="001A534D"/>
    <w:rsid w:val="001A5633"/>
    <w:rsid w:val="001A57AB"/>
    <w:rsid w:val="001A5805"/>
    <w:rsid w:val="001A5A69"/>
    <w:rsid w:val="001A5E3F"/>
    <w:rsid w:val="001A6579"/>
    <w:rsid w:val="001A65B8"/>
    <w:rsid w:val="001A6962"/>
    <w:rsid w:val="001A6976"/>
    <w:rsid w:val="001A6BEA"/>
    <w:rsid w:val="001A6E08"/>
    <w:rsid w:val="001A74F7"/>
    <w:rsid w:val="001A75F5"/>
    <w:rsid w:val="001A76F2"/>
    <w:rsid w:val="001A79AD"/>
    <w:rsid w:val="001A7BBE"/>
    <w:rsid w:val="001A7ECE"/>
    <w:rsid w:val="001B00EF"/>
    <w:rsid w:val="001B0750"/>
    <w:rsid w:val="001B0756"/>
    <w:rsid w:val="001B100F"/>
    <w:rsid w:val="001B1558"/>
    <w:rsid w:val="001B15CD"/>
    <w:rsid w:val="001B1825"/>
    <w:rsid w:val="001B1958"/>
    <w:rsid w:val="001B19E2"/>
    <w:rsid w:val="001B1F49"/>
    <w:rsid w:val="001B2005"/>
    <w:rsid w:val="001B2192"/>
    <w:rsid w:val="001B255F"/>
    <w:rsid w:val="001B272D"/>
    <w:rsid w:val="001B276F"/>
    <w:rsid w:val="001B281B"/>
    <w:rsid w:val="001B2F70"/>
    <w:rsid w:val="001B3424"/>
    <w:rsid w:val="001B35BE"/>
    <w:rsid w:val="001B3607"/>
    <w:rsid w:val="001B3864"/>
    <w:rsid w:val="001B3916"/>
    <w:rsid w:val="001B3D65"/>
    <w:rsid w:val="001B3F29"/>
    <w:rsid w:val="001B400F"/>
    <w:rsid w:val="001B402B"/>
    <w:rsid w:val="001B40A9"/>
    <w:rsid w:val="001B4E6F"/>
    <w:rsid w:val="001B4FAE"/>
    <w:rsid w:val="001B5147"/>
    <w:rsid w:val="001B529F"/>
    <w:rsid w:val="001B544F"/>
    <w:rsid w:val="001B5D3B"/>
    <w:rsid w:val="001B5E74"/>
    <w:rsid w:val="001B5F17"/>
    <w:rsid w:val="001B67F5"/>
    <w:rsid w:val="001B6A52"/>
    <w:rsid w:val="001B7113"/>
    <w:rsid w:val="001B734B"/>
    <w:rsid w:val="001B7405"/>
    <w:rsid w:val="001B74D8"/>
    <w:rsid w:val="001B75CC"/>
    <w:rsid w:val="001B7B06"/>
    <w:rsid w:val="001B7BF4"/>
    <w:rsid w:val="001B7C1E"/>
    <w:rsid w:val="001B7E89"/>
    <w:rsid w:val="001C033D"/>
    <w:rsid w:val="001C04DF"/>
    <w:rsid w:val="001C0A18"/>
    <w:rsid w:val="001C0AB9"/>
    <w:rsid w:val="001C1209"/>
    <w:rsid w:val="001C1569"/>
    <w:rsid w:val="001C1AF7"/>
    <w:rsid w:val="001C1B16"/>
    <w:rsid w:val="001C1D4B"/>
    <w:rsid w:val="001C1DEA"/>
    <w:rsid w:val="001C1F32"/>
    <w:rsid w:val="001C1F55"/>
    <w:rsid w:val="001C2077"/>
    <w:rsid w:val="001C25D8"/>
    <w:rsid w:val="001C2846"/>
    <w:rsid w:val="001C2D65"/>
    <w:rsid w:val="001C30D8"/>
    <w:rsid w:val="001C3108"/>
    <w:rsid w:val="001C313D"/>
    <w:rsid w:val="001C325C"/>
    <w:rsid w:val="001C3395"/>
    <w:rsid w:val="001C3850"/>
    <w:rsid w:val="001C39F1"/>
    <w:rsid w:val="001C3A5E"/>
    <w:rsid w:val="001C3BA9"/>
    <w:rsid w:val="001C3CBA"/>
    <w:rsid w:val="001C3DF1"/>
    <w:rsid w:val="001C4437"/>
    <w:rsid w:val="001C44CA"/>
    <w:rsid w:val="001C468F"/>
    <w:rsid w:val="001C46D2"/>
    <w:rsid w:val="001C4A0A"/>
    <w:rsid w:val="001C5211"/>
    <w:rsid w:val="001C58C5"/>
    <w:rsid w:val="001C5C68"/>
    <w:rsid w:val="001C5E35"/>
    <w:rsid w:val="001C61A5"/>
    <w:rsid w:val="001C6667"/>
    <w:rsid w:val="001C690D"/>
    <w:rsid w:val="001C7305"/>
    <w:rsid w:val="001C75D7"/>
    <w:rsid w:val="001C7749"/>
    <w:rsid w:val="001C780D"/>
    <w:rsid w:val="001C7AA4"/>
    <w:rsid w:val="001C7AB2"/>
    <w:rsid w:val="001C7C4E"/>
    <w:rsid w:val="001D0428"/>
    <w:rsid w:val="001D06BA"/>
    <w:rsid w:val="001D0B19"/>
    <w:rsid w:val="001D117A"/>
    <w:rsid w:val="001D11AB"/>
    <w:rsid w:val="001D12E8"/>
    <w:rsid w:val="001D1729"/>
    <w:rsid w:val="001D1CFC"/>
    <w:rsid w:val="001D1D04"/>
    <w:rsid w:val="001D2199"/>
    <w:rsid w:val="001D2735"/>
    <w:rsid w:val="001D2786"/>
    <w:rsid w:val="001D3300"/>
    <w:rsid w:val="001D3458"/>
    <w:rsid w:val="001D35E8"/>
    <w:rsid w:val="001D362D"/>
    <w:rsid w:val="001D3714"/>
    <w:rsid w:val="001D40D6"/>
    <w:rsid w:val="001D4288"/>
    <w:rsid w:val="001D4D22"/>
    <w:rsid w:val="001D4DBB"/>
    <w:rsid w:val="001D4DD9"/>
    <w:rsid w:val="001D4E49"/>
    <w:rsid w:val="001D4E53"/>
    <w:rsid w:val="001D5173"/>
    <w:rsid w:val="001D5216"/>
    <w:rsid w:val="001D55BA"/>
    <w:rsid w:val="001D5B23"/>
    <w:rsid w:val="001D5BA9"/>
    <w:rsid w:val="001D5D82"/>
    <w:rsid w:val="001D5E6E"/>
    <w:rsid w:val="001D5EF6"/>
    <w:rsid w:val="001D621A"/>
    <w:rsid w:val="001D63B2"/>
    <w:rsid w:val="001D6666"/>
    <w:rsid w:val="001D6C50"/>
    <w:rsid w:val="001D6C7C"/>
    <w:rsid w:val="001D72CE"/>
    <w:rsid w:val="001D7559"/>
    <w:rsid w:val="001D7573"/>
    <w:rsid w:val="001D762E"/>
    <w:rsid w:val="001D7900"/>
    <w:rsid w:val="001D7E95"/>
    <w:rsid w:val="001D7F53"/>
    <w:rsid w:val="001E0167"/>
    <w:rsid w:val="001E0298"/>
    <w:rsid w:val="001E05B1"/>
    <w:rsid w:val="001E0752"/>
    <w:rsid w:val="001E0910"/>
    <w:rsid w:val="001E09C3"/>
    <w:rsid w:val="001E0A7A"/>
    <w:rsid w:val="001E0B08"/>
    <w:rsid w:val="001E0CAF"/>
    <w:rsid w:val="001E0D40"/>
    <w:rsid w:val="001E10CE"/>
    <w:rsid w:val="001E124A"/>
    <w:rsid w:val="001E12A0"/>
    <w:rsid w:val="001E1755"/>
    <w:rsid w:val="001E1769"/>
    <w:rsid w:val="001E1AB8"/>
    <w:rsid w:val="001E1EE3"/>
    <w:rsid w:val="001E20D4"/>
    <w:rsid w:val="001E22E5"/>
    <w:rsid w:val="001E2314"/>
    <w:rsid w:val="001E2630"/>
    <w:rsid w:val="001E2DF5"/>
    <w:rsid w:val="001E32E7"/>
    <w:rsid w:val="001E3308"/>
    <w:rsid w:val="001E3359"/>
    <w:rsid w:val="001E3CC4"/>
    <w:rsid w:val="001E3EAA"/>
    <w:rsid w:val="001E444D"/>
    <w:rsid w:val="001E44B8"/>
    <w:rsid w:val="001E4E96"/>
    <w:rsid w:val="001E513C"/>
    <w:rsid w:val="001E5649"/>
    <w:rsid w:val="001E571A"/>
    <w:rsid w:val="001E57BB"/>
    <w:rsid w:val="001E5831"/>
    <w:rsid w:val="001E5842"/>
    <w:rsid w:val="001E5C26"/>
    <w:rsid w:val="001E5E7A"/>
    <w:rsid w:val="001E61ED"/>
    <w:rsid w:val="001E627B"/>
    <w:rsid w:val="001E641A"/>
    <w:rsid w:val="001E69AF"/>
    <w:rsid w:val="001E6B39"/>
    <w:rsid w:val="001E6CA7"/>
    <w:rsid w:val="001E6CCB"/>
    <w:rsid w:val="001E6D3B"/>
    <w:rsid w:val="001E761D"/>
    <w:rsid w:val="001E794A"/>
    <w:rsid w:val="001E7EB7"/>
    <w:rsid w:val="001F03FB"/>
    <w:rsid w:val="001F0455"/>
    <w:rsid w:val="001F07F9"/>
    <w:rsid w:val="001F0AAC"/>
    <w:rsid w:val="001F0BFE"/>
    <w:rsid w:val="001F0D53"/>
    <w:rsid w:val="001F0E80"/>
    <w:rsid w:val="001F1094"/>
    <w:rsid w:val="001F10F2"/>
    <w:rsid w:val="001F11AC"/>
    <w:rsid w:val="001F1725"/>
    <w:rsid w:val="001F1887"/>
    <w:rsid w:val="001F1B6B"/>
    <w:rsid w:val="001F1BC0"/>
    <w:rsid w:val="001F1D86"/>
    <w:rsid w:val="001F2A96"/>
    <w:rsid w:val="001F2D7A"/>
    <w:rsid w:val="001F30ED"/>
    <w:rsid w:val="001F31BD"/>
    <w:rsid w:val="001F32DC"/>
    <w:rsid w:val="001F3322"/>
    <w:rsid w:val="001F3460"/>
    <w:rsid w:val="001F3DDC"/>
    <w:rsid w:val="001F3ECD"/>
    <w:rsid w:val="001F40CE"/>
    <w:rsid w:val="001F4177"/>
    <w:rsid w:val="001F4379"/>
    <w:rsid w:val="001F44F1"/>
    <w:rsid w:val="001F461C"/>
    <w:rsid w:val="001F48E2"/>
    <w:rsid w:val="001F49FC"/>
    <w:rsid w:val="001F4AD7"/>
    <w:rsid w:val="001F4BB0"/>
    <w:rsid w:val="001F4CCD"/>
    <w:rsid w:val="001F4FF7"/>
    <w:rsid w:val="001F5041"/>
    <w:rsid w:val="001F5A8F"/>
    <w:rsid w:val="001F5ADD"/>
    <w:rsid w:val="001F5F7A"/>
    <w:rsid w:val="001F6065"/>
    <w:rsid w:val="001F60C6"/>
    <w:rsid w:val="001F6480"/>
    <w:rsid w:val="001F65C8"/>
    <w:rsid w:val="001F6819"/>
    <w:rsid w:val="001F6820"/>
    <w:rsid w:val="001F6A08"/>
    <w:rsid w:val="001F6C72"/>
    <w:rsid w:val="001F6D89"/>
    <w:rsid w:val="001F7085"/>
    <w:rsid w:val="001F712E"/>
    <w:rsid w:val="001F729F"/>
    <w:rsid w:val="001F7CCB"/>
    <w:rsid w:val="001F7D17"/>
    <w:rsid w:val="001F7FF8"/>
    <w:rsid w:val="002003AC"/>
    <w:rsid w:val="00200441"/>
    <w:rsid w:val="002008E2"/>
    <w:rsid w:val="00200C1A"/>
    <w:rsid w:val="00200F08"/>
    <w:rsid w:val="00201155"/>
    <w:rsid w:val="0020129A"/>
    <w:rsid w:val="00201734"/>
    <w:rsid w:val="00201774"/>
    <w:rsid w:val="00201911"/>
    <w:rsid w:val="00201924"/>
    <w:rsid w:val="00201ACA"/>
    <w:rsid w:val="00201B00"/>
    <w:rsid w:val="0020226D"/>
    <w:rsid w:val="00202478"/>
    <w:rsid w:val="00202539"/>
    <w:rsid w:val="00202959"/>
    <w:rsid w:val="00202A84"/>
    <w:rsid w:val="00202B83"/>
    <w:rsid w:val="00202B89"/>
    <w:rsid w:val="0020303B"/>
    <w:rsid w:val="002030D3"/>
    <w:rsid w:val="00203206"/>
    <w:rsid w:val="0020334C"/>
    <w:rsid w:val="00203562"/>
    <w:rsid w:val="00203C4B"/>
    <w:rsid w:val="00203CB8"/>
    <w:rsid w:val="00204470"/>
    <w:rsid w:val="00204597"/>
    <w:rsid w:val="00204CC1"/>
    <w:rsid w:val="00204F5D"/>
    <w:rsid w:val="002054AC"/>
    <w:rsid w:val="0020589F"/>
    <w:rsid w:val="00205DBF"/>
    <w:rsid w:val="00205DF2"/>
    <w:rsid w:val="00205F9F"/>
    <w:rsid w:val="00206212"/>
    <w:rsid w:val="002066AB"/>
    <w:rsid w:val="00206836"/>
    <w:rsid w:val="00206B80"/>
    <w:rsid w:val="002073DC"/>
    <w:rsid w:val="00207757"/>
    <w:rsid w:val="00207984"/>
    <w:rsid w:val="00207B0C"/>
    <w:rsid w:val="00207DA7"/>
    <w:rsid w:val="00207DF7"/>
    <w:rsid w:val="0021009E"/>
    <w:rsid w:val="00210847"/>
    <w:rsid w:val="00210C13"/>
    <w:rsid w:val="00210D74"/>
    <w:rsid w:val="00210D7E"/>
    <w:rsid w:val="002110B3"/>
    <w:rsid w:val="00211668"/>
    <w:rsid w:val="00211771"/>
    <w:rsid w:val="00211A20"/>
    <w:rsid w:val="00211BE0"/>
    <w:rsid w:val="00212468"/>
    <w:rsid w:val="002124B1"/>
    <w:rsid w:val="00212B47"/>
    <w:rsid w:val="00212D5E"/>
    <w:rsid w:val="00212DFD"/>
    <w:rsid w:val="00213008"/>
    <w:rsid w:val="002133F6"/>
    <w:rsid w:val="0021385A"/>
    <w:rsid w:val="002138D2"/>
    <w:rsid w:val="00213C80"/>
    <w:rsid w:val="00213DD0"/>
    <w:rsid w:val="00213EA3"/>
    <w:rsid w:val="00213EEE"/>
    <w:rsid w:val="00214046"/>
    <w:rsid w:val="0021475F"/>
    <w:rsid w:val="002147A0"/>
    <w:rsid w:val="0021498B"/>
    <w:rsid w:val="00214998"/>
    <w:rsid w:val="00214C4F"/>
    <w:rsid w:val="00215671"/>
    <w:rsid w:val="002156C7"/>
    <w:rsid w:val="00215BE9"/>
    <w:rsid w:val="002169C2"/>
    <w:rsid w:val="00216B54"/>
    <w:rsid w:val="00217162"/>
    <w:rsid w:val="0021727B"/>
    <w:rsid w:val="00217362"/>
    <w:rsid w:val="00217AAE"/>
    <w:rsid w:val="00217CE6"/>
    <w:rsid w:val="00217F4C"/>
    <w:rsid w:val="00220051"/>
    <w:rsid w:val="0022006C"/>
    <w:rsid w:val="002200C8"/>
    <w:rsid w:val="0022010B"/>
    <w:rsid w:val="0022012D"/>
    <w:rsid w:val="00220187"/>
    <w:rsid w:val="002204E1"/>
    <w:rsid w:val="00220760"/>
    <w:rsid w:val="002208B8"/>
    <w:rsid w:val="00220A39"/>
    <w:rsid w:val="00220ADD"/>
    <w:rsid w:val="00220BDC"/>
    <w:rsid w:val="00220C76"/>
    <w:rsid w:val="00220DD9"/>
    <w:rsid w:val="00221119"/>
    <w:rsid w:val="00221206"/>
    <w:rsid w:val="00221490"/>
    <w:rsid w:val="002214D6"/>
    <w:rsid w:val="002218A3"/>
    <w:rsid w:val="002222E8"/>
    <w:rsid w:val="00222300"/>
    <w:rsid w:val="0022236C"/>
    <w:rsid w:val="00222774"/>
    <w:rsid w:val="002227BE"/>
    <w:rsid w:val="00222894"/>
    <w:rsid w:val="00222FA7"/>
    <w:rsid w:val="002232D9"/>
    <w:rsid w:val="002235B4"/>
    <w:rsid w:val="002236C3"/>
    <w:rsid w:val="002236E4"/>
    <w:rsid w:val="00223712"/>
    <w:rsid w:val="00223AB1"/>
    <w:rsid w:val="00223B4D"/>
    <w:rsid w:val="00223D0D"/>
    <w:rsid w:val="00223ECB"/>
    <w:rsid w:val="00223F77"/>
    <w:rsid w:val="002240F3"/>
    <w:rsid w:val="00224168"/>
    <w:rsid w:val="002246A5"/>
    <w:rsid w:val="00224908"/>
    <w:rsid w:val="00224AEF"/>
    <w:rsid w:val="00224C9F"/>
    <w:rsid w:val="00224F38"/>
    <w:rsid w:val="00225009"/>
    <w:rsid w:val="0022515A"/>
    <w:rsid w:val="00225478"/>
    <w:rsid w:val="002255BA"/>
    <w:rsid w:val="0022583E"/>
    <w:rsid w:val="00225864"/>
    <w:rsid w:val="00225FEB"/>
    <w:rsid w:val="0022633D"/>
    <w:rsid w:val="00226596"/>
    <w:rsid w:val="00226867"/>
    <w:rsid w:val="002268AB"/>
    <w:rsid w:val="002270F0"/>
    <w:rsid w:val="00227129"/>
    <w:rsid w:val="0022740F"/>
    <w:rsid w:val="00227B93"/>
    <w:rsid w:val="00227C09"/>
    <w:rsid w:val="00227FA0"/>
    <w:rsid w:val="0023000A"/>
    <w:rsid w:val="0023052F"/>
    <w:rsid w:val="00230868"/>
    <w:rsid w:val="002308A0"/>
    <w:rsid w:val="00230BF3"/>
    <w:rsid w:val="00230E79"/>
    <w:rsid w:val="0023140E"/>
    <w:rsid w:val="002317E2"/>
    <w:rsid w:val="00231A2C"/>
    <w:rsid w:val="0023238E"/>
    <w:rsid w:val="002324C5"/>
    <w:rsid w:val="0023259C"/>
    <w:rsid w:val="002328BA"/>
    <w:rsid w:val="00232942"/>
    <w:rsid w:val="00232E3E"/>
    <w:rsid w:val="00232EE0"/>
    <w:rsid w:val="00232EE2"/>
    <w:rsid w:val="00232FE0"/>
    <w:rsid w:val="0023308B"/>
    <w:rsid w:val="002330EA"/>
    <w:rsid w:val="00233522"/>
    <w:rsid w:val="002338A6"/>
    <w:rsid w:val="00233B2E"/>
    <w:rsid w:val="00233CFF"/>
    <w:rsid w:val="00234008"/>
    <w:rsid w:val="0023413B"/>
    <w:rsid w:val="002344B8"/>
    <w:rsid w:val="002346C3"/>
    <w:rsid w:val="00234B10"/>
    <w:rsid w:val="00234E57"/>
    <w:rsid w:val="00235011"/>
    <w:rsid w:val="0023506F"/>
    <w:rsid w:val="0023510B"/>
    <w:rsid w:val="0023519F"/>
    <w:rsid w:val="00235559"/>
    <w:rsid w:val="00235A27"/>
    <w:rsid w:val="00235A6E"/>
    <w:rsid w:val="00235B18"/>
    <w:rsid w:val="00235BF5"/>
    <w:rsid w:val="00235EC9"/>
    <w:rsid w:val="0023631D"/>
    <w:rsid w:val="00236AD4"/>
    <w:rsid w:val="00236AED"/>
    <w:rsid w:val="00236CEA"/>
    <w:rsid w:val="002370C7"/>
    <w:rsid w:val="0023715A"/>
    <w:rsid w:val="00237160"/>
    <w:rsid w:val="0023732F"/>
    <w:rsid w:val="002374CA"/>
    <w:rsid w:val="00237556"/>
    <w:rsid w:val="00237578"/>
    <w:rsid w:val="002375DD"/>
    <w:rsid w:val="002376B5"/>
    <w:rsid w:val="0023792B"/>
    <w:rsid w:val="002401E9"/>
    <w:rsid w:val="00240349"/>
    <w:rsid w:val="00240352"/>
    <w:rsid w:val="0024071D"/>
    <w:rsid w:val="002407B5"/>
    <w:rsid w:val="00240BC0"/>
    <w:rsid w:val="00240C2F"/>
    <w:rsid w:val="00240C85"/>
    <w:rsid w:val="00240CA2"/>
    <w:rsid w:val="00240FB2"/>
    <w:rsid w:val="0024115F"/>
    <w:rsid w:val="002417B5"/>
    <w:rsid w:val="002419F6"/>
    <w:rsid w:val="00241DFC"/>
    <w:rsid w:val="00241F8F"/>
    <w:rsid w:val="00241FE1"/>
    <w:rsid w:val="0024261C"/>
    <w:rsid w:val="00242774"/>
    <w:rsid w:val="002428DF"/>
    <w:rsid w:val="00242F85"/>
    <w:rsid w:val="00242FF9"/>
    <w:rsid w:val="00243307"/>
    <w:rsid w:val="00243792"/>
    <w:rsid w:val="00243839"/>
    <w:rsid w:val="002438BE"/>
    <w:rsid w:val="00243A94"/>
    <w:rsid w:val="00243B13"/>
    <w:rsid w:val="00243B7B"/>
    <w:rsid w:val="00243BA6"/>
    <w:rsid w:val="00243D85"/>
    <w:rsid w:val="00244111"/>
    <w:rsid w:val="00244C90"/>
    <w:rsid w:val="00244CBA"/>
    <w:rsid w:val="00244E0C"/>
    <w:rsid w:val="0024543C"/>
    <w:rsid w:val="002454C5"/>
    <w:rsid w:val="00245574"/>
    <w:rsid w:val="002456A2"/>
    <w:rsid w:val="0024594B"/>
    <w:rsid w:val="00245ABC"/>
    <w:rsid w:val="00245E6C"/>
    <w:rsid w:val="00246104"/>
    <w:rsid w:val="00246199"/>
    <w:rsid w:val="00246362"/>
    <w:rsid w:val="0024651D"/>
    <w:rsid w:val="0024657F"/>
    <w:rsid w:val="002465CB"/>
    <w:rsid w:val="002465FC"/>
    <w:rsid w:val="00246A05"/>
    <w:rsid w:val="00246E86"/>
    <w:rsid w:val="002471DC"/>
    <w:rsid w:val="0024783A"/>
    <w:rsid w:val="00247A75"/>
    <w:rsid w:val="00247D86"/>
    <w:rsid w:val="002508F1"/>
    <w:rsid w:val="00250B7A"/>
    <w:rsid w:val="00250D48"/>
    <w:rsid w:val="00250EE9"/>
    <w:rsid w:val="00251726"/>
    <w:rsid w:val="0025187D"/>
    <w:rsid w:val="002518BD"/>
    <w:rsid w:val="00251C34"/>
    <w:rsid w:val="00251D5F"/>
    <w:rsid w:val="00251DB7"/>
    <w:rsid w:val="0025222B"/>
    <w:rsid w:val="002522A6"/>
    <w:rsid w:val="002524D3"/>
    <w:rsid w:val="00252721"/>
    <w:rsid w:val="00252925"/>
    <w:rsid w:val="00252971"/>
    <w:rsid w:val="00252A58"/>
    <w:rsid w:val="00252E44"/>
    <w:rsid w:val="00252EDC"/>
    <w:rsid w:val="00253104"/>
    <w:rsid w:val="00253119"/>
    <w:rsid w:val="002536C9"/>
    <w:rsid w:val="00253726"/>
    <w:rsid w:val="0025386E"/>
    <w:rsid w:val="00253897"/>
    <w:rsid w:val="00253912"/>
    <w:rsid w:val="00253A4A"/>
    <w:rsid w:val="002541C7"/>
    <w:rsid w:val="0025449C"/>
    <w:rsid w:val="00254523"/>
    <w:rsid w:val="002545F2"/>
    <w:rsid w:val="00254725"/>
    <w:rsid w:val="00254D2B"/>
    <w:rsid w:val="00254E28"/>
    <w:rsid w:val="002557B3"/>
    <w:rsid w:val="00255B66"/>
    <w:rsid w:val="00255D7C"/>
    <w:rsid w:val="00256037"/>
    <w:rsid w:val="0025627E"/>
    <w:rsid w:val="002563EE"/>
    <w:rsid w:val="002565BE"/>
    <w:rsid w:val="002566AD"/>
    <w:rsid w:val="002568C5"/>
    <w:rsid w:val="002569ED"/>
    <w:rsid w:val="00256A6F"/>
    <w:rsid w:val="00257339"/>
    <w:rsid w:val="002575AD"/>
    <w:rsid w:val="002578CB"/>
    <w:rsid w:val="00257FD3"/>
    <w:rsid w:val="00260180"/>
    <w:rsid w:val="00260400"/>
    <w:rsid w:val="00260621"/>
    <w:rsid w:val="0026071A"/>
    <w:rsid w:val="00260753"/>
    <w:rsid w:val="00260C45"/>
    <w:rsid w:val="002617BE"/>
    <w:rsid w:val="002618B2"/>
    <w:rsid w:val="00261AF2"/>
    <w:rsid w:val="00261BFD"/>
    <w:rsid w:val="00261D99"/>
    <w:rsid w:val="002623C8"/>
    <w:rsid w:val="00262605"/>
    <w:rsid w:val="0026260E"/>
    <w:rsid w:val="00262692"/>
    <w:rsid w:val="002627CA"/>
    <w:rsid w:val="002628D7"/>
    <w:rsid w:val="00262984"/>
    <w:rsid w:val="002629ED"/>
    <w:rsid w:val="00262CA9"/>
    <w:rsid w:val="00262CEC"/>
    <w:rsid w:val="0026303E"/>
    <w:rsid w:val="002630D6"/>
    <w:rsid w:val="00263765"/>
    <w:rsid w:val="002637EE"/>
    <w:rsid w:val="00263919"/>
    <w:rsid w:val="002639C3"/>
    <w:rsid w:val="002639E6"/>
    <w:rsid w:val="00263D97"/>
    <w:rsid w:val="00263DD2"/>
    <w:rsid w:val="00263FFC"/>
    <w:rsid w:val="0026404E"/>
    <w:rsid w:val="002641C7"/>
    <w:rsid w:val="00264210"/>
    <w:rsid w:val="002642D6"/>
    <w:rsid w:val="002643B8"/>
    <w:rsid w:val="002645D2"/>
    <w:rsid w:val="002647A9"/>
    <w:rsid w:val="002647E7"/>
    <w:rsid w:val="002649E7"/>
    <w:rsid w:val="00264DEA"/>
    <w:rsid w:val="00265423"/>
    <w:rsid w:val="00265D79"/>
    <w:rsid w:val="002662D4"/>
    <w:rsid w:val="00266573"/>
    <w:rsid w:val="00266703"/>
    <w:rsid w:val="00266958"/>
    <w:rsid w:val="00266CA2"/>
    <w:rsid w:val="00266D95"/>
    <w:rsid w:val="00266E9F"/>
    <w:rsid w:val="00267187"/>
    <w:rsid w:val="002675E5"/>
    <w:rsid w:val="00267DB7"/>
    <w:rsid w:val="00267F0E"/>
    <w:rsid w:val="0027012F"/>
    <w:rsid w:val="00270235"/>
    <w:rsid w:val="00270441"/>
    <w:rsid w:val="00270900"/>
    <w:rsid w:val="002709B1"/>
    <w:rsid w:val="00270C67"/>
    <w:rsid w:val="002715F3"/>
    <w:rsid w:val="00271DE3"/>
    <w:rsid w:val="00271E35"/>
    <w:rsid w:val="0027230A"/>
    <w:rsid w:val="00272415"/>
    <w:rsid w:val="002726C6"/>
    <w:rsid w:val="002727C2"/>
    <w:rsid w:val="00272B99"/>
    <w:rsid w:val="00272E23"/>
    <w:rsid w:val="00272FCC"/>
    <w:rsid w:val="0027307C"/>
    <w:rsid w:val="00273388"/>
    <w:rsid w:val="00273481"/>
    <w:rsid w:val="00273563"/>
    <w:rsid w:val="002737EE"/>
    <w:rsid w:val="002738D8"/>
    <w:rsid w:val="00273B5A"/>
    <w:rsid w:val="0027407F"/>
    <w:rsid w:val="002740A6"/>
    <w:rsid w:val="00274427"/>
    <w:rsid w:val="0027447B"/>
    <w:rsid w:val="002749B7"/>
    <w:rsid w:val="00274A15"/>
    <w:rsid w:val="00274BFA"/>
    <w:rsid w:val="00274E91"/>
    <w:rsid w:val="0027526F"/>
    <w:rsid w:val="0027548B"/>
    <w:rsid w:val="0027584D"/>
    <w:rsid w:val="00275853"/>
    <w:rsid w:val="0027597E"/>
    <w:rsid w:val="002759AB"/>
    <w:rsid w:val="002759C6"/>
    <w:rsid w:val="00275D26"/>
    <w:rsid w:val="002761FF"/>
    <w:rsid w:val="0027629A"/>
    <w:rsid w:val="0027655F"/>
    <w:rsid w:val="00276A8C"/>
    <w:rsid w:val="00276D8A"/>
    <w:rsid w:val="0027768B"/>
    <w:rsid w:val="002777F3"/>
    <w:rsid w:val="002778FD"/>
    <w:rsid w:val="00277C2A"/>
    <w:rsid w:val="00277FD3"/>
    <w:rsid w:val="0028028C"/>
    <w:rsid w:val="002803CD"/>
    <w:rsid w:val="002804F7"/>
    <w:rsid w:val="0028051E"/>
    <w:rsid w:val="002806DE"/>
    <w:rsid w:val="002807D2"/>
    <w:rsid w:val="00280A8A"/>
    <w:rsid w:val="00280D40"/>
    <w:rsid w:val="00280D46"/>
    <w:rsid w:val="00280E81"/>
    <w:rsid w:val="002813BF"/>
    <w:rsid w:val="002817BD"/>
    <w:rsid w:val="002819BD"/>
    <w:rsid w:val="00281C3B"/>
    <w:rsid w:val="00281D42"/>
    <w:rsid w:val="00281F77"/>
    <w:rsid w:val="0028218E"/>
    <w:rsid w:val="00282471"/>
    <w:rsid w:val="00282CA9"/>
    <w:rsid w:val="00282CD2"/>
    <w:rsid w:val="00282FFF"/>
    <w:rsid w:val="00283955"/>
    <w:rsid w:val="00283A8F"/>
    <w:rsid w:val="00283A97"/>
    <w:rsid w:val="00283B6E"/>
    <w:rsid w:val="00284267"/>
    <w:rsid w:val="002847AB"/>
    <w:rsid w:val="00284834"/>
    <w:rsid w:val="00284990"/>
    <w:rsid w:val="002849F8"/>
    <w:rsid w:val="00284A98"/>
    <w:rsid w:val="00284B39"/>
    <w:rsid w:val="002850A4"/>
    <w:rsid w:val="002851FF"/>
    <w:rsid w:val="0028570C"/>
    <w:rsid w:val="0028589B"/>
    <w:rsid w:val="00285B7C"/>
    <w:rsid w:val="00285C1D"/>
    <w:rsid w:val="002863F0"/>
    <w:rsid w:val="002865BB"/>
    <w:rsid w:val="002867E9"/>
    <w:rsid w:val="00286A59"/>
    <w:rsid w:val="00286AEE"/>
    <w:rsid w:val="00286BD2"/>
    <w:rsid w:val="00286D1A"/>
    <w:rsid w:val="002872FE"/>
    <w:rsid w:val="0028742E"/>
    <w:rsid w:val="00287785"/>
    <w:rsid w:val="00287903"/>
    <w:rsid w:val="00287D5F"/>
    <w:rsid w:val="00287EDB"/>
    <w:rsid w:val="00287F7A"/>
    <w:rsid w:val="002901D3"/>
    <w:rsid w:val="0029063B"/>
    <w:rsid w:val="0029065A"/>
    <w:rsid w:val="00290899"/>
    <w:rsid w:val="0029091D"/>
    <w:rsid w:val="00290AD0"/>
    <w:rsid w:val="00290C52"/>
    <w:rsid w:val="00290D33"/>
    <w:rsid w:val="00290D6F"/>
    <w:rsid w:val="00290E15"/>
    <w:rsid w:val="002911F6"/>
    <w:rsid w:val="00291203"/>
    <w:rsid w:val="00291305"/>
    <w:rsid w:val="00291AEA"/>
    <w:rsid w:val="002921B3"/>
    <w:rsid w:val="00292444"/>
    <w:rsid w:val="002924E1"/>
    <w:rsid w:val="00292576"/>
    <w:rsid w:val="002926D6"/>
    <w:rsid w:val="00292800"/>
    <w:rsid w:val="002928BE"/>
    <w:rsid w:val="00292A96"/>
    <w:rsid w:val="00292B76"/>
    <w:rsid w:val="00292DAC"/>
    <w:rsid w:val="00292F2C"/>
    <w:rsid w:val="002930D8"/>
    <w:rsid w:val="0029348A"/>
    <w:rsid w:val="002936CC"/>
    <w:rsid w:val="002937CE"/>
    <w:rsid w:val="00293A54"/>
    <w:rsid w:val="00293DCB"/>
    <w:rsid w:val="0029410A"/>
    <w:rsid w:val="0029433F"/>
    <w:rsid w:val="00294563"/>
    <w:rsid w:val="002945E7"/>
    <w:rsid w:val="00294842"/>
    <w:rsid w:val="00294FAE"/>
    <w:rsid w:val="002950EF"/>
    <w:rsid w:val="002953CE"/>
    <w:rsid w:val="002953F7"/>
    <w:rsid w:val="002954CC"/>
    <w:rsid w:val="002955B4"/>
    <w:rsid w:val="00295B8A"/>
    <w:rsid w:val="00295C62"/>
    <w:rsid w:val="00296223"/>
    <w:rsid w:val="002966B3"/>
    <w:rsid w:val="00296B93"/>
    <w:rsid w:val="00296D23"/>
    <w:rsid w:val="00296D59"/>
    <w:rsid w:val="00297092"/>
    <w:rsid w:val="002971EC"/>
    <w:rsid w:val="00297399"/>
    <w:rsid w:val="0029748B"/>
    <w:rsid w:val="00297CF0"/>
    <w:rsid w:val="002A0498"/>
    <w:rsid w:val="002A088F"/>
    <w:rsid w:val="002A0DC8"/>
    <w:rsid w:val="002A0E72"/>
    <w:rsid w:val="002A0EA3"/>
    <w:rsid w:val="002A1F16"/>
    <w:rsid w:val="002A2057"/>
    <w:rsid w:val="002A23FB"/>
    <w:rsid w:val="002A26B0"/>
    <w:rsid w:val="002A2779"/>
    <w:rsid w:val="002A2893"/>
    <w:rsid w:val="002A2934"/>
    <w:rsid w:val="002A29AE"/>
    <w:rsid w:val="002A2B5A"/>
    <w:rsid w:val="002A30AF"/>
    <w:rsid w:val="002A376C"/>
    <w:rsid w:val="002A3C43"/>
    <w:rsid w:val="002A3F6F"/>
    <w:rsid w:val="002A42BC"/>
    <w:rsid w:val="002A4DB6"/>
    <w:rsid w:val="002A508F"/>
    <w:rsid w:val="002A55AD"/>
    <w:rsid w:val="002A577B"/>
    <w:rsid w:val="002A582A"/>
    <w:rsid w:val="002A58DE"/>
    <w:rsid w:val="002A594C"/>
    <w:rsid w:val="002A5BC8"/>
    <w:rsid w:val="002A5CB6"/>
    <w:rsid w:val="002A6108"/>
    <w:rsid w:val="002A64B9"/>
    <w:rsid w:val="002A66C5"/>
    <w:rsid w:val="002A6802"/>
    <w:rsid w:val="002A6D5C"/>
    <w:rsid w:val="002A710B"/>
    <w:rsid w:val="002A75E2"/>
    <w:rsid w:val="002A7B31"/>
    <w:rsid w:val="002B000F"/>
    <w:rsid w:val="002B0452"/>
    <w:rsid w:val="002B0532"/>
    <w:rsid w:val="002B078F"/>
    <w:rsid w:val="002B0A3C"/>
    <w:rsid w:val="002B1453"/>
    <w:rsid w:val="002B14B2"/>
    <w:rsid w:val="002B1B44"/>
    <w:rsid w:val="002B1C39"/>
    <w:rsid w:val="002B20D0"/>
    <w:rsid w:val="002B23E7"/>
    <w:rsid w:val="002B273C"/>
    <w:rsid w:val="002B27EB"/>
    <w:rsid w:val="002B2AB0"/>
    <w:rsid w:val="002B2BC1"/>
    <w:rsid w:val="002B2C2C"/>
    <w:rsid w:val="002B3064"/>
    <w:rsid w:val="002B33BE"/>
    <w:rsid w:val="002B3CF4"/>
    <w:rsid w:val="002B3D48"/>
    <w:rsid w:val="002B404A"/>
    <w:rsid w:val="002B4304"/>
    <w:rsid w:val="002B442B"/>
    <w:rsid w:val="002B47CD"/>
    <w:rsid w:val="002B4C05"/>
    <w:rsid w:val="002B4CBA"/>
    <w:rsid w:val="002B4D08"/>
    <w:rsid w:val="002B4F0D"/>
    <w:rsid w:val="002B58BB"/>
    <w:rsid w:val="002B5E45"/>
    <w:rsid w:val="002B61EB"/>
    <w:rsid w:val="002B6359"/>
    <w:rsid w:val="002B6A16"/>
    <w:rsid w:val="002B6A6C"/>
    <w:rsid w:val="002B6BDE"/>
    <w:rsid w:val="002B6FEC"/>
    <w:rsid w:val="002B7220"/>
    <w:rsid w:val="002B7252"/>
    <w:rsid w:val="002B72AC"/>
    <w:rsid w:val="002B7331"/>
    <w:rsid w:val="002B7425"/>
    <w:rsid w:val="002B75C9"/>
    <w:rsid w:val="002B7DB6"/>
    <w:rsid w:val="002C04E1"/>
    <w:rsid w:val="002C0892"/>
    <w:rsid w:val="002C0976"/>
    <w:rsid w:val="002C09DB"/>
    <w:rsid w:val="002C0A25"/>
    <w:rsid w:val="002C0BA4"/>
    <w:rsid w:val="002C146D"/>
    <w:rsid w:val="002C1846"/>
    <w:rsid w:val="002C19AE"/>
    <w:rsid w:val="002C1E0B"/>
    <w:rsid w:val="002C2BA2"/>
    <w:rsid w:val="002C3186"/>
    <w:rsid w:val="002C3530"/>
    <w:rsid w:val="002C35E2"/>
    <w:rsid w:val="002C3673"/>
    <w:rsid w:val="002C387F"/>
    <w:rsid w:val="002C3AA9"/>
    <w:rsid w:val="002C43E4"/>
    <w:rsid w:val="002C44C9"/>
    <w:rsid w:val="002C4AB6"/>
    <w:rsid w:val="002C4DB5"/>
    <w:rsid w:val="002C522A"/>
    <w:rsid w:val="002C5817"/>
    <w:rsid w:val="002C5A02"/>
    <w:rsid w:val="002C5A6D"/>
    <w:rsid w:val="002C5AC9"/>
    <w:rsid w:val="002C5B3F"/>
    <w:rsid w:val="002C5C0D"/>
    <w:rsid w:val="002C5F8A"/>
    <w:rsid w:val="002C5FCD"/>
    <w:rsid w:val="002C61E4"/>
    <w:rsid w:val="002C63C5"/>
    <w:rsid w:val="002C67BC"/>
    <w:rsid w:val="002C7633"/>
    <w:rsid w:val="002C7ACF"/>
    <w:rsid w:val="002C7D0E"/>
    <w:rsid w:val="002D013E"/>
    <w:rsid w:val="002D06A6"/>
    <w:rsid w:val="002D0881"/>
    <w:rsid w:val="002D0B20"/>
    <w:rsid w:val="002D13A9"/>
    <w:rsid w:val="002D1A01"/>
    <w:rsid w:val="002D27A0"/>
    <w:rsid w:val="002D2E70"/>
    <w:rsid w:val="002D2F17"/>
    <w:rsid w:val="002D36B2"/>
    <w:rsid w:val="002D36E5"/>
    <w:rsid w:val="002D38A5"/>
    <w:rsid w:val="002D3BCE"/>
    <w:rsid w:val="002D4100"/>
    <w:rsid w:val="002D49CD"/>
    <w:rsid w:val="002D4E3C"/>
    <w:rsid w:val="002D4E72"/>
    <w:rsid w:val="002D4F8D"/>
    <w:rsid w:val="002D5059"/>
    <w:rsid w:val="002D51B8"/>
    <w:rsid w:val="002D51E2"/>
    <w:rsid w:val="002D5490"/>
    <w:rsid w:val="002D5510"/>
    <w:rsid w:val="002D5939"/>
    <w:rsid w:val="002D5BF5"/>
    <w:rsid w:val="002D63DE"/>
    <w:rsid w:val="002D6471"/>
    <w:rsid w:val="002D6721"/>
    <w:rsid w:val="002D6722"/>
    <w:rsid w:val="002D69A7"/>
    <w:rsid w:val="002D6F27"/>
    <w:rsid w:val="002D72AB"/>
    <w:rsid w:val="002D7531"/>
    <w:rsid w:val="002D7979"/>
    <w:rsid w:val="002D7A07"/>
    <w:rsid w:val="002D7D43"/>
    <w:rsid w:val="002D7D48"/>
    <w:rsid w:val="002D7F7B"/>
    <w:rsid w:val="002E0022"/>
    <w:rsid w:val="002E05A0"/>
    <w:rsid w:val="002E06A2"/>
    <w:rsid w:val="002E07C6"/>
    <w:rsid w:val="002E0F6A"/>
    <w:rsid w:val="002E1220"/>
    <w:rsid w:val="002E138E"/>
    <w:rsid w:val="002E166B"/>
    <w:rsid w:val="002E185B"/>
    <w:rsid w:val="002E1ED5"/>
    <w:rsid w:val="002E1F0E"/>
    <w:rsid w:val="002E25E5"/>
    <w:rsid w:val="002E28CB"/>
    <w:rsid w:val="002E2C00"/>
    <w:rsid w:val="002E2D96"/>
    <w:rsid w:val="002E30D9"/>
    <w:rsid w:val="002E3690"/>
    <w:rsid w:val="002E38E0"/>
    <w:rsid w:val="002E3A54"/>
    <w:rsid w:val="002E3E40"/>
    <w:rsid w:val="002E3F22"/>
    <w:rsid w:val="002E4090"/>
    <w:rsid w:val="002E40A5"/>
    <w:rsid w:val="002E4162"/>
    <w:rsid w:val="002E4276"/>
    <w:rsid w:val="002E4332"/>
    <w:rsid w:val="002E4501"/>
    <w:rsid w:val="002E4721"/>
    <w:rsid w:val="002E48F2"/>
    <w:rsid w:val="002E4988"/>
    <w:rsid w:val="002E4B83"/>
    <w:rsid w:val="002E4BD0"/>
    <w:rsid w:val="002E4FAC"/>
    <w:rsid w:val="002E531F"/>
    <w:rsid w:val="002E5D17"/>
    <w:rsid w:val="002E5D9A"/>
    <w:rsid w:val="002E5F44"/>
    <w:rsid w:val="002E5F68"/>
    <w:rsid w:val="002E6198"/>
    <w:rsid w:val="002E631F"/>
    <w:rsid w:val="002E6423"/>
    <w:rsid w:val="002E68B6"/>
    <w:rsid w:val="002E69F4"/>
    <w:rsid w:val="002E6C35"/>
    <w:rsid w:val="002E70C1"/>
    <w:rsid w:val="002E7115"/>
    <w:rsid w:val="002E7452"/>
    <w:rsid w:val="002E75EF"/>
    <w:rsid w:val="002E7899"/>
    <w:rsid w:val="002E7BE4"/>
    <w:rsid w:val="002E7CFF"/>
    <w:rsid w:val="002E7FCC"/>
    <w:rsid w:val="002F015A"/>
    <w:rsid w:val="002F03B1"/>
    <w:rsid w:val="002F03E7"/>
    <w:rsid w:val="002F044C"/>
    <w:rsid w:val="002F09B4"/>
    <w:rsid w:val="002F09BA"/>
    <w:rsid w:val="002F09C1"/>
    <w:rsid w:val="002F0BCC"/>
    <w:rsid w:val="002F1209"/>
    <w:rsid w:val="002F14F6"/>
    <w:rsid w:val="002F234B"/>
    <w:rsid w:val="002F23B6"/>
    <w:rsid w:val="002F2444"/>
    <w:rsid w:val="002F2868"/>
    <w:rsid w:val="002F29F0"/>
    <w:rsid w:val="002F2E02"/>
    <w:rsid w:val="002F2F8D"/>
    <w:rsid w:val="002F3169"/>
    <w:rsid w:val="002F3368"/>
    <w:rsid w:val="002F3445"/>
    <w:rsid w:val="002F35F3"/>
    <w:rsid w:val="002F3623"/>
    <w:rsid w:val="002F3EC0"/>
    <w:rsid w:val="002F4658"/>
    <w:rsid w:val="002F46A6"/>
    <w:rsid w:val="002F46AC"/>
    <w:rsid w:val="002F48F6"/>
    <w:rsid w:val="002F4A83"/>
    <w:rsid w:val="002F4FA6"/>
    <w:rsid w:val="002F54CD"/>
    <w:rsid w:val="002F55E4"/>
    <w:rsid w:val="002F5626"/>
    <w:rsid w:val="002F584F"/>
    <w:rsid w:val="002F5893"/>
    <w:rsid w:val="002F5947"/>
    <w:rsid w:val="002F5B62"/>
    <w:rsid w:val="002F5F38"/>
    <w:rsid w:val="002F609B"/>
    <w:rsid w:val="002F62E4"/>
    <w:rsid w:val="002F6B7F"/>
    <w:rsid w:val="002F6CF7"/>
    <w:rsid w:val="002F6F70"/>
    <w:rsid w:val="002F702C"/>
    <w:rsid w:val="002F7153"/>
    <w:rsid w:val="002F7253"/>
    <w:rsid w:val="002F7314"/>
    <w:rsid w:val="002F77B2"/>
    <w:rsid w:val="002F7847"/>
    <w:rsid w:val="002F7C98"/>
    <w:rsid w:val="002F7F9A"/>
    <w:rsid w:val="0030004D"/>
    <w:rsid w:val="0030019E"/>
    <w:rsid w:val="0030075F"/>
    <w:rsid w:val="00301068"/>
    <w:rsid w:val="0030127E"/>
    <w:rsid w:val="003012B7"/>
    <w:rsid w:val="00301699"/>
    <w:rsid w:val="003021E0"/>
    <w:rsid w:val="003022DA"/>
    <w:rsid w:val="00302505"/>
    <w:rsid w:val="0030285C"/>
    <w:rsid w:val="00302AF3"/>
    <w:rsid w:val="00302CEE"/>
    <w:rsid w:val="00302DEC"/>
    <w:rsid w:val="00302F7F"/>
    <w:rsid w:val="00303344"/>
    <w:rsid w:val="00303A26"/>
    <w:rsid w:val="00303F8E"/>
    <w:rsid w:val="0030418E"/>
    <w:rsid w:val="00304635"/>
    <w:rsid w:val="00304A7A"/>
    <w:rsid w:val="00304A7E"/>
    <w:rsid w:val="00304B11"/>
    <w:rsid w:val="00304D0E"/>
    <w:rsid w:val="00304DF6"/>
    <w:rsid w:val="00305057"/>
    <w:rsid w:val="0030521F"/>
    <w:rsid w:val="00305285"/>
    <w:rsid w:val="0030557D"/>
    <w:rsid w:val="0030582D"/>
    <w:rsid w:val="003058D5"/>
    <w:rsid w:val="00305957"/>
    <w:rsid w:val="00305B88"/>
    <w:rsid w:val="00305E5B"/>
    <w:rsid w:val="00305F5C"/>
    <w:rsid w:val="00306269"/>
    <w:rsid w:val="00306386"/>
    <w:rsid w:val="00306B3D"/>
    <w:rsid w:val="003076BA"/>
    <w:rsid w:val="00307938"/>
    <w:rsid w:val="00307FCF"/>
    <w:rsid w:val="0031013B"/>
    <w:rsid w:val="0031031E"/>
    <w:rsid w:val="00310A86"/>
    <w:rsid w:val="00310B0B"/>
    <w:rsid w:val="0031162B"/>
    <w:rsid w:val="00311BE3"/>
    <w:rsid w:val="00311CEA"/>
    <w:rsid w:val="00311EF4"/>
    <w:rsid w:val="00312029"/>
    <w:rsid w:val="00312429"/>
    <w:rsid w:val="0031256E"/>
    <w:rsid w:val="003127D1"/>
    <w:rsid w:val="003129D8"/>
    <w:rsid w:val="00312E28"/>
    <w:rsid w:val="0031373A"/>
    <w:rsid w:val="0031395F"/>
    <w:rsid w:val="00313B27"/>
    <w:rsid w:val="00313B5D"/>
    <w:rsid w:val="00313D13"/>
    <w:rsid w:val="00314376"/>
    <w:rsid w:val="003149BC"/>
    <w:rsid w:val="00314ED0"/>
    <w:rsid w:val="00314F64"/>
    <w:rsid w:val="00315123"/>
    <w:rsid w:val="003152E0"/>
    <w:rsid w:val="003155F2"/>
    <w:rsid w:val="00315798"/>
    <w:rsid w:val="00315B43"/>
    <w:rsid w:val="00316081"/>
    <w:rsid w:val="0031665F"/>
    <w:rsid w:val="00316851"/>
    <w:rsid w:val="003169EA"/>
    <w:rsid w:val="00316A66"/>
    <w:rsid w:val="00316A73"/>
    <w:rsid w:val="00316EEF"/>
    <w:rsid w:val="00317900"/>
    <w:rsid w:val="0032036C"/>
    <w:rsid w:val="003205CB"/>
    <w:rsid w:val="003207B0"/>
    <w:rsid w:val="00320BA7"/>
    <w:rsid w:val="00320DF0"/>
    <w:rsid w:val="00320E12"/>
    <w:rsid w:val="003217AD"/>
    <w:rsid w:val="003217D1"/>
    <w:rsid w:val="00321802"/>
    <w:rsid w:val="003219C0"/>
    <w:rsid w:val="00321B0C"/>
    <w:rsid w:val="00321C82"/>
    <w:rsid w:val="00321F04"/>
    <w:rsid w:val="00322086"/>
    <w:rsid w:val="00322106"/>
    <w:rsid w:val="003221D5"/>
    <w:rsid w:val="003221D8"/>
    <w:rsid w:val="00322381"/>
    <w:rsid w:val="00322578"/>
    <w:rsid w:val="00322B0E"/>
    <w:rsid w:val="0032317F"/>
    <w:rsid w:val="00323369"/>
    <w:rsid w:val="003234B3"/>
    <w:rsid w:val="003235B7"/>
    <w:rsid w:val="00323879"/>
    <w:rsid w:val="00323891"/>
    <w:rsid w:val="00323A04"/>
    <w:rsid w:val="00323B4F"/>
    <w:rsid w:val="00323B68"/>
    <w:rsid w:val="00323D7E"/>
    <w:rsid w:val="00323E80"/>
    <w:rsid w:val="0032448C"/>
    <w:rsid w:val="003244F6"/>
    <w:rsid w:val="00324504"/>
    <w:rsid w:val="00325238"/>
    <w:rsid w:val="003252F2"/>
    <w:rsid w:val="003253A9"/>
    <w:rsid w:val="0032566B"/>
    <w:rsid w:val="00325726"/>
    <w:rsid w:val="00325F0B"/>
    <w:rsid w:val="003261B0"/>
    <w:rsid w:val="0032650D"/>
    <w:rsid w:val="00326AE3"/>
    <w:rsid w:val="00326B4E"/>
    <w:rsid w:val="00326C37"/>
    <w:rsid w:val="003270F2"/>
    <w:rsid w:val="00327141"/>
    <w:rsid w:val="00327277"/>
    <w:rsid w:val="0032737D"/>
    <w:rsid w:val="0032748E"/>
    <w:rsid w:val="0032748F"/>
    <w:rsid w:val="003275AC"/>
    <w:rsid w:val="003277B7"/>
    <w:rsid w:val="003277BE"/>
    <w:rsid w:val="00327A35"/>
    <w:rsid w:val="00330027"/>
    <w:rsid w:val="00330156"/>
    <w:rsid w:val="00330527"/>
    <w:rsid w:val="00330541"/>
    <w:rsid w:val="003308BA"/>
    <w:rsid w:val="00330AE1"/>
    <w:rsid w:val="00331942"/>
    <w:rsid w:val="00331BA7"/>
    <w:rsid w:val="00331CD3"/>
    <w:rsid w:val="00331F18"/>
    <w:rsid w:val="0033217D"/>
    <w:rsid w:val="00332B0B"/>
    <w:rsid w:val="00332D04"/>
    <w:rsid w:val="00332E29"/>
    <w:rsid w:val="0033334A"/>
    <w:rsid w:val="00333A53"/>
    <w:rsid w:val="00333C2A"/>
    <w:rsid w:val="00333F03"/>
    <w:rsid w:val="0033401E"/>
    <w:rsid w:val="0033409E"/>
    <w:rsid w:val="003343F8"/>
    <w:rsid w:val="0033460C"/>
    <w:rsid w:val="0033466F"/>
    <w:rsid w:val="00334810"/>
    <w:rsid w:val="00334846"/>
    <w:rsid w:val="003348C4"/>
    <w:rsid w:val="00334991"/>
    <w:rsid w:val="00334B5E"/>
    <w:rsid w:val="00334BC5"/>
    <w:rsid w:val="00334F2D"/>
    <w:rsid w:val="00335340"/>
    <w:rsid w:val="0033537E"/>
    <w:rsid w:val="0033544A"/>
    <w:rsid w:val="0033577B"/>
    <w:rsid w:val="00335D49"/>
    <w:rsid w:val="00335F08"/>
    <w:rsid w:val="003362FA"/>
    <w:rsid w:val="0033654D"/>
    <w:rsid w:val="00336695"/>
    <w:rsid w:val="00336A9A"/>
    <w:rsid w:val="00336C15"/>
    <w:rsid w:val="00337123"/>
    <w:rsid w:val="003375F5"/>
    <w:rsid w:val="0033770A"/>
    <w:rsid w:val="003378DF"/>
    <w:rsid w:val="00337944"/>
    <w:rsid w:val="00337AC5"/>
    <w:rsid w:val="00337ACB"/>
    <w:rsid w:val="00337D35"/>
    <w:rsid w:val="00337FEC"/>
    <w:rsid w:val="003405F8"/>
    <w:rsid w:val="003405FB"/>
    <w:rsid w:val="003407B8"/>
    <w:rsid w:val="00340923"/>
    <w:rsid w:val="003409F6"/>
    <w:rsid w:val="00340AD4"/>
    <w:rsid w:val="00340B02"/>
    <w:rsid w:val="0034197E"/>
    <w:rsid w:val="00341C56"/>
    <w:rsid w:val="00341C71"/>
    <w:rsid w:val="00341F70"/>
    <w:rsid w:val="00342190"/>
    <w:rsid w:val="00342D27"/>
    <w:rsid w:val="00342DFC"/>
    <w:rsid w:val="00342F16"/>
    <w:rsid w:val="003437FD"/>
    <w:rsid w:val="0034396C"/>
    <w:rsid w:val="00344107"/>
    <w:rsid w:val="00344532"/>
    <w:rsid w:val="00344580"/>
    <w:rsid w:val="003447BE"/>
    <w:rsid w:val="00344C47"/>
    <w:rsid w:val="0034519E"/>
    <w:rsid w:val="00345264"/>
    <w:rsid w:val="00345562"/>
    <w:rsid w:val="0034558C"/>
    <w:rsid w:val="003457F1"/>
    <w:rsid w:val="00345A61"/>
    <w:rsid w:val="00345C7A"/>
    <w:rsid w:val="0034627F"/>
    <w:rsid w:val="00346301"/>
    <w:rsid w:val="0034690B"/>
    <w:rsid w:val="0034697A"/>
    <w:rsid w:val="00346BE5"/>
    <w:rsid w:val="00346EF7"/>
    <w:rsid w:val="003477FA"/>
    <w:rsid w:val="0034791C"/>
    <w:rsid w:val="00347BB6"/>
    <w:rsid w:val="00347CA5"/>
    <w:rsid w:val="00347CD4"/>
    <w:rsid w:val="00350060"/>
    <w:rsid w:val="0035016E"/>
    <w:rsid w:val="003502F6"/>
    <w:rsid w:val="00350476"/>
    <w:rsid w:val="0035080A"/>
    <w:rsid w:val="00350882"/>
    <w:rsid w:val="00350A0C"/>
    <w:rsid w:val="00350F3A"/>
    <w:rsid w:val="003514DE"/>
    <w:rsid w:val="003515F1"/>
    <w:rsid w:val="00351792"/>
    <w:rsid w:val="00351E5E"/>
    <w:rsid w:val="0035207C"/>
    <w:rsid w:val="003525C1"/>
    <w:rsid w:val="00352603"/>
    <w:rsid w:val="00352F57"/>
    <w:rsid w:val="003530B2"/>
    <w:rsid w:val="0035339E"/>
    <w:rsid w:val="0035383A"/>
    <w:rsid w:val="00353BB6"/>
    <w:rsid w:val="003541B1"/>
    <w:rsid w:val="0035427E"/>
    <w:rsid w:val="00354505"/>
    <w:rsid w:val="003546B7"/>
    <w:rsid w:val="003547F8"/>
    <w:rsid w:val="003549E8"/>
    <w:rsid w:val="00354CF1"/>
    <w:rsid w:val="00354E1C"/>
    <w:rsid w:val="00354E76"/>
    <w:rsid w:val="003553B4"/>
    <w:rsid w:val="00355408"/>
    <w:rsid w:val="0035564A"/>
    <w:rsid w:val="00356041"/>
    <w:rsid w:val="00356159"/>
    <w:rsid w:val="003561E4"/>
    <w:rsid w:val="003564D5"/>
    <w:rsid w:val="003567A9"/>
    <w:rsid w:val="00356F39"/>
    <w:rsid w:val="00357441"/>
    <w:rsid w:val="00357BB7"/>
    <w:rsid w:val="00357EAA"/>
    <w:rsid w:val="00360004"/>
    <w:rsid w:val="00360A24"/>
    <w:rsid w:val="00360CDC"/>
    <w:rsid w:val="00361083"/>
    <w:rsid w:val="003610CC"/>
    <w:rsid w:val="00361865"/>
    <w:rsid w:val="00361C69"/>
    <w:rsid w:val="00361D70"/>
    <w:rsid w:val="00361DD0"/>
    <w:rsid w:val="00362002"/>
    <w:rsid w:val="00362152"/>
    <w:rsid w:val="003625DD"/>
    <w:rsid w:val="00362969"/>
    <w:rsid w:val="00363A52"/>
    <w:rsid w:val="00363BF0"/>
    <w:rsid w:val="00363EAA"/>
    <w:rsid w:val="00363F52"/>
    <w:rsid w:val="0036415A"/>
    <w:rsid w:val="003641D5"/>
    <w:rsid w:val="0036437D"/>
    <w:rsid w:val="00364474"/>
    <w:rsid w:val="00364517"/>
    <w:rsid w:val="003645FB"/>
    <w:rsid w:val="00364B93"/>
    <w:rsid w:val="00364B99"/>
    <w:rsid w:val="00364BA6"/>
    <w:rsid w:val="00364C82"/>
    <w:rsid w:val="00364DCA"/>
    <w:rsid w:val="00364FE0"/>
    <w:rsid w:val="00365050"/>
    <w:rsid w:val="00365200"/>
    <w:rsid w:val="00365221"/>
    <w:rsid w:val="00365B32"/>
    <w:rsid w:val="00365F54"/>
    <w:rsid w:val="00365F9A"/>
    <w:rsid w:val="00366186"/>
    <w:rsid w:val="00366245"/>
    <w:rsid w:val="0036644D"/>
    <w:rsid w:val="00366864"/>
    <w:rsid w:val="0036690C"/>
    <w:rsid w:val="00367045"/>
    <w:rsid w:val="00367067"/>
    <w:rsid w:val="00367AFE"/>
    <w:rsid w:val="00367E99"/>
    <w:rsid w:val="00370307"/>
    <w:rsid w:val="003703E8"/>
    <w:rsid w:val="00370405"/>
    <w:rsid w:val="003706AB"/>
    <w:rsid w:val="00370897"/>
    <w:rsid w:val="003708AE"/>
    <w:rsid w:val="00370B56"/>
    <w:rsid w:val="00370F7C"/>
    <w:rsid w:val="003716E9"/>
    <w:rsid w:val="0037179B"/>
    <w:rsid w:val="00371956"/>
    <w:rsid w:val="00371B79"/>
    <w:rsid w:val="0037204A"/>
    <w:rsid w:val="003725A6"/>
    <w:rsid w:val="00372868"/>
    <w:rsid w:val="00372CA9"/>
    <w:rsid w:val="00372E80"/>
    <w:rsid w:val="003733CC"/>
    <w:rsid w:val="00373817"/>
    <w:rsid w:val="0037386E"/>
    <w:rsid w:val="00373C0F"/>
    <w:rsid w:val="00373C7F"/>
    <w:rsid w:val="00373CDD"/>
    <w:rsid w:val="00373CF9"/>
    <w:rsid w:val="00373E11"/>
    <w:rsid w:val="00373F65"/>
    <w:rsid w:val="00374234"/>
    <w:rsid w:val="00374520"/>
    <w:rsid w:val="00374697"/>
    <w:rsid w:val="003746A1"/>
    <w:rsid w:val="003746CF"/>
    <w:rsid w:val="0037480A"/>
    <w:rsid w:val="00374859"/>
    <w:rsid w:val="0037485F"/>
    <w:rsid w:val="00374E24"/>
    <w:rsid w:val="00374FC8"/>
    <w:rsid w:val="00375D67"/>
    <w:rsid w:val="00375D87"/>
    <w:rsid w:val="00375F77"/>
    <w:rsid w:val="00376447"/>
    <w:rsid w:val="00376626"/>
    <w:rsid w:val="00376842"/>
    <w:rsid w:val="003769BE"/>
    <w:rsid w:val="00377219"/>
    <w:rsid w:val="00377A18"/>
    <w:rsid w:val="00377DDF"/>
    <w:rsid w:val="00380D10"/>
    <w:rsid w:val="00380D9D"/>
    <w:rsid w:val="00380F3D"/>
    <w:rsid w:val="00380FB6"/>
    <w:rsid w:val="0038104B"/>
    <w:rsid w:val="003812A4"/>
    <w:rsid w:val="003812C1"/>
    <w:rsid w:val="003813B8"/>
    <w:rsid w:val="00381499"/>
    <w:rsid w:val="00381597"/>
    <w:rsid w:val="003815EF"/>
    <w:rsid w:val="00381B57"/>
    <w:rsid w:val="00381FEF"/>
    <w:rsid w:val="00382120"/>
    <w:rsid w:val="00382262"/>
    <w:rsid w:val="0038257F"/>
    <w:rsid w:val="0038267D"/>
    <w:rsid w:val="003827B6"/>
    <w:rsid w:val="00382887"/>
    <w:rsid w:val="003828AA"/>
    <w:rsid w:val="003829C4"/>
    <w:rsid w:val="00382DE5"/>
    <w:rsid w:val="00383241"/>
    <w:rsid w:val="00383B5B"/>
    <w:rsid w:val="00384272"/>
    <w:rsid w:val="0038432A"/>
    <w:rsid w:val="003843E7"/>
    <w:rsid w:val="00384696"/>
    <w:rsid w:val="00384974"/>
    <w:rsid w:val="003849A8"/>
    <w:rsid w:val="00384B3C"/>
    <w:rsid w:val="00384C33"/>
    <w:rsid w:val="00385355"/>
    <w:rsid w:val="003855F2"/>
    <w:rsid w:val="0038588B"/>
    <w:rsid w:val="00385F2F"/>
    <w:rsid w:val="0038629F"/>
    <w:rsid w:val="00386BE7"/>
    <w:rsid w:val="0038763D"/>
    <w:rsid w:val="003876A9"/>
    <w:rsid w:val="00387709"/>
    <w:rsid w:val="003879D6"/>
    <w:rsid w:val="00387F82"/>
    <w:rsid w:val="003901BF"/>
    <w:rsid w:val="003903B4"/>
    <w:rsid w:val="003908C8"/>
    <w:rsid w:val="003909E0"/>
    <w:rsid w:val="00390CA2"/>
    <w:rsid w:val="00390CB9"/>
    <w:rsid w:val="00390CF7"/>
    <w:rsid w:val="00390FDB"/>
    <w:rsid w:val="00391091"/>
    <w:rsid w:val="00391612"/>
    <w:rsid w:val="00391707"/>
    <w:rsid w:val="003918AD"/>
    <w:rsid w:val="0039190C"/>
    <w:rsid w:val="00391929"/>
    <w:rsid w:val="00391D1A"/>
    <w:rsid w:val="00391E76"/>
    <w:rsid w:val="00392528"/>
    <w:rsid w:val="00392D16"/>
    <w:rsid w:val="00393036"/>
    <w:rsid w:val="003939E5"/>
    <w:rsid w:val="00393DCD"/>
    <w:rsid w:val="003946A0"/>
    <w:rsid w:val="00394F07"/>
    <w:rsid w:val="00394FBD"/>
    <w:rsid w:val="00394FCA"/>
    <w:rsid w:val="0039506A"/>
    <w:rsid w:val="003950B5"/>
    <w:rsid w:val="00395186"/>
    <w:rsid w:val="00395404"/>
    <w:rsid w:val="00395481"/>
    <w:rsid w:val="00395A10"/>
    <w:rsid w:val="00395A20"/>
    <w:rsid w:val="00395CC1"/>
    <w:rsid w:val="003961FF"/>
    <w:rsid w:val="0039635E"/>
    <w:rsid w:val="003963FA"/>
    <w:rsid w:val="0039647F"/>
    <w:rsid w:val="003968C4"/>
    <w:rsid w:val="00396914"/>
    <w:rsid w:val="00396BC7"/>
    <w:rsid w:val="00396C28"/>
    <w:rsid w:val="00397323"/>
    <w:rsid w:val="0039774F"/>
    <w:rsid w:val="003977FF"/>
    <w:rsid w:val="0039783A"/>
    <w:rsid w:val="00397B4A"/>
    <w:rsid w:val="00397D91"/>
    <w:rsid w:val="00397EE4"/>
    <w:rsid w:val="00397FDA"/>
    <w:rsid w:val="003A00FB"/>
    <w:rsid w:val="003A064A"/>
    <w:rsid w:val="003A0F8E"/>
    <w:rsid w:val="003A1245"/>
    <w:rsid w:val="003A189B"/>
    <w:rsid w:val="003A1B5D"/>
    <w:rsid w:val="003A1BA3"/>
    <w:rsid w:val="003A1FEB"/>
    <w:rsid w:val="003A2134"/>
    <w:rsid w:val="003A2152"/>
    <w:rsid w:val="003A24DB"/>
    <w:rsid w:val="003A2772"/>
    <w:rsid w:val="003A29CB"/>
    <w:rsid w:val="003A2BCB"/>
    <w:rsid w:val="003A310D"/>
    <w:rsid w:val="003A311B"/>
    <w:rsid w:val="003A3B25"/>
    <w:rsid w:val="003A3D88"/>
    <w:rsid w:val="003A3FFB"/>
    <w:rsid w:val="003A4215"/>
    <w:rsid w:val="003A4455"/>
    <w:rsid w:val="003A4566"/>
    <w:rsid w:val="003A46CA"/>
    <w:rsid w:val="003A4817"/>
    <w:rsid w:val="003A4BB2"/>
    <w:rsid w:val="003A4E5B"/>
    <w:rsid w:val="003A517D"/>
    <w:rsid w:val="003A532A"/>
    <w:rsid w:val="003A5488"/>
    <w:rsid w:val="003A589F"/>
    <w:rsid w:val="003A5A17"/>
    <w:rsid w:val="003A5BC4"/>
    <w:rsid w:val="003A5D03"/>
    <w:rsid w:val="003A6390"/>
    <w:rsid w:val="003A65C2"/>
    <w:rsid w:val="003A6AE0"/>
    <w:rsid w:val="003A6D32"/>
    <w:rsid w:val="003A70C5"/>
    <w:rsid w:val="003A7285"/>
    <w:rsid w:val="003A7492"/>
    <w:rsid w:val="003A79B2"/>
    <w:rsid w:val="003A7AC0"/>
    <w:rsid w:val="003A7EFA"/>
    <w:rsid w:val="003B0043"/>
    <w:rsid w:val="003B04E4"/>
    <w:rsid w:val="003B052D"/>
    <w:rsid w:val="003B061C"/>
    <w:rsid w:val="003B0BFF"/>
    <w:rsid w:val="003B0D9E"/>
    <w:rsid w:val="003B0E5A"/>
    <w:rsid w:val="003B1181"/>
    <w:rsid w:val="003B12D3"/>
    <w:rsid w:val="003B13D7"/>
    <w:rsid w:val="003B15B6"/>
    <w:rsid w:val="003B15D0"/>
    <w:rsid w:val="003B15EB"/>
    <w:rsid w:val="003B192A"/>
    <w:rsid w:val="003B1EE2"/>
    <w:rsid w:val="003B2006"/>
    <w:rsid w:val="003B2055"/>
    <w:rsid w:val="003B28A1"/>
    <w:rsid w:val="003B2C7C"/>
    <w:rsid w:val="003B2DE2"/>
    <w:rsid w:val="003B2FC7"/>
    <w:rsid w:val="003B315E"/>
    <w:rsid w:val="003B3EEC"/>
    <w:rsid w:val="003B4265"/>
    <w:rsid w:val="003B429D"/>
    <w:rsid w:val="003B4360"/>
    <w:rsid w:val="003B45F8"/>
    <w:rsid w:val="003B467A"/>
    <w:rsid w:val="003B46C2"/>
    <w:rsid w:val="003B47B0"/>
    <w:rsid w:val="003B4812"/>
    <w:rsid w:val="003B4AD0"/>
    <w:rsid w:val="003B4C26"/>
    <w:rsid w:val="003B4D02"/>
    <w:rsid w:val="003B4F46"/>
    <w:rsid w:val="003B53CD"/>
    <w:rsid w:val="003B59AD"/>
    <w:rsid w:val="003B6141"/>
    <w:rsid w:val="003B623F"/>
    <w:rsid w:val="003B6273"/>
    <w:rsid w:val="003B64D6"/>
    <w:rsid w:val="003B698E"/>
    <w:rsid w:val="003B6A00"/>
    <w:rsid w:val="003B6B06"/>
    <w:rsid w:val="003B6C4A"/>
    <w:rsid w:val="003B6E25"/>
    <w:rsid w:val="003B719D"/>
    <w:rsid w:val="003B74C4"/>
    <w:rsid w:val="003B7695"/>
    <w:rsid w:val="003B7835"/>
    <w:rsid w:val="003B7C23"/>
    <w:rsid w:val="003B7D82"/>
    <w:rsid w:val="003B7DF0"/>
    <w:rsid w:val="003B7F44"/>
    <w:rsid w:val="003C0257"/>
    <w:rsid w:val="003C0291"/>
    <w:rsid w:val="003C039F"/>
    <w:rsid w:val="003C0476"/>
    <w:rsid w:val="003C048C"/>
    <w:rsid w:val="003C0F63"/>
    <w:rsid w:val="003C110B"/>
    <w:rsid w:val="003C1B58"/>
    <w:rsid w:val="003C1B5E"/>
    <w:rsid w:val="003C209B"/>
    <w:rsid w:val="003C2420"/>
    <w:rsid w:val="003C2AE9"/>
    <w:rsid w:val="003C2CE3"/>
    <w:rsid w:val="003C34C5"/>
    <w:rsid w:val="003C3897"/>
    <w:rsid w:val="003C3B0B"/>
    <w:rsid w:val="003C3ECB"/>
    <w:rsid w:val="003C4A59"/>
    <w:rsid w:val="003C4C22"/>
    <w:rsid w:val="003C4F17"/>
    <w:rsid w:val="003C51AD"/>
    <w:rsid w:val="003C51B2"/>
    <w:rsid w:val="003C5424"/>
    <w:rsid w:val="003C5633"/>
    <w:rsid w:val="003C5712"/>
    <w:rsid w:val="003C582E"/>
    <w:rsid w:val="003C5884"/>
    <w:rsid w:val="003C5E67"/>
    <w:rsid w:val="003C5F6D"/>
    <w:rsid w:val="003C6138"/>
    <w:rsid w:val="003C6829"/>
    <w:rsid w:val="003C69B7"/>
    <w:rsid w:val="003C6A11"/>
    <w:rsid w:val="003C6FC5"/>
    <w:rsid w:val="003C7057"/>
    <w:rsid w:val="003C7653"/>
    <w:rsid w:val="003C7889"/>
    <w:rsid w:val="003D0598"/>
    <w:rsid w:val="003D06BB"/>
    <w:rsid w:val="003D06FC"/>
    <w:rsid w:val="003D08A2"/>
    <w:rsid w:val="003D0A2F"/>
    <w:rsid w:val="003D0CEE"/>
    <w:rsid w:val="003D0D2D"/>
    <w:rsid w:val="003D0DB2"/>
    <w:rsid w:val="003D1409"/>
    <w:rsid w:val="003D1551"/>
    <w:rsid w:val="003D1675"/>
    <w:rsid w:val="003D16E6"/>
    <w:rsid w:val="003D1723"/>
    <w:rsid w:val="003D17CA"/>
    <w:rsid w:val="003D17E7"/>
    <w:rsid w:val="003D1BB3"/>
    <w:rsid w:val="003D2022"/>
    <w:rsid w:val="003D20EA"/>
    <w:rsid w:val="003D2433"/>
    <w:rsid w:val="003D2678"/>
    <w:rsid w:val="003D2D83"/>
    <w:rsid w:val="003D2E42"/>
    <w:rsid w:val="003D3351"/>
    <w:rsid w:val="003D3373"/>
    <w:rsid w:val="003D34E1"/>
    <w:rsid w:val="003D3B32"/>
    <w:rsid w:val="003D3C93"/>
    <w:rsid w:val="003D3ED5"/>
    <w:rsid w:val="003D4297"/>
    <w:rsid w:val="003D4587"/>
    <w:rsid w:val="003D4626"/>
    <w:rsid w:val="003D4724"/>
    <w:rsid w:val="003D4893"/>
    <w:rsid w:val="003D48E1"/>
    <w:rsid w:val="003D4BAD"/>
    <w:rsid w:val="003D4CA8"/>
    <w:rsid w:val="003D50DB"/>
    <w:rsid w:val="003D52B4"/>
    <w:rsid w:val="003D5543"/>
    <w:rsid w:val="003D5794"/>
    <w:rsid w:val="003D581F"/>
    <w:rsid w:val="003D5F03"/>
    <w:rsid w:val="003D60EE"/>
    <w:rsid w:val="003D60FF"/>
    <w:rsid w:val="003D619D"/>
    <w:rsid w:val="003D64A0"/>
    <w:rsid w:val="003D6541"/>
    <w:rsid w:val="003D65A1"/>
    <w:rsid w:val="003D65AE"/>
    <w:rsid w:val="003D663C"/>
    <w:rsid w:val="003D6F1C"/>
    <w:rsid w:val="003D7415"/>
    <w:rsid w:val="003D7441"/>
    <w:rsid w:val="003D78C9"/>
    <w:rsid w:val="003D7964"/>
    <w:rsid w:val="003D7C30"/>
    <w:rsid w:val="003E0200"/>
    <w:rsid w:val="003E0225"/>
    <w:rsid w:val="003E0BA5"/>
    <w:rsid w:val="003E0C39"/>
    <w:rsid w:val="003E0D2D"/>
    <w:rsid w:val="003E0E0D"/>
    <w:rsid w:val="003E1544"/>
    <w:rsid w:val="003E157C"/>
    <w:rsid w:val="003E1931"/>
    <w:rsid w:val="003E1934"/>
    <w:rsid w:val="003E1D3F"/>
    <w:rsid w:val="003E1E3E"/>
    <w:rsid w:val="003E215F"/>
    <w:rsid w:val="003E218C"/>
    <w:rsid w:val="003E21E1"/>
    <w:rsid w:val="003E22C1"/>
    <w:rsid w:val="003E3563"/>
    <w:rsid w:val="003E367A"/>
    <w:rsid w:val="003E369D"/>
    <w:rsid w:val="003E3AF5"/>
    <w:rsid w:val="003E40F3"/>
    <w:rsid w:val="003E43CF"/>
    <w:rsid w:val="003E4406"/>
    <w:rsid w:val="003E4570"/>
    <w:rsid w:val="003E4A26"/>
    <w:rsid w:val="003E4BD8"/>
    <w:rsid w:val="003E4DFA"/>
    <w:rsid w:val="003E4FC3"/>
    <w:rsid w:val="003E5006"/>
    <w:rsid w:val="003E512D"/>
    <w:rsid w:val="003E519E"/>
    <w:rsid w:val="003E51C5"/>
    <w:rsid w:val="003E5304"/>
    <w:rsid w:val="003E557A"/>
    <w:rsid w:val="003E5854"/>
    <w:rsid w:val="003E5968"/>
    <w:rsid w:val="003E5A44"/>
    <w:rsid w:val="003E5B1E"/>
    <w:rsid w:val="003E5B22"/>
    <w:rsid w:val="003E5B68"/>
    <w:rsid w:val="003E5B86"/>
    <w:rsid w:val="003E5E75"/>
    <w:rsid w:val="003E606E"/>
    <w:rsid w:val="003E60D2"/>
    <w:rsid w:val="003E612C"/>
    <w:rsid w:val="003E62C6"/>
    <w:rsid w:val="003E63F4"/>
    <w:rsid w:val="003E6893"/>
    <w:rsid w:val="003E6D77"/>
    <w:rsid w:val="003E6F33"/>
    <w:rsid w:val="003E70C4"/>
    <w:rsid w:val="003E7157"/>
    <w:rsid w:val="003E71A4"/>
    <w:rsid w:val="003E740C"/>
    <w:rsid w:val="003E78F2"/>
    <w:rsid w:val="003E7DA5"/>
    <w:rsid w:val="003E7FD1"/>
    <w:rsid w:val="003F00FA"/>
    <w:rsid w:val="003F0177"/>
    <w:rsid w:val="003F0231"/>
    <w:rsid w:val="003F108F"/>
    <w:rsid w:val="003F171A"/>
    <w:rsid w:val="003F171F"/>
    <w:rsid w:val="003F1E1A"/>
    <w:rsid w:val="003F2564"/>
    <w:rsid w:val="003F2948"/>
    <w:rsid w:val="003F2FB5"/>
    <w:rsid w:val="003F30AA"/>
    <w:rsid w:val="003F3431"/>
    <w:rsid w:val="003F3886"/>
    <w:rsid w:val="003F3ABD"/>
    <w:rsid w:val="003F3BC6"/>
    <w:rsid w:val="003F3C78"/>
    <w:rsid w:val="003F4ED6"/>
    <w:rsid w:val="003F4F81"/>
    <w:rsid w:val="003F50C0"/>
    <w:rsid w:val="003F5B17"/>
    <w:rsid w:val="003F626E"/>
    <w:rsid w:val="003F66C4"/>
    <w:rsid w:val="003F6754"/>
    <w:rsid w:val="003F68BB"/>
    <w:rsid w:val="003F6B7E"/>
    <w:rsid w:val="003F6FA2"/>
    <w:rsid w:val="003F73C0"/>
    <w:rsid w:val="003F74F8"/>
    <w:rsid w:val="003F78AD"/>
    <w:rsid w:val="00400869"/>
    <w:rsid w:val="004008FF"/>
    <w:rsid w:val="00400AD8"/>
    <w:rsid w:val="00400BFC"/>
    <w:rsid w:val="00400CB2"/>
    <w:rsid w:val="00400D42"/>
    <w:rsid w:val="00400EBF"/>
    <w:rsid w:val="00400F8C"/>
    <w:rsid w:val="0040162A"/>
    <w:rsid w:val="00401927"/>
    <w:rsid w:val="00401A0C"/>
    <w:rsid w:val="00401C06"/>
    <w:rsid w:val="00401CAE"/>
    <w:rsid w:val="00401ED9"/>
    <w:rsid w:val="00401F87"/>
    <w:rsid w:val="00401FB3"/>
    <w:rsid w:val="00402099"/>
    <w:rsid w:val="004020F8"/>
    <w:rsid w:val="0040226C"/>
    <w:rsid w:val="004023BF"/>
    <w:rsid w:val="0040262C"/>
    <w:rsid w:val="004026A8"/>
    <w:rsid w:val="0040278F"/>
    <w:rsid w:val="0040289D"/>
    <w:rsid w:val="00402C98"/>
    <w:rsid w:val="00402CD6"/>
    <w:rsid w:val="00402DED"/>
    <w:rsid w:val="00403361"/>
    <w:rsid w:val="004035F4"/>
    <w:rsid w:val="004039D7"/>
    <w:rsid w:val="00403BEA"/>
    <w:rsid w:val="004044D6"/>
    <w:rsid w:val="0040482A"/>
    <w:rsid w:val="0040497A"/>
    <w:rsid w:val="00404C55"/>
    <w:rsid w:val="00404E22"/>
    <w:rsid w:val="0040520E"/>
    <w:rsid w:val="0040569C"/>
    <w:rsid w:val="00405816"/>
    <w:rsid w:val="0040598F"/>
    <w:rsid w:val="004059EC"/>
    <w:rsid w:val="00405B33"/>
    <w:rsid w:val="00405C83"/>
    <w:rsid w:val="004066F8"/>
    <w:rsid w:val="00406B47"/>
    <w:rsid w:val="00406DA4"/>
    <w:rsid w:val="00406FD5"/>
    <w:rsid w:val="00407011"/>
    <w:rsid w:val="00407645"/>
    <w:rsid w:val="00407966"/>
    <w:rsid w:val="00407D1F"/>
    <w:rsid w:val="00407D2F"/>
    <w:rsid w:val="00407E46"/>
    <w:rsid w:val="00407F12"/>
    <w:rsid w:val="00410472"/>
    <w:rsid w:val="00410514"/>
    <w:rsid w:val="00410517"/>
    <w:rsid w:val="00410B64"/>
    <w:rsid w:val="0041109A"/>
    <w:rsid w:val="0041184A"/>
    <w:rsid w:val="00411C3D"/>
    <w:rsid w:val="00411F4D"/>
    <w:rsid w:val="004120DC"/>
    <w:rsid w:val="004121FE"/>
    <w:rsid w:val="00412210"/>
    <w:rsid w:val="00412255"/>
    <w:rsid w:val="004124CF"/>
    <w:rsid w:val="00412527"/>
    <w:rsid w:val="0041295A"/>
    <w:rsid w:val="00412E91"/>
    <w:rsid w:val="00413428"/>
    <w:rsid w:val="00413B64"/>
    <w:rsid w:val="00413C24"/>
    <w:rsid w:val="0041427E"/>
    <w:rsid w:val="0041444C"/>
    <w:rsid w:val="0041465B"/>
    <w:rsid w:val="004148B1"/>
    <w:rsid w:val="00414C33"/>
    <w:rsid w:val="00414E07"/>
    <w:rsid w:val="00414E74"/>
    <w:rsid w:val="00414FDB"/>
    <w:rsid w:val="00414FF3"/>
    <w:rsid w:val="00415090"/>
    <w:rsid w:val="004150A9"/>
    <w:rsid w:val="004150FD"/>
    <w:rsid w:val="004151C2"/>
    <w:rsid w:val="004158BA"/>
    <w:rsid w:val="00415FFA"/>
    <w:rsid w:val="00416BD2"/>
    <w:rsid w:val="004172B0"/>
    <w:rsid w:val="00417B98"/>
    <w:rsid w:val="00420C8B"/>
    <w:rsid w:val="0042101C"/>
    <w:rsid w:val="00421525"/>
    <w:rsid w:val="004215FD"/>
    <w:rsid w:val="00421A1E"/>
    <w:rsid w:val="00421D5C"/>
    <w:rsid w:val="0042233A"/>
    <w:rsid w:val="00422421"/>
    <w:rsid w:val="00422C1C"/>
    <w:rsid w:val="00422C98"/>
    <w:rsid w:val="00422D2D"/>
    <w:rsid w:val="00422D4A"/>
    <w:rsid w:val="00422F4D"/>
    <w:rsid w:val="004231B2"/>
    <w:rsid w:val="00423376"/>
    <w:rsid w:val="004237B9"/>
    <w:rsid w:val="00423A8F"/>
    <w:rsid w:val="00423E3C"/>
    <w:rsid w:val="00423FB7"/>
    <w:rsid w:val="00424135"/>
    <w:rsid w:val="00424149"/>
    <w:rsid w:val="0042416B"/>
    <w:rsid w:val="004242B6"/>
    <w:rsid w:val="0042452D"/>
    <w:rsid w:val="00424806"/>
    <w:rsid w:val="00424A49"/>
    <w:rsid w:val="00425AE1"/>
    <w:rsid w:val="00425CBA"/>
    <w:rsid w:val="00425EC0"/>
    <w:rsid w:val="0042601A"/>
    <w:rsid w:val="0042627D"/>
    <w:rsid w:val="00426296"/>
    <w:rsid w:val="004267B1"/>
    <w:rsid w:val="00426893"/>
    <w:rsid w:val="004269D6"/>
    <w:rsid w:val="00426C08"/>
    <w:rsid w:val="00426D8D"/>
    <w:rsid w:val="004270F8"/>
    <w:rsid w:val="00427347"/>
    <w:rsid w:val="00427479"/>
    <w:rsid w:val="00427D55"/>
    <w:rsid w:val="00427F24"/>
    <w:rsid w:val="00427F98"/>
    <w:rsid w:val="004301F4"/>
    <w:rsid w:val="0043045A"/>
    <w:rsid w:val="0043076C"/>
    <w:rsid w:val="00430851"/>
    <w:rsid w:val="00430881"/>
    <w:rsid w:val="0043113B"/>
    <w:rsid w:val="004315BB"/>
    <w:rsid w:val="00431874"/>
    <w:rsid w:val="00431E00"/>
    <w:rsid w:val="00431E3D"/>
    <w:rsid w:val="00431FBF"/>
    <w:rsid w:val="0043215E"/>
    <w:rsid w:val="00432177"/>
    <w:rsid w:val="0043234D"/>
    <w:rsid w:val="0043242D"/>
    <w:rsid w:val="00432480"/>
    <w:rsid w:val="004325C0"/>
    <w:rsid w:val="004327F2"/>
    <w:rsid w:val="0043296B"/>
    <w:rsid w:val="00432A66"/>
    <w:rsid w:val="00432BA8"/>
    <w:rsid w:val="00432FE6"/>
    <w:rsid w:val="004333E9"/>
    <w:rsid w:val="00433672"/>
    <w:rsid w:val="0043389B"/>
    <w:rsid w:val="00433D1E"/>
    <w:rsid w:val="00433F9A"/>
    <w:rsid w:val="00433FA4"/>
    <w:rsid w:val="00434114"/>
    <w:rsid w:val="00434316"/>
    <w:rsid w:val="00434622"/>
    <w:rsid w:val="00434C12"/>
    <w:rsid w:val="00434DB1"/>
    <w:rsid w:val="00434EE8"/>
    <w:rsid w:val="00434F08"/>
    <w:rsid w:val="004351E2"/>
    <w:rsid w:val="00435215"/>
    <w:rsid w:val="00435626"/>
    <w:rsid w:val="00435B60"/>
    <w:rsid w:val="00435DA0"/>
    <w:rsid w:val="0043625C"/>
    <w:rsid w:val="00436542"/>
    <w:rsid w:val="004368AD"/>
    <w:rsid w:val="00436CD4"/>
    <w:rsid w:val="00436E50"/>
    <w:rsid w:val="0043700E"/>
    <w:rsid w:val="004373EB"/>
    <w:rsid w:val="00437B0C"/>
    <w:rsid w:val="00437E91"/>
    <w:rsid w:val="00437EB5"/>
    <w:rsid w:val="00437F91"/>
    <w:rsid w:val="004400DA"/>
    <w:rsid w:val="00440524"/>
    <w:rsid w:val="00440859"/>
    <w:rsid w:val="00440B32"/>
    <w:rsid w:val="00440E0C"/>
    <w:rsid w:val="00440F43"/>
    <w:rsid w:val="0044110F"/>
    <w:rsid w:val="00441367"/>
    <w:rsid w:val="004413DA"/>
    <w:rsid w:val="004415EB"/>
    <w:rsid w:val="004416C3"/>
    <w:rsid w:val="00441720"/>
    <w:rsid w:val="00441876"/>
    <w:rsid w:val="004418E5"/>
    <w:rsid w:val="00441931"/>
    <w:rsid w:val="00441A88"/>
    <w:rsid w:val="00441B83"/>
    <w:rsid w:val="00442318"/>
    <w:rsid w:val="004423F0"/>
    <w:rsid w:val="00442576"/>
    <w:rsid w:val="00442750"/>
    <w:rsid w:val="004429A5"/>
    <w:rsid w:val="00442DFB"/>
    <w:rsid w:val="00442FAD"/>
    <w:rsid w:val="00443145"/>
    <w:rsid w:val="004431C6"/>
    <w:rsid w:val="004433B7"/>
    <w:rsid w:val="00443416"/>
    <w:rsid w:val="00443435"/>
    <w:rsid w:val="00443996"/>
    <w:rsid w:val="00443BA4"/>
    <w:rsid w:val="00443E86"/>
    <w:rsid w:val="00444196"/>
    <w:rsid w:val="0044423E"/>
    <w:rsid w:val="0044439A"/>
    <w:rsid w:val="004443DB"/>
    <w:rsid w:val="004445FC"/>
    <w:rsid w:val="0044467A"/>
    <w:rsid w:val="0044478F"/>
    <w:rsid w:val="00444A66"/>
    <w:rsid w:val="00444CFD"/>
    <w:rsid w:val="0044522D"/>
    <w:rsid w:val="00445348"/>
    <w:rsid w:val="00445567"/>
    <w:rsid w:val="00445595"/>
    <w:rsid w:val="004458E0"/>
    <w:rsid w:val="00445A6C"/>
    <w:rsid w:val="00445D1D"/>
    <w:rsid w:val="00445D69"/>
    <w:rsid w:val="004464C2"/>
    <w:rsid w:val="0044681B"/>
    <w:rsid w:val="004468A1"/>
    <w:rsid w:val="00446FE0"/>
    <w:rsid w:val="00447462"/>
    <w:rsid w:val="0044767B"/>
    <w:rsid w:val="00447723"/>
    <w:rsid w:val="00447C71"/>
    <w:rsid w:val="00447F7C"/>
    <w:rsid w:val="0045005A"/>
    <w:rsid w:val="00450212"/>
    <w:rsid w:val="00450453"/>
    <w:rsid w:val="00450D61"/>
    <w:rsid w:val="004514E5"/>
    <w:rsid w:val="004515FE"/>
    <w:rsid w:val="004518E5"/>
    <w:rsid w:val="0045197C"/>
    <w:rsid w:val="00451C05"/>
    <w:rsid w:val="00451FF8"/>
    <w:rsid w:val="004520B5"/>
    <w:rsid w:val="004520C4"/>
    <w:rsid w:val="0045258E"/>
    <w:rsid w:val="004525C7"/>
    <w:rsid w:val="00452A35"/>
    <w:rsid w:val="00452AAE"/>
    <w:rsid w:val="00452AE6"/>
    <w:rsid w:val="00452B5B"/>
    <w:rsid w:val="00452C2F"/>
    <w:rsid w:val="00453038"/>
    <w:rsid w:val="0045315D"/>
    <w:rsid w:val="00453210"/>
    <w:rsid w:val="004536BE"/>
    <w:rsid w:val="004540FC"/>
    <w:rsid w:val="004541E2"/>
    <w:rsid w:val="0045447B"/>
    <w:rsid w:val="00454A2D"/>
    <w:rsid w:val="00454B20"/>
    <w:rsid w:val="00454F16"/>
    <w:rsid w:val="00455032"/>
    <w:rsid w:val="00455089"/>
    <w:rsid w:val="00455092"/>
    <w:rsid w:val="004554A4"/>
    <w:rsid w:val="0045554A"/>
    <w:rsid w:val="00455CE4"/>
    <w:rsid w:val="004560D5"/>
    <w:rsid w:val="00456124"/>
    <w:rsid w:val="004563BA"/>
    <w:rsid w:val="00456908"/>
    <w:rsid w:val="00456F5B"/>
    <w:rsid w:val="00457092"/>
    <w:rsid w:val="0045764C"/>
    <w:rsid w:val="00457EA3"/>
    <w:rsid w:val="004604BD"/>
    <w:rsid w:val="0046084E"/>
    <w:rsid w:val="00460C42"/>
    <w:rsid w:val="00460DFE"/>
    <w:rsid w:val="00460E2E"/>
    <w:rsid w:val="004612C3"/>
    <w:rsid w:val="004613A6"/>
    <w:rsid w:val="004617FD"/>
    <w:rsid w:val="00461A40"/>
    <w:rsid w:val="00461BE8"/>
    <w:rsid w:val="00461E8F"/>
    <w:rsid w:val="00462283"/>
    <w:rsid w:val="004625B4"/>
    <w:rsid w:val="00462DAC"/>
    <w:rsid w:val="00462F9B"/>
    <w:rsid w:val="0046321E"/>
    <w:rsid w:val="00463295"/>
    <w:rsid w:val="004636F5"/>
    <w:rsid w:val="00463DC1"/>
    <w:rsid w:val="00463E3F"/>
    <w:rsid w:val="004646D0"/>
    <w:rsid w:val="00464B2F"/>
    <w:rsid w:val="0046510E"/>
    <w:rsid w:val="0046535D"/>
    <w:rsid w:val="0046556E"/>
    <w:rsid w:val="004658F9"/>
    <w:rsid w:val="00465A60"/>
    <w:rsid w:val="00465D13"/>
    <w:rsid w:val="00466487"/>
    <w:rsid w:val="004666B9"/>
    <w:rsid w:val="004667B7"/>
    <w:rsid w:val="00466BF9"/>
    <w:rsid w:val="00466EA9"/>
    <w:rsid w:val="004676AA"/>
    <w:rsid w:val="00467BB6"/>
    <w:rsid w:val="00467D44"/>
    <w:rsid w:val="00467F48"/>
    <w:rsid w:val="0047022A"/>
    <w:rsid w:val="0047047D"/>
    <w:rsid w:val="004707C9"/>
    <w:rsid w:val="00470B72"/>
    <w:rsid w:val="0047126B"/>
    <w:rsid w:val="004718C7"/>
    <w:rsid w:val="00471AD3"/>
    <w:rsid w:val="00471CA2"/>
    <w:rsid w:val="00471DFA"/>
    <w:rsid w:val="00471F02"/>
    <w:rsid w:val="00472018"/>
    <w:rsid w:val="00472431"/>
    <w:rsid w:val="00472572"/>
    <w:rsid w:val="00472B9D"/>
    <w:rsid w:val="00472F70"/>
    <w:rsid w:val="00473006"/>
    <w:rsid w:val="00473089"/>
    <w:rsid w:val="004736CF"/>
    <w:rsid w:val="00473EB6"/>
    <w:rsid w:val="00474094"/>
    <w:rsid w:val="004741F6"/>
    <w:rsid w:val="004742DF"/>
    <w:rsid w:val="0047452D"/>
    <w:rsid w:val="00474545"/>
    <w:rsid w:val="004749DB"/>
    <w:rsid w:val="00474E3D"/>
    <w:rsid w:val="00474FD2"/>
    <w:rsid w:val="00475699"/>
    <w:rsid w:val="004759A0"/>
    <w:rsid w:val="00475A0D"/>
    <w:rsid w:val="00475BD3"/>
    <w:rsid w:val="004761CB"/>
    <w:rsid w:val="004761D8"/>
    <w:rsid w:val="00476247"/>
    <w:rsid w:val="00476A5E"/>
    <w:rsid w:val="00476C7E"/>
    <w:rsid w:val="00476E9B"/>
    <w:rsid w:val="004770BC"/>
    <w:rsid w:val="0047713F"/>
    <w:rsid w:val="004776B1"/>
    <w:rsid w:val="00477D01"/>
    <w:rsid w:val="0048002E"/>
    <w:rsid w:val="00480F16"/>
    <w:rsid w:val="00481791"/>
    <w:rsid w:val="00481C97"/>
    <w:rsid w:val="00482165"/>
    <w:rsid w:val="00482188"/>
    <w:rsid w:val="004827A5"/>
    <w:rsid w:val="004827DF"/>
    <w:rsid w:val="00482992"/>
    <w:rsid w:val="00482B0E"/>
    <w:rsid w:val="00482B7D"/>
    <w:rsid w:val="004832EF"/>
    <w:rsid w:val="00483C31"/>
    <w:rsid w:val="00484026"/>
    <w:rsid w:val="00484032"/>
    <w:rsid w:val="004841C6"/>
    <w:rsid w:val="00484500"/>
    <w:rsid w:val="00484518"/>
    <w:rsid w:val="0048451E"/>
    <w:rsid w:val="004845E8"/>
    <w:rsid w:val="00484677"/>
    <w:rsid w:val="00484900"/>
    <w:rsid w:val="00484B0F"/>
    <w:rsid w:val="00484B3D"/>
    <w:rsid w:val="00485282"/>
    <w:rsid w:val="00485613"/>
    <w:rsid w:val="00485741"/>
    <w:rsid w:val="0048594C"/>
    <w:rsid w:val="00485B25"/>
    <w:rsid w:val="00485C13"/>
    <w:rsid w:val="00485D15"/>
    <w:rsid w:val="00485EA8"/>
    <w:rsid w:val="004860A0"/>
    <w:rsid w:val="00486108"/>
    <w:rsid w:val="00486D2D"/>
    <w:rsid w:val="004870E4"/>
    <w:rsid w:val="00487A6B"/>
    <w:rsid w:val="00487D84"/>
    <w:rsid w:val="004902C1"/>
    <w:rsid w:val="004903CF"/>
    <w:rsid w:val="0049045B"/>
    <w:rsid w:val="00490BA0"/>
    <w:rsid w:val="0049114D"/>
    <w:rsid w:val="00491939"/>
    <w:rsid w:val="00491C49"/>
    <w:rsid w:val="00491F37"/>
    <w:rsid w:val="004920D8"/>
    <w:rsid w:val="004924D0"/>
    <w:rsid w:val="0049251F"/>
    <w:rsid w:val="00492533"/>
    <w:rsid w:val="004925F5"/>
    <w:rsid w:val="004926D5"/>
    <w:rsid w:val="00492A35"/>
    <w:rsid w:val="00493520"/>
    <w:rsid w:val="00493A4C"/>
    <w:rsid w:val="00493BAC"/>
    <w:rsid w:val="00493DAE"/>
    <w:rsid w:val="00493EC6"/>
    <w:rsid w:val="00493F7C"/>
    <w:rsid w:val="0049419C"/>
    <w:rsid w:val="00494959"/>
    <w:rsid w:val="00494B8B"/>
    <w:rsid w:val="00494D24"/>
    <w:rsid w:val="0049512C"/>
    <w:rsid w:val="0049523C"/>
    <w:rsid w:val="00495802"/>
    <w:rsid w:val="00495AAD"/>
    <w:rsid w:val="00495BAA"/>
    <w:rsid w:val="00495CD3"/>
    <w:rsid w:val="00496775"/>
    <w:rsid w:val="00496AEB"/>
    <w:rsid w:val="00496E3D"/>
    <w:rsid w:val="0049722E"/>
    <w:rsid w:val="00497248"/>
    <w:rsid w:val="0049771F"/>
    <w:rsid w:val="00497A19"/>
    <w:rsid w:val="00497C10"/>
    <w:rsid w:val="004A004A"/>
    <w:rsid w:val="004A0309"/>
    <w:rsid w:val="004A03E9"/>
    <w:rsid w:val="004A04BE"/>
    <w:rsid w:val="004A0759"/>
    <w:rsid w:val="004A095F"/>
    <w:rsid w:val="004A11FC"/>
    <w:rsid w:val="004A16F9"/>
    <w:rsid w:val="004A187E"/>
    <w:rsid w:val="004A1A5B"/>
    <w:rsid w:val="004A21A6"/>
    <w:rsid w:val="004A243A"/>
    <w:rsid w:val="004A245A"/>
    <w:rsid w:val="004A25E4"/>
    <w:rsid w:val="004A2817"/>
    <w:rsid w:val="004A2DAE"/>
    <w:rsid w:val="004A2E44"/>
    <w:rsid w:val="004A3222"/>
    <w:rsid w:val="004A32F5"/>
    <w:rsid w:val="004A345B"/>
    <w:rsid w:val="004A346B"/>
    <w:rsid w:val="004A3B9B"/>
    <w:rsid w:val="004A4B66"/>
    <w:rsid w:val="004A4BD4"/>
    <w:rsid w:val="004A514C"/>
    <w:rsid w:val="004A57D9"/>
    <w:rsid w:val="004A5C5C"/>
    <w:rsid w:val="004A5E24"/>
    <w:rsid w:val="004A5E33"/>
    <w:rsid w:val="004A601C"/>
    <w:rsid w:val="004A61DF"/>
    <w:rsid w:val="004A6CFB"/>
    <w:rsid w:val="004A734E"/>
    <w:rsid w:val="004A7436"/>
    <w:rsid w:val="004A7751"/>
    <w:rsid w:val="004A7A97"/>
    <w:rsid w:val="004A7B27"/>
    <w:rsid w:val="004A7F85"/>
    <w:rsid w:val="004A7FEE"/>
    <w:rsid w:val="004B03A9"/>
    <w:rsid w:val="004B049B"/>
    <w:rsid w:val="004B05E5"/>
    <w:rsid w:val="004B0840"/>
    <w:rsid w:val="004B0A8E"/>
    <w:rsid w:val="004B1368"/>
    <w:rsid w:val="004B15DC"/>
    <w:rsid w:val="004B176F"/>
    <w:rsid w:val="004B187D"/>
    <w:rsid w:val="004B1C30"/>
    <w:rsid w:val="004B1F3E"/>
    <w:rsid w:val="004B24D7"/>
    <w:rsid w:val="004B268C"/>
    <w:rsid w:val="004B26E4"/>
    <w:rsid w:val="004B270C"/>
    <w:rsid w:val="004B2AF3"/>
    <w:rsid w:val="004B2B4C"/>
    <w:rsid w:val="004B2BB2"/>
    <w:rsid w:val="004B2C14"/>
    <w:rsid w:val="004B3083"/>
    <w:rsid w:val="004B31BC"/>
    <w:rsid w:val="004B3407"/>
    <w:rsid w:val="004B36B8"/>
    <w:rsid w:val="004B3E80"/>
    <w:rsid w:val="004B3F3E"/>
    <w:rsid w:val="004B4252"/>
    <w:rsid w:val="004B45EA"/>
    <w:rsid w:val="004B4915"/>
    <w:rsid w:val="004B4AE8"/>
    <w:rsid w:val="004B4CA0"/>
    <w:rsid w:val="004B4DA2"/>
    <w:rsid w:val="004B4E22"/>
    <w:rsid w:val="004B4E27"/>
    <w:rsid w:val="004B4EAC"/>
    <w:rsid w:val="004B5123"/>
    <w:rsid w:val="004B5141"/>
    <w:rsid w:val="004B5157"/>
    <w:rsid w:val="004B573A"/>
    <w:rsid w:val="004B58B3"/>
    <w:rsid w:val="004B5C55"/>
    <w:rsid w:val="004B61B0"/>
    <w:rsid w:val="004B62E5"/>
    <w:rsid w:val="004B6AC7"/>
    <w:rsid w:val="004B6CF1"/>
    <w:rsid w:val="004B6F08"/>
    <w:rsid w:val="004B7514"/>
    <w:rsid w:val="004B7552"/>
    <w:rsid w:val="004B766D"/>
    <w:rsid w:val="004C011B"/>
    <w:rsid w:val="004C01CD"/>
    <w:rsid w:val="004C025C"/>
    <w:rsid w:val="004C028F"/>
    <w:rsid w:val="004C05D1"/>
    <w:rsid w:val="004C0C1A"/>
    <w:rsid w:val="004C0CC9"/>
    <w:rsid w:val="004C1029"/>
    <w:rsid w:val="004C126F"/>
    <w:rsid w:val="004C1409"/>
    <w:rsid w:val="004C17C1"/>
    <w:rsid w:val="004C17E5"/>
    <w:rsid w:val="004C1B47"/>
    <w:rsid w:val="004C1D54"/>
    <w:rsid w:val="004C1FA1"/>
    <w:rsid w:val="004C2136"/>
    <w:rsid w:val="004C229A"/>
    <w:rsid w:val="004C245D"/>
    <w:rsid w:val="004C30B3"/>
    <w:rsid w:val="004C31BC"/>
    <w:rsid w:val="004C35C2"/>
    <w:rsid w:val="004C398D"/>
    <w:rsid w:val="004C3BBB"/>
    <w:rsid w:val="004C3BED"/>
    <w:rsid w:val="004C40DE"/>
    <w:rsid w:val="004C45EB"/>
    <w:rsid w:val="004C48A6"/>
    <w:rsid w:val="004C4BD8"/>
    <w:rsid w:val="004C4CCA"/>
    <w:rsid w:val="004C4EAB"/>
    <w:rsid w:val="004C4EB7"/>
    <w:rsid w:val="004C5227"/>
    <w:rsid w:val="004C522D"/>
    <w:rsid w:val="004C5282"/>
    <w:rsid w:val="004C52B1"/>
    <w:rsid w:val="004C5533"/>
    <w:rsid w:val="004C57C1"/>
    <w:rsid w:val="004C582D"/>
    <w:rsid w:val="004C5CBD"/>
    <w:rsid w:val="004C5E1C"/>
    <w:rsid w:val="004C5F1B"/>
    <w:rsid w:val="004C6921"/>
    <w:rsid w:val="004C6D4E"/>
    <w:rsid w:val="004C6E89"/>
    <w:rsid w:val="004C711F"/>
    <w:rsid w:val="004C758D"/>
    <w:rsid w:val="004C799F"/>
    <w:rsid w:val="004C7B24"/>
    <w:rsid w:val="004D0396"/>
    <w:rsid w:val="004D03B8"/>
    <w:rsid w:val="004D12A9"/>
    <w:rsid w:val="004D13CA"/>
    <w:rsid w:val="004D1A05"/>
    <w:rsid w:val="004D1CFA"/>
    <w:rsid w:val="004D1E05"/>
    <w:rsid w:val="004D1EFD"/>
    <w:rsid w:val="004D1F2A"/>
    <w:rsid w:val="004D20EF"/>
    <w:rsid w:val="004D21B7"/>
    <w:rsid w:val="004D237F"/>
    <w:rsid w:val="004D23A6"/>
    <w:rsid w:val="004D23B7"/>
    <w:rsid w:val="004D23EC"/>
    <w:rsid w:val="004D2826"/>
    <w:rsid w:val="004D2F65"/>
    <w:rsid w:val="004D2FC6"/>
    <w:rsid w:val="004D3557"/>
    <w:rsid w:val="004D35AE"/>
    <w:rsid w:val="004D3633"/>
    <w:rsid w:val="004D3833"/>
    <w:rsid w:val="004D3BD0"/>
    <w:rsid w:val="004D3D97"/>
    <w:rsid w:val="004D45EC"/>
    <w:rsid w:val="004D46D7"/>
    <w:rsid w:val="004D4C3A"/>
    <w:rsid w:val="004D4C61"/>
    <w:rsid w:val="004D4D61"/>
    <w:rsid w:val="004D4E44"/>
    <w:rsid w:val="004D557B"/>
    <w:rsid w:val="004D55F4"/>
    <w:rsid w:val="004D5AA3"/>
    <w:rsid w:val="004D654D"/>
    <w:rsid w:val="004D69DC"/>
    <w:rsid w:val="004D6A08"/>
    <w:rsid w:val="004D6AE9"/>
    <w:rsid w:val="004D6B1A"/>
    <w:rsid w:val="004D6BBA"/>
    <w:rsid w:val="004D6D4F"/>
    <w:rsid w:val="004D6EA5"/>
    <w:rsid w:val="004D6FE2"/>
    <w:rsid w:val="004D6FE8"/>
    <w:rsid w:val="004D70FC"/>
    <w:rsid w:val="004D710D"/>
    <w:rsid w:val="004D71D3"/>
    <w:rsid w:val="004D72FF"/>
    <w:rsid w:val="004D732D"/>
    <w:rsid w:val="004D736C"/>
    <w:rsid w:val="004D73C5"/>
    <w:rsid w:val="004D76C6"/>
    <w:rsid w:val="004D7F2F"/>
    <w:rsid w:val="004E0455"/>
    <w:rsid w:val="004E063F"/>
    <w:rsid w:val="004E094C"/>
    <w:rsid w:val="004E112A"/>
    <w:rsid w:val="004E11B8"/>
    <w:rsid w:val="004E1700"/>
    <w:rsid w:val="004E17A2"/>
    <w:rsid w:val="004E1EFE"/>
    <w:rsid w:val="004E245A"/>
    <w:rsid w:val="004E2837"/>
    <w:rsid w:val="004E2C4E"/>
    <w:rsid w:val="004E2CB7"/>
    <w:rsid w:val="004E2D42"/>
    <w:rsid w:val="004E2ECF"/>
    <w:rsid w:val="004E3126"/>
    <w:rsid w:val="004E3187"/>
    <w:rsid w:val="004E3259"/>
    <w:rsid w:val="004E3612"/>
    <w:rsid w:val="004E3823"/>
    <w:rsid w:val="004E3A77"/>
    <w:rsid w:val="004E3AE8"/>
    <w:rsid w:val="004E42F2"/>
    <w:rsid w:val="004E4315"/>
    <w:rsid w:val="004E43CF"/>
    <w:rsid w:val="004E48E0"/>
    <w:rsid w:val="004E49BC"/>
    <w:rsid w:val="004E4C67"/>
    <w:rsid w:val="004E4D49"/>
    <w:rsid w:val="004E4DE6"/>
    <w:rsid w:val="004E4F01"/>
    <w:rsid w:val="004E4F53"/>
    <w:rsid w:val="004E54FA"/>
    <w:rsid w:val="004E55A8"/>
    <w:rsid w:val="004E565B"/>
    <w:rsid w:val="004E5979"/>
    <w:rsid w:val="004E5D34"/>
    <w:rsid w:val="004E5FEC"/>
    <w:rsid w:val="004E614A"/>
    <w:rsid w:val="004E6165"/>
    <w:rsid w:val="004E61AA"/>
    <w:rsid w:val="004E61B6"/>
    <w:rsid w:val="004E6247"/>
    <w:rsid w:val="004E6333"/>
    <w:rsid w:val="004E6385"/>
    <w:rsid w:val="004E683D"/>
    <w:rsid w:val="004E6B53"/>
    <w:rsid w:val="004E7233"/>
    <w:rsid w:val="004E725F"/>
    <w:rsid w:val="004E7FAD"/>
    <w:rsid w:val="004F0447"/>
    <w:rsid w:val="004F04C4"/>
    <w:rsid w:val="004F0592"/>
    <w:rsid w:val="004F05DC"/>
    <w:rsid w:val="004F0660"/>
    <w:rsid w:val="004F06DB"/>
    <w:rsid w:val="004F12EB"/>
    <w:rsid w:val="004F1A01"/>
    <w:rsid w:val="004F1C13"/>
    <w:rsid w:val="004F1FDC"/>
    <w:rsid w:val="004F2966"/>
    <w:rsid w:val="004F2A9B"/>
    <w:rsid w:val="004F2F44"/>
    <w:rsid w:val="004F2F4C"/>
    <w:rsid w:val="004F316E"/>
    <w:rsid w:val="004F3404"/>
    <w:rsid w:val="004F3449"/>
    <w:rsid w:val="004F38B9"/>
    <w:rsid w:val="004F3C28"/>
    <w:rsid w:val="004F3DA3"/>
    <w:rsid w:val="004F3DBC"/>
    <w:rsid w:val="004F4088"/>
    <w:rsid w:val="004F429E"/>
    <w:rsid w:val="004F4500"/>
    <w:rsid w:val="004F472B"/>
    <w:rsid w:val="004F4918"/>
    <w:rsid w:val="004F5241"/>
    <w:rsid w:val="004F526E"/>
    <w:rsid w:val="004F53A6"/>
    <w:rsid w:val="004F54F6"/>
    <w:rsid w:val="004F5A03"/>
    <w:rsid w:val="004F5E92"/>
    <w:rsid w:val="004F5F79"/>
    <w:rsid w:val="004F6078"/>
    <w:rsid w:val="004F6350"/>
    <w:rsid w:val="004F651E"/>
    <w:rsid w:val="004F66BE"/>
    <w:rsid w:val="004F6969"/>
    <w:rsid w:val="004F699E"/>
    <w:rsid w:val="004F6FAB"/>
    <w:rsid w:val="004F709B"/>
    <w:rsid w:val="004F7122"/>
    <w:rsid w:val="004F71A4"/>
    <w:rsid w:val="004F71BF"/>
    <w:rsid w:val="004F7767"/>
    <w:rsid w:val="00500017"/>
    <w:rsid w:val="0050010C"/>
    <w:rsid w:val="0050019A"/>
    <w:rsid w:val="005005FE"/>
    <w:rsid w:val="005006A7"/>
    <w:rsid w:val="005007A2"/>
    <w:rsid w:val="00500AAC"/>
    <w:rsid w:val="005011D6"/>
    <w:rsid w:val="005011E4"/>
    <w:rsid w:val="005018E0"/>
    <w:rsid w:val="00501B2F"/>
    <w:rsid w:val="00501FD2"/>
    <w:rsid w:val="00502106"/>
    <w:rsid w:val="00502333"/>
    <w:rsid w:val="005023B9"/>
    <w:rsid w:val="005024A0"/>
    <w:rsid w:val="00502530"/>
    <w:rsid w:val="00502BD4"/>
    <w:rsid w:val="00502C13"/>
    <w:rsid w:val="00502D30"/>
    <w:rsid w:val="00502F88"/>
    <w:rsid w:val="00503137"/>
    <w:rsid w:val="005031EE"/>
    <w:rsid w:val="00503585"/>
    <w:rsid w:val="005035D7"/>
    <w:rsid w:val="00503903"/>
    <w:rsid w:val="00503D05"/>
    <w:rsid w:val="00503EA1"/>
    <w:rsid w:val="00504031"/>
    <w:rsid w:val="0050486C"/>
    <w:rsid w:val="00504BD8"/>
    <w:rsid w:val="00504C9F"/>
    <w:rsid w:val="00504E11"/>
    <w:rsid w:val="00504E1C"/>
    <w:rsid w:val="005050C8"/>
    <w:rsid w:val="0050524C"/>
    <w:rsid w:val="00505258"/>
    <w:rsid w:val="0050547C"/>
    <w:rsid w:val="0050567A"/>
    <w:rsid w:val="00505B2D"/>
    <w:rsid w:val="005067F1"/>
    <w:rsid w:val="00506C0A"/>
    <w:rsid w:val="00506FD7"/>
    <w:rsid w:val="0050732B"/>
    <w:rsid w:val="00507483"/>
    <w:rsid w:val="0050797C"/>
    <w:rsid w:val="00507CB6"/>
    <w:rsid w:val="00507D69"/>
    <w:rsid w:val="00507E31"/>
    <w:rsid w:val="00510235"/>
    <w:rsid w:val="005104A9"/>
    <w:rsid w:val="00510872"/>
    <w:rsid w:val="0051088F"/>
    <w:rsid w:val="00510E7D"/>
    <w:rsid w:val="00511202"/>
    <w:rsid w:val="00511294"/>
    <w:rsid w:val="005113A1"/>
    <w:rsid w:val="0051153D"/>
    <w:rsid w:val="00511874"/>
    <w:rsid w:val="00512027"/>
    <w:rsid w:val="00512150"/>
    <w:rsid w:val="005121FE"/>
    <w:rsid w:val="0051246A"/>
    <w:rsid w:val="00512704"/>
    <w:rsid w:val="005127B0"/>
    <w:rsid w:val="0051286D"/>
    <w:rsid w:val="0051295E"/>
    <w:rsid w:val="00512C20"/>
    <w:rsid w:val="00512E9B"/>
    <w:rsid w:val="0051388B"/>
    <w:rsid w:val="00513C52"/>
    <w:rsid w:val="00514947"/>
    <w:rsid w:val="005151AB"/>
    <w:rsid w:val="005153D6"/>
    <w:rsid w:val="005153FF"/>
    <w:rsid w:val="00515B8B"/>
    <w:rsid w:val="00515D7E"/>
    <w:rsid w:val="00515FAD"/>
    <w:rsid w:val="00516125"/>
    <w:rsid w:val="005162EE"/>
    <w:rsid w:val="00516346"/>
    <w:rsid w:val="00516800"/>
    <w:rsid w:val="005168ED"/>
    <w:rsid w:val="00516ABC"/>
    <w:rsid w:val="00516B08"/>
    <w:rsid w:val="005170AC"/>
    <w:rsid w:val="00517883"/>
    <w:rsid w:val="005178A3"/>
    <w:rsid w:val="00517F0B"/>
    <w:rsid w:val="005200F2"/>
    <w:rsid w:val="00520334"/>
    <w:rsid w:val="0052071E"/>
    <w:rsid w:val="00520A0A"/>
    <w:rsid w:val="00520A42"/>
    <w:rsid w:val="005210CF"/>
    <w:rsid w:val="005214FE"/>
    <w:rsid w:val="0052186A"/>
    <w:rsid w:val="00521913"/>
    <w:rsid w:val="00521CDB"/>
    <w:rsid w:val="005229F4"/>
    <w:rsid w:val="00522C9B"/>
    <w:rsid w:val="005230B8"/>
    <w:rsid w:val="00523603"/>
    <w:rsid w:val="0052361D"/>
    <w:rsid w:val="00523690"/>
    <w:rsid w:val="0052399E"/>
    <w:rsid w:val="005247CB"/>
    <w:rsid w:val="00524969"/>
    <w:rsid w:val="00524A8E"/>
    <w:rsid w:val="00524D24"/>
    <w:rsid w:val="00524E95"/>
    <w:rsid w:val="00525034"/>
    <w:rsid w:val="00525124"/>
    <w:rsid w:val="00525178"/>
    <w:rsid w:val="00525728"/>
    <w:rsid w:val="00525E03"/>
    <w:rsid w:val="005264F3"/>
    <w:rsid w:val="00526506"/>
    <w:rsid w:val="005268EA"/>
    <w:rsid w:val="00526AD4"/>
    <w:rsid w:val="00526ED9"/>
    <w:rsid w:val="005271E7"/>
    <w:rsid w:val="005278A5"/>
    <w:rsid w:val="00527AAA"/>
    <w:rsid w:val="00527C2E"/>
    <w:rsid w:val="00527E2E"/>
    <w:rsid w:val="0053000E"/>
    <w:rsid w:val="00530279"/>
    <w:rsid w:val="005304B1"/>
    <w:rsid w:val="00530991"/>
    <w:rsid w:val="00530A98"/>
    <w:rsid w:val="00530CE5"/>
    <w:rsid w:val="00530FFD"/>
    <w:rsid w:val="00531006"/>
    <w:rsid w:val="005311BF"/>
    <w:rsid w:val="005312FD"/>
    <w:rsid w:val="0053165E"/>
    <w:rsid w:val="00531D8B"/>
    <w:rsid w:val="00531F17"/>
    <w:rsid w:val="00531F28"/>
    <w:rsid w:val="00531F44"/>
    <w:rsid w:val="005320F4"/>
    <w:rsid w:val="00532182"/>
    <w:rsid w:val="005321D1"/>
    <w:rsid w:val="00532720"/>
    <w:rsid w:val="00532C7A"/>
    <w:rsid w:val="00533012"/>
    <w:rsid w:val="00533172"/>
    <w:rsid w:val="00533377"/>
    <w:rsid w:val="00533442"/>
    <w:rsid w:val="00533460"/>
    <w:rsid w:val="00533602"/>
    <w:rsid w:val="00533DB0"/>
    <w:rsid w:val="005340D8"/>
    <w:rsid w:val="00534502"/>
    <w:rsid w:val="005345F3"/>
    <w:rsid w:val="00534681"/>
    <w:rsid w:val="0053483F"/>
    <w:rsid w:val="005351DE"/>
    <w:rsid w:val="005354F4"/>
    <w:rsid w:val="0053566E"/>
    <w:rsid w:val="0053578B"/>
    <w:rsid w:val="0053597B"/>
    <w:rsid w:val="00535A0A"/>
    <w:rsid w:val="00535FBF"/>
    <w:rsid w:val="005361D4"/>
    <w:rsid w:val="00536530"/>
    <w:rsid w:val="00536649"/>
    <w:rsid w:val="00536D97"/>
    <w:rsid w:val="00536FD2"/>
    <w:rsid w:val="005370AB"/>
    <w:rsid w:val="005372B1"/>
    <w:rsid w:val="005373EC"/>
    <w:rsid w:val="00537505"/>
    <w:rsid w:val="00537765"/>
    <w:rsid w:val="00537840"/>
    <w:rsid w:val="0053784C"/>
    <w:rsid w:val="00537929"/>
    <w:rsid w:val="00537A12"/>
    <w:rsid w:val="00537FA1"/>
    <w:rsid w:val="005401BA"/>
    <w:rsid w:val="0054023B"/>
    <w:rsid w:val="00540389"/>
    <w:rsid w:val="00540394"/>
    <w:rsid w:val="005405BB"/>
    <w:rsid w:val="00540BA5"/>
    <w:rsid w:val="00540C7A"/>
    <w:rsid w:val="00541638"/>
    <w:rsid w:val="005417EE"/>
    <w:rsid w:val="005418FF"/>
    <w:rsid w:val="00541B39"/>
    <w:rsid w:val="00541DEA"/>
    <w:rsid w:val="00541E13"/>
    <w:rsid w:val="005421FC"/>
    <w:rsid w:val="005424C3"/>
    <w:rsid w:val="00542ABD"/>
    <w:rsid w:val="00542CCB"/>
    <w:rsid w:val="00542DCD"/>
    <w:rsid w:val="00542E0E"/>
    <w:rsid w:val="00542F07"/>
    <w:rsid w:val="00543053"/>
    <w:rsid w:val="00543519"/>
    <w:rsid w:val="00543815"/>
    <w:rsid w:val="00543BEA"/>
    <w:rsid w:val="00543CB3"/>
    <w:rsid w:val="00543EE4"/>
    <w:rsid w:val="005446E4"/>
    <w:rsid w:val="00544894"/>
    <w:rsid w:val="00544BB7"/>
    <w:rsid w:val="00545883"/>
    <w:rsid w:val="00545C7F"/>
    <w:rsid w:val="0054632E"/>
    <w:rsid w:val="005469CF"/>
    <w:rsid w:val="00546C72"/>
    <w:rsid w:val="00546F65"/>
    <w:rsid w:val="005470E1"/>
    <w:rsid w:val="00547177"/>
    <w:rsid w:val="005471B8"/>
    <w:rsid w:val="00547798"/>
    <w:rsid w:val="005479F5"/>
    <w:rsid w:val="00547C9A"/>
    <w:rsid w:val="00547E5B"/>
    <w:rsid w:val="00547F38"/>
    <w:rsid w:val="00547FD3"/>
    <w:rsid w:val="005501D2"/>
    <w:rsid w:val="0055036B"/>
    <w:rsid w:val="005503CB"/>
    <w:rsid w:val="00550616"/>
    <w:rsid w:val="00550A13"/>
    <w:rsid w:val="00550A2F"/>
    <w:rsid w:val="00550C93"/>
    <w:rsid w:val="00550E3F"/>
    <w:rsid w:val="005513C1"/>
    <w:rsid w:val="00551476"/>
    <w:rsid w:val="0055148B"/>
    <w:rsid w:val="00551673"/>
    <w:rsid w:val="005516E0"/>
    <w:rsid w:val="00551A68"/>
    <w:rsid w:val="00551AF5"/>
    <w:rsid w:val="005521D0"/>
    <w:rsid w:val="00552611"/>
    <w:rsid w:val="0055264B"/>
    <w:rsid w:val="005526E7"/>
    <w:rsid w:val="00552802"/>
    <w:rsid w:val="00552BEA"/>
    <w:rsid w:val="00552CC9"/>
    <w:rsid w:val="00553241"/>
    <w:rsid w:val="00553314"/>
    <w:rsid w:val="00553407"/>
    <w:rsid w:val="005536ED"/>
    <w:rsid w:val="005538BD"/>
    <w:rsid w:val="00553A54"/>
    <w:rsid w:val="00553B75"/>
    <w:rsid w:val="00554097"/>
    <w:rsid w:val="00554224"/>
    <w:rsid w:val="00554500"/>
    <w:rsid w:val="0055450E"/>
    <w:rsid w:val="005546BF"/>
    <w:rsid w:val="00554BDB"/>
    <w:rsid w:val="00554BE9"/>
    <w:rsid w:val="00554DD4"/>
    <w:rsid w:val="00554ED1"/>
    <w:rsid w:val="00554FEA"/>
    <w:rsid w:val="00555028"/>
    <w:rsid w:val="00555223"/>
    <w:rsid w:val="0055554C"/>
    <w:rsid w:val="00555944"/>
    <w:rsid w:val="00555BE2"/>
    <w:rsid w:val="00555F93"/>
    <w:rsid w:val="00555FA9"/>
    <w:rsid w:val="005560C5"/>
    <w:rsid w:val="005562A7"/>
    <w:rsid w:val="0055631F"/>
    <w:rsid w:val="00556489"/>
    <w:rsid w:val="005564CF"/>
    <w:rsid w:val="00556859"/>
    <w:rsid w:val="00556D54"/>
    <w:rsid w:val="00556EBD"/>
    <w:rsid w:val="00556F68"/>
    <w:rsid w:val="00557021"/>
    <w:rsid w:val="00557832"/>
    <w:rsid w:val="00557998"/>
    <w:rsid w:val="00560293"/>
    <w:rsid w:val="00560CAB"/>
    <w:rsid w:val="00560DA8"/>
    <w:rsid w:val="005611A0"/>
    <w:rsid w:val="00561577"/>
    <w:rsid w:val="005618B8"/>
    <w:rsid w:val="005618D4"/>
    <w:rsid w:val="00561D98"/>
    <w:rsid w:val="005620A8"/>
    <w:rsid w:val="005620F4"/>
    <w:rsid w:val="005621D2"/>
    <w:rsid w:val="005621DC"/>
    <w:rsid w:val="005622D6"/>
    <w:rsid w:val="00562854"/>
    <w:rsid w:val="0056297B"/>
    <w:rsid w:val="005631CE"/>
    <w:rsid w:val="005632DE"/>
    <w:rsid w:val="005632F6"/>
    <w:rsid w:val="0056332E"/>
    <w:rsid w:val="00563503"/>
    <w:rsid w:val="00563754"/>
    <w:rsid w:val="00563D90"/>
    <w:rsid w:val="00563E06"/>
    <w:rsid w:val="00563E5D"/>
    <w:rsid w:val="00564060"/>
    <w:rsid w:val="00564649"/>
    <w:rsid w:val="00564760"/>
    <w:rsid w:val="005647C7"/>
    <w:rsid w:val="0056514F"/>
    <w:rsid w:val="005654E4"/>
    <w:rsid w:val="00565548"/>
    <w:rsid w:val="0056569E"/>
    <w:rsid w:val="0056577E"/>
    <w:rsid w:val="0056603D"/>
    <w:rsid w:val="0056611C"/>
    <w:rsid w:val="005663AC"/>
    <w:rsid w:val="00566926"/>
    <w:rsid w:val="0056694F"/>
    <w:rsid w:val="00566C2F"/>
    <w:rsid w:val="00566D87"/>
    <w:rsid w:val="00566DAC"/>
    <w:rsid w:val="00566DC9"/>
    <w:rsid w:val="00566E49"/>
    <w:rsid w:val="00566EDC"/>
    <w:rsid w:val="0056725B"/>
    <w:rsid w:val="005674A2"/>
    <w:rsid w:val="0056799F"/>
    <w:rsid w:val="00567A97"/>
    <w:rsid w:val="00567CA0"/>
    <w:rsid w:val="00567E01"/>
    <w:rsid w:val="00567E50"/>
    <w:rsid w:val="00567F07"/>
    <w:rsid w:val="005701DF"/>
    <w:rsid w:val="00570519"/>
    <w:rsid w:val="00570729"/>
    <w:rsid w:val="00570D75"/>
    <w:rsid w:val="005712D7"/>
    <w:rsid w:val="00571338"/>
    <w:rsid w:val="00571DF2"/>
    <w:rsid w:val="00571EF2"/>
    <w:rsid w:val="00571F31"/>
    <w:rsid w:val="00571FCF"/>
    <w:rsid w:val="005720D6"/>
    <w:rsid w:val="005721A8"/>
    <w:rsid w:val="0057244E"/>
    <w:rsid w:val="005726BE"/>
    <w:rsid w:val="00572C6B"/>
    <w:rsid w:val="00572EC2"/>
    <w:rsid w:val="0057309A"/>
    <w:rsid w:val="005731A4"/>
    <w:rsid w:val="0057378B"/>
    <w:rsid w:val="005738D8"/>
    <w:rsid w:val="005744BB"/>
    <w:rsid w:val="005745BC"/>
    <w:rsid w:val="0057471A"/>
    <w:rsid w:val="005747B9"/>
    <w:rsid w:val="0057491A"/>
    <w:rsid w:val="005749FE"/>
    <w:rsid w:val="00574BAC"/>
    <w:rsid w:val="005750A3"/>
    <w:rsid w:val="005750C7"/>
    <w:rsid w:val="005751B1"/>
    <w:rsid w:val="0057575E"/>
    <w:rsid w:val="00575AB8"/>
    <w:rsid w:val="00575BAF"/>
    <w:rsid w:val="00575CF9"/>
    <w:rsid w:val="0057628E"/>
    <w:rsid w:val="00576435"/>
    <w:rsid w:val="0057688D"/>
    <w:rsid w:val="005768B2"/>
    <w:rsid w:val="005768B4"/>
    <w:rsid w:val="00577038"/>
    <w:rsid w:val="00577396"/>
    <w:rsid w:val="005777AA"/>
    <w:rsid w:val="00577C89"/>
    <w:rsid w:val="00580736"/>
    <w:rsid w:val="005808AE"/>
    <w:rsid w:val="00580D09"/>
    <w:rsid w:val="00580D97"/>
    <w:rsid w:val="00581585"/>
    <w:rsid w:val="00582F46"/>
    <w:rsid w:val="00582FDA"/>
    <w:rsid w:val="005832DE"/>
    <w:rsid w:val="00583586"/>
    <w:rsid w:val="005835E1"/>
    <w:rsid w:val="00583D05"/>
    <w:rsid w:val="00583EFD"/>
    <w:rsid w:val="005842D5"/>
    <w:rsid w:val="00584580"/>
    <w:rsid w:val="00584654"/>
    <w:rsid w:val="00584691"/>
    <w:rsid w:val="0058470C"/>
    <w:rsid w:val="0058488F"/>
    <w:rsid w:val="00584918"/>
    <w:rsid w:val="00584C34"/>
    <w:rsid w:val="005850AB"/>
    <w:rsid w:val="005850B9"/>
    <w:rsid w:val="00585B55"/>
    <w:rsid w:val="00585B63"/>
    <w:rsid w:val="00585BF0"/>
    <w:rsid w:val="005860C4"/>
    <w:rsid w:val="005861AA"/>
    <w:rsid w:val="00586ABA"/>
    <w:rsid w:val="00586FD2"/>
    <w:rsid w:val="005870EE"/>
    <w:rsid w:val="00587151"/>
    <w:rsid w:val="005871DB"/>
    <w:rsid w:val="0058736F"/>
    <w:rsid w:val="00587CD1"/>
    <w:rsid w:val="00587E04"/>
    <w:rsid w:val="005901E7"/>
    <w:rsid w:val="00590233"/>
    <w:rsid w:val="00590583"/>
    <w:rsid w:val="005907DF"/>
    <w:rsid w:val="005909D1"/>
    <w:rsid w:val="00590C0D"/>
    <w:rsid w:val="00590C0F"/>
    <w:rsid w:val="00590F0A"/>
    <w:rsid w:val="00590F76"/>
    <w:rsid w:val="0059113E"/>
    <w:rsid w:val="00591513"/>
    <w:rsid w:val="00591788"/>
    <w:rsid w:val="00591E20"/>
    <w:rsid w:val="00591F1D"/>
    <w:rsid w:val="00592466"/>
    <w:rsid w:val="00592472"/>
    <w:rsid w:val="005924F7"/>
    <w:rsid w:val="00592A1A"/>
    <w:rsid w:val="00593294"/>
    <w:rsid w:val="0059388D"/>
    <w:rsid w:val="00593D73"/>
    <w:rsid w:val="0059419B"/>
    <w:rsid w:val="00594232"/>
    <w:rsid w:val="00594964"/>
    <w:rsid w:val="005951D3"/>
    <w:rsid w:val="00595207"/>
    <w:rsid w:val="00595300"/>
    <w:rsid w:val="00595747"/>
    <w:rsid w:val="005959D4"/>
    <w:rsid w:val="00595E20"/>
    <w:rsid w:val="00595F82"/>
    <w:rsid w:val="00596356"/>
    <w:rsid w:val="00596532"/>
    <w:rsid w:val="0059664B"/>
    <w:rsid w:val="00596658"/>
    <w:rsid w:val="00596B10"/>
    <w:rsid w:val="00596CF9"/>
    <w:rsid w:val="00596D98"/>
    <w:rsid w:val="00596DB2"/>
    <w:rsid w:val="005972A7"/>
    <w:rsid w:val="005973C7"/>
    <w:rsid w:val="00597593"/>
    <w:rsid w:val="005977E1"/>
    <w:rsid w:val="00597A23"/>
    <w:rsid w:val="005A04B3"/>
    <w:rsid w:val="005A053F"/>
    <w:rsid w:val="005A0623"/>
    <w:rsid w:val="005A0C5B"/>
    <w:rsid w:val="005A0E68"/>
    <w:rsid w:val="005A0E7A"/>
    <w:rsid w:val="005A107F"/>
    <w:rsid w:val="005A118F"/>
    <w:rsid w:val="005A11ED"/>
    <w:rsid w:val="005A1456"/>
    <w:rsid w:val="005A1622"/>
    <w:rsid w:val="005A1795"/>
    <w:rsid w:val="005A180D"/>
    <w:rsid w:val="005A187D"/>
    <w:rsid w:val="005A1F3E"/>
    <w:rsid w:val="005A236B"/>
    <w:rsid w:val="005A2394"/>
    <w:rsid w:val="005A23FF"/>
    <w:rsid w:val="005A27D6"/>
    <w:rsid w:val="005A2AC8"/>
    <w:rsid w:val="005A3084"/>
    <w:rsid w:val="005A31B0"/>
    <w:rsid w:val="005A31C6"/>
    <w:rsid w:val="005A3294"/>
    <w:rsid w:val="005A3887"/>
    <w:rsid w:val="005A391A"/>
    <w:rsid w:val="005A3B87"/>
    <w:rsid w:val="005A4303"/>
    <w:rsid w:val="005A433A"/>
    <w:rsid w:val="005A4506"/>
    <w:rsid w:val="005A4959"/>
    <w:rsid w:val="005A4987"/>
    <w:rsid w:val="005A4A96"/>
    <w:rsid w:val="005A5185"/>
    <w:rsid w:val="005A5332"/>
    <w:rsid w:val="005A5818"/>
    <w:rsid w:val="005A6044"/>
    <w:rsid w:val="005A610D"/>
    <w:rsid w:val="005A620D"/>
    <w:rsid w:val="005A67FF"/>
    <w:rsid w:val="005A6C8A"/>
    <w:rsid w:val="005A6FED"/>
    <w:rsid w:val="005A6FF1"/>
    <w:rsid w:val="005A7116"/>
    <w:rsid w:val="005A7269"/>
    <w:rsid w:val="005A750A"/>
    <w:rsid w:val="005A7806"/>
    <w:rsid w:val="005A7C96"/>
    <w:rsid w:val="005B07BF"/>
    <w:rsid w:val="005B0BAD"/>
    <w:rsid w:val="005B118F"/>
    <w:rsid w:val="005B12B5"/>
    <w:rsid w:val="005B1714"/>
    <w:rsid w:val="005B1B00"/>
    <w:rsid w:val="005B2607"/>
    <w:rsid w:val="005B276F"/>
    <w:rsid w:val="005B2CB1"/>
    <w:rsid w:val="005B2FE3"/>
    <w:rsid w:val="005B33C5"/>
    <w:rsid w:val="005B3A17"/>
    <w:rsid w:val="005B3E8C"/>
    <w:rsid w:val="005B4027"/>
    <w:rsid w:val="005B438B"/>
    <w:rsid w:val="005B466A"/>
    <w:rsid w:val="005B48BB"/>
    <w:rsid w:val="005B4A7D"/>
    <w:rsid w:val="005B4B31"/>
    <w:rsid w:val="005B4C0C"/>
    <w:rsid w:val="005B4F77"/>
    <w:rsid w:val="005B516D"/>
    <w:rsid w:val="005B55CD"/>
    <w:rsid w:val="005B582D"/>
    <w:rsid w:val="005B584E"/>
    <w:rsid w:val="005B5AB5"/>
    <w:rsid w:val="005B5BF1"/>
    <w:rsid w:val="005B5EEB"/>
    <w:rsid w:val="005B5F08"/>
    <w:rsid w:val="005B610F"/>
    <w:rsid w:val="005B66D7"/>
    <w:rsid w:val="005B6794"/>
    <w:rsid w:val="005B6DC1"/>
    <w:rsid w:val="005B6F0D"/>
    <w:rsid w:val="005B70B5"/>
    <w:rsid w:val="005B715C"/>
    <w:rsid w:val="005B772F"/>
    <w:rsid w:val="005B7EAA"/>
    <w:rsid w:val="005B7EBA"/>
    <w:rsid w:val="005C000A"/>
    <w:rsid w:val="005C00E3"/>
    <w:rsid w:val="005C0346"/>
    <w:rsid w:val="005C048F"/>
    <w:rsid w:val="005C050E"/>
    <w:rsid w:val="005C05A3"/>
    <w:rsid w:val="005C099A"/>
    <w:rsid w:val="005C0BFF"/>
    <w:rsid w:val="005C0D58"/>
    <w:rsid w:val="005C0F61"/>
    <w:rsid w:val="005C1097"/>
    <w:rsid w:val="005C122A"/>
    <w:rsid w:val="005C134E"/>
    <w:rsid w:val="005C149B"/>
    <w:rsid w:val="005C1543"/>
    <w:rsid w:val="005C1902"/>
    <w:rsid w:val="005C194F"/>
    <w:rsid w:val="005C1FA9"/>
    <w:rsid w:val="005C223A"/>
    <w:rsid w:val="005C2336"/>
    <w:rsid w:val="005C23B1"/>
    <w:rsid w:val="005C2678"/>
    <w:rsid w:val="005C29DB"/>
    <w:rsid w:val="005C2BC3"/>
    <w:rsid w:val="005C2E33"/>
    <w:rsid w:val="005C2F7C"/>
    <w:rsid w:val="005C3062"/>
    <w:rsid w:val="005C3096"/>
    <w:rsid w:val="005C32E3"/>
    <w:rsid w:val="005C364D"/>
    <w:rsid w:val="005C38A5"/>
    <w:rsid w:val="005C3A5A"/>
    <w:rsid w:val="005C3AC1"/>
    <w:rsid w:val="005C3BC2"/>
    <w:rsid w:val="005C4006"/>
    <w:rsid w:val="005C44E1"/>
    <w:rsid w:val="005C4624"/>
    <w:rsid w:val="005C4914"/>
    <w:rsid w:val="005C4BA1"/>
    <w:rsid w:val="005C4E8A"/>
    <w:rsid w:val="005C4EAE"/>
    <w:rsid w:val="005C4F45"/>
    <w:rsid w:val="005C57F9"/>
    <w:rsid w:val="005C5877"/>
    <w:rsid w:val="005C5C87"/>
    <w:rsid w:val="005C5CFB"/>
    <w:rsid w:val="005C5DA3"/>
    <w:rsid w:val="005C5EF8"/>
    <w:rsid w:val="005C5FEF"/>
    <w:rsid w:val="005C608E"/>
    <w:rsid w:val="005C61E0"/>
    <w:rsid w:val="005C624E"/>
    <w:rsid w:val="005C657F"/>
    <w:rsid w:val="005C661D"/>
    <w:rsid w:val="005C6930"/>
    <w:rsid w:val="005C6981"/>
    <w:rsid w:val="005C6A5D"/>
    <w:rsid w:val="005C6ADA"/>
    <w:rsid w:val="005C6CBE"/>
    <w:rsid w:val="005C6EB5"/>
    <w:rsid w:val="005C70BC"/>
    <w:rsid w:val="005C7530"/>
    <w:rsid w:val="005C7C79"/>
    <w:rsid w:val="005C7DE9"/>
    <w:rsid w:val="005C7E03"/>
    <w:rsid w:val="005C7E80"/>
    <w:rsid w:val="005C7E9F"/>
    <w:rsid w:val="005C7F5F"/>
    <w:rsid w:val="005D044D"/>
    <w:rsid w:val="005D1103"/>
    <w:rsid w:val="005D1238"/>
    <w:rsid w:val="005D125F"/>
    <w:rsid w:val="005D135F"/>
    <w:rsid w:val="005D1400"/>
    <w:rsid w:val="005D1476"/>
    <w:rsid w:val="005D171B"/>
    <w:rsid w:val="005D1785"/>
    <w:rsid w:val="005D19D8"/>
    <w:rsid w:val="005D1C32"/>
    <w:rsid w:val="005D1E1E"/>
    <w:rsid w:val="005D20C5"/>
    <w:rsid w:val="005D23BE"/>
    <w:rsid w:val="005D2469"/>
    <w:rsid w:val="005D2640"/>
    <w:rsid w:val="005D286A"/>
    <w:rsid w:val="005D292D"/>
    <w:rsid w:val="005D2A34"/>
    <w:rsid w:val="005D2BF6"/>
    <w:rsid w:val="005D2BFC"/>
    <w:rsid w:val="005D2F0F"/>
    <w:rsid w:val="005D30C2"/>
    <w:rsid w:val="005D31F7"/>
    <w:rsid w:val="005D3300"/>
    <w:rsid w:val="005D3449"/>
    <w:rsid w:val="005D37C4"/>
    <w:rsid w:val="005D3937"/>
    <w:rsid w:val="005D39CA"/>
    <w:rsid w:val="005D3A00"/>
    <w:rsid w:val="005D3D5D"/>
    <w:rsid w:val="005D3FAD"/>
    <w:rsid w:val="005D4CE9"/>
    <w:rsid w:val="005D4DB0"/>
    <w:rsid w:val="005D5428"/>
    <w:rsid w:val="005D5809"/>
    <w:rsid w:val="005D5E9A"/>
    <w:rsid w:val="005D624A"/>
    <w:rsid w:val="005D67FD"/>
    <w:rsid w:val="005D684D"/>
    <w:rsid w:val="005D6C8D"/>
    <w:rsid w:val="005D706C"/>
    <w:rsid w:val="005D7917"/>
    <w:rsid w:val="005D7AD7"/>
    <w:rsid w:val="005E01B6"/>
    <w:rsid w:val="005E0313"/>
    <w:rsid w:val="005E04E8"/>
    <w:rsid w:val="005E051A"/>
    <w:rsid w:val="005E06FB"/>
    <w:rsid w:val="005E0975"/>
    <w:rsid w:val="005E0CB3"/>
    <w:rsid w:val="005E0DA3"/>
    <w:rsid w:val="005E0F9E"/>
    <w:rsid w:val="005E1325"/>
    <w:rsid w:val="005E1C26"/>
    <w:rsid w:val="005E23B6"/>
    <w:rsid w:val="005E2750"/>
    <w:rsid w:val="005E27CA"/>
    <w:rsid w:val="005E2D75"/>
    <w:rsid w:val="005E2DBA"/>
    <w:rsid w:val="005E2DE8"/>
    <w:rsid w:val="005E2E53"/>
    <w:rsid w:val="005E3099"/>
    <w:rsid w:val="005E30EF"/>
    <w:rsid w:val="005E3BDE"/>
    <w:rsid w:val="005E3E73"/>
    <w:rsid w:val="005E3F6E"/>
    <w:rsid w:val="005E3FF7"/>
    <w:rsid w:val="005E4D49"/>
    <w:rsid w:val="005E4DE7"/>
    <w:rsid w:val="005E4FC7"/>
    <w:rsid w:val="005E57B0"/>
    <w:rsid w:val="005E5CC0"/>
    <w:rsid w:val="005E5E44"/>
    <w:rsid w:val="005E5F26"/>
    <w:rsid w:val="005E610B"/>
    <w:rsid w:val="005E61B4"/>
    <w:rsid w:val="005E694C"/>
    <w:rsid w:val="005E716D"/>
    <w:rsid w:val="005E73AF"/>
    <w:rsid w:val="005E7774"/>
    <w:rsid w:val="005E7776"/>
    <w:rsid w:val="005E7CD7"/>
    <w:rsid w:val="005E7F69"/>
    <w:rsid w:val="005E7F72"/>
    <w:rsid w:val="005E7FA8"/>
    <w:rsid w:val="005F029D"/>
    <w:rsid w:val="005F0329"/>
    <w:rsid w:val="005F0474"/>
    <w:rsid w:val="005F074C"/>
    <w:rsid w:val="005F07C2"/>
    <w:rsid w:val="005F0D5E"/>
    <w:rsid w:val="005F15E7"/>
    <w:rsid w:val="005F1796"/>
    <w:rsid w:val="005F1B6E"/>
    <w:rsid w:val="005F1BD3"/>
    <w:rsid w:val="005F1D10"/>
    <w:rsid w:val="005F1D84"/>
    <w:rsid w:val="005F20FE"/>
    <w:rsid w:val="005F2887"/>
    <w:rsid w:val="005F2D2D"/>
    <w:rsid w:val="005F2F80"/>
    <w:rsid w:val="005F3155"/>
    <w:rsid w:val="005F32D3"/>
    <w:rsid w:val="005F380D"/>
    <w:rsid w:val="005F384C"/>
    <w:rsid w:val="005F3ADA"/>
    <w:rsid w:val="005F3DE2"/>
    <w:rsid w:val="005F3EFF"/>
    <w:rsid w:val="005F4013"/>
    <w:rsid w:val="005F4959"/>
    <w:rsid w:val="005F4B47"/>
    <w:rsid w:val="005F4CF4"/>
    <w:rsid w:val="005F518A"/>
    <w:rsid w:val="005F539F"/>
    <w:rsid w:val="005F6077"/>
    <w:rsid w:val="005F62E5"/>
    <w:rsid w:val="005F6397"/>
    <w:rsid w:val="005F6816"/>
    <w:rsid w:val="005F68A5"/>
    <w:rsid w:val="005F6914"/>
    <w:rsid w:val="005F699F"/>
    <w:rsid w:val="005F6EF1"/>
    <w:rsid w:val="005F7314"/>
    <w:rsid w:val="005F73D8"/>
    <w:rsid w:val="005F7479"/>
    <w:rsid w:val="005F7769"/>
    <w:rsid w:val="005F77D2"/>
    <w:rsid w:val="005F7906"/>
    <w:rsid w:val="005F7D1E"/>
    <w:rsid w:val="005F7E40"/>
    <w:rsid w:val="005F7FB6"/>
    <w:rsid w:val="0060016A"/>
    <w:rsid w:val="00600384"/>
    <w:rsid w:val="0060041F"/>
    <w:rsid w:val="00600AAE"/>
    <w:rsid w:val="00600BA9"/>
    <w:rsid w:val="00600EA1"/>
    <w:rsid w:val="00600FFE"/>
    <w:rsid w:val="0060101F"/>
    <w:rsid w:val="00601345"/>
    <w:rsid w:val="00601538"/>
    <w:rsid w:val="0060168D"/>
    <w:rsid w:val="00601907"/>
    <w:rsid w:val="0060196F"/>
    <w:rsid w:val="00601DA7"/>
    <w:rsid w:val="00601DF8"/>
    <w:rsid w:val="006021D0"/>
    <w:rsid w:val="00602496"/>
    <w:rsid w:val="006024EE"/>
    <w:rsid w:val="0060255C"/>
    <w:rsid w:val="00602621"/>
    <w:rsid w:val="00602742"/>
    <w:rsid w:val="006027A4"/>
    <w:rsid w:val="00602C5A"/>
    <w:rsid w:val="00603329"/>
    <w:rsid w:val="00603410"/>
    <w:rsid w:val="00603945"/>
    <w:rsid w:val="00603C3D"/>
    <w:rsid w:val="00603E13"/>
    <w:rsid w:val="00603F8F"/>
    <w:rsid w:val="0060409B"/>
    <w:rsid w:val="006045DA"/>
    <w:rsid w:val="006046C5"/>
    <w:rsid w:val="006049BD"/>
    <w:rsid w:val="00604C0B"/>
    <w:rsid w:val="00605060"/>
    <w:rsid w:val="006051C8"/>
    <w:rsid w:val="006053F5"/>
    <w:rsid w:val="00605C5F"/>
    <w:rsid w:val="00605D4B"/>
    <w:rsid w:val="00605D5B"/>
    <w:rsid w:val="00605EB3"/>
    <w:rsid w:val="00605FE0"/>
    <w:rsid w:val="006063B5"/>
    <w:rsid w:val="00607035"/>
    <w:rsid w:val="00607338"/>
    <w:rsid w:val="00607892"/>
    <w:rsid w:val="00607AC2"/>
    <w:rsid w:val="00607B6D"/>
    <w:rsid w:val="00607D70"/>
    <w:rsid w:val="00610310"/>
    <w:rsid w:val="00610405"/>
    <w:rsid w:val="00610580"/>
    <w:rsid w:val="006106F2"/>
    <w:rsid w:val="00610B50"/>
    <w:rsid w:val="00610E36"/>
    <w:rsid w:val="006112AA"/>
    <w:rsid w:val="00611875"/>
    <w:rsid w:val="006118CF"/>
    <w:rsid w:val="006118E3"/>
    <w:rsid w:val="0061256D"/>
    <w:rsid w:val="006129D2"/>
    <w:rsid w:val="00612E6C"/>
    <w:rsid w:val="006130D4"/>
    <w:rsid w:val="006131A0"/>
    <w:rsid w:val="006133AA"/>
    <w:rsid w:val="00613446"/>
    <w:rsid w:val="006139B5"/>
    <w:rsid w:val="00614077"/>
    <w:rsid w:val="00614502"/>
    <w:rsid w:val="006145CD"/>
    <w:rsid w:val="006146E9"/>
    <w:rsid w:val="006147B6"/>
    <w:rsid w:val="00614F7C"/>
    <w:rsid w:val="0061502E"/>
    <w:rsid w:val="006150F5"/>
    <w:rsid w:val="0061538F"/>
    <w:rsid w:val="006153F4"/>
    <w:rsid w:val="006153F8"/>
    <w:rsid w:val="00615B30"/>
    <w:rsid w:val="00615C4C"/>
    <w:rsid w:val="00615CEE"/>
    <w:rsid w:val="00615EFC"/>
    <w:rsid w:val="00616539"/>
    <w:rsid w:val="00616553"/>
    <w:rsid w:val="0061676F"/>
    <w:rsid w:val="00616A4C"/>
    <w:rsid w:val="00616ACD"/>
    <w:rsid w:val="00616C62"/>
    <w:rsid w:val="006175DB"/>
    <w:rsid w:val="00617600"/>
    <w:rsid w:val="0061768B"/>
    <w:rsid w:val="00617839"/>
    <w:rsid w:val="00617CDD"/>
    <w:rsid w:val="0062015B"/>
    <w:rsid w:val="0062021E"/>
    <w:rsid w:val="0062081F"/>
    <w:rsid w:val="00620874"/>
    <w:rsid w:val="00621517"/>
    <w:rsid w:val="00621529"/>
    <w:rsid w:val="0062172F"/>
    <w:rsid w:val="006219D3"/>
    <w:rsid w:val="00621A74"/>
    <w:rsid w:val="00621B65"/>
    <w:rsid w:val="00621FE5"/>
    <w:rsid w:val="006225D8"/>
    <w:rsid w:val="00622B22"/>
    <w:rsid w:val="006230ED"/>
    <w:rsid w:val="0062356F"/>
    <w:rsid w:val="006238BF"/>
    <w:rsid w:val="00623B18"/>
    <w:rsid w:val="00623B90"/>
    <w:rsid w:val="00623EEF"/>
    <w:rsid w:val="0062412F"/>
    <w:rsid w:val="0062423E"/>
    <w:rsid w:val="00624741"/>
    <w:rsid w:val="00624BAA"/>
    <w:rsid w:val="00624E14"/>
    <w:rsid w:val="00624E67"/>
    <w:rsid w:val="00624EDD"/>
    <w:rsid w:val="00624F2F"/>
    <w:rsid w:val="00625001"/>
    <w:rsid w:val="00625267"/>
    <w:rsid w:val="0062570F"/>
    <w:rsid w:val="00625728"/>
    <w:rsid w:val="006259ED"/>
    <w:rsid w:val="00625AF1"/>
    <w:rsid w:val="00625FF3"/>
    <w:rsid w:val="00626260"/>
    <w:rsid w:val="006264C3"/>
    <w:rsid w:val="0062682D"/>
    <w:rsid w:val="00626883"/>
    <w:rsid w:val="006269EA"/>
    <w:rsid w:val="00626A69"/>
    <w:rsid w:val="00626A93"/>
    <w:rsid w:val="00626A98"/>
    <w:rsid w:val="00626FA4"/>
    <w:rsid w:val="00627572"/>
    <w:rsid w:val="0062763B"/>
    <w:rsid w:val="00627775"/>
    <w:rsid w:val="00627FFB"/>
    <w:rsid w:val="00630046"/>
    <w:rsid w:val="0063090B"/>
    <w:rsid w:val="00630D6F"/>
    <w:rsid w:val="00630FDB"/>
    <w:rsid w:val="006314E3"/>
    <w:rsid w:val="00631CB3"/>
    <w:rsid w:val="00631EC8"/>
    <w:rsid w:val="0063249E"/>
    <w:rsid w:val="00632519"/>
    <w:rsid w:val="006325A1"/>
    <w:rsid w:val="006325D3"/>
    <w:rsid w:val="00632E09"/>
    <w:rsid w:val="00632FFE"/>
    <w:rsid w:val="00633760"/>
    <w:rsid w:val="00633DC6"/>
    <w:rsid w:val="0063401E"/>
    <w:rsid w:val="0063405C"/>
    <w:rsid w:val="006340F9"/>
    <w:rsid w:val="00634727"/>
    <w:rsid w:val="0063486F"/>
    <w:rsid w:val="00634995"/>
    <w:rsid w:val="00634A83"/>
    <w:rsid w:val="00634DF5"/>
    <w:rsid w:val="00634E08"/>
    <w:rsid w:val="00634F4B"/>
    <w:rsid w:val="00634FFB"/>
    <w:rsid w:val="0063558C"/>
    <w:rsid w:val="006355F1"/>
    <w:rsid w:val="00635A2E"/>
    <w:rsid w:val="00635AD8"/>
    <w:rsid w:val="00635F7D"/>
    <w:rsid w:val="00636523"/>
    <w:rsid w:val="006365AB"/>
    <w:rsid w:val="006366A9"/>
    <w:rsid w:val="0063674C"/>
    <w:rsid w:val="00636D48"/>
    <w:rsid w:val="00636E83"/>
    <w:rsid w:val="0063722C"/>
    <w:rsid w:val="006374EF"/>
    <w:rsid w:val="00637586"/>
    <w:rsid w:val="00637863"/>
    <w:rsid w:val="00637BE6"/>
    <w:rsid w:val="00640006"/>
    <w:rsid w:val="00640282"/>
    <w:rsid w:val="00640356"/>
    <w:rsid w:val="0064038C"/>
    <w:rsid w:val="00640449"/>
    <w:rsid w:val="00640944"/>
    <w:rsid w:val="0064095D"/>
    <w:rsid w:val="00640B08"/>
    <w:rsid w:val="00640C70"/>
    <w:rsid w:val="00640D24"/>
    <w:rsid w:val="006411E2"/>
    <w:rsid w:val="00641210"/>
    <w:rsid w:val="00641353"/>
    <w:rsid w:val="006413D0"/>
    <w:rsid w:val="00641698"/>
    <w:rsid w:val="006417C7"/>
    <w:rsid w:val="0064182B"/>
    <w:rsid w:val="00641A52"/>
    <w:rsid w:val="00641A8E"/>
    <w:rsid w:val="00641AA5"/>
    <w:rsid w:val="00641D8D"/>
    <w:rsid w:val="00641FFF"/>
    <w:rsid w:val="00642278"/>
    <w:rsid w:val="006422DB"/>
    <w:rsid w:val="00642DAD"/>
    <w:rsid w:val="00642F03"/>
    <w:rsid w:val="00643229"/>
    <w:rsid w:val="006436F0"/>
    <w:rsid w:val="00643871"/>
    <w:rsid w:val="00643B5E"/>
    <w:rsid w:val="006441A1"/>
    <w:rsid w:val="006441D7"/>
    <w:rsid w:val="00644651"/>
    <w:rsid w:val="00644814"/>
    <w:rsid w:val="00644D4A"/>
    <w:rsid w:val="00645014"/>
    <w:rsid w:val="0064568B"/>
    <w:rsid w:val="006461A8"/>
    <w:rsid w:val="00646376"/>
    <w:rsid w:val="0064644B"/>
    <w:rsid w:val="006464C7"/>
    <w:rsid w:val="00646649"/>
    <w:rsid w:val="0064677F"/>
    <w:rsid w:val="006470CE"/>
    <w:rsid w:val="0064754F"/>
    <w:rsid w:val="006475A9"/>
    <w:rsid w:val="00647606"/>
    <w:rsid w:val="00647E10"/>
    <w:rsid w:val="006501D1"/>
    <w:rsid w:val="00650243"/>
    <w:rsid w:val="0065077A"/>
    <w:rsid w:val="00650F54"/>
    <w:rsid w:val="00650F6D"/>
    <w:rsid w:val="00650F87"/>
    <w:rsid w:val="006510CF"/>
    <w:rsid w:val="006513AE"/>
    <w:rsid w:val="00651AE1"/>
    <w:rsid w:val="00651F1B"/>
    <w:rsid w:val="00652230"/>
    <w:rsid w:val="0065225E"/>
    <w:rsid w:val="00652354"/>
    <w:rsid w:val="00652495"/>
    <w:rsid w:val="006526E4"/>
    <w:rsid w:val="00652991"/>
    <w:rsid w:val="00652ED9"/>
    <w:rsid w:val="006536EF"/>
    <w:rsid w:val="00653727"/>
    <w:rsid w:val="006538CF"/>
    <w:rsid w:val="00653901"/>
    <w:rsid w:val="006539C1"/>
    <w:rsid w:val="00654080"/>
    <w:rsid w:val="006540F8"/>
    <w:rsid w:val="00654111"/>
    <w:rsid w:val="0065499F"/>
    <w:rsid w:val="00654FDE"/>
    <w:rsid w:val="00655220"/>
    <w:rsid w:val="0065531C"/>
    <w:rsid w:val="006554A2"/>
    <w:rsid w:val="00655518"/>
    <w:rsid w:val="00655689"/>
    <w:rsid w:val="006557B0"/>
    <w:rsid w:val="00655917"/>
    <w:rsid w:val="00655947"/>
    <w:rsid w:val="00655BB9"/>
    <w:rsid w:val="00655C15"/>
    <w:rsid w:val="006566E4"/>
    <w:rsid w:val="00656705"/>
    <w:rsid w:val="00656F62"/>
    <w:rsid w:val="00657227"/>
    <w:rsid w:val="006572C4"/>
    <w:rsid w:val="00657464"/>
    <w:rsid w:val="00657A83"/>
    <w:rsid w:val="00657AAC"/>
    <w:rsid w:val="006602A7"/>
    <w:rsid w:val="006602C2"/>
    <w:rsid w:val="00660635"/>
    <w:rsid w:val="00660A4A"/>
    <w:rsid w:val="00660AE1"/>
    <w:rsid w:val="00660C08"/>
    <w:rsid w:val="00661006"/>
    <w:rsid w:val="0066118B"/>
    <w:rsid w:val="00661B8E"/>
    <w:rsid w:val="00661C55"/>
    <w:rsid w:val="00661CB8"/>
    <w:rsid w:val="006620C5"/>
    <w:rsid w:val="006629F3"/>
    <w:rsid w:val="00662B5B"/>
    <w:rsid w:val="00662BA6"/>
    <w:rsid w:val="006633FD"/>
    <w:rsid w:val="00663693"/>
    <w:rsid w:val="0066391B"/>
    <w:rsid w:val="006639EE"/>
    <w:rsid w:val="00663DA7"/>
    <w:rsid w:val="0066412A"/>
    <w:rsid w:val="00664190"/>
    <w:rsid w:val="00664A40"/>
    <w:rsid w:val="00664B3D"/>
    <w:rsid w:val="00664B6E"/>
    <w:rsid w:val="00664E9F"/>
    <w:rsid w:val="00664FCB"/>
    <w:rsid w:val="00665774"/>
    <w:rsid w:val="00665EAB"/>
    <w:rsid w:val="00666000"/>
    <w:rsid w:val="0066619B"/>
    <w:rsid w:val="00666674"/>
    <w:rsid w:val="0066685D"/>
    <w:rsid w:val="00666953"/>
    <w:rsid w:val="00666C57"/>
    <w:rsid w:val="00666CAE"/>
    <w:rsid w:val="00666DF6"/>
    <w:rsid w:val="006678CC"/>
    <w:rsid w:val="006678F2"/>
    <w:rsid w:val="00667A75"/>
    <w:rsid w:val="00667FC1"/>
    <w:rsid w:val="0067024E"/>
    <w:rsid w:val="0067043C"/>
    <w:rsid w:val="006705D4"/>
    <w:rsid w:val="00670880"/>
    <w:rsid w:val="006709C4"/>
    <w:rsid w:val="00670CE3"/>
    <w:rsid w:val="00670DCB"/>
    <w:rsid w:val="00670EB8"/>
    <w:rsid w:val="00671221"/>
    <w:rsid w:val="006713AD"/>
    <w:rsid w:val="006715DB"/>
    <w:rsid w:val="00671792"/>
    <w:rsid w:val="006718C3"/>
    <w:rsid w:val="00671E2D"/>
    <w:rsid w:val="006722C2"/>
    <w:rsid w:val="00672742"/>
    <w:rsid w:val="006727BC"/>
    <w:rsid w:val="006729F7"/>
    <w:rsid w:val="00672DF6"/>
    <w:rsid w:val="00672EC7"/>
    <w:rsid w:val="00673068"/>
    <w:rsid w:val="006730E3"/>
    <w:rsid w:val="0067313F"/>
    <w:rsid w:val="0067320D"/>
    <w:rsid w:val="006736B3"/>
    <w:rsid w:val="006739B4"/>
    <w:rsid w:val="00673C58"/>
    <w:rsid w:val="00673EDA"/>
    <w:rsid w:val="00673F35"/>
    <w:rsid w:val="0067407A"/>
    <w:rsid w:val="006742F8"/>
    <w:rsid w:val="006749FC"/>
    <w:rsid w:val="00674A93"/>
    <w:rsid w:val="00674B86"/>
    <w:rsid w:val="0067505D"/>
    <w:rsid w:val="006752EC"/>
    <w:rsid w:val="00675590"/>
    <w:rsid w:val="00675F1D"/>
    <w:rsid w:val="00675F9A"/>
    <w:rsid w:val="006760A6"/>
    <w:rsid w:val="006761B8"/>
    <w:rsid w:val="006762D6"/>
    <w:rsid w:val="006764E5"/>
    <w:rsid w:val="00676675"/>
    <w:rsid w:val="00676C8F"/>
    <w:rsid w:val="00677785"/>
    <w:rsid w:val="0067790C"/>
    <w:rsid w:val="00677FB7"/>
    <w:rsid w:val="006800F4"/>
    <w:rsid w:val="00680201"/>
    <w:rsid w:val="00680495"/>
    <w:rsid w:val="006804A3"/>
    <w:rsid w:val="006804B4"/>
    <w:rsid w:val="006804F3"/>
    <w:rsid w:val="00680B4A"/>
    <w:rsid w:val="00680BC2"/>
    <w:rsid w:val="00680C1A"/>
    <w:rsid w:val="00680FFA"/>
    <w:rsid w:val="00681198"/>
    <w:rsid w:val="006814F0"/>
    <w:rsid w:val="006816FE"/>
    <w:rsid w:val="00681853"/>
    <w:rsid w:val="00681A9A"/>
    <w:rsid w:val="00681DDA"/>
    <w:rsid w:val="00681DFE"/>
    <w:rsid w:val="00682325"/>
    <w:rsid w:val="006825E3"/>
    <w:rsid w:val="00682665"/>
    <w:rsid w:val="00682765"/>
    <w:rsid w:val="00682A15"/>
    <w:rsid w:val="00682A62"/>
    <w:rsid w:val="00682BCA"/>
    <w:rsid w:val="00682DAA"/>
    <w:rsid w:val="00682F28"/>
    <w:rsid w:val="006839EC"/>
    <w:rsid w:val="00683E76"/>
    <w:rsid w:val="00684058"/>
    <w:rsid w:val="006843DC"/>
    <w:rsid w:val="006843FB"/>
    <w:rsid w:val="0068454F"/>
    <w:rsid w:val="006848B3"/>
    <w:rsid w:val="00684925"/>
    <w:rsid w:val="0068492A"/>
    <w:rsid w:val="00684954"/>
    <w:rsid w:val="00684A1F"/>
    <w:rsid w:val="00684D37"/>
    <w:rsid w:val="00684D8B"/>
    <w:rsid w:val="00685372"/>
    <w:rsid w:val="006855DA"/>
    <w:rsid w:val="00685806"/>
    <w:rsid w:val="00685A1A"/>
    <w:rsid w:val="00685CED"/>
    <w:rsid w:val="00686B96"/>
    <w:rsid w:val="00686BEB"/>
    <w:rsid w:val="00686C33"/>
    <w:rsid w:val="00686CDE"/>
    <w:rsid w:val="00686F49"/>
    <w:rsid w:val="00687080"/>
    <w:rsid w:val="00687084"/>
    <w:rsid w:val="006872BD"/>
    <w:rsid w:val="00687672"/>
    <w:rsid w:val="00687769"/>
    <w:rsid w:val="00687867"/>
    <w:rsid w:val="00687923"/>
    <w:rsid w:val="00687AF9"/>
    <w:rsid w:val="00687C16"/>
    <w:rsid w:val="00687D30"/>
    <w:rsid w:val="00687EAA"/>
    <w:rsid w:val="006900A3"/>
    <w:rsid w:val="0069039A"/>
    <w:rsid w:val="006905A4"/>
    <w:rsid w:val="00690FC3"/>
    <w:rsid w:val="00691129"/>
    <w:rsid w:val="0069130B"/>
    <w:rsid w:val="006914CC"/>
    <w:rsid w:val="00691A02"/>
    <w:rsid w:val="00691A10"/>
    <w:rsid w:val="00691CBD"/>
    <w:rsid w:val="006923A0"/>
    <w:rsid w:val="006925F3"/>
    <w:rsid w:val="00693339"/>
    <w:rsid w:val="006935A5"/>
    <w:rsid w:val="006935E4"/>
    <w:rsid w:val="00693D1F"/>
    <w:rsid w:val="00693EDA"/>
    <w:rsid w:val="00693EFF"/>
    <w:rsid w:val="0069420C"/>
    <w:rsid w:val="0069448C"/>
    <w:rsid w:val="006944A3"/>
    <w:rsid w:val="006947A6"/>
    <w:rsid w:val="00694B1E"/>
    <w:rsid w:val="00694BCF"/>
    <w:rsid w:val="006955F8"/>
    <w:rsid w:val="00695876"/>
    <w:rsid w:val="006958BD"/>
    <w:rsid w:val="00695B39"/>
    <w:rsid w:val="00695B7C"/>
    <w:rsid w:val="00695C7D"/>
    <w:rsid w:val="00695CCE"/>
    <w:rsid w:val="00695F7B"/>
    <w:rsid w:val="006961EF"/>
    <w:rsid w:val="0069620D"/>
    <w:rsid w:val="006963BF"/>
    <w:rsid w:val="00696736"/>
    <w:rsid w:val="00696AE9"/>
    <w:rsid w:val="006972F3"/>
    <w:rsid w:val="0069761D"/>
    <w:rsid w:val="006977E5"/>
    <w:rsid w:val="0069784F"/>
    <w:rsid w:val="00697C42"/>
    <w:rsid w:val="006A0103"/>
    <w:rsid w:val="006A07D3"/>
    <w:rsid w:val="006A088D"/>
    <w:rsid w:val="006A0D82"/>
    <w:rsid w:val="006A0F03"/>
    <w:rsid w:val="006A0F24"/>
    <w:rsid w:val="006A1193"/>
    <w:rsid w:val="006A12BA"/>
    <w:rsid w:val="006A1463"/>
    <w:rsid w:val="006A1639"/>
    <w:rsid w:val="006A16BD"/>
    <w:rsid w:val="006A18E2"/>
    <w:rsid w:val="006A213A"/>
    <w:rsid w:val="006A229D"/>
    <w:rsid w:val="006A22A2"/>
    <w:rsid w:val="006A25BA"/>
    <w:rsid w:val="006A2848"/>
    <w:rsid w:val="006A2D24"/>
    <w:rsid w:val="006A3055"/>
    <w:rsid w:val="006A31CF"/>
    <w:rsid w:val="006A33C9"/>
    <w:rsid w:val="006A36E1"/>
    <w:rsid w:val="006A42FC"/>
    <w:rsid w:val="006A4346"/>
    <w:rsid w:val="006A4708"/>
    <w:rsid w:val="006A4742"/>
    <w:rsid w:val="006A52FE"/>
    <w:rsid w:val="006A5532"/>
    <w:rsid w:val="006A56F0"/>
    <w:rsid w:val="006A5718"/>
    <w:rsid w:val="006A5954"/>
    <w:rsid w:val="006A677E"/>
    <w:rsid w:val="006A6A3C"/>
    <w:rsid w:val="006A6B6C"/>
    <w:rsid w:val="006A6BF0"/>
    <w:rsid w:val="006A6D5B"/>
    <w:rsid w:val="006A6E24"/>
    <w:rsid w:val="006A7689"/>
    <w:rsid w:val="006A7C8D"/>
    <w:rsid w:val="006A7FD4"/>
    <w:rsid w:val="006B0138"/>
    <w:rsid w:val="006B0B25"/>
    <w:rsid w:val="006B10F1"/>
    <w:rsid w:val="006B11A7"/>
    <w:rsid w:val="006B14AC"/>
    <w:rsid w:val="006B1703"/>
    <w:rsid w:val="006B1785"/>
    <w:rsid w:val="006B1B1E"/>
    <w:rsid w:val="006B1CB6"/>
    <w:rsid w:val="006B1E3F"/>
    <w:rsid w:val="006B2054"/>
    <w:rsid w:val="006B26F1"/>
    <w:rsid w:val="006B28A6"/>
    <w:rsid w:val="006B2960"/>
    <w:rsid w:val="006B2EDD"/>
    <w:rsid w:val="006B332D"/>
    <w:rsid w:val="006B36A4"/>
    <w:rsid w:val="006B3D7F"/>
    <w:rsid w:val="006B42D1"/>
    <w:rsid w:val="006B440B"/>
    <w:rsid w:val="006B457D"/>
    <w:rsid w:val="006B4653"/>
    <w:rsid w:val="006B475F"/>
    <w:rsid w:val="006B49CA"/>
    <w:rsid w:val="006B5212"/>
    <w:rsid w:val="006B5529"/>
    <w:rsid w:val="006B5EE7"/>
    <w:rsid w:val="006B617F"/>
    <w:rsid w:val="006B6296"/>
    <w:rsid w:val="006B6536"/>
    <w:rsid w:val="006B667F"/>
    <w:rsid w:val="006B6BD1"/>
    <w:rsid w:val="006B6D34"/>
    <w:rsid w:val="006B73D6"/>
    <w:rsid w:val="006B742D"/>
    <w:rsid w:val="006B7712"/>
    <w:rsid w:val="006B778C"/>
    <w:rsid w:val="006B7802"/>
    <w:rsid w:val="006B7C7F"/>
    <w:rsid w:val="006B7EA5"/>
    <w:rsid w:val="006B7FF9"/>
    <w:rsid w:val="006C0052"/>
    <w:rsid w:val="006C00B7"/>
    <w:rsid w:val="006C03DD"/>
    <w:rsid w:val="006C0422"/>
    <w:rsid w:val="006C0583"/>
    <w:rsid w:val="006C0AB8"/>
    <w:rsid w:val="006C0E15"/>
    <w:rsid w:val="006C0FA9"/>
    <w:rsid w:val="006C0FAE"/>
    <w:rsid w:val="006C1B10"/>
    <w:rsid w:val="006C299B"/>
    <w:rsid w:val="006C2ED7"/>
    <w:rsid w:val="006C3246"/>
    <w:rsid w:val="006C33BE"/>
    <w:rsid w:val="006C33E1"/>
    <w:rsid w:val="006C391C"/>
    <w:rsid w:val="006C39F5"/>
    <w:rsid w:val="006C3AE5"/>
    <w:rsid w:val="006C3F0F"/>
    <w:rsid w:val="006C3F41"/>
    <w:rsid w:val="006C40CC"/>
    <w:rsid w:val="006C4172"/>
    <w:rsid w:val="006C436B"/>
    <w:rsid w:val="006C471C"/>
    <w:rsid w:val="006C483A"/>
    <w:rsid w:val="006C4CFD"/>
    <w:rsid w:val="006C51CF"/>
    <w:rsid w:val="006C54D0"/>
    <w:rsid w:val="006C5538"/>
    <w:rsid w:val="006C5798"/>
    <w:rsid w:val="006C5A17"/>
    <w:rsid w:val="006C5E7A"/>
    <w:rsid w:val="006C5EC5"/>
    <w:rsid w:val="006C61B5"/>
    <w:rsid w:val="006C6213"/>
    <w:rsid w:val="006C63AC"/>
    <w:rsid w:val="006C64C9"/>
    <w:rsid w:val="006C66B9"/>
    <w:rsid w:val="006C66DD"/>
    <w:rsid w:val="006C687D"/>
    <w:rsid w:val="006C6F51"/>
    <w:rsid w:val="006C6FF7"/>
    <w:rsid w:val="006C7548"/>
    <w:rsid w:val="006D02D4"/>
    <w:rsid w:val="006D03C4"/>
    <w:rsid w:val="006D0563"/>
    <w:rsid w:val="006D0B92"/>
    <w:rsid w:val="006D0EAE"/>
    <w:rsid w:val="006D1249"/>
    <w:rsid w:val="006D1773"/>
    <w:rsid w:val="006D18E7"/>
    <w:rsid w:val="006D1A12"/>
    <w:rsid w:val="006D1AC3"/>
    <w:rsid w:val="006D1CBA"/>
    <w:rsid w:val="006D20E0"/>
    <w:rsid w:val="006D22F0"/>
    <w:rsid w:val="006D242F"/>
    <w:rsid w:val="006D2BA3"/>
    <w:rsid w:val="006D2BA5"/>
    <w:rsid w:val="006D2D58"/>
    <w:rsid w:val="006D36E6"/>
    <w:rsid w:val="006D3728"/>
    <w:rsid w:val="006D3750"/>
    <w:rsid w:val="006D3826"/>
    <w:rsid w:val="006D46BA"/>
    <w:rsid w:val="006D47AF"/>
    <w:rsid w:val="006D4868"/>
    <w:rsid w:val="006D4991"/>
    <w:rsid w:val="006D4AA3"/>
    <w:rsid w:val="006D4B25"/>
    <w:rsid w:val="006D4D8F"/>
    <w:rsid w:val="006D4F0F"/>
    <w:rsid w:val="006D4F14"/>
    <w:rsid w:val="006D5588"/>
    <w:rsid w:val="006D613D"/>
    <w:rsid w:val="006D64AB"/>
    <w:rsid w:val="006D6661"/>
    <w:rsid w:val="006D6A32"/>
    <w:rsid w:val="006D6CFA"/>
    <w:rsid w:val="006D7084"/>
    <w:rsid w:val="006D739C"/>
    <w:rsid w:val="006D754B"/>
    <w:rsid w:val="006D76EE"/>
    <w:rsid w:val="006D7A60"/>
    <w:rsid w:val="006D7B5A"/>
    <w:rsid w:val="006E01A9"/>
    <w:rsid w:val="006E05AC"/>
    <w:rsid w:val="006E08DC"/>
    <w:rsid w:val="006E0D65"/>
    <w:rsid w:val="006E0E50"/>
    <w:rsid w:val="006E1251"/>
    <w:rsid w:val="006E1458"/>
    <w:rsid w:val="006E14B1"/>
    <w:rsid w:val="006E199E"/>
    <w:rsid w:val="006E19BB"/>
    <w:rsid w:val="006E1A06"/>
    <w:rsid w:val="006E1C70"/>
    <w:rsid w:val="006E1E7F"/>
    <w:rsid w:val="006E1EC4"/>
    <w:rsid w:val="006E22ED"/>
    <w:rsid w:val="006E22FD"/>
    <w:rsid w:val="006E29FC"/>
    <w:rsid w:val="006E2DBF"/>
    <w:rsid w:val="006E2EED"/>
    <w:rsid w:val="006E2F51"/>
    <w:rsid w:val="006E2F6D"/>
    <w:rsid w:val="006E32C4"/>
    <w:rsid w:val="006E35B3"/>
    <w:rsid w:val="006E39D8"/>
    <w:rsid w:val="006E42A6"/>
    <w:rsid w:val="006E4619"/>
    <w:rsid w:val="006E46D1"/>
    <w:rsid w:val="006E487B"/>
    <w:rsid w:val="006E49DF"/>
    <w:rsid w:val="006E4EA5"/>
    <w:rsid w:val="006E53C6"/>
    <w:rsid w:val="006E578E"/>
    <w:rsid w:val="006E581D"/>
    <w:rsid w:val="006E585C"/>
    <w:rsid w:val="006E59FA"/>
    <w:rsid w:val="006E605A"/>
    <w:rsid w:val="006E6273"/>
    <w:rsid w:val="006E6486"/>
    <w:rsid w:val="006E6490"/>
    <w:rsid w:val="006E6550"/>
    <w:rsid w:val="006E728F"/>
    <w:rsid w:val="006E74E6"/>
    <w:rsid w:val="006E7666"/>
    <w:rsid w:val="006E7778"/>
    <w:rsid w:val="006E78B8"/>
    <w:rsid w:val="006E7C08"/>
    <w:rsid w:val="006E7D95"/>
    <w:rsid w:val="006F02D2"/>
    <w:rsid w:val="006F043A"/>
    <w:rsid w:val="006F04E7"/>
    <w:rsid w:val="006F066F"/>
    <w:rsid w:val="006F082B"/>
    <w:rsid w:val="006F082E"/>
    <w:rsid w:val="006F08BE"/>
    <w:rsid w:val="006F0EB4"/>
    <w:rsid w:val="006F0FED"/>
    <w:rsid w:val="006F127E"/>
    <w:rsid w:val="006F16BE"/>
    <w:rsid w:val="006F175A"/>
    <w:rsid w:val="006F194A"/>
    <w:rsid w:val="006F1A44"/>
    <w:rsid w:val="006F1A87"/>
    <w:rsid w:val="006F1B60"/>
    <w:rsid w:val="006F1F14"/>
    <w:rsid w:val="006F22F1"/>
    <w:rsid w:val="006F2703"/>
    <w:rsid w:val="006F27AF"/>
    <w:rsid w:val="006F2A90"/>
    <w:rsid w:val="006F2BA6"/>
    <w:rsid w:val="006F2BCC"/>
    <w:rsid w:val="006F2C0C"/>
    <w:rsid w:val="006F2DD9"/>
    <w:rsid w:val="006F4358"/>
    <w:rsid w:val="006F435A"/>
    <w:rsid w:val="006F46DB"/>
    <w:rsid w:val="006F4CA5"/>
    <w:rsid w:val="006F4D89"/>
    <w:rsid w:val="006F53BB"/>
    <w:rsid w:val="006F53DD"/>
    <w:rsid w:val="006F545F"/>
    <w:rsid w:val="006F5F70"/>
    <w:rsid w:val="006F602B"/>
    <w:rsid w:val="006F6332"/>
    <w:rsid w:val="006F63C9"/>
    <w:rsid w:val="006F6549"/>
    <w:rsid w:val="006F699F"/>
    <w:rsid w:val="006F6A00"/>
    <w:rsid w:val="006F6BE9"/>
    <w:rsid w:val="006F7115"/>
    <w:rsid w:val="006F71C0"/>
    <w:rsid w:val="006F79B6"/>
    <w:rsid w:val="006F7AEC"/>
    <w:rsid w:val="006F7B15"/>
    <w:rsid w:val="006F7C2C"/>
    <w:rsid w:val="00700081"/>
    <w:rsid w:val="0070038B"/>
    <w:rsid w:val="00700475"/>
    <w:rsid w:val="00700605"/>
    <w:rsid w:val="00700A7A"/>
    <w:rsid w:val="00700CDE"/>
    <w:rsid w:val="00701B81"/>
    <w:rsid w:val="00701F50"/>
    <w:rsid w:val="007020D6"/>
    <w:rsid w:val="00702176"/>
    <w:rsid w:val="0070246B"/>
    <w:rsid w:val="007025A9"/>
    <w:rsid w:val="007027F1"/>
    <w:rsid w:val="007028CF"/>
    <w:rsid w:val="00702D35"/>
    <w:rsid w:val="00702E32"/>
    <w:rsid w:val="00703052"/>
    <w:rsid w:val="00703616"/>
    <w:rsid w:val="007039BC"/>
    <w:rsid w:val="00703BCC"/>
    <w:rsid w:val="00703D48"/>
    <w:rsid w:val="00703D85"/>
    <w:rsid w:val="00703DFD"/>
    <w:rsid w:val="00703F3A"/>
    <w:rsid w:val="00704288"/>
    <w:rsid w:val="0070447A"/>
    <w:rsid w:val="00704576"/>
    <w:rsid w:val="0070481C"/>
    <w:rsid w:val="00704A35"/>
    <w:rsid w:val="00704C6D"/>
    <w:rsid w:val="00705035"/>
    <w:rsid w:val="00705086"/>
    <w:rsid w:val="00705864"/>
    <w:rsid w:val="00706035"/>
    <w:rsid w:val="00706241"/>
    <w:rsid w:val="007062FC"/>
    <w:rsid w:val="007067DD"/>
    <w:rsid w:val="00706E5A"/>
    <w:rsid w:val="00706E87"/>
    <w:rsid w:val="00707021"/>
    <w:rsid w:val="00707041"/>
    <w:rsid w:val="007070F5"/>
    <w:rsid w:val="0070727F"/>
    <w:rsid w:val="007074D7"/>
    <w:rsid w:val="007074F5"/>
    <w:rsid w:val="00707719"/>
    <w:rsid w:val="00707A0D"/>
    <w:rsid w:val="00707B2E"/>
    <w:rsid w:val="00707CD1"/>
    <w:rsid w:val="00707DB3"/>
    <w:rsid w:val="00707E90"/>
    <w:rsid w:val="00710217"/>
    <w:rsid w:val="007103A1"/>
    <w:rsid w:val="007104C3"/>
    <w:rsid w:val="007104F8"/>
    <w:rsid w:val="00710732"/>
    <w:rsid w:val="007108A2"/>
    <w:rsid w:val="00710C67"/>
    <w:rsid w:val="00710E51"/>
    <w:rsid w:val="00710E5F"/>
    <w:rsid w:val="00711021"/>
    <w:rsid w:val="0071159D"/>
    <w:rsid w:val="0071162B"/>
    <w:rsid w:val="007116E6"/>
    <w:rsid w:val="0071194D"/>
    <w:rsid w:val="00711A3C"/>
    <w:rsid w:val="00712247"/>
    <w:rsid w:val="007124D8"/>
    <w:rsid w:val="00712BBE"/>
    <w:rsid w:val="00712FFA"/>
    <w:rsid w:val="00713007"/>
    <w:rsid w:val="00713067"/>
    <w:rsid w:val="00713219"/>
    <w:rsid w:val="007133AA"/>
    <w:rsid w:val="00713763"/>
    <w:rsid w:val="00713820"/>
    <w:rsid w:val="0071399F"/>
    <w:rsid w:val="00713AFA"/>
    <w:rsid w:val="0071407E"/>
    <w:rsid w:val="007140CB"/>
    <w:rsid w:val="007142A2"/>
    <w:rsid w:val="00714478"/>
    <w:rsid w:val="007149F6"/>
    <w:rsid w:val="00714F08"/>
    <w:rsid w:val="00714F2F"/>
    <w:rsid w:val="00714FE2"/>
    <w:rsid w:val="007152AA"/>
    <w:rsid w:val="0071545E"/>
    <w:rsid w:val="007154A8"/>
    <w:rsid w:val="00715996"/>
    <w:rsid w:val="007159D2"/>
    <w:rsid w:val="00715B2D"/>
    <w:rsid w:val="00715E83"/>
    <w:rsid w:val="00716057"/>
    <w:rsid w:val="00716417"/>
    <w:rsid w:val="00716453"/>
    <w:rsid w:val="00716763"/>
    <w:rsid w:val="007169B3"/>
    <w:rsid w:val="00716A14"/>
    <w:rsid w:val="00716CB4"/>
    <w:rsid w:val="00716E84"/>
    <w:rsid w:val="00716F8C"/>
    <w:rsid w:val="00716FE9"/>
    <w:rsid w:val="00717072"/>
    <w:rsid w:val="007173EB"/>
    <w:rsid w:val="00717767"/>
    <w:rsid w:val="00717A1A"/>
    <w:rsid w:val="00717B85"/>
    <w:rsid w:val="007200D6"/>
    <w:rsid w:val="0072045C"/>
    <w:rsid w:val="00720471"/>
    <w:rsid w:val="00720549"/>
    <w:rsid w:val="00720870"/>
    <w:rsid w:val="00720A7B"/>
    <w:rsid w:val="00720CD0"/>
    <w:rsid w:val="007217C3"/>
    <w:rsid w:val="0072194C"/>
    <w:rsid w:val="00721977"/>
    <w:rsid w:val="00721E58"/>
    <w:rsid w:val="007222E5"/>
    <w:rsid w:val="00722477"/>
    <w:rsid w:val="007225EB"/>
    <w:rsid w:val="007226B3"/>
    <w:rsid w:val="007227B9"/>
    <w:rsid w:val="007227FB"/>
    <w:rsid w:val="00722DC6"/>
    <w:rsid w:val="00723213"/>
    <w:rsid w:val="0072346A"/>
    <w:rsid w:val="0072381E"/>
    <w:rsid w:val="00723825"/>
    <w:rsid w:val="007239C4"/>
    <w:rsid w:val="00723B42"/>
    <w:rsid w:val="00723B48"/>
    <w:rsid w:val="00723B8E"/>
    <w:rsid w:val="00723E03"/>
    <w:rsid w:val="00723F50"/>
    <w:rsid w:val="00724B50"/>
    <w:rsid w:val="00725140"/>
    <w:rsid w:val="007254BC"/>
    <w:rsid w:val="00725523"/>
    <w:rsid w:val="007255F4"/>
    <w:rsid w:val="00725728"/>
    <w:rsid w:val="0072598D"/>
    <w:rsid w:val="00725A3B"/>
    <w:rsid w:val="00725F9B"/>
    <w:rsid w:val="00726422"/>
    <w:rsid w:val="00726724"/>
    <w:rsid w:val="00726E4E"/>
    <w:rsid w:val="00726E57"/>
    <w:rsid w:val="00727078"/>
    <w:rsid w:val="00727596"/>
    <w:rsid w:val="0072778E"/>
    <w:rsid w:val="00727C62"/>
    <w:rsid w:val="00730147"/>
    <w:rsid w:val="0073067A"/>
    <w:rsid w:val="0073095E"/>
    <w:rsid w:val="0073099B"/>
    <w:rsid w:val="00730BA9"/>
    <w:rsid w:val="00730C26"/>
    <w:rsid w:val="00730D11"/>
    <w:rsid w:val="00731154"/>
    <w:rsid w:val="0073121F"/>
    <w:rsid w:val="007314DC"/>
    <w:rsid w:val="0073162C"/>
    <w:rsid w:val="0073191A"/>
    <w:rsid w:val="00731F86"/>
    <w:rsid w:val="0073211C"/>
    <w:rsid w:val="0073244B"/>
    <w:rsid w:val="00732872"/>
    <w:rsid w:val="00732D4E"/>
    <w:rsid w:val="00732EFE"/>
    <w:rsid w:val="007332F0"/>
    <w:rsid w:val="007333B1"/>
    <w:rsid w:val="007337DC"/>
    <w:rsid w:val="00733862"/>
    <w:rsid w:val="00733AAC"/>
    <w:rsid w:val="007343D9"/>
    <w:rsid w:val="0073478A"/>
    <w:rsid w:val="00734880"/>
    <w:rsid w:val="00734935"/>
    <w:rsid w:val="00734CED"/>
    <w:rsid w:val="00734D6A"/>
    <w:rsid w:val="007352E8"/>
    <w:rsid w:val="007354AD"/>
    <w:rsid w:val="007354FE"/>
    <w:rsid w:val="0073572B"/>
    <w:rsid w:val="007357D0"/>
    <w:rsid w:val="00735957"/>
    <w:rsid w:val="0073604D"/>
    <w:rsid w:val="00736281"/>
    <w:rsid w:val="00736AD4"/>
    <w:rsid w:val="00736C14"/>
    <w:rsid w:val="00737220"/>
    <w:rsid w:val="0073735B"/>
    <w:rsid w:val="007377DE"/>
    <w:rsid w:val="007378A5"/>
    <w:rsid w:val="007379C5"/>
    <w:rsid w:val="00737EAD"/>
    <w:rsid w:val="0074046D"/>
    <w:rsid w:val="00740824"/>
    <w:rsid w:val="00740853"/>
    <w:rsid w:val="00740E87"/>
    <w:rsid w:val="00741797"/>
    <w:rsid w:val="007419A0"/>
    <w:rsid w:val="007419AE"/>
    <w:rsid w:val="0074236E"/>
    <w:rsid w:val="007427B8"/>
    <w:rsid w:val="00742C25"/>
    <w:rsid w:val="00742E7B"/>
    <w:rsid w:val="00742FA4"/>
    <w:rsid w:val="007433D0"/>
    <w:rsid w:val="00743490"/>
    <w:rsid w:val="007436CD"/>
    <w:rsid w:val="00743CB3"/>
    <w:rsid w:val="007441B0"/>
    <w:rsid w:val="007442D6"/>
    <w:rsid w:val="00744809"/>
    <w:rsid w:val="00744867"/>
    <w:rsid w:val="00744892"/>
    <w:rsid w:val="00744A2D"/>
    <w:rsid w:val="00744F65"/>
    <w:rsid w:val="007455C3"/>
    <w:rsid w:val="0074577C"/>
    <w:rsid w:val="007459FE"/>
    <w:rsid w:val="00745F28"/>
    <w:rsid w:val="007460A2"/>
    <w:rsid w:val="0074655E"/>
    <w:rsid w:val="0074681A"/>
    <w:rsid w:val="00746A64"/>
    <w:rsid w:val="00746AAF"/>
    <w:rsid w:val="00746B04"/>
    <w:rsid w:val="00746D50"/>
    <w:rsid w:val="00746F2D"/>
    <w:rsid w:val="007471FB"/>
    <w:rsid w:val="00747C1E"/>
    <w:rsid w:val="00747E90"/>
    <w:rsid w:val="00747FFC"/>
    <w:rsid w:val="00750246"/>
    <w:rsid w:val="0075036D"/>
    <w:rsid w:val="007503E4"/>
    <w:rsid w:val="0075073A"/>
    <w:rsid w:val="0075082B"/>
    <w:rsid w:val="00750A15"/>
    <w:rsid w:val="00750AB4"/>
    <w:rsid w:val="00750C00"/>
    <w:rsid w:val="00750FDE"/>
    <w:rsid w:val="00751257"/>
    <w:rsid w:val="007515FE"/>
    <w:rsid w:val="00751C91"/>
    <w:rsid w:val="00751CE9"/>
    <w:rsid w:val="00751ECB"/>
    <w:rsid w:val="00752117"/>
    <w:rsid w:val="0075253D"/>
    <w:rsid w:val="007525B6"/>
    <w:rsid w:val="007525B9"/>
    <w:rsid w:val="00752841"/>
    <w:rsid w:val="0075287F"/>
    <w:rsid w:val="0075288A"/>
    <w:rsid w:val="00752DBC"/>
    <w:rsid w:val="007530B8"/>
    <w:rsid w:val="00753227"/>
    <w:rsid w:val="00753AC7"/>
    <w:rsid w:val="00753C35"/>
    <w:rsid w:val="00753DAA"/>
    <w:rsid w:val="0075455A"/>
    <w:rsid w:val="0075459E"/>
    <w:rsid w:val="007546A8"/>
    <w:rsid w:val="007546AE"/>
    <w:rsid w:val="007547C6"/>
    <w:rsid w:val="007547EE"/>
    <w:rsid w:val="00754A2C"/>
    <w:rsid w:val="00754AAD"/>
    <w:rsid w:val="00754AC0"/>
    <w:rsid w:val="007553B7"/>
    <w:rsid w:val="00755404"/>
    <w:rsid w:val="0075544A"/>
    <w:rsid w:val="007557F6"/>
    <w:rsid w:val="00755824"/>
    <w:rsid w:val="00755BAE"/>
    <w:rsid w:val="00755D87"/>
    <w:rsid w:val="00756154"/>
    <w:rsid w:val="007562C2"/>
    <w:rsid w:val="007563C8"/>
    <w:rsid w:val="00756730"/>
    <w:rsid w:val="00756FB5"/>
    <w:rsid w:val="00756FD9"/>
    <w:rsid w:val="0075725B"/>
    <w:rsid w:val="007572F0"/>
    <w:rsid w:val="00757388"/>
    <w:rsid w:val="007575A1"/>
    <w:rsid w:val="007578FE"/>
    <w:rsid w:val="0075794E"/>
    <w:rsid w:val="00760667"/>
    <w:rsid w:val="00760AE8"/>
    <w:rsid w:val="00760B74"/>
    <w:rsid w:val="00760DC7"/>
    <w:rsid w:val="007610CD"/>
    <w:rsid w:val="007611CC"/>
    <w:rsid w:val="00761279"/>
    <w:rsid w:val="00761A27"/>
    <w:rsid w:val="00761CF2"/>
    <w:rsid w:val="00761E1E"/>
    <w:rsid w:val="00761E71"/>
    <w:rsid w:val="0076257E"/>
    <w:rsid w:val="00762864"/>
    <w:rsid w:val="00762ADC"/>
    <w:rsid w:val="00762C03"/>
    <w:rsid w:val="0076341F"/>
    <w:rsid w:val="0076366F"/>
    <w:rsid w:val="00763680"/>
    <w:rsid w:val="00763842"/>
    <w:rsid w:val="00763B49"/>
    <w:rsid w:val="00763ED9"/>
    <w:rsid w:val="00763FBB"/>
    <w:rsid w:val="007640F0"/>
    <w:rsid w:val="00764271"/>
    <w:rsid w:val="00764321"/>
    <w:rsid w:val="00764684"/>
    <w:rsid w:val="00764870"/>
    <w:rsid w:val="00764D89"/>
    <w:rsid w:val="00764FCB"/>
    <w:rsid w:val="00765290"/>
    <w:rsid w:val="007656B0"/>
    <w:rsid w:val="0076599B"/>
    <w:rsid w:val="0076599C"/>
    <w:rsid w:val="007659FF"/>
    <w:rsid w:val="00765B11"/>
    <w:rsid w:val="00765B57"/>
    <w:rsid w:val="00765F3E"/>
    <w:rsid w:val="00765F50"/>
    <w:rsid w:val="00766258"/>
    <w:rsid w:val="007662A3"/>
    <w:rsid w:val="00766363"/>
    <w:rsid w:val="00766657"/>
    <w:rsid w:val="0076673E"/>
    <w:rsid w:val="00766763"/>
    <w:rsid w:val="007669B2"/>
    <w:rsid w:val="0076704F"/>
    <w:rsid w:val="00767216"/>
    <w:rsid w:val="00767478"/>
    <w:rsid w:val="00767A17"/>
    <w:rsid w:val="00767B9E"/>
    <w:rsid w:val="00767C6C"/>
    <w:rsid w:val="007700DB"/>
    <w:rsid w:val="00770586"/>
    <w:rsid w:val="00770595"/>
    <w:rsid w:val="00770922"/>
    <w:rsid w:val="00770F45"/>
    <w:rsid w:val="00771326"/>
    <w:rsid w:val="0077133B"/>
    <w:rsid w:val="00771DE4"/>
    <w:rsid w:val="00771F76"/>
    <w:rsid w:val="00772180"/>
    <w:rsid w:val="007721D9"/>
    <w:rsid w:val="007724BC"/>
    <w:rsid w:val="00772619"/>
    <w:rsid w:val="007729E0"/>
    <w:rsid w:val="007731D3"/>
    <w:rsid w:val="007732DD"/>
    <w:rsid w:val="00773334"/>
    <w:rsid w:val="00773AA6"/>
    <w:rsid w:val="00774134"/>
    <w:rsid w:val="007744E5"/>
    <w:rsid w:val="00774615"/>
    <w:rsid w:val="00774B96"/>
    <w:rsid w:val="00774C3B"/>
    <w:rsid w:val="00774C89"/>
    <w:rsid w:val="00774CF8"/>
    <w:rsid w:val="00774D3D"/>
    <w:rsid w:val="00774D5A"/>
    <w:rsid w:val="00774D73"/>
    <w:rsid w:val="00774E0A"/>
    <w:rsid w:val="00774FEA"/>
    <w:rsid w:val="0077510C"/>
    <w:rsid w:val="007751E2"/>
    <w:rsid w:val="007755FA"/>
    <w:rsid w:val="00775640"/>
    <w:rsid w:val="00775883"/>
    <w:rsid w:val="00775E3E"/>
    <w:rsid w:val="00775F44"/>
    <w:rsid w:val="00775F7B"/>
    <w:rsid w:val="00775FFD"/>
    <w:rsid w:val="00776435"/>
    <w:rsid w:val="0077646E"/>
    <w:rsid w:val="007767C4"/>
    <w:rsid w:val="00776A80"/>
    <w:rsid w:val="00776E64"/>
    <w:rsid w:val="00776F18"/>
    <w:rsid w:val="00776F9A"/>
    <w:rsid w:val="00777048"/>
    <w:rsid w:val="00777336"/>
    <w:rsid w:val="00777392"/>
    <w:rsid w:val="007776A5"/>
    <w:rsid w:val="00777A1A"/>
    <w:rsid w:val="00777D14"/>
    <w:rsid w:val="00777E29"/>
    <w:rsid w:val="00777E9A"/>
    <w:rsid w:val="00780358"/>
    <w:rsid w:val="00780505"/>
    <w:rsid w:val="00780905"/>
    <w:rsid w:val="0078096C"/>
    <w:rsid w:val="00780C54"/>
    <w:rsid w:val="0078126D"/>
    <w:rsid w:val="0078132F"/>
    <w:rsid w:val="007821D3"/>
    <w:rsid w:val="00782312"/>
    <w:rsid w:val="0078244C"/>
    <w:rsid w:val="0078281B"/>
    <w:rsid w:val="00782B69"/>
    <w:rsid w:val="00782B6E"/>
    <w:rsid w:val="00782DBC"/>
    <w:rsid w:val="007830EE"/>
    <w:rsid w:val="0078352B"/>
    <w:rsid w:val="007835FD"/>
    <w:rsid w:val="00783FC3"/>
    <w:rsid w:val="00784067"/>
    <w:rsid w:val="007840D2"/>
    <w:rsid w:val="007842D6"/>
    <w:rsid w:val="00784D7D"/>
    <w:rsid w:val="00784D87"/>
    <w:rsid w:val="00784E60"/>
    <w:rsid w:val="0078504B"/>
    <w:rsid w:val="0078532C"/>
    <w:rsid w:val="0078533B"/>
    <w:rsid w:val="0078541D"/>
    <w:rsid w:val="00785438"/>
    <w:rsid w:val="00785895"/>
    <w:rsid w:val="00785D39"/>
    <w:rsid w:val="00785DD1"/>
    <w:rsid w:val="007864CB"/>
    <w:rsid w:val="007865DD"/>
    <w:rsid w:val="00786649"/>
    <w:rsid w:val="00786789"/>
    <w:rsid w:val="007867EE"/>
    <w:rsid w:val="00786AA2"/>
    <w:rsid w:val="00786CDB"/>
    <w:rsid w:val="00786D0F"/>
    <w:rsid w:val="00787229"/>
    <w:rsid w:val="00787B68"/>
    <w:rsid w:val="00787CBB"/>
    <w:rsid w:val="00787CC8"/>
    <w:rsid w:val="00787EA1"/>
    <w:rsid w:val="00790060"/>
    <w:rsid w:val="007901BA"/>
    <w:rsid w:val="00790925"/>
    <w:rsid w:val="00790CEA"/>
    <w:rsid w:val="007910D8"/>
    <w:rsid w:val="007912D1"/>
    <w:rsid w:val="0079156D"/>
    <w:rsid w:val="007917BD"/>
    <w:rsid w:val="007917E9"/>
    <w:rsid w:val="007918DF"/>
    <w:rsid w:val="00791995"/>
    <w:rsid w:val="007919D1"/>
    <w:rsid w:val="00791D45"/>
    <w:rsid w:val="00791F88"/>
    <w:rsid w:val="00792001"/>
    <w:rsid w:val="0079223D"/>
    <w:rsid w:val="007923BC"/>
    <w:rsid w:val="00792DA3"/>
    <w:rsid w:val="00792F97"/>
    <w:rsid w:val="00793548"/>
    <w:rsid w:val="007937CF"/>
    <w:rsid w:val="00793848"/>
    <w:rsid w:val="00793B1B"/>
    <w:rsid w:val="00793D70"/>
    <w:rsid w:val="00794B04"/>
    <w:rsid w:val="007952B8"/>
    <w:rsid w:val="007954B7"/>
    <w:rsid w:val="007954EB"/>
    <w:rsid w:val="00795531"/>
    <w:rsid w:val="0079589A"/>
    <w:rsid w:val="00795936"/>
    <w:rsid w:val="00795A9D"/>
    <w:rsid w:val="00795B92"/>
    <w:rsid w:val="00796115"/>
    <w:rsid w:val="00796444"/>
    <w:rsid w:val="0079649D"/>
    <w:rsid w:val="00796868"/>
    <w:rsid w:val="007969A1"/>
    <w:rsid w:val="007969B2"/>
    <w:rsid w:val="007969EE"/>
    <w:rsid w:val="00796EF2"/>
    <w:rsid w:val="00797161"/>
    <w:rsid w:val="0079722C"/>
    <w:rsid w:val="0079733F"/>
    <w:rsid w:val="007975EA"/>
    <w:rsid w:val="007976D5"/>
    <w:rsid w:val="00797909"/>
    <w:rsid w:val="00797BB8"/>
    <w:rsid w:val="00797DA2"/>
    <w:rsid w:val="007A0226"/>
    <w:rsid w:val="007A0610"/>
    <w:rsid w:val="007A07CA"/>
    <w:rsid w:val="007A0ACC"/>
    <w:rsid w:val="007A0C5B"/>
    <w:rsid w:val="007A10F8"/>
    <w:rsid w:val="007A11D2"/>
    <w:rsid w:val="007A123C"/>
    <w:rsid w:val="007A1670"/>
    <w:rsid w:val="007A16F4"/>
    <w:rsid w:val="007A18CF"/>
    <w:rsid w:val="007A1DD4"/>
    <w:rsid w:val="007A1E66"/>
    <w:rsid w:val="007A1F1A"/>
    <w:rsid w:val="007A1F50"/>
    <w:rsid w:val="007A1FE5"/>
    <w:rsid w:val="007A1FEB"/>
    <w:rsid w:val="007A23AC"/>
    <w:rsid w:val="007A2FFD"/>
    <w:rsid w:val="007A3021"/>
    <w:rsid w:val="007A34CB"/>
    <w:rsid w:val="007A385F"/>
    <w:rsid w:val="007A39D6"/>
    <w:rsid w:val="007A3A63"/>
    <w:rsid w:val="007A3BF5"/>
    <w:rsid w:val="007A3EDE"/>
    <w:rsid w:val="007A43CC"/>
    <w:rsid w:val="007A43D1"/>
    <w:rsid w:val="007A46FE"/>
    <w:rsid w:val="007A4AAF"/>
    <w:rsid w:val="007A4C2A"/>
    <w:rsid w:val="007A4C3C"/>
    <w:rsid w:val="007A4E2A"/>
    <w:rsid w:val="007A4F9E"/>
    <w:rsid w:val="007A4FE6"/>
    <w:rsid w:val="007A5063"/>
    <w:rsid w:val="007A5505"/>
    <w:rsid w:val="007A55B9"/>
    <w:rsid w:val="007A56B6"/>
    <w:rsid w:val="007A57AD"/>
    <w:rsid w:val="007A58D3"/>
    <w:rsid w:val="007A6053"/>
    <w:rsid w:val="007A6287"/>
    <w:rsid w:val="007A6654"/>
    <w:rsid w:val="007A6714"/>
    <w:rsid w:val="007A6B60"/>
    <w:rsid w:val="007A6BC0"/>
    <w:rsid w:val="007A6D5D"/>
    <w:rsid w:val="007A709B"/>
    <w:rsid w:val="007A7873"/>
    <w:rsid w:val="007A78CC"/>
    <w:rsid w:val="007A7B22"/>
    <w:rsid w:val="007A7D02"/>
    <w:rsid w:val="007A7DC5"/>
    <w:rsid w:val="007A7FD8"/>
    <w:rsid w:val="007B015D"/>
    <w:rsid w:val="007B01F8"/>
    <w:rsid w:val="007B0243"/>
    <w:rsid w:val="007B0355"/>
    <w:rsid w:val="007B06ED"/>
    <w:rsid w:val="007B07E3"/>
    <w:rsid w:val="007B0FA6"/>
    <w:rsid w:val="007B10C0"/>
    <w:rsid w:val="007B14B1"/>
    <w:rsid w:val="007B1741"/>
    <w:rsid w:val="007B19C6"/>
    <w:rsid w:val="007B1A84"/>
    <w:rsid w:val="007B1E38"/>
    <w:rsid w:val="007B21E4"/>
    <w:rsid w:val="007B2218"/>
    <w:rsid w:val="007B25BA"/>
    <w:rsid w:val="007B2B29"/>
    <w:rsid w:val="007B2F1C"/>
    <w:rsid w:val="007B3143"/>
    <w:rsid w:val="007B3635"/>
    <w:rsid w:val="007B392D"/>
    <w:rsid w:val="007B396F"/>
    <w:rsid w:val="007B3DBC"/>
    <w:rsid w:val="007B4174"/>
    <w:rsid w:val="007B42D5"/>
    <w:rsid w:val="007B42F4"/>
    <w:rsid w:val="007B4328"/>
    <w:rsid w:val="007B4422"/>
    <w:rsid w:val="007B491D"/>
    <w:rsid w:val="007B4A3E"/>
    <w:rsid w:val="007B5004"/>
    <w:rsid w:val="007B500D"/>
    <w:rsid w:val="007B502E"/>
    <w:rsid w:val="007B5057"/>
    <w:rsid w:val="007B5081"/>
    <w:rsid w:val="007B556E"/>
    <w:rsid w:val="007B58F9"/>
    <w:rsid w:val="007B5A27"/>
    <w:rsid w:val="007B5AE6"/>
    <w:rsid w:val="007B5D57"/>
    <w:rsid w:val="007B5E76"/>
    <w:rsid w:val="007B5FEB"/>
    <w:rsid w:val="007B606C"/>
    <w:rsid w:val="007B6117"/>
    <w:rsid w:val="007B6171"/>
    <w:rsid w:val="007B62EC"/>
    <w:rsid w:val="007B6407"/>
    <w:rsid w:val="007B64F7"/>
    <w:rsid w:val="007B6B06"/>
    <w:rsid w:val="007B6D15"/>
    <w:rsid w:val="007B6D6D"/>
    <w:rsid w:val="007B6E15"/>
    <w:rsid w:val="007B6E21"/>
    <w:rsid w:val="007B71E2"/>
    <w:rsid w:val="007B71F2"/>
    <w:rsid w:val="007B72E1"/>
    <w:rsid w:val="007B750B"/>
    <w:rsid w:val="007B758E"/>
    <w:rsid w:val="007B7AAC"/>
    <w:rsid w:val="007C038A"/>
    <w:rsid w:val="007C08C8"/>
    <w:rsid w:val="007C08E1"/>
    <w:rsid w:val="007C0C87"/>
    <w:rsid w:val="007C0FA4"/>
    <w:rsid w:val="007C12D1"/>
    <w:rsid w:val="007C15E8"/>
    <w:rsid w:val="007C163A"/>
    <w:rsid w:val="007C1AF0"/>
    <w:rsid w:val="007C1B3B"/>
    <w:rsid w:val="007C1B74"/>
    <w:rsid w:val="007C1CCD"/>
    <w:rsid w:val="007C1DA1"/>
    <w:rsid w:val="007C271D"/>
    <w:rsid w:val="007C2822"/>
    <w:rsid w:val="007C29F0"/>
    <w:rsid w:val="007C2ACC"/>
    <w:rsid w:val="007C2AD5"/>
    <w:rsid w:val="007C2BCC"/>
    <w:rsid w:val="007C2D1D"/>
    <w:rsid w:val="007C375D"/>
    <w:rsid w:val="007C393A"/>
    <w:rsid w:val="007C3B29"/>
    <w:rsid w:val="007C3CB7"/>
    <w:rsid w:val="007C3D8A"/>
    <w:rsid w:val="007C41DA"/>
    <w:rsid w:val="007C4224"/>
    <w:rsid w:val="007C46AA"/>
    <w:rsid w:val="007C4784"/>
    <w:rsid w:val="007C4A18"/>
    <w:rsid w:val="007C4A90"/>
    <w:rsid w:val="007C4C06"/>
    <w:rsid w:val="007C5106"/>
    <w:rsid w:val="007C5401"/>
    <w:rsid w:val="007C5689"/>
    <w:rsid w:val="007C605D"/>
    <w:rsid w:val="007C6119"/>
    <w:rsid w:val="007C611E"/>
    <w:rsid w:val="007C65A2"/>
    <w:rsid w:val="007C664F"/>
    <w:rsid w:val="007C67ED"/>
    <w:rsid w:val="007C68E6"/>
    <w:rsid w:val="007C6970"/>
    <w:rsid w:val="007C69EA"/>
    <w:rsid w:val="007C6DC4"/>
    <w:rsid w:val="007C7055"/>
    <w:rsid w:val="007C7489"/>
    <w:rsid w:val="007C7C29"/>
    <w:rsid w:val="007C7DC2"/>
    <w:rsid w:val="007C7F81"/>
    <w:rsid w:val="007D00DC"/>
    <w:rsid w:val="007D0224"/>
    <w:rsid w:val="007D0425"/>
    <w:rsid w:val="007D07B1"/>
    <w:rsid w:val="007D07C8"/>
    <w:rsid w:val="007D0B7D"/>
    <w:rsid w:val="007D0BDB"/>
    <w:rsid w:val="007D1543"/>
    <w:rsid w:val="007D1705"/>
    <w:rsid w:val="007D17D7"/>
    <w:rsid w:val="007D18BF"/>
    <w:rsid w:val="007D1C1A"/>
    <w:rsid w:val="007D2293"/>
    <w:rsid w:val="007D2625"/>
    <w:rsid w:val="007D28B6"/>
    <w:rsid w:val="007D33EE"/>
    <w:rsid w:val="007D34C6"/>
    <w:rsid w:val="007D3FF0"/>
    <w:rsid w:val="007D425C"/>
    <w:rsid w:val="007D4E1D"/>
    <w:rsid w:val="007D4E93"/>
    <w:rsid w:val="007D505B"/>
    <w:rsid w:val="007D5178"/>
    <w:rsid w:val="007D528B"/>
    <w:rsid w:val="007D5864"/>
    <w:rsid w:val="007D5C61"/>
    <w:rsid w:val="007D5F3E"/>
    <w:rsid w:val="007D6603"/>
    <w:rsid w:val="007D66AF"/>
    <w:rsid w:val="007D677A"/>
    <w:rsid w:val="007D6815"/>
    <w:rsid w:val="007D6AAA"/>
    <w:rsid w:val="007D6AFD"/>
    <w:rsid w:val="007D6C03"/>
    <w:rsid w:val="007D6FEA"/>
    <w:rsid w:val="007D7354"/>
    <w:rsid w:val="007D78F2"/>
    <w:rsid w:val="007D7CC2"/>
    <w:rsid w:val="007D7DBE"/>
    <w:rsid w:val="007E000E"/>
    <w:rsid w:val="007E04EE"/>
    <w:rsid w:val="007E06C0"/>
    <w:rsid w:val="007E0D32"/>
    <w:rsid w:val="007E1495"/>
    <w:rsid w:val="007E18ED"/>
    <w:rsid w:val="007E202F"/>
    <w:rsid w:val="007E21BE"/>
    <w:rsid w:val="007E25F6"/>
    <w:rsid w:val="007E2689"/>
    <w:rsid w:val="007E2979"/>
    <w:rsid w:val="007E2D5B"/>
    <w:rsid w:val="007E34E2"/>
    <w:rsid w:val="007E3D79"/>
    <w:rsid w:val="007E3E22"/>
    <w:rsid w:val="007E40BB"/>
    <w:rsid w:val="007E4521"/>
    <w:rsid w:val="007E491C"/>
    <w:rsid w:val="007E4F3F"/>
    <w:rsid w:val="007E5134"/>
    <w:rsid w:val="007E53D6"/>
    <w:rsid w:val="007E56A9"/>
    <w:rsid w:val="007E56BC"/>
    <w:rsid w:val="007E58A1"/>
    <w:rsid w:val="007E5A86"/>
    <w:rsid w:val="007E5CE8"/>
    <w:rsid w:val="007E6969"/>
    <w:rsid w:val="007E6DA6"/>
    <w:rsid w:val="007E6E2E"/>
    <w:rsid w:val="007E7112"/>
    <w:rsid w:val="007E7256"/>
    <w:rsid w:val="007E7282"/>
    <w:rsid w:val="007E7411"/>
    <w:rsid w:val="007E750A"/>
    <w:rsid w:val="007E75CE"/>
    <w:rsid w:val="007E7B62"/>
    <w:rsid w:val="007E7C00"/>
    <w:rsid w:val="007E7C78"/>
    <w:rsid w:val="007E7CC9"/>
    <w:rsid w:val="007F02BA"/>
    <w:rsid w:val="007F0337"/>
    <w:rsid w:val="007F0816"/>
    <w:rsid w:val="007F099A"/>
    <w:rsid w:val="007F0EB9"/>
    <w:rsid w:val="007F0FA1"/>
    <w:rsid w:val="007F0FF2"/>
    <w:rsid w:val="007F13E7"/>
    <w:rsid w:val="007F146A"/>
    <w:rsid w:val="007F157E"/>
    <w:rsid w:val="007F158C"/>
    <w:rsid w:val="007F166F"/>
    <w:rsid w:val="007F1927"/>
    <w:rsid w:val="007F1B8F"/>
    <w:rsid w:val="007F2895"/>
    <w:rsid w:val="007F2C71"/>
    <w:rsid w:val="007F2EC7"/>
    <w:rsid w:val="007F34A3"/>
    <w:rsid w:val="007F3961"/>
    <w:rsid w:val="007F3DF2"/>
    <w:rsid w:val="007F40BC"/>
    <w:rsid w:val="007F4146"/>
    <w:rsid w:val="007F414A"/>
    <w:rsid w:val="007F437A"/>
    <w:rsid w:val="007F4382"/>
    <w:rsid w:val="007F4488"/>
    <w:rsid w:val="007F48C2"/>
    <w:rsid w:val="007F4EEA"/>
    <w:rsid w:val="007F510A"/>
    <w:rsid w:val="007F5338"/>
    <w:rsid w:val="007F5939"/>
    <w:rsid w:val="007F5989"/>
    <w:rsid w:val="007F5CF2"/>
    <w:rsid w:val="007F6003"/>
    <w:rsid w:val="007F60E1"/>
    <w:rsid w:val="007F645E"/>
    <w:rsid w:val="007F6657"/>
    <w:rsid w:val="007F684E"/>
    <w:rsid w:val="007F6B69"/>
    <w:rsid w:val="007F6BA6"/>
    <w:rsid w:val="007F7222"/>
    <w:rsid w:val="007F72BE"/>
    <w:rsid w:val="007F75BE"/>
    <w:rsid w:val="007F7C5A"/>
    <w:rsid w:val="0080016F"/>
    <w:rsid w:val="00800BDF"/>
    <w:rsid w:val="00800F00"/>
    <w:rsid w:val="0080102B"/>
    <w:rsid w:val="008011AA"/>
    <w:rsid w:val="00801418"/>
    <w:rsid w:val="0080145E"/>
    <w:rsid w:val="008015B8"/>
    <w:rsid w:val="00801937"/>
    <w:rsid w:val="00801D17"/>
    <w:rsid w:val="00801D5C"/>
    <w:rsid w:val="00802583"/>
    <w:rsid w:val="00802679"/>
    <w:rsid w:val="0080271D"/>
    <w:rsid w:val="0080284E"/>
    <w:rsid w:val="008028D0"/>
    <w:rsid w:val="00802969"/>
    <w:rsid w:val="00802ED7"/>
    <w:rsid w:val="00802FCA"/>
    <w:rsid w:val="008030F5"/>
    <w:rsid w:val="00803330"/>
    <w:rsid w:val="0080380C"/>
    <w:rsid w:val="008039B9"/>
    <w:rsid w:val="00803BDC"/>
    <w:rsid w:val="00803F5C"/>
    <w:rsid w:val="00804067"/>
    <w:rsid w:val="008043EA"/>
    <w:rsid w:val="008043F1"/>
    <w:rsid w:val="0080444F"/>
    <w:rsid w:val="008045F9"/>
    <w:rsid w:val="00804617"/>
    <w:rsid w:val="008048D0"/>
    <w:rsid w:val="00804919"/>
    <w:rsid w:val="00804ACA"/>
    <w:rsid w:val="00804C14"/>
    <w:rsid w:val="00805933"/>
    <w:rsid w:val="00805BC8"/>
    <w:rsid w:val="00805CD0"/>
    <w:rsid w:val="00805D27"/>
    <w:rsid w:val="00805EF5"/>
    <w:rsid w:val="00806019"/>
    <w:rsid w:val="00806101"/>
    <w:rsid w:val="008063D5"/>
    <w:rsid w:val="008064AE"/>
    <w:rsid w:val="00806787"/>
    <w:rsid w:val="00806DEB"/>
    <w:rsid w:val="008073A9"/>
    <w:rsid w:val="00807697"/>
    <w:rsid w:val="00807BA3"/>
    <w:rsid w:val="00807EC6"/>
    <w:rsid w:val="00807ECE"/>
    <w:rsid w:val="00807F27"/>
    <w:rsid w:val="00810382"/>
    <w:rsid w:val="008108EC"/>
    <w:rsid w:val="008111D7"/>
    <w:rsid w:val="008116F7"/>
    <w:rsid w:val="008118F5"/>
    <w:rsid w:val="00811EFF"/>
    <w:rsid w:val="00812236"/>
    <w:rsid w:val="008123F9"/>
    <w:rsid w:val="008124D4"/>
    <w:rsid w:val="00812AD7"/>
    <w:rsid w:val="00812DA6"/>
    <w:rsid w:val="00812FB3"/>
    <w:rsid w:val="008130F8"/>
    <w:rsid w:val="00813230"/>
    <w:rsid w:val="00813480"/>
    <w:rsid w:val="008138EF"/>
    <w:rsid w:val="00813C03"/>
    <w:rsid w:val="00813DDF"/>
    <w:rsid w:val="00813F28"/>
    <w:rsid w:val="00814187"/>
    <w:rsid w:val="00814A42"/>
    <w:rsid w:val="00814DA8"/>
    <w:rsid w:val="00814ED4"/>
    <w:rsid w:val="008151F8"/>
    <w:rsid w:val="00815251"/>
    <w:rsid w:val="008157D6"/>
    <w:rsid w:val="00815D00"/>
    <w:rsid w:val="00815E2A"/>
    <w:rsid w:val="008160A7"/>
    <w:rsid w:val="0081614F"/>
    <w:rsid w:val="00816285"/>
    <w:rsid w:val="0081633D"/>
    <w:rsid w:val="008163F5"/>
    <w:rsid w:val="00816446"/>
    <w:rsid w:val="00816489"/>
    <w:rsid w:val="00816670"/>
    <w:rsid w:val="00816914"/>
    <w:rsid w:val="00816BD5"/>
    <w:rsid w:val="00816C34"/>
    <w:rsid w:val="00816D27"/>
    <w:rsid w:val="00817161"/>
    <w:rsid w:val="008173D6"/>
    <w:rsid w:val="0081784D"/>
    <w:rsid w:val="00817E0E"/>
    <w:rsid w:val="00817E7B"/>
    <w:rsid w:val="008205C2"/>
    <w:rsid w:val="00820C60"/>
    <w:rsid w:val="00820F55"/>
    <w:rsid w:val="008210D4"/>
    <w:rsid w:val="00821163"/>
    <w:rsid w:val="00822082"/>
    <w:rsid w:val="00822286"/>
    <w:rsid w:val="00822359"/>
    <w:rsid w:val="00822694"/>
    <w:rsid w:val="00822714"/>
    <w:rsid w:val="00822972"/>
    <w:rsid w:val="00822C5C"/>
    <w:rsid w:val="0082317F"/>
    <w:rsid w:val="00823DD7"/>
    <w:rsid w:val="008240F9"/>
    <w:rsid w:val="008241FF"/>
    <w:rsid w:val="00824359"/>
    <w:rsid w:val="0082484C"/>
    <w:rsid w:val="00824976"/>
    <w:rsid w:val="00824C09"/>
    <w:rsid w:val="00824F05"/>
    <w:rsid w:val="008251E7"/>
    <w:rsid w:val="008253A5"/>
    <w:rsid w:val="0082547D"/>
    <w:rsid w:val="00825529"/>
    <w:rsid w:val="00825638"/>
    <w:rsid w:val="00825A7E"/>
    <w:rsid w:val="00825B11"/>
    <w:rsid w:val="00825C3E"/>
    <w:rsid w:val="00825DA5"/>
    <w:rsid w:val="00825EDB"/>
    <w:rsid w:val="008261A6"/>
    <w:rsid w:val="00826319"/>
    <w:rsid w:val="008266E9"/>
    <w:rsid w:val="00826999"/>
    <w:rsid w:val="00826E86"/>
    <w:rsid w:val="00826EE2"/>
    <w:rsid w:val="008277B3"/>
    <w:rsid w:val="0082793D"/>
    <w:rsid w:val="00827A3C"/>
    <w:rsid w:val="00827ACD"/>
    <w:rsid w:val="00830067"/>
    <w:rsid w:val="008308D5"/>
    <w:rsid w:val="008309F0"/>
    <w:rsid w:val="00830ADC"/>
    <w:rsid w:val="00830B89"/>
    <w:rsid w:val="00830CD4"/>
    <w:rsid w:val="00830F74"/>
    <w:rsid w:val="00831391"/>
    <w:rsid w:val="00831392"/>
    <w:rsid w:val="008314DB"/>
    <w:rsid w:val="00831795"/>
    <w:rsid w:val="00831BD2"/>
    <w:rsid w:val="00831C6C"/>
    <w:rsid w:val="00831DC1"/>
    <w:rsid w:val="00831F15"/>
    <w:rsid w:val="0083206D"/>
    <w:rsid w:val="00832DA9"/>
    <w:rsid w:val="00833074"/>
    <w:rsid w:val="0083315F"/>
    <w:rsid w:val="0083355B"/>
    <w:rsid w:val="00833784"/>
    <w:rsid w:val="00833B28"/>
    <w:rsid w:val="00833D20"/>
    <w:rsid w:val="00833E9F"/>
    <w:rsid w:val="00833F0B"/>
    <w:rsid w:val="00834509"/>
    <w:rsid w:val="00834B35"/>
    <w:rsid w:val="00835281"/>
    <w:rsid w:val="008355C8"/>
    <w:rsid w:val="00835A4A"/>
    <w:rsid w:val="00835A6D"/>
    <w:rsid w:val="00835B5D"/>
    <w:rsid w:val="00835C25"/>
    <w:rsid w:val="00835C2B"/>
    <w:rsid w:val="00836195"/>
    <w:rsid w:val="008368B0"/>
    <w:rsid w:val="00837392"/>
    <w:rsid w:val="00837418"/>
    <w:rsid w:val="008374FE"/>
    <w:rsid w:val="00837C81"/>
    <w:rsid w:val="00840602"/>
    <w:rsid w:val="00840C96"/>
    <w:rsid w:val="00841487"/>
    <w:rsid w:val="00841595"/>
    <w:rsid w:val="0084185E"/>
    <w:rsid w:val="00841BD4"/>
    <w:rsid w:val="00841C1E"/>
    <w:rsid w:val="00841C9A"/>
    <w:rsid w:val="00841EE2"/>
    <w:rsid w:val="00841FB8"/>
    <w:rsid w:val="008421FC"/>
    <w:rsid w:val="008423CB"/>
    <w:rsid w:val="008424DD"/>
    <w:rsid w:val="008425A3"/>
    <w:rsid w:val="008426C4"/>
    <w:rsid w:val="00842EA2"/>
    <w:rsid w:val="00843203"/>
    <w:rsid w:val="00843210"/>
    <w:rsid w:val="0084345C"/>
    <w:rsid w:val="00843D63"/>
    <w:rsid w:val="00843DC7"/>
    <w:rsid w:val="00843E4F"/>
    <w:rsid w:val="008440DA"/>
    <w:rsid w:val="00844703"/>
    <w:rsid w:val="00844755"/>
    <w:rsid w:val="00844897"/>
    <w:rsid w:val="00844AE6"/>
    <w:rsid w:val="00844E23"/>
    <w:rsid w:val="00845297"/>
    <w:rsid w:val="008453AF"/>
    <w:rsid w:val="008454EB"/>
    <w:rsid w:val="008455CD"/>
    <w:rsid w:val="008458C5"/>
    <w:rsid w:val="00845C1E"/>
    <w:rsid w:val="00845EF0"/>
    <w:rsid w:val="008465C5"/>
    <w:rsid w:val="008465E7"/>
    <w:rsid w:val="00846BAA"/>
    <w:rsid w:val="00846BB2"/>
    <w:rsid w:val="0084749A"/>
    <w:rsid w:val="008474E8"/>
    <w:rsid w:val="008477EE"/>
    <w:rsid w:val="00847DD1"/>
    <w:rsid w:val="00847FA5"/>
    <w:rsid w:val="00850971"/>
    <w:rsid w:val="00850A32"/>
    <w:rsid w:val="00850C58"/>
    <w:rsid w:val="00850FD5"/>
    <w:rsid w:val="0085168D"/>
    <w:rsid w:val="00851826"/>
    <w:rsid w:val="00851BEB"/>
    <w:rsid w:val="0085210C"/>
    <w:rsid w:val="00852227"/>
    <w:rsid w:val="00852455"/>
    <w:rsid w:val="0085259F"/>
    <w:rsid w:val="008528AA"/>
    <w:rsid w:val="008528CB"/>
    <w:rsid w:val="008536C1"/>
    <w:rsid w:val="00853D32"/>
    <w:rsid w:val="00853F39"/>
    <w:rsid w:val="00854208"/>
    <w:rsid w:val="008542E2"/>
    <w:rsid w:val="00854358"/>
    <w:rsid w:val="00854615"/>
    <w:rsid w:val="00854719"/>
    <w:rsid w:val="008547DD"/>
    <w:rsid w:val="0085488B"/>
    <w:rsid w:val="00854A30"/>
    <w:rsid w:val="00854C90"/>
    <w:rsid w:val="00854C9F"/>
    <w:rsid w:val="008551A4"/>
    <w:rsid w:val="008552CE"/>
    <w:rsid w:val="008552EE"/>
    <w:rsid w:val="008555C8"/>
    <w:rsid w:val="00855846"/>
    <w:rsid w:val="008558D2"/>
    <w:rsid w:val="00855919"/>
    <w:rsid w:val="00856062"/>
    <w:rsid w:val="00856226"/>
    <w:rsid w:val="00856512"/>
    <w:rsid w:val="00856819"/>
    <w:rsid w:val="00856A45"/>
    <w:rsid w:val="00856D3B"/>
    <w:rsid w:val="00856F52"/>
    <w:rsid w:val="00856FAA"/>
    <w:rsid w:val="00857824"/>
    <w:rsid w:val="008578E5"/>
    <w:rsid w:val="00857938"/>
    <w:rsid w:val="00857D09"/>
    <w:rsid w:val="00857EAA"/>
    <w:rsid w:val="00857F0F"/>
    <w:rsid w:val="0086038E"/>
    <w:rsid w:val="0086074E"/>
    <w:rsid w:val="008607E7"/>
    <w:rsid w:val="00860AA0"/>
    <w:rsid w:val="00860B50"/>
    <w:rsid w:val="00860C65"/>
    <w:rsid w:val="00860CC9"/>
    <w:rsid w:val="00860D4A"/>
    <w:rsid w:val="00860DB7"/>
    <w:rsid w:val="008612A1"/>
    <w:rsid w:val="00861404"/>
    <w:rsid w:val="0086152E"/>
    <w:rsid w:val="0086160C"/>
    <w:rsid w:val="00861BCB"/>
    <w:rsid w:val="00861C33"/>
    <w:rsid w:val="00861D2B"/>
    <w:rsid w:val="00862809"/>
    <w:rsid w:val="008628BD"/>
    <w:rsid w:val="00862A50"/>
    <w:rsid w:val="00862A5D"/>
    <w:rsid w:val="00862AB8"/>
    <w:rsid w:val="00863129"/>
    <w:rsid w:val="00863847"/>
    <w:rsid w:val="00863AFA"/>
    <w:rsid w:val="00863F98"/>
    <w:rsid w:val="008641B6"/>
    <w:rsid w:val="00864443"/>
    <w:rsid w:val="00864589"/>
    <w:rsid w:val="008646AC"/>
    <w:rsid w:val="00864706"/>
    <w:rsid w:val="00864880"/>
    <w:rsid w:val="008649AC"/>
    <w:rsid w:val="00864E57"/>
    <w:rsid w:val="0086511C"/>
    <w:rsid w:val="0086523B"/>
    <w:rsid w:val="00865663"/>
    <w:rsid w:val="00865679"/>
    <w:rsid w:val="008659E0"/>
    <w:rsid w:val="00865A46"/>
    <w:rsid w:val="00865DEF"/>
    <w:rsid w:val="00865F25"/>
    <w:rsid w:val="0086614D"/>
    <w:rsid w:val="008663CA"/>
    <w:rsid w:val="008664B4"/>
    <w:rsid w:val="0086650D"/>
    <w:rsid w:val="00866D09"/>
    <w:rsid w:val="008670F4"/>
    <w:rsid w:val="00867646"/>
    <w:rsid w:val="0086799A"/>
    <w:rsid w:val="008679E6"/>
    <w:rsid w:val="00867A40"/>
    <w:rsid w:val="00870116"/>
    <w:rsid w:val="0087083F"/>
    <w:rsid w:val="00870A12"/>
    <w:rsid w:val="00870F54"/>
    <w:rsid w:val="008712FF"/>
    <w:rsid w:val="00871AD3"/>
    <w:rsid w:val="00871C80"/>
    <w:rsid w:val="00871E23"/>
    <w:rsid w:val="00871F4C"/>
    <w:rsid w:val="00872066"/>
    <w:rsid w:val="00872078"/>
    <w:rsid w:val="0087212C"/>
    <w:rsid w:val="0087229E"/>
    <w:rsid w:val="0087268F"/>
    <w:rsid w:val="0087269D"/>
    <w:rsid w:val="00872897"/>
    <w:rsid w:val="008728E1"/>
    <w:rsid w:val="00872C58"/>
    <w:rsid w:val="00872D11"/>
    <w:rsid w:val="00873064"/>
    <w:rsid w:val="00873298"/>
    <w:rsid w:val="0087381A"/>
    <w:rsid w:val="00873B14"/>
    <w:rsid w:val="00874752"/>
    <w:rsid w:val="00874C83"/>
    <w:rsid w:val="00874EC6"/>
    <w:rsid w:val="008759E0"/>
    <w:rsid w:val="00875B88"/>
    <w:rsid w:val="00875D16"/>
    <w:rsid w:val="00875E52"/>
    <w:rsid w:val="00876136"/>
    <w:rsid w:val="00876226"/>
    <w:rsid w:val="0087646A"/>
    <w:rsid w:val="0087670B"/>
    <w:rsid w:val="00876B59"/>
    <w:rsid w:val="00876C89"/>
    <w:rsid w:val="00876D24"/>
    <w:rsid w:val="00876F66"/>
    <w:rsid w:val="00877473"/>
    <w:rsid w:val="00877C70"/>
    <w:rsid w:val="00877E3A"/>
    <w:rsid w:val="00877EF0"/>
    <w:rsid w:val="00880325"/>
    <w:rsid w:val="008804CF"/>
    <w:rsid w:val="008808CF"/>
    <w:rsid w:val="00880CA7"/>
    <w:rsid w:val="00881AD2"/>
    <w:rsid w:val="008822A4"/>
    <w:rsid w:val="0088242B"/>
    <w:rsid w:val="008826C5"/>
    <w:rsid w:val="00882AE6"/>
    <w:rsid w:val="00882E20"/>
    <w:rsid w:val="00883718"/>
    <w:rsid w:val="00883972"/>
    <w:rsid w:val="0088423F"/>
    <w:rsid w:val="008842A0"/>
    <w:rsid w:val="00884A31"/>
    <w:rsid w:val="00885151"/>
    <w:rsid w:val="00885644"/>
    <w:rsid w:val="00885A65"/>
    <w:rsid w:val="00885B03"/>
    <w:rsid w:val="00885B19"/>
    <w:rsid w:val="00885DAE"/>
    <w:rsid w:val="00885E1B"/>
    <w:rsid w:val="00885F15"/>
    <w:rsid w:val="008865CC"/>
    <w:rsid w:val="00886653"/>
    <w:rsid w:val="008866DA"/>
    <w:rsid w:val="00886838"/>
    <w:rsid w:val="00886A89"/>
    <w:rsid w:val="00886AEC"/>
    <w:rsid w:val="00886D23"/>
    <w:rsid w:val="00886E08"/>
    <w:rsid w:val="00886E57"/>
    <w:rsid w:val="008872C4"/>
    <w:rsid w:val="0088744F"/>
    <w:rsid w:val="008875B7"/>
    <w:rsid w:val="008879BF"/>
    <w:rsid w:val="0089011B"/>
    <w:rsid w:val="0089051B"/>
    <w:rsid w:val="00890627"/>
    <w:rsid w:val="00890892"/>
    <w:rsid w:val="008915FD"/>
    <w:rsid w:val="0089179F"/>
    <w:rsid w:val="00891ADA"/>
    <w:rsid w:val="00891B60"/>
    <w:rsid w:val="00891EA9"/>
    <w:rsid w:val="00891EC3"/>
    <w:rsid w:val="008920EA"/>
    <w:rsid w:val="008929A4"/>
    <w:rsid w:val="00892B9A"/>
    <w:rsid w:val="00892BD4"/>
    <w:rsid w:val="00892DCE"/>
    <w:rsid w:val="00892FBD"/>
    <w:rsid w:val="008930F6"/>
    <w:rsid w:val="008931E4"/>
    <w:rsid w:val="00893391"/>
    <w:rsid w:val="00893DBB"/>
    <w:rsid w:val="00893EC2"/>
    <w:rsid w:val="00893F9D"/>
    <w:rsid w:val="008943D3"/>
    <w:rsid w:val="0089450E"/>
    <w:rsid w:val="0089474F"/>
    <w:rsid w:val="008947C6"/>
    <w:rsid w:val="00894929"/>
    <w:rsid w:val="008949C5"/>
    <w:rsid w:val="00894AB1"/>
    <w:rsid w:val="00894DF2"/>
    <w:rsid w:val="008956DF"/>
    <w:rsid w:val="00895748"/>
    <w:rsid w:val="0089581B"/>
    <w:rsid w:val="00895852"/>
    <w:rsid w:val="00895D9E"/>
    <w:rsid w:val="00895DCB"/>
    <w:rsid w:val="00895E1D"/>
    <w:rsid w:val="00896367"/>
    <w:rsid w:val="0089649B"/>
    <w:rsid w:val="00896807"/>
    <w:rsid w:val="0089699F"/>
    <w:rsid w:val="00896DEF"/>
    <w:rsid w:val="00897176"/>
    <w:rsid w:val="00897443"/>
    <w:rsid w:val="00897525"/>
    <w:rsid w:val="008975C5"/>
    <w:rsid w:val="00897761"/>
    <w:rsid w:val="00897EFB"/>
    <w:rsid w:val="008A01C1"/>
    <w:rsid w:val="008A0315"/>
    <w:rsid w:val="008A056F"/>
    <w:rsid w:val="008A0618"/>
    <w:rsid w:val="008A087D"/>
    <w:rsid w:val="008A0AE5"/>
    <w:rsid w:val="008A0B3C"/>
    <w:rsid w:val="008A0C00"/>
    <w:rsid w:val="008A0D96"/>
    <w:rsid w:val="008A0EC6"/>
    <w:rsid w:val="008A1039"/>
    <w:rsid w:val="008A113D"/>
    <w:rsid w:val="008A142F"/>
    <w:rsid w:val="008A149F"/>
    <w:rsid w:val="008A1543"/>
    <w:rsid w:val="008A20F1"/>
    <w:rsid w:val="008A2292"/>
    <w:rsid w:val="008A2294"/>
    <w:rsid w:val="008A24C4"/>
    <w:rsid w:val="008A24CA"/>
    <w:rsid w:val="008A2531"/>
    <w:rsid w:val="008A2691"/>
    <w:rsid w:val="008A2BD1"/>
    <w:rsid w:val="008A2CC6"/>
    <w:rsid w:val="008A2E9B"/>
    <w:rsid w:val="008A2F50"/>
    <w:rsid w:val="008A3070"/>
    <w:rsid w:val="008A3307"/>
    <w:rsid w:val="008A344C"/>
    <w:rsid w:val="008A3476"/>
    <w:rsid w:val="008A3592"/>
    <w:rsid w:val="008A3698"/>
    <w:rsid w:val="008A3D14"/>
    <w:rsid w:val="008A4298"/>
    <w:rsid w:val="008A4782"/>
    <w:rsid w:val="008A4BD8"/>
    <w:rsid w:val="008A4C7F"/>
    <w:rsid w:val="008A5033"/>
    <w:rsid w:val="008A5586"/>
    <w:rsid w:val="008A5685"/>
    <w:rsid w:val="008A5899"/>
    <w:rsid w:val="008A5D41"/>
    <w:rsid w:val="008A5D6B"/>
    <w:rsid w:val="008A605B"/>
    <w:rsid w:val="008A6369"/>
    <w:rsid w:val="008A6554"/>
    <w:rsid w:val="008A6BE6"/>
    <w:rsid w:val="008A6C11"/>
    <w:rsid w:val="008A6DEE"/>
    <w:rsid w:val="008A705A"/>
    <w:rsid w:val="008A7365"/>
    <w:rsid w:val="008A7463"/>
    <w:rsid w:val="008A7882"/>
    <w:rsid w:val="008A78A5"/>
    <w:rsid w:val="008B01B5"/>
    <w:rsid w:val="008B01D1"/>
    <w:rsid w:val="008B0428"/>
    <w:rsid w:val="008B0613"/>
    <w:rsid w:val="008B0715"/>
    <w:rsid w:val="008B09E4"/>
    <w:rsid w:val="008B09EF"/>
    <w:rsid w:val="008B0ACA"/>
    <w:rsid w:val="008B0F3B"/>
    <w:rsid w:val="008B140B"/>
    <w:rsid w:val="008B1883"/>
    <w:rsid w:val="008B1913"/>
    <w:rsid w:val="008B1990"/>
    <w:rsid w:val="008B1D4D"/>
    <w:rsid w:val="008B1E38"/>
    <w:rsid w:val="008B2199"/>
    <w:rsid w:val="008B234A"/>
    <w:rsid w:val="008B2550"/>
    <w:rsid w:val="008B25B2"/>
    <w:rsid w:val="008B2C87"/>
    <w:rsid w:val="008B2E48"/>
    <w:rsid w:val="008B2F39"/>
    <w:rsid w:val="008B30AF"/>
    <w:rsid w:val="008B3391"/>
    <w:rsid w:val="008B339C"/>
    <w:rsid w:val="008B353B"/>
    <w:rsid w:val="008B3911"/>
    <w:rsid w:val="008B3916"/>
    <w:rsid w:val="008B39C4"/>
    <w:rsid w:val="008B3B51"/>
    <w:rsid w:val="008B3C09"/>
    <w:rsid w:val="008B3FFF"/>
    <w:rsid w:val="008B41E9"/>
    <w:rsid w:val="008B437E"/>
    <w:rsid w:val="008B464B"/>
    <w:rsid w:val="008B4793"/>
    <w:rsid w:val="008B47C3"/>
    <w:rsid w:val="008B4A53"/>
    <w:rsid w:val="008B4C7E"/>
    <w:rsid w:val="008B4D37"/>
    <w:rsid w:val="008B522F"/>
    <w:rsid w:val="008B53EA"/>
    <w:rsid w:val="008B54B7"/>
    <w:rsid w:val="008B57C7"/>
    <w:rsid w:val="008B596D"/>
    <w:rsid w:val="008B619A"/>
    <w:rsid w:val="008B629C"/>
    <w:rsid w:val="008B6797"/>
    <w:rsid w:val="008B6ECD"/>
    <w:rsid w:val="008B7149"/>
    <w:rsid w:val="008B7285"/>
    <w:rsid w:val="008B73F2"/>
    <w:rsid w:val="008B7411"/>
    <w:rsid w:val="008B76DB"/>
    <w:rsid w:val="008B77F7"/>
    <w:rsid w:val="008C0021"/>
    <w:rsid w:val="008C07F6"/>
    <w:rsid w:val="008C093F"/>
    <w:rsid w:val="008C099C"/>
    <w:rsid w:val="008C0B8A"/>
    <w:rsid w:val="008C0C24"/>
    <w:rsid w:val="008C1075"/>
    <w:rsid w:val="008C16A9"/>
    <w:rsid w:val="008C1740"/>
    <w:rsid w:val="008C191F"/>
    <w:rsid w:val="008C19BB"/>
    <w:rsid w:val="008C1C0D"/>
    <w:rsid w:val="008C1C5E"/>
    <w:rsid w:val="008C1E76"/>
    <w:rsid w:val="008C2466"/>
    <w:rsid w:val="008C259F"/>
    <w:rsid w:val="008C2607"/>
    <w:rsid w:val="008C28A2"/>
    <w:rsid w:val="008C2CE6"/>
    <w:rsid w:val="008C2F8F"/>
    <w:rsid w:val="008C324B"/>
    <w:rsid w:val="008C3568"/>
    <w:rsid w:val="008C38BA"/>
    <w:rsid w:val="008C3A59"/>
    <w:rsid w:val="008C3EAF"/>
    <w:rsid w:val="008C40CC"/>
    <w:rsid w:val="008C477D"/>
    <w:rsid w:val="008C48DB"/>
    <w:rsid w:val="008C4934"/>
    <w:rsid w:val="008C4DBA"/>
    <w:rsid w:val="008C50DB"/>
    <w:rsid w:val="008C5823"/>
    <w:rsid w:val="008C5FB2"/>
    <w:rsid w:val="008C5FBF"/>
    <w:rsid w:val="008C6199"/>
    <w:rsid w:val="008C65EE"/>
    <w:rsid w:val="008C6DB0"/>
    <w:rsid w:val="008C6E96"/>
    <w:rsid w:val="008C7234"/>
    <w:rsid w:val="008C72E4"/>
    <w:rsid w:val="008C7590"/>
    <w:rsid w:val="008C7771"/>
    <w:rsid w:val="008C790E"/>
    <w:rsid w:val="008C7A8E"/>
    <w:rsid w:val="008C7B91"/>
    <w:rsid w:val="008C7FB6"/>
    <w:rsid w:val="008D0231"/>
    <w:rsid w:val="008D083C"/>
    <w:rsid w:val="008D0855"/>
    <w:rsid w:val="008D093C"/>
    <w:rsid w:val="008D09B3"/>
    <w:rsid w:val="008D0D4B"/>
    <w:rsid w:val="008D0DA4"/>
    <w:rsid w:val="008D130D"/>
    <w:rsid w:val="008D1749"/>
    <w:rsid w:val="008D1787"/>
    <w:rsid w:val="008D18E7"/>
    <w:rsid w:val="008D1D1C"/>
    <w:rsid w:val="008D1E6D"/>
    <w:rsid w:val="008D1FD7"/>
    <w:rsid w:val="008D208D"/>
    <w:rsid w:val="008D23A6"/>
    <w:rsid w:val="008D23C2"/>
    <w:rsid w:val="008D24D2"/>
    <w:rsid w:val="008D252B"/>
    <w:rsid w:val="008D2AA1"/>
    <w:rsid w:val="008D2B56"/>
    <w:rsid w:val="008D3247"/>
    <w:rsid w:val="008D341C"/>
    <w:rsid w:val="008D3469"/>
    <w:rsid w:val="008D3AE5"/>
    <w:rsid w:val="008D3B87"/>
    <w:rsid w:val="008D3CA0"/>
    <w:rsid w:val="008D3D6C"/>
    <w:rsid w:val="008D4618"/>
    <w:rsid w:val="008D4791"/>
    <w:rsid w:val="008D4C9D"/>
    <w:rsid w:val="008D4CDE"/>
    <w:rsid w:val="008D4CE0"/>
    <w:rsid w:val="008D563D"/>
    <w:rsid w:val="008D5CAF"/>
    <w:rsid w:val="008D5DA7"/>
    <w:rsid w:val="008D5E6D"/>
    <w:rsid w:val="008D6386"/>
    <w:rsid w:val="008D6764"/>
    <w:rsid w:val="008D689E"/>
    <w:rsid w:val="008D698A"/>
    <w:rsid w:val="008D6C3E"/>
    <w:rsid w:val="008D6D29"/>
    <w:rsid w:val="008D70A3"/>
    <w:rsid w:val="008D75CB"/>
    <w:rsid w:val="008D7724"/>
    <w:rsid w:val="008D7CDD"/>
    <w:rsid w:val="008E03D4"/>
    <w:rsid w:val="008E0667"/>
    <w:rsid w:val="008E0938"/>
    <w:rsid w:val="008E1387"/>
    <w:rsid w:val="008E14DA"/>
    <w:rsid w:val="008E15F6"/>
    <w:rsid w:val="008E17A4"/>
    <w:rsid w:val="008E1A40"/>
    <w:rsid w:val="008E1FE2"/>
    <w:rsid w:val="008E2089"/>
    <w:rsid w:val="008E214B"/>
    <w:rsid w:val="008E217F"/>
    <w:rsid w:val="008E21B2"/>
    <w:rsid w:val="008E21B7"/>
    <w:rsid w:val="008E22D2"/>
    <w:rsid w:val="008E26A8"/>
    <w:rsid w:val="008E2C8E"/>
    <w:rsid w:val="008E2CF7"/>
    <w:rsid w:val="008E30C2"/>
    <w:rsid w:val="008E3843"/>
    <w:rsid w:val="008E4099"/>
    <w:rsid w:val="008E456B"/>
    <w:rsid w:val="008E4B34"/>
    <w:rsid w:val="008E4E48"/>
    <w:rsid w:val="008E51D2"/>
    <w:rsid w:val="008E5604"/>
    <w:rsid w:val="008E58B8"/>
    <w:rsid w:val="008E5F3C"/>
    <w:rsid w:val="008E622F"/>
    <w:rsid w:val="008E6373"/>
    <w:rsid w:val="008E63BD"/>
    <w:rsid w:val="008E6559"/>
    <w:rsid w:val="008E6B25"/>
    <w:rsid w:val="008E755A"/>
    <w:rsid w:val="008E781E"/>
    <w:rsid w:val="008F001A"/>
    <w:rsid w:val="008F0133"/>
    <w:rsid w:val="008F0599"/>
    <w:rsid w:val="008F0690"/>
    <w:rsid w:val="008F08B3"/>
    <w:rsid w:val="008F099E"/>
    <w:rsid w:val="008F0A77"/>
    <w:rsid w:val="008F0B1A"/>
    <w:rsid w:val="008F0BB1"/>
    <w:rsid w:val="008F0C40"/>
    <w:rsid w:val="008F1099"/>
    <w:rsid w:val="008F10C2"/>
    <w:rsid w:val="008F12D8"/>
    <w:rsid w:val="008F156A"/>
    <w:rsid w:val="008F16D6"/>
    <w:rsid w:val="008F1EE1"/>
    <w:rsid w:val="008F1EF4"/>
    <w:rsid w:val="008F2135"/>
    <w:rsid w:val="008F23E0"/>
    <w:rsid w:val="008F2442"/>
    <w:rsid w:val="008F26BD"/>
    <w:rsid w:val="008F27B3"/>
    <w:rsid w:val="008F317C"/>
    <w:rsid w:val="008F3266"/>
    <w:rsid w:val="008F3597"/>
    <w:rsid w:val="008F3781"/>
    <w:rsid w:val="008F37F6"/>
    <w:rsid w:val="008F4758"/>
    <w:rsid w:val="008F4C11"/>
    <w:rsid w:val="008F5511"/>
    <w:rsid w:val="008F566D"/>
    <w:rsid w:val="008F579D"/>
    <w:rsid w:val="008F589E"/>
    <w:rsid w:val="008F5973"/>
    <w:rsid w:val="008F59D9"/>
    <w:rsid w:val="008F59F4"/>
    <w:rsid w:val="008F5C06"/>
    <w:rsid w:val="008F5C63"/>
    <w:rsid w:val="008F6269"/>
    <w:rsid w:val="008F65AC"/>
    <w:rsid w:val="008F67AB"/>
    <w:rsid w:val="008F68C2"/>
    <w:rsid w:val="008F6A35"/>
    <w:rsid w:val="008F6C69"/>
    <w:rsid w:val="008F6CD1"/>
    <w:rsid w:val="008F70DA"/>
    <w:rsid w:val="008F7122"/>
    <w:rsid w:val="008F71CD"/>
    <w:rsid w:val="008F76D0"/>
    <w:rsid w:val="008F7CFE"/>
    <w:rsid w:val="008F7D20"/>
    <w:rsid w:val="00900411"/>
    <w:rsid w:val="00900822"/>
    <w:rsid w:val="00900A1C"/>
    <w:rsid w:val="00900AB9"/>
    <w:rsid w:val="00900C4A"/>
    <w:rsid w:val="00900D8E"/>
    <w:rsid w:val="00900F93"/>
    <w:rsid w:val="00901283"/>
    <w:rsid w:val="00901425"/>
    <w:rsid w:val="00901858"/>
    <w:rsid w:val="00901884"/>
    <w:rsid w:val="00902011"/>
    <w:rsid w:val="009029CD"/>
    <w:rsid w:val="00902B00"/>
    <w:rsid w:val="00902C70"/>
    <w:rsid w:val="00902D60"/>
    <w:rsid w:val="00902FA5"/>
    <w:rsid w:val="009030E4"/>
    <w:rsid w:val="009032D6"/>
    <w:rsid w:val="00903613"/>
    <w:rsid w:val="0090377E"/>
    <w:rsid w:val="00903B4F"/>
    <w:rsid w:val="00903BA4"/>
    <w:rsid w:val="00903D74"/>
    <w:rsid w:val="00903DBF"/>
    <w:rsid w:val="00903F10"/>
    <w:rsid w:val="00903FB1"/>
    <w:rsid w:val="0090410B"/>
    <w:rsid w:val="0090437E"/>
    <w:rsid w:val="0090447E"/>
    <w:rsid w:val="0090452F"/>
    <w:rsid w:val="009047F7"/>
    <w:rsid w:val="00904888"/>
    <w:rsid w:val="0090512E"/>
    <w:rsid w:val="009057AA"/>
    <w:rsid w:val="009060F3"/>
    <w:rsid w:val="00906299"/>
    <w:rsid w:val="0090690E"/>
    <w:rsid w:val="00906B62"/>
    <w:rsid w:val="00906DA9"/>
    <w:rsid w:val="00906F3E"/>
    <w:rsid w:val="00906FB0"/>
    <w:rsid w:val="0090701F"/>
    <w:rsid w:val="009071B5"/>
    <w:rsid w:val="0090762C"/>
    <w:rsid w:val="009079E2"/>
    <w:rsid w:val="00907BBD"/>
    <w:rsid w:val="00907BE0"/>
    <w:rsid w:val="00907D1C"/>
    <w:rsid w:val="0091015D"/>
    <w:rsid w:val="00910564"/>
    <w:rsid w:val="00910681"/>
    <w:rsid w:val="0091099F"/>
    <w:rsid w:val="00910B04"/>
    <w:rsid w:val="00910E57"/>
    <w:rsid w:val="00910FAA"/>
    <w:rsid w:val="00911513"/>
    <w:rsid w:val="0091155E"/>
    <w:rsid w:val="009115B2"/>
    <w:rsid w:val="00911694"/>
    <w:rsid w:val="009117A1"/>
    <w:rsid w:val="009119CD"/>
    <w:rsid w:val="009124B6"/>
    <w:rsid w:val="00912C88"/>
    <w:rsid w:val="0091315C"/>
    <w:rsid w:val="0091333A"/>
    <w:rsid w:val="009137D5"/>
    <w:rsid w:val="00913D5A"/>
    <w:rsid w:val="00914131"/>
    <w:rsid w:val="00914293"/>
    <w:rsid w:val="009143F7"/>
    <w:rsid w:val="00914FA5"/>
    <w:rsid w:val="00915025"/>
    <w:rsid w:val="009151F5"/>
    <w:rsid w:val="00915591"/>
    <w:rsid w:val="00915635"/>
    <w:rsid w:val="00915B3E"/>
    <w:rsid w:val="00915CFD"/>
    <w:rsid w:val="00915E30"/>
    <w:rsid w:val="009160F8"/>
    <w:rsid w:val="00916257"/>
    <w:rsid w:val="009162FF"/>
    <w:rsid w:val="009165F9"/>
    <w:rsid w:val="009168BE"/>
    <w:rsid w:val="00916F16"/>
    <w:rsid w:val="00917004"/>
    <w:rsid w:val="00917618"/>
    <w:rsid w:val="0091765E"/>
    <w:rsid w:val="00917C8F"/>
    <w:rsid w:val="0092014E"/>
    <w:rsid w:val="00920163"/>
    <w:rsid w:val="0092078F"/>
    <w:rsid w:val="009207A7"/>
    <w:rsid w:val="00920D6F"/>
    <w:rsid w:val="00920DEC"/>
    <w:rsid w:val="0092101D"/>
    <w:rsid w:val="0092154F"/>
    <w:rsid w:val="00921850"/>
    <w:rsid w:val="00921D2E"/>
    <w:rsid w:val="00921E20"/>
    <w:rsid w:val="00921EB2"/>
    <w:rsid w:val="009226EF"/>
    <w:rsid w:val="009230A3"/>
    <w:rsid w:val="009230AF"/>
    <w:rsid w:val="00923217"/>
    <w:rsid w:val="009234E3"/>
    <w:rsid w:val="00923892"/>
    <w:rsid w:val="009238AA"/>
    <w:rsid w:val="00923A31"/>
    <w:rsid w:val="00923C14"/>
    <w:rsid w:val="009240EB"/>
    <w:rsid w:val="00924288"/>
    <w:rsid w:val="009243F8"/>
    <w:rsid w:val="009245AF"/>
    <w:rsid w:val="009248B8"/>
    <w:rsid w:val="00924972"/>
    <w:rsid w:val="00924B40"/>
    <w:rsid w:val="00924DFD"/>
    <w:rsid w:val="00924E6D"/>
    <w:rsid w:val="00924F3D"/>
    <w:rsid w:val="00924F99"/>
    <w:rsid w:val="009251F8"/>
    <w:rsid w:val="00925463"/>
    <w:rsid w:val="0092573C"/>
    <w:rsid w:val="00925834"/>
    <w:rsid w:val="0092597D"/>
    <w:rsid w:val="00925A6E"/>
    <w:rsid w:val="00925BBE"/>
    <w:rsid w:val="00925D97"/>
    <w:rsid w:val="00925E2F"/>
    <w:rsid w:val="00926234"/>
    <w:rsid w:val="00926681"/>
    <w:rsid w:val="0092699A"/>
    <w:rsid w:val="009269F9"/>
    <w:rsid w:val="00926B2E"/>
    <w:rsid w:val="00926DBC"/>
    <w:rsid w:val="00927141"/>
    <w:rsid w:val="00927281"/>
    <w:rsid w:val="00927AFF"/>
    <w:rsid w:val="00927D24"/>
    <w:rsid w:val="00927EAB"/>
    <w:rsid w:val="00930031"/>
    <w:rsid w:val="0093018E"/>
    <w:rsid w:val="0093023E"/>
    <w:rsid w:val="00930265"/>
    <w:rsid w:val="00930927"/>
    <w:rsid w:val="00931139"/>
    <w:rsid w:val="009313D9"/>
    <w:rsid w:val="00931444"/>
    <w:rsid w:val="0093144D"/>
    <w:rsid w:val="0093181A"/>
    <w:rsid w:val="00931C76"/>
    <w:rsid w:val="00931CF8"/>
    <w:rsid w:val="0093206D"/>
    <w:rsid w:val="00932173"/>
    <w:rsid w:val="00932564"/>
    <w:rsid w:val="00932656"/>
    <w:rsid w:val="0093269D"/>
    <w:rsid w:val="0093282B"/>
    <w:rsid w:val="0093284E"/>
    <w:rsid w:val="00932956"/>
    <w:rsid w:val="00932AB0"/>
    <w:rsid w:val="00932C85"/>
    <w:rsid w:val="00933127"/>
    <w:rsid w:val="009335C2"/>
    <w:rsid w:val="00933747"/>
    <w:rsid w:val="00933801"/>
    <w:rsid w:val="00933DA8"/>
    <w:rsid w:val="00934FEB"/>
    <w:rsid w:val="00935696"/>
    <w:rsid w:val="00935E50"/>
    <w:rsid w:val="00935EF0"/>
    <w:rsid w:val="0093622D"/>
    <w:rsid w:val="0093650B"/>
    <w:rsid w:val="0093653D"/>
    <w:rsid w:val="0093654E"/>
    <w:rsid w:val="0093677B"/>
    <w:rsid w:val="009369D4"/>
    <w:rsid w:val="009369EA"/>
    <w:rsid w:val="00936AC8"/>
    <w:rsid w:val="00936D3A"/>
    <w:rsid w:val="00936F4E"/>
    <w:rsid w:val="00937B75"/>
    <w:rsid w:val="00937CBD"/>
    <w:rsid w:val="00937EB5"/>
    <w:rsid w:val="00937EF7"/>
    <w:rsid w:val="00937F40"/>
    <w:rsid w:val="00940381"/>
    <w:rsid w:val="009408A0"/>
    <w:rsid w:val="00940C69"/>
    <w:rsid w:val="00940E8F"/>
    <w:rsid w:val="00941112"/>
    <w:rsid w:val="0094129F"/>
    <w:rsid w:val="009412CF"/>
    <w:rsid w:val="00941594"/>
    <w:rsid w:val="00941824"/>
    <w:rsid w:val="009418D9"/>
    <w:rsid w:val="00941FBC"/>
    <w:rsid w:val="00942132"/>
    <w:rsid w:val="009427CA"/>
    <w:rsid w:val="00942A2E"/>
    <w:rsid w:val="00942B51"/>
    <w:rsid w:val="00942F80"/>
    <w:rsid w:val="00943010"/>
    <w:rsid w:val="00943139"/>
    <w:rsid w:val="00943172"/>
    <w:rsid w:val="0094325F"/>
    <w:rsid w:val="009432A2"/>
    <w:rsid w:val="009432D7"/>
    <w:rsid w:val="009435DE"/>
    <w:rsid w:val="009437CE"/>
    <w:rsid w:val="00943A8C"/>
    <w:rsid w:val="00943F71"/>
    <w:rsid w:val="00944B11"/>
    <w:rsid w:val="00944C77"/>
    <w:rsid w:val="00944DA1"/>
    <w:rsid w:val="00945090"/>
    <w:rsid w:val="009450C9"/>
    <w:rsid w:val="00945136"/>
    <w:rsid w:val="0094538D"/>
    <w:rsid w:val="0094555B"/>
    <w:rsid w:val="00945DB7"/>
    <w:rsid w:val="0094608D"/>
    <w:rsid w:val="00946191"/>
    <w:rsid w:val="009465DF"/>
    <w:rsid w:val="00946631"/>
    <w:rsid w:val="00946744"/>
    <w:rsid w:val="00946A11"/>
    <w:rsid w:val="00946BFE"/>
    <w:rsid w:val="0094713B"/>
    <w:rsid w:val="009471AF"/>
    <w:rsid w:val="00947801"/>
    <w:rsid w:val="009478A4"/>
    <w:rsid w:val="009478B6"/>
    <w:rsid w:val="00950058"/>
    <w:rsid w:val="0095019E"/>
    <w:rsid w:val="009502D1"/>
    <w:rsid w:val="009504DC"/>
    <w:rsid w:val="00950B8E"/>
    <w:rsid w:val="00950C60"/>
    <w:rsid w:val="0095140B"/>
    <w:rsid w:val="009514ED"/>
    <w:rsid w:val="009517A8"/>
    <w:rsid w:val="00951DB0"/>
    <w:rsid w:val="00951E86"/>
    <w:rsid w:val="00951F98"/>
    <w:rsid w:val="00952032"/>
    <w:rsid w:val="009525C1"/>
    <w:rsid w:val="009527E1"/>
    <w:rsid w:val="00952ED3"/>
    <w:rsid w:val="00953059"/>
    <w:rsid w:val="009531F7"/>
    <w:rsid w:val="00953731"/>
    <w:rsid w:val="00953EF0"/>
    <w:rsid w:val="0095431B"/>
    <w:rsid w:val="00954608"/>
    <w:rsid w:val="00954D85"/>
    <w:rsid w:val="00954E14"/>
    <w:rsid w:val="00955385"/>
    <w:rsid w:val="009555D1"/>
    <w:rsid w:val="0095572A"/>
    <w:rsid w:val="00955DCA"/>
    <w:rsid w:val="0095617B"/>
    <w:rsid w:val="0095633F"/>
    <w:rsid w:val="009563AE"/>
    <w:rsid w:val="009563EA"/>
    <w:rsid w:val="00956751"/>
    <w:rsid w:val="009568B9"/>
    <w:rsid w:val="00956A31"/>
    <w:rsid w:val="00956A51"/>
    <w:rsid w:val="00956B2A"/>
    <w:rsid w:val="00956C5A"/>
    <w:rsid w:val="00956F76"/>
    <w:rsid w:val="0095736C"/>
    <w:rsid w:val="0095763B"/>
    <w:rsid w:val="00960064"/>
    <w:rsid w:val="0096030F"/>
    <w:rsid w:val="00960B38"/>
    <w:rsid w:val="00960D42"/>
    <w:rsid w:val="00960DE9"/>
    <w:rsid w:val="00960F13"/>
    <w:rsid w:val="009611F0"/>
    <w:rsid w:val="00961374"/>
    <w:rsid w:val="0096151C"/>
    <w:rsid w:val="0096171A"/>
    <w:rsid w:val="00961766"/>
    <w:rsid w:val="0096179E"/>
    <w:rsid w:val="00961959"/>
    <w:rsid w:val="00961968"/>
    <w:rsid w:val="009622AE"/>
    <w:rsid w:val="009622F9"/>
    <w:rsid w:val="00962304"/>
    <w:rsid w:val="00962481"/>
    <w:rsid w:val="009627B0"/>
    <w:rsid w:val="00962E19"/>
    <w:rsid w:val="0096316A"/>
    <w:rsid w:val="009631CC"/>
    <w:rsid w:val="009632F7"/>
    <w:rsid w:val="0096352E"/>
    <w:rsid w:val="009635F4"/>
    <w:rsid w:val="00963A74"/>
    <w:rsid w:val="009640BC"/>
    <w:rsid w:val="009648D6"/>
    <w:rsid w:val="00964A74"/>
    <w:rsid w:val="00964ADF"/>
    <w:rsid w:val="00964C7D"/>
    <w:rsid w:val="0096520C"/>
    <w:rsid w:val="0096543A"/>
    <w:rsid w:val="0096584E"/>
    <w:rsid w:val="00965EA4"/>
    <w:rsid w:val="00966258"/>
    <w:rsid w:val="0096638D"/>
    <w:rsid w:val="00966723"/>
    <w:rsid w:val="0096682E"/>
    <w:rsid w:val="0096698A"/>
    <w:rsid w:val="00966B39"/>
    <w:rsid w:val="00966B85"/>
    <w:rsid w:val="00966CEB"/>
    <w:rsid w:val="00966D09"/>
    <w:rsid w:val="0096757F"/>
    <w:rsid w:val="00967708"/>
    <w:rsid w:val="0096773D"/>
    <w:rsid w:val="00967EA2"/>
    <w:rsid w:val="00970375"/>
    <w:rsid w:val="0097039C"/>
    <w:rsid w:val="009709E0"/>
    <w:rsid w:val="00970AD5"/>
    <w:rsid w:val="00970D44"/>
    <w:rsid w:val="00971063"/>
    <w:rsid w:val="00971085"/>
    <w:rsid w:val="009710CE"/>
    <w:rsid w:val="0097164B"/>
    <w:rsid w:val="009716A5"/>
    <w:rsid w:val="009719BB"/>
    <w:rsid w:val="00971BA3"/>
    <w:rsid w:val="009720DA"/>
    <w:rsid w:val="009721D0"/>
    <w:rsid w:val="009721F7"/>
    <w:rsid w:val="009722BE"/>
    <w:rsid w:val="00972628"/>
    <w:rsid w:val="009726E3"/>
    <w:rsid w:val="00972913"/>
    <w:rsid w:val="0097295C"/>
    <w:rsid w:val="00972D25"/>
    <w:rsid w:val="00973057"/>
    <w:rsid w:val="00973579"/>
    <w:rsid w:val="00973664"/>
    <w:rsid w:val="00973B0A"/>
    <w:rsid w:val="00973BA0"/>
    <w:rsid w:val="00973CF3"/>
    <w:rsid w:val="00973D23"/>
    <w:rsid w:val="00973FA2"/>
    <w:rsid w:val="009741E6"/>
    <w:rsid w:val="009742BA"/>
    <w:rsid w:val="009746D8"/>
    <w:rsid w:val="009748F8"/>
    <w:rsid w:val="009749F2"/>
    <w:rsid w:val="00974AD9"/>
    <w:rsid w:val="00974F9E"/>
    <w:rsid w:val="00975261"/>
    <w:rsid w:val="009753C2"/>
    <w:rsid w:val="009753C7"/>
    <w:rsid w:val="0097561D"/>
    <w:rsid w:val="00975AC5"/>
    <w:rsid w:val="00975D6E"/>
    <w:rsid w:val="00975E35"/>
    <w:rsid w:val="009764A5"/>
    <w:rsid w:val="00976789"/>
    <w:rsid w:val="009768A7"/>
    <w:rsid w:val="00976916"/>
    <w:rsid w:val="00977331"/>
    <w:rsid w:val="00977399"/>
    <w:rsid w:val="009774BB"/>
    <w:rsid w:val="00977545"/>
    <w:rsid w:val="00977751"/>
    <w:rsid w:val="009777D1"/>
    <w:rsid w:val="00977B5A"/>
    <w:rsid w:val="00977BB1"/>
    <w:rsid w:val="009802B1"/>
    <w:rsid w:val="00980401"/>
    <w:rsid w:val="009806DB"/>
    <w:rsid w:val="009807E4"/>
    <w:rsid w:val="00980AC8"/>
    <w:rsid w:val="00980B11"/>
    <w:rsid w:val="00980D30"/>
    <w:rsid w:val="0098136B"/>
    <w:rsid w:val="0098146F"/>
    <w:rsid w:val="00981811"/>
    <w:rsid w:val="00981847"/>
    <w:rsid w:val="00981858"/>
    <w:rsid w:val="0098187F"/>
    <w:rsid w:val="00981AEC"/>
    <w:rsid w:val="00981AEE"/>
    <w:rsid w:val="00981CCC"/>
    <w:rsid w:val="00981D82"/>
    <w:rsid w:val="00981E80"/>
    <w:rsid w:val="0098254A"/>
    <w:rsid w:val="009825B1"/>
    <w:rsid w:val="0098298D"/>
    <w:rsid w:val="00982A36"/>
    <w:rsid w:val="00982BE0"/>
    <w:rsid w:val="00982C2F"/>
    <w:rsid w:val="00982CC1"/>
    <w:rsid w:val="00982D76"/>
    <w:rsid w:val="0098309F"/>
    <w:rsid w:val="009833C9"/>
    <w:rsid w:val="00983F1C"/>
    <w:rsid w:val="009840FF"/>
    <w:rsid w:val="009842BF"/>
    <w:rsid w:val="009843F6"/>
    <w:rsid w:val="00984941"/>
    <w:rsid w:val="009849C8"/>
    <w:rsid w:val="009849EB"/>
    <w:rsid w:val="00984EB3"/>
    <w:rsid w:val="00984F50"/>
    <w:rsid w:val="00985510"/>
    <w:rsid w:val="0098556D"/>
    <w:rsid w:val="00985AC8"/>
    <w:rsid w:val="00985B62"/>
    <w:rsid w:val="00986128"/>
    <w:rsid w:val="00986306"/>
    <w:rsid w:val="009864CD"/>
    <w:rsid w:val="0098685B"/>
    <w:rsid w:val="00986997"/>
    <w:rsid w:val="00986D03"/>
    <w:rsid w:val="00986DF0"/>
    <w:rsid w:val="009870F2"/>
    <w:rsid w:val="00987170"/>
    <w:rsid w:val="0098734E"/>
    <w:rsid w:val="00987580"/>
    <w:rsid w:val="00987748"/>
    <w:rsid w:val="00987AE2"/>
    <w:rsid w:val="0099007F"/>
    <w:rsid w:val="00990632"/>
    <w:rsid w:val="0099067C"/>
    <w:rsid w:val="00990875"/>
    <w:rsid w:val="00991221"/>
    <w:rsid w:val="0099129C"/>
    <w:rsid w:val="009916CF"/>
    <w:rsid w:val="00991B66"/>
    <w:rsid w:val="00991C67"/>
    <w:rsid w:val="009922B3"/>
    <w:rsid w:val="00992371"/>
    <w:rsid w:val="00992696"/>
    <w:rsid w:val="00992B0B"/>
    <w:rsid w:val="00992F49"/>
    <w:rsid w:val="009931D7"/>
    <w:rsid w:val="009932A2"/>
    <w:rsid w:val="00993645"/>
    <w:rsid w:val="009938F6"/>
    <w:rsid w:val="00993B8C"/>
    <w:rsid w:val="00993CFE"/>
    <w:rsid w:val="00993DB0"/>
    <w:rsid w:val="00993E35"/>
    <w:rsid w:val="0099404C"/>
    <w:rsid w:val="0099423D"/>
    <w:rsid w:val="009943B8"/>
    <w:rsid w:val="00994D96"/>
    <w:rsid w:val="00994DA1"/>
    <w:rsid w:val="00994E22"/>
    <w:rsid w:val="0099567D"/>
    <w:rsid w:val="009956D3"/>
    <w:rsid w:val="00995760"/>
    <w:rsid w:val="00995945"/>
    <w:rsid w:val="00995CB0"/>
    <w:rsid w:val="00995E4F"/>
    <w:rsid w:val="00995F81"/>
    <w:rsid w:val="0099608D"/>
    <w:rsid w:val="0099655F"/>
    <w:rsid w:val="00996592"/>
    <w:rsid w:val="009967F3"/>
    <w:rsid w:val="00996BAE"/>
    <w:rsid w:val="00996DEA"/>
    <w:rsid w:val="00996F81"/>
    <w:rsid w:val="009970CA"/>
    <w:rsid w:val="0099745E"/>
    <w:rsid w:val="00997A49"/>
    <w:rsid w:val="00997D88"/>
    <w:rsid w:val="00997D8C"/>
    <w:rsid w:val="00997F3D"/>
    <w:rsid w:val="009A042D"/>
    <w:rsid w:val="009A0C8E"/>
    <w:rsid w:val="009A0D41"/>
    <w:rsid w:val="009A0D83"/>
    <w:rsid w:val="009A0D91"/>
    <w:rsid w:val="009A0E14"/>
    <w:rsid w:val="009A0E42"/>
    <w:rsid w:val="009A0E68"/>
    <w:rsid w:val="009A1221"/>
    <w:rsid w:val="009A1266"/>
    <w:rsid w:val="009A1B80"/>
    <w:rsid w:val="009A1BBD"/>
    <w:rsid w:val="009A1BE8"/>
    <w:rsid w:val="009A1C98"/>
    <w:rsid w:val="009A1D70"/>
    <w:rsid w:val="009A1F95"/>
    <w:rsid w:val="009A2160"/>
    <w:rsid w:val="009A21B5"/>
    <w:rsid w:val="009A288D"/>
    <w:rsid w:val="009A2AEC"/>
    <w:rsid w:val="009A2C7B"/>
    <w:rsid w:val="009A2EB2"/>
    <w:rsid w:val="009A2FD2"/>
    <w:rsid w:val="009A307F"/>
    <w:rsid w:val="009A360D"/>
    <w:rsid w:val="009A392A"/>
    <w:rsid w:val="009A3C3A"/>
    <w:rsid w:val="009A401A"/>
    <w:rsid w:val="009A4449"/>
    <w:rsid w:val="009A44CB"/>
    <w:rsid w:val="009A47E5"/>
    <w:rsid w:val="009A489C"/>
    <w:rsid w:val="009A4F70"/>
    <w:rsid w:val="009A58F7"/>
    <w:rsid w:val="009A5C46"/>
    <w:rsid w:val="009A5CFA"/>
    <w:rsid w:val="009A5E6D"/>
    <w:rsid w:val="009A5E9D"/>
    <w:rsid w:val="009A639A"/>
    <w:rsid w:val="009A667D"/>
    <w:rsid w:val="009A68CF"/>
    <w:rsid w:val="009A6F34"/>
    <w:rsid w:val="009A7080"/>
    <w:rsid w:val="009A74BC"/>
    <w:rsid w:val="009A7539"/>
    <w:rsid w:val="009A7840"/>
    <w:rsid w:val="009A7891"/>
    <w:rsid w:val="009A7D94"/>
    <w:rsid w:val="009B0B38"/>
    <w:rsid w:val="009B0D80"/>
    <w:rsid w:val="009B0EF7"/>
    <w:rsid w:val="009B148C"/>
    <w:rsid w:val="009B1A71"/>
    <w:rsid w:val="009B1BE1"/>
    <w:rsid w:val="009B1C7E"/>
    <w:rsid w:val="009B2069"/>
    <w:rsid w:val="009B27CD"/>
    <w:rsid w:val="009B287E"/>
    <w:rsid w:val="009B290B"/>
    <w:rsid w:val="009B33E9"/>
    <w:rsid w:val="009B3583"/>
    <w:rsid w:val="009B3746"/>
    <w:rsid w:val="009B383B"/>
    <w:rsid w:val="009B3962"/>
    <w:rsid w:val="009B40E1"/>
    <w:rsid w:val="009B4270"/>
    <w:rsid w:val="009B42D9"/>
    <w:rsid w:val="009B43D4"/>
    <w:rsid w:val="009B48EF"/>
    <w:rsid w:val="009B4C4E"/>
    <w:rsid w:val="009B51F5"/>
    <w:rsid w:val="009B5287"/>
    <w:rsid w:val="009B5296"/>
    <w:rsid w:val="009B5325"/>
    <w:rsid w:val="009B5708"/>
    <w:rsid w:val="009B59D5"/>
    <w:rsid w:val="009B5CD7"/>
    <w:rsid w:val="009B6760"/>
    <w:rsid w:val="009B7038"/>
    <w:rsid w:val="009B71CD"/>
    <w:rsid w:val="009B733C"/>
    <w:rsid w:val="009B74DE"/>
    <w:rsid w:val="009B77FB"/>
    <w:rsid w:val="009B7A13"/>
    <w:rsid w:val="009B7C76"/>
    <w:rsid w:val="009C0937"/>
    <w:rsid w:val="009C0A02"/>
    <w:rsid w:val="009C0CFD"/>
    <w:rsid w:val="009C0FD9"/>
    <w:rsid w:val="009C1227"/>
    <w:rsid w:val="009C1AD8"/>
    <w:rsid w:val="009C1AEA"/>
    <w:rsid w:val="009C1B97"/>
    <w:rsid w:val="009C2099"/>
    <w:rsid w:val="009C2839"/>
    <w:rsid w:val="009C2AC3"/>
    <w:rsid w:val="009C2BBD"/>
    <w:rsid w:val="009C2DD7"/>
    <w:rsid w:val="009C2DE7"/>
    <w:rsid w:val="009C3287"/>
    <w:rsid w:val="009C33C8"/>
    <w:rsid w:val="009C359D"/>
    <w:rsid w:val="009C3A16"/>
    <w:rsid w:val="009C411F"/>
    <w:rsid w:val="009C4125"/>
    <w:rsid w:val="009C498A"/>
    <w:rsid w:val="009C503E"/>
    <w:rsid w:val="009C5467"/>
    <w:rsid w:val="009C5809"/>
    <w:rsid w:val="009C58CE"/>
    <w:rsid w:val="009C58FC"/>
    <w:rsid w:val="009C5966"/>
    <w:rsid w:val="009C5A02"/>
    <w:rsid w:val="009C5A72"/>
    <w:rsid w:val="009C5ADC"/>
    <w:rsid w:val="009C5CCE"/>
    <w:rsid w:val="009C6017"/>
    <w:rsid w:val="009C6108"/>
    <w:rsid w:val="009C675A"/>
    <w:rsid w:val="009C690C"/>
    <w:rsid w:val="009C6930"/>
    <w:rsid w:val="009C6AC1"/>
    <w:rsid w:val="009C6B43"/>
    <w:rsid w:val="009C6CE8"/>
    <w:rsid w:val="009C6D67"/>
    <w:rsid w:val="009C6E42"/>
    <w:rsid w:val="009C6F31"/>
    <w:rsid w:val="009C742D"/>
    <w:rsid w:val="009C7B2B"/>
    <w:rsid w:val="009C7C18"/>
    <w:rsid w:val="009C7CAD"/>
    <w:rsid w:val="009D010E"/>
    <w:rsid w:val="009D0169"/>
    <w:rsid w:val="009D0E7A"/>
    <w:rsid w:val="009D0F1A"/>
    <w:rsid w:val="009D10E4"/>
    <w:rsid w:val="009D1D62"/>
    <w:rsid w:val="009D2336"/>
    <w:rsid w:val="009D23F6"/>
    <w:rsid w:val="009D27A2"/>
    <w:rsid w:val="009D305F"/>
    <w:rsid w:val="009D3435"/>
    <w:rsid w:val="009D352A"/>
    <w:rsid w:val="009D352E"/>
    <w:rsid w:val="009D3807"/>
    <w:rsid w:val="009D3FBF"/>
    <w:rsid w:val="009D4092"/>
    <w:rsid w:val="009D43DF"/>
    <w:rsid w:val="009D452B"/>
    <w:rsid w:val="009D4D4B"/>
    <w:rsid w:val="009D4D5A"/>
    <w:rsid w:val="009D4D71"/>
    <w:rsid w:val="009D4DC3"/>
    <w:rsid w:val="009D4DFB"/>
    <w:rsid w:val="009D5B72"/>
    <w:rsid w:val="009D5EB2"/>
    <w:rsid w:val="009D6174"/>
    <w:rsid w:val="009D6197"/>
    <w:rsid w:val="009D6660"/>
    <w:rsid w:val="009D6BFD"/>
    <w:rsid w:val="009D737F"/>
    <w:rsid w:val="009D7E43"/>
    <w:rsid w:val="009D7E96"/>
    <w:rsid w:val="009E0239"/>
    <w:rsid w:val="009E0333"/>
    <w:rsid w:val="009E0347"/>
    <w:rsid w:val="009E0721"/>
    <w:rsid w:val="009E0FC2"/>
    <w:rsid w:val="009E111F"/>
    <w:rsid w:val="009E12FB"/>
    <w:rsid w:val="009E1CED"/>
    <w:rsid w:val="009E1D2F"/>
    <w:rsid w:val="009E1F3B"/>
    <w:rsid w:val="009E20A6"/>
    <w:rsid w:val="009E25E1"/>
    <w:rsid w:val="009E263F"/>
    <w:rsid w:val="009E2842"/>
    <w:rsid w:val="009E2980"/>
    <w:rsid w:val="009E2C63"/>
    <w:rsid w:val="009E2E8A"/>
    <w:rsid w:val="009E3120"/>
    <w:rsid w:val="009E3526"/>
    <w:rsid w:val="009E36AB"/>
    <w:rsid w:val="009E3BDC"/>
    <w:rsid w:val="009E3BE2"/>
    <w:rsid w:val="009E3CED"/>
    <w:rsid w:val="009E3D3D"/>
    <w:rsid w:val="009E4392"/>
    <w:rsid w:val="009E46F8"/>
    <w:rsid w:val="009E4AA3"/>
    <w:rsid w:val="009E4ABF"/>
    <w:rsid w:val="009E520C"/>
    <w:rsid w:val="009E55D3"/>
    <w:rsid w:val="009E5712"/>
    <w:rsid w:val="009E5A48"/>
    <w:rsid w:val="009E5AF7"/>
    <w:rsid w:val="009E5B7F"/>
    <w:rsid w:val="009E5FBD"/>
    <w:rsid w:val="009E613A"/>
    <w:rsid w:val="009E6158"/>
    <w:rsid w:val="009E61CB"/>
    <w:rsid w:val="009E639E"/>
    <w:rsid w:val="009E6458"/>
    <w:rsid w:val="009E6761"/>
    <w:rsid w:val="009E6961"/>
    <w:rsid w:val="009E6AB3"/>
    <w:rsid w:val="009E70FD"/>
    <w:rsid w:val="009E735A"/>
    <w:rsid w:val="009E75FF"/>
    <w:rsid w:val="009E774A"/>
    <w:rsid w:val="009E7DE5"/>
    <w:rsid w:val="009E7E1C"/>
    <w:rsid w:val="009E7E9C"/>
    <w:rsid w:val="009F07E5"/>
    <w:rsid w:val="009F0A87"/>
    <w:rsid w:val="009F0DB5"/>
    <w:rsid w:val="009F0EB1"/>
    <w:rsid w:val="009F1428"/>
    <w:rsid w:val="009F15B8"/>
    <w:rsid w:val="009F1628"/>
    <w:rsid w:val="009F1664"/>
    <w:rsid w:val="009F1894"/>
    <w:rsid w:val="009F1A1A"/>
    <w:rsid w:val="009F2029"/>
    <w:rsid w:val="009F233B"/>
    <w:rsid w:val="009F24CF"/>
    <w:rsid w:val="009F2925"/>
    <w:rsid w:val="009F298C"/>
    <w:rsid w:val="009F2AAC"/>
    <w:rsid w:val="009F2CFB"/>
    <w:rsid w:val="009F2D95"/>
    <w:rsid w:val="009F2F20"/>
    <w:rsid w:val="009F3086"/>
    <w:rsid w:val="009F34EE"/>
    <w:rsid w:val="009F404E"/>
    <w:rsid w:val="009F41C6"/>
    <w:rsid w:val="009F4229"/>
    <w:rsid w:val="009F4847"/>
    <w:rsid w:val="009F5071"/>
    <w:rsid w:val="009F50E4"/>
    <w:rsid w:val="009F5272"/>
    <w:rsid w:val="009F596A"/>
    <w:rsid w:val="009F5CB9"/>
    <w:rsid w:val="009F5F84"/>
    <w:rsid w:val="009F621E"/>
    <w:rsid w:val="009F63E3"/>
    <w:rsid w:val="009F66E2"/>
    <w:rsid w:val="009F6766"/>
    <w:rsid w:val="009F6D5B"/>
    <w:rsid w:val="009F6D90"/>
    <w:rsid w:val="009F6F43"/>
    <w:rsid w:val="009F722A"/>
    <w:rsid w:val="009F73F6"/>
    <w:rsid w:val="009F774A"/>
    <w:rsid w:val="009F7980"/>
    <w:rsid w:val="009F7F23"/>
    <w:rsid w:val="00A00344"/>
    <w:rsid w:val="00A0045E"/>
    <w:rsid w:val="00A004D8"/>
    <w:rsid w:val="00A00563"/>
    <w:rsid w:val="00A00862"/>
    <w:rsid w:val="00A0093C"/>
    <w:rsid w:val="00A00A77"/>
    <w:rsid w:val="00A0121D"/>
    <w:rsid w:val="00A01240"/>
    <w:rsid w:val="00A02014"/>
    <w:rsid w:val="00A0261C"/>
    <w:rsid w:val="00A02C92"/>
    <w:rsid w:val="00A02EEC"/>
    <w:rsid w:val="00A0343D"/>
    <w:rsid w:val="00A03597"/>
    <w:rsid w:val="00A0397B"/>
    <w:rsid w:val="00A03EEF"/>
    <w:rsid w:val="00A040F2"/>
    <w:rsid w:val="00A04461"/>
    <w:rsid w:val="00A04851"/>
    <w:rsid w:val="00A0495D"/>
    <w:rsid w:val="00A05297"/>
    <w:rsid w:val="00A055F4"/>
    <w:rsid w:val="00A05768"/>
    <w:rsid w:val="00A05818"/>
    <w:rsid w:val="00A058F8"/>
    <w:rsid w:val="00A05AEC"/>
    <w:rsid w:val="00A05F59"/>
    <w:rsid w:val="00A0683C"/>
    <w:rsid w:val="00A06A9F"/>
    <w:rsid w:val="00A06CB6"/>
    <w:rsid w:val="00A06D9A"/>
    <w:rsid w:val="00A06E49"/>
    <w:rsid w:val="00A06F03"/>
    <w:rsid w:val="00A07049"/>
    <w:rsid w:val="00A07053"/>
    <w:rsid w:val="00A0731B"/>
    <w:rsid w:val="00A07662"/>
    <w:rsid w:val="00A07809"/>
    <w:rsid w:val="00A078AB"/>
    <w:rsid w:val="00A07BE2"/>
    <w:rsid w:val="00A07E98"/>
    <w:rsid w:val="00A10451"/>
    <w:rsid w:val="00A105F8"/>
    <w:rsid w:val="00A10658"/>
    <w:rsid w:val="00A10A2C"/>
    <w:rsid w:val="00A10B67"/>
    <w:rsid w:val="00A10EDB"/>
    <w:rsid w:val="00A10F95"/>
    <w:rsid w:val="00A10FEA"/>
    <w:rsid w:val="00A11237"/>
    <w:rsid w:val="00A11245"/>
    <w:rsid w:val="00A114BF"/>
    <w:rsid w:val="00A1189B"/>
    <w:rsid w:val="00A11916"/>
    <w:rsid w:val="00A11B1F"/>
    <w:rsid w:val="00A11D06"/>
    <w:rsid w:val="00A12096"/>
    <w:rsid w:val="00A12166"/>
    <w:rsid w:val="00A12339"/>
    <w:rsid w:val="00A12378"/>
    <w:rsid w:val="00A123A0"/>
    <w:rsid w:val="00A124F7"/>
    <w:rsid w:val="00A129D9"/>
    <w:rsid w:val="00A12CFC"/>
    <w:rsid w:val="00A12F18"/>
    <w:rsid w:val="00A12F46"/>
    <w:rsid w:val="00A131A9"/>
    <w:rsid w:val="00A13233"/>
    <w:rsid w:val="00A1350A"/>
    <w:rsid w:val="00A138B9"/>
    <w:rsid w:val="00A1393F"/>
    <w:rsid w:val="00A13A2D"/>
    <w:rsid w:val="00A13AC5"/>
    <w:rsid w:val="00A13EFB"/>
    <w:rsid w:val="00A1422A"/>
    <w:rsid w:val="00A146D3"/>
    <w:rsid w:val="00A14A0D"/>
    <w:rsid w:val="00A14A2D"/>
    <w:rsid w:val="00A14A72"/>
    <w:rsid w:val="00A14C68"/>
    <w:rsid w:val="00A14E55"/>
    <w:rsid w:val="00A15055"/>
    <w:rsid w:val="00A1536C"/>
    <w:rsid w:val="00A156FB"/>
    <w:rsid w:val="00A159DE"/>
    <w:rsid w:val="00A15B16"/>
    <w:rsid w:val="00A15B3A"/>
    <w:rsid w:val="00A15C23"/>
    <w:rsid w:val="00A15F54"/>
    <w:rsid w:val="00A16104"/>
    <w:rsid w:val="00A161FA"/>
    <w:rsid w:val="00A16AAB"/>
    <w:rsid w:val="00A16FFE"/>
    <w:rsid w:val="00A17264"/>
    <w:rsid w:val="00A1750D"/>
    <w:rsid w:val="00A17B06"/>
    <w:rsid w:val="00A17CC4"/>
    <w:rsid w:val="00A203F9"/>
    <w:rsid w:val="00A20579"/>
    <w:rsid w:val="00A20797"/>
    <w:rsid w:val="00A208D8"/>
    <w:rsid w:val="00A20AA2"/>
    <w:rsid w:val="00A21417"/>
    <w:rsid w:val="00A218A9"/>
    <w:rsid w:val="00A218D7"/>
    <w:rsid w:val="00A219EA"/>
    <w:rsid w:val="00A21B74"/>
    <w:rsid w:val="00A21E2B"/>
    <w:rsid w:val="00A220B8"/>
    <w:rsid w:val="00A222C6"/>
    <w:rsid w:val="00A22443"/>
    <w:rsid w:val="00A2271D"/>
    <w:rsid w:val="00A22823"/>
    <w:rsid w:val="00A22DB6"/>
    <w:rsid w:val="00A22FF1"/>
    <w:rsid w:val="00A23081"/>
    <w:rsid w:val="00A23442"/>
    <w:rsid w:val="00A23498"/>
    <w:rsid w:val="00A234C1"/>
    <w:rsid w:val="00A23841"/>
    <w:rsid w:val="00A24325"/>
    <w:rsid w:val="00A2440A"/>
    <w:rsid w:val="00A24834"/>
    <w:rsid w:val="00A248F4"/>
    <w:rsid w:val="00A24D04"/>
    <w:rsid w:val="00A24E32"/>
    <w:rsid w:val="00A2508B"/>
    <w:rsid w:val="00A25324"/>
    <w:rsid w:val="00A25351"/>
    <w:rsid w:val="00A256A7"/>
    <w:rsid w:val="00A257B2"/>
    <w:rsid w:val="00A25C7C"/>
    <w:rsid w:val="00A261EC"/>
    <w:rsid w:val="00A2652D"/>
    <w:rsid w:val="00A2684C"/>
    <w:rsid w:val="00A26BEF"/>
    <w:rsid w:val="00A26EE6"/>
    <w:rsid w:val="00A26F32"/>
    <w:rsid w:val="00A2773D"/>
    <w:rsid w:val="00A2785C"/>
    <w:rsid w:val="00A27A0E"/>
    <w:rsid w:val="00A27F71"/>
    <w:rsid w:val="00A3004C"/>
    <w:rsid w:val="00A30349"/>
    <w:rsid w:val="00A303E1"/>
    <w:rsid w:val="00A3056A"/>
    <w:rsid w:val="00A308AF"/>
    <w:rsid w:val="00A30911"/>
    <w:rsid w:val="00A3103A"/>
    <w:rsid w:val="00A3109C"/>
    <w:rsid w:val="00A3111B"/>
    <w:rsid w:val="00A31477"/>
    <w:rsid w:val="00A31735"/>
    <w:rsid w:val="00A319D9"/>
    <w:rsid w:val="00A31F9F"/>
    <w:rsid w:val="00A3223F"/>
    <w:rsid w:val="00A322F1"/>
    <w:rsid w:val="00A324CA"/>
    <w:rsid w:val="00A325BC"/>
    <w:rsid w:val="00A3267B"/>
    <w:rsid w:val="00A3271D"/>
    <w:rsid w:val="00A32E84"/>
    <w:rsid w:val="00A32E92"/>
    <w:rsid w:val="00A3308C"/>
    <w:rsid w:val="00A33242"/>
    <w:rsid w:val="00A33AAA"/>
    <w:rsid w:val="00A33B96"/>
    <w:rsid w:val="00A3417A"/>
    <w:rsid w:val="00A34619"/>
    <w:rsid w:val="00A34B63"/>
    <w:rsid w:val="00A34BF9"/>
    <w:rsid w:val="00A34E2D"/>
    <w:rsid w:val="00A3509C"/>
    <w:rsid w:val="00A35560"/>
    <w:rsid w:val="00A35636"/>
    <w:rsid w:val="00A3580F"/>
    <w:rsid w:val="00A35878"/>
    <w:rsid w:val="00A3628F"/>
    <w:rsid w:val="00A36310"/>
    <w:rsid w:val="00A363B1"/>
    <w:rsid w:val="00A36501"/>
    <w:rsid w:val="00A365E0"/>
    <w:rsid w:val="00A36C07"/>
    <w:rsid w:val="00A370A4"/>
    <w:rsid w:val="00A3740F"/>
    <w:rsid w:val="00A3764B"/>
    <w:rsid w:val="00A40130"/>
    <w:rsid w:val="00A403C6"/>
    <w:rsid w:val="00A4042C"/>
    <w:rsid w:val="00A4044A"/>
    <w:rsid w:val="00A40465"/>
    <w:rsid w:val="00A40762"/>
    <w:rsid w:val="00A407BC"/>
    <w:rsid w:val="00A40AF2"/>
    <w:rsid w:val="00A41071"/>
    <w:rsid w:val="00A4118E"/>
    <w:rsid w:val="00A41228"/>
    <w:rsid w:val="00A41F58"/>
    <w:rsid w:val="00A42397"/>
    <w:rsid w:val="00A42533"/>
    <w:rsid w:val="00A425C9"/>
    <w:rsid w:val="00A4288C"/>
    <w:rsid w:val="00A4293B"/>
    <w:rsid w:val="00A429FF"/>
    <w:rsid w:val="00A42CA8"/>
    <w:rsid w:val="00A42D19"/>
    <w:rsid w:val="00A42EBB"/>
    <w:rsid w:val="00A42EC6"/>
    <w:rsid w:val="00A42F0A"/>
    <w:rsid w:val="00A432CB"/>
    <w:rsid w:val="00A437D3"/>
    <w:rsid w:val="00A43B02"/>
    <w:rsid w:val="00A43BCE"/>
    <w:rsid w:val="00A43FA0"/>
    <w:rsid w:val="00A44430"/>
    <w:rsid w:val="00A4484C"/>
    <w:rsid w:val="00A44D4F"/>
    <w:rsid w:val="00A4546C"/>
    <w:rsid w:val="00A4566C"/>
    <w:rsid w:val="00A45798"/>
    <w:rsid w:val="00A4589B"/>
    <w:rsid w:val="00A458BD"/>
    <w:rsid w:val="00A45AA9"/>
    <w:rsid w:val="00A45CB4"/>
    <w:rsid w:val="00A4625B"/>
    <w:rsid w:val="00A46546"/>
    <w:rsid w:val="00A46A82"/>
    <w:rsid w:val="00A46D4C"/>
    <w:rsid w:val="00A46F0E"/>
    <w:rsid w:val="00A470EA"/>
    <w:rsid w:val="00A47292"/>
    <w:rsid w:val="00A4764C"/>
    <w:rsid w:val="00A47853"/>
    <w:rsid w:val="00A47886"/>
    <w:rsid w:val="00A47E4A"/>
    <w:rsid w:val="00A50026"/>
    <w:rsid w:val="00A508D0"/>
    <w:rsid w:val="00A508ED"/>
    <w:rsid w:val="00A50990"/>
    <w:rsid w:val="00A50A0C"/>
    <w:rsid w:val="00A50A80"/>
    <w:rsid w:val="00A50DEC"/>
    <w:rsid w:val="00A5115F"/>
    <w:rsid w:val="00A514F8"/>
    <w:rsid w:val="00A51551"/>
    <w:rsid w:val="00A5169B"/>
    <w:rsid w:val="00A519B6"/>
    <w:rsid w:val="00A51AE5"/>
    <w:rsid w:val="00A51FA4"/>
    <w:rsid w:val="00A51FEB"/>
    <w:rsid w:val="00A52114"/>
    <w:rsid w:val="00A522A8"/>
    <w:rsid w:val="00A52365"/>
    <w:rsid w:val="00A52412"/>
    <w:rsid w:val="00A52AF7"/>
    <w:rsid w:val="00A52B01"/>
    <w:rsid w:val="00A52DE4"/>
    <w:rsid w:val="00A52E28"/>
    <w:rsid w:val="00A5305F"/>
    <w:rsid w:val="00A53516"/>
    <w:rsid w:val="00A539CF"/>
    <w:rsid w:val="00A53A25"/>
    <w:rsid w:val="00A53A4A"/>
    <w:rsid w:val="00A53D0C"/>
    <w:rsid w:val="00A54476"/>
    <w:rsid w:val="00A54B05"/>
    <w:rsid w:val="00A54BB7"/>
    <w:rsid w:val="00A54F1F"/>
    <w:rsid w:val="00A5510A"/>
    <w:rsid w:val="00A558F5"/>
    <w:rsid w:val="00A55C41"/>
    <w:rsid w:val="00A55F98"/>
    <w:rsid w:val="00A561DF"/>
    <w:rsid w:val="00A56365"/>
    <w:rsid w:val="00A565F6"/>
    <w:rsid w:val="00A5660B"/>
    <w:rsid w:val="00A567D2"/>
    <w:rsid w:val="00A5694C"/>
    <w:rsid w:val="00A56A46"/>
    <w:rsid w:val="00A56FEE"/>
    <w:rsid w:val="00A56FF0"/>
    <w:rsid w:val="00A57154"/>
    <w:rsid w:val="00A572DD"/>
    <w:rsid w:val="00A57621"/>
    <w:rsid w:val="00A57A5C"/>
    <w:rsid w:val="00A57FAF"/>
    <w:rsid w:val="00A6007F"/>
    <w:rsid w:val="00A6066A"/>
    <w:rsid w:val="00A6085A"/>
    <w:rsid w:val="00A60ADB"/>
    <w:rsid w:val="00A60E6A"/>
    <w:rsid w:val="00A60FA2"/>
    <w:rsid w:val="00A61513"/>
    <w:rsid w:val="00A618F7"/>
    <w:rsid w:val="00A6198F"/>
    <w:rsid w:val="00A61B74"/>
    <w:rsid w:val="00A61B91"/>
    <w:rsid w:val="00A61E97"/>
    <w:rsid w:val="00A61F02"/>
    <w:rsid w:val="00A629F1"/>
    <w:rsid w:val="00A62AD8"/>
    <w:rsid w:val="00A63033"/>
    <w:rsid w:val="00A6323A"/>
    <w:rsid w:val="00A63242"/>
    <w:rsid w:val="00A635E6"/>
    <w:rsid w:val="00A63ACF"/>
    <w:rsid w:val="00A63F01"/>
    <w:rsid w:val="00A63F40"/>
    <w:rsid w:val="00A64061"/>
    <w:rsid w:val="00A641A1"/>
    <w:rsid w:val="00A645BF"/>
    <w:rsid w:val="00A64A5B"/>
    <w:rsid w:val="00A64C73"/>
    <w:rsid w:val="00A65138"/>
    <w:rsid w:val="00A6530F"/>
    <w:rsid w:val="00A65560"/>
    <w:rsid w:val="00A65BE9"/>
    <w:rsid w:val="00A65C61"/>
    <w:rsid w:val="00A65E6F"/>
    <w:rsid w:val="00A65FBB"/>
    <w:rsid w:val="00A65FC5"/>
    <w:rsid w:val="00A65FEF"/>
    <w:rsid w:val="00A66755"/>
    <w:rsid w:val="00A668CC"/>
    <w:rsid w:val="00A6699E"/>
    <w:rsid w:val="00A66C12"/>
    <w:rsid w:val="00A66D9D"/>
    <w:rsid w:val="00A66DE7"/>
    <w:rsid w:val="00A67009"/>
    <w:rsid w:val="00A673E5"/>
    <w:rsid w:val="00A677C4"/>
    <w:rsid w:val="00A677C5"/>
    <w:rsid w:val="00A67805"/>
    <w:rsid w:val="00A6799A"/>
    <w:rsid w:val="00A700C1"/>
    <w:rsid w:val="00A70229"/>
    <w:rsid w:val="00A70A81"/>
    <w:rsid w:val="00A71162"/>
    <w:rsid w:val="00A71321"/>
    <w:rsid w:val="00A7160C"/>
    <w:rsid w:val="00A71A0B"/>
    <w:rsid w:val="00A71AA0"/>
    <w:rsid w:val="00A71C73"/>
    <w:rsid w:val="00A71F8E"/>
    <w:rsid w:val="00A7219B"/>
    <w:rsid w:val="00A721F0"/>
    <w:rsid w:val="00A722DF"/>
    <w:rsid w:val="00A72A0D"/>
    <w:rsid w:val="00A72AF0"/>
    <w:rsid w:val="00A72CAA"/>
    <w:rsid w:val="00A72E97"/>
    <w:rsid w:val="00A72FE1"/>
    <w:rsid w:val="00A73051"/>
    <w:rsid w:val="00A73105"/>
    <w:rsid w:val="00A735E4"/>
    <w:rsid w:val="00A73E13"/>
    <w:rsid w:val="00A741AB"/>
    <w:rsid w:val="00A744F7"/>
    <w:rsid w:val="00A74784"/>
    <w:rsid w:val="00A748CB"/>
    <w:rsid w:val="00A74F9A"/>
    <w:rsid w:val="00A75029"/>
    <w:rsid w:val="00A750BB"/>
    <w:rsid w:val="00A75509"/>
    <w:rsid w:val="00A755F5"/>
    <w:rsid w:val="00A755FA"/>
    <w:rsid w:val="00A7577E"/>
    <w:rsid w:val="00A758DD"/>
    <w:rsid w:val="00A76068"/>
    <w:rsid w:val="00A760FD"/>
    <w:rsid w:val="00A76168"/>
    <w:rsid w:val="00A761D2"/>
    <w:rsid w:val="00A76478"/>
    <w:rsid w:val="00A76A4B"/>
    <w:rsid w:val="00A76E5D"/>
    <w:rsid w:val="00A76FB0"/>
    <w:rsid w:val="00A77016"/>
    <w:rsid w:val="00A7722F"/>
    <w:rsid w:val="00A772DA"/>
    <w:rsid w:val="00A77956"/>
    <w:rsid w:val="00A77F67"/>
    <w:rsid w:val="00A8012C"/>
    <w:rsid w:val="00A802C8"/>
    <w:rsid w:val="00A8037E"/>
    <w:rsid w:val="00A804BB"/>
    <w:rsid w:val="00A808B2"/>
    <w:rsid w:val="00A80AA0"/>
    <w:rsid w:val="00A80B8C"/>
    <w:rsid w:val="00A80D0C"/>
    <w:rsid w:val="00A80F37"/>
    <w:rsid w:val="00A81276"/>
    <w:rsid w:val="00A81370"/>
    <w:rsid w:val="00A81414"/>
    <w:rsid w:val="00A81D03"/>
    <w:rsid w:val="00A8200E"/>
    <w:rsid w:val="00A82146"/>
    <w:rsid w:val="00A821E4"/>
    <w:rsid w:val="00A8255B"/>
    <w:rsid w:val="00A82A7E"/>
    <w:rsid w:val="00A82ABA"/>
    <w:rsid w:val="00A82B4A"/>
    <w:rsid w:val="00A833D3"/>
    <w:rsid w:val="00A838DC"/>
    <w:rsid w:val="00A83AAE"/>
    <w:rsid w:val="00A83B68"/>
    <w:rsid w:val="00A83C41"/>
    <w:rsid w:val="00A83CD4"/>
    <w:rsid w:val="00A83E96"/>
    <w:rsid w:val="00A83FA9"/>
    <w:rsid w:val="00A84190"/>
    <w:rsid w:val="00A8439F"/>
    <w:rsid w:val="00A843C0"/>
    <w:rsid w:val="00A84A28"/>
    <w:rsid w:val="00A84BCB"/>
    <w:rsid w:val="00A84D24"/>
    <w:rsid w:val="00A84DB2"/>
    <w:rsid w:val="00A84E50"/>
    <w:rsid w:val="00A852B9"/>
    <w:rsid w:val="00A852F6"/>
    <w:rsid w:val="00A85596"/>
    <w:rsid w:val="00A85722"/>
    <w:rsid w:val="00A85B84"/>
    <w:rsid w:val="00A85ED1"/>
    <w:rsid w:val="00A86659"/>
    <w:rsid w:val="00A86702"/>
    <w:rsid w:val="00A8693E"/>
    <w:rsid w:val="00A869B1"/>
    <w:rsid w:val="00A86C12"/>
    <w:rsid w:val="00A86C83"/>
    <w:rsid w:val="00A86E4C"/>
    <w:rsid w:val="00A86E8E"/>
    <w:rsid w:val="00A87662"/>
    <w:rsid w:val="00A87E11"/>
    <w:rsid w:val="00A87FF7"/>
    <w:rsid w:val="00A902A9"/>
    <w:rsid w:val="00A905D4"/>
    <w:rsid w:val="00A906C1"/>
    <w:rsid w:val="00A906D2"/>
    <w:rsid w:val="00A907B8"/>
    <w:rsid w:val="00A908A1"/>
    <w:rsid w:val="00A908D4"/>
    <w:rsid w:val="00A90B3B"/>
    <w:rsid w:val="00A90E34"/>
    <w:rsid w:val="00A914A9"/>
    <w:rsid w:val="00A916C8"/>
    <w:rsid w:val="00A91743"/>
    <w:rsid w:val="00A918CC"/>
    <w:rsid w:val="00A91BCE"/>
    <w:rsid w:val="00A91D7A"/>
    <w:rsid w:val="00A91D9C"/>
    <w:rsid w:val="00A921B1"/>
    <w:rsid w:val="00A9220F"/>
    <w:rsid w:val="00A9236B"/>
    <w:rsid w:val="00A92701"/>
    <w:rsid w:val="00A927A2"/>
    <w:rsid w:val="00A92B13"/>
    <w:rsid w:val="00A92BDD"/>
    <w:rsid w:val="00A92D8A"/>
    <w:rsid w:val="00A931F3"/>
    <w:rsid w:val="00A938E3"/>
    <w:rsid w:val="00A93E1D"/>
    <w:rsid w:val="00A93ED4"/>
    <w:rsid w:val="00A9402F"/>
    <w:rsid w:val="00A94407"/>
    <w:rsid w:val="00A9490B"/>
    <w:rsid w:val="00A94A11"/>
    <w:rsid w:val="00A95255"/>
    <w:rsid w:val="00A952AB"/>
    <w:rsid w:val="00A953E6"/>
    <w:rsid w:val="00A954B9"/>
    <w:rsid w:val="00A95658"/>
    <w:rsid w:val="00A9565D"/>
    <w:rsid w:val="00A956C8"/>
    <w:rsid w:val="00A956CF"/>
    <w:rsid w:val="00A95912"/>
    <w:rsid w:val="00A959C3"/>
    <w:rsid w:val="00A959E3"/>
    <w:rsid w:val="00A95B0E"/>
    <w:rsid w:val="00A9603E"/>
    <w:rsid w:val="00A960A4"/>
    <w:rsid w:val="00A9667A"/>
    <w:rsid w:val="00A9673D"/>
    <w:rsid w:val="00A96BC0"/>
    <w:rsid w:val="00A96C4D"/>
    <w:rsid w:val="00A97627"/>
    <w:rsid w:val="00A97BBA"/>
    <w:rsid w:val="00AA012D"/>
    <w:rsid w:val="00AA02E5"/>
    <w:rsid w:val="00AA0461"/>
    <w:rsid w:val="00AA068D"/>
    <w:rsid w:val="00AA0853"/>
    <w:rsid w:val="00AA0960"/>
    <w:rsid w:val="00AA0B95"/>
    <w:rsid w:val="00AA1270"/>
    <w:rsid w:val="00AA1349"/>
    <w:rsid w:val="00AA16C2"/>
    <w:rsid w:val="00AA16E4"/>
    <w:rsid w:val="00AA1A1F"/>
    <w:rsid w:val="00AA1D6C"/>
    <w:rsid w:val="00AA1DBF"/>
    <w:rsid w:val="00AA2011"/>
    <w:rsid w:val="00AA2098"/>
    <w:rsid w:val="00AA2434"/>
    <w:rsid w:val="00AA250C"/>
    <w:rsid w:val="00AA25A2"/>
    <w:rsid w:val="00AA36D6"/>
    <w:rsid w:val="00AA376E"/>
    <w:rsid w:val="00AA3CF3"/>
    <w:rsid w:val="00AA4050"/>
    <w:rsid w:val="00AA4096"/>
    <w:rsid w:val="00AA4111"/>
    <w:rsid w:val="00AA423E"/>
    <w:rsid w:val="00AA47A5"/>
    <w:rsid w:val="00AA489B"/>
    <w:rsid w:val="00AA4A05"/>
    <w:rsid w:val="00AA4A69"/>
    <w:rsid w:val="00AA4AD4"/>
    <w:rsid w:val="00AA4C18"/>
    <w:rsid w:val="00AA5254"/>
    <w:rsid w:val="00AA5490"/>
    <w:rsid w:val="00AA56E9"/>
    <w:rsid w:val="00AA579A"/>
    <w:rsid w:val="00AA5869"/>
    <w:rsid w:val="00AA5884"/>
    <w:rsid w:val="00AA58D3"/>
    <w:rsid w:val="00AA5F30"/>
    <w:rsid w:val="00AA62F3"/>
    <w:rsid w:val="00AA643F"/>
    <w:rsid w:val="00AA64DB"/>
    <w:rsid w:val="00AA657A"/>
    <w:rsid w:val="00AA6750"/>
    <w:rsid w:val="00AA6D74"/>
    <w:rsid w:val="00AA6F00"/>
    <w:rsid w:val="00AA717C"/>
    <w:rsid w:val="00AA72F0"/>
    <w:rsid w:val="00AA754A"/>
    <w:rsid w:val="00AA7616"/>
    <w:rsid w:val="00AA78D9"/>
    <w:rsid w:val="00AA797D"/>
    <w:rsid w:val="00AA7B9F"/>
    <w:rsid w:val="00AA7C56"/>
    <w:rsid w:val="00AA7FDD"/>
    <w:rsid w:val="00AB0CA7"/>
    <w:rsid w:val="00AB1354"/>
    <w:rsid w:val="00AB15E0"/>
    <w:rsid w:val="00AB1743"/>
    <w:rsid w:val="00AB17D1"/>
    <w:rsid w:val="00AB1BC8"/>
    <w:rsid w:val="00AB1D2C"/>
    <w:rsid w:val="00AB1E90"/>
    <w:rsid w:val="00AB24F7"/>
    <w:rsid w:val="00AB28E3"/>
    <w:rsid w:val="00AB388B"/>
    <w:rsid w:val="00AB392C"/>
    <w:rsid w:val="00AB3F9D"/>
    <w:rsid w:val="00AB43BA"/>
    <w:rsid w:val="00AB43F0"/>
    <w:rsid w:val="00AB4426"/>
    <w:rsid w:val="00AB48E4"/>
    <w:rsid w:val="00AB4A3F"/>
    <w:rsid w:val="00AB5352"/>
    <w:rsid w:val="00AB544B"/>
    <w:rsid w:val="00AB5547"/>
    <w:rsid w:val="00AB55F8"/>
    <w:rsid w:val="00AB5AF9"/>
    <w:rsid w:val="00AB5E9A"/>
    <w:rsid w:val="00AB6119"/>
    <w:rsid w:val="00AB615E"/>
    <w:rsid w:val="00AB6271"/>
    <w:rsid w:val="00AB6419"/>
    <w:rsid w:val="00AB65B0"/>
    <w:rsid w:val="00AB68D7"/>
    <w:rsid w:val="00AB6980"/>
    <w:rsid w:val="00AB6DF3"/>
    <w:rsid w:val="00AB7022"/>
    <w:rsid w:val="00AB7262"/>
    <w:rsid w:val="00AB799C"/>
    <w:rsid w:val="00AB7DED"/>
    <w:rsid w:val="00AB7EA6"/>
    <w:rsid w:val="00AB7F26"/>
    <w:rsid w:val="00AB7F28"/>
    <w:rsid w:val="00AC03FD"/>
    <w:rsid w:val="00AC04A1"/>
    <w:rsid w:val="00AC0787"/>
    <w:rsid w:val="00AC0BFA"/>
    <w:rsid w:val="00AC0C96"/>
    <w:rsid w:val="00AC0CE7"/>
    <w:rsid w:val="00AC1096"/>
    <w:rsid w:val="00AC1A22"/>
    <w:rsid w:val="00AC2039"/>
    <w:rsid w:val="00AC2052"/>
    <w:rsid w:val="00AC2226"/>
    <w:rsid w:val="00AC2353"/>
    <w:rsid w:val="00AC25EC"/>
    <w:rsid w:val="00AC2951"/>
    <w:rsid w:val="00AC2C26"/>
    <w:rsid w:val="00AC2C7B"/>
    <w:rsid w:val="00AC2FBB"/>
    <w:rsid w:val="00AC356D"/>
    <w:rsid w:val="00AC35AB"/>
    <w:rsid w:val="00AC3849"/>
    <w:rsid w:val="00AC3890"/>
    <w:rsid w:val="00AC39D9"/>
    <w:rsid w:val="00AC3A63"/>
    <w:rsid w:val="00AC3EE0"/>
    <w:rsid w:val="00AC4F1C"/>
    <w:rsid w:val="00AC5418"/>
    <w:rsid w:val="00AC5583"/>
    <w:rsid w:val="00AC5BAB"/>
    <w:rsid w:val="00AC5DA6"/>
    <w:rsid w:val="00AC5F29"/>
    <w:rsid w:val="00AC6282"/>
    <w:rsid w:val="00AC6659"/>
    <w:rsid w:val="00AC670A"/>
    <w:rsid w:val="00AC679B"/>
    <w:rsid w:val="00AC6944"/>
    <w:rsid w:val="00AC6B43"/>
    <w:rsid w:val="00AC6BE1"/>
    <w:rsid w:val="00AC6C69"/>
    <w:rsid w:val="00AC6DD5"/>
    <w:rsid w:val="00AC6DDE"/>
    <w:rsid w:val="00AC7007"/>
    <w:rsid w:val="00AC704E"/>
    <w:rsid w:val="00AC70B6"/>
    <w:rsid w:val="00AC71F0"/>
    <w:rsid w:val="00AC7360"/>
    <w:rsid w:val="00AC7577"/>
    <w:rsid w:val="00AC75BC"/>
    <w:rsid w:val="00AC7681"/>
    <w:rsid w:val="00AC7DA6"/>
    <w:rsid w:val="00AD028E"/>
    <w:rsid w:val="00AD034C"/>
    <w:rsid w:val="00AD0482"/>
    <w:rsid w:val="00AD0942"/>
    <w:rsid w:val="00AD09CF"/>
    <w:rsid w:val="00AD0ABC"/>
    <w:rsid w:val="00AD0B0B"/>
    <w:rsid w:val="00AD0E35"/>
    <w:rsid w:val="00AD0E75"/>
    <w:rsid w:val="00AD121F"/>
    <w:rsid w:val="00AD137D"/>
    <w:rsid w:val="00AD13A2"/>
    <w:rsid w:val="00AD1452"/>
    <w:rsid w:val="00AD1611"/>
    <w:rsid w:val="00AD1626"/>
    <w:rsid w:val="00AD16AA"/>
    <w:rsid w:val="00AD16E5"/>
    <w:rsid w:val="00AD1745"/>
    <w:rsid w:val="00AD1A3D"/>
    <w:rsid w:val="00AD2162"/>
    <w:rsid w:val="00AD21B8"/>
    <w:rsid w:val="00AD2233"/>
    <w:rsid w:val="00AD23E4"/>
    <w:rsid w:val="00AD25FC"/>
    <w:rsid w:val="00AD2C78"/>
    <w:rsid w:val="00AD2D7A"/>
    <w:rsid w:val="00AD2DAE"/>
    <w:rsid w:val="00AD300A"/>
    <w:rsid w:val="00AD30A7"/>
    <w:rsid w:val="00AD3389"/>
    <w:rsid w:val="00AD3856"/>
    <w:rsid w:val="00AD38D2"/>
    <w:rsid w:val="00AD3931"/>
    <w:rsid w:val="00AD39C8"/>
    <w:rsid w:val="00AD4034"/>
    <w:rsid w:val="00AD48A7"/>
    <w:rsid w:val="00AD4A56"/>
    <w:rsid w:val="00AD522F"/>
    <w:rsid w:val="00AD53F8"/>
    <w:rsid w:val="00AD5473"/>
    <w:rsid w:val="00AD5644"/>
    <w:rsid w:val="00AD5991"/>
    <w:rsid w:val="00AD6349"/>
    <w:rsid w:val="00AD6998"/>
    <w:rsid w:val="00AD6B45"/>
    <w:rsid w:val="00AD73E5"/>
    <w:rsid w:val="00AD7654"/>
    <w:rsid w:val="00AD7D62"/>
    <w:rsid w:val="00AE0423"/>
    <w:rsid w:val="00AE0581"/>
    <w:rsid w:val="00AE0DA9"/>
    <w:rsid w:val="00AE0DC9"/>
    <w:rsid w:val="00AE0FEA"/>
    <w:rsid w:val="00AE1167"/>
    <w:rsid w:val="00AE13F4"/>
    <w:rsid w:val="00AE1427"/>
    <w:rsid w:val="00AE144E"/>
    <w:rsid w:val="00AE1570"/>
    <w:rsid w:val="00AE18D5"/>
    <w:rsid w:val="00AE2053"/>
    <w:rsid w:val="00AE2266"/>
    <w:rsid w:val="00AE2DDF"/>
    <w:rsid w:val="00AE3095"/>
    <w:rsid w:val="00AE326B"/>
    <w:rsid w:val="00AE32BE"/>
    <w:rsid w:val="00AE331D"/>
    <w:rsid w:val="00AE369E"/>
    <w:rsid w:val="00AE4406"/>
    <w:rsid w:val="00AE4C42"/>
    <w:rsid w:val="00AE4DEA"/>
    <w:rsid w:val="00AE513B"/>
    <w:rsid w:val="00AE5485"/>
    <w:rsid w:val="00AE579B"/>
    <w:rsid w:val="00AE57B2"/>
    <w:rsid w:val="00AE5831"/>
    <w:rsid w:val="00AE5AA4"/>
    <w:rsid w:val="00AE5D18"/>
    <w:rsid w:val="00AE65C4"/>
    <w:rsid w:val="00AE6716"/>
    <w:rsid w:val="00AE67D9"/>
    <w:rsid w:val="00AE6D16"/>
    <w:rsid w:val="00AE6D71"/>
    <w:rsid w:val="00AE7008"/>
    <w:rsid w:val="00AE724F"/>
    <w:rsid w:val="00AE733C"/>
    <w:rsid w:val="00AE73C1"/>
    <w:rsid w:val="00AE7625"/>
    <w:rsid w:val="00AE78F8"/>
    <w:rsid w:val="00AE7A5F"/>
    <w:rsid w:val="00AF06BD"/>
    <w:rsid w:val="00AF0849"/>
    <w:rsid w:val="00AF096B"/>
    <w:rsid w:val="00AF09CA"/>
    <w:rsid w:val="00AF0D20"/>
    <w:rsid w:val="00AF100C"/>
    <w:rsid w:val="00AF183B"/>
    <w:rsid w:val="00AF2611"/>
    <w:rsid w:val="00AF2881"/>
    <w:rsid w:val="00AF2B22"/>
    <w:rsid w:val="00AF2C49"/>
    <w:rsid w:val="00AF30B3"/>
    <w:rsid w:val="00AF30E0"/>
    <w:rsid w:val="00AF36EF"/>
    <w:rsid w:val="00AF3893"/>
    <w:rsid w:val="00AF3E34"/>
    <w:rsid w:val="00AF3EF1"/>
    <w:rsid w:val="00AF3EF5"/>
    <w:rsid w:val="00AF3F63"/>
    <w:rsid w:val="00AF40E7"/>
    <w:rsid w:val="00AF40FA"/>
    <w:rsid w:val="00AF4421"/>
    <w:rsid w:val="00AF45DC"/>
    <w:rsid w:val="00AF487E"/>
    <w:rsid w:val="00AF489E"/>
    <w:rsid w:val="00AF4AB7"/>
    <w:rsid w:val="00AF4E2A"/>
    <w:rsid w:val="00AF4E6B"/>
    <w:rsid w:val="00AF53F2"/>
    <w:rsid w:val="00AF5837"/>
    <w:rsid w:val="00AF6385"/>
    <w:rsid w:val="00AF65D4"/>
    <w:rsid w:val="00AF6630"/>
    <w:rsid w:val="00AF666D"/>
    <w:rsid w:val="00AF6997"/>
    <w:rsid w:val="00AF7123"/>
    <w:rsid w:val="00AF715B"/>
    <w:rsid w:val="00AF73E6"/>
    <w:rsid w:val="00AF7C44"/>
    <w:rsid w:val="00AF7CAB"/>
    <w:rsid w:val="00AF7F60"/>
    <w:rsid w:val="00B0007C"/>
    <w:rsid w:val="00B00214"/>
    <w:rsid w:val="00B00848"/>
    <w:rsid w:val="00B01474"/>
    <w:rsid w:val="00B01634"/>
    <w:rsid w:val="00B016D4"/>
    <w:rsid w:val="00B01985"/>
    <w:rsid w:val="00B01C7E"/>
    <w:rsid w:val="00B0229D"/>
    <w:rsid w:val="00B023A1"/>
    <w:rsid w:val="00B025D0"/>
    <w:rsid w:val="00B02D99"/>
    <w:rsid w:val="00B03022"/>
    <w:rsid w:val="00B032BE"/>
    <w:rsid w:val="00B03920"/>
    <w:rsid w:val="00B03B26"/>
    <w:rsid w:val="00B03CB9"/>
    <w:rsid w:val="00B03E6C"/>
    <w:rsid w:val="00B04001"/>
    <w:rsid w:val="00B041B1"/>
    <w:rsid w:val="00B0434C"/>
    <w:rsid w:val="00B04513"/>
    <w:rsid w:val="00B0456B"/>
    <w:rsid w:val="00B045E3"/>
    <w:rsid w:val="00B04DFA"/>
    <w:rsid w:val="00B05274"/>
    <w:rsid w:val="00B052B5"/>
    <w:rsid w:val="00B0539D"/>
    <w:rsid w:val="00B053DD"/>
    <w:rsid w:val="00B058FB"/>
    <w:rsid w:val="00B05D12"/>
    <w:rsid w:val="00B05F56"/>
    <w:rsid w:val="00B060F5"/>
    <w:rsid w:val="00B06168"/>
    <w:rsid w:val="00B06353"/>
    <w:rsid w:val="00B06536"/>
    <w:rsid w:val="00B06564"/>
    <w:rsid w:val="00B0667B"/>
    <w:rsid w:val="00B06775"/>
    <w:rsid w:val="00B067FA"/>
    <w:rsid w:val="00B069B0"/>
    <w:rsid w:val="00B06A35"/>
    <w:rsid w:val="00B06A65"/>
    <w:rsid w:val="00B06CC0"/>
    <w:rsid w:val="00B06D02"/>
    <w:rsid w:val="00B06EDD"/>
    <w:rsid w:val="00B06FE5"/>
    <w:rsid w:val="00B07A02"/>
    <w:rsid w:val="00B07ADA"/>
    <w:rsid w:val="00B07E0E"/>
    <w:rsid w:val="00B07E4E"/>
    <w:rsid w:val="00B102B2"/>
    <w:rsid w:val="00B10892"/>
    <w:rsid w:val="00B108BE"/>
    <w:rsid w:val="00B10D23"/>
    <w:rsid w:val="00B10F52"/>
    <w:rsid w:val="00B117A1"/>
    <w:rsid w:val="00B118EF"/>
    <w:rsid w:val="00B11DA8"/>
    <w:rsid w:val="00B11F2F"/>
    <w:rsid w:val="00B12432"/>
    <w:rsid w:val="00B1251F"/>
    <w:rsid w:val="00B125C2"/>
    <w:rsid w:val="00B126F0"/>
    <w:rsid w:val="00B1282C"/>
    <w:rsid w:val="00B12A5E"/>
    <w:rsid w:val="00B12AE3"/>
    <w:rsid w:val="00B12F90"/>
    <w:rsid w:val="00B13459"/>
    <w:rsid w:val="00B13B80"/>
    <w:rsid w:val="00B140C9"/>
    <w:rsid w:val="00B1422F"/>
    <w:rsid w:val="00B1438A"/>
    <w:rsid w:val="00B14454"/>
    <w:rsid w:val="00B14996"/>
    <w:rsid w:val="00B14FB7"/>
    <w:rsid w:val="00B150B4"/>
    <w:rsid w:val="00B151A7"/>
    <w:rsid w:val="00B15510"/>
    <w:rsid w:val="00B15577"/>
    <w:rsid w:val="00B15BFE"/>
    <w:rsid w:val="00B15DE5"/>
    <w:rsid w:val="00B15EFE"/>
    <w:rsid w:val="00B15FE1"/>
    <w:rsid w:val="00B161AA"/>
    <w:rsid w:val="00B1652D"/>
    <w:rsid w:val="00B16609"/>
    <w:rsid w:val="00B166C1"/>
    <w:rsid w:val="00B16D80"/>
    <w:rsid w:val="00B16E0B"/>
    <w:rsid w:val="00B16EDB"/>
    <w:rsid w:val="00B16EFE"/>
    <w:rsid w:val="00B179F0"/>
    <w:rsid w:val="00B17AFD"/>
    <w:rsid w:val="00B17FCB"/>
    <w:rsid w:val="00B201D2"/>
    <w:rsid w:val="00B2028C"/>
    <w:rsid w:val="00B202C3"/>
    <w:rsid w:val="00B20B84"/>
    <w:rsid w:val="00B20F18"/>
    <w:rsid w:val="00B20FA2"/>
    <w:rsid w:val="00B21197"/>
    <w:rsid w:val="00B21592"/>
    <w:rsid w:val="00B215D4"/>
    <w:rsid w:val="00B21932"/>
    <w:rsid w:val="00B219B5"/>
    <w:rsid w:val="00B21D6C"/>
    <w:rsid w:val="00B21EB1"/>
    <w:rsid w:val="00B21EB9"/>
    <w:rsid w:val="00B2239D"/>
    <w:rsid w:val="00B2257F"/>
    <w:rsid w:val="00B22768"/>
    <w:rsid w:val="00B22918"/>
    <w:rsid w:val="00B22A5E"/>
    <w:rsid w:val="00B22E04"/>
    <w:rsid w:val="00B22FAF"/>
    <w:rsid w:val="00B230B1"/>
    <w:rsid w:val="00B233BE"/>
    <w:rsid w:val="00B235BC"/>
    <w:rsid w:val="00B23A9A"/>
    <w:rsid w:val="00B23B26"/>
    <w:rsid w:val="00B23B89"/>
    <w:rsid w:val="00B23C83"/>
    <w:rsid w:val="00B24022"/>
    <w:rsid w:val="00B241BE"/>
    <w:rsid w:val="00B246D2"/>
    <w:rsid w:val="00B24721"/>
    <w:rsid w:val="00B24E5D"/>
    <w:rsid w:val="00B25027"/>
    <w:rsid w:val="00B25523"/>
    <w:rsid w:val="00B25B32"/>
    <w:rsid w:val="00B26003"/>
    <w:rsid w:val="00B26098"/>
    <w:rsid w:val="00B263D6"/>
    <w:rsid w:val="00B269B4"/>
    <w:rsid w:val="00B26A12"/>
    <w:rsid w:val="00B26ABC"/>
    <w:rsid w:val="00B26F8F"/>
    <w:rsid w:val="00B270B1"/>
    <w:rsid w:val="00B271C9"/>
    <w:rsid w:val="00B27205"/>
    <w:rsid w:val="00B27252"/>
    <w:rsid w:val="00B272B8"/>
    <w:rsid w:val="00B2744F"/>
    <w:rsid w:val="00B27564"/>
    <w:rsid w:val="00B279BC"/>
    <w:rsid w:val="00B27B08"/>
    <w:rsid w:val="00B27B1B"/>
    <w:rsid w:val="00B27D2A"/>
    <w:rsid w:val="00B27DB6"/>
    <w:rsid w:val="00B30162"/>
    <w:rsid w:val="00B3024F"/>
    <w:rsid w:val="00B3092F"/>
    <w:rsid w:val="00B30C5A"/>
    <w:rsid w:val="00B30C9D"/>
    <w:rsid w:val="00B30EE2"/>
    <w:rsid w:val="00B30FF4"/>
    <w:rsid w:val="00B313D2"/>
    <w:rsid w:val="00B316AF"/>
    <w:rsid w:val="00B31740"/>
    <w:rsid w:val="00B32311"/>
    <w:rsid w:val="00B323FB"/>
    <w:rsid w:val="00B324C3"/>
    <w:rsid w:val="00B326E3"/>
    <w:rsid w:val="00B32E53"/>
    <w:rsid w:val="00B3344D"/>
    <w:rsid w:val="00B335B4"/>
    <w:rsid w:val="00B335B5"/>
    <w:rsid w:val="00B33BBB"/>
    <w:rsid w:val="00B34194"/>
    <w:rsid w:val="00B341D6"/>
    <w:rsid w:val="00B34344"/>
    <w:rsid w:val="00B343C4"/>
    <w:rsid w:val="00B3444D"/>
    <w:rsid w:val="00B346A1"/>
    <w:rsid w:val="00B3484D"/>
    <w:rsid w:val="00B34929"/>
    <w:rsid w:val="00B349B7"/>
    <w:rsid w:val="00B34C48"/>
    <w:rsid w:val="00B34D02"/>
    <w:rsid w:val="00B34D79"/>
    <w:rsid w:val="00B34EEB"/>
    <w:rsid w:val="00B34FC7"/>
    <w:rsid w:val="00B35419"/>
    <w:rsid w:val="00B35457"/>
    <w:rsid w:val="00B35781"/>
    <w:rsid w:val="00B359FF"/>
    <w:rsid w:val="00B35DAC"/>
    <w:rsid w:val="00B35FE7"/>
    <w:rsid w:val="00B36039"/>
    <w:rsid w:val="00B361B5"/>
    <w:rsid w:val="00B362FF"/>
    <w:rsid w:val="00B36630"/>
    <w:rsid w:val="00B36647"/>
    <w:rsid w:val="00B36A3E"/>
    <w:rsid w:val="00B36D80"/>
    <w:rsid w:val="00B36ECC"/>
    <w:rsid w:val="00B37138"/>
    <w:rsid w:val="00B371A6"/>
    <w:rsid w:val="00B37242"/>
    <w:rsid w:val="00B375F6"/>
    <w:rsid w:val="00B37988"/>
    <w:rsid w:val="00B37A45"/>
    <w:rsid w:val="00B37CB3"/>
    <w:rsid w:val="00B37D72"/>
    <w:rsid w:val="00B40520"/>
    <w:rsid w:val="00B40543"/>
    <w:rsid w:val="00B40A31"/>
    <w:rsid w:val="00B40CA4"/>
    <w:rsid w:val="00B40D0E"/>
    <w:rsid w:val="00B40ECA"/>
    <w:rsid w:val="00B4112A"/>
    <w:rsid w:val="00B416B7"/>
    <w:rsid w:val="00B42063"/>
    <w:rsid w:val="00B42172"/>
    <w:rsid w:val="00B42297"/>
    <w:rsid w:val="00B423CA"/>
    <w:rsid w:val="00B42C9A"/>
    <w:rsid w:val="00B42CE7"/>
    <w:rsid w:val="00B43343"/>
    <w:rsid w:val="00B43AB2"/>
    <w:rsid w:val="00B43BBE"/>
    <w:rsid w:val="00B44254"/>
    <w:rsid w:val="00B444BF"/>
    <w:rsid w:val="00B446B9"/>
    <w:rsid w:val="00B4475A"/>
    <w:rsid w:val="00B447F3"/>
    <w:rsid w:val="00B449DF"/>
    <w:rsid w:val="00B44A2A"/>
    <w:rsid w:val="00B44CB0"/>
    <w:rsid w:val="00B450CA"/>
    <w:rsid w:val="00B45AD3"/>
    <w:rsid w:val="00B45B6A"/>
    <w:rsid w:val="00B45C79"/>
    <w:rsid w:val="00B45CB9"/>
    <w:rsid w:val="00B45F41"/>
    <w:rsid w:val="00B460CF"/>
    <w:rsid w:val="00B4610F"/>
    <w:rsid w:val="00B46259"/>
    <w:rsid w:val="00B46434"/>
    <w:rsid w:val="00B464F5"/>
    <w:rsid w:val="00B4660B"/>
    <w:rsid w:val="00B46C51"/>
    <w:rsid w:val="00B46E14"/>
    <w:rsid w:val="00B46E24"/>
    <w:rsid w:val="00B46F06"/>
    <w:rsid w:val="00B470E7"/>
    <w:rsid w:val="00B474F0"/>
    <w:rsid w:val="00B4776D"/>
    <w:rsid w:val="00B47938"/>
    <w:rsid w:val="00B4797D"/>
    <w:rsid w:val="00B47ED7"/>
    <w:rsid w:val="00B50228"/>
    <w:rsid w:val="00B505C4"/>
    <w:rsid w:val="00B5079D"/>
    <w:rsid w:val="00B50D49"/>
    <w:rsid w:val="00B50D8E"/>
    <w:rsid w:val="00B51543"/>
    <w:rsid w:val="00B516E9"/>
    <w:rsid w:val="00B517CA"/>
    <w:rsid w:val="00B51BF0"/>
    <w:rsid w:val="00B51E2F"/>
    <w:rsid w:val="00B51FE9"/>
    <w:rsid w:val="00B520F9"/>
    <w:rsid w:val="00B52102"/>
    <w:rsid w:val="00B52456"/>
    <w:rsid w:val="00B52562"/>
    <w:rsid w:val="00B527A3"/>
    <w:rsid w:val="00B527C9"/>
    <w:rsid w:val="00B527FF"/>
    <w:rsid w:val="00B52E35"/>
    <w:rsid w:val="00B532D1"/>
    <w:rsid w:val="00B532F5"/>
    <w:rsid w:val="00B5343A"/>
    <w:rsid w:val="00B5347B"/>
    <w:rsid w:val="00B53891"/>
    <w:rsid w:val="00B53D78"/>
    <w:rsid w:val="00B53F86"/>
    <w:rsid w:val="00B543C4"/>
    <w:rsid w:val="00B54437"/>
    <w:rsid w:val="00B54664"/>
    <w:rsid w:val="00B549BC"/>
    <w:rsid w:val="00B549E2"/>
    <w:rsid w:val="00B54F96"/>
    <w:rsid w:val="00B55376"/>
    <w:rsid w:val="00B553B8"/>
    <w:rsid w:val="00B553D2"/>
    <w:rsid w:val="00B56035"/>
    <w:rsid w:val="00B564F4"/>
    <w:rsid w:val="00B5688B"/>
    <w:rsid w:val="00B569A9"/>
    <w:rsid w:val="00B569C9"/>
    <w:rsid w:val="00B569E6"/>
    <w:rsid w:val="00B56BD4"/>
    <w:rsid w:val="00B57110"/>
    <w:rsid w:val="00B57226"/>
    <w:rsid w:val="00B5794D"/>
    <w:rsid w:val="00B57C49"/>
    <w:rsid w:val="00B57E8C"/>
    <w:rsid w:val="00B57F75"/>
    <w:rsid w:val="00B6028C"/>
    <w:rsid w:val="00B604C0"/>
    <w:rsid w:val="00B60AFE"/>
    <w:rsid w:val="00B60F6B"/>
    <w:rsid w:val="00B610EA"/>
    <w:rsid w:val="00B61671"/>
    <w:rsid w:val="00B619BD"/>
    <w:rsid w:val="00B61A38"/>
    <w:rsid w:val="00B61C36"/>
    <w:rsid w:val="00B61DB3"/>
    <w:rsid w:val="00B6207A"/>
    <w:rsid w:val="00B622F3"/>
    <w:rsid w:val="00B6232F"/>
    <w:rsid w:val="00B6249E"/>
    <w:rsid w:val="00B625ED"/>
    <w:rsid w:val="00B62612"/>
    <w:rsid w:val="00B6278E"/>
    <w:rsid w:val="00B627AB"/>
    <w:rsid w:val="00B62D4D"/>
    <w:rsid w:val="00B6331A"/>
    <w:rsid w:val="00B6335C"/>
    <w:rsid w:val="00B6346F"/>
    <w:rsid w:val="00B637E0"/>
    <w:rsid w:val="00B6398C"/>
    <w:rsid w:val="00B63B53"/>
    <w:rsid w:val="00B6429D"/>
    <w:rsid w:val="00B6435A"/>
    <w:rsid w:val="00B644DF"/>
    <w:rsid w:val="00B646DD"/>
    <w:rsid w:val="00B64B1E"/>
    <w:rsid w:val="00B64FD1"/>
    <w:rsid w:val="00B65658"/>
    <w:rsid w:val="00B65B18"/>
    <w:rsid w:val="00B65CFB"/>
    <w:rsid w:val="00B65E9D"/>
    <w:rsid w:val="00B664CD"/>
    <w:rsid w:val="00B668E7"/>
    <w:rsid w:val="00B672D6"/>
    <w:rsid w:val="00B67326"/>
    <w:rsid w:val="00B67338"/>
    <w:rsid w:val="00B67824"/>
    <w:rsid w:val="00B67DB4"/>
    <w:rsid w:val="00B67F2D"/>
    <w:rsid w:val="00B70004"/>
    <w:rsid w:val="00B7023E"/>
    <w:rsid w:val="00B703CD"/>
    <w:rsid w:val="00B706E4"/>
    <w:rsid w:val="00B7075C"/>
    <w:rsid w:val="00B707D2"/>
    <w:rsid w:val="00B709CD"/>
    <w:rsid w:val="00B70A82"/>
    <w:rsid w:val="00B70D89"/>
    <w:rsid w:val="00B70D90"/>
    <w:rsid w:val="00B713E3"/>
    <w:rsid w:val="00B714C1"/>
    <w:rsid w:val="00B716F6"/>
    <w:rsid w:val="00B7171E"/>
    <w:rsid w:val="00B7179C"/>
    <w:rsid w:val="00B71A4D"/>
    <w:rsid w:val="00B72064"/>
    <w:rsid w:val="00B721C9"/>
    <w:rsid w:val="00B72599"/>
    <w:rsid w:val="00B725B6"/>
    <w:rsid w:val="00B73133"/>
    <w:rsid w:val="00B734AA"/>
    <w:rsid w:val="00B73525"/>
    <w:rsid w:val="00B7360B"/>
    <w:rsid w:val="00B73663"/>
    <w:rsid w:val="00B7386F"/>
    <w:rsid w:val="00B73A26"/>
    <w:rsid w:val="00B73DD3"/>
    <w:rsid w:val="00B73E2D"/>
    <w:rsid w:val="00B73FBA"/>
    <w:rsid w:val="00B74262"/>
    <w:rsid w:val="00B74264"/>
    <w:rsid w:val="00B749DB"/>
    <w:rsid w:val="00B74A93"/>
    <w:rsid w:val="00B74E64"/>
    <w:rsid w:val="00B75065"/>
    <w:rsid w:val="00B7558D"/>
    <w:rsid w:val="00B756E3"/>
    <w:rsid w:val="00B75C64"/>
    <w:rsid w:val="00B75DA0"/>
    <w:rsid w:val="00B75E2A"/>
    <w:rsid w:val="00B75E44"/>
    <w:rsid w:val="00B76064"/>
    <w:rsid w:val="00B761AB"/>
    <w:rsid w:val="00B767D5"/>
    <w:rsid w:val="00B76BA1"/>
    <w:rsid w:val="00B76C49"/>
    <w:rsid w:val="00B76C62"/>
    <w:rsid w:val="00B76D50"/>
    <w:rsid w:val="00B76DBC"/>
    <w:rsid w:val="00B76DD3"/>
    <w:rsid w:val="00B77949"/>
    <w:rsid w:val="00B779A1"/>
    <w:rsid w:val="00B77DA2"/>
    <w:rsid w:val="00B80001"/>
    <w:rsid w:val="00B800F5"/>
    <w:rsid w:val="00B80322"/>
    <w:rsid w:val="00B80542"/>
    <w:rsid w:val="00B8057F"/>
    <w:rsid w:val="00B807C3"/>
    <w:rsid w:val="00B8081F"/>
    <w:rsid w:val="00B80CAB"/>
    <w:rsid w:val="00B80ED6"/>
    <w:rsid w:val="00B80FB0"/>
    <w:rsid w:val="00B81759"/>
    <w:rsid w:val="00B81A8E"/>
    <w:rsid w:val="00B8224C"/>
    <w:rsid w:val="00B82746"/>
    <w:rsid w:val="00B829B0"/>
    <w:rsid w:val="00B82E65"/>
    <w:rsid w:val="00B83326"/>
    <w:rsid w:val="00B8333D"/>
    <w:rsid w:val="00B83623"/>
    <w:rsid w:val="00B83756"/>
    <w:rsid w:val="00B83BC8"/>
    <w:rsid w:val="00B83D22"/>
    <w:rsid w:val="00B84298"/>
    <w:rsid w:val="00B8513E"/>
    <w:rsid w:val="00B85468"/>
    <w:rsid w:val="00B8574C"/>
    <w:rsid w:val="00B85984"/>
    <w:rsid w:val="00B85FB4"/>
    <w:rsid w:val="00B86109"/>
    <w:rsid w:val="00B86248"/>
    <w:rsid w:val="00B86438"/>
    <w:rsid w:val="00B867F4"/>
    <w:rsid w:val="00B86928"/>
    <w:rsid w:val="00B86967"/>
    <w:rsid w:val="00B86D6A"/>
    <w:rsid w:val="00B86EF4"/>
    <w:rsid w:val="00B8739D"/>
    <w:rsid w:val="00B87A66"/>
    <w:rsid w:val="00B87B62"/>
    <w:rsid w:val="00B9042D"/>
    <w:rsid w:val="00B904A2"/>
    <w:rsid w:val="00B90655"/>
    <w:rsid w:val="00B90D01"/>
    <w:rsid w:val="00B90DBE"/>
    <w:rsid w:val="00B91000"/>
    <w:rsid w:val="00B913AC"/>
    <w:rsid w:val="00B91472"/>
    <w:rsid w:val="00B918CC"/>
    <w:rsid w:val="00B919D3"/>
    <w:rsid w:val="00B91B1C"/>
    <w:rsid w:val="00B91B3F"/>
    <w:rsid w:val="00B91B78"/>
    <w:rsid w:val="00B91DBA"/>
    <w:rsid w:val="00B91FA2"/>
    <w:rsid w:val="00B9235B"/>
    <w:rsid w:val="00B925E1"/>
    <w:rsid w:val="00B92A8F"/>
    <w:rsid w:val="00B93374"/>
    <w:rsid w:val="00B933FB"/>
    <w:rsid w:val="00B93B22"/>
    <w:rsid w:val="00B93B98"/>
    <w:rsid w:val="00B93C67"/>
    <w:rsid w:val="00B9427D"/>
    <w:rsid w:val="00B94577"/>
    <w:rsid w:val="00B94ADA"/>
    <w:rsid w:val="00B94B72"/>
    <w:rsid w:val="00B94BEB"/>
    <w:rsid w:val="00B95334"/>
    <w:rsid w:val="00B9547D"/>
    <w:rsid w:val="00B95504"/>
    <w:rsid w:val="00B9584C"/>
    <w:rsid w:val="00B95C3E"/>
    <w:rsid w:val="00B95C48"/>
    <w:rsid w:val="00B95F51"/>
    <w:rsid w:val="00B96612"/>
    <w:rsid w:val="00B967B5"/>
    <w:rsid w:val="00B967E8"/>
    <w:rsid w:val="00B96D5D"/>
    <w:rsid w:val="00B97158"/>
    <w:rsid w:val="00B9750D"/>
    <w:rsid w:val="00B97587"/>
    <w:rsid w:val="00B9776D"/>
    <w:rsid w:val="00B977B2"/>
    <w:rsid w:val="00B97883"/>
    <w:rsid w:val="00B97928"/>
    <w:rsid w:val="00B97CF0"/>
    <w:rsid w:val="00BA02D7"/>
    <w:rsid w:val="00BA03EE"/>
    <w:rsid w:val="00BA0432"/>
    <w:rsid w:val="00BA0454"/>
    <w:rsid w:val="00BA047D"/>
    <w:rsid w:val="00BA0539"/>
    <w:rsid w:val="00BA0663"/>
    <w:rsid w:val="00BA074F"/>
    <w:rsid w:val="00BA0C8B"/>
    <w:rsid w:val="00BA0CFF"/>
    <w:rsid w:val="00BA0EEB"/>
    <w:rsid w:val="00BA1245"/>
    <w:rsid w:val="00BA139A"/>
    <w:rsid w:val="00BA1636"/>
    <w:rsid w:val="00BA1B66"/>
    <w:rsid w:val="00BA1EC6"/>
    <w:rsid w:val="00BA1FE4"/>
    <w:rsid w:val="00BA21FB"/>
    <w:rsid w:val="00BA23A0"/>
    <w:rsid w:val="00BA25AA"/>
    <w:rsid w:val="00BA28B6"/>
    <w:rsid w:val="00BA2C8C"/>
    <w:rsid w:val="00BA2DA8"/>
    <w:rsid w:val="00BA3142"/>
    <w:rsid w:val="00BA3592"/>
    <w:rsid w:val="00BA4484"/>
    <w:rsid w:val="00BA4833"/>
    <w:rsid w:val="00BA48EE"/>
    <w:rsid w:val="00BA498F"/>
    <w:rsid w:val="00BA49FF"/>
    <w:rsid w:val="00BA4D5B"/>
    <w:rsid w:val="00BA4ED4"/>
    <w:rsid w:val="00BA512A"/>
    <w:rsid w:val="00BA56CA"/>
    <w:rsid w:val="00BA5816"/>
    <w:rsid w:val="00BA5A5D"/>
    <w:rsid w:val="00BA5BDE"/>
    <w:rsid w:val="00BA5FF5"/>
    <w:rsid w:val="00BA638C"/>
    <w:rsid w:val="00BA6612"/>
    <w:rsid w:val="00BA6842"/>
    <w:rsid w:val="00BA6A81"/>
    <w:rsid w:val="00BA6DAA"/>
    <w:rsid w:val="00BA71C8"/>
    <w:rsid w:val="00BA726D"/>
    <w:rsid w:val="00BA7288"/>
    <w:rsid w:val="00BA73A2"/>
    <w:rsid w:val="00BA740E"/>
    <w:rsid w:val="00BA750C"/>
    <w:rsid w:val="00BA78F2"/>
    <w:rsid w:val="00BA7902"/>
    <w:rsid w:val="00BA798C"/>
    <w:rsid w:val="00BA7A3D"/>
    <w:rsid w:val="00BA7C8E"/>
    <w:rsid w:val="00BA7D2A"/>
    <w:rsid w:val="00BA7DA0"/>
    <w:rsid w:val="00BA7E8B"/>
    <w:rsid w:val="00BA7FE6"/>
    <w:rsid w:val="00BB0034"/>
    <w:rsid w:val="00BB011D"/>
    <w:rsid w:val="00BB02AE"/>
    <w:rsid w:val="00BB1824"/>
    <w:rsid w:val="00BB1902"/>
    <w:rsid w:val="00BB1C91"/>
    <w:rsid w:val="00BB2047"/>
    <w:rsid w:val="00BB20C3"/>
    <w:rsid w:val="00BB20DF"/>
    <w:rsid w:val="00BB2BB7"/>
    <w:rsid w:val="00BB2EA8"/>
    <w:rsid w:val="00BB3143"/>
    <w:rsid w:val="00BB3777"/>
    <w:rsid w:val="00BB39EE"/>
    <w:rsid w:val="00BB3A51"/>
    <w:rsid w:val="00BB4260"/>
    <w:rsid w:val="00BB42BD"/>
    <w:rsid w:val="00BB42C9"/>
    <w:rsid w:val="00BB498D"/>
    <w:rsid w:val="00BB4BB2"/>
    <w:rsid w:val="00BB4CD2"/>
    <w:rsid w:val="00BB4D85"/>
    <w:rsid w:val="00BB4E37"/>
    <w:rsid w:val="00BB4F11"/>
    <w:rsid w:val="00BB5195"/>
    <w:rsid w:val="00BB53BE"/>
    <w:rsid w:val="00BB557D"/>
    <w:rsid w:val="00BB5718"/>
    <w:rsid w:val="00BB5905"/>
    <w:rsid w:val="00BB61EE"/>
    <w:rsid w:val="00BB664F"/>
    <w:rsid w:val="00BB672D"/>
    <w:rsid w:val="00BB6A32"/>
    <w:rsid w:val="00BB6A8E"/>
    <w:rsid w:val="00BB6AA1"/>
    <w:rsid w:val="00BB6DDC"/>
    <w:rsid w:val="00BB7962"/>
    <w:rsid w:val="00BB7CD8"/>
    <w:rsid w:val="00BB7DD8"/>
    <w:rsid w:val="00BB7F16"/>
    <w:rsid w:val="00BC0021"/>
    <w:rsid w:val="00BC01F3"/>
    <w:rsid w:val="00BC06E6"/>
    <w:rsid w:val="00BC072E"/>
    <w:rsid w:val="00BC0BEF"/>
    <w:rsid w:val="00BC0C9F"/>
    <w:rsid w:val="00BC12BE"/>
    <w:rsid w:val="00BC13FC"/>
    <w:rsid w:val="00BC1535"/>
    <w:rsid w:val="00BC1724"/>
    <w:rsid w:val="00BC1A1E"/>
    <w:rsid w:val="00BC1B31"/>
    <w:rsid w:val="00BC21E4"/>
    <w:rsid w:val="00BC2322"/>
    <w:rsid w:val="00BC24B8"/>
    <w:rsid w:val="00BC24C3"/>
    <w:rsid w:val="00BC25E9"/>
    <w:rsid w:val="00BC2772"/>
    <w:rsid w:val="00BC2C0E"/>
    <w:rsid w:val="00BC3193"/>
    <w:rsid w:val="00BC3692"/>
    <w:rsid w:val="00BC3D4F"/>
    <w:rsid w:val="00BC405A"/>
    <w:rsid w:val="00BC4151"/>
    <w:rsid w:val="00BC4227"/>
    <w:rsid w:val="00BC45B4"/>
    <w:rsid w:val="00BC485C"/>
    <w:rsid w:val="00BC4E91"/>
    <w:rsid w:val="00BC4F7C"/>
    <w:rsid w:val="00BC516F"/>
    <w:rsid w:val="00BC5BD7"/>
    <w:rsid w:val="00BC5C44"/>
    <w:rsid w:val="00BC5D83"/>
    <w:rsid w:val="00BC6E3D"/>
    <w:rsid w:val="00BC7126"/>
    <w:rsid w:val="00BC73F0"/>
    <w:rsid w:val="00BC75B2"/>
    <w:rsid w:val="00BC78A6"/>
    <w:rsid w:val="00BC7AB1"/>
    <w:rsid w:val="00BC7D5D"/>
    <w:rsid w:val="00BC7E95"/>
    <w:rsid w:val="00BD0187"/>
    <w:rsid w:val="00BD0280"/>
    <w:rsid w:val="00BD02DB"/>
    <w:rsid w:val="00BD0307"/>
    <w:rsid w:val="00BD03BD"/>
    <w:rsid w:val="00BD069E"/>
    <w:rsid w:val="00BD0702"/>
    <w:rsid w:val="00BD0A43"/>
    <w:rsid w:val="00BD0AC6"/>
    <w:rsid w:val="00BD113D"/>
    <w:rsid w:val="00BD1CA5"/>
    <w:rsid w:val="00BD201F"/>
    <w:rsid w:val="00BD258C"/>
    <w:rsid w:val="00BD269B"/>
    <w:rsid w:val="00BD2BE4"/>
    <w:rsid w:val="00BD3235"/>
    <w:rsid w:val="00BD3359"/>
    <w:rsid w:val="00BD351D"/>
    <w:rsid w:val="00BD364C"/>
    <w:rsid w:val="00BD3A9D"/>
    <w:rsid w:val="00BD405C"/>
    <w:rsid w:val="00BD40F0"/>
    <w:rsid w:val="00BD456D"/>
    <w:rsid w:val="00BD4A1A"/>
    <w:rsid w:val="00BD4A89"/>
    <w:rsid w:val="00BD506B"/>
    <w:rsid w:val="00BD5072"/>
    <w:rsid w:val="00BD527C"/>
    <w:rsid w:val="00BD5439"/>
    <w:rsid w:val="00BD5964"/>
    <w:rsid w:val="00BD5AA1"/>
    <w:rsid w:val="00BD5F99"/>
    <w:rsid w:val="00BD6155"/>
    <w:rsid w:val="00BD63E9"/>
    <w:rsid w:val="00BD6602"/>
    <w:rsid w:val="00BD669B"/>
    <w:rsid w:val="00BD6AEF"/>
    <w:rsid w:val="00BD6B32"/>
    <w:rsid w:val="00BD71AD"/>
    <w:rsid w:val="00BD767B"/>
    <w:rsid w:val="00BD79E8"/>
    <w:rsid w:val="00BD7A73"/>
    <w:rsid w:val="00BD7D15"/>
    <w:rsid w:val="00BE072A"/>
    <w:rsid w:val="00BE07C3"/>
    <w:rsid w:val="00BE108A"/>
    <w:rsid w:val="00BE10D2"/>
    <w:rsid w:val="00BE12AC"/>
    <w:rsid w:val="00BE1668"/>
    <w:rsid w:val="00BE1A91"/>
    <w:rsid w:val="00BE1AA4"/>
    <w:rsid w:val="00BE1AF3"/>
    <w:rsid w:val="00BE200F"/>
    <w:rsid w:val="00BE2145"/>
    <w:rsid w:val="00BE2519"/>
    <w:rsid w:val="00BE2586"/>
    <w:rsid w:val="00BE26B8"/>
    <w:rsid w:val="00BE2E1A"/>
    <w:rsid w:val="00BE3019"/>
    <w:rsid w:val="00BE32E4"/>
    <w:rsid w:val="00BE34F6"/>
    <w:rsid w:val="00BE3A89"/>
    <w:rsid w:val="00BE3AB0"/>
    <w:rsid w:val="00BE3C83"/>
    <w:rsid w:val="00BE4459"/>
    <w:rsid w:val="00BE4495"/>
    <w:rsid w:val="00BE45DB"/>
    <w:rsid w:val="00BE4DB5"/>
    <w:rsid w:val="00BE57DE"/>
    <w:rsid w:val="00BE58E9"/>
    <w:rsid w:val="00BE5961"/>
    <w:rsid w:val="00BE59D4"/>
    <w:rsid w:val="00BE5B43"/>
    <w:rsid w:val="00BE5B96"/>
    <w:rsid w:val="00BE5C37"/>
    <w:rsid w:val="00BE5D28"/>
    <w:rsid w:val="00BE6197"/>
    <w:rsid w:val="00BE6459"/>
    <w:rsid w:val="00BE69FF"/>
    <w:rsid w:val="00BE6B65"/>
    <w:rsid w:val="00BE7171"/>
    <w:rsid w:val="00BE7261"/>
    <w:rsid w:val="00BE72DF"/>
    <w:rsid w:val="00BE7380"/>
    <w:rsid w:val="00BE76C1"/>
    <w:rsid w:val="00BE7763"/>
    <w:rsid w:val="00BE7806"/>
    <w:rsid w:val="00BE7A12"/>
    <w:rsid w:val="00BE7D5A"/>
    <w:rsid w:val="00BF054F"/>
    <w:rsid w:val="00BF05AF"/>
    <w:rsid w:val="00BF0788"/>
    <w:rsid w:val="00BF0981"/>
    <w:rsid w:val="00BF1062"/>
    <w:rsid w:val="00BF125D"/>
    <w:rsid w:val="00BF1283"/>
    <w:rsid w:val="00BF1862"/>
    <w:rsid w:val="00BF1C85"/>
    <w:rsid w:val="00BF1E2B"/>
    <w:rsid w:val="00BF1F04"/>
    <w:rsid w:val="00BF1F92"/>
    <w:rsid w:val="00BF2010"/>
    <w:rsid w:val="00BF2143"/>
    <w:rsid w:val="00BF221A"/>
    <w:rsid w:val="00BF2695"/>
    <w:rsid w:val="00BF2712"/>
    <w:rsid w:val="00BF296C"/>
    <w:rsid w:val="00BF2C1E"/>
    <w:rsid w:val="00BF2EAD"/>
    <w:rsid w:val="00BF3096"/>
    <w:rsid w:val="00BF30FA"/>
    <w:rsid w:val="00BF31C3"/>
    <w:rsid w:val="00BF32ED"/>
    <w:rsid w:val="00BF33C9"/>
    <w:rsid w:val="00BF3C14"/>
    <w:rsid w:val="00BF47D5"/>
    <w:rsid w:val="00BF4C95"/>
    <w:rsid w:val="00BF4D6E"/>
    <w:rsid w:val="00BF5345"/>
    <w:rsid w:val="00BF55E8"/>
    <w:rsid w:val="00BF57BC"/>
    <w:rsid w:val="00BF5966"/>
    <w:rsid w:val="00BF5B5F"/>
    <w:rsid w:val="00BF5D5F"/>
    <w:rsid w:val="00BF6656"/>
    <w:rsid w:val="00BF67C9"/>
    <w:rsid w:val="00BF69F5"/>
    <w:rsid w:val="00BF6CAB"/>
    <w:rsid w:val="00BF6FBD"/>
    <w:rsid w:val="00BF778E"/>
    <w:rsid w:val="00BF7AB5"/>
    <w:rsid w:val="00BF7FC6"/>
    <w:rsid w:val="00C00230"/>
    <w:rsid w:val="00C004A8"/>
    <w:rsid w:val="00C004C5"/>
    <w:rsid w:val="00C009ED"/>
    <w:rsid w:val="00C00B7D"/>
    <w:rsid w:val="00C00CED"/>
    <w:rsid w:val="00C00D19"/>
    <w:rsid w:val="00C01054"/>
    <w:rsid w:val="00C01057"/>
    <w:rsid w:val="00C010D2"/>
    <w:rsid w:val="00C011B1"/>
    <w:rsid w:val="00C0171A"/>
    <w:rsid w:val="00C0196E"/>
    <w:rsid w:val="00C01BF8"/>
    <w:rsid w:val="00C01DE0"/>
    <w:rsid w:val="00C01FF3"/>
    <w:rsid w:val="00C02044"/>
    <w:rsid w:val="00C020D1"/>
    <w:rsid w:val="00C02228"/>
    <w:rsid w:val="00C022B0"/>
    <w:rsid w:val="00C02506"/>
    <w:rsid w:val="00C02AE9"/>
    <w:rsid w:val="00C02EEF"/>
    <w:rsid w:val="00C03792"/>
    <w:rsid w:val="00C03D98"/>
    <w:rsid w:val="00C03EB0"/>
    <w:rsid w:val="00C04072"/>
    <w:rsid w:val="00C041C7"/>
    <w:rsid w:val="00C04273"/>
    <w:rsid w:val="00C04337"/>
    <w:rsid w:val="00C0435C"/>
    <w:rsid w:val="00C043BC"/>
    <w:rsid w:val="00C047D6"/>
    <w:rsid w:val="00C04949"/>
    <w:rsid w:val="00C04B81"/>
    <w:rsid w:val="00C04D3D"/>
    <w:rsid w:val="00C04DDD"/>
    <w:rsid w:val="00C054F7"/>
    <w:rsid w:val="00C05973"/>
    <w:rsid w:val="00C059EE"/>
    <w:rsid w:val="00C060D3"/>
    <w:rsid w:val="00C060D9"/>
    <w:rsid w:val="00C0622A"/>
    <w:rsid w:val="00C0631E"/>
    <w:rsid w:val="00C0699E"/>
    <w:rsid w:val="00C069E3"/>
    <w:rsid w:val="00C06A29"/>
    <w:rsid w:val="00C06B78"/>
    <w:rsid w:val="00C06BA9"/>
    <w:rsid w:val="00C06CF0"/>
    <w:rsid w:val="00C075AF"/>
    <w:rsid w:val="00C0789A"/>
    <w:rsid w:val="00C0791E"/>
    <w:rsid w:val="00C10354"/>
    <w:rsid w:val="00C1053F"/>
    <w:rsid w:val="00C1088F"/>
    <w:rsid w:val="00C108CD"/>
    <w:rsid w:val="00C10C07"/>
    <w:rsid w:val="00C10E80"/>
    <w:rsid w:val="00C11853"/>
    <w:rsid w:val="00C11D17"/>
    <w:rsid w:val="00C12150"/>
    <w:rsid w:val="00C122C1"/>
    <w:rsid w:val="00C124B2"/>
    <w:rsid w:val="00C126DC"/>
    <w:rsid w:val="00C12F91"/>
    <w:rsid w:val="00C13364"/>
    <w:rsid w:val="00C1341A"/>
    <w:rsid w:val="00C1401B"/>
    <w:rsid w:val="00C1411A"/>
    <w:rsid w:val="00C1417E"/>
    <w:rsid w:val="00C14281"/>
    <w:rsid w:val="00C142BA"/>
    <w:rsid w:val="00C1471C"/>
    <w:rsid w:val="00C147B7"/>
    <w:rsid w:val="00C149DB"/>
    <w:rsid w:val="00C14CDA"/>
    <w:rsid w:val="00C15231"/>
    <w:rsid w:val="00C15445"/>
    <w:rsid w:val="00C15493"/>
    <w:rsid w:val="00C15AB6"/>
    <w:rsid w:val="00C15C81"/>
    <w:rsid w:val="00C15F0B"/>
    <w:rsid w:val="00C16157"/>
    <w:rsid w:val="00C161E6"/>
    <w:rsid w:val="00C1621F"/>
    <w:rsid w:val="00C1636C"/>
    <w:rsid w:val="00C16518"/>
    <w:rsid w:val="00C1674D"/>
    <w:rsid w:val="00C16750"/>
    <w:rsid w:val="00C1693A"/>
    <w:rsid w:val="00C16A2B"/>
    <w:rsid w:val="00C16A71"/>
    <w:rsid w:val="00C16BCF"/>
    <w:rsid w:val="00C16E01"/>
    <w:rsid w:val="00C17081"/>
    <w:rsid w:val="00C1726F"/>
    <w:rsid w:val="00C17552"/>
    <w:rsid w:val="00C17A49"/>
    <w:rsid w:val="00C17ECE"/>
    <w:rsid w:val="00C20402"/>
    <w:rsid w:val="00C204B1"/>
    <w:rsid w:val="00C20549"/>
    <w:rsid w:val="00C20959"/>
    <w:rsid w:val="00C20A7E"/>
    <w:rsid w:val="00C20BBC"/>
    <w:rsid w:val="00C20C2F"/>
    <w:rsid w:val="00C20C52"/>
    <w:rsid w:val="00C20E6E"/>
    <w:rsid w:val="00C213B4"/>
    <w:rsid w:val="00C21415"/>
    <w:rsid w:val="00C21487"/>
    <w:rsid w:val="00C21731"/>
    <w:rsid w:val="00C21856"/>
    <w:rsid w:val="00C21B38"/>
    <w:rsid w:val="00C220B9"/>
    <w:rsid w:val="00C2233D"/>
    <w:rsid w:val="00C224B0"/>
    <w:rsid w:val="00C2255D"/>
    <w:rsid w:val="00C226A3"/>
    <w:rsid w:val="00C226F5"/>
    <w:rsid w:val="00C22821"/>
    <w:rsid w:val="00C22970"/>
    <w:rsid w:val="00C22B01"/>
    <w:rsid w:val="00C22DCE"/>
    <w:rsid w:val="00C23064"/>
    <w:rsid w:val="00C231FD"/>
    <w:rsid w:val="00C232D1"/>
    <w:rsid w:val="00C23461"/>
    <w:rsid w:val="00C237BD"/>
    <w:rsid w:val="00C23F58"/>
    <w:rsid w:val="00C23F69"/>
    <w:rsid w:val="00C240EF"/>
    <w:rsid w:val="00C24422"/>
    <w:rsid w:val="00C244D7"/>
    <w:rsid w:val="00C2476E"/>
    <w:rsid w:val="00C24A5F"/>
    <w:rsid w:val="00C24C24"/>
    <w:rsid w:val="00C24F0E"/>
    <w:rsid w:val="00C2522F"/>
    <w:rsid w:val="00C25B9C"/>
    <w:rsid w:val="00C25BD5"/>
    <w:rsid w:val="00C25D43"/>
    <w:rsid w:val="00C25D8E"/>
    <w:rsid w:val="00C26FF5"/>
    <w:rsid w:val="00C272D7"/>
    <w:rsid w:val="00C27435"/>
    <w:rsid w:val="00C277CB"/>
    <w:rsid w:val="00C27812"/>
    <w:rsid w:val="00C279D2"/>
    <w:rsid w:val="00C27B65"/>
    <w:rsid w:val="00C27C55"/>
    <w:rsid w:val="00C3020F"/>
    <w:rsid w:val="00C3050A"/>
    <w:rsid w:val="00C30679"/>
    <w:rsid w:val="00C30735"/>
    <w:rsid w:val="00C3081C"/>
    <w:rsid w:val="00C30C2F"/>
    <w:rsid w:val="00C30C90"/>
    <w:rsid w:val="00C30E15"/>
    <w:rsid w:val="00C30E9F"/>
    <w:rsid w:val="00C31478"/>
    <w:rsid w:val="00C314C9"/>
    <w:rsid w:val="00C31B98"/>
    <w:rsid w:val="00C31F72"/>
    <w:rsid w:val="00C3208F"/>
    <w:rsid w:val="00C32449"/>
    <w:rsid w:val="00C325AF"/>
    <w:rsid w:val="00C32685"/>
    <w:rsid w:val="00C32BCE"/>
    <w:rsid w:val="00C335DA"/>
    <w:rsid w:val="00C33603"/>
    <w:rsid w:val="00C33B35"/>
    <w:rsid w:val="00C34BBB"/>
    <w:rsid w:val="00C350F4"/>
    <w:rsid w:val="00C35B80"/>
    <w:rsid w:val="00C35F38"/>
    <w:rsid w:val="00C3616D"/>
    <w:rsid w:val="00C364BF"/>
    <w:rsid w:val="00C365B6"/>
    <w:rsid w:val="00C366E2"/>
    <w:rsid w:val="00C3675B"/>
    <w:rsid w:val="00C36871"/>
    <w:rsid w:val="00C36A4D"/>
    <w:rsid w:val="00C36BB9"/>
    <w:rsid w:val="00C36D1F"/>
    <w:rsid w:val="00C3702B"/>
    <w:rsid w:val="00C370C6"/>
    <w:rsid w:val="00C377B5"/>
    <w:rsid w:val="00C4006A"/>
    <w:rsid w:val="00C402B9"/>
    <w:rsid w:val="00C403ED"/>
    <w:rsid w:val="00C408A5"/>
    <w:rsid w:val="00C40B98"/>
    <w:rsid w:val="00C40D5D"/>
    <w:rsid w:val="00C4124A"/>
    <w:rsid w:val="00C41664"/>
    <w:rsid w:val="00C41F8A"/>
    <w:rsid w:val="00C423E2"/>
    <w:rsid w:val="00C4281D"/>
    <w:rsid w:val="00C42973"/>
    <w:rsid w:val="00C42A3D"/>
    <w:rsid w:val="00C42B1D"/>
    <w:rsid w:val="00C42BA9"/>
    <w:rsid w:val="00C4312C"/>
    <w:rsid w:val="00C4326D"/>
    <w:rsid w:val="00C43483"/>
    <w:rsid w:val="00C437DE"/>
    <w:rsid w:val="00C43A87"/>
    <w:rsid w:val="00C43F04"/>
    <w:rsid w:val="00C43FFF"/>
    <w:rsid w:val="00C4477C"/>
    <w:rsid w:val="00C44819"/>
    <w:rsid w:val="00C448D3"/>
    <w:rsid w:val="00C449A2"/>
    <w:rsid w:val="00C44BB1"/>
    <w:rsid w:val="00C44FB0"/>
    <w:rsid w:val="00C44FCB"/>
    <w:rsid w:val="00C45850"/>
    <w:rsid w:val="00C45C06"/>
    <w:rsid w:val="00C45CA1"/>
    <w:rsid w:val="00C45EFE"/>
    <w:rsid w:val="00C465D2"/>
    <w:rsid w:val="00C46A5C"/>
    <w:rsid w:val="00C46D07"/>
    <w:rsid w:val="00C46DBF"/>
    <w:rsid w:val="00C4714B"/>
    <w:rsid w:val="00C471AC"/>
    <w:rsid w:val="00C47728"/>
    <w:rsid w:val="00C47808"/>
    <w:rsid w:val="00C4789F"/>
    <w:rsid w:val="00C47D55"/>
    <w:rsid w:val="00C47D77"/>
    <w:rsid w:val="00C500EA"/>
    <w:rsid w:val="00C505F0"/>
    <w:rsid w:val="00C5081D"/>
    <w:rsid w:val="00C50A9B"/>
    <w:rsid w:val="00C510D0"/>
    <w:rsid w:val="00C51183"/>
    <w:rsid w:val="00C51A83"/>
    <w:rsid w:val="00C51AED"/>
    <w:rsid w:val="00C51C18"/>
    <w:rsid w:val="00C52F77"/>
    <w:rsid w:val="00C53152"/>
    <w:rsid w:val="00C5338A"/>
    <w:rsid w:val="00C534AA"/>
    <w:rsid w:val="00C535E4"/>
    <w:rsid w:val="00C53623"/>
    <w:rsid w:val="00C53AF4"/>
    <w:rsid w:val="00C53C22"/>
    <w:rsid w:val="00C53D3B"/>
    <w:rsid w:val="00C53DA6"/>
    <w:rsid w:val="00C5408F"/>
    <w:rsid w:val="00C5436E"/>
    <w:rsid w:val="00C5444B"/>
    <w:rsid w:val="00C545D1"/>
    <w:rsid w:val="00C5462C"/>
    <w:rsid w:val="00C54635"/>
    <w:rsid w:val="00C54A62"/>
    <w:rsid w:val="00C55492"/>
    <w:rsid w:val="00C55734"/>
    <w:rsid w:val="00C5596C"/>
    <w:rsid w:val="00C55B58"/>
    <w:rsid w:val="00C55BC5"/>
    <w:rsid w:val="00C55C51"/>
    <w:rsid w:val="00C55F69"/>
    <w:rsid w:val="00C5613A"/>
    <w:rsid w:val="00C56356"/>
    <w:rsid w:val="00C565C6"/>
    <w:rsid w:val="00C568A6"/>
    <w:rsid w:val="00C569A4"/>
    <w:rsid w:val="00C56D5E"/>
    <w:rsid w:val="00C56D7A"/>
    <w:rsid w:val="00C56EAC"/>
    <w:rsid w:val="00C572F6"/>
    <w:rsid w:val="00C5781F"/>
    <w:rsid w:val="00C57B99"/>
    <w:rsid w:val="00C57E12"/>
    <w:rsid w:val="00C60258"/>
    <w:rsid w:val="00C60605"/>
    <w:rsid w:val="00C606C2"/>
    <w:rsid w:val="00C60A3E"/>
    <w:rsid w:val="00C6114F"/>
    <w:rsid w:val="00C61187"/>
    <w:rsid w:val="00C61359"/>
    <w:rsid w:val="00C6145C"/>
    <w:rsid w:val="00C617D3"/>
    <w:rsid w:val="00C61C31"/>
    <w:rsid w:val="00C621F3"/>
    <w:rsid w:val="00C6271C"/>
    <w:rsid w:val="00C627F2"/>
    <w:rsid w:val="00C62855"/>
    <w:rsid w:val="00C62B80"/>
    <w:rsid w:val="00C62D86"/>
    <w:rsid w:val="00C62FC6"/>
    <w:rsid w:val="00C63A94"/>
    <w:rsid w:val="00C63BE4"/>
    <w:rsid w:val="00C63CF5"/>
    <w:rsid w:val="00C63FD3"/>
    <w:rsid w:val="00C6460A"/>
    <w:rsid w:val="00C646DC"/>
    <w:rsid w:val="00C64800"/>
    <w:rsid w:val="00C6483E"/>
    <w:rsid w:val="00C6533B"/>
    <w:rsid w:val="00C65C58"/>
    <w:rsid w:val="00C65FD7"/>
    <w:rsid w:val="00C6687E"/>
    <w:rsid w:val="00C669BC"/>
    <w:rsid w:val="00C669BD"/>
    <w:rsid w:val="00C669D9"/>
    <w:rsid w:val="00C66F0B"/>
    <w:rsid w:val="00C66F20"/>
    <w:rsid w:val="00C66FDA"/>
    <w:rsid w:val="00C67BCF"/>
    <w:rsid w:val="00C7074F"/>
    <w:rsid w:val="00C7090B"/>
    <w:rsid w:val="00C70A67"/>
    <w:rsid w:val="00C70AE8"/>
    <w:rsid w:val="00C70BE0"/>
    <w:rsid w:val="00C70FF5"/>
    <w:rsid w:val="00C715A3"/>
    <w:rsid w:val="00C715D6"/>
    <w:rsid w:val="00C716D9"/>
    <w:rsid w:val="00C71A0F"/>
    <w:rsid w:val="00C71F75"/>
    <w:rsid w:val="00C720AB"/>
    <w:rsid w:val="00C726E1"/>
    <w:rsid w:val="00C727DB"/>
    <w:rsid w:val="00C73018"/>
    <w:rsid w:val="00C73600"/>
    <w:rsid w:val="00C73675"/>
    <w:rsid w:val="00C73DDF"/>
    <w:rsid w:val="00C74158"/>
    <w:rsid w:val="00C741FE"/>
    <w:rsid w:val="00C744FE"/>
    <w:rsid w:val="00C74631"/>
    <w:rsid w:val="00C74650"/>
    <w:rsid w:val="00C74A67"/>
    <w:rsid w:val="00C74B68"/>
    <w:rsid w:val="00C74BE3"/>
    <w:rsid w:val="00C74CCE"/>
    <w:rsid w:val="00C74E3E"/>
    <w:rsid w:val="00C74EF5"/>
    <w:rsid w:val="00C75154"/>
    <w:rsid w:val="00C75251"/>
    <w:rsid w:val="00C75516"/>
    <w:rsid w:val="00C7558B"/>
    <w:rsid w:val="00C75732"/>
    <w:rsid w:val="00C75A90"/>
    <w:rsid w:val="00C75BC8"/>
    <w:rsid w:val="00C75D95"/>
    <w:rsid w:val="00C762A2"/>
    <w:rsid w:val="00C7654A"/>
    <w:rsid w:val="00C76661"/>
    <w:rsid w:val="00C76785"/>
    <w:rsid w:val="00C767C7"/>
    <w:rsid w:val="00C76A4E"/>
    <w:rsid w:val="00C76CB5"/>
    <w:rsid w:val="00C76F4C"/>
    <w:rsid w:val="00C76F6B"/>
    <w:rsid w:val="00C76F81"/>
    <w:rsid w:val="00C77231"/>
    <w:rsid w:val="00C772A7"/>
    <w:rsid w:val="00C7752F"/>
    <w:rsid w:val="00C7760B"/>
    <w:rsid w:val="00C777E4"/>
    <w:rsid w:val="00C779F8"/>
    <w:rsid w:val="00C77E5D"/>
    <w:rsid w:val="00C77F22"/>
    <w:rsid w:val="00C80521"/>
    <w:rsid w:val="00C80A5E"/>
    <w:rsid w:val="00C81372"/>
    <w:rsid w:val="00C81619"/>
    <w:rsid w:val="00C81B51"/>
    <w:rsid w:val="00C81BA1"/>
    <w:rsid w:val="00C8279A"/>
    <w:rsid w:val="00C82BB6"/>
    <w:rsid w:val="00C82BE9"/>
    <w:rsid w:val="00C82C4C"/>
    <w:rsid w:val="00C82E7D"/>
    <w:rsid w:val="00C834AD"/>
    <w:rsid w:val="00C837AE"/>
    <w:rsid w:val="00C83E16"/>
    <w:rsid w:val="00C83EC5"/>
    <w:rsid w:val="00C84A69"/>
    <w:rsid w:val="00C84F97"/>
    <w:rsid w:val="00C8512D"/>
    <w:rsid w:val="00C85669"/>
    <w:rsid w:val="00C85C8D"/>
    <w:rsid w:val="00C85F33"/>
    <w:rsid w:val="00C86541"/>
    <w:rsid w:val="00C866C1"/>
    <w:rsid w:val="00C8685B"/>
    <w:rsid w:val="00C86962"/>
    <w:rsid w:val="00C869C9"/>
    <w:rsid w:val="00C86D09"/>
    <w:rsid w:val="00C86F43"/>
    <w:rsid w:val="00C87213"/>
    <w:rsid w:val="00C8741D"/>
    <w:rsid w:val="00C87DDE"/>
    <w:rsid w:val="00C90644"/>
    <w:rsid w:val="00C9081E"/>
    <w:rsid w:val="00C90B20"/>
    <w:rsid w:val="00C90C63"/>
    <w:rsid w:val="00C90C81"/>
    <w:rsid w:val="00C90D9F"/>
    <w:rsid w:val="00C91328"/>
    <w:rsid w:val="00C9178D"/>
    <w:rsid w:val="00C91C34"/>
    <w:rsid w:val="00C9200D"/>
    <w:rsid w:val="00C9201E"/>
    <w:rsid w:val="00C9295F"/>
    <w:rsid w:val="00C92D58"/>
    <w:rsid w:val="00C92D5C"/>
    <w:rsid w:val="00C92E1D"/>
    <w:rsid w:val="00C92EC1"/>
    <w:rsid w:val="00C92ED2"/>
    <w:rsid w:val="00C93572"/>
    <w:rsid w:val="00C93934"/>
    <w:rsid w:val="00C93CA3"/>
    <w:rsid w:val="00C93FA2"/>
    <w:rsid w:val="00C945B0"/>
    <w:rsid w:val="00C9465A"/>
    <w:rsid w:val="00C949AA"/>
    <w:rsid w:val="00C94A60"/>
    <w:rsid w:val="00C94C11"/>
    <w:rsid w:val="00C9531F"/>
    <w:rsid w:val="00C95B30"/>
    <w:rsid w:val="00C95C96"/>
    <w:rsid w:val="00C95E7C"/>
    <w:rsid w:val="00C96812"/>
    <w:rsid w:val="00C968CF"/>
    <w:rsid w:val="00C969F7"/>
    <w:rsid w:val="00C96B15"/>
    <w:rsid w:val="00C96BEC"/>
    <w:rsid w:val="00C96C0B"/>
    <w:rsid w:val="00C97A5A"/>
    <w:rsid w:val="00C97F7A"/>
    <w:rsid w:val="00CA0312"/>
    <w:rsid w:val="00CA0393"/>
    <w:rsid w:val="00CA053B"/>
    <w:rsid w:val="00CA0757"/>
    <w:rsid w:val="00CA07B3"/>
    <w:rsid w:val="00CA0FCC"/>
    <w:rsid w:val="00CA1220"/>
    <w:rsid w:val="00CA1AB4"/>
    <w:rsid w:val="00CA21B6"/>
    <w:rsid w:val="00CA2217"/>
    <w:rsid w:val="00CA2249"/>
    <w:rsid w:val="00CA28D7"/>
    <w:rsid w:val="00CA2DCC"/>
    <w:rsid w:val="00CA2E30"/>
    <w:rsid w:val="00CA2F7A"/>
    <w:rsid w:val="00CA335E"/>
    <w:rsid w:val="00CA34EF"/>
    <w:rsid w:val="00CA3651"/>
    <w:rsid w:val="00CA379A"/>
    <w:rsid w:val="00CA3956"/>
    <w:rsid w:val="00CA3A9E"/>
    <w:rsid w:val="00CA3B4F"/>
    <w:rsid w:val="00CA3C3C"/>
    <w:rsid w:val="00CA3C8E"/>
    <w:rsid w:val="00CA3E88"/>
    <w:rsid w:val="00CA45F8"/>
    <w:rsid w:val="00CA46D2"/>
    <w:rsid w:val="00CA47FA"/>
    <w:rsid w:val="00CA4CB9"/>
    <w:rsid w:val="00CA4ED6"/>
    <w:rsid w:val="00CA4FB4"/>
    <w:rsid w:val="00CA533F"/>
    <w:rsid w:val="00CA5453"/>
    <w:rsid w:val="00CA5489"/>
    <w:rsid w:val="00CA5740"/>
    <w:rsid w:val="00CA5D58"/>
    <w:rsid w:val="00CA6012"/>
    <w:rsid w:val="00CA6784"/>
    <w:rsid w:val="00CA6951"/>
    <w:rsid w:val="00CA6C1B"/>
    <w:rsid w:val="00CA769D"/>
    <w:rsid w:val="00CA7A9B"/>
    <w:rsid w:val="00CB0015"/>
    <w:rsid w:val="00CB0104"/>
    <w:rsid w:val="00CB01BA"/>
    <w:rsid w:val="00CB0677"/>
    <w:rsid w:val="00CB06B5"/>
    <w:rsid w:val="00CB0932"/>
    <w:rsid w:val="00CB0BD8"/>
    <w:rsid w:val="00CB0BF9"/>
    <w:rsid w:val="00CB0E98"/>
    <w:rsid w:val="00CB102C"/>
    <w:rsid w:val="00CB112E"/>
    <w:rsid w:val="00CB11A8"/>
    <w:rsid w:val="00CB132F"/>
    <w:rsid w:val="00CB14F0"/>
    <w:rsid w:val="00CB1688"/>
    <w:rsid w:val="00CB1DD1"/>
    <w:rsid w:val="00CB2210"/>
    <w:rsid w:val="00CB24AE"/>
    <w:rsid w:val="00CB2543"/>
    <w:rsid w:val="00CB2724"/>
    <w:rsid w:val="00CB2935"/>
    <w:rsid w:val="00CB2A45"/>
    <w:rsid w:val="00CB2ADC"/>
    <w:rsid w:val="00CB2B35"/>
    <w:rsid w:val="00CB2BF2"/>
    <w:rsid w:val="00CB2E0A"/>
    <w:rsid w:val="00CB35C4"/>
    <w:rsid w:val="00CB3693"/>
    <w:rsid w:val="00CB39D2"/>
    <w:rsid w:val="00CB3AB8"/>
    <w:rsid w:val="00CB42D3"/>
    <w:rsid w:val="00CB4385"/>
    <w:rsid w:val="00CB4715"/>
    <w:rsid w:val="00CB4EA8"/>
    <w:rsid w:val="00CB51F0"/>
    <w:rsid w:val="00CB5294"/>
    <w:rsid w:val="00CB52B6"/>
    <w:rsid w:val="00CB5754"/>
    <w:rsid w:val="00CB5B08"/>
    <w:rsid w:val="00CB5E26"/>
    <w:rsid w:val="00CB5F2B"/>
    <w:rsid w:val="00CB60A1"/>
    <w:rsid w:val="00CB623E"/>
    <w:rsid w:val="00CB6830"/>
    <w:rsid w:val="00CB68CB"/>
    <w:rsid w:val="00CB6EAC"/>
    <w:rsid w:val="00CB7129"/>
    <w:rsid w:val="00CB713A"/>
    <w:rsid w:val="00CB7A27"/>
    <w:rsid w:val="00CC010C"/>
    <w:rsid w:val="00CC0210"/>
    <w:rsid w:val="00CC0254"/>
    <w:rsid w:val="00CC03C7"/>
    <w:rsid w:val="00CC0931"/>
    <w:rsid w:val="00CC09C4"/>
    <w:rsid w:val="00CC09FE"/>
    <w:rsid w:val="00CC0BB8"/>
    <w:rsid w:val="00CC0C0F"/>
    <w:rsid w:val="00CC0D3B"/>
    <w:rsid w:val="00CC0D70"/>
    <w:rsid w:val="00CC113D"/>
    <w:rsid w:val="00CC1215"/>
    <w:rsid w:val="00CC1914"/>
    <w:rsid w:val="00CC1BAC"/>
    <w:rsid w:val="00CC1D4E"/>
    <w:rsid w:val="00CC1EF1"/>
    <w:rsid w:val="00CC2011"/>
    <w:rsid w:val="00CC2090"/>
    <w:rsid w:val="00CC2140"/>
    <w:rsid w:val="00CC22D8"/>
    <w:rsid w:val="00CC2515"/>
    <w:rsid w:val="00CC2898"/>
    <w:rsid w:val="00CC2A5D"/>
    <w:rsid w:val="00CC2B69"/>
    <w:rsid w:val="00CC2EF3"/>
    <w:rsid w:val="00CC2F33"/>
    <w:rsid w:val="00CC3055"/>
    <w:rsid w:val="00CC31B2"/>
    <w:rsid w:val="00CC359D"/>
    <w:rsid w:val="00CC3EA1"/>
    <w:rsid w:val="00CC404A"/>
    <w:rsid w:val="00CC46FA"/>
    <w:rsid w:val="00CC47BF"/>
    <w:rsid w:val="00CC47CA"/>
    <w:rsid w:val="00CC4857"/>
    <w:rsid w:val="00CC4972"/>
    <w:rsid w:val="00CC4DB0"/>
    <w:rsid w:val="00CC558D"/>
    <w:rsid w:val="00CC559D"/>
    <w:rsid w:val="00CC56A4"/>
    <w:rsid w:val="00CC5800"/>
    <w:rsid w:val="00CC5962"/>
    <w:rsid w:val="00CC596C"/>
    <w:rsid w:val="00CC5D6C"/>
    <w:rsid w:val="00CC5ED2"/>
    <w:rsid w:val="00CC605A"/>
    <w:rsid w:val="00CC62C1"/>
    <w:rsid w:val="00CC662E"/>
    <w:rsid w:val="00CC6750"/>
    <w:rsid w:val="00CC67DA"/>
    <w:rsid w:val="00CC6829"/>
    <w:rsid w:val="00CC6F7F"/>
    <w:rsid w:val="00CC713C"/>
    <w:rsid w:val="00CC72C7"/>
    <w:rsid w:val="00CC76EB"/>
    <w:rsid w:val="00CC7FC7"/>
    <w:rsid w:val="00CD0067"/>
    <w:rsid w:val="00CD036C"/>
    <w:rsid w:val="00CD0A49"/>
    <w:rsid w:val="00CD0AC7"/>
    <w:rsid w:val="00CD0EC3"/>
    <w:rsid w:val="00CD13E4"/>
    <w:rsid w:val="00CD147F"/>
    <w:rsid w:val="00CD1530"/>
    <w:rsid w:val="00CD15A7"/>
    <w:rsid w:val="00CD15C2"/>
    <w:rsid w:val="00CD1729"/>
    <w:rsid w:val="00CD182C"/>
    <w:rsid w:val="00CD1A5E"/>
    <w:rsid w:val="00CD1C49"/>
    <w:rsid w:val="00CD1C6F"/>
    <w:rsid w:val="00CD1EE4"/>
    <w:rsid w:val="00CD2291"/>
    <w:rsid w:val="00CD229B"/>
    <w:rsid w:val="00CD22F3"/>
    <w:rsid w:val="00CD283A"/>
    <w:rsid w:val="00CD30FD"/>
    <w:rsid w:val="00CD331F"/>
    <w:rsid w:val="00CD3328"/>
    <w:rsid w:val="00CD3496"/>
    <w:rsid w:val="00CD356D"/>
    <w:rsid w:val="00CD3644"/>
    <w:rsid w:val="00CD389C"/>
    <w:rsid w:val="00CD3ECC"/>
    <w:rsid w:val="00CD40B7"/>
    <w:rsid w:val="00CD40D3"/>
    <w:rsid w:val="00CD4B76"/>
    <w:rsid w:val="00CD4E4E"/>
    <w:rsid w:val="00CD4EB1"/>
    <w:rsid w:val="00CD50E9"/>
    <w:rsid w:val="00CD58B8"/>
    <w:rsid w:val="00CD5946"/>
    <w:rsid w:val="00CD5FA1"/>
    <w:rsid w:val="00CD61FB"/>
    <w:rsid w:val="00CD6243"/>
    <w:rsid w:val="00CD62DB"/>
    <w:rsid w:val="00CD67D4"/>
    <w:rsid w:val="00CD6ADC"/>
    <w:rsid w:val="00CD6B65"/>
    <w:rsid w:val="00CD6D3B"/>
    <w:rsid w:val="00CD752C"/>
    <w:rsid w:val="00CD769C"/>
    <w:rsid w:val="00CD76B5"/>
    <w:rsid w:val="00CD7782"/>
    <w:rsid w:val="00CD77C9"/>
    <w:rsid w:val="00CD780E"/>
    <w:rsid w:val="00CD7817"/>
    <w:rsid w:val="00CD7827"/>
    <w:rsid w:val="00CD79DA"/>
    <w:rsid w:val="00CD7CF1"/>
    <w:rsid w:val="00CD7D81"/>
    <w:rsid w:val="00CE0037"/>
    <w:rsid w:val="00CE0241"/>
    <w:rsid w:val="00CE0504"/>
    <w:rsid w:val="00CE080C"/>
    <w:rsid w:val="00CE0861"/>
    <w:rsid w:val="00CE0967"/>
    <w:rsid w:val="00CE0AE6"/>
    <w:rsid w:val="00CE0D13"/>
    <w:rsid w:val="00CE0E93"/>
    <w:rsid w:val="00CE0FDE"/>
    <w:rsid w:val="00CE1244"/>
    <w:rsid w:val="00CE12DE"/>
    <w:rsid w:val="00CE1591"/>
    <w:rsid w:val="00CE1771"/>
    <w:rsid w:val="00CE1A86"/>
    <w:rsid w:val="00CE2078"/>
    <w:rsid w:val="00CE2362"/>
    <w:rsid w:val="00CE248B"/>
    <w:rsid w:val="00CE297A"/>
    <w:rsid w:val="00CE2E36"/>
    <w:rsid w:val="00CE31E1"/>
    <w:rsid w:val="00CE38FE"/>
    <w:rsid w:val="00CE3921"/>
    <w:rsid w:val="00CE3DFF"/>
    <w:rsid w:val="00CE4102"/>
    <w:rsid w:val="00CE42BD"/>
    <w:rsid w:val="00CE4A9E"/>
    <w:rsid w:val="00CE4F2A"/>
    <w:rsid w:val="00CE518A"/>
    <w:rsid w:val="00CE5242"/>
    <w:rsid w:val="00CE5792"/>
    <w:rsid w:val="00CE5B02"/>
    <w:rsid w:val="00CE5C51"/>
    <w:rsid w:val="00CE5EBF"/>
    <w:rsid w:val="00CE634F"/>
    <w:rsid w:val="00CE63B2"/>
    <w:rsid w:val="00CE6526"/>
    <w:rsid w:val="00CE6BC4"/>
    <w:rsid w:val="00CE6EB0"/>
    <w:rsid w:val="00CE7673"/>
    <w:rsid w:val="00CE783C"/>
    <w:rsid w:val="00CE79A7"/>
    <w:rsid w:val="00CE7D05"/>
    <w:rsid w:val="00CF0637"/>
    <w:rsid w:val="00CF06AC"/>
    <w:rsid w:val="00CF146C"/>
    <w:rsid w:val="00CF1998"/>
    <w:rsid w:val="00CF2204"/>
    <w:rsid w:val="00CF232A"/>
    <w:rsid w:val="00CF2581"/>
    <w:rsid w:val="00CF2584"/>
    <w:rsid w:val="00CF25FF"/>
    <w:rsid w:val="00CF2900"/>
    <w:rsid w:val="00CF2D7A"/>
    <w:rsid w:val="00CF2E74"/>
    <w:rsid w:val="00CF368D"/>
    <w:rsid w:val="00CF39F4"/>
    <w:rsid w:val="00CF469F"/>
    <w:rsid w:val="00CF4796"/>
    <w:rsid w:val="00CF4924"/>
    <w:rsid w:val="00CF4AAE"/>
    <w:rsid w:val="00CF4B20"/>
    <w:rsid w:val="00CF4FC5"/>
    <w:rsid w:val="00CF50EE"/>
    <w:rsid w:val="00CF5371"/>
    <w:rsid w:val="00CF5605"/>
    <w:rsid w:val="00CF5983"/>
    <w:rsid w:val="00CF5C8B"/>
    <w:rsid w:val="00CF5C9F"/>
    <w:rsid w:val="00CF5D54"/>
    <w:rsid w:val="00CF5E83"/>
    <w:rsid w:val="00CF61FF"/>
    <w:rsid w:val="00CF6382"/>
    <w:rsid w:val="00CF6F9C"/>
    <w:rsid w:val="00CF7317"/>
    <w:rsid w:val="00CF73F9"/>
    <w:rsid w:val="00CF7B17"/>
    <w:rsid w:val="00CF7B94"/>
    <w:rsid w:val="00CF7FB1"/>
    <w:rsid w:val="00D0025D"/>
    <w:rsid w:val="00D00480"/>
    <w:rsid w:val="00D00A52"/>
    <w:rsid w:val="00D01034"/>
    <w:rsid w:val="00D0144A"/>
    <w:rsid w:val="00D014BD"/>
    <w:rsid w:val="00D01599"/>
    <w:rsid w:val="00D01854"/>
    <w:rsid w:val="00D01C56"/>
    <w:rsid w:val="00D01C58"/>
    <w:rsid w:val="00D0217C"/>
    <w:rsid w:val="00D022A1"/>
    <w:rsid w:val="00D022B1"/>
    <w:rsid w:val="00D025EB"/>
    <w:rsid w:val="00D02C34"/>
    <w:rsid w:val="00D03730"/>
    <w:rsid w:val="00D03763"/>
    <w:rsid w:val="00D037E4"/>
    <w:rsid w:val="00D0392A"/>
    <w:rsid w:val="00D03AC6"/>
    <w:rsid w:val="00D03E5D"/>
    <w:rsid w:val="00D03EFB"/>
    <w:rsid w:val="00D03FB0"/>
    <w:rsid w:val="00D0485A"/>
    <w:rsid w:val="00D04E49"/>
    <w:rsid w:val="00D04F4B"/>
    <w:rsid w:val="00D04F59"/>
    <w:rsid w:val="00D0527D"/>
    <w:rsid w:val="00D05A98"/>
    <w:rsid w:val="00D06655"/>
    <w:rsid w:val="00D06886"/>
    <w:rsid w:val="00D0696A"/>
    <w:rsid w:val="00D06ACD"/>
    <w:rsid w:val="00D06FA8"/>
    <w:rsid w:val="00D06FC2"/>
    <w:rsid w:val="00D074B4"/>
    <w:rsid w:val="00D075D4"/>
    <w:rsid w:val="00D076A1"/>
    <w:rsid w:val="00D07B66"/>
    <w:rsid w:val="00D07CBB"/>
    <w:rsid w:val="00D07FF8"/>
    <w:rsid w:val="00D10124"/>
    <w:rsid w:val="00D1048A"/>
    <w:rsid w:val="00D10B7D"/>
    <w:rsid w:val="00D10B8D"/>
    <w:rsid w:val="00D10DB9"/>
    <w:rsid w:val="00D10E16"/>
    <w:rsid w:val="00D11218"/>
    <w:rsid w:val="00D11284"/>
    <w:rsid w:val="00D113D8"/>
    <w:rsid w:val="00D11609"/>
    <w:rsid w:val="00D11706"/>
    <w:rsid w:val="00D12200"/>
    <w:rsid w:val="00D12236"/>
    <w:rsid w:val="00D1242C"/>
    <w:rsid w:val="00D12948"/>
    <w:rsid w:val="00D12DD4"/>
    <w:rsid w:val="00D135D6"/>
    <w:rsid w:val="00D137F5"/>
    <w:rsid w:val="00D13983"/>
    <w:rsid w:val="00D13A2D"/>
    <w:rsid w:val="00D13A43"/>
    <w:rsid w:val="00D13E8E"/>
    <w:rsid w:val="00D1418A"/>
    <w:rsid w:val="00D143EA"/>
    <w:rsid w:val="00D1444B"/>
    <w:rsid w:val="00D14734"/>
    <w:rsid w:val="00D1478C"/>
    <w:rsid w:val="00D148E0"/>
    <w:rsid w:val="00D14C93"/>
    <w:rsid w:val="00D14CAC"/>
    <w:rsid w:val="00D154BB"/>
    <w:rsid w:val="00D15672"/>
    <w:rsid w:val="00D157E2"/>
    <w:rsid w:val="00D15E46"/>
    <w:rsid w:val="00D15FE2"/>
    <w:rsid w:val="00D16C58"/>
    <w:rsid w:val="00D16F96"/>
    <w:rsid w:val="00D1740D"/>
    <w:rsid w:val="00D17657"/>
    <w:rsid w:val="00D1780F"/>
    <w:rsid w:val="00D17B8C"/>
    <w:rsid w:val="00D17D42"/>
    <w:rsid w:val="00D17F2C"/>
    <w:rsid w:val="00D2044E"/>
    <w:rsid w:val="00D20807"/>
    <w:rsid w:val="00D20CCA"/>
    <w:rsid w:val="00D20EBE"/>
    <w:rsid w:val="00D20F81"/>
    <w:rsid w:val="00D21892"/>
    <w:rsid w:val="00D218A2"/>
    <w:rsid w:val="00D21BD4"/>
    <w:rsid w:val="00D21D9D"/>
    <w:rsid w:val="00D21E02"/>
    <w:rsid w:val="00D21F41"/>
    <w:rsid w:val="00D21F57"/>
    <w:rsid w:val="00D220C5"/>
    <w:rsid w:val="00D2226D"/>
    <w:rsid w:val="00D223D7"/>
    <w:rsid w:val="00D22599"/>
    <w:rsid w:val="00D22CFA"/>
    <w:rsid w:val="00D22D0B"/>
    <w:rsid w:val="00D2314E"/>
    <w:rsid w:val="00D23171"/>
    <w:rsid w:val="00D23503"/>
    <w:rsid w:val="00D23EE7"/>
    <w:rsid w:val="00D2430F"/>
    <w:rsid w:val="00D24821"/>
    <w:rsid w:val="00D24886"/>
    <w:rsid w:val="00D24A87"/>
    <w:rsid w:val="00D24C6B"/>
    <w:rsid w:val="00D24E88"/>
    <w:rsid w:val="00D25522"/>
    <w:rsid w:val="00D2593A"/>
    <w:rsid w:val="00D25A24"/>
    <w:rsid w:val="00D25B2A"/>
    <w:rsid w:val="00D25E87"/>
    <w:rsid w:val="00D26356"/>
    <w:rsid w:val="00D26817"/>
    <w:rsid w:val="00D26A70"/>
    <w:rsid w:val="00D26E72"/>
    <w:rsid w:val="00D27357"/>
    <w:rsid w:val="00D274F3"/>
    <w:rsid w:val="00D30229"/>
    <w:rsid w:val="00D31520"/>
    <w:rsid w:val="00D317AC"/>
    <w:rsid w:val="00D32227"/>
    <w:rsid w:val="00D32739"/>
    <w:rsid w:val="00D32C33"/>
    <w:rsid w:val="00D32CFF"/>
    <w:rsid w:val="00D33293"/>
    <w:rsid w:val="00D33372"/>
    <w:rsid w:val="00D335B3"/>
    <w:rsid w:val="00D33873"/>
    <w:rsid w:val="00D33AB9"/>
    <w:rsid w:val="00D33CE7"/>
    <w:rsid w:val="00D33D04"/>
    <w:rsid w:val="00D34775"/>
    <w:rsid w:val="00D348DC"/>
    <w:rsid w:val="00D34A46"/>
    <w:rsid w:val="00D34E91"/>
    <w:rsid w:val="00D35073"/>
    <w:rsid w:val="00D3514D"/>
    <w:rsid w:val="00D3542C"/>
    <w:rsid w:val="00D35469"/>
    <w:rsid w:val="00D35774"/>
    <w:rsid w:val="00D35B92"/>
    <w:rsid w:val="00D35C44"/>
    <w:rsid w:val="00D35FD4"/>
    <w:rsid w:val="00D36067"/>
    <w:rsid w:val="00D3612D"/>
    <w:rsid w:val="00D36178"/>
    <w:rsid w:val="00D361BC"/>
    <w:rsid w:val="00D36201"/>
    <w:rsid w:val="00D36435"/>
    <w:rsid w:val="00D366BF"/>
    <w:rsid w:val="00D36758"/>
    <w:rsid w:val="00D36C90"/>
    <w:rsid w:val="00D36DF4"/>
    <w:rsid w:val="00D37366"/>
    <w:rsid w:val="00D37C24"/>
    <w:rsid w:val="00D37C68"/>
    <w:rsid w:val="00D4058A"/>
    <w:rsid w:val="00D407A4"/>
    <w:rsid w:val="00D40815"/>
    <w:rsid w:val="00D40B0A"/>
    <w:rsid w:val="00D40D28"/>
    <w:rsid w:val="00D40D29"/>
    <w:rsid w:val="00D40E20"/>
    <w:rsid w:val="00D40EF0"/>
    <w:rsid w:val="00D41111"/>
    <w:rsid w:val="00D41655"/>
    <w:rsid w:val="00D41679"/>
    <w:rsid w:val="00D41841"/>
    <w:rsid w:val="00D4220F"/>
    <w:rsid w:val="00D4250C"/>
    <w:rsid w:val="00D42D44"/>
    <w:rsid w:val="00D430D3"/>
    <w:rsid w:val="00D43269"/>
    <w:rsid w:val="00D432F3"/>
    <w:rsid w:val="00D43313"/>
    <w:rsid w:val="00D43370"/>
    <w:rsid w:val="00D43371"/>
    <w:rsid w:val="00D434C1"/>
    <w:rsid w:val="00D43990"/>
    <w:rsid w:val="00D43BA6"/>
    <w:rsid w:val="00D442FC"/>
    <w:rsid w:val="00D44B1E"/>
    <w:rsid w:val="00D44BBE"/>
    <w:rsid w:val="00D44CA7"/>
    <w:rsid w:val="00D44CED"/>
    <w:rsid w:val="00D44D7A"/>
    <w:rsid w:val="00D44EFE"/>
    <w:rsid w:val="00D450E9"/>
    <w:rsid w:val="00D45467"/>
    <w:rsid w:val="00D4557C"/>
    <w:rsid w:val="00D45643"/>
    <w:rsid w:val="00D456B9"/>
    <w:rsid w:val="00D456D1"/>
    <w:rsid w:val="00D457FA"/>
    <w:rsid w:val="00D45A29"/>
    <w:rsid w:val="00D45A9C"/>
    <w:rsid w:val="00D45DEB"/>
    <w:rsid w:val="00D45FEA"/>
    <w:rsid w:val="00D46664"/>
    <w:rsid w:val="00D46AC3"/>
    <w:rsid w:val="00D46D7E"/>
    <w:rsid w:val="00D46EB3"/>
    <w:rsid w:val="00D47173"/>
    <w:rsid w:val="00D472B2"/>
    <w:rsid w:val="00D47796"/>
    <w:rsid w:val="00D47F03"/>
    <w:rsid w:val="00D503CD"/>
    <w:rsid w:val="00D505F0"/>
    <w:rsid w:val="00D5092B"/>
    <w:rsid w:val="00D50C19"/>
    <w:rsid w:val="00D50D62"/>
    <w:rsid w:val="00D50FDC"/>
    <w:rsid w:val="00D51220"/>
    <w:rsid w:val="00D513B1"/>
    <w:rsid w:val="00D51A02"/>
    <w:rsid w:val="00D51FBD"/>
    <w:rsid w:val="00D520AF"/>
    <w:rsid w:val="00D5232E"/>
    <w:rsid w:val="00D528B3"/>
    <w:rsid w:val="00D52AA6"/>
    <w:rsid w:val="00D53080"/>
    <w:rsid w:val="00D53431"/>
    <w:rsid w:val="00D539A9"/>
    <w:rsid w:val="00D53FEF"/>
    <w:rsid w:val="00D54020"/>
    <w:rsid w:val="00D5415E"/>
    <w:rsid w:val="00D541BC"/>
    <w:rsid w:val="00D543CB"/>
    <w:rsid w:val="00D54633"/>
    <w:rsid w:val="00D54E58"/>
    <w:rsid w:val="00D5522F"/>
    <w:rsid w:val="00D5526C"/>
    <w:rsid w:val="00D55A3A"/>
    <w:rsid w:val="00D55A41"/>
    <w:rsid w:val="00D55CE3"/>
    <w:rsid w:val="00D562B5"/>
    <w:rsid w:val="00D56565"/>
    <w:rsid w:val="00D56B6D"/>
    <w:rsid w:val="00D56D6A"/>
    <w:rsid w:val="00D56DD1"/>
    <w:rsid w:val="00D56FE0"/>
    <w:rsid w:val="00D571B5"/>
    <w:rsid w:val="00D57459"/>
    <w:rsid w:val="00D57AC7"/>
    <w:rsid w:val="00D57CA6"/>
    <w:rsid w:val="00D57D70"/>
    <w:rsid w:val="00D57F60"/>
    <w:rsid w:val="00D6006D"/>
    <w:rsid w:val="00D602AC"/>
    <w:rsid w:val="00D602EA"/>
    <w:rsid w:val="00D603CB"/>
    <w:rsid w:val="00D605DB"/>
    <w:rsid w:val="00D60999"/>
    <w:rsid w:val="00D60AD4"/>
    <w:rsid w:val="00D60BC4"/>
    <w:rsid w:val="00D60CF9"/>
    <w:rsid w:val="00D60D36"/>
    <w:rsid w:val="00D60E4D"/>
    <w:rsid w:val="00D61A22"/>
    <w:rsid w:val="00D61CCD"/>
    <w:rsid w:val="00D61F92"/>
    <w:rsid w:val="00D61FD8"/>
    <w:rsid w:val="00D62534"/>
    <w:rsid w:val="00D625BA"/>
    <w:rsid w:val="00D627D0"/>
    <w:rsid w:val="00D629F1"/>
    <w:rsid w:val="00D62B5E"/>
    <w:rsid w:val="00D62F17"/>
    <w:rsid w:val="00D633A4"/>
    <w:rsid w:val="00D63533"/>
    <w:rsid w:val="00D63622"/>
    <w:rsid w:val="00D6394C"/>
    <w:rsid w:val="00D64874"/>
    <w:rsid w:val="00D648E4"/>
    <w:rsid w:val="00D64B5D"/>
    <w:rsid w:val="00D64BC8"/>
    <w:rsid w:val="00D65212"/>
    <w:rsid w:val="00D655A4"/>
    <w:rsid w:val="00D65976"/>
    <w:rsid w:val="00D65B17"/>
    <w:rsid w:val="00D65FA9"/>
    <w:rsid w:val="00D66091"/>
    <w:rsid w:val="00D66207"/>
    <w:rsid w:val="00D6628F"/>
    <w:rsid w:val="00D6679F"/>
    <w:rsid w:val="00D667AD"/>
    <w:rsid w:val="00D668EF"/>
    <w:rsid w:val="00D669A7"/>
    <w:rsid w:val="00D669EE"/>
    <w:rsid w:val="00D67265"/>
    <w:rsid w:val="00D67682"/>
    <w:rsid w:val="00D676DC"/>
    <w:rsid w:val="00D67936"/>
    <w:rsid w:val="00D67EE0"/>
    <w:rsid w:val="00D70014"/>
    <w:rsid w:val="00D7052F"/>
    <w:rsid w:val="00D70A94"/>
    <w:rsid w:val="00D70CFD"/>
    <w:rsid w:val="00D70E66"/>
    <w:rsid w:val="00D70FDF"/>
    <w:rsid w:val="00D71542"/>
    <w:rsid w:val="00D71806"/>
    <w:rsid w:val="00D7194F"/>
    <w:rsid w:val="00D71A88"/>
    <w:rsid w:val="00D71E81"/>
    <w:rsid w:val="00D72068"/>
    <w:rsid w:val="00D72371"/>
    <w:rsid w:val="00D72485"/>
    <w:rsid w:val="00D728F3"/>
    <w:rsid w:val="00D729F2"/>
    <w:rsid w:val="00D729F8"/>
    <w:rsid w:val="00D72AD5"/>
    <w:rsid w:val="00D73266"/>
    <w:rsid w:val="00D732C5"/>
    <w:rsid w:val="00D7341F"/>
    <w:rsid w:val="00D734EF"/>
    <w:rsid w:val="00D73670"/>
    <w:rsid w:val="00D73862"/>
    <w:rsid w:val="00D73953"/>
    <w:rsid w:val="00D7458F"/>
    <w:rsid w:val="00D74ACB"/>
    <w:rsid w:val="00D752BE"/>
    <w:rsid w:val="00D75532"/>
    <w:rsid w:val="00D755DA"/>
    <w:rsid w:val="00D75922"/>
    <w:rsid w:val="00D75A70"/>
    <w:rsid w:val="00D75B9B"/>
    <w:rsid w:val="00D75C9E"/>
    <w:rsid w:val="00D7607F"/>
    <w:rsid w:val="00D7641A"/>
    <w:rsid w:val="00D768A7"/>
    <w:rsid w:val="00D76D4A"/>
    <w:rsid w:val="00D76DA6"/>
    <w:rsid w:val="00D770F0"/>
    <w:rsid w:val="00D77118"/>
    <w:rsid w:val="00D771A8"/>
    <w:rsid w:val="00D773F6"/>
    <w:rsid w:val="00D77520"/>
    <w:rsid w:val="00D777B8"/>
    <w:rsid w:val="00D800F1"/>
    <w:rsid w:val="00D802E6"/>
    <w:rsid w:val="00D808AE"/>
    <w:rsid w:val="00D8094E"/>
    <w:rsid w:val="00D809B3"/>
    <w:rsid w:val="00D80A6A"/>
    <w:rsid w:val="00D80DE4"/>
    <w:rsid w:val="00D8105A"/>
    <w:rsid w:val="00D8143E"/>
    <w:rsid w:val="00D814EA"/>
    <w:rsid w:val="00D8155F"/>
    <w:rsid w:val="00D81581"/>
    <w:rsid w:val="00D81602"/>
    <w:rsid w:val="00D821B5"/>
    <w:rsid w:val="00D82656"/>
    <w:rsid w:val="00D8281C"/>
    <w:rsid w:val="00D82834"/>
    <w:rsid w:val="00D82A7E"/>
    <w:rsid w:val="00D82B6A"/>
    <w:rsid w:val="00D82B6B"/>
    <w:rsid w:val="00D82D5D"/>
    <w:rsid w:val="00D83294"/>
    <w:rsid w:val="00D8337B"/>
    <w:rsid w:val="00D83676"/>
    <w:rsid w:val="00D83710"/>
    <w:rsid w:val="00D83C06"/>
    <w:rsid w:val="00D8419C"/>
    <w:rsid w:val="00D84D8A"/>
    <w:rsid w:val="00D8509D"/>
    <w:rsid w:val="00D85630"/>
    <w:rsid w:val="00D859BC"/>
    <w:rsid w:val="00D85CBD"/>
    <w:rsid w:val="00D861C5"/>
    <w:rsid w:val="00D867AB"/>
    <w:rsid w:val="00D86847"/>
    <w:rsid w:val="00D86999"/>
    <w:rsid w:val="00D869FA"/>
    <w:rsid w:val="00D86A43"/>
    <w:rsid w:val="00D86EEA"/>
    <w:rsid w:val="00D8720F"/>
    <w:rsid w:val="00D873BF"/>
    <w:rsid w:val="00D87487"/>
    <w:rsid w:val="00D8771D"/>
    <w:rsid w:val="00D87A55"/>
    <w:rsid w:val="00D87D51"/>
    <w:rsid w:val="00D90113"/>
    <w:rsid w:val="00D9019D"/>
    <w:rsid w:val="00D903F7"/>
    <w:rsid w:val="00D908F0"/>
    <w:rsid w:val="00D909D4"/>
    <w:rsid w:val="00D90C20"/>
    <w:rsid w:val="00D90D09"/>
    <w:rsid w:val="00D9119A"/>
    <w:rsid w:val="00D91326"/>
    <w:rsid w:val="00D9137B"/>
    <w:rsid w:val="00D9158D"/>
    <w:rsid w:val="00D917A7"/>
    <w:rsid w:val="00D918A3"/>
    <w:rsid w:val="00D91D4C"/>
    <w:rsid w:val="00D92038"/>
    <w:rsid w:val="00D92496"/>
    <w:rsid w:val="00D931C3"/>
    <w:rsid w:val="00D9325D"/>
    <w:rsid w:val="00D93DBC"/>
    <w:rsid w:val="00D94B10"/>
    <w:rsid w:val="00D9506E"/>
    <w:rsid w:val="00D952E3"/>
    <w:rsid w:val="00D9533E"/>
    <w:rsid w:val="00D9550A"/>
    <w:rsid w:val="00D95C83"/>
    <w:rsid w:val="00D95D48"/>
    <w:rsid w:val="00D962BB"/>
    <w:rsid w:val="00D968B8"/>
    <w:rsid w:val="00D9695B"/>
    <w:rsid w:val="00D96975"/>
    <w:rsid w:val="00D96CDD"/>
    <w:rsid w:val="00D96EB3"/>
    <w:rsid w:val="00D9714A"/>
    <w:rsid w:val="00D971E2"/>
    <w:rsid w:val="00D9733E"/>
    <w:rsid w:val="00D973FF"/>
    <w:rsid w:val="00D976AA"/>
    <w:rsid w:val="00D97AB9"/>
    <w:rsid w:val="00D97BE4"/>
    <w:rsid w:val="00D97E82"/>
    <w:rsid w:val="00DA0483"/>
    <w:rsid w:val="00DA0B28"/>
    <w:rsid w:val="00DA11E8"/>
    <w:rsid w:val="00DA14AF"/>
    <w:rsid w:val="00DA1718"/>
    <w:rsid w:val="00DA1856"/>
    <w:rsid w:val="00DA18AA"/>
    <w:rsid w:val="00DA1A0E"/>
    <w:rsid w:val="00DA1AFF"/>
    <w:rsid w:val="00DA1EFB"/>
    <w:rsid w:val="00DA25F1"/>
    <w:rsid w:val="00DA2E21"/>
    <w:rsid w:val="00DA2EB4"/>
    <w:rsid w:val="00DA33E4"/>
    <w:rsid w:val="00DA33E7"/>
    <w:rsid w:val="00DA3675"/>
    <w:rsid w:val="00DA3766"/>
    <w:rsid w:val="00DA38B7"/>
    <w:rsid w:val="00DA4045"/>
    <w:rsid w:val="00DA49A6"/>
    <w:rsid w:val="00DA4F98"/>
    <w:rsid w:val="00DA53BB"/>
    <w:rsid w:val="00DA54C9"/>
    <w:rsid w:val="00DA559B"/>
    <w:rsid w:val="00DA5951"/>
    <w:rsid w:val="00DA5AD9"/>
    <w:rsid w:val="00DA5F3D"/>
    <w:rsid w:val="00DA6290"/>
    <w:rsid w:val="00DA6296"/>
    <w:rsid w:val="00DA62B1"/>
    <w:rsid w:val="00DA641D"/>
    <w:rsid w:val="00DA6E4A"/>
    <w:rsid w:val="00DA71E6"/>
    <w:rsid w:val="00DA733C"/>
    <w:rsid w:val="00DA7782"/>
    <w:rsid w:val="00DA78BA"/>
    <w:rsid w:val="00DA7A93"/>
    <w:rsid w:val="00DA7B13"/>
    <w:rsid w:val="00DA7EFB"/>
    <w:rsid w:val="00DB0416"/>
    <w:rsid w:val="00DB04F0"/>
    <w:rsid w:val="00DB0F06"/>
    <w:rsid w:val="00DB0FC2"/>
    <w:rsid w:val="00DB190B"/>
    <w:rsid w:val="00DB1AFF"/>
    <w:rsid w:val="00DB2058"/>
    <w:rsid w:val="00DB205B"/>
    <w:rsid w:val="00DB229C"/>
    <w:rsid w:val="00DB27F9"/>
    <w:rsid w:val="00DB31D2"/>
    <w:rsid w:val="00DB3515"/>
    <w:rsid w:val="00DB3CB4"/>
    <w:rsid w:val="00DB3D54"/>
    <w:rsid w:val="00DB3E6C"/>
    <w:rsid w:val="00DB3F04"/>
    <w:rsid w:val="00DB419C"/>
    <w:rsid w:val="00DB4489"/>
    <w:rsid w:val="00DB471D"/>
    <w:rsid w:val="00DB4839"/>
    <w:rsid w:val="00DB4B68"/>
    <w:rsid w:val="00DB5073"/>
    <w:rsid w:val="00DB5796"/>
    <w:rsid w:val="00DB5A50"/>
    <w:rsid w:val="00DB5E7C"/>
    <w:rsid w:val="00DB6587"/>
    <w:rsid w:val="00DB6673"/>
    <w:rsid w:val="00DB6A4F"/>
    <w:rsid w:val="00DB6BE6"/>
    <w:rsid w:val="00DB6CE8"/>
    <w:rsid w:val="00DB70EB"/>
    <w:rsid w:val="00DB71E0"/>
    <w:rsid w:val="00DB7359"/>
    <w:rsid w:val="00DB7514"/>
    <w:rsid w:val="00DB7784"/>
    <w:rsid w:val="00DB77B8"/>
    <w:rsid w:val="00DB7F79"/>
    <w:rsid w:val="00DC0021"/>
    <w:rsid w:val="00DC0E9D"/>
    <w:rsid w:val="00DC10FC"/>
    <w:rsid w:val="00DC14A4"/>
    <w:rsid w:val="00DC16A4"/>
    <w:rsid w:val="00DC17F6"/>
    <w:rsid w:val="00DC1CA1"/>
    <w:rsid w:val="00DC1DCB"/>
    <w:rsid w:val="00DC21F7"/>
    <w:rsid w:val="00DC2585"/>
    <w:rsid w:val="00DC29C5"/>
    <w:rsid w:val="00DC29F7"/>
    <w:rsid w:val="00DC2A9D"/>
    <w:rsid w:val="00DC2C97"/>
    <w:rsid w:val="00DC2D77"/>
    <w:rsid w:val="00DC2F2B"/>
    <w:rsid w:val="00DC3534"/>
    <w:rsid w:val="00DC3A29"/>
    <w:rsid w:val="00DC3B72"/>
    <w:rsid w:val="00DC3C12"/>
    <w:rsid w:val="00DC3EB6"/>
    <w:rsid w:val="00DC40E8"/>
    <w:rsid w:val="00DC42F5"/>
    <w:rsid w:val="00DC430E"/>
    <w:rsid w:val="00DC4400"/>
    <w:rsid w:val="00DC49E2"/>
    <w:rsid w:val="00DC5005"/>
    <w:rsid w:val="00DC5192"/>
    <w:rsid w:val="00DC5229"/>
    <w:rsid w:val="00DC5CEA"/>
    <w:rsid w:val="00DC5FE7"/>
    <w:rsid w:val="00DC6152"/>
    <w:rsid w:val="00DC64B7"/>
    <w:rsid w:val="00DC674F"/>
    <w:rsid w:val="00DC67F3"/>
    <w:rsid w:val="00DC6854"/>
    <w:rsid w:val="00DC6CB6"/>
    <w:rsid w:val="00DC6F9B"/>
    <w:rsid w:val="00DC7791"/>
    <w:rsid w:val="00DC7A29"/>
    <w:rsid w:val="00DD02FC"/>
    <w:rsid w:val="00DD07B8"/>
    <w:rsid w:val="00DD08BC"/>
    <w:rsid w:val="00DD0A3B"/>
    <w:rsid w:val="00DD0E00"/>
    <w:rsid w:val="00DD0F73"/>
    <w:rsid w:val="00DD10E3"/>
    <w:rsid w:val="00DD15E0"/>
    <w:rsid w:val="00DD16E5"/>
    <w:rsid w:val="00DD196D"/>
    <w:rsid w:val="00DD1D69"/>
    <w:rsid w:val="00DD1FB4"/>
    <w:rsid w:val="00DD263F"/>
    <w:rsid w:val="00DD2CE7"/>
    <w:rsid w:val="00DD2E04"/>
    <w:rsid w:val="00DD3223"/>
    <w:rsid w:val="00DD33E9"/>
    <w:rsid w:val="00DD342E"/>
    <w:rsid w:val="00DD35D8"/>
    <w:rsid w:val="00DD3BF6"/>
    <w:rsid w:val="00DD3BF8"/>
    <w:rsid w:val="00DD3CCC"/>
    <w:rsid w:val="00DD41FC"/>
    <w:rsid w:val="00DD4976"/>
    <w:rsid w:val="00DD50DD"/>
    <w:rsid w:val="00DD5660"/>
    <w:rsid w:val="00DD583A"/>
    <w:rsid w:val="00DD5C02"/>
    <w:rsid w:val="00DD5C06"/>
    <w:rsid w:val="00DD6111"/>
    <w:rsid w:val="00DD6340"/>
    <w:rsid w:val="00DD649D"/>
    <w:rsid w:val="00DD760F"/>
    <w:rsid w:val="00DD7A9E"/>
    <w:rsid w:val="00DD7B19"/>
    <w:rsid w:val="00DD7C50"/>
    <w:rsid w:val="00DE00CF"/>
    <w:rsid w:val="00DE032D"/>
    <w:rsid w:val="00DE0535"/>
    <w:rsid w:val="00DE09F6"/>
    <w:rsid w:val="00DE0AE0"/>
    <w:rsid w:val="00DE0BF8"/>
    <w:rsid w:val="00DE0CEF"/>
    <w:rsid w:val="00DE0E7F"/>
    <w:rsid w:val="00DE1274"/>
    <w:rsid w:val="00DE19C1"/>
    <w:rsid w:val="00DE1ADA"/>
    <w:rsid w:val="00DE1B1A"/>
    <w:rsid w:val="00DE1C8C"/>
    <w:rsid w:val="00DE1DBB"/>
    <w:rsid w:val="00DE1FD5"/>
    <w:rsid w:val="00DE2109"/>
    <w:rsid w:val="00DE298F"/>
    <w:rsid w:val="00DE2AC0"/>
    <w:rsid w:val="00DE2FA9"/>
    <w:rsid w:val="00DE3404"/>
    <w:rsid w:val="00DE3850"/>
    <w:rsid w:val="00DE3B54"/>
    <w:rsid w:val="00DE3BFD"/>
    <w:rsid w:val="00DE3ED9"/>
    <w:rsid w:val="00DE3F56"/>
    <w:rsid w:val="00DE4042"/>
    <w:rsid w:val="00DE4333"/>
    <w:rsid w:val="00DE4656"/>
    <w:rsid w:val="00DE4C1D"/>
    <w:rsid w:val="00DE5059"/>
    <w:rsid w:val="00DE55EE"/>
    <w:rsid w:val="00DE5847"/>
    <w:rsid w:val="00DE5896"/>
    <w:rsid w:val="00DE5C01"/>
    <w:rsid w:val="00DE5ECA"/>
    <w:rsid w:val="00DE5F0B"/>
    <w:rsid w:val="00DE5F65"/>
    <w:rsid w:val="00DE6137"/>
    <w:rsid w:val="00DE61AA"/>
    <w:rsid w:val="00DE61AB"/>
    <w:rsid w:val="00DE6597"/>
    <w:rsid w:val="00DE6950"/>
    <w:rsid w:val="00DE6B28"/>
    <w:rsid w:val="00DE730C"/>
    <w:rsid w:val="00DE7454"/>
    <w:rsid w:val="00DE749F"/>
    <w:rsid w:val="00DE74AA"/>
    <w:rsid w:val="00DE7664"/>
    <w:rsid w:val="00DE776D"/>
    <w:rsid w:val="00DF00E9"/>
    <w:rsid w:val="00DF0161"/>
    <w:rsid w:val="00DF026D"/>
    <w:rsid w:val="00DF0418"/>
    <w:rsid w:val="00DF0A6F"/>
    <w:rsid w:val="00DF0E27"/>
    <w:rsid w:val="00DF0E9C"/>
    <w:rsid w:val="00DF101A"/>
    <w:rsid w:val="00DF1106"/>
    <w:rsid w:val="00DF1777"/>
    <w:rsid w:val="00DF17EB"/>
    <w:rsid w:val="00DF186A"/>
    <w:rsid w:val="00DF190B"/>
    <w:rsid w:val="00DF1CA8"/>
    <w:rsid w:val="00DF1D4F"/>
    <w:rsid w:val="00DF1EF0"/>
    <w:rsid w:val="00DF2219"/>
    <w:rsid w:val="00DF2718"/>
    <w:rsid w:val="00DF2D8C"/>
    <w:rsid w:val="00DF32EB"/>
    <w:rsid w:val="00DF3852"/>
    <w:rsid w:val="00DF3884"/>
    <w:rsid w:val="00DF3F10"/>
    <w:rsid w:val="00DF41C4"/>
    <w:rsid w:val="00DF42CC"/>
    <w:rsid w:val="00DF44AD"/>
    <w:rsid w:val="00DF4575"/>
    <w:rsid w:val="00DF46DA"/>
    <w:rsid w:val="00DF5152"/>
    <w:rsid w:val="00DF5257"/>
    <w:rsid w:val="00DF54ED"/>
    <w:rsid w:val="00DF5AC7"/>
    <w:rsid w:val="00DF5DEE"/>
    <w:rsid w:val="00DF5EE1"/>
    <w:rsid w:val="00DF60CA"/>
    <w:rsid w:val="00DF61AD"/>
    <w:rsid w:val="00DF6D8A"/>
    <w:rsid w:val="00DF6DCE"/>
    <w:rsid w:val="00DF6F03"/>
    <w:rsid w:val="00DF72AE"/>
    <w:rsid w:val="00DF73F1"/>
    <w:rsid w:val="00DF763E"/>
    <w:rsid w:val="00DF7F3F"/>
    <w:rsid w:val="00E001E3"/>
    <w:rsid w:val="00E0025A"/>
    <w:rsid w:val="00E00298"/>
    <w:rsid w:val="00E0048F"/>
    <w:rsid w:val="00E00669"/>
    <w:rsid w:val="00E00683"/>
    <w:rsid w:val="00E00AC0"/>
    <w:rsid w:val="00E00B25"/>
    <w:rsid w:val="00E00D97"/>
    <w:rsid w:val="00E0107A"/>
    <w:rsid w:val="00E0118B"/>
    <w:rsid w:val="00E0192C"/>
    <w:rsid w:val="00E01B2D"/>
    <w:rsid w:val="00E02052"/>
    <w:rsid w:val="00E0255E"/>
    <w:rsid w:val="00E02583"/>
    <w:rsid w:val="00E02A1D"/>
    <w:rsid w:val="00E02EAF"/>
    <w:rsid w:val="00E03045"/>
    <w:rsid w:val="00E0353F"/>
    <w:rsid w:val="00E03863"/>
    <w:rsid w:val="00E03F3E"/>
    <w:rsid w:val="00E04456"/>
    <w:rsid w:val="00E044B6"/>
    <w:rsid w:val="00E0478E"/>
    <w:rsid w:val="00E048BB"/>
    <w:rsid w:val="00E04C30"/>
    <w:rsid w:val="00E04CA2"/>
    <w:rsid w:val="00E04DB6"/>
    <w:rsid w:val="00E0504E"/>
    <w:rsid w:val="00E051C1"/>
    <w:rsid w:val="00E0551B"/>
    <w:rsid w:val="00E05A4A"/>
    <w:rsid w:val="00E05AA2"/>
    <w:rsid w:val="00E05C4A"/>
    <w:rsid w:val="00E05D89"/>
    <w:rsid w:val="00E0656C"/>
    <w:rsid w:val="00E06959"/>
    <w:rsid w:val="00E069E6"/>
    <w:rsid w:val="00E069ED"/>
    <w:rsid w:val="00E06E9F"/>
    <w:rsid w:val="00E071C9"/>
    <w:rsid w:val="00E07264"/>
    <w:rsid w:val="00E07492"/>
    <w:rsid w:val="00E074EB"/>
    <w:rsid w:val="00E07738"/>
    <w:rsid w:val="00E07A20"/>
    <w:rsid w:val="00E07D10"/>
    <w:rsid w:val="00E07E42"/>
    <w:rsid w:val="00E07E5B"/>
    <w:rsid w:val="00E101F9"/>
    <w:rsid w:val="00E10414"/>
    <w:rsid w:val="00E105AB"/>
    <w:rsid w:val="00E110DC"/>
    <w:rsid w:val="00E117CE"/>
    <w:rsid w:val="00E1181F"/>
    <w:rsid w:val="00E1189C"/>
    <w:rsid w:val="00E119CE"/>
    <w:rsid w:val="00E11A57"/>
    <w:rsid w:val="00E11EA6"/>
    <w:rsid w:val="00E12355"/>
    <w:rsid w:val="00E12923"/>
    <w:rsid w:val="00E12937"/>
    <w:rsid w:val="00E12C35"/>
    <w:rsid w:val="00E12CF3"/>
    <w:rsid w:val="00E12E45"/>
    <w:rsid w:val="00E13114"/>
    <w:rsid w:val="00E1314A"/>
    <w:rsid w:val="00E132BE"/>
    <w:rsid w:val="00E135C1"/>
    <w:rsid w:val="00E135DA"/>
    <w:rsid w:val="00E13909"/>
    <w:rsid w:val="00E13AA6"/>
    <w:rsid w:val="00E13AD8"/>
    <w:rsid w:val="00E1404A"/>
    <w:rsid w:val="00E14107"/>
    <w:rsid w:val="00E141CB"/>
    <w:rsid w:val="00E1434B"/>
    <w:rsid w:val="00E14707"/>
    <w:rsid w:val="00E14A53"/>
    <w:rsid w:val="00E14C33"/>
    <w:rsid w:val="00E15250"/>
    <w:rsid w:val="00E15528"/>
    <w:rsid w:val="00E15785"/>
    <w:rsid w:val="00E15840"/>
    <w:rsid w:val="00E15897"/>
    <w:rsid w:val="00E15BD8"/>
    <w:rsid w:val="00E15E33"/>
    <w:rsid w:val="00E1632F"/>
    <w:rsid w:val="00E16420"/>
    <w:rsid w:val="00E16839"/>
    <w:rsid w:val="00E16D22"/>
    <w:rsid w:val="00E16EE4"/>
    <w:rsid w:val="00E16F1B"/>
    <w:rsid w:val="00E1719D"/>
    <w:rsid w:val="00E1731E"/>
    <w:rsid w:val="00E17564"/>
    <w:rsid w:val="00E1761F"/>
    <w:rsid w:val="00E17662"/>
    <w:rsid w:val="00E177F5"/>
    <w:rsid w:val="00E17CA0"/>
    <w:rsid w:val="00E17F5F"/>
    <w:rsid w:val="00E20175"/>
    <w:rsid w:val="00E20397"/>
    <w:rsid w:val="00E20639"/>
    <w:rsid w:val="00E2098B"/>
    <w:rsid w:val="00E20AEF"/>
    <w:rsid w:val="00E20D55"/>
    <w:rsid w:val="00E20E54"/>
    <w:rsid w:val="00E213D7"/>
    <w:rsid w:val="00E21688"/>
    <w:rsid w:val="00E224C3"/>
    <w:rsid w:val="00E22944"/>
    <w:rsid w:val="00E22CB6"/>
    <w:rsid w:val="00E22D76"/>
    <w:rsid w:val="00E22EC7"/>
    <w:rsid w:val="00E23112"/>
    <w:rsid w:val="00E23180"/>
    <w:rsid w:val="00E23D01"/>
    <w:rsid w:val="00E23D30"/>
    <w:rsid w:val="00E24011"/>
    <w:rsid w:val="00E24070"/>
    <w:rsid w:val="00E24243"/>
    <w:rsid w:val="00E2458F"/>
    <w:rsid w:val="00E24764"/>
    <w:rsid w:val="00E247ED"/>
    <w:rsid w:val="00E24893"/>
    <w:rsid w:val="00E24E47"/>
    <w:rsid w:val="00E250C2"/>
    <w:rsid w:val="00E250DF"/>
    <w:rsid w:val="00E252BD"/>
    <w:rsid w:val="00E2574F"/>
    <w:rsid w:val="00E25EEE"/>
    <w:rsid w:val="00E2667F"/>
    <w:rsid w:val="00E26DF8"/>
    <w:rsid w:val="00E26E47"/>
    <w:rsid w:val="00E27303"/>
    <w:rsid w:val="00E276DD"/>
    <w:rsid w:val="00E27DDE"/>
    <w:rsid w:val="00E309E7"/>
    <w:rsid w:val="00E30B5E"/>
    <w:rsid w:val="00E312A4"/>
    <w:rsid w:val="00E313FE"/>
    <w:rsid w:val="00E316C4"/>
    <w:rsid w:val="00E317C7"/>
    <w:rsid w:val="00E31859"/>
    <w:rsid w:val="00E31C16"/>
    <w:rsid w:val="00E31EE7"/>
    <w:rsid w:val="00E31FC9"/>
    <w:rsid w:val="00E3237C"/>
    <w:rsid w:val="00E323CE"/>
    <w:rsid w:val="00E3254E"/>
    <w:rsid w:val="00E32DC2"/>
    <w:rsid w:val="00E32FA2"/>
    <w:rsid w:val="00E32FE4"/>
    <w:rsid w:val="00E32FF1"/>
    <w:rsid w:val="00E33021"/>
    <w:rsid w:val="00E3315D"/>
    <w:rsid w:val="00E3329B"/>
    <w:rsid w:val="00E332D6"/>
    <w:rsid w:val="00E334CE"/>
    <w:rsid w:val="00E336DB"/>
    <w:rsid w:val="00E337F1"/>
    <w:rsid w:val="00E33884"/>
    <w:rsid w:val="00E3388D"/>
    <w:rsid w:val="00E339DF"/>
    <w:rsid w:val="00E33C05"/>
    <w:rsid w:val="00E33E28"/>
    <w:rsid w:val="00E34077"/>
    <w:rsid w:val="00E3467F"/>
    <w:rsid w:val="00E348F8"/>
    <w:rsid w:val="00E34B34"/>
    <w:rsid w:val="00E34C3E"/>
    <w:rsid w:val="00E34CAD"/>
    <w:rsid w:val="00E34E21"/>
    <w:rsid w:val="00E34EAF"/>
    <w:rsid w:val="00E35064"/>
    <w:rsid w:val="00E35147"/>
    <w:rsid w:val="00E35390"/>
    <w:rsid w:val="00E35587"/>
    <w:rsid w:val="00E3574D"/>
    <w:rsid w:val="00E35950"/>
    <w:rsid w:val="00E35C97"/>
    <w:rsid w:val="00E35F4A"/>
    <w:rsid w:val="00E361A3"/>
    <w:rsid w:val="00E36592"/>
    <w:rsid w:val="00E365D6"/>
    <w:rsid w:val="00E3670E"/>
    <w:rsid w:val="00E36897"/>
    <w:rsid w:val="00E36B9F"/>
    <w:rsid w:val="00E36C58"/>
    <w:rsid w:val="00E36CDF"/>
    <w:rsid w:val="00E37001"/>
    <w:rsid w:val="00E370A5"/>
    <w:rsid w:val="00E370D1"/>
    <w:rsid w:val="00E372F9"/>
    <w:rsid w:val="00E3795E"/>
    <w:rsid w:val="00E37B04"/>
    <w:rsid w:val="00E37FD0"/>
    <w:rsid w:val="00E400A9"/>
    <w:rsid w:val="00E4072B"/>
    <w:rsid w:val="00E40865"/>
    <w:rsid w:val="00E40A6A"/>
    <w:rsid w:val="00E40B04"/>
    <w:rsid w:val="00E40C3E"/>
    <w:rsid w:val="00E40D5A"/>
    <w:rsid w:val="00E41046"/>
    <w:rsid w:val="00E41238"/>
    <w:rsid w:val="00E412F3"/>
    <w:rsid w:val="00E41528"/>
    <w:rsid w:val="00E41E53"/>
    <w:rsid w:val="00E426C5"/>
    <w:rsid w:val="00E42843"/>
    <w:rsid w:val="00E42974"/>
    <w:rsid w:val="00E42DEE"/>
    <w:rsid w:val="00E42F50"/>
    <w:rsid w:val="00E43047"/>
    <w:rsid w:val="00E431A2"/>
    <w:rsid w:val="00E4358C"/>
    <w:rsid w:val="00E4380C"/>
    <w:rsid w:val="00E43BF3"/>
    <w:rsid w:val="00E4419B"/>
    <w:rsid w:val="00E444CE"/>
    <w:rsid w:val="00E4468D"/>
    <w:rsid w:val="00E44792"/>
    <w:rsid w:val="00E44A43"/>
    <w:rsid w:val="00E44B24"/>
    <w:rsid w:val="00E44BB2"/>
    <w:rsid w:val="00E4508E"/>
    <w:rsid w:val="00E45271"/>
    <w:rsid w:val="00E45430"/>
    <w:rsid w:val="00E457B2"/>
    <w:rsid w:val="00E45B97"/>
    <w:rsid w:val="00E45DB8"/>
    <w:rsid w:val="00E46125"/>
    <w:rsid w:val="00E4620B"/>
    <w:rsid w:val="00E46383"/>
    <w:rsid w:val="00E475B2"/>
    <w:rsid w:val="00E47867"/>
    <w:rsid w:val="00E47C51"/>
    <w:rsid w:val="00E47CA5"/>
    <w:rsid w:val="00E47EE9"/>
    <w:rsid w:val="00E503AA"/>
    <w:rsid w:val="00E50456"/>
    <w:rsid w:val="00E50556"/>
    <w:rsid w:val="00E5066F"/>
    <w:rsid w:val="00E50780"/>
    <w:rsid w:val="00E507BB"/>
    <w:rsid w:val="00E508E1"/>
    <w:rsid w:val="00E50AEA"/>
    <w:rsid w:val="00E50B9A"/>
    <w:rsid w:val="00E50CA4"/>
    <w:rsid w:val="00E51267"/>
    <w:rsid w:val="00E513CA"/>
    <w:rsid w:val="00E514A6"/>
    <w:rsid w:val="00E5162C"/>
    <w:rsid w:val="00E518C7"/>
    <w:rsid w:val="00E5194B"/>
    <w:rsid w:val="00E51979"/>
    <w:rsid w:val="00E52396"/>
    <w:rsid w:val="00E523EE"/>
    <w:rsid w:val="00E529BB"/>
    <w:rsid w:val="00E529C6"/>
    <w:rsid w:val="00E52AA2"/>
    <w:rsid w:val="00E52F34"/>
    <w:rsid w:val="00E537CA"/>
    <w:rsid w:val="00E5397F"/>
    <w:rsid w:val="00E539D7"/>
    <w:rsid w:val="00E53A56"/>
    <w:rsid w:val="00E53B04"/>
    <w:rsid w:val="00E53BCD"/>
    <w:rsid w:val="00E53E0C"/>
    <w:rsid w:val="00E53E7B"/>
    <w:rsid w:val="00E54039"/>
    <w:rsid w:val="00E540E3"/>
    <w:rsid w:val="00E54B0D"/>
    <w:rsid w:val="00E54D60"/>
    <w:rsid w:val="00E55193"/>
    <w:rsid w:val="00E55850"/>
    <w:rsid w:val="00E55915"/>
    <w:rsid w:val="00E55C72"/>
    <w:rsid w:val="00E55C81"/>
    <w:rsid w:val="00E55CC5"/>
    <w:rsid w:val="00E5647A"/>
    <w:rsid w:val="00E570E1"/>
    <w:rsid w:val="00E57853"/>
    <w:rsid w:val="00E57A4E"/>
    <w:rsid w:val="00E57AAD"/>
    <w:rsid w:val="00E57B70"/>
    <w:rsid w:val="00E60247"/>
    <w:rsid w:val="00E60289"/>
    <w:rsid w:val="00E602EA"/>
    <w:rsid w:val="00E602F0"/>
    <w:rsid w:val="00E605C2"/>
    <w:rsid w:val="00E60AC2"/>
    <w:rsid w:val="00E6124F"/>
    <w:rsid w:val="00E613D1"/>
    <w:rsid w:val="00E615E9"/>
    <w:rsid w:val="00E6174F"/>
    <w:rsid w:val="00E61786"/>
    <w:rsid w:val="00E61BA7"/>
    <w:rsid w:val="00E61C57"/>
    <w:rsid w:val="00E6224C"/>
    <w:rsid w:val="00E6244D"/>
    <w:rsid w:val="00E624F4"/>
    <w:rsid w:val="00E625E7"/>
    <w:rsid w:val="00E62C03"/>
    <w:rsid w:val="00E62C68"/>
    <w:rsid w:val="00E62C8F"/>
    <w:rsid w:val="00E630B9"/>
    <w:rsid w:val="00E63203"/>
    <w:rsid w:val="00E63347"/>
    <w:rsid w:val="00E63759"/>
    <w:rsid w:val="00E63840"/>
    <w:rsid w:val="00E639CB"/>
    <w:rsid w:val="00E63AD4"/>
    <w:rsid w:val="00E63C92"/>
    <w:rsid w:val="00E63DC3"/>
    <w:rsid w:val="00E63E5E"/>
    <w:rsid w:val="00E64191"/>
    <w:rsid w:val="00E64949"/>
    <w:rsid w:val="00E64955"/>
    <w:rsid w:val="00E64D63"/>
    <w:rsid w:val="00E6530F"/>
    <w:rsid w:val="00E6541E"/>
    <w:rsid w:val="00E65C74"/>
    <w:rsid w:val="00E65CD6"/>
    <w:rsid w:val="00E65DA1"/>
    <w:rsid w:val="00E65EC1"/>
    <w:rsid w:val="00E662B2"/>
    <w:rsid w:val="00E6634C"/>
    <w:rsid w:val="00E664B3"/>
    <w:rsid w:val="00E6659F"/>
    <w:rsid w:val="00E66682"/>
    <w:rsid w:val="00E66C98"/>
    <w:rsid w:val="00E66E1D"/>
    <w:rsid w:val="00E66EF2"/>
    <w:rsid w:val="00E67078"/>
    <w:rsid w:val="00E67828"/>
    <w:rsid w:val="00E6783A"/>
    <w:rsid w:val="00E678DF"/>
    <w:rsid w:val="00E70067"/>
    <w:rsid w:val="00E7036C"/>
    <w:rsid w:val="00E70458"/>
    <w:rsid w:val="00E704C5"/>
    <w:rsid w:val="00E706F0"/>
    <w:rsid w:val="00E71153"/>
    <w:rsid w:val="00E71430"/>
    <w:rsid w:val="00E7159C"/>
    <w:rsid w:val="00E71698"/>
    <w:rsid w:val="00E71967"/>
    <w:rsid w:val="00E71CF9"/>
    <w:rsid w:val="00E71F6E"/>
    <w:rsid w:val="00E727D8"/>
    <w:rsid w:val="00E7284D"/>
    <w:rsid w:val="00E72E7C"/>
    <w:rsid w:val="00E730C2"/>
    <w:rsid w:val="00E73139"/>
    <w:rsid w:val="00E73218"/>
    <w:rsid w:val="00E734CF"/>
    <w:rsid w:val="00E73AAF"/>
    <w:rsid w:val="00E73B3D"/>
    <w:rsid w:val="00E73D4C"/>
    <w:rsid w:val="00E73E57"/>
    <w:rsid w:val="00E73F6F"/>
    <w:rsid w:val="00E74249"/>
    <w:rsid w:val="00E74293"/>
    <w:rsid w:val="00E742D8"/>
    <w:rsid w:val="00E7454C"/>
    <w:rsid w:val="00E745A2"/>
    <w:rsid w:val="00E745B8"/>
    <w:rsid w:val="00E74B80"/>
    <w:rsid w:val="00E74D24"/>
    <w:rsid w:val="00E74DCA"/>
    <w:rsid w:val="00E75116"/>
    <w:rsid w:val="00E75223"/>
    <w:rsid w:val="00E75254"/>
    <w:rsid w:val="00E754D5"/>
    <w:rsid w:val="00E75A55"/>
    <w:rsid w:val="00E75ACC"/>
    <w:rsid w:val="00E75E50"/>
    <w:rsid w:val="00E769F0"/>
    <w:rsid w:val="00E76E55"/>
    <w:rsid w:val="00E76FE8"/>
    <w:rsid w:val="00E7703A"/>
    <w:rsid w:val="00E7721F"/>
    <w:rsid w:val="00E7760B"/>
    <w:rsid w:val="00E7780B"/>
    <w:rsid w:val="00E7786B"/>
    <w:rsid w:val="00E8004A"/>
    <w:rsid w:val="00E8039C"/>
    <w:rsid w:val="00E803DD"/>
    <w:rsid w:val="00E804F8"/>
    <w:rsid w:val="00E80D8A"/>
    <w:rsid w:val="00E80F1D"/>
    <w:rsid w:val="00E8136C"/>
    <w:rsid w:val="00E8137F"/>
    <w:rsid w:val="00E81442"/>
    <w:rsid w:val="00E81C47"/>
    <w:rsid w:val="00E81DDA"/>
    <w:rsid w:val="00E81FA5"/>
    <w:rsid w:val="00E825B8"/>
    <w:rsid w:val="00E828A8"/>
    <w:rsid w:val="00E82DFF"/>
    <w:rsid w:val="00E830A5"/>
    <w:rsid w:val="00E83574"/>
    <w:rsid w:val="00E83578"/>
    <w:rsid w:val="00E83B01"/>
    <w:rsid w:val="00E83C09"/>
    <w:rsid w:val="00E83DBD"/>
    <w:rsid w:val="00E83FC2"/>
    <w:rsid w:val="00E840B1"/>
    <w:rsid w:val="00E84318"/>
    <w:rsid w:val="00E84552"/>
    <w:rsid w:val="00E848AF"/>
    <w:rsid w:val="00E84B4A"/>
    <w:rsid w:val="00E856F9"/>
    <w:rsid w:val="00E85711"/>
    <w:rsid w:val="00E85857"/>
    <w:rsid w:val="00E8597B"/>
    <w:rsid w:val="00E85CD1"/>
    <w:rsid w:val="00E85DD9"/>
    <w:rsid w:val="00E86061"/>
    <w:rsid w:val="00E8613D"/>
    <w:rsid w:val="00E861C3"/>
    <w:rsid w:val="00E86296"/>
    <w:rsid w:val="00E862F6"/>
    <w:rsid w:val="00E86F77"/>
    <w:rsid w:val="00E87237"/>
    <w:rsid w:val="00E8735F"/>
    <w:rsid w:val="00E874A9"/>
    <w:rsid w:val="00E875BF"/>
    <w:rsid w:val="00E87717"/>
    <w:rsid w:val="00E87721"/>
    <w:rsid w:val="00E87B4D"/>
    <w:rsid w:val="00E87DB1"/>
    <w:rsid w:val="00E87E0D"/>
    <w:rsid w:val="00E87E89"/>
    <w:rsid w:val="00E87F57"/>
    <w:rsid w:val="00E901EF"/>
    <w:rsid w:val="00E902E7"/>
    <w:rsid w:val="00E906CF"/>
    <w:rsid w:val="00E912D1"/>
    <w:rsid w:val="00E914BC"/>
    <w:rsid w:val="00E91971"/>
    <w:rsid w:val="00E91B21"/>
    <w:rsid w:val="00E91F6C"/>
    <w:rsid w:val="00E921C4"/>
    <w:rsid w:val="00E92418"/>
    <w:rsid w:val="00E92800"/>
    <w:rsid w:val="00E92B91"/>
    <w:rsid w:val="00E92EB3"/>
    <w:rsid w:val="00E93799"/>
    <w:rsid w:val="00E939D6"/>
    <w:rsid w:val="00E93C73"/>
    <w:rsid w:val="00E93F09"/>
    <w:rsid w:val="00E9400A"/>
    <w:rsid w:val="00E94697"/>
    <w:rsid w:val="00E94C18"/>
    <w:rsid w:val="00E94CA5"/>
    <w:rsid w:val="00E94F0B"/>
    <w:rsid w:val="00E9553B"/>
    <w:rsid w:val="00E95B0C"/>
    <w:rsid w:val="00E95C62"/>
    <w:rsid w:val="00E964E9"/>
    <w:rsid w:val="00E9656A"/>
    <w:rsid w:val="00E9672A"/>
    <w:rsid w:val="00E96770"/>
    <w:rsid w:val="00E967E5"/>
    <w:rsid w:val="00E96803"/>
    <w:rsid w:val="00E96879"/>
    <w:rsid w:val="00E96999"/>
    <w:rsid w:val="00E9708C"/>
    <w:rsid w:val="00E9731B"/>
    <w:rsid w:val="00E97455"/>
    <w:rsid w:val="00E97806"/>
    <w:rsid w:val="00EA00DB"/>
    <w:rsid w:val="00EA0213"/>
    <w:rsid w:val="00EA0514"/>
    <w:rsid w:val="00EA071B"/>
    <w:rsid w:val="00EA09B5"/>
    <w:rsid w:val="00EA0FE8"/>
    <w:rsid w:val="00EA10DE"/>
    <w:rsid w:val="00EA13CC"/>
    <w:rsid w:val="00EA18E5"/>
    <w:rsid w:val="00EA1A6F"/>
    <w:rsid w:val="00EA1B48"/>
    <w:rsid w:val="00EA1B68"/>
    <w:rsid w:val="00EA1D29"/>
    <w:rsid w:val="00EA1DA8"/>
    <w:rsid w:val="00EA1DB5"/>
    <w:rsid w:val="00EA1EC4"/>
    <w:rsid w:val="00EA2373"/>
    <w:rsid w:val="00EA2400"/>
    <w:rsid w:val="00EA24D6"/>
    <w:rsid w:val="00EA276D"/>
    <w:rsid w:val="00EA2861"/>
    <w:rsid w:val="00EA29A3"/>
    <w:rsid w:val="00EA2C9B"/>
    <w:rsid w:val="00EA2D8B"/>
    <w:rsid w:val="00EA3311"/>
    <w:rsid w:val="00EA3949"/>
    <w:rsid w:val="00EA39BA"/>
    <w:rsid w:val="00EA40E8"/>
    <w:rsid w:val="00EA4102"/>
    <w:rsid w:val="00EA4216"/>
    <w:rsid w:val="00EA439E"/>
    <w:rsid w:val="00EA48C2"/>
    <w:rsid w:val="00EA4974"/>
    <w:rsid w:val="00EA4AA8"/>
    <w:rsid w:val="00EA4AB9"/>
    <w:rsid w:val="00EA4B27"/>
    <w:rsid w:val="00EA4C55"/>
    <w:rsid w:val="00EA4F56"/>
    <w:rsid w:val="00EA521C"/>
    <w:rsid w:val="00EA5881"/>
    <w:rsid w:val="00EA5C0C"/>
    <w:rsid w:val="00EA5E21"/>
    <w:rsid w:val="00EA5EF9"/>
    <w:rsid w:val="00EA6094"/>
    <w:rsid w:val="00EA621C"/>
    <w:rsid w:val="00EA64EA"/>
    <w:rsid w:val="00EA6774"/>
    <w:rsid w:val="00EA69C4"/>
    <w:rsid w:val="00EA6B37"/>
    <w:rsid w:val="00EA70A7"/>
    <w:rsid w:val="00EA770E"/>
    <w:rsid w:val="00EA786B"/>
    <w:rsid w:val="00EA78E3"/>
    <w:rsid w:val="00EA7A1F"/>
    <w:rsid w:val="00EA7B48"/>
    <w:rsid w:val="00EA7CB5"/>
    <w:rsid w:val="00EA7CE7"/>
    <w:rsid w:val="00EA7FD7"/>
    <w:rsid w:val="00EB00D0"/>
    <w:rsid w:val="00EB040F"/>
    <w:rsid w:val="00EB0498"/>
    <w:rsid w:val="00EB054F"/>
    <w:rsid w:val="00EB08C3"/>
    <w:rsid w:val="00EB098D"/>
    <w:rsid w:val="00EB1438"/>
    <w:rsid w:val="00EB2120"/>
    <w:rsid w:val="00EB237A"/>
    <w:rsid w:val="00EB257C"/>
    <w:rsid w:val="00EB2987"/>
    <w:rsid w:val="00EB2DE9"/>
    <w:rsid w:val="00EB3494"/>
    <w:rsid w:val="00EB36E6"/>
    <w:rsid w:val="00EB3AAE"/>
    <w:rsid w:val="00EB3CAB"/>
    <w:rsid w:val="00EB4105"/>
    <w:rsid w:val="00EB43B3"/>
    <w:rsid w:val="00EB44C3"/>
    <w:rsid w:val="00EB4603"/>
    <w:rsid w:val="00EB4C16"/>
    <w:rsid w:val="00EB4CAF"/>
    <w:rsid w:val="00EB54E7"/>
    <w:rsid w:val="00EB5747"/>
    <w:rsid w:val="00EB57F9"/>
    <w:rsid w:val="00EB58B3"/>
    <w:rsid w:val="00EB5BA3"/>
    <w:rsid w:val="00EB5F57"/>
    <w:rsid w:val="00EB61A8"/>
    <w:rsid w:val="00EB65D2"/>
    <w:rsid w:val="00EB6614"/>
    <w:rsid w:val="00EB692E"/>
    <w:rsid w:val="00EB6B27"/>
    <w:rsid w:val="00EB6D44"/>
    <w:rsid w:val="00EB6D4C"/>
    <w:rsid w:val="00EB6E0D"/>
    <w:rsid w:val="00EB74B3"/>
    <w:rsid w:val="00EB74C7"/>
    <w:rsid w:val="00EB7629"/>
    <w:rsid w:val="00EB7841"/>
    <w:rsid w:val="00EB7A70"/>
    <w:rsid w:val="00EB7BE6"/>
    <w:rsid w:val="00EB7D77"/>
    <w:rsid w:val="00EB7FE6"/>
    <w:rsid w:val="00EC00B4"/>
    <w:rsid w:val="00EC00E4"/>
    <w:rsid w:val="00EC0730"/>
    <w:rsid w:val="00EC0776"/>
    <w:rsid w:val="00EC07FA"/>
    <w:rsid w:val="00EC0A5E"/>
    <w:rsid w:val="00EC0D03"/>
    <w:rsid w:val="00EC0D78"/>
    <w:rsid w:val="00EC0E21"/>
    <w:rsid w:val="00EC13CD"/>
    <w:rsid w:val="00EC1409"/>
    <w:rsid w:val="00EC16D0"/>
    <w:rsid w:val="00EC1818"/>
    <w:rsid w:val="00EC1A69"/>
    <w:rsid w:val="00EC1EC5"/>
    <w:rsid w:val="00EC1FB7"/>
    <w:rsid w:val="00EC207D"/>
    <w:rsid w:val="00EC220E"/>
    <w:rsid w:val="00EC2335"/>
    <w:rsid w:val="00EC2517"/>
    <w:rsid w:val="00EC2690"/>
    <w:rsid w:val="00EC2903"/>
    <w:rsid w:val="00EC299D"/>
    <w:rsid w:val="00EC2F9E"/>
    <w:rsid w:val="00EC3958"/>
    <w:rsid w:val="00EC3F8D"/>
    <w:rsid w:val="00EC3FD0"/>
    <w:rsid w:val="00EC43C7"/>
    <w:rsid w:val="00EC43F1"/>
    <w:rsid w:val="00EC4902"/>
    <w:rsid w:val="00EC4DE4"/>
    <w:rsid w:val="00EC5042"/>
    <w:rsid w:val="00EC51A4"/>
    <w:rsid w:val="00EC52D3"/>
    <w:rsid w:val="00EC5424"/>
    <w:rsid w:val="00EC5B21"/>
    <w:rsid w:val="00EC5DFB"/>
    <w:rsid w:val="00EC63EF"/>
    <w:rsid w:val="00EC6405"/>
    <w:rsid w:val="00EC6594"/>
    <w:rsid w:val="00EC6CF7"/>
    <w:rsid w:val="00EC6E38"/>
    <w:rsid w:val="00EC6E9C"/>
    <w:rsid w:val="00EC7143"/>
    <w:rsid w:val="00EC7563"/>
    <w:rsid w:val="00EC7B1E"/>
    <w:rsid w:val="00EC7B72"/>
    <w:rsid w:val="00EC7D25"/>
    <w:rsid w:val="00ED0162"/>
    <w:rsid w:val="00ED02CB"/>
    <w:rsid w:val="00ED0321"/>
    <w:rsid w:val="00ED051B"/>
    <w:rsid w:val="00ED055C"/>
    <w:rsid w:val="00ED0748"/>
    <w:rsid w:val="00ED0914"/>
    <w:rsid w:val="00ED0986"/>
    <w:rsid w:val="00ED0E66"/>
    <w:rsid w:val="00ED1281"/>
    <w:rsid w:val="00ED1925"/>
    <w:rsid w:val="00ED1939"/>
    <w:rsid w:val="00ED1BD5"/>
    <w:rsid w:val="00ED1E14"/>
    <w:rsid w:val="00ED2428"/>
    <w:rsid w:val="00ED24C0"/>
    <w:rsid w:val="00ED2599"/>
    <w:rsid w:val="00ED260F"/>
    <w:rsid w:val="00ED2853"/>
    <w:rsid w:val="00ED28DB"/>
    <w:rsid w:val="00ED29CA"/>
    <w:rsid w:val="00ED2AA4"/>
    <w:rsid w:val="00ED2F4C"/>
    <w:rsid w:val="00ED3230"/>
    <w:rsid w:val="00ED3299"/>
    <w:rsid w:val="00ED3654"/>
    <w:rsid w:val="00ED3BC2"/>
    <w:rsid w:val="00ED3DBA"/>
    <w:rsid w:val="00ED3EA9"/>
    <w:rsid w:val="00ED484D"/>
    <w:rsid w:val="00ED4AF0"/>
    <w:rsid w:val="00ED4B3B"/>
    <w:rsid w:val="00ED4C7C"/>
    <w:rsid w:val="00ED4CE9"/>
    <w:rsid w:val="00ED5195"/>
    <w:rsid w:val="00ED51D9"/>
    <w:rsid w:val="00ED556F"/>
    <w:rsid w:val="00ED55E2"/>
    <w:rsid w:val="00ED5B8E"/>
    <w:rsid w:val="00ED61EA"/>
    <w:rsid w:val="00ED61F3"/>
    <w:rsid w:val="00ED6495"/>
    <w:rsid w:val="00ED7143"/>
    <w:rsid w:val="00ED73B8"/>
    <w:rsid w:val="00ED76DF"/>
    <w:rsid w:val="00ED7A59"/>
    <w:rsid w:val="00ED7EE4"/>
    <w:rsid w:val="00EE04B5"/>
    <w:rsid w:val="00EE087F"/>
    <w:rsid w:val="00EE09C5"/>
    <w:rsid w:val="00EE0A79"/>
    <w:rsid w:val="00EE0AB5"/>
    <w:rsid w:val="00EE0B2C"/>
    <w:rsid w:val="00EE0B4F"/>
    <w:rsid w:val="00EE0C60"/>
    <w:rsid w:val="00EE0CA2"/>
    <w:rsid w:val="00EE1059"/>
    <w:rsid w:val="00EE109B"/>
    <w:rsid w:val="00EE1184"/>
    <w:rsid w:val="00EE1300"/>
    <w:rsid w:val="00EE171E"/>
    <w:rsid w:val="00EE1A1A"/>
    <w:rsid w:val="00EE1D2A"/>
    <w:rsid w:val="00EE214E"/>
    <w:rsid w:val="00EE2193"/>
    <w:rsid w:val="00EE2404"/>
    <w:rsid w:val="00EE2B56"/>
    <w:rsid w:val="00EE3091"/>
    <w:rsid w:val="00EE320A"/>
    <w:rsid w:val="00EE38AA"/>
    <w:rsid w:val="00EE394E"/>
    <w:rsid w:val="00EE3A23"/>
    <w:rsid w:val="00EE3AFF"/>
    <w:rsid w:val="00EE3DBC"/>
    <w:rsid w:val="00EE3FF3"/>
    <w:rsid w:val="00EE3FFD"/>
    <w:rsid w:val="00EE4065"/>
    <w:rsid w:val="00EE4144"/>
    <w:rsid w:val="00EE4429"/>
    <w:rsid w:val="00EE44F6"/>
    <w:rsid w:val="00EE452A"/>
    <w:rsid w:val="00EE4696"/>
    <w:rsid w:val="00EE4814"/>
    <w:rsid w:val="00EE4C53"/>
    <w:rsid w:val="00EE522B"/>
    <w:rsid w:val="00EE564B"/>
    <w:rsid w:val="00EE565F"/>
    <w:rsid w:val="00EE580E"/>
    <w:rsid w:val="00EE5F3C"/>
    <w:rsid w:val="00EE6703"/>
    <w:rsid w:val="00EE68CC"/>
    <w:rsid w:val="00EE6937"/>
    <w:rsid w:val="00EE6C9A"/>
    <w:rsid w:val="00EE6EE1"/>
    <w:rsid w:val="00EE6F8C"/>
    <w:rsid w:val="00EE6FBB"/>
    <w:rsid w:val="00EE70F4"/>
    <w:rsid w:val="00EE73AB"/>
    <w:rsid w:val="00EE76A9"/>
    <w:rsid w:val="00EE77C9"/>
    <w:rsid w:val="00EE7959"/>
    <w:rsid w:val="00EE7C55"/>
    <w:rsid w:val="00EE7EA7"/>
    <w:rsid w:val="00EE7F18"/>
    <w:rsid w:val="00EF06F7"/>
    <w:rsid w:val="00EF0868"/>
    <w:rsid w:val="00EF0952"/>
    <w:rsid w:val="00EF09D0"/>
    <w:rsid w:val="00EF0ADF"/>
    <w:rsid w:val="00EF0F67"/>
    <w:rsid w:val="00EF150D"/>
    <w:rsid w:val="00EF1A93"/>
    <w:rsid w:val="00EF1D72"/>
    <w:rsid w:val="00EF23F4"/>
    <w:rsid w:val="00EF287C"/>
    <w:rsid w:val="00EF2CF9"/>
    <w:rsid w:val="00EF2DCD"/>
    <w:rsid w:val="00EF2F4B"/>
    <w:rsid w:val="00EF3F61"/>
    <w:rsid w:val="00EF4092"/>
    <w:rsid w:val="00EF42A1"/>
    <w:rsid w:val="00EF43A7"/>
    <w:rsid w:val="00EF4594"/>
    <w:rsid w:val="00EF4C14"/>
    <w:rsid w:val="00EF4DE9"/>
    <w:rsid w:val="00EF4E64"/>
    <w:rsid w:val="00EF4EA5"/>
    <w:rsid w:val="00EF4F52"/>
    <w:rsid w:val="00EF4F5E"/>
    <w:rsid w:val="00EF520D"/>
    <w:rsid w:val="00EF5247"/>
    <w:rsid w:val="00EF54E8"/>
    <w:rsid w:val="00EF5673"/>
    <w:rsid w:val="00EF5814"/>
    <w:rsid w:val="00EF60A3"/>
    <w:rsid w:val="00EF64D5"/>
    <w:rsid w:val="00EF678C"/>
    <w:rsid w:val="00EF6855"/>
    <w:rsid w:val="00EF6B09"/>
    <w:rsid w:val="00EF6F3F"/>
    <w:rsid w:val="00EF72CB"/>
    <w:rsid w:val="00EF7978"/>
    <w:rsid w:val="00EF7CE0"/>
    <w:rsid w:val="00EF7F33"/>
    <w:rsid w:val="00F00290"/>
    <w:rsid w:val="00F003EB"/>
    <w:rsid w:val="00F0058E"/>
    <w:rsid w:val="00F00A37"/>
    <w:rsid w:val="00F00B7F"/>
    <w:rsid w:val="00F00F9C"/>
    <w:rsid w:val="00F0123C"/>
    <w:rsid w:val="00F01558"/>
    <w:rsid w:val="00F01652"/>
    <w:rsid w:val="00F01D0B"/>
    <w:rsid w:val="00F020AA"/>
    <w:rsid w:val="00F0245D"/>
    <w:rsid w:val="00F024BB"/>
    <w:rsid w:val="00F02AF9"/>
    <w:rsid w:val="00F02B36"/>
    <w:rsid w:val="00F02C9E"/>
    <w:rsid w:val="00F0352C"/>
    <w:rsid w:val="00F039D8"/>
    <w:rsid w:val="00F03F04"/>
    <w:rsid w:val="00F04260"/>
    <w:rsid w:val="00F04304"/>
    <w:rsid w:val="00F045EB"/>
    <w:rsid w:val="00F045EE"/>
    <w:rsid w:val="00F04749"/>
    <w:rsid w:val="00F048B0"/>
    <w:rsid w:val="00F04C97"/>
    <w:rsid w:val="00F04DDC"/>
    <w:rsid w:val="00F05197"/>
    <w:rsid w:val="00F0580D"/>
    <w:rsid w:val="00F05ECC"/>
    <w:rsid w:val="00F061BD"/>
    <w:rsid w:val="00F06355"/>
    <w:rsid w:val="00F0658B"/>
    <w:rsid w:val="00F0691F"/>
    <w:rsid w:val="00F06CC5"/>
    <w:rsid w:val="00F06D9C"/>
    <w:rsid w:val="00F06EB7"/>
    <w:rsid w:val="00F0703D"/>
    <w:rsid w:val="00F070E6"/>
    <w:rsid w:val="00F07117"/>
    <w:rsid w:val="00F071D7"/>
    <w:rsid w:val="00F072FB"/>
    <w:rsid w:val="00F0757E"/>
    <w:rsid w:val="00F0779D"/>
    <w:rsid w:val="00F07DAB"/>
    <w:rsid w:val="00F10193"/>
    <w:rsid w:val="00F10261"/>
    <w:rsid w:val="00F10539"/>
    <w:rsid w:val="00F10A6A"/>
    <w:rsid w:val="00F10B0D"/>
    <w:rsid w:val="00F1109B"/>
    <w:rsid w:val="00F11739"/>
    <w:rsid w:val="00F118FC"/>
    <w:rsid w:val="00F11A53"/>
    <w:rsid w:val="00F11AE9"/>
    <w:rsid w:val="00F11E02"/>
    <w:rsid w:val="00F11F1A"/>
    <w:rsid w:val="00F1210D"/>
    <w:rsid w:val="00F122AA"/>
    <w:rsid w:val="00F123C1"/>
    <w:rsid w:val="00F125AE"/>
    <w:rsid w:val="00F128D7"/>
    <w:rsid w:val="00F12C9C"/>
    <w:rsid w:val="00F12DFB"/>
    <w:rsid w:val="00F12F12"/>
    <w:rsid w:val="00F13008"/>
    <w:rsid w:val="00F13072"/>
    <w:rsid w:val="00F13A9B"/>
    <w:rsid w:val="00F13ADC"/>
    <w:rsid w:val="00F14040"/>
    <w:rsid w:val="00F1410A"/>
    <w:rsid w:val="00F14A1D"/>
    <w:rsid w:val="00F14B4E"/>
    <w:rsid w:val="00F15082"/>
    <w:rsid w:val="00F1554F"/>
    <w:rsid w:val="00F15C92"/>
    <w:rsid w:val="00F15F56"/>
    <w:rsid w:val="00F15F98"/>
    <w:rsid w:val="00F15FCD"/>
    <w:rsid w:val="00F16BCC"/>
    <w:rsid w:val="00F16BEE"/>
    <w:rsid w:val="00F16DE4"/>
    <w:rsid w:val="00F16E3D"/>
    <w:rsid w:val="00F16EF1"/>
    <w:rsid w:val="00F16FE0"/>
    <w:rsid w:val="00F1755E"/>
    <w:rsid w:val="00F1786C"/>
    <w:rsid w:val="00F1793B"/>
    <w:rsid w:val="00F17C0B"/>
    <w:rsid w:val="00F17D72"/>
    <w:rsid w:val="00F20052"/>
    <w:rsid w:val="00F20229"/>
    <w:rsid w:val="00F202FA"/>
    <w:rsid w:val="00F20624"/>
    <w:rsid w:val="00F207D3"/>
    <w:rsid w:val="00F2089C"/>
    <w:rsid w:val="00F20C20"/>
    <w:rsid w:val="00F20C64"/>
    <w:rsid w:val="00F212ED"/>
    <w:rsid w:val="00F21DA4"/>
    <w:rsid w:val="00F224D2"/>
    <w:rsid w:val="00F22789"/>
    <w:rsid w:val="00F22D7B"/>
    <w:rsid w:val="00F233FA"/>
    <w:rsid w:val="00F23590"/>
    <w:rsid w:val="00F2360A"/>
    <w:rsid w:val="00F236FA"/>
    <w:rsid w:val="00F239AB"/>
    <w:rsid w:val="00F23BF6"/>
    <w:rsid w:val="00F23C64"/>
    <w:rsid w:val="00F23F80"/>
    <w:rsid w:val="00F240F2"/>
    <w:rsid w:val="00F245E9"/>
    <w:rsid w:val="00F24615"/>
    <w:rsid w:val="00F24A98"/>
    <w:rsid w:val="00F24F02"/>
    <w:rsid w:val="00F25326"/>
    <w:rsid w:val="00F25460"/>
    <w:rsid w:val="00F2580B"/>
    <w:rsid w:val="00F25B7E"/>
    <w:rsid w:val="00F25D66"/>
    <w:rsid w:val="00F25FDD"/>
    <w:rsid w:val="00F26126"/>
    <w:rsid w:val="00F261F5"/>
    <w:rsid w:val="00F2626D"/>
    <w:rsid w:val="00F263D4"/>
    <w:rsid w:val="00F263EE"/>
    <w:rsid w:val="00F26469"/>
    <w:rsid w:val="00F27068"/>
    <w:rsid w:val="00F2721D"/>
    <w:rsid w:val="00F273EF"/>
    <w:rsid w:val="00F2799E"/>
    <w:rsid w:val="00F27ADE"/>
    <w:rsid w:val="00F27C7F"/>
    <w:rsid w:val="00F27DB8"/>
    <w:rsid w:val="00F27F0C"/>
    <w:rsid w:val="00F27FF1"/>
    <w:rsid w:val="00F30088"/>
    <w:rsid w:val="00F30208"/>
    <w:rsid w:val="00F307D2"/>
    <w:rsid w:val="00F309CC"/>
    <w:rsid w:val="00F30AEF"/>
    <w:rsid w:val="00F31181"/>
    <w:rsid w:val="00F316ED"/>
    <w:rsid w:val="00F31C68"/>
    <w:rsid w:val="00F320AB"/>
    <w:rsid w:val="00F326B1"/>
    <w:rsid w:val="00F32783"/>
    <w:rsid w:val="00F329A6"/>
    <w:rsid w:val="00F32D41"/>
    <w:rsid w:val="00F33371"/>
    <w:rsid w:val="00F333BF"/>
    <w:rsid w:val="00F3352D"/>
    <w:rsid w:val="00F335E8"/>
    <w:rsid w:val="00F339F5"/>
    <w:rsid w:val="00F3406A"/>
    <w:rsid w:val="00F34261"/>
    <w:rsid w:val="00F34263"/>
    <w:rsid w:val="00F345C4"/>
    <w:rsid w:val="00F3468F"/>
    <w:rsid w:val="00F34B64"/>
    <w:rsid w:val="00F34B6E"/>
    <w:rsid w:val="00F34DDB"/>
    <w:rsid w:val="00F350F3"/>
    <w:rsid w:val="00F354A4"/>
    <w:rsid w:val="00F35510"/>
    <w:rsid w:val="00F35692"/>
    <w:rsid w:val="00F35C26"/>
    <w:rsid w:val="00F35D57"/>
    <w:rsid w:val="00F36193"/>
    <w:rsid w:val="00F361B3"/>
    <w:rsid w:val="00F36207"/>
    <w:rsid w:val="00F362E2"/>
    <w:rsid w:val="00F363D6"/>
    <w:rsid w:val="00F366B5"/>
    <w:rsid w:val="00F36C98"/>
    <w:rsid w:val="00F36CA6"/>
    <w:rsid w:val="00F36CBD"/>
    <w:rsid w:val="00F3737D"/>
    <w:rsid w:val="00F37576"/>
    <w:rsid w:val="00F375F8"/>
    <w:rsid w:val="00F376C5"/>
    <w:rsid w:val="00F378C6"/>
    <w:rsid w:val="00F37A0C"/>
    <w:rsid w:val="00F37A7A"/>
    <w:rsid w:val="00F37F7E"/>
    <w:rsid w:val="00F404BA"/>
    <w:rsid w:val="00F406AB"/>
    <w:rsid w:val="00F40758"/>
    <w:rsid w:val="00F4083C"/>
    <w:rsid w:val="00F4085E"/>
    <w:rsid w:val="00F408FD"/>
    <w:rsid w:val="00F40ABA"/>
    <w:rsid w:val="00F40DE0"/>
    <w:rsid w:val="00F412F3"/>
    <w:rsid w:val="00F4138A"/>
    <w:rsid w:val="00F418DE"/>
    <w:rsid w:val="00F41DAD"/>
    <w:rsid w:val="00F41F2E"/>
    <w:rsid w:val="00F41F7E"/>
    <w:rsid w:val="00F42419"/>
    <w:rsid w:val="00F42507"/>
    <w:rsid w:val="00F42809"/>
    <w:rsid w:val="00F42A2C"/>
    <w:rsid w:val="00F42D6D"/>
    <w:rsid w:val="00F436E7"/>
    <w:rsid w:val="00F43D64"/>
    <w:rsid w:val="00F44358"/>
    <w:rsid w:val="00F4454B"/>
    <w:rsid w:val="00F449CA"/>
    <w:rsid w:val="00F44B78"/>
    <w:rsid w:val="00F44BA9"/>
    <w:rsid w:val="00F44C85"/>
    <w:rsid w:val="00F44DD3"/>
    <w:rsid w:val="00F4503D"/>
    <w:rsid w:val="00F45101"/>
    <w:rsid w:val="00F4552D"/>
    <w:rsid w:val="00F455FD"/>
    <w:rsid w:val="00F4560D"/>
    <w:rsid w:val="00F4567F"/>
    <w:rsid w:val="00F457DA"/>
    <w:rsid w:val="00F457FB"/>
    <w:rsid w:val="00F45A38"/>
    <w:rsid w:val="00F45CA3"/>
    <w:rsid w:val="00F45F53"/>
    <w:rsid w:val="00F461B7"/>
    <w:rsid w:val="00F46882"/>
    <w:rsid w:val="00F468AE"/>
    <w:rsid w:val="00F46C12"/>
    <w:rsid w:val="00F46D24"/>
    <w:rsid w:val="00F472F9"/>
    <w:rsid w:val="00F473BC"/>
    <w:rsid w:val="00F47541"/>
    <w:rsid w:val="00F47629"/>
    <w:rsid w:val="00F477D4"/>
    <w:rsid w:val="00F47D54"/>
    <w:rsid w:val="00F47E33"/>
    <w:rsid w:val="00F50338"/>
    <w:rsid w:val="00F5037B"/>
    <w:rsid w:val="00F50431"/>
    <w:rsid w:val="00F504E6"/>
    <w:rsid w:val="00F50569"/>
    <w:rsid w:val="00F50C43"/>
    <w:rsid w:val="00F50E29"/>
    <w:rsid w:val="00F51A82"/>
    <w:rsid w:val="00F51B39"/>
    <w:rsid w:val="00F51C4B"/>
    <w:rsid w:val="00F52332"/>
    <w:rsid w:val="00F52663"/>
    <w:rsid w:val="00F526BE"/>
    <w:rsid w:val="00F527E7"/>
    <w:rsid w:val="00F52AAD"/>
    <w:rsid w:val="00F5300D"/>
    <w:rsid w:val="00F5304E"/>
    <w:rsid w:val="00F5330D"/>
    <w:rsid w:val="00F53532"/>
    <w:rsid w:val="00F53D42"/>
    <w:rsid w:val="00F5401A"/>
    <w:rsid w:val="00F5409A"/>
    <w:rsid w:val="00F5465A"/>
    <w:rsid w:val="00F54AFD"/>
    <w:rsid w:val="00F54ECC"/>
    <w:rsid w:val="00F54EDA"/>
    <w:rsid w:val="00F55067"/>
    <w:rsid w:val="00F55143"/>
    <w:rsid w:val="00F55240"/>
    <w:rsid w:val="00F5588B"/>
    <w:rsid w:val="00F55B3A"/>
    <w:rsid w:val="00F561D0"/>
    <w:rsid w:val="00F56EE2"/>
    <w:rsid w:val="00F56F07"/>
    <w:rsid w:val="00F56F94"/>
    <w:rsid w:val="00F57277"/>
    <w:rsid w:val="00F57633"/>
    <w:rsid w:val="00F57971"/>
    <w:rsid w:val="00F600B4"/>
    <w:rsid w:val="00F603D4"/>
    <w:rsid w:val="00F606DD"/>
    <w:rsid w:val="00F6070A"/>
    <w:rsid w:val="00F60781"/>
    <w:rsid w:val="00F60AD2"/>
    <w:rsid w:val="00F60AFF"/>
    <w:rsid w:val="00F60C72"/>
    <w:rsid w:val="00F60D20"/>
    <w:rsid w:val="00F60DEA"/>
    <w:rsid w:val="00F60F7E"/>
    <w:rsid w:val="00F61055"/>
    <w:rsid w:val="00F610D4"/>
    <w:rsid w:val="00F61129"/>
    <w:rsid w:val="00F6116D"/>
    <w:rsid w:val="00F61549"/>
    <w:rsid w:val="00F6173C"/>
    <w:rsid w:val="00F61F61"/>
    <w:rsid w:val="00F620CB"/>
    <w:rsid w:val="00F6242B"/>
    <w:rsid w:val="00F62EED"/>
    <w:rsid w:val="00F6303F"/>
    <w:rsid w:val="00F63307"/>
    <w:rsid w:val="00F63784"/>
    <w:rsid w:val="00F639A8"/>
    <w:rsid w:val="00F63BCA"/>
    <w:rsid w:val="00F63E74"/>
    <w:rsid w:val="00F642C4"/>
    <w:rsid w:val="00F6442E"/>
    <w:rsid w:val="00F64451"/>
    <w:rsid w:val="00F6450B"/>
    <w:rsid w:val="00F64B10"/>
    <w:rsid w:val="00F64E4C"/>
    <w:rsid w:val="00F64FF8"/>
    <w:rsid w:val="00F6506D"/>
    <w:rsid w:val="00F65262"/>
    <w:rsid w:val="00F65549"/>
    <w:rsid w:val="00F65563"/>
    <w:rsid w:val="00F6576D"/>
    <w:rsid w:val="00F65E53"/>
    <w:rsid w:val="00F66036"/>
    <w:rsid w:val="00F66589"/>
    <w:rsid w:val="00F66681"/>
    <w:rsid w:val="00F66A7D"/>
    <w:rsid w:val="00F66B0C"/>
    <w:rsid w:val="00F66CFC"/>
    <w:rsid w:val="00F67741"/>
    <w:rsid w:val="00F677F7"/>
    <w:rsid w:val="00F67A90"/>
    <w:rsid w:val="00F67B39"/>
    <w:rsid w:val="00F67FCD"/>
    <w:rsid w:val="00F67FF3"/>
    <w:rsid w:val="00F7024D"/>
    <w:rsid w:val="00F70454"/>
    <w:rsid w:val="00F705D5"/>
    <w:rsid w:val="00F7064B"/>
    <w:rsid w:val="00F70712"/>
    <w:rsid w:val="00F708A8"/>
    <w:rsid w:val="00F70BB8"/>
    <w:rsid w:val="00F70F27"/>
    <w:rsid w:val="00F71370"/>
    <w:rsid w:val="00F713E1"/>
    <w:rsid w:val="00F715C3"/>
    <w:rsid w:val="00F71A0E"/>
    <w:rsid w:val="00F71E57"/>
    <w:rsid w:val="00F71FAA"/>
    <w:rsid w:val="00F720DF"/>
    <w:rsid w:val="00F722F6"/>
    <w:rsid w:val="00F7254F"/>
    <w:rsid w:val="00F728AA"/>
    <w:rsid w:val="00F735C0"/>
    <w:rsid w:val="00F7381E"/>
    <w:rsid w:val="00F73B9E"/>
    <w:rsid w:val="00F73DA2"/>
    <w:rsid w:val="00F74108"/>
    <w:rsid w:val="00F7418E"/>
    <w:rsid w:val="00F7433D"/>
    <w:rsid w:val="00F743F0"/>
    <w:rsid w:val="00F7459A"/>
    <w:rsid w:val="00F7498B"/>
    <w:rsid w:val="00F74D5A"/>
    <w:rsid w:val="00F74F14"/>
    <w:rsid w:val="00F74FA6"/>
    <w:rsid w:val="00F74FB9"/>
    <w:rsid w:val="00F753E8"/>
    <w:rsid w:val="00F754A3"/>
    <w:rsid w:val="00F758A4"/>
    <w:rsid w:val="00F75A59"/>
    <w:rsid w:val="00F760EA"/>
    <w:rsid w:val="00F76196"/>
    <w:rsid w:val="00F76643"/>
    <w:rsid w:val="00F7668B"/>
    <w:rsid w:val="00F76D13"/>
    <w:rsid w:val="00F77079"/>
    <w:rsid w:val="00F77231"/>
    <w:rsid w:val="00F77BF5"/>
    <w:rsid w:val="00F77DA4"/>
    <w:rsid w:val="00F80CB8"/>
    <w:rsid w:val="00F80F3D"/>
    <w:rsid w:val="00F812CB"/>
    <w:rsid w:val="00F81380"/>
    <w:rsid w:val="00F8149E"/>
    <w:rsid w:val="00F81780"/>
    <w:rsid w:val="00F81B24"/>
    <w:rsid w:val="00F81B58"/>
    <w:rsid w:val="00F81B7F"/>
    <w:rsid w:val="00F81E3D"/>
    <w:rsid w:val="00F822A5"/>
    <w:rsid w:val="00F826B8"/>
    <w:rsid w:val="00F82745"/>
    <w:rsid w:val="00F82859"/>
    <w:rsid w:val="00F828A4"/>
    <w:rsid w:val="00F82A54"/>
    <w:rsid w:val="00F82B00"/>
    <w:rsid w:val="00F82C4B"/>
    <w:rsid w:val="00F82E28"/>
    <w:rsid w:val="00F83909"/>
    <w:rsid w:val="00F842AE"/>
    <w:rsid w:val="00F846A6"/>
    <w:rsid w:val="00F848B5"/>
    <w:rsid w:val="00F84E72"/>
    <w:rsid w:val="00F856EC"/>
    <w:rsid w:val="00F85AF1"/>
    <w:rsid w:val="00F85B28"/>
    <w:rsid w:val="00F85C21"/>
    <w:rsid w:val="00F85C4B"/>
    <w:rsid w:val="00F85E18"/>
    <w:rsid w:val="00F86C69"/>
    <w:rsid w:val="00F86C9F"/>
    <w:rsid w:val="00F87295"/>
    <w:rsid w:val="00F87445"/>
    <w:rsid w:val="00F874AE"/>
    <w:rsid w:val="00F87785"/>
    <w:rsid w:val="00F8783F"/>
    <w:rsid w:val="00F87A3A"/>
    <w:rsid w:val="00F87AC2"/>
    <w:rsid w:val="00F87DBA"/>
    <w:rsid w:val="00F87FE6"/>
    <w:rsid w:val="00F9006F"/>
    <w:rsid w:val="00F90131"/>
    <w:rsid w:val="00F90188"/>
    <w:rsid w:val="00F90561"/>
    <w:rsid w:val="00F90655"/>
    <w:rsid w:val="00F910B1"/>
    <w:rsid w:val="00F91120"/>
    <w:rsid w:val="00F915D9"/>
    <w:rsid w:val="00F9172D"/>
    <w:rsid w:val="00F91AAD"/>
    <w:rsid w:val="00F91C44"/>
    <w:rsid w:val="00F91CA9"/>
    <w:rsid w:val="00F92162"/>
    <w:rsid w:val="00F927F9"/>
    <w:rsid w:val="00F933AB"/>
    <w:rsid w:val="00F936AF"/>
    <w:rsid w:val="00F93975"/>
    <w:rsid w:val="00F93E30"/>
    <w:rsid w:val="00F93EF3"/>
    <w:rsid w:val="00F94104"/>
    <w:rsid w:val="00F94899"/>
    <w:rsid w:val="00F94CED"/>
    <w:rsid w:val="00F94E2B"/>
    <w:rsid w:val="00F95086"/>
    <w:rsid w:val="00F95351"/>
    <w:rsid w:val="00F95702"/>
    <w:rsid w:val="00F958A2"/>
    <w:rsid w:val="00F958EA"/>
    <w:rsid w:val="00F95E52"/>
    <w:rsid w:val="00F960E7"/>
    <w:rsid w:val="00F96817"/>
    <w:rsid w:val="00F96C1B"/>
    <w:rsid w:val="00F970D8"/>
    <w:rsid w:val="00F9753F"/>
    <w:rsid w:val="00F9778F"/>
    <w:rsid w:val="00F97992"/>
    <w:rsid w:val="00F979E1"/>
    <w:rsid w:val="00F97C8A"/>
    <w:rsid w:val="00FA0015"/>
    <w:rsid w:val="00FA0C09"/>
    <w:rsid w:val="00FA11F5"/>
    <w:rsid w:val="00FA1B01"/>
    <w:rsid w:val="00FA1B79"/>
    <w:rsid w:val="00FA226E"/>
    <w:rsid w:val="00FA282F"/>
    <w:rsid w:val="00FA2971"/>
    <w:rsid w:val="00FA2F20"/>
    <w:rsid w:val="00FA2FE4"/>
    <w:rsid w:val="00FA34D8"/>
    <w:rsid w:val="00FA3696"/>
    <w:rsid w:val="00FA369F"/>
    <w:rsid w:val="00FA3A23"/>
    <w:rsid w:val="00FA3E1E"/>
    <w:rsid w:val="00FA3F8E"/>
    <w:rsid w:val="00FA417E"/>
    <w:rsid w:val="00FA4341"/>
    <w:rsid w:val="00FA4363"/>
    <w:rsid w:val="00FA4490"/>
    <w:rsid w:val="00FA457C"/>
    <w:rsid w:val="00FA499C"/>
    <w:rsid w:val="00FA4BD6"/>
    <w:rsid w:val="00FA4EB2"/>
    <w:rsid w:val="00FA4EBE"/>
    <w:rsid w:val="00FA5D5D"/>
    <w:rsid w:val="00FA5F64"/>
    <w:rsid w:val="00FA6212"/>
    <w:rsid w:val="00FA63C3"/>
    <w:rsid w:val="00FA646B"/>
    <w:rsid w:val="00FA672F"/>
    <w:rsid w:val="00FA6A4F"/>
    <w:rsid w:val="00FA6C22"/>
    <w:rsid w:val="00FA6E9E"/>
    <w:rsid w:val="00FA71F1"/>
    <w:rsid w:val="00FA7561"/>
    <w:rsid w:val="00FA75DA"/>
    <w:rsid w:val="00FA7CD5"/>
    <w:rsid w:val="00FB020A"/>
    <w:rsid w:val="00FB0355"/>
    <w:rsid w:val="00FB03DB"/>
    <w:rsid w:val="00FB043F"/>
    <w:rsid w:val="00FB0578"/>
    <w:rsid w:val="00FB0773"/>
    <w:rsid w:val="00FB07A2"/>
    <w:rsid w:val="00FB0BD8"/>
    <w:rsid w:val="00FB0BE3"/>
    <w:rsid w:val="00FB0DC2"/>
    <w:rsid w:val="00FB1234"/>
    <w:rsid w:val="00FB12B3"/>
    <w:rsid w:val="00FB15F3"/>
    <w:rsid w:val="00FB15FA"/>
    <w:rsid w:val="00FB17F6"/>
    <w:rsid w:val="00FB180A"/>
    <w:rsid w:val="00FB1889"/>
    <w:rsid w:val="00FB1899"/>
    <w:rsid w:val="00FB19CB"/>
    <w:rsid w:val="00FB1D6A"/>
    <w:rsid w:val="00FB225C"/>
    <w:rsid w:val="00FB2398"/>
    <w:rsid w:val="00FB266E"/>
    <w:rsid w:val="00FB2B95"/>
    <w:rsid w:val="00FB2C80"/>
    <w:rsid w:val="00FB308E"/>
    <w:rsid w:val="00FB3352"/>
    <w:rsid w:val="00FB3406"/>
    <w:rsid w:val="00FB3551"/>
    <w:rsid w:val="00FB3620"/>
    <w:rsid w:val="00FB3623"/>
    <w:rsid w:val="00FB38EF"/>
    <w:rsid w:val="00FB3931"/>
    <w:rsid w:val="00FB3A41"/>
    <w:rsid w:val="00FB3A90"/>
    <w:rsid w:val="00FB3B8E"/>
    <w:rsid w:val="00FB3C7B"/>
    <w:rsid w:val="00FB3F4C"/>
    <w:rsid w:val="00FB4718"/>
    <w:rsid w:val="00FB4A27"/>
    <w:rsid w:val="00FB4A3E"/>
    <w:rsid w:val="00FB4B60"/>
    <w:rsid w:val="00FB4E21"/>
    <w:rsid w:val="00FB5065"/>
    <w:rsid w:val="00FB506D"/>
    <w:rsid w:val="00FB50CB"/>
    <w:rsid w:val="00FB5260"/>
    <w:rsid w:val="00FB5303"/>
    <w:rsid w:val="00FB549A"/>
    <w:rsid w:val="00FB551A"/>
    <w:rsid w:val="00FB5830"/>
    <w:rsid w:val="00FB5A74"/>
    <w:rsid w:val="00FB5C00"/>
    <w:rsid w:val="00FB62A6"/>
    <w:rsid w:val="00FB6398"/>
    <w:rsid w:val="00FB64A1"/>
    <w:rsid w:val="00FB64AE"/>
    <w:rsid w:val="00FB6869"/>
    <w:rsid w:val="00FB686E"/>
    <w:rsid w:val="00FB6B95"/>
    <w:rsid w:val="00FB6F0F"/>
    <w:rsid w:val="00FB757D"/>
    <w:rsid w:val="00FB76FD"/>
    <w:rsid w:val="00FB7A90"/>
    <w:rsid w:val="00FB7EA3"/>
    <w:rsid w:val="00FC056E"/>
    <w:rsid w:val="00FC091F"/>
    <w:rsid w:val="00FC0C79"/>
    <w:rsid w:val="00FC131A"/>
    <w:rsid w:val="00FC139C"/>
    <w:rsid w:val="00FC1741"/>
    <w:rsid w:val="00FC1792"/>
    <w:rsid w:val="00FC1BAB"/>
    <w:rsid w:val="00FC2519"/>
    <w:rsid w:val="00FC25AB"/>
    <w:rsid w:val="00FC2A98"/>
    <w:rsid w:val="00FC2B22"/>
    <w:rsid w:val="00FC2C78"/>
    <w:rsid w:val="00FC2DCF"/>
    <w:rsid w:val="00FC3598"/>
    <w:rsid w:val="00FC3F43"/>
    <w:rsid w:val="00FC449C"/>
    <w:rsid w:val="00FC4574"/>
    <w:rsid w:val="00FC47B0"/>
    <w:rsid w:val="00FC4BF2"/>
    <w:rsid w:val="00FC583E"/>
    <w:rsid w:val="00FC58E5"/>
    <w:rsid w:val="00FC5AFD"/>
    <w:rsid w:val="00FC5CC6"/>
    <w:rsid w:val="00FC5D6C"/>
    <w:rsid w:val="00FC5DDA"/>
    <w:rsid w:val="00FC5E96"/>
    <w:rsid w:val="00FC6140"/>
    <w:rsid w:val="00FC63E1"/>
    <w:rsid w:val="00FC6669"/>
    <w:rsid w:val="00FC67F2"/>
    <w:rsid w:val="00FC6C71"/>
    <w:rsid w:val="00FC6E9D"/>
    <w:rsid w:val="00FC6F2B"/>
    <w:rsid w:val="00FC6FD7"/>
    <w:rsid w:val="00FC7298"/>
    <w:rsid w:val="00FC7485"/>
    <w:rsid w:val="00FD0224"/>
    <w:rsid w:val="00FD0498"/>
    <w:rsid w:val="00FD0736"/>
    <w:rsid w:val="00FD0814"/>
    <w:rsid w:val="00FD0987"/>
    <w:rsid w:val="00FD0AEC"/>
    <w:rsid w:val="00FD0EB4"/>
    <w:rsid w:val="00FD11E8"/>
    <w:rsid w:val="00FD13C0"/>
    <w:rsid w:val="00FD14A1"/>
    <w:rsid w:val="00FD17C1"/>
    <w:rsid w:val="00FD1863"/>
    <w:rsid w:val="00FD188F"/>
    <w:rsid w:val="00FD1B74"/>
    <w:rsid w:val="00FD1DC0"/>
    <w:rsid w:val="00FD2236"/>
    <w:rsid w:val="00FD23CA"/>
    <w:rsid w:val="00FD24F9"/>
    <w:rsid w:val="00FD2A20"/>
    <w:rsid w:val="00FD2F0E"/>
    <w:rsid w:val="00FD39CC"/>
    <w:rsid w:val="00FD3B8A"/>
    <w:rsid w:val="00FD3FE4"/>
    <w:rsid w:val="00FD432E"/>
    <w:rsid w:val="00FD4522"/>
    <w:rsid w:val="00FD469C"/>
    <w:rsid w:val="00FD49AD"/>
    <w:rsid w:val="00FD4D24"/>
    <w:rsid w:val="00FD4E64"/>
    <w:rsid w:val="00FD5167"/>
    <w:rsid w:val="00FD52B3"/>
    <w:rsid w:val="00FD53AF"/>
    <w:rsid w:val="00FD562B"/>
    <w:rsid w:val="00FD6008"/>
    <w:rsid w:val="00FD671C"/>
    <w:rsid w:val="00FD78DC"/>
    <w:rsid w:val="00FD7BAA"/>
    <w:rsid w:val="00FD7CF5"/>
    <w:rsid w:val="00FD7FAD"/>
    <w:rsid w:val="00FE00BA"/>
    <w:rsid w:val="00FE00DC"/>
    <w:rsid w:val="00FE00E9"/>
    <w:rsid w:val="00FE03AA"/>
    <w:rsid w:val="00FE0927"/>
    <w:rsid w:val="00FE0932"/>
    <w:rsid w:val="00FE0FC9"/>
    <w:rsid w:val="00FE0FDE"/>
    <w:rsid w:val="00FE1079"/>
    <w:rsid w:val="00FE10CB"/>
    <w:rsid w:val="00FE110B"/>
    <w:rsid w:val="00FE12C6"/>
    <w:rsid w:val="00FE1569"/>
    <w:rsid w:val="00FE1954"/>
    <w:rsid w:val="00FE19BF"/>
    <w:rsid w:val="00FE1B6B"/>
    <w:rsid w:val="00FE1C4C"/>
    <w:rsid w:val="00FE1E17"/>
    <w:rsid w:val="00FE1EC4"/>
    <w:rsid w:val="00FE1EEA"/>
    <w:rsid w:val="00FE2289"/>
    <w:rsid w:val="00FE27DC"/>
    <w:rsid w:val="00FE2DCC"/>
    <w:rsid w:val="00FE3293"/>
    <w:rsid w:val="00FE35FB"/>
    <w:rsid w:val="00FE3779"/>
    <w:rsid w:val="00FE379E"/>
    <w:rsid w:val="00FE45E5"/>
    <w:rsid w:val="00FE4C66"/>
    <w:rsid w:val="00FE50EA"/>
    <w:rsid w:val="00FE54A6"/>
    <w:rsid w:val="00FE571D"/>
    <w:rsid w:val="00FE577A"/>
    <w:rsid w:val="00FE58A2"/>
    <w:rsid w:val="00FE5DB9"/>
    <w:rsid w:val="00FE5F12"/>
    <w:rsid w:val="00FE5F6B"/>
    <w:rsid w:val="00FE5FB1"/>
    <w:rsid w:val="00FE5FDC"/>
    <w:rsid w:val="00FE60D2"/>
    <w:rsid w:val="00FE65AA"/>
    <w:rsid w:val="00FE65EB"/>
    <w:rsid w:val="00FE6B3C"/>
    <w:rsid w:val="00FE6DE6"/>
    <w:rsid w:val="00FE6E7D"/>
    <w:rsid w:val="00FE723A"/>
    <w:rsid w:val="00FE742B"/>
    <w:rsid w:val="00FE75FA"/>
    <w:rsid w:val="00FE7665"/>
    <w:rsid w:val="00FE7BB2"/>
    <w:rsid w:val="00FE7DC2"/>
    <w:rsid w:val="00FE7F0E"/>
    <w:rsid w:val="00FE7F7C"/>
    <w:rsid w:val="00FF047A"/>
    <w:rsid w:val="00FF0510"/>
    <w:rsid w:val="00FF058F"/>
    <w:rsid w:val="00FF09F5"/>
    <w:rsid w:val="00FF0DD5"/>
    <w:rsid w:val="00FF0DE4"/>
    <w:rsid w:val="00FF0E04"/>
    <w:rsid w:val="00FF0E6D"/>
    <w:rsid w:val="00FF1180"/>
    <w:rsid w:val="00FF1211"/>
    <w:rsid w:val="00FF1342"/>
    <w:rsid w:val="00FF139F"/>
    <w:rsid w:val="00FF13B1"/>
    <w:rsid w:val="00FF142D"/>
    <w:rsid w:val="00FF2145"/>
    <w:rsid w:val="00FF26C6"/>
    <w:rsid w:val="00FF2783"/>
    <w:rsid w:val="00FF2899"/>
    <w:rsid w:val="00FF2908"/>
    <w:rsid w:val="00FF2A8F"/>
    <w:rsid w:val="00FF2F7F"/>
    <w:rsid w:val="00FF2F9D"/>
    <w:rsid w:val="00FF3256"/>
    <w:rsid w:val="00FF3B9A"/>
    <w:rsid w:val="00FF3CB8"/>
    <w:rsid w:val="00FF3F48"/>
    <w:rsid w:val="00FF420A"/>
    <w:rsid w:val="00FF42C1"/>
    <w:rsid w:val="00FF4443"/>
    <w:rsid w:val="00FF4638"/>
    <w:rsid w:val="00FF46D2"/>
    <w:rsid w:val="00FF4892"/>
    <w:rsid w:val="00FF4A4F"/>
    <w:rsid w:val="00FF5179"/>
    <w:rsid w:val="00FF583F"/>
    <w:rsid w:val="00FF58A0"/>
    <w:rsid w:val="00FF5E08"/>
    <w:rsid w:val="00FF5E48"/>
    <w:rsid w:val="00FF5FBB"/>
    <w:rsid w:val="00FF5FD5"/>
    <w:rsid w:val="00FF622C"/>
    <w:rsid w:val="00FF64E1"/>
    <w:rsid w:val="00FF64F8"/>
    <w:rsid w:val="00FF69A5"/>
    <w:rsid w:val="00FF6E41"/>
    <w:rsid w:val="00FF7429"/>
    <w:rsid w:val="00FF746B"/>
    <w:rsid w:val="00FF75C1"/>
    <w:rsid w:val="00FF781C"/>
    <w:rsid w:val="00FF7AA4"/>
    <w:rsid w:val="00FF7AF3"/>
    <w:rsid w:val="00FF7B4A"/>
    <w:rsid w:val="00FF7C63"/>
    <w:rsid w:val="00FF7C99"/>
    <w:rsid w:val="00FF7D55"/>
    <w:rsid w:val="00FF7FA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2050" style="mso-position-horizontal:left" fill="f" fillcolor="white" stroke="f">
      <v:fill color="white" on="f"/>
      <v:stroke on="f"/>
    </o:shapedefaults>
    <o:shapelayout v:ext="edit">
      <o:idmap v:ext="edit" data="2"/>
    </o:shapelayout>
  </w:shapeDefaults>
  <w:decimalSymbol w:val=","/>
  <w:listSeparator w:val=";"/>
  <w14:docId w14:val="0EB389C3"/>
  <w15:docId w15:val="{D79961E0-A8FF-4B6A-9A9D-F14BA313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3D48"/>
    <w:rPr>
      <w:sz w:val="24"/>
      <w:szCs w:val="24"/>
    </w:rPr>
  </w:style>
  <w:style w:type="paragraph" w:styleId="Nadpis1">
    <w:name w:val="heading 1"/>
    <w:basedOn w:val="Normln"/>
    <w:next w:val="Normln"/>
    <w:link w:val="Nadpis1Char"/>
    <w:qFormat/>
    <w:rsid w:val="00756FB5"/>
    <w:pPr>
      <w:keepNext/>
      <w:numPr>
        <w:numId w:val="5"/>
      </w:numPr>
      <w:spacing w:before="480" w:after="240"/>
      <w:jc w:val="both"/>
      <w:outlineLvl w:val="0"/>
    </w:pPr>
    <w:rPr>
      <w:rFonts w:ascii="Tahoma" w:hAnsi="Tahoma" w:cs="Arial"/>
      <w:b/>
      <w:bCs/>
      <w:kern w:val="32"/>
      <w:sz w:val="27"/>
      <w:szCs w:val="32"/>
    </w:rPr>
  </w:style>
  <w:style w:type="paragraph" w:styleId="Nadpis2">
    <w:name w:val="heading 2"/>
    <w:basedOn w:val="Normln"/>
    <w:next w:val="Normln"/>
    <w:link w:val="Nadpis2Char"/>
    <w:autoRedefine/>
    <w:qFormat/>
    <w:rsid w:val="00A218A9"/>
    <w:pPr>
      <w:keepNext/>
      <w:numPr>
        <w:ilvl w:val="1"/>
        <w:numId w:val="5"/>
      </w:numPr>
      <w:tabs>
        <w:tab w:val="left" w:pos="851"/>
      </w:tabs>
      <w:spacing w:before="480" w:after="240"/>
      <w:jc w:val="both"/>
      <w:outlineLvl w:val="1"/>
    </w:pPr>
    <w:rPr>
      <w:rFonts w:ascii="Tahoma" w:hAnsi="Tahoma" w:cs="Tahoma"/>
      <w:b/>
      <w:bCs/>
      <w:iCs/>
    </w:rPr>
  </w:style>
  <w:style w:type="paragraph" w:styleId="Nadpis3">
    <w:name w:val="heading 3"/>
    <w:basedOn w:val="Normln"/>
    <w:next w:val="Normln"/>
    <w:link w:val="Nadpis3Char"/>
    <w:autoRedefine/>
    <w:qFormat/>
    <w:rsid w:val="007F099A"/>
    <w:pPr>
      <w:numPr>
        <w:ilvl w:val="2"/>
        <w:numId w:val="5"/>
      </w:numPr>
      <w:tabs>
        <w:tab w:val="left" w:pos="851"/>
      </w:tabs>
      <w:spacing w:before="360" w:after="120"/>
      <w:jc w:val="both"/>
      <w:outlineLvl w:val="2"/>
    </w:pPr>
    <w:rPr>
      <w:rFonts w:ascii="Tahoma" w:hAnsi="Tahoma" w:cs="Tahoma"/>
      <w:b/>
      <w:bCs/>
      <w:sz w:val="20"/>
      <w:szCs w:val="20"/>
    </w:rPr>
  </w:style>
  <w:style w:type="paragraph" w:styleId="Nadpis4">
    <w:name w:val="heading 4"/>
    <w:basedOn w:val="Normln"/>
    <w:next w:val="Normln"/>
    <w:link w:val="Nadpis4Char"/>
    <w:qFormat/>
    <w:rsid w:val="00AA6D74"/>
    <w:pPr>
      <w:keepNext/>
      <w:numPr>
        <w:ilvl w:val="3"/>
        <w:numId w:val="5"/>
      </w:numPr>
      <w:spacing w:before="240" w:after="120"/>
      <w:outlineLvl w:val="3"/>
    </w:pPr>
    <w:rPr>
      <w:b/>
      <w:bCs/>
      <w:szCs w:val="28"/>
    </w:rPr>
  </w:style>
  <w:style w:type="paragraph" w:styleId="Nadpis5">
    <w:name w:val="heading 5"/>
    <w:basedOn w:val="Normln"/>
    <w:next w:val="Normln"/>
    <w:link w:val="Nadpis5Char"/>
    <w:qFormat/>
    <w:rsid w:val="00AA6D74"/>
    <w:pPr>
      <w:numPr>
        <w:ilvl w:val="4"/>
        <w:numId w:val="5"/>
      </w:numPr>
      <w:spacing w:before="240" w:after="60"/>
      <w:outlineLvl w:val="4"/>
    </w:pPr>
    <w:rPr>
      <w:rFonts w:ascii="Arial" w:hAnsi="Arial" w:cs="Arial"/>
      <w:color w:val="000000"/>
      <w:sz w:val="20"/>
      <w:szCs w:val="20"/>
    </w:rPr>
  </w:style>
  <w:style w:type="paragraph" w:styleId="Nadpis6">
    <w:name w:val="heading 6"/>
    <w:basedOn w:val="Normln"/>
    <w:next w:val="Normln"/>
    <w:link w:val="Nadpis6Char"/>
    <w:qFormat/>
    <w:rsid w:val="00AA6D74"/>
    <w:pPr>
      <w:numPr>
        <w:ilvl w:val="5"/>
        <w:numId w:val="5"/>
      </w:numPr>
      <w:spacing w:before="240" w:after="60"/>
      <w:outlineLvl w:val="5"/>
    </w:pPr>
    <w:rPr>
      <w:b/>
      <w:bCs/>
      <w:sz w:val="22"/>
      <w:szCs w:val="22"/>
    </w:rPr>
  </w:style>
  <w:style w:type="paragraph" w:styleId="Nadpis7">
    <w:name w:val="heading 7"/>
    <w:basedOn w:val="Normln"/>
    <w:next w:val="Normln"/>
    <w:link w:val="Nadpis7Char"/>
    <w:qFormat/>
    <w:rsid w:val="00AA6D74"/>
    <w:pPr>
      <w:numPr>
        <w:ilvl w:val="6"/>
        <w:numId w:val="5"/>
      </w:numPr>
      <w:spacing w:before="240" w:after="60"/>
      <w:outlineLvl w:val="6"/>
    </w:pPr>
  </w:style>
  <w:style w:type="paragraph" w:styleId="Nadpis8">
    <w:name w:val="heading 8"/>
    <w:basedOn w:val="Normln"/>
    <w:next w:val="Normln"/>
    <w:link w:val="Nadpis8Char"/>
    <w:qFormat/>
    <w:rsid w:val="00AA6D74"/>
    <w:pPr>
      <w:numPr>
        <w:ilvl w:val="7"/>
        <w:numId w:val="5"/>
      </w:numPr>
      <w:spacing w:before="240" w:after="60"/>
      <w:outlineLvl w:val="7"/>
    </w:pPr>
    <w:rPr>
      <w:i/>
      <w:iCs/>
    </w:rPr>
  </w:style>
  <w:style w:type="paragraph" w:styleId="Nadpis9">
    <w:name w:val="heading 9"/>
    <w:basedOn w:val="Normln"/>
    <w:next w:val="Normln"/>
    <w:link w:val="Nadpis9Char"/>
    <w:qFormat/>
    <w:rsid w:val="00AA6D74"/>
    <w:pPr>
      <w:numPr>
        <w:ilvl w:val="8"/>
        <w:numId w:val="5"/>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56FB5"/>
    <w:rPr>
      <w:rFonts w:ascii="Tahoma" w:hAnsi="Tahoma" w:cs="Arial"/>
      <w:b/>
      <w:bCs/>
      <w:kern w:val="32"/>
      <w:sz w:val="27"/>
      <w:szCs w:val="32"/>
    </w:rPr>
  </w:style>
  <w:style w:type="character" w:customStyle="1" w:styleId="Nadpis2Char">
    <w:name w:val="Nadpis 2 Char"/>
    <w:basedOn w:val="Standardnpsmoodstavce"/>
    <w:link w:val="Nadpis2"/>
    <w:rsid w:val="00A218A9"/>
    <w:rPr>
      <w:rFonts w:ascii="Tahoma" w:hAnsi="Tahoma" w:cs="Tahoma"/>
      <w:b/>
      <w:bCs/>
      <w:iCs/>
      <w:sz w:val="24"/>
      <w:szCs w:val="24"/>
    </w:rPr>
  </w:style>
  <w:style w:type="character" w:customStyle="1" w:styleId="Nadpis3Char">
    <w:name w:val="Nadpis 3 Char"/>
    <w:basedOn w:val="Standardnpsmoodstavce"/>
    <w:link w:val="Nadpis3"/>
    <w:rsid w:val="007F099A"/>
    <w:rPr>
      <w:rFonts w:ascii="Tahoma" w:hAnsi="Tahoma" w:cs="Tahoma"/>
      <w:b/>
      <w:bCs/>
    </w:rPr>
  </w:style>
  <w:style w:type="character" w:customStyle="1" w:styleId="Nadpis4Char">
    <w:name w:val="Nadpis 4 Char"/>
    <w:basedOn w:val="Standardnpsmoodstavce"/>
    <w:link w:val="Nadpis4"/>
    <w:rsid w:val="00AA6D74"/>
    <w:rPr>
      <w:b/>
      <w:bCs/>
      <w:sz w:val="24"/>
      <w:szCs w:val="28"/>
    </w:rPr>
  </w:style>
  <w:style w:type="character" w:customStyle="1" w:styleId="Nadpis5Char">
    <w:name w:val="Nadpis 5 Char"/>
    <w:basedOn w:val="Standardnpsmoodstavce"/>
    <w:link w:val="Nadpis5"/>
    <w:rsid w:val="00CE5242"/>
    <w:rPr>
      <w:rFonts w:ascii="Arial" w:hAnsi="Arial" w:cs="Arial"/>
      <w:color w:val="000000"/>
    </w:rPr>
  </w:style>
  <w:style w:type="character" w:customStyle="1" w:styleId="Nadpis6Char">
    <w:name w:val="Nadpis 6 Char"/>
    <w:basedOn w:val="Standardnpsmoodstavce"/>
    <w:link w:val="Nadpis6"/>
    <w:rsid w:val="00CE5242"/>
    <w:rPr>
      <w:b/>
      <w:bCs/>
      <w:sz w:val="22"/>
      <w:szCs w:val="22"/>
    </w:rPr>
  </w:style>
  <w:style w:type="character" w:customStyle="1" w:styleId="Nadpis7Char">
    <w:name w:val="Nadpis 7 Char"/>
    <w:basedOn w:val="Standardnpsmoodstavce"/>
    <w:link w:val="Nadpis7"/>
    <w:rsid w:val="00CE5242"/>
    <w:rPr>
      <w:sz w:val="24"/>
      <w:szCs w:val="24"/>
    </w:rPr>
  </w:style>
  <w:style w:type="character" w:customStyle="1" w:styleId="Nadpis8Char">
    <w:name w:val="Nadpis 8 Char"/>
    <w:basedOn w:val="Standardnpsmoodstavce"/>
    <w:link w:val="Nadpis8"/>
    <w:rsid w:val="00CE5242"/>
    <w:rPr>
      <w:i/>
      <w:iCs/>
      <w:sz w:val="24"/>
      <w:szCs w:val="24"/>
    </w:rPr>
  </w:style>
  <w:style w:type="character" w:customStyle="1" w:styleId="Nadpis9Char">
    <w:name w:val="Nadpis 9 Char"/>
    <w:basedOn w:val="Standardnpsmoodstavce"/>
    <w:link w:val="Nadpis9"/>
    <w:rsid w:val="00CE5242"/>
    <w:rPr>
      <w:rFonts w:ascii="Arial" w:hAnsi="Arial" w:cs="Arial"/>
      <w:sz w:val="22"/>
      <w:szCs w:val="22"/>
    </w:rPr>
  </w:style>
  <w:style w:type="paragraph" w:styleId="Zkladntext">
    <w:name w:val="Body Text"/>
    <w:aliases w:val=" Char,Char"/>
    <w:basedOn w:val="Normln"/>
    <w:link w:val="ZkladntextChar1"/>
    <w:rsid w:val="002B3D48"/>
    <w:pPr>
      <w:spacing w:before="240" w:after="240"/>
      <w:jc w:val="both"/>
    </w:pPr>
  </w:style>
  <w:style w:type="character" w:customStyle="1" w:styleId="ZkladntextChar1">
    <w:name w:val="Základní text Char1"/>
    <w:aliases w:val=" Char Char,Char Char3"/>
    <w:basedOn w:val="Standardnpsmoodstavce"/>
    <w:link w:val="Zkladntext"/>
    <w:rsid w:val="002B3D48"/>
    <w:rPr>
      <w:sz w:val="24"/>
      <w:szCs w:val="24"/>
      <w:lang w:val="cs-CZ" w:eastAsia="cs-CZ" w:bidi="ar-SA"/>
    </w:rPr>
  </w:style>
  <w:style w:type="paragraph" w:customStyle="1" w:styleId="Styltab">
    <w:name w:val="Styl tab."/>
    <w:basedOn w:val="Normln"/>
    <w:next w:val="Normln"/>
    <w:link w:val="StyltabChar"/>
    <w:autoRedefine/>
    <w:rsid w:val="006963BF"/>
    <w:pPr>
      <w:keepNext/>
      <w:numPr>
        <w:ilvl w:val="1"/>
        <w:numId w:val="1"/>
      </w:numPr>
      <w:tabs>
        <w:tab w:val="right" w:pos="8976"/>
      </w:tabs>
      <w:ind w:left="0"/>
      <w:jc w:val="both"/>
      <w:outlineLvl w:val="1"/>
    </w:pPr>
    <w:rPr>
      <w:rFonts w:ascii="Tahoma" w:hAnsi="Tahoma" w:cs="Tahoma"/>
      <w:b/>
      <w:sz w:val="18"/>
      <w:szCs w:val="18"/>
    </w:rPr>
  </w:style>
  <w:style w:type="character" w:customStyle="1" w:styleId="StyltabChar">
    <w:name w:val="Styl tab. Char"/>
    <w:basedOn w:val="Standardnpsmoodstavce"/>
    <w:link w:val="Styltab"/>
    <w:rsid w:val="006963BF"/>
    <w:rPr>
      <w:rFonts w:ascii="Tahoma" w:hAnsi="Tahoma" w:cs="Tahoma"/>
      <w:b/>
      <w:sz w:val="18"/>
      <w:szCs w:val="18"/>
    </w:rPr>
  </w:style>
  <w:style w:type="paragraph" w:customStyle="1" w:styleId="Mjtext">
    <w:name w:val="Můj text"/>
    <w:basedOn w:val="Normln"/>
    <w:link w:val="MjtextChar"/>
    <w:rsid w:val="00FB5A74"/>
    <w:pPr>
      <w:spacing w:before="120" w:after="240"/>
      <w:jc w:val="both"/>
    </w:pPr>
    <w:rPr>
      <w:rFonts w:ascii="Tahoma" w:hAnsi="Tahoma" w:cs="Tahoma"/>
      <w:sz w:val="20"/>
    </w:rPr>
  </w:style>
  <w:style w:type="character" w:customStyle="1" w:styleId="MjtextChar">
    <w:name w:val="Můj text Char"/>
    <w:basedOn w:val="Standardnpsmoodstavce"/>
    <w:link w:val="Mjtext"/>
    <w:rsid w:val="00FB5A74"/>
    <w:rPr>
      <w:rFonts w:ascii="Tahoma" w:hAnsi="Tahoma" w:cs="Tahoma"/>
      <w:szCs w:val="24"/>
    </w:rPr>
  </w:style>
  <w:style w:type="paragraph" w:styleId="Zpat">
    <w:name w:val="footer"/>
    <w:basedOn w:val="Normln"/>
    <w:link w:val="ZpatChar"/>
    <w:uiPriority w:val="99"/>
    <w:rsid w:val="002B3D48"/>
    <w:pPr>
      <w:tabs>
        <w:tab w:val="center" w:pos="4536"/>
        <w:tab w:val="right" w:pos="9072"/>
      </w:tabs>
    </w:pPr>
  </w:style>
  <w:style w:type="character" w:customStyle="1" w:styleId="ZpatChar">
    <w:name w:val="Zápatí Char"/>
    <w:basedOn w:val="Standardnpsmoodstavce"/>
    <w:link w:val="Zpat"/>
    <w:uiPriority w:val="99"/>
    <w:rsid w:val="00D20EBE"/>
    <w:rPr>
      <w:sz w:val="24"/>
      <w:szCs w:val="24"/>
      <w:lang w:val="cs-CZ" w:eastAsia="cs-CZ" w:bidi="ar-SA"/>
    </w:rPr>
  </w:style>
  <w:style w:type="character" w:styleId="slostrnky">
    <w:name w:val="page number"/>
    <w:basedOn w:val="Standardnpsmoodstavce"/>
    <w:rsid w:val="002B3D48"/>
  </w:style>
  <w:style w:type="paragraph" w:styleId="Zhlav">
    <w:name w:val="header"/>
    <w:basedOn w:val="Normln"/>
    <w:link w:val="ZhlavChar"/>
    <w:uiPriority w:val="99"/>
    <w:rsid w:val="002B3D48"/>
    <w:pPr>
      <w:tabs>
        <w:tab w:val="center" w:pos="4536"/>
        <w:tab w:val="right" w:pos="9072"/>
      </w:tabs>
    </w:pPr>
  </w:style>
  <w:style w:type="character" w:customStyle="1" w:styleId="ZhlavChar">
    <w:name w:val="Záhlaví Char"/>
    <w:basedOn w:val="Standardnpsmoodstavce"/>
    <w:link w:val="Zhlav"/>
    <w:uiPriority w:val="99"/>
    <w:rsid w:val="00CE5242"/>
    <w:rPr>
      <w:sz w:val="24"/>
      <w:szCs w:val="24"/>
    </w:rPr>
  </w:style>
  <w:style w:type="paragraph" w:styleId="Zkladntext3">
    <w:name w:val="Body Text 3"/>
    <w:basedOn w:val="Normln"/>
    <w:link w:val="Zkladntext3Char"/>
    <w:uiPriority w:val="99"/>
    <w:rsid w:val="00FD14A1"/>
    <w:pPr>
      <w:spacing w:after="120"/>
    </w:pPr>
    <w:rPr>
      <w:sz w:val="16"/>
      <w:szCs w:val="16"/>
    </w:rPr>
  </w:style>
  <w:style w:type="character" w:customStyle="1" w:styleId="Zkladntext3Char">
    <w:name w:val="Základní text 3 Char"/>
    <w:basedOn w:val="Standardnpsmoodstavce"/>
    <w:link w:val="Zkladntext3"/>
    <w:uiPriority w:val="99"/>
    <w:rsid w:val="00CE5242"/>
    <w:rPr>
      <w:sz w:val="16"/>
      <w:szCs w:val="16"/>
    </w:rPr>
  </w:style>
  <w:style w:type="paragraph" w:customStyle="1" w:styleId="Seznamslovan">
    <w:name w:val="Seznam číslovaný"/>
    <w:basedOn w:val="Normln"/>
    <w:rsid w:val="004736CF"/>
    <w:pPr>
      <w:tabs>
        <w:tab w:val="num" w:pos="720"/>
      </w:tabs>
      <w:ind w:left="720" w:hanging="360"/>
    </w:pPr>
  </w:style>
  <w:style w:type="paragraph" w:customStyle="1" w:styleId="KUMS-text">
    <w:name w:val="KUMS-text"/>
    <w:basedOn w:val="Zkladntext"/>
    <w:uiPriority w:val="99"/>
    <w:rsid w:val="003610CC"/>
    <w:pPr>
      <w:spacing w:before="0" w:after="280" w:line="280" w:lineRule="exact"/>
    </w:pPr>
    <w:rPr>
      <w:rFonts w:ascii="Tahoma" w:hAnsi="Tahoma" w:cs="Tahoma"/>
      <w:noProof/>
      <w:sz w:val="20"/>
      <w:szCs w:val="20"/>
    </w:rPr>
  </w:style>
  <w:style w:type="character" w:customStyle="1" w:styleId="BodyTextChar1">
    <w:name w:val="Body Text Char1"/>
    <w:aliases w:val="Char Char2"/>
    <w:basedOn w:val="Standardnpsmoodstavce"/>
    <w:rsid w:val="00B279BC"/>
    <w:rPr>
      <w:rFonts w:cs="Times New Roman"/>
      <w:sz w:val="24"/>
      <w:szCs w:val="24"/>
      <w:lang w:val="cs-CZ" w:eastAsia="cs-CZ"/>
    </w:rPr>
  </w:style>
  <w:style w:type="paragraph" w:customStyle="1" w:styleId="StylNadpis4Tahoma10b">
    <w:name w:val="Styl Nadpis 4 + Tahoma 10 b."/>
    <w:basedOn w:val="Nadpis4"/>
    <w:rsid w:val="00561577"/>
    <w:pPr>
      <w:numPr>
        <w:ilvl w:val="0"/>
        <w:numId w:val="0"/>
      </w:numPr>
      <w:tabs>
        <w:tab w:val="num" w:pos="1080"/>
      </w:tabs>
      <w:ind w:left="227" w:hanging="227"/>
    </w:pPr>
    <w:rPr>
      <w:rFonts w:ascii="Tahoma" w:hAnsi="Tahoma"/>
      <w:sz w:val="20"/>
    </w:rPr>
  </w:style>
  <w:style w:type="paragraph" w:customStyle="1" w:styleId="Mojeodrka">
    <w:name w:val="Moje odrážka"/>
    <w:basedOn w:val="Nadpis4"/>
    <w:link w:val="MojeodrkaChar"/>
    <w:rsid w:val="000E4828"/>
    <w:pPr>
      <w:numPr>
        <w:ilvl w:val="0"/>
        <w:numId w:val="2"/>
      </w:numPr>
      <w:spacing w:before="0"/>
      <w:jc w:val="both"/>
    </w:pPr>
    <w:rPr>
      <w:rFonts w:ascii="Tahoma" w:hAnsi="Tahoma" w:cs="Tahoma"/>
      <w:b w:val="0"/>
      <w:sz w:val="20"/>
      <w:szCs w:val="20"/>
    </w:rPr>
  </w:style>
  <w:style w:type="character" w:customStyle="1" w:styleId="MojeodrkaChar">
    <w:name w:val="Moje odrážka Char"/>
    <w:basedOn w:val="Char1"/>
    <w:link w:val="Mojeodrka"/>
    <w:rsid w:val="00D20EBE"/>
    <w:rPr>
      <w:rFonts w:ascii="Tahoma" w:hAnsi="Tahoma" w:cs="Tahoma"/>
      <w:b w:val="0"/>
      <w:bCs/>
      <w:sz w:val="24"/>
      <w:szCs w:val="28"/>
      <w:lang w:val="cs-CZ" w:eastAsia="cs-CZ" w:bidi="ar-SA"/>
    </w:rPr>
  </w:style>
  <w:style w:type="character" w:customStyle="1" w:styleId="Char1">
    <w:name w:val="Char1"/>
    <w:basedOn w:val="Standardnpsmoodstavce"/>
    <w:rsid w:val="00D20EBE"/>
    <w:rPr>
      <w:b/>
      <w:bCs/>
      <w:sz w:val="24"/>
      <w:szCs w:val="28"/>
      <w:lang w:val="cs-CZ" w:eastAsia="cs-CZ" w:bidi="ar-SA"/>
    </w:rPr>
  </w:style>
  <w:style w:type="paragraph" w:customStyle="1" w:styleId="zkladntext-12b">
    <w:name w:val="základní text - 12b"/>
    <w:basedOn w:val="Zkladntext"/>
    <w:rsid w:val="00350F3A"/>
    <w:pPr>
      <w:spacing w:before="0"/>
    </w:pPr>
  </w:style>
  <w:style w:type="character" w:customStyle="1" w:styleId="tunslovo">
    <w:name w:val="tučné slovo"/>
    <w:basedOn w:val="Standardnpsmoodstavce"/>
    <w:rsid w:val="00350F3A"/>
    <w:rPr>
      <w:rFonts w:ascii="Times New Roman" w:hAnsi="Times New Roman" w:cs="Times New Roman"/>
      <w:b/>
      <w:bCs/>
      <w:sz w:val="24"/>
      <w:szCs w:val="24"/>
    </w:rPr>
  </w:style>
  <w:style w:type="character" w:customStyle="1" w:styleId="tema2">
    <w:name w:val="tema2"/>
    <w:basedOn w:val="Standardnpsmoodstavce"/>
    <w:rsid w:val="00350F3A"/>
    <w:rPr>
      <w:rFonts w:cs="Times New Roman"/>
    </w:rPr>
  </w:style>
  <w:style w:type="paragraph" w:customStyle="1" w:styleId="1">
    <w:name w:val="1"/>
    <w:basedOn w:val="Normln"/>
    <w:next w:val="Normlnweb"/>
    <w:uiPriority w:val="99"/>
    <w:rsid w:val="00025E9B"/>
    <w:pPr>
      <w:spacing w:before="100" w:beforeAutospacing="1" w:after="100" w:afterAutospacing="1"/>
    </w:pPr>
    <w:rPr>
      <w:rFonts w:ascii="Verdana" w:hAnsi="Verdana"/>
    </w:rPr>
  </w:style>
  <w:style w:type="paragraph" w:styleId="Normlnweb">
    <w:name w:val="Normal (Web)"/>
    <w:basedOn w:val="Normln"/>
    <w:link w:val="NormlnwebChar"/>
    <w:uiPriority w:val="99"/>
    <w:rsid w:val="00025E9B"/>
  </w:style>
  <w:style w:type="paragraph" w:customStyle="1" w:styleId="KUMS-adresa">
    <w:name w:val="KUMS-adresa"/>
    <w:basedOn w:val="Normln"/>
    <w:rsid w:val="00D20EBE"/>
    <w:pPr>
      <w:spacing w:line="280" w:lineRule="exact"/>
      <w:jc w:val="both"/>
    </w:pPr>
    <w:rPr>
      <w:rFonts w:ascii="Tahoma" w:hAnsi="Tahoma" w:cs="Tahoma"/>
      <w:noProof/>
      <w:sz w:val="20"/>
      <w:szCs w:val="20"/>
    </w:rPr>
  </w:style>
  <w:style w:type="paragraph" w:styleId="Zkladntext2">
    <w:name w:val="Body Text 2"/>
    <w:basedOn w:val="Normln"/>
    <w:link w:val="Zkladntext2Char"/>
    <w:uiPriority w:val="99"/>
    <w:rsid w:val="00D20EBE"/>
    <w:pPr>
      <w:spacing w:after="120" w:line="480" w:lineRule="auto"/>
    </w:pPr>
  </w:style>
  <w:style w:type="character" w:customStyle="1" w:styleId="Zkladntext2Char">
    <w:name w:val="Základní text 2 Char"/>
    <w:basedOn w:val="Standardnpsmoodstavce"/>
    <w:link w:val="Zkladntext2"/>
    <w:uiPriority w:val="99"/>
    <w:rsid w:val="00B151A7"/>
    <w:rPr>
      <w:sz w:val="24"/>
      <w:szCs w:val="24"/>
    </w:rPr>
  </w:style>
  <w:style w:type="character" w:customStyle="1" w:styleId="CharChar">
    <w:name w:val="Char Char"/>
    <w:basedOn w:val="Standardnpsmoodstavce"/>
    <w:rsid w:val="00D20EBE"/>
    <w:rPr>
      <w:sz w:val="24"/>
      <w:szCs w:val="24"/>
      <w:lang w:val="cs-CZ" w:eastAsia="cs-CZ" w:bidi="ar-SA"/>
    </w:rPr>
  </w:style>
  <w:style w:type="paragraph" w:styleId="Seznamsodrkami2">
    <w:name w:val="List Bullet 2"/>
    <w:basedOn w:val="Normln"/>
    <w:autoRedefine/>
    <w:rsid w:val="00D20EBE"/>
    <w:pPr>
      <w:jc w:val="both"/>
    </w:pPr>
    <w:rPr>
      <w:rFonts w:ascii="Tahoma" w:hAnsi="Tahoma" w:cs="Tahoma"/>
      <w:sz w:val="20"/>
    </w:rPr>
  </w:style>
  <w:style w:type="paragraph" w:styleId="Nzev">
    <w:name w:val="Title"/>
    <w:basedOn w:val="Normln"/>
    <w:link w:val="NzevChar"/>
    <w:qFormat/>
    <w:rsid w:val="00D20EBE"/>
    <w:pPr>
      <w:jc w:val="center"/>
    </w:pPr>
    <w:rPr>
      <w:b/>
      <w:bCs/>
    </w:rPr>
  </w:style>
  <w:style w:type="character" w:customStyle="1" w:styleId="NzevChar">
    <w:name w:val="Název Char"/>
    <w:basedOn w:val="Standardnpsmoodstavce"/>
    <w:link w:val="Nzev"/>
    <w:rsid w:val="00B151A7"/>
    <w:rPr>
      <w:b/>
      <w:bCs/>
      <w:sz w:val="24"/>
      <w:szCs w:val="24"/>
    </w:rPr>
  </w:style>
  <w:style w:type="paragraph" w:styleId="Zkladntextodsazen3">
    <w:name w:val="Body Text Indent 3"/>
    <w:basedOn w:val="Normln"/>
    <w:link w:val="Zkladntextodsazen3Char"/>
    <w:rsid w:val="00D20EBE"/>
    <w:pPr>
      <w:ind w:left="360"/>
      <w:jc w:val="both"/>
    </w:pPr>
    <w:rPr>
      <w:sz w:val="28"/>
      <w:szCs w:val="20"/>
    </w:rPr>
  </w:style>
  <w:style w:type="character" w:customStyle="1" w:styleId="Zkladntextodsazen3Char">
    <w:name w:val="Základní text odsazený 3 Char"/>
    <w:basedOn w:val="Standardnpsmoodstavce"/>
    <w:link w:val="Zkladntextodsazen3"/>
    <w:rsid w:val="00B151A7"/>
    <w:rPr>
      <w:sz w:val="28"/>
    </w:rPr>
  </w:style>
  <w:style w:type="character" w:customStyle="1" w:styleId="ZkladntextChar">
    <w:name w:val="Základní text Char"/>
    <w:basedOn w:val="Standardnpsmoodstavce"/>
    <w:rsid w:val="00D20EBE"/>
    <w:rPr>
      <w:sz w:val="24"/>
      <w:szCs w:val="24"/>
      <w:lang w:val="cs-CZ" w:eastAsia="cs-CZ" w:bidi="ar-SA"/>
    </w:rPr>
  </w:style>
  <w:style w:type="paragraph" w:customStyle="1" w:styleId="zkladntext1">
    <w:name w:val="základní text 1"/>
    <w:basedOn w:val="Zpat"/>
    <w:link w:val="zkladntext1Char"/>
    <w:rsid w:val="00D20EBE"/>
    <w:pPr>
      <w:tabs>
        <w:tab w:val="clear" w:pos="4536"/>
        <w:tab w:val="clear" w:pos="9072"/>
      </w:tabs>
    </w:pPr>
    <w:rPr>
      <w:rFonts w:cs="Arial"/>
    </w:rPr>
  </w:style>
  <w:style w:type="character" w:customStyle="1" w:styleId="zkladntext1Char">
    <w:name w:val="základní text 1 Char"/>
    <w:basedOn w:val="ZpatChar"/>
    <w:link w:val="zkladntext1"/>
    <w:rsid w:val="00D20EBE"/>
    <w:rPr>
      <w:rFonts w:cs="Arial"/>
      <w:sz w:val="24"/>
      <w:szCs w:val="24"/>
      <w:lang w:val="cs-CZ" w:eastAsia="cs-CZ" w:bidi="ar-SA"/>
    </w:rPr>
  </w:style>
  <w:style w:type="paragraph" w:customStyle="1" w:styleId="CharChar1">
    <w:name w:val="Char Char1"/>
    <w:basedOn w:val="Normln"/>
    <w:rsid w:val="00D20EBE"/>
    <w:pPr>
      <w:tabs>
        <w:tab w:val="num" w:pos="624"/>
      </w:tabs>
      <w:ind w:left="624" w:hanging="624"/>
    </w:pPr>
  </w:style>
  <w:style w:type="paragraph" w:styleId="Obsah2">
    <w:name w:val="toc 2"/>
    <w:aliases w:val="Obsah 2-můj"/>
    <w:basedOn w:val="Normln"/>
    <w:next w:val="Normln"/>
    <w:autoRedefine/>
    <w:uiPriority w:val="39"/>
    <w:rsid w:val="00D20EBE"/>
    <w:pPr>
      <w:tabs>
        <w:tab w:val="left" w:pos="540"/>
        <w:tab w:val="right" w:leader="dot" w:pos="9062"/>
      </w:tabs>
    </w:pPr>
    <w:rPr>
      <w:rFonts w:ascii="Tahoma" w:hAnsi="Tahoma"/>
      <w:bCs/>
      <w:sz w:val="20"/>
      <w:szCs w:val="20"/>
    </w:rPr>
  </w:style>
  <w:style w:type="paragraph" w:styleId="Obsah1">
    <w:name w:val="toc 1"/>
    <w:aliases w:val="Můj obsah"/>
    <w:basedOn w:val="Normln"/>
    <w:next w:val="Normln"/>
    <w:autoRedefine/>
    <w:uiPriority w:val="39"/>
    <w:rsid w:val="006800F4"/>
    <w:pPr>
      <w:tabs>
        <w:tab w:val="left" w:pos="454"/>
        <w:tab w:val="right" w:leader="dot" w:pos="9062"/>
      </w:tabs>
      <w:spacing w:before="120"/>
    </w:pPr>
    <w:rPr>
      <w:rFonts w:ascii="Tahoma" w:hAnsi="Tahoma" w:cs="Tahoma"/>
      <w:b/>
      <w:bCs/>
      <w:noProof/>
    </w:rPr>
  </w:style>
  <w:style w:type="paragraph" w:styleId="Obsah3">
    <w:name w:val="toc 3"/>
    <w:aliases w:val="Obsah 3-můj"/>
    <w:basedOn w:val="Normln"/>
    <w:next w:val="Normln"/>
    <w:autoRedefine/>
    <w:uiPriority w:val="39"/>
    <w:rsid w:val="00D20EBE"/>
    <w:pPr>
      <w:tabs>
        <w:tab w:val="left" w:pos="1260"/>
        <w:tab w:val="right" w:leader="dot" w:pos="9062"/>
      </w:tabs>
      <w:ind w:left="454"/>
    </w:pPr>
    <w:rPr>
      <w:rFonts w:ascii="Tahoma" w:hAnsi="Tahoma"/>
      <w:sz w:val="20"/>
      <w:szCs w:val="20"/>
    </w:rPr>
  </w:style>
  <w:style w:type="paragraph" w:styleId="Obsah4">
    <w:name w:val="toc 4"/>
    <w:basedOn w:val="Normln"/>
    <w:next w:val="Normln"/>
    <w:autoRedefine/>
    <w:uiPriority w:val="39"/>
    <w:rsid w:val="00D20EBE"/>
    <w:pPr>
      <w:ind w:left="480"/>
    </w:pPr>
    <w:rPr>
      <w:sz w:val="20"/>
      <w:szCs w:val="20"/>
    </w:rPr>
  </w:style>
  <w:style w:type="paragraph" w:styleId="Obsah5">
    <w:name w:val="toc 5"/>
    <w:basedOn w:val="Normln"/>
    <w:next w:val="Normln"/>
    <w:autoRedefine/>
    <w:uiPriority w:val="39"/>
    <w:rsid w:val="00D20EBE"/>
    <w:pPr>
      <w:ind w:left="720"/>
    </w:pPr>
    <w:rPr>
      <w:sz w:val="20"/>
      <w:szCs w:val="20"/>
    </w:rPr>
  </w:style>
  <w:style w:type="paragraph" w:styleId="Obsah6">
    <w:name w:val="toc 6"/>
    <w:basedOn w:val="Normln"/>
    <w:next w:val="Normln"/>
    <w:autoRedefine/>
    <w:uiPriority w:val="39"/>
    <w:rsid w:val="00D20EBE"/>
    <w:pPr>
      <w:ind w:left="960"/>
    </w:pPr>
    <w:rPr>
      <w:sz w:val="20"/>
      <w:szCs w:val="20"/>
    </w:rPr>
  </w:style>
  <w:style w:type="paragraph" w:styleId="Obsah7">
    <w:name w:val="toc 7"/>
    <w:basedOn w:val="Normln"/>
    <w:next w:val="Normln"/>
    <w:autoRedefine/>
    <w:uiPriority w:val="39"/>
    <w:rsid w:val="00D20EBE"/>
    <w:pPr>
      <w:ind w:left="1200"/>
    </w:pPr>
    <w:rPr>
      <w:sz w:val="20"/>
      <w:szCs w:val="20"/>
    </w:rPr>
  </w:style>
  <w:style w:type="paragraph" w:styleId="Obsah8">
    <w:name w:val="toc 8"/>
    <w:basedOn w:val="Normln"/>
    <w:next w:val="Normln"/>
    <w:autoRedefine/>
    <w:uiPriority w:val="39"/>
    <w:rsid w:val="00D20EBE"/>
    <w:pPr>
      <w:ind w:left="1440"/>
    </w:pPr>
    <w:rPr>
      <w:sz w:val="20"/>
      <w:szCs w:val="20"/>
    </w:rPr>
  </w:style>
  <w:style w:type="paragraph" w:styleId="Obsah9">
    <w:name w:val="toc 9"/>
    <w:basedOn w:val="Normln"/>
    <w:next w:val="Normln"/>
    <w:autoRedefine/>
    <w:uiPriority w:val="39"/>
    <w:rsid w:val="00D20EBE"/>
    <w:pPr>
      <w:ind w:left="1680"/>
    </w:pPr>
    <w:rPr>
      <w:sz w:val="20"/>
      <w:szCs w:val="20"/>
    </w:rPr>
  </w:style>
  <w:style w:type="character" w:styleId="Hypertextovodkaz">
    <w:name w:val="Hyperlink"/>
    <w:basedOn w:val="Standardnpsmoodstavce"/>
    <w:uiPriority w:val="99"/>
    <w:rsid w:val="00D20EBE"/>
    <w:rPr>
      <w:color w:val="0000FF"/>
      <w:u w:val="single"/>
    </w:rPr>
  </w:style>
  <w:style w:type="paragraph" w:customStyle="1" w:styleId="Styl3tab">
    <w:name w:val="Styl3tab"/>
    <w:basedOn w:val="Zkladntext"/>
    <w:rsid w:val="00D20EBE"/>
    <w:pPr>
      <w:tabs>
        <w:tab w:val="num" w:pos="1080"/>
        <w:tab w:val="right" w:pos="8820"/>
      </w:tabs>
      <w:overflowPunct w:val="0"/>
      <w:autoSpaceDE w:val="0"/>
      <w:autoSpaceDN w:val="0"/>
      <w:adjustRightInd w:val="0"/>
      <w:spacing w:before="0" w:after="0"/>
      <w:ind w:left="624" w:hanging="624"/>
      <w:jc w:val="left"/>
      <w:textAlignment w:val="baseline"/>
    </w:pPr>
    <w:rPr>
      <w:snapToGrid w:val="0"/>
      <w:sz w:val="28"/>
      <w:szCs w:val="20"/>
    </w:rPr>
  </w:style>
  <w:style w:type="paragraph" w:styleId="Zkladntextodsazen2">
    <w:name w:val="Body Text Indent 2"/>
    <w:basedOn w:val="Normln"/>
    <w:link w:val="Zkladntextodsazen2Char"/>
    <w:rsid w:val="00D20EBE"/>
    <w:pPr>
      <w:spacing w:after="120" w:line="480" w:lineRule="auto"/>
      <w:ind w:left="283"/>
    </w:pPr>
  </w:style>
  <w:style w:type="character" w:customStyle="1" w:styleId="Zkladntextodsazen2Char">
    <w:name w:val="Základní text odsazený 2 Char"/>
    <w:basedOn w:val="Standardnpsmoodstavce"/>
    <w:link w:val="Zkladntextodsazen2"/>
    <w:rsid w:val="00B151A7"/>
    <w:rPr>
      <w:sz w:val="24"/>
      <w:szCs w:val="24"/>
    </w:rPr>
  </w:style>
  <w:style w:type="paragraph" w:styleId="FormtovanvHTML">
    <w:name w:val="HTML Preformatted"/>
    <w:basedOn w:val="Normln"/>
    <w:link w:val="FormtovanvHTMLChar"/>
    <w:uiPriority w:val="99"/>
    <w:rsid w:val="006E4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8E622F"/>
    <w:rPr>
      <w:rFonts w:ascii="Courier New" w:hAnsi="Courier New" w:cs="Courier New"/>
    </w:rPr>
  </w:style>
  <w:style w:type="paragraph" w:customStyle="1" w:styleId="mjtext0">
    <w:name w:val="mjtext"/>
    <w:basedOn w:val="Normln"/>
    <w:rsid w:val="00F90655"/>
    <w:pPr>
      <w:spacing w:before="100" w:beforeAutospacing="1" w:after="100" w:afterAutospacing="1"/>
    </w:pPr>
  </w:style>
  <w:style w:type="paragraph" w:styleId="Zkladntextodsazen">
    <w:name w:val="Body Text Indent"/>
    <w:basedOn w:val="Normln"/>
    <w:link w:val="ZkladntextodsazenChar"/>
    <w:rsid w:val="00F74FA6"/>
    <w:pPr>
      <w:spacing w:after="120"/>
      <w:ind w:left="283"/>
    </w:pPr>
  </w:style>
  <w:style w:type="character" w:customStyle="1" w:styleId="ZkladntextodsazenChar">
    <w:name w:val="Základní text odsazený Char"/>
    <w:basedOn w:val="Standardnpsmoodstavce"/>
    <w:link w:val="Zkladntextodsazen"/>
    <w:rsid w:val="00B151A7"/>
    <w:rPr>
      <w:sz w:val="24"/>
      <w:szCs w:val="24"/>
    </w:rPr>
  </w:style>
  <w:style w:type="character" w:customStyle="1" w:styleId="Znakypropoznmkupodarou">
    <w:name w:val="Znaky pro poznámku pod čarou"/>
    <w:basedOn w:val="Standardnpsmoodstavce"/>
    <w:rsid w:val="00F74FA6"/>
    <w:rPr>
      <w:vertAlign w:val="superscript"/>
    </w:rPr>
  </w:style>
  <w:style w:type="character" w:styleId="Siln">
    <w:name w:val="Strong"/>
    <w:basedOn w:val="Standardnpsmoodstavce"/>
    <w:uiPriority w:val="22"/>
    <w:qFormat/>
    <w:rsid w:val="00F74FA6"/>
    <w:rPr>
      <w:b/>
      <w:bCs/>
    </w:rPr>
  </w:style>
  <w:style w:type="paragraph" w:customStyle="1" w:styleId="Normaln">
    <w:name w:val="Normalní"/>
    <w:basedOn w:val="Normln"/>
    <w:link w:val="NormalnChar"/>
    <w:rsid w:val="00F74FA6"/>
    <w:pPr>
      <w:widowControl w:val="0"/>
      <w:jc w:val="both"/>
    </w:pPr>
    <w:rPr>
      <w:rFonts w:ascii="Arial" w:hAnsi="Arial"/>
      <w:szCs w:val="20"/>
    </w:rPr>
  </w:style>
  <w:style w:type="character" w:customStyle="1" w:styleId="NormalnChar">
    <w:name w:val="Normalní Char"/>
    <w:basedOn w:val="Standardnpsmoodstavce"/>
    <w:link w:val="Normaln"/>
    <w:rsid w:val="00127465"/>
    <w:rPr>
      <w:rFonts w:ascii="Arial" w:hAnsi="Arial"/>
      <w:sz w:val="24"/>
      <w:lang w:val="cs-CZ" w:eastAsia="cs-CZ" w:bidi="ar-SA"/>
    </w:rPr>
  </w:style>
  <w:style w:type="paragraph" w:styleId="Seznam2">
    <w:name w:val="List 2"/>
    <w:basedOn w:val="Normln"/>
    <w:rsid w:val="00E36C58"/>
    <w:pPr>
      <w:ind w:left="566" w:hanging="283"/>
    </w:pPr>
    <w:rPr>
      <w:rFonts w:ascii="Tahoma" w:hAnsi="Tahoma"/>
      <w:b/>
      <w:bCs/>
      <w:sz w:val="20"/>
      <w:szCs w:val="20"/>
    </w:rPr>
  </w:style>
  <w:style w:type="paragraph" w:customStyle="1" w:styleId="Styl1">
    <w:name w:val="Styl1"/>
    <w:basedOn w:val="Normln"/>
    <w:rsid w:val="00172399"/>
    <w:pPr>
      <w:tabs>
        <w:tab w:val="num" w:pos="624"/>
      </w:tabs>
      <w:ind w:left="624" w:hanging="624"/>
    </w:pPr>
  </w:style>
  <w:style w:type="paragraph" w:customStyle="1" w:styleId="Styl2">
    <w:name w:val="Styl2"/>
    <w:basedOn w:val="Normln"/>
    <w:rsid w:val="00172399"/>
    <w:pPr>
      <w:tabs>
        <w:tab w:val="num" w:pos="624"/>
      </w:tabs>
      <w:ind w:left="624" w:hanging="624"/>
    </w:pPr>
  </w:style>
  <w:style w:type="paragraph" w:customStyle="1" w:styleId="odrazky">
    <w:name w:val="odrazky"/>
    <w:basedOn w:val="Normln"/>
    <w:rsid w:val="004A61DF"/>
    <w:pPr>
      <w:tabs>
        <w:tab w:val="num" w:pos="360"/>
      </w:tabs>
      <w:ind w:left="360" w:hanging="247"/>
      <w:jc w:val="both"/>
    </w:pPr>
    <w:rPr>
      <w:szCs w:val="20"/>
    </w:rPr>
  </w:style>
  <w:style w:type="paragraph" w:customStyle="1" w:styleId="text">
    <w:name w:val="text"/>
    <w:basedOn w:val="Zkladntext"/>
    <w:rsid w:val="004A61DF"/>
    <w:pPr>
      <w:overflowPunct w:val="0"/>
      <w:autoSpaceDE w:val="0"/>
      <w:autoSpaceDN w:val="0"/>
      <w:adjustRightInd w:val="0"/>
      <w:spacing w:before="120" w:after="120" w:line="280" w:lineRule="exact"/>
      <w:textAlignment w:val="baseline"/>
    </w:pPr>
    <w:rPr>
      <w:rFonts w:ascii="Tahoma" w:hAnsi="Tahoma" w:cs="Tahoma"/>
      <w:snapToGrid w:val="0"/>
      <w:szCs w:val="20"/>
    </w:rPr>
  </w:style>
  <w:style w:type="paragraph" w:styleId="Seznamsodrkami3">
    <w:name w:val="List Bullet 3"/>
    <w:basedOn w:val="Normln"/>
    <w:autoRedefine/>
    <w:rsid w:val="004A61DF"/>
    <w:pPr>
      <w:tabs>
        <w:tab w:val="num" w:pos="926"/>
      </w:tabs>
      <w:ind w:left="926" w:hanging="360"/>
    </w:pPr>
  </w:style>
  <w:style w:type="paragraph" w:styleId="Textbubliny">
    <w:name w:val="Balloon Text"/>
    <w:basedOn w:val="Normln"/>
    <w:link w:val="TextbublinyChar"/>
    <w:uiPriority w:val="99"/>
    <w:semiHidden/>
    <w:rsid w:val="00A86E4C"/>
    <w:rPr>
      <w:rFonts w:ascii="Tahoma" w:hAnsi="Tahoma" w:cs="Tahoma"/>
      <w:sz w:val="16"/>
      <w:szCs w:val="16"/>
    </w:rPr>
  </w:style>
  <w:style w:type="character" w:customStyle="1" w:styleId="TextbublinyChar">
    <w:name w:val="Text bubliny Char"/>
    <w:basedOn w:val="Standardnpsmoodstavce"/>
    <w:link w:val="Textbubliny"/>
    <w:uiPriority w:val="99"/>
    <w:semiHidden/>
    <w:rsid w:val="00CE5242"/>
    <w:rPr>
      <w:rFonts w:ascii="Tahoma" w:hAnsi="Tahoma" w:cs="Tahoma"/>
      <w:sz w:val="16"/>
      <w:szCs w:val="16"/>
    </w:rPr>
  </w:style>
  <w:style w:type="paragraph" w:styleId="Seznam">
    <w:name w:val="List"/>
    <w:basedOn w:val="Normln"/>
    <w:rsid w:val="00B21EB9"/>
    <w:pPr>
      <w:ind w:left="283" w:hanging="283"/>
    </w:pPr>
  </w:style>
  <w:style w:type="paragraph" w:styleId="Seznamsodrkami">
    <w:name w:val="List Bullet"/>
    <w:basedOn w:val="Normln"/>
    <w:autoRedefine/>
    <w:rsid w:val="00B21EB9"/>
    <w:pPr>
      <w:tabs>
        <w:tab w:val="num" w:pos="360"/>
      </w:tabs>
      <w:ind w:left="360" w:hanging="360"/>
    </w:pPr>
  </w:style>
  <w:style w:type="paragraph" w:styleId="Pokraovnseznamu">
    <w:name w:val="List Continue"/>
    <w:basedOn w:val="Normln"/>
    <w:rsid w:val="00B21EB9"/>
    <w:pPr>
      <w:spacing w:after="120"/>
      <w:ind w:left="283"/>
    </w:pPr>
  </w:style>
  <w:style w:type="paragraph" w:styleId="Textpoznpodarou">
    <w:name w:val="footnote text"/>
    <w:basedOn w:val="Normln"/>
    <w:link w:val="TextpoznpodarouChar"/>
    <w:semiHidden/>
    <w:rsid w:val="00FB180A"/>
    <w:rPr>
      <w:rFonts w:ascii="Arial" w:hAnsi="Arial" w:cs="Arial"/>
      <w:color w:val="000000"/>
      <w:sz w:val="20"/>
      <w:szCs w:val="20"/>
    </w:rPr>
  </w:style>
  <w:style w:type="character" w:customStyle="1" w:styleId="TextpoznpodarouChar">
    <w:name w:val="Text pozn. pod čarou Char"/>
    <w:basedOn w:val="Standardnpsmoodstavce"/>
    <w:link w:val="Textpoznpodarou"/>
    <w:semiHidden/>
    <w:rsid w:val="00B151A7"/>
    <w:rPr>
      <w:rFonts w:ascii="Arial" w:hAnsi="Arial" w:cs="Arial"/>
      <w:color w:val="000000"/>
    </w:rPr>
  </w:style>
  <w:style w:type="character" w:styleId="Znakapoznpodarou">
    <w:name w:val="footnote reference"/>
    <w:basedOn w:val="Standardnpsmoodstavce"/>
    <w:semiHidden/>
    <w:rsid w:val="00FB180A"/>
    <w:rPr>
      <w:vertAlign w:val="superscript"/>
    </w:rPr>
  </w:style>
  <w:style w:type="paragraph" w:customStyle="1" w:styleId="seznamslovan0">
    <w:name w:val="seznam číslovaný"/>
    <w:basedOn w:val="Normln"/>
    <w:rsid w:val="00860AA0"/>
    <w:pPr>
      <w:tabs>
        <w:tab w:val="num" w:pos="720"/>
      </w:tabs>
      <w:ind w:left="720" w:hanging="360"/>
      <w:jc w:val="both"/>
    </w:pPr>
    <w:rPr>
      <w:rFonts w:ascii="Tahoma" w:hAnsi="Tahoma"/>
      <w:sz w:val="20"/>
    </w:rPr>
  </w:style>
  <w:style w:type="character" w:styleId="Odkaznakoment">
    <w:name w:val="annotation reference"/>
    <w:basedOn w:val="Standardnpsmoodstavce"/>
    <w:uiPriority w:val="99"/>
    <w:semiHidden/>
    <w:rsid w:val="00652991"/>
    <w:rPr>
      <w:sz w:val="16"/>
      <w:szCs w:val="16"/>
    </w:rPr>
  </w:style>
  <w:style w:type="paragraph" w:styleId="Textkomente">
    <w:name w:val="annotation text"/>
    <w:basedOn w:val="Normln"/>
    <w:link w:val="TextkomenteChar"/>
    <w:uiPriority w:val="99"/>
    <w:rsid w:val="00652991"/>
    <w:rPr>
      <w:sz w:val="20"/>
      <w:szCs w:val="20"/>
    </w:rPr>
  </w:style>
  <w:style w:type="character" w:customStyle="1" w:styleId="TextkomenteChar">
    <w:name w:val="Text komentáře Char"/>
    <w:basedOn w:val="Standardnpsmoodstavce"/>
    <w:link w:val="Textkomente"/>
    <w:uiPriority w:val="99"/>
    <w:rsid w:val="00B151A7"/>
  </w:style>
  <w:style w:type="paragraph" w:styleId="Pedmtkomente">
    <w:name w:val="annotation subject"/>
    <w:basedOn w:val="Textkomente"/>
    <w:next w:val="Textkomente"/>
    <w:link w:val="PedmtkomenteChar"/>
    <w:uiPriority w:val="99"/>
    <w:semiHidden/>
    <w:rsid w:val="00652991"/>
    <w:rPr>
      <w:b/>
      <w:bCs/>
    </w:rPr>
  </w:style>
  <w:style w:type="character" w:customStyle="1" w:styleId="PedmtkomenteChar">
    <w:name w:val="Předmět komentáře Char"/>
    <w:basedOn w:val="TextkomenteChar"/>
    <w:link w:val="Pedmtkomente"/>
    <w:uiPriority w:val="99"/>
    <w:semiHidden/>
    <w:rsid w:val="00B151A7"/>
    <w:rPr>
      <w:b/>
      <w:bCs/>
    </w:rPr>
  </w:style>
  <w:style w:type="paragraph" w:customStyle="1" w:styleId="CharChar27">
    <w:name w:val="Char Char27"/>
    <w:basedOn w:val="Normln"/>
    <w:uiPriority w:val="99"/>
    <w:rsid w:val="00A30349"/>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9A2AEC"/>
    <w:pPr>
      <w:spacing w:after="160" w:line="240" w:lineRule="exact"/>
    </w:pPr>
    <w:rPr>
      <w:rFonts w:ascii="Times New Roman Bold" w:hAnsi="Times New Roman Bold"/>
      <w:sz w:val="22"/>
      <w:szCs w:val="26"/>
      <w:lang w:val="sk-SK" w:eastAsia="en-US"/>
    </w:rPr>
  </w:style>
  <w:style w:type="paragraph" w:customStyle="1" w:styleId="aaa">
    <w:name w:val="aaa"/>
    <w:basedOn w:val="Mjtext"/>
    <w:rsid w:val="005F0474"/>
    <w:pPr>
      <w:numPr>
        <w:numId w:val="3"/>
      </w:numPr>
      <w:spacing w:after="120"/>
      <w:ind w:left="714" w:hanging="357"/>
    </w:pPr>
    <w:rPr>
      <w:bCs/>
      <w:szCs w:val="20"/>
    </w:rPr>
  </w:style>
  <w:style w:type="paragraph" w:customStyle="1" w:styleId="Seznamodrky">
    <w:name w:val="Seznam odrážky"/>
    <w:basedOn w:val="Normln"/>
    <w:rsid w:val="00C55492"/>
    <w:pPr>
      <w:numPr>
        <w:numId w:val="4"/>
      </w:numPr>
    </w:pPr>
  </w:style>
  <w:style w:type="table" w:styleId="Motivtabulky">
    <w:name w:val="Table Theme"/>
    <w:basedOn w:val="Normlntabulka"/>
    <w:uiPriority w:val="99"/>
    <w:rsid w:val="00FA672F"/>
    <w:tblPr>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Pr>
  </w:style>
  <w:style w:type="character" w:styleId="Sledovanodkaz">
    <w:name w:val="FollowedHyperlink"/>
    <w:basedOn w:val="Standardnpsmoodstavce"/>
    <w:uiPriority w:val="99"/>
    <w:rsid w:val="00FA672F"/>
    <w:rPr>
      <w:color w:val="003399"/>
      <w:u w:val="single"/>
    </w:rPr>
  </w:style>
  <w:style w:type="paragraph" w:styleId="Odstavecseseznamem">
    <w:name w:val="List Paragraph"/>
    <w:basedOn w:val="Normln"/>
    <w:uiPriority w:val="34"/>
    <w:qFormat/>
    <w:rsid w:val="00B3484D"/>
    <w:pPr>
      <w:ind w:left="720"/>
      <w:contextualSpacing/>
    </w:pPr>
  </w:style>
  <w:style w:type="paragraph" w:customStyle="1" w:styleId="CharChar26">
    <w:name w:val="Char Char26"/>
    <w:basedOn w:val="Normln"/>
    <w:uiPriority w:val="99"/>
    <w:rsid w:val="00B42172"/>
    <w:pPr>
      <w:spacing w:after="160" w:line="240" w:lineRule="exact"/>
    </w:pPr>
    <w:rPr>
      <w:rFonts w:ascii="Times New Roman Bold" w:hAnsi="Times New Roman Bold"/>
      <w:sz w:val="22"/>
      <w:szCs w:val="26"/>
      <w:lang w:val="sk-SK" w:eastAsia="en-US"/>
    </w:rPr>
  </w:style>
  <w:style w:type="paragraph" w:customStyle="1" w:styleId="CharChar25">
    <w:name w:val="Char Char25"/>
    <w:basedOn w:val="Normln"/>
    <w:uiPriority w:val="99"/>
    <w:rsid w:val="007A6654"/>
    <w:pPr>
      <w:spacing w:after="160" w:line="240" w:lineRule="exact"/>
    </w:pPr>
    <w:rPr>
      <w:rFonts w:ascii="Times New Roman Bold" w:hAnsi="Times New Roman Bold"/>
      <w:sz w:val="22"/>
      <w:szCs w:val="26"/>
      <w:lang w:val="sk-SK" w:eastAsia="en-US"/>
    </w:rPr>
  </w:style>
  <w:style w:type="paragraph" w:customStyle="1" w:styleId="CharChar24">
    <w:name w:val="Char Char24"/>
    <w:basedOn w:val="Normln"/>
    <w:uiPriority w:val="99"/>
    <w:rsid w:val="00CE5242"/>
    <w:pPr>
      <w:spacing w:after="160" w:line="240" w:lineRule="exact"/>
    </w:pPr>
    <w:rPr>
      <w:rFonts w:ascii="Times New Roman Bold" w:hAnsi="Times New Roman Bold"/>
      <w:sz w:val="22"/>
      <w:szCs w:val="26"/>
      <w:lang w:val="sk-SK" w:eastAsia="en-US"/>
    </w:rPr>
  </w:style>
  <w:style w:type="paragraph" w:customStyle="1" w:styleId="Default">
    <w:name w:val="Default"/>
    <w:rsid w:val="00B45C79"/>
    <w:pPr>
      <w:autoSpaceDE w:val="0"/>
      <w:autoSpaceDN w:val="0"/>
      <w:adjustRightInd w:val="0"/>
    </w:pPr>
    <w:rPr>
      <w:rFonts w:ascii="Tahoma" w:eastAsiaTheme="minorHAnsi" w:hAnsi="Tahoma" w:cs="Tahoma"/>
      <w:color w:val="000000"/>
      <w:sz w:val="24"/>
      <w:szCs w:val="24"/>
      <w:lang w:eastAsia="en-US"/>
    </w:rPr>
  </w:style>
  <w:style w:type="paragraph" w:customStyle="1" w:styleId="KUMS-Vc">
    <w:name w:val="KUMS-Věc"/>
    <w:basedOn w:val="Zkladntext"/>
    <w:next w:val="Normln"/>
    <w:uiPriority w:val="99"/>
    <w:rsid w:val="00B45C79"/>
    <w:pPr>
      <w:spacing w:before="0" w:after="560" w:line="280" w:lineRule="exact"/>
    </w:pPr>
    <w:rPr>
      <w:rFonts w:ascii="Tahoma" w:eastAsiaTheme="minorEastAsia" w:hAnsi="Tahoma" w:cs="Tahoma"/>
      <w:b/>
      <w:bCs/>
      <w:sz w:val="26"/>
      <w:szCs w:val="26"/>
    </w:rPr>
  </w:style>
  <w:style w:type="paragraph" w:styleId="Normlnodsazen">
    <w:name w:val="Normal Indent"/>
    <w:basedOn w:val="Normln"/>
    <w:rsid w:val="00B151A7"/>
    <w:pPr>
      <w:ind w:left="708"/>
    </w:pPr>
  </w:style>
  <w:style w:type="paragraph" w:customStyle="1" w:styleId="CharChar23">
    <w:name w:val="Char Char23"/>
    <w:basedOn w:val="Normln"/>
    <w:uiPriority w:val="99"/>
    <w:rsid w:val="008E0667"/>
    <w:pPr>
      <w:spacing w:after="160" w:line="240" w:lineRule="exact"/>
    </w:pPr>
    <w:rPr>
      <w:rFonts w:ascii="Times New Roman Bold" w:hAnsi="Times New Roman Bold"/>
      <w:sz w:val="22"/>
      <w:szCs w:val="26"/>
      <w:lang w:val="sk-SK" w:eastAsia="en-US"/>
    </w:rPr>
  </w:style>
  <w:style w:type="paragraph" w:customStyle="1" w:styleId="CharChar22">
    <w:name w:val="Char Char22"/>
    <w:basedOn w:val="Normln"/>
    <w:uiPriority w:val="99"/>
    <w:rsid w:val="00D53431"/>
    <w:pPr>
      <w:spacing w:after="160" w:line="240" w:lineRule="exact"/>
    </w:pPr>
    <w:rPr>
      <w:rFonts w:ascii="Times New Roman Bold" w:hAnsi="Times New Roman Bold"/>
      <w:sz w:val="22"/>
      <w:szCs w:val="26"/>
      <w:lang w:val="sk-SK" w:eastAsia="en-US"/>
    </w:rPr>
  </w:style>
  <w:style w:type="paragraph" w:customStyle="1" w:styleId="CharChar21">
    <w:name w:val="Char Char21"/>
    <w:basedOn w:val="Normln"/>
    <w:uiPriority w:val="99"/>
    <w:rsid w:val="004B6CF1"/>
    <w:pPr>
      <w:spacing w:after="160" w:line="240" w:lineRule="exact"/>
    </w:pPr>
    <w:rPr>
      <w:rFonts w:ascii="Times New Roman Bold" w:hAnsi="Times New Roman Bold"/>
      <w:sz w:val="22"/>
      <w:szCs w:val="26"/>
      <w:lang w:val="sk-SK" w:eastAsia="en-US"/>
    </w:rPr>
  </w:style>
  <w:style w:type="paragraph" w:customStyle="1" w:styleId="D">
    <w:name w:val="D"/>
    <w:basedOn w:val="Normln"/>
    <w:link w:val="DChar"/>
    <w:qFormat/>
    <w:rsid w:val="00856A45"/>
    <w:pPr>
      <w:spacing w:after="60"/>
      <w:ind w:left="1701"/>
      <w:jc w:val="both"/>
    </w:pPr>
    <w:rPr>
      <w:rFonts w:ascii="Calibri" w:eastAsia="Calibri" w:hAnsi="Calibri"/>
      <w:sz w:val="22"/>
      <w:szCs w:val="20"/>
      <w:lang w:eastAsia="en-US"/>
    </w:rPr>
  </w:style>
  <w:style w:type="character" w:customStyle="1" w:styleId="DChar">
    <w:name w:val="D Char"/>
    <w:basedOn w:val="Standardnpsmoodstavce"/>
    <w:link w:val="D"/>
    <w:rsid w:val="00856A45"/>
    <w:rPr>
      <w:rFonts w:ascii="Calibri" w:eastAsia="Calibri" w:hAnsi="Calibri"/>
      <w:sz w:val="22"/>
      <w:lang w:eastAsia="en-US"/>
    </w:rPr>
  </w:style>
  <w:style w:type="paragraph" w:customStyle="1" w:styleId="Zkladntext32">
    <w:name w:val="Základní text 32"/>
    <w:basedOn w:val="Normln"/>
    <w:rsid w:val="006411E2"/>
    <w:pPr>
      <w:suppressAutoHyphens/>
    </w:pPr>
    <w:rPr>
      <w:rFonts w:ascii="Tahoma" w:hAnsi="Tahoma"/>
      <w:sz w:val="28"/>
      <w:szCs w:val="20"/>
      <w:lang w:eastAsia="ar-SA"/>
    </w:rPr>
  </w:style>
  <w:style w:type="paragraph" w:customStyle="1" w:styleId="pomnormln">
    <w:name w:val="_pom normální"/>
    <w:basedOn w:val="Normln"/>
    <w:rsid w:val="006411E2"/>
    <w:pPr>
      <w:suppressAutoHyphens/>
      <w:spacing w:before="240"/>
      <w:jc w:val="both"/>
    </w:pPr>
    <w:rPr>
      <w:rFonts w:ascii="Tahoma" w:eastAsia="Arial Unicode MS" w:hAnsi="Tahoma"/>
      <w:bCs/>
      <w:color w:val="000000"/>
      <w:sz w:val="20"/>
      <w:szCs w:val="17"/>
      <w:lang w:eastAsia="ar-SA"/>
    </w:rPr>
  </w:style>
  <w:style w:type="paragraph" w:customStyle="1" w:styleId="Tabulka-nzev">
    <w:name w:val="Tabulka - název"/>
    <w:basedOn w:val="Styltab"/>
    <w:link w:val="Tabulka-nzevChar"/>
    <w:qFormat/>
    <w:rsid w:val="0095140B"/>
  </w:style>
  <w:style w:type="character" w:customStyle="1" w:styleId="Tabulka-nzevChar">
    <w:name w:val="Tabulka - název Char"/>
    <w:basedOn w:val="StyltabChar"/>
    <w:link w:val="Tabulka-nzev"/>
    <w:rsid w:val="0095140B"/>
    <w:rPr>
      <w:rFonts w:ascii="Tahoma" w:hAnsi="Tahoma" w:cs="Tahoma"/>
      <w:b/>
      <w:sz w:val="18"/>
      <w:szCs w:val="18"/>
    </w:rPr>
  </w:style>
  <w:style w:type="paragraph" w:customStyle="1" w:styleId="Char4CharCharCharCharCharCharCharCharChar1">
    <w:name w:val="Char4 Char Char Char Char Char Char Char Char Char1"/>
    <w:basedOn w:val="Normln"/>
    <w:rsid w:val="001C61A5"/>
    <w:pPr>
      <w:spacing w:after="160" w:line="240" w:lineRule="exact"/>
    </w:pPr>
    <w:rPr>
      <w:rFonts w:ascii="Times New Roman Bold" w:hAnsi="Times New Roman Bold"/>
      <w:sz w:val="22"/>
      <w:szCs w:val="26"/>
      <w:lang w:val="sk-SK" w:eastAsia="en-US"/>
    </w:rPr>
  </w:style>
  <w:style w:type="paragraph" w:styleId="Prosttext">
    <w:name w:val="Plain Text"/>
    <w:basedOn w:val="Normln"/>
    <w:link w:val="ProsttextChar"/>
    <w:uiPriority w:val="99"/>
    <w:unhideWhenUsed/>
    <w:rsid w:val="00742E7B"/>
    <w:rPr>
      <w:rFonts w:ascii="Courier New" w:eastAsiaTheme="minorHAnsi" w:hAnsi="Courier New" w:cs="Courier New"/>
      <w:sz w:val="20"/>
      <w:szCs w:val="20"/>
      <w:lang w:eastAsia="en-US"/>
    </w:rPr>
  </w:style>
  <w:style w:type="character" w:customStyle="1" w:styleId="ProsttextChar">
    <w:name w:val="Prostý text Char"/>
    <w:basedOn w:val="Standardnpsmoodstavce"/>
    <w:link w:val="Prosttext"/>
    <w:uiPriority w:val="99"/>
    <w:rsid w:val="00742E7B"/>
    <w:rPr>
      <w:rFonts w:ascii="Courier New" w:eastAsiaTheme="minorHAnsi" w:hAnsi="Courier New" w:cs="Courier New"/>
      <w:lang w:eastAsia="en-US"/>
    </w:rPr>
  </w:style>
  <w:style w:type="table" w:styleId="Mkatabulky">
    <w:name w:val="Table Grid"/>
    <w:basedOn w:val="Normlntabulka"/>
    <w:uiPriority w:val="39"/>
    <w:rsid w:val="00353B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KNormal">
    <w:name w:val="MSK_Normal"/>
    <w:basedOn w:val="Normln"/>
    <w:link w:val="MSKNormalChar"/>
    <w:qFormat/>
    <w:rsid w:val="00F50569"/>
    <w:pPr>
      <w:jc w:val="both"/>
    </w:pPr>
    <w:rPr>
      <w:rFonts w:ascii="Tahoma" w:eastAsia="Calibri" w:hAnsi="Tahoma"/>
    </w:rPr>
  </w:style>
  <w:style w:type="character" w:customStyle="1" w:styleId="MSKNormalChar">
    <w:name w:val="MSK_Normal Char"/>
    <w:link w:val="MSKNormal"/>
    <w:rsid w:val="00F50569"/>
    <w:rPr>
      <w:rFonts w:ascii="Tahoma" w:eastAsia="Calibri" w:hAnsi="Tahoma"/>
      <w:sz w:val="24"/>
      <w:szCs w:val="24"/>
    </w:rPr>
  </w:style>
  <w:style w:type="character" w:customStyle="1" w:styleId="s14">
    <w:name w:val="s14"/>
    <w:basedOn w:val="Standardnpsmoodstavce"/>
    <w:rsid w:val="00BE7806"/>
  </w:style>
  <w:style w:type="paragraph" w:customStyle="1" w:styleId="Tabulka">
    <w:name w:val="Tabulka"/>
    <w:basedOn w:val="Styltab"/>
    <w:link w:val="TabulkaChar"/>
    <w:uiPriority w:val="99"/>
    <w:qFormat/>
    <w:rsid w:val="008C4DBA"/>
    <w:pPr>
      <w:numPr>
        <w:ilvl w:val="0"/>
        <w:numId w:val="8"/>
      </w:numPr>
    </w:pPr>
    <w:rPr>
      <w:b w:val="0"/>
      <w:bCs/>
      <w:sz w:val="20"/>
      <w:szCs w:val="20"/>
    </w:rPr>
  </w:style>
  <w:style w:type="character" w:customStyle="1" w:styleId="TabulkaChar">
    <w:name w:val="Tabulka Char"/>
    <w:basedOn w:val="Standardnpsmoodstavce"/>
    <w:link w:val="Tabulka"/>
    <w:uiPriority w:val="99"/>
    <w:rsid w:val="008C4DBA"/>
    <w:rPr>
      <w:rFonts w:ascii="Tahoma" w:hAnsi="Tahoma" w:cs="Tahoma"/>
      <w:bCs/>
    </w:rPr>
  </w:style>
  <w:style w:type="character" w:styleId="Zdraznn">
    <w:name w:val="Emphasis"/>
    <w:basedOn w:val="Standardnpsmoodstavce"/>
    <w:uiPriority w:val="20"/>
    <w:qFormat/>
    <w:rsid w:val="0038104B"/>
    <w:rPr>
      <w:b w:val="0"/>
      <w:bCs w:val="0"/>
      <w:i/>
      <w:iCs/>
    </w:rPr>
  </w:style>
  <w:style w:type="paragraph" w:customStyle="1" w:styleId="Textbody">
    <w:name w:val="Text body"/>
    <w:basedOn w:val="Normln"/>
    <w:uiPriority w:val="99"/>
    <w:rsid w:val="00C43A87"/>
    <w:pPr>
      <w:suppressAutoHyphens/>
      <w:autoSpaceDN w:val="0"/>
      <w:spacing w:before="240" w:after="240"/>
      <w:jc w:val="both"/>
      <w:textAlignment w:val="baseline"/>
    </w:pPr>
    <w:rPr>
      <w:kern w:val="3"/>
    </w:rPr>
  </w:style>
  <w:style w:type="paragraph" w:customStyle="1" w:styleId="Standard">
    <w:name w:val="Standard"/>
    <w:uiPriority w:val="99"/>
    <w:rsid w:val="00C43A87"/>
    <w:pPr>
      <w:suppressAutoHyphens/>
      <w:autoSpaceDN w:val="0"/>
      <w:spacing w:after="160" w:line="259" w:lineRule="auto"/>
      <w:textAlignment w:val="baseline"/>
    </w:pPr>
    <w:rPr>
      <w:rFonts w:ascii="Calibri" w:eastAsia="SimSun" w:hAnsi="Calibri" w:cs="Tahoma"/>
      <w:kern w:val="3"/>
      <w:sz w:val="22"/>
      <w:szCs w:val="22"/>
      <w:lang w:eastAsia="en-US"/>
    </w:rPr>
  </w:style>
  <w:style w:type="paragraph" w:customStyle="1" w:styleId="CharChar28">
    <w:name w:val="Char Char28"/>
    <w:basedOn w:val="Normln"/>
    <w:uiPriority w:val="99"/>
    <w:rsid w:val="006D1AC3"/>
    <w:pPr>
      <w:spacing w:after="160" w:line="240" w:lineRule="exact"/>
    </w:pPr>
    <w:rPr>
      <w:rFonts w:ascii="Times New Roman Bold" w:hAnsi="Times New Roman Bold"/>
      <w:sz w:val="22"/>
      <w:szCs w:val="26"/>
      <w:lang w:val="sk-SK" w:eastAsia="en-US"/>
    </w:rPr>
  </w:style>
  <w:style w:type="paragraph" w:customStyle="1" w:styleId="MSKNavrhusneseniZacatek">
    <w:name w:val="MSK_Navrh usneseni_Zacatek"/>
    <w:basedOn w:val="MSKNormal"/>
    <w:next w:val="MSKNormal"/>
    <w:uiPriority w:val="99"/>
    <w:qFormat/>
    <w:rsid w:val="000744D1"/>
    <w:pPr>
      <w:numPr>
        <w:numId w:val="9"/>
      </w:numPr>
    </w:pPr>
  </w:style>
  <w:style w:type="paragraph" w:customStyle="1" w:styleId="MSKDoplnek">
    <w:name w:val="MSK_Doplnek"/>
    <w:basedOn w:val="MSKNormal"/>
    <w:next w:val="MSKNormal"/>
    <w:uiPriority w:val="99"/>
    <w:qFormat/>
    <w:rsid w:val="000744D1"/>
    <w:pPr>
      <w:numPr>
        <w:ilvl w:val="1"/>
        <w:numId w:val="9"/>
      </w:numPr>
    </w:pPr>
  </w:style>
  <w:style w:type="character" w:customStyle="1" w:styleId="datalabel">
    <w:name w:val="datalabel"/>
    <w:rsid w:val="00FE0932"/>
  </w:style>
  <w:style w:type="character" w:styleId="Zdraznnjemn">
    <w:name w:val="Subtle Emphasis"/>
    <w:aliases w:val="Graf"/>
    <w:basedOn w:val="Standardnpsmoodstavce"/>
    <w:uiPriority w:val="19"/>
    <w:qFormat/>
    <w:rsid w:val="00F50431"/>
    <w:rPr>
      <w:rFonts w:ascii="Tahoma" w:eastAsia="Times New Roman" w:hAnsi="Tahoma" w:cs="Tahoma"/>
      <w:bCs/>
      <w:i w:val="0"/>
      <w:iCs/>
      <w:color w:val="404040" w:themeColor="text1" w:themeTint="BF"/>
      <w:sz w:val="20"/>
      <w:szCs w:val="20"/>
      <w:lang w:eastAsia="cs-CZ"/>
    </w:rPr>
  </w:style>
  <w:style w:type="paragraph" w:customStyle="1" w:styleId="Char4CharCharCharCharCharCharCharCharChar0">
    <w:name w:val="Char4 Char Char Char Char Char Char Char Char Char0"/>
    <w:basedOn w:val="Normln"/>
    <w:rsid w:val="00297CF0"/>
    <w:pPr>
      <w:spacing w:after="160" w:line="240" w:lineRule="exact"/>
    </w:pPr>
    <w:rPr>
      <w:rFonts w:ascii="Times New Roman Bold" w:hAnsi="Times New Roman Bold"/>
      <w:sz w:val="22"/>
      <w:szCs w:val="26"/>
      <w:lang w:val="sk-SK" w:eastAsia="en-US"/>
    </w:rPr>
  </w:style>
  <w:style w:type="paragraph" w:customStyle="1" w:styleId="Char4CharCharCharCharCharCharCharCharChar2">
    <w:name w:val="Char4 Char Char Char Char Char Char Char Char Char2"/>
    <w:basedOn w:val="Normln"/>
    <w:rsid w:val="00297CF0"/>
    <w:pPr>
      <w:spacing w:after="160" w:line="240" w:lineRule="exact"/>
    </w:pPr>
    <w:rPr>
      <w:rFonts w:ascii="Times New Roman Bold" w:hAnsi="Times New Roman Bold"/>
      <w:sz w:val="22"/>
      <w:szCs w:val="26"/>
      <w:lang w:val="sk-SK" w:eastAsia="en-US"/>
    </w:rPr>
  </w:style>
  <w:style w:type="paragraph" w:customStyle="1" w:styleId="Char4CharCharCharCharCharCharCharCharChar3">
    <w:name w:val="Char4 Char Char Char Char Char Char Char Char Char3"/>
    <w:basedOn w:val="Normln"/>
    <w:rsid w:val="00297CF0"/>
    <w:pPr>
      <w:spacing w:after="160" w:line="240" w:lineRule="exact"/>
    </w:pPr>
    <w:rPr>
      <w:rFonts w:ascii="Times New Roman Bold" w:hAnsi="Times New Roman Bold"/>
      <w:sz w:val="22"/>
      <w:szCs w:val="26"/>
      <w:lang w:val="sk-SK" w:eastAsia="en-US"/>
    </w:rPr>
  </w:style>
  <w:style w:type="character" w:styleId="Nevyeenzmnka">
    <w:name w:val="Unresolved Mention"/>
    <w:basedOn w:val="Standardnpsmoodstavce"/>
    <w:uiPriority w:val="99"/>
    <w:semiHidden/>
    <w:unhideWhenUsed/>
    <w:rsid w:val="00204CC1"/>
    <w:rPr>
      <w:color w:val="605E5C"/>
      <w:shd w:val="clear" w:color="auto" w:fill="E1DFDD"/>
    </w:rPr>
  </w:style>
  <w:style w:type="paragraph" w:styleId="Titulek">
    <w:name w:val="caption"/>
    <w:basedOn w:val="Normln"/>
    <w:next w:val="Normln"/>
    <w:uiPriority w:val="35"/>
    <w:unhideWhenUsed/>
    <w:qFormat/>
    <w:rsid w:val="006130D4"/>
    <w:pPr>
      <w:spacing w:after="200"/>
      <w:jc w:val="both"/>
    </w:pPr>
    <w:rPr>
      <w:rFonts w:ascii="Tahoma" w:hAnsi="Tahoma"/>
      <w:i/>
      <w:iCs/>
      <w:color w:val="1F497D" w:themeColor="text2"/>
      <w:sz w:val="18"/>
      <w:szCs w:val="18"/>
    </w:rPr>
  </w:style>
  <w:style w:type="paragraph" w:styleId="Revize">
    <w:name w:val="Revision"/>
    <w:hidden/>
    <w:uiPriority w:val="99"/>
    <w:semiHidden/>
    <w:rsid w:val="001368B3"/>
    <w:rPr>
      <w:sz w:val="24"/>
      <w:szCs w:val="24"/>
    </w:rPr>
  </w:style>
  <w:style w:type="paragraph" w:customStyle="1" w:styleId="msonormal0">
    <w:name w:val="msonormal"/>
    <w:basedOn w:val="Normln"/>
    <w:uiPriority w:val="99"/>
    <w:rsid w:val="001D35E8"/>
  </w:style>
  <w:style w:type="paragraph" w:customStyle="1" w:styleId="CharChar11">
    <w:name w:val="Char Char11"/>
    <w:basedOn w:val="Normln"/>
    <w:uiPriority w:val="99"/>
    <w:rsid w:val="001D35E8"/>
    <w:pPr>
      <w:tabs>
        <w:tab w:val="num" w:pos="624"/>
      </w:tabs>
      <w:ind w:left="624" w:hanging="624"/>
    </w:pPr>
  </w:style>
  <w:style w:type="paragraph" w:customStyle="1" w:styleId="CharChar12">
    <w:name w:val="Char Char12"/>
    <w:basedOn w:val="Normln"/>
    <w:rsid w:val="001D35E8"/>
    <w:pPr>
      <w:tabs>
        <w:tab w:val="num" w:pos="624"/>
      </w:tabs>
      <w:ind w:left="624" w:hanging="624"/>
    </w:pPr>
  </w:style>
  <w:style w:type="character" w:customStyle="1" w:styleId="NormlnwebChar">
    <w:name w:val="Normální (web) Char"/>
    <w:link w:val="Normlnweb"/>
    <w:uiPriority w:val="99"/>
    <w:rsid w:val="001D35E8"/>
    <w:rPr>
      <w:sz w:val="24"/>
      <w:szCs w:val="24"/>
    </w:rPr>
  </w:style>
  <w:style w:type="paragraph" w:styleId="Citt">
    <w:name w:val="Quote"/>
    <w:basedOn w:val="Normln"/>
    <w:next w:val="Normln"/>
    <w:link w:val="CittChar"/>
    <w:uiPriority w:val="29"/>
    <w:qFormat/>
    <w:rsid w:val="00407011"/>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Char">
    <w:name w:val="Citát Char"/>
    <w:basedOn w:val="Standardnpsmoodstavce"/>
    <w:link w:val="Citt"/>
    <w:uiPriority w:val="29"/>
    <w:rsid w:val="00407011"/>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normaltextrun">
    <w:name w:val="normaltextrun"/>
    <w:basedOn w:val="Standardnpsmoodstavce"/>
    <w:rsid w:val="00FE5FB1"/>
  </w:style>
  <w:style w:type="character" w:customStyle="1" w:styleId="eop">
    <w:name w:val="eop"/>
    <w:basedOn w:val="Standardnpsmoodstavce"/>
    <w:rsid w:val="00FE5F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64721">
      <w:bodyDiv w:val="1"/>
      <w:marLeft w:val="0"/>
      <w:marRight w:val="0"/>
      <w:marTop w:val="0"/>
      <w:marBottom w:val="0"/>
      <w:divBdr>
        <w:top w:val="none" w:sz="0" w:space="0" w:color="auto"/>
        <w:left w:val="none" w:sz="0" w:space="0" w:color="auto"/>
        <w:bottom w:val="none" w:sz="0" w:space="0" w:color="auto"/>
        <w:right w:val="none" w:sz="0" w:space="0" w:color="auto"/>
      </w:divBdr>
    </w:div>
    <w:div w:id="262156468">
      <w:bodyDiv w:val="1"/>
      <w:marLeft w:val="0"/>
      <w:marRight w:val="0"/>
      <w:marTop w:val="0"/>
      <w:marBottom w:val="0"/>
      <w:divBdr>
        <w:top w:val="none" w:sz="0" w:space="0" w:color="auto"/>
        <w:left w:val="none" w:sz="0" w:space="0" w:color="auto"/>
        <w:bottom w:val="none" w:sz="0" w:space="0" w:color="auto"/>
        <w:right w:val="none" w:sz="0" w:space="0" w:color="auto"/>
      </w:divBdr>
      <w:divsChild>
        <w:div w:id="1929999405">
          <w:marLeft w:val="0"/>
          <w:marRight w:val="0"/>
          <w:marTop w:val="0"/>
          <w:marBottom w:val="0"/>
          <w:divBdr>
            <w:top w:val="none" w:sz="0" w:space="0" w:color="auto"/>
            <w:left w:val="none" w:sz="0" w:space="0" w:color="auto"/>
            <w:bottom w:val="none" w:sz="0" w:space="0" w:color="auto"/>
            <w:right w:val="none" w:sz="0" w:space="0" w:color="auto"/>
          </w:divBdr>
        </w:div>
      </w:divsChild>
    </w:div>
    <w:div w:id="396125585">
      <w:bodyDiv w:val="1"/>
      <w:marLeft w:val="0"/>
      <w:marRight w:val="0"/>
      <w:marTop w:val="0"/>
      <w:marBottom w:val="0"/>
      <w:divBdr>
        <w:top w:val="none" w:sz="0" w:space="0" w:color="auto"/>
        <w:left w:val="none" w:sz="0" w:space="0" w:color="auto"/>
        <w:bottom w:val="none" w:sz="0" w:space="0" w:color="auto"/>
        <w:right w:val="none" w:sz="0" w:space="0" w:color="auto"/>
      </w:divBdr>
      <w:divsChild>
        <w:div w:id="72514412">
          <w:marLeft w:val="0"/>
          <w:marRight w:val="0"/>
          <w:marTop w:val="0"/>
          <w:marBottom w:val="0"/>
          <w:divBdr>
            <w:top w:val="none" w:sz="0" w:space="0" w:color="auto"/>
            <w:left w:val="none" w:sz="0" w:space="0" w:color="auto"/>
            <w:bottom w:val="none" w:sz="0" w:space="0" w:color="auto"/>
            <w:right w:val="none" w:sz="0" w:space="0" w:color="auto"/>
          </w:divBdr>
          <w:divsChild>
            <w:div w:id="1340885858">
              <w:marLeft w:val="0"/>
              <w:marRight w:val="0"/>
              <w:marTop w:val="0"/>
              <w:marBottom w:val="0"/>
              <w:divBdr>
                <w:top w:val="none" w:sz="0" w:space="0" w:color="auto"/>
                <w:left w:val="none" w:sz="0" w:space="0" w:color="auto"/>
                <w:bottom w:val="none" w:sz="0" w:space="0" w:color="auto"/>
                <w:right w:val="none" w:sz="0" w:space="0" w:color="auto"/>
              </w:divBdr>
              <w:divsChild>
                <w:div w:id="1497454627">
                  <w:marLeft w:val="0"/>
                  <w:marRight w:val="0"/>
                  <w:marTop w:val="0"/>
                  <w:marBottom w:val="0"/>
                  <w:divBdr>
                    <w:top w:val="none" w:sz="0" w:space="0" w:color="auto"/>
                    <w:left w:val="none" w:sz="0" w:space="0" w:color="auto"/>
                    <w:bottom w:val="none" w:sz="0" w:space="0" w:color="auto"/>
                    <w:right w:val="none" w:sz="0" w:space="0" w:color="auto"/>
                  </w:divBdr>
                  <w:divsChild>
                    <w:div w:id="1479417307">
                      <w:marLeft w:val="0"/>
                      <w:marRight w:val="0"/>
                      <w:marTop w:val="0"/>
                      <w:marBottom w:val="0"/>
                      <w:divBdr>
                        <w:top w:val="none" w:sz="0" w:space="0" w:color="auto"/>
                        <w:left w:val="none" w:sz="0" w:space="0" w:color="auto"/>
                        <w:bottom w:val="none" w:sz="0" w:space="0" w:color="auto"/>
                        <w:right w:val="none" w:sz="0" w:space="0" w:color="auto"/>
                      </w:divBdr>
                      <w:divsChild>
                        <w:div w:id="1835220612">
                          <w:marLeft w:val="0"/>
                          <w:marRight w:val="0"/>
                          <w:marTop w:val="0"/>
                          <w:marBottom w:val="0"/>
                          <w:divBdr>
                            <w:top w:val="none" w:sz="0" w:space="0" w:color="auto"/>
                            <w:left w:val="none" w:sz="0" w:space="0" w:color="auto"/>
                            <w:bottom w:val="none" w:sz="0" w:space="0" w:color="auto"/>
                            <w:right w:val="none" w:sz="0" w:space="0" w:color="auto"/>
                          </w:divBdr>
                          <w:divsChild>
                            <w:div w:id="19963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222653">
      <w:bodyDiv w:val="1"/>
      <w:marLeft w:val="0"/>
      <w:marRight w:val="0"/>
      <w:marTop w:val="0"/>
      <w:marBottom w:val="0"/>
      <w:divBdr>
        <w:top w:val="none" w:sz="0" w:space="0" w:color="auto"/>
        <w:left w:val="none" w:sz="0" w:space="0" w:color="auto"/>
        <w:bottom w:val="none" w:sz="0" w:space="0" w:color="auto"/>
        <w:right w:val="none" w:sz="0" w:space="0" w:color="auto"/>
      </w:divBdr>
      <w:divsChild>
        <w:div w:id="365372199">
          <w:marLeft w:val="0"/>
          <w:marRight w:val="0"/>
          <w:marTop w:val="0"/>
          <w:marBottom w:val="0"/>
          <w:divBdr>
            <w:top w:val="none" w:sz="0" w:space="0" w:color="auto"/>
            <w:left w:val="none" w:sz="0" w:space="0" w:color="auto"/>
            <w:bottom w:val="none" w:sz="0" w:space="0" w:color="auto"/>
            <w:right w:val="none" w:sz="0" w:space="0" w:color="auto"/>
          </w:divBdr>
          <w:divsChild>
            <w:div w:id="2105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1252">
      <w:bodyDiv w:val="1"/>
      <w:marLeft w:val="0"/>
      <w:marRight w:val="0"/>
      <w:marTop w:val="0"/>
      <w:marBottom w:val="0"/>
      <w:divBdr>
        <w:top w:val="none" w:sz="0" w:space="0" w:color="auto"/>
        <w:left w:val="none" w:sz="0" w:space="0" w:color="auto"/>
        <w:bottom w:val="none" w:sz="0" w:space="0" w:color="auto"/>
        <w:right w:val="none" w:sz="0" w:space="0" w:color="auto"/>
      </w:divBdr>
    </w:div>
    <w:div w:id="766462465">
      <w:bodyDiv w:val="1"/>
      <w:marLeft w:val="0"/>
      <w:marRight w:val="0"/>
      <w:marTop w:val="0"/>
      <w:marBottom w:val="0"/>
      <w:divBdr>
        <w:top w:val="none" w:sz="0" w:space="0" w:color="auto"/>
        <w:left w:val="none" w:sz="0" w:space="0" w:color="auto"/>
        <w:bottom w:val="none" w:sz="0" w:space="0" w:color="auto"/>
        <w:right w:val="none" w:sz="0" w:space="0" w:color="auto"/>
      </w:divBdr>
    </w:div>
    <w:div w:id="829323962">
      <w:bodyDiv w:val="1"/>
      <w:marLeft w:val="0"/>
      <w:marRight w:val="0"/>
      <w:marTop w:val="0"/>
      <w:marBottom w:val="0"/>
      <w:divBdr>
        <w:top w:val="none" w:sz="0" w:space="0" w:color="auto"/>
        <w:left w:val="none" w:sz="0" w:space="0" w:color="auto"/>
        <w:bottom w:val="none" w:sz="0" w:space="0" w:color="auto"/>
        <w:right w:val="none" w:sz="0" w:space="0" w:color="auto"/>
      </w:divBdr>
      <w:divsChild>
        <w:div w:id="2067219502">
          <w:marLeft w:val="0"/>
          <w:marRight w:val="0"/>
          <w:marTop w:val="0"/>
          <w:marBottom w:val="0"/>
          <w:divBdr>
            <w:top w:val="none" w:sz="0" w:space="0" w:color="auto"/>
            <w:left w:val="none" w:sz="0" w:space="0" w:color="auto"/>
            <w:bottom w:val="none" w:sz="0" w:space="0" w:color="auto"/>
            <w:right w:val="none" w:sz="0" w:space="0" w:color="auto"/>
          </w:divBdr>
        </w:div>
      </w:divsChild>
    </w:div>
    <w:div w:id="833884303">
      <w:bodyDiv w:val="1"/>
      <w:marLeft w:val="0"/>
      <w:marRight w:val="0"/>
      <w:marTop w:val="0"/>
      <w:marBottom w:val="0"/>
      <w:divBdr>
        <w:top w:val="none" w:sz="0" w:space="0" w:color="auto"/>
        <w:left w:val="none" w:sz="0" w:space="0" w:color="auto"/>
        <w:bottom w:val="none" w:sz="0" w:space="0" w:color="auto"/>
        <w:right w:val="none" w:sz="0" w:space="0" w:color="auto"/>
      </w:divBdr>
    </w:div>
    <w:div w:id="864951733">
      <w:bodyDiv w:val="1"/>
      <w:marLeft w:val="0"/>
      <w:marRight w:val="0"/>
      <w:marTop w:val="0"/>
      <w:marBottom w:val="0"/>
      <w:divBdr>
        <w:top w:val="none" w:sz="0" w:space="0" w:color="auto"/>
        <w:left w:val="none" w:sz="0" w:space="0" w:color="auto"/>
        <w:bottom w:val="none" w:sz="0" w:space="0" w:color="auto"/>
        <w:right w:val="none" w:sz="0" w:space="0" w:color="auto"/>
      </w:divBdr>
      <w:divsChild>
        <w:div w:id="2058117011">
          <w:marLeft w:val="0"/>
          <w:marRight w:val="0"/>
          <w:marTop w:val="0"/>
          <w:marBottom w:val="0"/>
          <w:divBdr>
            <w:top w:val="none" w:sz="0" w:space="0" w:color="auto"/>
            <w:left w:val="none" w:sz="0" w:space="0" w:color="auto"/>
            <w:bottom w:val="none" w:sz="0" w:space="0" w:color="auto"/>
            <w:right w:val="none" w:sz="0" w:space="0" w:color="auto"/>
          </w:divBdr>
          <w:divsChild>
            <w:div w:id="402803687">
              <w:marLeft w:val="0"/>
              <w:marRight w:val="0"/>
              <w:marTop w:val="0"/>
              <w:marBottom w:val="0"/>
              <w:divBdr>
                <w:top w:val="none" w:sz="0" w:space="0" w:color="auto"/>
                <w:left w:val="none" w:sz="0" w:space="0" w:color="auto"/>
                <w:bottom w:val="none" w:sz="0" w:space="0" w:color="auto"/>
                <w:right w:val="none" w:sz="0" w:space="0" w:color="auto"/>
              </w:divBdr>
              <w:divsChild>
                <w:div w:id="1075936529">
                  <w:marLeft w:val="0"/>
                  <w:marRight w:val="0"/>
                  <w:marTop w:val="0"/>
                  <w:marBottom w:val="0"/>
                  <w:divBdr>
                    <w:top w:val="none" w:sz="0" w:space="0" w:color="auto"/>
                    <w:left w:val="none" w:sz="0" w:space="0" w:color="auto"/>
                    <w:bottom w:val="none" w:sz="0" w:space="0" w:color="auto"/>
                    <w:right w:val="none" w:sz="0" w:space="0" w:color="auto"/>
                  </w:divBdr>
                  <w:divsChild>
                    <w:div w:id="2052683205">
                      <w:marLeft w:val="0"/>
                      <w:marRight w:val="0"/>
                      <w:marTop w:val="0"/>
                      <w:marBottom w:val="0"/>
                      <w:divBdr>
                        <w:top w:val="none" w:sz="0" w:space="0" w:color="auto"/>
                        <w:left w:val="none" w:sz="0" w:space="0" w:color="auto"/>
                        <w:bottom w:val="none" w:sz="0" w:space="0" w:color="auto"/>
                        <w:right w:val="none" w:sz="0" w:space="0" w:color="auto"/>
                      </w:divBdr>
                      <w:divsChild>
                        <w:div w:id="199860800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600880">
      <w:bodyDiv w:val="1"/>
      <w:marLeft w:val="0"/>
      <w:marRight w:val="0"/>
      <w:marTop w:val="0"/>
      <w:marBottom w:val="0"/>
      <w:divBdr>
        <w:top w:val="none" w:sz="0" w:space="0" w:color="auto"/>
        <w:left w:val="none" w:sz="0" w:space="0" w:color="auto"/>
        <w:bottom w:val="none" w:sz="0" w:space="0" w:color="auto"/>
        <w:right w:val="none" w:sz="0" w:space="0" w:color="auto"/>
      </w:divBdr>
    </w:div>
    <w:div w:id="878669759">
      <w:bodyDiv w:val="1"/>
      <w:marLeft w:val="0"/>
      <w:marRight w:val="0"/>
      <w:marTop w:val="0"/>
      <w:marBottom w:val="0"/>
      <w:divBdr>
        <w:top w:val="none" w:sz="0" w:space="0" w:color="auto"/>
        <w:left w:val="none" w:sz="0" w:space="0" w:color="auto"/>
        <w:bottom w:val="none" w:sz="0" w:space="0" w:color="auto"/>
        <w:right w:val="none" w:sz="0" w:space="0" w:color="auto"/>
      </w:divBdr>
    </w:div>
    <w:div w:id="884409745">
      <w:bodyDiv w:val="1"/>
      <w:marLeft w:val="0"/>
      <w:marRight w:val="0"/>
      <w:marTop w:val="0"/>
      <w:marBottom w:val="0"/>
      <w:divBdr>
        <w:top w:val="none" w:sz="0" w:space="0" w:color="auto"/>
        <w:left w:val="none" w:sz="0" w:space="0" w:color="auto"/>
        <w:bottom w:val="none" w:sz="0" w:space="0" w:color="auto"/>
        <w:right w:val="none" w:sz="0" w:space="0" w:color="auto"/>
      </w:divBdr>
    </w:div>
    <w:div w:id="936057946">
      <w:bodyDiv w:val="1"/>
      <w:marLeft w:val="0"/>
      <w:marRight w:val="0"/>
      <w:marTop w:val="0"/>
      <w:marBottom w:val="0"/>
      <w:divBdr>
        <w:top w:val="none" w:sz="0" w:space="0" w:color="auto"/>
        <w:left w:val="none" w:sz="0" w:space="0" w:color="auto"/>
        <w:bottom w:val="none" w:sz="0" w:space="0" w:color="auto"/>
        <w:right w:val="none" w:sz="0" w:space="0" w:color="auto"/>
      </w:divBdr>
      <w:divsChild>
        <w:div w:id="976691510">
          <w:marLeft w:val="0"/>
          <w:marRight w:val="0"/>
          <w:marTop w:val="0"/>
          <w:marBottom w:val="0"/>
          <w:divBdr>
            <w:top w:val="none" w:sz="0" w:space="0" w:color="auto"/>
            <w:left w:val="none" w:sz="0" w:space="0" w:color="auto"/>
            <w:bottom w:val="none" w:sz="0" w:space="0" w:color="auto"/>
            <w:right w:val="none" w:sz="0" w:space="0" w:color="auto"/>
          </w:divBdr>
        </w:div>
      </w:divsChild>
    </w:div>
    <w:div w:id="956062134">
      <w:bodyDiv w:val="1"/>
      <w:marLeft w:val="0"/>
      <w:marRight w:val="0"/>
      <w:marTop w:val="0"/>
      <w:marBottom w:val="0"/>
      <w:divBdr>
        <w:top w:val="none" w:sz="0" w:space="0" w:color="auto"/>
        <w:left w:val="none" w:sz="0" w:space="0" w:color="auto"/>
        <w:bottom w:val="none" w:sz="0" w:space="0" w:color="auto"/>
        <w:right w:val="none" w:sz="0" w:space="0" w:color="auto"/>
      </w:divBdr>
    </w:div>
    <w:div w:id="1035734130">
      <w:bodyDiv w:val="1"/>
      <w:marLeft w:val="0"/>
      <w:marRight w:val="0"/>
      <w:marTop w:val="0"/>
      <w:marBottom w:val="0"/>
      <w:divBdr>
        <w:top w:val="none" w:sz="0" w:space="0" w:color="auto"/>
        <w:left w:val="none" w:sz="0" w:space="0" w:color="auto"/>
        <w:bottom w:val="none" w:sz="0" w:space="0" w:color="auto"/>
        <w:right w:val="none" w:sz="0" w:space="0" w:color="auto"/>
      </w:divBdr>
    </w:div>
    <w:div w:id="1056782536">
      <w:bodyDiv w:val="1"/>
      <w:marLeft w:val="0"/>
      <w:marRight w:val="0"/>
      <w:marTop w:val="0"/>
      <w:marBottom w:val="0"/>
      <w:divBdr>
        <w:top w:val="none" w:sz="0" w:space="0" w:color="auto"/>
        <w:left w:val="none" w:sz="0" w:space="0" w:color="auto"/>
        <w:bottom w:val="none" w:sz="0" w:space="0" w:color="auto"/>
        <w:right w:val="none" w:sz="0" w:space="0" w:color="auto"/>
      </w:divBdr>
    </w:div>
    <w:div w:id="1105422983">
      <w:bodyDiv w:val="1"/>
      <w:marLeft w:val="0"/>
      <w:marRight w:val="0"/>
      <w:marTop w:val="0"/>
      <w:marBottom w:val="0"/>
      <w:divBdr>
        <w:top w:val="none" w:sz="0" w:space="0" w:color="auto"/>
        <w:left w:val="none" w:sz="0" w:space="0" w:color="auto"/>
        <w:bottom w:val="none" w:sz="0" w:space="0" w:color="auto"/>
        <w:right w:val="none" w:sz="0" w:space="0" w:color="auto"/>
      </w:divBdr>
    </w:div>
    <w:div w:id="1109004138">
      <w:bodyDiv w:val="1"/>
      <w:marLeft w:val="0"/>
      <w:marRight w:val="0"/>
      <w:marTop w:val="0"/>
      <w:marBottom w:val="0"/>
      <w:divBdr>
        <w:top w:val="none" w:sz="0" w:space="0" w:color="auto"/>
        <w:left w:val="none" w:sz="0" w:space="0" w:color="auto"/>
        <w:bottom w:val="none" w:sz="0" w:space="0" w:color="auto"/>
        <w:right w:val="none" w:sz="0" w:space="0" w:color="auto"/>
      </w:divBdr>
      <w:divsChild>
        <w:div w:id="881475610">
          <w:marLeft w:val="0"/>
          <w:marRight w:val="0"/>
          <w:marTop w:val="0"/>
          <w:marBottom w:val="0"/>
          <w:divBdr>
            <w:top w:val="none" w:sz="0" w:space="0" w:color="auto"/>
            <w:left w:val="none" w:sz="0" w:space="0" w:color="auto"/>
            <w:bottom w:val="none" w:sz="0" w:space="0" w:color="auto"/>
            <w:right w:val="none" w:sz="0" w:space="0" w:color="auto"/>
          </w:divBdr>
          <w:divsChild>
            <w:div w:id="1743678506">
              <w:marLeft w:val="0"/>
              <w:marRight w:val="0"/>
              <w:marTop w:val="0"/>
              <w:marBottom w:val="0"/>
              <w:divBdr>
                <w:top w:val="none" w:sz="0" w:space="0" w:color="auto"/>
                <w:left w:val="none" w:sz="0" w:space="0" w:color="auto"/>
                <w:bottom w:val="none" w:sz="0" w:space="0" w:color="auto"/>
                <w:right w:val="none" w:sz="0" w:space="0" w:color="auto"/>
              </w:divBdr>
              <w:divsChild>
                <w:div w:id="843207201">
                  <w:marLeft w:val="0"/>
                  <w:marRight w:val="0"/>
                  <w:marTop w:val="0"/>
                  <w:marBottom w:val="0"/>
                  <w:divBdr>
                    <w:top w:val="none" w:sz="0" w:space="0" w:color="auto"/>
                    <w:left w:val="none" w:sz="0" w:space="0" w:color="auto"/>
                    <w:bottom w:val="none" w:sz="0" w:space="0" w:color="auto"/>
                    <w:right w:val="none" w:sz="0" w:space="0" w:color="auto"/>
                  </w:divBdr>
                  <w:divsChild>
                    <w:div w:id="2070028228">
                      <w:marLeft w:val="0"/>
                      <w:marRight w:val="0"/>
                      <w:marTop w:val="0"/>
                      <w:marBottom w:val="0"/>
                      <w:divBdr>
                        <w:top w:val="none" w:sz="0" w:space="0" w:color="auto"/>
                        <w:left w:val="none" w:sz="0" w:space="0" w:color="auto"/>
                        <w:bottom w:val="none" w:sz="0" w:space="0" w:color="auto"/>
                        <w:right w:val="none" w:sz="0" w:space="0" w:color="auto"/>
                      </w:divBdr>
                      <w:divsChild>
                        <w:div w:id="17536241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666313">
      <w:bodyDiv w:val="1"/>
      <w:marLeft w:val="0"/>
      <w:marRight w:val="0"/>
      <w:marTop w:val="0"/>
      <w:marBottom w:val="0"/>
      <w:divBdr>
        <w:top w:val="none" w:sz="0" w:space="0" w:color="auto"/>
        <w:left w:val="none" w:sz="0" w:space="0" w:color="auto"/>
        <w:bottom w:val="none" w:sz="0" w:space="0" w:color="auto"/>
        <w:right w:val="none" w:sz="0" w:space="0" w:color="auto"/>
      </w:divBdr>
    </w:div>
    <w:div w:id="1200169422">
      <w:bodyDiv w:val="1"/>
      <w:marLeft w:val="0"/>
      <w:marRight w:val="0"/>
      <w:marTop w:val="0"/>
      <w:marBottom w:val="0"/>
      <w:divBdr>
        <w:top w:val="none" w:sz="0" w:space="0" w:color="auto"/>
        <w:left w:val="none" w:sz="0" w:space="0" w:color="auto"/>
        <w:bottom w:val="none" w:sz="0" w:space="0" w:color="auto"/>
        <w:right w:val="none" w:sz="0" w:space="0" w:color="auto"/>
      </w:divBdr>
    </w:div>
    <w:div w:id="1371765098">
      <w:bodyDiv w:val="1"/>
      <w:marLeft w:val="0"/>
      <w:marRight w:val="0"/>
      <w:marTop w:val="0"/>
      <w:marBottom w:val="0"/>
      <w:divBdr>
        <w:top w:val="none" w:sz="0" w:space="0" w:color="auto"/>
        <w:left w:val="none" w:sz="0" w:space="0" w:color="auto"/>
        <w:bottom w:val="none" w:sz="0" w:space="0" w:color="auto"/>
        <w:right w:val="none" w:sz="0" w:space="0" w:color="auto"/>
      </w:divBdr>
    </w:div>
    <w:div w:id="1386683023">
      <w:bodyDiv w:val="1"/>
      <w:marLeft w:val="0"/>
      <w:marRight w:val="0"/>
      <w:marTop w:val="0"/>
      <w:marBottom w:val="0"/>
      <w:divBdr>
        <w:top w:val="none" w:sz="0" w:space="0" w:color="auto"/>
        <w:left w:val="none" w:sz="0" w:space="0" w:color="auto"/>
        <w:bottom w:val="none" w:sz="0" w:space="0" w:color="auto"/>
        <w:right w:val="none" w:sz="0" w:space="0" w:color="auto"/>
      </w:divBdr>
    </w:div>
    <w:div w:id="1509835004">
      <w:bodyDiv w:val="1"/>
      <w:marLeft w:val="0"/>
      <w:marRight w:val="0"/>
      <w:marTop w:val="0"/>
      <w:marBottom w:val="0"/>
      <w:divBdr>
        <w:top w:val="none" w:sz="0" w:space="0" w:color="auto"/>
        <w:left w:val="none" w:sz="0" w:space="0" w:color="auto"/>
        <w:bottom w:val="none" w:sz="0" w:space="0" w:color="auto"/>
        <w:right w:val="none" w:sz="0" w:space="0" w:color="auto"/>
      </w:divBdr>
      <w:divsChild>
        <w:div w:id="1923292554">
          <w:marLeft w:val="0"/>
          <w:marRight w:val="0"/>
          <w:marTop w:val="0"/>
          <w:marBottom w:val="0"/>
          <w:divBdr>
            <w:top w:val="none" w:sz="0" w:space="0" w:color="auto"/>
            <w:left w:val="none" w:sz="0" w:space="0" w:color="auto"/>
            <w:bottom w:val="none" w:sz="0" w:space="0" w:color="auto"/>
            <w:right w:val="none" w:sz="0" w:space="0" w:color="auto"/>
          </w:divBdr>
        </w:div>
      </w:divsChild>
    </w:div>
    <w:div w:id="1520775131">
      <w:bodyDiv w:val="1"/>
      <w:marLeft w:val="0"/>
      <w:marRight w:val="0"/>
      <w:marTop w:val="0"/>
      <w:marBottom w:val="0"/>
      <w:divBdr>
        <w:top w:val="none" w:sz="0" w:space="0" w:color="auto"/>
        <w:left w:val="none" w:sz="0" w:space="0" w:color="auto"/>
        <w:bottom w:val="none" w:sz="0" w:space="0" w:color="auto"/>
        <w:right w:val="none" w:sz="0" w:space="0" w:color="auto"/>
      </w:divBdr>
    </w:div>
    <w:div w:id="1650014319">
      <w:bodyDiv w:val="1"/>
      <w:marLeft w:val="0"/>
      <w:marRight w:val="0"/>
      <w:marTop w:val="0"/>
      <w:marBottom w:val="0"/>
      <w:divBdr>
        <w:top w:val="none" w:sz="0" w:space="0" w:color="auto"/>
        <w:left w:val="none" w:sz="0" w:space="0" w:color="auto"/>
        <w:bottom w:val="none" w:sz="0" w:space="0" w:color="auto"/>
        <w:right w:val="none" w:sz="0" w:space="0" w:color="auto"/>
      </w:divBdr>
    </w:div>
    <w:div w:id="1691446026">
      <w:bodyDiv w:val="1"/>
      <w:marLeft w:val="0"/>
      <w:marRight w:val="0"/>
      <w:marTop w:val="0"/>
      <w:marBottom w:val="0"/>
      <w:divBdr>
        <w:top w:val="none" w:sz="0" w:space="0" w:color="auto"/>
        <w:left w:val="none" w:sz="0" w:space="0" w:color="auto"/>
        <w:bottom w:val="none" w:sz="0" w:space="0" w:color="auto"/>
        <w:right w:val="none" w:sz="0" w:space="0" w:color="auto"/>
      </w:divBdr>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287855421">
          <w:marLeft w:val="0"/>
          <w:marRight w:val="0"/>
          <w:marTop w:val="0"/>
          <w:marBottom w:val="0"/>
          <w:divBdr>
            <w:top w:val="none" w:sz="0" w:space="0" w:color="auto"/>
            <w:left w:val="none" w:sz="0" w:space="0" w:color="auto"/>
            <w:bottom w:val="none" w:sz="0" w:space="0" w:color="auto"/>
            <w:right w:val="none" w:sz="0" w:space="0" w:color="auto"/>
          </w:divBdr>
          <w:divsChild>
            <w:div w:id="201986907">
              <w:marLeft w:val="0"/>
              <w:marRight w:val="0"/>
              <w:marTop w:val="0"/>
              <w:marBottom w:val="0"/>
              <w:divBdr>
                <w:top w:val="none" w:sz="0" w:space="0" w:color="auto"/>
                <w:left w:val="none" w:sz="0" w:space="0" w:color="auto"/>
                <w:bottom w:val="none" w:sz="0" w:space="0" w:color="auto"/>
                <w:right w:val="none" w:sz="0" w:space="0" w:color="auto"/>
              </w:divBdr>
              <w:divsChild>
                <w:div w:id="585845846">
                  <w:marLeft w:val="0"/>
                  <w:marRight w:val="0"/>
                  <w:marTop w:val="0"/>
                  <w:marBottom w:val="0"/>
                  <w:divBdr>
                    <w:top w:val="none" w:sz="0" w:space="0" w:color="auto"/>
                    <w:left w:val="none" w:sz="0" w:space="0" w:color="auto"/>
                    <w:bottom w:val="none" w:sz="0" w:space="0" w:color="auto"/>
                    <w:right w:val="none" w:sz="0" w:space="0" w:color="auto"/>
                  </w:divBdr>
                  <w:divsChild>
                    <w:div w:id="6454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178099">
      <w:bodyDiv w:val="1"/>
      <w:marLeft w:val="0"/>
      <w:marRight w:val="0"/>
      <w:marTop w:val="0"/>
      <w:marBottom w:val="0"/>
      <w:divBdr>
        <w:top w:val="none" w:sz="0" w:space="0" w:color="auto"/>
        <w:left w:val="none" w:sz="0" w:space="0" w:color="auto"/>
        <w:bottom w:val="none" w:sz="0" w:space="0" w:color="auto"/>
        <w:right w:val="none" w:sz="0" w:space="0" w:color="auto"/>
      </w:divBdr>
      <w:divsChild>
        <w:div w:id="1714495693">
          <w:marLeft w:val="0"/>
          <w:marRight w:val="0"/>
          <w:marTop w:val="0"/>
          <w:marBottom w:val="0"/>
          <w:divBdr>
            <w:top w:val="none" w:sz="0" w:space="0" w:color="auto"/>
            <w:left w:val="none" w:sz="0" w:space="0" w:color="auto"/>
            <w:bottom w:val="none" w:sz="0" w:space="0" w:color="auto"/>
            <w:right w:val="none" w:sz="0" w:space="0" w:color="auto"/>
          </w:divBdr>
          <w:divsChild>
            <w:div w:id="1751731718">
              <w:marLeft w:val="0"/>
              <w:marRight w:val="0"/>
              <w:marTop w:val="0"/>
              <w:marBottom w:val="0"/>
              <w:divBdr>
                <w:top w:val="none" w:sz="0" w:space="0" w:color="auto"/>
                <w:left w:val="none" w:sz="0" w:space="0" w:color="auto"/>
                <w:bottom w:val="none" w:sz="0" w:space="0" w:color="auto"/>
                <w:right w:val="none" w:sz="0" w:space="0" w:color="auto"/>
              </w:divBdr>
              <w:divsChild>
                <w:div w:id="1338118188">
                  <w:marLeft w:val="0"/>
                  <w:marRight w:val="0"/>
                  <w:marTop w:val="0"/>
                  <w:marBottom w:val="0"/>
                  <w:divBdr>
                    <w:top w:val="none" w:sz="0" w:space="0" w:color="auto"/>
                    <w:left w:val="none" w:sz="0" w:space="0" w:color="auto"/>
                    <w:bottom w:val="none" w:sz="0" w:space="0" w:color="auto"/>
                    <w:right w:val="none" w:sz="0" w:space="0" w:color="auto"/>
                  </w:divBdr>
                  <w:divsChild>
                    <w:div w:id="1994212469">
                      <w:marLeft w:val="0"/>
                      <w:marRight w:val="0"/>
                      <w:marTop w:val="0"/>
                      <w:marBottom w:val="0"/>
                      <w:divBdr>
                        <w:top w:val="none" w:sz="0" w:space="0" w:color="auto"/>
                        <w:left w:val="none" w:sz="0" w:space="0" w:color="auto"/>
                        <w:bottom w:val="none" w:sz="0" w:space="0" w:color="auto"/>
                        <w:right w:val="none" w:sz="0" w:space="0" w:color="auto"/>
                      </w:divBdr>
                      <w:divsChild>
                        <w:div w:id="1536481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3860">
      <w:bodyDiv w:val="1"/>
      <w:marLeft w:val="0"/>
      <w:marRight w:val="0"/>
      <w:marTop w:val="0"/>
      <w:marBottom w:val="0"/>
      <w:divBdr>
        <w:top w:val="none" w:sz="0" w:space="0" w:color="auto"/>
        <w:left w:val="none" w:sz="0" w:space="0" w:color="auto"/>
        <w:bottom w:val="none" w:sz="0" w:space="0" w:color="auto"/>
        <w:right w:val="none" w:sz="0" w:space="0" w:color="auto"/>
      </w:divBdr>
    </w:div>
    <w:div w:id="2063013344">
      <w:bodyDiv w:val="1"/>
      <w:marLeft w:val="0"/>
      <w:marRight w:val="0"/>
      <w:marTop w:val="0"/>
      <w:marBottom w:val="0"/>
      <w:divBdr>
        <w:top w:val="none" w:sz="0" w:space="0" w:color="auto"/>
        <w:left w:val="none" w:sz="0" w:space="0" w:color="auto"/>
        <w:bottom w:val="none" w:sz="0" w:space="0" w:color="auto"/>
        <w:right w:val="none" w:sz="0" w:space="0" w:color="auto"/>
      </w:divBdr>
    </w:div>
    <w:div w:id="206964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Microsoft_Excel_97-2003_Worksheet35.xls"/><Relationship Id="rId21" Type="http://schemas.openxmlformats.org/officeDocument/2006/relationships/oleObject" Target="embeddings/Microsoft_Excel_97-2003_Worksheet2.xls"/><Relationship Id="rId42" Type="http://schemas.openxmlformats.org/officeDocument/2006/relationships/image" Target="media/image14.emf"/><Relationship Id="rId63" Type="http://schemas.openxmlformats.org/officeDocument/2006/relationships/oleObject" Target="embeddings/Microsoft_Excel_97-2003_Worksheet18.xls"/><Relationship Id="rId84" Type="http://schemas.openxmlformats.org/officeDocument/2006/relationships/image" Target="media/image35.emf"/><Relationship Id="rId16" Type="http://schemas.openxmlformats.org/officeDocument/2006/relationships/oleObject" Target="embeddings/Microsoft_Excel_97-2003_Worksheet.xls"/><Relationship Id="rId107" Type="http://schemas.openxmlformats.org/officeDocument/2006/relationships/oleObject" Target="embeddings/Microsoft_Excel_97-2003_Worksheet30.xls"/><Relationship Id="rId11" Type="http://schemas.openxmlformats.org/officeDocument/2006/relationships/image" Target="media/image1.png"/><Relationship Id="rId32" Type="http://schemas.openxmlformats.org/officeDocument/2006/relationships/image" Target="media/image10.emf"/><Relationship Id="rId37" Type="http://schemas.openxmlformats.org/officeDocument/2006/relationships/package" Target="embeddings/Microsoft_Excel_Worksheet2.xlsx"/><Relationship Id="rId53" Type="http://schemas.openxmlformats.org/officeDocument/2006/relationships/oleObject" Target="embeddings/Microsoft_Excel_97-2003_Worksheet13.xls"/><Relationship Id="rId58" Type="http://schemas.openxmlformats.org/officeDocument/2006/relationships/image" Target="media/image22.emf"/><Relationship Id="rId74" Type="http://schemas.openxmlformats.org/officeDocument/2006/relationships/image" Target="media/image30.emf"/><Relationship Id="rId79" Type="http://schemas.openxmlformats.org/officeDocument/2006/relationships/package" Target="embeddings/Microsoft_Excel_Worksheet6.xlsx"/><Relationship Id="rId102" Type="http://schemas.openxmlformats.org/officeDocument/2006/relationships/image" Target="media/image44.emf"/><Relationship Id="rId123" Type="http://schemas.openxmlformats.org/officeDocument/2006/relationships/package" Target="embeddings/Microsoft_Excel_Worksheet15.xlsx"/><Relationship Id="rId128" Type="http://schemas.openxmlformats.org/officeDocument/2006/relationships/image" Target="media/image57.emf"/><Relationship Id="rId5" Type="http://schemas.openxmlformats.org/officeDocument/2006/relationships/numbering" Target="numbering.xml"/><Relationship Id="rId90" Type="http://schemas.openxmlformats.org/officeDocument/2006/relationships/image" Target="media/image38.emf"/><Relationship Id="rId95" Type="http://schemas.openxmlformats.org/officeDocument/2006/relationships/oleObject" Target="embeddings/Microsoft_Excel_97-2003_Worksheet27.xls"/><Relationship Id="rId22" Type="http://schemas.openxmlformats.org/officeDocument/2006/relationships/image" Target="media/image5.emf"/><Relationship Id="rId27" Type="http://schemas.openxmlformats.org/officeDocument/2006/relationships/oleObject" Target="embeddings/Microsoft_Excel_97-2003_Worksheet5.xls"/><Relationship Id="rId43" Type="http://schemas.openxmlformats.org/officeDocument/2006/relationships/oleObject" Target="embeddings/Microsoft_Excel_97-2003_Worksheet8.xls"/><Relationship Id="rId48" Type="http://schemas.openxmlformats.org/officeDocument/2006/relationships/image" Target="media/image17.emf"/><Relationship Id="rId64" Type="http://schemas.openxmlformats.org/officeDocument/2006/relationships/image" Target="media/image25.emf"/><Relationship Id="rId69" Type="http://schemas.openxmlformats.org/officeDocument/2006/relationships/oleObject" Target="embeddings/Microsoft_Excel_97-2003_Worksheet21.xls"/><Relationship Id="rId113" Type="http://schemas.openxmlformats.org/officeDocument/2006/relationships/oleObject" Target="embeddings/Microsoft_Excel_97-2003_Worksheet33.xls"/><Relationship Id="rId118" Type="http://schemas.openxmlformats.org/officeDocument/2006/relationships/image" Target="media/image52.emf"/><Relationship Id="rId134" Type="http://schemas.openxmlformats.org/officeDocument/2006/relationships/footer" Target="footer4.xml"/><Relationship Id="rId80" Type="http://schemas.openxmlformats.org/officeDocument/2006/relationships/image" Target="media/image33.emf"/><Relationship Id="rId85" Type="http://schemas.openxmlformats.org/officeDocument/2006/relationships/oleObject" Target="embeddings/Microsoft_Excel_97-2003_Worksheet24.xls"/><Relationship Id="rId12" Type="http://schemas.openxmlformats.org/officeDocument/2006/relationships/header" Target="header1.xml"/><Relationship Id="rId17" Type="http://schemas.openxmlformats.org/officeDocument/2006/relationships/image" Target="media/image3.emf"/><Relationship Id="rId33" Type="http://schemas.openxmlformats.org/officeDocument/2006/relationships/package" Target="embeddings/Microsoft_Excel_Worksheet.xlsx"/><Relationship Id="rId38" Type="http://schemas.openxmlformats.org/officeDocument/2006/relationships/image" Target="media/image13.emf"/><Relationship Id="rId59" Type="http://schemas.openxmlformats.org/officeDocument/2006/relationships/oleObject" Target="embeddings/Microsoft_Excel_97-2003_Worksheet16.xls"/><Relationship Id="rId103" Type="http://schemas.openxmlformats.org/officeDocument/2006/relationships/package" Target="embeddings/Microsoft_Excel_Worksheet12.xlsx"/><Relationship Id="rId108" Type="http://schemas.openxmlformats.org/officeDocument/2006/relationships/image" Target="media/image47.emf"/><Relationship Id="rId124" Type="http://schemas.openxmlformats.org/officeDocument/2006/relationships/image" Target="media/image55.emf"/><Relationship Id="rId129" Type="http://schemas.openxmlformats.org/officeDocument/2006/relationships/oleObject" Target="embeddings/Microsoft_Excel_97-2003_Worksheet39.xls"/><Relationship Id="rId54" Type="http://schemas.openxmlformats.org/officeDocument/2006/relationships/image" Target="media/image20.emf"/><Relationship Id="rId70" Type="http://schemas.openxmlformats.org/officeDocument/2006/relationships/image" Target="media/image28.emf"/><Relationship Id="rId75" Type="http://schemas.openxmlformats.org/officeDocument/2006/relationships/package" Target="embeddings/Microsoft_Excel_Worksheet4.xlsx"/><Relationship Id="rId91" Type="http://schemas.openxmlformats.org/officeDocument/2006/relationships/package" Target="embeddings/Microsoft_Excel_Worksheet10.xlsx"/><Relationship Id="rId96" Type="http://schemas.openxmlformats.org/officeDocument/2006/relationships/image" Target="media/image41.e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oleObject" Target="embeddings/Microsoft_Excel_97-2003_Worksheet3.xls"/><Relationship Id="rId28" Type="http://schemas.openxmlformats.org/officeDocument/2006/relationships/image" Target="media/image8.emf"/><Relationship Id="rId49" Type="http://schemas.openxmlformats.org/officeDocument/2006/relationships/oleObject" Target="embeddings/Microsoft_Excel_97-2003_Worksheet11.xls"/><Relationship Id="rId114" Type="http://schemas.openxmlformats.org/officeDocument/2006/relationships/image" Target="media/image50.emf"/><Relationship Id="rId119" Type="http://schemas.openxmlformats.org/officeDocument/2006/relationships/package" Target="embeddings/Microsoft_Excel_Worksheet14.xlsx"/><Relationship Id="rId44" Type="http://schemas.openxmlformats.org/officeDocument/2006/relationships/image" Target="media/image15.emf"/><Relationship Id="rId60" Type="http://schemas.openxmlformats.org/officeDocument/2006/relationships/image" Target="media/image23.emf"/><Relationship Id="rId65" Type="http://schemas.openxmlformats.org/officeDocument/2006/relationships/oleObject" Target="embeddings/Microsoft_Excel_97-2003_Worksheet19.xls"/><Relationship Id="rId81" Type="http://schemas.openxmlformats.org/officeDocument/2006/relationships/package" Target="embeddings/Microsoft_Excel_Worksheet7.xlsx"/><Relationship Id="rId86" Type="http://schemas.openxmlformats.org/officeDocument/2006/relationships/image" Target="media/image36.emf"/><Relationship Id="rId130" Type="http://schemas.openxmlformats.org/officeDocument/2006/relationships/image" Target="media/image58.emf"/><Relationship Id="rId135" Type="http://schemas.openxmlformats.org/officeDocument/2006/relationships/fontTable" Target="fontTable.xml"/><Relationship Id="rId13" Type="http://schemas.openxmlformats.org/officeDocument/2006/relationships/footer" Target="footer1.xml"/><Relationship Id="rId18" Type="http://schemas.openxmlformats.org/officeDocument/2006/relationships/oleObject" Target="embeddings/Microsoft_Excel_97-2003_Worksheet1.xls"/><Relationship Id="rId39" Type="http://schemas.openxmlformats.org/officeDocument/2006/relationships/package" Target="embeddings/Microsoft_Excel_Worksheet3.xlsx"/><Relationship Id="rId109" Type="http://schemas.openxmlformats.org/officeDocument/2006/relationships/oleObject" Target="embeddings/Microsoft_Excel_97-2003_Worksheet31.xls"/><Relationship Id="rId34" Type="http://schemas.openxmlformats.org/officeDocument/2006/relationships/image" Target="media/image11.emf"/><Relationship Id="rId50" Type="http://schemas.openxmlformats.org/officeDocument/2006/relationships/image" Target="media/image18.emf"/><Relationship Id="rId55" Type="http://schemas.openxmlformats.org/officeDocument/2006/relationships/oleObject" Target="embeddings/Microsoft_Excel_97-2003_Worksheet14.xls"/><Relationship Id="rId76" Type="http://schemas.openxmlformats.org/officeDocument/2006/relationships/image" Target="media/image31.emf"/><Relationship Id="rId97" Type="http://schemas.openxmlformats.org/officeDocument/2006/relationships/package" Target="embeddings/Microsoft_Excel_Worksheet11.xlsx"/><Relationship Id="rId104" Type="http://schemas.openxmlformats.org/officeDocument/2006/relationships/image" Target="media/image45.emf"/><Relationship Id="rId120" Type="http://schemas.openxmlformats.org/officeDocument/2006/relationships/image" Target="media/image53.emf"/><Relationship Id="rId125" Type="http://schemas.openxmlformats.org/officeDocument/2006/relationships/oleObject" Target="embeddings/Microsoft_Excel_97-2003_Worksheet37.xls"/><Relationship Id="rId7" Type="http://schemas.openxmlformats.org/officeDocument/2006/relationships/settings" Target="settings.xml"/><Relationship Id="rId71" Type="http://schemas.openxmlformats.org/officeDocument/2006/relationships/oleObject" Target="embeddings/Microsoft_Excel_97-2003_Worksheet22.xls"/><Relationship Id="rId92" Type="http://schemas.openxmlformats.org/officeDocument/2006/relationships/image" Target="media/image39.emf"/><Relationship Id="rId2" Type="http://schemas.openxmlformats.org/officeDocument/2006/relationships/customXml" Target="../customXml/item2.xml"/><Relationship Id="rId29" Type="http://schemas.openxmlformats.org/officeDocument/2006/relationships/oleObject" Target="embeddings/Microsoft_Excel_97-2003_Worksheet6.xls"/><Relationship Id="rId24" Type="http://schemas.openxmlformats.org/officeDocument/2006/relationships/image" Target="media/image6.emf"/><Relationship Id="rId40" Type="http://schemas.openxmlformats.org/officeDocument/2006/relationships/chart" Target="charts/chart2.xml"/><Relationship Id="rId45" Type="http://schemas.openxmlformats.org/officeDocument/2006/relationships/oleObject" Target="embeddings/Microsoft_Excel_97-2003_Worksheet9.xls"/><Relationship Id="rId66" Type="http://schemas.openxmlformats.org/officeDocument/2006/relationships/image" Target="media/image26.emf"/><Relationship Id="rId87" Type="http://schemas.openxmlformats.org/officeDocument/2006/relationships/oleObject" Target="embeddings/Microsoft_Excel_97-2003_Worksheet25.xls"/><Relationship Id="rId110" Type="http://schemas.openxmlformats.org/officeDocument/2006/relationships/image" Target="media/image48.emf"/><Relationship Id="rId115" Type="http://schemas.openxmlformats.org/officeDocument/2006/relationships/oleObject" Target="embeddings/Microsoft_Excel_97-2003_Worksheet34.xls"/><Relationship Id="rId131" Type="http://schemas.openxmlformats.org/officeDocument/2006/relationships/oleObject" Target="embeddings/Microsoft_Excel_97-2003_Worksheet40.xls"/><Relationship Id="rId136" Type="http://schemas.openxmlformats.org/officeDocument/2006/relationships/theme" Target="theme/theme1.xml"/><Relationship Id="rId61" Type="http://schemas.openxmlformats.org/officeDocument/2006/relationships/oleObject" Target="embeddings/Microsoft_Excel_97-2003_Worksheet17.xls"/><Relationship Id="rId82" Type="http://schemas.openxmlformats.org/officeDocument/2006/relationships/image" Target="media/image34.emf"/><Relationship Id="rId19" Type="http://schemas.openxmlformats.org/officeDocument/2006/relationships/chart" Target="charts/chart1.xml"/><Relationship Id="rId14" Type="http://schemas.openxmlformats.org/officeDocument/2006/relationships/footer" Target="footer2.xml"/><Relationship Id="rId30" Type="http://schemas.openxmlformats.org/officeDocument/2006/relationships/image" Target="media/image9.emf"/><Relationship Id="rId35" Type="http://schemas.openxmlformats.org/officeDocument/2006/relationships/package" Target="embeddings/Microsoft_Excel_Worksheet1.xlsx"/><Relationship Id="rId56" Type="http://schemas.openxmlformats.org/officeDocument/2006/relationships/image" Target="media/image21.emf"/><Relationship Id="rId77" Type="http://schemas.openxmlformats.org/officeDocument/2006/relationships/package" Target="embeddings/Microsoft_Excel_Worksheet5.xlsx"/><Relationship Id="rId100" Type="http://schemas.openxmlformats.org/officeDocument/2006/relationships/image" Target="media/image43.emf"/><Relationship Id="rId105" Type="http://schemas.openxmlformats.org/officeDocument/2006/relationships/package" Target="embeddings/Microsoft_Excel_Worksheet13.xlsx"/><Relationship Id="rId126" Type="http://schemas.openxmlformats.org/officeDocument/2006/relationships/image" Target="media/image56.emf"/><Relationship Id="rId8" Type="http://schemas.openxmlformats.org/officeDocument/2006/relationships/webSettings" Target="webSettings.xml"/><Relationship Id="rId51" Type="http://schemas.openxmlformats.org/officeDocument/2006/relationships/oleObject" Target="embeddings/Microsoft_Excel_97-2003_Worksheet12.xls"/><Relationship Id="rId72" Type="http://schemas.openxmlformats.org/officeDocument/2006/relationships/image" Target="media/image29.emf"/><Relationship Id="rId93" Type="http://schemas.openxmlformats.org/officeDocument/2006/relationships/oleObject" Target="embeddings/Microsoft_Excel_97-2003_Worksheet26.xls"/><Relationship Id="rId98" Type="http://schemas.openxmlformats.org/officeDocument/2006/relationships/image" Target="media/image42.emf"/><Relationship Id="rId121" Type="http://schemas.openxmlformats.org/officeDocument/2006/relationships/oleObject" Target="embeddings/Microsoft_Excel_97-2003_Worksheet36.xls"/><Relationship Id="rId3" Type="http://schemas.openxmlformats.org/officeDocument/2006/relationships/customXml" Target="../customXml/item3.xml"/><Relationship Id="rId25" Type="http://schemas.openxmlformats.org/officeDocument/2006/relationships/oleObject" Target="embeddings/Microsoft_Excel_97-2003_Worksheet4.xls"/><Relationship Id="rId46" Type="http://schemas.openxmlformats.org/officeDocument/2006/relationships/image" Target="media/image16.emf"/><Relationship Id="rId67" Type="http://schemas.openxmlformats.org/officeDocument/2006/relationships/oleObject" Target="embeddings/Microsoft_Excel_97-2003_Worksheet20.xls"/><Relationship Id="rId116" Type="http://schemas.openxmlformats.org/officeDocument/2006/relationships/image" Target="media/image51.emf"/><Relationship Id="rId20" Type="http://schemas.openxmlformats.org/officeDocument/2006/relationships/image" Target="media/image4.emf"/><Relationship Id="rId41" Type="http://schemas.openxmlformats.org/officeDocument/2006/relationships/chart" Target="charts/chart3.xml"/><Relationship Id="rId62" Type="http://schemas.openxmlformats.org/officeDocument/2006/relationships/image" Target="media/image24.emf"/><Relationship Id="rId83" Type="http://schemas.openxmlformats.org/officeDocument/2006/relationships/package" Target="embeddings/Microsoft_Excel_Worksheet8.xlsx"/><Relationship Id="rId88" Type="http://schemas.openxmlformats.org/officeDocument/2006/relationships/image" Target="media/image37.emf"/><Relationship Id="rId111" Type="http://schemas.openxmlformats.org/officeDocument/2006/relationships/oleObject" Target="embeddings/Microsoft_Excel_97-2003_Worksheet32.xls"/><Relationship Id="rId132" Type="http://schemas.openxmlformats.org/officeDocument/2006/relationships/header" Target="header2.xml"/><Relationship Id="rId15" Type="http://schemas.openxmlformats.org/officeDocument/2006/relationships/image" Target="media/image2.emf"/><Relationship Id="rId36" Type="http://schemas.openxmlformats.org/officeDocument/2006/relationships/image" Target="media/image12.emf"/><Relationship Id="rId57" Type="http://schemas.openxmlformats.org/officeDocument/2006/relationships/oleObject" Target="embeddings/Microsoft_Excel_97-2003_Worksheet15.xls"/><Relationship Id="rId106" Type="http://schemas.openxmlformats.org/officeDocument/2006/relationships/image" Target="media/image46.emf"/><Relationship Id="rId127" Type="http://schemas.openxmlformats.org/officeDocument/2006/relationships/oleObject" Target="embeddings/Microsoft_Excel_97-2003_Worksheet38.xls"/><Relationship Id="rId10" Type="http://schemas.openxmlformats.org/officeDocument/2006/relationships/endnotes" Target="endnotes.xml"/><Relationship Id="rId31" Type="http://schemas.openxmlformats.org/officeDocument/2006/relationships/oleObject" Target="embeddings/Microsoft_Excel_97-2003_Worksheet7.xls"/><Relationship Id="rId52" Type="http://schemas.openxmlformats.org/officeDocument/2006/relationships/image" Target="media/image19.emf"/><Relationship Id="rId73" Type="http://schemas.openxmlformats.org/officeDocument/2006/relationships/oleObject" Target="embeddings/Microsoft_Excel_97-2003_Worksheet23.xls"/><Relationship Id="rId78" Type="http://schemas.openxmlformats.org/officeDocument/2006/relationships/image" Target="media/image32.emf"/><Relationship Id="rId94" Type="http://schemas.openxmlformats.org/officeDocument/2006/relationships/image" Target="media/image40.emf"/><Relationship Id="rId99" Type="http://schemas.openxmlformats.org/officeDocument/2006/relationships/oleObject" Target="embeddings/Microsoft_Excel_97-2003_Worksheet28.xls"/><Relationship Id="rId101" Type="http://schemas.openxmlformats.org/officeDocument/2006/relationships/oleObject" Target="embeddings/Microsoft_Excel_97-2003_Worksheet29.xls"/><Relationship Id="rId122" Type="http://schemas.openxmlformats.org/officeDocument/2006/relationships/image" Target="media/image54.emf"/><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7.emf"/><Relationship Id="rId47" Type="http://schemas.openxmlformats.org/officeDocument/2006/relationships/oleObject" Target="embeddings/Microsoft_Excel_97-2003_Worksheet10.xls"/><Relationship Id="rId68" Type="http://schemas.openxmlformats.org/officeDocument/2006/relationships/image" Target="media/image27.emf"/><Relationship Id="rId89" Type="http://schemas.openxmlformats.org/officeDocument/2006/relationships/package" Target="embeddings/Microsoft_Excel_Worksheet9.xlsx"/><Relationship Id="rId112" Type="http://schemas.openxmlformats.org/officeDocument/2006/relationships/image" Target="media/image49.emf"/><Relationship Id="rId133"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https://mskraj-my.sharepoint.com/personal/tomas_metelka_msk_cz/Documents/_N_FINANCE/Z&#193;V&#282;RE&#268;N&#221;%20&#218;&#268;ET%202025/4-Zprac.%20vlastn&#237;ch%20kapitol/Kap.1-podklady/2025_P&#344;EHLED%20DA&#327;OV&#221;CH%20P&#344;&#205;JM&#366;%20(&#352;&#225;rk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https://mskraj-my.sharepoint.com/personal/tomas_metelka_msk_cz/Documents/_N_FINANCE/Z&#193;V&#282;RE&#268;N&#221;%20&#218;&#268;ET%202025/5-Kapitoly%20od%20koleg&#367;/zFSP/2025_12_31_Stavy%20&#250;&#269;t&#367;-ke%20graf&#367;m.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mskraj-my.sharepoint.com/personal/tomas_metelka_msk_cz/Documents/_N_FINANCE/Z&#193;V&#282;RE&#268;N&#221;%20&#218;&#268;ET%202025/5-Kapitoly%20od%20koleg&#367;/zFSP/2025_12_31_Stavy%20&#250;&#269;t&#367;-ke%20graf&#367;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b="1" i="0" u="none" strike="noStrike" kern="1200" baseline="0">
                <a:solidFill>
                  <a:srgbClr val="000000"/>
                </a:solidFill>
                <a:latin typeface="Tahoma"/>
                <a:ea typeface="Tahoma"/>
                <a:cs typeface="Tahoma"/>
              </a:rPr>
              <a:t>Graf </a:t>
            </a:r>
            <a:r>
              <a:rPr lang="cs-CZ" sz="1000" b="1" i="0" u="none" strike="noStrike" kern="1200" baseline="0">
                <a:solidFill>
                  <a:srgbClr val="000000"/>
                </a:solidFill>
                <a:latin typeface="Tahoma"/>
                <a:ea typeface="Tahoma"/>
                <a:cs typeface="Tahoma"/>
              </a:rPr>
              <a:t> č. 1 Vývoj plnění příjmů z jednotlivých sdílených daní </a:t>
            </a:r>
          </a:p>
          <a:p>
            <a:pPr>
              <a:defRPr/>
            </a:pPr>
            <a:r>
              <a:rPr lang="cs-CZ" sz="1000" b="1" i="0" u="none" strike="noStrike" kern="1200" baseline="0">
                <a:solidFill>
                  <a:srgbClr val="000000"/>
                </a:solidFill>
                <a:latin typeface="Tahoma"/>
                <a:ea typeface="Tahoma"/>
                <a:cs typeface="Tahoma"/>
              </a:rPr>
              <a:t>v roce 2025 (v tis. Kč)</a:t>
            </a:r>
            <a:endParaRPr lang="en-US" sz="1000" b="1" i="0" u="none" strike="noStrike" kern="1200" baseline="0">
              <a:solidFill>
                <a:srgbClr val="000000"/>
              </a:solidFill>
              <a:latin typeface="Tahoma"/>
              <a:ea typeface="Tahoma"/>
              <a:cs typeface="Tahoma"/>
            </a:endParaRPr>
          </a:p>
        </c:rich>
      </c:tx>
      <c:layout>
        <c:manualLayout>
          <c:xMode val="edge"/>
          <c:yMode val="edge"/>
          <c:x val="0.18839606829771485"/>
          <c:y val="3.240606788558209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0.10946891055385999"/>
          <c:y val="0.19950282485875706"/>
          <c:w val="0.87727581495149731"/>
          <c:h val="0.60592019217936743"/>
        </c:manualLayout>
      </c:layout>
      <c:barChart>
        <c:barDir val="col"/>
        <c:grouping val="stacked"/>
        <c:varyColors val="0"/>
        <c:ser>
          <c:idx val="0"/>
          <c:order val="0"/>
          <c:tx>
            <c:strRef>
              <c:f>'Daně_KRAJ 2025'!$S$7:$S$8</c:f>
              <c:strCache>
                <c:ptCount val="2"/>
                <c:pt idx="0">
                  <c:v>Příjem daně z příjmů FO</c:v>
                </c:pt>
              </c:strCache>
            </c:strRef>
          </c:tx>
          <c:spPr>
            <a:solidFill>
              <a:schemeClr val="accent1"/>
            </a:solidFill>
            <a:ln>
              <a:noFill/>
            </a:ln>
            <a:effectLst/>
          </c:spPr>
          <c:invertIfNegative val="0"/>
          <c:cat>
            <c:strRef>
              <c:f>'Daně_KRAJ 2025'!$R$9:$R$20</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extLst/>
            </c:strRef>
          </c:cat>
          <c:val>
            <c:numRef>
              <c:f>'Daně_KRAJ 2025'!$S$9:$S$20</c:f>
              <c:numCache>
                <c:formatCode>#,##0</c:formatCode>
                <c:ptCount val="12"/>
                <c:pt idx="0">
                  <c:v>216993.05421999996</c:v>
                </c:pt>
                <c:pt idx="1">
                  <c:v>201077.40833999997</c:v>
                </c:pt>
                <c:pt idx="2">
                  <c:v>200250.94982000001</c:v>
                </c:pt>
                <c:pt idx="3">
                  <c:v>165729.82431999999</c:v>
                </c:pt>
                <c:pt idx="4">
                  <c:v>186260.97284</c:v>
                </c:pt>
                <c:pt idx="5">
                  <c:v>204163.44451</c:v>
                </c:pt>
                <c:pt idx="6">
                  <c:v>299696.27992</c:v>
                </c:pt>
                <c:pt idx="7">
                  <c:v>226033.16978999999</c:v>
                </c:pt>
                <c:pt idx="8">
                  <c:v>220269.44387999998</c:v>
                </c:pt>
                <c:pt idx="9">
                  <c:v>213388.13344000003</c:v>
                </c:pt>
                <c:pt idx="10">
                  <c:v>207410.42064</c:v>
                </c:pt>
                <c:pt idx="11">
                  <c:v>273281.47923</c:v>
                </c:pt>
              </c:numCache>
              <c:extLst/>
            </c:numRef>
          </c:val>
          <c:extLst>
            <c:ext xmlns:c16="http://schemas.microsoft.com/office/drawing/2014/chart" uri="{C3380CC4-5D6E-409C-BE32-E72D297353CC}">
              <c16:uniqueId val="{00000000-A54B-4BD8-8D47-68B59EC277B8}"/>
            </c:ext>
          </c:extLst>
        </c:ser>
        <c:ser>
          <c:idx val="1"/>
          <c:order val="1"/>
          <c:tx>
            <c:strRef>
              <c:f>'Daně_KRAJ 2025'!$T$7:$T$8</c:f>
              <c:strCache>
                <c:ptCount val="2"/>
                <c:pt idx="0">
                  <c:v>Příjem z daně z příjmů PO</c:v>
                </c:pt>
              </c:strCache>
            </c:strRef>
          </c:tx>
          <c:spPr>
            <a:solidFill>
              <a:schemeClr val="accent2"/>
            </a:solidFill>
            <a:ln>
              <a:noFill/>
            </a:ln>
            <a:effectLst/>
          </c:spPr>
          <c:invertIfNegative val="0"/>
          <c:cat>
            <c:strRef>
              <c:f>'Daně_KRAJ 2025'!$R$9:$R$20</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extLst/>
            </c:strRef>
          </c:cat>
          <c:val>
            <c:numRef>
              <c:f>'Daně_KRAJ 2025'!$T$9:$T$20</c:f>
              <c:numCache>
                <c:formatCode>#,##0</c:formatCode>
                <c:ptCount val="12"/>
                <c:pt idx="0">
                  <c:v>56454.393190000003</c:v>
                </c:pt>
                <c:pt idx="1">
                  <c:v>17595.391040000002</c:v>
                </c:pt>
                <c:pt idx="2">
                  <c:v>355481.17420000001</c:v>
                </c:pt>
                <c:pt idx="3">
                  <c:v>209939.23728</c:v>
                </c:pt>
                <c:pt idx="4">
                  <c:v>71114.14519000001</c:v>
                </c:pt>
                <c:pt idx="5">
                  <c:v>351873.55507</c:v>
                </c:pt>
                <c:pt idx="6">
                  <c:v>748765.80508000008</c:v>
                </c:pt>
                <c:pt idx="7">
                  <c:v>0</c:v>
                </c:pt>
                <c:pt idx="8">
                  <c:v>422294.75782</c:v>
                </c:pt>
                <c:pt idx="9">
                  <c:v>187980.76371</c:v>
                </c:pt>
                <c:pt idx="10">
                  <c:v>16728.687140000002</c:v>
                </c:pt>
                <c:pt idx="11">
                  <c:v>580515.55868000002</c:v>
                </c:pt>
              </c:numCache>
              <c:extLst/>
            </c:numRef>
          </c:val>
          <c:extLst>
            <c:ext xmlns:c16="http://schemas.microsoft.com/office/drawing/2014/chart" uri="{C3380CC4-5D6E-409C-BE32-E72D297353CC}">
              <c16:uniqueId val="{00000001-A54B-4BD8-8D47-68B59EC277B8}"/>
            </c:ext>
          </c:extLst>
        </c:ser>
        <c:ser>
          <c:idx val="2"/>
          <c:order val="2"/>
          <c:tx>
            <c:strRef>
              <c:f>'Daně_KRAJ 2025'!$U$7:$U$8</c:f>
              <c:strCache>
                <c:ptCount val="2"/>
                <c:pt idx="0">
                  <c:v>Příjem z DPH</c:v>
                </c:pt>
              </c:strCache>
            </c:strRef>
          </c:tx>
          <c:spPr>
            <a:solidFill>
              <a:schemeClr val="accent3"/>
            </a:solidFill>
            <a:ln>
              <a:noFill/>
            </a:ln>
            <a:effectLst/>
          </c:spPr>
          <c:invertIfNegative val="0"/>
          <c:cat>
            <c:strRef>
              <c:f>'Daně_KRAJ 2025'!$R$9:$R$20</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extLst/>
            </c:strRef>
          </c:cat>
          <c:val>
            <c:numRef>
              <c:f>'Daně_KRAJ 2025'!$U$9:$U$20</c:f>
              <c:numCache>
                <c:formatCode>#,##0</c:formatCode>
                <c:ptCount val="12"/>
                <c:pt idx="0">
                  <c:v>464241.53857000003</c:v>
                </c:pt>
                <c:pt idx="1">
                  <c:v>558453.48439</c:v>
                </c:pt>
                <c:pt idx="2">
                  <c:v>325103.02113000001</c:v>
                </c:pt>
                <c:pt idx="3">
                  <c:v>372319.81468000001</c:v>
                </c:pt>
                <c:pt idx="4">
                  <c:v>525220.973</c:v>
                </c:pt>
                <c:pt idx="5">
                  <c:v>428900.04035000002</c:v>
                </c:pt>
                <c:pt idx="6">
                  <c:v>455881.59029999998</c:v>
                </c:pt>
                <c:pt idx="7">
                  <c:v>528373.25456999999</c:v>
                </c:pt>
                <c:pt idx="8">
                  <c:v>431759.60269999999</c:v>
                </c:pt>
                <c:pt idx="9">
                  <c:v>435394.07318000001</c:v>
                </c:pt>
                <c:pt idx="10">
                  <c:v>596200.93337999994</c:v>
                </c:pt>
                <c:pt idx="11">
                  <c:v>516094.09568999999</c:v>
                </c:pt>
              </c:numCache>
              <c:extLst/>
            </c:numRef>
          </c:val>
          <c:extLst>
            <c:ext xmlns:c16="http://schemas.microsoft.com/office/drawing/2014/chart" uri="{C3380CC4-5D6E-409C-BE32-E72D297353CC}">
              <c16:uniqueId val="{00000002-A54B-4BD8-8D47-68B59EC277B8}"/>
            </c:ext>
          </c:extLst>
        </c:ser>
        <c:dLbls>
          <c:showLegendKey val="0"/>
          <c:showVal val="0"/>
          <c:showCatName val="0"/>
          <c:showSerName val="0"/>
          <c:showPercent val="0"/>
          <c:showBubbleSize val="0"/>
        </c:dLbls>
        <c:gapWidth val="100"/>
        <c:overlap val="100"/>
        <c:axId val="551663744"/>
        <c:axId val="551680544"/>
        <c:extLst>
          <c:ext xmlns:c15="http://schemas.microsoft.com/office/drawing/2012/chart" uri="{02D57815-91ED-43cb-92C2-25804820EDAC}">
            <c15:filteredBarSeries>
              <c15:ser>
                <c:idx val="3"/>
                <c:order val="3"/>
                <c:tx>
                  <c:strRef>
                    <c:extLst>
                      <c:ext uri="{02D57815-91ED-43cb-92C2-25804820EDAC}">
                        <c15:formulaRef>
                          <c15:sqref>'Daně_KRAJ 2025'!$V$7:$V$8</c15:sqref>
                        </c15:formulaRef>
                      </c:ext>
                    </c:extLst>
                    <c:strCache>
                      <c:ptCount val="2"/>
                      <c:pt idx="0">
                        <c:v>Celkem</c:v>
                      </c:pt>
                    </c:strCache>
                  </c:strRef>
                </c:tx>
                <c:spPr>
                  <a:solidFill>
                    <a:schemeClr val="accent4"/>
                  </a:solidFill>
                  <a:ln>
                    <a:noFill/>
                  </a:ln>
                  <a:effectLst/>
                </c:spPr>
                <c:invertIfNegative val="0"/>
                <c:cat>
                  <c:strRef>
                    <c:extLst>
                      <c:ext uri="{02D57815-91ED-43cb-92C2-25804820EDAC}">
                        <c15:formulaRef>
                          <c15:sqref>'Daně_KRAJ 2025'!$R$9:$R$20</c15:sqref>
                        </c15:formulaRef>
                      </c:ext>
                    </c:extLst>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extLst>
                      <c:ext uri="{02D57815-91ED-43cb-92C2-25804820EDAC}">
                        <c15:formulaRef>
                          <c15:sqref>'Daně_KRAJ 2025'!$V$9:$V$20</c15:sqref>
                        </c15:formulaRef>
                      </c:ext>
                    </c:extLst>
                    <c:numCache>
                      <c:formatCode>#,##0</c:formatCode>
                      <c:ptCount val="12"/>
                      <c:pt idx="0">
                        <c:v>737688.98598</c:v>
                      </c:pt>
                      <c:pt idx="1">
                        <c:v>777126.28376999998</c:v>
                      </c:pt>
                      <c:pt idx="2">
                        <c:v>880835.14515</c:v>
                      </c:pt>
                      <c:pt idx="3">
                        <c:v>747988.87627999997</c:v>
                      </c:pt>
                      <c:pt idx="4">
                        <c:v>782596.09103000001</c:v>
                      </c:pt>
                      <c:pt idx="5">
                        <c:v>984937.03993000009</c:v>
                      </c:pt>
                      <c:pt idx="6">
                        <c:v>1504343.6753</c:v>
                      </c:pt>
                      <c:pt idx="7">
                        <c:v>754406.42435999995</c:v>
                      </c:pt>
                      <c:pt idx="8">
                        <c:v>1074323.8044</c:v>
                      </c:pt>
                      <c:pt idx="9">
                        <c:v>836762.97033000004</c:v>
                      </c:pt>
                      <c:pt idx="10">
                        <c:v>820340.04115999991</c:v>
                      </c:pt>
                      <c:pt idx="11">
                        <c:v>1369891.1335999998</c:v>
                      </c:pt>
                    </c:numCache>
                  </c:numRef>
                </c:val>
                <c:extLst>
                  <c:ext xmlns:c16="http://schemas.microsoft.com/office/drawing/2014/chart" uri="{C3380CC4-5D6E-409C-BE32-E72D297353CC}">
                    <c16:uniqueId val="{00000003-A54B-4BD8-8D47-68B59EC277B8}"/>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'Daně_KRAJ 2025'!$W$7:$W$8</c15:sqref>
                        </c15:formulaRef>
                      </c:ext>
                    </c:extLst>
                    <c:strCache>
                      <c:ptCount val="2"/>
                      <c:pt idx="0">
                        <c:v>1/12 UR</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'Daně_KRAJ 2025'!$R$9:$R$20</c15:sqref>
                        </c15:formulaRef>
                      </c:ext>
                    </c:extLst>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extLst xmlns:c15="http://schemas.microsoft.com/office/drawing/2012/chart">
                      <c:ext xmlns:c15="http://schemas.microsoft.com/office/drawing/2012/chart" uri="{02D57815-91ED-43cb-92C2-25804820EDAC}">
                        <c15:formulaRef>
                          <c15:sqref>'Daně_KRAJ 2025'!$W$9:$W$20</c15:sqref>
                        </c15:formulaRef>
                      </c:ext>
                    </c:extLst>
                    <c:numCache>
                      <c:formatCode>#,##0</c:formatCode>
                      <c:ptCount val="12"/>
                      <c:pt idx="0">
                        <c:v>916666.66666666663</c:v>
                      </c:pt>
                      <c:pt idx="1">
                        <c:v>916666.66666666663</c:v>
                      </c:pt>
                      <c:pt idx="2">
                        <c:v>916666.66666666663</c:v>
                      </c:pt>
                      <c:pt idx="3">
                        <c:v>916666.66666666663</c:v>
                      </c:pt>
                      <c:pt idx="4">
                        <c:v>916666.66666666663</c:v>
                      </c:pt>
                      <c:pt idx="5">
                        <c:v>916666.66666666663</c:v>
                      </c:pt>
                      <c:pt idx="6">
                        <c:v>916666.66666666663</c:v>
                      </c:pt>
                      <c:pt idx="7">
                        <c:v>916666.66666666663</c:v>
                      </c:pt>
                      <c:pt idx="8">
                        <c:v>916666.66666666663</c:v>
                      </c:pt>
                      <c:pt idx="9">
                        <c:v>916666.66666666663</c:v>
                      </c:pt>
                      <c:pt idx="10">
                        <c:v>916666.66666666663</c:v>
                      </c:pt>
                      <c:pt idx="11">
                        <c:v>916666.66666666663</c:v>
                      </c:pt>
                    </c:numCache>
                  </c:numRef>
                </c:val>
                <c:extLst xmlns:c15="http://schemas.microsoft.com/office/drawing/2012/chart">
                  <c:ext xmlns:c16="http://schemas.microsoft.com/office/drawing/2014/chart" uri="{C3380CC4-5D6E-409C-BE32-E72D297353CC}">
                    <c16:uniqueId val="{00000004-A54B-4BD8-8D47-68B59EC277B8}"/>
                  </c:ext>
                </c:extLst>
              </c15:ser>
            </c15:filteredBarSeries>
          </c:ext>
        </c:extLst>
      </c:barChart>
      <c:catAx>
        <c:axId val="551663744"/>
        <c:scaling>
          <c:orientation val="minMax"/>
        </c:scaling>
        <c:delete val="0"/>
        <c:axPos val="b"/>
        <c:numFmt formatCode="General" sourceLinked="1"/>
        <c:majorTickMark val="none"/>
        <c:minorTickMark val="none"/>
        <c:tickLblPos val="nextTo"/>
        <c:spPr>
          <a:noFill/>
          <a:ln w="3175" cap="flat" cmpd="sng" algn="ctr">
            <a:solidFill>
              <a:schemeClr val="tx1"/>
            </a:solidFill>
            <a:round/>
          </a:ln>
          <a:effectLst/>
        </c:spPr>
        <c:txPr>
          <a:bodyPr rot="0" spcFirstLastPara="1" vertOverflow="ellipsis" wrap="square" anchor="ctr" anchorCtr="1"/>
          <a:lstStyle/>
          <a:p>
            <a:pPr>
              <a:defRPr sz="8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551680544"/>
        <c:crosses val="autoZero"/>
        <c:auto val="1"/>
        <c:lblAlgn val="ctr"/>
        <c:lblOffset val="100"/>
        <c:noMultiLvlLbl val="0"/>
      </c:catAx>
      <c:valAx>
        <c:axId val="551680544"/>
        <c:scaling>
          <c:orientation val="minMax"/>
        </c:scaling>
        <c:delete val="0"/>
        <c:axPos val="l"/>
        <c:majorGridlines>
          <c:spPr>
            <a:ln w="9525" cap="flat" cmpd="sng" algn="ctr">
              <a:solidFill>
                <a:sysClr val="windowText" lastClr="000000"/>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cs-CZ"/>
          </a:p>
        </c:txPr>
        <c:crossAx val="551663744"/>
        <c:crosses val="autoZero"/>
        <c:crossBetween val="between"/>
      </c:valAx>
      <c:spPr>
        <a:noFill/>
        <a:ln w="12700">
          <a:solidFill>
            <a:sysClr val="windowText" lastClr="000000"/>
          </a:solidFill>
        </a:ln>
        <a:effectLst/>
      </c:spPr>
    </c:plotArea>
    <c:legend>
      <c:legendPos val="b"/>
      <c:layout>
        <c:manualLayout>
          <c:xMode val="edge"/>
          <c:yMode val="edge"/>
          <c:x val="0.12864748362877926"/>
          <c:y val="0.91160033809333141"/>
          <c:w val="0.74270503274244148"/>
          <c:h val="7.0320565861470702E-2"/>
        </c:manualLayout>
      </c:layout>
      <c:overlay val="0"/>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Tahoma" panose="020B0604030504040204" pitchFamily="34" charset="0"/>
              <a:ea typeface="Tahoma" panose="020B0604030504040204" pitchFamily="34" charset="0"/>
              <a:cs typeface="Tahoma" panose="020B0604030504040204" pitchFamily="34" charset="0"/>
            </a:defRPr>
          </a:pPr>
          <a:endParaRPr lang="cs-CZ"/>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ysClr val="windowText" lastClr="000000"/>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9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r>
              <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Graf č. 2: Rozložení finančních prostředků k 31. 12. 2025</a:t>
            </a:r>
          </a:p>
          <a:p>
            <a:pPr>
              <a:defRPr sz="9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r>
              <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dle typů účtů v %</a:t>
            </a:r>
          </a:p>
          <a:p>
            <a:pPr>
              <a:defRPr sz="9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endParaRPr>
          </a:p>
          <a:p>
            <a:pPr>
              <a:defRPr sz="900" b="1" i="0" u="none" strike="noStrike" baseline="0">
                <a:solidFill>
                  <a:srgbClr val="000000"/>
                </a:solidFill>
                <a:latin typeface="Tahoma" panose="020B0604030504040204" pitchFamily="34" charset="0"/>
                <a:ea typeface="Tahoma" panose="020B0604030504040204" pitchFamily="34" charset="0"/>
                <a:cs typeface="Tahoma" panose="020B0604030504040204" pitchFamily="34" charset="0"/>
              </a:defRPr>
            </a:pPr>
            <a:endPar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18022215631308541"/>
          <c:y val="3.0237165966120732E-2"/>
        </c:manualLayout>
      </c:layout>
      <c:overlay val="0"/>
      <c:spPr>
        <a:noFill/>
        <a:ln w="25400">
          <a:noFill/>
        </a:ln>
      </c:spPr>
    </c:title>
    <c:autoTitleDeleted val="0"/>
    <c:plotArea>
      <c:layout>
        <c:manualLayout>
          <c:layoutTarget val="inner"/>
          <c:xMode val="edge"/>
          <c:yMode val="edge"/>
          <c:x val="0.3168055894421648"/>
          <c:y val="0.25574950621070464"/>
          <c:w val="0.3121360228377828"/>
          <c:h val="0.6284450930051949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5EE-4703-83CE-9E4A36DF31E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5EE-4703-83CE-9E4A36DF31E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5EE-4703-83CE-9E4A36DF31E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5EE-4703-83CE-9E4A36DF31E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5EE-4703-83CE-9E4A36DF31E0}"/>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5EE-4703-83CE-9E4A36DF31E0}"/>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5EE-4703-83CE-9E4A36DF31E0}"/>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F5EE-4703-83CE-9E4A36DF31E0}"/>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F5EE-4703-83CE-9E4A36DF31E0}"/>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F5EE-4703-83CE-9E4A36DF31E0}"/>
              </c:ext>
            </c:extLst>
          </c:dPt>
          <c:dLbls>
            <c:dLbl>
              <c:idx val="0"/>
              <c:layout>
                <c:manualLayout>
                  <c:x val="2.9622233391038817E-2"/>
                  <c:y val="-7.3289258653989012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5EE-4703-83CE-9E4A36DF31E0}"/>
                </c:ext>
              </c:extLst>
            </c:dLbl>
            <c:dLbl>
              <c:idx val="1"/>
              <c:layout>
                <c:manualLayout>
                  <c:x val="7.7065728486066895E-2"/>
                  <c:y val="5.2221561927400587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5EE-4703-83CE-9E4A36DF31E0}"/>
                </c:ext>
              </c:extLst>
            </c:dLbl>
            <c:dLbl>
              <c:idx val="2"/>
              <c:layout>
                <c:manualLayout>
                  <c:x val="-6.0519201057314641E-2"/>
                  <c:y val="0.10491655524191563"/>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5EE-4703-83CE-9E4A36DF31E0}"/>
                </c:ext>
              </c:extLst>
            </c:dLbl>
            <c:dLbl>
              <c:idx val="3"/>
              <c:layout>
                <c:manualLayout>
                  <c:x val="-0.11356318758027587"/>
                  <c:y val="9.8209032833160001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5EE-4703-83CE-9E4A36DF31E0}"/>
                </c:ext>
              </c:extLst>
            </c:dLbl>
            <c:dLbl>
              <c:idx val="4"/>
              <c:layout>
                <c:manualLayout>
                  <c:x val="-0.10983220714431972"/>
                  <c:y val="2.8143168424701513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5EE-4703-83CE-9E4A36DF31E0}"/>
                </c:ext>
              </c:extLst>
            </c:dLbl>
            <c:dLbl>
              <c:idx val="5"/>
              <c:layout>
                <c:manualLayout>
                  <c:x val="-6.8946445524096719E-2"/>
                  <c:y val="-2.6042440449660833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5EE-4703-83CE-9E4A36DF31E0}"/>
                </c:ext>
              </c:extLst>
            </c:dLbl>
            <c:dLbl>
              <c:idx val="6"/>
              <c:layout>
                <c:manualLayout>
                  <c:x val="-9.4219839541333936E-2"/>
                  <c:y val="-0.15399296786014963"/>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5EE-4703-83CE-9E4A36DF31E0}"/>
                </c:ext>
              </c:extLst>
            </c:dLbl>
            <c:dLbl>
              <c:idx val="7"/>
              <c:layout>
                <c:manualLayout>
                  <c:x val="-7.9426369576143394E-2"/>
                  <c:y val="-3.1268013668102806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5EE-4703-83CE-9E4A36DF31E0}"/>
                </c:ext>
              </c:extLst>
            </c:dLbl>
            <c:dLbl>
              <c:idx val="8"/>
              <c:layout>
                <c:manualLayout>
                  <c:x val="-2.0031336272365408E-2"/>
                  <c:y val="-4.2503858992148272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F5EE-4703-83CE-9E4A36DF31E0}"/>
                </c:ext>
              </c:extLst>
            </c:dLbl>
            <c:dLbl>
              <c:idx val="9"/>
              <c:layout>
                <c:manualLayout>
                  <c:x val="-3.0206139126226314E-2"/>
                  <c:y val="-0.10315505373149111"/>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F5EE-4703-83CE-9E4A36DF31E0}"/>
                </c:ext>
              </c:extLst>
            </c:dLbl>
            <c:dLbl>
              <c:idx val="10"/>
              <c:delete val="1"/>
              <c:extLst>
                <c:ext xmlns:c15="http://schemas.microsoft.com/office/drawing/2012/chart" uri="{CE6537A1-D6FC-4f65-9D91-7224C49458BB}"/>
                <c:ext xmlns:c16="http://schemas.microsoft.com/office/drawing/2014/chart" uri="{C3380CC4-5D6E-409C-BE32-E72D297353CC}">
                  <c16:uniqueId val="{00000014-F5EE-4703-83CE-9E4A36DF31E0}"/>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pro grafy'!$B$6:$B$15</c:f>
              <c:strCache>
                <c:ptCount val="10"/>
                <c:pt idx="0">
                  <c:v>účty peněžních fondů</c:v>
                </c:pt>
                <c:pt idx="1">
                  <c:v>zhodnoc.  účty s výpovědní lhůtou  </c:v>
                </c:pt>
                <c:pt idx="2">
                  <c:v>zhodnoc.  účty bez výpov. lhůty</c:v>
                </c:pt>
                <c:pt idx="3">
                  <c:v>virtuální účty </c:v>
                </c:pt>
                <c:pt idx="4">
                  <c:v>zhodnocovací cash-poolingové účty</c:v>
                </c:pt>
                <c:pt idx="5">
                  <c:v>účty školských prostředků</c:v>
                </c:pt>
                <c:pt idx="6">
                  <c:v>účty dotací pro soc. služby</c:v>
                </c:pt>
                <c:pt idx="7">
                  <c:v>provozní účty</c:v>
                </c:pt>
                <c:pt idx="8">
                  <c:v>projektové účty</c:v>
                </c:pt>
                <c:pt idx="9">
                  <c:v>devizové účty</c:v>
                </c:pt>
              </c:strCache>
            </c:strRef>
          </c:cat>
          <c:val>
            <c:numRef>
              <c:f>'data pro grafy'!$C$6:$C$15</c:f>
              <c:numCache>
                <c:formatCode>0.0</c:formatCode>
                <c:ptCount val="10"/>
                <c:pt idx="0">
                  <c:v>54.259202842894744</c:v>
                </c:pt>
                <c:pt idx="1">
                  <c:v>6.6583750683385592</c:v>
                </c:pt>
                <c:pt idx="2">
                  <c:v>8.4924957187648342</c:v>
                </c:pt>
                <c:pt idx="3">
                  <c:v>0</c:v>
                </c:pt>
                <c:pt idx="4">
                  <c:v>4.9409528305085013</c:v>
                </c:pt>
                <c:pt idx="5">
                  <c:v>2.8075519927385251E-4</c:v>
                </c:pt>
                <c:pt idx="6">
                  <c:v>0.38469002119792917</c:v>
                </c:pt>
                <c:pt idx="7">
                  <c:v>20.424869296866962</c:v>
                </c:pt>
                <c:pt idx="8">
                  <c:v>4.1491232818670607</c:v>
                </c:pt>
                <c:pt idx="9">
                  <c:v>0.69001018436214578</c:v>
                </c:pt>
              </c:numCache>
            </c:numRef>
          </c:val>
          <c:extLst>
            <c:ext xmlns:c16="http://schemas.microsoft.com/office/drawing/2014/chart" uri="{C3380CC4-5D6E-409C-BE32-E72D297353CC}">
              <c16:uniqueId val="{00000015-F5EE-4703-83CE-9E4A36DF31E0}"/>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Calibri"/>
                <a:ea typeface="Calibri"/>
                <a:cs typeface="Calibri"/>
              </a:defRPr>
            </a:pPr>
            <a:r>
              <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Graf č. 3: Rozložení finančních prostředků k 31. 12. 2025</a:t>
            </a:r>
          </a:p>
          <a:p>
            <a:pPr>
              <a:defRPr sz="1000" b="0" i="0" u="none" strike="noStrike" baseline="0">
                <a:solidFill>
                  <a:srgbClr val="000000"/>
                </a:solidFill>
                <a:latin typeface="Calibri"/>
                <a:ea typeface="Calibri"/>
                <a:cs typeface="Calibri"/>
              </a:defRPr>
            </a:pPr>
            <a:r>
              <a:rPr lang="cs-CZ" sz="900" b="1"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dle bankovních domů v %</a:t>
            </a:r>
          </a:p>
          <a:p>
            <a:pPr>
              <a:defRPr sz="1000" b="0" i="0" u="none" strike="noStrike" baseline="0">
                <a:solidFill>
                  <a:srgbClr val="000000"/>
                </a:solidFill>
                <a:latin typeface="Calibri"/>
                <a:ea typeface="Calibri"/>
                <a:cs typeface="Calibri"/>
              </a:defRPr>
            </a:pPr>
            <a:r>
              <a:rPr lang="cs-CZ" sz="800" b="0" i="0" u="none" strike="noStrike" baseline="0">
                <a:solidFill>
                  <a:srgbClr val="333333"/>
                </a:solidFill>
                <a:latin typeface="Tahoma" panose="020B0604030504040204" pitchFamily="34" charset="0"/>
                <a:ea typeface="Tahoma" panose="020B0604030504040204" pitchFamily="34" charset="0"/>
                <a:cs typeface="Tahoma" panose="020B0604030504040204" pitchFamily="34" charset="0"/>
              </a:rPr>
              <a:t>(pozn.:SVI=systémově významná instituce dle ČNB) </a:t>
            </a:r>
          </a:p>
          <a:p>
            <a:pPr>
              <a:defRPr sz="1000" b="0" i="0" u="none" strike="noStrike" baseline="0">
                <a:solidFill>
                  <a:srgbClr val="000000"/>
                </a:solidFill>
                <a:latin typeface="Calibri"/>
                <a:ea typeface="Calibri"/>
                <a:cs typeface="Calibri"/>
              </a:defRPr>
            </a:pPr>
            <a:endParaRPr lang="cs-CZ" sz="900" b="0" i="0" u="none" strike="noStrike" baseline="0">
              <a:solidFill>
                <a:srgbClr val="333333"/>
              </a:solidFill>
              <a:latin typeface="Calibri"/>
              <a:ea typeface="Calibri"/>
              <a:cs typeface="Calibri"/>
            </a:endParaRPr>
          </a:p>
        </c:rich>
      </c:tx>
      <c:layout>
        <c:manualLayout>
          <c:xMode val="edge"/>
          <c:yMode val="edge"/>
          <c:x val="0.22884570390813155"/>
          <c:y val="1.7241379310344827E-2"/>
        </c:manualLayout>
      </c:layout>
      <c:overlay val="0"/>
      <c:spPr>
        <a:noFill/>
        <a:ln w="25400">
          <a:noFill/>
        </a:ln>
      </c:spPr>
    </c:title>
    <c:autoTitleDeleted val="0"/>
    <c:plotArea>
      <c:layout>
        <c:manualLayout>
          <c:layoutTarget val="inner"/>
          <c:xMode val="edge"/>
          <c:yMode val="edge"/>
          <c:x val="0.3034339938570832"/>
          <c:y val="0.22967258296346846"/>
          <c:w val="0.33019503220225449"/>
          <c:h val="0.5724578179489588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ADA-408D-A305-CF3028B7A49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ADA-408D-A305-CF3028B7A49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ADA-408D-A305-CF3028B7A49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ADA-408D-A305-CF3028B7A49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ADA-408D-A305-CF3028B7A49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ADA-408D-A305-CF3028B7A49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ADA-408D-A305-CF3028B7A49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0ADA-408D-A305-CF3028B7A49C}"/>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0ADA-408D-A305-CF3028B7A49C}"/>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0ADA-408D-A305-CF3028B7A49C}"/>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0ADA-408D-A305-CF3028B7A49C}"/>
              </c:ext>
            </c:extLst>
          </c:dPt>
          <c:dLbls>
            <c:dLbl>
              <c:idx val="0"/>
              <c:layout>
                <c:manualLayout>
                  <c:x val="6.709138630398466E-2"/>
                  <c:y val="-3.1587202678801843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ADA-408D-A305-CF3028B7A49C}"/>
                </c:ext>
              </c:extLst>
            </c:dLbl>
            <c:dLbl>
              <c:idx val="1"/>
              <c:layout>
                <c:manualLayout>
                  <c:x val="6.0894476258649487E-2"/>
                  <c:y val="1.6233941980274048E-3"/>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ADA-408D-A305-CF3028B7A49C}"/>
                </c:ext>
              </c:extLst>
            </c:dLbl>
            <c:dLbl>
              <c:idx val="2"/>
              <c:layout>
                <c:manualLayout>
                  <c:x val="-0.11834407062753523"/>
                  <c:y val="9.120111784588078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ADA-408D-A305-CF3028B7A49C}"/>
                </c:ext>
              </c:extLst>
            </c:dLbl>
            <c:dLbl>
              <c:idx val="3"/>
              <c:layout>
                <c:manualLayout>
                  <c:x val="-0.15802359222142687"/>
                  <c:y val="-9.6877458662992036E-3"/>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ADA-408D-A305-CF3028B7A49C}"/>
                </c:ext>
              </c:extLst>
            </c:dLbl>
            <c:dLbl>
              <c:idx val="4"/>
              <c:layout>
                <c:manualLayout>
                  <c:x val="-0.12276187067525651"/>
                  <c:y val="4.199726832707063E-3"/>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0ADA-408D-A305-CF3028B7A49C}"/>
                </c:ext>
              </c:extLst>
            </c:dLbl>
            <c:dLbl>
              <c:idx val="5"/>
              <c:layout>
                <c:manualLayout>
                  <c:x val="-0.13331066571224054"/>
                  <c:y val="-1.6306954436450839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0ADA-408D-A305-CF3028B7A49C}"/>
                </c:ext>
              </c:extLst>
            </c:dLbl>
            <c:dLbl>
              <c:idx val="6"/>
              <c:layout>
                <c:manualLayout>
                  <c:x val="-0.13761095204008589"/>
                  <c:y val="-6.6322501054274688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0ADA-408D-A305-CF3028B7A49C}"/>
                </c:ext>
              </c:extLst>
            </c:dLbl>
            <c:dLbl>
              <c:idx val="7"/>
              <c:layout>
                <c:manualLayout>
                  <c:x val="-0.16326040921021237"/>
                  <c:y val="-7.2430370664098756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0ADA-408D-A305-CF3028B7A49C}"/>
                </c:ext>
              </c:extLst>
            </c:dLbl>
            <c:dLbl>
              <c:idx val="8"/>
              <c:layout>
                <c:manualLayout>
                  <c:x val="-9.5499731567644977E-2"/>
                  <c:y val="-9.6056949715817838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0ADA-408D-A305-CF3028B7A49C}"/>
                </c:ext>
              </c:extLst>
            </c:dLbl>
            <c:dLbl>
              <c:idx val="9"/>
              <c:layout>
                <c:manualLayout>
                  <c:x val="-3.3128131710808882E-2"/>
                  <c:y val="-0.13193829188617609"/>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0ADA-408D-A305-CF3028B7A49C}"/>
                </c:ext>
              </c:extLst>
            </c:dLbl>
            <c:dLbl>
              <c:idx val="10"/>
              <c:layout>
                <c:manualLayout>
                  <c:x val="4.1030481985206396E-2"/>
                  <c:y val="-3.3163264663859465E-2"/>
                </c:manualLayout>
              </c:layout>
              <c:spPr>
                <a:noFill/>
                <a:ln w="25400">
                  <a:noFill/>
                </a:ln>
              </c:spPr>
              <c:txPr>
                <a:bodyPr/>
                <a:lstStyle/>
                <a:p>
                  <a:pPr>
                    <a:defRPr sz="900" b="0" i="0" u="none" strike="noStrike" baseline="0">
                      <a:solidFill>
                        <a:srgbClr val="333333"/>
                      </a:solidFill>
                      <a:latin typeface="Calibri"/>
                      <a:ea typeface="Calibri"/>
                      <a:cs typeface="Calibri"/>
                    </a:defRPr>
                  </a:pPr>
                  <a:endParaRPr lang="cs-CZ"/>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0ADA-408D-A305-CF3028B7A49C}"/>
                </c:ext>
              </c:extLst>
            </c:dLbl>
            <c:spPr>
              <a:noFill/>
              <a:ln w="25400">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cs-CZ"/>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pro grafy'!$B$21:$B$31</c:f>
              <c:strCache>
                <c:ptCount val="11"/>
                <c:pt idx="0">
                  <c:v>ČNB</c:v>
                </c:pt>
                <c:pt idx="1">
                  <c:v>ČS -SVI</c:v>
                </c:pt>
                <c:pt idx="2">
                  <c:v>ČSOB- SVI</c:v>
                </c:pt>
                <c:pt idx="3">
                  <c:v>JT</c:v>
                </c:pt>
                <c:pt idx="4">
                  <c:v>KB - SVI</c:v>
                </c:pt>
                <c:pt idx="5">
                  <c:v>MONETA</c:v>
                </c:pt>
                <c:pt idx="6">
                  <c:v>OB</c:v>
                </c:pt>
                <c:pt idx="7">
                  <c:v>PPF - SVI</c:v>
                </c:pt>
                <c:pt idx="8">
                  <c:v>RFB - SVI</c:v>
                </c:pt>
                <c:pt idx="10">
                  <c:v>UCB - SVI</c:v>
                </c:pt>
              </c:strCache>
            </c:strRef>
          </c:cat>
          <c:val>
            <c:numRef>
              <c:f>'data pro grafy'!$C$21:$C$31</c:f>
              <c:numCache>
                <c:formatCode>0.0</c:formatCode>
                <c:ptCount val="11"/>
                <c:pt idx="0">
                  <c:v>16.315770418791246</c:v>
                </c:pt>
                <c:pt idx="1">
                  <c:v>55.863846354149167</c:v>
                </c:pt>
                <c:pt idx="2">
                  <c:v>0.16959533013019387</c:v>
                </c:pt>
                <c:pt idx="3">
                  <c:v>2.0482234744688617</c:v>
                </c:pt>
                <c:pt idx="4">
                  <c:v>6.4902904036880837</c:v>
                </c:pt>
                <c:pt idx="5">
                  <c:v>0</c:v>
                </c:pt>
                <c:pt idx="6">
                  <c:v>1.7148273646765073</c:v>
                </c:pt>
                <c:pt idx="7">
                  <c:v>6.1875552179416236</c:v>
                </c:pt>
                <c:pt idx="8">
                  <c:v>7.1226409774420418E-3</c:v>
                </c:pt>
                <c:pt idx="10">
                  <c:v>11.20276879517689</c:v>
                </c:pt>
              </c:numCache>
            </c:numRef>
          </c:val>
          <c:extLst>
            <c:ext xmlns:c16="http://schemas.microsoft.com/office/drawing/2014/chart" uri="{C3380CC4-5D6E-409C-BE32-E72D297353CC}">
              <c16:uniqueId val="{00000016-0ADA-408D-A305-CF3028B7A49C}"/>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sz="1000" b="0" i="0" u="none" strike="noStrike" baseline="0">
          <a:solidFill>
            <a:srgbClr val="000000"/>
          </a:solidFill>
          <a:latin typeface="Calibri"/>
          <a:ea typeface="Calibri"/>
          <a:cs typeface="Calibri"/>
        </a:defRPr>
      </a:pPr>
      <a:endParaRPr lang="cs-CZ"/>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74e4c425dbe020e6e0abb92c76ce9f94">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6f28b59170384334ecc900265ee577c6"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BCC20B-7819-4F89-9E3D-5E978AF12A6B}">
  <ds:schemaRefs>
    <ds:schemaRef ds:uri="http://schemas.openxmlformats.org/officeDocument/2006/bibliography"/>
  </ds:schemaRefs>
</ds:datastoreItem>
</file>

<file path=customXml/itemProps2.xml><?xml version="1.0" encoding="utf-8"?>
<ds:datastoreItem xmlns:ds="http://schemas.openxmlformats.org/officeDocument/2006/customXml" ds:itemID="{D7061002-4784-4B2F-ACAA-12B7085E3C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D6DFA1-47CA-4414-81AD-5CC8DE1C9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F94794-0641-4753-B2ED-2C3FE95E73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1848</TotalTime>
  <Pages>63</Pages>
  <Words>17054</Words>
  <Characters>99285</Characters>
  <Application>Microsoft Office Word</Application>
  <DocSecurity>0</DocSecurity>
  <Lines>1991</Lines>
  <Paragraphs>906</Paragraphs>
  <ScaleCrop>false</ScaleCrop>
  <HeadingPairs>
    <vt:vector size="2" baseType="variant">
      <vt:variant>
        <vt:lpstr>Název</vt:lpstr>
      </vt:variant>
      <vt:variant>
        <vt:i4>1</vt:i4>
      </vt:variant>
    </vt:vector>
  </HeadingPairs>
  <TitlesOfParts>
    <vt:vector size="1" baseType="lpstr">
      <vt:lpstr>1</vt:lpstr>
    </vt:vector>
  </TitlesOfParts>
  <Company>KUMSK</Company>
  <LinksUpToDate>false</LinksUpToDate>
  <CharactersWithSpaces>115600</CharactersWithSpaces>
  <SharedDoc>false</SharedDoc>
  <HLinks>
    <vt:vector size="522" baseType="variant">
      <vt:variant>
        <vt:i4>1179686</vt:i4>
      </vt:variant>
      <vt:variant>
        <vt:i4>513</vt:i4>
      </vt:variant>
      <vt:variant>
        <vt:i4>0</vt:i4>
      </vt:variant>
      <vt:variant>
        <vt:i4>5</vt:i4>
      </vt:variant>
      <vt:variant>
        <vt:lpwstr>Z004_008_01_str434-436.doc</vt:lpwstr>
      </vt:variant>
      <vt:variant>
        <vt:lpwstr/>
      </vt:variant>
      <vt:variant>
        <vt:i4>1310756</vt:i4>
      </vt:variant>
      <vt:variant>
        <vt:i4>510</vt:i4>
      </vt:variant>
      <vt:variant>
        <vt:i4>0</vt:i4>
      </vt:variant>
      <vt:variant>
        <vt:i4>5</vt:i4>
      </vt:variant>
      <vt:variant>
        <vt:lpwstr>Z004_008_01_str417-433.doc</vt:lpwstr>
      </vt:variant>
      <vt:variant>
        <vt:lpwstr/>
      </vt:variant>
      <vt:variant>
        <vt:i4>1507366</vt:i4>
      </vt:variant>
      <vt:variant>
        <vt:i4>507</vt:i4>
      </vt:variant>
      <vt:variant>
        <vt:i4>0</vt:i4>
      </vt:variant>
      <vt:variant>
        <vt:i4>5</vt:i4>
      </vt:variant>
      <vt:variant>
        <vt:lpwstr>Z004_008_01_str128-416.xls</vt:lpwstr>
      </vt:variant>
      <vt:variant>
        <vt:lpwstr/>
      </vt:variant>
      <vt:variant>
        <vt:i4>1835057</vt:i4>
      </vt:variant>
      <vt:variant>
        <vt:i4>500</vt:i4>
      </vt:variant>
      <vt:variant>
        <vt:i4>0</vt:i4>
      </vt:variant>
      <vt:variant>
        <vt:i4>5</vt:i4>
      </vt:variant>
      <vt:variant>
        <vt:lpwstr/>
      </vt:variant>
      <vt:variant>
        <vt:lpwstr>_Toc357078267</vt:lpwstr>
      </vt:variant>
      <vt:variant>
        <vt:i4>1835057</vt:i4>
      </vt:variant>
      <vt:variant>
        <vt:i4>494</vt:i4>
      </vt:variant>
      <vt:variant>
        <vt:i4>0</vt:i4>
      </vt:variant>
      <vt:variant>
        <vt:i4>5</vt:i4>
      </vt:variant>
      <vt:variant>
        <vt:lpwstr/>
      </vt:variant>
      <vt:variant>
        <vt:lpwstr>_Toc357078266</vt:lpwstr>
      </vt:variant>
      <vt:variant>
        <vt:i4>1835057</vt:i4>
      </vt:variant>
      <vt:variant>
        <vt:i4>488</vt:i4>
      </vt:variant>
      <vt:variant>
        <vt:i4>0</vt:i4>
      </vt:variant>
      <vt:variant>
        <vt:i4>5</vt:i4>
      </vt:variant>
      <vt:variant>
        <vt:lpwstr/>
      </vt:variant>
      <vt:variant>
        <vt:lpwstr>_Toc357078265</vt:lpwstr>
      </vt:variant>
      <vt:variant>
        <vt:i4>1835057</vt:i4>
      </vt:variant>
      <vt:variant>
        <vt:i4>482</vt:i4>
      </vt:variant>
      <vt:variant>
        <vt:i4>0</vt:i4>
      </vt:variant>
      <vt:variant>
        <vt:i4>5</vt:i4>
      </vt:variant>
      <vt:variant>
        <vt:lpwstr/>
      </vt:variant>
      <vt:variant>
        <vt:lpwstr>_Toc357078264</vt:lpwstr>
      </vt:variant>
      <vt:variant>
        <vt:i4>1835057</vt:i4>
      </vt:variant>
      <vt:variant>
        <vt:i4>476</vt:i4>
      </vt:variant>
      <vt:variant>
        <vt:i4>0</vt:i4>
      </vt:variant>
      <vt:variant>
        <vt:i4>5</vt:i4>
      </vt:variant>
      <vt:variant>
        <vt:lpwstr/>
      </vt:variant>
      <vt:variant>
        <vt:lpwstr>_Toc357078263</vt:lpwstr>
      </vt:variant>
      <vt:variant>
        <vt:i4>1835057</vt:i4>
      </vt:variant>
      <vt:variant>
        <vt:i4>470</vt:i4>
      </vt:variant>
      <vt:variant>
        <vt:i4>0</vt:i4>
      </vt:variant>
      <vt:variant>
        <vt:i4>5</vt:i4>
      </vt:variant>
      <vt:variant>
        <vt:lpwstr/>
      </vt:variant>
      <vt:variant>
        <vt:lpwstr>_Toc357078262</vt:lpwstr>
      </vt:variant>
      <vt:variant>
        <vt:i4>1835057</vt:i4>
      </vt:variant>
      <vt:variant>
        <vt:i4>464</vt:i4>
      </vt:variant>
      <vt:variant>
        <vt:i4>0</vt:i4>
      </vt:variant>
      <vt:variant>
        <vt:i4>5</vt:i4>
      </vt:variant>
      <vt:variant>
        <vt:lpwstr/>
      </vt:variant>
      <vt:variant>
        <vt:lpwstr>_Toc357078261</vt:lpwstr>
      </vt:variant>
      <vt:variant>
        <vt:i4>1835057</vt:i4>
      </vt:variant>
      <vt:variant>
        <vt:i4>458</vt:i4>
      </vt:variant>
      <vt:variant>
        <vt:i4>0</vt:i4>
      </vt:variant>
      <vt:variant>
        <vt:i4>5</vt:i4>
      </vt:variant>
      <vt:variant>
        <vt:lpwstr/>
      </vt:variant>
      <vt:variant>
        <vt:lpwstr>_Toc357078260</vt:lpwstr>
      </vt:variant>
      <vt:variant>
        <vt:i4>2031665</vt:i4>
      </vt:variant>
      <vt:variant>
        <vt:i4>452</vt:i4>
      </vt:variant>
      <vt:variant>
        <vt:i4>0</vt:i4>
      </vt:variant>
      <vt:variant>
        <vt:i4>5</vt:i4>
      </vt:variant>
      <vt:variant>
        <vt:lpwstr/>
      </vt:variant>
      <vt:variant>
        <vt:lpwstr>_Toc357078259</vt:lpwstr>
      </vt:variant>
      <vt:variant>
        <vt:i4>2031665</vt:i4>
      </vt:variant>
      <vt:variant>
        <vt:i4>446</vt:i4>
      </vt:variant>
      <vt:variant>
        <vt:i4>0</vt:i4>
      </vt:variant>
      <vt:variant>
        <vt:i4>5</vt:i4>
      </vt:variant>
      <vt:variant>
        <vt:lpwstr/>
      </vt:variant>
      <vt:variant>
        <vt:lpwstr>_Toc357078258</vt:lpwstr>
      </vt:variant>
      <vt:variant>
        <vt:i4>2031665</vt:i4>
      </vt:variant>
      <vt:variant>
        <vt:i4>440</vt:i4>
      </vt:variant>
      <vt:variant>
        <vt:i4>0</vt:i4>
      </vt:variant>
      <vt:variant>
        <vt:i4>5</vt:i4>
      </vt:variant>
      <vt:variant>
        <vt:lpwstr/>
      </vt:variant>
      <vt:variant>
        <vt:lpwstr>_Toc357078257</vt:lpwstr>
      </vt:variant>
      <vt:variant>
        <vt:i4>2031665</vt:i4>
      </vt:variant>
      <vt:variant>
        <vt:i4>434</vt:i4>
      </vt:variant>
      <vt:variant>
        <vt:i4>0</vt:i4>
      </vt:variant>
      <vt:variant>
        <vt:i4>5</vt:i4>
      </vt:variant>
      <vt:variant>
        <vt:lpwstr/>
      </vt:variant>
      <vt:variant>
        <vt:lpwstr>_Toc357078256</vt:lpwstr>
      </vt:variant>
      <vt:variant>
        <vt:i4>2031665</vt:i4>
      </vt:variant>
      <vt:variant>
        <vt:i4>428</vt:i4>
      </vt:variant>
      <vt:variant>
        <vt:i4>0</vt:i4>
      </vt:variant>
      <vt:variant>
        <vt:i4>5</vt:i4>
      </vt:variant>
      <vt:variant>
        <vt:lpwstr/>
      </vt:variant>
      <vt:variant>
        <vt:lpwstr>_Toc357078255</vt:lpwstr>
      </vt:variant>
      <vt:variant>
        <vt:i4>2031665</vt:i4>
      </vt:variant>
      <vt:variant>
        <vt:i4>422</vt:i4>
      </vt:variant>
      <vt:variant>
        <vt:i4>0</vt:i4>
      </vt:variant>
      <vt:variant>
        <vt:i4>5</vt:i4>
      </vt:variant>
      <vt:variant>
        <vt:lpwstr/>
      </vt:variant>
      <vt:variant>
        <vt:lpwstr>_Toc357078254</vt:lpwstr>
      </vt:variant>
      <vt:variant>
        <vt:i4>2031665</vt:i4>
      </vt:variant>
      <vt:variant>
        <vt:i4>416</vt:i4>
      </vt:variant>
      <vt:variant>
        <vt:i4>0</vt:i4>
      </vt:variant>
      <vt:variant>
        <vt:i4>5</vt:i4>
      </vt:variant>
      <vt:variant>
        <vt:lpwstr/>
      </vt:variant>
      <vt:variant>
        <vt:lpwstr>_Toc357078253</vt:lpwstr>
      </vt:variant>
      <vt:variant>
        <vt:i4>2031665</vt:i4>
      </vt:variant>
      <vt:variant>
        <vt:i4>410</vt:i4>
      </vt:variant>
      <vt:variant>
        <vt:i4>0</vt:i4>
      </vt:variant>
      <vt:variant>
        <vt:i4>5</vt:i4>
      </vt:variant>
      <vt:variant>
        <vt:lpwstr/>
      </vt:variant>
      <vt:variant>
        <vt:lpwstr>_Toc357078252</vt:lpwstr>
      </vt:variant>
      <vt:variant>
        <vt:i4>2031665</vt:i4>
      </vt:variant>
      <vt:variant>
        <vt:i4>404</vt:i4>
      </vt:variant>
      <vt:variant>
        <vt:i4>0</vt:i4>
      </vt:variant>
      <vt:variant>
        <vt:i4>5</vt:i4>
      </vt:variant>
      <vt:variant>
        <vt:lpwstr/>
      </vt:variant>
      <vt:variant>
        <vt:lpwstr>_Toc357078251</vt:lpwstr>
      </vt:variant>
      <vt:variant>
        <vt:i4>2031665</vt:i4>
      </vt:variant>
      <vt:variant>
        <vt:i4>398</vt:i4>
      </vt:variant>
      <vt:variant>
        <vt:i4>0</vt:i4>
      </vt:variant>
      <vt:variant>
        <vt:i4>5</vt:i4>
      </vt:variant>
      <vt:variant>
        <vt:lpwstr/>
      </vt:variant>
      <vt:variant>
        <vt:lpwstr>_Toc357078250</vt:lpwstr>
      </vt:variant>
      <vt:variant>
        <vt:i4>1966129</vt:i4>
      </vt:variant>
      <vt:variant>
        <vt:i4>392</vt:i4>
      </vt:variant>
      <vt:variant>
        <vt:i4>0</vt:i4>
      </vt:variant>
      <vt:variant>
        <vt:i4>5</vt:i4>
      </vt:variant>
      <vt:variant>
        <vt:lpwstr/>
      </vt:variant>
      <vt:variant>
        <vt:lpwstr>_Toc357078249</vt:lpwstr>
      </vt:variant>
      <vt:variant>
        <vt:i4>1966129</vt:i4>
      </vt:variant>
      <vt:variant>
        <vt:i4>386</vt:i4>
      </vt:variant>
      <vt:variant>
        <vt:i4>0</vt:i4>
      </vt:variant>
      <vt:variant>
        <vt:i4>5</vt:i4>
      </vt:variant>
      <vt:variant>
        <vt:lpwstr/>
      </vt:variant>
      <vt:variant>
        <vt:lpwstr>_Toc357078248</vt:lpwstr>
      </vt:variant>
      <vt:variant>
        <vt:i4>1966129</vt:i4>
      </vt:variant>
      <vt:variant>
        <vt:i4>380</vt:i4>
      </vt:variant>
      <vt:variant>
        <vt:i4>0</vt:i4>
      </vt:variant>
      <vt:variant>
        <vt:i4>5</vt:i4>
      </vt:variant>
      <vt:variant>
        <vt:lpwstr/>
      </vt:variant>
      <vt:variant>
        <vt:lpwstr>_Toc357078247</vt:lpwstr>
      </vt:variant>
      <vt:variant>
        <vt:i4>1966129</vt:i4>
      </vt:variant>
      <vt:variant>
        <vt:i4>374</vt:i4>
      </vt:variant>
      <vt:variant>
        <vt:i4>0</vt:i4>
      </vt:variant>
      <vt:variant>
        <vt:i4>5</vt:i4>
      </vt:variant>
      <vt:variant>
        <vt:lpwstr/>
      </vt:variant>
      <vt:variant>
        <vt:lpwstr>_Toc357078246</vt:lpwstr>
      </vt:variant>
      <vt:variant>
        <vt:i4>1966129</vt:i4>
      </vt:variant>
      <vt:variant>
        <vt:i4>368</vt:i4>
      </vt:variant>
      <vt:variant>
        <vt:i4>0</vt:i4>
      </vt:variant>
      <vt:variant>
        <vt:i4>5</vt:i4>
      </vt:variant>
      <vt:variant>
        <vt:lpwstr/>
      </vt:variant>
      <vt:variant>
        <vt:lpwstr>_Toc357078245</vt:lpwstr>
      </vt:variant>
      <vt:variant>
        <vt:i4>1966129</vt:i4>
      </vt:variant>
      <vt:variant>
        <vt:i4>362</vt:i4>
      </vt:variant>
      <vt:variant>
        <vt:i4>0</vt:i4>
      </vt:variant>
      <vt:variant>
        <vt:i4>5</vt:i4>
      </vt:variant>
      <vt:variant>
        <vt:lpwstr/>
      </vt:variant>
      <vt:variant>
        <vt:lpwstr>_Toc357078244</vt:lpwstr>
      </vt:variant>
      <vt:variant>
        <vt:i4>1966129</vt:i4>
      </vt:variant>
      <vt:variant>
        <vt:i4>356</vt:i4>
      </vt:variant>
      <vt:variant>
        <vt:i4>0</vt:i4>
      </vt:variant>
      <vt:variant>
        <vt:i4>5</vt:i4>
      </vt:variant>
      <vt:variant>
        <vt:lpwstr/>
      </vt:variant>
      <vt:variant>
        <vt:lpwstr>_Toc357078243</vt:lpwstr>
      </vt:variant>
      <vt:variant>
        <vt:i4>1966129</vt:i4>
      </vt:variant>
      <vt:variant>
        <vt:i4>350</vt:i4>
      </vt:variant>
      <vt:variant>
        <vt:i4>0</vt:i4>
      </vt:variant>
      <vt:variant>
        <vt:i4>5</vt:i4>
      </vt:variant>
      <vt:variant>
        <vt:lpwstr/>
      </vt:variant>
      <vt:variant>
        <vt:lpwstr>_Toc357078242</vt:lpwstr>
      </vt:variant>
      <vt:variant>
        <vt:i4>1966129</vt:i4>
      </vt:variant>
      <vt:variant>
        <vt:i4>344</vt:i4>
      </vt:variant>
      <vt:variant>
        <vt:i4>0</vt:i4>
      </vt:variant>
      <vt:variant>
        <vt:i4>5</vt:i4>
      </vt:variant>
      <vt:variant>
        <vt:lpwstr/>
      </vt:variant>
      <vt:variant>
        <vt:lpwstr>_Toc357078241</vt:lpwstr>
      </vt:variant>
      <vt:variant>
        <vt:i4>1966129</vt:i4>
      </vt:variant>
      <vt:variant>
        <vt:i4>338</vt:i4>
      </vt:variant>
      <vt:variant>
        <vt:i4>0</vt:i4>
      </vt:variant>
      <vt:variant>
        <vt:i4>5</vt:i4>
      </vt:variant>
      <vt:variant>
        <vt:lpwstr/>
      </vt:variant>
      <vt:variant>
        <vt:lpwstr>_Toc357078240</vt:lpwstr>
      </vt:variant>
      <vt:variant>
        <vt:i4>1638449</vt:i4>
      </vt:variant>
      <vt:variant>
        <vt:i4>332</vt:i4>
      </vt:variant>
      <vt:variant>
        <vt:i4>0</vt:i4>
      </vt:variant>
      <vt:variant>
        <vt:i4>5</vt:i4>
      </vt:variant>
      <vt:variant>
        <vt:lpwstr/>
      </vt:variant>
      <vt:variant>
        <vt:lpwstr>_Toc357078239</vt:lpwstr>
      </vt:variant>
      <vt:variant>
        <vt:i4>1638449</vt:i4>
      </vt:variant>
      <vt:variant>
        <vt:i4>326</vt:i4>
      </vt:variant>
      <vt:variant>
        <vt:i4>0</vt:i4>
      </vt:variant>
      <vt:variant>
        <vt:i4>5</vt:i4>
      </vt:variant>
      <vt:variant>
        <vt:lpwstr/>
      </vt:variant>
      <vt:variant>
        <vt:lpwstr>_Toc357078238</vt:lpwstr>
      </vt:variant>
      <vt:variant>
        <vt:i4>1638449</vt:i4>
      </vt:variant>
      <vt:variant>
        <vt:i4>320</vt:i4>
      </vt:variant>
      <vt:variant>
        <vt:i4>0</vt:i4>
      </vt:variant>
      <vt:variant>
        <vt:i4>5</vt:i4>
      </vt:variant>
      <vt:variant>
        <vt:lpwstr/>
      </vt:variant>
      <vt:variant>
        <vt:lpwstr>_Toc357078237</vt:lpwstr>
      </vt:variant>
      <vt:variant>
        <vt:i4>1638449</vt:i4>
      </vt:variant>
      <vt:variant>
        <vt:i4>314</vt:i4>
      </vt:variant>
      <vt:variant>
        <vt:i4>0</vt:i4>
      </vt:variant>
      <vt:variant>
        <vt:i4>5</vt:i4>
      </vt:variant>
      <vt:variant>
        <vt:lpwstr/>
      </vt:variant>
      <vt:variant>
        <vt:lpwstr>_Toc357078236</vt:lpwstr>
      </vt:variant>
      <vt:variant>
        <vt:i4>1638449</vt:i4>
      </vt:variant>
      <vt:variant>
        <vt:i4>308</vt:i4>
      </vt:variant>
      <vt:variant>
        <vt:i4>0</vt:i4>
      </vt:variant>
      <vt:variant>
        <vt:i4>5</vt:i4>
      </vt:variant>
      <vt:variant>
        <vt:lpwstr/>
      </vt:variant>
      <vt:variant>
        <vt:lpwstr>_Toc357078235</vt:lpwstr>
      </vt:variant>
      <vt:variant>
        <vt:i4>1638449</vt:i4>
      </vt:variant>
      <vt:variant>
        <vt:i4>302</vt:i4>
      </vt:variant>
      <vt:variant>
        <vt:i4>0</vt:i4>
      </vt:variant>
      <vt:variant>
        <vt:i4>5</vt:i4>
      </vt:variant>
      <vt:variant>
        <vt:lpwstr/>
      </vt:variant>
      <vt:variant>
        <vt:lpwstr>_Toc357078234</vt:lpwstr>
      </vt:variant>
      <vt:variant>
        <vt:i4>1638449</vt:i4>
      </vt:variant>
      <vt:variant>
        <vt:i4>296</vt:i4>
      </vt:variant>
      <vt:variant>
        <vt:i4>0</vt:i4>
      </vt:variant>
      <vt:variant>
        <vt:i4>5</vt:i4>
      </vt:variant>
      <vt:variant>
        <vt:lpwstr/>
      </vt:variant>
      <vt:variant>
        <vt:lpwstr>_Toc357078233</vt:lpwstr>
      </vt:variant>
      <vt:variant>
        <vt:i4>1638449</vt:i4>
      </vt:variant>
      <vt:variant>
        <vt:i4>290</vt:i4>
      </vt:variant>
      <vt:variant>
        <vt:i4>0</vt:i4>
      </vt:variant>
      <vt:variant>
        <vt:i4>5</vt:i4>
      </vt:variant>
      <vt:variant>
        <vt:lpwstr/>
      </vt:variant>
      <vt:variant>
        <vt:lpwstr>_Toc357078232</vt:lpwstr>
      </vt:variant>
      <vt:variant>
        <vt:i4>1638449</vt:i4>
      </vt:variant>
      <vt:variant>
        <vt:i4>284</vt:i4>
      </vt:variant>
      <vt:variant>
        <vt:i4>0</vt:i4>
      </vt:variant>
      <vt:variant>
        <vt:i4>5</vt:i4>
      </vt:variant>
      <vt:variant>
        <vt:lpwstr/>
      </vt:variant>
      <vt:variant>
        <vt:lpwstr>_Toc357078231</vt:lpwstr>
      </vt:variant>
      <vt:variant>
        <vt:i4>1638449</vt:i4>
      </vt:variant>
      <vt:variant>
        <vt:i4>278</vt:i4>
      </vt:variant>
      <vt:variant>
        <vt:i4>0</vt:i4>
      </vt:variant>
      <vt:variant>
        <vt:i4>5</vt:i4>
      </vt:variant>
      <vt:variant>
        <vt:lpwstr/>
      </vt:variant>
      <vt:variant>
        <vt:lpwstr>_Toc357078230</vt:lpwstr>
      </vt:variant>
      <vt:variant>
        <vt:i4>1572913</vt:i4>
      </vt:variant>
      <vt:variant>
        <vt:i4>272</vt:i4>
      </vt:variant>
      <vt:variant>
        <vt:i4>0</vt:i4>
      </vt:variant>
      <vt:variant>
        <vt:i4>5</vt:i4>
      </vt:variant>
      <vt:variant>
        <vt:lpwstr/>
      </vt:variant>
      <vt:variant>
        <vt:lpwstr>_Toc357078229</vt:lpwstr>
      </vt:variant>
      <vt:variant>
        <vt:i4>1572913</vt:i4>
      </vt:variant>
      <vt:variant>
        <vt:i4>266</vt:i4>
      </vt:variant>
      <vt:variant>
        <vt:i4>0</vt:i4>
      </vt:variant>
      <vt:variant>
        <vt:i4>5</vt:i4>
      </vt:variant>
      <vt:variant>
        <vt:lpwstr/>
      </vt:variant>
      <vt:variant>
        <vt:lpwstr>_Toc357078228</vt:lpwstr>
      </vt:variant>
      <vt:variant>
        <vt:i4>1572913</vt:i4>
      </vt:variant>
      <vt:variant>
        <vt:i4>260</vt:i4>
      </vt:variant>
      <vt:variant>
        <vt:i4>0</vt:i4>
      </vt:variant>
      <vt:variant>
        <vt:i4>5</vt:i4>
      </vt:variant>
      <vt:variant>
        <vt:lpwstr/>
      </vt:variant>
      <vt:variant>
        <vt:lpwstr>_Toc357078227</vt:lpwstr>
      </vt:variant>
      <vt:variant>
        <vt:i4>1572913</vt:i4>
      </vt:variant>
      <vt:variant>
        <vt:i4>254</vt:i4>
      </vt:variant>
      <vt:variant>
        <vt:i4>0</vt:i4>
      </vt:variant>
      <vt:variant>
        <vt:i4>5</vt:i4>
      </vt:variant>
      <vt:variant>
        <vt:lpwstr/>
      </vt:variant>
      <vt:variant>
        <vt:lpwstr>_Toc357078226</vt:lpwstr>
      </vt:variant>
      <vt:variant>
        <vt:i4>1572913</vt:i4>
      </vt:variant>
      <vt:variant>
        <vt:i4>248</vt:i4>
      </vt:variant>
      <vt:variant>
        <vt:i4>0</vt:i4>
      </vt:variant>
      <vt:variant>
        <vt:i4>5</vt:i4>
      </vt:variant>
      <vt:variant>
        <vt:lpwstr/>
      </vt:variant>
      <vt:variant>
        <vt:lpwstr>_Toc357078225</vt:lpwstr>
      </vt:variant>
      <vt:variant>
        <vt:i4>1572913</vt:i4>
      </vt:variant>
      <vt:variant>
        <vt:i4>242</vt:i4>
      </vt:variant>
      <vt:variant>
        <vt:i4>0</vt:i4>
      </vt:variant>
      <vt:variant>
        <vt:i4>5</vt:i4>
      </vt:variant>
      <vt:variant>
        <vt:lpwstr/>
      </vt:variant>
      <vt:variant>
        <vt:lpwstr>_Toc357078224</vt:lpwstr>
      </vt:variant>
      <vt:variant>
        <vt:i4>1572913</vt:i4>
      </vt:variant>
      <vt:variant>
        <vt:i4>236</vt:i4>
      </vt:variant>
      <vt:variant>
        <vt:i4>0</vt:i4>
      </vt:variant>
      <vt:variant>
        <vt:i4>5</vt:i4>
      </vt:variant>
      <vt:variant>
        <vt:lpwstr/>
      </vt:variant>
      <vt:variant>
        <vt:lpwstr>_Toc357078223</vt:lpwstr>
      </vt:variant>
      <vt:variant>
        <vt:i4>1572913</vt:i4>
      </vt:variant>
      <vt:variant>
        <vt:i4>230</vt:i4>
      </vt:variant>
      <vt:variant>
        <vt:i4>0</vt:i4>
      </vt:variant>
      <vt:variant>
        <vt:i4>5</vt:i4>
      </vt:variant>
      <vt:variant>
        <vt:lpwstr/>
      </vt:variant>
      <vt:variant>
        <vt:lpwstr>_Toc357078222</vt:lpwstr>
      </vt:variant>
      <vt:variant>
        <vt:i4>1572913</vt:i4>
      </vt:variant>
      <vt:variant>
        <vt:i4>224</vt:i4>
      </vt:variant>
      <vt:variant>
        <vt:i4>0</vt:i4>
      </vt:variant>
      <vt:variant>
        <vt:i4>5</vt:i4>
      </vt:variant>
      <vt:variant>
        <vt:lpwstr/>
      </vt:variant>
      <vt:variant>
        <vt:lpwstr>_Toc357078221</vt:lpwstr>
      </vt:variant>
      <vt:variant>
        <vt:i4>1572913</vt:i4>
      </vt:variant>
      <vt:variant>
        <vt:i4>218</vt:i4>
      </vt:variant>
      <vt:variant>
        <vt:i4>0</vt:i4>
      </vt:variant>
      <vt:variant>
        <vt:i4>5</vt:i4>
      </vt:variant>
      <vt:variant>
        <vt:lpwstr/>
      </vt:variant>
      <vt:variant>
        <vt:lpwstr>_Toc357078220</vt:lpwstr>
      </vt:variant>
      <vt:variant>
        <vt:i4>1769521</vt:i4>
      </vt:variant>
      <vt:variant>
        <vt:i4>212</vt:i4>
      </vt:variant>
      <vt:variant>
        <vt:i4>0</vt:i4>
      </vt:variant>
      <vt:variant>
        <vt:i4>5</vt:i4>
      </vt:variant>
      <vt:variant>
        <vt:lpwstr/>
      </vt:variant>
      <vt:variant>
        <vt:lpwstr>_Toc357078219</vt:lpwstr>
      </vt:variant>
      <vt:variant>
        <vt:i4>1769521</vt:i4>
      </vt:variant>
      <vt:variant>
        <vt:i4>206</vt:i4>
      </vt:variant>
      <vt:variant>
        <vt:i4>0</vt:i4>
      </vt:variant>
      <vt:variant>
        <vt:i4>5</vt:i4>
      </vt:variant>
      <vt:variant>
        <vt:lpwstr/>
      </vt:variant>
      <vt:variant>
        <vt:lpwstr>_Toc357078218</vt:lpwstr>
      </vt:variant>
      <vt:variant>
        <vt:i4>1769521</vt:i4>
      </vt:variant>
      <vt:variant>
        <vt:i4>200</vt:i4>
      </vt:variant>
      <vt:variant>
        <vt:i4>0</vt:i4>
      </vt:variant>
      <vt:variant>
        <vt:i4>5</vt:i4>
      </vt:variant>
      <vt:variant>
        <vt:lpwstr/>
      </vt:variant>
      <vt:variant>
        <vt:lpwstr>_Toc357078217</vt:lpwstr>
      </vt:variant>
      <vt:variant>
        <vt:i4>1769521</vt:i4>
      </vt:variant>
      <vt:variant>
        <vt:i4>194</vt:i4>
      </vt:variant>
      <vt:variant>
        <vt:i4>0</vt:i4>
      </vt:variant>
      <vt:variant>
        <vt:i4>5</vt:i4>
      </vt:variant>
      <vt:variant>
        <vt:lpwstr/>
      </vt:variant>
      <vt:variant>
        <vt:lpwstr>_Toc357078216</vt:lpwstr>
      </vt:variant>
      <vt:variant>
        <vt:i4>1769521</vt:i4>
      </vt:variant>
      <vt:variant>
        <vt:i4>188</vt:i4>
      </vt:variant>
      <vt:variant>
        <vt:i4>0</vt:i4>
      </vt:variant>
      <vt:variant>
        <vt:i4>5</vt:i4>
      </vt:variant>
      <vt:variant>
        <vt:lpwstr/>
      </vt:variant>
      <vt:variant>
        <vt:lpwstr>_Toc357078215</vt:lpwstr>
      </vt:variant>
      <vt:variant>
        <vt:i4>1769521</vt:i4>
      </vt:variant>
      <vt:variant>
        <vt:i4>182</vt:i4>
      </vt:variant>
      <vt:variant>
        <vt:i4>0</vt:i4>
      </vt:variant>
      <vt:variant>
        <vt:i4>5</vt:i4>
      </vt:variant>
      <vt:variant>
        <vt:lpwstr/>
      </vt:variant>
      <vt:variant>
        <vt:lpwstr>_Toc357078214</vt:lpwstr>
      </vt:variant>
      <vt:variant>
        <vt:i4>1769521</vt:i4>
      </vt:variant>
      <vt:variant>
        <vt:i4>176</vt:i4>
      </vt:variant>
      <vt:variant>
        <vt:i4>0</vt:i4>
      </vt:variant>
      <vt:variant>
        <vt:i4>5</vt:i4>
      </vt:variant>
      <vt:variant>
        <vt:lpwstr/>
      </vt:variant>
      <vt:variant>
        <vt:lpwstr>_Toc357078213</vt:lpwstr>
      </vt:variant>
      <vt:variant>
        <vt:i4>1769521</vt:i4>
      </vt:variant>
      <vt:variant>
        <vt:i4>170</vt:i4>
      </vt:variant>
      <vt:variant>
        <vt:i4>0</vt:i4>
      </vt:variant>
      <vt:variant>
        <vt:i4>5</vt:i4>
      </vt:variant>
      <vt:variant>
        <vt:lpwstr/>
      </vt:variant>
      <vt:variant>
        <vt:lpwstr>_Toc357078212</vt:lpwstr>
      </vt:variant>
      <vt:variant>
        <vt:i4>1769521</vt:i4>
      </vt:variant>
      <vt:variant>
        <vt:i4>164</vt:i4>
      </vt:variant>
      <vt:variant>
        <vt:i4>0</vt:i4>
      </vt:variant>
      <vt:variant>
        <vt:i4>5</vt:i4>
      </vt:variant>
      <vt:variant>
        <vt:lpwstr/>
      </vt:variant>
      <vt:variant>
        <vt:lpwstr>_Toc357078211</vt:lpwstr>
      </vt:variant>
      <vt:variant>
        <vt:i4>1769521</vt:i4>
      </vt:variant>
      <vt:variant>
        <vt:i4>158</vt:i4>
      </vt:variant>
      <vt:variant>
        <vt:i4>0</vt:i4>
      </vt:variant>
      <vt:variant>
        <vt:i4>5</vt:i4>
      </vt:variant>
      <vt:variant>
        <vt:lpwstr/>
      </vt:variant>
      <vt:variant>
        <vt:lpwstr>_Toc357078210</vt:lpwstr>
      </vt:variant>
      <vt:variant>
        <vt:i4>1703985</vt:i4>
      </vt:variant>
      <vt:variant>
        <vt:i4>152</vt:i4>
      </vt:variant>
      <vt:variant>
        <vt:i4>0</vt:i4>
      </vt:variant>
      <vt:variant>
        <vt:i4>5</vt:i4>
      </vt:variant>
      <vt:variant>
        <vt:lpwstr/>
      </vt:variant>
      <vt:variant>
        <vt:lpwstr>_Toc357078209</vt:lpwstr>
      </vt:variant>
      <vt:variant>
        <vt:i4>1703985</vt:i4>
      </vt:variant>
      <vt:variant>
        <vt:i4>146</vt:i4>
      </vt:variant>
      <vt:variant>
        <vt:i4>0</vt:i4>
      </vt:variant>
      <vt:variant>
        <vt:i4>5</vt:i4>
      </vt:variant>
      <vt:variant>
        <vt:lpwstr/>
      </vt:variant>
      <vt:variant>
        <vt:lpwstr>_Toc357078208</vt:lpwstr>
      </vt:variant>
      <vt:variant>
        <vt:i4>1703985</vt:i4>
      </vt:variant>
      <vt:variant>
        <vt:i4>140</vt:i4>
      </vt:variant>
      <vt:variant>
        <vt:i4>0</vt:i4>
      </vt:variant>
      <vt:variant>
        <vt:i4>5</vt:i4>
      </vt:variant>
      <vt:variant>
        <vt:lpwstr/>
      </vt:variant>
      <vt:variant>
        <vt:lpwstr>_Toc357078207</vt:lpwstr>
      </vt:variant>
      <vt:variant>
        <vt:i4>1703985</vt:i4>
      </vt:variant>
      <vt:variant>
        <vt:i4>134</vt:i4>
      </vt:variant>
      <vt:variant>
        <vt:i4>0</vt:i4>
      </vt:variant>
      <vt:variant>
        <vt:i4>5</vt:i4>
      </vt:variant>
      <vt:variant>
        <vt:lpwstr/>
      </vt:variant>
      <vt:variant>
        <vt:lpwstr>_Toc357078206</vt:lpwstr>
      </vt:variant>
      <vt:variant>
        <vt:i4>1703985</vt:i4>
      </vt:variant>
      <vt:variant>
        <vt:i4>128</vt:i4>
      </vt:variant>
      <vt:variant>
        <vt:i4>0</vt:i4>
      </vt:variant>
      <vt:variant>
        <vt:i4>5</vt:i4>
      </vt:variant>
      <vt:variant>
        <vt:lpwstr/>
      </vt:variant>
      <vt:variant>
        <vt:lpwstr>_Toc357078205</vt:lpwstr>
      </vt:variant>
      <vt:variant>
        <vt:i4>1703985</vt:i4>
      </vt:variant>
      <vt:variant>
        <vt:i4>122</vt:i4>
      </vt:variant>
      <vt:variant>
        <vt:i4>0</vt:i4>
      </vt:variant>
      <vt:variant>
        <vt:i4>5</vt:i4>
      </vt:variant>
      <vt:variant>
        <vt:lpwstr/>
      </vt:variant>
      <vt:variant>
        <vt:lpwstr>_Toc357078204</vt:lpwstr>
      </vt:variant>
      <vt:variant>
        <vt:i4>1703985</vt:i4>
      </vt:variant>
      <vt:variant>
        <vt:i4>116</vt:i4>
      </vt:variant>
      <vt:variant>
        <vt:i4>0</vt:i4>
      </vt:variant>
      <vt:variant>
        <vt:i4>5</vt:i4>
      </vt:variant>
      <vt:variant>
        <vt:lpwstr/>
      </vt:variant>
      <vt:variant>
        <vt:lpwstr>_Toc357078203</vt:lpwstr>
      </vt:variant>
      <vt:variant>
        <vt:i4>1703985</vt:i4>
      </vt:variant>
      <vt:variant>
        <vt:i4>110</vt:i4>
      </vt:variant>
      <vt:variant>
        <vt:i4>0</vt:i4>
      </vt:variant>
      <vt:variant>
        <vt:i4>5</vt:i4>
      </vt:variant>
      <vt:variant>
        <vt:lpwstr/>
      </vt:variant>
      <vt:variant>
        <vt:lpwstr>_Toc357078202</vt:lpwstr>
      </vt:variant>
      <vt:variant>
        <vt:i4>1703985</vt:i4>
      </vt:variant>
      <vt:variant>
        <vt:i4>104</vt:i4>
      </vt:variant>
      <vt:variant>
        <vt:i4>0</vt:i4>
      </vt:variant>
      <vt:variant>
        <vt:i4>5</vt:i4>
      </vt:variant>
      <vt:variant>
        <vt:lpwstr/>
      </vt:variant>
      <vt:variant>
        <vt:lpwstr>_Toc357078201</vt:lpwstr>
      </vt:variant>
      <vt:variant>
        <vt:i4>1703985</vt:i4>
      </vt:variant>
      <vt:variant>
        <vt:i4>98</vt:i4>
      </vt:variant>
      <vt:variant>
        <vt:i4>0</vt:i4>
      </vt:variant>
      <vt:variant>
        <vt:i4>5</vt:i4>
      </vt:variant>
      <vt:variant>
        <vt:lpwstr/>
      </vt:variant>
      <vt:variant>
        <vt:lpwstr>_Toc357078200</vt:lpwstr>
      </vt:variant>
      <vt:variant>
        <vt:i4>1245234</vt:i4>
      </vt:variant>
      <vt:variant>
        <vt:i4>92</vt:i4>
      </vt:variant>
      <vt:variant>
        <vt:i4>0</vt:i4>
      </vt:variant>
      <vt:variant>
        <vt:i4>5</vt:i4>
      </vt:variant>
      <vt:variant>
        <vt:lpwstr/>
      </vt:variant>
      <vt:variant>
        <vt:lpwstr>_Toc357078199</vt:lpwstr>
      </vt:variant>
      <vt:variant>
        <vt:i4>1245234</vt:i4>
      </vt:variant>
      <vt:variant>
        <vt:i4>86</vt:i4>
      </vt:variant>
      <vt:variant>
        <vt:i4>0</vt:i4>
      </vt:variant>
      <vt:variant>
        <vt:i4>5</vt:i4>
      </vt:variant>
      <vt:variant>
        <vt:lpwstr/>
      </vt:variant>
      <vt:variant>
        <vt:lpwstr>_Toc357078198</vt:lpwstr>
      </vt:variant>
      <vt:variant>
        <vt:i4>1245234</vt:i4>
      </vt:variant>
      <vt:variant>
        <vt:i4>80</vt:i4>
      </vt:variant>
      <vt:variant>
        <vt:i4>0</vt:i4>
      </vt:variant>
      <vt:variant>
        <vt:i4>5</vt:i4>
      </vt:variant>
      <vt:variant>
        <vt:lpwstr/>
      </vt:variant>
      <vt:variant>
        <vt:lpwstr>_Toc357078197</vt:lpwstr>
      </vt:variant>
      <vt:variant>
        <vt:i4>1245234</vt:i4>
      </vt:variant>
      <vt:variant>
        <vt:i4>74</vt:i4>
      </vt:variant>
      <vt:variant>
        <vt:i4>0</vt:i4>
      </vt:variant>
      <vt:variant>
        <vt:i4>5</vt:i4>
      </vt:variant>
      <vt:variant>
        <vt:lpwstr/>
      </vt:variant>
      <vt:variant>
        <vt:lpwstr>_Toc357078196</vt:lpwstr>
      </vt:variant>
      <vt:variant>
        <vt:i4>1245234</vt:i4>
      </vt:variant>
      <vt:variant>
        <vt:i4>68</vt:i4>
      </vt:variant>
      <vt:variant>
        <vt:i4>0</vt:i4>
      </vt:variant>
      <vt:variant>
        <vt:i4>5</vt:i4>
      </vt:variant>
      <vt:variant>
        <vt:lpwstr/>
      </vt:variant>
      <vt:variant>
        <vt:lpwstr>_Toc357078195</vt:lpwstr>
      </vt:variant>
      <vt:variant>
        <vt:i4>1245234</vt:i4>
      </vt:variant>
      <vt:variant>
        <vt:i4>62</vt:i4>
      </vt:variant>
      <vt:variant>
        <vt:i4>0</vt:i4>
      </vt:variant>
      <vt:variant>
        <vt:i4>5</vt:i4>
      </vt:variant>
      <vt:variant>
        <vt:lpwstr/>
      </vt:variant>
      <vt:variant>
        <vt:lpwstr>_Toc357078194</vt:lpwstr>
      </vt:variant>
      <vt:variant>
        <vt:i4>1245234</vt:i4>
      </vt:variant>
      <vt:variant>
        <vt:i4>56</vt:i4>
      </vt:variant>
      <vt:variant>
        <vt:i4>0</vt:i4>
      </vt:variant>
      <vt:variant>
        <vt:i4>5</vt:i4>
      </vt:variant>
      <vt:variant>
        <vt:lpwstr/>
      </vt:variant>
      <vt:variant>
        <vt:lpwstr>_Toc357078193</vt:lpwstr>
      </vt:variant>
      <vt:variant>
        <vt:i4>1245234</vt:i4>
      </vt:variant>
      <vt:variant>
        <vt:i4>50</vt:i4>
      </vt:variant>
      <vt:variant>
        <vt:i4>0</vt:i4>
      </vt:variant>
      <vt:variant>
        <vt:i4>5</vt:i4>
      </vt:variant>
      <vt:variant>
        <vt:lpwstr/>
      </vt:variant>
      <vt:variant>
        <vt:lpwstr>_Toc357078192</vt:lpwstr>
      </vt:variant>
      <vt:variant>
        <vt:i4>1245234</vt:i4>
      </vt:variant>
      <vt:variant>
        <vt:i4>44</vt:i4>
      </vt:variant>
      <vt:variant>
        <vt:i4>0</vt:i4>
      </vt:variant>
      <vt:variant>
        <vt:i4>5</vt:i4>
      </vt:variant>
      <vt:variant>
        <vt:lpwstr/>
      </vt:variant>
      <vt:variant>
        <vt:lpwstr>_Toc357078191</vt:lpwstr>
      </vt:variant>
      <vt:variant>
        <vt:i4>1245234</vt:i4>
      </vt:variant>
      <vt:variant>
        <vt:i4>38</vt:i4>
      </vt:variant>
      <vt:variant>
        <vt:i4>0</vt:i4>
      </vt:variant>
      <vt:variant>
        <vt:i4>5</vt:i4>
      </vt:variant>
      <vt:variant>
        <vt:lpwstr/>
      </vt:variant>
      <vt:variant>
        <vt:lpwstr>_Toc357078190</vt:lpwstr>
      </vt:variant>
      <vt:variant>
        <vt:i4>1179698</vt:i4>
      </vt:variant>
      <vt:variant>
        <vt:i4>32</vt:i4>
      </vt:variant>
      <vt:variant>
        <vt:i4>0</vt:i4>
      </vt:variant>
      <vt:variant>
        <vt:i4>5</vt:i4>
      </vt:variant>
      <vt:variant>
        <vt:lpwstr/>
      </vt:variant>
      <vt:variant>
        <vt:lpwstr>_Toc357078189</vt:lpwstr>
      </vt:variant>
      <vt:variant>
        <vt:i4>1179698</vt:i4>
      </vt:variant>
      <vt:variant>
        <vt:i4>26</vt:i4>
      </vt:variant>
      <vt:variant>
        <vt:i4>0</vt:i4>
      </vt:variant>
      <vt:variant>
        <vt:i4>5</vt:i4>
      </vt:variant>
      <vt:variant>
        <vt:lpwstr/>
      </vt:variant>
      <vt:variant>
        <vt:lpwstr>_Toc357078188</vt:lpwstr>
      </vt:variant>
      <vt:variant>
        <vt:i4>1179698</vt:i4>
      </vt:variant>
      <vt:variant>
        <vt:i4>20</vt:i4>
      </vt:variant>
      <vt:variant>
        <vt:i4>0</vt:i4>
      </vt:variant>
      <vt:variant>
        <vt:i4>5</vt:i4>
      </vt:variant>
      <vt:variant>
        <vt:lpwstr/>
      </vt:variant>
      <vt:variant>
        <vt:lpwstr>_Toc357078187</vt:lpwstr>
      </vt:variant>
      <vt:variant>
        <vt:i4>1179698</vt:i4>
      </vt:variant>
      <vt:variant>
        <vt:i4>14</vt:i4>
      </vt:variant>
      <vt:variant>
        <vt:i4>0</vt:i4>
      </vt:variant>
      <vt:variant>
        <vt:i4>5</vt:i4>
      </vt:variant>
      <vt:variant>
        <vt:lpwstr/>
      </vt:variant>
      <vt:variant>
        <vt:lpwstr>_Toc357078186</vt:lpwstr>
      </vt:variant>
      <vt:variant>
        <vt:i4>1179698</vt:i4>
      </vt:variant>
      <vt:variant>
        <vt:i4>8</vt:i4>
      </vt:variant>
      <vt:variant>
        <vt:i4>0</vt:i4>
      </vt:variant>
      <vt:variant>
        <vt:i4>5</vt:i4>
      </vt:variant>
      <vt:variant>
        <vt:lpwstr/>
      </vt:variant>
      <vt:variant>
        <vt:lpwstr>_Toc357078185</vt:lpwstr>
      </vt:variant>
      <vt:variant>
        <vt:i4>1179698</vt:i4>
      </vt:variant>
      <vt:variant>
        <vt:i4>2</vt:i4>
      </vt:variant>
      <vt:variant>
        <vt:i4>0</vt:i4>
      </vt:variant>
      <vt:variant>
        <vt:i4>5</vt:i4>
      </vt:variant>
      <vt:variant>
        <vt:lpwstr/>
      </vt:variant>
      <vt:variant>
        <vt:lpwstr>_Toc357078184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metelka</dc:creator>
  <cp:keywords/>
  <dc:description/>
  <cp:lastModifiedBy>Metelka Tomáš</cp:lastModifiedBy>
  <cp:revision>750</cp:revision>
  <cp:lastPrinted>2025-05-28T07:24:00Z</cp:lastPrinted>
  <dcterms:created xsi:type="dcterms:W3CDTF">2026-03-31T09:48:00Z</dcterms:created>
  <dcterms:modified xsi:type="dcterms:W3CDTF">2026-05-28T10:56:00Z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bc18e8b5-cf04-4356-9f73-4b8f937bc4ae_Enabled">
    <vt:lpwstr>true</vt:lpwstr>
  </property>
  <property fmtid="{D5CDD505-2E9C-101B-9397-08002B2CF9AE}" pid="4" name="MSIP_Label_bc18e8b5-cf04-4356-9f73-4b8f937bc4ae_SetDate">
    <vt:lpwstr>2023-03-08T12:42:38Z</vt:lpwstr>
  </property>
  <property fmtid="{D5CDD505-2E9C-101B-9397-08002B2CF9AE}" pid="5" name="MSIP_Label_bc18e8b5-cf04-4356-9f73-4b8f937bc4ae_Method">
    <vt:lpwstr>Privileged</vt:lpwstr>
  </property>
  <property fmtid="{D5CDD505-2E9C-101B-9397-08002B2CF9AE}" pid="6" name="MSIP_Label_bc18e8b5-cf04-4356-9f73-4b8f937bc4ae_Name">
    <vt:lpwstr>Neveřejná informace (bez označení)</vt:lpwstr>
  </property>
  <property fmtid="{D5CDD505-2E9C-101B-9397-08002B2CF9AE}" pid="7" name="MSIP_Label_bc18e8b5-cf04-4356-9f73-4b8f937bc4ae_SiteId">
    <vt:lpwstr>39f24d0b-aa30-4551-8e81-43c77cf1000e</vt:lpwstr>
  </property>
  <property fmtid="{D5CDD505-2E9C-101B-9397-08002B2CF9AE}" pid="8" name="MSIP_Label_bc18e8b5-cf04-4356-9f73-4b8f937bc4ae_ActionId">
    <vt:lpwstr>f5259119-d92c-42bb-9a1a-9d51a7db3c73</vt:lpwstr>
  </property>
  <property fmtid="{D5CDD505-2E9C-101B-9397-08002B2CF9AE}" pid="9" name="MSIP_Label_bc18e8b5-cf04-4356-9f73-4b8f937bc4ae_ContentBits">
    <vt:lpwstr>0</vt:lpwstr>
  </property>
  <property fmtid="{D5CDD505-2E9C-101B-9397-08002B2CF9AE}" pid="10" name="Podruhe">
    <vt:bool>false</vt:bool>
  </property>
</Properties>
</file>