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496" w:rsidRDefault="00A94496" w:rsidP="00A94496">
      <w:pPr>
        <w:pStyle w:val="Normlnweb"/>
        <w:jc w:val="both"/>
      </w:pPr>
      <w:r>
        <w:rPr>
          <w:rFonts w:ascii="Arial" w:hAnsi="Arial" w:cs="Arial"/>
          <w:sz w:val="20"/>
          <w:szCs w:val="20"/>
        </w:rPr>
        <w:t>Vážená paní Nováková,</w:t>
      </w:r>
      <w:r>
        <w:t xml:space="preserve"> </w:t>
      </w:r>
    </w:p>
    <w:p w:rsidR="00A94496" w:rsidRDefault="00A94496" w:rsidP="00A94496">
      <w:pPr>
        <w:pStyle w:val="Normlnweb"/>
        <w:jc w:val="both"/>
      </w:pPr>
      <w:r>
        <w:rPr>
          <w:rFonts w:ascii="Arial" w:hAnsi="Arial" w:cs="Arial"/>
          <w:sz w:val="20"/>
          <w:szCs w:val="20"/>
        </w:rPr>
        <w:t>zcela souhlasím, že "Protidrogový vlak" je jednorázová zážitková akce a byť se může jednat o velmi kvalitní jednorázový program, nemůže tento nahradit systémovou preventivní práci.  </w:t>
      </w:r>
      <w:r>
        <w:t xml:space="preserve"> </w:t>
      </w:r>
    </w:p>
    <w:p w:rsidR="00A94496" w:rsidRDefault="00A94496" w:rsidP="00A94496">
      <w:pPr>
        <w:pStyle w:val="Normlnweb"/>
        <w:jc w:val="both"/>
      </w:pPr>
      <w:r>
        <w:rPr>
          <w:rFonts w:ascii="Arial" w:hAnsi="Arial" w:cs="Arial"/>
          <w:sz w:val="20"/>
          <w:szCs w:val="20"/>
        </w:rPr>
        <w:t xml:space="preserve">Rozhodně bych nemohl, z pohledu koordinace protidrogové politiky a jejího financovaní doporučit, aby tento program v nároku na dotace jakkoliv konkuroval (vzhledem k omezeným prostředkům) certifikovaným stabilním programům, které jsou součástí stabilní sítě péče ve vašem regionu. </w:t>
      </w:r>
    </w:p>
    <w:p w:rsidR="00A94496" w:rsidRDefault="00A94496" w:rsidP="00A94496">
      <w:pPr>
        <w:pStyle w:val="Normlnweb"/>
        <w:jc w:val="both"/>
      </w:pPr>
      <w:r>
        <w:rPr>
          <w:rFonts w:ascii="Arial" w:hAnsi="Arial" w:cs="Arial"/>
          <w:sz w:val="20"/>
          <w:szCs w:val="20"/>
        </w:rPr>
        <w:t xml:space="preserve">Rada vlády pro koordinaci protidrogové politiky sama tento a další podobné typy programů nefinancuje, vzhledem k tomu, že jsme se vládním usnesením rozhodli financovat pouze ty programy, které získaly certifikaci odborné způsobilosti pro zařízení poskytující </w:t>
      </w:r>
      <w:proofErr w:type="spellStart"/>
      <w:r>
        <w:rPr>
          <w:rFonts w:ascii="Arial" w:hAnsi="Arial" w:cs="Arial"/>
          <w:sz w:val="20"/>
          <w:szCs w:val="20"/>
        </w:rPr>
        <w:t>adiktologické</w:t>
      </w:r>
      <w:proofErr w:type="spellEnd"/>
      <w:r>
        <w:rPr>
          <w:rFonts w:ascii="Arial" w:hAnsi="Arial" w:cs="Arial"/>
          <w:sz w:val="20"/>
          <w:szCs w:val="20"/>
        </w:rPr>
        <w:t xml:space="preserve"> služby (zajišťuje RVKPP) a v případě preventivních programů certifikaci programů prevence rizikového chování (zajišťováno MŠMT), a toto dlouhodobě tomuto programu doporučujeme dopracovat. </w:t>
      </w:r>
    </w:p>
    <w:p w:rsidR="00A94496" w:rsidRDefault="00A94496" w:rsidP="00A94496">
      <w:pPr>
        <w:pStyle w:val="Normlnweb"/>
        <w:jc w:val="both"/>
      </w:pPr>
      <w:r>
        <w:rPr>
          <w:rFonts w:ascii="Arial" w:hAnsi="Arial" w:cs="Arial"/>
          <w:sz w:val="20"/>
          <w:szCs w:val="20"/>
        </w:rPr>
        <w:t>I přes angažovanost např. národního protidrogového koordinátora, při tvorbě tohoto programu, bylo s autory projektu dohodnuto, že pokud se takový certifikát nedopracuje, není možné nejen doporučit, ale ani žádat o finanční prostředky v rámci stabilních dotačních programů. Takto autoři programu věc dle našeho názoru i chápali.</w:t>
      </w:r>
      <w:r>
        <w:t xml:space="preserve"> </w:t>
      </w:r>
    </w:p>
    <w:p w:rsidR="00A94496" w:rsidRDefault="00A94496" w:rsidP="00A94496">
      <w:pPr>
        <w:pStyle w:val="Normlnweb"/>
        <w:jc w:val="both"/>
      </w:pPr>
      <w:r>
        <w:rPr>
          <w:rFonts w:ascii="Arial" w:hAnsi="Arial" w:cs="Arial"/>
          <w:sz w:val="20"/>
          <w:szCs w:val="20"/>
        </w:rPr>
        <w:t xml:space="preserve">V tomto případě nejde jen o formalitu certifikátu, a to se musí zdůraznit, ale právě o dopracování dalších částí programu, aby tento nevykazoval pouze známku jednorázového subjektivního zážitku. </w:t>
      </w:r>
    </w:p>
    <w:p w:rsidR="00A94496" w:rsidRDefault="00A94496" w:rsidP="00A94496">
      <w:pPr>
        <w:pStyle w:val="Normlnweb"/>
        <w:jc w:val="both"/>
      </w:pPr>
      <w:r>
        <w:rPr>
          <w:rFonts w:ascii="Arial" w:hAnsi="Arial" w:cs="Arial"/>
          <w:sz w:val="20"/>
          <w:szCs w:val="20"/>
        </w:rPr>
        <w:t xml:space="preserve">Nikdo neupírá tomuto projektu originalitu a kvalitu zážitků, včetně uměleckého. Nicméně, jakkoliv pozitivní je momentální zážitek, nakonec vzhledem ke všem dosud známým studiím o účincích preventivních programů, nedokáže tento z dlouhodobého hlediska zajistit zásadní změny v celkové populaci. Zároveň, pokud má daný region vypracované kvalitní certifikované programy primární prevence a jsou tyto pokryty po celém regionu, pak takový projekt může sloužit jako vynikající doplněk. Nesmí však nahradit tyto certifikované dlouhodobé programy, nebo vytvořit dojem, že tímto jsme si svůj úkol v oblasti primární prevence závislosti na návykových látkách již splnili. V takovém případě bychom napáchali více škod přes dobře míněné záměry, než užitku.   </w:t>
      </w:r>
    </w:p>
    <w:p w:rsidR="00A94496" w:rsidRDefault="00A94496" w:rsidP="00A94496">
      <w:pPr>
        <w:pStyle w:val="Normlnweb"/>
        <w:jc w:val="both"/>
      </w:pPr>
      <w:r>
        <w:rPr>
          <w:rFonts w:ascii="Arial" w:hAnsi="Arial" w:cs="Arial"/>
          <w:sz w:val="20"/>
          <w:szCs w:val="20"/>
        </w:rPr>
        <w:t xml:space="preserve">Doufám, že moje vysvětlení je dostatečně. Pokud je něco dále nesrozumitelné, tak se neváhejte na nás obrátit. </w:t>
      </w:r>
    </w:p>
    <w:p w:rsidR="00A94496" w:rsidRDefault="00A94496" w:rsidP="00A94496">
      <w:pPr>
        <w:pStyle w:val="Normlnweb"/>
      </w:pPr>
      <w:r>
        <w:rPr>
          <w:rFonts w:ascii="Arial" w:hAnsi="Arial" w:cs="Arial"/>
          <w:sz w:val="20"/>
          <w:szCs w:val="20"/>
        </w:rPr>
        <w:t>S pozdravem</w:t>
      </w:r>
      <w:r>
        <w:t xml:space="preserve"> </w:t>
      </w:r>
    </w:p>
    <w:p w:rsidR="00BF2E8B" w:rsidRDefault="00A94496" w:rsidP="00A94496">
      <w:r>
        <w:rPr>
          <w:rFonts w:ascii="Arial CE" w:hAnsi="Arial CE" w:cs="Arial CE"/>
          <w:sz w:val="20"/>
          <w:szCs w:val="20"/>
        </w:rPr>
        <w:t>Jindřich Vobořil</w:t>
      </w:r>
      <w:r>
        <w:rPr>
          <w:rFonts w:ascii="Arial CE" w:hAnsi="Arial CE" w:cs="Arial CE"/>
          <w:sz w:val="20"/>
          <w:szCs w:val="20"/>
        </w:rPr>
        <w:br/>
        <w:t xml:space="preserve">ředitel odboru protidrogové politiky | </w:t>
      </w:r>
      <w:proofErr w:type="spellStart"/>
      <w:r>
        <w:rPr>
          <w:rFonts w:ascii="Arial CE" w:hAnsi="Arial CE" w:cs="Arial CE"/>
          <w:sz w:val="20"/>
          <w:szCs w:val="20"/>
        </w:rPr>
        <w:t>National</w:t>
      </w:r>
      <w:proofErr w:type="spellEnd"/>
      <w:r>
        <w:rPr>
          <w:rFonts w:ascii="Arial CE" w:hAnsi="Arial CE" w:cs="Arial CE"/>
          <w:sz w:val="20"/>
          <w:szCs w:val="20"/>
        </w:rPr>
        <w:t xml:space="preserve"> </w:t>
      </w:r>
      <w:proofErr w:type="spellStart"/>
      <w:r>
        <w:rPr>
          <w:rFonts w:ascii="Arial CE" w:hAnsi="Arial CE" w:cs="Arial CE"/>
          <w:sz w:val="20"/>
          <w:szCs w:val="20"/>
        </w:rPr>
        <w:t>Drug</w:t>
      </w:r>
      <w:proofErr w:type="spellEnd"/>
      <w:r>
        <w:rPr>
          <w:rFonts w:ascii="Arial CE" w:hAnsi="Arial CE" w:cs="Arial CE"/>
          <w:sz w:val="20"/>
          <w:szCs w:val="20"/>
        </w:rPr>
        <w:t xml:space="preserve"> </w:t>
      </w:r>
      <w:proofErr w:type="spellStart"/>
      <w:r>
        <w:rPr>
          <w:rFonts w:ascii="Arial CE" w:hAnsi="Arial CE" w:cs="Arial CE"/>
          <w:sz w:val="20"/>
          <w:szCs w:val="20"/>
        </w:rPr>
        <w:t>Coordinator</w:t>
      </w:r>
      <w:proofErr w:type="spellEnd"/>
      <w:r>
        <w:rPr>
          <w:rFonts w:ascii="Arial CE" w:hAnsi="Arial CE" w:cs="Arial CE"/>
          <w:sz w:val="20"/>
          <w:szCs w:val="20"/>
        </w:rPr>
        <w:br/>
        <w:t>národní protidrogový koordinátor</w:t>
      </w:r>
      <w:r>
        <w:rPr>
          <w:rFonts w:ascii="Arial CE" w:hAnsi="Arial CE" w:cs="Arial CE"/>
          <w:sz w:val="20"/>
          <w:szCs w:val="20"/>
        </w:rPr>
        <w:br/>
      </w:r>
      <w:r>
        <w:rPr>
          <w:rFonts w:ascii="Arial CE" w:hAnsi="Arial CE" w:cs="Arial CE"/>
          <w:sz w:val="20"/>
          <w:szCs w:val="20"/>
        </w:rPr>
        <w:br/>
      </w:r>
    </w:p>
    <w:p w:rsidR="00A94496" w:rsidRDefault="00A94496" w:rsidP="00A94496"/>
    <w:p w:rsidR="00A94496" w:rsidRDefault="00A94496" w:rsidP="00A94496"/>
    <w:p w:rsidR="00A94496" w:rsidRDefault="00A94496" w:rsidP="00A94496"/>
    <w:p w:rsidR="00A94496" w:rsidRDefault="00A94496" w:rsidP="00A94496"/>
    <w:p w:rsidR="00A94496" w:rsidRDefault="00A94496" w:rsidP="00A94496"/>
    <w:p w:rsidR="00A94496" w:rsidRDefault="00A94496" w:rsidP="00A94496"/>
    <w:p w:rsidR="00A94496" w:rsidRDefault="00A94496" w:rsidP="00A94496"/>
    <w:p w:rsidR="00A94496" w:rsidRDefault="00A94496" w:rsidP="00A94496"/>
    <w:p w:rsidR="00A94496" w:rsidRDefault="00A94496" w:rsidP="00A94496"/>
    <w:p w:rsidR="00A94496" w:rsidRDefault="00A94496" w:rsidP="00A94496"/>
    <w:p w:rsidR="00A94496" w:rsidRDefault="00A94496" w:rsidP="00A94496"/>
    <w:p w:rsidR="00A94496" w:rsidRDefault="00A94496" w:rsidP="00A94496"/>
    <w:p w:rsidR="00A94496" w:rsidRDefault="00A94496" w:rsidP="00A94496"/>
    <w:p w:rsidR="00A94496" w:rsidRDefault="00A94496" w:rsidP="00A94496">
      <w:pPr>
        <w:rPr>
          <w:b/>
          <w:sz w:val="20"/>
          <w:szCs w:val="20"/>
          <w:u w:val="single"/>
        </w:rPr>
      </w:pPr>
    </w:p>
    <w:p w:rsidR="00105617" w:rsidRDefault="00105617" w:rsidP="00A94496">
      <w:pPr>
        <w:rPr>
          <w:rFonts w:ascii="Arial" w:hAnsi="Arial" w:cs="Arial"/>
          <w:b/>
          <w:sz w:val="20"/>
          <w:szCs w:val="20"/>
          <w:u w:val="single"/>
        </w:rPr>
      </w:pPr>
      <w:r w:rsidRPr="00105617">
        <w:rPr>
          <w:rFonts w:ascii="Arial" w:hAnsi="Arial" w:cs="Arial"/>
          <w:b/>
          <w:noProof/>
          <w:sz w:val="20"/>
          <w:szCs w:val="20"/>
          <w:u w:val="single"/>
        </w:rPr>
        <w:lastRenderedPageBreak/>
        <w:drawing>
          <wp:inline distT="0" distB="0" distL="0" distR="0">
            <wp:extent cx="5760567" cy="896112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684" cy="8962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617" w:rsidRDefault="00105617" w:rsidP="00A94496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r w:rsidRPr="00105617">
        <w:rPr>
          <w:rFonts w:ascii="Arial" w:hAnsi="Arial" w:cs="Arial"/>
          <w:b/>
          <w:noProof/>
          <w:sz w:val="20"/>
          <w:szCs w:val="20"/>
          <w:u w:val="single"/>
        </w:rPr>
        <w:lastRenderedPageBreak/>
        <w:drawing>
          <wp:inline distT="0" distB="0" distL="0" distR="0">
            <wp:extent cx="5966841" cy="8971827"/>
            <wp:effectExtent l="0" t="0" r="0" b="127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253" cy="8976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05617" w:rsidRDefault="00105617" w:rsidP="00A94496">
      <w:pPr>
        <w:rPr>
          <w:rFonts w:ascii="Arial" w:hAnsi="Arial" w:cs="Arial"/>
          <w:b/>
          <w:sz w:val="20"/>
          <w:szCs w:val="20"/>
          <w:u w:val="single"/>
        </w:rPr>
      </w:pPr>
    </w:p>
    <w:p w:rsidR="00105617" w:rsidRDefault="00105617" w:rsidP="00A94496">
      <w:pPr>
        <w:rPr>
          <w:rFonts w:ascii="Arial" w:hAnsi="Arial" w:cs="Arial"/>
          <w:b/>
          <w:sz w:val="20"/>
          <w:szCs w:val="20"/>
          <w:u w:val="single"/>
        </w:rPr>
      </w:pPr>
    </w:p>
    <w:p w:rsidR="00105617" w:rsidRDefault="00105617" w:rsidP="00A94496">
      <w:pPr>
        <w:rPr>
          <w:rFonts w:ascii="Arial" w:hAnsi="Arial" w:cs="Arial"/>
          <w:b/>
          <w:sz w:val="20"/>
          <w:szCs w:val="20"/>
          <w:u w:val="single"/>
        </w:rPr>
      </w:pPr>
    </w:p>
    <w:p w:rsidR="00A94496" w:rsidRDefault="00A94496" w:rsidP="00A94496">
      <w:pPr>
        <w:rPr>
          <w:rFonts w:ascii="Arial" w:hAnsi="Arial" w:cs="Arial"/>
          <w:b/>
          <w:sz w:val="20"/>
          <w:szCs w:val="20"/>
          <w:u w:val="single"/>
        </w:rPr>
      </w:pPr>
      <w:r w:rsidRPr="00A94496">
        <w:rPr>
          <w:rFonts w:ascii="Arial" w:hAnsi="Arial" w:cs="Arial"/>
          <w:b/>
          <w:sz w:val="20"/>
          <w:szCs w:val="20"/>
          <w:u w:val="single"/>
        </w:rPr>
        <w:t>Vyjádření odborné veřejnosti k projektu REVOLUTION TRAIN</w:t>
      </w:r>
    </w:p>
    <w:p w:rsidR="00A94496" w:rsidRPr="00A94496" w:rsidRDefault="00A94496" w:rsidP="00A94496">
      <w:pPr>
        <w:rPr>
          <w:rFonts w:ascii="Arial" w:hAnsi="Arial" w:cs="Arial"/>
          <w:b/>
          <w:sz w:val="20"/>
          <w:szCs w:val="20"/>
          <w:u w:val="single"/>
        </w:rPr>
      </w:pPr>
    </w:p>
    <w:p w:rsidR="00A94496" w:rsidRPr="00A94496" w:rsidRDefault="00A94496" w:rsidP="00A9449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A94496">
        <w:rPr>
          <w:rFonts w:ascii="Arial" w:hAnsi="Arial" w:cs="Arial"/>
          <w:sz w:val="20"/>
          <w:szCs w:val="20"/>
        </w:rPr>
        <w:t>Vlak je neúčinnou formou prevence. Je jednorázová, bez jakékoli návaznosti, zatímco zkušenosti ukazují, že nejúčinnější jsou programy dlouhodobé.</w:t>
      </w:r>
    </w:p>
    <w:p w:rsidR="00A94496" w:rsidRPr="00A94496" w:rsidRDefault="00A94496" w:rsidP="00A9449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94496" w:rsidRPr="00A94496" w:rsidRDefault="00A94496" w:rsidP="00A9449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A94496">
        <w:rPr>
          <w:rFonts w:ascii="Arial" w:hAnsi="Arial" w:cs="Arial"/>
          <w:sz w:val="20"/>
          <w:szCs w:val="20"/>
        </w:rPr>
        <w:t>Lékař a odborník na prevenci Tomáš Zábranský vypracoval už v roce 2005 zamítavý posudek pro ministerstvo školství. „Projekt nesplňuje základní požadavky účinné protidrogové prevence,“ napsal a doporučil ministerstvu, aby vlak nepodpořilo.</w:t>
      </w:r>
    </w:p>
    <w:p w:rsidR="00A94496" w:rsidRPr="00A94496" w:rsidRDefault="00A94496" w:rsidP="00A9449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A94496">
        <w:rPr>
          <w:rFonts w:ascii="Arial" w:hAnsi="Arial" w:cs="Arial"/>
          <w:sz w:val="20"/>
          <w:szCs w:val="20"/>
        </w:rPr>
        <w:t xml:space="preserve">S jeho názorem souhlasí i Michal </w:t>
      </w:r>
      <w:proofErr w:type="spellStart"/>
      <w:r w:rsidRPr="00A94496">
        <w:rPr>
          <w:rFonts w:ascii="Arial" w:hAnsi="Arial" w:cs="Arial"/>
          <w:sz w:val="20"/>
          <w:szCs w:val="20"/>
        </w:rPr>
        <w:t>Miovský</w:t>
      </w:r>
      <w:proofErr w:type="spellEnd"/>
      <w:r w:rsidRPr="00A94496">
        <w:rPr>
          <w:rFonts w:ascii="Arial" w:hAnsi="Arial" w:cs="Arial"/>
          <w:sz w:val="20"/>
          <w:szCs w:val="20"/>
        </w:rPr>
        <w:t xml:space="preserve"> z Centra </w:t>
      </w:r>
      <w:proofErr w:type="spellStart"/>
      <w:r w:rsidRPr="00A94496">
        <w:rPr>
          <w:rFonts w:ascii="Arial" w:hAnsi="Arial" w:cs="Arial"/>
          <w:sz w:val="20"/>
          <w:szCs w:val="20"/>
        </w:rPr>
        <w:t>adiktologie</w:t>
      </w:r>
      <w:proofErr w:type="spellEnd"/>
      <w:r w:rsidRPr="00A94496">
        <w:rPr>
          <w:rFonts w:ascii="Arial" w:hAnsi="Arial" w:cs="Arial"/>
          <w:sz w:val="20"/>
          <w:szCs w:val="20"/>
        </w:rPr>
        <w:t xml:space="preserve">, nebo Karel Nešpor ze Společnosti pro návykové nemoci. Michalu </w:t>
      </w:r>
      <w:proofErr w:type="spellStart"/>
      <w:r w:rsidRPr="00A94496">
        <w:rPr>
          <w:rFonts w:ascii="Arial" w:hAnsi="Arial" w:cs="Arial"/>
          <w:sz w:val="20"/>
          <w:szCs w:val="20"/>
        </w:rPr>
        <w:t>Miovskému</w:t>
      </w:r>
      <w:proofErr w:type="spellEnd"/>
      <w:r w:rsidRPr="00A94496">
        <w:rPr>
          <w:rFonts w:ascii="Arial" w:hAnsi="Arial" w:cs="Arial"/>
          <w:sz w:val="20"/>
          <w:szCs w:val="20"/>
        </w:rPr>
        <w:t xml:space="preserve"> se nelíbí, že ač tvůrci projektu tvrdili, že využijí jen soukromé zdroje, teď na něj chtějí čerpat prostředky z ministerstev, krajů, obcí. „O peníze tak přicházejí malé organizace, které dělají dobrou prevenci,“ zlobí se </w:t>
      </w:r>
      <w:proofErr w:type="spellStart"/>
      <w:r w:rsidRPr="00A94496">
        <w:rPr>
          <w:rFonts w:ascii="Arial" w:hAnsi="Arial" w:cs="Arial"/>
          <w:sz w:val="20"/>
          <w:szCs w:val="20"/>
        </w:rPr>
        <w:t>Miovský</w:t>
      </w:r>
      <w:proofErr w:type="spellEnd"/>
      <w:r w:rsidRPr="00A94496">
        <w:rPr>
          <w:rFonts w:ascii="Arial" w:hAnsi="Arial" w:cs="Arial"/>
          <w:sz w:val="20"/>
          <w:szCs w:val="20"/>
        </w:rPr>
        <w:t>.</w:t>
      </w:r>
    </w:p>
    <w:p w:rsidR="00A94496" w:rsidRPr="00A94496" w:rsidRDefault="00A94496" w:rsidP="00A94496">
      <w:pPr>
        <w:pStyle w:val="Bezmezer"/>
        <w:rPr>
          <w:rFonts w:ascii="Arial" w:hAnsi="Arial" w:cs="Arial"/>
          <w:sz w:val="20"/>
          <w:szCs w:val="20"/>
        </w:rPr>
      </w:pPr>
    </w:p>
    <w:p w:rsidR="00A94496" w:rsidRPr="00A94496" w:rsidRDefault="00A94496" w:rsidP="00A94496">
      <w:pPr>
        <w:pStyle w:val="Bezmezer"/>
        <w:rPr>
          <w:rFonts w:ascii="Arial" w:eastAsia="Times New Roman" w:hAnsi="Arial" w:cs="Arial"/>
          <w:b/>
          <w:kern w:val="36"/>
          <w:sz w:val="20"/>
          <w:szCs w:val="20"/>
          <w:lang w:eastAsia="cs-CZ"/>
        </w:rPr>
      </w:pPr>
      <w:r w:rsidRPr="00A94496">
        <w:rPr>
          <w:rFonts w:ascii="Arial" w:eastAsia="Times New Roman" w:hAnsi="Arial" w:cs="Arial"/>
          <w:b/>
          <w:kern w:val="36"/>
          <w:sz w:val="20"/>
          <w:szCs w:val="20"/>
          <w:lang w:eastAsia="cs-CZ"/>
        </w:rPr>
        <w:t>Společné tiskové prohlášení k preventivnímu projektu: Revoluční vlak („</w:t>
      </w:r>
      <w:proofErr w:type="spellStart"/>
      <w:r w:rsidRPr="00A94496">
        <w:rPr>
          <w:rFonts w:ascii="Arial" w:eastAsia="Times New Roman" w:hAnsi="Arial" w:cs="Arial"/>
          <w:b/>
          <w:kern w:val="36"/>
          <w:sz w:val="20"/>
          <w:szCs w:val="20"/>
          <w:lang w:eastAsia="cs-CZ"/>
        </w:rPr>
        <w:t>Revolution</w:t>
      </w:r>
      <w:proofErr w:type="spellEnd"/>
      <w:r w:rsidRPr="00A94496">
        <w:rPr>
          <w:rFonts w:ascii="Arial" w:eastAsia="Times New Roman" w:hAnsi="Arial" w:cs="Arial"/>
          <w:b/>
          <w:kern w:val="36"/>
          <w:sz w:val="20"/>
          <w:szCs w:val="20"/>
          <w:lang w:eastAsia="cs-CZ"/>
        </w:rPr>
        <w:t xml:space="preserve"> </w:t>
      </w:r>
      <w:proofErr w:type="spellStart"/>
      <w:r w:rsidRPr="00A94496">
        <w:rPr>
          <w:rFonts w:ascii="Arial" w:eastAsia="Times New Roman" w:hAnsi="Arial" w:cs="Arial"/>
          <w:b/>
          <w:kern w:val="36"/>
          <w:sz w:val="20"/>
          <w:szCs w:val="20"/>
          <w:lang w:eastAsia="cs-CZ"/>
        </w:rPr>
        <w:t>Train</w:t>
      </w:r>
      <w:proofErr w:type="spellEnd"/>
      <w:r w:rsidRPr="00A94496">
        <w:rPr>
          <w:rFonts w:ascii="Arial" w:eastAsia="Times New Roman" w:hAnsi="Arial" w:cs="Arial"/>
          <w:b/>
          <w:kern w:val="36"/>
          <w:sz w:val="20"/>
          <w:szCs w:val="20"/>
          <w:lang w:eastAsia="cs-CZ"/>
        </w:rPr>
        <w:t>“)</w:t>
      </w:r>
    </w:p>
    <w:p w:rsidR="00A94496" w:rsidRPr="00A94496" w:rsidRDefault="00A94496" w:rsidP="00A94496">
      <w:pPr>
        <w:pStyle w:val="Bezmezer"/>
        <w:rPr>
          <w:rFonts w:ascii="Arial" w:eastAsia="Times New Roman" w:hAnsi="Arial" w:cs="Arial"/>
          <w:sz w:val="20"/>
          <w:szCs w:val="20"/>
          <w:lang w:eastAsia="cs-CZ"/>
        </w:rPr>
      </w:pPr>
    </w:p>
    <w:p w:rsidR="00A94496" w:rsidRPr="00A94496" w:rsidRDefault="00A94496" w:rsidP="00A94496">
      <w:pPr>
        <w:pStyle w:val="Bezmezer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A94496">
        <w:rPr>
          <w:rFonts w:ascii="Arial" w:eastAsia="Times New Roman" w:hAnsi="Arial" w:cs="Arial"/>
          <w:sz w:val="20"/>
          <w:szCs w:val="20"/>
          <w:lang w:eastAsia="cs-CZ"/>
        </w:rPr>
        <w:t>Opakovaně předkládaný preventivní projekt pod názvem Revoluční vlak („</w:t>
      </w:r>
      <w:proofErr w:type="spellStart"/>
      <w:r w:rsidRPr="00A94496">
        <w:rPr>
          <w:rFonts w:ascii="Arial" w:eastAsia="Times New Roman" w:hAnsi="Arial" w:cs="Arial"/>
          <w:sz w:val="20"/>
          <w:szCs w:val="20"/>
          <w:lang w:eastAsia="cs-CZ"/>
        </w:rPr>
        <w:t>Revolution</w:t>
      </w:r>
      <w:proofErr w:type="spellEnd"/>
      <w:r w:rsidRPr="00A94496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A94496">
        <w:rPr>
          <w:rFonts w:ascii="Arial" w:eastAsia="Times New Roman" w:hAnsi="Arial" w:cs="Arial"/>
          <w:sz w:val="20"/>
          <w:szCs w:val="20"/>
          <w:lang w:eastAsia="cs-CZ"/>
        </w:rPr>
        <w:t>Train</w:t>
      </w:r>
      <w:proofErr w:type="spellEnd"/>
      <w:r w:rsidRPr="00A94496">
        <w:rPr>
          <w:rFonts w:ascii="Arial" w:eastAsia="Times New Roman" w:hAnsi="Arial" w:cs="Arial"/>
          <w:sz w:val="20"/>
          <w:szCs w:val="20"/>
          <w:lang w:eastAsia="cs-CZ"/>
        </w:rPr>
        <w:t>“) obsahuje množství zavádějících a často nepravdivých informací o projektu a jeho předpokládaném dopadu. Podle dostupných vědecky ověřených informací lze předpokládat, že tento projekt bude co do preventivních výsledků neúčinný, neboť staví na chybném a mnoho let překonaném tzv. odstrašujícím principu/přístupu. U tohoto přístupu byla výzkumně opakovaně jednoznačně prokázána velmi nízká účinnost. Vzhledem k vysokým nákladům (jedná se o historicky vůbec nejdražší projekt protidrogové prevence v ČR) je projekt ekonomicky velmi neefektivní a svou realizací odčerpává veřejné zdroje a tudíž ohrožuje existenci jiných, skutečně prověřených a efektivních programů. Projekt „</w:t>
      </w:r>
      <w:proofErr w:type="spellStart"/>
      <w:r w:rsidRPr="00A94496">
        <w:rPr>
          <w:rFonts w:ascii="Arial" w:eastAsia="Times New Roman" w:hAnsi="Arial" w:cs="Arial"/>
          <w:sz w:val="20"/>
          <w:szCs w:val="20"/>
          <w:lang w:eastAsia="cs-CZ"/>
        </w:rPr>
        <w:t>Revolution</w:t>
      </w:r>
      <w:proofErr w:type="spellEnd"/>
      <w:r w:rsidRPr="00A94496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A94496">
        <w:rPr>
          <w:rFonts w:ascii="Arial" w:eastAsia="Times New Roman" w:hAnsi="Arial" w:cs="Arial"/>
          <w:sz w:val="20"/>
          <w:szCs w:val="20"/>
          <w:lang w:eastAsia="cs-CZ"/>
        </w:rPr>
        <w:t>Train</w:t>
      </w:r>
      <w:proofErr w:type="spellEnd"/>
      <w:r w:rsidRPr="00A94496">
        <w:rPr>
          <w:rFonts w:ascii="Arial" w:eastAsia="Times New Roman" w:hAnsi="Arial" w:cs="Arial"/>
          <w:sz w:val="20"/>
          <w:szCs w:val="20"/>
          <w:lang w:eastAsia="cs-CZ"/>
        </w:rPr>
        <w:t>“ lze charakterizovat jako předražený, vědecky nepodložený a kontraproduktivní experiment na české populaci.</w:t>
      </w:r>
    </w:p>
    <w:p w:rsidR="00A94496" w:rsidRPr="00A94496" w:rsidRDefault="00A94496" w:rsidP="00A94496">
      <w:pPr>
        <w:pStyle w:val="Bezmezer"/>
        <w:rPr>
          <w:rFonts w:ascii="Arial" w:eastAsia="Times New Roman" w:hAnsi="Arial" w:cs="Arial"/>
          <w:bCs/>
          <w:sz w:val="20"/>
          <w:szCs w:val="20"/>
          <w:bdr w:val="none" w:sz="0" w:space="0" w:color="auto" w:frame="1"/>
          <w:lang w:eastAsia="cs-CZ"/>
        </w:rPr>
      </w:pPr>
    </w:p>
    <w:p w:rsidR="00A94496" w:rsidRPr="00A94496" w:rsidRDefault="00A94496" w:rsidP="00A94496">
      <w:pPr>
        <w:pStyle w:val="Bezmezer"/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cs-CZ"/>
        </w:rPr>
      </w:pPr>
      <w:r w:rsidRPr="00A94496">
        <w:rPr>
          <w:rFonts w:ascii="Arial" w:eastAsia="Times New Roman" w:hAnsi="Arial" w:cs="Arial"/>
          <w:bCs/>
          <w:i/>
          <w:sz w:val="20"/>
          <w:szCs w:val="20"/>
          <w:bdr w:val="none" w:sz="0" w:space="0" w:color="auto" w:frame="1"/>
          <w:lang w:eastAsia="cs-CZ"/>
        </w:rPr>
        <w:t>Společné tiskové prohlášení</w:t>
      </w:r>
      <w:r w:rsidRPr="00A94496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 vydává Centrum </w:t>
      </w:r>
      <w:proofErr w:type="spellStart"/>
      <w:r w:rsidRPr="00A94496">
        <w:rPr>
          <w:rFonts w:ascii="Arial" w:eastAsia="Times New Roman" w:hAnsi="Arial" w:cs="Arial"/>
          <w:i/>
          <w:sz w:val="20"/>
          <w:szCs w:val="20"/>
          <w:lang w:eastAsia="cs-CZ"/>
        </w:rPr>
        <w:t>adiktologie</w:t>
      </w:r>
      <w:proofErr w:type="spellEnd"/>
      <w:r w:rsidRPr="00A94496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 Psychiatrické kliniky VFN  a 1. lékařské fakulty Univerzity Karlovy v Praze společně s: </w:t>
      </w:r>
      <w:r w:rsidRPr="00A94496">
        <w:rPr>
          <w:rFonts w:ascii="Arial" w:eastAsia="Times New Roman" w:hAnsi="Arial" w:cs="Arial"/>
          <w:i/>
          <w:sz w:val="20"/>
          <w:szCs w:val="20"/>
          <w:lang w:eastAsia="cs-CZ"/>
        </w:rPr>
        <w:br/>
      </w:r>
      <w:r w:rsidRPr="00A94496">
        <w:rPr>
          <w:rFonts w:ascii="Arial" w:eastAsia="Times New Roman" w:hAnsi="Arial" w:cs="Arial"/>
          <w:i/>
          <w:sz w:val="20"/>
          <w:szCs w:val="20"/>
          <w:lang w:eastAsia="cs-CZ"/>
        </w:rPr>
        <w:br/>
      </w:r>
      <w:proofErr w:type="gramStart"/>
      <w:r w:rsidRPr="00A94496">
        <w:rPr>
          <w:rFonts w:ascii="Arial" w:eastAsia="Times New Roman" w:hAnsi="Arial" w:cs="Arial"/>
          <w:i/>
          <w:sz w:val="20"/>
          <w:szCs w:val="20"/>
          <w:lang w:eastAsia="cs-CZ"/>
        </w:rPr>
        <w:t>A.N.</w:t>
      </w:r>
      <w:proofErr w:type="gramEnd"/>
      <w:r w:rsidRPr="00A94496">
        <w:rPr>
          <w:rFonts w:ascii="Arial" w:eastAsia="Times New Roman" w:hAnsi="Arial" w:cs="Arial"/>
          <w:i/>
          <w:sz w:val="20"/>
          <w:szCs w:val="20"/>
          <w:lang w:eastAsia="cs-CZ"/>
        </w:rPr>
        <w:t>O. – Asociace nestátní organizací </w:t>
      </w:r>
      <w:r w:rsidRPr="00A94496">
        <w:rPr>
          <w:rFonts w:ascii="Arial" w:eastAsia="Times New Roman" w:hAnsi="Arial" w:cs="Arial"/>
          <w:i/>
          <w:sz w:val="20"/>
          <w:szCs w:val="20"/>
          <w:lang w:eastAsia="cs-CZ"/>
        </w:rPr>
        <w:br/>
        <w:t>Institut pedagogicko-psychologického poradenství ČR</w:t>
      </w:r>
      <w:r w:rsidRPr="00A94496">
        <w:rPr>
          <w:rFonts w:ascii="Arial" w:eastAsia="Times New Roman" w:hAnsi="Arial" w:cs="Arial"/>
          <w:i/>
          <w:sz w:val="20"/>
          <w:szCs w:val="20"/>
          <w:lang w:eastAsia="cs-CZ"/>
        </w:rPr>
        <w:br/>
        <w:t>Ministerstvo školství, mládeže a tělovýchovy ČR </w:t>
      </w:r>
      <w:r w:rsidRPr="00A94496">
        <w:rPr>
          <w:rFonts w:ascii="Arial" w:eastAsia="Times New Roman" w:hAnsi="Arial" w:cs="Arial"/>
          <w:i/>
          <w:sz w:val="20"/>
          <w:szCs w:val="20"/>
          <w:lang w:eastAsia="cs-CZ"/>
        </w:rPr>
        <w:br/>
        <w:t>Národní monitorovací středisko pro drogy a drogové závislosti</w:t>
      </w:r>
      <w:r w:rsidRPr="00A94496">
        <w:rPr>
          <w:rFonts w:ascii="Arial" w:eastAsia="Times New Roman" w:hAnsi="Arial" w:cs="Arial"/>
          <w:i/>
          <w:sz w:val="20"/>
          <w:szCs w:val="20"/>
          <w:lang w:eastAsia="cs-CZ"/>
        </w:rPr>
        <w:br/>
        <w:t>Redakce časopisu Prevence</w:t>
      </w:r>
      <w:r w:rsidRPr="00A94496">
        <w:rPr>
          <w:rFonts w:ascii="Arial" w:eastAsia="Times New Roman" w:hAnsi="Arial" w:cs="Arial"/>
          <w:sz w:val="20"/>
          <w:szCs w:val="20"/>
          <w:lang w:eastAsia="cs-CZ"/>
        </w:rPr>
        <w:br/>
      </w:r>
    </w:p>
    <w:p w:rsidR="00A94496" w:rsidRDefault="00A94496" w:rsidP="00A94496">
      <w:pPr>
        <w:pStyle w:val="Bezmezer"/>
        <w:ind w:right="-142"/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cs-CZ"/>
        </w:rPr>
      </w:pPr>
      <w:r w:rsidRPr="00A94496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cs-CZ"/>
        </w:rPr>
        <w:t>Text prohlášení:</w:t>
      </w:r>
    </w:p>
    <w:p w:rsidR="00A94496" w:rsidRPr="00A94496" w:rsidRDefault="00A94496" w:rsidP="00A94496">
      <w:pPr>
        <w:pStyle w:val="Bezmezer"/>
        <w:ind w:right="-142"/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cs-CZ"/>
        </w:rPr>
      </w:pPr>
    </w:p>
    <w:p w:rsidR="00A94496" w:rsidRDefault="00A94496" w:rsidP="00A94496">
      <w:pPr>
        <w:pStyle w:val="Bezmezer"/>
        <w:ind w:right="-142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A94496">
        <w:rPr>
          <w:rFonts w:ascii="Arial" w:eastAsia="Times New Roman" w:hAnsi="Arial" w:cs="Arial"/>
          <w:sz w:val="20"/>
          <w:szCs w:val="20"/>
          <w:lang w:eastAsia="cs-CZ"/>
        </w:rPr>
        <w:t>Projekt staví na chybném a překonaném principu/přístupu primární prevence užívání návykových látek a používá přitom přitažlivou formu jeho realizace v podobě multimediálního vlaku. Základním problémem je aplikace tzv. odstrašujícího přístupu, který byl v minulosti opakovaně výzkumně vyhodnocen jako jeden z nejméně efektivních přístupů směřujících ke snížení užívání drog. Při aplikaci v některých programech měl tento přístup dokonce opačný účinek. Efektivitu celého programu navíc výrazně snižuje fakt, že se jedná o nárazovou, nesystematickou formu programu – tedy formu, která je v Evropě dlouhodobě kritizovaná a považovaná za natolik neefektivní, že by neměla být v žádném případě podporována z veřejných zdrojů. Tato fakta nemůže změnit ani to, že projekt využívá nejmodernějších forem/prostředků v podobě multimediálních technologií a přitažlivého technického řešení.</w:t>
      </w:r>
    </w:p>
    <w:p w:rsidR="00A94496" w:rsidRDefault="00A94496" w:rsidP="00A94496">
      <w:pPr>
        <w:pStyle w:val="Bezmezer"/>
        <w:ind w:right="-142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A94496" w:rsidRDefault="00A94496" w:rsidP="00A94496">
      <w:pPr>
        <w:pStyle w:val="Bezmezer"/>
        <w:ind w:right="-142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A94496">
        <w:rPr>
          <w:rFonts w:ascii="Arial" w:eastAsia="Times New Roman" w:hAnsi="Arial" w:cs="Arial"/>
          <w:sz w:val="20"/>
          <w:szCs w:val="20"/>
          <w:lang w:eastAsia="cs-CZ"/>
        </w:rPr>
        <w:t>Autoři projektu chybně uvádějí, že jejich projekt je nový a originální. V některých zemích podobné programy v minulosti proběhly a byly zastaveny právě pro velmi špatné výsledky. Na podobných principech vznikly např. také dva belgické projekty. První z nich byl realizován jako vlak (pod názvem „</w:t>
      </w:r>
      <w:proofErr w:type="spellStart"/>
      <w:r w:rsidRPr="00A94496">
        <w:rPr>
          <w:rFonts w:ascii="Arial" w:eastAsia="Times New Roman" w:hAnsi="Arial" w:cs="Arial"/>
          <w:sz w:val="20"/>
          <w:szCs w:val="20"/>
          <w:lang w:eastAsia="cs-CZ"/>
        </w:rPr>
        <w:t>Key</w:t>
      </w:r>
      <w:proofErr w:type="spellEnd"/>
      <w:r w:rsidRPr="00A94496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A94496">
        <w:rPr>
          <w:rFonts w:ascii="Arial" w:eastAsia="Times New Roman" w:hAnsi="Arial" w:cs="Arial"/>
          <w:sz w:val="20"/>
          <w:szCs w:val="20"/>
          <w:lang w:eastAsia="cs-CZ"/>
        </w:rPr>
        <w:t>Train</w:t>
      </w:r>
      <w:proofErr w:type="spellEnd"/>
      <w:r w:rsidRPr="00A94496">
        <w:rPr>
          <w:rFonts w:ascii="Arial" w:eastAsia="Times New Roman" w:hAnsi="Arial" w:cs="Arial"/>
          <w:sz w:val="20"/>
          <w:szCs w:val="20"/>
          <w:lang w:eastAsia="cs-CZ"/>
        </w:rPr>
        <w:t>“), který jezdil mezi městy a představoval poměrně velmi moderně pojatý edukativně orientovaný preventivní program. Druhý program místo vlaku využíval autobus a pod názvem „</w:t>
      </w:r>
      <w:proofErr w:type="spellStart"/>
      <w:r w:rsidRPr="00A94496">
        <w:rPr>
          <w:rFonts w:ascii="Arial" w:eastAsia="Times New Roman" w:hAnsi="Arial" w:cs="Arial"/>
          <w:sz w:val="20"/>
          <w:szCs w:val="20"/>
          <w:lang w:eastAsia="cs-CZ"/>
        </w:rPr>
        <w:t>Preventive</w:t>
      </w:r>
      <w:proofErr w:type="spellEnd"/>
      <w:r w:rsidRPr="00A94496">
        <w:rPr>
          <w:rFonts w:ascii="Arial" w:eastAsia="Times New Roman" w:hAnsi="Arial" w:cs="Arial"/>
          <w:sz w:val="20"/>
          <w:szCs w:val="20"/>
          <w:lang w:eastAsia="cs-CZ"/>
        </w:rPr>
        <w:t xml:space="preserve"> Bus“ jej realizovala organizace „</w:t>
      </w:r>
      <w:proofErr w:type="spellStart"/>
      <w:r w:rsidRPr="00A94496">
        <w:rPr>
          <w:rFonts w:ascii="Arial" w:eastAsia="Times New Roman" w:hAnsi="Arial" w:cs="Arial"/>
          <w:sz w:val="20"/>
          <w:szCs w:val="20"/>
          <w:lang w:eastAsia="cs-CZ"/>
        </w:rPr>
        <w:t>Life</w:t>
      </w:r>
      <w:proofErr w:type="spellEnd"/>
      <w:r w:rsidRPr="00A94496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A94496">
        <w:rPr>
          <w:rFonts w:ascii="Arial" w:eastAsia="Times New Roman" w:hAnsi="Arial" w:cs="Arial"/>
          <w:sz w:val="20"/>
          <w:szCs w:val="20"/>
          <w:lang w:eastAsia="cs-CZ"/>
        </w:rPr>
        <w:t>Education</w:t>
      </w:r>
      <w:proofErr w:type="spellEnd"/>
      <w:r w:rsidRPr="00A94496">
        <w:rPr>
          <w:rFonts w:ascii="Arial" w:eastAsia="Times New Roman" w:hAnsi="Arial" w:cs="Arial"/>
          <w:sz w:val="20"/>
          <w:szCs w:val="20"/>
          <w:lang w:eastAsia="cs-CZ"/>
        </w:rPr>
        <w:t>”. Oba projekty byly po několika letech zastaveny, neboť evaluace u obou jednoznačně prokázala zcela neuspokojivou efektivitu, nepřiměřeně vysokou nákladnost a značné nároky na organizaci. Mimochodem oběma těmto belgickým projektům byla mj. také vyčítána nesystematičnost, vytrženost z kontextu, nezajištěná návaznost, chybně aplikovaný princip interaktivity a další nedostatky, které se objevují právě u projektu „</w:t>
      </w:r>
      <w:proofErr w:type="spellStart"/>
      <w:r w:rsidRPr="00A94496">
        <w:rPr>
          <w:rFonts w:ascii="Arial" w:eastAsia="Times New Roman" w:hAnsi="Arial" w:cs="Arial"/>
          <w:sz w:val="20"/>
          <w:szCs w:val="20"/>
          <w:lang w:eastAsia="cs-CZ"/>
        </w:rPr>
        <w:t>Revolution</w:t>
      </w:r>
      <w:proofErr w:type="spellEnd"/>
      <w:r w:rsidRPr="00A94496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A94496">
        <w:rPr>
          <w:rFonts w:ascii="Arial" w:eastAsia="Times New Roman" w:hAnsi="Arial" w:cs="Arial"/>
          <w:sz w:val="20"/>
          <w:szCs w:val="20"/>
          <w:lang w:eastAsia="cs-CZ"/>
        </w:rPr>
        <w:t>Train</w:t>
      </w:r>
      <w:proofErr w:type="spellEnd"/>
      <w:r w:rsidRPr="00A94496">
        <w:rPr>
          <w:rFonts w:ascii="Arial" w:eastAsia="Times New Roman" w:hAnsi="Arial" w:cs="Arial"/>
          <w:sz w:val="20"/>
          <w:szCs w:val="20"/>
          <w:lang w:eastAsia="cs-CZ"/>
        </w:rPr>
        <w:t>“.</w:t>
      </w:r>
    </w:p>
    <w:p w:rsidR="00A94496" w:rsidRDefault="00A94496" w:rsidP="00A94496">
      <w:pPr>
        <w:pStyle w:val="Bezmezer"/>
        <w:ind w:right="-142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A94496" w:rsidRPr="00A94496" w:rsidRDefault="00A94496" w:rsidP="00A94496">
      <w:pPr>
        <w:pStyle w:val="Bezmezer"/>
        <w:ind w:right="-142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A94496">
        <w:rPr>
          <w:rFonts w:ascii="Arial" w:eastAsia="Times New Roman" w:hAnsi="Arial" w:cs="Arial"/>
          <w:sz w:val="20"/>
          <w:szCs w:val="20"/>
          <w:lang w:eastAsia="cs-CZ"/>
        </w:rPr>
        <w:t>Projekt „</w:t>
      </w:r>
      <w:proofErr w:type="spellStart"/>
      <w:r w:rsidRPr="00A94496">
        <w:rPr>
          <w:rFonts w:ascii="Arial" w:eastAsia="Times New Roman" w:hAnsi="Arial" w:cs="Arial"/>
          <w:sz w:val="20"/>
          <w:szCs w:val="20"/>
          <w:lang w:eastAsia="cs-CZ"/>
        </w:rPr>
        <w:t>Revolution</w:t>
      </w:r>
      <w:proofErr w:type="spellEnd"/>
      <w:r w:rsidRPr="00A94496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A94496">
        <w:rPr>
          <w:rFonts w:ascii="Arial" w:eastAsia="Times New Roman" w:hAnsi="Arial" w:cs="Arial"/>
          <w:sz w:val="20"/>
          <w:szCs w:val="20"/>
          <w:lang w:eastAsia="cs-CZ"/>
        </w:rPr>
        <w:t>Train</w:t>
      </w:r>
      <w:proofErr w:type="spellEnd"/>
      <w:r w:rsidRPr="00A94496">
        <w:rPr>
          <w:rFonts w:ascii="Arial" w:eastAsia="Times New Roman" w:hAnsi="Arial" w:cs="Arial"/>
          <w:sz w:val="20"/>
          <w:szCs w:val="20"/>
          <w:lang w:eastAsia="cs-CZ"/>
        </w:rPr>
        <w:t>“ je koncepčně v rozporu s většinou doporučení, která jsou k primární prevenci užívání návykových látek formulována nejnovějšími manuály a učebními texty, na jejichž vývoji a přípravě se finančně podílí také Evropská komise a přední evropská pracoviště (pozn.: dva z významných textů existují také v překladu do českého jazyka a autoři projektu se s nimi zřejmě ani neseznámili). Evropský trend v primární prevenci jednoznačně již několik let upouští od podobně koncipovaných programů jako je „</w:t>
      </w:r>
      <w:proofErr w:type="spellStart"/>
      <w:r w:rsidRPr="00A94496">
        <w:rPr>
          <w:rFonts w:ascii="Arial" w:eastAsia="Times New Roman" w:hAnsi="Arial" w:cs="Arial"/>
          <w:sz w:val="20"/>
          <w:szCs w:val="20"/>
          <w:lang w:eastAsia="cs-CZ"/>
        </w:rPr>
        <w:t>Revolution</w:t>
      </w:r>
      <w:proofErr w:type="spellEnd"/>
      <w:r w:rsidRPr="00A94496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A94496">
        <w:rPr>
          <w:rFonts w:ascii="Arial" w:eastAsia="Times New Roman" w:hAnsi="Arial" w:cs="Arial"/>
          <w:sz w:val="20"/>
          <w:szCs w:val="20"/>
          <w:lang w:eastAsia="cs-CZ"/>
        </w:rPr>
        <w:t>Train</w:t>
      </w:r>
      <w:proofErr w:type="spellEnd"/>
      <w:r w:rsidRPr="00A94496">
        <w:rPr>
          <w:rFonts w:ascii="Arial" w:eastAsia="Times New Roman" w:hAnsi="Arial" w:cs="Arial"/>
          <w:sz w:val="20"/>
          <w:szCs w:val="20"/>
          <w:lang w:eastAsia="cs-CZ"/>
        </w:rPr>
        <w:t xml:space="preserve">“ a přiklání se ke komplexně pojatým, systematickým a dlouhodobým programům založeným na tréninku sociálních kompetencí a dovedností, zvyšování znalostí a podpůrných růstových interaktivních programech zabezpečovaných speciálně vzdělanými a připravovanými pracovníky s pedagogickým a psychologickým vzděláním. Projekt je navržen v rozporu s přijatými standardy kvality pro primárně-preventivní programy, které přijalo Ministerstvo školství, mládeže a tělovýchovy v roce 2005. Tyto standardy vycházejí z domácí i zahraniční preventivní praxe. Na jejich vzniku se konzultačně podíleli kolegové z Belgie a Rakouska a proces jejich vzniku byl od začátku přímo finančně podporován jak prostřednictvím projektu </w:t>
      </w:r>
      <w:proofErr w:type="spellStart"/>
      <w:r w:rsidRPr="00A94496">
        <w:rPr>
          <w:rFonts w:ascii="Arial" w:eastAsia="Times New Roman" w:hAnsi="Arial" w:cs="Arial"/>
          <w:sz w:val="20"/>
          <w:szCs w:val="20"/>
          <w:lang w:eastAsia="cs-CZ"/>
        </w:rPr>
        <w:t>Phare</w:t>
      </w:r>
      <w:proofErr w:type="spellEnd"/>
      <w:r w:rsidRPr="00A94496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A94496">
        <w:rPr>
          <w:rFonts w:ascii="Arial" w:eastAsia="Times New Roman" w:hAnsi="Arial" w:cs="Arial"/>
          <w:sz w:val="20"/>
          <w:szCs w:val="20"/>
          <w:lang w:eastAsia="cs-CZ"/>
        </w:rPr>
        <w:t>Twinning</w:t>
      </w:r>
      <w:proofErr w:type="spellEnd"/>
      <w:r w:rsidRPr="00A94496">
        <w:rPr>
          <w:rFonts w:ascii="Arial" w:eastAsia="Times New Roman" w:hAnsi="Arial" w:cs="Arial"/>
          <w:sz w:val="20"/>
          <w:szCs w:val="20"/>
          <w:lang w:eastAsia="cs-CZ"/>
        </w:rPr>
        <w:t xml:space="preserve"> Project mezi ČR a Rakouskem, tak následně ze strany MŠMT.</w:t>
      </w:r>
    </w:p>
    <w:p w:rsidR="00A94496" w:rsidRPr="00A94496" w:rsidRDefault="00A94496" w:rsidP="00A94496">
      <w:pPr>
        <w:pStyle w:val="Bezmezer"/>
        <w:ind w:right="-142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A94496" w:rsidRDefault="00A94496" w:rsidP="00A94496">
      <w:pPr>
        <w:pStyle w:val="Bezmezer"/>
        <w:ind w:right="-142"/>
        <w:rPr>
          <w:rFonts w:ascii="Arial" w:eastAsia="Times New Roman" w:hAnsi="Arial" w:cs="Arial"/>
          <w:sz w:val="20"/>
          <w:szCs w:val="20"/>
          <w:lang w:eastAsia="cs-CZ"/>
        </w:rPr>
      </w:pPr>
      <w:r w:rsidRPr="00A94496">
        <w:rPr>
          <w:rFonts w:ascii="Arial" w:eastAsia="Times New Roman" w:hAnsi="Arial" w:cs="Arial"/>
          <w:sz w:val="20"/>
          <w:szCs w:val="20"/>
          <w:lang w:eastAsia="cs-CZ"/>
        </w:rPr>
        <w:t>Projekt „</w:t>
      </w:r>
      <w:proofErr w:type="spellStart"/>
      <w:r w:rsidRPr="00A94496">
        <w:rPr>
          <w:rFonts w:ascii="Arial" w:eastAsia="Times New Roman" w:hAnsi="Arial" w:cs="Arial"/>
          <w:sz w:val="20"/>
          <w:szCs w:val="20"/>
          <w:lang w:eastAsia="cs-CZ"/>
        </w:rPr>
        <w:t>Revolution</w:t>
      </w:r>
      <w:proofErr w:type="spellEnd"/>
      <w:r w:rsidRPr="00A94496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proofErr w:type="spellStart"/>
      <w:r w:rsidRPr="00A94496">
        <w:rPr>
          <w:rFonts w:ascii="Arial" w:eastAsia="Times New Roman" w:hAnsi="Arial" w:cs="Arial"/>
          <w:sz w:val="20"/>
          <w:szCs w:val="20"/>
          <w:lang w:eastAsia="cs-CZ"/>
        </w:rPr>
        <w:t>Train</w:t>
      </w:r>
      <w:proofErr w:type="spellEnd"/>
      <w:r w:rsidRPr="00A94496">
        <w:rPr>
          <w:rFonts w:ascii="Arial" w:eastAsia="Times New Roman" w:hAnsi="Arial" w:cs="Arial"/>
          <w:sz w:val="20"/>
          <w:szCs w:val="20"/>
          <w:lang w:eastAsia="cs-CZ"/>
        </w:rPr>
        <w:t>“ nesplňuje (jak vyplývá z dostupné dokumentace) celou řadu základních požadavků na kvalitní a efektivní preventivní program a některé jeho části jsou přímo v rozporu s těmito požadavky.</w:t>
      </w:r>
    </w:p>
    <w:p w:rsidR="00A94496" w:rsidRDefault="00A94496" w:rsidP="00A94496">
      <w:pPr>
        <w:pStyle w:val="Bezmezer"/>
        <w:ind w:right="-142"/>
        <w:rPr>
          <w:rFonts w:ascii="Arial" w:eastAsia="Times New Roman" w:hAnsi="Arial" w:cs="Arial"/>
          <w:sz w:val="20"/>
          <w:szCs w:val="20"/>
          <w:lang w:eastAsia="cs-CZ"/>
        </w:rPr>
      </w:pPr>
    </w:p>
    <w:p w:rsidR="00A94496" w:rsidRDefault="00A94496" w:rsidP="00A94496">
      <w:pPr>
        <w:pStyle w:val="Bezmezer"/>
        <w:ind w:right="-142"/>
        <w:rPr>
          <w:rFonts w:ascii="Arial" w:eastAsia="Times New Roman" w:hAnsi="Arial" w:cs="Arial"/>
          <w:sz w:val="20"/>
          <w:szCs w:val="20"/>
          <w:lang w:eastAsia="cs-CZ"/>
        </w:rPr>
      </w:pPr>
      <w:r w:rsidRPr="00A94496">
        <w:rPr>
          <w:rFonts w:ascii="Arial" w:eastAsia="Times New Roman" w:hAnsi="Arial" w:cs="Arial"/>
          <w:b/>
          <w:sz w:val="20"/>
          <w:szCs w:val="20"/>
          <w:lang w:eastAsia="cs-CZ"/>
        </w:rPr>
        <w:t>Domníváme se, že by při případné podpoře měli všichni potenciální donátoři mít výše uvedené informace k dispozici a sdílíme stanovisko, že tento projekt by v žádném případě neměl být spuštěn a podporován z veřejných zdrojů. Podle našeho názoru by se jednalo o jednoznačně plýtvání finančními prostředky, kterých je v primární prevenci stále nedostatek.</w:t>
      </w:r>
      <w:r w:rsidRPr="00A94496">
        <w:rPr>
          <w:rFonts w:ascii="Arial" w:eastAsia="Times New Roman" w:hAnsi="Arial" w:cs="Arial"/>
          <w:sz w:val="20"/>
          <w:szCs w:val="20"/>
          <w:lang w:eastAsia="cs-CZ"/>
        </w:rPr>
        <w:t> </w:t>
      </w:r>
    </w:p>
    <w:p w:rsidR="00A94496" w:rsidRDefault="00A94496" w:rsidP="00A94496">
      <w:pPr>
        <w:pStyle w:val="Bezmezer"/>
        <w:ind w:right="-142"/>
        <w:rPr>
          <w:rFonts w:ascii="Arial" w:eastAsia="Times New Roman" w:hAnsi="Arial" w:cs="Arial"/>
          <w:sz w:val="20"/>
          <w:szCs w:val="20"/>
          <w:lang w:eastAsia="cs-CZ"/>
        </w:rPr>
      </w:pPr>
    </w:p>
    <w:p w:rsidR="00A94496" w:rsidRDefault="00A94496" w:rsidP="00A94496">
      <w:pPr>
        <w:pStyle w:val="Bezmezer"/>
        <w:ind w:right="-142"/>
        <w:rPr>
          <w:rFonts w:ascii="Arial" w:eastAsia="Times New Roman" w:hAnsi="Arial" w:cs="Arial"/>
          <w:sz w:val="20"/>
          <w:szCs w:val="20"/>
          <w:lang w:eastAsia="cs-CZ"/>
        </w:rPr>
      </w:pPr>
      <w:r w:rsidRPr="00A94496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cs-CZ"/>
        </w:rPr>
        <w:t>Zprávu vydal:</w:t>
      </w:r>
      <w:r w:rsidRPr="00A94496">
        <w:rPr>
          <w:rFonts w:ascii="Arial" w:eastAsia="Times New Roman" w:hAnsi="Arial" w:cs="Arial"/>
          <w:sz w:val="20"/>
          <w:szCs w:val="20"/>
          <w:lang w:eastAsia="cs-CZ"/>
        </w:rPr>
        <w:t> </w:t>
      </w:r>
    </w:p>
    <w:p w:rsidR="00A94496" w:rsidRDefault="00A94496" w:rsidP="00A94496">
      <w:pPr>
        <w:pStyle w:val="Bezmezer"/>
        <w:ind w:right="-142"/>
        <w:rPr>
          <w:rFonts w:ascii="Arial" w:eastAsia="Times New Roman" w:hAnsi="Arial" w:cs="Arial"/>
          <w:sz w:val="20"/>
          <w:szCs w:val="20"/>
          <w:lang w:eastAsia="cs-CZ"/>
        </w:rPr>
      </w:pPr>
    </w:p>
    <w:p w:rsidR="00A94496" w:rsidRPr="00A94496" w:rsidRDefault="00A94496" w:rsidP="00A94496">
      <w:pPr>
        <w:pStyle w:val="Bezmezer"/>
        <w:ind w:right="-142"/>
        <w:rPr>
          <w:rFonts w:ascii="Arial" w:hAnsi="Arial" w:cs="Arial"/>
        </w:rPr>
      </w:pPr>
      <w:r w:rsidRPr="00A94496">
        <w:rPr>
          <w:rFonts w:ascii="Arial" w:eastAsia="Times New Roman" w:hAnsi="Arial" w:cs="Arial"/>
          <w:sz w:val="20"/>
          <w:szCs w:val="20"/>
          <w:lang w:eastAsia="cs-CZ"/>
        </w:rPr>
        <w:t xml:space="preserve">Doc. PhDr. Michal </w:t>
      </w:r>
      <w:proofErr w:type="spellStart"/>
      <w:r w:rsidRPr="00A94496">
        <w:rPr>
          <w:rFonts w:ascii="Arial" w:eastAsia="Times New Roman" w:hAnsi="Arial" w:cs="Arial"/>
          <w:sz w:val="20"/>
          <w:szCs w:val="20"/>
          <w:lang w:eastAsia="cs-CZ"/>
        </w:rPr>
        <w:t>Miovský</w:t>
      </w:r>
      <w:proofErr w:type="spellEnd"/>
      <w:r w:rsidRPr="00A94496">
        <w:rPr>
          <w:rFonts w:ascii="Arial" w:eastAsia="Times New Roman" w:hAnsi="Arial" w:cs="Arial"/>
          <w:sz w:val="20"/>
          <w:szCs w:val="20"/>
          <w:lang w:eastAsia="cs-CZ"/>
        </w:rPr>
        <w:t xml:space="preserve">, Ph.D. (Centrum </w:t>
      </w:r>
      <w:proofErr w:type="spellStart"/>
      <w:r w:rsidRPr="00A94496">
        <w:rPr>
          <w:rFonts w:ascii="Arial" w:eastAsia="Times New Roman" w:hAnsi="Arial" w:cs="Arial"/>
          <w:sz w:val="20"/>
          <w:szCs w:val="20"/>
          <w:lang w:eastAsia="cs-CZ"/>
        </w:rPr>
        <w:t>adiktologie</w:t>
      </w:r>
      <w:proofErr w:type="spellEnd"/>
      <w:r w:rsidRPr="00A94496">
        <w:rPr>
          <w:rFonts w:ascii="Arial" w:eastAsia="Times New Roman" w:hAnsi="Arial" w:cs="Arial"/>
          <w:sz w:val="20"/>
          <w:szCs w:val="20"/>
          <w:lang w:eastAsia="cs-CZ"/>
        </w:rPr>
        <w:t xml:space="preserve"> Psychiatrické kliniky 1. LF UK Praha)</w:t>
      </w:r>
      <w:r w:rsidRPr="00A94496">
        <w:rPr>
          <w:rFonts w:ascii="Arial" w:eastAsia="Times New Roman" w:hAnsi="Arial" w:cs="Arial"/>
          <w:sz w:val="20"/>
          <w:szCs w:val="20"/>
          <w:lang w:eastAsia="cs-CZ"/>
        </w:rPr>
        <w:br/>
        <w:t xml:space="preserve">PaedDr. Martina </w:t>
      </w:r>
      <w:proofErr w:type="spellStart"/>
      <w:r w:rsidRPr="00A94496">
        <w:rPr>
          <w:rFonts w:ascii="Arial" w:eastAsia="Times New Roman" w:hAnsi="Arial" w:cs="Arial"/>
          <w:sz w:val="20"/>
          <w:szCs w:val="20"/>
          <w:lang w:eastAsia="cs-CZ"/>
        </w:rPr>
        <w:t>Těmínová</w:t>
      </w:r>
      <w:proofErr w:type="spellEnd"/>
      <w:r w:rsidRPr="00A94496">
        <w:rPr>
          <w:rFonts w:ascii="Arial" w:eastAsia="Times New Roman" w:hAnsi="Arial" w:cs="Arial"/>
          <w:sz w:val="20"/>
          <w:szCs w:val="20"/>
          <w:lang w:eastAsia="cs-CZ"/>
        </w:rPr>
        <w:t xml:space="preserve"> a Mgr. Sylva Kolářová (</w:t>
      </w:r>
      <w:proofErr w:type="gramStart"/>
      <w:r w:rsidRPr="00A94496">
        <w:rPr>
          <w:rFonts w:ascii="Arial" w:eastAsia="Times New Roman" w:hAnsi="Arial" w:cs="Arial"/>
          <w:sz w:val="20"/>
          <w:szCs w:val="20"/>
          <w:lang w:eastAsia="cs-CZ"/>
        </w:rPr>
        <w:t>A.N.</w:t>
      </w:r>
      <w:proofErr w:type="gramEnd"/>
      <w:r w:rsidRPr="00A94496">
        <w:rPr>
          <w:rFonts w:ascii="Arial" w:eastAsia="Times New Roman" w:hAnsi="Arial" w:cs="Arial"/>
          <w:sz w:val="20"/>
          <w:szCs w:val="20"/>
          <w:lang w:eastAsia="cs-CZ"/>
        </w:rPr>
        <w:t>O. – Asociace nestátní organizací)</w:t>
      </w:r>
      <w:r w:rsidRPr="00A94496">
        <w:rPr>
          <w:rFonts w:ascii="Arial" w:eastAsia="Times New Roman" w:hAnsi="Arial" w:cs="Arial"/>
          <w:sz w:val="20"/>
          <w:szCs w:val="20"/>
          <w:lang w:eastAsia="cs-CZ"/>
        </w:rPr>
        <w:br/>
        <w:t>PhDr. Jana Zapletalová (Institut pedagogicko-psychologického poradenství ČR)</w:t>
      </w:r>
      <w:r w:rsidRPr="00A94496">
        <w:rPr>
          <w:rFonts w:ascii="Arial" w:eastAsia="Times New Roman" w:hAnsi="Arial" w:cs="Arial"/>
          <w:sz w:val="20"/>
          <w:szCs w:val="20"/>
          <w:lang w:eastAsia="cs-CZ"/>
        </w:rPr>
        <w:br/>
        <w:t>PhDr. Jiří Pilař (Ministerstvo školství, mládeže a tělovýchovy ČR, odbor 24) </w:t>
      </w:r>
      <w:r w:rsidRPr="00A94496">
        <w:rPr>
          <w:rFonts w:ascii="Arial" w:eastAsia="Times New Roman" w:hAnsi="Arial" w:cs="Arial"/>
          <w:sz w:val="20"/>
          <w:szCs w:val="20"/>
          <w:lang w:eastAsia="cs-CZ"/>
        </w:rPr>
        <w:br/>
        <w:t xml:space="preserve">MUDr. Viktor </w:t>
      </w:r>
      <w:proofErr w:type="spellStart"/>
      <w:r w:rsidRPr="00A94496">
        <w:rPr>
          <w:rFonts w:ascii="Arial" w:eastAsia="Times New Roman" w:hAnsi="Arial" w:cs="Arial"/>
          <w:sz w:val="20"/>
          <w:szCs w:val="20"/>
          <w:lang w:eastAsia="cs-CZ"/>
        </w:rPr>
        <w:t>Mravčík</w:t>
      </w:r>
      <w:proofErr w:type="spellEnd"/>
      <w:r w:rsidRPr="00A94496">
        <w:rPr>
          <w:rFonts w:ascii="Arial" w:eastAsia="Times New Roman" w:hAnsi="Arial" w:cs="Arial"/>
          <w:sz w:val="20"/>
          <w:szCs w:val="20"/>
          <w:lang w:eastAsia="cs-CZ"/>
        </w:rPr>
        <w:t xml:space="preserve"> (Národní monitorovací středisko pro drogy a drogové závislosti)</w:t>
      </w:r>
      <w:r w:rsidRPr="00A94496">
        <w:rPr>
          <w:rFonts w:ascii="Arial" w:eastAsia="Times New Roman" w:hAnsi="Arial" w:cs="Arial"/>
          <w:sz w:val="20"/>
          <w:szCs w:val="20"/>
          <w:lang w:eastAsia="cs-CZ"/>
        </w:rPr>
        <w:br/>
        <w:t>PhDr. Helena Vrbková (Redakce časopisu Prevence)</w:t>
      </w:r>
      <w:r w:rsidRPr="00A94496">
        <w:rPr>
          <w:rFonts w:ascii="Arial" w:eastAsia="Times New Roman" w:hAnsi="Arial" w:cs="Arial"/>
          <w:sz w:val="20"/>
          <w:szCs w:val="20"/>
          <w:lang w:eastAsia="cs-CZ"/>
        </w:rPr>
        <w:br/>
      </w:r>
    </w:p>
    <w:sectPr w:rsidR="00A94496" w:rsidRPr="00A9449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617" w:rsidRDefault="00105617" w:rsidP="00105617">
      <w:r>
        <w:separator/>
      </w:r>
    </w:p>
  </w:endnote>
  <w:endnote w:type="continuationSeparator" w:id="0">
    <w:p w:rsidR="00105617" w:rsidRDefault="00105617" w:rsidP="00105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0633934"/>
      <w:docPartObj>
        <w:docPartGallery w:val="Page Numbers (Bottom of Page)"/>
        <w:docPartUnique/>
      </w:docPartObj>
    </w:sdtPr>
    <w:sdtEndPr/>
    <w:sdtContent>
      <w:p w:rsidR="00105617" w:rsidRDefault="0010561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5703">
          <w:rPr>
            <w:noProof/>
          </w:rPr>
          <w:t>5</w:t>
        </w:r>
        <w:r>
          <w:fldChar w:fldCharType="end"/>
        </w:r>
      </w:p>
    </w:sdtContent>
  </w:sdt>
  <w:p w:rsidR="00105617" w:rsidRDefault="0010561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617" w:rsidRDefault="00105617" w:rsidP="00105617">
      <w:r>
        <w:separator/>
      </w:r>
    </w:p>
  </w:footnote>
  <w:footnote w:type="continuationSeparator" w:id="0">
    <w:p w:rsidR="00105617" w:rsidRDefault="00105617" w:rsidP="001056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496"/>
    <w:rsid w:val="00105617"/>
    <w:rsid w:val="00135703"/>
    <w:rsid w:val="004276B8"/>
    <w:rsid w:val="00A94496"/>
    <w:rsid w:val="00BF2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1DB179-813E-42AD-A90A-C6D791542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4496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94496"/>
    <w:pPr>
      <w:spacing w:before="100" w:beforeAutospacing="1" w:after="100" w:afterAutospacing="1"/>
    </w:pPr>
  </w:style>
  <w:style w:type="paragraph" w:styleId="Bezmezer">
    <w:name w:val="No Spacing"/>
    <w:uiPriority w:val="1"/>
    <w:qFormat/>
    <w:rsid w:val="00A94496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10561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05617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56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5617"/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4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1287</Words>
  <Characters>7595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Muczková Irena</dc:creator>
  <cp:keywords/>
  <dc:description/>
  <cp:lastModifiedBy>Muczková Irena</cp:lastModifiedBy>
  <cp:revision>3</cp:revision>
  <dcterms:created xsi:type="dcterms:W3CDTF">2017-02-28T08:10:00Z</dcterms:created>
  <dcterms:modified xsi:type="dcterms:W3CDTF">2017-02-28T08:23:00Z</dcterms:modified>
</cp:coreProperties>
</file>