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1758B7A6" w14:textId="77777777" w:rsidR="002E11F8" w:rsidRPr="0047616F" w:rsidRDefault="002E11F8" w:rsidP="002E11F8">
      <w:pPr>
        <w:jc w:val="center"/>
        <w:rPr>
          <w:rFonts w:ascii="Tahoma" w:hAnsi="Tahoma" w:cs="Tahoma"/>
          <w:b/>
          <w:bCs/>
          <w:sz w:val="28"/>
          <w:szCs w:val="23"/>
        </w:rPr>
      </w:pPr>
    </w:p>
    <w:p w14:paraId="7ED71AF9" w14:textId="77777777" w:rsidR="00C56C42" w:rsidRPr="00AA7CE3" w:rsidRDefault="00C56C42" w:rsidP="00C56C42">
      <w:pPr>
        <w:jc w:val="center"/>
        <w:rPr>
          <w:rFonts w:ascii="Tahoma" w:hAnsi="Tahoma" w:cs="Tahoma"/>
          <w:b/>
          <w:bCs/>
          <w:sz w:val="28"/>
          <w:szCs w:val="23"/>
        </w:rPr>
      </w:pPr>
      <w:r w:rsidRPr="00AA7CE3">
        <w:rPr>
          <w:rFonts w:ascii="Tahoma" w:hAnsi="Tahoma" w:cs="Tahoma"/>
          <w:b/>
          <w:i/>
          <w:color w:val="0070C0"/>
          <w:sz w:val="28"/>
          <w:szCs w:val="28"/>
        </w:rPr>
        <w:t>s barevným vyznačením navrhovaných změn</w:t>
      </w:r>
    </w:p>
    <w:p w14:paraId="1D32D1B9" w14:textId="77777777" w:rsidR="00C56C42" w:rsidRPr="0047616F"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2851EDF" w14:textId="77777777" w:rsidR="00C56C42" w:rsidRPr="00634A18"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zastupitelstva kraje </w:t>
      </w:r>
    </w:p>
    <w:p w14:paraId="67FE10C6" w14:textId="77777777" w:rsidR="00C56C42" w:rsidRDefault="00C56C42" w:rsidP="00C56C42">
      <w:pPr>
        <w:jc w:val="center"/>
        <w:rPr>
          <w:rFonts w:ascii="Tahoma" w:hAnsi="Tahoma" w:cs="Tahoma"/>
          <w:iCs/>
          <w:sz w:val="28"/>
          <w:szCs w:val="23"/>
        </w:rPr>
      </w:pPr>
      <w:r w:rsidRPr="00634A18">
        <w:rPr>
          <w:rFonts w:ascii="Tahoma" w:hAnsi="Tahoma" w:cs="Tahoma"/>
          <w:iCs/>
          <w:sz w:val="28"/>
          <w:szCs w:val="23"/>
        </w:rPr>
        <w:t xml:space="preserve">č. </w:t>
      </w:r>
      <w:r>
        <w:rPr>
          <w:rFonts w:ascii="Tahoma" w:hAnsi="Tahoma" w:cs="Tahoma"/>
          <w:iCs/>
          <w:sz w:val="28"/>
          <w:szCs w:val="23"/>
        </w:rPr>
        <w:t>2/32</w:t>
      </w:r>
      <w:r w:rsidRPr="00634A18">
        <w:rPr>
          <w:rFonts w:ascii="Tahoma" w:hAnsi="Tahoma" w:cs="Tahoma"/>
          <w:iCs/>
          <w:sz w:val="28"/>
          <w:szCs w:val="23"/>
        </w:rPr>
        <w:t xml:space="preserve"> ze dne </w:t>
      </w:r>
      <w:r>
        <w:rPr>
          <w:rFonts w:ascii="Tahoma" w:hAnsi="Tahoma" w:cs="Tahoma"/>
          <w:iCs/>
          <w:sz w:val="28"/>
          <w:szCs w:val="23"/>
        </w:rPr>
        <w:t>22</w:t>
      </w:r>
      <w:r w:rsidRPr="00634A18">
        <w:rPr>
          <w:rFonts w:ascii="Tahoma" w:hAnsi="Tahoma" w:cs="Tahoma"/>
          <w:iCs/>
          <w:sz w:val="28"/>
          <w:szCs w:val="23"/>
        </w:rPr>
        <w:t xml:space="preserve">. </w:t>
      </w:r>
      <w:r>
        <w:rPr>
          <w:rFonts w:ascii="Tahoma" w:hAnsi="Tahoma" w:cs="Tahoma"/>
          <w:iCs/>
          <w:sz w:val="28"/>
          <w:szCs w:val="23"/>
        </w:rPr>
        <w:t>12</w:t>
      </w:r>
      <w:r w:rsidRPr="00634A18">
        <w:rPr>
          <w:rFonts w:ascii="Tahoma" w:hAnsi="Tahoma" w:cs="Tahoma"/>
          <w:iCs/>
          <w:sz w:val="28"/>
          <w:szCs w:val="23"/>
        </w:rPr>
        <w:t>. 20</w:t>
      </w:r>
      <w:r>
        <w:rPr>
          <w:rFonts w:ascii="Tahoma" w:hAnsi="Tahoma" w:cs="Tahoma"/>
          <w:iCs/>
          <w:sz w:val="28"/>
          <w:szCs w:val="23"/>
        </w:rPr>
        <w:t>16</w:t>
      </w:r>
      <w:r w:rsidRPr="00634A18">
        <w:rPr>
          <w:rFonts w:ascii="Tahoma" w:hAnsi="Tahoma" w:cs="Tahoma"/>
          <w:iCs/>
          <w:sz w:val="28"/>
          <w:szCs w:val="23"/>
        </w:rPr>
        <w:t xml:space="preserve"> s účinností ode dne </w:t>
      </w:r>
      <w:r>
        <w:rPr>
          <w:rFonts w:ascii="Tahoma" w:hAnsi="Tahoma" w:cs="Tahoma"/>
          <w:iCs/>
          <w:sz w:val="28"/>
          <w:szCs w:val="23"/>
        </w:rPr>
        <w:t>22</w:t>
      </w:r>
      <w:r w:rsidRPr="00634A18">
        <w:rPr>
          <w:rFonts w:ascii="Tahoma" w:hAnsi="Tahoma" w:cs="Tahoma"/>
          <w:iCs/>
          <w:sz w:val="28"/>
          <w:szCs w:val="23"/>
        </w:rPr>
        <w:t>. 1</w:t>
      </w:r>
      <w:r>
        <w:rPr>
          <w:rFonts w:ascii="Tahoma" w:hAnsi="Tahoma" w:cs="Tahoma"/>
          <w:iCs/>
          <w:sz w:val="28"/>
          <w:szCs w:val="23"/>
        </w:rPr>
        <w:t>2</w:t>
      </w:r>
      <w:r w:rsidRPr="00634A18">
        <w:rPr>
          <w:rFonts w:ascii="Tahoma" w:hAnsi="Tahoma" w:cs="Tahoma"/>
          <w:iCs/>
          <w:sz w:val="28"/>
          <w:szCs w:val="23"/>
        </w:rPr>
        <w:t>. 201</w:t>
      </w:r>
      <w:r>
        <w:rPr>
          <w:rFonts w:ascii="Tahoma" w:hAnsi="Tahoma" w:cs="Tahoma"/>
          <w:iCs/>
          <w:sz w:val="28"/>
          <w:szCs w:val="23"/>
        </w:rPr>
        <w:t>6</w:t>
      </w:r>
    </w:p>
    <w:p w14:paraId="18D66BE0" w14:textId="77777777" w:rsidR="00C56C42" w:rsidRPr="00C572E7" w:rsidRDefault="00C56C42" w:rsidP="00C56C42">
      <w:pPr>
        <w:jc w:val="center"/>
        <w:rPr>
          <w:rFonts w:ascii="Tahoma" w:hAnsi="Tahoma" w:cs="Tahoma"/>
          <w:b/>
          <w:iCs/>
          <w:color w:val="0070C0"/>
          <w:sz w:val="28"/>
          <w:szCs w:val="23"/>
        </w:rPr>
      </w:pPr>
      <w:r w:rsidRPr="00C572E7">
        <w:rPr>
          <w:rFonts w:ascii="Tahoma" w:hAnsi="Tahoma" w:cs="Tahoma"/>
          <w:b/>
          <w:iCs/>
          <w:color w:val="0070C0"/>
          <w:sz w:val="28"/>
          <w:szCs w:val="23"/>
        </w:rPr>
        <w:t>ve znění usnesení zastupitelstva kraje</w:t>
      </w:r>
    </w:p>
    <w:p w14:paraId="74F53216" w14:textId="77777777" w:rsidR="00C56C42" w:rsidRPr="00C572E7" w:rsidRDefault="00C56C42" w:rsidP="00C56C42">
      <w:pPr>
        <w:jc w:val="center"/>
        <w:rPr>
          <w:rFonts w:ascii="Tahoma" w:hAnsi="Tahoma" w:cs="Tahoma"/>
          <w:b/>
          <w:iCs/>
          <w:color w:val="0070C0"/>
        </w:rPr>
      </w:pPr>
      <w:r w:rsidRPr="00C572E7">
        <w:rPr>
          <w:rFonts w:ascii="Tahoma" w:hAnsi="Tahoma" w:cs="Tahoma"/>
          <w:b/>
          <w:iCs/>
          <w:color w:val="0070C0"/>
          <w:sz w:val="28"/>
          <w:szCs w:val="23"/>
        </w:rPr>
        <w:t xml:space="preserve">č. </w:t>
      </w:r>
      <w:r>
        <w:rPr>
          <w:rFonts w:ascii="Tahoma" w:hAnsi="Tahoma" w:cs="Tahoma"/>
          <w:b/>
          <w:iCs/>
          <w:color w:val="0070C0"/>
          <w:sz w:val="28"/>
          <w:szCs w:val="23"/>
        </w:rPr>
        <w:t>4</w:t>
      </w:r>
      <w:r w:rsidRPr="00C572E7">
        <w:rPr>
          <w:rFonts w:ascii="Tahoma" w:hAnsi="Tahoma" w:cs="Tahoma"/>
          <w:b/>
          <w:iCs/>
          <w:color w:val="0070C0"/>
          <w:sz w:val="28"/>
          <w:szCs w:val="23"/>
        </w:rPr>
        <w:t>/… ze dne 15. 6. 2017 s účinností ode dne 15. 6. 2017</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EF2C4F8"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D513C1">
              <w:rPr>
                <w:rFonts w:ascii="Tahoma" w:hAnsi="Tahoma" w:cs="Tahoma"/>
                <w:i/>
                <w:strike/>
                <w:snapToGrid w:val="0"/>
                <w:color w:val="FF0000"/>
                <w:sz w:val="18"/>
                <w:szCs w:val="18"/>
              </w:rPr>
              <w:t>7</w:t>
            </w:r>
            <w:r>
              <w:rPr>
                <w:rFonts w:ascii="Tahoma" w:hAnsi="Tahoma" w:cs="Tahoma"/>
                <w:b/>
                <w:snapToGrid w:val="0"/>
                <w:color w:val="0070C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18"/>
                <w:szCs w:val="18"/>
                <w:u w:val="single"/>
              </w:rPr>
            </w:pPr>
            <w:r>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41FB5096"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D513C1">
              <w:rPr>
                <w:rFonts w:ascii="Tahoma" w:hAnsi="Tahoma" w:cs="Tahoma"/>
                <w:i/>
                <w:strike/>
                <w:snapToGrid w:val="0"/>
                <w:color w:val="FF0000"/>
                <w:sz w:val="18"/>
                <w:szCs w:val="18"/>
              </w:rPr>
              <w:t>10</w:t>
            </w:r>
            <w:r>
              <w:rPr>
                <w:rFonts w:ascii="Tahoma" w:hAnsi="Tahoma" w:cs="Tahoma"/>
                <w:b/>
                <w:snapToGrid w:val="0"/>
                <w:color w:val="0070C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3D6A06D2"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D513C1">
              <w:rPr>
                <w:rFonts w:ascii="Tahoma" w:hAnsi="Tahoma" w:cs="Tahoma"/>
                <w:i/>
                <w:strike/>
                <w:snapToGrid w:val="0"/>
                <w:color w:val="FF0000"/>
                <w:sz w:val="18"/>
                <w:szCs w:val="18"/>
              </w:rPr>
              <w:t>11</w:t>
            </w:r>
            <w:r>
              <w:rPr>
                <w:rFonts w:ascii="Tahoma" w:hAnsi="Tahoma" w:cs="Tahoma"/>
                <w:b/>
                <w:snapToGrid w:val="0"/>
                <w:color w:val="0070C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r>
              <w:rPr>
                <w:rFonts w:ascii="Tahoma" w:hAnsi="Tahoma" w:cs="Tahoma"/>
                <w:snapToGrid w:val="0"/>
                <w:sz w:val="18"/>
                <w:szCs w:val="18"/>
              </w:rPr>
              <w:t>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6FE458E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D513C1">
              <w:rPr>
                <w:rFonts w:ascii="Tahoma" w:hAnsi="Tahoma" w:cs="Tahoma"/>
                <w:i/>
                <w:strike/>
                <w:snapToGrid w:val="0"/>
                <w:color w:val="FF0000"/>
                <w:sz w:val="18"/>
                <w:szCs w:val="18"/>
              </w:rPr>
              <w:t>12</w:t>
            </w:r>
            <w:r>
              <w:rPr>
                <w:rFonts w:ascii="Tahoma" w:hAnsi="Tahoma" w:cs="Tahoma"/>
                <w:b/>
                <w:snapToGrid w:val="0"/>
                <w:color w:val="0070C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3355AB49"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14</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D571EEF"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D513C1">
              <w:rPr>
                <w:rFonts w:ascii="Tahoma" w:hAnsi="Tahoma" w:cs="Tahoma"/>
                <w:i/>
                <w:strike/>
                <w:snapToGrid w:val="0"/>
                <w:color w:val="FF0000"/>
                <w:sz w:val="18"/>
                <w:szCs w:val="18"/>
              </w:rPr>
              <w:t>14</w:t>
            </w:r>
            <w:r>
              <w:rPr>
                <w:rFonts w:ascii="Tahoma" w:hAnsi="Tahoma" w:cs="Tahoma"/>
                <w:b/>
                <w:snapToGrid w:val="0"/>
                <w:color w:val="0070C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2B8770F"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D513C1">
              <w:rPr>
                <w:rFonts w:ascii="Tahoma" w:hAnsi="Tahoma" w:cs="Tahoma"/>
                <w:i/>
                <w:strike/>
                <w:snapToGrid w:val="0"/>
                <w:color w:val="FF0000"/>
                <w:sz w:val="18"/>
                <w:szCs w:val="18"/>
              </w:rPr>
              <w:t>16</w:t>
            </w:r>
            <w:r>
              <w:rPr>
                <w:rFonts w:ascii="Tahoma" w:hAnsi="Tahoma" w:cs="Tahoma"/>
                <w:b/>
                <w:snapToGrid w:val="0"/>
                <w:color w:val="0070C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7</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C56C42"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10AF834F"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sidRPr="00A62D99">
              <w:rPr>
                <w:rFonts w:ascii="Tahoma" w:hAnsi="Tahoma" w:cs="Tahoma"/>
                <w:snapToGrid w:val="0"/>
                <w:sz w:val="20"/>
                <w:szCs w:val="20"/>
              </w:rPr>
              <w:t>.</w:t>
            </w:r>
            <w:r w:rsidR="00AF183E" w:rsidRPr="00A62D99">
              <w:rPr>
                <w:rFonts w:ascii="Tahoma" w:hAnsi="Tahoma" w:cs="Tahoma"/>
                <w:snapToGrid w:val="0"/>
                <w:sz w:val="20"/>
                <w:szCs w:val="20"/>
              </w:rPr>
              <w:t xml:space="preserve"> Materiály předložené členům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 a </w:t>
            </w:r>
            <w:r w:rsidR="00AF183E" w:rsidRPr="00A62D99">
              <w:rPr>
                <w:rFonts w:ascii="Tahoma" w:hAnsi="Tahoma" w:cs="Tahoma"/>
                <w:snapToGrid w:val="0"/>
                <w:sz w:val="20"/>
                <w:szCs w:val="20"/>
              </w:rPr>
              <w:t>s úvodním slovem předkladatele</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7D861EF4"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zastupitelstva požádá, uloží se materiály také na CD nosič a doručí </w:t>
            </w:r>
            <w:r w:rsidR="002969F2" w:rsidRPr="00A62D99">
              <w:rPr>
                <w:rFonts w:ascii="Tahoma" w:hAnsi="Tahoma" w:cs="Tahoma"/>
                <w:sz w:val="20"/>
                <w:szCs w:val="20"/>
              </w:rPr>
              <w:t xml:space="preserve">se tomuto členovi zastupitelstva </w:t>
            </w:r>
            <w:r w:rsidR="00C2567A" w:rsidRPr="00A62D99">
              <w:rPr>
                <w:rFonts w:ascii="Tahoma" w:hAnsi="Tahoma" w:cs="Tahoma"/>
                <w:sz w:val="20"/>
                <w:szCs w:val="20"/>
              </w:rPr>
              <w:t>buď osobně, nebo se předají příslušnému držiteli poštovní licence, jako obyčejné psaní.</w:t>
            </w:r>
          </w:p>
        </w:tc>
      </w:tr>
    </w:tbl>
    <w:p w14:paraId="5B16C5AA" w14:textId="77777777" w:rsidR="002E11F8" w:rsidRDefault="002E11F8" w:rsidP="002E11F8">
      <w:pPr>
        <w:rPr>
          <w:rFonts w:ascii="Tahoma" w:hAnsi="Tahoma" w:cs="Tahoma"/>
        </w:rPr>
      </w:pPr>
    </w:p>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D989BC" w14:textId="77777777" w:rsidR="002E11F8" w:rsidRDefault="002E11F8" w:rsidP="002E11F8"/>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lastRenderedPageBreak/>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5740F" w14:paraId="006BD16A" w14:textId="77777777" w:rsidTr="00C56C42">
        <w:tc>
          <w:tcPr>
            <w:tcW w:w="755" w:type="dxa"/>
          </w:tcPr>
          <w:p w14:paraId="587B606E"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(4)</w:t>
            </w:r>
          </w:p>
        </w:tc>
        <w:tc>
          <w:tcPr>
            <w:tcW w:w="8529" w:type="dxa"/>
          </w:tcPr>
          <w:p w14:paraId="102F44B7"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w:t>
            </w:r>
            <w:r w:rsidRPr="00255593">
              <w:rPr>
                <w:rFonts w:ascii="Tahoma" w:hAnsi="Tahoma" w:cs="Tahoma"/>
                <w:sz w:val="20"/>
                <w:szCs w:val="20"/>
              </w:rPr>
              <w:t>O změně pořadí projednávání bodů programu v průběhu zasedání zastupitelstvo rozhoduje bez rozpravy</w:t>
            </w:r>
            <w:r w:rsidRPr="0083281F">
              <w:rPr>
                <w:rFonts w:ascii="Tahoma" w:hAnsi="Tahoma" w:cs="Tahoma"/>
                <w:sz w:val="20"/>
                <w:szCs w:val="20"/>
              </w:rPr>
              <w:t>.</w:t>
            </w:r>
            <w:r>
              <w:rPr>
                <w:rFonts w:ascii="Tahoma" w:hAnsi="Tahoma" w:cs="Tahoma"/>
                <w:sz w:val="20"/>
                <w:szCs w:val="20"/>
              </w:rPr>
              <w:t xml:space="preserve">   </w:t>
            </w:r>
          </w:p>
        </w:tc>
      </w:tr>
    </w:tbl>
    <w:p w14:paraId="434D741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56C42" w:rsidRPr="00C5740F" w14:paraId="6C1F1E62" w14:textId="77777777" w:rsidTr="00C56C42">
        <w:tc>
          <w:tcPr>
            <w:tcW w:w="755" w:type="dxa"/>
          </w:tcPr>
          <w:p w14:paraId="0D6AC8F6" w14:textId="77777777" w:rsidR="00C56C42" w:rsidRPr="00CF6CBE" w:rsidRDefault="00C56C42" w:rsidP="00C56C42">
            <w:pPr>
              <w:spacing w:line="280" w:lineRule="exact"/>
              <w:jc w:val="both"/>
              <w:rPr>
                <w:rFonts w:ascii="Tahoma" w:hAnsi="Tahoma" w:cs="Tahoma"/>
                <w:b/>
                <w:sz w:val="20"/>
                <w:szCs w:val="20"/>
              </w:rPr>
            </w:pPr>
            <w:r w:rsidRPr="00CF6CBE">
              <w:rPr>
                <w:rFonts w:ascii="Tahoma" w:hAnsi="Tahoma" w:cs="Tahoma"/>
                <w:b/>
                <w:color w:val="0070C0"/>
                <w:sz w:val="20"/>
                <w:szCs w:val="20"/>
              </w:rPr>
              <w:t>(5)</w:t>
            </w:r>
          </w:p>
        </w:tc>
        <w:tc>
          <w:tcPr>
            <w:tcW w:w="8529" w:type="dxa"/>
          </w:tcPr>
          <w:p w14:paraId="54AC2BF4" w14:textId="77777777" w:rsidR="00C56C42" w:rsidRPr="00CF6CBE" w:rsidRDefault="00C56C42" w:rsidP="00C56C42">
            <w:pPr>
              <w:spacing w:line="280" w:lineRule="exact"/>
              <w:jc w:val="both"/>
              <w:rPr>
                <w:rFonts w:ascii="Tahoma" w:hAnsi="Tahoma" w:cs="Tahoma"/>
                <w:b/>
                <w:color w:val="0070C0"/>
                <w:sz w:val="20"/>
                <w:szCs w:val="20"/>
              </w:rPr>
            </w:pPr>
            <w:r w:rsidRPr="00CF6CBE">
              <w:rPr>
                <w:rFonts w:ascii="Tahoma" w:hAnsi="Tahoma" w:cs="Tahoma"/>
                <w:b/>
                <w:color w:val="0070C0"/>
                <w:sz w:val="20"/>
                <w:szCs w:val="20"/>
              </w:rPr>
              <w:t>Součástí programu je bod „Dotazy, připomínky a podněty občanů kraje“, jehož projednávání je vymezeno časovým úsekem od 11:00 do 11:30 hod</w:t>
            </w:r>
            <w:r>
              <w:rPr>
                <w:rFonts w:ascii="Tahoma" w:hAnsi="Tahoma" w:cs="Tahoma"/>
                <w:b/>
                <w:color w:val="0070C0"/>
                <w:sz w:val="20"/>
                <w:szCs w:val="20"/>
              </w:rPr>
              <w:t>in</w:t>
            </w:r>
            <w:r w:rsidRPr="00CF6CBE">
              <w:rPr>
                <w:rFonts w:ascii="Tahoma" w:hAnsi="Tahoma" w:cs="Tahoma"/>
                <w:b/>
                <w:color w:val="0070C0"/>
                <w:sz w:val="20"/>
                <w:szCs w:val="20"/>
              </w:rPr>
              <w:t>.</w:t>
            </w:r>
            <w:r>
              <w:rPr>
                <w:rFonts w:ascii="Tahoma" w:hAnsi="Tahoma" w:cs="Tahoma"/>
                <w:b/>
                <w:color w:val="0070C0"/>
                <w:sz w:val="20"/>
                <w:szCs w:val="20"/>
              </w:rPr>
              <w:t xml:space="preserve"> </w:t>
            </w:r>
            <w:r w:rsidRPr="00CF6CBE">
              <w:rPr>
                <w:rFonts w:ascii="Tahoma" w:hAnsi="Tahoma" w:cs="Tahoma"/>
                <w:b/>
                <w:color w:val="0070C0"/>
                <w:sz w:val="20"/>
                <w:szCs w:val="20"/>
              </w:rPr>
              <w:t xml:space="preserve">Pokud není projednávání předchozího bodu programu </w:t>
            </w:r>
            <w:r>
              <w:rPr>
                <w:rFonts w:ascii="Tahoma" w:hAnsi="Tahoma" w:cs="Tahoma"/>
                <w:b/>
                <w:color w:val="0070C0"/>
                <w:sz w:val="20"/>
                <w:szCs w:val="20"/>
              </w:rPr>
              <w:t>do</w:t>
            </w:r>
            <w:r w:rsidRPr="00CF6CBE">
              <w:rPr>
                <w:rFonts w:ascii="Tahoma" w:hAnsi="Tahoma" w:cs="Tahoma"/>
                <w:b/>
                <w:color w:val="0070C0"/>
                <w:sz w:val="20"/>
                <w:szCs w:val="20"/>
              </w:rPr>
              <w:t> 11:00</w:t>
            </w:r>
            <w:r>
              <w:rPr>
                <w:rFonts w:ascii="Tahoma" w:hAnsi="Tahoma" w:cs="Tahoma"/>
                <w:b/>
                <w:color w:val="0070C0"/>
                <w:sz w:val="20"/>
                <w:szCs w:val="20"/>
              </w:rPr>
              <w:t xml:space="preserve"> hodin</w:t>
            </w:r>
            <w:r w:rsidRPr="00CF6CBE">
              <w:rPr>
                <w:rFonts w:ascii="Tahoma" w:hAnsi="Tahoma" w:cs="Tahoma"/>
                <w:b/>
                <w:color w:val="0070C0"/>
                <w:sz w:val="20"/>
                <w:szCs w:val="20"/>
              </w:rPr>
              <w:t xml:space="preserve"> ukončeno, rozhodne předsedající o přerušení projednávání tohoto bodu nebo o tom, že projednávání tohoto bodu bude dokončeno. Jsou-li ostatní body programu projednány před 11:00</w:t>
            </w:r>
            <w:r>
              <w:rPr>
                <w:rFonts w:ascii="Tahoma" w:hAnsi="Tahoma" w:cs="Tahoma"/>
                <w:b/>
                <w:color w:val="0070C0"/>
                <w:sz w:val="20"/>
                <w:szCs w:val="20"/>
              </w:rPr>
              <w:t xml:space="preserve"> hodin</w:t>
            </w:r>
            <w:r w:rsidRPr="00CF6CBE">
              <w:rPr>
                <w:rFonts w:ascii="Tahoma" w:hAnsi="Tahoma" w:cs="Tahoma"/>
                <w:b/>
                <w:color w:val="0070C0"/>
                <w:sz w:val="20"/>
                <w:szCs w:val="20"/>
              </w:rPr>
              <w:t>, je tento bod projednáván ihned po těchto ostatních bodech.  Pro vystupování občanů kraje</w:t>
            </w:r>
            <w:r>
              <w:rPr>
                <w:rFonts w:ascii="Tahoma" w:hAnsi="Tahoma" w:cs="Tahoma"/>
                <w:b/>
                <w:color w:val="0070C0"/>
                <w:sz w:val="20"/>
                <w:szCs w:val="20"/>
              </w:rPr>
              <w:t xml:space="preserve"> (viz čl. 6 odst. 11 tohoto jednacího řádu)</w:t>
            </w:r>
            <w:r w:rsidRPr="00CF6CBE">
              <w:rPr>
                <w:rFonts w:ascii="Tahoma" w:hAnsi="Tahoma" w:cs="Tahoma"/>
                <w:b/>
                <w:color w:val="0070C0"/>
                <w:sz w:val="20"/>
                <w:szCs w:val="20"/>
              </w:rPr>
              <w:t xml:space="preserve"> v tomto bod</w:t>
            </w:r>
            <w:r>
              <w:rPr>
                <w:rFonts w:ascii="Tahoma" w:hAnsi="Tahoma" w:cs="Tahoma"/>
                <w:b/>
                <w:color w:val="0070C0"/>
                <w:sz w:val="20"/>
                <w:szCs w:val="20"/>
              </w:rPr>
              <w:t>ě</w:t>
            </w:r>
            <w:r w:rsidRPr="00CF6CBE">
              <w:rPr>
                <w:rFonts w:ascii="Tahoma" w:hAnsi="Tahoma" w:cs="Tahoma"/>
                <w:b/>
                <w:color w:val="0070C0"/>
                <w:sz w:val="20"/>
                <w:szCs w:val="20"/>
              </w:rPr>
              <w:t xml:space="preserve"> se stanovují následující podrobnější pravidla:</w:t>
            </w:r>
          </w:p>
        </w:tc>
      </w:tr>
      <w:tr w:rsidR="00C56C42" w:rsidRPr="00C5740F" w14:paraId="767B8FEC" w14:textId="77777777" w:rsidTr="00C56C42">
        <w:tc>
          <w:tcPr>
            <w:tcW w:w="755" w:type="dxa"/>
          </w:tcPr>
          <w:p w14:paraId="00DD8147" w14:textId="77777777" w:rsidR="00C56C42" w:rsidRPr="00CF6CBE"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Pr>
                <w:rFonts w:ascii="Tahoma" w:hAnsi="Tahoma" w:cs="Tahoma"/>
                <w:b/>
                <w:color w:val="0070C0"/>
                <w:sz w:val="20"/>
                <w:szCs w:val="20"/>
              </w:rPr>
              <w:t>občan kraje může v tomto bodě</w:t>
            </w:r>
            <w:r w:rsidRPr="00CF6CBE">
              <w:rPr>
                <w:rFonts w:ascii="Tahoma" w:hAnsi="Tahoma" w:cs="Tahoma"/>
                <w:b/>
                <w:color w:val="0070C0"/>
                <w:sz w:val="20"/>
                <w:szCs w:val="20"/>
              </w:rPr>
              <w:t xml:space="preserve"> vystoupit</w:t>
            </w:r>
            <w:r>
              <w:rPr>
                <w:rFonts w:ascii="Tahoma" w:hAnsi="Tahoma" w:cs="Tahoma"/>
                <w:b/>
                <w:color w:val="0070C0"/>
                <w:sz w:val="20"/>
                <w:szCs w:val="20"/>
              </w:rPr>
              <w:t xml:space="preserve"> pouze</w:t>
            </w:r>
            <w:r w:rsidRPr="00CF6CBE">
              <w:rPr>
                <w:rFonts w:ascii="Tahoma" w:hAnsi="Tahoma" w:cs="Tahoma"/>
                <w:b/>
                <w:color w:val="0070C0"/>
                <w:sz w:val="20"/>
                <w:szCs w:val="20"/>
              </w:rPr>
              <w:t xml:space="preserve"> k tématům, která nejsou předmětem jiných bodů schváleného p</w:t>
            </w:r>
            <w:r>
              <w:rPr>
                <w:rFonts w:ascii="Tahoma" w:hAnsi="Tahoma" w:cs="Tahoma"/>
                <w:b/>
                <w:color w:val="0070C0"/>
                <w:sz w:val="20"/>
                <w:szCs w:val="20"/>
              </w:rPr>
              <w:t>rogramu zasedání zastupitelstva;</w:t>
            </w:r>
          </w:p>
          <w:p w14:paraId="5EBFCB72"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sidRPr="00CF6CBE">
              <w:rPr>
                <w:rFonts w:ascii="Tahoma" w:hAnsi="Tahoma" w:cs="Tahoma"/>
                <w:b/>
                <w:color w:val="0070C0"/>
                <w:sz w:val="20"/>
                <w:szCs w:val="20"/>
              </w:rPr>
              <w:t>o vyst</w:t>
            </w:r>
            <w:r>
              <w:rPr>
                <w:rFonts w:ascii="Tahoma" w:hAnsi="Tahoma" w:cs="Tahoma"/>
                <w:b/>
                <w:color w:val="0070C0"/>
                <w:sz w:val="20"/>
                <w:szCs w:val="20"/>
              </w:rPr>
              <w:t>oupení občana kraje v tomto bodě</w:t>
            </w:r>
            <w:r w:rsidRPr="00CF6CBE">
              <w:rPr>
                <w:rFonts w:ascii="Tahoma" w:hAnsi="Tahoma" w:cs="Tahoma"/>
                <w:b/>
                <w:color w:val="0070C0"/>
                <w:sz w:val="20"/>
                <w:szCs w:val="20"/>
              </w:rPr>
              <w:t xml:space="preserve"> se nehlasuje</w:t>
            </w:r>
            <w:r>
              <w:rPr>
                <w:rFonts w:ascii="Tahoma" w:hAnsi="Tahoma" w:cs="Tahoma"/>
                <w:b/>
                <w:color w:val="0070C0"/>
                <w:sz w:val="20"/>
                <w:szCs w:val="20"/>
              </w:rPr>
              <w:t>;</w:t>
            </w:r>
          </w:p>
          <w:p w14:paraId="7EECB66B"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Pr>
                <w:rFonts w:ascii="Tahoma" w:hAnsi="Tahoma" w:cs="Tahoma"/>
                <w:b/>
                <w:color w:val="0070C0"/>
                <w:sz w:val="20"/>
                <w:szCs w:val="20"/>
              </w:rPr>
              <w:t>občan</w:t>
            </w:r>
            <w:r w:rsidRPr="00CF6CBE">
              <w:rPr>
                <w:rFonts w:ascii="Tahoma" w:hAnsi="Tahoma" w:cs="Tahoma"/>
                <w:b/>
                <w:color w:val="0070C0"/>
                <w:sz w:val="20"/>
                <w:szCs w:val="20"/>
              </w:rPr>
              <w:t xml:space="preserve"> kraje se přihlašuj</w:t>
            </w:r>
            <w:r>
              <w:rPr>
                <w:rFonts w:ascii="Tahoma" w:hAnsi="Tahoma" w:cs="Tahoma"/>
                <w:b/>
                <w:color w:val="0070C0"/>
                <w:sz w:val="20"/>
                <w:szCs w:val="20"/>
              </w:rPr>
              <w:t>e</w:t>
            </w:r>
            <w:r w:rsidRPr="00CF6CBE">
              <w:rPr>
                <w:rFonts w:ascii="Tahoma" w:hAnsi="Tahoma" w:cs="Tahoma"/>
                <w:b/>
                <w:color w:val="0070C0"/>
                <w:sz w:val="20"/>
                <w:szCs w:val="20"/>
              </w:rPr>
              <w:t xml:space="preserve"> k vystoupení </w:t>
            </w:r>
            <w:r>
              <w:rPr>
                <w:rFonts w:ascii="Tahoma" w:hAnsi="Tahoma" w:cs="Tahoma"/>
                <w:b/>
                <w:color w:val="0070C0"/>
                <w:sz w:val="20"/>
                <w:szCs w:val="20"/>
              </w:rPr>
              <w:t>v</w:t>
            </w:r>
            <w:r w:rsidRPr="00CF6CBE">
              <w:rPr>
                <w:rFonts w:ascii="Tahoma" w:hAnsi="Tahoma" w:cs="Tahoma"/>
                <w:b/>
                <w:color w:val="0070C0"/>
                <w:sz w:val="20"/>
                <w:szCs w:val="20"/>
              </w:rPr>
              <w:t> tomto bod</w:t>
            </w:r>
            <w:r>
              <w:rPr>
                <w:rFonts w:ascii="Tahoma" w:hAnsi="Tahoma" w:cs="Tahoma"/>
                <w:b/>
                <w:color w:val="0070C0"/>
                <w:sz w:val="20"/>
                <w:szCs w:val="20"/>
              </w:rPr>
              <w:t>ě</w:t>
            </w:r>
            <w:r w:rsidRPr="00CF6CBE">
              <w:rPr>
                <w:rFonts w:ascii="Tahoma" w:hAnsi="Tahoma" w:cs="Tahoma"/>
                <w:b/>
                <w:color w:val="0070C0"/>
                <w:sz w:val="20"/>
                <w:szCs w:val="20"/>
              </w:rPr>
              <w:t xml:space="preserve"> písemn</w:t>
            </w:r>
            <w:r>
              <w:rPr>
                <w:rFonts w:ascii="Tahoma" w:hAnsi="Tahoma" w:cs="Tahoma"/>
                <w:b/>
                <w:color w:val="0070C0"/>
                <w:sz w:val="20"/>
                <w:szCs w:val="20"/>
              </w:rPr>
              <w:t>ě v den zasedání zastupitelstva;</w:t>
            </w:r>
          </w:p>
          <w:p w14:paraId="5A1F1730"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sidRPr="00CF6CBE">
              <w:rPr>
                <w:rFonts w:ascii="Tahoma" w:hAnsi="Tahoma" w:cs="Tahoma"/>
                <w:b/>
                <w:color w:val="0070C0"/>
                <w:sz w:val="20"/>
                <w:szCs w:val="20"/>
              </w:rPr>
              <w:t xml:space="preserve">pořadí, ve kterém budou </w:t>
            </w:r>
            <w:r>
              <w:rPr>
                <w:rFonts w:ascii="Tahoma" w:hAnsi="Tahoma" w:cs="Tahoma"/>
                <w:b/>
                <w:color w:val="0070C0"/>
                <w:sz w:val="20"/>
                <w:szCs w:val="20"/>
              </w:rPr>
              <w:t xml:space="preserve">jednotliví </w:t>
            </w:r>
            <w:r w:rsidRPr="00CF6CBE">
              <w:rPr>
                <w:rFonts w:ascii="Tahoma" w:hAnsi="Tahoma" w:cs="Tahoma"/>
                <w:b/>
                <w:color w:val="0070C0"/>
                <w:sz w:val="20"/>
                <w:szCs w:val="20"/>
              </w:rPr>
              <w:t xml:space="preserve">občané kraje vystupovat, </w:t>
            </w:r>
            <w:r>
              <w:rPr>
                <w:rFonts w:ascii="Tahoma" w:hAnsi="Tahoma" w:cs="Tahoma"/>
                <w:b/>
                <w:color w:val="0070C0"/>
                <w:sz w:val="20"/>
                <w:szCs w:val="20"/>
              </w:rPr>
              <w:t>se stanoví</w:t>
            </w:r>
            <w:r w:rsidRPr="00CF6CBE">
              <w:rPr>
                <w:rFonts w:ascii="Tahoma" w:hAnsi="Tahoma" w:cs="Tahoma"/>
                <w:b/>
                <w:color w:val="0070C0"/>
                <w:sz w:val="20"/>
                <w:szCs w:val="20"/>
              </w:rPr>
              <w:t xml:space="preserve"> podle času podání přihlášek</w:t>
            </w:r>
            <w:r>
              <w:rPr>
                <w:rFonts w:ascii="Tahoma" w:hAnsi="Tahoma" w:cs="Tahoma"/>
                <w:b/>
                <w:color w:val="0070C0"/>
                <w:sz w:val="20"/>
                <w:szCs w:val="20"/>
              </w:rPr>
              <w:t>;</w:t>
            </w:r>
          </w:p>
          <w:p w14:paraId="75C97110"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Pr>
                <w:rFonts w:ascii="Tahoma" w:hAnsi="Tahoma" w:cs="Tahoma"/>
                <w:b/>
                <w:color w:val="0070C0"/>
                <w:sz w:val="20"/>
                <w:szCs w:val="20"/>
              </w:rPr>
              <w:t>maximální počet vystoupení občana kraje v tomto bodě</w:t>
            </w:r>
            <w:r w:rsidRPr="00CF6CBE">
              <w:rPr>
                <w:rFonts w:ascii="Tahoma" w:hAnsi="Tahoma" w:cs="Tahoma"/>
                <w:b/>
                <w:color w:val="0070C0"/>
                <w:sz w:val="20"/>
                <w:szCs w:val="20"/>
              </w:rPr>
              <w:t xml:space="preserve"> </w:t>
            </w:r>
            <w:r>
              <w:rPr>
                <w:rFonts w:ascii="Tahoma" w:hAnsi="Tahoma" w:cs="Tahoma"/>
                <w:b/>
                <w:color w:val="0070C0"/>
                <w:sz w:val="20"/>
                <w:szCs w:val="20"/>
              </w:rPr>
              <w:t>je jedno vystoupení</w:t>
            </w:r>
            <w:r w:rsidRPr="00CF6CBE">
              <w:rPr>
                <w:rFonts w:ascii="Tahoma" w:hAnsi="Tahoma" w:cs="Tahoma"/>
                <w:b/>
                <w:color w:val="0070C0"/>
                <w:sz w:val="20"/>
                <w:szCs w:val="20"/>
              </w:rPr>
              <w:t>;</w:t>
            </w:r>
          </w:p>
          <w:p w14:paraId="4C0370D7" w14:textId="77777777" w:rsidR="00C56C42" w:rsidRPr="003C621A"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Pr>
                <w:rFonts w:ascii="Tahoma" w:hAnsi="Tahoma" w:cs="Tahoma"/>
                <w:b/>
                <w:color w:val="0070C0"/>
                <w:sz w:val="20"/>
                <w:szCs w:val="20"/>
              </w:rPr>
              <w:t>maximální d</w:t>
            </w:r>
            <w:r w:rsidRPr="00CF6CBE">
              <w:rPr>
                <w:rFonts w:ascii="Tahoma" w:hAnsi="Tahoma" w:cs="Tahoma"/>
                <w:b/>
                <w:color w:val="0070C0"/>
                <w:sz w:val="20"/>
                <w:szCs w:val="20"/>
              </w:rPr>
              <w:t>élka v</w:t>
            </w:r>
            <w:r>
              <w:rPr>
                <w:rFonts w:ascii="Tahoma" w:hAnsi="Tahoma" w:cs="Tahoma"/>
                <w:b/>
                <w:color w:val="0070C0"/>
                <w:sz w:val="20"/>
                <w:szCs w:val="20"/>
              </w:rPr>
              <w:t>ystoupení občana kraje jsou 3 minuty;</w:t>
            </w:r>
          </w:p>
          <w:p w14:paraId="3B0CD607" w14:textId="77777777" w:rsidR="00C56C42" w:rsidRPr="00CF6CBE" w:rsidRDefault="00C56C42" w:rsidP="00C56C42">
            <w:pPr>
              <w:pStyle w:val="Odstavecseseznamem"/>
              <w:numPr>
                <w:ilvl w:val="0"/>
                <w:numId w:val="42"/>
              </w:numPr>
              <w:spacing w:line="280" w:lineRule="exact"/>
              <w:ind w:left="309"/>
              <w:jc w:val="both"/>
              <w:rPr>
                <w:rFonts w:ascii="Tahoma" w:hAnsi="Tahoma" w:cs="Tahoma"/>
                <w:b/>
                <w:color w:val="0070C0"/>
                <w:sz w:val="20"/>
                <w:szCs w:val="20"/>
              </w:rPr>
            </w:pPr>
            <w:r w:rsidRPr="00CF6CBE">
              <w:rPr>
                <w:rFonts w:ascii="Tahoma" w:hAnsi="Tahoma" w:cs="Tahoma"/>
                <w:b/>
                <w:color w:val="0070C0"/>
                <w:sz w:val="20"/>
                <w:szCs w:val="20"/>
              </w:rPr>
              <w:t>zastupitelstvo může rozhodnout na návrh člena zastupitelstva o prodloužení doby pro 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77777777" w:rsidR="00C56C42" w:rsidRPr="00451013" w:rsidRDefault="00C56C42" w:rsidP="00C56C42">
            <w:pPr>
              <w:spacing w:line="280" w:lineRule="exact"/>
              <w:jc w:val="both"/>
              <w:rPr>
                <w:rFonts w:ascii="Tahoma" w:hAnsi="Tahoma" w:cs="Tahoma"/>
                <w:b/>
                <w:color w:val="0070C0"/>
                <w:sz w:val="20"/>
                <w:szCs w:val="20"/>
              </w:rPr>
            </w:pPr>
            <w:r w:rsidRPr="00451013">
              <w:rPr>
                <w:rFonts w:ascii="Tahoma" w:hAnsi="Tahoma" w:cs="Tahoma"/>
                <w:i/>
                <w:strike/>
                <w:color w:val="FF0000"/>
                <w:sz w:val="20"/>
                <w:szCs w:val="20"/>
              </w:rPr>
              <w:t>(5)</w:t>
            </w:r>
            <w:r>
              <w:rPr>
                <w:rFonts w:ascii="Tahoma" w:hAnsi="Tahoma" w:cs="Tahoma"/>
                <w:b/>
                <w:color w:val="0070C0"/>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C5740F" w:rsidRDefault="00C56C42" w:rsidP="00C56C42">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10FBCA64" w14:textId="77777777" w:rsidTr="00C56C42">
        <w:tc>
          <w:tcPr>
            <w:tcW w:w="755" w:type="dxa"/>
          </w:tcPr>
          <w:p w14:paraId="7B2BF338" w14:textId="77777777" w:rsidR="00C56C42" w:rsidRPr="00C5740F" w:rsidRDefault="00C56C42" w:rsidP="00C56C42">
            <w:pPr>
              <w:spacing w:line="280" w:lineRule="exact"/>
              <w:jc w:val="both"/>
              <w:rPr>
                <w:rFonts w:ascii="Tahoma" w:hAnsi="Tahoma" w:cs="Tahoma"/>
                <w:sz w:val="20"/>
                <w:szCs w:val="20"/>
              </w:rPr>
            </w:pPr>
            <w:r>
              <w:rPr>
                <w:rFonts w:ascii="Tahoma" w:hAnsi="Tahoma" w:cs="Tahoma"/>
                <w:i/>
                <w:strike/>
                <w:color w:val="FF0000"/>
                <w:sz w:val="20"/>
                <w:szCs w:val="20"/>
              </w:rPr>
              <w:t>(6</w:t>
            </w:r>
            <w:r w:rsidRPr="00451013">
              <w:rPr>
                <w:rFonts w:ascii="Tahoma" w:hAnsi="Tahoma" w:cs="Tahoma"/>
                <w:i/>
                <w:strike/>
                <w:color w:val="FF0000"/>
                <w:sz w:val="20"/>
                <w:szCs w:val="20"/>
              </w:rPr>
              <w:t>)</w:t>
            </w:r>
            <w:r>
              <w:rPr>
                <w:rFonts w:ascii="Tahoma" w:hAnsi="Tahoma" w:cs="Tahoma"/>
                <w:b/>
                <w:color w:val="0070C0"/>
                <w:sz w:val="20"/>
                <w:szCs w:val="20"/>
              </w:rPr>
              <w:t>(7)</w:t>
            </w:r>
          </w:p>
        </w:tc>
        <w:tc>
          <w:tcPr>
            <w:tcW w:w="8529" w:type="dxa"/>
          </w:tcPr>
          <w:p w14:paraId="601E99B6"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w:t>
            </w:r>
            <w:r>
              <w:rPr>
                <w:rFonts w:ascii="Tahoma" w:hAnsi="Tahoma" w:cs="Tahoma"/>
                <w:sz w:val="20"/>
                <w:szCs w:val="20"/>
              </w:rPr>
              <w:t> </w:t>
            </w:r>
            <w:r w:rsidRPr="00C5740F">
              <w:rPr>
                <w:rFonts w:ascii="Tahoma" w:hAnsi="Tahoma" w:cs="Tahoma"/>
                <w:sz w:val="20"/>
                <w:szCs w:val="20"/>
              </w:rPr>
              <w:t>ze</w:t>
            </w:r>
            <w:r>
              <w:rPr>
                <w:rFonts w:ascii="Tahoma" w:hAnsi="Tahoma" w:cs="Tahoma"/>
                <w:sz w:val="20"/>
                <w:szCs w:val="20"/>
              </w:rPr>
              <w:t> </w:t>
            </w:r>
            <w:r w:rsidRPr="00C5740F">
              <w:rPr>
                <w:rFonts w:ascii="Tahoma" w:hAnsi="Tahoma" w:cs="Tahoma"/>
                <w:sz w:val="20"/>
                <w:szCs w:val="20"/>
              </w:rPr>
              <w:t xml:space="preserve">zasedání pořídí v souladu s ust. čl. </w:t>
            </w:r>
            <w:r w:rsidRPr="0080057A">
              <w:rPr>
                <w:rFonts w:ascii="Tahoma" w:hAnsi="Tahoma" w:cs="Tahoma"/>
                <w:sz w:val="20"/>
                <w:szCs w:val="20"/>
              </w:rPr>
              <w:t>16</w:t>
            </w:r>
            <w:r>
              <w:rPr>
                <w:rFonts w:ascii="Tahoma" w:hAnsi="Tahoma" w:cs="Tahoma"/>
                <w:sz w:val="20"/>
                <w:szCs w:val="20"/>
              </w:rPr>
              <w:t xml:space="preserve"> </w:t>
            </w:r>
            <w:r w:rsidRPr="00C5740F">
              <w:rPr>
                <w:rFonts w:ascii="Tahoma" w:hAnsi="Tahoma" w:cs="Tahoma"/>
                <w:sz w:val="20"/>
                <w:szCs w:val="20"/>
              </w:rPr>
              <w:t>tohoto jednacího řádu zápis.</w:t>
            </w:r>
          </w:p>
        </w:tc>
      </w:tr>
    </w:tbl>
    <w:p w14:paraId="48E5B3B6" w14:textId="77777777" w:rsidR="002E11F8" w:rsidRDefault="002E11F8" w:rsidP="002E11F8">
      <w:pPr>
        <w:pStyle w:val="Nadpis4"/>
        <w:spacing w:line="280" w:lineRule="exact"/>
        <w:rPr>
          <w:rFonts w:cs="Tahoma"/>
          <w:bCs w:val="0"/>
        </w:rPr>
      </w:pPr>
    </w:p>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 xml:space="preserve">vyhlašuje </w:t>
            </w:r>
            <w:r w:rsidRPr="00C56BAC">
              <w:rPr>
                <w:rFonts w:ascii="Tahoma" w:hAnsi="Tahoma" w:cs="Tahoma"/>
                <w:sz w:val="20"/>
                <w:szCs w:val="20"/>
              </w:rPr>
              <w:lastRenderedPageBreak/>
              <w:t>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(11)</w:t>
            </w:r>
          </w:p>
        </w:tc>
        <w:tc>
          <w:tcPr>
            <w:tcW w:w="8529" w:type="dxa"/>
          </w:tcPr>
          <w:p w14:paraId="6B7A6B12" w14:textId="5E0DE032"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AC8AEC0" w14:textId="77777777" w:rsidR="002E11F8" w:rsidRDefault="002E11F8" w:rsidP="002E11F8">
      <w:pPr>
        <w:pStyle w:val="Zpat"/>
        <w:tabs>
          <w:tab w:val="clear" w:pos="4536"/>
          <w:tab w:val="clear" w:pos="9072"/>
        </w:tabs>
        <w:spacing w:line="280" w:lineRule="exact"/>
        <w:rPr>
          <w:rFonts w:ascii="Tahoma" w:hAnsi="Tahoma" w:cs="Tahoma"/>
          <w:i/>
          <w:iCs/>
        </w:rPr>
      </w:pPr>
    </w:p>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74F6AE1A" w14:textId="77777777" w:rsidR="002E11F8" w:rsidRDefault="002E11F8" w:rsidP="002E11F8">
      <w:pPr>
        <w:rPr>
          <w:rFonts w:ascii="Tahoma" w:hAnsi="Tahoma" w:cs="Tahoma"/>
        </w:rPr>
      </w:pPr>
    </w:p>
    <w:p w14:paraId="3682186D" w14:textId="77777777" w:rsidR="00713E91" w:rsidRDefault="00713E91" w:rsidP="002E11F8">
      <w:pPr>
        <w:rPr>
          <w:rFonts w:ascii="Tahoma" w:hAnsi="Tahoma" w:cs="Tahoma"/>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05A4877" w14:textId="77777777" w:rsidR="00315046" w:rsidRDefault="00315046" w:rsidP="00315046">
      <w:pPr>
        <w:spacing w:line="280" w:lineRule="exact"/>
        <w:rPr>
          <w:rFonts w:ascii="Tahoma" w:hAnsi="Tahoma" w:cs="Tahoma"/>
        </w:rPr>
      </w:pPr>
    </w:p>
    <w:p w14:paraId="229A9C1A" w14:textId="77777777" w:rsidR="00315046" w:rsidRDefault="00315046" w:rsidP="00315046">
      <w:pPr>
        <w:spacing w:line="280" w:lineRule="exact"/>
        <w:rPr>
          <w:rFonts w:ascii="Tahoma" w:hAnsi="Tahoma" w:cs="Tahoma"/>
        </w:rPr>
      </w:pPr>
    </w:p>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se na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 xml:space="preserve">vyrozumívá starosty všech obcí kraje o přijatém usnesení ve věci návrhu na vyhlášení referenda (je-li referendum vyhlašováno na základě návrhu přípravného výboru rovněž </w:t>
            </w:r>
            <w:r w:rsidRPr="00C5740F">
              <w:rPr>
                <w:rFonts w:cs="Tahoma"/>
                <w:sz w:val="20"/>
              </w:rPr>
              <w:lastRenderedPageBreak/>
              <w:t>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852414F"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0EFAD80" w:rsidR="002E11F8" w:rsidRPr="00C87178" w:rsidRDefault="002E11F8" w:rsidP="00C56BAC">
            <w:pPr>
              <w:pStyle w:val="Zkladntext3"/>
              <w:spacing w:line="280" w:lineRule="exact"/>
              <w:jc w:val="both"/>
              <w:rPr>
                <w:rFonts w:cs="Tahoma"/>
                <w:sz w:val="20"/>
              </w:rPr>
            </w:pPr>
            <w:r w:rsidRPr="00C87178">
              <w:rPr>
                <w:rFonts w:cs="Tahoma"/>
                <w:sz w:val="20"/>
              </w:rPr>
              <w:t>V souladu s ust.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lastRenderedPageBreak/>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4C81FDC" w14:textId="77777777" w:rsidR="002E11F8"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221A5CF9"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C5740F">
              <w:rPr>
                <w:rFonts w:ascii="Tahoma" w:hAnsi="Tahoma" w:cs="Tahoma"/>
                <w:sz w:val="20"/>
                <w:szCs w:val="20"/>
              </w:rPr>
              <w:t>„Pravid</w:t>
            </w:r>
            <w:r w:rsidR="00FC1355">
              <w:rPr>
                <w:rFonts w:ascii="Tahoma" w:hAnsi="Tahoma" w:cs="Tahoma"/>
                <w:sz w:val="20"/>
                <w:szCs w:val="20"/>
              </w:rPr>
              <w:t>l</w:t>
            </w:r>
            <w:r w:rsidR="00B90526">
              <w:rPr>
                <w:rFonts w:ascii="Tahoma" w:hAnsi="Tahoma" w:cs="Tahoma"/>
                <w:sz w:val="20"/>
                <w:szCs w:val="20"/>
              </w:rPr>
              <w:t>a</w:t>
            </w:r>
            <w:r w:rsidRPr="00C5740F">
              <w:rPr>
                <w:rFonts w:ascii="Tahoma" w:hAnsi="Tahoma" w:cs="Tahoma"/>
                <w:sz w:val="20"/>
                <w:szCs w:val="20"/>
              </w:rPr>
              <w:t xml:space="preserve"> pro zpracování a předkládání materiálů pro schůzi rady kraje a zasedání zastupitelstva kraje“, vydan</w:t>
            </w:r>
            <w:r w:rsidR="00D67EBE">
              <w:rPr>
                <w:rFonts w:ascii="Tahoma" w:hAnsi="Tahoma" w:cs="Tahoma"/>
                <w:sz w:val="20"/>
                <w:szCs w:val="20"/>
              </w:rPr>
              <w:t>á</w:t>
            </w:r>
            <w:r w:rsidRPr="00C5740F">
              <w:rPr>
                <w:rFonts w:ascii="Tahoma" w:hAnsi="Tahoma" w:cs="Tahoma"/>
                <w:sz w:val="20"/>
                <w:szCs w:val="20"/>
              </w:rPr>
              <w:t xml:space="preserve"> vnitřním předpisem</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1EBE1EB2" w14:textId="77777777" w:rsidR="002E11F8" w:rsidRDefault="002E11F8" w:rsidP="002E11F8">
      <w:pPr>
        <w:pStyle w:val="Nadpis1"/>
        <w:rPr>
          <w:rFonts w:ascii="Tahoma" w:hAnsi="Tahoma" w:cs="Tahoma"/>
          <w:caps w:val="0"/>
          <w:sz w:val="24"/>
        </w:rPr>
      </w:pPr>
    </w:p>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Pr="00C5740F" w:rsidRDefault="002E11F8"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Pr="00C5740F" w:rsidRDefault="002E11F8" w:rsidP="002E11F8">
      <w:pPr>
        <w:pStyle w:val="Nadpis4"/>
        <w:rPr>
          <w:rFonts w:cs="Tahoma"/>
          <w:bCs w:val="0"/>
        </w:rPr>
      </w:pPr>
    </w:p>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C56C42"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80057A" w14:paraId="287436DA" w14:textId="77777777">
        <w:tc>
          <w:tcPr>
            <w:tcW w:w="755" w:type="dxa"/>
          </w:tcPr>
          <w:p w14:paraId="6BB905F0" w14:textId="496226BA" w:rsidR="00C56C42" w:rsidRPr="0080057A" w:rsidRDefault="00C56C42" w:rsidP="00C56C42">
            <w:pPr>
              <w:spacing w:line="280" w:lineRule="exact"/>
              <w:jc w:val="both"/>
              <w:rPr>
                <w:rFonts w:ascii="Tahoma" w:hAnsi="Tahoma" w:cs="Tahoma"/>
                <w:snapToGrid w:val="0"/>
                <w:sz w:val="20"/>
                <w:szCs w:val="20"/>
              </w:rPr>
            </w:pPr>
            <w:r w:rsidRPr="0080057A">
              <w:rPr>
                <w:rFonts w:ascii="Tahoma" w:hAnsi="Tahoma" w:cs="Tahoma"/>
                <w:snapToGrid w:val="0"/>
                <w:sz w:val="20"/>
                <w:szCs w:val="20"/>
              </w:rPr>
              <w:lastRenderedPageBreak/>
              <w:t>(2)</w:t>
            </w:r>
          </w:p>
        </w:tc>
        <w:tc>
          <w:tcPr>
            <w:tcW w:w="8495" w:type="dxa"/>
            <w:gridSpan w:val="2"/>
          </w:tcPr>
          <w:p w14:paraId="3425C7F1" w14:textId="716D64F8" w:rsidR="00C56C42" w:rsidRPr="0080057A" w:rsidRDefault="00C56C42" w:rsidP="00C56C42">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Jednací řád zastupitelstva kraje a výborů zastupitelstva kraje schválilo zastupitelstvo usnesením </w:t>
            </w:r>
            <w:r w:rsidRPr="00C56BAC">
              <w:rPr>
                <w:rFonts w:ascii="Tahoma" w:hAnsi="Tahoma" w:cs="Tahoma"/>
                <w:snapToGrid w:val="0"/>
                <w:sz w:val="20"/>
                <w:szCs w:val="20"/>
              </w:rPr>
              <w:t>č. </w:t>
            </w:r>
            <w:r>
              <w:rPr>
                <w:rFonts w:ascii="Tahoma" w:hAnsi="Tahoma" w:cs="Tahoma"/>
                <w:snapToGrid w:val="0"/>
                <w:sz w:val="20"/>
                <w:szCs w:val="20"/>
              </w:rPr>
              <w:t>2/32</w:t>
            </w:r>
            <w:r w:rsidRPr="00C56BAC">
              <w:rPr>
                <w:rFonts w:ascii="Tahoma" w:hAnsi="Tahoma" w:cs="Tahoma"/>
                <w:snapToGrid w:val="0"/>
                <w:sz w:val="20"/>
                <w:szCs w:val="20"/>
              </w:rPr>
              <w:t xml:space="preserve"> ze dne 22. 12. 2016 s účinností od 22. 12. 2016</w:t>
            </w:r>
            <w:r>
              <w:rPr>
                <w:rFonts w:ascii="Tahoma" w:hAnsi="Tahoma" w:cs="Tahoma"/>
                <w:snapToGrid w:val="0"/>
                <w:sz w:val="20"/>
                <w:szCs w:val="20"/>
              </w:rPr>
              <w:t xml:space="preserve">. </w:t>
            </w:r>
            <w:r w:rsidRPr="00D86AD8">
              <w:rPr>
                <w:rFonts w:ascii="Tahoma" w:hAnsi="Tahoma" w:cs="Tahoma"/>
                <w:b/>
                <w:snapToGrid w:val="0"/>
                <w:color w:val="0070C0"/>
                <w:sz w:val="20"/>
                <w:szCs w:val="20"/>
              </w:rPr>
              <w:t>Změnu Jednacího řádu zastupitelstva kraje a výborů zastupitelstva kraje schválilo zastupitelstvo usnesením č. 4/… ze dne 15. 6. 2017 s účinností od 15. 6. 2017.</w:t>
            </w:r>
          </w:p>
        </w:tc>
      </w:tr>
    </w:tbl>
    <w:p w14:paraId="1460CE3B" w14:textId="77777777" w:rsidR="00E04FC5" w:rsidRPr="00E04FC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56C42" w14:paraId="39BAF97E" w14:textId="77777777" w:rsidTr="00C56C42">
        <w:trPr>
          <w:gridBefore w:val="1"/>
          <w:wBefore w:w="779" w:type="dxa"/>
        </w:trPr>
        <w:tc>
          <w:tcPr>
            <w:tcW w:w="425" w:type="dxa"/>
            <w:hideMark/>
          </w:tcPr>
          <w:p w14:paraId="6807E700" w14:textId="77777777" w:rsidR="00C56C42" w:rsidRDefault="00C56C42" w:rsidP="00C56C42">
            <w:pPr>
              <w:spacing w:line="280" w:lineRule="exact"/>
              <w:jc w:val="both"/>
              <w:rPr>
                <w:rFonts w:ascii="Tahoma" w:hAnsi="Tahoma" w:cs="Tahoma"/>
                <w:sz w:val="20"/>
                <w:szCs w:val="20"/>
              </w:rPr>
            </w:pPr>
            <w:r>
              <w:rPr>
                <w:rFonts w:ascii="Tahoma" w:hAnsi="Tahoma" w:cs="Tahoma"/>
                <w:sz w:val="20"/>
                <w:szCs w:val="20"/>
              </w:rPr>
              <w:t>e)</w:t>
            </w:r>
          </w:p>
        </w:tc>
        <w:tc>
          <w:tcPr>
            <w:tcW w:w="8081" w:type="dxa"/>
            <w:hideMark/>
          </w:tcPr>
          <w:p w14:paraId="1235EC67" w14:textId="0375814B" w:rsidR="00C56C42" w:rsidRDefault="00C56C42" w:rsidP="00C56C42">
            <w:pPr>
              <w:spacing w:line="280" w:lineRule="exact"/>
              <w:jc w:val="both"/>
              <w:rPr>
                <w:rFonts w:ascii="Tahoma" w:hAnsi="Tahoma" w:cs="Tahoma"/>
                <w:sz w:val="20"/>
                <w:szCs w:val="20"/>
              </w:rPr>
            </w:pPr>
            <w:r w:rsidRPr="00D513C1">
              <w:rPr>
                <w:rFonts w:ascii="Tahoma" w:hAnsi="Tahoma" w:cs="Tahoma"/>
                <w:i/>
                <w:strike/>
                <w:color w:val="FF0000"/>
                <w:sz w:val="20"/>
                <w:szCs w:val="20"/>
              </w:rPr>
              <w:t>tajemník hejtmana kraje</w:t>
            </w:r>
            <w:r w:rsidRPr="006862D1">
              <w:rPr>
                <w:rFonts w:ascii="Tahoma" w:hAnsi="Tahoma" w:cs="Tahoma"/>
                <w:color w:val="FF0000"/>
                <w:sz w:val="20"/>
                <w:szCs w:val="20"/>
              </w:rPr>
              <w:t xml:space="preserve"> </w:t>
            </w:r>
            <w:r>
              <w:rPr>
                <w:rFonts w:ascii="Tahoma" w:hAnsi="Tahoma" w:cs="Tahoma"/>
                <w:b/>
                <w:color w:val="0070C0"/>
                <w:sz w:val="20"/>
                <w:szCs w:val="20"/>
              </w:rPr>
              <w:t xml:space="preserve">vedoucí oddělení </w:t>
            </w:r>
            <w:r w:rsidRPr="00E726FF">
              <w:rPr>
                <w:rFonts w:ascii="Tahoma" w:hAnsi="Tahoma" w:cs="Tahoma"/>
                <w:b/>
                <w:color w:val="0070C0"/>
                <w:sz w:val="20"/>
                <w:szCs w:val="20"/>
              </w:rPr>
              <w:t>komunikace a strategického marketingu odboru kancelář hejtmana kraje</w:t>
            </w:r>
            <w:r>
              <w:rPr>
                <w:rFonts w:ascii="Tahoma" w:hAnsi="Tahoma" w:cs="Tahoma"/>
                <w:sz w:val="20"/>
                <w:szCs w:val="20"/>
              </w:rPr>
              <w:t>,</w:t>
            </w:r>
          </w:p>
        </w:tc>
      </w:tr>
      <w:tr w:rsidR="00C56C42" w14:paraId="7A88B60D" w14:textId="77777777" w:rsidTr="00C56C42">
        <w:trPr>
          <w:gridBefore w:val="1"/>
          <w:wBefore w:w="779" w:type="dxa"/>
        </w:trPr>
        <w:tc>
          <w:tcPr>
            <w:tcW w:w="425" w:type="dxa"/>
            <w:hideMark/>
          </w:tcPr>
          <w:p w14:paraId="55023AF4" w14:textId="77777777" w:rsidR="00C56C42" w:rsidRDefault="00C56C42" w:rsidP="00C56C42">
            <w:pPr>
              <w:spacing w:line="280" w:lineRule="exact"/>
              <w:jc w:val="both"/>
              <w:rPr>
                <w:rFonts w:ascii="Tahoma" w:hAnsi="Tahoma" w:cs="Tahoma"/>
                <w:sz w:val="20"/>
                <w:szCs w:val="20"/>
              </w:rPr>
            </w:pPr>
            <w:r>
              <w:rPr>
                <w:rFonts w:ascii="Tahoma" w:hAnsi="Tahoma" w:cs="Tahoma"/>
                <w:sz w:val="20"/>
                <w:szCs w:val="20"/>
              </w:rPr>
              <w:t>f)</w:t>
            </w:r>
          </w:p>
        </w:tc>
        <w:tc>
          <w:tcPr>
            <w:tcW w:w="8081" w:type="dxa"/>
            <w:hideMark/>
          </w:tcPr>
          <w:p w14:paraId="519C76DC" w14:textId="3417451E" w:rsidR="00C56C42" w:rsidRDefault="00C56C42" w:rsidP="00C56C42">
            <w:pPr>
              <w:spacing w:line="280" w:lineRule="exact"/>
              <w:jc w:val="both"/>
              <w:rPr>
                <w:rFonts w:ascii="Tahoma" w:hAnsi="Tahoma" w:cs="Tahoma"/>
                <w:sz w:val="20"/>
                <w:szCs w:val="20"/>
              </w:rPr>
            </w:pPr>
            <w:r w:rsidRPr="00D513C1">
              <w:rPr>
                <w:rFonts w:ascii="Tahoma" w:hAnsi="Tahoma" w:cs="Tahoma"/>
                <w:i/>
                <w:strike/>
                <w:color w:val="FF0000"/>
                <w:sz w:val="20"/>
                <w:szCs w:val="20"/>
              </w:rPr>
              <w:t>tajemník ředitele krajského úřadu</w:t>
            </w:r>
            <w:r w:rsidRPr="006862D1">
              <w:rPr>
                <w:rFonts w:ascii="Tahoma" w:hAnsi="Tahoma" w:cs="Tahoma"/>
                <w:color w:val="FF0000"/>
                <w:sz w:val="20"/>
                <w:szCs w:val="20"/>
              </w:rPr>
              <w:t xml:space="preserve"> </w:t>
            </w:r>
            <w:r>
              <w:rPr>
                <w:rFonts w:ascii="Tahoma" w:hAnsi="Tahoma" w:cs="Tahoma"/>
                <w:b/>
                <w:color w:val="0070C0"/>
                <w:sz w:val="20"/>
                <w:szCs w:val="20"/>
              </w:rPr>
              <w:t>vedoucí útvaru podpory řízení krajského úřadu</w:t>
            </w:r>
            <w:r>
              <w:rPr>
                <w:rFonts w:ascii="Tahoma" w:hAnsi="Tahoma" w:cs="Tahoma"/>
                <w:sz w:val="20"/>
                <w:szCs w:val="20"/>
              </w:rPr>
              <w:t>,</w:t>
            </w:r>
          </w:p>
        </w:tc>
      </w:tr>
      <w:tr w:rsidR="00B33E73" w14:paraId="1AF2132F" w14:textId="77777777" w:rsidTr="00C56C42">
        <w:trPr>
          <w:gridBefore w:val="1"/>
          <w:wBefore w:w="779" w:type="dxa"/>
        </w:trPr>
        <w:tc>
          <w:tcPr>
            <w:tcW w:w="425" w:type="dxa"/>
            <w:hideMark/>
          </w:tcPr>
          <w:p w14:paraId="69BD12A5"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1" w:type="dxa"/>
            <w:hideMark/>
          </w:tcPr>
          <w:p w14:paraId="158142F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Evropského parlamentu s trvalým pobytem v územním obvodu Moravskoslezského kraje,</w:t>
            </w:r>
          </w:p>
        </w:tc>
      </w:tr>
      <w:tr w:rsidR="00B33E73" w14:paraId="565A5E00" w14:textId="77777777" w:rsidTr="00C56C42">
        <w:trPr>
          <w:gridBefore w:val="1"/>
          <w:wBefore w:w="779" w:type="dxa"/>
        </w:trPr>
        <w:tc>
          <w:tcPr>
            <w:tcW w:w="425" w:type="dxa"/>
            <w:hideMark/>
          </w:tcPr>
          <w:p w14:paraId="53D6C0AC"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1" w:type="dxa"/>
            <w:hideMark/>
          </w:tcPr>
          <w:p w14:paraId="70AA7513"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w:t>
            </w:r>
          </w:p>
        </w:tc>
      </w:tr>
      <w:tr w:rsidR="00B33E73" w14:paraId="3E5DCA90" w14:textId="77777777" w:rsidTr="00C56C42">
        <w:trPr>
          <w:gridBefore w:val="1"/>
          <w:wBefore w:w="779" w:type="dxa"/>
        </w:trPr>
        <w:tc>
          <w:tcPr>
            <w:tcW w:w="425" w:type="dxa"/>
            <w:hideMark/>
          </w:tcPr>
          <w:p w14:paraId="63D508D4" w14:textId="77777777" w:rsidR="00B33E73" w:rsidRDefault="00B33E73">
            <w:pPr>
              <w:spacing w:line="280" w:lineRule="exact"/>
              <w:jc w:val="both"/>
              <w:rPr>
                <w:rFonts w:ascii="Tahoma" w:hAnsi="Tahoma" w:cs="Tahoma"/>
                <w:sz w:val="20"/>
                <w:szCs w:val="20"/>
              </w:rPr>
            </w:pPr>
            <w:r>
              <w:rPr>
                <w:rFonts w:ascii="Tahoma" w:hAnsi="Tahoma" w:cs="Tahoma"/>
                <w:sz w:val="20"/>
                <w:szCs w:val="20"/>
              </w:rPr>
              <w:t>i)</w:t>
            </w:r>
          </w:p>
        </w:tc>
        <w:tc>
          <w:tcPr>
            <w:tcW w:w="8081" w:type="dxa"/>
            <w:hideMark/>
          </w:tcPr>
          <w:p w14:paraId="7EC09D41"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Hasičského záchranného sboru Moravskoslezského kraje,</w:t>
            </w:r>
          </w:p>
        </w:tc>
      </w:tr>
      <w:tr w:rsidR="00B33E73" w14:paraId="0EC679B7" w14:textId="77777777" w:rsidTr="00C56C42">
        <w:trPr>
          <w:gridBefore w:val="1"/>
          <w:wBefore w:w="779" w:type="dxa"/>
        </w:trPr>
        <w:tc>
          <w:tcPr>
            <w:tcW w:w="425" w:type="dxa"/>
            <w:hideMark/>
          </w:tcPr>
          <w:p w14:paraId="2F30CB35" w14:textId="77777777" w:rsidR="00B33E73" w:rsidRDefault="00B33E73">
            <w:pPr>
              <w:spacing w:line="280" w:lineRule="exact"/>
              <w:jc w:val="both"/>
              <w:rPr>
                <w:rFonts w:ascii="Tahoma" w:hAnsi="Tahoma" w:cs="Tahoma"/>
                <w:sz w:val="20"/>
                <w:szCs w:val="20"/>
              </w:rPr>
            </w:pPr>
            <w:r>
              <w:rPr>
                <w:rFonts w:ascii="Tahoma" w:hAnsi="Tahoma" w:cs="Tahoma"/>
                <w:sz w:val="20"/>
                <w:szCs w:val="20"/>
              </w:rPr>
              <w:t>j)</w:t>
            </w:r>
          </w:p>
        </w:tc>
        <w:tc>
          <w:tcPr>
            <w:tcW w:w="8081" w:type="dxa"/>
            <w:hideMark/>
          </w:tcPr>
          <w:p w14:paraId="7DF0825F" w14:textId="77777777" w:rsidR="00B33E73" w:rsidRDefault="00B33E73">
            <w:pPr>
              <w:spacing w:line="280" w:lineRule="exact"/>
              <w:jc w:val="both"/>
              <w:rPr>
                <w:rFonts w:ascii="Tahoma" w:hAnsi="Tahoma" w:cs="Tahoma"/>
                <w:sz w:val="20"/>
                <w:szCs w:val="20"/>
              </w:rPr>
            </w:pPr>
            <w:r>
              <w:rPr>
                <w:rFonts w:ascii="Tahoma" w:hAnsi="Tahoma" w:cs="Tahoma"/>
                <w:sz w:val="20"/>
                <w:szCs w:val="20"/>
              </w:rPr>
              <w:t>zástupci právnických osob, které kraj založil nebo zřídil, o jejichž pozvání rozhodla rada nebo požádal člen zastupitelstva,</w:t>
            </w:r>
          </w:p>
        </w:tc>
      </w:tr>
      <w:tr w:rsidR="00B33E73" w14:paraId="0BD47754" w14:textId="77777777" w:rsidTr="00C56C42">
        <w:trPr>
          <w:gridBefore w:val="1"/>
          <w:wBefore w:w="779" w:type="dxa"/>
        </w:trPr>
        <w:tc>
          <w:tcPr>
            <w:tcW w:w="425" w:type="dxa"/>
            <w:hideMark/>
          </w:tcPr>
          <w:p w14:paraId="6F38170D" w14:textId="77777777" w:rsidR="00B33E73" w:rsidRDefault="00B33E73">
            <w:pPr>
              <w:spacing w:line="280" w:lineRule="exact"/>
              <w:jc w:val="both"/>
              <w:rPr>
                <w:rFonts w:ascii="Tahoma" w:hAnsi="Tahoma" w:cs="Tahoma"/>
                <w:sz w:val="20"/>
                <w:szCs w:val="20"/>
              </w:rPr>
            </w:pPr>
            <w:r>
              <w:rPr>
                <w:rFonts w:ascii="Tahoma" w:hAnsi="Tahoma" w:cs="Tahoma"/>
                <w:sz w:val="20"/>
                <w:szCs w:val="20"/>
              </w:rPr>
              <w:t>k)</w:t>
            </w:r>
          </w:p>
        </w:tc>
        <w:tc>
          <w:tcPr>
            <w:tcW w:w="8081" w:type="dxa"/>
            <w:hideMark/>
          </w:tcPr>
          <w:p w14:paraId="55D9490E" w14:textId="77777777" w:rsidR="00B33E73" w:rsidRDefault="00B33E73">
            <w:pPr>
              <w:spacing w:line="280" w:lineRule="exact"/>
              <w:jc w:val="both"/>
              <w:rPr>
                <w:rFonts w:ascii="Tahoma" w:hAnsi="Tahoma" w:cs="Tahoma"/>
                <w:sz w:val="20"/>
                <w:szCs w:val="20"/>
              </w:rPr>
            </w:pPr>
            <w:r>
              <w:rPr>
                <w:rFonts w:ascii="Tahoma" w:hAnsi="Tahoma" w:cs="Tahoma"/>
                <w:sz w:val="20"/>
                <w:szCs w:val="20"/>
              </w:rPr>
              <w:t>další osoby, o jejichž pozvání rozhodla rada nebo požádal člen zastupitelstva.</w:t>
            </w:r>
          </w:p>
        </w:tc>
      </w:tr>
    </w:tbl>
    <w:p w14:paraId="70F291CD" w14:textId="77777777" w:rsidR="00B33E73"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B33E73" w14:paraId="3C26B71B" w14:textId="77777777" w:rsidTr="00B33E73">
        <w:tc>
          <w:tcPr>
            <w:tcW w:w="776" w:type="dxa"/>
            <w:hideMark/>
          </w:tcPr>
          <w:p w14:paraId="24D05FD5" w14:textId="77777777" w:rsidR="00B33E73" w:rsidRDefault="00B33E73">
            <w:pPr>
              <w:spacing w:line="280" w:lineRule="exact"/>
              <w:jc w:val="both"/>
              <w:rPr>
                <w:rFonts w:ascii="Tahoma" w:hAnsi="Tahoma" w:cs="Tahoma"/>
                <w:sz w:val="20"/>
                <w:szCs w:val="20"/>
              </w:rPr>
            </w:pPr>
            <w:r>
              <w:rPr>
                <w:rFonts w:ascii="Tahoma" w:hAnsi="Tahoma" w:cs="Tahoma"/>
                <w:sz w:val="20"/>
                <w:szCs w:val="20"/>
              </w:rPr>
              <w:t>(2)</w:t>
            </w:r>
          </w:p>
        </w:tc>
        <w:tc>
          <w:tcPr>
            <w:tcW w:w="8508" w:type="dxa"/>
            <w:gridSpan w:val="2"/>
            <w:hideMark/>
          </w:tcPr>
          <w:p w14:paraId="68F939AE" w14:textId="77777777" w:rsidR="00B33E73" w:rsidRDefault="00B33E73">
            <w:pPr>
              <w:pStyle w:val="Nadpis4"/>
              <w:spacing w:line="280" w:lineRule="exact"/>
              <w:rPr>
                <w:rFonts w:ascii="Tahoma" w:hAnsi="Tahoma" w:cs="Tahoma"/>
                <w:b w:val="0"/>
                <w:bCs w:val="0"/>
                <w:sz w:val="20"/>
                <w:szCs w:val="20"/>
              </w:rPr>
            </w:pPr>
            <w:r>
              <w:rPr>
                <w:rFonts w:ascii="Tahoma" w:hAnsi="Tahoma" w:cs="Tahoma"/>
                <w:sz w:val="20"/>
                <w:szCs w:val="20"/>
              </w:rPr>
              <w:t>Adresáty materiálů pro zasedání zastupitelstva jsou:</w:t>
            </w:r>
          </w:p>
        </w:tc>
      </w:tr>
      <w:tr w:rsidR="00B33E73" w14:paraId="7D0396D4" w14:textId="77777777" w:rsidTr="00B33E73">
        <w:trPr>
          <w:gridBefore w:val="1"/>
          <w:wBefore w:w="776" w:type="dxa"/>
        </w:trPr>
        <w:tc>
          <w:tcPr>
            <w:tcW w:w="425" w:type="dxa"/>
            <w:hideMark/>
          </w:tcPr>
          <w:p w14:paraId="344B5A0E"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3" w:type="dxa"/>
            <w:hideMark/>
          </w:tcPr>
          <w:p w14:paraId="49CA9D5B"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15CB56EC" w14:textId="77777777" w:rsidTr="00B33E73">
        <w:trPr>
          <w:gridBefore w:val="1"/>
          <w:wBefore w:w="776" w:type="dxa"/>
        </w:trPr>
        <w:tc>
          <w:tcPr>
            <w:tcW w:w="425" w:type="dxa"/>
            <w:hideMark/>
          </w:tcPr>
          <w:p w14:paraId="0DBE3D01"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3" w:type="dxa"/>
            <w:hideMark/>
          </w:tcPr>
          <w:p w14:paraId="5636F7C0"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3EC59E9D" w14:textId="77777777" w:rsidTr="00B33E73">
        <w:trPr>
          <w:gridBefore w:val="1"/>
          <w:wBefore w:w="776" w:type="dxa"/>
        </w:trPr>
        <w:tc>
          <w:tcPr>
            <w:tcW w:w="425" w:type="dxa"/>
            <w:hideMark/>
          </w:tcPr>
          <w:p w14:paraId="34D24ADE"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3" w:type="dxa"/>
            <w:hideMark/>
          </w:tcPr>
          <w:p w14:paraId="028EE3CB"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5F3641B8" w14:textId="77777777" w:rsidTr="00B33E73">
        <w:trPr>
          <w:gridBefore w:val="1"/>
          <w:wBefore w:w="776" w:type="dxa"/>
        </w:trPr>
        <w:tc>
          <w:tcPr>
            <w:tcW w:w="425" w:type="dxa"/>
            <w:hideMark/>
          </w:tcPr>
          <w:p w14:paraId="3E62CBE6"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3" w:type="dxa"/>
            <w:hideMark/>
          </w:tcPr>
          <w:p w14:paraId="6F34FF62"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 (také pro sdělovací prostředky),</w:t>
            </w:r>
          </w:p>
        </w:tc>
      </w:tr>
      <w:tr w:rsidR="00C56C42" w14:paraId="0906C54A" w14:textId="77777777" w:rsidTr="00B33E73">
        <w:trPr>
          <w:gridBefore w:val="1"/>
          <w:wBefore w:w="776" w:type="dxa"/>
        </w:trPr>
        <w:tc>
          <w:tcPr>
            <w:tcW w:w="425" w:type="dxa"/>
            <w:hideMark/>
          </w:tcPr>
          <w:p w14:paraId="3F841812" w14:textId="77777777" w:rsidR="00C56C42" w:rsidRDefault="00C56C42" w:rsidP="00C56C42">
            <w:pPr>
              <w:spacing w:line="280" w:lineRule="exact"/>
              <w:jc w:val="both"/>
              <w:rPr>
                <w:rFonts w:ascii="Tahoma" w:hAnsi="Tahoma" w:cs="Tahoma"/>
                <w:sz w:val="20"/>
                <w:szCs w:val="20"/>
              </w:rPr>
            </w:pPr>
            <w:r>
              <w:rPr>
                <w:rFonts w:ascii="Tahoma" w:hAnsi="Tahoma" w:cs="Tahoma"/>
                <w:sz w:val="20"/>
                <w:szCs w:val="20"/>
              </w:rPr>
              <w:t>e)</w:t>
            </w:r>
          </w:p>
        </w:tc>
        <w:tc>
          <w:tcPr>
            <w:tcW w:w="8083" w:type="dxa"/>
            <w:hideMark/>
          </w:tcPr>
          <w:p w14:paraId="499C376A" w14:textId="0D139E79" w:rsidR="00C56C42" w:rsidRDefault="00C56C42" w:rsidP="00C56C42">
            <w:pPr>
              <w:spacing w:line="280" w:lineRule="exact"/>
              <w:jc w:val="both"/>
              <w:rPr>
                <w:rFonts w:ascii="Tahoma" w:hAnsi="Tahoma" w:cs="Tahoma"/>
                <w:sz w:val="20"/>
                <w:szCs w:val="20"/>
              </w:rPr>
            </w:pPr>
            <w:r w:rsidRPr="00D513C1">
              <w:rPr>
                <w:rFonts w:ascii="Tahoma" w:hAnsi="Tahoma" w:cs="Tahoma"/>
                <w:i/>
                <w:strike/>
                <w:color w:val="FF0000"/>
                <w:sz w:val="20"/>
                <w:szCs w:val="20"/>
              </w:rPr>
              <w:t>tajemník hejtmana kraje</w:t>
            </w:r>
            <w:r w:rsidRPr="006862D1">
              <w:rPr>
                <w:rFonts w:ascii="Tahoma" w:hAnsi="Tahoma" w:cs="Tahoma"/>
                <w:color w:val="FF0000"/>
                <w:sz w:val="20"/>
                <w:szCs w:val="20"/>
              </w:rPr>
              <w:t xml:space="preserve"> </w:t>
            </w:r>
            <w:r>
              <w:rPr>
                <w:rFonts w:ascii="Tahoma" w:hAnsi="Tahoma" w:cs="Tahoma"/>
                <w:b/>
                <w:color w:val="0070C0"/>
                <w:sz w:val="20"/>
                <w:szCs w:val="20"/>
              </w:rPr>
              <w:t xml:space="preserve">vedoucí oddělení </w:t>
            </w:r>
            <w:r w:rsidRPr="00E726FF">
              <w:rPr>
                <w:rFonts w:ascii="Tahoma" w:hAnsi="Tahoma" w:cs="Tahoma"/>
                <w:b/>
                <w:color w:val="0070C0"/>
                <w:sz w:val="20"/>
                <w:szCs w:val="20"/>
              </w:rPr>
              <w:t>komunikace a strategického marketingu odboru kancelář hejtmana kraje</w:t>
            </w:r>
            <w:r>
              <w:rPr>
                <w:rFonts w:ascii="Tahoma" w:hAnsi="Tahoma" w:cs="Tahoma"/>
                <w:sz w:val="20"/>
                <w:szCs w:val="20"/>
              </w:rPr>
              <w:t>,</w:t>
            </w:r>
          </w:p>
        </w:tc>
      </w:tr>
      <w:tr w:rsidR="00C56C42" w14:paraId="72599E0D" w14:textId="77777777" w:rsidTr="00B33E73">
        <w:trPr>
          <w:gridBefore w:val="1"/>
          <w:wBefore w:w="776" w:type="dxa"/>
        </w:trPr>
        <w:tc>
          <w:tcPr>
            <w:tcW w:w="425" w:type="dxa"/>
            <w:hideMark/>
          </w:tcPr>
          <w:p w14:paraId="63CB4AF3" w14:textId="77777777" w:rsidR="00C56C42" w:rsidRDefault="00C56C42" w:rsidP="00C56C42">
            <w:pPr>
              <w:spacing w:line="280" w:lineRule="exact"/>
              <w:jc w:val="both"/>
              <w:rPr>
                <w:rFonts w:ascii="Tahoma" w:hAnsi="Tahoma" w:cs="Tahoma"/>
                <w:sz w:val="20"/>
                <w:szCs w:val="20"/>
              </w:rPr>
            </w:pPr>
            <w:r>
              <w:rPr>
                <w:rFonts w:ascii="Tahoma" w:hAnsi="Tahoma" w:cs="Tahoma"/>
                <w:sz w:val="20"/>
                <w:szCs w:val="20"/>
              </w:rPr>
              <w:t>f)</w:t>
            </w:r>
          </w:p>
        </w:tc>
        <w:tc>
          <w:tcPr>
            <w:tcW w:w="8083" w:type="dxa"/>
            <w:hideMark/>
          </w:tcPr>
          <w:p w14:paraId="0907266B" w14:textId="29CB30B5" w:rsidR="00C56C42" w:rsidRDefault="00C56C42" w:rsidP="00C56C42">
            <w:pPr>
              <w:spacing w:line="280" w:lineRule="exact"/>
              <w:jc w:val="both"/>
              <w:rPr>
                <w:rFonts w:ascii="Tahoma" w:hAnsi="Tahoma" w:cs="Tahoma"/>
                <w:sz w:val="20"/>
                <w:szCs w:val="20"/>
              </w:rPr>
            </w:pPr>
            <w:r w:rsidRPr="00D513C1">
              <w:rPr>
                <w:rFonts w:ascii="Tahoma" w:hAnsi="Tahoma" w:cs="Tahoma"/>
                <w:i/>
                <w:strike/>
                <w:color w:val="FF0000"/>
                <w:sz w:val="20"/>
                <w:szCs w:val="20"/>
              </w:rPr>
              <w:t>tajemník ředitele krajského úřadu</w:t>
            </w:r>
            <w:r w:rsidRPr="006862D1">
              <w:rPr>
                <w:rFonts w:ascii="Tahoma" w:hAnsi="Tahoma" w:cs="Tahoma"/>
                <w:color w:val="FF0000"/>
                <w:sz w:val="20"/>
                <w:szCs w:val="20"/>
              </w:rPr>
              <w:t xml:space="preserve"> </w:t>
            </w:r>
            <w:r>
              <w:rPr>
                <w:rFonts w:ascii="Tahoma" w:hAnsi="Tahoma" w:cs="Tahoma"/>
                <w:b/>
                <w:color w:val="0070C0"/>
                <w:sz w:val="20"/>
                <w:szCs w:val="20"/>
              </w:rPr>
              <w:t>vedoucí útvaru podpory řízení krajského úřadu</w:t>
            </w:r>
            <w:r>
              <w:rPr>
                <w:rFonts w:ascii="Tahoma" w:hAnsi="Tahoma" w:cs="Tahoma"/>
                <w:sz w:val="20"/>
                <w:szCs w:val="20"/>
              </w:rPr>
              <w:t>,</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ODS</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ČSSD</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491F1065" w14:textId="5A6F493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FA3FB04" w:rsidR="008E739E" w:rsidRPr="00C5740F" w:rsidRDefault="008E739E" w:rsidP="00F30387">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C56BAC">
        <w:tc>
          <w:tcPr>
            <w:tcW w:w="9284" w:type="dxa"/>
            <w:gridSpan w:val="3"/>
          </w:tcPr>
          <w:p w14:paraId="034093C7"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C56BAC">
        <w:tc>
          <w:tcPr>
            <w:tcW w:w="755" w:type="dxa"/>
          </w:tcPr>
          <w:p w14:paraId="31D1450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C56BAC">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C56BAC">
        <w:tc>
          <w:tcPr>
            <w:tcW w:w="755" w:type="dxa"/>
          </w:tcPr>
          <w:p w14:paraId="6D47658D"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C56BAC">
        <w:tc>
          <w:tcPr>
            <w:tcW w:w="755" w:type="dxa"/>
          </w:tcPr>
          <w:p w14:paraId="40077B6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C56BAC">
        <w:tc>
          <w:tcPr>
            <w:tcW w:w="755" w:type="dxa"/>
          </w:tcPr>
          <w:p w14:paraId="7CCDB0E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C56BAC">
        <w:tc>
          <w:tcPr>
            <w:tcW w:w="755" w:type="dxa"/>
          </w:tcPr>
          <w:p w14:paraId="012B9DDA"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C56BAC">
        <w:tc>
          <w:tcPr>
            <w:tcW w:w="9284" w:type="dxa"/>
            <w:gridSpan w:val="3"/>
          </w:tcPr>
          <w:p w14:paraId="2CB091A7"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6016B44F" w14:textId="77777777" w:rsidTr="00C56BAC">
        <w:tc>
          <w:tcPr>
            <w:tcW w:w="755" w:type="dxa"/>
          </w:tcPr>
          <w:p w14:paraId="3339E86E"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C56BAC">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C56BAC">
        <w:tc>
          <w:tcPr>
            <w:tcW w:w="9284" w:type="dxa"/>
            <w:gridSpan w:val="3"/>
          </w:tcPr>
          <w:p w14:paraId="621012D0"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55853FE0" w14:textId="77777777" w:rsidTr="00C56BAC">
        <w:tc>
          <w:tcPr>
            <w:tcW w:w="755" w:type="dxa"/>
          </w:tcPr>
          <w:p w14:paraId="50410BBD"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C56BAC">
        <w:tc>
          <w:tcPr>
            <w:tcW w:w="9284" w:type="dxa"/>
            <w:gridSpan w:val="3"/>
          </w:tcPr>
          <w:p w14:paraId="73F04DE9"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4365C10E" w14:textId="77777777" w:rsidTr="00C56BAC">
        <w:tc>
          <w:tcPr>
            <w:tcW w:w="755" w:type="dxa"/>
          </w:tcPr>
          <w:p w14:paraId="7C2FE9A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C56BAC">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C56BAC">
        <w:tc>
          <w:tcPr>
            <w:tcW w:w="9284" w:type="dxa"/>
            <w:gridSpan w:val="3"/>
          </w:tcPr>
          <w:p w14:paraId="5A700371"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C56BAC">
        <w:tc>
          <w:tcPr>
            <w:tcW w:w="755" w:type="dxa"/>
          </w:tcPr>
          <w:p w14:paraId="54FEDB4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C56BAC">
        <w:tc>
          <w:tcPr>
            <w:tcW w:w="755" w:type="dxa"/>
          </w:tcPr>
          <w:p w14:paraId="73CB632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C56BAC">
        <w:tc>
          <w:tcPr>
            <w:tcW w:w="755" w:type="dxa"/>
          </w:tcPr>
          <w:p w14:paraId="1E2C1DF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C56BAC">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C56BAC">
        <w:tc>
          <w:tcPr>
            <w:tcW w:w="755" w:type="dxa"/>
          </w:tcPr>
          <w:p w14:paraId="5622CAB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C56BAC">
        <w:tc>
          <w:tcPr>
            <w:tcW w:w="9284" w:type="dxa"/>
            <w:gridSpan w:val="3"/>
          </w:tcPr>
          <w:p w14:paraId="4589B26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2422C75B" w14:textId="77777777" w:rsidTr="00C56BAC">
        <w:tc>
          <w:tcPr>
            <w:tcW w:w="755" w:type="dxa"/>
          </w:tcPr>
          <w:p w14:paraId="1F7048D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C56BAC">
        <w:tc>
          <w:tcPr>
            <w:tcW w:w="9284" w:type="dxa"/>
            <w:gridSpan w:val="3"/>
          </w:tcPr>
          <w:p w14:paraId="6546A248" w14:textId="77777777" w:rsidR="00EA57C5" w:rsidRPr="00CC2F5B" w:rsidRDefault="00EA57C5" w:rsidP="00C56BAC">
            <w:pPr>
              <w:spacing w:line="280" w:lineRule="exact"/>
              <w:jc w:val="both"/>
              <w:rPr>
                <w:rFonts w:ascii="Tahoma" w:hAnsi="Tahoma" w:cs="Tahoma"/>
                <w:sz w:val="20"/>
                <w:szCs w:val="20"/>
              </w:rPr>
            </w:pPr>
          </w:p>
        </w:tc>
      </w:tr>
      <w:tr w:rsidR="00EA57C5" w:rsidRPr="00C5740F" w14:paraId="49E4B83C" w14:textId="77777777" w:rsidTr="00C56BAC">
        <w:tc>
          <w:tcPr>
            <w:tcW w:w="755" w:type="dxa"/>
          </w:tcPr>
          <w:p w14:paraId="0082A95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C56BAC">
        <w:tc>
          <w:tcPr>
            <w:tcW w:w="9284" w:type="dxa"/>
            <w:gridSpan w:val="3"/>
          </w:tcPr>
          <w:p w14:paraId="5BADDC47"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C56BAC">
        <w:tc>
          <w:tcPr>
            <w:tcW w:w="755" w:type="dxa"/>
          </w:tcPr>
          <w:p w14:paraId="6E22CFB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C56BAC">
        <w:tc>
          <w:tcPr>
            <w:tcW w:w="755" w:type="dxa"/>
          </w:tcPr>
          <w:p w14:paraId="273F6A7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C56BAC">
        <w:tc>
          <w:tcPr>
            <w:tcW w:w="755" w:type="dxa"/>
          </w:tcPr>
          <w:p w14:paraId="0083EAA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C56BAC">
        <w:tc>
          <w:tcPr>
            <w:tcW w:w="755" w:type="dxa"/>
          </w:tcPr>
          <w:p w14:paraId="3F7B9E0C"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C56BAC">
        <w:tc>
          <w:tcPr>
            <w:tcW w:w="755" w:type="dxa"/>
          </w:tcPr>
          <w:p w14:paraId="54F53DF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C56BAC">
        <w:tc>
          <w:tcPr>
            <w:tcW w:w="755" w:type="dxa"/>
          </w:tcPr>
          <w:p w14:paraId="3430229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C56BAC">
        <w:tc>
          <w:tcPr>
            <w:tcW w:w="9284" w:type="dxa"/>
            <w:gridSpan w:val="3"/>
          </w:tcPr>
          <w:p w14:paraId="7A4DCE98"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70F0F04" w14:textId="77777777" w:rsidTr="00C56BAC">
        <w:tc>
          <w:tcPr>
            <w:tcW w:w="755" w:type="dxa"/>
          </w:tcPr>
          <w:p w14:paraId="7049103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2D8735F8"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C56BAC">
        <w:tc>
          <w:tcPr>
            <w:tcW w:w="9284" w:type="dxa"/>
            <w:gridSpan w:val="3"/>
          </w:tcPr>
          <w:p w14:paraId="17BFF61B" w14:textId="77777777" w:rsidR="00EA57C5" w:rsidRPr="00CC2F5B" w:rsidRDefault="00EA57C5" w:rsidP="00C56BAC">
            <w:pPr>
              <w:spacing w:line="280" w:lineRule="exact"/>
              <w:jc w:val="both"/>
              <w:rPr>
                <w:rFonts w:ascii="Tahoma" w:hAnsi="Tahoma" w:cs="Tahoma"/>
                <w:sz w:val="20"/>
                <w:szCs w:val="20"/>
              </w:rPr>
            </w:pPr>
          </w:p>
        </w:tc>
      </w:tr>
      <w:tr w:rsidR="00EA57C5" w:rsidRPr="00C5740F" w14:paraId="2DB1A231" w14:textId="77777777" w:rsidTr="00C56BAC">
        <w:tc>
          <w:tcPr>
            <w:tcW w:w="755" w:type="dxa"/>
          </w:tcPr>
          <w:p w14:paraId="5589C36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4A8C8603"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návrh na systém jejich hodnocení, </w:t>
            </w:r>
            <w:r w:rsidRPr="00230F46">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C56BAC">
        <w:tc>
          <w:tcPr>
            <w:tcW w:w="755" w:type="dxa"/>
          </w:tcPr>
          <w:p w14:paraId="12A81070" w14:textId="77777777" w:rsidR="00EA57C5" w:rsidRPr="00C5740F"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C56BAC">
            <w:pPr>
              <w:spacing w:line="280" w:lineRule="exact"/>
              <w:rPr>
                <w:rFonts w:ascii="Tahoma" w:hAnsi="Tahoma" w:cs="Tahoma"/>
                <w:sz w:val="20"/>
                <w:szCs w:val="20"/>
              </w:rPr>
            </w:pPr>
          </w:p>
        </w:tc>
      </w:tr>
      <w:tr w:rsidR="00EA57C5" w:rsidRPr="00C5740F" w14:paraId="3283F159" w14:textId="77777777" w:rsidTr="00C56BAC">
        <w:tc>
          <w:tcPr>
            <w:tcW w:w="755" w:type="dxa"/>
          </w:tcPr>
          <w:p w14:paraId="17CDA2C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C56BAC">
        <w:tc>
          <w:tcPr>
            <w:tcW w:w="9284" w:type="dxa"/>
            <w:gridSpan w:val="3"/>
          </w:tcPr>
          <w:p w14:paraId="0ACEB14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5ED3B006" w14:textId="77777777" w:rsidTr="00C56BAC">
        <w:tc>
          <w:tcPr>
            <w:tcW w:w="755" w:type="dxa"/>
          </w:tcPr>
          <w:p w14:paraId="75E8CBC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4C9A8E7F" w:rsidR="00EA57C5" w:rsidRPr="00230F46" w:rsidRDefault="00EA57C5" w:rsidP="003C53A4">
            <w:pPr>
              <w:spacing w:line="280" w:lineRule="exact"/>
              <w:jc w:val="both"/>
              <w:rPr>
                <w:rFonts w:ascii="Tahoma" w:hAnsi="Tahoma" w:cs="Tahoma"/>
                <w:sz w:val="20"/>
                <w:szCs w:val="20"/>
              </w:rPr>
            </w:pPr>
            <w:r w:rsidRPr="003C53A4">
              <w:rPr>
                <w:rFonts w:ascii="Tahoma" w:hAnsi="Tahoma" w:cs="Tahoma"/>
                <w:sz w:val="20"/>
                <w:szCs w:val="20"/>
              </w:rPr>
              <w:t>Ve vazbě na poptávku zaměstnavatelů pojednává s úřady práce uplatnění absolventů škol a</w:t>
            </w:r>
            <w:r w:rsidR="003C53A4">
              <w:rPr>
                <w:rFonts w:ascii="Tahoma" w:hAnsi="Tahoma" w:cs="Tahoma"/>
                <w:sz w:val="20"/>
                <w:szCs w:val="20"/>
              </w:rPr>
              <w:t> </w:t>
            </w:r>
            <w:r w:rsidRPr="003C53A4">
              <w:rPr>
                <w:rFonts w:ascii="Tahoma" w:hAnsi="Tahoma" w:cs="Tahoma"/>
                <w:sz w:val="20"/>
                <w:szCs w:val="20"/>
              </w:rPr>
              <w:t>nezaměstnaných obyvatel kraje na trhu práce.</w:t>
            </w:r>
          </w:p>
        </w:tc>
      </w:tr>
      <w:tr w:rsidR="00EA57C5" w:rsidRPr="00C5740F" w14:paraId="07F932C0" w14:textId="77777777" w:rsidTr="00C56BAC">
        <w:tc>
          <w:tcPr>
            <w:tcW w:w="9284" w:type="dxa"/>
            <w:gridSpan w:val="3"/>
          </w:tcPr>
          <w:p w14:paraId="7A14B88F"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0CC9EE00" w14:textId="77777777" w:rsidTr="00C56BAC">
        <w:tc>
          <w:tcPr>
            <w:tcW w:w="755" w:type="dxa"/>
          </w:tcPr>
          <w:p w14:paraId="7E1C995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C56BAC">
        <w:tc>
          <w:tcPr>
            <w:tcW w:w="9284" w:type="dxa"/>
            <w:gridSpan w:val="2"/>
          </w:tcPr>
          <w:p w14:paraId="0307CA7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C56BAC">
        <w:tc>
          <w:tcPr>
            <w:tcW w:w="755" w:type="dxa"/>
          </w:tcPr>
          <w:p w14:paraId="4C5FDEA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C56BAC">
        <w:tc>
          <w:tcPr>
            <w:tcW w:w="9284" w:type="dxa"/>
            <w:gridSpan w:val="2"/>
          </w:tcPr>
          <w:p w14:paraId="52F6820C"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347F637" w14:textId="77777777" w:rsidTr="00C56BAC">
        <w:tc>
          <w:tcPr>
            <w:tcW w:w="755" w:type="dxa"/>
          </w:tcPr>
          <w:p w14:paraId="3BA7D52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C56BAC">
        <w:tc>
          <w:tcPr>
            <w:tcW w:w="9284" w:type="dxa"/>
            <w:gridSpan w:val="2"/>
          </w:tcPr>
          <w:p w14:paraId="2ABD984A" w14:textId="77777777" w:rsidR="00EA57C5" w:rsidRPr="00CC2F5B" w:rsidRDefault="00EA57C5" w:rsidP="00C56BAC">
            <w:pPr>
              <w:spacing w:line="280" w:lineRule="exact"/>
              <w:jc w:val="both"/>
              <w:rPr>
                <w:rFonts w:ascii="Tahoma" w:hAnsi="Tahoma" w:cs="Tahoma"/>
                <w:sz w:val="20"/>
                <w:szCs w:val="20"/>
              </w:rPr>
            </w:pPr>
          </w:p>
        </w:tc>
      </w:tr>
      <w:tr w:rsidR="00EA57C5" w:rsidRPr="00C5740F" w14:paraId="7EF84B28" w14:textId="77777777" w:rsidTr="00C56BAC">
        <w:tc>
          <w:tcPr>
            <w:tcW w:w="755" w:type="dxa"/>
          </w:tcPr>
          <w:p w14:paraId="6CC93E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C56BAC">
        <w:tc>
          <w:tcPr>
            <w:tcW w:w="755" w:type="dxa"/>
          </w:tcPr>
          <w:p w14:paraId="166830B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C56BAC">
            <w:pPr>
              <w:spacing w:line="280" w:lineRule="exact"/>
              <w:jc w:val="both"/>
              <w:rPr>
                <w:rFonts w:ascii="Tahoma" w:hAnsi="Tahoma" w:cs="Tahoma"/>
                <w:sz w:val="20"/>
                <w:szCs w:val="20"/>
              </w:rPr>
            </w:pPr>
          </w:p>
        </w:tc>
      </w:tr>
      <w:tr w:rsidR="00EA57C5" w:rsidRPr="00C5740F" w14:paraId="2C1A89B4" w14:textId="77777777" w:rsidTr="00C56BAC">
        <w:tc>
          <w:tcPr>
            <w:tcW w:w="755" w:type="dxa"/>
          </w:tcPr>
          <w:p w14:paraId="18CD36E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C56BAC">
        <w:tc>
          <w:tcPr>
            <w:tcW w:w="9284" w:type="dxa"/>
            <w:gridSpan w:val="2"/>
          </w:tcPr>
          <w:p w14:paraId="112177A4" w14:textId="77777777" w:rsidR="00EA57C5" w:rsidRPr="000462AC" w:rsidRDefault="00EA57C5" w:rsidP="00C56BAC">
            <w:pPr>
              <w:spacing w:line="280" w:lineRule="exact"/>
              <w:jc w:val="both"/>
              <w:rPr>
                <w:rFonts w:ascii="Tahoma" w:hAnsi="Tahoma" w:cs="Tahoma"/>
                <w:sz w:val="20"/>
                <w:szCs w:val="20"/>
              </w:rPr>
            </w:pPr>
          </w:p>
        </w:tc>
      </w:tr>
      <w:tr w:rsidR="00EA57C5" w:rsidRPr="00C5740F" w14:paraId="0A935E6E" w14:textId="77777777" w:rsidTr="00C56BAC">
        <w:tc>
          <w:tcPr>
            <w:tcW w:w="755" w:type="dxa"/>
          </w:tcPr>
          <w:p w14:paraId="6FF7B3C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F84832" w14:paraId="4EF46900" w14:textId="77777777" w:rsidTr="00C56C42">
        <w:tc>
          <w:tcPr>
            <w:tcW w:w="9285" w:type="dxa"/>
            <w:gridSpan w:val="2"/>
            <w:tcMar>
              <w:top w:w="0" w:type="dxa"/>
              <w:left w:w="70" w:type="dxa"/>
              <w:bottom w:w="0" w:type="dxa"/>
              <w:right w:w="70" w:type="dxa"/>
            </w:tcMar>
            <w:hideMark/>
          </w:tcPr>
          <w:p w14:paraId="1900CE3B" w14:textId="77777777" w:rsidR="00C56C42" w:rsidRPr="00393DC4" w:rsidRDefault="00C56C42" w:rsidP="00C56C42">
            <w:pPr>
              <w:spacing w:line="280" w:lineRule="exact"/>
              <w:rPr>
                <w:rFonts w:ascii="Tahoma" w:hAnsi="Tahoma" w:cs="Tahoma"/>
                <w:b/>
                <w:bCs/>
                <w:color w:val="002060"/>
              </w:rPr>
            </w:pPr>
            <w:r w:rsidRPr="00393DC4">
              <w:rPr>
                <w:rFonts w:ascii="Tahoma" w:hAnsi="Tahoma" w:cs="Tahoma"/>
                <w:b/>
                <w:bCs/>
                <w:color w:val="000000"/>
              </w:rPr>
              <w:t xml:space="preserve">Výbor pro dopravu </w:t>
            </w:r>
            <w:r w:rsidRPr="00393DC4">
              <w:rPr>
                <w:rFonts w:ascii="Tahoma" w:hAnsi="Tahoma" w:cs="Tahoma"/>
                <w:b/>
                <w:bCs/>
                <w:color w:val="0070C0"/>
              </w:rPr>
              <w:t>a chytrý region</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30" w:type="dxa"/>
          </w:tcPr>
          <w:p w14:paraId="1FCC5502"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 xml:space="preserve">Připravuje, projednává a předkládá stanoviska a návrhy zastupitelstvu týkající se oblasti dopravy, </w:t>
            </w:r>
            <w:r w:rsidRPr="00393DC4">
              <w:rPr>
                <w:rFonts w:ascii="Tahoma" w:hAnsi="Tahoma" w:cs="Tahoma"/>
                <w:b/>
                <w:bCs/>
                <w:color w:val="0070C0"/>
                <w:sz w:val="20"/>
                <w:szCs w:val="20"/>
              </w:rPr>
              <w:t>rozvoje chytrého regionu,</w:t>
            </w:r>
            <w:r w:rsidRPr="00393DC4">
              <w:rPr>
                <w:rFonts w:ascii="Tahoma" w:hAnsi="Tahoma" w:cs="Tahoma"/>
                <w:color w:val="0070C0"/>
                <w:sz w:val="20"/>
                <w:szCs w:val="20"/>
              </w:rPr>
              <w:t xml:space="preserve"> </w:t>
            </w:r>
            <w:r w:rsidRPr="00393DC4">
              <w:rPr>
                <w:rFonts w:ascii="Tahoma" w:hAnsi="Tahoma" w:cs="Tahoma"/>
                <w:sz w:val="20"/>
                <w:szCs w:val="20"/>
              </w:rPr>
              <w:t>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393DC4"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Projednává a doporučuje radě návrh na vyhlášení dotačních programů v oblasti dopravy,</w:t>
            </w:r>
            <w:r w:rsidRPr="00393DC4">
              <w:rPr>
                <w:rFonts w:ascii="Tahoma" w:hAnsi="Tahoma" w:cs="Tahoma"/>
                <w:b/>
                <w:bCs/>
                <w:color w:val="002060"/>
                <w:sz w:val="20"/>
                <w:szCs w:val="20"/>
              </w:rPr>
              <w:t xml:space="preserve"> </w:t>
            </w:r>
            <w:r w:rsidRPr="00393DC4">
              <w:rPr>
                <w:rFonts w:ascii="Tahoma" w:hAnsi="Tahoma" w:cs="Tahoma"/>
                <w:b/>
                <w:bCs/>
                <w:color w:val="0070C0"/>
                <w:sz w:val="20"/>
                <w:szCs w:val="20"/>
              </w:rPr>
              <w:t>rozvoje chytrého regionu,</w:t>
            </w:r>
            <w:r w:rsidRPr="00393DC4">
              <w:rPr>
                <w:rFonts w:ascii="Tahoma" w:hAnsi="Tahoma" w:cs="Tahoma"/>
                <w:color w:val="0070C0"/>
                <w:sz w:val="20"/>
                <w:szCs w:val="20"/>
              </w:rPr>
              <w:t xml:space="preserve"> </w:t>
            </w:r>
            <w:r w:rsidRPr="00393DC4">
              <w:rPr>
                <w:rFonts w:ascii="Tahoma" w:hAnsi="Tahoma" w:cs="Tahoma"/>
                <w:sz w:val="20"/>
                <w:szCs w:val="20"/>
              </w:rPr>
              <w:t>dopravní a technické infrastruktury, v odůvodněných případech návrh na 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393DC4"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 xml:space="preserve">Projednává žádosti o poskytování dotací z dotačních programů vyhlašovaných krajem v oblasti dopravy, </w:t>
            </w:r>
            <w:r w:rsidRPr="00393DC4">
              <w:rPr>
                <w:rFonts w:ascii="Tahoma" w:hAnsi="Tahoma" w:cs="Tahoma"/>
                <w:b/>
                <w:bCs/>
                <w:color w:val="0070C0"/>
                <w:sz w:val="20"/>
                <w:szCs w:val="20"/>
              </w:rPr>
              <w:t>rozvoje chytrého regionu,</w:t>
            </w:r>
            <w:r w:rsidRPr="00393DC4">
              <w:rPr>
                <w:rFonts w:ascii="Tahoma" w:hAnsi="Tahoma" w:cs="Tahoma"/>
                <w:color w:val="0070C0"/>
                <w:sz w:val="20"/>
                <w:szCs w:val="20"/>
              </w:rPr>
              <w:t xml:space="preserve"> </w:t>
            </w:r>
            <w:r w:rsidRPr="00393DC4">
              <w:rPr>
                <w:rFonts w:ascii="Tahoma" w:hAnsi="Tahoma" w:cs="Tahoma"/>
                <w:sz w:val="20"/>
                <w:szCs w:val="20"/>
              </w:rPr>
              <w:t>dopravní a technické infrastruktury a individuální žádosti o 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0462AC"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 xml:space="preserve">památkové péče, v odůvodněných případech návrh na realizaci procesu vyhodnocování </w:t>
            </w:r>
            <w:r w:rsidRPr="000462AC">
              <w:rPr>
                <w:rFonts w:ascii="Tahoma" w:hAnsi="Tahoma" w:cs="Tahoma"/>
                <w:sz w:val="20"/>
                <w:szCs w:val="20"/>
              </w:rPr>
              <w:lastRenderedPageBreak/>
              <w:t>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C56BAC">
        <w:tc>
          <w:tcPr>
            <w:tcW w:w="9284" w:type="dxa"/>
            <w:gridSpan w:val="2"/>
          </w:tcPr>
          <w:p w14:paraId="240E210A" w14:textId="77777777" w:rsidR="00EA57C5" w:rsidRPr="00CC2F5B"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77777777" w:rsidR="00EA57C5" w:rsidRPr="00CC2F5B" w:rsidRDefault="00EA57C5" w:rsidP="00C56BAC">
            <w:pPr>
              <w:spacing w:line="280" w:lineRule="exact"/>
              <w:jc w:val="both"/>
              <w:rPr>
                <w:rFonts w:ascii="Tahoma" w:hAnsi="Tahoma" w:cs="Tahoma"/>
                <w:sz w:val="20"/>
                <w:szCs w:val="20"/>
              </w:rPr>
            </w:pPr>
          </w:p>
        </w:tc>
      </w:tr>
      <w:tr w:rsidR="00EA57C5" w:rsidRPr="00C5740F" w14:paraId="26014A96" w14:textId="77777777" w:rsidTr="00C56BAC">
        <w:tc>
          <w:tcPr>
            <w:tcW w:w="755" w:type="dxa"/>
          </w:tcPr>
          <w:p w14:paraId="5C2200E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C56BAC">
        <w:tc>
          <w:tcPr>
            <w:tcW w:w="755" w:type="dxa"/>
          </w:tcPr>
          <w:p w14:paraId="1A9727F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C56BAC">
            <w:pPr>
              <w:spacing w:line="280" w:lineRule="exact"/>
              <w:jc w:val="both"/>
              <w:rPr>
                <w:rFonts w:ascii="Tahoma" w:hAnsi="Tahoma" w:cs="Tahoma"/>
                <w:sz w:val="20"/>
                <w:szCs w:val="20"/>
              </w:rPr>
            </w:pPr>
          </w:p>
        </w:tc>
      </w:tr>
      <w:tr w:rsidR="00EA57C5" w:rsidRPr="00C5740F" w14:paraId="3D537FA9" w14:textId="77777777" w:rsidTr="00C56BAC">
        <w:tc>
          <w:tcPr>
            <w:tcW w:w="755" w:type="dxa"/>
          </w:tcPr>
          <w:p w14:paraId="48668C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3C53A4">
              <w:rPr>
                <w:rFonts w:ascii="Tahoma" w:hAnsi="Tahoma" w:cs="Tahoma"/>
                <w:b/>
                <w:bCs/>
                <w:color w:val="000000"/>
              </w:rPr>
              <w:t>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se: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3C53A4">
              <w:rPr>
                <w:rFonts w:ascii="Tahoma" w:hAnsi="Tahoma" w:cs="Tahoma"/>
                <w:b/>
                <w:bCs/>
                <w:color w:val="000000"/>
              </w:rPr>
              <w:t>a zemědělství</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 xml:space="preserve">Připravuje, projednává a předkládá stanoviska a návrhy zastupitelstvu týkající se </w:t>
            </w:r>
            <w:r w:rsidRPr="00393DC4">
              <w:rPr>
                <w:rFonts w:ascii="Tahoma" w:hAnsi="Tahoma" w:cs="Tahoma"/>
                <w:i/>
                <w:strike/>
                <w:color w:val="FF0000"/>
                <w:sz w:val="20"/>
                <w:szCs w:val="20"/>
              </w:rPr>
              <w:t>oblasti</w:t>
            </w:r>
            <w:r w:rsidRPr="00393DC4">
              <w:rPr>
                <w:rFonts w:ascii="Tahoma" w:hAnsi="Tahoma" w:cs="Tahoma"/>
                <w:color w:val="FF0000"/>
                <w:sz w:val="20"/>
                <w:szCs w:val="20"/>
              </w:rPr>
              <w:t xml:space="preserve"> </w:t>
            </w:r>
            <w:r w:rsidRPr="00393DC4">
              <w:rPr>
                <w:rFonts w:ascii="Tahoma" w:hAnsi="Tahoma" w:cs="Tahoma"/>
                <w:b/>
                <w:color w:val="0070C0"/>
                <w:sz w:val="20"/>
                <w:szCs w:val="20"/>
              </w:rPr>
              <w:t>oblastí</w:t>
            </w:r>
            <w:r w:rsidRPr="00393DC4">
              <w:rPr>
                <w:rFonts w:ascii="Tahoma" w:hAnsi="Tahoma" w:cs="Tahoma"/>
                <w:color w:val="0070C0"/>
                <w:sz w:val="20"/>
                <w:szCs w:val="20"/>
              </w:rPr>
              <w:t xml:space="preserve"> </w:t>
            </w:r>
            <w:r w:rsidRPr="00393DC4">
              <w:rPr>
                <w:rFonts w:ascii="Tahoma" w:hAnsi="Tahoma" w:cs="Tahoma"/>
                <w:sz w:val="20"/>
                <w:szCs w:val="20"/>
              </w:rPr>
              <w:t>životního prostředí a zemědělství.</w:t>
            </w:r>
          </w:p>
        </w:tc>
      </w:tr>
      <w:tr w:rsidR="00C56C42" w:rsidRPr="000462AC" w14:paraId="12428A83" w14:textId="77777777" w:rsidTr="00C56C42">
        <w:tc>
          <w:tcPr>
            <w:tcW w:w="9284" w:type="dxa"/>
            <w:gridSpan w:val="2"/>
          </w:tcPr>
          <w:p w14:paraId="26BBEB67" w14:textId="77777777" w:rsidR="00C56C42" w:rsidRPr="00393DC4"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 xml:space="preserve">Projednává a doporučuje radě návrh na vyhlášení dotačních programů v </w:t>
            </w:r>
            <w:r w:rsidRPr="00393DC4">
              <w:rPr>
                <w:rFonts w:ascii="Tahoma" w:hAnsi="Tahoma" w:cs="Tahoma"/>
                <w:i/>
                <w:strike/>
                <w:color w:val="FF0000"/>
                <w:sz w:val="20"/>
                <w:szCs w:val="20"/>
              </w:rPr>
              <w:t>oblasti</w:t>
            </w:r>
            <w:r w:rsidRPr="00393DC4">
              <w:rPr>
                <w:rFonts w:ascii="Tahoma" w:hAnsi="Tahoma" w:cs="Tahoma"/>
                <w:color w:val="FF0000"/>
                <w:sz w:val="20"/>
                <w:szCs w:val="20"/>
              </w:rPr>
              <w:t xml:space="preserve"> </w:t>
            </w:r>
            <w:r w:rsidRPr="00393DC4">
              <w:rPr>
                <w:rFonts w:ascii="Tahoma" w:hAnsi="Tahoma" w:cs="Tahoma"/>
                <w:b/>
                <w:color w:val="0070C0"/>
                <w:sz w:val="20"/>
                <w:szCs w:val="20"/>
              </w:rPr>
              <w:t>oblastech</w:t>
            </w:r>
            <w:r w:rsidRPr="00393DC4">
              <w:rPr>
                <w:rFonts w:ascii="Tahoma" w:hAnsi="Tahoma" w:cs="Tahoma"/>
                <w:color w:val="0070C0"/>
                <w:sz w:val="20"/>
                <w:szCs w:val="20"/>
              </w:rPr>
              <w:t xml:space="preserve"> </w:t>
            </w:r>
            <w:r w:rsidRPr="00393DC4">
              <w:rPr>
                <w:rFonts w:ascii="Tahoma" w:hAnsi="Tahoma" w:cs="Tahoma"/>
                <w:sz w:val="20"/>
                <w:szCs w:val="20"/>
              </w:rPr>
              <w:t xml:space="preserve">životního prostředí </w:t>
            </w:r>
            <w:r w:rsidRPr="00393DC4">
              <w:rPr>
                <w:rFonts w:ascii="Tahoma" w:hAnsi="Tahoma" w:cs="Tahoma"/>
                <w:b/>
                <w:color w:val="0070C0"/>
                <w:sz w:val="20"/>
                <w:szCs w:val="20"/>
              </w:rPr>
              <w:t>a zemědělství</w:t>
            </w:r>
            <w:r w:rsidRPr="00393DC4">
              <w:rPr>
                <w:rFonts w:ascii="Tahoma" w:hAnsi="Tahoma" w:cs="Tahoma"/>
                <w:i/>
                <w:strike/>
                <w:color w:val="FF0000"/>
                <w:sz w:val="20"/>
                <w:szCs w:val="20"/>
              </w:rPr>
              <w:t>, v odůvodněných případech návrh na realizaci procesu vyhodnocování a výběrů žádostí externími subjekty, popř. návrh na zřízení monitorovací pracovní skupiny vč. jejího složení</w:t>
            </w:r>
            <w:r w:rsidRPr="00393DC4">
              <w:rPr>
                <w:rFonts w:ascii="Tahoma" w:hAnsi="Tahoma" w:cs="Tahoma"/>
                <w:sz w:val="20"/>
                <w:szCs w:val="20"/>
              </w:rPr>
              <w:t>.</w:t>
            </w:r>
          </w:p>
        </w:tc>
      </w:tr>
      <w:tr w:rsidR="00C56C42" w:rsidRPr="00CC2F5B" w14:paraId="10E87067" w14:textId="77777777" w:rsidTr="00C56C42">
        <w:tc>
          <w:tcPr>
            <w:tcW w:w="9284" w:type="dxa"/>
            <w:gridSpan w:val="2"/>
          </w:tcPr>
          <w:p w14:paraId="6C443D16" w14:textId="77777777" w:rsidR="00C56C42" w:rsidRPr="00393DC4"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 xml:space="preserve">Projednává žádosti o </w:t>
            </w:r>
            <w:r w:rsidRPr="00393DC4">
              <w:rPr>
                <w:rFonts w:ascii="Tahoma" w:hAnsi="Tahoma" w:cs="Tahoma"/>
                <w:b/>
                <w:color w:val="0070C0"/>
                <w:sz w:val="20"/>
                <w:szCs w:val="20"/>
              </w:rPr>
              <w:t>poskytnutí dotace</w:t>
            </w:r>
            <w:r w:rsidRPr="00393DC4">
              <w:rPr>
                <w:rFonts w:ascii="Tahoma" w:hAnsi="Tahoma" w:cs="Tahoma"/>
                <w:color w:val="0070C0"/>
                <w:sz w:val="20"/>
                <w:szCs w:val="20"/>
              </w:rPr>
              <w:t xml:space="preserve"> </w:t>
            </w:r>
            <w:r w:rsidRPr="00393DC4">
              <w:rPr>
                <w:rFonts w:ascii="Tahoma" w:hAnsi="Tahoma" w:cs="Tahoma"/>
                <w:i/>
                <w:strike/>
                <w:color w:val="FF0000"/>
                <w:sz w:val="20"/>
                <w:szCs w:val="20"/>
              </w:rPr>
              <w:t>poskytování dotací</w:t>
            </w:r>
            <w:r w:rsidRPr="00393DC4">
              <w:rPr>
                <w:rFonts w:ascii="Tahoma" w:hAnsi="Tahoma" w:cs="Tahoma"/>
                <w:color w:val="FF0000"/>
                <w:sz w:val="20"/>
                <w:szCs w:val="20"/>
              </w:rPr>
              <w:t xml:space="preserve"> </w:t>
            </w:r>
            <w:r w:rsidRPr="00393DC4">
              <w:rPr>
                <w:rFonts w:ascii="Tahoma" w:hAnsi="Tahoma" w:cs="Tahoma"/>
                <w:sz w:val="20"/>
                <w:szCs w:val="20"/>
              </w:rPr>
              <w:t>z dotačních programů vyhlašovaných krajem v </w:t>
            </w:r>
            <w:r w:rsidRPr="00393DC4">
              <w:rPr>
                <w:rFonts w:ascii="Tahoma" w:hAnsi="Tahoma" w:cs="Tahoma"/>
                <w:i/>
                <w:strike/>
                <w:color w:val="FF0000"/>
                <w:sz w:val="20"/>
                <w:szCs w:val="20"/>
              </w:rPr>
              <w:t>oblasti</w:t>
            </w:r>
            <w:r w:rsidRPr="00393DC4">
              <w:rPr>
                <w:rFonts w:ascii="Tahoma" w:hAnsi="Tahoma" w:cs="Tahoma"/>
                <w:color w:val="FF0000"/>
                <w:sz w:val="20"/>
                <w:szCs w:val="20"/>
              </w:rPr>
              <w:t xml:space="preserve"> </w:t>
            </w:r>
            <w:r w:rsidRPr="00393DC4">
              <w:rPr>
                <w:rFonts w:ascii="Tahoma" w:hAnsi="Tahoma" w:cs="Tahoma"/>
                <w:b/>
                <w:color w:val="0070C0"/>
                <w:sz w:val="20"/>
                <w:szCs w:val="20"/>
              </w:rPr>
              <w:t>oblastech</w:t>
            </w:r>
            <w:r w:rsidRPr="00393DC4">
              <w:rPr>
                <w:rFonts w:ascii="Tahoma" w:hAnsi="Tahoma" w:cs="Tahoma"/>
                <w:color w:val="0070C0"/>
                <w:sz w:val="20"/>
                <w:szCs w:val="20"/>
              </w:rPr>
              <w:t xml:space="preserve"> </w:t>
            </w:r>
            <w:r w:rsidRPr="00393DC4">
              <w:rPr>
                <w:rFonts w:ascii="Tahoma" w:hAnsi="Tahoma" w:cs="Tahoma"/>
                <w:sz w:val="20"/>
                <w:szCs w:val="20"/>
              </w:rPr>
              <w:t>životního prostředí</w:t>
            </w:r>
            <w:r w:rsidRPr="00393DC4">
              <w:rPr>
                <w:rFonts w:ascii="Tahoma" w:hAnsi="Tahoma" w:cs="Tahoma"/>
                <w:color w:val="ED7D31"/>
                <w:sz w:val="20"/>
                <w:szCs w:val="20"/>
              </w:rPr>
              <w:t xml:space="preserve"> </w:t>
            </w:r>
            <w:r w:rsidRPr="00393DC4">
              <w:rPr>
                <w:rFonts w:ascii="Tahoma" w:hAnsi="Tahoma" w:cs="Tahoma"/>
                <w:b/>
                <w:color w:val="0070C0"/>
                <w:sz w:val="20"/>
                <w:szCs w:val="20"/>
              </w:rPr>
              <w:t>a zemědělství</w:t>
            </w:r>
            <w:r w:rsidRPr="00393DC4">
              <w:rPr>
                <w:rFonts w:ascii="Tahoma" w:hAnsi="Tahoma" w:cs="Tahoma"/>
                <w:sz w:val="20"/>
                <w:szCs w:val="20"/>
              </w:rPr>
              <w:t>, popř</w:t>
            </w:r>
            <w:r w:rsidRPr="00393DC4">
              <w:rPr>
                <w:rFonts w:ascii="Tahoma" w:hAnsi="Tahoma" w:cs="Tahoma"/>
                <w:b/>
                <w:color w:val="0070C0"/>
                <w:sz w:val="20"/>
                <w:szCs w:val="20"/>
              </w:rPr>
              <w:t>ípadě</w:t>
            </w:r>
            <w:r w:rsidRPr="00393DC4">
              <w:rPr>
                <w:rFonts w:ascii="Tahoma" w:hAnsi="Tahoma" w:cs="Tahoma"/>
                <w:i/>
                <w:strike/>
                <w:color w:val="FF0000"/>
                <w:sz w:val="20"/>
                <w:szCs w:val="20"/>
              </w:rPr>
              <w:t>.</w:t>
            </w:r>
            <w:r w:rsidRPr="00393DC4">
              <w:rPr>
                <w:rFonts w:ascii="Tahoma" w:hAnsi="Tahoma" w:cs="Tahoma"/>
                <w:sz w:val="20"/>
                <w:szCs w:val="20"/>
              </w:rPr>
              <w:t xml:space="preserve"> i </w:t>
            </w:r>
            <w:r w:rsidRPr="00393DC4">
              <w:rPr>
                <w:rFonts w:ascii="Tahoma" w:hAnsi="Tahoma" w:cs="Tahoma"/>
                <w:i/>
                <w:strike/>
                <w:color w:val="FF0000"/>
                <w:sz w:val="20"/>
                <w:szCs w:val="20"/>
              </w:rPr>
              <w:t>individuální</w:t>
            </w:r>
            <w:r w:rsidRPr="00393DC4">
              <w:rPr>
                <w:rFonts w:ascii="Tahoma" w:hAnsi="Tahoma" w:cs="Tahoma"/>
                <w:color w:val="FF0000"/>
                <w:sz w:val="20"/>
                <w:szCs w:val="20"/>
              </w:rPr>
              <w:t xml:space="preserve"> </w:t>
            </w:r>
            <w:r w:rsidRPr="00393DC4">
              <w:rPr>
                <w:rFonts w:ascii="Tahoma" w:hAnsi="Tahoma" w:cs="Tahoma"/>
                <w:sz w:val="20"/>
                <w:szCs w:val="20"/>
              </w:rPr>
              <w:t>žádosti o </w:t>
            </w:r>
            <w:r w:rsidRPr="00393DC4">
              <w:rPr>
                <w:rFonts w:ascii="Tahoma" w:hAnsi="Tahoma" w:cs="Tahoma"/>
                <w:b/>
                <w:color w:val="0070C0"/>
                <w:sz w:val="20"/>
                <w:szCs w:val="20"/>
              </w:rPr>
              <w:t>individuální dotaci</w:t>
            </w:r>
            <w:r w:rsidRPr="00393DC4">
              <w:rPr>
                <w:rFonts w:ascii="Tahoma" w:hAnsi="Tahoma" w:cs="Tahoma"/>
                <w:color w:val="0070C0"/>
                <w:sz w:val="20"/>
                <w:szCs w:val="20"/>
              </w:rPr>
              <w:t xml:space="preserve"> </w:t>
            </w:r>
            <w:r w:rsidRPr="00393DC4">
              <w:rPr>
                <w:rFonts w:ascii="Tahoma" w:hAnsi="Tahoma" w:cs="Tahoma"/>
                <w:i/>
                <w:strike/>
                <w:color w:val="FF0000"/>
                <w:sz w:val="20"/>
                <w:szCs w:val="20"/>
              </w:rPr>
              <w:t>dotace</w:t>
            </w:r>
            <w:r w:rsidRPr="00393DC4">
              <w:rPr>
                <w:rFonts w:ascii="Tahoma" w:hAnsi="Tahoma" w:cs="Tahoma"/>
                <w:color w:val="FF0000"/>
                <w:sz w:val="20"/>
                <w:szCs w:val="20"/>
              </w:rPr>
              <w:t xml:space="preserve"> </w:t>
            </w:r>
            <w:r w:rsidRPr="00393DC4">
              <w:rPr>
                <w:rFonts w:ascii="Tahoma" w:hAnsi="Tahoma" w:cs="Tahoma"/>
                <w:sz w:val="20"/>
                <w:szCs w:val="20"/>
              </w:rPr>
              <w:t>v </w:t>
            </w:r>
            <w:r w:rsidRPr="00393DC4">
              <w:rPr>
                <w:rFonts w:ascii="Tahoma" w:hAnsi="Tahoma" w:cs="Tahoma"/>
                <w:b/>
                <w:color w:val="0070C0"/>
                <w:sz w:val="20"/>
                <w:szCs w:val="20"/>
              </w:rPr>
              <w:t>těchto oblastech,</w:t>
            </w:r>
            <w:r w:rsidRPr="00393DC4">
              <w:rPr>
                <w:rFonts w:ascii="Tahoma" w:hAnsi="Tahoma" w:cs="Tahoma"/>
                <w:color w:val="0070C0"/>
                <w:sz w:val="20"/>
                <w:szCs w:val="20"/>
              </w:rPr>
              <w:t xml:space="preserve"> </w:t>
            </w:r>
            <w:r w:rsidRPr="00393DC4">
              <w:rPr>
                <w:rFonts w:ascii="Tahoma" w:hAnsi="Tahoma" w:cs="Tahoma"/>
                <w:i/>
                <w:strike/>
                <w:color w:val="FF0000"/>
                <w:sz w:val="20"/>
                <w:szCs w:val="20"/>
              </w:rPr>
              <w:t>této oblasti</w:t>
            </w:r>
            <w:r w:rsidRPr="00393DC4">
              <w:rPr>
                <w:rFonts w:ascii="Tahoma" w:hAnsi="Tahoma" w:cs="Tahoma"/>
                <w:color w:val="FF0000"/>
                <w:sz w:val="20"/>
                <w:szCs w:val="20"/>
              </w:rPr>
              <w:t xml:space="preserve"> </w:t>
            </w:r>
            <w:r w:rsidRPr="00393DC4">
              <w:rPr>
                <w:rFonts w:ascii="Tahoma" w:hAnsi="Tahoma" w:cs="Tahoma"/>
                <w:sz w:val="20"/>
                <w:szCs w:val="20"/>
              </w:rPr>
              <w:t xml:space="preserve">a předkládá své návrhy </w:t>
            </w:r>
            <w:r w:rsidRPr="00393DC4">
              <w:rPr>
                <w:rFonts w:ascii="Tahoma" w:hAnsi="Tahoma" w:cs="Tahoma"/>
                <w:i/>
                <w:strike/>
                <w:color w:val="FF0000"/>
                <w:sz w:val="20"/>
                <w:szCs w:val="20"/>
              </w:rPr>
              <w:t>prostřednictvím rady</w:t>
            </w:r>
            <w:r w:rsidRPr="00393DC4">
              <w:rPr>
                <w:rFonts w:ascii="Tahoma" w:hAnsi="Tahoma" w:cs="Tahoma"/>
                <w:color w:val="FF0000"/>
                <w:sz w:val="20"/>
                <w:szCs w:val="20"/>
              </w:rPr>
              <w:t xml:space="preserve"> </w:t>
            </w:r>
            <w:r w:rsidRPr="00393DC4">
              <w:rPr>
                <w:rFonts w:ascii="Tahoma" w:hAnsi="Tahoma" w:cs="Tahoma"/>
                <w:sz w:val="20"/>
                <w:szCs w:val="20"/>
              </w:rPr>
              <w:t>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bookmarkStart w:id="0" w:name="_GoBack"/>
            <w:bookmarkEnd w:id="0"/>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C56BAC">
        <w:tc>
          <w:tcPr>
            <w:tcW w:w="9284" w:type="dxa"/>
            <w:gridSpan w:val="2"/>
          </w:tcPr>
          <w:p w14:paraId="73029AE1" w14:textId="77777777" w:rsidR="00EA57C5" w:rsidRPr="000462AC"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CC2F5B"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12FD64" w14:textId="77777777" w:rsidTr="00C56BAC">
        <w:tc>
          <w:tcPr>
            <w:tcW w:w="755" w:type="dxa"/>
          </w:tcPr>
          <w:p w14:paraId="684E29C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C53A4">
              <w:rPr>
                <w:rFonts w:ascii="Tahoma" w:hAnsi="Tahoma" w:cs="Tahoma"/>
                <w:b/>
                <w:bCs/>
                <w:color w:val="00000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3C53A4">
              <w:rPr>
                <w:rFonts w:ascii="Tahoma" w:hAnsi="Tahoma" w:cs="Tahoma"/>
                <w:b/>
                <w:bCs/>
                <w:color w:val="000000"/>
              </w:rPr>
              <w:t>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lastRenderedPageBreak/>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0D4ADB">
              <w:rPr>
                <w:rFonts w:ascii="Tahoma" w:hAnsi="Tahoma" w:cs="Tahoma"/>
                <w:b/>
                <w:bCs/>
                <w:color w:val="000000"/>
              </w:rPr>
              <w:t>zdravotní</w:t>
            </w:r>
            <w:r>
              <w:rPr>
                <w:rFonts w:ascii="Tahoma" w:hAnsi="Tahoma" w:cs="Tahoma"/>
                <w:b/>
                <w:bCs/>
                <w:color w:val="000000"/>
              </w:rPr>
              <w:t xml:space="preserve"> </w:t>
            </w:r>
            <w:r w:rsidRPr="003C53A4">
              <w:rPr>
                <w:rFonts w:ascii="Tahoma" w:hAnsi="Tahoma" w:cs="Tahoma"/>
                <w:b/>
                <w:bCs/>
                <w:color w:val="000000"/>
              </w:rPr>
              <w:t>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3C887" w14:textId="77777777" w:rsidR="005F7789" w:rsidRDefault="005F7789">
      <w:r>
        <w:separator/>
      </w:r>
    </w:p>
  </w:endnote>
  <w:endnote w:type="continuationSeparator" w:id="0">
    <w:p w14:paraId="209F14CB" w14:textId="77777777" w:rsidR="005F7789" w:rsidRDefault="005F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C56C42" w:rsidRDefault="00C56C42"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C56C42" w:rsidRDefault="00C56C42"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C56C42" w:rsidRPr="00FE333E" w:rsidRDefault="00C56C42"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9901AD">
      <w:rPr>
        <w:rStyle w:val="slostrnky"/>
        <w:rFonts w:ascii="Tahoma" w:hAnsi="Tahoma" w:cs="Tahoma"/>
        <w:noProof/>
        <w:sz w:val="20"/>
        <w:szCs w:val="20"/>
      </w:rPr>
      <w:t>3</w:t>
    </w:r>
    <w:r w:rsidRPr="00FE333E">
      <w:rPr>
        <w:rStyle w:val="slostrnky"/>
        <w:rFonts w:ascii="Tahoma" w:hAnsi="Tahoma" w:cs="Tahoma"/>
        <w:sz w:val="20"/>
        <w:szCs w:val="20"/>
      </w:rPr>
      <w:fldChar w:fldCharType="end"/>
    </w:r>
  </w:p>
  <w:p w14:paraId="319D50F8" w14:textId="77777777" w:rsidR="00C56C42" w:rsidRPr="0080057A" w:rsidRDefault="00C56C42"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F262" w14:textId="77777777" w:rsidR="005F7789" w:rsidRDefault="005F7789">
      <w:pPr>
        <w:pStyle w:val="Zkladntext"/>
      </w:pPr>
      <w:r>
        <w:separator/>
      </w:r>
    </w:p>
  </w:footnote>
  <w:footnote w:type="continuationSeparator" w:id="0">
    <w:p w14:paraId="226EAE01" w14:textId="77777777" w:rsidR="005F7789" w:rsidRDefault="005F7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39"/>
  </w:num>
  <w:num w:numId="8">
    <w:abstractNumId w:val="26"/>
  </w:num>
  <w:num w:numId="9">
    <w:abstractNumId w:val="3"/>
  </w:num>
  <w:num w:numId="10">
    <w:abstractNumId w:val="25"/>
  </w:num>
  <w:num w:numId="11">
    <w:abstractNumId w:val="32"/>
  </w:num>
  <w:num w:numId="12">
    <w:abstractNumId w:val="35"/>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0"/>
  </w:num>
  <w:num w:numId="25">
    <w:abstractNumId w:val="34"/>
  </w:num>
  <w:num w:numId="26">
    <w:abstractNumId w:val="30"/>
  </w:num>
  <w:num w:numId="27">
    <w:abstractNumId w:val="29"/>
  </w:num>
  <w:num w:numId="28">
    <w:abstractNumId w:val="16"/>
  </w:num>
  <w:num w:numId="29">
    <w:abstractNumId w:val="37"/>
  </w:num>
  <w:num w:numId="30">
    <w:abstractNumId w:val="8"/>
  </w:num>
  <w:num w:numId="31">
    <w:abstractNumId w:val="11"/>
  </w:num>
  <w:num w:numId="32">
    <w:abstractNumId w:val="36"/>
  </w:num>
  <w:num w:numId="33">
    <w:abstractNumId w:val="28"/>
  </w:num>
  <w:num w:numId="34">
    <w:abstractNumId w:val="4"/>
  </w:num>
  <w:num w:numId="35">
    <w:abstractNumId w:val="9"/>
  </w:num>
  <w:num w:numId="36">
    <w:abstractNumId w:val="20"/>
  </w:num>
  <w:num w:numId="37">
    <w:abstractNumId w:val="38"/>
  </w:num>
  <w:num w:numId="38">
    <w:abstractNumId w:val="33"/>
  </w:num>
  <w:num w:numId="39">
    <w:abstractNumId w:val="6"/>
  </w:num>
  <w:num w:numId="40">
    <w:abstractNumId w:val="18"/>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65"/>
    <w:rsid w:val="00013806"/>
    <w:rsid w:val="00014395"/>
    <w:rsid w:val="0001511A"/>
    <w:rsid w:val="00030735"/>
    <w:rsid w:val="00030D6A"/>
    <w:rsid w:val="0003319C"/>
    <w:rsid w:val="000379C0"/>
    <w:rsid w:val="00047838"/>
    <w:rsid w:val="00062CEC"/>
    <w:rsid w:val="00065B25"/>
    <w:rsid w:val="000A7DFC"/>
    <w:rsid w:val="000D35D2"/>
    <w:rsid w:val="000D547A"/>
    <w:rsid w:val="000F3790"/>
    <w:rsid w:val="000F4ABD"/>
    <w:rsid w:val="00101368"/>
    <w:rsid w:val="00101C31"/>
    <w:rsid w:val="00110138"/>
    <w:rsid w:val="0011261F"/>
    <w:rsid w:val="0012686E"/>
    <w:rsid w:val="00141C9D"/>
    <w:rsid w:val="001576E4"/>
    <w:rsid w:val="001756FC"/>
    <w:rsid w:val="0018200C"/>
    <w:rsid w:val="001A4D64"/>
    <w:rsid w:val="001D4212"/>
    <w:rsid w:val="001F557F"/>
    <w:rsid w:val="002075E1"/>
    <w:rsid w:val="002369FA"/>
    <w:rsid w:val="00255593"/>
    <w:rsid w:val="0025672D"/>
    <w:rsid w:val="00291B7D"/>
    <w:rsid w:val="002969F2"/>
    <w:rsid w:val="002C7C81"/>
    <w:rsid w:val="002D174D"/>
    <w:rsid w:val="002D5579"/>
    <w:rsid w:val="002E11F8"/>
    <w:rsid w:val="0030014C"/>
    <w:rsid w:val="00303E95"/>
    <w:rsid w:val="003106D2"/>
    <w:rsid w:val="003108F3"/>
    <w:rsid w:val="00315046"/>
    <w:rsid w:val="00322401"/>
    <w:rsid w:val="00346317"/>
    <w:rsid w:val="00346E3F"/>
    <w:rsid w:val="003711F0"/>
    <w:rsid w:val="00375C38"/>
    <w:rsid w:val="00380A5A"/>
    <w:rsid w:val="0039374B"/>
    <w:rsid w:val="003A1CD8"/>
    <w:rsid w:val="003B52DE"/>
    <w:rsid w:val="003C53A4"/>
    <w:rsid w:val="003C7D7E"/>
    <w:rsid w:val="003E5467"/>
    <w:rsid w:val="00404E32"/>
    <w:rsid w:val="00415301"/>
    <w:rsid w:val="00415A76"/>
    <w:rsid w:val="00425E8D"/>
    <w:rsid w:val="004413FD"/>
    <w:rsid w:val="00470705"/>
    <w:rsid w:val="00476E65"/>
    <w:rsid w:val="00485AA7"/>
    <w:rsid w:val="00491684"/>
    <w:rsid w:val="004B0546"/>
    <w:rsid w:val="004C655F"/>
    <w:rsid w:val="004D1657"/>
    <w:rsid w:val="004E3C85"/>
    <w:rsid w:val="004E4267"/>
    <w:rsid w:val="004F4432"/>
    <w:rsid w:val="004F73BF"/>
    <w:rsid w:val="00502082"/>
    <w:rsid w:val="00502406"/>
    <w:rsid w:val="00511704"/>
    <w:rsid w:val="0052509F"/>
    <w:rsid w:val="0053474C"/>
    <w:rsid w:val="00545BCF"/>
    <w:rsid w:val="00551A57"/>
    <w:rsid w:val="00554624"/>
    <w:rsid w:val="005627C6"/>
    <w:rsid w:val="00575F99"/>
    <w:rsid w:val="00577582"/>
    <w:rsid w:val="00582C3C"/>
    <w:rsid w:val="00596397"/>
    <w:rsid w:val="005974A7"/>
    <w:rsid w:val="005A1BF4"/>
    <w:rsid w:val="005A3FBC"/>
    <w:rsid w:val="005A4E0F"/>
    <w:rsid w:val="005B2C1C"/>
    <w:rsid w:val="005C6365"/>
    <w:rsid w:val="005C7F5E"/>
    <w:rsid w:val="005D4718"/>
    <w:rsid w:val="005E1975"/>
    <w:rsid w:val="005E7762"/>
    <w:rsid w:val="005F7789"/>
    <w:rsid w:val="006119C5"/>
    <w:rsid w:val="00615F92"/>
    <w:rsid w:val="0061799C"/>
    <w:rsid w:val="00625790"/>
    <w:rsid w:val="006411A4"/>
    <w:rsid w:val="006577D5"/>
    <w:rsid w:val="00672F86"/>
    <w:rsid w:val="0067670F"/>
    <w:rsid w:val="006810AE"/>
    <w:rsid w:val="00683E3D"/>
    <w:rsid w:val="00687B0E"/>
    <w:rsid w:val="0069736E"/>
    <w:rsid w:val="006A301C"/>
    <w:rsid w:val="006C07FA"/>
    <w:rsid w:val="006D59A7"/>
    <w:rsid w:val="006F714C"/>
    <w:rsid w:val="00713E91"/>
    <w:rsid w:val="007511C8"/>
    <w:rsid w:val="00762E6A"/>
    <w:rsid w:val="007846CE"/>
    <w:rsid w:val="007B4887"/>
    <w:rsid w:val="007B6A68"/>
    <w:rsid w:val="007C0915"/>
    <w:rsid w:val="007C1115"/>
    <w:rsid w:val="007C77F1"/>
    <w:rsid w:val="007D77B0"/>
    <w:rsid w:val="007E1AAD"/>
    <w:rsid w:val="0080057A"/>
    <w:rsid w:val="00804B56"/>
    <w:rsid w:val="008322D8"/>
    <w:rsid w:val="00840DED"/>
    <w:rsid w:val="008433A3"/>
    <w:rsid w:val="00855618"/>
    <w:rsid w:val="00875490"/>
    <w:rsid w:val="00890371"/>
    <w:rsid w:val="008B5F54"/>
    <w:rsid w:val="008C5AFA"/>
    <w:rsid w:val="008D0272"/>
    <w:rsid w:val="008E739E"/>
    <w:rsid w:val="008F00C9"/>
    <w:rsid w:val="008F1049"/>
    <w:rsid w:val="008F1628"/>
    <w:rsid w:val="00914C47"/>
    <w:rsid w:val="00927DE2"/>
    <w:rsid w:val="00957285"/>
    <w:rsid w:val="0096224C"/>
    <w:rsid w:val="00975588"/>
    <w:rsid w:val="0097715F"/>
    <w:rsid w:val="009901AD"/>
    <w:rsid w:val="009D0390"/>
    <w:rsid w:val="00A036B9"/>
    <w:rsid w:val="00A13A32"/>
    <w:rsid w:val="00A26DCC"/>
    <w:rsid w:val="00A33BC8"/>
    <w:rsid w:val="00A46667"/>
    <w:rsid w:val="00A54153"/>
    <w:rsid w:val="00A62D99"/>
    <w:rsid w:val="00A87794"/>
    <w:rsid w:val="00AA550D"/>
    <w:rsid w:val="00AC2A3D"/>
    <w:rsid w:val="00AC7553"/>
    <w:rsid w:val="00AF183E"/>
    <w:rsid w:val="00B105F6"/>
    <w:rsid w:val="00B15563"/>
    <w:rsid w:val="00B33E73"/>
    <w:rsid w:val="00B371A9"/>
    <w:rsid w:val="00B4372A"/>
    <w:rsid w:val="00B62A23"/>
    <w:rsid w:val="00B62B74"/>
    <w:rsid w:val="00B66BDF"/>
    <w:rsid w:val="00B90526"/>
    <w:rsid w:val="00B97D3B"/>
    <w:rsid w:val="00BA23B9"/>
    <w:rsid w:val="00BD6061"/>
    <w:rsid w:val="00BD6DF5"/>
    <w:rsid w:val="00BE07E1"/>
    <w:rsid w:val="00BE241F"/>
    <w:rsid w:val="00BF187A"/>
    <w:rsid w:val="00C24A33"/>
    <w:rsid w:val="00C2567A"/>
    <w:rsid w:val="00C30AE9"/>
    <w:rsid w:val="00C32496"/>
    <w:rsid w:val="00C36E90"/>
    <w:rsid w:val="00C56BAC"/>
    <w:rsid w:val="00C56C42"/>
    <w:rsid w:val="00C87178"/>
    <w:rsid w:val="00C94D78"/>
    <w:rsid w:val="00CD051D"/>
    <w:rsid w:val="00CD67DB"/>
    <w:rsid w:val="00CE2661"/>
    <w:rsid w:val="00CE309E"/>
    <w:rsid w:val="00CE4705"/>
    <w:rsid w:val="00CE7770"/>
    <w:rsid w:val="00D517C4"/>
    <w:rsid w:val="00D67EBE"/>
    <w:rsid w:val="00D73436"/>
    <w:rsid w:val="00DB6842"/>
    <w:rsid w:val="00DE5E9C"/>
    <w:rsid w:val="00E04FC5"/>
    <w:rsid w:val="00E1218B"/>
    <w:rsid w:val="00E24083"/>
    <w:rsid w:val="00E32EC3"/>
    <w:rsid w:val="00E3442B"/>
    <w:rsid w:val="00E53F7D"/>
    <w:rsid w:val="00E566CC"/>
    <w:rsid w:val="00E850E3"/>
    <w:rsid w:val="00E92300"/>
    <w:rsid w:val="00E96E96"/>
    <w:rsid w:val="00EA148A"/>
    <w:rsid w:val="00EA3E9D"/>
    <w:rsid w:val="00EA4E26"/>
    <w:rsid w:val="00EA57C5"/>
    <w:rsid w:val="00EB2F87"/>
    <w:rsid w:val="00EE27DF"/>
    <w:rsid w:val="00F06BCA"/>
    <w:rsid w:val="00F117B8"/>
    <w:rsid w:val="00F122C1"/>
    <w:rsid w:val="00F12CB4"/>
    <w:rsid w:val="00F30387"/>
    <w:rsid w:val="00F40101"/>
    <w:rsid w:val="00F77699"/>
    <w:rsid w:val="00F81838"/>
    <w:rsid w:val="00F9016E"/>
    <w:rsid w:val="00F92ACF"/>
    <w:rsid w:val="00FA7F20"/>
    <w:rsid w:val="00FB20EB"/>
    <w:rsid w:val="00FC1355"/>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2</TotalTime>
  <Pages>25</Pages>
  <Words>8423</Words>
  <Characters>49698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58005</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2</cp:revision>
  <cp:lastPrinted>2016-11-29T11:04:00Z</cp:lastPrinted>
  <dcterms:created xsi:type="dcterms:W3CDTF">2017-05-29T20:09:00Z</dcterms:created>
  <dcterms:modified xsi:type="dcterms:W3CDTF">2017-05-29T20:09:00Z</dcterms:modified>
</cp:coreProperties>
</file>