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AA0" w:rsidRDefault="00050AA0" w:rsidP="00BE6BE7">
      <w:pPr>
        <w:pStyle w:val="Zkladntext2"/>
        <w:framePr w:w="6889" w:hSpace="142" w:wrap="notBeside" w:x="1169"/>
        <w:tabs>
          <w:tab w:val="clear" w:pos="1360"/>
          <w:tab w:val="clear" w:pos="2068"/>
          <w:tab w:val="clear" w:pos="2776"/>
          <w:tab w:val="clear" w:pos="3484"/>
          <w:tab w:val="clear" w:pos="4192"/>
          <w:tab w:val="clear" w:pos="4900"/>
          <w:tab w:val="clear" w:pos="5608"/>
          <w:tab w:val="clear" w:pos="6316"/>
          <w:tab w:val="clear" w:pos="7024"/>
          <w:tab w:val="clear" w:pos="7732"/>
          <w:tab w:val="clear" w:pos="8440"/>
        </w:tabs>
      </w:pPr>
      <w:bookmarkStart w:id="0" w:name="_GoBack"/>
      <w:bookmarkEnd w:id="0"/>
      <w:r>
        <w:t>STANOVY</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jc w:val="center"/>
        <w:rPr>
          <w:rFonts w:ascii="Arial" w:hAnsi="Arial" w:cs="Arial"/>
          <w:b/>
          <w:sz w:val="22"/>
        </w:rPr>
      </w:pPr>
      <w:r>
        <w:rPr>
          <w:rFonts w:ascii="Arial" w:hAnsi="Arial" w:cs="Arial"/>
          <w:b/>
          <w:sz w:val="22"/>
        </w:rPr>
        <w:t>akciové společnosti</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spacing w:before="120"/>
        <w:jc w:val="center"/>
        <w:rPr>
          <w:rFonts w:ascii="Arial" w:hAnsi="Arial" w:cs="Arial"/>
          <w:b/>
          <w:sz w:val="28"/>
        </w:rPr>
      </w:pPr>
      <w:r>
        <w:rPr>
          <w:rFonts w:ascii="Arial" w:hAnsi="Arial" w:cs="Arial"/>
          <w:b/>
          <w:sz w:val="28"/>
        </w:rPr>
        <w:t>Vědecko-technologický park Ostrava, a.</w:t>
      </w:r>
      <w:r w:rsidR="00DF5070">
        <w:rPr>
          <w:rFonts w:ascii="Arial" w:hAnsi="Arial" w:cs="Arial"/>
          <w:b/>
          <w:sz w:val="28"/>
        </w:rPr>
        <w:t xml:space="preserve"> s. </w:t>
      </w:r>
      <w:r w:rsidR="00DF5070" w:rsidRPr="00F768CB">
        <w:rPr>
          <w:rFonts w:ascii="Arial" w:hAnsi="Arial" w:cs="Arial"/>
          <w:b/>
          <w:sz w:val="28"/>
        </w:rPr>
        <w:t xml:space="preserve">(po změně firmy: </w:t>
      </w:r>
      <w:r w:rsidR="00EB611E" w:rsidRPr="00F768CB">
        <w:rPr>
          <w:rFonts w:ascii="Arial" w:hAnsi="Arial" w:cs="Arial"/>
          <w:b/>
          <w:sz w:val="28"/>
        </w:rPr>
        <w:t>MORAVSKOSLEZSKÉ INOVAČNÍ CENTRUM OSTRAVA</w:t>
      </w:r>
      <w:r w:rsidRPr="00F768CB">
        <w:rPr>
          <w:rFonts w:ascii="Arial" w:hAnsi="Arial" w:cs="Arial"/>
          <w:b/>
          <w:sz w:val="28"/>
        </w:rPr>
        <w:t>, a. s.</w:t>
      </w:r>
      <w:r w:rsidR="00DF5070" w:rsidRPr="00F768CB">
        <w:rPr>
          <w:rFonts w:ascii="Arial" w:hAnsi="Arial" w:cs="Arial"/>
          <w:b/>
          <w:sz w:val="28"/>
        </w:rPr>
        <w:t>)</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jc w:val="center"/>
        <w:rPr>
          <w:rFonts w:ascii="Arial" w:hAnsi="Arial" w:cs="Arial"/>
          <w:b/>
          <w:sz w:val="22"/>
        </w:rPr>
      </w:pPr>
      <w:r>
        <w:rPr>
          <w:rFonts w:ascii="Arial" w:hAnsi="Arial" w:cs="Arial"/>
          <w:b/>
          <w:sz w:val="22"/>
        </w:rPr>
        <w:t>(</w:t>
      </w:r>
      <w:r>
        <w:rPr>
          <w:rFonts w:ascii="Arial" w:hAnsi="Arial" w:cs="Arial"/>
          <w:b/>
          <w:sz w:val="22"/>
          <w:u w:val="wavyDouble"/>
        </w:rPr>
        <w:t>se sídlem v Ostravě</w:t>
      </w:r>
      <w:r>
        <w:rPr>
          <w:rFonts w:ascii="Arial" w:hAnsi="Arial" w:cs="Arial"/>
          <w:b/>
          <w:sz w:val="22"/>
        </w:rPr>
        <w:t>)</w:t>
      </w:r>
    </w:p>
    <w:p w:rsidR="00050AA0" w:rsidRDefault="00050AA0" w:rsidP="00BE6BE7">
      <w:pPr>
        <w:framePr w:w="6889" w:hSpace="142" w:wrap="notBeside" w:vAnchor="text" w:hAnchor="margin" w:x="1169"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spacing w:before="120"/>
        <w:jc w:val="center"/>
        <w:rPr>
          <w:rFonts w:ascii="Arial" w:hAnsi="Arial" w:cs="Arial"/>
          <w:b/>
        </w:rPr>
      </w:pPr>
      <w:r>
        <w:rPr>
          <w:rFonts w:ascii="Arial" w:hAnsi="Arial" w:cs="Arial"/>
          <w:b/>
        </w:rPr>
        <w:t xml:space="preserve">schválené valnou hromadou dne </w:t>
      </w:r>
      <w:r w:rsidR="00295305">
        <w:rPr>
          <w:rFonts w:ascii="Arial" w:hAnsi="Arial" w:cs="Arial"/>
          <w:b/>
        </w:rPr>
        <w:t>…………</w:t>
      </w:r>
    </w:p>
    <w:p w:rsidR="00050AA0" w:rsidRDefault="00050AA0" w:rsidP="00BE6BE7">
      <w:pPr>
        <w:widowControl w:val="0"/>
        <w:spacing w:before="360"/>
        <w:jc w:val="center"/>
        <w:rPr>
          <w:rFonts w:ascii="Arial" w:hAnsi="Arial" w:cs="Arial"/>
          <w:b/>
          <w:sz w:val="22"/>
        </w:rPr>
      </w:pPr>
      <w:r>
        <w:rPr>
          <w:rFonts w:ascii="Arial" w:hAnsi="Arial" w:cs="Arial"/>
          <w:b/>
          <w:sz w:val="22"/>
        </w:rPr>
        <w:t>I.</w:t>
      </w:r>
      <w:r w:rsidR="00D3077E">
        <w:rPr>
          <w:rFonts w:ascii="Arial" w:hAnsi="Arial" w:cs="Arial"/>
          <w:b/>
          <w:sz w:val="22"/>
        </w:rPr>
        <w:t xml:space="preserve"> </w:t>
      </w:r>
      <w:r>
        <w:rPr>
          <w:rFonts w:ascii="Arial" w:hAnsi="Arial" w:cs="Arial"/>
          <w:b/>
          <w:sz w:val="22"/>
        </w:rPr>
        <w:t>Obecná ustanovení</w:t>
      </w:r>
    </w:p>
    <w:p w:rsidR="00050AA0" w:rsidRDefault="00050AA0" w:rsidP="00F91782">
      <w:pPr>
        <w:keepNext/>
        <w:widowControl w:val="0"/>
        <w:spacing w:before="360"/>
        <w:jc w:val="center"/>
        <w:rPr>
          <w:rFonts w:ascii="Arial" w:hAnsi="Arial" w:cs="Arial"/>
          <w:b/>
          <w:sz w:val="22"/>
        </w:rPr>
      </w:pPr>
      <w:r>
        <w:rPr>
          <w:rFonts w:ascii="Arial" w:hAnsi="Arial" w:cs="Arial"/>
          <w:b/>
          <w:i/>
          <w:sz w:val="22"/>
        </w:rPr>
        <w:t>Článek 1</w:t>
      </w:r>
      <w:r w:rsidR="00D3077E">
        <w:rPr>
          <w:rFonts w:ascii="Arial" w:hAnsi="Arial" w:cs="Arial"/>
          <w:b/>
          <w:i/>
          <w:sz w:val="22"/>
        </w:rPr>
        <w:br/>
      </w:r>
      <w:r>
        <w:rPr>
          <w:rFonts w:ascii="Arial" w:hAnsi="Arial" w:cs="Arial"/>
          <w:b/>
          <w:sz w:val="22"/>
        </w:rPr>
        <w:t>Založení akciové společnosti</w:t>
      </w:r>
    </w:p>
    <w:p w:rsidR="00091A01" w:rsidRPr="00AE7666" w:rsidRDefault="00050AA0" w:rsidP="00091A01">
      <w:pPr>
        <w:pStyle w:val="Zkladntextodsazen2"/>
        <w:spacing w:before="120"/>
        <w:ind w:hanging="720"/>
        <w:rPr>
          <w:szCs w:val="22"/>
        </w:rPr>
      </w:pPr>
      <w:r w:rsidRPr="00AE7666">
        <w:rPr>
          <w:szCs w:val="22"/>
        </w:rPr>
        <w:t>Akciová společnost Vědecko-technologický park Ostrava, a. s. byla založena jednorázově zakladatelskou smlouvou Městem Ostrava, VŠB-Technickou univerzitou Ostrava, Slezskou univerzitou v Opavě, Ostravskou univerzitou v</w:t>
      </w:r>
      <w:r w:rsidR="00B16D08">
        <w:rPr>
          <w:szCs w:val="22"/>
        </w:rPr>
        <w:t> </w:t>
      </w:r>
      <w:r w:rsidRPr="00AE7666">
        <w:rPr>
          <w:szCs w:val="22"/>
        </w:rPr>
        <w:t>Ostravě a Agenturou pro regionální rozvoj, a.s. Ostrava ze dne 28. března 1997, obsahující rozhodnutí zakladatelů ve smyslu § 172 zákona č. 513/1991 Sb.</w:t>
      </w:r>
    </w:p>
    <w:p w:rsidR="00091A01" w:rsidRPr="00F768CB" w:rsidRDefault="00050AA0" w:rsidP="00050AA0">
      <w:pPr>
        <w:pStyle w:val="Zkladntextodsazen2"/>
        <w:tabs>
          <w:tab w:val="clear" w:pos="720"/>
        </w:tabs>
        <w:spacing w:before="120"/>
        <w:ind w:left="709" w:hanging="709"/>
        <w:rPr>
          <w:szCs w:val="22"/>
        </w:rPr>
      </w:pPr>
      <w:r w:rsidRPr="00F768CB">
        <w:rPr>
          <w:szCs w:val="22"/>
        </w:rPr>
        <w:t>Společnost</w:t>
      </w:r>
      <w:r w:rsidR="00DF5070" w:rsidRPr="00F768CB">
        <w:rPr>
          <w:szCs w:val="22"/>
        </w:rPr>
        <w:t xml:space="preserve"> Vědecko-technologický park Ostrava, a. s. (po změně firmy</w:t>
      </w:r>
      <w:r w:rsidRPr="00F768CB">
        <w:rPr>
          <w:szCs w:val="22"/>
        </w:rPr>
        <w:t xml:space="preserve"> </w:t>
      </w:r>
      <w:r w:rsidR="00EB611E" w:rsidRPr="00F768CB">
        <w:rPr>
          <w:szCs w:val="22"/>
        </w:rPr>
        <w:t>MORAVSKOSLEZSKÉ INOVAČNÍ CENTRUM OSTRAVA</w:t>
      </w:r>
      <w:r w:rsidRPr="00F768CB">
        <w:rPr>
          <w:szCs w:val="22"/>
        </w:rPr>
        <w:t>, a. s.</w:t>
      </w:r>
      <w:r w:rsidR="00DF5070" w:rsidRPr="00F768CB">
        <w:rPr>
          <w:szCs w:val="22"/>
        </w:rPr>
        <w:t xml:space="preserve">), </w:t>
      </w:r>
      <w:r w:rsidRPr="00F768CB">
        <w:rPr>
          <w:szCs w:val="22"/>
        </w:rPr>
        <w:t xml:space="preserve">(dále </w:t>
      </w:r>
      <w:r w:rsidR="00DF5070" w:rsidRPr="00F768CB">
        <w:rPr>
          <w:szCs w:val="22"/>
        </w:rPr>
        <w:t>také</w:t>
      </w:r>
      <w:r w:rsidRPr="00F768CB">
        <w:rPr>
          <w:szCs w:val="22"/>
        </w:rPr>
        <w:t xml:space="preserve"> společnost) </w:t>
      </w:r>
      <w:r w:rsidR="00A43BD7" w:rsidRPr="00F768CB">
        <w:rPr>
          <w:szCs w:val="22"/>
        </w:rPr>
        <w:t>je povolána</w:t>
      </w:r>
      <w:r w:rsidRPr="00F768CB">
        <w:rPr>
          <w:szCs w:val="22"/>
        </w:rPr>
        <w:t xml:space="preserve"> </w:t>
      </w:r>
      <w:r w:rsidR="00BA16E4" w:rsidRPr="00F768CB">
        <w:rPr>
          <w:szCs w:val="22"/>
        </w:rPr>
        <w:t xml:space="preserve">k tomu, aby: (i) v zájmu svých akcionářů </w:t>
      </w:r>
      <w:r w:rsidR="0051369F" w:rsidRPr="00F768CB">
        <w:rPr>
          <w:szCs w:val="22"/>
        </w:rPr>
        <w:t xml:space="preserve">prostřednictvím řízení Regionální inovační strategie Moravskoslezského kraje </w:t>
      </w:r>
      <w:r w:rsidR="00BA16E4" w:rsidRPr="00F768CB">
        <w:rPr>
          <w:szCs w:val="22"/>
        </w:rPr>
        <w:t>koordinovala rozvoj prostředí pro podnikání a inovace v Moravskoslezském kraji a (</w:t>
      </w:r>
      <w:proofErr w:type="spellStart"/>
      <w:r w:rsidR="00BA16E4" w:rsidRPr="00F768CB">
        <w:rPr>
          <w:szCs w:val="22"/>
        </w:rPr>
        <w:t>ii</w:t>
      </w:r>
      <w:proofErr w:type="spellEnd"/>
      <w:r w:rsidR="00BA16E4" w:rsidRPr="00F768CB">
        <w:rPr>
          <w:szCs w:val="22"/>
        </w:rPr>
        <w:t xml:space="preserve">) zajistila </w:t>
      </w:r>
      <w:r w:rsidR="000C5D78" w:rsidRPr="00F768CB">
        <w:rPr>
          <w:szCs w:val="22"/>
        </w:rPr>
        <w:t xml:space="preserve">kvalitní služby podporující růst a inovace </w:t>
      </w:r>
      <w:r w:rsidR="00DB22A6" w:rsidRPr="00F768CB">
        <w:rPr>
          <w:szCs w:val="22"/>
        </w:rPr>
        <w:t>v podnikání</w:t>
      </w:r>
      <w:r w:rsidR="000C5D78" w:rsidRPr="00F768CB">
        <w:rPr>
          <w:szCs w:val="22"/>
        </w:rPr>
        <w:t>. Jedná se o služby, které doplňují existující nabídku služeb na trhu. Cílí na</w:t>
      </w:r>
      <w:r w:rsidR="00D3077E" w:rsidRPr="00F768CB">
        <w:rPr>
          <w:szCs w:val="22"/>
        </w:rPr>
        <w:t> </w:t>
      </w:r>
      <w:r w:rsidR="000C5D78" w:rsidRPr="00F768CB">
        <w:rPr>
          <w:szCs w:val="22"/>
        </w:rPr>
        <w:t xml:space="preserve">specifické potřeby </w:t>
      </w:r>
      <w:r w:rsidR="00DB22A6" w:rsidRPr="00F768CB">
        <w:rPr>
          <w:szCs w:val="22"/>
        </w:rPr>
        <w:t>podnikatelů</w:t>
      </w:r>
      <w:r w:rsidR="000C5D78" w:rsidRPr="00F768CB">
        <w:rPr>
          <w:szCs w:val="22"/>
        </w:rPr>
        <w:t>, které trh spontánně ne</w:t>
      </w:r>
      <w:r w:rsidR="0051369F" w:rsidRPr="00F768CB">
        <w:rPr>
          <w:szCs w:val="22"/>
        </w:rPr>
        <w:t>naplňuje uspokojivě či vůbec.</w:t>
      </w:r>
    </w:p>
    <w:p w:rsidR="00050AA0" w:rsidRPr="00AE7666" w:rsidRDefault="00050AA0" w:rsidP="00050AA0">
      <w:pPr>
        <w:pStyle w:val="Zkladntextodsazen2"/>
        <w:tabs>
          <w:tab w:val="clear" w:pos="720"/>
        </w:tabs>
        <w:spacing w:before="120"/>
        <w:ind w:left="709" w:hanging="709"/>
        <w:rPr>
          <w:szCs w:val="22"/>
        </w:rPr>
      </w:pPr>
      <w:r w:rsidRPr="00AE7666">
        <w:rPr>
          <w:szCs w:val="22"/>
        </w:rPr>
        <w:t>Společnost má vzhledem ke svému poslání vymezený předmět podnikání. Řídí se pravidly ve svém souhrnu zabezpečujícími, že její hlavní zaměření zůstane zachováno. Kontrolovatelnost dodržování přijatých pravidel je zajištěna standardními nástroji a depo</w:t>
      </w:r>
      <w:r w:rsidR="00D3077E">
        <w:rPr>
          <w:szCs w:val="22"/>
        </w:rPr>
        <w:t>nováním zakladatelské smlouvy a </w:t>
      </w:r>
      <w:r w:rsidRPr="00AE7666">
        <w:rPr>
          <w:szCs w:val="22"/>
        </w:rPr>
        <w:t>stanov ve sbírce listin obchodního rejstříku, u notáře a v sídle společnosti, s</w:t>
      </w:r>
      <w:r w:rsidR="00D3077E">
        <w:rPr>
          <w:szCs w:val="22"/>
        </w:rPr>
        <w:t> </w:t>
      </w:r>
      <w:r w:rsidRPr="00AE7666">
        <w:rPr>
          <w:szCs w:val="22"/>
        </w:rPr>
        <w:t>možností zájemců nahlížet do těchto dokumentů.</w:t>
      </w:r>
    </w:p>
    <w:p w:rsidR="00050AA0" w:rsidRPr="00AE7666" w:rsidRDefault="00050AA0" w:rsidP="00050AA0">
      <w:pPr>
        <w:pStyle w:val="Zkladntextodsazen2"/>
        <w:tabs>
          <w:tab w:val="clear" w:pos="720"/>
        </w:tabs>
        <w:spacing w:before="120"/>
        <w:ind w:left="709" w:hanging="709"/>
        <w:rPr>
          <w:szCs w:val="22"/>
        </w:rPr>
      </w:pPr>
      <w:r w:rsidRPr="00AE7666">
        <w:rPr>
          <w:szCs w:val="22"/>
        </w:rPr>
        <w:t xml:space="preserve">Stálost přijatých pravidel je garantována specifickým postavením </w:t>
      </w:r>
      <w:r w:rsidR="0079230E" w:rsidRPr="00F768CB">
        <w:rPr>
          <w:szCs w:val="22"/>
        </w:rPr>
        <w:t>akcionářů</w:t>
      </w:r>
      <w:r w:rsidRPr="00AE7666">
        <w:rPr>
          <w:szCs w:val="22"/>
        </w:rPr>
        <w:t>, kteří svým působením ochraňují společnost před subj</w:t>
      </w:r>
      <w:r w:rsidR="00B16D08">
        <w:rPr>
          <w:szCs w:val="22"/>
        </w:rPr>
        <w:t>ektivními spekulačními záměry a </w:t>
      </w:r>
      <w:r w:rsidRPr="00AE7666">
        <w:rPr>
          <w:szCs w:val="22"/>
        </w:rPr>
        <w:t xml:space="preserve">rizikovými operacemi. </w:t>
      </w:r>
      <w:r w:rsidR="0079230E" w:rsidRPr="00F768CB">
        <w:rPr>
          <w:szCs w:val="22"/>
        </w:rPr>
        <w:t>Akcionáři</w:t>
      </w:r>
      <w:r w:rsidRPr="00AE7666">
        <w:rPr>
          <w:szCs w:val="22"/>
        </w:rPr>
        <w:t xml:space="preserve"> jsou vlastníky akcií na jméno, jejichž držení jim, podle ustanovení stanov společnosti, zakládá právo ovlivňovat řízení společnosti (ve</w:t>
      </w:r>
      <w:r w:rsidR="00B16D08">
        <w:rPr>
          <w:szCs w:val="22"/>
        </w:rPr>
        <w:t> </w:t>
      </w:r>
      <w:r w:rsidRPr="00AE7666">
        <w:rPr>
          <w:szCs w:val="22"/>
        </w:rPr>
        <w:t xml:space="preserve">strategickém rozhodování zajišťujícím, že se </w:t>
      </w:r>
      <w:r w:rsidR="00B16D08">
        <w:rPr>
          <w:szCs w:val="22"/>
        </w:rPr>
        <w:t>společnost zásadně neodchýlí od </w:t>
      </w:r>
      <w:r w:rsidRPr="00AE7666">
        <w:rPr>
          <w:szCs w:val="22"/>
        </w:rPr>
        <w:t>svého poslání) i</w:t>
      </w:r>
      <w:r w:rsidR="00D3077E">
        <w:rPr>
          <w:szCs w:val="22"/>
        </w:rPr>
        <w:t> </w:t>
      </w:r>
      <w:r w:rsidRPr="00AE7666">
        <w:rPr>
          <w:szCs w:val="22"/>
        </w:rPr>
        <w:t>v</w:t>
      </w:r>
      <w:r w:rsidR="00D3077E">
        <w:rPr>
          <w:szCs w:val="22"/>
        </w:rPr>
        <w:t> </w:t>
      </w:r>
      <w:r w:rsidRPr="00AE7666">
        <w:rPr>
          <w:szCs w:val="22"/>
        </w:rPr>
        <w:t>situaci, kdy se stanou jejími minoritními vlastníky.</w:t>
      </w:r>
    </w:p>
    <w:p w:rsidR="00050AA0" w:rsidRPr="00AE7666" w:rsidRDefault="00050AA0" w:rsidP="00050AA0">
      <w:pPr>
        <w:pStyle w:val="Zkladntextodsazen2"/>
        <w:tabs>
          <w:tab w:val="clear" w:pos="720"/>
        </w:tabs>
        <w:spacing w:before="120"/>
        <w:ind w:left="709" w:hanging="709"/>
        <w:rPr>
          <w:szCs w:val="22"/>
        </w:rPr>
      </w:pPr>
      <w:r w:rsidRPr="00AE7666">
        <w:rPr>
          <w:szCs w:val="22"/>
        </w:rPr>
        <w:t>Hospodaření společnosti podléhá nejen kontrole akcionářů prostřednictvím dozorčí rady a</w:t>
      </w:r>
      <w:r w:rsidR="00D54952" w:rsidRPr="00AE7666">
        <w:rPr>
          <w:szCs w:val="22"/>
        </w:rPr>
        <w:t> valné hromady, ale též auditu. Společnost vytváří kromě Rezervního fondu též Rozvojový fond. Tvorbu a užití fondů upravují tyto stanovy.</w:t>
      </w:r>
    </w:p>
    <w:p w:rsidR="00050AA0" w:rsidRDefault="00050AA0" w:rsidP="00F91782">
      <w:pPr>
        <w:keepNext/>
        <w:widowControl w:val="0"/>
        <w:spacing w:before="360"/>
        <w:jc w:val="center"/>
        <w:rPr>
          <w:rFonts w:ascii="Arial" w:hAnsi="Arial" w:cs="Arial"/>
          <w:b/>
          <w:sz w:val="22"/>
        </w:rPr>
      </w:pPr>
      <w:r>
        <w:rPr>
          <w:rFonts w:ascii="Arial" w:hAnsi="Arial" w:cs="Arial"/>
          <w:b/>
          <w:i/>
          <w:sz w:val="22"/>
        </w:rPr>
        <w:t>Článek 2</w:t>
      </w:r>
      <w:r w:rsidR="00D3077E">
        <w:rPr>
          <w:rFonts w:ascii="Arial" w:hAnsi="Arial" w:cs="Arial"/>
          <w:b/>
          <w:i/>
          <w:sz w:val="22"/>
        </w:rPr>
        <w:br/>
      </w:r>
      <w:r>
        <w:rPr>
          <w:rFonts w:ascii="Arial" w:hAnsi="Arial" w:cs="Arial"/>
          <w:b/>
          <w:sz w:val="22"/>
        </w:rPr>
        <w:t>Firma a sídlo společnosti</w:t>
      </w:r>
    </w:p>
    <w:p w:rsidR="00050AA0" w:rsidRDefault="004157AD" w:rsidP="00094759">
      <w:pPr>
        <w:pStyle w:val="Zkladntextodsazen2"/>
        <w:numPr>
          <w:ilvl w:val="0"/>
          <w:numId w:val="43"/>
        </w:numPr>
        <w:tabs>
          <w:tab w:val="left" w:pos="3686"/>
        </w:tabs>
        <w:spacing w:before="120"/>
        <w:ind w:left="3686" w:hanging="3686"/>
      </w:pPr>
      <w:r>
        <w:t>Firma společnosti zní</w:t>
      </w:r>
      <w:r w:rsidR="00050AA0">
        <w:t>:</w:t>
      </w:r>
      <w:r w:rsidR="00050AA0">
        <w:tab/>
      </w:r>
      <w:r w:rsidR="009B4407" w:rsidRPr="00F768CB">
        <w:t xml:space="preserve">Moravskoslezské inovační centrum </w:t>
      </w:r>
      <w:r w:rsidR="00050AA0" w:rsidRPr="00F768CB">
        <w:t>Ostrava, a. s.</w:t>
      </w:r>
    </w:p>
    <w:p w:rsidR="00050AA0" w:rsidRDefault="00050AA0" w:rsidP="00094759">
      <w:pPr>
        <w:pStyle w:val="Zkladntextodsazen2"/>
        <w:numPr>
          <w:ilvl w:val="0"/>
          <w:numId w:val="43"/>
        </w:numPr>
        <w:tabs>
          <w:tab w:val="left" w:pos="3686"/>
        </w:tabs>
        <w:spacing w:before="120"/>
        <w:ind w:left="3686" w:hanging="3686"/>
      </w:pPr>
      <w:r>
        <w:t>Sídlem společnosti je:</w:t>
      </w:r>
      <w:r>
        <w:tab/>
        <w:t>město Ostrava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lastRenderedPageBreak/>
        <w:t>Článek 3</w:t>
      </w:r>
      <w:r w:rsidR="004157AD">
        <w:rPr>
          <w:rFonts w:ascii="Arial" w:hAnsi="Arial" w:cs="Arial"/>
          <w:b/>
          <w:i/>
          <w:sz w:val="22"/>
        </w:rPr>
        <w:br/>
      </w:r>
      <w:r>
        <w:rPr>
          <w:rFonts w:ascii="Arial" w:hAnsi="Arial" w:cs="Arial"/>
          <w:b/>
          <w:sz w:val="22"/>
        </w:rPr>
        <w:t>Trvání společnosti</w:t>
      </w:r>
    </w:p>
    <w:p w:rsidR="00050AA0" w:rsidRDefault="00050AA0" w:rsidP="00094759">
      <w:pPr>
        <w:pStyle w:val="Zkladntextodsazen2"/>
        <w:numPr>
          <w:ilvl w:val="0"/>
          <w:numId w:val="47"/>
        </w:numPr>
        <w:spacing w:before="120"/>
        <w:ind w:hanging="720"/>
      </w:pPr>
      <w:r>
        <w:t>Společnost je založena na dobu neurčitou.</w:t>
      </w:r>
    </w:p>
    <w:p w:rsidR="00295305" w:rsidRDefault="00295305" w:rsidP="00094759">
      <w:pPr>
        <w:pStyle w:val="Zkladntextodsazen2"/>
        <w:numPr>
          <w:ilvl w:val="0"/>
          <w:numId w:val="47"/>
        </w:numPr>
        <w:spacing w:before="120"/>
        <w:ind w:hanging="720"/>
      </w:pPr>
      <w:r>
        <w:t>Společnost se</w:t>
      </w:r>
      <w:r w:rsidR="00AB4336">
        <w:t xml:space="preserve"> plně</w:t>
      </w:r>
      <w:r>
        <w:t xml:space="preserve"> podřizuje</w:t>
      </w:r>
      <w:r w:rsidR="00787FFC">
        <w:t xml:space="preserve"> právnímu režimu zákona č.</w:t>
      </w:r>
      <w:r w:rsidR="004157AD">
        <w:t> </w:t>
      </w:r>
      <w:r w:rsidR="00787FFC">
        <w:t>90/</w:t>
      </w:r>
      <w:r w:rsidR="004157AD">
        <w:t>2012 Sb., o </w:t>
      </w:r>
      <w:r w:rsidR="00AB4336">
        <w:t>obchodních společnostech a družstvech (zákon o obchodních korporacích).</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4</w:t>
      </w:r>
      <w:r w:rsidR="004157AD">
        <w:rPr>
          <w:rFonts w:ascii="Arial" w:hAnsi="Arial" w:cs="Arial"/>
          <w:b/>
          <w:i/>
          <w:sz w:val="22"/>
        </w:rPr>
        <w:br/>
      </w:r>
      <w:r>
        <w:rPr>
          <w:rFonts w:ascii="Arial" w:hAnsi="Arial" w:cs="Arial"/>
          <w:b/>
          <w:sz w:val="22"/>
        </w:rPr>
        <w:t>Zaměření a předmět činnosti společnosti</w:t>
      </w:r>
    </w:p>
    <w:p w:rsidR="00A43BD7" w:rsidRPr="00F768CB" w:rsidRDefault="00A43BD7" w:rsidP="00094759">
      <w:pPr>
        <w:pStyle w:val="Zkladntextodsazen2"/>
        <w:numPr>
          <w:ilvl w:val="0"/>
          <w:numId w:val="45"/>
        </w:numPr>
        <w:tabs>
          <w:tab w:val="clear" w:pos="720"/>
        </w:tabs>
        <w:spacing w:before="120"/>
        <w:ind w:left="709" w:hanging="709"/>
      </w:pPr>
      <w:r w:rsidRPr="00F768CB">
        <w:t>Posláním společnosti je poskytovat služby v následujících třech oblastech:</w:t>
      </w:r>
    </w:p>
    <w:p w:rsidR="00A43BD7" w:rsidRPr="00F768CB" w:rsidRDefault="00A43BD7" w:rsidP="00094759">
      <w:pPr>
        <w:pStyle w:val="Zkladntextodsazen2"/>
        <w:numPr>
          <w:ilvl w:val="1"/>
          <w:numId w:val="45"/>
        </w:numPr>
        <w:spacing w:before="120"/>
      </w:pPr>
      <w:r w:rsidRPr="00F768CB">
        <w:t xml:space="preserve">Business </w:t>
      </w:r>
      <w:proofErr w:type="spellStart"/>
      <w:r w:rsidRPr="00F768CB">
        <w:t>innovation</w:t>
      </w:r>
      <w:proofErr w:type="spellEnd"/>
      <w:r w:rsidRPr="00F768CB">
        <w:t xml:space="preserve"> – klientem tohoto okruhu služeb jsou vybrané segmenty firem. Výběr jednotlivých segmentů podnikatelů a konkrétní nastavení služeb je předmětem vlastní strategie vedení společnosti, která reaguje na neustále se měnící hospodářské prostředí. Jádrem aktivit je </w:t>
      </w:r>
      <w:proofErr w:type="spellStart"/>
      <w:r w:rsidRPr="00F768CB">
        <w:t>koučinkový</w:t>
      </w:r>
      <w:proofErr w:type="spellEnd"/>
      <w:r w:rsidRPr="00F768CB">
        <w:t xml:space="preserve"> program, který je nastaven tak, aby průběžně generoval strategické informace o vývoji potřeb cílových skupin zákazníků. Na tomto zák</w:t>
      </w:r>
      <w:r w:rsidR="004157AD" w:rsidRPr="00F768CB">
        <w:t>ladě budou postupně přidávány a </w:t>
      </w:r>
      <w:r w:rsidRPr="00F768CB">
        <w:t>modifikovány jednotlivé služby v tomto</w:t>
      </w:r>
      <w:r w:rsidR="004157AD" w:rsidRPr="00F768CB">
        <w:t xml:space="preserve"> okruhu produktového portfolia.</w:t>
      </w:r>
    </w:p>
    <w:p w:rsidR="00A43BD7" w:rsidRPr="00F768CB" w:rsidRDefault="00A43BD7" w:rsidP="00094759">
      <w:pPr>
        <w:pStyle w:val="Zkladntextodsazen2"/>
        <w:numPr>
          <w:ilvl w:val="1"/>
          <w:numId w:val="45"/>
        </w:numPr>
        <w:spacing w:before="120"/>
      </w:pPr>
      <w:r w:rsidRPr="00F768CB">
        <w:t>Regionální inovační strategie Moravskoslezského kraje (dále jen „RIS MSK“) – klientem tohoto okruhu služeb jsou na jedné straně akcionáři společnosti, Statutární město Ostrava a Moravskoslezsk</w:t>
      </w:r>
      <w:r w:rsidR="0079230E" w:rsidRPr="00F768CB">
        <w:t>ý kraj, na straně druhé významné a relevantní</w:t>
      </w:r>
      <w:r w:rsidRPr="00F768CB">
        <w:t xml:space="preserve"> subjekty inovačního ekosystému regionu, z hlediska počtu zejména podnikatelé Základem aktivit v této oblasti je speciální metodologie komunitního plánování. Společnost bude mít v rámci RIS dvojí roli: (i) řízení a koordinace realizace RIS MSK, (</w:t>
      </w:r>
      <w:proofErr w:type="spellStart"/>
      <w:r w:rsidRPr="00F768CB">
        <w:t>ii</w:t>
      </w:r>
      <w:proofErr w:type="spellEnd"/>
      <w:r w:rsidRPr="00F768CB">
        <w:t xml:space="preserve">) realizace konkrétních služeb a programů RIS MSK, jimiž bude společnost pověřena akcionáři či Řídícím výborem RIS MSK. </w:t>
      </w:r>
    </w:p>
    <w:p w:rsidR="00A43BD7" w:rsidRPr="00F768CB" w:rsidRDefault="00A43BD7" w:rsidP="00094759">
      <w:pPr>
        <w:pStyle w:val="Zkladntextodsazen2"/>
        <w:numPr>
          <w:ilvl w:val="1"/>
          <w:numId w:val="45"/>
        </w:numPr>
        <w:spacing w:before="120"/>
      </w:pPr>
      <w:r w:rsidRPr="00F768CB">
        <w:t xml:space="preserve">Rozvoj a využití fyzické infrastruktury </w:t>
      </w:r>
      <w:r w:rsidR="00DF5070" w:rsidRPr="00F768CB">
        <w:t>společnosti</w:t>
      </w:r>
      <w:r w:rsidRPr="00F768CB">
        <w:t xml:space="preserve"> – svěřená fyzická infrastruktura bude pro vlastníka spravována s péčí řádného hospodáře a co možná nejúčinněji využita za účelem poskytování špičkových služeb uvedených v předchozích dvou oblastech. Cílem je, aby prostory spravovaných budov sloužily v prvé řadě technologickým podnikatelům, kteří prošli či procházejí programy realizovanými č</w:t>
      </w:r>
      <w:r w:rsidR="00B16D08">
        <w:t>i koordinovanými společností, a </w:t>
      </w:r>
      <w:r w:rsidRPr="00F768CB">
        <w:t>organizacím podporujícím výzkum, vývoj a rozvoj lidí ve vybraných tématech definovaných společně s inovačními lídry podnikové sféry regionu, včetně zástupců globálních technologických lídr</w:t>
      </w:r>
      <w:r w:rsidR="004157AD" w:rsidRPr="00F768CB">
        <w:t>ů s výzkumnými a </w:t>
      </w:r>
      <w:r w:rsidRPr="00F768CB">
        <w:t>vývojovými aktivitami v kraji či blízkém okolí. Vedle poskytování vysoce kvalitních kancelářských prostor a souvisejících služeb, budou spravované prostory koncipovány jako zóna umožňující klientům efektivně sladit pracovní a osobní život a v němž bude průběžná nabídka hodnotných vzdělávacích a</w:t>
      </w:r>
      <w:r w:rsidR="00B16D08">
        <w:t> </w:t>
      </w:r>
      <w:r w:rsidRPr="00F768CB">
        <w:t>inspirativních akcí. Společným výsledkem bude jedinečná atmosféra podporující kreativitu, spolupráci a inovace.</w:t>
      </w:r>
    </w:p>
    <w:p w:rsidR="00050AA0" w:rsidRPr="00F768CB" w:rsidRDefault="00050AA0" w:rsidP="00050AA0">
      <w:pPr>
        <w:pStyle w:val="Zkladntextodsazen2"/>
        <w:spacing w:before="120"/>
        <w:ind w:hanging="720"/>
        <w:rPr>
          <w:szCs w:val="22"/>
        </w:rPr>
      </w:pPr>
      <w:r w:rsidRPr="00F768CB">
        <w:rPr>
          <w:szCs w:val="22"/>
        </w:rPr>
        <w:t>Předmětem podnikání společnosti je (podle živnostenského zákona):</w:t>
      </w:r>
    </w:p>
    <w:p w:rsidR="00850DCD" w:rsidRPr="00850DCD" w:rsidRDefault="00850DCD" w:rsidP="00094759">
      <w:pPr>
        <w:pStyle w:val="Zkladntextodsazen2"/>
        <w:numPr>
          <w:ilvl w:val="0"/>
          <w:numId w:val="46"/>
        </w:numPr>
        <w:tabs>
          <w:tab w:val="clear" w:pos="720"/>
          <w:tab w:val="num" w:pos="1418"/>
        </w:tabs>
        <w:spacing w:before="120"/>
        <w:ind w:left="1418" w:hanging="644"/>
        <w:rPr>
          <w:szCs w:val="22"/>
        </w:rPr>
      </w:pPr>
      <w:r w:rsidRPr="00850DCD">
        <w:rPr>
          <w:szCs w:val="22"/>
        </w:rPr>
        <w:t>Výroba, obchod a služby neuvedené v přílohách 1 až 3 živnostenského zákona</w:t>
      </w:r>
    </w:p>
    <w:p w:rsidR="00850DCD" w:rsidRPr="00850DCD" w:rsidRDefault="00850DCD" w:rsidP="00094759">
      <w:pPr>
        <w:pStyle w:val="Zkladntextodsazen2"/>
        <w:numPr>
          <w:ilvl w:val="0"/>
          <w:numId w:val="46"/>
        </w:numPr>
        <w:tabs>
          <w:tab w:val="clear" w:pos="720"/>
          <w:tab w:val="num" w:pos="1418"/>
        </w:tabs>
        <w:spacing w:before="120"/>
        <w:ind w:left="1418" w:hanging="644"/>
        <w:rPr>
          <w:szCs w:val="22"/>
        </w:rPr>
      </w:pPr>
      <w:r w:rsidRPr="00850DCD">
        <w:rPr>
          <w:szCs w:val="22"/>
        </w:rPr>
        <w:t>Poskytování telekomunikačních služeb</w:t>
      </w:r>
    </w:p>
    <w:p w:rsidR="00050AA0" w:rsidRDefault="00050AA0" w:rsidP="00050AA0">
      <w:pPr>
        <w:pStyle w:val="Zkladntextodsazen2"/>
        <w:spacing w:before="120"/>
        <w:ind w:hanging="720"/>
      </w:pPr>
      <w:r w:rsidRPr="00850DCD">
        <w:rPr>
          <w:szCs w:val="22"/>
        </w:rPr>
        <w:t>Činnost a úlohy společnosti, její základní</w:t>
      </w:r>
      <w:r>
        <w:t xml:space="preserve"> strukturu, hospodaření a systém řízení vymezují tyto stanovy. Stanovy mohou být dle potřeby </w:t>
      </w:r>
      <w:r w:rsidR="004157AD">
        <w:t>dále rozpracovány do </w:t>
      </w:r>
      <w:r>
        <w:t>prováděcích s</w:t>
      </w:r>
      <w:r w:rsidR="004157AD">
        <w:t>měrnic a do pracovních postupů.</w:t>
      </w:r>
    </w:p>
    <w:p w:rsidR="00050AA0" w:rsidRDefault="00050AA0" w:rsidP="00050AA0">
      <w:pPr>
        <w:pStyle w:val="Zkladntextodsazen2"/>
        <w:spacing w:before="120"/>
        <w:ind w:hanging="720"/>
      </w:pPr>
      <w:r>
        <w:lastRenderedPageBreak/>
        <w:t>Každý akcionář, orgány společnosti i vedení společnosti jsou povinni dodržovat ustanovení</w:t>
      </w:r>
      <w:r w:rsidR="004157AD">
        <w:t xml:space="preserve"> stanov v jejich celém rozsahu.</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5</w:t>
      </w:r>
      <w:r w:rsidR="004157AD">
        <w:rPr>
          <w:rFonts w:ascii="Arial" w:hAnsi="Arial" w:cs="Arial"/>
          <w:b/>
          <w:i/>
          <w:sz w:val="22"/>
        </w:rPr>
        <w:br/>
      </w:r>
      <w:r w:rsidR="004157AD">
        <w:rPr>
          <w:rFonts w:ascii="Arial" w:hAnsi="Arial" w:cs="Arial"/>
          <w:b/>
          <w:sz w:val="22"/>
        </w:rPr>
        <w:t>Základní kapitál společnosti</w:t>
      </w:r>
    </w:p>
    <w:p w:rsidR="00050AA0" w:rsidRDefault="00050AA0" w:rsidP="00094759">
      <w:pPr>
        <w:pStyle w:val="Zkladntextodsazen2"/>
        <w:numPr>
          <w:ilvl w:val="0"/>
          <w:numId w:val="44"/>
        </w:numPr>
        <w:spacing w:before="120"/>
        <w:ind w:hanging="720"/>
      </w:pPr>
      <w:r>
        <w:t>Základní kapitál společnosti</w:t>
      </w:r>
      <w:r w:rsidR="004157AD">
        <w:t xml:space="preserve"> činí 4.</w:t>
      </w:r>
      <w:r>
        <w:t>400.000,--</w:t>
      </w:r>
      <w:r w:rsidR="00F768CB">
        <w:t> </w:t>
      </w:r>
      <w:r>
        <w:t xml:space="preserve">Kč (slovy </w:t>
      </w:r>
      <w:proofErr w:type="spellStart"/>
      <w:r>
        <w:t>čtyřimilionyčtyřislatisíckorunčeských</w:t>
      </w:r>
      <w:proofErr w:type="spellEnd"/>
      <w:r>
        <w:t>) a je tvořen akciemi, jejichž specifikace je provedena v článku 6 stanov.</w:t>
      </w:r>
    </w:p>
    <w:p w:rsidR="00050AA0" w:rsidRDefault="00050AA0" w:rsidP="00094759">
      <w:pPr>
        <w:pStyle w:val="Zkladntextodsazen2"/>
        <w:numPr>
          <w:ilvl w:val="0"/>
          <w:numId w:val="44"/>
        </w:numPr>
        <w:spacing w:before="120"/>
        <w:ind w:hanging="720"/>
      </w:pPr>
      <w:r>
        <w:t>Základní kapitál společnosti je možné zvýšit na návrh představenstva rozhodnutím valné hrom</w:t>
      </w:r>
      <w:r w:rsidR="00AC027A">
        <w:t>ady za podmínek uvedených dále.</w:t>
      </w:r>
    </w:p>
    <w:p w:rsidR="00050AA0" w:rsidRDefault="00050AA0" w:rsidP="00094759">
      <w:pPr>
        <w:pStyle w:val="Zkladntextodsazen2"/>
        <w:numPr>
          <w:ilvl w:val="0"/>
          <w:numId w:val="44"/>
        </w:numPr>
        <w:spacing w:before="120"/>
        <w:ind w:hanging="720"/>
      </w:pPr>
      <w:r>
        <w:t>Zvýšení základního kapitálu lze provést:</w:t>
      </w:r>
    </w:p>
    <w:p w:rsidR="00050AA0" w:rsidRDefault="00050AA0" w:rsidP="00094759">
      <w:pPr>
        <w:pStyle w:val="Zkladntextodsazen2"/>
        <w:numPr>
          <w:ilvl w:val="0"/>
          <w:numId w:val="49"/>
        </w:numPr>
        <w:tabs>
          <w:tab w:val="clear" w:pos="720"/>
          <w:tab w:val="num" w:pos="1418"/>
        </w:tabs>
        <w:spacing w:before="120"/>
        <w:ind w:left="1418" w:hanging="567"/>
      </w:pPr>
      <w:r>
        <w:t>z vlastních zdrojů společnosti;</w:t>
      </w:r>
    </w:p>
    <w:p w:rsidR="00050AA0" w:rsidRDefault="00050AA0" w:rsidP="00094759">
      <w:pPr>
        <w:pStyle w:val="Zkladntextodsazen2"/>
        <w:numPr>
          <w:ilvl w:val="0"/>
          <w:numId w:val="49"/>
        </w:numPr>
        <w:tabs>
          <w:tab w:val="clear" w:pos="720"/>
          <w:tab w:val="num" w:pos="1418"/>
        </w:tabs>
        <w:spacing w:before="120"/>
        <w:ind w:left="1418" w:hanging="567"/>
      </w:pPr>
      <w:r>
        <w:t>upsáním nových akcií;</w:t>
      </w:r>
    </w:p>
    <w:p w:rsidR="00050AA0" w:rsidRDefault="00050AA0" w:rsidP="00094759">
      <w:pPr>
        <w:pStyle w:val="Zkladntextodsazen2"/>
        <w:numPr>
          <w:ilvl w:val="0"/>
          <w:numId w:val="49"/>
        </w:numPr>
        <w:tabs>
          <w:tab w:val="clear" w:pos="720"/>
          <w:tab w:val="num" w:pos="1418"/>
        </w:tabs>
        <w:spacing w:before="120"/>
        <w:ind w:left="1418" w:hanging="567"/>
      </w:pPr>
      <w:r>
        <w:t>podmíněně;</w:t>
      </w:r>
    </w:p>
    <w:p w:rsidR="00050AA0" w:rsidRDefault="00050AA0" w:rsidP="00094759">
      <w:pPr>
        <w:pStyle w:val="Zkladntextodsazen2"/>
        <w:numPr>
          <w:ilvl w:val="0"/>
          <w:numId w:val="49"/>
        </w:numPr>
        <w:tabs>
          <w:tab w:val="clear" w:pos="720"/>
          <w:tab w:val="num" w:pos="1418"/>
        </w:tabs>
        <w:spacing w:before="120"/>
        <w:ind w:left="1418" w:hanging="567"/>
      </w:pPr>
      <w:r>
        <w:t>kombinovaným způsobem.</w:t>
      </w:r>
    </w:p>
    <w:p w:rsidR="00050AA0" w:rsidRDefault="00050AA0" w:rsidP="00094759">
      <w:pPr>
        <w:pStyle w:val="Zkladntextodsazen2"/>
        <w:numPr>
          <w:ilvl w:val="0"/>
          <w:numId w:val="44"/>
        </w:numPr>
        <w:spacing w:before="120"/>
        <w:ind w:hanging="720"/>
      </w:pPr>
      <w:r>
        <w:t>Základní kapitál společnosti je možno snížit jen na základě rozhodnutí valné hromady.</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6</w:t>
      </w:r>
      <w:r w:rsidR="00AC027A">
        <w:rPr>
          <w:rFonts w:ascii="Arial" w:hAnsi="Arial" w:cs="Arial"/>
          <w:b/>
          <w:i/>
          <w:sz w:val="22"/>
        </w:rPr>
        <w:br/>
      </w:r>
      <w:r>
        <w:rPr>
          <w:rFonts w:ascii="Arial" w:hAnsi="Arial" w:cs="Arial"/>
          <w:b/>
          <w:sz w:val="22"/>
        </w:rPr>
        <w:t>Akcie</w:t>
      </w:r>
    </w:p>
    <w:p w:rsidR="00050AA0" w:rsidRDefault="00050AA0" w:rsidP="00050AA0">
      <w:pPr>
        <w:widowControl w:val="0"/>
        <w:numPr>
          <w:ilvl w:val="1"/>
          <w:numId w:val="7"/>
        </w:numPr>
        <w:tabs>
          <w:tab w:val="clear" w:pos="1516"/>
          <w:tab w:val="num"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Společnost při svém založení vyd</w:t>
      </w:r>
      <w:r w:rsidR="00F768CB">
        <w:rPr>
          <w:rFonts w:ascii="Arial" w:hAnsi="Arial" w:cs="Arial"/>
          <w:sz w:val="22"/>
        </w:rPr>
        <w:t>ala</w:t>
      </w:r>
      <w:r>
        <w:rPr>
          <w:rFonts w:ascii="Arial" w:hAnsi="Arial" w:cs="Arial"/>
          <w:sz w:val="22"/>
        </w:rPr>
        <w:t xml:space="preserve"> 20 (slovy dvacet) kusů kmenových akcií v</w:t>
      </w:r>
      <w:r w:rsidR="00AC027A">
        <w:rPr>
          <w:rFonts w:ascii="Arial" w:hAnsi="Arial" w:cs="Arial"/>
          <w:sz w:val="22"/>
        </w:rPr>
        <w:t> </w:t>
      </w:r>
      <w:r>
        <w:rPr>
          <w:rFonts w:ascii="Arial" w:hAnsi="Arial" w:cs="Arial"/>
          <w:sz w:val="22"/>
        </w:rPr>
        <w:t>listinné podobě znějících na jméno, jejich</w:t>
      </w:r>
      <w:r w:rsidR="00F91782">
        <w:rPr>
          <w:rFonts w:ascii="Arial" w:hAnsi="Arial" w:cs="Arial"/>
          <w:sz w:val="22"/>
        </w:rPr>
        <w:t>ž nominální hodnota je 50.000,- </w:t>
      </w:r>
      <w:r>
        <w:rPr>
          <w:rFonts w:ascii="Arial" w:hAnsi="Arial" w:cs="Arial"/>
          <w:sz w:val="22"/>
        </w:rPr>
        <w:t>Kč za</w:t>
      </w:r>
      <w:r w:rsidR="00AC027A">
        <w:rPr>
          <w:rFonts w:ascii="Arial" w:hAnsi="Arial" w:cs="Arial"/>
          <w:sz w:val="22"/>
        </w:rPr>
        <w:t> </w:t>
      </w:r>
      <w:r>
        <w:rPr>
          <w:rFonts w:ascii="Arial" w:hAnsi="Arial" w:cs="Arial"/>
          <w:sz w:val="22"/>
        </w:rPr>
        <w:t>akcii. Základní kapitál společnosti je tvořen po zápisu zvýšení základního kapitálu do</w:t>
      </w:r>
      <w:r w:rsidR="00AC027A">
        <w:rPr>
          <w:rFonts w:ascii="Arial" w:hAnsi="Arial" w:cs="Arial"/>
          <w:sz w:val="22"/>
        </w:rPr>
        <w:t> </w:t>
      </w:r>
      <w:r>
        <w:rPr>
          <w:rFonts w:ascii="Arial" w:hAnsi="Arial" w:cs="Arial"/>
          <w:sz w:val="22"/>
        </w:rPr>
        <w:t xml:space="preserve">obchodního rejstříku vedeného Krajským soudem v Ostravě </w:t>
      </w:r>
      <w:r w:rsidR="00AC027A">
        <w:rPr>
          <w:rFonts w:ascii="Arial" w:hAnsi="Arial" w:cs="Arial"/>
          <w:sz w:val="22"/>
          <w:szCs w:val="22"/>
        </w:rPr>
        <w:t>dne 16. </w:t>
      </w:r>
      <w:r>
        <w:rPr>
          <w:rFonts w:ascii="Arial" w:hAnsi="Arial" w:cs="Arial"/>
          <w:sz w:val="22"/>
          <w:szCs w:val="22"/>
        </w:rPr>
        <w:t xml:space="preserve">července 2003 88 (slovy </w:t>
      </w:r>
      <w:proofErr w:type="spellStart"/>
      <w:r>
        <w:rPr>
          <w:rFonts w:ascii="Arial" w:hAnsi="Arial" w:cs="Arial"/>
          <w:sz w:val="22"/>
          <w:szCs w:val="22"/>
        </w:rPr>
        <w:t>osmdesátiosmi</w:t>
      </w:r>
      <w:proofErr w:type="spellEnd"/>
      <w:r>
        <w:rPr>
          <w:rFonts w:ascii="Arial" w:hAnsi="Arial" w:cs="Arial"/>
          <w:sz w:val="22"/>
          <w:szCs w:val="22"/>
        </w:rPr>
        <w:t>) kusy kmenových akcií</w:t>
      </w:r>
      <w:r w:rsidR="00F768CB">
        <w:rPr>
          <w:rFonts w:ascii="Arial" w:hAnsi="Arial" w:cs="Arial"/>
          <w:sz w:val="22"/>
          <w:szCs w:val="22"/>
        </w:rPr>
        <w:t xml:space="preserve"> v listinné podobě znějících na </w:t>
      </w:r>
      <w:r>
        <w:rPr>
          <w:rFonts w:ascii="Arial" w:hAnsi="Arial" w:cs="Arial"/>
          <w:sz w:val="22"/>
          <w:szCs w:val="22"/>
        </w:rPr>
        <w:t>jméno, jejichž nominální hodnota je 50.000,-- Kč za akcii.</w:t>
      </w:r>
    </w:p>
    <w:p w:rsidR="00050AA0" w:rsidRDefault="00050AA0" w:rsidP="00050AA0">
      <w:pPr>
        <w:widowControl w:val="0"/>
        <w:numPr>
          <w:ilvl w:val="1"/>
          <w:numId w:val="7"/>
        </w:numPr>
        <w:tabs>
          <w:tab w:val="clear" w:pos="1516"/>
          <w:tab w:val="num"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Akcie na jméno jsou převoditelné po předchozím souhlasu všech členů představenstva. </w:t>
      </w:r>
      <w:r>
        <w:rPr>
          <w:rFonts w:ascii="Arial" w:hAnsi="Arial" w:cs="Arial"/>
          <w:sz w:val="22"/>
        </w:rPr>
        <w:tab/>
        <w:t>S akciemi na jméno jsou spojena některá další práva vymezená těmito stanovami.</w:t>
      </w:r>
    </w:p>
    <w:p w:rsidR="00050AA0" w:rsidRDefault="00050AA0" w:rsidP="00050AA0">
      <w:pPr>
        <w:pStyle w:val="Zkladntextodsazen2"/>
        <w:numPr>
          <w:ilvl w:val="1"/>
          <w:numId w:val="7"/>
        </w:numPr>
        <w:tabs>
          <w:tab w:val="clear" w:pos="1516"/>
          <w:tab w:val="num" w:pos="709"/>
          <w:tab w:val="left" w:pos="3686"/>
        </w:tabs>
        <w:spacing w:before="120"/>
        <w:ind w:left="709" w:hanging="709"/>
        <w:rPr>
          <w:bCs/>
        </w:rPr>
      </w:pPr>
      <w:r>
        <w:t xml:space="preserve">Při prodeji akcií mají akcionáři přednostní právo </w:t>
      </w:r>
      <w:r w:rsidR="005E0CFB">
        <w:t>k těmto akciím</w:t>
      </w:r>
      <w:r>
        <w:t xml:space="preserve">. Při uplatňování tohoto práva se postupuje podle platného znění </w:t>
      </w:r>
      <w:r w:rsidR="00B426C4">
        <w:t>z</w:t>
      </w:r>
      <w:r w:rsidR="00F768CB">
        <w:t>ákona o obchodních korporacích.</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7</w:t>
      </w:r>
      <w:r w:rsidR="00AC027A">
        <w:rPr>
          <w:rFonts w:ascii="Arial" w:hAnsi="Arial" w:cs="Arial"/>
          <w:b/>
          <w:i/>
          <w:sz w:val="22"/>
        </w:rPr>
        <w:br/>
      </w:r>
      <w:r>
        <w:rPr>
          <w:rFonts w:ascii="Arial" w:hAnsi="Arial" w:cs="Arial"/>
          <w:b/>
          <w:sz w:val="22"/>
        </w:rPr>
        <w:t>Způsob a podmínky splácení upsaných akcií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Upisovatel je povinen splatit emisní kurs akcií v plné v</w:t>
      </w:r>
      <w:r w:rsidR="00AC027A">
        <w:rPr>
          <w:rFonts w:ascii="Arial" w:hAnsi="Arial" w:cs="Arial"/>
          <w:sz w:val="22"/>
        </w:rPr>
        <w:t>ýši ihned po jejich upsání. Při </w:t>
      </w:r>
      <w:r>
        <w:rPr>
          <w:rFonts w:ascii="Arial" w:hAnsi="Arial" w:cs="Arial"/>
          <w:sz w:val="22"/>
        </w:rPr>
        <w:t>porušení povinnosti splatit upsané akcie včas zaplatí upisovatel úroky z prodlení ve výši 15 % ročně.</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Jestliže upisovatel nesplatí emisní kurs upsaných akcií, vyzve jej představenstvo, aby jej splatil ve lhůtě do 60 dnů od doručení výzvy.</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Po marném uplynutí lhůty uvedené v odstavci 2 článku 7 stanov společnosti, vyloučí představenstvo upisovatele ze společnosti a vyzve jej, aby vrátil zatímní list</w:t>
      </w:r>
      <w:r w:rsidR="00EF1084">
        <w:rPr>
          <w:rFonts w:ascii="Arial" w:hAnsi="Arial" w:cs="Arial"/>
          <w:sz w:val="22"/>
        </w:rPr>
        <w:t>, byl</w:t>
      </w:r>
      <w:r w:rsidR="00F91782">
        <w:rPr>
          <w:rFonts w:ascii="Arial" w:hAnsi="Arial" w:cs="Arial"/>
          <w:sz w:val="22"/>
        </w:rPr>
        <w:noBreakHyphen/>
      </w:r>
      <w:r w:rsidR="00EF1084">
        <w:rPr>
          <w:rFonts w:ascii="Arial" w:hAnsi="Arial" w:cs="Arial"/>
          <w:sz w:val="22"/>
        </w:rPr>
        <w:t xml:space="preserve">li vydán, </w:t>
      </w:r>
      <w:r>
        <w:rPr>
          <w:rFonts w:ascii="Arial" w:hAnsi="Arial" w:cs="Arial"/>
          <w:sz w:val="22"/>
        </w:rPr>
        <w:t>v přiměřené lhůtě, kterou mu určí. Tím není dotčeno právo valné hromady na</w:t>
      </w:r>
      <w:r w:rsidR="00F768CB">
        <w:rPr>
          <w:rFonts w:ascii="Arial" w:hAnsi="Arial" w:cs="Arial"/>
          <w:sz w:val="22"/>
        </w:rPr>
        <w:t> </w:t>
      </w:r>
      <w:r>
        <w:rPr>
          <w:rFonts w:ascii="Arial" w:hAnsi="Arial" w:cs="Arial"/>
          <w:sz w:val="22"/>
        </w:rPr>
        <w:t>rozhodnutí o snížení základního kapitálu upuštěním od vydání a</w:t>
      </w:r>
      <w:r w:rsidR="00AC027A">
        <w:rPr>
          <w:rFonts w:ascii="Arial" w:hAnsi="Arial" w:cs="Arial"/>
          <w:sz w:val="22"/>
        </w:rPr>
        <w:t>kcií v </w:t>
      </w:r>
      <w:r>
        <w:rPr>
          <w:rFonts w:ascii="Arial" w:hAnsi="Arial" w:cs="Arial"/>
          <w:sz w:val="22"/>
        </w:rPr>
        <w:t>rozsahu, v</w:t>
      </w:r>
      <w:r w:rsidR="00F768CB">
        <w:rPr>
          <w:rFonts w:ascii="Arial" w:hAnsi="Arial" w:cs="Arial"/>
          <w:sz w:val="22"/>
        </w:rPr>
        <w:t> </w:t>
      </w:r>
      <w:r>
        <w:rPr>
          <w:rFonts w:ascii="Arial" w:hAnsi="Arial" w:cs="Arial"/>
          <w:sz w:val="22"/>
        </w:rPr>
        <w:t>jakém jsou upisovatelé v prodlení se splacením jmenovité hodnoty akcií. Vyloučený upisovatel ručí společnosti za splacení emisního kursu jím upsaných akcií.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lastRenderedPageBreak/>
        <w:t>Pokud vyloučený upisovatel v určené lhůtě zatímní list nevrátí, prohlásí představenstvo tento zatímní list za neplatný. Toto rozhodnutí uveřejní představenstvo způsobem určeným zákonem a stanovami společnosti pro svolání valné hromady. Písemné oznámení o tom zašle upisovateli a současně rozhodnutí zveřejní.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Pokud představenstvo prohlásí zatímní list za neplatný, vydá místo něho nový zatímní list nebo akcie osobě schválené valnou hromadou, která splatí emisní kurs těchto akcií.</w:t>
      </w:r>
    </w:p>
    <w:p w:rsidR="00050AA0" w:rsidRDefault="00050AA0" w:rsidP="00AC027A">
      <w:pPr>
        <w:widowControl w:val="0"/>
        <w:numPr>
          <w:ilvl w:val="0"/>
          <w:numId w:val="8"/>
        </w:numPr>
        <w:tabs>
          <w:tab w:val="clear" w:pos="720"/>
        </w:tabs>
        <w:spacing w:before="120"/>
        <w:ind w:left="709" w:hanging="709"/>
        <w:jc w:val="both"/>
        <w:rPr>
          <w:rFonts w:ascii="Arial" w:hAnsi="Arial" w:cs="Arial"/>
          <w:sz w:val="22"/>
        </w:rPr>
      </w:pPr>
      <w:r>
        <w:rPr>
          <w:rFonts w:ascii="Arial" w:hAnsi="Arial" w:cs="Arial"/>
          <w:sz w:val="22"/>
        </w:rPr>
        <w:t>Majetek, který získá společnost prodejem vráceného zatímního listu nebo vydáním nového zatímního listu nebo akcií podle předchozího odstavce, použije k vrácení plnění poskytnutého vyloučeným upisovatelem na splacení emisního kursu akcií upsaných vyloučeným upisovatelem a po započtení nároků vzniklých společnosti z</w:t>
      </w:r>
      <w:r w:rsidR="00AC027A">
        <w:rPr>
          <w:rFonts w:ascii="Arial" w:hAnsi="Arial" w:cs="Arial"/>
          <w:sz w:val="22"/>
        </w:rPr>
        <w:t> </w:t>
      </w:r>
      <w:r>
        <w:rPr>
          <w:rFonts w:ascii="Arial" w:hAnsi="Arial" w:cs="Arial"/>
          <w:sz w:val="22"/>
        </w:rPr>
        <w:t>porušení jeho povinností.</w:t>
      </w:r>
    </w:p>
    <w:p w:rsidR="00EF1084" w:rsidRPr="005E0CFB" w:rsidRDefault="00EF1084" w:rsidP="00AC027A">
      <w:pPr>
        <w:widowControl w:val="0"/>
        <w:numPr>
          <w:ilvl w:val="0"/>
          <w:numId w:val="8"/>
        </w:numPr>
        <w:tabs>
          <w:tab w:val="clear" w:pos="720"/>
        </w:tabs>
        <w:spacing w:before="120"/>
        <w:ind w:left="709" w:hanging="709"/>
        <w:jc w:val="both"/>
        <w:rPr>
          <w:rFonts w:ascii="Arial" w:hAnsi="Arial" w:cs="Arial"/>
          <w:sz w:val="22"/>
          <w:szCs w:val="22"/>
        </w:rPr>
      </w:pPr>
      <w:r w:rsidRPr="005E0CFB">
        <w:rPr>
          <w:rFonts w:ascii="Arial" w:hAnsi="Arial" w:cs="Arial"/>
          <w:sz w:val="22"/>
          <w:szCs w:val="22"/>
        </w:rPr>
        <w:t xml:space="preserve">Pokud upisovatel nesplatí celý emisní kurs </w:t>
      </w:r>
      <w:r w:rsidR="00F16438">
        <w:rPr>
          <w:rFonts w:ascii="Arial" w:hAnsi="Arial" w:cs="Arial"/>
          <w:sz w:val="22"/>
          <w:szCs w:val="22"/>
        </w:rPr>
        <w:t xml:space="preserve">akcií </w:t>
      </w:r>
      <w:r w:rsidRPr="005E0CFB">
        <w:rPr>
          <w:rFonts w:ascii="Arial" w:hAnsi="Arial" w:cs="Arial"/>
          <w:sz w:val="22"/>
          <w:szCs w:val="22"/>
        </w:rPr>
        <w:t>před zápisem zvýšení základního kapitálu do obchodního rejstříku, vydá společnost upisovateli na jeho žádost bez zbytečného odkladu zatímní list, nahrazující všechny jím upsané a nesplacené akcie jednoho druhu.</w:t>
      </w:r>
    </w:p>
    <w:p w:rsidR="00EF1084" w:rsidRPr="005E0CFB" w:rsidRDefault="00EF1084" w:rsidP="00AC027A">
      <w:pPr>
        <w:widowControl w:val="0"/>
        <w:numPr>
          <w:ilvl w:val="0"/>
          <w:numId w:val="8"/>
        </w:numPr>
        <w:tabs>
          <w:tab w:val="clear" w:pos="720"/>
        </w:tabs>
        <w:spacing w:before="120"/>
        <w:ind w:left="709" w:hanging="709"/>
        <w:jc w:val="both"/>
        <w:rPr>
          <w:rFonts w:ascii="Arial" w:hAnsi="Arial" w:cs="Arial"/>
          <w:sz w:val="22"/>
          <w:szCs w:val="22"/>
        </w:rPr>
      </w:pPr>
      <w:r w:rsidRPr="005E0CFB">
        <w:rPr>
          <w:rFonts w:ascii="Arial" w:hAnsi="Arial" w:cs="Arial"/>
          <w:sz w:val="22"/>
          <w:szCs w:val="22"/>
        </w:rPr>
        <w:t xml:space="preserve">Představenstvo vyzve bez zbytečného odkladu po splacení emisního kursu </w:t>
      </w:r>
      <w:r w:rsidRPr="00AC027A">
        <w:rPr>
          <w:rFonts w:ascii="Arial" w:hAnsi="Arial" w:cs="Arial"/>
          <w:sz w:val="22"/>
        </w:rPr>
        <w:t>nesplacených</w:t>
      </w:r>
      <w:r w:rsidRPr="005E0CFB">
        <w:rPr>
          <w:rFonts w:ascii="Arial" w:hAnsi="Arial" w:cs="Arial"/>
          <w:sz w:val="22"/>
          <w:szCs w:val="22"/>
        </w:rPr>
        <w:t xml:space="preserve"> akcií akcionáře, aby předložil zatímní </w:t>
      </w:r>
      <w:r w:rsidR="00F91782">
        <w:rPr>
          <w:rFonts w:ascii="Arial" w:hAnsi="Arial" w:cs="Arial"/>
          <w:sz w:val="22"/>
          <w:szCs w:val="22"/>
        </w:rPr>
        <w:t>list k výměně za akcie, nebo na </w:t>
      </w:r>
      <w:r w:rsidRPr="005E0CFB">
        <w:rPr>
          <w:rFonts w:ascii="Arial" w:hAnsi="Arial" w:cs="Arial"/>
          <w:sz w:val="22"/>
          <w:szCs w:val="22"/>
        </w:rPr>
        <w:t>jeho žádost zatímní list za akcie vymění. Pokud bude splacen emisní kurs jen některých nesplacených akcií, vymění společnost zatímní list za akcie, jejichž emisní kurs byl splacen, a za nový zatímní list o jmenovité hodnotě tvořené součtem dosud nesplacených akcií, které nový zatímní list nahrazuje</w:t>
      </w:r>
      <w:r w:rsidR="00F91782">
        <w:rPr>
          <w:rFonts w:ascii="Arial" w:hAnsi="Arial" w:cs="Arial"/>
          <w:sz w:val="22"/>
          <w:szCs w:val="22"/>
        </w:rPr>
        <w:t>. Při výměně zatímních listů za </w:t>
      </w:r>
      <w:r w:rsidRPr="005E0CFB">
        <w:rPr>
          <w:rFonts w:ascii="Arial" w:hAnsi="Arial" w:cs="Arial"/>
          <w:sz w:val="22"/>
          <w:szCs w:val="22"/>
        </w:rPr>
        <w:t>zaknihované akcie postupuje společnost při vydání zaknihovaných akcií podle zvláštního zákona bez zbytečného odkl</w:t>
      </w:r>
      <w:r w:rsidR="00AC027A">
        <w:rPr>
          <w:rFonts w:ascii="Arial" w:hAnsi="Arial" w:cs="Arial"/>
          <w:sz w:val="22"/>
          <w:szCs w:val="22"/>
        </w:rPr>
        <w:t>adu po vrácení zatímního listu.</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8</w:t>
      </w:r>
      <w:r w:rsidR="00AC027A">
        <w:rPr>
          <w:rFonts w:ascii="Arial" w:hAnsi="Arial" w:cs="Arial"/>
          <w:b/>
          <w:i/>
          <w:sz w:val="22"/>
        </w:rPr>
        <w:br/>
      </w:r>
      <w:r>
        <w:rPr>
          <w:rFonts w:ascii="Arial" w:hAnsi="Arial" w:cs="Arial"/>
          <w:b/>
          <w:sz w:val="22"/>
        </w:rPr>
        <w:t>Zápis společnosti v obchodním rejstříku</w:t>
      </w:r>
    </w:p>
    <w:p w:rsidR="00050AA0" w:rsidRDefault="00050AA0" w:rsidP="00AC027A">
      <w:pPr>
        <w:widowControl w:val="0"/>
        <w:numPr>
          <w:ilvl w:val="0"/>
          <w:numId w:val="1"/>
        </w:numPr>
        <w:tabs>
          <w:tab w:val="clear" w:pos="720"/>
        </w:tabs>
        <w:spacing w:before="120"/>
        <w:ind w:left="709" w:hanging="709"/>
        <w:jc w:val="both"/>
        <w:rPr>
          <w:rFonts w:ascii="Arial" w:hAnsi="Arial" w:cs="Arial"/>
          <w:sz w:val="22"/>
        </w:rPr>
      </w:pPr>
      <w:r>
        <w:rPr>
          <w:rFonts w:ascii="Arial" w:hAnsi="Arial" w:cs="Arial"/>
          <w:sz w:val="22"/>
        </w:rPr>
        <w:t>Společnost je zapsaná v obchodním rejstříku vedeném u Krajského soudu v Ostravě.</w:t>
      </w:r>
    </w:p>
    <w:p w:rsidR="00050AA0" w:rsidRDefault="00050AA0" w:rsidP="00AC027A">
      <w:pPr>
        <w:widowControl w:val="0"/>
        <w:numPr>
          <w:ilvl w:val="0"/>
          <w:numId w:val="1"/>
        </w:numPr>
        <w:tabs>
          <w:tab w:val="clear" w:pos="720"/>
        </w:tabs>
        <w:spacing w:before="120"/>
        <w:ind w:left="709" w:hanging="709"/>
        <w:jc w:val="both"/>
        <w:rPr>
          <w:rFonts w:ascii="Arial" w:hAnsi="Arial" w:cs="Arial"/>
          <w:sz w:val="22"/>
        </w:rPr>
      </w:pPr>
      <w:r>
        <w:rPr>
          <w:rFonts w:ascii="Arial" w:hAnsi="Arial" w:cs="Arial"/>
          <w:sz w:val="22"/>
        </w:rPr>
        <w:t xml:space="preserve">Způsob zápisu vyplývá ze zakladatelské </w:t>
      </w:r>
      <w:r w:rsidR="00AC027A">
        <w:rPr>
          <w:rFonts w:ascii="Arial" w:hAnsi="Arial" w:cs="Arial"/>
          <w:sz w:val="22"/>
        </w:rPr>
        <w:t>smlouvy, stanov a subsidiárně z </w:t>
      </w:r>
      <w:r>
        <w:rPr>
          <w:rFonts w:ascii="Arial" w:hAnsi="Arial" w:cs="Arial"/>
          <w:sz w:val="22"/>
        </w:rPr>
        <w:t>příslušných obecně závazných právních předpisů.</w:t>
      </w:r>
    </w:p>
    <w:p w:rsidR="00050AA0" w:rsidRDefault="00050AA0" w:rsidP="00AC027A">
      <w:pPr>
        <w:widowControl w:val="0"/>
        <w:numPr>
          <w:ilvl w:val="0"/>
          <w:numId w:val="1"/>
        </w:numPr>
        <w:tabs>
          <w:tab w:val="clear" w:pos="720"/>
        </w:tabs>
        <w:spacing w:before="120"/>
        <w:ind w:left="709" w:hanging="709"/>
        <w:jc w:val="both"/>
        <w:rPr>
          <w:rFonts w:ascii="Arial" w:hAnsi="Arial" w:cs="Arial"/>
          <w:sz w:val="22"/>
        </w:rPr>
      </w:pPr>
      <w:r>
        <w:rPr>
          <w:rFonts w:ascii="Arial" w:hAnsi="Arial" w:cs="Arial"/>
          <w:sz w:val="22"/>
        </w:rPr>
        <w:t>Návrh na zápis změn v zápisu v obchodním rejstříku podávají členové představenstva v souladu s oprávněním jednat za společnost.</w:t>
      </w:r>
    </w:p>
    <w:p w:rsidR="00137901" w:rsidRPr="005E0CFB" w:rsidRDefault="00137901" w:rsidP="00AC027A">
      <w:pPr>
        <w:keepNext/>
        <w:keepLines/>
        <w:autoSpaceDE w:val="0"/>
        <w:autoSpaceDN w:val="0"/>
        <w:adjustRightInd w:val="0"/>
        <w:spacing w:before="360"/>
        <w:jc w:val="center"/>
        <w:rPr>
          <w:rFonts w:ascii="Arial" w:hAnsi="Arial" w:cs="Arial"/>
          <w:b/>
          <w:bCs/>
          <w:sz w:val="22"/>
          <w:szCs w:val="22"/>
        </w:rPr>
      </w:pPr>
      <w:r w:rsidRPr="005E0CFB">
        <w:rPr>
          <w:rFonts w:ascii="Arial" w:hAnsi="Arial" w:cs="Arial"/>
          <w:b/>
          <w:bCs/>
          <w:sz w:val="22"/>
          <w:szCs w:val="22"/>
        </w:rPr>
        <w:t>II. AKCIONÁŘI</w:t>
      </w:r>
    </w:p>
    <w:p w:rsidR="00AE7666" w:rsidRDefault="00137901" w:rsidP="00AC027A">
      <w:pPr>
        <w:widowControl w:val="0"/>
        <w:spacing w:before="360"/>
        <w:jc w:val="center"/>
        <w:rPr>
          <w:rFonts w:ascii="Arial" w:hAnsi="Arial" w:cs="Arial"/>
          <w:b/>
          <w:sz w:val="22"/>
        </w:rPr>
      </w:pPr>
      <w:r w:rsidRPr="00143359">
        <w:rPr>
          <w:rFonts w:ascii="Arial" w:hAnsi="Arial" w:cs="Arial"/>
          <w:b/>
          <w:i/>
          <w:sz w:val="22"/>
        </w:rPr>
        <w:t>Článek 9</w:t>
      </w:r>
      <w:r w:rsidR="00AC027A">
        <w:rPr>
          <w:rFonts w:ascii="Arial" w:hAnsi="Arial" w:cs="Arial"/>
          <w:b/>
          <w:i/>
          <w:sz w:val="22"/>
        </w:rPr>
        <w:br/>
      </w:r>
      <w:r w:rsidRPr="00143359">
        <w:rPr>
          <w:rFonts w:ascii="Arial" w:hAnsi="Arial" w:cs="Arial"/>
          <w:b/>
          <w:sz w:val="22"/>
        </w:rPr>
        <w:t>Práva a povinnosti akcionářů</w:t>
      </w:r>
    </w:p>
    <w:p w:rsidR="00137901" w:rsidRPr="00143359"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t xml:space="preserve">Práva a povinnosti akcionáře stanoví </w:t>
      </w:r>
      <w:r w:rsidR="00AC027A">
        <w:rPr>
          <w:rFonts w:ascii="Arial" w:hAnsi="Arial" w:cs="Arial"/>
          <w:sz w:val="22"/>
          <w:szCs w:val="22"/>
        </w:rPr>
        <w:t>právní předpisy a tyto stanovy.</w:t>
      </w:r>
    </w:p>
    <w:p w:rsidR="00137901" w:rsidRPr="005E0CFB"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t>Akcionáři jsou oprávněni účastnit se valné hromady, hlasovat na ní, mají právo požadovat a dostat na ní vysvětlení záležitostí týkajících se společnosti nebo osob jí ovládaných, je-li takové vysvětlení potřebné pro posouzení obsahu záležitostí zařazených na valnou hromadu nebo pro výkon jejich akcionářských práv na ní. Akcionáři mají právo uplatňovat návrhy a protináv</w:t>
      </w:r>
      <w:r w:rsidR="00F91782">
        <w:rPr>
          <w:rFonts w:ascii="Arial" w:hAnsi="Arial" w:cs="Arial"/>
          <w:sz w:val="22"/>
          <w:szCs w:val="22"/>
        </w:rPr>
        <w:t>rhy k záležitostem zařazeným na </w:t>
      </w:r>
      <w:r w:rsidRPr="005E0CFB">
        <w:rPr>
          <w:rFonts w:ascii="Arial" w:hAnsi="Arial" w:cs="Arial"/>
          <w:sz w:val="22"/>
          <w:szCs w:val="22"/>
        </w:rPr>
        <w:t>pořad valné hromady, přičemž jsou povinni se řídit zákonem a těmito stanovami.</w:t>
      </w:r>
    </w:p>
    <w:p w:rsidR="00137901" w:rsidRPr="00137901"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lastRenderedPageBreak/>
        <w:t>Akcionář má pro přednesení své žádosti o vysvětlení časové omezení 10 minut, neurčí-li osoba řídící jednání valné hromady v odůvodněných případech delší dobu. Akcionář může žádost o vysvětlení podat i písemně, a to po uveřejnění pozvánky na valnou hromadu a před jejím konáním. Text této žádosti nesmí obsahovat více než 100 slov</w:t>
      </w:r>
      <w:r w:rsidR="00F91782">
        <w:rPr>
          <w:rFonts w:ascii="Arial" w:hAnsi="Arial" w:cs="Arial"/>
          <w:sz w:val="22"/>
          <w:szCs w:val="22"/>
        </w:rPr>
        <w:t>.</w:t>
      </w:r>
    </w:p>
    <w:p w:rsidR="00137901" w:rsidRPr="00137901"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Informace obsažená ve vysvětlení musí být určitá</w:t>
      </w:r>
      <w:r w:rsidR="00F91782">
        <w:rPr>
          <w:rFonts w:ascii="Arial" w:hAnsi="Arial" w:cs="Arial"/>
          <w:sz w:val="22"/>
          <w:szCs w:val="22"/>
        </w:rPr>
        <w:t xml:space="preserve"> a musí poskytovat dostatečný a </w:t>
      </w:r>
      <w:r w:rsidRPr="00137901">
        <w:rPr>
          <w:rFonts w:ascii="Arial" w:hAnsi="Arial" w:cs="Arial"/>
          <w:sz w:val="22"/>
          <w:szCs w:val="22"/>
        </w:rPr>
        <w:t>pravdivý obraz o dotazované skutečnosti. Poskytnutí vysvětlení může být zcela nebo zčásti odmítnuto, jestliže by jeho poskytnutí mohlo přivodit společnosti nebo jí ovládaným osobám újmu, jde o vnitřní informaci</w:t>
      </w:r>
      <w:r w:rsidR="00F16438">
        <w:rPr>
          <w:rFonts w:ascii="Arial" w:hAnsi="Arial" w:cs="Arial"/>
          <w:sz w:val="22"/>
          <w:szCs w:val="22"/>
        </w:rPr>
        <w:t xml:space="preserve"> týkající se společnosti</w:t>
      </w:r>
      <w:r w:rsidRPr="00137901">
        <w:rPr>
          <w:rFonts w:ascii="Arial" w:hAnsi="Arial" w:cs="Arial"/>
          <w:sz w:val="22"/>
          <w:szCs w:val="22"/>
        </w:rPr>
        <w:t xml:space="preserve"> nebo utajovanou informaci podle zvláštního právního předpisu, nebo je požadované vysvětlení veřejně dostupné. Splnění podmínek pro odmítnutí poskytnout vysvětlení posoudí představenstvo společnosti. S odmítnutím poskytnutí vysvětlení jsou spojeny důsledky uvedené v zákoně o obchodních korporacích.</w:t>
      </w:r>
    </w:p>
    <w:p w:rsidR="00137901"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Jestliže akcionář hodlá uplatnit protinávrh k záležitostem zařazeným na pořad valné hromady, je povinen ho doručit společnosti v přiměřené lhůtě přede dnem konání valné hromady, nejpozději však ve lhůtě 10 dní před konáním</w:t>
      </w:r>
      <w:r w:rsidR="00F91782">
        <w:rPr>
          <w:rFonts w:ascii="Arial" w:hAnsi="Arial" w:cs="Arial"/>
          <w:sz w:val="22"/>
          <w:szCs w:val="22"/>
        </w:rPr>
        <w:t xml:space="preserve"> valné hromady. To neplatí, jde</w:t>
      </w:r>
      <w:r w:rsidR="00F91782">
        <w:rPr>
          <w:rFonts w:ascii="Arial" w:hAnsi="Arial" w:cs="Arial"/>
          <w:sz w:val="22"/>
          <w:szCs w:val="22"/>
        </w:rPr>
        <w:noBreakHyphen/>
        <w:t>li o </w:t>
      </w:r>
      <w:r w:rsidRPr="00137901">
        <w:rPr>
          <w:rFonts w:ascii="Arial" w:hAnsi="Arial" w:cs="Arial"/>
          <w:sz w:val="22"/>
          <w:szCs w:val="22"/>
        </w:rPr>
        <w:t xml:space="preserve">návrhy na volbu konkrétních osob do orgánů společnosti. Představenstvo je povinno uveřejnit protinávrh akcionáře se svým stanoviskem na internetových stránkách společnosti; to neplatí, byl-li by protinávrh uveřejněn méně než dva dny </w:t>
      </w:r>
      <w:r w:rsidR="00AC027A">
        <w:rPr>
          <w:rFonts w:ascii="Arial" w:hAnsi="Arial" w:cs="Arial"/>
          <w:sz w:val="22"/>
          <w:szCs w:val="22"/>
        </w:rPr>
        <w:t>přede dnem konání valné hromady.</w:t>
      </w:r>
    </w:p>
    <w:p w:rsidR="00137901" w:rsidRPr="00137901"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Hlasovací právo je vtěleno do akcie, přičemž s každou akcií je spojen jeden hlas. </w:t>
      </w:r>
      <w:r w:rsidRPr="00137901">
        <w:rPr>
          <w:rFonts w:ascii="Arial" w:hAnsi="Arial" w:cs="Arial"/>
          <w:snapToGrid w:val="0"/>
          <w:sz w:val="22"/>
          <w:szCs w:val="22"/>
        </w:rPr>
        <w:t>Celkový počet hlasů ve společnosti je</w:t>
      </w:r>
      <w:r w:rsidR="004968D8">
        <w:rPr>
          <w:rFonts w:ascii="Arial" w:hAnsi="Arial" w:cs="Arial"/>
          <w:snapToGrid w:val="0"/>
          <w:sz w:val="22"/>
          <w:szCs w:val="22"/>
        </w:rPr>
        <w:t xml:space="preserve"> 88.</w:t>
      </w:r>
    </w:p>
    <w:p w:rsidR="00137901" w:rsidRPr="00137901"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Akcionář nemůže vykonávat hlasovací právo: </w:t>
      </w:r>
    </w:p>
    <w:p w:rsidR="00137901" w:rsidRPr="00137901" w:rsidRDefault="00137901" w:rsidP="00094759">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 xml:space="preserve">spojené se zatímním listem, pokud je v prodlení se </w:t>
      </w:r>
      <w:r w:rsidR="00AC027A">
        <w:rPr>
          <w:rFonts w:ascii="Arial" w:hAnsi="Arial" w:cs="Arial"/>
          <w:sz w:val="22"/>
          <w:szCs w:val="22"/>
        </w:rPr>
        <w:t>splněním vkladové povinnosti, a </w:t>
      </w:r>
      <w:r w:rsidRPr="00137901">
        <w:rPr>
          <w:rFonts w:ascii="Arial" w:hAnsi="Arial" w:cs="Arial"/>
          <w:sz w:val="22"/>
          <w:szCs w:val="22"/>
        </w:rPr>
        <w:t>to v rozsahu prodlení;</w:t>
      </w:r>
    </w:p>
    <w:p w:rsidR="00137901" w:rsidRPr="00137901" w:rsidRDefault="00137901" w:rsidP="00094759">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rozhoduje-li valná hromada o jeho nepeněžitém vkladu;</w:t>
      </w:r>
    </w:p>
    <w:p w:rsidR="00137901" w:rsidRPr="00137901" w:rsidRDefault="00137901" w:rsidP="00094759">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rozhoduje-li valná hromada o tom, zda jemu neb</w:t>
      </w:r>
      <w:r w:rsidR="00AC027A">
        <w:rPr>
          <w:rFonts w:ascii="Arial" w:hAnsi="Arial" w:cs="Arial"/>
          <w:sz w:val="22"/>
          <w:szCs w:val="22"/>
        </w:rPr>
        <w:t xml:space="preserve">o osobě, s níž jedná ve shodě, </w:t>
      </w:r>
      <w:r w:rsidRPr="00137901">
        <w:rPr>
          <w:rFonts w:ascii="Arial" w:hAnsi="Arial" w:cs="Arial"/>
          <w:sz w:val="22"/>
          <w:szCs w:val="22"/>
        </w:rPr>
        <w:t>má být prominuto splnění povinnosti anebo zda má být odvolán z funkce člena orgánu společnosti pro porušení povinností při výkonu funkce;</w:t>
      </w:r>
    </w:p>
    <w:p w:rsidR="00137901" w:rsidRPr="00137901" w:rsidRDefault="00137901" w:rsidP="00094759">
      <w:pPr>
        <w:widowControl w:val="0"/>
        <w:numPr>
          <w:ilvl w:val="1"/>
          <w:numId w:val="48"/>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v jiných případech stanovených zákonem o obchodních korporacích nebo jiným právním předpisem.</w:t>
      </w:r>
    </w:p>
    <w:p w:rsidR="00137901" w:rsidRPr="00137901"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Zákaz výkonu hlasovacích práv uvedený v odstavci </w:t>
      </w:r>
      <w:r w:rsidR="00C4531C">
        <w:rPr>
          <w:rFonts w:ascii="Arial" w:hAnsi="Arial" w:cs="Arial"/>
          <w:sz w:val="22"/>
          <w:szCs w:val="22"/>
        </w:rPr>
        <w:t>7</w:t>
      </w:r>
      <w:r w:rsidRPr="00137901">
        <w:rPr>
          <w:rFonts w:ascii="Arial" w:hAnsi="Arial" w:cs="Arial"/>
          <w:sz w:val="22"/>
          <w:szCs w:val="22"/>
        </w:rPr>
        <w:t xml:space="preserve"> písm. b) až d) tohoto článku stanov se vztahuje i na akcionáře, kteří jednají s akcionářem, který nemůže vykonávat hlasovací právo, ve shodě.</w:t>
      </w:r>
    </w:p>
    <w:p w:rsidR="00137901" w:rsidRPr="00C4531C" w:rsidRDefault="00137901" w:rsidP="00094759">
      <w:pPr>
        <w:numPr>
          <w:ilvl w:val="0"/>
          <w:numId w:val="48"/>
        </w:numPr>
        <w:autoSpaceDE w:val="0"/>
        <w:autoSpaceDN w:val="0"/>
        <w:adjustRightInd w:val="0"/>
        <w:spacing w:before="120"/>
        <w:ind w:left="357" w:hanging="357"/>
        <w:jc w:val="both"/>
        <w:rPr>
          <w:rFonts w:ascii="Arial" w:hAnsi="Arial" w:cs="Arial"/>
          <w:sz w:val="22"/>
          <w:szCs w:val="22"/>
        </w:rPr>
      </w:pPr>
      <w:r w:rsidRPr="00C4531C">
        <w:rPr>
          <w:rFonts w:ascii="Arial" w:hAnsi="Arial" w:cs="Arial"/>
          <w:sz w:val="22"/>
          <w:szCs w:val="22"/>
        </w:rPr>
        <w:t>Po zrušení společnosti s likvidací má akcionář právo na podí</w:t>
      </w:r>
      <w:r w:rsidR="00F16438">
        <w:rPr>
          <w:rFonts w:ascii="Arial" w:hAnsi="Arial" w:cs="Arial"/>
          <w:sz w:val="22"/>
          <w:szCs w:val="22"/>
        </w:rPr>
        <w:t>l</w:t>
      </w:r>
      <w:r w:rsidRPr="00C4531C">
        <w:rPr>
          <w:rFonts w:ascii="Arial" w:hAnsi="Arial" w:cs="Arial"/>
          <w:sz w:val="22"/>
          <w:szCs w:val="22"/>
        </w:rPr>
        <w:t xml:space="preserve"> na likvidačním zůstatku.</w:t>
      </w:r>
    </w:p>
    <w:p w:rsidR="00050AA0" w:rsidRDefault="00050AA0" w:rsidP="00AC027A">
      <w:pPr>
        <w:keepNext/>
        <w:keepLines/>
        <w:autoSpaceDE w:val="0"/>
        <w:autoSpaceDN w:val="0"/>
        <w:adjustRightInd w:val="0"/>
        <w:spacing w:before="360"/>
        <w:jc w:val="center"/>
        <w:rPr>
          <w:rFonts w:ascii="Arial" w:hAnsi="Arial" w:cs="Arial"/>
          <w:b/>
          <w:sz w:val="22"/>
        </w:rPr>
      </w:pPr>
      <w:r>
        <w:rPr>
          <w:rFonts w:ascii="Arial" w:hAnsi="Arial" w:cs="Arial"/>
          <w:b/>
          <w:sz w:val="22"/>
        </w:rPr>
        <w:t>I</w:t>
      </w:r>
      <w:r w:rsidR="00096459">
        <w:rPr>
          <w:rFonts w:ascii="Arial" w:hAnsi="Arial" w:cs="Arial"/>
          <w:b/>
          <w:sz w:val="22"/>
        </w:rPr>
        <w:t>I</w:t>
      </w:r>
      <w:r>
        <w:rPr>
          <w:rFonts w:ascii="Arial" w:hAnsi="Arial" w:cs="Arial"/>
          <w:b/>
          <w:sz w:val="22"/>
        </w:rPr>
        <w:t xml:space="preserve">I. </w:t>
      </w:r>
      <w:r w:rsidRPr="00AC027A">
        <w:rPr>
          <w:rFonts w:ascii="Arial" w:hAnsi="Arial" w:cs="Arial"/>
          <w:b/>
          <w:bCs/>
          <w:sz w:val="22"/>
          <w:szCs w:val="22"/>
        </w:rPr>
        <w:t>Organizace</w:t>
      </w:r>
      <w:r>
        <w:rPr>
          <w:rFonts w:ascii="Arial" w:hAnsi="Arial" w:cs="Arial"/>
          <w:b/>
          <w:sz w:val="22"/>
        </w:rPr>
        <w:t xml:space="preserve"> společnosti</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 xml:space="preserve">Článek </w:t>
      </w:r>
      <w:r w:rsidR="00C4531C">
        <w:rPr>
          <w:rFonts w:ascii="Arial" w:hAnsi="Arial" w:cs="Arial"/>
          <w:b/>
          <w:i/>
          <w:sz w:val="22"/>
        </w:rPr>
        <w:t>10</w:t>
      </w:r>
      <w:r w:rsidR="00AC027A">
        <w:rPr>
          <w:rFonts w:ascii="Arial" w:hAnsi="Arial" w:cs="Arial"/>
          <w:b/>
          <w:i/>
          <w:sz w:val="22"/>
        </w:rPr>
        <w:br/>
      </w:r>
      <w:r>
        <w:rPr>
          <w:rFonts w:ascii="Arial" w:hAnsi="Arial" w:cs="Arial"/>
          <w:b/>
          <w:sz w:val="22"/>
        </w:rPr>
        <w:t>Orgány akciové Společnosti</w:t>
      </w:r>
    </w:p>
    <w:p w:rsidR="00050AA0" w:rsidRDefault="00050AA0" w:rsidP="00F91782">
      <w:pPr>
        <w:widowControl w:val="0"/>
        <w:numPr>
          <w:ilvl w:val="0"/>
          <w:numId w:val="2"/>
        </w:numPr>
        <w:tabs>
          <w:tab w:val="clear" w:pos="720"/>
          <w:tab w:val="left" w:pos="3828"/>
          <w:tab w:val="left" w:pos="4395"/>
        </w:tabs>
        <w:spacing w:before="120"/>
        <w:ind w:left="709" w:hanging="709"/>
        <w:jc w:val="both"/>
        <w:rPr>
          <w:rFonts w:ascii="Arial" w:hAnsi="Arial" w:cs="Arial"/>
          <w:sz w:val="22"/>
        </w:rPr>
      </w:pPr>
      <w:r>
        <w:rPr>
          <w:rFonts w:ascii="Arial" w:hAnsi="Arial" w:cs="Arial"/>
          <w:sz w:val="22"/>
        </w:rPr>
        <w:t>Orgány společnosti jsou:</w:t>
      </w:r>
      <w:r>
        <w:rPr>
          <w:rFonts w:ascii="Arial" w:hAnsi="Arial" w:cs="Arial"/>
          <w:sz w:val="22"/>
        </w:rPr>
        <w:tab/>
        <w:t>a)</w:t>
      </w:r>
      <w:r>
        <w:rPr>
          <w:rFonts w:ascii="Arial" w:hAnsi="Arial" w:cs="Arial"/>
          <w:sz w:val="22"/>
        </w:rPr>
        <w:tab/>
        <w:t>valná hromada</w:t>
      </w:r>
    </w:p>
    <w:p w:rsidR="00050AA0" w:rsidRDefault="00050AA0" w:rsidP="00F91782">
      <w:pPr>
        <w:widowControl w:val="0"/>
        <w:tabs>
          <w:tab w:val="left" w:pos="4395"/>
        </w:tabs>
        <w:ind w:left="3827"/>
        <w:jc w:val="both"/>
        <w:rPr>
          <w:rFonts w:ascii="Arial" w:hAnsi="Arial" w:cs="Arial"/>
          <w:sz w:val="22"/>
        </w:rPr>
      </w:pPr>
      <w:r>
        <w:rPr>
          <w:rFonts w:ascii="Arial" w:hAnsi="Arial" w:cs="Arial"/>
          <w:sz w:val="22"/>
        </w:rPr>
        <w:t>b)</w:t>
      </w:r>
      <w:r>
        <w:rPr>
          <w:rFonts w:ascii="Arial" w:hAnsi="Arial" w:cs="Arial"/>
          <w:sz w:val="22"/>
        </w:rPr>
        <w:tab/>
        <w:t>představenstvo</w:t>
      </w:r>
    </w:p>
    <w:p w:rsidR="00050AA0" w:rsidRDefault="00050AA0" w:rsidP="00F91782">
      <w:pPr>
        <w:widowControl w:val="0"/>
        <w:tabs>
          <w:tab w:val="left" w:pos="4395"/>
        </w:tabs>
        <w:ind w:left="3827"/>
        <w:jc w:val="both"/>
        <w:rPr>
          <w:rFonts w:ascii="Arial" w:hAnsi="Arial" w:cs="Arial"/>
          <w:sz w:val="22"/>
        </w:rPr>
      </w:pPr>
      <w:r>
        <w:rPr>
          <w:rFonts w:ascii="Arial" w:hAnsi="Arial" w:cs="Arial"/>
          <w:sz w:val="22"/>
        </w:rPr>
        <w:t>c)</w:t>
      </w:r>
      <w:r>
        <w:rPr>
          <w:rFonts w:ascii="Arial" w:hAnsi="Arial" w:cs="Arial"/>
          <w:sz w:val="22"/>
        </w:rPr>
        <w:tab/>
        <w:t>dozorčí rada</w:t>
      </w:r>
    </w:p>
    <w:p w:rsidR="00137901" w:rsidRPr="00C4531C" w:rsidRDefault="00137901" w:rsidP="00F91782">
      <w:pPr>
        <w:widowControl w:val="0"/>
        <w:numPr>
          <w:ilvl w:val="0"/>
          <w:numId w:val="2"/>
        </w:numPr>
        <w:tabs>
          <w:tab w:val="clear" w:pos="720"/>
        </w:tabs>
        <w:spacing w:before="120"/>
        <w:ind w:left="0" w:firstLine="0"/>
        <w:jc w:val="both"/>
        <w:rPr>
          <w:rFonts w:ascii="Arial" w:hAnsi="Arial" w:cs="Arial"/>
          <w:sz w:val="22"/>
        </w:rPr>
      </w:pPr>
      <w:r w:rsidRPr="00C4531C">
        <w:rPr>
          <w:rFonts w:ascii="Arial" w:hAnsi="Arial" w:cs="Arial"/>
          <w:sz w:val="22"/>
        </w:rPr>
        <w:t>Pro společnost</w:t>
      </w:r>
      <w:r>
        <w:rPr>
          <w:rFonts w:ascii="Arial" w:hAnsi="Arial" w:cs="Arial"/>
          <w:sz w:val="22"/>
        </w:rPr>
        <w:t xml:space="preserve"> byl zvolen dualis</w:t>
      </w:r>
      <w:r w:rsidR="00AC027A">
        <w:rPr>
          <w:rFonts w:ascii="Arial" w:hAnsi="Arial" w:cs="Arial"/>
          <w:sz w:val="22"/>
        </w:rPr>
        <w:t>tický systém vnitřní struktury.</w:t>
      </w:r>
    </w:p>
    <w:p w:rsidR="00050AA0" w:rsidRDefault="00050AA0" w:rsidP="00AC027A">
      <w:pPr>
        <w:pStyle w:val="Nadpis3"/>
        <w:tabs>
          <w:tab w:val="clear" w:pos="0"/>
          <w:tab w:val="clear" w:pos="3119"/>
          <w:tab w:val="clear" w:pos="3540"/>
          <w:tab w:val="clear" w:pos="4248"/>
          <w:tab w:val="clear" w:pos="4956"/>
          <w:tab w:val="clear" w:pos="5664"/>
          <w:tab w:val="clear" w:pos="6372"/>
          <w:tab w:val="clear" w:pos="7080"/>
          <w:tab w:val="clear" w:pos="7788"/>
          <w:tab w:val="clear" w:pos="8496"/>
        </w:tabs>
        <w:spacing w:before="360"/>
        <w:rPr>
          <w:sz w:val="22"/>
        </w:rPr>
      </w:pPr>
      <w:r>
        <w:rPr>
          <w:sz w:val="22"/>
        </w:rPr>
        <w:lastRenderedPageBreak/>
        <w:t>A.</w:t>
      </w:r>
      <w:r w:rsidR="00AC027A">
        <w:rPr>
          <w:sz w:val="22"/>
        </w:rPr>
        <w:t xml:space="preserve"> </w:t>
      </w:r>
      <w:r>
        <w:rPr>
          <w:sz w:val="22"/>
        </w:rPr>
        <w:t>Valná hromada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C4531C">
        <w:rPr>
          <w:rFonts w:ascii="Arial" w:hAnsi="Arial" w:cs="Arial"/>
          <w:b/>
          <w:i/>
          <w:sz w:val="22"/>
        </w:rPr>
        <w:t>1</w:t>
      </w:r>
      <w:r w:rsidR="00AC027A">
        <w:rPr>
          <w:rFonts w:ascii="Arial" w:hAnsi="Arial" w:cs="Arial"/>
          <w:b/>
          <w:i/>
          <w:sz w:val="22"/>
        </w:rPr>
        <w:br/>
      </w:r>
      <w:r>
        <w:rPr>
          <w:rFonts w:ascii="Arial" w:hAnsi="Arial" w:cs="Arial"/>
          <w:b/>
          <w:sz w:val="22"/>
        </w:rPr>
        <w:t>Postavení a působnost valné hromady</w:t>
      </w:r>
    </w:p>
    <w:p w:rsidR="00050AA0" w:rsidRDefault="00050AA0" w:rsidP="00AC027A">
      <w:pPr>
        <w:widowControl w:val="0"/>
        <w:numPr>
          <w:ilvl w:val="0"/>
          <w:numId w:val="3"/>
        </w:numPr>
        <w:tabs>
          <w:tab w:val="clear" w:pos="720"/>
        </w:tabs>
        <w:spacing w:before="120"/>
        <w:ind w:left="709" w:hanging="709"/>
        <w:jc w:val="both"/>
        <w:rPr>
          <w:rFonts w:ascii="Arial" w:hAnsi="Arial" w:cs="Arial"/>
          <w:sz w:val="22"/>
        </w:rPr>
      </w:pPr>
      <w:r>
        <w:rPr>
          <w:rFonts w:ascii="Arial" w:hAnsi="Arial" w:cs="Arial"/>
          <w:sz w:val="22"/>
        </w:rPr>
        <w:t>Valná hromada je nejvyšším orgánem společnosti. Skládá se ze všech přítomných akcionářů.</w:t>
      </w:r>
    </w:p>
    <w:p w:rsidR="00050AA0" w:rsidRDefault="00050AA0" w:rsidP="00AC027A">
      <w:pPr>
        <w:widowControl w:val="0"/>
        <w:numPr>
          <w:ilvl w:val="0"/>
          <w:numId w:val="3"/>
        </w:numPr>
        <w:tabs>
          <w:tab w:val="clear" w:pos="720"/>
        </w:tabs>
        <w:spacing w:before="120"/>
        <w:ind w:left="709" w:hanging="709"/>
        <w:jc w:val="both"/>
        <w:rPr>
          <w:rFonts w:ascii="Arial" w:hAnsi="Arial" w:cs="Arial"/>
          <w:sz w:val="22"/>
        </w:rPr>
      </w:pPr>
      <w:r>
        <w:rPr>
          <w:rFonts w:ascii="Arial" w:hAnsi="Arial" w:cs="Arial"/>
          <w:sz w:val="22"/>
        </w:rPr>
        <w:t>Do výlučného působení valné hromady společnosti spadá:</w:t>
      </w:r>
    </w:p>
    <w:p w:rsidR="00050AA0" w:rsidRDefault="00050AA0"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 xml:space="preserve">rozhodování o změně stanov, nejde-li o změnu v důsledku zvýšení základního kapitálu představenstvem podle § </w:t>
      </w:r>
      <w:r w:rsidR="00AC027A">
        <w:rPr>
          <w:rFonts w:ascii="Arial" w:hAnsi="Arial" w:cs="Arial"/>
          <w:sz w:val="22"/>
        </w:rPr>
        <w:t>511 a násl. zákona o </w:t>
      </w:r>
      <w:r w:rsidR="00C4531C">
        <w:rPr>
          <w:rFonts w:ascii="Arial" w:hAnsi="Arial" w:cs="Arial"/>
          <w:sz w:val="22"/>
        </w:rPr>
        <w:t>obchodních korporacích</w:t>
      </w:r>
      <w:r w:rsidR="006F07EB">
        <w:rPr>
          <w:rFonts w:ascii="Arial" w:hAnsi="Arial" w:cs="Arial"/>
          <w:sz w:val="22"/>
        </w:rPr>
        <w:t>,</w:t>
      </w:r>
      <w:r>
        <w:rPr>
          <w:rFonts w:ascii="Arial" w:hAnsi="Arial" w:cs="Arial"/>
          <w:sz w:val="22"/>
        </w:rPr>
        <w:t xml:space="preserve"> </w:t>
      </w:r>
      <w:r w:rsidR="006F07EB">
        <w:rPr>
          <w:rFonts w:ascii="Arial" w:hAnsi="Arial" w:cs="Arial"/>
          <w:sz w:val="22"/>
        </w:rPr>
        <w:t>n</w:t>
      </w:r>
      <w:r>
        <w:rPr>
          <w:rFonts w:ascii="Arial" w:hAnsi="Arial" w:cs="Arial"/>
          <w:sz w:val="22"/>
        </w:rPr>
        <w:t>ebo o změnu, ke které došlo na základě jiných právních skutečností;</w:t>
      </w:r>
    </w:p>
    <w:p w:rsidR="00050AA0" w:rsidRDefault="00050AA0"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rozhodování o zvýšení nebo snížení základního kapitálu nebo o pověření představenstva podle §</w:t>
      </w:r>
      <w:r w:rsidR="00C4531C">
        <w:rPr>
          <w:rFonts w:ascii="Arial" w:hAnsi="Arial" w:cs="Arial"/>
          <w:sz w:val="22"/>
        </w:rPr>
        <w:t xml:space="preserve"> 511 zákona o obchodních korporacích</w:t>
      </w:r>
      <w:r w:rsidR="006F07EB">
        <w:rPr>
          <w:rFonts w:ascii="Arial" w:hAnsi="Arial" w:cs="Arial"/>
          <w:sz w:val="22"/>
        </w:rPr>
        <w:t>,</w:t>
      </w:r>
      <w:r w:rsidR="00C4531C">
        <w:rPr>
          <w:rFonts w:ascii="Arial" w:hAnsi="Arial" w:cs="Arial"/>
          <w:sz w:val="22"/>
        </w:rPr>
        <w:t xml:space="preserve"> nebo </w:t>
      </w:r>
      <w:r w:rsidR="00916500">
        <w:rPr>
          <w:rFonts w:ascii="Arial" w:hAnsi="Arial" w:cs="Arial"/>
          <w:sz w:val="22"/>
        </w:rPr>
        <w:t>o </w:t>
      </w:r>
      <w:r>
        <w:rPr>
          <w:rFonts w:ascii="Arial" w:hAnsi="Arial" w:cs="Arial"/>
          <w:sz w:val="22"/>
        </w:rPr>
        <w:t>možnosti započtení peněžité pohledávky vůči společnosti proti pohledávce na splacení emisního kurzu;</w:t>
      </w:r>
    </w:p>
    <w:p w:rsidR="00050AA0" w:rsidRDefault="00050AA0"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rozhodnutí o snížení základního kapitá</w:t>
      </w:r>
      <w:r w:rsidR="00F91782">
        <w:rPr>
          <w:rFonts w:ascii="Arial" w:hAnsi="Arial" w:cs="Arial"/>
          <w:sz w:val="22"/>
        </w:rPr>
        <w:t>lu a o vydání dluhopisů podle § </w:t>
      </w:r>
      <w:r w:rsidR="00C4531C">
        <w:rPr>
          <w:rFonts w:ascii="Arial" w:hAnsi="Arial" w:cs="Arial"/>
          <w:sz w:val="22"/>
        </w:rPr>
        <w:t>286 zákona o obchodních korporacích;</w:t>
      </w:r>
    </w:p>
    <w:p w:rsidR="00050AA0" w:rsidRDefault="00050AA0"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volba a odvolání členů dozorčí rady;</w:t>
      </w:r>
    </w:p>
    <w:p w:rsidR="00050AA0" w:rsidRDefault="00050AA0"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schválení řádné nebo mimořádné účetní závěrky a konsolidované účetní závěrky a v zákonem stanovených případech i mezitímní účetní závěrky, rozhodnutí o rozdělení zisku</w:t>
      </w:r>
      <w:r w:rsidR="00C4531C">
        <w:rPr>
          <w:rFonts w:ascii="Arial" w:hAnsi="Arial" w:cs="Arial"/>
          <w:sz w:val="22"/>
        </w:rPr>
        <w:t xml:space="preserve"> nebo jiných vlastních zdrojů, </w:t>
      </w:r>
      <w:r>
        <w:rPr>
          <w:rFonts w:ascii="Arial" w:hAnsi="Arial" w:cs="Arial"/>
          <w:sz w:val="22"/>
        </w:rPr>
        <w:t>nebo o úhradě ztráty;</w:t>
      </w:r>
    </w:p>
    <w:p w:rsidR="00050AA0" w:rsidRDefault="00612A8D"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schválení smluv o výkonu funkce člena dozorčí rady</w:t>
      </w:r>
      <w:r w:rsidR="00050AA0">
        <w:rPr>
          <w:rFonts w:ascii="Arial" w:hAnsi="Arial" w:cs="Arial"/>
          <w:sz w:val="22"/>
        </w:rPr>
        <w:t>;</w:t>
      </w:r>
    </w:p>
    <w:p w:rsidR="00050AA0" w:rsidRPr="00D55164" w:rsidRDefault="00050AA0" w:rsidP="00094759">
      <w:pPr>
        <w:widowControl w:val="0"/>
        <w:numPr>
          <w:ilvl w:val="0"/>
          <w:numId w:val="38"/>
        </w:numPr>
        <w:tabs>
          <w:tab w:val="clear" w:pos="720"/>
        </w:tabs>
        <w:ind w:left="1276" w:hanging="567"/>
        <w:jc w:val="both"/>
        <w:rPr>
          <w:rFonts w:ascii="Arial" w:hAnsi="Arial" w:cs="Arial"/>
          <w:sz w:val="22"/>
          <w:szCs w:val="22"/>
        </w:rPr>
      </w:pPr>
      <w:r w:rsidRPr="00AC027A">
        <w:rPr>
          <w:rFonts w:ascii="Arial" w:hAnsi="Arial" w:cs="Arial"/>
          <w:sz w:val="22"/>
        </w:rPr>
        <w:t>rozhodnutí</w:t>
      </w:r>
      <w:r w:rsidRPr="00D55164">
        <w:rPr>
          <w:rFonts w:ascii="Arial" w:hAnsi="Arial" w:cs="Arial"/>
          <w:sz w:val="22"/>
          <w:szCs w:val="22"/>
        </w:rPr>
        <w:t xml:space="preserve"> o </w:t>
      </w:r>
      <w:r w:rsidR="00612A8D" w:rsidRPr="00D55164">
        <w:rPr>
          <w:rFonts w:ascii="Arial" w:hAnsi="Arial" w:cs="Arial"/>
          <w:sz w:val="22"/>
          <w:szCs w:val="22"/>
        </w:rPr>
        <w:t>podání žádosti k přijetí akc</w:t>
      </w:r>
      <w:r w:rsidR="00916500">
        <w:rPr>
          <w:rFonts w:ascii="Arial" w:hAnsi="Arial" w:cs="Arial"/>
          <w:sz w:val="22"/>
          <w:szCs w:val="22"/>
        </w:rPr>
        <w:t>ií společnosti k obchodování na </w:t>
      </w:r>
      <w:r w:rsidR="00612A8D" w:rsidRPr="00D55164">
        <w:rPr>
          <w:rFonts w:ascii="Arial" w:hAnsi="Arial" w:cs="Arial"/>
          <w:sz w:val="22"/>
          <w:szCs w:val="22"/>
        </w:rPr>
        <w:t>evropském regulovaném trhu nebo o vyřazení těchto cenných papírů z obchodování na evropském regulovaném trhu;</w:t>
      </w:r>
    </w:p>
    <w:p w:rsidR="006F07EB" w:rsidRPr="006F07EB" w:rsidRDefault="00050AA0" w:rsidP="00094759">
      <w:pPr>
        <w:widowControl w:val="0"/>
        <w:numPr>
          <w:ilvl w:val="0"/>
          <w:numId w:val="38"/>
        </w:numPr>
        <w:tabs>
          <w:tab w:val="clear" w:pos="720"/>
        </w:tabs>
        <w:ind w:left="1276" w:hanging="567"/>
        <w:jc w:val="both"/>
        <w:rPr>
          <w:rFonts w:ascii="Arial" w:hAnsi="Arial" w:cs="Arial"/>
          <w:sz w:val="22"/>
        </w:rPr>
      </w:pPr>
      <w:r w:rsidRPr="00AC027A">
        <w:rPr>
          <w:rFonts w:ascii="Arial" w:hAnsi="Arial" w:cs="Arial"/>
          <w:sz w:val="22"/>
        </w:rPr>
        <w:t>rozhodnutí</w:t>
      </w:r>
      <w:r w:rsidRPr="006154A7">
        <w:rPr>
          <w:rFonts w:ascii="Arial" w:hAnsi="Arial" w:cs="Arial"/>
          <w:sz w:val="22"/>
          <w:szCs w:val="22"/>
        </w:rPr>
        <w:t xml:space="preserve"> o zrušení společnosti s likvidací, jmenování a odvolání likvidátora,</w:t>
      </w:r>
      <w:r>
        <w:rPr>
          <w:rFonts w:ascii="Arial" w:hAnsi="Arial" w:cs="Arial"/>
          <w:sz w:val="22"/>
        </w:rPr>
        <w:t xml:space="preserve"> schválení návrhu rozdělení likvidačního zůstatku;</w:t>
      </w:r>
    </w:p>
    <w:p w:rsidR="006F07EB" w:rsidRDefault="006F07EB" w:rsidP="00094759">
      <w:pPr>
        <w:widowControl w:val="0"/>
        <w:numPr>
          <w:ilvl w:val="0"/>
          <w:numId w:val="38"/>
        </w:numPr>
        <w:tabs>
          <w:tab w:val="clear" w:pos="720"/>
        </w:tabs>
        <w:ind w:left="1276" w:hanging="567"/>
        <w:jc w:val="both"/>
        <w:rPr>
          <w:rFonts w:ascii="Arial" w:hAnsi="Arial" w:cs="Arial"/>
          <w:sz w:val="22"/>
        </w:rPr>
      </w:pPr>
      <w:r w:rsidRPr="006154A7">
        <w:rPr>
          <w:rFonts w:ascii="Arial" w:hAnsi="Arial" w:cs="Arial"/>
          <w:sz w:val="22"/>
        </w:rPr>
        <w:t>schválení přeměny, nestanoví-li zákon, že toto schválení není potřeba</w:t>
      </w:r>
    </w:p>
    <w:p w:rsidR="00050AA0" w:rsidRDefault="00D55164"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 xml:space="preserve">schválení </w:t>
      </w:r>
      <w:r w:rsidR="00050AA0">
        <w:rPr>
          <w:rFonts w:ascii="Arial" w:hAnsi="Arial" w:cs="Arial"/>
          <w:sz w:val="22"/>
        </w:rPr>
        <w:t>smlouvy o tichém společenství</w:t>
      </w:r>
      <w:r>
        <w:rPr>
          <w:rFonts w:ascii="Arial" w:hAnsi="Arial" w:cs="Arial"/>
          <w:sz w:val="22"/>
        </w:rPr>
        <w:t>,</w:t>
      </w:r>
      <w:r w:rsidR="00050AA0">
        <w:rPr>
          <w:rFonts w:ascii="Arial" w:hAnsi="Arial" w:cs="Arial"/>
          <w:sz w:val="22"/>
        </w:rPr>
        <w:t xml:space="preserve"> jejich </w:t>
      </w:r>
      <w:r>
        <w:rPr>
          <w:rFonts w:ascii="Arial" w:hAnsi="Arial" w:cs="Arial"/>
          <w:sz w:val="22"/>
        </w:rPr>
        <w:t>změn a jejího zrušení</w:t>
      </w:r>
    </w:p>
    <w:p w:rsidR="00D55164" w:rsidRDefault="00D55164"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schválení převodu nebo zastavení závodu nebo takové jeho části, která by znamenala podstatnou změnu dosavadní struktury závodu nebo podstatnou změnu v předmětu podnikání nebo činnosti společnosti</w:t>
      </w:r>
    </w:p>
    <w:p w:rsidR="00050AA0" w:rsidRDefault="00050AA0"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rozhodnutí o zřízení fondů společnosti;</w:t>
      </w:r>
    </w:p>
    <w:p w:rsidR="00D55164" w:rsidRPr="00D55164" w:rsidRDefault="00D55164" w:rsidP="00094759">
      <w:pPr>
        <w:widowControl w:val="0"/>
        <w:numPr>
          <w:ilvl w:val="0"/>
          <w:numId w:val="38"/>
        </w:numPr>
        <w:tabs>
          <w:tab w:val="clear" w:pos="720"/>
        </w:tabs>
        <w:ind w:left="1276" w:hanging="567"/>
        <w:jc w:val="both"/>
        <w:rPr>
          <w:rFonts w:ascii="Arial" w:hAnsi="Arial" w:cs="Arial"/>
          <w:sz w:val="22"/>
          <w:szCs w:val="22"/>
        </w:rPr>
      </w:pPr>
      <w:r w:rsidRPr="00AC027A">
        <w:rPr>
          <w:rFonts w:ascii="Arial" w:hAnsi="Arial" w:cs="Arial"/>
          <w:sz w:val="22"/>
        </w:rPr>
        <w:t>rozhodnutí</w:t>
      </w:r>
      <w:r w:rsidRPr="00D55164">
        <w:rPr>
          <w:rFonts w:ascii="Arial" w:hAnsi="Arial" w:cs="Arial"/>
          <w:sz w:val="22"/>
          <w:szCs w:val="22"/>
        </w:rPr>
        <w:t xml:space="preserve"> o určení auditora k ověření účetní závěrky společnosti a</w:t>
      </w:r>
      <w:r w:rsidR="00916500">
        <w:rPr>
          <w:rFonts w:ascii="Arial" w:hAnsi="Arial" w:cs="Arial"/>
          <w:sz w:val="22"/>
          <w:szCs w:val="22"/>
        </w:rPr>
        <w:t> </w:t>
      </w:r>
      <w:r w:rsidRPr="00D55164">
        <w:rPr>
          <w:rFonts w:ascii="Arial" w:hAnsi="Arial" w:cs="Arial"/>
          <w:sz w:val="22"/>
          <w:szCs w:val="22"/>
        </w:rPr>
        <w:t>konsolidované účetní závěrky</w:t>
      </w:r>
      <w:r w:rsidR="00916500">
        <w:rPr>
          <w:rFonts w:ascii="Arial" w:hAnsi="Arial" w:cs="Arial"/>
          <w:sz w:val="22"/>
          <w:szCs w:val="22"/>
        </w:rPr>
        <w:t>;</w:t>
      </w:r>
    </w:p>
    <w:p w:rsidR="00050AA0" w:rsidRDefault="00050AA0" w:rsidP="00094759">
      <w:pPr>
        <w:widowControl w:val="0"/>
        <w:numPr>
          <w:ilvl w:val="0"/>
          <w:numId w:val="38"/>
        </w:numPr>
        <w:tabs>
          <w:tab w:val="clear" w:pos="720"/>
        </w:tabs>
        <w:ind w:left="1276" w:hanging="567"/>
        <w:jc w:val="both"/>
        <w:rPr>
          <w:rFonts w:ascii="Arial" w:hAnsi="Arial" w:cs="Arial"/>
          <w:sz w:val="22"/>
        </w:rPr>
      </w:pPr>
      <w:r>
        <w:rPr>
          <w:rFonts w:ascii="Arial" w:hAnsi="Arial" w:cs="Arial"/>
          <w:sz w:val="22"/>
        </w:rPr>
        <w:t>rozhodování o dalších otázkách, které zákon a tyto stanovy zahrnují do</w:t>
      </w:r>
      <w:r w:rsidR="00916500">
        <w:rPr>
          <w:rFonts w:ascii="Arial" w:hAnsi="Arial" w:cs="Arial"/>
          <w:sz w:val="22"/>
        </w:rPr>
        <w:t> </w:t>
      </w:r>
      <w:r>
        <w:rPr>
          <w:rFonts w:ascii="Arial" w:hAnsi="Arial" w:cs="Arial"/>
          <w:sz w:val="22"/>
        </w:rPr>
        <w:t>působnosti valné hromady</w:t>
      </w:r>
      <w:r w:rsidR="004A797D">
        <w:rPr>
          <w:rFonts w:ascii="Arial" w:hAnsi="Arial" w:cs="Arial"/>
          <w:sz w:val="22"/>
        </w:rPr>
        <w:t>.</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2</w:t>
      </w:r>
      <w:r w:rsidR="00916500">
        <w:rPr>
          <w:rFonts w:ascii="Arial" w:hAnsi="Arial" w:cs="Arial"/>
          <w:b/>
          <w:i/>
          <w:sz w:val="22"/>
        </w:rPr>
        <w:br/>
      </w:r>
      <w:r>
        <w:rPr>
          <w:rFonts w:ascii="Arial" w:hAnsi="Arial" w:cs="Arial"/>
          <w:b/>
          <w:sz w:val="22"/>
        </w:rPr>
        <w:t>Účast na valné hromadě</w:t>
      </w:r>
    </w:p>
    <w:p w:rsidR="00050AA0" w:rsidRDefault="00050AA0" w:rsidP="00916500">
      <w:pPr>
        <w:widowControl w:val="0"/>
        <w:numPr>
          <w:ilvl w:val="0"/>
          <w:numId w:val="4"/>
        </w:numPr>
        <w:tabs>
          <w:tab w:val="clear" w:pos="720"/>
        </w:tabs>
        <w:spacing w:before="120"/>
        <w:ind w:left="709" w:hanging="709"/>
        <w:jc w:val="both"/>
        <w:rPr>
          <w:rFonts w:ascii="Arial" w:hAnsi="Arial" w:cs="Arial"/>
          <w:sz w:val="22"/>
        </w:rPr>
      </w:pPr>
      <w:r>
        <w:rPr>
          <w:rFonts w:ascii="Arial" w:hAnsi="Arial" w:cs="Arial"/>
          <w:sz w:val="22"/>
        </w:rPr>
        <w:t>Každý akcionář má právo zúčastnit se valné hromady, hlasovat na ní, požadovat vysvětlení a podávat návrhy.</w:t>
      </w:r>
    </w:p>
    <w:p w:rsidR="006154A7" w:rsidRPr="00143359" w:rsidRDefault="006154A7" w:rsidP="00916500">
      <w:pPr>
        <w:widowControl w:val="0"/>
        <w:numPr>
          <w:ilvl w:val="0"/>
          <w:numId w:val="4"/>
        </w:numPr>
        <w:tabs>
          <w:tab w:val="clear" w:pos="720"/>
        </w:tabs>
        <w:spacing w:before="120"/>
        <w:ind w:left="709" w:hanging="709"/>
        <w:jc w:val="both"/>
        <w:rPr>
          <w:rFonts w:ascii="Arial" w:hAnsi="Arial" w:cs="Arial"/>
          <w:sz w:val="22"/>
        </w:rPr>
      </w:pPr>
      <w:r w:rsidRPr="00143359">
        <w:rPr>
          <w:rFonts w:ascii="Arial" w:hAnsi="Arial" w:cs="Arial"/>
          <w:sz w:val="22"/>
        </w:rPr>
        <w:t>Fyzická osoba se účastní a jedná na valné hromadě osobně, nebo prostřednictvím zástupce. Právnická osoba se účastní valné hromady a jedná za ni na valné hromadě člen statutárního orgánu nebo jiný zástupce. Plná moc k zastupování akcionáře musí být písemná, podepsaná akcionáře</w:t>
      </w:r>
      <w:r w:rsidR="00AF041A">
        <w:rPr>
          <w:rFonts w:ascii="Arial" w:hAnsi="Arial" w:cs="Arial"/>
          <w:sz w:val="22"/>
        </w:rPr>
        <w:t>m</w:t>
      </w:r>
      <w:r w:rsidRPr="00143359">
        <w:rPr>
          <w:rFonts w:ascii="Arial" w:hAnsi="Arial" w:cs="Arial"/>
          <w:sz w:val="22"/>
        </w:rPr>
        <w:t xml:space="preserve"> nebo zástupce právnické osoby, je-li akcionář právnickou osobou, a musí z ní vyplývat, zda byla udělena pro zastoupení na jedné nebo na více valných hromadách. Zástupce právnické osoby předloží rovněž aktuální výpis z obchodního rejstříku znějící na zastupovanou osobu, </w:t>
      </w:r>
      <w:r w:rsidR="00F16438" w:rsidRPr="00143359">
        <w:rPr>
          <w:rFonts w:ascii="Arial" w:hAnsi="Arial" w:cs="Arial"/>
          <w:sz w:val="22"/>
        </w:rPr>
        <w:t>tedy</w:t>
      </w:r>
      <w:r w:rsidRPr="00143359">
        <w:rPr>
          <w:rFonts w:ascii="Arial" w:hAnsi="Arial" w:cs="Arial"/>
          <w:sz w:val="22"/>
        </w:rPr>
        <w:t xml:space="preserve"> listinu, z níž vyplývá existence zastupované osoby a</w:t>
      </w:r>
      <w:r w:rsidR="00F91782">
        <w:rPr>
          <w:rFonts w:ascii="Arial" w:hAnsi="Arial" w:cs="Arial"/>
          <w:sz w:val="22"/>
        </w:rPr>
        <w:t xml:space="preserve"> skutečnost, kdo je oprávněn </w:t>
      </w:r>
      <w:r w:rsidR="00F91782">
        <w:rPr>
          <w:rFonts w:ascii="Arial" w:hAnsi="Arial" w:cs="Arial"/>
          <w:sz w:val="22"/>
        </w:rPr>
        <w:lastRenderedPageBreak/>
        <w:t>za </w:t>
      </w:r>
      <w:r w:rsidRPr="00143359">
        <w:rPr>
          <w:rFonts w:ascii="Arial" w:hAnsi="Arial" w:cs="Arial"/>
          <w:sz w:val="22"/>
        </w:rPr>
        <w:t>zastupovanou právnickou osobu jednat.</w:t>
      </w:r>
    </w:p>
    <w:p w:rsidR="00050AA0" w:rsidRDefault="00050AA0" w:rsidP="00916500">
      <w:pPr>
        <w:widowControl w:val="0"/>
        <w:numPr>
          <w:ilvl w:val="0"/>
          <w:numId w:val="4"/>
        </w:numPr>
        <w:tabs>
          <w:tab w:val="clear" w:pos="720"/>
        </w:tabs>
        <w:spacing w:before="120"/>
        <w:ind w:left="709" w:hanging="709"/>
        <w:jc w:val="both"/>
        <w:rPr>
          <w:rFonts w:ascii="Arial" w:hAnsi="Arial" w:cs="Arial"/>
          <w:sz w:val="22"/>
        </w:rPr>
      </w:pPr>
      <w:r>
        <w:rPr>
          <w:rFonts w:ascii="Arial" w:hAnsi="Arial" w:cs="Arial"/>
          <w:sz w:val="22"/>
        </w:rPr>
        <w:t>Na valné hromadě jsou přítomni členové představ</w:t>
      </w:r>
      <w:r w:rsidR="00916500">
        <w:rPr>
          <w:rFonts w:ascii="Arial" w:hAnsi="Arial" w:cs="Arial"/>
          <w:sz w:val="22"/>
        </w:rPr>
        <w:t>enstva a členové dozorčí rady s </w:t>
      </w:r>
      <w:r>
        <w:rPr>
          <w:rFonts w:ascii="Arial" w:hAnsi="Arial" w:cs="Arial"/>
          <w:sz w:val="22"/>
        </w:rPr>
        <w:t>poradním hlasem.</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3</w:t>
      </w:r>
      <w:r w:rsidR="00916500">
        <w:rPr>
          <w:rFonts w:ascii="Arial" w:hAnsi="Arial" w:cs="Arial"/>
          <w:b/>
          <w:i/>
          <w:sz w:val="22"/>
        </w:rPr>
        <w:br/>
      </w:r>
      <w:r>
        <w:rPr>
          <w:rFonts w:ascii="Arial" w:hAnsi="Arial" w:cs="Arial"/>
          <w:b/>
          <w:sz w:val="22"/>
        </w:rPr>
        <w:t>Svolávání valné hromady</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Valná hromada se koná nejméně jednou za kalendářní rok. Svolává ji představenstvo, a to nejpozději do šesti měsíců od posledního dne účetního období.</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Představenstvo svolá valnou hromadu:</w:t>
      </w:r>
    </w:p>
    <w:p w:rsidR="00050AA0" w:rsidRDefault="00050AA0" w:rsidP="00094759">
      <w:pPr>
        <w:widowControl w:val="0"/>
        <w:numPr>
          <w:ilvl w:val="0"/>
          <w:numId w:val="39"/>
        </w:numPr>
        <w:tabs>
          <w:tab w:val="clear" w:pos="720"/>
        </w:tabs>
        <w:ind w:left="1276" w:hanging="567"/>
        <w:jc w:val="both"/>
        <w:rPr>
          <w:rFonts w:ascii="Arial" w:hAnsi="Arial" w:cs="Arial"/>
          <w:sz w:val="22"/>
        </w:rPr>
      </w:pPr>
      <w:r>
        <w:rPr>
          <w:rFonts w:ascii="Arial" w:hAnsi="Arial" w:cs="Arial"/>
          <w:sz w:val="22"/>
        </w:rPr>
        <w:t>jakmile zjistí, že celková ztráta společnosti na základě jakékoli účetní závěrky dosáhla takové výše, že při jejím uhrazení z disponibilních zdrojů společnosti by neuhrazená ztráta dosáhla poloviny základního kapitálu, nebo to lze s ohledem na všechny okolnosti předpokládat, nebo pokud zjistí, že se společnost dostala do úpadku, a navrhne valné hromadě zrušení společnosti nebo přijetí jiného opatření, nestanoví-li zvláštní právní předpis něco jiného;</w:t>
      </w:r>
    </w:p>
    <w:p w:rsidR="00050AA0" w:rsidRPr="00CA4DF4" w:rsidRDefault="00050AA0" w:rsidP="00094759">
      <w:pPr>
        <w:widowControl w:val="0"/>
        <w:numPr>
          <w:ilvl w:val="0"/>
          <w:numId w:val="39"/>
        </w:numPr>
        <w:tabs>
          <w:tab w:val="clear" w:pos="720"/>
        </w:tabs>
        <w:ind w:left="1276" w:hanging="567"/>
        <w:jc w:val="both"/>
        <w:rPr>
          <w:rFonts w:ascii="Arial" w:hAnsi="Arial" w:cs="Arial"/>
          <w:sz w:val="22"/>
        </w:rPr>
      </w:pPr>
      <w:r w:rsidRPr="00CA4DF4">
        <w:rPr>
          <w:rFonts w:ascii="Arial" w:hAnsi="Arial" w:cs="Arial"/>
          <w:sz w:val="22"/>
        </w:rPr>
        <w:t>když o to požádají akcionáři vlastnící akcie, jejichž jmenovitá hodnota převyšuje 5% základního kapitálu společnosti a navrhnou konkrétní záležitosti k projednání na této valné hromadě za podmínek stanovených v</w:t>
      </w:r>
      <w:r w:rsidR="00916500">
        <w:rPr>
          <w:rFonts w:ascii="Arial" w:hAnsi="Arial" w:cs="Arial"/>
          <w:sz w:val="22"/>
        </w:rPr>
        <w:t> </w:t>
      </w:r>
      <w:r w:rsidRPr="00CA4DF4">
        <w:rPr>
          <w:rFonts w:ascii="Arial" w:hAnsi="Arial" w:cs="Arial"/>
          <w:sz w:val="22"/>
        </w:rPr>
        <w:t>§</w:t>
      </w:r>
      <w:r w:rsidR="00916500">
        <w:rPr>
          <w:rFonts w:ascii="Arial" w:hAnsi="Arial" w:cs="Arial"/>
          <w:sz w:val="22"/>
        </w:rPr>
        <w:t> </w:t>
      </w:r>
      <w:r w:rsidR="00BB593E" w:rsidRPr="00CA4DF4">
        <w:rPr>
          <w:rFonts w:ascii="Arial" w:hAnsi="Arial" w:cs="Arial"/>
          <w:sz w:val="22"/>
        </w:rPr>
        <w:t>366 z</w:t>
      </w:r>
      <w:r w:rsidR="00916500">
        <w:rPr>
          <w:rFonts w:ascii="Arial" w:hAnsi="Arial" w:cs="Arial"/>
          <w:sz w:val="22"/>
        </w:rPr>
        <w:t>ákona o obchodních korporacích.</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Nesplní-li představenstvo povinnost svolat mimořádnou valnou hromadu tak, aby se konala nejpozději do 40 dnů ode dne</w:t>
      </w:r>
      <w:r w:rsidR="006F07EB">
        <w:rPr>
          <w:rFonts w:ascii="Arial" w:hAnsi="Arial" w:cs="Arial"/>
          <w:sz w:val="22"/>
        </w:rPr>
        <w:t>,</w:t>
      </w:r>
      <w:r>
        <w:rPr>
          <w:rFonts w:ascii="Arial" w:hAnsi="Arial" w:cs="Arial"/>
          <w:sz w:val="22"/>
        </w:rPr>
        <w:t xml:space="preserve"> kdy mu došla žádost o její svolání, přičemž lhůta k zaslání pozvánky na mimořádnou valnou hromadu se v tomto případě zkracuje na 15 dnů, rozhodne soud na žádost akcionáře nebo akcionářů uvedených v bodě b) předchozího odstavce stanov o tom, že je zmocňuje sv</w:t>
      </w:r>
      <w:r w:rsidR="00916500">
        <w:rPr>
          <w:rFonts w:ascii="Arial" w:hAnsi="Arial" w:cs="Arial"/>
          <w:sz w:val="22"/>
        </w:rPr>
        <w:t>olat mimořádnou valnou hromadu.</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Pozvánka na mimořádnou valnou hromadu musí obsahovat výrok rozhodnutí podle předchozího odstavce s uvedením soudu, který rozhodnutí vydal a dne, kdy rozhodnutí nabylo právní moci.</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Pokud to vyžadují zájmy společnosti, může mimořádnou valnou hromadu svolat dozorčí rada. Valnou hromadu svolává stejným způsobem jako představenstvo.</w:t>
      </w:r>
    </w:p>
    <w:p w:rsidR="00050AA0" w:rsidRDefault="00050AA0"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Představenstvo je povinno uveřejnit pozvánku na valnou hromadu tak, že ji zašle doporučeným dopisem všem akcionářům na adresu sídla nebo byd</w:t>
      </w:r>
      <w:r w:rsidR="00916500">
        <w:rPr>
          <w:rFonts w:ascii="Arial" w:hAnsi="Arial" w:cs="Arial"/>
          <w:sz w:val="22"/>
        </w:rPr>
        <w:t>liště uvedené v </w:t>
      </w:r>
      <w:r>
        <w:rPr>
          <w:rFonts w:ascii="Arial" w:hAnsi="Arial" w:cs="Arial"/>
          <w:sz w:val="22"/>
        </w:rPr>
        <w:t>seznamu akcionářů nejméně třicet dní před konáním valné hromady. Této lhůty se však mohou akcionáři v jednotlivých případech vzdát.</w:t>
      </w:r>
    </w:p>
    <w:p w:rsidR="00050AA0" w:rsidRDefault="00050AA0" w:rsidP="00050AA0">
      <w:pPr>
        <w:widowControl w:val="0"/>
        <w:tabs>
          <w:tab w:val="num" w:pos="709"/>
          <w:tab w:val="left" w:pos="3686"/>
          <w:tab w:val="left" w:pos="4248"/>
          <w:tab w:val="left" w:pos="4956"/>
          <w:tab w:val="left" w:pos="5664"/>
          <w:tab w:val="left" w:pos="6372"/>
          <w:tab w:val="left" w:pos="7080"/>
          <w:tab w:val="left" w:pos="7788"/>
          <w:tab w:val="left" w:pos="8496"/>
        </w:tabs>
        <w:ind w:left="709"/>
        <w:jc w:val="both"/>
        <w:rPr>
          <w:rFonts w:ascii="Arial" w:hAnsi="Arial" w:cs="Arial"/>
          <w:sz w:val="22"/>
        </w:rPr>
      </w:pPr>
      <w:r>
        <w:rPr>
          <w:rFonts w:ascii="Arial" w:hAnsi="Arial" w:cs="Arial"/>
          <w:sz w:val="22"/>
        </w:rPr>
        <w:t>Členové představenstva a dozorčí rady jsou na valnou hromadu zváni stejným způsobem jako akcionáři vlastnící akcie na jméno.</w:t>
      </w:r>
    </w:p>
    <w:p w:rsidR="00F16438" w:rsidRDefault="00F16438" w:rsidP="00916500">
      <w:pPr>
        <w:widowControl w:val="0"/>
        <w:numPr>
          <w:ilvl w:val="0"/>
          <w:numId w:val="5"/>
        </w:numPr>
        <w:tabs>
          <w:tab w:val="clear" w:pos="720"/>
        </w:tabs>
        <w:spacing w:before="120"/>
        <w:ind w:left="709" w:hanging="709"/>
        <w:jc w:val="both"/>
        <w:rPr>
          <w:rFonts w:ascii="Arial" w:hAnsi="Arial" w:cs="Arial"/>
          <w:sz w:val="22"/>
        </w:rPr>
      </w:pPr>
      <w:r>
        <w:rPr>
          <w:rFonts w:ascii="Arial" w:hAnsi="Arial" w:cs="Arial"/>
          <w:sz w:val="22"/>
        </w:rPr>
        <w:t xml:space="preserve">Pozvánka na valnou hromadu musí obsahovat náležitosti stanovené </w:t>
      </w:r>
      <w:proofErr w:type="spellStart"/>
      <w:r>
        <w:rPr>
          <w:rFonts w:ascii="Arial" w:hAnsi="Arial" w:cs="Arial"/>
          <w:sz w:val="22"/>
        </w:rPr>
        <w:t>ust</w:t>
      </w:r>
      <w:proofErr w:type="spellEnd"/>
      <w:r>
        <w:rPr>
          <w:rFonts w:ascii="Arial" w:hAnsi="Arial" w:cs="Arial"/>
          <w:sz w:val="22"/>
        </w:rPr>
        <w:t>. §</w:t>
      </w:r>
      <w:r w:rsidR="00916500">
        <w:rPr>
          <w:rFonts w:ascii="Arial" w:hAnsi="Arial" w:cs="Arial"/>
          <w:sz w:val="22"/>
        </w:rPr>
        <w:t> </w:t>
      </w:r>
      <w:r>
        <w:rPr>
          <w:rFonts w:ascii="Arial" w:hAnsi="Arial" w:cs="Arial"/>
          <w:sz w:val="22"/>
        </w:rPr>
        <w:t>407 zákona o obchodních korporacích.</w:t>
      </w:r>
    </w:p>
    <w:p w:rsidR="008A7EBB" w:rsidRPr="00F768CB" w:rsidRDefault="008A7EBB" w:rsidP="00916500">
      <w:pPr>
        <w:widowControl w:val="0"/>
        <w:numPr>
          <w:ilvl w:val="0"/>
          <w:numId w:val="5"/>
        </w:numPr>
        <w:tabs>
          <w:tab w:val="clear" w:pos="720"/>
        </w:tabs>
        <w:spacing w:before="120"/>
        <w:ind w:left="709" w:hanging="709"/>
        <w:jc w:val="both"/>
        <w:rPr>
          <w:rFonts w:ascii="Arial" w:hAnsi="Arial" w:cs="Arial"/>
          <w:sz w:val="22"/>
        </w:rPr>
      </w:pPr>
      <w:r w:rsidRPr="00F768CB">
        <w:rPr>
          <w:rFonts w:ascii="Arial" w:hAnsi="Arial" w:cs="Arial"/>
          <w:sz w:val="22"/>
        </w:rPr>
        <w:t xml:space="preserve">Připouští se rozhodování valné hromady per </w:t>
      </w:r>
      <w:proofErr w:type="spellStart"/>
      <w:r w:rsidRPr="00F768CB">
        <w:rPr>
          <w:rFonts w:ascii="Arial" w:hAnsi="Arial" w:cs="Arial"/>
          <w:sz w:val="22"/>
        </w:rPr>
        <w:t>rollam</w:t>
      </w:r>
      <w:proofErr w:type="spellEnd"/>
      <w:r w:rsidRPr="00F768CB">
        <w:rPr>
          <w:rFonts w:ascii="Arial" w:hAnsi="Arial" w:cs="Arial"/>
          <w:sz w:val="22"/>
        </w:rPr>
        <w:t>.</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4</w:t>
      </w:r>
    </w:p>
    <w:p w:rsidR="00050AA0" w:rsidRDefault="00050AA0" w:rsidP="00050AA0">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Jednání valné hromady</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Valná hromada volí na návrh představenstva svého předsedu, zapisovatele, dva ověřovatele a osoby pověřené sčítáním hlasů.</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Jednání valné hromady řídí zvolený předseda.</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O průběhu jednání valné hromady se vyhotovuje zápis.</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lastRenderedPageBreak/>
        <w:t>Náležitosti prezenční listiny přítomných akcionářů, jakož i náležitosti, obsah a způsob vyhotovení a ověření zápisu se řídí obe</w:t>
      </w:r>
      <w:r w:rsidR="00916500">
        <w:rPr>
          <w:rFonts w:ascii="Arial" w:hAnsi="Arial" w:cs="Arial"/>
          <w:sz w:val="22"/>
        </w:rPr>
        <w:t>cně platnými právními předpisy.</w:t>
      </w:r>
    </w:p>
    <w:p w:rsidR="00050AA0" w:rsidRDefault="00050AA0" w:rsidP="00916500">
      <w:pPr>
        <w:widowControl w:val="0"/>
        <w:numPr>
          <w:ilvl w:val="0"/>
          <w:numId w:val="9"/>
        </w:numPr>
        <w:tabs>
          <w:tab w:val="clear" w:pos="720"/>
        </w:tabs>
        <w:spacing w:before="120"/>
        <w:ind w:left="709" w:hanging="709"/>
        <w:jc w:val="both"/>
        <w:rPr>
          <w:rFonts w:ascii="Arial" w:hAnsi="Arial" w:cs="Arial"/>
          <w:sz w:val="22"/>
        </w:rPr>
      </w:pPr>
      <w:r>
        <w:rPr>
          <w:rFonts w:ascii="Arial" w:hAnsi="Arial" w:cs="Arial"/>
          <w:sz w:val="22"/>
        </w:rPr>
        <w:t>Jednání valné hromady se řídí jednacím řádem, který byl přijat na ustavující valné hromadě se souhlasem všech členů valné hromady. Jednací řád je možno na návrh některého akcionáře se souhlasem nadpoloviční většiny přítomných usnášeníschopných akcionářů doplnit nebo změnit. Tato přijatá změna jednacího řádu je platná jen pro jednání valné hromady, na kterém byla přijata.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C033AF">
        <w:rPr>
          <w:rFonts w:ascii="Arial" w:hAnsi="Arial" w:cs="Arial"/>
          <w:b/>
          <w:i/>
          <w:sz w:val="22"/>
        </w:rPr>
        <w:t>5</w:t>
      </w:r>
      <w:r w:rsidR="00916500">
        <w:rPr>
          <w:rFonts w:ascii="Arial" w:hAnsi="Arial" w:cs="Arial"/>
          <w:b/>
          <w:i/>
          <w:sz w:val="22"/>
        </w:rPr>
        <w:br/>
      </w:r>
      <w:r>
        <w:rPr>
          <w:rFonts w:ascii="Arial" w:hAnsi="Arial" w:cs="Arial"/>
          <w:b/>
          <w:sz w:val="22"/>
        </w:rPr>
        <w:t>Podmínky platného usnesení</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 xml:space="preserve">Valná hromada je schopna usnášení, pokud jsou přítomni osobně, prostřednictvím svého statutárního orgánu nebo prostřednictvím zmocněnce na základě plné moci, akcionáři, kteří mají akcie, jejichž jmenovitá hodnota činí </w:t>
      </w:r>
      <w:r w:rsidRPr="00F52281">
        <w:rPr>
          <w:rFonts w:ascii="Arial" w:hAnsi="Arial"/>
          <w:sz w:val="22"/>
        </w:rPr>
        <w:t>75 %</w:t>
      </w:r>
      <w:r>
        <w:rPr>
          <w:rFonts w:ascii="Arial" w:hAnsi="Arial" w:cs="Arial"/>
          <w:sz w:val="22"/>
        </w:rPr>
        <w:t xml:space="preserve"> základního kapitálu společnosti.</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Není-li valná hromada schopna se usnášet, svolá představenstvo náhradní valnou hromadu. Náhradní valnou hromadu svolává představenstvo novou pozvánkou, kterou uveřejňuje tak, že ji zašle všem akcionářům na adresu sídla nebo bydliště uvedené v seznamu akcionářů nejméně 15 dnů před konáním náhradní valné hromady. Pozvánka musí být zaslána nejpozději do 15 dnů ode dne, na který byla svolána původní valná hromada. Náhradní valná hromada se musí konat do šesti týdnů ode dne, na který byla svolána původní valná hromada. Náhradní valná hromada musí mít nezměněný pořad jednání a je schopna usnášení bez ohledu na</w:t>
      </w:r>
      <w:r w:rsidR="00916500">
        <w:rPr>
          <w:rFonts w:ascii="Arial" w:hAnsi="Arial" w:cs="Arial"/>
          <w:sz w:val="22"/>
        </w:rPr>
        <w:t> </w:t>
      </w:r>
      <w:r>
        <w:rPr>
          <w:rFonts w:ascii="Arial" w:hAnsi="Arial" w:cs="Arial"/>
          <w:sz w:val="22"/>
        </w:rPr>
        <w:t>ustanovení odstavce 1 tohoto článku.</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O záležitosti, která nebyla uvedena v oznámení resp. na pozvánce, může valná hromada rozhodovat jen tehdy, pokud jsou přítomni všichni akc</w:t>
      </w:r>
      <w:r w:rsidR="00916500">
        <w:rPr>
          <w:rFonts w:ascii="Arial" w:hAnsi="Arial" w:cs="Arial"/>
          <w:sz w:val="22"/>
        </w:rPr>
        <w:t>ionáři a </w:t>
      </w:r>
      <w:r>
        <w:rPr>
          <w:rFonts w:ascii="Arial" w:hAnsi="Arial" w:cs="Arial"/>
          <w:sz w:val="22"/>
        </w:rPr>
        <w:t>jednomyslně souhlasí s projednáním této záležitosti.</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cs="Arial"/>
          <w:sz w:val="22"/>
        </w:rPr>
        <w:t>Valné hromady je oprávněn se účastnit každý akcionář. Na každou akcii připadá jeden hlas.</w:t>
      </w:r>
    </w:p>
    <w:p w:rsidR="00050AA0" w:rsidRDefault="00050AA0" w:rsidP="00916500">
      <w:pPr>
        <w:widowControl w:val="0"/>
        <w:numPr>
          <w:ilvl w:val="0"/>
          <w:numId w:val="10"/>
        </w:numPr>
        <w:tabs>
          <w:tab w:val="clear" w:pos="502"/>
        </w:tabs>
        <w:spacing w:before="120"/>
        <w:ind w:left="709" w:hanging="709"/>
        <w:jc w:val="both"/>
        <w:rPr>
          <w:rFonts w:ascii="Arial" w:hAnsi="Arial" w:cs="Arial"/>
          <w:sz w:val="22"/>
        </w:rPr>
      </w:pPr>
      <w:r>
        <w:rPr>
          <w:rFonts w:ascii="Arial" w:hAnsi="Arial"/>
          <w:sz w:val="22"/>
          <w:szCs w:val="22"/>
        </w:rPr>
        <w:t>Valná hromada rozhoduje většinou</w:t>
      </w:r>
      <w:r w:rsidR="00A32FFB" w:rsidRPr="00916500">
        <w:rPr>
          <w:rFonts w:ascii="Arial" w:hAnsi="Arial"/>
          <w:b/>
          <w:color w:val="0070C0"/>
          <w:sz w:val="22"/>
          <w:szCs w:val="22"/>
        </w:rPr>
        <w:t xml:space="preserve"> </w:t>
      </w:r>
      <w:r w:rsidR="00A32FFB" w:rsidRPr="00F768CB">
        <w:rPr>
          <w:rFonts w:ascii="Arial" w:hAnsi="Arial"/>
          <w:sz w:val="22"/>
          <w:szCs w:val="22"/>
        </w:rPr>
        <w:t>75%</w:t>
      </w:r>
      <w:r w:rsidRPr="00F768CB">
        <w:rPr>
          <w:rFonts w:ascii="Arial" w:hAnsi="Arial"/>
          <w:sz w:val="22"/>
          <w:szCs w:val="22"/>
        </w:rPr>
        <w:t xml:space="preserve"> hlasů</w:t>
      </w:r>
      <w:r w:rsidR="00F52281" w:rsidRPr="00F768CB">
        <w:rPr>
          <w:rFonts w:ascii="Arial" w:hAnsi="Arial"/>
          <w:sz w:val="22"/>
          <w:szCs w:val="22"/>
        </w:rPr>
        <w:t xml:space="preserve"> všech</w:t>
      </w:r>
      <w:r w:rsidRPr="00F768CB">
        <w:rPr>
          <w:rFonts w:ascii="Arial" w:hAnsi="Arial"/>
          <w:sz w:val="22"/>
          <w:szCs w:val="22"/>
        </w:rPr>
        <w:t xml:space="preserve"> </w:t>
      </w:r>
      <w:r w:rsidRPr="00916500">
        <w:rPr>
          <w:rFonts w:ascii="Arial" w:hAnsi="Arial" w:cs="Arial"/>
          <w:sz w:val="22"/>
        </w:rPr>
        <w:t>akcionářů</w:t>
      </w:r>
      <w:r>
        <w:rPr>
          <w:rFonts w:ascii="Arial" w:hAnsi="Arial"/>
          <w:sz w:val="22"/>
          <w:szCs w:val="22"/>
        </w:rPr>
        <w:t>, pokud zákon nevyžaduje většinu jinou nebo stanovy neurčí vyšší počet hlasů potřebných k přijetí usnesení.</w:t>
      </w:r>
    </w:p>
    <w:p w:rsidR="00050AA0" w:rsidRPr="00F768CB" w:rsidRDefault="00050AA0" w:rsidP="00094759">
      <w:pPr>
        <w:widowControl w:val="0"/>
        <w:numPr>
          <w:ilvl w:val="0"/>
          <w:numId w:val="50"/>
        </w:numPr>
        <w:tabs>
          <w:tab w:val="clear" w:pos="502"/>
        </w:tabs>
        <w:spacing w:before="120"/>
        <w:ind w:left="709" w:hanging="709"/>
        <w:jc w:val="both"/>
        <w:rPr>
          <w:rFonts w:ascii="Arial" w:hAnsi="Arial" w:cs="Arial"/>
          <w:sz w:val="22"/>
        </w:rPr>
      </w:pPr>
      <w:r>
        <w:rPr>
          <w:rFonts w:ascii="Arial" w:hAnsi="Arial" w:cs="Arial"/>
          <w:sz w:val="22"/>
        </w:rPr>
        <w:t>K rozhodnutí valné hromady o spojení akcií se vyžaduje i souhlas všech akcionářů, jejichž, akcie se mají spojit.</w:t>
      </w:r>
    </w:p>
    <w:p w:rsidR="00AE7666" w:rsidRPr="00AE7666" w:rsidRDefault="00050AA0" w:rsidP="00094759">
      <w:pPr>
        <w:widowControl w:val="0"/>
        <w:numPr>
          <w:ilvl w:val="0"/>
          <w:numId w:val="51"/>
        </w:numPr>
        <w:tabs>
          <w:tab w:val="clear" w:pos="502"/>
        </w:tabs>
        <w:spacing w:before="120"/>
        <w:ind w:left="709" w:hanging="709"/>
        <w:jc w:val="both"/>
        <w:rPr>
          <w:rFonts w:ascii="Arial" w:hAnsi="Arial" w:cs="Arial"/>
          <w:sz w:val="22"/>
        </w:rPr>
      </w:pPr>
      <w:r>
        <w:rPr>
          <w:rFonts w:ascii="Arial" w:hAnsi="Arial" w:cs="Arial"/>
          <w:sz w:val="22"/>
        </w:rPr>
        <w:t>O způsobu hlasování rozhoduje na začátku svého jednání valná hromada. Jestliže tak neučiní, uskutečňuje se hlasování aklamací. O každém jednotlivém bodu usnes</w:t>
      </w:r>
      <w:r w:rsidR="008812FA">
        <w:rPr>
          <w:rFonts w:ascii="Arial" w:hAnsi="Arial" w:cs="Arial"/>
          <w:sz w:val="22"/>
        </w:rPr>
        <w:t>ení je nutno hlasovat odděleně.</w:t>
      </w:r>
    </w:p>
    <w:p w:rsidR="00050AA0" w:rsidRDefault="00050AA0" w:rsidP="00F91782">
      <w:pPr>
        <w:pStyle w:val="Nadpis4"/>
        <w:keepNext w:val="0"/>
        <w:tabs>
          <w:tab w:val="clear" w:pos="0"/>
          <w:tab w:val="clear" w:pos="284"/>
          <w:tab w:val="clear" w:pos="3119"/>
          <w:tab w:val="clear" w:pos="3540"/>
          <w:tab w:val="clear" w:pos="4248"/>
          <w:tab w:val="clear" w:pos="4956"/>
          <w:tab w:val="clear" w:pos="5664"/>
          <w:tab w:val="clear" w:pos="6372"/>
          <w:tab w:val="clear" w:pos="7080"/>
          <w:tab w:val="clear" w:pos="7788"/>
          <w:tab w:val="clear" w:pos="8496"/>
        </w:tabs>
        <w:spacing w:before="480"/>
        <w:ind w:left="0" w:firstLine="0"/>
        <w:rPr>
          <w:sz w:val="22"/>
        </w:rPr>
      </w:pPr>
      <w:r>
        <w:rPr>
          <w:sz w:val="22"/>
        </w:rPr>
        <w:t>B. Představenstvo</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5D6741">
        <w:rPr>
          <w:rFonts w:ascii="Arial" w:hAnsi="Arial" w:cs="Arial"/>
          <w:b/>
          <w:i/>
          <w:sz w:val="22"/>
        </w:rPr>
        <w:t>6</w:t>
      </w:r>
      <w:r w:rsidR="00895F15">
        <w:rPr>
          <w:rFonts w:ascii="Arial" w:hAnsi="Arial" w:cs="Arial"/>
          <w:b/>
          <w:i/>
          <w:sz w:val="22"/>
        </w:rPr>
        <w:br/>
      </w:r>
      <w:r>
        <w:rPr>
          <w:rFonts w:ascii="Arial" w:hAnsi="Arial" w:cs="Arial"/>
          <w:b/>
          <w:sz w:val="22"/>
        </w:rPr>
        <w:t>Postavení a působnost představenstva</w:t>
      </w:r>
    </w:p>
    <w:p w:rsidR="00050AA0" w:rsidRDefault="00050AA0" w:rsidP="00094759">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t>Představenstvo je statutárním orgánem, který řídí činnost společnosti</w:t>
      </w:r>
      <w:r w:rsidR="00607B9B" w:rsidRPr="00F768CB">
        <w:rPr>
          <w:rFonts w:ascii="Arial" w:hAnsi="Arial" w:cs="Arial"/>
          <w:sz w:val="22"/>
        </w:rPr>
        <w:t>, zejména po</w:t>
      </w:r>
      <w:r w:rsidR="00895F15" w:rsidRPr="00F768CB">
        <w:rPr>
          <w:rFonts w:ascii="Arial" w:hAnsi="Arial" w:cs="Arial"/>
          <w:sz w:val="22"/>
        </w:rPr>
        <w:t> </w:t>
      </w:r>
      <w:r w:rsidR="00607B9B" w:rsidRPr="00F768CB">
        <w:rPr>
          <w:rFonts w:ascii="Arial" w:hAnsi="Arial" w:cs="Arial"/>
          <w:sz w:val="22"/>
        </w:rPr>
        <w:t>stránce obchodní a strategické</w:t>
      </w:r>
      <w:r w:rsidRPr="00F768CB">
        <w:rPr>
          <w:rFonts w:ascii="Arial" w:hAnsi="Arial" w:cs="Arial"/>
          <w:sz w:val="22"/>
        </w:rPr>
        <w:t>.</w:t>
      </w:r>
      <w:r>
        <w:rPr>
          <w:rFonts w:ascii="Arial" w:hAnsi="Arial" w:cs="Arial"/>
          <w:sz w:val="22"/>
        </w:rPr>
        <w:t xml:space="preserve"> Jeho členy volí a odvolává dozorčí rada.</w:t>
      </w:r>
    </w:p>
    <w:p w:rsidR="00050AA0" w:rsidRPr="00381AF6" w:rsidRDefault="00050AA0" w:rsidP="00094759">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t>Představenstvo rozhoduje o všech záležitostech společnosti, které nejsou obecně platnými právními předpisy, stanovami společnosti nebo usnesením valné hromady vyhrazené do působnosti valné hromady nebo dozorčí rady.</w:t>
      </w:r>
    </w:p>
    <w:p w:rsidR="00050AA0" w:rsidRDefault="00050AA0" w:rsidP="00094759">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lastRenderedPageBreak/>
        <w:t>Představenstvu přináleží zejména:</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svolávat valnou hromadu;</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zajistit zpracování všech materiálů stanovených obecně závaznými právními předpisy pro jednání valné hromady;</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zajistit zpracování a předložení valné hromadě po vyjádření dozorčí rady:</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návrhů koncepce podnikatelské činnosti společnosti a návrhů jejich změn;</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návrhů na změnu stanov;</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návrhů na zvýšení nebo snížení základního kapitálu a na vydání dluhopisů;</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řádné, mimořádné, mezit</w:t>
      </w:r>
      <w:r w:rsidR="006F07EB">
        <w:rPr>
          <w:rFonts w:ascii="Arial" w:hAnsi="Arial" w:cs="Arial"/>
          <w:sz w:val="22"/>
        </w:rPr>
        <w:t>í</w:t>
      </w:r>
      <w:r>
        <w:rPr>
          <w:rFonts w:ascii="Arial" w:hAnsi="Arial" w:cs="Arial"/>
          <w:sz w:val="22"/>
        </w:rPr>
        <w:t>mní případně konsolidované účetní závěrky;</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 xml:space="preserve">návrhů na rozdělení zisku včetně stanovení výše a způsobu vyplácení </w:t>
      </w:r>
      <w:r w:rsidR="005D6741">
        <w:rPr>
          <w:rFonts w:ascii="Arial" w:hAnsi="Arial" w:cs="Arial"/>
          <w:sz w:val="22"/>
        </w:rPr>
        <w:t>podílu na zisku</w:t>
      </w:r>
      <w:r>
        <w:rPr>
          <w:rFonts w:ascii="Arial" w:hAnsi="Arial" w:cs="Arial"/>
          <w:sz w:val="22"/>
        </w:rPr>
        <w:t>;</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roční zprávy o podnikatelské činnosti a stavu majetku společnosti;</w:t>
      </w:r>
    </w:p>
    <w:p w:rsidR="00050AA0" w:rsidRDefault="00050AA0" w:rsidP="00895F15">
      <w:pPr>
        <w:widowControl w:val="0"/>
        <w:numPr>
          <w:ilvl w:val="2"/>
          <w:numId w:val="11"/>
        </w:numPr>
        <w:tabs>
          <w:tab w:val="clear" w:pos="2340"/>
        </w:tabs>
        <w:ind w:left="1276" w:hanging="283"/>
        <w:jc w:val="both"/>
        <w:rPr>
          <w:rFonts w:ascii="Arial" w:hAnsi="Arial" w:cs="Arial"/>
          <w:sz w:val="22"/>
        </w:rPr>
      </w:pPr>
      <w:r>
        <w:rPr>
          <w:rFonts w:ascii="Arial" w:hAnsi="Arial" w:cs="Arial"/>
          <w:sz w:val="22"/>
        </w:rPr>
        <w:t>návrhu na zrušení, zrušení s likvidací, sloučení, splynutí či rozdělení společnosti;</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vykonávat usnesení valné hromady;</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vést seznam akcionářů držících akcie na jméno;</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řádné vedení předepsané evidence, účetnictví a obchodních knih;</w:t>
      </w:r>
    </w:p>
    <w:p w:rsidR="00050AA0" w:rsidRPr="00F768CB" w:rsidRDefault="00050AA0" w:rsidP="00094759">
      <w:pPr>
        <w:widowControl w:val="0"/>
        <w:numPr>
          <w:ilvl w:val="0"/>
          <w:numId w:val="41"/>
        </w:numPr>
        <w:tabs>
          <w:tab w:val="clear" w:pos="720"/>
          <w:tab w:val="left" w:pos="1134"/>
        </w:tabs>
        <w:ind w:left="1134" w:hanging="425"/>
        <w:jc w:val="both"/>
        <w:rPr>
          <w:rFonts w:ascii="Arial" w:hAnsi="Arial" w:cs="Arial"/>
          <w:sz w:val="22"/>
          <w:szCs w:val="22"/>
        </w:rPr>
      </w:pPr>
      <w:r w:rsidRPr="00895F15">
        <w:rPr>
          <w:rFonts w:ascii="Arial" w:hAnsi="Arial" w:cs="Arial"/>
          <w:sz w:val="22"/>
        </w:rPr>
        <w:t>rozhodovat</w:t>
      </w:r>
      <w:r w:rsidRPr="00C2552D">
        <w:rPr>
          <w:rFonts w:ascii="Arial" w:hAnsi="Arial" w:cs="Arial"/>
          <w:sz w:val="22"/>
          <w:szCs w:val="22"/>
        </w:rPr>
        <w:t xml:space="preserve"> o převodech, </w:t>
      </w:r>
      <w:r w:rsidR="00A32FFB">
        <w:rPr>
          <w:rFonts w:ascii="Arial" w:hAnsi="Arial" w:cs="Arial"/>
          <w:sz w:val="22"/>
          <w:szCs w:val="22"/>
        </w:rPr>
        <w:t>pronájmech</w:t>
      </w:r>
      <w:r w:rsidRPr="00C2552D">
        <w:rPr>
          <w:rFonts w:ascii="Arial" w:hAnsi="Arial" w:cs="Arial"/>
          <w:sz w:val="22"/>
          <w:szCs w:val="22"/>
        </w:rPr>
        <w:t xml:space="preserve"> a jiných </w:t>
      </w:r>
      <w:r w:rsidR="00B940D7" w:rsidRPr="00F768CB">
        <w:rPr>
          <w:rFonts w:ascii="Arial" w:hAnsi="Arial" w:cs="Arial"/>
          <w:sz w:val="22"/>
          <w:szCs w:val="22"/>
        </w:rPr>
        <w:t xml:space="preserve">způsobech nakládání s </w:t>
      </w:r>
      <w:r w:rsidRPr="00F768CB">
        <w:rPr>
          <w:rFonts w:ascii="Arial" w:hAnsi="Arial" w:cs="Arial"/>
          <w:sz w:val="22"/>
          <w:szCs w:val="22"/>
        </w:rPr>
        <w:t>majetk</w:t>
      </w:r>
      <w:r w:rsidR="00B940D7" w:rsidRPr="00F768CB">
        <w:rPr>
          <w:rFonts w:ascii="Arial" w:hAnsi="Arial" w:cs="Arial"/>
          <w:sz w:val="22"/>
          <w:szCs w:val="22"/>
        </w:rPr>
        <w:t>em společnosti</w:t>
      </w:r>
      <w:r w:rsidRPr="00F768CB">
        <w:rPr>
          <w:rFonts w:ascii="Arial" w:hAnsi="Arial" w:cs="Arial"/>
          <w:sz w:val="22"/>
          <w:szCs w:val="22"/>
        </w:rPr>
        <w:t>;</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účasti společnosti na podnikání jiných subjektů a o formě této účasti do hodnoty </w:t>
      </w:r>
      <w:r w:rsidR="00C87288" w:rsidRPr="00F768CB">
        <w:rPr>
          <w:rFonts w:ascii="Arial" w:hAnsi="Arial" w:cs="Arial"/>
          <w:sz w:val="22"/>
        </w:rPr>
        <w:t>1.000</w:t>
      </w:r>
      <w:r>
        <w:rPr>
          <w:rFonts w:ascii="Arial" w:hAnsi="Arial" w:cs="Arial"/>
          <w:sz w:val="22"/>
        </w:rPr>
        <w:t>.000,-- Kč včetně v průběhu jednoho účetního období, a</w:t>
      </w:r>
      <w:r w:rsidR="00F91782">
        <w:rPr>
          <w:rFonts w:ascii="Arial" w:hAnsi="Arial" w:cs="Arial"/>
          <w:sz w:val="22"/>
        </w:rPr>
        <w:t> </w:t>
      </w:r>
      <w:r>
        <w:rPr>
          <w:rFonts w:ascii="Arial" w:hAnsi="Arial" w:cs="Arial"/>
          <w:sz w:val="22"/>
        </w:rPr>
        <w:t xml:space="preserve">od hodnoty </w:t>
      </w:r>
      <w:r w:rsidR="00C87288" w:rsidRPr="00F768CB">
        <w:rPr>
          <w:rFonts w:ascii="Arial" w:hAnsi="Arial" w:cs="Arial"/>
          <w:sz w:val="22"/>
        </w:rPr>
        <w:t>1.000</w:t>
      </w:r>
      <w:r>
        <w:rPr>
          <w:rFonts w:ascii="Arial" w:hAnsi="Arial" w:cs="Arial"/>
          <w:sz w:val="22"/>
        </w:rPr>
        <w:t>.001,-- Kč po schválení dozorčí radou společnosti;</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pořízení jednotlivého dlouhodobého majetku (hmotného nebo nehmotného) a nemovitostí do hodnoty </w:t>
      </w:r>
      <w:r w:rsidR="00C87288" w:rsidRPr="00F768CB">
        <w:rPr>
          <w:rFonts w:ascii="Arial" w:hAnsi="Arial" w:cs="Arial"/>
          <w:sz w:val="22"/>
        </w:rPr>
        <w:t>2.000</w:t>
      </w:r>
      <w:r>
        <w:rPr>
          <w:rFonts w:ascii="Arial" w:hAnsi="Arial" w:cs="Arial"/>
          <w:sz w:val="22"/>
        </w:rPr>
        <w:t xml:space="preserve">.000,-- Kč (bez DPH) včetně samostatně, a od hodnoty </w:t>
      </w:r>
      <w:r w:rsidR="00895F15" w:rsidRPr="00F768CB">
        <w:rPr>
          <w:rFonts w:ascii="Arial" w:hAnsi="Arial" w:cs="Arial"/>
          <w:sz w:val="22"/>
        </w:rPr>
        <w:t>2.000</w:t>
      </w:r>
      <w:r>
        <w:rPr>
          <w:rFonts w:ascii="Arial" w:hAnsi="Arial" w:cs="Arial"/>
          <w:sz w:val="22"/>
        </w:rPr>
        <w:t xml:space="preserve">.001,-- Kč do hodnoty </w:t>
      </w:r>
      <w:r w:rsidR="00C87288" w:rsidRPr="00F768CB">
        <w:rPr>
          <w:rFonts w:ascii="Arial" w:hAnsi="Arial" w:cs="Arial"/>
          <w:sz w:val="22"/>
        </w:rPr>
        <w:t>6</w:t>
      </w:r>
      <w:r>
        <w:rPr>
          <w:rFonts w:ascii="Arial" w:hAnsi="Arial" w:cs="Arial"/>
          <w:sz w:val="22"/>
        </w:rPr>
        <w:t>.000.000,-- Kč (bez DPH) včetně po schválení dozorčí radou; uvedené finanční hranice se vztahují rovněž na pořízení dlouhodobého majetku formou leasingu, nebo obdobnými finančními nástroji;</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pořízení jednotlivého dlouhodobého nebo krátkodobého finančního majetku s výjimkou majetku podle bodu h) do výše </w:t>
      </w:r>
      <w:r w:rsidR="00895F15" w:rsidRPr="00F768CB">
        <w:rPr>
          <w:rFonts w:ascii="Arial" w:hAnsi="Arial" w:cs="Arial"/>
          <w:sz w:val="22"/>
        </w:rPr>
        <w:t>2.000</w:t>
      </w:r>
      <w:r>
        <w:rPr>
          <w:rFonts w:ascii="Arial" w:hAnsi="Arial" w:cs="Arial"/>
          <w:sz w:val="22"/>
        </w:rPr>
        <w:t>.000,-- Kč; rozhodující pro to zda se jedná či nejedná o pořízení finančního majetku je způsob zúčtování účetní jednotkou;</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 xml:space="preserve">rozhodovat o jednorázových vydáních jiných, než uvedených v bodech i) a j) tohoto odstavce stanov do hodnoty </w:t>
      </w:r>
      <w:r w:rsidR="00895F15" w:rsidRPr="00F768CB">
        <w:rPr>
          <w:rFonts w:ascii="Arial" w:hAnsi="Arial" w:cs="Arial"/>
          <w:sz w:val="22"/>
        </w:rPr>
        <w:t>2.000</w:t>
      </w:r>
      <w:r>
        <w:rPr>
          <w:rFonts w:ascii="Arial" w:hAnsi="Arial" w:cs="Arial"/>
          <w:sz w:val="22"/>
        </w:rPr>
        <w:t xml:space="preserve">.000,-- Kč (bez DPH) včetně samostatně, od hodnoty </w:t>
      </w:r>
      <w:r w:rsidR="00895F15" w:rsidRPr="00F768CB">
        <w:rPr>
          <w:rFonts w:ascii="Arial" w:hAnsi="Arial" w:cs="Arial"/>
          <w:sz w:val="22"/>
        </w:rPr>
        <w:t>2.000</w:t>
      </w:r>
      <w:r>
        <w:rPr>
          <w:rFonts w:ascii="Arial" w:hAnsi="Arial" w:cs="Arial"/>
          <w:sz w:val="22"/>
        </w:rPr>
        <w:t>.001,-- Kč (bez DPH) po schválení dozorčí radou</w:t>
      </w:r>
      <w:r w:rsidR="00F607E0">
        <w:rPr>
          <w:rFonts w:ascii="Arial" w:hAnsi="Arial" w:cs="Arial"/>
          <w:sz w:val="22"/>
        </w:rPr>
        <w:t xml:space="preserve">, </w:t>
      </w:r>
      <w:r w:rsidR="00F607E0" w:rsidRPr="00F768CB">
        <w:rPr>
          <w:rFonts w:ascii="Arial" w:hAnsi="Arial" w:cs="Arial"/>
          <w:sz w:val="22"/>
        </w:rPr>
        <w:t>vyjma uzavírání pracovních smluv a dohod o pracích konaných mimo pracovní poměr, které jsou plně v dispozici představenstva bez omezení</w:t>
      </w:r>
      <w:r>
        <w:rPr>
          <w:rFonts w:ascii="Arial" w:hAnsi="Arial" w:cs="Arial"/>
          <w:sz w:val="22"/>
        </w:rPr>
        <w:t>;</w:t>
      </w:r>
    </w:p>
    <w:p w:rsidR="00050AA0" w:rsidRDefault="00050AA0" w:rsidP="00094759">
      <w:pPr>
        <w:widowControl w:val="0"/>
        <w:numPr>
          <w:ilvl w:val="0"/>
          <w:numId w:val="41"/>
        </w:numPr>
        <w:tabs>
          <w:tab w:val="clear" w:pos="720"/>
          <w:tab w:val="left" w:pos="1134"/>
        </w:tabs>
        <w:ind w:left="1134" w:hanging="425"/>
        <w:jc w:val="both"/>
        <w:rPr>
          <w:rFonts w:ascii="Arial" w:hAnsi="Arial" w:cs="Arial"/>
          <w:sz w:val="22"/>
        </w:rPr>
      </w:pPr>
      <w:r>
        <w:rPr>
          <w:rFonts w:ascii="Arial" w:hAnsi="Arial" w:cs="Arial"/>
          <w:sz w:val="22"/>
        </w:rPr>
        <w:t>navrhovat valné hromadě vydání nových akcií nebo převedení majetku společnosti převyšujícího základní kapitál společnosti do základního kapitálu;</w:t>
      </w:r>
    </w:p>
    <w:p w:rsidR="00050AA0" w:rsidRPr="00CA4DF4" w:rsidRDefault="00050AA0" w:rsidP="00094759">
      <w:pPr>
        <w:widowControl w:val="0"/>
        <w:numPr>
          <w:ilvl w:val="0"/>
          <w:numId w:val="41"/>
        </w:numPr>
        <w:tabs>
          <w:tab w:val="clear" w:pos="720"/>
          <w:tab w:val="left" w:pos="1134"/>
        </w:tabs>
        <w:ind w:left="1134" w:hanging="425"/>
        <w:jc w:val="both"/>
        <w:rPr>
          <w:rFonts w:ascii="Arial" w:hAnsi="Arial" w:cs="Arial"/>
          <w:sz w:val="22"/>
        </w:rPr>
      </w:pPr>
      <w:r w:rsidRPr="00CA4DF4">
        <w:rPr>
          <w:rFonts w:ascii="Arial" w:hAnsi="Arial" w:cs="Arial"/>
          <w:sz w:val="22"/>
        </w:rPr>
        <w:t xml:space="preserve">rozhodovat o poskytování </w:t>
      </w:r>
      <w:r w:rsidR="000640B6">
        <w:rPr>
          <w:rFonts w:ascii="Arial" w:hAnsi="Arial" w:cs="Arial"/>
          <w:sz w:val="22"/>
        </w:rPr>
        <w:t>zá</w:t>
      </w:r>
      <w:r w:rsidRPr="00CA4DF4">
        <w:rPr>
          <w:rFonts w:ascii="Arial" w:hAnsi="Arial" w:cs="Arial"/>
          <w:sz w:val="22"/>
        </w:rPr>
        <w:t>půjček, finanč</w:t>
      </w:r>
      <w:r w:rsidR="00A32FFB">
        <w:rPr>
          <w:rFonts w:ascii="Arial" w:hAnsi="Arial" w:cs="Arial"/>
          <w:sz w:val="22"/>
        </w:rPr>
        <w:t>ních záloh apod. třetím osobám</w:t>
      </w:r>
      <w:r w:rsidR="00895F15">
        <w:rPr>
          <w:rFonts w:ascii="Arial" w:hAnsi="Arial" w:cs="Arial"/>
          <w:sz w:val="22"/>
        </w:rPr>
        <w:t xml:space="preserve"> do </w:t>
      </w:r>
      <w:r w:rsidRPr="00CA4DF4">
        <w:rPr>
          <w:rFonts w:ascii="Arial" w:hAnsi="Arial" w:cs="Arial"/>
          <w:sz w:val="22"/>
        </w:rPr>
        <w:t xml:space="preserve">výše </w:t>
      </w:r>
      <w:r w:rsidR="00895F15" w:rsidRPr="00F768CB">
        <w:rPr>
          <w:rFonts w:ascii="Arial" w:hAnsi="Arial" w:cs="Arial"/>
          <w:sz w:val="22"/>
        </w:rPr>
        <w:t>2.000</w:t>
      </w:r>
      <w:r w:rsidRPr="00CA4DF4">
        <w:rPr>
          <w:rFonts w:ascii="Arial" w:hAnsi="Arial" w:cs="Arial"/>
          <w:sz w:val="22"/>
        </w:rPr>
        <w:t xml:space="preserve">.000,-- Kč v jednotlivém případě, od hodnoty </w:t>
      </w:r>
      <w:r w:rsidR="00895F15" w:rsidRPr="00F768CB">
        <w:rPr>
          <w:rFonts w:ascii="Arial" w:hAnsi="Arial" w:cs="Arial"/>
          <w:sz w:val="22"/>
        </w:rPr>
        <w:t>2.000</w:t>
      </w:r>
      <w:r w:rsidR="00F768CB">
        <w:rPr>
          <w:rFonts w:ascii="Arial" w:hAnsi="Arial" w:cs="Arial"/>
          <w:sz w:val="22"/>
        </w:rPr>
        <w:t>.</w:t>
      </w:r>
      <w:r w:rsidRPr="00CA4DF4">
        <w:rPr>
          <w:rFonts w:ascii="Arial" w:hAnsi="Arial" w:cs="Arial"/>
          <w:sz w:val="22"/>
        </w:rPr>
        <w:t>001,-- Kč výše po schválení dozorčí radou.</w:t>
      </w:r>
    </w:p>
    <w:p w:rsidR="00050AA0" w:rsidRPr="00F768CB" w:rsidRDefault="00050AA0" w:rsidP="00094759">
      <w:pPr>
        <w:widowControl w:val="0"/>
        <w:numPr>
          <w:ilvl w:val="0"/>
          <w:numId w:val="40"/>
        </w:numPr>
        <w:tabs>
          <w:tab w:val="clear" w:pos="720"/>
        </w:tabs>
        <w:spacing w:before="120"/>
        <w:ind w:left="709" w:hanging="709"/>
        <w:jc w:val="both"/>
        <w:rPr>
          <w:rFonts w:ascii="Arial" w:hAnsi="Arial" w:cs="Arial"/>
          <w:sz w:val="22"/>
        </w:rPr>
      </w:pPr>
      <w:r>
        <w:rPr>
          <w:rFonts w:ascii="Arial" w:hAnsi="Arial" w:cs="Arial"/>
          <w:sz w:val="22"/>
        </w:rPr>
        <w:t xml:space="preserve">Představenstvo </w:t>
      </w:r>
      <w:r w:rsidR="00C87288" w:rsidRPr="00F768CB">
        <w:rPr>
          <w:rFonts w:ascii="Arial" w:hAnsi="Arial" w:cs="Arial"/>
          <w:sz w:val="22"/>
        </w:rPr>
        <w:t>může</w:t>
      </w:r>
      <w:r w:rsidR="00C87288">
        <w:rPr>
          <w:rFonts w:ascii="Arial" w:hAnsi="Arial" w:cs="Arial"/>
          <w:sz w:val="22"/>
        </w:rPr>
        <w:t xml:space="preserve"> </w:t>
      </w:r>
      <w:r>
        <w:rPr>
          <w:rFonts w:ascii="Arial" w:hAnsi="Arial" w:cs="Arial"/>
          <w:sz w:val="22"/>
        </w:rPr>
        <w:t xml:space="preserve">zatížit nemovitosti v základním kapitálu společnosti zástavním právem, majetkovými právy nebo jinými věcnými břemeny třetích osob </w:t>
      </w:r>
      <w:r w:rsidR="00C87288" w:rsidRPr="00F768CB">
        <w:rPr>
          <w:rFonts w:ascii="Arial" w:hAnsi="Arial" w:cs="Arial"/>
          <w:sz w:val="22"/>
        </w:rPr>
        <w:t xml:space="preserve">jen s předchozím souhlasem dozorčí rady </w:t>
      </w:r>
      <w:r w:rsidRPr="00F768CB">
        <w:rPr>
          <w:rFonts w:ascii="Arial" w:hAnsi="Arial" w:cs="Arial"/>
          <w:sz w:val="22"/>
        </w:rPr>
        <w:t xml:space="preserve">(s výjimkou </w:t>
      </w:r>
      <w:r w:rsidR="00F91782">
        <w:rPr>
          <w:rFonts w:ascii="Arial" w:hAnsi="Arial" w:cs="Arial"/>
          <w:sz w:val="22"/>
        </w:rPr>
        <w:t>věcných břemen vyplývajících ze </w:t>
      </w:r>
      <w:r w:rsidRPr="00F768CB">
        <w:rPr>
          <w:rFonts w:ascii="Arial" w:hAnsi="Arial" w:cs="Arial"/>
          <w:sz w:val="22"/>
        </w:rPr>
        <w:t>sousedských práv a břemen technického určení</w:t>
      </w:r>
      <w:r w:rsidR="00C87288" w:rsidRPr="00F768CB">
        <w:rPr>
          <w:rFonts w:ascii="Arial" w:hAnsi="Arial" w:cs="Arial"/>
          <w:sz w:val="22"/>
        </w:rPr>
        <w:t>, kde se souhlas dozorčí rady nevyžaduje</w:t>
      </w:r>
      <w:r w:rsidRPr="00F768CB">
        <w:rPr>
          <w:rFonts w:ascii="Arial" w:hAnsi="Arial" w:cs="Arial"/>
          <w:sz w:val="22"/>
        </w:rPr>
        <w:t>).</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5E6FC3">
        <w:rPr>
          <w:rFonts w:ascii="Arial" w:hAnsi="Arial" w:cs="Arial"/>
          <w:b/>
          <w:i/>
          <w:sz w:val="22"/>
        </w:rPr>
        <w:t>7</w:t>
      </w:r>
    </w:p>
    <w:p w:rsidR="00050AA0" w:rsidRDefault="00050AA0" w:rsidP="00AE7666">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Složení, ustanovení a funkční období představenstva</w:t>
      </w:r>
    </w:p>
    <w:p w:rsidR="00050AA0" w:rsidRPr="004809DE" w:rsidRDefault="00050AA0" w:rsidP="00895F15">
      <w:pPr>
        <w:widowControl w:val="0"/>
        <w:numPr>
          <w:ilvl w:val="0"/>
          <w:numId w:val="12"/>
        </w:numPr>
        <w:tabs>
          <w:tab w:val="clear" w:pos="720"/>
        </w:tabs>
        <w:spacing w:before="120"/>
        <w:ind w:left="709" w:hanging="709"/>
        <w:jc w:val="both"/>
        <w:rPr>
          <w:rFonts w:ascii="Arial" w:hAnsi="Arial" w:cs="Arial"/>
          <w:sz w:val="22"/>
        </w:rPr>
      </w:pPr>
      <w:r w:rsidRPr="004809DE">
        <w:rPr>
          <w:rFonts w:ascii="Arial" w:hAnsi="Arial" w:cs="Arial"/>
          <w:sz w:val="22"/>
        </w:rPr>
        <w:t xml:space="preserve">Představenstvo společnosti má </w:t>
      </w:r>
      <w:r w:rsidR="002808D1">
        <w:rPr>
          <w:rFonts w:ascii="Arial" w:hAnsi="Arial" w:cs="Arial"/>
          <w:sz w:val="22"/>
        </w:rPr>
        <w:t>2</w:t>
      </w:r>
      <w:r w:rsidR="002808D1" w:rsidRPr="004809DE">
        <w:rPr>
          <w:rFonts w:ascii="Arial" w:hAnsi="Arial" w:cs="Arial"/>
          <w:sz w:val="22"/>
        </w:rPr>
        <w:t xml:space="preserve"> </w:t>
      </w:r>
      <w:r w:rsidR="00895F15">
        <w:rPr>
          <w:rFonts w:ascii="Arial" w:hAnsi="Arial" w:cs="Arial"/>
          <w:sz w:val="22"/>
        </w:rPr>
        <w:t>členy.</w:t>
      </w:r>
    </w:p>
    <w:p w:rsidR="005D6741" w:rsidRPr="004809DE" w:rsidRDefault="00050AA0" w:rsidP="00895F15">
      <w:pPr>
        <w:widowControl w:val="0"/>
        <w:numPr>
          <w:ilvl w:val="0"/>
          <w:numId w:val="12"/>
        </w:numPr>
        <w:tabs>
          <w:tab w:val="clear" w:pos="720"/>
        </w:tabs>
        <w:spacing w:before="120"/>
        <w:ind w:left="709" w:hanging="709"/>
        <w:jc w:val="both"/>
        <w:rPr>
          <w:rFonts w:ascii="Arial" w:hAnsi="Arial" w:cs="Arial"/>
          <w:sz w:val="22"/>
        </w:rPr>
      </w:pPr>
      <w:r w:rsidRPr="004809DE">
        <w:rPr>
          <w:rFonts w:ascii="Arial" w:hAnsi="Arial" w:cs="Arial"/>
          <w:sz w:val="22"/>
        </w:rPr>
        <w:lastRenderedPageBreak/>
        <w:t>Členství v představenstvu je osobní funkcí každého člena</w:t>
      </w:r>
      <w:r w:rsidR="005D6741" w:rsidRPr="004809DE">
        <w:rPr>
          <w:rFonts w:ascii="Arial" w:hAnsi="Arial" w:cs="Arial"/>
          <w:sz w:val="22"/>
        </w:rPr>
        <w:t>. To však nebrání tomu, aby člen představenstva zmocnil pro jednotlivý případ jiného člena představenstva, aby za něho při jeho neúčasti hlasoval.</w:t>
      </w:r>
    </w:p>
    <w:p w:rsidR="005E6FC3" w:rsidRPr="005E6FC3" w:rsidRDefault="005E6FC3" w:rsidP="00895F15">
      <w:pPr>
        <w:widowControl w:val="0"/>
        <w:numPr>
          <w:ilvl w:val="0"/>
          <w:numId w:val="12"/>
        </w:numPr>
        <w:tabs>
          <w:tab w:val="clear" w:pos="720"/>
        </w:tabs>
        <w:spacing w:before="120"/>
        <w:ind w:left="709" w:hanging="709"/>
        <w:jc w:val="both"/>
        <w:rPr>
          <w:rFonts w:ascii="Arial" w:hAnsi="Arial" w:cs="Arial"/>
          <w:sz w:val="22"/>
        </w:rPr>
      </w:pPr>
      <w:r>
        <w:rPr>
          <w:rFonts w:ascii="Arial" w:hAnsi="Arial" w:cs="Arial"/>
          <w:sz w:val="22"/>
        </w:rPr>
        <w:t>Členem představenstva může být i právnická osoba.</w:t>
      </w:r>
    </w:p>
    <w:p w:rsidR="00050AA0" w:rsidRDefault="00050AA0" w:rsidP="00895F15">
      <w:pPr>
        <w:widowControl w:val="0"/>
        <w:numPr>
          <w:ilvl w:val="0"/>
          <w:numId w:val="12"/>
        </w:numPr>
        <w:tabs>
          <w:tab w:val="clear" w:pos="720"/>
        </w:tabs>
        <w:spacing w:before="120"/>
        <w:ind w:left="709" w:hanging="709"/>
        <w:jc w:val="both"/>
        <w:rPr>
          <w:rFonts w:ascii="Arial" w:hAnsi="Arial" w:cs="Arial"/>
          <w:sz w:val="22"/>
        </w:rPr>
      </w:pPr>
      <w:r w:rsidRPr="00895F15">
        <w:rPr>
          <w:rFonts w:ascii="Arial" w:hAnsi="Arial" w:cs="Arial"/>
          <w:sz w:val="22"/>
        </w:rPr>
        <w:t>Funkční</w:t>
      </w:r>
      <w:r w:rsidRPr="005D6741">
        <w:rPr>
          <w:rFonts w:ascii="Arial" w:hAnsi="Arial" w:cs="Arial"/>
          <w:sz w:val="22"/>
          <w:szCs w:val="22"/>
        </w:rPr>
        <w:t xml:space="preserve"> období představenstva je pětileté. Opětovná volba člena představenstva je možná</w:t>
      </w:r>
      <w:r>
        <w:rPr>
          <w:rFonts w:ascii="Arial" w:hAnsi="Arial" w:cs="Arial"/>
          <w:sz w:val="22"/>
        </w:rPr>
        <w:t>.</w:t>
      </w:r>
    </w:p>
    <w:p w:rsidR="00050AA0" w:rsidRDefault="00050AA0" w:rsidP="00895F15">
      <w:pPr>
        <w:widowControl w:val="0"/>
        <w:numPr>
          <w:ilvl w:val="0"/>
          <w:numId w:val="12"/>
        </w:numPr>
        <w:tabs>
          <w:tab w:val="clear" w:pos="720"/>
        </w:tabs>
        <w:spacing w:before="120"/>
        <w:ind w:left="709" w:hanging="709"/>
        <w:jc w:val="both"/>
        <w:rPr>
          <w:rFonts w:ascii="Arial" w:hAnsi="Arial" w:cs="Arial"/>
          <w:sz w:val="22"/>
        </w:rPr>
      </w:pPr>
      <w:r>
        <w:rPr>
          <w:rFonts w:ascii="Arial" w:hAnsi="Arial" w:cs="Arial"/>
          <w:sz w:val="22"/>
        </w:rPr>
        <w:t>Člen představenstva může z této funkce odstoupit písemným</w:t>
      </w:r>
      <w:r w:rsidR="005E6FC3">
        <w:rPr>
          <w:rFonts w:ascii="Arial" w:hAnsi="Arial" w:cs="Arial"/>
          <w:sz w:val="22"/>
        </w:rPr>
        <w:t xml:space="preserve"> oznámením</w:t>
      </w:r>
      <w:r w:rsidR="00895F15">
        <w:rPr>
          <w:rFonts w:ascii="Arial" w:hAnsi="Arial" w:cs="Arial"/>
          <w:sz w:val="22"/>
        </w:rPr>
        <w:t xml:space="preserve"> doručeným dozorčí radě.</w:t>
      </w:r>
    </w:p>
    <w:p w:rsidR="00050AA0" w:rsidRPr="00F52281" w:rsidRDefault="00050AA0" w:rsidP="00895F15">
      <w:pPr>
        <w:widowControl w:val="0"/>
        <w:numPr>
          <w:ilvl w:val="0"/>
          <w:numId w:val="12"/>
        </w:numPr>
        <w:tabs>
          <w:tab w:val="clear" w:pos="720"/>
        </w:tabs>
        <w:spacing w:before="120"/>
        <w:ind w:left="709" w:hanging="709"/>
        <w:jc w:val="both"/>
        <w:rPr>
          <w:rFonts w:ascii="Arial" w:hAnsi="Arial"/>
          <w:sz w:val="22"/>
        </w:rPr>
      </w:pPr>
      <w:r w:rsidRPr="00895F15">
        <w:rPr>
          <w:rFonts w:ascii="Arial" w:hAnsi="Arial" w:cs="Arial"/>
          <w:sz w:val="22"/>
        </w:rPr>
        <w:t>Představenstvo</w:t>
      </w:r>
      <w:r w:rsidRPr="00F52281">
        <w:rPr>
          <w:rFonts w:ascii="Arial" w:hAnsi="Arial"/>
          <w:sz w:val="22"/>
        </w:rPr>
        <w:t xml:space="preserve"> volí ze svého středu předsedu</w:t>
      </w:r>
      <w:r w:rsidRPr="00F52281">
        <w:rPr>
          <w:rFonts w:ascii="Arial" w:hAnsi="Arial"/>
          <w:b/>
          <w:sz w:val="22"/>
        </w:rPr>
        <w:t>.</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5E6FC3">
        <w:rPr>
          <w:rFonts w:ascii="Arial" w:hAnsi="Arial" w:cs="Arial"/>
          <w:b/>
          <w:i/>
          <w:sz w:val="22"/>
        </w:rPr>
        <w:t>8</w:t>
      </w:r>
      <w:r w:rsidR="004E0B43">
        <w:rPr>
          <w:rFonts w:ascii="Arial" w:hAnsi="Arial" w:cs="Arial"/>
          <w:b/>
          <w:i/>
          <w:sz w:val="22"/>
        </w:rPr>
        <w:br/>
      </w:r>
      <w:r>
        <w:rPr>
          <w:rFonts w:ascii="Arial" w:hAnsi="Arial" w:cs="Arial"/>
          <w:b/>
          <w:sz w:val="22"/>
        </w:rPr>
        <w:t>Svolávání zasedání představenstva</w:t>
      </w:r>
    </w:p>
    <w:p w:rsidR="00050AA0" w:rsidRPr="00F768CB" w:rsidRDefault="00050AA0" w:rsidP="004E0B43">
      <w:pPr>
        <w:widowControl w:val="0"/>
        <w:numPr>
          <w:ilvl w:val="0"/>
          <w:numId w:val="13"/>
        </w:numPr>
        <w:tabs>
          <w:tab w:val="clear" w:pos="720"/>
        </w:tabs>
        <w:spacing w:before="120"/>
        <w:ind w:left="709" w:hanging="709"/>
        <w:jc w:val="both"/>
        <w:rPr>
          <w:rFonts w:ascii="Arial" w:hAnsi="Arial" w:cs="Arial"/>
          <w:sz w:val="22"/>
        </w:rPr>
      </w:pPr>
      <w:r>
        <w:rPr>
          <w:rFonts w:ascii="Arial" w:hAnsi="Arial" w:cs="Arial"/>
          <w:sz w:val="22"/>
        </w:rPr>
        <w:t xml:space="preserve">Představenstvo zasedá </w:t>
      </w:r>
      <w:r w:rsidR="00A32FFB">
        <w:rPr>
          <w:rFonts w:ascii="Arial" w:hAnsi="Arial" w:cs="Arial"/>
          <w:sz w:val="22"/>
        </w:rPr>
        <w:t>zpravidla čtyřikrát</w:t>
      </w:r>
      <w:r w:rsidR="00F768CB">
        <w:rPr>
          <w:rFonts w:ascii="Arial" w:hAnsi="Arial" w:cs="Arial"/>
          <w:sz w:val="22"/>
        </w:rPr>
        <w:t>, nejméně však dvakrát</w:t>
      </w:r>
      <w:r w:rsidR="00A32FFB" w:rsidRPr="00F768CB">
        <w:rPr>
          <w:rFonts w:ascii="Arial" w:hAnsi="Arial" w:cs="Arial"/>
          <w:sz w:val="22"/>
        </w:rPr>
        <w:t xml:space="preserve"> ročně</w:t>
      </w:r>
      <w:r w:rsidRPr="00F768CB">
        <w:rPr>
          <w:rFonts w:ascii="Arial" w:hAnsi="Arial" w:cs="Arial"/>
          <w:sz w:val="22"/>
        </w:rPr>
        <w:t>.</w:t>
      </w:r>
    </w:p>
    <w:p w:rsidR="00050AA0" w:rsidRDefault="00050AA0" w:rsidP="004E0B43">
      <w:pPr>
        <w:widowControl w:val="0"/>
        <w:numPr>
          <w:ilvl w:val="0"/>
          <w:numId w:val="13"/>
        </w:numPr>
        <w:tabs>
          <w:tab w:val="clear" w:pos="720"/>
        </w:tabs>
        <w:spacing w:before="120"/>
        <w:ind w:left="709" w:hanging="709"/>
        <w:jc w:val="both"/>
        <w:rPr>
          <w:rFonts w:ascii="Arial" w:hAnsi="Arial" w:cs="Arial"/>
          <w:sz w:val="22"/>
        </w:rPr>
      </w:pPr>
      <w:r>
        <w:rPr>
          <w:rFonts w:ascii="Arial" w:hAnsi="Arial" w:cs="Arial"/>
          <w:sz w:val="22"/>
        </w:rPr>
        <w:t xml:space="preserve">Zasedání představenstva svolává jeho předseda písemnou </w:t>
      </w:r>
      <w:r w:rsidRPr="00F768CB">
        <w:rPr>
          <w:rFonts w:ascii="Arial" w:hAnsi="Arial" w:cs="Arial"/>
          <w:sz w:val="22"/>
        </w:rPr>
        <w:t>pozvánkou</w:t>
      </w:r>
      <w:r w:rsidR="00883AD5" w:rsidRPr="00F768CB">
        <w:rPr>
          <w:rFonts w:ascii="Arial" w:hAnsi="Arial" w:cs="Arial"/>
          <w:sz w:val="22"/>
        </w:rPr>
        <w:t xml:space="preserve"> (písemná forma je dodržena při použití e-mailové zprávy)</w:t>
      </w:r>
      <w:r w:rsidRPr="00F768CB">
        <w:rPr>
          <w:rFonts w:ascii="Arial" w:hAnsi="Arial" w:cs="Arial"/>
          <w:sz w:val="22"/>
        </w:rPr>
        <w:t>, ve</w:t>
      </w:r>
      <w:r>
        <w:rPr>
          <w:rFonts w:ascii="Arial" w:hAnsi="Arial" w:cs="Arial"/>
          <w:sz w:val="22"/>
        </w:rPr>
        <w:t xml:space="preserve"> které je uv</w:t>
      </w:r>
      <w:r w:rsidR="00F768CB">
        <w:rPr>
          <w:rFonts w:ascii="Arial" w:hAnsi="Arial" w:cs="Arial"/>
          <w:sz w:val="22"/>
        </w:rPr>
        <w:t>edeno místo, datum a </w:t>
      </w:r>
      <w:r>
        <w:rPr>
          <w:rFonts w:ascii="Arial" w:hAnsi="Arial" w:cs="Arial"/>
          <w:sz w:val="22"/>
        </w:rPr>
        <w:t>hodina konání s programem. Lhůta ke svolání zasedání představenstva činí nejméně 7 dní před termínem určeným jako termín ko</w:t>
      </w:r>
      <w:r w:rsidR="00F768CB">
        <w:rPr>
          <w:rFonts w:ascii="Arial" w:hAnsi="Arial" w:cs="Arial"/>
          <w:sz w:val="22"/>
        </w:rPr>
        <w:t>nání zasedání představenstva. V </w:t>
      </w:r>
      <w:r>
        <w:rPr>
          <w:rFonts w:ascii="Arial" w:hAnsi="Arial" w:cs="Arial"/>
          <w:sz w:val="22"/>
        </w:rPr>
        <w:t>naléhavých případech je možno svolat zasedání představenstva i telefonicky. O</w:t>
      </w:r>
      <w:r w:rsidR="00F768CB">
        <w:rPr>
          <w:rFonts w:ascii="Arial" w:hAnsi="Arial" w:cs="Arial"/>
          <w:sz w:val="22"/>
        </w:rPr>
        <w:t> </w:t>
      </w:r>
      <w:r>
        <w:rPr>
          <w:rFonts w:ascii="Arial" w:hAnsi="Arial" w:cs="Arial"/>
          <w:sz w:val="22"/>
        </w:rPr>
        <w:t>sk</w:t>
      </w:r>
      <w:r w:rsidR="004E0B43">
        <w:rPr>
          <w:rFonts w:ascii="Arial" w:hAnsi="Arial" w:cs="Arial"/>
          <w:sz w:val="22"/>
        </w:rPr>
        <w:t>utečnosti, zda</w:t>
      </w:r>
      <w:r>
        <w:rPr>
          <w:rFonts w:ascii="Arial" w:hAnsi="Arial" w:cs="Arial"/>
          <w:sz w:val="22"/>
        </w:rPr>
        <w:t>li se jedná o naléhavý případ</w:t>
      </w:r>
      <w:r w:rsidR="004E0B43">
        <w:rPr>
          <w:rFonts w:ascii="Arial" w:hAnsi="Arial" w:cs="Arial"/>
          <w:sz w:val="22"/>
        </w:rPr>
        <w:t>,</w:t>
      </w:r>
      <w:r>
        <w:rPr>
          <w:rFonts w:ascii="Arial" w:hAnsi="Arial" w:cs="Arial"/>
          <w:sz w:val="22"/>
        </w:rPr>
        <w:t xml:space="preserve"> rozhoduje předseda představenstva</w:t>
      </w:r>
      <w:r w:rsidRPr="00F768CB">
        <w:rPr>
          <w:rFonts w:ascii="Arial" w:hAnsi="Arial" w:cs="Arial"/>
          <w:sz w:val="22"/>
        </w:rPr>
        <w:t>.</w:t>
      </w:r>
      <w:r w:rsidR="004E0B43" w:rsidRPr="00F768CB">
        <w:rPr>
          <w:rFonts w:ascii="Arial" w:hAnsi="Arial" w:cs="Arial"/>
          <w:sz w:val="22"/>
        </w:rPr>
        <w:t xml:space="preserve"> </w:t>
      </w:r>
      <w:r w:rsidR="00883AD5" w:rsidRPr="00F768CB">
        <w:rPr>
          <w:rFonts w:ascii="Arial" w:hAnsi="Arial" w:cs="Arial"/>
          <w:sz w:val="22"/>
        </w:rPr>
        <w:t>Členové představenstva se mohou vzdát práva na svolání zasedání pozvánkou předem.</w:t>
      </w:r>
    </w:p>
    <w:p w:rsidR="00050AA0" w:rsidRDefault="00050AA0" w:rsidP="004E0B43">
      <w:pPr>
        <w:widowControl w:val="0"/>
        <w:numPr>
          <w:ilvl w:val="0"/>
          <w:numId w:val="13"/>
        </w:numPr>
        <w:tabs>
          <w:tab w:val="clear" w:pos="720"/>
        </w:tabs>
        <w:spacing w:before="120"/>
        <w:ind w:left="709" w:hanging="709"/>
        <w:jc w:val="both"/>
        <w:rPr>
          <w:rFonts w:ascii="Arial" w:hAnsi="Arial" w:cs="Arial"/>
          <w:sz w:val="22"/>
        </w:rPr>
      </w:pPr>
      <w:r>
        <w:rPr>
          <w:rFonts w:ascii="Arial" w:hAnsi="Arial" w:cs="Arial"/>
          <w:sz w:val="22"/>
        </w:rPr>
        <w:t>Předseda je povinen svolat zasedání představenstva vždy, když o to požádá kterýkoliv člen představenstva nebo na základě svého usnesení dozorčí rada.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1</w:t>
      </w:r>
      <w:r w:rsidR="005E6FC3">
        <w:rPr>
          <w:rFonts w:ascii="Arial" w:hAnsi="Arial" w:cs="Arial"/>
          <w:b/>
          <w:i/>
          <w:sz w:val="22"/>
        </w:rPr>
        <w:t>9</w:t>
      </w:r>
      <w:r w:rsidR="004E0B43">
        <w:rPr>
          <w:rFonts w:ascii="Arial" w:hAnsi="Arial" w:cs="Arial"/>
          <w:b/>
          <w:i/>
          <w:sz w:val="22"/>
        </w:rPr>
        <w:br/>
      </w:r>
      <w:r>
        <w:rPr>
          <w:rFonts w:ascii="Arial" w:hAnsi="Arial" w:cs="Arial"/>
          <w:b/>
          <w:sz w:val="22"/>
        </w:rPr>
        <w:t>Zasedání představenstva</w:t>
      </w:r>
    </w:p>
    <w:p w:rsidR="00050AA0" w:rsidRDefault="00050AA0" w:rsidP="004E0B43">
      <w:pPr>
        <w:widowControl w:val="0"/>
        <w:numPr>
          <w:ilvl w:val="0"/>
          <w:numId w:val="14"/>
        </w:numPr>
        <w:tabs>
          <w:tab w:val="clear" w:pos="720"/>
        </w:tabs>
        <w:spacing w:before="120"/>
        <w:ind w:left="709" w:hanging="709"/>
        <w:jc w:val="both"/>
        <w:rPr>
          <w:rFonts w:ascii="Arial" w:hAnsi="Arial" w:cs="Arial"/>
          <w:sz w:val="22"/>
        </w:rPr>
      </w:pPr>
      <w:r>
        <w:rPr>
          <w:rFonts w:ascii="Arial" w:hAnsi="Arial" w:cs="Arial"/>
          <w:sz w:val="22"/>
        </w:rPr>
        <w:t>Zasedání představenstva řídí jeho předseda</w:t>
      </w:r>
      <w:r w:rsidR="00A02D36" w:rsidRPr="00F768CB">
        <w:rPr>
          <w:rFonts w:ascii="Arial" w:hAnsi="Arial" w:cs="Arial"/>
          <w:sz w:val="22"/>
        </w:rPr>
        <w:t>, případně jím pověřený člen</w:t>
      </w:r>
      <w:r w:rsidRPr="00F768CB">
        <w:rPr>
          <w:rFonts w:ascii="Arial" w:hAnsi="Arial" w:cs="Arial"/>
          <w:sz w:val="22"/>
        </w:rPr>
        <w:t>.</w:t>
      </w:r>
    </w:p>
    <w:p w:rsidR="00050AA0" w:rsidRDefault="00050AA0" w:rsidP="00AE7666">
      <w:pPr>
        <w:widowControl w:val="0"/>
        <w:numPr>
          <w:ilvl w:val="0"/>
          <w:numId w:val="14"/>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O průběhu zasedání představenstva a přijatých rozhodnutích se sepisuje zápis, který podepisuje </w:t>
      </w:r>
      <w:r w:rsidR="00A02D36" w:rsidRPr="00F768CB">
        <w:rPr>
          <w:rFonts w:ascii="Arial" w:hAnsi="Arial" w:cs="Arial"/>
          <w:sz w:val="22"/>
        </w:rPr>
        <w:t xml:space="preserve">předseda a </w:t>
      </w:r>
      <w:r>
        <w:rPr>
          <w:rFonts w:ascii="Arial" w:hAnsi="Arial" w:cs="Arial"/>
          <w:sz w:val="22"/>
        </w:rPr>
        <w:t>určený zapisovatel</w:t>
      </w:r>
      <w:r w:rsidR="005E6FC3">
        <w:rPr>
          <w:rFonts w:ascii="Arial" w:hAnsi="Arial" w:cs="Arial"/>
          <w:sz w:val="22"/>
        </w:rPr>
        <w:t>.</w:t>
      </w:r>
    </w:p>
    <w:p w:rsidR="00050AA0" w:rsidRDefault="00050AA0" w:rsidP="00AE7666">
      <w:pPr>
        <w:widowControl w:val="0"/>
        <w:numPr>
          <w:ilvl w:val="0"/>
          <w:numId w:val="14"/>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Zasedání představenstva se řídí jednacím řádem, který bude přijat na prvém zasedání představenstva po odsouhlasení všemi členy představenstva. Jednací řád je možné na návrh některého člena představenstva doplnit nebo změnit. Změna je platná po souhlasu nadpoloviční většiny přít</w:t>
      </w:r>
      <w:r w:rsidR="00F91782">
        <w:rPr>
          <w:rFonts w:ascii="Arial" w:hAnsi="Arial" w:cs="Arial"/>
          <w:sz w:val="22"/>
        </w:rPr>
        <w:t>omných členů představenstva pro </w:t>
      </w:r>
      <w:r>
        <w:rPr>
          <w:rFonts w:ascii="Arial" w:hAnsi="Arial" w:cs="Arial"/>
          <w:sz w:val="22"/>
        </w:rPr>
        <w:t>zasedání, na kterém byla přijata. Pro trvalou změnu jednacího řádu je třeba souhlasu nadpoloviční většiny všech členů představenstva.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 xml:space="preserve">Článek </w:t>
      </w:r>
      <w:r w:rsidR="005E6FC3">
        <w:rPr>
          <w:rFonts w:ascii="Arial" w:hAnsi="Arial" w:cs="Arial"/>
          <w:b/>
          <w:i/>
          <w:sz w:val="22"/>
        </w:rPr>
        <w:t>20</w:t>
      </w:r>
      <w:r w:rsidR="004E0B43">
        <w:rPr>
          <w:rFonts w:ascii="Arial" w:hAnsi="Arial" w:cs="Arial"/>
          <w:b/>
          <w:i/>
          <w:sz w:val="22"/>
        </w:rPr>
        <w:br/>
      </w:r>
      <w:r>
        <w:rPr>
          <w:rFonts w:ascii="Arial" w:hAnsi="Arial" w:cs="Arial"/>
          <w:b/>
          <w:sz w:val="22"/>
        </w:rPr>
        <w:t>Rozhodování představenstva</w:t>
      </w:r>
    </w:p>
    <w:p w:rsidR="00050AA0" w:rsidRDefault="00050AA0" w:rsidP="004E0B43">
      <w:pPr>
        <w:widowControl w:val="0"/>
        <w:numPr>
          <w:ilvl w:val="0"/>
          <w:numId w:val="15"/>
        </w:numPr>
        <w:tabs>
          <w:tab w:val="clear" w:pos="720"/>
        </w:tabs>
        <w:spacing w:before="120"/>
        <w:ind w:left="709" w:hanging="709"/>
        <w:jc w:val="both"/>
        <w:rPr>
          <w:rFonts w:ascii="Arial" w:hAnsi="Arial" w:cs="Arial"/>
          <w:sz w:val="22"/>
        </w:rPr>
      </w:pPr>
      <w:r>
        <w:rPr>
          <w:rFonts w:ascii="Arial" w:hAnsi="Arial" w:cs="Arial"/>
          <w:sz w:val="22"/>
        </w:rPr>
        <w:t>Představenstvo je způsobilé se usnášet, pokud je na jeho zasedání přítomna nadpoloviční většina členů představenstva.</w:t>
      </w:r>
    </w:p>
    <w:p w:rsidR="00050AA0" w:rsidRDefault="00050AA0" w:rsidP="004E0B43">
      <w:pPr>
        <w:widowControl w:val="0"/>
        <w:numPr>
          <w:ilvl w:val="0"/>
          <w:numId w:val="15"/>
        </w:numPr>
        <w:tabs>
          <w:tab w:val="clear" w:pos="720"/>
        </w:tabs>
        <w:spacing w:before="120"/>
        <w:ind w:left="709" w:hanging="709"/>
        <w:jc w:val="both"/>
        <w:rPr>
          <w:rFonts w:ascii="Arial" w:hAnsi="Arial" w:cs="Arial"/>
          <w:sz w:val="22"/>
        </w:rPr>
      </w:pPr>
      <w:r>
        <w:rPr>
          <w:rFonts w:ascii="Arial" w:hAnsi="Arial" w:cs="Arial"/>
          <w:sz w:val="22"/>
        </w:rPr>
        <w:t>K přijetí rozhodnutí ve všech záležitostech projednávaných na zasedání představenstva je potřebná nadpoloviční většina přítomných hlasů. V případě rovnosti hlasů je rozhodující hlas předsedy.</w:t>
      </w:r>
    </w:p>
    <w:p w:rsidR="00050AA0" w:rsidRDefault="00050AA0" w:rsidP="004E0B43">
      <w:pPr>
        <w:widowControl w:val="0"/>
        <w:numPr>
          <w:ilvl w:val="0"/>
          <w:numId w:val="15"/>
        </w:numPr>
        <w:tabs>
          <w:tab w:val="clear" w:pos="720"/>
        </w:tabs>
        <w:spacing w:before="120"/>
        <w:ind w:left="709" w:hanging="709"/>
        <w:jc w:val="both"/>
        <w:rPr>
          <w:rFonts w:ascii="Arial" w:hAnsi="Arial" w:cs="Arial"/>
          <w:sz w:val="22"/>
        </w:rPr>
      </w:pPr>
      <w:r>
        <w:rPr>
          <w:rFonts w:ascii="Arial" w:hAnsi="Arial" w:cs="Arial"/>
          <w:sz w:val="22"/>
        </w:rPr>
        <w:t>Při schválení převodu akcií společnosti je nezbytný jednomyslný souhlas všech členů představenstva.</w:t>
      </w:r>
    </w:p>
    <w:p w:rsidR="0077720C" w:rsidRPr="00F768CB" w:rsidRDefault="0077720C" w:rsidP="00094759">
      <w:pPr>
        <w:widowControl w:val="0"/>
        <w:numPr>
          <w:ilvl w:val="0"/>
          <w:numId w:val="52"/>
        </w:numPr>
        <w:spacing w:before="120"/>
        <w:ind w:left="709" w:hanging="709"/>
        <w:jc w:val="both"/>
        <w:rPr>
          <w:rFonts w:ascii="Arial" w:hAnsi="Arial" w:cs="Arial"/>
          <w:sz w:val="22"/>
        </w:rPr>
      </w:pPr>
      <w:r w:rsidRPr="00F768CB">
        <w:rPr>
          <w:rFonts w:ascii="Arial" w:hAnsi="Arial" w:cs="Arial"/>
          <w:sz w:val="22"/>
        </w:rPr>
        <w:lastRenderedPageBreak/>
        <w:t>V naléhavých a odůvodněných případech při projednání návrhů může předseda svolat korespondenční hlasování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o přijetí usnesení, které se provádí podle těchto pravidel:</w:t>
      </w:r>
    </w:p>
    <w:p w:rsidR="0077720C" w:rsidRPr="00F768CB" w:rsidRDefault="0077720C" w:rsidP="00094759">
      <w:pPr>
        <w:widowControl w:val="0"/>
        <w:numPr>
          <w:ilvl w:val="1"/>
          <w:numId w:val="52"/>
        </w:numPr>
        <w:spacing w:before="120"/>
        <w:ind w:left="1434" w:hanging="357"/>
        <w:jc w:val="both"/>
        <w:rPr>
          <w:rFonts w:ascii="Arial" w:hAnsi="Arial" w:cs="Arial"/>
          <w:sz w:val="22"/>
        </w:rPr>
      </w:pPr>
      <w:r w:rsidRPr="00F768CB">
        <w:rPr>
          <w:rFonts w:ascii="Arial" w:hAnsi="Arial" w:cs="Arial"/>
          <w:sz w:val="22"/>
        </w:rPr>
        <w:t>Hlasovat formou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xml:space="preserve"> nelze o návrzích, které vyžadují tajné hlasování.</w:t>
      </w:r>
    </w:p>
    <w:p w:rsidR="0077720C" w:rsidRPr="00F768CB" w:rsidRDefault="0077720C" w:rsidP="00094759">
      <w:pPr>
        <w:widowControl w:val="0"/>
        <w:numPr>
          <w:ilvl w:val="1"/>
          <w:numId w:val="52"/>
        </w:numPr>
        <w:spacing w:before="120"/>
        <w:ind w:left="1434" w:hanging="357"/>
        <w:jc w:val="both"/>
        <w:rPr>
          <w:rFonts w:ascii="Arial" w:hAnsi="Arial" w:cs="Arial"/>
          <w:sz w:val="22"/>
        </w:rPr>
      </w:pPr>
      <w:r w:rsidRPr="00F768CB">
        <w:rPr>
          <w:rFonts w:ascii="Arial" w:hAnsi="Arial" w:cs="Arial"/>
          <w:sz w:val="22"/>
        </w:rPr>
        <w:t xml:space="preserve">Hlasování probíhá tak, že předseda zašle všem členům </w:t>
      </w:r>
      <w:r w:rsidR="00EB611E" w:rsidRPr="00F768CB">
        <w:rPr>
          <w:rFonts w:ascii="Arial" w:hAnsi="Arial" w:cs="Arial"/>
          <w:sz w:val="22"/>
        </w:rPr>
        <w:t xml:space="preserve">představenstva </w:t>
      </w:r>
      <w:r w:rsidRPr="00F768CB">
        <w:rPr>
          <w:rFonts w:ascii="Arial" w:hAnsi="Arial" w:cs="Arial"/>
          <w:sz w:val="22"/>
        </w:rPr>
        <w:t>návrh usnesení spolu se všemi náležitostmi nezbytnými k objektivnímu rozhodnutí a určí lhůtu pro odpověď.</w:t>
      </w:r>
    </w:p>
    <w:p w:rsidR="0077720C" w:rsidRPr="00F768CB" w:rsidRDefault="0077720C" w:rsidP="00094759">
      <w:pPr>
        <w:widowControl w:val="0"/>
        <w:numPr>
          <w:ilvl w:val="1"/>
          <w:numId w:val="52"/>
        </w:numPr>
        <w:spacing w:before="120"/>
        <w:ind w:left="1434" w:hanging="357"/>
        <w:jc w:val="both"/>
        <w:rPr>
          <w:rFonts w:ascii="Arial" w:hAnsi="Arial" w:cs="Arial"/>
          <w:sz w:val="22"/>
        </w:rPr>
      </w:pPr>
      <w:r w:rsidRPr="00F768CB">
        <w:rPr>
          <w:rFonts w:ascii="Arial" w:hAnsi="Arial" w:cs="Arial"/>
          <w:sz w:val="22"/>
        </w:rPr>
        <w:t>Lhůta pro odpověď musí činit nejmé</w:t>
      </w:r>
      <w:r w:rsidR="00F91782">
        <w:rPr>
          <w:rFonts w:ascii="Arial" w:hAnsi="Arial" w:cs="Arial"/>
          <w:sz w:val="22"/>
        </w:rPr>
        <w:t>ně deset (10) pracovních dnů od </w:t>
      </w:r>
      <w:r w:rsidRPr="00F768CB">
        <w:rPr>
          <w:rFonts w:ascii="Arial" w:hAnsi="Arial" w:cs="Arial"/>
          <w:sz w:val="22"/>
        </w:rPr>
        <w:t>rozeslání posledního dokumentu potřebného k hlasování.</w:t>
      </w:r>
    </w:p>
    <w:p w:rsidR="0077720C" w:rsidRPr="00F768CB" w:rsidRDefault="0077720C" w:rsidP="00094759">
      <w:pPr>
        <w:widowControl w:val="0"/>
        <w:numPr>
          <w:ilvl w:val="1"/>
          <w:numId w:val="52"/>
        </w:numPr>
        <w:spacing w:before="120"/>
        <w:ind w:left="1434" w:hanging="357"/>
        <w:jc w:val="both"/>
        <w:rPr>
          <w:rFonts w:ascii="Arial" w:hAnsi="Arial" w:cs="Arial"/>
          <w:sz w:val="22"/>
        </w:rPr>
      </w:pPr>
      <w:r w:rsidRPr="00F768CB">
        <w:rPr>
          <w:rFonts w:ascii="Arial" w:hAnsi="Arial" w:cs="Arial"/>
          <w:sz w:val="22"/>
        </w:rPr>
        <w:t xml:space="preserve">Jednotliví členové </w:t>
      </w:r>
      <w:r w:rsidR="00EB611E" w:rsidRPr="00F768CB">
        <w:rPr>
          <w:rFonts w:ascii="Arial" w:hAnsi="Arial" w:cs="Arial"/>
          <w:sz w:val="22"/>
        </w:rPr>
        <w:t xml:space="preserve">představenstva </w:t>
      </w:r>
      <w:r w:rsidRPr="00F768CB">
        <w:rPr>
          <w:rFonts w:ascii="Arial" w:hAnsi="Arial" w:cs="Arial"/>
          <w:sz w:val="22"/>
        </w:rPr>
        <w:t xml:space="preserve">zašlou ve stanovené lhůtě všem ostatním členům e-mailem jednoznačnou odpověď typu „souhlasím“, „nesouhlasím“ nebo „zdržuji se hlasování“. Pokud odpověď nebude zaslána do stanovené lhůty, má se za to, že se hlasující zdržel hlasování. Odpověď se odesílá zároveň všem ostatním členům </w:t>
      </w:r>
      <w:r w:rsidR="00EB611E" w:rsidRPr="00F768CB">
        <w:rPr>
          <w:rFonts w:ascii="Arial" w:hAnsi="Arial" w:cs="Arial"/>
          <w:sz w:val="22"/>
        </w:rPr>
        <w:t>představenstva</w:t>
      </w:r>
      <w:r w:rsidRPr="00F768CB">
        <w:rPr>
          <w:rFonts w:ascii="Arial" w:hAnsi="Arial" w:cs="Arial"/>
          <w:sz w:val="22"/>
        </w:rPr>
        <w:t>, jinak je hlas neplatný, ledaže by byl e-mail opatřen uznávaným (certifikovaným) elektronickým podpisem nebo by bylo hlasování provedeno listinnou formou s vlastnoručním podpisem.</w:t>
      </w:r>
    </w:p>
    <w:p w:rsidR="0077720C" w:rsidRPr="00F768CB" w:rsidRDefault="0077720C" w:rsidP="00094759">
      <w:pPr>
        <w:widowControl w:val="0"/>
        <w:numPr>
          <w:ilvl w:val="1"/>
          <w:numId w:val="52"/>
        </w:numPr>
        <w:spacing w:before="120"/>
        <w:ind w:left="1434" w:hanging="357"/>
        <w:jc w:val="both"/>
        <w:rPr>
          <w:rFonts w:ascii="Arial" w:hAnsi="Arial" w:cs="Arial"/>
          <w:sz w:val="22"/>
        </w:rPr>
      </w:pPr>
      <w:r w:rsidRPr="00F768CB">
        <w:rPr>
          <w:rFonts w:ascii="Arial" w:hAnsi="Arial" w:cs="Arial"/>
          <w:sz w:val="22"/>
        </w:rPr>
        <w:t>Hlasování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xml:space="preserve"> je platné tehdy, hlasuje-li v něm nadpoloviční většina členů </w:t>
      </w:r>
      <w:r w:rsidR="00EB611E" w:rsidRPr="00F768CB">
        <w:rPr>
          <w:rFonts w:ascii="Arial" w:hAnsi="Arial" w:cs="Arial"/>
          <w:sz w:val="22"/>
        </w:rPr>
        <w:t>představenstva</w:t>
      </w:r>
      <w:r w:rsidRPr="00F768CB">
        <w:rPr>
          <w:rFonts w:ascii="Arial" w:hAnsi="Arial" w:cs="Arial"/>
          <w:sz w:val="22"/>
        </w:rPr>
        <w:t xml:space="preserve">. K přijetí usnesení je třeba souhlasu nadpoloviční většiny všech členů </w:t>
      </w:r>
      <w:r w:rsidR="00EB611E" w:rsidRPr="00F768CB">
        <w:rPr>
          <w:rFonts w:ascii="Arial" w:hAnsi="Arial" w:cs="Arial"/>
          <w:sz w:val="22"/>
        </w:rPr>
        <w:t>představenstva</w:t>
      </w:r>
      <w:r w:rsidRPr="00F768CB">
        <w:rPr>
          <w:rFonts w:ascii="Arial" w:hAnsi="Arial" w:cs="Arial"/>
          <w:sz w:val="22"/>
        </w:rPr>
        <w:t>.</w:t>
      </w:r>
    </w:p>
    <w:p w:rsidR="0077720C" w:rsidRPr="00F768CB" w:rsidRDefault="0077720C" w:rsidP="00094759">
      <w:pPr>
        <w:widowControl w:val="0"/>
        <w:numPr>
          <w:ilvl w:val="1"/>
          <w:numId w:val="52"/>
        </w:numPr>
        <w:spacing w:before="120"/>
        <w:ind w:left="1434" w:hanging="357"/>
        <w:jc w:val="both"/>
        <w:rPr>
          <w:rFonts w:ascii="Arial" w:hAnsi="Arial" w:cs="Arial"/>
          <w:sz w:val="22"/>
        </w:rPr>
      </w:pPr>
      <w:r w:rsidRPr="00F768CB">
        <w:rPr>
          <w:rFonts w:ascii="Arial" w:hAnsi="Arial" w:cs="Arial"/>
          <w:sz w:val="22"/>
        </w:rPr>
        <w:t>Předseda je povinen oznámit výsledek hlasování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xml:space="preserve"> všem členům </w:t>
      </w:r>
      <w:r w:rsidR="00EB611E" w:rsidRPr="00F768CB">
        <w:rPr>
          <w:rFonts w:ascii="Arial" w:hAnsi="Arial" w:cs="Arial"/>
          <w:sz w:val="22"/>
        </w:rPr>
        <w:t xml:space="preserve">představenstva </w:t>
      </w:r>
      <w:r w:rsidRPr="00F768CB">
        <w:rPr>
          <w:rFonts w:ascii="Arial" w:hAnsi="Arial" w:cs="Arial"/>
          <w:sz w:val="22"/>
        </w:rPr>
        <w:t>do tří (3) pracovních d</w:t>
      </w:r>
      <w:r w:rsidR="00F91782">
        <w:rPr>
          <w:rFonts w:ascii="Arial" w:hAnsi="Arial" w:cs="Arial"/>
          <w:sz w:val="22"/>
        </w:rPr>
        <w:t>nů od data ukončení hlasování a </w:t>
      </w:r>
      <w:r w:rsidRPr="00F768CB">
        <w:rPr>
          <w:rFonts w:ascii="Arial" w:hAnsi="Arial" w:cs="Arial"/>
          <w:sz w:val="22"/>
        </w:rPr>
        <w:t>zhotovit zápis o výsledku hlasování.</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2</w:t>
      </w:r>
      <w:r w:rsidR="005E6FC3">
        <w:rPr>
          <w:rFonts w:ascii="Arial" w:hAnsi="Arial" w:cs="Arial"/>
          <w:b/>
          <w:i/>
          <w:sz w:val="22"/>
        </w:rPr>
        <w:t>1</w:t>
      </w:r>
      <w:r w:rsidR="00F91782">
        <w:rPr>
          <w:rFonts w:ascii="Arial" w:hAnsi="Arial" w:cs="Arial"/>
          <w:b/>
          <w:i/>
          <w:sz w:val="22"/>
        </w:rPr>
        <w:br/>
      </w:r>
      <w:r>
        <w:rPr>
          <w:rFonts w:ascii="Arial" w:hAnsi="Arial" w:cs="Arial"/>
          <w:b/>
          <w:sz w:val="22"/>
        </w:rPr>
        <w:t>Povinnosti členů představenstva</w:t>
      </w:r>
    </w:p>
    <w:p w:rsidR="00050AA0" w:rsidRDefault="00050AA0" w:rsidP="00BA3D52">
      <w:pPr>
        <w:widowControl w:val="0"/>
        <w:numPr>
          <w:ilvl w:val="0"/>
          <w:numId w:val="16"/>
        </w:numPr>
        <w:tabs>
          <w:tab w:val="clear" w:pos="720"/>
        </w:tabs>
        <w:spacing w:before="120"/>
        <w:ind w:left="709" w:hanging="709"/>
        <w:jc w:val="both"/>
        <w:rPr>
          <w:rFonts w:ascii="Arial" w:hAnsi="Arial" w:cs="Arial"/>
          <w:sz w:val="22"/>
        </w:rPr>
      </w:pPr>
      <w:r>
        <w:rPr>
          <w:rFonts w:ascii="Arial" w:hAnsi="Arial" w:cs="Arial"/>
          <w:sz w:val="22"/>
        </w:rPr>
        <w:t>Členové představenstva jsou povinni při výkonu své funkce jednat zodpovědně a</w:t>
      </w:r>
      <w:r w:rsidR="00BA3D52">
        <w:rPr>
          <w:rFonts w:ascii="Arial" w:hAnsi="Arial" w:cs="Arial"/>
          <w:sz w:val="22"/>
        </w:rPr>
        <w:t> </w:t>
      </w:r>
      <w:r>
        <w:rPr>
          <w:rFonts w:ascii="Arial" w:hAnsi="Arial" w:cs="Arial"/>
          <w:sz w:val="22"/>
        </w:rPr>
        <w:t>zachovávat mlčenlivost o důvěrných informacích a skutečnostech.</w:t>
      </w:r>
    </w:p>
    <w:p w:rsidR="00050AA0" w:rsidRDefault="00050AA0" w:rsidP="00BA3D52">
      <w:pPr>
        <w:widowControl w:val="0"/>
        <w:numPr>
          <w:ilvl w:val="0"/>
          <w:numId w:val="16"/>
        </w:numPr>
        <w:tabs>
          <w:tab w:val="clear" w:pos="720"/>
        </w:tabs>
        <w:spacing w:before="120"/>
        <w:ind w:left="709" w:hanging="709"/>
        <w:jc w:val="both"/>
        <w:rPr>
          <w:rFonts w:ascii="Arial" w:hAnsi="Arial" w:cs="Arial"/>
          <w:sz w:val="22"/>
        </w:rPr>
      </w:pPr>
      <w:r>
        <w:rPr>
          <w:rFonts w:ascii="Arial" w:hAnsi="Arial" w:cs="Arial"/>
          <w:sz w:val="22"/>
        </w:rPr>
        <w:t xml:space="preserve">Členové představenstva jsou povinni respektovat omezení týkající se zákazu konkurence, které pro ně vyplývají z ustanovení § </w:t>
      </w:r>
      <w:r w:rsidR="005E6FC3">
        <w:rPr>
          <w:rFonts w:ascii="Arial" w:hAnsi="Arial" w:cs="Arial"/>
          <w:sz w:val="22"/>
        </w:rPr>
        <w:t>441 zákona o obchodních korporacích</w:t>
      </w:r>
      <w:r>
        <w:rPr>
          <w:rFonts w:ascii="Arial" w:hAnsi="Arial" w:cs="Arial"/>
          <w:sz w:val="22"/>
        </w:rPr>
        <w:t>.</w:t>
      </w:r>
    </w:p>
    <w:p w:rsidR="00050AA0" w:rsidRDefault="00050AA0" w:rsidP="00BA3D52">
      <w:pPr>
        <w:pStyle w:val="Nadpis3"/>
        <w:keepNext w:val="0"/>
        <w:tabs>
          <w:tab w:val="clear" w:pos="0"/>
          <w:tab w:val="clear" w:pos="3119"/>
          <w:tab w:val="clear" w:pos="3540"/>
          <w:tab w:val="clear" w:pos="4248"/>
          <w:tab w:val="clear" w:pos="4956"/>
          <w:tab w:val="clear" w:pos="5664"/>
          <w:tab w:val="clear" w:pos="6372"/>
          <w:tab w:val="clear" w:pos="7080"/>
          <w:tab w:val="clear" w:pos="7788"/>
          <w:tab w:val="clear" w:pos="8496"/>
        </w:tabs>
        <w:spacing w:before="360"/>
        <w:rPr>
          <w:sz w:val="22"/>
        </w:rPr>
      </w:pPr>
      <w:r>
        <w:rPr>
          <w:sz w:val="22"/>
        </w:rPr>
        <w:t>C. Dozorčí rada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2</w:t>
      </w:r>
      <w:r w:rsidR="005E6FC3">
        <w:rPr>
          <w:rFonts w:ascii="Arial" w:hAnsi="Arial" w:cs="Arial"/>
          <w:b/>
          <w:i/>
          <w:sz w:val="22"/>
        </w:rPr>
        <w:t>2</w:t>
      </w:r>
      <w:r w:rsidR="00BA3D52">
        <w:rPr>
          <w:rFonts w:ascii="Arial" w:hAnsi="Arial" w:cs="Arial"/>
          <w:b/>
          <w:i/>
          <w:sz w:val="22"/>
        </w:rPr>
        <w:br/>
      </w:r>
      <w:r>
        <w:rPr>
          <w:rFonts w:ascii="Arial" w:hAnsi="Arial" w:cs="Arial"/>
          <w:b/>
          <w:sz w:val="22"/>
        </w:rPr>
        <w:t>Postavení a působnost dozorčí rady</w:t>
      </w:r>
    </w:p>
    <w:p w:rsidR="00050AA0" w:rsidRDefault="00050AA0" w:rsidP="00094759">
      <w:pPr>
        <w:widowControl w:val="0"/>
        <w:numPr>
          <w:ilvl w:val="0"/>
          <w:numId w:val="17"/>
        </w:numPr>
        <w:tabs>
          <w:tab w:val="clear" w:pos="720"/>
        </w:tabs>
        <w:spacing w:before="120"/>
        <w:ind w:left="709" w:hanging="709"/>
        <w:jc w:val="both"/>
        <w:rPr>
          <w:rFonts w:ascii="Arial" w:hAnsi="Arial" w:cs="Arial"/>
          <w:sz w:val="22"/>
        </w:rPr>
      </w:pPr>
      <w:r>
        <w:rPr>
          <w:rFonts w:ascii="Arial" w:hAnsi="Arial" w:cs="Arial"/>
          <w:sz w:val="22"/>
        </w:rPr>
        <w:t>Dozorčí rada dohlíží na výkon působnosti představenstva a uskutečňování podnikatelské činnosti společnosti.</w:t>
      </w:r>
    </w:p>
    <w:p w:rsidR="00050AA0" w:rsidRDefault="00050AA0" w:rsidP="00094759">
      <w:pPr>
        <w:widowControl w:val="0"/>
        <w:numPr>
          <w:ilvl w:val="0"/>
          <w:numId w:val="17"/>
        </w:numPr>
        <w:tabs>
          <w:tab w:val="clear" w:pos="720"/>
        </w:tabs>
        <w:spacing w:before="120"/>
        <w:ind w:left="709" w:hanging="709"/>
        <w:jc w:val="both"/>
        <w:rPr>
          <w:rFonts w:ascii="Arial" w:hAnsi="Arial" w:cs="Arial"/>
          <w:sz w:val="22"/>
        </w:rPr>
      </w:pPr>
      <w:r>
        <w:rPr>
          <w:rFonts w:ascii="Arial" w:hAnsi="Arial" w:cs="Arial"/>
          <w:sz w:val="22"/>
        </w:rPr>
        <w:t>Dozorčí rada zejména:</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prověřuje řádnou, mimořádnou, mezitímní a konsolidovanou účetní závěrku a</w:t>
      </w:r>
      <w:r w:rsidR="00BA3D52">
        <w:rPr>
          <w:rFonts w:ascii="Arial" w:hAnsi="Arial" w:cs="Arial"/>
          <w:sz w:val="22"/>
        </w:rPr>
        <w:t> </w:t>
      </w:r>
      <w:r>
        <w:rPr>
          <w:rFonts w:ascii="Arial" w:hAnsi="Arial" w:cs="Arial"/>
          <w:sz w:val="22"/>
        </w:rPr>
        <w:t>návrh na rozdělení zisku nebo úhradu ztrát a podává zprávy o výsledku valné hromadě;</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svolává valnou hromadu, pokud to vyžaduje zájem společnosti;</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předkládá valné hromadě a představenstvu svá vyjádření, doporučení a</w:t>
      </w:r>
      <w:r w:rsidR="00BA3D52">
        <w:rPr>
          <w:rFonts w:ascii="Arial" w:hAnsi="Arial" w:cs="Arial"/>
          <w:sz w:val="22"/>
        </w:rPr>
        <w:t> </w:t>
      </w:r>
      <w:r>
        <w:rPr>
          <w:rFonts w:ascii="Arial" w:hAnsi="Arial" w:cs="Arial"/>
          <w:sz w:val="22"/>
        </w:rPr>
        <w:t>návrhy;</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nahlíží kdykoliv do všech dokladů a záznamů týkajících se činnosti společnosti a kontroluje</w:t>
      </w:r>
      <w:r w:rsidR="004809DE">
        <w:rPr>
          <w:rFonts w:ascii="Arial" w:hAnsi="Arial" w:cs="Arial"/>
          <w:sz w:val="22"/>
        </w:rPr>
        <w:t>,</w:t>
      </w:r>
      <w:r>
        <w:rPr>
          <w:rFonts w:ascii="Arial" w:hAnsi="Arial" w:cs="Arial"/>
          <w:sz w:val="22"/>
        </w:rPr>
        <w:t xml:space="preserve"> zda účetní záznamy jsou řádně ve</w:t>
      </w:r>
      <w:r w:rsidR="00F91782">
        <w:rPr>
          <w:rFonts w:ascii="Arial" w:hAnsi="Arial" w:cs="Arial"/>
          <w:sz w:val="22"/>
        </w:rPr>
        <w:t>dené v souladu se skutečností a </w:t>
      </w:r>
      <w:r>
        <w:rPr>
          <w:rFonts w:ascii="Arial" w:hAnsi="Arial" w:cs="Arial"/>
          <w:sz w:val="22"/>
        </w:rPr>
        <w:t xml:space="preserve">zda podnikatelská činnost společnosti se uskutečňuje v souladu s právními </w:t>
      </w:r>
      <w:r>
        <w:rPr>
          <w:rFonts w:ascii="Arial" w:hAnsi="Arial" w:cs="Arial"/>
          <w:sz w:val="22"/>
        </w:rPr>
        <w:lastRenderedPageBreak/>
        <w:t>předpisy, stanovami a pokyny valné hromady;</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má právo účastnit se zasedání představenstva bez práva hlasovat;</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má právo anulovat rozhodnutí představenstva</w:t>
      </w:r>
      <w:r w:rsidR="004809DE">
        <w:rPr>
          <w:rFonts w:ascii="Arial" w:hAnsi="Arial" w:cs="Arial"/>
          <w:sz w:val="22"/>
        </w:rPr>
        <w:t>,</w:t>
      </w:r>
      <w:r w:rsidR="00BA3D52">
        <w:rPr>
          <w:rFonts w:ascii="Arial" w:hAnsi="Arial" w:cs="Arial"/>
          <w:sz w:val="22"/>
        </w:rPr>
        <w:t xml:space="preserve"> pokud je prokazatelně v </w:t>
      </w:r>
      <w:r>
        <w:rPr>
          <w:rFonts w:ascii="Arial" w:hAnsi="Arial" w:cs="Arial"/>
          <w:sz w:val="22"/>
        </w:rPr>
        <w:t>rozporu se stanovami společnosti;</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volí a odvolává členy představenstva;</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navrhuje valné hromadě výši odměny za výkon funkce člena </w:t>
      </w:r>
      <w:r w:rsidRPr="00F768CB">
        <w:rPr>
          <w:rFonts w:ascii="Arial" w:hAnsi="Arial" w:cs="Arial"/>
          <w:sz w:val="22"/>
        </w:rPr>
        <w:t>dozorčí rady</w:t>
      </w:r>
      <w:r w:rsidR="00B940D7" w:rsidRPr="00F768CB">
        <w:rPr>
          <w:rFonts w:ascii="Arial" w:hAnsi="Arial" w:cs="Arial"/>
          <w:sz w:val="22"/>
        </w:rPr>
        <w:t xml:space="preserve">, schvaluje výši odměny za výkon funkce člena </w:t>
      </w:r>
      <w:r w:rsidR="00B940D7">
        <w:rPr>
          <w:rFonts w:ascii="Arial" w:hAnsi="Arial" w:cs="Arial"/>
          <w:sz w:val="22"/>
        </w:rPr>
        <w:t>představenstva</w:t>
      </w:r>
      <w:r>
        <w:rPr>
          <w:rFonts w:ascii="Arial" w:hAnsi="Arial" w:cs="Arial"/>
          <w:sz w:val="22"/>
        </w:rPr>
        <w:t>;</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schvaluje rozpočet společnosti.</w:t>
      </w:r>
    </w:p>
    <w:p w:rsidR="00050AA0" w:rsidRDefault="00050AA0" w:rsidP="00094759">
      <w:pPr>
        <w:widowControl w:val="0"/>
        <w:numPr>
          <w:ilvl w:val="0"/>
          <w:numId w:val="17"/>
        </w:numPr>
        <w:tabs>
          <w:tab w:val="clear" w:pos="720"/>
        </w:tabs>
        <w:spacing w:before="120"/>
        <w:ind w:left="709" w:hanging="709"/>
        <w:jc w:val="both"/>
        <w:rPr>
          <w:rFonts w:ascii="Arial" w:hAnsi="Arial" w:cs="Arial"/>
          <w:sz w:val="22"/>
        </w:rPr>
      </w:pPr>
      <w:r>
        <w:rPr>
          <w:rFonts w:ascii="Arial" w:hAnsi="Arial" w:cs="Arial"/>
          <w:sz w:val="22"/>
        </w:rPr>
        <w:t>Dozorčí rada uděluje na návrh představenstva souhlas:</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k výběru auditora na ověření řádné účetní závěrky;</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k návrhu na jmenování a odvolávání likvidátora společnosti;</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k záležitostem přesahujícím oprávnění představenstva podle Článku </w:t>
      </w:r>
      <w:r w:rsidR="0021525B">
        <w:rPr>
          <w:rFonts w:ascii="Arial" w:hAnsi="Arial" w:cs="Arial"/>
          <w:sz w:val="22"/>
        </w:rPr>
        <w:t>16</w:t>
      </w:r>
      <w:r>
        <w:rPr>
          <w:rFonts w:ascii="Arial" w:hAnsi="Arial" w:cs="Arial"/>
          <w:sz w:val="22"/>
        </w:rPr>
        <w:t xml:space="preserve"> odst. 3 písm. h), i) j), k) a m)</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k </w:t>
      </w:r>
      <w:r w:rsidR="00823C44" w:rsidRPr="00F768CB">
        <w:rPr>
          <w:rFonts w:ascii="Arial" w:hAnsi="Arial" w:cs="Arial"/>
          <w:sz w:val="22"/>
        </w:rPr>
        <w:t>poskytnutí zá</w:t>
      </w:r>
      <w:r w:rsidRPr="00F768CB">
        <w:rPr>
          <w:rFonts w:ascii="Arial" w:hAnsi="Arial" w:cs="Arial"/>
          <w:sz w:val="22"/>
        </w:rPr>
        <w:t>půjčky</w:t>
      </w:r>
      <w:r>
        <w:rPr>
          <w:rFonts w:ascii="Arial" w:hAnsi="Arial" w:cs="Arial"/>
          <w:sz w:val="22"/>
        </w:rPr>
        <w:t xml:space="preserve">, úvěru a jiné </w:t>
      </w:r>
      <w:r w:rsidR="00F91782">
        <w:rPr>
          <w:rFonts w:ascii="Arial" w:hAnsi="Arial" w:cs="Arial"/>
          <w:sz w:val="22"/>
        </w:rPr>
        <w:t>dlouhodobé finanční operace nad </w:t>
      </w:r>
      <w:r w:rsidR="00823C44" w:rsidRPr="00F768CB">
        <w:rPr>
          <w:rFonts w:ascii="Arial" w:hAnsi="Arial" w:cs="Arial"/>
          <w:sz w:val="22"/>
        </w:rPr>
        <w:t>2.000.000,-</w:t>
      </w:r>
      <w:r w:rsidR="00F768CB">
        <w:rPr>
          <w:rFonts w:ascii="Arial" w:hAnsi="Arial" w:cs="Arial"/>
          <w:sz w:val="22"/>
        </w:rPr>
        <w:t> </w:t>
      </w:r>
      <w:r>
        <w:rPr>
          <w:rFonts w:ascii="Arial" w:hAnsi="Arial" w:cs="Arial"/>
          <w:sz w:val="22"/>
        </w:rPr>
        <w:t>Kč;</w:t>
      </w:r>
    </w:p>
    <w:p w:rsidR="00050AA0" w:rsidRDefault="00050AA0" w:rsidP="00094759">
      <w:pPr>
        <w:pStyle w:val="Zkladntextodsazen3"/>
        <w:numPr>
          <w:ilvl w:val="1"/>
          <w:numId w:val="17"/>
        </w:numPr>
        <w:tabs>
          <w:tab w:val="clear" w:pos="0"/>
          <w:tab w:val="clear" w:pos="284"/>
          <w:tab w:val="clear" w:pos="567"/>
          <w:tab w:val="clear" w:pos="708"/>
          <w:tab w:val="clear" w:pos="1440"/>
          <w:tab w:val="clear" w:pos="2124"/>
          <w:tab w:val="clear" w:pos="2832"/>
          <w:tab w:val="clear" w:pos="3540"/>
          <w:tab w:val="clear" w:pos="4248"/>
          <w:tab w:val="clear" w:pos="4956"/>
          <w:tab w:val="clear" w:pos="5664"/>
          <w:tab w:val="clear" w:pos="6372"/>
          <w:tab w:val="clear" w:pos="7080"/>
          <w:tab w:val="clear" w:pos="7788"/>
          <w:tab w:val="clear" w:pos="8496"/>
        </w:tabs>
        <w:ind w:left="1134" w:hanging="425"/>
        <w:rPr>
          <w:rFonts w:ascii="Arial" w:hAnsi="Arial" w:cs="Arial"/>
          <w:sz w:val="22"/>
        </w:rPr>
      </w:pPr>
      <w:r>
        <w:rPr>
          <w:rFonts w:ascii="Arial" w:hAnsi="Arial" w:cs="Arial"/>
          <w:sz w:val="22"/>
        </w:rPr>
        <w:t xml:space="preserve">za podmínek </w:t>
      </w:r>
      <w:r w:rsidR="0021525B">
        <w:rPr>
          <w:rFonts w:ascii="Arial" w:hAnsi="Arial" w:cs="Arial"/>
          <w:sz w:val="22"/>
        </w:rPr>
        <w:t>stanovených v zákoně o obchodních korporacích</w:t>
      </w:r>
      <w:r>
        <w:rPr>
          <w:rFonts w:ascii="Arial" w:hAnsi="Arial" w:cs="Arial"/>
          <w:sz w:val="22"/>
        </w:rPr>
        <w:t xml:space="preserve"> k uzavření smluv, na jejichž základě má společnost nabýt nebo zcizit majetek.</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23</w:t>
      </w:r>
      <w:r w:rsidR="0024084F">
        <w:rPr>
          <w:rFonts w:ascii="Arial" w:hAnsi="Arial" w:cs="Arial"/>
          <w:b/>
          <w:i/>
          <w:sz w:val="22"/>
        </w:rPr>
        <w:br/>
      </w:r>
      <w:r>
        <w:rPr>
          <w:rFonts w:ascii="Arial" w:hAnsi="Arial" w:cs="Arial"/>
          <w:b/>
          <w:sz w:val="22"/>
        </w:rPr>
        <w:t>Postavení, organizace a pravomoc dozorčí rady</w:t>
      </w:r>
    </w:p>
    <w:p w:rsidR="00050AA0" w:rsidRDefault="00050AA0" w:rsidP="00094759">
      <w:pPr>
        <w:widowControl w:val="0"/>
        <w:numPr>
          <w:ilvl w:val="0"/>
          <w:numId w:val="18"/>
        </w:numPr>
        <w:tabs>
          <w:tab w:val="clear" w:pos="720"/>
        </w:tabs>
        <w:spacing w:before="120"/>
        <w:ind w:left="709" w:hanging="709"/>
        <w:jc w:val="both"/>
        <w:rPr>
          <w:rFonts w:ascii="Arial" w:hAnsi="Arial" w:cs="Arial"/>
          <w:sz w:val="22"/>
        </w:rPr>
      </w:pPr>
      <w:r>
        <w:rPr>
          <w:rFonts w:ascii="Arial" w:hAnsi="Arial" w:cs="Arial"/>
          <w:sz w:val="22"/>
        </w:rPr>
        <w:t xml:space="preserve">Dozorčí rada má </w:t>
      </w:r>
      <w:r w:rsidR="002808D1">
        <w:rPr>
          <w:rFonts w:ascii="Arial" w:hAnsi="Arial" w:cs="Arial"/>
          <w:sz w:val="22"/>
        </w:rPr>
        <w:t xml:space="preserve">sedm </w:t>
      </w:r>
      <w:r>
        <w:rPr>
          <w:rFonts w:ascii="Arial" w:hAnsi="Arial" w:cs="Arial"/>
          <w:sz w:val="22"/>
        </w:rPr>
        <w:t>členů volených valnou hromadou z akcionářů nebo z jiných osob na návrh akcionářů společnosti.</w:t>
      </w:r>
      <w:r w:rsidR="00FF7779">
        <w:rPr>
          <w:rFonts w:ascii="Arial" w:hAnsi="Arial" w:cs="Arial"/>
          <w:sz w:val="22"/>
        </w:rPr>
        <w:t xml:space="preserve"> Dva členové dozorčí rady jsou voleni na</w:t>
      </w:r>
      <w:r w:rsidR="0024084F">
        <w:rPr>
          <w:rFonts w:ascii="Arial" w:hAnsi="Arial" w:cs="Arial"/>
          <w:sz w:val="22"/>
        </w:rPr>
        <w:t> </w:t>
      </w:r>
      <w:r w:rsidR="00FF7779">
        <w:rPr>
          <w:rFonts w:ascii="Arial" w:hAnsi="Arial" w:cs="Arial"/>
          <w:sz w:val="22"/>
        </w:rPr>
        <w:t>návrh akcionáře - Statutární město Ostrava, dva členové dozorčí rady jsou voleni na návrh akcionáře – Moravskoslezský kraj, každého dal</w:t>
      </w:r>
      <w:r w:rsidR="00F91782">
        <w:rPr>
          <w:rFonts w:ascii="Arial" w:hAnsi="Arial" w:cs="Arial"/>
          <w:sz w:val="22"/>
        </w:rPr>
        <w:t>šího člena dozorčí rady vždy po </w:t>
      </w:r>
      <w:r w:rsidR="00FF7779">
        <w:rPr>
          <w:rFonts w:ascii="Arial" w:hAnsi="Arial" w:cs="Arial"/>
          <w:sz w:val="22"/>
        </w:rPr>
        <w:t>jednom navrhují ostatní akcionáři.</w:t>
      </w:r>
    </w:p>
    <w:p w:rsidR="00050AA0" w:rsidRDefault="00050AA0" w:rsidP="00094759">
      <w:pPr>
        <w:widowControl w:val="0"/>
        <w:numPr>
          <w:ilvl w:val="0"/>
          <w:numId w:val="18"/>
        </w:numPr>
        <w:tabs>
          <w:tab w:val="clear" w:pos="720"/>
        </w:tabs>
        <w:spacing w:before="120"/>
        <w:ind w:left="709" w:hanging="709"/>
        <w:jc w:val="both"/>
        <w:rPr>
          <w:rFonts w:ascii="Arial" w:hAnsi="Arial" w:cs="Arial"/>
          <w:sz w:val="22"/>
        </w:rPr>
      </w:pPr>
      <w:r>
        <w:rPr>
          <w:rFonts w:ascii="Arial" w:hAnsi="Arial" w:cs="Arial"/>
          <w:sz w:val="22"/>
        </w:rPr>
        <w:t>Dozorčí rada schvaluje na návrh představenstva nebo dozorčí rady veškeré smlouvy pracovněprávního charakteru, které společnost hodlá uzavřít s kterýmkoli členem představenstva nebo dozorčí rady včetně stanovení výše mzdy.</w:t>
      </w:r>
    </w:p>
    <w:p w:rsidR="00050AA0" w:rsidRPr="004809DE" w:rsidRDefault="00050AA0" w:rsidP="00094759">
      <w:pPr>
        <w:widowControl w:val="0"/>
        <w:numPr>
          <w:ilvl w:val="0"/>
          <w:numId w:val="18"/>
        </w:numPr>
        <w:tabs>
          <w:tab w:val="clear" w:pos="720"/>
        </w:tabs>
        <w:spacing w:before="120"/>
        <w:ind w:left="709" w:hanging="709"/>
        <w:jc w:val="both"/>
        <w:rPr>
          <w:rFonts w:ascii="Arial" w:hAnsi="Arial" w:cs="Arial"/>
          <w:sz w:val="22"/>
        </w:rPr>
      </w:pPr>
      <w:r>
        <w:rPr>
          <w:rFonts w:ascii="Arial" w:hAnsi="Arial" w:cs="Arial"/>
          <w:sz w:val="22"/>
        </w:rPr>
        <w:t>Funkční období dozorčí rady je čtyřleté. Opětovná volba do funkce člena dozorčí rady je možná. V případě zániku jeho členst</w:t>
      </w:r>
      <w:r w:rsidR="0024084F">
        <w:rPr>
          <w:rFonts w:ascii="Arial" w:hAnsi="Arial" w:cs="Arial"/>
          <w:sz w:val="22"/>
        </w:rPr>
        <w:t>ví je dozorčí rada oprávněna na </w:t>
      </w:r>
      <w:r>
        <w:rPr>
          <w:rFonts w:ascii="Arial" w:hAnsi="Arial" w:cs="Arial"/>
          <w:sz w:val="22"/>
        </w:rPr>
        <w:t>uvolněné místo jmenovat náhradního člena do budoucího zasedání valné hromady. V případě, kdy počet původních členů dozorčí rady klesne pod polovinu, je předseda dozorčí rady povinen svolat valnou hromadu.</w:t>
      </w:r>
    </w:p>
    <w:p w:rsidR="0021525B" w:rsidRPr="004809DE" w:rsidRDefault="0021525B" w:rsidP="00094759">
      <w:pPr>
        <w:widowControl w:val="0"/>
        <w:numPr>
          <w:ilvl w:val="0"/>
          <w:numId w:val="18"/>
        </w:numPr>
        <w:tabs>
          <w:tab w:val="clear" w:pos="720"/>
        </w:tabs>
        <w:spacing w:before="120"/>
        <w:ind w:left="709" w:hanging="709"/>
        <w:jc w:val="both"/>
        <w:rPr>
          <w:rFonts w:ascii="Arial" w:hAnsi="Arial" w:cs="Arial"/>
          <w:sz w:val="22"/>
        </w:rPr>
      </w:pPr>
      <w:r w:rsidRPr="004809DE">
        <w:rPr>
          <w:rFonts w:ascii="Arial" w:hAnsi="Arial" w:cs="Arial"/>
          <w:sz w:val="22"/>
        </w:rPr>
        <w:t xml:space="preserve">Člen dozorčí rady může ze své funkce odstoupit písemným </w:t>
      </w:r>
      <w:r w:rsidR="00D54952" w:rsidRPr="004809DE">
        <w:rPr>
          <w:rFonts w:ascii="Arial" w:hAnsi="Arial" w:cs="Arial"/>
          <w:sz w:val="22"/>
        </w:rPr>
        <w:t>oznámením</w:t>
      </w:r>
      <w:r w:rsidRPr="004809DE">
        <w:rPr>
          <w:rFonts w:ascii="Arial" w:hAnsi="Arial" w:cs="Arial"/>
          <w:sz w:val="22"/>
        </w:rPr>
        <w:t xml:space="preserve"> doručeným valné hromadě. V takovémto případě končí výkon jeho funkce uplynutím jednoho měsíce ode dne doručení tohoto oznámení, neschválí-li valná hromada na žádost odstupujícího člena dozorčí rady jiný okamžik zániku funkce. Člen dozorčí rady nesmí odstoupit v době, která je pro společnost nevhodná.</w:t>
      </w:r>
    </w:p>
    <w:p w:rsidR="00050AA0" w:rsidRDefault="0021525B" w:rsidP="00094759">
      <w:pPr>
        <w:widowControl w:val="0"/>
        <w:numPr>
          <w:ilvl w:val="0"/>
          <w:numId w:val="18"/>
        </w:numPr>
        <w:tabs>
          <w:tab w:val="clear" w:pos="720"/>
        </w:tabs>
        <w:spacing w:before="120"/>
        <w:ind w:left="709" w:hanging="709"/>
        <w:jc w:val="both"/>
        <w:rPr>
          <w:rFonts w:ascii="Arial" w:hAnsi="Arial" w:cs="Arial"/>
          <w:bCs/>
          <w:sz w:val="22"/>
        </w:rPr>
      </w:pPr>
      <w:r>
        <w:rPr>
          <w:rFonts w:ascii="Arial" w:hAnsi="Arial" w:cs="Arial"/>
          <w:sz w:val="22"/>
        </w:rPr>
        <w:t xml:space="preserve">Dozorčí rada volí ze svého středu </w:t>
      </w:r>
      <w:r w:rsidR="00050AA0">
        <w:rPr>
          <w:rFonts w:ascii="Arial" w:hAnsi="Arial" w:cs="Arial"/>
          <w:sz w:val="22"/>
        </w:rPr>
        <w:t>předsedu</w:t>
      </w:r>
      <w:r>
        <w:rPr>
          <w:rFonts w:ascii="Arial" w:hAnsi="Arial" w:cs="Arial"/>
          <w:sz w:val="22"/>
        </w:rPr>
        <w:t xml:space="preserve"> a místopředsedu</w:t>
      </w:r>
      <w:r w:rsidR="00050AA0">
        <w:rPr>
          <w:rFonts w:ascii="Arial" w:hAnsi="Arial" w:cs="Arial"/>
          <w:sz w:val="22"/>
        </w:rPr>
        <w:t>.</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24</w:t>
      </w:r>
      <w:r w:rsidR="0024084F">
        <w:rPr>
          <w:rFonts w:ascii="Arial" w:hAnsi="Arial" w:cs="Arial"/>
          <w:b/>
          <w:i/>
          <w:sz w:val="22"/>
        </w:rPr>
        <w:br/>
      </w:r>
      <w:r>
        <w:rPr>
          <w:rFonts w:ascii="Arial" w:hAnsi="Arial" w:cs="Arial"/>
          <w:b/>
          <w:sz w:val="22"/>
        </w:rPr>
        <w:t>Svolávání zasedání dozorčí rady</w:t>
      </w:r>
    </w:p>
    <w:p w:rsidR="00050AA0" w:rsidRDefault="00050AA0" w:rsidP="00094759">
      <w:pPr>
        <w:widowControl w:val="0"/>
        <w:numPr>
          <w:ilvl w:val="0"/>
          <w:numId w:val="19"/>
        </w:numPr>
        <w:tabs>
          <w:tab w:val="clear" w:pos="720"/>
        </w:tabs>
        <w:spacing w:before="120"/>
        <w:ind w:left="709" w:hanging="709"/>
        <w:jc w:val="both"/>
        <w:rPr>
          <w:rFonts w:ascii="Arial" w:hAnsi="Arial" w:cs="Arial"/>
          <w:sz w:val="22"/>
        </w:rPr>
      </w:pPr>
      <w:r>
        <w:rPr>
          <w:rFonts w:ascii="Arial" w:hAnsi="Arial" w:cs="Arial"/>
          <w:sz w:val="22"/>
        </w:rPr>
        <w:t xml:space="preserve">Dozorčí rada zasedá zpravidla </w:t>
      </w:r>
      <w:r w:rsidR="00B940D7" w:rsidRPr="00F768CB">
        <w:rPr>
          <w:rFonts w:ascii="Arial" w:hAnsi="Arial" w:cs="Arial"/>
          <w:sz w:val="22"/>
        </w:rPr>
        <w:t xml:space="preserve">čtyřikrát, nejméně však </w:t>
      </w:r>
      <w:r>
        <w:rPr>
          <w:rFonts w:ascii="Arial" w:hAnsi="Arial" w:cs="Arial"/>
          <w:sz w:val="22"/>
        </w:rPr>
        <w:t>dvakrát</w:t>
      </w:r>
      <w:r w:rsidR="00B940D7" w:rsidRPr="0024084F">
        <w:rPr>
          <w:rFonts w:ascii="Arial" w:hAnsi="Arial" w:cs="Arial"/>
          <w:b/>
          <w:color w:val="0070C0"/>
          <w:sz w:val="22"/>
        </w:rPr>
        <w:t>,</w:t>
      </w:r>
      <w:r>
        <w:rPr>
          <w:rFonts w:ascii="Arial" w:hAnsi="Arial" w:cs="Arial"/>
          <w:sz w:val="22"/>
        </w:rPr>
        <w:t xml:space="preserve"> ročně.</w:t>
      </w:r>
    </w:p>
    <w:p w:rsidR="00050AA0" w:rsidRDefault="00050AA0" w:rsidP="00094759">
      <w:pPr>
        <w:widowControl w:val="0"/>
        <w:numPr>
          <w:ilvl w:val="0"/>
          <w:numId w:val="19"/>
        </w:numPr>
        <w:tabs>
          <w:tab w:val="clear" w:pos="720"/>
        </w:tabs>
        <w:spacing w:before="120"/>
        <w:ind w:left="709" w:hanging="709"/>
        <w:jc w:val="both"/>
        <w:rPr>
          <w:rFonts w:ascii="Arial" w:hAnsi="Arial" w:cs="Arial"/>
          <w:sz w:val="22"/>
        </w:rPr>
      </w:pPr>
      <w:r>
        <w:rPr>
          <w:rFonts w:ascii="Arial" w:hAnsi="Arial" w:cs="Arial"/>
          <w:sz w:val="22"/>
        </w:rPr>
        <w:t>Pro svolání členů dozorčí rady platí ustanovení článku 1</w:t>
      </w:r>
      <w:r w:rsidR="00D54952">
        <w:rPr>
          <w:rFonts w:ascii="Arial" w:hAnsi="Arial" w:cs="Arial"/>
          <w:sz w:val="22"/>
        </w:rPr>
        <w:t>8</w:t>
      </w:r>
      <w:r>
        <w:rPr>
          <w:rFonts w:ascii="Arial" w:hAnsi="Arial" w:cs="Arial"/>
          <w:sz w:val="22"/>
        </w:rPr>
        <w:t xml:space="preserve"> odst. 2 těchto stanov obdobným způsobem.</w:t>
      </w:r>
    </w:p>
    <w:p w:rsidR="00050AA0" w:rsidRPr="00D54952" w:rsidRDefault="00050AA0" w:rsidP="00094759">
      <w:pPr>
        <w:widowControl w:val="0"/>
        <w:numPr>
          <w:ilvl w:val="0"/>
          <w:numId w:val="19"/>
        </w:numPr>
        <w:tabs>
          <w:tab w:val="clear" w:pos="720"/>
        </w:tabs>
        <w:spacing w:before="120"/>
        <w:ind w:left="709" w:hanging="709"/>
        <w:jc w:val="both"/>
        <w:rPr>
          <w:rFonts w:ascii="Arial" w:hAnsi="Arial" w:cs="Arial"/>
          <w:sz w:val="22"/>
          <w:szCs w:val="22"/>
        </w:rPr>
      </w:pPr>
      <w:r w:rsidRPr="00D54952">
        <w:rPr>
          <w:rFonts w:ascii="Arial" w:hAnsi="Arial" w:cs="Arial"/>
          <w:sz w:val="22"/>
          <w:szCs w:val="22"/>
        </w:rPr>
        <w:t>Člen dozorčí rady je povinen vykonávat svou funkci osobně</w:t>
      </w:r>
      <w:r w:rsidR="00D54952" w:rsidRPr="00D54952">
        <w:rPr>
          <w:rFonts w:ascii="Arial" w:hAnsi="Arial" w:cs="Arial"/>
          <w:sz w:val="22"/>
          <w:szCs w:val="22"/>
        </w:rPr>
        <w:t>. To však nebrání tomu, aby člen dozorčí rady zmocnil pro jednotlivý případ ji</w:t>
      </w:r>
      <w:r w:rsidR="00F91782">
        <w:rPr>
          <w:rFonts w:ascii="Arial" w:hAnsi="Arial" w:cs="Arial"/>
          <w:sz w:val="22"/>
          <w:szCs w:val="22"/>
        </w:rPr>
        <w:t>ného člena dozorčí rady, aby za </w:t>
      </w:r>
      <w:r w:rsidR="00D54952" w:rsidRPr="00D54952">
        <w:rPr>
          <w:rFonts w:ascii="Arial" w:hAnsi="Arial" w:cs="Arial"/>
          <w:sz w:val="22"/>
          <w:szCs w:val="22"/>
        </w:rPr>
        <w:t>něho při jeho neúčasti hlasoval</w:t>
      </w:r>
    </w:p>
    <w:p w:rsidR="00050AA0" w:rsidRPr="00D54952" w:rsidRDefault="00050AA0" w:rsidP="00094759">
      <w:pPr>
        <w:widowControl w:val="0"/>
        <w:numPr>
          <w:ilvl w:val="0"/>
          <w:numId w:val="19"/>
        </w:numPr>
        <w:tabs>
          <w:tab w:val="clear" w:pos="720"/>
        </w:tabs>
        <w:spacing w:before="120"/>
        <w:ind w:left="709" w:hanging="709"/>
        <w:jc w:val="both"/>
        <w:rPr>
          <w:rFonts w:ascii="Arial" w:hAnsi="Arial" w:cs="Arial"/>
          <w:sz w:val="22"/>
          <w:szCs w:val="22"/>
        </w:rPr>
      </w:pPr>
      <w:r w:rsidRPr="00D54952">
        <w:rPr>
          <w:rFonts w:ascii="Arial" w:hAnsi="Arial" w:cs="Arial"/>
          <w:sz w:val="22"/>
          <w:szCs w:val="22"/>
        </w:rPr>
        <w:lastRenderedPageBreak/>
        <w:t>Předseda je povinen svolat zasedání dozorčí rady v</w:t>
      </w:r>
      <w:r w:rsidR="00F91782">
        <w:rPr>
          <w:rFonts w:ascii="Arial" w:hAnsi="Arial" w:cs="Arial"/>
          <w:sz w:val="22"/>
          <w:szCs w:val="22"/>
        </w:rPr>
        <w:t>ždy, když o to požádá některý z </w:t>
      </w:r>
      <w:r w:rsidRPr="00D54952">
        <w:rPr>
          <w:rFonts w:ascii="Arial" w:hAnsi="Arial" w:cs="Arial"/>
          <w:sz w:val="22"/>
          <w:szCs w:val="22"/>
        </w:rPr>
        <w:t xml:space="preserve">členů </w:t>
      </w:r>
      <w:r w:rsidRPr="0024084F">
        <w:rPr>
          <w:rFonts w:ascii="Arial" w:hAnsi="Arial" w:cs="Arial"/>
          <w:sz w:val="22"/>
        </w:rPr>
        <w:t>dozorčí</w:t>
      </w:r>
      <w:r w:rsidRPr="00D54952">
        <w:rPr>
          <w:rFonts w:ascii="Arial" w:hAnsi="Arial" w:cs="Arial"/>
          <w:sz w:val="22"/>
          <w:szCs w:val="22"/>
        </w:rPr>
        <w:t xml:space="preserve"> rady nebo představenstva.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25</w:t>
      </w:r>
      <w:r w:rsidR="0024084F">
        <w:rPr>
          <w:rFonts w:ascii="Arial" w:hAnsi="Arial" w:cs="Arial"/>
          <w:b/>
          <w:i/>
          <w:sz w:val="22"/>
        </w:rPr>
        <w:br/>
      </w:r>
      <w:r>
        <w:rPr>
          <w:rFonts w:ascii="Arial" w:hAnsi="Arial" w:cs="Arial"/>
          <w:b/>
          <w:sz w:val="22"/>
        </w:rPr>
        <w:t>Zasedání dozorčí rady</w:t>
      </w:r>
    </w:p>
    <w:p w:rsidR="00050AA0" w:rsidRDefault="00050AA0" w:rsidP="00094759">
      <w:pPr>
        <w:widowControl w:val="0"/>
        <w:numPr>
          <w:ilvl w:val="0"/>
          <w:numId w:val="20"/>
        </w:numPr>
        <w:tabs>
          <w:tab w:val="clear" w:pos="720"/>
        </w:tabs>
        <w:spacing w:before="120"/>
        <w:ind w:left="709" w:hanging="709"/>
        <w:jc w:val="both"/>
        <w:rPr>
          <w:rFonts w:ascii="Arial" w:hAnsi="Arial" w:cs="Arial"/>
          <w:sz w:val="22"/>
        </w:rPr>
      </w:pPr>
      <w:r>
        <w:rPr>
          <w:rFonts w:ascii="Arial" w:hAnsi="Arial" w:cs="Arial"/>
          <w:sz w:val="22"/>
        </w:rPr>
        <w:t>Zasedání dozorčí rady řídí její předseda nebo jím pověřený člen.</w:t>
      </w:r>
    </w:p>
    <w:p w:rsidR="00050AA0" w:rsidRDefault="00050AA0" w:rsidP="00094759">
      <w:pPr>
        <w:widowControl w:val="0"/>
        <w:numPr>
          <w:ilvl w:val="0"/>
          <w:numId w:val="20"/>
        </w:numPr>
        <w:tabs>
          <w:tab w:val="clear" w:pos="720"/>
        </w:tabs>
        <w:spacing w:before="120"/>
        <w:ind w:left="709" w:hanging="709"/>
        <w:jc w:val="both"/>
        <w:rPr>
          <w:rFonts w:ascii="Arial" w:hAnsi="Arial" w:cs="Arial"/>
          <w:sz w:val="22"/>
        </w:rPr>
      </w:pPr>
      <w:r>
        <w:rPr>
          <w:rFonts w:ascii="Arial" w:hAnsi="Arial" w:cs="Arial"/>
          <w:sz w:val="22"/>
        </w:rPr>
        <w:t>O průběhu zasedání dozorčí rady a přijatých usneseních se vyhotovuje zápis, který podepisuje dozorčí radou určený zapisovatel a předseda</w:t>
      </w:r>
      <w:r w:rsidR="0024084F">
        <w:rPr>
          <w:rFonts w:ascii="Arial" w:hAnsi="Arial" w:cs="Arial"/>
          <w:sz w:val="22"/>
        </w:rPr>
        <w:t>jící</w:t>
      </w:r>
      <w:r w:rsidR="00F91782">
        <w:rPr>
          <w:rFonts w:ascii="Arial" w:hAnsi="Arial" w:cs="Arial"/>
          <w:sz w:val="22"/>
        </w:rPr>
        <w:t>.</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26</w:t>
      </w:r>
      <w:r w:rsidR="0024084F">
        <w:rPr>
          <w:rFonts w:ascii="Arial" w:hAnsi="Arial" w:cs="Arial"/>
          <w:b/>
          <w:i/>
          <w:sz w:val="22"/>
        </w:rPr>
        <w:br/>
      </w:r>
      <w:r>
        <w:rPr>
          <w:rFonts w:ascii="Arial" w:hAnsi="Arial" w:cs="Arial"/>
          <w:b/>
          <w:sz w:val="22"/>
        </w:rPr>
        <w:t>Rozhodování dozorčí rady</w:t>
      </w:r>
    </w:p>
    <w:p w:rsidR="00050AA0" w:rsidRDefault="00050AA0" w:rsidP="00094759">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Dozorčí rada je způsobilá se usnášet</w:t>
      </w:r>
      <w:r w:rsidR="004809DE">
        <w:rPr>
          <w:rFonts w:ascii="Arial" w:hAnsi="Arial" w:cs="Arial"/>
          <w:sz w:val="22"/>
        </w:rPr>
        <w:t>,</w:t>
      </w:r>
      <w:r>
        <w:rPr>
          <w:rFonts w:ascii="Arial" w:hAnsi="Arial" w:cs="Arial"/>
          <w:sz w:val="22"/>
        </w:rPr>
        <w:t xml:space="preserve"> když je na zasedání přítomna nadpoloviční většina členů.</w:t>
      </w:r>
    </w:p>
    <w:p w:rsidR="00050AA0" w:rsidRDefault="00050AA0" w:rsidP="00094759">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K přijetí rozhodnutí ve všech záležitostech projednávaných na zasedání dozorčí rady je potřebné, aby pro ně hlasovala nadpoloviční většina členů. V případě rovnosti hlasů je rozhodující hlas předsedajícího.</w:t>
      </w:r>
    </w:p>
    <w:p w:rsidR="00050AA0" w:rsidRDefault="00050AA0" w:rsidP="00094759">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Při volbě a odvolávání předsedy dozorčí rady dotčená osoba nehlasuje.</w:t>
      </w:r>
    </w:p>
    <w:p w:rsidR="00050AA0" w:rsidRDefault="00050AA0" w:rsidP="00094759">
      <w:pPr>
        <w:widowControl w:val="0"/>
        <w:numPr>
          <w:ilvl w:val="0"/>
          <w:numId w:val="21"/>
        </w:numPr>
        <w:tabs>
          <w:tab w:val="clear" w:pos="720"/>
        </w:tabs>
        <w:spacing w:before="120"/>
        <w:ind w:left="709" w:hanging="709"/>
        <w:jc w:val="both"/>
        <w:rPr>
          <w:rFonts w:ascii="Arial" w:hAnsi="Arial" w:cs="Arial"/>
          <w:sz w:val="22"/>
        </w:rPr>
      </w:pPr>
      <w:r>
        <w:rPr>
          <w:rFonts w:ascii="Arial" w:hAnsi="Arial" w:cs="Arial"/>
          <w:sz w:val="22"/>
        </w:rPr>
        <w:t>Předsedu dozorčí rady v jeho nepřítomnosti zastupuje v plném rozsahu jím pověřený člen.</w:t>
      </w:r>
    </w:p>
    <w:p w:rsidR="00EB611E" w:rsidRPr="00F768CB" w:rsidRDefault="00EB611E" w:rsidP="00094759">
      <w:pPr>
        <w:widowControl w:val="0"/>
        <w:numPr>
          <w:ilvl w:val="0"/>
          <w:numId w:val="21"/>
        </w:numPr>
        <w:tabs>
          <w:tab w:val="clear" w:pos="720"/>
        </w:tabs>
        <w:spacing w:before="120"/>
        <w:ind w:left="709" w:hanging="709"/>
        <w:jc w:val="both"/>
        <w:rPr>
          <w:rFonts w:ascii="Arial" w:hAnsi="Arial" w:cs="Arial"/>
          <w:sz w:val="22"/>
        </w:rPr>
      </w:pPr>
      <w:r w:rsidRPr="00F768CB">
        <w:rPr>
          <w:rFonts w:ascii="Arial" w:hAnsi="Arial" w:cs="Arial"/>
          <w:sz w:val="22"/>
        </w:rPr>
        <w:t>V naléhavých a odůvodněných případech při projednání návrhů může předseda svolat korespondenční hlasování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o přijetí usnesení, které se provádí podle těchto pravidel:</w:t>
      </w:r>
    </w:p>
    <w:p w:rsidR="00EB611E" w:rsidRPr="00F768CB" w:rsidRDefault="00EB611E" w:rsidP="00094759">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F768CB">
        <w:rPr>
          <w:rFonts w:ascii="Arial" w:hAnsi="Arial" w:cs="Arial"/>
          <w:sz w:val="22"/>
        </w:rPr>
        <w:t>Hlasovat formou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xml:space="preserve"> nelze o návrzích, které vyžadují tajné hlasování.</w:t>
      </w:r>
    </w:p>
    <w:p w:rsidR="00EB611E" w:rsidRPr="00F768CB" w:rsidRDefault="00EB611E" w:rsidP="00094759">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F768CB">
        <w:rPr>
          <w:rFonts w:ascii="Arial" w:hAnsi="Arial" w:cs="Arial"/>
          <w:sz w:val="22"/>
        </w:rPr>
        <w:t xml:space="preserve">Hlasování probíhá tak, že předseda zašle všem členům </w:t>
      </w:r>
      <w:r w:rsidR="00095441" w:rsidRPr="00F768CB">
        <w:rPr>
          <w:rFonts w:ascii="Arial" w:hAnsi="Arial" w:cs="Arial"/>
          <w:sz w:val="22"/>
        </w:rPr>
        <w:t>dozorčí</w:t>
      </w:r>
      <w:r w:rsidRPr="00F768CB">
        <w:rPr>
          <w:rFonts w:ascii="Arial" w:hAnsi="Arial" w:cs="Arial"/>
          <w:sz w:val="22"/>
        </w:rPr>
        <w:t xml:space="preserve"> rady návrh usnesení spolu se všemi náležitostmi nezbytnými k objektivnímu rozhodnutí a určí lhůtu pro odpověď.</w:t>
      </w:r>
    </w:p>
    <w:p w:rsidR="00EB611E" w:rsidRPr="00F768CB" w:rsidRDefault="00EB611E" w:rsidP="00094759">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F768CB">
        <w:rPr>
          <w:rFonts w:ascii="Arial" w:hAnsi="Arial" w:cs="Arial"/>
          <w:sz w:val="22"/>
        </w:rPr>
        <w:t>Lhůta pro odpověď musí činit nejmé</w:t>
      </w:r>
      <w:r w:rsidR="00F91782">
        <w:rPr>
          <w:rFonts w:ascii="Arial" w:hAnsi="Arial" w:cs="Arial"/>
          <w:sz w:val="22"/>
        </w:rPr>
        <w:t>ně deset (10) pracovních dnů od </w:t>
      </w:r>
      <w:r w:rsidRPr="00F768CB">
        <w:rPr>
          <w:rFonts w:ascii="Arial" w:hAnsi="Arial" w:cs="Arial"/>
          <w:sz w:val="22"/>
        </w:rPr>
        <w:t>rozeslání posledního dokumentu potřebného k hlasování.</w:t>
      </w:r>
    </w:p>
    <w:p w:rsidR="00EB611E" w:rsidRPr="00F768CB" w:rsidRDefault="00EB611E" w:rsidP="00094759">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F768CB">
        <w:rPr>
          <w:rFonts w:ascii="Arial" w:hAnsi="Arial" w:cs="Arial"/>
          <w:sz w:val="22"/>
        </w:rPr>
        <w:t xml:space="preserve">Jednotliví členové </w:t>
      </w:r>
      <w:r w:rsidR="00095441" w:rsidRPr="00F768CB">
        <w:rPr>
          <w:rFonts w:ascii="Arial" w:hAnsi="Arial" w:cs="Arial"/>
          <w:sz w:val="22"/>
        </w:rPr>
        <w:t xml:space="preserve">dozorčí </w:t>
      </w:r>
      <w:r w:rsidRPr="00F768CB">
        <w:rPr>
          <w:rFonts w:ascii="Arial" w:hAnsi="Arial" w:cs="Arial"/>
          <w:sz w:val="22"/>
        </w:rPr>
        <w:t xml:space="preserve">rady zašlou ve stanovené lhůtě všem ostatním členům e-mailem jednoznačnou odpověď typu „souhlasím“, „nesouhlasím“ nebo „zdržuji se hlasování“. Pokud odpověď nebude zaslána do stanovené lhůty, má se za to, že se hlasující zdržel hlasování. Odpověď se odesílá zároveň všem ostatním členům </w:t>
      </w:r>
      <w:r w:rsidR="00095441" w:rsidRPr="00F768CB">
        <w:rPr>
          <w:rFonts w:ascii="Arial" w:hAnsi="Arial" w:cs="Arial"/>
          <w:sz w:val="22"/>
        </w:rPr>
        <w:t xml:space="preserve">dozorčí </w:t>
      </w:r>
      <w:r w:rsidRPr="00F768CB">
        <w:rPr>
          <w:rFonts w:ascii="Arial" w:hAnsi="Arial" w:cs="Arial"/>
          <w:sz w:val="22"/>
        </w:rPr>
        <w:t>rady, jinak je hlas neplatný, ledaže by byl e-mail opatřen uznávaným (certifikovaným) elektronickým podpisem nebo by bylo hlasování provedeno listinnou formou s vlastnoručním podpisem.</w:t>
      </w:r>
    </w:p>
    <w:p w:rsidR="00EB611E" w:rsidRPr="00F768CB" w:rsidRDefault="00EB611E" w:rsidP="00094759">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F768CB">
        <w:rPr>
          <w:rFonts w:ascii="Arial" w:hAnsi="Arial" w:cs="Arial"/>
          <w:sz w:val="22"/>
        </w:rPr>
        <w:t>Hlasování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xml:space="preserve"> je platné tehdy, hlasuje-li v něm nadpoloviční většina členů </w:t>
      </w:r>
      <w:r w:rsidR="00095441" w:rsidRPr="00F768CB">
        <w:rPr>
          <w:rFonts w:ascii="Arial" w:hAnsi="Arial" w:cs="Arial"/>
          <w:sz w:val="22"/>
        </w:rPr>
        <w:t xml:space="preserve">dozorčí </w:t>
      </w:r>
      <w:r w:rsidRPr="00F768CB">
        <w:rPr>
          <w:rFonts w:ascii="Arial" w:hAnsi="Arial" w:cs="Arial"/>
          <w:sz w:val="22"/>
        </w:rPr>
        <w:t xml:space="preserve">rady. K přijetí usnesení je třeba souhlasu nadpoloviční většiny všech členů </w:t>
      </w:r>
      <w:r w:rsidR="00095441" w:rsidRPr="00F768CB">
        <w:rPr>
          <w:rFonts w:ascii="Arial" w:hAnsi="Arial" w:cs="Arial"/>
          <w:sz w:val="22"/>
        </w:rPr>
        <w:t xml:space="preserve">dozorčí </w:t>
      </w:r>
      <w:r w:rsidRPr="00F768CB">
        <w:rPr>
          <w:rFonts w:ascii="Arial" w:hAnsi="Arial" w:cs="Arial"/>
          <w:sz w:val="22"/>
        </w:rPr>
        <w:t>rady.</w:t>
      </w:r>
    </w:p>
    <w:p w:rsidR="00EB611E" w:rsidRPr="00F768CB" w:rsidRDefault="00EB611E" w:rsidP="00094759">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F768CB">
        <w:rPr>
          <w:rFonts w:ascii="Arial" w:hAnsi="Arial" w:cs="Arial"/>
          <w:sz w:val="22"/>
        </w:rPr>
        <w:t>Předseda je povinen oznámit výsledek hlasování per</w:t>
      </w:r>
      <w:r w:rsidR="00B940D7" w:rsidRPr="00F768CB">
        <w:rPr>
          <w:rFonts w:ascii="Arial" w:hAnsi="Arial" w:cs="Arial"/>
          <w:sz w:val="22"/>
        </w:rPr>
        <w:t xml:space="preserve"> </w:t>
      </w:r>
      <w:proofErr w:type="spellStart"/>
      <w:r w:rsidRPr="00F768CB">
        <w:rPr>
          <w:rFonts w:ascii="Arial" w:hAnsi="Arial" w:cs="Arial"/>
          <w:sz w:val="22"/>
        </w:rPr>
        <w:t>rollam</w:t>
      </w:r>
      <w:proofErr w:type="spellEnd"/>
      <w:r w:rsidRPr="00F768CB">
        <w:rPr>
          <w:rFonts w:ascii="Arial" w:hAnsi="Arial" w:cs="Arial"/>
          <w:sz w:val="22"/>
        </w:rPr>
        <w:t xml:space="preserve"> všem členům </w:t>
      </w:r>
      <w:r w:rsidR="00095441" w:rsidRPr="00F768CB">
        <w:rPr>
          <w:rFonts w:ascii="Arial" w:hAnsi="Arial" w:cs="Arial"/>
          <w:sz w:val="22"/>
        </w:rPr>
        <w:t xml:space="preserve">dozorčí </w:t>
      </w:r>
      <w:r w:rsidRPr="00F768CB">
        <w:rPr>
          <w:rFonts w:ascii="Arial" w:hAnsi="Arial" w:cs="Arial"/>
          <w:sz w:val="22"/>
        </w:rPr>
        <w:t>rady do tří (3) pracovních dnů od data ukončení hlasování a zhotovit zápis o výsledku hlasování.</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lastRenderedPageBreak/>
        <w:t>Článek 27</w:t>
      </w:r>
      <w:r w:rsidR="0024084F">
        <w:rPr>
          <w:rFonts w:ascii="Arial" w:hAnsi="Arial" w:cs="Arial"/>
          <w:b/>
          <w:i/>
          <w:sz w:val="22"/>
        </w:rPr>
        <w:br/>
      </w:r>
      <w:r>
        <w:rPr>
          <w:rFonts w:ascii="Arial" w:hAnsi="Arial" w:cs="Arial"/>
          <w:b/>
          <w:sz w:val="22"/>
        </w:rPr>
        <w:t>Povinnosti členů dozorčí rady</w:t>
      </w:r>
    </w:p>
    <w:p w:rsidR="00050AA0" w:rsidRDefault="00050AA0" w:rsidP="00094759">
      <w:pPr>
        <w:widowControl w:val="0"/>
        <w:numPr>
          <w:ilvl w:val="0"/>
          <w:numId w:val="22"/>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Členové dozorčí rady jsou povinni při výkonu</w:t>
      </w:r>
      <w:r w:rsidR="0024084F">
        <w:rPr>
          <w:rFonts w:ascii="Arial" w:hAnsi="Arial" w:cs="Arial"/>
          <w:sz w:val="22"/>
        </w:rPr>
        <w:t xml:space="preserve"> své funkce jednat zodpovědně a </w:t>
      </w:r>
      <w:r>
        <w:rPr>
          <w:rFonts w:ascii="Arial" w:hAnsi="Arial" w:cs="Arial"/>
          <w:sz w:val="22"/>
        </w:rPr>
        <w:t>zachovávat mlčenlivost o důvěrných informacích a skutečnostech.</w:t>
      </w:r>
    </w:p>
    <w:p w:rsidR="00050AA0" w:rsidRPr="00CA4DF4" w:rsidRDefault="00050AA0" w:rsidP="00094759">
      <w:pPr>
        <w:widowControl w:val="0"/>
        <w:numPr>
          <w:ilvl w:val="0"/>
          <w:numId w:val="22"/>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CA4DF4">
        <w:rPr>
          <w:rFonts w:ascii="Arial" w:hAnsi="Arial" w:cs="Arial"/>
          <w:sz w:val="22"/>
        </w:rPr>
        <w:t xml:space="preserve">Členové dozorčí rady jsou povinni respektovat omezení týkající se zákazu konkurence, které pro ně vyplývají z § </w:t>
      </w:r>
      <w:r w:rsidR="00A81D39" w:rsidRPr="00CA4DF4">
        <w:rPr>
          <w:rFonts w:ascii="Arial" w:hAnsi="Arial" w:cs="Arial"/>
          <w:sz w:val="22"/>
        </w:rPr>
        <w:t>451 z</w:t>
      </w:r>
      <w:r w:rsidR="0024084F">
        <w:rPr>
          <w:rFonts w:ascii="Arial" w:hAnsi="Arial" w:cs="Arial"/>
          <w:sz w:val="22"/>
        </w:rPr>
        <w:t>ákona o obchodních korporacích.</w:t>
      </w:r>
    </w:p>
    <w:p w:rsidR="00050AA0" w:rsidRPr="003E15A6" w:rsidRDefault="00050AA0" w:rsidP="0024084F">
      <w:pPr>
        <w:widowControl w:val="0"/>
        <w:spacing w:before="360"/>
        <w:jc w:val="center"/>
        <w:rPr>
          <w:rFonts w:ascii="Arial" w:hAnsi="Arial" w:cs="Arial"/>
          <w:b/>
          <w:sz w:val="22"/>
        </w:rPr>
      </w:pPr>
      <w:r w:rsidRPr="003E15A6">
        <w:rPr>
          <w:rFonts w:ascii="Arial" w:hAnsi="Arial" w:cs="Arial"/>
          <w:b/>
          <w:sz w:val="22"/>
        </w:rPr>
        <w:t>I</w:t>
      </w:r>
      <w:r w:rsidR="00096459" w:rsidRPr="003E15A6">
        <w:rPr>
          <w:rFonts w:ascii="Arial" w:hAnsi="Arial" w:cs="Arial"/>
          <w:b/>
          <w:sz w:val="22"/>
        </w:rPr>
        <w:t>V</w:t>
      </w:r>
      <w:r w:rsidR="0024084F">
        <w:rPr>
          <w:rFonts w:ascii="Arial" w:hAnsi="Arial" w:cs="Arial"/>
          <w:b/>
          <w:sz w:val="22"/>
        </w:rPr>
        <w:t xml:space="preserve">. </w:t>
      </w:r>
      <w:r w:rsidRPr="003E15A6">
        <w:rPr>
          <w:rFonts w:ascii="Arial" w:hAnsi="Arial" w:cs="Arial"/>
          <w:b/>
          <w:sz w:val="22"/>
        </w:rPr>
        <w:t>Jednání za společnost</w:t>
      </w:r>
    </w:p>
    <w:p w:rsidR="00050AA0" w:rsidRPr="003E15A6" w:rsidRDefault="00050AA0" w:rsidP="00F91782">
      <w:pPr>
        <w:keepNext/>
        <w:keepLines/>
        <w:widowControl w:val="0"/>
        <w:spacing w:before="360"/>
        <w:jc w:val="center"/>
        <w:rPr>
          <w:rFonts w:ascii="Arial" w:hAnsi="Arial" w:cs="Arial"/>
          <w:b/>
          <w:sz w:val="22"/>
        </w:rPr>
      </w:pPr>
      <w:r w:rsidRPr="003E15A6">
        <w:rPr>
          <w:rFonts w:ascii="Arial" w:hAnsi="Arial" w:cs="Arial"/>
          <w:b/>
          <w:i/>
          <w:sz w:val="22"/>
        </w:rPr>
        <w:t>Článek 2</w:t>
      </w:r>
      <w:r w:rsidR="00D54952" w:rsidRPr="003E15A6">
        <w:rPr>
          <w:rFonts w:ascii="Arial" w:hAnsi="Arial" w:cs="Arial"/>
          <w:b/>
          <w:i/>
          <w:sz w:val="22"/>
        </w:rPr>
        <w:t>8</w:t>
      </w:r>
      <w:r w:rsidR="0024084F">
        <w:rPr>
          <w:rFonts w:ascii="Arial" w:hAnsi="Arial" w:cs="Arial"/>
          <w:b/>
          <w:i/>
          <w:sz w:val="22"/>
        </w:rPr>
        <w:br/>
      </w:r>
      <w:r w:rsidRPr="003E15A6">
        <w:rPr>
          <w:rFonts w:ascii="Arial" w:hAnsi="Arial" w:cs="Arial"/>
          <w:b/>
          <w:sz w:val="22"/>
        </w:rPr>
        <w:t>Zastupování společnosti</w:t>
      </w:r>
    </w:p>
    <w:p w:rsidR="00050AA0" w:rsidRPr="000577DE" w:rsidRDefault="00050AA0" w:rsidP="00094759">
      <w:pPr>
        <w:widowControl w:val="0"/>
        <w:numPr>
          <w:ilvl w:val="0"/>
          <w:numId w:val="36"/>
        </w:numPr>
        <w:tabs>
          <w:tab w:val="clear" w:pos="720"/>
        </w:tabs>
        <w:spacing w:before="120"/>
        <w:ind w:left="709" w:hanging="709"/>
        <w:jc w:val="both"/>
        <w:rPr>
          <w:rFonts w:ascii="Arial" w:hAnsi="Arial"/>
          <w:sz w:val="22"/>
        </w:rPr>
      </w:pPr>
      <w:r w:rsidRPr="000577DE">
        <w:rPr>
          <w:rFonts w:ascii="Arial" w:hAnsi="Arial"/>
          <w:sz w:val="22"/>
        </w:rPr>
        <w:t>Společnost zastupuj</w:t>
      </w:r>
      <w:r w:rsidR="00F768CB">
        <w:rPr>
          <w:rFonts w:ascii="Arial" w:hAnsi="Arial"/>
          <w:sz w:val="22"/>
        </w:rPr>
        <w:t>e</w:t>
      </w:r>
      <w:r w:rsidRPr="000577DE">
        <w:rPr>
          <w:rFonts w:ascii="Arial" w:hAnsi="Arial"/>
          <w:sz w:val="22"/>
        </w:rPr>
        <w:t xml:space="preserve"> a jejím jménem </w:t>
      </w:r>
      <w:r w:rsidR="009116DB" w:rsidRPr="00F768CB">
        <w:rPr>
          <w:rFonts w:ascii="Arial" w:hAnsi="Arial"/>
          <w:sz w:val="22"/>
        </w:rPr>
        <w:t>jedná</w:t>
      </w:r>
      <w:r w:rsidR="009116DB">
        <w:rPr>
          <w:rFonts w:ascii="Arial" w:hAnsi="Arial"/>
          <w:b/>
          <w:color w:val="0070C0"/>
          <w:sz w:val="22"/>
        </w:rPr>
        <w:t xml:space="preserve"> </w:t>
      </w:r>
      <w:r w:rsidR="009116DB">
        <w:rPr>
          <w:rFonts w:ascii="Arial" w:hAnsi="Arial"/>
          <w:sz w:val="22"/>
        </w:rPr>
        <w:t>p</w:t>
      </w:r>
      <w:r w:rsidR="00301F9E" w:rsidRPr="003E15A6">
        <w:rPr>
          <w:rFonts w:ascii="Arial" w:hAnsi="Arial" w:cs="Arial"/>
          <w:sz w:val="22"/>
        </w:rPr>
        <w:t>ředseda</w:t>
      </w:r>
      <w:r w:rsidR="00301F9E" w:rsidRPr="000577DE">
        <w:rPr>
          <w:rFonts w:ascii="Arial" w:hAnsi="Arial"/>
          <w:sz w:val="22"/>
        </w:rPr>
        <w:t xml:space="preserve"> </w:t>
      </w:r>
      <w:r w:rsidRPr="000577DE">
        <w:rPr>
          <w:rFonts w:ascii="Arial" w:hAnsi="Arial"/>
          <w:sz w:val="22"/>
        </w:rPr>
        <w:t>představenstva</w:t>
      </w:r>
      <w:r w:rsidRPr="009116DB">
        <w:rPr>
          <w:rFonts w:ascii="Arial" w:hAnsi="Arial"/>
          <w:sz w:val="22"/>
        </w:rPr>
        <w:t>.</w:t>
      </w:r>
    </w:p>
    <w:p w:rsidR="00050AA0" w:rsidRPr="004157AD" w:rsidRDefault="00050AA0" w:rsidP="00F91782">
      <w:pPr>
        <w:keepNext/>
        <w:keepLines/>
        <w:widowControl w:val="0"/>
        <w:spacing w:before="360"/>
        <w:jc w:val="center"/>
        <w:rPr>
          <w:rFonts w:ascii="Arial" w:hAnsi="Arial" w:cs="Arial"/>
          <w:b/>
          <w:i/>
          <w:sz w:val="22"/>
        </w:rPr>
      </w:pPr>
      <w:r w:rsidRPr="004157AD">
        <w:rPr>
          <w:rFonts w:ascii="Arial" w:hAnsi="Arial" w:cs="Arial"/>
          <w:b/>
          <w:i/>
          <w:sz w:val="22"/>
        </w:rPr>
        <w:t xml:space="preserve">Článek </w:t>
      </w:r>
      <w:r w:rsidR="00D54952" w:rsidRPr="004157AD">
        <w:rPr>
          <w:rFonts w:ascii="Arial" w:hAnsi="Arial" w:cs="Arial"/>
          <w:b/>
          <w:i/>
          <w:sz w:val="22"/>
        </w:rPr>
        <w:t>29</w:t>
      </w:r>
    </w:p>
    <w:p w:rsidR="00050AA0" w:rsidRPr="003E15A6" w:rsidRDefault="00050AA0" w:rsidP="00AE7666">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sidRPr="003E15A6">
        <w:rPr>
          <w:rFonts w:ascii="Arial" w:hAnsi="Arial" w:cs="Arial"/>
          <w:b/>
          <w:sz w:val="22"/>
        </w:rPr>
        <w:t>Podepisování za společnost</w:t>
      </w:r>
    </w:p>
    <w:p w:rsidR="00050AA0" w:rsidRPr="000577DE" w:rsidRDefault="00050AA0" w:rsidP="00094759">
      <w:pPr>
        <w:widowControl w:val="0"/>
        <w:numPr>
          <w:ilvl w:val="0"/>
          <w:numId w:val="37"/>
        </w:numPr>
        <w:tabs>
          <w:tab w:val="clear" w:pos="720"/>
        </w:tabs>
        <w:spacing w:before="120"/>
        <w:ind w:left="709" w:hanging="709"/>
        <w:jc w:val="both"/>
        <w:rPr>
          <w:rFonts w:ascii="Arial" w:hAnsi="Arial"/>
          <w:sz w:val="22"/>
        </w:rPr>
      </w:pPr>
      <w:r w:rsidRPr="000577DE">
        <w:rPr>
          <w:rFonts w:ascii="Arial" w:hAnsi="Arial"/>
          <w:sz w:val="22"/>
        </w:rPr>
        <w:t>Podepisování za společnost se realizuje tak, že k napsané nebo vyznačené firmě společnosti připojí svůj podpis</w:t>
      </w:r>
      <w:r w:rsidR="00077E50" w:rsidRPr="000577DE">
        <w:rPr>
          <w:rFonts w:ascii="Arial" w:hAnsi="Arial"/>
          <w:sz w:val="22"/>
        </w:rPr>
        <w:t xml:space="preserve"> </w:t>
      </w:r>
      <w:r w:rsidR="00683C52" w:rsidRPr="003E15A6">
        <w:rPr>
          <w:rFonts w:ascii="Arial" w:hAnsi="Arial" w:cs="Arial"/>
          <w:sz w:val="22"/>
        </w:rPr>
        <w:t>předseda</w:t>
      </w:r>
      <w:r w:rsidR="00683C52" w:rsidRPr="000577DE">
        <w:rPr>
          <w:rFonts w:ascii="Arial" w:hAnsi="Arial"/>
          <w:sz w:val="22"/>
        </w:rPr>
        <w:t xml:space="preserve"> </w:t>
      </w:r>
      <w:r w:rsidR="00077E50" w:rsidRPr="000577DE">
        <w:rPr>
          <w:rFonts w:ascii="Arial" w:hAnsi="Arial"/>
          <w:sz w:val="22"/>
        </w:rPr>
        <w:t>představenstva.</w:t>
      </w:r>
    </w:p>
    <w:p w:rsidR="00050AA0" w:rsidRPr="000577DE" w:rsidRDefault="00050AA0" w:rsidP="00094759">
      <w:pPr>
        <w:widowControl w:val="0"/>
        <w:numPr>
          <w:ilvl w:val="0"/>
          <w:numId w:val="37"/>
        </w:numPr>
        <w:tabs>
          <w:tab w:val="clear" w:pos="720"/>
        </w:tabs>
        <w:spacing w:before="120"/>
        <w:ind w:left="709" w:hanging="709"/>
        <w:jc w:val="both"/>
        <w:rPr>
          <w:rFonts w:ascii="Arial" w:hAnsi="Arial"/>
          <w:sz w:val="22"/>
        </w:rPr>
      </w:pPr>
      <w:r w:rsidRPr="000577DE">
        <w:rPr>
          <w:rFonts w:ascii="Arial" w:hAnsi="Arial"/>
          <w:sz w:val="22"/>
        </w:rPr>
        <w:t>Předseda</w:t>
      </w:r>
      <w:r w:rsidR="000577DE">
        <w:rPr>
          <w:rFonts w:ascii="Arial" w:hAnsi="Arial"/>
          <w:sz w:val="22"/>
        </w:rPr>
        <w:t xml:space="preserve"> </w:t>
      </w:r>
      <w:r w:rsidR="000577DE" w:rsidRPr="00F768CB">
        <w:rPr>
          <w:rFonts w:ascii="Arial" w:hAnsi="Arial"/>
          <w:sz w:val="22"/>
        </w:rPr>
        <w:t>představenstva</w:t>
      </w:r>
      <w:r w:rsidRPr="000577DE">
        <w:rPr>
          <w:rFonts w:ascii="Arial" w:hAnsi="Arial"/>
          <w:sz w:val="22"/>
        </w:rPr>
        <w:t xml:space="preserve"> může písemně pověřit jiného člena představenstva k podepisování v jeho zastoupení.</w:t>
      </w:r>
    </w:p>
    <w:p w:rsidR="00050AA0" w:rsidRDefault="00050AA0" w:rsidP="009116DB">
      <w:pPr>
        <w:widowControl w:val="0"/>
        <w:spacing w:before="360"/>
        <w:jc w:val="center"/>
        <w:rPr>
          <w:rFonts w:ascii="Arial" w:hAnsi="Arial" w:cs="Arial"/>
          <w:b/>
          <w:sz w:val="22"/>
        </w:rPr>
      </w:pPr>
      <w:r>
        <w:rPr>
          <w:rFonts w:ascii="Arial" w:hAnsi="Arial" w:cs="Arial"/>
          <w:b/>
          <w:sz w:val="22"/>
        </w:rPr>
        <w:t>V. Hospodaření společnosti</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3</w:t>
      </w:r>
      <w:r w:rsidR="00D54952">
        <w:rPr>
          <w:rFonts w:ascii="Arial" w:hAnsi="Arial" w:cs="Arial"/>
          <w:b/>
          <w:i/>
          <w:sz w:val="22"/>
        </w:rPr>
        <w:t>0</w:t>
      </w:r>
      <w:r w:rsidR="009116DB">
        <w:rPr>
          <w:rFonts w:ascii="Arial" w:hAnsi="Arial" w:cs="Arial"/>
          <w:b/>
          <w:i/>
          <w:sz w:val="22"/>
        </w:rPr>
        <w:br/>
      </w:r>
      <w:r>
        <w:rPr>
          <w:rFonts w:ascii="Arial" w:hAnsi="Arial" w:cs="Arial"/>
          <w:b/>
          <w:sz w:val="22"/>
        </w:rPr>
        <w:t>Zásady hospodaření společnosti</w:t>
      </w:r>
    </w:p>
    <w:p w:rsidR="00050AA0" w:rsidRDefault="00050AA0" w:rsidP="00094759">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 xml:space="preserve">Společnost hospodaří se svým majetkem s odbornou péčí, s cílem zabezpečit </w:t>
      </w:r>
      <w:r w:rsidR="00B85B00" w:rsidRPr="00F768CB">
        <w:rPr>
          <w:rFonts w:ascii="Arial" w:hAnsi="Arial" w:cs="Arial"/>
          <w:sz w:val="22"/>
        </w:rPr>
        <w:t>řádné naplňování služeb veřejného zájmu ve smyslu poslání společnosti definovaného v článku 1 odst. 2 těchto stanov, potažmo blíže specifikovaného v článku 4 odstavce 1. stanov,</w:t>
      </w:r>
      <w:r w:rsidRPr="009116DB">
        <w:rPr>
          <w:rFonts w:ascii="Arial" w:hAnsi="Arial" w:cs="Arial"/>
          <w:color w:val="0070C0"/>
          <w:sz w:val="22"/>
        </w:rPr>
        <w:t xml:space="preserve"> </w:t>
      </w:r>
      <w:r>
        <w:rPr>
          <w:rFonts w:ascii="Arial" w:hAnsi="Arial" w:cs="Arial"/>
          <w:sz w:val="22"/>
        </w:rPr>
        <w:t>a ochranu zájmů akcionářů při zachování potřebné likvidity společnosti.</w:t>
      </w:r>
    </w:p>
    <w:p w:rsidR="00050AA0" w:rsidRDefault="00050AA0" w:rsidP="00094759">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Výnosy a výdaje s</w:t>
      </w:r>
      <w:r w:rsidR="004809DE">
        <w:rPr>
          <w:rFonts w:ascii="Arial" w:hAnsi="Arial" w:cs="Arial"/>
          <w:sz w:val="22"/>
        </w:rPr>
        <w:t>polečnosti jsou tvořeny zejména</w:t>
      </w:r>
      <w:r>
        <w:rPr>
          <w:rFonts w:ascii="Arial" w:hAnsi="Arial" w:cs="Arial"/>
          <w:sz w:val="22"/>
        </w:rPr>
        <w:t>:</w:t>
      </w:r>
    </w:p>
    <w:p w:rsidR="00050AA0" w:rsidRDefault="00050AA0" w:rsidP="00094759">
      <w:pPr>
        <w:widowControl w:val="0"/>
        <w:numPr>
          <w:ilvl w:val="1"/>
          <w:numId w:val="35"/>
        </w:numPr>
        <w:tabs>
          <w:tab w:val="clear" w:pos="1440"/>
        </w:tabs>
        <w:ind w:left="1134" w:hanging="425"/>
        <w:jc w:val="both"/>
        <w:rPr>
          <w:rFonts w:ascii="Arial" w:hAnsi="Arial" w:cs="Arial"/>
          <w:sz w:val="22"/>
        </w:rPr>
      </w:pPr>
      <w:r>
        <w:rPr>
          <w:rFonts w:ascii="Arial" w:hAnsi="Arial" w:cs="Arial"/>
          <w:i/>
          <w:sz w:val="22"/>
        </w:rPr>
        <w:t>Výnosy:</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příjmy z pronájmu;</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příjmy z dotací z veřejných i privátních zdrojů;</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příjmy z poskytovaných služeb</w:t>
      </w:r>
      <w:r w:rsidR="00B85B00" w:rsidRPr="00F768CB">
        <w:rPr>
          <w:rFonts w:ascii="Arial" w:hAnsi="Arial" w:cs="Arial"/>
          <w:sz w:val="22"/>
        </w:rPr>
        <w:t>, zejména služeb veřejného zájmu</w:t>
      </w:r>
      <w:r>
        <w:rPr>
          <w:rFonts w:ascii="Arial" w:hAnsi="Arial" w:cs="Arial"/>
          <w:sz w:val="22"/>
        </w:rPr>
        <w:t>.</w:t>
      </w:r>
    </w:p>
    <w:p w:rsidR="00050AA0" w:rsidRDefault="00050AA0" w:rsidP="00094759">
      <w:pPr>
        <w:widowControl w:val="0"/>
        <w:numPr>
          <w:ilvl w:val="1"/>
          <w:numId w:val="35"/>
        </w:numPr>
        <w:tabs>
          <w:tab w:val="clear" w:pos="1440"/>
        </w:tabs>
        <w:ind w:left="1134" w:hanging="425"/>
        <w:jc w:val="both"/>
        <w:rPr>
          <w:rFonts w:ascii="Arial" w:hAnsi="Arial" w:cs="Arial"/>
          <w:i/>
          <w:sz w:val="22"/>
        </w:rPr>
      </w:pPr>
      <w:r>
        <w:rPr>
          <w:rFonts w:ascii="Arial" w:hAnsi="Arial" w:cs="Arial"/>
          <w:i/>
          <w:sz w:val="22"/>
        </w:rPr>
        <w:t>Výdaje:</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náklady související se správou a rekonstrukcí nemovitostí;</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náklady na marketing společnosti</w:t>
      </w:r>
      <w:r w:rsidR="009B2049">
        <w:rPr>
          <w:rFonts w:ascii="Arial" w:hAnsi="Arial" w:cs="Arial"/>
          <w:sz w:val="22"/>
        </w:rPr>
        <w:t xml:space="preserve"> </w:t>
      </w:r>
      <w:r>
        <w:rPr>
          <w:rFonts w:ascii="Arial" w:hAnsi="Arial" w:cs="Arial"/>
          <w:sz w:val="22"/>
        </w:rPr>
        <w:t>- náklady spojené s poskytovanými službami;</w:t>
      </w:r>
    </w:p>
    <w:p w:rsidR="00050AA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náklady spojené s fungováním společnosti;</w:t>
      </w:r>
    </w:p>
    <w:p w:rsidR="00B85B00" w:rsidRDefault="00050AA0" w:rsidP="009116DB">
      <w:pPr>
        <w:widowControl w:val="0"/>
        <w:numPr>
          <w:ilvl w:val="2"/>
          <w:numId w:val="11"/>
        </w:numPr>
        <w:tabs>
          <w:tab w:val="clear" w:pos="2340"/>
          <w:tab w:val="left" w:pos="1418"/>
        </w:tabs>
        <w:ind w:left="1418" w:hanging="425"/>
        <w:jc w:val="both"/>
        <w:rPr>
          <w:rFonts w:ascii="Arial" w:hAnsi="Arial" w:cs="Arial"/>
          <w:sz w:val="22"/>
        </w:rPr>
      </w:pPr>
      <w:r>
        <w:rPr>
          <w:rFonts w:ascii="Arial" w:hAnsi="Arial" w:cs="Arial"/>
          <w:sz w:val="22"/>
        </w:rPr>
        <w:t>výdaje na výstavbu a nákup nových nemovitostí</w:t>
      </w:r>
      <w:r w:rsidR="009116DB" w:rsidRPr="009116DB">
        <w:rPr>
          <w:rFonts w:ascii="Arial" w:hAnsi="Arial" w:cs="Arial"/>
          <w:b/>
          <w:color w:val="0070C0"/>
          <w:sz w:val="22"/>
        </w:rPr>
        <w:t>,</w:t>
      </w:r>
    </w:p>
    <w:p w:rsidR="00050AA0" w:rsidRPr="00F768CB" w:rsidRDefault="00B85B00" w:rsidP="009116DB">
      <w:pPr>
        <w:widowControl w:val="0"/>
        <w:numPr>
          <w:ilvl w:val="2"/>
          <w:numId w:val="11"/>
        </w:numPr>
        <w:tabs>
          <w:tab w:val="clear" w:pos="2340"/>
          <w:tab w:val="left" w:pos="1418"/>
        </w:tabs>
        <w:ind w:left="1418" w:hanging="425"/>
        <w:jc w:val="both"/>
        <w:rPr>
          <w:rFonts w:ascii="Arial" w:hAnsi="Arial" w:cs="Arial"/>
          <w:sz w:val="22"/>
        </w:rPr>
      </w:pPr>
      <w:r w:rsidRPr="00F768CB">
        <w:rPr>
          <w:rFonts w:ascii="Arial" w:hAnsi="Arial" w:cs="Arial"/>
          <w:sz w:val="22"/>
        </w:rPr>
        <w:t>náklady na služby pořizované za účelem naplňování poslání společnosti specifikovaného v článku 4 odst. 1 písm. a. – c. těchto stanov</w:t>
      </w:r>
      <w:r w:rsidR="00050AA0" w:rsidRPr="00F768CB">
        <w:rPr>
          <w:rFonts w:ascii="Arial" w:hAnsi="Arial" w:cs="Arial"/>
          <w:sz w:val="22"/>
        </w:rPr>
        <w:t>.</w:t>
      </w:r>
    </w:p>
    <w:p w:rsidR="00050AA0" w:rsidRDefault="00050AA0" w:rsidP="00094759">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Prostředky získané hospodařením s majetkem používá společnost v souladu se svou podnikatelskou strategií, tj. zejména k naplňování svého základního poslání</w:t>
      </w:r>
      <w:r w:rsidR="00F768CB">
        <w:rPr>
          <w:rFonts w:ascii="Arial" w:hAnsi="Arial" w:cs="Arial"/>
          <w:sz w:val="22"/>
        </w:rPr>
        <w:t xml:space="preserve"> </w:t>
      </w:r>
      <w:r w:rsidR="00B85B00" w:rsidRPr="00F768CB">
        <w:rPr>
          <w:rFonts w:ascii="Arial" w:hAnsi="Arial" w:cs="Arial"/>
          <w:sz w:val="22"/>
        </w:rPr>
        <w:t>společnosti</w:t>
      </w:r>
      <w:r>
        <w:rPr>
          <w:rFonts w:ascii="Arial" w:hAnsi="Arial" w:cs="Arial"/>
          <w:sz w:val="22"/>
        </w:rPr>
        <w:t>.</w:t>
      </w:r>
    </w:p>
    <w:p w:rsidR="00050AA0" w:rsidRDefault="00050AA0" w:rsidP="00094759">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t>Majetek společnosti je nejméně jedenkrát ročně přehodnocován, aby byla průběžně známa jeho aktuální hodnota.</w:t>
      </w:r>
    </w:p>
    <w:p w:rsidR="00050AA0" w:rsidRDefault="00050AA0" w:rsidP="00094759">
      <w:pPr>
        <w:widowControl w:val="0"/>
        <w:numPr>
          <w:ilvl w:val="0"/>
          <w:numId w:val="35"/>
        </w:numPr>
        <w:tabs>
          <w:tab w:val="clear" w:pos="720"/>
        </w:tabs>
        <w:spacing w:before="120"/>
        <w:ind w:left="709" w:hanging="709"/>
        <w:jc w:val="both"/>
        <w:rPr>
          <w:rFonts w:ascii="Arial" w:hAnsi="Arial" w:cs="Arial"/>
          <w:sz w:val="22"/>
        </w:rPr>
      </w:pPr>
      <w:r>
        <w:rPr>
          <w:rFonts w:ascii="Arial" w:hAnsi="Arial" w:cs="Arial"/>
          <w:sz w:val="22"/>
        </w:rPr>
        <w:lastRenderedPageBreak/>
        <w:t>Majetek společnosti nemůže být zatěžován právy třetích osob.</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3</w:t>
      </w:r>
      <w:r w:rsidR="00D54952">
        <w:rPr>
          <w:rFonts w:ascii="Arial" w:hAnsi="Arial" w:cs="Arial"/>
          <w:b/>
          <w:i/>
          <w:sz w:val="22"/>
        </w:rPr>
        <w:t>1</w:t>
      </w:r>
      <w:r w:rsidR="009116DB">
        <w:rPr>
          <w:rFonts w:ascii="Arial" w:hAnsi="Arial" w:cs="Arial"/>
          <w:b/>
          <w:i/>
          <w:sz w:val="22"/>
        </w:rPr>
        <w:br/>
      </w:r>
      <w:r>
        <w:rPr>
          <w:rFonts w:ascii="Arial" w:hAnsi="Arial" w:cs="Arial"/>
          <w:b/>
          <w:sz w:val="22"/>
        </w:rPr>
        <w:t>Rozdělení zisku společnosti</w:t>
      </w:r>
    </w:p>
    <w:p w:rsidR="00050AA0" w:rsidRDefault="00050AA0" w:rsidP="00094759">
      <w:pPr>
        <w:widowControl w:val="0"/>
        <w:numPr>
          <w:ilvl w:val="0"/>
          <w:numId w:val="34"/>
        </w:numPr>
        <w:tabs>
          <w:tab w:val="clear" w:pos="720"/>
        </w:tabs>
        <w:spacing w:before="120"/>
        <w:ind w:left="709" w:hanging="709"/>
        <w:jc w:val="both"/>
        <w:rPr>
          <w:rFonts w:ascii="Arial" w:hAnsi="Arial" w:cs="Arial"/>
          <w:sz w:val="22"/>
        </w:rPr>
      </w:pPr>
      <w:r>
        <w:rPr>
          <w:rFonts w:ascii="Arial" w:hAnsi="Arial" w:cs="Arial"/>
          <w:sz w:val="22"/>
        </w:rPr>
        <w:t>O rozdělení zisku společnosti rozhoduje valná hro</w:t>
      </w:r>
      <w:r w:rsidR="00F91782">
        <w:rPr>
          <w:rFonts w:ascii="Arial" w:hAnsi="Arial" w:cs="Arial"/>
          <w:sz w:val="22"/>
        </w:rPr>
        <w:t>mada na návrh představenstva po </w:t>
      </w:r>
      <w:r>
        <w:rPr>
          <w:rFonts w:ascii="Arial" w:hAnsi="Arial" w:cs="Arial"/>
          <w:sz w:val="22"/>
        </w:rPr>
        <w:t>přezkoumání tohoto návrhu dozorčí radou.</w:t>
      </w:r>
    </w:p>
    <w:p w:rsidR="00050AA0" w:rsidRDefault="00050AA0" w:rsidP="00094759">
      <w:pPr>
        <w:widowControl w:val="0"/>
        <w:numPr>
          <w:ilvl w:val="0"/>
          <w:numId w:val="34"/>
        </w:numPr>
        <w:tabs>
          <w:tab w:val="clear" w:pos="720"/>
        </w:tabs>
        <w:spacing w:before="120"/>
        <w:ind w:left="709" w:hanging="709"/>
        <w:jc w:val="both"/>
        <w:rPr>
          <w:rFonts w:ascii="Arial" w:hAnsi="Arial" w:cs="Arial"/>
          <w:sz w:val="22"/>
        </w:rPr>
      </w:pPr>
      <w:r>
        <w:rPr>
          <w:rFonts w:ascii="Arial" w:hAnsi="Arial" w:cs="Arial"/>
          <w:sz w:val="22"/>
        </w:rPr>
        <w:t>Čistý zisk společnosti dosažený v obchodním roku lze použít na dotaci rezervního fondu, rozvojového fondu a na investice v zájmu rozvoje společnosti.</w:t>
      </w:r>
    </w:p>
    <w:p w:rsidR="00050AA0" w:rsidRDefault="00050AA0" w:rsidP="00094759">
      <w:pPr>
        <w:widowControl w:val="0"/>
        <w:numPr>
          <w:ilvl w:val="0"/>
          <w:numId w:val="34"/>
        </w:numPr>
        <w:tabs>
          <w:tab w:val="clear" w:pos="720"/>
        </w:tabs>
        <w:spacing w:before="120"/>
        <w:ind w:left="709" w:hanging="709"/>
        <w:jc w:val="both"/>
        <w:rPr>
          <w:rFonts w:ascii="Arial" w:hAnsi="Arial" w:cs="Arial"/>
          <w:sz w:val="22"/>
        </w:rPr>
      </w:pPr>
      <w:r>
        <w:rPr>
          <w:rFonts w:ascii="Arial" w:hAnsi="Arial" w:cs="Arial"/>
          <w:sz w:val="22"/>
        </w:rPr>
        <w:t>Čistý zisk může být po provedení přídělu do rezervního fondu na základě rozhodnutí valné hromady použit takto:</w:t>
      </w:r>
    </w:p>
    <w:p w:rsidR="00D54952" w:rsidRDefault="00050AA0" w:rsidP="009B2049">
      <w:pPr>
        <w:widowControl w:val="0"/>
        <w:numPr>
          <w:ilvl w:val="2"/>
          <w:numId w:val="11"/>
        </w:numPr>
        <w:tabs>
          <w:tab w:val="clear" w:pos="2340"/>
        </w:tabs>
        <w:spacing w:before="120"/>
        <w:ind w:left="1418" w:hanging="567"/>
        <w:jc w:val="both"/>
        <w:rPr>
          <w:rFonts w:ascii="Arial" w:hAnsi="Arial" w:cs="Arial"/>
          <w:sz w:val="22"/>
        </w:rPr>
      </w:pPr>
      <w:r w:rsidRPr="00D54952">
        <w:rPr>
          <w:rFonts w:ascii="Arial" w:hAnsi="Arial" w:cs="Arial"/>
          <w:sz w:val="22"/>
        </w:rPr>
        <w:t>k naplnění jiných fondů společnosti, jsou-li zřízeny,</w:t>
      </w:r>
    </w:p>
    <w:p w:rsidR="00D54952" w:rsidRDefault="00050AA0" w:rsidP="009B2049">
      <w:pPr>
        <w:widowControl w:val="0"/>
        <w:numPr>
          <w:ilvl w:val="2"/>
          <w:numId w:val="11"/>
        </w:numPr>
        <w:tabs>
          <w:tab w:val="clear" w:pos="2340"/>
        </w:tabs>
        <w:spacing w:before="120"/>
        <w:ind w:left="1418" w:hanging="567"/>
        <w:jc w:val="both"/>
        <w:rPr>
          <w:rFonts w:ascii="Arial" w:hAnsi="Arial" w:cs="Arial"/>
          <w:sz w:val="22"/>
        </w:rPr>
      </w:pPr>
      <w:r w:rsidRPr="00D54952">
        <w:rPr>
          <w:rFonts w:ascii="Arial" w:hAnsi="Arial" w:cs="Arial"/>
          <w:sz w:val="22"/>
        </w:rPr>
        <w:t>k úhradě neuhrazených ztrát minulých let,</w:t>
      </w:r>
    </w:p>
    <w:p w:rsidR="00D54952" w:rsidRDefault="00050AA0" w:rsidP="009B2049">
      <w:pPr>
        <w:widowControl w:val="0"/>
        <w:numPr>
          <w:ilvl w:val="2"/>
          <w:numId w:val="11"/>
        </w:numPr>
        <w:tabs>
          <w:tab w:val="clear" w:pos="2340"/>
        </w:tabs>
        <w:spacing w:before="120"/>
        <w:ind w:left="1418" w:hanging="567"/>
        <w:jc w:val="both"/>
        <w:rPr>
          <w:rFonts w:ascii="Arial" w:hAnsi="Arial" w:cs="Arial"/>
          <w:sz w:val="22"/>
        </w:rPr>
      </w:pPr>
      <w:r w:rsidRPr="00D54952">
        <w:rPr>
          <w:rFonts w:ascii="Arial" w:hAnsi="Arial" w:cs="Arial"/>
          <w:sz w:val="22"/>
        </w:rPr>
        <w:t xml:space="preserve">k převedení na </w:t>
      </w:r>
      <w:r w:rsidR="004809DE">
        <w:rPr>
          <w:rFonts w:ascii="Arial" w:hAnsi="Arial" w:cs="Arial"/>
          <w:sz w:val="22"/>
        </w:rPr>
        <w:t>ú</w:t>
      </w:r>
      <w:r w:rsidR="009B2049">
        <w:rPr>
          <w:rFonts w:ascii="Arial" w:hAnsi="Arial" w:cs="Arial"/>
          <w:sz w:val="22"/>
        </w:rPr>
        <w:t>čet nerozděleného zisku.</w:t>
      </w:r>
    </w:p>
    <w:p w:rsidR="00050AA0" w:rsidRPr="00D54952" w:rsidRDefault="00050AA0" w:rsidP="00094759">
      <w:pPr>
        <w:widowControl w:val="0"/>
        <w:numPr>
          <w:ilvl w:val="0"/>
          <w:numId w:val="34"/>
        </w:numPr>
        <w:tabs>
          <w:tab w:val="clear" w:pos="720"/>
        </w:tabs>
        <w:spacing w:before="120"/>
        <w:ind w:left="709" w:hanging="709"/>
        <w:jc w:val="both"/>
        <w:rPr>
          <w:rFonts w:ascii="Arial" w:hAnsi="Arial" w:cs="Arial"/>
          <w:sz w:val="22"/>
        </w:rPr>
      </w:pPr>
      <w:r w:rsidRPr="00D54952">
        <w:rPr>
          <w:rFonts w:ascii="Arial" w:hAnsi="Arial" w:cs="Arial"/>
          <w:sz w:val="22"/>
        </w:rPr>
        <w:t>Na základě rozhodnutí valné hromady lze část zisku použít také na zvýšení základního kapitálu společnosti.</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2</w:t>
      </w:r>
      <w:r w:rsidR="009B2049">
        <w:rPr>
          <w:rFonts w:ascii="Arial" w:hAnsi="Arial" w:cs="Arial"/>
          <w:b/>
          <w:i/>
          <w:sz w:val="22"/>
        </w:rPr>
        <w:br/>
      </w:r>
      <w:r>
        <w:rPr>
          <w:rFonts w:ascii="Arial" w:hAnsi="Arial" w:cs="Arial"/>
          <w:b/>
          <w:sz w:val="22"/>
        </w:rPr>
        <w:t>Úhrada ztráty společnosti</w:t>
      </w:r>
    </w:p>
    <w:p w:rsidR="00050AA0" w:rsidRDefault="00050AA0" w:rsidP="00094759">
      <w:pPr>
        <w:widowControl w:val="0"/>
        <w:numPr>
          <w:ilvl w:val="0"/>
          <w:numId w:val="42"/>
        </w:numPr>
        <w:tabs>
          <w:tab w:val="clear" w:pos="720"/>
        </w:tabs>
        <w:spacing w:before="120"/>
        <w:ind w:left="709" w:hanging="709"/>
        <w:jc w:val="both"/>
        <w:rPr>
          <w:rFonts w:ascii="Arial" w:hAnsi="Arial" w:cs="Arial"/>
          <w:sz w:val="22"/>
        </w:rPr>
      </w:pPr>
      <w:r>
        <w:rPr>
          <w:rFonts w:ascii="Arial" w:hAnsi="Arial" w:cs="Arial"/>
          <w:sz w:val="22"/>
        </w:rPr>
        <w:t>O způsobu vyrovnání případných ztrát společn</w:t>
      </w:r>
      <w:r w:rsidR="009B2049">
        <w:rPr>
          <w:rFonts w:ascii="Arial" w:hAnsi="Arial" w:cs="Arial"/>
          <w:sz w:val="22"/>
        </w:rPr>
        <w:t>osti rozhoduje valná hromada na </w:t>
      </w:r>
      <w:r>
        <w:rPr>
          <w:rFonts w:ascii="Arial" w:hAnsi="Arial" w:cs="Arial"/>
          <w:sz w:val="22"/>
        </w:rPr>
        <w:t>návrh představenstva po projedná</w:t>
      </w:r>
      <w:r w:rsidR="009B2049">
        <w:rPr>
          <w:rFonts w:ascii="Arial" w:hAnsi="Arial" w:cs="Arial"/>
          <w:sz w:val="22"/>
        </w:rPr>
        <w:t>ní tohoto návrhu dozorčí radou.</w:t>
      </w:r>
    </w:p>
    <w:p w:rsidR="00050AA0" w:rsidRDefault="00050AA0" w:rsidP="00094759">
      <w:pPr>
        <w:widowControl w:val="0"/>
        <w:numPr>
          <w:ilvl w:val="0"/>
          <w:numId w:val="42"/>
        </w:numPr>
        <w:tabs>
          <w:tab w:val="clear" w:pos="720"/>
        </w:tabs>
        <w:spacing w:before="120"/>
        <w:ind w:left="709" w:hanging="709"/>
        <w:jc w:val="both"/>
        <w:rPr>
          <w:rFonts w:ascii="Arial" w:hAnsi="Arial" w:cs="Arial"/>
          <w:sz w:val="22"/>
        </w:rPr>
      </w:pPr>
      <w:r>
        <w:rPr>
          <w:rFonts w:ascii="Arial" w:hAnsi="Arial" w:cs="Arial"/>
          <w:sz w:val="22"/>
        </w:rPr>
        <w:t>Případná ztráta vzniklá při hospodaření společnosti bude kryta především z jejího rezervního fondu, je-li to možné. Valná hromada může však rozhodnout též o</w:t>
      </w:r>
      <w:r w:rsidR="009B2049">
        <w:rPr>
          <w:rFonts w:ascii="Arial" w:hAnsi="Arial" w:cs="Arial"/>
          <w:sz w:val="22"/>
        </w:rPr>
        <w:t> </w:t>
      </w:r>
      <w:r>
        <w:rPr>
          <w:rFonts w:ascii="Arial" w:hAnsi="Arial" w:cs="Arial"/>
          <w:sz w:val="22"/>
        </w:rPr>
        <w:t>vypořádán</w:t>
      </w:r>
      <w:r w:rsidR="003804F8">
        <w:rPr>
          <w:rFonts w:ascii="Arial" w:hAnsi="Arial" w:cs="Arial"/>
          <w:sz w:val="22"/>
        </w:rPr>
        <w:t>í</w:t>
      </w:r>
      <w:r>
        <w:rPr>
          <w:rFonts w:ascii="Arial" w:hAnsi="Arial" w:cs="Arial"/>
          <w:sz w:val="22"/>
        </w:rPr>
        <w:t xml:space="preserve"> ztráty:</w:t>
      </w:r>
    </w:p>
    <w:p w:rsidR="00050AA0" w:rsidRDefault="00050AA0" w:rsidP="00094759">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 xml:space="preserve">úhradou z ostatních fondů společnosti, </w:t>
      </w:r>
      <w:r w:rsidR="009B2049">
        <w:rPr>
          <w:rFonts w:ascii="Arial" w:hAnsi="Arial" w:cs="Arial"/>
          <w:sz w:val="22"/>
        </w:rPr>
        <w:t>pokud nejsou ze zákona vázány k </w:t>
      </w:r>
      <w:r>
        <w:rPr>
          <w:rFonts w:ascii="Arial" w:hAnsi="Arial" w:cs="Arial"/>
          <w:sz w:val="22"/>
        </w:rPr>
        <w:t>jiným účelům,</w:t>
      </w:r>
    </w:p>
    <w:p w:rsidR="00050AA0" w:rsidRDefault="00050AA0" w:rsidP="00094759">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snížením základního kapitálu společnosti za účelem úhrady ztráty,</w:t>
      </w:r>
    </w:p>
    <w:p w:rsidR="00050AA0" w:rsidRDefault="00050AA0" w:rsidP="00094759">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převedením ztráty na účet neuhrazené ztráty,</w:t>
      </w:r>
    </w:p>
    <w:p w:rsidR="00050AA0" w:rsidRDefault="00050AA0" w:rsidP="00094759">
      <w:pPr>
        <w:widowControl w:val="0"/>
        <w:numPr>
          <w:ilvl w:val="2"/>
          <w:numId w:val="34"/>
        </w:numPr>
        <w:tabs>
          <w:tab w:val="clear" w:pos="2160"/>
          <w:tab w:val="left" w:pos="1418"/>
        </w:tabs>
        <w:ind w:left="1418" w:hanging="425"/>
        <w:jc w:val="both"/>
        <w:rPr>
          <w:rFonts w:ascii="Arial" w:hAnsi="Arial" w:cs="Arial"/>
          <w:sz w:val="22"/>
        </w:rPr>
      </w:pPr>
      <w:r>
        <w:rPr>
          <w:rFonts w:ascii="Arial" w:hAnsi="Arial" w:cs="Arial"/>
          <w:sz w:val="22"/>
        </w:rPr>
        <w:t>úhradou z nerozděleného zisku minulých let.</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3</w:t>
      </w:r>
      <w:r w:rsidR="009B2049">
        <w:rPr>
          <w:rFonts w:ascii="Arial" w:hAnsi="Arial" w:cs="Arial"/>
          <w:b/>
          <w:i/>
          <w:sz w:val="22"/>
        </w:rPr>
        <w:br/>
      </w:r>
      <w:r>
        <w:rPr>
          <w:rFonts w:ascii="Arial" w:hAnsi="Arial" w:cs="Arial"/>
          <w:b/>
          <w:sz w:val="22"/>
        </w:rPr>
        <w:t>Rezervní a rozvojový fond</w:t>
      </w:r>
    </w:p>
    <w:p w:rsidR="00050AA0" w:rsidRDefault="00050AA0" w:rsidP="00094759">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Společnost při svém vzniku nevytváří rezervní fond ani rozvojový fond. Rezervní fond vytváří až z čistého zisku vykázaného v řádné účetní závěrce za rok, ve</w:t>
      </w:r>
      <w:r w:rsidR="009B2049">
        <w:rPr>
          <w:rFonts w:ascii="Arial" w:hAnsi="Arial" w:cs="Arial"/>
          <w:sz w:val="22"/>
        </w:rPr>
        <w:t> </w:t>
      </w:r>
      <w:r>
        <w:rPr>
          <w:rFonts w:ascii="Arial" w:hAnsi="Arial" w:cs="Arial"/>
          <w:sz w:val="22"/>
        </w:rPr>
        <w:t>kterém poprvé zisk dosáhne, a to ve výšce nejméně 20 % čistého zisku, avšak ne více než 10 % z hodnoty základního kapitálu.</w:t>
      </w:r>
      <w:r w:rsidR="009B2049">
        <w:rPr>
          <w:rFonts w:ascii="Arial" w:hAnsi="Arial" w:cs="Arial"/>
          <w:sz w:val="22"/>
        </w:rPr>
        <w:t xml:space="preserve"> Tento fond se ročně doplňuje o </w:t>
      </w:r>
      <w:r>
        <w:rPr>
          <w:rFonts w:ascii="Arial" w:hAnsi="Arial" w:cs="Arial"/>
          <w:sz w:val="22"/>
        </w:rPr>
        <w:t>5</w:t>
      </w:r>
      <w:r w:rsidR="009B2049">
        <w:rPr>
          <w:rFonts w:ascii="Arial" w:hAnsi="Arial" w:cs="Arial"/>
          <w:sz w:val="22"/>
        </w:rPr>
        <w:t> </w:t>
      </w:r>
      <w:r>
        <w:rPr>
          <w:rFonts w:ascii="Arial" w:hAnsi="Arial" w:cs="Arial"/>
          <w:sz w:val="22"/>
        </w:rPr>
        <w:t>% čistého zisku až do dosažení výšky odpovíd</w:t>
      </w:r>
      <w:r w:rsidR="009B2049">
        <w:rPr>
          <w:rFonts w:ascii="Arial" w:hAnsi="Arial" w:cs="Arial"/>
          <w:sz w:val="22"/>
        </w:rPr>
        <w:t>ající 20 % základního kapitálu.</w:t>
      </w:r>
    </w:p>
    <w:p w:rsidR="00050AA0" w:rsidRDefault="00050AA0" w:rsidP="00094759">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Rezervní fond slouží ke krytí ztrát společnosti nebo k opatřením, která mají překonat nepříznivý průběh hospodaření společnosti. O jeho použití rozhoduje představenstvo.</w:t>
      </w:r>
    </w:p>
    <w:p w:rsidR="00050AA0" w:rsidRDefault="00050AA0" w:rsidP="00094759">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Rozvojový fond je tvořen od následujícího roku po roku kdy společnost poprvé dosáhla zisku. Rozvojový fond slouží k podpoře rozvoje hlavních aktivit společnosti ve smyslu jejího poslání a k financování dalšího rozvoje společnosti. Tento fond se ročně doplňuje o 5 % čistého zisku až do dosažení výšky odpovídající 10</w:t>
      </w:r>
      <w:r w:rsidR="009B2049">
        <w:rPr>
          <w:rFonts w:ascii="Arial" w:hAnsi="Arial" w:cs="Arial"/>
          <w:sz w:val="22"/>
        </w:rPr>
        <w:t> % základního kapitálu.</w:t>
      </w:r>
    </w:p>
    <w:p w:rsidR="00050AA0" w:rsidRDefault="00050AA0" w:rsidP="00094759">
      <w:pPr>
        <w:widowControl w:val="0"/>
        <w:numPr>
          <w:ilvl w:val="0"/>
          <w:numId w:val="33"/>
        </w:numPr>
        <w:tabs>
          <w:tab w:val="clear" w:pos="720"/>
        </w:tabs>
        <w:spacing w:before="120"/>
        <w:ind w:left="709" w:hanging="709"/>
        <w:jc w:val="both"/>
        <w:rPr>
          <w:rFonts w:ascii="Arial" w:hAnsi="Arial" w:cs="Arial"/>
          <w:sz w:val="22"/>
        </w:rPr>
      </w:pPr>
      <w:r>
        <w:rPr>
          <w:rFonts w:ascii="Arial" w:hAnsi="Arial" w:cs="Arial"/>
          <w:sz w:val="22"/>
        </w:rPr>
        <w:t>Společnost si může vytvářet další fondy. O jejich vytvoření a použití rozhoduje valná hromada na základě návrhu představenstva.</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lastRenderedPageBreak/>
        <w:t>Článek 3</w:t>
      </w:r>
      <w:r w:rsidR="00096459">
        <w:rPr>
          <w:rFonts w:ascii="Arial" w:hAnsi="Arial" w:cs="Arial"/>
          <w:b/>
          <w:i/>
          <w:sz w:val="22"/>
        </w:rPr>
        <w:t>4</w:t>
      </w:r>
      <w:r w:rsidR="009B2049">
        <w:rPr>
          <w:rFonts w:ascii="Arial" w:hAnsi="Arial" w:cs="Arial"/>
          <w:b/>
          <w:i/>
          <w:sz w:val="22"/>
        </w:rPr>
        <w:br/>
      </w:r>
      <w:r>
        <w:rPr>
          <w:rFonts w:ascii="Arial" w:hAnsi="Arial" w:cs="Arial"/>
          <w:b/>
          <w:sz w:val="22"/>
        </w:rPr>
        <w:t>Zvýšení základního kapitálu</w:t>
      </w:r>
    </w:p>
    <w:p w:rsidR="00050AA0" w:rsidRDefault="00050AA0" w:rsidP="00094759">
      <w:pPr>
        <w:widowControl w:val="0"/>
        <w:numPr>
          <w:ilvl w:val="0"/>
          <w:numId w:val="32"/>
        </w:numPr>
        <w:tabs>
          <w:tab w:val="clear" w:pos="720"/>
        </w:tabs>
        <w:spacing w:before="120"/>
        <w:ind w:left="709" w:hanging="709"/>
        <w:jc w:val="both"/>
        <w:rPr>
          <w:rFonts w:ascii="Arial" w:hAnsi="Arial" w:cs="Arial"/>
          <w:sz w:val="22"/>
        </w:rPr>
      </w:pPr>
      <w:r>
        <w:rPr>
          <w:rFonts w:ascii="Arial" w:hAnsi="Arial" w:cs="Arial"/>
          <w:sz w:val="22"/>
        </w:rPr>
        <w:t>Základní kapitál společnosti je možné zvýšit na návrh představens</w:t>
      </w:r>
      <w:r w:rsidR="009B2049">
        <w:rPr>
          <w:rFonts w:ascii="Arial" w:hAnsi="Arial" w:cs="Arial"/>
          <w:sz w:val="22"/>
        </w:rPr>
        <w:t>tva rozhodnutím valné hromady.</w:t>
      </w:r>
    </w:p>
    <w:p w:rsidR="00050AA0" w:rsidRDefault="00050AA0" w:rsidP="00094759">
      <w:pPr>
        <w:widowControl w:val="0"/>
        <w:numPr>
          <w:ilvl w:val="0"/>
          <w:numId w:val="32"/>
        </w:numPr>
        <w:tabs>
          <w:tab w:val="clear" w:pos="720"/>
        </w:tabs>
        <w:spacing w:before="120"/>
        <w:ind w:left="709" w:hanging="709"/>
        <w:jc w:val="both"/>
        <w:rPr>
          <w:rFonts w:ascii="Arial" w:hAnsi="Arial" w:cs="Arial"/>
          <w:sz w:val="22"/>
        </w:rPr>
      </w:pPr>
      <w:r>
        <w:rPr>
          <w:rFonts w:ascii="Arial" w:hAnsi="Arial" w:cs="Arial"/>
          <w:sz w:val="22"/>
        </w:rPr>
        <w:t xml:space="preserve">Zvýšení základního kapitálu společnosti je možné </w:t>
      </w:r>
      <w:r w:rsidR="009B2049">
        <w:rPr>
          <w:rFonts w:ascii="Arial" w:hAnsi="Arial" w:cs="Arial"/>
          <w:sz w:val="22"/>
        </w:rPr>
        <w:t>provést upsáním nových akcií, z </w:t>
      </w:r>
      <w:r>
        <w:rPr>
          <w:rFonts w:ascii="Arial" w:hAnsi="Arial" w:cs="Arial"/>
          <w:sz w:val="22"/>
        </w:rPr>
        <w:t>vlastních zdrojů společnosti, podmíněně a kombinovaným způsobem.</w:t>
      </w:r>
    </w:p>
    <w:p w:rsidR="00050AA0" w:rsidRPr="009B2049" w:rsidRDefault="00050AA0" w:rsidP="00094759">
      <w:pPr>
        <w:widowControl w:val="0"/>
        <w:numPr>
          <w:ilvl w:val="0"/>
          <w:numId w:val="32"/>
        </w:numPr>
        <w:tabs>
          <w:tab w:val="clear" w:pos="720"/>
        </w:tabs>
        <w:spacing w:before="120"/>
        <w:ind w:left="709" w:hanging="709"/>
        <w:jc w:val="both"/>
        <w:rPr>
          <w:rFonts w:ascii="Arial" w:hAnsi="Arial" w:cs="Arial"/>
          <w:sz w:val="22"/>
        </w:rPr>
      </w:pPr>
      <w:r w:rsidRPr="009B2049">
        <w:rPr>
          <w:rFonts w:ascii="Arial" w:hAnsi="Arial" w:cs="Arial"/>
          <w:sz w:val="22"/>
        </w:rPr>
        <w:t>Představenstvo je povinno bez zbytečného odkladu po zápisu zvýšení základního kapitálu do obchodního rejstříku způsobem určeným zákonem a stanovami pro</w:t>
      </w:r>
      <w:r w:rsidR="009B2049">
        <w:rPr>
          <w:rFonts w:ascii="Arial" w:hAnsi="Arial" w:cs="Arial"/>
          <w:sz w:val="22"/>
        </w:rPr>
        <w:t> </w:t>
      </w:r>
      <w:r w:rsidRPr="009B2049">
        <w:rPr>
          <w:rFonts w:ascii="Arial" w:hAnsi="Arial" w:cs="Arial"/>
          <w:sz w:val="22"/>
        </w:rPr>
        <w:t>svolání valné hromady vyzvat akcionáře, aby se dostavili k převzetí nových akcií společnosti. Účinky zvýšení základního kapitálu nastávají ode dne jeho zápisu do</w:t>
      </w:r>
      <w:r w:rsidR="009B2049">
        <w:rPr>
          <w:rFonts w:ascii="Arial" w:hAnsi="Arial" w:cs="Arial"/>
          <w:sz w:val="22"/>
        </w:rPr>
        <w:t> </w:t>
      </w:r>
      <w:r w:rsidRPr="009B2049">
        <w:rPr>
          <w:rFonts w:ascii="Arial" w:hAnsi="Arial" w:cs="Arial"/>
          <w:sz w:val="22"/>
        </w:rPr>
        <w:t>obchodního rejstříku.</w:t>
      </w:r>
    </w:p>
    <w:p w:rsidR="00050AA0" w:rsidRPr="009B2049" w:rsidRDefault="00050AA0" w:rsidP="00094759">
      <w:pPr>
        <w:widowControl w:val="0"/>
        <w:numPr>
          <w:ilvl w:val="0"/>
          <w:numId w:val="32"/>
        </w:numPr>
        <w:tabs>
          <w:tab w:val="clear" w:pos="720"/>
        </w:tabs>
        <w:spacing w:before="120"/>
        <w:ind w:left="709" w:hanging="709"/>
        <w:jc w:val="both"/>
        <w:rPr>
          <w:rFonts w:ascii="Arial" w:hAnsi="Arial" w:cs="Arial"/>
          <w:sz w:val="22"/>
        </w:rPr>
      </w:pPr>
      <w:r w:rsidRPr="009B2049">
        <w:rPr>
          <w:rFonts w:ascii="Arial" w:hAnsi="Arial" w:cs="Arial"/>
          <w:sz w:val="22"/>
        </w:rPr>
        <w:t>Postup zvyšování základního kapitálu upsáním nových akcií dále upravuje zákon.</w:t>
      </w:r>
    </w:p>
    <w:p w:rsidR="00050AA0" w:rsidRDefault="00050AA0" w:rsidP="00F91782">
      <w:pPr>
        <w:keepNext/>
        <w:keepLines/>
        <w:widowControl w:val="0"/>
        <w:spacing w:before="360"/>
        <w:jc w:val="center"/>
        <w:rPr>
          <w:rFonts w:ascii="Arial" w:hAnsi="Arial" w:cs="Arial"/>
          <w:b/>
          <w:sz w:val="22"/>
        </w:rPr>
      </w:pPr>
      <w:r w:rsidRPr="004157AD">
        <w:rPr>
          <w:rFonts w:ascii="Arial" w:hAnsi="Arial" w:cs="Arial"/>
          <w:b/>
          <w:i/>
          <w:sz w:val="22"/>
        </w:rPr>
        <w:t xml:space="preserve">Článek </w:t>
      </w:r>
      <w:r w:rsidR="00F16438" w:rsidRPr="004157AD">
        <w:rPr>
          <w:rFonts w:ascii="Arial" w:hAnsi="Arial" w:cs="Arial"/>
          <w:b/>
          <w:i/>
          <w:sz w:val="22"/>
        </w:rPr>
        <w:t>3</w:t>
      </w:r>
      <w:r w:rsidR="00096459" w:rsidRPr="004157AD">
        <w:rPr>
          <w:rFonts w:ascii="Arial" w:hAnsi="Arial" w:cs="Arial"/>
          <w:b/>
          <w:i/>
          <w:sz w:val="22"/>
        </w:rPr>
        <w:t>5</w:t>
      </w:r>
      <w:r w:rsidR="009B2049">
        <w:rPr>
          <w:rFonts w:ascii="Arial" w:hAnsi="Arial" w:cs="Arial"/>
          <w:b/>
          <w:i/>
          <w:sz w:val="22"/>
        </w:rPr>
        <w:br/>
      </w:r>
      <w:r>
        <w:rPr>
          <w:rFonts w:ascii="Arial" w:hAnsi="Arial" w:cs="Arial"/>
          <w:b/>
          <w:sz w:val="22"/>
        </w:rPr>
        <w:t>Snižování základního kapitálu</w:t>
      </w:r>
    </w:p>
    <w:p w:rsidR="00050AA0" w:rsidRDefault="00050AA0" w:rsidP="00094759">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O snížení základního kapitálu rozhoduje valná hr</w:t>
      </w:r>
      <w:r w:rsidR="009B2049">
        <w:rPr>
          <w:rFonts w:ascii="Arial" w:hAnsi="Arial" w:cs="Arial"/>
          <w:sz w:val="22"/>
        </w:rPr>
        <w:t>omada a usnesení se zapisuje do </w:t>
      </w:r>
      <w:r>
        <w:rPr>
          <w:rFonts w:ascii="Arial" w:hAnsi="Arial" w:cs="Arial"/>
          <w:sz w:val="22"/>
        </w:rPr>
        <w:t xml:space="preserve">obchodního rejstříku. Návrh na zápis podává představenstvo </w:t>
      </w:r>
      <w:r w:rsidR="00D54952">
        <w:rPr>
          <w:rFonts w:ascii="Arial" w:hAnsi="Arial" w:cs="Arial"/>
          <w:sz w:val="22"/>
        </w:rPr>
        <w:t>bez zbytečného odkladu</w:t>
      </w:r>
      <w:r>
        <w:rPr>
          <w:rFonts w:ascii="Arial" w:hAnsi="Arial" w:cs="Arial"/>
          <w:sz w:val="22"/>
        </w:rPr>
        <w:t>.</w:t>
      </w:r>
    </w:p>
    <w:p w:rsidR="00050AA0" w:rsidRDefault="00050AA0" w:rsidP="00094759">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V případě, že je společnost povinna snížit své základní kapitál, použije k jeho snížení vlastní akcie nebo zatímní listy, má-li je ve svém majetku. V ostatních případech snížení základního kapitálu použije společnost k jeho snížení především vlastní akcie nebo zatímní listy. Snížen</w:t>
      </w:r>
      <w:r w:rsidR="004809DE">
        <w:rPr>
          <w:rFonts w:ascii="Arial" w:hAnsi="Arial" w:cs="Arial"/>
          <w:sz w:val="22"/>
        </w:rPr>
        <w:t>í</w:t>
      </w:r>
      <w:r>
        <w:rPr>
          <w:rFonts w:ascii="Arial" w:hAnsi="Arial" w:cs="Arial"/>
          <w:sz w:val="22"/>
        </w:rPr>
        <w:t xml:space="preserve"> se provede způsobem určeným v usnesení valné hromady. Vzetí akcií z oběhu na základě losování se nepřipouští.</w:t>
      </w:r>
    </w:p>
    <w:p w:rsidR="00050AA0" w:rsidRPr="009B2049" w:rsidRDefault="00050AA0" w:rsidP="00094759">
      <w:pPr>
        <w:widowControl w:val="0"/>
        <w:numPr>
          <w:ilvl w:val="0"/>
          <w:numId w:val="31"/>
        </w:numPr>
        <w:tabs>
          <w:tab w:val="clear" w:pos="720"/>
        </w:tabs>
        <w:spacing w:before="120"/>
        <w:ind w:left="709" w:hanging="709"/>
        <w:jc w:val="both"/>
        <w:rPr>
          <w:rFonts w:ascii="Arial" w:hAnsi="Arial" w:cs="Arial"/>
          <w:sz w:val="22"/>
        </w:rPr>
      </w:pPr>
      <w:r w:rsidRPr="009B2049">
        <w:rPr>
          <w:rFonts w:ascii="Arial" w:hAnsi="Arial" w:cs="Arial"/>
          <w:sz w:val="22"/>
        </w:rPr>
        <w:t>Pokud se snižuje jmenovitá hodnota akcií společnosti, snižuje se poměrně u všech akcií společnosti, ledaže účelem snížení základního kapitálu je prominout nesplácenou část emisního kursu akcií. Snížení jmenovité hodnoty listinných akcií nebo nesplacených akcií</w:t>
      </w:r>
      <w:r w:rsidR="003804F8" w:rsidRPr="009B2049">
        <w:rPr>
          <w:rFonts w:ascii="Arial" w:hAnsi="Arial" w:cs="Arial"/>
          <w:sz w:val="22"/>
        </w:rPr>
        <w:t>,</w:t>
      </w:r>
      <w:r w:rsidRPr="009B2049">
        <w:rPr>
          <w:rFonts w:ascii="Arial" w:hAnsi="Arial" w:cs="Arial"/>
          <w:sz w:val="22"/>
        </w:rPr>
        <w:t xml:space="preserve"> na které byly vydány zatímní listy</w:t>
      </w:r>
      <w:r w:rsidR="003804F8" w:rsidRPr="009B2049">
        <w:rPr>
          <w:rFonts w:ascii="Arial" w:hAnsi="Arial" w:cs="Arial"/>
          <w:sz w:val="22"/>
        </w:rPr>
        <w:t>,</w:t>
      </w:r>
      <w:r w:rsidRPr="009B2049">
        <w:rPr>
          <w:rFonts w:ascii="Arial" w:hAnsi="Arial" w:cs="Arial"/>
          <w:sz w:val="22"/>
        </w:rPr>
        <w:t xml:space="preserve"> se provede výměnou akcií nebo zatímních listů za akcie nebo zatímní listy s nižší jmenovitou hodnotou nebo vyznačením nižší jmenovité hodnoty na dosavadní akcii nebo zatímním listu s</w:t>
      </w:r>
      <w:r w:rsidR="009B2049">
        <w:rPr>
          <w:rFonts w:ascii="Arial" w:hAnsi="Arial" w:cs="Arial"/>
          <w:sz w:val="22"/>
        </w:rPr>
        <w:t> </w:t>
      </w:r>
      <w:r w:rsidRPr="009B2049">
        <w:rPr>
          <w:rFonts w:ascii="Arial" w:hAnsi="Arial" w:cs="Arial"/>
          <w:sz w:val="22"/>
        </w:rPr>
        <w:t>podpisem předsedy představenstva nebo členů představenstva oprávněných jednat jménem společnosti.</w:t>
      </w:r>
    </w:p>
    <w:p w:rsidR="00050AA0" w:rsidRDefault="00050AA0" w:rsidP="00094759">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Představenstvo vyzve způsobem určeným zákonem a stanovami pro svolání valné hromady akcionáře, kteří mají listinné akcie nebo zatímní listy, aby je předložili ve</w:t>
      </w:r>
      <w:r w:rsidR="009B2049">
        <w:rPr>
          <w:rFonts w:ascii="Arial" w:hAnsi="Arial" w:cs="Arial"/>
          <w:sz w:val="22"/>
        </w:rPr>
        <w:t> </w:t>
      </w:r>
      <w:r>
        <w:rPr>
          <w:rFonts w:ascii="Arial" w:hAnsi="Arial" w:cs="Arial"/>
          <w:sz w:val="22"/>
        </w:rPr>
        <w:t>lhůtě určené rozhodnutím valné hromady za účelem výměny nebo vyznačení snížení jejich jmenovité hodnoty. Pokud akcionář ve stanovené lhůtě akcie nebo zatímní listy nepředloží, není oprávněn až do jejich předložení vykonávat práva s</w:t>
      </w:r>
      <w:r w:rsidR="009B2049">
        <w:rPr>
          <w:rFonts w:ascii="Arial" w:hAnsi="Arial" w:cs="Arial"/>
          <w:sz w:val="22"/>
        </w:rPr>
        <w:t> </w:t>
      </w:r>
      <w:r>
        <w:rPr>
          <w:rFonts w:ascii="Arial" w:hAnsi="Arial" w:cs="Arial"/>
          <w:sz w:val="22"/>
        </w:rPr>
        <w:t>nimi spojená.</w:t>
      </w:r>
    </w:p>
    <w:p w:rsidR="00050AA0" w:rsidRDefault="00050AA0" w:rsidP="00094759">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Základní kapitál společnosti nelze snížit pod hranici stanovenou zákonem. Snížení základního kapitálu nesmí zhoršit dobytnost pohledávek věřitelů.</w:t>
      </w:r>
    </w:p>
    <w:p w:rsidR="00050AA0" w:rsidRDefault="00050AA0" w:rsidP="00094759">
      <w:pPr>
        <w:widowControl w:val="0"/>
        <w:numPr>
          <w:ilvl w:val="0"/>
          <w:numId w:val="31"/>
        </w:numPr>
        <w:tabs>
          <w:tab w:val="clear" w:pos="720"/>
        </w:tabs>
        <w:spacing w:before="120"/>
        <w:ind w:left="709" w:hanging="709"/>
        <w:jc w:val="both"/>
        <w:rPr>
          <w:rFonts w:ascii="Arial" w:hAnsi="Arial" w:cs="Arial"/>
          <w:sz w:val="22"/>
        </w:rPr>
      </w:pPr>
      <w:r>
        <w:rPr>
          <w:rFonts w:ascii="Arial" w:hAnsi="Arial" w:cs="Arial"/>
          <w:sz w:val="22"/>
        </w:rPr>
        <w:t>O rozhodnutí zvýšit nebo snížit základní kapitál se pořizuje notářský zápis.</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6</w:t>
      </w:r>
      <w:r w:rsidR="009B2049">
        <w:rPr>
          <w:rFonts w:ascii="Arial" w:hAnsi="Arial" w:cs="Arial"/>
          <w:b/>
          <w:i/>
          <w:sz w:val="22"/>
        </w:rPr>
        <w:br/>
      </w:r>
      <w:r>
        <w:rPr>
          <w:rFonts w:ascii="Arial" w:hAnsi="Arial" w:cs="Arial"/>
          <w:b/>
          <w:sz w:val="22"/>
        </w:rPr>
        <w:t>Evidence a účetnictví společnosti</w:t>
      </w:r>
    </w:p>
    <w:p w:rsidR="00050AA0" w:rsidRDefault="00050AA0" w:rsidP="00094759">
      <w:pPr>
        <w:widowControl w:val="0"/>
        <w:numPr>
          <w:ilvl w:val="0"/>
          <w:numId w:val="30"/>
        </w:numPr>
        <w:tabs>
          <w:tab w:val="clear" w:pos="720"/>
        </w:tabs>
        <w:spacing w:before="120"/>
        <w:ind w:left="709" w:hanging="709"/>
        <w:jc w:val="both"/>
        <w:rPr>
          <w:rFonts w:ascii="Arial" w:hAnsi="Arial" w:cs="Arial"/>
          <w:sz w:val="22"/>
        </w:rPr>
      </w:pPr>
      <w:r>
        <w:rPr>
          <w:rFonts w:ascii="Arial" w:hAnsi="Arial" w:cs="Arial"/>
          <w:sz w:val="22"/>
        </w:rPr>
        <w:t>Evidence a účetnictví společnosti se vede způsobem stanoveným příslušnými obec</w:t>
      </w:r>
      <w:r w:rsidR="009B2049">
        <w:rPr>
          <w:rFonts w:ascii="Arial" w:hAnsi="Arial" w:cs="Arial"/>
          <w:sz w:val="22"/>
        </w:rPr>
        <w:t>ně závaznými právními předpisy.</w:t>
      </w:r>
    </w:p>
    <w:p w:rsidR="00050AA0" w:rsidRDefault="00050AA0" w:rsidP="00094759">
      <w:pPr>
        <w:widowControl w:val="0"/>
        <w:numPr>
          <w:ilvl w:val="0"/>
          <w:numId w:val="30"/>
        </w:numPr>
        <w:tabs>
          <w:tab w:val="clear" w:pos="720"/>
        </w:tabs>
        <w:spacing w:before="120"/>
        <w:ind w:left="709" w:hanging="709"/>
        <w:jc w:val="both"/>
        <w:rPr>
          <w:rFonts w:ascii="Arial" w:hAnsi="Arial" w:cs="Arial"/>
          <w:sz w:val="22"/>
        </w:rPr>
      </w:pPr>
      <w:r>
        <w:rPr>
          <w:rFonts w:ascii="Arial" w:hAnsi="Arial" w:cs="Arial"/>
          <w:sz w:val="22"/>
        </w:rPr>
        <w:t>Obchodní rok je totožný s rokem kalendářním.</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lastRenderedPageBreak/>
        <w:t>Článek 3</w:t>
      </w:r>
      <w:r w:rsidR="00096459">
        <w:rPr>
          <w:rFonts w:ascii="Arial" w:hAnsi="Arial" w:cs="Arial"/>
          <w:b/>
          <w:i/>
          <w:sz w:val="22"/>
        </w:rPr>
        <w:t>7</w:t>
      </w:r>
      <w:r w:rsidR="009B2049">
        <w:rPr>
          <w:rFonts w:ascii="Arial" w:hAnsi="Arial" w:cs="Arial"/>
          <w:b/>
          <w:i/>
          <w:sz w:val="22"/>
        </w:rPr>
        <w:br/>
      </w:r>
      <w:r>
        <w:rPr>
          <w:rFonts w:ascii="Arial" w:hAnsi="Arial" w:cs="Arial"/>
          <w:b/>
          <w:sz w:val="22"/>
        </w:rPr>
        <w:t>Řádná účetní závěrka</w:t>
      </w:r>
    </w:p>
    <w:p w:rsidR="00050AA0" w:rsidRDefault="00050AA0" w:rsidP="00094759">
      <w:pPr>
        <w:widowControl w:val="0"/>
        <w:numPr>
          <w:ilvl w:val="0"/>
          <w:numId w:val="29"/>
        </w:numPr>
        <w:tabs>
          <w:tab w:val="clear" w:pos="720"/>
        </w:tabs>
        <w:spacing w:before="120"/>
        <w:ind w:left="709" w:hanging="709"/>
        <w:jc w:val="both"/>
        <w:rPr>
          <w:rFonts w:ascii="Arial" w:hAnsi="Arial" w:cs="Arial"/>
          <w:sz w:val="22"/>
        </w:rPr>
      </w:pPr>
      <w:r>
        <w:rPr>
          <w:rFonts w:ascii="Arial" w:hAnsi="Arial" w:cs="Arial"/>
          <w:sz w:val="22"/>
        </w:rPr>
        <w:t>Sestavení řádné účetní závěrky a návrhu na rozdělení zisku včetně stanovení výšky a způsobu vyplacení dividend a tantiém, případně návrhu na způsob krytí ztráty zajišťuje představenstvo. Sestavenou řádnou závěrku spolu s uvedenými návrhy předloží představenstvo nejpozději do 31. března následujícího roku nezávislému auditoru a následně nejpozději do 30. května k přezkoumání dozorčí radě.</w:t>
      </w:r>
    </w:p>
    <w:p w:rsidR="00050AA0" w:rsidRDefault="00050AA0" w:rsidP="009B2049">
      <w:pPr>
        <w:widowControl w:val="0"/>
        <w:spacing w:before="360"/>
        <w:jc w:val="center"/>
        <w:rPr>
          <w:rFonts w:ascii="Arial" w:hAnsi="Arial" w:cs="Arial"/>
          <w:b/>
          <w:sz w:val="22"/>
        </w:rPr>
      </w:pPr>
      <w:r>
        <w:rPr>
          <w:rFonts w:ascii="Arial" w:hAnsi="Arial" w:cs="Arial"/>
          <w:b/>
          <w:sz w:val="22"/>
        </w:rPr>
        <w:t>V</w:t>
      </w:r>
      <w:r w:rsidR="00096459">
        <w:rPr>
          <w:rFonts w:ascii="Arial" w:hAnsi="Arial" w:cs="Arial"/>
          <w:b/>
          <w:sz w:val="22"/>
        </w:rPr>
        <w:t>I</w:t>
      </w:r>
      <w:r>
        <w:rPr>
          <w:rFonts w:ascii="Arial" w:hAnsi="Arial" w:cs="Arial"/>
          <w:b/>
          <w:sz w:val="22"/>
        </w:rPr>
        <w:t>. Zrušení a zánik společnosti</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3</w:t>
      </w:r>
      <w:r w:rsidR="00096459">
        <w:rPr>
          <w:rFonts w:ascii="Arial" w:hAnsi="Arial" w:cs="Arial"/>
          <w:b/>
          <w:i/>
          <w:sz w:val="22"/>
        </w:rPr>
        <w:t>8</w:t>
      </w:r>
      <w:r w:rsidR="009B2049">
        <w:rPr>
          <w:rFonts w:ascii="Arial" w:hAnsi="Arial" w:cs="Arial"/>
          <w:b/>
          <w:i/>
          <w:sz w:val="22"/>
        </w:rPr>
        <w:br/>
      </w:r>
      <w:r>
        <w:rPr>
          <w:rFonts w:ascii="Arial" w:hAnsi="Arial" w:cs="Arial"/>
          <w:b/>
          <w:sz w:val="22"/>
        </w:rPr>
        <w:t>Způsoby zrušení společnosti</w:t>
      </w:r>
    </w:p>
    <w:p w:rsidR="00050AA0" w:rsidRDefault="00050AA0" w:rsidP="00094759">
      <w:pPr>
        <w:pStyle w:val="Zkladntextodsazen2"/>
        <w:numPr>
          <w:ilvl w:val="0"/>
          <w:numId w:val="28"/>
        </w:numPr>
        <w:tabs>
          <w:tab w:val="clear" w:pos="720"/>
        </w:tabs>
        <w:spacing w:before="120"/>
        <w:ind w:left="709" w:hanging="709"/>
      </w:pPr>
      <w:r>
        <w:t>O zrušení společnosti rozhoduje valná hromada. Valná hromada také stanoví způsob, jakým bude zrušení provedeno.</w:t>
      </w:r>
    </w:p>
    <w:p w:rsidR="00050AA0" w:rsidRDefault="00050AA0" w:rsidP="00094759">
      <w:pPr>
        <w:pStyle w:val="Zkladntextodsazen2"/>
        <w:numPr>
          <w:ilvl w:val="0"/>
          <w:numId w:val="28"/>
        </w:numPr>
        <w:tabs>
          <w:tab w:val="clear" w:pos="720"/>
        </w:tabs>
        <w:spacing w:before="120"/>
        <w:ind w:left="709" w:hanging="709"/>
      </w:pPr>
      <w:r>
        <w:t>O zrušení společnosti může rozhodnout také soud.</w:t>
      </w:r>
    </w:p>
    <w:p w:rsidR="00050AA0" w:rsidRDefault="00050AA0" w:rsidP="00094759">
      <w:pPr>
        <w:pStyle w:val="Zkladntextodsazen2"/>
        <w:numPr>
          <w:ilvl w:val="0"/>
          <w:numId w:val="28"/>
        </w:numPr>
        <w:tabs>
          <w:tab w:val="clear" w:pos="720"/>
        </w:tabs>
        <w:spacing w:before="120"/>
        <w:ind w:left="709" w:hanging="709"/>
      </w:pPr>
      <w:r>
        <w:t>O způsobu vypořádání likvidačního zůstatku rozhoduje valná hromada. Likvidační zůstatek bude rozdělen mezi akcionáře v poměru odpovídajícímu jmenovité hodnotě jejich akcií.</w:t>
      </w:r>
    </w:p>
    <w:p w:rsidR="00050AA0" w:rsidRPr="009B2049" w:rsidRDefault="00050AA0" w:rsidP="00F91782">
      <w:pPr>
        <w:keepNext/>
        <w:keepLines/>
        <w:widowControl w:val="0"/>
        <w:spacing w:before="360"/>
        <w:jc w:val="center"/>
        <w:rPr>
          <w:rFonts w:ascii="Arial" w:hAnsi="Arial" w:cs="Arial"/>
          <w:b/>
          <w:sz w:val="22"/>
          <w:szCs w:val="22"/>
        </w:rPr>
      </w:pPr>
      <w:r>
        <w:rPr>
          <w:rFonts w:ascii="Arial" w:hAnsi="Arial" w:cs="Arial"/>
          <w:b/>
          <w:i/>
          <w:sz w:val="22"/>
        </w:rPr>
        <w:t xml:space="preserve">Článek </w:t>
      </w:r>
      <w:r w:rsidR="00096459">
        <w:rPr>
          <w:rFonts w:ascii="Arial" w:hAnsi="Arial" w:cs="Arial"/>
          <w:b/>
          <w:i/>
          <w:sz w:val="22"/>
        </w:rPr>
        <w:t>39</w:t>
      </w:r>
      <w:r w:rsidR="009B2049">
        <w:rPr>
          <w:rFonts w:ascii="Arial" w:hAnsi="Arial" w:cs="Arial"/>
          <w:b/>
          <w:i/>
          <w:sz w:val="22"/>
        </w:rPr>
        <w:br/>
      </w:r>
      <w:r w:rsidRPr="009B2049">
        <w:rPr>
          <w:rFonts w:ascii="Arial" w:hAnsi="Arial" w:cs="Arial"/>
          <w:b/>
          <w:sz w:val="22"/>
          <w:szCs w:val="22"/>
        </w:rPr>
        <w:t>Zánik společnosti</w:t>
      </w:r>
    </w:p>
    <w:p w:rsidR="00050AA0" w:rsidRDefault="00050AA0" w:rsidP="00094759">
      <w:pPr>
        <w:widowControl w:val="0"/>
        <w:numPr>
          <w:ilvl w:val="0"/>
          <w:numId w:val="27"/>
        </w:numPr>
        <w:tabs>
          <w:tab w:val="clear" w:pos="720"/>
        </w:tabs>
        <w:spacing w:before="120"/>
        <w:ind w:left="709" w:hanging="709"/>
        <w:jc w:val="both"/>
        <w:rPr>
          <w:rFonts w:ascii="Arial" w:hAnsi="Arial" w:cs="Arial"/>
          <w:sz w:val="22"/>
        </w:rPr>
      </w:pPr>
      <w:r>
        <w:rPr>
          <w:rFonts w:ascii="Arial" w:hAnsi="Arial" w:cs="Arial"/>
          <w:sz w:val="22"/>
        </w:rPr>
        <w:t>Společnost zaniká výmazem z obchodního rejstříku.</w:t>
      </w:r>
    </w:p>
    <w:p w:rsidR="00050AA0" w:rsidRDefault="00050AA0" w:rsidP="009B2049">
      <w:pPr>
        <w:widowControl w:val="0"/>
        <w:spacing w:before="360"/>
        <w:jc w:val="center"/>
        <w:rPr>
          <w:rFonts w:ascii="Arial" w:hAnsi="Arial" w:cs="Arial"/>
          <w:b/>
          <w:sz w:val="22"/>
        </w:rPr>
      </w:pPr>
      <w:r>
        <w:rPr>
          <w:rFonts w:ascii="Arial" w:hAnsi="Arial" w:cs="Arial"/>
          <w:b/>
          <w:sz w:val="22"/>
        </w:rPr>
        <w:t>V</w:t>
      </w:r>
      <w:r w:rsidR="00096459">
        <w:rPr>
          <w:rFonts w:ascii="Arial" w:hAnsi="Arial" w:cs="Arial"/>
          <w:b/>
          <w:sz w:val="22"/>
        </w:rPr>
        <w:t>I</w:t>
      </w:r>
      <w:r>
        <w:rPr>
          <w:rFonts w:ascii="Arial" w:hAnsi="Arial" w:cs="Arial"/>
          <w:b/>
          <w:sz w:val="22"/>
        </w:rPr>
        <w:t>I. Závěrečná ustanovení</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0</w:t>
      </w:r>
      <w:r w:rsidR="009B2049">
        <w:rPr>
          <w:rFonts w:ascii="Arial" w:hAnsi="Arial" w:cs="Arial"/>
          <w:b/>
          <w:i/>
          <w:sz w:val="22"/>
        </w:rPr>
        <w:br/>
      </w:r>
      <w:r>
        <w:rPr>
          <w:rFonts w:ascii="Arial" w:hAnsi="Arial" w:cs="Arial"/>
          <w:b/>
          <w:sz w:val="22"/>
        </w:rPr>
        <w:t>Právní vztahy společnosti a řešení sporů</w:t>
      </w:r>
    </w:p>
    <w:p w:rsidR="00050AA0" w:rsidRDefault="00050AA0" w:rsidP="00094759">
      <w:pPr>
        <w:widowControl w:val="0"/>
        <w:numPr>
          <w:ilvl w:val="0"/>
          <w:numId w:val="26"/>
        </w:numPr>
        <w:tabs>
          <w:tab w:val="clear" w:pos="720"/>
        </w:tabs>
        <w:spacing w:before="120"/>
        <w:ind w:left="709" w:hanging="709"/>
        <w:jc w:val="both"/>
        <w:rPr>
          <w:rFonts w:ascii="Arial" w:hAnsi="Arial" w:cs="Arial"/>
          <w:sz w:val="22"/>
        </w:rPr>
      </w:pPr>
      <w:r>
        <w:rPr>
          <w:rFonts w:ascii="Arial" w:hAnsi="Arial" w:cs="Arial"/>
          <w:sz w:val="22"/>
        </w:rPr>
        <w:t>Případné spory mezi akcionáři a společností, spory mezi společností a jejími orgány jakož i vzájemné spory mezi akcionáři</w:t>
      </w:r>
      <w:r w:rsidR="009B2049">
        <w:rPr>
          <w:rFonts w:ascii="Arial" w:hAnsi="Arial" w:cs="Arial"/>
          <w:sz w:val="22"/>
        </w:rPr>
        <w:t xml:space="preserve"> související s jejich účastí ve </w:t>
      </w:r>
      <w:r>
        <w:rPr>
          <w:rFonts w:ascii="Arial" w:hAnsi="Arial" w:cs="Arial"/>
          <w:sz w:val="22"/>
        </w:rPr>
        <w:t>společnosti budou řešeny především dohodou. Pokud se nepodaří takovýto spor vyřešit dohodou, bude řešen příslušným rozhodčím soudem nebo soudní cestou.</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1</w:t>
      </w:r>
      <w:r w:rsidR="009B2049">
        <w:rPr>
          <w:rFonts w:ascii="Arial" w:hAnsi="Arial" w:cs="Arial"/>
          <w:b/>
          <w:i/>
          <w:sz w:val="22"/>
        </w:rPr>
        <w:br/>
      </w:r>
      <w:r>
        <w:rPr>
          <w:rFonts w:ascii="Arial" w:hAnsi="Arial" w:cs="Arial"/>
          <w:b/>
          <w:sz w:val="22"/>
        </w:rPr>
        <w:t>Změny a dodatky stanov</w:t>
      </w:r>
    </w:p>
    <w:p w:rsidR="00050AA0" w:rsidRDefault="00050AA0" w:rsidP="00094759">
      <w:pPr>
        <w:widowControl w:val="0"/>
        <w:numPr>
          <w:ilvl w:val="0"/>
          <w:numId w:val="25"/>
        </w:numPr>
        <w:tabs>
          <w:tab w:val="clear" w:pos="720"/>
        </w:tabs>
        <w:spacing w:before="120"/>
        <w:ind w:left="709" w:hanging="709"/>
        <w:jc w:val="both"/>
        <w:rPr>
          <w:rFonts w:ascii="Arial" w:hAnsi="Arial" w:cs="Arial"/>
          <w:sz w:val="22"/>
        </w:rPr>
      </w:pPr>
      <w:r>
        <w:rPr>
          <w:rFonts w:ascii="Arial" w:hAnsi="Arial" w:cs="Arial"/>
          <w:sz w:val="22"/>
        </w:rPr>
        <w:t>O změnách stanov rozhoduje valná hromada. O tomto rozhodnutí se pořizuje notářský zápis.</w:t>
      </w:r>
    </w:p>
    <w:p w:rsidR="00050AA0" w:rsidRDefault="00050AA0" w:rsidP="00094759">
      <w:pPr>
        <w:widowControl w:val="0"/>
        <w:numPr>
          <w:ilvl w:val="0"/>
          <w:numId w:val="25"/>
        </w:numPr>
        <w:tabs>
          <w:tab w:val="clear" w:pos="720"/>
        </w:tabs>
        <w:spacing w:before="120"/>
        <w:ind w:left="709" w:hanging="709"/>
        <w:jc w:val="both"/>
        <w:rPr>
          <w:rFonts w:ascii="Arial" w:hAnsi="Arial" w:cs="Arial"/>
          <w:sz w:val="22"/>
        </w:rPr>
      </w:pPr>
      <w:r>
        <w:rPr>
          <w:rFonts w:ascii="Arial" w:hAnsi="Arial" w:cs="Arial"/>
          <w:sz w:val="22"/>
        </w:rPr>
        <w:t>Ke změně stanov je potřebný souhlas nejméně dvou třetin hlasů všech akcionářů.</w:t>
      </w:r>
    </w:p>
    <w:p w:rsidR="00050AA0" w:rsidRDefault="00050AA0" w:rsidP="00094759">
      <w:pPr>
        <w:widowControl w:val="0"/>
        <w:numPr>
          <w:ilvl w:val="0"/>
          <w:numId w:val="25"/>
        </w:numPr>
        <w:tabs>
          <w:tab w:val="clear" w:pos="720"/>
        </w:tabs>
        <w:spacing w:before="120"/>
        <w:ind w:left="709" w:hanging="709"/>
        <w:jc w:val="both"/>
        <w:rPr>
          <w:rFonts w:ascii="Arial" w:hAnsi="Arial" w:cs="Arial"/>
          <w:sz w:val="22"/>
        </w:rPr>
      </w:pPr>
      <w:r>
        <w:rPr>
          <w:rFonts w:ascii="Arial" w:hAnsi="Arial" w:cs="Arial"/>
          <w:sz w:val="22"/>
        </w:rPr>
        <w:t>Podstata navrhovaných změn stanov musí být akcionářům oznámena spolu s pozvánkou na valnou hromad</w:t>
      </w:r>
      <w:r w:rsidR="000B05C7">
        <w:rPr>
          <w:rFonts w:ascii="Arial" w:hAnsi="Arial" w:cs="Arial"/>
          <w:sz w:val="22"/>
        </w:rPr>
        <w:t>u</w:t>
      </w:r>
      <w:r>
        <w:rPr>
          <w:rFonts w:ascii="Arial" w:hAnsi="Arial" w:cs="Arial"/>
          <w:sz w:val="22"/>
        </w:rPr>
        <w:t>, na které se mají změny projednávat, tj. zaslanou nejméně 30 dní před konáním valné hromady.</w:t>
      </w:r>
    </w:p>
    <w:p w:rsidR="00050AA0" w:rsidRDefault="00050AA0" w:rsidP="00F91782">
      <w:pPr>
        <w:keepNext/>
        <w:keepLines/>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2</w:t>
      </w:r>
      <w:r w:rsidR="009B2049">
        <w:rPr>
          <w:rFonts w:ascii="Arial" w:hAnsi="Arial" w:cs="Arial"/>
          <w:b/>
          <w:i/>
          <w:sz w:val="22"/>
        </w:rPr>
        <w:br/>
      </w:r>
      <w:r>
        <w:rPr>
          <w:rFonts w:ascii="Arial" w:hAnsi="Arial" w:cs="Arial"/>
          <w:b/>
          <w:sz w:val="22"/>
        </w:rPr>
        <w:t>Výkladová ustanovení</w:t>
      </w:r>
    </w:p>
    <w:p w:rsidR="00050AA0" w:rsidRDefault="00050AA0" w:rsidP="00094759">
      <w:pPr>
        <w:pStyle w:val="Zkladntextodsazen"/>
        <w:numPr>
          <w:ilvl w:val="0"/>
          <w:numId w:val="23"/>
        </w:numPr>
        <w:tabs>
          <w:tab w:val="clear" w:pos="284"/>
          <w:tab w:val="clear" w:pos="567"/>
          <w:tab w:val="clear" w:pos="720"/>
          <w:tab w:val="clear" w:pos="992"/>
          <w:tab w:val="clear" w:pos="1700"/>
          <w:tab w:val="clear" w:pos="2408"/>
          <w:tab w:val="clear" w:pos="3116"/>
          <w:tab w:val="clear" w:pos="3824"/>
          <w:tab w:val="clear" w:pos="4532"/>
          <w:tab w:val="clear" w:pos="5240"/>
          <w:tab w:val="clear" w:pos="5948"/>
          <w:tab w:val="clear" w:pos="6656"/>
          <w:tab w:val="clear" w:pos="7364"/>
          <w:tab w:val="clear" w:pos="8072"/>
          <w:tab w:val="clear" w:pos="8780"/>
        </w:tabs>
        <w:spacing w:before="120" w:after="0"/>
        <w:ind w:left="709" w:hanging="709"/>
        <w:rPr>
          <w:rFonts w:ascii="Arial" w:hAnsi="Arial" w:cs="Arial"/>
          <w:sz w:val="22"/>
        </w:rPr>
      </w:pPr>
      <w:r>
        <w:rPr>
          <w:rFonts w:ascii="Arial" w:hAnsi="Arial" w:cs="Arial"/>
          <w:sz w:val="22"/>
        </w:rPr>
        <w:t xml:space="preserve">V případě, že některé ustanovení stanov se vzhledem k platnému právnímu řádu nebo vzhledem k jeho změnám prokáže neplatným, neúčinným nebo sporným, </w:t>
      </w:r>
      <w:r>
        <w:rPr>
          <w:rFonts w:ascii="Arial" w:hAnsi="Arial" w:cs="Arial"/>
          <w:sz w:val="22"/>
        </w:rPr>
        <w:lastRenderedPageBreak/>
        <w:t>zůstávají ostatní ustanovení stanov touto skutečností nedotčeny. Namísto dotčeného ustanovení stanov nastupuje příslušná právní norma, která je svou povahou a účelem nejbližší, nebo v případě, že neexistuje takovýto předpis, zvolí se způsob řešení v obchodním styku obvyklý. Když takovýto způsob řešení není známý, postupuje se podle zásad, na kt</w:t>
      </w:r>
      <w:r w:rsidR="009B2049">
        <w:rPr>
          <w:rFonts w:ascii="Arial" w:hAnsi="Arial" w:cs="Arial"/>
          <w:sz w:val="22"/>
        </w:rPr>
        <w:t>erých spočívá obchodní zákoník.</w:t>
      </w:r>
    </w:p>
    <w:p w:rsidR="00050AA0" w:rsidRPr="009B2049" w:rsidRDefault="00050AA0" w:rsidP="00F91782">
      <w:pPr>
        <w:keepNext/>
        <w:keepLines/>
        <w:widowControl w:val="0"/>
        <w:spacing w:before="360"/>
        <w:jc w:val="center"/>
        <w:rPr>
          <w:rFonts w:ascii="Arial" w:hAnsi="Arial" w:cs="Arial"/>
          <w:b/>
          <w:sz w:val="22"/>
        </w:rPr>
      </w:pPr>
      <w:r>
        <w:rPr>
          <w:rFonts w:ascii="Arial" w:hAnsi="Arial" w:cs="Arial"/>
          <w:b/>
          <w:i/>
          <w:sz w:val="22"/>
        </w:rPr>
        <w:t>Článek 4</w:t>
      </w:r>
      <w:r w:rsidR="00096459">
        <w:rPr>
          <w:rFonts w:ascii="Arial" w:hAnsi="Arial" w:cs="Arial"/>
          <w:b/>
          <w:i/>
          <w:sz w:val="22"/>
        </w:rPr>
        <w:t>3</w:t>
      </w:r>
      <w:r w:rsidR="009B2049">
        <w:rPr>
          <w:rFonts w:ascii="Arial" w:hAnsi="Arial" w:cs="Arial"/>
          <w:b/>
          <w:i/>
          <w:sz w:val="22"/>
        </w:rPr>
        <w:br/>
      </w:r>
      <w:r w:rsidRPr="009B2049">
        <w:rPr>
          <w:rFonts w:ascii="Arial" w:hAnsi="Arial" w:cs="Arial"/>
          <w:b/>
          <w:sz w:val="22"/>
        </w:rPr>
        <w:t>Účinnost stanov</w:t>
      </w:r>
    </w:p>
    <w:p w:rsidR="00050AA0" w:rsidRPr="000577DE" w:rsidRDefault="00050AA0" w:rsidP="00094759">
      <w:pPr>
        <w:numPr>
          <w:ilvl w:val="0"/>
          <w:numId w:val="24"/>
        </w:numPr>
        <w:tabs>
          <w:tab w:val="clear" w:pos="720"/>
          <w:tab w:val="left" w:pos="709"/>
        </w:tabs>
        <w:spacing w:before="120"/>
        <w:ind w:left="709" w:hanging="709"/>
        <w:rPr>
          <w:rFonts w:ascii="Arial" w:hAnsi="Arial" w:cs="Arial"/>
          <w:sz w:val="22"/>
        </w:rPr>
      </w:pPr>
      <w:r>
        <w:rPr>
          <w:rFonts w:ascii="Arial" w:hAnsi="Arial" w:cs="Arial"/>
          <w:sz w:val="22"/>
        </w:rPr>
        <w:t>Změny v těchto stanovách nabývají účinnosti dnem</w:t>
      </w:r>
      <w:r w:rsidR="00096459">
        <w:rPr>
          <w:rFonts w:ascii="Arial" w:hAnsi="Arial" w:cs="Arial"/>
          <w:sz w:val="22"/>
        </w:rPr>
        <w:t xml:space="preserve"> </w:t>
      </w:r>
      <w:r w:rsidR="009B2049" w:rsidRPr="00F768CB">
        <w:rPr>
          <w:rFonts w:ascii="Arial" w:hAnsi="Arial" w:cs="Arial"/>
          <w:sz w:val="22"/>
        </w:rPr>
        <w:t>1. </w:t>
      </w:r>
      <w:r w:rsidR="00AE7666" w:rsidRPr="00F768CB">
        <w:rPr>
          <w:rFonts w:ascii="Arial" w:hAnsi="Arial" w:cs="Arial"/>
          <w:sz w:val="22"/>
        </w:rPr>
        <w:t>7.</w:t>
      </w:r>
      <w:r w:rsidR="009B2049" w:rsidRPr="00F768CB">
        <w:rPr>
          <w:rFonts w:ascii="Arial" w:hAnsi="Arial" w:cs="Arial"/>
          <w:sz w:val="22"/>
        </w:rPr>
        <w:t> </w:t>
      </w:r>
      <w:r w:rsidR="00AE7666" w:rsidRPr="00F768CB">
        <w:rPr>
          <w:rFonts w:ascii="Arial" w:hAnsi="Arial" w:cs="Arial"/>
          <w:sz w:val="22"/>
        </w:rPr>
        <w:t>2017.</w:t>
      </w:r>
    </w:p>
    <w:p w:rsidR="009B2049" w:rsidRPr="009B2049" w:rsidRDefault="00050AA0" w:rsidP="009B2049">
      <w:pPr>
        <w:pStyle w:val="Nadpis2"/>
        <w:tabs>
          <w:tab w:val="clear" w:pos="0"/>
          <w:tab w:val="clear" w:pos="424"/>
          <w:tab w:val="clear" w:pos="1132"/>
          <w:tab w:val="clear" w:pos="1840"/>
          <w:tab w:val="clear" w:pos="2548"/>
          <w:tab w:val="clear" w:pos="3256"/>
          <w:tab w:val="clear" w:pos="3964"/>
          <w:tab w:val="clear" w:pos="4672"/>
          <w:tab w:val="clear" w:pos="5380"/>
          <w:tab w:val="clear" w:pos="6088"/>
          <w:tab w:val="clear" w:pos="6796"/>
          <w:tab w:val="clear" w:pos="7504"/>
          <w:tab w:val="clear" w:pos="8212"/>
        </w:tabs>
        <w:spacing w:before="720" w:line="240" w:lineRule="auto"/>
        <w:rPr>
          <w:rFonts w:ascii="Arial" w:hAnsi="Arial" w:cs="Arial"/>
          <w:sz w:val="22"/>
        </w:rPr>
      </w:pPr>
      <w:r>
        <w:rPr>
          <w:rFonts w:ascii="Arial" w:hAnsi="Arial" w:cs="Arial"/>
          <w:sz w:val="22"/>
        </w:rPr>
        <w:t>V Ostravě dne</w:t>
      </w:r>
      <w:r w:rsidR="009B2049">
        <w:rPr>
          <w:rFonts w:ascii="Arial" w:hAnsi="Arial" w:cs="Arial"/>
          <w:sz w:val="22"/>
        </w:rPr>
        <w:t> </w:t>
      </w:r>
      <w:r w:rsidR="00096459">
        <w:rPr>
          <w:rFonts w:ascii="Arial" w:hAnsi="Arial" w:cs="Arial"/>
          <w:sz w:val="22"/>
        </w:rPr>
        <w:t>…………….</w:t>
      </w:r>
    </w:p>
    <w:p w:rsidR="00050AA0" w:rsidRDefault="00050AA0" w:rsidP="009B2049">
      <w:pPr>
        <w:pStyle w:val="Nadpis2"/>
        <w:tabs>
          <w:tab w:val="clear" w:pos="0"/>
          <w:tab w:val="clear" w:pos="424"/>
          <w:tab w:val="clear" w:pos="1132"/>
          <w:tab w:val="clear" w:pos="1840"/>
          <w:tab w:val="clear" w:pos="2548"/>
          <w:tab w:val="clear" w:pos="3256"/>
          <w:tab w:val="clear" w:pos="3964"/>
          <w:tab w:val="clear" w:pos="4672"/>
          <w:tab w:val="clear" w:pos="5380"/>
          <w:tab w:val="clear" w:pos="6088"/>
          <w:tab w:val="clear" w:pos="6796"/>
          <w:tab w:val="clear" w:pos="7504"/>
          <w:tab w:val="clear" w:pos="8212"/>
        </w:tabs>
        <w:spacing w:before="960" w:line="240" w:lineRule="auto"/>
        <w:rPr>
          <w:rFonts w:ascii="Arial" w:hAnsi="Arial" w:cs="Arial"/>
          <w:sz w:val="22"/>
        </w:rPr>
      </w:pPr>
      <w:r>
        <w:rPr>
          <w:rFonts w:ascii="Arial" w:hAnsi="Arial" w:cs="Arial"/>
          <w:sz w:val="22"/>
        </w:rPr>
        <w:t>…………………………</w:t>
      </w:r>
      <w:r w:rsidR="009B2049">
        <w:rPr>
          <w:rFonts w:ascii="Arial" w:hAnsi="Arial" w:cs="Arial"/>
          <w:sz w:val="22"/>
        </w:rPr>
        <w:t>……</w:t>
      </w:r>
    </w:p>
    <w:p w:rsidR="00050AA0" w:rsidRPr="00F768CB" w:rsidRDefault="00EA7C9F" w:rsidP="00F768CB">
      <w:pPr>
        <w:widowControl w:val="0"/>
        <w:ind w:left="426"/>
        <w:jc w:val="both"/>
        <w:rPr>
          <w:rFonts w:ascii="Arial" w:hAnsi="Arial" w:cs="Arial"/>
          <w:sz w:val="22"/>
        </w:rPr>
      </w:pPr>
      <w:r w:rsidRPr="00F768CB">
        <w:rPr>
          <w:rFonts w:ascii="Arial" w:hAnsi="Arial" w:cs="Arial"/>
          <w:sz w:val="22"/>
        </w:rPr>
        <w:t>Mgr</w:t>
      </w:r>
      <w:r w:rsidR="00050AA0" w:rsidRPr="00F768CB">
        <w:rPr>
          <w:rFonts w:ascii="Arial" w:hAnsi="Arial" w:cs="Arial"/>
          <w:sz w:val="22"/>
        </w:rPr>
        <w:t xml:space="preserve">. </w:t>
      </w:r>
      <w:r w:rsidRPr="00F768CB">
        <w:rPr>
          <w:rFonts w:ascii="Arial" w:hAnsi="Arial" w:cs="Arial"/>
          <w:sz w:val="22"/>
        </w:rPr>
        <w:t>Pavel Csank</w:t>
      </w:r>
    </w:p>
    <w:p w:rsidR="00050AA0" w:rsidRDefault="00050AA0" w:rsidP="00F768CB">
      <w:pPr>
        <w:widowControl w:val="0"/>
        <w:jc w:val="both"/>
        <w:rPr>
          <w:rFonts w:ascii="Arial" w:hAnsi="Arial" w:cs="Arial"/>
          <w:sz w:val="22"/>
        </w:rPr>
      </w:pPr>
      <w:r>
        <w:rPr>
          <w:rFonts w:ascii="Arial" w:hAnsi="Arial" w:cs="Arial"/>
          <w:sz w:val="22"/>
        </w:rPr>
        <w:t>předseda představenstva</w:t>
      </w:r>
    </w:p>
    <w:sectPr w:rsidR="00050AA0">
      <w:headerReference w:type="default" r:id="rId9"/>
      <w:footerReference w:type="even" r:id="rId10"/>
      <w:footerReference w:type="default" r:id="rId11"/>
      <w:footerReference w:type="first" r:id="rId12"/>
      <w:endnotePr>
        <w:numFmt w:val="decimal"/>
      </w:endnotePr>
      <w:pgSz w:w="11906" w:h="16839"/>
      <w:pgMar w:top="1380" w:right="1417" w:bottom="1276" w:left="1644" w:header="1134" w:footer="453"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B88" w:rsidRDefault="00572B88">
      <w:r>
        <w:separator/>
      </w:r>
    </w:p>
  </w:endnote>
  <w:endnote w:type="continuationSeparator" w:id="0">
    <w:p w:rsidR="00572B88" w:rsidRDefault="00572B88">
      <w:r>
        <w:continuationSeparator/>
      </w:r>
    </w:p>
  </w:endnote>
  <w:endnote w:type="continuationNotice" w:id="1">
    <w:p w:rsidR="00572B88" w:rsidRDefault="00572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Default="00AC02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C027A" w:rsidRDefault="00AC02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Pr="00F768CB" w:rsidRDefault="00AC027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79"/>
      <w:jc w:val="right"/>
      <w:rPr>
        <w:rStyle w:val="slostrnky"/>
        <w:i/>
        <w:strike/>
      </w:rPr>
    </w:pPr>
  </w:p>
  <w:p w:rsidR="00AC027A" w:rsidRDefault="00AC027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79"/>
      <w:jc w:val="right"/>
      <w:rPr>
        <w:b/>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Pr="00D3077E" w:rsidRDefault="00AC027A">
    <w:pPr>
      <w:pStyle w:val="Zpat"/>
      <w:jc w:val="right"/>
      <w:rPr>
        <w:rStyle w:val="slostrnky"/>
        <w:i/>
        <w:strike/>
      </w:rPr>
    </w:pPr>
  </w:p>
  <w:p w:rsidR="00AC027A" w:rsidRDefault="00AC027A">
    <w:pPr>
      <w:pStyle w:val="Zpat"/>
      <w:jc w:val="right"/>
      <w:rPr>
        <w:rStyle w:val="slostrnky"/>
      </w:rPr>
    </w:pPr>
  </w:p>
  <w:p w:rsidR="00AC027A" w:rsidRDefault="00AC027A">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B88" w:rsidRDefault="00572B88">
      <w:r>
        <w:separator/>
      </w:r>
    </w:p>
  </w:footnote>
  <w:footnote w:type="continuationSeparator" w:id="0">
    <w:p w:rsidR="00572B88" w:rsidRDefault="00572B88">
      <w:r>
        <w:continuationSeparator/>
      </w:r>
    </w:p>
  </w:footnote>
  <w:footnote w:type="continuationNotice" w:id="1">
    <w:p w:rsidR="00572B88" w:rsidRDefault="00572B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7A" w:rsidRPr="00F768CB" w:rsidRDefault="00AC027A">
    <w:pPr>
      <w:pStyle w:val="Zhlav"/>
      <w:jc w:val="center"/>
      <w:rPr>
        <w:rFonts w:ascii="Arial" w:hAnsi="Arial" w:cs="Arial"/>
        <w:bCs/>
        <w:sz w:val="18"/>
      </w:rPr>
    </w:pPr>
    <w:r>
      <w:rPr>
        <w:rFonts w:ascii="Arial" w:hAnsi="Arial" w:cs="Arial"/>
        <w:bCs/>
        <w:sz w:val="18"/>
      </w:rPr>
      <w:t>Vědecko-technologický park Ostrava, a. s.</w:t>
    </w:r>
    <w:r w:rsidRPr="00F768CB">
      <w:rPr>
        <w:rFonts w:ascii="Arial" w:hAnsi="Arial" w:cs="Arial"/>
        <w:bCs/>
        <w:sz w:val="18"/>
      </w:rPr>
      <w:t xml:space="preserve"> (po změně firmy MORAVSKOSLEZSKÉ INOVAČNÍ CENTRUM OSTRAVA, a. s.)</w:t>
    </w:r>
  </w:p>
  <w:p w:rsidR="00AC027A" w:rsidRDefault="00AC027A">
    <w:pPr>
      <w:pStyle w:val="Zhlav"/>
      <w:jc w:val="center"/>
      <w:rPr>
        <w:rFonts w:ascii="Arial" w:hAnsi="Arial" w:cs="Arial"/>
        <w:bCs/>
      </w:rPr>
    </w:pPr>
    <w:r>
      <w:rPr>
        <w:rFonts w:ascii="Arial" w:hAnsi="Arial" w:cs="Arial"/>
        <w:bCs/>
        <w:sz w:val="18"/>
      </w:rPr>
      <w:t>Stanovy</w:t>
    </w:r>
  </w:p>
  <w:p w:rsidR="00AC027A" w:rsidRDefault="00AC027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94E"/>
    <w:multiLevelType w:val="hybridMultilevel"/>
    <w:tmpl w:val="E3220B2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875E7A"/>
    <w:multiLevelType w:val="hybridMultilevel"/>
    <w:tmpl w:val="6532C642"/>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EB6775"/>
    <w:multiLevelType w:val="hybridMultilevel"/>
    <w:tmpl w:val="6A1072BE"/>
    <w:lvl w:ilvl="0" w:tplc="625C0082">
      <w:start w:val="1"/>
      <w:numFmt w:val="decimal"/>
      <w:pStyle w:val="Zkladntextodsazen2"/>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FC6646"/>
    <w:multiLevelType w:val="hybridMultilevel"/>
    <w:tmpl w:val="26B08E4C"/>
    <w:lvl w:ilvl="0" w:tplc="BDDE9240">
      <w:start w:val="1"/>
      <w:numFmt w:val="decimal"/>
      <w:lvlText w:val="%1."/>
      <w:lvlJc w:val="left"/>
      <w:pPr>
        <w:tabs>
          <w:tab w:val="num" w:pos="720"/>
        </w:tabs>
        <w:ind w:left="720" w:hanging="360"/>
      </w:pPr>
      <w:rPr>
        <w:rFonts w:hint="default"/>
      </w:rPr>
    </w:lvl>
    <w:lvl w:ilvl="1" w:tplc="B7BC37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186D93"/>
    <w:multiLevelType w:val="hybridMultilevel"/>
    <w:tmpl w:val="D17E59FE"/>
    <w:lvl w:ilvl="0" w:tplc="6E8200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652DB"/>
    <w:multiLevelType w:val="hybridMultilevel"/>
    <w:tmpl w:val="3D148038"/>
    <w:lvl w:ilvl="0" w:tplc="BDDE9240">
      <w:start w:val="1"/>
      <w:numFmt w:val="decimal"/>
      <w:lvlText w:val="%1."/>
      <w:lvlJc w:val="left"/>
      <w:pPr>
        <w:tabs>
          <w:tab w:val="num" w:pos="720"/>
        </w:tabs>
        <w:ind w:left="720" w:hanging="360"/>
      </w:pPr>
      <w:rPr>
        <w:rFonts w:hint="default"/>
      </w:rPr>
    </w:lvl>
    <w:lvl w:ilvl="1" w:tplc="A88A43EC">
      <w:start w:val="1"/>
      <w:numFmt w:val="lowerLetter"/>
      <w:lvlText w:val="%2)"/>
      <w:lvlJc w:val="left"/>
      <w:pPr>
        <w:tabs>
          <w:tab w:val="num" w:pos="1440"/>
        </w:tabs>
        <w:ind w:left="1440" w:hanging="360"/>
      </w:pPr>
      <w:rPr>
        <w:rFonts w:hint="default"/>
      </w:rPr>
    </w:lvl>
    <w:lvl w:ilvl="2" w:tplc="747AE39C">
      <w:start w:val="4"/>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511DB3"/>
    <w:multiLevelType w:val="hybridMultilevel"/>
    <w:tmpl w:val="4430638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841CE4"/>
    <w:multiLevelType w:val="hybridMultilevel"/>
    <w:tmpl w:val="3C7CDC0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373555"/>
    <w:multiLevelType w:val="hybridMultilevel"/>
    <w:tmpl w:val="6EC291B4"/>
    <w:lvl w:ilvl="0" w:tplc="BDDE924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0773B3"/>
    <w:multiLevelType w:val="hybridMultilevel"/>
    <w:tmpl w:val="63729AEC"/>
    <w:lvl w:ilvl="0" w:tplc="60E82D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AD5314"/>
    <w:multiLevelType w:val="hybridMultilevel"/>
    <w:tmpl w:val="387415EA"/>
    <w:lvl w:ilvl="0" w:tplc="BDDE9240">
      <w:start w:val="1"/>
      <w:numFmt w:val="decimal"/>
      <w:lvlText w:val="%1."/>
      <w:lvlJc w:val="left"/>
      <w:pPr>
        <w:tabs>
          <w:tab w:val="num" w:pos="502"/>
        </w:tabs>
        <w:ind w:left="502" w:hanging="360"/>
      </w:pPr>
      <w:rPr>
        <w:rFonts w:hint="default"/>
      </w:rPr>
    </w:lvl>
    <w:lvl w:ilvl="1" w:tplc="BDF4C96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1C5A34"/>
    <w:multiLevelType w:val="hybridMultilevel"/>
    <w:tmpl w:val="698EDD10"/>
    <w:lvl w:ilvl="0" w:tplc="BDDE9240">
      <w:start w:val="1"/>
      <w:numFmt w:val="decimal"/>
      <w:lvlText w:val="%1."/>
      <w:lvlJc w:val="left"/>
      <w:pPr>
        <w:tabs>
          <w:tab w:val="num" w:pos="720"/>
        </w:tabs>
        <w:ind w:left="720" w:hanging="360"/>
      </w:pPr>
      <w:rPr>
        <w:rFonts w:hint="default"/>
      </w:rPr>
    </w:lvl>
    <w:lvl w:ilvl="1" w:tplc="A88A43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8212BB"/>
    <w:multiLevelType w:val="hybridMultilevel"/>
    <w:tmpl w:val="5F968448"/>
    <w:lvl w:ilvl="0" w:tplc="29A02E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83A5E"/>
    <w:multiLevelType w:val="hybridMultilevel"/>
    <w:tmpl w:val="C5DCFDBC"/>
    <w:lvl w:ilvl="0" w:tplc="A88A43E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4" w15:restartNumberingAfterBreak="0">
    <w:nsid w:val="291950A3"/>
    <w:multiLevelType w:val="hybridMultilevel"/>
    <w:tmpl w:val="7F50AED0"/>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E0015F"/>
    <w:multiLevelType w:val="hybridMultilevel"/>
    <w:tmpl w:val="8D52E6A2"/>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B029E6"/>
    <w:multiLevelType w:val="hybridMultilevel"/>
    <w:tmpl w:val="30242F1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413F83"/>
    <w:multiLevelType w:val="hybridMultilevel"/>
    <w:tmpl w:val="7E9CBF56"/>
    <w:lvl w:ilvl="0" w:tplc="4EEC33CA">
      <w:start w:val="7"/>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781412"/>
    <w:multiLevelType w:val="hybridMultilevel"/>
    <w:tmpl w:val="46CC54B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1F4121A"/>
    <w:multiLevelType w:val="hybridMultilevel"/>
    <w:tmpl w:val="5608DAC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1C1583"/>
    <w:multiLevelType w:val="hybridMultilevel"/>
    <w:tmpl w:val="8B6408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41511D"/>
    <w:multiLevelType w:val="hybridMultilevel"/>
    <w:tmpl w:val="3D02DA8A"/>
    <w:lvl w:ilvl="0" w:tplc="A88A4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2" w15:restartNumberingAfterBreak="0">
    <w:nsid w:val="3AF628AC"/>
    <w:multiLevelType w:val="hybridMultilevel"/>
    <w:tmpl w:val="1BA6FA3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F60D28"/>
    <w:multiLevelType w:val="hybridMultilevel"/>
    <w:tmpl w:val="E6F6172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786492"/>
    <w:multiLevelType w:val="hybridMultilevel"/>
    <w:tmpl w:val="4BF094FE"/>
    <w:lvl w:ilvl="0" w:tplc="BDDE9240">
      <w:start w:val="1"/>
      <w:numFmt w:val="decimal"/>
      <w:lvlText w:val="%1."/>
      <w:lvlJc w:val="left"/>
      <w:pPr>
        <w:tabs>
          <w:tab w:val="num" w:pos="720"/>
        </w:tabs>
        <w:ind w:left="720" w:hanging="360"/>
      </w:pPr>
      <w:rPr>
        <w:rFonts w:hint="default"/>
      </w:rPr>
    </w:lvl>
    <w:lvl w:ilvl="1" w:tplc="161A2D54">
      <w:start w:val="1"/>
      <w:numFmt w:val="lowerLetter"/>
      <w:lvlText w:val="%2)"/>
      <w:lvlJc w:val="left"/>
      <w:pPr>
        <w:tabs>
          <w:tab w:val="num" w:pos="1440"/>
        </w:tabs>
        <w:ind w:left="1440" w:hanging="360"/>
      </w:pPr>
      <w:rPr>
        <w:rFonts w:hint="default"/>
      </w:rPr>
    </w:lvl>
    <w:lvl w:ilvl="2" w:tplc="6F44EC40">
      <w:start w:val="1"/>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56B4B6F"/>
    <w:multiLevelType w:val="hybridMultilevel"/>
    <w:tmpl w:val="2DB26C8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6F7229D"/>
    <w:multiLevelType w:val="hybridMultilevel"/>
    <w:tmpl w:val="50E60C9A"/>
    <w:lvl w:ilvl="0" w:tplc="A88A4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7" w15:restartNumberingAfterBreak="0">
    <w:nsid w:val="4C5E7761"/>
    <w:multiLevelType w:val="hybridMultilevel"/>
    <w:tmpl w:val="35265AA0"/>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560C72"/>
    <w:multiLevelType w:val="hybridMultilevel"/>
    <w:tmpl w:val="472830C0"/>
    <w:lvl w:ilvl="0" w:tplc="7D4C5AE0">
      <w:start w:val="4"/>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7654FC"/>
    <w:multiLevelType w:val="hybridMultilevel"/>
    <w:tmpl w:val="1DEA1A9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0A03B1"/>
    <w:multiLevelType w:val="hybridMultilevel"/>
    <w:tmpl w:val="7332DB3E"/>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307C9F"/>
    <w:multiLevelType w:val="hybridMultilevel"/>
    <w:tmpl w:val="4D52A81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2175280"/>
    <w:multiLevelType w:val="hybridMultilevel"/>
    <w:tmpl w:val="5F300AD2"/>
    <w:lvl w:ilvl="0" w:tplc="1998624A">
      <w:start w:val="1"/>
      <w:numFmt w:val="lowerLetter"/>
      <w:lvlText w:val="%1)"/>
      <w:lvlJc w:val="left"/>
      <w:pPr>
        <w:tabs>
          <w:tab w:val="num" w:pos="780"/>
        </w:tabs>
        <w:ind w:left="780" w:hanging="420"/>
      </w:pPr>
      <w:rPr>
        <w:rFonts w:hint="default"/>
      </w:rPr>
    </w:lvl>
    <w:lvl w:ilvl="1" w:tplc="BDDE9240">
      <w:start w:val="1"/>
      <w:numFmt w:val="decimal"/>
      <w:lvlText w:val="%2."/>
      <w:lvlJc w:val="left"/>
      <w:pPr>
        <w:tabs>
          <w:tab w:val="num" w:pos="1516"/>
        </w:tabs>
        <w:ind w:left="1516" w:hanging="360"/>
      </w:pPr>
      <w:rPr>
        <w:rFonts w:hint="default"/>
      </w:rPr>
    </w:lvl>
    <w:lvl w:ilvl="2" w:tplc="0405001B" w:tentative="1">
      <w:start w:val="1"/>
      <w:numFmt w:val="lowerRoman"/>
      <w:lvlText w:val="%3."/>
      <w:lvlJc w:val="right"/>
      <w:pPr>
        <w:tabs>
          <w:tab w:val="num" w:pos="2236"/>
        </w:tabs>
        <w:ind w:left="2236" w:hanging="180"/>
      </w:pPr>
    </w:lvl>
    <w:lvl w:ilvl="3" w:tplc="0405000F" w:tentative="1">
      <w:start w:val="1"/>
      <w:numFmt w:val="decimal"/>
      <w:lvlText w:val="%4."/>
      <w:lvlJc w:val="left"/>
      <w:pPr>
        <w:tabs>
          <w:tab w:val="num" w:pos="2956"/>
        </w:tabs>
        <w:ind w:left="2956" w:hanging="360"/>
      </w:pPr>
    </w:lvl>
    <w:lvl w:ilvl="4" w:tplc="04050019" w:tentative="1">
      <w:start w:val="1"/>
      <w:numFmt w:val="lowerLetter"/>
      <w:lvlText w:val="%5."/>
      <w:lvlJc w:val="left"/>
      <w:pPr>
        <w:tabs>
          <w:tab w:val="num" w:pos="3676"/>
        </w:tabs>
        <w:ind w:left="3676" w:hanging="360"/>
      </w:pPr>
    </w:lvl>
    <w:lvl w:ilvl="5" w:tplc="0405001B" w:tentative="1">
      <w:start w:val="1"/>
      <w:numFmt w:val="lowerRoman"/>
      <w:lvlText w:val="%6."/>
      <w:lvlJc w:val="right"/>
      <w:pPr>
        <w:tabs>
          <w:tab w:val="num" w:pos="4396"/>
        </w:tabs>
        <w:ind w:left="4396" w:hanging="180"/>
      </w:pPr>
    </w:lvl>
    <w:lvl w:ilvl="6" w:tplc="0405000F" w:tentative="1">
      <w:start w:val="1"/>
      <w:numFmt w:val="decimal"/>
      <w:lvlText w:val="%7."/>
      <w:lvlJc w:val="left"/>
      <w:pPr>
        <w:tabs>
          <w:tab w:val="num" w:pos="5116"/>
        </w:tabs>
        <w:ind w:left="5116" w:hanging="360"/>
      </w:pPr>
    </w:lvl>
    <w:lvl w:ilvl="7" w:tplc="04050019" w:tentative="1">
      <w:start w:val="1"/>
      <w:numFmt w:val="lowerLetter"/>
      <w:lvlText w:val="%8."/>
      <w:lvlJc w:val="left"/>
      <w:pPr>
        <w:tabs>
          <w:tab w:val="num" w:pos="5836"/>
        </w:tabs>
        <w:ind w:left="5836" w:hanging="360"/>
      </w:pPr>
    </w:lvl>
    <w:lvl w:ilvl="8" w:tplc="0405001B" w:tentative="1">
      <w:start w:val="1"/>
      <w:numFmt w:val="lowerRoman"/>
      <w:lvlText w:val="%9."/>
      <w:lvlJc w:val="right"/>
      <w:pPr>
        <w:tabs>
          <w:tab w:val="num" w:pos="6556"/>
        </w:tabs>
        <w:ind w:left="6556" w:hanging="180"/>
      </w:pPr>
    </w:lvl>
  </w:abstractNum>
  <w:abstractNum w:abstractNumId="33" w15:restartNumberingAfterBreak="0">
    <w:nsid w:val="64E86967"/>
    <w:multiLevelType w:val="hybridMultilevel"/>
    <w:tmpl w:val="A35EF41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045EE8"/>
    <w:multiLevelType w:val="hybridMultilevel"/>
    <w:tmpl w:val="7AF44EF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877449"/>
    <w:multiLevelType w:val="hybridMultilevel"/>
    <w:tmpl w:val="EEA8366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A57E71"/>
    <w:multiLevelType w:val="hybridMultilevel"/>
    <w:tmpl w:val="151A021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AA61D7D"/>
    <w:multiLevelType w:val="hybridMultilevel"/>
    <w:tmpl w:val="F01882B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D35A42"/>
    <w:multiLevelType w:val="hybridMultilevel"/>
    <w:tmpl w:val="A002EC6E"/>
    <w:lvl w:ilvl="0" w:tplc="4C0A8ADE">
      <w:start w:val="6"/>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815868"/>
    <w:multiLevelType w:val="hybridMultilevel"/>
    <w:tmpl w:val="CF7AFA02"/>
    <w:lvl w:ilvl="0" w:tplc="BDDE924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892BD8"/>
    <w:multiLevelType w:val="hybridMultilevel"/>
    <w:tmpl w:val="8D7C48A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6415D90"/>
    <w:multiLevelType w:val="hybridMultilevel"/>
    <w:tmpl w:val="8B6408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6C1631"/>
    <w:multiLevelType w:val="hybridMultilevel"/>
    <w:tmpl w:val="02ACDAB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1421E3"/>
    <w:multiLevelType w:val="hybridMultilevel"/>
    <w:tmpl w:val="EEE4574A"/>
    <w:lvl w:ilvl="0" w:tplc="6E820062">
      <w:start w:val="1"/>
      <w:numFmt w:val="decimal"/>
      <w:lvlText w:val="%1."/>
      <w:lvlJc w:val="left"/>
      <w:pPr>
        <w:tabs>
          <w:tab w:val="num" w:pos="720"/>
        </w:tabs>
        <w:ind w:left="720" w:hanging="360"/>
      </w:pPr>
      <w:rPr>
        <w:rFonts w:hint="default"/>
      </w:rPr>
    </w:lvl>
    <w:lvl w:ilvl="1" w:tplc="303E3E1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B37561"/>
    <w:multiLevelType w:val="hybridMultilevel"/>
    <w:tmpl w:val="C7ACC1C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370AAB"/>
    <w:multiLevelType w:val="hybridMultilevel"/>
    <w:tmpl w:val="E2A0CFDE"/>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D51A83"/>
    <w:multiLevelType w:val="hybridMultilevel"/>
    <w:tmpl w:val="8F46ECE0"/>
    <w:lvl w:ilvl="0" w:tplc="6E8200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EBF3030"/>
    <w:multiLevelType w:val="hybridMultilevel"/>
    <w:tmpl w:val="C730F88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46"/>
  </w:num>
  <w:num w:numId="4">
    <w:abstractNumId w:val="4"/>
  </w:num>
  <w:num w:numId="5">
    <w:abstractNumId w:val="43"/>
  </w:num>
  <w:num w:numId="6">
    <w:abstractNumId w:val="2"/>
  </w:num>
  <w:num w:numId="7">
    <w:abstractNumId w:val="32"/>
  </w:num>
  <w:num w:numId="8">
    <w:abstractNumId w:val="36"/>
  </w:num>
  <w:num w:numId="9">
    <w:abstractNumId w:val="16"/>
  </w:num>
  <w:num w:numId="10">
    <w:abstractNumId w:val="10"/>
  </w:num>
  <w:num w:numId="11">
    <w:abstractNumId w:val="5"/>
  </w:num>
  <w:num w:numId="12">
    <w:abstractNumId w:val="14"/>
  </w:num>
  <w:num w:numId="13">
    <w:abstractNumId w:val="15"/>
  </w:num>
  <w:num w:numId="14">
    <w:abstractNumId w:val="35"/>
  </w:num>
  <w:num w:numId="15">
    <w:abstractNumId w:val="8"/>
  </w:num>
  <w:num w:numId="16">
    <w:abstractNumId w:val="44"/>
  </w:num>
  <w:num w:numId="17">
    <w:abstractNumId w:val="3"/>
  </w:num>
  <w:num w:numId="18">
    <w:abstractNumId w:val="29"/>
  </w:num>
  <w:num w:numId="19">
    <w:abstractNumId w:val="0"/>
  </w:num>
  <w:num w:numId="20">
    <w:abstractNumId w:val="47"/>
  </w:num>
  <w:num w:numId="21">
    <w:abstractNumId w:val="39"/>
  </w:num>
  <w:num w:numId="22">
    <w:abstractNumId w:val="30"/>
  </w:num>
  <w:num w:numId="23">
    <w:abstractNumId w:val="45"/>
  </w:num>
  <w:num w:numId="24">
    <w:abstractNumId w:val="42"/>
  </w:num>
  <w:num w:numId="25">
    <w:abstractNumId w:val="7"/>
  </w:num>
  <w:num w:numId="26">
    <w:abstractNumId w:val="23"/>
  </w:num>
  <w:num w:numId="27">
    <w:abstractNumId w:val="1"/>
  </w:num>
  <w:num w:numId="28">
    <w:abstractNumId w:val="19"/>
  </w:num>
  <w:num w:numId="29">
    <w:abstractNumId w:val="34"/>
  </w:num>
  <w:num w:numId="30">
    <w:abstractNumId w:val="33"/>
  </w:num>
  <w:num w:numId="31">
    <w:abstractNumId w:val="27"/>
  </w:num>
  <w:num w:numId="32">
    <w:abstractNumId w:val="18"/>
  </w:num>
  <w:num w:numId="33">
    <w:abstractNumId w:val="22"/>
  </w:num>
  <w:num w:numId="34">
    <w:abstractNumId w:val="40"/>
  </w:num>
  <w:num w:numId="35">
    <w:abstractNumId w:val="24"/>
  </w:num>
  <w:num w:numId="36">
    <w:abstractNumId w:val="37"/>
  </w:num>
  <w:num w:numId="37">
    <w:abstractNumId w:val="31"/>
  </w:num>
  <w:num w:numId="38">
    <w:abstractNumId w:val="21"/>
  </w:num>
  <w:num w:numId="39">
    <w:abstractNumId w:val="26"/>
  </w:num>
  <w:num w:numId="40">
    <w:abstractNumId w:val="11"/>
  </w:num>
  <w:num w:numId="41">
    <w:abstractNumId w:val="13"/>
  </w:num>
  <w:num w:numId="42">
    <w:abstractNumId w:val="25"/>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0"/>
  </w:num>
  <w:num w:numId="47">
    <w:abstractNumId w:val="2"/>
    <w:lvlOverride w:ilvl="0">
      <w:startOverride w:val="1"/>
    </w:lvlOverride>
  </w:num>
  <w:num w:numId="48">
    <w:abstractNumId w:val="12"/>
  </w:num>
  <w:num w:numId="49">
    <w:abstractNumId w:val="41"/>
  </w:num>
  <w:num w:numId="50">
    <w:abstractNumId w:val="38"/>
  </w:num>
  <w:num w:numId="51">
    <w:abstractNumId w:val="17"/>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A0"/>
    <w:rsid w:val="00011722"/>
    <w:rsid w:val="00032B9A"/>
    <w:rsid w:val="00032DFC"/>
    <w:rsid w:val="00050283"/>
    <w:rsid w:val="00050AA0"/>
    <w:rsid w:val="00053831"/>
    <w:rsid w:val="000577DE"/>
    <w:rsid w:val="000640B6"/>
    <w:rsid w:val="00077E50"/>
    <w:rsid w:val="0008472C"/>
    <w:rsid w:val="00085E9C"/>
    <w:rsid w:val="00091A01"/>
    <w:rsid w:val="00094759"/>
    <w:rsid w:val="00095441"/>
    <w:rsid w:val="00096459"/>
    <w:rsid w:val="000A0397"/>
    <w:rsid w:val="000B05C7"/>
    <w:rsid w:val="000C23E6"/>
    <w:rsid w:val="000C5D78"/>
    <w:rsid w:val="000C78D4"/>
    <w:rsid w:val="001212A4"/>
    <w:rsid w:val="0013210B"/>
    <w:rsid w:val="00133FD2"/>
    <w:rsid w:val="00137901"/>
    <w:rsid w:val="00143359"/>
    <w:rsid w:val="00190CBF"/>
    <w:rsid w:val="00192466"/>
    <w:rsid w:val="00192E42"/>
    <w:rsid w:val="001E24AD"/>
    <w:rsid w:val="001E34F6"/>
    <w:rsid w:val="0020501D"/>
    <w:rsid w:val="0021525B"/>
    <w:rsid w:val="002267F2"/>
    <w:rsid w:val="0023625B"/>
    <w:rsid w:val="0024084F"/>
    <w:rsid w:val="00267AD0"/>
    <w:rsid w:val="002808D1"/>
    <w:rsid w:val="00295016"/>
    <w:rsid w:val="00295305"/>
    <w:rsid w:val="002B0308"/>
    <w:rsid w:val="002B5ED7"/>
    <w:rsid w:val="002C4770"/>
    <w:rsid w:val="002D6730"/>
    <w:rsid w:val="002F0254"/>
    <w:rsid w:val="002F570E"/>
    <w:rsid w:val="00301F9E"/>
    <w:rsid w:val="00302D91"/>
    <w:rsid w:val="0032709E"/>
    <w:rsid w:val="003804F8"/>
    <w:rsid w:val="00381AF6"/>
    <w:rsid w:val="00395FE7"/>
    <w:rsid w:val="003D125E"/>
    <w:rsid w:val="003D501F"/>
    <w:rsid w:val="003D5A69"/>
    <w:rsid w:val="003E15A6"/>
    <w:rsid w:val="003F4742"/>
    <w:rsid w:val="004125A5"/>
    <w:rsid w:val="004157AD"/>
    <w:rsid w:val="0042393C"/>
    <w:rsid w:val="004369C7"/>
    <w:rsid w:val="00451C7C"/>
    <w:rsid w:val="00452185"/>
    <w:rsid w:val="004809DE"/>
    <w:rsid w:val="00493BAC"/>
    <w:rsid w:val="004968D8"/>
    <w:rsid w:val="004A797D"/>
    <w:rsid w:val="004B1C59"/>
    <w:rsid w:val="004B390F"/>
    <w:rsid w:val="004B7711"/>
    <w:rsid w:val="004E030A"/>
    <w:rsid w:val="004E0B43"/>
    <w:rsid w:val="004E6D19"/>
    <w:rsid w:val="0050299A"/>
    <w:rsid w:val="0051369F"/>
    <w:rsid w:val="00522690"/>
    <w:rsid w:val="005535D6"/>
    <w:rsid w:val="00564332"/>
    <w:rsid w:val="00572B88"/>
    <w:rsid w:val="00581EF7"/>
    <w:rsid w:val="005D6741"/>
    <w:rsid w:val="005E0CFB"/>
    <w:rsid w:val="005E6FC3"/>
    <w:rsid w:val="005F7B58"/>
    <w:rsid w:val="00604346"/>
    <w:rsid w:val="00607B9B"/>
    <w:rsid w:val="00612A8D"/>
    <w:rsid w:val="006154A7"/>
    <w:rsid w:val="006163D5"/>
    <w:rsid w:val="006520FE"/>
    <w:rsid w:val="00683C52"/>
    <w:rsid w:val="006942A8"/>
    <w:rsid w:val="006A4AB8"/>
    <w:rsid w:val="006B6792"/>
    <w:rsid w:val="006F07EB"/>
    <w:rsid w:val="00710CFF"/>
    <w:rsid w:val="0071130F"/>
    <w:rsid w:val="00720F8B"/>
    <w:rsid w:val="00767BFD"/>
    <w:rsid w:val="0077720C"/>
    <w:rsid w:val="00787FFC"/>
    <w:rsid w:val="0079230E"/>
    <w:rsid w:val="00823C44"/>
    <w:rsid w:val="00834852"/>
    <w:rsid w:val="00850DCD"/>
    <w:rsid w:val="008812FA"/>
    <w:rsid w:val="00882DBA"/>
    <w:rsid w:val="00883AD5"/>
    <w:rsid w:val="00883C57"/>
    <w:rsid w:val="008912B7"/>
    <w:rsid w:val="00893889"/>
    <w:rsid w:val="00895A69"/>
    <w:rsid w:val="00895F15"/>
    <w:rsid w:val="008A1B81"/>
    <w:rsid w:val="008A7EBB"/>
    <w:rsid w:val="008D3B50"/>
    <w:rsid w:val="008E658A"/>
    <w:rsid w:val="008E70B9"/>
    <w:rsid w:val="008F4243"/>
    <w:rsid w:val="008F737F"/>
    <w:rsid w:val="009116DB"/>
    <w:rsid w:val="00915B19"/>
    <w:rsid w:val="00916500"/>
    <w:rsid w:val="009A35BC"/>
    <w:rsid w:val="009B2049"/>
    <w:rsid w:val="009B4407"/>
    <w:rsid w:val="009C16B2"/>
    <w:rsid w:val="00A02D36"/>
    <w:rsid w:val="00A20E66"/>
    <w:rsid w:val="00A32FFB"/>
    <w:rsid w:val="00A4157C"/>
    <w:rsid w:val="00A43BD7"/>
    <w:rsid w:val="00A507BE"/>
    <w:rsid w:val="00A71605"/>
    <w:rsid w:val="00A81D39"/>
    <w:rsid w:val="00A95F69"/>
    <w:rsid w:val="00AA49BE"/>
    <w:rsid w:val="00AB4336"/>
    <w:rsid w:val="00AC027A"/>
    <w:rsid w:val="00AC70BC"/>
    <w:rsid w:val="00AD1B5E"/>
    <w:rsid w:val="00AE7666"/>
    <w:rsid w:val="00AF041A"/>
    <w:rsid w:val="00B16D08"/>
    <w:rsid w:val="00B22520"/>
    <w:rsid w:val="00B426C4"/>
    <w:rsid w:val="00B50733"/>
    <w:rsid w:val="00B85B00"/>
    <w:rsid w:val="00B940D7"/>
    <w:rsid w:val="00BA16E4"/>
    <w:rsid w:val="00BA3D52"/>
    <w:rsid w:val="00BA3F8E"/>
    <w:rsid w:val="00BB4F56"/>
    <w:rsid w:val="00BB593E"/>
    <w:rsid w:val="00BC2E0A"/>
    <w:rsid w:val="00BD3670"/>
    <w:rsid w:val="00BE6BE7"/>
    <w:rsid w:val="00C033AF"/>
    <w:rsid w:val="00C259F6"/>
    <w:rsid w:val="00C4531C"/>
    <w:rsid w:val="00C71536"/>
    <w:rsid w:val="00C86030"/>
    <w:rsid w:val="00C86B8E"/>
    <w:rsid w:val="00C87288"/>
    <w:rsid w:val="00C90234"/>
    <w:rsid w:val="00CA4DF4"/>
    <w:rsid w:val="00CC34D6"/>
    <w:rsid w:val="00CD5A53"/>
    <w:rsid w:val="00CF0B63"/>
    <w:rsid w:val="00CF44F0"/>
    <w:rsid w:val="00D03A93"/>
    <w:rsid w:val="00D3077E"/>
    <w:rsid w:val="00D33117"/>
    <w:rsid w:val="00D36450"/>
    <w:rsid w:val="00D40BED"/>
    <w:rsid w:val="00D54952"/>
    <w:rsid w:val="00D55164"/>
    <w:rsid w:val="00D63B0E"/>
    <w:rsid w:val="00D81EF6"/>
    <w:rsid w:val="00DB22A6"/>
    <w:rsid w:val="00DD51B8"/>
    <w:rsid w:val="00DE4551"/>
    <w:rsid w:val="00DF5070"/>
    <w:rsid w:val="00E00FF0"/>
    <w:rsid w:val="00E04EE7"/>
    <w:rsid w:val="00E05AFD"/>
    <w:rsid w:val="00E32896"/>
    <w:rsid w:val="00E54E47"/>
    <w:rsid w:val="00EA7C9F"/>
    <w:rsid w:val="00EB611E"/>
    <w:rsid w:val="00EC4411"/>
    <w:rsid w:val="00EE0588"/>
    <w:rsid w:val="00EE6848"/>
    <w:rsid w:val="00EE7B66"/>
    <w:rsid w:val="00EF1084"/>
    <w:rsid w:val="00EF5892"/>
    <w:rsid w:val="00F05CE4"/>
    <w:rsid w:val="00F11B4A"/>
    <w:rsid w:val="00F16438"/>
    <w:rsid w:val="00F33912"/>
    <w:rsid w:val="00F33EA0"/>
    <w:rsid w:val="00F36F00"/>
    <w:rsid w:val="00F52281"/>
    <w:rsid w:val="00F54F67"/>
    <w:rsid w:val="00F56B79"/>
    <w:rsid w:val="00F607E0"/>
    <w:rsid w:val="00F736A6"/>
    <w:rsid w:val="00F76013"/>
    <w:rsid w:val="00F768CB"/>
    <w:rsid w:val="00F91782"/>
    <w:rsid w:val="00F93B96"/>
    <w:rsid w:val="00F9447E"/>
    <w:rsid w:val="00FA4B82"/>
    <w:rsid w:val="00FB6F21"/>
    <w:rsid w:val="00FC13BF"/>
    <w:rsid w:val="00FE193D"/>
    <w:rsid w:val="00FF7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FC0643-B0F5-4393-9B2E-D8DE35B9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0AA0"/>
  </w:style>
  <w:style w:type="paragraph" w:styleId="Nadpis1">
    <w:name w:val="heading 1"/>
    <w:basedOn w:val="Normln"/>
    <w:next w:val="Normln"/>
    <w:qFormat/>
    <w:rsid w:val="00050AA0"/>
    <w:pPr>
      <w:keepNext/>
      <w:widowControl w:val="0"/>
      <w:tabs>
        <w:tab w:val="left" w:pos="0"/>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01" w:line="360" w:lineRule="auto"/>
      <w:outlineLvl w:val="0"/>
    </w:pPr>
    <w:rPr>
      <w:b/>
      <w:sz w:val="24"/>
    </w:rPr>
  </w:style>
  <w:style w:type="paragraph" w:styleId="Nadpis2">
    <w:name w:val="heading 2"/>
    <w:basedOn w:val="Normln"/>
    <w:next w:val="Normln"/>
    <w:qFormat/>
    <w:rsid w:val="00050AA0"/>
    <w:pPr>
      <w:keepNext/>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spacing w:line="360" w:lineRule="auto"/>
      <w:jc w:val="both"/>
      <w:outlineLvl w:val="1"/>
    </w:pPr>
    <w:rPr>
      <w:sz w:val="24"/>
    </w:rPr>
  </w:style>
  <w:style w:type="paragraph" w:styleId="Nadpis3">
    <w:name w:val="heading 3"/>
    <w:basedOn w:val="Normln"/>
    <w:next w:val="Normln"/>
    <w:qFormat/>
    <w:rsid w:val="00050AA0"/>
    <w:pPr>
      <w:keepNext/>
      <w:widowControl w:val="0"/>
      <w:tabs>
        <w:tab w:val="left" w:pos="0"/>
        <w:tab w:val="left" w:pos="3119"/>
        <w:tab w:val="left" w:pos="3540"/>
        <w:tab w:val="left" w:pos="4248"/>
        <w:tab w:val="left" w:pos="4956"/>
        <w:tab w:val="left" w:pos="5664"/>
        <w:tab w:val="left" w:pos="6372"/>
        <w:tab w:val="left" w:pos="7080"/>
        <w:tab w:val="left" w:pos="7788"/>
        <w:tab w:val="left" w:pos="8496"/>
      </w:tabs>
      <w:jc w:val="center"/>
      <w:outlineLvl w:val="2"/>
    </w:pPr>
    <w:rPr>
      <w:rFonts w:ascii="Arial" w:hAnsi="Arial" w:cs="Arial"/>
      <w:b/>
      <w:sz w:val="24"/>
    </w:rPr>
  </w:style>
  <w:style w:type="paragraph" w:styleId="Nadpis4">
    <w:name w:val="heading 4"/>
    <w:basedOn w:val="Normln"/>
    <w:next w:val="Normln"/>
    <w:qFormat/>
    <w:rsid w:val="00050AA0"/>
    <w:pPr>
      <w:keepNext/>
      <w:widowControl w:val="0"/>
      <w:tabs>
        <w:tab w:val="left" w:pos="0"/>
        <w:tab w:val="left" w:pos="284"/>
        <w:tab w:val="left" w:pos="3119"/>
        <w:tab w:val="left" w:pos="3540"/>
        <w:tab w:val="left" w:pos="4248"/>
        <w:tab w:val="left" w:pos="4956"/>
        <w:tab w:val="left" w:pos="5664"/>
        <w:tab w:val="left" w:pos="6372"/>
        <w:tab w:val="left" w:pos="7080"/>
        <w:tab w:val="left" w:pos="7788"/>
        <w:tab w:val="left" w:pos="8496"/>
      </w:tabs>
      <w:ind w:left="284" w:hanging="284"/>
      <w:jc w:val="center"/>
      <w:outlineLvl w:val="3"/>
    </w:pPr>
    <w:rPr>
      <w:rFonts w:ascii="Arial" w:hAnsi="Arial" w:cs="Arial"/>
      <w:b/>
      <w:sz w:val="24"/>
    </w:rPr>
  </w:style>
  <w:style w:type="paragraph" w:styleId="Nadpis5">
    <w:name w:val="heading 5"/>
    <w:basedOn w:val="Normln"/>
    <w:next w:val="Normln"/>
    <w:qFormat/>
    <w:rsid w:val="00050AA0"/>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Arial" w:hAnsi="Arial" w:cs="Arial"/>
      <w:b/>
      <w:i/>
      <w:sz w:val="22"/>
    </w:rPr>
  </w:style>
  <w:style w:type="paragraph" w:styleId="Nadpis6">
    <w:name w:val="heading 6"/>
    <w:basedOn w:val="Normln"/>
    <w:next w:val="Normln"/>
    <w:qFormat/>
    <w:rsid w:val="00050AA0"/>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0AA0"/>
    <w:pPr>
      <w:tabs>
        <w:tab w:val="center" w:pos="4536"/>
        <w:tab w:val="right" w:pos="9072"/>
      </w:tabs>
    </w:pPr>
  </w:style>
  <w:style w:type="paragraph" w:styleId="Zkladntextodsazen">
    <w:name w:val="Body Text Indent"/>
    <w:basedOn w:val="Normln"/>
    <w:rsid w:val="00050AA0"/>
    <w:pPr>
      <w:widowControl w:val="0"/>
      <w:tabs>
        <w:tab w:val="left" w:pos="284"/>
        <w:tab w:val="left" w:pos="567"/>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s>
      <w:spacing w:after="67"/>
      <w:ind w:left="284"/>
      <w:jc w:val="both"/>
    </w:pPr>
    <w:rPr>
      <w:sz w:val="24"/>
    </w:rPr>
  </w:style>
  <w:style w:type="paragraph" w:styleId="Zkladntextodsazen2">
    <w:name w:val="Body Text Indent 2"/>
    <w:basedOn w:val="Normln"/>
    <w:rsid w:val="00050AA0"/>
    <w:pPr>
      <w:widowControl w:val="0"/>
      <w:numPr>
        <w:numId w:val="6"/>
      </w:numPr>
      <w:jc w:val="both"/>
    </w:pPr>
    <w:rPr>
      <w:rFonts w:ascii="Arial" w:hAnsi="Arial" w:cs="Arial"/>
      <w:sz w:val="22"/>
    </w:rPr>
  </w:style>
  <w:style w:type="paragraph" w:styleId="Zkladntextodsazen3">
    <w:name w:val="Body Text Indent 3"/>
    <w:basedOn w:val="Normln"/>
    <w:rsid w:val="00050AA0"/>
    <w:pPr>
      <w:widowControl w:val="0"/>
      <w:tabs>
        <w:tab w:val="left" w:pos="0"/>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283"/>
      <w:jc w:val="both"/>
    </w:pPr>
    <w:rPr>
      <w:sz w:val="24"/>
    </w:rPr>
  </w:style>
  <w:style w:type="paragraph" w:styleId="Zhlav">
    <w:name w:val="header"/>
    <w:basedOn w:val="Normln"/>
    <w:rsid w:val="00050AA0"/>
    <w:pPr>
      <w:tabs>
        <w:tab w:val="center" w:pos="4536"/>
        <w:tab w:val="right" w:pos="9072"/>
      </w:tabs>
    </w:pPr>
  </w:style>
  <w:style w:type="character" w:styleId="slostrnky">
    <w:name w:val="page number"/>
    <w:basedOn w:val="Standardnpsmoodstavce"/>
    <w:rsid w:val="00050AA0"/>
  </w:style>
  <w:style w:type="paragraph" w:styleId="Zkladntext2">
    <w:name w:val="Body Text 2"/>
    <w:basedOn w:val="Normln"/>
    <w:rsid w:val="00050AA0"/>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pPr>
    <w:rPr>
      <w:rFonts w:ascii="Arial" w:hAnsi="Arial" w:cs="Arial"/>
      <w:b/>
      <w:i/>
      <w:sz w:val="28"/>
    </w:rPr>
  </w:style>
  <w:style w:type="character" w:customStyle="1" w:styleId="platne1">
    <w:name w:val="platne1"/>
    <w:basedOn w:val="Standardnpsmoodstavce"/>
    <w:rsid w:val="00050AA0"/>
  </w:style>
  <w:style w:type="paragraph" w:styleId="Textbubliny">
    <w:name w:val="Balloon Text"/>
    <w:basedOn w:val="Normln"/>
    <w:semiHidden/>
    <w:rsid w:val="00050AA0"/>
    <w:rPr>
      <w:rFonts w:ascii="Tahoma" w:hAnsi="Tahoma" w:cs="Tahoma"/>
      <w:sz w:val="16"/>
      <w:szCs w:val="16"/>
    </w:rPr>
  </w:style>
  <w:style w:type="character" w:styleId="Odkaznakoment">
    <w:name w:val="annotation reference"/>
    <w:rsid w:val="00295305"/>
    <w:rPr>
      <w:sz w:val="16"/>
      <w:szCs w:val="16"/>
    </w:rPr>
  </w:style>
  <w:style w:type="paragraph" w:styleId="Textkomente">
    <w:name w:val="annotation text"/>
    <w:basedOn w:val="Normln"/>
    <w:link w:val="TextkomenteChar"/>
    <w:rsid w:val="00295305"/>
  </w:style>
  <w:style w:type="character" w:customStyle="1" w:styleId="TextkomenteChar">
    <w:name w:val="Text komentáře Char"/>
    <w:basedOn w:val="Standardnpsmoodstavce"/>
    <w:link w:val="Textkomente"/>
    <w:rsid w:val="00295305"/>
  </w:style>
  <w:style w:type="paragraph" w:styleId="Pedmtkomente">
    <w:name w:val="annotation subject"/>
    <w:basedOn w:val="Textkomente"/>
    <w:next w:val="Textkomente"/>
    <w:link w:val="PedmtkomenteChar"/>
    <w:rsid w:val="00295305"/>
    <w:rPr>
      <w:b/>
      <w:bCs/>
    </w:rPr>
  </w:style>
  <w:style w:type="character" w:customStyle="1" w:styleId="PedmtkomenteChar">
    <w:name w:val="Předmět komentáře Char"/>
    <w:link w:val="Pedmtkomente"/>
    <w:rsid w:val="00295305"/>
    <w:rPr>
      <w:b/>
      <w:bCs/>
    </w:rPr>
  </w:style>
  <w:style w:type="paragraph" w:styleId="Zkladntext">
    <w:name w:val="Body Text"/>
    <w:basedOn w:val="Normln"/>
    <w:link w:val="ZkladntextChar"/>
    <w:rsid w:val="00EF1084"/>
    <w:pPr>
      <w:spacing w:after="120"/>
    </w:pPr>
  </w:style>
  <w:style w:type="character" w:customStyle="1" w:styleId="ZkladntextChar">
    <w:name w:val="Základní text Char"/>
    <w:basedOn w:val="Standardnpsmoodstavce"/>
    <w:link w:val="Zkladntext"/>
    <w:rsid w:val="00EF1084"/>
  </w:style>
  <w:style w:type="paragraph" w:customStyle="1" w:styleId="Barevnseznamzvraznn11">
    <w:name w:val="Barevný seznam – zvýraznění 11"/>
    <w:basedOn w:val="Normln"/>
    <w:uiPriority w:val="34"/>
    <w:qFormat/>
    <w:rsid w:val="00137901"/>
    <w:pPr>
      <w:ind w:left="708"/>
    </w:pPr>
  </w:style>
  <w:style w:type="paragraph" w:customStyle="1" w:styleId="Barevnstnovnzvraznn11">
    <w:name w:val="Barevné stínování – zvýraznění 11"/>
    <w:hidden/>
    <w:uiPriority w:val="99"/>
    <w:semiHidden/>
    <w:rsid w:val="009B4407"/>
  </w:style>
  <w:style w:type="paragraph" w:styleId="Revize">
    <w:name w:val="Revision"/>
    <w:hidden/>
    <w:uiPriority w:val="71"/>
    <w:rsid w:val="00451C7C"/>
  </w:style>
  <w:style w:type="paragraph" w:styleId="Odstavecseseznamem">
    <w:name w:val="List Paragraph"/>
    <w:basedOn w:val="Normln"/>
    <w:uiPriority w:val="34"/>
    <w:qFormat/>
    <w:rsid w:val="00C259F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0796">
      <w:bodyDiv w:val="1"/>
      <w:marLeft w:val="0"/>
      <w:marRight w:val="0"/>
      <w:marTop w:val="0"/>
      <w:marBottom w:val="0"/>
      <w:divBdr>
        <w:top w:val="none" w:sz="0" w:space="0" w:color="auto"/>
        <w:left w:val="none" w:sz="0" w:space="0" w:color="auto"/>
        <w:bottom w:val="none" w:sz="0" w:space="0" w:color="auto"/>
        <w:right w:val="none" w:sz="0" w:space="0" w:color="auto"/>
      </w:divBdr>
    </w:div>
    <w:div w:id="1196890671">
      <w:bodyDiv w:val="1"/>
      <w:marLeft w:val="0"/>
      <w:marRight w:val="0"/>
      <w:marTop w:val="0"/>
      <w:marBottom w:val="0"/>
      <w:divBdr>
        <w:top w:val="none" w:sz="0" w:space="0" w:color="auto"/>
        <w:left w:val="none" w:sz="0" w:space="0" w:color="auto"/>
        <w:bottom w:val="none" w:sz="0" w:space="0" w:color="auto"/>
        <w:right w:val="none" w:sz="0" w:space="0" w:color="auto"/>
      </w:divBdr>
    </w:div>
    <w:div w:id="166874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92FC-F9A4-4524-825B-9A922E4CC1FE}">
  <ds:schemaRefs>
    <ds:schemaRef ds:uri="http://schemas.openxmlformats.org/officeDocument/2006/bibliography"/>
  </ds:schemaRefs>
</ds:datastoreItem>
</file>

<file path=customXml/itemProps2.xml><?xml version="1.0" encoding="utf-8"?>
<ds:datastoreItem xmlns:ds="http://schemas.openxmlformats.org/officeDocument/2006/customXml" ds:itemID="{F7E58569-047C-4450-8FCD-6F421446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6271</Words>
  <Characters>37000</Characters>
  <Application>Microsoft Office Word</Application>
  <DocSecurity>0</DocSecurity>
  <Lines>308</Lines>
  <Paragraphs>86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 T A N O V Y</vt:lpstr>
      <vt:lpstr>S T A N O V Y</vt:lpstr>
    </vt:vector>
  </TitlesOfParts>
  <Company>MMO</Company>
  <LinksUpToDate>false</LinksUpToDate>
  <CharactersWithSpaces>43185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N O V Y</dc:title>
  <dc:creator>leg16</dc:creator>
  <cp:lastModifiedBy>Mazurová Veronika</cp:lastModifiedBy>
  <cp:revision>2</cp:revision>
  <cp:lastPrinted>2017-04-07T05:01:00Z</cp:lastPrinted>
  <dcterms:created xsi:type="dcterms:W3CDTF">2017-05-16T12:15:00Z</dcterms:created>
  <dcterms:modified xsi:type="dcterms:W3CDTF">2017-05-16T12:15:00Z</dcterms:modified>
</cp:coreProperties>
</file>