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DF0" w:rsidRDefault="00172DF0">
      <w:pPr>
        <w:pStyle w:val="Nzev"/>
        <w:spacing w:after="0"/>
        <w:rPr>
          <w:rFonts w:ascii="Tahoma" w:hAnsi="Tahoma" w:cs="Tahoma"/>
          <w:sz w:val="20"/>
        </w:rPr>
      </w:pPr>
    </w:p>
    <w:p w:rsidR="00172DF0" w:rsidRDefault="00813101">
      <w:pPr>
        <w:pStyle w:val="Nzev"/>
        <w:spacing w:after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 M L O U V A</w:t>
      </w:r>
    </w:p>
    <w:p w:rsidR="00172DF0" w:rsidRDefault="00813101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o poskytnutí dotace z rozpočtu Moravskoslezského kraje</w:t>
      </w:r>
    </w:p>
    <w:p w:rsidR="00172DF0" w:rsidRDefault="00172DF0">
      <w:pPr>
        <w:jc w:val="both"/>
        <w:rPr>
          <w:rFonts w:ascii="Tahoma" w:hAnsi="Tahoma" w:cs="Tahoma"/>
          <w:b/>
          <w:bCs/>
          <w:sz w:val="20"/>
        </w:rPr>
      </w:pPr>
    </w:p>
    <w:p w:rsidR="00172DF0" w:rsidRDefault="00813101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</w:p>
    <w:p w:rsidR="00172DF0" w:rsidRDefault="00813101">
      <w:pPr>
        <w:pStyle w:val="Nadpis2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SMLUVNÍ STRANY</w:t>
      </w:r>
    </w:p>
    <w:p w:rsidR="00172DF0" w:rsidRDefault="00813101">
      <w:pPr>
        <w:pStyle w:val="Nadpis1"/>
        <w:numPr>
          <w:ilvl w:val="0"/>
          <w:numId w:val="1"/>
        </w:num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Moravskoslezský kraj</w:t>
      </w:r>
    </w:p>
    <w:p w:rsidR="00172DF0" w:rsidRDefault="00813101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28. října 117, 702 18 Ostrava</w:t>
      </w:r>
    </w:p>
    <w:p w:rsidR="00172DF0" w:rsidRDefault="00813101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zastoupen: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:rsidR="00172DF0" w:rsidRDefault="00172DF0">
      <w:pPr>
        <w:ind w:left="360"/>
        <w:jc w:val="both"/>
        <w:rPr>
          <w:rFonts w:ascii="Tahoma" w:hAnsi="Tahoma" w:cs="Tahoma"/>
          <w:sz w:val="20"/>
        </w:rPr>
      </w:pPr>
    </w:p>
    <w:p w:rsidR="00172DF0" w:rsidRDefault="00172DF0">
      <w:pPr>
        <w:ind w:left="360"/>
        <w:jc w:val="both"/>
        <w:rPr>
          <w:rFonts w:ascii="Tahoma" w:hAnsi="Tahoma" w:cs="Tahoma"/>
          <w:sz w:val="20"/>
        </w:rPr>
      </w:pPr>
    </w:p>
    <w:p w:rsidR="00172DF0" w:rsidRDefault="00813101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70890692</w:t>
      </w:r>
    </w:p>
    <w:p w:rsidR="00172DF0" w:rsidRDefault="00813101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CZ70890692 </w:t>
      </w:r>
    </w:p>
    <w:p w:rsidR="00172DF0" w:rsidRDefault="00813101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spojení:</w:t>
      </w:r>
      <w:r>
        <w:rPr>
          <w:rFonts w:ascii="Tahoma" w:hAnsi="Tahoma" w:cs="Tahoma"/>
          <w:sz w:val="20"/>
        </w:rPr>
        <w:tab/>
      </w:r>
      <w:proofErr w:type="spellStart"/>
      <w:r>
        <w:rPr>
          <w:rFonts w:ascii="Tahoma" w:hAnsi="Tahoma" w:cs="Tahoma"/>
          <w:sz w:val="20"/>
        </w:rPr>
        <w:t>UniCredit</w:t>
      </w:r>
      <w:proofErr w:type="spellEnd"/>
      <w:r>
        <w:rPr>
          <w:rFonts w:ascii="Tahoma" w:hAnsi="Tahoma" w:cs="Tahoma"/>
          <w:sz w:val="20"/>
        </w:rPr>
        <w:t xml:space="preserve"> Bank, a.s., č. </w:t>
      </w:r>
      <w:proofErr w:type="spellStart"/>
      <w:r>
        <w:rPr>
          <w:rFonts w:ascii="Tahoma" w:hAnsi="Tahoma" w:cs="Tahoma"/>
          <w:sz w:val="20"/>
        </w:rPr>
        <w:t>ú.</w:t>
      </w:r>
      <w:proofErr w:type="spellEnd"/>
      <w:r>
        <w:rPr>
          <w:rFonts w:ascii="Tahoma" w:hAnsi="Tahoma" w:cs="Tahoma"/>
          <w:sz w:val="20"/>
        </w:rPr>
        <w:t xml:space="preserve"> 1002520362/2700</w:t>
      </w:r>
    </w:p>
    <w:p w:rsidR="00172DF0" w:rsidRDefault="00813101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„poskytovatel“)</w:t>
      </w:r>
    </w:p>
    <w:p w:rsidR="00172DF0" w:rsidRDefault="00813101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p w:rsidR="00172DF0" w:rsidRDefault="00813101">
      <w:pPr>
        <w:pStyle w:val="Nadpis1"/>
        <w:numPr>
          <w:ilvl w:val="0"/>
          <w:numId w:val="1"/>
        </w:num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příjemce</w:t>
      </w:r>
    </w:p>
    <w:p w:rsidR="00172DF0" w:rsidRDefault="00813101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:rsidR="00172DF0" w:rsidRDefault="00813101">
      <w:pPr>
        <w:ind w:left="360"/>
        <w:jc w:val="both"/>
      </w:pPr>
      <w:r>
        <w:rPr>
          <w:rFonts w:ascii="Tahoma" w:hAnsi="Tahoma" w:cs="Tahoma"/>
          <w:sz w:val="20"/>
        </w:rPr>
        <w:t>zastoupen:</w:t>
      </w:r>
      <w:r>
        <w:rPr>
          <w:rFonts w:ascii="Tahoma" w:hAnsi="Tahoma" w:cs="Tahoma"/>
          <w:sz w:val="20"/>
        </w:rPr>
        <w:tab/>
      </w:r>
    </w:p>
    <w:p w:rsidR="00172DF0" w:rsidRDefault="00813101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IČ: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:rsidR="00172DF0" w:rsidRDefault="00813101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:rsidR="00172DF0" w:rsidRDefault="00813101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bankovní spojení: </w:t>
      </w:r>
    </w:p>
    <w:p w:rsidR="00172DF0" w:rsidRDefault="00813101">
      <w:pPr>
        <w:ind w:left="360"/>
        <w:jc w:val="both"/>
      </w:pPr>
      <w:r>
        <w:rPr>
          <w:rFonts w:ascii="Tahoma" w:hAnsi="Tahoma" w:cs="Tahoma"/>
          <w:sz w:val="20"/>
        </w:rPr>
        <w:t>Zapsána v obchodním rejstříku vedeném ………v ……., oddíl …., vložka ……</w:t>
      </w:r>
      <w:r>
        <w:rPr>
          <w:rFonts w:ascii="Tahoma" w:hAnsi="Tahoma" w:cs="Tahoma"/>
          <w:i/>
          <w:iCs/>
          <w:color w:val="3366FF"/>
          <w:sz w:val="20"/>
        </w:rPr>
        <w:t>(uveďte u podnikatele, zapsaného v obchodním rejstříku; pokud je příjemce podnikatelem a není zapsán v obchodním rejstříku, uveďte údaj o zápisu do jiné evidence, v níž je zapsán)</w:t>
      </w:r>
    </w:p>
    <w:p w:rsidR="00172DF0" w:rsidRDefault="00813101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„příjemce“)</w:t>
      </w:r>
    </w:p>
    <w:p w:rsidR="00172DF0" w:rsidRDefault="00813101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II.</w:t>
      </w:r>
    </w:p>
    <w:p w:rsidR="00172DF0" w:rsidRDefault="00813101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ZÁKLADNÍ USTANOVENÍ</w:t>
      </w:r>
    </w:p>
    <w:p w:rsidR="00172DF0" w:rsidRDefault="00813101">
      <w:pPr>
        <w:pStyle w:val="Zkladntext"/>
        <w:numPr>
          <w:ilvl w:val="0"/>
          <w:numId w:val="2"/>
        </w:numPr>
        <w:tabs>
          <w:tab w:val="left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Tato smlouva je veřejnoprávní smlouvou uzavřenou dle § 10a odst. 5 zákona č. 250/2000 Sb., o rozpočtových pravidlech územních rozpočtů, ve znění pozdějších předpisů (dále jen „zákon č. 250/2000 Sb.“).</w:t>
      </w:r>
    </w:p>
    <w:p w:rsidR="00172DF0" w:rsidRDefault="00813101">
      <w:pPr>
        <w:pStyle w:val="Zkladntext"/>
        <w:numPr>
          <w:ilvl w:val="0"/>
          <w:numId w:val="2"/>
        </w:numPr>
        <w:tabs>
          <w:tab w:val="left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Dotace je ve smyslu zákona č. 320/2001 Sb., o finanční kontrole ve veřejné správě a o změně některých zákonů (zákon o finanční kontrole), ve znění pozdějších předpisů (dále jen „zákon </w:t>
      </w:r>
      <w:r>
        <w:rPr>
          <w:rFonts w:ascii="Tahoma" w:hAnsi="Tahoma" w:cs="Tahoma"/>
          <w:b w:val="0"/>
          <w:bCs w:val="0"/>
          <w:sz w:val="20"/>
        </w:rPr>
        <w:br/>
        <w:t>o finanční kontrole“), veřejnou finanční podporou a vztahují se na ni ustanovení tohoto zákona.</w:t>
      </w:r>
    </w:p>
    <w:p w:rsidR="00172DF0" w:rsidRDefault="00813101">
      <w:pPr>
        <w:pStyle w:val="Zkladntext"/>
        <w:numPr>
          <w:ilvl w:val="0"/>
          <w:numId w:val="2"/>
        </w:numPr>
        <w:tabs>
          <w:tab w:val="left" w:pos="360"/>
        </w:tabs>
        <w:spacing w:before="120"/>
        <w:ind w:left="357" w:hanging="357"/>
        <w:jc w:val="both"/>
      </w:pPr>
      <w:r>
        <w:rPr>
          <w:rFonts w:ascii="Tahoma" w:hAnsi="Tahoma" w:cs="Tahoma"/>
          <w:b w:val="0"/>
          <w:bCs w:val="0"/>
          <w:sz w:val="20"/>
        </w:rPr>
        <w:t xml:space="preserve">Smluvní strany prohlašují, že pro právní vztah založený touto smlouvou jsou stejně jako ustanovení této smlouvy právně závazná ustanovení obsažená ve vyhlášeném dotačním programu </w:t>
      </w:r>
      <w:r>
        <w:rPr>
          <w:rFonts w:ascii="Tahoma" w:hAnsi="Tahoma" w:cs="Tahoma"/>
          <w:bCs w:val="0"/>
          <w:sz w:val="20"/>
        </w:rPr>
        <w:t>„Podpora vrcholového sportu v Moravskoslezském kraji pro rok 2017“</w:t>
      </w:r>
      <w:r>
        <w:rPr>
          <w:rFonts w:ascii="Tahoma" w:hAnsi="Tahoma" w:cs="Tahoma"/>
          <w:b w:val="0"/>
          <w:bCs w:val="0"/>
          <w:sz w:val="20"/>
        </w:rPr>
        <w:t xml:space="preserve"> (dále jen „Dotační program“), o jehož vyhlášení rozhodla rada kraje svým usnesením č. 8/613 ze dne 28. 2. 2017.</w:t>
      </w:r>
    </w:p>
    <w:p w:rsidR="00172DF0" w:rsidRDefault="00813101">
      <w:pPr>
        <w:pStyle w:val="Zkladntext"/>
        <w:numPr>
          <w:ilvl w:val="0"/>
          <w:numId w:val="2"/>
        </w:numPr>
        <w:tabs>
          <w:tab w:val="left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:rsidR="00172DF0" w:rsidRDefault="00813101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III.</w:t>
      </w:r>
    </w:p>
    <w:p w:rsidR="00172DF0" w:rsidRDefault="00813101">
      <w:pPr>
        <w:pStyle w:val="Zkladntext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PŘEDMĚT SMLOUVY</w:t>
      </w:r>
    </w:p>
    <w:p w:rsidR="00172DF0" w:rsidRDefault="00813101">
      <w:pPr>
        <w:pStyle w:val="Zkladntext"/>
        <w:numPr>
          <w:ilvl w:val="0"/>
          <w:numId w:val="3"/>
        </w:numPr>
        <w:tabs>
          <w:tab w:val="left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:rsidR="00172DF0" w:rsidRDefault="00172DF0">
      <w:pPr>
        <w:pStyle w:val="Zkladntext"/>
        <w:spacing w:before="360"/>
        <w:jc w:val="center"/>
        <w:rPr>
          <w:rFonts w:ascii="Tahoma" w:hAnsi="Tahoma" w:cs="Tahoma"/>
          <w:sz w:val="20"/>
        </w:rPr>
      </w:pPr>
    </w:p>
    <w:p w:rsidR="00172DF0" w:rsidRDefault="00813101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 xml:space="preserve">IV. </w:t>
      </w:r>
    </w:p>
    <w:p w:rsidR="00172DF0" w:rsidRDefault="00813101">
      <w:pPr>
        <w:pStyle w:val="Zkladntext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ÚČELOVÉ URČENÍ A VÝŠE DOTACE</w:t>
      </w:r>
    </w:p>
    <w:p w:rsidR="00172DF0" w:rsidRDefault="00813101">
      <w:pPr>
        <w:pStyle w:val="Zkladntext"/>
        <w:numPr>
          <w:ilvl w:val="0"/>
          <w:numId w:val="4"/>
        </w:numPr>
        <w:tabs>
          <w:tab w:val="left" w:pos="360"/>
        </w:tabs>
        <w:spacing w:before="120"/>
        <w:ind w:left="357" w:hanging="357"/>
        <w:jc w:val="both"/>
      </w:pPr>
      <w:r>
        <w:rPr>
          <w:rFonts w:ascii="Tahoma" w:hAnsi="Tahoma" w:cs="Tahoma"/>
          <w:b w:val="0"/>
          <w:bCs w:val="0"/>
          <w:sz w:val="20"/>
        </w:rPr>
        <w:t xml:space="preserve">Poskytovatel podle této smlouvy poskytne příjemci </w:t>
      </w:r>
      <w:r>
        <w:rPr>
          <w:rFonts w:ascii="Tahoma" w:hAnsi="Tahoma" w:cs="Tahoma"/>
          <w:b w:val="0"/>
          <w:bCs w:val="0"/>
          <w:iCs/>
          <w:sz w:val="20"/>
        </w:rPr>
        <w:t xml:space="preserve">neinvestiční </w:t>
      </w:r>
      <w:r>
        <w:rPr>
          <w:rFonts w:ascii="Tahoma" w:hAnsi="Tahoma" w:cs="Tahoma"/>
          <w:b w:val="0"/>
          <w:bCs w:val="0"/>
          <w:sz w:val="20"/>
        </w:rPr>
        <w:t xml:space="preserve">dotaci ve </w:t>
      </w:r>
      <w:proofErr w:type="gramStart"/>
      <w:r>
        <w:rPr>
          <w:rFonts w:ascii="Tahoma" w:hAnsi="Tahoma" w:cs="Tahoma"/>
          <w:b w:val="0"/>
          <w:bCs w:val="0"/>
          <w:sz w:val="20"/>
        </w:rPr>
        <w:t>výši ... Kč</w:t>
      </w:r>
      <w:proofErr w:type="gramEnd"/>
      <w:r>
        <w:rPr>
          <w:rFonts w:ascii="Tahoma" w:hAnsi="Tahoma" w:cs="Tahoma"/>
          <w:b w:val="0"/>
          <w:bCs w:val="0"/>
          <w:sz w:val="20"/>
        </w:rPr>
        <w:t xml:space="preserve"> (slovy … korun českých) účelově určenou k úhradě uznatelných nákladů projektu …………………………………… (dále jen „projekt“) vymezených v čl. VI této smlouvy.</w:t>
      </w:r>
    </w:p>
    <w:p w:rsidR="00172DF0" w:rsidRDefault="00813101">
      <w:pPr>
        <w:pStyle w:val="Zkladntext"/>
        <w:numPr>
          <w:ilvl w:val="0"/>
          <w:numId w:val="4"/>
        </w:numPr>
        <w:spacing w:before="120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Účelem poskytnutí dotace je podpora realizace projektu příjemcem za podmínek stanovených v této smlouvě.</w:t>
      </w:r>
    </w:p>
    <w:p w:rsidR="00172DF0" w:rsidRDefault="00172DF0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trike/>
          <w:sz w:val="20"/>
        </w:rPr>
      </w:pPr>
    </w:p>
    <w:p w:rsidR="00172DF0" w:rsidRDefault="00813101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V.</w:t>
      </w:r>
    </w:p>
    <w:p w:rsidR="00172DF0" w:rsidRDefault="00813101">
      <w:pPr>
        <w:pStyle w:val="Zkladntext"/>
        <w:ind w:left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ZÁVAZKY SMLUVNÍCH STRAN</w:t>
      </w:r>
    </w:p>
    <w:p w:rsidR="00172DF0" w:rsidRDefault="00813101">
      <w:pPr>
        <w:pStyle w:val="Zkladntext"/>
        <w:numPr>
          <w:ilvl w:val="0"/>
          <w:numId w:val="5"/>
        </w:numPr>
        <w:tabs>
          <w:tab w:val="left" w:pos="360"/>
        </w:tabs>
        <w:spacing w:before="120"/>
        <w:ind w:left="357" w:hanging="357"/>
        <w:jc w:val="both"/>
      </w:pPr>
      <w:r>
        <w:rPr>
          <w:rFonts w:ascii="Tahoma" w:hAnsi="Tahoma" w:cs="Tahoma"/>
          <w:b w:val="0"/>
          <w:bCs w:val="0"/>
          <w:sz w:val="20"/>
        </w:rPr>
        <w:t xml:space="preserve">Poskytovatel se zavazuje poskytnout příjemci dotaci na projekt převodem na účet </w:t>
      </w:r>
      <w:r>
        <w:rPr>
          <w:rFonts w:ascii="Tahoma" w:hAnsi="Tahoma" w:cs="Tahoma"/>
          <w:b w:val="0"/>
          <w:bCs w:val="0"/>
          <w:color w:val="000000"/>
          <w:sz w:val="20"/>
        </w:rPr>
        <w:t xml:space="preserve">příjemce uvedený v čl. I této smlouvy </w:t>
      </w:r>
      <w:r>
        <w:rPr>
          <w:rFonts w:ascii="Tahoma" w:hAnsi="Tahoma" w:cs="Tahoma"/>
          <w:b w:val="0"/>
          <w:bCs w:val="0"/>
          <w:iCs/>
          <w:sz w:val="20"/>
        </w:rPr>
        <w:t xml:space="preserve">jednorázovou úhradou ve výši </w:t>
      </w:r>
      <w:r>
        <w:rPr>
          <w:rFonts w:ascii="Tahoma" w:hAnsi="Tahoma" w:cs="Tahoma"/>
          <w:bCs w:val="0"/>
          <w:color w:val="000000"/>
          <w:sz w:val="20"/>
        </w:rPr>
        <w:t>………</w:t>
      </w:r>
      <w:r>
        <w:rPr>
          <w:rFonts w:ascii="Tahoma" w:hAnsi="Tahoma" w:cs="Tahoma"/>
          <w:bCs w:val="0"/>
          <w:color w:val="3366FF"/>
          <w:sz w:val="20"/>
        </w:rPr>
        <w:t xml:space="preserve"> </w:t>
      </w:r>
      <w:r>
        <w:rPr>
          <w:rFonts w:ascii="Tahoma" w:hAnsi="Tahoma" w:cs="Tahoma"/>
          <w:bCs w:val="0"/>
          <w:color w:val="000000"/>
          <w:sz w:val="20"/>
        </w:rPr>
        <w:t>Kč</w:t>
      </w:r>
      <w:r>
        <w:rPr>
          <w:rFonts w:ascii="Tahoma" w:hAnsi="Tahoma" w:cs="Tahoma"/>
          <w:b w:val="0"/>
          <w:bCs w:val="0"/>
          <w:sz w:val="20"/>
        </w:rPr>
        <w:t xml:space="preserve"> (slovy </w:t>
      </w:r>
      <w:r>
        <w:rPr>
          <w:rFonts w:ascii="Tahoma" w:hAnsi="Tahoma" w:cs="Tahoma"/>
          <w:b w:val="0"/>
          <w:bCs w:val="0"/>
          <w:color w:val="000000"/>
          <w:sz w:val="20"/>
        </w:rPr>
        <w:t>…………</w:t>
      </w:r>
      <w:r>
        <w:rPr>
          <w:rFonts w:ascii="Tahoma" w:hAnsi="Tahoma" w:cs="Tahoma"/>
          <w:b w:val="0"/>
          <w:bCs w:val="0"/>
          <w:color w:val="3366FF"/>
          <w:sz w:val="20"/>
        </w:rPr>
        <w:t xml:space="preserve"> </w:t>
      </w:r>
      <w:r>
        <w:rPr>
          <w:rFonts w:ascii="Tahoma" w:hAnsi="Tahoma" w:cs="Tahoma"/>
          <w:b w:val="0"/>
          <w:bCs w:val="0"/>
          <w:color w:val="000000"/>
          <w:sz w:val="20"/>
        </w:rPr>
        <w:t>k</w:t>
      </w:r>
      <w:r>
        <w:rPr>
          <w:rFonts w:ascii="Tahoma" w:hAnsi="Tahoma" w:cs="Tahoma"/>
          <w:b w:val="0"/>
          <w:bCs w:val="0"/>
          <w:sz w:val="20"/>
        </w:rPr>
        <w:t>orun českých) ve lhůtě do 20 dnů ode dne nabytí účinnosti této smlouvy.</w:t>
      </w:r>
    </w:p>
    <w:p w:rsidR="00172DF0" w:rsidRDefault="00813101">
      <w:pPr>
        <w:pStyle w:val="Zkladntext"/>
        <w:numPr>
          <w:ilvl w:val="0"/>
          <w:numId w:val="5"/>
        </w:numPr>
        <w:tabs>
          <w:tab w:val="left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Příjemce se zavazuje při použití peněžních prostředků splnit tyto podmínky:</w:t>
      </w:r>
    </w:p>
    <w:p w:rsidR="00172DF0" w:rsidRDefault="00813101">
      <w:pPr>
        <w:numPr>
          <w:ilvl w:val="1"/>
          <w:numId w:val="5"/>
        </w:numPr>
        <w:tabs>
          <w:tab w:val="left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řídit se při použití poskytnuté dotace touto smlouvou, podmínkami uvedenými v Dotačním programu a právními předpisy,</w:t>
      </w:r>
    </w:p>
    <w:p w:rsidR="00172DF0" w:rsidRDefault="00813101">
      <w:pPr>
        <w:numPr>
          <w:ilvl w:val="1"/>
          <w:numId w:val="5"/>
        </w:numPr>
        <w:tabs>
          <w:tab w:val="left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použít poskytnutou dotaci v souladu s jejím účelovým určením dle čl. IV této smlouvy a pouze k úhradě uznatelných nákladů vymezených v čl. VI této smlouvy,</w:t>
      </w:r>
    </w:p>
    <w:p w:rsidR="00172DF0" w:rsidRDefault="00813101">
      <w:pPr>
        <w:numPr>
          <w:ilvl w:val="1"/>
          <w:numId w:val="5"/>
        </w:numPr>
        <w:tabs>
          <w:tab w:val="left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dodržet nákladový rozpočet pro daný sport, který tvoří přílohu č. 1 této smlouvy a je její nedílnou součástí. Od tohoto nákladového rozpočtu je možno se odchýlit jen následujícím způsobem:</w:t>
      </w:r>
    </w:p>
    <w:p w:rsidR="00172DF0" w:rsidRDefault="00813101">
      <w:pPr>
        <w:numPr>
          <w:ilvl w:val="0"/>
          <w:numId w:val="6"/>
        </w:numPr>
        <w:tabs>
          <w:tab w:val="left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bez omezení provádět vzájemné finanční úpravy jednotlivých nákladových položek v rámci jednoho druhu uznatelného nákladu za předpokladu, že bude dodržena stanovená výše příslušného druhu uznatelného nákladu a změny nebudou mít vliv na stanovené účelové určení,</w:t>
      </w:r>
    </w:p>
    <w:p w:rsidR="00172DF0" w:rsidRDefault="00813101">
      <w:pPr>
        <w:numPr>
          <w:ilvl w:val="0"/>
          <w:numId w:val="6"/>
        </w:numPr>
        <w:tabs>
          <w:tab w:val="left" w:pos="1080"/>
        </w:tabs>
        <w:ind w:left="1080"/>
        <w:jc w:val="both"/>
      </w:pPr>
      <w:r>
        <w:rPr>
          <w:rFonts w:ascii="Tahoma" w:hAnsi="Tahoma" w:cs="Tahoma"/>
          <w:sz w:val="20"/>
        </w:rPr>
        <w:t xml:space="preserve">vzájemnými finančními úpravami jednotlivých nákladových druhů navýšit jednotlivý druh uznatelných nákladů (uvedený v nákladovém rozpočtu projektu) maximálně o 20 % z částky dotace přiznané na tento nákladový druh za předpokladu, že bude dodržena celková výše poskytnuté dotace a provedené změny nebudou mít vliv na účelové určení; na snižování uznatelných nákladů v jednotlivých nákladových druzích se omezení nevztahuje. </w:t>
      </w:r>
      <w:r>
        <w:rPr>
          <w:rFonts w:ascii="Tahoma" w:hAnsi="Tahoma" w:cs="Tahoma"/>
          <w:color w:val="0000FF"/>
          <w:sz w:val="20"/>
        </w:rPr>
        <w:t>Mezi nákladovými rozpočty jednotlivých sportů nelze provádět jakékoliv finanční úpravy</w:t>
      </w:r>
      <w:r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bCs/>
          <w:i/>
          <w:iCs/>
          <w:color w:val="3366FF"/>
          <w:sz w:val="20"/>
        </w:rPr>
        <w:t>(modrý text se použije, poskytuje-li se dotace na více sportů)</w:t>
      </w:r>
    </w:p>
    <w:p w:rsidR="00172DF0" w:rsidRDefault="00813101">
      <w:pPr>
        <w:numPr>
          <w:ilvl w:val="1"/>
          <w:numId w:val="5"/>
        </w:numPr>
        <w:tabs>
          <w:tab w:val="left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vrátit nevyčerpané finanční prostředky poskytnuté dotace, jsou-li vyšší než Kč 10,--,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příjemce,</w:t>
      </w:r>
    </w:p>
    <w:p w:rsidR="00172DF0" w:rsidRDefault="00813101">
      <w:pPr>
        <w:numPr>
          <w:ilvl w:val="1"/>
          <w:numId w:val="5"/>
        </w:numPr>
        <w:tabs>
          <w:tab w:val="left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 případě, že realizaci projektu nezahájí nebo ji přeruší z důvodů, že projekt nebude dále uskutečňovat, do 7 kalendářních dnů ohlásit tuto skutečnost administrátorovi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</w:p>
    <w:p w:rsidR="00172DF0" w:rsidRDefault="00813101">
      <w:pPr>
        <w:numPr>
          <w:ilvl w:val="1"/>
          <w:numId w:val="5"/>
        </w:numPr>
        <w:tabs>
          <w:tab w:val="left" w:pos="720"/>
        </w:tabs>
        <w:spacing w:before="60"/>
        <w:ind w:left="714" w:hanging="357"/>
        <w:jc w:val="both"/>
      </w:pPr>
      <w:r>
        <w:rPr>
          <w:rFonts w:ascii="Tahoma" w:hAnsi="Tahoma" w:cs="Tahoma"/>
          <w:sz w:val="20"/>
        </w:rPr>
        <w:t>nepřevést poskytnutou dotaci na jiný právní subjekt</w:t>
      </w:r>
      <w:r>
        <w:rPr>
          <w:rFonts w:ascii="Tahoma" w:hAnsi="Tahoma" w:cs="Tahoma"/>
          <w:color w:val="0000FF"/>
          <w:sz w:val="20"/>
        </w:rPr>
        <w:t>, vyjma mládežnického družstva/mládežnických družstev příjemce: …………………………</w:t>
      </w:r>
      <w:proofErr w:type="gramStart"/>
      <w:r>
        <w:rPr>
          <w:rFonts w:ascii="Tahoma" w:hAnsi="Tahoma" w:cs="Tahoma"/>
          <w:color w:val="0000FF"/>
          <w:sz w:val="20"/>
        </w:rPr>
        <w:t>… . Použití</w:t>
      </w:r>
      <w:proofErr w:type="gramEnd"/>
      <w:r>
        <w:rPr>
          <w:rFonts w:ascii="Tahoma" w:hAnsi="Tahoma" w:cs="Tahoma"/>
          <w:color w:val="0000FF"/>
          <w:sz w:val="20"/>
        </w:rPr>
        <w:t xml:space="preserve"> poskytnuté dotace těmito subjekty je pro účely této smlouvy považováno za použití dotace příjemcem.</w:t>
      </w:r>
      <w:r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bCs/>
          <w:i/>
          <w:iCs/>
          <w:color w:val="3366FF"/>
          <w:sz w:val="20"/>
        </w:rPr>
        <w:t>(modrý text se použije v rámci Priority 1 dotačního programu u příjemců, jejichž mládežnické družstvo, na jehož činnost je dotace účelově určena, má samostatnou právní subjektivitu)</w:t>
      </w:r>
    </w:p>
    <w:p w:rsidR="00172DF0" w:rsidRDefault="00813101">
      <w:pPr>
        <w:pStyle w:val="Zkladntext"/>
        <w:numPr>
          <w:ilvl w:val="0"/>
          <w:numId w:val="5"/>
        </w:numPr>
        <w:tabs>
          <w:tab w:val="left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Příjemce se zavazuje dodržet tyto podmínky související s účelem, na nějž byla dotace poskytnuta:</w:t>
      </w:r>
    </w:p>
    <w:p w:rsidR="00172DF0" w:rsidRDefault="00813101">
      <w:pPr>
        <w:numPr>
          <w:ilvl w:val="1"/>
          <w:numId w:val="5"/>
        </w:numPr>
        <w:tabs>
          <w:tab w:val="left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řídit se při vyúčtování poskytnuté dotace touto smlouvou, podmínkami uvedenými v Dotačním programu a právními předpisy,</w:t>
      </w:r>
    </w:p>
    <w:p w:rsidR="00172DF0" w:rsidRDefault="00813101">
      <w:pPr>
        <w:numPr>
          <w:ilvl w:val="1"/>
          <w:numId w:val="5"/>
        </w:numPr>
        <w:tabs>
          <w:tab w:val="left" w:pos="720"/>
        </w:tabs>
        <w:spacing w:before="60"/>
        <w:ind w:left="714" w:hanging="357"/>
        <w:jc w:val="both"/>
      </w:pPr>
      <w:r>
        <w:rPr>
          <w:rFonts w:ascii="Tahoma" w:hAnsi="Tahoma" w:cs="Tahoma"/>
          <w:sz w:val="20"/>
        </w:rPr>
        <w:lastRenderedPageBreak/>
        <w:t xml:space="preserve">zrealizovat projekt vlastním jménem, na vlastní účet a na vlastní odpovědnost a naplnit účelové určení dle čl. IV </w:t>
      </w:r>
      <w:proofErr w:type="gramStart"/>
      <w:r>
        <w:rPr>
          <w:rFonts w:ascii="Tahoma" w:hAnsi="Tahoma" w:cs="Tahoma"/>
          <w:sz w:val="20"/>
        </w:rPr>
        <w:t>této</w:t>
      </w:r>
      <w:proofErr w:type="gramEnd"/>
      <w:r>
        <w:rPr>
          <w:rFonts w:ascii="Tahoma" w:hAnsi="Tahoma" w:cs="Tahoma"/>
          <w:sz w:val="20"/>
        </w:rPr>
        <w:t xml:space="preserve"> smlouvy. </w:t>
      </w:r>
      <w:r>
        <w:rPr>
          <w:rFonts w:ascii="Tahoma" w:hAnsi="Tahoma" w:cs="Tahoma"/>
          <w:color w:val="0000FF"/>
          <w:sz w:val="20"/>
        </w:rPr>
        <w:t>Dílčí činnosti v rámci projektu mohou být realizovány subjekty uvedenými v odst. 2 písm. f) tohoto článku smlouvy</w:t>
      </w:r>
      <w:r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bCs/>
          <w:i/>
          <w:iCs/>
          <w:color w:val="3366FF"/>
          <w:sz w:val="20"/>
        </w:rPr>
        <w:t>(modrý text se použije v rámci Priority 1 dotačního programu u příjemců, jejichž mládežnické družstvo, na jehož činnost je dotace účelově určena, má samostatnou právní subjektivitu)</w:t>
      </w:r>
    </w:p>
    <w:p w:rsidR="00172DF0" w:rsidRDefault="00813101">
      <w:pPr>
        <w:numPr>
          <w:ilvl w:val="1"/>
          <w:numId w:val="5"/>
        </w:numPr>
        <w:tabs>
          <w:tab w:val="left" w:pos="720"/>
        </w:tabs>
        <w:spacing w:before="60"/>
        <w:ind w:left="714" w:hanging="357"/>
        <w:jc w:val="both"/>
      </w:pPr>
      <w:r>
        <w:rPr>
          <w:rFonts w:ascii="Tahoma" w:hAnsi="Tahoma" w:cs="Tahoma"/>
          <w:sz w:val="20"/>
        </w:rPr>
        <w:t xml:space="preserve">dosáhnout stanoveného účelu, tedy zrealizovat projekt, nejpozději do </w:t>
      </w:r>
      <w:r>
        <w:rPr>
          <w:rFonts w:ascii="Tahoma" w:hAnsi="Tahoma" w:cs="Tahoma"/>
          <w:b/>
          <w:sz w:val="20"/>
        </w:rPr>
        <w:t>…</w:t>
      </w:r>
      <w:proofErr w:type="gramStart"/>
      <w:r>
        <w:rPr>
          <w:rFonts w:ascii="Tahoma" w:hAnsi="Tahoma" w:cs="Tahoma"/>
          <w:b/>
          <w:sz w:val="20"/>
        </w:rPr>
        <w:t>…..</w:t>
      </w:r>
      <w:r>
        <w:rPr>
          <w:rFonts w:ascii="Tahoma" w:hAnsi="Tahoma" w:cs="Tahoma"/>
          <w:sz w:val="20"/>
        </w:rPr>
        <w:t>,</w:t>
      </w:r>
      <w:proofErr w:type="gramEnd"/>
    </w:p>
    <w:p w:rsidR="00172DF0" w:rsidRDefault="00813101">
      <w:pPr>
        <w:numPr>
          <w:ilvl w:val="1"/>
          <w:numId w:val="5"/>
        </w:numPr>
        <w:tabs>
          <w:tab w:val="left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vést oddělenou účetní evidenci celého realizovaného projektu, a to v členění na náklady financované z prostředků dotace a náklady financované z jiných zdrojů. Tato evidence musí být podložena účetními doklady ve smyslu zákona č. 563/1991 Sb., o účetnictví, ve znění pozdějších předpisů. Čestné prohlášení příjemce o vynaložení finančních prostředků v rámci uznatelných nákladů realizovaného projektu není považováno za účetní doklad,</w:t>
      </w:r>
    </w:p>
    <w:p w:rsidR="00172DF0" w:rsidRDefault="00813101">
      <w:pPr>
        <w:numPr>
          <w:ilvl w:val="1"/>
          <w:numId w:val="5"/>
        </w:numPr>
        <w:tabs>
          <w:tab w:val="left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označit originály všech účetních dokladů vztahujících se k projektu názvem projektu, nebo jiným označením, které projekt jasně identifikuje, u dokladů, k jejichž úhradě byla použita dotace, pak navíc uvést formulaci „Financováno z rozpočtu MSK“, číslo smlouvy a výši použité dotace v Kč,</w:t>
      </w:r>
    </w:p>
    <w:p w:rsidR="00172DF0" w:rsidRDefault="00813101">
      <w:pPr>
        <w:numPr>
          <w:ilvl w:val="1"/>
          <w:numId w:val="5"/>
        </w:numPr>
        <w:tabs>
          <w:tab w:val="left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na požádání umožnit poskytovateli nahlédnutí do všech účetních dokladů týkajících se projektu,</w:t>
      </w:r>
    </w:p>
    <w:p w:rsidR="00172DF0" w:rsidRDefault="00813101">
      <w:pPr>
        <w:numPr>
          <w:ilvl w:val="1"/>
          <w:numId w:val="5"/>
        </w:numPr>
        <w:tabs>
          <w:tab w:val="left" w:pos="720"/>
        </w:tabs>
        <w:spacing w:before="60"/>
        <w:ind w:left="714" w:hanging="357"/>
        <w:jc w:val="both"/>
      </w:pPr>
      <w:r>
        <w:rPr>
          <w:rFonts w:ascii="Tahoma" w:hAnsi="Tahoma" w:cs="Tahoma"/>
          <w:sz w:val="20"/>
        </w:rPr>
        <w:t xml:space="preserve">předložit poskytovateli závěrečné vyúčtování celého realizovaného projektu, jež je finančním vypořádáním ve smyslu § 10a odst. 1 písm. d) zákona č. 250/2000 Sb., </w:t>
      </w:r>
      <w:r>
        <w:rPr>
          <w:rFonts w:ascii="Tahoma" w:hAnsi="Tahoma" w:cs="Tahoma"/>
          <w:b/>
          <w:sz w:val="20"/>
        </w:rPr>
        <w:t xml:space="preserve">nejpozději </w:t>
      </w:r>
      <w:proofErr w:type="gramStart"/>
      <w:r>
        <w:rPr>
          <w:rFonts w:ascii="Tahoma" w:hAnsi="Tahoma" w:cs="Tahoma"/>
          <w:b/>
          <w:sz w:val="20"/>
        </w:rPr>
        <w:t xml:space="preserve">do .... </w:t>
      </w:r>
      <w:r>
        <w:rPr>
          <w:rFonts w:ascii="Tahoma" w:hAnsi="Tahoma" w:cs="Tahoma"/>
          <w:sz w:val="20"/>
        </w:rPr>
        <w:t>. Závěrečné</w:t>
      </w:r>
      <w:proofErr w:type="gramEnd"/>
      <w:r>
        <w:rPr>
          <w:rFonts w:ascii="Tahoma" w:hAnsi="Tahoma" w:cs="Tahoma"/>
          <w:sz w:val="20"/>
        </w:rPr>
        <w:t xml:space="preserve"> vyúčtování se považuje za předložené poskytovateli dnem jeho předání k přepravě provozovateli poštovních služeb nebo podáním na podatelně krajského úřadu,</w:t>
      </w:r>
    </w:p>
    <w:p w:rsidR="00172DF0" w:rsidRDefault="00813101">
      <w:pPr>
        <w:numPr>
          <w:ilvl w:val="1"/>
          <w:numId w:val="5"/>
        </w:numPr>
        <w:tabs>
          <w:tab w:val="left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předložit poskytovateli závěrečné vyúčtování celého realizovaného projektu dle písm. g) tohoto odstavce smlouvy na předepsaných formulářích, úplné a bezchybné, včetně</w:t>
      </w:r>
    </w:p>
    <w:p w:rsidR="00172DF0" w:rsidRDefault="00813101">
      <w:pPr>
        <w:numPr>
          <w:ilvl w:val="0"/>
          <w:numId w:val="7"/>
        </w:numPr>
        <w:tabs>
          <w:tab w:val="left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závěrečné zprávy jako slovního popisu realizace projektu s uvedením jeho výstupů a celkového zhodnocení, </w:t>
      </w:r>
    </w:p>
    <w:p w:rsidR="00172DF0" w:rsidRDefault="00813101">
      <w:pPr>
        <w:numPr>
          <w:ilvl w:val="0"/>
          <w:numId w:val="7"/>
        </w:numPr>
        <w:tabs>
          <w:tab w:val="left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seznamu účetních dokladů vztahujících se k uznatelným nákladům projektu včetně uvedení obsahu jednotlivých účetních dokladů,</w:t>
      </w:r>
    </w:p>
    <w:p w:rsidR="00172DF0" w:rsidRDefault="00813101">
      <w:pPr>
        <w:numPr>
          <w:ilvl w:val="0"/>
          <w:numId w:val="7"/>
        </w:numPr>
        <w:tabs>
          <w:tab w:val="left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:rsidR="00172DF0" w:rsidRDefault="00813101">
      <w:pPr>
        <w:numPr>
          <w:ilvl w:val="0"/>
          <w:numId w:val="7"/>
        </w:numPr>
        <w:tabs>
          <w:tab w:val="left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čestného prohlášení osoby oprávněné jednat za příjemce o úplnosti, správnosti a pravdivosti závěrečného vyúčtování,</w:t>
      </w:r>
    </w:p>
    <w:p w:rsidR="00172DF0" w:rsidRDefault="00813101">
      <w:pPr>
        <w:numPr>
          <w:ilvl w:val="1"/>
          <w:numId w:val="5"/>
        </w:numPr>
        <w:tabs>
          <w:tab w:val="left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řádně v souladu s právními předpisy uschovat originály všech účetních dokladů vztahujících se k projektu, </w:t>
      </w:r>
    </w:p>
    <w:p w:rsidR="00172DF0" w:rsidRDefault="00813101">
      <w:pPr>
        <w:numPr>
          <w:ilvl w:val="1"/>
          <w:numId w:val="5"/>
        </w:numPr>
        <w:tabs>
          <w:tab w:val="left" w:pos="720"/>
        </w:tabs>
        <w:spacing w:before="60"/>
        <w:ind w:left="714" w:hanging="357"/>
        <w:jc w:val="both"/>
      </w:pPr>
      <w:r>
        <w:rPr>
          <w:rFonts w:ascii="Tahoma" w:hAnsi="Tahoma" w:cs="Tahoma"/>
          <w:sz w:val="20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 místě bude dle pokynu poskytovatele provedena v </w:t>
      </w:r>
      <w:r>
        <w:rPr>
          <w:rFonts w:ascii="Tahoma" w:hAnsi="Tahoma" w:cs="Tahoma"/>
          <w:iCs/>
          <w:sz w:val="20"/>
        </w:rPr>
        <w:t>sídle</w:t>
      </w:r>
      <w:r>
        <w:rPr>
          <w:rFonts w:ascii="Tahoma" w:hAnsi="Tahoma" w:cs="Tahoma"/>
          <w:sz w:val="20"/>
        </w:rPr>
        <w:t xml:space="preserve"> příjemce</w:t>
      </w:r>
      <w:r>
        <w:rPr>
          <w:rFonts w:ascii="Tahoma" w:hAnsi="Tahoma" w:cs="Tahoma"/>
          <w:color w:val="0000FF"/>
          <w:sz w:val="20"/>
        </w:rPr>
        <w:t>, v sídle subjektu uvedeného v čl. V odst. 2 písm. f) této smlouvy</w:t>
      </w:r>
      <w:r>
        <w:rPr>
          <w:rFonts w:ascii="Tahoma" w:hAnsi="Tahoma" w:cs="Tahoma"/>
          <w:sz w:val="20"/>
        </w:rPr>
        <w:t xml:space="preserve">, v místě realizace projektu nebo v sídle poskytovatele, </w:t>
      </w:r>
      <w:r>
        <w:rPr>
          <w:rFonts w:ascii="Tahoma" w:hAnsi="Tahoma" w:cs="Tahoma"/>
          <w:bCs/>
          <w:i/>
          <w:iCs/>
          <w:color w:val="3366FF"/>
          <w:sz w:val="20"/>
        </w:rPr>
        <w:t>(modrý text se použije v rámci Priority 1 dotačního programu u příjemců, jejichž mládežnické družstvo, na jehož činnost je dotace účelově určena, má samostatnou právní subjektivitu)</w:t>
      </w:r>
    </w:p>
    <w:p w:rsidR="00172DF0" w:rsidRDefault="00813101">
      <w:pPr>
        <w:numPr>
          <w:ilvl w:val="1"/>
          <w:numId w:val="5"/>
        </w:numPr>
        <w:tabs>
          <w:tab w:val="left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při peněžních operacích dle této smlouvy převádět peněžní prostředky na účet poskytovatele uvedený v čl. I této smlouvy a při těchto peněžních operacích vždy uvádět variabilní symbol …, </w:t>
      </w:r>
    </w:p>
    <w:p w:rsidR="00172DF0" w:rsidRDefault="00813101">
      <w:pPr>
        <w:numPr>
          <w:ilvl w:val="1"/>
          <w:numId w:val="5"/>
        </w:numPr>
        <w:tabs>
          <w:tab w:val="left" w:pos="720"/>
        </w:tabs>
        <w:spacing w:before="60"/>
        <w:ind w:left="714" w:hanging="357"/>
        <w:jc w:val="both"/>
      </w:pPr>
      <w:r>
        <w:rPr>
          <w:rFonts w:ascii="Tahoma" w:hAnsi="Tahoma" w:cs="Tahoma"/>
          <w:sz w:val="20"/>
        </w:rPr>
        <w:t xml:space="preserve">nepřevést realizaci projektu na jiný právní subjekt </w:t>
      </w:r>
      <w:r>
        <w:rPr>
          <w:rFonts w:ascii="Tahoma" w:hAnsi="Tahoma" w:cs="Tahoma"/>
          <w:color w:val="0000FF"/>
          <w:sz w:val="20"/>
        </w:rPr>
        <w:t>s výjimkou subjektu uvedeného v odst. 2 písm. f) tohoto článku smlouvy</w:t>
      </w:r>
      <w:r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bCs/>
          <w:i/>
          <w:iCs/>
          <w:color w:val="3366FF"/>
          <w:sz w:val="20"/>
        </w:rPr>
        <w:t>(modrý text se použije v rámci Priority 1 dotačního programu u příjemců, jejichž mládežnické družstvo, na jehož činnost je dotace účelově určena, má samostatnou právní subjektivitu)</w:t>
      </w:r>
    </w:p>
    <w:p w:rsidR="00172DF0" w:rsidRDefault="00813101">
      <w:pPr>
        <w:numPr>
          <w:ilvl w:val="1"/>
          <w:numId w:val="5"/>
        </w:numPr>
        <w:tabs>
          <w:tab w:val="left" w:pos="720"/>
        </w:tabs>
        <w:spacing w:before="60"/>
        <w:ind w:left="714" w:hanging="357"/>
        <w:jc w:val="both"/>
      </w:pPr>
      <w:r>
        <w:rPr>
          <w:rFonts w:ascii="Tahoma" w:hAnsi="Tahoma" w:cs="Tahoma"/>
          <w:sz w:val="20"/>
        </w:rPr>
        <w:t xml:space="preserve">po dobu 3 let od ukončení realizace projektu nezcizit drobný dlouhodobý nehmotný a hmotný majetek pořízený z prostředků získaných z dotace poskytnuté na základě této smlouvy </w:t>
      </w:r>
      <w:r>
        <w:rPr>
          <w:rFonts w:ascii="Tahoma" w:hAnsi="Tahoma" w:cs="Tahoma"/>
          <w:color w:val="0000FF"/>
          <w:sz w:val="20"/>
        </w:rPr>
        <w:t>a zajistit, že dlouhodobý nehmotný a hmotný majetek pořízený z prostředků získaných z dotace poskytnuté na základě této smlouvy nezcizí subjekty uvedené v čl. V odst. 2 písm. f) této smlouvy</w:t>
      </w:r>
      <w:r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bCs/>
          <w:i/>
          <w:iCs/>
          <w:color w:val="3366FF"/>
          <w:sz w:val="20"/>
        </w:rPr>
        <w:t>(modrý text se použije v rámci Priority 1 dotačního programu u příjemců, jejichž mládežnické družstvo, na jehož činnost je dotace účelově určena, má samostatnou právní subjektivitu)</w:t>
      </w:r>
    </w:p>
    <w:p w:rsidR="00172DF0" w:rsidRDefault="00813101">
      <w:pPr>
        <w:numPr>
          <w:ilvl w:val="1"/>
          <w:numId w:val="5"/>
        </w:numPr>
        <w:tabs>
          <w:tab w:val="left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neprodleně, nejpozději však do 7 kalendářních dnů, informovat poskytovatele o všech změnách souvisejících s čerpáním poskytnuté dotace, realizací projektu či identifikačními údaji příjemce. </w:t>
      </w:r>
      <w:r>
        <w:rPr>
          <w:rFonts w:ascii="Tahoma" w:hAnsi="Tahoma" w:cs="Tahoma"/>
          <w:sz w:val="20"/>
        </w:rPr>
        <w:lastRenderedPageBreak/>
        <w:t>V případě změny účtu je příjemce povinen rovněž doložit vlastnictví k účtu, a to kopií příslušné smlouvy nebo potvrzením peněžního ústavu. Z důvodu změn identifikačních údajů smluvních stran není nutné uzavírat ke smlouvě dodatek,</w:t>
      </w:r>
    </w:p>
    <w:p w:rsidR="00172DF0" w:rsidRDefault="00813101">
      <w:pPr>
        <w:numPr>
          <w:ilvl w:val="1"/>
          <w:numId w:val="5"/>
        </w:numPr>
        <w:tabs>
          <w:tab w:val="left" w:pos="720"/>
        </w:tabs>
        <w:spacing w:before="60"/>
        <w:ind w:left="714" w:hanging="357"/>
        <w:jc w:val="both"/>
      </w:pPr>
      <w:r>
        <w:rPr>
          <w:rFonts w:ascii="Tahoma" w:hAnsi="Tahoma" w:cs="Tahoma"/>
          <w:sz w:val="20"/>
        </w:rPr>
        <w:t xml:space="preserve">neprodleně, nejpozději však do 7 kalendářních dnů, informovat poskytovatele o vlastní přeměně nebo zrušení s likvidací, v případě přeměny i o tom, na který subjekt přejdou práva a povinnosti z této smlouvy. </w:t>
      </w:r>
      <w:r>
        <w:rPr>
          <w:rFonts w:ascii="Tahoma" w:hAnsi="Tahoma" w:cs="Tahoma"/>
          <w:color w:val="0000FF"/>
          <w:sz w:val="20"/>
        </w:rPr>
        <w:t>Stejná povinnost platí i v případě přeměny nebo zrušení s likvidací subjektu uvedeného v čl. V odst. 2 písm. f) této smlouvy.</w:t>
      </w:r>
      <w:r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bCs/>
          <w:i/>
          <w:iCs/>
          <w:color w:val="3366FF"/>
          <w:sz w:val="20"/>
        </w:rPr>
        <w:t>(modrý text se použije v rámci Priority 1 dotačního programu u příjemců, jejichž mládežnické družstvo, na jehož činnost je dotace účelově určena, má samostatnou právní subjektivitu)</w:t>
      </w:r>
    </w:p>
    <w:p w:rsidR="00172DF0" w:rsidRDefault="00813101">
      <w:pPr>
        <w:numPr>
          <w:ilvl w:val="1"/>
          <w:numId w:val="5"/>
        </w:numPr>
        <w:tabs>
          <w:tab w:val="left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dodržovat podmínky povinné publicity stanovené v čl. VII této smlouvy.</w:t>
      </w:r>
    </w:p>
    <w:p w:rsidR="00172DF0" w:rsidRDefault="00813101">
      <w:pPr>
        <w:pStyle w:val="Zkladntext"/>
        <w:numPr>
          <w:ilvl w:val="0"/>
          <w:numId w:val="5"/>
        </w:numPr>
        <w:tabs>
          <w:tab w:val="left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Porušení podmínek uvedených v odst. 3 písm. g), h), k), n), o) a p) je považováno za porušení méně závažné ve smyslu </w:t>
      </w:r>
      <w:proofErr w:type="spellStart"/>
      <w:r>
        <w:rPr>
          <w:rFonts w:ascii="Tahoma" w:hAnsi="Tahoma" w:cs="Tahoma"/>
          <w:b w:val="0"/>
          <w:bCs w:val="0"/>
          <w:sz w:val="20"/>
        </w:rPr>
        <w:t>ust</w:t>
      </w:r>
      <w:proofErr w:type="spellEnd"/>
      <w:r>
        <w:rPr>
          <w:rFonts w:ascii="Tahoma" w:hAnsi="Tahoma" w:cs="Tahoma"/>
          <w:b w:val="0"/>
          <w:bCs w:val="0"/>
          <w:sz w:val="20"/>
        </w:rPr>
        <w:t>. § 10a odst. 6 zákona č. 250/2000 Sb. Odvod za tato porušení rozpočtové kázně se stanoví následujícím procentem:</w:t>
      </w:r>
    </w:p>
    <w:p w:rsidR="00172DF0" w:rsidRDefault="00813101">
      <w:pPr>
        <w:numPr>
          <w:ilvl w:val="1"/>
          <w:numId w:val="5"/>
        </w:numPr>
        <w:tabs>
          <w:tab w:val="left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Předložení vyúčtování podle odst. 3 písm. g) po stanovené lhůtě:</w:t>
      </w:r>
    </w:p>
    <w:p w:rsidR="00172DF0" w:rsidRDefault="00813101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do 7 kalendářních dnů</w:t>
      </w:r>
      <w:r>
        <w:rPr>
          <w:rFonts w:ascii="Tahoma" w:hAnsi="Tahoma" w:cs="Tahoma"/>
          <w:bCs/>
          <w:sz w:val="20"/>
        </w:rPr>
        <w:tab/>
        <w:t xml:space="preserve"> </w:t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  <w:t xml:space="preserve">  5 % poskytnuté dotace,</w:t>
      </w:r>
    </w:p>
    <w:p w:rsidR="00172DF0" w:rsidRDefault="00813101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od 8 do 30 kalendářních dnů</w:t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  <w:t>10 % poskytnuté dotace,</w:t>
      </w:r>
    </w:p>
    <w:p w:rsidR="00172DF0" w:rsidRDefault="00813101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od 31 do 50 kalendářních dnů</w:t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  <w:t>20 % poskytnuté dotace,</w:t>
      </w:r>
    </w:p>
    <w:p w:rsidR="00172DF0" w:rsidRDefault="00813101">
      <w:pPr>
        <w:numPr>
          <w:ilvl w:val="1"/>
          <w:numId w:val="5"/>
        </w:numPr>
        <w:tabs>
          <w:tab w:val="left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Porušení podmínky stanovené v odst. 3 písm. h) spočívající ve formálních nedostatcích závěrečného vyúčtování</w:t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  <w:t>10 % poskytnuté dotace,</w:t>
      </w:r>
    </w:p>
    <w:p w:rsidR="00172DF0" w:rsidRDefault="00813101">
      <w:pPr>
        <w:numPr>
          <w:ilvl w:val="1"/>
          <w:numId w:val="5"/>
        </w:numPr>
        <w:tabs>
          <w:tab w:val="left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Porušení podmínky stanovené v odst. 3 písm. k)</w:t>
      </w:r>
      <w:r>
        <w:rPr>
          <w:rFonts w:ascii="Tahoma" w:hAnsi="Tahoma" w:cs="Tahoma"/>
          <w:bCs/>
          <w:sz w:val="20"/>
        </w:rPr>
        <w:tab/>
        <w:t xml:space="preserve">  </w:t>
      </w:r>
      <w:r>
        <w:rPr>
          <w:rFonts w:ascii="Tahoma" w:hAnsi="Tahoma" w:cs="Tahoma"/>
          <w:bCs/>
          <w:sz w:val="20"/>
        </w:rPr>
        <w:tab/>
        <w:t xml:space="preserve">  5 % poskytnuté dotace,</w:t>
      </w:r>
    </w:p>
    <w:p w:rsidR="00172DF0" w:rsidRDefault="00813101">
      <w:pPr>
        <w:numPr>
          <w:ilvl w:val="1"/>
          <w:numId w:val="5"/>
        </w:numPr>
        <w:tabs>
          <w:tab w:val="left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Porušení podmínky stanovené v odst. 3 písm. n)</w:t>
      </w:r>
      <w:r>
        <w:rPr>
          <w:rFonts w:ascii="Tahoma" w:hAnsi="Tahoma" w:cs="Tahoma"/>
          <w:bCs/>
          <w:sz w:val="20"/>
        </w:rPr>
        <w:tab/>
        <w:t xml:space="preserve">  </w:t>
      </w:r>
      <w:r>
        <w:rPr>
          <w:rFonts w:ascii="Tahoma" w:hAnsi="Tahoma" w:cs="Tahoma"/>
          <w:bCs/>
          <w:sz w:val="20"/>
        </w:rPr>
        <w:tab/>
        <w:t xml:space="preserve">  2 % poskytnuté dotace,</w:t>
      </w:r>
    </w:p>
    <w:p w:rsidR="00172DF0" w:rsidRDefault="00813101">
      <w:pPr>
        <w:numPr>
          <w:ilvl w:val="1"/>
          <w:numId w:val="5"/>
        </w:numPr>
        <w:tabs>
          <w:tab w:val="left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Porušení podmínky stanovené v odst. 3 písm. o)</w:t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  <w:t>10 % poskytnuté dotace,</w:t>
      </w:r>
    </w:p>
    <w:p w:rsidR="00172DF0" w:rsidRDefault="00813101">
      <w:pPr>
        <w:numPr>
          <w:ilvl w:val="1"/>
          <w:numId w:val="5"/>
        </w:numPr>
        <w:tabs>
          <w:tab w:val="left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Porušení každé podmínky, na niž se odkazuje v odst. 3 </w:t>
      </w:r>
      <w:proofErr w:type="gramStart"/>
      <w:r>
        <w:rPr>
          <w:rFonts w:ascii="Tahoma" w:hAnsi="Tahoma" w:cs="Tahoma"/>
          <w:bCs/>
          <w:sz w:val="20"/>
        </w:rPr>
        <w:t>písm. p)  5 % poskytnuté</w:t>
      </w:r>
      <w:proofErr w:type="gramEnd"/>
      <w:r>
        <w:rPr>
          <w:rFonts w:ascii="Tahoma" w:hAnsi="Tahoma" w:cs="Tahoma"/>
          <w:bCs/>
          <w:sz w:val="20"/>
        </w:rPr>
        <w:t xml:space="preserve"> dotace.</w:t>
      </w:r>
    </w:p>
    <w:p w:rsidR="00172DF0" w:rsidRDefault="00813101">
      <w:pPr>
        <w:pStyle w:val="Zkladntext"/>
        <w:numPr>
          <w:ilvl w:val="0"/>
          <w:numId w:val="5"/>
        </w:numPr>
        <w:tabs>
          <w:tab w:val="left" w:pos="360"/>
        </w:tabs>
        <w:spacing w:before="120"/>
        <w:ind w:left="357" w:hanging="357"/>
        <w:jc w:val="both"/>
      </w:pPr>
      <w:r>
        <w:rPr>
          <w:rFonts w:ascii="Tahoma" w:hAnsi="Tahoma" w:cs="Tahoma"/>
          <w:b w:val="0"/>
          <w:bCs w:val="0"/>
          <w:sz w:val="20"/>
        </w:rPr>
        <w:t xml:space="preserve">Poskytovatel prohlašuje, že poskytnutí dotace podle této smlouvy je poskytnutím podpory </w:t>
      </w:r>
      <w:r>
        <w:rPr>
          <w:rFonts w:ascii="Tahoma" w:hAnsi="Tahoma" w:cs="Tahoma"/>
          <w:b w:val="0"/>
          <w:bCs w:val="0"/>
          <w:i/>
          <w:sz w:val="20"/>
        </w:rPr>
        <w:t>de </w:t>
      </w:r>
      <w:proofErr w:type="spellStart"/>
      <w:r>
        <w:rPr>
          <w:rFonts w:ascii="Tahoma" w:hAnsi="Tahoma" w:cs="Tahoma"/>
          <w:b w:val="0"/>
          <w:bCs w:val="0"/>
          <w:i/>
          <w:sz w:val="20"/>
        </w:rPr>
        <w:t>minimis</w:t>
      </w:r>
      <w:proofErr w:type="spellEnd"/>
      <w:r>
        <w:rPr>
          <w:rFonts w:ascii="Tahoma" w:hAnsi="Tahoma" w:cs="Tahoma"/>
          <w:b w:val="0"/>
          <w:bCs w:val="0"/>
          <w:sz w:val="20"/>
        </w:rPr>
        <w:t xml:space="preserve"> ve výši </w:t>
      </w:r>
      <w:proofErr w:type="gramStart"/>
      <w:r>
        <w:rPr>
          <w:rFonts w:ascii="Tahoma" w:hAnsi="Tahoma" w:cs="Tahoma"/>
          <w:b w:val="0"/>
          <w:bCs w:val="0"/>
          <w:sz w:val="20"/>
        </w:rPr>
        <w:t>Kč ...,-- ve</w:t>
      </w:r>
      <w:proofErr w:type="gramEnd"/>
      <w:r>
        <w:rPr>
          <w:rFonts w:ascii="Tahoma" w:hAnsi="Tahoma" w:cs="Tahoma"/>
          <w:b w:val="0"/>
          <w:bCs w:val="0"/>
          <w:sz w:val="20"/>
        </w:rPr>
        <w:t xml:space="preserve"> smyslu Nařízení Komise (EU) č. 1407/2013 ze dne </w:t>
      </w:r>
      <w:r>
        <w:rPr>
          <w:rFonts w:ascii="Tahoma" w:hAnsi="Tahoma" w:cs="Tahoma"/>
          <w:b w:val="0"/>
          <w:bCs w:val="0"/>
          <w:sz w:val="20"/>
        </w:rPr>
        <w:br/>
        <w:t xml:space="preserve">18. 12. 2013, o použití článků 107 a 108 Smlouvy o fungování Evropské unie na podporu </w:t>
      </w:r>
      <w:r>
        <w:rPr>
          <w:rFonts w:ascii="Tahoma" w:hAnsi="Tahoma" w:cs="Tahoma"/>
          <w:b w:val="0"/>
          <w:bCs w:val="0"/>
          <w:i/>
          <w:sz w:val="20"/>
        </w:rPr>
        <w:t>de </w:t>
      </w:r>
      <w:proofErr w:type="spellStart"/>
      <w:r>
        <w:rPr>
          <w:rFonts w:ascii="Tahoma" w:hAnsi="Tahoma" w:cs="Tahoma"/>
          <w:b w:val="0"/>
          <w:bCs w:val="0"/>
          <w:i/>
          <w:sz w:val="20"/>
        </w:rPr>
        <w:t>minimis</w:t>
      </w:r>
      <w:proofErr w:type="spellEnd"/>
      <w:r>
        <w:rPr>
          <w:rFonts w:ascii="Tahoma" w:hAnsi="Tahoma" w:cs="Tahoma"/>
          <w:b w:val="0"/>
          <w:bCs w:val="0"/>
          <w:i/>
          <w:sz w:val="20"/>
        </w:rPr>
        <w:t xml:space="preserve"> </w:t>
      </w:r>
      <w:r>
        <w:rPr>
          <w:rFonts w:ascii="Tahoma" w:hAnsi="Tahoma" w:cs="Tahoma"/>
          <w:b w:val="0"/>
          <w:bCs w:val="0"/>
          <w:sz w:val="20"/>
        </w:rPr>
        <w:t xml:space="preserve">(publikováno v Úředním věstníku Evropské unie dne 24. 12. 2013 v částce L 352). Za den poskytnutí podpory de </w:t>
      </w:r>
      <w:proofErr w:type="spellStart"/>
      <w:r>
        <w:rPr>
          <w:rFonts w:ascii="Tahoma" w:hAnsi="Tahoma" w:cs="Tahoma"/>
          <w:b w:val="0"/>
          <w:bCs w:val="0"/>
          <w:sz w:val="20"/>
        </w:rPr>
        <w:t>minimis</w:t>
      </w:r>
      <w:proofErr w:type="spellEnd"/>
      <w:r>
        <w:rPr>
          <w:rFonts w:ascii="Tahoma" w:hAnsi="Tahoma" w:cs="Tahoma"/>
          <w:b w:val="0"/>
          <w:bCs w:val="0"/>
          <w:sz w:val="20"/>
        </w:rPr>
        <w:t xml:space="preserve"> podle této smlouvy se považuje den, kdy tato smlouva nabude účinnosti.</w:t>
      </w:r>
    </w:p>
    <w:p w:rsidR="00172DF0" w:rsidRDefault="00813101">
      <w:pPr>
        <w:pStyle w:val="Zkladntext"/>
        <w:numPr>
          <w:ilvl w:val="0"/>
          <w:numId w:val="5"/>
        </w:numPr>
        <w:tabs>
          <w:tab w:val="left" w:pos="360"/>
        </w:tabs>
        <w:spacing w:before="120"/>
        <w:ind w:left="357" w:hanging="357"/>
        <w:jc w:val="both"/>
      </w:pPr>
      <w:r>
        <w:rPr>
          <w:rFonts w:ascii="Tahoma" w:hAnsi="Tahoma" w:cs="Tahoma"/>
          <w:b w:val="0"/>
          <w:bCs w:val="0"/>
          <w:sz w:val="20"/>
        </w:rPr>
        <w:t xml:space="preserve">Příjemce prohlašuje, že nenastaly okolnosti, které by vylučovaly aplikaci pravidla de </w:t>
      </w:r>
      <w:proofErr w:type="spellStart"/>
      <w:r>
        <w:rPr>
          <w:rFonts w:ascii="Tahoma" w:hAnsi="Tahoma" w:cs="Tahoma"/>
          <w:b w:val="0"/>
          <w:bCs w:val="0"/>
          <w:sz w:val="20"/>
        </w:rPr>
        <w:t>minimis</w:t>
      </w:r>
      <w:proofErr w:type="spellEnd"/>
      <w:r>
        <w:rPr>
          <w:rFonts w:ascii="Tahoma" w:hAnsi="Tahoma" w:cs="Tahoma"/>
          <w:b w:val="0"/>
          <w:bCs w:val="0"/>
          <w:sz w:val="20"/>
        </w:rPr>
        <w:t xml:space="preserve"> dle Nařízení Komise (EU) č. 1407/2013, </w:t>
      </w:r>
      <w:r>
        <w:rPr>
          <w:rFonts w:ascii="Tahoma" w:hAnsi="Tahoma" w:cs="Tahoma"/>
          <w:b w:val="0"/>
          <w:sz w:val="20"/>
          <w:szCs w:val="20"/>
        </w:rPr>
        <w:t xml:space="preserve">zejména že poskytnutím této dotace nedojde k takové kumulaci s jinou veřejnou podporou ohledně týchž nákladů, která by způsobila překročení povolené míry podpory </w:t>
      </w:r>
      <w:r>
        <w:rPr>
          <w:rFonts w:ascii="Tahoma" w:hAnsi="Tahoma" w:cs="Tahoma"/>
          <w:b w:val="0"/>
          <w:i/>
          <w:iCs/>
          <w:sz w:val="20"/>
          <w:szCs w:val="20"/>
        </w:rPr>
        <w:t xml:space="preserve">de </w:t>
      </w:r>
      <w:proofErr w:type="spellStart"/>
      <w:r>
        <w:rPr>
          <w:rFonts w:ascii="Tahoma" w:hAnsi="Tahoma" w:cs="Tahoma"/>
          <w:b w:val="0"/>
          <w:i/>
          <w:iCs/>
          <w:sz w:val="20"/>
          <w:szCs w:val="20"/>
        </w:rPr>
        <w:t>minimis</w:t>
      </w:r>
      <w:proofErr w:type="spellEnd"/>
      <w:r>
        <w:rPr>
          <w:rFonts w:ascii="Tahoma" w:hAnsi="Tahoma" w:cs="Tahoma"/>
          <w:b w:val="0"/>
          <w:sz w:val="20"/>
          <w:szCs w:val="20"/>
        </w:rPr>
        <w:t xml:space="preserve">, a že v posledních 3 účetních obdobích příjemci, resp. subjektům, které jsou spolu s příjemcem dle čl. 2 odst. 2 </w:t>
      </w:r>
      <w:r>
        <w:rPr>
          <w:rFonts w:ascii="Tahoma" w:hAnsi="Tahoma" w:cs="Tahoma"/>
          <w:b w:val="0"/>
          <w:color w:val="000000"/>
          <w:sz w:val="20"/>
          <w:szCs w:val="20"/>
        </w:rPr>
        <w:t>Nařízení Komise (EU) č. 1407/2013 považovány za jeden podnik</w:t>
      </w:r>
      <w:r>
        <w:rPr>
          <w:rFonts w:ascii="Tahoma" w:hAnsi="Tahoma" w:cs="Tahoma"/>
          <w:b w:val="0"/>
          <w:sz w:val="20"/>
          <w:szCs w:val="20"/>
        </w:rPr>
        <w:t xml:space="preserve">, nebyla poskytnuta podpora </w:t>
      </w:r>
      <w:r>
        <w:rPr>
          <w:rFonts w:ascii="Tahoma" w:hAnsi="Tahoma" w:cs="Tahoma"/>
          <w:b w:val="0"/>
          <w:i/>
          <w:iCs/>
          <w:sz w:val="20"/>
          <w:szCs w:val="20"/>
        </w:rPr>
        <w:t>de </w:t>
      </w:r>
      <w:proofErr w:type="spellStart"/>
      <w:r>
        <w:rPr>
          <w:rFonts w:ascii="Tahoma" w:hAnsi="Tahoma" w:cs="Tahoma"/>
          <w:b w:val="0"/>
          <w:i/>
          <w:iCs/>
          <w:sz w:val="20"/>
          <w:szCs w:val="20"/>
        </w:rPr>
        <w:t>minimis</w:t>
      </w:r>
      <w:proofErr w:type="spellEnd"/>
      <w:r>
        <w:rPr>
          <w:rFonts w:ascii="Tahoma" w:hAnsi="Tahoma" w:cs="Tahoma"/>
          <w:b w:val="0"/>
          <w:sz w:val="20"/>
          <w:szCs w:val="20"/>
        </w:rPr>
        <w:t xml:space="preserve">, která by v součtu s podporou </w:t>
      </w:r>
      <w:r>
        <w:rPr>
          <w:rFonts w:ascii="Tahoma" w:hAnsi="Tahoma" w:cs="Tahoma"/>
          <w:b w:val="0"/>
          <w:i/>
          <w:iCs/>
          <w:sz w:val="20"/>
          <w:szCs w:val="20"/>
        </w:rPr>
        <w:t>de </w:t>
      </w:r>
      <w:proofErr w:type="spellStart"/>
      <w:r>
        <w:rPr>
          <w:rFonts w:ascii="Tahoma" w:hAnsi="Tahoma" w:cs="Tahoma"/>
          <w:b w:val="0"/>
          <w:i/>
          <w:iCs/>
          <w:sz w:val="20"/>
          <w:szCs w:val="20"/>
        </w:rPr>
        <w:t>minimis</w:t>
      </w:r>
      <w:proofErr w:type="spellEnd"/>
      <w:r>
        <w:rPr>
          <w:rFonts w:ascii="Tahoma" w:hAnsi="Tahoma" w:cs="Tahoma"/>
          <w:b w:val="0"/>
          <w:sz w:val="20"/>
          <w:szCs w:val="20"/>
        </w:rPr>
        <w:t xml:space="preserve"> poskytovanou na základě této smlouvy překročila maximální částku povolenou právními předpisy Evropské unie upravujícími oblast veřejné podpory</w:t>
      </w:r>
      <w:r>
        <w:rPr>
          <w:rFonts w:ascii="Tahoma" w:hAnsi="Tahoma" w:cs="Tahoma"/>
          <w:b w:val="0"/>
          <w:bCs w:val="0"/>
          <w:sz w:val="20"/>
        </w:rPr>
        <w:t xml:space="preserve">. </w:t>
      </w:r>
    </w:p>
    <w:p w:rsidR="00172DF0" w:rsidRDefault="00813101">
      <w:pPr>
        <w:pStyle w:val="Zkladntext"/>
        <w:spacing w:before="120"/>
        <w:jc w:val="both"/>
        <w:rPr>
          <w:rFonts w:ascii="Tahoma" w:hAnsi="Tahoma" w:cs="Tahoma"/>
          <w:b w:val="0"/>
          <w:bCs w:val="0"/>
          <w:i/>
          <w:iCs/>
          <w:color w:val="3366FF"/>
          <w:sz w:val="20"/>
        </w:rPr>
      </w:pP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>Odstavce 5 a 6 tohoto článku smlouvy uveďte v případě, že se bude jednat o poskytnutí podpory de </w:t>
      </w:r>
      <w:proofErr w:type="spellStart"/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>minimis</w:t>
      </w:r>
      <w:proofErr w:type="spellEnd"/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 (jen v rámci Priority 2)</w:t>
      </w:r>
    </w:p>
    <w:p w:rsidR="00172DF0" w:rsidRDefault="00813101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VI.</w:t>
      </w:r>
    </w:p>
    <w:p w:rsidR="00172DF0" w:rsidRDefault="00813101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UZNATELNÝ NÁKLAD</w:t>
      </w:r>
    </w:p>
    <w:p w:rsidR="00172DF0" w:rsidRDefault="00813101">
      <w:pPr>
        <w:numPr>
          <w:ilvl w:val="0"/>
          <w:numId w:val="8"/>
        </w:numPr>
        <w:tabs>
          <w:tab w:val="left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„Uznatelným nákladem“ je náklad, který splňuje všechny níže uvedené podmínky:</w:t>
      </w:r>
    </w:p>
    <w:p w:rsidR="00172DF0" w:rsidRDefault="00813101">
      <w:pPr>
        <w:numPr>
          <w:ilvl w:val="1"/>
          <w:numId w:val="8"/>
        </w:numPr>
        <w:tabs>
          <w:tab w:val="left" w:pos="720"/>
        </w:tabs>
        <w:spacing w:before="60"/>
        <w:ind w:left="720" w:hanging="360"/>
        <w:jc w:val="both"/>
      </w:pPr>
      <w:r>
        <w:rPr>
          <w:rFonts w:ascii="Tahoma" w:hAnsi="Tahoma" w:cs="Tahoma"/>
          <w:sz w:val="20"/>
        </w:rPr>
        <w:t xml:space="preserve">vznikl a byl příjemcem </w:t>
      </w:r>
      <w:r>
        <w:rPr>
          <w:rFonts w:ascii="Tahoma" w:hAnsi="Tahoma" w:cs="Tahoma"/>
          <w:color w:val="0000FF"/>
          <w:sz w:val="20"/>
        </w:rPr>
        <w:t xml:space="preserve">nebo některým ze subjektů uvedených v čl. V odst. 2 písm. f) této smlouvy </w:t>
      </w:r>
      <w:r>
        <w:rPr>
          <w:rFonts w:ascii="Tahoma" w:hAnsi="Tahoma" w:cs="Tahoma"/>
          <w:sz w:val="20"/>
        </w:rPr>
        <w:t xml:space="preserve">uhrazen v období realizace projektu, tj. v období </w:t>
      </w:r>
      <w:proofErr w:type="gramStart"/>
      <w:r>
        <w:rPr>
          <w:rFonts w:ascii="Tahoma" w:hAnsi="Tahoma" w:cs="Tahoma"/>
          <w:sz w:val="20"/>
        </w:rPr>
        <w:t>od ... do</w:t>
      </w:r>
      <w:proofErr w:type="gramEnd"/>
      <w:r>
        <w:rPr>
          <w:rFonts w:ascii="Tahoma" w:hAnsi="Tahoma" w:cs="Tahoma"/>
          <w:sz w:val="20"/>
        </w:rPr>
        <w:t xml:space="preserve"> ...</w:t>
      </w:r>
      <w:r>
        <w:rPr>
          <w:rFonts w:ascii="Tahoma" w:hAnsi="Tahoma" w:cs="Tahoma"/>
          <w:color w:val="3366FF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(pro osobní náklady a náklady na energie platí termín úhrady stanovený v čl. VII odst. 2 Dotačního programu), </w:t>
      </w:r>
    </w:p>
    <w:p w:rsidR="00172DF0" w:rsidRDefault="00813101">
      <w:pPr>
        <w:spacing w:before="60"/>
        <w:ind w:left="720"/>
        <w:jc w:val="both"/>
      </w:pPr>
      <w:r>
        <w:rPr>
          <w:rFonts w:ascii="Tahoma" w:hAnsi="Tahoma" w:cs="Tahoma"/>
          <w:bCs/>
          <w:i/>
          <w:iCs/>
          <w:color w:val="3366FF"/>
          <w:sz w:val="20"/>
        </w:rPr>
        <w:t>(modrý text se použije v rámci Priority 1 dotačního programu u příjemců, jejichž mládežnické družstvo, na jehož činnost je dotace účelově určena, má samostatnou právní subjektivitu)</w:t>
      </w:r>
    </w:p>
    <w:p w:rsidR="00172DF0" w:rsidRDefault="00813101">
      <w:pPr>
        <w:numPr>
          <w:ilvl w:val="1"/>
          <w:numId w:val="8"/>
        </w:numPr>
        <w:tabs>
          <w:tab w:val="left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byl vynaložen v souladu s účelovým určením dle čl. IV </w:t>
      </w:r>
      <w:proofErr w:type="gramStart"/>
      <w:r>
        <w:rPr>
          <w:rFonts w:ascii="Tahoma" w:hAnsi="Tahoma" w:cs="Tahoma"/>
          <w:sz w:val="20"/>
        </w:rPr>
        <w:t>této</w:t>
      </w:r>
      <w:proofErr w:type="gramEnd"/>
      <w:r>
        <w:rPr>
          <w:rFonts w:ascii="Tahoma" w:hAnsi="Tahoma" w:cs="Tahoma"/>
          <w:sz w:val="20"/>
        </w:rPr>
        <w:t xml:space="preserve"> smlouvy, ostatními podmínkami této smlouvy a podmínkami Dotačního programu, </w:t>
      </w:r>
    </w:p>
    <w:p w:rsidR="00172DF0" w:rsidRDefault="00813101">
      <w:pPr>
        <w:numPr>
          <w:ilvl w:val="1"/>
          <w:numId w:val="8"/>
        </w:numPr>
        <w:tabs>
          <w:tab w:val="left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vyhovuje zásadám účelnosti, efektivnosti a hospodárnosti dle zákona o finanční kontrole a</w:t>
      </w:r>
    </w:p>
    <w:p w:rsidR="00172DF0" w:rsidRDefault="00813101">
      <w:pPr>
        <w:numPr>
          <w:ilvl w:val="1"/>
          <w:numId w:val="8"/>
        </w:numPr>
        <w:tabs>
          <w:tab w:val="left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je uveden v nákladovém rozpočtu projektu, který je přílohou č. 1 této smlouvy.</w:t>
      </w:r>
    </w:p>
    <w:p w:rsidR="00172DF0" w:rsidRDefault="00813101">
      <w:pPr>
        <w:numPr>
          <w:ilvl w:val="0"/>
          <w:numId w:val="8"/>
        </w:numPr>
        <w:tabs>
          <w:tab w:val="left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:rsidR="00172DF0" w:rsidRDefault="00813101">
      <w:pPr>
        <w:numPr>
          <w:ilvl w:val="0"/>
          <w:numId w:val="8"/>
        </w:numPr>
        <w:tabs>
          <w:tab w:val="left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:rsidR="00172DF0" w:rsidRDefault="00172DF0">
      <w:pPr>
        <w:spacing w:before="120"/>
        <w:jc w:val="both"/>
        <w:rPr>
          <w:rFonts w:ascii="Tahoma" w:hAnsi="Tahoma" w:cs="Tahoma"/>
          <w:sz w:val="20"/>
        </w:rPr>
      </w:pPr>
    </w:p>
    <w:p w:rsidR="00172DF0" w:rsidRDefault="00172DF0">
      <w:pPr>
        <w:ind w:left="4248"/>
        <w:rPr>
          <w:rFonts w:ascii="Tahoma" w:hAnsi="Tahoma" w:cs="Tahoma"/>
          <w:b/>
          <w:bCs/>
          <w:sz w:val="20"/>
        </w:rPr>
      </w:pPr>
    </w:p>
    <w:p w:rsidR="00172DF0" w:rsidRDefault="00813101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VII.</w:t>
      </w:r>
    </w:p>
    <w:p w:rsidR="00172DF0" w:rsidRDefault="00813101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 xml:space="preserve">POVINNÁ PUBLICITA </w:t>
      </w:r>
    </w:p>
    <w:p w:rsidR="00172DF0" w:rsidRDefault="00813101">
      <w:pPr>
        <w:numPr>
          <w:ilvl w:val="0"/>
          <w:numId w:val="9"/>
        </w:numPr>
        <w:spacing w:before="120"/>
        <w:ind w:left="360"/>
        <w:jc w:val="both"/>
      </w:pPr>
      <w:bookmarkStart w:id="0" w:name="_GoBack"/>
      <w:bookmarkEnd w:id="0"/>
      <w:r>
        <w:rPr>
          <w:rFonts w:ascii="Tahoma" w:hAnsi="Tahoma" w:cs="Tahoma"/>
          <w:sz w:val="20"/>
        </w:rPr>
        <w:t xml:space="preserve">Příjemce bere na vědomí, že poskytovatel je oprávněn zveřejnit </w:t>
      </w:r>
      <w:r>
        <w:rPr>
          <w:rFonts w:ascii="Tahoma" w:hAnsi="Tahoma" w:cs="Tahoma"/>
          <w:i/>
          <w:sz w:val="20"/>
        </w:rPr>
        <w:t>jeho název/firmu</w:t>
      </w:r>
      <w:r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i/>
          <w:iCs/>
          <w:color w:val="3366FF"/>
          <w:sz w:val="20"/>
        </w:rPr>
        <w:t>(bude upřesněno podle právní formy příjemce)</w:t>
      </w:r>
      <w:r>
        <w:rPr>
          <w:rFonts w:ascii="Tahoma" w:hAnsi="Tahoma" w:cs="Tahoma"/>
          <w:sz w:val="20"/>
        </w:rPr>
        <w:t>, sídlo</w:t>
      </w:r>
      <w:r>
        <w:rPr>
          <w:rFonts w:ascii="Tahoma" w:hAnsi="Tahoma" w:cs="Tahoma"/>
          <w:iCs/>
          <w:sz w:val="20"/>
        </w:rPr>
        <w:t>,</w:t>
      </w:r>
      <w:r>
        <w:rPr>
          <w:rFonts w:ascii="Tahoma" w:hAnsi="Tahoma" w:cs="Tahoma"/>
          <w:sz w:val="20"/>
        </w:rPr>
        <w:t xml:space="preserve"> účel poskytnuté dotace a výši poskytnuté dotace. Poskytovatel uděluje příjemci souhlas s užíváním loga Moravskoslezského kraje pro účely a v rozsahu této smlouvy. Podmínky užití loga jsou uvedeny v Manuálu jednotného vizuálního stylu Moravskoslezského kraje, který je dostupný na webových stránkách: </w:t>
      </w:r>
      <w:hyperlink r:id="rId7" w:history="1">
        <w:r>
          <w:rPr>
            <w:rStyle w:val="Hypertextovodkaz"/>
            <w:rFonts w:ascii="Tahoma" w:hAnsi="Tahoma" w:cs="Tahoma"/>
            <w:sz w:val="20"/>
          </w:rPr>
          <w:t>http://www.msk.cz/assets/publikace/manual_msk_2014_zkracena_verze.pdf</w:t>
        </w:r>
      </w:hyperlink>
      <w:r>
        <w:t xml:space="preserve"> </w:t>
      </w:r>
    </w:p>
    <w:p w:rsidR="00172DF0" w:rsidRDefault="00813101">
      <w:pPr>
        <w:numPr>
          <w:ilvl w:val="0"/>
          <w:numId w:val="9"/>
        </w:numPr>
        <w:spacing w:before="120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Příjemce se zavazuje k tomu, že v průběhu realizace projektu bude prokazatelným a vhodným způsobem prezentovat Moravskoslezský kraj, a to v tomto rozsahu:</w:t>
      </w:r>
    </w:p>
    <w:p w:rsidR="00172DF0" w:rsidRDefault="00172DF0">
      <w:pPr>
        <w:spacing w:before="120"/>
        <w:jc w:val="both"/>
        <w:rPr>
          <w:rFonts w:ascii="Tahoma" w:hAnsi="Tahoma" w:cs="Tahoma"/>
          <w:i/>
          <w:iCs/>
          <w:color w:val="3366FF"/>
          <w:sz w:val="20"/>
        </w:rPr>
      </w:pPr>
    </w:p>
    <w:p w:rsidR="00172DF0" w:rsidRDefault="00813101">
      <w:pPr>
        <w:numPr>
          <w:ilvl w:val="0"/>
          <w:numId w:val="10"/>
        </w:numPr>
        <w:jc w:val="both"/>
      </w:pPr>
      <w:r>
        <w:rPr>
          <w:rFonts w:ascii="Tahoma" w:hAnsi="Tahoma" w:cs="Tahoma"/>
          <w:iCs/>
          <w:sz w:val="20"/>
          <w:szCs w:val="20"/>
          <w:lang w:eastAsia="en-US"/>
        </w:rPr>
        <w:t xml:space="preserve">na svých webových stránkách, jsou-li zřízeny, umístit logo Moravskoslezského kraje buď v sekci partneři, nebo přímo u podporovaného projektu, </w:t>
      </w:r>
    </w:p>
    <w:p w:rsidR="00172DF0" w:rsidRDefault="00813101">
      <w:pPr>
        <w:numPr>
          <w:ilvl w:val="0"/>
          <w:numId w:val="10"/>
        </w:numPr>
        <w:jc w:val="both"/>
      </w:pPr>
      <w:r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(</w:t>
      </w:r>
      <w:proofErr w:type="spellStart"/>
      <w:r>
        <w:rPr>
          <w:rFonts w:ascii="Tahoma" w:hAnsi="Tahoma" w:cs="Tahoma"/>
          <w:iCs/>
          <w:sz w:val="20"/>
          <w:szCs w:val="20"/>
          <w:lang w:eastAsia="en-US"/>
        </w:rPr>
        <w:t>hyperlinkem</w:t>
      </w:r>
      <w:proofErr w:type="spellEnd"/>
      <w:r>
        <w:rPr>
          <w:rFonts w:ascii="Tahoma" w:hAnsi="Tahoma" w:cs="Tahoma"/>
          <w:iCs/>
          <w:sz w:val="20"/>
          <w:szCs w:val="20"/>
          <w:lang w:eastAsia="en-US"/>
        </w:rPr>
        <w:t xml:space="preserve">) na webové stránky konkrétního projektu, jsou-li tyto stránky zřízeny, </w:t>
      </w:r>
    </w:p>
    <w:p w:rsidR="00172DF0" w:rsidRDefault="00813101">
      <w:pPr>
        <w:numPr>
          <w:ilvl w:val="0"/>
          <w:numId w:val="10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>
        <w:rPr>
          <w:rFonts w:ascii="Tahoma" w:hAnsi="Tahoma" w:cs="Tahoma"/>
          <w:iCs/>
          <w:sz w:val="20"/>
          <w:szCs w:val="20"/>
          <w:lang w:eastAsia="en-US"/>
        </w:rPr>
        <w:t>na všech pozvánkách, plakátech, poutačích, katalozích a podobných nosičích reklamy použít logo Moravskoslezského kraje,</w:t>
      </w:r>
    </w:p>
    <w:p w:rsidR="00172DF0" w:rsidRDefault="00813101">
      <w:pPr>
        <w:numPr>
          <w:ilvl w:val="0"/>
          <w:numId w:val="10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Moravskoslezského kraje,</w:t>
      </w:r>
    </w:p>
    <w:p w:rsidR="00172DF0" w:rsidRDefault="00813101">
      <w:pPr>
        <w:numPr>
          <w:ilvl w:val="0"/>
          <w:numId w:val="10"/>
        </w:numPr>
        <w:jc w:val="both"/>
      </w:pPr>
      <w:r>
        <w:rPr>
          <w:rFonts w:ascii="Tahoma" w:hAnsi="Tahoma" w:cs="Tahoma"/>
          <w:iCs/>
          <w:sz w:val="20"/>
          <w:szCs w:val="20"/>
          <w:lang w:eastAsia="en-US"/>
        </w:rPr>
        <w:t>viditelně uvádět na všech písemnostech, které souvisejí s realizací projektu a jsou určeny veřejnosti, a při všech formách propagace projektu logo Moravskoslezského kraje a skutečnost, že jde o aktivitu, která byla podpořena poskytovatelem,</w:t>
      </w:r>
    </w:p>
    <w:p w:rsidR="00172DF0" w:rsidRDefault="00813101">
      <w:pPr>
        <w:numPr>
          <w:ilvl w:val="0"/>
          <w:numId w:val="10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>
        <w:rPr>
          <w:rFonts w:ascii="Tahoma" w:hAnsi="Tahoma" w:cs="Tahoma"/>
          <w:iCs/>
          <w:sz w:val="20"/>
          <w:szCs w:val="20"/>
          <w:lang w:eastAsia="en-US"/>
        </w:rPr>
        <w:t>zajistit fotodokumentaci projektu.</w:t>
      </w:r>
    </w:p>
    <w:p w:rsidR="00172DF0" w:rsidRDefault="00172DF0">
      <w:pPr>
        <w:jc w:val="both"/>
        <w:rPr>
          <w:rFonts w:ascii="Calibri" w:hAnsi="Calibri"/>
          <w:i/>
          <w:iCs/>
          <w:sz w:val="22"/>
          <w:szCs w:val="22"/>
          <w:lang w:eastAsia="en-US"/>
        </w:rPr>
      </w:pPr>
    </w:p>
    <w:p w:rsidR="00172DF0" w:rsidRDefault="00813101">
      <w:pPr>
        <w:numPr>
          <w:ilvl w:val="0"/>
          <w:numId w:val="9"/>
        </w:numPr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>
        <w:rPr>
          <w:rFonts w:ascii="Tahoma" w:hAnsi="Tahoma" w:cs="Tahoma"/>
          <w:sz w:val="20"/>
          <w:szCs w:val="20"/>
          <w:lang w:eastAsia="en-US"/>
        </w:rPr>
        <w:t>Příjemce dotace je povinen doložit způsob prezentace Moravskoslezského kraje (např. fotodokumentací, CD, DVD, případně na externím nosiči dat), a to jako povinnou součást závěrečného vyúčtování celého realizovaného projektu.</w:t>
      </w:r>
    </w:p>
    <w:p w:rsidR="00172DF0" w:rsidRDefault="00813101">
      <w:pPr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  <w:lang w:eastAsia="en-US"/>
        </w:rPr>
      </w:pPr>
      <w:r>
        <w:rPr>
          <w:rFonts w:ascii="Tahoma" w:hAnsi="Tahoma" w:cs="Tahoma"/>
          <w:sz w:val="20"/>
          <w:szCs w:val="20"/>
          <w:lang w:eastAsia="en-US"/>
        </w:rPr>
        <w:t xml:space="preserve">Veškeré náklady, které příjemce vynaloží na splnění povinností stanovených v tomto článku smlouvy, jsou neuznatelnými náklady. </w:t>
      </w:r>
    </w:p>
    <w:p w:rsidR="00172DF0" w:rsidRDefault="00172DF0">
      <w:pPr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</w:p>
    <w:p w:rsidR="00172DF0" w:rsidRDefault="00813101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VIII.</w:t>
      </w:r>
    </w:p>
    <w:p w:rsidR="00172DF0" w:rsidRDefault="00813101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ZÁVĚREČNÁ USTANOVENÍ</w:t>
      </w:r>
    </w:p>
    <w:p w:rsidR="00172DF0" w:rsidRDefault="00813101">
      <w:pPr>
        <w:numPr>
          <w:ilvl w:val="0"/>
          <w:numId w:val="11"/>
        </w:numPr>
        <w:tabs>
          <w:tab w:val="left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Poskytovatel si vyhrazuje právo vypovědět tuto smlouvu s výpovědní dobou 15 dnů od doručení výpovědi příjemci v případě, že příjemce poruší rozpočtovou kázeň a poskytovatel má podle této smlouvy ještě povinnost poskytnout mu další finanční plnění.</w:t>
      </w:r>
    </w:p>
    <w:p w:rsidR="00172DF0" w:rsidRDefault="00813101">
      <w:pPr>
        <w:numPr>
          <w:ilvl w:val="0"/>
          <w:numId w:val="11"/>
        </w:numPr>
        <w:tabs>
          <w:tab w:val="left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Poskytovatel není oprávněn tuto smlouvu vypovědět: </w:t>
      </w:r>
    </w:p>
    <w:p w:rsidR="00172DF0" w:rsidRDefault="00813101">
      <w:pPr>
        <w:numPr>
          <w:ilvl w:val="1"/>
          <w:numId w:val="12"/>
        </w:numPr>
        <w:spacing w:before="120"/>
        <w:ind w:left="709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:rsidR="00172DF0" w:rsidRDefault="00813101">
      <w:pPr>
        <w:numPr>
          <w:ilvl w:val="1"/>
          <w:numId w:val="12"/>
        </w:numPr>
        <w:spacing w:before="120"/>
        <w:ind w:left="709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poruší-li příjemce rozpočtovou kázeň porušením některé z podmínek uvedených v čl. V odst. 3 této smlouvy, jedná-li se o méně závažné porušení podmínky, za něž je v čl. V odst. 4 stanoven odvod procentem z poskytnuté dotace.</w:t>
      </w:r>
    </w:p>
    <w:p w:rsidR="00172DF0" w:rsidRDefault="00813101">
      <w:pPr>
        <w:numPr>
          <w:ilvl w:val="0"/>
          <w:numId w:val="11"/>
        </w:numPr>
        <w:tabs>
          <w:tab w:val="left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Případné změny a doplňky této smlouvy budou smluvní strany řešit písemnými, vzestupně číslovanými dodatky k této smlouvě, které budou výslovně za dodatky této smlouvy označeny.</w:t>
      </w:r>
    </w:p>
    <w:p w:rsidR="00172DF0" w:rsidRDefault="00813101">
      <w:pPr>
        <w:numPr>
          <w:ilvl w:val="0"/>
          <w:numId w:val="11"/>
        </w:numPr>
        <w:tabs>
          <w:tab w:val="left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Tato smlouva se vyhotovuje ve třech stejnopisech s platností originálu, z nichž dva obdrží poskytovatel a jeden příjemce.</w:t>
      </w:r>
    </w:p>
    <w:p w:rsidR="00172DF0" w:rsidRDefault="00813101">
      <w:pPr>
        <w:numPr>
          <w:ilvl w:val="0"/>
          <w:numId w:val="11"/>
        </w:numPr>
        <w:tabs>
          <w:tab w:val="left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Nedílnou součástí této smlouvy je nákladový rozpočet projektu, který tvoří přílohu č. 1 této smlouvy.</w:t>
      </w:r>
    </w:p>
    <w:p w:rsidR="00172DF0" w:rsidRDefault="00813101">
      <w:pPr>
        <w:numPr>
          <w:ilvl w:val="0"/>
          <w:numId w:val="11"/>
        </w:numPr>
        <w:spacing w:before="120"/>
        <w:ind w:left="357" w:hanging="357"/>
        <w:jc w:val="both"/>
      </w:pPr>
      <w:r>
        <w:rPr>
          <w:rFonts w:ascii="Tahoma" w:hAnsi="Tahoma" w:cs="Tahoma"/>
          <w:sz w:val="20"/>
          <w:szCs w:val="20"/>
        </w:rPr>
        <w:t xml:space="preserve">Tato smlouva nabývá platnosti a účinnosti dnem, kdy vyjádření souhlasu s obsahem návrhu dojde druhé smluvní straně. </w:t>
      </w:r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(varianta pro případ, kdy se nejedná o podporu de </w:t>
      </w:r>
      <w:proofErr w:type="spellStart"/>
      <w:r>
        <w:rPr>
          <w:rFonts w:ascii="Tahoma" w:hAnsi="Tahoma" w:cs="Tahoma"/>
          <w:i/>
          <w:iCs/>
          <w:color w:val="3366FF"/>
          <w:sz w:val="20"/>
          <w:szCs w:val="20"/>
        </w:rPr>
        <w:t>minimis</w:t>
      </w:r>
      <w:proofErr w:type="spellEnd"/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 a smlouva je uzavírána před 1. 7. 2017) </w:t>
      </w:r>
      <w:r>
        <w:rPr>
          <w:rFonts w:ascii="Tahoma" w:hAnsi="Tahoma" w:cs="Tahoma"/>
          <w:sz w:val="20"/>
          <w:szCs w:val="20"/>
        </w:rPr>
        <w:t xml:space="preserve">Tato smlouva nabývá platnosti a účinnosti dnem podpisu oběma smluvními stranami. </w:t>
      </w:r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(varianta pro případ, kdy se jedná o podporu de </w:t>
      </w:r>
      <w:proofErr w:type="spellStart"/>
      <w:r>
        <w:rPr>
          <w:rFonts w:ascii="Tahoma" w:hAnsi="Tahoma" w:cs="Tahoma"/>
          <w:i/>
          <w:iCs/>
          <w:color w:val="3366FF"/>
          <w:sz w:val="20"/>
          <w:szCs w:val="20"/>
        </w:rPr>
        <w:t>minimis</w:t>
      </w:r>
      <w:proofErr w:type="spellEnd"/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 a smlouva je uzavírána před 1. 7. 2017) </w:t>
      </w:r>
      <w:r>
        <w:rPr>
          <w:rFonts w:ascii="Tahoma" w:hAnsi="Tahoma" w:cs="Tahoma"/>
          <w:iCs/>
          <w:sz w:val="20"/>
          <w:szCs w:val="20"/>
        </w:rPr>
        <w:t xml:space="preserve">Tato smlouva nabývá platnosti a účinnosti dnem, kdy vyjádření souhlasu s obsahem návrhu dojde druhé smluvní straně. Vztahuje-li však se na tuto smlouvu povinnost uveřejnění dle </w:t>
      </w:r>
      <w:r>
        <w:rPr>
          <w:rFonts w:ascii="Tahoma" w:hAnsi="Tahoma" w:cs="Tahoma"/>
          <w:sz w:val="20"/>
          <w:szCs w:val="20"/>
        </w:rPr>
        <w:t xml:space="preserve">zákona č. 340/2015 Sb., o zvláštních podmínkách účinnosti některých smluv, uveřejňování těchto smluv a o registru smluv (zákon o registru smluv), nabývá účinnosti nejdříve dnem uveřejnění dle tohoto zákona. </w:t>
      </w:r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(varianta pro případ, kdy se nejedná o podporu de </w:t>
      </w:r>
      <w:proofErr w:type="spellStart"/>
      <w:r>
        <w:rPr>
          <w:rFonts w:ascii="Tahoma" w:hAnsi="Tahoma" w:cs="Tahoma"/>
          <w:i/>
          <w:iCs/>
          <w:color w:val="3366FF"/>
          <w:sz w:val="20"/>
          <w:szCs w:val="20"/>
        </w:rPr>
        <w:t>minimis</w:t>
      </w:r>
      <w:proofErr w:type="spellEnd"/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 a smlouva je uzavírána po 1. 7. 2017) </w:t>
      </w:r>
      <w:r>
        <w:rPr>
          <w:rFonts w:ascii="Tahoma" w:hAnsi="Tahoma" w:cs="Tahoma"/>
          <w:sz w:val="20"/>
          <w:szCs w:val="20"/>
        </w:rPr>
        <w:t xml:space="preserve">Tato smlouva nabývá platnosti a účinnosti dnem podpisu oběma smluvními stranami. </w:t>
      </w:r>
      <w:r>
        <w:rPr>
          <w:rFonts w:ascii="Tahoma" w:hAnsi="Tahoma" w:cs="Tahoma"/>
          <w:iCs/>
          <w:sz w:val="20"/>
          <w:szCs w:val="20"/>
        </w:rPr>
        <w:t xml:space="preserve">Vztahuje-li se však na tuto smlouvu povinnost uveřejnění dle </w:t>
      </w:r>
      <w:r>
        <w:rPr>
          <w:rFonts w:ascii="Tahoma" w:hAnsi="Tahoma" w:cs="Tahoma"/>
          <w:sz w:val="20"/>
          <w:szCs w:val="20"/>
        </w:rPr>
        <w:t xml:space="preserve">zákona č. 340/2015 Sb., o zvláštních podmínkách účinnosti některých smluv, uveřejňování těchto smluv a o registru smluv (zákon o registru smluv), nabývá účinnosti nejdříve dnem uveřejnění dle tohoto zákona. </w:t>
      </w:r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(varianta pro případ, kdy se jedná o podporu de </w:t>
      </w:r>
      <w:proofErr w:type="spellStart"/>
      <w:r>
        <w:rPr>
          <w:rFonts w:ascii="Tahoma" w:hAnsi="Tahoma" w:cs="Tahoma"/>
          <w:i/>
          <w:iCs/>
          <w:color w:val="3366FF"/>
          <w:sz w:val="20"/>
          <w:szCs w:val="20"/>
        </w:rPr>
        <w:t>minimis</w:t>
      </w:r>
      <w:proofErr w:type="spellEnd"/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 a smlouva je uzavírána po 1. 7. 2017)</w:t>
      </w:r>
    </w:p>
    <w:p w:rsidR="00172DF0" w:rsidRDefault="00813101">
      <w:pPr>
        <w:numPr>
          <w:ilvl w:val="0"/>
          <w:numId w:val="11"/>
        </w:numPr>
        <w:tabs>
          <w:tab w:val="left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:rsidR="00172DF0" w:rsidRDefault="00813101">
      <w:pPr>
        <w:numPr>
          <w:ilvl w:val="0"/>
          <w:numId w:val="11"/>
        </w:numPr>
        <w:tabs>
          <w:tab w:val="left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Příjemce bere na vědomí a výslovně souhlasí s tím, že smlouva včetně případných dodatků bude zveřejněna na oficiálních webových stránkách Moravskoslezského kraje.</w:t>
      </w:r>
    </w:p>
    <w:p w:rsidR="00172DF0" w:rsidRDefault="00813101">
      <w:pPr>
        <w:numPr>
          <w:ilvl w:val="0"/>
          <w:numId w:val="11"/>
        </w:numPr>
        <w:tabs>
          <w:tab w:val="left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Smluvní strany se dohodly, že pokud se na tuto smlouvu vztahuje povinnost uveřejnění v registru smluv ve smyslu zákona č. 340/2015 Sb., o zvláštních podmínkách účinnosti některých smluv, uveřejňování těchto smluv a o registru smluv (zákon o registru smluv), provede uveřejnění v souladu se zákonem poskytovatel.</w:t>
      </w:r>
    </w:p>
    <w:p w:rsidR="00172DF0" w:rsidRDefault="00813101">
      <w:pPr>
        <w:numPr>
          <w:ilvl w:val="0"/>
          <w:numId w:val="11"/>
        </w:numPr>
        <w:tabs>
          <w:tab w:val="left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:rsidR="00172DF0" w:rsidRDefault="00813101">
      <w:pPr>
        <w:spacing w:before="120"/>
        <w:ind w:left="357"/>
        <w:jc w:val="both"/>
      </w:pPr>
      <w:r>
        <w:rPr>
          <w:rFonts w:ascii="Tahoma" w:hAnsi="Tahoma" w:cs="Tahoma"/>
          <w:sz w:val="20"/>
        </w:rPr>
        <w:t>O poskytnutí dotace a uzavření této smlouvy rozhodlo zastupitelstvo kraje svým usnesením č. ...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 ze </w:t>
      </w:r>
      <w:proofErr w:type="gramStart"/>
      <w:r>
        <w:rPr>
          <w:rFonts w:ascii="Tahoma" w:hAnsi="Tahoma" w:cs="Tahoma"/>
          <w:sz w:val="20"/>
        </w:rPr>
        <w:t>dne ....</w:t>
      </w:r>
      <w:proofErr w:type="gramEnd"/>
    </w:p>
    <w:p w:rsidR="00172DF0" w:rsidRDefault="00172DF0">
      <w:pPr>
        <w:tabs>
          <w:tab w:val="left" w:pos="360"/>
        </w:tabs>
        <w:ind w:left="360" w:hanging="360"/>
        <w:jc w:val="both"/>
        <w:rPr>
          <w:rFonts w:ascii="Tahoma" w:hAnsi="Tahoma" w:cs="Tahoma"/>
          <w:sz w:val="20"/>
        </w:rPr>
      </w:pPr>
    </w:p>
    <w:p w:rsidR="00172DF0" w:rsidRDefault="00172DF0">
      <w:pPr>
        <w:tabs>
          <w:tab w:val="left" w:pos="360"/>
        </w:tabs>
        <w:ind w:left="360" w:hanging="360"/>
        <w:jc w:val="both"/>
        <w:rPr>
          <w:rFonts w:ascii="Tahoma" w:hAnsi="Tahoma" w:cs="Tahoma"/>
          <w:sz w:val="20"/>
        </w:rPr>
      </w:pPr>
    </w:p>
    <w:p w:rsidR="00172DF0" w:rsidRDefault="00813101">
      <w:pPr>
        <w:tabs>
          <w:tab w:val="left" w:pos="5760"/>
        </w:tabs>
        <w:ind w:left="360"/>
        <w:jc w:val="both"/>
      </w:pPr>
      <w:r>
        <w:rPr>
          <w:rFonts w:ascii="Tahoma" w:hAnsi="Tahoma" w:cs="Tahoma"/>
          <w:sz w:val="20"/>
        </w:rPr>
        <w:t xml:space="preserve">V Ostravě </w:t>
      </w:r>
      <w:proofErr w:type="gramStart"/>
      <w:r>
        <w:rPr>
          <w:rFonts w:ascii="Tahoma" w:hAnsi="Tahoma" w:cs="Tahoma"/>
          <w:sz w:val="20"/>
        </w:rPr>
        <w:t>dne ...........</w:t>
      </w:r>
      <w:r>
        <w:rPr>
          <w:rFonts w:ascii="Tahoma" w:hAnsi="Tahoma" w:cs="Tahoma"/>
          <w:sz w:val="20"/>
        </w:rPr>
        <w:tab/>
        <w:t>V ....................... dne</w:t>
      </w:r>
      <w:proofErr w:type="gramEnd"/>
      <w:r>
        <w:rPr>
          <w:rFonts w:ascii="Tahoma" w:hAnsi="Tahoma" w:cs="Tahoma"/>
          <w:sz w:val="20"/>
        </w:rPr>
        <w:t xml:space="preserve"> ...........</w:t>
      </w:r>
    </w:p>
    <w:p w:rsidR="00172DF0" w:rsidRDefault="00172DF0">
      <w:pPr>
        <w:jc w:val="both"/>
        <w:rPr>
          <w:rFonts w:ascii="Tahoma" w:hAnsi="Tahoma" w:cs="Tahoma"/>
          <w:sz w:val="20"/>
        </w:rPr>
      </w:pPr>
    </w:p>
    <w:p w:rsidR="00172DF0" w:rsidRDefault="00172DF0">
      <w:pPr>
        <w:jc w:val="both"/>
        <w:rPr>
          <w:rFonts w:ascii="Tahoma" w:hAnsi="Tahoma" w:cs="Tahoma"/>
          <w:sz w:val="20"/>
        </w:rPr>
      </w:pPr>
    </w:p>
    <w:p w:rsidR="00172DF0" w:rsidRDefault="00172DF0">
      <w:pPr>
        <w:jc w:val="both"/>
        <w:rPr>
          <w:rFonts w:ascii="Tahoma" w:hAnsi="Tahoma" w:cs="Tahoma"/>
          <w:sz w:val="20"/>
        </w:rPr>
      </w:pPr>
    </w:p>
    <w:p w:rsidR="00172DF0" w:rsidRDefault="00172DF0">
      <w:pPr>
        <w:jc w:val="both"/>
        <w:rPr>
          <w:rFonts w:ascii="Tahoma" w:hAnsi="Tahoma" w:cs="Tahoma"/>
          <w:sz w:val="20"/>
        </w:rPr>
      </w:pPr>
    </w:p>
    <w:p w:rsidR="00FC2ACC" w:rsidRDefault="00FC2ACC">
      <w:pPr>
        <w:jc w:val="both"/>
        <w:rPr>
          <w:rFonts w:ascii="Tahoma" w:hAnsi="Tahoma" w:cs="Tahoma"/>
          <w:sz w:val="20"/>
        </w:rPr>
      </w:pPr>
    </w:p>
    <w:p w:rsidR="00FC2ACC" w:rsidRDefault="00FC2ACC">
      <w:pPr>
        <w:jc w:val="both"/>
        <w:rPr>
          <w:rFonts w:ascii="Tahoma" w:hAnsi="Tahoma" w:cs="Tahoma"/>
          <w:sz w:val="20"/>
        </w:rPr>
      </w:pPr>
    </w:p>
    <w:p w:rsidR="00FC2ACC" w:rsidRDefault="00FC2ACC">
      <w:pPr>
        <w:jc w:val="both"/>
        <w:rPr>
          <w:rFonts w:ascii="Tahoma" w:hAnsi="Tahoma" w:cs="Tahoma"/>
          <w:sz w:val="20"/>
        </w:rPr>
      </w:pPr>
    </w:p>
    <w:p w:rsidR="00FC2ACC" w:rsidRDefault="00FC2ACC">
      <w:pPr>
        <w:jc w:val="both"/>
        <w:rPr>
          <w:rFonts w:ascii="Tahoma" w:hAnsi="Tahoma" w:cs="Tahoma"/>
          <w:sz w:val="20"/>
        </w:rPr>
      </w:pPr>
    </w:p>
    <w:p w:rsidR="00FC2ACC" w:rsidRDefault="00FC2ACC">
      <w:pPr>
        <w:jc w:val="both"/>
        <w:rPr>
          <w:rFonts w:ascii="Tahoma" w:hAnsi="Tahoma" w:cs="Tahoma"/>
          <w:sz w:val="20"/>
        </w:rPr>
      </w:pPr>
    </w:p>
    <w:p w:rsidR="00FC2ACC" w:rsidRDefault="00FC2ACC">
      <w:pPr>
        <w:jc w:val="both"/>
        <w:rPr>
          <w:rFonts w:ascii="Tahoma" w:hAnsi="Tahoma" w:cs="Tahoma"/>
          <w:sz w:val="20"/>
        </w:rPr>
      </w:pPr>
    </w:p>
    <w:p w:rsidR="00172DF0" w:rsidRDefault="00172DF0">
      <w:pPr>
        <w:jc w:val="both"/>
        <w:rPr>
          <w:rFonts w:ascii="Tahoma" w:hAnsi="Tahoma" w:cs="Tahoma"/>
          <w:sz w:val="20"/>
        </w:rPr>
      </w:pPr>
    </w:p>
    <w:p w:rsidR="00172DF0" w:rsidRDefault="00813101">
      <w:pPr>
        <w:tabs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……………………………………… </w:t>
      </w:r>
      <w:r>
        <w:rPr>
          <w:rFonts w:ascii="Tahoma" w:hAnsi="Tahoma" w:cs="Tahoma"/>
          <w:sz w:val="20"/>
        </w:rPr>
        <w:tab/>
        <w:t>.......................................................</w:t>
      </w:r>
    </w:p>
    <w:p w:rsidR="00172DF0" w:rsidRDefault="00813101">
      <w:pPr>
        <w:tabs>
          <w:tab w:val="center" w:pos="1980"/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za poskytovatele</w:t>
      </w:r>
      <w:r>
        <w:rPr>
          <w:rFonts w:ascii="Tahoma" w:hAnsi="Tahoma" w:cs="Tahoma"/>
          <w:sz w:val="20"/>
        </w:rPr>
        <w:tab/>
        <w:t>za příjemce</w:t>
      </w:r>
    </w:p>
    <w:p w:rsidR="00172DF0" w:rsidRDefault="00813101">
      <w:pPr>
        <w:pStyle w:val="Zkladntextodsazen3"/>
        <w:tabs>
          <w:tab w:val="clear" w:pos="360"/>
          <w:tab w:val="center" w:pos="1980"/>
          <w:tab w:val="center" w:pos="7380"/>
        </w:tabs>
      </w:pPr>
      <w:r>
        <w:rPr>
          <w:rFonts w:ascii="Tahoma" w:hAnsi="Tahoma" w:cs="Tahoma"/>
          <w:sz w:val="20"/>
        </w:rPr>
        <w:t xml:space="preserve">                    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     </w:t>
      </w:r>
    </w:p>
    <w:sectPr w:rsidR="00172DF0">
      <w:headerReference w:type="default" r:id="rId8"/>
      <w:footerReference w:type="default" r:id="rId9"/>
      <w:footerReference w:type="first" r:id="rId10"/>
      <w:pgSz w:w="11906" w:h="16838"/>
      <w:pgMar w:top="1418" w:right="1418" w:bottom="1418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8E9" w:rsidRDefault="00813101">
      <w:r>
        <w:separator/>
      </w:r>
    </w:p>
  </w:endnote>
  <w:endnote w:type="continuationSeparator" w:id="0">
    <w:p w:rsidR="00FB78E9" w:rsidRDefault="00813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0D8" w:rsidRDefault="00813101">
    <w:pPr>
      <w:pStyle w:val="Zpat"/>
      <w:jc w:val="center"/>
    </w:pPr>
    <w:r>
      <w:rPr>
        <w:rStyle w:val="slostrnky"/>
        <w:rFonts w:ascii="Tahoma" w:hAnsi="Tahoma" w:cs="Tahoma"/>
        <w:sz w:val="20"/>
        <w:szCs w:val="20"/>
      </w:rPr>
      <w:fldChar w:fldCharType="begin"/>
    </w:r>
    <w:r>
      <w:rPr>
        <w:rStyle w:val="slostrnky"/>
        <w:rFonts w:ascii="Tahoma" w:hAnsi="Tahoma" w:cs="Tahoma"/>
        <w:sz w:val="20"/>
        <w:szCs w:val="20"/>
      </w:rPr>
      <w:instrText xml:space="preserve"> PAGE </w:instrText>
    </w:r>
    <w:r>
      <w:rPr>
        <w:rStyle w:val="slostrnky"/>
        <w:rFonts w:ascii="Tahoma" w:hAnsi="Tahoma" w:cs="Tahoma"/>
        <w:sz w:val="20"/>
        <w:szCs w:val="20"/>
      </w:rPr>
      <w:fldChar w:fldCharType="separate"/>
    </w:r>
    <w:r w:rsidR="00105701">
      <w:rPr>
        <w:rStyle w:val="slostrnky"/>
        <w:rFonts w:ascii="Tahoma" w:hAnsi="Tahoma" w:cs="Tahoma"/>
        <w:noProof/>
        <w:sz w:val="20"/>
        <w:szCs w:val="20"/>
      </w:rPr>
      <w:t>6</w:t>
    </w:r>
    <w:r>
      <w:rPr>
        <w:rStyle w:val="slostrnky"/>
        <w:rFonts w:ascii="Tahoma" w:hAnsi="Tahoma" w:cs="Tahoma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0D8" w:rsidRDefault="00813101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105701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8E9" w:rsidRDefault="00813101">
      <w:r>
        <w:rPr>
          <w:color w:val="000000"/>
        </w:rPr>
        <w:separator/>
      </w:r>
    </w:p>
  </w:footnote>
  <w:footnote w:type="continuationSeparator" w:id="0">
    <w:p w:rsidR="00FB78E9" w:rsidRDefault="008131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0D8" w:rsidRDefault="00813101">
    <w:pPr>
      <w:pStyle w:val="Zhlav"/>
    </w:pPr>
    <w:r>
      <w:rPr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A4430"/>
    <w:multiLevelType w:val="multilevel"/>
    <w:tmpl w:val="E94EF216"/>
    <w:lvl w:ilvl="0">
      <w:start w:val="1"/>
      <w:numFmt w:val="decimal"/>
      <w:lvlText w:val="%1."/>
      <w:lvlJc w:val="left"/>
      <w:pPr>
        <w:ind w:left="1080" w:hanging="360"/>
      </w:pPr>
      <w:rPr>
        <w:rFonts w:ascii="Tahoma" w:hAnsi="Tahoma" w:cs="Times New Roman"/>
        <w:b w:val="0"/>
        <w:sz w:val="2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0E66E6D"/>
    <w:multiLevelType w:val="multilevel"/>
    <w:tmpl w:val="19320626"/>
    <w:lvl w:ilvl="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1ADB0953"/>
    <w:multiLevelType w:val="multilevel"/>
    <w:tmpl w:val="30E6551E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imes New Roman"/>
        <w:sz w:val="20"/>
      </w:rPr>
    </w:lvl>
    <w:lvl w:ilvl="1">
      <w:start w:val="1"/>
      <w:numFmt w:val="lowerLetter"/>
      <w:lvlText w:val="%2)"/>
      <w:lvlJc w:val="left"/>
      <w:pPr>
        <w:ind w:left="1420" w:hanging="34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D368AB"/>
    <w:multiLevelType w:val="multilevel"/>
    <w:tmpl w:val="550041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4A02F2"/>
    <w:multiLevelType w:val="multilevel"/>
    <w:tmpl w:val="2AB6D2B8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imes New Roman"/>
        <w:b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44E6EE4"/>
    <w:multiLevelType w:val="multilevel"/>
    <w:tmpl w:val="DAA0B1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CE41BF"/>
    <w:multiLevelType w:val="multilevel"/>
    <w:tmpl w:val="D16EE478"/>
    <w:lvl w:ilvl="0">
      <w:start w:val="1"/>
      <w:numFmt w:val="decimal"/>
      <w:lvlText w:val="%1."/>
      <w:lvlJc w:val="left"/>
      <w:pPr>
        <w:ind w:left="735" w:hanging="375"/>
      </w:pPr>
      <w:rPr>
        <w:rFonts w:ascii="Tahoma" w:hAnsi="Tahoma" w:cs="Times New Roman"/>
        <w:b w:val="0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ahoma" w:hAnsi="Tahoma" w:cs="Times New Roman"/>
        <w:b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EAA7103"/>
    <w:multiLevelType w:val="multilevel"/>
    <w:tmpl w:val="A0B49B06"/>
    <w:lvl w:ilvl="0">
      <w:start w:val="1"/>
      <w:numFmt w:val="lowerLetter"/>
      <w:lvlText w:val="%1)"/>
      <w:lvlJc w:val="left"/>
      <w:pPr>
        <w:ind w:left="1077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8" w15:restartNumberingAfterBreak="0">
    <w:nsid w:val="35F9481B"/>
    <w:multiLevelType w:val="multilevel"/>
    <w:tmpl w:val="141CF2AA"/>
    <w:lvl w:ilvl="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92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6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8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4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960" w:hanging="360"/>
      </w:pPr>
      <w:rPr>
        <w:rFonts w:ascii="Wingdings" w:hAnsi="Wingdings"/>
      </w:rPr>
    </w:lvl>
  </w:abstractNum>
  <w:abstractNum w:abstractNumId="9" w15:restartNumberingAfterBreak="0">
    <w:nsid w:val="5BFA5E23"/>
    <w:multiLevelType w:val="multilevel"/>
    <w:tmpl w:val="7EA628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770" w:hanging="69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4054640"/>
    <w:multiLevelType w:val="multilevel"/>
    <w:tmpl w:val="D6F4C678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/>
        <w:b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710626F"/>
    <w:multiLevelType w:val="multilevel"/>
    <w:tmpl w:val="1D36E242"/>
    <w:lvl w:ilvl="0">
      <w:numFmt w:val="bullet"/>
      <w:lvlText w:val=""/>
      <w:lvlJc w:val="left"/>
      <w:pPr>
        <w:ind w:left="72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3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3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3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3" w:hanging="360"/>
      </w:pPr>
      <w:rPr>
        <w:rFonts w:ascii="Wingdings" w:hAnsi="Wingdings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0"/>
  </w:num>
  <w:num w:numId="5">
    <w:abstractNumId w:val="6"/>
  </w:num>
  <w:num w:numId="6">
    <w:abstractNumId w:val="8"/>
  </w:num>
  <w:num w:numId="7">
    <w:abstractNumId w:val="1"/>
  </w:num>
  <w:num w:numId="8">
    <w:abstractNumId w:val="9"/>
  </w:num>
  <w:num w:numId="9">
    <w:abstractNumId w:val="4"/>
  </w:num>
  <w:num w:numId="10">
    <w:abstractNumId w:val="11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DF0"/>
    <w:rsid w:val="00105701"/>
    <w:rsid w:val="00172DF0"/>
    <w:rsid w:val="00371F09"/>
    <w:rsid w:val="00603DC4"/>
    <w:rsid w:val="007A5FB3"/>
    <w:rsid w:val="00813101"/>
    <w:rsid w:val="00FB78E9"/>
    <w:rsid w:val="00FC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40739E-63EA-4913-91BC-A040E3D03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  <w:rPr>
      <w:sz w:val="24"/>
      <w:szCs w:val="24"/>
    </w:rPr>
  </w:style>
  <w:style w:type="paragraph" w:styleId="Nadpis1">
    <w:name w:val="heading 1"/>
    <w:basedOn w:val="Normln"/>
    <w:next w:val="Normln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rPr>
      <w:sz w:val="24"/>
      <w:szCs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styleId="Zkladntext">
    <w:name w:val="Body Text"/>
    <w:basedOn w:val="Normln"/>
    <w:rPr>
      <w:b/>
      <w:bCs/>
      <w:sz w:val="40"/>
    </w:rPr>
  </w:style>
  <w:style w:type="character" w:customStyle="1" w:styleId="ZkladntextChar">
    <w:name w:val="Základní text Char"/>
    <w:rPr>
      <w:sz w:val="24"/>
      <w:szCs w:val="24"/>
    </w:rPr>
  </w:style>
  <w:style w:type="paragraph" w:styleId="Nzev">
    <w:name w:val="Title"/>
    <w:basedOn w:val="Normln"/>
    <w:next w:val="Normln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styleId="slostrnky">
    <w:name w:val="page number"/>
    <w:rPr>
      <w:rFonts w:cs="Times New Roman"/>
    </w:rPr>
  </w:style>
  <w:style w:type="paragraph" w:styleId="Zkladntextodsazen2">
    <w:name w:val="Body Text Indent 2"/>
    <w:basedOn w:val="Normln"/>
    <w:pPr>
      <w:tabs>
        <w:tab w:val="left" w:pos="5580"/>
        <w:tab w:val="left" w:pos="6300"/>
        <w:tab w:val="left" w:pos="6840"/>
      </w:tabs>
      <w:ind w:left="1080"/>
      <w:jc w:val="both"/>
    </w:pPr>
    <w:rPr>
      <w:sz w:val="28"/>
    </w:rPr>
  </w:style>
  <w:style w:type="character" w:customStyle="1" w:styleId="Zkladntextodsazen2Char">
    <w:name w:val="Základní text odsazený 2 Char"/>
    <w:rPr>
      <w:sz w:val="24"/>
      <w:szCs w:val="24"/>
    </w:rPr>
  </w:style>
  <w:style w:type="paragraph" w:styleId="Zkladntext3">
    <w:name w:val="Body Text 3"/>
    <w:basedOn w:val="Normln"/>
    <w:pPr>
      <w:tabs>
        <w:tab w:val="left" w:pos="360"/>
      </w:tabs>
      <w:spacing w:after="60"/>
      <w:jc w:val="both"/>
    </w:pPr>
    <w:rPr>
      <w:sz w:val="28"/>
    </w:rPr>
  </w:style>
  <w:style w:type="character" w:customStyle="1" w:styleId="Zkladntext3Char">
    <w:name w:val="Základní text 3 Char"/>
    <w:rPr>
      <w:sz w:val="16"/>
      <w:szCs w:val="16"/>
    </w:rPr>
  </w:style>
  <w:style w:type="paragraph" w:styleId="Zkladntextodsazen">
    <w:name w:val="Body Text Indent"/>
    <w:basedOn w:val="Normln"/>
    <w:pPr>
      <w:tabs>
        <w:tab w:val="left" w:pos="360"/>
      </w:tabs>
      <w:ind w:left="360" w:hanging="360"/>
      <w:jc w:val="both"/>
    </w:pPr>
  </w:style>
  <w:style w:type="character" w:customStyle="1" w:styleId="ZkladntextodsazenChar">
    <w:name w:val="Základní text odsazený Char"/>
    <w:rPr>
      <w:sz w:val="24"/>
      <w:szCs w:val="24"/>
    </w:rPr>
  </w:style>
  <w:style w:type="paragraph" w:styleId="Zkladntextodsazen3">
    <w:name w:val="Body Text Indent 3"/>
    <w:basedOn w:val="Normln"/>
    <w:pPr>
      <w:tabs>
        <w:tab w:val="left" w:pos="360"/>
      </w:tabs>
      <w:ind w:left="360"/>
      <w:jc w:val="both"/>
    </w:pPr>
  </w:style>
  <w:style w:type="character" w:customStyle="1" w:styleId="Zkladntextodsazen3Char">
    <w:name w:val="Základní text odsazený 3 Char"/>
    <w:rPr>
      <w:sz w:val="16"/>
      <w:szCs w:val="16"/>
    </w:rPr>
  </w:style>
  <w:style w:type="paragraph" w:styleId="Zkladntext2">
    <w:name w:val="Body Text 2"/>
    <w:basedOn w:val="Normln"/>
    <w:pPr>
      <w:jc w:val="both"/>
    </w:pPr>
    <w:rPr>
      <w:b/>
      <w:bCs/>
      <w:i/>
      <w:iCs/>
    </w:rPr>
  </w:style>
  <w:style w:type="character" w:customStyle="1" w:styleId="Zkladntext2Char">
    <w:name w:val="Základní text 2 Char"/>
    <w:rPr>
      <w:sz w:val="24"/>
      <w:szCs w:val="24"/>
    </w:rPr>
  </w:style>
  <w:style w:type="character" w:styleId="Siln">
    <w:name w:val="Strong"/>
    <w:rPr>
      <w:b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TextbublinyChar">
    <w:name w:val="Text bubliny Char"/>
  </w:style>
  <w:style w:type="character" w:styleId="Odkaznakoment">
    <w:name w:val="annotation reference"/>
    <w:rPr>
      <w:sz w:val="16"/>
    </w:rPr>
  </w:style>
  <w:style w:type="paragraph" w:styleId="Textkomente">
    <w:name w:val="annotation text"/>
    <w:basedOn w:val="Normln"/>
    <w:rPr>
      <w:sz w:val="20"/>
      <w:szCs w:val="20"/>
    </w:rPr>
  </w:style>
  <w:style w:type="character" w:customStyle="1" w:styleId="TextkomenteChar">
    <w:name w:val="Text komentáře Char"/>
    <w:basedOn w:val="Standardnpsmoodstavce"/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b/>
      <w:bCs/>
    </w:rPr>
  </w:style>
  <w:style w:type="character" w:styleId="Hypertextovodkaz">
    <w:name w:val="Hyperlink"/>
    <w:rPr>
      <w:color w:val="0000FF"/>
      <w:u w:val="single"/>
    </w:rPr>
  </w:style>
  <w:style w:type="paragraph" w:styleId="Revize">
    <w:name w:val="Revision"/>
    <w:pPr>
      <w:suppressAutoHyphens/>
    </w:pPr>
    <w:rPr>
      <w:sz w:val="24"/>
      <w:szCs w:val="24"/>
    </w:rPr>
  </w:style>
  <w:style w:type="character" w:styleId="Sledovanodkaz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sk.cz/assets/publikace/manual_msk_2014_zkracena_verze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2873</Words>
  <Characters>16952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KUMSK</Company>
  <LinksUpToDate>false</LinksUpToDate>
  <CharactersWithSpaces>19786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smidovaa</dc:creator>
  <cp:lastModifiedBy>Odstrčilíková Ivana</cp:lastModifiedBy>
  <cp:revision>7</cp:revision>
  <cp:lastPrinted>2017-03-01T11:59:00Z</cp:lastPrinted>
  <dcterms:created xsi:type="dcterms:W3CDTF">2017-05-16T11:48:00Z</dcterms:created>
  <dcterms:modified xsi:type="dcterms:W3CDTF">2017-05-16T11:59:00Z</dcterms:modified>
</cp:coreProperties>
</file>