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875" w:rsidRDefault="007A0875" w:rsidP="007A0875">
      <w:pPr>
        <w:jc w:val="center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  <w:r>
        <w:rPr>
          <w:rFonts w:ascii="Tahoma" w:hAnsi="Tahoma" w:cs="Tahoma"/>
          <w:b/>
          <w:sz w:val="24"/>
          <w:szCs w:val="24"/>
        </w:rPr>
        <w:t>DODATEK Č. 1</w:t>
      </w:r>
    </w:p>
    <w:p w:rsidR="00535F7C" w:rsidRPr="007A0875" w:rsidRDefault="007A0875" w:rsidP="007A0875">
      <w:pPr>
        <w:jc w:val="center"/>
        <w:rPr>
          <w:rFonts w:ascii="Tahoma" w:hAnsi="Tahoma" w:cs="Tahoma"/>
          <w:b/>
          <w:sz w:val="24"/>
          <w:szCs w:val="24"/>
        </w:rPr>
      </w:pPr>
      <w:r w:rsidRPr="007A0875">
        <w:rPr>
          <w:rFonts w:ascii="Tahoma" w:hAnsi="Tahoma" w:cs="Tahoma"/>
          <w:b/>
          <w:sz w:val="24"/>
          <w:szCs w:val="24"/>
        </w:rPr>
        <w:t>ke smlouvě o spolupráci při realizaci projektu „Kotlíkové dotace v Moravskoslezském kraji“</w:t>
      </w:r>
    </w:p>
    <w:p w:rsidR="007A0875" w:rsidRPr="007A0875" w:rsidRDefault="007A0875" w:rsidP="007A0875">
      <w:pPr>
        <w:jc w:val="center"/>
        <w:rPr>
          <w:rFonts w:ascii="Tahoma" w:hAnsi="Tahoma" w:cs="Tahoma"/>
          <w:sz w:val="20"/>
          <w:szCs w:val="20"/>
        </w:rPr>
      </w:pPr>
    </w:p>
    <w:p w:rsidR="007A0875" w:rsidRDefault="007A0875" w:rsidP="007A0875">
      <w:pPr>
        <w:spacing w:after="0" w:line="280" w:lineRule="exact"/>
        <w:jc w:val="center"/>
        <w:rPr>
          <w:rFonts w:ascii="Tahoma" w:hAnsi="Tahoma" w:cs="Tahoma"/>
          <w:b/>
          <w:sz w:val="20"/>
          <w:szCs w:val="20"/>
        </w:rPr>
      </w:pPr>
      <w:r w:rsidRPr="008168AC">
        <w:rPr>
          <w:rFonts w:ascii="Tahoma" w:hAnsi="Tahoma" w:cs="Tahoma"/>
          <w:b/>
          <w:sz w:val="20"/>
          <w:szCs w:val="20"/>
        </w:rPr>
        <w:t xml:space="preserve">I. </w:t>
      </w:r>
    </w:p>
    <w:p w:rsidR="007A0875" w:rsidRDefault="007A0875" w:rsidP="007A0875">
      <w:pPr>
        <w:spacing w:after="280" w:line="280" w:lineRule="exact"/>
        <w:jc w:val="center"/>
        <w:rPr>
          <w:rFonts w:ascii="Tahoma" w:hAnsi="Tahoma" w:cs="Tahoma"/>
          <w:b/>
          <w:sz w:val="20"/>
          <w:szCs w:val="20"/>
        </w:rPr>
      </w:pPr>
      <w:r w:rsidRPr="008168AC">
        <w:rPr>
          <w:rFonts w:ascii="Tahoma" w:hAnsi="Tahoma" w:cs="Tahoma"/>
          <w:b/>
          <w:sz w:val="20"/>
          <w:szCs w:val="20"/>
        </w:rPr>
        <w:t>Smluvní strany</w:t>
      </w:r>
    </w:p>
    <w:p w:rsidR="007A0875" w:rsidRPr="008168AC" w:rsidRDefault="007A0875" w:rsidP="007A0875">
      <w:pPr>
        <w:pStyle w:val="Odstavecseseznamem"/>
        <w:numPr>
          <w:ilvl w:val="0"/>
          <w:numId w:val="1"/>
        </w:numPr>
        <w:spacing w:after="280" w:line="280" w:lineRule="exact"/>
        <w:ind w:left="426" w:hanging="426"/>
        <w:jc w:val="both"/>
        <w:rPr>
          <w:rFonts w:ascii="Tahoma" w:hAnsi="Tahoma" w:cs="Tahoma"/>
          <w:b/>
          <w:sz w:val="20"/>
          <w:szCs w:val="20"/>
        </w:rPr>
      </w:pPr>
      <w:r w:rsidRPr="008168AC">
        <w:rPr>
          <w:rFonts w:ascii="Tahoma" w:hAnsi="Tahoma" w:cs="Tahoma"/>
          <w:b/>
          <w:sz w:val="20"/>
          <w:szCs w:val="20"/>
        </w:rPr>
        <w:t>Moravskoslezský kraj</w:t>
      </w:r>
    </w:p>
    <w:p w:rsidR="007A0875" w:rsidRDefault="007A0875" w:rsidP="007A0875">
      <w:pPr>
        <w:pStyle w:val="Odstavecseseznamem"/>
        <w:spacing w:after="280" w:line="280" w:lineRule="exact"/>
        <w:ind w:left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se sídlem: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28. října 117, 702 18 Ostrava</w:t>
      </w:r>
    </w:p>
    <w:p w:rsidR="007A0875" w:rsidRDefault="007A0875" w:rsidP="007A0875">
      <w:pPr>
        <w:pStyle w:val="Odstavecseseznamem"/>
        <w:spacing w:after="280" w:line="280" w:lineRule="exact"/>
        <w:ind w:left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zastoupen: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Miroslavem Novákem, hejtmanem kraje</w:t>
      </w:r>
    </w:p>
    <w:p w:rsidR="007A0875" w:rsidRDefault="007A0875" w:rsidP="007A0875">
      <w:pPr>
        <w:pStyle w:val="Odstavecseseznamem"/>
        <w:spacing w:after="280" w:line="280" w:lineRule="exact"/>
        <w:ind w:left="425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IČ: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70890692</w:t>
      </w:r>
    </w:p>
    <w:p w:rsidR="007A0875" w:rsidRPr="008168AC" w:rsidRDefault="007A0875" w:rsidP="007A0875">
      <w:pPr>
        <w:pStyle w:val="Odstavecseseznamem"/>
        <w:spacing w:after="280" w:line="280" w:lineRule="exact"/>
        <w:ind w:left="425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(dále jen „kraj“)</w:t>
      </w:r>
    </w:p>
    <w:p w:rsidR="007A0875" w:rsidRPr="008168AC" w:rsidRDefault="007A0875" w:rsidP="007A0875">
      <w:pPr>
        <w:pStyle w:val="Odstavecseseznamem"/>
        <w:numPr>
          <w:ilvl w:val="0"/>
          <w:numId w:val="1"/>
        </w:numPr>
        <w:spacing w:after="0" w:line="280" w:lineRule="exact"/>
        <w:ind w:left="426" w:hanging="426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statutární město Karviná</w:t>
      </w:r>
    </w:p>
    <w:p w:rsidR="007A0875" w:rsidRPr="008168AC" w:rsidRDefault="007A0875" w:rsidP="007A0875">
      <w:pPr>
        <w:spacing w:after="0" w:line="280" w:lineRule="exact"/>
        <w:ind w:firstLine="426"/>
        <w:contextualSpacing/>
        <w:jc w:val="both"/>
        <w:rPr>
          <w:rFonts w:ascii="Tahoma" w:hAnsi="Tahoma" w:cs="Tahoma"/>
          <w:sz w:val="20"/>
          <w:szCs w:val="20"/>
        </w:rPr>
      </w:pPr>
      <w:r w:rsidRPr="008168AC">
        <w:rPr>
          <w:rFonts w:ascii="Tahoma" w:hAnsi="Tahoma" w:cs="Tahoma"/>
          <w:sz w:val="20"/>
          <w:szCs w:val="20"/>
        </w:rPr>
        <w:t>se sídlem:</w:t>
      </w:r>
      <w:r w:rsidRPr="008168AC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Fryštátská 72/1, 733 24 Karviná</w:t>
      </w:r>
    </w:p>
    <w:p w:rsidR="007A0875" w:rsidRPr="008168AC" w:rsidRDefault="007A0875" w:rsidP="007A0875">
      <w:pPr>
        <w:spacing w:after="0" w:line="280" w:lineRule="exact"/>
        <w:ind w:firstLine="426"/>
        <w:contextualSpacing/>
        <w:jc w:val="both"/>
        <w:rPr>
          <w:rFonts w:ascii="Tahoma" w:hAnsi="Tahoma" w:cs="Tahoma"/>
          <w:sz w:val="20"/>
          <w:szCs w:val="20"/>
        </w:rPr>
      </w:pPr>
      <w:r w:rsidRPr="008168AC">
        <w:rPr>
          <w:rFonts w:ascii="Tahoma" w:hAnsi="Tahoma" w:cs="Tahoma"/>
          <w:sz w:val="20"/>
          <w:szCs w:val="20"/>
        </w:rPr>
        <w:t>zastoupen</w:t>
      </w:r>
      <w:r>
        <w:rPr>
          <w:rFonts w:ascii="Tahoma" w:hAnsi="Tahoma" w:cs="Tahoma"/>
          <w:sz w:val="20"/>
          <w:szCs w:val="20"/>
        </w:rPr>
        <w:t>o</w:t>
      </w:r>
      <w:r w:rsidRPr="008168AC">
        <w:rPr>
          <w:rFonts w:ascii="Tahoma" w:hAnsi="Tahoma" w:cs="Tahoma"/>
          <w:sz w:val="20"/>
          <w:szCs w:val="20"/>
        </w:rPr>
        <w:t>:</w:t>
      </w:r>
      <w:r w:rsidRPr="008168AC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Tomášem Hanzlem, primátorem města Karviné</w:t>
      </w:r>
    </w:p>
    <w:p w:rsidR="007A0875" w:rsidRPr="008168AC" w:rsidRDefault="007A0875" w:rsidP="007A0875">
      <w:pPr>
        <w:spacing w:after="280" w:line="280" w:lineRule="exact"/>
        <w:ind w:firstLine="425"/>
        <w:contextualSpacing/>
        <w:jc w:val="both"/>
        <w:rPr>
          <w:rFonts w:ascii="Tahoma" w:hAnsi="Tahoma" w:cs="Tahoma"/>
          <w:sz w:val="20"/>
          <w:szCs w:val="20"/>
        </w:rPr>
      </w:pPr>
      <w:r w:rsidRPr="008168AC">
        <w:rPr>
          <w:rFonts w:ascii="Tahoma" w:hAnsi="Tahoma" w:cs="Tahoma"/>
          <w:sz w:val="20"/>
          <w:szCs w:val="20"/>
        </w:rPr>
        <w:t>IČ:</w:t>
      </w:r>
      <w:r w:rsidRPr="008168AC">
        <w:rPr>
          <w:rFonts w:ascii="Tahoma" w:hAnsi="Tahoma" w:cs="Tahoma"/>
          <w:sz w:val="20"/>
          <w:szCs w:val="20"/>
        </w:rPr>
        <w:tab/>
      </w:r>
      <w:r w:rsidRPr="008168AC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00297534</w:t>
      </w:r>
    </w:p>
    <w:p w:rsidR="007A0875" w:rsidRPr="008168AC" w:rsidRDefault="007A0875" w:rsidP="007A0875">
      <w:pPr>
        <w:pStyle w:val="Odstavecseseznamem"/>
        <w:spacing w:after="280" w:line="280" w:lineRule="exact"/>
        <w:ind w:left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(dále jen „obec“)</w:t>
      </w:r>
    </w:p>
    <w:p w:rsidR="007A0875" w:rsidRDefault="007A0875" w:rsidP="00002ECB">
      <w:pPr>
        <w:spacing w:after="28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Obě smluvní strany se dohodly na uzavření Dodatku č. 1 ke smlouvě o spolupráci při realizaci projektu „Kotlíkové dotace v Moravskoslezském kraji“ ze dne </w:t>
      </w:r>
      <w:proofErr w:type="gramStart"/>
      <w:r w:rsidR="00E41D97">
        <w:rPr>
          <w:rFonts w:ascii="Tahoma" w:hAnsi="Tahoma" w:cs="Tahoma"/>
          <w:sz w:val="20"/>
          <w:szCs w:val="20"/>
        </w:rPr>
        <w:t>19.1.2016</w:t>
      </w:r>
      <w:proofErr w:type="gramEnd"/>
      <w:r>
        <w:rPr>
          <w:rFonts w:ascii="Tahoma" w:hAnsi="Tahoma" w:cs="Tahoma"/>
          <w:sz w:val="20"/>
          <w:szCs w:val="20"/>
        </w:rPr>
        <w:t xml:space="preserve"> (dále jen </w:t>
      </w:r>
      <w:r w:rsidR="008016B4">
        <w:rPr>
          <w:rFonts w:ascii="Tahoma" w:hAnsi="Tahoma" w:cs="Tahoma"/>
          <w:sz w:val="20"/>
          <w:szCs w:val="20"/>
        </w:rPr>
        <w:t>„</w:t>
      </w:r>
      <w:r>
        <w:rPr>
          <w:rFonts w:ascii="Tahoma" w:hAnsi="Tahoma" w:cs="Tahoma"/>
          <w:sz w:val="20"/>
          <w:szCs w:val="20"/>
        </w:rPr>
        <w:t>Smlouva</w:t>
      </w:r>
      <w:r w:rsidR="008016B4">
        <w:rPr>
          <w:rFonts w:ascii="Tahoma" w:hAnsi="Tahoma" w:cs="Tahoma"/>
          <w:sz w:val="20"/>
          <w:szCs w:val="20"/>
        </w:rPr>
        <w:t>“</w:t>
      </w:r>
      <w:r>
        <w:rPr>
          <w:rFonts w:ascii="Tahoma" w:hAnsi="Tahoma" w:cs="Tahoma"/>
          <w:sz w:val="20"/>
          <w:szCs w:val="20"/>
        </w:rPr>
        <w:t>), a to následovně:</w:t>
      </w:r>
    </w:p>
    <w:p w:rsidR="007A0875" w:rsidRPr="00002ECB" w:rsidRDefault="00414267" w:rsidP="00002ECB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002ECB">
        <w:rPr>
          <w:rFonts w:ascii="Tahoma" w:hAnsi="Tahoma" w:cs="Tahoma"/>
          <w:b/>
          <w:sz w:val="20"/>
          <w:szCs w:val="20"/>
        </w:rPr>
        <w:t>II.</w:t>
      </w:r>
    </w:p>
    <w:p w:rsidR="00414267" w:rsidRPr="00002ECB" w:rsidRDefault="00414267" w:rsidP="00002ECB">
      <w:pPr>
        <w:spacing w:after="280"/>
        <w:jc w:val="center"/>
        <w:rPr>
          <w:rFonts w:ascii="Tahoma" w:hAnsi="Tahoma" w:cs="Tahoma"/>
          <w:b/>
          <w:sz w:val="20"/>
          <w:szCs w:val="20"/>
        </w:rPr>
      </w:pPr>
      <w:r w:rsidRPr="00002ECB">
        <w:rPr>
          <w:rFonts w:ascii="Tahoma" w:hAnsi="Tahoma" w:cs="Tahoma"/>
          <w:b/>
          <w:sz w:val="20"/>
          <w:szCs w:val="20"/>
        </w:rPr>
        <w:t>Předmět dodatku</w:t>
      </w:r>
    </w:p>
    <w:p w:rsidR="00414267" w:rsidRDefault="00BC2539" w:rsidP="009E2584">
      <w:pPr>
        <w:pStyle w:val="Odstavecseseznamem"/>
        <w:numPr>
          <w:ilvl w:val="0"/>
          <w:numId w:val="6"/>
        </w:numPr>
        <w:spacing w:after="280"/>
        <w:ind w:left="357" w:hanging="357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Předmětem Dodatku č. 1 Smlouvy (dále jen </w:t>
      </w:r>
      <w:r w:rsidR="008016B4">
        <w:rPr>
          <w:rFonts w:ascii="Tahoma" w:hAnsi="Tahoma" w:cs="Tahoma"/>
          <w:sz w:val="20"/>
          <w:szCs w:val="20"/>
        </w:rPr>
        <w:t>„</w:t>
      </w:r>
      <w:r>
        <w:rPr>
          <w:rFonts w:ascii="Tahoma" w:hAnsi="Tahoma" w:cs="Tahoma"/>
          <w:sz w:val="20"/>
          <w:szCs w:val="20"/>
        </w:rPr>
        <w:t>dodatek</w:t>
      </w:r>
      <w:r w:rsidR="008016B4">
        <w:rPr>
          <w:rFonts w:ascii="Tahoma" w:hAnsi="Tahoma" w:cs="Tahoma"/>
          <w:sz w:val="20"/>
          <w:szCs w:val="20"/>
        </w:rPr>
        <w:t>“</w:t>
      </w:r>
      <w:r>
        <w:rPr>
          <w:rFonts w:ascii="Tahoma" w:hAnsi="Tahoma" w:cs="Tahoma"/>
          <w:sz w:val="20"/>
          <w:szCs w:val="20"/>
        </w:rPr>
        <w:t xml:space="preserve">) </w:t>
      </w:r>
      <w:r w:rsidR="009E2584">
        <w:rPr>
          <w:rFonts w:ascii="Tahoma" w:hAnsi="Tahoma" w:cs="Tahoma"/>
          <w:sz w:val="20"/>
          <w:szCs w:val="20"/>
        </w:rPr>
        <w:t xml:space="preserve">je změna čl. III </w:t>
      </w:r>
      <w:r w:rsidR="008016B4">
        <w:rPr>
          <w:rFonts w:ascii="Tahoma" w:hAnsi="Tahoma" w:cs="Tahoma"/>
          <w:sz w:val="20"/>
          <w:szCs w:val="20"/>
        </w:rPr>
        <w:t>odst.</w:t>
      </w:r>
      <w:r w:rsidR="009E2584">
        <w:rPr>
          <w:rFonts w:ascii="Tahoma" w:hAnsi="Tahoma" w:cs="Tahoma"/>
          <w:sz w:val="20"/>
          <w:szCs w:val="20"/>
        </w:rPr>
        <w:t xml:space="preserve"> 1 tak, že se text v plném rozsahu vypouští a nahrazuje textem:</w:t>
      </w:r>
    </w:p>
    <w:p w:rsidR="009E2584" w:rsidRDefault="006D2AD1" w:rsidP="009E2584">
      <w:pPr>
        <w:pStyle w:val="Odstavecseseznamem"/>
        <w:spacing w:after="280"/>
        <w:ind w:left="357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„</w:t>
      </w:r>
      <w:r w:rsidR="009E2584">
        <w:rPr>
          <w:rFonts w:ascii="Tahoma" w:hAnsi="Tahoma" w:cs="Tahoma"/>
          <w:sz w:val="20"/>
          <w:szCs w:val="20"/>
        </w:rPr>
        <w:t>Obec se zavazuje poskytnout konečným uživatelům na spolufinancování výměny kotlů dle č. II odst. 1 této smlouvy částku ve výši 10 % způsobilých výdajů</w:t>
      </w:r>
      <w:r w:rsidR="00E41D97">
        <w:rPr>
          <w:rFonts w:ascii="Tahoma" w:hAnsi="Tahoma" w:cs="Tahoma"/>
          <w:sz w:val="20"/>
          <w:szCs w:val="20"/>
        </w:rPr>
        <w:t>, maximálně 15.000,- Kč</w:t>
      </w:r>
      <w:r w:rsidR="00DF5ED9">
        <w:rPr>
          <w:rFonts w:ascii="Tahoma" w:hAnsi="Tahoma" w:cs="Tahoma"/>
          <w:sz w:val="20"/>
          <w:szCs w:val="20"/>
        </w:rPr>
        <w:t xml:space="preserve">, </w:t>
      </w:r>
      <w:r w:rsidR="008016B4">
        <w:rPr>
          <w:rFonts w:ascii="Tahoma" w:hAnsi="Tahoma" w:cs="Tahoma"/>
          <w:sz w:val="20"/>
          <w:szCs w:val="20"/>
        </w:rPr>
        <w:t>a to všem</w:t>
      </w:r>
      <w:r w:rsidR="009E2584">
        <w:rPr>
          <w:rFonts w:ascii="Tahoma" w:hAnsi="Tahoma" w:cs="Tahoma"/>
          <w:sz w:val="20"/>
          <w:szCs w:val="20"/>
        </w:rPr>
        <w:t xml:space="preserve"> konečn</w:t>
      </w:r>
      <w:r w:rsidR="008016B4">
        <w:rPr>
          <w:rFonts w:ascii="Tahoma" w:hAnsi="Tahoma" w:cs="Tahoma"/>
          <w:sz w:val="20"/>
          <w:szCs w:val="20"/>
        </w:rPr>
        <w:t>ým</w:t>
      </w:r>
      <w:r w:rsidR="009E2584">
        <w:rPr>
          <w:rFonts w:ascii="Tahoma" w:hAnsi="Tahoma" w:cs="Tahoma"/>
          <w:sz w:val="20"/>
          <w:szCs w:val="20"/>
        </w:rPr>
        <w:t xml:space="preserve"> uživatel</w:t>
      </w:r>
      <w:r w:rsidR="008016B4">
        <w:rPr>
          <w:rFonts w:ascii="Tahoma" w:hAnsi="Tahoma" w:cs="Tahoma"/>
          <w:sz w:val="20"/>
          <w:szCs w:val="20"/>
        </w:rPr>
        <w:t>ům</w:t>
      </w:r>
      <w:r w:rsidR="009E2584">
        <w:rPr>
          <w:rFonts w:ascii="Tahoma" w:hAnsi="Tahoma" w:cs="Tahoma"/>
          <w:sz w:val="20"/>
          <w:szCs w:val="20"/>
        </w:rPr>
        <w:t>, kteří podali žádost v době od vyhlášení 1.</w:t>
      </w:r>
      <w:r w:rsidR="008016B4">
        <w:rPr>
          <w:rFonts w:ascii="Tahoma" w:hAnsi="Tahoma" w:cs="Tahoma"/>
          <w:sz w:val="20"/>
          <w:szCs w:val="20"/>
        </w:rPr>
        <w:t> v</w:t>
      </w:r>
      <w:r w:rsidR="009E2584">
        <w:rPr>
          <w:rFonts w:ascii="Tahoma" w:hAnsi="Tahoma" w:cs="Tahoma"/>
          <w:sz w:val="20"/>
          <w:szCs w:val="20"/>
        </w:rPr>
        <w:t>ýzvy do konce roku 2016.</w:t>
      </w:r>
    </w:p>
    <w:p w:rsidR="009E2584" w:rsidRDefault="009E2584" w:rsidP="009E2584">
      <w:pPr>
        <w:pStyle w:val="Odstavecseseznamem"/>
        <w:spacing w:after="280"/>
        <w:ind w:left="357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Uvedená částka bude poskytnuta konečným uživatelům – vlastníkům rodinných domů nacházejících se na území obce; rodinným domem se pro tento účel rozumí rodinný dům ve smyslu definice uvedené v Závazných pokynech Operačního programu Životní prostředí 2014 – 2020.</w:t>
      </w:r>
      <w:r w:rsidR="006D2AD1">
        <w:rPr>
          <w:rFonts w:ascii="Tahoma" w:hAnsi="Tahoma" w:cs="Tahoma"/>
          <w:sz w:val="20"/>
          <w:szCs w:val="20"/>
        </w:rPr>
        <w:t>“</w:t>
      </w:r>
    </w:p>
    <w:p w:rsidR="009E2584" w:rsidRDefault="00E10073" w:rsidP="005C0676">
      <w:pPr>
        <w:pStyle w:val="Odstavecseseznamem"/>
        <w:spacing w:after="280"/>
        <w:ind w:left="357" w:hanging="357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2.</w:t>
      </w:r>
      <w:r>
        <w:rPr>
          <w:rFonts w:ascii="Tahoma" w:hAnsi="Tahoma" w:cs="Tahoma"/>
          <w:sz w:val="20"/>
          <w:szCs w:val="20"/>
        </w:rPr>
        <w:tab/>
      </w:r>
      <w:r w:rsidR="009E2584">
        <w:rPr>
          <w:rFonts w:ascii="Tahoma" w:hAnsi="Tahoma" w:cs="Tahoma"/>
          <w:sz w:val="20"/>
          <w:szCs w:val="20"/>
        </w:rPr>
        <w:t xml:space="preserve">Předmětem dodatku je dále změna čl. III </w:t>
      </w:r>
      <w:r w:rsidR="008016B4">
        <w:rPr>
          <w:rFonts w:ascii="Tahoma" w:hAnsi="Tahoma" w:cs="Tahoma"/>
          <w:sz w:val="20"/>
          <w:szCs w:val="20"/>
        </w:rPr>
        <w:t xml:space="preserve">odst. 2 </w:t>
      </w:r>
      <w:r w:rsidR="009E2584">
        <w:rPr>
          <w:rFonts w:ascii="Tahoma" w:hAnsi="Tahoma" w:cs="Tahoma"/>
          <w:sz w:val="20"/>
          <w:szCs w:val="20"/>
        </w:rPr>
        <w:t xml:space="preserve">bodu 2.1 tak, že se </w:t>
      </w:r>
      <w:r w:rsidR="008016B4">
        <w:rPr>
          <w:rFonts w:ascii="Tahoma" w:hAnsi="Tahoma" w:cs="Tahoma"/>
          <w:sz w:val="20"/>
          <w:szCs w:val="20"/>
        </w:rPr>
        <w:t xml:space="preserve">bez náhrady </w:t>
      </w:r>
      <w:r w:rsidR="00EB5492">
        <w:rPr>
          <w:rFonts w:ascii="Tahoma" w:hAnsi="Tahoma" w:cs="Tahoma"/>
          <w:sz w:val="20"/>
          <w:szCs w:val="20"/>
        </w:rPr>
        <w:t>vypouští</w:t>
      </w:r>
      <w:r w:rsidR="008016B4">
        <w:rPr>
          <w:rFonts w:ascii="Tahoma" w:hAnsi="Tahoma" w:cs="Tahoma"/>
          <w:sz w:val="20"/>
          <w:szCs w:val="20"/>
        </w:rPr>
        <w:t xml:space="preserve"> text</w:t>
      </w:r>
      <w:r w:rsidR="00EB5492">
        <w:rPr>
          <w:rFonts w:ascii="Tahoma" w:hAnsi="Tahoma" w:cs="Tahoma"/>
          <w:sz w:val="20"/>
          <w:szCs w:val="20"/>
        </w:rPr>
        <w:t xml:space="preserve"> </w:t>
      </w:r>
      <w:r w:rsidR="005C0676">
        <w:rPr>
          <w:rFonts w:ascii="Tahoma" w:hAnsi="Tahoma" w:cs="Tahoma"/>
          <w:sz w:val="20"/>
          <w:szCs w:val="20"/>
        </w:rPr>
        <w:t>„</w:t>
      </w:r>
      <w:r w:rsidR="008016B4">
        <w:rPr>
          <w:rFonts w:ascii="Tahoma" w:hAnsi="Tahoma" w:cs="Tahoma"/>
          <w:sz w:val="20"/>
          <w:szCs w:val="20"/>
        </w:rPr>
        <w:t>avšak pouze do vyčerpání maximální celkové částky uvedené v odst. 1 tohoto článku“.</w:t>
      </w:r>
    </w:p>
    <w:p w:rsidR="00231B60" w:rsidRDefault="00E10073" w:rsidP="00E10073">
      <w:pPr>
        <w:pStyle w:val="Odstavecseseznamem"/>
        <w:spacing w:after="280"/>
        <w:ind w:left="360" w:hanging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3.</w:t>
      </w:r>
      <w:r>
        <w:rPr>
          <w:rFonts w:ascii="Tahoma" w:hAnsi="Tahoma" w:cs="Tahoma"/>
          <w:sz w:val="20"/>
          <w:szCs w:val="20"/>
        </w:rPr>
        <w:tab/>
      </w:r>
      <w:r w:rsidR="00EB5492">
        <w:rPr>
          <w:rFonts w:ascii="Tahoma" w:hAnsi="Tahoma" w:cs="Tahoma"/>
          <w:sz w:val="20"/>
          <w:szCs w:val="20"/>
        </w:rPr>
        <w:t xml:space="preserve">Dodatkem se </w:t>
      </w:r>
      <w:r w:rsidR="008016B4">
        <w:rPr>
          <w:rFonts w:ascii="Tahoma" w:hAnsi="Tahoma" w:cs="Tahoma"/>
          <w:sz w:val="20"/>
          <w:szCs w:val="20"/>
        </w:rPr>
        <w:t xml:space="preserve">dále </w:t>
      </w:r>
      <w:r w:rsidR="00EB5492">
        <w:rPr>
          <w:rFonts w:ascii="Tahoma" w:hAnsi="Tahoma" w:cs="Tahoma"/>
          <w:sz w:val="20"/>
          <w:szCs w:val="20"/>
        </w:rPr>
        <w:t xml:space="preserve">mění čl. III </w:t>
      </w:r>
      <w:r w:rsidR="008016B4">
        <w:rPr>
          <w:rFonts w:ascii="Tahoma" w:hAnsi="Tahoma" w:cs="Tahoma"/>
          <w:sz w:val="20"/>
          <w:szCs w:val="20"/>
        </w:rPr>
        <w:t xml:space="preserve">odst. 2 </w:t>
      </w:r>
      <w:r w:rsidR="00EB5492">
        <w:rPr>
          <w:rFonts w:ascii="Tahoma" w:hAnsi="Tahoma" w:cs="Tahoma"/>
          <w:sz w:val="20"/>
          <w:szCs w:val="20"/>
        </w:rPr>
        <w:t xml:space="preserve">bod 2.2.4 tak, že se </w:t>
      </w:r>
      <w:r w:rsidR="008016B4">
        <w:rPr>
          <w:rFonts w:ascii="Tahoma" w:hAnsi="Tahoma" w:cs="Tahoma"/>
          <w:sz w:val="20"/>
          <w:szCs w:val="20"/>
        </w:rPr>
        <w:t xml:space="preserve">bez náhrady vypouští </w:t>
      </w:r>
      <w:r w:rsidR="00EB5492">
        <w:rPr>
          <w:rFonts w:ascii="Tahoma" w:hAnsi="Tahoma" w:cs="Tahoma"/>
          <w:sz w:val="20"/>
          <w:szCs w:val="20"/>
        </w:rPr>
        <w:t xml:space="preserve">text </w:t>
      </w:r>
      <w:r w:rsidR="005C0676">
        <w:rPr>
          <w:rFonts w:ascii="Tahoma" w:hAnsi="Tahoma" w:cs="Tahoma"/>
          <w:sz w:val="20"/>
          <w:szCs w:val="20"/>
        </w:rPr>
        <w:t>„</w:t>
      </w:r>
      <w:r w:rsidR="008016B4">
        <w:rPr>
          <w:rFonts w:ascii="Tahoma" w:hAnsi="Tahoma" w:cs="Tahoma"/>
          <w:sz w:val="20"/>
          <w:szCs w:val="20"/>
        </w:rPr>
        <w:t>maximálně však ve výši maximální celkové částky uvedené v odst. 1 tohoto článku“.</w:t>
      </w:r>
    </w:p>
    <w:p w:rsidR="00EB5492" w:rsidRPr="00EB5492" w:rsidRDefault="00EB5492" w:rsidP="00EB5492">
      <w:pPr>
        <w:spacing w:after="280"/>
        <w:ind w:left="360"/>
        <w:jc w:val="both"/>
        <w:rPr>
          <w:rFonts w:ascii="Tahoma" w:hAnsi="Tahoma" w:cs="Tahoma"/>
          <w:sz w:val="20"/>
          <w:szCs w:val="20"/>
        </w:rPr>
      </w:pPr>
    </w:p>
    <w:p w:rsidR="00002ECB" w:rsidRPr="00002ECB" w:rsidRDefault="00002ECB" w:rsidP="00002ECB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002ECB">
        <w:rPr>
          <w:rFonts w:ascii="Tahoma" w:hAnsi="Tahoma" w:cs="Tahoma"/>
          <w:b/>
          <w:sz w:val="20"/>
          <w:szCs w:val="20"/>
        </w:rPr>
        <w:lastRenderedPageBreak/>
        <w:t>III.</w:t>
      </w:r>
    </w:p>
    <w:p w:rsidR="00002ECB" w:rsidRPr="00002ECB" w:rsidRDefault="00002ECB" w:rsidP="00002ECB">
      <w:pPr>
        <w:spacing w:after="280"/>
        <w:jc w:val="center"/>
        <w:rPr>
          <w:rFonts w:ascii="Tahoma" w:hAnsi="Tahoma" w:cs="Tahoma"/>
          <w:b/>
          <w:sz w:val="20"/>
          <w:szCs w:val="20"/>
        </w:rPr>
      </w:pPr>
      <w:r w:rsidRPr="00002ECB">
        <w:rPr>
          <w:rFonts w:ascii="Tahoma" w:hAnsi="Tahoma" w:cs="Tahoma"/>
          <w:b/>
          <w:sz w:val="20"/>
          <w:szCs w:val="20"/>
        </w:rPr>
        <w:t xml:space="preserve">Závěrečná </w:t>
      </w:r>
      <w:r w:rsidR="002362A7">
        <w:rPr>
          <w:rFonts w:ascii="Tahoma" w:hAnsi="Tahoma" w:cs="Tahoma"/>
          <w:b/>
          <w:sz w:val="20"/>
          <w:szCs w:val="20"/>
        </w:rPr>
        <w:t>ustanovení</w:t>
      </w:r>
    </w:p>
    <w:p w:rsidR="00002ECB" w:rsidRDefault="00002ECB" w:rsidP="00002ECB">
      <w:pPr>
        <w:pStyle w:val="Odstavecseseznamem"/>
        <w:numPr>
          <w:ilvl w:val="0"/>
          <w:numId w:val="4"/>
        </w:numPr>
        <w:spacing w:after="280"/>
        <w:ind w:left="357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002ECB">
        <w:rPr>
          <w:rFonts w:ascii="Tahoma" w:hAnsi="Tahoma" w:cs="Tahoma"/>
          <w:sz w:val="20"/>
          <w:szCs w:val="20"/>
        </w:rPr>
        <w:t xml:space="preserve">Ostatní </w:t>
      </w:r>
      <w:r w:rsidR="004A20F7">
        <w:rPr>
          <w:rFonts w:ascii="Tahoma" w:hAnsi="Tahoma" w:cs="Tahoma"/>
          <w:sz w:val="20"/>
          <w:szCs w:val="20"/>
        </w:rPr>
        <w:t>ustanovení</w:t>
      </w:r>
      <w:r w:rsidRPr="00002ECB">
        <w:rPr>
          <w:rFonts w:ascii="Tahoma" w:hAnsi="Tahoma" w:cs="Tahoma"/>
          <w:sz w:val="20"/>
          <w:szCs w:val="20"/>
        </w:rPr>
        <w:t xml:space="preserve"> Smlouvy, neupravená tímto dodatkem, zůstávají nezměněna.</w:t>
      </w:r>
    </w:p>
    <w:p w:rsidR="004A20F7" w:rsidRDefault="004A20F7" w:rsidP="00002ECB">
      <w:pPr>
        <w:pStyle w:val="Odstavecseseznamem"/>
        <w:numPr>
          <w:ilvl w:val="0"/>
          <w:numId w:val="4"/>
        </w:numPr>
        <w:spacing w:after="280"/>
        <w:ind w:left="357" w:hanging="357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Tento dodatek se vyhotovuje ve 4 stejnopisech s platností originálu, z nichž 2 obdrží kraj a 2 obec.</w:t>
      </w:r>
    </w:p>
    <w:p w:rsidR="00002ECB" w:rsidRDefault="00002ECB" w:rsidP="00002ECB">
      <w:pPr>
        <w:pStyle w:val="Odstavecseseznamem"/>
        <w:numPr>
          <w:ilvl w:val="0"/>
          <w:numId w:val="4"/>
        </w:numPr>
        <w:spacing w:after="280"/>
        <w:ind w:left="357" w:hanging="357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Tento dodatek nabývá platnosti a účinnosti </w:t>
      </w:r>
      <w:r w:rsidR="002362A7">
        <w:rPr>
          <w:rFonts w:ascii="Tahoma" w:hAnsi="Tahoma" w:cs="Tahoma"/>
          <w:sz w:val="20"/>
          <w:szCs w:val="20"/>
        </w:rPr>
        <w:t xml:space="preserve">dnem </w:t>
      </w:r>
      <w:r>
        <w:rPr>
          <w:rFonts w:ascii="Tahoma" w:hAnsi="Tahoma" w:cs="Tahoma"/>
          <w:sz w:val="20"/>
          <w:szCs w:val="20"/>
        </w:rPr>
        <w:t>podpis</w:t>
      </w:r>
      <w:r w:rsidR="002362A7">
        <w:rPr>
          <w:rFonts w:ascii="Tahoma" w:hAnsi="Tahoma" w:cs="Tahoma"/>
          <w:sz w:val="20"/>
          <w:szCs w:val="20"/>
        </w:rPr>
        <w:t>u oběma</w:t>
      </w:r>
      <w:r>
        <w:rPr>
          <w:rFonts w:ascii="Tahoma" w:hAnsi="Tahoma" w:cs="Tahoma"/>
          <w:sz w:val="20"/>
          <w:szCs w:val="20"/>
        </w:rPr>
        <w:t xml:space="preserve"> smluvní</w:t>
      </w:r>
      <w:r w:rsidR="002362A7">
        <w:rPr>
          <w:rFonts w:ascii="Tahoma" w:hAnsi="Tahoma" w:cs="Tahoma"/>
          <w:sz w:val="20"/>
          <w:szCs w:val="20"/>
        </w:rPr>
        <w:t>mi</w:t>
      </w:r>
      <w:r>
        <w:rPr>
          <w:rFonts w:ascii="Tahoma" w:hAnsi="Tahoma" w:cs="Tahoma"/>
          <w:sz w:val="20"/>
          <w:szCs w:val="20"/>
        </w:rPr>
        <w:t xml:space="preserve"> stran</w:t>
      </w:r>
      <w:r w:rsidR="002362A7">
        <w:rPr>
          <w:rFonts w:ascii="Tahoma" w:hAnsi="Tahoma" w:cs="Tahoma"/>
          <w:sz w:val="20"/>
          <w:szCs w:val="20"/>
        </w:rPr>
        <w:t>ami</w:t>
      </w:r>
      <w:r>
        <w:rPr>
          <w:rFonts w:ascii="Tahoma" w:hAnsi="Tahoma" w:cs="Tahoma"/>
          <w:sz w:val="20"/>
          <w:szCs w:val="20"/>
        </w:rPr>
        <w:t>.</w:t>
      </w:r>
    </w:p>
    <w:p w:rsidR="00002ECB" w:rsidRDefault="002362A7" w:rsidP="002362A7">
      <w:pPr>
        <w:pStyle w:val="Odstavecseseznamem"/>
        <w:numPr>
          <w:ilvl w:val="0"/>
          <w:numId w:val="4"/>
        </w:numPr>
        <w:spacing w:after="280"/>
        <w:ind w:left="357" w:hanging="357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Smluvní strany shodně prohlašují, že si </w:t>
      </w:r>
      <w:r w:rsidR="00EB5492">
        <w:rPr>
          <w:rFonts w:ascii="Tahoma" w:hAnsi="Tahoma" w:cs="Tahoma"/>
          <w:sz w:val="20"/>
          <w:szCs w:val="20"/>
        </w:rPr>
        <w:t>dodatek před jeho</w:t>
      </w:r>
      <w:r>
        <w:rPr>
          <w:rFonts w:ascii="Tahoma" w:hAnsi="Tahoma" w:cs="Tahoma"/>
          <w:sz w:val="20"/>
          <w:szCs w:val="20"/>
        </w:rPr>
        <w:t xml:space="preserve"> pod</w:t>
      </w:r>
      <w:r w:rsidR="00EB5492">
        <w:rPr>
          <w:rFonts w:ascii="Tahoma" w:hAnsi="Tahoma" w:cs="Tahoma"/>
          <w:sz w:val="20"/>
          <w:szCs w:val="20"/>
        </w:rPr>
        <w:t>pisem přečetly, že byl uzavřen</w:t>
      </w:r>
      <w:r>
        <w:rPr>
          <w:rFonts w:ascii="Tahoma" w:hAnsi="Tahoma" w:cs="Tahoma"/>
          <w:sz w:val="20"/>
          <w:szCs w:val="20"/>
        </w:rPr>
        <w:t xml:space="preserve"> po vzájemném projednání podle jejich pravé a svobodné vůle, určitě, vážně a srozumitel</w:t>
      </w:r>
      <w:r w:rsidR="00EB5492">
        <w:rPr>
          <w:rFonts w:ascii="Tahoma" w:hAnsi="Tahoma" w:cs="Tahoma"/>
          <w:sz w:val="20"/>
          <w:szCs w:val="20"/>
        </w:rPr>
        <w:t>ně a že se dohodly o celém jeho</w:t>
      </w:r>
      <w:r>
        <w:rPr>
          <w:rFonts w:ascii="Tahoma" w:hAnsi="Tahoma" w:cs="Tahoma"/>
          <w:sz w:val="20"/>
          <w:szCs w:val="20"/>
        </w:rPr>
        <w:t xml:space="preserve"> obsahu, což stvrzují svými podpisy.</w:t>
      </w:r>
    </w:p>
    <w:p w:rsidR="002362A7" w:rsidRDefault="002362A7" w:rsidP="002362A7">
      <w:pPr>
        <w:pStyle w:val="Odstavecseseznamem"/>
        <w:numPr>
          <w:ilvl w:val="0"/>
          <w:numId w:val="4"/>
        </w:numPr>
        <w:spacing w:after="280"/>
        <w:ind w:left="357" w:hanging="357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Doložka platnosti právního jednání dle </w:t>
      </w:r>
      <w:r>
        <w:rPr>
          <w:rFonts w:ascii="Calibri" w:hAnsi="Calibri" w:cs="Tahoma"/>
          <w:sz w:val="20"/>
          <w:szCs w:val="20"/>
        </w:rPr>
        <w:t>§</w:t>
      </w:r>
      <w:r>
        <w:rPr>
          <w:rFonts w:ascii="Tahoma" w:hAnsi="Tahoma" w:cs="Tahoma"/>
          <w:sz w:val="20"/>
          <w:szCs w:val="20"/>
        </w:rPr>
        <w:t xml:space="preserve"> 23 zákona č. 129/2000 Sb., o krajích (krajské zřízení), ve znění pozdějších předpisů:</w:t>
      </w:r>
    </w:p>
    <w:p w:rsidR="000A1409" w:rsidRDefault="000A1409" w:rsidP="000A1409">
      <w:pPr>
        <w:pStyle w:val="Odstavecseseznamem"/>
        <w:spacing w:after="280"/>
        <w:ind w:left="357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O uzavření tohoto dodatku rozhodlo zastupitelstvo kraje svým usnesením č. </w:t>
      </w:r>
      <w:proofErr w:type="gramStart"/>
      <w:r>
        <w:rPr>
          <w:rFonts w:ascii="Tahoma" w:hAnsi="Tahoma" w:cs="Tahoma"/>
          <w:sz w:val="20"/>
          <w:szCs w:val="20"/>
        </w:rPr>
        <w:t>….. ze</w:t>
      </w:r>
      <w:proofErr w:type="gramEnd"/>
      <w:r>
        <w:rPr>
          <w:rFonts w:ascii="Tahoma" w:hAnsi="Tahoma" w:cs="Tahoma"/>
          <w:sz w:val="20"/>
          <w:szCs w:val="20"/>
        </w:rPr>
        <w:t xml:space="preserve"> dne …..</w:t>
      </w:r>
    </w:p>
    <w:p w:rsidR="002362A7" w:rsidRDefault="002362A7" w:rsidP="002362A7">
      <w:pPr>
        <w:pStyle w:val="Odstavecseseznamem"/>
        <w:numPr>
          <w:ilvl w:val="0"/>
          <w:numId w:val="4"/>
        </w:numPr>
        <w:spacing w:after="280"/>
        <w:ind w:left="357" w:hanging="357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Doložka platnosti právního jednání dle </w:t>
      </w:r>
      <w:r>
        <w:rPr>
          <w:rFonts w:ascii="Calibri" w:hAnsi="Calibri" w:cs="Tahoma"/>
          <w:sz w:val="20"/>
          <w:szCs w:val="20"/>
        </w:rPr>
        <w:t>§</w:t>
      </w:r>
      <w:r>
        <w:rPr>
          <w:rFonts w:ascii="Tahoma" w:hAnsi="Tahoma" w:cs="Tahoma"/>
          <w:sz w:val="20"/>
          <w:szCs w:val="20"/>
        </w:rPr>
        <w:t xml:space="preserve"> 41 zákona č. 128/2000 Sb., o obcích (obecní zřízení), ve znění pozdějších předpisů:</w:t>
      </w:r>
    </w:p>
    <w:p w:rsidR="002362A7" w:rsidRPr="00002ECB" w:rsidRDefault="002362A7" w:rsidP="002362A7">
      <w:pPr>
        <w:pStyle w:val="Odstavecseseznamem"/>
        <w:spacing w:after="280"/>
        <w:ind w:left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O uzavření tohoto dodatku rozhodlo zastupitelstvo obce svým usnesením č. </w:t>
      </w:r>
      <w:proofErr w:type="gramStart"/>
      <w:r>
        <w:rPr>
          <w:rFonts w:ascii="Tahoma" w:hAnsi="Tahoma" w:cs="Tahoma"/>
          <w:sz w:val="20"/>
          <w:szCs w:val="20"/>
        </w:rPr>
        <w:t>….. ze</w:t>
      </w:r>
      <w:proofErr w:type="gramEnd"/>
      <w:r>
        <w:rPr>
          <w:rFonts w:ascii="Tahoma" w:hAnsi="Tahoma" w:cs="Tahoma"/>
          <w:sz w:val="20"/>
          <w:szCs w:val="20"/>
        </w:rPr>
        <w:t xml:space="preserve"> dne …..</w:t>
      </w:r>
    </w:p>
    <w:tbl>
      <w:tblPr>
        <w:tblpPr w:leftFromText="141" w:rightFromText="141" w:vertAnchor="text" w:horzAnchor="margin" w:tblpY="322"/>
        <w:tblW w:w="0" w:type="auto"/>
        <w:tblLook w:val="01E0" w:firstRow="1" w:lastRow="1" w:firstColumn="1" w:lastColumn="1" w:noHBand="0" w:noVBand="0"/>
      </w:tblPr>
      <w:tblGrid>
        <w:gridCol w:w="3710"/>
        <w:gridCol w:w="1868"/>
        <w:gridCol w:w="3710"/>
      </w:tblGrid>
      <w:tr w:rsidR="000A1409" w:rsidTr="000A1409">
        <w:tc>
          <w:tcPr>
            <w:tcW w:w="3710" w:type="dxa"/>
          </w:tcPr>
          <w:p w:rsidR="000A1409" w:rsidRDefault="000A1409" w:rsidP="00EB0368">
            <w:pPr>
              <w:pStyle w:val="Tahoma10"/>
            </w:pPr>
            <w:r>
              <w:t>V Ostravě dne</w:t>
            </w:r>
          </w:p>
        </w:tc>
        <w:tc>
          <w:tcPr>
            <w:tcW w:w="1868" w:type="dxa"/>
          </w:tcPr>
          <w:p w:rsidR="000A1409" w:rsidRDefault="000A1409" w:rsidP="00EB0368">
            <w:pPr>
              <w:pStyle w:val="Tahoma10"/>
            </w:pPr>
          </w:p>
        </w:tc>
        <w:tc>
          <w:tcPr>
            <w:tcW w:w="3710" w:type="dxa"/>
          </w:tcPr>
          <w:p w:rsidR="000A1409" w:rsidRDefault="000A1409" w:rsidP="00EB0368">
            <w:pPr>
              <w:pStyle w:val="Tahoma10"/>
            </w:pPr>
            <w:r>
              <w:t>V Karviné dne</w:t>
            </w:r>
          </w:p>
        </w:tc>
      </w:tr>
      <w:tr w:rsidR="000A1409" w:rsidTr="000A1409">
        <w:tc>
          <w:tcPr>
            <w:tcW w:w="3710" w:type="dxa"/>
          </w:tcPr>
          <w:p w:rsidR="000A1409" w:rsidRDefault="000A1409" w:rsidP="00EB0368">
            <w:pPr>
              <w:pStyle w:val="Tahoma10"/>
              <w:jc w:val="center"/>
            </w:pPr>
          </w:p>
          <w:p w:rsidR="000A1409" w:rsidRDefault="000A1409" w:rsidP="00EB0368">
            <w:pPr>
              <w:pStyle w:val="Tahoma10"/>
              <w:jc w:val="center"/>
            </w:pPr>
          </w:p>
          <w:p w:rsidR="000A1409" w:rsidRDefault="000A1409" w:rsidP="00EB0368">
            <w:pPr>
              <w:pStyle w:val="Tahoma10"/>
              <w:jc w:val="center"/>
            </w:pPr>
          </w:p>
          <w:p w:rsidR="000A1409" w:rsidRDefault="000A1409" w:rsidP="00EB0368">
            <w:pPr>
              <w:pStyle w:val="Tahoma10"/>
              <w:jc w:val="center"/>
            </w:pPr>
          </w:p>
          <w:p w:rsidR="000A1409" w:rsidRDefault="000A1409" w:rsidP="00EB0368">
            <w:pPr>
              <w:pStyle w:val="Tahoma10"/>
              <w:jc w:val="center"/>
            </w:pPr>
            <w:r>
              <w:t>________________________________</w:t>
            </w:r>
            <w:r>
              <w:br/>
              <w:t>za kraj</w:t>
            </w:r>
          </w:p>
          <w:p w:rsidR="000A1409" w:rsidRDefault="000A1409" w:rsidP="00EB0368">
            <w:pPr>
              <w:pStyle w:val="Tahoma10"/>
              <w:jc w:val="center"/>
            </w:pPr>
            <w:r>
              <w:t>Miroslav Novák</w:t>
            </w:r>
            <w:r>
              <w:br/>
              <w:t>hejtman kraje</w:t>
            </w:r>
          </w:p>
        </w:tc>
        <w:tc>
          <w:tcPr>
            <w:tcW w:w="1868" w:type="dxa"/>
          </w:tcPr>
          <w:p w:rsidR="000A1409" w:rsidRDefault="000A1409" w:rsidP="00EB0368">
            <w:pPr>
              <w:pStyle w:val="Tahoma10"/>
            </w:pPr>
          </w:p>
        </w:tc>
        <w:tc>
          <w:tcPr>
            <w:tcW w:w="3710" w:type="dxa"/>
          </w:tcPr>
          <w:p w:rsidR="000A1409" w:rsidRDefault="000A1409" w:rsidP="00EB0368">
            <w:pPr>
              <w:pStyle w:val="Tahoma10"/>
            </w:pPr>
          </w:p>
          <w:p w:rsidR="000A1409" w:rsidRDefault="000A1409" w:rsidP="00EB0368">
            <w:pPr>
              <w:pStyle w:val="Tahoma10"/>
            </w:pPr>
          </w:p>
          <w:p w:rsidR="000A1409" w:rsidRDefault="000A1409" w:rsidP="00EB0368">
            <w:pPr>
              <w:pStyle w:val="Tahoma10"/>
            </w:pPr>
          </w:p>
          <w:p w:rsidR="000A1409" w:rsidRDefault="000A1409" w:rsidP="00EB0368">
            <w:pPr>
              <w:pStyle w:val="Tahoma10"/>
            </w:pPr>
          </w:p>
          <w:p w:rsidR="000A1409" w:rsidRDefault="000A1409" w:rsidP="00EB0368">
            <w:pPr>
              <w:pStyle w:val="Tahoma10"/>
              <w:jc w:val="center"/>
            </w:pPr>
            <w:r>
              <w:t>________________________________</w:t>
            </w:r>
            <w:r>
              <w:br/>
              <w:t>za obec</w:t>
            </w:r>
          </w:p>
          <w:p w:rsidR="000A1409" w:rsidRDefault="000A1409" w:rsidP="00EB0368">
            <w:pPr>
              <w:pStyle w:val="Tahoma10"/>
              <w:jc w:val="center"/>
            </w:pPr>
            <w:r>
              <w:t>Tomáš Hanzel</w:t>
            </w:r>
          </w:p>
          <w:p w:rsidR="000A1409" w:rsidRDefault="000A1409" w:rsidP="00EB0368">
            <w:pPr>
              <w:pStyle w:val="Tahoma10"/>
              <w:jc w:val="center"/>
            </w:pPr>
            <w:r>
              <w:t>primátor města Karviné</w:t>
            </w:r>
          </w:p>
        </w:tc>
      </w:tr>
    </w:tbl>
    <w:p w:rsidR="002362A7" w:rsidRPr="00002ECB" w:rsidRDefault="002362A7" w:rsidP="00002ECB">
      <w:pPr>
        <w:spacing w:after="280"/>
        <w:jc w:val="both"/>
        <w:rPr>
          <w:rFonts w:ascii="Tahoma" w:hAnsi="Tahoma" w:cs="Tahoma"/>
          <w:sz w:val="20"/>
          <w:szCs w:val="20"/>
        </w:rPr>
      </w:pPr>
    </w:p>
    <w:sectPr w:rsidR="002362A7" w:rsidRPr="00002EC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39A2" w:rsidRDefault="00DB39A2" w:rsidP="00EB5492">
      <w:pPr>
        <w:spacing w:after="0" w:line="240" w:lineRule="auto"/>
      </w:pPr>
      <w:r>
        <w:separator/>
      </w:r>
    </w:p>
  </w:endnote>
  <w:endnote w:type="continuationSeparator" w:id="0">
    <w:p w:rsidR="00DB39A2" w:rsidRDefault="00DB39A2" w:rsidP="00EB5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90199488"/>
      <w:docPartObj>
        <w:docPartGallery w:val="Page Numbers (Bottom of Page)"/>
        <w:docPartUnique/>
      </w:docPartObj>
    </w:sdtPr>
    <w:sdtEndPr/>
    <w:sdtContent>
      <w:p w:rsidR="00731FEF" w:rsidRDefault="00731FE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24EF">
          <w:rPr>
            <w:noProof/>
          </w:rPr>
          <w:t>2</w:t>
        </w:r>
        <w:r>
          <w:fldChar w:fldCharType="end"/>
        </w:r>
      </w:p>
    </w:sdtContent>
  </w:sdt>
  <w:p w:rsidR="00EB5492" w:rsidRDefault="00EB549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39A2" w:rsidRDefault="00DB39A2" w:rsidP="00EB5492">
      <w:pPr>
        <w:spacing w:after="0" w:line="240" w:lineRule="auto"/>
      </w:pPr>
      <w:r>
        <w:separator/>
      </w:r>
    </w:p>
  </w:footnote>
  <w:footnote w:type="continuationSeparator" w:id="0">
    <w:p w:rsidR="00DB39A2" w:rsidRDefault="00DB39A2" w:rsidP="00EB54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4EF" w:rsidRPr="00DF24EF" w:rsidRDefault="00DF24EF">
    <w:pPr>
      <w:pStyle w:val="Zhlav"/>
      <w:rPr>
        <w:rFonts w:ascii="Tahoma" w:hAnsi="Tahoma" w:cs="Tahoma"/>
        <w:b/>
        <w:sz w:val="24"/>
        <w:szCs w:val="24"/>
      </w:rPr>
    </w:pPr>
    <w:r w:rsidRPr="00DF24EF">
      <w:rPr>
        <w:rFonts w:ascii="Tahoma" w:hAnsi="Tahoma" w:cs="Tahoma"/>
        <w:b/>
        <w:sz w:val="24"/>
        <w:szCs w:val="24"/>
      </w:rPr>
      <w:t>Příloha č. 2 k materiálu č.:</w:t>
    </w:r>
  </w:p>
  <w:p w:rsidR="00DF24EF" w:rsidRPr="00DF24EF" w:rsidRDefault="00DF24EF">
    <w:pPr>
      <w:pStyle w:val="Zhlav"/>
      <w:rPr>
        <w:rFonts w:ascii="Tahoma" w:hAnsi="Tahoma" w:cs="Tahoma"/>
        <w:sz w:val="24"/>
        <w:szCs w:val="24"/>
      </w:rPr>
    </w:pPr>
    <w:r w:rsidRPr="00DF24EF">
      <w:rPr>
        <w:rFonts w:ascii="Tahoma" w:hAnsi="Tahoma" w:cs="Tahoma"/>
        <w:sz w:val="24"/>
        <w:szCs w:val="24"/>
      </w:rPr>
      <w:t>Počet stran přílohy: 2</w:t>
    </w:r>
  </w:p>
  <w:p w:rsidR="00DF24EF" w:rsidRDefault="00DF24E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C9195C"/>
    <w:multiLevelType w:val="hybridMultilevel"/>
    <w:tmpl w:val="B6A2F4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931AC4"/>
    <w:multiLevelType w:val="hybridMultilevel"/>
    <w:tmpl w:val="02D400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3A7A81"/>
    <w:multiLevelType w:val="hybridMultilevel"/>
    <w:tmpl w:val="4422596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E8A0D71"/>
    <w:multiLevelType w:val="multilevel"/>
    <w:tmpl w:val="9398AD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45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0" w:hanging="1800"/>
      </w:pPr>
      <w:rPr>
        <w:rFonts w:hint="default"/>
      </w:rPr>
    </w:lvl>
  </w:abstractNum>
  <w:abstractNum w:abstractNumId="4">
    <w:nsid w:val="5F0630CC"/>
    <w:multiLevelType w:val="hybridMultilevel"/>
    <w:tmpl w:val="73ECA2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5F11A9"/>
    <w:multiLevelType w:val="hybridMultilevel"/>
    <w:tmpl w:val="1832A02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875"/>
    <w:rsid w:val="00002ECB"/>
    <w:rsid w:val="000A1409"/>
    <w:rsid w:val="002261EA"/>
    <w:rsid w:val="00231B60"/>
    <w:rsid w:val="002362A7"/>
    <w:rsid w:val="00414267"/>
    <w:rsid w:val="00440C3C"/>
    <w:rsid w:val="004A20F7"/>
    <w:rsid w:val="00535F7C"/>
    <w:rsid w:val="005A5191"/>
    <w:rsid w:val="005C0676"/>
    <w:rsid w:val="00676A8F"/>
    <w:rsid w:val="00676ABB"/>
    <w:rsid w:val="006D2AD1"/>
    <w:rsid w:val="00731FEF"/>
    <w:rsid w:val="007A0875"/>
    <w:rsid w:val="008016B4"/>
    <w:rsid w:val="009E2584"/>
    <w:rsid w:val="00A21BE4"/>
    <w:rsid w:val="00A70078"/>
    <w:rsid w:val="00BC2539"/>
    <w:rsid w:val="00DB39A2"/>
    <w:rsid w:val="00DF24EF"/>
    <w:rsid w:val="00DF5ED9"/>
    <w:rsid w:val="00E10073"/>
    <w:rsid w:val="00E41D97"/>
    <w:rsid w:val="00EB5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A0875"/>
    <w:pPr>
      <w:ind w:left="720"/>
      <w:contextualSpacing/>
    </w:pPr>
  </w:style>
  <w:style w:type="paragraph" w:customStyle="1" w:styleId="Tahoma10">
    <w:name w:val="Tahoma 10"/>
    <w:basedOn w:val="Normln"/>
    <w:uiPriority w:val="99"/>
    <w:rsid w:val="000A1409"/>
    <w:pPr>
      <w:spacing w:before="60" w:after="60" w:line="280" w:lineRule="exact"/>
      <w:jc w:val="both"/>
    </w:pPr>
    <w:rPr>
      <w:rFonts w:ascii="Tahoma" w:eastAsiaTheme="minorEastAsia" w:hAnsi="Tahoma" w:cs="Tahoma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B54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5492"/>
  </w:style>
  <w:style w:type="paragraph" w:styleId="Zpat">
    <w:name w:val="footer"/>
    <w:basedOn w:val="Normln"/>
    <w:link w:val="ZpatChar"/>
    <w:uiPriority w:val="99"/>
    <w:unhideWhenUsed/>
    <w:rsid w:val="00EB54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5492"/>
  </w:style>
  <w:style w:type="paragraph" w:styleId="Textbubliny">
    <w:name w:val="Balloon Text"/>
    <w:basedOn w:val="Normln"/>
    <w:link w:val="TextbublinyChar"/>
    <w:uiPriority w:val="99"/>
    <w:semiHidden/>
    <w:unhideWhenUsed/>
    <w:rsid w:val="008016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16B4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6D2AD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D2AD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D2AD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D2AD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D2AD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A0875"/>
    <w:pPr>
      <w:ind w:left="720"/>
      <w:contextualSpacing/>
    </w:pPr>
  </w:style>
  <w:style w:type="paragraph" w:customStyle="1" w:styleId="Tahoma10">
    <w:name w:val="Tahoma 10"/>
    <w:basedOn w:val="Normln"/>
    <w:uiPriority w:val="99"/>
    <w:rsid w:val="000A1409"/>
    <w:pPr>
      <w:spacing w:before="60" w:after="60" w:line="280" w:lineRule="exact"/>
      <w:jc w:val="both"/>
    </w:pPr>
    <w:rPr>
      <w:rFonts w:ascii="Tahoma" w:eastAsiaTheme="minorEastAsia" w:hAnsi="Tahoma" w:cs="Tahoma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B54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5492"/>
  </w:style>
  <w:style w:type="paragraph" w:styleId="Zpat">
    <w:name w:val="footer"/>
    <w:basedOn w:val="Normln"/>
    <w:link w:val="ZpatChar"/>
    <w:uiPriority w:val="99"/>
    <w:unhideWhenUsed/>
    <w:rsid w:val="00EB54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5492"/>
  </w:style>
  <w:style w:type="paragraph" w:styleId="Textbubliny">
    <w:name w:val="Balloon Text"/>
    <w:basedOn w:val="Normln"/>
    <w:link w:val="TextbublinyChar"/>
    <w:uiPriority w:val="99"/>
    <w:semiHidden/>
    <w:unhideWhenUsed/>
    <w:rsid w:val="008016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16B4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6D2AD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D2AD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D2AD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D2AD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D2AD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602"/>
    <w:rsid w:val="00BE2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71D31146E7DB4E4A96A2088222BDE466">
    <w:name w:val="71D31146E7DB4E4A96A2088222BDE466"/>
    <w:rsid w:val="00BE260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71D31146E7DB4E4A96A2088222BDE466">
    <w:name w:val="71D31146E7DB4E4A96A2088222BDE466"/>
    <w:rsid w:val="00BE26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409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Karvina</Company>
  <LinksUpToDate>false</LinksUpToDate>
  <CharactersWithSpaces>2820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Odbor rozvoje</dc:creator>
  <cp:lastModifiedBy>Smiga Jan</cp:lastModifiedBy>
  <cp:revision>4</cp:revision>
  <cp:lastPrinted>2016-01-26T08:24:00Z</cp:lastPrinted>
  <dcterms:created xsi:type="dcterms:W3CDTF">2016-01-26T07:41:00Z</dcterms:created>
  <dcterms:modified xsi:type="dcterms:W3CDTF">2016-01-27T12:21:00Z</dcterms:modified>
</cp:coreProperties>
</file>