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822" w:rsidRPr="001B6822" w:rsidRDefault="001B6822" w:rsidP="001B6822">
      <w:pPr>
        <w:pStyle w:val="MSKNormal"/>
        <w:jc w:val="center"/>
        <w:rPr>
          <w:rFonts w:cs="Tahoma"/>
          <w:b/>
        </w:rPr>
      </w:pPr>
      <w:r w:rsidRPr="001B6822">
        <w:rPr>
          <w:rFonts w:cs="Tahoma"/>
          <w:b/>
        </w:rPr>
        <w:t xml:space="preserve">Výpis z usnesení zastupitelstva kraje č. 13/1218 ze dne 22. 9. 2010 a Darovací smlouva a smlouva o zřízení věcného břemene ev. č. 02295/2010/IM 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Zastupitelstvo kraje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k usnesení rady kraje č. 61/3527 ze dne 18. 8. 2010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k usnesení zastupitelstva kraje č. 3/155 ze dne 18. 2. 2009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(č. usnesení)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13/1218          22. 9. 2010</w:t>
      </w: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br/>
      </w:r>
      <w:r w:rsidRPr="001B6822">
        <w:rPr>
          <w:rFonts w:ascii="Courier New" w:eastAsia="Times New Roman" w:hAnsi="Courier New" w:cs="Courier New"/>
          <w:b/>
          <w:bCs/>
          <w:color w:val="231F20"/>
          <w:sz w:val="20"/>
          <w:szCs w:val="20"/>
          <w:lang w:eastAsia="cs-CZ"/>
        </w:rPr>
        <w:t>1. rozhodlo</w:t>
      </w: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br/>
      </w: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br/>
        <w:t xml:space="preserve">   darovat nemovitosti ve vlastnictví kraje a v hospodaření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Střední odborné školy a Středního odborného učiliště podnikání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a služeb, Jablunkov, Školní 416, příspěvková organizace,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Školní 416, Jablunkov, IČ 00100340, a to: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budova, část obce Kanada, č. p. 128 občanská vybavenost,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na pozemku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861/1,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budova, část obce Kanada, č. p. 130 výroba,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na pozemku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862,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budova, část obce Kanada, č. p. 132 občanská vybavenost,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na pozemku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1564,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budova, část obce Kanada, č. p. 195 rodinný dům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na pozemku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342,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budova bez čp/</w:t>
      </w:r>
      <w:proofErr w:type="spell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če</w:t>
      </w:r>
      <w:proofErr w:type="spell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garáž, na pozemku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717,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budova bez čp/</w:t>
      </w:r>
      <w:proofErr w:type="spell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če</w:t>
      </w:r>
      <w:proofErr w:type="spell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jiná stavba, na pozemku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860,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budova bez čp/</w:t>
      </w:r>
      <w:proofErr w:type="spell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če</w:t>
      </w:r>
      <w:proofErr w:type="spell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občanská vybavenost,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na pozemku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954/1,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budova bez čp/</w:t>
      </w:r>
      <w:proofErr w:type="spell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če</w:t>
      </w:r>
      <w:proofErr w:type="spell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jiná stavba, na pozemku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1285,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budova bez čp/</w:t>
      </w:r>
      <w:proofErr w:type="spell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če</w:t>
      </w:r>
      <w:proofErr w:type="spell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garáž, na pozemku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1565,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budova bez čp/</w:t>
      </w:r>
      <w:proofErr w:type="spell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če</w:t>
      </w:r>
      <w:proofErr w:type="spell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jiná stavba, na pozemku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1566,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budova bez čp/</w:t>
      </w:r>
      <w:proofErr w:type="spell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če</w:t>
      </w:r>
      <w:proofErr w:type="spell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jiná stavba, na pozemku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1567,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342 zastavěná plocha a nádvoří,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717 zastavěná plocha a nádvoří,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861/1 zastavěná plocha a nádvoří,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862 zastavěná plocha a nádvoří,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954/1 zastavěná plocha a nádvoří,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1285 zastavěná plocha a nádvoří,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1564 zastavěná plocha a nádvoří,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1565 zastavěná plocha a nádvoří,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1566 zastavěná plocha a nádvoří,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1567 zastavěná plocha a nádvoří,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2152 ostatní plocha,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2153 ostatní plocha,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2154 ostatní plocha,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2155 ostatní plocha,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2156 ostatní plocha,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2157 ostatní plocha,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2158 ostatní plocha,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2159 ostatní plocha,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2160 ostatní plocha,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2161 ostatní plocha,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2162 ostatní plocha,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2435/1 ostatní plocha,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2475/2 ostatní plocha,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2682 ostatní plocha,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pozemek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2684 ostatní plocha,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vše v k. ú. </w:t>
      </w:r>
      <w:proofErr w:type="spell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Konská</w:t>
      </w:r>
      <w:proofErr w:type="spell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, obec Třinec, včetně všech součástí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a příslušenství těchto nemovitostí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do vlastnictví Soukromé střední školy Třinec, školská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právnická osoba, Lánská 132, 739 61, Třinec - Kanada,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IČ 27856216, za následujících podmínek: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lastRenderedPageBreak/>
        <w:t xml:space="preserve">   </w:t>
      </w:r>
      <w:proofErr w:type="spell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aa</w:t>
      </w:r>
      <w:proofErr w:type="spell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) nabyvatel se zavazuje, že o převáděné nemovitosti bude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řádně pečovat, užívat je pouze k účelům poskytování vzdělávání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a výchovy ve střední škole, školských služeb a provozování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doplňkové činnosti vykonávané v souladu se školským zákonem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a nepřevede je třetí osobě, a to vše po dobu 15 let od účinků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vkladu vlastnického práva do katastru nemovitostí,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ab) v případě, že nabyvatel poruší povinnosti dle bodu </w:t>
      </w:r>
      <w:proofErr w:type="spell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aa</w:t>
      </w:r>
      <w:proofErr w:type="spell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),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dohodly se smluvní strany na smluvní pokutě ve výši ceny,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kterou dotčené nemovitosti měly ke dni účinku vkladu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vlastnického práva do katastru nemovitostí dle tehdy platného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cenového předpisu; ode dne úhrady této smluvní pokuty na účet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převodce může nabyvatel nakládat s dotčenými nemovitostmi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dle</w:t>
      </w:r>
      <w:proofErr w:type="gramEnd"/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svého uvážení,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</w:t>
      </w:r>
      <w:proofErr w:type="spell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ac</w:t>
      </w:r>
      <w:proofErr w:type="spell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) úhradu dle bodu ab) provede nabyvatel ve lhůtě 15 dnů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poté, kdy bude k zaplacení převodcem písemně vyzván,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ad) nabyvatel se zavazuje k tomu, že pokud dojde k porušení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podmínek dle bodu </w:t>
      </w:r>
      <w:proofErr w:type="spell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aa</w:t>
      </w:r>
      <w:proofErr w:type="spell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), tuto skutečnost převodci písemně oznámí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ve lhůtě do 15 dnů ode dne jejich porušení; za porušení tohoto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závazku uhradí nabyvatel převodci smluvní pokutu ve výši 5 %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z ceny v místě a čase obvyklé dotčených nemovitostí; úhradu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provede nabyvatel ve lhůtě do 15 dnů poté, kdy bude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k zaplacení převodcem písemně vyzván,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</w:t>
      </w:r>
      <w:proofErr w:type="spell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ae</w:t>
      </w:r>
      <w:proofErr w:type="spell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) bude-li zjištění sankce dle bodu ab) spojeno s náklady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na vypracování znaleckého posudku, popřípadě s jinými účelně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vynaloženými náklady, zavazuje se nabyvatel uhradit i tyto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náklady; úhradu provede nabyvatel ve lhůtě 15 dnů poté, kdy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bude k zaplacení převodcem písemně vyzván,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</w:t>
      </w:r>
      <w:proofErr w:type="spell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af</w:t>
      </w:r>
      <w:proofErr w:type="spell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) převodce je oprávněn kdykoliv během 15 leté lhůty dle bodu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</w:t>
      </w:r>
      <w:proofErr w:type="spell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aa</w:t>
      </w:r>
      <w:proofErr w:type="spell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) kontrolovat, zda jsou všechny omezující podmínky ze strany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nabyvatele dodržovány a nabyvatel je povinen k tomu převodci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poskytnout odpovídající součinnost,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</w:t>
      </w:r>
      <w:proofErr w:type="spell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ag</w:t>
      </w:r>
      <w:proofErr w:type="spell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) nabyvatel je povinen vždy k 31. 12. příslušného roku během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celé 15 leté lhůty dle bodu </w:t>
      </w:r>
      <w:proofErr w:type="spell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aa</w:t>
      </w:r>
      <w:proofErr w:type="spell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) předat převodci písemnou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zprávu o zachování a rozvoji aktivit, které jsou ve veřejném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zájmu, k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jejichž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zachování se nabyvatel zavázal; za porušení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tohoto závazku uhradí nabyvatel převodci smluvní pokutu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ve výši 5% z ceny v místě a čase obvyklé dotčených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nemovitostí; úhradu provede nabyvatel ve lhůtě 15 dnů poté,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kdy bude k zaplacení převodcem písemně vyzván,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</w:t>
      </w:r>
      <w:proofErr w:type="spell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ah</w:t>
      </w:r>
      <w:proofErr w:type="spell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) nabyvatel uhradí poplatek spojený s podáním návrhu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na vklad vlastnického práva do katastru nemovitostí,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</w:t>
      </w:r>
      <w:proofErr w:type="spell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ai</w:t>
      </w:r>
      <w:proofErr w:type="spell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) nabyvatel zřídí věcné břemeno k budově, část obce Kanada,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č. p. 130 výroba, na pozemku parc. </w:t>
      </w:r>
      <w:proofErr w:type="gram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č.</w:t>
      </w:r>
      <w:proofErr w:type="gram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St. 862, k. ú. </w:t>
      </w:r>
      <w:proofErr w:type="spellStart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Konská</w:t>
      </w:r>
      <w:proofErr w:type="spellEnd"/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obec Třinec, spočívající v právu užívání místnosti archivu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umístěného ve III. nadzemním podlaží této budovy, a v právu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chůze v této budově, v rozsahu dle dispozičního zákresu,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ve prospěch kraje, bezúplatně, na dobu 5 let dle usnesení rady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kraje č. 43/2189 ze dne 9. 12. 2009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b) vyjmout nemovitosti specifikované v bodě 1) písm. a) tohoto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usnesení z hospodaření Střední odborné školy a Středního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odborného učiliště podnikání a služeb, Jablunkov, Školní 416,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příspěvková organizace, Školní 416, Jablunkov, IČ 00100340,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a to ke dni nabytí jejich vlastnictví obdarovaným vkladem</w:t>
      </w:r>
    </w:p>
    <w:p w:rsid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práva do katastru nemovitostí</w:t>
      </w:r>
    </w:p>
    <w:p w:rsidR="001B6822" w:rsidRP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</w:p>
    <w:p w:rsidR="001B6822" w:rsidRDefault="001B6822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1B6822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</w:t>
      </w:r>
    </w:p>
    <w:p w:rsidR="00F13AF1" w:rsidRDefault="00F13AF1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</w:p>
    <w:p w:rsidR="00F13AF1" w:rsidRPr="001B6822" w:rsidRDefault="00F13AF1" w:rsidP="001B6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</w:p>
    <w:p w:rsidR="00A70DB9" w:rsidRPr="00A70DB9" w:rsidRDefault="00A70DB9" w:rsidP="00A70DB9">
      <w:pPr>
        <w:pStyle w:val="MSKNormal"/>
        <w:jc w:val="center"/>
        <w:rPr>
          <w:b/>
        </w:rPr>
      </w:pPr>
    </w:p>
    <w:p w:rsidR="00113ED1" w:rsidRDefault="00113ED1" w:rsidP="00113ED1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</w:rPr>
        <w:t xml:space="preserve"> </w:t>
      </w:r>
    </w:p>
    <w:p w:rsidR="00A70DB9" w:rsidRDefault="001B6822" w:rsidP="00A70DB9">
      <w:pPr>
        <w:pStyle w:val="MSKNormal"/>
        <w:jc w:val="left"/>
        <w:rPr>
          <w:rFonts w:cs="Tahoma"/>
        </w:rPr>
      </w:pPr>
      <w:r w:rsidRPr="001B6822">
        <w:rPr>
          <w:rFonts w:cs="Tahoma"/>
        </w:rPr>
        <w:lastRenderedPageBreak/>
        <w:t xml:space="preserve">Darovací smlouva a smlouva o zřízení věcného břemene ev. č. 02295/2010/IM </w:t>
      </w:r>
    </w:p>
    <w:p w:rsidR="00E61D66" w:rsidRDefault="00E61D66" w:rsidP="00A70DB9">
      <w:pPr>
        <w:pStyle w:val="MSKNormal"/>
        <w:jc w:val="left"/>
        <w:rPr>
          <w:rFonts w:cs="Tahoma"/>
        </w:rPr>
      </w:pPr>
      <w:r>
        <w:rPr>
          <w:rFonts w:cs="Tahoma"/>
          <w:noProof/>
        </w:rPr>
        <w:drawing>
          <wp:inline distT="0" distB="0" distL="0" distR="0">
            <wp:extent cx="5753100" cy="859155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3CB" w:rsidRDefault="00C403CB" w:rsidP="00A70DB9">
      <w:pPr>
        <w:pStyle w:val="MSKNormal"/>
        <w:jc w:val="left"/>
        <w:rPr>
          <w:rFonts w:cs="Tahoma"/>
        </w:rPr>
      </w:pPr>
      <w:r>
        <w:rPr>
          <w:rFonts w:cs="Tahoma"/>
          <w:noProof/>
        </w:rPr>
        <w:lastRenderedPageBreak/>
        <w:drawing>
          <wp:inline distT="0" distB="0" distL="0" distR="0">
            <wp:extent cx="5876925" cy="8839200"/>
            <wp:effectExtent l="0" t="0" r="952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822" w:rsidRDefault="00C403CB" w:rsidP="001B6822">
      <w:pPr>
        <w:pStyle w:val="MSKNormal"/>
        <w:jc w:val="left"/>
        <w:rPr>
          <w:rFonts w:cs="Tahoma"/>
          <w:sz w:val="20"/>
          <w:szCs w:val="20"/>
        </w:rPr>
      </w:pPr>
      <w:r w:rsidRPr="00C403CB">
        <w:rPr>
          <w:rFonts w:cs="Tahoma"/>
          <w:noProof/>
          <w:sz w:val="20"/>
          <w:szCs w:val="20"/>
        </w:rPr>
        <w:lastRenderedPageBreak/>
        <w:drawing>
          <wp:inline distT="0" distB="0" distL="0" distR="0">
            <wp:extent cx="5962650" cy="8696325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658" cy="869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08E0">
        <w:rPr>
          <w:rFonts w:cs="Tahoma"/>
          <w:sz w:val="20"/>
          <w:szCs w:val="20"/>
        </w:rPr>
        <w:t xml:space="preserve">    </w:t>
      </w:r>
    </w:p>
    <w:p w:rsidR="00C403CB" w:rsidRDefault="00C403CB" w:rsidP="001B682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5908E0" w:rsidRDefault="00C403CB" w:rsidP="001B6822">
      <w:pPr>
        <w:pStyle w:val="MSKNormal"/>
        <w:jc w:val="left"/>
        <w:rPr>
          <w:b/>
        </w:rPr>
      </w:pPr>
      <w:r w:rsidRPr="00C403CB">
        <w:rPr>
          <w:b/>
          <w:noProof/>
        </w:rPr>
        <w:lastRenderedPageBreak/>
        <w:drawing>
          <wp:inline distT="0" distB="0" distL="0" distR="0">
            <wp:extent cx="5924550" cy="883920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803" cy="883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3CB" w:rsidRDefault="00C403CB" w:rsidP="001B6822">
      <w:pPr>
        <w:pStyle w:val="MSKNormal"/>
        <w:jc w:val="left"/>
        <w:rPr>
          <w:b/>
        </w:rPr>
      </w:pPr>
      <w:r w:rsidRPr="00C403CB">
        <w:rPr>
          <w:b/>
          <w:noProof/>
        </w:rPr>
        <w:lastRenderedPageBreak/>
        <w:drawing>
          <wp:inline distT="0" distB="0" distL="0" distR="0">
            <wp:extent cx="6029325" cy="8334169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255" cy="834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B92" w:rsidRDefault="00675B92" w:rsidP="001B6822">
      <w:pPr>
        <w:pStyle w:val="MSKNormal"/>
        <w:jc w:val="left"/>
        <w:rPr>
          <w:b/>
        </w:rPr>
      </w:pPr>
    </w:p>
    <w:p w:rsidR="00675B92" w:rsidRDefault="00675B92" w:rsidP="001B6822">
      <w:pPr>
        <w:pStyle w:val="MSKNormal"/>
        <w:jc w:val="left"/>
        <w:rPr>
          <w:b/>
        </w:rPr>
      </w:pPr>
    </w:p>
    <w:p w:rsidR="00675B92" w:rsidRDefault="00675B92" w:rsidP="001B6822">
      <w:pPr>
        <w:pStyle w:val="MSKNormal"/>
        <w:jc w:val="left"/>
        <w:rPr>
          <w:b/>
        </w:rPr>
      </w:pPr>
    </w:p>
    <w:p w:rsidR="00675B92" w:rsidRDefault="00675B92" w:rsidP="001B6822">
      <w:pPr>
        <w:pStyle w:val="MSKNormal"/>
        <w:jc w:val="left"/>
        <w:rPr>
          <w:b/>
        </w:rPr>
      </w:pPr>
      <w:r w:rsidRPr="00675B92">
        <w:rPr>
          <w:b/>
          <w:noProof/>
        </w:rPr>
        <w:lastRenderedPageBreak/>
        <w:drawing>
          <wp:inline distT="0" distB="0" distL="0" distR="0">
            <wp:extent cx="5760720" cy="8391229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9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403CB" w:rsidRDefault="00C403CB" w:rsidP="001B6822">
      <w:pPr>
        <w:pStyle w:val="MSKNormal"/>
        <w:jc w:val="left"/>
        <w:rPr>
          <w:b/>
        </w:rPr>
      </w:pPr>
    </w:p>
    <w:p w:rsidR="0081668D" w:rsidRDefault="0081668D" w:rsidP="0081668D">
      <w:pPr>
        <w:pStyle w:val="MSKNormal"/>
        <w:jc w:val="left"/>
        <w:rPr>
          <w:b/>
        </w:rPr>
      </w:pPr>
      <w:r>
        <w:rPr>
          <w:rFonts w:cs="Tahoma"/>
        </w:rPr>
        <w:tab/>
      </w:r>
    </w:p>
    <w:sectPr w:rsidR="00816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817"/>
    <w:rsid w:val="00027B02"/>
    <w:rsid w:val="00113ED1"/>
    <w:rsid w:val="001717D9"/>
    <w:rsid w:val="001B6822"/>
    <w:rsid w:val="00242C73"/>
    <w:rsid w:val="002C4E1D"/>
    <w:rsid w:val="00301C8C"/>
    <w:rsid w:val="0058369F"/>
    <w:rsid w:val="00584DCB"/>
    <w:rsid w:val="005908E0"/>
    <w:rsid w:val="0059338D"/>
    <w:rsid w:val="00675B92"/>
    <w:rsid w:val="00687C92"/>
    <w:rsid w:val="007F6167"/>
    <w:rsid w:val="00811409"/>
    <w:rsid w:val="0081668D"/>
    <w:rsid w:val="00892911"/>
    <w:rsid w:val="009A566F"/>
    <w:rsid w:val="00A22200"/>
    <w:rsid w:val="00A70DB9"/>
    <w:rsid w:val="00B4252F"/>
    <w:rsid w:val="00B717D6"/>
    <w:rsid w:val="00BA488E"/>
    <w:rsid w:val="00C2028E"/>
    <w:rsid w:val="00C403CB"/>
    <w:rsid w:val="00CE1BE8"/>
    <w:rsid w:val="00CE2EBE"/>
    <w:rsid w:val="00D20817"/>
    <w:rsid w:val="00D67E22"/>
    <w:rsid w:val="00D94B41"/>
    <w:rsid w:val="00E61D66"/>
    <w:rsid w:val="00F1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AA19E-D98B-49D3-AFC7-67B834B9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20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20817"/>
    <w:rPr>
      <w:b/>
      <w:bCs/>
    </w:rPr>
  </w:style>
  <w:style w:type="paragraph" w:customStyle="1" w:styleId="MSKNormal">
    <w:name w:val="MSK_Normal"/>
    <w:basedOn w:val="Normln"/>
    <w:link w:val="MSKNormalChar"/>
    <w:qFormat/>
    <w:rsid w:val="007F6167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rsid w:val="007F6167"/>
    <w:rPr>
      <w:rFonts w:ascii="Tahoma" w:eastAsia="Calibri" w:hAnsi="Tahoma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2EBE"/>
    <w:rPr>
      <w:rFonts w:ascii="Segoe UI" w:hAnsi="Segoe UI" w:cs="Segoe UI"/>
      <w:sz w:val="18"/>
      <w:szCs w:val="18"/>
    </w:rPr>
  </w:style>
  <w:style w:type="paragraph" w:customStyle="1" w:styleId="normln1">
    <w:name w:val="normální 1"/>
    <w:basedOn w:val="Normln"/>
    <w:rsid w:val="00113ED1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2">
    <w:name w:val="normální 2"/>
    <w:basedOn w:val="Normln"/>
    <w:rsid w:val="00113ED1"/>
    <w:pPr>
      <w:numPr>
        <w:ilvl w:val="1"/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10">
    <w:name w:val="Text10"/>
    <w:rsid w:val="001B6822"/>
    <w:rPr>
      <w:rFonts w:ascii="Arial" w:hAnsi="Arial" w:cs="Arial"/>
      <w:sz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B68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textAlignment w:val="top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B6822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1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1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6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6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19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7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0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5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7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77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16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885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Farmačka Pavel</dc:creator>
  <cp:keywords/>
  <dc:description/>
  <cp:lastModifiedBy>Farmačka Pavel</cp:lastModifiedBy>
  <cp:revision>7</cp:revision>
  <cp:lastPrinted>2016-11-23T11:16:00Z</cp:lastPrinted>
  <dcterms:created xsi:type="dcterms:W3CDTF">2017-05-15T14:28:00Z</dcterms:created>
  <dcterms:modified xsi:type="dcterms:W3CDTF">2017-08-16T06:49:00Z</dcterms:modified>
</cp:coreProperties>
</file>