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0392" w:rsidRPr="00A920BD" w:rsidRDefault="00F50392" w:rsidP="00A920BD">
      <w:pPr>
        <w:spacing w:after="0"/>
        <w:jc w:val="center"/>
        <w:rPr>
          <w:rFonts w:ascii="Tahoma" w:hAnsi="Tahoma" w:cs="Tahoma"/>
          <w:b/>
          <w:sz w:val="20"/>
          <w:szCs w:val="20"/>
        </w:rPr>
      </w:pPr>
      <w:r w:rsidRPr="00A920BD">
        <w:rPr>
          <w:rFonts w:ascii="Tahoma" w:hAnsi="Tahoma" w:cs="Tahoma"/>
          <w:b/>
          <w:sz w:val="20"/>
          <w:szCs w:val="20"/>
        </w:rPr>
        <w:t>Memorandum o spolupráci při přípravě a realizaci projektu</w:t>
      </w:r>
      <w:r w:rsidRPr="00A920BD">
        <w:rPr>
          <w:rFonts w:ascii="Tahoma" w:hAnsi="Tahoma" w:cs="Tahoma"/>
          <w:b/>
          <w:sz w:val="20"/>
          <w:szCs w:val="20"/>
        </w:rPr>
        <w:br/>
        <w:t>„Vznik pobytové sociální služby</w:t>
      </w:r>
      <w:r>
        <w:rPr>
          <w:rFonts w:ascii="Tahoma" w:hAnsi="Tahoma" w:cs="Tahoma"/>
          <w:b/>
          <w:sz w:val="20"/>
          <w:szCs w:val="20"/>
        </w:rPr>
        <w:t xml:space="preserve"> </w:t>
      </w:r>
      <w:r w:rsidRPr="006D6834">
        <w:rPr>
          <w:rFonts w:ascii="Tahoma" w:hAnsi="Tahoma" w:cs="Tahoma"/>
          <w:b/>
          <w:sz w:val="20"/>
          <w:szCs w:val="20"/>
        </w:rPr>
        <w:t>pro seniory</w:t>
      </w:r>
      <w:r w:rsidRPr="00A920BD">
        <w:rPr>
          <w:rFonts w:ascii="Tahoma" w:hAnsi="Tahoma" w:cs="Tahoma"/>
          <w:b/>
          <w:sz w:val="20"/>
          <w:szCs w:val="20"/>
        </w:rPr>
        <w:t>“</w:t>
      </w:r>
    </w:p>
    <w:p w:rsidR="00F50392" w:rsidRPr="00A920BD" w:rsidRDefault="00F50392" w:rsidP="00A920BD">
      <w:pPr>
        <w:spacing w:after="0"/>
        <w:jc w:val="center"/>
        <w:rPr>
          <w:rFonts w:ascii="Tahoma" w:hAnsi="Tahoma" w:cs="Tahoma"/>
          <w:sz w:val="20"/>
          <w:szCs w:val="20"/>
        </w:rPr>
      </w:pPr>
      <w:r w:rsidRPr="00A920BD">
        <w:rPr>
          <w:rFonts w:ascii="Tahoma" w:hAnsi="Tahoma" w:cs="Tahoma"/>
          <w:sz w:val="20"/>
          <w:szCs w:val="20"/>
        </w:rPr>
        <w:t>(dále jen „Memorandum“)</w:t>
      </w:r>
    </w:p>
    <w:p w:rsidR="00F50392" w:rsidRPr="00A920BD" w:rsidRDefault="00F50392" w:rsidP="005942E2">
      <w:pPr>
        <w:spacing w:before="60" w:after="0"/>
        <w:jc w:val="center"/>
        <w:rPr>
          <w:rFonts w:ascii="Tahoma" w:hAnsi="Tahoma" w:cs="Tahoma"/>
          <w:sz w:val="20"/>
          <w:szCs w:val="20"/>
        </w:rPr>
      </w:pPr>
      <w:r w:rsidRPr="00A920BD">
        <w:rPr>
          <w:rFonts w:ascii="Tahoma" w:hAnsi="Tahoma" w:cs="Tahoma"/>
          <w:sz w:val="20"/>
          <w:szCs w:val="20"/>
        </w:rPr>
        <w:t xml:space="preserve">uzavírané ve smyslu ustanovení § </w:t>
      </w:r>
      <w:smartTag w:uri="urn:schemas-microsoft-com:office:smarttags" w:element="metricconverter">
        <w:smartTagPr>
          <w:attr w:name="ProductID" w:val="1746 a"/>
        </w:smartTagPr>
        <w:r w:rsidRPr="00A920BD">
          <w:rPr>
            <w:rFonts w:ascii="Tahoma" w:hAnsi="Tahoma" w:cs="Tahoma"/>
            <w:sz w:val="20"/>
            <w:szCs w:val="20"/>
          </w:rPr>
          <w:t>1746 a</w:t>
        </w:r>
      </w:smartTag>
      <w:r w:rsidRPr="00A920BD">
        <w:rPr>
          <w:rFonts w:ascii="Tahoma" w:hAnsi="Tahoma" w:cs="Tahoma"/>
          <w:sz w:val="20"/>
          <w:szCs w:val="20"/>
        </w:rPr>
        <w:t xml:space="preserve"> násl. zákona č. 89/2012 Sb., občanský zákoník</w:t>
      </w:r>
    </w:p>
    <w:p w:rsidR="00F50392" w:rsidRPr="00A920BD" w:rsidRDefault="00F50392" w:rsidP="00EE5186">
      <w:pPr>
        <w:spacing w:before="360" w:after="0"/>
        <w:jc w:val="center"/>
        <w:rPr>
          <w:rFonts w:ascii="Tahoma" w:hAnsi="Tahoma" w:cs="Tahoma"/>
          <w:sz w:val="20"/>
          <w:szCs w:val="20"/>
        </w:rPr>
      </w:pPr>
      <w:r w:rsidRPr="00EE5186">
        <w:rPr>
          <w:rFonts w:ascii="Tahoma" w:hAnsi="Tahoma" w:cs="Tahoma"/>
          <w:b/>
          <w:sz w:val="20"/>
          <w:szCs w:val="20"/>
        </w:rPr>
        <w:t>I.</w:t>
      </w:r>
      <w:r w:rsidRPr="00EE5186">
        <w:rPr>
          <w:rFonts w:ascii="Tahoma" w:hAnsi="Tahoma" w:cs="Tahoma"/>
          <w:b/>
          <w:sz w:val="20"/>
          <w:szCs w:val="20"/>
        </w:rPr>
        <w:br/>
      </w:r>
      <w:r w:rsidRPr="00A920BD">
        <w:rPr>
          <w:rFonts w:ascii="Tahoma" w:hAnsi="Tahoma" w:cs="Tahoma"/>
          <w:b/>
          <w:caps/>
          <w:sz w:val="20"/>
          <w:szCs w:val="20"/>
        </w:rPr>
        <w:t>Smluvní strany</w:t>
      </w:r>
    </w:p>
    <w:p w:rsidR="00F50392" w:rsidRPr="00A920BD" w:rsidRDefault="00F50392" w:rsidP="00A920BD">
      <w:pPr>
        <w:pStyle w:val="Odstavecseseznamem"/>
        <w:numPr>
          <w:ilvl w:val="0"/>
          <w:numId w:val="1"/>
        </w:numPr>
        <w:spacing w:before="240" w:after="0"/>
        <w:ind w:left="425" w:hanging="425"/>
        <w:contextualSpacing w:val="0"/>
        <w:jc w:val="both"/>
        <w:rPr>
          <w:rFonts w:ascii="Tahoma" w:hAnsi="Tahoma" w:cs="Tahoma"/>
          <w:b/>
          <w:sz w:val="20"/>
          <w:szCs w:val="20"/>
        </w:rPr>
      </w:pPr>
      <w:r w:rsidRPr="00A920BD">
        <w:rPr>
          <w:rFonts w:ascii="Tahoma" w:hAnsi="Tahoma" w:cs="Tahoma"/>
          <w:b/>
          <w:sz w:val="20"/>
          <w:szCs w:val="20"/>
        </w:rPr>
        <w:t>Moravskoslezský kraj</w:t>
      </w:r>
    </w:p>
    <w:p w:rsidR="00F50392" w:rsidRPr="00A920BD" w:rsidRDefault="00F50392" w:rsidP="00A920BD">
      <w:pPr>
        <w:pStyle w:val="Odstavecseseznamem"/>
        <w:tabs>
          <w:tab w:val="left" w:pos="2552"/>
        </w:tabs>
        <w:spacing w:after="0"/>
        <w:ind w:left="426"/>
        <w:contextualSpacing w:val="0"/>
        <w:jc w:val="both"/>
        <w:rPr>
          <w:rFonts w:ascii="Tahoma" w:hAnsi="Tahoma" w:cs="Tahoma"/>
          <w:sz w:val="20"/>
          <w:szCs w:val="20"/>
        </w:rPr>
      </w:pPr>
      <w:r w:rsidRPr="00A920BD">
        <w:rPr>
          <w:rFonts w:ascii="Tahoma" w:hAnsi="Tahoma" w:cs="Tahoma"/>
          <w:sz w:val="20"/>
          <w:szCs w:val="20"/>
        </w:rPr>
        <w:t>zastoupený:</w:t>
      </w:r>
      <w:r w:rsidRPr="00A920BD">
        <w:rPr>
          <w:rFonts w:ascii="Tahoma" w:hAnsi="Tahoma" w:cs="Tahoma"/>
          <w:sz w:val="20"/>
          <w:szCs w:val="20"/>
        </w:rPr>
        <w:tab/>
        <w:t>prof. Ing. Ivo Vondrákem, CSc., hejtmanem kraje</w:t>
      </w:r>
    </w:p>
    <w:p w:rsidR="00F50392" w:rsidRPr="00A920BD" w:rsidRDefault="00F50392" w:rsidP="00A920BD">
      <w:pPr>
        <w:pStyle w:val="Odstavecseseznamem"/>
        <w:tabs>
          <w:tab w:val="left" w:pos="2552"/>
        </w:tabs>
        <w:spacing w:after="0"/>
        <w:ind w:left="426"/>
        <w:contextualSpacing w:val="0"/>
        <w:jc w:val="both"/>
        <w:rPr>
          <w:rFonts w:ascii="Tahoma" w:hAnsi="Tahoma" w:cs="Tahoma"/>
          <w:sz w:val="20"/>
          <w:szCs w:val="20"/>
        </w:rPr>
      </w:pPr>
      <w:r w:rsidRPr="00A920BD">
        <w:rPr>
          <w:rFonts w:ascii="Tahoma" w:hAnsi="Tahoma" w:cs="Tahoma"/>
          <w:sz w:val="20"/>
          <w:szCs w:val="20"/>
        </w:rPr>
        <w:t>se sídlem:</w:t>
      </w:r>
      <w:r w:rsidRPr="00A920BD">
        <w:rPr>
          <w:rFonts w:ascii="Tahoma" w:hAnsi="Tahoma" w:cs="Tahoma"/>
          <w:sz w:val="20"/>
          <w:szCs w:val="20"/>
        </w:rPr>
        <w:tab/>
        <w:t>28. října 117, 702 18 Ostrava</w:t>
      </w:r>
    </w:p>
    <w:p w:rsidR="00F50392" w:rsidRPr="00A920BD" w:rsidRDefault="00F50392" w:rsidP="00A920BD">
      <w:pPr>
        <w:pStyle w:val="Odstavecseseznamem"/>
        <w:spacing w:after="0"/>
        <w:ind w:left="426"/>
        <w:contextualSpacing w:val="0"/>
        <w:jc w:val="both"/>
        <w:rPr>
          <w:rFonts w:ascii="Tahoma" w:hAnsi="Tahoma" w:cs="Tahoma"/>
          <w:sz w:val="20"/>
          <w:szCs w:val="20"/>
        </w:rPr>
      </w:pPr>
    </w:p>
    <w:p w:rsidR="00F50392" w:rsidRPr="00A920BD" w:rsidRDefault="00F50392" w:rsidP="00A920BD">
      <w:pPr>
        <w:pStyle w:val="Odstavecseseznamem"/>
        <w:tabs>
          <w:tab w:val="left" w:pos="2552"/>
        </w:tabs>
        <w:spacing w:after="0"/>
        <w:ind w:left="426"/>
        <w:contextualSpacing w:val="0"/>
        <w:jc w:val="both"/>
        <w:rPr>
          <w:rFonts w:ascii="Tahoma" w:hAnsi="Tahoma" w:cs="Tahoma"/>
          <w:sz w:val="20"/>
          <w:szCs w:val="20"/>
        </w:rPr>
      </w:pPr>
      <w:r w:rsidRPr="00A920BD">
        <w:rPr>
          <w:rFonts w:ascii="Tahoma" w:hAnsi="Tahoma" w:cs="Tahoma"/>
          <w:sz w:val="20"/>
          <w:szCs w:val="20"/>
        </w:rPr>
        <w:t>IČO:</w:t>
      </w:r>
      <w:r w:rsidRPr="00A920BD">
        <w:rPr>
          <w:rFonts w:ascii="Tahoma" w:hAnsi="Tahoma" w:cs="Tahoma"/>
          <w:sz w:val="20"/>
          <w:szCs w:val="20"/>
        </w:rPr>
        <w:tab/>
        <w:t>70890692</w:t>
      </w:r>
    </w:p>
    <w:p w:rsidR="00F50392" w:rsidRPr="00A920BD" w:rsidRDefault="00F50392" w:rsidP="00A920BD">
      <w:pPr>
        <w:pStyle w:val="Odstavecseseznamem"/>
        <w:spacing w:before="120" w:after="0"/>
        <w:ind w:left="425"/>
        <w:contextualSpacing w:val="0"/>
        <w:jc w:val="both"/>
        <w:rPr>
          <w:rFonts w:ascii="Tahoma" w:hAnsi="Tahoma" w:cs="Tahoma"/>
          <w:sz w:val="20"/>
          <w:szCs w:val="20"/>
        </w:rPr>
      </w:pPr>
      <w:r w:rsidRPr="00A920BD">
        <w:rPr>
          <w:rFonts w:ascii="Tahoma" w:hAnsi="Tahoma" w:cs="Tahoma"/>
          <w:sz w:val="20"/>
          <w:szCs w:val="20"/>
        </w:rPr>
        <w:t>(dále jen „</w:t>
      </w:r>
      <w:r w:rsidRPr="00A920BD">
        <w:rPr>
          <w:rFonts w:ascii="Tahoma" w:hAnsi="Tahoma" w:cs="Tahoma"/>
          <w:b/>
          <w:sz w:val="20"/>
          <w:szCs w:val="20"/>
        </w:rPr>
        <w:t>Moravskoslezský kraj</w:t>
      </w:r>
      <w:r w:rsidRPr="00A920BD">
        <w:rPr>
          <w:rFonts w:ascii="Tahoma" w:hAnsi="Tahoma" w:cs="Tahoma"/>
          <w:sz w:val="20"/>
          <w:szCs w:val="20"/>
        </w:rPr>
        <w:t>“)</w:t>
      </w:r>
    </w:p>
    <w:p w:rsidR="00F50392" w:rsidRPr="00A920BD" w:rsidRDefault="00F50392" w:rsidP="00A920BD">
      <w:pPr>
        <w:pStyle w:val="Odstavecseseznamem"/>
        <w:numPr>
          <w:ilvl w:val="0"/>
          <w:numId w:val="1"/>
        </w:numPr>
        <w:spacing w:before="240" w:after="0"/>
        <w:ind w:left="425" w:hanging="425"/>
        <w:contextualSpacing w:val="0"/>
        <w:jc w:val="both"/>
        <w:rPr>
          <w:rFonts w:ascii="Tahoma" w:hAnsi="Tahoma" w:cs="Tahoma"/>
          <w:b/>
          <w:sz w:val="20"/>
          <w:szCs w:val="20"/>
        </w:rPr>
      </w:pPr>
      <w:r w:rsidRPr="00A920BD">
        <w:rPr>
          <w:rFonts w:ascii="Tahoma" w:hAnsi="Tahoma" w:cs="Tahoma"/>
          <w:b/>
          <w:sz w:val="20"/>
          <w:szCs w:val="20"/>
        </w:rPr>
        <w:t xml:space="preserve">Město Kopřivnice </w:t>
      </w:r>
    </w:p>
    <w:p w:rsidR="00F50392" w:rsidRPr="00A920BD" w:rsidRDefault="00F50392" w:rsidP="005942E2">
      <w:pPr>
        <w:pStyle w:val="Odstavecseseznamem"/>
        <w:tabs>
          <w:tab w:val="left" w:pos="2552"/>
        </w:tabs>
        <w:spacing w:after="0"/>
        <w:ind w:left="426"/>
        <w:contextualSpacing w:val="0"/>
        <w:jc w:val="both"/>
        <w:rPr>
          <w:rFonts w:ascii="Tahoma" w:hAnsi="Tahoma" w:cs="Tahoma"/>
          <w:sz w:val="20"/>
          <w:szCs w:val="20"/>
        </w:rPr>
      </w:pPr>
      <w:r w:rsidRPr="00A920BD">
        <w:rPr>
          <w:rFonts w:ascii="Tahoma" w:hAnsi="Tahoma" w:cs="Tahoma"/>
          <w:sz w:val="20"/>
          <w:szCs w:val="20"/>
        </w:rPr>
        <w:t>zastoupené</w:t>
      </w:r>
      <w:r>
        <w:rPr>
          <w:rFonts w:ascii="Tahoma" w:hAnsi="Tahoma" w:cs="Tahoma"/>
          <w:sz w:val="20"/>
          <w:szCs w:val="20"/>
        </w:rPr>
        <w:t>:</w:t>
      </w:r>
      <w:r>
        <w:rPr>
          <w:rFonts w:ascii="Tahoma" w:hAnsi="Tahoma" w:cs="Tahoma"/>
          <w:sz w:val="20"/>
          <w:szCs w:val="20"/>
        </w:rPr>
        <w:tab/>
      </w:r>
      <w:r w:rsidRPr="00A920BD">
        <w:rPr>
          <w:rFonts w:ascii="Tahoma" w:hAnsi="Tahoma" w:cs="Tahoma"/>
          <w:color w:val="333333"/>
          <w:sz w:val="20"/>
          <w:szCs w:val="20"/>
        </w:rPr>
        <w:t>Ing. Miroslavem Kopečným, starostou města</w:t>
      </w:r>
    </w:p>
    <w:p w:rsidR="00F50392" w:rsidRPr="00A920BD" w:rsidRDefault="00F50392" w:rsidP="00EE5186">
      <w:pPr>
        <w:pStyle w:val="Odstavecseseznamem"/>
        <w:tabs>
          <w:tab w:val="left" w:pos="2552"/>
        </w:tabs>
        <w:spacing w:after="0"/>
        <w:ind w:left="426"/>
        <w:contextualSpacing w:val="0"/>
        <w:jc w:val="both"/>
        <w:rPr>
          <w:rFonts w:ascii="Tahoma" w:hAnsi="Tahoma" w:cs="Tahoma"/>
          <w:sz w:val="20"/>
          <w:szCs w:val="20"/>
        </w:rPr>
      </w:pPr>
      <w:r>
        <w:rPr>
          <w:rFonts w:ascii="Tahoma" w:hAnsi="Tahoma" w:cs="Tahoma"/>
          <w:sz w:val="20"/>
          <w:szCs w:val="20"/>
        </w:rPr>
        <w:t>se sídlem:</w:t>
      </w:r>
      <w:r>
        <w:rPr>
          <w:rFonts w:ascii="Tahoma" w:hAnsi="Tahoma" w:cs="Tahoma"/>
          <w:sz w:val="20"/>
          <w:szCs w:val="20"/>
        </w:rPr>
        <w:tab/>
      </w:r>
      <w:r w:rsidRPr="00A920BD">
        <w:rPr>
          <w:rFonts w:ascii="Tahoma" w:hAnsi="Tahoma" w:cs="Tahoma"/>
          <w:sz w:val="20"/>
          <w:szCs w:val="20"/>
        </w:rPr>
        <w:t xml:space="preserve">Štefánikova </w:t>
      </w:r>
      <w:r w:rsidRPr="005942E2">
        <w:rPr>
          <w:rFonts w:ascii="Tahoma" w:hAnsi="Tahoma" w:cs="Tahoma"/>
          <w:color w:val="333333"/>
          <w:sz w:val="20"/>
          <w:szCs w:val="20"/>
        </w:rPr>
        <w:t>1163</w:t>
      </w:r>
      <w:r>
        <w:rPr>
          <w:rFonts w:ascii="Tahoma" w:hAnsi="Tahoma" w:cs="Tahoma"/>
          <w:color w:val="333333"/>
          <w:sz w:val="20"/>
          <w:szCs w:val="20"/>
        </w:rPr>
        <w:t xml:space="preserve">, </w:t>
      </w:r>
      <w:r w:rsidRPr="00A920BD">
        <w:rPr>
          <w:rFonts w:ascii="Tahoma" w:hAnsi="Tahoma" w:cs="Tahoma"/>
          <w:sz w:val="20"/>
          <w:szCs w:val="20"/>
        </w:rPr>
        <w:t>742</w:t>
      </w:r>
      <w:r>
        <w:rPr>
          <w:rFonts w:ascii="Tahoma" w:hAnsi="Tahoma" w:cs="Tahoma"/>
          <w:sz w:val="20"/>
          <w:szCs w:val="20"/>
        </w:rPr>
        <w:t> </w:t>
      </w:r>
      <w:r w:rsidRPr="00A920BD">
        <w:rPr>
          <w:rFonts w:ascii="Tahoma" w:hAnsi="Tahoma" w:cs="Tahoma"/>
          <w:sz w:val="20"/>
          <w:szCs w:val="20"/>
        </w:rPr>
        <w:t>21 Kopřivnice</w:t>
      </w:r>
    </w:p>
    <w:p w:rsidR="00F50392" w:rsidRPr="00A920BD" w:rsidRDefault="00F50392" w:rsidP="00A920BD">
      <w:pPr>
        <w:pStyle w:val="Odstavecseseznamem"/>
        <w:spacing w:after="0"/>
        <w:ind w:left="426"/>
        <w:contextualSpacing w:val="0"/>
        <w:jc w:val="both"/>
        <w:rPr>
          <w:rFonts w:ascii="Tahoma" w:hAnsi="Tahoma" w:cs="Tahoma"/>
          <w:sz w:val="20"/>
          <w:szCs w:val="20"/>
        </w:rPr>
      </w:pPr>
    </w:p>
    <w:p w:rsidR="00F50392" w:rsidRPr="00A920BD" w:rsidRDefault="00F50392" w:rsidP="005942E2">
      <w:pPr>
        <w:pStyle w:val="Odstavecseseznamem"/>
        <w:tabs>
          <w:tab w:val="left" w:pos="2552"/>
        </w:tabs>
        <w:spacing w:after="0"/>
        <w:ind w:left="426"/>
        <w:contextualSpacing w:val="0"/>
        <w:jc w:val="both"/>
        <w:rPr>
          <w:rFonts w:ascii="Tahoma" w:hAnsi="Tahoma" w:cs="Tahoma"/>
          <w:sz w:val="20"/>
          <w:szCs w:val="20"/>
        </w:rPr>
      </w:pPr>
      <w:r w:rsidRPr="00A920BD">
        <w:rPr>
          <w:rFonts w:ascii="Tahoma" w:hAnsi="Tahoma" w:cs="Tahoma"/>
          <w:sz w:val="20"/>
          <w:szCs w:val="20"/>
        </w:rPr>
        <w:t>IČO:</w:t>
      </w:r>
      <w:r>
        <w:rPr>
          <w:rFonts w:ascii="Tahoma" w:hAnsi="Tahoma" w:cs="Tahoma"/>
          <w:sz w:val="20"/>
          <w:szCs w:val="20"/>
        </w:rPr>
        <w:tab/>
      </w:r>
      <w:r w:rsidRPr="006D6834">
        <w:rPr>
          <w:rFonts w:ascii="Tahoma" w:hAnsi="Tahoma" w:cs="Tahoma"/>
          <w:sz w:val="20"/>
          <w:szCs w:val="20"/>
        </w:rPr>
        <w:t>00298077</w:t>
      </w:r>
    </w:p>
    <w:p w:rsidR="00F50392" w:rsidRPr="00A920BD" w:rsidRDefault="00F50392" w:rsidP="00A920BD">
      <w:pPr>
        <w:pStyle w:val="Odstavecseseznamem"/>
        <w:spacing w:before="120" w:after="0"/>
        <w:ind w:left="425"/>
        <w:contextualSpacing w:val="0"/>
        <w:jc w:val="both"/>
        <w:rPr>
          <w:rFonts w:ascii="Tahoma" w:hAnsi="Tahoma" w:cs="Tahoma"/>
          <w:sz w:val="20"/>
          <w:szCs w:val="20"/>
        </w:rPr>
      </w:pPr>
      <w:r w:rsidRPr="00A920BD">
        <w:rPr>
          <w:rFonts w:ascii="Tahoma" w:hAnsi="Tahoma" w:cs="Tahoma"/>
          <w:sz w:val="20"/>
          <w:szCs w:val="20"/>
        </w:rPr>
        <w:t>(dále jen „</w:t>
      </w:r>
      <w:r w:rsidRPr="00A920BD">
        <w:rPr>
          <w:rFonts w:ascii="Tahoma" w:hAnsi="Tahoma" w:cs="Tahoma"/>
          <w:b/>
          <w:sz w:val="20"/>
          <w:szCs w:val="20"/>
        </w:rPr>
        <w:t>město Kopřivnice</w:t>
      </w:r>
      <w:r w:rsidRPr="00A920BD">
        <w:rPr>
          <w:rFonts w:ascii="Tahoma" w:hAnsi="Tahoma" w:cs="Tahoma"/>
          <w:sz w:val="20"/>
          <w:szCs w:val="20"/>
        </w:rPr>
        <w:t>“)</w:t>
      </w:r>
    </w:p>
    <w:p w:rsidR="00F50392" w:rsidRPr="00A920BD" w:rsidRDefault="00F50392" w:rsidP="00A920BD">
      <w:pPr>
        <w:spacing w:before="360" w:after="0"/>
        <w:jc w:val="center"/>
        <w:rPr>
          <w:rFonts w:ascii="Tahoma" w:hAnsi="Tahoma" w:cs="Tahoma"/>
          <w:b/>
          <w:szCs w:val="20"/>
        </w:rPr>
      </w:pPr>
      <w:r w:rsidRPr="00A920BD">
        <w:rPr>
          <w:rFonts w:ascii="Tahoma" w:hAnsi="Tahoma" w:cs="Tahoma"/>
          <w:b/>
          <w:sz w:val="20"/>
          <w:szCs w:val="20"/>
        </w:rPr>
        <w:t>II.</w:t>
      </w:r>
      <w:r w:rsidRPr="00A920BD">
        <w:rPr>
          <w:rFonts w:ascii="Tahoma" w:hAnsi="Tahoma" w:cs="Tahoma"/>
          <w:b/>
          <w:sz w:val="20"/>
          <w:szCs w:val="20"/>
        </w:rPr>
        <w:br/>
      </w:r>
      <w:r w:rsidRPr="00A920BD">
        <w:rPr>
          <w:rFonts w:ascii="Tahoma" w:hAnsi="Tahoma" w:cs="Tahoma"/>
          <w:b/>
          <w:szCs w:val="20"/>
        </w:rPr>
        <w:t>PREAMBULE</w:t>
      </w:r>
    </w:p>
    <w:p w:rsidR="00F50392" w:rsidRPr="00A920BD" w:rsidRDefault="00F50392" w:rsidP="00A920BD">
      <w:pPr>
        <w:pStyle w:val="Odstavecseseznamem"/>
        <w:numPr>
          <w:ilvl w:val="0"/>
          <w:numId w:val="13"/>
        </w:numPr>
        <w:spacing w:before="120" w:after="0"/>
        <w:ind w:left="425" w:hanging="425"/>
        <w:contextualSpacing w:val="0"/>
        <w:jc w:val="both"/>
        <w:rPr>
          <w:rFonts w:ascii="Tahoma" w:hAnsi="Tahoma" w:cs="Tahoma"/>
          <w:sz w:val="20"/>
          <w:szCs w:val="20"/>
          <w:lang w:eastAsia="cs-CZ"/>
        </w:rPr>
      </w:pPr>
      <w:r w:rsidRPr="00A920BD">
        <w:rPr>
          <w:rFonts w:ascii="Tahoma" w:hAnsi="Tahoma" w:cs="Tahoma"/>
          <w:sz w:val="20"/>
          <w:szCs w:val="20"/>
          <w:lang w:eastAsia="cs-CZ"/>
        </w:rPr>
        <w:t>Dle predikce vývoje počtu obyvatel bude v Moravskoslezském kraji v nadcházejícím období docházet k nárůstu počtu lidí v seniorském věku, kdy v roce 2050 je předpoklad, že se počet těchto lidí zvýší o více než 100.000 oproti aktuálnímu počtu, a budou tak tvořit téměř 1/3 všech obyvatel kraje. S ohledem na tuto predikci a předpokládané zvyšující se potřeby péče o tyto lidi je nutné vytvářet prostor pro plánovaný a udržitelný vznik a rozvoj kapacit pobytových sociálních služeb pro se</w:t>
      </w:r>
      <w:r>
        <w:rPr>
          <w:rFonts w:ascii="Tahoma" w:hAnsi="Tahoma" w:cs="Tahoma"/>
          <w:sz w:val="20"/>
          <w:szCs w:val="20"/>
          <w:lang w:eastAsia="cs-CZ"/>
        </w:rPr>
        <w:t>niory v Moravskoslezském kraji.</w:t>
      </w:r>
    </w:p>
    <w:p w:rsidR="00F50392" w:rsidRPr="00A920BD" w:rsidRDefault="00F50392" w:rsidP="00A920BD">
      <w:pPr>
        <w:pStyle w:val="Odstavecseseznamem"/>
        <w:numPr>
          <w:ilvl w:val="0"/>
          <w:numId w:val="13"/>
        </w:numPr>
        <w:spacing w:before="120" w:after="0"/>
        <w:ind w:left="425" w:hanging="425"/>
        <w:contextualSpacing w:val="0"/>
        <w:jc w:val="both"/>
        <w:rPr>
          <w:rFonts w:ascii="Tahoma" w:hAnsi="Tahoma" w:cs="Tahoma"/>
          <w:sz w:val="20"/>
          <w:szCs w:val="20"/>
        </w:rPr>
      </w:pPr>
      <w:r w:rsidRPr="00A920BD">
        <w:rPr>
          <w:rFonts w:ascii="Tahoma" w:hAnsi="Tahoma" w:cs="Tahoma"/>
          <w:sz w:val="20"/>
          <w:szCs w:val="20"/>
          <w:lang w:eastAsia="cs-CZ"/>
        </w:rPr>
        <w:t>Město Kopřivnice je jedinou obcí s rozšířenou působností v Moravskoslezském kraji, která nedisponuje pobytovou službou pro seniory na svém území. Ve II. střednědobém plánu sociálních služeb města Kopřivnice se zapojením města Štramberk a obcí Závišice a Ženklava na období 2013 - 2016 (usnesením č. 364 Zastupitelstva města Kopřivnice prodloužena platnost dokumentu do konce roku 2017) je definováno v Cíli 1 Udržení stávající sítě sociálních služeb pro všechny skupiny obyvatel a jejich další zkvalitňování a rozvoj, Opatření 1.2 Zřízení domova pro seniory v Kopřivnici (S.1.2.1).</w:t>
      </w:r>
    </w:p>
    <w:p w:rsidR="00F50392" w:rsidRPr="00A920BD" w:rsidRDefault="00F50392" w:rsidP="00A920BD">
      <w:pPr>
        <w:pStyle w:val="Odstavecseseznamem"/>
        <w:numPr>
          <w:ilvl w:val="0"/>
          <w:numId w:val="13"/>
        </w:numPr>
        <w:spacing w:before="120" w:after="0"/>
        <w:ind w:left="425" w:hanging="425"/>
        <w:contextualSpacing w:val="0"/>
        <w:jc w:val="both"/>
        <w:rPr>
          <w:rFonts w:ascii="Tahoma" w:hAnsi="Tahoma" w:cs="Tahoma"/>
          <w:sz w:val="20"/>
          <w:szCs w:val="20"/>
        </w:rPr>
      </w:pPr>
      <w:r w:rsidRPr="00A920BD">
        <w:rPr>
          <w:rFonts w:ascii="Tahoma" w:hAnsi="Tahoma" w:cs="Tahoma"/>
          <w:sz w:val="20"/>
          <w:szCs w:val="20"/>
          <w:lang w:eastAsia="cs-CZ"/>
        </w:rPr>
        <w:t>Moravskoslezský kraj zajišťuje dostupnost poskytování sociálních služeb a určuje síť sociálních služeb na svém území.</w:t>
      </w:r>
    </w:p>
    <w:p w:rsidR="00F50392" w:rsidRPr="00A920BD" w:rsidRDefault="00F50392" w:rsidP="00A920BD">
      <w:pPr>
        <w:pStyle w:val="Odstavecseseznamem"/>
        <w:numPr>
          <w:ilvl w:val="0"/>
          <w:numId w:val="13"/>
        </w:numPr>
        <w:spacing w:before="120" w:after="0"/>
        <w:ind w:left="425" w:hanging="425"/>
        <w:contextualSpacing w:val="0"/>
        <w:jc w:val="both"/>
        <w:rPr>
          <w:rFonts w:ascii="Tahoma" w:hAnsi="Tahoma" w:cs="Tahoma"/>
          <w:sz w:val="20"/>
          <w:szCs w:val="20"/>
        </w:rPr>
      </w:pPr>
      <w:r w:rsidRPr="00A920BD">
        <w:rPr>
          <w:rFonts w:ascii="Tahoma" w:hAnsi="Tahoma" w:cs="Tahoma"/>
          <w:sz w:val="20"/>
          <w:szCs w:val="20"/>
          <w:lang w:eastAsia="cs-CZ"/>
        </w:rPr>
        <w:t xml:space="preserve">S ohledem na </w:t>
      </w:r>
      <w:r>
        <w:rPr>
          <w:rFonts w:ascii="Tahoma" w:hAnsi="Tahoma" w:cs="Tahoma"/>
          <w:sz w:val="20"/>
          <w:szCs w:val="20"/>
          <w:lang w:eastAsia="cs-CZ"/>
        </w:rPr>
        <w:t xml:space="preserve">výše </w:t>
      </w:r>
      <w:r w:rsidRPr="00A920BD">
        <w:rPr>
          <w:rFonts w:ascii="Tahoma" w:hAnsi="Tahoma" w:cs="Tahoma"/>
          <w:sz w:val="20"/>
          <w:szCs w:val="20"/>
          <w:lang w:eastAsia="cs-CZ"/>
        </w:rPr>
        <w:t xml:space="preserve">uvedené </w:t>
      </w:r>
      <w:r w:rsidRPr="00A920BD">
        <w:rPr>
          <w:rFonts w:ascii="Tahoma" w:hAnsi="Tahoma" w:cs="Tahoma"/>
          <w:sz w:val="20"/>
          <w:szCs w:val="20"/>
        </w:rPr>
        <w:t xml:space="preserve">Moravskoslezský kraj a město Kopřivnice vyjadřují uzavřením tohoto Memoranda </w:t>
      </w:r>
      <w:r w:rsidRPr="00A920BD">
        <w:rPr>
          <w:rFonts w:ascii="Tahoma" w:hAnsi="Tahoma" w:cs="Tahoma"/>
          <w:sz w:val="20"/>
          <w:szCs w:val="20"/>
          <w:lang w:eastAsia="cs-CZ"/>
        </w:rPr>
        <w:t>vůli</w:t>
      </w:r>
      <w:r w:rsidRPr="00A920BD">
        <w:rPr>
          <w:rFonts w:ascii="Tahoma" w:hAnsi="Tahoma" w:cs="Tahoma"/>
          <w:sz w:val="20"/>
          <w:szCs w:val="20"/>
        </w:rPr>
        <w:t xml:space="preserve"> ke spolupráci a společnému postupu při přípravě a realizaci projektu „Vznik pobytové sociální služby pro seniory“ (dále také „projekt“) s kapacitou 60 lůžek, a z toho </w:t>
      </w:r>
      <w:r w:rsidRPr="00A36115">
        <w:rPr>
          <w:rFonts w:ascii="Tahoma" w:hAnsi="Tahoma" w:cs="Tahoma"/>
          <w:sz w:val="20"/>
          <w:szCs w:val="20"/>
        </w:rPr>
        <w:t>20 lůžek pro službu Domov pro seniory (dále také „DS“) a 40 lůžek pro službu Domov se zvláštním režimem</w:t>
      </w:r>
      <w:r w:rsidRPr="00A920BD">
        <w:rPr>
          <w:rFonts w:ascii="Tahoma" w:hAnsi="Tahoma" w:cs="Tahoma"/>
          <w:sz w:val="20"/>
          <w:szCs w:val="20"/>
        </w:rPr>
        <w:t xml:space="preserve"> (dále také „DZR“), a to dle zákona č. 108/2006 Sb.</w:t>
      </w:r>
      <w:r>
        <w:rPr>
          <w:rFonts w:ascii="Tahoma" w:hAnsi="Tahoma" w:cs="Tahoma"/>
          <w:sz w:val="20"/>
          <w:szCs w:val="20"/>
        </w:rPr>
        <w:t>, zákona o sociálních službách.</w:t>
      </w:r>
    </w:p>
    <w:p w:rsidR="00F50392" w:rsidRDefault="00F50392" w:rsidP="00A920BD">
      <w:pPr>
        <w:spacing w:before="360" w:after="0"/>
        <w:jc w:val="center"/>
        <w:rPr>
          <w:rFonts w:ascii="Tahoma" w:hAnsi="Tahoma" w:cs="Tahoma"/>
          <w:b/>
          <w:sz w:val="20"/>
          <w:szCs w:val="20"/>
        </w:rPr>
      </w:pPr>
    </w:p>
    <w:p w:rsidR="00F50392" w:rsidRPr="00A920BD" w:rsidRDefault="00F50392" w:rsidP="00A920BD">
      <w:pPr>
        <w:spacing w:before="360" w:after="0"/>
        <w:jc w:val="center"/>
        <w:rPr>
          <w:rFonts w:ascii="Tahoma" w:hAnsi="Tahoma" w:cs="Tahoma"/>
          <w:b/>
          <w:sz w:val="20"/>
          <w:szCs w:val="20"/>
        </w:rPr>
      </w:pPr>
      <w:r w:rsidRPr="00A920BD">
        <w:rPr>
          <w:rFonts w:ascii="Tahoma" w:hAnsi="Tahoma" w:cs="Tahoma"/>
          <w:b/>
          <w:sz w:val="20"/>
          <w:szCs w:val="20"/>
        </w:rPr>
        <w:lastRenderedPageBreak/>
        <w:t>III.</w:t>
      </w:r>
      <w:r w:rsidRPr="00A920BD">
        <w:rPr>
          <w:rFonts w:ascii="Tahoma" w:hAnsi="Tahoma" w:cs="Tahoma"/>
          <w:b/>
          <w:sz w:val="20"/>
          <w:szCs w:val="20"/>
        </w:rPr>
        <w:br/>
        <w:t>ÚČEL A PŘEDMĚT MEMORANDA</w:t>
      </w:r>
    </w:p>
    <w:p w:rsidR="00F50392" w:rsidRPr="00A920BD" w:rsidRDefault="00F50392" w:rsidP="00A920BD">
      <w:pPr>
        <w:pStyle w:val="Odstavecseseznamem"/>
        <w:numPr>
          <w:ilvl w:val="0"/>
          <w:numId w:val="4"/>
        </w:numPr>
        <w:spacing w:before="120" w:after="0"/>
        <w:ind w:left="425" w:hanging="425"/>
        <w:contextualSpacing w:val="0"/>
        <w:jc w:val="both"/>
        <w:rPr>
          <w:rFonts w:ascii="Tahoma" w:hAnsi="Tahoma" w:cs="Tahoma"/>
          <w:sz w:val="20"/>
          <w:szCs w:val="20"/>
        </w:rPr>
      </w:pPr>
      <w:r w:rsidRPr="00A920BD">
        <w:rPr>
          <w:rFonts w:ascii="Tahoma" w:hAnsi="Tahoma" w:cs="Tahoma"/>
          <w:sz w:val="20"/>
          <w:szCs w:val="20"/>
        </w:rPr>
        <w:t>Účelem a předmětem Memoranda je spolupráce mezi smluvními stranami při přípravě a realizaci projektu, včetně zajištění společného spolufinancování</w:t>
      </w:r>
      <w:r>
        <w:rPr>
          <w:rFonts w:ascii="Tahoma" w:hAnsi="Tahoma" w:cs="Tahoma"/>
          <w:sz w:val="20"/>
          <w:szCs w:val="20"/>
        </w:rPr>
        <w:t xml:space="preserve"> </w:t>
      </w:r>
      <w:r w:rsidRPr="00A36115">
        <w:rPr>
          <w:rFonts w:ascii="Tahoma" w:hAnsi="Tahoma" w:cs="Tahoma"/>
          <w:sz w:val="20"/>
          <w:szCs w:val="20"/>
        </w:rPr>
        <w:t>provozu</w:t>
      </w:r>
      <w:r w:rsidRPr="00A920BD">
        <w:rPr>
          <w:rFonts w:ascii="Tahoma" w:hAnsi="Tahoma" w:cs="Tahoma"/>
          <w:sz w:val="20"/>
          <w:szCs w:val="20"/>
        </w:rPr>
        <w:t xml:space="preserve"> dle čl. V tohoto Memoranda.</w:t>
      </w:r>
    </w:p>
    <w:p w:rsidR="00F50392" w:rsidRPr="006D6834" w:rsidRDefault="00F50392" w:rsidP="00A920BD">
      <w:pPr>
        <w:pStyle w:val="Odstavecseseznamem"/>
        <w:numPr>
          <w:ilvl w:val="0"/>
          <w:numId w:val="4"/>
        </w:numPr>
        <w:spacing w:before="120" w:after="0"/>
        <w:ind w:left="425" w:hanging="425"/>
        <w:contextualSpacing w:val="0"/>
        <w:jc w:val="both"/>
        <w:rPr>
          <w:rFonts w:ascii="Tahoma" w:hAnsi="Tahoma" w:cs="Tahoma"/>
          <w:sz w:val="20"/>
          <w:szCs w:val="20"/>
        </w:rPr>
      </w:pPr>
      <w:r w:rsidRPr="006D6834">
        <w:rPr>
          <w:rFonts w:ascii="Tahoma" w:hAnsi="Tahoma" w:cs="Tahoma"/>
          <w:sz w:val="20"/>
          <w:szCs w:val="20"/>
        </w:rPr>
        <w:t>Příprava a realizace projektu bude spočívat v zajištění všech úkonů a činností nezbytných ke vzniku pobytové sociální služby (Domova pro Seniory a Domova se zvláštním režimem), zejména výstavby nového objektu na území města Kopřivnice s kapacitou 60 lůžek, včetně přilehlého zázemí (zahrada, parkovací místa).</w:t>
      </w:r>
    </w:p>
    <w:p w:rsidR="00F50392" w:rsidRPr="006D6834" w:rsidRDefault="00F50392" w:rsidP="005B343F">
      <w:pPr>
        <w:pStyle w:val="Odstavecseseznamem"/>
        <w:numPr>
          <w:ilvl w:val="0"/>
          <w:numId w:val="4"/>
        </w:numPr>
        <w:spacing w:before="120" w:after="0"/>
        <w:ind w:left="426" w:hanging="426"/>
        <w:contextualSpacing w:val="0"/>
        <w:jc w:val="both"/>
        <w:rPr>
          <w:rFonts w:ascii="Tahoma" w:hAnsi="Tahoma" w:cs="Tahoma"/>
          <w:sz w:val="20"/>
          <w:szCs w:val="20"/>
        </w:rPr>
      </w:pPr>
      <w:r w:rsidRPr="006D6834">
        <w:rPr>
          <w:rFonts w:ascii="Tahoma" w:hAnsi="Tahoma" w:cs="Tahoma"/>
          <w:sz w:val="20"/>
          <w:szCs w:val="20"/>
        </w:rPr>
        <w:t>Orientační situace plánovaného Domova pro Seniory a Domova se zvláštním režimem tvoří přílohu č. 1 tohoto Memoranda.</w:t>
      </w:r>
    </w:p>
    <w:p w:rsidR="00F50392" w:rsidRPr="00A920BD" w:rsidRDefault="00F50392" w:rsidP="00A920BD">
      <w:pPr>
        <w:spacing w:before="360" w:after="0"/>
        <w:jc w:val="center"/>
        <w:rPr>
          <w:rFonts w:ascii="Tahoma" w:hAnsi="Tahoma" w:cs="Tahoma"/>
          <w:b/>
          <w:sz w:val="20"/>
          <w:szCs w:val="20"/>
        </w:rPr>
      </w:pPr>
      <w:r w:rsidRPr="00A920BD">
        <w:rPr>
          <w:rFonts w:ascii="Tahoma" w:hAnsi="Tahoma" w:cs="Tahoma"/>
          <w:b/>
          <w:sz w:val="20"/>
          <w:szCs w:val="20"/>
        </w:rPr>
        <w:t>I</w:t>
      </w:r>
      <w:r>
        <w:rPr>
          <w:rFonts w:ascii="Tahoma" w:hAnsi="Tahoma" w:cs="Tahoma"/>
          <w:b/>
          <w:sz w:val="20"/>
          <w:szCs w:val="20"/>
        </w:rPr>
        <w:t>V</w:t>
      </w:r>
      <w:r w:rsidRPr="00A920BD">
        <w:rPr>
          <w:rFonts w:ascii="Tahoma" w:hAnsi="Tahoma" w:cs="Tahoma"/>
          <w:b/>
          <w:sz w:val="20"/>
          <w:szCs w:val="20"/>
        </w:rPr>
        <w:t>.</w:t>
      </w:r>
      <w:r>
        <w:rPr>
          <w:rFonts w:ascii="Tahoma" w:hAnsi="Tahoma" w:cs="Tahoma"/>
          <w:b/>
          <w:sz w:val="20"/>
          <w:szCs w:val="20"/>
        </w:rPr>
        <w:br/>
        <w:t>PŘÍPRAVA A REALIZACE PROJEKTU</w:t>
      </w:r>
    </w:p>
    <w:p w:rsidR="00F50392" w:rsidRPr="00A920BD" w:rsidRDefault="00F50392" w:rsidP="00F669A3">
      <w:pPr>
        <w:pStyle w:val="Odstavecseseznamem"/>
        <w:numPr>
          <w:ilvl w:val="0"/>
          <w:numId w:val="11"/>
        </w:numPr>
        <w:spacing w:before="120" w:after="0"/>
        <w:ind w:left="426" w:hanging="425"/>
        <w:contextualSpacing w:val="0"/>
        <w:jc w:val="both"/>
        <w:rPr>
          <w:rFonts w:ascii="Tahoma" w:hAnsi="Tahoma" w:cs="Tahoma"/>
          <w:sz w:val="20"/>
          <w:szCs w:val="20"/>
        </w:rPr>
      </w:pPr>
      <w:r w:rsidRPr="00A920BD">
        <w:rPr>
          <w:rFonts w:ascii="Tahoma" w:hAnsi="Tahoma" w:cs="Tahoma"/>
          <w:sz w:val="20"/>
          <w:szCs w:val="20"/>
        </w:rPr>
        <w:t>Moravskoslezský kraj bude své závazky z tohoto Memoranda plnit jménem svým nebo prostřednictvím jiných subjektů ovládaných či zřizo</w:t>
      </w:r>
      <w:r>
        <w:rPr>
          <w:rFonts w:ascii="Tahoma" w:hAnsi="Tahoma" w:cs="Tahoma"/>
          <w:sz w:val="20"/>
          <w:szCs w:val="20"/>
        </w:rPr>
        <w:t>vaných Moravskoslezským krajem.</w:t>
      </w:r>
    </w:p>
    <w:p w:rsidR="00F50392" w:rsidRPr="00A920BD" w:rsidRDefault="00F50392" w:rsidP="00F669A3">
      <w:pPr>
        <w:pStyle w:val="Odstavecseseznamem"/>
        <w:numPr>
          <w:ilvl w:val="0"/>
          <w:numId w:val="11"/>
        </w:numPr>
        <w:spacing w:before="120" w:after="0"/>
        <w:ind w:left="426" w:hanging="425"/>
        <w:contextualSpacing w:val="0"/>
        <w:jc w:val="both"/>
        <w:rPr>
          <w:rFonts w:ascii="Tahoma" w:hAnsi="Tahoma" w:cs="Tahoma"/>
          <w:sz w:val="20"/>
          <w:szCs w:val="20"/>
        </w:rPr>
      </w:pPr>
      <w:r w:rsidRPr="00A36115">
        <w:rPr>
          <w:rFonts w:ascii="Tahoma" w:hAnsi="Tahoma" w:cs="Tahoma"/>
          <w:sz w:val="20"/>
          <w:szCs w:val="20"/>
        </w:rPr>
        <w:t>Po nabytí právní moci stavebního povolení</w:t>
      </w:r>
      <w:r w:rsidRPr="00A920BD">
        <w:rPr>
          <w:rFonts w:ascii="Tahoma" w:hAnsi="Tahoma" w:cs="Tahoma"/>
          <w:sz w:val="20"/>
          <w:szCs w:val="20"/>
        </w:rPr>
        <w:t xml:space="preserve"> se město Kopřivnice zavazuje pro stanovený účel projektu bezúplatně převést na Moravskoslezský kraj:</w:t>
      </w:r>
    </w:p>
    <w:p w:rsidR="00F50392" w:rsidRPr="00A920BD" w:rsidRDefault="00F50392" w:rsidP="00F669A3">
      <w:pPr>
        <w:pStyle w:val="Odstavecseseznamem"/>
        <w:tabs>
          <w:tab w:val="left" w:pos="851"/>
        </w:tabs>
        <w:spacing w:before="120" w:after="0"/>
        <w:ind w:left="426"/>
        <w:contextualSpacing w:val="0"/>
        <w:jc w:val="both"/>
        <w:rPr>
          <w:rFonts w:ascii="Tahoma" w:hAnsi="Tahoma" w:cs="Tahoma"/>
          <w:sz w:val="20"/>
          <w:szCs w:val="20"/>
        </w:rPr>
      </w:pPr>
      <w:r w:rsidRPr="00A920BD">
        <w:rPr>
          <w:rFonts w:ascii="Tahoma" w:hAnsi="Tahoma" w:cs="Tahoma"/>
          <w:sz w:val="20"/>
          <w:szCs w:val="20"/>
        </w:rPr>
        <w:t>vlastnické právo k nemovitým věcem, a to:</w:t>
      </w:r>
    </w:p>
    <w:p w:rsidR="00F50392" w:rsidRPr="00A920BD" w:rsidRDefault="00F50392" w:rsidP="00F669A3">
      <w:pPr>
        <w:pStyle w:val="Odstavecseseznamem"/>
        <w:numPr>
          <w:ilvl w:val="0"/>
          <w:numId w:val="15"/>
        </w:numPr>
        <w:tabs>
          <w:tab w:val="left" w:pos="1208"/>
        </w:tabs>
        <w:spacing w:before="60" w:after="0"/>
        <w:ind w:left="426" w:hanging="357"/>
        <w:contextualSpacing w:val="0"/>
        <w:jc w:val="both"/>
        <w:rPr>
          <w:rFonts w:ascii="Tahoma" w:hAnsi="Tahoma" w:cs="Tahoma"/>
          <w:sz w:val="20"/>
          <w:szCs w:val="20"/>
        </w:rPr>
      </w:pPr>
      <w:r w:rsidRPr="00A920BD">
        <w:rPr>
          <w:rFonts w:ascii="Tahoma" w:hAnsi="Tahoma" w:cs="Tahoma"/>
          <w:sz w:val="20"/>
          <w:szCs w:val="20"/>
        </w:rPr>
        <w:t>pozemku parc. č.</w:t>
      </w:r>
      <w:r>
        <w:rPr>
          <w:rFonts w:ascii="Tahoma" w:hAnsi="Tahoma" w:cs="Tahoma"/>
          <w:sz w:val="20"/>
          <w:szCs w:val="20"/>
        </w:rPr>
        <w:t> </w:t>
      </w:r>
      <w:r w:rsidRPr="00A920BD">
        <w:rPr>
          <w:rFonts w:ascii="Tahoma" w:hAnsi="Tahoma" w:cs="Tahoma"/>
          <w:sz w:val="20"/>
          <w:szCs w:val="20"/>
        </w:rPr>
        <w:t>508/6 zastavěná plocha a nádvoří, jehož součástí je stavba č. p. 317 stavba občanského vybavení</w:t>
      </w:r>
      <w:r>
        <w:rPr>
          <w:rFonts w:ascii="Tahoma" w:hAnsi="Tahoma" w:cs="Tahoma"/>
          <w:sz w:val="20"/>
          <w:szCs w:val="20"/>
        </w:rPr>
        <w:t xml:space="preserve"> (</w:t>
      </w:r>
      <w:r w:rsidRPr="00A36115">
        <w:rPr>
          <w:rFonts w:ascii="Tahoma" w:hAnsi="Tahoma" w:cs="Tahoma"/>
          <w:sz w:val="20"/>
          <w:szCs w:val="20"/>
        </w:rPr>
        <w:t>funkčně</w:t>
      </w:r>
      <w:r w:rsidRPr="00A920BD">
        <w:rPr>
          <w:rFonts w:ascii="Tahoma" w:hAnsi="Tahoma" w:cs="Tahoma"/>
          <w:sz w:val="20"/>
          <w:szCs w:val="20"/>
        </w:rPr>
        <w:t xml:space="preserve"> vybaven</w:t>
      </w:r>
      <w:r>
        <w:rPr>
          <w:rFonts w:ascii="Tahoma" w:hAnsi="Tahoma" w:cs="Tahoma"/>
          <w:sz w:val="20"/>
          <w:szCs w:val="20"/>
        </w:rPr>
        <w:t>á</w:t>
      </w:r>
      <w:r w:rsidRPr="00A920BD">
        <w:rPr>
          <w:rFonts w:ascii="Tahoma" w:hAnsi="Tahoma" w:cs="Tahoma"/>
          <w:sz w:val="20"/>
          <w:szCs w:val="20"/>
        </w:rPr>
        <w:t xml:space="preserve"> stravovn</w:t>
      </w:r>
      <w:r>
        <w:rPr>
          <w:rFonts w:ascii="Tahoma" w:hAnsi="Tahoma" w:cs="Tahoma"/>
          <w:sz w:val="20"/>
          <w:szCs w:val="20"/>
        </w:rPr>
        <w:t>a</w:t>
      </w:r>
      <w:r w:rsidRPr="00A920BD">
        <w:rPr>
          <w:rFonts w:ascii="Tahoma" w:hAnsi="Tahoma" w:cs="Tahoma"/>
          <w:sz w:val="20"/>
          <w:szCs w:val="20"/>
        </w:rPr>
        <w:t xml:space="preserve"> s technickým zázemím pro plánovaný Domov pro seniory a Domov se zvláštním režimem</w:t>
      </w:r>
      <w:r>
        <w:rPr>
          <w:rFonts w:ascii="Tahoma" w:hAnsi="Tahoma" w:cs="Tahoma"/>
          <w:sz w:val="20"/>
          <w:szCs w:val="20"/>
        </w:rPr>
        <w:t>)</w:t>
      </w:r>
      <w:r w:rsidRPr="00A920BD">
        <w:rPr>
          <w:rFonts w:ascii="Tahoma" w:hAnsi="Tahoma" w:cs="Tahoma"/>
          <w:sz w:val="20"/>
          <w:szCs w:val="20"/>
        </w:rPr>
        <w:t>,</w:t>
      </w:r>
    </w:p>
    <w:p w:rsidR="00F50392" w:rsidRPr="00A920BD" w:rsidRDefault="00F50392" w:rsidP="00F669A3">
      <w:pPr>
        <w:pStyle w:val="Odstavecseseznamem"/>
        <w:numPr>
          <w:ilvl w:val="0"/>
          <w:numId w:val="15"/>
        </w:numPr>
        <w:tabs>
          <w:tab w:val="left" w:pos="1208"/>
        </w:tabs>
        <w:spacing w:after="0"/>
        <w:ind w:left="426" w:hanging="357"/>
        <w:contextualSpacing w:val="0"/>
        <w:jc w:val="both"/>
        <w:rPr>
          <w:rFonts w:ascii="Tahoma" w:hAnsi="Tahoma" w:cs="Tahoma"/>
          <w:sz w:val="20"/>
          <w:szCs w:val="20"/>
        </w:rPr>
      </w:pPr>
      <w:r>
        <w:rPr>
          <w:rFonts w:ascii="Tahoma" w:hAnsi="Tahoma" w:cs="Tahoma"/>
          <w:sz w:val="20"/>
          <w:szCs w:val="20"/>
        </w:rPr>
        <w:t>pozemku parc. č. </w:t>
      </w:r>
      <w:r w:rsidRPr="00A920BD">
        <w:rPr>
          <w:rFonts w:ascii="Tahoma" w:hAnsi="Tahoma" w:cs="Tahoma"/>
          <w:sz w:val="20"/>
          <w:szCs w:val="20"/>
        </w:rPr>
        <w:t>511 ostatní plocha,</w:t>
      </w:r>
    </w:p>
    <w:p w:rsidR="00F50392" w:rsidRPr="00D030D6" w:rsidRDefault="00F50392" w:rsidP="00F669A3">
      <w:pPr>
        <w:pStyle w:val="Odstavecseseznamem"/>
        <w:numPr>
          <w:ilvl w:val="0"/>
          <w:numId w:val="15"/>
        </w:numPr>
        <w:tabs>
          <w:tab w:val="left" w:pos="1208"/>
        </w:tabs>
        <w:spacing w:after="0"/>
        <w:ind w:left="426" w:hanging="357"/>
        <w:contextualSpacing w:val="0"/>
        <w:jc w:val="both"/>
        <w:rPr>
          <w:rFonts w:ascii="Tahoma" w:hAnsi="Tahoma" w:cs="Tahoma"/>
          <w:sz w:val="20"/>
          <w:szCs w:val="20"/>
        </w:rPr>
      </w:pPr>
      <w:r w:rsidRPr="00D030D6">
        <w:rPr>
          <w:rFonts w:ascii="Tahoma" w:hAnsi="Tahoma" w:cs="Tahoma"/>
          <w:sz w:val="20"/>
          <w:szCs w:val="20"/>
        </w:rPr>
        <w:t>částem pozemků parc. č. 517/1 ostatní plocha, parc. č. 508/2 ostatní plocha, parc. č. 516/1 ostatní plocha, 516/3 ostatní plocha a 517/5 ostatní plocha,</w:t>
      </w:r>
    </w:p>
    <w:p w:rsidR="00F50392" w:rsidRPr="00A920BD" w:rsidRDefault="00F50392" w:rsidP="00F669A3">
      <w:pPr>
        <w:spacing w:before="80" w:after="0"/>
        <w:ind w:left="426"/>
        <w:jc w:val="both"/>
        <w:rPr>
          <w:rFonts w:ascii="Tahoma" w:hAnsi="Tahoma" w:cs="Tahoma"/>
          <w:sz w:val="20"/>
          <w:szCs w:val="20"/>
        </w:rPr>
      </w:pPr>
      <w:r w:rsidRPr="00A920BD">
        <w:rPr>
          <w:rFonts w:ascii="Tahoma" w:hAnsi="Tahoma" w:cs="Tahoma"/>
          <w:sz w:val="20"/>
          <w:szCs w:val="20"/>
        </w:rPr>
        <w:t xml:space="preserve">vše zapsané u Katastrálního úřadu pro Moravskoslezský kraj, Katastrální pracoviště Nový Jičín, v katastrálním území Kopřivnice, </w:t>
      </w:r>
      <w:r>
        <w:rPr>
          <w:rFonts w:ascii="Tahoma" w:hAnsi="Tahoma" w:cs="Tahoma"/>
          <w:sz w:val="20"/>
          <w:szCs w:val="20"/>
        </w:rPr>
        <w:t>obec Kopřivnice.</w:t>
      </w:r>
    </w:p>
    <w:p w:rsidR="00F50392" w:rsidRPr="007F1643" w:rsidRDefault="00F50392" w:rsidP="00F669A3">
      <w:pPr>
        <w:pStyle w:val="Odstavecseseznamem"/>
        <w:numPr>
          <w:ilvl w:val="0"/>
          <w:numId w:val="11"/>
        </w:numPr>
        <w:spacing w:before="120" w:after="0"/>
        <w:ind w:left="426" w:hanging="426"/>
        <w:jc w:val="both"/>
        <w:rPr>
          <w:rFonts w:ascii="Tahoma" w:hAnsi="Tahoma" w:cs="Tahoma"/>
          <w:sz w:val="20"/>
          <w:szCs w:val="20"/>
        </w:rPr>
      </w:pPr>
      <w:r w:rsidRPr="007F1643">
        <w:rPr>
          <w:rFonts w:ascii="Tahoma" w:hAnsi="Tahoma" w:cs="Tahoma"/>
          <w:sz w:val="20"/>
          <w:szCs w:val="20"/>
        </w:rPr>
        <w:t>Město Kopřivnice zavazuje pro stanovený účel projektu bezúplatně převést na Moravskoslezský kraj zpracovanou projektovou dokumentaci „Novostavba Domova pro seniory, II. etapa“ s datem zpracování květen 2010, kterou v případě vhodnosti lze použít ať již v plném či částečném rozsahu.</w:t>
      </w:r>
    </w:p>
    <w:p w:rsidR="00F50392" w:rsidRPr="00A36115" w:rsidRDefault="00F50392" w:rsidP="00F669A3">
      <w:pPr>
        <w:pStyle w:val="Odstavecseseznamem"/>
        <w:numPr>
          <w:ilvl w:val="0"/>
          <w:numId w:val="11"/>
        </w:numPr>
        <w:spacing w:before="120" w:after="0"/>
        <w:ind w:left="426" w:hanging="425"/>
        <w:contextualSpacing w:val="0"/>
        <w:jc w:val="both"/>
        <w:rPr>
          <w:rFonts w:ascii="Tahoma" w:hAnsi="Tahoma" w:cs="Tahoma"/>
          <w:sz w:val="20"/>
          <w:szCs w:val="20"/>
        </w:rPr>
      </w:pPr>
      <w:r w:rsidRPr="00A36115">
        <w:rPr>
          <w:rFonts w:ascii="Tahoma" w:hAnsi="Tahoma" w:cs="Tahoma"/>
          <w:sz w:val="20"/>
          <w:szCs w:val="20"/>
        </w:rPr>
        <w:t>Moravskoslezský kraj se v případě, že se město Kopřivnice zaváže dodržet povinné spolufinancování provozu sociální služeb dle čl. V, zavazuje:</w:t>
      </w:r>
    </w:p>
    <w:p w:rsidR="00F50392" w:rsidRPr="00527570" w:rsidRDefault="00F50392" w:rsidP="00F669A3">
      <w:pPr>
        <w:spacing w:before="120" w:after="0"/>
        <w:ind w:left="426"/>
        <w:jc w:val="both"/>
        <w:rPr>
          <w:rFonts w:ascii="Tahoma" w:hAnsi="Tahoma" w:cs="Tahoma"/>
          <w:sz w:val="20"/>
          <w:szCs w:val="20"/>
        </w:rPr>
      </w:pPr>
    </w:p>
    <w:p w:rsidR="00F50392" w:rsidRPr="006D6834" w:rsidRDefault="00F50392" w:rsidP="00D3622F">
      <w:pPr>
        <w:pStyle w:val="Odstavecseseznamem"/>
        <w:numPr>
          <w:ilvl w:val="0"/>
          <w:numId w:val="16"/>
        </w:numPr>
        <w:spacing w:before="120" w:after="0"/>
        <w:ind w:left="851" w:hanging="425"/>
        <w:jc w:val="both"/>
        <w:rPr>
          <w:rFonts w:ascii="Tahoma" w:hAnsi="Tahoma" w:cs="Tahoma"/>
          <w:sz w:val="20"/>
          <w:szCs w:val="20"/>
        </w:rPr>
      </w:pPr>
      <w:r w:rsidRPr="00A36115">
        <w:rPr>
          <w:rFonts w:ascii="Tahoma" w:hAnsi="Tahoma" w:cs="Tahoma"/>
          <w:sz w:val="20"/>
          <w:szCs w:val="20"/>
        </w:rPr>
        <w:t xml:space="preserve">zajistit do března 2019 projektovou dokumentaci nutnou k realizaci </w:t>
      </w:r>
      <w:r w:rsidRPr="006D6834">
        <w:rPr>
          <w:rFonts w:ascii="Tahoma" w:hAnsi="Tahoma" w:cs="Tahoma"/>
          <w:sz w:val="20"/>
          <w:szCs w:val="20"/>
        </w:rPr>
        <w:t xml:space="preserve">stavby a podat žádost o stavební povolení, a učinit všechny nezbytné kroky k získání stavebního povolení, </w:t>
      </w:r>
    </w:p>
    <w:p w:rsidR="00F50392" w:rsidRPr="006D6834" w:rsidRDefault="00F50392" w:rsidP="00D3622F">
      <w:pPr>
        <w:pStyle w:val="Odstavecseseznamem"/>
        <w:numPr>
          <w:ilvl w:val="0"/>
          <w:numId w:val="16"/>
        </w:numPr>
        <w:tabs>
          <w:tab w:val="left" w:pos="851"/>
        </w:tabs>
        <w:spacing w:before="120" w:after="0"/>
        <w:ind w:left="851" w:hanging="425"/>
        <w:contextualSpacing w:val="0"/>
        <w:jc w:val="both"/>
        <w:rPr>
          <w:rFonts w:ascii="Tahoma" w:hAnsi="Tahoma" w:cs="Tahoma"/>
          <w:sz w:val="20"/>
          <w:szCs w:val="20"/>
        </w:rPr>
      </w:pPr>
      <w:r w:rsidRPr="006D6834">
        <w:rPr>
          <w:rFonts w:ascii="Tahoma" w:hAnsi="Tahoma" w:cs="Tahoma"/>
          <w:sz w:val="20"/>
          <w:szCs w:val="20"/>
        </w:rPr>
        <w:t>zajistit na pozemcí</w:t>
      </w:r>
      <w:r w:rsidR="006423B9">
        <w:rPr>
          <w:rFonts w:ascii="Tahoma" w:hAnsi="Tahoma" w:cs="Tahoma"/>
          <w:sz w:val="20"/>
          <w:szCs w:val="20"/>
        </w:rPr>
        <w:t xml:space="preserve">ch uvedených v odst. 2 písm. </w:t>
      </w:r>
      <w:bookmarkStart w:id="0" w:name="_GoBack"/>
      <w:bookmarkEnd w:id="0"/>
      <w:r w:rsidRPr="006D6834">
        <w:rPr>
          <w:rFonts w:ascii="Tahoma" w:hAnsi="Tahoma" w:cs="Tahoma"/>
          <w:sz w:val="20"/>
          <w:szCs w:val="20"/>
        </w:rPr>
        <w:t xml:space="preserve">tohoto článku výstavbu nového objektu pro provozování DS a DZR v souladu s projektovou dokumentací dle odst. </w:t>
      </w:r>
      <w:r>
        <w:rPr>
          <w:rFonts w:ascii="Tahoma" w:hAnsi="Tahoma" w:cs="Tahoma"/>
          <w:sz w:val="20"/>
          <w:szCs w:val="20"/>
        </w:rPr>
        <w:t>4</w:t>
      </w:r>
      <w:r w:rsidRPr="006D6834">
        <w:rPr>
          <w:rFonts w:ascii="Tahoma" w:hAnsi="Tahoma" w:cs="Tahoma"/>
          <w:sz w:val="20"/>
          <w:szCs w:val="20"/>
        </w:rPr>
        <w:t xml:space="preserve"> písm. a) tohoto </w:t>
      </w:r>
      <w:r>
        <w:rPr>
          <w:rFonts w:ascii="Tahoma" w:hAnsi="Tahoma" w:cs="Tahoma"/>
          <w:sz w:val="20"/>
          <w:szCs w:val="20"/>
        </w:rPr>
        <w:t>M</w:t>
      </w:r>
      <w:r w:rsidRPr="006D6834">
        <w:rPr>
          <w:rFonts w:ascii="Tahoma" w:hAnsi="Tahoma" w:cs="Tahoma"/>
          <w:sz w:val="20"/>
          <w:szCs w:val="20"/>
        </w:rPr>
        <w:t>emoranda, s tím, že výstavba bude ukončena nejpozději do 36 měsíců od vydání pravomocného stavebního povolení,</w:t>
      </w:r>
    </w:p>
    <w:p w:rsidR="00F50392" w:rsidRPr="00A36115" w:rsidRDefault="00F50392" w:rsidP="00D3622F">
      <w:pPr>
        <w:pStyle w:val="Odstavecseseznamem"/>
        <w:numPr>
          <w:ilvl w:val="0"/>
          <w:numId w:val="16"/>
        </w:numPr>
        <w:tabs>
          <w:tab w:val="left" w:pos="851"/>
        </w:tabs>
        <w:spacing w:before="120" w:after="0"/>
        <w:ind w:left="851" w:hanging="425"/>
        <w:contextualSpacing w:val="0"/>
        <w:jc w:val="both"/>
        <w:rPr>
          <w:rFonts w:ascii="Tahoma" w:hAnsi="Tahoma" w:cs="Tahoma"/>
          <w:sz w:val="20"/>
          <w:szCs w:val="20"/>
        </w:rPr>
      </w:pPr>
      <w:r w:rsidRPr="006D6834">
        <w:rPr>
          <w:rFonts w:ascii="Tahoma" w:hAnsi="Tahoma" w:cs="Tahoma"/>
          <w:sz w:val="20"/>
          <w:szCs w:val="20"/>
        </w:rPr>
        <w:t>bezodkladně po vydání kolaudačního rozhodnutí, učinit v co nejkratším možném termínu</w:t>
      </w:r>
      <w:r w:rsidRPr="00A36115">
        <w:rPr>
          <w:rFonts w:ascii="Tahoma" w:hAnsi="Tahoma" w:cs="Tahoma"/>
          <w:sz w:val="20"/>
          <w:szCs w:val="20"/>
        </w:rPr>
        <w:t xml:space="preserve"> všechny nezbytné kroky k zahájení provozování sociální služby DS a DZR,</w:t>
      </w:r>
    </w:p>
    <w:p w:rsidR="00F50392" w:rsidRPr="00A36115" w:rsidRDefault="00F50392" w:rsidP="00D3622F">
      <w:pPr>
        <w:pStyle w:val="Odstavecseseznamem"/>
        <w:numPr>
          <w:ilvl w:val="0"/>
          <w:numId w:val="16"/>
        </w:numPr>
        <w:tabs>
          <w:tab w:val="left" w:pos="851"/>
        </w:tabs>
        <w:spacing w:before="120" w:after="0"/>
        <w:ind w:left="851" w:hanging="425"/>
        <w:contextualSpacing w:val="0"/>
        <w:jc w:val="both"/>
        <w:rPr>
          <w:rFonts w:ascii="Tahoma" w:hAnsi="Tahoma" w:cs="Tahoma"/>
          <w:sz w:val="20"/>
          <w:szCs w:val="20"/>
        </w:rPr>
      </w:pPr>
      <w:r w:rsidRPr="00A36115">
        <w:rPr>
          <w:rFonts w:ascii="Tahoma" w:hAnsi="Tahoma" w:cs="Tahoma"/>
          <w:sz w:val="20"/>
          <w:szCs w:val="20"/>
        </w:rPr>
        <w:t>zřídit příspěvkovou organizaci Moravskoslezského kraje v souladu se zákonem č. 250/2000 Sb., o rozpočtových pravidlech územních rozpočtů, ve znění pozdějších předpisů, a v souladu se zákonem č. 129/2000 Sb., o krajích (krajské zřízení), ve znění pozdějších předpisů;</w:t>
      </w:r>
      <w:r w:rsidRPr="00A36115">
        <w:rPr>
          <w:sz w:val="23"/>
          <w:szCs w:val="23"/>
        </w:rPr>
        <w:t xml:space="preserve"> </w:t>
      </w:r>
      <w:r w:rsidRPr="00A36115">
        <w:rPr>
          <w:rFonts w:ascii="Tahoma" w:hAnsi="Tahoma" w:cs="Tahoma"/>
          <w:sz w:val="20"/>
          <w:szCs w:val="20"/>
        </w:rPr>
        <w:t xml:space="preserve">hlavním účelem zřízení organizace je účelové poslání spočívající v poskytování </w:t>
      </w:r>
      <w:r w:rsidRPr="00A36115">
        <w:rPr>
          <w:rFonts w:ascii="Tahoma" w:hAnsi="Tahoma" w:cs="Tahoma"/>
          <w:sz w:val="20"/>
          <w:szCs w:val="20"/>
        </w:rPr>
        <w:lastRenderedPageBreak/>
        <w:t>sociálních služeb podle zákona č. 108/2006 Sb., o sociálních službách, ve znění pozdějších předpisů, v souladu s rozhodnutím o registraci, jakož i zajišťování fakultativních činností s poskytováním sociálních služeb souvisejících,</w:t>
      </w:r>
    </w:p>
    <w:p w:rsidR="00F50392" w:rsidRPr="00A36115" w:rsidRDefault="00F50392" w:rsidP="00D3622F">
      <w:pPr>
        <w:pStyle w:val="Odstavecseseznamem"/>
        <w:numPr>
          <w:ilvl w:val="0"/>
          <w:numId w:val="16"/>
        </w:numPr>
        <w:tabs>
          <w:tab w:val="left" w:pos="851"/>
        </w:tabs>
        <w:spacing w:before="120" w:after="0"/>
        <w:ind w:left="851" w:hanging="425"/>
        <w:contextualSpacing w:val="0"/>
        <w:jc w:val="both"/>
        <w:rPr>
          <w:rFonts w:ascii="Tahoma" w:hAnsi="Tahoma" w:cs="Tahoma"/>
          <w:sz w:val="20"/>
          <w:szCs w:val="20"/>
        </w:rPr>
      </w:pPr>
      <w:r w:rsidRPr="00A36115">
        <w:rPr>
          <w:rFonts w:ascii="Tahoma" w:hAnsi="Tahoma" w:cs="Tahoma"/>
          <w:sz w:val="20"/>
          <w:szCs w:val="20"/>
        </w:rPr>
        <w:t>veškeré úkony související s projektem nastavit tak, aby byla splněna kritéria Střednědobého plánu rozvoje sociálních služeb v Moravskoslezském kraji na léta 2015 – 2020,</w:t>
      </w:r>
    </w:p>
    <w:p w:rsidR="00F50392" w:rsidRDefault="00F50392" w:rsidP="00D3622F">
      <w:pPr>
        <w:pStyle w:val="Odstavecseseznamem"/>
        <w:numPr>
          <w:ilvl w:val="0"/>
          <w:numId w:val="16"/>
        </w:numPr>
        <w:tabs>
          <w:tab w:val="left" w:pos="851"/>
        </w:tabs>
        <w:spacing w:before="120" w:after="0"/>
        <w:ind w:left="851" w:hanging="425"/>
        <w:contextualSpacing w:val="0"/>
        <w:jc w:val="both"/>
        <w:rPr>
          <w:rFonts w:ascii="Tahoma" w:hAnsi="Tahoma" w:cs="Tahoma"/>
          <w:sz w:val="20"/>
          <w:szCs w:val="20"/>
        </w:rPr>
      </w:pPr>
      <w:r w:rsidRPr="00A36115">
        <w:rPr>
          <w:rFonts w:ascii="Tahoma" w:hAnsi="Tahoma" w:cs="Tahoma"/>
          <w:sz w:val="20"/>
          <w:szCs w:val="20"/>
        </w:rPr>
        <w:t>pověřit závazkem veřejné služby a zařadit do Krajské sítě sociálních služeb vzniklou p</w:t>
      </w:r>
      <w:r>
        <w:rPr>
          <w:rFonts w:ascii="Tahoma" w:hAnsi="Tahoma" w:cs="Tahoma"/>
          <w:sz w:val="20"/>
          <w:szCs w:val="20"/>
        </w:rPr>
        <w:t>obytovou službu.</w:t>
      </w:r>
    </w:p>
    <w:p w:rsidR="00F50392" w:rsidRDefault="00F50392" w:rsidP="00D3622F">
      <w:pPr>
        <w:pStyle w:val="Odstavecseseznamem"/>
        <w:tabs>
          <w:tab w:val="left" w:pos="851"/>
        </w:tabs>
        <w:spacing w:before="120" w:after="0"/>
        <w:ind w:left="851"/>
        <w:contextualSpacing w:val="0"/>
        <w:jc w:val="both"/>
        <w:rPr>
          <w:rFonts w:ascii="Tahoma" w:hAnsi="Tahoma" w:cs="Tahoma"/>
          <w:sz w:val="20"/>
          <w:szCs w:val="20"/>
        </w:rPr>
      </w:pPr>
    </w:p>
    <w:p w:rsidR="00F50392" w:rsidRPr="00A36115" w:rsidRDefault="00F50392" w:rsidP="00A36115">
      <w:pPr>
        <w:pStyle w:val="Odstavecseseznamem"/>
        <w:numPr>
          <w:ilvl w:val="0"/>
          <w:numId w:val="11"/>
        </w:numPr>
        <w:spacing w:before="120" w:after="0"/>
        <w:ind w:left="426" w:hanging="426"/>
        <w:jc w:val="both"/>
        <w:rPr>
          <w:rFonts w:ascii="Tahoma" w:hAnsi="Tahoma" w:cs="Tahoma"/>
          <w:sz w:val="20"/>
          <w:szCs w:val="20"/>
        </w:rPr>
      </w:pPr>
      <w:r w:rsidRPr="00A36115">
        <w:rPr>
          <w:rFonts w:ascii="Tahoma" w:hAnsi="Tahoma" w:cs="Tahoma"/>
          <w:sz w:val="20"/>
          <w:szCs w:val="20"/>
        </w:rPr>
        <w:t>Smluvní strany se zavazují ke vzájemné spolupráci, a to ve všech fázích přípravy a realizace projektu.</w:t>
      </w:r>
    </w:p>
    <w:p w:rsidR="00F50392" w:rsidRPr="00A920BD" w:rsidRDefault="00F50392" w:rsidP="00A920BD">
      <w:pPr>
        <w:pStyle w:val="Odstavecseseznamem"/>
        <w:numPr>
          <w:ilvl w:val="0"/>
          <w:numId w:val="11"/>
        </w:numPr>
        <w:spacing w:before="120" w:after="0"/>
        <w:ind w:left="425" w:hanging="425"/>
        <w:contextualSpacing w:val="0"/>
        <w:jc w:val="both"/>
        <w:rPr>
          <w:rFonts w:ascii="Tahoma" w:hAnsi="Tahoma" w:cs="Tahoma"/>
          <w:sz w:val="20"/>
          <w:szCs w:val="20"/>
        </w:rPr>
      </w:pPr>
      <w:r w:rsidRPr="00A920BD">
        <w:rPr>
          <w:rFonts w:ascii="Tahoma" w:hAnsi="Tahoma" w:cs="Tahoma"/>
          <w:sz w:val="20"/>
          <w:szCs w:val="20"/>
        </w:rPr>
        <w:t>Smluvní strany jsou povinny si oznámit jakoukoli událost, která by mohla vést ke změně, přerušení, ohrožení či ukončení projektu.</w:t>
      </w:r>
    </w:p>
    <w:p w:rsidR="00F50392" w:rsidRDefault="00F50392" w:rsidP="00A920BD">
      <w:pPr>
        <w:pStyle w:val="Odstavecseseznamem"/>
        <w:numPr>
          <w:ilvl w:val="0"/>
          <w:numId w:val="11"/>
        </w:numPr>
        <w:spacing w:before="120" w:after="0"/>
        <w:ind w:left="425" w:hanging="425"/>
        <w:contextualSpacing w:val="0"/>
        <w:jc w:val="both"/>
        <w:rPr>
          <w:rFonts w:ascii="Tahoma" w:hAnsi="Tahoma" w:cs="Tahoma"/>
          <w:sz w:val="20"/>
          <w:szCs w:val="20"/>
        </w:rPr>
      </w:pPr>
      <w:r w:rsidRPr="00A920BD">
        <w:rPr>
          <w:rFonts w:ascii="Tahoma" w:hAnsi="Tahoma" w:cs="Tahoma"/>
          <w:sz w:val="20"/>
          <w:szCs w:val="20"/>
        </w:rPr>
        <w:t>Smluvní strany zahájí po uzavření tohoto Memoranda jednání o případných smlouvách, kterými budou konkretizována jednotlivá plnění předpokládaná v tomto Memorandu</w:t>
      </w:r>
      <w:r>
        <w:rPr>
          <w:rFonts w:ascii="Tahoma" w:hAnsi="Tahoma" w:cs="Tahoma"/>
          <w:sz w:val="20"/>
          <w:szCs w:val="20"/>
        </w:rPr>
        <w:t>.</w:t>
      </w:r>
    </w:p>
    <w:p w:rsidR="00F50392" w:rsidRPr="006D6834" w:rsidRDefault="00F50392" w:rsidP="00DE2FF8">
      <w:pPr>
        <w:pStyle w:val="Odstavecseseznamem"/>
        <w:numPr>
          <w:ilvl w:val="0"/>
          <w:numId w:val="11"/>
        </w:numPr>
        <w:spacing w:before="120" w:after="0"/>
        <w:ind w:left="426"/>
        <w:contextualSpacing w:val="0"/>
        <w:jc w:val="both"/>
        <w:rPr>
          <w:rFonts w:ascii="Tahoma" w:hAnsi="Tahoma" w:cs="Tahoma"/>
          <w:sz w:val="20"/>
          <w:szCs w:val="20"/>
        </w:rPr>
      </w:pPr>
      <w:r w:rsidRPr="006D6834">
        <w:rPr>
          <w:rFonts w:ascii="Tahoma" w:hAnsi="Tahoma" w:cs="Tahoma"/>
          <w:sz w:val="20"/>
          <w:szCs w:val="20"/>
        </w:rPr>
        <w:t xml:space="preserve">Smluvní strany zahájí po uzavření tohoto Memoranda jednání o bývalé výměníkové stanici tepla </w:t>
      </w:r>
      <w:r w:rsidRPr="006D6834">
        <w:rPr>
          <w:rFonts w:ascii="Tahoma" w:hAnsi="Tahoma" w:cs="Tahoma"/>
          <w:sz w:val="20"/>
          <w:szCs w:val="20"/>
        </w:rPr>
        <w:br/>
        <w:t xml:space="preserve">č. p. 309, která je součástí pozemku parc. č. st. 517/4 zastavěná plocha a nádvoří ve vlastnictví města Kopřivnice, a to  o právních či stavebnětechnických možnostech jejího využití pro zázemí budoucího areálu </w:t>
      </w:r>
      <w:r w:rsidR="00F669A3">
        <w:rPr>
          <w:rFonts w:ascii="Tahoma" w:hAnsi="Tahoma" w:cs="Tahoma"/>
          <w:sz w:val="20"/>
          <w:szCs w:val="20"/>
        </w:rPr>
        <w:t>D</w:t>
      </w:r>
      <w:r w:rsidRPr="006D6834">
        <w:rPr>
          <w:rFonts w:ascii="Tahoma" w:hAnsi="Tahoma" w:cs="Tahoma"/>
          <w:sz w:val="20"/>
          <w:szCs w:val="20"/>
        </w:rPr>
        <w:t xml:space="preserve">omova pro seniory a </w:t>
      </w:r>
      <w:r w:rsidR="00F669A3">
        <w:rPr>
          <w:rFonts w:ascii="Tahoma" w:hAnsi="Tahoma" w:cs="Tahoma"/>
          <w:sz w:val="20"/>
          <w:szCs w:val="20"/>
        </w:rPr>
        <w:t>D</w:t>
      </w:r>
      <w:r w:rsidRPr="006D6834">
        <w:rPr>
          <w:rFonts w:ascii="Tahoma" w:hAnsi="Tahoma" w:cs="Tahoma"/>
          <w:sz w:val="20"/>
          <w:szCs w:val="20"/>
        </w:rPr>
        <w:t xml:space="preserve">omova se zvláštním režimem. </w:t>
      </w:r>
    </w:p>
    <w:p w:rsidR="00F50392" w:rsidRPr="006D6834" w:rsidRDefault="00F50392" w:rsidP="00A920BD">
      <w:pPr>
        <w:spacing w:before="360" w:after="0"/>
        <w:jc w:val="center"/>
        <w:rPr>
          <w:rFonts w:ascii="Tahoma" w:hAnsi="Tahoma" w:cs="Tahoma"/>
          <w:b/>
          <w:sz w:val="20"/>
          <w:szCs w:val="20"/>
        </w:rPr>
      </w:pPr>
      <w:r w:rsidRPr="006D6834">
        <w:rPr>
          <w:rFonts w:ascii="Tahoma" w:hAnsi="Tahoma" w:cs="Tahoma"/>
          <w:b/>
          <w:sz w:val="20"/>
          <w:szCs w:val="20"/>
        </w:rPr>
        <w:t>V.</w:t>
      </w:r>
      <w:r w:rsidRPr="006D6834">
        <w:rPr>
          <w:rFonts w:ascii="Tahoma" w:hAnsi="Tahoma" w:cs="Tahoma"/>
          <w:b/>
          <w:sz w:val="20"/>
          <w:szCs w:val="20"/>
        </w:rPr>
        <w:br/>
        <w:t>SPOLUFINANCOVÁNÍ</w:t>
      </w:r>
    </w:p>
    <w:p w:rsidR="00F50392" w:rsidRPr="006D6834" w:rsidRDefault="00F50392" w:rsidP="005942E2">
      <w:pPr>
        <w:pStyle w:val="Odstavecseseznamem"/>
        <w:numPr>
          <w:ilvl w:val="0"/>
          <w:numId w:val="12"/>
        </w:numPr>
        <w:spacing w:before="120" w:after="0"/>
        <w:ind w:left="425" w:hanging="425"/>
        <w:contextualSpacing w:val="0"/>
        <w:jc w:val="both"/>
        <w:rPr>
          <w:rFonts w:ascii="Tahoma" w:hAnsi="Tahoma" w:cs="Tahoma"/>
          <w:sz w:val="20"/>
          <w:szCs w:val="20"/>
        </w:rPr>
      </w:pPr>
      <w:r w:rsidRPr="006D6834">
        <w:rPr>
          <w:rFonts w:ascii="Tahoma" w:hAnsi="Tahoma" w:cs="Tahoma"/>
          <w:sz w:val="20"/>
          <w:szCs w:val="20"/>
        </w:rPr>
        <w:t xml:space="preserve">Moravskoslezský kraj se zavazuje zajistit finanční prostředky na přípravu a realizaci projektu, zejména na zajištění projektové dokumentace, výstavbu objektu pro pobytové sociální služby pro seniory s kapacitou 60 uživatelů s 39 parkovacími místy. </w:t>
      </w:r>
    </w:p>
    <w:p w:rsidR="00F50392" w:rsidRPr="006D6834" w:rsidRDefault="00F50392" w:rsidP="005942E2">
      <w:pPr>
        <w:pStyle w:val="Odstavecseseznamem"/>
        <w:numPr>
          <w:ilvl w:val="0"/>
          <w:numId w:val="12"/>
        </w:numPr>
        <w:spacing w:before="120" w:after="0"/>
        <w:ind w:left="425" w:hanging="425"/>
        <w:contextualSpacing w:val="0"/>
        <w:jc w:val="both"/>
        <w:rPr>
          <w:rFonts w:ascii="Tahoma" w:hAnsi="Tahoma" w:cs="Tahoma"/>
          <w:color w:val="FF0000"/>
          <w:sz w:val="20"/>
          <w:szCs w:val="20"/>
        </w:rPr>
      </w:pPr>
      <w:r w:rsidRPr="006D6834">
        <w:rPr>
          <w:rFonts w:ascii="Tahoma" w:hAnsi="Tahoma" w:cs="Tahoma"/>
          <w:sz w:val="20"/>
          <w:szCs w:val="20"/>
        </w:rPr>
        <w:t>Moravskoslezský kraj se zavazuje v prvním roce poskytování pobytové sociální služby k financování provozních nákladů realizované služby, a to do 31. 12</w:t>
      </w:r>
      <w:r w:rsidR="0091288B">
        <w:rPr>
          <w:rFonts w:ascii="Tahoma" w:hAnsi="Tahoma" w:cs="Tahoma"/>
          <w:sz w:val="20"/>
          <w:szCs w:val="20"/>
        </w:rPr>
        <w:t>.</w:t>
      </w:r>
      <w:r w:rsidRPr="006D6834">
        <w:rPr>
          <w:rFonts w:ascii="Tahoma" w:hAnsi="Tahoma" w:cs="Tahoma"/>
          <w:sz w:val="20"/>
          <w:szCs w:val="20"/>
        </w:rPr>
        <w:t xml:space="preserve"> kalendářního roku. </w:t>
      </w:r>
    </w:p>
    <w:p w:rsidR="00F50392" w:rsidRPr="006D6834" w:rsidRDefault="00F50392" w:rsidP="005942E2">
      <w:pPr>
        <w:pStyle w:val="Odstavecseseznamem"/>
        <w:numPr>
          <w:ilvl w:val="0"/>
          <w:numId w:val="12"/>
        </w:numPr>
        <w:spacing w:before="120" w:after="0"/>
        <w:ind w:left="425" w:hanging="425"/>
        <w:contextualSpacing w:val="0"/>
        <w:jc w:val="both"/>
        <w:rPr>
          <w:rFonts w:ascii="Tahoma" w:hAnsi="Tahoma" w:cs="Tahoma"/>
          <w:sz w:val="20"/>
          <w:szCs w:val="20"/>
        </w:rPr>
      </w:pPr>
      <w:r w:rsidRPr="006D6834">
        <w:rPr>
          <w:rFonts w:ascii="Tahoma" w:hAnsi="Tahoma" w:cs="Tahoma"/>
          <w:sz w:val="20"/>
          <w:szCs w:val="20"/>
        </w:rPr>
        <w:t xml:space="preserve">Město Kopřivnice se v druhém až čtvrtém roce poskytování pobytové sociální služby zavazuje ke každoročnímu financování provozních nákladů realizované služby, a to pro kapacitu 20 lůžek DS a 20 lůžek DZR formou dotace poskytnuté Moravskoslezskému kraji, případně jím zřízené příspěvkové organizaci, v minimální výši 30 % oprávněné provozní ztráty vypočtené dle Střednědobého plánu rozvoje sociálních služeb v Moravskoslezském kraji na léta 2015 - </w:t>
      </w:r>
      <w:smartTag w:uri="urn:schemas-microsoft-com:office:smarttags" w:element="metricconverter">
        <w:smartTagPr>
          <w:attr w:name="ProductID" w:val="2020, a"/>
        </w:smartTagPr>
        <w:r w:rsidRPr="006D6834">
          <w:rPr>
            <w:rFonts w:ascii="Tahoma" w:hAnsi="Tahoma" w:cs="Tahoma"/>
            <w:sz w:val="20"/>
            <w:szCs w:val="20"/>
          </w:rPr>
          <w:t>2020, a</w:t>
        </w:r>
      </w:smartTag>
      <w:r w:rsidRPr="006D6834">
        <w:rPr>
          <w:rFonts w:ascii="Tahoma" w:hAnsi="Tahoma" w:cs="Tahoma"/>
          <w:sz w:val="20"/>
          <w:szCs w:val="20"/>
        </w:rPr>
        <w:t xml:space="preserve"> v maximální výši 2 600 000 Kč.</w:t>
      </w:r>
    </w:p>
    <w:p w:rsidR="00F50392" w:rsidRPr="006D6834" w:rsidRDefault="00F50392" w:rsidP="005942E2">
      <w:pPr>
        <w:pStyle w:val="Odstavecseseznamem"/>
        <w:numPr>
          <w:ilvl w:val="0"/>
          <w:numId w:val="12"/>
        </w:numPr>
        <w:spacing w:before="120" w:after="0"/>
        <w:ind w:left="425" w:hanging="425"/>
        <w:contextualSpacing w:val="0"/>
        <w:jc w:val="both"/>
        <w:rPr>
          <w:rFonts w:ascii="Tahoma" w:hAnsi="Tahoma" w:cs="Tahoma"/>
          <w:sz w:val="20"/>
          <w:szCs w:val="20"/>
        </w:rPr>
      </w:pPr>
      <w:r w:rsidRPr="006D6834">
        <w:rPr>
          <w:rFonts w:ascii="Tahoma" w:hAnsi="Tahoma" w:cs="Tahoma"/>
          <w:sz w:val="20"/>
          <w:szCs w:val="20"/>
        </w:rPr>
        <w:t xml:space="preserve">Po 4 letech od vzniku pobytové sociální služby (tj. od 5. roku poskytování pobytové sociální služby) se město Kopřivnice zavazuje ke každoročnímu financování provozních nákladů služby pro kapacitu 20 lůžek DS a 20 lůžek DZR formou dotace poskytnuté Moravskoslezskému kraji, případně jím zřízené příspěvkové organizaci, v minimální výši 30 % oprávněné provozní ztráty vypočtené dle Střednědobého plánu rozvoje sociálních služeb v Moravskoslezském kraji na léta 2015 - </w:t>
      </w:r>
      <w:smartTag w:uri="urn:schemas-microsoft-com:office:smarttags" w:element="metricconverter">
        <w:smartTagPr>
          <w:attr w:name="ProductID" w:val="2020, a"/>
        </w:smartTagPr>
        <w:r w:rsidRPr="006D6834">
          <w:rPr>
            <w:rFonts w:ascii="Tahoma" w:hAnsi="Tahoma" w:cs="Tahoma"/>
            <w:sz w:val="20"/>
            <w:szCs w:val="20"/>
          </w:rPr>
          <w:t>2020, a</w:t>
        </w:r>
      </w:smartTag>
      <w:r w:rsidRPr="006D6834">
        <w:rPr>
          <w:rFonts w:ascii="Tahoma" w:hAnsi="Tahoma" w:cs="Tahoma"/>
          <w:sz w:val="20"/>
          <w:szCs w:val="20"/>
        </w:rPr>
        <w:t xml:space="preserve"> v maximální výši 2 600 000 Kč. Smluvní strany se dohodly, že výše dotace může být po ukončení čtvrtého roku poskytování pobytové sociální služby jednou za kalendářní rok automaticky zvýšena o míru inflace vyjádřenou přírůstkem průměrného ročního indexu spotřebitelských cen, která vyjadřuje procentní změnu průměrné cenové hladiny za 12  posledních měsíců proti průměru 12 předchozích měsíců (dále jen „míra inflace“). Výše dotace bude upravena o inflaci předcházejícího kalendářního roku. Při výpočtu </w:t>
      </w:r>
      <w:r w:rsidRPr="006D6834">
        <w:rPr>
          <w:rFonts w:ascii="Arial" w:hAnsi="Arial" w:cs="Arial"/>
          <w:sz w:val="20"/>
          <w:szCs w:val="20"/>
        </w:rPr>
        <w:t>inflačního nárůstu bude postupováno podle indexu růstu spotřebitelských cen (ISC) za předcházející kalendářní rok, který publikuje Český statistický úřad.</w:t>
      </w:r>
    </w:p>
    <w:p w:rsidR="00F50392" w:rsidRPr="006D6834" w:rsidRDefault="00F50392" w:rsidP="002729E9">
      <w:pPr>
        <w:pStyle w:val="Odstavecseseznamem"/>
        <w:numPr>
          <w:ilvl w:val="0"/>
          <w:numId w:val="12"/>
        </w:numPr>
        <w:spacing w:before="120" w:after="0"/>
        <w:ind w:left="425" w:hanging="425"/>
        <w:contextualSpacing w:val="0"/>
        <w:jc w:val="both"/>
        <w:rPr>
          <w:rFonts w:ascii="Tahoma" w:hAnsi="Tahoma" w:cs="Tahoma"/>
          <w:sz w:val="20"/>
          <w:szCs w:val="20"/>
        </w:rPr>
      </w:pPr>
      <w:r w:rsidRPr="00A920BD">
        <w:rPr>
          <w:rFonts w:ascii="Tahoma" w:hAnsi="Tahoma" w:cs="Tahoma"/>
          <w:sz w:val="20"/>
          <w:szCs w:val="20"/>
        </w:rPr>
        <w:lastRenderedPageBreak/>
        <w:t>Město Kopřivnice uhradí povinné provozní náklady pobytové sociální</w:t>
      </w:r>
      <w:r>
        <w:rPr>
          <w:rFonts w:ascii="Tahoma" w:hAnsi="Tahoma" w:cs="Tahoma"/>
          <w:sz w:val="20"/>
          <w:szCs w:val="20"/>
        </w:rPr>
        <w:t xml:space="preserve"> služby</w:t>
      </w:r>
      <w:r w:rsidRPr="006D6834">
        <w:rPr>
          <w:rFonts w:ascii="Tahoma" w:hAnsi="Tahoma" w:cs="Tahoma"/>
          <w:sz w:val="20"/>
          <w:szCs w:val="20"/>
        </w:rPr>
        <w:t>, dle odst. 3. a odst. 4. tohoto článku, Moravskoslezskému kraji, případně jemu pověřenému subjektu</w:t>
      </w:r>
      <w:r w:rsidRPr="006D6834">
        <w:rPr>
          <w:rFonts w:ascii="Tahoma" w:hAnsi="Tahoma" w:cs="Tahoma"/>
          <w:color w:val="7030A0"/>
          <w:sz w:val="20"/>
          <w:szCs w:val="20"/>
        </w:rPr>
        <w:t>,</w:t>
      </w:r>
      <w:r w:rsidRPr="006D6834">
        <w:rPr>
          <w:rFonts w:ascii="Tahoma" w:hAnsi="Tahoma" w:cs="Tahoma"/>
          <w:sz w:val="20"/>
          <w:szCs w:val="20"/>
        </w:rPr>
        <w:t xml:space="preserve"> na základě předložené žádosti. </w:t>
      </w:r>
    </w:p>
    <w:p w:rsidR="00F50392" w:rsidRDefault="00F50392" w:rsidP="00A920BD">
      <w:pPr>
        <w:spacing w:before="360" w:after="0"/>
        <w:jc w:val="center"/>
        <w:rPr>
          <w:rFonts w:ascii="Tahoma" w:hAnsi="Tahoma" w:cs="Tahoma"/>
          <w:b/>
          <w:sz w:val="20"/>
          <w:szCs w:val="20"/>
        </w:rPr>
      </w:pPr>
    </w:p>
    <w:p w:rsidR="00F50392" w:rsidRPr="00A920BD" w:rsidRDefault="00F50392" w:rsidP="00A920BD">
      <w:pPr>
        <w:spacing w:before="360" w:after="0"/>
        <w:jc w:val="center"/>
        <w:rPr>
          <w:rFonts w:ascii="Tahoma" w:hAnsi="Tahoma" w:cs="Tahoma"/>
          <w:b/>
          <w:sz w:val="20"/>
          <w:szCs w:val="20"/>
        </w:rPr>
      </w:pPr>
      <w:r w:rsidRPr="00A920BD">
        <w:rPr>
          <w:rFonts w:ascii="Tahoma" w:hAnsi="Tahoma" w:cs="Tahoma"/>
          <w:b/>
          <w:sz w:val="20"/>
          <w:szCs w:val="20"/>
        </w:rPr>
        <w:t>V</w:t>
      </w:r>
      <w:r>
        <w:rPr>
          <w:rFonts w:ascii="Tahoma" w:hAnsi="Tahoma" w:cs="Tahoma"/>
          <w:b/>
          <w:sz w:val="20"/>
          <w:szCs w:val="20"/>
        </w:rPr>
        <w:t>I</w:t>
      </w:r>
      <w:r w:rsidRPr="00A920BD">
        <w:rPr>
          <w:rFonts w:ascii="Tahoma" w:hAnsi="Tahoma" w:cs="Tahoma"/>
          <w:b/>
          <w:sz w:val="20"/>
          <w:szCs w:val="20"/>
        </w:rPr>
        <w:t>.</w:t>
      </w:r>
      <w:r>
        <w:rPr>
          <w:rFonts w:ascii="Tahoma" w:hAnsi="Tahoma" w:cs="Tahoma"/>
          <w:b/>
          <w:sz w:val="20"/>
          <w:szCs w:val="20"/>
        </w:rPr>
        <w:br/>
      </w:r>
      <w:r w:rsidRPr="00A920BD">
        <w:rPr>
          <w:rFonts w:ascii="Tahoma" w:hAnsi="Tahoma" w:cs="Tahoma"/>
          <w:b/>
          <w:sz w:val="20"/>
          <w:szCs w:val="20"/>
        </w:rPr>
        <w:t>ZÁVĚREČNÁ USTANOVENÍ</w:t>
      </w:r>
    </w:p>
    <w:p w:rsidR="00F50392" w:rsidRDefault="00F50392" w:rsidP="005942E2">
      <w:pPr>
        <w:pStyle w:val="Odstavecseseznamem"/>
        <w:numPr>
          <w:ilvl w:val="0"/>
          <w:numId w:val="2"/>
        </w:numPr>
        <w:spacing w:before="120" w:after="0"/>
        <w:ind w:left="425" w:hanging="425"/>
        <w:contextualSpacing w:val="0"/>
        <w:jc w:val="both"/>
        <w:rPr>
          <w:rFonts w:ascii="Tahoma" w:hAnsi="Tahoma" w:cs="Tahoma"/>
          <w:sz w:val="20"/>
          <w:szCs w:val="20"/>
        </w:rPr>
      </w:pPr>
      <w:r w:rsidRPr="00A920BD">
        <w:rPr>
          <w:rFonts w:ascii="Tahoma" w:hAnsi="Tahoma" w:cs="Tahoma"/>
          <w:sz w:val="20"/>
          <w:szCs w:val="20"/>
        </w:rPr>
        <w:t>Memorandum podléhá uveřejnění podle zákona č. 340/2015 Sb., o zvláštních podmínkách účinnosti některých smluv, uveřejňování těchto smluv a o registru smluv (zákon o registru smluv). Smluvní strany se dohodly, že uveřejnění Memoranda v registru smluv provede Moravskoslezský kraj.</w:t>
      </w:r>
    </w:p>
    <w:p w:rsidR="00F50392" w:rsidRPr="00A920BD" w:rsidRDefault="00F50392" w:rsidP="005942E2">
      <w:pPr>
        <w:pStyle w:val="Odstavecseseznamem"/>
        <w:numPr>
          <w:ilvl w:val="0"/>
          <w:numId w:val="2"/>
        </w:numPr>
        <w:spacing w:before="120" w:after="0"/>
        <w:ind w:left="425" w:hanging="425"/>
        <w:contextualSpacing w:val="0"/>
        <w:jc w:val="both"/>
        <w:rPr>
          <w:rFonts w:ascii="Tahoma" w:hAnsi="Tahoma" w:cs="Tahoma"/>
          <w:sz w:val="20"/>
          <w:szCs w:val="20"/>
        </w:rPr>
      </w:pPr>
      <w:r w:rsidRPr="00A920BD">
        <w:rPr>
          <w:rFonts w:ascii="Tahoma" w:hAnsi="Tahoma" w:cs="Tahoma"/>
          <w:sz w:val="20"/>
          <w:szCs w:val="20"/>
        </w:rPr>
        <w:t>Memorandum se uzavírá na dobu neurčitou a nabývá platnosti dnem</w:t>
      </w:r>
      <w:r>
        <w:rPr>
          <w:rFonts w:ascii="Tahoma" w:hAnsi="Tahoma" w:cs="Tahoma"/>
          <w:sz w:val="20"/>
          <w:szCs w:val="20"/>
        </w:rPr>
        <w:t>, kdy vyjádření souhlasu s obsahem návrhu Memoranda dojde druhé smluvní straně</w:t>
      </w:r>
      <w:r w:rsidRPr="00A920BD">
        <w:rPr>
          <w:rFonts w:ascii="Tahoma" w:hAnsi="Tahoma" w:cs="Tahoma"/>
          <w:sz w:val="20"/>
          <w:szCs w:val="20"/>
        </w:rPr>
        <w:t>, a účinnosti uveřejněním v registru smluv.</w:t>
      </w:r>
    </w:p>
    <w:p w:rsidR="00F50392" w:rsidRPr="00A920BD" w:rsidRDefault="00F50392" w:rsidP="005942E2">
      <w:pPr>
        <w:pStyle w:val="Odstavecseseznamem"/>
        <w:numPr>
          <w:ilvl w:val="0"/>
          <w:numId w:val="2"/>
        </w:numPr>
        <w:spacing w:before="120" w:after="0"/>
        <w:ind w:left="425" w:hanging="425"/>
        <w:contextualSpacing w:val="0"/>
        <w:jc w:val="both"/>
        <w:rPr>
          <w:rFonts w:ascii="Tahoma" w:hAnsi="Tahoma" w:cs="Tahoma"/>
          <w:sz w:val="20"/>
          <w:szCs w:val="20"/>
        </w:rPr>
      </w:pPr>
      <w:r w:rsidRPr="00A920BD">
        <w:rPr>
          <w:rFonts w:ascii="Tahoma" w:hAnsi="Tahoma" w:cs="Tahoma"/>
          <w:sz w:val="20"/>
          <w:szCs w:val="20"/>
        </w:rPr>
        <w:t>Veškeré změny Memoranda lze provádět pouze písemnými dodatky podepsanými všemi oprávněnými zástupci smluvních stran.</w:t>
      </w:r>
    </w:p>
    <w:p w:rsidR="00F50392" w:rsidRPr="00EE5186" w:rsidRDefault="00F50392" w:rsidP="00EE5186">
      <w:pPr>
        <w:pStyle w:val="Odstavecseseznamem"/>
        <w:numPr>
          <w:ilvl w:val="0"/>
          <w:numId w:val="2"/>
        </w:numPr>
        <w:spacing w:before="120" w:after="0"/>
        <w:ind w:left="425" w:hanging="425"/>
        <w:contextualSpacing w:val="0"/>
        <w:jc w:val="both"/>
        <w:rPr>
          <w:rFonts w:ascii="Tahoma" w:hAnsi="Tahoma" w:cs="Tahoma"/>
          <w:sz w:val="20"/>
          <w:szCs w:val="20"/>
        </w:rPr>
      </w:pPr>
      <w:r>
        <w:rPr>
          <w:rFonts w:ascii="Tahoma" w:hAnsi="Tahoma" w:cs="Tahoma"/>
          <w:sz w:val="20"/>
          <w:szCs w:val="20"/>
        </w:rPr>
        <w:t>M</w:t>
      </w:r>
      <w:r w:rsidRPr="00EE5186">
        <w:rPr>
          <w:rFonts w:ascii="Tahoma" w:hAnsi="Tahoma" w:cs="Tahoma"/>
          <w:sz w:val="20"/>
          <w:szCs w:val="20"/>
        </w:rPr>
        <w:t>emorandum je vyhotoveno ve čtyřech vyhotoveních, z nichž každé má platnost originálu a každá smluvní strana obdrží po dvou vyhotoveních.</w:t>
      </w:r>
    </w:p>
    <w:p w:rsidR="00F50392" w:rsidRPr="00A920BD" w:rsidRDefault="00F50392" w:rsidP="005942E2">
      <w:pPr>
        <w:pStyle w:val="Odstavecseseznamem"/>
        <w:numPr>
          <w:ilvl w:val="0"/>
          <w:numId w:val="2"/>
        </w:numPr>
        <w:spacing w:before="120" w:after="0"/>
        <w:ind w:left="425" w:hanging="425"/>
        <w:contextualSpacing w:val="0"/>
        <w:jc w:val="both"/>
        <w:rPr>
          <w:rFonts w:ascii="Tahoma" w:hAnsi="Tahoma" w:cs="Tahoma"/>
          <w:sz w:val="20"/>
          <w:szCs w:val="20"/>
        </w:rPr>
      </w:pPr>
      <w:r w:rsidRPr="00A920BD">
        <w:rPr>
          <w:rFonts w:ascii="Tahoma" w:hAnsi="Tahoma" w:cs="Tahoma"/>
          <w:sz w:val="20"/>
          <w:szCs w:val="20"/>
        </w:rPr>
        <w:t>Smluvní strany prohlašují, že Memorandum přečetly, jeho obsahu bezezbytku porozuměly a</w:t>
      </w:r>
      <w:r>
        <w:rPr>
          <w:rFonts w:ascii="Tahoma" w:hAnsi="Tahoma" w:cs="Tahoma"/>
          <w:sz w:val="20"/>
          <w:szCs w:val="20"/>
        </w:rPr>
        <w:t> </w:t>
      </w:r>
      <w:r w:rsidRPr="00A920BD">
        <w:rPr>
          <w:rFonts w:ascii="Tahoma" w:hAnsi="Tahoma" w:cs="Tahoma"/>
          <w:sz w:val="20"/>
          <w:szCs w:val="20"/>
        </w:rPr>
        <w:t>že jeho obsah vyjadřuje jejich skutečnou, vážnou a svobodnou vůli. To stvrzují níže svými podpisy.</w:t>
      </w:r>
    </w:p>
    <w:p w:rsidR="00F50392" w:rsidRDefault="00F50392" w:rsidP="005942E2">
      <w:pPr>
        <w:pStyle w:val="Odstavecseseznamem"/>
        <w:numPr>
          <w:ilvl w:val="0"/>
          <w:numId w:val="2"/>
        </w:numPr>
        <w:spacing w:before="120" w:after="0"/>
        <w:ind w:left="425" w:hanging="425"/>
        <w:contextualSpacing w:val="0"/>
        <w:jc w:val="both"/>
        <w:rPr>
          <w:rFonts w:ascii="Tahoma" w:hAnsi="Tahoma" w:cs="Tahoma"/>
          <w:sz w:val="20"/>
          <w:szCs w:val="20"/>
        </w:rPr>
      </w:pPr>
      <w:r w:rsidRPr="00A920BD">
        <w:rPr>
          <w:rFonts w:ascii="Tahoma" w:hAnsi="Tahoma" w:cs="Tahoma"/>
          <w:b/>
          <w:sz w:val="20"/>
          <w:szCs w:val="20"/>
        </w:rPr>
        <w:t>Doložka dle § 23 zákona č. 129/2000 Sb., o krajích (krajské zřízení), ve znění pozdějších předpisů:</w:t>
      </w:r>
    </w:p>
    <w:p w:rsidR="00F50392" w:rsidRPr="00A920BD" w:rsidRDefault="00F50392" w:rsidP="005942E2">
      <w:pPr>
        <w:pStyle w:val="Odstavecseseznamem"/>
        <w:spacing w:before="120" w:after="0"/>
        <w:ind w:left="425"/>
        <w:contextualSpacing w:val="0"/>
        <w:jc w:val="both"/>
        <w:rPr>
          <w:rFonts w:ascii="Tahoma" w:hAnsi="Tahoma" w:cs="Tahoma"/>
          <w:sz w:val="20"/>
          <w:szCs w:val="20"/>
        </w:rPr>
      </w:pPr>
      <w:r w:rsidRPr="00A920BD">
        <w:rPr>
          <w:rFonts w:ascii="Tahoma" w:hAnsi="Tahoma" w:cs="Tahoma"/>
          <w:sz w:val="20"/>
          <w:szCs w:val="20"/>
        </w:rPr>
        <w:t>Memorandum bylo schváleno na XX. zasedání zastupitelstva Moravskoslezského kraje konaném dne XX.XX.2017, usnesením č. XXXX/XX/ZXX.</w:t>
      </w:r>
    </w:p>
    <w:p w:rsidR="00F50392" w:rsidRPr="005942E2" w:rsidRDefault="00F50392" w:rsidP="005942E2">
      <w:pPr>
        <w:pStyle w:val="Odstavecseseznamem"/>
        <w:numPr>
          <w:ilvl w:val="0"/>
          <w:numId w:val="2"/>
        </w:numPr>
        <w:spacing w:before="120" w:after="0"/>
        <w:ind w:left="425" w:hanging="425"/>
        <w:contextualSpacing w:val="0"/>
        <w:jc w:val="both"/>
        <w:rPr>
          <w:rFonts w:ascii="Tahoma" w:hAnsi="Tahoma" w:cs="Tahoma"/>
          <w:sz w:val="20"/>
          <w:szCs w:val="20"/>
        </w:rPr>
      </w:pPr>
      <w:r w:rsidRPr="00A920BD">
        <w:rPr>
          <w:rFonts w:ascii="Tahoma" w:hAnsi="Tahoma" w:cs="Tahoma"/>
          <w:b/>
          <w:sz w:val="20"/>
          <w:szCs w:val="20"/>
        </w:rPr>
        <w:t>Doložka dle § 41 zákona č. 128/2000 Sb., o obcích (obecní zřízení)</w:t>
      </w:r>
      <w:r>
        <w:rPr>
          <w:rFonts w:ascii="Tahoma" w:hAnsi="Tahoma" w:cs="Tahoma"/>
          <w:b/>
          <w:sz w:val="20"/>
          <w:szCs w:val="20"/>
        </w:rPr>
        <w:t>, ve znění pozdějších předpisů:</w:t>
      </w:r>
    </w:p>
    <w:p w:rsidR="00F50392" w:rsidRPr="00A920BD" w:rsidRDefault="00F50392" w:rsidP="005942E2">
      <w:pPr>
        <w:pStyle w:val="Odstavecseseznamem"/>
        <w:spacing w:before="120" w:after="0"/>
        <w:ind w:left="425"/>
        <w:contextualSpacing w:val="0"/>
        <w:jc w:val="both"/>
        <w:rPr>
          <w:rFonts w:ascii="Tahoma" w:hAnsi="Tahoma" w:cs="Tahoma"/>
          <w:sz w:val="20"/>
          <w:szCs w:val="20"/>
        </w:rPr>
      </w:pPr>
      <w:r w:rsidRPr="00A920BD">
        <w:rPr>
          <w:rFonts w:ascii="Tahoma" w:hAnsi="Tahoma" w:cs="Tahoma"/>
          <w:sz w:val="20"/>
          <w:szCs w:val="20"/>
        </w:rPr>
        <w:t>Memorandum bylo schváleno na XX. zasedání zastupitelstva města Kopřivnice konaném dne XX.XX.2017, usnesením č. XXXX/XX/ZXX.</w:t>
      </w:r>
    </w:p>
    <w:p w:rsidR="00F50392" w:rsidRPr="00A920BD" w:rsidRDefault="00F50392" w:rsidP="005942E2">
      <w:pPr>
        <w:tabs>
          <w:tab w:val="left" w:pos="6379"/>
        </w:tabs>
        <w:spacing w:before="600" w:after="0"/>
        <w:jc w:val="both"/>
        <w:rPr>
          <w:rFonts w:ascii="Tahoma" w:hAnsi="Tahoma" w:cs="Tahoma"/>
          <w:sz w:val="20"/>
          <w:szCs w:val="20"/>
        </w:rPr>
      </w:pPr>
      <w:r w:rsidRPr="00A920BD">
        <w:rPr>
          <w:rFonts w:ascii="Tahoma" w:hAnsi="Tahoma" w:cs="Tahoma"/>
          <w:sz w:val="20"/>
          <w:szCs w:val="20"/>
        </w:rPr>
        <w:t>V</w:t>
      </w:r>
      <w:r>
        <w:rPr>
          <w:rFonts w:ascii="Tahoma" w:hAnsi="Tahoma" w:cs="Tahoma"/>
          <w:sz w:val="20"/>
          <w:szCs w:val="20"/>
        </w:rPr>
        <w:t> </w:t>
      </w:r>
      <w:r w:rsidRPr="00A920BD">
        <w:rPr>
          <w:rFonts w:ascii="Tahoma" w:hAnsi="Tahoma" w:cs="Tahoma"/>
          <w:sz w:val="20"/>
          <w:szCs w:val="20"/>
        </w:rPr>
        <w:t>………………</w:t>
      </w:r>
      <w:r>
        <w:rPr>
          <w:rFonts w:ascii="Tahoma" w:hAnsi="Tahoma" w:cs="Tahoma"/>
          <w:sz w:val="20"/>
          <w:szCs w:val="20"/>
        </w:rPr>
        <w:t xml:space="preserve"> </w:t>
      </w:r>
      <w:r w:rsidRPr="00A920BD">
        <w:rPr>
          <w:rFonts w:ascii="Tahoma" w:hAnsi="Tahoma" w:cs="Tahoma"/>
          <w:sz w:val="20"/>
          <w:szCs w:val="20"/>
        </w:rPr>
        <w:t>dne</w:t>
      </w:r>
      <w:r>
        <w:rPr>
          <w:rFonts w:ascii="Tahoma" w:hAnsi="Tahoma" w:cs="Tahoma"/>
          <w:sz w:val="20"/>
          <w:szCs w:val="20"/>
        </w:rPr>
        <w:t> </w:t>
      </w:r>
      <w:r w:rsidRPr="00A920BD">
        <w:rPr>
          <w:rFonts w:ascii="Tahoma" w:hAnsi="Tahoma" w:cs="Tahoma"/>
          <w:sz w:val="20"/>
          <w:szCs w:val="20"/>
        </w:rPr>
        <w:t>……………</w:t>
      </w:r>
      <w:r>
        <w:rPr>
          <w:rFonts w:ascii="Tahoma" w:hAnsi="Tahoma" w:cs="Tahoma"/>
          <w:sz w:val="20"/>
          <w:szCs w:val="20"/>
        </w:rPr>
        <w:t>…</w:t>
      </w:r>
      <w:r w:rsidRPr="00A920BD">
        <w:rPr>
          <w:rFonts w:ascii="Tahoma" w:hAnsi="Tahoma" w:cs="Tahoma"/>
          <w:sz w:val="20"/>
          <w:szCs w:val="20"/>
        </w:rPr>
        <w:tab/>
        <w:t>V</w:t>
      </w:r>
      <w:r>
        <w:rPr>
          <w:rFonts w:ascii="Tahoma" w:hAnsi="Tahoma" w:cs="Tahoma"/>
          <w:sz w:val="20"/>
          <w:szCs w:val="20"/>
        </w:rPr>
        <w:t> </w:t>
      </w:r>
      <w:r w:rsidRPr="00A920BD">
        <w:rPr>
          <w:rFonts w:ascii="Tahoma" w:hAnsi="Tahoma" w:cs="Tahoma"/>
          <w:sz w:val="20"/>
          <w:szCs w:val="20"/>
        </w:rPr>
        <w:t>……………… dne</w:t>
      </w:r>
      <w:r>
        <w:rPr>
          <w:rFonts w:ascii="Tahoma" w:hAnsi="Tahoma" w:cs="Tahoma"/>
          <w:sz w:val="20"/>
          <w:szCs w:val="20"/>
        </w:rPr>
        <w:t> </w:t>
      </w:r>
      <w:r w:rsidRPr="00A920BD">
        <w:rPr>
          <w:rFonts w:ascii="Tahoma" w:hAnsi="Tahoma" w:cs="Tahoma"/>
          <w:sz w:val="20"/>
          <w:szCs w:val="20"/>
        </w:rPr>
        <w:t>………………</w:t>
      </w:r>
    </w:p>
    <w:p w:rsidR="00F50392" w:rsidRPr="00A920BD" w:rsidRDefault="00F50392" w:rsidP="005942E2">
      <w:pPr>
        <w:tabs>
          <w:tab w:val="left" w:pos="6379"/>
        </w:tabs>
        <w:spacing w:before="960" w:after="0"/>
        <w:jc w:val="both"/>
        <w:rPr>
          <w:rFonts w:ascii="Tahoma" w:hAnsi="Tahoma" w:cs="Tahoma"/>
          <w:sz w:val="20"/>
          <w:szCs w:val="20"/>
        </w:rPr>
      </w:pPr>
      <w:r w:rsidRPr="00A920BD">
        <w:rPr>
          <w:rFonts w:ascii="Tahoma" w:hAnsi="Tahoma" w:cs="Tahoma"/>
          <w:sz w:val="20"/>
          <w:szCs w:val="20"/>
        </w:rPr>
        <w:t>…………………………………………</w:t>
      </w:r>
      <w:r>
        <w:rPr>
          <w:rFonts w:ascii="Tahoma" w:hAnsi="Tahoma" w:cs="Tahoma"/>
          <w:sz w:val="20"/>
          <w:szCs w:val="20"/>
        </w:rPr>
        <w:tab/>
      </w:r>
      <w:r w:rsidRPr="00A920BD">
        <w:rPr>
          <w:rFonts w:ascii="Tahoma" w:hAnsi="Tahoma" w:cs="Tahoma"/>
          <w:sz w:val="20"/>
          <w:szCs w:val="20"/>
        </w:rPr>
        <w:t>…………………………………………</w:t>
      </w:r>
    </w:p>
    <w:p w:rsidR="00F50392" w:rsidRPr="00A920BD" w:rsidRDefault="00F50392" w:rsidP="005942E2">
      <w:pPr>
        <w:tabs>
          <w:tab w:val="left" w:pos="6719"/>
        </w:tabs>
        <w:spacing w:after="0"/>
        <w:ind w:left="227"/>
        <w:rPr>
          <w:rFonts w:ascii="Tahoma" w:hAnsi="Tahoma" w:cs="Tahoma"/>
          <w:sz w:val="20"/>
          <w:szCs w:val="20"/>
        </w:rPr>
      </w:pPr>
      <w:r>
        <w:rPr>
          <w:rFonts w:ascii="Tahoma" w:hAnsi="Tahoma" w:cs="Tahoma"/>
          <w:sz w:val="20"/>
          <w:szCs w:val="20"/>
        </w:rPr>
        <w:t>za Moravskoslezský kraj</w:t>
      </w:r>
      <w:r>
        <w:rPr>
          <w:rFonts w:ascii="Tahoma" w:hAnsi="Tahoma" w:cs="Tahoma"/>
          <w:sz w:val="20"/>
          <w:szCs w:val="20"/>
        </w:rPr>
        <w:tab/>
        <w:t>za m</w:t>
      </w:r>
      <w:r w:rsidRPr="00A920BD">
        <w:rPr>
          <w:rFonts w:ascii="Tahoma" w:hAnsi="Tahoma" w:cs="Tahoma"/>
          <w:sz w:val="20"/>
          <w:szCs w:val="20"/>
        </w:rPr>
        <w:t>ěsto Kopřivnice</w:t>
      </w:r>
    </w:p>
    <w:p w:rsidR="00F50392" w:rsidRPr="00A920BD" w:rsidRDefault="00F50392" w:rsidP="005942E2">
      <w:pPr>
        <w:tabs>
          <w:tab w:val="left" w:pos="6719"/>
        </w:tabs>
        <w:spacing w:after="0"/>
        <w:ind w:left="113"/>
        <w:rPr>
          <w:rFonts w:ascii="Tahoma" w:hAnsi="Tahoma" w:cs="Tahoma"/>
          <w:sz w:val="20"/>
          <w:szCs w:val="20"/>
        </w:rPr>
      </w:pPr>
      <w:r w:rsidRPr="00A920BD">
        <w:rPr>
          <w:rFonts w:ascii="Tahoma" w:hAnsi="Tahoma" w:cs="Tahoma"/>
          <w:sz w:val="20"/>
          <w:szCs w:val="20"/>
        </w:rPr>
        <w:t>prof. Ing. Ivo Vondrák, CSc.</w:t>
      </w:r>
      <w:r w:rsidRPr="00A920BD">
        <w:rPr>
          <w:rFonts w:ascii="Tahoma" w:hAnsi="Tahoma" w:cs="Tahoma"/>
          <w:sz w:val="20"/>
          <w:szCs w:val="20"/>
        </w:rPr>
        <w:tab/>
      </w:r>
      <w:r w:rsidRPr="00A920BD">
        <w:rPr>
          <w:rFonts w:ascii="Tahoma" w:hAnsi="Tahoma" w:cs="Tahoma"/>
          <w:color w:val="333333"/>
          <w:sz w:val="20"/>
          <w:szCs w:val="20"/>
        </w:rPr>
        <w:t>Ing. Miroslav Kopečný</w:t>
      </w:r>
    </w:p>
    <w:p w:rsidR="00F50392" w:rsidRPr="00A920BD" w:rsidRDefault="00F50392" w:rsidP="005942E2">
      <w:pPr>
        <w:tabs>
          <w:tab w:val="left" w:pos="7371"/>
        </w:tabs>
        <w:spacing w:after="0"/>
        <w:ind w:left="851"/>
        <w:rPr>
          <w:rFonts w:ascii="Tahoma" w:hAnsi="Tahoma" w:cs="Tahoma"/>
          <w:sz w:val="20"/>
          <w:szCs w:val="20"/>
        </w:rPr>
      </w:pPr>
      <w:r>
        <w:rPr>
          <w:rFonts w:ascii="Tahoma" w:hAnsi="Tahoma" w:cs="Tahoma"/>
          <w:sz w:val="20"/>
          <w:szCs w:val="20"/>
        </w:rPr>
        <w:t>hejtman</w:t>
      </w:r>
      <w:r w:rsidRPr="00A920BD">
        <w:rPr>
          <w:rFonts w:ascii="Tahoma" w:hAnsi="Tahoma" w:cs="Tahoma"/>
          <w:sz w:val="20"/>
          <w:szCs w:val="20"/>
        </w:rPr>
        <w:tab/>
        <w:t>starosta</w:t>
      </w:r>
    </w:p>
    <w:p w:rsidR="00F50392" w:rsidRPr="00A920BD" w:rsidRDefault="00F50392" w:rsidP="00A920BD">
      <w:pPr>
        <w:spacing w:after="160"/>
        <w:rPr>
          <w:rFonts w:ascii="Tahoma" w:hAnsi="Tahoma" w:cs="Tahoma"/>
          <w:sz w:val="20"/>
          <w:szCs w:val="20"/>
        </w:rPr>
      </w:pPr>
      <w:r w:rsidRPr="00A920BD">
        <w:rPr>
          <w:rFonts w:ascii="Tahoma" w:hAnsi="Tahoma" w:cs="Tahoma"/>
          <w:sz w:val="20"/>
          <w:szCs w:val="20"/>
        </w:rPr>
        <w:br w:type="page"/>
      </w:r>
    </w:p>
    <w:p w:rsidR="00F50392" w:rsidRDefault="00F50392" w:rsidP="00A920BD">
      <w:pPr>
        <w:ind w:left="7080" w:firstLine="708"/>
        <w:jc w:val="both"/>
        <w:rPr>
          <w:rFonts w:ascii="Tahoma" w:hAnsi="Tahoma" w:cs="Tahoma"/>
          <w:sz w:val="24"/>
          <w:szCs w:val="24"/>
        </w:rPr>
      </w:pPr>
      <w:r>
        <w:rPr>
          <w:rFonts w:ascii="Tahoma" w:hAnsi="Tahoma" w:cs="Tahoma"/>
          <w:sz w:val="24"/>
          <w:szCs w:val="24"/>
        </w:rPr>
        <w:lastRenderedPageBreak/>
        <w:t>Příloha č. 1</w:t>
      </w:r>
    </w:p>
    <w:p w:rsidR="00F50392" w:rsidRDefault="00F50392" w:rsidP="00FD0588">
      <w:pPr>
        <w:jc w:val="both"/>
        <w:rPr>
          <w:rFonts w:ascii="Tahoma" w:hAnsi="Tahoma" w:cs="Tahoma"/>
          <w:sz w:val="24"/>
          <w:szCs w:val="24"/>
        </w:rPr>
      </w:pPr>
    </w:p>
    <w:p w:rsidR="00F50392" w:rsidRPr="00A920BD" w:rsidRDefault="00F669A3" w:rsidP="00FD0588">
      <w:pPr>
        <w:jc w:val="both"/>
        <w:rPr>
          <w:rFonts w:ascii="Tahoma" w:hAnsi="Tahoma" w:cs="Tahoma"/>
          <w:sz w:val="24"/>
          <w:szCs w:val="24"/>
        </w:rPr>
      </w:pPr>
      <w:r>
        <w:rPr>
          <w:noProof/>
          <w:lang w:eastAsia="cs-CZ"/>
        </w:rPr>
        <mc:AlternateContent>
          <mc:Choice Requires="wps">
            <w:drawing>
              <wp:anchor distT="0" distB="0" distL="114300" distR="114300" simplePos="0" relativeHeight="251658752" behindDoc="0" locked="0" layoutInCell="1" allowOverlap="1">
                <wp:simplePos x="0" y="0"/>
                <wp:positionH relativeFrom="column">
                  <wp:posOffset>3030855</wp:posOffset>
                </wp:positionH>
                <wp:positionV relativeFrom="paragraph">
                  <wp:posOffset>3099435</wp:posOffset>
                </wp:positionV>
                <wp:extent cx="513080" cy="1254760"/>
                <wp:effectExtent l="15875" t="20320" r="13970" b="39370"/>
                <wp:wrapNone/>
                <wp:docPr id="4"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3080" cy="1254760"/>
                        </a:xfrm>
                        <a:custGeom>
                          <a:avLst/>
                          <a:gdLst>
                            <a:gd name="T0" fmla="*/ 808 w 808"/>
                            <a:gd name="T1" fmla="*/ 0 h 1976"/>
                            <a:gd name="T2" fmla="*/ 633 w 808"/>
                            <a:gd name="T3" fmla="*/ 106 h 1976"/>
                            <a:gd name="T4" fmla="*/ 121 w 808"/>
                            <a:gd name="T5" fmla="*/ 712 h 1976"/>
                            <a:gd name="T6" fmla="*/ 699 w 808"/>
                            <a:gd name="T7" fmla="*/ 1629 h 1976"/>
                            <a:gd name="T8" fmla="*/ 145 w 808"/>
                            <a:gd name="T9" fmla="*/ 1976 h 1976"/>
                            <a:gd name="T10" fmla="*/ 0 w 808"/>
                            <a:gd name="T11" fmla="*/ 1758 h 1976"/>
                          </a:gdLst>
                          <a:ahLst/>
                          <a:cxnLst>
                            <a:cxn ang="0">
                              <a:pos x="T0" y="T1"/>
                            </a:cxn>
                            <a:cxn ang="0">
                              <a:pos x="T2" y="T3"/>
                            </a:cxn>
                            <a:cxn ang="0">
                              <a:pos x="T4" y="T5"/>
                            </a:cxn>
                            <a:cxn ang="0">
                              <a:pos x="T6" y="T7"/>
                            </a:cxn>
                            <a:cxn ang="0">
                              <a:pos x="T8" y="T9"/>
                            </a:cxn>
                            <a:cxn ang="0">
                              <a:pos x="T10" y="T11"/>
                            </a:cxn>
                          </a:cxnLst>
                          <a:rect l="0" t="0" r="r" b="b"/>
                          <a:pathLst>
                            <a:path w="808" h="1976">
                              <a:moveTo>
                                <a:pt x="808" y="0"/>
                              </a:moveTo>
                              <a:lnTo>
                                <a:pt x="633" y="106"/>
                              </a:lnTo>
                              <a:lnTo>
                                <a:pt x="121" y="712"/>
                              </a:lnTo>
                              <a:lnTo>
                                <a:pt x="699" y="1629"/>
                              </a:lnTo>
                              <a:lnTo>
                                <a:pt x="145" y="1976"/>
                              </a:lnTo>
                              <a:lnTo>
                                <a:pt x="0" y="1758"/>
                              </a:lnTo>
                            </a:path>
                          </a:pathLst>
                        </a:custGeom>
                        <a:noFill/>
                        <a:ln w="2540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CDA40CE" id="Freeform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79.05pt,244.05pt,270.3pt,249.35pt,244.7pt,279.65pt,273.6pt,325.5pt,245.9pt,342.85pt,238.65pt,331.95pt" coordsize="808,1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" filled="f" strokecolor="red" strokeweight="2pt">
                <v:stroke dashstyle="1 1"/>
                <v:path arrowok="t" o:connecttype="custom" o:connectlocs="513080,0;401955,67310;76835,452120;443865,1034415;92075,1254760;0,1116330" o:connectangles="0,0,0,0,0,0"/>
              </v:polyline>
            </w:pict>
          </mc:Fallback>
        </mc:AlternateContent>
      </w:r>
      <w:r>
        <w:rPr>
          <w:noProof/>
          <w:lang w:eastAsia="cs-CZ"/>
        </w:rPr>
        <mc:AlternateContent>
          <mc:Choice Requires="wps">
            <w:drawing>
              <wp:anchor distT="0" distB="0" distL="114300" distR="114300" simplePos="0" relativeHeight="251656704" behindDoc="0" locked="0" layoutInCell="1" allowOverlap="1">
                <wp:simplePos x="0" y="0"/>
                <wp:positionH relativeFrom="column">
                  <wp:posOffset>286385</wp:posOffset>
                </wp:positionH>
                <wp:positionV relativeFrom="paragraph">
                  <wp:posOffset>200025</wp:posOffset>
                </wp:positionV>
                <wp:extent cx="3641725" cy="4575810"/>
                <wp:effectExtent l="33655" t="73660" r="77470" b="74930"/>
                <wp:wrapNone/>
                <wp:docPr id="3" name="Volný tvar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41725" cy="4575810"/>
                        </a:xfrm>
                        <a:custGeom>
                          <a:avLst/>
                          <a:gdLst>
                            <a:gd name="T0" fmla="*/ 9525 w 5735"/>
                            <a:gd name="T1" fmla="*/ 1828800 h 7206"/>
                            <a:gd name="T2" fmla="*/ 9525 w 5735"/>
                            <a:gd name="T3" fmla="*/ 1828800 h 7206"/>
                            <a:gd name="T4" fmla="*/ 0 w 5735"/>
                            <a:gd name="T5" fmla="*/ 1914525 h 7206"/>
                            <a:gd name="T6" fmla="*/ 9525 w 5735"/>
                            <a:gd name="T7" fmla="*/ 1943100 h 7206"/>
                            <a:gd name="T8" fmla="*/ 38100 w 5735"/>
                            <a:gd name="T9" fmla="*/ 1962150 h 7206"/>
                            <a:gd name="T10" fmla="*/ 590550 w 5735"/>
                            <a:gd name="T11" fmla="*/ 2609850 h 7206"/>
                            <a:gd name="T12" fmla="*/ 1419225 w 5735"/>
                            <a:gd name="T13" fmla="*/ 2114550 h 7206"/>
                            <a:gd name="T14" fmla="*/ 1762125 w 5735"/>
                            <a:gd name="T15" fmla="*/ 2514600 h 7206"/>
                            <a:gd name="T16" fmla="*/ 1800225 w 5735"/>
                            <a:gd name="T17" fmla="*/ 2514600 h 7206"/>
                            <a:gd name="T18" fmla="*/ 2771775 w 5735"/>
                            <a:gd name="T19" fmla="*/ 4105275 h 7206"/>
                            <a:gd name="T20" fmla="*/ 2600325 w 5735"/>
                            <a:gd name="T21" fmla="*/ 4181475 h 7206"/>
                            <a:gd name="T22" fmla="*/ 2495550 w 5735"/>
                            <a:gd name="T23" fmla="*/ 4095750 h 7206"/>
                            <a:gd name="T24" fmla="*/ 2228850 w 5735"/>
                            <a:gd name="T25" fmla="*/ 4248150 h 7206"/>
                            <a:gd name="T26" fmla="*/ 2457450 w 5735"/>
                            <a:gd name="T27" fmla="*/ 4562475 h 7206"/>
                            <a:gd name="T28" fmla="*/ 3714750 w 5735"/>
                            <a:gd name="T29" fmla="*/ 3981450 h 7206"/>
                            <a:gd name="T30" fmla="*/ 3114675 w 5735"/>
                            <a:gd name="T31" fmla="*/ 3067050 h 7206"/>
                            <a:gd name="T32" fmla="*/ 3162300 w 5735"/>
                            <a:gd name="T33" fmla="*/ 2619375 h 7206"/>
                            <a:gd name="T34" fmla="*/ 2762250 w 5735"/>
                            <a:gd name="T35" fmla="*/ 1905000 h 7206"/>
                            <a:gd name="T36" fmla="*/ 2867025 w 5735"/>
                            <a:gd name="T37" fmla="*/ 1847850 h 7206"/>
                            <a:gd name="T38" fmla="*/ 2552700 w 5735"/>
                            <a:gd name="T39" fmla="*/ 1209675 h 7206"/>
                            <a:gd name="T40" fmla="*/ 3133725 w 5735"/>
                            <a:gd name="T41" fmla="*/ 847725 h 7206"/>
                            <a:gd name="T42" fmla="*/ 3086100 w 5735"/>
                            <a:gd name="T43" fmla="*/ 752475 h 7206"/>
                            <a:gd name="T44" fmla="*/ 3219450 w 5735"/>
                            <a:gd name="T45" fmla="*/ 695325 h 7206"/>
                            <a:gd name="T46" fmla="*/ 2781300 w 5735"/>
                            <a:gd name="T47" fmla="*/ 0 h 7206"/>
                            <a:gd name="T48" fmla="*/ 9525 w 5735"/>
                            <a:gd name="T49" fmla="*/ 1828800 h 720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5735" h="7206">
                              <a:moveTo>
                                <a:pt x="154" y="2905"/>
                              </a:moveTo>
                              <a:lnTo>
                                <a:pt x="92" y="2942"/>
                              </a:lnTo>
                              <a:cubicBezTo>
                                <a:pt x="76" y="2965"/>
                                <a:pt x="60" y="3012"/>
                                <a:pt x="60" y="3043"/>
                              </a:cubicBezTo>
                              <a:cubicBezTo>
                                <a:pt x="60" y="3074"/>
                                <a:pt x="80" y="3103"/>
                                <a:pt x="92" y="3130"/>
                              </a:cubicBezTo>
                              <a:cubicBezTo>
                                <a:pt x="104" y="3157"/>
                                <a:pt x="0" y="3043"/>
                                <a:pt x="135" y="3205"/>
                              </a:cubicBezTo>
                              <a:lnTo>
                                <a:pt x="904" y="4103"/>
                              </a:lnTo>
                              <a:lnTo>
                                <a:pt x="2202" y="3299"/>
                              </a:lnTo>
                              <a:lnTo>
                                <a:pt x="2749" y="3953"/>
                              </a:lnTo>
                              <a:lnTo>
                                <a:pt x="2809" y="3953"/>
                              </a:lnTo>
                              <a:lnTo>
                                <a:pt x="3685" y="5340"/>
                              </a:lnTo>
                              <a:lnTo>
                                <a:pt x="4312" y="6329"/>
                              </a:lnTo>
                              <a:lnTo>
                                <a:pt x="3529" y="6780"/>
                              </a:lnTo>
                              <a:lnTo>
                                <a:pt x="3783" y="7206"/>
                              </a:lnTo>
                              <a:lnTo>
                                <a:pt x="5735" y="6155"/>
                              </a:lnTo>
                              <a:lnTo>
                                <a:pt x="4847" y="4818"/>
                              </a:lnTo>
                              <a:lnTo>
                                <a:pt x="5148" y="4633"/>
                              </a:lnTo>
                              <a:lnTo>
                                <a:pt x="5008" y="4360"/>
                              </a:lnTo>
                              <a:lnTo>
                                <a:pt x="4288" y="3078"/>
                              </a:lnTo>
                              <a:lnTo>
                                <a:pt x="4509" y="2951"/>
                              </a:lnTo>
                              <a:lnTo>
                                <a:pt x="3994" y="1898"/>
                              </a:lnTo>
                              <a:lnTo>
                                <a:pt x="4909" y="1328"/>
                              </a:lnTo>
                              <a:lnTo>
                                <a:pt x="4834" y="1178"/>
                              </a:lnTo>
                              <a:lnTo>
                                <a:pt x="5008" y="1092"/>
                              </a:lnTo>
                              <a:lnTo>
                                <a:pt x="4296" y="0"/>
                              </a:lnTo>
                              <a:lnTo>
                                <a:pt x="154" y="2905"/>
                              </a:lnTo>
                              <a:close/>
                            </a:path>
                          </a:pathLst>
                        </a:custGeom>
                        <a:solidFill>
                          <a:srgbClr val="FF0000">
                            <a:alpha val="25999"/>
                          </a:srgbClr>
                        </a:solidFill>
                        <a:ln w="57150">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B15EFFA" id="Volný tvar 3" o:spid="_x0000_s1026" style="position:absolute;margin-left:22.55pt;margin-top:15.75pt;width:286.75pt;height:360.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35,7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" path="m154,2905r-62,37c76,2965,60,3012,60,3043v,31,20,60,32,87c104,3157,,3043,135,3205r769,898l2202,3299r547,654l2809,3953r876,1387l4312,6329r-783,451l3783,7206,5735,6155,4847,4818r301,-185l5008,4360,4288,3078r221,-127l3994,1898r915,-570l4834,1178r174,-86l4296,,154,2905xe" fillcolor="red" strokecolor="red" strokeweight="4.5pt">
                <v:fill opacity="16962f"/>
                <v:path arrowok="t" o:connecttype="custom" o:connectlocs="6048375,1161288000;6048375,1161288000;0,1215723375;6048375,1233868500;24193500,1245965250;374999250,1657254750;901207875,1342739250;1118949375,1596771000;1143142875,1596771000;1760077125,2147483646;1651206375,2147483646;1584674250,2147483646;1415319750,2147483646;1560480750,2147483646;2147483646,2147483646;1977818625,1947576750;2008060500,1663303125;1754028750,1209675000;1820560875,1173384750;1620964500,768143625;1989915375,538305375;1959673500,477821625;2044350750,441531375;1766125500,0;6048375,1161288000" o:connectangles="0,0,0,0,0,0,0,0,0,0,0,0,0,0,0,0,0,0,0,0,0,0,0,0,0"/>
              </v:shape>
            </w:pict>
          </mc:Fallback>
        </mc:AlternateContent>
      </w:r>
      <w:r>
        <w:rPr>
          <w:noProof/>
          <w:lang w:eastAsia="cs-CZ"/>
        </w:rPr>
        <mc:AlternateContent>
          <mc:Choice Requires="wps">
            <w:drawing>
              <wp:anchor distT="0" distB="0" distL="114300" distR="114300" simplePos="0" relativeHeight="251657728" behindDoc="0" locked="0" layoutInCell="1" allowOverlap="1">
                <wp:simplePos x="0" y="0"/>
                <wp:positionH relativeFrom="column">
                  <wp:posOffset>2722245</wp:posOffset>
                </wp:positionH>
                <wp:positionV relativeFrom="paragraph">
                  <wp:posOffset>2987040</wp:posOffset>
                </wp:positionV>
                <wp:extent cx="755015" cy="770890"/>
                <wp:effectExtent l="21590" t="12700" r="13970" b="16510"/>
                <wp:wrapNone/>
                <wp:docPr id="2"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015" cy="770890"/>
                        </a:xfrm>
                        <a:custGeom>
                          <a:avLst/>
                          <a:gdLst>
                            <a:gd name="T0" fmla="*/ 1189 w 1189"/>
                            <a:gd name="T1" fmla="*/ 0 h 1214"/>
                            <a:gd name="T2" fmla="*/ 1014 w 1189"/>
                            <a:gd name="T3" fmla="*/ 106 h 1214"/>
                            <a:gd name="T4" fmla="*/ 344 w 1189"/>
                            <a:gd name="T5" fmla="*/ 958 h 1214"/>
                            <a:gd name="T6" fmla="*/ 0 w 1189"/>
                            <a:gd name="T7" fmla="*/ 1214 h 1214"/>
                          </a:gdLst>
                          <a:ahLst/>
                          <a:cxnLst>
                            <a:cxn ang="0">
                              <a:pos x="T0" y="T1"/>
                            </a:cxn>
                            <a:cxn ang="0">
                              <a:pos x="T2" y="T3"/>
                            </a:cxn>
                            <a:cxn ang="0">
                              <a:pos x="T4" y="T5"/>
                            </a:cxn>
                            <a:cxn ang="0">
                              <a:pos x="T6" y="T7"/>
                            </a:cxn>
                          </a:cxnLst>
                          <a:rect l="0" t="0" r="r" b="b"/>
                          <a:pathLst>
                            <a:path w="1189" h="1214">
                              <a:moveTo>
                                <a:pt x="1189" y="0"/>
                              </a:moveTo>
                              <a:lnTo>
                                <a:pt x="1014" y="106"/>
                              </a:lnTo>
                              <a:lnTo>
                                <a:pt x="344" y="958"/>
                              </a:lnTo>
                              <a:lnTo>
                                <a:pt x="0" y="1214"/>
                              </a:lnTo>
                            </a:path>
                          </a:pathLst>
                        </a:custGeom>
                        <a:noFill/>
                        <a:ln w="2540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8B9F03" id="Freeform 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73.8pt,235.2pt,265.05pt,240.5pt,231.55pt,283.1pt,214.35pt,295.9pt" coordsize="1189,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" filled="f" strokecolor="red" strokeweight="2pt">
                <v:stroke dashstyle="1 1"/>
                <v:path arrowok="t" o:connecttype="custom" o:connectlocs="755015,0;643890,67310;218440,608330;0,770890" o:connectangles="0,0,0,0"/>
              </v:polyline>
            </w:pict>
          </mc:Fallback>
        </mc:AlternateContent>
      </w:r>
      <w:r>
        <w:rPr>
          <w:rFonts w:ascii="Tahoma" w:hAnsi="Tahoma" w:cs="Tahoma"/>
          <w:noProof/>
          <w:sz w:val="24"/>
          <w:szCs w:val="24"/>
          <w:lang w:eastAsia="cs-CZ"/>
        </w:rPr>
        <w:drawing>
          <wp:inline distT="0" distB="0" distL="0" distR="0">
            <wp:extent cx="5695950" cy="521017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95950" cy="5210175"/>
                    </a:xfrm>
                    <a:prstGeom prst="rect">
                      <a:avLst/>
                    </a:prstGeom>
                    <a:noFill/>
                    <a:ln>
                      <a:noFill/>
                    </a:ln>
                  </pic:spPr>
                </pic:pic>
              </a:graphicData>
            </a:graphic>
          </wp:inline>
        </w:drawing>
      </w:r>
    </w:p>
    <w:sectPr w:rsidR="00F50392" w:rsidRPr="00A920BD" w:rsidSect="00304349">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5EE7" w:rsidRDefault="00325EE7" w:rsidP="00073259">
      <w:pPr>
        <w:spacing w:after="0" w:line="240" w:lineRule="auto"/>
      </w:pPr>
      <w:r>
        <w:separator/>
      </w:r>
    </w:p>
  </w:endnote>
  <w:endnote w:type="continuationSeparator" w:id="0">
    <w:p w:rsidR="00325EE7" w:rsidRDefault="00325EE7" w:rsidP="00073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392" w:rsidRDefault="000A2023">
    <w:pPr>
      <w:pStyle w:val="Zpat"/>
      <w:jc w:val="center"/>
    </w:pPr>
    <w:r>
      <w:fldChar w:fldCharType="begin"/>
    </w:r>
    <w:r>
      <w:instrText>PAGE   \* MERGEFORMAT</w:instrText>
    </w:r>
    <w:r>
      <w:fldChar w:fldCharType="separate"/>
    </w:r>
    <w:r w:rsidR="006423B9">
      <w:rPr>
        <w:noProof/>
      </w:rPr>
      <w:t>2</w:t>
    </w:r>
    <w:r>
      <w:rPr>
        <w:noProof/>
      </w:rPr>
      <w:fldChar w:fldCharType="end"/>
    </w:r>
  </w:p>
  <w:p w:rsidR="00F50392" w:rsidRDefault="00F5039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5EE7" w:rsidRDefault="00325EE7" w:rsidP="00073259">
      <w:pPr>
        <w:spacing w:after="0" w:line="240" w:lineRule="auto"/>
      </w:pPr>
      <w:r>
        <w:separator/>
      </w:r>
    </w:p>
  </w:footnote>
  <w:footnote w:type="continuationSeparator" w:id="0">
    <w:p w:rsidR="00325EE7" w:rsidRDefault="00325EE7" w:rsidP="000732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24D71"/>
    <w:multiLevelType w:val="hybridMultilevel"/>
    <w:tmpl w:val="5BEE276E"/>
    <w:lvl w:ilvl="0" w:tplc="688E93F8">
      <w:start w:val="1"/>
      <w:numFmt w:val="decimal"/>
      <w:lvlText w:val="%1."/>
      <w:lvlJc w:val="left"/>
      <w:pPr>
        <w:ind w:left="3763" w:hanging="360"/>
      </w:pPr>
      <w:rPr>
        <w:rFonts w:cs="Times New Roman" w:hint="default"/>
        <w:b w:val="0"/>
      </w:rPr>
    </w:lvl>
    <w:lvl w:ilvl="1" w:tplc="04050019" w:tentative="1">
      <w:start w:val="1"/>
      <w:numFmt w:val="lowerLetter"/>
      <w:lvlText w:val="%2."/>
      <w:lvlJc w:val="left"/>
      <w:pPr>
        <w:ind w:left="4483" w:hanging="360"/>
      </w:pPr>
      <w:rPr>
        <w:rFonts w:cs="Times New Roman"/>
      </w:rPr>
    </w:lvl>
    <w:lvl w:ilvl="2" w:tplc="0405001B" w:tentative="1">
      <w:start w:val="1"/>
      <w:numFmt w:val="lowerRoman"/>
      <w:lvlText w:val="%3."/>
      <w:lvlJc w:val="right"/>
      <w:pPr>
        <w:ind w:left="5203" w:hanging="180"/>
      </w:pPr>
      <w:rPr>
        <w:rFonts w:cs="Times New Roman"/>
      </w:rPr>
    </w:lvl>
    <w:lvl w:ilvl="3" w:tplc="0405000F" w:tentative="1">
      <w:start w:val="1"/>
      <w:numFmt w:val="decimal"/>
      <w:lvlText w:val="%4."/>
      <w:lvlJc w:val="left"/>
      <w:pPr>
        <w:ind w:left="5923" w:hanging="360"/>
      </w:pPr>
      <w:rPr>
        <w:rFonts w:cs="Times New Roman"/>
      </w:rPr>
    </w:lvl>
    <w:lvl w:ilvl="4" w:tplc="04050019" w:tentative="1">
      <w:start w:val="1"/>
      <w:numFmt w:val="lowerLetter"/>
      <w:lvlText w:val="%5."/>
      <w:lvlJc w:val="left"/>
      <w:pPr>
        <w:ind w:left="6643" w:hanging="360"/>
      </w:pPr>
      <w:rPr>
        <w:rFonts w:cs="Times New Roman"/>
      </w:rPr>
    </w:lvl>
    <w:lvl w:ilvl="5" w:tplc="0405001B" w:tentative="1">
      <w:start w:val="1"/>
      <w:numFmt w:val="lowerRoman"/>
      <w:lvlText w:val="%6."/>
      <w:lvlJc w:val="right"/>
      <w:pPr>
        <w:ind w:left="7363" w:hanging="180"/>
      </w:pPr>
      <w:rPr>
        <w:rFonts w:cs="Times New Roman"/>
      </w:rPr>
    </w:lvl>
    <w:lvl w:ilvl="6" w:tplc="0405000F" w:tentative="1">
      <w:start w:val="1"/>
      <w:numFmt w:val="decimal"/>
      <w:lvlText w:val="%7."/>
      <w:lvlJc w:val="left"/>
      <w:pPr>
        <w:ind w:left="8083" w:hanging="360"/>
      </w:pPr>
      <w:rPr>
        <w:rFonts w:cs="Times New Roman"/>
      </w:rPr>
    </w:lvl>
    <w:lvl w:ilvl="7" w:tplc="04050019" w:tentative="1">
      <w:start w:val="1"/>
      <w:numFmt w:val="lowerLetter"/>
      <w:lvlText w:val="%8."/>
      <w:lvlJc w:val="left"/>
      <w:pPr>
        <w:ind w:left="8803" w:hanging="360"/>
      </w:pPr>
      <w:rPr>
        <w:rFonts w:cs="Times New Roman"/>
      </w:rPr>
    </w:lvl>
    <w:lvl w:ilvl="8" w:tplc="0405001B" w:tentative="1">
      <w:start w:val="1"/>
      <w:numFmt w:val="lowerRoman"/>
      <w:lvlText w:val="%9."/>
      <w:lvlJc w:val="right"/>
      <w:pPr>
        <w:ind w:left="9523" w:hanging="180"/>
      </w:pPr>
      <w:rPr>
        <w:rFonts w:cs="Times New Roman"/>
      </w:rPr>
    </w:lvl>
  </w:abstractNum>
  <w:abstractNum w:abstractNumId="1" w15:restartNumberingAfterBreak="0">
    <w:nsid w:val="11727531"/>
    <w:multiLevelType w:val="hybridMultilevel"/>
    <w:tmpl w:val="C57A85E0"/>
    <w:lvl w:ilvl="0" w:tplc="688E93F8">
      <w:start w:val="1"/>
      <w:numFmt w:val="decimal"/>
      <w:lvlText w:val="%1."/>
      <w:lvlJc w:val="left"/>
      <w:pPr>
        <w:ind w:left="720" w:hanging="360"/>
      </w:pPr>
      <w:rPr>
        <w:rFonts w:cs="Times New Roman"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 w15:restartNumberingAfterBreak="0">
    <w:nsid w:val="212008AC"/>
    <w:multiLevelType w:val="hybridMultilevel"/>
    <w:tmpl w:val="AEF21FF4"/>
    <w:lvl w:ilvl="0" w:tplc="04050017">
      <w:start w:val="1"/>
      <w:numFmt w:val="lowerLetter"/>
      <w:lvlText w:val="%1)"/>
      <w:lvlJc w:val="left"/>
      <w:pPr>
        <w:ind w:left="4891" w:hanging="360"/>
      </w:pPr>
      <w:rPr>
        <w:rFonts w:cs="Times New Roman"/>
      </w:rPr>
    </w:lvl>
    <w:lvl w:ilvl="1" w:tplc="04050003" w:tentative="1">
      <w:start w:val="1"/>
      <w:numFmt w:val="bullet"/>
      <w:lvlText w:val="o"/>
      <w:lvlJc w:val="left"/>
      <w:pPr>
        <w:ind w:left="5611" w:hanging="360"/>
      </w:pPr>
      <w:rPr>
        <w:rFonts w:ascii="Courier New" w:hAnsi="Courier New" w:hint="default"/>
      </w:rPr>
    </w:lvl>
    <w:lvl w:ilvl="2" w:tplc="04050005" w:tentative="1">
      <w:start w:val="1"/>
      <w:numFmt w:val="bullet"/>
      <w:lvlText w:val=""/>
      <w:lvlJc w:val="left"/>
      <w:pPr>
        <w:ind w:left="6331" w:hanging="360"/>
      </w:pPr>
      <w:rPr>
        <w:rFonts w:ascii="Wingdings" w:hAnsi="Wingdings" w:hint="default"/>
      </w:rPr>
    </w:lvl>
    <w:lvl w:ilvl="3" w:tplc="04050001" w:tentative="1">
      <w:start w:val="1"/>
      <w:numFmt w:val="bullet"/>
      <w:lvlText w:val=""/>
      <w:lvlJc w:val="left"/>
      <w:pPr>
        <w:ind w:left="7051" w:hanging="360"/>
      </w:pPr>
      <w:rPr>
        <w:rFonts w:ascii="Symbol" w:hAnsi="Symbol" w:hint="default"/>
      </w:rPr>
    </w:lvl>
    <w:lvl w:ilvl="4" w:tplc="04050003" w:tentative="1">
      <w:start w:val="1"/>
      <w:numFmt w:val="bullet"/>
      <w:lvlText w:val="o"/>
      <w:lvlJc w:val="left"/>
      <w:pPr>
        <w:ind w:left="7771" w:hanging="360"/>
      </w:pPr>
      <w:rPr>
        <w:rFonts w:ascii="Courier New" w:hAnsi="Courier New" w:hint="default"/>
      </w:rPr>
    </w:lvl>
    <w:lvl w:ilvl="5" w:tplc="04050005" w:tentative="1">
      <w:start w:val="1"/>
      <w:numFmt w:val="bullet"/>
      <w:lvlText w:val=""/>
      <w:lvlJc w:val="left"/>
      <w:pPr>
        <w:ind w:left="8491" w:hanging="360"/>
      </w:pPr>
      <w:rPr>
        <w:rFonts w:ascii="Wingdings" w:hAnsi="Wingdings" w:hint="default"/>
      </w:rPr>
    </w:lvl>
    <w:lvl w:ilvl="6" w:tplc="04050001" w:tentative="1">
      <w:start w:val="1"/>
      <w:numFmt w:val="bullet"/>
      <w:lvlText w:val=""/>
      <w:lvlJc w:val="left"/>
      <w:pPr>
        <w:ind w:left="9211" w:hanging="360"/>
      </w:pPr>
      <w:rPr>
        <w:rFonts w:ascii="Symbol" w:hAnsi="Symbol" w:hint="default"/>
      </w:rPr>
    </w:lvl>
    <w:lvl w:ilvl="7" w:tplc="04050003" w:tentative="1">
      <w:start w:val="1"/>
      <w:numFmt w:val="bullet"/>
      <w:lvlText w:val="o"/>
      <w:lvlJc w:val="left"/>
      <w:pPr>
        <w:ind w:left="9931" w:hanging="360"/>
      </w:pPr>
      <w:rPr>
        <w:rFonts w:ascii="Courier New" w:hAnsi="Courier New" w:hint="default"/>
      </w:rPr>
    </w:lvl>
    <w:lvl w:ilvl="8" w:tplc="04050005" w:tentative="1">
      <w:start w:val="1"/>
      <w:numFmt w:val="bullet"/>
      <w:lvlText w:val=""/>
      <w:lvlJc w:val="left"/>
      <w:pPr>
        <w:ind w:left="10651" w:hanging="360"/>
      </w:pPr>
      <w:rPr>
        <w:rFonts w:ascii="Wingdings" w:hAnsi="Wingdings" w:hint="default"/>
      </w:rPr>
    </w:lvl>
  </w:abstractNum>
  <w:abstractNum w:abstractNumId="3" w15:restartNumberingAfterBreak="0">
    <w:nsid w:val="351E747B"/>
    <w:multiLevelType w:val="hybridMultilevel"/>
    <w:tmpl w:val="1D7C6C8E"/>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 w15:restartNumberingAfterBreak="0">
    <w:nsid w:val="36A51AE1"/>
    <w:multiLevelType w:val="singleLevel"/>
    <w:tmpl w:val="0405000F"/>
    <w:lvl w:ilvl="0">
      <w:start w:val="1"/>
      <w:numFmt w:val="decimal"/>
      <w:lvlText w:val="%1."/>
      <w:lvlJc w:val="left"/>
      <w:pPr>
        <w:tabs>
          <w:tab w:val="num" w:pos="360"/>
        </w:tabs>
        <w:ind w:left="360" w:hanging="360"/>
      </w:pPr>
      <w:rPr>
        <w:rFonts w:cs="Times New Roman"/>
      </w:rPr>
    </w:lvl>
  </w:abstractNum>
  <w:abstractNum w:abstractNumId="5" w15:restartNumberingAfterBreak="0">
    <w:nsid w:val="3A4C2997"/>
    <w:multiLevelType w:val="hybridMultilevel"/>
    <w:tmpl w:val="7A3E35B0"/>
    <w:lvl w:ilvl="0" w:tplc="0405000F">
      <w:start w:val="1"/>
      <w:numFmt w:val="decimal"/>
      <w:lvlText w:val="%1."/>
      <w:lvlJc w:val="left"/>
      <w:pPr>
        <w:ind w:left="644" w:hanging="360"/>
      </w:pPr>
      <w:rPr>
        <w:rFonts w:cs="Times New Roman"/>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6" w15:restartNumberingAfterBreak="0">
    <w:nsid w:val="434E3EA4"/>
    <w:multiLevelType w:val="hybridMultilevel"/>
    <w:tmpl w:val="79C29BE8"/>
    <w:lvl w:ilvl="0" w:tplc="AA143274">
      <w:start w:val="1"/>
      <w:numFmt w:val="decimal"/>
      <w:lvlText w:val="%1."/>
      <w:lvlJc w:val="left"/>
      <w:pPr>
        <w:ind w:left="360" w:hanging="360"/>
      </w:pPr>
      <w:rPr>
        <w:rFonts w:cs="Times New Roman" w:hint="default"/>
        <w:color w:val="auto"/>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7" w15:restartNumberingAfterBreak="0">
    <w:nsid w:val="47FF4EE0"/>
    <w:multiLevelType w:val="hybridMultilevel"/>
    <w:tmpl w:val="5400F52C"/>
    <w:lvl w:ilvl="0" w:tplc="DA220912">
      <w:numFmt w:val="bullet"/>
      <w:lvlText w:val="-"/>
      <w:lvlJc w:val="left"/>
      <w:pPr>
        <w:ind w:left="1211" w:hanging="360"/>
      </w:pPr>
      <w:rPr>
        <w:rFonts w:ascii="Tahoma" w:eastAsia="Times New Roman" w:hAnsi="Tahoma" w:hint="default"/>
      </w:rPr>
    </w:lvl>
    <w:lvl w:ilvl="1" w:tplc="04050003" w:tentative="1">
      <w:start w:val="1"/>
      <w:numFmt w:val="bullet"/>
      <w:lvlText w:val="o"/>
      <w:lvlJc w:val="left"/>
      <w:pPr>
        <w:ind w:left="2160" w:hanging="360"/>
      </w:pPr>
      <w:rPr>
        <w:rFonts w:ascii="Courier New" w:hAnsi="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 w15:restartNumberingAfterBreak="0">
    <w:nsid w:val="4A0C6043"/>
    <w:multiLevelType w:val="hybridMultilevel"/>
    <w:tmpl w:val="2E7A6A64"/>
    <w:lvl w:ilvl="0" w:tplc="DDE2DA38">
      <w:start w:val="1"/>
      <w:numFmt w:val="decimal"/>
      <w:lvlText w:val="%1."/>
      <w:lvlJc w:val="left"/>
      <w:pPr>
        <w:ind w:left="720" w:hanging="360"/>
      </w:pPr>
      <w:rPr>
        <w:rFonts w:cs="Times New Roman"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9" w15:restartNumberingAfterBreak="0">
    <w:nsid w:val="57617A81"/>
    <w:multiLevelType w:val="hybridMultilevel"/>
    <w:tmpl w:val="566E28E4"/>
    <w:lvl w:ilvl="0" w:tplc="0CC2EAEA">
      <w:start w:val="1"/>
      <w:numFmt w:val="decimal"/>
      <w:lvlText w:val="%1."/>
      <w:lvlJc w:val="left"/>
      <w:pPr>
        <w:ind w:left="720" w:hanging="360"/>
      </w:pPr>
      <w:rPr>
        <w:rFonts w:cs="Times New Roman"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0" w15:restartNumberingAfterBreak="0">
    <w:nsid w:val="615123DB"/>
    <w:multiLevelType w:val="hybridMultilevel"/>
    <w:tmpl w:val="F166563A"/>
    <w:lvl w:ilvl="0" w:tplc="6ADE36EE">
      <w:start w:val="1"/>
      <w:numFmt w:val="lowerLetter"/>
      <w:lvlText w:val="%1)"/>
      <w:lvlJc w:val="left"/>
      <w:pPr>
        <w:ind w:left="4891" w:hanging="360"/>
      </w:pPr>
      <w:rPr>
        <w:rFonts w:ascii="Tahoma" w:eastAsia="Times New Roman" w:hAnsi="Tahoma" w:cs="Tahoma"/>
      </w:rPr>
    </w:lvl>
    <w:lvl w:ilvl="1" w:tplc="04050003" w:tentative="1">
      <w:start w:val="1"/>
      <w:numFmt w:val="bullet"/>
      <w:lvlText w:val="o"/>
      <w:lvlJc w:val="left"/>
      <w:pPr>
        <w:ind w:left="5611" w:hanging="360"/>
      </w:pPr>
      <w:rPr>
        <w:rFonts w:ascii="Courier New" w:hAnsi="Courier New" w:hint="default"/>
      </w:rPr>
    </w:lvl>
    <w:lvl w:ilvl="2" w:tplc="04050005" w:tentative="1">
      <w:start w:val="1"/>
      <w:numFmt w:val="bullet"/>
      <w:lvlText w:val=""/>
      <w:lvlJc w:val="left"/>
      <w:pPr>
        <w:ind w:left="6331" w:hanging="360"/>
      </w:pPr>
      <w:rPr>
        <w:rFonts w:ascii="Wingdings" w:hAnsi="Wingdings" w:hint="default"/>
      </w:rPr>
    </w:lvl>
    <w:lvl w:ilvl="3" w:tplc="04050001" w:tentative="1">
      <w:start w:val="1"/>
      <w:numFmt w:val="bullet"/>
      <w:lvlText w:val=""/>
      <w:lvlJc w:val="left"/>
      <w:pPr>
        <w:ind w:left="7051" w:hanging="360"/>
      </w:pPr>
      <w:rPr>
        <w:rFonts w:ascii="Symbol" w:hAnsi="Symbol" w:hint="default"/>
      </w:rPr>
    </w:lvl>
    <w:lvl w:ilvl="4" w:tplc="04050003" w:tentative="1">
      <w:start w:val="1"/>
      <w:numFmt w:val="bullet"/>
      <w:lvlText w:val="o"/>
      <w:lvlJc w:val="left"/>
      <w:pPr>
        <w:ind w:left="7771" w:hanging="360"/>
      </w:pPr>
      <w:rPr>
        <w:rFonts w:ascii="Courier New" w:hAnsi="Courier New" w:hint="default"/>
      </w:rPr>
    </w:lvl>
    <w:lvl w:ilvl="5" w:tplc="04050005" w:tentative="1">
      <w:start w:val="1"/>
      <w:numFmt w:val="bullet"/>
      <w:lvlText w:val=""/>
      <w:lvlJc w:val="left"/>
      <w:pPr>
        <w:ind w:left="8491" w:hanging="360"/>
      </w:pPr>
      <w:rPr>
        <w:rFonts w:ascii="Wingdings" w:hAnsi="Wingdings" w:hint="default"/>
      </w:rPr>
    </w:lvl>
    <w:lvl w:ilvl="6" w:tplc="04050001" w:tentative="1">
      <w:start w:val="1"/>
      <w:numFmt w:val="bullet"/>
      <w:lvlText w:val=""/>
      <w:lvlJc w:val="left"/>
      <w:pPr>
        <w:ind w:left="9211" w:hanging="360"/>
      </w:pPr>
      <w:rPr>
        <w:rFonts w:ascii="Symbol" w:hAnsi="Symbol" w:hint="default"/>
      </w:rPr>
    </w:lvl>
    <w:lvl w:ilvl="7" w:tplc="04050003" w:tentative="1">
      <w:start w:val="1"/>
      <w:numFmt w:val="bullet"/>
      <w:lvlText w:val="o"/>
      <w:lvlJc w:val="left"/>
      <w:pPr>
        <w:ind w:left="9931" w:hanging="360"/>
      </w:pPr>
      <w:rPr>
        <w:rFonts w:ascii="Courier New" w:hAnsi="Courier New" w:hint="default"/>
      </w:rPr>
    </w:lvl>
    <w:lvl w:ilvl="8" w:tplc="04050005" w:tentative="1">
      <w:start w:val="1"/>
      <w:numFmt w:val="bullet"/>
      <w:lvlText w:val=""/>
      <w:lvlJc w:val="left"/>
      <w:pPr>
        <w:ind w:left="10651" w:hanging="360"/>
      </w:pPr>
      <w:rPr>
        <w:rFonts w:ascii="Wingdings" w:hAnsi="Wingdings" w:hint="default"/>
      </w:rPr>
    </w:lvl>
  </w:abstractNum>
  <w:abstractNum w:abstractNumId="11" w15:restartNumberingAfterBreak="0">
    <w:nsid w:val="67F90527"/>
    <w:multiLevelType w:val="hybridMultilevel"/>
    <w:tmpl w:val="8EC24186"/>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2" w15:restartNumberingAfterBreak="0">
    <w:nsid w:val="694D6B79"/>
    <w:multiLevelType w:val="hybridMultilevel"/>
    <w:tmpl w:val="7BE8E736"/>
    <w:lvl w:ilvl="0" w:tplc="B32E74BE">
      <w:start w:val="1"/>
      <w:numFmt w:val="decimal"/>
      <w:lvlText w:val="%1."/>
      <w:lvlJc w:val="left"/>
      <w:pPr>
        <w:ind w:left="720" w:hanging="360"/>
      </w:pPr>
      <w:rPr>
        <w:rFonts w:cs="Times New Roman" w:hint="default"/>
        <w:color w:val="auto"/>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3" w15:restartNumberingAfterBreak="0">
    <w:nsid w:val="6CAD785E"/>
    <w:multiLevelType w:val="hybridMultilevel"/>
    <w:tmpl w:val="8DE29DB4"/>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4" w15:restartNumberingAfterBreak="0">
    <w:nsid w:val="7E972855"/>
    <w:multiLevelType w:val="hybridMultilevel"/>
    <w:tmpl w:val="5A1697FA"/>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5" w15:restartNumberingAfterBreak="0">
    <w:nsid w:val="7F4C4BA1"/>
    <w:multiLevelType w:val="hybridMultilevel"/>
    <w:tmpl w:val="BAFABD18"/>
    <w:lvl w:ilvl="0" w:tplc="D9DC5FB2">
      <w:start w:val="1"/>
      <w:numFmt w:val="lowerLetter"/>
      <w:lvlText w:val="%1)"/>
      <w:lvlJc w:val="left"/>
      <w:pPr>
        <w:ind w:left="1080" w:hanging="360"/>
      </w:pPr>
      <w:rPr>
        <w:rFonts w:ascii="Tahoma" w:eastAsia="Times New Roman" w:hAnsi="Tahoma" w:cs="Tahoma"/>
      </w:rPr>
    </w:lvl>
    <w:lvl w:ilvl="1" w:tplc="04050003" w:tentative="1">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14"/>
  </w:num>
  <w:num w:numId="2">
    <w:abstractNumId w:val="9"/>
  </w:num>
  <w:num w:numId="3">
    <w:abstractNumId w:val="0"/>
  </w:num>
  <w:num w:numId="4">
    <w:abstractNumId w:val="1"/>
  </w:num>
  <w:num w:numId="5">
    <w:abstractNumId w:val="13"/>
  </w:num>
  <w:num w:numId="6">
    <w:abstractNumId w:val="15"/>
  </w:num>
  <w:num w:numId="7">
    <w:abstractNumId w:val="8"/>
  </w:num>
  <w:num w:numId="8">
    <w:abstractNumId w:val="3"/>
  </w:num>
  <w:num w:numId="9">
    <w:abstractNumId w:val="10"/>
  </w:num>
  <w:num w:numId="10">
    <w:abstractNumId w:val="11"/>
  </w:num>
  <w:num w:numId="11">
    <w:abstractNumId w:val="6"/>
  </w:num>
  <w:num w:numId="12">
    <w:abstractNumId w:val="12"/>
  </w:num>
  <w:num w:numId="13">
    <w:abstractNumId w:val="5"/>
  </w:num>
  <w:num w:numId="14">
    <w:abstractNumId w:val="4"/>
  </w:num>
  <w:num w:numId="15">
    <w:abstractNumId w:val="7"/>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66A"/>
    <w:rsid w:val="0000064C"/>
    <w:rsid w:val="00006CA8"/>
    <w:rsid w:val="000132B7"/>
    <w:rsid w:val="00026D38"/>
    <w:rsid w:val="00033BF9"/>
    <w:rsid w:val="00037D17"/>
    <w:rsid w:val="00043CE5"/>
    <w:rsid w:val="00065C4F"/>
    <w:rsid w:val="00073259"/>
    <w:rsid w:val="000774B4"/>
    <w:rsid w:val="000A2023"/>
    <w:rsid w:val="000A666A"/>
    <w:rsid w:val="000B1D90"/>
    <w:rsid w:val="000B3C21"/>
    <w:rsid w:val="000B5B3C"/>
    <w:rsid w:val="000C3DDB"/>
    <w:rsid w:val="000D3204"/>
    <w:rsid w:val="000E504C"/>
    <w:rsid w:val="00100CDF"/>
    <w:rsid w:val="00110BD3"/>
    <w:rsid w:val="001120E7"/>
    <w:rsid w:val="00130936"/>
    <w:rsid w:val="001651C4"/>
    <w:rsid w:val="001805BC"/>
    <w:rsid w:val="00184246"/>
    <w:rsid w:val="001C5F08"/>
    <w:rsid w:val="001D476C"/>
    <w:rsid w:val="001F07FC"/>
    <w:rsid w:val="0020547B"/>
    <w:rsid w:val="00241EA5"/>
    <w:rsid w:val="00263A8B"/>
    <w:rsid w:val="002729E9"/>
    <w:rsid w:val="002742E9"/>
    <w:rsid w:val="002B2CEE"/>
    <w:rsid w:val="002B3556"/>
    <w:rsid w:val="002D3440"/>
    <w:rsid w:val="00304349"/>
    <w:rsid w:val="00307567"/>
    <w:rsid w:val="00315D8E"/>
    <w:rsid w:val="00325EE7"/>
    <w:rsid w:val="00326B5D"/>
    <w:rsid w:val="003318D8"/>
    <w:rsid w:val="003320E0"/>
    <w:rsid w:val="00332D88"/>
    <w:rsid w:val="0033628C"/>
    <w:rsid w:val="003377C3"/>
    <w:rsid w:val="00366885"/>
    <w:rsid w:val="00377AFA"/>
    <w:rsid w:val="00377D8B"/>
    <w:rsid w:val="003A0E0E"/>
    <w:rsid w:val="003A0E44"/>
    <w:rsid w:val="003B2E37"/>
    <w:rsid w:val="003D5F5B"/>
    <w:rsid w:val="003E5298"/>
    <w:rsid w:val="003F3CB9"/>
    <w:rsid w:val="00400388"/>
    <w:rsid w:val="004748BD"/>
    <w:rsid w:val="004B4A68"/>
    <w:rsid w:val="004D6BF8"/>
    <w:rsid w:val="004E0604"/>
    <w:rsid w:val="004F1DB4"/>
    <w:rsid w:val="005046E4"/>
    <w:rsid w:val="005151DC"/>
    <w:rsid w:val="00526096"/>
    <w:rsid w:val="00527570"/>
    <w:rsid w:val="0052759D"/>
    <w:rsid w:val="0053393B"/>
    <w:rsid w:val="00541B8B"/>
    <w:rsid w:val="00581940"/>
    <w:rsid w:val="00584B6D"/>
    <w:rsid w:val="005905FC"/>
    <w:rsid w:val="005942E2"/>
    <w:rsid w:val="005A5B4F"/>
    <w:rsid w:val="005B343F"/>
    <w:rsid w:val="005C12DF"/>
    <w:rsid w:val="005F0DC7"/>
    <w:rsid w:val="005F7BF8"/>
    <w:rsid w:val="006019F7"/>
    <w:rsid w:val="00613CA8"/>
    <w:rsid w:val="00617811"/>
    <w:rsid w:val="0063356B"/>
    <w:rsid w:val="006423B9"/>
    <w:rsid w:val="0065022C"/>
    <w:rsid w:val="00670A3D"/>
    <w:rsid w:val="00681C02"/>
    <w:rsid w:val="006B3B75"/>
    <w:rsid w:val="006B43A6"/>
    <w:rsid w:val="006C3401"/>
    <w:rsid w:val="006D6834"/>
    <w:rsid w:val="006E07E0"/>
    <w:rsid w:val="006E4194"/>
    <w:rsid w:val="006F68BE"/>
    <w:rsid w:val="00725A64"/>
    <w:rsid w:val="00742DEC"/>
    <w:rsid w:val="007439CC"/>
    <w:rsid w:val="00751B9C"/>
    <w:rsid w:val="007942BF"/>
    <w:rsid w:val="007A6DFC"/>
    <w:rsid w:val="007B2F7A"/>
    <w:rsid w:val="007B4378"/>
    <w:rsid w:val="007B4FC8"/>
    <w:rsid w:val="007E0A0F"/>
    <w:rsid w:val="007E5C8C"/>
    <w:rsid w:val="007F1643"/>
    <w:rsid w:val="007F294B"/>
    <w:rsid w:val="00816E1D"/>
    <w:rsid w:val="008227F2"/>
    <w:rsid w:val="008651AA"/>
    <w:rsid w:val="00877C09"/>
    <w:rsid w:val="008903CB"/>
    <w:rsid w:val="008A12ED"/>
    <w:rsid w:val="008A1854"/>
    <w:rsid w:val="008F2792"/>
    <w:rsid w:val="008F6706"/>
    <w:rsid w:val="00910555"/>
    <w:rsid w:val="0091288B"/>
    <w:rsid w:val="00914D25"/>
    <w:rsid w:val="00920D16"/>
    <w:rsid w:val="009406BA"/>
    <w:rsid w:val="00945DCD"/>
    <w:rsid w:val="00970F1A"/>
    <w:rsid w:val="009842C7"/>
    <w:rsid w:val="00990511"/>
    <w:rsid w:val="009956C3"/>
    <w:rsid w:val="009B119B"/>
    <w:rsid w:val="009D44E1"/>
    <w:rsid w:val="009E66FF"/>
    <w:rsid w:val="00A028F1"/>
    <w:rsid w:val="00A36115"/>
    <w:rsid w:val="00A417FC"/>
    <w:rsid w:val="00A425C9"/>
    <w:rsid w:val="00A501C2"/>
    <w:rsid w:val="00A718E6"/>
    <w:rsid w:val="00A920BD"/>
    <w:rsid w:val="00AA0B12"/>
    <w:rsid w:val="00AD2787"/>
    <w:rsid w:val="00AE0986"/>
    <w:rsid w:val="00AE3704"/>
    <w:rsid w:val="00B25102"/>
    <w:rsid w:val="00B61998"/>
    <w:rsid w:val="00B665BF"/>
    <w:rsid w:val="00B7212D"/>
    <w:rsid w:val="00B87927"/>
    <w:rsid w:val="00B92E24"/>
    <w:rsid w:val="00BA6B10"/>
    <w:rsid w:val="00BB3995"/>
    <w:rsid w:val="00BF573E"/>
    <w:rsid w:val="00C00CD3"/>
    <w:rsid w:val="00C31ACB"/>
    <w:rsid w:val="00C532D9"/>
    <w:rsid w:val="00C92FEE"/>
    <w:rsid w:val="00CA2039"/>
    <w:rsid w:val="00CA6177"/>
    <w:rsid w:val="00CB373C"/>
    <w:rsid w:val="00CD0B8D"/>
    <w:rsid w:val="00CD1729"/>
    <w:rsid w:val="00CE2FE4"/>
    <w:rsid w:val="00D01D6F"/>
    <w:rsid w:val="00D030D6"/>
    <w:rsid w:val="00D07C15"/>
    <w:rsid w:val="00D170B2"/>
    <w:rsid w:val="00D21744"/>
    <w:rsid w:val="00D21F3A"/>
    <w:rsid w:val="00D3622F"/>
    <w:rsid w:val="00D577FB"/>
    <w:rsid w:val="00D61ADC"/>
    <w:rsid w:val="00D6699C"/>
    <w:rsid w:val="00D82CFB"/>
    <w:rsid w:val="00D97BA1"/>
    <w:rsid w:val="00DA09C4"/>
    <w:rsid w:val="00DC6076"/>
    <w:rsid w:val="00DD141B"/>
    <w:rsid w:val="00DD53E8"/>
    <w:rsid w:val="00DE0F49"/>
    <w:rsid w:val="00DE2FF8"/>
    <w:rsid w:val="00DE5624"/>
    <w:rsid w:val="00DF4B40"/>
    <w:rsid w:val="00E279F4"/>
    <w:rsid w:val="00E46BB8"/>
    <w:rsid w:val="00E5006E"/>
    <w:rsid w:val="00E84F29"/>
    <w:rsid w:val="00EA0F0C"/>
    <w:rsid w:val="00EB3F08"/>
    <w:rsid w:val="00EC7A19"/>
    <w:rsid w:val="00EE4F2C"/>
    <w:rsid w:val="00EE5186"/>
    <w:rsid w:val="00EF7B39"/>
    <w:rsid w:val="00F06767"/>
    <w:rsid w:val="00F1119D"/>
    <w:rsid w:val="00F17240"/>
    <w:rsid w:val="00F36DDB"/>
    <w:rsid w:val="00F50392"/>
    <w:rsid w:val="00F669A3"/>
    <w:rsid w:val="00F90318"/>
    <w:rsid w:val="00FB6122"/>
    <w:rsid w:val="00FD0588"/>
    <w:rsid w:val="00FD1D10"/>
    <w:rsid w:val="00FE1CFE"/>
    <w:rsid w:val="00FF0C2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28FB3E12-923C-41FD-8171-A6F065A57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B3556"/>
    <w:pPr>
      <w:spacing w:after="200" w:line="276" w:lineRule="auto"/>
    </w:pPr>
    <w:rPr>
      <w:lang w:eastAsia="en-US"/>
    </w:rPr>
  </w:style>
  <w:style w:type="paragraph" w:styleId="Nadpis1">
    <w:name w:val="heading 1"/>
    <w:basedOn w:val="Normln"/>
    <w:next w:val="Normln"/>
    <w:link w:val="Nadpis1Char"/>
    <w:uiPriority w:val="99"/>
    <w:qFormat/>
    <w:rsid w:val="00681C02"/>
    <w:pPr>
      <w:keepNext/>
      <w:keepLines/>
      <w:spacing w:after="0"/>
      <w:jc w:val="center"/>
      <w:outlineLvl w:val="0"/>
    </w:pPr>
    <w:rPr>
      <w:rFonts w:ascii="Tahoma" w:eastAsia="Times New Roman" w:hAnsi="Tahoma"/>
      <w:b/>
      <w:sz w:val="20"/>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681C02"/>
    <w:rPr>
      <w:rFonts w:ascii="Tahoma" w:hAnsi="Tahoma" w:cs="Times New Roman"/>
      <w:b/>
      <w:sz w:val="32"/>
      <w:szCs w:val="32"/>
    </w:rPr>
  </w:style>
  <w:style w:type="paragraph" w:styleId="Odstavecseseznamem">
    <w:name w:val="List Paragraph"/>
    <w:basedOn w:val="Normln"/>
    <w:uiPriority w:val="99"/>
    <w:qFormat/>
    <w:rsid w:val="002B3556"/>
    <w:pPr>
      <w:ind w:left="720"/>
      <w:contextualSpacing/>
    </w:pPr>
  </w:style>
  <w:style w:type="character" w:styleId="Odkaznakoment">
    <w:name w:val="annotation reference"/>
    <w:basedOn w:val="Standardnpsmoodstavce"/>
    <w:uiPriority w:val="99"/>
    <w:semiHidden/>
    <w:rsid w:val="00A417FC"/>
    <w:rPr>
      <w:rFonts w:cs="Times New Roman"/>
      <w:sz w:val="16"/>
      <w:szCs w:val="16"/>
    </w:rPr>
  </w:style>
  <w:style w:type="paragraph" w:styleId="Textkomente">
    <w:name w:val="annotation text"/>
    <w:basedOn w:val="Normln"/>
    <w:link w:val="TextkomenteChar"/>
    <w:uiPriority w:val="99"/>
    <w:semiHidden/>
    <w:rsid w:val="00A417FC"/>
    <w:pPr>
      <w:spacing w:line="240" w:lineRule="auto"/>
    </w:pPr>
    <w:rPr>
      <w:sz w:val="20"/>
      <w:szCs w:val="20"/>
    </w:rPr>
  </w:style>
  <w:style w:type="character" w:customStyle="1" w:styleId="TextkomenteChar">
    <w:name w:val="Text komentáře Char"/>
    <w:basedOn w:val="Standardnpsmoodstavce"/>
    <w:link w:val="Textkomente"/>
    <w:uiPriority w:val="99"/>
    <w:semiHidden/>
    <w:locked/>
    <w:rsid w:val="00A417FC"/>
    <w:rPr>
      <w:rFonts w:cs="Times New Roman"/>
      <w:sz w:val="20"/>
      <w:szCs w:val="20"/>
    </w:rPr>
  </w:style>
  <w:style w:type="paragraph" w:styleId="Pedmtkomente">
    <w:name w:val="annotation subject"/>
    <w:basedOn w:val="Textkomente"/>
    <w:next w:val="Textkomente"/>
    <w:link w:val="PedmtkomenteChar"/>
    <w:uiPriority w:val="99"/>
    <w:semiHidden/>
    <w:rsid w:val="00A417FC"/>
    <w:rPr>
      <w:b/>
      <w:bCs/>
    </w:rPr>
  </w:style>
  <w:style w:type="character" w:customStyle="1" w:styleId="PedmtkomenteChar">
    <w:name w:val="Předmět komentáře Char"/>
    <w:basedOn w:val="TextkomenteChar"/>
    <w:link w:val="Pedmtkomente"/>
    <w:uiPriority w:val="99"/>
    <w:semiHidden/>
    <w:locked/>
    <w:rsid w:val="00A417FC"/>
    <w:rPr>
      <w:rFonts w:cs="Times New Roman"/>
      <w:b/>
      <w:bCs/>
      <w:sz w:val="20"/>
      <w:szCs w:val="20"/>
    </w:rPr>
  </w:style>
  <w:style w:type="paragraph" w:styleId="Textbubliny">
    <w:name w:val="Balloon Text"/>
    <w:basedOn w:val="Normln"/>
    <w:link w:val="TextbublinyChar"/>
    <w:uiPriority w:val="99"/>
    <w:semiHidden/>
    <w:rsid w:val="00A417FC"/>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locked/>
    <w:rsid w:val="00A417FC"/>
    <w:rPr>
      <w:rFonts w:ascii="Segoe UI" w:hAnsi="Segoe UI" w:cs="Segoe UI"/>
      <w:sz w:val="18"/>
      <w:szCs w:val="18"/>
    </w:rPr>
  </w:style>
  <w:style w:type="paragraph" w:styleId="Bezmezer">
    <w:name w:val="No Spacing"/>
    <w:link w:val="BezmezerChar"/>
    <w:uiPriority w:val="99"/>
    <w:qFormat/>
    <w:rsid w:val="00BF573E"/>
    <w:pPr>
      <w:spacing w:before="240" w:after="240"/>
      <w:jc w:val="center"/>
    </w:pPr>
    <w:rPr>
      <w:rFonts w:ascii="Tahoma" w:hAnsi="Tahoma"/>
      <w:b/>
      <w:sz w:val="20"/>
      <w:lang w:eastAsia="en-US"/>
    </w:rPr>
  </w:style>
  <w:style w:type="character" w:customStyle="1" w:styleId="BezmezerChar">
    <w:name w:val="Bez mezer Char"/>
    <w:basedOn w:val="Standardnpsmoodstavce"/>
    <w:link w:val="Bezmezer"/>
    <w:uiPriority w:val="99"/>
    <w:locked/>
    <w:rsid w:val="00BF573E"/>
    <w:rPr>
      <w:rFonts w:ascii="Tahoma" w:hAnsi="Tahoma" w:cs="Times New Roman"/>
      <w:b/>
      <w:sz w:val="22"/>
      <w:szCs w:val="22"/>
      <w:lang w:val="cs-CZ" w:eastAsia="en-US" w:bidi="ar-SA"/>
    </w:rPr>
  </w:style>
  <w:style w:type="paragraph" w:styleId="Zhlav">
    <w:name w:val="header"/>
    <w:basedOn w:val="Normln"/>
    <w:link w:val="ZhlavChar"/>
    <w:uiPriority w:val="99"/>
    <w:rsid w:val="00073259"/>
    <w:pPr>
      <w:tabs>
        <w:tab w:val="center" w:pos="4536"/>
        <w:tab w:val="right" w:pos="9072"/>
      </w:tabs>
      <w:spacing w:after="0" w:line="240" w:lineRule="auto"/>
    </w:pPr>
  </w:style>
  <w:style w:type="character" w:customStyle="1" w:styleId="ZhlavChar">
    <w:name w:val="Záhlaví Char"/>
    <w:basedOn w:val="Standardnpsmoodstavce"/>
    <w:link w:val="Zhlav"/>
    <w:uiPriority w:val="99"/>
    <w:locked/>
    <w:rsid w:val="00073259"/>
    <w:rPr>
      <w:rFonts w:cs="Times New Roman"/>
    </w:rPr>
  </w:style>
  <w:style w:type="paragraph" w:styleId="Zpat">
    <w:name w:val="footer"/>
    <w:basedOn w:val="Normln"/>
    <w:link w:val="ZpatChar"/>
    <w:uiPriority w:val="99"/>
    <w:rsid w:val="00073259"/>
    <w:pPr>
      <w:tabs>
        <w:tab w:val="center" w:pos="4536"/>
        <w:tab w:val="right" w:pos="9072"/>
      </w:tabs>
      <w:spacing w:after="0" w:line="240" w:lineRule="auto"/>
    </w:pPr>
  </w:style>
  <w:style w:type="character" w:customStyle="1" w:styleId="ZpatChar">
    <w:name w:val="Zápatí Char"/>
    <w:basedOn w:val="Standardnpsmoodstavce"/>
    <w:link w:val="Zpat"/>
    <w:uiPriority w:val="99"/>
    <w:locked/>
    <w:rsid w:val="0007325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119430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1499</Words>
  <Characters>8846</Characters>
  <Application>Microsoft Office Word</Application>
  <DocSecurity>0</DocSecurity>
  <Lines>73</Lines>
  <Paragraphs>20</Paragraphs>
  <ScaleCrop>false</ScaleCrop>
  <HeadingPairs>
    <vt:vector size="2" baseType="variant">
      <vt:variant>
        <vt:lpstr>Název</vt:lpstr>
      </vt:variant>
      <vt:variant>
        <vt:i4>1</vt:i4>
      </vt:variant>
    </vt:vector>
  </HeadingPairs>
  <TitlesOfParts>
    <vt:vector size="1" baseType="lpstr">
      <vt:lpstr>Memorandum o spolupráci při přípravě a realizaci projektu</vt:lpstr>
    </vt:vector>
  </TitlesOfParts>
  <Company>KUMSK</Company>
  <LinksUpToDate>false</LinksUpToDate>
  <CharactersWithSpaces>10325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Memorandum o spolupráci při přípravě a realizaci projektu</dc:title>
  <dc:subject/>
  <dc:creator>Jeřábková Nikola</dc:creator>
  <cp:keywords/>
  <dc:description/>
  <cp:lastModifiedBy>Rajdusová Gabriela</cp:lastModifiedBy>
  <cp:revision>4</cp:revision>
  <cp:lastPrinted>2017-08-21T12:55:00Z</cp:lastPrinted>
  <dcterms:created xsi:type="dcterms:W3CDTF">2017-08-23T07:21:00Z</dcterms:created>
  <dcterms:modified xsi:type="dcterms:W3CDTF">2017-08-23T10:57:00Z</dcterms:modified>
</cp:coreProperties>
</file>