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01D60" w:rsidRDefault="00601D60" w:rsidP="00601D60">
      <w:pPr>
        <w:pStyle w:val="KUMS-text"/>
        <w:spacing w:after="120" w:line="260" w:lineRule="exact"/>
        <w:rPr>
          <w:noProof w:val="0"/>
        </w:rPr>
      </w:pPr>
    </w:p>
    <w:p w:rsidR="00F00187" w:rsidRPr="00F00187" w:rsidRDefault="00F00187" w:rsidP="00601D60">
      <w:pPr>
        <w:pStyle w:val="KUMS-text"/>
        <w:spacing w:after="120" w:line="260" w:lineRule="exact"/>
        <w:rPr>
          <w:b/>
          <w:noProof w:val="0"/>
        </w:rPr>
      </w:pPr>
      <w:r w:rsidRPr="00F00187">
        <w:rPr>
          <w:b/>
          <w:noProof w:val="0"/>
        </w:rPr>
        <w:t>10/65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1D60" w:rsidRPr="009205E6" w:rsidTr="00C65CEB">
        <w:tc>
          <w:tcPr>
            <w:tcW w:w="709" w:type="dxa"/>
          </w:tcPr>
          <w:p w:rsidR="00601D60" w:rsidRPr="009205E6" w:rsidRDefault="00601D60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601D60" w:rsidRPr="009205E6" w:rsidRDefault="00AB5C39" w:rsidP="00AB5C3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pacing w:val="30"/>
                <w:sz w:val="20"/>
              </w:rPr>
            </w:pPr>
            <w:r>
              <w:rPr>
                <w:rFonts w:ascii="Tahoma" w:hAnsi="Tahoma" w:cs="Tahoma"/>
                <w:spacing w:val="30"/>
                <w:sz w:val="20"/>
              </w:rPr>
              <w:t>b</w:t>
            </w:r>
            <w:bookmarkStart w:id="0" w:name="_GoBack"/>
            <w:bookmarkEnd w:id="0"/>
            <w:r w:rsidR="00601D60" w:rsidRPr="009205E6">
              <w:rPr>
                <w:rFonts w:ascii="Tahoma" w:hAnsi="Tahoma" w:cs="Tahoma"/>
                <w:spacing w:val="30"/>
                <w:sz w:val="20"/>
              </w:rPr>
              <w:t>ere na vědomí</w:t>
            </w:r>
          </w:p>
          <w:p w:rsidR="00601D60" w:rsidRPr="009205E6" w:rsidRDefault="00601D60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601D60" w:rsidRPr="00601D60" w:rsidRDefault="00601D60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1D60">
              <w:rPr>
                <w:rFonts w:ascii="Tahoma" w:hAnsi="Tahoma" w:cs="Tahoma"/>
                <w:sz w:val="20"/>
              </w:rPr>
              <w:t xml:space="preserve">dodatek č. 2 ke zřizovací listině organizace Moravskoslezské energetické centrum, příspěvková organizace, IČ 03103820, uvedeným v příloze č. 1 předloženého materiálu  </w:t>
            </w:r>
          </w:p>
        </w:tc>
      </w:tr>
    </w:tbl>
    <w:p w:rsidR="00601D60" w:rsidRPr="009205E6" w:rsidRDefault="00601D60" w:rsidP="00601D60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1D60" w:rsidRPr="009205E6" w:rsidTr="00C65CEB">
        <w:tc>
          <w:tcPr>
            <w:tcW w:w="709" w:type="dxa"/>
          </w:tcPr>
          <w:p w:rsidR="00601D60" w:rsidRPr="009205E6" w:rsidRDefault="00601D60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601D60" w:rsidRPr="009205E6" w:rsidRDefault="00601D60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601D60" w:rsidRPr="009205E6" w:rsidRDefault="00601D60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601D60" w:rsidRPr="00601D60" w:rsidRDefault="00601D60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1D60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601D60" w:rsidRPr="009205E6" w:rsidRDefault="00601D60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01D60">
              <w:rPr>
                <w:rFonts w:ascii="Tahoma" w:hAnsi="Tahoma" w:cs="Tahoma"/>
                <w:sz w:val="20"/>
              </w:rPr>
              <w:t>schválit dodatek č. 2 ke zřizovací listině organizace Moravskoslezské energetické centrum, příspěvková organizace, IČ 03103820, uvedený v příloze č. 1 předloženého materiálu</w:t>
            </w:r>
          </w:p>
        </w:tc>
      </w:tr>
    </w:tbl>
    <w:p w:rsidR="00F94303" w:rsidRPr="00601D60" w:rsidRDefault="00F94303" w:rsidP="00A63341">
      <w:pPr>
        <w:pStyle w:val="Zkladntext"/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601D60"/>
    <w:rsid w:val="007E5814"/>
    <w:rsid w:val="00913655"/>
    <w:rsid w:val="00A63341"/>
    <w:rsid w:val="00AB5C39"/>
    <w:rsid w:val="00D3271A"/>
    <w:rsid w:val="00F00187"/>
    <w:rsid w:val="00F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Vlniešková Denisa</cp:lastModifiedBy>
  <cp:revision>2</cp:revision>
  <dcterms:created xsi:type="dcterms:W3CDTF">2017-11-27T09:15:00Z</dcterms:created>
  <dcterms:modified xsi:type="dcterms:W3CDTF">2017-11-27T09:15:00Z</dcterms:modified>
</cp:coreProperties>
</file>