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341" w:rsidRPr="00B2046F" w:rsidRDefault="00A63341" w:rsidP="00A63341">
      <w:pPr>
        <w:pStyle w:val="Zkladntext"/>
        <w:jc w:val="center"/>
        <w:outlineLvl w:val="0"/>
        <w:rPr>
          <w:rFonts w:ascii="Tahoma" w:hAnsi="Tahoma" w:cs="Tahoma"/>
          <w:b/>
          <w:sz w:val="20"/>
          <w:szCs w:val="20"/>
        </w:rPr>
      </w:pPr>
      <w:bookmarkStart w:id="0" w:name="_GoBack"/>
      <w:bookmarkEnd w:id="0"/>
      <w:r w:rsidRPr="00B2046F">
        <w:rPr>
          <w:rFonts w:ascii="Tahoma" w:hAnsi="Tahoma" w:cs="Tahoma"/>
          <w:b/>
          <w:sz w:val="20"/>
          <w:szCs w:val="20"/>
        </w:rPr>
        <w:t>Moravskoslezský kraj</w:t>
      </w:r>
    </w:p>
    <w:p w:rsidR="00A63341" w:rsidRDefault="00A63341" w:rsidP="00A63341">
      <w:pPr>
        <w:pStyle w:val="Zkladntext"/>
        <w:jc w:val="center"/>
        <w:outlineLvl w:val="0"/>
        <w:rPr>
          <w:rFonts w:ascii="Tahoma" w:hAnsi="Tahoma" w:cs="Tahoma"/>
          <w:b/>
          <w:sz w:val="20"/>
          <w:szCs w:val="20"/>
        </w:rPr>
      </w:pPr>
      <w:r w:rsidRPr="00B2046F">
        <w:rPr>
          <w:rFonts w:ascii="Tahoma" w:hAnsi="Tahoma" w:cs="Tahoma"/>
          <w:b/>
          <w:sz w:val="20"/>
          <w:szCs w:val="20"/>
        </w:rPr>
        <w:t xml:space="preserve">Výbor pro dopravu </w:t>
      </w:r>
      <w:r>
        <w:rPr>
          <w:rFonts w:ascii="Tahoma" w:hAnsi="Tahoma" w:cs="Tahoma"/>
          <w:b/>
          <w:sz w:val="20"/>
          <w:szCs w:val="20"/>
        </w:rPr>
        <w:t xml:space="preserve">a chytrý region </w:t>
      </w:r>
      <w:r w:rsidRPr="00B2046F">
        <w:rPr>
          <w:rFonts w:ascii="Tahoma" w:hAnsi="Tahoma" w:cs="Tahoma"/>
          <w:b/>
          <w:sz w:val="20"/>
          <w:szCs w:val="20"/>
        </w:rPr>
        <w:t>zastupitelstva kraje</w:t>
      </w:r>
    </w:p>
    <w:p w:rsidR="00A63341" w:rsidRPr="00B2046F" w:rsidRDefault="00A63341" w:rsidP="00A63341">
      <w:pPr>
        <w:pStyle w:val="Zkladntext"/>
        <w:jc w:val="center"/>
        <w:outlineLvl w:val="0"/>
        <w:rPr>
          <w:rFonts w:ascii="Tahoma" w:hAnsi="Tahoma" w:cs="Tahoma"/>
          <w:b/>
          <w:sz w:val="20"/>
          <w:szCs w:val="20"/>
        </w:rPr>
      </w:pPr>
    </w:p>
    <w:p w:rsidR="00A63341" w:rsidRPr="00B2046F" w:rsidRDefault="00A63341" w:rsidP="00A63341">
      <w:pPr>
        <w:pStyle w:val="Zkladntext"/>
        <w:jc w:val="center"/>
        <w:outlineLvl w:val="0"/>
        <w:rPr>
          <w:rFonts w:ascii="Tahoma" w:hAnsi="Tahoma" w:cs="Tahoma"/>
          <w:b/>
          <w:bCs/>
          <w:sz w:val="20"/>
          <w:szCs w:val="20"/>
        </w:rPr>
      </w:pPr>
      <w:r w:rsidRPr="00B2046F">
        <w:rPr>
          <w:rFonts w:ascii="Tahoma" w:hAnsi="Tahoma" w:cs="Tahoma"/>
          <w:b/>
          <w:bCs/>
          <w:sz w:val="20"/>
          <w:szCs w:val="20"/>
        </w:rPr>
        <w:t>USNESENÍ</w:t>
      </w:r>
    </w:p>
    <w:p w:rsidR="00A63341" w:rsidRPr="00B2046F" w:rsidRDefault="00A63341" w:rsidP="00A63341">
      <w:pPr>
        <w:pStyle w:val="Zkladntext"/>
        <w:jc w:val="center"/>
        <w:rPr>
          <w:rFonts w:ascii="Tahoma" w:hAnsi="Tahoma" w:cs="Tahoma"/>
          <w:b/>
          <w:bCs/>
          <w:sz w:val="20"/>
          <w:szCs w:val="20"/>
        </w:rPr>
      </w:pPr>
    </w:p>
    <w:p w:rsidR="00A63341" w:rsidRPr="00B2046F" w:rsidRDefault="00A63341" w:rsidP="00A63341">
      <w:pPr>
        <w:pStyle w:val="Zkladntext"/>
        <w:rPr>
          <w:rFonts w:ascii="Tahoma" w:hAnsi="Tahoma" w:cs="Tahoma"/>
          <w:sz w:val="20"/>
          <w:szCs w:val="20"/>
        </w:rPr>
      </w:pPr>
      <w:r>
        <w:rPr>
          <w:rFonts w:ascii="Tahoma" w:hAnsi="Tahoma" w:cs="Tahoma"/>
          <w:sz w:val="20"/>
          <w:szCs w:val="20"/>
        </w:rPr>
        <w:t>z 10.</w:t>
      </w:r>
      <w:r w:rsidRPr="00B2046F">
        <w:rPr>
          <w:rFonts w:ascii="Tahoma" w:hAnsi="Tahoma" w:cs="Tahoma"/>
          <w:sz w:val="20"/>
          <w:szCs w:val="20"/>
        </w:rPr>
        <w:t xml:space="preserve"> jednání výboru pro dopravu</w:t>
      </w:r>
      <w:r>
        <w:rPr>
          <w:rFonts w:ascii="Tahoma" w:hAnsi="Tahoma" w:cs="Tahoma"/>
          <w:sz w:val="20"/>
          <w:szCs w:val="20"/>
        </w:rPr>
        <w:t xml:space="preserve"> a chytrý region Z</w:t>
      </w:r>
      <w:r w:rsidRPr="00B2046F">
        <w:rPr>
          <w:rFonts w:ascii="Tahoma" w:hAnsi="Tahoma" w:cs="Tahoma"/>
          <w:sz w:val="20"/>
          <w:szCs w:val="20"/>
        </w:rPr>
        <w:t>astupitelstva Moravsko</w:t>
      </w:r>
      <w:r>
        <w:rPr>
          <w:rFonts w:ascii="Tahoma" w:hAnsi="Tahoma" w:cs="Tahoma"/>
          <w:sz w:val="20"/>
          <w:szCs w:val="20"/>
        </w:rPr>
        <w:t>slezského kraje, konaného dne 23. 11. 2017</w:t>
      </w:r>
    </w:p>
    <w:p w:rsidR="00A63341" w:rsidRPr="00B2046F" w:rsidRDefault="00A63341" w:rsidP="00A63341">
      <w:pPr>
        <w:pStyle w:val="Zkladntext"/>
        <w:pBdr>
          <w:bottom w:val="single" w:sz="12" w:space="1" w:color="auto"/>
        </w:pBdr>
        <w:rPr>
          <w:rFonts w:ascii="Tahoma" w:hAnsi="Tahoma" w:cs="Tahoma"/>
          <w:sz w:val="20"/>
          <w:szCs w:val="20"/>
        </w:rPr>
      </w:pPr>
    </w:p>
    <w:p w:rsidR="00A63341" w:rsidRPr="00B2046F" w:rsidRDefault="00A63341" w:rsidP="00A63341">
      <w:pPr>
        <w:pStyle w:val="Zkladntext"/>
        <w:jc w:val="left"/>
        <w:rPr>
          <w:rFonts w:ascii="Tahoma" w:hAnsi="Tahoma" w:cs="Tahoma"/>
          <w:sz w:val="20"/>
          <w:szCs w:val="20"/>
        </w:rPr>
      </w:pPr>
    </w:p>
    <w:p w:rsidR="00A63341" w:rsidRDefault="00A63341" w:rsidP="00A63341">
      <w:pPr>
        <w:pStyle w:val="Zkladntext"/>
        <w:spacing w:before="120" w:after="120"/>
        <w:jc w:val="left"/>
        <w:rPr>
          <w:rFonts w:ascii="Tahoma" w:hAnsi="Tahoma" w:cs="Tahoma"/>
          <w:sz w:val="20"/>
          <w:szCs w:val="20"/>
        </w:rPr>
      </w:pPr>
      <w:r w:rsidRPr="00B2046F">
        <w:rPr>
          <w:rFonts w:ascii="Tahoma" w:hAnsi="Tahoma" w:cs="Tahoma"/>
          <w:sz w:val="20"/>
          <w:szCs w:val="20"/>
        </w:rPr>
        <w:t>Výbor pro dopravu</w:t>
      </w:r>
      <w:r>
        <w:rPr>
          <w:rFonts w:ascii="Tahoma" w:hAnsi="Tahoma" w:cs="Tahoma"/>
          <w:sz w:val="20"/>
          <w:szCs w:val="20"/>
        </w:rPr>
        <w:t xml:space="preserve"> a chytrý region </w:t>
      </w:r>
      <w:r w:rsidRPr="00B2046F">
        <w:rPr>
          <w:rFonts w:ascii="Tahoma" w:hAnsi="Tahoma" w:cs="Tahoma"/>
          <w:sz w:val="20"/>
          <w:szCs w:val="20"/>
        </w:rPr>
        <w:t>zastupitelstva kraje</w:t>
      </w:r>
    </w:p>
    <w:p w:rsidR="001379EC" w:rsidRDefault="001379EC" w:rsidP="001379EC">
      <w:pPr>
        <w:pStyle w:val="KUMS-text"/>
        <w:spacing w:after="120" w:line="260" w:lineRule="exact"/>
        <w:rPr>
          <w:noProof w:val="0"/>
        </w:rPr>
      </w:pPr>
    </w:p>
    <w:p w:rsidR="002E5C48" w:rsidRPr="002E5C48" w:rsidRDefault="002E5C48" w:rsidP="001379EC">
      <w:pPr>
        <w:pStyle w:val="KUMS-text"/>
        <w:spacing w:after="120" w:line="260" w:lineRule="exact"/>
        <w:rPr>
          <w:b/>
          <w:noProof w:val="0"/>
        </w:rPr>
      </w:pPr>
      <w:r w:rsidRPr="002E5C48">
        <w:rPr>
          <w:b/>
          <w:noProof w:val="0"/>
        </w:rPr>
        <w:t>10/66</w:t>
      </w:r>
    </w:p>
    <w:tbl>
      <w:tblPr>
        <w:tblW w:w="9498" w:type="dxa"/>
        <w:tblInd w:w="70" w:type="dxa"/>
        <w:tblLayout w:type="fixed"/>
        <w:tblCellMar>
          <w:left w:w="70" w:type="dxa"/>
          <w:right w:w="70" w:type="dxa"/>
        </w:tblCellMar>
        <w:tblLook w:val="0000" w:firstRow="0" w:lastRow="0" w:firstColumn="0" w:lastColumn="0" w:noHBand="0" w:noVBand="0"/>
      </w:tblPr>
      <w:tblGrid>
        <w:gridCol w:w="709"/>
        <w:gridCol w:w="8789"/>
      </w:tblGrid>
      <w:tr w:rsidR="001379EC" w:rsidRPr="009205E6" w:rsidTr="00C65CEB">
        <w:tc>
          <w:tcPr>
            <w:tcW w:w="709" w:type="dxa"/>
          </w:tcPr>
          <w:p w:rsidR="001379EC" w:rsidRPr="009205E6" w:rsidRDefault="001379EC" w:rsidP="00C65CEB">
            <w:pPr>
              <w:snapToGrid w:val="0"/>
              <w:rPr>
                <w:rFonts w:ascii="Tahoma" w:hAnsi="Tahoma" w:cs="Tahoma"/>
                <w:sz w:val="20"/>
                <w:szCs w:val="20"/>
              </w:rPr>
            </w:pPr>
            <w:r w:rsidRPr="009205E6">
              <w:rPr>
                <w:rFonts w:ascii="Tahoma" w:hAnsi="Tahoma" w:cs="Tahoma"/>
                <w:sz w:val="20"/>
                <w:szCs w:val="20"/>
              </w:rPr>
              <w:t>1)</w:t>
            </w:r>
          </w:p>
        </w:tc>
        <w:tc>
          <w:tcPr>
            <w:tcW w:w="8789" w:type="dxa"/>
          </w:tcPr>
          <w:p w:rsidR="001379EC" w:rsidRPr="009205E6" w:rsidRDefault="001379EC" w:rsidP="00C65CEB">
            <w:pPr>
              <w:pStyle w:val="1rove"/>
              <w:tabs>
                <w:tab w:val="left" w:pos="708"/>
              </w:tabs>
              <w:overflowPunct/>
              <w:autoSpaceDE/>
              <w:spacing w:after="0"/>
              <w:rPr>
                <w:rFonts w:ascii="Tahoma" w:hAnsi="Tahoma" w:cs="Tahoma"/>
                <w:spacing w:val="30"/>
                <w:sz w:val="20"/>
              </w:rPr>
            </w:pPr>
            <w:r w:rsidRPr="009205E6">
              <w:rPr>
                <w:rFonts w:ascii="Tahoma" w:hAnsi="Tahoma" w:cs="Tahoma"/>
                <w:spacing w:val="30"/>
                <w:sz w:val="20"/>
              </w:rPr>
              <w:t>Bere na vědomí</w:t>
            </w:r>
          </w:p>
          <w:p w:rsidR="001379EC" w:rsidRPr="001379EC" w:rsidRDefault="001379EC" w:rsidP="00C65CEB">
            <w:pPr>
              <w:pStyle w:val="1rove"/>
              <w:tabs>
                <w:tab w:val="left" w:pos="708"/>
              </w:tabs>
              <w:overflowPunct/>
              <w:autoSpaceDE/>
              <w:spacing w:after="0"/>
              <w:rPr>
                <w:rFonts w:ascii="Tahoma" w:hAnsi="Tahoma" w:cs="Tahoma"/>
                <w:sz w:val="20"/>
              </w:rPr>
            </w:pPr>
          </w:p>
          <w:p w:rsidR="001379EC" w:rsidRPr="009205E6" w:rsidRDefault="001379EC" w:rsidP="00C65CEB">
            <w:pPr>
              <w:pStyle w:val="Zkladntext3"/>
              <w:jc w:val="both"/>
              <w:rPr>
                <w:rFonts w:ascii="Tahoma" w:hAnsi="Tahoma" w:cs="Tahoma"/>
                <w:b/>
                <w:sz w:val="20"/>
              </w:rPr>
            </w:pPr>
            <w:r w:rsidRPr="001379EC">
              <w:rPr>
                <w:rFonts w:ascii="Tahoma" w:hAnsi="Tahoma" w:cs="Tahoma"/>
                <w:sz w:val="20"/>
              </w:rPr>
              <w:t>žádost společnosti ENERGO SOLUTIONS s.r.o. ze dne 9. 11. 2017 ve věci změny charakteru části dotace poskytnuté na základě smlouvy o poskytnutí dotace z rozpočtu Moravskoslezského kraje, ev. č. 04464/2017/DSH, dle přílohy č. 1 předloženého materiálu</w:t>
            </w:r>
            <w:r w:rsidRPr="009205E6">
              <w:rPr>
                <w:rFonts w:ascii="Tahoma" w:hAnsi="Tahoma" w:cs="Tahoma"/>
                <w:b/>
                <w:sz w:val="20"/>
              </w:rPr>
              <w:t xml:space="preserve">  </w:t>
            </w:r>
          </w:p>
        </w:tc>
      </w:tr>
    </w:tbl>
    <w:p w:rsidR="001379EC" w:rsidRPr="009205E6" w:rsidRDefault="001379EC" w:rsidP="001379EC">
      <w:pPr>
        <w:pStyle w:val="KUMS-text"/>
        <w:spacing w:after="120" w:line="260" w:lineRule="exact"/>
        <w:rPr>
          <w:noProof w:val="0"/>
        </w:rPr>
      </w:pPr>
    </w:p>
    <w:tbl>
      <w:tblPr>
        <w:tblW w:w="9498" w:type="dxa"/>
        <w:tblInd w:w="70" w:type="dxa"/>
        <w:tblLayout w:type="fixed"/>
        <w:tblCellMar>
          <w:left w:w="70" w:type="dxa"/>
          <w:right w:w="70" w:type="dxa"/>
        </w:tblCellMar>
        <w:tblLook w:val="0000" w:firstRow="0" w:lastRow="0" w:firstColumn="0" w:lastColumn="0" w:noHBand="0" w:noVBand="0"/>
      </w:tblPr>
      <w:tblGrid>
        <w:gridCol w:w="709"/>
        <w:gridCol w:w="8789"/>
      </w:tblGrid>
      <w:tr w:rsidR="001379EC" w:rsidRPr="009205E6" w:rsidTr="00C65CEB">
        <w:tc>
          <w:tcPr>
            <w:tcW w:w="709" w:type="dxa"/>
          </w:tcPr>
          <w:p w:rsidR="001379EC" w:rsidRPr="009205E6" w:rsidRDefault="001379EC" w:rsidP="00C65CEB">
            <w:pPr>
              <w:snapToGrid w:val="0"/>
              <w:rPr>
                <w:rFonts w:ascii="Tahoma" w:hAnsi="Tahoma" w:cs="Tahoma"/>
                <w:sz w:val="20"/>
                <w:szCs w:val="20"/>
              </w:rPr>
            </w:pPr>
            <w:r w:rsidRPr="009205E6">
              <w:rPr>
                <w:rFonts w:ascii="Tahoma" w:hAnsi="Tahoma" w:cs="Tahoma"/>
                <w:sz w:val="20"/>
                <w:szCs w:val="20"/>
              </w:rPr>
              <w:t>2)</w:t>
            </w:r>
          </w:p>
        </w:tc>
        <w:tc>
          <w:tcPr>
            <w:tcW w:w="8789" w:type="dxa"/>
          </w:tcPr>
          <w:p w:rsidR="001379EC" w:rsidRPr="009205E6" w:rsidRDefault="001379EC" w:rsidP="00C65CEB">
            <w:pPr>
              <w:pStyle w:val="1rove"/>
              <w:tabs>
                <w:tab w:val="left" w:pos="708"/>
              </w:tabs>
              <w:overflowPunct/>
              <w:autoSpaceDE/>
              <w:spacing w:after="0"/>
              <w:rPr>
                <w:rFonts w:ascii="Tahoma" w:hAnsi="Tahoma" w:cs="Tahoma"/>
                <w:spacing w:val="30"/>
                <w:sz w:val="20"/>
              </w:rPr>
            </w:pPr>
            <w:r w:rsidRPr="009205E6">
              <w:rPr>
                <w:rFonts w:ascii="Tahoma" w:hAnsi="Tahoma" w:cs="Tahoma"/>
                <w:spacing w:val="30"/>
                <w:sz w:val="20"/>
              </w:rPr>
              <w:t>doporučuje</w:t>
            </w:r>
          </w:p>
          <w:p w:rsidR="001379EC" w:rsidRPr="009205E6" w:rsidRDefault="001379EC" w:rsidP="00C65CEB">
            <w:pPr>
              <w:pStyle w:val="1rove"/>
              <w:tabs>
                <w:tab w:val="left" w:pos="708"/>
              </w:tabs>
              <w:overflowPunct/>
              <w:autoSpaceDE/>
              <w:spacing w:after="0"/>
              <w:rPr>
                <w:rFonts w:ascii="Tahoma" w:hAnsi="Tahoma" w:cs="Tahoma"/>
                <w:sz w:val="20"/>
              </w:rPr>
            </w:pPr>
          </w:p>
          <w:p w:rsidR="001379EC" w:rsidRPr="001379EC" w:rsidRDefault="001379EC" w:rsidP="00C65CEB">
            <w:pPr>
              <w:pStyle w:val="Zkladntext3"/>
              <w:jc w:val="both"/>
              <w:rPr>
                <w:rFonts w:ascii="Tahoma" w:hAnsi="Tahoma" w:cs="Tahoma"/>
                <w:sz w:val="20"/>
              </w:rPr>
            </w:pPr>
            <w:r w:rsidRPr="001379EC">
              <w:rPr>
                <w:rFonts w:ascii="Tahoma" w:hAnsi="Tahoma" w:cs="Tahoma"/>
                <w:sz w:val="20"/>
              </w:rPr>
              <w:t>zastupitelstvu kraje</w:t>
            </w:r>
          </w:p>
          <w:p w:rsidR="001379EC" w:rsidRDefault="001379EC" w:rsidP="00C65CEB">
            <w:pPr>
              <w:pStyle w:val="Zkladntext3"/>
              <w:jc w:val="both"/>
              <w:rPr>
                <w:rFonts w:ascii="Tahoma" w:hAnsi="Tahoma" w:cs="Tahoma"/>
                <w:b/>
                <w:sz w:val="20"/>
              </w:rPr>
            </w:pPr>
            <w:r w:rsidRPr="001379EC">
              <w:rPr>
                <w:rFonts w:ascii="Tahoma" w:hAnsi="Tahoma" w:cs="Tahoma"/>
                <w:sz w:val="20"/>
              </w:rPr>
              <w:t>rozhodnout změnit údaje o dotaci poskytnuté společnosti ENERGO SOLUTIONS s.r.o., IČO 29385725, uvedené pod evidenčním číslem 17 v příloze č. 1 usnesení zastupitelstva kraje č. 5/414 ze dne 14. 9. 2017 tak, že investiční část dotace ve výši 37.200 Kč mění svůj charakter na neinvestiční, čímž se celá dotace ve výši 158.700 Kč stává dotací neinvestiční, dle přílohy č. 3 předloženého materiálu, a uzavřít s tímto subjektem dodatek č. 1 ke smlouvě o poskytnutí dotace z rozpočtu kraje ev. č. 04464/2017/DSH dle přílohy č. 4 předloženého materiálu</w:t>
            </w:r>
            <w:r w:rsidRPr="009205E6">
              <w:rPr>
                <w:rFonts w:ascii="Tahoma" w:hAnsi="Tahoma" w:cs="Tahoma"/>
                <w:b/>
                <w:sz w:val="20"/>
              </w:rPr>
              <w:t xml:space="preserve">   </w:t>
            </w:r>
          </w:p>
          <w:p w:rsidR="001379EC" w:rsidRPr="009205E6" w:rsidRDefault="001379EC" w:rsidP="00C65CEB">
            <w:pPr>
              <w:pStyle w:val="Zkladntext3"/>
              <w:jc w:val="both"/>
              <w:rPr>
                <w:rFonts w:ascii="Tahoma" w:hAnsi="Tahoma" w:cs="Tahoma"/>
                <w:b/>
                <w:sz w:val="20"/>
              </w:rPr>
            </w:pPr>
          </w:p>
        </w:tc>
      </w:tr>
    </w:tbl>
    <w:p w:rsidR="00A63341" w:rsidRPr="00B2046F" w:rsidRDefault="00A63341" w:rsidP="00A63341">
      <w:pPr>
        <w:pStyle w:val="Zkladntext"/>
        <w:rPr>
          <w:rFonts w:ascii="Tahoma" w:hAnsi="Tahoma" w:cs="Tahoma"/>
          <w:b/>
          <w:sz w:val="20"/>
          <w:szCs w:val="20"/>
        </w:rPr>
      </w:pPr>
      <w:r w:rsidRPr="009205E6">
        <w:rPr>
          <w:rFonts w:ascii="Tahoma" w:hAnsi="Tahoma" w:cs="Tahoma"/>
          <w:sz w:val="20"/>
        </w:rPr>
        <w:t>Ing. Radek Podstawka</w:t>
      </w:r>
      <w:r w:rsidRPr="009205E6">
        <w:rPr>
          <w:rFonts w:ascii="Tahoma" w:hAnsi="Tahoma" w:cs="Tahoma"/>
          <w:sz w:val="20"/>
          <w:szCs w:val="20"/>
        </w:rPr>
        <w:t>, předseda výboru pro dopra</w:t>
      </w:r>
      <w:r w:rsidRPr="00B2046F">
        <w:rPr>
          <w:rFonts w:ascii="Tahoma" w:hAnsi="Tahoma" w:cs="Tahoma"/>
          <w:sz w:val="20"/>
          <w:szCs w:val="20"/>
        </w:rPr>
        <w:t>vu</w:t>
      </w:r>
      <w:r>
        <w:rPr>
          <w:rFonts w:ascii="Tahoma" w:hAnsi="Tahoma" w:cs="Tahoma"/>
          <w:sz w:val="20"/>
          <w:szCs w:val="20"/>
        </w:rPr>
        <w:t xml:space="preserve"> a chytrý region, v.</w:t>
      </w:r>
      <w:r w:rsidR="000C4F1F">
        <w:rPr>
          <w:rFonts w:ascii="Tahoma" w:hAnsi="Tahoma" w:cs="Tahoma"/>
          <w:sz w:val="20"/>
          <w:szCs w:val="20"/>
        </w:rPr>
        <w:t xml:space="preserve"> </w:t>
      </w:r>
      <w:r>
        <w:rPr>
          <w:rFonts w:ascii="Tahoma" w:hAnsi="Tahoma" w:cs="Tahoma"/>
          <w:sz w:val="20"/>
          <w:szCs w:val="20"/>
        </w:rPr>
        <w:t>r.</w:t>
      </w:r>
    </w:p>
    <w:p w:rsidR="00A63341" w:rsidRPr="00A63341" w:rsidRDefault="00A63341"/>
    <w:sectPr w:rsidR="00A63341" w:rsidRPr="00A633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341"/>
    <w:rsid w:val="000C4F1F"/>
    <w:rsid w:val="001379EC"/>
    <w:rsid w:val="002E5C48"/>
    <w:rsid w:val="007E5814"/>
    <w:rsid w:val="00913655"/>
    <w:rsid w:val="00A63341"/>
    <w:rsid w:val="00D3271A"/>
    <w:rsid w:val="00D508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C2069-90A4-4EEC-9A5B-2E5265CF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A63341"/>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A63341"/>
    <w:rPr>
      <w:rFonts w:ascii="Times New Roman" w:eastAsia="Times New Roman" w:hAnsi="Times New Roman" w:cs="Times New Roman"/>
      <w:sz w:val="24"/>
      <w:szCs w:val="24"/>
      <w:lang w:eastAsia="cs-CZ"/>
    </w:rPr>
  </w:style>
  <w:style w:type="paragraph" w:styleId="Zkladntext3">
    <w:name w:val="Body Text 3"/>
    <w:aliases w:val="Char"/>
    <w:basedOn w:val="Normln"/>
    <w:link w:val="Zkladntext3Char"/>
    <w:unhideWhenUsed/>
    <w:rsid w:val="00A63341"/>
    <w:pPr>
      <w:spacing w:after="120"/>
    </w:pPr>
    <w:rPr>
      <w:sz w:val="16"/>
      <w:szCs w:val="16"/>
    </w:rPr>
  </w:style>
  <w:style w:type="character" w:customStyle="1" w:styleId="Zkladntext3Char">
    <w:name w:val="Základní text 3 Char"/>
    <w:aliases w:val="Char Char1"/>
    <w:basedOn w:val="Standardnpsmoodstavce"/>
    <w:link w:val="Zkladntext3"/>
    <w:rsid w:val="00A63341"/>
    <w:rPr>
      <w:sz w:val="16"/>
      <w:szCs w:val="16"/>
    </w:rPr>
  </w:style>
  <w:style w:type="paragraph" w:customStyle="1" w:styleId="1rove">
    <w:name w:val="1. úroveň"/>
    <w:basedOn w:val="Normln"/>
    <w:rsid w:val="00A63341"/>
    <w:pPr>
      <w:tabs>
        <w:tab w:val="num" w:pos="454"/>
      </w:tabs>
      <w:overflowPunct w:val="0"/>
      <w:autoSpaceDE w:val="0"/>
      <w:autoSpaceDN w:val="0"/>
      <w:adjustRightInd w:val="0"/>
      <w:spacing w:after="240" w:line="240" w:lineRule="auto"/>
      <w:ind w:left="454" w:hanging="454"/>
      <w:jc w:val="both"/>
      <w:textAlignment w:val="baseline"/>
    </w:pPr>
    <w:rPr>
      <w:rFonts w:ascii="Times New Roman" w:eastAsia="Times New Roman" w:hAnsi="Times New Roman" w:cs="Times New Roman"/>
      <w:sz w:val="28"/>
      <w:szCs w:val="20"/>
      <w:lang w:eastAsia="cs-CZ"/>
    </w:rPr>
  </w:style>
  <w:style w:type="paragraph" w:customStyle="1" w:styleId="CharChar">
    <w:name w:val="Char Char"/>
    <w:basedOn w:val="Normln"/>
    <w:rsid w:val="00A63341"/>
    <w:pPr>
      <w:spacing w:line="240" w:lineRule="exact"/>
    </w:pPr>
    <w:rPr>
      <w:rFonts w:ascii="Verdana" w:eastAsia="Times New Roman" w:hAnsi="Verdana" w:cs="Verdana"/>
      <w:sz w:val="20"/>
      <w:szCs w:val="20"/>
      <w:lang w:val="en-US"/>
    </w:rPr>
  </w:style>
  <w:style w:type="paragraph" w:customStyle="1" w:styleId="KUMS-text">
    <w:name w:val="KUMS-text"/>
    <w:basedOn w:val="Zkladntext"/>
    <w:rsid w:val="00913655"/>
    <w:pPr>
      <w:spacing w:after="280" w:line="280" w:lineRule="exact"/>
    </w:pPr>
    <w:rPr>
      <w:rFonts w:ascii="Tahoma" w:hAnsi="Tahoma" w:cs="Tahoma"/>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1025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Dančová Natálie</dc:creator>
  <cp:keywords/>
  <dc:description/>
  <cp:lastModifiedBy>Davidová Martina</cp:lastModifiedBy>
  <cp:revision>2</cp:revision>
  <dcterms:created xsi:type="dcterms:W3CDTF">2017-11-28T12:31:00Z</dcterms:created>
  <dcterms:modified xsi:type="dcterms:W3CDTF">2017-11-28T12:31:00Z</dcterms:modified>
</cp:coreProperties>
</file>