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75A6" w:rsidRPr="00966F04" w:rsidRDefault="00ED2AE6" w:rsidP="00B825AC">
      <w:pPr>
        <w:pStyle w:val="Nzev"/>
        <w:spacing w:before="240" w:after="0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 xml:space="preserve">Dodatek č. </w:t>
      </w:r>
      <w:r w:rsidR="002473E2">
        <w:rPr>
          <w:rFonts w:ascii="Tahoma" w:hAnsi="Tahoma" w:cs="Tahoma"/>
          <w:sz w:val="22"/>
          <w:szCs w:val="22"/>
        </w:rPr>
        <w:t>1</w:t>
      </w:r>
    </w:p>
    <w:p w:rsidR="00E075A6" w:rsidRPr="00966F04" w:rsidRDefault="00EE0F83" w:rsidP="00E075A6">
      <w:pPr>
        <w:jc w:val="center"/>
        <w:rPr>
          <w:rFonts w:ascii="Tahoma" w:hAnsi="Tahoma" w:cs="Tahoma"/>
          <w:b/>
          <w:sz w:val="22"/>
          <w:szCs w:val="22"/>
        </w:rPr>
      </w:pPr>
      <w:r w:rsidRPr="00966F04">
        <w:rPr>
          <w:rFonts w:ascii="Tahoma" w:hAnsi="Tahoma" w:cs="Tahoma"/>
          <w:b/>
          <w:sz w:val="22"/>
          <w:szCs w:val="22"/>
        </w:rPr>
        <w:t xml:space="preserve">ke smlouvě </w:t>
      </w:r>
      <w:r w:rsidR="00E075A6" w:rsidRPr="00966F04">
        <w:rPr>
          <w:rFonts w:ascii="Tahoma" w:hAnsi="Tahoma" w:cs="Tahoma"/>
          <w:b/>
          <w:sz w:val="22"/>
          <w:szCs w:val="22"/>
        </w:rPr>
        <w:t>o poskytnutí dotace z rozpočtu Moravskoslezského kraje</w:t>
      </w:r>
    </w:p>
    <w:p w:rsidR="00E075A6" w:rsidRPr="00966F04" w:rsidRDefault="00E075A6" w:rsidP="00E075A6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966F04">
        <w:rPr>
          <w:rFonts w:ascii="Tahoma" w:hAnsi="Tahoma" w:cs="Tahoma"/>
          <w:b/>
          <w:bCs/>
          <w:sz w:val="22"/>
          <w:szCs w:val="22"/>
        </w:rPr>
        <w:t xml:space="preserve">č. </w:t>
      </w:r>
      <w:r w:rsidR="00AF2E76">
        <w:rPr>
          <w:rFonts w:ascii="Tahoma" w:hAnsi="Tahoma" w:cs="Tahoma"/>
          <w:b/>
          <w:bCs/>
          <w:sz w:val="22"/>
          <w:szCs w:val="22"/>
        </w:rPr>
        <w:t>03421</w:t>
      </w:r>
      <w:r w:rsidR="001E6EAB" w:rsidRPr="00966F04">
        <w:rPr>
          <w:rFonts w:ascii="Tahoma" w:hAnsi="Tahoma" w:cs="Tahoma"/>
          <w:b/>
          <w:bCs/>
          <w:sz w:val="22"/>
          <w:szCs w:val="22"/>
        </w:rPr>
        <w:t>/</w:t>
      </w:r>
      <w:r w:rsidRPr="00966F04">
        <w:rPr>
          <w:rFonts w:ascii="Tahoma" w:hAnsi="Tahoma" w:cs="Tahoma"/>
          <w:b/>
          <w:bCs/>
          <w:sz w:val="22"/>
          <w:szCs w:val="22"/>
        </w:rPr>
        <w:t>201</w:t>
      </w:r>
      <w:r w:rsidR="002473E2">
        <w:rPr>
          <w:rFonts w:ascii="Tahoma" w:hAnsi="Tahoma" w:cs="Tahoma"/>
          <w:b/>
          <w:bCs/>
          <w:sz w:val="22"/>
          <w:szCs w:val="22"/>
        </w:rPr>
        <w:t>7</w:t>
      </w:r>
      <w:r w:rsidRPr="00966F04">
        <w:rPr>
          <w:rFonts w:ascii="Tahoma" w:hAnsi="Tahoma" w:cs="Tahoma"/>
          <w:b/>
          <w:bCs/>
          <w:sz w:val="22"/>
          <w:szCs w:val="22"/>
        </w:rPr>
        <w:t>/</w:t>
      </w:r>
      <w:r w:rsidR="00966F04">
        <w:rPr>
          <w:rFonts w:ascii="Tahoma" w:hAnsi="Tahoma" w:cs="Tahoma"/>
          <w:b/>
          <w:bCs/>
          <w:sz w:val="22"/>
          <w:szCs w:val="22"/>
        </w:rPr>
        <w:t>R</w:t>
      </w:r>
      <w:r w:rsidR="002473E2">
        <w:rPr>
          <w:rFonts w:ascii="Tahoma" w:hAnsi="Tahoma" w:cs="Tahoma"/>
          <w:b/>
          <w:bCs/>
          <w:sz w:val="22"/>
          <w:szCs w:val="22"/>
        </w:rPr>
        <w:t>RC</w:t>
      </w:r>
    </w:p>
    <w:p w:rsidR="00966F04" w:rsidRPr="00966F04" w:rsidRDefault="00966F04" w:rsidP="00966F04">
      <w:pPr>
        <w:spacing w:before="360"/>
        <w:jc w:val="center"/>
        <w:rPr>
          <w:rFonts w:ascii="Tahoma" w:hAnsi="Tahoma" w:cs="Tahoma"/>
          <w:b/>
          <w:bCs/>
          <w:sz w:val="22"/>
          <w:szCs w:val="22"/>
        </w:rPr>
      </w:pPr>
      <w:r w:rsidRPr="00966F04">
        <w:rPr>
          <w:rFonts w:ascii="Tahoma" w:hAnsi="Tahoma" w:cs="Tahoma"/>
          <w:b/>
          <w:bCs/>
          <w:sz w:val="22"/>
          <w:szCs w:val="22"/>
        </w:rPr>
        <w:t>I.</w:t>
      </w:r>
    </w:p>
    <w:p w:rsidR="00966F04" w:rsidRPr="00966F04" w:rsidRDefault="00966F04" w:rsidP="00966F04">
      <w:pPr>
        <w:pStyle w:val="Nadpis2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S</w:t>
      </w:r>
      <w:r w:rsidR="003B7647">
        <w:rPr>
          <w:rFonts w:ascii="Tahoma" w:hAnsi="Tahoma" w:cs="Tahoma"/>
          <w:sz w:val="22"/>
          <w:szCs w:val="22"/>
        </w:rPr>
        <w:t>mluvní strany</w:t>
      </w:r>
    </w:p>
    <w:p w:rsidR="00966F04" w:rsidRPr="00966F04" w:rsidRDefault="00966F04" w:rsidP="00966F04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Moravskoslezský kraj</w:t>
      </w:r>
    </w:p>
    <w:p w:rsidR="00966F04" w:rsidRP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smartTag w:uri="urn:schemas-microsoft-com:office:smarttags" w:element="date">
        <w:smartTagPr>
          <w:attr w:name="ls" w:val="trans"/>
          <w:attr w:name="Month" w:val="10"/>
          <w:attr w:name="Day" w:val="28"/>
          <w:attr w:name="Year" w:val="11"/>
        </w:smartTagPr>
        <w:r w:rsidR="00966F04" w:rsidRPr="00966F04">
          <w:rPr>
            <w:rFonts w:ascii="Tahoma" w:hAnsi="Tahoma" w:cs="Tahoma"/>
            <w:sz w:val="22"/>
            <w:szCs w:val="22"/>
          </w:rPr>
          <w:t>28. října 11</w:t>
        </w:r>
      </w:smartTag>
      <w:r w:rsidR="00966F04" w:rsidRPr="00966F04">
        <w:rPr>
          <w:rFonts w:ascii="Tahoma" w:hAnsi="Tahoma" w:cs="Tahoma"/>
          <w:sz w:val="22"/>
          <w:szCs w:val="22"/>
        </w:rPr>
        <w:t>7, 702 18 Ostrava</w:t>
      </w:r>
    </w:p>
    <w:p w:rsidR="00966F04" w:rsidRP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zastoupen:</w:t>
      </w:r>
      <w:r>
        <w:rPr>
          <w:rFonts w:ascii="Tahoma" w:hAnsi="Tahoma" w:cs="Tahoma"/>
          <w:sz w:val="22"/>
          <w:szCs w:val="22"/>
        </w:rPr>
        <w:tab/>
      </w:r>
    </w:p>
    <w:p w:rsidR="00966F04" w:rsidRPr="00966F04" w:rsidRDefault="00966F04" w:rsidP="00966F04">
      <w:pPr>
        <w:ind w:left="360"/>
        <w:jc w:val="both"/>
        <w:rPr>
          <w:rFonts w:ascii="Tahoma" w:hAnsi="Tahoma" w:cs="Tahoma"/>
          <w:sz w:val="22"/>
          <w:szCs w:val="22"/>
        </w:rPr>
      </w:pPr>
    </w:p>
    <w:p w:rsidR="00966F04" w:rsidRP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IČ:</w:t>
      </w:r>
      <w:r>
        <w:rPr>
          <w:rFonts w:ascii="Tahoma" w:hAnsi="Tahoma" w:cs="Tahoma"/>
          <w:sz w:val="22"/>
          <w:szCs w:val="22"/>
        </w:rPr>
        <w:tab/>
      </w:r>
      <w:r w:rsidR="00966F04" w:rsidRPr="00966F04">
        <w:rPr>
          <w:rFonts w:ascii="Tahoma" w:hAnsi="Tahoma" w:cs="Tahoma"/>
          <w:sz w:val="22"/>
          <w:szCs w:val="22"/>
        </w:rPr>
        <w:t>70890692</w:t>
      </w:r>
    </w:p>
    <w:p w:rsidR="00966F04" w:rsidRP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</w:r>
      <w:r w:rsidR="00966F04" w:rsidRPr="00966F04">
        <w:rPr>
          <w:rFonts w:ascii="Tahoma" w:hAnsi="Tahoma" w:cs="Tahoma"/>
          <w:sz w:val="22"/>
          <w:szCs w:val="22"/>
        </w:rPr>
        <w:t xml:space="preserve">CZ70890692 </w:t>
      </w:r>
    </w:p>
    <w:p w:rsidR="00DE3CBA" w:rsidRDefault="00966F04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bankovní spojení:</w:t>
      </w:r>
      <w:r w:rsidRPr="00966F04">
        <w:rPr>
          <w:rFonts w:ascii="Tahoma" w:hAnsi="Tahoma" w:cs="Tahoma"/>
          <w:sz w:val="22"/>
          <w:szCs w:val="22"/>
        </w:rPr>
        <w:tab/>
        <w:t xml:space="preserve">Česká </w:t>
      </w:r>
      <w:r w:rsidR="00DE3CBA">
        <w:rPr>
          <w:rFonts w:ascii="Tahoma" w:hAnsi="Tahoma" w:cs="Tahoma"/>
          <w:sz w:val="22"/>
          <w:szCs w:val="22"/>
        </w:rPr>
        <w:t>spořitelna, a.s.</w:t>
      </w:r>
    </w:p>
    <w:p w:rsidR="00966F04" w:rsidRPr="00966F04" w:rsidRDefault="00966F04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č</w:t>
      </w:r>
      <w:r w:rsidR="00DE3CBA">
        <w:rPr>
          <w:rFonts w:ascii="Tahoma" w:hAnsi="Tahoma" w:cs="Tahoma"/>
          <w:sz w:val="22"/>
          <w:szCs w:val="22"/>
        </w:rPr>
        <w:t>íslo</w:t>
      </w:r>
      <w:r w:rsidRPr="00966F04">
        <w:rPr>
          <w:rFonts w:ascii="Tahoma" w:hAnsi="Tahoma" w:cs="Tahoma"/>
          <w:sz w:val="22"/>
          <w:szCs w:val="22"/>
        </w:rPr>
        <w:t xml:space="preserve"> ú</w:t>
      </w:r>
      <w:r w:rsidR="00DE3CBA">
        <w:rPr>
          <w:rFonts w:ascii="Tahoma" w:hAnsi="Tahoma" w:cs="Tahoma"/>
          <w:sz w:val="22"/>
          <w:szCs w:val="22"/>
        </w:rPr>
        <w:t>čtu:</w:t>
      </w:r>
      <w:r w:rsidR="00DE3CBA">
        <w:rPr>
          <w:rFonts w:ascii="Tahoma" w:hAnsi="Tahoma" w:cs="Tahoma"/>
          <w:sz w:val="22"/>
          <w:szCs w:val="22"/>
        </w:rPr>
        <w:tab/>
      </w:r>
      <w:r w:rsidRPr="00966F04">
        <w:rPr>
          <w:rFonts w:ascii="Tahoma" w:hAnsi="Tahoma" w:cs="Tahoma"/>
          <w:sz w:val="22"/>
          <w:szCs w:val="22"/>
        </w:rPr>
        <w:t>650676349/0800</w:t>
      </w:r>
    </w:p>
    <w:p w:rsidR="00966F04" w:rsidRPr="00966F04" w:rsidRDefault="00966F04" w:rsidP="00966F0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(dále jen „poskytovatel“)</w:t>
      </w:r>
    </w:p>
    <w:p w:rsidR="00966F04" w:rsidRPr="00966F04" w:rsidRDefault="00966F04" w:rsidP="00966F04">
      <w:pPr>
        <w:spacing w:before="120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a</w:t>
      </w:r>
    </w:p>
    <w:p w:rsidR="00966F04" w:rsidRPr="00966F04" w:rsidRDefault="002473E2" w:rsidP="00966F04">
      <w:pPr>
        <w:pStyle w:val="Nadpis1"/>
        <w:numPr>
          <w:ilvl w:val="0"/>
          <w:numId w:val="1"/>
        </w:numPr>
        <w:spacing w:before="1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Vysoká škola báňská – Technická univerzita Ostrava</w:t>
      </w:r>
    </w:p>
    <w:p w:rsidR="00966F04" w:rsidRP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</w:r>
      <w:r w:rsidR="00966F04" w:rsidRPr="00966F04">
        <w:rPr>
          <w:rFonts w:ascii="Tahoma" w:hAnsi="Tahoma" w:cs="Tahoma"/>
          <w:sz w:val="22"/>
          <w:szCs w:val="22"/>
        </w:rPr>
        <w:t xml:space="preserve">17. listopadu </w:t>
      </w:r>
      <w:r w:rsidR="002473E2">
        <w:rPr>
          <w:rFonts w:ascii="Tahoma" w:hAnsi="Tahoma" w:cs="Tahoma"/>
          <w:sz w:val="22"/>
          <w:szCs w:val="22"/>
        </w:rPr>
        <w:t>2172/15, 708 33 Ostrava</w:t>
      </w:r>
    </w:p>
    <w:p w:rsidR="007311DF" w:rsidRPr="00966F04" w:rsidRDefault="00966F04" w:rsidP="002473E2">
      <w:pPr>
        <w:tabs>
          <w:tab w:val="left" w:pos="3119"/>
        </w:tabs>
        <w:ind w:left="3119" w:hanging="2762"/>
        <w:jc w:val="both"/>
        <w:rPr>
          <w:rFonts w:ascii="Tahoma" w:hAnsi="Tahoma" w:cs="Tahoma"/>
          <w:i/>
          <w:iCs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zastoupena:</w:t>
      </w:r>
      <w:r w:rsidRPr="00966F04">
        <w:rPr>
          <w:rFonts w:ascii="Tahoma" w:hAnsi="Tahoma" w:cs="Tahoma"/>
          <w:sz w:val="22"/>
          <w:szCs w:val="22"/>
        </w:rPr>
        <w:tab/>
      </w:r>
      <w:r w:rsidR="002473E2">
        <w:rPr>
          <w:rFonts w:ascii="Tahoma" w:hAnsi="Tahoma" w:cs="Tahoma"/>
          <w:sz w:val="22"/>
          <w:szCs w:val="22"/>
        </w:rPr>
        <w:t>prof. RNDr. Václavem Snášelem,, CSc., rektorem</w:t>
      </w:r>
    </w:p>
    <w:p w:rsidR="00966F04" w:rsidRP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IČ: </w:t>
      </w:r>
      <w:r>
        <w:rPr>
          <w:rFonts w:ascii="Tahoma" w:hAnsi="Tahoma" w:cs="Tahoma"/>
          <w:sz w:val="22"/>
          <w:szCs w:val="22"/>
        </w:rPr>
        <w:tab/>
      </w:r>
      <w:r w:rsidR="002473E2">
        <w:rPr>
          <w:rFonts w:ascii="Tahoma" w:hAnsi="Tahoma" w:cs="Tahoma"/>
          <w:sz w:val="22"/>
          <w:szCs w:val="22"/>
        </w:rPr>
        <w:t>61989100</w:t>
      </w:r>
      <w:r w:rsidR="00966F04" w:rsidRPr="00966F04">
        <w:rPr>
          <w:rFonts w:ascii="Tahoma" w:hAnsi="Tahoma" w:cs="Tahoma"/>
          <w:i/>
          <w:iCs/>
          <w:sz w:val="22"/>
          <w:szCs w:val="22"/>
        </w:rPr>
        <w:t xml:space="preserve"> </w:t>
      </w:r>
    </w:p>
    <w:p w:rsidR="00966F04" w:rsidRPr="00966F04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</w:r>
      <w:r w:rsidR="00966F04" w:rsidRPr="00966F04">
        <w:rPr>
          <w:rFonts w:ascii="Tahoma" w:hAnsi="Tahoma" w:cs="Tahoma"/>
          <w:sz w:val="22"/>
          <w:szCs w:val="22"/>
        </w:rPr>
        <w:t>CZ</w:t>
      </w:r>
      <w:r w:rsidR="002473E2">
        <w:rPr>
          <w:rFonts w:ascii="Tahoma" w:hAnsi="Tahoma" w:cs="Tahoma"/>
          <w:sz w:val="22"/>
          <w:szCs w:val="22"/>
        </w:rPr>
        <w:t>61989100</w:t>
      </w:r>
    </w:p>
    <w:p w:rsidR="00DE3CBA" w:rsidRDefault="00DE3CBA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spojení:</w:t>
      </w:r>
      <w:r>
        <w:rPr>
          <w:rFonts w:ascii="Tahoma" w:hAnsi="Tahoma" w:cs="Tahoma"/>
          <w:sz w:val="22"/>
          <w:szCs w:val="22"/>
        </w:rPr>
        <w:tab/>
        <w:t>ČSOB, a.s.</w:t>
      </w:r>
    </w:p>
    <w:p w:rsidR="00966F04" w:rsidRPr="00966F04" w:rsidRDefault="00966F04" w:rsidP="00DE3CBA">
      <w:pPr>
        <w:tabs>
          <w:tab w:val="left" w:pos="3119"/>
        </w:tabs>
        <w:ind w:left="357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>č</w:t>
      </w:r>
      <w:r w:rsidR="00DE3CBA">
        <w:rPr>
          <w:rFonts w:ascii="Tahoma" w:hAnsi="Tahoma" w:cs="Tahoma"/>
          <w:sz w:val="22"/>
          <w:szCs w:val="22"/>
        </w:rPr>
        <w:t>íslo účtu:</w:t>
      </w:r>
      <w:r w:rsidR="00DE3CBA">
        <w:rPr>
          <w:rFonts w:ascii="Tahoma" w:hAnsi="Tahoma" w:cs="Tahoma"/>
          <w:sz w:val="22"/>
          <w:szCs w:val="22"/>
        </w:rPr>
        <w:tab/>
      </w:r>
      <w:r w:rsidR="002473E2">
        <w:rPr>
          <w:rFonts w:ascii="Tahoma" w:hAnsi="Tahoma" w:cs="Tahoma"/>
          <w:sz w:val="22"/>
          <w:szCs w:val="22"/>
        </w:rPr>
        <w:t>100954151/0300</w:t>
      </w:r>
    </w:p>
    <w:p w:rsidR="00966F04" w:rsidRPr="00966F04" w:rsidRDefault="002473E2" w:rsidP="00966F04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 w:rsidRPr="00966F04">
        <w:rPr>
          <w:rFonts w:ascii="Tahoma" w:hAnsi="Tahoma" w:cs="Tahoma"/>
          <w:sz w:val="22"/>
          <w:szCs w:val="22"/>
        </w:rPr>
        <w:t xml:space="preserve"> </w:t>
      </w:r>
      <w:r w:rsidR="00966F04" w:rsidRPr="00966F04">
        <w:rPr>
          <w:rFonts w:ascii="Tahoma" w:hAnsi="Tahoma" w:cs="Tahoma"/>
          <w:sz w:val="22"/>
          <w:szCs w:val="22"/>
        </w:rPr>
        <w:t>(dále jen „příjemce“)</w:t>
      </w:r>
    </w:p>
    <w:p w:rsidR="00F01407" w:rsidRPr="0040562D" w:rsidRDefault="006F0026" w:rsidP="000A5953">
      <w:pPr>
        <w:pStyle w:val="Zkladntext"/>
        <w:spacing w:before="240"/>
        <w:ind w:left="357"/>
        <w:jc w:val="center"/>
        <w:rPr>
          <w:rFonts w:ascii="Tahoma" w:hAnsi="Tahoma" w:cs="Tahoma"/>
          <w:b w:val="0"/>
          <w:sz w:val="22"/>
          <w:szCs w:val="22"/>
        </w:rPr>
      </w:pPr>
      <w:r w:rsidRPr="00DF1C0A">
        <w:rPr>
          <w:rFonts w:ascii="Tahoma" w:hAnsi="Tahoma" w:cs="Tahoma"/>
          <w:bCs w:val="0"/>
          <w:sz w:val="22"/>
          <w:szCs w:val="22"/>
        </w:rPr>
        <w:t>I</w:t>
      </w:r>
      <w:r w:rsidR="00EC5AEE" w:rsidRPr="00DF1C0A">
        <w:rPr>
          <w:rFonts w:ascii="Tahoma" w:hAnsi="Tahoma" w:cs="Tahoma"/>
          <w:bCs w:val="0"/>
          <w:sz w:val="22"/>
          <w:szCs w:val="22"/>
        </w:rPr>
        <w:t>I.</w:t>
      </w:r>
      <w:r w:rsidR="00F01407">
        <w:rPr>
          <w:rFonts w:ascii="Tahoma" w:hAnsi="Tahoma" w:cs="Tahoma"/>
          <w:bCs w:val="0"/>
          <w:sz w:val="22"/>
          <w:szCs w:val="22"/>
        </w:rPr>
        <w:br/>
        <w:t>Základní ustanovení</w:t>
      </w:r>
    </w:p>
    <w:p w:rsidR="00F01407" w:rsidRDefault="00B825AC" w:rsidP="002473E2">
      <w:pPr>
        <w:pStyle w:val="Odstavecseseznamem"/>
        <w:numPr>
          <w:ilvl w:val="0"/>
          <w:numId w:val="11"/>
        </w:numPr>
        <w:spacing w:before="120"/>
        <w:ind w:left="425" w:hanging="357"/>
        <w:jc w:val="both"/>
        <w:rPr>
          <w:rFonts w:ascii="Tahoma" w:hAnsi="Tahoma" w:cs="Tahoma"/>
          <w:sz w:val="22"/>
          <w:szCs w:val="22"/>
        </w:rPr>
      </w:pPr>
      <w:r w:rsidRPr="002473E2">
        <w:rPr>
          <w:rFonts w:ascii="Tahoma" w:hAnsi="Tahoma" w:cs="Tahoma"/>
          <w:sz w:val="22"/>
          <w:szCs w:val="22"/>
        </w:rPr>
        <w:t xml:space="preserve">Dne </w:t>
      </w:r>
      <w:r w:rsidR="00AF2E76">
        <w:rPr>
          <w:rFonts w:ascii="Tahoma" w:hAnsi="Tahoma" w:cs="Tahoma"/>
          <w:sz w:val="22"/>
          <w:szCs w:val="22"/>
        </w:rPr>
        <w:t>12. 10. 2017</w:t>
      </w:r>
      <w:r w:rsidRPr="002473E2">
        <w:rPr>
          <w:rFonts w:ascii="Tahoma" w:hAnsi="Tahoma" w:cs="Tahoma"/>
          <w:sz w:val="22"/>
          <w:szCs w:val="22"/>
        </w:rPr>
        <w:t xml:space="preserve"> byla mezi smluvními stranami uzavřena smlouva o poskytnutí dotace z rozpočtu Moravskoslezského kraje č. </w:t>
      </w:r>
      <w:r w:rsidR="00AF2E76">
        <w:rPr>
          <w:rFonts w:ascii="Tahoma" w:hAnsi="Tahoma" w:cs="Tahoma"/>
          <w:sz w:val="22"/>
          <w:szCs w:val="22"/>
        </w:rPr>
        <w:t>03421/2017/RRC</w:t>
      </w:r>
      <w:r w:rsidR="00CD4994" w:rsidRPr="002473E2">
        <w:rPr>
          <w:rFonts w:ascii="Tahoma" w:hAnsi="Tahoma" w:cs="Tahoma"/>
          <w:sz w:val="22"/>
          <w:szCs w:val="22"/>
        </w:rPr>
        <w:t xml:space="preserve"> </w:t>
      </w:r>
      <w:r w:rsidR="00C7077E" w:rsidRPr="002473E2">
        <w:rPr>
          <w:rFonts w:ascii="Tahoma" w:hAnsi="Tahoma" w:cs="Tahoma"/>
          <w:sz w:val="22"/>
          <w:szCs w:val="22"/>
        </w:rPr>
        <w:t>(dále jen „smlouva“)</w:t>
      </w:r>
      <w:r w:rsidR="002473E2" w:rsidRPr="002473E2">
        <w:rPr>
          <w:rFonts w:ascii="Tahoma" w:hAnsi="Tahoma" w:cs="Tahoma"/>
          <w:sz w:val="22"/>
          <w:szCs w:val="22"/>
        </w:rPr>
        <w:t>, její</w:t>
      </w:r>
      <w:r w:rsidR="00032293">
        <w:rPr>
          <w:rFonts w:ascii="Tahoma" w:hAnsi="Tahoma" w:cs="Tahoma"/>
          <w:sz w:val="22"/>
          <w:szCs w:val="22"/>
        </w:rPr>
        <w:t>m</w:t>
      </w:r>
      <w:r w:rsidR="002473E2" w:rsidRPr="002473E2">
        <w:rPr>
          <w:rFonts w:ascii="Tahoma" w:hAnsi="Tahoma" w:cs="Tahoma"/>
          <w:sz w:val="22"/>
          <w:szCs w:val="22"/>
        </w:rPr>
        <w:t>ž předmětem bylo poskytnutí dotace na realizaci projektu „Podpora podnikavosti a inovativního podnikání v kraji (dále jen „projekt“)</w:t>
      </w:r>
      <w:r w:rsidR="00C7077E" w:rsidRPr="002473E2">
        <w:rPr>
          <w:rFonts w:ascii="Tahoma" w:hAnsi="Tahoma" w:cs="Tahoma"/>
          <w:sz w:val="22"/>
          <w:szCs w:val="22"/>
        </w:rPr>
        <w:t>.</w:t>
      </w:r>
    </w:p>
    <w:p w:rsidR="002473E2" w:rsidRPr="002473E2" w:rsidRDefault="002473E2" w:rsidP="002473E2">
      <w:pPr>
        <w:pStyle w:val="Odstavecseseznamem"/>
        <w:numPr>
          <w:ilvl w:val="0"/>
          <w:numId w:val="11"/>
        </w:numPr>
        <w:spacing w:before="120"/>
        <w:ind w:left="425" w:hanging="357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Dotace byla příjemci poskytnuta v režimu podpory de mini</w:t>
      </w:r>
      <w:r w:rsidR="00032293">
        <w:rPr>
          <w:rFonts w:ascii="Tahoma" w:hAnsi="Tahoma" w:cs="Tahoma"/>
          <w:sz w:val="22"/>
          <w:szCs w:val="22"/>
        </w:rPr>
        <w:t>mis dle nařízení Komise (EU) č. </w:t>
      </w:r>
      <w:r>
        <w:rPr>
          <w:rFonts w:ascii="Tahoma" w:hAnsi="Tahoma" w:cs="Tahoma"/>
          <w:sz w:val="22"/>
          <w:szCs w:val="22"/>
        </w:rPr>
        <w:t xml:space="preserve">1407/2013 ze dne 18. 12. 2013, o použití článků 107 a 108 Smlouvy o fungování Evropské unie na podporu de minimis (dále jen „nařízení de minimis“). Vzhledem ke skutečnosti, že poskytnutím dotace dle smlouvy by došlo k překročení limitu pro podpory de minimis, byla příjemci vyplacena část dotace ve výši </w:t>
      </w:r>
      <w:r w:rsidR="00AF2E76">
        <w:rPr>
          <w:rFonts w:ascii="Tahoma" w:hAnsi="Tahoma" w:cs="Tahoma"/>
          <w:sz w:val="22"/>
          <w:szCs w:val="22"/>
        </w:rPr>
        <w:t>2.509.000,- Kč</w:t>
      </w:r>
      <w:r>
        <w:rPr>
          <w:rFonts w:ascii="Tahoma" w:hAnsi="Tahoma" w:cs="Tahoma"/>
          <w:sz w:val="22"/>
          <w:szCs w:val="22"/>
        </w:rPr>
        <w:t xml:space="preserve"> tj. do výše limitu podpor de minimis dle nařízení de minimis. S ohledem na uvedenou skutečnost a </w:t>
      </w:r>
      <w:r w:rsidR="003F7A70">
        <w:rPr>
          <w:rFonts w:ascii="Tahoma" w:hAnsi="Tahoma" w:cs="Tahoma"/>
          <w:sz w:val="22"/>
          <w:szCs w:val="22"/>
        </w:rPr>
        <w:t xml:space="preserve">na základě </w:t>
      </w:r>
      <w:r>
        <w:rPr>
          <w:rFonts w:ascii="Tahoma" w:hAnsi="Tahoma" w:cs="Tahoma"/>
          <w:sz w:val="22"/>
          <w:szCs w:val="22"/>
        </w:rPr>
        <w:t xml:space="preserve">požadavku příjemce na další úpravu podmínek smlouvy, tj. možnost převést část dotace </w:t>
      </w:r>
      <w:r w:rsidR="003F7A70">
        <w:rPr>
          <w:rFonts w:ascii="Tahoma" w:hAnsi="Tahoma" w:cs="Tahoma"/>
          <w:sz w:val="22"/>
          <w:szCs w:val="22"/>
        </w:rPr>
        <w:t xml:space="preserve">a realizaci projektu </w:t>
      </w:r>
      <w:r>
        <w:rPr>
          <w:rFonts w:ascii="Tahoma" w:hAnsi="Tahoma" w:cs="Tahoma"/>
          <w:sz w:val="22"/>
          <w:szCs w:val="22"/>
        </w:rPr>
        <w:t>na třetí subjekt</w:t>
      </w:r>
      <w:r w:rsidR="00342493"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se smluvní strany dohodly na uzavření tohoto dodatku.</w:t>
      </w:r>
    </w:p>
    <w:p w:rsidR="009D4F73" w:rsidRDefault="001D2314" w:rsidP="000A5953">
      <w:pPr>
        <w:pStyle w:val="Zkladntext"/>
        <w:spacing w:before="240"/>
        <w:ind w:left="357"/>
        <w:jc w:val="center"/>
        <w:rPr>
          <w:rFonts w:ascii="Tahoma" w:hAnsi="Tahoma" w:cs="Tahoma"/>
          <w:sz w:val="22"/>
          <w:szCs w:val="22"/>
        </w:rPr>
      </w:pPr>
      <w:bookmarkStart w:id="0" w:name="_GoBack"/>
      <w:bookmarkEnd w:id="0"/>
      <w:r w:rsidRPr="00DE3CBA">
        <w:rPr>
          <w:rFonts w:ascii="Tahoma" w:hAnsi="Tahoma" w:cs="Tahoma"/>
          <w:bCs w:val="0"/>
          <w:sz w:val="22"/>
          <w:szCs w:val="22"/>
        </w:rPr>
        <w:t>I</w:t>
      </w:r>
      <w:r w:rsidR="006F0026" w:rsidRPr="00DE3CBA">
        <w:rPr>
          <w:rFonts w:ascii="Tahoma" w:hAnsi="Tahoma" w:cs="Tahoma"/>
          <w:bCs w:val="0"/>
          <w:sz w:val="22"/>
          <w:szCs w:val="22"/>
        </w:rPr>
        <w:t>I</w:t>
      </w:r>
      <w:r w:rsidRPr="00DE3CBA">
        <w:rPr>
          <w:rFonts w:ascii="Tahoma" w:hAnsi="Tahoma" w:cs="Tahoma"/>
          <w:bCs w:val="0"/>
          <w:sz w:val="22"/>
          <w:szCs w:val="22"/>
        </w:rPr>
        <w:t>I</w:t>
      </w:r>
      <w:r w:rsidRPr="00DF1C0A">
        <w:rPr>
          <w:rFonts w:ascii="Tahoma" w:hAnsi="Tahoma" w:cs="Tahoma"/>
          <w:sz w:val="22"/>
          <w:szCs w:val="22"/>
        </w:rPr>
        <w:t>.</w:t>
      </w:r>
      <w:r w:rsidR="00F01407">
        <w:rPr>
          <w:rFonts w:ascii="Tahoma" w:hAnsi="Tahoma" w:cs="Tahoma"/>
          <w:sz w:val="22"/>
          <w:szCs w:val="22"/>
        </w:rPr>
        <w:br/>
        <w:t>Změna smlouv</w:t>
      </w:r>
      <w:r w:rsidR="009D4F73">
        <w:rPr>
          <w:rFonts w:ascii="Tahoma" w:hAnsi="Tahoma" w:cs="Tahoma"/>
          <w:sz w:val="22"/>
          <w:szCs w:val="22"/>
        </w:rPr>
        <w:t>y</w:t>
      </w:r>
    </w:p>
    <w:p w:rsidR="009777B0" w:rsidRDefault="009777B0" w:rsidP="00073AFE">
      <w:pPr>
        <w:pStyle w:val="Odstavecseseznamem"/>
        <w:numPr>
          <w:ilvl w:val="0"/>
          <w:numId w:val="16"/>
        </w:numPr>
        <w:spacing w:before="120"/>
        <w:ind w:left="426" w:hanging="28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 č</w:t>
      </w:r>
      <w:r w:rsidR="00E90B0A">
        <w:rPr>
          <w:rFonts w:ascii="Tahoma" w:hAnsi="Tahoma" w:cs="Tahoma"/>
          <w:sz w:val="22"/>
          <w:szCs w:val="22"/>
        </w:rPr>
        <w:t xml:space="preserve">l. </w:t>
      </w:r>
      <w:r w:rsidR="003B7647" w:rsidRPr="003B7647">
        <w:rPr>
          <w:rFonts w:ascii="Tahoma" w:hAnsi="Tahoma" w:cs="Tahoma"/>
          <w:sz w:val="22"/>
          <w:szCs w:val="22"/>
        </w:rPr>
        <w:t xml:space="preserve">V odst. </w:t>
      </w:r>
      <w:r w:rsidR="00342493">
        <w:rPr>
          <w:rFonts w:ascii="Tahoma" w:hAnsi="Tahoma" w:cs="Tahoma"/>
          <w:sz w:val="22"/>
          <w:szCs w:val="22"/>
        </w:rPr>
        <w:t>2</w:t>
      </w:r>
      <w:r w:rsidR="002A1001">
        <w:rPr>
          <w:rFonts w:ascii="Tahoma" w:hAnsi="Tahoma" w:cs="Tahoma"/>
          <w:sz w:val="22"/>
          <w:szCs w:val="22"/>
        </w:rPr>
        <w:t xml:space="preserve"> písm</w:t>
      </w:r>
      <w:r w:rsidR="00CD4994">
        <w:rPr>
          <w:rFonts w:ascii="Tahoma" w:hAnsi="Tahoma" w:cs="Tahoma"/>
          <w:sz w:val="22"/>
          <w:szCs w:val="22"/>
        </w:rPr>
        <w:t>.</w:t>
      </w:r>
      <w:r w:rsidR="002A1001">
        <w:rPr>
          <w:rFonts w:ascii="Tahoma" w:hAnsi="Tahoma" w:cs="Tahoma"/>
          <w:sz w:val="22"/>
          <w:szCs w:val="22"/>
        </w:rPr>
        <w:t xml:space="preserve"> </w:t>
      </w:r>
      <w:r w:rsidR="00342493">
        <w:rPr>
          <w:rFonts w:ascii="Tahoma" w:hAnsi="Tahoma" w:cs="Tahoma"/>
          <w:sz w:val="22"/>
          <w:szCs w:val="22"/>
        </w:rPr>
        <w:t>e</w:t>
      </w:r>
      <w:r w:rsidR="002A1001">
        <w:rPr>
          <w:rFonts w:ascii="Tahoma" w:hAnsi="Tahoma" w:cs="Tahoma"/>
          <w:sz w:val="22"/>
          <w:szCs w:val="22"/>
        </w:rPr>
        <w:t>)</w:t>
      </w:r>
      <w:r>
        <w:rPr>
          <w:rFonts w:ascii="Tahoma" w:hAnsi="Tahoma" w:cs="Tahoma"/>
          <w:sz w:val="22"/>
          <w:szCs w:val="22"/>
        </w:rPr>
        <w:t xml:space="preserve"> </w:t>
      </w:r>
      <w:r w:rsidR="003B7647" w:rsidRPr="003B7647">
        <w:rPr>
          <w:rFonts w:ascii="Tahoma" w:hAnsi="Tahoma" w:cs="Tahoma"/>
          <w:sz w:val="22"/>
          <w:szCs w:val="22"/>
        </w:rPr>
        <w:t xml:space="preserve">smlouvy se </w:t>
      </w:r>
      <w:r w:rsidR="00342493">
        <w:rPr>
          <w:rFonts w:ascii="Tahoma" w:hAnsi="Tahoma" w:cs="Tahoma"/>
          <w:sz w:val="22"/>
          <w:szCs w:val="22"/>
        </w:rPr>
        <w:t>na konci věty doplňuje text</w:t>
      </w:r>
      <w:r w:rsidR="00A06AD5">
        <w:rPr>
          <w:rFonts w:ascii="Tahoma" w:hAnsi="Tahoma" w:cs="Tahoma"/>
          <w:sz w:val="22"/>
          <w:szCs w:val="22"/>
        </w:rPr>
        <w:t xml:space="preserve"> </w:t>
      </w:r>
      <w:r w:rsidR="00342493">
        <w:rPr>
          <w:rFonts w:ascii="Tahoma" w:hAnsi="Tahoma" w:cs="Tahoma"/>
          <w:sz w:val="22"/>
          <w:szCs w:val="22"/>
        </w:rPr>
        <w:t>“, s výjimkou subjektů podpořených příjemcem v rámci projektu (subjekty zapojené do programu Green Light Start a Green Light Akcelerátor) za splnění podmínek této smlouvy“</w:t>
      </w:r>
      <w:r>
        <w:rPr>
          <w:rFonts w:ascii="Tahoma" w:hAnsi="Tahoma" w:cs="Tahoma"/>
          <w:sz w:val="22"/>
          <w:szCs w:val="22"/>
        </w:rPr>
        <w:t>.</w:t>
      </w:r>
    </w:p>
    <w:p w:rsidR="00A54868" w:rsidRDefault="00A54868" w:rsidP="00032293">
      <w:pPr>
        <w:pStyle w:val="Odstavecseseznamem"/>
        <w:numPr>
          <w:ilvl w:val="0"/>
          <w:numId w:val="16"/>
        </w:numPr>
        <w:spacing w:before="120"/>
        <w:ind w:left="426" w:hanging="284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V čl. V odst. 3 písm. b) smlouvy se na konci věty vkládá text „není-li v této smlouvě uvedeno jinak“.</w:t>
      </w:r>
    </w:p>
    <w:p w:rsidR="009777B0" w:rsidRPr="00C044D2" w:rsidRDefault="009777B0" w:rsidP="00032293">
      <w:pPr>
        <w:pStyle w:val="Odstavecseseznamem"/>
        <w:numPr>
          <w:ilvl w:val="0"/>
          <w:numId w:val="16"/>
        </w:numPr>
        <w:spacing w:before="120"/>
        <w:ind w:left="426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C044D2">
        <w:rPr>
          <w:rFonts w:ascii="Tahoma" w:hAnsi="Tahoma" w:cs="Tahoma"/>
          <w:sz w:val="22"/>
          <w:szCs w:val="22"/>
        </w:rPr>
        <w:t xml:space="preserve">V čl. V odst. 3 písm. </w:t>
      </w:r>
      <w:r w:rsidR="00342493" w:rsidRPr="00C044D2">
        <w:rPr>
          <w:rFonts w:ascii="Tahoma" w:hAnsi="Tahoma" w:cs="Tahoma"/>
          <w:sz w:val="22"/>
          <w:szCs w:val="22"/>
        </w:rPr>
        <w:t>j</w:t>
      </w:r>
      <w:r w:rsidRPr="00C044D2">
        <w:rPr>
          <w:rFonts w:ascii="Tahoma" w:hAnsi="Tahoma" w:cs="Tahoma"/>
          <w:sz w:val="22"/>
          <w:szCs w:val="22"/>
        </w:rPr>
        <w:t xml:space="preserve">) smlouvy se </w:t>
      </w:r>
      <w:r w:rsidR="00342493" w:rsidRPr="00C044D2">
        <w:rPr>
          <w:rFonts w:ascii="Tahoma" w:hAnsi="Tahoma" w:cs="Tahoma"/>
          <w:sz w:val="22"/>
          <w:szCs w:val="22"/>
        </w:rPr>
        <w:t xml:space="preserve">na konci vkládá </w:t>
      </w:r>
      <w:r w:rsidR="00A54868" w:rsidRPr="00C044D2">
        <w:rPr>
          <w:rFonts w:ascii="Tahoma" w:hAnsi="Tahoma" w:cs="Tahoma"/>
          <w:sz w:val="22"/>
          <w:szCs w:val="22"/>
        </w:rPr>
        <w:t xml:space="preserve">nová odrážka s </w:t>
      </w:r>
      <w:r w:rsidR="00342493" w:rsidRPr="00C044D2">
        <w:rPr>
          <w:rFonts w:ascii="Tahoma" w:hAnsi="Tahoma" w:cs="Tahoma"/>
          <w:sz w:val="22"/>
          <w:szCs w:val="22"/>
        </w:rPr>
        <w:t>text</w:t>
      </w:r>
      <w:r w:rsidR="00A54868" w:rsidRPr="00C044D2">
        <w:rPr>
          <w:rFonts w:ascii="Tahoma" w:hAnsi="Tahoma" w:cs="Tahoma"/>
          <w:sz w:val="22"/>
          <w:szCs w:val="22"/>
        </w:rPr>
        <w:t>em</w:t>
      </w:r>
      <w:r w:rsidRPr="00C044D2">
        <w:rPr>
          <w:rFonts w:ascii="Tahoma" w:hAnsi="Tahoma" w:cs="Tahoma"/>
          <w:sz w:val="22"/>
          <w:szCs w:val="22"/>
        </w:rPr>
        <w:t xml:space="preserve"> „</w:t>
      </w:r>
      <w:r w:rsidR="00A54868" w:rsidRPr="00C044D2">
        <w:rPr>
          <w:rFonts w:ascii="Tahoma" w:hAnsi="Tahoma" w:cs="Tahoma"/>
          <w:sz w:val="22"/>
          <w:szCs w:val="22"/>
        </w:rPr>
        <w:t>přehled o </w:t>
      </w:r>
      <w:r w:rsidR="00342493" w:rsidRPr="00C044D2">
        <w:rPr>
          <w:rFonts w:ascii="Tahoma" w:hAnsi="Tahoma" w:cs="Tahoma"/>
          <w:sz w:val="22"/>
          <w:szCs w:val="22"/>
        </w:rPr>
        <w:t xml:space="preserve">poskytnutých finančních prostředcích dotace subjektům uvedeným v odst. 2 písm. e) tohoto článku smlouvy, včetně doložení zápisu podpor de minimis těmto subjektům </w:t>
      </w:r>
      <w:r w:rsidR="00342493" w:rsidRPr="00C044D2">
        <w:rPr>
          <w:rFonts w:ascii="Tahoma" w:hAnsi="Tahoma" w:cs="Tahoma"/>
          <w:sz w:val="22"/>
          <w:szCs w:val="22"/>
        </w:rPr>
        <w:lastRenderedPageBreak/>
        <w:t>v centrálním registru podpor de minimis</w:t>
      </w:r>
      <w:r w:rsidR="000A5953" w:rsidRPr="00C044D2">
        <w:rPr>
          <w:rFonts w:ascii="Tahoma" w:hAnsi="Tahoma" w:cs="Tahoma"/>
          <w:sz w:val="22"/>
          <w:szCs w:val="22"/>
        </w:rPr>
        <w:t>; na základě takto doloženého převedení části dotace na uvedené subjekty bude příjemci v registru podpor de minimis upraven zápis podpory de minimis příjemce</w:t>
      </w:r>
      <w:r w:rsidRPr="00C044D2">
        <w:rPr>
          <w:rFonts w:ascii="Tahoma" w:hAnsi="Tahoma" w:cs="Tahoma"/>
          <w:sz w:val="22"/>
          <w:szCs w:val="22"/>
        </w:rPr>
        <w:t>“.</w:t>
      </w:r>
    </w:p>
    <w:p w:rsidR="00CD4994" w:rsidRDefault="00CD4994" w:rsidP="00073AFE">
      <w:pPr>
        <w:pStyle w:val="Odstavecseseznamem"/>
        <w:numPr>
          <w:ilvl w:val="0"/>
          <w:numId w:val="16"/>
        </w:numPr>
        <w:spacing w:before="120"/>
        <w:ind w:left="426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C044D2">
        <w:rPr>
          <w:rFonts w:ascii="Tahoma" w:hAnsi="Tahoma" w:cs="Tahoma"/>
          <w:sz w:val="22"/>
          <w:szCs w:val="22"/>
        </w:rPr>
        <w:t xml:space="preserve">V čl. V odst. 3 písm. </w:t>
      </w:r>
      <w:r w:rsidR="00A06AD5" w:rsidRPr="00C044D2">
        <w:rPr>
          <w:rFonts w:ascii="Tahoma" w:hAnsi="Tahoma" w:cs="Tahoma"/>
          <w:sz w:val="22"/>
          <w:szCs w:val="22"/>
        </w:rPr>
        <w:t xml:space="preserve">n) smlouvy se na konci věty doplňuje text </w:t>
      </w:r>
      <w:r w:rsidRPr="00C044D2">
        <w:rPr>
          <w:rFonts w:ascii="Tahoma" w:hAnsi="Tahoma" w:cs="Tahoma"/>
          <w:sz w:val="22"/>
          <w:szCs w:val="22"/>
        </w:rPr>
        <w:t>“</w:t>
      </w:r>
      <w:r w:rsidR="00A06AD5" w:rsidRPr="00C044D2">
        <w:rPr>
          <w:rFonts w:ascii="Tahoma" w:hAnsi="Tahoma" w:cs="Tahoma"/>
          <w:sz w:val="22"/>
          <w:szCs w:val="22"/>
        </w:rPr>
        <w:t>s výjimkou</w:t>
      </w:r>
      <w:r w:rsidR="00A06AD5">
        <w:rPr>
          <w:rFonts w:ascii="Tahoma" w:hAnsi="Tahoma" w:cs="Tahoma"/>
          <w:sz w:val="22"/>
          <w:szCs w:val="22"/>
        </w:rPr>
        <w:t xml:space="preserve"> subjektů uvedených v odst.</w:t>
      </w:r>
      <w:r w:rsidR="00A06AD5" w:rsidRPr="00A06AD5">
        <w:rPr>
          <w:rFonts w:ascii="Tahoma" w:hAnsi="Tahoma" w:cs="Tahoma"/>
          <w:sz w:val="22"/>
          <w:szCs w:val="22"/>
        </w:rPr>
        <w:t xml:space="preserve"> </w:t>
      </w:r>
      <w:r w:rsidR="00A06AD5">
        <w:rPr>
          <w:rFonts w:ascii="Tahoma" w:hAnsi="Tahoma" w:cs="Tahoma"/>
          <w:sz w:val="22"/>
          <w:szCs w:val="22"/>
        </w:rPr>
        <w:t>2 písm. e) tohoto článku smlouvy“</w:t>
      </w:r>
      <w:r>
        <w:rPr>
          <w:rFonts w:ascii="Tahoma" w:hAnsi="Tahoma" w:cs="Tahoma"/>
          <w:sz w:val="22"/>
          <w:szCs w:val="22"/>
        </w:rPr>
        <w:t>.</w:t>
      </w:r>
    </w:p>
    <w:p w:rsidR="003B7647" w:rsidRPr="00A06AD5" w:rsidRDefault="009777B0" w:rsidP="00073AFE">
      <w:pPr>
        <w:pStyle w:val="Odstavecseseznamem"/>
        <w:numPr>
          <w:ilvl w:val="0"/>
          <w:numId w:val="16"/>
        </w:numPr>
        <w:spacing w:before="120"/>
        <w:ind w:left="426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A06AD5">
        <w:rPr>
          <w:rFonts w:ascii="Tahoma" w:hAnsi="Tahoma" w:cs="Tahoma"/>
          <w:sz w:val="22"/>
          <w:szCs w:val="22"/>
        </w:rPr>
        <w:t xml:space="preserve">V čl. </w:t>
      </w:r>
      <w:r w:rsidR="00A54868">
        <w:rPr>
          <w:rFonts w:ascii="Tahoma" w:hAnsi="Tahoma" w:cs="Tahoma"/>
          <w:sz w:val="22"/>
          <w:szCs w:val="22"/>
        </w:rPr>
        <w:t xml:space="preserve">V </w:t>
      </w:r>
      <w:r w:rsidR="00A06AD5" w:rsidRPr="00A06AD5">
        <w:rPr>
          <w:rFonts w:ascii="Tahoma" w:hAnsi="Tahoma" w:cs="Tahoma"/>
          <w:sz w:val="22"/>
          <w:szCs w:val="22"/>
        </w:rPr>
        <w:t xml:space="preserve">se odstavec 6 nahrazuje novým zněním takto: </w:t>
      </w:r>
    </w:p>
    <w:p w:rsidR="00A06AD5" w:rsidRDefault="00A06AD5" w:rsidP="00A06AD5">
      <w:pPr>
        <w:pStyle w:val="Odstavecseseznamem"/>
        <w:spacing w:before="120"/>
        <w:ind w:left="425"/>
        <w:contextualSpacing w:val="0"/>
        <w:jc w:val="both"/>
        <w:rPr>
          <w:rFonts w:ascii="Tahoma" w:hAnsi="Tahoma" w:cs="Tahoma"/>
          <w:bCs/>
          <w:sz w:val="22"/>
          <w:szCs w:val="22"/>
        </w:rPr>
      </w:pPr>
      <w:r w:rsidRPr="00A06AD5">
        <w:rPr>
          <w:rFonts w:ascii="Tahoma" w:hAnsi="Tahoma" w:cs="Tahoma"/>
          <w:bCs/>
          <w:sz w:val="22"/>
          <w:szCs w:val="22"/>
        </w:rPr>
        <w:t>„Pokud by poskytnutím dotace dle čl. IV odst. 1 této smlouvy měl být překročen limit pro podporu de minimis dle Nařízení Komise (EU) č. 1407/2013, bude částka dotace snížena v souladu s uvedeným nařízením a takto upravená částka vyplacena příjemci. V případě, že nebude možno dotaci z důvodu překročení povolené míry podpory de minimis dle Nařízení Komise (EU) č. 1407/2013 poskytnout, nebude dotace příjemci poskytnuta“.</w:t>
      </w:r>
    </w:p>
    <w:p w:rsidR="00A06AD5" w:rsidRDefault="00E075A6" w:rsidP="000A5953">
      <w:pPr>
        <w:pStyle w:val="Zkladntext"/>
        <w:spacing w:before="240"/>
        <w:ind w:left="357"/>
        <w:jc w:val="center"/>
        <w:rPr>
          <w:rFonts w:ascii="Tahoma" w:hAnsi="Tahoma" w:cs="Tahoma"/>
          <w:sz w:val="22"/>
          <w:szCs w:val="22"/>
        </w:rPr>
      </w:pPr>
      <w:r w:rsidRPr="00DE3CBA">
        <w:rPr>
          <w:rFonts w:ascii="Tahoma" w:hAnsi="Tahoma" w:cs="Tahoma"/>
          <w:bCs w:val="0"/>
          <w:sz w:val="22"/>
          <w:szCs w:val="22"/>
        </w:rPr>
        <w:t>I</w:t>
      </w:r>
      <w:r w:rsidR="00DE3CBA">
        <w:rPr>
          <w:rFonts w:ascii="Tahoma" w:hAnsi="Tahoma" w:cs="Tahoma"/>
          <w:bCs w:val="0"/>
          <w:sz w:val="22"/>
          <w:szCs w:val="22"/>
        </w:rPr>
        <w:t>V</w:t>
      </w:r>
      <w:r w:rsidR="00073AFE">
        <w:rPr>
          <w:rFonts w:ascii="Tahoma" w:hAnsi="Tahoma" w:cs="Tahoma"/>
          <w:bCs w:val="0"/>
          <w:sz w:val="22"/>
          <w:szCs w:val="22"/>
        </w:rPr>
        <w:t>.</w:t>
      </w:r>
      <w:r w:rsidR="00F01407">
        <w:rPr>
          <w:rFonts w:ascii="Tahoma" w:hAnsi="Tahoma" w:cs="Tahoma"/>
          <w:sz w:val="22"/>
          <w:szCs w:val="22"/>
        </w:rPr>
        <w:br/>
      </w:r>
      <w:r w:rsidR="00073AFE">
        <w:rPr>
          <w:rFonts w:ascii="Tahoma" w:hAnsi="Tahoma" w:cs="Tahoma"/>
          <w:sz w:val="22"/>
          <w:szCs w:val="22"/>
        </w:rPr>
        <w:t xml:space="preserve">Poskytnutí </w:t>
      </w:r>
      <w:r w:rsidR="00A06AD5">
        <w:rPr>
          <w:rFonts w:ascii="Tahoma" w:hAnsi="Tahoma" w:cs="Tahoma"/>
          <w:sz w:val="22"/>
          <w:szCs w:val="22"/>
        </w:rPr>
        <w:t>dotace</w:t>
      </w:r>
    </w:p>
    <w:p w:rsidR="00A06AD5" w:rsidRDefault="00A06AD5" w:rsidP="00A06AD5">
      <w:pPr>
        <w:pStyle w:val="Odstavecseseznamem"/>
        <w:numPr>
          <w:ilvl w:val="0"/>
          <w:numId w:val="14"/>
        </w:numPr>
        <w:spacing w:before="120"/>
        <w:ind w:left="426" w:hanging="284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Smluvní strany se dohodly, že část dotace ve výši </w:t>
      </w:r>
      <w:r w:rsidR="00AF2E76">
        <w:rPr>
          <w:rFonts w:ascii="Tahoma" w:hAnsi="Tahoma" w:cs="Tahoma"/>
          <w:sz w:val="22"/>
          <w:szCs w:val="22"/>
        </w:rPr>
        <w:t>291.000,- Kč (slovy dvěstědevadesátjednatisíc korun českých)</w:t>
      </w:r>
      <w:r>
        <w:rPr>
          <w:rFonts w:ascii="Tahoma" w:hAnsi="Tahoma" w:cs="Tahoma"/>
          <w:sz w:val="22"/>
          <w:szCs w:val="22"/>
        </w:rPr>
        <w:t>, která nebyla příjemci vyplacena z důvodu uvedených v čl. II odst. 2 tohoto dodatku, bude poskytnuta na účet příjemce takto:</w:t>
      </w:r>
    </w:p>
    <w:p w:rsidR="00A06AD5" w:rsidRDefault="00A06AD5" w:rsidP="00A06AD5">
      <w:pPr>
        <w:pStyle w:val="Odstavecseseznamem"/>
        <w:spacing w:before="120"/>
        <w:ind w:left="426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a) část dotace ve výši </w:t>
      </w:r>
      <w:r w:rsidR="00AF2E76">
        <w:rPr>
          <w:rFonts w:ascii="Tahoma" w:hAnsi="Tahoma" w:cs="Tahoma"/>
          <w:sz w:val="22"/>
          <w:szCs w:val="22"/>
        </w:rPr>
        <w:t>200.000,- Kč</w:t>
      </w:r>
      <w:r>
        <w:rPr>
          <w:rFonts w:ascii="Tahoma" w:hAnsi="Tahoma" w:cs="Tahoma"/>
          <w:sz w:val="22"/>
          <w:szCs w:val="22"/>
        </w:rPr>
        <w:t xml:space="preserve"> </w:t>
      </w:r>
      <w:r w:rsidR="00AF2E76">
        <w:rPr>
          <w:rFonts w:ascii="Tahoma" w:hAnsi="Tahoma" w:cs="Tahoma"/>
          <w:sz w:val="22"/>
          <w:szCs w:val="22"/>
        </w:rPr>
        <w:t xml:space="preserve">(slovy dvěstětisíc korun českých) </w:t>
      </w:r>
      <w:r>
        <w:rPr>
          <w:rFonts w:ascii="Tahoma" w:hAnsi="Tahoma" w:cs="Tahoma"/>
          <w:sz w:val="22"/>
          <w:szCs w:val="22"/>
        </w:rPr>
        <w:t xml:space="preserve">bude </w:t>
      </w:r>
      <w:r w:rsidR="00073AFE">
        <w:rPr>
          <w:rFonts w:ascii="Tahoma" w:hAnsi="Tahoma" w:cs="Tahoma"/>
          <w:sz w:val="22"/>
          <w:szCs w:val="22"/>
        </w:rPr>
        <w:t xml:space="preserve">na účet příjemce převedena </w:t>
      </w:r>
      <w:r>
        <w:rPr>
          <w:rFonts w:ascii="Tahoma" w:hAnsi="Tahoma" w:cs="Tahoma"/>
          <w:sz w:val="22"/>
          <w:szCs w:val="22"/>
        </w:rPr>
        <w:t xml:space="preserve">do 30 dnů ode dne </w:t>
      </w:r>
      <w:r w:rsidR="00073AFE">
        <w:rPr>
          <w:rFonts w:ascii="Tahoma" w:hAnsi="Tahoma" w:cs="Tahoma"/>
          <w:sz w:val="22"/>
          <w:szCs w:val="22"/>
        </w:rPr>
        <w:t xml:space="preserve">nabytí účinnosti </w:t>
      </w:r>
      <w:r>
        <w:rPr>
          <w:rFonts w:ascii="Tahoma" w:hAnsi="Tahoma" w:cs="Tahoma"/>
          <w:sz w:val="22"/>
          <w:szCs w:val="22"/>
        </w:rPr>
        <w:t>tohoto dodatku za podmínky, že bud</w:t>
      </w:r>
      <w:r w:rsidR="00073AFE">
        <w:rPr>
          <w:rFonts w:ascii="Tahoma" w:hAnsi="Tahoma" w:cs="Tahoma"/>
          <w:sz w:val="22"/>
          <w:szCs w:val="22"/>
        </w:rPr>
        <w:t xml:space="preserve">e možné dotaci v souladu </w:t>
      </w:r>
      <w:r>
        <w:rPr>
          <w:rFonts w:ascii="Tahoma" w:hAnsi="Tahoma" w:cs="Tahoma"/>
          <w:sz w:val="22"/>
          <w:szCs w:val="22"/>
        </w:rPr>
        <w:t>nařízení</w:t>
      </w:r>
      <w:r w:rsidR="00073AFE">
        <w:rPr>
          <w:rFonts w:ascii="Tahoma" w:hAnsi="Tahoma" w:cs="Tahoma"/>
          <w:sz w:val="22"/>
          <w:szCs w:val="22"/>
        </w:rPr>
        <w:t>m</w:t>
      </w:r>
      <w:r>
        <w:rPr>
          <w:rFonts w:ascii="Tahoma" w:hAnsi="Tahoma" w:cs="Tahoma"/>
          <w:sz w:val="22"/>
          <w:szCs w:val="22"/>
        </w:rPr>
        <w:t xml:space="preserve"> de minimis</w:t>
      </w:r>
      <w:r w:rsidR="00073AFE">
        <w:rPr>
          <w:rFonts w:ascii="Tahoma" w:hAnsi="Tahoma" w:cs="Tahoma"/>
          <w:sz w:val="22"/>
          <w:szCs w:val="22"/>
        </w:rPr>
        <w:t xml:space="preserve"> příjemci poskytnout</w:t>
      </w:r>
      <w:r>
        <w:rPr>
          <w:rFonts w:ascii="Tahoma" w:hAnsi="Tahoma" w:cs="Tahoma"/>
          <w:sz w:val="22"/>
          <w:szCs w:val="22"/>
        </w:rPr>
        <w:t xml:space="preserve"> a </w:t>
      </w:r>
    </w:p>
    <w:p w:rsidR="00A06AD5" w:rsidRDefault="00A06AD5" w:rsidP="00A06AD5">
      <w:pPr>
        <w:pStyle w:val="Odstavecseseznamem"/>
        <w:spacing w:before="120"/>
        <w:ind w:left="426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b) zbývající část dotace </w:t>
      </w:r>
      <w:r w:rsidRPr="00073AFE">
        <w:rPr>
          <w:rFonts w:ascii="Tahoma" w:hAnsi="Tahoma" w:cs="Tahoma"/>
          <w:sz w:val="22"/>
          <w:szCs w:val="22"/>
        </w:rPr>
        <w:t xml:space="preserve">bude </w:t>
      </w:r>
      <w:r w:rsidRPr="00073AFE">
        <w:rPr>
          <w:rFonts w:ascii="Tahoma" w:hAnsi="Tahoma" w:cs="Tahoma"/>
          <w:bCs/>
          <w:iCs/>
          <w:sz w:val="22"/>
          <w:szCs w:val="22"/>
        </w:rPr>
        <w:t xml:space="preserve">na účet příjemce převedena do </w:t>
      </w:r>
      <w:r w:rsidR="00073AFE">
        <w:rPr>
          <w:rFonts w:ascii="Tahoma" w:hAnsi="Tahoma" w:cs="Tahoma"/>
          <w:bCs/>
          <w:iCs/>
          <w:sz w:val="22"/>
          <w:szCs w:val="22"/>
        </w:rPr>
        <w:t>30</w:t>
      </w:r>
      <w:r w:rsidRPr="00073AFE">
        <w:rPr>
          <w:rFonts w:ascii="Tahoma" w:hAnsi="Tahoma" w:cs="Tahoma"/>
          <w:bCs/>
          <w:iCs/>
          <w:sz w:val="22"/>
          <w:szCs w:val="22"/>
        </w:rPr>
        <w:t xml:space="preserve"> dnů ode dne předložení bezchybného závěrečného vyúčtování</w:t>
      </w:r>
      <w:r w:rsidR="00073AFE">
        <w:rPr>
          <w:rFonts w:ascii="Tahoma" w:hAnsi="Tahoma" w:cs="Tahoma"/>
          <w:bCs/>
          <w:iCs/>
          <w:sz w:val="22"/>
          <w:szCs w:val="22"/>
        </w:rPr>
        <w:t xml:space="preserve"> za podmínky </w:t>
      </w:r>
      <w:r w:rsidR="00073AFE">
        <w:rPr>
          <w:rFonts w:ascii="Tahoma" w:hAnsi="Tahoma" w:cs="Tahoma"/>
          <w:sz w:val="22"/>
          <w:szCs w:val="22"/>
        </w:rPr>
        <w:t>za podmínky, že bude možné dotaci v souladu nařízením de minimis příjemci poskytnout.</w:t>
      </w:r>
    </w:p>
    <w:p w:rsidR="00A06AD5" w:rsidRDefault="00AF2E76" w:rsidP="00A06AD5">
      <w:pPr>
        <w:pStyle w:val="Odstavecseseznamem"/>
        <w:spacing w:before="120"/>
        <w:ind w:left="426"/>
        <w:contextualSpacing w:val="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Nebude-li možné dotaci vyplatit v uvedené výši, bude poskytovatel postupovat v souladu s čl. V odst. 6 smlouvy.</w:t>
      </w:r>
    </w:p>
    <w:p w:rsidR="00A06AD5" w:rsidRDefault="00073AFE" w:rsidP="000A5953">
      <w:pPr>
        <w:pStyle w:val="Zkladntext"/>
        <w:spacing w:before="240"/>
        <w:ind w:left="357"/>
        <w:jc w:val="center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Cs w:val="0"/>
          <w:sz w:val="22"/>
          <w:szCs w:val="22"/>
        </w:rPr>
        <w:t>V.</w:t>
      </w:r>
    </w:p>
    <w:p w:rsidR="00E075A6" w:rsidRDefault="00F01407" w:rsidP="00073AFE">
      <w:pPr>
        <w:pStyle w:val="Zkladntext"/>
        <w:ind w:left="357"/>
        <w:jc w:val="center"/>
        <w:rPr>
          <w:rFonts w:ascii="Tahoma" w:hAnsi="Tahoma" w:cs="Tahoma"/>
          <w:b w:val="0"/>
          <w:bCs w:val="0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Závěrečná ustanovení</w:t>
      </w:r>
    </w:p>
    <w:p w:rsidR="00E075A6" w:rsidRPr="00C14F7B" w:rsidRDefault="00E075A6" w:rsidP="00073AFE">
      <w:pPr>
        <w:pStyle w:val="Odstavecseseznamem"/>
        <w:numPr>
          <w:ilvl w:val="0"/>
          <w:numId w:val="15"/>
        </w:numPr>
        <w:spacing w:before="120"/>
        <w:ind w:left="426" w:hanging="284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C14F7B">
        <w:rPr>
          <w:rFonts w:ascii="Tahoma" w:hAnsi="Tahoma" w:cs="Tahoma"/>
          <w:sz w:val="22"/>
          <w:szCs w:val="22"/>
        </w:rPr>
        <w:t>Ustanovení smlouvy tímto dodatkem neupravená zůstávají v platnosti beze změny.</w:t>
      </w:r>
    </w:p>
    <w:p w:rsidR="00E075A6" w:rsidRPr="00073AFE" w:rsidRDefault="00E075A6" w:rsidP="00073AFE">
      <w:pPr>
        <w:pStyle w:val="Odstavecseseznamem"/>
        <w:numPr>
          <w:ilvl w:val="0"/>
          <w:numId w:val="15"/>
        </w:numPr>
        <w:spacing w:before="120"/>
        <w:ind w:left="426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C14F7B">
        <w:rPr>
          <w:rFonts w:ascii="Tahoma" w:hAnsi="Tahoma" w:cs="Tahoma"/>
          <w:sz w:val="22"/>
          <w:szCs w:val="22"/>
        </w:rPr>
        <w:t xml:space="preserve">Tento dodatek je vyhotoven ve čtyřech stejnopisech s platností originálu, podepsaných oprávněnými zástupci smluvních stran, přičemž poskytovatel obdrží tři a </w:t>
      </w:r>
      <w:r w:rsidR="0014571C" w:rsidRPr="00C14F7B">
        <w:rPr>
          <w:rFonts w:ascii="Tahoma" w:hAnsi="Tahoma" w:cs="Tahoma"/>
          <w:sz w:val="22"/>
          <w:szCs w:val="22"/>
        </w:rPr>
        <w:t>příjemce jedno jeho vyhotovení.</w:t>
      </w:r>
    </w:p>
    <w:p w:rsidR="00C14F7B" w:rsidRPr="00073AFE" w:rsidRDefault="00C14F7B" w:rsidP="00073AFE">
      <w:pPr>
        <w:pStyle w:val="Odstavecseseznamem"/>
        <w:numPr>
          <w:ilvl w:val="0"/>
          <w:numId w:val="15"/>
        </w:numPr>
        <w:spacing w:before="120"/>
        <w:ind w:left="426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C14F7B">
        <w:rPr>
          <w:rFonts w:ascii="Tahoma" w:hAnsi="Tahoma" w:cs="Tahoma"/>
          <w:sz w:val="22"/>
          <w:szCs w:val="22"/>
        </w:rPr>
        <w:t>Tento dodatek nabývá platnosti dnem podpisu oběma smluvními stranami a účinnosti v souladu s příslušnými ustanoveními zákona č. 340/2015 Sb., o zvláštních podmínkách účinnosti některých smluv, uveřejňování těchto smluv a o registru smluv, ve znění pozdějších předpisů (zákon o registru smluv).</w:t>
      </w:r>
    </w:p>
    <w:p w:rsidR="00D23794" w:rsidRPr="00073AFE" w:rsidRDefault="00D23794" w:rsidP="00073AFE">
      <w:pPr>
        <w:pStyle w:val="Odstavecseseznamem"/>
        <w:numPr>
          <w:ilvl w:val="0"/>
          <w:numId w:val="15"/>
        </w:numPr>
        <w:spacing w:before="120"/>
        <w:ind w:left="426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C14F7B">
        <w:rPr>
          <w:rFonts w:ascii="Tahoma" w:hAnsi="Tahoma" w:cs="Tahoma"/>
          <w:sz w:val="22"/>
          <w:szCs w:val="22"/>
        </w:rPr>
        <w:t>Smluvní strany se dohodly, že na základě zákonné povinnosti uveřejňování v registru smluv ve smyslu zákona č. 340/2015 Sb., o zvláštních podmínkách účinnosti některých smluv, uveřejňování těchto smluv a o registru smluv (zákon o registru smluv), provede uveřejnění v souladu se zákonem Moravskoslezský kraj.</w:t>
      </w:r>
    </w:p>
    <w:p w:rsidR="00391A2F" w:rsidRPr="00073AFE" w:rsidRDefault="00E075A6" w:rsidP="00073AFE">
      <w:pPr>
        <w:pStyle w:val="Odstavecseseznamem"/>
        <w:numPr>
          <w:ilvl w:val="0"/>
          <w:numId w:val="15"/>
        </w:numPr>
        <w:spacing w:before="120"/>
        <w:ind w:left="426" w:hanging="284"/>
        <w:contextualSpacing w:val="0"/>
        <w:jc w:val="both"/>
        <w:rPr>
          <w:rFonts w:ascii="Tahoma" w:hAnsi="Tahoma" w:cs="Tahoma"/>
          <w:sz w:val="22"/>
          <w:szCs w:val="22"/>
        </w:rPr>
      </w:pPr>
      <w:r w:rsidRPr="00C14F7B">
        <w:rPr>
          <w:rFonts w:ascii="Tahoma" w:hAnsi="Tahoma" w:cs="Tahoma"/>
          <w:sz w:val="22"/>
          <w:szCs w:val="22"/>
        </w:rPr>
        <w:t xml:space="preserve">Doložka platnosti právního </w:t>
      </w:r>
      <w:r w:rsidR="00391A2F" w:rsidRPr="00C14F7B">
        <w:rPr>
          <w:rFonts w:ascii="Tahoma" w:hAnsi="Tahoma" w:cs="Tahoma"/>
          <w:sz w:val="22"/>
          <w:szCs w:val="22"/>
        </w:rPr>
        <w:t xml:space="preserve">jednání </w:t>
      </w:r>
      <w:r w:rsidRPr="00C14F7B">
        <w:rPr>
          <w:rFonts w:ascii="Tahoma" w:hAnsi="Tahoma" w:cs="Tahoma"/>
          <w:sz w:val="22"/>
          <w:szCs w:val="22"/>
        </w:rPr>
        <w:t>dle § 23 zákona č. 129/2000 Sb., o krajích (krajské zřízení), ve znění pozdějších předpisů:</w:t>
      </w:r>
    </w:p>
    <w:p w:rsidR="00E075A6" w:rsidRPr="00C14F7B" w:rsidRDefault="00E075A6" w:rsidP="00073AFE">
      <w:pPr>
        <w:pStyle w:val="Odstavecseseznamem"/>
        <w:numPr>
          <w:ilvl w:val="0"/>
          <w:numId w:val="15"/>
        </w:numPr>
        <w:spacing w:before="120"/>
        <w:ind w:left="426" w:hanging="284"/>
        <w:contextualSpacing w:val="0"/>
        <w:jc w:val="both"/>
        <w:rPr>
          <w:rFonts w:ascii="Tahoma" w:hAnsi="Tahoma" w:cs="Tahoma"/>
          <w:b/>
          <w:sz w:val="22"/>
          <w:szCs w:val="22"/>
        </w:rPr>
      </w:pPr>
      <w:r w:rsidRPr="00073AFE">
        <w:rPr>
          <w:rFonts w:ascii="Tahoma" w:hAnsi="Tahoma" w:cs="Tahoma"/>
          <w:sz w:val="22"/>
          <w:szCs w:val="22"/>
        </w:rPr>
        <w:t>K uzavření tohoto</w:t>
      </w:r>
      <w:r w:rsidRPr="00C14F7B">
        <w:rPr>
          <w:rFonts w:ascii="Tahoma" w:hAnsi="Tahoma" w:cs="Tahoma"/>
          <w:iCs/>
          <w:sz w:val="22"/>
          <w:szCs w:val="22"/>
        </w:rPr>
        <w:t xml:space="preserve"> dodatku má Moravskoslezský kraj souhlas </w:t>
      </w:r>
      <w:r w:rsidR="003B7647" w:rsidRPr="00C14F7B">
        <w:rPr>
          <w:rFonts w:ascii="Tahoma" w:hAnsi="Tahoma" w:cs="Tahoma"/>
          <w:iCs/>
          <w:sz w:val="22"/>
          <w:szCs w:val="22"/>
        </w:rPr>
        <w:t>zastupitelstva</w:t>
      </w:r>
      <w:r w:rsidR="00EC5AEE" w:rsidRPr="00C14F7B">
        <w:rPr>
          <w:rFonts w:ascii="Tahoma" w:hAnsi="Tahoma" w:cs="Tahoma"/>
          <w:iCs/>
          <w:sz w:val="22"/>
          <w:szCs w:val="22"/>
        </w:rPr>
        <w:t xml:space="preserve"> kraje</w:t>
      </w:r>
      <w:r w:rsidRPr="00C14F7B">
        <w:rPr>
          <w:rFonts w:ascii="Tahoma" w:hAnsi="Tahoma" w:cs="Tahoma"/>
          <w:iCs/>
          <w:sz w:val="22"/>
          <w:szCs w:val="22"/>
        </w:rPr>
        <w:t xml:space="preserve"> udělený usnesením č. </w:t>
      </w:r>
      <w:r w:rsidR="003904A5" w:rsidRPr="00C14F7B">
        <w:rPr>
          <w:rFonts w:ascii="Tahoma" w:hAnsi="Tahoma" w:cs="Tahoma"/>
          <w:iCs/>
          <w:sz w:val="22"/>
          <w:szCs w:val="22"/>
        </w:rPr>
        <w:t>**/***</w:t>
      </w:r>
      <w:r w:rsidR="00391A2F" w:rsidRPr="00C14F7B">
        <w:rPr>
          <w:rFonts w:ascii="Tahoma" w:hAnsi="Tahoma" w:cs="Tahoma"/>
          <w:iCs/>
          <w:sz w:val="22"/>
          <w:szCs w:val="22"/>
        </w:rPr>
        <w:t xml:space="preserve"> </w:t>
      </w:r>
      <w:r w:rsidRPr="00C14F7B">
        <w:rPr>
          <w:rFonts w:ascii="Tahoma" w:hAnsi="Tahoma" w:cs="Tahoma"/>
          <w:iCs/>
          <w:sz w:val="22"/>
          <w:szCs w:val="22"/>
        </w:rPr>
        <w:t xml:space="preserve">ze dne </w:t>
      </w:r>
      <w:r w:rsidR="003B7647" w:rsidRPr="00C14F7B">
        <w:rPr>
          <w:rFonts w:ascii="Tahoma" w:hAnsi="Tahoma" w:cs="Tahoma"/>
          <w:iCs/>
          <w:sz w:val="22"/>
          <w:szCs w:val="22"/>
        </w:rPr>
        <w:t>……..</w:t>
      </w:r>
      <w:r w:rsidRPr="00C14F7B">
        <w:rPr>
          <w:rFonts w:ascii="Tahoma" w:hAnsi="Tahoma" w:cs="Tahoma"/>
          <w:iCs/>
          <w:sz w:val="22"/>
          <w:szCs w:val="22"/>
        </w:rPr>
        <w:t>.</w:t>
      </w:r>
    </w:p>
    <w:p w:rsidR="0040562D" w:rsidRPr="00973AC2" w:rsidRDefault="0040562D" w:rsidP="00AF2E76">
      <w:pPr>
        <w:tabs>
          <w:tab w:val="left" w:pos="6096"/>
        </w:tabs>
        <w:spacing w:before="360"/>
        <w:jc w:val="both"/>
        <w:rPr>
          <w:rFonts w:ascii="Tahoma" w:hAnsi="Tahoma" w:cs="Tahoma"/>
          <w:iCs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V Ostravě dne</w:t>
      </w:r>
      <w:r>
        <w:rPr>
          <w:rFonts w:ascii="Tahoma" w:hAnsi="Tahoma" w:cs="Tahoma"/>
          <w:sz w:val="22"/>
          <w:szCs w:val="22"/>
        </w:rPr>
        <w:t> ………………</w:t>
      </w:r>
      <w:r w:rsidRPr="004B5DF5">
        <w:rPr>
          <w:rFonts w:ascii="Tahoma" w:hAnsi="Tahoma" w:cs="Tahoma"/>
          <w:sz w:val="22"/>
          <w:szCs w:val="22"/>
        </w:rPr>
        <w:tab/>
        <w:t>V</w:t>
      </w:r>
      <w:r>
        <w:rPr>
          <w:rFonts w:ascii="Tahoma" w:hAnsi="Tahoma" w:cs="Tahoma"/>
          <w:sz w:val="22"/>
          <w:szCs w:val="22"/>
        </w:rPr>
        <w:t> ……………… dne ……………</w:t>
      </w:r>
    </w:p>
    <w:p w:rsidR="0040562D" w:rsidRDefault="0040562D" w:rsidP="000A5953">
      <w:pPr>
        <w:tabs>
          <w:tab w:val="left" w:pos="6096"/>
        </w:tabs>
        <w:spacing w:before="720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……………………………………</w:t>
      </w:r>
      <w:r>
        <w:rPr>
          <w:rFonts w:ascii="Tahoma" w:hAnsi="Tahoma" w:cs="Tahoma"/>
          <w:sz w:val="22"/>
          <w:szCs w:val="22"/>
        </w:rPr>
        <w:tab/>
      </w:r>
      <w:r w:rsidRPr="004B5DF5">
        <w:rPr>
          <w:rFonts w:ascii="Tahoma" w:hAnsi="Tahoma" w:cs="Tahoma"/>
          <w:sz w:val="22"/>
          <w:szCs w:val="22"/>
        </w:rPr>
        <w:t>……………………………………</w:t>
      </w:r>
      <w:r>
        <w:rPr>
          <w:rFonts w:ascii="Tahoma" w:hAnsi="Tahoma" w:cs="Tahoma"/>
          <w:sz w:val="22"/>
          <w:szCs w:val="22"/>
        </w:rPr>
        <w:t>…</w:t>
      </w:r>
    </w:p>
    <w:p w:rsidR="00C14F7B" w:rsidRPr="00DF1C0A" w:rsidRDefault="0040562D" w:rsidP="00073AFE">
      <w:pPr>
        <w:tabs>
          <w:tab w:val="left" w:pos="6946"/>
        </w:tabs>
        <w:ind w:left="426"/>
        <w:jc w:val="both"/>
        <w:rPr>
          <w:rFonts w:ascii="Tahoma" w:hAnsi="Tahoma" w:cs="Tahoma"/>
          <w:sz w:val="22"/>
          <w:szCs w:val="22"/>
        </w:rPr>
      </w:pPr>
      <w:r w:rsidRPr="004B5DF5">
        <w:rPr>
          <w:rFonts w:ascii="Tahoma" w:hAnsi="Tahoma" w:cs="Tahoma"/>
          <w:sz w:val="22"/>
          <w:szCs w:val="22"/>
        </w:rPr>
        <w:t>za poskytovatele</w:t>
      </w:r>
      <w:r w:rsidRPr="004B5DF5">
        <w:rPr>
          <w:rFonts w:ascii="Tahoma" w:hAnsi="Tahoma" w:cs="Tahoma"/>
          <w:sz w:val="22"/>
          <w:szCs w:val="22"/>
        </w:rPr>
        <w:tab/>
        <w:t>za příjemce</w:t>
      </w:r>
    </w:p>
    <w:sectPr w:rsidR="00C14F7B" w:rsidRPr="00DF1C0A" w:rsidSect="000A5953">
      <w:pgSz w:w="11906" w:h="16838"/>
      <w:pgMar w:top="851" w:right="1418" w:bottom="709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75DE" w:rsidRDefault="005575DE">
      <w:r>
        <w:separator/>
      </w:r>
    </w:p>
  </w:endnote>
  <w:endnote w:type="continuationSeparator" w:id="0">
    <w:p w:rsidR="005575DE" w:rsidRDefault="00557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altName w:val="Palatino Linotype"/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75DE" w:rsidRDefault="005575DE">
      <w:r>
        <w:separator/>
      </w:r>
    </w:p>
  </w:footnote>
  <w:footnote w:type="continuationSeparator" w:id="0">
    <w:p w:rsidR="005575DE" w:rsidRDefault="00557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C3650"/>
    <w:multiLevelType w:val="hybridMultilevel"/>
    <w:tmpl w:val="C854B26C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" w15:restartNumberingAfterBreak="0">
    <w:nsid w:val="092E5F1B"/>
    <w:multiLevelType w:val="hybridMultilevel"/>
    <w:tmpl w:val="3912DA30"/>
    <w:lvl w:ilvl="0" w:tplc="860E290C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 w15:restartNumberingAfterBreak="0">
    <w:nsid w:val="1B704785"/>
    <w:multiLevelType w:val="hybridMultilevel"/>
    <w:tmpl w:val="065AF10A"/>
    <w:lvl w:ilvl="0" w:tplc="A434D45A">
      <w:start w:val="1"/>
      <w:numFmt w:val="decimal"/>
      <w:lvlText w:val="%1."/>
      <w:lvlJc w:val="left"/>
      <w:pPr>
        <w:ind w:left="2771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456679"/>
    <w:multiLevelType w:val="hybridMultilevel"/>
    <w:tmpl w:val="EFF425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A97C02"/>
    <w:multiLevelType w:val="hybridMultilevel"/>
    <w:tmpl w:val="379830F0"/>
    <w:lvl w:ilvl="0" w:tplc="040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44E6716E"/>
    <w:multiLevelType w:val="hybridMultilevel"/>
    <w:tmpl w:val="2C5C1EEA"/>
    <w:lvl w:ilvl="0" w:tplc="B0983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6D8CD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2C5C67"/>
    <w:multiLevelType w:val="hybridMultilevel"/>
    <w:tmpl w:val="F3D241CA"/>
    <w:lvl w:ilvl="0" w:tplc="040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C7155E"/>
    <w:multiLevelType w:val="hybridMultilevel"/>
    <w:tmpl w:val="F3D241CA"/>
    <w:lvl w:ilvl="0" w:tplc="040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6A3E45"/>
    <w:multiLevelType w:val="hybridMultilevel"/>
    <w:tmpl w:val="A3965E78"/>
    <w:lvl w:ilvl="0" w:tplc="4B6856E2">
      <w:start w:val="1"/>
      <w:numFmt w:val="decimal"/>
      <w:lvlText w:val="%1."/>
      <w:lvlJc w:val="lef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64C07524"/>
    <w:multiLevelType w:val="hybridMultilevel"/>
    <w:tmpl w:val="F3D241CA"/>
    <w:lvl w:ilvl="0" w:tplc="0405000F">
      <w:start w:val="1"/>
      <w:numFmt w:val="decimal"/>
      <w:lvlText w:val="%1."/>
      <w:lvlJc w:val="left"/>
      <w:pPr>
        <w:ind w:left="27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3932EA"/>
    <w:multiLevelType w:val="hybridMultilevel"/>
    <w:tmpl w:val="F3D6DC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AA27F3"/>
    <w:multiLevelType w:val="hybridMultilevel"/>
    <w:tmpl w:val="379830F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A33509"/>
    <w:multiLevelType w:val="hybridMultilevel"/>
    <w:tmpl w:val="6E5C288A"/>
    <w:lvl w:ilvl="0" w:tplc="37528CF0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7860596C"/>
    <w:multiLevelType w:val="hybridMultilevel"/>
    <w:tmpl w:val="9CFAB08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8BE5872"/>
    <w:multiLevelType w:val="hybridMultilevel"/>
    <w:tmpl w:val="F08E0E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50FB0"/>
    <w:multiLevelType w:val="hybridMultilevel"/>
    <w:tmpl w:val="B3CC10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5"/>
  </w:num>
  <w:num w:numId="5">
    <w:abstractNumId w:val="0"/>
  </w:num>
  <w:num w:numId="6">
    <w:abstractNumId w:val="12"/>
  </w:num>
  <w:num w:numId="7">
    <w:abstractNumId w:val="8"/>
  </w:num>
  <w:num w:numId="8">
    <w:abstractNumId w:val="3"/>
  </w:num>
  <w:num w:numId="9">
    <w:abstractNumId w:val="14"/>
  </w:num>
  <w:num w:numId="10">
    <w:abstractNumId w:val="15"/>
  </w:num>
  <w:num w:numId="11">
    <w:abstractNumId w:val="9"/>
  </w:num>
  <w:num w:numId="12">
    <w:abstractNumId w:val="1"/>
  </w:num>
  <w:num w:numId="13">
    <w:abstractNumId w:val="10"/>
  </w:num>
  <w:num w:numId="14">
    <w:abstractNumId w:val="6"/>
  </w:num>
  <w:num w:numId="15">
    <w:abstractNumId w:val="2"/>
  </w:num>
  <w:num w:numId="16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ACE"/>
    <w:rsid w:val="00027314"/>
    <w:rsid w:val="00032293"/>
    <w:rsid w:val="00035ACE"/>
    <w:rsid w:val="00043465"/>
    <w:rsid w:val="00060E89"/>
    <w:rsid w:val="00064E7E"/>
    <w:rsid w:val="000668D5"/>
    <w:rsid w:val="00073AFE"/>
    <w:rsid w:val="00075F66"/>
    <w:rsid w:val="000A13F5"/>
    <w:rsid w:val="000A5953"/>
    <w:rsid w:val="000B4D0D"/>
    <w:rsid w:val="000B5E62"/>
    <w:rsid w:val="000F4D45"/>
    <w:rsid w:val="00100BEA"/>
    <w:rsid w:val="00111FA4"/>
    <w:rsid w:val="001157CA"/>
    <w:rsid w:val="0014571C"/>
    <w:rsid w:val="00147227"/>
    <w:rsid w:val="0015096B"/>
    <w:rsid w:val="00170010"/>
    <w:rsid w:val="00170BC6"/>
    <w:rsid w:val="001733B0"/>
    <w:rsid w:val="00187BDE"/>
    <w:rsid w:val="0019029D"/>
    <w:rsid w:val="00197E3C"/>
    <w:rsid w:val="001A79CF"/>
    <w:rsid w:val="001B2151"/>
    <w:rsid w:val="001B734E"/>
    <w:rsid w:val="001C310B"/>
    <w:rsid w:val="001D2314"/>
    <w:rsid w:val="001E6EAB"/>
    <w:rsid w:val="00212C07"/>
    <w:rsid w:val="00224E4E"/>
    <w:rsid w:val="002473E2"/>
    <w:rsid w:val="0026180B"/>
    <w:rsid w:val="00267F30"/>
    <w:rsid w:val="002A1001"/>
    <w:rsid w:val="002C3376"/>
    <w:rsid w:val="002C50F3"/>
    <w:rsid w:val="002D278C"/>
    <w:rsid w:val="002D6402"/>
    <w:rsid w:val="00302CE0"/>
    <w:rsid w:val="00313C30"/>
    <w:rsid w:val="00315C86"/>
    <w:rsid w:val="00326E2F"/>
    <w:rsid w:val="00342493"/>
    <w:rsid w:val="00343ABE"/>
    <w:rsid w:val="00370462"/>
    <w:rsid w:val="003861D4"/>
    <w:rsid w:val="003904A5"/>
    <w:rsid w:val="00391A2F"/>
    <w:rsid w:val="003A4F0A"/>
    <w:rsid w:val="003B450E"/>
    <w:rsid w:val="003B7647"/>
    <w:rsid w:val="003C6F6C"/>
    <w:rsid w:val="003D3DA3"/>
    <w:rsid w:val="003E50F7"/>
    <w:rsid w:val="003E6122"/>
    <w:rsid w:val="003F60F9"/>
    <w:rsid w:val="003F70F9"/>
    <w:rsid w:val="003F7A70"/>
    <w:rsid w:val="0040562D"/>
    <w:rsid w:val="00437EF2"/>
    <w:rsid w:val="00440AE3"/>
    <w:rsid w:val="004528D2"/>
    <w:rsid w:val="0046480B"/>
    <w:rsid w:val="00472982"/>
    <w:rsid w:val="00492A56"/>
    <w:rsid w:val="004A523A"/>
    <w:rsid w:val="004B5B35"/>
    <w:rsid w:val="004D18FD"/>
    <w:rsid w:val="004E325B"/>
    <w:rsid w:val="004F21E3"/>
    <w:rsid w:val="005114B7"/>
    <w:rsid w:val="005440B5"/>
    <w:rsid w:val="00554B03"/>
    <w:rsid w:val="005575DE"/>
    <w:rsid w:val="00582AFB"/>
    <w:rsid w:val="00583D64"/>
    <w:rsid w:val="00587A03"/>
    <w:rsid w:val="005B1400"/>
    <w:rsid w:val="005B40DA"/>
    <w:rsid w:val="005B6AF9"/>
    <w:rsid w:val="005D032B"/>
    <w:rsid w:val="005E0237"/>
    <w:rsid w:val="005E2499"/>
    <w:rsid w:val="005F4501"/>
    <w:rsid w:val="0060044A"/>
    <w:rsid w:val="006061D7"/>
    <w:rsid w:val="00665B03"/>
    <w:rsid w:val="00672A33"/>
    <w:rsid w:val="006B0BA4"/>
    <w:rsid w:val="006B7636"/>
    <w:rsid w:val="006D56E1"/>
    <w:rsid w:val="006F0026"/>
    <w:rsid w:val="006F08CC"/>
    <w:rsid w:val="006F3F40"/>
    <w:rsid w:val="00711133"/>
    <w:rsid w:val="007311DF"/>
    <w:rsid w:val="00731F45"/>
    <w:rsid w:val="00742588"/>
    <w:rsid w:val="00751196"/>
    <w:rsid w:val="00775F83"/>
    <w:rsid w:val="00782105"/>
    <w:rsid w:val="00792DF3"/>
    <w:rsid w:val="00795DD4"/>
    <w:rsid w:val="007C4445"/>
    <w:rsid w:val="007C5537"/>
    <w:rsid w:val="007F50EE"/>
    <w:rsid w:val="00803AE8"/>
    <w:rsid w:val="008044D1"/>
    <w:rsid w:val="008173C2"/>
    <w:rsid w:val="00826DF1"/>
    <w:rsid w:val="0084558C"/>
    <w:rsid w:val="00871579"/>
    <w:rsid w:val="00871EAC"/>
    <w:rsid w:val="008811A8"/>
    <w:rsid w:val="00882991"/>
    <w:rsid w:val="00883A39"/>
    <w:rsid w:val="008A76D6"/>
    <w:rsid w:val="008E047E"/>
    <w:rsid w:val="0090696B"/>
    <w:rsid w:val="009421E4"/>
    <w:rsid w:val="00966F04"/>
    <w:rsid w:val="00976135"/>
    <w:rsid w:val="009777B0"/>
    <w:rsid w:val="00984561"/>
    <w:rsid w:val="00997457"/>
    <w:rsid w:val="009B1211"/>
    <w:rsid w:val="009B2B1F"/>
    <w:rsid w:val="009D4F73"/>
    <w:rsid w:val="009E6E2B"/>
    <w:rsid w:val="00A06AD5"/>
    <w:rsid w:val="00A2704E"/>
    <w:rsid w:val="00A2760D"/>
    <w:rsid w:val="00A3776D"/>
    <w:rsid w:val="00A37833"/>
    <w:rsid w:val="00A53C10"/>
    <w:rsid w:val="00A54868"/>
    <w:rsid w:val="00A60A39"/>
    <w:rsid w:val="00A84379"/>
    <w:rsid w:val="00A94AB1"/>
    <w:rsid w:val="00A96AC7"/>
    <w:rsid w:val="00AE5501"/>
    <w:rsid w:val="00AF2E76"/>
    <w:rsid w:val="00B16411"/>
    <w:rsid w:val="00B25F49"/>
    <w:rsid w:val="00B337CD"/>
    <w:rsid w:val="00B47EFD"/>
    <w:rsid w:val="00B5556F"/>
    <w:rsid w:val="00B57628"/>
    <w:rsid w:val="00B57CE8"/>
    <w:rsid w:val="00B825AC"/>
    <w:rsid w:val="00BB3206"/>
    <w:rsid w:val="00BB6F24"/>
    <w:rsid w:val="00BD1197"/>
    <w:rsid w:val="00BD4102"/>
    <w:rsid w:val="00BE0145"/>
    <w:rsid w:val="00BE2BAD"/>
    <w:rsid w:val="00BF0427"/>
    <w:rsid w:val="00BF743F"/>
    <w:rsid w:val="00C03CF6"/>
    <w:rsid w:val="00C044D2"/>
    <w:rsid w:val="00C14F7B"/>
    <w:rsid w:val="00C20FF0"/>
    <w:rsid w:val="00C25FA8"/>
    <w:rsid w:val="00C30F2A"/>
    <w:rsid w:val="00C54F13"/>
    <w:rsid w:val="00C60C00"/>
    <w:rsid w:val="00C7077E"/>
    <w:rsid w:val="00C71656"/>
    <w:rsid w:val="00C7359C"/>
    <w:rsid w:val="00C84BBB"/>
    <w:rsid w:val="00CA68F4"/>
    <w:rsid w:val="00CB5C40"/>
    <w:rsid w:val="00CC2D7A"/>
    <w:rsid w:val="00CD4994"/>
    <w:rsid w:val="00D00F2C"/>
    <w:rsid w:val="00D23794"/>
    <w:rsid w:val="00D32960"/>
    <w:rsid w:val="00D346D7"/>
    <w:rsid w:val="00D54C53"/>
    <w:rsid w:val="00D6357A"/>
    <w:rsid w:val="00D90C1E"/>
    <w:rsid w:val="00D93F78"/>
    <w:rsid w:val="00DA13A1"/>
    <w:rsid w:val="00DA5FEC"/>
    <w:rsid w:val="00DB388F"/>
    <w:rsid w:val="00DB5F08"/>
    <w:rsid w:val="00DD0994"/>
    <w:rsid w:val="00DD6341"/>
    <w:rsid w:val="00DE3CBA"/>
    <w:rsid w:val="00DF1C0A"/>
    <w:rsid w:val="00DF422A"/>
    <w:rsid w:val="00E020BF"/>
    <w:rsid w:val="00E075A6"/>
    <w:rsid w:val="00E130F6"/>
    <w:rsid w:val="00E23F93"/>
    <w:rsid w:val="00E5168C"/>
    <w:rsid w:val="00E57C3F"/>
    <w:rsid w:val="00E847CB"/>
    <w:rsid w:val="00E90B0A"/>
    <w:rsid w:val="00EC5AEE"/>
    <w:rsid w:val="00ED2AE6"/>
    <w:rsid w:val="00EE0F83"/>
    <w:rsid w:val="00EF4976"/>
    <w:rsid w:val="00F01407"/>
    <w:rsid w:val="00F2186B"/>
    <w:rsid w:val="00F46911"/>
    <w:rsid w:val="00F55540"/>
    <w:rsid w:val="00F65BDE"/>
    <w:rsid w:val="00F867D3"/>
    <w:rsid w:val="00F92DE8"/>
    <w:rsid w:val="00FC384A"/>
    <w:rsid w:val="00FC520F"/>
    <w:rsid w:val="00FD75BC"/>
    <w:rsid w:val="00FF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docId w15:val="{CCF79186-E41C-4612-A99D-A1C2257C9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075A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b/>
      <w:bCs/>
      <w:sz w:val="40"/>
    </w:rPr>
  </w:style>
  <w:style w:type="paragraph" w:styleId="Nzev">
    <w:name w:val="Title"/>
    <w:basedOn w:val="Normln"/>
    <w:next w:val="Normln"/>
    <w:link w:val="NzevChar"/>
    <w:qFormat/>
    <w:pPr>
      <w:widowControl w:val="0"/>
      <w:spacing w:after="480"/>
      <w:jc w:val="center"/>
    </w:pPr>
    <w:rPr>
      <w:b/>
      <w:sz w:val="48"/>
      <w:szCs w:val="20"/>
    </w:rPr>
  </w:style>
  <w:style w:type="character" w:styleId="slostrnky">
    <w:name w:val="page number"/>
    <w:basedOn w:val="Standardnpsmoodstavce"/>
  </w:style>
  <w:style w:type="paragraph" w:styleId="Zkladntextodsazen2">
    <w:name w:val="Body Text Indent 2"/>
    <w:basedOn w:val="Normln"/>
    <w:pPr>
      <w:tabs>
        <w:tab w:val="left" w:pos="5580"/>
        <w:tab w:val="left" w:pos="6300"/>
        <w:tab w:val="left" w:pos="6840"/>
      </w:tabs>
      <w:ind w:left="1080"/>
      <w:jc w:val="both"/>
    </w:pPr>
    <w:rPr>
      <w:sz w:val="28"/>
    </w:rPr>
  </w:style>
  <w:style w:type="paragraph" w:styleId="Zkladntext3">
    <w:name w:val="Body Text 3"/>
    <w:basedOn w:val="Normln"/>
    <w:pPr>
      <w:tabs>
        <w:tab w:val="left" w:pos="360"/>
      </w:tabs>
      <w:spacing w:after="60"/>
      <w:jc w:val="both"/>
    </w:pPr>
    <w:rPr>
      <w:sz w:val="28"/>
    </w:rPr>
  </w:style>
  <w:style w:type="paragraph" w:styleId="Zkladntextodsazen">
    <w:name w:val="Body Text Indent"/>
    <w:basedOn w:val="Normln"/>
    <w:pPr>
      <w:tabs>
        <w:tab w:val="num" w:pos="360"/>
      </w:tabs>
      <w:ind w:left="360" w:hanging="360"/>
      <w:jc w:val="both"/>
    </w:pPr>
  </w:style>
  <w:style w:type="paragraph" w:styleId="Zkladntextodsazen3">
    <w:name w:val="Body Text Indent 3"/>
    <w:basedOn w:val="Normln"/>
    <w:pPr>
      <w:tabs>
        <w:tab w:val="num" w:pos="360"/>
      </w:tabs>
      <w:ind w:left="360"/>
      <w:jc w:val="both"/>
    </w:pPr>
  </w:style>
  <w:style w:type="paragraph" w:styleId="Zkladntext2">
    <w:name w:val="Body Text 2"/>
    <w:basedOn w:val="Normln"/>
    <w:pPr>
      <w:jc w:val="both"/>
    </w:pPr>
    <w:rPr>
      <w:b/>
      <w:bCs/>
      <w:i/>
      <w:iCs/>
    </w:rPr>
  </w:style>
  <w:style w:type="character" w:styleId="Siln">
    <w:name w:val="Strong"/>
    <w:qFormat/>
    <w:rPr>
      <w:b/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semiHidden/>
    <w:rsid w:val="00E075A6"/>
    <w:rPr>
      <w:sz w:val="24"/>
      <w:szCs w:val="24"/>
      <w:lang w:val="cs-CZ" w:eastAsia="cs-CZ" w:bidi="ar-SA"/>
    </w:rPr>
  </w:style>
  <w:style w:type="character" w:styleId="Odkaznakoment">
    <w:name w:val="annotation reference"/>
    <w:semiHidden/>
    <w:rsid w:val="00672A33"/>
    <w:rPr>
      <w:sz w:val="16"/>
      <w:szCs w:val="16"/>
    </w:rPr>
  </w:style>
  <w:style w:type="paragraph" w:styleId="Textkomente">
    <w:name w:val="annotation text"/>
    <w:basedOn w:val="Normln"/>
    <w:semiHidden/>
    <w:rsid w:val="00672A33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672A33"/>
    <w:rPr>
      <w:b/>
      <w:bCs/>
    </w:rPr>
  </w:style>
  <w:style w:type="paragraph" w:customStyle="1" w:styleId="CharChar1">
    <w:name w:val="Char Char1"/>
    <w:basedOn w:val="Normln"/>
    <w:rsid w:val="00672A33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zevChar">
    <w:name w:val="Název Char"/>
    <w:link w:val="Nzev"/>
    <w:rsid w:val="00170BC6"/>
    <w:rPr>
      <w:b/>
      <w:sz w:val="48"/>
      <w:lang w:val="cs-CZ" w:eastAsia="cs-CZ" w:bidi="ar-SA"/>
    </w:rPr>
  </w:style>
  <w:style w:type="character" w:customStyle="1" w:styleId="Nadpis1Char">
    <w:name w:val="Nadpis 1 Char"/>
    <w:link w:val="Nadpis1"/>
    <w:rsid w:val="003904A5"/>
    <w:rPr>
      <w:b/>
      <w:bCs/>
      <w:sz w:val="36"/>
      <w:szCs w:val="24"/>
    </w:rPr>
  </w:style>
  <w:style w:type="paragraph" w:styleId="Odstavecseseznamem">
    <w:name w:val="List Paragraph"/>
    <w:basedOn w:val="Normln"/>
    <w:uiPriority w:val="34"/>
    <w:qFormat/>
    <w:rsid w:val="00FC384A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66F04"/>
    <w:rPr>
      <w:b/>
      <w:bCs/>
      <w:sz w:val="24"/>
      <w:szCs w:val="24"/>
    </w:rPr>
  </w:style>
  <w:style w:type="paragraph" w:customStyle="1" w:styleId="CharCharChar">
    <w:name w:val="Char Char Char"/>
    <w:basedOn w:val="Normln"/>
    <w:rsid w:val="00D23794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7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1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3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0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737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</vt:lpstr>
    </vt:vector>
  </TitlesOfParts>
  <Company>Krajský úřad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</dc:title>
  <dc:subject/>
  <dc:creator>smidovaa</dc:creator>
  <cp:keywords/>
  <cp:lastModifiedBy>Mazurová Veronika</cp:lastModifiedBy>
  <cp:revision>2</cp:revision>
  <cp:lastPrinted>2014-08-25T11:54:00Z</cp:lastPrinted>
  <dcterms:created xsi:type="dcterms:W3CDTF">2017-11-16T12:26:00Z</dcterms:created>
  <dcterms:modified xsi:type="dcterms:W3CDTF">2017-11-16T12:26:00Z</dcterms:modified>
</cp:coreProperties>
</file>