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BD5" w:rsidRPr="00680490" w:rsidRDefault="009E5696" w:rsidP="008D4C2A">
      <w:pPr>
        <w:tabs>
          <w:tab w:val="left" w:pos="240"/>
          <w:tab w:val="center" w:pos="4536"/>
        </w:tabs>
        <w:spacing w:line="264" w:lineRule="auto"/>
        <w:rPr>
          <w:rFonts w:ascii="Times New Roman" w:hAnsi="Times New Roman" w:cs="Times New Roman"/>
          <w:b/>
          <w:highlight w:val="yellow"/>
        </w:rPr>
      </w:pPr>
      <w:r w:rsidRPr="00680490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56DB11AB" wp14:editId="2D41B9C5">
            <wp:extent cx="1983180" cy="597856"/>
            <wp:effectExtent l="0" t="0" r="0" b="0"/>
            <wp:docPr id="22" name="Obrázek 22" descr="C:\Users\janoviakova\Desktop\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ázek 22" descr="C:\Users\janoviakova\Desktop\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1434" cy="609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0490">
        <w:rPr>
          <w:rFonts w:ascii="Times New Roman" w:hAnsi="Times New Roman" w:cs="Times New Roman"/>
          <w:noProof/>
          <w:highlight w:val="yellow"/>
          <w:lang w:eastAsia="cs-CZ"/>
        </w:rPr>
        <w:drawing>
          <wp:anchor distT="0" distB="0" distL="114300" distR="114300" simplePos="0" relativeHeight="251658752" behindDoc="0" locked="0" layoutInCell="1" allowOverlap="1" wp14:anchorId="586D543D" wp14:editId="754595A1">
            <wp:simplePos x="0" y="0"/>
            <wp:positionH relativeFrom="margin">
              <wp:align>right</wp:align>
            </wp:positionH>
            <wp:positionV relativeFrom="paragraph">
              <wp:posOffset>285750</wp:posOffset>
            </wp:positionV>
            <wp:extent cx="1765300" cy="361315"/>
            <wp:effectExtent l="0" t="0" r="6350" b="63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A0284" w:rsidRPr="00680490">
        <w:rPr>
          <w:rFonts w:ascii="Times New Roman" w:hAnsi="Times New Roman" w:cs="Times New Roman"/>
          <w:b/>
        </w:rPr>
        <w:t xml:space="preserve">  </w:t>
      </w:r>
      <w:r w:rsidR="00AA0284" w:rsidRPr="00680490"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0E041710" wp14:editId="4DF584FF">
            <wp:extent cx="1733798" cy="676786"/>
            <wp:effectExtent l="0" t="0" r="0" b="0"/>
            <wp:docPr id="20" name="Obrázek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Obrázek 2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802" cy="681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A0284" w:rsidRPr="00680490">
        <w:rPr>
          <w:rFonts w:ascii="Times New Roman" w:hAnsi="Times New Roman" w:cs="Times New Roman"/>
          <w:b/>
        </w:rPr>
        <w:t xml:space="preserve">   </w:t>
      </w:r>
    </w:p>
    <w:p w:rsidR="003B4BD5" w:rsidRPr="00680490" w:rsidRDefault="003B4BD5" w:rsidP="008D4C2A">
      <w:pPr>
        <w:tabs>
          <w:tab w:val="left" w:pos="240"/>
          <w:tab w:val="center" w:pos="4536"/>
        </w:tabs>
        <w:spacing w:line="264" w:lineRule="auto"/>
        <w:rPr>
          <w:rFonts w:ascii="Times New Roman" w:hAnsi="Times New Roman" w:cs="Times New Roman"/>
          <w:b/>
          <w:highlight w:val="yellow"/>
        </w:rPr>
      </w:pPr>
    </w:p>
    <w:p w:rsidR="003B4BD5" w:rsidRPr="00EC40A1" w:rsidRDefault="003B4BD5" w:rsidP="008D4C2A">
      <w:pPr>
        <w:tabs>
          <w:tab w:val="left" w:pos="240"/>
          <w:tab w:val="center" w:pos="4536"/>
        </w:tabs>
        <w:spacing w:line="264" w:lineRule="auto"/>
        <w:jc w:val="center"/>
        <w:rPr>
          <w:rFonts w:ascii="Times New Roman" w:hAnsi="Times New Roman" w:cs="Times New Roman"/>
          <w:b/>
          <w:sz w:val="24"/>
        </w:rPr>
      </w:pPr>
      <w:r w:rsidRPr="00EC40A1">
        <w:rPr>
          <w:rFonts w:ascii="Times New Roman" w:hAnsi="Times New Roman" w:cs="Times New Roman"/>
          <w:b/>
          <w:sz w:val="24"/>
        </w:rPr>
        <w:t>ÚVĚRY NA PROJEKTY MĚSTSKÉHO ROZVOJE V MORAVSKOSLEZSKU</w:t>
      </w:r>
    </w:p>
    <w:p w:rsidR="003B4BD5" w:rsidRPr="00EC40A1" w:rsidRDefault="003B4BD5" w:rsidP="008D4C2A">
      <w:pPr>
        <w:spacing w:line="264" w:lineRule="auto"/>
        <w:jc w:val="center"/>
        <w:rPr>
          <w:rFonts w:ascii="Times New Roman" w:hAnsi="Times New Roman" w:cs="Times New Roman"/>
          <w:b/>
          <w:sz w:val="24"/>
        </w:rPr>
      </w:pPr>
    </w:p>
    <w:p w:rsidR="003B4BD5" w:rsidRPr="00EC40A1" w:rsidRDefault="003B4BD5" w:rsidP="008D4C2A">
      <w:pPr>
        <w:spacing w:line="264" w:lineRule="auto"/>
        <w:jc w:val="center"/>
        <w:rPr>
          <w:rFonts w:ascii="Times New Roman" w:hAnsi="Times New Roman" w:cs="Times New Roman"/>
          <w:b/>
          <w:sz w:val="24"/>
        </w:rPr>
      </w:pPr>
      <w:r w:rsidRPr="00EC40A1">
        <w:rPr>
          <w:rFonts w:ascii="Times New Roman" w:hAnsi="Times New Roman" w:cs="Times New Roman"/>
          <w:b/>
          <w:sz w:val="24"/>
        </w:rPr>
        <w:t xml:space="preserve">DODATEK č. </w:t>
      </w:r>
      <w:r w:rsidR="00AA0284" w:rsidRPr="00EC40A1">
        <w:rPr>
          <w:rFonts w:ascii="Times New Roman" w:hAnsi="Times New Roman" w:cs="Times New Roman"/>
          <w:b/>
          <w:sz w:val="24"/>
        </w:rPr>
        <w:t>2</w:t>
      </w:r>
    </w:p>
    <w:p w:rsidR="003B4BD5" w:rsidRPr="00EC40A1" w:rsidRDefault="003B4BD5" w:rsidP="008D4C2A">
      <w:pPr>
        <w:spacing w:line="264" w:lineRule="auto"/>
        <w:jc w:val="center"/>
        <w:rPr>
          <w:rFonts w:ascii="Times New Roman" w:hAnsi="Times New Roman" w:cs="Times New Roman"/>
          <w:b/>
          <w:sz w:val="24"/>
        </w:rPr>
      </w:pPr>
      <w:r w:rsidRPr="00EC40A1">
        <w:rPr>
          <w:rFonts w:ascii="Times New Roman" w:hAnsi="Times New Roman" w:cs="Times New Roman"/>
          <w:b/>
          <w:sz w:val="24"/>
        </w:rPr>
        <w:t>k</w:t>
      </w:r>
    </w:p>
    <w:p w:rsidR="003B4BD5" w:rsidRPr="00EC40A1" w:rsidRDefault="003B4BD5" w:rsidP="008D4C2A">
      <w:pPr>
        <w:spacing w:line="264" w:lineRule="auto"/>
        <w:jc w:val="center"/>
        <w:rPr>
          <w:rFonts w:ascii="Times New Roman" w:hAnsi="Times New Roman" w:cs="Times New Roman"/>
          <w:b/>
          <w:sz w:val="24"/>
        </w:rPr>
      </w:pPr>
      <w:r w:rsidRPr="00EC40A1">
        <w:rPr>
          <w:rFonts w:ascii="Times New Roman" w:hAnsi="Times New Roman" w:cs="Times New Roman"/>
          <w:b/>
          <w:sz w:val="24"/>
        </w:rPr>
        <w:t>OPERAČNÍ SMLOUVĚ</w:t>
      </w:r>
    </w:p>
    <w:p w:rsidR="003B4BD5" w:rsidRPr="00680490" w:rsidRDefault="003B4BD5" w:rsidP="008D4C2A">
      <w:pPr>
        <w:spacing w:line="264" w:lineRule="auto"/>
        <w:jc w:val="center"/>
        <w:rPr>
          <w:rFonts w:ascii="Times New Roman" w:hAnsi="Times New Roman" w:cs="Times New Roman"/>
          <w:b/>
        </w:rPr>
      </w:pPr>
      <w:r w:rsidRPr="00680490">
        <w:rPr>
          <w:rFonts w:ascii="Times New Roman" w:hAnsi="Times New Roman" w:cs="Times New Roman"/>
          <w:b/>
        </w:rPr>
        <w:t>ze dne 21. 7. 2014</w:t>
      </w:r>
    </w:p>
    <w:p w:rsidR="003B4BD5" w:rsidRPr="00680490" w:rsidRDefault="003B4BD5" w:rsidP="008D4C2A">
      <w:pPr>
        <w:tabs>
          <w:tab w:val="left" w:pos="555"/>
        </w:tabs>
        <w:spacing w:line="264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0490">
        <w:rPr>
          <w:rFonts w:ascii="Times New Roman" w:hAnsi="Times New Roman" w:cs="Times New Roman"/>
          <w:sz w:val="24"/>
          <w:szCs w:val="24"/>
        </w:rPr>
        <w:t>uzavřen</w:t>
      </w:r>
      <w:r w:rsidR="000C7B08" w:rsidRPr="00680490">
        <w:rPr>
          <w:rFonts w:ascii="Times New Roman" w:hAnsi="Times New Roman" w:cs="Times New Roman"/>
          <w:sz w:val="24"/>
          <w:szCs w:val="24"/>
        </w:rPr>
        <w:t>ý</w:t>
      </w:r>
      <w:r w:rsidRPr="00680490">
        <w:rPr>
          <w:rFonts w:ascii="Times New Roman" w:hAnsi="Times New Roman" w:cs="Times New Roman"/>
          <w:sz w:val="24"/>
          <w:szCs w:val="24"/>
        </w:rPr>
        <w:t xml:space="preserve"> mezi:</w:t>
      </w:r>
    </w:p>
    <w:p w:rsidR="003B4BD5" w:rsidRPr="00680490" w:rsidRDefault="003B4BD5" w:rsidP="009E5696">
      <w:pPr>
        <w:spacing w:after="0" w:line="360" w:lineRule="auto"/>
        <w:rPr>
          <w:rFonts w:ascii="Times New Roman" w:hAnsi="Times New Roman" w:cs="Times New Roman"/>
          <w:highlight w:val="yellow"/>
        </w:rPr>
      </w:pPr>
    </w:p>
    <w:tbl>
      <w:tblPr>
        <w:tblW w:w="7513" w:type="dxa"/>
        <w:tblInd w:w="108" w:type="dxa"/>
        <w:tblLook w:val="0000" w:firstRow="0" w:lastRow="0" w:firstColumn="0" w:lastColumn="0" w:noHBand="0" w:noVBand="0"/>
      </w:tblPr>
      <w:tblGrid>
        <w:gridCol w:w="7513"/>
      </w:tblGrid>
      <w:tr w:rsidR="000C7B08" w:rsidRPr="00680490" w:rsidDel="0089699C" w:rsidTr="001A1FB5">
        <w:tc>
          <w:tcPr>
            <w:tcW w:w="7513" w:type="dxa"/>
          </w:tcPr>
          <w:p w:rsidR="000C7B08" w:rsidRPr="00680490" w:rsidRDefault="000C7B08" w:rsidP="008D4C2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80490">
              <w:rPr>
                <w:rFonts w:ascii="Times New Roman" w:hAnsi="Times New Roman" w:cs="Times New Roman"/>
                <w:b/>
                <w:sz w:val="24"/>
              </w:rPr>
              <w:t>Moravskoslezským krajem</w:t>
            </w:r>
          </w:p>
          <w:p w:rsidR="000C7B08" w:rsidRPr="00680490" w:rsidRDefault="000C7B08" w:rsidP="008D4C2A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680490">
              <w:rPr>
                <w:rFonts w:ascii="Times New Roman" w:hAnsi="Times New Roman" w:cs="Times New Roman"/>
                <w:sz w:val="24"/>
              </w:rPr>
              <w:t xml:space="preserve">se sídlem: </w:t>
            </w:r>
            <w:r w:rsidRPr="00680490">
              <w:rPr>
                <w:rFonts w:ascii="Times New Roman" w:hAnsi="Times New Roman" w:cs="Times New Roman"/>
                <w:color w:val="231F20"/>
                <w:sz w:val="24"/>
              </w:rPr>
              <w:t>28. října 117, 702 18 Ostrava</w:t>
            </w:r>
            <w:r w:rsidRPr="00680490">
              <w:rPr>
                <w:rFonts w:ascii="Times New Roman" w:hAnsi="Times New Roman" w:cs="Times New Roman"/>
                <w:sz w:val="24"/>
              </w:rPr>
              <w:t>, Česká republika,</w:t>
            </w:r>
          </w:p>
          <w:p w:rsidR="000C7B08" w:rsidRPr="00680490" w:rsidRDefault="000C7B08" w:rsidP="008D4C2A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680490">
              <w:rPr>
                <w:rFonts w:ascii="Times New Roman" w:hAnsi="Times New Roman" w:cs="Times New Roman"/>
                <w:sz w:val="24"/>
              </w:rPr>
              <w:t>IČO:</w:t>
            </w:r>
            <w:r w:rsidRPr="00680490">
              <w:rPr>
                <w:rFonts w:ascii="Times New Roman" w:hAnsi="Times New Roman" w:cs="Times New Roman"/>
                <w:color w:val="231F20"/>
                <w:sz w:val="24"/>
              </w:rPr>
              <w:t xml:space="preserve"> 70890692</w:t>
            </w:r>
          </w:p>
          <w:p w:rsidR="000C7B08" w:rsidRPr="00680490" w:rsidRDefault="000C7B08" w:rsidP="008D4C2A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680490">
              <w:rPr>
                <w:rFonts w:ascii="Times New Roman" w:hAnsi="Times New Roman" w:cs="Times New Roman"/>
                <w:sz w:val="24"/>
              </w:rPr>
              <w:t>zastoupeným: prof. Ing. Ivo Vondrákem, CSc., hejtmanem kraje</w:t>
            </w:r>
          </w:p>
          <w:p w:rsidR="000C7B08" w:rsidRPr="00680490" w:rsidDel="0089699C" w:rsidRDefault="000C7B08" w:rsidP="008D4C2A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7B08" w:rsidRPr="00680490" w:rsidTr="001A1FB5">
        <w:tc>
          <w:tcPr>
            <w:tcW w:w="7513" w:type="dxa"/>
          </w:tcPr>
          <w:p w:rsidR="000C7B08" w:rsidRPr="00680490" w:rsidRDefault="000C7B08" w:rsidP="008D4C2A">
            <w:pPr>
              <w:spacing w:after="0" w:line="360" w:lineRule="auto"/>
              <w:rPr>
                <w:rFonts w:ascii="Times New Roman" w:hAnsi="Times New Roman" w:cs="Times New Roman"/>
                <w:sz w:val="24"/>
              </w:rPr>
            </w:pPr>
            <w:r w:rsidRPr="00680490">
              <w:rPr>
                <w:rFonts w:ascii="Times New Roman" w:hAnsi="Times New Roman" w:cs="Times New Roman"/>
                <w:sz w:val="24"/>
              </w:rPr>
              <w:t>(dále jen „MSK“)</w:t>
            </w:r>
          </w:p>
        </w:tc>
      </w:tr>
    </w:tbl>
    <w:p w:rsidR="000C7B08" w:rsidRPr="00680490" w:rsidRDefault="000C7B08" w:rsidP="009E56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4BD5" w:rsidRPr="00680490" w:rsidRDefault="003B4BD5" w:rsidP="009E569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80490">
        <w:rPr>
          <w:rFonts w:ascii="Times New Roman" w:hAnsi="Times New Roman" w:cs="Times New Roman"/>
          <w:sz w:val="24"/>
          <w:szCs w:val="24"/>
        </w:rPr>
        <w:t>a</w:t>
      </w:r>
    </w:p>
    <w:p w:rsidR="000C7B08" w:rsidRPr="00680490" w:rsidRDefault="000C7B08" w:rsidP="009E5696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B4BD5" w:rsidRPr="00680490" w:rsidRDefault="003B4BD5" w:rsidP="008D4C2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680490">
        <w:rPr>
          <w:rFonts w:ascii="Times New Roman" w:hAnsi="Times New Roman" w:cs="Times New Roman"/>
          <w:b/>
          <w:sz w:val="24"/>
        </w:rPr>
        <w:t xml:space="preserve">CONTERA, Urban </w:t>
      </w:r>
      <w:proofErr w:type="spellStart"/>
      <w:r w:rsidRPr="00680490">
        <w:rPr>
          <w:rFonts w:ascii="Times New Roman" w:hAnsi="Times New Roman" w:cs="Times New Roman"/>
          <w:b/>
          <w:sz w:val="24"/>
        </w:rPr>
        <w:t>Development</w:t>
      </w:r>
      <w:proofErr w:type="spellEnd"/>
      <w:r w:rsidRPr="00680490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80490">
        <w:rPr>
          <w:rFonts w:ascii="Times New Roman" w:hAnsi="Times New Roman" w:cs="Times New Roman"/>
          <w:b/>
          <w:sz w:val="24"/>
        </w:rPr>
        <w:t>Fund</w:t>
      </w:r>
      <w:proofErr w:type="spellEnd"/>
      <w:r w:rsidRPr="00680490">
        <w:rPr>
          <w:rFonts w:ascii="Times New Roman" w:hAnsi="Times New Roman" w:cs="Times New Roman"/>
          <w:b/>
          <w:sz w:val="24"/>
        </w:rPr>
        <w:t xml:space="preserve"> MS s.r.o. </w:t>
      </w:r>
    </w:p>
    <w:p w:rsidR="003B4BD5" w:rsidRPr="00680490" w:rsidRDefault="003B4BD5" w:rsidP="008D4C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80490">
        <w:rPr>
          <w:rFonts w:ascii="Times New Roman" w:hAnsi="Times New Roman" w:cs="Times New Roman"/>
          <w:sz w:val="24"/>
        </w:rPr>
        <w:t>se sídlem: Na strži 1702/65, Nusle, 140 00 Praha 4, Česká republika</w:t>
      </w:r>
    </w:p>
    <w:p w:rsidR="003B4BD5" w:rsidRPr="00680490" w:rsidRDefault="003B4BD5" w:rsidP="008D4C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80490">
        <w:rPr>
          <w:rFonts w:ascii="Times New Roman" w:hAnsi="Times New Roman" w:cs="Times New Roman"/>
          <w:sz w:val="24"/>
        </w:rPr>
        <w:t xml:space="preserve">kontaktní adresa: Černokostelecká 2246, 251 01 Říčany </w:t>
      </w:r>
    </w:p>
    <w:p w:rsidR="003B4BD5" w:rsidRPr="00680490" w:rsidRDefault="003B4BD5" w:rsidP="008D4C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80490">
        <w:rPr>
          <w:rFonts w:ascii="Times New Roman" w:hAnsi="Times New Roman" w:cs="Times New Roman"/>
          <w:sz w:val="24"/>
        </w:rPr>
        <w:t>IČ</w:t>
      </w:r>
      <w:r w:rsidR="000C7B08" w:rsidRPr="00680490">
        <w:rPr>
          <w:rFonts w:ascii="Times New Roman" w:hAnsi="Times New Roman" w:cs="Times New Roman"/>
          <w:sz w:val="24"/>
        </w:rPr>
        <w:t>O</w:t>
      </w:r>
      <w:r w:rsidRPr="00680490">
        <w:rPr>
          <w:rFonts w:ascii="Times New Roman" w:hAnsi="Times New Roman" w:cs="Times New Roman"/>
          <w:sz w:val="24"/>
        </w:rPr>
        <w:t>: 24747874</w:t>
      </w:r>
    </w:p>
    <w:p w:rsidR="003B4BD5" w:rsidRPr="00680490" w:rsidRDefault="003B4BD5" w:rsidP="008D4C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80490">
        <w:rPr>
          <w:rFonts w:ascii="Times New Roman" w:hAnsi="Times New Roman" w:cs="Times New Roman"/>
          <w:sz w:val="24"/>
        </w:rPr>
        <w:t xml:space="preserve">zapsanou v Obchodním rejstříku, vedeného u Městského soudu v Praze, oddíl C, vložka 171024, </w:t>
      </w:r>
    </w:p>
    <w:p w:rsidR="003B4BD5" w:rsidRPr="00680490" w:rsidRDefault="006D1DE3" w:rsidP="008D4C2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</w:t>
      </w:r>
      <w:r w:rsidR="003B4BD5" w:rsidRPr="00680490">
        <w:rPr>
          <w:rFonts w:ascii="Times New Roman" w:hAnsi="Times New Roman" w:cs="Times New Roman"/>
          <w:sz w:val="24"/>
        </w:rPr>
        <w:t>astoupenou</w:t>
      </w:r>
      <w:r w:rsidR="000C7B08" w:rsidRPr="00680490">
        <w:rPr>
          <w:rFonts w:ascii="Times New Roman" w:hAnsi="Times New Roman" w:cs="Times New Roman"/>
          <w:sz w:val="24"/>
        </w:rPr>
        <w:t>:</w:t>
      </w:r>
      <w:r w:rsidR="003B4BD5" w:rsidRPr="00680490">
        <w:rPr>
          <w:rFonts w:ascii="Times New Roman" w:hAnsi="Times New Roman" w:cs="Times New Roman"/>
          <w:sz w:val="24"/>
        </w:rPr>
        <w:t xml:space="preserve"> Ing. Danielem </w:t>
      </w:r>
      <w:proofErr w:type="spellStart"/>
      <w:r w:rsidR="003B4BD5" w:rsidRPr="00680490">
        <w:rPr>
          <w:rFonts w:ascii="Times New Roman" w:hAnsi="Times New Roman" w:cs="Times New Roman"/>
          <w:sz w:val="24"/>
        </w:rPr>
        <w:t>Foltýnkem</w:t>
      </w:r>
      <w:proofErr w:type="spellEnd"/>
      <w:r w:rsidR="003B4BD5" w:rsidRPr="00680490">
        <w:rPr>
          <w:rFonts w:ascii="Times New Roman" w:hAnsi="Times New Roman" w:cs="Times New Roman"/>
          <w:sz w:val="24"/>
        </w:rPr>
        <w:t>, jednatelem,</w:t>
      </w:r>
    </w:p>
    <w:p w:rsidR="000C7B08" w:rsidRPr="00680490" w:rsidRDefault="000C7B08" w:rsidP="008D4C2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3B4BD5" w:rsidRPr="00680490" w:rsidRDefault="003B4BD5" w:rsidP="008D4C2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680490">
        <w:rPr>
          <w:rFonts w:ascii="Times New Roman" w:hAnsi="Times New Roman" w:cs="Times New Roman"/>
          <w:sz w:val="24"/>
        </w:rPr>
        <w:t>(dále jen „FRM“).</w:t>
      </w:r>
    </w:p>
    <w:p w:rsidR="00380D1C" w:rsidRDefault="00380D1C" w:rsidP="00380D1C">
      <w:pPr>
        <w:rPr>
          <w:rFonts w:ascii="Times New Roman" w:hAnsi="Times New Roman"/>
          <w:sz w:val="24"/>
        </w:rPr>
      </w:pPr>
    </w:p>
    <w:p w:rsidR="003B4BD5" w:rsidRPr="00680490" w:rsidRDefault="003B4BD5" w:rsidP="008D4C2A">
      <w:pPr>
        <w:spacing w:after="0" w:line="264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82E20" w:rsidRPr="00680490" w:rsidRDefault="00382E20" w:rsidP="008D4C2A">
      <w:pPr>
        <w:spacing w:after="0" w:line="264" w:lineRule="auto"/>
        <w:jc w:val="both"/>
        <w:rPr>
          <w:rFonts w:ascii="Times New Roman" w:hAnsi="Times New Roman" w:cs="Times New Roman"/>
          <w:b/>
          <w:sz w:val="24"/>
          <w:highlight w:val="yellow"/>
        </w:rPr>
      </w:pPr>
      <w:r w:rsidRPr="00680490">
        <w:rPr>
          <w:rFonts w:ascii="Times New Roman" w:hAnsi="Times New Roman" w:cs="Times New Roman"/>
          <w:sz w:val="24"/>
        </w:rPr>
        <w:lastRenderedPageBreak/>
        <w:t>Dne 2</w:t>
      </w:r>
      <w:r w:rsidR="002102D9" w:rsidRPr="00680490">
        <w:rPr>
          <w:rFonts w:ascii="Times New Roman" w:hAnsi="Times New Roman" w:cs="Times New Roman"/>
          <w:sz w:val="24"/>
        </w:rPr>
        <w:t>1</w:t>
      </w:r>
      <w:r w:rsidRPr="00680490">
        <w:rPr>
          <w:rFonts w:ascii="Times New Roman" w:hAnsi="Times New Roman" w:cs="Times New Roman"/>
          <w:sz w:val="24"/>
        </w:rPr>
        <w:t xml:space="preserve">. </w:t>
      </w:r>
      <w:r w:rsidR="002102D9" w:rsidRPr="00680490">
        <w:rPr>
          <w:rFonts w:ascii="Times New Roman" w:hAnsi="Times New Roman" w:cs="Times New Roman"/>
          <w:sz w:val="24"/>
        </w:rPr>
        <w:t>7</w:t>
      </w:r>
      <w:r w:rsidRPr="00680490">
        <w:rPr>
          <w:rFonts w:ascii="Times New Roman" w:hAnsi="Times New Roman" w:cs="Times New Roman"/>
          <w:sz w:val="24"/>
        </w:rPr>
        <w:t xml:space="preserve">. 2014 uzavřel FRM s Regionální radou regionu soudržnosti </w:t>
      </w:r>
      <w:proofErr w:type="spellStart"/>
      <w:r w:rsidRPr="00680490">
        <w:rPr>
          <w:rFonts w:ascii="Times New Roman" w:hAnsi="Times New Roman" w:cs="Times New Roman"/>
          <w:sz w:val="24"/>
        </w:rPr>
        <w:t>Moravskoslezsko</w:t>
      </w:r>
      <w:proofErr w:type="spellEnd"/>
      <w:r w:rsidRPr="00680490">
        <w:rPr>
          <w:rFonts w:ascii="Times New Roman" w:hAnsi="Times New Roman" w:cs="Times New Roman"/>
          <w:sz w:val="24"/>
        </w:rPr>
        <w:t xml:space="preserve"> (dále jen „Regionální rada“) </w:t>
      </w:r>
      <w:r w:rsidR="002102D9" w:rsidRPr="00680490">
        <w:rPr>
          <w:rFonts w:ascii="Times New Roman" w:hAnsi="Times New Roman" w:cs="Times New Roman"/>
          <w:sz w:val="24"/>
        </w:rPr>
        <w:t>Operační smlouvu</w:t>
      </w:r>
      <w:r w:rsidRPr="00680490">
        <w:rPr>
          <w:rFonts w:ascii="Times New Roman" w:hAnsi="Times New Roman" w:cs="Times New Roman"/>
          <w:sz w:val="24"/>
        </w:rPr>
        <w:t xml:space="preserve">, která s účinností k tomuto dni nahradila Operační smlouvu ze dne </w:t>
      </w:r>
      <w:r w:rsidR="002102D9" w:rsidRPr="00680490">
        <w:rPr>
          <w:rFonts w:ascii="Times New Roman" w:hAnsi="Times New Roman" w:cs="Times New Roman"/>
          <w:sz w:val="24"/>
        </w:rPr>
        <w:t>29</w:t>
      </w:r>
      <w:r w:rsidRPr="00680490">
        <w:rPr>
          <w:rFonts w:ascii="Times New Roman" w:hAnsi="Times New Roman" w:cs="Times New Roman"/>
          <w:sz w:val="24"/>
        </w:rPr>
        <w:t xml:space="preserve">. 3. 2012 mezi FRM a Evropskou investiční bankou, upravující příspěvek na </w:t>
      </w:r>
      <w:bookmarkStart w:id="0" w:name="_GoBack"/>
      <w:bookmarkEnd w:id="0"/>
      <w:r w:rsidRPr="00680490">
        <w:rPr>
          <w:rFonts w:ascii="Times New Roman" w:hAnsi="Times New Roman" w:cs="Times New Roman"/>
          <w:sz w:val="24"/>
        </w:rPr>
        <w:t>projekty měst</w:t>
      </w:r>
      <w:r w:rsidR="002F548C" w:rsidRPr="00680490">
        <w:rPr>
          <w:rFonts w:ascii="Times New Roman" w:hAnsi="Times New Roman" w:cs="Times New Roman"/>
          <w:sz w:val="24"/>
        </w:rPr>
        <w:t>s</w:t>
      </w:r>
      <w:r w:rsidRPr="00680490">
        <w:rPr>
          <w:rFonts w:ascii="Times New Roman" w:hAnsi="Times New Roman" w:cs="Times New Roman"/>
          <w:sz w:val="24"/>
        </w:rPr>
        <w:t xml:space="preserve">kého rozvoje v </w:t>
      </w:r>
      <w:proofErr w:type="spellStart"/>
      <w:r w:rsidRPr="00680490">
        <w:rPr>
          <w:rFonts w:ascii="Times New Roman" w:hAnsi="Times New Roman" w:cs="Times New Roman"/>
          <w:sz w:val="24"/>
        </w:rPr>
        <w:t>Moravskoslezsku</w:t>
      </w:r>
      <w:proofErr w:type="spellEnd"/>
      <w:r w:rsidRPr="00680490">
        <w:rPr>
          <w:rFonts w:ascii="Times New Roman" w:hAnsi="Times New Roman" w:cs="Times New Roman"/>
          <w:sz w:val="24"/>
        </w:rPr>
        <w:t xml:space="preserve"> (dále jen „</w:t>
      </w:r>
      <w:r w:rsidR="002102D9" w:rsidRPr="00680490">
        <w:rPr>
          <w:rFonts w:ascii="Times New Roman" w:hAnsi="Times New Roman" w:cs="Times New Roman"/>
          <w:sz w:val="24"/>
        </w:rPr>
        <w:t>Operační smlouva</w:t>
      </w:r>
      <w:r w:rsidRPr="00680490">
        <w:rPr>
          <w:rFonts w:ascii="Times New Roman" w:hAnsi="Times New Roman" w:cs="Times New Roman"/>
          <w:sz w:val="24"/>
        </w:rPr>
        <w:t xml:space="preserve">“). Dne </w:t>
      </w:r>
      <w:r w:rsidR="00025B61" w:rsidRPr="00680490">
        <w:rPr>
          <w:rFonts w:ascii="Times New Roman" w:hAnsi="Times New Roman" w:cs="Times New Roman"/>
          <w:sz w:val="24"/>
        </w:rPr>
        <w:t>7</w:t>
      </w:r>
      <w:r w:rsidRPr="00680490">
        <w:rPr>
          <w:rFonts w:ascii="Times New Roman" w:hAnsi="Times New Roman" w:cs="Times New Roman"/>
          <w:sz w:val="24"/>
        </w:rPr>
        <w:t>.</w:t>
      </w:r>
      <w:r w:rsidR="00380D1C">
        <w:rPr>
          <w:rFonts w:ascii="Times New Roman" w:hAnsi="Times New Roman" w:cs="Times New Roman"/>
          <w:sz w:val="24"/>
        </w:rPr>
        <w:t> </w:t>
      </w:r>
      <w:r w:rsidR="00025B61" w:rsidRPr="00680490">
        <w:rPr>
          <w:rFonts w:ascii="Times New Roman" w:hAnsi="Times New Roman" w:cs="Times New Roman"/>
          <w:sz w:val="24"/>
        </w:rPr>
        <w:t>2</w:t>
      </w:r>
      <w:r w:rsidRPr="00680490">
        <w:rPr>
          <w:rFonts w:ascii="Times New Roman" w:hAnsi="Times New Roman" w:cs="Times New Roman"/>
          <w:sz w:val="24"/>
        </w:rPr>
        <w:t>.</w:t>
      </w:r>
      <w:r w:rsidR="00380D1C">
        <w:rPr>
          <w:rFonts w:ascii="Times New Roman" w:hAnsi="Times New Roman" w:cs="Times New Roman"/>
          <w:sz w:val="24"/>
        </w:rPr>
        <w:t> </w:t>
      </w:r>
      <w:r w:rsidRPr="00680490">
        <w:rPr>
          <w:rFonts w:ascii="Times New Roman" w:hAnsi="Times New Roman" w:cs="Times New Roman"/>
          <w:sz w:val="24"/>
        </w:rPr>
        <w:t>201</w:t>
      </w:r>
      <w:r w:rsidR="00025B61" w:rsidRPr="00680490">
        <w:rPr>
          <w:rFonts w:ascii="Times New Roman" w:hAnsi="Times New Roman" w:cs="Times New Roman"/>
          <w:sz w:val="24"/>
        </w:rPr>
        <w:t>5</w:t>
      </w:r>
      <w:r w:rsidRPr="00680490">
        <w:rPr>
          <w:rFonts w:ascii="Times New Roman" w:hAnsi="Times New Roman" w:cs="Times New Roman"/>
          <w:sz w:val="24"/>
        </w:rPr>
        <w:t xml:space="preserve"> uzavřely smluvní strany dodatek č.</w:t>
      </w:r>
      <w:r w:rsidR="002F548C" w:rsidRPr="00680490">
        <w:rPr>
          <w:rFonts w:ascii="Times New Roman" w:hAnsi="Times New Roman" w:cs="Times New Roman"/>
          <w:sz w:val="24"/>
        </w:rPr>
        <w:t xml:space="preserve"> </w:t>
      </w:r>
      <w:r w:rsidRPr="00680490">
        <w:rPr>
          <w:rFonts w:ascii="Times New Roman" w:hAnsi="Times New Roman" w:cs="Times New Roman"/>
          <w:sz w:val="24"/>
        </w:rPr>
        <w:t>1 této smlouvy. Na základě Smlouvy o</w:t>
      </w:r>
      <w:r w:rsidR="00380D1C">
        <w:rPr>
          <w:rFonts w:ascii="Times New Roman" w:hAnsi="Times New Roman" w:cs="Times New Roman"/>
          <w:sz w:val="24"/>
        </w:rPr>
        <w:t> </w:t>
      </w:r>
      <w:r w:rsidRPr="00680490">
        <w:rPr>
          <w:rFonts w:ascii="Times New Roman" w:hAnsi="Times New Roman" w:cs="Times New Roman"/>
          <w:sz w:val="24"/>
        </w:rPr>
        <w:t>převodu Finančního nástroje JESSICA</w:t>
      </w:r>
      <w:r w:rsidR="00025B61" w:rsidRPr="00680490">
        <w:rPr>
          <w:rFonts w:ascii="Times New Roman" w:hAnsi="Times New Roman" w:cs="Times New Roman"/>
          <w:sz w:val="24"/>
        </w:rPr>
        <w:t>,</w:t>
      </w:r>
      <w:r w:rsidRPr="00680490">
        <w:rPr>
          <w:rFonts w:ascii="Times New Roman" w:hAnsi="Times New Roman" w:cs="Times New Roman"/>
          <w:sz w:val="24"/>
        </w:rPr>
        <w:t xml:space="preserve"> </w:t>
      </w:r>
      <w:r w:rsidR="00025B61" w:rsidRPr="00680490">
        <w:rPr>
          <w:rFonts w:ascii="Times New Roman" w:hAnsi="Times New Roman" w:cs="Times New Roman"/>
          <w:sz w:val="24"/>
        </w:rPr>
        <w:t>resp. Smlouvy o postoupení práv a povinností z</w:t>
      </w:r>
      <w:r w:rsidR="002416EF" w:rsidRPr="00680490">
        <w:rPr>
          <w:rFonts w:ascii="Times New Roman" w:hAnsi="Times New Roman" w:cs="Times New Roman"/>
          <w:sz w:val="24"/>
        </w:rPr>
        <w:t> operační smlouvy a ostatních převáděných ujednání</w:t>
      </w:r>
      <w:r w:rsidR="00025B61" w:rsidRPr="00680490">
        <w:rPr>
          <w:rFonts w:ascii="Times New Roman" w:hAnsi="Times New Roman" w:cs="Times New Roman"/>
          <w:sz w:val="24"/>
        </w:rPr>
        <w:t xml:space="preserve"> </w:t>
      </w:r>
      <w:r w:rsidRPr="00680490">
        <w:rPr>
          <w:rFonts w:ascii="Times New Roman" w:hAnsi="Times New Roman" w:cs="Times New Roman"/>
          <w:sz w:val="24"/>
        </w:rPr>
        <w:t xml:space="preserve">ze dne 27. 6. 2017 </w:t>
      </w:r>
      <w:r w:rsidR="00F401AC" w:rsidRPr="00680490">
        <w:rPr>
          <w:rFonts w:ascii="Times New Roman" w:hAnsi="Times New Roman" w:cs="Times New Roman"/>
          <w:sz w:val="24"/>
        </w:rPr>
        <w:t xml:space="preserve">uzavřených </w:t>
      </w:r>
      <w:r w:rsidRPr="00680490">
        <w:rPr>
          <w:rFonts w:ascii="Times New Roman" w:hAnsi="Times New Roman" w:cs="Times New Roman"/>
          <w:sz w:val="24"/>
        </w:rPr>
        <w:t xml:space="preserve">mezi Regionální radou a MSK se s účinností k tomuto datu stal MSK smluvní stranou této </w:t>
      </w:r>
      <w:r w:rsidR="00025B61" w:rsidRPr="00680490">
        <w:rPr>
          <w:rFonts w:ascii="Times New Roman" w:hAnsi="Times New Roman" w:cs="Times New Roman"/>
          <w:sz w:val="24"/>
        </w:rPr>
        <w:t>Operační smlouvy</w:t>
      </w:r>
      <w:r w:rsidRPr="00680490">
        <w:rPr>
          <w:rFonts w:ascii="Times New Roman" w:hAnsi="Times New Roman" w:cs="Times New Roman"/>
          <w:sz w:val="24"/>
        </w:rPr>
        <w:t xml:space="preserve"> namísto Regionální rady.</w:t>
      </w:r>
    </w:p>
    <w:p w:rsidR="00382E20" w:rsidRPr="00680490" w:rsidRDefault="00382E20" w:rsidP="008D4C2A">
      <w:pPr>
        <w:pStyle w:val="Zkladntext"/>
        <w:tabs>
          <w:tab w:val="clear" w:pos="406"/>
        </w:tabs>
        <w:spacing w:after="120" w:line="264" w:lineRule="auto"/>
        <w:ind w:left="0" w:firstLine="0"/>
        <w:rPr>
          <w:rFonts w:ascii="Times New Roman" w:hAnsi="Times New Roman"/>
          <w:szCs w:val="24"/>
          <w:highlight w:val="yellow"/>
        </w:rPr>
      </w:pPr>
    </w:p>
    <w:p w:rsidR="008D4C2A" w:rsidRDefault="008D4C2A" w:rsidP="008D4C2A">
      <w:pPr>
        <w:pStyle w:val="Zkladntext"/>
        <w:tabs>
          <w:tab w:val="clear" w:pos="406"/>
        </w:tabs>
        <w:spacing w:after="120" w:line="264" w:lineRule="auto"/>
        <w:ind w:left="0" w:firstLine="0"/>
        <w:rPr>
          <w:rFonts w:ascii="Times New Roman" w:eastAsia="Times New Roman" w:hAnsi="Times New Roman"/>
          <w:szCs w:val="24"/>
        </w:rPr>
      </w:pPr>
    </w:p>
    <w:p w:rsidR="00382E20" w:rsidRPr="00680490" w:rsidRDefault="00382E20" w:rsidP="008D4C2A">
      <w:pPr>
        <w:pStyle w:val="Zkladntext"/>
        <w:tabs>
          <w:tab w:val="clear" w:pos="406"/>
        </w:tabs>
        <w:spacing w:after="120" w:line="264" w:lineRule="auto"/>
        <w:ind w:left="0" w:firstLine="0"/>
        <w:rPr>
          <w:rFonts w:ascii="Times New Roman" w:eastAsia="Times New Roman" w:hAnsi="Times New Roman"/>
          <w:szCs w:val="24"/>
        </w:rPr>
      </w:pPr>
      <w:r w:rsidRPr="00680490">
        <w:rPr>
          <w:rFonts w:ascii="Times New Roman" w:eastAsia="Times New Roman" w:hAnsi="Times New Roman"/>
          <w:szCs w:val="24"/>
        </w:rPr>
        <w:t xml:space="preserve">Smluvní strany se dohodly na následující úpravě </w:t>
      </w:r>
      <w:r w:rsidR="00D360B0" w:rsidRPr="00680490">
        <w:rPr>
          <w:rFonts w:ascii="Times New Roman" w:eastAsia="Times New Roman" w:hAnsi="Times New Roman"/>
          <w:szCs w:val="24"/>
        </w:rPr>
        <w:t>Operační smlouvy</w:t>
      </w:r>
      <w:r w:rsidRPr="00680490">
        <w:rPr>
          <w:rFonts w:ascii="Times New Roman" w:eastAsia="Times New Roman" w:hAnsi="Times New Roman"/>
          <w:szCs w:val="24"/>
        </w:rPr>
        <w:t>, a proto uzavírají tento Dodatek č. 2 k</w:t>
      </w:r>
      <w:r w:rsidR="00D360B0" w:rsidRPr="00680490">
        <w:rPr>
          <w:rFonts w:ascii="Times New Roman" w:eastAsia="Times New Roman" w:hAnsi="Times New Roman"/>
          <w:szCs w:val="24"/>
        </w:rPr>
        <w:t> Operační smlouvě</w:t>
      </w:r>
      <w:r w:rsidRPr="00680490">
        <w:rPr>
          <w:rFonts w:ascii="Times New Roman" w:eastAsia="Times New Roman" w:hAnsi="Times New Roman"/>
          <w:szCs w:val="24"/>
        </w:rPr>
        <w:t xml:space="preserve"> (dále jen „Dodatek č. 2):</w:t>
      </w:r>
    </w:p>
    <w:p w:rsidR="003B4BD5" w:rsidRPr="00680490" w:rsidRDefault="003B4BD5" w:rsidP="008D4C2A">
      <w:pPr>
        <w:spacing w:after="0" w:line="264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95D91" w:rsidRPr="00680490" w:rsidRDefault="00295D91" w:rsidP="008D4C2A">
      <w:pPr>
        <w:pStyle w:val="Zkladntext"/>
        <w:numPr>
          <w:ilvl w:val="0"/>
          <w:numId w:val="14"/>
        </w:numPr>
        <w:spacing w:after="120" w:line="264" w:lineRule="auto"/>
        <w:ind w:left="357" w:hanging="357"/>
        <w:rPr>
          <w:rFonts w:ascii="Times New Roman" w:hAnsi="Times New Roman"/>
          <w:szCs w:val="24"/>
        </w:rPr>
      </w:pPr>
      <w:r w:rsidRPr="00680490">
        <w:rPr>
          <w:rFonts w:ascii="Times New Roman" w:hAnsi="Times New Roman"/>
          <w:szCs w:val="24"/>
        </w:rPr>
        <w:t>V článku 5 Poplatek za správu, bod 5.03 Platba Poplatku za správu se zrušuje dosavadní ustanovení písm. (b) a vkládá se t</w:t>
      </w:r>
      <w:r w:rsidR="00380D1C">
        <w:rPr>
          <w:rFonts w:ascii="Times New Roman" w:hAnsi="Times New Roman"/>
          <w:szCs w:val="24"/>
        </w:rPr>
        <w:t>o</w:t>
      </w:r>
      <w:r w:rsidRPr="00680490">
        <w:rPr>
          <w:rFonts w:ascii="Times New Roman" w:hAnsi="Times New Roman"/>
          <w:szCs w:val="24"/>
        </w:rPr>
        <w:t>to nov</w:t>
      </w:r>
      <w:r w:rsidR="00380D1C">
        <w:rPr>
          <w:rFonts w:ascii="Times New Roman" w:hAnsi="Times New Roman"/>
          <w:szCs w:val="24"/>
        </w:rPr>
        <w:t>é</w:t>
      </w:r>
      <w:r w:rsidRPr="00680490">
        <w:rPr>
          <w:rFonts w:ascii="Times New Roman" w:hAnsi="Times New Roman"/>
          <w:szCs w:val="24"/>
        </w:rPr>
        <w:t xml:space="preserve"> ustanovení:</w:t>
      </w:r>
    </w:p>
    <w:p w:rsidR="00295D91" w:rsidRPr="00680490" w:rsidRDefault="00295D91" w:rsidP="008D4C2A">
      <w:pPr>
        <w:spacing w:after="240" w:line="264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>„</w:t>
      </w:r>
      <w:r w:rsidR="00380D1C" w:rsidRPr="00EA6032">
        <w:rPr>
          <w:rFonts w:ascii="Times New Roman" w:hAnsi="Times New Roman"/>
          <w:i/>
          <w:sz w:val="24"/>
        </w:rPr>
        <w:t xml:space="preserve">(b) </w:t>
      </w:r>
      <w:r w:rsidRPr="00680490">
        <w:rPr>
          <w:rFonts w:ascii="Times New Roman" w:hAnsi="Times New Roman" w:cs="Times New Roman"/>
          <w:i/>
          <w:sz w:val="24"/>
          <w:szCs w:val="24"/>
        </w:rPr>
        <w:t xml:space="preserve">Nejpozději 20 (dvacet) dnů před Platebním dnem FRM zašle MSK v rámci oznámení o platbě vypočet výše Poplatku za správu pro </w:t>
      </w:r>
      <w:proofErr w:type="gramStart"/>
      <w:r w:rsidRPr="00680490">
        <w:rPr>
          <w:rFonts w:ascii="Times New Roman" w:hAnsi="Times New Roman" w:cs="Times New Roman"/>
          <w:i/>
          <w:sz w:val="24"/>
          <w:szCs w:val="24"/>
        </w:rPr>
        <w:t>příslušné 6-ti</w:t>
      </w:r>
      <w:proofErr w:type="gramEnd"/>
      <w:r w:rsidRPr="00680490">
        <w:rPr>
          <w:rFonts w:ascii="Times New Roman" w:hAnsi="Times New Roman" w:cs="Times New Roman"/>
          <w:i/>
          <w:sz w:val="24"/>
          <w:szCs w:val="24"/>
        </w:rPr>
        <w:t xml:space="preserve"> měsíční období, včetně vyčíslení výše DPH z této částky dle článku 5.03 písm. c).</w:t>
      </w:r>
    </w:p>
    <w:p w:rsidR="00295D91" w:rsidRPr="00680490" w:rsidRDefault="00295D91" w:rsidP="008D4C2A">
      <w:pPr>
        <w:spacing w:line="264" w:lineRule="auto"/>
        <w:ind w:left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>Poté, co MSK správnost oznámení o platbě včetně výpočtu Poplatku za správu písemně potvrdí, je FRM oprávněn provést úhradu Poplatku za správu pro příslušné období.“</w:t>
      </w:r>
    </w:p>
    <w:p w:rsidR="003B4BD5" w:rsidRPr="00680490" w:rsidRDefault="00451BA4" w:rsidP="008D4C2A">
      <w:pPr>
        <w:pStyle w:val="Zkladntext"/>
        <w:numPr>
          <w:ilvl w:val="0"/>
          <w:numId w:val="14"/>
        </w:numPr>
        <w:spacing w:after="120" w:line="264" w:lineRule="auto"/>
        <w:ind w:left="567" w:hanging="567"/>
        <w:rPr>
          <w:rFonts w:ascii="Times New Roman" w:hAnsi="Times New Roman"/>
          <w:szCs w:val="24"/>
        </w:rPr>
      </w:pPr>
      <w:r w:rsidRPr="00680490">
        <w:rPr>
          <w:rFonts w:ascii="Times New Roman" w:hAnsi="Times New Roman"/>
          <w:szCs w:val="24"/>
        </w:rPr>
        <w:t>V článku 6 Splácení půjčky, bod 6.01 Běžné splácení se zrušuje dosavadní ustanovení písm. (b) a vkládá se t</w:t>
      </w:r>
      <w:r w:rsidR="00380D1C">
        <w:rPr>
          <w:rFonts w:ascii="Times New Roman" w:hAnsi="Times New Roman"/>
          <w:szCs w:val="24"/>
        </w:rPr>
        <w:t>o</w:t>
      </w:r>
      <w:r w:rsidRPr="00680490">
        <w:rPr>
          <w:rFonts w:ascii="Times New Roman" w:hAnsi="Times New Roman"/>
          <w:szCs w:val="24"/>
        </w:rPr>
        <w:t>to nov</w:t>
      </w:r>
      <w:r w:rsidR="00380D1C">
        <w:rPr>
          <w:rFonts w:ascii="Times New Roman" w:hAnsi="Times New Roman"/>
          <w:szCs w:val="24"/>
        </w:rPr>
        <w:t>é</w:t>
      </w:r>
      <w:r w:rsidRPr="00680490">
        <w:rPr>
          <w:rFonts w:ascii="Times New Roman" w:hAnsi="Times New Roman"/>
          <w:szCs w:val="24"/>
        </w:rPr>
        <w:t xml:space="preserve"> ustanovení</w:t>
      </w:r>
      <w:r w:rsidR="00321E0B" w:rsidRPr="00680490">
        <w:rPr>
          <w:rFonts w:ascii="Times New Roman" w:hAnsi="Times New Roman"/>
          <w:szCs w:val="24"/>
        </w:rPr>
        <w:t>:</w:t>
      </w:r>
    </w:p>
    <w:p w:rsidR="00C92902" w:rsidRPr="00680490" w:rsidRDefault="00451BA4" w:rsidP="008D4C2A">
      <w:pPr>
        <w:spacing w:line="264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490">
        <w:rPr>
          <w:rFonts w:ascii="Times New Roman" w:hAnsi="Times New Roman" w:cs="Times New Roman"/>
          <w:sz w:val="19"/>
          <w:szCs w:val="19"/>
        </w:rPr>
        <w:t xml:space="preserve"> </w:t>
      </w:r>
      <w:r w:rsidR="00D5511B" w:rsidRPr="00680490">
        <w:rPr>
          <w:rFonts w:ascii="Times New Roman" w:hAnsi="Times New Roman" w:cs="Times New Roman"/>
          <w:sz w:val="24"/>
          <w:szCs w:val="24"/>
        </w:rPr>
        <w:t>„</w:t>
      </w:r>
      <w:r w:rsidR="00380D1C" w:rsidRPr="00680490">
        <w:rPr>
          <w:rFonts w:ascii="Times New Roman" w:hAnsi="Times New Roman"/>
          <w:szCs w:val="24"/>
        </w:rPr>
        <w:t xml:space="preserve">(b) </w:t>
      </w:r>
      <w:r w:rsidR="00D5511B" w:rsidRPr="00680490">
        <w:rPr>
          <w:rFonts w:ascii="Times New Roman" w:hAnsi="Times New Roman" w:cs="Times New Roman"/>
          <w:i/>
          <w:sz w:val="24"/>
          <w:szCs w:val="24"/>
        </w:rPr>
        <w:t xml:space="preserve">FRM předá MSK minimálně 20 (dvacet) dnů před daným Platebním dnem oznámení o platbě, které uvádí částku (rozdělenou na jistinu a úrok) dané platby s uvedením konkrétních Smluv o úvěru, z nichž platby pochází, rovněž zde bude uvedena výše Poplatku za správu (včetně uplatňovaného DPH z Poplatku za správu) s uvedením </w:t>
      </w:r>
      <w:proofErr w:type="gramStart"/>
      <w:r w:rsidR="00D5511B" w:rsidRPr="00680490">
        <w:rPr>
          <w:rFonts w:ascii="Times New Roman" w:hAnsi="Times New Roman" w:cs="Times New Roman"/>
          <w:i/>
          <w:sz w:val="24"/>
          <w:szCs w:val="24"/>
        </w:rPr>
        <w:t>konkrétního</w:t>
      </w:r>
      <w:r w:rsidR="00C92902" w:rsidRPr="006804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5511B" w:rsidRPr="00680490">
        <w:rPr>
          <w:rFonts w:ascii="Times New Roman" w:hAnsi="Times New Roman" w:cs="Times New Roman"/>
          <w:i/>
          <w:sz w:val="24"/>
          <w:szCs w:val="24"/>
        </w:rPr>
        <w:t>6-ti</w:t>
      </w:r>
      <w:proofErr w:type="gramEnd"/>
      <w:r w:rsidR="00D5511B" w:rsidRPr="00680490">
        <w:rPr>
          <w:rFonts w:ascii="Times New Roman" w:hAnsi="Times New Roman" w:cs="Times New Roman"/>
          <w:i/>
          <w:sz w:val="24"/>
          <w:szCs w:val="24"/>
        </w:rPr>
        <w:t xml:space="preserve"> měsíčního období, ke kterému se poplatek vztahuje a výše úroků vzniklých na </w:t>
      </w:r>
      <w:r w:rsidR="00321E0B" w:rsidRPr="00680490">
        <w:rPr>
          <w:rFonts w:ascii="Times New Roman" w:hAnsi="Times New Roman" w:cs="Times New Roman"/>
          <w:i/>
          <w:sz w:val="24"/>
          <w:szCs w:val="24"/>
        </w:rPr>
        <w:t>R</w:t>
      </w:r>
      <w:r w:rsidR="00D5511B" w:rsidRPr="00680490">
        <w:rPr>
          <w:rFonts w:ascii="Times New Roman" w:hAnsi="Times New Roman" w:cs="Times New Roman"/>
          <w:i/>
          <w:sz w:val="24"/>
          <w:szCs w:val="24"/>
        </w:rPr>
        <w:t xml:space="preserve">ezervním účtu za dané 6-ti měsíční období.  </w:t>
      </w:r>
    </w:p>
    <w:p w:rsidR="00C92902" w:rsidRPr="00680490" w:rsidRDefault="00D5511B" w:rsidP="008D4C2A">
      <w:pPr>
        <w:spacing w:line="264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 xml:space="preserve">Přílohou oznámení o platbě bude výpočet </w:t>
      </w:r>
      <w:r w:rsidR="00CA30E7">
        <w:rPr>
          <w:rFonts w:ascii="Times New Roman" w:hAnsi="Times New Roman" w:cs="Times New Roman"/>
          <w:i/>
          <w:sz w:val="24"/>
          <w:szCs w:val="24"/>
        </w:rPr>
        <w:t>P</w:t>
      </w:r>
      <w:r w:rsidRPr="00680490">
        <w:rPr>
          <w:rFonts w:ascii="Times New Roman" w:hAnsi="Times New Roman" w:cs="Times New Roman"/>
          <w:i/>
          <w:sz w:val="24"/>
          <w:szCs w:val="24"/>
        </w:rPr>
        <w:t>oplatků za správu (v souladu s článkem 5 a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Pr="00680490">
        <w:rPr>
          <w:rFonts w:ascii="Times New Roman" w:hAnsi="Times New Roman" w:cs="Times New Roman"/>
          <w:i/>
          <w:sz w:val="24"/>
          <w:szCs w:val="24"/>
        </w:rPr>
        <w:t xml:space="preserve">přílohou G Operační smlouvy). </w:t>
      </w:r>
    </w:p>
    <w:p w:rsidR="00D5511B" w:rsidRPr="00680490" w:rsidRDefault="00D5511B" w:rsidP="008D4C2A">
      <w:pPr>
        <w:spacing w:line="264" w:lineRule="auto"/>
        <w:ind w:left="708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680490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Oznámení o platbě včetně výpočtu </w:t>
      </w:r>
      <w:r w:rsidR="00CA30E7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P</w:t>
      </w:r>
      <w:r w:rsidRPr="00680490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oplatku za správu bude podepsáno oprávněným zástupcem FRM a zasláno MSK do datové schránky.</w:t>
      </w:r>
      <w:r w:rsidR="00C92902" w:rsidRPr="00680490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 xml:space="preserve"> </w:t>
      </w:r>
      <w:r w:rsidR="00321E0B" w:rsidRPr="00680490">
        <w:rPr>
          <w:rFonts w:ascii="Times New Roman" w:hAnsi="Times New Roman" w:cs="Times New Roman"/>
          <w:i/>
          <w:sz w:val="24"/>
          <w:szCs w:val="24"/>
        </w:rPr>
        <w:t>MSK zašle FRM souhlas/připomínky k oznámení o platbě, včetně výše Poplatku za správu nejpozději v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="00321E0B" w:rsidRPr="00680490">
        <w:rPr>
          <w:rFonts w:ascii="Times New Roman" w:hAnsi="Times New Roman" w:cs="Times New Roman"/>
          <w:i/>
          <w:sz w:val="24"/>
          <w:szCs w:val="24"/>
        </w:rPr>
        <w:t>Platební den.</w:t>
      </w:r>
      <w:r w:rsidR="00451BA4" w:rsidRPr="00680490">
        <w:rPr>
          <w:rFonts w:ascii="Times New Roman" w:hAnsi="Times New Roman" w:cs="Times New Roman"/>
          <w:i/>
          <w:sz w:val="24"/>
          <w:szCs w:val="24"/>
        </w:rPr>
        <w:t>“</w:t>
      </w:r>
    </w:p>
    <w:p w:rsidR="00D5511B" w:rsidRDefault="00D5511B" w:rsidP="008D4C2A">
      <w:pPr>
        <w:pStyle w:val="Zkladntext"/>
        <w:tabs>
          <w:tab w:val="clear" w:pos="406"/>
        </w:tabs>
        <w:spacing w:line="264" w:lineRule="auto"/>
        <w:ind w:left="567" w:firstLine="0"/>
        <w:rPr>
          <w:rFonts w:ascii="Times New Roman" w:hAnsi="Times New Roman"/>
          <w:sz w:val="28"/>
          <w:szCs w:val="24"/>
        </w:rPr>
      </w:pPr>
    </w:p>
    <w:p w:rsidR="008D4C2A" w:rsidRPr="00680490" w:rsidRDefault="008D4C2A" w:rsidP="008D4C2A">
      <w:pPr>
        <w:pStyle w:val="Zkladntext"/>
        <w:tabs>
          <w:tab w:val="clear" w:pos="406"/>
        </w:tabs>
        <w:spacing w:line="264" w:lineRule="auto"/>
        <w:ind w:left="567" w:firstLine="0"/>
        <w:rPr>
          <w:rFonts w:ascii="Times New Roman" w:hAnsi="Times New Roman"/>
          <w:sz w:val="28"/>
          <w:szCs w:val="24"/>
        </w:rPr>
      </w:pPr>
    </w:p>
    <w:p w:rsidR="00911519" w:rsidRPr="00680490" w:rsidRDefault="005E03BD" w:rsidP="008D4C2A">
      <w:pPr>
        <w:pStyle w:val="Zkladntext"/>
        <w:numPr>
          <w:ilvl w:val="0"/>
          <w:numId w:val="14"/>
        </w:numPr>
        <w:spacing w:after="120" w:line="264" w:lineRule="auto"/>
        <w:ind w:left="357" w:hanging="567"/>
        <w:rPr>
          <w:rFonts w:ascii="Times New Roman" w:hAnsi="Times New Roman"/>
          <w:i/>
          <w:szCs w:val="24"/>
        </w:rPr>
      </w:pPr>
      <w:r w:rsidRPr="00680490">
        <w:rPr>
          <w:rFonts w:ascii="Times New Roman" w:hAnsi="Times New Roman"/>
          <w:szCs w:val="24"/>
        </w:rPr>
        <w:lastRenderedPageBreak/>
        <w:t xml:space="preserve">V článku </w:t>
      </w:r>
      <w:r w:rsidR="003C70EA" w:rsidRPr="00680490">
        <w:rPr>
          <w:rFonts w:ascii="Times New Roman" w:hAnsi="Times New Roman"/>
          <w:szCs w:val="24"/>
        </w:rPr>
        <w:t xml:space="preserve">10 Informace a návštěvy, bod </w:t>
      </w:r>
      <w:r w:rsidRPr="00680490">
        <w:rPr>
          <w:rFonts w:ascii="Times New Roman" w:hAnsi="Times New Roman"/>
          <w:szCs w:val="24"/>
        </w:rPr>
        <w:t xml:space="preserve">10.01A Informace o Smlouvě o úvěru se zrušuje dosavadní ustanovení </w:t>
      </w:r>
      <w:r w:rsidR="003C70EA" w:rsidRPr="00680490">
        <w:rPr>
          <w:rFonts w:ascii="Times New Roman" w:hAnsi="Times New Roman"/>
          <w:szCs w:val="24"/>
        </w:rPr>
        <w:t>odstavce</w:t>
      </w:r>
      <w:r w:rsidRPr="00680490">
        <w:rPr>
          <w:rFonts w:ascii="Times New Roman" w:hAnsi="Times New Roman"/>
          <w:szCs w:val="24"/>
        </w:rPr>
        <w:t xml:space="preserve"> (1)</w:t>
      </w:r>
      <w:r w:rsidR="0024438D" w:rsidRPr="00680490">
        <w:rPr>
          <w:rFonts w:ascii="Times New Roman" w:hAnsi="Times New Roman"/>
          <w:szCs w:val="24"/>
        </w:rPr>
        <w:t>, (2)</w:t>
      </w:r>
      <w:r w:rsidRPr="00680490">
        <w:rPr>
          <w:rFonts w:ascii="Times New Roman" w:hAnsi="Times New Roman"/>
          <w:szCs w:val="24"/>
        </w:rPr>
        <w:t xml:space="preserve"> </w:t>
      </w:r>
      <w:r w:rsidR="000C49AD" w:rsidRPr="00680490">
        <w:rPr>
          <w:rFonts w:ascii="Times New Roman" w:hAnsi="Times New Roman"/>
          <w:szCs w:val="24"/>
        </w:rPr>
        <w:t xml:space="preserve">a </w:t>
      </w:r>
      <w:r w:rsidRPr="00680490">
        <w:rPr>
          <w:rFonts w:ascii="Times New Roman" w:hAnsi="Times New Roman"/>
          <w:szCs w:val="24"/>
        </w:rPr>
        <w:t>vklád</w:t>
      </w:r>
      <w:r w:rsidR="0024438D" w:rsidRPr="00680490">
        <w:rPr>
          <w:rFonts w:ascii="Times New Roman" w:hAnsi="Times New Roman"/>
          <w:szCs w:val="24"/>
        </w:rPr>
        <w:t>ají</w:t>
      </w:r>
      <w:r w:rsidRPr="00680490">
        <w:rPr>
          <w:rFonts w:ascii="Times New Roman" w:hAnsi="Times New Roman"/>
          <w:szCs w:val="24"/>
        </w:rPr>
        <w:t xml:space="preserve"> se t</w:t>
      </w:r>
      <w:r w:rsidR="0024438D" w:rsidRPr="00680490">
        <w:rPr>
          <w:rFonts w:ascii="Times New Roman" w:hAnsi="Times New Roman"/>
          <w:szCs w:val="24"/>
        </w:rPr>
        <w:t>a</w:t>
      </w:r>
      <w:r w:rsidRPr="00680490">
        <w:rPr>
          <w:rFonts w:ascii="Times New Roman" w:hAnsi="Times New Roman"/>
          <w:szCs w:val="24"/>
        </w:rPr>
        <w:t xml:space="preserve">to </w:t>
      </w:r>
      <w:r w:rsidR="0024438D" w:rsidRPr="00680490">
        <w:rPr>
          <w:rFonts w:ascii="Times New Roman" w:hAnsi="Times New Roman"/>
          <w:szCs w:val="24"/>
        </w:rPr>
        <w:t>nová</w:t>
      </w:r>
      <w:r w:rsidRPr="00680490">
        <w:rPr>
          <w:rFonts w:ascii="Times New Roman" w:hAnsi="Times New Roman"/>
          <w:szCs w:val="24"/>
        </w:rPr>
        <w:t xml:space="preserve"> ustanovení:</w:t>
      </w:r>
    </w:p>
    <w:p w:rsidR="000C49AD" w:rsidRPr="00680490" w:rsidRDefault="000C49AD" w:rsidP="008D4C2A">
      <w:pPr>
        <w:spacing w:after="0" w:line="264" w:lineRule="auto"/>
        <w:ind w:left="708" w:hanging="424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>„</w:t>
      </w:r>
      <w:r w:rsidR="0024438D" w:rsidRPr="00680490">
        <w:rPr>
          <w:rFonts w:ascii="Times New Roman" w:hAnsi="Times New Roman" w:cs="Times New Roman"/>
          <w:i/>
          <w:sz w:val="24"/>
          <w:szCs w:val="24"/>
        </w:rPr>
        <w:t xml:space="preserve"> (1) </w:t>
      </w:r>
      <w:r w:rsidRPr="00680490">
        <w:rPr>
          <w:rFonts w:ascii="Times New Roman" w:hAnsi="Times New Roman" w:cs="Times New Roman"/>
          <w:i/>
          <w:sz w:val="24"/>
          <w:szCs w:val="24"/>
        </w:rPr>
        <w:t xml:space="preserve">Počínaje </w:t>
      </w:r>
      <w:r w:rsidRPr="001C037F">
        <w:rPr>
          <w:rFonts w:ascii="Times New Roman" w:hAnsi="Times New Roman" w:cs="Times New Roman"/>
          <w:i/>
          <w:sz w:val="24"/>
          <w:szCs w:val="24"/>
        </w:rPr>
        <w:t>datem 1.</w:t>
      </w:r>
      <w:r w:rsidR="00DC429E" w:rsidRPr="001C03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37F">
        <w:rPr>
          <w:rFonts w:ascii="Times New Roman" w:hAnsi="Times New Roman" w:cs="Times New Roman"/>
          <w:i/>
          <w:sz w:val="24"/>
          <w:szCs w:val="24"/>
        </w:rPr>
        <w:t>1.</w:t>
      </w:r>
      <w:r w:rsidR="00DC429E" w:rsidRPr="001C03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C037F">
        <w:rPr>
          <w:rFonts w:ascii="Times New Roman" w:hAnsi="Times New Roman" w:cs="Times New Roman"/>
          <w:i/>
          <w:sz w:val="24"/>
          <w:szCs w:val="24"/>
        </w:rPr>
        <w:t xml:space="preserve">2018 až </w:t>
      </w:r>
      <w:r w:rsidRPr="00680490">
        <w:rPr>
          <w:rFonts w:ascii="Times New Roman" w:hAnsi="Times New Roman" w:cs="Times New Roman"/>
          <w:i/>
          <w:sz w:val="24"/>
          <w:szCs w:val="24"/>
        </w:rPr>
        <w:t>do Konečného data splacení předloží FRM nejpozději do 60 dní po skončení kalendářního roku MSK ke schválení roční zprávu za předešlý kalendářní rok</w:t>
      </w:r>
      <w:r w:rsidR="001C03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37F">
        <w:rPr>
          <w:rFonts w:ascii="Times New Roman" w:hAnsi="Times New Roman"/>
          <w:i/>
          <w:sz w:val="24"/>
        </w:rPr>
        <w:t>(povinnost doložit kvartální zprávu za 4. kvartál 2017 tímto zůstává nedotčena)</w:t>
      </w:r>
      <w:r w:rsidR="00911519" w:rsidRPr="00680490">
        <w:rPr>
          <w:rFonts w:ascii="Times New Roman" w:hAnsi="Times New Roman" w:cs="Times New Roman"/>
          <w:i/>
          <w:sz w:val="24"/>
          <w:szCs w:val="24"/>
        </w:rPr>
        <w:t>.</w:t>
      </w:r>
      <w:r w:rsidRPr="006804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80490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Zpráva bude podepsána oprávněným zástupcem FRM a zaslána MSK do</w:t>
      </w:r>
      <w:r w:rsidR="00380D1C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 </w:t>
      </w:r>
      <w:r w:rsidRPr="00680490">
        <w:rPr>
          <w:rFonts w:ascii="Times New Roman" w:eastAsia="Calibri" w:hAnsi="Times New Roman" w:cs="Times New Roman"/>
          <w:i/>
          <w:sz w:val="24"/>
          <w:szCs w:val="24"/>
          <w:lang w:eastAsia="cs-CZ"/>
        </w:rPr>
        <w:t>datové schránky. MSK provede kontrolu předložené zprávy do 45 (čtyřiceti pěti) dnů od jejího obdržení. O výsledku kontroly bude FRM písemně informován prostřednictvím datové schránky.</w:t>
      </w:r>
    </w:p>
    <w:p w:rsidR="000C49AD" w:rsidRPr="00680490" w:rsidRDefault="000C49AD" w:rsidP="008D4C2A">
      <w:pPr>
        <w:spacing w:after="0" w:line="264" w:lineRule="auto"/>
        <w:ind w:left="708"/>
        <w:jc w:val="both"/>
        <w:rPr>
          <w:rFonts w:ascii="Times New Roman" w:eastAsia="Calibri" w:hAnsi="Times New Roman" w:cs="Times New Roman"/>
          <w:i/>
          <w:sz w:val="24"/>
          <w:szCs w:val="24"/>
          <w:lang w:eastAsia="cs-CZ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 xml:space="preserve">FRM má povinnost, aby každá jím vypracovaná roční zpráva byla zpracována v tabulkovém editoru </w:t>
      </w:r>
      <w:proofErr w:type="spellStart"/>
      <w:r w:rsidRPr="00680490">
        <w:rPr>
          <w:rFonts w:ascii="Times New Roman" w:hAnsi="Times New Roman" w:cs="Times New Roman"/>
          <w:i/>
          <w:sz w:val="24"/>
          <w:szCs w:val="24"/>
        </w:rPr>
        <w:t>excel</w:t>
      </w:r>
      <w:proofErr w:type="spellEnd"/>
      <w:r w:rsidRPr="00680490">
        <w:rPr>
          <w:rFonts w:ascii="Times New Roman" w:hAnsi="Times New Roman" w:cs="Times New Roman"/>
          <w:i/>
          <w:sz w:val="24"/>
          <w:szCs w:val="24"/>
        </w:rPr>
        <w:t xml:space="preserve">, obsah a forma zprávy byla v souladu s aktualizovanou přílohou A – </w:t>
      </w:r>
      <w:r w:rsidR="00CF4A29">
        <w:rPr>
          <w:rFonts w:ascii="Times New Roman" w:hAnsi="Times New Roman" w:cs="Times New Roman"/>
          <w:i/>
          <w:sz w:val="24"/>
          <w:szCs w:val="24"/>
        </w:rPr>
        <w:t>V</w:t>
      </w:r>
      <w:r w:rsidRPr="00680490">
        <w:rPr>
          <w:rFonts w:ascii="Times New Roman" w:hAnsi="Times New Roman" w:cs="Times New Roman"/>
          <w:i/>
          <w:sz w:val="24"/>
          <w:szCs w:val="24"/>
        </w:rPr>
        <w:t>zor roční zprávy.</w:t>
      </w:r>
    </w:p>
    <w:p w:rsidR="006133A9" w:rsidRPr="00680490" w:rsidRDefault="000C49AD" w:rsidP="008D4C2A">
      <w:pPr>
        <w:spacing w:after="0" w:line="264" w:lineRule="auto"/>
        <w:ind w:left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>Bude-li mít MSK jakékoliv dotazy nebo požadavky týkající se informací poskytnutých v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Pr="00680490">
        <w:rPr>
          <w:rFonts w:ascii="Times New Roman" w:hAnsi="Times New Roman" w:cs="Times New Roman"/>
          <w:i/>
          <w:sz w:val="24"/>
          <w:szCs w:val="24"/>
        </w:rPr>
        <w:t>roční zprávě a sdělí-li tyto dotazy nebo požadavky FRM, je FRM povinen bez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Pr="00680490">
        <w:rPr>
          <w:rFonts w:ascii="Times New Roman" w:hAnsi="Times New Roman" w:cs="Times New Roman"/>
          <w:i/>
          <w:sz w:val="24"/>
          <w:szCs w:val="24"/>
        </w:rPr>
        <w:t>zbytečného prodlení zajistit, že vykazovaný rok bude zauditován auditorem, který bude jmenován dle příslušných zákonů a nařízení o veřejných zakázkách (a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Pr="00680490">
        <w:rPr>
          <w:rFonts w:ascii="Times New Roman" w:hAnsi="Times New Roman" w:cs="Times New Roman"/>
          <w:i/>
          <w:sz w:val="24"/>
          <w:szCs w:val="24"/>
        </w:rPr>
        <w:t>za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Pr="00680490">
        <w:rPr>
          <w:rFonts w:ascii="Times New Roman" w:hAnsi="Times New Roman" w:cs="Times New Roman"/>
          <w:i/>
          <w:sz w:val="24"/>
          <w:szCs w:val="24"/>
        </w:rPr>
        <w:t>podmínek přijatelných pro MSK), a že takto jmenovaný auditor zašle MSK zprávu do 30 dnů od uzavření smlouvy na provedení auditu.</w:t>
      </w:r>
    </w:p>
    <w:p w:rsidR="00911519" w:rsidRPr="00680490" w:rsidRDefault="00911519" w:rsidP="008D4C2A">
      <w:pPr>
        <w:spacing w:after="0" w:line="264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11519" w:rsidRPr="00680490" w:rsidRDefault="00DC429E" w:rsidP="008D4C2A">
      <w:pPr>
        <w:spacing w:after="0" w:line="264" w:lineRule="auto"/>
        <w:ind w:left="851" w:hanging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0490">
        <w:rPr>
          <w:rFonts w:ascii="Times New Roman" w:hAnsi="Times New Roman" w:cs="Times New Roman"/>
          <w:i/>
          <w:sz w:val="24"/>
          <w:szCs w:val="24"/>
        </w:rPr>
        <w:t xml:space="preserve">(2) </w:t>
      </w:r>
      <w:r w:rsidR="0024438D" w:rsidRPr="00680490">
        <w:rPr>
          <w:rFonts w:ascii="Times New Roman" w:hAnsi="Times New Roman" w:cs="Times New Roman"/>
          <w:i/>
          <w:sz w:val="24"/>
          <w:szCs w:val="24"/>
        </w:rPr>
        <w:t xml:space="preserve">Počínaje </w:t>
      </w:r>
      <w:r w:rsidR="0024438D" w:rsidRPr="001C037F">
        <w:rPr>
          <w:rFonts w:ascii="Times New Roman" w:hAnsi="Times New Roman" w:cs="Times New Roman"/>
          <w:i/>
          <w:sz w:val="24"/>
          <w:szCs w:val="24"/>
        </w:rPr>
        <w:t xml:space="preserve">datem uzavření tohoto Dodatku č. 2 a až </w:t>
      </w:r>
      <w:r w:rsidR="0024438D" w:rsidRPr="00680490">
        <w:rPr>
          <w:rFonts w:ascii="Times New Roman" w:hAnsi="Times New Roman" w:cs="Times New Roman"/>
          <w:i/>
          <w:sz w:val="24"/>
          <w:szCs w:val="24"/>
        </w:rPr>
        <w:t>do Konečného data splacení předloží FRM každý 15. den v měsíci bezprostředně následujícím po vykazovaném kalendářním čtvrtletí (leden, duben, červenec nebo říjen) MSK informace o pohybu na Rezervním účtu v tomto vykazovaném období, a to ve formě výpisů z tohoto účtů. FRM zasílá výpisy z účtů na kontaktní emailovou adresu MSK</w:t>
      </w:r>
      <w:r w:rsidRPr="00680490">
        <w:rPr>
          <w:rFonts w:ascii="Times New Roman" w:hAnsi="Times New Roman" w:cs="Times New Roman"/>
          <w:i/>
          <w:sz w:val="24"/>
          <w:szCs w:val="24"/>
        </w:rPr>
        <w:t>.“</w:t>
      </w:r>
    </w:p>
    <w:p w:rsidR="00911519" w:rsidRPr="00680490" w:rsidRDefault="00911519" w:rsidP="008D4C2A">
      <w:pPr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E03BD" w:rsidRPr="00680490" w:rsidRDefault="003C70EA" w:rsidP="008D4C2A">
      <w:pPr>
        <w:pStyle w:val="Zkladntext"/>
        <w:numPr>
          <w:ilvl w:val="0"/>
          <w:numId w:val="14"/>
        </w:numPr>
        <w:spacing w:line="264" w:lineRule="auto"/>
        <w:ind w:left="567" w:hanging="567"/>
        <w:rPr>
          <w:rFonts w:ascii="Times New Roman" w:hAnsi="Times New Roman"/>
          <w:szCs w:val="24"/>
        </w:rPr>
      </w:pPr>
      <w:r w:rsidRPr="00680490">
        <w:rPr>
          <w:rFonts w:ascii="Times New Roman" w:hAnsi="Times New Roman"/>
          <w:szCs w:val="24"/>
        </w:rPr>
        <w:t>V článku 10 Informace a návštěvy, bod 10.01A Informace o Smlouvě o úvěru</w:t>
      </w:r>
      <w:r w:rsidR="00C54C39" w:rsidRPr="00680490">
        <w:rPr>
          <w:rFonts w:ascii="Times New Roman" w:hAnsi="Times New Roman"/>
          <w:szCs w:val="24"/>
        </w:rPr>
        <w:t xml:space="preserve"> se zrušuje </w:t>
      </w:r>
      <w:r w:rsidRPr="00680490">
        <w:rPr>
          <w:rFonts w:ascii="Times New Roman" w:hAnsi="Times New Roman"/>
          <w:szCs w:val="24"/>
        </w:rPr>
        <w:t>odstavec</w:t>
      </w:r>
      <w:r w:rsidR="00C54C39" w:rsidRPr="00680490">
        <w:rPr>
          <w:rFonts w:ascii="Times New Roman" w:hAnsi="Times New Roman"/>
          <w:szCs w:val="24"/>
        </w:rPr>
        <w:t xml:space="preserve"> (</w:t>
      </w:r>
      <w:r w:rsidR="00C54C39" w:rsidRPr="00D75540">
        <w:rPr>
          <w:rFonts w:ascii="Times New Roman" w:hAnsi="Times New Roman"/>
          <w:szCs w:val="24"/>
        </w:rPr>
        <w:t>3) bez náhrady.</w:t>
      </w:r>
    </w:p>
    <w:p w:rsidR="003C70EA" w:rsidRPr="00680490" w:rsidRDefault="003C70EA" w:rsidP="008D4C2A">
      <w:pPr>
        <w:pStyle w:val="Odstavecseseznamem"/>
        <w:spacing w:after="0" w:line="264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468E6" w:rsidRPr="00680490" w:rsidRDefault="003C70EA" w:rsidP="008D4C2A">
      <w:pPr>
        <w:pStyle w:val="Zkladntext"/>
        <w:numPr>
          <w:ilvl w:val="0"/>
          <w:numId w:val="14"/>
        </w:numPr>
        <w:spacing w:after="120" w:line="264" w:lineRule="auto"/>
        <w:ind w:left="567" w:hanging="567"/>
        <w:rPr>
          <w:rFonts w:ascii="Times New Roman" w:hAnsi="Times New Roman"/>
        </w:rPr>
      </w:pPr>
      <w:r w:rsidRPr="00680490">
        <w:rPr>
          <w:rFonts w:ascii="Times New Roman" w:hAnsi="Times New Roman"/>
          <w:szCs w:val="24"/>
        </w:rPr>
        <w:t xml:space="preserve">V článku </w:t>
      </w:r>
      <w:r w:rsidR="006928B7" w:rsidRPr="00680490">
        <w:rPr>
          <w:rFonts w:ascii="Times New Roman" w:hAnsi="Times New Roman"/>
          <w:szCs w:val="24"/>
        </w:rPr>
        <w:t xml:space="preserve">10 Informace a návštěvy, bod </w:t>
      </w:r>
      <w:r w:rsidRPr="00680490">
        <w:rPr>
          <w:rFonts w:ascii="Times New Roman" w:hAnsi="Times New Roman"/>
          <w:szCs w:val="24"/>
        </w:rPr>
        <w:t>10.02</w:t>
      </w:r>
      <w:r w:rsidR="006928B7" w:rsidRPr="00680490">
        <w:rPr>
          <w:rFonts w:ascii="Times New Roman" w:hAnsi="Times New Roman"/>
          <w:szCs w:val="24"/>
        </w:rPr>
        <w:t xml:space="preserve"> Informace o FRM, odstavec (a), se zrušuje </w:t>
      </w:r>
      <w:r w:rsidR="001468E6" w:rsidRPr="00680490">
        <w:rPr>
          <w:rFonts w:ascii="Times New Roman" w:hAnsi="Times New Roman"/>
          <w:szCs w:val="24"/>
        </w:rPr>
        <w:t xml:space="preserve">dosavadní ustanovení </w:t>
      </w:r>
      <w:r w:rsidR="006928B7" w:rsidRPr="00680490">
        <w:rPr>
          <w:rFonts w:ascii="Times New Roman" w:hAnsi="Times New Roman"/>
          <w:szCs w:val="24"/>
        </w:rPr>
        <w:t>(i)</w:t>
      </w:r>
      <w:r w:rsidR="001468E6" w:rsidRPr="00680490">
        <w:rPr>
          <w:rFonts w:ascii="Times New Roman" w:hAnsi="Times New Roman"/>
          <w:szCs w:val="24"/>
        </w:rPr>
        <w:t xml:space="preserve"> a vkládá se toto nové ustanovení:</w:t>
      </w:r>
    </w:p>
    <w:p w:rsidR="001468E6" w:rsidRPr="00680490" w:rsidRDefault="001468E6" w:rsidP="008D4C2A">
      <w:pPr>
        <w:pStyle w:val="Odstavecseseznamem"/>
        <w:spacing w:after="0" w:line="264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680490">
        <w:rPr>
          <w:rFonts w:ascii="Times New Roman" w:hAnsi="Times New Roman" w:cs="Times New Roman"/>
          <w:sz w:val="24"/>
          <w:szCs w:val="24"/>
        </w:rPr>
        <w:t>„</w:t>
      </w:r>
      <w:r w:rsidRPr="00680490">
        <w:rPr>
          <w:rFonts w:ascii="Times New Roman" w:hAnsi="Times New Roman" w:cs="Times New Roman"/>
          <w:i/>
          <w:sz w:val="24"/>
          <w:szCs w:val="24"/>
        </w:rPr>
        <w:t xml:space="preserve">(i) svou auditovanou roční účetní závěrku za příslušný finanční rok (připravenou v souladu s IFRS) včetně rozvahy, výkazu zisků a ztrát, a to nejpozději do 10 dnů </w:t>
      </w:r>
      <w:r w:rsidR="00CA1439" w:rsidRPr="00680490">
        <w:rPr>
          <w:rFonts w:ascii="Times New Roman" w:hAnsi="Times New Roman" w:cs="Times New Roman"/>
          <w:i/>
          <w:sz w:val="24"/>
          <w:szCs w:val="24"/>
        </w:rPr>
        <w:t>od</w:t>
      </w:r>
      <w:r w:rsidR="00380D1C">
        <w:rPr>
          <w:rFonts w:ascii="Times New Roman" w:hAnsi="Times New Roman" w:cs="Times New Roman"/>
          <w:i/>
          <w:sz w:val="24"/>
          <w:szCs w:val="24"/>
        </w:rPr>
        <w:t> </w:t>
      </w:r>
      <w:r w:rsidR="006D1AE4" w:rsidRPr="001C037F">
        <w:rPr>
          <w:rFonts w:ascii="Times New Roman" w:hAnsi="Times New Roman" w:cs="Times New Roman"/>
          <w:i/>
          <w:sz w:val="24"/>
          <w:szCs w:val="24"/>
        </w:rPr>
        <w:t xml:space="preserve">zákonné lhůty pro odevzdání daňového přiznání (včetně auditované roční závěrky), </w:t>
      </w:r>
      <w:r w:rsidR="000969FD" w:rsidRPr="001C037F">
        <w:rPr>
          <w:rFonts w:ascii="Times New Roman" w:hAnsi="Times New Roman" w:cs="Times New Roman"/>
          <w:i/>
          <w:sz w:val="24"/>
          <w:szCs w:val="24"/>
        </w:rPr>
        <w:t>stanovené legislativou ČR.“</w:t>
      </w:r>
    </w:p>
    <w:p w:rsidR="001468E6" w:rsidRPr="00680490" w:rsidRDefault="001468E6" w:rsidP="008D4C2A">
      <w:pPr>
        <w:pStyle w:val="Odstavecseseznamem"/>
        <w:spacing w:line="264" w:lineRule="auto"/>
        <w:rPr>
          <w:rFonts w:ascii="Times New Roman" w:hAnsi="Times New Roman" w:cs="Times New Roman"/>
        </w:rPr>
      </w:pPr>
    </w:p>
    <w:p w:rsidR="003C70EA" w:rsidRPr="001C037F" w:rsidRDefault="007F0160" w:rsidP="008D4C2A">
      <w:pPr>
        <w:pStyle w:val="Zkladntext"/>
        <w:numPr>
          <w:ilvl w:val="0"/>
          <w:numId w:val="14"/>
        </w:numPr>
        <w:spacing w:line="264" w:lineRule="auto"/>
        <w:ind w:left="567" w:hanging="567"/>
        <w:rPr>
          <w:rFonts w:ascii="Times New Roman" w:hAnsi="Times New Roman"/>
          <w:szCs w:val="24"/>
        </w:rPr>
      </w:pPr>
      <w:r w:rsidRPr="001C037F">
        <w:rPr>
          <w:rFonts w:ascii="Times New Roman" w:hAnsi="Times New Roman"/>
          <w:szCs w:val="24"/>
        </w:rPr>
        <w:t xml:space="preserve">V článku 14 Závěrečné ustanovení, bod 14.06 Přílohy se zrušuje </w:t>
      </w:r>
      <w:r w:rsidRPr="001C037F">
        <w:rPr>
          <w:rFonts w:ascii="Times New Roman" w:hAnsi="Times New Roman"/>
          <w:i/>
          <w:szCs w:val="24"/>
        </w:rPr>
        <w:t>Příloha A - Vzor čtvrtletní zprávy</w:t>
      </w:r>
      <w:r w:rsidRPr="001C037F">
        <w:rPr>
          <w:rFonts w:ascii="Times New Roman" w:hAnsi="Times New Roman"/>
          <w:szCs w:val="24"/>
        </w:rPr>
        <w:t xml:space="preserve"> a nahrazuje novou přílohou </w:t>
      </w:r>
      <w:r w:rsidRPr="001C037F">
        <w:rPr>
          <w:rFonts w:ascii="Times New Roman" w:hAnsi="Times New Roman"/>
          <w:i/>
          <w:szCs w:val="24"/>
        </w:rPr>
        <w:t>A – Vzor roční zprávy</w:t>
      </w:r>
      <w:r w:rsidRPr="001C037F">
        <w:rPr>
          <w:rFonts w:ascii="Times New Roman" w:hAnsi="Times New Roman"/>
          <w:szCs w:val="24"/>
        </w:rPr>
        <w:t xml:space="preserve"> (k dispozici pouze v elektronické podobě), která je přílohou tohoto Dodatku č. 2.</w:t>
      </w:r>
    </w:p>
    <w:p w:rsidR="00C54C39" w:rsidRPr="00680490" w:rsidRDefault="00C54C39" w:rsidP="008D4C2A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0490" w:rsidRPr="00680490" w:rsidRDefault="00680490" w:rsidP="008D4C2A">
      <w:pPr>
        <w:pStyle w:val="Zkladntext"/>
        <w:numPr>
          <w:ilvl w:val="0"/>
          <w:numId w:val="14"/>
        </w:numPr>
        <w:spacing w:line="264" w:lineRule="auto"/>
        <w:ind w:left="567" w:hanging="567"/>
        <w:rPr>
          <w:rFonts w:ascii="Times New Roman" w:hAnsi="Times New Roman"/>
          <w:b/>
          <w:szCs w:val="24"/>
        </w:rPr>
      </w:pPr>
      <w:bookmarkStart w:id="1" w:name="_Toc383379683"/>
      <w:r w:rsidRPr="00680490">
        <w:rPr>
          <w:rFonts w:ascii="Times New Roman" w:hAnsi="Times New Roman"/>
          <w:szCs w:val="24"/>
        </w:rPr>
        <w:t>Tento Dodatek č. 2 vstoupí v platnost a nabude účinnost</w:t>
      </w:r>
      <w:r w:rsidR="00380D1C">
        <w:rPr>
          <w:rFonts w:ascii="Times New Roman" w:hAnsi="Times New Roman"/>
          <w:szCs w:val="24"/>
        </w:rPr>
        <w:t>i</w:t>
      </w:r>
      <w:r w:rsidRPr="00680490">
        <w:rPr>
          <w:rFonts w:ascii="Times New Roman" w:hAnsi="Times New Roman"/>
          <w:szCs w:val="24"/>
        </w:rPr>
        <w:t xml:space="preserve"> po podpisu obou smluvních stran. </w:t>
      </w:r>
    </w:p>
    <w:p w:rsidR="00680490" w:rsidRPr="00680490" w:rsidRDefault="00680490" w:rsidP="008D4C2A">
      <w:pPr>
        <w:pStyle w:val="Odstavecseseznamem"/>
        <w:spacing w:line="264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80490" w:rsidRPr="00F6375E" w:rsidRDefault="00680490" w:rsidP="008D4C2A">
      <w:pPr>
        <w:pStyle w:val="Zkladntext"/>
        <w:numPr>
          <w:ilvl w:val="0"/>
          <w:numId w:val="14"/>
        </w:numPr>
        <w:spacing w:line="264" w:lineRule="auto"/>
        <w:ind w:left="567" w:hanging="567"/>
        <w:rPr>
          <w:rFonts w:ascii="Times New Roman" w:hAnsi="Times New Roman"/>
          <w:b/>
          <w:szCs w:val="24"/>
        </w:rPr>
      </w:pPr>
      <w:r w:rsidRPr="001C037F">
        <w:rPr>
          <w:rFonts w:ascii="Times New Roman" w:hAnsi="Times New Roman"/>
          <w:szCs w:val="24"/>
        </w:rPr>
        <w:lastRenderedPageBreak/>
        <w:t>Tento Dodatek č. 2 byl vyhotoven ve čtyřech stejnopisech, z nichž každá smluvní strana obdrží dva stejnopisy.</w:t>
      </w:r>
      <w:bookmarkEnd w:id="1"/>
    </w:p>
    <w:p w:rsidR="00F6375E" w:rsidRDefault="00F6375E" w:rsidP="00F6375E">
      <w:pPr>
        <w:pStyle w:val="Odstavecseseznamem"/>
        <w:rPr>
          <w:rFonts w:ascii="Times New Roman" w:hAnsi="Times New Roman"/>
          <w:b/>
          <w:szCs w:val="24"/>
        </w:rPr>
      </w:pPr>
    </w:p>
    <w:p w:rsidR="00F6375E" w:rsidRPr="00F6375E" w:rsidRDefault="00F6375E" w:rsidP="00F6375E">
      <w:pPr>
        <w:pStyle w:val="Odstavecseseznamem"/>
        <w:keepNext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F6375E">
        <w:rPr>
          <w:rFonts w:ascii="Times New Roman" w:eastAsia="Calibri" w:hAnsi="Times New Roman" w:cs="Times New Roman"/>
          <w:sz w:val="24"/>
          <w:szCs w:val="24"/>
        </w:rPr>
        <w:t xml:space="preserve">Tento </w:t>
      </w:r>
      <w:r w:rsidR="00335182">
        <w:rPr>
          <w:rFonts w:ascii="Times New Roman" w:eastAsia="Calibri" w:hAnsi="Times New Roman" w:cs="Times New Roman"/>
          <w:sz w:val="24"/>
          <w:szCs w:val="24"/>
        </w:rPr>
        <w:t>D</w:t>
      </w:r>
      <w:r w:rsidRPr="00F6375E">
        <w:rPr>
          <w:rFonts w:ascii="Times New Roman" w:eastAsia="Calibri" w:hAnsi="Times New Roman" w:cs="Times New Roman"/>
          <w:sz w:val="24"/>
          <w:szCs w:val="24"/>
        </w:rPr>
        <w:t>odatek č.</w:t>
      </w:r>
      <w:r w:rsidR="00380D1C">
        <w:rPr>
          <w:rFonts w:ascii="Times New Roman" w:eastAsia="Calibri" w:hAnsi="Times New Roman" w:cs="Times New Roman"/>
          <w:sz w:val="24"/>
          <w:szCs w:val="24"/>
        </w:rPr>
        <w:t> </w:t>
      </w:r>
      <w:r w:rsidRPr="00F6375E">
        <w:rPr>
          <w:rFonts w:ascii="Times New Roman" w:eastAsia="Calibri" w:hAnsi="Times New Roman" w:cs="Times New Roman"/>
          <w:sz w:val="24"/>
          <w:szCs w:val="24"/>
        </w:rPr>
        <w:t xml:space="preserve">2 schválilo Zastupitelstvo Moravskoslezského kraje usnesením č……………. </w:t>
      </w:r>
      <w:proofErr w:type="gramStart"/>
      <w:r w:rsidRPr="00F6375E">
        <w:rPr>
          <w:rFonts w:ascii="Times New Roman" w:eastAsia="Calibri" w:hAnsi="Times New Roman" w:cs="Times New Roman"/>
          <w:sz w:val="24"/>
          <w:szCs w:val="24"/>
        </w:rPr>
        <w:t>ze</w:t>
      </w:r>
      <w:proofErr w:type="gramEnd"/>
      <w:r w:rsidRPr="00F6375E">
        <w:rPr>
          <w:rFonts w:ascii="Times New Roman" w:eastAsia="Calibri" w:hAnsi="Times New Roman" w:cs="Times New Roman"/>
          <w:sz w:val="24"/>
          <w:szCs w:val="24"/>
        </w:rPr>
        <w:t xml:space="preserve"> dne ………………………</w:t>
      </w:r>
    </w:p>
    <w:p w:rsidR="00F86ACF" w:rsidRDefault="00F86ACF" w:rsidP="008D4C2A">
      <w:pPr>
        <w:pStyle w:val="Odstavecseseznamem"/>
        <w:spacing w:after="0" w:line="264" w:lineRule="auto"/>
        <w:ind w:left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182" w:rsidRPr="00335182" w:rsidRDefault="00335182" w:rsidP="00335182">
      <w:pPr>
        <w:pStyle w:val="Odstavecseseznamem"/>
        <w:keepNext/>
        <w:numPr>
          <w:ilvl w:val="0"/>
          <w:numId w:val="14"/>
        </w:numPr>
        <w:spacing w:before="120" w:after="0" w:line="240" w:lineRule="auto"/>
        <w:ind w:left="567" w:hanging="567"/>
        <w:contextualSpacing w:val="0"/>
        <w:jc w:val="both"/>
        <w:outlineLvl w:val="1"/>
        <w:rPr>
          <w:rFonts w:ascii="Times New Roman" w:hAnsi="Times New Roman"/>
          <w:sz w:val="24"/>
          <w:szCs w:val="24"/>
        </w:rPr>
      </w:pPr>
      <w:r w:rsidRPr="00335182">
        <w:rPr>
          <w:rFonts w:ascii="Times New Roman" w:hAnsi="Times New Roman"/>
          <w:sz w:val="24"/>
          <w:szCs w:val="24"/>
        </w:rPr>
        <w:t xml:space="preserve">Přílohy: </w:t>
      </w:r>
      <w:r w:rsidRPr="00335182">
        <w:rPr>
          <w:rFonts w:ascii="Times New Roman" w:hAnsi="Times New Roman"/>
          <w:i/>
          <w:sz w:val="24"/>
          <w:szCs w:val="24"/>
        </w:rPr>
        <w:t xml:space="preserve">Příloha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Pr="00335182">
        <w:rPr>
          <w:rFonts w:ascii="Times New Roman" w:hAnsi="Times New Roman"/>
          <w:i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Vzor roční zprávy (pouze v elektronické podobě</w:t>
      </w:r>
      <w:r w:rsidR="00380D1C">
        <w:rPr>
          <w:rFonts w:ascii="Times New Roman" w:hAnsi="Times New Roman" w:cs="Times New Roman"/>
          <w:i/>
          <w:sz w:val="24"/>
          <w:szCs w:val="24"/>
        </w:rPr>
        <w:t xml:space="preserve"> na datovém nosiči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D75540" w:rsidRPr="00335182" w:rsidRDefault="00D75540" w:rsidP="00335182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A43FD" w:rsidRDefault="007A43FD" w:rsidP="008D4C2A">
      <w:pPr>
        <w:pStyle w:val="Odstavecseseznamem"/>
        <w:spacing w:after="0" w:line="264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C5F51" w:rsidRDefault="001C5F51" w:rsidP="008D4C2A">
      <w:pPr>
        <w:pStyle w:val="Odstavecseseznamem"/>
        <w:spacing w:after="0" w:line="264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p w:rsidR="001C5F51" w:rsidRPr="00680490" w:rsidRDefault="001C5F51" w:rsidP="008D4C2A">
      <w:pPr>
        <w:pStyle w:val="Odstavecseseznamem"/>
        <w:spacing w:after="0" w:line="264" w:lineRule="auto"/>
        <w:ind w:left="567" w:hanging="567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6"/>
        <w:gridCol w:w="4658"/>
      </w:tblGrid>
      <w:tr w:rsidR="007A43FD" w:rsidRPr="00680490" w:rsidTr="00A11EDC">
        <w:tc>
          <w:tcPr>
            <w:tcW w:w="4395" w:type="dxa"/>
          </w:tcPr>
          <w:p w:rsidR="007A43FD" w:rsidRPr="00680490" w:rsidRDefault="00CC291E" w:rsidP="00CC291E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Ostravě </w:t>
            </w:r>
            <w:r w:rsidR="007A43FD" w:rsidRPr="00680490">
              <w:rPr>
                <w:rFonts w:ascii="Times New Roman" w:hAnsi="Times New Roman" w:cs="Times New Roman"/>
                <w:sz w:val="24"/>
                <w:szCs w:val="24"/>
              </w:rPr>
              <w:t>dne………</w:t>
            </w:r>
            <w:r w:rsidR="00A11EDC" w:rsidRPr="00680490">
              <w:rPr>
                <w:rFonts w:ascii="Times New Roman" w:hAnsi="Times New Roman" w:cs="Times New Roman"/>
                <w:sz w:val="24"/>
                <w:szCs w:val="24"/>
              </w:rPr>
              <w:t>…………</w:t>
            </w:r>
            <w:proofErr w:type="gramStart"/>
            <w:r w:rsidR="00A11EDC" w:rsidRPr="00680490">
              <w:rPr>
                <w:rFonts w:ascii="Times New Roman" w:hAnsi="Times New Roman" w:cs="Times New Roman"/>
                <w:sz w:val="24"/>
                <w:szCs w:val="24"/>
              </w:rPr>
              <w:t>…..</w:t>
            </w:r>
            <w:r w:rsidR="007A43FD" w:rsidRPr="00680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7A43FD" w:rsidRPr="0068049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4677" w:type="dxa"/>
          </w:tcPr>
          <w:p w:rsidR="007A43FD" w:rsidRPr="00680490" w:rsidRDefault="007A43FD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490">
              <w:rPr>
                <w:rFonts w:ascii="Times New Roman" w:hAnsi="Times New Roman" w:cs="Times New Roman"/>
                <w:sz w:val="24"/>
                <w:szCs w:val="24"/>
              </w:rPr>
              <w:t>V ……………………dne……………</w:t>
            </w:r>
            <w:r w:rsidR="00A11EDC" w:rsidRPr="006804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Start"/>
            <w:r w:rsidRPr="00680490">
              <w:rPr>
                <w:rFonts w:ascii="Times New Roman" w:hAnsi="Times New Roman" w:cs="Times New Roman"/>
                <w:sz w:val="24"/>
                <w:szCs w:val="24"/>
              </w:rPr>
              <w:t>…..…</w:t>
            </w:r>
            <w:proofErr w:type="gramEnd"/>
          </w:p>
          <w:p w:rsidR="007A43FD" w:rsidRPr="00680490" w:rsidRDefault="007A43FD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3FD" w:rsidRPr="00680490" w:rsidTr="00A11EDC">
        <w:tc>
          <w:tcPr>
            <w:tcW w:w="4395" w:type="dxa"/>
          </w:tcPr>
          <w:p w:rsidR="00680490" w:rsidRPr="00680490" w:rsidRDefault="00380D1C" w:rsidP="008D4C2A">
            <w:pPr>
              <w:spacing w:line="264" w:lineRule="auto"/>
              <w:ind w:right="459"/>
              <w:contextualSpacing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za </w:t>
            </w:r>
            <w:r w:rsidR="00680490" w:rsidRPr="00680490">
              <w:rPr>
                <w:rFonts w:ascii="Times New Roman" w:hAnsi="Times New Roman" w:cs="Times New Roman"/>
                <w:sz w:val="24"/>
              </w:rPr>
              <w:t>M</w:t>
            </w:r>
            <w:r>
              <w:rPr>
                <w:rFonts w:ascii="Times New Roman" w:hAnsi="Times New Roman" w:cs="Times New Roman"/>
                <w:sz w:val="24"/>
              </w:rPr>
              <w:t>SK</w:t>
            </w:r>
          </w:p>
          <w:p w:rsidR="007A43FD" w:rsidRPr="00680490" w:rsidRDefault="007A43FD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A43FD" w:rsidRPr="00680490" w:rsidRDefault="005D004C" w:rsidP="005D004C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 FRM</w:t>
            </w:r>
          </w:p>
        </w:tc>
      </w:tr>
      <w:tr w:rsidR="007A43FD" w:rsidRPr="00680490" w:rsidTr="00A11EDC">
        <w:tc>
          <w:tcPr>
            <w:tcW w:w="4395" w:type="dxa"/>
          </w:tcPr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FD" w:rsidRPr="00680490" w:rsidRDefault="001C5F51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677" w:type="dxa"/>
          </w:tcPr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3FD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490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</w:tc>
      </w:tr>
      <w:tr w:rsidR="007A43FD" w:rsidRPr="00680490" w:rsidTr="00A11EDC">
        <w:tc>
          <w:tcPr>
            <w:tcW w:w="4395" w:type="dxa"/>
          </w:tcPr>
          <w:p w:rsidR="00680490" w:rsidRPr="00680490" w:rsidRDefault="00680490" w:rsidP="008D4C2A">
            <w:pPr>
              <w:spacing w:line="264" w:lineRule="auto"/>
              <w:contextualSpacing/>
              <w:rPr>
                <w:rFonts w:ascii="Times New Roman" w:hAnsi="Times New Roman" w:cs="Times New Roman"/>
                <w:sz w:val="24"/>
              </w:rPr>
            </w:pPr>
            <w:r w:rsidRPr="00680490">
              <w:rPr>
                <w:rFonts w:ascii="Times New Roman" w:hAnsi="Times New Roman" w:cs="Times New Roman"/>
                <w:sz w:val="24"/>
              </w:rPr>
              <w:t>prof. Ing. Ivo Vondrák, CSc.,</w:t>
            </w:r>
          </w:p>
          <w:p w:rsidR="00A11EDC" w:rsidRPr="00680490" w:rsidRDefault="00680490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490">
              <w:rPr>
                <w:rFonts w:ascii="Times New Roman" w:hAnsi="Times New Roman" w:cs="Times New Roman"/>
                <w:sz w:val="24"/>
              </w:rPr>
              <w:t>hejtman kraje</w:t>
            </w:r>
          </w:p>
        </w:tc>
        <w:tc>
          <w:tcPr>
            <w:tcW w:w="4677" w:type="dxa"/>
          </w:tcPr>
          <w:p w:rsidR="007A43FD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490">
              <w:rPr>
                <w:rFonts w:ascii="Times New Roman" w:hAnsi="Times New Roman" w:cs="Times New Roman"/>
                <w:sz w:val="24"/>
                <w:szCs w:val="24"/>
              </w:rPr>
              <w:t>Ing. Daniel Foltýnek</w:t>
            </w:r>
          </w:p>
          <w:p w:rsidR="00A11EDC" w:rsidRPr="00680490" w:rsidRDefault="00A11EDC" w:rsidP="008D4C2A">
            <w:pPr>
              <w:pStyle w:val="Odstavecseseznamem"/>
              <w:spacing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0490">
              <w:rPr>
                <w:rFonts w:ascii="Times New Roman" w:hAnsi="Times New Roman" w:cs="Times New Roman"/>
                <w:sz w:val="24"/>
                <w:szCs w:val="24"/>
              </w:rPr>
              <w:t>jednatel</w:t>
            </w:r>
          </w:p>
        </w:tc>
      </w:tr>
    </w:tbl>
    <w:p w:rsidR="00E23723" w:rsidRDefault="00E23723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Default="00F27440" w:rsidP="008D4C2A">
      <w:pPr>
        <w:spacing w:line="264" w:lineRule="auto"/>
        <w:rPr>
          <w:rFonts w:ascii="Times New Roman" w:hAnsi="Times New Roman" w:cs="Times New Roman"/>
        </w:rPr>
      </w:pPr>
    </w:p>
    <w:p w:rsidR="00F27440" w:rsidRPr="007A3F14" w:rsidRDefault="00F27440" w:rsidP="00F27440">
      <w:pPr>
        <w:jc w:val="center"/>
        <w:rPr>
          <w:rFonts w:ascii="Times New Roman" w:hAnsi="Times New Roman" w:cs="Times New Roman"/>
          <w:b/>
          <w:sz w:val="24"/>
        </w:rPr>
      </w:pPr>
      <w:r w:rsidRPr="007A3F14">
        <w:rPr>
          <w:rFonts w:ascii="Times New Roman" w:hAnsi="Times New Roman" w:cs="Times New Roman"/>
          <w:b/>
          <w:sz w:val="24"/>
        </w:rPr>
        <w:lastRenderedPageBreak/>
        <w:t>Příloha A</w:t>
      </w:r>
    </w:p>
    <w:p w:rsidR="00F27440" w:rsidRPr="007A3F14" w:rsidRDefault="00F27440" w:rsidP="00F27440">
      <w:pPr>
        <w:jc w:val="center"/>
        <w:rPr>
          <w:rFonts w:ascii="Times New Roman" w:hAnsi="Times New Roman" w:cs="Times New Roman"/>
          <w:b/>
          <w:u w:val="single"/>
        </w:rPr>
      </w:pPr>
      <w:r w:rsidRPr="007A3F14">
        <w:rPr>
          <w:rFonts w:ascii="Times New Roman" w:hAnsi="Times New Roman" w:cs="Times New Roman"/>
          <w:b/>
          <w:u w:val="single"/>
        </w:rPr>
        <w:t>Vzor roční zprávy</w:t>
      </w:r>
    </w:p>
    <w:p w:rsidR="00F27440" w:rsidRDefault="00F27440" w:rsidP="00F27440">
      <w:pPr>
        <w:rPr>
          <w:rFonts w:ascii="Times New Roman" w:hAnsi="Times New Roman"/>
          <w:szCs w:val="24"/>
        </w:rPr>
      </w:pPr>
    </w:p>
    <w:p w:rsidR="00F27440" w:rsidRDefault="00F27440" w:rsidP="00F27440">
      <w:pPr>
        <w:rPr>
          <w:rFonts w:ascii="Times New Roman" w:hAnsi="Times New Roman"/>
          <w:szCs w:val="24"/>
        </w:rPr>
      </w:pPr>
    </w:p>
    <w:p w:rsidR="00F27440" w:rsidRPr="00BE52D7" w:rsidRDefault="00F27440" w:rsidP="00BE52D7">
      <w:r>
        <w:rPr>
          <w:rFonts w:ascii="Times New Roman" w:hAnsi="Times New Roman"/>
          <w:szCs w:val="24"/>
        </w:rPr>
        <w:t xml:space="preserve">Tato příloha je </w:t>
      </w:r>
      <w:r w:rsidRPr="001C037F">
        <w:rPr>
          <w:rFonts w:ascii="Times New Roman" w:hAnsi="Times New Roman"/>
          <w:szCs w:val="24"/>
        </w:rPr>
        <w:t>k dispoz</w:t>
      </w:r>
      <w:r>
        <w:rPr>
          <w:rFonts w:ascii="Times New Roman" w:hAnsi="Times New Roman"/>
          <w:szCs w:val="24"/>
        </w:rPr>
        <w:t>ici pouze v elektronické podobě.</w:t>
      </w:r>
    </w:p>
    <w:sectPr w:rsidR="00F27440" w:rsidRPr="00BE52D7" w:rsidSect="00613DDB"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D1F" w:rsidRDefault="00B94D1F" w:rsidP="00A11EDC">
      <w:pPr>
        <w:spacing w:after="0" w:line="240" w:lineRule="auto"/>
      </w:pPr>
      <w:r>
        <w:separator/>
      </w:r>
    </w:p>
  </w:endnote>
  <w:endnote w:type="continuationSeparator" w:id="0">
    <w:p w:rsidR="00B94D1F" w:rsidRDefault="00B94D1F" w:rsidP="00A1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6082473"/>
      <w:docPartObj>
        <w:docPartGallery w:val="Page Numbers (Bottom of Page)"/>
        <w:docPartUnique/>
      </w:docPartObj>
    </w:sdtPr>
    <w:sdtEndPr/>
    <w:sdtContent>
      <w:p w:rsidR="00A11EDC" w:rsidRDefault="00A11ED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DDB">
          <w:rPr>
            <w:noProof/>
          </w:rPr>
          <w:t>5</w:t>
        </w:r>
        <w:r>
          <w:fldChar w:fldCharType="end"/>
        </w:r>
      </w:p>
    </w:sdtContent>
  </w:sdt>
  <w:p w:rsidR="00A11EDC" w:rsidRDefault="00A11ED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D1F" w:rsidRDefault="00B94D1F" w:rsidP="00A11EDC">
      <w:pPr>
        <w:spacing w:after="0" w:line="240" w:lineRule="auto"/>
      </w:pPr>
      <w:r>
        <w:separator/>
      </w:r>
    </w:p>
  </w:footnote>
  <w:footnote w:type="continuationSeparator" w:id="0">
    <w:p w:rsidR="00B94D1F" w:rsidRDefault="00B94D1F" w:rsidP="00A1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DB" w:rsidRDefault="00613DDB" w:rsidP="00613DDB">
    <w:pPr>
      <w:pStyle w:val="Zhlav"/>
      <w:rPr>
        <w:rFonts w:ascii="Tahoma" w:hAnsi="Tahoma" w:cs="Tahoma"/>
        <w:b/>
      </w:rPr>
    </w:pPr>
    <w:r>
      <w:rPr>
        <w:rFonts w:ascii="Tahoma" w:hAnsi="Tahoma" w:cs="Tahoma"/>
        <w:b/>
      </w:rPr>
      <w:t>Příloha č. 1 k materiálu č.:</w:t>
    </w:r>
  </w:p>
  <w:p w:rsidR="00613DDB" w:rsidRDefault="00613DDB" w:rsidP="00613DDB">
    <w:pPr>
      <w:pStyle w:val="Zhlav"/>
      <w:rPr>
        <w:rFonts w:ascii="Tahoma" w:hAnsi="Tahoma" w:cs="Tahoma"/>
      </w:rPr>
    </w:pPr>
    <w:r>
      <w:rPr>
        <w:rFonts w:ascii="Tahoma" w:hAnsi="Tahoma" w:cs="Tahoma"/>
      </w:rPr>
      <w:t>Počet stran přílohy: 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E262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9F22A25"/>
    <w:multiLevelType w:val="hybridMultilevel"/>
    <w:tmpl w:val="CD4C7A5C"/>
    <w:lvl w:ilvl="0" w:tplc="9EDC0EDA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6C6E54"/>
    <w:multiLevelType w:val="hybridMultilevel"/>
    <w:tmpl w:val="69F426FC"/>
    <w:lvl w:ilvl="0" w:tplc="FC48FBF8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45E4F"/>
    <w:multiLevelType w:val="multilevel"/>
    <w:tmpl w:val="74567ACE"/>
    <w:lvl w:ilvl="0">
      <w:start w:val="1"/>
      <w:numFmt w:val="decimal"/>
      <w:lvlRestart w:val="0"/>
      <w:suff w:val="nothing"/>
      <w:lvlText w:val="Článek %1"/>
      <w:lvlJc w:val="left"/>
      <w:pPr>
        <w:ind w:left="9162" w:hanging="420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lvlText w:val="%1.%2"/>
      <w:lvlJc w:val="left"/>
      <w:pPr>
        <w:tabs>
          <w:tab w:val="num" w:pos="1276"/>
        </w:tabs>
        <w:ind w:left="1276" w:hanging="99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1.%2%3"/>
      <w:lvlJc w:val="left"/>
      <w:pPr>
        <w:tabs>
          <w:tab w:val="num" w:pos="992"/>
        </w:tabs>
        <w:ind w:left="1134" w:hanging="1134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6181"/>
        </w:tabs>
        <w:ind w:left="6351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6805"/>
        </w:tabs>
        <w:ind w:left="6805" w:hanging="425"/>
      </w:pPr>
      <w:rPr>
        <w:rFonts w:cs="Times New Roman" w:hint="default"/>
        <w:b w:val="0"/>
        <w:i w:val="0"/>
      </w:rPr>
    </w:lvl>
    <w:lvl w:ilvl="5">
      <w:start w:val="1"/>
      <w:numFmt w:val="lowerLetter"/>
      <w:lvlText w:val="(%6)"/>
      <w:lvlJc w:val="left"/>
      <w:pPr>
        <w:tabs>
          <w:tab w:val="num" w:pos="6380"/>
        </w:tabs>
        <w:ind w:left="694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6981"/>
        </w:tabs>
        <w:ind w:left="6981" w:hanging="363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7338"/>
        </w:tabs>
        <w:ind w:left="7338" w:hanging="357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7701"/>
        </w:tabs>
        <w:ind w:left="7701" w:hanging="363"/>
      </w:pPr>
      <w:rPr>
        <w:rFonts w:cs="Times New Roman" w:hint="default"/>
      </w:rPr>
    </w:lvl>
  </w:abstractNum>
  <w:abstractNum w:abstractNumId="4" w15:restartNumberingAfterBreak="0">
    <w:nsid w:val="223B6186"/>
    <w:multiLevelType w:val="hybridMultilevel"/>
    <w:tmpl w:val="38B49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64304"/>
    <w:multiLevelType w:val="hybridMultilevel"/>
    <w:tmpl w:val="7BFC102C"/>
    <w:lvl w:ilvl="0" w:tplc="F3DAA0E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04055"/>
    <w:multiLevelType w:val="hybridMultilevel"/>
    <w:tmpl w:val="B8D6881C"/>
    <w:lvl w:ilvl="0" w:tplc="DE10B50A">
      <w:start w:val="1"/>
      <w:numFmt w:val="decimal"/>
      <w:lvlText w:val="3.0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E147048"/>
    <w:multiLevelType w:val="hybridMultilevel"/>
    <w:tmpl w:val="FD1EF4C2"/>
    <w:lvl w:ilvl="0" w:tplc="B19AE672">
      <w:start w:val="1"/>
      <w:numFmt w:val="upp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E8C619F"/>
    <w:multiLevelType w:val="hybridMultilevel"/>
    <w:tmpl w:val="B1FA7A70"/>
    <w:lvl w:ilvl="0" w:tplc="B860B6C2">
      <w:start w:val="1"/>
      <w:numFmt w:val="lowerLetter"/>
      <w:lvlText w:val="%1)"/>
      <w:lvlJc w:val="left"/>
      <w:pPr>
        <w:ind w:left="2506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3226" w:hanging="360"/>
      </w:pPr>
    </w:lvl>
    <w:lvl w:ilvl="2" w:tplc="0405001B" w:tentative="1">
      <w:start w:val="1"/>
      <w:numFmt w:val="lowerRoman"/>
      <w:lvlText w:val="%3."/>
      <w:lvlJc w:val="right"/>
      <w:pPr>
        <w:ind w:left="3946" w:hanging="180"/>
      </w:pPr>
    </w:lvl>
    <w:lvl w:ilvl="3" w:tplc="0405000F" w:tentative="1">
      <w:start w:val="1"/>
      <w:numFmt w:val="decimal"/>
      <w:lvlText w:val="%4."/>
      <w:lvlJc w:val="left"/>
      <w:pPr>
        <w:ind w:left="4666" w:hanging="360"/>
      </w:pPr>
    </w:lvl>
    <w:lvl w:ilvl="4" w:tplc="04050019" w:tentative="1">
      <w:start w:val="1"/>
      <w:numFmt w:val="lowerLetter"/>
      <w:lvlText w:val="%5."/>
      <w:lvlJc w:val="left"/>
      <w:pPr>
        <w:ind w:left="5386" w:hanging="360"/>
      </w:pPr>
    </w:lvl>
    <w:lvl w:ilvl="5" w:tplc="0405001B" w:tentative="1">
      <w:start w:val="1"/>
      <w:numFmt w:val="lowerRoman"/>
      <w:lvlText w:val="%6."/>
      <w:lvlJc w:val="right"/>
      <w:pPr>
        <w:ind w:left="6106" w:hanging="180"/>
      </w:pPr>
    </w:lvl>
    <w:lvl w:ilvl="6" w:tplc="0405000F" w:tentative="1">
      <w:start w:val="1"/>
      <w:numFmt w:val="decimal"/>
      <w:lvlText w:val="%7."/>
      <w:lvlJc w:val="left"/>
      <w:pPr>
        <w:ind w:left="6826" w:hanging="360"/>
      </w:pPr>
    </w:lvl>
    <w:lvl w:ilvl="7" w:tplc="04050019" w:tentative="1">
      <w:start w:val="1"/>
      <w:numFmt w:val="lowerLetter"/>
      <w:lvlText w:val="%8."/>
      <w:lvlJc w:val="left"/>
      <w:pPr>
        <w:ind w:left="7546" w:hanging="360"/>
      </w:pPr>
    </w:lvl>
    <w:lvl w:ilvl="8" w:tplc="0405001B" w:tentative="1">
      <w:start w:val="1"/>
      <w:numFmt w:val="lowerRoman"/>
      <w:lvlText w:val="%9."/>
      <w:lvlJc w:val="right"/>
      <w:pPr>
        <w:ind w:left="8266" w:hanging="180"/>
      </w:pPr>
    </w:lvl>
  </w:abstractNum>
  <w:abstractNum w:abstractNumId="9" w15:restartNumberingAfterBreak="0">
    <w:nsid w:val="634935A9"/>
    <w:multiLevelType w:val="hybridMultilevel"/>
    <w:tmpl w:val="FDAA157A"/>
    <w:lvl w:ilvl="0" w:tplc="938A899E">
      <w:start w:val="1"/>
      <w:numFmt w:val="bullet"/>
      <w:pStyle w:val="Bulletslevel1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515AC"/>
    <w:multiLevelType w:val="hybridMultilevel"/>
    <w:tmpl w:val="377608E4"/>
    <w:lvl w:ilvl="0" w:tplc="E9CA803A">
      <w:start w:val="1"/>
      <w:numFmt w:val="lowerLetter"/>
      <w:lvlText w:val="(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2F6D32"/>
    <w:multiLevelType w:val="hybridMultilevel"/>
    <w:tmpl w:val="D820F6B0"/>
    <w:lvl w:ilvl="0" w:tplc="040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79367154"/>
    <w:multiLevelType w:val="hybridMultilevel"/>
    <w:tmpl w:val="C72A177E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AB95254"/>
    <w:multiLevelType w:val="hybridMultilevel"/>
    <w:tmpl w:val="3E20A88E"/>
    <w:lvl w:ilvl="0" w:tplc="E2D47F6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572D1D"/>
    <w:multiLevelType w:val="hybridMultilevel"/>
    <w:tmpl w:val="754E915C"/>
    <w:lvl w:ilvl="0" w:tplc="E2B858B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FF0E80E">
      <w:start w:val="1"/>
      <w:numFmt w:val="upperLetter"/>
      <w:lvlText w:val="%2."/>
      <w:lvlJc w:val="left"/>
      <w:pPr>
        <w:ind w:left="108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0"/>
  </w:num>
  <w:num w:numId="7">
    <w:abstractNumId w:val="13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14"/>
  </w:num>
  <w:num w:numId="13">
    <w:abstractNumId w:val="12"/>
  </w:num>
  <w:num w:numId="14">
    <w:abstractNumId w:val="2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49"/>
    <w:rsid w:val="00025B61"/>
    <w:rsid w:val="0007656B"/>
    <w:rsid w:val="00080049"/>
    <w:rsid w:val="000957AA"/>
    <w:rsid w:val="000969FD"/>
    <w:rsid w:val="000A3BED"/>
    <w:rsid w:val="000C49AD"/>
    <w:rsid w:val="000C7227"/>
    <w:rsid w:val="000C7B08"/>
    <w:rsid w:val="001468E6"/>
    <w:rsid w:val="001C037F"/>
    <w:rsid w:val="001C5F51"/>
    <w:rsid w:val="001D6901"/>
    <w:rsid w:val="001F3D92"/>
    <w:rsid w:val="002102D9"/>
    <w:rsid w:val="002416EF"/>
    <w:rsid w:val="0024438D"/>
    <w:rsid w:val="00295D91"/>
    <w:rsid w:val="002F548C"/>
    <w:rsid w:val="00321E0B"/>
    <w:rsid w:val="00335182"/>
    <w:rsid w:val="00380D1C"/>
    <w:rsid w:val="00382E20"/>
    <w:rsid w:val="003B4BD5"/>
    <w:rsid w:val="003B67E1"/>
    <w:rsid w:val="003C70EA"/>
    <w:rsid w:val="003E337A"/>
    <w:rsid w:val="00441FA5"/>
    <w:rsid w:val="004507A2"/>
    <w:rsid w:val="00451BA4"/>
    <w:rsid w:val="00472EDF"/>
    <w:rsid w:val="005D004C"/>
    <w:rsid w:val="005E03BD"/>
    <w:rsid w:val="005F59D4"/>
    <w:rsid w:val="006133A9"/>
    <w:rsid w:val="00613DDB"/>
    <w:rsid w:val="00653B2D"/>
    <w:rsid w:val="00680490"/>
    <w:rsid w:val="006928B7"/>
    <w:rsid w:val="006D1AE4"/>
    <w:rsid w:val="006D1DE3"/>
    <w:rsid w:val="007A43FD"/>
    <w:rsid w:val="007D2D46"/>
    <w:rsid w:val="007F0160"/>
    <w:rsid w:val="00801094"/>
    <w:rsid w:val="008029E8"/>
    <w:rsid w:val="00846838"/>
    <w:rsid w:val="0085208C"/>
    <w:rsid w:val="00857187"/>
    <w:rsid w:val="008D4C2A"/>
    <w:rsid w:val="00911519"/>
    <w:rsid w:val="009912DD"/>
    <w:rsid w:val="00997D9B"/>
    <w:rsid w:val="009E5696"/>
    <w:rsid w:val="009F1A73"/>
    <w:rsid w:val="00A11EDC"/>
    <w:rsid w:val="00A85F19"/>
    <w:rsid w:val="00AA0284"/>
    <w:rsid w:val="00B519A6"/>
    <w:rsid w:val="00B94D1F"/>
    <w:rsid w:val="00BD3EC6"/>
    <w:rsid w:val="00BE52D7"/>
    <w:rsid w:val="00C54C39"/>
    <w:rsid w:val="00C92902"/>
    <w:rsid w:val="00CA1439"/>
    <w:rsid w:val="00CA30E7"/>
    <w:rsid w:val="00CB16DA"/>
    <w:rsid w:val="00CC291E"/>
    <w:rsid w:val="00CF4A29"/>
    <w:rsid w:val="00CF773D"/>
    <w:rsid w:val="00D148FD"/>
    <w:rsid w:val="00D360B0"/>
    <w:rsid w:val="00D5511B"/>
    <w:rsid w:val="00D75540"/>
    <w:rsid w:val="00DC429E"/>
    <w:rsid w:val="00DC4456"/>
    <w:rsid w:val="00DE4B63"/>
    <w:rsid w:val="00E23723"/>
    <w:rsid w:val="00EC40A1"/>
    <w:rsid w:val="00F1485C"/>
    <w:rsid w:val="00F27440"/>
    <w:rsid w:val="00F401AC"/>
    <w:rsid w:val="00F6375E"/>
    <w:rsid w:val="00F8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36B7E0-27D9-4100-9BE7-514C203DD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B4BD5"/>
  </w:style>
  <w:style w:type="paragraph" w:styleId="Nadpis1">
    <w:name w:val="heading 1"/>
    <w:basedOn w:val="Normln"/>
    <w:next w:val="Normln"/>
    <w:link w:val="Nadpis1Char"/>
    <w:uiPriority w:val="9"/>
    <w:qFormat/>
    <w:rsid w:val="000A3B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A3B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A3B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0A3B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0A3B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ulletslevel1">
    <w:name w:val="Bullets level 1"/>
    <w:basedOn w:val="Normln"/>
    <w:link w:val="Bulletslevel1Char"/>
    <w:qFormat/>
    <w:rsid w:val="000A3BED"/>
    <w:pPr>
      <w:keepLines/>
      <w:numPr>
        <w:numId w:val="2"/>
      </w:numPr>
      <w:tabs>
        <w:tab w:val="left" w:pos="2268"/>
      </w:tabs>
      <w:overflowPunct w:val="0"/>
      <w:autoSpaceDE w:val="0"/>
      <w:autoSpaceDN w:val="0"/>
      <w:adjustRightInd w:val="0"/>
      <w:spacing w:before="120" w:after="120" w:line="240" w:lineRule="auto"/>
      <w:ind w:left="360"/>
      <w:jc w:val="both"/>
      <w:textAlignment w:val="baseline"/>
    </w:pPr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rsid w:val="000A3BED"/>
    <w:rPr>
      <w:rFonts w:ascii="Arial" w:eastAsia="Times" w:hAnsi="Arial" w:cs="Times New Roman"/>
      <w:color w:val="000000"/>
      <w:sz w:val="19"/>
      <w:szCs w:val="20"/>
      <w:lang w:val="en-GB"/>
    </w:rPr>
  </w:style>
  <w:style w:type="character" w:customStyle="1" w:styleId="Nadpis1Char">
    <w:name w:val="Nadpis 1 Char"/>
    <w:basedOn w:val="Standardnpsmoodstavce"/>
    <w:link w:val="Nadpis1"/>
    <w:uiPriority w:val="9"/>
    <w:rsid w:val="000A3B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0A3B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A3B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A3B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A3BE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zev">
    <w:name w:val="Title"/>
    <w:basedOn w:val="Normln"/>
    <w:next w:val="Normln"/>
    <w:link w:val="NzevChar"/>
    <w:uiPriority w:val="10"/>
    <w:qFormat/>
    <w:rsid w:val="000A3B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A3B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A3B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A3B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A3BED"/>
    <w:rPr>
      <w:b/>
      <w:bCs/>
    </w:rPr>
  </w:style>
  <w:style w:type="character" w:styleId="Zdraznn">
    <w:name w:val="Emphasis"/>
    <w:basedOn w:val="Standardnpsmoodstavce"/>
    <w:uiPriority w:val="20"/>
    <w:qFormat/>
    <w:rsid w:val="000A3BED"/>
    <w:rPr>
      <w:i/>
      <w:iCs/>
    </w:rPr>
  </w:style>
  <w:style w:type="paragraph" w:styleId="Odstavecseseznamem">
    <w:name w:val="List Paragraph"/>
    <w:basedOn w:val="Normln"/>
    <w:link w:val="OdstavecseseznamemChar"/>
    <w:uiPriority w:val="34"/>
    <w:qFormat/>
    <w:rsid w:val="000A3B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4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BD5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A4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A1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11EDC"/>
  </w:style>
  <w:style w:type="paragraph" w:styleId="Zpat">
    <w:name w:val="footer"/>
    <w:basedOn w:val="Normln"/>
    <w:link w:val="ZpatChar"/>
    <w:uiPriority w:val="99"/>
    <w:unhideWhenUsed/>
    <w:rsid w:val="00A11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11EDC"/>
  </w:style>
  <w:style w:type="paragraph" w:styleId="Zkladntext">
    <w:name w:val="Body Text"/>
    <w:basedOn w:val="Normln"/>
    <w:link w:val="ZkladntextChar"/>
    <w:uiPriority w:val="99"/>
    <w:rsid w:val="00382E20"/>
    <w:pPr>
      <w:keepLines/>
      <w:tabs>
        <w:tab w:val="num" w:pos="406"/>
      </w:tabs>
      <w:overflowPunct w:val="0"/>
      <w:autoSpaceDE w:val="0"/>
      <w:autoSpaceDN w:val="0"/>
      <w:adjustRightInd w:val="0"/>
      <w:spacing w:before="120" w:after="0" w:line="240" w:lineRule="auto"/>
      <w:ind w:left="406" w:hanging="425"/>
      <w:jc w:val="both"/>
      <w:textAlignment w:val="baseline"/>
    </w:pPr>
    <w:rPr>
      <w:rFonts w:ascii="Arial" w:eastAsia="Calibri" w:hAnsi="Arial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82E20"/>
    <w:rPr>
      <w:rFonts w:ascii="Arial" w:eastAsia="Calibri" w:hAnsi="Arial" w:cs="Times New Roman"/>
      <w:sz w:val="24"/>
      <w:szCs w:val="20"/>
    </w:rPr>
  </w:style>
  <w:style w:type="paragraph" w:customStyle="1" w:styleId="StyleHeading2Justified">
    <w:name w:val="Style Heading 2 + Justified"/>
    <w:basedOn w:val="Nadpis2"/>
    <w:uiPriority w:val="99"/>
    <w:rsid w:val="00911519"/>
    <w:pPr>
      <w:keepLines w:val="0"/>
      <w:tabs>
        <w:tab w:val="num" w:pos="851"/>
      </w:tabs>
      <w:spacing w:before="120" w:line="240" w:lineRule="auto"/>
    </w:pPr>
    <w:rPr>
      <w:rFonts w:ascii="Arial" w:eastAsia="Calibri" w:hAnsi="Arial" w:cs="Times New Roman"/>
      <w:b w:val="0"/>
      <w:noProof/>
      <w:color w:val="auto"/>
      <w:sz w:val="19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11519"/>
  </w:style>
  <w:style w:type="paragraph" w:customStyle="1" w:styleId="beilogo">
    <w:name w:val="beilogo"/>
    <w:basedOn w:val="Normln"/>
    <w:uiPriority w:val="99"/>
    <w:locked/>
    <w:rsid w:val="00D5511B"/>
    <w:pPr>
      <w:keepLines/>
      <w:tabs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709"/>
      <w:jc w:val="both"/>
      <w:textAlignment w:val="baseline"/>
    </w:pPr>
    <w:rPr>
      <w:rFonts w:ascii="Arial" w:eastAsia="Times New Roman" w:hAnsi="Arial" w:cs="Times New Roman"/>
      <w:sz w:val="19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894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Janoviaková Jana</dc:creator>
  <cp:keywords/>
  <dc:description/>
  <cp:lastModifiedBy>Hurtík Roman</cp:lastModifiedBy>
  <cp:revision>12</cp:revision>
  <dcterms:created xsi:type="dcterms:W3CDTF">2017-09-21T07:44:00Z</dcterms:created>
  <dcterms:modified xsi:type="dcterms:W3CDTF">2017-11-13T08:57:00Z</dcterms:modified>
</cp:coreProperties>
</file>